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B3" w:rsidRDefault="00973BB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621229215" r:id="rId9"/>
        </w:object>
      </w:r>
    </w:p>
    <w:p w:rsidR="00973BB3" w:rsidRDefault="00973BB3"/>
    <w:p w:rsidR="00973BB3" w:rsidRDefault="00973BB3" w:rsidP="00973BB3">
      <w:pPr>
        <w:spacing w:line="240" w:lineRule="auto"/>
      </w:pPr>
    </w:p>
    <w:p w:rsidR="00973BB3" w:rsidRDefault="00973BB3" w:rsidP="00973BB3"/>
    <w:p w:rsidR="00973BB3" w:rsidRDefault="00973BB3" w:rsidP="00973BB3"/>
    <w:p w:rsidR="00973BB3" w:rsidRDefault="00973BB3" w:rsidP="00973BB3"/>
    <w:p w:rsidR="00973BB3" w:rsidRDefault="00973BB3" w:rsidP="00973BB3"/>
    <w:p w:rsidR="0048364F" w:rsidRPr="00D61B59" w:rsidRDefault="00845F75" w:rsidP="0048364F">
      <w:pPr>
        <w:pStyle w:val="ShortT"/>
      </w:pPr>
      <w:r w:rsidRPr="00D61B59">
        <w:t xml:space="preserve">Treasury Laws Amendment (Combating Multinational Tax Avoidance) </w:t>
      </w:r>
      <w:r w:rsidR="00973BB3">
        <w:t>Act</w:t>
      </w:r>
      <w:r w:rsidRPr="00D61B59">
        <w:t xml:space="preserve"> </w:t>
      </w:r>
      <w:r w:rsidR="00C164CA" w:rsidRPr="00D61B59">
        <w:t>201</w:t>
      </w:r>
      <w:r w:rsidR="00A048FF" w:rsidRPr="00D61B59">
        <w:t>7</w:t>
      </w:r>
    </w:p>
    <w:p w:rsidR="0048364F" w:rsidRPr="00D61B59" w:rsidRDefault="0048364F" w:rsidP="0048364F"/>
    <w:p w:rsidR="0048364F" w:rsidRPr="00D61B59" w:rsidRDefault="00C164CA" w:rsidP="00973BB3">
      <w:pPr>
        <w:pStyle w:val="Actno"/>
        <w:spacing w:before="400"/>
      </w:pPr>
      <w:r w:rsidRPr="00D61B59">
        <w:t>No.</w:t>
      </w:r>
      <w:r w:rsidR="00A9188B">
        <w:t xml:space="preserve"> 27</w:t>
      </w:r>
      <w:r w:rsidRPr="00D61B59">
        <w:t>, 201</w:t>
      </w:r>
      <w:r w:rsidR="00A048FF" w:rsidRPr="00D61B59">
        <w:t>7</w:t>
      </w:r>
    </w:p>
    <w:p w:rsidR="0048364F" w:rsidRPr="00D61B59" w:rsidRDefault="0048364F" w:rsidP="0048364F"/>
    <w:p w:rsidR="00973BB3" w:rsidRDefault="00973BB3" w:rsidP="00973BB3"/>
    <w:p w:rsidR="00973BB3" w:rsidRDefault="00973BB3" w:rsidP="00973BB3"/>
    <w:p w:rsidR="00973BB3" w:rsidRDefault="00973BB3" w:rsidP="00973BB3"/>
    <w:p w:rsidR="00973BB3" w:rsidRDefault="00973BB3" w:rsidP="00973BB3"/>
    <w:p w:rsidR="0048364F" w:rsidRPr="00D61B59" w:rsidRDefault="00973BB3" w:rsidP="0048364F">
      <w:pPr>
        <w:pStyle w:val="LongT"/>
      </w:pPr>
      <w:r>
        <w:t>An Act</w:t>
      </w:r>
      <w:r w:rsidR="0048364F" w:rsidRPr="00D61B59">
        <w:t xml:space="preserve"> to </w:t>
      </w:r>
      <w:r w:rsidR="00845F75" w:rsidRPr="00D61B59">
        <w:t>amend the law relating to taxation</w:t>
      </w:r>
      <w:r w:rsidR="0048364F" w:rsidRPr="00D61B59">
        <w:t>, and for related purposes</w:t>
      </w:r>
    </w:p>
    <w:p w:rsidR="0048364F" w:rsidRPr="00D61B59" w:rsidRDefault="0048364F" w:rsidP="0048364F">
      <w:pPr>
        <w:pStyle w:val="Header"/>
        <w:tabs>
          <w:tab w:val="clear" w:pos="4150"/>
          <w:tab w:val="clear" w:pos="8307"/>
        </w:tabs>
      </w:pPr>
      <w:r w:rsidRPr="00D61B59">
        <w:rPr>
          <w:rStyle w:val="CharAmSchNo"/>
        </w:rPr>
        <w:t xml:space="preserve"> </w:t>
      </w:r>
      <w:r w:rsidRPr="00D61B59">
        <w:rPr>
          <w:rStyle w:val="CharAmSchText"/>
        </w:rPr>
        <w:t xml:space="preserve"> </w:t>
      </w:r>
    </w:p>
    <w:p w:rsidR="0048364F" w:rsidRPr="00D61B59" w:rsidRDefault="0048364F" w:rsidP="0048364F">
      <w:pPr>
        <w:pStyle w:val="Header"/>
        <w:tabs>
          <w:tab w:val="clear" w:pos="4150"/>
          <w:tab w:val="clear" w:pos="8307"/>
        </w:tabs>
      </w:pPr>
      <w:r w:rsidRPr="00D61B59">
        <w:rPr>
          <w:rStyle w:val="CharAmPartNo"/>
        </w:rPr>
        <w:t xml:space="preserve"> </w:t>
      </w:r>
      <w:r w:rsidRPr="00D61B59">
        <w:rPr>
          <w:rStyle w:val="CharAmPartText"/>
        </w:rPr>
        <w:t xml:space="preserve"> </w:t>
      </w:r>
    </w:p>
    <w:p w:rsidR="0048364F" w:rsidRPr="00D61B59" w:rsidRDefault="0048364F" w:rsidP="0048364F">
      <w:pPr>
        <w:sectPr w:rsidR="0048364F" w:rsidRPr="00D61B59" w:rsidSect="00973BB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61B59" w:rsidRDefault="0048364F" w:rsidP="00AD560D">
      <w:pPr>
        <w:rPr>
          <w:sz w:val="36"/>
        </w:rPr>
      </w:pPr>
      <w:r w:rsidRPr="00D61B59">
        <w:rPr>
          <w:sz w:val="36"/>
        </w:rPr>
        <w:lastRenderedPageBreak/>
        <w:t>Contents</w:t>
      </w:r>
    </w:p>
    <w:bookmarkStart w:id="0" w:name="BKCheck15B_1"/>
    <w:bookmarkEnd w:id="0"/>
    <w:p w:rsidR="00591219" w:rsidRDefault="0059121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91219">
        <w:rPr>
          <w:noProof/>
        </w:rPr>
        <w:tab/>
      </w:r>
      <w:r w:rsidRPr="00591219">
        <w:rPr>
          <w:noProof/>
        </w:rPr>
        <w:fldChar w:fldCharType="begin"/>
      </w:r>
      <w:r w:rsidRPr="00591219">
        <w:rPr>
          <w:noProof/>
        </w:rPr>
        <w:instrText xml:space="preserve"> PAGEREF _Toc479256986 \h </w:instrText>
      </w:r>
      <w:r w:rsidRPr="00591219">
        <w:rPr>
          <w:noProof/>
        </w:rPr>
      </w:r>
      <w:r w:rsidRPr="00591219">
        <w:rPr>
          <w:noProof/>
        </w:rPr>
        <w:fldChar w:fldCharType="separate"/>
      </w:r>
      <w:r w:rsidR="004D3112">
        <w:rPr>
          <w:noProof/>
        </w:rPr>
        <w:t>1</w:t>
      </w:r>
      <w:r w:rsidRPr="00591219">
        <w:rPr>
          <w:noProof/>
        </w:rPr>
        <w:fldChar w:fldCharType="end"/>
      </w:r>
    </w:p>
    <w:p w:rsidR="00591219" w:rsidRDefault="00591219">
      <w:pPr>
        <w:pStyle w:val="TOC5"/>
        <w:rPr>
          <w:rFonts w:asciiTheme="minorHAnsi" w:eastAsiaTheme="minorEastAsia" w:hAnsiTheme="minorHAnsi" w:cstheme="minorBidi"/>
          <w:noProof/>
          <w:kern w:val="0"/>
          <w:sz w:val="22"/>
          <w:szCs w:val="22"/>
        </w:rPr>
      </w:pPr>
      <w:r>
        <w:rPr>
          <w:noProof/>
        </w:rPr>
        <w:t>2</w:t>
      </w:r>
      <w:r>
        <w:rPr>
          <w:noProof/>
        </w:rPr>
        <w:tab/>
        <w:t>Commencement</w:t>
      </w:r>
      <w:r w:rsidRPr="00591219">
        <w:rPr>
          <w:noProof/>
        </w:rPr>
        <w:tab/>
      </w:r>
      <w:r w:rsidRPr="00591219">
        <w:rPr>
          <w:noProof/>
        </w:rPr>
        <w:fldChar w:fldCharType="begin"/>
      </w:r>
      <w:r w:rsidRPr="00591219">
        <w:rPr>
          <w:noProof/>
        </w:rPr>
        <w:instrText xml:space="preserve"> PAGEREF _Toc479256987 \h </w:instrText>
      </w:r>
      <w:r w:rsidRPr="00591219">
        <w:rPr>
          <w:noProof/>
        </w:rPr>
      </w:r>
      <w:r w:rsidRPr="00591219">
        <w:rPr>
          <w:noProof/>
        </w:rPr>
        <w:fldChar w:fldCharType="separate"/>
      </w:r>
      <w:r w:rsidR="004D3112">
        <w:rPr>
          <w:noProof/>
        </w:rPr>
        <w:t>2</w:t>
      </w:r>
      <w:r w:rsidRPr="00591219">
        <w:rPr>
          <w:noProof/>
        </w:rPr>
        <w:fldChar w:fldCharType="end"/>
      </w:r>
    </w:p>
    <w:p w:rsidR="00591219" w:rsidRDefault="00591219">
      <w:pPr>
        <w:pStyle w:val="TOC5"/>
        <w:rPr>
          <w:rFonts w:asciiTheme="minorHAnsi" w:eastAsiaTheme="minorEastAsia" w:hAnsiTheme="minorHAnsi" w:cstheme="minorBidi"/>
          <w:noProof/>
          <w:kern w:val="0"/>
          <w:sz w:val="22"/>
          <w:szCs w:val="22"/>
        </w:rPr>
      </w:pPr>
      <w:r>
        <w:rPr>
          <w:noProof/>
        </w:rPr>
        <w:t>3</w:t>
      </w:r>
      <w:r>
        <w:rPr>
          <w:noProof/>
        </w:rPr>
        <w:tab/>
        <w:t>Schedules</w:t>
      </w:r>
      <w:r w:rsidRPr="00591219">
        <w:rPr>
          <w:noProof/>
        </w:rPr>
        <w:tab/>
      </w:r>
      <w:r w:rsidRPr="00591219">
        <w:rPr>
          <w:noProof/>
        </w:rPr>
        <w:fldChar w:fldCharType="begin"/>
      </w:r>
      <w:r w:rsidRPr="00591219">
        <w:rPr>
          <w:noProof/>
        </w:rPr>
        <w:instrText xml:space="preserve"> PAGEREF _Toc479256988 \h </w:instrText>
      </w:r>
      <w:r w:rsidRPr="00591219">
        <w:rPr>
          <w:noProof/>
        </w:rPr>
      </w:r>
      <w:r w:rsidRPr="00591219">
        <w:rPr>
          <w:noProof/>
        </w:rPr>
        <w:fldChar w:fldCharType="separate"/>
      </w:r>
      <w:r w:rsidR="004D3112">
        <w:rPr>
          <w:noProof/>
        </w:rPr>
        <w:t>3</w:t>
      </w:r>
      <w:r w:rsidRPr="00591219">
        <w:rPr>
          <w:noProof/>
        </w:rPr>
        <w:fldChar w:fldCharType="end"/>
      </w:r>
    </w:p>
    <w:p w:rsidR="00591219" w:rsidRDefault="00591219">
      <w:pPr>
        <w:pStyle w:val="TOC6"/>
        <w:rPr>
          <w:rFonts w:asciiTheme="minorHAnsi" w:eastAsiaTheme="minorEastAsia" w:hAnsiTheme="minorHAnsi" w:cstheme="minorBidi"/>
          <w:b w:val="0"/>
          <w:noProof/>
          <w:kern w:val="0"/>
          <w:sz w:val="22"/>
          <w:szCs w:val="22"/>
        </w:rPr>
      </w:pPr>
      <w:r>
        <w:rPr>
          <w:noProof/>
        </w:rPr>
        <w:t>Schedule 1—Diverted pro</w:t>
      </w:r>
      <w:bookmarkStart w:id="1" w:name="_GoBack"/>
      <w:bookmarkEnd w:id="1"/>
      <w:r>
        <w:rPr>
          <w:noProof/>
        </w:rPr>
        <w:t>fits tax</w:t>
      </w:r>
      <w:r w:rsidRPr="00591219">
        <w:rPr>
          <w:b w:val="0"/>
          <w:noProof/>
          <w:sz w:val="18"/>
        </w:rPr>
        <w:tab/>
      </w:r>
      <w:r w:rsidRPr="00591219">
        <w:rPr>
          <w:b w:val="0"/>
          <w:noProof/>
          <w:sz w:val="18"/>
        </w:rPr>
        <w:fldChar w:fldCharType="begin"/>
      </w:r>
      <w:r w:rsidRPr="00591219">
        <w:rPr>
          <w:b w:val="0"/>
          <w:noProof/>
          <w:sz w:val="18"/>
        </w:rPr>
        <w:instrText xml:space="preserve"> PAGEREF _Toc479256989 \h </w:instrText>
      </w:r>
      <w:r w:rsidRPr="00591219">
        <w:rPr>
          <w:b w:val="0"/>
          <w:noProof/>
          <w:sz w:val="18"/>
        </w:rPr>
      </w:r>
      <w:r w:rsidRPr="00591219">
        <w:rPr>
          <w:b w:val="0"/>
          <w:noProof/>
          <w:sz w:val="18"/>
        </w:rPr>
        <w:fldChar w:fldCharType="separate"/>
      </w:r>
      <w:r w:rsidR="004D3112">
        <w:rPr>
          <w:b w:val="0"/>
          <w:noProof/>
          <w:sz w:val="18"/>
        </w:rPr>
        <w:t>4</w:t>
      </w:r>
      <w:r w:rsidRPr="00591219">
        <w:rPr>
          <w:b w:val="0"/>
          <w:noProof/>
          <w:sz w:val="18"/>
        </w:rPr>
        <w:fldChar w:fldCharType="end"/>
      </w:r>
    </w:p>
    <w:p w:rsidR="00591219" w:rsidRDefault="00591219">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591219">
        <w:rPr>
          <w:i w:val="0"/>
          <w:noProof/>
          <w:sz w:val="18"/>
        </w:rPr>
        <w:tab/>
      </w:r>
      <w:r w:rsidRPr="00591219">
        <w:rPr>
          <w:i w:val="0"/>
          <w:noProof/>
          <w:sz w:val="18"/>
        </w:rPr>
        <w:fldChar w:fldCharType="begin"/>
      </w:r>
      <w:r w:rsidRPr="00591219">
        <w:rPr>
          <w:i w:val="0"/>
          <w:noProof/>
          <w:sz w:val="18"/>
        </w:rPr>
        <w:instrText xml:space="preserve"> PAGEREF _Toc479256990 \h </w:instrText>
      </w:r>
      <w:r w:rsidRPr="00591219">
        <w:rPr>
          <w:i w:val="0"/>
          <w:noProof/>
          <w:sz w:val="18"/>
        </w:rPr>
      </w:r>
      <w:r w:rsidRPr="00591219">
        <w:rPr>
          <w:i w:val="0"/>
          <w:noProof/>
          <w:sz w:val="18"/>
        </w:rPr>
        <w:fldChar w:fldCharType="separate"/>
      </w:r>
      <w:r w:rsidR="004D3112">
        <w:rPr>
          <w:i w:val="0"/>
          <w:noProof/>
          <w:sz w:val="18"/>
        </w:rPr>
        <w:t>4</w:t>
      </w:r>
      <w:r w:rsidRPr="00591219">
        <w:rPr>
          <w:i w:val="0"/>
          <w:noProof/>
          <w:sz w:val="18"/>
        </w:rPr>
        <w:fldChar w:fldCharType="end"/>
      </w:r>
    </w:p>
    <w:p w:rsidR="00591219" w:rsidRDefault="00591219">
      <w:pPr>
        <w:pStyle w:val="TOC9"/>
        <w:rPr>
          <w:rFonts w:asciiTheme="minorHAnsi" w:eastAsiaTheme="minorEastAsia" w:hAnsiTheme="minorHAnsi" w:cstheme="minorBidi"/>
          <w:i w:val="0"/>
          <w:noProof/>
          <w:kern w:val="0"/>
          <w:sz w:val="22"/>
          <w:szCs w:val="22"/>
        </w:rPr>
      </w:pPr>
      <w:r>
        <w:rPr>
          <w:noProof/>
        </w:rPr>
        <w:t>Income Tax Assessment Act 1936</w:t>
      </w:r>
      <w:r w:rsidRPr="00591219">
        <w:rPr>
          <w:i w:val="0"/>
          <w:noProof/>
          <w:sz w:val="18"/>
        </w:rPr>
        <w:tab/>
      </w:r>
      <w:r w:rsidRPr="00591219">
        <w:rPr>
          <w:i w:val="0"/>
          <w:noProof/>
          <w:sz w:val="18"/>
        </w:rPr>
        <w:fldChar w:fldCharType="begin"/>
      </w:r>
      <w:r w:rsidRPr="00591219">
        <w:rPr>
          <w:i w:val="0"/>
          <w:noProof/>
          <w:sz w:val="18"/>
        </w:rPr>
        <w:instrText xml:space="preserve"> PAGEREF _Toc479256991 \h </w:instrText>
      </w:r>
      <w:r w:rsidRPr="00591219">
        <w:rPr>
          <w:i w:val="0"/>
          <w:noProof/>
          <w:sz w:val="18"/>
        </w:rPr>
      </w:r>
      <w:r w:rsidRPr="00591219">
        <w:rPr>
          <w:i w:val="0"/>
          <w:noProof/>
          <w:sz w:val="18"/>
        </w:rPr>
        <w:fldChar w:fldCharType="separate"/>
      </w:r>
      <w:r w:rsidR="004D3112">
        <w:rPr>
          <w:i w:val="0"/>
          <w:noProof/>
          <w:sz w:val="18"/>
        </w:rPr>
        <w:t>4</w:t>
      </w:r>
      <w:r w:rsidRPr="00591219">
        <w:rPr>
          <w:i w:val="0"/>
          <w:noProof/>
          <w:sz w:val="18"/>
        </w:rPr>
        <w:fldChar w:fldCharType="end"/>
      </w:r>
    </w:p>
    <w:p w:rsidR="00591219" w:rsidRDefault="00591219">
      <w:pPr>
        <w:pStyle w:val="TOC9"/>
        <w:rPr>
          <w:rFonts w:asciiTheme="minorHAnsi" w:eastAsiaTheme="minorEastAsia" w:hAnsiTheme="minorHAnsi" w:cstheme="minorBidi"/>
          <w:i w:val="0"/>
          <w:noProof/>
          <w:kern w:val="0"/>
          <w:sz w:val="22"/>
          <w:szCs w:val="22"/>
        </w:rPr>
      </w:pPr>
      <w:r>
        <w:rPr>
          <w:noProof/>
        </w:rPr>
        <w:t>Income Tax Assessment Act 1997</w:t>
      </w:r>
      <w:r w:rsidRPr="00591219">
        <w:rPr>
          <w:i w:val="0"/>
          <w:noProof/>
          <w:sz w:val="18"/>
        </w:rPr>
        <w:tab/>
      </w:r>
      <w:r w:rsidRPr="00591219">
        <w:rPr>
          <w:i w:val="0"/>
          <w:noProof/>
          <w:sz w:val="18"/>
        </w:rPr>
        <w:fldChar w:fldCharType="begin"/>
      </w:r>
      <w:r w:rsidRPr="00591219">
        <w:rPr>
          <w:i w:val="0"/>
          <w:noProof/>
          <w:sz w:val="18"/>
        </w:rPr>
        <w:instrText xml:space="preserve"> PAGEREF _Toc479257001 \h </w:instrText>
      </w:r>
      <w:r w:rsidRPr="00591219">
        <w:rPr>
          <w:i w:val="0"/>
          <w:noProof/>
          <w:sz w:val="18"/>
        </w:rPr>
      </w:r>
      <w:r w:rsidRPr="00591219">
        <w:rPr>
          <w:i w:val="0"/>
          <w:noProof/>
          <w:sz w:val="18"/>
        </w:rPr>
        <w:fldChar w:fldCharType="separate"/>
      </w:r>
      <w:r w:rsidR="004D3112">
        <w:rPr>
          <w:i w:val="0"/>
          <w:noProof/>
          <w:sz w:val="18"/>
        </w:rPr>
        <w:t>14</w:t>
      </w:r>
      <w:r w:rsidRPr="00591219">
        <w:rPr>
          <w:i w:val="0"/>
          <w:noProof/>
          <w:sz w:val="18"/>
        </w:rPr>
        <w:fldChar w:fldCharType="end"/>
      </w:r>
    </w:p>
    <w:p w:rsidR="00591219" w:rsidRDefault="00591219">
      <w:pPr>
        <w:pStyle w:val="TOC9"/>
        <w:rPr>
          <w:rFonts w:asciiTheme="minorHAnsi" w:eastAsiaTheme="minorEastAsia" w:hAnsiTheme="minorHAnsi" w:cstheme="minorBidi"/>
          <w:i w:val="0"/>
          <w:noProof/>
          <w:kern w:val="0"/>
          <w:sz w:val="22"/>
          <w:szCs w:val="22"/>
        </w:rPr>
      </w:pPr>
      <w:r>
        <w:rPr>
          <w:noProof/>
        </w:rPr>
        <w:t>Taxation Administration Act 1953</w:t>
      </w:r>
      <w:r w:rsidRPr="00591219">
        <w:rPr>
          <w:i w:val="0"/>
          <w:noProof/>
          <w:sz w:val="18"/>
        </w:rPr>
        <w:tab/>
      </w:r>
      <w:r w:rsidRPr="00591219">
        <w:rPr>
          <w:i w:val="0"/>
          <w:noProof/>
          <w:sz w:val="18"/>
        </w:rPr>
        <w:fldChar w:fldCharType="begin"/>
      </w:r>
      <w:r w:rsidRPr="00591219">
        <w:rPr>
          <w:i w:val="0"/>
          <w:noProof/>
          <w:sz w:val="18"/>
        </w:rPr>
        <w:instrText xml:space="preserve"> PAGEREF _Toc479257004 \h </w:instrText>
      </w:r>
      <w:r w:rsidRPr="00591219">
        <w:rPr>
          <w:i w:val="0"/>
          <w:noProof/>
          <w:sz w:val="18"/>
        </w:rPr>
      </w:r>
      <w:r w:rsidRPr="00591219">
        <w:rPr>
          <w:i w:val="0"/>
          <w:noProof/>
          <w:sz w:val="18"/>
        </w:rPr>
        <w:fldChar w:fldCharType="separate"/>
      </w:r>
      <w:r w:rsidR="004D3112">
        <w:rPr>
          <w:i w:val="0"/>
          <w:noProof/>
          <w:sz w:val="18"/>
        </w:rPr>
        <w:t>20</w:t>
      </w:r>
      <w:r w:rsidRPr="00591219">
        <w:rPr>
          <w:i w:val="0"/>
          <w:noProof/>
          <w:sz w:val="18"/>
        </w:rPr>
        <w:fldChar w:fldCharType="end"/>
      </w:r>
    </w:p>
    <w:p w:rsidR="00591219" w:rsidRDefault="00591219">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591219">
        <w:rPr>
          <w:i w:val="0"/>
          <w:noProof/>
          <w:sz w:val="18"/>
        </w:rPr>
        <w:tab/>
      </w:r>
      <w:r w:rsidRPr="00591219">
        <w:rPr>
          <w:i w:val="0"/>
          <w:noProof/>
          <w:sz w:val="18"/>
        </w:rPr>
        <w:fldChar w:fldCharType="begin"/>
      </w:r>
      <w:r w:rsidRPr="00591219">
        <w:rPr>
          <w:i w:val="0"/>
          <w:noProof/>
          <w:sz w:val="18"/>
        </w:rPr>
        <w:instrText xml:space="preserve"> PAGEREF _Toc479257015 \h </w:instrText>
      </w:r>
      <w:r w:rsidRPr="00591219">
        <w:rPr>
          <w:i w:val="0"/>
          <w:noProof/>
          <w:sz w:val="18"/>
        </w:rPr>
      </w:r>
      <w:r w:rsidRPr="00591219">
        <w:rPr>
          <w:i w:val="0"/>
          <w:noProof/>
          <w:sz w:val="18"/>
        </w:rPr>
        <w:fldChar w:fldCharType="separate"/>
      </w:r>
      <w:r w:rsidR="004D3112">
        <w:rPr>
          <w:i w:val="0"/>
          <w:noProof/>
          <w:sz w:val="18"/>
        </w:rPr>
        <w:t>27</w:t>
      </w:r>
      <w:r w:rsidRPr="00591219">
        <w:rPr>
          <w:i w:val="0"/>
          <w:noProof/>
          <w:sz w:val="18"/>
        </w:rPr>
        <w:fldChar w:fldCharType="end"/>
      </w:r>
    </w:p>
    <w:p w:rsidR="00591219" w:rsidRDefault="00591219">
      <w:pPr>
        <w:pStyle w:val="TOC6"/>
        <w:rPr>
          <w:rFonts w:asciiTheme="minorHAnsi" w:eastAsiaTheme="minorEastAsia" w:hAnsiTheme="minorHAnsi" w:cstheme="minorBidi"/>
          <w:b w:val="0"/>
          <w:noProof/>
          <w:kern w:val="0"/>
          <w:sz w:val="22"/>
          <w:szCs w:val="22"/>
        </w:rPr>
      </w:pPr>
      <w:r>
        <w:rPr>
          <w:noProof/>
        </w:rPr>
        <w:t>Schedule 2—Increasing penalties for significant global entities</w:t>
      </w:r>
      <w:r w:rsidRPr="00591219">
        <w:rPr>
          <w:b w:val="0"/>
          <w:noProof/>
          <w:sz w:val="18"/>
        </w:rPr>
        <w:tab/>
      </w:r>
      <w:r w:rsidRPr="00591219">
        <w:rPr>
          <w:b w:val="0"/>
          <w:noProof/>
          <w:sz w:val="18"/>
        </w:rPr>
        <w:fldChar w:fldCharType="begin"/>
      </w:r>
      <w:r w:rsidRPr="00591219">
        <w:rPr>
          <w:b w:val="0"/>
          <w:noProof/>
          <w:sz w:val="18"/>
        </w:rPr>
        <w:instrText xml:space="preserve"> PAGEREF _Toc479257016 \h </w:instrText>
      </w:r>
      <w:r w:rsidRPr="00591219">
        <w:rPr>
          <w:b w:val="0"/>
          <w:noProof/>
          <w:sz w:val="18"/>
        </w:rPr>
      </w:r>
      <w:r w:rsidRPr="00591219">
        <w:rPr>
          <w:b w:val="0"/>
          <w:noProof/>
          <w:sz w:val="18"/>
        </w:rPr>
        <w:fldChar w:fldCharType="separate"/>
      </w:r>
      <w:r w:rsidR="004D3112">
        <w:rPr>
          <w:b w:val="0"/>
          <w:noProof/>
          <w:sz w:val="18"/>
        </w:rPr>
        <w:t>28</w:t>
      </w:r>
      <w:r w:rsidRPr="00591219">
        <w:rPr>
          <w:b w:val="0"/>
          <w:noProof/>
          <w:sz w:val="18"/>
        </w:rPr>
        <w:fldChar w:fldCharType="end"/>
      </w:r>
    </w:p>
    <w:p w:rsidR="00591219" w:rsidRDefault="00591219">
      <w:pPr>
        <w:pStyle w:val="TOC9"/>
        <w:rPr>
          <w:rFonts w:asciiTheme="minorHAnsi" w:eastAsiaTheme="minorEastAsia" w:hAnsiTheme="minorHAnsi" w:cstheme="minorBidi"/>
          <w:i w:val="0"/>
          <w:noProof/>
          <w:kern w:val="0"/>
          <w:sz w:val="22"/>
          <w:szCs w:val="22"/>
        </w:rPr>
      </w:pPr>
      <w:r>
        <w:rPr>
          <w:noProof/>
        </w:rPr>
        <w:t>Taxation Administration Act 1953</w:t>
      </w:r>
      <w:r w:rsidRPr="00591219">
        <w:rPr>
          <w:i w:val="0"/>
          <w:noProof/>
          <w:sz w:val="18"/>
        </w:rPr>
        <w:tab/>
      </w:r>
      <w:r w:rsidRPr="00591219">
        <w:rPr>
          <w:i w:val="0"/>
          <w:noProof/>
          <w:sz w:val="18"/>
        </w:rPr>
        <w:fldChar w:fldCharType="begin"/>
      </w:r>
      <w:r w:rsidRPr="00591219">
        <w:rPr>
          <w:i w:val="0"/>
          <w:noProof/>
          <w:sz w:val="18"/>
        </w:rPr>
        <w:instrText xml:space="preserve"> PAGEREF _Toc479257017 \h </w:instrText>
      </w:r>
      <w:r w:rsidRPr="00591219">
        <w:rPr>
          <w:i w:val="0"/>
          <w:noProof/>
          <w:sz w:val="18"/>
        </w:rPr>
      </w:r>
      <w:r w:rsidRPr="00591219">
        <w:rPr>
          <w:i w:val="0"/>
          <w:noProof/>
          <w:sz w:val="18"/>
        </w:rPr>
        <w:fldChar w:fldCharType="separate"/>
      </w:r>
      <w:r w:rsidR="004D3112">
        <w:rPr>
          <w:i w:val="0"/>
          <w:noProof/>
          <w:sz w:val="18"/>
        </w:rPr>
        <w:t>28</w:t>
      </w:r>
      <w:r w:rsidRPr="00591219">
        <w:rPr>
          <w:i w:val="0"/>
          <w:noProof/>
          <w:sz w:val="18"/>
        </w:rPr>
        <w:fldChar w:fldCharType="end"/>
      </w:r>
    </w:p>
    <w:p w:rsidR="00591219" w:rsidRDefault="00591219">
      <w:pPr>
        <w:pStyle w:val="TOC6"/>
        <w:rPr>
          <w:rFonts w:asciiTheme="minorHAnsi" w:eastAsiaTheme="minorEastAsia" w:hAnsiTheme="minorHAnsi" w:cstheme="minorBidi"/>
          <w:b w:val="0"/>
          <w:noProof/>
          <w:kern w:val="0"/>
          <w:sz w:val="22"/>
          <w:szCs w:val="22"/>
        </w:rPr>
      </w:pPr>
      <w:r>
        <w:rPr>
          <w:noProof/>
        </w:rPr>
        <w:t>Schedule 3—Transfer pricing guidelines</w:t>
      </w:r>
      <w:r w:rsidRPr="00591219">
        <w:rPr>
          <w:b w:val="0"/>
          <w:noProof/>
          <w:sz w:val="18"/>
        </w:rPr>
        <w:tab/>
      </w:r>
      <w:r w:rsidRPr="00591219">
        <w:rPr>
          <w:b w:val="0"/>
          <w:noProof/>
          <w:sz w:val="18"/>
        </w:rPr>
        <w:fldChar w:fldCharType="begin"/>
      </w:r>
      <w:r w:rsidRPr="00591219">
        <w:rPr>
          <w:b w:val="0"/>
          <w:noProof/>
          <w:sz w:val="18"/>
        </w:rPr>
        <w:instrText xml:space="preserve"> PAGEREF _Toc479257018 \h </w:instrText>
      </w:r>
      <w:r w:rsidRPr="00591219">
        <w:rPr>
          <w:b w:val="0"/>
          <w:noProof/>
          <w:sz w:val="18"/>
        </w:rPr>
      </w:r>
      <w:r w:rsidRPr="00591219">
        <w:rPr>
          <w:b w:val="0"/>
          <w:noProof/>
          <w:sz w:val="18"/>
        </w:rPr>
        <w:fldChar w:fldCharType="separate"/>
      </w:r>
      <w:r w:rsidR="004D3112">
        <w:rPr>
          <w:b w:val="0"/>
          <w:noProof/>
          <w:sz w:val="18"/>
        </w:rPr>
        <w:t>32</w:t>
      </w:r>
      <w:r w:rsidRPr="00591219">
        <w:rPr>
          <w:b w:val="0"/>
          <w:noProof/>
          <w:sz w:val="18"/>
        </w:rPr>
        <w:fldChar w:fldCharType="end"/>
      </w:r>
    </w:p>
    <w:p w:rsidR="00591219" w:rsidRDefault="00591219">
      <w:pPr>
        <w:pStyle w:val="TOC9"/>
        <w:rPr>
          <w:rFonts w:asciiTheme="minorHAnsi" w:eastAsiaTheme="minorEastAsia" w:hAnsiTheme="minorHAnsi" w:cstheme="minorBidi"/>
          <w:i w:val="0"/>
          <w:noProof/>
          <w:kern w:val="0"/>
          <w:sz w:val="22"/>
          <w:szCs w:val="22"/>
        </w:rPr>
      </w:pPr>
      <w:r>
        <w:rPr>
          <w:noProof/>
        </w:rPr>
        <w:t>Income Tax Assessment Act 1997</w:t>
      </w:r>
      <w:r w:rsidRPr="00591219">
        <w:rPr>
          <w:i w:val="0"/>
          <w:noProof/>
          <w:sz w:val="18"/>
        </w:rPr>
        <w:tab/>
      </w:r>
      <w:r w:rsidRPr="00591219">
        <w:rPr>
          <w:i w:val="0"/>
          <w:noProof/>
          <w:sz w:val="18"/>
        </w:rPr>
        <w:fldChar w:fldCharType="begin"/>
      </w:r>
      <w:r w:rsidRPr="00591219">
        <w:rPr>
          <w:i w:val="0"/>
          <w:noProof/>
          <w:sz w:val="18"/>
        </w:rPr>
        <w:instrText xml:space="preserve"> PAGEREF _Toc479257019 \h </w:instrText>
      </w:r>
      <w:r w:rsidRPr="00591219">
        <w:rPr>
          <w:i w:val="0"/>
          <w:noProof/>
          <w:sz w:val="18"/>
        </w:rPr>
      </w:r>
      <w:r w:rsidRPr="00591219">
        <w:rPr>
          <w:i w:val="0"/>
          <w:noProof/>
          <w:sz w:val="18"/>
        </w:rPr>
        <w:fldChar w:fldCharType="separate"/>
      </w:r>
      <w:r w:rsidR="004D3112">
        <w:rPr>
          <w:i w:val="0"/>
          <w:noProof/>
          <w:sz w:val="18"/>
        </w:rPr>
        <w:t>32</w:t>
      </w:r>
      <w:r w:rsidRPr="00591219">
        <w:rPr>
          <w:i w:val="0"/>
          <w:noProof/>
          <w:sz w:val="18"/>
        </w:rPr>
        <w:fldChar w:fldCharType="end"/>
      </w:r>
    </w:p>
    <w:p w:rsidR="00055B5C" w:rsidRPr="00D61B59" w:rsidRDefault="00591219" w:rsidP="0048364F">
      <w:r>
        <w:fldChar w:fldCharType="end"/>
      </w:r>
    </w:p>
    <w:p w:rsidR="00060FF9" w:rsidRPr="00D61B59" w:rsidRDefault="00060FF9" w:rsidP="0048364F"/>
    <w:p w:rsidR="00FE7F93" w:rsidRPr="00D61B59" w:rsidRDefault="00FE7F93" w:rsidP="0048364F">
      <w:pPr>
        <w:sectPr w:rsidR="00FE7F93" w:rsidRPr="00D61B59" w:rsidSect="00973BB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73BB3" w:rsidRDefault="00973BB3">
      <w:r>
        <w:object w:dxaOrig="2146" w:dyaOrig="1561">
          <v:shape id="_x0000_i1026" type="#_x0000_t75" style="width:110.25pt;height:79.5pt" o:ole="" fillcolor="window">
            <v:imagedata r:id="rId8" o:title=""/>
          </v:shape>
          <o:OLEObject Type="Embed" ProgID="Word.Picture.8" ShapeID="_x0000_i1026" DrawAspect="Content" ObjectID="_1621229216" r:id="rId21"/>
        </w:object>
      </w:r>
    </w:p>
    <w:p w:rsidR="00973BB3" w:rsidRDefault="00973BB3"/>
    <w:p w:rsidR="00973BB3" w:rsidRDefault="00973BB3" w:rsidP="00973BB3">
      <w:pPr>
        <w:spacing w:line="240" w:lineRule="auto"/>
      </w:pPr>
    </w:p>
    <w:p w:rsidR="00973BB3" w:rsidRDefault="004D3112" w:rsidP="00973BB3">
      <w:pPr>
        <w:pStyle w:val="ShortTP1"/>
      </w:pPr>
      <w:r>
        <w:fldChar w:fldCharType="begin"/>
      </w:r>
      <w:r>
        <w:instrText xml:space="preserve"> STYLEREF ShortT </w:instrText>
      </w:r>
      <w:r>
        <w:fldChar w:fldCharType="separate"/>
      </w:r>
      <w:r>
        <w:rPr>
          <w:noProof/>
        </w:rPr>
        <w:t>Treasury Laws Amendment (Combating Multinational Tax Avoidance) Act 2017</w:t>
      </w:r>
      <w:r>
        <w:rPr>
          <w:noProof/>
        </w:rPr>
        <w:fldChar w:fldCharType="end"/>
      </w:r>
    </w:p>
    <w:p w:rsidR="00973BB3" w:rsidRDefault="004D3112" w:rsidP="00973BB3">
      <w:pPr>
        <w:pStyle w:val="ActNoP1"/>
      </w:pPr>
      <w:r>
        <w:fldChar w:fldCharType="begin"/>
      </w:r>
      <w:r>
        <w:instrText xml:space="preserve"> STYLEREF Actno </w:instrText>
      </w:r>
      <w:r>
        <w:fldChar w:fldCharType="separate"/>
      </w:r>
      <w:r>
        <w:rPr>
          <w:noProof/>
        </w:rPr>
        <w:t>No. 27, 2017</w:t>
      </w:r>
      <w:r>
        <w:rPr>
          <w:noProof/>
        </w:rPr>
        <w:fldChar w:fldCharType="end"/>
      </w:r>
    </w:p>
    <w:p w:rsidR="00973BB3" w:rsidRPr="009A0728" w:rsidRDefault="00973BB3" w:rsidP="00A9188B">
      <w:pPr>
        <w:pBdr>
          <w:bottom w:val="single" w:sz="6" w:space="0" w:color="auto"/>
        </w:pBdr>
        <w:spacing w:before="400" w:line="240" w:lineRule="auto"/>
        <w:rPr>
          <w:rFonts w:eastAsia="Times New Roman"/>
          <w:b/>
          <w:sz w:val="28"/>
        </w:rPr>
      </w:pPr>
    </w:p>
    <w:p w:rsidR="00973BB3" w:rsidRPr="009A0728" w:rsidRDefault="00973BB3" w:rsidP="00A9188B">
      <w:pPr>
        <w:spacing w:line="40" w:lineRule="exact"/>
        <w:rPr>
          <w:rFonts w:eastAsia="Calibri"/>
          <w:b/>
          <w:sz w:val="28"/>
        </w:rPr>
      </w:pPr>
    </w:p>
    <w:p w:rsidR="00973BB3" w:rsidRPr="009A0728" w:rsidRDefault="00973BB3" w:rsidP="00A9188B">
      <w:pPr>
        <w:pBdr>
          <w:top w:val="single" w:sz="12" w:space="0" w:color="auto"/>
        </w:pBdr>
        <w:spacing w:line="240" w:lineRule="auto"/>
        <w:rPr>
          <w:rFonts w:eastAsia="Times New Roman"/>
          <w:b/>
          <w:sz w:val="28"/>
        </w:rPr>
      </w:pPr>
    </w:p>
    <w:p w:rsidR="0048364F" w:rsidRPr="00D61B59" w:rsidRDefault="00973BB3" w:rsidP="00D61B59">
      <w:pPr>
        <w:pStyle w:val="Page1"/>
      </w:pPr>
      <w:r>
        <w:t>An Act</w:t>
      </w:r>
      <w:r w:rsidR="00D61B59" w:rsidRPr="00D61B59">
        <w:t xml:space="preserve"> to amend the law relating to taxation, and for related purposes</w:t>
      </w:r>
    </w:p>
    <w:p w:rsidR="00A9188B" w:rsidRDefault="00A9188B" w:rsidP="00404A1C">
      <w:pPr>
        <w:pStyle w:val="AssentDt"/>
        <w:spacing w:before="240"/>
      </w:pPr>
      <w:r>
        <w:rPr>
          <w:sz w:val="24"/>
        </w:rPr>
        <w:t>[</w:t>
      </w:r>
      <w:r>
        <w:rPr>
          <w:i/>
          <w:sz w:val="24"/>
        </w:rPr>
        <w:t>Assented to 4 April 2017</w:t>
      </w:r>
      <w:r>
        <w:rPr>
          <w:sz w:val="24"/>
        </w:rPr>
        <w:t>]</w:t>
      </w:r>
    </w:p>
    <w:p w:rsidR="0048364F" w:rsidRPr="00D61B59" w:rsidRDefault="0048364F" w:rsidP="00D61B59">
      <w:pPr>
        <w:spacing w:before="240" w:line="240" w:lineRule="auto"/>
        <w:rPr>
          <w:sz w:val="32"/>
        </w:rPr>
      </w:pPr>
      <w:r w:rsidRPr="00D61B59">
        <w:rPr>
          <w:sz w:val="32"/>
        </w:rPr>
        <w:t>The Parliament of Australia enacts:</w:t>
      </w:r>
    </w:p>
    <w:p w:rsidR="0048364F" w:rsidRPr="00D61B59" w:rsidRDefault="0048364F" w:rsidP="00D61B59">
      <w:pPr>
        <w:pStyle w:val="ActHead5"/>
      </w:pPr>
      <w:bookmarkStart w:id="2" w:name="_Toc479256986"/>
      <w:r w:rsidRPr="00D61B59">
        <w:rPr>
          <w:rStyle w:val="CharSectno"/>
        </w:rPr>
        <w:t>1</w:t>
      </w:r>
      <w:r w:rsidRPr="00D61B59">
        <w:t xml:space="preserve">  Short title</w:t>
      </w:r>
      <w:bookmarkEnd w:id="2"/>
    </w:p>
    <w:p w:rsidR="0048364F" w:rsidRPr="00D61B59" w:rsidRDefault="0048364F" w:rsidP="00D61B59">
      <w:pPr>
        <w:pStyle w:val="subsection"/>
      </w:pPr>
      <w:r w:rsidRPr="00D61B59">
        <w:tab/>
      </w:r>
      <w:r w:rsidRPr="00D61B59">
        <w:tab/>
        <w:t xml:space="preserve">This Act </w:t>
      </w:r>
      <w:r w:rsidR="00275197" w:rsidRPr="00D61B59">
        <w:t xml:space="preserve">is </w:t>
      </w:r>
      <w:r w:rsidRPr="00D61B59">
        <w:t xml:space="preserve">the </w:t>
      </w:r>
      <w:r w:rsidR="00845F75" w:rsidRPr="00D61B59">
        <w:rPr>
          <w:i/>
        </w:rPr>
        <w:t xml:space="preserve">Treasury Laws Amendment (Combating Multinational Tax Avoidance) </w:t>
      </w:r>
      <w:r w:rsidR="00C164CA" w:rsidRPr="00D61B59">
        <w:rPr>
          <w:i/>
        </w:rPr>
        <w:t>Act 201</w:t>
      </w:r>
      <w:r w:rsidR="00A048FF" w:rsidRPr="00D61B59">
        <w:rPr>
          <w:i/>
        </w:rPr>
        <w:t>7</w:t>
      </w:r>
      <w:r w:rsidRPr="00D61B59">
        <w:t>.</w:t>
      </w:r>
    </w:p>
    <w:p w:rsidR="0048364F" w:rsidRPr="00D61B59" w:rsidRDefault="0048364F" w:rsidP="00D61B59">
      <w:pPr>
        <w:pStyle w:val="ActHead5"/>
      </w:pPr>
      <w:bookmarkStart w:id="3" w:name="_Toc479256987"/>
      <w:r w:rsidRPr="00D61B59">
        <w:rPr>
          <w:rStyle w:val="CharSectno"/>
        </w:rPr>
        <w:lastRenderedPageBreak/>
        <w:t>2</w:t>
      </w:r>
      <w:r w:rsidRPr="00D61B59">
        <w:t xml:space="preserve">  Commencement</w:t>
      </w:r>
      <w:bookmarkEnd w:id="3"/>
    </w:p>
    <w:p w:rsidR="0048364F" w:rsidRPr="00D61B59" w:rsidRDefault="0048364F" w:rsidP="00D61B59">
      <w:pPr>
        <w:pStyle w:val="subsection"/>
      </w:pPr>
      <w:r w:rsidRPr="00D61B59">
        <w:tab/>
        <w:t>(1)</w:t>
      </w:r>
      <w:r w:rsidRPr="00D61B59">
        <w:tab/>
        <w:t>Each provision of this Act specified in column 1 of the table commences, or is taken to have commenced, in accordance with column 2 of the table. Any other statement in column 2 has effect according to its terms.</w:t>
      </w:r>
    </w:p>
    <w:p w:rsidR="0048364F" w:rsidRPr="00D61B59" w:rsidRDefault="0048364F" w:rsidP="00D61B5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61B59" w:rsidTr="004C7C8C">
        <w:trPr>
          <w:tblHeader/>
        </w:trPr>
        <w:tc>
          <w:tcPr>
            <w:tcW w:w="7111" w:type="dxa"/>
            <w:gridSpan w:val="3"/>
            <w:tcBorders>
              <w:top w:val="single" w:sz="12" w:space="0" w:color="auto"/>
              <w:bottom w:val="single" w:sz="6" w:space="0" w:color="auto"/>
            </w:tcBorders>
            <w:shd w:val="clear" w:color="auto" w:fill="auto"/>
          </w:tcPr>
          <w:p w:rsidR="0048364F" w:rsidRPr="00D61B59" w:rsidRDefault="0048364F" w:rsidP="00D61B59">
            <w:pPr>
              <w:pStyle w:val="TableHeading"/>
            </w:pPr>
            <w:r w:rsidRPr="00D61B59">
              <w:t>Commencement information</w:t>
            </w:r>
          </w:p>
        </w:tc>
      </w:tr>
      <w:tr w:rsidR="0048364F" w:rsidRPr="00D61B59" w:rsidTr="004C7C8C">
        <w:trPr>
          <w:tblHeader/>
        </w:trPr>
        <w:tc>
          <w:tcPr>
            <w:tcW w:w="1701" w:type="dxa"/>
            <w:tcBorders>
              <w:top w:val="single" w:sz="6" w:space="0" w:color="auto"/>
              <w:bottom w:val="single" w:sz="6" w:space="0" w:color="auto"/>
            </w:tcBorders>
            <w:shd w:val="clear" w:color="auto" w:fill="auto"/>
          </w:tcPr>
          <w:p w:rsidR="0048364F" w:rsidRPr="00D61B59" w:rsidRDefault="0048364F" w:rsidP="00D61B59">
            <w:pPr>
              <w:pStyle w:val="TableHeading"/>
            </w:pPr>
            <w:r w:rsidRPr="00D61B59">
              <w:t>Column 1</w:t>
            </w:r>
          </w:p>
        </w:tc>
        <w:tc>
          <w:tcPr>
            <w:tcW w:w="3828" w:type="dxa"/>
            <w:tcBorders>
              <w:top w:val="single" w:sz="6" w:space="0" w:color="auto"/>
              <w:bottom w:val="single" w:sz="6" w:space="0" w:color="auto"/>
            </w:tcBorders>
            <w:shd w:val="clear" w:color="auto" w:fill="auto"/>
          </w:tcPr>
          <w:p w:rsidR="0048364F" w:rsidRPr="00D61B59" w:rsidRDefault="0048364F" w:rsidP="00D61B59">
            <w:pPr>
              <w:pStyle w:val="TableHeading"/>
            </w:pPr>
            <w:r w:rsidRPr="00D61B59">
              <w:t>Column 2</w:t>
            </w:r>
          </w:p>
        </w:tc>
        <w:tc>
          <w:tcPr>
            <w:tcW w:w="1582" w:type="dxa"/>
            <w:tcBorders>
              <w:top w:val="single" w:sz="6" w:space="0" w:color="auto"/>
              <w:bottom w:val="single" w:sz="6" w:space="0" w:color="auto"/>
            </w:tcBorders>
            <w:shd w:val="clear" w:color="auto" w:fill="auto"/>
          </w:tcPr>
          <w:p w:rsidR="0048364F" w:rsidRPr="00D61B59" w:rsidRDefault="0048364F" w:rsidP="00D61B59">
            <w:pPr>
              <w:pStyle w:val="TableHeading"/>
            </w:pPr>
            <w:r w:rsidRPr="00D61B59">
              <w:t>Column 3</w:t>
            </w:r>
          </w:p>
        </w:tc>
      </w:tr>
      <w:tr w:rsidR="0048364F" w:rsidRPr="00D61B59" w:rsidTr="004C7C8C">
        <w:trPr>
          <w:tblHeader/>
        </w:trPr>
        <w:tc>
          <w:tcPr>
            <w:tcW w:w="1701" w:type="dxa"/>
            <w:tcBorders>
              <w:top w:val="single" w:sz="6" w:space="0" w:color="auto"/>
              <w:bottom w:val="single" w:sz="12" w:space="0" w:color="auto"/>
            </w:tcBorders>
            <w:shd w:val="clear" w:color="auto" w:fill="auto"/>
          </w:tcPr>
          <w:p w:rsidR="0048364F" w:rsidRPr="00D61B59" w:rsidRDefault="0048364F" w:rsidP="00D61B59">
            <w:pPr>
              <w:pStyle w:val="TableHeading"/>
            </w:pPr>
            <w:r w:rsidRPr="00D61B59">
              <w:t>Provisions</w:t>
            </w:r>
          </w:p>
        </w:tc>
        <w:tc>
          <w:tcPr>
            <w:tcW w:w="3828" w:type="dxa"/>
            <w:tcBorders>
              <w:top w:val="single" w:sz="6" w:space="0" w:color="auto"/>
              <w:bottom w:val="single" w:sz="12" w:space="0" w:color="auto"/>
            </w:tcBorders>
            <w:shd w:val="clear" w:color="auto" w:fill="auto"/>
          </w:tcPr>
          <w:p w:rsidR="0048364F" w:rsidRPr="00D61B59" w:rsidRDefault="0048364F" w:rsidP="00D61B59">
            <w:pPr>
              <w:pStyle w:val="TableHeading"/>
            </w:pPr>
            <w:r w:rsidRPr="00D61B59">
              <w:t>Commencement</w:t>
            </w:r>
          </w:p>
        </w:tc>
        <w:tc>
          <w:tcPr>
            <w:tcW w:w="1582" w:type="dxa"/>
            <w:tcBorders>
              <w:top w:val="single" w:sz="6" w:space="0" w:color="auto"/>
              <w:bottom w:val="single" w:sz="12" w:space="0" w:color="auto"/>
            </w:tcBorders>
            <w:shd w:val="clear" w:color="auto" w:fill="auto"/>
          </w:tcPr>
          <w:p w:rsidR="0048364F" w:rsidRPr="00D61B59" w:rsidRDefault="0048364F" w:rsidP="00D61B59">
            <w:pPr>
              <w:pStyle w:val="TableHeading"/>
            </w:pPr>
            <w:r w:rsidRPr="00D61B59">
              <w:t>Date/Details</w:t>
            </w:r>
          </w:p>
        </w:tc>
      </w:tr>
      <w:tr w:rsidR="0048364F" w:rsidRPr="00D61B59" w:rsidTr="004C7C8C">
        <w:tc>
          <w:tcPr>
            <w:tcW w:w="1701" w:type="dxa"/>
            <w:tcBorders>
              <w:top w:val="single" w:sz="12" w:space="0" w:color="auto"/>
            </w:tcBorders>
            <w:shd w:val="clear" w:color="auto" w:fill="auto"/>
          </w:tcPr>
          <w:p w:rsidR="0048364F" w:rsidRPr="00D61B59" w:rsidRDefault="0048364F" w:rsidP="00D61B59">
            <w:pPr>
              <w:pStyle w:val="Tabletext"/>
            </w:pPr>
            <w:r w:rsidRPr="00D61B59">
              <w:t>1.  Sections</w:t>
            </w:r>
            <w:r w:rsidR="00D61B59" w:rsidRPr="00D61B59">
              <w:t> </w:t>
            </w:r>
            <w:r w:rsidRPr="00D61B59">
              <w:t>1 to 3 and anything in this Act not elsewhere covered by this table</w:t>
            </w:r>
          </w:p>
        </w:tc>
        <w:tc>
          <w:tcPr>
            <w:tcW w:w="3828" w:type="dxa"/>
            <w:tcBorders>
              <w:top w:val="single" w:sz="12" w:space="0" w:color="auto"/>
            </w:tcBorders>
            <w:shd w:val="clear" w:color="auto" w:fill="auto"/>
          </w:tcPr>
          <w:p w:rsidR="0048364F" w:rsidRPr="00D61B59" w:rsidRDefault="0048364F" w:rsidP="00D61B59">
            <w:pPr>
              <w:pStyle w:val="Tabletext"/>
            </w:pPr>
            <w:r w:rsidRPr="00D61B59">
              <w:t>The day this Act receives the Royal Assent.</w:t>
            </w:r>
          </w:p>
        </w:tc>
        <w:tc>
          <w:tcPr>
            <w:tcW w:w="1582" w:type="dxa"/>
            <w:tcBorders>
              <w:top w:val="single" w:sz="12" w:space="0" w:color="auto"/>
            </w:tcBorders>
            <w:shd w:val="clear" w:color="auto" w:fill="auto"/>
          </w:tcPr>
          <w:p w:rsidR="0048364F" w:rsidRPr="00D61B59" w:rsidRDefault="00A9188B" w:rsidP="00D61B59">
            <w:pPr>
              <w:pStyle w:val="Tabletext"/>
            </w:pPr>
            <w:r>
              <w:t>4 April 2017</w:t>
            </w:r>
          </w:p>
        </w:tc>
      </w:tr>
      <w:tr w:rsidR="0048364F" w:rsidRPr="00D61B59" w:rsidTr="004C7C8C">
        <w:tc>
          <w:tcPr>
            <w:tcW w:w="1701" w:type="dxa"/>
            <w:shd w:val="clear" w:color="auto" w:fill="auto"/>
          </w:tcPr>
          <w:p w:rsidR="0048364F" w:rsidRPr="00D61B59" w:rsidRDefault="0048364F" w:rsidP="00D61B59">
            <w:pPr>
              <w:pStyle w:val="Tabletext"/>
            </w:pPr>
            <w:r w:rsidRPr="00D61B59">
              <w:t xml:space="preserve">2.  </w:t>
            </w:r>
            <w:r w:rsidR="00EB524F" w:rsidRPr="00D61B59">
              <w:t>Schedule</w:t>
            </w:r>
            <w:r w:rsidR="00D61B59" w:rsidRPr="00D61B59">
              <w:t> </w:t>
            </w:r>
            <w:r w:rsidR="00EB524F" w:rsidRPr="00D61B59">
              <w:t>1, items</w:t>
            </w:r>
            <w:r w:rsidR="00D61B59" w:rsidRPr="00D61B59">
              <w:t> </w:t>
            </w:r>
            <w:r w:rsidR="00EB524F" w:rsidRPr="00D61B59">
              <w:t>1 to 6</w:t>
            </w:r>
          </w:p>
        </w:tc>
        <w:tc>
          <w:tcPr>
            <w:tcW w:w="3828" w:type="dxa"/>
            <w:shd w:val="clear" w:color="auto" w:fill="auto"/>
          </w:tcPr>
          <w:p w:rsidR="0048364F" w:rsidRPr="00D61B59" w:rsidRDefault="00EB524F" w:rsidP="00D61B59">
            <w:pPr>
              <w:pStyle w:val="Tabletext"/>
            </w:pPr>
            <w:r w:rsidRPr="00D61B59">
              <w:t>The first 1</w:t>
            </w:r>
            <w:r w:rsidR="00D61B59" w:rsidRPr="00D61B59">
              <w:t> </w:t>
            </w:r>
            <w:r w:rsidRPr="00D61B59">
              <w:t>January, 1</w:t>
            </w:r>
            <w:r w:rsidR="00D61B59" w:rsidRPr="00D61B59">
              <w:t> </w:t>
            </w:r>
            <w:r w:rsidRPr="00D61B59">
              <w:t>April, 1</w:t>
            </w:r>
            <w:r w:rsidR="00D61B59" w:rsidRPr="00D61B59">
              <w:t> </w:t>
            </w:r>
            <w:r w:rsidRPr="00D61B59">
              <w:t>July or 1</w:t>
            </w:r>
            <w:r w:rsidR="00D61B59" w:rsidRPr="00D61B59">
              <w:t> </w:t>
            </w:r>
            <w:r w:rsidRPr="00D61B59">
              <w:t>October to occur after the day this Act receives the Royal Assent.</w:t>
            </w:r>
          </w:p>
        </w:tc>
        <w:tc>
          <w:tcPr>
            <w:tcW w:w="1582" w:type="dxa"/>
            <w:shd w:val="clear" w:color="auto" w:fill="auto"/>
          </w:tcPr>
          <w:p w:rsidR="0048364F" w:rsidRPr="00D61B59" w:rsidRDefault="00A9188B" w:rsidP="00D61B59">
            <w:pPr>
              <w:pStyle w:val="Tabletext"/>
            </w:pPr>
            <w:r>
              <w:t>1 July 2017</w:t>
            </w:r>
          </w:p>
        </w:tc>
      </w:tr>
      <w:tr w:rsidR="0048364F" w:rsidRPr="00D61B59" w:rsidTr="004C7C8C">
        <w:tc>
          <w:tcPr>
            <w:tcW w:w="1701" w:type="dxa"/>
            <w:shd w:val="clear" w:color="auto" w:fill="auto"/>
          </w:tcPr>
          <w:p w:rsidR="0048364F" w:rsidRPr="00D61B59" w:rsidRDefault="0048364F" w:rsidP="00D61B59">
            <w:pPr>
              <w:pStyle w:val="Tabletext"/>
            </w:pPr>
            <w:r w:rsidRPr="00D61B59">
              <w:t xml:space="preserve">3.  </w:t>
            </w:r>
            <w:r w:rsidR="00EB524F" w:rsidRPr="00D61B59">
              <w:t>Schedule</w:t>
            </w:r>
            <w:r w:rsidR="00D61B59" w:rsidRPr="00D61B59">
              <w:t> </w:t>
            </w:r>
            <w:r w:rsidR="00EB524F" w:rsidRPr="00D61B59">
              <w:t>1, item</w:t>
            </w:r>
            <w:r w:rsidR="00D61B59" w:rsidRPr="00D61B59">
              <w:t> </w:t>
            </w:r>
            <w:r w:rsidR="00EB524F" w:rsidRPr="00D61B59">
              <w:t>7</w:t>
            </w:r>
          </w:p>
        </w:tc>
        <w:tc>
          <w:tcPr>
            <w:tcW w:w="3828" w:type="dxa"/>
            <w:shd w:val="clear" w:color="auto" w:fill="auto"/>
          </w:tcPr>
          <w:p w:rsidR="00EB524F" w:rsidRPr="00D61B59" w:rsidRDefault="00EB524F" w:rsidP="00D61B59">
            <w:pPr>
              <w:pStyle w:val="Tabletext"/>
            </w:pPr>
            <w:r w:rsidRPr="00D61B59">
              <w:t>At the same time as Part</w:t>
            </w:r>
            <w:r w:rsidR="00D61B59" w:rsidRPr="00D61B59">
              <w:t> </w:t>
            </w:r>
            <w:r w:rsidRPr="00D61B59">
              <w:t>2 of Schedule</w:t>
            </w:r>
            <w:r w:rsidR="00D61B59" w:rsidRPr="00D61B59">
              <w:t> </w:t>
            </w:r>
            <w:r w:rsidRPr="00D61B59">
              <w:t xml:space="preserve">4 to the </w:t>
            </w:r>
            <w:r w:rsidRPr="00D61B59">
              <w:rPr>
                <w:i/>
              </w:rPr>
              <w:t>Treasury Laws Amendment (Enterprise Tax Plan) Act 2017</w:t>
            </w:r>
            <w:r w:rsidRPr="00D61B59">
              <w:t xml:space="preserve"> commences.</w:t>
            </w:r>
          </w:p>
          <w:p w:rsidR="0048364F" w:rsidRPr="00D61B59" w:rsidRDefault="00EB524F" w:rsidP="00D61B59">
            <w:pPr>
              <w:pStyle w:val="Tabletext"/>
            </w:pPr>
            <w:r w:rsidRPr="00D61B59">
              <w:t>However, the provisions do not commence at all if that Part does not commence.</w:t>
            </w:r>
          </w:p>
        </w:tc>
        <w:tc>
          <w:tcPr>
            <w:tcW w:w="1582" w:type="dxa"/>
            <w:shd w:val="clear" w:color="auto" w:fill="auto"/>
          </w:tcPr>
          <w:p w:rsidR="0048364F" w:rsidRPr="00D61B59" w:rsidRDefault="00EE0B16" w:rsidP="00D61B59">
            <w:pPr>
              <w:pStyle w:val="Tabletext"/>
            </w:pPr>
            <w:r>
              <w:t>Never commenced</w:t>
            </w:r>
          </w:p>
        </w:tc>
      </w:tr>
      <w:tr w:rsidR="0048364F" w:rsidRPr="00D61B59" w:rsidTr="004C7C8C">
        <w:tc>
          <w:tcPr>
            <w:tcW w:w="1701" w:type="dxa"/>
            <w:shd w:val="clear" w:color="auto" w:fill="auto"/>
          </w:tcPr>
          <w:p w:rsidR="0048364F" w:rsidRPr="00D61B59" w:rsidRDefault="0048364F" w:rsidP="00D61B59">
            <w:pPr>
              <w:pStyle w:val="Tabletext"/>
            </w:pPr>
            <w:r w:rsidRPr="00D61B59">
              <w:t xml:space="preserve">4.  </w:t>
            </w:r>
            <w:r w:rsidR="00EB524F" w:rsidRPr="00D61B59">
              <w:t>Schedule</w:t>
            </w:r>
            <w:r w:rsidR="00D61B59" w:rsidRPr="00D61B59">
              <w:t> </w:t>
            </w:r>
            <w:r w:rsidR="00EB524F" w:rsidRPr="00D61B59">
              <w:t>1, items</w:t>
            </w:r>
            <w:r w:rsidR="00D61B59" w:rsidRPr="00D61B59">
              <w:t> </w:t>
            </w:r>
            <w:r w:rsidR="00EB524F" w:rsidRPr="00D61B59">
              <w:t xml:space="preserve">8 to </w:t>
            </w:r>
            <w:r w:rsidR="007B538B" w:rsidRPr="00D61B59">
              <w:t>52</w:t>
            </w:r>
          </w:p>
        </w:tc>
        <w:tc>
          <w:tcPr>
            <w:tcW w:w="3828" w:type="dxa"/>
            <w:shd w:val="clear" w:color="auto" w:fill="auto"/>
          </w:tcPr>
          <w:p w:rsidR="0048364F" w:rsidRPr="00D61B59" w:rsidRDefault="00EB524F" w:rsidP="00D61B59">
            <w:pPr>
              <w:pStyle w:val="Tabletext"/>
            </w:pPr>
            <w:r w:rsidRPr="00D61B59">
              <w:t>The first 1</w:t>
            </w:r>
            <w:r w:rsidR="00D61B59" w:rsidRPr="00D61B59">
              <w:t> </w:t>
            </w:r>
            <w:r w:rsidRPr="00D61B59">
              <w:t>January, 1</w:t>
            </w:r>
            <w:r w:rsidR="00D61B59" w:rsidRPr="00D61B59">
              <w:t> </w:t>
            </w:r>
            <w:r w:rsidRPr="00D61B59">
              <w:t>April, 1</w:t>
            </w:r>
            <w:r w:rsidR="00D61B59" w:rsidRPr="00D61B59">
              <w:t> </w:t>
            </w:r>
            <w:r w:rsidRPr="00D61B59">
              <w:t>July or 1</w:t>
            </w:r>
            <w:r w:rsidR="00D61B59" w:rsidRPr="00D61B59">
              <w:t> </w:t>
            </w:r>
            <w:r w:rsidRPr="00D61B59">
              <w:t>October to occur after the day this Act receives the Royal Assent.</w:t>
            </w:r>
          </w:p>
        </w:tc>
        <w:tc>
          <w:tcPr>
            <w:tcW w:w="1582" w:type="dxa"/>
            <w:shd w:val="clear" w:color="auto" w:fill="auto"/>
          </w:tcPr>
          <w:p w:rsidR="0048364F" w:rsidRPr="00D61B59" w:rsidRDefault="00A9188B" w:rsidP="00D61B59">
            <w:pPr>
              <w:pStyle w:val="Tabletext"/>
            </w:pPr>
            <w:r>
              <w:t>1 July 2017</w:t>
            </w:r>
          </w:p>
        </w:tc>
      </w:tr>
      <w:tr w:rsidR="0048364F" w:rsidRPr="00D61B59" w:rsidTr="004C7C8C">
        <w:tc>
          <w:tcPr>
            <w:tcW w:w="1701" w:type="dxa"/>
            <w:tcBorders>
              <w:bottom w:val="single" w:sz="12" w:space="0" w:color="auto"/>
            </w:tcBorders>
            <w:shd w:val="clear" w:color="auto" w:fill="auto"/>
          </w:tcPr>
          <w:p w:rsidR="0048364F" w:rsidRPr="00D61B59" w:rsidRDefault="00992D12" w:rsidP="00D61B59">
            <w:pPr>
              <w:pStyle w:val="Tabletext"/>
            </w:pPr>
            <w:r w:rsidRPr="00D61B59">
              <w:t>5</w:t>
            </w:r>
            <w:r w:rsidR="0048364F" w:rsidRPr="00D61B59">
              <w:t>.</w:t>
            </w:r>
            <w:r w:rsidR="00EB524F" w:rsidRPr="00D61B59">
              <w:t xml:space="preserve">  Schedule</w:t>
            </w:r>
            <w:r w:rsidR="007B538B" w:rsidRPr="00D61B59">
              <w:t>s</w:t>
            </w:r>
            <w:r w:rsidR="00D61B59" w:rsidRPr="00D61B59">
              <w:t> </w:t>
            </w:r>
            <w:r w:rsidR="007B538B" w:rsidRPr="00D61B59">
              <w:t>2 and 3</w:t>
            </w:r>
            <w:r w:rsidR="0048364F" w:rsidRPr="00D61B59">
              <w:t xml:space="preserve">  </w:t>
            </w:r>
          </w:p>
        </w:tc>
        <w:tc>
          <w:tcPr>
            <w:tcW w:w="3828" w:type="dxa"/>
            <w:tcBorders>
              <w:bottom w:val="single" w:sz="12" w:space="0" w:color="auto"/>
            </w:tcBorders>
            <w:shd w:val="clear" w:color="auto" w:fill="auto"/>
          </w:tcPr>
          <w:p w:rsidR="0048364F" w:rsidRPr="00D61B59" w:rsidRDefault="00EB524F" w:rsidP="00D61B59">
            <w:pPr>
              <w:pStyle w:val="Tabletext"/>
            </w:pPr>
            <w:r w:rsidRPr="00D61B59">
              <w:t>The first 1</w:t>
            </w:r>
            <w:r w:rsidR="00D61B59" w:rsidRPr="00D61B59">
              <w:t> </w:t>
            </w:r>
            <w:r w:rsidRPr="00D61B59">
              <w:t>January, 1</w:t>
            </w:r>
            <w:r w:rsidR="00D61B59" w:rsidRPr="00D61B59">
              <w:t> </w:t>
            </w:r>
            <w:r w:rsidRPr="00D61B59">
              <w:t>April, 1</w:t>
            </w:r>
            <w:r w:rsidR="00D61B59" w:rsidRPr="00D61B59">
              <w:t> </w:t>
            </w:r>
            <w:r w:rsidRPr="00D61B59">
              <w:t>July or 1</w:t>
            </w:r>
            <w:r w:rsidR="00D61B59" w:rsidRPr="00D61B59">
              <w:t> </w:t>
            </w:r>
            <w:r w:rsidRPr="00D61B59">
              <w:t>October to occur after the day this Act receives the Royal Assent.</w:t>
            </w:r>
          </w:p>
        </w:tc>
        <w:tc>
          <w:tcPr>
            <w:tcW w:w="1582" w:type="dxa"/>
            <w:tcBorders>
              <w:bottom w:val="single" w:sz="12" w:space="0" w:color="auto"/>
            </w:tcBorders>
            <w:shd w:val="clear" w:color="auto" w:fill="auto"/>
          </w:tcPr>
          <w:p w:rsidR="0048364F" w:rsidRPr="00D61B59" w:rsidRDefault="00A9188B" w:rsidP="00D61B59">
            <w:pPr>
              <w:pStyle w:val="Tabletext"/>
            </w:pPr>
            <w:r>
              <w:t>1 July 2017</w:t>
            </w:r>
          </w:p>
        </w:tc>
      </w:tr>
    </w:tbl>
    <w:p w:rsidR="0048364F" w:rsidRPr="00D61B59" w:rsidRDefault="00201D27" w:rsidP="00D61B59">
      <w:pPr>
        <w:pStyle w:val="notetext"/>
      </w:pPr>
      <w:r w:rsidRPr="00D61B59">
        <w:t>Note:</w:t>
      </w:r>
      <w:r w:rsidRPr="00D61B59">
        <w:tab/>
        <w:t>This table relates only to the provisions of this Act as originally enacted. It will not be amended to deal with any later amendments of this Act.</w:t>
      </w:r>
    </w:p>
    <w:p w:rsidR="0048364F" w:rsidRPr="00D61B59" w:rsidRDefault="0048364F" w:rsidP="00D61B59">
      <w:pPr>
        <w:pStyle w:val="subsection"/>
      </w:pPr>
      <w:r w:rsidRPr="00D61B59">
        <w:tab/>
        <w:t>(2)</w:t>
      </w:r>
      <w:r w:rsidRPr="00D61B59">
        <w:tab/>
      </w:r>
      <w:r w:rsidR="00201D27" w:rsidRPr="00D61B59">
        <w:t xml:space="preserve">Any information in </w:t>
      </w:r>
      <w:r w:rsidR="00877D48" w:rsidRPr="00D61B59">
        <w:t>c</w:t>
      </w:r>
      <w:r w:rsidR="00201D27" w:rsidRPr="00D61B59">
        <w:t>olumn 3 of the table is not part of this Act. Information may be inserted in this column, or information in it may be edited, in any published version of this Act.</w:t>
      </w:r>
    </w:p>
    <w:p w:rsidR="0048364F" w:rsidRPr="00D61B59" w:rsidRDefault="0048364F" w:rsidP="00D61B59">
      <w:pPr>
        <w:pStyle w:val="ActHead5"/>
      </w:pPr>
      <w:bookmarkStart w:id="4" w:name="_Toc479256988"/>
      <w:r w:rsidRPr="00D61B59">
        <w:rPr>
          <w:rStyle w:val="CharSectno"/>
        </w:rPr>
        <w:lastRenderedPageBreak/>
        <w:t>3</w:t>
      </w:r>
      <w:r w:rsidRPr="00D61B59">
        <w:t xml:space="preserve">  Schedules</w:t>
      </w:r>
      <w:bookmarkEnd w:id="4"/>
    </w:p>
    <w:p w:rsidR="0048364F" w:rsidRPr="00D61B59" w:rsidRDefault="0048364F" w:rsidP="00D61B59">
      <w:pPr>
        <w:pStyle w:val="subsection"/>
      </w:pPr>
      <w:r w:rsidRPr="00D61B59">
        <w:tab/>
      </w:r>
      <w:r w:rsidRPr="00D61B59">
        <w:tab/>
      </w:r>
      <w:r w:rsidR="00202618" w:rsidRPr="00D61B59">
        <w:t>Legislation that is specified in a Schedule to this Act is amended or repealed as set out in the applicable items in the Schedule concerned, and any other item in a Schedule to this Act has effect according to its terms.</w:t>
      </w:r>
    </w:p>
    <w:p w:rsidR="0048364F" w:rsidRPr="00D61B59" w:rsidRDefault="0048364F" w:rsidP="00D61B59">
      <w:pPr>
        <w:pStyle w:val="ActHead6"/>
        <w:pageBreakBefore/>
      </w:pPr>
      <w:bookmarkStart w:id="5" w:name="_Toc479256989"/>
      <w:bookmarkStart w:id="6" w:name="opcAmSched"/>
      <w:r w:rsidRPr="00D61B59">
        <w:rPr>
          <w:rStyle w:val="CharAmSchNo"/>
        </w:rPr>
        <w:lastRenderedPageBreak/>
        <w:t>Schedule</w:t>
      </w:r>
      <w:r w:rsidR="00D61B59" w:rsidRPr="00D61B59">
        <w:rPr>
          <w:rStyle w:val="CharAmSchNo"/>
        </w:rPr>
        <w:t> </w:t>
      </w:r>
      <w:r w:rsidRPr="00D61B59">
        <w:rPr>
          <w:rStyle w:val="CharAmSchNo"/>
        </w:rPr>
        <w:t>1</w:t>
      </w:r>
      <w:r w:rsidRPr="00D61B59">
        <w:t>—</w:t>
      </w:r>
      <w:r w:rsidR="00845F75" w:rsidRPr="00D61B59">
        <w:rPr>
          <w:rStyle w:val="CharAmSchText"/>
        </w:rPr>
        <w:t>Diverted profits tax</w:t>
      </w:r>
      <w:bookmarkEnd w:id="5"/>
    </w:p>
    <w:bookmarkEnd w:id="6"/>
    <w:p w:rsidR="00EB524F" w:rsidRPr="00D61B59" w:rsidRDefault="00EB524F" w:rsidP="00D61B59">
      <w:pPr>
        <w:pStyle w:val="Header"/>
      </w:pPr>
      <w:r w:rsidRPr="00D61B59">
        <w:rPr>
          <w:rStyle w:val="CharAmPartNo"/>
        </w:rPr>
        <w:t xml:space="preserve"> </w:t>
      </w:r>
      <w:r w:rsidRPr="00D61B59">
        <w:rPr>
          <w:rStyle w:val="CharAmPartText"/>
        </w:rPr>
        <w:t xml:space="preserve"> </w:t>
      </w:r>
    </w:p>
    <w:p w:rsidR="00EB524F" w:rsidRPr="00D61B59" w:rsidRDefault="00EB524F" w:rsidP="00D61B59">
      <w:pPr>
        <w:pStyle w:val="ActHead9"/>
        <w:rPr>
          <w:i w:val="0"/>
        </w:rPr>
      </w:pPr>
      <w:bookmarkStart w:id="7" w:name="_Toc479256990"/>
      <w:r w:rsidRPr="00D61B59">
        <w:t>Administrative Decisions (Judicial Review) Act 1977</w:t>
      </w:r>
      <w:bookmarkEnd w:id="7"/>
    </w:p>
    <w:p w:rsidR="00EB524F" w:rsidRPr="00D61B59" w:rsidRDefault="00EB524F" w:rsidP="00D61B59">
      <w:pPr>
        <w:pStyle w:val="ItemHead"/>
      </w:pPr>
      <w:r w:rsidRPr="00D61B59">
        <w:t xml:space="preserve">1  </w:t>
      </w:r>
      <w:r w:rsidR="00D61B59" w:rsidRPr="00D61B59">
        <w:t>Paragraph (</w:t>
      </w:r>
      <w:r w:rsidRPr="00D61B59">
        <w:t>e) of Schedule</w:t>
      </w:r>
      <w:r w:rsidR="00D61B59" w:rsidRPr="00D61B59">
        <w:t> </w:t>
      </w:r>
      <w:r w:rsidRPr="00D61B59">
        <w:t>1</w:t>
      </w:r>
    </w:p>
    <w:p w:rsidR="00EB524F" w:rsidRPr="00D61B59" w:rsidRDefault="00EB524F" w:rsidP="00D61B59">
      <w:pPr>
        <w:pStyle w:val="Item"/>
      </w:pPr>
      <w:r w:rsidRPr="00D61B59">
        <w:t>After “</w:t>
      </w:r>
      <w:r w:rsidRPr="00D61B59">
        <w:rPr>
          <w:i/>
        </w:rPr>
        <w:t>Taxation Administration Act 1953</w:t>
      </w:r>
      <w:r w:rsidRPr="00D61B59">
        <w:t>, but only so far as the decisions are made under Part</w:t>
      </w:r>
      <w:r w:rsidR="00D61B59" w:rsidRPr="00D61B59">
        <w:t> </w:t>
      </w:r>
      <w:r w:rsidRPr="00D61B59">
        <w:t>2</w:t>
      </w:r>
      <w:r w:rsidR="0053411A">
        <w:noBreakHyphen/>
      </w:r>
      <w:r w:rsidRPr="00D61B59">
        <w:t>35, 3</w:t>
      </w:r>
      <w:r w:rsidR="0053411A">
        <w:noBreakHyphen/>
      </w:r>
      <w:r w:rsidRPr="00D61B59">
        <w:t>10”, insert “, 3</w:t>
      </w:r>
      <w:r w:rsidR="0053411A">
        <w:noBreakHyphen/>
      </w:r>
      <w:r w:rsidRPr="00D61B59">
        <w:t>30”.</w:t>
      </w:r>
    </w:p>
    <w:p w:rsidR="00EB524F" w:rsidRPr="00D61B59" w:rsidRDefault="00EB524F" w:rsidP="00D61B59">
      <w:pPr>
        <w:pStyle w:val="ActHead9"/>
        <w:rPr>
          <w:i w:val="0"/>
        </w:rPr>
      </w:pPr>
      <w:bookmarkStart w:id="8" w:name="_Toc479256991"/>
      <w:r w:rsidRPr="00D61B59">
        <w:t>Income Tax Assessment Act 1936</w:t>
      </w:r>
      <w:bookmarkEnd w:id="8"/>
    </w:p>
    <w:p w:rsidR="00EB524F" w:rsidRPr="00D61B59" w:rsidRDefault="00EB524F" w:rsidP="00D61B59">
      <w:pPr>
        <w:pStyle w:val="ItemHead"/>
      </w:pPr>
      <w:r w:rsidRPr="00D61B59">
        <w:t>2  Subsection</w:t>
      </w:r>
      <w:r w:rsidR="00D61B59" w:rsidRPr="00D61B59">
        <w:t> </w:t>
      </w:r>
      <w:r w:rsidRPr="00D61B59">
        <w:t xml:space="preserve">6(1) (at the end of the definition of </w:t>
      </w:r>
      <w:r w:rsidRPr="00D61B59">
        <w:rPr>
          <w:i/>
        </w:rPr>
        <w:t>assessment</w:t>
      </w:r>
      <w:r w:rsidRPr="00D61B59">
        <w:t>)</w:t>
      </w:r>
    </w:p>
    <w:p w:rsidR="00EB524F" w:rsidRPr="00D61B59" w:rsidRDefault="00EB524F" w:rsidP="00D61B59">
      <w:pPr>
        <w:pStyle w:val="Item"/>
      </w:pPr>
      <w:r w:rsidRPr="00D61B59">
        <w:t>Add:</w:t>
      </w:r>
    </w:p>
    <w:p w:rsidR="00EB524F" w:rsidRPr="00D61B59" w:rsidRDefault="00EB524F" w:rsidP="00D61B59">
      <w:pPr>
        <w:pStyle w:val="paragraph"/>
      </w:pPr>
      <w:r w:rsidRPr="00D61B59">
        <w:tab/>
        <w:t>; or (k)</w:t>
      </w:r>
      <w:r w:rsidRPr="00D61B59">
        <w:tab/>
        <w:t>the ascertainment of the amount payable under subsection</w:t>
      </w:r>
      <w:r w:rsidR="00D61B59" w:rsidRPr="00D61B59">
        <w:t> </w:t>
      </w:r>
      <w:r w:rsidRPr="00D61B59">
        <w:t>177P(1) (diverted profits tax).</w:t>
      </w:r>
    </w:p>
    <w:p w:rsidR="00EB524F" w:rsidRPr="00D61B59" w:rsidRDefault="00EB524F" w:rsidP="00D61B59">
      <w:pPr>
        <w:pStyle w:val="ItemHead"/>
      </w:pPr>
      <w:r w:rsidRPr="00D61B59">
        <w:t>3  Subsection</w:t>
      </w:r>
      <w:r w:rsidR="00D61B59" w:rsidRPr="00D61B59">
        <w:t> </w:t>
      </w:r>
      <w:r w:rsidRPr="00D61B59">
        <w:t>6(1)</w:t>
      </w:r>
    </w:p>
    <w:p w:rsidR="00EB524F" w:rsidRPr="00D61B59" w:rsidRDefault="00EB524F" w:rsidP="00D61B59">
      <w:pPr>
        <w:pStyle w:val="Item"/>
      </w:pPr>
      <w:r w:rsidRPr="00D61B59">
        <w:t>Insert:</w:t>
      </w:r>
    </w:p>
    <w:p w:rsidR="00EB524F" w:rsidRPr="00D61B59" w:rsidRDefault="00EB524F" w:rsidP="00D61B59">
      <w:pPr>
        <w:pStyle w:val="Definition"/>
      </w:pPr>
      <w:r w:rsidRPr="00D61B59">
        <w:rPr>
          <w:b/>
          <w:i/>
        </w:rPr>
        <w:t xml:space="preserve">diverted profits tax </w:t>
      </w:r>
      <w:r w:rsidRPr="00D61B59">
        <w:t xml:space="preserve">has the meaning given by the </w:t>
      </w:r>
      <w:r w:rsidRPr="00D61B59">
        <w:rPr>
          <w:i/>
        </w:rPr>
        <w:t>Income Tax Assessment Act 1997</w:t>
      </w:r>
      <w:r w:rsidRPr="00D61B59">
        <w:t>.</w:t>
      </w:r>
    </w:p>
    <w:p w:rsidR="00EB524F" w:rsidRPr="00D61B59" w:rsidRDefault="00EB524F" w:rsidP="00D61B59">
      <w:pPr>
        <w:pStyle w:val="ItemHead"/>
      </w:pPr>
      <w:r w:rsidRPr="00D61B59">
        <w:t>4  After subsection</w:t>
      </w:r>
      <w:r w:rsidR="00D61B59" w:rsidRPr="00D61B59">
        <w:t> </w:t>
      </w:r>
      <w:r w:rsidRPr="00D61B59">
        <w:t>170(11)</w:t>
      </w:r>
    </w:p>
    <w:p w:rsidR="00EB524F" w:rsidRPr="00D61B59" w:rsidRDefault="00EB524F" w:rsidP="00D61B59">
      <w:pPr>
        <w:pStyle w:val="Item"/>
      </w:pPr>
      <w:r w:rsidRPr="00D61B59">
        <w:t>Insert:</w:t>
      </w:r>
    </w:p>
    <w:p w:rsidR="00EB524F" w:rsidRPr="00D61B59" w:rsidRDefault="00EB524F" w:rsidP="00D61B59">
      <w:pPr>
        <w:pStyle w:val="subsection"/>
      </w:pPr>
      <w:r w:rsidRPr="00D61B59">
        <w:tab/>
        <w:t>(12)</w:t>
      </w:r>
      <w:r w:rsidRPr="00D61B59">
        <w:tab/>
        <w:t>Nothing in this section prevents the amendment, at any time, of an assessment to increase the liability of a taxpayer if:</w:t>
      </w:r>
    </w:p>
    <w:p w:rsidR="00EB524F" w:rsidRPr="00D61B59" w:rsidRDefault="00EB524F" w:rsidP="00D61B59">
      <w:pPr>
        <w:pStyle w:val="paragraph"/>
      </w:pPr>
      <w:r w:rsidRPr="00D61B59">
        <w:tab/>
        <w:t>(a)</w:t>
      </w:r>
      <w:r w:rsidRPr="00D61B59">
        <w:tab/>
        <w:t>the Commissioner amends a DPT assessment to decrease the liability of the taxpayer to diverted profits tax; and</w:t>
      </w:r>
    </w:p>
    <w:p w:rsidR="00EB524F" w:rsidRPr="00D61B59" w:rsidRDefault="00EB524F" w:rsidP="00D61B59">
      <w:pPr>
        <w:pStyle w:val="paragraph"/>
      </w:pPr>
      <w:r w:rsidRPr="00D61B59">
        <w:tab/>
        <w:t>(b)</w:t>
      </w:r>
      <w:r w:rsidRPr="00D61B59">
        <w:tab/>
        <w:t>that increase is attributable to that decrease.</w:t>
      </w:r>
    </w:p>
    <w:p w:rsidR="00EB524F" w:rsidRPr="00D61B59" w:rsidRDefault="00EB524F" w:rsidP="00D61B59">
      <w:pPr>
        <w:pStyle w:val="ItemHead"/>
      </w:pPr>
      <w:r w:rsidRPr="00D61B59">
        <w:t>5  Subsection</w:t>
      </w:r>
      <w:r w:rsidR="00D61B59" w:rsidRPr="00D61B59">
        <w:t> </w:t>
      </w:r>
      <w:r w:rsidRPr="00D61B59">
        <w:t>170(14)</w:t>
      </w:r>
    </w:p>
    <w:p w:rsidR="00EB524F" w:rsidRPr="00D61B59" w:rsidRDefault="00EB524F" w:rsidP="00D61B59">
      <w:pPr>
        <w:pStyle w:val="Item"/>
      </w:pPr>
      <w:r w:rsidRPr="00D61B59">
        <w:t>Insert:</w:t>
      </w:r>
    </w:p>
    <w:p w:rsidR="00EB524F" w:rsidRPr="00D61B59" w:rsidRDefault="00EB524F" w:rsidP="00D61B59">
      <w:pPr>
        <w:pStyle w:val="Definition"/>
      </w:pPr>
      <w:r w:rsidRPr="00D61B59">
        <w:rPr>
          <w:b/>
          <w:i/>
        </w:rPr>
        <w:t xml:space="preserve">DPT assessment </w:t>
      </w:r>
      <w:r w:rsidRPr="00D61B59">
        <w:t xml:space="preserve">has the meaning given by the </w:t>
      </w:r>
      <w:r w:rsidRPr="00D61B59">
        <w:rPr>
          <w:i/>
        </w:rPr>
        <w:t>Income Tax Assessment Act 1997</w:t>
      </w:r>
      <w:r w:rsidRPr="00D61B59">
        <w:t>.</w:t>
      </w:r>
    </w:p>
    <w:p w:rsidR="00EB524F" w:rsidRPr="00D61B59" w:rsidRDefault="00EB524F" w:rsidP="00D61B59">
      <w:pPr>
        <w:pStyle w:val="ItemHead"/>
      </w:pPr>
      <w:r w:rsidRPr="00D61B59">
        <w:lastRenderedPageBreak/>
        <w:t>6  Subsection</w:t>
      </w:r>
      <w:r w:rsidR="00D61B59" w:rsidRPr="00D61B59">
        <w:t> </w:t>
      </w:r>
      <w:r w:rsidRPr="00D61B59">
        <w:t>177A(1)</w:t>
      </w:r>
    </w:p>
    <w:p w:rsidR="00EB524F" w:rsidRPr="00D61B59" w:rsidRDefault="00EB524F" w:rsidP="00D61B59">
      <w:pPr>
        <w:pStyle w:val="Item"/>
      </w:pPr>
      <w:r w:rsidRPr="00D61B59">
        <w:t>Insert:</w:t>
      </w:r>
    </w:p>
    <w:p w:rsidR="00EB524F" w:rsidRPr="00D61B59" w:rsidRDefault="00EB524F" w:rsidP="00D61B59">
      <w:pPr>
        <w:pStyle w:val="Definition"/>
      </w:pPr>
      <w:r w:rsidRPr="00D61B59">
        <w:rPr>
          <w:b/>
          <w:i/>
        </w:rPr>
        <w:t xml:space="preserve">DPT base amount </w:t>
      </w:r>
      <w:r w:rsidRPr="00D61B59">
        <w:t>has the meaning given by subsection</w:t>
      </w:r>
      <w:r w:rsidR="00D61B59" w:rsidRPr="00D61B59">
        <w:t> </w:t>
      </w:r>
      <w:r w:rsidRPr="00D61B59">
        <w:t>177P(2).</w:t>
      </w:r>
    </w:p>
    <w:p w:rsidR="00EB524F" w:rsidRPr="00D61B59" w:rsidRDefault="00EB524F" w:rsidP="00D61B59">
      <w:pPr>
        <w:pStyle w:val="Definition"/>
      </w:pPr>
      <w:r w:rsidRPr="00D61B59">
        <w:rPr>
          <w:b/>
          <w:i/>
        </w:rPr>
        <w:t xml:space="preserve">DPT provisions </w:t>
      </w:r>
      <w:r w:rsidRPr="00D61B59">
        <w:t>means sections</w:t>
      </w:r>
      <w:r w:rsidR="00D61B59" w:rsidRPr="00D61B59">
        <w:t> </w:t>
      </w:r>
      <w:r w:rsidRPr="00D61B59">
        <w:t>177H, 177J, 177K, 177L, 177M, 177N, 177P, 177Q and 177R.</w:t>
      </w:r>
    </w:p>
    <w:p w:rsidR="00EB524F" w:rsidRPr="00D61B59" w:rsidRDefault="00EB524F" w:rsidP="00D61B59">
      <w:pPr>
        <w:pStyle w:val="Definition"/>
      </w:pPr>
      <w:r w:rsidRPr="00D61B59">
        <w:rPr>
          <w:b/>
          <w:i/>
        </w:rPr>
        <w:t xml:space="preserve">DPT tax benefit </w:t>
      </w:r>
      <w:r w:rsidRPr="00D61B59">
        <w:t>has the meaning given by subsection</w:t>
      </w:r>
      <w:r w:rsidR="00D61B59" w:rsidRPr="00D61B59">
        <w:t> </w:t>
      </w:r>
      <w:r w:rsidRPr="00D61B59">
        <w:t>177J(1).</w:t>
      </w:r>
    </w:p>
    <w:p w:rsidR="00EB524F" w:rsidRPr="00D61B59" w:rsidRDefault="00EB524F" w:rsidP="00D61B59">
      <w:pPr>
        <w:pStyle w:val="Definition"/>
      </w:pPr>
      <w:r w:rsidRPr="00D61B59">
        <w:rPr>
          <w:b/>
          <w:i/>
        </w:rPr>
        <w:t xml:space="preserve">standard corporate tax rate </w:t>
      </w:r>
      <w:r w:rsidRPr="00D61B59">
        <w:t>means the rate of tax in respect of the taxable income of a company covered by paragraph</w:t>
      </w:r>
      <w:r w:rsidR="00D61B59" w:rsidRPr="00D61B59">
        <w:t> </w:t>
      </w:r>
      <w:r w:rsidRPr="00D61B59">
        <w:t xml:space="preserve">23(2)(b) of the </w:t>
      </w:r>
      <w:r w:rsidRPr="00D61B59">
        <w:rPr>
          <w:i/>
        </w:rPr>
        <w:t>Income Tax Rates Act 1986</w:t>
      </w:r>
      <w:r w:rsidRPr="00D61B59">
        <w:t>.</w:t>
      </w:r>
    </w:p>
    <w:p w:rsidR="00EB524F" w:rsidRPr="00D61B59" w:rsidRDefault="00EB524F" w:rsidP="00D61B59">
      <w:pPr>
        <w:pStyle w:val="ItemHead"/>
      </w:pPr>
      <w:r w:rsidRPr="00D61B59">
        <w:t>7  Subsection</w:t>
      </w:r>
      <w:r w:rsidR="00D61B59" w:rsidRPr="00D61B59">
        <w:t> </w:t>
      </w:r>
      <w:r w:rsidRPr="00D61B59">
        <w:t xml:space="preserve">177A(1) (definition of </w:t>
      </w:r>
      <w:r w:rsidRPr="00D61B59">
        <w:rPr>
          <w:i/>
        </w:rPr>
        <w:t>standard corporate tax rate</w:t>
      </w:r>
      <w:r w:rsidRPr="00D61B59">
        <w:t>)</w:t>
      </w:r>
    </w:p>
    <w:p w:rsidR="00EB524F" w:rsidRPr="00D61B59" w:rsidRDefault="00EB524F" w:rsidP="00D61B59">
      <w:pPr>
        <w:pStyle w:val="Item"/>
      </w:pPr>
      <w:r w:rsidRPr="00D61B59">
        <w:t>Omit “covered by paragraph</w:t>
      </w:r>
      <w:r w:rsidR="00D61B59" w:rsidRPr="00D61B59">
        <w:t> </w:t>
      </w:r>
      <w:r w:rsidRPr="00D61B59">
        <w:t>23(2)(b)”, substitute “under subsection</w:t>
      </w:r>
      <w:r w:rsidR="00D61B59" w:rsidRPr="00D61B59">
        <w:t> </w:t>
      </w:r>
      <w:r w:rsidRPr="00D61B59">
        <w:t>23(2)”.</w:t>
      </w:r>
    </w:p>
    <w:p w:rsidR="00EB524F" w:rsidRPr="00D61B59" w:rsidRDefault="00EB524F" w:rsidP="00D61B59">
      <w:pPr>
        <w:pStyle w:val="notemargin"/>
      </w:pPr>
      <w:r w:rsidRPr="00D61B59">
        <w:t>Note:</w:t>
      </w:r>
      <w:r w:rsidRPr="00D61B59">
        <w:tab/>
        <w:t>This item commences on 1</w:t>
      </w:r>
      <w:r w:rsidR="00D61B59" w:rsidRPr="00D61B59">
        <w:t> </w:t>
      </w:r>
      <w:r w:rsidRPr="00D61B59">
        <w:t>July 2023, at the same time as Part</w:t>
      </w:r>
      <w:r w:rsidR="00D61B59" w:rsidRPr="00D61B59">
        <w:t> </w:t>
      </w:r>
      <w:r w:rsidRPr="00D61B59">
        <w:t>2 of Schedule</w:t>
      </w:r>
      <w:r w:rsidR="00D61B59" w:rsidRPr="00D61B59">
        <w:t> </w:t>
      </w:r>
      <w:r w:rsidRPr="00D61B59">
        <w:t xml:space="preserve">4 to the </w:t>
      </w:r>
      <w:r w:rsidRPr="00D61B59">
        <w:rPr>
          <w:i/>
        </w:rPr>
        <w:t>Treasury Laws Amendment (Enterprise Tax Plan) Act 2017</w:t>
      </w:r>
      <w:r w:rsidRPr="00D61B59">
        <w:t>.</w:t>
      </w:r>
    </w:p>
    <w:p w:rsidR="00EB524F" w:rsidRPr="00D61B59" w:rsidRDefault="00EB524F" w:rsidP="00D61B59">
      <w:pPr>
        <w:pStyle w:val="ItemHead"/>
      </w:pPr>
      <w:r w:rsidRPr="00D61B59">
        <w:t>8  Subsection</w:t>
      </w:r>
      <w:r w:rsidR="00D61B59" w:rsidRPr="00D61B59">
        <w:t> </w:t>
      </w:r>
      <w:r w:rsidRPr="00D61B59">
        <w:t>177A(5)</w:t>
      </w:r>
    </w:p>
    <w:p w:rsidR="00EB524F" w:rsidRPr="00D61B59" w:rsidRDefault="00EB524F" w:rsidP="00D61B59">
      <w:pPr>
        <w:pStyle w:val="Item"/>
      </w:pPr>
      <w:r w:rsidRPr="00D61B59">
        <w:t>Omit “section</w:t>
      </w:r>
      <w:r w:rsidR="00D61B59" w:rsidRPr="00D61B59">
        <w:t> </w:t>
      </w:r>
      <w:r w:rsidRPr="00D61B59">
        <w:t>177DA”, substitute “sections</w:t>
      </w:r>
      <w:r w:rsidR="00D61B59" w:rsidRPr="00D61B59">
        <w:t> </w:t>
      </w:r>
      <w:r w:rsidRPr="00D61B59">
        <w:t>177DA and 177J”.</w:t>
      </w:r>
    </w:p>
    <w:p w:rsidR="00EB524F" w:rsidRPr="00D61B59" w:rsidRDefault="00EB524F" w:rsidP="00D61B59">
      <w:pPr>
        <w:pStyle w:val="ItemHead"/>
      </w:pPr>
      <w:r w:rsidRPr="00D61B59">
        <w:t>9  Paragraph 177CB(5)(a)</w:t>
      </w:r>
    </w:p>
    <w:p w:rsidR="00EB524F" w:rsidRPr="00D61B59" w:rsidRDefault="00EB524F" w:rsidP="00D61B59">
      <w:pPr>
        <w:pStyle w:val="Item"/>
      </w:pPr>
      <w:r w:rsidRPr="00D61B59">
        <w:t>Omit “section</w:t>
      </w:r>
      <w:r w:rsidR="00D61B59" w:rsidRPr="00D61B59">
        <w:t> </w:t>
      </w:r>
      <w:r w:rsidRPr="00D61B59">
        <w:t>177DA”, substitute “section</w:t>
      </w:r>
      <w:r w:rsidR="00D61B59" w:rsidRPr="00D61B59">
        <w:t> </w:t>
      </w:r>
      <w:r w:rsidRPr="00D61B59">
        <w:t>177DA or 177J”.</w:t>
      </w:r>
    </w:p>
    <w:p w:rsidR="00EB524F" w:rsidRPr="00D61B59" w:rsidRDefault="00EB524F" w:rsidP="00D61B59">
      <w:pPr>
        <w:pStyle w:val="ItemHead"/>
      </w:pPr>
      <w:r w:rsidRPr="00D61B59">
        <w:t>10  Paragraph 177CB(5)(b)</w:t>
      </w:r>
    </w:p>
    <w:p w:rsidR="00EB524F" w:rsidRPr="00D61B59" w:rsidRDefault="00EB524F" w:rsidP="00D61B59">
      <w:pPr>
        <w:pStyle w:val="Item"/>
      </w:pPr>
      <w:r w:rsidRPr="00D61B59">
        <w:t>Omit “section</w:t>
      </w:r>
      <w:r w:rsidR="00D61B59" w:rsidRPr="00D61B59">
        <w:t> </w:t>
      </w:r>
      <w:r w:rsidRPr="00D61B59">
        <w:t>177DA”, substitute “section</w:t>
      </w:r>
      <w:r w:rsidR="00D61B59" w:rsidRPr="00D61B59">
        <w:t> </w:t>
      </w:r>
      <w:r w:rsidRPr="00D61B59">
        <w:t>177DA or 177J”.</w:t>
      </w:r>
    </w:p>
    <w:p w:rsidR="00EB524F" w:rsidRPr="00D61B59" w:rsidRDefault="00EB524F" w:rsidP="00D61B59">
      <w:pPr>
        <w:pStyle w:val="ItemHead"/>
      </w:pPr>
      <w:r w:rsidRPr="00D61B59">
        <w:t>11  Subsection</w:t>
      </w:r>
      <w:r w:rsidR="00D61B59" w:rsidRPr="00D61B59">
        <w:t> </w:t>
      </w:r>
      <w:r w:rsidRPr="00D61B59">
        <w:t>177F(3)</w:t>
      </w:r>
    </w:p>
    <w:p w:rsidR="00EB524F" w:rsidRPr="00D61B59" w:rsidRDefault="00EB524F" w:rsidP="00D61B59">
      <w:pPr>
        <w:pStyle w:val="Item"/>
      </w:pPr>
      <w:r w:rsidRPr="00D61B59">
        <w:t>After “in relation to a scheme to which this Part applies,”, insert “or the Commissioner has made a DPT assessment in respect of a taxpayer in relation to a scheme to which this Part applies,”.</w:t>
      </w:r>
    </w:p>
    <w:p w:rsidR="00EB524F" w:rsidRPr="00D61B59" w:rsidRDefault="00EB524F" w:rsidP="00D61B59">
      <w:pPr>
        <w:pStyle w:val="ItemHead"/>
      </w:pPr>
      <w:r w:rsidRPr="00D61B59">
        <w:t>12  After subsection</w:t>
      </w:r>
      <w:r w:rsidR="00D61B59" w:rsidRPr="00D61B59">
        <w:t> </w:t>
      </w:r>
      <w:r w:rsidRPr="00D61B59">
        <w:t>177F(5)</w:t>
      </w:r>
    </w:p>
    <w:p w:rsidR="00EB524F" w:rsidRPr="00D61B59" w:rsidRDefault="00EB524F" w:rsidP="00D61B59">
      <w:pPr>
        <w:pStyle w:val="Item"/>
      </w:pPr>
      <w:r w:rsidRPr="00D61B59">
        <w:t>Insert:</w:t>
      </w:r>
    </w:p>
    <w:p w:rsidR="00EB524F" w:rsidRPr="00D61B59" w:rsidRDefault="00EB524F" w:rsidP="00D61B59">
      <w:pPr>
        <w:pStyle w:val="subsection"/>
      </w:pPr>
      <w:r w:rsidRPr="00D61B59">
        <w:tab/>
        <w:t>(5A)</w:t>
      </w:r>
      <w:r w:rsidRPr="00D61B59">
        <w:tab/>
      </w:r>
      <w:r w:rsidR="00D61B59" w:rsidRPr="00D61B59">
        <w:t>Subsection (</w:t>
      </w:r>
      <w:r w:rsidRPr="00D61B59">
        <w:t xml:space="preserve">5B) applies if the taxpayer considers that the Commissioner ought to make the determination under </w:t>
      </w:r>
      <w:r w:rsidR="00D61B59" w:rsidRPr="00D61B59">
        <w:lastRenderedPageBreak/>
        <w:t>subsection (</w:t>
      </w:r>
      <w:r w:rsidRPr="00D61B59">
        <w:t>3) because the Commissioner has made a DPT assessment in respect of a taxpayer in relation to a scheme to which this Part applies.</w:t>
      </w:r>
    </w:p>
    <w:p w:rsidR="00EB524F" w:rsidRPr="00D61B59" w:rsidRDefault="00EB524F" w:rsidP="00D61B59">
      <w:pPr>
        <w:pStyle w:val="subsection"/>
      </w:pPr>
      <w:r w:rsidRPr="00D61B59">
        <w:tab/>
        <w:t>(5B)</w:t>
      </w:r>
      <w:r w:rsidRPr="00D61B59">
        <w:tab/>
        <w:t xml:space="preserve">Despite </w:t>
      </w:r>
      <w:r w:rsidR="00D61B59" w:rsidRPr="00D61B59">
        <w:t>subsection (</w:t>
      </w:r>
      <w:r w:rsidRPr="00D61B59">
        <w:t>5), the request may be posted to or lodged with the Commissioner only after the end of the period of review (within the meaning of section</w:t>
      </w:r>
      <w:r w:rsidR="00D61B59" w:rsidRPr="00D61B59">
        <w:t> </w:t>
      </w:r>
      <w:r w:rsidRPr="00D61B59">
        <w:t>145</w:t>
      </w:r>
      <w:r w:rsidR="0053411A">
        <w:noBreakHyphen/>
      </w:r>
      <w:r w:rsidRPr="00D61B59">
        <w:t>15 in Schedule</w:t>
      </w:r>
      <w:r w:rsidR="00D61B59" w:rsidRPr="00D61B59">
        <w:t> </w:t>
      </w:r>
      <w:r w:rsidRPr="00D61B59">
        <w:t xml:space="preserve">1 to the </w:t>
      </w:r>
      <w:r w:rsidRPr="00D61B59">
        <w:rPr>
          <w:i/>
        </w:rPr>
        <w:t>Taxation Administration Act 1953</w:t>
      </w:r>
      <w:r w:rsidRPr="00D61B59">
        <w:t>) for the DPT assessment.</w:t>
      </w:r>
    </w:p>
    <w:p w:rsidR="00EB524F" w:rsidRPr="00D61B59" w:rsidRDefault="00EB524F" w:rsidP="00D61B59">
      <w:pPr>
        <w:pStyle w:val="ItemHead"/>
      </w:pPr>
      <w:r w:rsidRPr="00D61B59">
        <w:t>13  At the end of Part</w:t>
      </w:r>
      <w:r w:rsidR="00D61B59" w:rsidRPr="00D61B59">
        <w:t> </w:t>
      </w:r>
      <w:r w:rsidRPr="00D61B59">
        <w:t>IVA</w:t>
      </w:r>
    </w:p>
    <w:p w:rsidR="00EB524F" w:rsidRPr="00D61B59" w:rsidRDefault="00EB524F" w:rsidP="00D61B59">
      <w:pPr>
        <w:pStyle w:val="Item"/>
      </w:pPr>
      <w:r w:rsidRPr="00D61B59">
        <w:t>Add:</w:t>
      </w:r>
    </w:p>
    <w:p w:rsidR="00EB524F" w:rsidRPr="00D61B59" w:rsidRDefault="00EB524F" w:rsidP="00D61B59">
      <w:pPr>
        <w:pStyle w:val="ActHead5"/>
      </w:pPr>
      <w:bookmarkStart w:id="9" w:name="_Toc479256992"/>
      <w:r w:rsidRPr="00D61B59">
        <w:rPr>
          <w:rStyle w:val="CharSectno"/>
        </w:rPr>
        <w:t>177H</w:t>
      </w:r>
      <w:r w:rsidRPr="00D61B59">
        <w:t xml:space="preserve">  Diverted profits tax—objects</w:t>
      </w:r>
      <w:bookmarkEnd w:id="9"/>
    </w:p>
    <w:p w:rsidR="00EB524F" w:rsidRPr="00D61B59" w:rsidRDefault="00EB524F" w:rsidP="00D61B59">
      <w:pPr>
        <w:pStyle w:val="subsection"/>
      </w:pPr>
      <w:r w:rsidRPr="00D61B59">
        <w:tab/>
        <w:t>(1)</w:t>
      </w:r>
      <w:r w:rsidRPr="00D61B59">
        <w:tab/>
        <w:t>The primary objects of the DPT provisions are:</w:t>
      </w:r>
    </w:p>
    <w:p w:rsidR="00EB524F" w:rsidRPr="00D61B59" w:rsidRDefault="00EB524F" w:rsidP="00D61B59">
      <w:pPr>
        <w:pStyle w:val="paragraph"/>
      </w:pPr>
      <w:r w:rsidRPr="00D61B59">
        <w:tab/>
        <w:t>(a)</w:t>
      </w:r>
      <w:r w:rsidRPr="00D61B59">
        <w:tab/>
        <w:t>to ensure that the Australian tax payable by significant global entities properly reflects the economic substance of the activities that those entities carry on in Australia; and</w:t>
      </w:r>
    </w:p>
    <w:p w:rsidR="00EB524F" w:rsidRPr="00D61B59" w:rsidRDefault="00EB524F" w:rsidP="00D61B59">
      <w:pPr>
        <w:pStyle w:val="paragraph"/>
      </w:pPr>
      <w:r w:rsidRPr="00D61B59">
        <w:tab/>
        <w:t>(b)</w:t>
      </w:r>
      <w:r w:rsidRPr="00D61B59">
        <w:tab/>
        <w:t>to prevent those entities from reducing the amount of Australian tax they pay by diverting profits offshore through contrived arrangements between related parties.</w:t>
      </w:r>
    </w:p>
    <w:p w:rsidR="00EB524F" w:rsidRPr="00D61B59" w:rsidRDefault="00EB524F" w:rsidP="00D61B59">
      <w:pPr>
        <w:pStyle w:val="subsection"/>
      </w:pPr>
      <w:r w:rsidRPr="00D61B59">
        <w:tab/>
        <w:t>(2)</w:t>
      </w:r>
      <w:r w:rsidRPr="00D61B59">
        <w:tab/>
        <w:t>In addition, the DPT provisions (in combination with Division</w:t>
      </w:r>
      <w:r w:rsidR="00D61B59" w:rsidRPr="00D61B59">
        <w:t> </w:t>
      </w:r>
      <w:r w:rsidRPr="00D61B59">
        <w:t>145 in Schedule</w:t>
      </w:r>
      <w:r w:rsidR="00D61B59" w:rsidRPr="00D61B59">
        <w:t> </w:t>
      </w:r>
      <w:r w:rsidRPr="00D61B59">
        <w:t xml:space="preserve">1 to the </w:t>
      </w:r>
      <w:r w:rsidRPr="00D61B59">
        <w:rPr>
          <w:i/>
        </w:rPr>
        <w:t>Taxation Administration Act 1953</w:t>
      </w:r>
      <w:r w:rsidRPr="00D61B59">
        <w:t>) have the object of encouraging significant global entities to provide sufficient information to the Commissioner to allow for the timely resolution of disputes about Australian tax.</w:t>
      </w:r>
    </w:p>
    <w:p w:rsidR="00EB524F" w:rsidRPr="00D61B59" w:rsidRDefault="00EB524F" w:rsidP="00D61B59">
      <w:pPr>
        <w:pStyle w:val="ActHead5"/>
      </w:pPr>
      <w:bookmarkStart w:id="10" w:name="_Toc479256993"/>
      <w:r w:rsidRPr="00D61B59">
        <w:rPr>
          <w:rStyle w:val="CharSectno"/>
        </w:rPr>
        <w:t>177J</w:t>
      </w:r>
      <w:r w:rsidRPr="00D61B59">
        <w:t xml:space="preserve">  Diverted profits tax—application</w:t>
      </w:r>
      <w:bookmarkEnd w:id="10"/>
    </w:p>
    <w:p w:rsidR="00EB524F" w:rsidRPr="00D61B59" w:rsidRDefault="00EB524F" w:rsidP="00D61B59">
      <w:pPr>
        <w:pStyle w:val="SubsectionHead"/>
      </w:pPr>
      <w:r w:rsidRPr="00D61B59">
        <w:t>Scheme for a purpose including obtaining a tax benefit etc.</w:t>
      </w:r>
    </w:p>
    <w:p w:rsidR="00EB524F" w:rsidRPr="00D61B59" w:rsidRDefault="00EB524F" w:rsidP="00D61B59">
      <w:pPr>
        <w:pStyle w:val="subsection"/>
      </w:pPr>
      <w:r w:rsidRPr="00D61B59">
        <w:tab/>
        <w:t>(1)</w:t>
      </w:r>
      <w:r w:rsidRPr="00D61B59">
        <w:tab/>
        <w:t xml:space="preserve">This Part also applies to a scheme, in relation to a tax benefit (the </w:t>
      </w:r>
      <w:r w:rsidRPr="00D61B59">
        <w:rPr>
          <w:b/>
          <w:i/>
        </w:rPr>
        <w:t>DPT tax benefit</w:t>
      </w:r>
      <w:r w:rsidRPr="00D61B59">
        <w:t>) if:</w:t>
      </w:r>
    </w:p>
    <w:p w:rsidR="00EB524F" w:rsidRPr="00D61B59" w:rsidRDefault="00EB524F" w:rsidP="00D61B59">
      <w:pPr>
        <w:pStyle w:val="paragraph"/>
      </w:pPr>
      <w:r w:rsidRPr="00D61B59">
        <w:tab/>
        <w:t>(a)</w:t>
      </w:r>
      <w:r w:rsidRPr="00D61B59">
        <w:tab/>
        <w:t xml:space="preserve">a taxpayer (a </w:t>
      </w:r>
      <w:r w:rsidRPr="00D61B59">
        <w:rPr>
          <w:b/>
          <w:i/>
        </w:rPr>
        <w:t>relevant taxpayer</w:t>
      </w:r>
      <w:r w:rsidRPr="00D61B59">
        <w:t>) has obtained, or would but for section</w:t>
      </w:r>
      <w:r w:rsidR="00D61B59" w:rsidRPr="00D61B59">
        <w:t> </w:t>
      </w:r>
      <w:r w:rsidRPr="00D61B59">
        <w:t>177F obtain, the DPT tax benefit in connection with the scheme, in a year of income; and</w:t>
      </w:r>
    </w:p>
    <w:p w:rsidR="00EB524F" w:rsidRPr="00D61B59" w:rsidRDefault="00EB524F" w:rsidP="00D61B59">
      <w:pPr>
        <w:pStyle w:val="paragraph"/>
      </w:pPr>
      <w:r w:rsidRPr="00D61B59">
        <w:tab/>
        <w:t>(b)</w:t>
      </w:r>
      <w:r w:rsidRPr="00D61B59">
        <w:tab/>
        <w:t xml:space="preserve">it would be concluded (having regard to the matters in </w:t>
      </w:r>
      <w:r w:rsidR="00D61B59" w:rsidRPr="00D61B59">
        <w:t>subsection (</w:t>
      </w:r>
      <w:r w:rsidRPr="00D61B59">
        <w:t xml:space="preserve">2)) that the person, or one of the persons, who entered into or carried out the scheme or any part of the </w:t>
      </w:r>
      <w:r w:rsidRPr="00D61B59">
        <w:lastRenderedPageBreak/>
        <w:t>scheme did so for a principal purpose of, or for more than one principal purpose that includes a purpose of:</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enabling the relevant taxpayer to obtain a tax benefit, or both to obtain a tax benefit and to reduce one or more of the relevant taxpayer’s liabilities to tax under a foreign law, in connection with the scheme; or</w:t>
      </w:r>
    </w:p>
    <w:p w:rsidR="00EB524F" w:rsidRPr="00D61B59" w:rsidRDefault="00EB524F" w:rsidP="00D61B59">
      <w:pPr>
        <w:pStyle w:val="paragraphsub"/>
      </w:pPr>
      <w:r w:rsidRPr="00D61B59">
        <w:tab/>
        <w:t>(ii)</w:t>
      </w:r>
      <w:r w:rsidRPr="00D61B59">
        <w:tab/>
        <w:t>enabling the relevant taxpayer and another taxpayer (or other taxpayers) each to obtain a tax benefit, or both to obtain a tax benefit and to reduce one or more of their liabilities to tax under a foreign law, in connection with the scheme;</w:t>
      </w:r>
    </w:p>
    <w:p w:rsidR="00EB524F" w:rsidRPr="00D61B59" w:rsidRDefault="00EB524F" w:rsidP="00D61B59">
      <w:pPr>
        <w:pStyle w:val="paragraph"/>
      </w:pPr>
      <w:r w:rsidRPr="00D61B59">
        <w:tab/>
      </w:r>
      <w:r w:rsidRPr="00D61B59">
        <w:tab/>
        <w:t>whether or not that person who entered into or carried out the scheme or any part of the scheme is the relevant taxpayer or is the other taxpayer or one of the other taxpayers; and</w:t>
      </w:r>
    </w:p>
    <w:p w:rsidR="00EB524F" w:rsidRPr="00D61B59" w:rsidRDefault="00EB524F" w:rsidP="00D61B59">
      <w:pPr>
        <w:pStyle w:val="paragraph"/>
      </w:pPr>
      <w:r w:rsidRPr="00D61B59">
        <w:tab/>
        <w:t>(c)</w:t>
      </w:r>
      <w:r w:rsidRPr="00D61B59">
        <w:tab/>
        <w:t xml:space="preserve">the relevant taxpayer is a significant global entity for the year of income mentioned in </w:t>
      </w:r>
      <w:r w:rsidR="00D61B59" w:rsidRPr="00D61B59">
        <w:t>paragraph (</w:t>
      </w:r>
      <w:r w:rsidRPr="00D61B59">
        <w:t>a); and</w:t>
      </w:r>
    </w:p>
    <w:p w:rsidR="00EB524F" w:rsidRPr="00D61B59" w:rsidRDefault="00EB524F" w:rsidP="00D61B59">
      <w:pPr>
        <w:pStyle w:val="paragraph"/>
      </w:pPr>
      <w:r w:rsidRPr="00D61B59">
        <w:tab/>
        <w:t>(d)</w:t>
      </w:r>
      <w:r w:rsidRPr="00D61B59">
        <w:tab/>
        <w:t>a foreign entity is an associate (within the meaning of section</w:t>
      </w:r>
      <w:r w:rsidR="00D61B59" w:rsidRPr="00D61B59">
        <w:t> </w:t>
      </w:r>
      <w:r w:rsidRPr="00D61B59">
        <w:t xml:space="preserve">318) of the relevant taxpayer at any time in the year of income mentioned in </w:t>
      </w:r>
      <w:r w:rsidR="00D61B59" w:rsidRPr="00D61B59">
        <w:t>paragraph (</w:t>
      </w:r>
      <w:r w:rsidRPr="00D61B59">
        <w:t>a); and</w:t>
      </w:r>
    </w:p>
    <w:p w:rsidR="00EB524F" w:rsidRPr="00D61B59" w:rsidRDefault="00EB524F" w:rsidP="00D61B59">
      <w:pPr>
        <w:pStyle w:val="paragraph"/>
      </w:pPr>
      <w:r w:rsidRPr="00D61B59">
        <w:tab/>
        <w:t>(e)</w:t>
      </w:r>
      <w:r w:rsidRPr="00D61B59">
        <w:tab/>
        <w:t>that foreign entity:</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is the person, or one of the persons, who entered into or carried out the scheme or any part of the scheme; or</w:t>
      </w:r>
    </w:p>
    <w:p w:rsidR="00EB524F" w:rsidRPr="00D61B59" w:rsidRDefault="00EB524F" w:rsidP="00D61B59">
      <w:pPr>
        <w:pStyle w:val="paragraphsub"/>
      </w:pPr>
      <w:r w:rsidRPr="00D61B59">
        <w:tab/>
        <w:t>(ii)</w:t>
      </w:r>
      <w:r w:rsidRPr="00D61B59">
        <w:tab/>
        <w:t>is otherwise connected with the scheme or any part of the scheme; and</w:t>
      </w:r>
    </w:p>
    <w:p w:rsidR="00EB524F" w:rsidRPr="00D61B59" w:rsidRDefault="00EB524F" w:rsidP="00D61B59">
      <w:pPr>
        <w:pStyle w:val="paragraph"/>
      </w:pPr>
      <w:r w:rsidRPr="00D61B59">
        <w:tab/>
        <w:t>(f)</w:t>
      </w:r>
      <w:r w:rsidRPr="00D61B59">
        <w:tab/>
        <w:t>the relevant taxpayer is not any of the following:</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 xml:space="preserve">a managed investment trust (within the meaning of the </w:t>
      </w:r>
      <w:r w:rsidRPr="00D61B59">
        <w:rPr>
          <w:i/>
        </w:rPr>
        <w:t>Income Tax Assessment Act 1997</w:t>
      </w:r>
      <w:r w:rsidRPr="00D61B59">
        <w:t>);</w:t>
      </w:r>
    </w:p>
    <w:p w:rsidR="00EB524F" w:rsidRPr="00D61B59" w:rsidRDefault="00EB524F" w:rsidP="00D61B59">
      <w:pPr>
        <w:pStyle w:val="paragraphsub"/>
      </w:pPr>
      <w:r w:rsidRPr="00D61B59">
        <w:tab/>
        <w:t>(ii)</w:t>
      </w:r>
      <w:r w:rsidRPr="00D61B59">
        <w:tab/>
        <w:t>an entity covered by paragraph</w:t>
      </w:r>
      <w:r w:rsidR="00D61B59" w:rsidRPr="00D61B59">
        <w:t> </w:t>
      </w:r>
      <w:r w:rsidRPr="00D61B59">
        <w:t>275</w:t>
      </w:r>
      <w:r w:rsidR="0053411A">
        <w:noBreakHyphen/>
      </w:r>
      <w:r w:rsidRPr="00D61B59">
        <w:t>20(4)(f) of that Act (foreign collective investment vehicle with a wide membership);</w:t>
      </w:r>
    </w:p>
    <w:p w:rsidR="00EB524F" w:rsidRPr="00D61B59" w:rsidRDefault="00EB524F" w:rsidP="00D61B59">
      <w:pPr>
        <w:pStyle w:val="paragraphsub"/>
      </w:pPr>
      <w:r w:rsidRPr="00D61B59">
        <w:tab/>
        <w:t>(iii)</w:t>
      </w:r>
      <w:r w:rsidRPr="00D61B59">
        <w:tab/>
        <w:t>an entity covered by paragraph</w:t>
      </w:r>
      <w:r w:rsidR="00D61B59" w:rsidRPr="00D61B59">
        <w:t> </w:t>
      </w:r>
      <w:r w:rsidRPr="00D61B59">
        <w:t>275</w:t>
      </w:r>
      <w:r w:rsidR="0053411A">
        <w:noBreakHyphen/>
      </w:r>
      <w:r w:rsidRPr="00D61B59">
        <w:t>20(4)(h) of that Act (entity owned by foreign government etc.) that is a foreign entity;</w:t>
      </w:r>
    </w:p>
    <w:p w:rsidR="00EB524F" w:rsidRPr="00D61B59" w:rsidRDefault="00EB524F" w:rsidP="00D61B59">
      <w:pPr>
        <w:pStyle w:val="paragraphsub"/>
      </w:pPr>
      <w:r w:rsidRPr="00D61B59">
        <w:tab/>
        <w:t>(iv)</w:t>
      </w:r>
      <w:r w:rsidRPr="00D61B59">
        <w:tab/>
        <w:t>a complying superannuation entity (within the meaning of that Act);</w:t>
      </w:r>
    </w:p>
    <w:p w:rsidR="00EB524F" w:rsidRPr="00D61B59" w:rsidRDefault="00EB524F" w:rsidP="00D61B59">
      <w:pPr>
        <w:pStyle w:val="paragraphsub"/>
      </w:pPr>
      <w:r w:rsidRPr="00D61B59">
        <w:tab/>
        <w:t>(v)</w:t>
      </w:r>
      <w:r w:rsidRPr="00D61B59">
        <w:tab/>
        <w:t>a foreign pension fund (within the meaning of that Act); and</w:t>
      </w:r>
    </w:p>
    <w:p w:rsidR="00EB524F" w:rsidRPr="00D61B59" w:rsidRDefault="00EB524F" w:rsidP="00D61B59">
      <w:pPr>
        <w:pStyle w:val="paragraph"/>
      </w:pPr>
      <w:r w:rsidRPr="00D61B59">
        <w:lastRenderedPageBreak/>
        <w:tab/>
        <w:t>(g)</w:t>
      </w:r>
      <w:r w:rsidRPr="00D61B59">
        <w:tab/>
        <w:t>it is reasonable to conclude that none of the following sections apply in relation to the relevant taxpayer, in relation to the DPT tax benefit:</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section</w:t>
      </w:r>
      <w:r w:rsidR="00D61B59" w:rsidRPr="00D61B59">
        <w:t> </w:t>
      </w:r>
      <w:r w:rsidRPr="00D61B59">
        <w:t>177K ($25 million income test);</w:t>
      </w:r>
    </w:p>
    <w:p w:rsidR="00EB524F" w:rsidRPr="00D61B59" w:rsidRDefault="00EB524F" w:rsidP="00D61B59">
      <w:pPr>
        <w:pStyle w:val="paragraphsub"/>
      </w:pPr>
      <w:r w:rsidRPr="00D61B59">
        <w:tab/>
        <w:t>(ii)</w:t>
      </w:r>
      <w:r w:rsidRPr="00D61B59">
        <w:tab/>
        <w:t>section</w:t>
      </w:r>
      <w:r w:rsidR="00D61B59" w:rsidRPr="00D61B59">
        <w:t> </w:t>
      </w:r>
      <w:r w:rsidRPr="00D61B59">
        <w:t>177L (sufficient foreign tax test);</w:t>
      </w:r>
    </w:p>
    <w:p w:rsidR="00EB524F" w:rsidRPr="00D61B59" w:rsidRDefault="00EB524F" w:rsidP="00D61B59">
      <w:pPr>
        <w:pStyle w:val="paragraphsub"/>
      </w:pPr>
      <w:r w:rsidRPr="00D61B59">
        <w:tab/>
        <w:t>(iii)</w:t>
      </w:r>
      <w:r w:rsidRPr="00D61B59">
        <w:tab/>
        <w:t>section</w:t>
      </w:r>
      <w:r w:rsidR="00D61B59" w:rsidRPr="00D61B59">
        <w:t> </w:t>
      </w:r>
      <w:r w:rsidRPr="00D61B59">
        <w:t>177M (sufficient economic substance test).</w:t>
      </w:r>
    </w:p>
    <w:p w:rsidR="00EB524F" w:rsidRPr="00D61B59" w:rsidRDefault="00EB524F" w:rsidP="00D61B59">
      <w:pPr>
        <w:pStyle w:val="SubsectionHead"/>
      </w:pPr>
      <w:r w:rsidRPr="00D61B59">
        <w:t>Have regard to certain matters</w:t>
      </w:r>
    </w:p>
    <w:p w:rsidR="00EB524F" w:rsidRPr="00D61B59" w:rsidRDefault="00EB524F" w:rsidP="00D61B59">
      <w:pPr>
        <w:pStyle w:val="subsection"/>
      </w:pPr>
      <w:r w:rsidRPr="00D61B59">
        <w:tab/>
        <w:t>(2)</w:t>
      </w:r>
      <w:r w:rsidRPr="00D61B59">
        <w:tab/>
        <w:t xml:space="preserve">For the purposes of </w:t>
      </w:r>
      <w:r w:rsidR="00D61B59" w:rsidRPr="00D61B59">
        <w:t>paragraph (</w:t>
      </w:r>
      <w:r w:rsidRPr="00D61B59">
        <w:t>1)(b), have regard to the following matters:</w:t>
      </w:r>
    </w:p>
    <w:p w:rsidR="00EB524F" w:rsidRPr="00D61B59" w:rsidRDefault="00EB524F" w:rsidP="00D61B59">
      <w:pPr>
        <w:pStyle w:val="paragraph"/>
      </w:pPr>
      <w:r w:rsidRPr="00D61B59">
        <w:tab/>
        <w:t>(a)</w:t>
      </w:r>
      <w:r w:rsidRPr="00D61B59">
        <w:tab/>
        <w:t>the matters in subsection</w:t>
      </w:r>
      <w:r w:rsidR="00D61B59" w:rsidRPr="00D61B59">
        <w:t> </w:t>
      </w:r>
      <w:r w:rsidRPr="00D61B59">
        <w:t>177D(2);</w:t>
      </w:r>
    </w:p>
    <w:p w:rsidR="00EB524F" w:rsidRPr="00D61B59" w:rsidRDefault="00EB524F" w:rsidP="00D61B59">
      <w:pPr>
        <w:pStyle w:val="paragraph"/>
      </w:pPr>
      <w:r w:rsidRPr="00D61B59">
        <w:tab/>
        <w:t>(b)</w:t>
      </w:r>
      <w:r w:rsidRPr="00D61B59">
        <w:tab/>
        <w:t>without limiting subsection</w:t>
      </w:r>
      <w:r w:rsidR="00D61B59" w:rsidRPr="00D61B59">
        <w:t> </w:t>
      </w:r>
      <w:r w:rsidRPr="00D61B59">
        <w:t>177D(2), the extent to which non</w:t>
      </w:r>
      <w:r w:rsidR="0053411A">
        <w:noBreakHyphen/>
      </w:r>
      <w:r w:rsidRPr="00D61B59">
        <w:t>tax financial benefits that are quantifiable have resulted, will result, or may reasonably be expected to result, from the scheme;</w:t>
      </w:r>
    </w:p>
    <w:p w:rsidR="00EB524F" w:rsidRPr="00D61B59" w:rsidRDefault="00EB524F" w:rsidP="00D61B59">
      <w:pPr>
        <w:pStyle w:val="paragraph"/>
      </w:pPr>
      <w:r w:rsidRPr="00D61B59">
        <w:tab/>
        <w:t>(c)</w:t>
      </w:r>
      <w:r w:rsidRPr="00D61B59">
        <w:tab/>
        <w:t>the result, in relation to the operation of any foreign law relating to taxation, that (but for this Part) would be achieved by the scheme;</w:t>
      </w:r>
    </w:p>
    <w:p w:rsidR="00EB524F" w:rsidRPr="00D61B59" w:rsidRDefault="00EB524F" w:rsidP="00D61B59">
      <w:pPr>
        <w:pStyle w:val="paragraph"/>
      </w:pPr>
      <w:r w:rsidRPr="00D61B59">
        <w:tab/>
        <w:t>(d)</w:t>
      </w:r>
      <w:r w:rsidRPr="00D61B59">
        <w:tab/>
        <w:t xml:space="preserve">the amount of the tax benefit mentioned in </w:t>
      </w:r>
      <w:r w:rsidR="00D61B59" w:rsidRPr="00D61B59">
        <w:t>paragraph (</w:t>
      </w:r>
      <w:r w:rsidRPr="00D61B59">
        <w:t>1)(b).</w:t>
      </w:r>
    </w:p>
    <w:p w:rsidR="00EB524F" w:rsidRPr="00D61B59" w:rsidRDefault="00EB524F" w:rsidP="00D61B59">
      <w:pPr>
        <w:pStyle w:val="SubsectionHead"/>
      </w:pPr>
      <w:r w:rsidRPr="00D61B59">
        <w:t>Deferral of foreign tax liabilities</w:t>
      </w:r>
    </w:p>
    <w:p w:rsidR="00EB524F" w:rsidRPr="00D61B59" w:rsidRDefault="00EB524F" w:rsidP="00D61B59">
      <w:pPr>
        <w:pStyle w:val="subsection"/>
      </w:pPr>
      <w:r w:rsidRPr="00D61B59">
        <w:tab/>
        <w:t>(3)</w:t>
      </w:r>
      <w:r w:rsidRPr="00D61B59">
        <w:tab/>
        <w:t xml:space="preserve">For the purposes of </w:t>
      </w:r>
      <w:r w:rsidR="00D61B59" w:rsidRPr="00D61B59">
        <w:t>paragraph (</w:t>
      </w:r>
      <w:r w:rsidRPr="00D61B59">
        <w:t>1)(b), a deferral of a taxpayer’s liabilities to tax under a foreign law is taken to be a reduction of those liabilities, unless there are reasonable commercial grounds for the deferral.</w:t>
      </w:r>
    </w:p>
    <w:p w:rsidR="00EB524F" w:rsidRPr="00D61B59" w:rsidRDefault="00EB524F" w:rsidP="00D61B59">
      <w:pPr>
        <w:pStyle w:val="SubsectionHead"/>
      </w:pPr>
      <w:r w:rsidRPr="00D61B59">
        <w:t>Modification where thin capitalisation provisions apply</w:t>
      </w:r>
    </w:p>
    <w:p w:rsidR="00EB524F" w:rsidRPr="00D61B59" w:rsidRDefault="00EB524F" w:rsidP="00D61B59">
      <w:pPr>
        <w:pStyle w:val="subsection"/>
      </w:pPr>
      <w:r w:rsidRPr="00D61B59">
        <w:tab/>
        <w:t>(4)</w:t>
      </w:r>
      <w:r w:rsidRPr="00D61B59">
        <w:tab/>
      </w:r>
      <w:r w:rsidR="00D61B59" w:rsidRPr="00D61B59">
        <w:t>Subsection (</w:t>
      </w:r>
      <w:r w:rsidRPr="00D61B59">
        <w:t>5) applies if:</w:t>
      </w:r>
    </w:p>
    <w:p w:rsidR="00EB524F" w:rsidRPr="00D61B59" w:rsidRDefault="00EB524F" w:rsidP="00D61B59">
      <w:pPr>
        <w:pStyle w:val="paragraph"/>
      </w:pPr>
      <w:r w:rsidRPr="00D61B59">
        <w:tab/>
        <w:t>(a)</w:t>
      </w:r>
      <w:r w:rsidRPr="00D61B59">
        <w:tab/>
        <w:t>Division</w:t>
      </w:r>
      <w:r w:rsidR="00D61B59" w:rsidRPr="00D61B59">
        <w:t> </w:t>
      </w:r>
      <w:r w:rsidRPr="00D61B59">
        <w:t xml:space="preserve">820 of the </w:t>
      </w:r>
      <w:r w:rsidRPr="00D61B59">
        <w:rPr>
          <w:i/>
        </w:rPr>
        <w:t>Income Tax Assessment Act 1997</w:t>
      </w:r>
      <w:r w:rsidRPr="00D61B59">
        <w:t xml:space="preserve"> (about thin capitalisation) applies to the relevant taxpayer for the year of income mentioned in </w:t>
      </w:r>
      <w:r w:rsidR="00D61B59" w:rsidRPr="00D61B59">
        <w:t>paragraph (</w:t>
      </w:r>
      <w:r w:rsidRPr="00D61B59">
        <w:t>1)(a); and</w:t>
      </w:r>
    </w:p>
    <w:p w:rsidR="00EB524F" w:rsidRPr="00D61B59" w:rsidRDefault="00EB524F" w:rsidP="00D61B59">
      <w:pPr>
        <w:pStyle w:val="paragraph"/>
      </w:pPr>
      <w:r w:rsidRPr="00D61B59">
        <w:tab/>
        <w:t>(b)</w:t>
      </w:r>
      <w:r w:rsidRPr="00D61B59">
        <w:tab/>
        <w:t>the DPT tax benefit includes all or part of a debt deduction (within the meaning of that Act); and</w:t>
      </w:r>
    </w:p>
    <w:p w:rsidR="00EB524F" w:rsidRPr="00D61B59" w:rsidRDefault="00EB524F" w:rsidP="00D61B59">
      <w:pPr>
        <w:pStyle w:val="paragraph"/>
      </w:pPr>
      <w:r w:rsidRPr="00D61B59">
        <w:tab/>
        <w:t>(c)</w:t>
      </w:r>
      <w:r w:rsidRPr="00D61B59">
        <w:tab/>
        <w:t>the calculation of the amount of the DPT tax benefit involves applying a rate to a debt interest (within the meaning of that Act).</w:t>
      </w:r>
    </w:p>
    <w:p w:rsidR="00EB524F" w:rsidRPr="00D61B59" w:rsidRDefault="00EB524F" w:rsidP="00D61B59">
      <w:pPr>
        <w:pStyle w:val="subsection"/>
      </w:pPr>
      <w:r w:rsidRPr="00D61B59">
        <w:lastRenderedPageBreak/>
        <w:tab/>
        <w:t>(5)</w:t>
      </w:r>
      <w:r w:rsidRPr="00D61B59">
        <w:tab/>
        <w:t>For the purposes of the DPT provisions, in calculating the amount of the DPT tax benefit, apply the rate to the debt interest the entity actually issued (rather than the debt interest that would have existed if the scheme had not been entered into or carried out).</w:t>
      </w:r>
    </w:p>
    <w:p w:rsidR="004E78BF" w:rsidRPr="00D114F8" w:rsidRDefault="004E78BF" w:rsidP="004E78BF">
      <w:pPr>
        <w:pStyle w:val="SubsectionHead"/>
      </w:pPr>
      <w:r w:rsidRPr="00D114F8">
        <w:t>Modification where foreign entity is CFC</w:t>
      </w:r>
    </w:p>
    <w:p w:rsidR="004E78BF" w:rsidRPr="00D114F8" w:rsidRDefault="004E78BF" w:rsidP="004E78BF">
      <w:pPr>
        <w:pStyle w:val="subsection"/>
        <w:rPr>
          <w:rFonts w:eastAsiaTheme="minorHAnsi"/>
          <w:szCs w:val="22"/>
        </w:rPr>
      </w:pPr>
      <w:r w:rsidRPr="00D114F8">
        <w:rPr>
          <w:rFonts w:eastAsiaTheme="minorHAnsi"/>
          <w:szCs w:val="22"/>
        </w:rPr>
        <w:tab/>
        <w:t>(6)</w:t>
      </w:r>
      <w:r w:rsidRPr="00D114F8">
        <w:rPr>
          <w:rFonts w:eastAsiaTheme="minorHAnsi"/>
          <w:szCs w:val="22"/>
        </w:rPr>
        <w:tab/>
        <w:t>Subsection (6A) applies if:</w:t>
      </w:r>
    </w:p>
    <w:p w:rsidR="004E78BF" w:rsidRPr="00D114F8" w:rsidRDefault="004E78BF" w:rsidP="004E78BF">
      <w:pPr>
        <w:pStyle w:val="paragraph"/>
        <w:rPr>
          <w:rFonts w:eastAsiaTheme="minorHAnsi"/>
          <w:szCs w:val="22"/>
        </w:rPr>
      </w:pPr>
      <w:r w:rsidRPr="00D114F8">
        <w:rPr>
          <w:rFonts w:eastAsiaTheme="minorHAnsi"/>
          <w:szCs w:val="22"/>
        </w:rPr>
        <w:tab/>
        <w:t>(a)</w:t>
      </w:r>
      <w:r w:rsidRPr="00D114F8">
        <w:rPr>
          <w:rFonts w:eastAsiaTheme="minorHAnsi"/>
          <w:szCs w:val="22"/>
        </w:rPr>
        <w:tab/>
        <w:t>the foreign entity mentioned in paragraph (1)(d) is a CFC (within the meaning of Part X); and</w:t>
      </w:r>
    </w:p>
    <w:p w:rsidR="004E78BF" w:rsidRPr="00D114F8" w:rsidRDefault="004E78BF" w:rsidP="004E78BF">
      <w:pPr>
        <w:pStyle w:val="paragraph"/>
        <w:rPr>
          <w:rFonts w:eastAsiaTheme="minorHAnsi"/>
          <w:szCs w:val="22"/>
        </w:rPr>
      </w:pPr>
      <w:r w:rsidRPr="00D114F8">
        <w:rPr>
          <w:rFonts w:eastAsiaTheme="minorHAnsi"/>
          <w:szCs w:val="22"/>
        </w:rPr>
        <w:tab/>
        <w:t>(b)</w:t>
      </w:r>
      <w:r w:rsidRPr="00D114F8">
        <w:rPr>
          <w:rFonts w:eastAsiaTheme="minorHAnsi"/>
          <w:szCs w:val="22"/>
        </w:rPr>
        <w:tab/>
        <w:t>an amount of attributable income (within the meaning of that Part) of the foreign entity has been included as a result of the operation of that Part in the assessable income of:</w:t>
      </w:r>
    </w:p>
    <w:p w:rsidR="004E78BF" w:rsidRPr="00D114F8" w:rsidRDefault="004E78BF" w:rsidP="004E78BF">
      <w:pPr>
        <w:pStyle w:val="paragraphsub"/>
        <w:rPr>
          <w:rFonts w:eastAsiaTheme="minorHAnsi"/>
          <w:szCs w:val="22"/>
        </w:rPr>
      </w:pPr>
      <w:r w:rsidRPr="00D114F8">
        <w:rPr>
          <w:rFonts w:eastAsiaTheme="minorHAnsi"/>
          <w:szCs w:val="22"/>
        </w:rPr>
        <w:tab/>
        <w:t>(</w:t>
      </w:r>
      <w:proofErr w:type="spellStart"/>
      <w:r w:rsidRPr="00D114F8">
        <w:rPr>
          <w:rFonts w:eastAsiaTheme="minorHAnsi"/>
          <w:szCs w:val="22"/>
        </w:rPr>
        <w:t>i</w:t>
      </w:r>
      <w:proofErr w:type="spellEnd"/>
      <w:r w:rsidRPr="00D114F8">
        <w:rPr>
          <w:rFonts w:eastAsiaTheme="minorHAnsi"/>
          <w:szCs w:val="22"/>
        </w:rPr>
        <w:t>)</w:t>
      </w:r>
      <w:r w:rsidRPr="00D114F8">
        <w:rPr>
          <w:rFonts w:eastAsiaTheme="minorHAnsi"/>
          <w:szCs w:val="22"/>
        </w:rPr>
        <w:tab/>
        <w:t>the relevant taxpayer; or</w:t>
      </w:r>
    </w:p>
    <w:p w:rsidR="004E78BF" w:rsidRPr="00D114F8" w:rsidRDefault="004E78BF" w:rsidP="004E78BF">
      <w:pPr>
        <w:pStyle w:val="paragraphsub"/>
        <w:rPr>
          <w:rFonts w:eastAsiaTheme="minorHAnsi"/>
          <w:szCs w:val="22"/>
        </w:rPr>
      </w:pPr>
      <w:r w:rsidRPr="00D114F8">
        <w:rPr>
          <w:rFonts w:eastAsiaTheme="minorHAnsi"/>
          <w:szCs w:val="22"/>
        </w:rPr>
        <w:tab/>
        <w:t>(ii)</w:t>
      </w:r>
      <w:r w:rsidRPr="00D114F8">
        <w:rPr>
          <w:rFonts w:eastAsiaTheme="minorHAnsi"/>
          <w:szCs w:val="22"/>
        </w:rPr>
        <w:tab/>
        <w:t>an associate (within the meaning given by section 318) of the relevant taxpayer, if the associate is a Part X Australian resident (within the meaning of that Part) and is not a trust or partnership.</w:t>
      </w:r>
    </w:p>
    <w:p w:rsidR="004E78BF" w:rsidRPr="00D114F8" w:rsidRDefault="004E78BF" w:rsidP="004E78BF">
      <w:pPr>
        <w:pStyle w:val="subsection"/>
        <w:rPr>
          <w:rFonts w:eastAsiaTheme="minorHAnsi"/>
          <w:szCs w:val="22"/>
        </w:rPr>
      </w:pPr>
      <w:r w:rsidRPr="00D114F8">
        <w:rPr>
          <w:rFonts w:eastAsiaTheme="minorHAnsi"/>
          <w:szCs w:val="22"/>
        </w:rPr>
        <w:tab/>
        <w:t>(6A)</w:t>
      </w:r>
      <w:r w:rsidRPr="00D114F8">
        <w:rPr>
          <w:rFonts w:eastAsiaTheme="minorHAnsi"/>
          <w:szCs w:val="22"/>
        </w:rPr>
        <w:tab/>
        <w:t>For the purposes of the DPT provisions</w:t>
      </w:r>
      <w:r w:rsidRPr="00D114F8">
        <w:rPr>
          <w:rFonts w:eastAsiaTheme="minorHAnsi"/>
        </w:rPr>
        <w:t>, reduce the DPT tax benefit to</w:t>
      </w:r>
      <w:r w:rsidRPr="00D114F8">
        <w:rPr>
          <w:rFonts w:eastAsiaTheme="minorHAnsi"/>
          <w:szCs w:val="22"/>
        </w:rPr>
        <w:t xml:space="preserve"> the extent to which the amount included in assessable income as mentioned in paragraph (6)(b):</w:t>
      </w:r>
    </w:p>
    <w:p w:rsidR="004E78BF" w:rsidRPr="00D114F8" w:rsidRDefault="004E78BF" w:rsidP="004E78BF">
      <w:pPr>
        <w:pStyle w:val="paragraph"/>
        <w:rPr>
          <w:rFonts w:eastAsiaTheme="minorHAnsi"/>
        </w:rPr>
      </w:pPr>
      <w:r w:rsidRPr="00D114F8">
        <w:rPr>
          <w:rFonts w:eastAsiaTheme="minorHAnsi"/>
        </w:rPr>
        <w:tab/>
        <w:t>(a)</w:t>
      </w:r>
      <w:r w:rsidRPr="00D114F8">
        <w:rPr>
          <w:rFonts w:eastAsiaTheme="minorHAnsi"/>
        </w:rPr>
        <w:tab/>
        <w:t>would not have been so included if the scheme had not been entered into or carried out; and</w:t>
      </w:r>
    </w:p>
    <w:p w:rsidR="004E78BF" w:rsidRPr="00D114F8" w:rsidRDefault="004E78BF" w:rsidP="004E78BF">
      <w:pPr>
        <w:pStyle w:val="paragraph"/>
        <w:rPr>
          <w:rFonts w:eastAsiaTheme="minorHAnsi"/>
          <w:szCs w:val="22"/>
        </w:rPr>
      </w:pPr>
      <w:r w:rsidRPr="00D114F8">
        <w:rPr>
          <w:rFonts w:eastAsiaTheme="minorHAnsi"/>
        </w:rPr>
        <w:tab/>
        <w:t>(b)</w:t>
      </w:r>
      <w:r w:rsidRPr="00D114F8">
        <w:rPr>
          <w:rFonts w:eastAsiaTheme="minorHAnsi"/>
        </w:rPr>
        <w:tab/>
      </w:r>
      <w:r w:rsidRPr="00D114F8">
        <w:rPr>
          <w:rFonts w:eastAsiaTheme="minorHAnsi"/>
          <w:szCs w:val="22"/>
        </w:rPr>
        <w:t>is directly referable to the DPT tax benefit.</w:t>
      </w:r>
    </w:p>
    <w:p w:rsidR="00EB524F" w:rsidRPr="00D61B59" w:rsidRDefault="00EB524F" w:rsidP="00D61B59">
      <w:pPr>
        <w:pStyle w:val="SubsectionHead"/>
      </w:pPr>
      <w:r w:rsidRPr="00D61B59">
        <w:t>Schemes outside Australia</w:t>
      </w:r>
    </w:p>
    <w:p w:rsidR="00EB524F" w:rsidRPr="00D61B59" w:rsidRDefault="00EB524F" w:rsidP="00D61B59">
      <w:pPr>
        <w:pStyle w:val="subsection"/>
      </w:pPr>
      <w:r w:rsidRPr="00D61B59">
        <w:tab/>
        <w:t>(7)</w:t>
      </w:r>
      <w:r w:rsidRPr="00D61B59">
        <w:tab/>
        <w:t>This section applies whether or not the scheme has been or is entered into or carried out in Australia or outside Australia or partly in Australia and partly outside Australia.</w:t>
      </w:r>
    </w:p>
    <w:p w:rsidR="00EB524F" w:rsidRPr="00D61B59" w:rsidRDefault="00EB524F" w:rsidP="00D61B59">
      <w:pPr>
        <w:pStyle w:val="SubsectionHead"/>
      </w:pPr>
      <w:r w:rsidRPr="00D61B59">
        <w:t>Non</w:t>
      </w:r>
      <w:r w:rsidR="0053411A">
        <w:noBreakHyphen/>
      </w:r>
      <w:r w:rsidRPr="00D61B59">
        <w:t>limitation in relation to other provisions in this Part</w:t>
      </w:r>
    </w:p>
    <w:p w:rsidR="00EB524F" w:rsidRPr="00D61B59" w:rsidRDefault="00EB524F" w:rsidP="00D61B59">
      <w:pPr>
        <w:pStyle w:val="subsection"/>
      </w:pPr>
      <w:r w:rsidRPr="00D61B59">
        <w:tab/>
        <w:t>(8)</w:t>
      </w:r>
      <w:r w:rsidRPr="00D61B59">
        <w:tab/>
        <w:t>This section:</w:t>
      </w:r>
    </w:p>
    <w:p w:rsidR="00EB524F" w:rsidRPr="00D61B59" w:rsidRDefault="00EB524F" w:rsidP="00D61B59">
      <w:pPr>
        <w:pStyle w:val="paragraph"/>
      </w:pPr>
      <w:r w:rsidRPr="00D61B59">
        <w:tab/>
        <w:t>(a)</w:t>
      </w:r>
      <w:r w:rsidRPr="00D61B59">
        <w:tab/>
        <w:t>does not limit sec</w:t>
      </w:r>
      <w:bookmarkStart w:id="11" w:name="OLE_LINK1"/>
      <w:bookmarkStart w:id="12" w:name="OLE_LINK2"/>
      <w:r w:rsidRPr="00D61B59">
        <w:t>tion</w:t>
      </w:r>
      <w:r w:rsidR="00D61B59" w:rsidRPr="00D61B59">
        <w:t> </w:t>
      </w:r>
      <w:r w:rsidRPr="00D61B59">
        <w:t>177D, 177DA, 177E, 177EA or</w:t>
      </w:r>
      <w:bookmarkEnd w:id="11"/>
      <w:bookmarkEnd w:id="12"/>
      <w:r w:rsidRPr="00D61B59">
        <w:t xml:space="preserve"> 177EB; and</w:t>
      </w:r>
    </w:p>
    <w:p w:rsidR="00EB524F" w:rsidRPr="00D61B59" w:rsidRDefault="00EB524F" w:rsidP="00D61B59">
      <w:pPr>
        <w:pStyle w:val="paragraph"/>
      </w:pPr>
      <w:r w:rsidRPr="00D61B59">
        <w:tab/>
        <w:t>(b)</w:t>
      </w:r>
      <w:r w:rsidRPr="00D61B59">
        <w:tab/>
        <w:t>is not limited by those sections.</w:t>
      </w:r>
    </w:p>
    <w:p w:rsidR="00EB524F" w:rsidRPr="00D61B59" w:rsidRDefault="00EB524F" w:rsidP="00D61B59">
      <w:pPr>
        <w:pStyle w:val="ActHead5"/>
      </w:pPr>
      <w:bookmarkStart w:id="13" w:name="_Toc479256994"/>
      <w:r w:rsidRPr="00D61B59">
        <w:rPr>
          <w:rStyle w:val="CharSectno"/>
        </w:rPr>
        <w:lastRenderedPageBreak/>
        <w:t>177K</w:t>
      </w:r>
      <w:r w:rsidRPr="00D61B59">
        <w:t xml:space="preserve">  Diverted profits tax—$25 million income test</w:t>
      </w:r>
      <w:bookmarkEnd w:id="13"/>
    </w:p>
    <w:p w:rsidR="00EB524F" w:rsidRPr="00D61B59" w:rsidRDefault="00EB524F" w:rsidP="00D61B59">
      <w:pPr>
        <w:pStyle w:val="subsection"/>
      </w:pPr>
      <w:r w:rsidRPr="00D61B59">
        <w:tab/>
        <w:t>(1)</w:t>
      </w:r>
      <w:r w:rsidRPr="00D61B59">
        <w:tab/>
        <w:t>This section applies in relation to the relevant taxpayer, in relation to the DPT tax benefit, if the sum of the following does not exceed $25 million:</w:t>
      </w:r>
    </w:p>
    <w:p w:rsidR="00EB524F" w:rsidRPr="00D61B59" w:rsidRDefault="00EB524F" w:rsidP="00D61B59">
      <w:pPr>
        <w:pStyle w:val="paragraph"/>
      </w:pPr>
      <w:r w:rsidRPr="00D61B59">
        <w:tab/>
        <w:t>(a)</w:t>
      </w:r>
      <w:r w:rsidRPr="00D61B59">
        <w:tab/>
        <w:t>the assessable income of the relevant taxpayer for the year of income mentioned in paragraph</w:t>
      </w:r>
      <w:r w:rsidR="00D61B59" w:rsidRPr="00D61B59">
        <w:t> </w:t>
      </w:r>
      <w:r w:rsidRPr="00D61B59">
        <w:t>177J(1)(a);</w:t>
      </w:r>
    </w:p>
    <w:p w:rsidR="00EB524F" w:rsidRPr="00D61B59" w:rsidRDefault="00EB524F" w:rsidP="00D61B59">
      <w:pPr>
        <w:pStyle w:val="paragraph"/>
      </w:pPr>
      <w:r w:rsidRPr="00D61B59">
        <w:tab/>
        <w:t>(b)</w:t>
      </w:r>
      <w:r w:rsidRPr="00D61B59">
        <w:tab/>
        <w:t>the exempt income of the relevant taxpayer for that year of income;</w:t>
      </w:r>
    </w:p>
    <w:p w:rsidR="00EB524F" w:rsidRPr="00D61B59" w:rsidRDefault="00EB524F" w:rsidP="00D61B59">
      <w:pPr>
        <w:pStyle w:val="paragraph"/>
      </w:pPr>
      <w:r w:rsidRPr="00D61B59">
        <w:tab/>
        <w:t>(c)</w:t>
      </w:r>
      <w:r w:rsidRPr="00D61B59">
        <w:tab/>
        <w:t>the non</w:t>
      </w:r>
      <w:r w:rsidR="0053411A">
        <w:noBreakHyphen/>
      </w:r>
      <w:r w:rsidRPr="00D61B59">
        <w:t>assessable non</w:t>
      </w:r>
      <w:r w:rsidR="0053411A">
        <w:noBreakHyphen/>
      </w:r>
      <w:r w:rsidRPr="00D61B59">
        <w:t>exempt income of the relevant taxpayer for that year of income;</w:t>
      </w:r>
    </w:p>
    <w:p w:rsidR="00EB524F" w:rsidRPr="00D61B59" w:rsidRDefault="00EB524F" w:rsidP="00D61B59">
      <w:pPr>
        <w:pStyle w:val="paragraph"/>
      </w:pPr>
      <w:r w:rsidRPr="00D61B59">
        <w:tab/>
        <w:t>(d)</w:t>
      </w:r>
      <w:r w:rsidRPr="00D61B59">
        <w:tab/>
        <w:t xml:space="preserve">the assessable income of each entity covered by </w:t>
      </w:r>
      <w:r w:rsidR="00D61B59" w:rsidRPr="00D61B59">
        <w:t>subsection (</w:t>
      </w:r>
      <w:r w:rsidRPr="00D61B59">
        <w:t>2) for that year of income;</w:t>
      </w:r>
    </w:p>
    <w:p w:rsidR="00EB524F" w:rsidRPr="00D61B59" w:rsidRDefault="00EB524F" w:rsidP="00D61B59">
      <w:pPr>
        <w:pStyle w:val="paragraph"/>
      </w:pPr>
      <w:r w:rsidRPr="00D61B59">
        <w:tab/>
        <w:t>(e)</w:t>
      </w:r>
      <w:r w:rsidRPr="00D61B59">
        <w:tab/>
        <w:t>if the DPT tax benefit is a tax benefit mentioned in paragraph</w:t>
      </w:r>
      <w:r w:rsidR="00D61B59" w:rsidRPr="00D61B59">
        <w:t> </w:t>
      </w:r>
      <w:r w:rsidRPr="00D61B59">
        <w:t>177C(1)(a)—the amount of the DPT tax benefit.</w:t>
      </w:r>
    </w:p>
    <w:p w:rsidR="00EB524F" w:rsidRPr="00D61B59" w:rsidRDefault="00EB524F" w:rsidP="00D61B59">
      <w:pPr>
        <w:pStyle w:val="subsection"/>
      </w:pPr>
      <w:r w:rsidRPr="00D61B59">
        <w:tab/>
        <w:t>(2)</w:t>
      </w:r>
      <w:r w:rsidRPr="00D61B59">
        <w:tab/>
        <w:t>An entity is covered by this subsection if for the year of income mentioned in paragraph</w:t>
      </w:r>
      <w:r w:rsidR="00D61B59" w:rsidRPr="00D61B59">
        <w:t> </w:t>
      </w:r>
      <w:r w:rsidRPr="00D61B59">
        <w:t>177J(1)(a):</w:t>
      </w:r>
    </w:p>
    <w:p w:rsidR="00EB524F" w:rsidRPr="00D61B59" w:rsidRDefault="00EB524F" w:rsidP="00D61B59">
      <w:pPr>
        <w:pStyle w:val="paragraph"/>
      </w:pPr>
      <w:r w:rsidRPr="00D61B59">
        <w:tab/>
        <w:t>(a)</w:t>
      </w:r>
      <w:r w:rsidRPr="00D61B59">
        <w:tab/>
        <w:t>the entity is an associate (within the meaning given by section</w:t>
      </w:r>
      <w:r w:rsidR="00D61B59" w:rsidRPr="00D61B59">
        <w:t> </w:t>
      </w:r>
      <w:r w:rsidRPr="00D61B59">
        <w:t>318) of the relevant taxpayer; and</w:t>
      </w:r>
    </w:p>
    <w:p w:rsidR="00EB524F" w:rsidRPr="00D61B59" w:rsidRDefault="00EB524F" w:rsidP="00D61B59">
      <w:pPr>
        <w:pStyle w:val="paragraph"/>
      </w:pPr>
      <w:r w:rsidRPr="00D61B59">
        <w:tab/>
        <w:t>(b)</w:t>
      </w:r>
      <w:r w:rsidRPr="00D61B59">
        <w:tab/>
        <w:t>both the entity and the relevant taxpayer:</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are members of the same global group; and</w:t>
      </w:r>
    </w:p>
    <w:p w:rsidR="00EB524F" w:rsidRPr="00D61B59" w:rsidRDefault="00EB524F" w:rsidP="00D61B59">
      <w:pPr>
        <w:pStyle w:val="paragraphsub"/>
      </w:pPr>
      <w:r w:rsidRPr="00D61B59">
        <w:tab/>
        <w:t>(ii)</w:t>
      </w:r>
      <w:r w:rsidRPr="00D61B59">
        <w:tab/>
        <w:t>are significant global entities because they are members of that group.</w:t>
      </w:r>
    </w:p>
    <w:p w:rsidR="00EB524F" w:rsidRPr="00D61B59" w:rsidRDefault="00EB524F" w:rsidP="00D61B59">
      <w:pPr>
        <w:pStyle w:val="ActHead5"/>
      </w:pPr>
      <w:bookmarkStart w:id="14" w:name="_Toc479256995"/>
      <w:r w:rsidRPr="00D61B59">
        <w:rPr>
          <w:rStyle w:val="CharSectno"/>
        </w:rPr>
        <w:t>177L</w:t>
      </w:r>
      <w:r w:rsidRPr="00D61B59">
        <w:t xml:space="preserve">  Diverted profits tax—sufficient foreign tax test</w:t>
      </w:r>
      <w:bookmarkEnd w:id="14"/>
    </w:p>
    <w:p w:rsidR="00EB524F" w:rsidRPr="00D61B59" w:rsidRDefault="00EB524F" w:rsidP="00D61B59">
      <w:pPr>
        <w:pStyle w:val="subsection"/>
      </w:pPr>
      <w:r w:rsidRPr="00D61B59">
        <w:tab/>
        <w:t>(1)</w:t>
      </w:r>
      <w:r w:rsidRPr="00D61B59">
        <w:tab/>
        <w:t xml:space="preserve">This section applies in relation to the relevant taxpayer, in relation to the DPT tax benefit, if the amount worked out under </w:t>
      </w:r>
      <w:r w:rsidR="00D61B59" w:rsidRPr="00D61B59">
        <w:t>subsection (</w:t>
      </w:r>
      <w:r w:rsidRPr="00D61B59">
        <w:t xml:space="preserve">2) (foreign tax liability) equals or exceeds 80% of the amount worked out under </w:t>
      </w:r>
      <w:r w:rsidR="00D61B59" w:rsidRPr="00D61B59">
        <w:t>subsection (</w:t>
      </w:r>
      <w:r w:rsidRPr="00D61B59">
        <w:t>6) (reduced Australian tax liability).</w:t>
      </w:r>
    </w:p>
    <w:p w:rsidR="00EB524F" w:rsidRPr="00D61B59" w:rsidRDefault="00EB524F" w:rsidP="00D61B59">
      <w:pPr>
        <w:pStyle w:val="SubsectionHead"/>
      </w:pPr>
      <w:r w:rsidRPr="00D61B59">
        <w:t>Foreign tax liability</w:t>
      </w:r>
    </w:p>
    <w:p w:rsidR="00EB524F" w:rsidRPr="00D61B59" w:rsidRDefault="00EB524F" w:rsidP="00D61B59">
      <w:pPr>
        <w:pStyle w:val="subsection"/>
      </w:pPr>
      <w:r w:rsidRPr="00D61B59">
        <w:tab/>
        <w:t>(2)</w:t>
      </w:r>
      <w:r w:rsidRPr="00D61B59">
        <w:tab/>
        <w:t xml:space="preserve">The amount is the total of the increases in liability for foreign income tax (within the meaning of the </w:t>
      </w:r>
      <w:r w:rsidRPr="00D61B59">
        <w:rPr>
          <w:i/>
        </w:rPr>
        <w:t>Income Tax Assessment Act 1997</w:t>
      </w:r>
      <w:r w:rsidRPr="00D61B59">
        <w:t xml:space="preserve">) of each entity covered by </w:t>
      </w:r>
      <w:r w:rsidR="00D61B59" w:rsidRPr="00D61B59">
        <w:t>subsection (</w:t>
      </w:r>
      <w:r w:rsidR="007B538B" w:rsidRPr="00D61B59">
        <w:t>5</w:t>
      </w:r>
      <w:r w:rsidRPr="00D61B59">
        <w:t xml:space="preserve">) that results, will result, or may reasonably be expected to result, from the scheme </w:t>
      </w:r>
      <w:r w:rsidRPr="00D61B59">
        <w:lastRenderedPageBreak/>
        <w:t>during a foreign tax period that corresponds to the year of income mentioned in paragraph</w:t>
      </w:r>
      <w:r w:rsidR="00D61B59" w:rsidRPr="00D61B59">
        <w:t> </w:t>
      </w:r>
      <w:r w:rsidRPr="00D61B59">
        <w:t>177J(1)(a).</w:t>
      </w:r>
    </w:p>
    <w:p w:rsidR="00EB524F" w:rsidRPr="00D61B59" w:rsidRDefault="00EB524F" w:rsidP="00D61B59">
      <w:pPr>
        <w:pStyle w:val="subsection"/>
      </w:pPr>
      <w:r w:rsidRPr="00D61B59">
        <w:tab/>
        <w:t>(3)</w:t>
      </w:r>
      <w:r w:rsidRPr="00D61B59">
        <w:tab/>
        <w:t xml:space="preserve">The regulations may provide for a method of working out increases in foreign tax liability for the purposes of </w:t>
      </w:r>
      <w:r w:rsidR="00D61B59" w:rsidRPr="00D61B59">
        <w:t>subsection (</w:t>
      </w:r>
      <w:r w:rsidRPr="00D61B59">
        <w:t>2):</w:t>
      </w:r>
    </w:p>
    <w:p w:rsidR="00EB524F" w:rsidRPr="00D61B59" w:rsidRDefault="00EB524F" w:rsidP="00D61B59">
      <w:pPr>
        <w:pStyle w:val="paragraph"/>
      </w:pPr>
      <w:r w:rsidRPr="00D61B59">
        <w:tab/>
        <w:t>(a)</w:t>
      </w:r>
      <w:r w:rsidRPr="00D61B59">
        <w:tab/>
        <w:t>for all situations; or</w:t>
      </w:r>
    </w:p>
    <w:p w:rsidR="00EB524F" w:rsidRPr="00D61B59" w:rsidRDefault="00EB524F" w:rsidP="00D61B59">
      <w:pPr>
        <w:pStyle w:val="paragraph"/>
      </w:pPr>
      <w:r w:rsidRPr="00D61B59">
        <w:tab/>
        <w:t>(b)</w:t>
      </w:r>
      <w:r w:rsidRPr="00D61B59">
        <w:tab/>
        <w:t>for specified situations.</w:t>
      </w:r>
    </w:p>
    <w:p w:rsidR="00EB524F" w:rsidRPr="00D61B59" w:rsidRDefault="00EB524F" w:rsidP="00D61B59">
      <w:pPr>
        <w:pStyle w:val="subsection"/>
      </w:pPr>
      <w:r w:rsidRPr="00D61B59">
        <w:tab/>
        <w:t>(4)</w:t>
      </w:r>
      <w:r w:rsidRPr="00D61B59">
        <w:tab/>
        <w:t xml:space="preserve">If the regulations provide for such a method, apply that method in working out increases in foreign tax liability for the purposes of </w:t>
      </w:r>
      <w:r w:rsidR="00D61B59" w:rsidRPr="00D61B59">
        <w:t>subsection (</w:t>
      </w:r>
      <w:r w:rsidRPr="00D61B59">
        <w:t>2) in relevant situations.</w:t>
      </w:r>
    </w:p>
    <w:p w:rsidR="00EB524F" w:rsidRPr="00D61B59" w:rsidRDefault="00EB524F" w:rsidP="00D61B59">
      <w:pPr>
        <w:pStyle w:val="subsection"/>
      </w:pPr>
      <w:r w:rsidRPr="00D61B59">
        <w:tab/>
        <w:t>(5)</w:t>
      </w:r>
      <w:r w:rsidRPr="00D61B59">
        <w:tab/>
        <w:t>An entity is covered by this subsection if:</w:t>
      </w:r>
    </w:p>
    <w:p w:rsidR="00EB524F" w:rsidRPr="00D61B59" w:rsidRDefault="00EB524F" w:rsidP="00D61B59">
      <w:pPr>
        <w:pStyle w:val="paragraph"/>
      </w:pPr>
      <w:r w:rsidRPr="00D61B59">
        <w:tab/>
        <w:t>(a)</w:t>
      </w:r>
      <w:r w:rsidRPr="00D61B59">
        <w:tab/>
        <w:t>the entity is a foreign entity; and</w:t>
      </w:r>
    </w:p>
    <w:p w:rsidR="00EB524F" w:rsidRPr="00D61B59" w:rsidRDefault="00EB524F" w:rsidP="00D61B59">
      <w:pPr>
        <w:pStyle w:val="paragraph"/>
      </w:pPr>
      <w:r w:rsidRPr="00D61B59">
        <w:tab/>
        <w:t>(b)</w:t>
      </w:r>
      <w:r w:rsidRPr="00D61B59">
        <w:tab/>
        <w:t>the entity is the relevant taxpayer or an associate (within the meaning given by section</w:t>
      </w:r>
      <w:r w:rsidR="00D61B59" w:rsidRPr="00D61B59">
        <w:t> </w:t>
      </w:r>
      <w:r w:rsidRPr="00D61B59">
        <w:t>318) of the relevant taxpayer; and</w:t>
      </w:r>
    </w:p>
    <w:p w:rsidR="00EB524F" w:rsidRPr="00D61B59" w:rsidRDefault="00EB524F" w:rsidP="00D61B59">
      <w:pPr>
        <w:pStyle w:val="paragraph"/>
      </w:pPr>
      <w:r w:rsidRPr="00D61B59">
        <w:tab/>
        <w:t>(c)</w:t>
      </w:r>
      <w:r w:rsidRPr="00D61B59">
        <w:tab/>
        <w:t>the entity:</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is the person, or one of the persons, who entered into or carried out the scheme or any part of the scheme; or</w:t>
      </w:r>
    </w:p>
    <w:p w:rsidR="00EB524F" w:rsidRPr="00D61B59" w:rsidRDefault="00EB524F" w:rsidP="00D61B59">
      <w:pPr>
        <w:pStyle w:val="paragraphsub"/>
      </w:pPr>
      <w:r w:rsidRPr="00D61B59">
        <w:tab/>
        <w:t>(ii)</w:t>
      </w:r>
      <w:r w:rsidRPr="00D61B59">
        <w:tab/>
        <w:t>is otherwise connected with the scheme or any part of the scheme.</w:t>
      </w:r>
    </w:p>
    <w:p w:rsidR="00EB524F" w:rsidRPr="00D61B59" w:rsidRDefault="00EB524F" w:rsidP="00D61B59">
      <w:pPr>
        <w:pStyle w:val="SubsectionHead"/>
      </w:pPr>
      <w:r w:rsidRPr="00D61B59">
        <w:t>Reduced Australian tax liability</w:t>
      </w:r>
    </w:p>
    <w:p w:rsidR="00EB524F" w:rsidRPr="00D61B59" w:rsidRDefault="00EB524F" w:rsidP="00D61B59">
      <w:pPr>
        <w:pStyle w:val="subsection"/>
      </w:pPr>
      <w:r w:rsidRPr="00D61B59">
        <w:tab/>
        <w:t>(6)</w:t>
      </w:r>
      <w:r w:rsidRPr="00D61B59">
        <w:tab/>
        <w:t>The amount is:</w:t>
      </w:r>
    </w:p>
    <w:p w:rsidR="00EB524F" w:rsidRPr="00D61B59" w:rsidRDefault="00EB524F" w:rsidP="00D61B59">
      <w:pPr>
        <w:pStyle w:val="paragraph"/>
      </w:pPr>
      <w:r w:rsidRPr="00D61B59">
        <w:tab/>
        <w:t>(a)</w:t>
      </w:r>
      <w:r w:rsidRPr="00D61B59">
        <w:tab/>
        <w:t>if the DPT tax benefit is a tax benefit mentioned in paragraph</w:t>
      </w:r>
      <w:r w:rsidR="00D61B59" w:rsidRPr="00D61B59">
        <w:t> </w:t>
      </w:r>
      <w:r w:rsidRPr="00D61B59">
        <w:t>177C(1)(a), (b), (</w:t>
      </w:r>
      <w:proofErr w:type="spellStart"/>
      <w:r w:rsidRPr="00D61B59">
        <w:t>ba</w:t>
      </w:r>
      <w:proofErr w:type="spellEnd"/>
      <w:r w:rsidRPr="00D61B59">
        <w:t>) or (</w:t>
      </w:r>
      <w:proofErr w:type="spellStart"/>
      <w:r w:rsidRPr="00D61B59">
        <w:t>bc</w:t>
      </w:r>
      <w:proofErr w:type="spellEnd"/>
      <w:r w:rsidRPr="00D61B59">
        <w:t>)—the amount of the tax benefit multiplied by the standard corporate tax rate; or</w:t>
      </w:r>
    </w:p>
    <w:p w:rsidR="00EB524F" w:rsidRPr="00D61B59" w:rsidRDefault="00EB524F" w:rsidP="00D61B59">
      <w:pPr>
        <w:pStyle w:val="paragraph"/>
      </w:pPr>
      <w:r w:rsidRPr="00D61B59">
        <w:tab/>
        <w:t>(b)</w:t>
      </w:r>
      <w:r w:rsidRPr="00D61B59">
        <w:tab/>
        <w:t>otherwise—the amount of the DPT tax benefit.</w:t>
      </w:r>
    </w:p>
    <w:p w:rsidR="00EB524F" w:rsidRPr="00D61B59" w:rsidRDefault="00EB524F" w:rsidP="00D61B59">
      <w:pPr>
        <w:pStyle w:val="subsection"/>
      </w:pPr>
      <w:r w:rsidRPr="00D61B59">
        <w:tab/>
        <w:t>(7)</w:t>
      </w:r>
      <w:r w:rsidRPr="00D61B59">
        <w:tab/>
        <w:t xml:space="preserve">If the relevant taxpayer must withhold an amount in respect of withholding tax as a result of the tax benefit, reduce the amount worked out under </w:t>
      </w:r>
      <w:r w:rsidR="00D61B59" w:rsidRPr="00D61B59">
        <w:t>subsection (</w:t>
      </w:r>
      <w:r w:rsidRPr="00D61B59">
        <w:t>6) by the amount withheld.</w:t>
      </w:r>
    </w:p>
    <w:p w:rsidR="00EB524F" w:rsidRPr="00D61B59" w:rsidRDefault="00EB524F" w:rsidP="00D61B59">
      <w:pPr>
        <w:pStyle w:val="ActHead5"/>
      </w:pPr>
      <w:bookmarkStart w:id="15" w:name="_Toc479256996"/>
      <w:r w:rsidRPr="00D61B59">
        <w:rPr>
          <w:rStyle w:val="CharSectno"/>
        </w:rPr>
        <w:t>177M</w:t>
      </w:r>
      <w:r w:rsidRPr="00D61B59">
        <w:t xml:space="preserve">  Diverted profits tax—sufficient economic substance test</w:t>
      </w:r>
      <w:bookmarkEnd w:id="15"/>
    </w:p>
    <w:p w:rsidR="00EB524F" w:rsidRPr="00D61B59" w:rsidRDefault="00EB524F" w:rsidP="00D61B59">
      <w:pPr>
        <w:pStyle w:val="subsection"/>
      </w:pPr>
      <w:r w:rsidRPr="00D61B59">
        <w:tab/>
        <w:t>(1)</w:t>
      </w:r>
      <w:r w:rsidRPr="00D61B59">
        <w:tab/>
        <w:t>This section applies in relation to the relevant taxpayer, in relation to the DPT tax benefit, if the profit made as a result of the scheme</w:t>
      </w:r>
      <w:r w:rsidRPr="00D61B59">
        <w:rPr>
          <w:i/>
        </w:rPr>
        <w:t xml:space="preserve"> </w:t>
      </w:r>
      <w:r w:rsidRPr="00D61B59">
        <w:t>by</w:t>
      </w:r>
      <w:r w:rsidRPr="00D61B59">
        <w:rPr>
          <w:i/>
        </w:rPr>
        <w:t xml:space="preserve"> </w:t>
      </w:r>
      <w:r w:rsidRPr="00D61B59">
        <w:t xml:space="preserve">each entity covered by </w:t>
      </w:r>
      <w:r w:rsidR="00D61B59" w:rsidRPr="00D61B59">
        <w:t>subsection (</w:t>
      </w:r>
      <w:r w:rsidRPr="00D61B59">
        <w:t>2)</w:t>
      </w:r>
      <w:r w:rsidRPr="00D61B59">
        <w:rPr>
          <w:i/>
        </w:rPr>
        <w:t xml:space="preserve"> </w:t>
      </w:r>
      <w:r w:rsidRPr="00D61B59">
        <w:t>reasonably reflects the economic substance of the entity’s activities in connection with the scheme.</w:t>
      </w:r>
    </w:p>
    <w:p w:rsidR="00EB524F" w:rsidRPr="00D61B59" w:rsidRDefault="00EB524F" w:rsidP="00D61B59">
      <w:pPr>
        <w:pStyle w:val="subsection"/>
      </w:pPr>
      <w:r w:rsidRPr="00D61B59">
        <w:lastRenderedPageBreak/>
        <w:tab/>
        <w:t>(2)</w:t>
      </w:r>
      <w:r w:rsidRPr="00D61B59">
        <w:tab/>
        <w:t>This subsection covers an entity if:</w:t>
      </w:r>
    </w:p>
    <w:p w:rsidR="00EB524F" w:rsidRPr="00D61B59" w:rsidRDefault="00EB524F" w:rsidP="00D61B59">
      <w:pPr>
        <w:pStyle w:val="paragraph"/>
      </w:pPr>
      <w:r w:rsidRPr="00D61B59">
        <w:tab/>
        <w:t>(a)</w:t>
      </w:r>
      <w:r w:rsidRPr="00D61B59">
        <w:tab/>
        <w:t>the entity is the relevant taxpayer or an associate (within the meaning given by section</w:t>
      </w:r>
      <w:r w:rsidR="00D61B59" w:rsidRPr="00D61B59">
        <w:t> </w:t>
      </w:r>
      <w:r w:rsidRPr="00D61B59">
        <w:t>318) of the relevant taxpayer; and</w:t>
      </w:r>
    </w:p>
    <w:p w:rsidR="00EB524F" w:rsidRPr="00D61B59" w:rsidRDefault="00EB524F" w:rsidP="00D61B59">
      <w:pPr>
        <w:pStyle w:val="paragraph"/>
      </w:pPr>
      <w:r w:rsidRPr="00D61B59">
        <w:tab/>
        <w:t>(b)</w:t>
      </w:r>
      <w:r w:rsidRPr="00D61B59">
        <w:tab/>
        <w:t>any of the following apply:</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the entity entered into or carried out the scheme or any part of the scheme;</w:t>
      </w:r>
    </w:p>
    <w:p w:rsidR="00EB524F" w:rsidRPr="00D61B59" w:rsidRDefault="00EB524F" w:rsidP="00D61B59">
      <w:pPr>
        <w:pStyle w:val="paragraphsub"/>
      </w:pPr>
      <w:r w:rsidRPr="00D61B59">
        <w:tab/>
        <w:t>(ii)</w:t>
      </w:r>
      <w:r w:rsidRPr="00D61B59">
        <w:tab/>
        <w:t>the entity is otherwise connected with the scheme or any part of the scheme.</w:t>
      </w:r>
    </w:p>
    <w:p w:rsidR="00EB524F" w:rsidRPr="00D61B59" w:rsidRDefault="00EB524F" w:rsidP="00D61B59">
      <w:pPr>
        <w:pStyle w:val="subsection"/>
      </w:pPr>
      <w:r w:rsidRPr="00D61B59">
        <w:tab/>
        <w:t>(3)</w:t>
      </w:r>
      <w:r w:rsidRPr="00D61B59">
        <w:tab/>
        <w:t xml:space="preserve">However, </w:t>
      </w:r>
      <w:r w:rsidR="00D61B59" w:rsidRPr="00D61B59">
        <w:t>subsection (</w:t>
      </w:r>
      <w:r w:rsidRPr="00D61B59">
        <w:t>2) does not cover an entity if the entity’s role in the scheme is minor or ancillary.</w:t>
      </w:r>
    </w:p>
    <w:p w:rsidR="00EB524F" w:rsidRPr="00D61B59" w:rsidRDefault="00EB524F" w:rsidP="00D61B59">
      <w:pPr>
        <w:pStyle w:val="subsection"/>
      </w:pPr>
      <w:r w:rsidRPr="00D61B59">
        <w:tab/>
        <w:t>(4)</w:t>
      </w:r>
      <w:r w:rsidRPr="00D61B59">
        <w:tab/>
        <w:t>In determining whether the profit made as a result of the scheme</w:t>
      </w:r>
      <w:r w:rsidRPr="00D61B59">
        <w:rPr>
          <w:i/>
        </w:rPr>
        <w:t xml:space="preserve"> </w:t>
      </w:r>
      <w:r w:rsidRPr="00D61B59">
        <w:t>by</w:t>
      </w:r>
      <w:r w:rsidRPr="00D61B59">
        <w:rPr>
          <w:i/>
        </w:rPr>
        <w:t xml:space="preserve"> </w:t>
      </w:r>
      <w:r w:rsidRPr="00D61B59">
        <w:t>an entity reasonably reflects the economic substance of the entity’s activities in connection with the scheme, have regard to:</w:t>
      </w:r>
    </w:p>
    <w:p w:rsidR="00EB524F" w:rsidRPr="00D61B59" w:rsidRDefault="00EB524F" w:rsidP="00D61B59">
      <w:pPr>
        <w:pStyle w:val="paragraph"/>
      </w:pPr>
      <w:r w:rsidRPr="00D61B59">
        <w:tab/>
        <w:t>(a)</w:t>
      </w:r>
      <w:r w:rsidRPr="00D61B59">
        <w:tab/>
        <w:t>the functions that the entity performs in connection with the scheme, taking into account assets used and risks assumed by the entity in connection with the scheme; and</w:t>
      </w:r>
    </w:p>
    <w:p w:rsidR="00EB524F" w:rsidRPr="00D61B59" w:rsidRDefault="00EB524F" w:rsidP="00D61B59">
      <w:pPr>
        <w:pStyle w:val="paragraph"/>
      </w:pPr>
      <w:r w:rsidRPr="00D61B59">
        <w:tab/>
        <w:t>(b)</w:t>
      </w:r>
      <w:r w:rsidRPr="00D61B59">
        <w:tab/>
        <w:t>the documents covered by section</w:t>
      </w:r>
      <w:r w:rsidR="00D61B59" w:rsidRPr="00D61B59">
        <w:t> </w:t>
      </w:r>
      <w:r w:rsidRPr="00D61B59">
        <w:t>815</w:t>
      </w:r>
      <w:r w:rsidR="0053411A">
        <w:noBreakHyphen/>
      </w:r>
      <w:r w:rsidRPr="00D61B59">
        <w:t xml:space="preserve">135 of the </w:t>
      </w:r>
      <w:r w:rsidRPr="00D61B59">
        <w:rPr>
          <w:i/>
        </w:rPr>
        <w:t>Income Tax Assessment Act 1997</w:t>
      </w:r>
      <w:r w:rsidRPr="00D61B59">
        <w:t xml:space="preserve">, to the extent that they are relevant to the matters mentioned in </w:t>
      </w:r>
      <w:r w:rsidR="00D61B59" w:rsidRPr="00D61B59">
        <w:t>paragraph (</w:t>
      </w:r>
      <w:r w:rsidRPr="00D61B59">
        <w:t>a) or to any other aspect of the determination; and</w:t>
      </w:r>
    </w:p>
    <w:p w:rsidR="00EB524F" w:rsidRPr="00D61B59" w:rsidRDefault="00EB524F" w:rsidP="00D61B59">
      <w:pPr>
        <w:pStyle w:val="paragraph"/>
      </w:pPr>
      <w:r w:rsidRPr="00D61B59">
        <w:tab/>
        <w:t>(c)</w:t>
      </w:r>
      <w:r w:rsidRPr="00D61B59">
        <w:tab/>
        <w:t>any other relevant matters.</w:t>
      </w:r>
    </w:p>
    <w:p w:rsidR="00EB524F" w:rsidRPr="00D61B59" w:rsidRDefault="00EB524F" w:rsidP="00D61B59">
      <w:pPr>
        <w:pStyle w:val="ActHead5"/>
      </w:pPr>
      <w:bookmarkStart w:id="16" w:name="_Toc479256997"/>
      <w:r w:rsidRPr="00D61B59">
        <w:rPr>
          <w:rStyle w:val="CharSectno"/>
        </w:rPr>
        <w:t>177N</w:t>
      </w:r>
      <w:r w:rsidRPr="00D61B59">
        <w:t xml:space="preserve">  Diverted profits tax—consequences</w:t>
      </w:r>
      <w:bookmarkEnd w:id="16"/>
    </w:p>
    <w:p w:rsidR="00EB524F" w:rsidRPr="00D61B59" w:rsidRDefault="00EB524F" w:rsidP="00D61B59">
      <w:pPr>
        <w:pStyle w:val="subsection"/>
      </w:pPr>
      <w:r w:rsidRPr="00D61B59">
        <w:tab/>
      </w:r>
      <w:r w:rsidRPr="00D61B59">
        <w:tab/>
        <w:t>If this Part applies to a scheme because of section</w:t>
      </w:r>
      <w:r w:rsidR="00D61B59" w:rsidRPr="00D61B59">
        <w:t> </w:t>
      </w:r>
      <w:r w:rsidRPr="00D61B59">
        <w:t>177J:</w:t>
      </w:r>
    </w:p>
    <w:p w:rsidR="00EB524F" w:rsidRPr="00D61B59" w:rsidRDefault="00EB524F" w:rsidP="00D61B59">
      <w:pPr>
        <w:pStyle w:val="paragraph"/>
      </w:pPr>
      <w:r w:rsidRPr="00D61B59">
        <w:tab/>
        <w:t>(a)</w:t>
      </w:r>
      <w:r w:rsidRPr="00D61B59">
        <w:tab/>
        <w:t>section</w:t>
      </w:r>
      <w:r w:rsidR="00D61B59" w:rsidRPr="00D61B59">
        <w:t> </w:t>
      </w:r>
      <w:r w:rsidRPr="00D61B59">
        <w:t>177P applies to the relevant taxpayer mentioned in section</w:t>
      </w:r>
      <w:r w:rsidR="00D61B59" w:rsidRPr="00D61B59">
        <w:t> </w:t>
      </w:r>
      <w:r w:rsidRPr="00D61B59">
        <w:t>177J; and</w:t>
      </w:r>
    </w:p>
    <w:p w:rsidR="00EB524F" w:rsidRPr="00D61B59" w:rsidRDefault="00EB524F" w:rsidP="00D61B59">
      <w:pPr>
        <w:pStyle w:val="paragraph"/>
      </w:pPr>
      <w:r w:rsidRPr="00D61B59">
        <w:tab/>
        <w:t>(b)</w:t>
      </w:r>
      <w:r w:rsidRPr="00D61B59">
        <w:tab/>
        <w:t>the Commissioner cannot make a determination under subsection</w:t>
      </w:r>
      <w:r w:rsidR="00D61B59" w:rsidRPr="00D61B59">
        <w:t> </w:t>
      </w:r>
      <w:r w:rsidRPr="00D61B59">
        <w:t>177F(1) or (2A) in relation to the scheme merely because of section</w:t>
      </w:r>
      <w:r w:rsidR="00D61B59" w:rsidRPr="00D61B59">
        <w:t> </w:t>
      </w:r>
      <w:r w:rsidRPr="00D61B59">
        <w:t>177J.</w:t>
      </w:r>
    </w:p>
    <w:p w:rsidR="00EB524F" w:rsidRPr="00D61B59" w:rsidRDefault="00EB524F" w:rsidP="00D61B59">
      <w:pPr>
        <w:pStyle w:val="ActHead5"/>
      </w:pPr>
      <w:bookmarkStart w:id="17" w:name="_Toc479256998"/>
      <w:r w:rsidRPr="00D61B59">
        <w:rPr>
          <w:rStyle w:val="CharSectno"/>
        </w:rPr>
        <w:t>177P</w:t>
      </w:r>
      <w:r w:rsidRPr="00D61B59">
        <w:t xml:space="preserve">  Diverted profits tax—liability</w:t>
      </w:r>
      <w:bookmarkEnd w:id="17"/>
    </w:p>
    <w:p w:rsidR="00EB524F" w:rsidRPr="00D61B59" w:rsidRDefault="00EB524F" w:rsidP="00D61B59">
      <w:pPr>
        <w:pStyle w:val="subsection"/>
      </w:pPr>
      <w:r w:rsidRPr="00D61B59">
        <w:tab/>
        <w:t>(1)</w:t>
      </w:r>
      <w:r w:rsidRPr="00D61B59">
        <w:tab/>
        <w:t>The relevant taxpayer is liable to pay tax at the rate declared by the Parliament on:</w:t>
      </w:r>
    </w:p>
    <w:p w:rsidR="00EB524F" w:rsidRPr="00D61B59" w:rsidRDefault="00EB524F" w:rsidP="00D61B59">
      <w:pPr>
        <w:pStyle w:val="paragraph"/>
      </w:pPr>
      <w:r w:rsidRPr="00D61B59">
        <w:tab/>
        <w:t>(a)</w:t>
      </w:r>
      <w:r w:rsidRPr="00D61B59">
        <w:tab/>
        <w:t xml:space="preserve">if this Part applies to a scheme in respect of the relevant taxpayer for the year of income mentioned in </w:t>
      </w:r>
      <w:r w:rsidRPr="00D61B59">
        <w:lastRenderedPageBreak/>
        <w:t>paragraph</w:t>
      </w:r>
      <w:r w:rsidR="00D61B59" w:rsidRPr="00D61B59">
        <w:t> </w:t>
      </w:r>
      <w:r w:rsidRPr="00D61B59">
        <w:t>177J(1)(a), in relation to one DPT tax benefit—the DPT base amount for that DPT tax benefit; or</w:t>
      </w:r>
    </w:p>
    <w:p w:rsidR="00EB524F" w:rsidRPr="00D61B59" w:rsidRDefault="00EB524F" w:rsidP="00D61B59">
      <w:pPr>
        <w:pStyle w:val="paragraph"/>
      </w:pPr>
      <w:r w:rsidRPr="00D61B59">
        <w:tab/>
        <w:t>(b)</w:t>
      </w:r>
      <w:r w:rsidRPr="00D61B59">
        <w:tab/>
        <w:t>if this Part applies to a scheme in respect of the relevant taxpayer for the year of income mentioned in paragraph</w:t>
      </w:r>
      <w:r w:rsidR="00D61B59" w:rsidRPr="00D61B59">
        <w:t> </w:t>
      </w:r>
      <w:r w:rsidRPr="00D61B59">
        <w:t>177J(1)(a), in relation to more than one DPT tax benefit—the sum of the DPT base amounts for those DPT tax benefits.</w:t>
      </w:r>
    </w:p>
    <w:p w:rsidR="00EB524F" w:rsidRPr="00D61B59" w:rsidRDefault="00EB524F" w:rsidP="00D61B59">
      <w:pPr>
        <w:pStyle w:val="notetext"/>
        <w:spacing w:before="240"/>
      </w:pPr>
      <w:r w:rsidRPr="00D61B59">
        <w:t>Note:</w:t>
      </w:r>
      <w:r w:rsidRPr="00D61B59">
        <w:tab/>
        <w:t xml:space="preserve">The tax is imposed by the </w:t>
      </w:r>
      <w:r w:rsidRPr="00D61B59">
        <w:rPr>
          <w:i/>
        </w:rPr>
        <w:t>Diverted Profits Tax Act 2017</w:t>
      </w:r>
      <w:r w:rsidRPr="00D61B59">
        <w:t xml:space="preserve"> and the rate of the tax is set out in that Act.</w:t>
      </w:r>
    </w:p>
    <w:p w:rsidR="00EB524F" w:rsidRPr="00D61B59" w:rsidRDefault="00EB524F" w:rsidP="00D61B59">
      <w:pPr>
        <w:pStyle w:val="subsection"/>
      </w:pPr>
      <w:r w:rsidRPr="00D61B59">
        <w:tab/>
        <w:t>(2)</w:t>
      </w:r>
      <w:r w:rsidRPr="00D61B59">
        <w:tab/>
        <w:t xml:space="preserve">The </w:t>
      </w:r>
      <w:r w:rsidRPr="00D61B59">
        <w:rPr>
          <w:b/>
          <w:i/>
        </w:rPr>
        <w:t>DPT base amount</w:t>
      </w:r>
      <w:r w:rsidRPr="00D61B59">
        <w:t xml:space="preserve"> for a DPT tax benefit is:</w:t>
      </w:r>
    </w:p>
    <w:p w:rsidR="00EB524F" w:rsidRPr="00D61B59" w:rsidRDefault="00EB524F" w:rsidP="00D61B59">
      <w:pPr>
        <w:pStyle w:val="paragraph"/>
      </w:pPr>
      <w:r w:rsidRPr="00D61B59">
        <w:tab/>
        <w:t>(a)</w:t>
      </w:r>
      <w:r w:rsidRPr="00D61B59">
        <w:tab/>
        <w:t>if the DPT tax benefit is a tax benefit mentioned in paragraph</w:t>
      </w:r>
      <w:r w:rsidR="00D61B59" w:rsidRPr="00D61B59">
        <w:t> </w:t>
      </w:r>
      <w:r w:rsidRPr="00D61B59">
        <w:t>177C(1)(a), (b), (</w:t>
      </w:r>
      <w:proofErr w:type="spellStart"/>
      <w:r w:rsidRPr="00D61B59">
        <w:t>ba</w:t>
      </w:r>
      <w:proofErr w:type="spellEnd"/>
      <w:r w:rsidRPr="00D61B59">
        <w:t>) or (</w:t>
      </w:r>
      <w:proofErr w:type="spellStart"/>
      <w:r w:rsidRPr="00D61B59">
        <w:t>bc</w:t>
      </w:r>
      <w:proofErr w:type="spellEnd"/>
      <w:r w:rsidRPr="00D61B59">
        <w:t>)—the amount of the DPT tax benefit; or</w:t>
      </w:r>
    </w:p>
    <w:p w:rsidR="00EB524F" w:rsidRPr="00D61B59" w:rsidRDefault="00EB524F" w:rsidP="00D61B59">
      <w:pPr>
        <w:pStyle w:val="paragraph"/>
      </w:pPr>
      <w:r w:rsidRPr="00D61B59">
        <w:tab/>
        <w:t>(b)</w:t>
      </w:r>
      <w:r w:rsidRPr="00D61B59">
        <w:tab/>
        <w:t>otherwise—the amount of the DPT tax benefit divided by the standard corporate tax rate.</w:t>
      </w:r>
    </w:p>
    <w:p w:rsidR="00EB524F" w:rsidRPr="00D61B59" w:rsidRDefault="00EB524F" w:rsidP="00D61B59">
      <w:pPr>
        <w:pStyle w:val="subsection"/>
      </w:pPr>
      <w:r w:rsidRPr="00D61B59">
        <w:tab/>
        <w:t>(3)</w:t>
      </w:r>
      <w:r w:rsidRPr="00D61B59">
        <w:tab/>
        <w:t>The tax is due and payable at the end of 21 days after the Commissioner gives the relevant taxpayer notice of the assessment of the amount of the tax for the year of income mentioned in paragraph</w:t>
      </w:r>
      <w:r w:rsidR="00D61B59" w:rsidRPr="00D61B59">
        <w:t> </w:t>
      </w:r>
      <w:r w:rsidRPr="00D61B59">
        <w:t>177J(1)(a).</w:t>
      </w:r>
    </w:p>
    <w:p w:rsidR="00EB524F" w:rsidRPr="00D61B59" w:rsidRDefault="00EB524F" w:rsidP="00D61B59">
      <w:pPr>
        <w:pStyle w:val="notetext"/>
        <w:spacing w:before="240"/>
      </w:pPr>
      <w:r w:rsidRPr="00D61B59">
        <w:t>Note:</w:t>
      </w:r>
      <w:r w:rsidRPr="00D61B59">
        <w:tab/>
        <w:t>For assessments of the amount of the tax see Divisions</w:t>
      </w:r>
      <w:r w:rsidR="00D61B59" w:rsidRPr="00D61B59">
        <w:t> </w:t>
      </w:r>
      <w:r w:rsidRPr="00D61B59">
        <w:t>145 and 155 in Schedule</w:t>
      </w:r>
      <w:r w:rsidR="00D61B59" w:rsidRPr="00D61B59">
        <w:t> </w:t>
      </w:r>
      <w:r w:rsidRPr="00D61B59">
        <w:t xml:space="preserve">1 to the </w:t>
      </w:r>
      <w:r w:rsidRPr="00D61B59">
        <w:rPr>
          <w:i/>
        </w:rPr>
        <w:t>Taxation Administration Act 1953</w:t>
      </w:r>
      <w:r w:rsidRPr="00D61B59">
        <w:t>.</w:t>
      </w:r>
    </w:p>
    <w:p w:rsidR="00EB524F" w:rsidRPr="00D61B59" w:rsidRDefault="00EB524F" w:rsidP="00D61B59">
      <w:pPr>
        <w:pStyle w:val="ActHead5"/>
      </w:pPr>
      <w:bookmarkStart w:id="18" w:name="_Toc479256999"/>
      <w:r w:rsidRPr="00D61B59">
        <w:rPr>
          <w:rStyle w:val="CharSectno"/>
        </w:rPr>
        <w:t>177Q</w:t>
      </w:r>
      <w:r w:rsidRPr="00D61B59">
        <w:t xml:space="preserve">  Diverted profits tax—general interest charge on unpaid diverted profits tax or shortfall interest charge</w:t>
      </w:r>
      <w:bookmarkEnd w:id="18"/>
    </w:p>
    <w:p w:rsidR="00EB524F" w:rsidRPr="00D61B59" w:rsidRDefault="00EB524F" w:rsidP="00D61B59">
      <w:pPr>
        <w:pStyle w:val="subsection"/>
      </w:pPr>
      <w:r w:rsidRPr="00D61B59">
        <w:tab/>
      </w:r>
      <w:r w:rsidRPr="00D61B59">
        <w:tab/>
        <w:t>If an amount of diverted profits tax or shortfall interest charge that an entity is liable to pay remains unpaid after the time by which it is due to be paid, the entity is liable to pay the general interest charge on the unpaid amount for each day in the period that:</w:t>
      </w:r>
    </w:p>
    <w:p w:rsidR="00EB524F" w:rsidRPr="00D61B59" w:rsidRDefault="00EB524F" w:rsidP="00D61B59">
      <w:pPr>
        <w:pStyle w:val="paragraph"/>
      </w:pPr>
      <w:r w:rsidRPr="00D61B59">
        <w:tab/>
        <w:t>(a)</w:t>
      </w:r>
      <w:r w:rsidRPr="00D61B59">
        <w:tab/>
        <w:t>starts at the beginning of the day by which the amount was due to be paid; and</w:t>
      </w:r>
    </w:p>
    <w:p w:rsidR="00EB524F" w:rsidRPr="00D61B59" w:rsidRDefault="00EB524F" w:rsidP="00D61B59">
      <w:pPr>
        <w:pStyle w:val="paragraph"/>
      </w:pPr>
      <w:r w:rsidRPr="00D61B59">
        <w:tab/>
        <w:t>(b)</w:t>
      </w:r>
      <w:r w:rsidRPr="00D61B59">
        <w:tab/>
        <w:t>finishes at the end of the last day on which, at the end of the day, any of the following remains unpaid:</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the diverted profits tax or shortfall interest charge;</w:t>
      </w:r>
    </w:p>
    <w:p w:rsidR="00EB524F" w:rsidRPr="00D61B59" w:rsidRDefault="00EB524F" w:rsidP="00D61B59">
      <w:pPr>
        <w:pStyle w:val="paragraphsub"/>
      </w:pPr>
      <w:r w:rsidRPr="00D61B59">
        <w:tab/>
        <w:t>(ii)</w:t>
      </w:r>
      <w:r w:rsidRPr="00D61B59">
        <w:tab/>
        <w:t>general interest charge on any of the diverted profits tax or shortfall interest charge.</w:t>
      </w:r>
    </w:p>
    <w:p w:rsidR="00EB524F" w:rsidRPr="00D61B59" w:rsidRDefault="00EB524F" w:rsidP="00D61B59">
      <w:pPr>
        <w:pStyle w:val="notetext"/>
      </w:pPr>
      <w:r w:rsidRPr="00D61B59">
        <w:lastRenderedPageBreak/>
        <w:t>Note:</w:t>
      </w:r>
      <w:r w:rsidRPr="00D61B59">
        <w:tab/>
        <w:t>The general interest charge is worked out under Part</w:t>
      </w:r>
      <w:r w:rsidR="00D61B59" w:rsidRPr="00D61B59">
        <w:t> </w:t>
      </w:r>
      <w:r w:rsidRPr="00D61B59">
        <w:t xml:space="preserve">IIA of the </w:t>
      </w:r>
      <w:r w:rsidRPr="00D61B59">
        <w:rPr>
          <w:i/>
        </w:rPr>
        <w:t>Taxation Administration Act 1953</w:t>
      </w:r>
      <w:r w:rsidRPr="00D61B59">
        <w:t>.</w:t>
      </w:r>
    </w:p>
    <w:p w:rsidR="00EB524F" w:rsidRPr="00D61B59" w:rsidRDefault="00EB524F" w:rsidP="00D61B59">
      <w:pPr>
        <w:pStyle w:val="ActHead5"/>
      </w:pPr>
      <w:bookmarkStart w:id="19" w:name="_Toc479257000"/>
      <w:r w:rsidRPr="00D61B59">
        <w:rPr>
          <w:rStyle w:val="CharSectno"/>
        </w:rPr>
        <w:t>177R</w:t>
      </w:r>
      <w:r w:rsidRPr="00D61B59">
        <w:t xml:space="preserve">  Diverted profits tax—when shortfall interest charge is payable</w:t>
      </w:r>
      <w:bookmarkEnd w:id="19"/>
    </w:p>
    <w:p w:rsidR="00EB524F" w:rsidRPr="00D61B59" w:rsidRDefault="00EB524F" w:rsidP="00D61B59">
      <w:pPr>
        <w:pStyle w:val="subsection"/>
      </w:pPr>
      <w:r w:rsidRPr="00D61B59">
        <w:tab/>
      </w:r>
      <w:r w:rsidRPr="00D61B59">
        <w:tab/>
        <w:t>An amount of shortfall interest charge that an entity is liable to pay under section</w:t>
      </w:r>
      <w:r w:rsidR="00D61B59" w:rsidRPr="00D61B59">
        <w:t> </w:t>
      </w:r>
      <w:r w:rsidRPr="00D61B59">
        <w:t>280</w:t>
      </w:r>
      <w:r w:rsidR="0053411A">
        <w:noBreakHyphen/>
      </w:r>
      <w:r w:rsidRPr="00D61B59">
        <w:t>102C in Schedule</w:t>
      </w:r>
      <w:r w:rsidR="00D61B59" w:rsidRPr="00D61B59">
        <w:t> </w:t>
      </w:r>
      <w:r w:rsidRPr="00D61B59">
        <w:t xml:space="preserve">1 to the </w:t>
      </w:r>
      <w:r w:rsidRPr="00D61B59">
        <w:rPr>
          <w:i/>
        </w:rPr>
        <w:t>Taxation Administration Act 1953</w:t>
      </w:r>
      <w:r w:rsidRPr="00D61B59">
        <w:t xml:space="preserve"> is due and payable 21 days after the day on which the Commissioner gives the entity notice of the charge.</w:t>
      </w:r>
    </w:p>
    <w:p w:rsidR="00EB524F" w:rsidRPr="00D61B59" w:rsidRDefault="00EB524F" w:rsidP="00D61B59">
      <w:pPr>
        <w:pStyle w:val="ActHead9"/>
        <w:rPr>
          <w:i w:val="0"/>
        </w:rPr>
      </w:pPr>
      <w:bookmarkStart w:id="20" w:name="_Toc479257001"/>
      <w:r w:rsidRPr="00D61B59">
        <w:t>Income Tax Assessment Act 1997</w:t>
      </w:r>
      <w:bookmarkEnd w:id="20"/>
    </w:p>
    <w:p w:rsidR="00EB524F" w:rsidRPr="00D61B59" w:rsidRDefault="00EB524F" w:rsidP="00D61B59">
      <w:pPr>
        <w:pStyle w:val="ItemHead"/>
      </w:pPr>
      <w:r w:rsidRPr="00D61B59">
        <w:t>14  Subsection</w:t>
      </w:r>
      <w:r w:rsidR="00D61B59" w:rsidRPr="00D61B59">
        <w:t> </w:t>
      </w:r>
      <w:r w:rsidRPr="00D61B59">
        <w:t>205</w:t>
      </w:r>
      <w:r w:rsidR="0053411A">
        <w:noBreakHyphen/>
      </w:r>
      <w:r w:rsidRPr="00D61B59">
        <w:t>15(1) (at the end of the table)</w:t>
      </w:r>
    </w:p>
    <w:p w:rsidR="00EB524F" w:rsidRPr="00D61B59" w:rsidRDefault="00EB524F" w:rsidP="00D61B59">
      <w:pPr>
        <w:pStyle w:val="Item"/>
      </w:pPr>
      <w:r w:rsidRPr="00D61B59">
        <w:t>Add:</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EB524F" w:rsidRPr="00D61B59" w:rsidTr="00C67F00">
        <w:trPr>
          <w:cantSplit/>
        </w:trPr>
        <w:tc>
          <w:tcPr>
            <w:tcW w:w="708" w:type="dxa"/>
          </w:tcPr>
          <w:p w:rsidR="00EB524F" w:rsidRPr="00D61B59" w:rsidRDefault="00EB524F" w:rsidP="00D61B59">
            <w:pPr>
              <w:pStyle w:val="Tabletext"/>
            </w:pPr>
            <w:r w:rsidRPr="00D61B59">
              <w:t>8</w:t>
            </w:r>
          </w:p>
        </w:tc>
        <w:tc>
          <w:tcPr>
            <w:tcW w:w="2268" w:type="dxa"/>
          </w:tcPr>
          <w:p w:rsidR="00EB524F" w:rsidRPr="00D61B59" w:rsidRDefault="00EB524F" w:rsidP="00D61B59">
            <w:pPr>
              <w:pStyle w:val="Tabletext"/>
            </w:pPr>
            <w:r w:rsidRPr="00D61B59">
              <w:t xml:space="preserve">the entity </w:t>
            </w:r>
            <w:r w:rsidR="00D61B59" w:rsidRPr="00D61B59">
              <w:rPr>
                <w:position w:val="6"/>
                <w:sz w:val="16"/>
              </w:rPr>
              <w:t>*</w:t>
            </w:r>
            <w:r w:rsidRPr="00D61B59">
              <w:t>pays diverted profits tax; and</w:t>
            </w:r>
          </w:p>
          <w:p w:rsidR="00EB524F" w:rsidRPr="00D61B59" w:rsidRDefault="00EB524F" w:rsidP="00D61B59">
            <w:pPr>
              <w:pStyle w:val="Tabletext"/>
            </w:pPr>
            <w:r w:rsidRPr="00D61B59">
              <w:t xml:space="preserve">the entity satisfies the </w:t>
            </w:r>
            <w:r w:rsidR="00D61B59" w:rsidRPr="00D61B59">
              <w:rPr>
                <w:position w:val="6"/>
                <w:sz w:val="16"/>
              </w:rPr>
              <w:t>*</w:t>
            </w:r>
            <w:r w:rsidRPr="00D61B59">
              <w:t>residency requirement for the income year for which the tax is paid; and</w:t>
            </w:r>
          </w:p>
          <w:p w:rsidR="00EB524F" w:rsidRPr="00D61B59" w:rsidRDefault="00EB524F" w:rsidP="00D61B59">
            <w:pPr>
              <w:pStyle w:val="Tabletext"/>
            </w:pPr>
            <w:r w:rsidRPr="00D61B59">
              <w:t xml:space="preserve">the entity is a </w:t>
            </w:r>
            <w:r w:rsidR="00D61B59" w:rsidRPr="00D61B59">
              <w:rPr>
                <w:position w:val="6"/>
                <w:sz w:val="16"/>
              </w:rPr>
              <w:t>*</w:t>
            </w:r>
            <w:r w:rsidRPr="00D61B59">
              <w:t>franking entity for the whole or part of that income year</w:t>
            </w:r>
          </w:p>
        </w:tc>
        <w:tc>
          <w:tcPr>
            <w:tcW w:w="2268" w:type="dxa"/>
          </w:tcPr>
          <w:p w:rsidR="00EB524F" w:rsidRPr="00D61B59" w:rsidRDefault="00EB524F" w:rsidP="00D61B59">
            <w:pPr>
              <w:pStyle w:val="Tabletext"/>
            </w:pPr>
            <w:r w:rsidRPr="00D61B59">
              <w:t xml:space="preserve">that part of the payment that is attributable to the period during which the entity was a franking entity, multiplied by the proportion worked out under </w:t>
            </w:r>
            <w:r w:rsidR="00D61B59" w:rsidRPr="00D61B59">
              <w:t>subsection (</w:t>
            </w:r>
            <w:r w:rsidRPr="00D61B59">
              <w:t>5)</w:t>
            </w:r>
          </w:p>
        </w:tc>
        <w:tc>
          <w:tcPr>
            <w:tcW w:w="2127" w:type="dxa"/>
          </w:tcPr>
          <w:p w:rsidR="00EB524F" w:rsidRPr="00D61B59" w:rsidRDefault="00EB524F" w:rsidP="00D61B59">
            <w:pPr>
              <w:pStyle w:val="Tabletext"/>
            </w:pPr>
            <w:r w:rsidRPr="00D61B59">
              <w:t>on the day on which the payment is made</w:t>
            </w:r>
          </w:p>
        </w:tc>
      </w:tr>
    </w:tbl>
    <w:p w:rsidR="00EB524F" w:rsidRPr="00D61B59" w:rsidRDefault="00EB524F" w:rsidP="00D61B59">
      <w:pPr>
        <w:pStyle w:val="ItemHead"/>
      </w:pPr>
      <w:r w:rsidRPr="00D61B59">
        <w:t>15  At the end of section</w:t>
      </w:r>
      <w:r w:rsidR="00D61B59" w:rsidRPr="00D61B59">
        <w:t> </w:t>
      </w:r>
      <w:r w:rsidRPr="00D61B59">
        <w:t>205</w:t>
      </w:r>
      <w:r w:rsidR="0053411A">
        <w:noBreakHyphen/>
      </w:r>
      <w:r w:rsidRPr="00D61B59">
        <w:t>15</w:t>
      </w:r>
    </w:p>
    <w:p w:rsidR="00EB524F" w:rsidRPr="00D61B59" w:rsidRDefault="00EB524F" w:rsidP="00D61B59">
      <w:pPr>
        <w:pStyle w:val="Item"/>
      </w:pPr>
      <w:r w:rsidRPr="00D61B59">
        <w:t>Add:</w:t>
      </w:r>
    </w:p>
    <w:p w:rsidR="00EB524F" w:rsidRPr="00D61B59" w:rsidRDefault="00EB524F" w:rsidP="00D61B59">
      <w:pPr>
        <w:pStyle w:val="subsection"/>
      </w:pPr>
      <w:r w:rsidRPr="00D61B59">
        <w:tab/>
        <w:t>(5)</w:t>
      </w:r>
      <w:r w:rsidRPr="00D61B59">
        <w:tab/>
        <w:t>The proportion is the standard corporate tax rate (within the meaning of Part</w:t>
      </w:r>
      <w:r w:rsidR="00D61B59" w:rsidRPr="00D61B59">
        <w:t> </w:t>
      </w:r>
      <w:r w:rsidRPr="00D61B59">
        <w:t xml:space="preserve">IVA of the </w:t>
      </w:r>
      <w:r w:rsidRPr="00D61B59">
        <w:rPr>
          <w:i/>
        </w:rPr>
        <w:t>Income Tax Assessment Act 1936</w:t>
      </w:r>
      <w:r w:rsidRPr="00D61B59">
        <w:t>)</w:t>
      </w:r>
      <w:r w:rsidRPr="00D61B59">
        <w:rPr>
          <w:i/>
        </w:rPr>
        <w:t xml:space="preserve"> </w:t>
      </w:r>
      <w:r w:rsidRPr="00D61B59">
        <w:t>divided by 40%.</w:t>
      </w:r>
    </w:p>
    <w:p w:rsidR="00EB524F" w:rsidRPr="00D61B59" w:rsidRDefault="00EB524F" w:rsidP="00D61B59">
      <w:pPr>
        <w:pStyle w:val="ItemHead"/>
      </w:pPr>
      <w:r w:rsidRPr="00D61B59">
        <w:t>16  Section</w:t>
      </w:r>
      <w:r w:rsidR="00D61B59" w:rsidRPr="00D61B59">
        <w:t> </w:t>
      </w:r>
      <w:r w:rsidRPr="00D61B59">
        <w:t>205</w:t>
      </w:r>
      <w:r w:rsidR="0053411A">
        <w:noBreakHyphen/>
      </w:r>
      <w:r w:rsidRPr="00D61B59">
        <w:t>20 (heading)</w:t>
      </w:r>
    </w:p>
    <w:p w:rsidR="00EB524F" w:rsidRPr="00D61B59" w:rsidRDefault="00EB524F" w:rsidP="00D61B59">
      <w:pPr>
        <w:pStyle w:val="Item"/>
      </w:pPr>
      <w:r w:rsidRPr="00D61B59">
        <w:t>Repeal the heading, substitute:</w:t>
      </w:r>
    </w:p>
    <w:p w:rsidR="00EB524F" w:rsidRPr="00D61B59" w:rsidRDefault="00EB524F" w:rsidP="00D61B59">
      <w:pPr>
        <w:pStyle w:val="ActHead5"/>
      </w:pPr>
      <w:bookmarkStart w:id="21" w:name="_Toc479257002"/>
      <w:r w:rsidRPr="00D61B59">
        <w:rPr>
          <w:rStyle w:val="CharSectno"/>
        </w:rPr>
        <w:t>205</w:t>
      </w:r>
      <w:r w:rsidR="0053411A">
        <w:rPr>
          <w:rStyle w:val="CharSectno"/>
        </w:rPr>
        <w:noBreakHyphen/>
      </w:r>
      <w:r w:rsidRPr="00D61B59">
        <w:rPr>
          <w:rStyle w:val="CharSectno"/>
        </w:rPr>
        <w:t>20</w:t>
      </w:r>
      <w:r w:rsidRPr="00D61B59">
        <w:t xml:space="preserve">  Paying a PAYG instalment, income tax or diverted profits tax</w:t>
      </w:r>
      <w:bookmarkEnd w:id="21"/>
    </w:p>
    <w:p w:rsidR="00EB524F" w:rsidRPr="00D61B59" w:rsidRDefault="00EB524F" w:rsidP="00D61B59">
      <w:pPr>
        <w:pStyle w:val="ItemHead"/>
      </w:pPr>
      <w:r w:rsidRPr="00D61B59">
        <w:t>17  After subsection</w:t>
      </w:r>
      <w:r w:rsidR="00D61B59" w:rsidRPr="00D61B59">
        <w:t> </w:t>
      </w:r>
      <w:r w:rsidRPr="00D61B59">
        <w:t>205</w:t>
      </w:r>
      <w:r w:rsidR="0053411A">
        <w:noBreakHyphen/>
      </w:r>
      <w:r w:rsidRPr="00D61B59">
        <w:t>20(3)</w:t>
      </w:r>
    </w:p>
    <w:p w:rsidR="00EB524F" w:rsidRPr="00D61B59" w:rsidRDefault="00EB524F" w:rsidP="00D61B59">
      <w:pPr>
        <w:pStyle w:val="Item"/>
      </w:pPr>
      <w:r w:rsidRPr="00D61B59">
        <w:t>Insert:</w:t>
      </w:r>
    </w:p>
    <w:p w:rsidR="00EB524F" w:rsidRPr="00D61B59" w:rsidRDefault="00EB524F" w:rsidP="00D61B59">
      <w:pPr>
        <w:pStyle w:val="subsection"/>
      </w:pPr>
      <w:r w:rsidRPr="00D61B59">
        <w:lastRenderedPageBreak/>
        <w:tab/>
        <w:t>(3A)</w:t>
      </w:r>
      <w:r w:rsidRPr="00D61B59">
        <w:tab/>
        <w:t xml:space="preserve">An entity </w:t>
      </w:r>
      <w:r w:rsidRPr="00D61B59">
        <w:rPr>
          <w:b/>
          <w:i/>
        </w:rPr>
        <w:t>pays diverted profits tax</w:t>
      </w:r>
      <w:r w:rsidRPr="00D61B59">
        <w:t xml:space="preserve"> if and only if:</w:t>
      </w:r>
    </w:p>
    <w:p w:rsidR="00EB524F" w:rsidRPr="00D61B59" w:rsidRDefault="00EB524F" w:rsidP="00D61B59">
      <w:pPr>
        <w:pStyle w:val="paragraph"/>
      </w:pPr>
      <w:r w:rsidRPr="00D61B59">
        <w:tab/>
        <w:t>(a)</w:t>
      </w:r>
      <w:r w:rsidRPr="00D61B59">
        <w:tab/>
        <w:t xml:space="preserve">the entity has a liability to pay the </w:t>
      </w:r>
      <w:r w:rsidR="00D61B59" w:rsidRPr="00D61B59">
        <w:rPr>
          <w:position w:val="6"/>
          <w:sz w:val="16"/>
        </w:rPr>
        <w:t>*</w:t>
      </w:r>
      <w:r w:rsidRPr="00D61B59">
        <w:t>diverted profits tax; and</w:t>
      </w:r>
    </w:p>
    <w:p w:rsidR="00EB524F" w:rsidRPr="00D61B59" w:rsidRDefault="00EB524F" w:rsidP="00D61B59">
      <w:pPr>
        <w:pStyle w:val="paragraph"/>
      </w:pPr>
      <w:r w:rsidRPr="00D61B59">
        <w:tab/>
        <w:t>(b)</w:t>
      </w:r>
      <w:r w:rsidRPr="00D61B59">
        <w:tab/>
        <w:t>either:</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the entity makes a payment to satisfy the liability (in whole or in part); or</w:t>
      </w:r>
    </w:p>
    <w:p w:rsidR="00EB524F" w:rsidRPr="00D61B59" w:rsidRDefault="00EB524F" w:rsidP="00D61B59">
      <w:pPr>
        <w:pStyle w:val="paragraphsub"/>
      </w:pPr>
      <w:r w:rsidRPr="00D61B59">
        <w:tab/>
        <w:t>(ii)</w:t>
      </w:r>
      <w:r w:rsidRPr="00D61B59">
        <w:tab/>
        <w:t xml:space="preserve">a credit, or an </w:t>
      </w:r>
      <w:r w:rsidR="00D61B59" w:rsidRPr="00D61B59">
        <w:rPr>
          <w:position w:val="6"/>
          <w:sz w:val="16"/>
        </w:rPr>
        <w:t>*</w:t>
      </w:r>
      <w:r w:rsidRPr="00D61B59">
        <w:t>RBA surplus, is applied to discharge or reduce the liability.</w:t>
      </w:r>
    </w:p>
    <w:p w:rsidR="00EB524F" w:rsidRPr="00D61B59" w:rsidRDefault="00EB524F" w:rsidP="00D61B59">
      <w:pPr>
        <w:pStyle w:val="ItemHead"/>
      </w:pPr>
      <w:r w:rsidRPr="00D61B59">
        <w:t>18  Subsection</w:t>
      </w:r>
      <w:r w:rsidR="00D61B59" w:rsidRPr="00D61B59">
        <w:t> </w:t>
      </w:r>
      <w:r w:rsidRPr="00D61B59">
        <w:t>205</w:t>
      </w:r>
      <w:r w:rsidR="0053411A">
        <w:noBreakHyphen/>
      </w:r>
      <w:r w:rsidRPr="00D61B59">
        <w:t>20(4)</w:t>
      </w:r>
    </w:p>
    <w:p w:rsidR="00EB524F" w:rsidRPr="00D61B59" w:rsidRDefault="00EB524F" w:rsidP="00D61B59">
      <w:pPr>
        <w:pStyle w:val="Item"/>
      </w:pPr>
      <w:r w:rsidRPr="00D61B59">
        <w:t>Omit “</w:t>
      </w:r>
      <w:r w:rsidR="00D61B59" w:rsidRPr="00D61B59">
        <w:t>Subparagraphs (</w:t>
      </w:r>
      <w:r w:rsidRPr="00D61B59">
        <w:t>1)(b)(ii) and (3)(b)(ii)”, substitute “</w:t>
      </w:r>
      <w:r w:rsidR="00D61B59" w:rsidRPr="00D61B59">
        <w:t>Subparagraphs (</w:t>
      </w:r>
      <w:r w:rsidRPr="00D61B59">
        <w:t>1)(b)(ii), (3)(b)(ii) and (3A)(b)(ii)”.</w:t>
      </w:r>
    </w:p>
    <w:p w:rsidR="00EB524F" w:rsidRPr="00D61B59" w:rsidRDefault="00EB524F" w:rsidP="00D61B59">
      <w:pPr>
        <w:pStyle w:val="ItemHead"/>
      </w:pPr>
      <w:r w:rsidRPr="00D61B59">
        <w:t>19  Subsection</w:t>
      </w:r>
      <w:r w:rsidR="00D61B59" w:rsidRPr="00D61B59">
        <w:t> </w:t>
      </w:r>
      <w:r w:rsidRPr="00D61B59">
        <w:t>205</w:t>
      </w:r>
      <w:r w:rsidR="0053411A">
        <w:noBreakHyphen/>
      </w:r>
      <w:r w:rsidRPr="00D61B59">
        <w:t>30(1) (at the end of the table)</w:t>
      </w:r>
    </w:p>
    <w:p w:rsidR="00EB524F" w:rsidRPr="00D61B59" w:rsidRDefault="00EB524F" w:rsidP="00D61B59">
      <w:pPr>
        <w:pStyle w:val="Item"/>
      </w:pPr>
      <w:r w:rsidRPr="00D61B59">
        <w:t>Add:</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EB524F" w:rsidRPr="00D61B59" w:rsidTr="00C67F00">
        <w:trPr>
          <w:cantSplit/>
        </w:trPr>
        <w:tc>
          <w:tcPr>
            <w:tcW w:w="708" w:type="dxa"/>
          </w:tcPr>
          <w:p w:rsidR="00EB524F" w:rsidRPr="00D61B59" w:rsidRDefault="00EB524F" w:rsidP="00D61B59">
            <w:pPr>
              <w:pStyle w:val="Tabletext"/>
            </w:pPr>
            <w:r w:rsidRPr="00D61B59">
              <w:t>13</w:t>
            </w:r>
          </w:p>
        </w:tc>
        <w:tc>
          <w:tcPr>
            <w:tcW w:w="2268" w:type="dxa"/>
          </w:tcPr>
          <w:p w:rsidR="00EB524F" w:rsidRPr="00D61B59" w:rsidRDefault="00EB524F" w:rsidP="00D61B59">
            <w:pPr>
              <w:pStyle w:val="Tabletext"/>
            </w:pPr>
            <w:r w:rsidRPr="00D61B59">
              <w:t xml:space="preserve">the entity </w:t>
            </w:r>
            <w:r w:rsidR="00D61B59" w:rsidRPr="00D61B59">
              <w:rPr>
                <w:position w:val="6"/>
                <w:sz w:val="16"/>
              </w:rPr>
              <w:t>*</w:t>
            </w:r>
            <w:r w:rsidRPr="00D61B59">
              <w:t>receives a refund of diverted profits tax; and</w:t>
            </w:r>
          </w:p>
          <w:p w:rsidR="00EB524F" w:rsidRPr="00D61B59" w:rsidRDefault="00EB524F" w:rsidP="00D61B59">
            <w:pPr>
              <w:pStyle w:val="Tabletext"/>
            </w:pPr>
            <w:r w:rsidRPr="00D61B59">
              <w:t xml:space="preserve">the entity satisfies the </w:t>
            </w:r>
            <w:r w:rsidR="00D61B59" w:rsidRPr="00D61B59">
              <w:rPr>
                <w:position w:val="6"/>
                <w:sz w:val="16"/>
              </w:rPr>
              <w:t>*</w:t>
            </w:r>
            <w:r w:rsidRPr="00D61B59">
              <w:t>residency requirement for the income year to which the refund relates; and</w:t>
            </w:r>
          </w:p>
          <w:p w:rsidR="00EB524F" w:rsidRPr="00D61B59" w:rsidRDefault="00EB524F" w:rsidP="00D61B59">
            <w:pPr>
              <w:pStyle w:val="Tabletext"/>
            </w:pPr>
            <w:r w:rsidRPr="00D61B59">
              <w:t xml:space="preserve">the entity was a </w:t>
            </w:r>
            <w:r w:rsidR="00D61B59" w:rsidRPr="00D61B59">
              <w:rPr>
                <w:position w:val="6"/>
                <w:sz w:val="16"/>
              </w:rPr>
              <w:t>*</w:t>
            </w:r>
            <w:r w:rsidRPr="00D61B59">
              <w:t>franking entity during the whole or part of the income year to which the refund relates</w:t>
            </w:r>
          </w:p>
        </w:tc>
        <w:tc>
          <w:tcPr>
            <w:tcW w:w="2268" w:type="dxa"/>
          </w:tcPr>
          <w:p w:rsidR="00EB524F" w:rsidRPr="00D61B59" w:rsidRDefault="00EB524F" w:rsidP="00D61B59">
            <w:pPr>
              <w:pStyle w:val="Tabletext"/>
            </w:pPr>
            <w:r w:rsidRPr="00D61B59">
              <w:t xml:space="preserve">that part of the refund that is attributable to the period during which the entity was a franking entity, multiplied by the proportion worked out under </w:t>
            </w:r>
            <w:r w:rsidR="00D61B59" w:rsidRPr="00D61B59">
              <w:t>subsection (</w:t>
            </w:r>
            <w:r w:rsidRPr="00D61B59">
              <w:t>3)</w:t>
            </w:r>
          </w:p>
        </w:tc>
        <w:tc>
          <w:tcPr>
            <w:tcW w:w="2127" w:type="dxa"/>
          </w:tcPr>
          <w:p w:rsidR="00EB524F" w:rsidRPr="00D61B59" w:rsidRDefault="00EB524F" w:rsidP="00D61B59">
            <w:pPr>
              <w:pStyle w:val="Tabletext"/>
            </w:pPr>
            <w:r w:rsidRPr="00D61B59">
              <w:t>on the day on which the refund is received</w:t>
            </w:r>
          </w:p>
        </w:tc>
      </w:tr>
    </w:tbl>
    <w:p w:rsidR="00EB524F" w:rsidRPr="00D61B59" w:rsidRDefault="00EB524F" w:rsidP="00D61B59">
      <w:pPr>
        <w:pStyle w:val="ItemHead"/>
      </w:pPr>
      <w:r w:rsidRPr="00D61B59">
        <w:t>20  At the end of section</w:t>
      </w:r>
      <w:r w:rsidR="00D61B59" w:rsidRPr="00D61B59">
        <w:t> </w:t>
      </w:r>
      <w:r w:rsidRPr="00D61B59">
        <w:t>205</w:t>
      </w:r>
      <w:r w:rsidR="0053411A">
        <w:noBreakHyphen/>
      </w:r>
      <w:r w:rsidRPr="00D61B59">
        <w:t>30</w:t>
      </w:r>
    </w:p>
    <w:p w:rsidR="00EB524F" w:rsidRPr="00D61B59" w:rsidRDefault="00EB524F" w:rsidP="00D61B59">
      <w:pPr>
        <w:pStyle w:val="Item"/>
      </w:pPr>
      <w:r w:rsidRPr="00D61B59">
        <w:t>Add:</w:t>
      </w:r>
    </w:p>
    <w:p w:rsidR="00EB524F" w:rsidRPr="00D61B59" w:rsidRDefault="00EB524F" w:rsidP="00D61B59">
      <w:pPr>
        <w:pStyle w:val="subsection"/>
      </w:pPr>
      <w:r w:rsidRPr="00D61B59">
        <w:tab/>
        <w:t>(3)</w:t>
      </w:r>
      <w:r w:rsidRPr="00D61B59">
        <w:tab/>
        <w:t>The proportion is the standard corporate tax rate (within the meaning of Part</w:t>
      </w:r>
      <w:r w:rsidR="00D61B59" w:rsidRPr="00D61B59">
        <w:t> </w:t>
      </w:r>
      <w:r w:rsidRPr="00D61B59">
        <w:t xml:space="preserve">IVA of the </w:t>
      </w:r>
      <w:r w:rsidRPr="00D61B59">
        <w:rPr>
          <w:i/>
        </w:rPr>
        <w:t>Income Tax Assessment Act 1936</w:t>
      </w:r>
      <w:r w:rsidRPr="00D61B59">
        <w:t>)</w:t>
      </w:r>
      <w:r w:rsidRPr="00D61B59">
        <w:rPr>
          <w:i/>
        </w:rPr>
        <w:t xml:space="preserve"> </w:t>
      </w:r>
      <w:r w:rsidRPr="00D61B59">
        <w:t>divided by 40%.</w:t>
      </w:r>
    </w:p>
    <w:p w:rsidR="00EB524F" w:rsidRPr="00D61B59" w:rsidRDefault="00EB524F" w:rsidP="00D61B59">
      <w:pPr>
        <w:pStyle w:val="ItemHead"/>
      </w:pPr>
      <w:r w:rsidRPr="00D61B59">
        <w:t>21  Section</w:t>
      </w:r>
      <w:r w:rsidR="00D61B59" w:rsidRPr="00D61B59">
        <w:t> </w:t>
      </w:r>
      <w:r w:rsidRPr="00D61B59">
        <w:t>205</w:t>
      </w:r>
      <w:r w:rsidR="0053411A">
        <w:noBreakHyphen/>
      </w:r>
      <w:r w:rsidRPr="00D61B59">
        <w:t>35 (heading)</w:t>
      </w:r>
    </w:p>
    <w:p w:rsidR="00EB524F" w:rsidRPr="00D61B59" w:rsidRDefault="00EB524F" w:rsidP="00D61B59">
      <w:pPr>
        <w:pStyle w:val="Item"/>
      </w:pPr>
      <w:r w:rsidRPr="00D61B59">
        <w:t>Repeal the heading, substitute:</w:t>
      </w:r>
    </w:p>
    <w:p w:rsidR="00EB524F" w:rsidRPr="00D61B59" w:rsidRDefault="00EB524F" w:rsidP="00D61B59">
      <w:pPr>
        <w:pStyle w:val="ActHead5"/>
      </w:pPr>
      <w:bookmarkStart w:id="22" w:name="_Toc479257003"/>
      <w:r w:rsidRPr="00D61B59">
        <w:rPr>
          <w:rStyle w:val="CharSectno"/>
        </w:rPr>
        <w:lastRenderedPageBreak/>
        <w:t>205</w:t>
      </w:r>
      <w:r w:rsidR="0053411A">
        <w:rPr>
          <w:rStyle w:val="CharSectno"/>
        </w:rPr>
        <w:noBreakHyphen/>
      </w:r>
      <w:r w:rsidRPr="00D61B59">
        <w:rPr>
          <w:rStyle w:val="CharSectno"/>
        </w:rPr>
        <w:t>35</w:t>
      </w:r>
      <w:r w:rsidRPr="00D61B59">
        <w:t xml:space="preserve">  Refund of income tax or diverted profits tax</w:t>
      </w:r>
      <w:bookmarkEnd w:id="22"/>
    </w:p>
    <w:p w:rsidR="00EB524F" w:rsidRPr="00D61B59" w:rsidRDefault="00EB524F" w:rsidP="00D61B59">
      <w:pPr>
        <w:pStyle w:val="ItemHead"/>
      </w:pPr>
      <w:r w:rsidRPr="00D61B59">
        <w:t>22  After subsection</w:t>
      </w:r>
      <w:r w:rsidR="00D61B59" w:rsidRPr="00D61B59">
        <w:t> </w:t>
      </w:r>
      <w:r w:rsidRPr="00D61B59">
        <w:t>205</w:t>
      </w:r>
      <w:r w:rsidR="0053411A">
        <w:noBreakHyphen/>
      </w:r>
      <w:r w:rsidRPr="00D61B59">
        <w:t>35(1)</w:t>
      </w:r>
    </w:p>
    <w:p w:rsidR="00EB524F" w:rsidRPr="00D61B59" w:rsidRDefault="00EB524F" w:rsidP="00D61B59">
      <w:pPr>
        <w:pStyle w:val="Item"/>
      </w:pPr>
      <w:r w:rsidRPr="00D61B59">
        <w:t>Insert:</w:t>
      </w:r>
    </w:p>
    <w:p w:rsidR="00EB524F" w:rsidRPr="00D61B59" w:rsidRDefault="00EB524F" w:rsidP="00D61B59">
      <w:pPr>
        <w:pStyle w:val="subsection"/>
      </w:pPr>
      <w:r w:rsidRPr="00D61B59">
        <w:tab/>
        <w:t>(1A)</w:t>
      </w:r>
      <w:r w:rsidRPr="00D61B59">
        <w:tab/>
        <w:t>An entity</w:t>
      </w:r>
      <w:r w:rsidRPr="00D61B59">
        <w:rPr>
          <w:b/>
          <w:i/>
        </w:rPr>
        <w:t xml:space="preserve"> receives a refund of diverted profits tax</w:t>
      </w:r>
      <w:r w:rsidRPr="00D61B59">
        <w:t xml:space="preserve"> if and only if:</w:t>
      </w:r>
    </w:p>
    <w:p w:rsidR="00EB524F" w:rsidRPr="00D61B59" w:rsidRDefault="00EB524F" w:rsidP="00D61B59">
      <w:pPr>
        <w:pStyle w:val="paragraph"/>
      </w:pPr>
      <w:r w:rsidRPr="00D61B59">
        <w:tab/>
        <w:t>(a)</w:t>
      </w:r>
      <w:r w:rsidRPr="00D61B59">
        <w:tab/>
        <w:t>either:</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the entity receives an amount as a refund; or</w:t>
      </w:r>
    </w:p>
    <w:p w:rsidR="00EB524F" w:rsidRPr="00D61B59" w:rsidRDefault="00EB524F" w:rsidP="00D61B59">
      <w:pPr>
        <w:pStyle w:val="paragraphsub"/>
      </w:pPr>
      <w:r w:rsidRPr="00D61B59">
        <w:tab/>
        <w:t>(ii)</w:t>
      </w:r>
      <w:r w:rsidRPr="00D61B59">
        <w:tab/>
        <w:t xml:space="preserve">the Commissioner applies a credit, or an </w:t>
      </w:r>
      <w:r w:rsidR="00D61B59" w:rsidRPr="00D61B59">
        <w:rPr>
          <w:position w:val="6"/>
          <w:sz w:val="16"/>
        </w:rPr>
        <w:t>*</w:t>
      </w:r>
      <w:r w:rsidRPr="00D61B59">
        <w:t>RBA surplus, against a liability or liabilities of the entity; and</w:t>
      </w:r>
    </w:p>
    <w:p w:rsidR="00EB524F" w:rsidRPr="00D61B59" w:rsidRDefault="00EB524F" w:rsidP="00D61B59">
      <w:pPr>
        <w:pStyle w:val="paragraph"/>
      </w:pPr>
      <w:r w:rsidRPr="00D61B59">
        <w:tab/>
        <w:t>(b)</w:t>
      </w:r>
      <w:r w:rsidRPr="00D61B59">
        <w:tab/>
        <w:t xml:space="preserve">the refund of the amount, or the application of the credit, represents in whole or in part a return to the entity of an amount paid or applied to satisfy the entity’s liability to pay </w:t>
      </w:r>
      <w:r w:rsidR="00D61B59" w:rsidRPr="00D61B59">
        <w:rPr>
          <w:position w:val="6"/>
          <w:sz w:val="16"/>
        </w:rPr>
        <w:t>*</w:t>
      </w:r>
      <w:r w:rsidRPr="00D61B59">
        <w:t>diverted profits tax.</w:t>
      </w:r>
    </w:p>
    <w:p w:rsidR="00EB524F" w:rsidRPr="00D61B59" w:rsidRDefault="00EB524F" w:rsidP="00D61B59">
      <w:pPr>
        <w:pStyle w:val="ItemHead"/>
      </w:pPr>
      <w:r w:rsidRPr="00D61B59">
        <w:t>23  Subsection</w:t>
      </w:r>
      <w:r w:rsidR="00D61B59" w:rsidRPr="00D61B59">
        <w:t> </w:t>
      </w:r>
      <w:r w:rsidRPr="00D61B59">
        <w:t>205</w:t>
      </w:r>
      <w:r w:rsidR="0053411A">
        <w:noBreakHyphen/>
      </w:r>
      <w:r w:rsidRPr="00D61B59">
        <w:t>35(2)</w:t>
      </w:r>
    </w:p>
    <w:p w:rsidR="00EB524F" w:rsidRPr="00D61B59" w:rsidRDefault="00EB524F" w:rsidP="00D61B59">
      <w:pPr>
        <w:pStyle w:val="Item"/>
      </w:pPr>
      <w:r w:rsidRPr="00D61B59">
        <w:t>Omit “</w:t>
      </w:r>
      <w:r w:rsidR="00D61B59" w:rsidRPr="00D61B59">
        <w:t>paragraph (</w:t>
      </w:r>
      <w:r w:rsidRPr="00D61B59">
        <w:t>1)(b)”, substitute “</w:t>
      </w:r>
      <w:r w:rsidR="00D61B59" w:rsidRPr="00D61B59">
        <w:t>paragraph (</w:t>
      </w:r>
      <w:r w:rsidRPr="00D61B59">
        <w:t>1)(b) or (1A)(b)”.</w:t>
      </w:r>
    </w:p>
    <w:p w:rsidR="00EB524F" w:rsidRPr="00D61B59" w:rsidRDefault="00EB524F" w:rsidP="00D61B59">
      <w:pPr>
        <w:pStyle w:val="ItemHead"/>
      </w:pPr>
      <w:r w:rsidRPr="00D61B59">
        <w:t>24  Section</w:t>
      </w:r>
      <w:r w:rsidR="00D61B59" w:rsidRPr="00D61B59">
        <w:t> </w:t>
      </w:r>
      <w:r w:rsidRPr="00D61B59">
        <w:t>208</w:t>
      </w:r>
      <w:r w:rsidR="0053411A">
        <w:noBreakHyphen/>
      </w:r>
      <w:r w:rsidRPr="00D61B59">
        <w:t>115</w:t>
      </w:r>
    </w:p>
    <w:p w:rsidR="00EB524F" w:rsidRPr="00D61B59" w:rsidRDefault="00EB524F" w:rsidP="00D61B59">
      <w:pPr>
        <w:pStyle w:val="Item"/>
      </w:pPr>
      <w:r w:rsidRPr="00D61B59">
        <w:t>Before “The following table”, insert “(1)”.</w:t>
      </w:r>
    </w:p>
    <w:p w:rsidR="00EB524F" w:rsidRPr="00D61B59" w:rsidRDefault="00EB524F" w:rsidP="00D61B59">
      <w:pPr>
        <w:pStyle w:val="ItemHead"/>
      </w:pPr>
      <w:r w:rsidRPr="00D61B59">
        <w:t>25  Section</w:t>
      </w:r>
      <w:r w:rsidR="00D61B59" w:rsidRPr="00D61B59">
        <w:t> </w:t>
      </w:r>
      <w:r w:rsidRPr="00D61B59">
        <w:t>208</w:t>
      </w:r>
      <w:r w:rsidR="0053411A">
        <w:noBreakHyphen/>
      </w:r>
      <w:r w:rsidRPr="00D61B59">
        <w:t>115 (at the end of the table)</w:t>
      </w:r>
    </w:p>
    <w:p w:rsidR="00EB524F" w:rsidRPr="00D61B59" w:rsidRDefault="00EB524F" w:rsidP="00D61B59">
      <w:pPr>
        <w:pStyle w:val="Item"/>
      </w:pPr>
      <w:r w:rsidRPr="00D61B59">
        <w:t>Add:</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EB524F" w:rsidRPr="00D61B59" w:rsidTr="00C67F00">
        <w:trPr>
          <w:cantSplit/>
        </w:trPr>
        <w:tc>
          <w:tcPr>
            <w:tcW w:w="708" w:type="dxa"/>
          </w:tcPr>
          <w:p w:rsidR="00EB524F" w:rsidRPr="00D61B59" w:rsidRDefault="00EB524F" w:rsidP="00D61B59">
            <w:pPr>
              <w:pStyle w:val="Tabletext"/>
            </w:pPr>
            <w:r w:rsidRPr="00D61B59">
              <w:t>9</w:t>
            </w:r>
          </w:p>
        </w:tc>
        <w:tc>
          <w:tcPr>
            <w:tcW w:w="2268" w:type="dxa"/>
          </w:tcPr>
          <w:p w:rsidR="00EB524F" w:rsidRPr="00D61B59" w:rsidRDefault="00EB524F" w:rsidP="00D61B59">
            <w:pPr>
              <w:pStyle w:val="Tabletext"/>
            </w:pPr>
            <w:r w:rsidRPr="00D61B59">
              <w:t xml:space="preserve">the entity </w:t>
            </w:r>
            <w:r w:rsidR="00D61B59" w:rsidRPr="00D61B59">
              <w:rPr>
                <w:position w:val="6"/>
                <w:sz w:val="16"/>
              </w:rPr>
              <w:t>*</w:t>
            </w:r>
            <w:r w:rsidRPr="00D61B59">
              <w:t>pays diverted profits tax; and</w:t>
            </w:r>
          </w:p>
          <w:p w:rsidR="00EB524F" w:rsidRPr="00D61B59" w:rsidRDefault="00EB524F" w:rsidP="00D61B59">
            <w:pPr>
              <w:pStyle w:val="Tabletext"/>
            </w:pPr>
            <w:r w:rsidRPr="00D61B59">
              <w:t xml:space="preserve">the entity satisfies the </w:t>
            </w:r>
            <w:r w:rsidR="00D61B59" w:rsidRPr="00D61B59">
              <w:rPr>
                <w:position w:val="6"/>
                <w:sz w:val="16"/>
              </w:rPr>
              <w:t>*</w:t>
            </w:r>
            <w:r w:rsidRPr="00D61B59">
              <w:t>residency requirement for the income year for which the tax is paid; and</w:t>
            </w:r>
          </w:p>
          <w:p w:rsidR="00EB524F" w:rsidRPr="00D61B59" w:rsidRDefault="00EB524F" w:rsidP="00D61B59">
            <w:pPr>
              <w:pStyle w:val="Tabletext"/>
            </w:pPr>
            <w:r w:rsidRPr="00D61B59">
              <w:t xml:space="preserve">the entity was an </w:t>
            </w:r>
            <w:r w:rsidR="00D61B59" w:rsidRPr="00D61B59">
              <w:rPr>
                <w:position w:val="6"/>
                <w:sz w:val="16"/>
              </w:rPr>
              <w:t>*</w:t>
            </w:r>
            <w:r w:rsidRPr="00D61B59">
              <w:t>exempting entity for the whole or part of that income year</w:t>
            </w:r>
          </w:p>
        </w:tc>
        <w:tc>
          <w:tcPr>
            <w:tcW w:w="2268" w:type="dxa"/>
          </w:tcPr>
          <w:p w:rsidR="00EB524F" w:rsidRPr="00D61B59" w:rsidRDefault="00EB524F" w:rsidP="00D61B59">
            <w:pPr>
              <w:pStyle w:val="Tabletext"/>
            </w:pPr>
            <w:r w:rsidRPr="00D61B59">
              <w:t xml:space="preserve">an amount equal to that part of the payment that is attributable to the period during which the entity was an exempting entity, multiplied by the proportion worked out under </w:t>
            </w:r>
            <w:r w:rsidR="00D61B59" w:rsidRPr="00D61B59">
              <w:t>subsection (</w:t>
            </w:r>
            <w:r w:rsidRPr="00D61B59">
              <w:t>2)</w:t>
            </w:r>
          </w:p>
        </w:tc>
        <w:tc>
          <w:tcPr>
            <w:tcW w:w="2127" w:type="dxa"/>
          </w:tcPr>
          <w:p w:rsidR="00EB524F" w:rsidRPr="00D61B59" w:rsidRDefault="00EB524F" w:rsidP="00D61B59">
            <w:pPr>
              <w:pStyle w:val="Tabletext"/>
            </w:pPr>
            <w:r w:rsidRPr="00D61B59">
              <w:t>on the day on which the payment is made</w:t>
            </w:r>
          </w:p>
        </w:tc>
      </w:tr>
    </w:tbl>
    <w:p w:rsidR="00EB524F" w:rsidRPr="00D61B59" w:rsidRDefault="00EB524F" w:rsidP="00D61B59">
      <w:pPr>
        <w:pStyle w:val="ItemHead"/>
      </w:pPr>
      <w:r w:rsidRPr="00D61B59">
        <w:t>26  At the end of section</w:t>
      </w:r>
      <w:r w:rsidR="00D61B59" w:rsidRPr="00D61B59">
        <w:t> </w:t>
      </w:r>
      <w:r w:rsidRPr="00D61B59">
        <w:t>208</w:t>
      </w:r>
      <w:r w:rsidR="0053411A">
        <w:noBreakHyphen/>
      </w:r>
      <w:r w:rsidRPr="00D61B59">
        <w:t>115</w:t>
      </w:r>
    </w:p>
    <w:p w:rsidR="00EB524F" w:rsidRPr="00D61B59" w:rsidRDefault="00EB524F" w:rsidP="00D61B59">
      <w:pPr>
        <w:pStyle w:val="Item"/>
      </w:pPr>
      <w:r w:rsidRPr="00D61B59">
        <w:t>Add:</w:t>
      </w:r>
    </w:p>
    <w:p w:rsidR="00EB524F" w:rsidRPr="00D61B59" w:rsidRDefault="00EB524F" w:rsidP="00D61B59">
      <w:pPr>
        <w:pStyle w:val="subsection"/>
      </w:pPr>
      <w:r w:rsidRPr="00D61B59">
        <w:lastRenderedPageBreak/>
        <w:tab/>
        <w:t>(2)</w:t>
      </w:r>
      <w:r w:rsidRPr="00D61B59">
        <w:tab/>
        <w:t>The proportion is the standard corporate tax rate (within the meaning of Part</w:t>
      </w:r>
      <w:r w:rsidR="00D61B59" w:rsidRPr="00D61B59">
        <w:t> </w:t>
      </w:r>
      <w:r w:rsidRPr="00D61B59">
        <w:t xml:space="preserve">IVA of the </w:t>
      </w:r>
      <w:r w:rsidRPr="00D61B59">
        <w:rPr>
          <w:i/>
        </w:rPr>
        <w:t>Income Tax Assessment Act 1936</w:t>
      </w:r>
      <w:r w:rsidRPr="00D61B59">
        <w:t>)</w:t>
      </w:r>
      <w:r w:rsidRPr="00D61B59">
        <w:rPr>
          <w:i/>
        </w:rPr>
        <w:t xml:space="preserve"> </w:t>
      </w:r>
      <w:r w:rsidRPr="00D61B59">
        <w:t>divided by 40%.</w:t>
      </w:r>
    </w:p>
    <w:p w:rsidR="00EB524F" w:rsidRPr="00D61B59" w:rsidRDefault="00EB524F" w:rsidP="00D61B59">
      <w:pPr>
        <w:pStyle w:val="ItemHead"/>
      </w:pPr>
      <w:r w:rsidRPr="00D61B59">
        <w:t>27  Section</w:t>
      </w:r>
      <w:r w:rsidR="00D61B59" w:rsidRPr="00D61B59">
        <w:t> </w:t>
      </w:r>
      <w:r w:rsidRPr="00D61B59">
        <w:t>208</w:t>
      </w:r>
      <w:r w:rsidR="0053411A">
        <w:noBreakHyphen/>
      </w:r>
      <w:r w:rsidRPr="00D61B59">
        <w:t>120</w:t>
      </w:r>
    </w:p>
    <w:p w:rsidR="00EB524F" w:rsidRPr="00D61B59" w:rsidRDefault="00EB524F" w:rsidP="00D61B59">
      <w:pPr>
        <w:pStyle w:val="Item"/>
      </w:pPr>
      <w:r w:rsidRPr="00D61B59">
        <w:t>Before “The following table”, insert “(1)”.</w:t>
      </w:r>
    </w:p>
    <w:p w:rsidR="00EB524F" w:rsidRPr="00D61B59" w:rsidRDefault="00EB524F" w:rsidP="00D61B59">
      <w:pPr>
        <w:pStyle w:val="ItemHead"/>
      </w:pPr>
      <w:r w:rsidRPr="00D61B59">
        <w:t>28  Section</w:t>
      </w:r>
      <w:r w:rsidR="00D61B59" w:rsidRPr="00D61B59">
        <w:t> </w:t>
      </w:r>
      <w:r w:rsidRPr="00D61B59">
        <w:t>208</w:t>
      </w:r>
      <w:r w:rsidR="0053411A">
        <w:noBreakHyphen/>
      </w:r>
      <w:r w:rsidRPr="00D61B59">
        <w:t>120 (at the end of the table)</w:t>
      </w:r>
    </w:p>
    <w:p w:rsidR="00EB524F" w:rsidRPr="00D61B59" w:rsidRDefault="00EB524F" w:rsidP="00D61B59">
      <w:pPr>
        <w:pStyle w:val="Item"/>
      </w:pPr>
      <w:r w:rsidRPr="00D61B59">
        <w:t>Add:</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EB524F" w:rsidRPr="00D61B59" w:rsidTr="00C67F00">
        <w:trPr>
          <w:cantSplit/>
        </w:trPr>
        <w:tc>
          <w:tcPr>
            <w:tcW w:w="708" w:type="dxa"/>
          </w:tcPr>
          <w:p w:rsidR="00EB524F" w:rsidRPr="00D61B59" w:rsidRDefault="00EB524F" w:rsidP="00D61B59">
            <w:pPr>
              <w:pStyle w:val="Tabletext"/>
            </w:pPr>
            <w:r w:rsidRPr="00D61B59">
              <w:t>8</w:t>
            </w:r>
          </w:p>
        </w:tc>
        <w:tc>
          <w:tcPr>
            <w:tcW w:w="2268" w:type="dxa"/>
          </w:tcPr>
          <w:p w:rsidR="00EB524F" w:rsidRPr="00D61B59" w:rsidRDefault="00EB524F" w:rsidP="00D61B59">
            <w:pPr>
              <w:pStyle w:val="Tabletext"/>
            </w:pPr>
            <w:r w:rsidRPr="00D61B59">
              <w:t xml:space="preserve">the entity </w:t>
            </w:r>
            <w:r w:rsidR="00D61B59" w:rsidRPr="00D61B59">
              <w:rPr>
                <w:position w:val="6"/>
                <w:sz w:val="16"/>
              </w:rPr>
              <w:t>*</w:t>
            </w:r>
            <w:r w:rsidRPr="00D61B59">
              <w:t>receives a refund of diverted profits tax; and</w:t>
            </w:r>
          </w:p>
          <w:p w:rsidR="00EB524F" w:rsidRPr="00D61B59" w:rsidRDefault="00EB524F" w:rsidP="00D61B59">
            <w:pPr>
              <w:pStyle w:val="Tabletext"/>
            </w:pPr>
            <w:r w:rsidRPr="00D61B59">
              <w:t xml:space="preserve">the entity was an </w:t>
            </w:r>
            <w:r w:rsidR="00D61B59" w:rsidRPr="00D61B59">
              <w:rPr>
                <w:position w:val="6"/>
                <w:sz w:val="16"/>
              </w:rPr>
              <w:t>*</w:t>
            </w:r>
            <w:r w:rsidRPr="00D61B59">
              <w:t>exempting entity during all or part of the income year to which the refund relates; and</w:t>
            </w:r>
          </w:p>
          <w:p w:rsidR="00EB524F" w:rsidRPr="00D61B59" w:rsidRDefault="00EB524F" w:rsidP="00D61B59">
            <w:pPr>
              <w:pStyle w:val="Tabletext"/>
            </w:pPr>
            <w:r w:rsidRPr="00D61B59">
              <w:t xml:space="preserve">the entity satisfies the </w:t>
            </w:r>
            <w:r w:rsidR="00D61B59" w:rsidRPr="00D61B59">
              <w:rPr>
                <w:position w:val="6"/>
                <w:sz w:val="16"/>
              </w:rPr>
              <w:t>*</w:t>
            </w:r>
            <w:r w:rsidRPr="00D61B59">
              <w:t>residency requirement for the income year to which the refund relates</w:t>
            </w:r>
          </w:p>
        </w:tc>
        <w:tc>
          <w:tcPr>
            <w:tcW w:w="2268" w:type="dxa"/>
          </w:tcPr>
          <w:p w:rsidR="00EB524F" w:rsidRPr="00D61B59" w:rsidRDefault="00EB524F" w:rsidP="00D61B59">
            <w:pPr>
              <w:pStyle w:val="Tabletext"/>
            </w:pPr>
            <w:r w:rsidRPr="00D61B59">
              <w:t xml:space="preserve">an amount equal to that part of the refund that is attributable to the period during which the entity is an exempting entity, multiplied by the proportion worked out under </w:t>
            </w:r>
            <w:r w:rsidR="00D61B59" w:rsidRPr="00D61B59">
              <w:t>subsection (</w:t>
            </w:r>
            <w:r w:rsidRPr="00D61B59">
              <w:t>2)</w:t>
            </w:r>
          </w:p>
        </w:tc>
        <w:tc>
          <w:tcPr>
            <w:tcW w:w="2127" w:type="dxa"/>
          </w:tcPr>
          <w:p w:rsidR="00EB524F" w:rsidRPr="00D61B59" w:rsidRDefault="00EB524F" w:rsidP="00D61B59">
            <w:pPr>
              <w:pStyle w:val="Tabletext"/>
            </w:pPr>
            <w:r w:rsidRPr="00D61B59">
              <w:t>on the day on which the refund is received</w:t>
            </w:r>
          </w:p>
        </w:tc>
      </w:tr>
    </w:tbl>
    <w:p w:rsidR="00EB524F" w:rsidRPr="00D61B59" w:rsidRDefault="00EB524F" w:rsidP="00D61B59">
      <w:pPr>
        <w:pStyle w:val="ItemHead"/>
      </w:pPr>
      <w:r w:rsidRPr="00D61B59">
        <w:t>29  At the end of section</w:t>
      </w:r>
      <w:r w:rsidR="00D61B59" w:rsidRPr="00D61B59">
        <w:t> </w:t>
      </w:r>
      <w:r w:rsidRPr="00D61B59">
        <w:t>208</w:t>
      </w:r>
      <w:r w:rsidR="0053411A">
        <w:noBreakHyphen/>
      </w:r>
      <w:r w:rsidRPr="00D61B59">
        <w:t>120</w:t>
      </w:r>
    </w:p>
    <w:p w:rsidR="00EB524F" w:rsidRPr="00D61B59" w:rsidRDefault="00EB524F" w:rsidP="00D61B59">
      <w:pPr>
        <w:pStyle w:val="Item"/>
      </w:pPr>
      <w:r w:rsidRPr="00D61B59">
        <w:t>Add:</w:t>
      </w:r>
    </w:p>
    <w:p w:rsidR="00EB524F" w:rsidRPr="00D61B59" w:rsidRDefault="00EB524F" w:rsidP="00D61B59">
      <w:pPr>
        <w:pStyle w:val="subsection"/>
      </w:pPr>
      <w:r w:rsidRPr="00D61B59">
        <w:tab/>
        <w:t>(2)</w:t>
      </w:r>
      <w:r w:rsidRPr="00D61B59">
        <w:tab/>
        <w:t>The proportion is the standard corporate tax rate (within the meaning of Part</w:t>
      </w:r>
      <w:r w:rsidR="00D61B59" w:rsidRPr="00D61B59">
        <w:t> </w:t>
      </w:r>
      <w:r w:rsidRPr="00D61B59">
        <w:t xml:space="preserve">IVA of the </w:t>
      </w:r>
      <w:r w:rsidRPr="00D61B59">
        <w:rPr>
          <w:i/>
        </w:rPr>
        <w:t>Income Tax Assessment Act 1936</w:t>
      </w:r>
      <w:r w:rsidRPr="00D61B59">
        <w:t>)</w:t>
      </w:r>
      <w:r w:rsidRPr="00D61B59">
        <w:rPr>
          <w:i/>
        </w:rPr>
        <w:t xml:space="preserve"> </w:t>
      </w:r>
      <w:r w:rsidRPr="00D61B59">
        <w:t>divided by 40%.</w:t>
      </w:r>
    </w:p>
    <w:p w:rsidR="00EB524F" w:rsidRPr="00D61B59" w:rsidRDefault="00EB524F" w:rsidP="00D61B59">
      <w:pPr>
        <w:pStyle w:val="ItemHead"/>
      </w:pPr>
      <w:r w:rsidRPr="00D61B59">
        <w:t>30  Section</w:t>
      </w:r>
      <w:r w:rsidR="00D61B59" w:rsidRPr="00D61B59">
        <w:t> </w:t>
      </w:r>
      <w:r w:rsidRPr="00D61B59">
        <w:t>208</w:t>
      </w:r>
      <w:r w:rsidR="0053411A">
        <w:noBreakHyphen/>
      </w:r>
      <w:r w:rsidRPr="00D61B59">
        <w:t>130 (table item</w:t>
      </w:r>
      <w:r w:rsidR="00D61B59" w:rsidRPr="00D61B59">
        <w:t> </w:t>
      </w:r>
      <w:r w:rsidRPr="00D61B59">
        <w:t>9, column headed “If:”)</w:t>
      </w:r>
    </w:p>
    <w:p w:rsidR="00EB524F" w:rsidRPr="00D61B59" w:rsidRDefault="00EB524F" w:rsidP="00D61B59">
      <w:pPr>
        <w:pStyle w:val="Item"/>
      </w:pPr>
      <w:r w:rsidRPr="00D61B59">
        <w:t>Omit “item</w:t>
      </w:r>
      <w:r w:rsidR="00D61B59" w:rsidRPr="00D61B59">
        <w:t> </w:t>
      </w:r>
      <w:r w:rsidRPr="00D61B59">
        <w:t>3 or 5”, substitute “item</w:t>
      </w:r>
      <w:r w:rsidR="00D61B59" w:rsidRPr="00D61B59">
        <w:t> </w:t>
      </w:r>
      <w:r w:rsidRPr="00D61B59">
        <w:t>3, 5 or 8”.</w:t>
      </w:r>
    </w:p>
    <w:p w:rsidR="00EB524F" w:rsidRPr="00D61B59" w:rsidRDefault="00EB524F" w:rsidP="00D61B59">
      <w:pPr>
        <w:pStyle w:val="ItemHead"/>
      </w:pPr>
      <w:r w:rsidRPr="00D61B59">
        <w:t>31  Section</w:t>
      </w:r>
      <w:r w:rsidR="00D61B59" w:rsidRPr="00D61B59">
        <w:t> </w:t>
      </w:r>
      <w:r w:rsidRPr="00D61B59">
        <w:t>208</w:t>
      </w:r>
      <w:r w:rsidR="0053411A">
        <w:noBreakHyphen/>
      </w:r>
      <w:r w:rsidRPr="00D61B59">
        <w:t>145 (table item</w:t>
      </w:r>
      <w:r w:rsidR="00D61B59" w:rsidRPr="00D61B59">
        <w:t> </w:t>
      </w:r>
      <w:r w:rsidRPr="00D61B59">
        <w:t>3, column headed “If:”)</w:t>
      </w:r>
    </w:p>
    <w:p w:rsidR="00EB524F" w:rsidRPr="00D61B59" w:rsidRDefault="00EB524F" w:rsidP="00D61B59">
      <w:pPr>
        <w:pStyle w:val="Item"/>
      </w:pPr>
      <w:r w:rsidRPr="00D61B59">
        <w:t>Omit “item</w:t>
      </w:r>
      <w:r w:rsidR="00D61B59" w:rsidRPr="00D61B59">
        <w:t> </w:t>
      </w:r>
      <w:r w:rsidRPr="00D61B59">
        <w:t>5 or 6”, substitute “item</w:t>
      </w:r>
      <w:r w:rsidR="00D61B59" w:rsidRPr="00D61B59">
        <w:t> </w:t>
      </w:r>
      <w:r w:rsidRPr="00D61B59">
        <w:t>5, 6 or 9”.</w:t>
      </w:r>
    </w:p>
    <w:p w:rsidR="00EB524F" w:rsidRPr="00D61B59" w:rsidRDefault="00EB524F" w:rsidP="00D61B59">
      <w:pPr>
        <w:pStyle w:val="ItemHead"/>
      </w:pPr>
      <w:r w:rsidRPr="00D61B59">
        <w:t>32  Paragraph 214</w:t>
      </w:r>
      <w:r w:rsidR="0053411A">
        <w:noBreakHyphen/>
      </w:r>
      <w:r w:rsidRPr="00D61B59">
        <w:t>45(1)(a)</w:t>
      </w:r>
    </w:p>
    <w:p w:rsidR="00EB524F" w:rsidRPr="00D61B59" w:rsidRDefault="00EB524F" w:rsidP="00D61B59">
      <w:pPr>
        <w:pStyle w:val="Item"/>
      </w:pPr>
      <w:r w:rsidRPr="00D61B59">
        <w:t>After “</w:t>
      </w:r>
      <w:r w:rsidR="00D61B59" w:rsidRPr="00D61B59">
        <w:rPr>
          <w:position w:val="6"/>
          <w:sz w:val="16"/>
        </w:rPr>
        <w:t>*</w:t>
      </w:r>
      <w:r w:rsidRPr="00D61B59">
        <w:t xml:space="preserve">receives a refund of income tax”, insert “or </w:t>
      </w:r>
      <w:r w:rsidR="00D61B59" w:rsidRPr="00D61B59">
        <w:rPr>
          <w:position w:val="6"/>
          <w:sz w:val="16"/>
        </w:rPr>
        <w:t>*</w:t>
      </w:r>
      <w:r w:rsidRPr="00D61B59">
        <w:t>receives a refund of diverted profits tax”.</w:t>
      </w:r>
    </w:p>
    <w:p w:rsidR="00EB524F" w:rsidRPr="00D61B59" w:rsidRDefault="00EB524F" w:rsidP="00D61B59">
      <w:pPr>
        <w:pStyle w:val="ItemHead"/>
      </w:pPr>
      <w:r w:rsidRPr="00D61B59">
        <w:lastRenderedPageBreak/>
        <w:t>33  Paragraph 214</w:t>
      </w:r>
      <w:r w:rsidR="0053411A">
        <w:noBreakHyphen/>
      </w:r>
      <w:r w:rsidRPr="00D61B59">
        <w:t>45(2)(a)</w:t>
      </w:r>
    </w:p>
    <w:p w:rsidR="00EB524F" w:rsidRPr="00D61B59" w:rsidRDefault="00EB524F" w:rsidP="00D61B59">
      <w:pPr>
        <w:pStyle w:val="Item"/>
      </w:pPr>
      <w:r w:rsidRPr="00D61B59">
        <w:t>After “</w:t>
      </w:r>
      <w:r w:rsidR="00D61B59" w:rsidRPr="00D61B59">
        <w:rPr>
          <w:position w:val="6"/>
          <w:sz w:val="16"/>
        </w:rPr>
        <w:t>*</w:t>
      </w:r>
      <w:r w:rsidRPr="00D61B59">
        <w:t xml:space="preserve">receives a refund of income tax”, insert “or </w:t>
      </w:r>
      <w:r w:rsidR="00D61B59" w:rsidRPr="00D61B59">
        <w:rPr>
          <w:position w:val="6"/>
          <w:sz w:val="16"/>
        </w:rPr>
        <w:t>*</w:t>
      </w:r>
      <w:r w:rsidRPr="00D61B59">
        <w:t>receives a refund of diverted profits tax”.</w:t>
      </w:r>
    </w:p>
    <w:p w:rsidR="00EB524F" w:rsidRPr="00D61B59" w:rsidRDefault="00EB524F" w:rsidP="00D61B59">
      <w:pPr>
        <w:pStyle w:val="ItemHead"/>
      </w:pPr>
      <w:r w:rsidRPr="00D61B59">
        <w:t>34  Paragraph 214</w:t>
      </w:r>
      <w:r w:rsidR="0053411A">
        <w:noBreakHyphen/>
      </w:r>
      <w:r w:rsidRPr="00D61B59">
        <w:t>150(4)(a)</w:t>
      </w:r>
    </w:p>
    <w:p w:rsidR="00EB524F" w:rsidRPr="00D61B59" w:rsidRDefault="00EB524F" w:rsidP="00D61B59">
      <w:pPr>
        <w:pStyle w:val="Item"/>
      </w:pPr>
      <w:r w:rsidRPr="00D61B59">
        <w:t>After “</w:t>
      </w:r>
      <w:r w:rsidR="00D61B59" w:rsidRPr="00D61B59">
        <w:rPr>
          <w:position w:val="6"/>
          <w:sz w:val="16"/>
        </w:rPr>
        <w:t>*</w:t>
      </w:r>
      <w:r w:rsidRPr="00D61B59">
        <w:t xml:space="preserve">receives a refund of income tax”, insert “or </w:t>
      </w:r>
      <w:r w:rsidR="00D61B59" w:rsidRPr="00D61B59">
        <w:rPr>
          <w:position w:val="6"/>
          <w:sz w:val="16"/>
        </w:rPr>
        <w:t>*</w:t>
      </w:r>
      <w:r w:rsidRPr="00D61B59">
        <w:t>receives a refund of diverted profits tax”.</w:t>
      </w:r>
    </w:p>
    <w:p w:rsidR="00EB524F" w:rsidRPr="00D61B59" w:rsidRDefault="00EB524F" w:rsidP="00D61B59">
      <w:pPr>
        <w:pStyle w:val="ItemHead"/>
      </w:pPr>
      <w:r w:rsidRPr="00D61B59">
        <w:t>35  Subsection</w:t>
      </w:r>
      <w:r w:rsidR="00D61B59" w:rsidRPr="00D61B59">
        <w:t> </w:t>
      </w:r>
      <w:r w:rsidRPr="00D61B59">
        <w:t>219</w:t>
      </w:r>
      <w:r w:rsidR="0053411A">
        <w:noBreakHyphen/>
      </w:r>
      <w:r w:rsidRPr="00D61B59">
        <w:t>15(2) (at the end of the table)</w:t>
      </w:r>
    </w:p>
    <w:p w:rsidR="00EB524F" w:rsidRPr="00D61B59" w:rsidRDefault="00EB524F" w:rsidP="00D61B59">
      <w:pPr>
        <w:pStyle w:val="Item"/>
      </w:pPr>
      <w:r w:rsidRPr="00D61B59">
        <w:t>Add:</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EB524F" w:rsidRPr="00D61B59" w:rsidTr="00C67F00">
        <w:trPr>
          <w:cantSplit/>
        </w:trPr>
        <w:tc>
          <w:tcPr>
            <w:tcW w:w="708" w:type="dxa"/>
          </w:tcPr>
          <w:p w:rsidR="00EB524F" w:rsidRPr="00D61B59" w:rsidRDefault="00EB524F" w:rsidP="00D61B59">
            <w:pPr>
              <w:pStyle w:val="Tabletext"/>
            </w:pPr>
            <w:r w:rsidRPr="00D61B59">
              <w:t>9</w:t>
            </w:r>
          </w:p>
        </w:tc>
        <w:tc>
          <w:tcPr>
            <w:tcW w:w="2268" w:type="dxa"/>
          </w:tcPr>
          <w:p w:rsidR="00EB524F" w:rsidRPr="00D61B59" w:rsidRDefault="00EB524F" w:rsidP="00D61B59">
            <w:pPr>
              <w:pStyle w:val="Tabletext"/>
            </w:pPr>
            <w:r w:rsidRPr="00D61B59">
              <w:t xml:space="preserve">the company </w:t>
            </w:r>
            <w:r w:rsidR="00D61B59" w:rsidRPr="00D61B59">
              <w:rPr>
                <w:position w:val="6"/>
                <w:sz w:val="16"/>
              </w:rPr>
              <w:t>*</w:t>
            </w:r>
            <w:r w:rsidRPr="00D61B59">
              <w:t>pays diverted profits tax; and</w:t>
            </w:r>
          </w:p>
          <w:p w:rsidR="00EB524F" w:rsidRPr="00D61B59" w:rsidRDefault="00EB524F" w:rsidP="00D61B59">
            <w:pPr>
              <w:pStyle w:val="Tabletext"/>
            </w:pPr>
            <w:r w:rsidRPr="00D61B59">
              <w:t xml:space="preserve">the company satisfies the </w:t>
            </w:r>
            <w:r w:rsidR="00D61B59" w:rsidRPr="00D61B59">
              <w:rPr>
                <w:position w:val="6"/>
                <w:sz w:val="16"/>
              </w:rPr>
              <w:t>*</w:t>
            </w:r>
            <w:r w:rsidRPr="00D61B59">
              <w:t>residency requirement for the income year for which the tax is paid; and</w:t>
            </w:r>
          </w:p>
          <w:p w:rsidR="00EB524F" w:rsidRPr="00D61B59" w:rsidRDefault="00EB524F" w:rsidP="00D61B59">
            <w:pPr>
              <w:pStyle w:val="Tabletext"/>
            </w:pPr>
            <w:r w:rsidRPr="00D61B59">
              <w:t xml:space="preserve">the company is a </w:t>
            </w:r>
            <w:r w:rsidR="00D61B59" w:rsidRPr="00D61B59">
              <w:rPr>
                <w:position w:val="6"/>
                <w:sz w:val="16"/>
              </w:rPr>
              <w:t>*</w:t>
            </w:r>
            <w:r w:rsidRPr="00D61B59">
              <w:t>franking entity for the whole or part of that income year</w:t>
            </w:r>
          </w:p>
        </w:tc>
        <w:tc>
          <w:tcPr>
            <w:tcW w:w="2268" w:type="dxa"/>
          </w:tcPr>
          <w:p w:rsidR="00EB524F" w:rsidRPr="00D61B59" w:rsidRDefault="00EB524F" w:rsidP="00D61B59">
            <w:pPr>
              <w:pStyle w:val="Tabletext"/>
            </w:pPr>
            <w:r w:rsidRPr="00D61B59">
              <w:t>that part of the payment that is attributable to:</w:t>
            </w:r>
          </w:p>
          <w:p w:rsidR="00EB524F" w:rsidRPr="00D61B59" w:rsidRDefault="00EB524F" w:rsidP="00D61B59">
            <w:pPr>
              <w:pStyle w:val="Tablea"/>
            </w:pPr>
            <w:r w:rsidRPr="00D61B59">
              <w:t xml:space="preserve">(a) the </w:t>
            </w:r>
            <w:r w:rsidR="00D61B59" w:rsidRPr="00D61B59">
              <w:rPr>
                <w:position w:val="6"/>
                <w:sz w:val="16"/>
              </w:rPr>
              <w:t>*</w:t>
            </w:r>
            <w:r w:rsidRPr="00D61B59">
              <w:t>shareholders’ share of the income tax liability of the company for that income year; and</w:t>
            </w:r>
          </w:p>
          <w:p w:rsidR="00EB524F" w:rsidRPr="00D61B59" w:rsidRDefault="00EB524F" w:rsidP="00D61B59">
            <w:pPr>
              <w:pStyle w:val="Tablea"/>
            </w:pPr>
            <w:r w:rsidRPr="00D61B59">
              <w:t>(b) the period during which the company was a franking entity;</w:t>
            </w:r>
          </w:p>
          <w:p w:rsidR="00EB524F" w:rsidRPr="00D61B59" w:rsidRDefault="00EB524F" w:rsidP="00D61B59">
            <w:pPr>
              <w:pStyle w:val="Tabletext"/>
            </w:pPr>
            <w:r w:rsidRPr="00D61B59">
              <w:t xml:space="preserve">multiplied by the proportion worked out under </w:t>
            </w:r>
            <w:r w:rsidR="00D61B59" w:rsidRPr="00D61B59">
              <w:t>subsection (</w:t>
            </w:r>
            <w:r w:rsidRPr="00D61B59">
              <w:t>4)</w:t>
            </w:r>
          </w:p>
        </w:tc>
        <w:tc>
          <w:tcPr>
            <w:tcW w:w="2127" w:type="dxa"/>
          </w:tcPr>
          <w:p w:rsidR="00EB524F" w:rsidRPr="00D61B59" w:rsidRDefault="00EB524F" w:rsidP="00D61B59">
            <w:pPr>
              <w:pStyle w:val="Tabletext"/>
            </w:pPr>
            <w:r w:rsidRPr="00D61B59">
              <w:t>on the day on which the payment is made</w:t>
            </w:r>
          </w:p>
        </w:tc>
      </w:tr>
    </w:tbl>
    <w:p w:rsidR="00EB524F" w:rsidRPr="00D61B59" w:rsidRDefault="00EB524F" w:rsidP="00D61B59">
      <w:pPr>
        <w:pStyle w:val="ItemHead"/>
      </w:pPr>
      <w:r w:rsidRPr="00D61B59">
        <w:t>36  At the end of section</w:t>
      </w:r>
      <w:r w:rsidR="00D61B59" w:rsidRPr="00D61B59">
        <w:t> </w:t>
      </w:r>
      <w:r w:rsidRPr="00D61B59">
        <w:t>219</w:t>
      </w:r>
      <w:r w:rsidR="0053411A">
        <w:noBreakHyphen/>
      </w:r>
      <w:r w:rsidRPr="00D61B59">
        <w:t>15</w:t>
      </w:r>
    </w:p>
    <w:p w:rsidR="00EB524F" w:rsidRPr="00D61B59" w:rsidRDefault="00EB524F" w:rsidP="00D61B59">
      <w:pPr>
        <w:pStyle w:val="Item"/>
      </w:pPr>
      <w:r w:rsidRPr="00D61B59">
        <w:t>Add:</w:t>
      </w:r>
    </w:p>
    <w:p w:rsidR="00EB524F" w:rsidRPr="00D61B59" w:rsidRDefault="00EB524F" w:rsidP="00D61B59">
      <w:pPr>
        <w:pStyle w:val="subsection"/>
      </w:pPr>
      <w:r w:rsidRPr="00D61B59">
        <w:tab/>
        <w:t>(4)</w:t>
      </w:r>
      <w:r w:rsidRPr="00D61B59">
        <w:tab/>
        <w:t>The proportion is the standard corporate tax rate (within the meaning of Part</w:t>
      </w:r>
      <w:r w:rsidR="00D61B59" w:rsidRPr="00D61B59">
        <w:t> </w:t>
      </w:r>
      <w:r w:rsidRPr="00D61B59">
        <w:t xml:space="preserve">IVA of the </w:t>
      </w:r>
      <w:r w:rsidRPr="00D61B59">
        <w:rPr>
          <w:i/>
        </w:rPr>
        <w:t>Income Tax Assessment Act 1936</w:t>
      </w:r>
      <w:r w:rsidRPr="00D61B59">
        <w:t>)</w:t>
      </w:r>
      <w:r w:rsidRPr="00D61B59">
        <w:rPr>
          <w:i/>
        </w:rPr>
        <w:t xml:space="preserve"> </w:t>
      </w:r>
      <w:r w:rsidRPr="00D61B59">
        <w:t>divided by 40%.</w:t>
      </w:r>
    </w:p>
    <w:p w:rsidR="00EB524F" w:rsidRPr="00D61B59" w:rsidRDefault="00EB524F" w:rsidP="00D61B59">
      <w:pPr>
        <w:pStyle w:val="ItemHead"/>
      </w:pPr>
      <w:r w:rsidRPr="00D61B59">
        <w:t>37  Subsection</w:t>
      </w:r>
      <w:r w:rsidR="00D61B59" w:rsidRPr="00D61B59">
        <w:t> </w:t>
      </w:r>
      <w:r w:rsidRPr="00D61B59">
        <w:t>219</w:t>
      </w:r>
      <w:r w:rsidR="0053411A">
        <w:noBreakHyphen/>
      </w:r>
      <w:r w:rsidRPr="00D61B59">
        <w:t>30(2) (at the end of the table)</w:t>
      </w:r>
    </w:p>
    <w:p w:rsidR="00EB524F" w:rsidRPr="00D61B59" w:rsidRDefault="00EB524F" w:rsidP="00D61B59">
      <w:pPr>
        <w:pStyle w:val="Item"/>
      </w:pPr>
      <w:r w:rsidRPr="00D61B59">
        <w:t>Add:</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EB524F" w:rsidRPr="00D61B59" w:rsidTr="00C67F00">
        <w:trPr>
          <w:cantSplit/>
        </w:trPr>
        <w:tc>
          <w:tcPr>
            <w:tcW w:w="708" w:type="dxa"/>
          </w:tcPr>
          <w:p w:rsidR="00EB524F" w:rsidRPr="00D61B59" w:rsidRDefault="00EB524F" w:rsidP="00D61B59">
            <w:pPr>
              <w:pStyle w:val="Tabletext"/>
            </w:pPr>
            <w:r w:rsidRPr="00D61B59">
              <w:lastRenderedPageBreak/>
              <w:t>4</w:t>
            </w:r>
          </w:p>
        </w:tc>
        <w:tc>
          <w:tcPr>
            <w:tcW w:w="2268" w:type="dxa"/>
          </w:tcPr>
          <w:p w:rsidR="00EB524F" w:rsidRPr="00D61B59" w:rsidRDefault="00EB524F" w:rsidP="00D61B59">
            <w:pPr>
              <w:pStyle w:val="Tabletext"/>
            </w:pPr>
            <w:r w:rsidRPr="00D61B59">
              <w:t xml:space="preserve">the company </w:t>
            </w:r>
            <w:r w:rsidR="00D61B59" w:rsidRPr="00D61B59">
              <w:rPr>
                <w:position w:val="6"/>
                <w:sz w:val="16"/>
              </w:rPr>
              <w:t>*</w:t>
            </w:r>
            <w:r w:rsidRPr="00D61B59">
              <w:t>receives a refund of diverted profits tax; and</w:t>
            </w:r>
          </w:p>
          <w:p w:rsidR="00EB524F" w:rsidRPr="00D61B59" w:rsidRDefault="00EB524F" w:rsidP="00D61B59">
            <w:pPr>
              <w:pStyle w:val="Tabletext"/>
            </w:pPr>
            <w:r w:rsidRPr="00D61B59">
              <w:t xml:space="preserve">the company satisfies the </w:t>
            </w:r>
            <w:r w:rsidR="00D61B59" w:rsidRPr="00D61B59">
              <w:rPr>
                <w:position w:val="6"/>
                <w:sz w:val="16"/>
              </w:rPr>
              <w:t>*</w:t>
            </w:r>
            <w:r w:rsidRPr="00D61B59">
              <w:t>residency requirement for the income year to which the refund relates; and</w:t>
            </w:r>
          </w:p>
          <w:p w:rsidR="00EB524F" w:rsidRPr="00D61B59" w:rsidRDefault="00EB524F" w:rsidP="00D61B59">
            <w:pPr>
              <w:pStyle w:val="Tabletext"/>
            </w:pPr>
            <w:r w:rsidRPr="00D61B59">
              <w:t xml:space="preserve">the company was a </w:t>
            </w:r>
            <w:r w:rsidR="00D61B59" w:rsidRPr="00D61B59">
              <w:rPr>
                <w:position w:val="6"/>
                <w:sz w:val="16"/>
              </w:rPr>
              <w:t>*</w:t>
            </w:r>
            <w:r w:rsidRPr="00D61B59">
              <w:t>franking entity for the whole or part of that income year</w:t>
            </w:r>
          </w:p>
        </w:tc>
        <w:tc>
          <w:tcPr>
            <w:tcW w:w="2268" w:type="dxa"/>
          </w:tcPr>
          <w:p w:rsidR="00EB524F" w:rsidRPr="00D61B59" w:rsidRDefault="00EB524F" w:rsidP="00D61B59">
            <w:pPr>
              <w:pStyle w:val="Tabletext"/>
            </w:pPr>
            <w:r w:rsidRPr="00D61B59">
              <w:t>that part of the refund that is attributable to:</w:t>
            </w:r>
          </w:p>
          <w:p w:rsidR="00EB524F" w:rsidRPr="00D61B59" w:rsidRDefault="00EB524F" w:rsidP="00D61B59">
            <w:pPr>
              <w:pStyle w:val="Tablea"/>
            </w:pPr>
            <w:r w:rsidRPr="00D61B59">
              <w:t xml:space="preserve">(a) the </w:t>
            </w:r>
            <w:r w:rsidR="00D61B59" w:rsidRPr="00D61B59">
              <w:rPr>
                <w:position w:val="6"/>
                <w:sz w:val="16"/>
              </w:rPr>
              <w:t>*</w:t>
            </w:r>
            <w:r w:rsidRPr="00D61B59">
              <w:t>shareholders’ share of the income tax liability of the company for that income year; and</w:t>
            </w:r>
          </w:p>
          <w:p w:rsidR="00EB524F" w:rsidRPr="00D61B59" w:rsidRDefault="00EB524F" w:rsidP="00D61B59">
            <w:pPr>
              <w:pStyle w:val="Tablea"/>
            </w:pPr>
            <w:r w:rsidRPr="00D61B59">
              <w:t>(b) the period during which the company was a franking entity;</w:t>
            </w:r>
          </w:p>
          <w:p w:rsidR="00EB524F" w:rsidRPr="00D61B59" w:rsidRDefault="00EB524F" w:rsidP="00D61B59">
            <w:pPr>
              <w:pStyle w:val="Tabletext"/>
            </w:pPr>
            <w:r w:rsidRPr="00D61B59">
              <w:t xml:space="preserve">multiplied by the proportion worked out under </w:t>
            </w:r>
            <w:r w:rsidR="00D61B59" w:rsidRPr="00D61B59">
              <w:t>subsection (</w:t>
            </w:r>
            <w:r w:rsidRPr="00D61B59">
              <w:t>3)</w:t>
            </w:r>
          </w:p>
        </w:tc>
        <w:tc>
          <w:tcPr>
            <w:tcW w:w="2127" w:type="dxa"/>
          </w:tcPr>
          <w:p w:rsidR="00EB524F" w:rsidRPr="00D61B59" w:rsidRDefault="00EB524F" w:rsidP="00D61B59">
            <w:pPr>
              <w:pStyle w:val="Tabletext"/>
            </w:pPr>
            <w:r w:rsidRPr="00D61B59">
              <w:t>on the day on which the refund is received</w:t>
            </w:r>
          </w:p>
        </w:tc>
      </w:tr>
    </w:tbl>
    <w:p w:rsidR="00EB524F" w:rsidRPr="00D61B59" w:rsidRDefault="00EB524F" w:rsidP="00D61B59">
      <w:pPr>
        <w:pStyle w:val="ItemHead"/>
      </w:pPr>
      <w:r w:rsidRPr="00D61B59">
        <w:t>38  At the end of section</w:t>
      </w:r>
      <w:r w:rsidR="00D61B59" w:rsidRPr="00D61B59">
        <w:t> </w:t>
      </w:r>
      <w:r w:rsidRPr="00D61B59">
        <w:t>219</w:t>
      </w:r>
      <w:r w:rsidR="0053411A">
        <w:noBreakHyphen/>
      </w:r>
      <w:r w:rsidRPr="00D61B59">
        <w:t>30</w:t>
      </w:r>
    </w:p>
    <w:p w:rsidR="00EB524F" w:rsidRPr="00D61B59" w:rsidRDefault="00EB524F" w:rsidP="00D61B59">
      <w:pPr>
        <w:pStyle w:val="Item"/>
      </w:pPr>
      <w:r w:rsidRPr="00D61B59">
        <w:t>Add:</w:t>
      </w:r>
    </w:p>
    <w:p w:rsidR="00EB524F" w:rsidRPr="00D61B59" w:rsidRDefault="00EB524F" w:rsidP="00D61B59">
      <w:pPr>
        <w:pStyle w:val="subsection"/>
      </w:pPr>
      <w:r w:rsidRPr="00D61B59">
        <w:tab/>
        <w:t>(3)</w:t>
      </w:r>
      <w:r w:rsidRPr="00D61B59">
        <w:tab/>
        <w:t>The proportion is the standard corporate tax rate (within the meaning of Part</w:t>
      </w:r>
      <w:r w:rsidR="00D61B59" w:rsidRPr="00D61B59">
        <w:t> </w:t>
      </w:r>
      <w:r w:rsidRPr="00D61B59">
        <w:t xml:space="preserve">IVA of the </w:t>
      </w:r>
      <w:r w:rsidRPr="00D61B59">
        <w:rPr>
          <w:i/>
        </w:rPr>
        <w:t>Income Tax Assessment Act 1936</w:t>
      </w:r>
      <w:r w:rsidRPr="00D61B59">
        <w:t>)</w:t>
      </w:r>
      <w:r w:rsidRPr="00D61B59">
        <w:rPr>
          <w:i/>
        </w:rPr>
        <w:t xml:space="preserve"> </w:t>
      </w:r>
      <w:r w:rsidRPr="00D61B59">
        <w:t>divided by 40%.</w:t>
      </w:r>
    </w:p>
    <w:p w:rsidR="00EB524F" w:rsidRPr="00D61B59" w:rsidRDefault="00EB524F" w:rsidP="00D61B59">
      <w:pPr>
        <w:pStyle w:val="ItemHead"/>
      </w:pPr>
      <w:r w:rsidRPr="00D61B59">
        <w:t>39  Paragraph 709</w:t>
      </w:r>
      <w:r w:rsidR="0053411A">
        <w:noBreakHyphen/>
      </w:r>
      <w:r w:rsidRPr="00D61B59">
        <w:t>100(1)(b)</w:t>
      </w:r>
    </w:p>
    <w:p w:rsidR="00EB524F" w:rsidRPr="00D61B59" w:rsidRDefault="00EB524F" w:rsidP="00D61B59">
      <w:pPr>
        <w:pStyle w:val="Item"/>
      </w:pPr>
      <w:r w:rsidRPr="00D61B59">
        <w:t>After “</w:t>
      </w:r>
      <w:r w:rsidR="00D61B59" w:rsidRPr="00D61B59">
        <w:rPr>
          <w:position w:val="6"/>
          <w:sz w:val="16"/>
        </w:rPr>
        <w:t>*</w:t>
      </w:r>
      <w:r w:rsidRPr="00D61B59">
        <w:t xml:space="preserve">receives a refund of income tax”, insert “or </w:t>
      </w:r>
      <w:r w:rsidR="00D61B59" w:rsidRPr="00D61B59">
        <w:rPr>
          <w:position w:val="6"/>
          <w:sz w:val="16"/>
        </w:rPr>
        <w:t>*</w:t>
      </w:r>
      <w:r w:rsidRPr="00D61B59">
        <w:t>receives a refund of diverted profits tax,”.</w:t>
      </w:r>
    </w:p>
    <w:p w:rsidR="00EB524F" w:rsidRPr="00D61B59" w:rsidRDefault="00EB524F" w:rsidP="00D61B59">
      <w:pPr>
        <w:pStyle w:val="ItemHead"/>
      </w:pPr>
      <w:r w:rsidRPr="00D61B59">
        <w:t>40  Subsection</w:t>
      </w:r>
      <w:r w:rsidR="00D61B59" w:rsidRPr="00D61B59">
        <w:t> </w:t>
      </w:r>
      <w:r w:rsidRPr="00D61B59">
        <w:t>721</w:t>
      </w:r>
      <w:r w:rsidR="0053411A">
        <w:noBreakHyphen/>
      </w:r>
      <w:r w:rsidRPr="00D61B59">
        <w:t>10(2) (at the end of the table)</w:t>
      </w:r>
    </w:p>
    <w:p w:rsidR="00EB524F" w:rsidRPr="00D61B59" w:rsidRDefault="00EB524F" w:rsidP="00D61B59">
      <w:pPr>
        <w:pStyle w:val="Item"/>
      </w:pPr>
      <w:r w:rsidRPr="00D61B59">
        <w:t>Add:</w:t>
      </w:r>
    </w:p>
    <w:p w:rsidR="00EB524F" w:rsidRPr="00D61B59" w:rsidRDefault="00EB524F" w:rsidP="00D61B5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3544"/>
        <w:gridCol w:w="2693"/>
      </w:tblGrid>
      <w:tr w:rsidR="00EB524F" w:rsidRPr="00D61B59" w:rsidTr="00C67F00">
        <w:tc>
          <w:tcPr>
            <w:tcW w:w="709" w:type="dxa"/>
            <w:shd w:val="clear" w:color="auto" w:fill="auto"/>
          </w:tcPr>
          <w:p w:rsidR="00EB524F" w:rsidRPr="00D61B59" w:rsidRDefault="00EB524F" w:rsidP="00D61B59">
            <w:pPr>
              <w:pStyle w:val="Tabletext"/>
            </w:pPr>
            <w:r w:rsidRPr="00D61B59">
              <w:t>115</w:t>
            </w:r>
          </w:p>
        </w:tc>
        <w:tc>
          <w:tcPr>
            <w:tcW w:w="3544" w:type="dxa"/>
            <w:shd w:val="clear" w:color="auto" w:fill="auto"/>
          </w:tcPr>
          <w:p w:rsidR="00EB524F" w:rsidRPr="00D61B59" w:rsidRDefault="00EB524F" w:rsidP="00D61B59">
            <w:pPr>
              <w:pStyle w:val="Tabletext"/>
            </w:pPr>
            <w:r w:rsidRPr="00D61B59">
              <w:t>Subsection</w:t>
            </w:r>
            <w:r w:rsidR="00D61B59" w:rsidRPr="00D61B59">
              <w:t> </w:t>
            </w:r>
            <w:r w:rsidRPr="00D61B59">
              <w:t xml:space="preserve">177P(3) of the </w:t>
            </w:r>
            <w:r w:rsidRPr="00D61B59">
              <w:rPr>
                <w:i/>
              </w:rPr>
              <w:t>Income Tax Assessment Act 1936</w:t>
            </w:r>
            <w:r w:rsidRPr="00D61B59">
              <w:t xml:space="preserve"> (diverted profits tax)</w:t>
            </w:r>
          </w:p>
        </w:tc>
        <w:tc>
          <w:tcPr>
            <w:tcW w:w="2693" w:type="dxa"/>
            <w:shd w:val="clear" w:color="auto" w:fill="auto"/>
          </w:tcPr>
          <w:p w:rsidR="00EB524F" w:rsidRPr="00D61B59" w:rsidRDefault="00EB524F" w:rsidP="00D61B59">
            <w:pPr>
              <w:pStyle w:val="Tabletext"/>
            </w:pPr>
            <w:r w:rsidRPr="00D61B59">
              <w:t>the income year to which the diverted profits tax relates</w:t>
            </w:r>
          </w:p>
        </w:tc>
      </w:tr>
    </w:tbl>
    <w:p w:rsidR="00EB524F" w:rsidRPr="00D61B59" w:rsidRDefault="00EB524F" w:rsidP="00D61B59">
      <w:pPr>
        <w:pStyle w:val="ItemHead"/>
      </w:pPr>
      <w:r w:rsidRPr="00D61B59">
        <w:t>41  Subsection</w:t>
      </w:r>
      <w:r w:rsidR="00D61B59" w:rsidRPr="00D61B59">
        <w:t> </w:t>
      </w:r>
      <w:r w:rsidRPr="00D61B59">
        <w:t>995</w:t>
      </w:r>
      <w:r w:rsidR="0053411A">
        <w:noBreakHyphen/>
      </w:r>
      <w:r w:rsidRPr="00D61B59">
        <w:t>1(1)</w:t>
      </w:r>
    </w:p>
    <w:p w:rsidR="00EB524F" w:rsidRPr="00D61B59" w:rsidRDefault="00EB524F" w:rsidP="00D61B59">
      <w:pPr>
        <w:pStyle w:val="Item"/>
      </w:pPr>
      <w:r w:rsidRPr="00D61B59">
        <w:t>Insert:</w:t>
      </w:r>
    </w:p>
    <w:p w:rsidR="00EB524F" w:rsidRPr="00D61B59" w:rsidRDefault="00EB524F" w:rsidP="00D61B59">
      <w:pPr>
        <w:pStyle w:val="Definition"/>
      </w:pPr>
      <w:r w:rsidRPr="00D61B59">
        <w:rPr>
          <w:b/>
          <w:i/>
        </w:rPr>
        <w:t xml:space="preserve">diverted profits tax </w:t>
      </w:r>
      <w:r w:rsidRPr="00D61B59">
        <w:t xml:space="preserve">means tax imposed by the </w:t>
      </w:r>
      <w:r w:rsidRPr="00D61B59">
        <w:rPr>
          <w:i/>
        </w:rPr>
        <w:t>Diverted Profits Tax Act 2017</w:t>
      </w:r>
      <w:r w:rsidRPr="00D61B59">
        <w:t>.</w:t>
      </w:r>
    </w:p>
    <w:p w:rsidR="00EB524F" w:rsidRPr="00D61B59" w:rsidRDefault="00EB524F" w:rsidP="00D61B59">
      <w:pPr>
        <w:pStyle w:val="Definition"/>
      </w:pPr>
      <w:r w:rsidRPr="00D61B59">
        <w:rPr>
          <w:b/>
          <w:i/>
        </w:rPr>
        <w:t xml:space="preserve">DPT assessment </w:t>
      </w:r>
      <w:r w:rsidRPr="00D61B59">
        <w:t>has the meaning given by section</w:t>
      </w:r>
      <w:r w:rsidR="00D61B59" w:rsidRPr="00D61B59">
        <w:t> </w:t>
      </w:r>
      <w:r w:rsidRPr="00D61B59">
        <w:t>145</w:t>
      </w:r>
      <w:r w:rsidR="0053411A">
        <w:noBreakHyphen/>
      </w:r>
      <w:r w:rsidRPr="00D61B59">
        <w:t>10 in Schedule</w:t>
      </w:r>
      <w:r w:rsidR="00D61B59" w:rsidRPr="00D61B59">
        <w:t> </w:t>
      </w:r>
      <w:r w:rsidRPr="00D61B59">
        <w:t xml:space="preserve">1 to the </w:t>
      </w:r>
      <w:r w:rsidRPr="00D61B59">
        <w:rPr>
          <w:i/>
        </w:rPr>
        <w:t>Taxation Administration Act 1953</w:t>
      </w:r>
      <w:r w:rsidRPr="00D61B59">
        <w:t>.</w:t>
      </w:r>
    </w:p>
    <w:p w:rsidR="00EB524F" w:rsidRPr="00D61B59" w:rsidRDefault="00EB524F" w:rsidP="00D61B59">
      <w:pPr>
        <w:pStyle w:val="Definition"/>
      </w:pPr>
      <w:r w:rsidRPr="00D61B59">
        <w:rPr>
          <w:b/>
          <w:i/>
        </w:rPr>
        <w:lastRenderedPageBreak/>
        <w:t xml:space="preserve">pays diverted profits tax </w:t>
      </w:r>
      <w:r w:rsidRPr="00D61B59">
        <w:t>has the meaning given by subsection</w:t>
      </w:r>
      <w:r w:rsidR="00D61B59" w:rsidRPr="00D61B59">
        <w:t> </w:t>
      </w:r>
      <w:r w:rsidRPr="00D61B59">
        <w:t>205</w:t>
      </w:r>
      <w:r w:rsidR="0053411A">
        <w:noBreakHyphen/>
      </w:r>
      <w:r w:rsidRPr="00D61B59">
        <w:t>20(3A).</w:t>
      </w:r>
    </w:p>
    <w:p w:rsidR="00EB524F" w:rsidRPr="00D61B59" w:rsidRDefault="00EB524F" w:rsidP="00D61B59">
      <w:pPr>
        <w:pStyle w:val="ItemHead"/>
      </w:pPr>
      <w:r w:rsidRPr="00D61B59">
        <w:t>42  Subsection</w:t>
      </w:r>
      <w:r w:rsidR="00D61B59" w:rsidRPr="00D61B59">
        <w:t> </w:t>
      </w:r>
      <w:r w:rsidRPr="00D61B59">
        <w:t>995</w:t>
      </w:r>
      <w:r w:rsidR="0053411A">
        <w:noBreakHyphen/>
      </w:r>
      <w:r w:rsidRPr="00D61B59">
        <w:t xml:space="preserve">1(1) (at the end of the definition of </w:t>
      </w:r>
      <w:r w:rsidRPr="00D61B59">
        <w:rPr>
          <w:i/>
        </w:rPr>
        <w:t>period of review</w:t>
      </w:r>
      <w:r w:rsidRPr="00D61B59">
        <w:t>)</w:t>
      </w:r>
    </w:p>
    <w:p w:rsidR="00EB524F" w:rsidRPr="00D61B59" w:rsidRDefault="00EB524F" w:rsidP="00D61B59">
      <w:pPr>
        <w:pStyle w:val="Item"/>
      </w:pPr>
      <w:r w:rsidRPr="00D61B59">
        <w:t>Add:</w:t>
      </w:r>
    </w:p>
    <w:p w:rsidR="00EB524F" w:rsidRPr="00D61B59" w:rsidRDefault="00EB524F" w:rsidP="00D61B59">
      <w:pPr>
        <w:pStyle w:val="notetext"/>
      </w:pPr>
      <w:r w:rsidRPr="00D61B59">
        <w:t>Note:</w:t>
      </w:r>
      <w:r w:rsidRPr="00D61B59">
        <w:tab/>
        <w:t>For the purposes of diverted profits tax, this definition is modified in respect of a DPT assessment (see section</w:t>
      </w:r>
      <w:r w:rsidR="00D61B59" w:rsidRPr="00D61B59">
        <w:t> </w:t>
      </w:r>
      <w:r w:rsidRPr="00D61B59">
        <w:t>145</w:t>
      </w:r>
      <w:r w:rsidR="0053411A">
        <w:noBreakHyphen/>
      </w:r>
      <w:r w:rsidRPr="00D61B59">
        <w:t>15 in Schedule</w:t>
      </w:r>
      <w:r w:rsidR="00D61B59" w:rsidRPr="00D61B59">
        <w:t> </w:t>
      </w:r>
      <w:r w:rsidRPr="00D61B59">
        <w:t xml:space="preserve">1 to the </w:t>
      </w:r>
      <w:r w:rsidRPr="00D61B59">
        <w:rPr>
          <w:i/>
        </w:rPr>
        <w:t>Taxation Administration Act 1953</w:t>
      </w:r>
      <w:r w:rsidRPr="00D61B59">
        <w:t>).</w:t>
      </w:r>
    </w:p>
    <w:p w:rsidR="00EB524F" w:rsidRPr="00D61B59" w:rsidRDefault="00EB524F" w:rsidP="00D61B59">
      <w:pPr>
        <w:pStyle w:val="ItemHead"/>
      </w:pPr>
      <w:r w:rsidRPr="00D61B59">
        <w:t>43  Subsection</w:t>
      </w:r>
      <w:r w:rsidR="00D61B59" w:rsidRPr="00D61B59">
        <w:t> </w:t>
      </w:r>
      <w:r w:rsidRPr="00D61B59">
        <w:t>995</w:t>
      </w:r>
      <w:r w:rsidR="0053411A">
        <w:noBreakHyphen/>
      </w:r>
      <w:r w:rsidRPr="00D61B59">
        <w:t>1(1)</w:t>
      </w:r>
    </w:p>
    <w:p w:rsidR="00EB524F" w:rsidRPr="00D61B59" w:rsidRDefault="00EB524F" w:rsidP="00D61B59">
      <w:pPr>
        <w:pStyle w:val="Item"/>
      </w:pPr>
      <w:r w:rsidRPr="00D61B59">
        <w:t>Insert:</w:t>
      </w:r>
    </w:p>
    <w:p w:rsidR="00EB524F" w:rsidRPr="00D61B59" w:rsidRDefault="00EB524F" w:rsidP="00D61B59">
      <w:pPr>
        <w:pStyle w:val="Definition"/>
      </w:pPr>
      <w:r w:rsidRPr="00D61B59">
        <w:rPr>
          <w:b/>
          <w:i/>
        </w:rPr>
        <w:t xml:space="preserve">receives a refund of diverted profits tax </w:t>
      </w:r>
      <w:r w:rsidRPr="00D61B59">
        <w:t>has the meaning given by subsection</w:t>
      </w:r>
      <w:r w:rsidR="00D61B59" w:rsidRPr="00D61B59">
        <w:t> </w:t>
      </w:r>
      <w:r w:rsidRPr="00D61B59">
        <w:t>205</w:t>
      </w:r>
      <w:r w:rsidR="0053411A">
        <w:noBreakHyphen/>
      </w:r>
      <w:r w:rsidRPr="00D61B59">
        <w:t>35(1A).</w:t>
      </w:r>
    </w:p>
    <w:p w:rsidR="00EB524F" w:rsidRPr="00D61B59" w:rsidRDefault="00EB524F" w:rsidP="00D61B59">
      <w:pPr>
        <w:pStyle w:val="Definition"/>
      </w:pPr>
      <w:r w:rsidRPr="00D61B59">
        <w:rPr>
          <w:b/>
          <w:i/>
        </w:rPr>
        <w:t xml:space="preserve">restricted DPT evidence </w:t>
      </w:r>
      <w:r w:rsidRPr="00D61B59">
        <w:t>has the meaning given by subsection</w:t>
      </w:r>
      <w:r w:rsidR="00D61B59" w:rsidRPr="00D61B59">
        <w:t> </w:t>
      </w:r>
      <w:r w:rsidRPr="00D61B59">
        <w:t>145</w:t>
      </w:r>
      <w:r w:rsidR="0053411A">
        <w:noBreakHyphen/>
      </w:r>
      <w:r w:rsidRPr="00D61B59">
        <w:t>25(2) in Schedule</w:t>
      </w:r>
      <w:r w:rsidR="00D61B59" w:rsidRPr="00D61B59">
        <w:t> </w:t>
      </w:r>
      <w:r w:rsidRPr="00D61B59">
        <w:t xml:space="preserve">1 to the </w:t>
      </w:r>
      <w:r w:rsidRPr="00D61B59">
        <w:rPr>
          <w:i/>
        </w:rPr>
        <w:t>Taxation Administration Act 1953</w:t>
      </w:r>
      <w:r w:rsidRPr="00D61B59">
        <w:t>.</w:t>
      </w:r>
    </w:p>
    <w:p w:rsidR="00EB524F" w:rsidRPr="00D61B59" w:rsidRDefault="00EB524F" w:rsidP="00D61B59">
      <w:pPr>
        <w:pStyle w:val="ActHead9"/>
        <w:rPr>
          <w:i w:val="0"/>
        </w:rPr>
      </w:pPr>
      <w:bookmarkStart w:id="23" w:name="_Toc479257004"/>
      <w:r w:rsidRPr="00D61B59">
        <w:t>Taxation Administration Act 1953</w:t>
      </w:r>
      <w:bookmarkEnd w:id="23"/>
    </w:p>
    <w:p w:rsidR="00EB524F" w:rsidRPr="00D61B59" w:rsidRDefault="00EB524F" w:rsidP="00D61B59">
      <w:pPr>
        <w:pStyle w:val="ItemHead"/>
      </w:pPr>
      <w:r w:rsidRPr="00D61B59">
        <w:t>44  At the end of Chapter</w:t>
      </w:r>
      <w:r w:rsidR="00D61B59" w:rsidRPr="00D61B59">
        <w:t> </w:t>
      </w:r>
      <w:r w:rsidRPr="00D61B59">
        <w:t>3 in Schedule</w:t>
      </w:r>
      <w:r w:rsidR="00D61B59" w:rsidRPr="00D61B59">
        <w:t> </w:t>
      </w:r>
      <w:r w:rsidRPr="00D61B59">
        <w:t>1</w:t>
      </w:r>
    </w:p>
    <w:p w:rsidR="00EB524F" w:rsidRPr="00D61B59" w:rsidRDefault="00EB524F" w:rsidP="00D61B59">
      <w:pPr>
        <w:pStyle w:val="Item"/>
      </w:pPr>
      <w:r w:rsidRPr="00D61B59">
        <w:t>Add:</w:t>
      </w:r>
    </w:p>
    <w:p w:rsidR="00EB524F" w:rsidRPr="00D61B59" w:rsidRDefault="00EB524F" w:rsidP="00D61B59">
      <w:pPr>
        <w:pStyle w:val="ActHead3"/>
        <w:rPr>
          <w:u w:val="double"/>
        </w:rPr>
      </w:pPr>
      <w:bookmarkStart w:id="24" w:name="_Toc479257005"/>
      <w:r w:rsidRPr="00D61B59">
        <w:rPr>
          <w:rStyle w:val="CharDivNo"/>
        </w:rPr>
        <w:t>Part</w:t>
      </w:r>
      <w:r w:rsidR="00D61B59" w:rsidRPr="00D61B59">
        <w:rPr>
          <w:rStyle w:val="CharDivNo"/>
        </w:rPr>
        <w:t> </w:t>
      </w:r>
      <w:r w:rsidRPr="00D61B59">
        <w:rPr>
          <w:rStyle w:val="CharDivNo"/>
        </w:rPr>
        <w:t>3</w:t>
      </w:r>
      <w:r w:rsidR="0053411A">
        <w:rPr>
          <w:rStyle w:val="CharDivNo"/>
        </w:rPr>
        <w:noBreakHyphen/>
      </w:r>
      <w:r w:rsidRPr="00D61B59">
        <w:rPr>
          <w:rStyle w:val="CharDivNo"/>
        </w:rPr>
        <w:t>30</w:t>
      </w:r>
      <w:r w:rsidRPr="00D61B59">
        <w:t>—</w:t>
      </w:r>
      <w:r w:rsidRPr="00D61B59">
        <w:rPr>
          <w:rStyle w:val="CharDivText"/>
        </w:rPr>
        <w:t>Diverted profits tax</w:t>
      </w:r>
      <w:bookmarkEnd w:id="24"/>
    </w:p>
    <w:p w:rsidR="00EB524F" w:rsidRPr="00D61B59" w:rsidRDefault="00EB524F" w:rsidP="00D61B59">
      <w:pPr>
        <w:pStyle w:val="ActHead4"/>
      </w:pPr>
      <w:bookmarkStart w:id="25" w:name="_Toc479257006"/>
      <w:r w:rsidRPr="00D61B59">
        <w:rPr>
          <w:rStyle w:val="CharSubdNo"/>
        </w:rPr>
        <w:t>Division</w:t>
      </w:r>
      <w:r w:rsidR="00D61B59" w:rsidRPr="00D61B59">
        <w:rPr>
          <w:rStyle w:val="CharSubdNo"/>
        </w:rPr>
        <w:t> </w:t>
      </w:r>
      <w:r w:rsidRPr="00D61B59">
        <w:rPr>
          <w:rStyle w:val="CharSubdNo"/>
        </w:rPr>
        <w:t>145</w:t>
      </w:r>
      <w:r w:rsidRPr="00D61B59">
        <w:t>—</w:t>
      </w:r>
      <w:r w:rsidRPr="00D61B59">
        <w:rPr>
          <w:rStyle w:val="CharSubdText"/>
        </w:rPr>
        <w:t>Assessments of diverted profits tax</w:t>
      </w:r>
      <w:bookmarkEnd w:id="25"/>
    </w:p>
    <w:p w:rsidR="00EB524F" w:rsidRPr="00D61B59" w:rsidRDefault="00EB524F" w:rsidP="00D61B59">
      <w:pPr>
        <w:pStyle w:val="ActHead4"/>
      </w:pPr>
      <w:bookmarkStart w:id="26" w:name="_Toc479257007"/>
      <w:r w:rsidRPr="00D61B59">
        <w:t>Guide to Division</w:t>
      </w:r>
      <w:r w:rsidR="00D61B59" w:rsidRPr="00D61B59">
        <w:t> </w:t>
      </w:r>
      <w:r w:rsidRPr="00D61B59">
        <w:t>145</w:t>
      </w:r>
      <w:bookmarkEnd w:id="26"/>
    </w:p>
    <w:p w:rsidR="00EB524F" w:rsidRPr="00D61B59" w:rsidRDefault="00EB524F" w:rsidP="00D61B59">
      <w:pPr>
        <w:pStyle w:val="ActHead5"/>
      </w:pPr>
      <w:bookmarkStart w:id="27" w:name="_Toc479257008"/>
      <w:r w:rsidRPr="00D61B59">
        <w:rPr>
          <w:rStyle w:val="CharSectno"/>
        </w:rPr>
        <w:t>145</w:t>
      </w:r>
      <w:r w:rsidR="0053411A">
        <w:rPr>
          <w:rStyle w:val="CharSectno"/>
        </w:rPr>
        <w:noBreakHyphen/>
      </w:r>
      <w:r w:rsidRPr="00D61B59">
        <w:rPr>
          <w:rStyle w:val="CharSectno"/>
        </w:rPr>
        <w:t>1</w:t>
      </w:r>
      <w:r w:rsidRPr="00D61B59">
        <w:t xml:space="preserve">  What this Division is about</w:t>
      </w:r>
      <w:bookmarkEnd w:id="27"/>
    </w:p>
    <w:p w:rsidR="00EB524F" w:rsidRPr="00D61B59" w:rsidRDefault="00EB524F" w:rsidP="00D61B59">
      <w:pPr>
        <w:pStyle w:val="SOText"/>
      </w:pPr>
      <w:r w:rsidRPr="00D61B59">
        <w:t xml:space="preserve">The Commissioner can make an assessment of diverted profits tax. The entity that is the subject of the assessment can appeal to the Federal Court against the Commissioner’s decision to make the assessment. Such an appeal can be made generally no earlier than </w:t>
      </w:r>
      <w:r w:rsidRPr="00D61B59">
        <w:lastRenderedPageBreak/>
        <w:t>12 months after the day on which the Commissioner first gives notice of the assessment to the entity.</w:t>
      </w:r>
    </w:p>
    <w:p w:rsidR="00EB524F" w:rsidRPr="00D61B59" w:rsidRDefault="00EB524F" w:rsidP="00D61B59">
      <w:pPr>
        <w:pStyle w:val="TofSectsHeading"/>
        <w:keepNext/>
        <w:keepLines/>
      </w:pPr>
      <w:r w:rsidRPr="00D61B59">
        <w:t>Table of sections</w:t>
      </w:r>
    </w:p>
    <w:p w:rsidR="00EB524F" w:rsidRPr="00D61B59" w:rsidRDefault="00EB524F" w:rsidP="00D61B59">
      <w:pPr>
        <w:pStyle w:val="TofSectsSection"/>
      </w:pPr>
      <w:r w:rsidRPr="00D61B59">
        <w:t>145</w:t>
      </w:r>
      <w:r w:rsidR="0053411A">
        <w:noBreakHyphen/>
      </w:r>
      <w:r w:rsidRPr="00D61B59">
        <w:t>5</w:t>
      </w:r>
      <w:r w:rsidRPr="00D61B59">
        <w:tab/>
        <w:t>DPT assessments—modified application of Division</w:t>
      </w:r>
      <w:r w:rsidR="00D61B59" w:rsidRPr="00D61B59">
        <w:t> </w:t>
      </w:r>
      <w:r w:rsidRPr="00D61B59">
        <w:t>155</w:t>
      </w:r>
    </w:p>
    <w:p w:rsidR="00EB524F" w:rsidRPr="00D61B59" w:rsidRDefault="00EB524F" w:rsidP="00D61B59">
      <w:pPr>
        <w:pStyle w:val="TofSectsSection"/>
      </w:pPr>
      <w:r w:rsidRPr="00D61B59">
        <w:t>145</w:t>
      </w:r>
      <w:r w:rsidR="0053411A">
        <w:noBreakHyphen/>
      </w:r>
      <w:r w:rsidRPr="00D61B59">
        <w:t>10</w:t>
      </w:r>
      <w:r w:rsidRPr="00D61B59">
        <w:tab/>
        <w:t>When DPT assessments can be made</w:t>
      </w:r>
    </w:p>
    <w:p w:rsidR="00EB524F" w:rsidRPr="00D61B59" w:rsidRDefault="00EB524F" w:rsidP="00D61B59">
      <w:pPr>
        <w:pStyle w:val="TofSectsSection"/>
      </w:pPr>
      <w:r w:rsidRPr="00D61B59">
        <w:t>145</w:t>
      </w:r>
      <w:r w:rsidR="0053411A">
        <w:noBreakHyphen/>
      </w:r>
      <w:r w:rsidRPr="00D61B59">
        <w:t>15</w:t>
      </w:r>
      <w:r w:rsidRPr="00D61B59">
        <w:tab/>
        <w:t>Period of review of DPT assessments</w:t>
      </w:r>
    </w:p>
    <w:p w:rsidR="00EB524F" w:rsidRPr="00D61B59" w:rsidRDefault="00EB524F" w:rsidP="00D61B59">
      <w:pPr>
        <w:pStyle w:val="TofSectsSection"/>
      </w:pPr>
      <w:r w:rsidRPr="00D61B59">
        <w:t>145</w:t>
      </w:r>
      <w:r w:rsidR="0053411A">
        <w:noBreakHyphen/>
      </w:r>
      <w:r w:rsidRPr="00D61B59">
        <w:t>20</w:t>
      </w:r>
      <w:r w:rsidRPr="00D61B59">
        <w:tab/>
        <w:t>Review of assessments</w:t>
      </w:r>
    </w:p>
    <w:p w:rsidR="00EB524F" w:rsidRPr="00D61B59" w:rsidRDefault="00EB524F" w:rsidP="00D61B59">
      <w:pPr>
        <w:pStyle w:val="TofSectsSection"/>
      </w:pPr>
      <w:bookmarkStart w:id="28" w:name="Heading"/>
      <w:r w:rsidRPr="00D61B59">
        <w:t>145</w:t>
      </w:r>
      <w:r w:rsidR="0053411A">
        <w:noBreakHyphen/>
      </w:r>
      <w:r w:rsidRPr="00D61B59">
        <w:t>25</w:t>
      </w:r>
      <w:r w:rsidRPr="00D61B59">
        <w:tab/>
        <w:t>Restricted DPT evidence</w:t>
      </w:r>
    </w:p>
    <w:p w:rsidR="00EB524F" w:rsidRPr="00D61B59" w:rsidRDefault="00EB524F" w:rsidP="00D61B59">
      <w:pPr>
        <w:pStyle w:val="ActHead5"/>
      </w:pPr>
      <w:bookmarkStart w:id="29" w:name="_Toc479257009"/>
      <w:bookmarkEnd w:id="28"/>
      <w:r w:rsidRPr="00D61B59">
        <w:rPr>
          <w:rStyle w:val="CharSectno"/>
        </w:rPr>
        <w:t>145</w:t>
      </w:r>
      <w:r w:rsidR="0053411A">
        <w:rPr>
          <w:rStyle w:val="CharSectno"/>
        </w:rPr>
        <w:noBreakHyphen/>
      </w:r>
      <w:r w:rsidRPr="00D61B59">
        <w:rPr>
          <w:rStyle w:val="CharSectno"/>
        </w:rPr>
        <w:t>5</w:t>
      </w:r>
      <w:r w:rsidRPr="00D61B59">
        <w:t xml:space="preserve">  DPT assessments—modified application of Division</w:t>
      </w:r>
      <w:r w:rsidR="00D61B59" w:rsidRPr="00D61B59">
        <w:t> </w:t>
      </w:r>
      <w:r w:rsidRPr="00D61B59">
        <w:t>155</w:t>
      </w:r>
      <w:bookmarkEnd w:id="29"/>
    </w:p>
    <w:p w:rsidR="00EB524F" w:rsidRPr="00D61B59" w:rsidRDefault="00EB524F" w:rsidP="00D61B59">
      <w:pPr>
        <w:pStyle w:val="subsection"/>
      </w:pPr>
      <w:r w:rsidRPr="00D61B59">
        <w:tab/>
      </w:r>
      <w:r w:rsidRPr="00D61B59">
        <w:tab/>
        <w:t>In applying Division</w:t>
      </w:r>
      <w:r w:rsidR="00D61B59" w:rsidRPr="00D61B59">
        <w:t> </w:t>
      </w:r>
      <w:r w:rsidRPr="00D61B59">
        <w:t xml:space="preserve">155 in relation to an amount of </w:t>
      </w:r>
      <w:r w:rsidR="00D61B59" w:rsidRPr="00D61B59">
        <w:rPr>
          <w:position w:val="6"/>
          <w:sz w:val="16"/>
        </w:rPr>
        <w:t>*</w:t>
      </w:r>
      <w:r w:rsidRPr="00D61B59">
        <w:t>diverted profits tax:</w:t>
      </w:r>
    </w:p>
    <w:p w:rsidR="00EB524F" w:rsidRPr="00D61B59" w:rsidRDefault="00EB524F" w:rsidP="00D61B59">
      <w:pPr>
        <w:pStyle w:val="paragraph"/>
      </w:pPr>
      <w:r w:rsidRPr="00D61B59">
        <w:tab/>
        <w:t>(a)</w:t>
      </w:r>
      <w:r w:rsidRPr="00D61B59">
        <w:tab/>
        <w:t>apply the provisions of that Division with the modifications set out in sections</w:t>
      </w:r>
      <w:r w:rsidR="00D61B59" w:rsidRPr="00D61B59">
        <w:t> </w:t>
      </w:r>
      <w:r w:rsidRPr="00D61B59">
        <w:t>145</w:t>
      </w:r>
      <w:r w:rsidR="0053411A">
        <w:noBreakHyphen/>
      </w:r>
      <w:r w:rsidRPr="00D61B59">
        <w:t>10 to 145</w:t>
      </w:r>
      <w:r w:rsidR="0053411A">
        <w:noBreakHyphen/>
      </w:r>
      <w:r w:rsidRPr="00D61B59">
        <w:t>25; and</w:t>
      </w:r>
    </w:p>
    <w:p w:rsidR="00EB524F" w:rsidRPr="00D61B59" w:rsidRDefault="00EB524F" w:rsidP="00D61B59">
      <w:pPr>
        <w:pStyle w:val="paragraph"/>
      </w:pPr>
      <w:r w:rsidRPr="00D61B59">
        <w:tab/>
        <w:t>(b)</w:t>
      </w:r>
      <w:r w:rsidRPr="00D61B59">
        <w:tab/>
        <w:t>disregard sections</w:t>
      </w:r>
      <w:r w:rsidR="00D61B59" w:rsidRPr="00D61B59">
        <w:t> </w:t>
      </w:r>
      <w:r w:rsidRPr="00D61B59">
        <w:t>155</w:t>
      </w:r>
      <w:r w:rsidR="0053411A">
        <w:noBreakHyphen/>
      </w:r>
      <w:r w:rsidRPr="00D61B59">
        <w:t>15, 155</w:t>
      </w:r>
      <w:r w:rsidR="0053411A">
        <w:noBreakHyphen/>
      </w:r>
      <w:r w:rsidRPr="00D61B59">
        <w:t>20, 155</w:t>
      </w:r>
      <w:r w:rsidR="0053411A">
        <w:noBreakHyphen/>
      </w:r>
      <w:r w:rsidRPr="00D61B59">
        <w:t>25, 155</w:t>
      </w:r>
      <w:r w:rsidR="0053411A">
        <w:noBreakHyphen/>
      </w:r>
      <w:r w:rsidRPr="00D61B59">
        <w:t>30, 155</w:t>
      </w:r>
      <w:r w:rsidR="0053411A">
        <w:noBreakHyphen/>
      </w:r>
      <w:r w:rsidRPr="00D61B59">
        <w:t>40, 155</w:t>
      </w:r>
      <w:r w:rsidR="0053411A">
        <w:noBreakHyphen/>
      </w:r>
      <w:r w:rsidRPr="00D61B59">
        <w:t>45, 155</w:t>
      </w:r>
      <w:r w:rsidR="0053411A">
        <w:noBreakHyphen/>
      </w:r>
      <w:r w:rsidRPr="00D61B59">
        <w:t>50, 155</w:t>
      </w:r>
      <w:r w:rsidR="0053411A">
        <w:noBreakHyphen/>
      </w:r>
      <w:r w:rsidRPr="00D61B59">
        <w:t>55 and 155</w:t>
      </w:r>
      <w:r w:rsidR="0053411A">
        <w:noBreakHyphen/>
      </w:r>
      <w:r w:rsidRPr="00D61B59">
        <w:t>70.</w:t>
      </w:r>
    </w:p>
    <w:p w:rsidR="00EB524F" w:rsidRPr="00D61B59" w:rsidRDefault="00EB524F" w:rsidP="00D61B59">
      <w:pPr>
        <w:pStyle w:val="ActHead5"/>
      </w:pPr>
      <w:bookmarkStart w:id="30" w:name="_Toc479257010"/>
      <w:r w:rsidRPr="00D61B59">
        <w:rPr>
          <w:rStyle w:val="CharSectno"/>
        </w:rPr>
        <w:t>145</w:t>
      </w:r>
      <w:r w:rsidR="0053411A">
        <w:rPr>
          <w:rStyle w:val="CharSectno"/>
        </w:rPr>
        <w:noBreakHyphen/>
      </w:r>
      <w:r w:rsidRPr="00D61B59">
        <w:rPr>
          <w:rStyle w:val="CharSectno"/>
        </w:rPr>
        <w:t>10</w:t>
      </w:r>
      <w:r w:rsidRPr="00D61B59">
        <w:t xml:space="preserve">  When DPT assessments can be made</w:t>
      </w:r>
      <w:bookmarkEnd w:id="30"/>
    </w:p>
    <w:p w:rsidR="00EB524F" w:rsidRPr="00D61B59" w:rsidRDefault="00EB524F" w:rsidP="00D61B59">
      <w:pPr>
        <w:pStyle w:val="subsection"/>
      </w:pPr>
      <w:r w:rsidRPr="00D61B59">
        <w:tab/>
      </w:r>
      <w:r w:rsidRPr="00D61B59">
        <w:tab/>
        <w:t>Despite subsection</w:t>
      </w:r>
      <w:r w:rsidR="00D61B59" w:rsidRPr="00D61B59">
        <w:t> </w:t>
      </w:r>
      <w:r w:rsidRPr="00D61B59">
        <w:t>155</w:t>
      </w:r>
      <w:r w:rsidR="0053411A">
        <w:noBreakHyphen/>
      </w:r>
      <w:r w:rsidRPr="00D61B59">
        <w:t xml:space="preserve">5(1), the Commissioner can make an assessment (the </w:t>
      </w:r>
      <w:r w:rsidRPr="00D61B59">
        <w:rPr>
          <w:b/>
          <w:i/>
        </w:rPr>
        <w:t>DPT assessment</w:t>
      </w:r>
      <w:r w:rsidRPr="00D61B59">
        <w:t xml:space="preserve">) of the amount of </w:t>
      </w:r>
      <w:r w:rsidR="00D61B59" w:rsidRPr="00D61B59">
        <w:rPr>
          <w:position w:val="6"/>
          <w:sz w:val="16"/>
        </w:rPr>
        <w:t>*</w:t>
      </w:r>
      <w:r w:rsidRPr="00D61B59">
        <w:t>diverted profits tax</w:t>
      </w:r>
      <w:r w:rsidRPr="00D61B59">
        <w:rPr>
          <w:position w:val="6"/>
          <w:sz w:val="16"/>
        </w:rPr>
        <w:t xml:space="preserve"> </w:t>
      </w:r>
      <w:r w:rsidRPr="00D61B59">
        <w:t>only at a time in the period:</w:t>
      </w:r>
    </w:p>
    <w:p w:rsidR="00EB524F" w:rsidRPr="00D61B59" w:rsidRDefault="00EB524F" w:rsidP="00D61B59">
      <w:pPr>
        <w:pStyle w:val="paragraph"/>
      </w:pPr>
      <w:r w:rsidRPr="00D61B59">
        <w:tab/>
        <w:t>(a)</w:t>
      </w:r>
      <w:r w:rsidRPr="00D61B59">
        <w:tab/>
        <w:t>starting on the day on which the Commissioner first gives the entity that is the subject of the assessment a notice of assessment under Part</w:t>
      </w:r>
      <w:r w:rsidR="00D61B59" w:rsidRPr="00D61B59">
        <w:t> </w:t>
      </w:r>
      <w:r w:rsidRPr="00D61B59">
        <w:t xml:space="preserve">IV of the </w:t>
      </w:r>
      <w:r w:rsidRPr="00D61B59">
        <w:rPr>
          <w:i/>
        </w:rPr>
        <w:t xml:space="preserve">Income Tax Assessment Act 1936 </w:t>
      </w:r>
      <w:r w:rsidRPr="00D61B59">
        <w:t>for the income year mentioned in paragraph</w:t>
      </w:r>
      <w:r w:rsidR="00D61B59" w:rsidRPr="00D61B59">
        <w:t> </w:t>
      </w:r>
      <w:r w:rsidRPr="00D61B59">
        <w:t xml:space="preserve">177J(1)(a) of the </w:t>
      </w:r>
      <w:r w:rsidRPr="00D61B59">
        <w:rPr>
          <w:i/>
        </w:rPr>
        <w:t>Income Tax Assessment Act 1936</w:t>
      </w:r>
      <w:r w:rsidRPr="00D61B59">
        <w:t xml:space="preserve"> (as that paragraph applies in relation to the amount of diverted profits tax); and</w:t>
      </w:r>
    </w:p>
    <w:p w:rsidR="00EB524F" w:rsidRPr="00D61B59" w:rsidRDefault="00EB524F" w:rsidP="00D61B59">
      <w:pPr>
        <w:pStyle w:val="paragraph"/>
      </w:pPr>
      <w:r w:rsidRPr="00D61B59">
        <w:tab/>
        <w:t>(b)</w:t>
      </w:r>
      <w:r w:rsidRPr="00D61B59">
        <w:tab/>
        <w:t>ending on the last day of the period of 7 years starting the day after that day.</w:t>
      </w:r>
    </w:p>
    <w:p w:rsidR="00EB524F" w:rsidRPr="00D61B59" w:rsidRDefault="00EB524F" w:rsidP="00D61B59">
      <w:pPr>
        <w:pStyle w:val="ActHead5"/>
      </w:pPr>
      <w:bookmarkStart w:id="31" w:name="_Toc479257011"/>
      <w:r w:rsidRPr="00D61B59">
        <w:rPr>
          <w:rStyle w:val="CharSectno"/>
        </w:rPr>
        <w:t>145</w:t>
      </w:r>
      <w:r w:rsidR="0053411A">
        <w:rPr>
          <w:rStyle w:val="CharSectno"/>
        </w:rPr>
        <w:noBreakHyphen/>
      </w:r>
      <w:r w:rsidRPr="00D61B59">
        <w:rPr>
          <w:rStyle w:val="CharSectno"/>
        </w:rPr>
        <w:t>15</w:t>
      </w:r>
      <w:r w:rsidRPr="00D61B59">
        <w:t xml:space="preserve">  Period of review of DPT assessments</w:t>
      </w:r>
      <w:bookmarkEnd w:id="31"/>
    </w:p>
    <w:p w:rsidR="00EB524F" w:rsidRPr="00D61B59" w:rsidRDefault="00EB524F" w:rsidP="00D61B59">
      <w:pPr>
        <w:pStyle w:val="subsection"/>
      </w:pPr>
      <w:r w:rsidRPr="00D61B59">
        <w:tab/>
        <w:t>(1)</w:t>
      </w:r>
      <w:r w:rsidRPr="00D61B59">
        <w:tab/>
        <w:t>Despite subsection</w:t>
      </w:r>
      <w:r w:rsidR="00D61B59" w:rsidRPr="00D61B59">
        <w:t> </w:t>
      </w:r>
      <w:r w:rsidRPr="00D61B59">
        <w:t>155</w:t>
      </w:r>
      <w:r w:rsidR="0053411A">
        <w:noBreakHyphen/>
      </w:r>
      <w:r w:rsidRPr="00D61B59">
        <w:t xml:space="preserve">35(2), the </w:t>
      </w:r>
      <w:r w:rsidRPr="00D61B59">
        <w:rPr>
          <w:b/>
          <w:i/>
        </w:rPr>
        <w:t>period of review</w:t>
      </w:r>
      <w:r w:rsidRPr="00D61B59">
        <w:t xml:space="preserve">, for the </w:t>
      </w:r>
      <w:r w:rsidR="00D61B59" w:rsidRPr="00D61B59">
        <w:rPr>
          <w:position w:val="6"/>
          <w:sz w:val="16"/>
        </w:rPr>
        <w:t>*</w:t>
      </w:r>
      <w:r w:rsidRPr="00D61B59">
        <w:t>DPT assessment, is:</w:t>
      </w:r>
    </w:p>
    <w:p w:rsidR="00EB524F" w:rsidRPr="00D61B59" w:rsidRDefault="00EB524F" w:rsidP="00D61B59">
      <w:pPr>
        <w:pStyle w:val="paragraph"/>
      </w:pPr>
      <w:r w:rsidRPr="00D61B59">
        <w:tab/>
        <w:t>(a)</w:t>
      </w:r>
      <w:r w:rsidRPr="00D61B59">
        <w:tab/>
        <w:t>the period:</w:t>
      </w:r>
    </w:p>
    <w:p w:rsidR="00EB524F" w:rsidRPr="00D61B59" w:rsidRDefault="00EB524F" w:rsidP="00D61B59">
      <w:pPr>
        <w:pStyle w:val="paragraphsub"/>
      </w:pPr>
      <w:r w:rsidRPr="00D61B59">
        <w:lastRenderedPageBreak/>
        <w:tab/>
        <w:t>(</w:t>
      </w:r>
      <w:proofErr w:type="spellStart"/>
      <w:r w:rsidRPr="00D61B59">
        <w:t>i</w:t>
      </w:r>
      <w:proofErr w:type="spellEnd"/>
      <w:r w:rsidRPr="00D61B59">
        <w:t>)</w:t>
      </w:r>
      <w:r w:rsidRPr="00D61B59">
        <w:tab/>
        <w:t>starting on the day on which the Commissioner first gives notice of the assessment to the entity that is the subject of the assessment under section</w:t>
      </w:r>
      <w:r w:rsidR="00D61B59" w:rsidRPr="00D61B59">
        <w:t> </w:t>
      </w:r>
      <w:r w:rsidRPr="00D61B59">
        <w:t>155</w:t>
      </w:r>
      <w:r w:rsidR="0053411A">
        <w:noBreakHyphen/>
      </w:r>
      <w:r w:rsidRPr="00D61B59">
        <w:t>10; and</w:t>
      </w:r>
    </w:p>
    <w:p w:rsidR="00EB524F" w:rsidRPr="00D61B59" w:rsidRDefault="00EB524F" w:rsidP="00D61B59">
      <w:pPr>
        <w:pStyle w:val="paragraphsub"/>
      </w:pPr>
      <w:r w:rsidRPr="00D61B59">
        <w:tab/>
        <w:t>(ii)</w:t>
      </w:r>
      <w:r w:rsidRPr="00D61B59">
        <w:tab/>
        <w:t>ending on the last day of the period of 12 months starting the day after that day; or</w:t>
      </w:r>
    </w:p>
    <w:p w:rsidR="00EB524F" w:rsidRPr="00D61B59" w:rsidRDefault="00EB524F" w:rsidP="00D61B59">
      <w:pPr>
        <w:pStyle w:val="paragraph"/>
      </w:pPr>
      <w:r w:rsidRPr="00D61B59">
        <w:tab/>
        <w:t>(b)</w:t>
      </w:r>
      <w:r w:rsidRPr="00D61B59">
        <w:tab/>
        <w:t>if:</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 xml:space="preserve">the entity, by written notice given to the Commissioner, specifies a shorter period in accordance with </w:t>
      </w:r>
      <w:r w:rsidR="00D61B59" w:rsidRPr="00D61B59">
        <w:t>subsection (</w:t>
      </w:r>
      <w:r w:rsidRPr="00D61B59">
        <w:t>2); and</w:t>
      </w:r>
    </w:p>
    <w:p w:rsidR="00EB524F" w:rsidRPr="00D61B59" w:rsidRDefault="00EB524F" w:rsidP="00D61B59">
      <w:pPr>
        <w:pStyle w:val="paragraphsub"/>
      </w:pPr>
      <w:r w:rsidRPr="00D61B59">
        <w:tab/>
        <w:t>(ii)</w:t>
      </w:r>
      <w:r w:rsidRPr="00D61B59">
        <w:tab/>
        <w:t xml:space="preserve">the Federal Court of Australia has not made an order under </w:t>
      </w:r>
      <w:r w:rsidR="00D61B59" w:rsidRPr="00D61B59">
        <w:t>subsection (</w:t>
      </w:r>
      <w:r w:rsidRPr="00D61B59">
        <w:t>3) in respect of the written notice;</w:t>
      </w:r>
    </w:p>
    <w:p w:rsidR="00EB524F" w:rsidRPr="00D61B59" w:rsidRDefault="00EB524F" w:rsidP="00D61B59">
      <w:pPr>
        <w:pStyle w:val="paragraph"/>
      </w:pPr>
      <w:r w:rsidRPr="00D61B59">
        <w:tab/>
      </w:r>
      <w:r w:rsidRPr="00D61B59">
        <w:tab/>
        <w:t>that shorter period; or</w:t>
      </w:r>
    </w:p>
    <w:p w:rsidR="00EB524F" w:rsidRPr="00D61B59" w:rsidRDefault="00EB524F" w:rsidP="00D61B59">
      <w:pPr>
        <w:pStyle w:val="paragraph"/>
      </w:pPr>
      <w:r w:rsidRPr="00D61B59">
        <w:tab/>
        <w:t>(c)</w:t>
      </w:r>
      <w:r w:rsidRPr="00D61B59">
        <w:tab/>
        <w:t>if the period of review is extended under subsection</w:t>
      </w:r>
      <w:r w:rsidR="00D61B59" w:rsidRPr="00D61B59">
        <w:t> </w:t>
      </w:r>
      <w:r w:rsidRPr="00D61B59">
        <w:t>155</w:t>
      </w:r>
      <w:r w:rsidR="0053411A">
        <w:noBreakHyphen/>
      </w:r>
      <w:r w:rsidRPr="00D61B59">
        <w:t>35(3) or (4)—the period as so extended.</w:t>
      </w:r>
    </w:p>
    <w:p w:rsidR="00EB524F" w:rsidRPr="00D61B59" w:rsidRDefault="00EB524F" w:rsidP="00D61B59">
      <w:pPr>
        <w:pStyle w:val="subsection"/>
      </w:pPr>
      <w:r w:rsidRPr="00D61B59">
        <w:tab/>
        <w:t>(2)</w:t>
      </w:r>
      <w:r w:rsidRPr="00D61B59">
        <w:tab/>
        <w:t xml:space="preserve">For the purposes of </w:t>
      </w:r>
      <w:r w:rsidR="00D61B59" w:rsidRPr="00D61B59">
        <w:t>subparagraph (</w:t>
      </w:r>
      <w:r w:rsidRPr="00D61B59">
        <w:t>1)(b)(</w:t>
      </w:r>
      <w:proofErr w:type="spellStart"/>
      <w:r w:rsidRPr="00D61B59">
        <w:t>i</w:t>
      </w:r>
      <w:proofErr w:type="spellEnd"/>
      <w:r w:rsidRPr="00D61B59">
        <w:t>), the shorter period must:</w:t>
      </w:r>
    </w:p>
    <w:p w:rsidR="00EB524F" w:rsidRPr="00D61B59" w:rsidRDefault="00EB524F" w:rsidP="00D61B59">
      <w:pPr>
        <w:pStyle w:val="paragraph"/>
      </w:pPr>
      <w:r w:rsidRPr="00D61B59">
        <w:tab/>
        <w:t>(a)</w:t>
      </w:r>
      <w:r w:rsidRPr="00D61B59">
        <w:tab/>
        <w:t xml:space="preserve">start on the day mentioned in </w:t>
      </w:r>
      <w:r w:rsidR="00D61B59" w:rsidRPr="00D61B59">
        <w:t>subparagraph (</w:t>
      </w:r>
      <w:r w:rsidRPr="00D61B59">
        <w:t>1)(a)(</w:t>
      </w:r>
      <w:proofErr w:type="spellStart"/>
      <w:r w:rsidRPr="00D61B59">
        <w:t>i</w:t>
      </w:r>
      <w:proofErr w:type="spellEnd"/>
      <w:r w:rsidRPr="00D61B59">
        <w:t>); and</w:t>
      </w:r>
    </w:p>
    <w:p w:rsidR="00EB524F" w:rsidRPr="00D61B59" w:rsidRDefault="00EB524F" w:rsidP="00D61B59">
      <w:pPr>
        <w:pStyle w:val="paragraph"/>
      </w:pPr>
      <w:r w:rsidRPr="00D61B59">
        <w:tab/>
        <w:t>(b)</w:t>
      </w:r>
      <w:r w:rsidRPr="00D61B59">
        <w:tab/>
        <w:t>end on a day that is at least 30 days after the day on which the entity gives the written notice to the Commissioner.</w:t>
      </w:r>
    </w:p>
    <w:p w:rsidR="00EB524F" w:rsidRPr="00D61B59" w:rsidRDefault="00EB524F" w:rsidP="00D61B59">
      <w:pPr>
        <w:pStyle w:val="subsection"/>
      </w:pPr>
      <w:r w:rsidRPr="00D61B59">
        <w:tab/>
        <w:t>(3)</w:t>
      </w:r>
      <w:r w:rsidRPr="00D61B59">
        <w:tab/>
        <w:t xml:space="preserve">For the purposes of </w:t>
      </w:r>
      <w:r w:rsidR="00D61B59" w:rsidRPr="00D61B59">
        <w:t>subparagraph (</w:t>
      </w:r>
      <w:r w:rsidRPr="00D61B59">
        <w:t>1)(b)(ii), the Federal Court of Australia may make an order under this subsection in respect of the written notice if:</w:t>
      </w:r>
    </w:p>
    <w:p w:rsidR="00EB524F" w:rsidRPr="00D61B59" w:rsidRDefault="00EB524F" w:rsidP="00D61B59">
      <w:pPr>
        <w:pStyle w:val="paragraph"/>
      </w:pPr>
      <w:r w:rsidRPr="00D61B59">
        <w:tab/>
        <w:t>(a)</w:t>
      </w:r>
      <w:r w:rsidRPr="00D61B59">
        <w:tab/>
        <w:t>the Commissioner has started to examine the entity’s affairs in relation to the assessment; and</w:t>
      </w:r>
    </w:p>
    <w:p w:rsidR="00EB524F" w:rsidRPr="00D61B59" w:rsidRDefault="00EB524F" w:rsidP="00D61B59">
      <w:pPr>
        <w:pStyle w:val="paragraph"/>
      </w:pPr>
      <w:r w:rsidRPr="00D61B59">
        <w:tab/>
        <w:t>(b)</w:t>
      </w:r>
      <w:r w:rsidRPr="00D61B59">
        <w:tab/>
        <w:t>the Commissioner has not completed the examination within the shorter period specified in the written notice; and</w:t>
      </w:r>
    </w:p>
    <w:p w:rsidR="00EB524F" w:rsidRPr="00D61B59" w:rsidRDefault="00EB524F" w:rsidP="00D61B59">
      <w:pPr>
        <w:pStyle w:val="paragraph"/>
      </w:pPr>
      <w:r w:rsidRPr="00D61B59">
        <w:tab/>
        <w:t>(c)</w:t>
      </w:r>
      <w:r w:rsidRPr="00D61B59">
        <w:tab/>
        <w:t>the Commissioner, within 30 days after the day on which the entity gives the written notice to the Commissioner, applies to the Court for the order; and</w:t>
      </w:r>
    </w:p>
    <w:p w:rsidR="00EB524F" w:rsidRPr="00D61B59" w:rsidRDefault="00EB524F" w:rsidP="00D61B59">
      <w:pPr>
        <w:pStyle w:val="paragraph"/>
      </w:pPr>
      <w:r w:rsidRPr="00D61B59">
        <w:tab/>
        <w:t>(d)</w:t>
      </w:r>
      <w:r w:rsidRPr="00D61B59">
        <w:tab/>
        <w:t>the Court is satisfied that it was not reasonably practicable, or it was inappropriate, for the Commissioner to complete the examination within the shorter period specified in the written notice, because of:</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any action taken by the entity; or</w:t>
      </w:r>
    </w:p>
    <w:p w:rsidR="00EB524F" w:rsidRPr="00D61B59" w:rsidRDefault="00EB524F" w:rsidP="00D61B59">
      <w:pPr>
        <w:pStyle w:val="paragraphsub"/>
      </w:pPr>
      <w:r w:rsidRPr="00D61B59">
        <w:tab/>
        <w:t>(ii)</w:t>
      </w:r>
      <w:r w:rsidRPr="00D61B59">
        <w:tab/>
        <w:t>any failure by the entity to take action that it would have been reasonable for the entity to take.</w:t>
      </w:r>
    </w:p>
    <w:p w:rsidR="00EB524F" w:rsidRPr="00D61B59" w:rsidRDefault="00EB524F" w:rsidP="00D61B59">
      <w:pPr>
        <w:pStyle w:val="subsection"/>
      </w:pPr>
      <w:r w:rsidRPr="00D61B59">
        <w:tab/>
        <w:t>(4)</w:t>
      </w:r>
      <w:r w:rsidRPr="00D61B59">
        <w:tab/>
        <w:t>Despite subsection</w:t>
      </w:r>
      <w:r w:rsidR="00D61B59" w:rsidRPr="00D61B59">
        <w:t> </w:t>
      </w:r>
      <w:r w:rsidRPr="00D61B59">
        <w:t>155</w:t>
      </w:r>
      <w:r w:rsidR="0053411A">
        <w:noBreakHyphen/>
      </w:r>
      <w:r w:rsidRPr="00D61B59">
        <w:t xml:space="preserve">35(5), in relation to the </w:t>
      </w:r>
      <w:r w:rsidR="00D61B59" w:rsidRPr="00D61B59">
        <w:rPr>
          <w:position w:val="6"/>
          <w:sz w:val="16"/>
        </w:rPr>
        <w:t>*</w:t>
      </w:r>
      <w:r w:rsidRPr="00D61B59">
        <w:t>DPT assessment:</w:t>
      </w:r>
    </w:p>
    <w:p w:rsidR="00EB524F" w:rsidRPr="00D61B59" w:rsidRDefault="00EB524F" w:rsidP="00D61B59">
      <w:pPr>
        <w:pStyle w:val="paragraph"/>
      </w:pPr>
      <w:r w:rsidRPr="00D61B59">
        <w:lastRenderedPageBreak/>
        <w:tab/>
        <w:t>(a)</w:t>
      </w:r>
      <w:r w:rsidRPr="00D61B59">
        <w:tab/>
        <w:t>an order may be made under subsection</w:t>
      </w:r>
      <w:r w:rsidR="00D61B59" w:rsidRPr="00D61B59">
        <w:t> </w:t>
      </w:r>
      <w:r w:rsidRPr="00D61B59">
        <w:t>155</w:t>
      </w:r>
      <w:r w:rsidR="0053411A">
        <w:noBreakHyphen/>
      </w:r>
      <w:r w:rsidRPr="00D61B59">
        <w:t>35(3) only once; and</w:t>
      </w:r>
    </w:p>
    <w:p w:rsidR="00EB524F" w:rsidRPr="00D61B59" w:rsidRDefault="00EB524F" w:rsidP="00D61B59">
      <w:pPr>
        <w:pStyle w:val="paragraph"/>
      </w:pPr>
      <w:r w:rsidRPr="00D61B59">
        <w:tab/>
        <w:t>(b)</w:t>
      </w:r>
      <w:r w:rsidRPr="00D61B59">
        <w:tab/>
        <w:t>consent may be given under subsection</w:t>
      </w:r>
      <w:r w:rsidR="00D61B59" w:rsidRPr="00D61B59">
        <w:t> </w:t>
      </w:r>
      <w:r w:rsidRPr="00D61B59">
        <w:t>155</w:t>
      </w:r>
      <w:r w:rsidR="0053411A">
        <w:noBreakHyphen/>
      </w:r>
      <w:r w:rsidRPr="00D61B59">
        <w:t>35(4) only once.</w:t>
      </w:r>
    </w:p>
    <w:p w:rsidR="00EB524F" w:rsidRPr="00D61B59" w:rsidRDefault="00EB524F" w:rsidP="00D61B59">
      <w:pPr>
        <w:pStyle w:val="ActHead5"/>
      </w:pPr>
      <w:bookmarkStart w:id="32" w:name="_Toc479257012"/>
      <w:r w:rsidRPr="00D61B59">
        <w:rPr>
          <w:rStyle w:val="CharSectno"/>
        </w:rPr>
        <w:t>145</w:t>
      </w:r>
      <w:r w:rsidR="0053411A">
        <w:rPr>
          <w:rStyle w:val="CharSectno"/>
        </w:rPr>
        <w:noBreakHyphen/>
      </w:r>
      <w:r w:rsidRPr="00D61B59">
        <w:rPr>
          <w:rStyle w:val="CharSectno"/>
        </w:rPr>
        <w:t>20</w:t>
      </w:r>
      <w:r w:rsidRPr="00D61B59">
        <w:t xml:space="preserve">  Review of assessments</w:t>
      </w:r>
      <w:bookmarkEnd w:id="32"/>
    </w:p>
    <w:p w:rsidR="00EB524F" w:rsidRPr="00D61B59" w:rsidRDefault="00EB524F" w:rsidP="00D61B59">
      <w:pPr>
        <w:pStyle w:val="subsection"/>
      </w:pPr>
      <w:r w:rsidRPr="00D61B59">
        <w:tab/>
        <w:t>(1)</w:t>
      </w:r>
      <w:r w:rsidRPr="00D61B59">
        <w:tab/>
        <w:t>Section</w:t>
      </w:r>
      <w:r w:rsidR="00D61B59" w:rsidRPr="00D61B59">
        <w:t> </w:t>
      </w:r>
      <w:r w:rsidRPr="00D61B59">
        <w:t>155</w:t>
      </w:r>
      <w:r w:rsidR="0053411A">
        <w:noBreakHyphen/>
      </w:r>
      <w:r w:rsidRPr="00D61B59">
        <w:t xml:space="preserve">90 does not apply during the </w:t>
      </w:r>
      <w:r w:rsidR="00D61B59" w:rsidRPr="00D61B59">
        <w:rPr>
          <w:position w:val="6"/>
          <w:sz w:val="16"/>
        </w:rPr>
        <w:t>*</w:t>
      </w:r>
      <w:r w:rsidRPr="00D61B59">
        <w:t>period of review mentioned in section</w:t>
      </w:r>
      <w:r w:rsidR="00D61B59" w:rsidRPr="00D61B59">
        <w:t> </w:t>
      </w:r>
      <w:r w:rsidRPr="00D61B59">
        <w:t>145</w:t>
      </w:r>
      <w:r w:rsidR="0053411A">
        <w:noBreakHyphen/>
      </w:r>
      <w:r w:rsidRPr="00D61B59">
        <w:t>15.</w:t>
      </w:r>
    </w:p>
    <w:p w:rsidR="00EB524F" w:rsidRPr="00D61B59" w:rsidRDefault="00EB524F" w:rsidP="00D61B59">
      <w:pPr>
        <w:pStyle w:val="subsection"/>
      </w:pPr>
      <w:r w:rsidRPr="00D61B59">
        <w:tab/>
        <w:t>(2)</w:t>
      </w:r>
      <w:r w:rsidRPr="00D61B59">
        <w:tab/>
        <w:t>In applying Part</w:t>
      </w:r>
      <w:r w:rsidR="00D61B59" w:rsidRPr="00D61B59">
        <w:t> </w:t>
      </w:r>
      <w:r w:rsidRPr="00D61B59">
        <w:t>IVC of this Act as a result of section</w:t>
      </w:r>
      <w:r w:rsidR="00D61B59" w:rsidRPr="00D61B59">
        <w:t> </w:t>
      </w:r>
      <w:r w:rsidRPr="00D61B59">
        <w:t>155</w:t>
      </w:r>
      <w:r w:rsidR="0053411A">
        <w:noBreakHyphen/>
      </w:r>
      <w:r w:rsidRPr="00D61B59">
        <w:t xml:space="preserve">90 after the end of that </w:t>
      </w:r>
      <w:r w:rsidR="00D61B59" w:rsidRPr="00D61B59">
        <w:rPr>
          <w:position w:val="6"/>
          <w:sz w:val="16"/>
        </w:rPr>
        <w:t>*</w:t>
      </w:r>
      <w:r w:rsidRPr="00D61B59">
        <w:t>period of review:</w:t>
      </w:r>
    </w:p>
    <w:p w:rsidR="00EB524F" w:rsidRPr="00D61B59" w:rsidRDefault="00EB524F" w:rsidP="00D61B59">
      <w:pPr>
        <w:pStyle w:val="paragraph"/>
      </w:pPr>
      <w:r w:rsidRPr="00D61B59">
        <w:tab/>
        <w:t>(a)</w:t>
      </w:r>
      <w:r w:rsidRPr="00D61B59">
        <w:tab/>
        <w:t xml:space="preserve">have regard only to the provisions of that Part mentioned in </w:t>
      </w:r>
      <w:r w:rsidR="00D61B59" w:rsidRPr="00D61B59">
        <w:t>subsection (</w:t>
      </w:r>
      <w:r w:rsidRPr="00D61B59">
        <w:t>3); and</w:t>
      </w:r>
    </w:p>
    <w:p w:rsidR="00EB524F" w:rsidRPr="00D61B59" w:rsidRDefault="00EB524F" w:rsidP="00D61B59">
      <w:pPr>
        <w:pStyle w:val="paragraph"/>
      </w:pPr>
      <w:r w:rsidRPr="00D61B59">
        <w:tab/>
        <w:t>(b)</w:t>
      </w:r>
      <w:r w:rsidRPr="00D61B59">
        <w:tab/>
        <w:t xml:space="preserve">apply those provisions with the modifications set out in </w:t>
      </w:r>
      <w:r w:rsidR="00D61B59" w:rsidRPr="00D61B59">
        <w:t>subsection (</w:t>
      </w:r>
      <w:r w:rsidRPr="00D61B59">
        <w:t>4); and</w:t>
      </w:r>
    </w:p>
    <w:p w:rsidR="00EB524F" w:rsidRPr="00D61B59" w:rsidRDefault="00EB524F" w:rsidP="00D61B59">
      <w:pPr>
        <w:pStyle w:val="paragraph"/>
      </w:pPr>
      <w:r w:rsidRPr="00D61B59">
        <w:tab/>
        <w:t>(c)</w:t>
      </w:r>
      <w:r w:rsidRPr="00D61B59">
        <w:tab/>
        <w:t>disregard the other provisions of that Part; and</w:t>
      </w:r>
    </w:p>
    <w:p w:rsidR="00EB524F" w:rsidRPr="00D61B59" w:rsidRDefault="00EB524F" w:rsidP="00D61B59">
      <w:pPr>
        <w:pStyle w:val="paragraph"/>
      </w:pPr>
      <w:r w:rsidRPr="00D61B59">
        <w:tab/>
        <w:t>(d)</w:t>
      </w:r>
      <w:r w:rsidRPr="00D61B59">
        <w:tab/>
        <w:t>apply section</w:t>
      </w:r>
      <w:r w:rsidR="00D61B59" w:rsidRPr="00D61B59">
        <w:t> </w:t>
      </w:r>
      <w:r w:rsidRPr="00D61B59">
        <w:t>145</w:t>
      </w:r>
      <w:r w:rsidR="0053411A">
        <w:noBreakHyphen/>
      </w:r>
      <w:r w:rsidRPr="00D61B59">
        <w:t>25 (restricted DPT evidence).</w:t>
      </w:r>
    </w:p>
    <w:p w:rsidR="00EB524F" w:rsidRPr="00D61B59" w:rsidRDefault="00EB524F" w:rsidP="00D61B59">
      <w:pPr>
        <w:pStyle w:val="subsection"/>
      </w:pPr>
      <w:r w:rsidRPr="00D61B59">
        <w:tab/>
        <w:t>(3)</w:t>
      </w:r>
      <w:r w:rsidRPr="00D61B59">
        <w:tab/>
        <w:t xml:space="preserve">For the purposes of </w:t>
      </w:r>
      <w:r w:rsidR="00D61B59" w:rsidRPr="00D61B59">
        <w:t>paragraph (</w:t>
      </w:r>
      <w:r w:rsidRPr="00D61B59">
        <w:t>2)(a), the provisions of that Part are as follows:</w:t>
      </w:r>
    </w:p>
    <w:p w:rsidR="00EB524F" w:rsidRPr="00D61B59" w:rsidRDefault="00EB524F" w:rsidP="00D61B59">
      <w:pPr>
        <w:pStyle w:val="paragraph"/>
      </w:pPr>
      <w:r w:rsidRPr="00D61B59">
        <w:tab/>
        <w:t>(a)</w:t>
      </w:r>
      <w:r w:rsidRPr="00D61B59">
        <w:tab/>
        <w:t>sections</w:t>
      </w:r>
      <w:r w:rsidR="00D61B59" w:rsidRPr="00D61B59">
        <w:t> </w:t>
      </w:r>
      <w:r w:rsidRPr="00D61B59">
        <w:t>14ZL and 14ZP;</w:t>
      </w:r>
    </w:p>
    <w:p w:rsidR="00EB524F" w:rsidRPr="00D61B59" w:rsidRDefault="00EB524F" w:rsidP="00D61B59">
      <w:pPr>
        <w:pStyle w:val="paragraph"/>
      </w:pPr>
      <w:r w:rsidRPr="00D61B59">
        <w:tab/>
        <w:t>(b)</w:t>
      </w:r>
      <w:r w:rsidRPr="00D61B59">
        <w:tab/>
        <w:t>subsection</w:t>
      </w:r>
      <w:r w:rsidR="00D61B59" w:rsidRPr="00D61B59">
        <w:t> </w:t>
      </w:r>
      <w:r w:rsidRPr="00D61B59">
        <w:t>14ZR(1);</w:t>
      </w:r>
    </w:p>
    <w:p w:rsidR="00EB524F" w:rsidRPr="00D61B59" w:rsidRDefault="00EB524F" w:rsidP="00D61B59">
      <w:pPr>
        <w:pStyle w:val="paragraph"/>
      </w:pPr>
      <w:r w:rsidRPr="00D61B59">
        <w:tab/>
        <w:t>(c)</w:t>
      </w:r>
      <w:r w:rsidRPr="00D61B59">
        <w:tab/>
        <w:t>subsection</w:t>
      </w:r>
      <w:r w:rsidR="00D61B59" w:rsidRPr="00D61B59">
        <w:t> </w:t>
      </w:r>
      <w:r w:rsidRPr="00D61B59">
        <w:t>14ZZ(1);</w:t>
      </w:r>
    </w:p>
    <w:p w:rsidR="00EB524F" w:rsidRPr="00D61B59" w:rsidRDefault="00EB524F" w:rsidP="00D61B59">
      <w:pPr>
        <w:pStyle w:val="paragraph"/>
      </w:pPr>
      <w:r w:rsidRPr="00D61B59">
        <w:tab/>
        <w:t>(d)</w:t>
      </w:r>
      <w:r w:rsidRPr="00D61B59">
        <w:tab/>
        <w:t>Division</w:t>
      </w:r>
      <w:r w:rsidR="00D61B59" w:rsidRPr="00D61B59">
        <w:t> </w:t>
      </w:r>
      <w:r w:rsidRPr="00D61B59">
        <w:t>5 (apart from section</w:t>
      </w:r>
      <w:r w:rsidR="00D61B59" w:rsidRPr="00D61B59">
        <w:t> </w:t>
      </w:r>
      <w:r w:rsidRPr="00D61B59">
        <w:t>14ZZS).</w:t>
      </w:r>
    </w:p>
    <w:p w:rsidR="00EB524F" w:rsidRPr="00D61B59" w:rsidRDefault="00EB524F" w:rsidP="00D61B59">
      <w:pPr>
        <w:pStyle w:val="subsection"/>
      </w:pPr>
      <w:r w:rsidRPr="00D61B59">
        <w:tab/>
        <w:t>(4)</w:t>
      </w:r>
      <w:r w:rsidRPr="00D61B59">
        <w:tab/>
        <w:t xml:space="preserve">For the purposes of </w:t>
      </w:r>
      <w:r w:rsidR="00D61B59" w:rsidRPr="00D61B59">
        <w:t>paragraph (</w:t>
      </w:r>
      <w:r w:rsidRPr="00D61B59">
        <w:t>2)(b), the modifications are as follows:</w:t>
      </w:r>
    </w:p>
    <w:p w:rsidR="00EB524F" w:rsidRPr="00D61B59" w:rsidRDefault="00EB524F" w:rsidP="00D61B59">
      <w:pPr>
        <w:pStyle w:val="paragraph"/>
      </w:pPr>
      <w:r w:rsidRPr="00D61B59">
        <w:tab/>
        <w:t>(a)</w:t>
      </w:r>
      <w:r w:rsidRPr="00D61B59">
        <w:tab/>
        <w:t xml:space="preserve">treat the Commissioner’s decision to make the </w:t>
      </w:r>
      <w:r w:rsidR="00D61B59" w:rsidRPr="00D61B59">
        <w:rPr>
          <w:position w:val="6"/>
          <w:sz w:val="16"/>
        </w:rPr>
        <w:t>*</w:t>
      </w:r>
      <w:r w:rsidRPr="00D61B59">
        <w:t>DPT assessment as an objection decision;</w:t>
      </w:r>
    </w:p>
    <w:p w:rsidR="00EB524F" w:rsidRPr="00D61B59" w:rsidRDefault="00EB524F" w:rsidP="00D61B59">
      <w:pPr>
        <w:pStyle w:val="paragraph"/>
      </w:pPr>
      <w:r w:rsidRPr="00D61B59">
        <w:tab/>
        <w:t>(b)</w:t>
      </w:r>
      <w:r w:rsidRPr="00D61B59">
        <w:tab/>
        <w:t>treat subsection</w:t>
      </w:r>
      <w:r w:rsidR="00D61B59" w:rsidRPr="00D61B59">
        <w:t> </w:t>
      </w:r>
      <w:r w:rsidRPr="00D61B59">
        <w:t>14ZZ(1) as reading “The entity that is the subject of the DPT assessment may appeal to the Federal Court of Australia against the objection decision.”;</w:t>
      </w:r>
    </w:p>
    <w:p w:rsidR="00EB524F" w:rsidRPr="00D61B59" w:rsidRDefault="00EB524F" w:rsidP="00D61B59">
      <w:pPr>
        <w:pStyle w:val="paragraph"/>
      </w:pPr>
      <w:r w:rsidRPr="00D61B59">
        <w:tab/>
        <w:t>(c)</w:t>
      </w:r>
      <w:r w:rsidRPr="00D61B59">
        <w:tab/>
        <w:t>treat the reference in section</w:t>
      </w:r>
      <w:r w:rsidR="00D61B59" w:rsidRPr="00D61B59">
        <w:t> </w:t>
      </w:r>
      <w:r w:rsidRPr="00D61B59">
        <w:t>14ZZN to “within 60 days after the person appealing is served with notice of the decision” as being a reference to “within 60 days after the end of the period of review mentioned in section</w:t>
      </w:r>
      <w:r w:rsidR="00D61B59" w:rsidRPr="00D61B59">
        <w:t> </w:t>
      </w:r>
      <w:r w:rsidRPr="00D61B59">
        <w:t>145</w:t>
      </w:r>
      <w:r w:rsidR="0053411A">
        <w:noBreakHyphen/>
      </w:r>
      <w:r w:rsidRPr="00D61B59">
        <w:t>15 in Schedule</w:t>
      </w:r>
      <w:r w:rsidR="00D61B59" w:rsidRPr="00D61B59">
        <w:t> </w:t>
      </w:r>
      <w:r w:rsidRPr="00D61B59">
        <w:t>1”;</w:t>
      </w:r>
    </w:p>
    <w:p w:rsidR="00EB524F" w:rsidRPr="00D61B59" w:rsidRDefault="00EB524F" w:rsidP="00D61B59">
      <w:pPr>
        <w:pStyle w:val="paragraph"/>
      </w:pPr>
      <w:r w:rsidRPr="00D61B59">
        <w:tab/>
        <w:t>(d)</w:t>
      </w:r>
      <w:r w:rsidRPr="00D61B59">
        <w:tab/>
        <w:t>disregard paragraph</w:t>
      </w:r>
      <w:r w:rsidR="00D61B59" w:rsidRPr="00D61B59">
        <w:t> </w:t>
      </w:r>
      <w:r w:rsidRPr="00D61B59">
        <w:t>14ZZO(a);</w:t>
      </w:r>
    </w:p>
    <w:p w:rsidR="00EB524F" w:rsidRPr="00D61B59" w:rsidRDefault="00EB524F" w:rsidP="00D61B59">
      <w:pPr>
        <w:pStyle w:val="paragraph"/>
      </w:pPr>
      <w:r w:rsidRPr="00D61B59">
        <w:tab/>
        <w:t>(e)</w:t>
      </w:r>
      <w:r w:rsidRPr="00D61B59">
        <w:tab/>
        <w:t>treat paragraph</w:t>
      </w:r>
      <w:r w:rsidR="00D61B59" w:rsidRPr="00D61B59">
        <w:t> </w:t>
      </w:r>
      <w:r w:rsidRPr="00D61B59">
        <w:t xml:space="preserve">14ZZO(b) as reading “the appellant has the burden of proving that the DPT assessment is excessive or </w:t>
      </w:r>
      <w:r w:rsidRPr="00D61B59">
        <w:lastRenderedPageBreak/>
        <w:t>otherwise incorrect and what the DPT assessment should have been”;</w:t>
      </w:r>
    </w:p>
    <w:p w:rsidR="00EB524F" w:rsidRPr="00D61B59" w:rsidRDefault="00EB524F" w:rsidP="00D61B59">
      <w:pPr>
        <w:pStyle w:val="paragraph"/>
      </w:pPr>
      <w:r w:rsidRPr="00D61B59">
        <w:tab/>
        <w:t>(f)</w:t>
      </w:r>
      <w:r w:rsidRPr="00D61B59">
        <w:tab/>
        <w:t>treat the reference in section</w:t>
      </w:r>
      <w:r w:rsidR="00D61B59" w:rsidRPr="00D61B59">
        <w:t> </w:t>
      </w:r>
      <w:r w:rsidRPr="00D61B59">
        <w:t>14ZZR to a taxation decision as being a reference to the Commissioner’s decision to make the DPT assessment.</w:t>
      </w:r>
    </w:p>
    <w:p w:rsidR="00EB524F" w:rsidRPr="00D61B59" w:rsidRDefault="00EB524F" w:rsidP="00D61B59">
      <w:pPr>
        <w:pStyle w:val="ActHead5"/>
      </w:pPr>
      <w:bookmarkStart w:id="33" w:name="_Toc479257013"/>
      <w:r w:rsidRPr="00D61B59">
        <w:rPr>
          <w:rStyle w:val="CharSectno"/>
        </w:rPr>
        <w:t>145</w:t>
      </w:r>
      <w:r w:rsidR="0053411A">
        <w:rPr>
          <w:rStyle w:val="CharSectno"/>
        </w:rPr>
        <w:noBreakHyphen/>
      </w:r>
      <w:r w:rsidRPr="00D61B59">
        <w:rPr>
          <w:rStyle w:val="CharSectno"/>
        </w:rPr>
        <w:t>25</w:t>
      </w:r>
      <w:r w:rsidRPr="00D61B59">
        <w:t xml:space="preserve">  Restricted DPT evidence</w:t>
      </w:r>
      <w:bookmarkEnd w:id="33"/>
    </w:p>
    <w:p w:rsidR="00EB524F" w:rsidRPr="00D61B59" w:rsidRDefault="00EB524F" w:rsidP="00D61B59">
      <w:pPr>
        <w:pStyle w:val="subsection"/>
      </w:pPr>
      <w:r w:rsidRPr="00D61B59">
        <w:tab/>
        <w:t>(1)</w:t>
      </w:r>
      <w:r w:rsidRPr="00D61B59">
        <w:tab/>
      </w:r>
      <w:r w:rsidR="00D61B59" w:rsidRPr="00D61B59">
        <w:rPr>
          <w:position w:val="6"/>
          <w:sz w:val="16"/>
        </w:rPr>
        <w:t>*</w:t>
      </w:r>
      <w:r w:rsidRPr="00D61B59">
        <w:t>Restricted DPT evidence is not admissible in evidence in proceedings under Part</w:t>
      </w:r>
      <w:r w:rsidR="00D61B59" w:rsidRPr="00D61B59">
        <w:t> </w:t>
      </w:r>
      <w:r w:rsidRPr="00D61B59">
        <w:t xml:space="preserve">IVC on an appeal to the Federal Court of Australia related to the </w:t>
      </w:r>
      <w:r w:rsidR="00D61B59" w:rsidRPr="00D61B59">
        <w:rPr>
          <w:position w:val="6"/>
          <w:sz w:val="16"/>
        </w:rPr>
        <w:t>*</w:t>
      </w:r>
      <w:r w:rsidRPr="00D61B59">
        <w:t>DPT assessment.</w:t>
      </w:r>
    </w:p>
    <w:p w:rsidR="00EB524F" w:rsidRPr="00D61B59" w:rsidRDefault="00EB524F" w:rsidP="00D61B59">
      <w:pPr>
        <w:pStyle w:val="subsection"/>
      </w:pPr>
      <w:r w:rsidRPr="00D61B59">
        <w:tab/>
        <w:t>(2)</w:t>
      </w:r>
      <w:r w:rsidRPr="00D61B59">
        <w:tab/>
      </w:r>
      <w:r w:rsidRPr="00D61B59">
        <w:rPr>
          <w:b/>
          <w:i/>
        </w:rPr>
        <w:t xml:space="preserve">Restricted DPT evidence </w:t>
      </w:r>
      <w:r w:rsidRPr="00D61B59">
        <w:t>means information or documents that:</w:t>
      </w:r>
    </w:p>
    <w:p w:rsidR="00EB524F" w:rsidRPr="00D61B59" w:rsidRDefault="00EB524F" w:rsidP="00D61B59">
      <w:pPr>
        <w:pStyle w:val="paragraph"/>
      </w:pPr>
      <w:r w:rsidRPr="00D61B59">
        <w:tab/>
        <w:t>(a)</w:t>
      </w:r>
      <w:r w:rsidRPr="00D61B59">
        <w:tab/>
        <w:t xml:space="preserve">the entity that is the subject of the </w:t>
      </w:r>
      <w:r w:rsidR="00D61B59" w:rsidRPr="00D61B59">
        <w:rPr>
          <w:position w:val="6"/>
          <w:sz w:val="16"/>
        </w:rPr>
        <w:t>*</w:t>
      </w:r>
      <w:r w:rsidRPr="00D61B59">
        <w:t>DPT assessment (or an associate (within the meaning of section</w:t>
      </w:r>
      <w:r w:rsidR="00D61B59" w:rsidRPr="00D61B59">
        <w:t> </w:t>
      </w:r>
      <w:r w:rsidRPr="00D61B59">
        <w:t xml:space="preserve">318 of the </w:t>
      </w:r>
      <w:r w:rsidRPr="00D61B59">
        <w:rPr>
          <w:i/>
        </w:rPr>
        <w:t>Income Tax Assessment Act 1936</w:t>
      </w:r>
      <w:r w:rsidRPr="00D61B59">
        <w:t xml:space="preserve">) of that entity), had in its custody or under its control at a time before, during or after the </w:t>
      </w:r>
      <w:r w:rsidR="00D61B59" w:rsidRPr="00D61B59">
        <w:rPr>
          <w:position w:val="6"/>
          <w:sz w:val="16"/>
        </w:rPr>
        <w:t>*</w:t>
      </w:r>
      <w:r w:rsidRPr="00D61B59">
        <w:t>period of review; and</w:t>
      </w:r>
    </w:p>
    <w:p w:rsidR="00EB524F" w:rsidRPr="00D61B59" w:rsidRDefault="00EB524F" w:rsidP="00D61B59">
      <w:pPr>
        <w:pStyle w:val="paragraph"/>
      </w:pPr>
      <w:r w:rsidRPr="00D61B59">
        <w:tab/>
        <w:t>(b)</w:t>
      </w:r>
      <w:r w:rsidRPr="00D61B59">
        <w:tab/>
        <w:t>the Commissioner did not have in his or her custody or under his or her control at any time in the period of review.</w:t>
      </w:r>
    </w:p>
    <w:p w:rsidR="00EB524F" w:rsidRPr="00D61B59" w:rsidRDefault="00EB524F" w:rsidP="00D61B59">
      <w:pPr>
        <w:pStyle w:val="subsection"/>
      </w:pPr>
      <w:r w:rsidRPr="00D61B59">
        <w:tab/>
        <w:t>(3)</w:t>
      </w:r>
      <w:r w:rsidRPr="00D61B59">
        <w:tab/>
      </w:r>
      <w:r w:rsidR="00D61B59" w:rsidRPr="00D61B59">
        <w:t>Subsection (</w:t>
      </w:r>
      <w:r w:rsidRPr="00D61B59">
        <w:t xml:space="preserve">1) does not prevent </w:t>
      </w:r>
      <w:r w:rsidR="00D61B59" w:rsidRPr="00D61B59">
        <w:rPr>
          <w:position w:val="6"/>
          <w:sz w:val="16"/>
        </w:rPr>
        <w:t>*</w:t>
      </w:r>
      <w:r w:rsidRPr="00D61B59">
        <w:t>restricted DPT evidence from being admissible in evidence in the proceedings if:</w:t>
      </w:r>
    </w:p>
    <w:p w:rsidR="00EB524F" w:rsidRPr="00D61B59" w:rsidRDefault="00EB524F" w:rsidP="00D61B59">
      <w:pPr>
        <w:pStyle w:val="paragraph"/>
      </w:pPr>
      <w:r w:rsidRPr="00D61B59">
        <w:tab/>
        <w:t>(a)</w:t>
      </w:r>
      <w:r w:rsidRPr="00D61B59">
        <w:tab/>
        <w:t xml:space="preserve">the Commissioner consents to the admission of the restricted DPT evidence in accordance with </w:t>
      </w:r>
      <w:r w:rsidR="00D61B59" w:rsidRPr="00D61B59">
        <w:t>subsection (</w:t>
      </w:r>
      <w:r w:rsidRPr="00D61B59">
        <w:t>4); or</w:t>
      </w:r>
    </w:p>
    <w:p w:rsidR="00EB524F" w:rsidRPr="00D61B59" w:rsidRDefault="00EB524F" w:rsidP="00D61B59">
      <w:pPr>
        <w:pStyle w:val="paragraph"/>
      </w:pPr>
      <w:r w:rsidRPr="00D61B59">
        <w:tab/>
        <w:t>(b)</w:t>
      </w:r>
      <w:r w:rsidRPr="00D61B59">
        <w:tab/>
      </w:r>
      <w:r w:rsidRPr="00D61B59">
        <w:rPr>
          <w:rFonts w:eastAsiaTheme="minorHAnsi"/>
          <w:szCs w:val="22"/>
          <w:lang w:eastAsia="en-US"/>
        </w:rPr>
        <w:t>the court in which the proceedings take place considers</w:t>
      </w:r>
      <w:r w:rsidRPr="00D61B59">
        <w:t xml:space="preserve"> that the admission of the restricted DPT evidence is necessary in the interests of justice; or</w:t>
      </w:r>
    </w:p>
    <w:p w:rsidR="00EB524F" w:rsidRPr="00D61B59" w:rsidRDefault="00EB524F" w:rsidP="00D61B59">
      <w:pPr>
        <w:pStyle w:val="paragraph"/>
      </w:pPr>
      <w:r w:rsidRPr="00D61B59">
        <w:tab/>
        <w:t>(c)</w:t>
      </w:r>
      <w:r w:rsidRPr="00D61B59">
        <w:tab/>
      </w:r>
      <w:r w:rsidRPr="00D61B59">
        <w:rPr>
          <w:rFonts w:eastAsiaTheme="minorHAnsi"/>
          <w:szCs w:val="22"/>
          <w:lang w:eastAsia="en-US"/>
        </w:rPr>
        <w:t xml:space="preserve">the </w:t>
      </w:r>
      <w:r w:rsidRPr="00D61B59">
        <w:t>restricted DPT evidence is expert evidence that:</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 xml:space="preserve">comes into existence after the </w:t>
      </w:r>
      <w:r w:rsidR="00D61B59" w:rsidRPr="00D61B59">
        <w:rPr>
          <w:position w:val="6"/>
          <w:sz w:val="16"/>
        </w:rPr>
        <w:t>*</w:t>
      </w:r>
      <w:r w:rsidRPr="00D61B59">
        <w:t>period of review; and</w:t>
      </w:r>
    </w:p>
    <w:p w:rsidR="00EB524F" w:rsidRPr="00D61B59" w:rsidRDefault="00EB524F" w:rsidP="00D61B59">
      <w:pPr>
        <w:pStyle w:val="paragraphsub"/>
      </w:pPr>
      <w:r w:rsidRPr="00D61B59">
        <w:tab/>
        <w:t>(ii)</w:t>
      </w:r>
      <w:r w:rsidRPr="00D61B59">
        <w:tab/>
        <w:t>is based on evidence that the Commissioner had in his or her custody or under his or her control at any time in the period of review.</w:t>
      </w:r>
    </w:p>
    <w:p w:rsidR="00EB524F" w:rsidRPr="00D61B59" w:rsidRDefault="00EB524F" w:rsidP="00D61B59">
      <w:pPr>
        <w:pStyle w:val="subsection"/>
      </w:pPr>
      <w:r w:rsidRPr="00D61B59">
        <w:tab/>
        <w:t>(4)</w:t>
      </w:r>
      <w:r w:rsidRPr="00D61B59">
        <w:tab/>
        <w:t xml:space="preserve">For the purposes of </w:t>
      </w:r>
      <w:r w:rsidR="00D61B59" w:rsidRPr="00D61B59">
        <w:t>paragraph (</w:t>
      </w:r>
      <w:r w:rsidRPr="00D61B59">
        <w:t>3)(a), the Commissioner may give the consent if the Commissioner considers that it is reasonable to do so.</w:t>
      </w:r>
    </w:p>
    <w:p w:rsidR="00EB524F" w:rsidRPr="00D61B59" w:rsidRDefault="00EB524F" w:rsidP="00D61B59">
      <w:pPr>
        <w:pStyle w:val="subsection"/>
      </w:pPr>
      <w:r w:rsidRPr="00D61B59">
        <w:tab/>
        <w:t>(5)</w:t>
      </w:r>
      <w:r w:rsidRPr="00D61B59">
        <w:tab/>
        <w:t xml:space="preserve">In making a decision under </w:t>
      </w:r>
      <w:r w:rsidR="00D61B59" w:rsidRPr="00D61B59">
        <w:t>paragraph (</w:t>
      </w:r>
      <w:r w:rsidRPr="00D61B59">
        <w:t>3)(a) or (b), the Commissioner or the court must have regard to:</w:t>
      </w:r>
    </w:p>
    <w:p w:rsidR="00EB524F" w:rsidRPr="00D61B59" w:rsidRDefault="00EB524F" w:rsidP="00D61B59">
      <w:pPr>
        <w:pStyle w:val="paragraph"/>
      </w:pPr>
      <w:r w:rsidRPr="00D61B59">
        <w:lastRenderedPageBreak/>
        <w:tab/>
        <w:t>(a)</w:t>
      </w:r>
      <w:r w:rsidRPr="00D61B59">
        <w:tab/>
        <w:t xml:space="preserve">whether, if the </w:t>
      </w:r>
      <w:r w:rsidR="00D61B59" w:rsidRPr="00D61B59">
        <w:rPr>
          <w:position w:val="6"/>
          <w:sz w:val="16"/>
        </w:rPr>
        <w:t>*</w:t>
      </w:r>
      <w:r w:rsidRPr="00D61B59">
        <w:t>restricted DPT evidence were not admissible in evidence in the proceedings, the remaining information or documents that are relevant to the proceedings are, or are likely to be, misleading; and</w:t>
      </w:r>
    </w:p>
    <w:p w:rsidR="00EB524F" w:rsidRPr="00D61B59" w:rsidRDefault="00EB524F" w:rsidP="00D61B59">
      <w:pPr>
        <w:pStyle w:val="paragraph"/>
      </w:pPr>
      <w:r w:rsidRPr="00D61B59">
        <w:tab/>
        <w:t>(b)</w:t>
      </w:r>
      <w:r w:rsidRPr="00D61B59">
        <w:tab/>
        <w:t xml:space="preserve">whether it would have been reasonable for the entity that is the subject of the </w:t>
      </w:r>
      <w:r w:rsidR="00D61B59" w:rsidRPr="00D61B59">
        <w:rPr>
          <w:position w:val="6"/>
          <w:sz w:val="16"/>
        </w:rPr>
        <w:t>*</w:t>
      </w:r>
      <w:r w:rsidRPr="00D61B59">
        <w:t xml:space="preserve">DPT assessment (or the associate of that entity mentioned in </w:t>
      </w:r>
      <w:r w:rsidR="00D61B59" w:rsidRPr="00D61B59">
        <w:t>paragraph (</w:t>
      </w:r>
      <w:r w:rsidRPr="00D61B59">
        <w:t xml:space="preserve">2)(a)) to have given the Commissioner the restricted DPT evidence within the </w:t>
      </w:r>
      <w:r w:rsidR="00D61B59" w:rsidRPr="00D61B59">
        <w:rPr>
          <w:position w:val="6"/>
          <w:sz w:val="16"/>
        </w:rPr>
        <w:t>*</w:t>
      </w:r>
      <w:r w:rsidRPr="00D61B59">
        <w:t>period of review.</w:t>
      </w:r>
    </w:p>
    <w:p w:rsidR="00EB524F" w:rsidRPr="00D61B59" w:rsidRDefault="00EB524F" w:rsidP="00D61B59">
      <w:pPr>
        <w:pStyle w:val="subsection"/>
      </w:pPr>
      <w:r w:rsidRPr="00D61B59">
        <w:tab/>
        <w:t>(6)</w:t>
      </w:r>
      <w:r w:rsidRPr="00D61B59">
        <w:tab/>
        <w:t xml:space="preserve">The Commissioner must give a consent for the purposes of </w:t>
      </w:r>
      <w:r w:rsidR="00D61B59" w:rsidRPr="00D61B59">
        <w:t>paragraph (</w:t>
      </w:r>
      <w:r w:rsidRPr="00D61B59">
        <w:t>3)(a) if failure to do so would have the effect, for the purposes of the Constitution, of making any tax or penalty incontestable.</w:t>
      </w:r>
    </w:p>
    <w:p w:rsidR="00EB524F" w:rsidRPr="00D61B59" w:rsidRDefault="00EB524F" w:rsidP="00D61B59">
      <w:pPr>
        <w:pStyle w:val="subsection"/>
      </w:pPr>
      <w:r w:rsidRPr="00D61B59">
        <w:tab/>
        <w:t>(7)</w:t>
      </w:r>
      <w:r w:rsidRPr="00D61B59">
        <w:tab/>
        <w:t xml:space="preserve">A consent for the purposes of </w:t>
      </w:r>
      <w:r w:rsidR="00D61B59" w:rsidRPr="00D61B59">
        <w:t>paragraph (</w:t>
      </w:r>
      <w:r w:rsidRPr="00D61B59">
        <w:t>3)(a) is to be in writing.</w:t>
      </w:r>
    </w:p>
    <w:p w:rsidR="00EB524F" w:rsidRPr="00D61B59" w:rsidRDefault="00EB524F" w:rsidP="00D61B59">
      <w:pPr>
        <w:pStyle w:val="subsection"/>
      </w:pPr>
      <w:r w:rsidRPr="00D61B59">
        <w:tab/>
        <w:t>(8)</w:t>
      </w:r>
      <w:r w:rsidRPr="00D61B59">
        <w:tab/>
        <w:t xml:space="preserve">If the Commissioner gives a consent for the purposes of </w:t>
      </w:r>
      <w:r w:rsidR="00D61B59" w:rsidRPr="00D61B59">
        <w:t>paragraph (</w:t>
      </w:r>
      <w:r w:rsidRPr="00D61B59">
        <w:t xml:space="preserve">3)(a), the Commissioner must give the entity that is the subject of the </w:t>
      </w:r>
      <w:r w:rsidR="00D61B59" w:rsidRPr="00D61B59">
        <w:rPr>
          <w:position w:val="6"/>
          <w:sz w:val="16"/>
        </w:rPr>
        <w:t>*</w:t>
      </w:r>
      <w:r w:rsidRPr="00D61B59">
        <w:t>DPT assessment a copy of the consent as soon as practicable afterwards.</w:t>
      </w:r>
    </w:p>
    <w:p w:rsidR="00EB524F" w:rsidRPr="00D61B59" w:rsidRDefault="00EB524F" w:rsidP="00D61B59">
      <w:pPr>
        <w:pStyle w:val="ItemHead"/>
      </w:pPr>
      <w:r w:rsidRPr="00D61B59">
        <w:t>45  At the end of subsection</w:t>
      </w:r>
      <w:r w:rsidR="00D61B59" w:rsidRPr="00D61B59">
        <w:t> </w:t>
      </w:r>
      <w:r w:rsidRPr="00D61B59">
        <w:t>155</w:t>
      </w:r>
      <w:r w:rsidR="0053411A">
        <w:noBreakHyphen/>
      </w:r>
      <w:r w:rsidRPr="00D61B59">
        <w:t>5(2) in Schedule</w:t>
      </w:r>
      <w:r w:rsidR="00D61B59" w:rsidRPr="00D61B59">
        <w:t> </w:t>
      </w:r>
      <w:r w:rsidRPr="00D61B59">
        <w:t>1</w:t>
      </w:r>
    </w:p>
    <w:p w:rsidR="00EB524F" w:rsidRPr="00D61B59" w:rsidRDefault="00EB524F" w:rsidP="00D61B59">
      <w:pPr>
        <w:pStyle w:val="Item"/>
      </w:pPr>
      <w:r w:rsidRPr="00D61B59">
        <w:t>Add:</w:t>
      </w:r>
    </w:p>
    <w:p w:rsidR="00EB524F" w:rsidRPr="00D61B59" w:rsidRDefault="00EB524F" w:rsidP="00D61B59">
      <w:pPr>
        <w:pStyle w:val="paragraphsub"/>
      </w:pPr>
      <w:r w:rsidRPr="00D61B59">
        <w:tab/>
        <w:t>; (j)</w:t>
      </w:r>
      <w:r w:rsidRPr="00D61B59">
        <w:tab/>
        <w:t xml:space="preserve">an amount of </w:t>
      </w:r>
      <w:r w:rsidR="00D61B59" w:rsidRPr="00D61B59">
        <w:rPr>
          <w:position w:val="6"/>
          <w:sz w:val="16"/>
        </w:rPr>
        <w:t>*</w:t>
      </w:r>
      <w:r w:rsidRPr="00D61B59">
        <w:t>diverted profits tax.</w:t>
      </w:r>
    </w:p>
    <w:p w:rsidR="00EB524F" w:rsidRPr="00D61B59" w:rsidRDefault="00EB524F" w:rsidP="00D61B59">
      <w:pPr>
        <w:pStyle w:val="noteToPara"/>
      </w:pPr>
      <w:r w:rsidRPr="00D61B59">
        <w:t>Note:</w:t>
      </w:r>
      <w:r w:rsidRPr="00D61B59">
        <w:tab/>
        <w:t>This Division has a modified operation in relation to diverted profits tax (see Division</w:t>
      </w:r>
      <w:r w:rsidR="00D61B59" w:rsidRPr="00D61B59">
        <w:t> </w:t>
      </w:r>
      <w:r w:rsidRPr="00D61B59">
        <w:t>145).</w:t>
      </w:r>
    </w:p>
    <w:p w:rsidR="00EB524F" w:rsidRPr="00D61B59" w:rsidRDefault="00EB524F" w:rsidP="00D61B59">
      <w:pPr>
        <w:pStyle w:val="ItemHead"/>
      </w:pPr>
      <w:r w:rsidRPr="00D61B59">
        <w:t>46  Subsection</w:t>
      </w:r>
      <w:r w:rsidR="00D61B59" w:rsidRPr="00D61B59">
        <w:t> </w:t>
      </w:r>
      <w:r w:rsidRPr="00D61B59">
        <w:t>250</w:t>
      </w:r>
      <w:r w:rsidR="0053411A">
        <w:noBreakHyphen/>
      </w:r>
      <w:r w:rsidRPr="00D61B59">
        <w:t>10(1) in Schedule</w:t>
      </w:r>
      <w:r w:rsidR="00D61B59" w:rsidRPr="00D61B59">
        <w:t> </w:t>
      </w:r>
      <w:r w:rsidRPr="00D61B59">
        <w:t>1 (after table item</w:t>
      </w:r>
      <w:r w:rsidR="00D61B59" w:rsidRPr="00D61B59">
        <w:t> </w:t>
      </w:r>
      <w:r w:rsidRPr="00D61B59">
        <w:t>70)</w:t>
      </w:r>
    </w:p>
    <w:p w:rsidR="00EB524F" w:rsidRPr="00D61B59" w:rsidRDefault="00EB524F" w:rsidP="00D61B59">
      <w:pPr>
        <w:pStyle w:val="Item"/>
      </w:pPr>
      <w:r w:rsidRPr="00D61B59">
        <w:t>Insert:</w:t>
      </w:r>
    </w:p>
    <w:tbl>
      <w:tblPr>
        <w:tblW w:w="7230" w:type="dxa"/>
        <w:tblInd w:w="107" w:type="dxa"/>
        <w:tblBorders>
          <w:insideH w:val="single" w:sz="4" w:space="0" w:color="auto"/>
        </w:tblBorders>
        <w:tblLayout w:type="fixed"/>
        <w:tblCellMar>
          <w:left w:w="107" w:type="dxa"/>
          <w:right w:w="107" w:type="dxa"/>
        </w:tblCellMar>
        <w:tblLook w:val="0000" w:firstRow="0" w:lastRow="0" w:firstColumn="0" w:lastColumn="0" w:noHBand="0" w:noVBand="0"/>
      </w:tblPr>
      <w:tblGrid>
        <w:gridCol w:w="993"/>
        <w:gridCol w:w="3402"/>
        <w:gridCol w:w="2835"/>
      </w:tblGrid>
      <w:tr w:rsidR="007B538B" w:rsidRPr="00D61B59" w:rsidTr="00AA3EE0">
        <w:trPr>
          <w:cantSplit/>
        </w:trPr>
        <w:tc>
          <w:tcPr>
            <w:tcW w:w="993" w:type="dxa"/>
            <w:shd w:val="clear" w:color="auto" w:fill="auto"/>
          </w:tcPr>
          <w:p w:rsidR="007B538B" w:rsidRPr="00D61B59" w:rsidRDefault="007B538B" w:rsidP="00D61B59">
            <w:pPr>
              <w:pStyle w:val="Tabletext"/>
            </w:pPr>
            <w:r w:rsidRPr="00D61B59">
              <w:t>80</w:t>
            </w:r>
          </w:p>
        </w:tc>
        <w:tc>
          <w:tcPr>
            <w:tcW w:w="3402" w:type="dxa"/>
            <w:shd w:val="clear" w:color="auto" w:fill="auto"/>
          </w:tcPr>
          <w:p w:rsidR="007B538B" w:rsidRPr="00D61B59" w:rsidRDefault="007B538B" w:rsidP="00D61B59">
            <w:pPr>
              <w:pStyle w:val="Tabletext"/>
            </w:pPr>
            <w:r w:rsidRPr="00D61B59">
              <w:t>diverted profits tax</w:t>
            </w:r>
          </w:p>
        </w:tc>
        <w:tc>
          <w:tcPr>
            <w:tcW w:w="2835" w:type="dxa"/>
            <w:shd w:val="clear" w:color="auto" w:fill="auto"/>
          </w:tcPr>
          <w:p w:rsidR="007B538B" w:rsidRPr="00D61B59" w:rsidRDefault="007B538B" w:rsidP="00D61B59">
            <w:pPr>
              <w:pStyle w:val="Tabletext"/>
            </w:pPr>
            <w:r w:rsidRPr="00D61B59">
              <w:t>subsection</w:t>
            </w:r>
            <w:r w:rsidR="00D61B59" w:rsidRPr="00D61B59">
              <w:t> </w:t>
            </w:r>
            <w:r w:rsidRPr="00D61B59">
              <w:t>177P(3)</w:t>
            </w:r>
          </w:p>
        </w:tc>
      </w:tr>
      <w:tr w:rsidR="00EB524F" w:rsidRPr="00D61B59" w:rsidTr="00C67F00">
        <w:trPr>
          <w:cantSplit/>
        </w:trPr>
        <w:tc>
          <w:tcPr>
            <w:tcW w:w="993" w:type="dxa"/>
            <w:shd w:val="clear" w:color="auto" w:fill="auto"/>
          </w:tcPr>
          <w:p w:rsidR="00EB524F" w:rsidRPr="00D61B59" w:rsidRDefault="00EB524F" w:rsidP="00D61B59">
            <w:pPr>
              <w:pStyle w:val="Tabletext"/>
            </w:pPr>
            <w:r w:rsidRPr="00D61B59">
              <w:t>8</w:t>
            </w:r>
            <w:r w:rsidR="007B538B" w:rsidRPr="00D61B59">
              <w:t>5</w:t>
            </w:r>
          </w:p>
        </w:tc>
        <w:tc>
          <w:tcPr>
            <w:tcW w:w="3402" w:type="dxa"/>
            <w:shd w:val="clear" w:color="auto" w:fill="auto"/>
          </w:tcPr>
          <w:p w:rsidR="00EB524F" w:rsidRPr="00D61B59" w:rsidRDefault="007B538B" w:rsidP="00D61B59">
            <w:pPr>
              <w:pStyle w:val="Tabletext"/>
            </w:pPr>
            <w:r w:rsidRPr="00D61B59">
              <w:t xml:space="preserve">shortfall interest charge for </w:t>
            </w:r>
            <w:r w:rsidR="00EB524F" w:rsidRPr="00D61B59">
              <w:t>diverted profits tax</w:t>
            </w:r>
          </w:p>
        </w:tc>
        <w:tc>
          <w:tcPr>
            <w:tcW w:w="2835" w:type="dxa"/>
            <w:shd w:val="clear" w:color="auto" w:fill="auto"/>
          </w:tcPr>
          <w:p w:rsidR="00EB524F" w:rsidRPr="00D61B59" w:rsidRDefault="00EB524F" w:rsidP="00D61B59">
            <w:pPr>
              <w:pStyle w:val="Tabletext"/>
            </w:pPr>
            <w:r w:rsidRPr="00D61B59">
              <w:t>section</w:t>
            </w:r>
            <w:r w:rsidR="00D61B59" w:rsidRPr="00D61B59">
              <w:t> </w:t>
            </w:r>
            <w:r w:rsidRPr="00D61B59">
              <w:t>177</w:t>
            </w:r>
            <w:r w:rsidR="007B538B" w:rsidRPr="00D61B59">
              <w:t>R</w:t>
            </w:r>
          </w:p>
        </w:tc>
      </w:tr>
    </w:tbl>
    <w:p w:rsidR="00EB524F" w:rsidRPr="00D61B59" w:rsidRDefault="00EB524F" w:rsidP="00D61B59">
      <w:pPr>
        <w:pStyle w:val="ItemHead"/>
      </w:pPr>
      <w:r w:rsidRPr="00D61B59">
        <w:t>47  Section</w:t>
      </w:r>
      <w:r w:rsidR="00D61B59" w:rsidRPr="00D61B59">
        <w:t> </w:t>
      </w:r>
      <w:r w:rsidRPr="00D61B59">
        <w:t>280</w:t>
      </w:r>
      <w:r w:rsidR="0053411A">
        <w:noBreakHyphen/>
      </w:r>
      <w:r w:rsidRPr="00D61B59">
        <w:t>1 in Schedule</w:t>
      </w:r>
      <w:r w:rsidR="00D61B59" w:rsidRPr="00D61B59">
        <w:t> </w:t>
      </w:r>
      <w:r w:rsidRPr="00D61B59">
        <w:t>1</w:t>
      </w:r>
    </w:p>
    <w:p w:rsidR="00EB524F" w:rsidRPr="00D61B59" w:rsidRDefault="00EB524F" w:rsidP="00D61B59">
      <w:pPr>
        <w:pStyle w:val="Item"/>
      </w:pPr>
      <w:r w:rsidRPr="00D61B59">
        <w:t>Omit “or Division</w:t>
      </w:r>
      <w:r w:rsidR="00D61B59" w:rsidRPr="00D61B59">
        <w:t> </w:t>
      </w:r>
      <w:r w:rsidRPr="00D61B59">
        <w:t>293 tax”, substitute “, Division</w:t>
      </w:r>
      <w:r w:rsidR="00D61B59" w:rsidRPr="00D61B59">
        <w:t> </w:t>
      </w:r>
      <w:r w:rsidRPr="00D61B59">
        <w:t>293 tax or diverted profits tax”.</w:t>
      </w:r>
    </w:p>
    <w:p w:rsidR="00EB524F" w:rsidRPr="00D61B59" w:rsidRDefault="00EB524F" w:rsidP="00D61B59">
      <w:pPr>
        <w:pStyle w:val="ItemHead"/>
      </w:pPr>
      <w:r w:rsidRPr="00D61B59">
        <w:lastRenderedPageBreak/>
        <w:t>48  Section</w:t>
      </w:r>
      <w:r w:rsidR="00D61B59" w:rsidRPr="00D61B59">
        <w:t> </w:t>
      </w:r>
      <w:r w:rsidRPr="00D61B59">
        <w:t>280</w:t>
      </w:r>
      <w:r w:rsidR="0053411A">
        <w:noBreakHyphen/>
      </w:r>
      <w:r w:rsidRPr="00D61B59">
        <w:t>50 in Schedule</w:t>
      </w:r>
      <w:r w:rsidR="00D61B59" w:rsidRPr="00D61B59">
        <w:t> </w:t>
      </w:r>
      <w:r w:rsidRPr="00D61B59">
        <w:t>1</w:t>
      </w:r>
    </w:p>
    <w:p w:rsidR="00EB524F" w:rsidRPr="00D61B59" w:rsidRDefault="00EB524F" w:rsidP="00D61B59">
      <w:pPr>
        <w:pStyle w:val="Item"/>
      </w:pPr>
      <w:r w:rsidRPr="00D61B59">
        <w:t xml:space="preserve">Omit “or </w:t>
      </w:r>
      <w:r w:rsidR="00D61B59" w:rsidRPr="00D61B59">
        <w:rPr>
          <w:position w:val="6"/>
          <w:sz w:val="16"/>
        </w:rPr>
        <w:t>*</w:t>
      </w:r>
      <w:r w:rsidRPr="00D61B59">
        <w:t>Division</w:t>
      </w:r>
      <w:r w:rsidR="00D61B59" w:rsidRPr="00D61B59">
        <w:t> </w:t>
      </w:r>
      <w:r w:rsidRPr="00D61B59">
        <w:t xml:space="preserve">293 tax”, substitute “, </w:t>
      </w:r>
      <w:r w:rsidR="00D61B59" w:rsidRPr="00D61B59">
        <w:rPr>
          <w:position w:val="6"/>
          <w:sz w:val="16"/>
        </w:rPr>
        <w:t>*</w:t>
      </w:r>
      <w:r w:rsidRPr="00D61B59">
        <w:t>Division</w:t>
      </w:r>
      <w:r w:rsidR="00D61B59" w:rsidRPr="00D61B59">
        <w:t> </w:t>
      </w:r>
      <w:r w:rsidRPr="00D61B59">
        <w:t xml:space="preserve">293 tax or </w:t>
      </w:r>
      <w:r w:rsidR="00D61B59" w:rsidRPr="00D61B59">
        <w:rPr>
          <w:position w:val="6"/>
          <w:sz w:val="16"/>
        </w:rPr>
        <w:t>*</w:t>
      </w:r>
      <w:r w:rsidRPr="00D61B59">
        <w:t>diverted profits tax”.</w:t>
      </w:r>
    </w:p>
    <w:p w:rsidR="00EB524F" w:rsidRPr="00D61B59" w:rsidRDefault="00EB524F" w:rsidP="00D61B59">
      <w:pPr>
        <w:pStyle w:val="ItemHead"/>
      </w:pPr>
      <w:r w:rsidRPr="00D61B59">
        <w:t>49  After section</w:t>
      </w:r>
      <w:r w:rsidR="00D61B59" w:rsidRPr="00D61B59">
        <w:t> </w:t>
      </w:r>
      <w:r w:rsidRPr="00D61B59">
        <w:t>280</w:t>
      </w:r>
      <w:r w:rsidR="0053411A">
        <w:noBreakHyphen/>
      </w:r>
      <w:r w:rsidRPr="00D61B59">
        <w:t>102B in Schedule</w:t>
      </w:r>
      <w:r w:rsidR="00D61B59" w:rsidRPr="00D61B59">
        <w:t> </w:t>
      </w:r>
      <w:r w:rsidRPr="00D61B59">
        <w:t>1</w:t>
      </w:r>
    </w:p>
    <w:p w:rsidR="00EB524F" w:rsidRPr="00D61B59" w:rsidRDefault="00EB524F" w:rsidP="00D61B59">
      <w:pPr>
        <w:pStyle w:val="Item"/>
      </w:pPr>
      <w:r w:rsidRPr="00D61B59">
        <w:t>Insert:</w:t>
      </w:r>
    </w:p>
    <w:p w:rsidR="00EB524F" w:rsidRPr="00D61B59" w:rsidRDefault="00EB524F" w:rsidP="00D61B59">
      <w:pPr>
        <w:pStyle w:val="ActHead5"/>
      </w:pPr>
      <w:bookmarkStart w:id="34" w:name="_Toc479257014"/>
      <w:r w:rsidRPr="00D61B59">
        <w:rPr>
          <w:rStyle w:val="CharSectno"/>
        </w:rPr>
        <w:t>280</w:t>
      </w:r>
      <w:r w:rsidR="0053411A">
        <w:rPr>
          <w:rStyle w:val="CharSectno"/>
        </w:rPr>
        <w:noBreakHyphen/>
      </w:r>
      <w:r w:rsidRPr="00D61B59">
        <w:rPr>
          <w:rStyle w:val="CharSectno"/>
        </w:rPr>
        <w:t>102C</w:t>
      </w:r>
      <w:r w:rsidRPr="00D61B59">
        <w:t xml:space="preserve">  Liability to shortfall interest charge—diverted profits tax</w:t>
      </w:r>
      <w:bookmarkEnd w:id="34"/>
    </w:p>
    <w:p w:rsidR="00EB524F" w:rsidRPr="00D61B59" w:rsidRDefault="00EB524F" w:rsidP="00D61B59">
      <w:pPr>
        <w:pStyle w:val="subsection"/>
      </w:pPr>
      <w:r w:rsidRPr="00D61B59">
        <w:tab/>
        <w:t>(1)</w:t>
      </w:r>
      <w:r w:rsidRPr="00D61B59">
        <w:tab/>
      </w:r>
      <w:r w:rsidR="00D61B59" w:rsidRPr="00D61B59">
        <w:t>Subsection (</w:t>
      </w:r>
      <w:r w:rsidRPr="00D61B59">
        <w:t>2) applies if:</w:t>
      </w:r>
    </w:p>
    <w:p w:rsidR="00EB524F" w:rsidRPr="00D61B59" w:rsidRDefault="00EB524F" w:rsidP="00D61B59">
      <w:pPr>
        <w:pStyle w:val="paragraph"/>
      </w:pPr>
      <w:r w:rsidRPr="00D61B59">
        <w:tab/>
        <w:t>(a)</w:t>
      </w:r>
      <w:r w:rsidRPr="00D61B59">
        <w:tab/>
        <w:t>the Commissioner has given an entity an assessment of income tax for an income year; and</w:t>
      </w:r>
    </w:p>
    <w:p w:rsidR="00EB524F" w:rsidRPr="00D61B59" w:rsidRDefault="00EB524F" w:rsidP="00D61B59">
      <w:pPr>
        <w:pStyle w:val="paragraph"/>
      </w:pPr>
      <w:r w:rsidRPr="00D61B59">
        <w:tab/>
        <w:t>(b)</w:t>
      </w:r>
      <w:r w:rsidRPr="00D61B59">
        <w:tab/>
        <w:t xml:space="preserve">the Commissioner subsequently gives the entity a </w:t>
      </w:r>
      <w:r w:rsidR="00D61B59" w:rsidRPr="00D61B59">
        <w:rPr>
          <w:position w:val="6"/>
          <w:sz w:val="16"/>
        </w:rPr>
        <w:t>*</w:t>
      </w:r>
      <w:r w:rsidRPr="00D61B59">
        <w:t>DPT assessment for that income year.</w:t>
      </w:r>
    </w:p>
    <w:p w:rsidR="00EB524F" w:rsidRPr="00D61B59" w:rsidRDefault="00EB524F" w:rsidP="00D61B59">
      <w:pPr>
        <w:pStyle w:val="subsection"/>
      </w:pPr>
      <w:r w:rsidRPr="00D61B59">
        <w:tab/>
        <w:t>(2)</w:t>
      </w:r>
      <w:r w:rsidRPr="00D61B59">
        <w:tab/>
        <w:t xml:space="preserve">The entity is liable to pay </w:t>
      </w:r>
      <w:r w:rsidR="00D61B59" w:rsidRPr="00D61B59">
        <w:rPr>
          <w:position w:val="6"/>
          <w:sz w:val="16"/>
        </w:rPr>
        <w:t>*</w:t>
      </w:r>
      <w:r w:rsidRPr="00D61B59">
        <w:t>shortfall interest charge equal to the amount of shortfall interest charge that the entity would be liable to pay under section</w:t>
      </w:r>
      <w:r w:rsidR="00D61B59" w:rsidRPr="00D61B59">
        <w:t> </w:t>
      </w:r>
      <w:r w:rsidRPr="00D61B59">
        <w:t>280</w:t>
      </w:r>
      <w:r w:rsidR="0053411A">
        <w:noBreakHyphen/>
      </w:r>
      <w:r w:rsidRPr="00D61B59">
        <w:t>100 if:</w:t>
      </w:r>
    </w:p>
    <w:p w:rsidR="00EB524F" w:rsidRPr="00D61B59" w:rsidRDefault="00EB524F" w:rsidP="00D61B59">
      <w:pPr>
        <w:pStyle w:val="paragraph"/>
      </w:pPr>
      <w:r w:rsidRPr="00D61B59">
        <w:tab/>
        <w:t>(a)</w:t>
      </w:r>
      <w:r w:rsidRPr="00D61B59">
        <w:tab/>
        <w:t xml:space="preserve">the Commissioner amended the assessment of income tax mentioned in </w:t>
      </w:r>
      <w:r w:rsidR="00D61B59" w:rsidRPr="00D61B59">
        <w:t>paragraph (</w:t>
      </w:r>
      <w:r w:rsidRPr="00D61B59">
        <w:t xml:space="preserve">1)(a) on the day that the Commissioner gave the entity the </w:t>
      </w:r>
      <w:r w:rsidR="00D61B59" w:rsidRPr="00D61B59">
        <w:rPr>
          <w:position w:val="6"/>
          <w:sz w:val="16"/>
        </w:rPr>
        <w:t>*</w:t>
      </w:r>
      <w:r w:rsidRPr="00D61B59">
        <w:t xml:space="preserve">DPT assessment mentioned in </w:t>
      </w:r>
      <w:r w:rsidR="00D61B59" w:rsidRPr="00D61B59">
        <w:t>paragraph (</w:t>
      </w:r>
      <w:r w:rsidRPr="00D61B59">
        <w:t>1)(b); and</w:t>
      </w:r>
    </w:p>
    <w:p w:rsidR="00EB524F" w:rsidRPr="00D61B59" w:rsidRDefault="00EB524F" w:rsidP="00D61B59">
      <w:pPr>
        <w:pStyle w:val="paragraph"/>
      </w:pPr>
      <w:r w:rsidRPr="00D61B59">
        <w:tab/>
        <w:t>(b)</w:t>
      </w:r>
      <w:r w:rsidRPr="00D61B59">
        <w:tab/>
        <w:t>the entity were liable to pay an additional amount of income tax because of that amendment; and</w:t>
      </w:r>
    </w:p>
    <w:p w:rsidR="00EB524F" w:rsidRPr="00D61B59" w:rsidRDefault="00EB524F" w:rsidP="00D61B59">
      <w:pPr>
        <w:pStyle w:val="paragraph"/>
      </w:pPr>
      <w:r w:rsidRPr="00D61B59">
        <w:tab/>
        <w:t>(c)</w:t>
      </w:r>
      <w:r w:rsidRPr="00D61B59">
        <w:tab/>
        <w:t xml:space="preserve">the Commissioner made that amendment on the basis that the </w:t>
      </w:r>
      <w:r w:rsidR="00D61B59" w:rsidRPr="00D61B59">
        <w:rPr>
          <w:position w:val="6"/>
          <w:sz w:val="16"/>
        </w:rPr>
        <w:t>*</w:t>
      </w:r>
      <w:r w:rsidRPr="00D61B59">
        <w:t>tax benefit or tax benefits to which the DPT assessment related were cancelled.</w:t>
      </w:r>
    </w:p>
    <w:p w:rsidR="00EB524F" w:rsidRPr="00D61B59" w:rsidRDefault="00EB524F" w:rsidP="00D61B59">
      <w:pPr>
        <w:pStyle w:val="subsection"/>
      </w:pPr>
      <w:r w:rsidRPr="00D61B59">
        <w:tab/>
        <w:t>(3)</w:t>
      </w:r>
      <w:r w:rsidRPr="00D61B59">
        <w:tab/>
        <w:t xml:space="preserve">An entity is also liable to pay </w:t>
      </w:r>
      <w:r w:rsidR="00D61B59" w:rsidRPr="00D61B59">
        <w:rPr>
          <w:position w:val="6"/>
          <w:sz w:val="16"/>
        </w:rPr>
        <w:t>*</w:t>
      </w:r>
      <w:r w:rsidRPr="00D61B59">
        <w:t xml:space="preserve">shortfall interest charge on an additional amount of </w:t>
      </w:r>
      <w:r w:rsidR="00D61B59" w:rsidRPr="00D61B59">
        <w:rPr>
          <w:position w:val="6"/>
          <w:sz w:val="16"/>
        </w:rPr>
        <w:t>*</w:t>
      </w:r>
      <w:r w:rsidRPr="00D61B59">
        <w:t xml:space="preserve">diverted profits tax that the entity is liable to pay because the Commissioner amends the entity’s </w:t>
      </w:r>
      <w:r w:rsidR="00D61B59" w:rsidRPr="00D61B59">
        <w:rPr>
          <w:position w:val="6"/>
          <w:sz w:val="16"/>
        </w:rPr>
        <w:t>*</w:t>
      </w:r>
      <w:r w:rsidRPr="00D61B59">
        <w:t>DPT assessment in respect of an income year.</w:t>
      </w:r>
    </w:p>
    <w:p w:rsidR="00EB524F" w:rsidRPr="00D61B59" w:rsidRDefault="00EB524F" w:rsidP="00D61B59">
      <w:pPr>
        <w:pStyle w:val="subsection"/>
      </w:pPr>
      <w:r w:rsidRPr="00D61B59">
        <w:tab/>
        <w:t>(4)</w:t>
      </w:r>
      <w:r w:rsidRPr="00D61B59">
        <w:tab/>
        <w:t>The liability is for each day in the period:</w:t>
      </w:r>
    </w:p>
    <w:p w:rsidR="00EB524F" w:rsidRPr="00D61B59" w:rsidRDefault="00EB524F" w:rsidP="00D61B59">
      <w:pPr>
        <w:pStyle w:val="paragraph"/>
      </w:pPr>
      <w:r w:rsidRPr="00D61B59">
        <w:tab/>
        <w:t>(a)</w:t>
      </w:r>
      <w:r w:rsidRPr="00D61B59">
        <w:tab/>
        <w:t xml:space="preserve">beginning at the start of the day on which </w:t>
      </w:r>
      <w:r w:rsidR="00D61B59" w:rsidRPr="00D61B59">
        <w:rPr>
          <w:position w:val="6"/>
          <w:sz w:val="16"/>
        </w:rPr>
        <w:t>*</w:t>
      </w:r>
      <w:r w:rsidRPr="00D61B59">
        <w:t xml:space="preserve">diverted profits tax under the entity’s first </w:t>
      </w:r>
      <w:r w:rsidR="00D61B59" w:rsidRPr="00D61B59">
        <w:rPr>
          <w:position w:val="6"/>
          <w:sz w:val="16"/>
        </w:rPr>
        <w:t>*</w:t>
      </w:r>
      <w:r w:rsidRPr="00D61B59">
        <w:t>DPT assessment for that income year was due to be paid, or would have been due to be paid if there had been any; and</w:t>
      </w:r>
    </w:p>
    <w:p w:rsidR="00EB524F" w:rsidRPr="00D61B59" w:rsidRDefault="00EB524F" w:rsidP="00D61B59">
      <w:pPr>
        <w:pStyle w:val="paragraph"/>
      </w:pPr>
      <w:r w:rsidRPr="00D61B59">
        <w:lastRenderedPageBreak/>
        <w:tab/>
        <w:t>(b)</w:t>
      </w:r>
      <w:r w:rsidRPr="00D61B59">
        <w:tab/>
        <w:t xml:space="preserve">ending at the end of the day before the day on which the Commissioner gave the entity notice of the amended </w:t>
      </w:r>
      <w:r w:rsidR="00D61B59" w:rsidRPr="00D61B59">
        <w:rPr>
          <w:position w:val="6"/>
          <w:sz w:val="16"/>
        </w:rPr>
        <w:t>*</w:t>
      </w:r>
      <w:r w:rsidRPr="00D61B59">
        <w:t>DPT assessment.</w:t>
      </w:r>
    </w:p>
    <w:p w:rsidR="00EB524F" w:rsidRPr="00D61B59" w:rsidRDefault="00EB524F" w:rsidP="00D61B59">
      <w:pPr>
        <w:pStyle w:val="subsection"/>
      </w:pPr>
      <w:r w:rsidRPr="00D61B59">
        <w:tab/>
        <w:t>(5)</w:t>
      </w:r>
      <w:r w:rsidRPr="00D61B59">
        <w:tab/>
        <w:t xml:space="preserve">However, if an amended </w:t>
      </w:r>
      <w:r w:rsidR="00D61B59" w:rsidRPr="00D61B59">
        <w:rPr>
          <w:position w:val="6"/>
          <w:sz w:val="16"/>
        </w:rPr>
        <w:t>*</w:t>
      </w:r>
      <w:r w:rsidRPr="00D61B59">
        <w:t xml:space="preserve">DPT assessment reinstates all or part of a liability in relation to a particular that had been reduced by an earlier amended DPT assessment, the period for the reinstated liability begins at the start of the day on which </w:t>
      </w:r>
      <w:r w:rsidR="00D61B59" w:rsidRPr="00D61B59">
        <w:rPr>
          <w:position w:val="6"/>
          <w:sz w:val="16"/>
        </w:rPr>
        <w:t>*</w:t>
      </w:r>
      <w:r w:rsidRPr="00D61B59">
        <w:t>diverted profits tax under the earlier amended DPT assessment was due to be paid.</w:t>
      </w:r>
    </w:p>
    <w:p w:rsidR="00EB524F" w:rsidRPr="00D61B59" w:rsidRDefault="00EB524F" w:rsidP="00D61B59">
      <w:pPr>
        <w:pStyle w:val="notetext"/>
      </w:pPr>
      <w:r w:rsidRPr="00D61B59">
        <w:t>Note 1:</w:t>
      </w:r>
      <w:r w:rsidRPr="00D61B59">
        <w:tab/>
        <w:t>See subsection</w:t>
      </w:r>
      <w:r w:rsidR="00D61B59" w:rsidRPr="00D61B59">
        <w:t> </w:t>
      </w:r>
      <w:r w:rsidRPr="00D61B59">
        <w:t xml:space="preserve">177P(3) of the </w:t>
      </w:r>
      <w:r w:rsidRPr="00D61B59">
        <w:rPr>
          <w:i/>
        </w:rPr>
        <w:t xml:space="preserve">Income Tax Assessment Act 1936 </w:t>
      </w:r>
      <w:r w:rsidRPr="00D61B59">
        <w:t>for when the amount of diverted profits tax becomes due and payable.</w:t>
      </w:r>
    </w:p>
    <w:p w:rsidR="00EB524F" w:rsidRPr="00D61B59" w:rsidRDefault="00EB524F" w:rsidP="00D61B59">
      <w:pPr>
        <w:pStyle w:val="notetext"/>
      </w:pPr>
      <w:r w:rsidRPr="00D61B59">
        <w:t>Note 2:</w:t>
      </w:r>
      <w:r w:rsidRPr="00D61B59">
        <w:tab/>
        <w:t>Section</w:t>
      </w:r>
      <w:r w:rsidR="00D61B59" w:rsidRPr="00D61B59">
        <w:t> </w:t>
      </w:r>
      <w:r w:rsidRPr="00D61B59">
        <w:t xml:space="preserve">177Q of the </w:t>
      </w:r>
      <w:r w:rsidRPr="00D61B59">
        <w:rPr>
          <w:i/>
        </w:rPr>
        <w:t>Income Tax Assessment Act 1936</w:t>
      </w:r>
      <w:r w:rsidRPr="00D61B59">
        <w:t xml:space="preserve"> provides for general interest charge on any part of the additional amount (plus any shortfall interest charge) that remains unpaid after the additional amount is due and payable.</w:t>
      </w:r>
    </w:p>
    <w:p w:rsidR="00EB524F" w:rsidRPr="00D61B59" w:rsidRDefault="00EB524F" w:rsidP="00D61B59">
      <w:pPr>
        <w:pStyle w:val="notetext"/>
      </w:pPr>
      <w:r w:rsidRPr="00D61B59">
        <w:t>Note 3:</w:t>
      </w:r>
      <w:r w:rsidRPr="00D61B59">
        <w:tab/>
        <w:t>See section</w:t>
      </w:r>
      <w:r w:rsidR="00D61B59" w:rsidRPr="00D61B59">
        <w:t> </w:t>
      </w:r>
      <w:r w:rsidRPr="00D61B59">
        <w:t xml:space="preserve">177R of the </w:t>
      </w:r>
      <w:r w:rsidRPr="00D61B59">
        <w:rPr>
          <w:i/>
        </w:rPr>
        <w:t>Income Tax Assessment Act 1936</w:t>
      </w:r>
      <w:r w:rsidRPr="00D61B59">
        <w:t xml:space="preserve"> for when the amount of shortfall interest charge becomes due and payable.</w:t>
      </w:r>
    </w:p>
    <w:p w:rsidR="00EB524F" w:rsidRPr="00D61B59" w:rsidRDefault="00EB524F" w:rsidP="00D61B59">
      <w:pPr>
        <w:pStyle w:val="ActHead9"/>
        <w:rPr>
          <w:i w:val="0"/>
        </w:rPr>
      </w:pPr>
      <w:bookmarkStart w:id="35" w:name="_Toc479257015"/>
      <w:r w:rsidRPr="00D61B59">
        <w:t>Taxation (Interest on Overpayments and Early Payments) Act 1983</w:t>
      </w:r>
      <w:bookmarkEnd w:id="35"/>
    </w:p>
    <w:p w:rsidR="00EB524F" w:rsidRPr="00D61B59" w:rsidRDefault="00EB524F" w:rsidP="00D61B59">
      <w:pPr>
        <w:pStyle w:val="ItemHead"/>
      </w:pPr>
      <w:r w:rsidRPr="00D61B59">
        <w:t>50  Subsection</w:t>
      </w:r>
      <w:r w:rsidR="00D61B59" w:rsidRPr="00D61B59">
        <w:t> </w:t>
      </w:r>
      <w:r w:rsidRPr="00D61B59">
        <w:t>3(1)</w:t>
      </w:r>
    </w:p>
    <w:p w:rsidR="00EB524F" w:rsidRPr="00D61B59" w:rsidRDefault="00EB524F" w:rsidP="00D61B59">
      <w:pPr>
        <w:pStyle w:val="Item"/>
      </w:pPr>
      <w:bookmarkStart w:id="36" w:name="BK_DDB_S1P70L32C1"/>
      <w:bookmarkEnd w:id="36"/>
      <w:r w:rsidRPr="00D61B59">
        <w:t>Insert:</w:t>
      </w:r>
    </w:p>
    <w:p w:rsidR="00EB524F" w:rsidRPr="00D61B59" w:rsidRDefault="00EB524F" w:rsidP="00D61B59">
      <w:pPr>
        <w:pStyle w:val="Definition"/>
      </w:pPr>
      <w:r w:rsidRPr="00D61B59">
        <w:rPr>
          <w:b/>
          <w:i/>
        </w:rPr>
        <w:t xml:space="preserve">diverted profits tax </w:t>
      </w:r>
      <w:r w:rsidRPr="00D61B59">
        <w:t xml:space="preserve">has the same meaning as in the </w:t>
      </w:r>
      <w:r w:rsidRPr="00D61B59">
        <w:rPr>
          <w:i/>
        </w:rPr>
        <w:t>Income Tax Assessment Act 1997</w:t>
      </w:r>
      <w:r w:rsidRPr="00D61B59">
        <w:t>.</w:t>
      </w:r>
    </w:p>
    <w:p w:rsidR="00EB524F" w:rsidRPr="00D61B59" w:rsidRDefault="00EB524F" w:rsidP="00D61B59">
      <w:pPr>
        <w:pStyle w:val="ItemHead"/>
      </w:pPr>
      <w:r w:rsidRPr="00D61B59">
        <w:t>51  Section</w:t>
      </w:r>
      <w:r w:rsidR="00D61B59" w:rsidRPr="00D61B59">
        <w:t> </w:t>
      </w:r>
      <w:r w:rsidRPr="00D61B59">
        <w:t>3C (after table item</w:t>
      </w:r>
      <w:r w:rsidR="00D61B59" w:rsidRPr="00D61B59">
        <w:t> </w:t>
      </w:r>
      <w:r w:rsidRPr="00D61B59">
        <w:t>25)</w:t>
      </w:r>
    </w:p>
    <w:p w:rsidR="00EB524F" w:rsidRPr="00D61B59" w:rsidRDefault="00EB524F" w:rsidP="00D61B59">
      <w:pPr>
        <w:pStyle w:val="Item"/>
      </w:pPr>
      <w:bookmarkStart w:id="37" w:name="BK_DDB_S1P71L18C1"/>
      <w:bookmarkEnd w:id="37"/>
      <w:r w:rsidRPr="00D61B59">
        <w:t>Insert:</w:t>
      </w:r>
    </w:p>
    <w:tbl>
      <w:tblPr>
        <w:tblW w:w="0" w:type="auto"/>
        <w:tblInd w:w="113" w:type="dxa"/>
        <w:tblLayout w:type="fixed"/>
        <w:tblLook w:val="0000" w:firstRow="0" w:lastRow="0" w:firstColumn="0" w:lastColumn="0" w:noHBand="0" w:noVBand="0"/>
      </w:tblPr>
      <w:tblGrid>
        <w:gridCol w:w="655"/>
        <w:gridCol w:w="6431"/>
      </w:tblGrid>
      <w:tr w:rsidR="00EB524F" w:rsidRPr="00D61B59" w:rsidTr="00C67F00">
        <w:trPr>
          <w:cantSplit/>
        </w:trPr>
        <w:tc>
          <w:tcPr>
            <w:tcW w:w="655" w:type="dxa"/>
            <w:shd w:val="clear" w:color="auto" w:fill="auto"/>
          </w:tcPr>
          <w:p w:rsidR="00EB524F" w:rsidRPr="00D61B59" w:rsidRDefault="00EB524F" w:rsidP="00D61B59">
            <w:pPr>
              <w:pStyle w:val="Tabletext"/>
            </w:pPr>
            <w:r w:rsidRPr="00D61B59">
              <w:t>30</w:t>
            </w:r>
          </w:p>
        </w:tc>
        <w:tc>
          <w:tcPr>
            <w:tcW w:w="6431" w:type="dxa"/>
            <w:shd w:val="clear" w:color="auto" w:fill="auto"/>
          </w:tcPr>
          <w:p w:rsidR="00EB524F" w:rsidRPr="00D61B59" w:rsidRDefault="00EB524F" w:rsidP="00D61B59">
            <w:pPr>
              <w:pStyle w:val="Tabletext"/>
            </w:pPr>
            <w:r w:rsidRPr="00D61B59">
              <w:t>Diverted profits tax</w:t>
            </w:r>
          </w:p>
        </w:tc>
      </w:tr>
    </w:tbl>
    <w:p w:rsidR="00EB524F" w:rsidRPr="00D61B59" w:rsidRDefault="00EB524F" w:rsidP="00D61B59">
      <w:pPr>
        <w:pStyle w:val="ItemHead"/>
      </w:pPr>
      <w:r w:rsidRPr="00D61B59">
        <w:t>52  Application</w:t>
      </w:r>
    </w:p>
    <w:p w:rsidR="0048364F" w:rsidRPr="00D61B59" w:rsidRDefault="00EB524F" w:rsidP="00D61B59">
      <w:pPr>
        <w:pStyle w:val="Item"/>
      </w:pPr>
      <w:r w:rsidRPr="00D61B59">
        <w:t>The amendments made by this Schedule apply in relation to DPT tax benefits for a year of income that starts on or after 1</w:t>
      </w:r>
      <w:r w:rsidR="00D61B59" w:rsidRPr="00D61B59">
        <w:t> </w:t>
      </w:r>
      <w:r w:rsidRPr="00D61B59">
        <w:t>July 2017 (whether or not the DPT tax benefit arises in connection with a scheme that was entered into, or was commenced to be carried out, before 1</w:t>
      </w:r>
      <w:r w:rsidR="00D61B59" w:rsidRPr="00D61B59">
        <w:t> </w:t>
      </w:r>
      <w:r w:rsidRPr="00D61B59">
        <w:t>July 2017).</w:t>
      </w:r>
    </w:p>
    <w:p w:rsidR="00EB524F" w:rsidRPr="00D61B59" w:rsidRDefault="00EB524F" w:rsidP="00D61B59">
      <w:pPr>
        <w:pStyle w:val="ActHead6"/>
        <w:pageBreakBefore/>
      </w:pPr>
      <w:bookmarkStart w:id="38" w:name="_Toc479257016"/>
      <w:r w:rsidRPr="00D61B59">
        <w:rPr>
          <w:rStyle w:val="CharAmSchNo"/>
        </w:rPr>
        <w:lastRenderedPageBreak/>
        <w:t>Schedule</w:t>
      </w:r>
      <w:r w:rsidR="00D61B59" w:rsidRPr="00D61B59">
        <w:rPr>
          <w:rStyle w:val="CharAmSchNo"/>
        </w:rPr>
        <w:t> </w:t>
      </w:r>
      <w:r w:rsidR="007B538B" w:rsidRPr="00D61B59">
        <w:rPr>
          <w:rStyle w:val="CharAmSchNo"/>
        </w:rPr>
        <w:t>2</w:t>
      </w:r>
      <w:r w:rsidRPr="00D61B59">
        <w:t>—</w:t>
      </w:r>
      <w:r w:rsidRPr="00D61B59">
        <w:rPr>
          <w:rStyle w:val="CharAmSchText"/>
        </w:rPr>
        <w:t>Increasing penalties for significant global entities</w:t>
      </w:r>
      <w:bookmarkEnd w:id="38"/>
    </w:p>
    <w:p w:rsidR="00EB524F" w:rsidRPr="00D61B59" w:rsidRDefault="00EB524F" w:rsidP="00D61B59">
      <w:pPr>
        <w:pStyle w:val="Header"/>
      </w:pPr>
      <w:r w:rsidRPr="00D61B59">
        <w:rPr>
          <w:rStyle w:val="CharAmPartNo"/>
        </w:rPr>
        <w:t xml:space="preserve"> </w:t>
      </w:r>
      <w:r w:rsidRPr="00D61B59">
        <w:rPr>
          <w:rStyle w:val="CharAmPartText"/>
        </w:rPr>
        <w:t xml:space="preserve"> </w:t>
      </w:r>
    </w:p>
    <w:p w:rsidR="00EB524F" w:rsidRPr="00D61B59" w:rsidRDefault="00EB524F" w:rsidP="00D61B59">
      <w:pPr>
        <w:pStyle w:val="ActHead9"/>
        <w:rPr>
          <w:i w:val="0"/>
        </w:rPr>
      </w:pPr>
      <w:bookmarkStart w:id="39" w:name="_Toc479257017"/>
      <w:r w:rsidRPr="00D61B59">
        <w:t>Taxation Administration Act 1953</w:t>
      </w:r>
      <w:bookmarkEnd w:id="39"/>
    </w:p>
    <w:p w:rsidR="00EB524F" w:rsidRPr="00D61B59" w:rsidRDefault="00EB524F" w:rsidP="00D61B59">
      <w:pPr>
        <w:pStyle w:val="ItemHead"/>
      </w:pPr>
      <w:r w:rsidRPr="00D61B59">
        <w:t>1  Subsection</w:t>
      </w:r>
      <w:r w:rsidR="00D61B59" w:rsidRPr="00D61B59">
        <w:t> </w:t>
      </w:r>
      <w:r w:rsidRPr="00D61B59">
        <w:t>3CA(2)</w:t>
      </w:r>
    </w:p>
    <w:p w:rsidR="00EB524F" w:rsidRPr="00D61B59" w:rsidRDefault="00EB524F" w:rsidP="00D61B59">
      <w:pPr>
        <w:pStyle w:val="Item"/>
      </w:pPr>
      <w:r w:rsidRPr="00D61B59">
        <w:t>After “give to the Commissioner”, insert “in the approved form”.</w:t>
      </w:r>
    </w:p>
    <w:p w:rsidR="00EB524F" w:rsidRPr="00D61B59" w:rsidRDefault="00EB524F" w:rsidP="00D61B59">
      <w:pPr>
        <w:pStyle w:val="ItemHead"/>
      </w:pPr>
      <w:r w:rsidRPr="00D61B59">
        <w:t>2  Subsection</w:t>
      </w:r>
      <w:r w:rsidR="00D61B59" w:rsidRPr="00D61B59">
        <w:t> </w:t>
      </w:r>
      <w:r w:rsidRPr="00D61B59">
        <w:t>284</w:t>
      </w:r>
      <w:r w:rsidR="0053411A">
        <w:noBreakHyphen/>
      </w:r>
      <w:r w:rsidRPr="00D61B59">
        <w:t>90(1) in Schedule</w:t>
      </w:r>
      <w:r w:rsidR="00D61B59" w:rsidRPr="00D61B59">
        <w:t> </w:t>
      </w:r>
      <w:r w:rsidRPr="00D61B59">
        <w:t>1</w:t>
      </w:r>
    </w:p>
    <w:p w:rsidR="00EB524F" w:rsidRPr="00D61B59" w:rsidRDefault="00EB524F" w:rsidP="00D61B59">
      <w:pPr>
        <w:pStyle w:val="Item"/>
      </w:pPr>
      <w:r w:rsidRPr="00D61B59">
        <w:t xml:space="preserve">After “using this table”, insert “and </w:t>
      </w:r>
      <w:r w:rsidR="00D61B59" w:rsidRPr="00D61B59">
        <w:t>subsections (</w:t>
      </w:r>
      <w:r w:rsidRPr="00D61B59">
        <w:t>1A) to (2),”.</w:t>
      </w:r>
    </w:p>
    <w:p w:rsidR="00EB524F" w:rsidRPr="00D61B59" w:rsidRDefault="00EB524F" w:rsidP="00D61B59">
      <w:pPr>
        <w:pStyle w:val="ItemHead"/>
      </w:pPr>
      <w:r w:rsidRPr="00D61B59">
        <w:t>3  After subsection</w:t>
      </w:r>
      <w:r w:rsidR="00D61B59" w:rsidRPr="00D61B59">
        <w:t> </w:t>
      </w:r>
      <w:r w:rsidRPr="00D61B59">
        <w:t>284</w:t>
      </w:r>
      <w:r w:rsidR="0053411A">
        <w:noBreakHyphen/>
      </w:r>
      <w:r w:rsidRPr="00D61B59">
        <w:t>90(1) in Schedule</w:t>
      </w:r>
      <w:r w:rsidR="00D61B59" w:rsidRPr="00D61B59">
        <w:t> </w:t>
      </w:r>
      <w:r w:rsidRPr="00D61B59">
        <w:t>1</w:t>
      </w:r>
    </w:p>
    <w:p w:rsidR="00EB524F" w:rsidRPr="00D61B59" w:rsidRDefault="00EB524F" w:rsidP="00D61B59">
      <w:pPr>
        <w:pStyle w:val="Item"/>
      </w:pPr>
      <w:r w:rsidRPr="00D61B59">
        <w:t>Insert:</w:t>
      </w:r>
    </w:p>
    <w:p w:rsidR="00EB524F" w:rsidRPr="00D61B59" w:rsidRDefault="00EB524F" w:rsidP="00D61B59">
      <w:pPr>
        <w:pStyle w:val="subsection"/>
      </w:pPr>
      <w:r w:rsidRPr="00D61B59">
        <w:tab/>
        <w:t>(1A)</w:t>
      </w:r>
      <w:r w:rsidRPr="00D61B59">
        <w:tab/>
        <w:t xml:space="preserve">The </w:t>
      </w:r>
      <w:r w:rsidR="00D61B59" w:rsidRPr="00D61B59">
        <w:rPr>
          <w:position w:val="6"/>
          <w:sz w:val="16"/>
        </w:rPr>
        <w:t>*</w:t>
      </w:r>
      <w:r w:rsidRPr="00D61B59">
        <w:t xml:space="preserve">base penalty amount in an item of the table in </w:t>
      </w:r>
      <w:r w:rsidR="00D61B59" w:rsidRPr="00D61B59">
        <w:t>subsection (</w:t>
      </w:r>
      <w:r w:rsidRPr="00D61B59">
        <w:t>1) that applies to you is taken to be doubled if:</w:t>
      </w:r>
    </w:p>
    <w:p w:rsidR="00EB524F" w:rsidRPr="00D61B59" w:rsidRDefault="00EB524F" w:rsidP="00D61B59">
      <w:pPr>
        <w:pStyle w:val="paragraph"/>
      </w:pPr>
      <w:r w:rsidRPr="00D61B59">
        <w:tab/>
        <w:t>(a)</w:t>
      </w:r>
      <w:r w:rsidRPr="00D61B59">
        <w:tab/>
        <w:t xml:space="preserve">on or before the day (your </w:t>
      </w:r>
      <w:r w:rsidRPr="00D61B59">
        <w:rPr>
          <w:b/>
          <w:i/>
        </w:rPr>
        <w:t>trigger day</w:t>
      </w:r>
      <w:r w:rsidRPr="00D61B59">
        <w:t xml:space="preserve">) applying to you under </w:t>
      </w:r>
      <w:r w:rsidR="00D61B59" w:rsidRPr="00D61B59">
        <w:t>subsection (</w:t>
      </w:r>
      <w:r w:rsidRPr="00D61B59">
        <w:t>4) for that table item:</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the Commissioner has made an assessment of your income tax for one or more income years; or</w:t>
      </w:r>
    </w:p>
    <w:p w:rsidR="00EB524F" w:rsidRPr="00D61B59" w:rsidRDefault="00EB524F" w:rsidP="00D61B59">
      <w:pPr>
        <w:pStyle w:val="paragraphsub"/>
      </w:pPr>
      <w:r w:rsidRPr="00D61B59">
        <w:tab/>
        <w:t>(ii)</w:t>
      </w:r>
      <w:r w:rsidRPr="00D61B59">
        <w:tab/>
        <w:t>the Commissioner has made a determination under subsection</w:t>
      </w:r>
      <w:r w:rsidR="00D61B59" w:rsidRPr="00D61B59">
        <w:t> </w:t>
      </w:r>
      <w:r w:rsidRPr="00D61B59">
        <w:t>960</w:t>
      </w:r>
      <w:r w:rsidR="0053411A">
        <w:noBreakHyphen/>
      </w:r>
      <w:r w:rsidRPr="00D61B59">
        <w:t xml:space="preserve">555(3) of the </w:t>
      </w:r>
      <w:r w:rsidRPr="00D61B59">
        <w:rPr>
          <w:i/>
        </w:rPr>
        <w:t>Income Tax Assessment Act 1997</w:t>
      </w:r>
      <w:r w:rsidRPr="00D61B59">
        <w:t xml:space="preserve"> in relation to you, or in relation to the </w:t>
      </w:r>
      <w:r w:rsidR="00D61B59" w:rsidRPr="00D61B59">
        <w:rPr>
          <w:position w:val="6"/>
          <w:sz w:val="16"/>
        </w:rPr>
        <w:t>*</w:t>
      </w:r>
      <w:r w:rsidRPr="00D61B59">
        <w:t>global parent entity for the group of which you are a member, for a period;</w:t>
      </w:r>
      <w:r w:rsidRPr="00D61B59">
        <w:rPr>
          <w:i/>
        </w:rPr>
        <w:t xml:space="preserve"> </w:t>
      </w:r>
      <w:r w:rsidRPr="00D61B59">
        <w:t>or</w:t>
      </w:r>
    </w:p>
    <w:p w:rsidR="00EB524F" w:rsidRPr="00D61B59" w:rsidRDefault="00EB524F" w:rsidP="00D61B59">
      <w:pPr>
        <w:pStyle w:val="paragraphsub"/>
      </w:pPr>
      <w:r w:rsidRPr="00D61B59">
        <w:tab/>
        <w:t>(iii)</w:t>
      </w:r>
      <w:r w:rsidRPr="00D61B59">
        <w:tab/>
        <w:t>you have given the Commissioner statements in accordance with Subdivision</w:t>
      </w:r>
      <w:r w:rsidR="00D61B59" w:rsidRPr="00D61B59">
        <w:t> </w:t>
      </w:r>
      <w:r w:rsidRPr="00D61B59">
        <w:t>815</w:t>
      </w:r>
      <w:r w:rsidR="0053411A">
        <w:noBreakHyphen/>
      </w:r>
      <w:r w:rsidRPr="00D61B59">
        <w:t>E of that Act for an income year or another 12 month period; and</w:t>
      </w:r>
    </w:p>
    <w:p w:rsidR="00EB524F" w:rsidRPr="00D61B59" w:rsidRDefault="00EB524F" w:rsidP="00D61B59">
      <w:pPr>
        <w:pStyle w:val="paragraph"/>
      </w:pPr>
      <w:r w:rsidRPr="00D61B59">
        <w:tab/>
        <w:t>(b)</w:t>
      </w:r>
      <w:r w:rsidRPr="00D61B59">
        <w:tab/>
        <w:t xml:space="preserve">you were a </w:t>
      </w:r>
      <w:r w:rsidR="00D61B59" w:rsidRPr="00D61B59">
        <w:rPr>
          <w:position w:val="6"/>
          <w:sz w:val="16"/>
        </w:rPr>
        <w:t>*</w:t>
      </w:r>
      <w:r w:rsidRPr="00D61B59">
        <w:t>significant global entity for:</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whichever of those income years or periods that ends on the most recent day; or</w:t>
      </w:r>
    </w:p>
    <w:p w:rsidR="00EB524F" w:rsidRPr="00D61B59" w:rsidRDefault="00EB524F" w:rsidP="00D61B59">
      <w:pPr>
        <w:pStyle w:val="paragraphsub"/>
      </w:pPr>
      <w:r w:rsidRPr="00D61B59">
        <w:tab/>
        <w:t>(ii)</w:t>
      </w:r>
      <w:r w:rsidRPr="00D61B59">
        <w:tab/>
        <w:t>if more than one of them ends on that most recent day—any of those income years or periods that ends on that most recent day.</w:t>
      </w:r>
    </w:p>
    <w:p w:rsidR="00EB524F" w:rsidRPr="00D61B59" w:rsidRDefault="00EB524F" w:rsidP="00D61B59">
      <w:pPr>
        <w:pStyle w:val="notetext"/>
      </w:pPr>
      <w:r w:rsidRPr="00D61B59">
        <w:t>Note:</w:t>
      </w:r>
      <w:r w:rsidRPr="00D61B59">
        <w:tab/>
        <w:t xml:space="preserve">For </w:t>
      </w:r>
      <w:r w:rsidR="00D61B59" w:rsidRPr="00D61B59">
        <w:t>subparagraph (</w:t>
      </w:r>
      <w:r w:rsidRPr="00D61B59">
        <w:t>a)(iii), you may be allowed to give statements for a 12 month period other than an income year (see section</w:t>
      </w:r>
      <w:r w:rsidR="00D61B59" w:rsidRPr="00D61B59">
        <w:t> </w:t>
      </w:r>
      <w:r w:rsidRPr="00D61B59">
        <w:t>815</w:t>
      </w:r>
      <w:r w:rsidR="0053411A">
        <w:noBreakHyphen/>
      </w:r>
      <w:r w:rsidRPr="00D61B59">
        <w:t xml:space="preserve">360 of the </w:t>
      </w:r>
      <w:r w:rsidRPr="00D61B59">
        <w:rPr>
          <w:i/>
        </w:rPr>
        <w:t>Income Tax Assessment Act 1997</w:t>
      </w:r>
      <w:r w:rsidRPr="00D61B59">
        <w:t>).</w:t>
      </w:r>
    </w:p>
    <w:p w:rsidR="00EB524F" w:rsidRPr="00D61B59" w:rsidRDefault="00EB524F" w:rsidP="00D61B59">
      <w:pPr>
        <w:pStyle w:val="subsection"/>
      </w:pPr>
      <w:r w:rsidRPr="00D61B59">
        <w:lastRenderedPageBreak/>
        <w:tab/>
        <w:t>(1B)</w:t>
      </w:r>
      <w:r w:rsidRPr="00D61B59">
        <w:tab/>
        <w:t xml:space="preserve">However, </w:t>
      </w:r>
      <w:r w:rsidR="00D61B59" w:rsidRPr="00D61B59">
        <w:t>subsection (</w:t>
      </w:r>
      <w:r w:rsidRPr="00D61B59">
        <w:t>1A) is taken never to have applied to you in relation to your trigger day if:</w:t>
      </w:r>
    </w:p>
    <w:p w:rsidR="00EB524F" w:rsidRPr="00D61B59" w:rsidRDefault="00EB524F" w:rsidP="00D61B59">
      <w:pPr>
        <w:pStyle w:val="paragraph"/>
      </w:pPr>
      <w:r w:rsidRPr="00D61B59">
        <w:tab/>
        <w:t>(a)</w:t>
      </w:r>
      <w:r w:rsidRPr="00D61B59">
        <w:tab/>
        <w:t>the Commissioner makes an assessment of your income tax for the income year that includes your trigger day; and</w:t>
      </w:r>
    </w:p>
    <w:p w:rsidR="00EB524F" w:rsidRPr="00D61B59" w:rsidRDefault="00EB524F" w:rsidP="00D61B59">
      <w:pPr>
        <w:pStyle w:val="paragraph"/>
      </w:pPr>
      <w:r w:rsidRPr="00D61B59">
        <w:tab/>
        <w:t>(b)</w:t>
      </w:r>
      <w:r w:rsidRPr="00D61B59">
        <w:tab/>
        <w:t xml:space="preserve">you are not a </w:t>
      </w:r>
      <w:r w:rsidR="00D61B59" w:rsidRPr="00D61B59">
        <w:rPr>
          <w:position w:val="6"/>
          <w:sz w:val="16"/>
        </w:rPr>
        <w:t>*</w:t>
      </w:r>
      <w:r w:rsidRPr="00D61B59">
        <w:t>significant global entity for that income year.</w:t>
      </w:r>
    </w:p>
    <w:p w:rsidR="00EB524F" w:rsidRPr="00D61B59" w:rsidRDefault="00EB524F" w:rsidP="00D61B59">
      <w:pPr>
        <w:pStyle w:val="ItemHead"/>
      </w:pPr>
      <w:r w:rsidRPr="00D61B59">
        <w:t>4  At the end of section</w:t>
      </w:r>
      <w:r w:rsidR="00D61B59" w:rsidRPr="00D61B59">
        <w:t> </w:t>
      </w:r>
      <w:r w:rsidRPr="00D61B59">
        <w:t>284</w:t>
      </w:r>
      <w:r w:rsidR="0053411A">
        <w:noBreakHyphen/>
      </w:r>
      <w:r w:rsidRPr="00D61B59">
        <w:t>90 in Schedule</w:t>
      </w:r>
      <w:r w:rsidR="00D61B59" w:rsidRPr="00D61B59">
        <w:t> </w:t>
      </w:r>
      <w:r w:rsidRPr="00D61B59">
        <w:t>1</w:t>
      </w:r>
    </w:p>
    <w:p w:rsidR="00EB524F" w:rsidRPr="00D61B59" w:rsidRDefault="00EB524F" w:rsidP="00D61B59">
      <w:pPr>
        <w:pStyle w:val="Item"/>
      </w:pPr>
      <w:r w:rsidRPr="00D61B59">
        <w:t>Add:</w:t>
      </w:r>
    </w:p>
    <w:p w:rsidR="00EB524F" w:rsidRPr="00D61B59" w:rsidRDefault="00EB524F" w:rsidP="00D61B59">
      <w:pPr>
        <w:pStyle w:val="subsection"/>
      </w:pPr>
      <w:r w:rsidRPr="00D61B59">
        <w:tab/>
        <w:t>(4)</w:t>
      </w:r>
      <w:r w:rsidRPr="00D61B59">
        <w:tab/>
        <w:t xml:space="preserve">For the purposes of </w:t>
      </w:r>
      <w:r w:rsidR="00D61B59" w:rsidRPr="00D61B59">
        <w:t>paragraph (</w:t>
      </w:r>
      <w:r w:rsidRPr="00D61B59">
        <w:t xml:space="preserve">1A)(a), the following day applies to you for the relevant item of the table in </w:t>
      </w:r>
      <w:r w:rsidR="00D61B59" w:rsidRPr="00D61B59">
        <w:t>subsection (</w:t>
      </w:r>
      <w:r w:rsidRPr="00D61B59">
        <w:t>1):</w:t>
      </w:r>
    </w:p>
    <w:p w:rsidR="00EB524F" w:rsidRPr="00D61B59" w:rsidRDefault="00EB524F" w:rsidP="00D61B59">
      <w:pPr>
        <w:pStyle w:val="paragraph"/>
      </w:pPr>
      <w:r w:rsidRPr="00D61B59">
        <w:tab/>
        <w:t>(a)</w:t>
      </w:r>
      <w:r w:rsidRPr="00D61B59">
        <w:tab/>
        <w:t>for any of table items</w:t>
      </w:r>
      <w:r w:rsidR="00D61B59" w:rsidRPr="00D61B59">
        <w:t> </w:t>
      </w:r>
      <w:r w:rsidRPr="00D61B59">
        <w:t>1 to 3C—the day you made the statement referred to in that item;</w:t>
      </w:r>
    </w:p>
    <w:p w:rsidR="00EB524F" w:rsidRPr="00D61B59" w:rsidRDefault="00EB524F" w:rsidP="00D61B59">
      <w:pPr>
        <w:pStyle w:val="paragraph"/>
      </w:pPr>
      <w:r w:rsidRPr="00D61B59">
        <w:tab/>
        <w:t>(b)</w:t>
      </w:r>
      <w:r w:rsidRPr="00D61B59">
        <w:tab/>
        <w:t>for any of table items</w:t>
      </w:r>
      <w:r w:rsidR="00D61B59" w:rsidRPr="00D61B59">
        <w:t> </w:t>
      </w:r>
      <w:r w:rsidRPr="00D61B59">
        <w:t>4 to 6—the day you made the statement to which that item relates and that is referred to in subsection</w:t>
      </w:r>
      <w:r w:rsidR="00D61B59" w:rsidRPr="00D61B59">
        <w:t> </w:t>
      </w:r>
      <w:r w:rsidRPr="00D61B59">
        <w:t>284</w:t>
      </w:r>
      <w:r w:rsidR="0053411A">
        <w:noBreakHyphen/>
      </w:r>
      <w:r w:rsidRPr="00D61B59">
        <w:t>75(2);</w:t>
      </w:r>
    </w:p>
    <w:p w:rsidR="00EB524F" w:rsidRPr="00D61B59" w:rsidRDefault="00EB524F" w:rsidP="00D61B59">
      <w:pPr>
        <w:pStyle w:val="paragraph"/>
      </w:pPr>
      <w:r w:rsidRPr="00D61B59">
        <w:tab/>
        <w:t>(c)</w:t>
      </w:r>
      <w:r w:rsidRPr="00D61B59">
        <w:tab/>
        <w:t>for table item</w:t>
      </w:r>
      <w:r w:rsidR="00D61B59" w:rsidRPr="00D61B59">
        <w:t> </w:t>
      </w:r>
      <w:r w:rsidRPr="00D61B59">
        <w:t>7—the day the return, notice or other document to which that item relates, and that is referred to in subsection</w:t>
      </w:r>
      <w:r w:rsidR="00D61B59" w:rsidRPr="00D61B59">
        <w:t> </w:t>
      </w:r>
      <w:r w:rsidRPr="00D61B59">
        <w:t>284</w:t>
      </w:r>
      <w:r w:rsidR="0053411A">
        <w:noBreakHyphen/>
      </w:r>
      <w:r w:rsidRPr="00D61B59">
        <w:t>75(3), was required to be given.</w:t>
      </w:r>
    </w:p>
    <w:p w:rsidR="00EB524F" w:rsidRPr="00D61B59" w:rsidRDefault="00EB524F" w:rsidP="00D61B59">
      <w:pPr>
        <w:pStyle w:val="ItemHead"/>
      </w:pPr>
      <w:r w:rsidRPr="00D61B59">
        <w:t>5  Paragraph 286</w:t>
      </w:r>
      <w:r w:rsidR="0053411A">
        <w:noBreakHyphen/>
      </w:r>
      <w:r w:rsidRPr="00D61B59">
        <w:t>80(1)(b) in Schedule</w:t>
      </w:r>
      <w:r w:rsidR="00D61B59" w:rsidRPr="00D61B59">
        <w:t> </w:t>
      </w:r>
      <w:r w:rsidRPr="00D61B59">
        <w:t>1</w:t>
      </w:r>
    </w:p>
    <w:p w:rsidR="00EB524F" w:rsidRPr="00D61B59" w:rsidRDefault="00EB524F" w:rsidP="00D61B59">
      <w:pPr>
        <w:pStyle w:val="Item"/>
      </w:pPr>
      <w:r w:rsidRPr="00D61B59">
        <w:t>Omit “</w:t>
      </w:r>
      <w:r w:rsidR="00D61B59" w:rsidRPr="00D61B59">
        <w:t>subsection (</w:t>
      </w:r>
      <w:r w:rsidRPr="00D61B59">
        <w:t>3) or (4)”, substitute “</w:t>
      </w:r>
      <w:r w:rsidR="00D61B59" w:rsidRPr="00D61B59">
        <w:t>subsection (</w:t>
      </w:r>
      <w:r w:rsidRPr="00D61B59">
        <w:t>3), (4) or (4A)”.</w:t>
      </w:r>
    </w:p>
    <w:p w:rsidR="00EB524F" w:rsidRPr="00D61B59" w:rsidRDefault="00EB524F" w:rsidP="00D61B59">
      <w:pPr>
        <w:pStyle w:val="ItemHead"/>
      </w:pPr>
      <w:r w:rsidRPr="00D61B59">
        <w:t>6  After subsection</w:t>
      </w:r>
      <w:r w:rsidR="00D61B59" w:rsidRPr="00D61B59">
        <w:t> </w:t>
      </w:r>
      <w:r w:rsidRPr="00D61B59">
        <w:t>286</w:t>
      </w:r>
      <w:r w:rsidR="0053411A">
        <w:noBreakHyphen/>
      </w:r>
      <w:r w:rsidRPr="00D61B59">
        <w:t>80(4) in Schedule</w:t>
      </w:r>
      <w:r w:rsidR="00D61B59" w:rsidRPr="00D61B59">
        <w:t> </w:t>
      </w:r>
      <w:r w:rsidRPr="00D61B59">
        <w:t>1</w:t>
      </w:r>
    </w:p>
    <w:p w:rsidR="00EB524F" w:rsidRPr="00D61B59" w:rsidRDefault="00EB524F" w:rsidP="00D61B59">
      <w:pPr>
        <w:pStyle w:val="Item"/>
      </w:pPr>
      <w:r w:rsidRPr="00D61B59">
        <w:t>Insert:</w:t>
      </w:r>
    </w:p>
    <w:p w:rsidR="00EB524F" w:rsidRPr="00D61B59" w:rsidRDefault="00EB524F" w:rsidP="00D61B59">
      <w:pPr>
        <w:pStyle w:val="subsection"/>
      </w:pPr>
      <w:r w:rsidRPr="00D61B59">
        <w:tab/>
        <w:t>(4A)</w:t>
      </w:r>
      <w:r w:rsidRPr="00D61B59">
        <w:tab/>
        <w:t xml:space="preserve">Neither </w:t>
      </w:r>
      <w:r w:rsidR="00D61B59" w:rsidRPr="00D61B59">
        <w:t>subsection (</w:t>
      </w:r>
      <w:r w:rsidRPr="00D61B59">
        <w:t xml:space="preserve">3) nor (4) applies to the entity, and the </w:t>
      </w:r>
      <w:r w:rsidR="00D61B59" w:rsidRPr="00D61B59">
        <w:rPr>
          <w:position w:val="6"/>
          <w:sz w:val="16"/>
        </w:rPr>
        <w:t>*</w:t>
      </w:r>
      <w:r w:rsidRPr="00D61B59">
        <w:t>base penalty amount is multiplied by 500, if:</w:t>
      </w:r>
    </w:p>
    <w:p w:rsidR="00EB524F" w:rsidRPr="00D61B59" w:rsidRDefault="00EB524F" w:rsidP="00D61B59">
      <w:pPr>
        <w:pStyle w:val="paragraph"/>
      </w:pPr>
      <w:r w:rsidRPr="00D61B59">
        <w:tab/>
        <w:t>(a)</w:t>
      </w:r>
      <w:r w:rsidRPr="00D61B59">
        <w:tab/>
        <w:t xml:space="preserve">the failure referred to in </w:t>
      </w:r>
      <w:r w:rsidR="00D61B59" w:rsidRPr="00D61B59">
        <w:t>subsection (</w:t>
      </w:r>
      <w:r w:rsidRPr="00D61B59">
        <w:t xml:space="preserve">2) is a failure to give a return, notice or other document on time or in the </w:t>
      </w:r>
      <w:r w:rsidR="00D61B59" w:rsidRPr="00D61B59">
        <w:rPr>
          <w:position w:val="6"/>
          <w:sz w:val="16"/>
        </w:rPr>
        <w:t>*</w:t>
      </w:r>
      <w:r w:rsidRPr="00D61B59">
        <w:t>approved form, as mentioned in subsection</w:t>
      </w:r>
      <w:r w:rsidR="00D61B59" w:rsidRPr="00D61B59">
        <w:t> </w:t>
      </w:r>
      <w:r w:rsidRPr="00D61B59">
        <w:t>286</w:t>
      </w:r>
      <w:r w:rsidR="0053411A">
        <w:noBreakHyphen/>
      </w:r>
      <w:r w:rsidRPr="00D61B59">
        <w:t>75(1); and</w:t>
      </w:r>
    </w:p>
    <w:p w:rsidR="00EB524F" w:rsidRPr="00D61B59" w:rsidRDefault="00EB524F" w:rsidP="00D61B59">
      <w:pPr>
        <w:pStyle w:val="paragraph"/>
      </w:pPr>
      <w:r w:rsidRPr="00D61B59">
        <w:tab/>
        <w:t>(b)</w:t>
      </w:r>
      <w:r w:rsidRPr="00D61B59">
        <w:tab/>
        <w:t>on or before the day the return, notice or other document is required to be given:</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the Commissioner has made an assessment of the entity’s income tax for one or more income years; or</w:t>
      </w:r>
    </w:p>
    <w:p w:rsidR="00EB524F" w:rsidRPr="00D61B59" w:rsidRDefault="00EB524F" w:rsidP="00D61B59">
      <w:pPr>
        <w:pStyle w:val="paragraphsub"/>
      </w:pPr>
      <w:r w:rsidRPr="00D61B59">
        <w:tab/>
        <w:t>(ii)</w:t>
      </w:r>
      <w:r w:rsidRPr="00D61B59">
        <w:tab/>
        <w:t>the Commissioner has made a determination under subsection</w:t>
      </w:r>
      <w:r w:rsidR="00D61B59" w:rsidRPr="00D61B59">
        <w:t> </w:t>
      </w:r>
      <w:r w:rsidRPr="00D61B59">
        <w:t>960</w:t>
      </w:r>
      <w:r w:rsidR="0053411A">
        <w:noBreakHyphen/>
      </w:r>
      <w:r w:rsidRPr="00D61B59">
        <w:t xml:space="preserve">555(3) of the </w:t>
      </w:r>
      <w:r w:rsidRPr="00D61B59">
        <w:rPr>
          <w:i/>
        </w:rPr>
        <w:t>Income Tax Assessment Act 1997</w:t>
      </w:r>
      <w:r w:rsidRPr="00D61B59">
        <w:t xml:space="preserve"> in relation to the entity, or in relation to the </w:t>
      </w:r>
      <w:r w:rsidR="00D61B59" w:rsidRPr="00D61B59">
        <w:rPr>
          <w:position w:val="6"/>
          <w:sz w:val="16"/>
        </w:rPr>
        <w:lastRenderedPageBreak/>
        <w:t>*</w:t>
      </w:r>
      <w:r w:rsidRPr="00D61B59">
        <w:t>global parent entity for the group of which the entity is a member, for a period; or</w:t>
      </w:r>
    </w:p>
    <w:p w:rsidR="00EB524F" w:rsidRPr="00D61B59" w:rsidRDefault="00EB524F" w:rsidP="00D61B59">
      <w:pPr>
        <w:pStyle w:val="paragraphsub"/>
      </w:pPr>
      <w:r w:rsidRPr="00D61B59">
        <w:tab/>
        <w:t>(iii)</w:t>
      </w:r>
      <w:r w:rsidRPr="00D61B59">
        <w:tab/>
        <w:t>the entity has given the Commissioner statements in accordance with Subdivision</w:t>
      </w:r>
      <w:r w:rsidR="00D61B59" w:rsidRPr="00D61B59">
        <w:t> </w:t>
      </w:r>
      <w:r w:rsidRPr="00D61B59">
        <w:t>815</w:t>
      </w:r>
      <w:r w:rsidR="0053411A">
        <w:noBreakHyphen/>
      </w:r>
      <w:r w:rsidRPr="00D61B59">
        <w:t>E of that Act for an income year or another 12 month period; and</w:t>
      </w:r>
    </w:p>
    <w:p w:rsidR="00EB524F" w:rsidRPr="00D61B59" w:rsidRDefault="00EB524F" w:rsidP="00D61B59">
      <w:pPr>
        <w:pStyle w:val="paragraph"/>
      </w:pPr>
      <w:r w:rsidRPr="00D61B59">
        <w:tab/>
        <w:t>(c)</w:t>
      </w:r>
      <w:r w:rsidRPr="00D61B59">
        <w:tab/>
        <w:t xml:space="preserve">the entity was a </w:t>
      </w:r>
      <w:r w:rsidR="00D61B59" w:rsidRPr="00D61B59">
        <w:rPr>
          <w:position w:val="6"/>
          <w:sz w:val="16"/>
        </w:rPr>
        <w:t>*</w:t>
      </w:r>
      <w:r w:rsidRPr="00D61B59">
        <w:t>significant global entity for:</w:t>
      </w:r>
    </w:p>
    <w:p w:rsidR="00EB524F" w:rsidRPr="00D61B59" w:rsidRDefault="00EB524F" w:rsidP="00D61B59">
      <w:pPr>
        <w:pStyle w:val="paragraphsub"/>
      </w:pPr>
      <w:r w:rsidRPr="00D61B59">
        <w:tab/>
        <w:t>(</w:t>
      </w:r>
      <w:proofErr w:type="spellStart"/>
      <w:r w:rsidRPr="00D61B59">
        <w:t>i</w:t>
      </w:r>
      <w:proofErr w:type="spellEnd"/>
      <w:r w:rsidRPr="00D61B59">
        <w:t>)</w:t>
      </w:r>
      <w:r w:rsidRPr="00D61B59">
        <w:tab/>
        <w:t>whichever of those income years or periods that ends on the most recent day; or</w:t>
      </w:r>
    </w:p>
    <w:p w:rsidR="00EB524F" w:rsidRPr="00D61B59" w:rsidRDefault="00EB524F" w:rsidP="00D61B59">
      <w:pPr>
        <w:pStyle w:val="paragraphsub"/>
      </w:pPr>
      <w:r w:rsidRPr="00D61B59">
        <w:tab/>
        <w:t>(ii)</w:t>
      </w:r>
      <w:r w:rsidRPr="00D61B59">
        <w:tab/>
        <w:t>if more than one of them ends on that most recent day—any of those income years or periods that ends on that most recent day.</w:t>
      </w:r>
    </w:p>
    <w:p w:rsidR="00EB524F" w:rsidRPr="00D61B59" w:rsidRDefault="00EB524F" w:rsidP="00D61B59">
      <w:pPr>
        <w:pStyle w:val="notetext"/>
      </w:pPr>
      <w:r w:rsidRPr="00D61B59">
        <w:t>Note:</w:t>
      </w:r>
      <w:r w:rsidRPr="00D61B59">
        <w:tab/>
        <w:t xml:space="preserve">For </w:t>
      </w:r>
      <w:r w:rsidR="00D61B59" w:rsidRPr="00D61B59">
        <w:t>subparagraph (</w:t>
      </w:r>
      <w:r w:rsidRPr="00D61B59">
        <w:t>b)(iii), an entity may be allowed to give statements for a 12 month period other than an income year (see section</w:t>
      </w:r>
      <w:r w:rsidR="00D61B59" w:rsidRPr="00D61B59">
        <w:t> </w:t>
      </w:r>
      <w:r w:rsidRPr="00D61B59">
        <w:t>815</w:t>
      </w:r>
      <w:r w:rsidR="0053411A">
        <w:noBreakHyphen/>
      </w:r>
      <w:r w:rsidRPr="00D61B59">
        <w:t xml:space="preserve">360 of the </w:t>
      </w:r>
      <w:r w:rsidRPr="00D61B59">
        <w:rPr>
          <w:i/>
        </w:rPr>
        <w:t>Income Tax Assessment Act 1997</w:t>
      </w:r>
      <w:r w:rsidRPr="00D61B59">
        <w:t>).</w:t>
      </w:r>
    </w:p>
    <w:p w:rsidR="00EB524F" w:rsidRPr="00D61B59" w:rsidRDefault="00EB524F" w:rsidP="00D61B59">
      <w:pPr>
        <w:pStyle w:val="subsection"/>
      </w:pPr>
      <w:r w:rsidRPr="00D61B59">
        <w:tab/>
        <w:t>(4B)</w:t>
      </w:r>
      <w:r w:rsidRPr="00D61B59">
        <w:tab/>
        <w:t xml:space="preserve">However, </w:t>
      </w:r>
      <w:r w:rsidR="00D61B59" w:rsidRPr="00D61B59">
        <w:t>subsection (</w:t>
      </w:r>
      <w:r w:rsidRPr="00D61B59">
        <w:t>4A) is taken never to have applied to the entity in relation to the day the return, notice or other document is required to be given if:</w:t>
      </w:r>
    </w:p>
    <w:p w:rsidR="00EB524F" w:rsidRPr="00D61B59" w:rsidRDefault="00EB524F" w:rsidP="00D61B59">
      <w:pPr>
        <w:pStyle w:val="paragraph"/>
      </w:pPr>
      <w:r w:rsidRPr="00D61B59">
        <w:tab/>
        <w:t>(a)</w:t>
      </w:r>
      <w:r w:rsidRPr="00D61B59">
        <w:tab/>
        <w:t>the Commissioner makes an assessment of the entity’s income tax for the income year that includes that day; and</w:t>
      </w:r>
    </w:p>
    <w:p w:rsidR="00EB524F" w:rsidRPr="00D61B59" w:rsidRDefault="00EB524F" w:rsidP="00D61B59">
      <w:pPr>
        <w:pStyle w:val="paragraph"/>
      </w:pPr>
      <w:r w:rsidRPr="00D61B59">
        <w:tab/>
        <w:t>(b)</w:t>
      </w:r>
      <w:r w:rsidRPr="00D61B59">
        <w:tab/>
        <w:t xml:space="preserve">the entity is not a </w:t>
      </w:r>
      <w:r w:rsidR="00D61B59" w:rsidRPr="00D61B59">
        <w:rPr>
          <w:position w:val="6"/>
          <w:sz w:val="16"/>
        </w:rPr>
        <w:t>*</w:t>
      </w:r>
      <w:r w:rsidRPr="00D61B59">
        <w:t>significant global entity for that income year.</w:t>
      </w:r>
    </w:p>
    <w:p w:rsidR="00EB524F" w:rsidRPr="00D61B59" w:rsidRDefault="00EB524F" w:rsidP="00D61B59">
      <w:pPr>
        <w:pStyle w:val="ItemHead"/>
      </w:pPr>
      <w:r w:rsidRPr="00D61B59">
        <w:t>7  Application of amendments</w:t>
      </w:r>
    </w:p>
    <w:p w:rsidR="00EB524F" w:rsidRPr="00D61B59" w:rsidRDefault="00EB524F" w:rsidP="00D61B59">
      <w:pPr>
        <w:pStyle w:val="Subitem"/>
      </w:pPr>
      <w:r w:rsidRPr="00D61B59">
        <w:t>(1)</w:t>
      </w:r>
      <w:r w:rsidRPr="00D61B59">
        <w:tab/>
        <w:t>The amendment made by item</w:t>
      </w:r>
      <w:r w:rsidR="00D61B59" w:rsidRPr="00D61B59">
        <w:t> </w:t>
      </w:r>
      <w:r w:rsidRPr="00D61B59">
        <w:t>1 of this Schedule applies in relation to general purpose financial statements required to be given to the Commissioner at or after the application time.</w:t>
      </w:r>
    </w:p>
    <w:p w:rsidR="00EB524F" w:rsidRPr="00D61B59" w:rsidRDefault="00EB524F" w:rsidP="00D61B59">
      <w:pPr>
        <w:pStyle w:val="Subitem"/>
      </w:pPr>
      <w:r w:rsidRPr="00D61B59">
        <w:t>(2)</w:t>
      </w:r>
      <w:r w:rsidRPr="00D61B59">
        <w:tab/>
        <w:t>The amendments made by items</w:t>
      </w:r>
      <w:r w:rsidR="00D61B59" w:rsidRPr="00D61B59">
        <w:t> </w:t>
      </w:r>
      <w:r w:rsidRPr="00D61B59">
        <w:t>2, 3 and 4 of this Schedule apply in relation to any of the following:</w:t>
      </w:r>
    </w:p>
    <w:p w:rsidR="00EB524F" w:rsidRPr="00D61B59" w:rsidRDefault="00EB524F" w:rsidP="00D61B59">
      <w:pPr>
        <w:pStyle w:val="paragraph"/>
      </w:pPr>
      <w:r w:rsidRPr="00D61B59">
        <w:tab/>
        <w:t>(a)</w:t>
      </w:r>
      <w:r w:rsidRPr="00D61B59">
        <w:tab/>
        <w:t>statements referred to in section</w:t>
      </w:r>
      <w:r w:rsidR="00D61B59" w:rsidRPr="00D61B59">
        <w:t> </w:t>
      </w:r>
      <w:r w:rsidRPr="00D61B59">
        <w:t>284</w:t>
      </w:r>
      <w:r w:rsidR="0053411A">
        <w:noBreakHyphen/>
      </w:r>
      <w:r w:rsidRPr="00D61B59">
        <w:t>75 in Schedule</w:t>
      </w:r>
      <w:r w:rsidR="00D61B59" w:rsidRPr="00D61B59">
        <w:t> </w:t>
      </w:r>
      <w:r w:rsidRPr="00D61B59">
        <w:t xml:space="preserve">1 to the </w:t>
      </w:r>
      <w:r w:rsidRPr="00D61B59">
        <w:rPr>
          <w:i/>
        </w:rPr>
        <w:t>Taxation Administration Act 1953</w:t>
      </w:r>
      <w:r w:rsidRPr="00D61B59">
        <w:t xml:space="preserve"> that are made at or after the application time;</w:t>
      </w:r>
    </w:p>
    <w:p w:rsidR="00EB524F" w:rsidRPr="00D61B59" w:rsidRDefault="00EB524F" w:rsidP="00D61B59">
      <w:pPr>
        <w:pStyle w:val="paragraph"/>
      </w:pPr>
      <w:r w:rsidRPr="00D61B59">
        <w:tab/>
        <w:t>(b)</w:t>
      </w:r>
      <w:r w:rsidRPr="00D61B59">
        <w:tab/>
        <w:t>returns, notices or other documents referred to in that section that are required to be given at or after the application time.</w:t>
      </w:r>
    </w:p>
    <w:p w:rsidR="00EB524F" w:rsidRPr="00D61B59" w:rsidRDefault="00EB524F" w:rsidP="00D61B59">
      <w:pPr>
        <w:pStyle w:val="Subitem"/>
      </w:pPr>
      <w:r w:rsidRPr="00D61B59">
        <w:t>(3)</w:t>
      </w:r>
      <w:r w:rsidRPr="00D61B59">
        <w:tab/>
        <w:t>The amendments made by items</w:t>
      </w:r>
      <w:r w:rsidR="00D61B59" w:rsidRPr="00D61B59">
        <w:t> </w:t>
      </w:r>
      <w:r w:rsidRPr="00D61B59">
        <w:t xml:space="preserve">5 and 6 of this Schedule apply in relation to any returns, notices or other documents referred to in </w:t>
      </w:r>
      <w:r w:rsidRPr="00D61B59">
        <w:lastRenderedPageBreak/>
        <w:t>subsection</w:t>
      </w:r>
      <w:r w:rsidR="00D61B59" w:rsidRPr="00D61B59">
        <w:t> </w:t>
      </w:r>
      <w:r w:rsidRPr="00D61B59">
        <w:t>286</w:t>
      </w:r>
      <w:r w:rsidR="0053411A">
        <w:noBreakHyphen/>
      </w:r>
      <w:r w:rsidRPr="00D61B59">
        <w:t>75(1) in Schedule</w:t>
      </w:r>
      <w:r w:rsidR="00D61B59" w:rsidRPr="00D61B59">
        <w:t> </w:t>
      </w:r>
      <w:r w:rsidRPr="00D61B59">
        <w:t xml:space="preserve">1 to the </w:t>
      </w:r>
      <w:r w:rsidRPr="00D61B59">
        <w:rPr>
          <w:i/>
        </w:rPr>
        <w:t>Taxation Administration Act 1953</w:t>
      </w:r>
      <w:r w:rsidRPr="00D61B59">
        <w:t xml:space="preserve"> that are required to be given at or after the application time.</w:t>
      </w:r>
    </w:p>
    <w:p w:rsidR="00EB524F" w:rsidRPr="00D61B59" w:rsidRDefault="00EB524F" w:rsidP="00D61B59">
      <w:pPr>
        <w:pStyle w:val="Subitem"/>
      </w:pPr>
      <w:r w:rsidRPr="00D61B59">
        <w:t>(4)</w:t>
      </w:r>
      <w:r w:rsidRPr="00D61B59">
        <w:tab/>
        <w:t>In this item:</w:t>
      </w:r>
    </w:p>
    <w:p w:rsidR="00EB524F" w:rsidRPr="00D61B59" w:rsidRDefault="00EB524F" w:rsidP="00D61B59">
      <w:pPr>
        <w:pStyle w:val="Item"/>
      </w:pPr>
      <w:r w:rsidRPr="00D61B59">
        <w:rPr>
          <w:b/>
          <w:i/>
        </w:rPr>
        <w:t>application time</w:t>
      </w:r>
      <w:r w:rsidRPr="00D61B59">
        <w:t xml:space="preserve"> means the start of the day that is the later of:</w:t>
      </w:r>
    </w:p>
    <w:p w:rsidR="00EB524F" w:rsidRPr="00D61B59" w:rsidRDefault="00EB524F" w:rsidP="00D61B59">
      <w:pPr>
        <w:pStyle w:val="paragraph"/>
      </w:pPr>
      <w:r w:rsidRPr="00D61B59">
        <w:tab/>
        <w:t>(a)</w:t>
      </w:r>
      <w:r w:rsidRPr="00D61B59">
        <w:tab/>
        <w:t>1</w:t>
      </w:r>
      <w:r w:rsidR="00D61B59" w:rsidRPr="00D61B59">
        <w:t> </w:t>
      </w:r>
      <w:r w:rsidRPr="00D61B59">
        <w:t>July 2017; and</w:t>
      </w:r>
    </w:p>
    <w:p w:rsidR="00EB524F" w:rsidRPr="00D61B59" w:rsidRDefault="00EB524F" w:rsidP="00D61B59">
      <w:pPr>
        <w:pStyle w:val="paragraph"/>
      </w:pPr>
      <w:r w:rsidRPr="00D61B59">
        <w:tab/>
        <w:t>(b)</w:t>
      </w:r>
      <w:r w:rsidRPr="00D61B59">
        <w:tab/>
        <w:t>the day this Schedule commences.</w:t>
      </w:r>
    </w:p>
    <w:p w:rsidR="00EB524F" w:rsidRPr="00D61B59" w:rsidRDefault="00EB524F" w:rsidP="00D61B59">
      <w:pPr>
        <w:pStyle w:val="ActHead6"/>
        <w:pageBreakBefore/>
      </w:pPr>
      <w:bookmarkStart w:id="40" w:name="_Toc479257018"/>
      <w:bookmarkStart w:id="41" w:name="opcCurrentFind"/>
      <w:r w:rsidRPr="00D61B59">
        <w:rPr>
          <w:rStyle w:val="CharAmSchNo"/>
        </w:rPr>
        <w:lastRenderedPageBreak/>
        <w:t>Schedule</w:t>
      </w:r>
      <w:r w:rsidR="00D61B59" w:rsidRPr="00D61B59">
        <w:rPr>
          <w:rStyle w:val="CharAmSchNo"/>
        </w:rPr>
        <w:t> </w:t>
      </w:r>
      <w:r w:rsidR="007B538B" w:rsidRPr="00D61B59">
        <w:rPr>
          <w:rStyle w:val="CharAmSchNo"/>
        </w:rPr>
        <w:t>3</w:t>
      </w:r>
      <w:r w:rsidRPr="00D61B59">
        <w:t>—</w:t>
      </w:r>
      <w:r w:rsidRPr="00D61B59">
        <w:rPr>
          <w:rStyle w:val="CharAmSchText"/>
        </w:rPr>
        <w:t>Transfer pricing guidelines</w:t>
      </w:r>
      <w:bookmarkEnd w:id="40"/>
    </w:p>
    <w:bookmarkEnd w:id="41"/>
    <w:p w:rsidR="00EB524F" w:rsidRPr="00D61B59" w:rsidRDefault="00EB524F" w:rsidP="00D61B59">
      <w:pPr>
        <w:pStyle w:val="Header"/>
      </w:pPr>
      <w:r w:rsidRPr="00D61B59">
        <w:rPr>
          <w:rStyle w:val="CharAmPartNo"/>
        </w:rPr>
        <w:t xml:space="preserve"> </w:t>
      </w:r>
      <w:r w:rsidRPr="00D61B59">
        <w:rPr>
          <w:rStyle w:val="CharAmPartText"/>
        </w:rPr>
        <w:t xml:space="preserve"> </w:t>
      </w:r>
    </w:p>
    <w:p w:rsidR="00EB524F" w:rsidRPr="00D61B59" w:rsidRDefault="00EB524F" w:rsidP="00D61B59">
      <w:pPr>
        <w:pStyle w:val="ActHead9"/>
        <w:rPr>
          <w:i w:val="0"/>
        </w:rPr>
      </w:pPr>
      <w:bookmarkStart w:id="42" w:name="_Toc479257019"/>
      <w:r w:rsidRPr="00D61B59">
        <w:t>Income Tax Assessment Act 1997</w:t>
      </w:r>
      <w:bookmarkEnd w:id="42"/>
    </w:p>
    <w:p w:rsidR="00EB524F" w:rsidRPr="00D61B59" w:rsidRDefault="00EB524F" w:rsidP="00D61B59">
      <w:pPr>
        <w:pStyle w:val="ItemHead"/>
      </w:pPr>
      <w:r w:rsidRPr="00D61B59">
        <w:t>1  Paragraph 815</w:t>
      </w:r>
      <w:r w:rsidR="0053411A">
        <w:noBreakHyphen/>
      </w:r>
      <w:r w:rsidRPr="00D61B59">
        <w:t>135(2)(a)</w:t>
      </w:r>
    </w:p>
    <w:p w:rsidR="00EB524F" w:rsidRPr="00D61B59" w:rsidRDefault="00EB524F" w:rsidP="00D61B59">
      <w:pPr>
        <w:pStyle w:val="Item"/>
      </w:pPr>
      <w:r w:rsidRPr="00D61B59">
        <w:t xml:space="preserve">Before “the Transfer Pricing Guidelines”, insert “subject to </w:t>
      </w:r>
      <w:r w:rsidR="00D61B59" w:rsidRPr="00D61B59">
        <w:t>paragraph (</w:t>
      </w:r>
      <w:r w:rsidRPr="00D61B59">
        <w:t>aa),”.</w:t>
      </w:r>
    </w:p>
    <w:p w:rsidR="00EB524F" w:rsidRPr="00D61B59" w:rsidRDefault="00EB524F" w:rsidP="00D61B59">
      <w:pPr>
        <w:pStyle w:val="ItemHead"/>
      </w:pPr>
      <w:r w:rsidRPr="00D61B59">
        <w:t>2  After paragraph</w:t>
      </w:r>
      <w:r w:rsidR="00D61B59" w:rsidRPr="00D61B59">
        <w:t> </w:t>
      </w:r>
      <w:r w:rsidRPr="00D61B59">
        <w:t>815</w:t>
      </w:r>
      <w:r w:rsidR="0053411A">
        <w:noBreakHyphen/>
      </w:r>
      <w:r w:rsidRPr="00D61B59">
        <w:t>135(2)(a)</w:t>
      </w:r>
    </w:p>
    <w:p w:rsidR="00EB524F" w:rsidRPr="00D61B59" w:rsidRDefault="00EB524F" w:rsidP="00D61B59">
      <w:pPr>
        <w:pStyle w:val="Item"/>
      </w:pPr>
      <w:r w:rsidRPr="00D61B59">
        <w:t>Insert:</w:t>
      </w:r>
    </w:p>
    <w:p w:rsidR="00EB524F" w:rsidRPr="00D61B59" w:rsidRDefault="00EB524F" w:rsidP="00D61B59">
      <w:pPr>
        <w:pStyle w:val="paragraph"/>
        <w:rPr>
          <w:szCs w:val="22"/>
        </w:rPr>
      </w:pPr>
      <w:r w:rsidRPr="00D61B59">
        <w:rPr>
          <w:szCs w:val="22"/>
        </w:rPr>
        <w:tab/>
        <w:t>(aa)</w:t>
      </w:r>
      <w:r w:rsidRPr="00D61B59">
        <w:rPr>
          <w:szCs w:val="22"/>
        </w:rPr>
        <w:tab/>
        <w:t xml:space="preserve">the </w:t>
      </w:r>
      <w:r w:rsidRPr="00D61B59">
        <w:rPr>
          <w:iCs/>
          <w:szCs w:val="22"/>
        </w:rPr>
        <w:t>Aligning Transfer Pricing Outcomes with Value Creation, Actions 8</w:t>
      </w:r>
      <w:r w:rsidR="0053411A">
        <w:rPr>
          <w:iCs/>
          <w:szCs w:val="22"/>
        </w:rPr>
        <w:noBreakHyphen/>
      </w:r>
      <w:r w:rsidRPr="00D61B59">
        <w:rPr>
          <w:iCs/>
          <w:szCs w:val="22"/>
        </w:rPr>
        <w:t xml:space="preserve">10 </w:t>
      </w:r>
      <w:r w:rsidR="0053411A">
        <w:rPr>
          <w:iCs/>
          <w:szCs w:val="22"/>
        </w:rPr>
        <w:noBreakHyphen/>
      </w:r>
      <w:r w:rsidRPr="00D61B59">
        <w:rPr>
          <w:iCs/>
          <w:szCs w:val="22"/>
        </w:rPr>
        <w:t xml:space="preserve"> 2015 Final Reports</w:t>
      </w:r>
      <w:r w:rsidRPr="00D61B59">
        <w:rPr>
          <w:szCs w:val="22"/>
        </w:rPr>
        <w:t>, of the Organisation for Economic Cooperation and Development, published on 5</w:t>
      </w:r>
      <w:r w:rsidR="00D61B59" w:rsidRPr="00D61B59">
        <w:rPr>
          <w:szCs w:val="22"/>
        </w:rPr>
        <w:t> </w:t>
      </w:r>
      <w:r w:rsidRPr="00D61B59">
        <w:rPr>
          <w:szCs w:val="22"/>
        </w:rPr>
        <w:t>October 2015;</w:t>
      </w:r>
    </w:p>
    <w:p w:rsidR="00EB524F" w:rsidRPr="00D61B59" w:rsidRDefault="00EB524F" w:rsidP="00D61B59">
      <w:pPr>
        <w:pStyle w:val="ItemHead"/>
      </w:pPr>
      <w:r w:rsidRPr="00D61B59">
        <w:t>3  Subsection</w:t>
      </w:r>
      <w:r w:rsidR="00D61B59" w:rsidRPr="00D61B59">
        <w:t> </w:t>
      </w:r>
      <w:r w:rsidRPr="00D61B59">
        <w:t>815</w:t>
      </w:r>
      <w:r w:rsidR="0053411A">
        <w:noBreakHyphen/>
      </w:r>
      <w:r w:rsidRPr="00D61B59">
        <w:t>135(3)</w:t>
      </w:r>
    </w:p>
    <w:p w:rsidR="00EB524F" w:rsidRPr="00D61B59" w:rsidRDefault="00EB524F" w:rsidP="00D61B59">
      <w:pPr>
        <w:pStyle w:val="Item"/>
      </w:pPr>
      <w:r w:rsidRPr="00D61B59">
        <w:t>After “</w:t>
      </w:r>
      <w:r w:rsidR="00D61B59" w:rsidRPr="00D61B59">
        <w:t>paragraph (</w:t>
      </w:r>
      <w:r w:rsidRPr="00D61B59">
        <w:t>2)(a)”, insert “or (aa)”.</w:t>
      </w:r>
    </w:p>
    <w:p w:rsidR="00EB524F" w:rsidRPr="00D61B59" w:rsidRDefault="00EB524F" w:rsidP="00D61B59">
      <w:pPr>
        <w:pStyle w:val="ItemHead"/>
      </w:pPr>
      <w:r w:rsidRPr="00D61B59">
        <w:t>4  Application of amendments</w:t>
      </w:r>
    </w:p>
    <w:p w:rsidR="006A727C" w:rsidRDefault="00EB524F" w:rsidP="00D61B59">
      <w:pPr>
        <w:pStyle w:val="Item"/>
      </w:pPr>
      <w:r w:rsidRPr="00D61B59">
        <w:t>The amendments made by this Schedule apply in relation to income years starting on or after 1</w:t>
      </w:r>
      <w:r w:rsidR="00D61B59" w:rsidRPr="00D61B59">
        <w:t> </w:t>
      </w:r>
      <w:r w:rsidRPr="00D61B59">
        <w:t>July 2016.</w:t>
      </w:r>
    </w:p>
    <w:p w:rsidR="00973BB3" w:rsidRDefault="00973BB3" w:rsidP="00A9188B"/>
    <w:p w:rsidR="00973BB3" w:rsidRDefault="00973BB3" w:rsidP="00A9188B">
      <w:pPr>
        <w:pStyle w:val="AssentBk"/>
        <w:keepNext/>
      </w:pPr>
    </w:p>
    <w:p w:rsidR="00973BB3" w:rsidRDefault="00973BB3" w:rsidP="00A9188B">
      <w:pPr>
        <w:pStyle w:val="AssentBk"/>
        <w:keepNext/>
      </w:pPr>
    </w:p>
    <w:p w:rsidR="00A9188B" w:rsidRDefault="00A9188B" w:rsidP="00A9188B">
      <w:pPr>
        <w:pStyle w:val="2ndRd"/>
        <w:keepNext/>
        <w:pBdr>
          <w:top w:val="single" w:sz="2" w:space="1" w:color="auto"/>
        </w:pBdr>
      </w:pPr>
    </w:p>
    <w:p w:rsidR="00A9188B" w:rsidRDefault="00A9188B" w:rsidP="00A9188B">
      <w:pPr>
        <w:pStyle w:val="2ndRd"/>
        <w:keepNext/>
        <w:spacing w:line="260" w:lineRule="atLeast"/>
        <w:rPr>
          <w:i/>
        </w:rPr>
      </w:pPr>
      <w:r>
        <w:t>[</w:t>
      </w:r>
      <w:r>
        <w:rPr>
          <w:i/>
        </w:rPr>
        <w:t>Minister’s second reading speech made in—</w:t>
      </w:r>
    </w:p>
    <w:p w:rsidR="00A9188B" w:rsidRDefault="00A9188B" w:rsidP="00A9188B">
      <w:pPr>
        <w:pStyle w:val="2ndRd"/>
        <w:keepNext/>
        <w:spacing w:line="260" w:lineRule="atLeast"/>
        <w:rPr>
          <w:i/>
        </w:rPr>
      </w:pPr>
      <w:r>
        <w:rPr>
          <w:i/>
        </w:rPr>
        <w:t>House of Representatives on 9 February 2017</w:t>
      </w:r>
    </w:p>
    <w:p w:rsidR="00A9188B" w:rsidRDefault="00A9188B" w:rsidP="00A9188B">
      <w:pPr>
        <w:pStyle w:val="2ndRd"/>
        <w:keepNext/>
        <w:spacing w:line="260" w:lineRule="atLeast"/>
        <w:rPr>
          <w:i/>
        </w:rPr>
      </w:pPr>
      <w:r>
        <w:rPr>
          <w:i/>
        </w:rPr>
        <w:t>Senate on 23 March 2017</w:t>
      </w:r>
      <w:r>
        <w:t>]</w:t>
      </w:r>
    </w:p>
    <w:p w:rsidR="00A9188B" w:rsidRDefault="00A9188B" w:rsidP="00A9188B"/>
    <w:p w:rsidR="00973BB3" w:rsidRPr="00A9188B" w:rsidRDefault="00A9188B" w:rsidP="00A9188B">
      <w:pPr>
        <w:framePr w:hSpace="180" w:wrap="around" w:vAnchor="text" w:hAnchor="page" w:x="2401" w:y="2186"/>
      </w:pPr>
      <w:r>
        <w:t>(10/17)</w:t>
      </w:r>
    </w:p>
    <w:p w:rsidR="00A9188B" w:rsidRDefault="00A9188B"/>
    <w:sectPr w:rsidR="00A9188B" w:rsidSect="00973BB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8B" w:rsidRDefault="00A9188B" w:rsidP="0048364F">
      <w:pPr>
        <w:spacing w:line="240" w:lineRule="auto"/>
      </w:pPr>
      <w:r>
        <w:separator/>
      </w:r>
    </w:p>
  </w:endnote>
  <w:endnote w:type="continuationSeparator" w:id="0">
    <w:p w:rsidR="00A9188B" w:rsidRDefault="00A9188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5F1388" w:rsidRDefault="00A9188B" w:rsidP="00D61B5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Default="00A9188B" w:rsidP="00A9188B">
    <w:pPr>
      <w:pStyle w:val="ScalePlusRef"/>
    </w:pPr>
    <w:r>
      <w:t>Note: An electronic version of this Act is available on the Federal Register of Legislation (</w:t>
    </w:r>
    <w:hyperlink r:id="rId1" w:history="1">
      <w:r>
        <w:t>https://www.legislation.gov.au/</w:t>
      </w:r>
    </w:hyperlink>
    <w:r>
      <w:t>)</w:t>
    </w:r>
  </w:p>
  <w:p w:rsidR="00A9188B" w:rsidRDefault="00A9188B" w:rsidP="00A9188B"/>
  <w:p w:rsidR="00A9188B" w:rsidRDefault="00A9188B" w:rsidP="00A9188B"/>
  <w:p w:rsidR="00A9188B" w:rsidRDefault="00A9188B" w:rsidP="00D61B59">
    <w:pPr>
      <w:pStyle w:val="Footer"/>
      <w:spacing w:before="120"/>
    </w:pPr>
  </w:p>
  <w:p w:rsidR="00A9188B" w:rsidRPr="005F1388" w:rsidRDefault="00A9188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ED79B6" w:rsidRDefault="00A9188B" w:rsidP="00D61B5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Default="00A9188B" w:rsidP="00D61B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188B" w:rsidTr="00C67F00">
      <w:tc>
        <w:tcPr>
          <w:tcW w:w="646" w:type="dxa"/>
        </w:tcPr>
        <w:p w:rsidR="00A9188B" w:rsidRDefault="00A9188B" w:rsidP="00C67F0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910">
            <w:rPr>
              <w:i/>
              <w:noProof/>
              <w:sz w:val="18"/>
            </w:rPr>
            <w:t>xxxii</w:t>
          </w:r>
          <w:r w:rsidRPr="00ED79B6">
            <w:rPr>
              <w:i/>
              <w:sz w:val="18"/>
            </w:rPr>
            <w:fldChar w:fldCharType="end"/>
          </w:r>
        </w:p>
      </w:tc>
      <w:tc>
        <w:tcPr>
          <w:tcW w:w="5387" w:type="dxa"/>
        </w:tcPr>
        <w:p w:rsidR="00A9188B" w:rsidRDefault="00A9188B" w:rsidP="00C67F0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D3112">
            <w:rPr>
              <w:i/>
              <w:sz w:val="18"/>
            </w:rPr>
            <w:t>Treasury Laws Amendment (Combating Multinational Tax Avoidance) Act 2017</w:t>
          </w:r>
          <w:r w:rsidRPr="00ED79B6">
            <w:rPr>
              <w:i/>
              <w:sz w:val="18"/>
            </w:rPr>
            <w:fldChar w:fldCharType="end"/>
          </w:r>
        </w:p>
      </w:tc>
      <w:tc>
        <w:tcPr>
          <w:tcW w:w="1270" w:type="dxa"/>
        </w:tcPr>
        <w:p w:rsidR="00A9188B" w:rsidRDefault="00A9188B" w:rsidP="00C67F0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3112">
            <w:rPr>
              <w:i/>
              <w:sz w:val="18"/>
            </w:rPr>
            <w:t>No. 27, 2017</w:t>
          </w:r>
          <w:r w:rsidRPr="00ED79B6">
            <w:rPr>
              <w:i/>
              <w:sz w:val="18"/>
            </w:rPr>
            <w:fldChar w:fldCharType="end"/>
          </w:r>
        </w:p>
      </w:tc>
    </w:tr>
  </w:tbl>
  <w:p w:rsidR="00A9188B" w:rsidRDefault="00A918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Default="00A9188B" w:rsidP="00D61B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188B" w:rsidTr="00C67F00">
      <w:tc>
        <w:tcPr>
          <w:tcW w:w="1247" w:type="dxa"/>
        </w:tcPr>
        <w:p w:rsidR="00A9188B" w:rsidRDefault="00A9188B" w:rsidP="00A918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3112">
            <w:rPr>
              <w:i/>
              <w:sz w:val="18"/>
            </w:rPr>
            <w:t>No. 27, 2017</w:t>
          </w:r>
          <w:r w:rsidRPr="00ED79B6">
            <w:rPr>
              <w:i/>
              <w:sz w:val="18"/>
            </w:rPr>
            <w:fldChar w:fldCharType="end"/>
          </w:r>
        </w:p>
      </w:tc>
      <w:tc>
        <w:tcPr>
          <w:tcW w:w="5387" w:type="dxa"/>
        </w:tcPr>
        <w:p w:rsidR="00A9188B" w:rsidRDefault="00A9188B" w:rsidP="00C67F0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D3112">
            <w:rPr>
              <w:i/>
              <w:sz w:val="18"/>
            </w:rPr>
            <w:t>Treasury Laws Amendment (Combating Multinational Tax Avoidance) Act 2017</w:t>
          </w:r>
          <w:r w:rsidRPr="00ED79B6">
            <w:rPr>
              <w:i/>
              <w:sz w:val="18"/>
            </w:rPr>
            <w:fldChar w:fldCharType="end"/>
          </w:r>
        </w:p>
      </w:tc>
      <w:tc>
        <w:tcPr>
          <w:tcW w:w="669" w:type="dxa"/>
        </w:tcPr>
        <w:p w:rsidR="00A9188B" w:rsidRDefault="00A9188B" w:rsidP="00C67F0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3112">
            <w:rPr>
              <w:i/>
              <w:noProof/>
              <w:sz w:val="18"/>
            </w:rPr>
            <w:t>i</w:t>
          </w:r>
          <w:r w:rsidRPr="00ED79B6">
            <w:rPr>
              <w:i/>
              <w:sz w:val="18"/>
            </w:rPr>
            <w:fldChar w:fldCharType="end"/>
          </w:r>
        </w:p>
      </w:tc>
    </w:tr>
  </w:tbl>
  <w:p w:rsidR="00A9188B" w:rsidRPr="00ED79B6" w:rsidRDefault="00A9188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A961C4" w:rsidRDefault="00A9188B" w:rsidP="00D61B5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188B" w:rsidTr="009C16C1">
      <w:tc>
        <w:tcPr>
          <w:tcW w:w="646" w:type="dxa"/>
        </w:tcPr>
        <w:p w:rsidR="00A9188B" w:rsidRDefault="00A9188B" w:rsidP="00C67F0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3112">
            <w:rPr>
              <w:i/>
              <w:noProof/>
              <w:sz w:val="18"/>
            </w:rPr>
            <w:t>32</w:t>
          </w:r>
          <w:r w:rsidRPr="007A1328">
            <w:rPr>
              <w:i/>
              <w:sz w:val="18"/>
            </w:rPr>
            <w:fldChar w:fldCharType="end"/>
          </w:r>
        </w:p>
      </w:tc>
      <w:tc>
        <w:tcPr>
          <w:tcW w:w="5387" w:type="dxa"/>
        </w:tcPr>
        <w:p w:rsidR="00A9188B" w:rsidRDefault="00A9188B" w:rsidP="00C67F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3112">
            <w:rPr>
              <w:i/>
              <w:sz w:val="18"/>
            </w:rPr>
            <w:t>Treasury Laws Amendment (Combating Multinational Tax Avoidance) Act 2017</w:t>
          </w:r>
          <w:r w:rsidRPr="007A1328">
            <w:rPr>
              <w:i/>
              <w:sz w:val="18"/>
            </w:rPr>
            <w:fldChar w:fldCharType="end"/>
          </w:r>
        </w:p>
      </w:tc>
      <w:tc>
        <w:tcPr>
          <w:tcW w:w="1270" w:type="dxa"/>
        </w:tcPr>
        <w:p w:rsidR="00A9188B" w:rsidRDefault="00A9188B" w:rsidP="00C67F0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3112">
            <w:rPr>
              <w:i/>
              <w:sz w:val="18"/>
            </w:rPr>
            <w:t>No. 27, 2017</w:t>
          </w:r>
          <w:r w:rsidRPr="00ED79B6">
            <w:rPr>
              <w:i/>
              <w:sz w:val="18"/>
            </w:rPr>
            <w:fldChar w:fldCharType="end"/>
          </w:r>
        </w:p>
      </w:tc>
    </w:tr>
  </w:tbl>
  <w:p w:rsidR="00A9188B" w:rsidRPr="00A961C4" w:rsidRDefault="00A9188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A961C4" w:rsidRDefault="00A9188B" w:rsidP="00D61B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188B" w:rsidTr="009C16C1">
      <w:tc>
        <w:tcPr>
          <w:tcW w:w="1247" w:type="dxa"/>
        </w:tcPr>
        <w:p w:rsidR="00A9188B" w:rsidRDefault="00A9188B" w:rsidP="00C67F00">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3112">
            <w:rPr>
              <w:i/>
              <w:sz w:val="18"/>
            </w:rPr>
            <w:t>No. 27, 2017</w:t>
          </w:r>
          <w:r w:rsidRPr="00ED79B6">
            <w:rPr>
              <w:i/>
              <w:sz w:val="18"/>
            </w:rPr>
            <w:fldChar w:fldCharType="end"/>
          </w:r>
        </w:p>
      </w:tc>
      <w:tc>
        <w:tcPr>
          <w:tcW w:w="5387" w:type="dxa"/>
        </w:tcPr>
        <w:p w:rsidR="00A9188B" w:rsidRDefault="00A9188B" w:rsidP="00C67F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3112">
            <w:rPr>
              <w:i/>
              <w:sz w:val="18"/>
            </w:rPr>
            <w:t>Treasury Laws Amendment (Combating Multinational Tax Avoidance) Act 2017</w:t>
          </w:r>
          <w:r w:rsidRPr="007A1328">
            <w:rPr>
              <w:i/>
              <w:sz w:val="18"/>
            </w:rPr>
            <w:fldChar w:fldCharType="end"/>
          </w:r>
        </w:p>
      </w:tc>
      <w:tc>
        <w:tcPr>
          <w:tcW w:w="669" w:type="dxa"/>
        </w:tcPr>
        <w:p w:rsidR="00A9188B" w:rsidRDefault="00A9188B" w:rsidP="00C67F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3112">
            <w:rPr>
              <w:i/>
              <w:noProof/>
              <w:sz w:val="18"/>
            </w:rPr>
            <w:t>31</w:t>
          </w:r>
          <w:r w:rsidRPr="007A1328">
            <w:rPr>
              <w:i/>
              <w:sz w:val="18"/>
            </w:rPr>
            <w:fldChar w:fldCharType="end"/>
          </w:r>
        </w:p>
      </w:tc>
    </w:tr>
  </w:tbl>
  <w:p w:rsidR="00A9188B" w:rsidRPr="00055B5C" w:rsidRDefault="00A9188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A961C4" w:rsidRDefault="00A9188B" w:rsidP="00D61B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9188B" w:rsidTr="009C16C1">
      <w:tc>
        <w:tcPr>
          <w:tcW w:w="1247" w:type="dxa"/>
        </w:tcPr>
        <w:p w:rsidR="00A9188B" w:rsidRDefault="00A9188B" w:rsidP="00C67F00">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3112">
            <w:rPr>
              <w:i/>
              <w:sz w:val="18"/>
            </w:rPr>
            <w:t>No. 27, 2017</w:t>
          </w:r>
          <w:r w:rsidRPr="00ED79B6">
            <w:rPr>
              <w:i/>
              <w:sz w:val="18"/>
            </w:rPr>
            <w:fldChar w:fldCharType="end"/>
          </w:r>
        </w:p>
      </w:tc>
      <w:tc>
        <w:tcPr>
          <w:tcW w:w="5387" w:type="dxa"/>
        </w:tcPr>
        <w:p w:rsidR="00A9188B" w:rsidRDefault="00A9188B" w:rsidP="00C67F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3112">
            <w:rPr>
              <w:i/>
              <w:sz w:val="18"/>
            </w:rPr>
            <w:t>Treasury Laws Amendment (Combating Multinational Tax Avoidance) Act 2017</w:t>
          </w:r>
          <w:r w:rsidRPr="007A1328">
            <w:rPr>
              <w:i/>
              <w:sz w:val="18"/>
            </w:rPr>
            <w:fldChar w:fldCharType="end"/>
          </w:r>
        </w:p>
      </w:tc>
      <w:tc>
        <w:tcPr>
          <w:tcW w:w="669" w:type="dxa"/>
        </w:tcPr>
        <w:p w:rsidR="00A9188B" w:rsidRDefault="00A9188B" w:rsidP="00C67F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3112">
            <w:rPr>
              <w:i/>
              <w:noProof/>
              <w:sz w:val="18"/>
            </w:rPr>
            <w:t>1</w:t>
          </w:r>
          <w:r w:rsidRPr="007A1328">
            <w:rPr>
              <w:i/>
              <w:sz w:val="18"/>
            </w:rPr>
            <w:fldChar w:fldCharType="end"/>
          </w:r>
        </w:p>
      </w:tc>
    </w:tr>
  </w:tbl>
  <w:p w:rsidR="00A9188B" w:rsidRPr="00A961C4" w:rsidRDefault="00A9188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8B" w:rsidRDefault="00A9188B" w:rsidP="0048364F">
      <w:pPr>
        <w:spacing w:line="240" w:lineRule="auto"/>
      </w:pPr>
      <w:r>
        <w:separator/>
      </w:r>
    </w:p>
  </w:footnote>
  <w:footnote w:type="continuationSeparator" w:id="0">
    <w:p w:rsidR="00A9188B" w:rsidRDefault="00A9188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5F1388" w:rsidRDefault="00A9188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5F1388" w:rsidRDefault="00A9188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5F1388" w:rsidRDefault="00A9188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ED79B6" w:rsidRDefault="00A9188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ED79B6" w:rsidRDefault="00A9188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ED79B6" w:rsidRDefault="00A9188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A961C4" w:rsidRDefault="00A9188B" w:rsidP="0048364F">
    <w:pPr>
      <w:rPr>
        <w:b/>
        <w:sz w:val="20"/>
      </w:rPr>
    </w:pPr>
    <w:r>
      <w:rPr>
        <w:b/>
        <w:sz w:val="20"/>
      </w:rPr>
      <w:fldChar w:fldCharType="begin"/>
    </w:r>
    <w:r>
      <w:rPr>
        <w:b/>
        <w:sz w:val="20"/>
      </w:rPr>
      <w:instrText xml:space="preserve"> STYLEREF CharAmSchNo </w:instrText>
    </w:r>
    <w:r w:rsidR="004D3112">
      <w:rPr>
        <w:b/>
        <w:sz w:val="20"/>
      </w:rPr>
      <w:fldChar w:fldCharType="separate"/>
    </w:r>
    <w:r w:rsidR="004D3112">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D3112">
      <w:rPr>
        <w:sz w:val="20"/>
      </w:rPr>
      <w:fldChar w:fldCharType="separate"/>
    </w:r>
    <w:r w:rsidR="004D3112">
      <w:rPr>
        <w:noProof/>
        <w:sz w:val="20"/>
      </w:rPr>
      <w:t>Transfer pricing guidelines</w:t>
    </w:r>
    <w:r>
      <w:rPr>
        <w:sz w:val="20"/>
      </w:rPr>
      <w:fldChar w:fldCharType="end"/>
    </w:r>
  </w:p>
  <w:p w:rsidR="00A9188B" w:rsidRPr="00A961C4" w:rsidRDefault="00A9188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9188B" w:rsidRPr="00A961C4" w:rsidRDefault="00A9188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A961C4" w:rsidRDefault="00A9188B" w:rsidP="0048364F">
    <w:pPr>
      <w:jc w:val="right"/>
      <w:rPr>
        <w:sz w:val="20"/>
      </w:rPr>
    </w:pPr>
    <w:r w:rsidRPr="00A961C4">
      <w:rPr>
        <w:sz w:val="20"/>
      </w:rPr>
      <w:fldChar w:fldCharType="begin"/>
    </w:r>
    <w:r w:rsidRPr="00A961C4">
      <w:rPr>
        <w:sz w:val="20"/>
      </w:rPr>
      <w:instrText xml:space="preserve"> STYLEREF CharAmSchText </w:instrText>
    </w:r>
    <w:r w:rsidR="004D3112">
      <w:rPr>
        <w:sz w:val="20"/>
      </w:rPr>
      <w:fldChar w:fldCharType="separate"/>
    </w:r>
    <w:r w:rsidR="004D3112">
      <w:rPr>
        <w:noProof/>
        <w:sz w:val="20"/>
      </w:rPr>
      <w:t>Increasing penalties for significant global entities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D3112">
      <w:rPr>
        <w:b/>
        <w:sz w:val="20"/>
      </w:rPr>
      <w:fldChar w:fldCharType="separate"/>
    </w:r>
    <w:r w:rsidR="004D3112">
      <w:rPr>
        <w:b/>
        <w:noProof/>
        <w:sz w:val="20"/>
      </w:rPr>
      <w:t>Schedule 2</w:t>
    </w:r>
    <w:r>
      <w:rPr>
        <w:b/>
        <w:sz w:val="20"/>
      </w:rPr>
      <w:fldChar w:fldCharType="end"/>
    </w:r>
  </w:p>
  <w:p w:rsidR="00A9188B" w:rsidRPr="00A961C4" w:rsidRDefault="00A9188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9188B" w:rsidRPr="00A961C4" w:rsidRDefault="00A9188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B" w:rsidRPr="00A961C4" w:rsidRDefault="00A9188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CB873EC"/>
    <w:multiLevelType w:val="hybridMultilevel"/>
    <w:tmpl w:val="F5FC7E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75"/>
    <w:rsid w:val="000113BC"/>
    <w:rsid w:val="000136AF"/>
    <w:rsid w:val="000417C9"/>
    <w:rsid w:val="00055B5C"/>
    <w:rsid w:val="00056391"/>
    <w:rsid w:val="00060FF9"/>
    <w:rsid w:val="000614BF"/>
    <w:rsid w:val="00083947"/>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108C"/>
    <w:rsid w:val="00263820"/>
    <w:rsid w:val="00275197"/>
    <w:rsid w:val="00293B89"/>
    <w:rsid w:val="00297ECB"/>
    <w:rsid w:val="002B5A30"/>
    <w:rsid w:val="002D043A"/>
    <w:rsid w:val="002D395A"/>
    <w:rsid w:val="0032062D"/>
    <w:rsid w:val="003415D3"/>
    <w:rsid w:val="00350417"/>
    <w:rsid w:val="00352B0F"/>
    <w:rsid w:val="00362793"/>
    <w:rsid w:val="00375C6C"/>
    <w:rsid w:val="003C5F2B"/>
    <w:rsid w:val="003D0BFE"/>
    <w:rsid w:val="003D5700"/>
    <w:rsid w:val="003D6CF7"/>
    <w:rsid w:val="00400910"/>
    <w:rsid w:val="00404A1C"/>
    <w:rsid w:val="00405579"/>
    <w:rsid w:val="00410B8E"/>
    <w:rsid w:val="004116CD"/>
    <w:rsid w:val="00421FC1"/>
    <w:rsid w:val="004229C7"/>
    <w:rsid w:val="00424CA9"/>
    <w:rsid w:val="00436785"/>
    <w:rsid w:val="00436BD5"/>
    <w:rsid w:val="00437E4B"/>
    <w:rsid w:val="0044291A"/>
    <w:rsid w:val="00460055"/>
    <w:rsid w:val="0048196B"/>
    <w:rsid w:val="0048364F"/>
    <w:rsid w:val="00496F97"/>
    <w:rsid w:val="004C7C8C"/>
    <w:rsid w:val="004D3112"/>
    <w:rsid w:val="004E2A4A"/>
    <w:rsid w:val="004E78BF"/>
    <w:rsid w:val="004F0D23"/>
    <w:rsid w:val="004F1FAC"/>
    <w:rsid w:val="00516B8D"/>
    <w:rsid w:val="0053411A"/>
    <w:rsid w:val="00537FBC"/>
    <w:rsid w:val="00543469"/>
    <w:rsid w:val="00551B54"/>
    <w:rsid w:val="00573D8C"/>
    <w:rsid w:val="00584811"/>
    <w:rsid w:val="00591219"/>
    <w:rsid w:val="00593212"/>
    <w:rsid w:val="00593AA6"/>
    <w:rsid w:val="00594161"/>
    <w:rsid w:val="00594749"/>
    <w:rsid w:val="005A05E0"/>
    <w:rsid w:val="005A0D92"/>
    <w:rsid w:val="005B4067"/>
    <w:rsid w:val="005C3F41"/>
    <w:rsid w:val="005E152A"/>
    <w:rsid w:val="00600219"/>
    <w:rsid w:val="006147C5"/>
    <w:rsid w:val="006261E3"/>
    <w:rsid w:val="00641DE5"/>
    <w:rsid w:val="006458C0"/>
    <w:rsid w:val="00656F0C"/>
    <w:rsid w:val="00677CC2"/>
    <w:rsid w:val="00681F92"/>
    <w:rsid w:val="006842C2"/>
    <w:rsid w:val="00685F42"/>
    <w:rsid w:val="0069207B"/>
    <w:rsid w:val="006A727C"/>
    <w:rsid w:val="006C2874"/>
    <w:rsid w:val="006C7F8C"/>
    <w:rsid w:val="006D380D"/>
    <w:rsid w:val="006E0135"/>
    <w:rsid w:val="006E303A"/>
    <w:rsid w:val="006F7E19"/>
    <w:rsid w:val="00700B2C"/>
    <w:rsid w:val="00712D8D"/>
    <w:rsid w:val="00713084"/>
    <w:rsid w:val="00714B26"/>
    <w:rsid w:val="0072450B"/>
    <w:rsid w:val="00731E00"/>
    <w:rsid w:val="007440B7"/>
    <w:rsid w:val="007634AD"/>
    <w:rsid w:val="007715C9"/>
    <w:rsid w:val="00774BA6"/>
    <w:rsid w:val="00774EDD"/>
    <w:rsid w:val="007757EC"/>
    <w:rsid w:val="007B538B"/>
    <w:rsid w:val="007E7D4A"/>
    <w:rsid w:val="008006CC"/>
    <w:rsid w:val="00807F18"/>
    <w:rsid w:val="00831E8D"/>
    <w:rsid w:val="00845F75"/>
    <w:rsid w:val="00856A31"/>
    <w:rsid w:val="00857D6B"/>
    <w:rsid w:val="00867892"/>
    <w:rsid w:val="008754D0"/>
    <w:rsid w:val="00877D48"/>
    <w:rsid w:val="00883781"/>
    <w:rsid w:val="00885570"/>
    <w:rsid w:val="00893958"/>
    <w:rsid w:val="008A2E77"/>
    <w:rsid w:val="008B76F0"/>
    <w:rsid w:val="008C6F6F"/>
    <w:rsid w:val="008D0EE0"/>
    <w:rsid w:val="008F4F1C"/>
    <w:rsid w:val="008F77C4"/>
    <w:rsid w:val="009103F3"/>
    <w:rsid w:val="00932377"/>
    <w:rsid w:val="00967042"/>
    <w:rsid w:val="00973BB3"/>
    <w:rsid w:val="0098255A"/>
    <w:rsid w:val="009845BE"/>
    <w:rsid w:val="00992D12"/>
    <w:rsid w:val="009969C9"/>
    <w:rsid w:val="009C16C1"/>
    <w:rsid w:val="00A048FF"/>
    <w:rsid w:val="00A10775"/>
    <w:rsid w:val="00A231E2"/>
    <w:rsid w:val="00A36C48"/>
    <w:rsid w:val="00A41E0B"/>
    <w:rsid w:val="00A55631"/>
    <w:rsid w:val="00A64912"/>
    <w:rsid w:val="00A70A74"/>
    <w:rsid w:val="00A9188B"/>
    <w:rsid w:val="00AA3795"/>
    <w:rsid w:val="00AA3EE0"/>
    <w:rsid w:val="00AC1E75"/>
    <w:rsid w:val="00AD560D"/>
    <w:rsid w:val="00AD5641"/>
    <w:rsid w:val="00AE1088"/>
    <w:rsid w:val="00AF1BA4"/>
    <w:rsid w:val="00B032D8"/>
    <w:rsid w:val="00B33B3C"/>
    <w:rsid w:val="00B6382D"/>
    <w:rsid w:val="00BA4CE0"/>
    <w:rsid w:val="00BA5026"/>
    <w:rsid w:val="00BB40BF"/>
    <w:rsid w:val="00BC0CD1"/>
    <w:rsid w:val="00BD097D"/>
    <w:rsid w:val="00BE719A"/>
    <w:rsid w:val="00BE720A"/>
    <w:rsid w:val="00BF0461"/>
    <w:rsid w:val="00BF4944"/>
    <w:rsid w:val="00BF56D4"/>
    <w:rsid w:val="00C04409"/>
    <w:rsid w:val="00C067E5"/>
    <w:rsid w:val="00C164CA"/>
    <w:rsid w:val="00C176CF"/>
    <w:rsid w:val="00C42BF8"/>
    <w:rsid w:val="00C460AE"/>
    <w:rsid w:val="00C50043"/>
    <w:rsid w:val="00C54E84"/>
    <w:rsid w:val="00C67F00"/>
    <w:rsid w:val="00C7573B"/>
    <w:rsid w:val="00C76CF3"/>
    <w:rsid w:val="00CB44DB"/>
    <w:rsid w:val="00CE1E31"/>
    <w:rsid w:val="00CF0BB2"/>
    <w:rsid w:val="00D00EAA"/>
    <w:rsid w:val="00D13441"/>
    <w:rsid w:val="00D243A3"/>
    <w:rsid w:val="00D477C3"/>
    <w:rsid w:val="00D52EFE"/>
    <w:rsid w:val="00D61B59"/>
    <w:rsid w:val="00D63EF6"/>
    <w:rsid w:val="00D70DFB"/>
    <w:rsid w:val="00D73029"/>
    <w:rsid w:val="00D766DF"/>
    <w:rsid w:val="00DE2002"/>
    <w:rsid w:val="00DF7AE9"/>
    <w:rsid w:val="00E05704"/>
    <w:rsid w:val="00E24D66"/>
    <w:rsid w:val="00E54292"/>
    <w:rsid w:val="00E74DC7"/>
    <w:rsid w:val="00E87699"/>
    <w:rsid w:val="00EB524F"/>
    <w:rsid w:val="00EC1B64"/>
    <w:rsid w:val="00ED492F"/>
    <w:rsid w:val="00EE0B16"/>
    <w:rsid w:val="00EF2E3A"/>
    <w:rsid w:val="00F047E2"/>
    <w:rsid w:val="00F078DC"/>
    <w:rsid w:val="00F13E86"/>
    <w:rsid w:val="00F17B00"/>
    <w:rsid w:val="00F677A9"/>
    <w:rsid w:val="00F733B1"/>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1B59"/>
    <w:pPr>
      <w:spacing w:line="260" w:lineRule="atLeast"/>
    </w:pPr>
    <w:rPr>
      <w:sz w:val="22"/>
    </w:rPr>
  </w:style>
  <w:style w:type="paragraph" w:styleId="Heading1">
    <w:name w:val="heading 1"/>
    <w:basedOn w:val="Normal"/>
    <w:next w:val="Normal"/>
    <w:link w:val="Heading1Char"/>
    <w:uiPriority w:val="9"/>
    <w:qFormat/>
    <w:rsid w:val="006A72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72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72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72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72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72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72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72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72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1B59"/>
  </w:style>
  <w:style w:type="paragraph" w:customStyle="1" w:styleId="OPCParaBase">
    <w:name w:val="OPCParaBase"/>
    <w:link w:val="OPCParaBaseChar"/>
    <w:qFormat/>
    <w:rsid w:val="00D61B5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61B59"/>
    <w:pPr>
      <w:spacing w:line="240" w:lineRule="auto"/>
    </w:pPr>
    <w:rPr>
      <w:b/>
      <w:sz w:val="40"/>
    </w:rPr>
  </w:style>
  <w:style w:type="paragraph" w:customStyle="1" w:styleId="ActHead1">
    <w:name w:val="ActHead 1"/>
    <w:aliases w:val="c"/>
    <w:basedOn w:val="OPCParaBase"/>
    <w:next w:val="Normal"/>
    <w:qFormat/>
    <w:rsid w:val="00D61B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1B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1B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61B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1B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1B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1B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1B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1B5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61B59"/>
  </w:style>
  <w:style w:type="paragraph" w:customStyle="1" w:styleId="Blocks">
    <w:name w:val="Blocks"/>
    <w:aliases w:val="bb"/>
    <w:basedOn w:val="OPCParaBase"/>
    <w:qFormat/>
    <w:rsid w:val="00D61B59"/>
    <w:pPr>
      <w:spacing w:line="240" w:lineRule="auto"/>
    </w:pPr>
    <w:rPr>
      <w:sz w:val="24"/>
    </w:rPr>
  </w:style>
  <w:style w:type="paragraph" w:customStyle="1" w:styleId="BoxText">
    <w:name w:val="BoxText"/>
    <w:aliases w:val="bt"/>
    <w:basedOn w:val="OPCParaBase"/>
    <w:qFormat/>
    <w:rsid w:val="00D61B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1B59"/>
    <w:rPr>
      <w:b/>
    </w:rPr>
  </w:style>
  <w:style w:type="paragraph" w:customStyle="1" w:styleId="BoxHeadItalic">
    <w:name w:val="BoxHeadItalic"/>
    <w:aliases w:val="bhi"/>
    <w:basedOn w:val="BoxText"/>
    <w:next w:val="BoxStep"/>
    <w:qFormat/>
    <w:rsid w:val="00D61B59"/>
    <w:rPr>
      <w:i/>
    </w:rPr>
  </w:style>
  <w:style w:type="paragraph" w:customStyle="1" w:styleId="BoxList">
    <w:name w:val="BoxList"/>
    <w:aliases w:val="bl"/>
    <w:basedOn w:val="BoxText"/>
    <w:qFormat/>
    <w:rsid w:val="00D61B59"/>
    <w:pPr>
      <w:ind w:left="1559" w:hanging="425"/>
    </w:pPr>
  </w:style>
  <w:style w:type="paragraph" w:customStyle="1" w:styleId="BoxNote">
    <w:name w:val="BoxNote"/>
    <w:aliases w:val="bn"/>
    <w:basedOn w:val="BoxText"/>
    <w:qFormat/>
    <w:rsid w:val="00D61B59"/>
    <w:pPr>
      <w:tabs>
        <w:tab w:val="left" w:pos="1985"/>
      </w:tabs>
      <w:spacing w:before="122" w:line="198" w:lineRule="exact"/>
      <w:ind w:left="2948" w:hanging="1814"/>
    </w:pPr>
    <w:rPr>
      <w:sz w:val="18"/>
    </w:rPr>
  </w:style>
  <w:style w:type="paragraph" w:customStyle="1" w:styleId="BoxPara">
    <w:name w:val="BoxPara"/>
    <w:aliases w:val="bp"/>
    <w:basedOn w:val="BoxText"/>
    <w:qFormat/>
    <w:rsid w:val="00D61B59"/>
    <w:pPr>
      <w:tabs>
        <w:tab w:val="right" w:pos="2268"/>
      </w:tabs>
      <w:ind w:left="2552" w:hanging="1418"/>
    </w:pPr>
  </w:style>
  <w:style w:type="paragraph" w:customStyle="1" w:styleId="BoxStep">
    <w:name w:val="BoxStep"/>
    <w:aliases w:val="bs"/>
    <w:basedOn w:val="BoxText"/>
    <w:qFormat/>
    <w:rsid w:val="00D61B59"/>
    <w:pPr>
      <w:ind w:left="1985" w:hanging="851"/>
    </w:pPr>
  </w:style>
  <w:style w:type="character" w:customStyle="1" w:styleId="CharAmPartNo">
    <w:name w:val="CharAmPartNo"/>
    <w:basedOn w:val="OPCCharBase"/>
    <w:qFormat/>
    <w:rsid w:val="00D61B59"/>
  </w:style>
  <w:style w:type="character" w:customStyle="1" w:styleId="CharAmPartText">
    <w:name w:val="CharAmPartText"/>
    <w:basedOn w:val="OPCCharBase"/>
    <w:qFormat/>
    <w:rsid w:val="00D61B59"/>
  </w:style>
  <w:style w:type="character" w:customStyle="1" w:styleId="CharAmSchNo">
    <w:name w:val="CharAmSchNo"/>
    <w:basedOn w:val="OPCCharBase"/>
    <w:qFormat/>
    <w:rsid w:val="00D61B59"/>
  </w:style>
  <w:style w:type="character" w:customStyle="1" w:styleId="CharAmSchText">
    <w:name w:val="CharAmSchText"/>
    <w:basedOn w:val="OPCCharBase"/>
    <w:qFormat/>
    <w:rsid w:val="00D61B59"/>
  </w:style>
  <w:style w:type="character" w:customStyle="1" w:styleId="CharBoldItalic">
    <w:name w:val="CharBoldItalic"/>
    <w:basedOn w:val="OPCCharBase"/>
    <w:uiPriority w:val="1"/>
    <w:qFormat/>
    <w:rsid w:val="00D61B59"/>
    <w:rPr>
      <w:b/>
      <w:i/>
    </w:rPr>
  </w:style>
  <w:style w:type="character" w:customStyle="1" w:styleId="CharChapNo">
    <w:name w:val="CharChapNo"/>
    <w:basedOn w:val="OPCCharBase"/>
    <w:uiPriority w:val="1"/>
    <w:qFormat/>
    <w:rsid w:val="00D61B59"/>
  </w:style>
  <w:style w:type="character" w:customStyle="1" w:styleId="CharChapText">
    <w:name w:val="CharChapText"/>
    <w:basedOn w:val="OPCCharBase"/>
    <w:uiPriority w:val="1"/>
    <w:qFormat/>
    <w:rsid w:val="00D61B59"/>
  </w:style>
  <w:style w:type="character" w:customStyle="1" w:styleId="CharDivNo">
    <w:name w:val="CharDivNo"/>
    <w:basedOn w:val="OPCCharBase"/>
    <w:uiPriority w:val="1"/>
    <w:qFormat/>
    <w:rsid w:val="00D61B59"/>
  </w:style>
  <w:style w:type="character" w:customStyle="1" w:styleId="CharDivText">
    <w:name w:val="CharDivText"/>
    <w:basedOn w:val="OPCCharBase"/>
    <w:uiPriority w:val="1"/>
    <w:qFormat/>
    <w:rsid w:val="00D61B59"/>
  </w:style>
  <w:style w:type="character" w:customStyle="1" w:styleId="CharItalic">
    <w:name w:val="CharItalic"/>
    <w:basedOn w:val="OPCCharBase"/>
    <w:uiPriority w:val="1"/>
    <w:qFormat/>
    <w:rsid w:val="00D61B59"/>
    <w:rPr>
      <w:i/>
    </w:rPr>
  </w:style>
  <w:style w:type="character" w:customStyle="1" w:styleId="CharPartNo">
    <w:name w:val="CharPartNo"/>
    <w:basedOn w:val="OPCCharBase"/>
    <w:uiPriority w:val="1"/>
    <w:qFormat/>
    <w:rsid w:val="00D61B59"/>
  </w:style>
  <w:style w:type="character" w:customStyle="1" w:styleId="CharPartText">
    <w:name w:val="CharPartText"/>
    <w:basedOn w:val="OPCCharBase"/>
    <w:uiPriority w:val="1"/>
    <w:qFormat/>
    <w:rsid w:val="00D61B59"/>
  </w:style>
  <w:style w:type="character" w:customStyle="1" w:styleId="CharSectno">
    <w:name w:val="CharSectno"/>
    <w:basedOn w:val="OPCCharBase"/>
    <w:qFormat/>
    <w:rsid w:val="00D61B59"/>
  </w:style>
  <w:style w:type="character" w:customStyle="1" w:styleId="CharSubdNo">
    <w:name w:val="CharSubdNo"/>
    <w:basedOn w:val="OPCCharBase"/>
    <w:uiPriority w:val="1"/>
    <w:qFormat/>
    <w:rsid w:val="00D61B59"/>
  </w:style>
  <w:style w:type="character" w:customStyle="1" w:styleId="CharSubdText">
    <w:name w:val="CharSubdText"/>
    <w:basedOn w:val="OPCCharBase"/>
    <w:uiPriority w:val="1"/>
    <w:qFormat/>
    <w:rsid w:val="00D61B59"/>
  </w:style>
  <w:style w:type="paragraph" w:customStyle="1" w:styleId="CTA--">
    <w:name w:val="CTA --"/>
    <w:basedOn w:val="OPCParaBase"/>
    <w:next w:val="Normal"/>
    <w:rsid w:val="00D61B59"/>
    <w:pPr>
      <w:spacing w:before="60" w:line="240" w:lineRule="atLeast"/>
      <w:ind w:left="142" w:hanging="142"/>
    </w:pPr>
    <w:rPr>
      <w:sz w:val="20"/>
    </w:rPr>
  </w:style>
  <w:style w:type="paragraph" w:customStyle="1" w:styleId="CTA-">
    <w:name w:val="CTA -"/>
    <w:basedOn w:val="OPCParaBase"/>
    <w:rsid w:val="00D61B59"/>
    <w:pPr>
      <w:spacing w:before="60" w:line="240" w:lineRule="atLeast"/>
      <w:ind w:left="85" w:hanging="85"/>
    </w:pPr>
    <w:rPr>
      <w:sz w:val="20"/>
    </w:rPr>
  </w:style>
  <w:style w:type="paragraph" w:customStyle="1" w:styleId="CTA---">
    <w:name w:val="CTA ---"/>
    <w:basedOn w:val="OPCParaBase"/>
    <w:next w:val="Normal"/>
    <w:rsid w:val="00D61B59"/>
    <w:pPr>
      <w:spacing w:before="60" w:line="240" w:lineRule="atLeast"/>
      <w:ind w:left="198" w:hanging="198"/>
    </w:pPr>
    <w:rPr>
      <w:sz w:val="20"/>
    </w:rPr>
  </w:style>
  <w:style w:type="paragraph" w:customStyle="1" w:styleId="CTA----">
    <w:name w:val="CTA ----"/>
    <w:basedOn w:val="OPCParaBase"/>
    <w:next w:val="Normal"/>
    <w:rsid w:val="00D61B59"/>
    <w:pPr>
      <w:spacing w:before="60" w:line="240" w:lineRule="atLeast"/>
      <w:ind w:left="255" w:hanging="255"/>
    </w:pPr>
    <w:rPr>
      <w:sz w:val="20"/>
    </w:rPr>
  </w:style>
  <w:style w:type="paragraph" w:customStyle="1" w:styleId="CTA1a">
    <w:name w:val="CTA 1(a)"/>
    <w:basedOn w:val="OPCParaBase"/>
    <w:rsid w:val="00D61B59"/>
    <w:pPr>
      <w:tabs>
        <w:tab w:val="right" w:pos="414"/>
      </w:tabs>
      <w:spacing w:before="40" w:line="240" w:lineRule="atLeast"/>
      <w:ind w:left="675" w:hanging="675"/>
    </w:pPr>
    <w:rPr>
      <w:sz w:val="20"/>
    </w:rPr>
  </w:style>
  <w:style w:type="paragraph" w:customStyle="1" w:styleId="CTA1ai">
    <w:name w:val="CTA 1(a)(i)"/>
    <w:basedOn w:val="OPCParaBase"/>
    <w:rsid w:val="00D61B59"/>
    <w:pPr>
      <w:tabs>
        <w:tab w:val="right" w:pos="1004"/>
      </w:tabs>
      <w:spacing w:before="40" w:line="240" w:lineRule="atLeast"/>
      <w:ind w:left="1253" w:hanging="1253"/>
    </w:pPr>
    <w:rPr>
      <w:sz w:val="20"/>
    </w:rPr>
  </w:style>
  <w:style w:type="paragraph" w:customStyle="1" w:styleId="CTA2a">
    <w:name w:val="CTA 2(a)"/>
    <w:basedOn w:val="OPCParaBase"/>
    <w:rsid w:val="00D61B59"/>
    <w:pPr>
      <w:tabs>
        <w:tab w:val="right" w:pos="482"/>
      </w:tabs>
      <w:spacing w:before="40" w:line="240" w:lineRule="atLeast"/>
      <w:ind w:left="748" w:hanging="748"/>
    </w:pPr>
    <w:rPr>
      <w:sz w:val="20"/>
    </w:rPr>
  </w:style>
  <w:style w:type="paragraph" w:customStyle="1" w:styleId="CTA2ai">
    <w:name w:val="CTA 2(a)(i)"/>
    <w:basedOn w:val="OPCParaBase"/>
    <w:rsid w:val="00D61B59"/>
    <w:pPr>
      <w:tabs>
        <w:tab w:val="right" w:pos="1089"/>
      </w:tabs>
      <w:spacing w:before="40" w:line="240" w:lineRule="atLeast"/>
      <w:ind w:left="1327" w:hanging="1327"/>
    </w:pPr>
    <w:rPr>
      <w:sz w:val="20"/>
    </w:rPr>
  </w:style>
  <w:style w:type="paragraph" w:customStyle="1" w:styleId="CTA3a">
    <w:name w:val="CTA 3(a)"/>
    <w:basedOn w:val="OPCParaBase"/>
    <w:rsid w:val="00D61B59"/>
    <w:pPr>
      <w:tabs>
        <w:tab w:val="right" w:pos="556"/>
      </w:tabs>
      <w:spacing w:before="40" w:line="240" w:lineRule="atLeast"/>
      <w:ind w:left="805" w:hanging="805"/>
    </w:pPr>
    <w:rPr>
      <w:sz w:val="20"/>
    </w:rPr>
  </w:style>
  <w:style w:type="paragraph" w:customStyle="1" w:styleId="CTA3ai">
    <w:name w:val="CTA 3(a)(i)"/>
    <w:basedOn w:val="OPCParaBase"/>
    <w:rsid w:val="00D61B59"/>
    <w:pPr>
      <w:tabs>
        <w:tab w:val="right" w:pos="1140"/>
      </w:tabs>
      <w:spacing w:before="40" w:line="240" w:lineRule="atLeast"/>
      <w:ind w:left="1361" w:hanging="1361"/>
    </w:pPr>
    <w:rPr>
      <w:sz w:val="20"/>
    </w:rPr>
  </w:style>
  <w:style w:type="paragraph" w:customStyle="1" w:styleId="CTA4a">
    <w:name w:val="CTA 4(a)"/>
    <w:basedOn w:val="OPCParaBase"/>
    <w:rsid w:val="00D61B59"/>
    <w:pPr>
      <w:tabs>
        <w:tab w:val="right" w:pos="624"/>
      </w:tabs>
      <w:spacing w:before="40" w:line="240" w:lineRule="atLeast"/>
      <w:ind w:left="873" w:hanging="873"/>
    </w:pPr>
    <w:rPr>
      <w:sz w:val="20"/>
    </w:rPr>
  </w:style>
  <w:style w:type="paragraph" w:customStyle="1" w:styleId="CTA4ai">
    <w:name w:val="CTA 4(a)(i)"/>
    <w:basedOn w:val="OPCParaBase"/>
    <w:rsid w:val="00D61B59"/>
    <w:pPr>
      <w:tabs>
        <w:tab w:val="right" w:pos="1213"/>
      </w:tabs>
      <w:spacing w:before="40" w:line="240" w:lineRule="atLeast"/>
      <w:ind w:left="1452" w:hanging="1452"/>
    </w:pPr>
    <w:rPr>
      <w:sz w:val="20"/>
    </w:rPr>
  </w:style>
  <w:style w:type="paragraph" w:customStyle="1" w:styleId="CTACAPS">
    <w:name w:val="CTA CAPS"/>
    <w:basedOn w:val="OPCParaBase"/>
    <w:rsid w:val="00D61B59"/>
    <w:pPr>
      <w:spacing w:before="60" w:line="240" w:lineRule="atLeast"/>
    </w:pPr>
    <w:rPr>
      <w:sz w:val="20"/>
    </w:rPr>
  </w:style>
  <w:style w:type="paragraph" w:customStyle="1" w:styleId="CTAright">
    <w:name w:val="CTA right"/>
    <w:basedOn w:val="OPCParaBase"/>
    <w:rsid w:val="00D61B59"/>
    <w:pPr>
      <w:spacing w:before="60" w:line="240" w:lineRule="auto"/>
      <w:jc w:val="right"/>
    </w:pPr>
    <w:rPr>
      <w:sz w:val="20"/>
    </w:rPr>
  </w:style>
  <w:style w:type="paragraph" w:customStyle="1" w:styleId="subsection">
    <w:name w:val="subsection"/>
    <w:aliases w:val="ss"/>
    <w:basedOn w:val="OPCParaBase"/>
    <w:link w:val="subsectionChar"/>
    <w:rsid w:val="00D61B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61B59"/>
    <w:pPr>
      <w:spacing w:before="180" w:line="240" w:lineRule="auto"/>
      <w:ind w:left="1134"/>
    </w:pPr>
  </w:style>
  <w:style w:type="paragraph" w:customStyle="1" w:styleId="ETAsubitem">
    <w:name w:val="ETA(subitem)"/>
    <w:basedOn w:val="OPCParaBase"/>
    <w:rsid w:val="00D61B59"/>
    <w:pPr>
      <w:tabs>
        <w:tab w:val="right" w:pos="340"/>
      </w:tabs>
      <w:spacing w:before="60" w:line="240" w:lineRule="auto"/>
      <w:ind w:left="454" w:hanging="454"/>
    </w:pPr>
    <w:rPr>
      <w:sz w:val="20"/>
    </w:rPr>
  </w:style>
  <w:style w:type="paragraph" w:customStyle="1" w:styleId="ETApara">
    <w:name w:val="ETA(para)"/>
    <w:basedOn w:val="OPCParaBase"/>
    <w:rsid w:val="00D61B59"/>
    <w:pPr>
      <w:tabs>
        <w:tab w:val="right" w:pos="754"/>
      </w:tabs>
      <w:spacing w:before="60" w:line="240" w:lineRule="auto"/>
      <w:ind w:left="828" w:hanging="828"/>
    </w:pPr>
    <w:rPr>
      <w:sz w:val="20"/>
    </w:rPr>
  </w:style>
  <w:style w:type="paragraph" w:customStyle="1" w:styleId="ETAsubpara">
    <w:name w:val="ETA(subpara)"/>
    <w:basedOn w:val="OPCParaBase"/>
    <w:rsid w:val="00D61B59"/>
    <w:pPr>
      <w:tabs>
        <w:tab w:val="right" w:pos="1083"/>
      </w:tabs>
      <w:spacing w:before="60" w:line="240" w:lineRule="auto"/>
      <w:ind w:left="1191" w:hanging="1191"/>
    </w:pPr>
    <w:rPr>
      <w:sz w:val="20"/>
    </w:rPr>
  </w:style>
  <w:style w:type="paragraph" w:customStyle="1" w:styleId="ETAsub-subpara">
    <w:name w:val="ETA(sub-subpara)"/>
    <w:basedOn w:val="OPCParaBase"/>
    <w:rsid w:val="00D61B59"/>
    <w:pPr>
      <w:tabs>
        <w:tab w:val="right" w:pos="1412"/>
      </w:tabs>
      <w:spacing w:before="60" w:line="240" w:lineRule="auto"/>
      <w:ind w:left="1525" w:hanging="1525"/>
    </w:pPr>
    <w:rPr>
      <w:sz w:val="20"/>
    </w:rPr>
  </w:style>
  <w:style w:type="paragraph" w:customStyle="1" w:styleId="Formula">
    <w:name w:val="Formula"/>
    <w:basedOn w:val="OPCParaBase"/>
    <w:rsid w:val="00D61B59"/>
    <w:pPr>
      <w:spacing w:line="240" w:lineRule="auto"/>
      <w:ind w:left="1134"/>
    </w:pPr>
    <w:rPr>
      <w:sz w:val="20"/>
    </w:rPr>
  </w:style>
  <w:style w:type="paragraph" w:styleId="Header">
    <w:name w:val="header"/>
    <w:basedOn w:val="OPCParaBase"/>
    <w:link w:val="HeaderChar"/>
    <w:unhideWhenUsed/>
    <w:rsid w:val="00D61B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1B59"/>
    <w:rPr>
      <w:rFonts w:eastAsia="Times New Roman" w:cs="Times New Roman"/>
      <w:sz w:val="16"/>
      <w:lang w:eastAsia="en-AU"/>
    </w:rPr>
  </w:style>
  <w:style w:type="paragraph" w:customStyle="1" w:styleId="House">
    <w:name w:val="House"/>
    <w:basedOn w:val="OPCParaBase"/>
    <w:rsid w:val="00D61B59"/>
    <w:pPr>
      <w:spacing w:line="240" w:lineRule="auto"/>
    </w:pPr>
    <w:rPr>
      <w:sz w:val="28"/>
    </w:rPr>
  </w:style>
  <w:style w:type="paragraph" w:customStyle="1" w:styleId="Item">
    <w:name w:val="Item"/>
    <w:aliases w:val="i"/>
    <w:basedOn w:val="OPCParaBase"/>
    <w:next w:val="ItemHead"/>
    <w:link w:val="ItemChar"/>
    <w:rsid w:val="00D61B59"/>
    <w:pPr>
      <w:keepLines/>
      <w:spacing w:before="80" w:line="240" w:lineRule="auto"/>
      <w:ind w:left="709"/>
    </w:pPr>
  </w:style>
  <w:style w:type="paragraph" w:customStyle="1" w:styleId="ItemHead">
    <w:name w:val="ItemHead"/>
    <w:aliases w:val="ih"/>
    <w:basedOn w:val="OPCParaBase"/>
    <w:next w:val="Item"/>
    <w:link w:val="ItemHeadChar"/>
    <w:rsid w:val="00D61B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1B59"/>
    <w:pPr>
      <w:spacing w:line="240" w:lineRule="auto"/>
    </w:pPr>
    <w:rPr>
      <w:b/>
      <w:sz w:val="32"/>
    </w:rPr>
  </w:style>
  <w:style w:type="paragraph" w:customStyle="1" w:styleId="notedraft">
    <w:name w:val="note(draft)"/>
    <w:aliases w:val="nd"/>
    <w:basedOn w:val="OPCParaBase"/>
    <w:rsid w:val="00D61B59"/>
    <w:pPr>
      <w:spacing w:before="240" w:line="240" w:lineRule="auto"/>
      <w:ind w:left="284" w:hanging="284"/>
    </w:pPr>
    <w:rPr>
      <w:i/>
      <w:sz w:val="24"/>
    </w:rPr>
  </w:style>
  <w:style w:type="paragraph" w:customStyle="1" w:styleId="notemargin">
    <w:name w:val="note(margin)"/>
    <w:aliases w:val="nm"/>
    <w:basedOn w:val="OPCParaBase"/>
    <w:rsid w:val="00D61B59"/>
    <w:pPr>
      <w:tabs>
        <w:tab w:val="left" w:pos="709"/>
      </w:tabs>
      <w:spacing w:before="122" w:line="198" w:lineRule="exact"/>
      <w:ind w:left="709" w:hanging="709"/>
    </w:pPr>
    <w:rPr>
      <w:sz w:val="18"/>
    </w:rPr>
  </w:style>
  <w:style w:type="paragraph" w:customStyle="1" w:styleId="noteToPara">
    <w:name w:val="noteToPara"/>
    <w:aliases w:val="ntp"/>
    <w:basedOn w:val="OPCParaBase"/>
    <w:rsid w:val="00D61B59"/>
    <w:pPr>
      <w:spacing w:before="122" w:line="198" w:lineRule="exact"/>
      <w:ind w:left="2353" w:hanging="709"/>
    </w:pPr>
    <w:rPr>
      <w:sz w:val="18"/>
    </w:rPr>
  </w:style>
  <w:style w:type="paragraph" w:customStyle="1" w:styleId="noteParlAmend">
    <w:name w:val="note(ParlAmend)"/>
    <w:aliases w:val="npp"/>
    <w:basedOn w:val="OPCParaBase"/>
    <w:next w:val="ParlAmend"/>
    <w:rsid w:val="00D61B59"/>
    <w:pPr>
      <w:spacing w:line="240" w:lineRule="auto"/>
      <w:jc w:val="right"/>
    </w:pPr>
    <w:rPr>
      <w:rFonts w:ascii="Arial" w:hAnsi="Arial"/>
      <w:b/>
      <w:i/>
    </w:rPr>
  </w:style>
  <w:style w:type="paragraph" w:customStyle="1" w:styleId="Page1">
    <w:name w:val="Page1"/>
    <w:basedOn w:val="OPCParaBase"/>
    <w:rsid w:val="00D61B59"/>
    <w:pPr>
      <w:spacing w:before="400" w:line="240" w:lineRule="auto"/>
    </w:pPr>
    <w:rPr>
      <w:b/>
      <w:sz w:val="32"/>
    </w:rPr>
  </w:style>
  <w:style w:type="paragraph" w:customStyle="1" w:styleId="PageBreak">
    <w:name w:val="PageBreak"/>
    <w:aliases w:val="pb"/>
    <w:basedOn w:val="OPCParaBase"/>
    <w:rsid w:val="00D61B59"/>
    <w:pPr>
      <w:spacing w:line="240" w:lineRule="auto"/>
    </w:pPr>
    <w:rPr>
      <w:sz w:val="20"/>
    </w:rPr>
  </w:style>
  <w:style w:type="paragraph" w:customStyle="1" w:styleId="paragraphsub">
    <w:name w:val="paragraph(sub)"/>
    <w:aliases w:val="aa"/>
    <w:basedOn w:val="OPCParaBase"/>
    <w:rsid w:val="00D61B59"/>
    <w:pPr>
      <w:tabs>
        <w:tab w:val="right" w:pos="1985"/>
      </w:tabs>
      <w:spacing w:before="40" w:line="240" w:lineRule="auto"/>
      <w:ind w:left="2098" w:hanging="2098"/>
    </w:pPr>
  </w:style>
  <w:style w:type="paragraph" w:customStyle="1" w:styleId="paragraphsub-sub">
    <w:name w:val="paragraph(sub-sub)"/>
    <w:aliases w:val="aaa"/>
    <w:basedOn w:val="OPCParaBase"/>
    <w:rsid w:val="00D61B59"/>
    <w:pPr>
      <w:tabs>
        <w:tab w:val="right" w:pos="2722"/>
      </w:tabs>
      <w:spacing w:before="40" w:line="240" w:lineRule="auto"/>
      <w:ind w:left="2835" w:hanging="2835"/>
    </w:pPr>
  </w:style>
  <w:style w:type="paragraph" w:customStyle="1" w:styleId="paragraph">
    <w:name w:val="paragraph"/>
    <w:aliases w:val="a"/>
    <w:basedOn w:val="OPCParaBase"/>
    <w:link w:val="paragraphChar"/>
    <w:rsid w:val="00D61B59"/>
    <w:pPr>
      <w:tabs>
        <w:tab w:val="right" w:pos="1531"/>
      </w:tabs>
      <w:spacing w:before="40" w:line="240" w:lineRule="auto"/>
      <w:ind w:left="1644" w:hanging="1644"/>
    </w:pPr>
  </w:style>
  <w:style w:type="paragraph" w:customStyle="1" w:styleId="ParlAmend">
    <w:name w:val="ParlAmend"/>
    <w:aliases w:val="pp"/>
    <w:basedOn w:val="OPCParaBase"/>
    <w:rsid w:val="00D61B59"/>
    <w:pPr>
      <w:spacing w:before="240" w:line="240" w:lineRule="atLeast"/>
      <w:ind w:hanging="567"/>
    </w:pPr>
    <w:rPr>
      <w:sz w:val="24"/>
    </w:rPr>
  </w:style>
  <w:style w:type="paragraph" w:customStyle="1" w:styleId="Penalty">
    <w:name w:val="Penalty"/>
    <w:basedOn w:val="OPCParaBase"/>
    <w:rsid w:val="00D61B59"/>
    <w:pPr>
      <w:tabs>
        <w:tab w:val="left" w:pos="2977"/>
      </w:tabs>
      <w:spacing w:before="180" w:line="240" w:lineRule="auto"/>
      <w:ind w:left="1985" w:hanging="851"/>
    </w:pPr>
  </w:style>
  <w:style w:type="paragraph" w:customStyle="1" w:styleId="Portfolio">
    <w:name w:val="Portfolio"/>
    <w:basedOn w:val="OPCParaBase"/>
    <w:rsid w:val="00D61B59"/>
    <w:pPr>
      <w:spacing w:line="240" w:lineRule="auto"/>
    </w:pPr>
    <w:rPr>
      <w:i/>
      <w:sz w:val="20"/>
    </w:rPr>
  </w:style>
  <w:style w:type="paragraph" w:customStyle="1" w:styleId="Preamble">
    <w:name w:val="Preamble"/>
    <w:basedOn w:val="OPCParaBase"/>
    <w:next w:val="Normal"/>
    <w:rsid w:val="00D61B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1B59"/>
    <w:pPr>
      <w:spacing w:line="240" w:lineRule="auto"/>
    </w:pPr>
    <w:rPr>
      <w:i/>
      <w:sz w:val="20"/>
    </w:rPr>
  </w:style>
  <w:style w:type="paragraph" w:customStyle="1" w:styleId="Session">
    <w:name w:val="Session"/>
    <w:basedOn w:val="OPCParaBase"/>
    <w:rsid w:val="00D61B59"/>
    <w:pPr>
      <w:spacing w:line="240" w:lineRule="auto"/>
    </w:pPr>
    <w:rPr>
      <w:sz w:val="28"/>
    </w:rPr>
  </w:style>
  <w:style w:type="paragraph" w:customStyle="1" w:styleId="Sponsor">
    <w:name w:val="Sponsor"/>
    <w:basedOn w:val="OPCParaBase"/>
    <w:rsid w:val="00D61B59"/>
    <w:pPr>
      <w:spacing w:line="240" w:lineRule="auto"/>
    </w:pPr>
    <w:rPr>
      <w:i/>
    </w:rPr>
  </w:style>
  <w:style w:type="paragraph" w:customStyle="1" w:styleId="Subitem">
    <w:name w:val="Subitem"/>
    <w:aliases w:val="iss"/>
    <w:basedOn w:val="OPCParaBase"/>
    <w:rsid w:val="00D61B59"/>
    <w:pPr>
      <w:spacing w:before="180" w:line="240" w:lineRule="auto"/>
      <w:ind w:left="709" w:hanging="709"/>
    </w:pPr>
  </w:style>
  <w:style w:type="paragraph" w:customStyle="1" w:styleId="SubitemHead">
    <w:name w:val="SubitemHead"/>
    <w:aliases w:val="issh"/>
    <w:basedOn w:val="OPCParaBase"/>
    <w:rsid w:val="00D61B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1B59"/>
    <w:pPr>
      <w:spacing w:before="40" w:line="240" w:lineRule="auto"/>
      <w:ind w:left="1134"/>
    </w:pPr>
  </w:style>
  <w:style w:type="paragraph" w:customStyle="1" w:styleId="SubsectionHead">
    <w:name w:val="SubsectionHead"/>
    <w:aliases w:val="ssh"/>
    <w:basedOn w:val="OPCParaBase"/>
    <w:next w:val="subsection"/>
    <w:rsid w:val="00D61B59"/>
    <w:pPr>
      <w:keepNext/>
      <w:keepLines/>
      <w:spacing w:before="240" w:line="240" w:lineRule="auto"/>
      <w:ind w:left="1134"/>
    </w:pPr>
    <w:rPr>
      <w:i/>
    </w:rPr>
  </w:style>
  <w:style w:type="paragraph" w:customStyle="1" w:styleId="Tablea">
    <w:name w:val="Table(a)"/>
    <w:aliases w:val="ta"/>
    <w:basedOn w:val="OPCParaBase"/>
    <w:rsid w:val="00D61B59"/>
    <w:pPr>
      <w:spacing w:before="60" w:line="240" w:lineRule="auto"/>
      <w:ind w:left="284" w:hanging="284"/>
    </w:pPr>
    <w:rPr>
      <w:sz w:val="20"/>
    </w:rPr>
  </w:style>
  <w:style w:type="paragraph" w:customStyle="1" w:styleId="TableAA">
    <w:name w:val="Table(AA)"/>
    <w:aliases w:val="taaa"/>
    <w:basedOn w:val="OPCParaBase"/>
    <w:rsid w:val="00D61B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1B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1B59"/>
    <w:pPr>
      <w:spacing w:before="60" w:line="240" w:lineRule="atLeast"/>
    </w:pPr>
    <w:rPr>
      <w:sz w:val="20"/>
    </w:rPr>
  </w:style>
  <w:style w:type="paragraph" w:customStyle="1" w:styleId="TLPBoxTextnote">
    <w:name w:val="TLPBoxText(note"/>
    <w:aliases w:val="right)"/>
    <w:basedOn w:val="OPCParaBase"/>
    <w:rsid w:val="00D61B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1B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1B59"/>
    <w:pPr>
      <w:spacing w:before="122" w:line="198" w:lineRule="exact"/>
      <w:ind w:left="1985" w:hanging="851"/>
      <w:jc w:val="right"/>
    </w:pPr>
    <w:rPr>
      <w:sz w:val="18"/>
    </w:rPr>
  </w:style>
  <w:style w:type="paragraph" w:customStyle="1" w:styleId="TLPTableBullet">
    <w:name w:val="TLPTableBullet"/>
    <w:aliases w:val="ttb"/>
    <w:basedOn w:val="OPCParaBase"/>
    <w:rsid w:val="00D61B59"/>
    <w:pPr>
      <w:spacing w:line="240" w:lineRule="exact"/>
      <w:ind w:left="284" w:hanging="284"/>
    </w:pPr>
    <w:rPr>
      <w:sz w:val="20"/>
    </w:rPr>
  </w:style>
  <w:style w:type="paragraph" w:styleId="TOC1">
    <w:name w:val="toc 1"/>
    <w:basedOn w:val="OPCParaBase"/>
    <w:next w:val="Normal"/>
    <w:uiPriority w:val="39"/>
    <w:semiHidden/>
    <w:unhideWhenUsed/>
    <w:rsid w:val="00D61B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61B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1B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61B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61B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1B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61B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1B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1B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1B59"/>
    <w:pPr>
      <w:keepLines/>
      <w:spacing w:before="240" w:after="120" w:line="240" w:lineRule="auto"/>
      <w:ind w:left="794"/>
    </w:pPr>
    <w:rPr>
      <w:b/>
      <w:kern w:val="28"/>
      <w:sz w:val="20"/>
    </w:rPr>
  </w:style>
  <w:style w:type="paragraph" w:customStyle="1" w:styleId="TofSectsHeading">
    <w:name w:val="TofSects(Heading)"/>
    <w:basedOn w:val="OPCParaBase"/>
    <w:rsid w:val="00D61B59"/>
    <w:pPr>
      <w:spacing w:before="240" w:after="120" w:line="240" w:lineRule="auto"/>
    </w:pPr>
    <w:rPr>
      <w:b/>
      <w:sz w:val="24"/>
    </w:rPr>
  </w:style>
  <w:style w:type="paragraph" w:customStyle="1" w:styleId="TofSectsSection">
    <w:name w:val="TofSects(Section)"/>
    <w:basedOn w:val="OPCParaBase"/>
    <w:rsid w:val="00D61B59"/>
    <w:pPr>
      <w:keepLines/>
      <w:spacing w:before="40" w:line="240" w:lineRule="auto"/>
      <w:ind w:left="1588" w:hanging="794"/>
    </w:pPr>
    <w:rPr>
      <w:kern w:val="28"/>
      <w:sz w:val="18"/>
    </w:rPr>
  </w:style>
  <w:style w:type="paragraph" w:customStyle="1" w:styleId="TofSectsSubdiv">
    <w:name w:val="TofSects(Subdiv)"/>
    <w:basedOn w:val="OPCParaBase"/>
    <w:rsid w:val="00D61B59"/>
    <w:pPr>
      <w:keepLines/>
      <w:spacing w:before="80" w:line="240" w:lineRule="auto"/>
      <w:ind w:left="1588" w:hanging="794"/>
    </w:pPr>
    <w:rPr>
      <w:kern w:val="28"/>
    </w:rPr>
  </w:style>
  <w:style w:type="paragraph" w:customStyle="1" w:styleId="WRStyle">
    <w:name w:val="WR Style"/>
    <w:aliases w:val="WR"/>
    <w:basedOn w:val="OPCParaBase"/>
    <w:rsid w:val="00D61B59"/>
    <w:pPr>
      <w:spacing w:before="240" w:line="240" w:lineRule="auto"/>
      <w:ind w:left="284" w:hanging="284"/>
    </w:pPr>
    <w:rPr>
      <w:b/>
      <w:i/>
      <w:kern w:val="28"/>
      <w:sz w:val="24"/>
    </w:rPr>
  </w:style>
  <w:style w:type="paragraph" w:customStyle="1" w:styleId="notepara">
    <w:name w:val="note(para)"/>
    <w:aliases w:val="na"/>
    <w:basedOn w:val="OPCParaBase"/>
    <w:rsid w:val="00D61B59"/>
    <w:pPr>
      <w:spacing w:before="40" w:line="198" w:lineRule="exact"/>
      <w:ind w:left="2354" w:hanging="369"/>
    </w:pPr>
    <w:rPr>
      <w:sz w:val="18"/>
    </w:rPr>
  </w:style>
  <w:style w:type="paragraph" w:styleId="Footer">
    <w:name w:val="footer"/>
    <w:link w:val="FooterChar"/>
    <w:rsid w:val="00D61B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1B59"/>
    <w:rPr>
      <w:rFonts w:eastAsia="Times New Roman" w:cs="Times New Roman"/>
      <w:sz w:val="22"/>
      <w:szCs w:val="24"/>
      <w:lang w:eastAsia="en-AU"/>
    </w:rPr>
  </w:style>
  <w:style w:type="character" w:styleId="LineNumber">
    <w:name w:val="line number"/>
    <w:basedOn w:val="OPCCharBase"/>
    <w:uiPriority w:val="99"/>
    <w:semiHidden/>
    <w:unhideWhenUsed/>
    <w:rsid w:val="00D61B59"/>
    <w:rPr>
      <w:sz w:val="16"/>
    </w:rPr>
  </w:style>
  <w:style w:type="table" w:customStyle="1" w:styleId="CFlag">
    <w:name w:val="CFlag"/>
    <w:basedOn w:val="TableNormal"/>
    <w:uiPriority w:val="99"/>
    <w:rsid w:val="00D61B59"/>
    <w:rPr>
      <w:rFonts w:eastAsia="Times New Roman" w:cs="Times New Roman"/>
      <w:lang w:eastAsia="en-AU"/>
    </w:rPr>
    <w:tblPr/>
  </w:style>
  <w:style w:type="paragraph" w:customStyle="1" w:styleId="NotesHeading1">
    <w:name w:val="NotesHeading 1"/>
    <w:basedOn w:val="OPCParaBase"/>
    <w:next w:val="Normal"/>
    <w:rsid w:val="00D61B59"/>
    <w:rPr>
      <w:b/>
      <w:sz w:val="28"/>
      <w:szCs w:val="28"/>
    </w:rPr>
  </w:style>
  <w:style w:type="paragraph" w:customStyle="1" w:styleId="NotesHeading2">
    <w:name w:val="NotesHeading 2"/>
    <w:basedOn w:val="OPCParaBase"/>
    <w:next w:val="Normal"/>
    <w:rsid w:val="00D61B59"/>
    <w:rPr>
      <w:b/>
      <w:sz w:val="28"/>
      <w:szCs w:val="28"/>
    </w:rPr>
  </w:style>
  <w:style w:type="paragraph" w:customStyle="1" w:styleId="SignCoverPageEnd">
    <w:name w:val="SignCoverPageEnd"/>
    <w:basedOn w:val="OPCParaBase"/>
    <w:next w:val="Normal"/>
    <w:rsid w:val="00D61B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1B59"/>
    <w:pPr>
      <w:pBdr>
        <w:top w:val="single" w:sz="4" w:space="1" w:color="auto"/>
      </w:pBdr>
      <w:spacing w:before="360"/>
      <w:ind w:right="397"/>
      <w:jc w:val="both"/>
    </w:pPr>
  </w:style>
  <w:style w:type="paragraph" w:customStyle="1" w:styleId="Paragraphsub-sub-sub">
    <w:name w:val="Paragraph(sub-sub-sub)"/>
    <w:aliases w:val="aaaa"/>
    <w:basedOn w:val="OPCParaBase"/>
    <w:rsid w:val="00D61B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1B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1B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1B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1B5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61B59"/>
    <w:pPr>
      <w:spacing w:before="120"/>
    </w:pPr>
  </w:style>
  <w:style w:type="paragraph" w:customStyle="1" w:styleId="TableTextEndNotes">
    <w:name w:val="TableTextEndNotes"/>
    <w:aliases w:val="Tten"/>
    <w:basedOn w:val="Normal"/>
    <w:rsid w:val="00D61B59"/>
    <w:pPr>
      <w:spacing w:before="60" w:line="240" w:lineRule="auto"/>
    </w:pPr>
    <w:rPr>
      <w:rFonts w:cs="Arial"/>
      <w:sz w:val="20"/>
      <w:szCs w:val="22"/>
    </w:rPr>
  </w:style>
  <w:style w:type="paragraph" w:customStyle="1" w:styleId="TableHeading">
    <w:name w:val="TableHeading"/>
    <w:aliases w:val="th"/>
    <w:basedOn w:val="OPCParaBase"/>
    <w:next w:val="Tabletext"/>
    <w:rsid w:val="00D61B59"/>
    <w:pPr>
      <w:keepNext/>
      <w:spacing w:before="60" w:line="240" w:lineRule="atLeast"/>
    </w:pPr>
    <w:rPr>
      <w:b/>
      <w:sz w:val="20"/>
    </w:rPr>
  </w:style>
  <w:style w:type="paragraph" w:customStyle="1" w:styleId="NoteToSubpara">
    <w:name w:val="NoteToSubpara"/>
    <w:aliases w:val="nts"/>
    <w:basedOn w:val="OPCParaBase"/>
    <w:rsid w:val="00D61B59"/>
    <w:pPr>
      <w:spacing w:before="40" w:line="198" w:lineRule="exact"/>
      <w:ind w:left="2835" w:hanging="709"/>
    </w:pPr>
    <w:rPr>
      <w:sz w:val="18"/>
    </w:rPr>
  </w:style>
  <w:style w:type="paragraph" w:customStyle="1" w:styleId="ENoteTableHeading">
    <w:name w:val="ENoteTableHeading"/>
    <w:aliases w:val="enth"/>
    <w:basedOn w:val="OPCParaBase"/>
    <w:rsid w:val="00D61B59"/>
    <w:pPr>
      <w:keepNext/>
      <w:spacing w:before="60" w:line="240" w:lineRule="atLeast"/>
    </w:pPr>
    <w:rPr>
      <w:rFonts w:ascii="Arial" w:hAnsi="Arial"/>
      <w:b/>
      <w:sz w:val="16"/>
    </w:rPr>
  </w:style>
  <w:style w:type="paragraph" w:customStyle="1" w:styleId="ENoteTTi">
    <w:name w:val="ENoteTTi"/>
    <w:aliases w:val="entti"/>
    <w:basedOn w:val="OPCParaBase"/>
    <w:rsid w:val="00D61B59"/>
    <w:pPr>
      <w:keepNext/>
      <w:spacing w:before="60" w:line="240" w:lineRule="atLeast"/>
      <w:ind w:left="170"/>
    </w:pPr>
    <w:rPr>
      <w:sz w:val="16"/>
    </w:rPr>
  </w:style>
  <w:style w:type="paragraph" w:customStyle="1" w:styleId="ENotesHeading1">
    <w:name w:val="ENotesHeading 1"/>
    <w:aliases w:val="Enh1"/>
    <w:basedOn w:val="OPCParaBase"/>
    <w:next w:val="Normal"/>
    <w:rsid w:val="00D61B59"/>
    <w:pPr>
      <w:spacing w:before="120"/>
      <w:outlineLvl w:val="1"/>
    </w:pPr>
    <w:rPr>
      <w:b/>
      <w:sz w:val="28"/>
      <w:szCs w:val="28"/>
    </w:rPr>
  </w:style>
  <w:style w:type="paragraph" w:customStyle="1" w:styleId="ENotesHeading2">
    <w:name w:val="ENotesHeading 2"/>
    <w:aliases w:val="Enh2"/>
    <w:basedOn w:val="OPCParaBase"/>
    <w:next w:val="Normal"/>
    <w:rsid w:val="00D61B59"/>
    <w:pPr>
      <w:spacing w:before="120" w:after="120"/>
      <w:outlineLvl w:val="2"/>
    </w:pPr>
    <w:rPr>
      <w:b/>
      <w:sz w:val="24"/>
      <w:szCs w:val="28"/>
    </w:rPr>
  </w:style>
  <w:style w:type="paragraph" w:customStyle="1" w:styleId="ENoteTTIndentHeading">
    <w:name w:val="ENoteTTIndentHeading"/>
    <w:aliases w:val="enTTHi"/>
    <w:basedOn w:val="OPCParaBase"/>
    <w:rsid w:val="00D61B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1B59"/>
    <w:pPr>
      <w:spacing w:before="60" w:line="240" w:lineRule="atLeast"/>
    </w:pPr>
    <w:rPr>
      <w:sz w:val="16"/>
    </w:rPr>
  </w:style>
  <w:style w:type="paragraph" w:customStyle="1" w:styleId="MadeunderText">
    <w:name w:val="MadeunderText"/>
    <w:basedOn w:val="OPCParaBase"/>
    <w:next w:val="Normal"/>
    <w:rsid w:val="00D61B59"/>
    <w:pPr>
      <w:spacing w:before="240"/>
    </w:pPr>
    <w:rPr>
      <w:sz w:val="24"/>
      <w:szCs w:val="24"/>
    </w:rPr>
  </w:style>
  <w:style w:type="paragraph" w:customStyle="1" w:styleId="ENotesHeading3">
    <w:name w:val="ENotesHeading 3"/>
    <w:aliases w:val="Enh3"/>
    <w:basedOn w:val="OPCParaBase"/>
    <w:next w:val="Normal"/>
    <w:rsid w:val="00D61B59"/>
    <w:pPr>
      <w:keepNext/>
      <w:spacing w:before="120" w:line="240" w:lineRule="auto"/>
      <w:outlineLvl w:val="4"/>
    </w:pPr>
    <w:rPr>
      <w:b/>
      <w:szCs w:val="24"/>
    </w:rPr>
  </w:style>
  <w:style w:type="paragraph" w:customStyle="1" w:styleId="SubPartCASA">
    <w:name w:val="SubPart(CASA)"/>
    <w:aliases w:val="csp"/>
    <w:basedOn w:val="OPCParaBase"/>
    <w:next w:val="ActHead3"/>
    <w:rsid w:val="00D61B59"/>
    <w:pPr>
      <w:keepNext/>
      <w:keepLines/>
      <w:spacing w:before="280"/>
      <w:outlineLvl w:val="1"/>
    </w:pPr>
    <w:rPr>
      <w:b/>
      <w:kern w:val="28"/>
      <w:sz w:val="32"/>
    </w:rPr>
  </w:style>
  <w:style w:type="character" w:customStyle="1" w:styleId="CharSubPartTextCASA">
    <w:name w:val="CharSubPartText(CASA)"/>
    <w:basedOn w:val="OPCCharBase"/>
    <w:uiPriority w:val="1"/>
    <w:rsid w:val="00D61B59"/>
  </w:style>
  <w:style w:type="character" w:customStyle="1" w:styleId="CharSubPartNoCASA">
    <w:name w:val="CharSubPartNo(CASA)"/>
    <w:basedOn w:val="OPCCharBase"/>
    <w:uiPriority w:val="1"/>
    <w:rsid w:val="00D61B59"/>
  </w:style>
  <w:style w:type="paragraph" w:customStyle="1" w:styleId="ENoteTTIndentHeadingSub">
    <w:name w:val="ENoteTTIndentHeadingSub"/>
    <w:aliases w:val="enTTHis"/>
    <w:basedOn w:val="OPCParaBase"/>
    <w:rsid w:val="00D61B59"/>
    <w:pPr>
      <w:keepNext/>
      <w:spacing w:before="60" w:line="240" w:lineRule="atLeast"/>
      <w:ind w:left="340"/>
    </w:pPr>
    <w:rPr>
      <w:b/>
      <w:sz w:val="16"/>
    </w:rPr>
  </w:style>
  <w:style w:type="paragraph" w:customStyle="1" w:styleId="ENoteTTiSub">
    <w:name w:val="ENoteTTiSub"/>
    <w:aliases w:val="enttis"/>
    <w:basedOn w:val="OPCParaBase"/>
    <w:rsid w:val="00D61B59"/>
    <w:pPr>
      <w:keepNext/>
      <w:spacing w:before="60" w:line="240" w:lineRule="atLeast"/>
      <w:ind w:left="340"/>
    </w:pPr>
    <w:rPr>
      <w:sz w:val="16"/>
    </w:rPr>
  </w:style>
  <w:style w:type="paragraph" w:customStyle="1" w:styleId="SubDivisionMigration">
    <w:name w:val="SubDivisionMigration"/>
    <w:aliases w:val="sdm"/>
    <w:basedOn w:val="OPCParaBase"/>
    <w:rsid w:val="00D61B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1B59"/>
    <w:pPr>
      <w:keepNext/>
      <w:keepLines/>
      <w:spacing w:before="240" w:line="240" w:lineRule="auto"/>
      <w:ind w:left="1134" w:hanging="1134"/>
    </w:pPr>
    <w:rPr>
      <w:b/>
      <w:sz w:val="28"/>
    </w:rPr>
  </w:style>
  <w:style w:type="table" w:styleId="TableGrid">
    <w:name w:val="Table Grid"/>
    <w:basedOn w:val="TableNormal"/>
    <w:uiPriority w:val="59"/>
    <w:rsid w:val="00D6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61B5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61B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1B59"/>
    <w:rPr>
      <w:sz w:val="22"/>
    </w:rPr>
  </w:style>
  <w:style w:type="paragraph" w:customStyle="1" w:styleId="SOTextNote">
    <w:name w:val="SO TextNote"/>
    <w:aliases w:val="sont"/>
    <w:basedOn w:val="SOText"/>
    <w:qFormat/>
    <w:rsid w:val="00D61B59"/>
    <w:pPr>
      <w:spacing w:before="122" w:line="198" w:lineRule="exact"/>
      <w:ind w:left="1843" w:hanging="709"/>
    </w:pPr>
    <w:rPr>
      <w:sz w:val="18"/>
    </w:rPr>
  </w:style>
  <w:style w:type="paragraph" w:customStyle="1" w:styleId="SOPara">
    <w:name w:val="SO Para"/>
    <w:aliases w:val="soa"/>
    <w:basedOn w:val="SOText"/>
    <w:link w:val="SOParaChar"/>
    <w:qFormat/>
    <w:rsid w:val="00D61B59"/>
    <w:pPr>
      <w:tabs>
        <w:tab w:val="right" w:pos="1786"/>
      </w:tabs>
      <w:spacing w:before="40"/>
      <w:ind w:left="2070" w:hanging="936"/>
    </w:pPr>
  </w:style>
  <w:style w:type="character" w:customStyle="1" w:styleId="SOParaChar">
    <w:name w:val="SO Para Char"/>
    <w:aliases w:val="soa Char"/>
    <w:basedOn w:val="DefaultParagraphFont"/>
    <w:link w:val="SOPara"/>
    <w:rsid w:val="00D61B59"/>
    <w:rPr>
      <w:sz w:val="22"/>
    </w:rPr>
  </w:style>
  <w:style w:type="paragraph" w:customStyle="1" w:styleId="FileName">
    <w:name w:val="FileName"/>
    <w:basedOn w:val="Normal"/>
    <w:rsid w:val="00D61B59"/>
  </w:style>
  <w:style w:type="paragraph" w:customStyle="1" w:styleId="SOHeadBold">
    <w:name w:val="SO HeadBold"/>
    <w:aliases w:val="sohb"/>
    <w:basedOn w:val="SOText"/>
    <w:next w:val="SOText"/>
    <w:link w:val="SOHeadBoldChar"/>
    <w:qFormat/>
    <w:rsid w:val="00D61B59"/>
    <w:rPr>
      <w:b/>
    </w:rPr>
  </w:style>
  <w:style w:type="character" w:customStyle="1" w:styleId="SOHeadBoldChar">
    <w:name w:val="SO HeadBold Char"/>
    <w:aliases w:val="sohb Char"/>
    <w:basedOn w:val="DefaultParagraphFont"/>
    <w:link w:val="SOHeadBold"/>
    <w:rsid w:val="00D61B59"/>
    <w:rPr>
      <w:b/>
      <w:sz w:val="22"/>
    </w:rPr>
  </w:style>
  <w:style w:type="paragraph" w:customStyle="1" w:styleId="SOHeadItalic">
    <w:name w:val="SO HeadItalic"/>
    <w:aliases w:val="sohi"/>
    <w:basedOn w:val="SOText"/>
    <w:next w:val="SOText"/>
    <w:link w:val="SOHeadItalicChar"/>
    <w:qFormat/>
    <w:rsid w:val="00D61B59"/>
    <w:rPr>
      <w:i/>
    </w:rPr>
  </w:style>
  <w:style w:type="character" w:customStyle="1" w:styleId="SOHeadItalicChar">
    <w:name w:val="SO HeadItalic Char"/>
    <w:aliases w:val="sohi Char"/>
    <w:basedOn w:val="DefaultParagraphFont"/>
    <w:link w:val="SOHeadItalic"/>
    <w:rsid w:val="00D61B59"/>
    <w:rPr>
      <w:i/>
      <w:sz w:val="22"/>
    </w:rPr>
  </w:style>
  <w:style w:type="paragraph" w:customStyle="1" w:styleId="SOBullet">
    <w:name w:val="SO Bullet"/>
    <w:aliases w:val="sotb"/>
    <w:basedOn w:val="SOText"/>
    <w:link w:val="SOBulletChar"/>
    <w:qFormat/>
    <w:rsid w:val="00D61B59"/>
    <w:pPr>
      <w:ind w:left="1559" w:hanging="425"/>
    </w:pPr>
  </w:style>
  <w:style w:type="character" w:customStyle="1" w:styleId="SOBulletChar">
    <w:name w:val="SO Bullet Char"/>
    <w:aliases w:val="sotb Char"/>
    <w:basedOn w:val="DefaultParagraphFont"/>
    <w:link w:val="SOBullet"/>
    <w:rsid w:val="00D61B59"/>
    <w:rPr>
      <w:sz w:val="22"/>
    </w:rPr>
  </w:style>
  <w:style w:type="paragraph" w:customStyle="1" w:styleId="SOBulletNote">
    <w:name w:val="SO BulletNote"/>
    <w:aliases w:val="sonb"/>
    <w:basedOn w:val="SOTextNote"/>
    <w:link w:val="SOBulletNoteChar"/>
    <w:qFormat/>
    <w:rsid w:val="00D61B59"/>
    <w:pPr>
      <w:tabs>
        <w:tab w:val="left" w:pos="1560"/>
      </w:tabs>
      <w:ind w:left="2268" w:hanging="1134"/>
    </w:pPr>
  </w:style>
  <w:style w:type="character" w:customStyle="1" w:styleId="SOBulletNoteChar">
    <w:name w:val="SO BulletNote Char"/>
    <w:aliases w:val="sonb Char"/>
    <w:basedOn w:val="DefaultParagraphFont"/>
    <w:link w:val="SOBulletNote"/>
    <w:rsid w:val="00D61B59"/>
    <w:rPr>
      <w:sz w:val="18"/>
    </w:rPr>
  </w:style>
  <w:style w:type="paragraph" w:customStyle="1" w:styleId="SOText2">
    <w:name w:val="SO Text2"/>
    <w:aliases w:val="sot2"/>
    <w:basedOn w:val="Normal"/>
    <w:next w:val="SOText"/>
    <w:link w:val="SOText2Char"/>
    <w:rsid w:val="00D61B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1B59"/>
    <w:rPr>
      <w:sz w:val="22"/>
    </w:rPr>
  </w:style>
  <w:style w:type="character" w:customStyle="1" w:styleId="subsectionChar">
    <w:name w:val="subsection Char"/>
    <w:aliases w:val="ss Char"/>
    <w:link w:val="subsection"/>
    <w:rsid w:val="00EB524F"/>
    <w:rPr>
      <w:rFonts w:eastAsia="Times New Roman" w:cs="Times New Roman"/>
      <w:sz w:val="22"/>
      <w:lang w:eastAsia="en-AU"/>
    </w:rPr>
  </w:style>
  <w:style w:type="character" w:customStyle="1" w:styleId="paragraphChar">
    <w:name w:val="paragraph Char"/>
    <w:aliases w:val="a Char"/>
    <w:link w:val="paragraph"/>
    <w:rsid w:val="00EB524F"/>
    <w:rPr>
      <w:rFonts w:eastAsia="Times New Roman" w:cs="Times New Roman"/>
      <w:sz w:val="22"/>
      <w:lang w:eastAsia="en-AU"/>
    </w:rPr>
  </w:style>
  <w:style w:type="character" w:customStyle="1" w:styleId="ActHead5Char">
    <w:name w:val="ActHead 5 Char"/>
    <w:aliases w:val="s Char"/>
    <w:link w:val="ActHead5"/>
    <w:rsid w:val="00EB524F"/>
    <w:rPr>
      <w:rFonts w:eastAsia="Times New Roman" w:cs="Times New Roman"/>
      <w:b/>
      <w:kern w:val="28"/>
      <w:sz w:val="24"/>
      <w:lang w:eastAsia="en-AU"/>
    </w:rPr>
  </w:style>
  <w:style w:type="character" w:customStyle="1" w:styleId="ActHead4Char">
    <w:name w:val="ActHead 4 Char"/>
    <w:aliases w:val="sd Char"/>
    <w:link w:val="ActHead4"/>
    <w:rsid w:val="00EB524F"/>
    <w:rPr>
      <w:rFonts w:eastAsia="Times New Roman" w:cs="Times New Roman"/>
      <w:b/>
      <w:kern w:val="28"/>
      <w:sz w:val="26"/>
      <w:lang w:eastAsia="en-AU"/>
    </w:rPr>
  </w:style>
  <w:style w:type="character" w:customStyle="1" w:styleId="notetextChar">
    <w:name w:val="note(text) Char"/>
    <w:aliases w:val="n Char"/>
    <w:link w:val="notetext"/>
    <w:rsid w:val="00EB524F"/>
    <w:rPr>
      <w:rFonts w:eastAsia="Times New Roman" w:cs="Times New Roman"/>
      <w:sz w:val="18"/>
      <w:lang w:eastAsia="en-AU"/>
    </w:rPr>
  </w:style>
  <w:style w:type="character" w:customStyle="1" w:styleId="DefinitionChar">
    <w:name w:val="Definition Char"/>
    <w:aliases w:val="dd Char"/>
    <w:link w:val="Definition"/>
    <w:rsid w:val="00EB524F"/>
    <w:rPr>
      <w:rFonts w:eastAsia="Times New Roman" w:cs="Times New Roman"/>
      <w:sz w:val="22"/>
      <w:lang w:eastAsia="en-AU"/>
    </w:rPr>
  </w:style>
  <w:style w:type="character" w:customStyle="1" w:styleId="ItemHeadChar">
    <w:name w:val="ItemHead Char"/>
    <w:aliases w:val="ih Char"/>
    <w:basedOn w:val="DefaultParagraphFont"/>
    <w:link w:val="ItemHead"/>
    <w:rsid w:val="00EB524F"/>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B524F"/>
    <w:rPr>
      <w:rFonts w:eastAsia="Times New Roman" w:cs="Times New Roman"/>
      <w:sz w:val="22"/>
      <w:lang w:eastAsia="en-AU"/>
    </w:rPr>
  </w:style>
  <w:style w:type="paragraph" w:customStyle="1" w:styleId="ClerkBlock">
    <w:name w:val="ClerkBlock"/>
    <w:basedOn w:val="Normal"/>
    <w:rsid w:val="006A727C"/>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6A72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72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72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72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72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72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72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72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727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73BB3"/>
    <w:pPr>
      <w:spacing w:before="800"/>
    </w:pPr>
  </w:style>
  <w:style w:type="character" w:customStyle="1" w:styleId="OPCParaBaseChar">
    <w:name w:val="OPCParaBase Char"/>
    <w:basedOn w:val="DefaultParagraphFont"/>
    <w:link w:val="OPCParaBase"/>
    <w:rsid w:val="00973BB3"/>
    <w:rPr>
      <w:rFonts w:eastAsia="Times New Roman" w:cs="Times New Roman"/>
      <w:sz w:val="22"/>
      <w:lang w:eastAsia="en-AU"/>
    </w:rPr>
  </w:style>
  <w:style w:type="character" w:customStyle="1" w:styleId="ShortTChar">
    <w:name w:val="ShortT Char"/>
    <w:basedOn w:val="OPCParaBaseChar"/>
    <w:link w:val="ShortT"/>
    <w:rsid w:val="00973BB3"/>
    <w:rPr>
      <w:rFonts w:eastAsia="Times New Roman" w:cs="Times New Roman"/>
      <w:b/>
      <w:sz w:val="40"/>
      <w:lang w:eastAsia="en-AU"/>
    </w:rPr>
  </w:style>
  <w:style w:type="character" w:customStyle="1" w:styleId="ShortTP1Char">
    <w:name w:val="ShortTP1 Char"/>
    <w:basedOn w:val="ShortTChar"/>
    <w:link w:val="ShortTP1"/>
    <w:rsid w:val="00973BB3"/>
    <w:rPr>
      <w:rFonts w:eastAsia="Times New Roman" w:cs="Times New Roman"/>
      <w:b/>
      <w:sz w:val="40"/>
      <w:lang w:eastAsia="en-AU"/>
    </w:rPr>
  </w:style>
  <w:style w:type="paragraph" w:customStyle="1" w:styleId="ActNoP1">
    <w:name w:val="ActNoP1"/>
    <w:basedOn w:val="Actno"/>
    <w:link w:val="ActNoP1Char"/>
    <w:rsid w:val="00973BB3"/>
    <w:pPr>
      <w:spacing w:before="800"/>
    </w:pPr>
    <w:rPr>
      <w:sz w:val="28"/>
    </w:rPr>
  </w:style>
  <w:style w:type="character" w:customStyle="1" w:styleId="ActnoChar">
    <w:name w:val="Actno Char"/>
    <w:basedOn w:val="ShortTChar"/>
    <w:link w:val="Actno"/>
    <w:rsid w:val="00973BB3"/>
    <w:rPr>
      <w:rFonts w:eastAsia="Times New Roman" w:cs="Times New Roman"/>
      <w:b/>
      <w:sz w:val="40"/>
      <w:lang w:eastAsia="en-AU"/>
    </w:rPr>
  </w:style>
  <w:style w:type="character" w:customStyle="1" w:styleId="ActNoP1Char">
    <w:name w:val="ActNoP1 Char"/>
    <w:basedOn w:val="ActnoChar"/>
    <w:link w:val="ActNoP1"/>
    <w:rsid w:val="00973BB3"/>
    <w:rPr>
      <w:rFonts w:eastAsia="Times New Roman" w:cs="Times New Roman"/>
      <w:b/>
      <w:sz w:val="28"/>
      <w:lang w:eastAsia="en-AU"/>
    </w:rPr>
  </w:style>
  <w:style w:type="paragraph" w:customStyle="1" w:styleId="ShortTCP">
    <w:name w:val="ShortTCP"/>
    <w:basedOn w:val="ShortT"/>
    <w:link w:val="ShortTCPChar"/>
    <w:rsid w:val="00973BB3"/>
  </w:style>
  <w:style w:type="character" w:customStyle="1" w:styleId="ShortTCPChar">
    <w:name w:val="ShortTCP Char"/>
    <w:basedOn w:val="ShortTChar"/>
    <w:link w:val="ShortTCP"/>
    <w:rsid w:val="00973BB3"/>
    <w:rPr>
      <w:rFonts w:eastAsia="Times New Roman" w:cs="Times New Roman"/>
      <w:b/>
      <w:sz w:val="40"/>
      <w:lang w:eastAsia="en-AU"/>
    </w:rPr>
  </w:style>
  <w:style w:type="paragraph" w:customStyle="1" w:styleId="ActNoCP">
    <w:name w:val="ActNoCP"/>
    <w:basedOn w:val="Actno"/>
    <w:link w:val="ActNoCPChar"/>
    <w:rsid w:val="00973BB3"/>
    <w:pPr>
      <w:spacing w:before="400"/>
    </w:pPr>
  </w:style>
  <w:style w:type="character" w:customStyle="1" w:styleId="ActNoCPChar">
    <w:name w:val="ActNoCP Char"/>
    <w:basedOn w:val="ActnoChar"/>
    <w:link w:val="ActNoCP"/>
    <w:rsid w:val="00973BB3"/>
    <w:rPr>
      <w:rFonts w:eastAsia="Times New Roman" w:cs="Times New Roman"/>
      <w:b/>
      <w:sz w:val="40"/>
      <w:lang w:eastAsia="en-AU"/>
    </w:rPr>
  </w:style>
  <w:style w:type="paragraph" w:customStyle="1" w:styleId="AssentBk">
    <w:name w:val="AssentBk"/>
    <w:basedOn w:val="Normal"/>
    <w:rsid w:val="00973BB3"/>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867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92"/>
    <w:rPr>
      <w:rFonts w:ascii="Tahoma" w:hAnsi="Tahoma" w:cs="Tahoma"/>
      <w:sz w:val="16"/>
      <w:szCs w:val="16"/>
    </w:rPr>
  </w:style>
  <w:style w:type="paragraph" w:customStyle="1" w:styleId="AssentDt">
    <w:name w:val="AssentDt"/>
    <w:basedOn w:val="Normal"/>
    <w:rsid w:val="00A9188B"/>
    <w:pPr>
      <w:spacing w:line="240" w:lineRule="auto"/>
    </w:pPr>
    <w:rPr>
      <w:rFonts w:eastAsia="Times New Roman" w:cs="Times New Roman"/>
      <w:sz w:val="20"/>
      <w:lang w:eastAsia="en-AU"/>
    </w:rPr>
  </w:style>
  <w:style w:type="paragraph" w:customStyle="1" w:styleId="2ndRd">
    <w:name w:val="2ndRd"/>
    <w:basedOn w:val="Normal"/>
    <w:rsid w:val="00A9188B"/>
    <w:pPr>
      <w:spacing w:line="240" w:lineRule="auto"/>
    </w:pPr>
    <w:rPr>
      <w:rFonts w:eastAsia="Times New Roman" w:cs="Times New Roman"/>
      <w:sz w:val="20"/>
      <w:lang w:eastAsia="en-AU"/>
    </w:rPr>
  </w:style>
  <w:style w:type="paragraph" w:customStyle="1" w:styleId="ScalePlusRef">
    <w:name w:val="ScalePlusRef"/>
    <w:basedOn w:val="Normal"/>
    <w:rsid w:val="00A9188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1B59"/>
    <w:pPr>
      <w:spacing w:line="260" w:lineRule="atLeast"/>
    </w:pPr>
    <w:rPr>
      <w:sz w:val="22"/>
    </w:rPr>
  </w:style>
  <w:style w:type="paragraph" w:styleId="Heading1">
    <w:name w:val="heading 1"/>
    <w:basedOn w:val="Normal"/>
    <w:next w:val="Normal"/>
    <w:link w:val="Heading1Char"/>
    <w:uiPriority w:val="9"/>
    <w:qFormat/>
    <w:rsid w:val="006A72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72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72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72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72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72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72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72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72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1B59"/>
  </w:style>
  <w:style w:type="paragraph" w:customStyle="1" w:styleId="OPCParaBase">
    <w:name w:val="OPCParaBase"/>
    <w:link w:val="OPCParaBaseChar"/>
    <w:qFormat/>
    <w:rsid w:val="00D61B5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61B59"/>
    <w:pPr>
      <w:spacing w:line="240" w:lineRule="auto"/>
    </w:pPr>
    <w:rPr>
      <w:b/>
      <w:sz w:val="40"/>
    </w:rPr>
  </w:style>
  <w:style w:type="paragraph" w:customStyle="1" w:styleId="ActHead1">
    <w:name w:val="ActHead 1"/>
    <w:aliases w:val="c"/>
    <w:basedOn w:val="OPCParaBase"/>
    <w:next w:val="Normal"/>
    <w:qFormat/>
    <w:rsid w:val="00D61B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1B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1B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61B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1B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1B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1B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1B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1B5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61B59"/>
  </w:style>
  <w:style w:type="paragraph" w:customStyle="1" w:styleId="Blocks">
    <w:name w:val="Blocks"/>
    <w:aliases w:val="bb"/>
    <w:basedOn w:val="OPCParaBase"/>
    <w:qFormat/>
    <w:rsid w:val="00D61B59"/>
    <w:pPr>
      <w:spacing w:line="240" w:lineRule="auto"/>
    </w:pPr>
    <w:rPr>
      <w:sz w:val="24"/>
    </w:rPr>
  </w:style>
  <w:style w:type="paragraph" w:customStyle="1" w:styleId="BoxText">
    <w:name w:val="BoxText"/>
    <w:aliases w:val="bt"/>
    <w:basedOn w:val="OPCParaBase"/>
    <w:qFormat/>
    <w:rsid w:val="00D61B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1B59"/>
    <w:rPr>
      <w:b/>
    </w:rPr>
  </w:style>
  <w:style w:type="paragraph" w:customStyle="1" w:styleId="BoxHeadItalic">
    <w:name w:val="BoxHeadItalic"/>
    <w:aliases w:val="bhi"/>
    <w:basedOn w:val="BoxText"/>
    <w:next w:val="BoxStep"/>
    <w:qFormat/>
    <w:rsid w:val="00D61B59"/>
    <w:rPr>
      <w:i/>
    </w:rPr>
  </w:style>
  <w:style w:type="paragraph" w:customStyle="1" w:styleId="BoxList">
    <w:name w:val="BoxList"/>
    <w:aliases w:val="bl"/>
    <w:basedOn w:val="BoxText"/>
    <w:qFormat/>
    <w:rsid w:val="00D61B59"/>
    <w:pPr>
      <w:ind w:left="1559" w:hanging="425"/>
    </w:pPr>
  </w:style>
  <w:style w:type="paragraph" w:customStyle="1" w:styleId="BoxNote">
    <w:name w:val="BoxNote"/>
    <w:aliases w:val="bn"/>
    <w:basedOn w:val="BoxText"/>
    <w:qFormat/>
    <w:rsid w:val="00D61B59"/>
    <w:pPr>
      <w:tabs>
        <w:tab w:val="left" w:pos="1985"/>
      </w:tabs>
      <w:spacing w:before="122" w:line="198" w:lineRule="exact"/>
      <w:ind w:left="2948" w:hanging="1814"/>
    </w:pPr>
    <w:rPr>
      <w:sz w:val="18"/>
    </w:rPr>
  </w:style>
  <w:style w:type="paragraph" w:customStyle="1" w:styleId="BoxPara">
    <w:name w:val="BoxPara"/>
    <w:aliases w:val="bp"/>
    <w:basedOn w:val="BoxText"/>
    <w:qFormat/>
    <w:rsid w:val="00D61B59"/>
    <w:pPr>
      <w:tabs>
        <w:tab w:val="right" w:pos="2268"/>
      </w:tabs>
      <w:ind w:left="2552" w:hanging="1418"/>
    </w:pPr>
  </w:style>
  <w:style w:type="paragraph" w:customStyle="1" w:styleId="BoxStep">
    <w:name w:val="BoxStep"/>
    <w:aliases w:val="bs"/>
    <w:basedOn w:val="BoxText"/>
    <w:qFormat/>
    <w:rsid w:val="00D61B59"/>
    <w:pPr>
      <w:ind w:left="1985" w:hanging="851"/>
    </w:pPr>
  </w:style>
  <w:style w:type="character" w:customStyle="1" w:styleId="CharAmPartNo">
    <w:name w:val="CharAmPartNo"/>
    <w:basedOn w:val="OPCCharBase"/>
    <w:qFormat/>
    <w:rsid w:val="00D61B59"/>
  </w:style>
  <w:style w:type="character" w:customStyle="1" w:styleId="CharAmPartText">
    <w:name w:val="CharAmPartText"/>
    <w:basedOn w:val="OPCCharBase"/>
    <w:qFormat/>
    <w:rsid w:val="00D61B59"/>
  </w:style>
  <w:style w:type="character" w:customStyle="1" w:styleId="CharAmSchNo">
    <w:name w:val="CharAmSchNo"/>
    <w:basedOn w:val="OPCCharBase"/>
    <w:qFormat/>
    <w:rsid w:val="00D61B59"/>
  </w:style>
  <w:style w:type="character" w:customStyle="1" w:styleId="CharAmSchText">
    <w:name w:val="CharAmSchText"/>
    <w:basedOn w:val="OPCCharBase"/>
    <w:qFormat/>
    <w:rsid w:val="00D61B59"/>
  </w:style>
  <w:style w:type="character" w:customStyle="1" w:styleId="CharBoldItalic">
    <w:name w:val="CharBoldItalic"/>
    <w:basedOn w:val="OPCCharBase"/>
    <w:uiPriority w:val="1"/>
    <w:qFormat/>
    <w:rsid w:val="00D61B59"/>
    <w:rPr>
      <w:b/>
      <w:i/>
    </w:rPr>
  </w:style>
  <w:style w:type="character" w:customStyle="1" w:styleId="CharChapNo">
    <w:name w:val="CharChapNo"/>
    <w:basedOn w:val="OPCCharBase"/>
    <w:uiPriority w:val="1"/>
    <w:qFormat/>
    <w:rsid w:val="00D61B59"/>
  </w:style>
  <w:style w:type="character" w:customStyle="1" w:styleId="CharChapText">
    <w:name w:val="CharChapText"/>
    <w:basedOn w:val="OPCCharBase"/>
    <w:uiPriority w:val="1"/>
    <w:qFormat/>
    <w:rsid w:val="00D61B59"/>
  </w:style>
  <w:style w:type="character" w:customStyle="1" w:styleId="CharDivNo">
    <w:name w:val="CharDivNo"/>
    <w:basedOn w:val="OPCCharBase"/>
    <w:uiPriority w:val="1"/>
    <w:qFormat/>
    <w:rsid w:val="00D61B59"/>
  </w:style>
  <w:style w:type="character" w:customStyle="1" w:styleId="CharDivText">
    <w:name w:val="CharDivText"/>
    <w:basedOn w:val="OPCCharBase"/>
    <w:uiPriority w:val="1"/>
    <w:qFormat/>
    <w:rsid w:val="00D61B59"/>
  </w:style>
  <w:style w:type="character" w:customStyle="1" w:styleId="CharItalic">
    <w:name w:val="CharItalic"/>
    <w:basedOn w:val="OPCCharBase"/>
    <w:uiPriority w:val="1"/>
    <w:qFormat/>
    <w:rsid w:val="00D61B59"/>
    <w:rPr>
      <w:i/>
    </w:rPr>
  </w:style>
  <w:style w:type="character" w:customStyle="1" w:styleId="CharPartNo">
    <w:name w:val="CharPartNo"/>
    <w:basedOn w:val="OPCCharBase"/>
    <w:uiPriority w:val="1"/>
    <w:qFormat/>
    <w:rsid w:val="00D61B59"/>
  </w:style>
  <w:style w:type="character" w:customStyle="1" w:styleId="CharPartText">
    <w:name w:val="CharPartText"/>
    <w:basedOn w:val="OPCCharBase"/>
    <w:uiPriority w:val="1"/>
    <w:qFormat/>
    <w:rsid w:val="00D61B59"/>
  </w:style>
  <w:style w:type="character" w:customStyle="1" w:styleId="CharSectno">
    <w:name w:val="CharSectno"/>
    <w:basedOn w:val="OPCCharBase"/>
    <w:qFormat/>
    <w:rsid w:val="00D61B59"/>
  </w:style>
  <w:style w:type="character" w:customStyle="1" w:styleId="CharSubdNo">
    <w:name w:val="CharSubdNo"/>
    <w:basedOn w:val="OPCCharBase"/>
    <w:uiPriority w:val="1"/>
    <w:qFormat/>
    <w:rsid w:val="00D61B59"/>
  </w:style>
  <w:style w:type="character" w:customStyle="1" w:styleId="CharSubdText">
    <w:name w:val="CharSubdText"/>
    <w:basedOn w:val="OPCCharBase"/>
    <w:uiPriority w:val="1"/>
    <w:qFormat/>
    <w:rsid w:val="00D61B59"/>
  </w:style>
  <w:style w:type="paragraph" w:customStyle="1" w:styleId="CTA--">
    <w:name w:val="CTA --"/>
    <w:basedOn w:val="OPCParaBase"/>
    <w:next w:val="Normal"/>
    <w:rsid w:val="00D61B59"/>
    <w:pPr>
      <w:spacing w:before="60" w:line="240" w:lineRule="atLeast"/>
      <w:ind w:left="142" w:hanging="142"/>
    </w:pPr>
    <w:rPr>
      <w:sz w:val="20"/>
    </w:rPr>
  </w:style>
  <w:style w:type="paragraph" w:customStyle="1" w:styleId="CTA-">
    <w:name w:val="CTA -"/>
    <w:basedOn w:val="OPCParaBase"/>
    <w:rsid w:val="00D61B59"/>
    <w:pPr>
      <w:spacing w:before="60" w:line="240" w:lineRule="atLeast"/>
      <w:ind w:left="85" w:hanging="85"/>
    </w:pPr>
    <w:rPr>
      <w:sz w:val="20"/>
    </w:rPr>
  </w:style>
  <w:style w:type="paragraph" w:customStyle="1" w:styleId="CTA---">
    <w:name w:val="CTA ---"/>
    <w:basedOn w:val="OPCParaBase"/>
    <w:next w:val="Normal"/>
    <w:rsid w:val="00D61B59"/>
    <w:pPr>
      <w:spacing w:before="60" w:line="240" w:lineRule="atLeast"/>
      <w:ind w:left="198" w:hanging="198"/>
    </w:pPr>
    <w:rPr>
      <w:sz w:val="20"/>
    </w:rPr>
  </w:style>
  <w:style w:type="paragraph" w:customStyle="1" w:styleId="CTA----">
    <w:name w:val="CTA ----"/>
    <w:basedOn w:val="OPCParaBase"/>
    <w:next w:val="Normal"/>
    <w:rsid w:val="00D61B59"/>
    <w:pPr>
      <w:spacing w:before="60" w:line="240" w:lineRule="atLeast"/>
      <w:ind w:left="255" w:hanging="255"/>
    </w:pPr>
    <w:rPr>
      <w:sz w:val="20"/>
    </w:rPr>
  </w:style>
  <w:style w:type="paragraph" w:customStyle="1" w:styleId="CTA1a">
    <w:name w:val="CTA 1(a)"/>
    <w:basedOn w:val="OPCParaBase"/>
    <w:rsid w:val="00D61B59"/>
    <w:pPr>
      <w:tabs>
        <w:tab w:val="right" w:pos="414"/>
      </w:tabs>
      <w:spacing w:before="40" w:line="240" w:lineRule="atLeast"/>
      <w:ind w:left="675" w:hanging="675"/>
    </w:pPr>
    <w:rPr>
      <w:sz w:val="20"/>
    </w:rPr>
  </w:style>
  <w:style w:type="paragraph" w:customStyle="1" w:styleId="CTA1ai">
    <w:name w:val="CTA 1(a)(i)"/>
    <w:basedOn w:val="OPCParaBase"/>
    <w:rsid w:val="00D61B59"/>
    <w:pPr>
      <w:tabs>
        <w:tab w:val="right" w:pos="1004"/>
      </w:tabs>
      <w:spacing w:before="40" w:line="240" w:lineRule="atLeast"/>
      <w:ind w:left="1253" w:hanging="1253"/>
    </w:pPr>
    <w:rPr>
      <w:sz w:val="20"/>
    </w:rPr>
  </w:style>
  <w:style w:type="paragraph" w:customStyle="1" w:styleId="CTA2a">
    <w:name w:val="CTA 2(a)"/>
    <w:basedOn w:val="OPCParaBase"/>
    <w:rsid w:val="00D61B59"/>
    <w:pPr>
      <w:tabs>
        <w:tab w:val="right" w:pos="482"/>
      </w:tabs>
      <w:spacing w:before="40" w:line="240" w:lineRule="atLeast"/>
      <w:ind w:left="748" w:hanging="748"/>
    </w:pPr>
    <w:rPr>
      <w:sz w:val="20"/>
    </w:rPr>
  </w:style>
  <w:style w:type="paragraph" w:customStyle="1" w:styleId="CTA2ai">
    <w:name w:val="CTA 2(a)(i)"/>
    <w:basedOn w:val="OPCParaBase"/>
    <w:rsid w:val="00D61B59"/>
    <w:pPr>
      <w:tabs>
        <w:tab w:val="right" w:pos="1089"/>
      </w:tabs>
      <w:spacing w:before="40" w:line="240" w:lineRule="atLeast"/>
      <w:ind w:left="1327" w:hanging="1327"/>
    </w:pPr>
    <w:rPr>
      <w:sz w:val="20"/>
    </w:rPr>
  </w:style>
  <w:style w:type="paragraph" w:customStyle="1" w:styleId="CTA3a">
    <w:name w:val="CTA 3(a)"/>
    <w:basedOn w:val="OPCParaBase"/>
    <w:rsid w:val="00D61B59"/>
    <w:pPr>
      <w:tabs>
        <w:tab w:val="right" w:pos="556"/>
      </w:tabs>
      <w:spacing w:before="40" w:line="240" w:lineRule="atLeast"/>
      <w:ind w:left="805" w:hanging="805"/>
    </w:pPr>
    <w:rPr>
      <w:sz w:val="20"/>
    </w:rPr>
  </w:style>
  <w:style w:type="paragraph" w:customStyle="1" w:styleId="CTA3ai">
    <w:name w:val="CTA 3(a)(i)"/>
    <w:basedOn w:val="OPCParaBase"/>
    <w:rsid w:val="00D61B59"/>
    <w:pPr>
      <w:tabs>
        <w:tab w:val="right" w:pos="1140"/>
      </w:tabs>
      <w:spacing w:before="40" w:line="240" w:lineRule="atLeast"/>
      <w:ind w:left="1361" w:hanging="1361"/>
    </w:pPr>
    <w:rPr>
      <w:sz w:val="20"/>
    </w:rPr>
  </w:style>
  <w:style w:type="paragraph" w:customStyle="1" w:styleId="CTA4a">
    <w:name w:val="CTA 4(a)"/>
    <w:basedOn w:val="OPCParaBase"/>
    <w:rsid w:val="00D61B59"/>
    <w:pPr>
      <w:tabs>
        <w:tab w:val="right" w:pos="624"/>
      </w:tabs>
      <w:spacing w:before="40" w:line="240" w:lineRule="atLeast"/>
      <w:ind w:left="873" w:hanging="873"/>
    </w:pPr>
    <w:rPr>
      <w:sz w:val="20"/>
    </w:rPr>
  </w:style>
  <w:style w:type="paragraph" w:customStyle="1" w:styleId="CTA4ai">
    <w:name w:val="CTA 4(a)(i)"/>
    <w:basedOn w:val="OPCParaBase"/>
    <w:rsid w:val="00D61B59"/>
    <w:pPr>
      <w:tabs>
        <w:tab w:val="right" w:pos="1213"/>
      </w:tabs>
      <w:spacing w:before="40" w:line="240" w:lineRule="atLeast"/>
      <w:ind w:left="1452" w:hanging="1452"/>
    </w:pPr>
    <w:rPr>
      <w:sz w:val="20"/>
    </w:rPr>
  </w:style>
  <w:style w:type="paragraph" w:customStyle="1" w:styleId="CTACAPS">
    <w:name w:val="CTA CAPS"/>
    <w:basedOn w:val="OPCParaBase"/>
    <w:rsid w:val="00D61B59"/>
    <w:pPr>
      <w:spacing w:before="60" w:line="240" w:lineRule="atLeast"/>
    </w:pPr>
    <w:rPr>
      <w:sz w:val="20"/>
    </w:rPr>
  </w:style>
  <w:style w:type="paragraph" w:customStyle="1" w:styleId="CTAright">
    <w:name w:val="CTA right"/>
    <w:basedOn w:val="OPCParaBase"/>
    <w:rsid w:val="00D61B59"/>
    <w:pPr>
      <w:spacing w:before="60" w:line="240" w:lineRule="auto"/>
      <w:jc w:val="right"/>
    </w:pPr>
    <w:rPr>
      <w:sz w:val="20"/>
    </w:rPr>
  </w:style>
  <w:style w:type="paragraph" w:customStyle="1" w:styleId="subsection">
    <w:name w:val="subsection"/>
    <w:aliases w:val="ss"/>
    <w:basedOn w:val="OPCParaBase"/>
    <w:link w:val="subsectionChar"/>
    <w:rsid w:val="00D61B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61B59"/>
    <w:pPr>
      <w:spacing w:before="180" w:line="240" w:lineRule="auto"/>
      <w:ind w:left="1134"/>
    </w:pPr>
  </w:style>
  <w:style w:type="paragraph" w:customStyle="1" w:styleId="ETAsubitem">
    <w:name w:val="ETA(subitem)"/>
    <w:basedOn w:val="OPCParaBase"/>
    <w:rsid w:val="00D61B59"/>
    <w:pPr>
      <w:tabs>
        <w:tab w:val="right" w:pos="340"/>
      </w:tabs>
      <w:spacing w:before="60" w:line="240" w:lineRule="auto"/>
      <w:ind w:left="454" w:hanging="454"/>
    </w:pPr>
    <w:rPr>
      <w:sz w:val="20"/>
    </w:rPr>
  </w:style>
  <w:style w:type="paragraph" w:customStyle="1" w:styleId="ETApara">
    <w:name w:val="ETA(para)"/>
    <w:basedOn w:val="OPCParaBase"/>
    <w:rsid w:val="00D61B59"/>
    <w:pPr>
      <w:tabs>
        <w:tab w:val="right" w:pos="754"/>
      </w:tabs>
      <w:spacing w:before="60" w:line="240" w:lineRule="auto"/>
      <w:ind w:left="828" w:hanging="828"/>
    </w:pPr>
    <w:rPr>
      <w:sz w:val="20"/>
    </w:rPr>
  </w:style>
  <w:style w:type="paragraph" w:customStyle="1" w:styleId="ETAsubpara">
    <w:name w:val="ETA(subpara)"/>
    <w:basedOn w:val="OPCParaBase"/>
    <w:rsid w:val="00D61B59"/>
    <w:pPr>
      <w:tabs>
        <w:tab w:val="right" w:pos="1083"/>
      </w:tabs>
      <w:spacing w:before="60" w:line="240" w:lineRule="auto"/>
      <w:ind w:left="1191" w:hanging="1191"/>
    </w:pPr>
    <w:rPr>
      <w:sz w:val="20"/>
    </w:rPr>
  </w:style>
  <w:style w:type="paragraph" w:customStyle="1" w:styleId="ETAsub-subpara">
    <w:name w:val="ETA(sub-subpara)"/>
    <w:basedOn w:val="OPCParaBase"/>
    <w:rsid w:val="00D61B59"/>
    <w:pPr>
      <w:tabs>
        <w:tab w:val="right" w:pos="1412"/>
      </w:tabs>
      <w:spacing w:before="60" w:line="240" w:lineRule="auto"/>
      <w:ind w:left="1525" w:hanging="1525"/>
    </w:pPr>
    <w:rPr>
      <w:sz w:val="20"/>
    </w:rPr>
  </w:style>
  <w:style w:type="paragraph" w:customStyle="1" w:styleId="Formula">
    <w:name w:val="Formula"/>
    <w:basedOn w:val="OPCParaBase"/>
    <w:rsid w:val="00D61B59"/>
    <w:pPr>
      <w:spacing w:line="240" w:lineRule="auto"/>
      <w:ind w:left="1134"/>
    </w:pPr>
    <w:rPr>
      <w:sz w:val="20"/>
    </w:rPr>
  </w:style>
  <w:style w:type="paragraph" w:styleId="Header">
    <w:name w:val="header"/>
    <w:basedOn w:val="OPCParaBase"/>
    <w:link w:val="HeaderChar"/>
    <w:unhideWhenUsed/>
    <w:rsid w:val="00D61B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1B59"/>
    <w:rPr>
      <w:rFonts w:eastAsia="Times New Roman" w:cs="Times New Roman"/>
      <w:sz w:val="16"/>
      <w:lang w:eastAsia="en-AU"/>
    </w:rPr>
  </w:style>
  <w:style w:type="paragraph" w:customStyle="1" w:styleId="House">
    <w:name w:val="House"/>
    <w:basedOn w:val="OPCParaBase"/>
    <w:rsid w:val="00D61B59"/>
    <w:pPr>
      <w:spacing w:line="240" w:lineRule="auto"/>
    </w:pPr>
    <w:rPr>
      <w:sz w:val="28"/>
    </w:rPr>
  </w:style>
  <w:style w:type="paragraph" w:customStyle="1" w:styleId="Item">
    <w:name w:val="Item"/>
    <w:aliases w:val="i"/>
    <w:basedOn w:val="OPCParaBase"/>
    <w:next w:val="ItemHead"/>
    <w:link w:val="ItemChar"/>
    <w:rsid w:val="00D61B59"/>
    <w:pPr>
      <w:keepLines/>
      <w:spacing w:before="80" w:line="240" w:lineRule="auto"/>
      <w:ind w:left="709"/>
    </w:pPr>
  </w:style>
  <w:style w:type="paragraph" w:customStyle="1" w:styleId="ItemHead">
    <w:name w:val="ItemHead"/>
    <w:aliases w:val="ih"/>
    <w:basedOn w:val="OPCParaBase"/>
    <w:next w:val="Item"/>
    <w:link w:val="ItemHeadChar"/>
    <w:rsid w:val="00D61B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1B59"/>
    <w:pPr>
      <w:spacing w:line="240" w:lineRule="auto"/>
    </w:pPr>
    <w:rPr>
      <w:b/>
      <w:sz w:val="32"/>
    </w:rPr>
  </w:style>
  <w:style w:type="paragraph" w:customStyle="1" w:styleId="notedraft">
    <w:name w:val="note(draft)"/>
    <w:aliases w:val="nd"/>
    <w:basedOn w:val="OPCParaBase"/>
    <w:rsid w:val="00D61B59"/>
    <w:pPr>
      <w:spacing w:before="240" w:line="240" w:lineRule="auto"/>
      <w:ind w:left="284" w:hanging="284"/>
    </w:pPr>
    <w:rPr>
      <w:i/>
      <w:sz w:val="24"/>
    </w:rPr>
  </w:style>
  <w:style w:type="paragraph" w:customStyle="1" w:styleId="notemargin">
    <w:name w:val="note(margin)"/>
    <w:aliases w:val="nm"/>
    <w:basedOn w:val="OPCParaBase"/>
    <w:rsid w:val="00D61B59"/>
    <w:pPr>
      <w:tabs>
        <w:tab w:val="left" w:pos="709"/>
      </w:tabs>
      <w:spacing w:before="122" w:line="198" w:lineRule="exact"/>
      <w:ind w:left="709" w:hanging="709"/>
    </w:pPr>
    <w:rPr>
      <w:sz w:val="18"/>
    </w:rPr>
  </w:style>
  <w:style w:type="paragraph" w:customStyle="1" w:styleId="noteToPara">
    <w:name w:val="noteToPara"/>
    <w:aliases w:val="ntp"/>
    <w:basedOn w:val="OPCParaBase"/>
    <w:rsid w:val="00D61B59"/>
    <w:pPr>
      <w:spacing w:before="122" w:line="198" w:lineRule="exact"/>
      <w:ind w:left="2353" w:hanging="709"/>
    </w:pPr>
    <w:rPr>
      <w:sz w:val="18"/>
    </w:rPr>
  </w:style>
  <w:style w:type="paragraph" w:customStyle="1" w:styleId="noteParlAmend">
    <w:name w:val="note(ParlAmend)"/>
    <w:aliases w:val="npp"/>
    <w:basedOn w:val="OPCParaBase"/>
    <w:next w:val="ParlAmend"/>
    <w:rsid w:val="00D61B59"/>
    <w:pPr>
      <w:spacing w:line="240" w:lineRule="auto"/>
      <w:jc w:val="right"/>
    </w:pPr>
    <w:rPr>
      <w:rFonts w:ascii="Arial" w:hAnsi="Arial"/>
      <w:b/>
      <w:i/>
    </w:rPr>
  </w:style>
  <w:style w:type="paragraph" w:customStyle="1" w:styleId="Page1">
    <w:name w:val="Page1"/>
    <w:basedOn w:val="OPCParaBase"/>
    <w:rsid w:val="00D61B59"/>
    <w:pPr>
      <w:spacing w:before="400" w:line="240" w:lineRule="auto"/>
    </w:pPr>
    <w:rPr>
      <w:b/>
      <w:sz w:val="32"/>
    </w:rPr>
  </w:style>
  <w:style w:type="paragraph" w:customStyle="1" w:styleId="PageBreak">
    <w:name w:val="PageBreak"/>
    <w:aliases w:val="pb"/>
    <w:basedOn w:val="OPCParaBase"/>
    <w:rsid w:val="00D61B59"/>
    <w:pPr>
      <w:spacing w:line="240" w:lineRule="auto"/>
    </w:pPr>
    <w:rPr>
      <w:sz w:val="20"/>
    </w:rPr>
  </w:style>
  <w:style w:type="paragraph" w:customStyle="1" w:styleId="paragraphsub">
    <w:name w:val="paragraph(sub)"/>
    <w:aliases w:val="aa"/>
    <w:basedOn w:val="OPCParaBase"/>
    <w:rsid w:val="00D61B59"/>
    <w:pPr>
      <w:tabs>
        <w:tab w:val="right" w:pos="1985"/>
      </w:tabs>
      <w:spacing w:before="40" w:line="240" w:lineRule="auto"/>
      <w:ind w:left="2098" w:hanging="2098"/>
    </w:pPr>
  </w:style>
  <w:style w:type="paragraph" w:customStyle="1" w:styleId="paragraphsub-sub">
    <w:name w:val="paragraph(sub-sub)"/>
    <w:aliases w:val="aaa"/>
    <w:basedOn w:val="OPCParaBase"/>
    <w:rsid w:val="00D61B59"/>
    <w:pPr>
      <w:tabs>
        <w:tab w:val="right" w:pos="2722"/>
      </w:tabs>
      <w:spacing w:before="40" w:line="240" w:lineRule="auto"/>
      <w:ind w:left="2835" w:hanging="2835"/>
    </w:pPr>
  </w:style>
  <w:style w:type="paragraph" w:customStyle="1" w:styleId="paragraph">
    <w:name w:val="paragraph"/>
    <w:aliases w:val="a"/>
    <w:basedOn w:val="OPCParaBase"/>
    <w:link w:val="paragraphChar"/>
    <w:rsid w:val="00D61B59"/>
    <w:pPr>
      <w:tabs>
        <w:tab w:val="right" w:pos="1531"/>
      </w:tabs>
      <w:spacing w:before="40" w:line="240" w:lineRule="auto"/>
      <w:ind w:left="1644" w:hanging="1644"/>
    </w:pPr>
  </w:style>
  <w:style w:type="paragraph" w:customStyle="1" w:styleId="ParlAmend">
    <w:name w:val="ParlAmend"/>
    <w:aliases w:val="pp"/>
    <w:basedOn w:val="OPCParaBase"/>
    <w:rsid w:val="00D61B59"/>
    <w:pPr>
      <w:spacing w:before="240" w:line="240" w:lineRule="atLeast"/>
      <w:ind w:hanging="567"/>
    </w:pPr>
    <w:rPr>
      <w:sz w:val="24"/>
    </w:rPr>
  </w:style>
  <w:style w:type="paragraph" w:customStyle="1" w:styleId="Penalty">
    <w:name w:val="Penalty"/>
    <w:basedOn w:val="OPCParaBase"/>
    <w:rsid w:val="00D61B59"/>
    <w:pPr>
      <w:tabs>
        <w:tab w:val="left" w:pos="2977"/>
      </w:tabs>
      <w:spacing w:before="180" w:line="240" w:lineRule="auto"/>
      <w:ind w:left="1985" w:hanging="851"/>
    </w:pPr>
  </w:style>
  <w:style w:type="paragraph" w:customStyle="1" w:styleId="Portfolio">
    <w:name w:val="Portfolio"/>
    <w:basedOn w:val="OPCParaBase"/>
    <w:rsid w:val="00D61B59"/>
    <w:pPr>
      <w:spacing w:line="240" w:lineRule="auto"/>
    </w:pPr>
    <w:rPr>
      <w:i/>
      <w:sz w:val="20"/>
    </w:rPr>
  </w:style>
  <w:style w:type="paragraph" w:customStyle="1" w:styleId="Preamble">
    <w:name w:val="Preamble"/>
    <w:basedOn w:val="OPCParaBase"/>
    <w:next w:val="Normal"/>
    <w:rsid w:val="00D61B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1B59"/>
    <w:pPr>
      <w:spacing w:line="240" w:lineRule="auto"/>
    </w:pPr>
    <w:rPr>
      <w:i/>
      <w:sz w:val="20"/>
    </w:rPr>
  </w:style>
  <w:style w:type="paragraph" w:customStyle="1" w:styleId="Session">
    <w:name w:val="Session"/>
    <w:basedOn w:val="OPCParaBase"/>
    <w:rsid w:val="00D61B59"/>
    <w:pPr>
      <w:spacing w:line="240" w:lineRule="auto"/>
    </w:pPr>
    <w:rPr>
      <w:sz w:val="28"/>
    </w:rPr>
  </w:style>
  <w:style w:type="paragraph" w:customStyle="1" w:styleId="Sponsor">
    <w:name w:val="Sponsor"/>
    <w:basedOn w:val="OPCParaBase"/>
    <w:rsid w:val="00D61B59"/>
    <w:pPr>
      <w:spacing w:line="240" w:lineRule="auto"/>
    </w:pPr>
    <w:rPr>
      <w:i/>
    </w:rPr>
  </w:style>
  <w:style w:type="paragraph" w:customStyle="1" w:styleId="Subitem">
    <w:name w:val="Subitem"/>
    <w:aliases w:val="iss"/>
    <w:basedOn w:val="OPCParaBase"/>
    <w:rsid w:val="00D61B59"/>
    <w:pPr>
      <w:spacing w:before="180" w:line="240" w:lineRule="auto"/>
      <w:ind w:left="709" w:hanging="709"/>
    </w:pPr>
  </w:style>
  <w:style w:type="paragraph" w:customStyle="1" w:styleId="SubitemHead">
    <w:name w:val="SubitemHead"/>
    <w:aliases w:val="issh"/>
    <w:basedOn w:val="OPCParaBase"/>
    <w:rsid w:val="00D61B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1B59"/>
    <w:pPr>
      <w:spacing w:before="40" w:line="240" w:lineRule="auto"/>
      <w:ind w:left="1134"/>
    </w:pPr>
  </w:style>
  <w:style w:type="paragraph" w:customStyle="1" w:styleId="SubsectionHead">
    <w:name w:val="SubsectionHead"/>
    <w:aliases w:val="ssh"/>
    <w:basedOn w:val="OPCParaBase"/>
    <w:next w:val="subsection"/>
    <w:rsid w:val="00D61B59"/>
    <w:pPr>
      <w:keepNext/>
      <w:keepLines/>
      <w:spacing w:before="240" w:line="240" w:lineRule="auto"/>
      <w:ind w:left="1134"/>
    </w:pPr>
    <w:rPr>
      <w:i/>
    </w:rPr>
  </w:style>
  <w:style w:type="paragraph" w:customStyle="1" w:styleId="Tablea">
    <w:name w:val="Table(a)"/>
    <w:aliases w:val="ta"/>
    <w:basedOn w:val="OPCParaBase"/>
    <w:rsid w:val="00D61B59"/>
    <w:pPr>
      <w:spacing w:before="60" w:line="240" w:lineRule="auto"/>
      <w:ind w:left="284" w:hanging="284"/>
    </w:pPr>
    <w:rPr>
      <w:sz w:val="20"/>
    </w:rPr>
  </w:style>
  <w:style w:type="paragraph" w:customStyle="1" w:styleId="TableAA">
    <w:name w:val="Table(AA)"/>
    <w:aliases w:val="taaa"/>
    <w:basedOn w:val="OPCParaBase"/>
    <w:rsid w:val="00D61B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1B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1B59"/>
    <w:pPr>
      <w:spacing w:before="60" w:line="240" w:lineRule="atLeast"/>
    </w:pPr>
    <w:rPr>
      <w:sz w:val="20"/>
    </w:rPr>
  </w:style>
  <w:style w:type="paragraph" w:customStyle="1" w:styleId="TLPBoxTextnote">
    <w:name w:val="TLPBoxText(note"/>
    <w:aliases w:val="right)"/>
    <w:basedOn w:val="OPCParaBase"/>
    <w:rsid w:val="00D61B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1B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1B59"/>
    <w:pPr>
      <w:spacing w:before="122" w:line="198" w:lineRule="exact"/>
      <w:ind w:left="1985" w:hanging="851"/>
      <w:jc w:val="right"/>
    </w:pPr>
    <w:rPr>
      <w:sz w:val="18"/>
    </w:rPr>
  </w:style>
  <w:style w:type="paragraph" w:customStyle="1" w:styleId="TLPTableBullet">
    <w:name w:val="TLPTableBullet"/>
    <w:aliases w:val="ttb"/>
    <w:basedOn w:val="OPCParaBase"/>
    <w:rsid w:val="00D61B59"/>
    <w:pPr>
      <w:spacing w:line="240" w:lineRule="exact"/>
      <w:ind w:left="284" w:hanging="284"/>
    </w:pPr>
    <w:rPr>
      <w:sz w:val="20"/>
    </w:rPr>
  </w:style>
  <w:style w:type="paragraph" w:styleId="TOC1">
    <w:name w:val="toc 1"/>
    <w:basedOn w:val="OPCParaBase"/>
    <w:next w:val="Normal"/>
    <w:uiPriority w:val="39"/>
    <w:semiHidden/>
    <w:unhideWhenUsed/>
    <w:rsid w:val="00D61B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61B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1B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61B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61B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1B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61B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1B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1B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1B59"/>
    <w:pPr>
      <w:keepLines/>
      <w:spacing w:before="240" w:after="120" w:line="240" w:lineRule="auto"/>
      <w:ind w:left="794"/>
    </w:pPr>
    <w:rPr>
      <w:b/>
      <w:kern w:val="28"/>
      <w:sz w:val="20"/>
    </w:rPr>
  </w:style>
  <w:style w:type="paragraph" w:customStyle="1" w:styleId="TofSectsHeading">
    <w:name w:val="TofSects(Heading)"/>
    <w:basedOn w:val="OPCParaBase"/>
    <w:rsid w:val="00D61B59"/>
    <w:pPr>
      <w:spacing w:before="240" w:after="120" w:line="240" w:lineRule="auto"/>
    </w:pPr>
    <w:rPr>
      <w:b/>
      <w:sz w:val="24"/>
    </w:rPr>
  </w:style>
  <w:style w:type="paragraph" w:customStyle="1" w:styleId="TofSectsSection">
    <w:name w:val="TofSects(Section)"/>
    <w:basedOn w:val="OPCParaBase"/>
    <w:rsid w:val="00D61B59"/>
    <w:pPr>
      <w:keepLines/>
      <w:spacing w:before="40" w:line="240" w:lineRule="auto"/>
      <w:ind w:left="1588" w:hanging="794"/>
    </w:pPr>
    <w:rPr>
      <w:kern w:val="28"/>
      <w:sz w:val="18"/>
    </w:rPr>
  </w:style>
  <w:style w:type="paragraph" w:customStyle="1" w:styleId="TofSectsSubdiv">
    <w:name w:val="TofSects(Subdiv)"/>
    <w:basedOn w:val="OPCParaBase"/>
    <w:rsid w:val="00D61B59"/>
    <w:pPr>
      <w:keepLines/>
      <w:spacing w:before="80" w:line="240" w:lineRule="auto"/>
      <w:ind w:left="1588" w:hanging="794"/>
    </w:pPr>
    <w:rPr>
      <w:kern w:val="28"/>
    </w:rPr>
  </w:style>
  <w:style w:type="paragraph" w:customStyle="1" w:styleId="WRStyle">
    <w:name w:val="WR Style"/>
    <w:aliases w:val="WR"/>
    <w:basedOn w:val="OPCParaBase"/>
    <w:rsid w:val="00D61B59"/>
    <w:pPr>
      <w:spacing w:before="240" w:line="240" w:lineRule="auto"/>
      <w:ind w:left="284" w:hanging="284"/>
    </w:pPr>
    <w:rPr>
      <w:b/>
      <w:i/>
      <w:kern w:val="28"/>
      <w:sz w:val="24"/>
    </w:rPr>
  </w:style>
  <w:style w:type="paragraph" w:customStyle="1" w:styleId="notepara">
    <w:name w:val="note(para)"/>
    <w:aliases w:val="na"/>
    <w:basedOn w:val="OPCParaBase"/>
    <w:rsid w:val="00D61B59"/>
    <w:pPr>
      <w:spacing w:before="40" w:line="198" w:lineRule="exact"/>
      <w:ind w:left="2354" w:hanging="369"/>
    </w:pPr>
    <w:rPr>
      <w:sz w:val="18"/>
    </w:rPr>
  </w:style>
  <w:style w:type="paragraph" w:styleId="Footer">
    <w:name w:val="footer"/>
    <w:link w:val="FooterChar"/>
    <w:rsid w:val="00D61B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1B59"/>
    <w:rPr>
      <w:rFonts w:eastAsia="Times New Roman" w:cs="Times New Roman"/>
      <w:sz w:val="22"/>
      <w:szCs w:val="24"/>
      <w:lang w:eastAsia="en-AU"/>
    </w:rPr>
  </w:style>
  <w:style w:type="character" w:styleId="LineNumber">
    <w:name w:val="line number"/>
    <w:basedOn w:val="OPCCharBase"/>
    <w:uiPriority w:val="99"/>
    <w:semiHidden/>
    <w:unhideWhenUsed/>
    <w:rsid w:val="00D61B59"/>
    <w:rPr>
      <w:sz w:val="16"/>
    </w:rPr>
  </w:style>
  <w:style w:type="table" w:customStyle="1" w:styleId="CFlag">
    <w:name w:val="CFlag"/>
    <w:basedOn w:val="TableNormal"/>
    <w:uiPriority w:val="99"/>
    <w:rsid w:val="00D61B59"/>
    <w:rPr>
      <w:rFonts w:eastAsia="Times New Roman" w:cs="Times New Roman"/>
      <w:lang w:eastAsia="en-AU"/>
    </w:rPr>
    <w:tblPr/>
  </w:style>
  <w:style w:type="paragraph" w:customStyle="1" w:styleId="NotesHeading1">
    <w:name w:val="NotesHeading 1"/>
    <w:basedOn w:val="OPCParaBase"/>
    <w:next w:val="Normal"/>
    <w:rsid w:val="00D61B59"/>
    <w:rPr>
      <w:b/>
      <w:sz w:val="28"/>
      <w:szCs w:val="28"/>
    </w:rPr>
  </w:style>
  <w:style w:type="paragraph" w:customStyle="1" w:styleId="NotesHeading2">
    <w:name w:val="NotesHeading 2"/>
    <w:basedOn w:val="OPCParaBase"/>
    <w:next w:val="Normal"/>
    <w:rsid w:val="00D61B59"/>
    <w:rPr>
      <w:b/>
      <w:sz w:val="28"/>
      <w:szCs w:val="28"/>
    </w:rPr>
  </w:style>
  <w:style w:type="paragraph" w:customStyle="1" w:styleId="SignCoverPageEnd">
    <w:name w:val="SignCoverPageEnd"/>
    <w:basedOn w:val="OPCParaBase"/>
    <w:next w:val="Normal"/>
    <w:rsid w:val="00D61B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1B59"/>
    <w:pPr>
      <w:pBdr>
        <w:top w:val="single" w:sz="4" w:space="1" w:color="auto"/>
      </w:pBdr>
      <w:spacing w:before="360"/>
      <w:ind w:right="397"/>
      <w:jc w:val="both"/>
    </w:pPr>
  </w:style>
  <w:style w:type="paragraph" w:customStyle="1" w:styleId="Paragraphsub-sub-sub">
    <w:name w:val="Paragraph(sub-sub-sub)"/>
    <w:aliases w:val="aaaa"/>
    <w:basedOn w:val="OPCParaBase"/>
    <w:rsid w:val="00D61B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1B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1B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1B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1B5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61B59"/>
    <w:pPr>
      <w:spacing w:before="120"/>
    </w:pPr>
  </w:style>
  <w:style w:type="paragraph" w:customStyle="1" w:styleId="TableTextEndNotes">
    <w:name w:val="TableTextEndNotes"/>
    <w:aliases w:val="Tten"/>
    <w:basedOn w:val="Normal"/>
    <w:rsid w:val="00D61B59"/>
    <w:pPr>
      <w:spacing w:before="60" w:line="240" w:lineRule="auto"/>
    </w:pPr>
    <w:rPr>
      <w:rFonts w:cs="Arial"/>
      <w:sz w:val="20"/>
      <w:szCs w:val="22"/>
    </w:rPr>
  </w:style>
  <w:style w:type="paragraph" w:customStyle="1" w:styleId="TableHeading">
    <w:name w:val="TableHeading"/>
    <w:aliases w:val="th"/>
    <w:basedOn w:val="OPCParaBase"/>
    <w:next w:val="Tabletext"/>
    <w:rsid w:val="00D61B59"/>
    <w:pPr>
      <w:keepNext/>
      <w:spacing w:before="60" w:line="240" w:lineRule="atLeast"/>
    </w:pPr>
    <w:rPr>
      <w:b/>
      <w:sz w:val="20"/>
    </w:rPr>
  </w:style>
  <w:style w:type="paragraph" w:customStyle="1" w:styleId="NoteToSubpara">
    <w:name w:val="NoteToSubpara"/>
    <w:aliases w:val="nts"/>
    <w:basedOn w:val="OPCParaBase"/>
    <w:rsid w:val="00D61B59"/>
    <w:pPr>
      <w:spacing w:before="40" w:line="198" w:lineRule="exact"/>
      <w:ind w:left="2835" w:hanging="709"/>
    </w:pPr>
    <w:rPr>
      <w:sz w:val="18"/>
    </w:rPr>
  </w:style>
  <w:style w:type="paragraph" w:customStyle="1" w:styleId="ENoteTableHeading">
    <w:name w:val="ENoteTableHeading"/>
    <w:aliases w:val="enth"/>
    <w:basedOn w:val="OPCParaBase"/>
    <w:rsid w:val="00D61B59"/>
    <w:pPr>
      <w:keepNext/>
      <w:spacing w:before="60" w:line="240" w:lineRule="atLeast"/>
    </w:pPr>
    <w:rPr>
      <w:rFonts w:ascii="Arial" w:hAnsi="Arial"/>
      <w:b/>
      <w:sz w:val="16"/>
    </w:rPr>
  </w:style>
  <w:style w:type="paragraph" w:customStyle="1" w:styleId="ENoteTTi">
    <w:name w:val="ENoteTTi"/>
    <w:aliases w:val="entti"/>
    <w:basedOn w:val="OPCParaBase"/>
    <w:rsid w:val="00D61B59"/>
    <w:pPr>
      <w:keepNext/>
      <w:spacing w:before="60" w:line="240" w:lineRule="atLeast"/>
      <w:ind w:left="170"/>
    </w:pPr>
    <w:rPr>
      <w:sz w:val="16"/>
    </w:rPr>
  </w:style>
  <w:style w:type="paragraph" w:customStyle="1" w:styleId="ENotesHeading1">
    <w:name w:val="ENotesHeading 1"/>
    <w:aliases w:val="Enh1"/>
    <w:basedOn w:val="OPCParaBase"/>
    <w:next w:val="Normal"/>
    <w:rsid w:val="00D61B59"/>
    <w:pPr>
      <w:spacing w:before="120"/>
      <w:outlineLvl w:val="1"/>
    </w:pPr>
    <w:rPr>
      <w:b/>
      <w:sz w:val="28"/>
      <w:szCs w:val="28"/>
    </w:rPr>
  </w:style>
  <w:style w:type="paragraph" w:customStyle="1" w:styleId="ENotesHeading2">
    <w:name w:val="ENotesHeading 2"/>
    <w:aliases w:val="Enh2"/>
    <w:basedOn w:val="OPCParaBase"/>
    <w:next w:val="Normal"/>
    <w:rsid w:val="00D61B59"/>
    <w:pPr>
      <w:spacing w:before="120" w:after="120"/>
      <w:outlineLvl w:val="2"/>
    </w:pPr>
    <w:rPr>
      <w:b/>
      <w:sz w:val="24"/>
      <w:szCs w:val="28"/>
    </w:rPr>
  </w:style>
  <w:style w:type="paragraph" w:customStyle="1" w:styleId="ENoteTTIndentHeading">
    <w:name w:val="ENoteTTIndentHeading"/>
    <w:aliases w:val="enTTHi"/>
    <w:basedOn w:val="OPCParaBase"/>
    <w:rsid w:val="00D61B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1B59"/>
    <w:pPr>
      <w:spacing w:before="60" w:line="240" w:lineRule="atLeast"/>
    </w:pPr>
    <w:rPr>
      <w:sz w:val="16"/>
    </w:rPr>
  </w:style>
  <w:style w:type="paragraph" w:customStyle="1" w:styleId="MadeunderText">
    <w:name w:val="MadeunderText"/>
    <w:basedOn w:val="OPCParaBase"/>
    <w:next w:val="Normal"/>
    <w:rsid w:val="00D61B59"/>
    <w:pPr>
      <w:spacing w:before="240"/>
    </w:pPr>
    <w:rPr>
      <w:sz w:val="24"/>
      <w:szCs w:val="24"/>
    </w:rPr>
  </w:style>
  <w:style w:type="paragraph" w:customStyle="1" w:styleId="ENotesHeading3">
    <w:name w:val="ENotesHeading 3"/>
    <w:aliases w:val="Enh3"/>
    <w:basedOn w:val="OPCParaBase"/>
    <w:next w:val="Normal"/>
    <w:rsid w:val="00D61B59"/>
    <w:pPr>
      <w:keepNext/>
      <w:spacing w:before="120" w:line="240" w:lineRule="auto"/>
      <w:outlineLvl w:val="4"/>
    </w:pPr>
    <w:rPr>
      <w:b/>
      <w:szCs w:val="24"/>
    </w:rPr>
  </w:style>
  <w:style w:type="paragraph" w:customStyle="1" w:styleId="SubPartCASA">
    <w:name w:val="SubPart(CASA)"/>
    <w:aliases w:val="csp"/>
    <w:basedOn w:val="OPCParaBase"/>
    <w:next w:val="ActHead3"/>
    <w:rsid w:val="00D61B59"/>
    <w:pPr>
      <w:keepNext/>
      <w:keepLines/>
      <w:spacing w:before="280"/>
      <w:outlineLvl w:val="1"/>
    </w:pPr>
    <w:rPr>
      <w:b/>
      <w:kern w:val="28"/>
      <w:sz w:val="32"/>
    </w:rPr>
  </w:style>
  <w:style w:type="character" w:customStyle="1" w:styleId="CharSubPartTextCASA">
    <w:name w:val="CharSubPartText(CASA)"/>
    <w:basedOn w:val="OPCCharBase"/>
    <w:uiPriority w:val="1"/>
    <w:rsid w:val="00D61B59"/>
  </w:style>
  <w:style w:type="character" w:customStyle="1" w:styleId="CharSubPartNoCASA">
    <w:name w:val="CharSubPartNo(CASA)"/>
    <w:basedOn w:val="OPCCharBase"/>
    <w:uiPriority w:val="1"/>
    <w:rsid w:val="00D61B59"/>
  </w:style>
  <w:style w:type="paragraph" w:customStyle="1" w:styleId="ENoteTTIndentHeadingSub">
    <w:name w:val="ENoteTTIndentHeadingSub"/>
    <w:aliases w:val="enTTHis"/>
    <w:basedOn w:val="OPCParaBase"/>
    <w:rsid w:val="00D61B59"/>
    <w:pPr>
      <w:keepNext/>
      <w:spacing w:before="60" w:line="240" w:lineRule="atLeast"/>
      <w:ind w:left="340"/>
    </w:pPr>
    <w:rPr>
      <w:b/>
      <w:sz w:val="16"/>
    </w:rPr>
  </w:style>
  <w:style w:type="paragraph" w:customStyle="1" w:styleId="ENoteTTiSub">
    <w:name w:val="ENoteTTiSub"/>
    <w:aliases w:val="enttis"/>
    <w:basedOn w:val="OPCParaBase"/>
    <w:rsid w:val="00D61B59"/>
    <w:pPr>
      <w:keepNext/>
      <w:spacing w:before="60" w:line="240" w:lineRule="atLeast"/>
      <w:ind w:left="340"/>
    </w:pPr>
    <w:rPr>
      <w:sz w:val="16"/>
    </w:rPr>
  </w:style>
  <w:style w:type="paragraph" w:customStyle="1" w:styleId="SubDivisionMigration">
    <w:name w:val="SubDivisionMigration"/>
    <w:aliases w:val="sdm"/>
    <w:basedOn w:val="OPCParaBase"/>
    <w:rsid w:val="00D61B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1B59"/>
    <w:pPr>
      <w:keepNext/>
      <w:keepLines/>
      <w:spacing w:before="240" w:line="240" w:lineRule="auto"/>
      <w:ind w:left="1134" w:hanging="1134"/>
    </w:pPr>
    <w:rPr>
      <w:b/>
      <w:sz w:val="28"/>
    </w:rPr>
  </w:style>
  <w:style w:type="table" w:styleId="TableGrid">
    <w:name w:val="Table Grid"/>
    <w:basedOn w:val="TableNormal"/>
    <w:uiPriority w:val="59"/>
    <w:rsid w:val="00D6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61B5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61B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1B59"/>
    <w:rPr>
      <w:sz w:val="22"/>
    </w:rPr>
  </w:style>
  <w:style w:type="paragraph" w:customStyle="1" w:styleId="SOTextNote">
    <w:name w:val="SO TextNote"/>
    <w:aliases w:val="sont"/>
    <w:basedOn w:val="SOText"/>
    <w:qFormat/>
    <w:rsid w:val="00D61B59"/>
    <w:pPr>
      <w:spacing w:before="122" w:line="198" w:lineRule="exact"/>
      <w:ind w:left="1843" w:hanging="709"/>
    </w:pPr>
    <w:rPr>
      <w:sz w:val="18"/>
    </w:rPr>
  </w:style>
  <w:style w:type="paragraph" w:customStyle="1" w:styleId="SOPara">
    <w:name w:val="SO Para"/>
    <w:aliases w:val="soa"/>
    <w:basedOn w:val="SOText"/>
    <w:link w:val="SOParaChar"/>
    <w:qFormat/>
    <w:rsid w:val="00D61B59"/>
    <w:pPr>
      <w:tabs>
        <w:tab w:val="right" w:pos="1786"/>
      </w:tabs>
      <w:spacing w:before="40"/>
      <w:ind w:left="2070" w:hanging="936"/>
    </w:pPr>
  </w:style>
  <w:style w:type="character" w:customStyle="1" w:styleId="SOParaChar">
    <w:name w:val="SO Para Char"/>
    <w:aliases w:val="soa Char"/>
    <w:basedOn w:val="DefaultParagraphFont"/>
    <w:link w:val="SOPara"/>
    <w:rsid w:val="00D61B59"/>
    <w:rPr>
      <w:sz w:val="22"/>
    </w:rPr>
  </w:style>
  <w:style w:type="paragraph" w:customStyle="1" w:styleId="FileName">
    <w:name w:val="FileName"/>
    <w:basedOn w:val="Normal"/>
    <w:rsid w:val="00D61B59"/>
  </w:style>
  <w:style w:type="paragraph" w:customStyle="1" w:styleId="SOHeadBold">
    <w:name w:val="SO HeadBold"/>
    <w:aliases w:val="sohb"/>
    <w:basedOn w:val="SOText"/>
    <w:next w:val="SOText"/>
    <w:link w:val="SOHeadBoldChar"/>
    <w:qFormat/>
    <w:rsid w:val="00D61B59"/>
    <w:rPr>
      <w:b/>
    </w:rPr>
  </w:style>
  <w:style w:type="character" w:customStyle="1" w:styleId="SOHeadBoldChar">
    <w:name w:val="SO HeadBold Char"/>
    <w:aliases w:val="sohb Char"/>
    <w:basedOn w:val="DefaultParagraphFont"/>
    <w:link w:val="SOHeadBold"/>
    <w:rsid w:val="00D61B59"/>
    <w:rPr>
      <w:b/>
      <w:sz w:val="22"/>
    </w:rPr>
  </w:style>
  <w:style w:type="paragraph" w:customStyle="1" w:styleId="SOHeadItalic">
    <w:name w:val="SO HeadItalic"/>
    <w:aliases w:val="sohi"/>
    <w:basedOn w:val="SOText"/>
    <w:next w:val="SOText"/>
    <w:link w:val="SOHeadItalicChar"/>
    <w:qFormat/>
    <w:rsid w:val="00D61B59"/>
    <w:rPr>
      <w:i/>
    </w:rPr>
  </w:style>
  <w:style w:type="character" w:customStyle="1" w:styleId="SOHeadItalicChar">
    <w:name w:val="SO HeadItalic Char"/>
    <w:aliases w:val="sohi Char"/>
    <w:basedOn w:val="DefaultParagraphFont"/>
    <w:link w:val="SOHeadItalic"/>
    <w:rsid w:val="00D61B59"/>
    <w:rPr>
      <w:i/>
      <w:sz w:val="22"/>
    </w:rPr>
  </w:style>
  <w:style w:type="paragraph" w:customStyle="1" w:styleId="SOBullet">
    <w:name w:val="SO Bullet"/>
    <w:aliases w:val="sotb"/>
    <w:basedOn w:val="SOText"/>
    <w:link w:val="SOBulletChar"/>
    <w:qFormat/>
    <w:rsid w:val="00D61B59"/>
    <w:pPr>
      <w:ind w:left="1559" w:hanging="425"/>
    </w:pPr>
  </w:style>
  <w:style w:type="character" w:customStyle="1" w:styleId="SOBulletChar">
    <w:name w:val="SO Bullet Char"/>
    <w:aliases w:val="sotb Char"/>
    <w:basedOn w:val="DefaultParagraphFont"/>
    <w:link w:val="SOBullet"/>
    <w:rsid w:val="00D61B59"/>
    <w:rPr>
      <w:sz w:val="22"/>
    </w:rPr>
  </w:style>
  <w:style w:type="paragraph" w:customStyle="1" w:styleId="SOBulletNote">
    <w:name w:val="SO BulletNote"/>
    <w:aliases w:val="sonb"/>
    <w:basedOn w:val="SOTextNote"/>
    <w:link w:val="SOBulletNoteChar"/>
    <w:qFormat/>
    <w:rsid w:val="00D61B59"/>
    <w:pPr>
      <w:tabs>
        <w:tab w:val="left" w:pos="1560"/>
      </w:tabs>
      <w:ind w:left="2268" w:hanging="1134"/>
    </w:pPr>
  </w:style>
  <w:style w:type="character" w:customStyle="1" w:styleId="SOBulletNoteChar">
    <w:name w:val="SO BulletNote Char"/>
    <w:aliases w:val="sonb Char"/>
    <w:basedOn w:val="DefaultParagraphFont"/>
    <w:link w:val="SOBulletNote"/>
    <w:rsid w:val="00D61B59"/>
    <w:rPr>
      <w:sz w:val="18"/>
    </w:rPr>
  </w:style>
  <w:style w:type="paragraph" w:customStyle="1" w:styleId="SOText2">
    <w:name w:val="SO Text2"/>
    <w:aliases w:val="sot2"/>
    <w:basedOn w:val="Normal"/>
    <w:next w:val="SOText"/>
    <w:link w:val="SOText2Char"/>
    <w:rsid w:val="00D61B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1B59"/>
    <w:rPr>
      <w:sz w:val="22"/>
    </w:rPr>
  </w:style>
  <w:style w:type="character" w:customStyle="1" w:styleId="subsectionChar">
    <w:name w:val="subsection Char"/>
    <w:aliases w:val="ss Char"/>
    <w:link w:val="subsection"/>
    <w:rsid w:val="00EB524F"/>
    <w:rPr>
      <w:rFonts w:eastAsia="Times New Roman" w:cs="Times New Roman"/>
      <w:sz w:val="22"/>
      <w:lang w:eastAsia="en-AU"/>
    </w:rPr>
  </w:style>
  <w:style w:type="character" w:customStyle="1" w:styleId="paragraphChar">
    <w:name w:val="paragraph Char"/>
    <w:aliases w:val="a Char"/>
    <w:link w:val="paragraph"/>
    <w:rsid w:val="00EB524F"/>
    <w:rPr>
      <w:rFonts w:eastAsia="Times New Roman" w:cs="Times New Roman"/>
      <w:sz w:val="22"/>
      <w:lang w:eastAsia="en-AU"/>
    </w:rPr>
  </w:style>
  <w:style w:type="character" w:customStyle="1" w:styleId="ActHead5Char">
    <w:name w:val="ActHead 5 Char"/>
    <w:aliases w:val="s Char"/>
    <w:link w:val="ActHead5"/>
    <w:rsid w:val="00EB524F"/>
    <w:rPr>
      <w:rFonts w:eastAsia="Times New Roman" w:cs="Times New Roman"/>
      <w:b/>
      <w:kern w:val="28"/>
      <w:sz w:val="24"/>
      <w:lang w:eastAsia="en-AU"/>
    </w:rPr>
  </w:style>
  <w:style w:type="character" w:customStyle="1" w:styleId="ActHead4Char">
    <w:name w:val="ActHead 4 Char"/>
    <w:aliases w:val="sd Char"/>
    <w:link w:val="ActHead4"/>
    <w:rsid w:val="00EB524F"/>
    <w:rPr>
      <w:rFonts w:eastAsia="Times New Roman" w:cs="Times New Roman"/>
      <w:b/>
      <w:kern w:val="28"/>
      <w:sz w:val="26"/>
      <w:lang w:eastAsia="en-AU"/>
    </w:rPr>
  </w:style>
  <w:style w:type="character" w:customStyle="1" w:styleId="notetextChar">
    <w:name w:val="note(text) Char"/>
    <w:aliases w:val="n Char"/>
    <w:link w:val="notetext"/>
    <w:rsid w:val="00EB524F"/>
    <w:rPr>
      <w:rFonts w:eastAsia="Times New Roman" w:cs="Times New Roman"/>
      <w:sz w:val="18"/>
      <w:lang w:eastAsia="en-AU"/>
    </w:rPr>
  </w:style>
  <w:style w:type="character" w:customStyle="1" w:styleId="DefinitionChar">
    <w:name w:val="Definition Char"/>
    <w:aliases w:val="dd Char"/>
    <w:link w:val="Definition"/>
    <w:rsid w:val="00EB524F"/>
    <w:rPr>
      <w:rFonts w:eastAsia="Times New Roman" w:cs="Times New Roman"/>
      <w:sz w:val="22"/>
      <w:lang w:eastAsia="en-AU"/>
    </w:rPr>
  </w:style>
  <w:style w:type="character" w:customStyle="1" w:styleId="ItemHeadChar">
    <w:name w:val="ItemHead Char"/>
    <w:aliases w:val="ih Char"/>
    <w:basedOn w:val="DefaultParagraphFont"/>
    <w:link w:val="ItemHead"/>
    <w:rsid w:val="00EB524F"/>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B524F"/>
    <w:rPr>
      <w:rFonts w:eastAsia="Times New Roman" w:cs="Times New Roman"/>
      <w:sz w:val="22"/>
      <w:lang w:eastAsia="en-AU"/>
    </w:rPr>
  </w:style>
  <w:style w:type="paragraph" w:customStyle="1" w:styleId="ClerkBlock">
    <w:name w:val="ClerkBlock"/>
    <w:basedOn w:val="Normal"/>
    <w:rsid w:val="006A727C"/>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6A72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72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72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72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72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72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72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72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727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73BB3"/>
    <w:pPr>
      <w:spacing w:before="800"/>
    </w:pPr>
  </w:style>
  <w:style w:type="character" w:customStyle="1" w:styleId="OPCParaBaseChar">
    <w:name w:val="OPCParaBase Char"/>
    <w:basedOn w:val="DefaultParagraphFont"/>
    <w:link w:val="OPCParaBase"/>
    <w:rsid w:val="00973BB3"/>
    <w:rPr>
      <w:rFonts w:eastAsia="Times New Roman" w:cs="Times New Roman"/>
      <w:sz w:val="22"/>
      <w:lang w:eastAsia="en-AU"/>
    </w:rPr>
  </w:style>
  <w:style w:type="character" w:customStyle="1" w:styleId="ShortTChar">
    <w:name w:val="ShortT Char"/>
    <w:basedOn w:val="OPCParaBaseChar"/>
    <w:link w:val="ShortT"/>
    <w:rsid w:val="00973BB3"/>
    <w:rPr>
      <w:rFonts w:eastAsia="Times New Roman" w:cs="Times New Roman"/>
      <w:b/>
      <w:sz w:val="40"/>
      <w:lang w:eastAsia="en-AU"/>
    </w:rPr>
  </w:style>
  <w:style w:type="character" w:customStyle="1" w:styleId="ShortTP1Char">
    <w:name w:val="ShortTP1 Char"/>
    <w:basedOn w:val="ShortTChar"/>
    <w:link w:val="ShortTP1"/>
    <w:rsid w:val="00973BB3"/>
    <w:rPr>
      <w:rFonts w:eastAsia="Times New Roman" w:cs="Times New Roman"/>
      <w:b/>
      <w:sz w:val="40"/>
      <w:lang w:eastAsia="en-AU"/>
    </w:rPr>
  </w:style>
  <w:style w:type="paragraph" w:customStyle="1" w:styleId="ActNoP1">
    <w:name w:val="ActNoP1"/>
    <w:basedOn w:val="Actno"/>
    <w:link w:val="ActNoP1Char"/>
    <w:rsid w:val="00973BB3"/>
    <w:pPr>
      <w:spacing w:before="800"/>
    </w:pPr>
    <w:rPr>
      <w:sz w:val="28"/>
    </w:rPr>
  </w:style>
  <w:style w:type="character" w:customStyle="1" w:styleId="ActnoChar">
    <w:name w:val="Actno Char"/>
    <w:basedOn w:val="ShortTChar"/>
    <w:link w:val="Actno"/>
    <w:rsid w:val="00973BB3"/>
    <w:rPr>
      <w:rFonts w:eastAsia="Times New Roman" w:cs="Times New Roman"/>
      <w:b/>
      <w:sz w:val="40"/>
      <w:lang w:eastAsia="en-AU"/>
    </w:rPr>
  </w:style>
  <w:style w:type="character" w:customStyle="1" w:styleId="ActNoP1Char">
    <w:name w:val="ActNoP1 Char"/>
    <w:basedOn w:val="ActnoChar"/>
    <w:link w:val="ActNoP1"/>
    <w:rsid w:val="00973BB3"/>
    <w:rPr>
      <w:rFonts w:eastAsia="Times New Roman" w:cs="Times New Roman"/>
      <w:b/>
      <w:sz w:val="28"/>
      <w:lang w:eastAsia="en-AU"/>
    </w:rPr>
  </w:style>
  <w:style w:type="paragraph" w:customStyle="1" w:styleId="ShortTCP">
    <w:name w:val="ShortTCP"/>
    <w:basedOn w:val="ShortT"/>
    <w:link w:val="ShortTCPChar"/>
    <w:rsid w:val="00973BB3"/>
  </w:style>
  <w:style w:type="character" w:customStyle="1" w:styleId="ShortTCPChar">
    <w:name w:val="ShortTCP Char"/>
    <w:basedOn w:val="ShortTChar"/>
    <w:link w:val="ShortTCP"/>
    <w:rsid w:val="00973BB3"/>
    <w:rPr>
      <w:rFonts w:eastAsia="Times New Roman" w:cs="Times New Roman"/>
      <w:b/>
      <w:sz w:val="40"/>
      <w:lang w:eastAsia="en-AU"/>
    </w:rPr>
  </w:style>
  <w:style w:type="paragraph" w:customStyle="1" w:styleId="ActNoCP">
    <w:name w:val="ActNoCP"/>
    <w:basedOn w:val="Actno"/>
    <w:link w:val="ActNoCPChar"/>
    <w:rsid w:val="00973BB3"/>
    <w:pPr>
      <w:spacing w:before="400"/>
    </w:pPr>
  </w:style>
  <w:style w:type="character" w:customStyle="1" w:styleId="ActNoCPChar">
    <w:name w:val="ActNoCP Char"/>
    <w:basedOn w:val="ActnoChar"/>
    <w:link w:val="ActNoCP"/>
    <w:rsid w:val="00973BB3"/>
    <w:rPr>
      <w:rFonts w:eastAsia="Times New Roman" w:cs="Times New Roman"/>
      <w:b/>
      <w:sz w:val="40"/>
      <w:lang w:eastAsia="en-AU"/>
    </w:rPr>
  </w:style>
  <w:style w:type="paragraph" w:customStyle="1" w:styleId="AssentBk">
    <w:name w:val="AssentBk"/>
    <w:basedOn w:val="Normal"/>
    <w:rsid w:val="00973BB3"/>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867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92"/>
    <w:rPr>
      <w:rFonts w:ascii="Tahoma" w:hAnsi="Tahoma" w:cs="Tahoma"/>
      <w:sz w:val="16"/>
      <w:szCs w:val="16"/>
    </w:rPr>
  </w:style>
  <w:style w:type="paragraph" w:customStyle="1" w:styleId="AssentDt">
    <w:name w:val="AssentDt"/>
    <w:basedOn w:val="Normal"/>
    <w:rsid w:val="00A9188B"/>
    <w:pPr>
      <w:spacing w:line="240" w:lineRule="auto"/>
    </w:pPr>
    <w:rPr>
      <w:rFonts w:eastAsia="Times New Roman" w:cs="Times New Roman"/>
      <w:sz w:val="20"/>
      <w:lang w:eastAsia="en-AU"/>
    </w:rPr>
  </w:style>
  <w:style w:type="paragraph" w:customStyle="1" w:styleId="2ndRd">
    <w:name w:val="2ndRd"/>
    <w:basedOn w:val="Normal"/>
    <w:rsid w:val="00A9188B"/>
    <w:pPr>
      <w:spacing w:line="240" w:lineRule="auto"/>
    </w:pPr>
    <w:rPr>
      <w:rFonts w:eastAsia="Times New Roman" w:cs="Times New Roman"/>
      <w:sz w:val="20"/>
      <w:lang w:eastAsia="en-AU"/>
    </w:rPr>
  </w:style>
  <w:style w:type="paragraph" w:customStyle="1" w:styleId="ScalePlusRef">
    <w:name w:val="ScalePlusRef"/>
    <w:basedOn w:val="Normal"/>
    <w:rsid w:val="00A918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36</Pages>
  <Words>7713</Words>
  <Characters>37103</Characters>
  <Application>Microsoft Office Word</Application>
  <DocSecurity>0</DocSecurity>
  <PresentationFormat/>
  <Lines>1124</Lines>
  <Paragraphs>659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2019-06-04T22:29:00Z</dcterms:created>
  <dcterms:modified xsi:type="dcterms:W3CDTF">2019-06-04T22:39:00Z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(Combating Multinational Tax Avoidance) Act 2017</vt:lpwstr>
  </property>
  <property fmtid="{D5CDD505-2E9C-101B-9397-08002B2CF9AE}" pid="5" name="ActNo">
    <vt:lpwstr>No. 27,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OPC6207</vt:lpwstr>
  </property>
</Properties>
</file>