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92" w:rsidRDefault="00636792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0.25pt" o:ole="" fillcolor="window">
            <v:imagedata r:id="rId9" o:title=""/>
          </v:shape>
          <o:OLEObject Type="Embed" ProgID="Word.Picture.8" ShapeID="_x0000_i1025" DrawAspect="Content" ObjectID="_1572778276" r:id="rId10"/>
        </w:object>
      </w:r>
    </w:p>
    <w:p w:rsidR="00636792" w:rsidRDefault="00636792"/>
    <w:p w:rsidR="00636792" w:rsidRDefault="00636792" w:rsidP="00636792">
      <w:pPr>
        <w:spacing w:line="240" w:lineRule="auto"/>
      </w:pPr>
    </w:p>
    <w:p w:rsidR="00636792" w:rsidRDefault="00636792" w:rsidP="00636792"/>
    <w:p w:rsidR="00636792" w:rsidRDefault="00636792" w:rsidP="00636792"/>
    <w:p w:rsidR="00636792" w:rsidRDefault="00636792" w:rsidP="00636792"/>
    <w:p w:rsidR="00636792" w:rsidRDefault="00636792" w:rsidP="00636792"/>
    <w:p w:rsidR="0048364F" w:rsidRPr="00AF6AA3" w:rsidRDefault="00940223" w:rsidP="0048364F">
      <w:pPr>
        <w:pStyle w:val="ShortT"/>
      </w:pPr>
      <w:r w:rsidRPr="00AF6AA3">
        <w:t xml:space="preserve">Parliamentary Business Resources (Consequential and Transitional Provisions) </w:t>
      </w:r>
      <w:r w:rsidR="00636792">
        <w:t>Act</w:t>
      </w:r>
      <w:r w:rsidR="00C164CA" w:rsidRPr="00AF6AA3">
        <w:t xml:space="preserve"> 201</w:t>
      </w:r>
      <w:r w:rsidR="00A048FF" w:rsidRPr="00AF6AA3">
        <w:t>7</w:t>
      </w:r>
    </w:p>
    <w:p w:rsidR="0048364F" w:rsidRPr="00AF6AA3" w:rsidRDefault="0048364F" w:rsidP="0048364F"/>
    <w:p w:rsidR="0048364F" w:rsidRPr="00AF6AA3" w:rsidRDefault="00C164CA" w:rsidP="00636792">
      <w:pPr>
        <w:pStyle w:val="Actno"/>
        <w:spacing w:before="400"/>
      </w:pPr>
      <w:r w:rsidRPr="00AF6AA3">
        <w:t>No.</w:t>
      </w:r>
      <w:r w:rsidR="008C483F">
        <w:t xml:space="preserve"> 38</w:t>
      </w:r>
      <w:r w:rsidRPr="00AF6AA3">
        <w:t>, 201</w:t>
      </w:r>
      <w:r w:rsidR="00A048FF" w:rsidRPr="00AF6AA3">
        <w:t>7</w:t>
      </w:r>
    </w:p>
    <w:p w:rsidR="0048364F" w:rsidRPr="00AF6AA3" w:rsidRDefault="0048364F" w:rsidP="0048364F"/>
    <w:p w:rsidR="00636792" w:rsidRDefault="00636792" w:rsidP="00636792"/>
    <w:p w:rsidR="00636792" w:rsidRDefault="00636792" w:rsidP="00636792"/>
    <w:p w:rsidR="00636792" w:rsidRDefault="00636792" w:rsidP="00636792"/>
    <w:p w:rsidR="00636792" w:rsidRDefault="00636792" w:rsidP="00636792"/>
    <w:p w:rsidR="0048364F" w:rsidRPr="00AF6AA3" w:rsidRDefault="00636792" w:rsidP="0048364F">
      <w:pPr>
        <w:pStyle w:val="LongT"/>
      </w:pPr>
      <w:r>
        <w:t>An Act</w:t>
      </w:r>
      <w:r w:rsidR="0048364F" w:rsidRPr="00AF6AA3">
        <w:t xml:space="preserve"> to </w:t>
      </w:r>
      <w:r w:rsidR="00940223" w:rsidRPr="00AF6AA3">
        <w:t xml:space="preserve">deal with consequential and transitional matters in connection with the </w:t>
      </w:r>
      <w:r w:rsidR="00A57657" w:rsidRPr="00AF6AA3">
        <w:t xml:space="preserve">enactment of the </w:t>
      </w:r>
      <w:r w:rsidR="00940223" w:rsidRPr="00AF6AA3">
        <w:rPr>
          <w:i/>
        </w:rPr>
        <w:t>Parliamentary Business Resources Act 2017</w:t>
      </w:r>
      <w:r w:rsidR="0048364F" w:rsidRPr="00AF6AA3">
        <w:t>, and for related purposes</w:t>
      </w:r>
    </w:p>
    <w:p w:rsidR="0048364F" w:rsidRPr="00AF6AA3" w:rsidRDefault="0048364F" w:rsidP="0048364F">
      <w:pPr>
        <w:pStyle w:val="Header"/>
        <w:tabs>
          <w:tab w:val="clear" w:pos="4150"/>
          <w:tab w:val="clear" w:pos="8307"/>
        </w:tabs>
      </w:pPr>
      <w:r w:rsidRPr="00AF6AA3">
        <w:rPr>
          <w:rStyle w:val="CharAmSchNo"/>
        </w:rPr>
        <w:t xml:space="preserve"> </w:t>
      </w:r>
      <w:r w:rsidRPr="00AF6AA3">
        <w:rPr>
          <w:rStyle w:val="CharAmSchText"/>
        </w:rPr>
        <w:t xml:space="preserve"> </w:t>
      </w:r>
    </w:p>
    <w:p w:rsidR="0048364F" w:rsidRPr="00AF6AA3" w:rsidRDefault="0048364F" w:rsidP="0048364F">
      <w:pPr>
        <w:pStyle w:val="Header"/>
        <w:tabs>
          <w:tab w:val="clear" w:pos="4150"/>
          <w:tab w:val="clear" w:pos="8307"/>
        </w:tabs>
      </w:pPr>
      <w:r w:rsidRPr="00AF6AA3">
        <w:rPr>
          <w:rStyle w:val="CharAmPartNo"/>
        </w:rPr>
        <w:t xml:space="preserve"> </w:t>
      </w:r>
      <w:r w:rsidRPr="00AF6AA3">
        <w:rPr>
          <w:rStyle w:val="CharAmPartText"/>
        </w:rPr>
        <w:t xml:space="preserve"> </w:t>
      </w:r>
    </w:p>
    <w:p w:rsidR="0048364F" w:rsidRPr="00AF6AA3" w:rsidRDefault="0048364F" w:rsidP="0048364F">
      <w:pPr>
        <w:sectPr w:rsidR="0048364F" w:rsidRPr="00AF6AA3" w:rsidSect="0063679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F6AA3" w:rsidRDefault="0048364F" w:rsidP="006100C1">
      <w:pPr>
        <w:rPr>
          <w:sz w:val="36"/>
        </w:rPr>
      </w:pPr>
      <w:r w:rsidRPr="00AF6AA3">
        <w:rPr>
          <w:sz w:val="36"/>
        </w:rPr>
        <w:lastRenderedPageBreak/>
        <w:t>Contents</w:t>
      </w:r>
    </w:p>
    <w:bookmarkStart w:id="0" w:name="BKCheck15B_1"/>
    <w:bookmarkEnd w:id="0"/>
    <w:p w:rsidR="00D7097F" w:rsidRDefault="00D709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D7097F">
        <w:rPr>
          <w:noProof/>
        </w:rPr>
        <w:tab/>
      </w:r>
      <w:r w:rsidRPr="00D7097F">
        <w:rPr>
          <w:noProof/>
        </w:rPr>
        <w:fldChar w:fldCharType="begin"/>
      </w:r>
      <w:r w:rsidRPr="00D7097F">
        <w:rPr>
          <w:noProof/>
        </w:rPr>
        <w:instrText xml:space="preserve"> PAGEREF _Toc483230796 \h </w:instrText>
      </w:r>
      <w:r w:rsidRPr="00D7097F">
        <w:rPr>
          <w:noProof/>
        </w:rPr>
      </w:r>
      <w:r w:rsidRPr="00D7097F">
        <w:rPr>
          <w:noProof/>
        </w:rPr>
        <w:fldChar w:fldCharType="separate"/>
      </w:r>
      <w:r w:rsidR="006735C3">
        <w:rPr>
          <w:noProof/>
        </w:rPr>
        <w:t>2</w:t>
      </w:r>
      <w:r w:rsidRPr="00D7097F">
        <w:rPr>
          <w:noProof/>
        </w:rPr>
        <w:fldChar w:fldCharType="end"/>
      </w:r>
    </w:p>
    <w:p w:rsidR="00D7097F" w:rsidRDefault="00D709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D7097F">
        <w:rPr>
          <w:noProof/>
        </w:rPr>
        <w:tab/>
      </w:r>
      <w:r w:rsidRPr="00D7097F">
        <w:rPr>
          <w:noProof/>
        </w:rPr>
        <w:fldChar w:fldCharType="begin"/>
      </w:r>
      <w:r w:rsidRPr="00D7097F">
        <w:rPr>
          <w:noProof/>
        </w:rPr>
        <w:instrText xml:space="preserve"> PAGEREF _Toc483230797 \h </w:instrText>
      </w:r>
      <w:r w:rsidRPr="00D7097F">
        <w:rPr>
          <w:noProof/>
        </w:rPr>
      </w:r>
      <w:r w:rsidRPr="00D7097F">
        <w:rPr>
          <w:noProof/>
        </w:rPr>
        <w:fldChar w:fldCharType="separate"/>
      </w:r>
      <w:r w:rsidR="006735C3">
        <w:rPr>
          <w:noProof/>
        </w:rPr>
        <w:t>2</w:t>
      </w:r>
      <w:r w:rsidRPr="00D7097F">
        <w:rPr>
          <w:noProof/>
        </w:rPr>
        <w:fldChar w:fldCharType="end"/>
      </w:r>
    </w:p>
    <w:p w:rsidR="00D7097F" w:rsidRDefault="00D709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D7097F">
        <w:rPr>
          <w:noProof/>
        </w:rPr>
        <w:tab/>
      </w:r>
      <w:r w:rsidRPr="00D7097F">
        <w:rPr>
          <w:noProof/>
        </w:rPr>
        <w:fldChar w:fldCharType="begin"/>
      </w:r>
      <w:r w:rsidRPr="00D7097F">
        <w:rPr>
          <w:noProof/>
        </w:rPr>
        <w:instrText xml:space="preserve"> PAGEREF _Toc483230798 \h </w:instrText>
      </w:r>
      <w:r w:rsidRPr="00D7097F">
        <w:rPr>
          <w:noProof/>
        </w:rPr>
      </w:r>
      <w:r w:rsidRPr="00D7097F">
        <w:rPr>
          <w:noProof/>
        </w:rPr>
        <w:fldChar w:fldCharType="separate"/>
      </w:r>
      <w:r w:rsidR="006735C3">
        <w:rPr>
          <w:noProof/>
        </w:rPr>
        <w:t>3</w:t>
      </w:r>
      <w:r w:rsidRPr="00D7097F">
        <w:rPr>
          <w:noProof/>
        </w:rPr>
        <w:fldChar w:fldCharType="end"/>
      </w:r>
    </w:p>
    <w:p w:rsidR="00D7097F" w:rsidRDefault="00D709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</w:t>
      </w:r>
      <w:bookmarkStart w:id="1" w:name="_GoBack"/>
      <w:bookmarkEnd w:id="1"/>
      <w:r>
        <w:rPr>
          <w:noProof/>
        </w:rPr>
        <w:t>ents</w:t>
      </w:r>
      <w:r w:rsidRPr="00D7097F">
        <w:rPr>
          <w:b w:val="0"/>
          <w:noProof/>
          <w:sz w:val="18"/>
        </w:rPr>
        <w:tab/>
      </w:r>
      <w:r w:rsidRPr="00D7097F">
        <w:rPr>
          <w:b w:val="0"/>
          <w:noProof/>
          <w:sz w:val="18"/>
        </w:rPr>
        <w:fldChar w:fldCharType="begin"/>
      </w:r>
      <w:r w:rsidRPr="00D7097F">
        <w:rPr>
          <w:b w:val="0"/>
          <w:noProof/>
          <w:sz w:val="18"/>
        </w:rPr>
        <w:instrText xml:space="preserve"> PAGEREF _Toc483230799 \h </w:instrText>
      </w:r>
      <w:r w:rsidRPr="00D7097F">
        <w:rPr>
          <w:b w:val="0"/>
          <w:noProof/>
          <w:sz w:val="18"/>
        </w:rPr>
      </w:r>
      <w:r w:rsidRPr="00D7097F">
        <w:rPr>
          <w:b w:val="0"/>
          <w:noProof/>
          <w:sz w:val="18"/>
        </w:rPr>
        <w:fldChar w:fldCharType="separate"/>
      </w:r>
      <w:r w:rsidR="006735C3">
        <w:rPr>
          <w:b w:val="0"/>
          <w:noProof/>
          <w:sz w:val="18"/>
        </w:rPr>
        <w:t>4</w:t>
      </w:r>
      <w:r w:rsidRPr="00D7097F">
        <w:rPr>
          <w:b w:val="0"/>
          <w:noProof/>
          <w:sz w:val="18"/>
        </w:rPr>
        <w:fldChar w:fldCharType="end"/>
      </w:r>
    </w:p>
    <w:p w:rsidR="00D7097F" w:rsidRDefault="00D709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 of the Independent Parliamentary Expenses Authority Act 2017</w:t>
      </w:r>
      <w:r w:rsidRPr="00D7097F">
        <w:rPr>
          <w:noProof/>
          <w:sz w:val="18"/>
        </w:rPr>
        <w:tab/>
      </w:r>
      <w:r w:rsidRPr="00D7097F">
        <w:rPr>
          <w:noProof/>
          <w:sz w:val="18"/>
        </w:rPr>
        <w:fldChar w:fldCharType="begin"/>
      </w:r>
      <w:r w:rsidRPr="00D7097F">
        <w:rPr>
          <w:noProof/>
          <w:sz w:val="18"/>
        </w:rPr>
        <w:instrText xml:space="preserve"> PAGEREF _Toc483230800 \h </w:instrText>
      </w:r>
      <w:r w:rsidRPr="00D7097F">
        <w:rPr>
          <w:noProof/>
          <w:sz w:val="18"/>
        </w:rPr>
      </w:r>
      <w:r w:rsidRPr="00D7097F">
        <w:rPr>
          <w:noProof/>
          <w:sz w:val="18"/>
        </w:rPr>
        <w:fldChar w:fldCharType="separate"/>
      </w:r>
      <w:r w:rsidR="006735C3">
        <w:rPr>
          <w:noProof/>
          <w:sz w:val="18"/>
        </w:rPr>
        <w:t>4</w:t>
      </w:r>
      <w:r w:rsidRPr="00D7097F">
        <w:rPr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Independent Parliamentary Expenses Authority Act 2017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_Toc483230801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4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2—Other amendments</w:t>
      </w:r>
      <w:r w:rsidRPr="00D7097F">
        <w:rPr>
          <w:noProof/>
          <w:sz w:val="18"/>
        </w:rPr>
        <w:tab/>
      </w:r>
      <w:r w:rsidRPr="00D7097F">
        <w:rPr>
          <w:noProof/>
          <w:sz w:val="18"/>
        </w:rPr>
        <w:fldChar w:fldCharType="begin"/>
      </w:r>
      <w:r w:rsidRPr="00D7097F">
        <w:rPr>
          <w:noProof/>
          <w:sz w:val="18"/>
        </w:rPr>
        <w:instrText xml:space="preserve"> PAGEREF _Toc483230805 \h </w:instrText>
      </w:r>
      <w:r w:rsidRPr="00D7097F">
        <w:rPr>
          <w:noProof/>
          <w:sz w:val="18"/>
        </w:rPr>
      </w:r>
      <w:r w:rsidRPr="00D7097F">
        <w:rPr>
          <w:noProof/>
          <w:sz w:val="18"/>
        </w:rPr>
        <w:fldChar w:fldCharType="separate"/>
      </w:r>
      <w:r w:rsidR="006735C3">
        <w:rPr>
          <w:noProof/>
          <w:sz w:val="18"/>
        </w:rPr>
        <w:t>13</w:t>
      </w:r>
      <w:r w:rsidRPr="00D7097F">
        <w:rPr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_Toc483230806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13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Ministers of State Act 1952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_Toc483230807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13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Contributory Superannuation Act 1948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_Toc483230808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13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Retirement Travel Act 2002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_Toc483230809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16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Superannuation Act 2004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_Toc483230811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17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and Allowances Act 1990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_Toc483230812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18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Remuneration Tribunal Act 1973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_Toc483230813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18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Act 1988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_Toc483230815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20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3—Contingent amendments</w:t>
      </w:r>
      <w:r w:rsidRPr="00D7097F">
        <w:rPr>
          <w:noProof/>
          <w:sz w:val="18"/>
        </w:rPr>
        <w:tab/>
      </w:r>
      <w:r w:rsidRPr="00D7097F">
        <w:rPr>
          <w:noProof/>
          <w:sz w:val="18"/>
        </w:rPr>
        <w:fldChar w:fldCharType="begin"/>
      </w:r>
      <w:r w:rsidRPr="00D7097F">
        <w:rPr>
          <w:noProof/>
          <w:sz w:val="18"/>
        </w:rPr>
        <w:instrText xml:space="preserve"> PAGEREF _Toc483230816 \h </w:instrText>
      </w:r>
      <w:r w:rsidRPr="00D7097F">
        <w:rPr>
          <w:noProof/>
          <w:sz w:val="18"/>
        </w:rPr>
      </w:r>
      <w:r w:rsidRPr="00D7097F">
        <w:rPr>
          <w:noProof/>
          <w:sz w:val="18"/>
        </w:rPr>
        <w:fldChar w:fldCharType="separate"/>
      </w:r>
      <w:r w:rsidR="006735C3">
        <w:rPr>
          <w:noProof/>
          <w:sz w:val="18"/>
        </w:rPr>
        <w:t>21</w:t>
      </w:r>
      <w:r w:rsidRPr="00D7097F">
        <w:rPr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_Toc483230817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21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 w:rsidRPr="00D7097F">
        <w:rPr>
          <w:b w:val="0"/>
          <w:noProof/>
          <w:sz w:val="18"/>
        </w:rPr>
        <w:tab/>
      </w:r>
      <w:r w:rsidRPr="00D7097F">
        <w:rPr>
          <w:b w:val="0"/>
          <w:noProof/>
          <w:sz w:val="18"/>
        </w:rPr>
        <w:fldChar w:fldCharType="begin"/>
      </w:r>
      <w:r w:rsidRPr="00D7097F">
        <w:rPr>
          <w:b w:val="0"/>
          <w:noProof/>
          <w:sz w:val="18"/>
        </w:rPr>
        <w:instrText xml:space="preserve"> PAGEREF _Toc483230818 \h </w:instrText>
      </w:r>
      <w:r w:rsidRPr="00D7097F">
        <w:rPr>
          <w:b w:val="0"/>
          <w:noProof/>
          <w:sz w:val="18"/>
        </w:rPr>
      </w:r>
      <w:r w:rsidRPr="00D7097F">
        <w:rPr>
          <w:b w:val="0"/>
          <w:noProof/>
          <w:sz w:val="18"/>
        </w:rPr>
        <w:fldChar w:fldCharType="separate"/>
      </w:r>
      <w:r w:rsidR="006735C3">
        <w:rPr>
          <w:b w:val="0"/>
          <w:noProof/>
          <w:sz w:val="18"/>
        </w:rPr>
        <w:t>22</w:t>
      </w:r>
      <w:r w:rsidRPr="00D7097F">
        <w:rPr>
          <w:b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Allowances Act 1952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_Toc483230819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22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Entitlements Act 1990</w:t>
      </w:r>
      <w:r w:rsidRPr="00D7097F">
        <w:rPr>
          <w:i w:val="0"/>
          <w:noProof/>
          <w:sz w:val="18"/>
        </w:rPr>
        <w:tab/>
      </w:r>
      <w:r w:rsidRPr="00D7097F">
        <w:rPr>
          <w:i w:val="0"/>
          <w:noProof/>
          <w:sz w:val="18"/>
        </w:rPr>
        <w:fldChar w:fldCharType="begin"/>
      </w:r>
      <w:r w:rsidRPr="00D7097F">
        <w:rPr>
          <w:i w:val="0"/>
          <w:noProof/>
          <w:sz w:val="18"/>
        </w:rPr>
        <w:instrText xml:space="preserve"> PAGEREF _Toc483230820 \h </w:instrText>
      </w:r>
      <w:r w:rsidRPr="00D7097F">
        <w:rPr>
          <w:i w:val="0"/>
          <w:noProof/>
          <w:sz w:val="18"/>
        </w:rPr>
      </w:r>
      <w:r w:rsidRPr="00D7097F">
        <w:rPr>
          <w:i w:val="0"/>
          <w:noProof/>
          <w:sz w:val="18"/>
        </w:rPr>
        <w:fldChar w:fldCharType="separate"/>
      </w:r>
      <w:r w:rsidR="006735C3">
        <w:rPr>
          <w:i w:val="0"/>
          <w:noProof/>
          <w:sz w:val="18"/>
        </w:rPr>
        <w:t>22</w:t>
      </w:r>
      <w:r w:rsidRPr="00D7097F">
        <w:rPr>
          <w:i w:val="0"/>
          <w:noProof/>
          <w:sz w:val="18"/>
        </w:rPr>
        <w:fldChar w:fldCharType="end"/>
      </w:r>
    </w:p>
    <w:p w:rsidR="00D7097F" w:rsidRDefault="00D709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3—Application and transitional provisions</w:t>
      </w:r>
      <w:r w:rsidRPr="00D7097F">
        <w:rPr>
          <w:b w:val="0"/>
          <w:noProof/>
          <w:sz w:val="18"/>
        </w:rPr>
        <w:tab/>
      </w:r>
      <w:r w:rsidRPr="00D7097F">
        <w:rPr>
          <w:b w:val="0"/>
          <w:noProof/>
          <w:sz w:val="18"/>
        </w:rPr>
        <w:fldChar w:fldCharType="begin"/>
      </w:r>
      <w:r w:rsidRPr="00D7097F">
        <w:rPr>
          <w:b w:val="0"/>
          <w:noProof/>
          <w:sz w:val="18"/>
        </w:rPr>
        <w:instrText xml:space="preserve"> PAGEREF _Toc483230821 \h </w:instrText>
      </w:r>
      <w:r w:rsidRPr="00D7097F">
        <w:rPr>
          <w:b w:val="0"/>
          <w:noProof/>
          <w:sz w:val="18"/>
        </w:rPr>
      </w:r>
      <w:r w:rsidRPr="00D7097F">
        <w:rPr>
          <w:b w:val="0"/>
          <w:noProof/>
          <w:sz w:val="18"/>
        </w:rPr>
        <w:fldChar w:fldCharType="separate"/>
      </w:r>
      <w:r w:rsidR="006735C3">
        <w:rPr>
          <w:b w:val="0"/>
          <w:noProof/>
          <w:sz w:val="18"/>
        </w:rPr>
        <w:t>23</w:t>
      </w:r>
      <w:r w:rsidRPr="00D7097F">
        <w:rPr>
          <w:b w:val="0"/>
          <w:noProof/>
          <w:sz w:val="18"/>
        </w:rPr>
        <w:fldChar w:fldCharType="end"/>
      </w:r>
    </w:p>
    <w:p w:rsidR="00060FF9" w:rsidRPr="00AF6AA3" w:rsidRDefault="00D7097F" w:rsidP="0048364F">
      <w:r>
        <w:fldChar w:fldCharType="end"/>
      </w:r>
    </w:p>
    <w:p w:rsidR="00FE7F93" w:rsidRPr="00AF6AA3" w:rsidRDefault="00FE7F93" w:rsidP="0048364F">
      <w:pPr>
        <w:sectPr w:rsidR="00FE7F93" w:rsidRPr="00AF6AA3" w:rsidSect="0063679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36792" w:rsidRDefault="00636792">
      <w:r>
        <w:object w:dxaOrig="2146" w:dyaOrig="1561">
          <v:shape id="_x0000_i1026" type="#_x0000_t75" style="width:111pt;height:80.25pt" o:ole="" fillcolor="window">
            <v:imagedata r:id="rId9" o:title=""/>
          </v:shape>
          <o:OLEObject Type="Embed" ProgID="Word.Picture.8" ShapeID="_x0000_i1026" DrawAspect="Content" ObjectID="_1572778277" r:id="rId22"/>
        </w:object>
      </w:r>
    </w:p>
    <w:p w:rsidR="00636792" w:rsidRDefault="00636792"/>
    <w:p w:rsidR="00636792" w:rsidRDefault="00636792" w:rsidP="00636792">
      <w:pPr>
        <w:spacing w:line="240" w:lineRule="auto"/>
      </w:pPr>
    </w:p>
    <w:p w:rsidR="00636792" w:rsidRDefault="006735C3" w:rsidP="0063679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Parliamentary Business Resources (Consequential and Transitional Provisions) Act 2017</w:t>
      </w:r>
      <w:r>
        <w:rPr>
          <w:noProof/>
        </w:rPr>
        <w:fldChar w:fldCharType="end"/>
      </w:r>
    </w:p>
    <w:p w:rsidR="00636792" w:rsidRDefault="006735C3" w:rsidP="0063679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38, 2017</w:t>
      </w:r>
      <w:r>
        <w:rPr>
          <w:noProof/>
        </w:rPr>
        <w:fldChar w:fldCharType="end"/>
      </w:r>
    </w:p>
    <w:p w:rsidR="00636792" w:rsidRPr="009A0728" w:rsidRDefault="0063679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636792" w:rsidRPr="009A0728" w:rsidRDefault="00636792" w:rsidP="009A0728">
      <w:pPr>
        <w:spacing w:line="40" w:lineRule="exact"/>
        <w:rPr>
          <w:rFonts w:eastAsia="Calibri"/>
          <w:b/>
          <w:sz w:val="28"/>
        </w:rPr>
      </w:pPr>
    </w:p>
    <w:p w:rsidR="00636792" w:rsidRPr="009A0728" w:rsidRDefault="0063679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F6AA3" w:rsidRDefault="00636792" w:rsidP="00AF6AA3">
      <w:pPr>
        <w:pStyle w:val="Page1"/>
      </w:pPr>
      <w:r>
        <w:t>An Act</w:t>
      </w:r>
      <w:r w:rsidR="00AF6AA3" w:rsidRPr="00AF6AA3">
        <w:t xml:space="preserve"> to deal with consequential and transitional matters in connection with the enactment of the </w:t>
      </w:r>
      <w:r w:rsidR="00AF6AA3" w:rsidRPr="00AF6AA3">
        <w:rPr>
          <w:i/>
        </w:rPr>
        <w:t>Parliamentary Business Resources Act 2017</w:t>
      </w:r>
      <w:r w:rsidR="00AF6AA3" w:rsidRPr="00AF6AA3">
        <w:t>, and for related purposes</w:t>
      </w:r>
    </w:p>
    <w:p w:rsidR="008C483F" w:rsidRDefault="008C483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May 2017</w:t>
      </w:r>
      <w:r>
        <w:rPr>
          <w:sz w:val="24"/>
        </w:rPr>
        <w:t>]</w:t>
      </w:r>
    </w:p>
    <w:p w:rsidR="0048364F" w:rsidRPr="00AF6AA3" w:rsidRDefault="0048364F" w:rsidP="00AF6AA3">
      <w:pPr>
        <w:spacing w:before="240" w:line="240" w:lineRule="auto"/>
        <w:rPr>
          <w:sz w:val="32"/>
        </w:rPr>
      </w:pPr>
      <w:r w:rsidRPr="00AF6AA3">
        <w:rPr>
          <w:sz w:val="32"/>
        </w:rPr>
        <w:t>The Parliament of Australia enacts:</w:t>
      </w:r>
    </w:p>
    <w:p w:rsidR="0048364F" w:rsidRPr="00AF6AA3" w:rsidRDefault="0048364F" w:rsidP="00AF6AA3">
      <w:pPr>
        <w:pStyle w:val="ActHead5"/>
      </w:pPr>
      <w:bookmarkStart w:id="2" w:name="_Toc483230796"/>
      <w:r w:rsidRPr="00AF6AA3">
        <w:rPr>
          <w:rStyle w:val="CharSectno"/>
        </w:rPr>
        <w:t>1</w:t>
      </w:r>
      <w:r w:rsidRPr="00AF6AA3">
        <w:t xml:space="preserve">  Short title</w:t>
      </w:r>
      <w:bookmarkEnd w:id="2"/>
    </w:p>
    <w:p w:rsidR="0048364F" w:rsidRPr="00AF6AA3" w:rsidRDefault="0048364F" w:rsidP="00AF6AA3">
      <w:pPr>
        <w:pStyle w:val="subsection"/>
      </w:pPr>
      <w:r w:rsidRPr="00AF6AA3">
        <w:tab/>
      </w:r>
      <w:r w:rsidRPr="00AF6AA3">
        <w:tab/>
        <w:t xml:space="preserve">This Act </w:t>
      </w:r>
      <w:r w:rsidR="00275197" w:rsidRPr="00AF6AA3">
        <w:t xml:space="preserve">is </w:t>
      </w:r>
      <w:r w:rsidRPr="00AF6AA3">
        <w:t xml:space="preserve">the </w:t>
      </w:r>
      <w:r w:rsidR="00E74621" w:rsidRPr="00AF6AA3">
        <w:rPr>
          <w:i/>
        </w:rPr>
        <w:t>Parliamentary Business Resources (Consequential and Transitional Provisions)</w:t>
      </w:r>
      <w:r w:rsidR="00C164CA" w:rsidRPr="00AF6AA3">
        <w:rPr>
          <w:i/>
        </w:rPr>
        <w:t xml:space="preserve"> Act 201</w:t>
      </w:r>
      <w:r w:rsidR="00A048FF" w:rsidRPr="00AF6AA3">
        <w:rPr>
          <w:i/>
        </w:rPr>
        <w:t>7</w:t>
      </w:r>
      <w:r w:rsidRPr="00AF6AA3">
        <w:t>.</w:t>
      </w:r>
    </w:p>
    <w:p w:rsidR="0048364F" w:rsidRPr="00AF6AA3" w:rsidRDefault="0048364F" w:rsidP="00AF6AA3">
      <w:pPr>
        <w:pStyle w:val="ActHead5"/>
      </w:pPr>
      <w:bookmarkStart w:id="3" w:name="_Toc483230797"/>
      <w:r w:rsidRPr="00AF6AA3">
        <w:rPr>
          <w:rStyle w:val="CharSectno"/>
        </w:rPr>
        <w:t>2</w:t>
      </w:r>
      <w:r w:rsidRPr="00AF6AA3">
        <w:t xml:space="preserve">  Commencement</w:t>
      </w:r>
      <w:bookmarkEnd w:id="3"/>
    </w:p>
    <w:p w:rsidR="00376419" w:rsidRPr="00AF6AA3" w:rsidRDefault="00376419" w:rsidP="00AF6AA3">
      <w:pPr>
        <w:pStyle w:val="subsection"/>
      </w:pPr>
      <w:r w:rsidRPr="00AF6AA3">
        <w:tab/>
        <w:t>(1)</w:t>
      </w:r>
      <w:r w:rsidRPr="00AF6AA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376419" w:rsidRPr="00AF6AA3" w:rsidRDefault="00376419" w:rsidP="00AF6A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D4EFB" w:rsidRPr="00AF6AA3" w:rsidTr="00960B9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Commencement information</w:t>
            </w:r>
          </w:p>
        </w:tc>
      </w:tr>
      <w:tr w:rsidR="00960B9D" w:rsidRPr="00AF6AA3" w:rsidTr="00960B9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Column 3</w:t>
            </w:r>
          </w:p>
        </w:tc>
      </w:tr>
      <w:tr w:rsidR="00376419" w:rsidRPr="00AF6AA3" w:rsidTr="00960B9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419" w:rsidRPr="00AF6AA3" w:rsidRDefault="00376419" w:rsidP="00AF6AA3">
            <w:pPr>
              <w:pStyle w:val="TableHeading"/>
            </w:pPr>
            <w:r w:rsidRPr="00AF6AA3">
              <w:t>Date/Details</w:t>
            </w:r>
          </w:p>
        </w:tc>
      </w:tr>
      <w:tr w:rsidR="00960B9D" w:rsidRPr="00AF6AA3" w:rsidTr="00960B9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60B9D" w:rsidRPr="00AF6AA3" w:rsidRDefault="00960B9D" w:rsidP="00AF6AA3">
            <w:pPr>
              <w:pStyle w:val="Tabletext"/>
            </w:pPr>
            <w:r w:rsidRPr="00AF6AA3">
              <w:t>1.  Sections</w:t>
            </w:r>
            <w:r w:rsidR="00AF6AA3" w:rsidRPr="00AF6AA3">
              <w:t> </w:t>
            </w:r>
            <w:r w:rsidRPr="00AF6AA3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960B9D" w:rsidRPr="00AF6AA3" w:rsidRDefault="00960B9D" w:rsidP="00AF6AA3">
            <w:pPr>
              <w:pStyle w:val="Tabletext"/>
            </w:pPr>
            <w:r w:rsidRPr="00AF6AA3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960B9D" w:rsidRPr="00AF6AA3" w:rsidRDefault="006614AA" w:rsidP="00AF6AA3">
            <w:pPr>
              <w:pStyle w:val="Tabletext"/>
            </w:pPr>
            <w:r>
              <w:t>19 May 2017</w:t>
            </w:r>
          </w:p>
        </w:tc>
      </w:tr>
      <w:tr w:rsidR="00582FDF" w:rsidRPr="00AF6AA3" w:rsidTr="00960B9D">
        <w:tc>
          <w:tcPr>
            <w:tcW w:w="1701" w:type="dxa"/>
            <w:shd w:val="clear" w:color="auto" w:fill="auto"/>
          </w:tcPr>
          <w:p w:rsidR="00582FDF" w:rsidRPr="00AF6AA3" w:rsidRDefault="00582FDF" w:rsidP="00AF6AA3">
            <w:pPr>
              <w:pStyle w:val="Tabletext"/>
            </w:pPr>
            <w:r w:rsidRPr="00AF6AA3">
              <w:t>2. Schedule</w:t>
            </w:r>
            <w:r w:rsidR="00AF6AA3" w:rsidRPr="00AF6AA3">
              <w:t> </w:t>
            </w:r>
            <w:r w:rsidRPr="00AF6AA3">
              <w:t>1, Part</w:t>
            </w:r>
            <w:r w:rsidR="00AF6AA3" w:rsidRPr="00AF6AA3">
              <w:t> </w:t>
            </w:r>
            <w:r w:rsidRPr="00AF6AA3">
              <w:t>1</w:t>
            </w:r>
          </w:p>
        </w:tc>
        <w:tc>
          <w:tcPr>
            <w:tcW w:w="3828" w:type="dxa"/>
            <w:shd w:val="clear" w:color="auto" w:fill="auto"/>
          </w:tcPr>
          <w:p w:rsidR="00582FDF" w:rsidRPr="00AF6AA3" w:rsidRDefault="00582FDF" w:rsidP="00AF6AA3">
            <w:pPr>
              <w:pStyle w:val="Tabletext"/>
            </w:pPr>
            <w:r w:rsidRPr="00AF6AA3">
              <w:t>The later of:</w:t>
            </w:r>
          </w:p>
          <w:p w:rsidR="00582FDF" w:rsidRPr="00AF6AA3" w:rsidRDefault="00582FDF" w:rsidP="00AF6AA3">
            <w:pPr>
              <w:pStyle w:val="Tablea"/>
            </w:pPr>
            <w:r w:rsidRPr="00AF6AA3">
              <w:t>(a) immediately after the commencement of section</w:t>
            </w:r>
            <w:r w:rsidR="00AF6AA3" w:rsidRPr="00AF6AA3">
              <w:t> </w:t>
            </w:r>
            <w:r w:rsidRPr="00AF6AA3">
              <w:t xml:space="preserve">3 of the </w:t>
            </w:r>
            <w:r w:rsidRPr="00AF6AA3">
              <w:rPr>
                <w:i/>
              </w:rPr>
              <w:t>Independent Parliamentary Expenses Authority Act 2017</w:t>
            </w:r>
            <w:r w:rsidRPr="00AF6AA3">
              <w:t>; and</w:t>
            </w:r>
          </w:p>
          <w:p w:rsidR="00582FDF" w:rsidRPr="00AF6AA3" w:rsidRDefault="00582FDF" w:rsidP="00AF6AA3">
            <w:pPr>
              <w:pStyle w:val="Tablea"/>
            </w:pPr>
            <w:r w:rsidRPr="00AF6AA3">
              <w:t>(b) the commencement of section</w:t>
            </w:r>
            <w:r w:rsidR="00AF6AA3" w:rsidRPr="00AF6AA3">
              <w:t> </w:t>
            </w:r>
            <w:r w:rsidRPr="00AF6AA3">
              <w:t xml:space="preserve">3 of the </w:t>
            </w:r>
            <w:r w:rsidRPr="00AF6AA3">
              <w:rPr>
                <w:i/>
              </w:rPr>
              <w:t>Parliamentary Business Resources Act 2017</w:t>
            </w:r>
            <w:r w:rsidRPr="00AF6AA3">
              <w:t>.</w:t>
            </w:r>
          </w:p>
          <w:p w:rsidR="00582FDF" w:rsidRPr="00AF6AA3" w:rsidRDefault="00582FDF" w:rsidP="00AF6AA3">
            <w:pPr>
              <w:pStyle w:val="Tabletext"/>
            </w:pPr>
            <w:r w:rsidRPr="00AF6AA3">
              <w:t xml:space="preserve">However, the provisions do not commence at all if the event mentioned in </w:t>
            </w:r>
            <w:r w:rsidR="00AF6AA3" w:rsidRPr="00AF6AA3">
              <w:t>paragraph (</w:t>
            </w:r>
            <w:r w:rsidRPr="00AF6AA3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9873FE" w:rsidRDefault="009873FE" w:rsidP="009873FE">
            <w:pPr>
              <w:pStyle w:val="Tabletext"/>
            </w:pPr>
            <w:r>
              <w:t>1 January 2018</w:t>
            </w:r>
          </w:p>
          <w:p w:rsidR="00582FDF" w:rsidRPr="00AF6AA3" w:rsidRDefault="009873FE" w:rsidP="009873FE">
            <w:pPr>
              <w:pStyle w:val="Tabletext"/>
            </w:pPr>
            <w:r>
              <w:t>(paragraph (b) applies)</w:t>
            </w:r>
          </w:p>
        </w:tc>
      </w:tr>
      <w:tr w:rsidR="00960B9D" w:rsidRPr="00AF6AA3" w:rsidTr="00960B9D">
        <w:tc>
          <w:tcPr>
            <w:tcW w:w="1701" w:type="dxa"/>
            <w:shd w:val="clear" w:color="auto" w:fill="auto"/>
            <w:hideMark/>
          </w:tcPr>
          <w:p w:rsidR="00704166" w:rsidRPr="00AF6AA3" w:rsidRDefault="00582FDF" w:rsidP="00AF6AA3">
            <w:pPr>
              <w:pStyle w:val="Tabletext"/>
            </w:pPr>
            <w:r w:rsidRPr="00AF6AA3">
              <w:t>3</w:t>
            </w:r>
            <w:r w:rsidR="00704166" w:rsidRPr="00AF6AA3">
              <w:t>.  Schedule</w:t>
            </w:r>
            <w:r w:rsidR="00AF6AA3" w:rsidRPr="00AF6AA3">
              <w:t> </w:t>
            </w:r>
            <w:r w:rsidR="00704166" w:rsidRPr="00AF6AA3">
              <w:t>1, Part</w:t>
            </w:r>
            <w:r w:rsidR="00AF6AA3" w:rsidRPr="00AF6AA3">
              <w:t> </w:t>
            </w:r>
            <w:r w:rsidRPr="00AF6AA3">
              <w:t>2</w:t>
            </w:r>
          </w:p>
        </w:tc>
        <w:tc>
          <w:tcPr>
            <w:tcW w:w="3828" w:type="dxa"/>
            <w:shd w:val="clear" w:color="auto" w:fill="auto"/>
            <w:hideMark/>
          </w:tcPr>
          <w:p w:rsidR="00550AFE" w:rsidRPr="00AF6AA3" w:rsidRDefault="00550AFE" w:rsidP="00AF6AA3">
            <w:pPr>
              <w:pStyle w:val="Tabletext"/>
            </w:pPr>
            <w:r w:rsidRPr="00AF6AA3">
              <w:t>At the same time as section</w:t>
            </w:r>
            <w:r w:rsidR="00AF6AA3" w:rsidRPr="00AF6AA3">
              <w:t> </w:t>
            </w:r>
            <w:r w:rsidRPr="00AF6AA3">
              <w:t xml:space="preserve">3 of the </w:t>
            </w:r>
            <w:r w:rsidRPr="00AF6AA3">
              <w:rPr>
                <w:i/>
              </w:rPr>
              <w:t xml:space="preserve">Parliamentary Business Resources Act 2017 </w:t>
            </w:r>
            <w:r w:rsidRPr="00AF6AA3">
              <w:t>commences.</w:t>
            </w:r>
          </w:p>
          <w:p w:rsidR="00704166" w:rsidRPr="00AF6AA3" w:rsidRDefault="00550AFE" w:rsidP="00AF6AA3">
            <w:pPr>
              <w:pStyle w:val="Tabletext"/>
            </w:pPr>
            <w:r w:rsidRPr="00AF6AA3">
              <w:t>However, the provisions do not commence at all if that section does not commence.</w:t>
            </w:r>
          </w:p>
        </w:tc>
        <w:tc>
          <w:tcPr>
            <w:tcW w:w="1582" w:type="dxa"/>
            <w:shd w:val="clear" w:color="auto" w:fill="auto"/>
          </w:tcPr>
          <w:p w:rsidR="00704166" w:rsidRPr="00AF6AA3" w:rsidRDefault="009873FE" w:rsidP="009873FE">
            <w:pPr>
              <w:pStyle w:val="Tabletext"/>
            </w:pPr>
            <w:r>
              <w:t>1 January 2018</w:t>
            </w:r>
          </w:p>
        </w:tc>
      </w:tr>
      <w:tr w:rsidR="00704166" w:rsidRPr="00AF6AA3" w:rsidTr="00960B9D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704166" w:rsidRPr="00AF6AA3" w:rsidRDefault="00582FDF" w:rsidP="00AF6AA3">
            <w:pPr>
              <w:pStyle w:val="Tabletext"/>
            </w:pPr>
            <w:r w:rsidRPr="00AF6AA3">
              <w:t>4</w:t>
            </w:r>
            <w:r w:rsidR="00704166" w:rsidRPr="00AF6AA3">
              <w:t>.  Schedule</w:t>
            </w:r>
            <w:r w:rsidR="00AF6AA3" w:rsidRPr="00AF6AA3">
              <w:t> </w:t>
            </w:r>
            <w:r w:rsidR="00704166" w:rsidRPr="00AF6AA3">
              <w:t>1, Part</w:t>
            </w:r>
            <w:r w:rsidR="00AF6AA3" w:rsidRPr="00AF6AA3">
              <w:t> </w:t>
            </w:r>
            <w:r w:rsidRPr="00AF6AA3">
              <w:t>3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704166" w:rsidRPr="00AF6AA3" w:rsidRDefault="00704166" w:rsidP="00AF6AA3">
            <w:pPr>
              <w:pStyle w:val="Tabletext"/>
            </w:pPr>
            <w:r w:rsidRPr="00AF6AA3">
              <w:t>The later of:</w:t>
            </w:r>
          </w:p>
          <w:p w:rsidR="00704166" w:rsidRPr="00AF6AA3" w:rsidRDefault="00704166" w:rsidP="00AF6AA3">
            <w:pPr>
              <w:pStyle w:val="Tablea"/>
            </w:pPr>
            <w:r w:rsidRPr="00AF6AA3">
              <w:t>(</w:t>
            </w:r>
            <w:r w:rsidR="00550AFE" w:rsidRPr="00AF6AA3">
              <w:t>a</w:t>
            </w:r>
            <w:r w:rsidRPr="00AF6AA3">
              <w:t>) immediately after the commencement of Schedule</w:t>
            </w:r>
            <w:r w:rsidR="00AF6AA3" w:rsidRPr="00AF6AA3">
              <w:t> </w:t>
            </w:r>
            <w:r w:rsidRPr="00AF6AA3">
              <w:t xml:space="preserve">1 to the </w:t>
            </w:r>
            <w:r w:rsidRPr="00AF6AA3">
              <w:rPr>
                <w:i/>
              </w:rPr>
              <w:t>Independent Parliamentary Expenses Authority (Consequential Amendments) Act 2017</w:t>
            </w:r>
            <w:r w:rsidR="00550AFE" w:rsidRPr="00AF6AA3">
              <w:t>; and</w:t>
            </w:r>
          </w:p>
          <w:p w:rsidR="00550AFE" w:rsidRPr="00AF6AA3" w:rsidRDefault="00550AFE" w:rsidP="00AF6AA3">
            <w:pPr>
              <w:pStyle w:val="Tablea"/>
            </w:pPr>
            <w:r w:rsidRPr="00AF6AA3">
              <w:t>(b) the commencement of section</w:t>
            </w:r>
            <w:r w:rsidR="00AF6AA3" w:rsidRPr="00AF6AA3">
              <w:t> </w:t>
            </w:r>
            <w:r w:rsidRPr="00AF6AA3">
              <w:t xml:space="preserve">3 of the </w:t>
            </w:r>
            <w:r w:rsidRPr="00AF6AA3">
              <w:rPr>
                <w:i/>
              </w:rPr>
              <w:t>Parliamentary Business Resources Act 2017</w:t>
            </w:r>
            <w:r w:rsidRPr="00AF6AA3">
              <w:t>.</w:t>
            </w:r>
          </w:p>
          <w:p w:rsidR="00550AFE" w:rsidRPr="00AF6AA3" w:rsidRDefault="00550AFE" w:rsidP="00AF6AA3">
            <w:pPr>
              <w:pStyle w:val="Tabletext"/>
            </w:pPr>
            <w:r w:rsidRPr="00AF6AA3">
              <w:t xml:space="preserve">However, the provisions do not commence at all if the event mentioned in </w:t>
            </w:r>
            <w:r w:rsidR="00AF6AA3" w:rsidRPr="00AF6AA3">
              <w:t>paragraph (</w:t>
            </w:r>
            <w:r w:rsidRPr="00AF6AA3">
              <w:t>b) does not occur.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704166" w:rsidRDefault="009873FE" w:rsidP="00AF6AA3">
            <w:pPr>
              <w:pStyle w:val="Tabletext"/>
            </w:pPr>
            <w:r>
              <w:t>1 January 2018</w:t>
            </w:r>
          </w:p>
          <w:p w:rsidR="009873FE" w:rsidRPr="00AF6AA3" w:rsidRDefault="009873FE" w:rsidP="00AF6AA3">
            <w:pPr>
              <w:pStyle w:val="Tabletext"/>
            </w:pPr>
            <w:r>
              <w:t>(paragraph (b) applies)</w:t>
            </w:r>
          </w:p>
        </w:tc>
      </w:tr>
      <w:tr w:rsidR="00704166" w:rsidRPr="00AF6AA3" w:rsidTr="00960B9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4166" w:rsidRPr="00AF6AA3" w:rsidRDefault="00582FDF" w:rsidP="00AF6AA3">
            <w:pPr>
              <w:pStyle w:val="Tabletext"/>
            </w:pPr>
            <w:r w:rsidRPr="00AF6AA3">
              <w:t>5</w:t>
            </w:r>
            <w:r w:rsidR="00704166" w:rsidRPr="00AF6AA3">
              <w:t>. Schedules</w:t>
            </w:r>
            <w:r w:rsidR="00AF6AA3" w:rsidRPr="00AF6AA3">
              <w:t> </w:t>
            </w:r>
            <w:r w:rsidR="00704166" w:rsidRPr="00AF6AA3">
              <w:t xml:space="preserve">2 and </w:t>
            </w:r>
            <w:r w:rsidR="00BF7C33" w:rsidRPr="00AF6AA3">
              <w:t>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50AFE" w:rsidRPr="00AF6AA3" w:rsidRDefault="00550AFE" w:rsidP="00AF6AA3">
            <w:pPr>
              <w:pStyle w:val="Tabletext"/>
            </w:pPr>
            <w:r w:rsidRPr="00AF6AA3">
              <w:t>At the same time as section</w:t>
            </w:r>
            <w:r w:rsidR="00AF6AA3" w:rsidRPr="00AF6AA3">
              <w:t> </w:t>
            </w:r>
            <w:r w:rsidRPr="00AF6AA3">
              <w:t xml:space="preserve">3 of the </w:t>
            </w:r>
            <w:r w:rsidRPr="00AF6AA3">
              <w:rPr>
                <w:i/>
              </w:rPr>
              <w:t xml:space="preserve">Parliamentary Business Resources Act 2017 </w:t>
            </w:r>
            <w:r w:rsidRPr="00AF6AA3">
              <w:t>commences.</w:t>
            </w:r>
          </w:p>
          <w:p w:rsidR="00704166" w:rsidRPr="00AF6AA3" w:rsidRDefault="00550AFE" w:rsidP="00AF6AA3">
            <w:pPr>
              <w:pStyle w:val="Tabletext"/>
            </w:pPr>
            <w:r w:rsidRPr="00AF6AA3">
              <w:t>However, the provisions do not commence at all if that section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04166" w:rsidRPr="009873FE" w:rsidRDefault="009873FE" w:rsidP="00AF6AA3">
            <w:pPr>
              <w:pStyle w:val="Tabletext"/>
              <w:rPr>
                <w:b/>
              </w:rPr>
            </w:pPr>
            <w:r>
              <w:t>1 January 2018</w:t>
            </w:r>
          </w:p>
        </w:tc>
      </w:tr>
    </w:tbl>
    <w:p w:rsidR="00376419" w:rsidRPr="00AF6AA3" w:rsidRDefault="00376419" w:rsidP="00AF6AA3">
      <w:pPr>
        <w:pStyle w:val="notetext"/>
        <w:rPr>
          <w:snapToGrid w:val="0"/>
          <w:lang w:eastAsia="en-US"/>
        </w:rPr>
      </w:pPr>
      <w:r w:rsidRPr="00AF6AA3">
        <w:rPr>
          <w:snapToGrid w:val="0"/>
          <w:lang w:eastAsia="en-US"/>
        </w:rPr>
        <w:t>Note:</w:t>
      </w:r>
      <w:r w:rsidRPr="00AF6AA3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376419" w:rsidRPr="00AF6AA3" w:rsidRDefault="00376419" w:rsidP="00AF6AA3">
      <w:pPr>
        <w:pStyle w:val="subsection"/>
      </w:pPr>
      <w:r w:rsidRPr="00AF6AA3">
        <w:tab/>
        <w:t>(2)</w:t>
      </w:r>
      <w:r w:rsidRPr="00AF6AA3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AF6AA3" w:rsidRDefault="0048364F" w:rsidP="00AF6AA3">
      <w:pPr>
        <w:pStyle w:val="ActHead5"/>
      </w:pPr>
      <w:bookmarkStart w:id="4" w:name="_Toc483230798"/>
      <w:r w:rsidRPr="00AF6AA3">
        <w:rPr>
          <w:rStyle w:val="CharSectno"/>
        </w:rPr>
        <w:t>3</w:t>
      </w:r>
      <w:r w:rsidRPr="00AF6AA3">
        <w:t xml:space="preserve">  Schedules</w:t>
      </w:r>
      <w:bookmarkEnd w:id="4"/>
    </w:p>
    <w:p w:rsidR="0048364F" w:rsidRPr="00AF6AA3" w:rsidRDefault="0048364F" w:rsidP="00AF6AA3">
      <w:pPr>
        <w:pStyle w:val="subsection"/>
      </w:pPr>
      <w:r w:rsidRPr="00AF6AA3">
        <w:tab/>
      </w:r>
      <w:r w:rsidRPr="00AF6AA3">
        <w:tab/>
      </w:r>
      <w:r w:rsidR="00202618" w:rsidRPr="00AF6AA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AF6AA3" w:rsidRDefault="0048364F" w:rsidP="00AF6AA3">
      <w:pPr>
        <w:pStyle w:val="ActHead6"/>
        <w:pageBreakBefore/>
      </w:pPr>
      <w:bookmarkStart w:id="5" w:name="_Toc483230799"/>
      <w:bookmarkStart w:id="6" w:name="opcAmSched"/>
      <w:r w:rsidRPr="00AF6AA3">
        <w:rPr>
          <w:rStyle w:val="CharAmSchNo"/>
        </w:rPr>
        <w:t>Schedule</w:t>
      </w:r>
      <w:r w:rsidR="00AF6AA3" w:rsidRPr="00AF6AA3">
        <w:rPr>
          <w:rStyle w:val="CharAmSchNo"/>
        </w:rPr>
        <w:t> </w:t>
      </w:r>
      <w:r w:rsidRPr="00AF6AA3">
        <w:rPr>
          <w:rStyle w:val="CharAmSchNo"/>
        </w:rPr>
        <w:t>1</w:t>
      </w:r>
      <w:r w:rsidRPr="00AF6AA3">
        <w:t>—</w:t>
      </w:r>
      <w:r w:rsidR="00185F50" w:rsidRPr="00AF6AA3">
        <w:rPr>
          <w:rStyle w:val="CharAmSchText"/>
        </w:rPr>
        <w:t>A</w:t>
      </w:r>
      <w:r w:rsidR="00940223" w:rsidRPr="00AF6AA3">
        <w:rPr>
          <w:rStyle w:val="CharAmSchText"/>
        </w:rPr>
        <w:t>mendments</w:t>
      </w:r>
      <w:bookmarkEnd w:id="5"/>
    </w:p>
    <w:p w:rsidR="00185F50" w:rsidRPr="00AF6AA3" w:rsidRDefault="00185F50" w:rsidP="00AF6AA3">
      <w:pPr>
        <w:pStyle w:val="ActHead7"/>
      </w:pPr>
      <w:bookmarkStart w:id="7" w:name="_Toc483230800"/>
      <w:bookmarkEnd w:id="6"/>
      <w:r w:rsidRPr="00AF6AA3">
        <w:rPr>
          <w:rStyle w:val="CharAmPartNo"/>
        </w:rPr>
        <w:t>Part</w:t>
      </w:r>
      <w:r w:rsidR="00AF6AA3" w:rsidRPr="00AF6AA3">
        <w:rPr>
          <w:rStyle w:val="CharAmPartNo"/>
        </w:rPr>
        <w:t> </w:t>
      </w:r>
      <w:r w:rsidRPr="00AF6AA3">
        <w:rPr>
          <w:rStyle w:val="CharAmPartNo"/>
        </w:rPr>
        <w:t>1</w:t>
      </w:r>
      <w:r w:rsidRPr="00AF6AA3">
        <w:t>—</w:t>
      </w:r>
      <w:r w:rsidR="00582FDF" w:rsidRPr="00AF6AA3">
        <w:rPr>
          <w:rStyle w:val="CharAmPartText"/>
        </w:rPr>
        <w:t xml:space="preserve">Amendment of the Independent </w:t>
      </w:r>
      <w:r w:rsidR="00861139" w:rsidRPr="00AF6AA3">
        <w:rPr>
          <w:rStyle w:val="CharAmPartText"/>
        </w:rPr>
        <w:t xml:space="preserve">Parliamentary </w:t>
      </w:r>
      <w:r w:rsidR="00582FDF" w:rsidRPr="00AF6AA3">
        <w:rPr>
          <w:rStyle w:val="CharAmPartText"/>
        </w:rPr>
        <w:t>Expenses Authority Act 2017</w:t>
      </w:r>
      <w:bookmarkEnd w:id="7"/>
    </w:p>
    <w:p w:rsidR="00940223" w:rsidRPr="00AF6AA3" w:rsidRDefault="00940223" w:rsidP="00AF6AA3">
      <w:pPr>
        <w:pStyle w:val="ActHead9"/>
        <w:rPr>
          <w:i w:val="0"/>
        </w:rPr>
      </w:pPr>
      <w:bookmarkStart w:id="8" w:name="_Toc483230801"/>
      <w:r w:rsidRPr="00AF6AA3">
        <w:t>Independent Parliamentary Expenses Authority Act 2017</w:t>
      </w:r>
      <w:bookmarkEnd w:id="8"/>
    </w:p>
    <w:p w:rsidR="00E66E3A" w:rsidRPr="00AF6AA3" w:rsidRDefault="0065606E" w:rsidP="00AF6AA3">
      <w:pPr>
        <w:pStyle w:val="ItemHead"/>
      </w:pPr>
      <w:r w:rsidRPr="00AF6AA3">
        <w:t>1</w:t>
      </w:r>
      <w:r w:rsidR="00E66E3A" w:rsidRPr="00AF6AA3">
        <w:t xml:space="preserve">  Section</w:t>
      </w:r>
      <w:r w:rsidR="00AF6AA3" w:rsidRPr="00AF6AA3">
        <w:t> </w:t>
      </w:r>
      <w:r w:rsidR="00E66E3A" w:rsidRPr="00AF6AA3">
        <w:t>3</w:t>
      </w:r>
    </w:p>
    <w:p w:rsidR="00C7557C" w:rsidRPr="00AF6AA3" w:rsidRDefault="00467DF7" w:rsidP="00AF6AA3">
      <w:pPr>
        <w:pStyle w:val="Item"/>
      </w:pPr>
      <w:r w:rsidRPr="00AF6AA3">
        <w:t>Omit</w:t>
      </w:r>
      <w:r w:rsidR="00C7557C" w:rsidRPr="00AF6AA3">
        <w:t>:</w:t>
      </w:r>
    </w:p>
    <w:p w:rsidR="00C7557C" w:rsidRPr="00AF6AA3" w:rsidRDefault="00C7557C" w:rsidP="00AF6AA3">
      <w:pPr>
        <w:pStyle w:val="SOBullet"/>
      </w:pPr>
      <w:r w:rsidRPr="00AF6AA3">
        <w:t>•</w:t>
      </w:r>
      <w:r w:rsidRPr="00AF6AA3">
        <w:tab/>
        <w:t>The Authority has functions relating to:</w:t>
      </w:r>
    </w:p>
    <w:p w:rsidR="00C7557C" w:rsidRPr="00AF6AA3" w:rsidRDefault="00C7557C" w:rsidP="00AF6AA3">
      <w:pPr>
        <w:pStyle w:val="SOPara"/>
      </w:pPr>
      <w:r w:rsidRPr="00AF6AA3">
        <w:tab/>
        <w:t>(a)</w:t>
      </w:r>
      <w:r w:rsidRPr="00AF6AA3">
        <w:tab/>
        <w:t>the work expenses, travel expenses and travel allowances of members of parliament; and</w:t>
      </w:r>
    </w:p>
    <w:p w:rsidR="00C7557C" w:rsidRPr="00AF6AA3" w:rsidRDefault="00C7557C" w:rsidP="00AF6AA3">
      <w:pPr>
        <w:pStyle w:val="SOPara"/>
      </w:pPr>
      <w:r w:rsidRPr="00AF6AA3">
        <w:tab/>
        <w:t>(b)</w:t>
      </w:r>
      <w:r w:rsidRPr="00AF6AA3">
        <w:tab/>
        <w:t>certain travel expenses of former members of parliament; and</w:t>
      </w:r>
    </w:p>
    <w:p w:rsidR="00C7557C" w:rsidRPr="00AF6AA3" w:rsidRDefault="00C7557C" w:rsidP="00AF6AA3">
      <w:pPr>
        <w:pStyle w:val="SOPara"/>
      </w:pPr>
      <w:r w:rsidRPr="00AF6AA3">
        <w:tab/>
        <w:t>(c)</w:t>
      </w:r>
      <w:r w:rsidRPr="00AF6AA3">
        <w:tab/>
        <w:t>the travel expenses and travel allowances of persons employed under Part</w:t>
      </w:r>
      <w:r w:rsidR="00AF6AA3" w:rsidRPr="00AF6AA3">
        <w:t> </w:t>
      </w:r>
      <w:r w:rsidRPr="00AF6AA3">
        <w:t xml:space="preserve">III or IV of the </w:t>
      </w:r>
      <w:r w:rsidRPr="00AF6AA3">
        <w:rPr>
          <w:i/>
        </w:rPr>
        <w:t>Members of Parliament (Staff) Act 1984</w:t>
      </w:r>
      <w:r w:rsidRPr="00AF6AA3">
        <w:t>.</w:t>
      </w:r>
    </w:p>
    <w:p w:rsidR="00C7557C" w:rsidRPr="00AF6AA3" w:rsidRDefault="00C7557C" w:rsidP="00AF6AA3">
      <w:pPr>
        <w:pStyle w:val="SOBullet"/>
      </w:pPr>
      <w:r w:rsidRPr="00AF6AA3">
        <w:t>•</w:t>
      </w:r>
      <w:r w:rsidRPr="00AF6AA3">
        <w:tab/>
        <w:t>Those functions include:</w:t>
      </w:r>
    </w:p>
    <w:p w:rsidR="00C7557C" w:rsidRPr="00AF6AA3" w:rsidRDefault="00C7557C" w:rsidP="00AF6AA3">
      <w:pPr>
        <w:pStyle w:val="SOPara"/>
      </w:pPr>
      <w:r w:rsidRPr="00AF6AA3">
        <w:tab/>
        <w:t>(a)</w:t>
      </w:r>
      <w:r w:rsidRPr="00AF6AA3">
        <w:tab/>
        <w:t>giving advice about travel expenses and travel allowances; and</w:t>
      </w:r>
    </w:p>
    <w:p w:rsidR="00C7557C" w:rsidRPr="00AF6AA3" w:rsidRDefault="00C7557C" w:rsidP="00AF6AA3">
      <w:pPr>
        <w:pStyle w:val="SOPara"/>
      </w:pPr>
      <w:r w:rsidRPr="00AF6AA3">
        <w:tab/>
        <w:t>(b)</w:t>
      </w:r>
      <w:r w:rsidRPr="00AF6AA3">
        <w:tab/>
        <w:t>monitoring travel expenses and travel allowances; and</w:t>
      </w:r>
    </w:p>
    <w:p w:rsidR="00C7557C" w:rsidRPr="00AF6AA3" w:rsidRDefault="00C7557C" w:rsidP="00AF6AA3">
      <w:pPr>
        <w:pStyle w:val="SOPara"/>
      </w:pPr>
      <w:r w:rsidRPr="00AF6AA3">
        <w:tab/>
        <w:t>(c)</w:t>
      </w:r>
      <w:r w:rsidRPr="00AF6AA3">
        <w:tab/>
        <w:t>preparing regular reports relating to work expenses, travel expenses and travel allowances; and</w:t>
      </w:r>
    </w:p>
    <w:p w:rsidR="00C7557C" w:rsidRPr="00AF6AA3" w:rsidRDefault="00C7557C" w:rsidP="00AF6AA3">
      <w:pPr>
        <w:pStyle w:val="SOPara"/>
      </w:pPr>
      <w:r w:rsidRPr="00AF6AA3">
        <w:tab/>
        <w:t>(d)</w:t>
      </w:r>
      <w:r w:rsidRPr="00AF6AA3">
        <w:tab/>
        <w:t>audits relating to work expenses, travel expenses and travel allowances; and</w:t>
      </w:r>
    </w:p>
    <w:p w:rsidR="00C7557C" w:rsidRPr="00AF6AA3" w:rsidRDefault="00C7557C" w:rsidP="00AF6AA3">
      <w:pPr>
        <w:pStyle w:val="SOPara"/>
      </w:pPr>
      <w:r w:rsidRPr="00AF6AA3">
        <w:tab/>
        <w:t>(e)</w:t>
      </w:r>
      <w:r w:rsidRPr="00AF6AA3">
        <w:tab/>
        <w:t>processing claims relating to travel expenses and travel allowances.</w:t>
      </w:r>
    </w:p>
    <w:p w:rsidR="00E66E3A" w:rsidRPr="00AF6AA3" w:rsidRDefault="00C7557C" w:rsidP="00AF6AA3">
      <w:pPr>
        <w:pStyle w:val="Item"/>
      </w:pPr>
      <w:r w:rsidRPr="00AF6AA3">
        <w:t>substitute:</w:t>
      </w:r>
    </w:p>
    <w:p w:rsidR="00C7557C" w:rsidRPr="00AF6AA3" w:rsidRDefault="00C7557C" w:rsidP="00AF6AA3">
      <w:pPr>
        <w:pStyle w:val="SOBullet"/>
      </w:pPr>
      <w:r w:rsidRPr="00AF6AA3">
        <w:t>•</w:t>
      </w:r>
      <w:r w:rsidRPr="00AF6AA3">
        <w:tab/>
        <w:t>The Authority has functions relating to:</w:t>
      </w:r>
    </w:p>
    <w:p w:rsidR="00C7557C" w:rsidRPr="00AF6AA3" w:rsidRDefault="00C7557C" w:rsidP="00AF6AA3">
      <w:pPr>
        <w:pStyle w:val="SOPara"/>
      </w:pPr>
      <w:r w:rsidRPr="00AF6AA3">
        <w:tab/>
        <w:t>(a)</w:t>
      </w:r>
      <w:r w:rsidRPr="00AF6AA3">
        <w:tab/>
        <w:t>the work resources and travel resources (which are travel expenses and travel allowances) of members of parliament; and</w:t>
      </w:r>
    </w:p>
    <w:p w:rsidR="00C7557C" w:rsidRPr="00AF6AA3" w:rsidRDefault="00C7557C" w:rsidP="00AF6AA3">
      <w:pPr>
        <w:pStyle w:val="SOPara"/>
      </w:pPr>
      <w:r w:rsidRPr="00AF6AA3">
        <w:tab/>
        <w:t>(b)</w:t>
      </w:r>
      <w:r w:rsidRPr="00AF6AA3">
        <w:tab/>
        <w:t>certain resources of former members of parliament; and</w:t>
      </w:r>
    </w:p>
    <w:p w:rsidR="00C7557C" w:rsidRPr="00AF6AA3" w:rsidRDefault="00C7557C" w:rsidP="00AF6AA3">
      <w:pPr>
        <w:pStyle w:val="SOPara"/>
      </w:pPr>
      <w:r w:rsidRPr="00AF6AA3">
        <w:tab/>
        <w:t>(c)</w:t>
      </w:r>
      <w:r w:rsidRPr="00AF6AA3">
        <w:tab/>
        <w:t>the travel resources of persons employed under Part</w:t>
      </w:r>
      <w:r w:rsidR="00AF6AA3" w:rsidRPr="00AF6AA3">
        <w:t> </w:t>
      </w:r>
      <w:r w:rsidRPr="00AF6AA3">
        <w:t xml:space="preserve">III or IV of the </w:t>
      </w:r>
      <w:r w:rsidRPr="00AF6AA3">
        <w:rPr>
          <w:i/>
        </w:rPr>
        <w:t>Members of Parliament (Staff) Act 1984</w:t>
      </w:r>
      <w:r w:rsidRPr="00AF6AA3">
        <w:t>.</w:t>
      </w:r>
    </w:p>
    <w:p w:rsidR="00C7557C" w:rsidRPr="00AF6AA3" w:rsidRDefault="00C7557C" w:rsidP="00AF6AA3">
      <w:pPr>
        <w:pStyle w:val="SOBullet"/>
      </w:pPr>
      <w:r w:rsidRPr="00AF6AA3">
        <w:t>•</w:t>
      </w:r>
      <w:r w:rsidRPr="00AF6AA3">
        <w:tab/>
        <w:t>Those functions include:</w:t>
      </w:r>
    </w:p>
    <w:p w:rsidR="00C7557C" w:rsidRPr="00AF6AA3" w:rsidRDefault="00C7557C" w:rsidP="00AF6AA3">
      <w:pPr>
        <w:pStyle w:val="SOPara"/>
      </w:pPr>
      <w:r w:rsidRPr="00AF6AA3">
        <w:tab/>
        <w:t>(a)</w:t>
      </w:r>
      <w:r w:rsidRPr="00AF6AA3">
        <w:tab/>
        <w:t>giving advice about travel resources; and</w:t>
      </w:r>
    </w:p>
    <w:p w:rsidR="00C7557C" w:rsidRPr="00AF6AA3" w:rsidRDefault="00C7557C" w:rsidP="00AF6AA3">
      <w:pPr>
        <w:pStyle w:val="SOPara"/>
      </w:pPr>
      <w:r w:rsidRPr="00AF6AA3">
        <w:tab/>
        <w:t>(b)</w:t>
      </w:r>
      <w:r w:rsidRPr="00AF6AA3">
        <w:tab/>
        <w:t>monitoring travel resources; and</w:t>
      </w:r>
    </w:p>
    <w:p w:rsidR="00C7557C" w:rsidRPr="00AF6AA3" w:rsidRDefault="00C7557C" w:rsidP="00AF6AA3">
      <w:pPr>
        <w:pStyle w:val="SOPara"/>
      </w:pPr>
      <w:r w:rsidRPr="00AF6AA3">
        <w:tab/>
        <w:t>(c)</w:t>
      </w:r>
      <w:r w:rsidRPr="00AF6AA3">
        <w:tab/>
        <w:t>preparing regular reports relating to work resources and travel resources; and</w:t>
      </w:r>
    </w:p>
    <w:p w:rsidR="00C7557C" w:rsidRPr="00AF6AA3" w:rsidRDefault="00C7557C" w:rsidP="00AF6AA3">
      <w:pPr>
        <w:pStyle w:val="SOPara"/>
      </w:pPr>
      <w:r w:rsidRPr="00AF6AA3">
        <w:tab/>
        <w:t>(d)</w:t>
      </w:r>
      <w:r w:rsidRPr="00AF6AA3">
        <w:tab/>
        <w:t>audits relating to work resources and travel resources; and</w:t>
      </w:r>
    </w:p>
    <w:p w:rsidR="00C7557C" w:rsidRPr="00AF6AA3" w:rsidRDefault="00C7557C" w:rsidP="00AF6AA3">
      <w:pPr>
        <w:pStyle w:val="SOPara"/>
      </w:pPr>
      <w:r w:rsidRPr="00AF6AA3">
        <w:tab/>
        <w:t>(e)</w:t>
      </w:r>
      <w:r w:rsidRPr="00AF6AA3">
        <w:tab/>
        <w:t>processing clai</w:t>
      </w:r>
      <w:r w:rsidR="002C21AA" w:rsidRPr="00AF6AA3">
        <w:t>ms relating to travel resources; and</w:t>
      </w:r>
    </w:p>
    <w:p w:rsidR="002C21AA" w:rsidRPr="00AF6AA3" w:rsidRDefault="002C21AA" w:rsidP="00AF6AA3">
      <w:pPr>
        <w:pStyle w:val="SOPara"/>
      </w:pPr>
      <w:r w:rsidRPr="00AF6AA3">
        <w:tab/>
        <w:t>(f)</w:t>
      </w:r>
      <w:r w:rsidRPr="00AF6AA3">
        <w:tab/>
        <w:t xml:space="preserve">giving rulings </w:t>
      </w:r>
      <w:r w:rsidR="00CC0D26" w:rsidRPr="00AF6AA3">
        <w:t xml:space="preserve">relating </w:t>
      </w:r>
      <w:r w:rsidRPr="00AF6AA3">
        <w:t>to travel resources.</w:t>
      </w:r>
    </w:p>
    <w:p w:rsidR="00FB2993" w:rsidRPr="00AF6AA3" w:rsidRDefault="0065606E" w:rsidP="00AF6AA3">
      <w:pPr>
        <w:pStyle w:val="ItemHead"/>
      </w:pPr>
      <w:r w:rsidRPr="00AF6AA3">
        <w:t>2</w:t>
      </w:r>
      <w:r w:rsidR="00FB2993" w:rsidRPr="00AF6AA3">
        <w:t xml:space="preserve">  Section</w:t>
      </w:r>
      <w:r w:rsidR="00AF6AA3" w:rsidRPr="00AF6AA3">
        <w:t> </w:t>
      </w:r>
      <w:r w:rsidR="00FB2993" w:rsidRPr="00AF6AA3">
        <w:t>4</w:t>
      </w:r>
    </w:p>
    <w:p w:rsidR="00FB2993" w:rsidRPr="00AF6AA3" w:rsidRDefault="00FB2993" w:rsidP="00AF6AA3">
      <w:pPr>
        <w:pStyle w:val="Item"/>
      </w:pPr>
      <w:r w:rsidRPr="00AF6AA3">
        <w:t xml:space="preserve">Before </w:t>
      </w:r>
      <w:r w:rsidR="00D5597C" w:rsidRPr="00AF6AA3">
        <w:t>“</w:t>
      </w:r>
      <w:r w:rsidRPr="00AF6AA3">
        <w:t>In this Act:</w:t>
      </w:r>
      <w:r w:rsidR="00D5597C" w:rsidRPr="00AF6AA3">
        <w:t>”</w:t>
      </w:r>
      <w:r w:rsidRPr="00AF6AA3">
        <w:t xml:space="preserve">, insert </w:t>
      </w:r>
      <w:r w:rsidR="00D5597C" w:rsidRPr="00AF6AA3">
        <w:t>“</w:t>
      </w:r>
      <w:r w:rsidRPr="00AF6AA3">
        <w:t>(1)</w:t>
      </w:r>
      <w:r w:rsidR="00D5597C" w:rsidRPr="00AF6AA3">
        <w:t>”</w:t>
      </w:r>
      <w:r w:rsidRPr="00AF6AA3">
        <w:t>.</w:t>
      </w:r>
    </w:p>
    <w:p w:rsidR="00F436ED" w:rsidRPr="00AF6AA3" w:rsidRDefault="0065606E" w:rsidP="00AF6AA3">
      <w:pPr>
        <w:pStyle w:val="ItemHead"/>
      </w:pPr>
      <w:r w:rsidRPr="00AF6AA3">
        <w:t>3</w:t>
      </w:r>
      <w:r w:rsidR="00F436ED" w:rsidRPr="00AF6AA3">
        <w:t xml:space="preserve">  Section</w:t>
      </w:r>
      <w:r w:rsidR="00AF6AA3" w:rsidRPr="00AF6AA3">
        <w:t> </w:t>
      </w:r>
      <w:r w:rsidR="007253A6" w:rsidRPr="00AF6AA3">
        <w:t>4</w:t>
      </w:r>
    </w:p>
    <w:p w:rsidR="007253A6" w:rsidRPr="00AF6AA3" w:rsidRDefault="00F436ED" w:rsidP="00AF6AA3">
      <w:pPr>
        <w:pStyle w:val="Item"/>
      </w:pPr>
      <w:r w:rsidRPr="00AF6AA3">
        <w:t xml:space="preserve">Repeal the </w:t>
      </w:r>
      <w:r w:rsidR="007253A6" w:rsidRPr="00AF6AA3">
        <w:t xml:space="preserve">following </w:t>
      </w:r>
      <w:r w:rsidRPr="00AF6AA3">
        <w:t>definition</w:t>
      </w:r>
      <w:r w:rsidR="007253A6" w:rsidRPr="00AF6AA3">
        <w:t>s:</w:t>
      </w:r>
    </w:p>
    <w:p w:rsidR="007253A6" w:rsidRPr="00AF6AA3" w:rsidRDefault="007253A6" w:rsidP="00AF6AA3">
      <w:pPr>
        <w:pStyle w:val="paragraph"/>
      </w:pPr>
      <w:r w:rsidRPr="00AF6AA3">
        <w:tab/>
        <w:t>(a)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designated parliamentary benefit</w:t>
      </w:r>
      <w:r w:rsidRPr="00AF6AA3">
        <w:t>;</w:t>
      </w:r>
    </w:p>
    <w:p w:rsidR="007253A6" w:rsidRPr="00AF6AA3" w:rsidRDefault="007253A6" w:rsidP="00AF6AA3">
      <w:pPr>
        <w:pStyle w:val="paragraph"/>
      </w:pPr>
      <w:r w:rsidRPr="00AF6AA3">
        <w:tab/>
        <w:t>(b)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designated parliamentary travel benefit</w:t>
      </w:r>
      <w:r w:rsidR="004F2940" w:rsidRPr="00AF6AA3">
        <w:t>.</w:t>
      </w:r>
    </w:p>
    <w:p w:rsidR="004F2940" w:rsidRPr="00AF6AA3" w:rsidRDefault="0065606E" w:rsidP="00AF6AA3">
      <w:pPr>
        <w:pStyle w:val="ItemHead"/>
      </w:pPr>
      <w:r w:rsidRPr="00AF6AA3">
        <w:t>4</w:t>
      </w:r>
      <w:r w:rsidR="004F2940" w:rsidRPr="00AF6AA3">
        <w:t xml:space="preserve">  Section</w:t>
      </w:r>
      <w:r w:rsidR="00AF6AA3" w:rsidRPr="00AF6AA3">
        <w:t> </w:t>
      </w:r>
      <w:r w:rsidR="004F2940" w:rsidRPr="00AF6AA3">
        <w:t xml:space="preserve">4 (definition of </w:t>
      </w:r>
      <w:r w:rsidR="004F2940" w:rsidRPr="00AF6AA3">
        <w:rPr>
          <w:i/>
        </w:rPr>
        <w:t>member of parliament</w:t>
      </w:r>
      <w:r w:rsidR="004F2940" w:rsidRPr="00AF6AA3">
        <w:t>)</w:t>
      </w:r>
    </w:p>
    <w:p w:rsidR="004F2940" w:rsidRPr="00AF6AA3" w:rsidRDefault="004F2940" w:rsidP="00AF6AA3">
      <w:pPr>
        <w:pStyle w:val="Item"/>
      </w:pPr>
      <w:r w:rsidRPr="00AF6AA3">
        <w:t>Repeal the definition, substitute:</w:t>
      </w:r>
    </w:p>
    <w:p w:rsidR="004F2940" w:rsidRPr="00AF6AA3" w:rsidRDefault="004F2940" w:rsidP="00AF6AA3">
      <w:pPr>
        <w:pStyle w:val="Definition"/>
      </w:pPr>
      <w:r w:rsidRPr="00AF6AA3">
        <w:rPr>
          <w:b/>
          <w:i/>
        </w:rPr>
        <w:t>member of parliament</w:t>
      </w:r>
      <w:r w:rsidR="00C05649" w:rsidRPr="00AF6AA3">
        <w:t xml:space="preserve"> means</w:t>
      </w:r>
      <w:r w:rsidRPr="00AF6AA3">
        <w:t>:</w:t>
      </w:r>
    </w:p>
    <w:p w:rsidR="004F2940" w:rsidRPr="00AF6AA3" w:rsidRDefault="004F2940" w:rsidP="00AF6AA3">
      <w:pPr>
        <w:pStyle w:val="paragraph"/>
      </w:pPr>
      <w:r w:rsidRPr="00AF6AA3">
        <w:tab/>
        <w:t>(a)</w:t>
      </w:r>
      <w:r w:rsidRPr="00AF6AA3">
        <w:tab/>
        <w:t>a senator; or</w:t>
      </w:r>
    </w:p>
    <w:p w:rsidR="004F2940" w:rsidRPr="00AF6AA3" w:rsidRDefault="004F2940" w:rsidP="00AF6AA3">
      <w:pPr>
        <w:pStyle w:val="paragraph"/>
      </w:pPr>
      <w:r w:rsidRPr="00AF6AA3">
        <w:tab/>
        <w:t>(b)</w:t>
      </w:r>
      <w:r w:rsidRPr="00AF6AA3">
        <w:tab/>
        <w:t>a member of the House of Representatives; or</w:t>
      </w:r>
    </w:p>
    <w:p w:rsidR="004F2940" w:rsidRPr="00AF6AA3" w:rsidRDefault="004F2940" w:rsidP="00AF6AA3">
      <w:pPr>
        <w:pStyle w:val="paragraph"/>
      </w:pPr>
      <w:r w:rsidRPr="00AF6AA3">
        <w:tab/>
        <w:t>(c)</w:t>
      </w:r>
      <w:r w:rsidRPr="00AF6AA3">
        <w:tab/>
        <w:t xml:space="preserve">a Minister of State who is not a </w:t>
      </w:r>
      <w:r w:rsidR="00582FDF" w:rsidRPr="00AF6AA3">
        <w:t>senator or member of the House of Representatives</w:t>
      </w:r>
      <w:r w:rsidRPr="00AF6AA3">
        <w:t>; or</w:t>
      </w:r>
    </w:p>
    <w:p w:rsidR="00582FDF" w:rsidRPr="00AF6AA3" w:rsidRDefault="00582FDF" w:rsidP="00AF6AA3">
      <w:pPr>
        <w:pStyle w:val="paragraph"/>
      </w:pPr>
      <w:r w:rsidRPr="00AF6AA3">
        <w:tab/>
        <w:t>(d)</w:t>
      </w:r>
      <w:r w:rsidRPr="00AF6AA3">
        <w:tab/>
        <w:t xml:space="preserve">a person who is taken to be the President of the Senate under the </w:t>
      </w:r>
      <w:r w:rsidRPr="00AF6AA3">
        <w:rPr>
          <w:i/>
        </w:rPr>
        <w:t xml:space="preserve">Parliamentary Presiding Officers Act 1965 </w:t>
      </w:r>
      <w:r w:rsidRPr="00AF6AA3">
        <w:t>and who is not a senator or member of the House of Representatives; or</w:t>
      </w:r>
    </w:p>
    <w:p w:rsidR="00582FDF" w:rsidRPr="00AF6AA3" w:rsidRDefault="00582FDF" w:rsidP="00AF6AA3">
      <w:pPr>
        <w:pStyle w:val="paragraph"/>
      </w:pPr>
      <w:r w:rsidRPr="00AF6AA3">
        <w:tab/>
        <w:t>(e)</w:t>
      </w:r>
      <w:r w:rsidRPr="00AF6AA3">
        <w:tab/>
        <w:t xml:space="preserve">a person who is taken to be the Speaker of the House of Representatives under the </w:t>
      </w:r>
      <w:r w:rsidRPr="00AF6AA3">
        <w:rPr>
          <w:i/>
        </w:rPr>
        <w:t xml:space="preserve">Parliamentary Presiding Officers Act 1965 </w:t>
      </w:r>
      <w:r w:rsidRPr="00AF6AA3">
        <w:t>and who is not a senator or member of the House of Representatives.</w:t>
      </w:r>
    </w:p>
    <w:p w:rsidR="004F2940" w:rsidRPr="00AF6AA3" w:rsidRDefault="0065606E" w:rsidP="00AF6AA3">
      <w:pPr>
        <w:pStyle w:val="ItemHead"/>
      </w:pPr>
      <w:r w:rsidRPr="00AF6AA3">
        <w:t>5</w:t>
      </w:r>
      <w:r w:rsidR="004F2940" w:rsidRPr="00AF6AA3">
        <w:t xml:space="preserve">  Section</w:t>
      </w:r>
      <w:r w:rsidR="00AF6AA3" w:rsidRPr="00AF6AA3">
        <w:t> </w:t>
      </w:r>
      <w:r w:rsidR="004F2940" w:rsidRPr="00AF6AA3">
        <w:t>4</w:t>
      </w:r>
    </w:p>
    <w:p w:rsidR="004F2940" w:rsidRPr="00AF6AA3" w:rsidRDefault="004F2940" w:rsidP="00AF6AA3">
      <w:pPr>
        <w:pStyle w:val="Item"/>
      </w:pPr>
      <w:r w:rsidRPr="00AF6AA3">
        <w:t>Repeal the following definitions: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4F2940" w:rsidRPr="00AF6AA3">
        <w:t>a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MOPS travel allowance</w:t>
      </w:r>
      <w:r w:rsidRPr="00AF6AA3">
        <w:t>;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4F2940" w:rsidRPr="00AF6AA3">
        <w:t>b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MOPS travel expenditure matter</w:t>
      </w:r>
      <w:r w:rsidRPr="00AF6AA3">
        <w:t>;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4F2940" w:rsidRPr="00AF6AA3">
        <w:t>c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MOPS travel expense</w:t>
      </w:r>
      <w:r w:rsidRPr="00AF6AA3">
        <w:t>.</w:t>
      </w:r>
    </w:p>
    <w:p w:rsidR="001203A2" w:rsidRPr="00AF6AA3" w:rsidRDefault="0065606E" w:rsidP="00AF6AA3">
      <w:pPr>
        <w:pStyle w:val="ItemHead"/>
      </w:pPr>
      <w:r w:rsidRPr="00AF6AA3">
        <w:t>6</w:t>
      </w:r>
      <w:r w:rsidR="001203A2" w:rsidRPr="00AF6AA3">
        <w:t xml:space="preserve">  Section</w:t>
      </w:r>
      <w:r w:rsidR="00AF6AA3" w:rsidRPr="00AF6AA3">
        <w:t> </w:t>
      </w:r>
      <w:r w:rsidR="001203A2" w:rsidRPr="00AF6AA3">
        <w:t>4</w:t>
      </w:r>
    </w:p>
    <w:p w:rsidR="001203A2" w:rsidRPr="00AF6AA3" w:rsidRDefault="001203A2" w:rsidP="00AF6AA3">
      <w:pPr>
        <w:pStyle w:val="Item"/>
      </w:pPr>
      <w:r w:rsidRPr="00AF6AA3">
        <w:t>Insert:</w:t>
      </w:r>
    </w:p>
    <w:p w:rsidR="001203A2" w:rsidRPr="00AF6AA3" w:rsidRDefault="001203A2" w:rsidP="00AF6AA3">
      <w:pPr>
        <w:pStyle w:val="Definition"/>
      </w:pPr>
      <w:r w:rsidRPr="00AF6AA3">
        <w:rPr>
          <w:b/>
          <w:i/>
        </w:rPr>
        <w:t>MOPS travel resource</w:t>
      </w:r>
      <w:r w:rsidRPr="00AF6AA3">
        <w:t xml:space="preserve"> means:</w:t>
      </w:r>
    </w:p>
    <w:p w:rsidR="00E349DB" w:rsidRPr="00AF6AA3" w:rsidRDefault="001203A2" w:rsidP="00AF6AA3">
      <w:pPr>
        <w:pStyle w:val="paragraph"/>
      </w:pPr>
      <w:r w:rsidRPr="00AF6AA3">
        <w:tab/>
        <w:t>(a)</w:t>
      </w:r>
      <w:r w:rsidRPr="00AF6AA3">
        <w:tab/>
        <w:t xml:space="preserve">an expense </w:t>
      </w:r>
      <w:r w:rsidR="00861139" w:rsidRPr="00AF6AA3">
        <w:t>that is</w:t>
      </w:r>
      <w:r w:rsidR="00E349DB" w:rsidRPr="00AF6AA3">
        <w:t>:</w:t>
      </w:r>
    </w:p>
    <w:p w:rsidR="00E349DB" w:rsidRPr="00AF6AA3" w:rsidRDefault="00E349DB" w:rsidP="00AF6AA3">
      <w:pPr>
        <w:pStyle w:val="paragraphsub"/>
      </w:pPr>
      <w:r w:rsidRPr="00AF6AA3">
        <w:tab/>
        <w:t>(i)</w:t>
      </w:r>
      <w:r w:rsidRPr="00AF6AA3">
        <w:tab/>
      </w:r>
      <w:r w:rsidR="001203A2" w:rsidRPr="00AF6AA3">
        <w:t xml:space="preserve">incurred in connection with travel by a MOPS staff member </w:t>
      </w:r>
      <w:r w:rsidR="00C106BF" w:rsidRPr="00AF6AA3">
        <w:t>at the expense of the Commonwealth</w:t>
      </w:r>
      <w:r w:rsidRPr="00AF6AA3">
        <w:t>; and</w:t>
      </w:r>
    </w:p>
    <w:p w:rsidR="001203A2" w:rsidRPr="00AF6AA3" w:rsidRDefault="00E349DB" w:rsidP="00AF6AA3">
      <w:pPr>
        <w:pStyle w:val="paragraphsub"/>
      </w:pPr>
      <w:r w:rsidRPr="00AF6AA3">
        <w:tab/>
        <w:t>(ii)</w:t>
      </w:r>
      <w:r w:rsidRPr="00AF6AA3">
        <w:tab/>
      </w:r>
      <w:r w:rsidR="008D3D5E" w:rsidRPr="00AF6AA3">
        <w:t>authorised</w:t>
      </w:r>
      <w:r w:rsidRPr="00AF6AA3">
        <w:t xml:space="preserve"> </w:t>
      </w:r>
      <w:r w:rsidR="008D3D5E" w:rsidRPr="00AF6AA3">
        <w:t>by or under</w:t>
      </w:r>
      <w:r w:rsidR="00276491" w:rsidRPr="00AF6AA3">
        <w:t>,</w:t>
      </w:r>
      <w:r w:rsidR="008D3D5E" w:rsidRPr="00AF6AA3">
        <w:t xml:space="preserve"> </w:t>
      </w:r>
      <w:r w:rsidRPr="00AF6AA3">
        <w:t xml:space="preserve">or </w:t>
      </w:r>
      <w:r w:rsidR="008D3D5E" w:rsidRPr="00AF6AA3">
        <w:t>by an agreement made under</w:t>
      </w:r>
      <w:r w:rsidR="00276491" w:rsidRPr="00AF6AA3">
        <w:t>,</w:t>
      </w:r>
      <w:r w:rsidR="008D3D5E" w:rsidRPr="00AF6AA3">
        <w:t xml:space="preserve"> a law of the Commonwealth (other than this Act);</w:t>
      </w:r>
      <w:r w:rsidR="001203A2" w:rsidRPr="00AF6AA3">
        <w:t xml:space="preserve"> or</w:t>
      </w:r>
    </w:p>
    <w:p w:rsidR="00E349DB" w:rsidRPr="00AF6AA3" w:rsidRDefault="001203A2" w:rsidP="00AF6AA3">
      <w:pPr>
        <w:pStyle w:val="paragraph"/>
      </w:pPr>
      <w:r w:rsidRPr="00AF6AA3">
        <w:tab/>
        <w:t>(b)</w:t>
      </w:r>
      <w:r w:rsidRPr="00AF6AA3">
        <w:tab/>
        <w:t xml:space="preserve">an allowance </w:t>
      </w:r>
      <w:r w:rsidR="00861139" w:rsidRPr="00AF6AA3">
        <w:t>that is</w:t>
      </w:r>
      <w:r w:rsidR="00E349DB" w:rsidRPr="00AF6AA3">
        <w:t>:</w:t>
      </w:r>
    </w:p>
    <w:p w:rsidR="008D3D5E" w:rsidRPr="00AF6AA3" w:rsidRDefault="00E349DB" w:rsidP="00AF6AA3">
      <w:pPr>
        <w:pStyle w:val="paragraphsub"/>
      </w:pPr>
      <w:r w:rsidRPr="00AF6AA3">
        <w:tab/>
        <w:t>(i)</w:t>
      </w:r>
      <w:r w:rsidRPr="00AF6AA3">
        <w:tab/>
      </w:r>
      <w:r w:rsidR="001203A2" w:rsidRPr="00AF6AA3">
        <w:t xml:space="preserve">payable to a MOPS staff member in connection with travel </w:t>
      </w:r>
      <w:r w:rsidR="00C106BF" w:rsidRPr="00AF6AA3">
        <w:t xml:space="preserve">by the MOPS </w:t>
      </w:r>
      <w:r w:rsidRPr="00AF6AA3">
        <w:t>staff member; and</w:t>
      </w:r>
    </w:p>
    <w:p w:rsidR="00276491" w:rsidRPr="00AF6AA3" w:rsidRDefault="00276491" w:rsidP="00AF6AA3">
      <w:pPr>
        <w:pStyle w:val="paragraphsub"/>
      </w:pPr>
      <w:r w:rsidRPr="00AF6AA3">
        <w:tab/>
        <w:t>(ii)</w:t>
      </w:r>
      <w:r w:rsidRPr="00AF6AA3">
        <w:tab/>
        <w:t>authorised by or under, or by an agreement made under, a law of the Commonwealth (other than this Act).</w:t>
      </w:r>
    </w:p>
    <w:p w:rsidR="001203A2" w:rsidRPr="00AF6AA3" w:rsidRDefault="0065606E" w:rsidP="00AF6AA3">
      <w:pPr>
        <w:pStyle w:val="ItemHead"/>
      </w:pPr>
      <w:r w:rsidRPr="00AF6AA3">
        <w:t>7</w:t>
      </w:r>
      <w:r w:rsidR="001203A2" w:rsidRPr="00AF6AA3">
        <w:t xml:space="preserve">  Section</w:t>
      </w:r>
      <w:r w:rsidR="00AF6AA3" w:rsidRPr="00AF6AA3">
        <w:t> </w:t>
      </w:r>
      <w:r w:rsidR="001203A2" w:rsidRPr="00AF6AA3">
        <w:t>4</w:t>
      </w:r>
    </w:p>
    <w:p w:rsidR="001203A2" w:rsidRPr="00AF6AA3" w:rsidRDefault="001203A2" w:rsidP="00AF6AA3">
      <w:pPr>
        <w:pStyle w:val="Item"/>
      </w:pPr>
      <w:r w:rsidRPr="00AF6AA3">
        <w:t>Repeal the following definitions:</w:t>
      </w:r>
    </w:p>
    <w:p w:rsidR="007253A6" w:rsidRPr="00AF6AA3" w:rsidRDefault="007253A6" w:rsidP="00AF6AA3">
      <w:pPr>
        <w:pStyle w:val="paragraph"/>
      </w:pPr>
      <w:r w:rsidRPr="00AF6AA3">
        <w:tab/>
        <w:t>(</w:t>
      </w:r>
      <w:r w:rsidR="001203A2" w:rsidRPr="00AF6AA3">
        <w:t>a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travel allowance</w:t>
      </w:r>
      <w:r w:rsidRPr="00AF6AA3">
        <w:t>;</w:t>
      </w:r>
    </w:p>
    <w:p w:rsidR="001203A2" w:rsidRPr="00AF6AA3" w:rsidRDefault="001203A2" w:rsidP="00AF6AA3">
      <w:pPr>
        <w:pStyle w:val="paragraph"/>
      </w:pPr>
      <w:r w:rsidRPr="00AF6AA3">
        <w:tab/>
        <w:t>(b)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travel expenditure matter</w:t>
      </w:r>
      <w:r w:rsidRPr="00AF6AA3">
        <w:t>;</w:t>
      </w:r>
    </w:p>
    <w:p w:rsidR="007253A6" w:rsidRPr="00AF6AA3" w:rsidRDefault="007253A6" w:rsidP="00AF6AA3">
      <w:pPr>
        <w:pStyle w:val="paragraph"/>
      </w:pPr>
      <w:r w:rsidRPr="00AF6AA3">
        <w:tab/>
        <w:t>(</w:t>
      </w:r>
      <w:r w:rsidR="001203A2" w:rsidRPr="00AF6AA3">
        <w:t>c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travel expense</w:t>
      </w:r>
      <w:r w:rsidRPr="00AF6AA3">
        <w:t>;</w:t>
      </w:r>
    </w:p>
    <w:p w:rsidR="007253A6" w:rsidRPr="00AF6AA3" w:rsidRDefault="007253A6" w:rsidP="00AF6AA3">
      <w:pPr>
        <w:pStyle w:val="paragraph"/>
      </w:pPr>
      <w:r w:rsidRPr="00AF6AA3">
        <w:tab/>
        <w:t>(</w:t>
      </w:r>
      <w:r w:rsidR="001203A2" w:rsidRPr="00AF6AA3">
        <w:t>d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travel expenses law</w:t>
      </w:r>
      <w:r w:rsidR="001203A2" w:rsidRPr="00AF6AA3">
        <w:t>.</w:t>
      </w:r>
    </w:p>
    <w:p w:rsidR="001203A2" w:rsidRPr="00AF6AA3" w:rsidRDefault="0065606E" w:rsidP="00AF6AA3">
      <w:pPr>
        <w:pStyle w:val="ItemHead"/>
      </w:pPr>
      <w:r w:rsidRPr="00AF6AA3">
        <w:t>8</w:t>
      </w:r>
      <w:r w:rsidR="001203A2" w:rsidRPr="00AF6AA3">
        <w:t xml:space="preserve">  Section</w:t>
      </w:r>
      <w:r w:rsidR="00AF6AA3" w:rsidRPr="00AF6AA3">
        <w:t> </w:t>
      </w:r>
      <w:r w:rsidR="001203A2" w:rsidRPr="00AF6AA3">
        <w:t>4</w:t>
      </w:r>
    </w:p>
    <w:p w:rsidR="001203A2" w:rsidRPr="00AF6AA3" w:rsidRDefault="001203A2" w:rsidP="00AF6AA3">
      <w:pPr>
        <w:pStyle w:val="Item"/>
      </w:pPr>
      <w:r w:rsidRPr="00AF6AA3">
        <w:t>Insert:</w:t>
      </w:r>
    </w:p>
    <w:p w:rsidR="001203A2" w:rsidRPr="00AF6AA3" w:rsidRDefault="001203A2" w:rsidP="00AF6AA3">
      <w:pPr>
        <w:pStyle w:val="Definition"/>
      </w:pPr>
      <w:r w:rsidRPr="00AF6AA3">
        <w:rPr>
          <w:b/>
          <w:i/>
        </w:rPr>
        <w:t>MP travel resource</w:t>
      </w:r>
      <w:r w:rsidRPr="00AF6AA3">
        <w:t xml:space="preserve"> means:</w:t>
      </w:r>
    </w:p>
    <w:p w:rsidR="001203A2" w:rsidRPr="00AF6AA3" w:rsidRDefault="001203A2" w:rsidP="00AF6AA3">
      <w:pPr>
        <w:pStyle w:val="paragraph"/>
      </w:pPr>
      <w:r w:rsidRPr="00AF6AA3">
        <w:tab/>
        <w:t>(a)</w:t>
      </w:r>
      <w:r w:rsidRPr="00AF6AA3">
        <w:tab/>
      </w:r>
      <w:r w:rsidR="003C7218" w:rsidRPr="00AF6AA3">
        <w:t xml:space="preserve">a </w:t>
      </w:r>
      <w:r w:rsidRPr="00AF6AA3">
        <w:t xml:space="preserve">travel expense payable </w:t>
      </w:r>
      <w:r w:rsidR="00861139" w:rsidRPr="00AF6AA3">
        <w:t xml:space="preserve">under </w:t>
      </w:r>
      <w:r w:rsidRPr="00AF6AA3">
        <w:t>section</w:t>
      </w:r>
      <w:r w:rsidR="00AF6AA3" w:rsidRPr="00AF6AA3">
        <w:t> </w:t>
      </w:r>
      <w:r w:rsidR="00AE57F2" w:rsidRPr="00AF6AA3">
        <w:t>30</w:t>
      </w:r>
      <w:r w:rsidRPr="00AF6AA3">
        <w:t xml:space="preserve"> of the </w:t>
      </w:r>
      <w:r w:rsidRPr="00AF6AA3">
        <w:rPr>
          <w:i/>
        </w:rPr>
        <w:t>Parliamentary Business Resources Act 2017</w:t>
      </w:r>
      <w:r w:rsidRPr="00AF6AA3">
        <w:t>; or</w:t>
      </w:r>
    </w:p>
    <w:p w:rsidR="001203A2" w:rsidRPr="00AF6AA3" w:rsidRDefault="001203A2" w:rsidP="00AF6AA3">
      <w:pPr>
        <w:pStyle w:val="paragraph"/>
      </w:pPr>
      <w:r w:rsidRPr="00AF6AA3">
        <w:tab/>
        <w:t>(b)</w:t>
      </w:r>
      <w:r w:rsidRPr="00AF6AA3">
        <w:tab/>
      </w:r>
      <w:r w:rsidR="003C7218" w:rsidRPr="00AF6AA3">
        <w:t xml:space="preserve">a </w:t>
      </w:r>
      <w:r w:rsidRPr="00AF6AA3">
        <w:t xml:space="preserve">travel allowance payable </w:t>
      </w:r>
      <w:r w:rsidR="00861139" w:rsidRPr="00AF6AA3">
        <w:t xml:space="preserve">under </w:t>
      </w:r>
      <w:r w:rsidR="003C7218" w:rsidRPr="00AF6AA3">
        <w:t>s</w:t>
      </w:r>
      <w:r w:rsidRPr="00AF6AA3">
        <w:t>ection</w:t>
      </w:r>
      <w:r w:rsidR="00AF6AA3" w:rsidRPr="00AF6AA3">
        <w:t> </w:t>
      </w:r>
      <w:r w:rsidR="00AE57F2" w:rsidRPr="00AF6AA3">
        <w:t>31</w:t>
      </w:r>
      <w:r w:rsidRPr="00AF6AA3">
        <w:t xml:space="preserve"> of th</w:t>
      </w:r>
      <w:r w:rsidR="00FB3B25" w:rsidRPr="00AF6AA3">
        <w:t>at Act</w:t>
      </w:r>
      <w:r w:rsidR="007D77B6" w:rsidRPr="00AF6AA3">
        <w:t>; or</w:t>
      </w:r>
    </w:p>
    <w:p w:rsidR="007D77B6" w:rsidRPr="00AF6AA3" w:rsidRDefault="007D77B6" w:rsidP="00AF6AA3">
      <w:pPr>
        <w:pStyle w:val="paragraph"/>
      </w:pPr>
      <w:r w:rsidRPr="00AF6AA3">
        <w:tab/>
        <w:t>(</w:t>
      </w:r>
      <w:r w:rsidR="00B150B7" w:rsidRPr="00AF6AA3">
        <w:t>c</w:t>
      </w:r>
      <w:r w:rsidRPr="00AF6AA3">
        <w:t>)</w:t>
      </w:r>
      <w:r w:rsidRPr="00AF6AA3">
        <w:tab/>
        <w:t xml:space="preserve">an allowance or expense </w:t>
      </w:r>
      <w:r w:rsidR="00FB3B25" w:rsidRPr="00AF6AA3">
        <w:t xml:space="preserve">in connection with the </w:t>
      </w:r>
      <w:r w:rsidRPr="00AF6AA3">
        <w:t xml:space="preserve">travel of a former member </w:t>
      </w:r>
      <w:r w:rsidR="00DF2179" w:rsidRPr="00AF6AA3">
        <w:t xml:space="preserve">of parliament </w:t>
      </w:r>
      <w:r w:rsidRPr="00AF6AA3">
        <w:t xml:space="preserve">that is payable </w:t>
      </w:r>
      <w:r w:rsidR="00861139" w:rsidRPr="00AF6AA3">
        <w:t xml:space="preserve">under </w:t>
      </w:r>
      <w:r w:rsidRPr="00AF6AA3">
        <w:t>section</w:t>
      </w:r>
      <w:r w:rsidR="00AF6AA3" w:rsidRPr="00AF6AA3">
        <w:t> </w:t>
      </w:r>
      <w:r w:rsidR="00AE57F2" w:rsidRPr="00AF6AA3">
        <w:t>15</w:t>
      </w:r>
      <w:r w:rsidR="00366290" w:rsidRPr="00AF6AA3">
        <w:t xml:space="preserve"> of that Act; or</w:t>
      </w:r>
    </w:p>
    <w:p w:rsidR="00366290" w:rsidRPr="00AF6AA3" w:rsidRDefault="00366290" w:rsidP="00AF6AA3">
      <w:pPr>
        <w:pStyle w:val="paragraph"/>
      </w:pPr>
      <w:r w:rsidRPr="00AF6AA3">
        <w:tab/>
        <w:t>(</w:t>
      </w:r>
      <w:r w:rsidR="00B150B7" w:rsidRPr="00AF6AA3">
        <w:t>d</w:t>
      </w:r>
      <w:r w:rsidRPr="00AF6AA3">
        <w:t>)</w:t>
      </w:r>
      <w:r w:rsidRPr="00AF6AA3">
        <w:tab/>
      </w:r>
      <w:r w:rsidR="00861139" w:rsidRPr="00AF6AA3">
        <w:t>a</w:t>
      </w:r>
      <w:r w:rsidR="007227D3" w:rsidRPr="00AF6AA3">
        <w:t xml:space="preserve"> Parliamentary Retirement Travel E</w:t>
      </w:r>
      <w:r w:rsidR="00B859B4" w:rsidRPr="00AF6AA3">
        <w:t>ntitlement</w:t>
      </w:r>
      <w:r w:rsidRPr="00AF6AA3">
        <w:t xml:space="preserve"> under the </w:t>
      </w:r>
      <w:r w:rsidRPr="00AF6AA3">
        <w:rPr>
          <w:i/>
        </w:rPr>
        <w:t>Parliamentary Retirement Travel Act 2002</w:t>
      </w:r>
      <w:r w:rsidRPr="00AF6AA3">
        <w:t>.</w:t>
      </w:r>
    </w:p>
    <w:p w:rsidR="001203A2" w:rsidRPr="00AF6AA3" w:rsidRDefault="0065606E" w:rsidP="00AF6AA3">
      <w:pPr>
        <w:pStyle w:val="ItemHead"/>
      </w:pPr>
      <w:r w:rsidRPr="00AF6AA3">
        <w:t>9</w:t>
      </w:r>
      <w:r w:rsidR="001203A2" w:rsidRPr="00AF6AA3">
        <w:t xml:space="preserve">  Section</w:t>
      </w:r>
      <w:r w:rsidR="00AF6AA3" w:rsidRPr="00AF6AA3">
        <w:t> </w:t>
      </w:r>
      <w:r w:rsidR="001203A2" w:rsidRPr="00AF6AA3">
        <w:t>4</w:t>
      </w:r>
    </w:p>
    <w:p w:rsidR="001203A2" w:rsidRPr="00AF6AA3" w:rsidRDefault="0006676F" w:rsidP="00AF6AA3">
      <w:pPr>
        <w:pStyle w:val="Item"/>
      </w:pPr>
      <w:r w:rsidRPr="00AF6AA3">
        <w:t>Repeal the following definitions</w:t>
      </w:r>
      <w:r w:rsidR="001203A2" w:rsidRPr="00AF6AA3">
        <w:t>:</w:t>
      </w:r>
    </w:p>
    <w:p w:rsidR="001203A2" w:rsidRPr="00AF6AA3" w:rsidRDefault="001203A2" w:rsidP="00AF6AA3">
      <w:pPr>
        <w:pStyle w:val="paragraph"/>
      </w:pPr>
      <w:r w:rsidRPr="00AF6AA3">
        <w:tab/>
        <w:t>(a)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work expense</w:t>
      </w:r>
      <w:r w:rsidRPr="00AF6AA3">
        <w:t>;</w:t>
      </w:r>
    </w:p>
    <w:p w:rsidR="002E0183" w:rsidRPr="00AF6AA3" w:rsidRDefault="002E0183" w:rsidP="00AF6AA3">
      <w:pPr>
        <w:pStyle w:val="paragraph"/>
      </w:pPr>
      <w:r w:rsidRPr="00AF6AA3">
        <w:tab/>
        <w:t>(b)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work expense matter</w:t>
      </w:r>
      <w:r w:rsidRPr="00AF6AA3">
        <w:t>;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2E0183" w:rsidRPr="00AF6AA3">
        <w:t>c</w:t>
      </w:r>
      <w:r w:rsidRPr="00AF6AA3">
        <w:t>)</w:t>
      </w:r>
      <w:r w:rsidRPr="00AF6AA3">
        <w:tab/>
      </w:r>
      <w:r w:rsidR="00BF7C33" w:rsidRPr="00AF6AA3">
        <w:t xml:space="preserve">the definition of </w:t>
      </w:r>
      <w:r w:rsidRPr="00AF6AA3">
        <w:rPr>
          <w:b/>
          <w:i/>
        </w:rPr>
        <w:t>MP work expenses law</w:t>
      </w:r>
      <w:r w:rsidRPr="00AF6AA3">
        <w:t>.</w:t>
      </w:r>
    </w:p>
    <w:p w:rsidR="001203A2" w:rsidRPr="00AF6AA3" w:rsidRDefault="0065606E" w:rsidP="00AF6AA3">
      <w:pPr>
        <w:pStyle w:val="ItemHead"/>
      </w:pPr>
      <w:r w:rsidRPr="00AF6AA3">
        <w:t>10</w:t>
      </w:r>
      <w:r w:rsidR="001203A2" w:rsidRPr="00AF6AA3">
        <w:t xml:space="preserve">  Section</w:t>
      </w:r>
      <w:r w:rsidR="00AF6AA3" w:rsidRPr="00AF6AA3">
        <w:t> </w:t>
      </w:r>
      <w:r w:rsidR="001203A2" w:rsidRPr="00AF6AA3">
        <w:t>4</w:t>
      </w:r>
    </w:p>
    <w:p w:rsidR="001203A2" w:rsidRPr="00AF6AA3" w:rsidRDefault="001203A2" w:rsidP="00AF6AA3">
      <w:pPr>
        <w:pStyle w:val="Item"/>
      </w:pPr>
      <w:r w:rsidRPr="00AF6AA3">
        <w:t>Insert:</w:t>
      </w:r>
    </w:p>
    <w:p w:rsidR="001203A2" w:rsidRPr="00AF6AA3" w:rsidRDefault="001203A2" w:rsidP="00AF6AA3">
      <w:pPr>
        <w:pStyle w:val="Definition"/>
      </w:pPr>
      <w:r w:rsidRPr="00AF6AA3">
        <w:rPr>
          <w:b/>
          <w:i/>
        </w:rPr>
        <w:t>MP work resource</w:t>
      </w:r>
      <w:r w:rsidRPr="00AF6AA3">
        <w:t xml:space="preserve"> means: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D73232" w:rsidRPr="00AF6AA3">
        <w:t>a</w:t>
      </w:r>
      <w:r w:rsidRPr="00AF6AA3">
        <w:t>)</w:t>
      </w:r>
      <w:r w:rsidRPr="00AF6AA3">
        <w:tab/>
      </w:r>
      <w:r w:rsidR="00BF7C33" w:rsidRPr="00AF6AA3">
        <w:t>MP travel resource</w:t>
      </w:r>
      <w:r w:rsidRPr="00AF6AA3">
        <w:t>; or</w:t>
      </w:r>
    </w:p>
    <w:p w:rsidR="002E0183" w:rsidRPr="00AF6AA3" w:rsidRDefault="002E0183" w:rsidP="00AF6AA3">
      <w:pPr>
        <w:pStyle w:val="paragraph"/>
      </w:pPr>
      <w:r w:rsidRPr="00AF6AA3">
        <w:tab/>
        <w:t>(</w:t>
      </w:r>
      <w:r w:rsidR="00D73232" w:rsidRPr="00AF6AA3">
        <w:t>b</w:t>
      </w:r>
      <w:r w:rsidRPr="00AF6AA3">
        <w:t>)</w:t>
      </w:r>
      <w:r w:rsidRPr="00AF6AA3">
        <w:tab/>
      </w:r>
      <w:r w:rsidR="003C7218" w:rsidRPr="00AF6AA3">
        <w:t xml:space="preserve">an </w:t>
      </w:r>
      <w:r w:rsidRPr="00AF6AA3">
        <w:t xml:space="preserve">allowance or expense that </w:t>
      </w:r>
      <w:r w:rsidR="003C7218" w:rsidRPr="00AF6AA3">
        <w:t xml:space="preserve">is </w:t>
      </w:r>
      <w:r w:rsidRPr="00AF6AA3">
        <w:t xml:space="preserve">payable </w:t>
      </w:r>
      <w:r w:rsidR="00861139" w:rsidRPr="00AF6AA3">
        <w:t xml:space="preserve">under </w:t>
      </w:r>
      <w:r w:rsidRPr="00AF6AA3">
        <w:t>section</w:t>
      </w:r>
      <w:r w:rsidR="00AF6AA3" w:rsidRPr="00AF6AA3">
        <w:t> </w:t>
      </w:r>
      <w:r w:rsidR="00AE57F2" w:rsidRPr="00AF6AA3">
        <w:t>15</w:t>
      </w:r>
      <w:r w:rsidRPr="00AF6AA3">
        <w:t xml:space="preserve"> of th</w:t>
      </w:r>
      <w:r w:rsidR="00B859B4" w:rsidRPr="00AF6AA3">
        <w:t xml:space="preserve">e </w:t>
      </w:r>
      <w:r w:rsidR="00B859B4" w:rsidRPr="00AF6AA3">
        <w:rPr>
          <w:i/>
        </w:rPr>
        <w:t>Parliamentary Business Resources Act 2017</w:t>
      </w:r>
      <w:r w:rsidRPr="00AF6AA3">
        <w:t>; or</w:t>
      </w:r>
    </w:p>
    <w:p w:rsidR="002E0183" w:rsidRPr="00AF6AA3" w:rsidRDefault="002E0183" w:rsidP="00AF6AA3">
      <w:pPr>
        <w:pStyle w:val="paragraph"/>
      </w:pPr>
      <w:r w:rsidRPr="00AF6AA3">
        <w:tab/>
        <w:t>(</w:t>
      </w:r>
      <w:r w:rsidR="00D73232" w:rsidRPr="00AF6AA3">
        <w:t>c</w:t>
      </w:r>
      <w:r w:rsidRPr="00AF6AA3">
        <w:t>)</w:t>
      </w:r>
      <w:r w:rsidRPr="00AF6AA3">
        <w:tab/>
        <w:t xml:space="preserve">goods, services, premises, equipment or any other facility that </w:t>
      </w:r>
      <w:r w:rsidR="00467DF7" w:rsidRPr="00AF6AA3">
        <w:t>is</w:t>
      </w:r>
      <w:r w:rsidRPr="00AF6AA3">
        <w:t xml:space="preserve"> provided </w:t>
      </w:r>
      <w:r w:rsidR="00861139" w:rsidRPr="00AF6AA3">
        <w:t xml:space="preserve">under </w:t>
      </w:r>
      <w:r w:rsidRPr="00AF6AA3">
        <w:t>section</w:t>
      </w:r>
      <w:r w:rsidR="00AF6AA3" w:rsidRPr="00AF6AA3">
        <w:t> </w:t>
      </w:r>
      <w:r w:rsidR="00AE57F2" w:rsidRPr="00AF6AA3">
        <w:t>16</w:t>
      </w:r>
      <w:r w:rsidRPr="00AF6AA3">
        <w:t xml:space="preserve"> of that Act;</w:t>
      </w:r>
      <w:r w:rsidR="00C05649" w:rsidRPr="00AF6AA3">
        <w:t xml:space="preserve"> or</w:t>
      </w:r>
    </w:p>
    <w:p w:rsidR="001203A2" w:rsidRPr="00AF6AA3" w:rsidRDefault="001203A2" w:rsidP="00AF6AA3">
      <w:pPr>
        <w:pStyle w:val="paragraph"/>
      </w:pPr>
      <w:r w:rsidRPr="00AF6AA3">
        <w:tab/>
        <w:t>(</w:t>
      </w:r>
      <w:r w:rsidR="00D73232" w:rsidRPr="00AF6AA3">
        <w:t>d</w:t>
      </w:r>
      <w:r w:rsidRPr="00AF6AA3">
        <w:t>)</w:t>
      </w:r>
      <w:r w:rsidRPr="00AF6AA3">
        <w:tab/>
      </w:r>
      <w:r w:rsidR="007D77B6" w:rsidRPr="00AF6AA3">
        <w:t xml:space="preserve">a </w:t>
      </w:r>
      <w:r w:rsidRPr="00AF6AA3">
        <w:t xml:space="preserve">public resource </w:t>
      </w:r>
      <w:r w:rsidR="003C7218" w:rsidRPr="00AF6AA3">
        <w:t xml:space="preserve">that </w:t>
      </w:r>
      <w:r w:rsidR="007D77B6" w:rsidRPr="00AF6AA3">
        <w:t xml:space="preserve">is </w:t>
      </w:r>
      <w:r w:rsidRPr="00AF6AA3">
        <w:t xml:space="preserve">provided </w:t>
      </w:r>
      <w:r w:rsidR="00861139" w:rsidRPr="00AF6AA3">
        <w:t xml:space="preserve">by the Commonwealth under </w:t>
      </w:r>
      <w:r w:rsidRPr="00AF6AA3">
        <w:t>Part</w:t>
      </w:r>
      <w:r w:rsidR="00AF6AA3" w:rsidRPr="00AF6AA3">
        <w:t> </w:t>
      </w:r>
      <w:r w:rsidRPr="00AF6AA3">
        <w:t xml:space="preserve">3 of </w:t>
      </w:r>
      <w:r w:rsidR="005F63CB" w:rsidRPr="00AF6AA3">
        <w:t>that Act</w:t>
      </w:r>
      <w:r w:rsidRPr="00AF6AA3">
        <w:t>.</w:t>
      </w:r>
    </w:p>
    <w:p w:rsidR="00467DF7" w:rsidRPr="00AF6AA3" w:rsidRDefault="0065606E" w:rsidP="00AF6AA3">
      <w:pPr>
        <w:pStyle w:val="ItemHead"/>
      </w:pPr>
      <w:r w:rsidRPr="00AF6AA3">
        <w:t>11</w:t>
      </w:r>
      <w:r w:rsidR="00467DF7" w:rsidRPr="00AF6AA3">
        <w:t xml:space="preserve">  Section</w:t>
      </w:r>
      <w:r w:rsidR="00AF6AA3" w:rsidRPr="00AF6AA3">
        <w:t> </w:t>
      </w:r>
      <w:r w:rsidR="00467DF7" w:rsidRPr="00AF6AA3">
        <w:t>4</w:t>
      </w:r>
    </w:p>
    <w:p w:rsidR="00467DF7" w:rsidRPr="00AF6AA3" w:rsidRDefault="00467DF7" w:rsidP="00AF6AA3">
      <w:pPr>
        <w:pStyle w:val="Item"/>
      </w:pPr>
      <w:r w:rsidRPr="00AF6AA3">
        <w:t xml:space="preserve">Repeal the </w:t>
      </w:r>
      <w:r w:rsidR="00FC71FE" w:rsidRPr="00AF6AA3">
        <w:t xml:space="preserve">following </w:t>
      </w:r>
      <w:r w:rsidRPr="00AF6AA3">
        <w:t>definition</w:t>
      </w:r>
      <w:r w:rsidR="00FC71FE" w:rsidRPr="00AF6AA3">
        <w:t>s:</w:t>
      </w:r>
    </w:p>
    <w:p w:rsidR="00FC71FE" w:rsidRPr="00AF6AA3" w:rsidRDefault="00FC71FE" w:rsidP="00AF6AA3">
      <w:pPr>
        <w:pStyle w:val="paragraph"/>
      </w:pPr>
      <w:r w:rsidRPr="00AF6AA3">
        <w:tab/>
        <w:t>(a)</w:t>
      </w:r>
      <w:r w:rsidRPr="00AF6AA3">
        <w:tab/>
        <w:t xml:space="preserve">the definition of </w:t>
      </w:r>
      <w:r w:rsidRPr="00AF6AA3">
        <w:rPr>
          <w:b/>
          <w:i/>
        </w:rPr>
        <w:t>spouse</w:t>
      </w:r>
      <w:r w:rsidRPr="00AF6AA3">
        <w:t>;</w:t>
      </w:r>
    </w:p>
    <w:p w:rsidR="00FC71FE" w:rsidRPr="00AF6AA3" w:rsidRDefault="00FC71FE" w:rsidP="00AF6AA3">
      <w:pPr>
        <w:pStyle w:val="paragraph"/>
      </w:pPr>
      <w:r w:rsidRPr="00AF6AA3">
        <w:tab/>
        <w:t>(b)</w:t>
      </w:r>
      <w:r w:rsidRPr="00AF6AA3">
        <w:tab/>
        <w:t xml:space="preserve">the definition of </w:t>
      </w:r>
      <w:r w:rsidRPr="00AF6AA3">
        <w:rPr>
          <w:b/>
          <w:i/>
        </w:rPr>
        <w:t>transition time</w:t>
      </w:r>
      <w:r w:rsidRPr="00AF6AA3">
        <w:t>.</w:t>
      </w:r>
    </w:p>
    <w:p w:rsidR="00FB2993" w:rsidRPr="00AF6AA3" w:rsidRDefault="0065606E" w:rsidP="00AF6AA3">
      <w:pPr>
        <w:pStyle w:val="ItemHead"/>
      </w:pPr>
      <w:r w:rsidRPr="00AF6AA3">
        <w:t>12</w:t>
      </w:r>
      <w:r w:rsidR="00FB2993" w:rsidRPr="00AF6AA3">
        <w:t xml:space="preserve">  At the end of section</w:t>
      </w:r>
      <w:r w:rsidR="00AF6AA3" w:rsidRPr="00AF6AA3">
        <w:t> </w:t>
      </w:r>
      <w:r w:rsidR="00FB2993" w:rsidRPr="00AF6AA3">
        <w:t>4</w:t>
      </w:r>
    </w:p>
    <w:p w:rsidR="00FB2993" w:rsidRPr="00AF6AA3" w:rsidRDefault="00FB2993" w:rsidP="00AF6AA3">
      <w:pPr>
        <w:pStyle w:val="Item"/>
      </w:pPr>
      <w:r w:rsidRPr="00AF6AA3">
        <w:t>Add:</w:t>
      </w:r>
    </w:p>
    <w:p w:rsidR="00FB2993" w:rsidRPr="00AF6AA3" w:rsidRDefault="00FB2993" w:rsidP="00AF6AA3">
      <w:pPr>
        <w:pStyle w:val="subsection"/>
      </w:pPr>
      <w:r w:rsidRPr="00AF6AA3">
        <w:tab/>
        <w:t>(2)</w:t>
      </w:r>
      <w:r w:rsidRPr="00AF6AA3">
        <w:tab/>
      </w:r>
      <w:r w:rsidR="00861139" w:rsidRPr="00AF6AA3">
        <w:t>To avoid doubt, a</w:t>
      </w:r>
      <w:r w:rsidRPr="00AF6AA3">
        <w:t xml:space="preserve"> reference in this Act to an amount </w:t>
      </w:r>
      <w:r w:rsidR="005F63CB" w:rsidRPr="00AF6AA3">
        <w:t xml:space="preserve">or resource </w:t>
      </w:r>
      <w:r w:rsidRPr="00AF6AA3">
        <w:t xml:space="preserve">(however described) that is payable </w:t>
      </w:r>
      <w:r w:rsidR="005F63CB" w:rsidRPr="00AF6AA3">
        <w:t xml:space="preserve">or </w:t>
      </w:r>
      <w:r w:rsidRPr="00AF6AA3">
        <w:t xml:space="preserve">provided </w:t>
      </w:r>
      <w:r w:rsidR="00861139" w:rsidRPr="00AF6AA3">
        <w:t xml:space="preserve">under this or any other Act </w:t>
      </w:r>
      <w:r w:rsidRPr="00AF6AA3">
        <w:t xml:space="preserve">includes an amount </w:t>
      </w:r>
      <w:r w:rsidR="005F63CB" w:rsidRPr="00AF6AA3">
        <w:t xml:space="preserve">or resource </w:t>
      </w:r>
      <w:r w:rsidRPr="00AF6AA3">
        <w:t>that is purportedly payable or provided</w:t>
      </w:r>
      <w:r w:rsidR="00861139" w:rsidRPr="00AF6AA3">
        <w:t xml:space="preserve"> under that Act</w:t>
      </w:r>
      <w:r w:rsidR="00EA306E" w:rsidRPr="00AF6AA3">
        <w:t>.</w:t>
      </w:r>
    </w:p>
    <w:p w:rsidR="00861139" w:rsidRPr="00AF6AA3" w:rsidRDefault="0065606E" w:rsidP="00AF6AA3">
      <w:pPr>
        <w:pStyle w:val="ItemHead"/>
      </w:pPr>
      <w:r w:rsidRPr="00AF6AA3">
        <w:t>13</w:t>
      </w:r>
      <w:r w:rsidR="00861139" w:rsidRPr="00AF6AA3">
        <w:t xml:space="preserve">  Section</w:t>
      </w:r>
      <w:r w:rsidR="00AF6AA3" w:rsidRPr="00AF6AA3">
        <w:t> </w:t>
      </w:r>
      <w:r w:rsidR="00861139" w:rsidRPr="00AF6AA3">
        <w:t>5 (heading)</w:t>
      </w:r>
    </w:p>
    <w:p w:rsidR="00861139" w:rsidRPr="00AF6AA3" w:rsidRDefault="00861139" w:rsidP="00AF6AA3">
      <w:pPr>
        <w:pStyle w:val="Item"/>
      </w:pPr>
      <w:r w:rsidRPr="00AF6AA3">
        <w:t>Repeal the heading, substitute:</w:t>
      </w:r>
    </w:p>
    <w:p w:rsidR="00861139" w:rsidRPr="00AF6AA3" w:rsidRDefault="00861139" w:rsidP="00AF6AA3">
      <w:pPr>
        <w:pStyle w:val="ActHead5"/>
      </w:pPr>
      <w:bookmarkStart w:id="9" w:name="_Toc483230802"/>
      <w:r w:rsidRPr="00AF6AA3">
        <w:rPr>
          <w:rStyle w:val="CharSectno"/>
        </w:rPr>
        <w:t>5</w:t>
      </w:r>
      <w:r w:rsidRPr="00AF6AA3">
        <w:t xml:space="preserve">  Expenses </w:t>
      </w:r>
      <w:r w:rsidR="00C845ED" w:rsidRPr="00AF6AA3">
        <w:t>or allowances in</w:t>
      </w:r>
      <w:r w:rsidRPr="00AF6AA3">
        <w:t xml:space="preserve"> connection with travel</w:t>
      </w:r>
      <w:bookmarkEnd w:id="9"/>
    </w:p>
    <w:p w:rsidR="00861139" w:rsidRPr="00AF6AA3" w:rsidRDefault="0065606E" w:rsidP="00AF6AA3">
      <w:pPr>
        <w:pStyle w:val="ItemHead"/>
      </w:pPr>
      <w:r w:rsidRPr="00AF6AA3">
        <w:t>14</w:t>
      </w:r>
      <w:r w:rsidR="00861139" w:rsidRPr="00AF6AA3">
        <w:t xml:space="preserve">  Subsection</w:t>
      </w:r>
      <w:r w:rsidR="00AF6AA3" w:rsidRPr="00AF6AA3">
        <w:t> </w:t>
      </w:r>
      <w:r w:rsidR="00861139" w:rsidRPr="00AF6AA3">
        <w:t>5(1)</w:t>
      </w:r>
    </w:p>
    <w:p w:rsidR="00861139" w:rsidRPr="00AF6AA3" w:rsidRDefault="00861139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="009F2538" w:rsidRPr="00AF6AA3">
        <w:t>the following are examples of benefits or expenses in connection with travel</w:t>
      </w:r>
      <w:r w:rsidR="00D5597C" w:rsidRPr="00AF6AA3">
        <w:t>”</w:t>
      </w:r>
      <w:r w:rsidR="00C845ED" w:rsidRPr="00AF6AA3">
        <w:t xml:space="preserve">, substitute “expenses </w:t>
      </w:r>
      <w:r w:rsidR="009F2538" w:rsidRPr="00AF6AA3">
        <w:t xml:space="preserve">or allowances in connection with travel include expenses or </w:t>
      </w:r>
      <w:r w:rsidR="00C845ED" w:rsidRPr="00AF6AA3">
        <w:t>allowances</w:t>
      </w:r>
      <w:r w:rsidR="009F2538" w:rsidRPr="00AF6AA3">
        <w:t xml:space="preserve"> that relate to the following costs</w:t>
      </w:r>
      <w:r w:rsidR="00C845ED" w:rsidRPr="00AF6AA3">
        <w:t>”</w:t>
      </w:r>
      <w:r w:rsidRPr="00AF6AA3">
        <w:t>.</w:t>
      </w:r>
    </w:p>
    <w:p w:rsidR="00A04AD2" w:rsidRPr="00AF6AA3" w:rsidRDefault="0065606E" w:rsidP="00AF6AA3">
      <w:pPr>
        <w:pStyle w:val="ItemHead"/>
      </w:pPr>
      <w:r w:rsidRPr="00AF6AA3">
        <w:t>15</w:t>
      </w:r>
      <w:r w:rsidR="00A04AD2" w:rsidRPr="00AF6AA3">
        <w:t xml:space="preserve">  After paragraph</w:t>
      </w:r>
      <w:r w:rsidR="00AF6AA3" w:rsidRPr="00AF6AA3">
        <w:t> </w:t>
      </w:r>
      <w:r w:rsidR="00A04AD2" w:rsidRPr="00AF6AA3">
        <w:t>5(1)(a)</w:t>
      </w:r>
    </w:p>
    <w:p w:rsidR="00A04AD2" w:rsidRPr="00AF6AA3" w:rsidRDefault="00A04AD2" w:rsidP="00AF6AA3">
      <w:pPr>
        <w:pStyle w:val="Item"/>
      </w:pPr>
      <w:r w:rsidRPr="00AF6AA3">
        <w:t>Insert:</w:t>
      </w:r>
    </w:p>
    <w:p w:rsidR="00A04AD2" w:rsidRPr="00AF6AA3" w:rsidRDefault="00A04AD2" w:rsidP="00AF6AA3">
      <w:pPr>
        <w:pStyle w:val="paragraph"/>
      </w:pPr>
      <w:r w:rsidRPr="00AF6AA3">
        <w:tab/>
        <w:t>(aa)</w:t>
      </w:r>
      <w:r w:rsidRPr="00AF6AA3">
        <w:tab/>
        <w:t>the cost of taxis or other local transport in connection with travel;</w:t>
      </w:r>
    </w:p>
    <w:p w:rsidR="00A04AD2" w:rsidRPr="00AF6AA3" w:rsidRDefault="0065606E" w:rsidP="00AF6AA3">
      <w:pPr>
        <w:pStyle w:val="ItemHead"/>
      </w:pPr>
      <w:r w:rsidRPr="00AF6AA3">
        <w:t>16</w:t>
      </w:r>
      <w:r w:rsidR="00A04AD2" w:rsidRPr="00AF6AA3">
        <w:t xml:space="preserve">  Subsection</w:t>
      </w:r>
      <w:r w:rsidR="00AF6AA3" w:rsidRPr="00AF6AA3">
        <w:t> </w:t>
      </w:r>
      <w:r w:rsidR="00A04AD2" w:rsidRPr="00AF6AA3">
        <w:t>5(2)</w:t>
      </w:r>
    </w:p>
    <w:p w:rsidR="00A04AD2" w:rsidRPr="00AF6AA3" w:rsidRDefault="00A04AD2" w:rsidP="00AF6AA3">
      <w:pPr>
        <w:pStyle w:val="Item"/>
      </w:pPr>
      <w:r w:rsidRPr="00AF6AA3">
        <w:t>Omit “</w:t>
      </w:r>
      <w:r w:rsidR="009F2538" w:rsidRPr="00AF6AA3">
        <w:t>The following are examples of benefits or expenses in connection with travel overseas</w:t>
      </w:r>
      <w:r w:rsidRPr="00AF6AA3">
        <w:t>”, substitute “</w:t>
      </w:r>
      <w:r w:rsidR="009F2538" w:rsidRPr="00AF6AA3">
        <w:t>E</w:t>
      </w:r>
      <w:r w:rsidRPr="00AF6AA3">
        <w:t>xpenses or allowances</w:t>
      </w:r>
      <w:r w:rsidR="009F2538" w:rsidRPr="00AF6AA3">
        <w:t xml:space="preserve"> in connection with travel overseas include expenses or allowances that relate to the following costs</w:t>
      </w:r>
      <w:r w:rsidRPr="00AF6AA3">
        <w:t>”.</w:t>
      </w:r>
    </w:p>
    <w:p w:rsidR="002E0183" w:rsidRPr="00AF6AA3" w:rsidRDefault="0065606E" w:rsidP="00AF6AA3">
      <w:pPr>
        <w:pStyle w:val="ItemHead"/>
      </w:pPr>
      <w:r w:rsidRPr="00AF6AA3">
        <w:t>17</w:t>
      </w:r>
      <w:r w:rsidR="002E0183" w:rsidRPr="00AF6AA3">
        <w:t xml:space="preserve">  Section</w:t>
      </w:r>
      <w:r w:rsidR="00AF6AA3" w:rsidRPr="00AF6AA3">
        <w:t> </w:t>
      </w:r>
      <w:r w:rsidR="002E0183" w:rsidRPr="00AF6AA3">
        <w:t>10</w:t>
      </w:r>
    </w:p>
    <w:p w:rsidR="00BF7C33" w:rsidRPr="00AF6AA3" w:rsidRDefault="00BF7C33" w:rsidP="00AF6AA3">
      <w:pPr>
        <w:pStyle w:val="Item"/>
      </w:pPr>
      <w:r w:rsidRPr="00AF6AA3">
        <w:t>Omit:</w:t>
      </w:r>
    </w:p>
    <w:p w:rsidR="003C7218" w:rsidRPr="00AF6AA3" w:rsidRDefault="003C7218" w:rsidP="00AF6AA3">
      <w:pPr>
        <w:pStyle w:val="SOBullet"/>
      </w:pPr>
      <w:r w:rsidRPr="00AF6AA3">
        <w:t>•</w:t>
      </w:r>
      <w:r w:rsidRPr="00AF6AA3">
        <w:tab/>
        <w:t>The Authority has functions relating to:</w:t>
      </w:r>
    </w:p>
    <w:p w:rsidR="003C7218" w:rsidRPr="00AF6AA3" w:rsidRDefault="003C7218" w:rsidP="00AF6AA3">
      <w:pPr>
        <w:pStyle w:val="SOPara"/>
      </w:pPr>
      <w:r w:rsidRPr="00AF6AA3">
        <w:tab/>
        <w:t>(a)</w:t>
      </w:r>
      <w:r w:rsidRPr="00AF6AA3">
        <w:tab/>
        <w:t>the work expenses, travel expenses and travel allowances of members of parliament; and</w:t>
      </w:r>
    </w:p>
    <w:p w:rsidR="003C7218" w:rsidRPr="00AF6AA3" w:rsidRDefault="003C7218" w:rsidP="00AF6AA3">
      <w:pPr>
        <w:pStyle w:val="SOPara"/>
      </w:pPr>
      <w:r w:rsidRPr="00AF6AA3">
        <w:tab/>
        <w:t>(b)</w:t>
      </w:r>
      <w:r w:rsidRPr="00AF6AA3">
        <w:tab/>
        <w:t>certain travel expenses of former members of parliament; and</w:t>
      </w:r>
    </w:p>
    <w:p w:rsidR="003C7218" w:rsidRPr="00AF6AA3" w:rsidRDefault="003C7218" w:rsidP="00AF6AA3">
      <w:pPr>
        <w:pStyle w:val="SOPara"/>
      </w:pPr>
      <w:r w:rsidRPr="00AF6AA3">
        <w:tab/>
        <w:t>(c)</w:t>
      </w:r>
      <w:r w:rsidRPr="00AF6AA3">
        <w:tab/>
        <w:t>the travel expenses and travel allowances of persons employed under Part</w:t>
      </w:r>
      <w:r w:rsidR="00AF6AA3" w:rsidRPr="00AF6AA3">
        <w:t> </w:t>
      </w:r>
      <w:r w:rsidRPr="00AF6AA3">
        <w:t xml:space="preserve">III or IV of the </w:t>
      </w:r>
      <w:r w:rsidRPr="00AF6AA3">
        <w:rPr>
          <w:i/>
        </w:rPr>
        <w:t>Members of Parliament (Staff) Act 1984</w:t>
      </w:r>
      <w:r w:rsidRPr="00AF6AA3">
        <w:t>.</w:t>
      </w:r>
    </w:p>
    <w:p w:rsidR="003C7218" w:rsidRPr="00AF6AA3" w:rsidRDefault="003C7218" w:rsidP="00AF6AA3">
      <w:pPr>
        <w:pStyle w:val="SOBullet"/>
      </w:pPr>
      <w:r w:rsidRPr="00AF6AA3">
        <w:t>•</w:t>
      </w:r>
      <w:r w:rsidRPr="00AF6AA3">
        <w:tab/>
        <w:t>Those functions include:</w:t>
      </w:r>
    </w:p>
    <w:p w:rsidR="003C7218" w:rsidRPr="00AF6AA3" w:rsidRDefault="003C7218" w:rsidP="00AF6AA3">
      <w:pPr>
        <w:pStyle w:val="SOPara"/>
      </w:pPr>
      <w:r w:rsidRPr="00AF6AA3">
        <w:tab/>
        <w:t>(a)</w:t>
      </w:r>
      <w:r w:rsidRPr="00AF6AA3">
        <w:tab/>
        <w:t>giving advice about travel expenses and travel allowances; and</w:t>
      </w:r>
    </w:p>
    <w:p w:rsidR="003C7218" w:rsidRPr="00AF6AA3" w:rsidRDefault="003C7218" w:rsidP="00AF6AA3">
      <w:pPr>
        <w:pStyle w:val="SOPara"/>
      </w:pPr>
      <w:r w:rsidRPr="00AF6AA3">
        <w:tab/>
        <w:t>(b)</w:t>
      </w:r>
      <w:r w:rsidRPr="00AF6AA3">
        <w:tab/>
        <w:t>monitoring travel expenses and travel allowances; and</w:t>
      </w:r>
    </w:p>
    <w:p w:rsidR="003C7218" w:rsidRPr="00AF6AA3" w:rsidRDefault="003C7218" w:rsidP="00AF6AA3">
      <w:pPr>
        <w:pStyle w:val="SOPara"/>
      </w:pPr>
      <w:r w:rsidRPr="00AF6AA3">
        <w:tab/>
        <w:t>(c)</w:t>
      </w:r>
      <w:r w:rsidRPr="00AF6AA3">
        <w:tab/>
        <w:t>preparing regular reports relating to work expenses, travel expenses and travel allowances; and</w:t>
      </w:r>
    </w:p>
    <w:p w:rsidR="003C7218" w:rsidRPr="00AF6AA3" w:rsidRDefault="003C7218" w:rsidP="00AF6AA3">
      <w:pPr>
        <w:pStyle w:val="SOPara"/>
      </w:pPr>
      <w:r w:rsidRPr="00AF6AA3">
        <w:tab/>
        <w:t>(d)</w:t>
      </w:r>
      <w:r w:rsidRPr="00AF6AA3">
        <w:tab/>
        <w:t>audits relating to work expenses, travel expenses and travel allowances; and</w:t>
      </w:r>
    </w:p>
    <w:p w:rsidR="003C7218" w:rsidRPr="00AF6AA3" w:rsidRDefault="003C7218" w:rsidP="00AF6AA3">
      <w:pPr>
        <w:pStyle w:val="SOPara"/>
      </w:pPr>
      <w:r w:rsidRPr="00AF6AA3">
        <w:tab/>
        <w:t>(e)</w:t>
      </w:r>
      <w:r w:rsidRPr="00AF6AA3">
        <w:tab/>
        <w:t>processing claims relating to travel expenses and travel allowances.</w:t>
      </w:r>
    </w:p>
    <w:p w:rsidR="003C7218" w:rsidRPr="00AF6AA3" w:rsidRDefault="003C7218" w:rsidP="00AF6AA3">
      <w:pPr>
        <w:pStyle w:val="Item"/>
      </w:pPr>
      <w:r w:rsidRPr="00AF6AA3">
        <w:t>substitute:</w:t>
      </w:r>
    </w:p>
    <w:p w:rsidR="003C7218" w:rsidRPr="00AF6AA3" w:rsidRDefault="003C7218" w:rsidP="00AF6AA3">
      <w:pPr>
        <w:pStyle w:val="SOBullet"/>
      </w:pPr>
      <w:r w:rsidRPr="00AF6AA3">
        <w:t>•</w:t>
      </w:r>
      <w:r w:rsidRPr="00AF6AA3">
        <w:tab/>
        <w:t>The Authority has functions relating to:</w:t>
      </w:r>
    </w:p>
    <w:p w:rsidR="003C7218" w:rsidRPr="00AF6AA3" w:rsidRDefault="003C7218" w:rsidP="00AF6AA3">
      <w:pPr>
        <w:pStyle w:val="SOPara"/>
      </w:pPr>
      <w:r w:rsidRPr="00AF6AA3">
        <w:tab/>
        <w:t>(a)</w:t>
      </w:r>
      <w:r w:rsidRPr="00AF6AA3">
        <w:tab/>
        <w:t>the work resources and travel resources (which are travel expenses and travel allowances) of members of parliament; and</w:t>
      </w:r>
    </w:p>
    <w:p w:rsidR="003C7218" w:rsidRPr="00AF6AA3" w:rsidRDefault="003C7218" w:rsidP="00AF6AA3">
      <w:pPr>
        <w:pStyle w:val="SOPara"/>
      </w:pPr>
      <w:r w:rsidRPr="00AF6AA3">
        <w:tab/>
        <w:t>(b)</w:t>
      </w:r>
      <w:r w:rsidRPr="00AF6AA3">
        <w:tab/>
        <w:t>certain resources of former members of parliament; and</w:t>
      </w:r>
    </w:p>
    <w:p w:rsidR="003C7218" w:rsidRPr="00AF6AA3" w:rsidRDefault="003C7218" w:rsidP="00AF6AA3">
      <w:pPr>
        <w:pStyle w:val="SOPara"/>
      </w:pPr>
      <w:r w:rsidRPr="00AF6AA3">
        <w:tab/>
        <w:t>(c)</w:t>
      </w:r>
      <w:r w:rsidRPr="00AF6AA3">
        <w:tab/>
        <w:t>the travel resources of persons employed under Part</w:t>
      </w:r>
      <w:r w:rsidR="00AF6AA3" w:rsidRPr="00AF6AA3">
        <w:t> </w:t>
      </w:r>
      <w:r w:rsidRPr="00AF6AA3">
        <w:t xml:space="preserve">III or IV of the </w:t>
      </w:r>
      <w:r w:rsidRPr="00AF6AA3">
        <w:rPr>
          <w:i/>
        </w:rPr>
        <w:t>Members of Parliament (Staff) Act 1984</w:t>
      </w:r>
      <w:r w:rsidRPr="00AF6AA3">
        <w:t>.</w:t>
      </w:r>
    </w:p>
    <w:p w:rsidR="003C7218" w:rsidRPr="00AF6AA3" w:rsidRDefault="003C7218" w:rsidP="00AF6AA3">
      <w:pPr>
        <w:pStyle w:val="SOBullet"/>
      </w:pPr>
      <w:r w:rsidRPr="00AF6AA3">
        <w:t>•</w:t>
      </w:r>
      <w:r w:rsidRPr="00AF6AA3">
        <w:tab/>
        <w:t>Those functions include:</w:t>
      </w:r>
    </w:p>
    <w:p w:rsidR="003C7218" w:rsidRPr="00AF6AA3" w:rsidRDefault="003C7218" w:rsidP="00AF6AA3">
      <w:pPr>
        <w:pStyle w:val="SOPara"/>
      </w:pPr>
      <w:r w:rsidRPr="00AF6AA3">
        <w:tab/>
        <w:t>(a)</w:t>
      </w:r>
      <w:r w:rsidRPr="00AF6AA3">
        <w:tab/>
        <w:t>giving advice about travel resources; and</w:t>
      </w:r>
    </w:p>
    <w:p w:rsidR="003C7218" w:rsidRPr="00AF6AA3" w:rsidRDefault="003C7218" w:rsidP="00AF6AA3">
      <w:pPr>
        <w:pStyle w:val="SOPara"/>
      </w:pPr>
      <w:r w:rsidRPr="00AF6AA3">
        <w:tab/>
        <w:t>(b)</w:t>
      </w:r>
      <w:r w:rsidRPr="00AF6AA3">
        <w:tab/>
        <w:t>monitoring travel resources; and</w:t>
      </w:r>
    </w:p>
    <w:p w:rsidR="003C7218" w:rsidRPr="00AF6AA3" w:rsidRDefault="003C7218" w:rsidP="00AF6AA3">
      <w:pPr>
        <w:pStyle w:val="SOPara"/>
      </w:pPr>
      <w:r w:rsidRPr="00AF6AA3">
        <w:tab/>
        <w:t>(c)</w:t>
      </w:r>
      <w:r w:rsidRPr="00AF6AA3">
        <w:tab/>
        <w:t>preparing regular reports relating to work resources and travel resources; and</w:t>
      </w:r>
    </w:p>
    <w:p w:rsidR="003C7218" w:rsidRPr="00AF6AA3" w:rsidRDefault="003C7218" w:rsidP="00AF6AA3">
      <w:pPr>
        <w:pStyle w:val="SOPara"/>
      </w:pPr>
      <w:r w:rsidRPr="00AF6AA3">
        <w:tab/>
        <w:t>(d)</w:t>
      </w:r>
      <w:r w:rsidRPr="00AF6AA3">
        <w:tab/>
        <w:t>audits relating to work resources and travel resources; and</w:t>
      </w:r>
    </w:p>
    <w:p w:rsidR="003C7218" w:rsidRPr="00AF6AA3" w:rsidRDefault="003C7218" w:rsidP="00AF6AA3">
      <w:pPr>
        <w:pStyle w:val="SOPara"/>
      </w:pPr>
      <w:r w:rsidRPr="00AF6AA3">
        <w:tab/>
        <w:t>(e)</w:t>
      </w:r>
      <w:r w:rsidRPr="00AF6AA3">
        <w:tab/>
        <w:t>processing clai</w:t>
      </w:r>
      <w:r w:rsidR="002C21AA" w:rsidRPr="00AF6AA3">
        <w:t>ms relating to travel resources; and</w:t>
      </w:r>
    </w:p>
    <w:p w:rsidR="002C21AA" w:rsidRPr="00AF6AA3" w:rsidRDefault="002C21AA" w:rsidP="00AF6AA3">
      <w:pPr>
        <w:pStyle w:val="SOPara"/>
      </w:pPr>
      <w:r w:rsidRPr="00AF6AA3">
        <w:tab/>
        <w:t>(f)</w:t>
      </w:r>
      <w:r w:rsidRPr="00AF6AA3">
        <w:tab/>
        <w:t xml:space="preserve">giving rulings </w:t>
      </w:r>
      <w:r w:rsidR="0083592A" w:rsidRPr="00AF6AA3">
        <w:t xml:space="preserve">relating </w:t>
      </w:r>
      <w:r w:rsidRPr="00AF6AA3">
        <w:t>to travel resources.</w:t>
      </w:r>
    </w:p>
    <w:p w:rsidR="007253A6" w:rsidRPr="00AF6AA3" w:rsidRDefault="0065606E" w:rsidP="00AF6AA3">
      <w:pPr>
        <w:pStyle w:val="ItemHead"/>
      </w:pPr>
      <w:r w:rsidRPr="00AF6AA3">
        <w:t>18</w:t>
      </w:r>
      <w:r w:rsidR="007253A6" w:rsidRPr="00AF6AA3">
        <w:t xml:space="preserve">  Section</w:t>
      </w:r>
      <w:r w:rsidR="00AF6AA3" w:rsidRPr="00AF6AA3">
        <w:t> </w:t>
      </w:r>
      <w:r w:rsidR="007253A6" w:rsidRPr="00AF6AA3">
        <w:t>12</w:t>
      </w:r>
    </w:p>
    <w:p w:rsidR="007253A6" w:rsidRPr="00AF6AA3" w:rsidRDefault="007253A6" w:rsidP="00AF6AA3">
      <w:pPr>
        <w:pStyle w:val="Item"/>
      </w:pPr>
      <w:r w:rsidRPr="00AF6AA3">
        <w:t>Repeal the section, substitute:</w:t>
      </w:r>
    </w:p>
    <w:p w:rsidR="007253A6" w:rsidRPr="00AF6AA3" w:rsidRDefault="007253A6" w:rsidP="00AF6AA3">
      <w:pPr>
        <w:pStyle w:val="ActHead5"/>
      </w:pPr>
      <w:bookmarkStart w:id="10" w:name="_Toc483230803"/>
      <w:r w:rsidRPr="00AF6AA3">
        <w:rPr>
          <w:rStyle w:val="CharSectno"/>
        </w:rPr>
        <w:t>12</w:t>
      </w:r>
      <w:r w:rsidRPr="00AF6AA3">
        <w:t xml:space="preserve">  Functions of the Authority</w:t>
      </w:r>
      <w:bookmarkEnd w:id="10"/>
    </w:p>
    <w:p w:rsidR="007253A6" w:rsidRPr="00AF6AA3" w:rsidRDefault="007253A6" w:rsidP="00AF6AA3">
      <w:pPr>
        <w:pStyle w:val="subsection"/>
      </w:pPr>
      <w:r w:rsidRPr="00AF6AA3">
        <w:tab/>
        <w:t>(1)</w:t>
      </w:r>
      <w:r w:rsidRPr="00AF6AA3">
        <w:tab/>
        <w:t>The Authority has the following functions:</w:t>
      </w:r>
    </w:p>
    <w:p w:rsidR="00923B7C" w:rsidRPr="00AF6AA3" w:rsidRDefault="00CF3C4C" w:rsidP="00AF6AA3">
      <w:pPr>
        <w:pStyle w:val="paragraph"/>
      </w:pPr>
      <w:r w:rsidRPr="00AF6AA3">
        <w:tab/>
        <w:t>(a)</w:t>
      </w:r>
      <w:r w:rsidRPr="00AF6AA3">
        <w:tab/>
      </w:r>
      <w:r w:rsidR="007253A6" w:rsidRPr="00AF6AA3">
        <w:t>to give personal advice</w:t>
      </w:r>
      <w:r w:rsidR="00923B7C" w:rsidRPr="00AF6AA3">
        <w:t>:</w:t>
      </w:r>
    </w:p>
    <w:p w:rsidR="007253A6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686A40" w:rsidRPr="00AF6AA3">
        <w:t xml:space="preserve">to members </w:t>
      </w:r>
      <w:r w:rsidR="007D77B6" w:rsidRPr="00AF6AA3">
        <w:t>and former member</w:t>
      </w:r>
      <w:r w:rsidR="00FC71FE" w:rsidRPr="00AF6AA3">
        <w:t>s</w:t>
      </w:r>
      <w:r w:rsidR="007D77B6" w:rsidRPr="00AF6AA3">
        <w:t xml:space="preserve"> </w:t>
      </w:r>
      <w:r w:rsidR="00686A40" w:rsidRPr="00AF6AA3">
        <w:t xml:space="preserve">of parliament </w:t>
      </w:r>
      <w:r w:rsidR="00467DF7" w:rsidRPr="00AF6AA3">
        <w:t xml:space="preserve">about matters relating to </w:t>
      </w:r>
      <w:r w:rsidR="007253A6" w:rsidRPr="00AF6AA3">
        <w:t xml:space="preserve">MP travel </w:t>
      </w:r>
      <w:r w:rsidR="00C73745" w:rsidRPr="00AF6AA3">
        <w:t>resources</w:t>
      </w:r>
      <w:r w:rsidR="007253A6" w:rsidRPr="00AF6AA3">
        <w:t>;</w:t>
      </w:r>
      <w:r w:rsidRPr="00AF6AA3">
        <w:t xml:space="preserve">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</w:r>
      <w:r w:rsidR="00686A40" w:rsidRPr="00AF6AA3">
        <w:t xml:space="preserve">to MOPS staff members </w:t>
      </w:r>
      <w:r w:rsidR="00467DF7" w:rsidRPr="00AF6AA3">
        <w:t xml:space="preserve">about matters relating to </w:t>
      </w:r>
      <w:r w:rsidRPr="00AF6AA3">
        <w:t>MOPS travel resources;</w:t>
      </w:r>
    </w:p>
    <w:p w:rsidR="00923B7C" w:rsidRPr="00AF6AA3" w:rsidRDefault="00CF3C4C" w:rsidP="00AF6AA3">
      <w:pPr>
        <w:pStyle w:val="paragraph"/>
      </w:pPr>
      <w:r w:rsidRPr="00AF6AA3">
        <w:tab/>
        <w:t>(b)</w:t>
      </w:r>
      <w:r w:rsidRPr="00AF6AA3">
        <w:tab/>
      </w:r>
      <w:r w:rsidR="007253A6" w:rsidRPr="00AF6AA3">
        <w:t>to</w:t>
      </w:r>
      <w:r w:rsidR="00923B7C" w:rsidRPr="00AF6AA3">
        <w:t xml:space="preserve"> </w:t>
      </w:r>
      <w:r w:rsidR="007253A6" w:rsidRPr="00AF6AA3">
        <w:t xml:space="preserve">issue general advisory documents </w:t>
      </w:r>
      <w:r w:rsidR="00467DF7" w:rsidRPr="00AF6AA3">
        <w:t xml:space="preserve">about matters </w:t>
      </w:r>
      <w:r w:rsidR="007253A6" w:rsidRPr="00AF6AA3">
        <w:t>relating to</w:t>
      </w:r>
      <w:r w:rsidR="00923B7C" w:rsidRPr="00AF6AA3">
        <w:t>:</w:t>
      </w:r>
    </w:p>
    <w:p w:rsidR="007253A6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travel resources</w:t>
      </w:r>
      <w:r w:rsidR="007253A6" w:rsidRPr="00AF6AA3">
        <w:t>;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>MOPS travel resources;</w:t>
      </w:r>
    </w:p>
    <w:p w:rsidR="007253A6" w:rsidRPr="00AF6AA3" w:rsidRDefault="00CF3C4C" w:rsidP="00AF6AA3">
      <w:pPr>
        <w:pStyle w:val="paragraph"/>
      </w:pPr>
      <w:r w:rsidRPr="00AF6AA3">
        <w:tab/>
        <w:t>(c)</w:t>
      </w:r>
      <w:r w:rsidRPr="00AF6AA3">
        <w:tab/>
      </w:r>
      <w:r w:rsidR="007253A6" w:rsidRPr="00AF6AA3">
        <w:t>if the Authority considers that a particular general advisory document should be published—publish that general advisory document on the Authority</w:t>
      </w:r>
      <w:r w:rsidR="00D5597C" w:rsidRPr="00AF6AA3">
        <w:t>’</w:t>
      </w:r>
      <w:r w:rsidR="007253A6" w:rsidRPr="00AF6AA3">
        <w:t>s website;</w:t>
      </w:r>
    </w:p>
    <w:p w:rsidR="00923B7C" w:rsidRPr="00AF6AA3" w:rsidRDefault="00CF3C4C" w:rsidP="00AF6AA3">
      <w:pPr>
        <w:pStyle w:val="paragraph"/>
      </w:pPr>
      <w:r w:rsidRPr="00AF6AA3">
        <w:tab/>
        <w:t>(d)</w:t>
      </w:r>
      <w:r w:rsidRPr="00AF6AA3">
        <w:tab/>
      </w:r>
      <w:r w:rsidR="007253A6" w:rsidRPr="00AF6AA3">
        <w:t>to monitor</w:t>
      </w:r>
      <w:r w:rsidR="0083592A" w:rsidRPr="00AF6AA3">
        <w:t xml:space="preserve"> matters relating to</w:t>
      </w:r>
      <w:r w:rsidR="00923B7C" w:rsidRPr="00AF6AA3">
        <w:t>:</w:t>
      </w:r>
    </w:p>
    <w:p w:rsidR="007253A6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travel resources</w:t>
      </w:r>
      <w:r w:rsidR="007253A6" w:rsidRPr="00AF6AA3">
        <w:t>;</w:t>
      </w:r>
      <w:r w:rsidRPr="00AF6AA3">
        <w:t xml:space="preserve">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>MOPS travel resources;</w:t>
      </w:r>
    </w:p>
    <w:p w:rsidR="00923B7C" w:rsidRPr="00AF6AA3" w:rsidRDefault="00CF3C4C" w:rsidP="00AF6AA3">
      <w:pPr>
        <w:pStyle w:val="paragraph"/>
      </w:pPr>
      <w:r w:rsidRPr="00AF6AA3">
        <w:tab/>
        <w:t>(e)</w:t>
      </w:r>
      <w:r w:rsidRPr="00AF6AA3">
        <w:tab/>
      </w:r>
      <w:r w:rsidR="007253A6" w:rsidRPr="00AF6AA3">
        <w:t>to</w:t>
      </w:r>
      <w:r w:rsidR="00923B7C" w:rsidRPr="00AF6AA3">
        <w:t xml:space="preserve"> </w:t>
      </w:r>
      <w:r w:rsidR="007253A6" w:rsidRPr="00AF6AA3">
        <w:t>prepare regular reports about matters</w:t>
      </w:r>
      <w:r w:rsidR="00C73745" w:rsidRPr="00AF6AA3">
        <w:t xml:space="preserve"> relating to</w:t>
      </w:r>
      <w:r w:rsidR="00923B7C" w:rsidRPr="00AF6AA3">
        <w:t>:</w:t>
      </w:r>
    </w:p>
    <w:p w:rsidR="00923B7C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work resources</w:t>
      </w:r>
      <w:r w:rsidR="007253A6" w:rsidRPr="00AF6AA3">
        <w:t xml:space="preserve">; </w:t>
      </w:r>
      <w:r w:rsidRPr="00AF6AA3">
        <w:t>and</w:t>
      </w:r>
    </w:p>
    <w:p w:rsidR="007253A6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 xml:space="preserve">MOPS </w:t>
      </w:r>
      <w:r w:rsidR="006F130F" w:rsidRPr="00AF6AA3">
        <w:t>travel</w:t>
      </w:r>
      <w:r w:rsidRPr="00AF6AA3">
        <w:t xml:space="preserve"> resour</w:t>
      </w:r>
      <w:r w:rsidR="00C05649" w:rsidRPr="00AF6AA3">
        <w:t>ces;</w:t>
      </w:r>
    </w:p>
    <w:p w:rsidR="007253A6" w:rsidRPr="00AF6AA3" w:rsidRDefault="00CF3C4C" w:rsidP="00AF6AA3">
      <w:pPr>
        <w:pStyle w:val="paragraph"/>
      </w:pPr>
      <w:r w:rsidRPr="00AF6AA3">
        <w:tab/>
        <w:t>(f)</w:t>
      </w:r>
      <w:r w:rsidRPr="00AF6AA3">
        <w:tab/>
      </w:r>
      <w:r w:rsidR="00923B7C" w:rsidRPr="00AF6AA3">
        <w:t xml:space="preserve">to </w:t>
      </w:r>
      <w:r w:rsidR="007253A6" w:rsidRPr="00AF6AA3">
        <w:t xml:space="preserve">publish reports </w:t>
      </w:r>
      <w:r w:rsidR="00467DF7" w:rsidRPr="00AF6AA3">
        <w:t xml:space="preserve">prepared under </w:t>
      </w:r>
      <w:r w:rsidR="00AF6AA3" w:rsidRPr="00AF6AA3">
        <w:t>paragraph (</w:t>
      </w:r>
      <w:r w:rsidR="00467DF7" w:rsidRPr="00AF6AA3">
        <w:t xml:space="preserve">e) </w:t>
      </w:r>
      <w:r w:rsidR="007253A6" w:rsidRPr="00AF6AA3">
        <w:t>on the Authority</w:t>
      </w:r>
      <w:r w:rsidR="00D5597C" w:rsidRPr="00AF6AA3">
        <w:t>’</w:t>
      </w:r>
      <w:r w:rsidR="007253A6" w:rsidRPr="00AF6AA3">
        <w:t>s website;</w:t>
      </w:r>
    </w:p>
    <w:p w:rsidR="00923B7C" w:rsidRPr="00AF6AA3" w:rsidRDefault="00CF3C4C" w:rsidP="00AF6AA3">
      <w:pPr>
        <w:pStyle w:val="paragraph"/>
      </w:pPr>
      <w:r w:rsidRPr="00AF6AA3">
        <w:tab/>
        <w:t>(g)</w:t>
      </w:r>
      <w:r w:rsidRPr="00AF6AA3">
        <w:tab/>
      </w:r>
      <w:r w:rsidR="007253A6" w:rsidRPr="00AF6AA3">
        <w:t>to</w:t>
      </w:r>
      <w:r w:rsidR="00923B7C" w:rsidRPr="00AF6AA3">
        <w:t xml:space="preserve"> </w:t>
      </w:r>
      <w:r w:rsidR="007253A6" w:rsidRPr="00AF6AA3">
        <w:t xml:space="preserve">prepare other such reports </w:t>
      </w:r>
      <w:r w:rsidR="00923B7C" w:rsidRPr="00AF6AA3">
        <w:t xml:space="preserve">as the Authority considers appropriate </w:t>
      </w:r>
      <w:r w:rsidR="007253A6" w:rsidRPr="00AF6AA3">
        <w:t xml:space="preserve">about </w:t>
      </w:r>
      <w:r w:rsidR="00C73745" w:rsidRPr="00AF6AA3">
        <w:t>matters relating to</w:t>
      </w:r>
      <w:r w:rsidR="00923B7C" w:rsidRPr="00AF6AA3">
        <w:t>:</w:t>
      </w:r>
    </w:p>
    <w:p w:rsidR="007253A6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work resources</w:t>
      </w:r>
      <w:r w:rsidR="007253A6" w:rsidRPr="00AF6AA3">
        <w:t>;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 xml:space="preserve">MOPS </w:t>
      </w:r>
      <w:r w:rsidR="006F130F" w:rsidRPr="00AF6AA3">
        <w:t xml:space="preserve">travel </w:t>
      </w:r>
      <w:r w:rsidRPr="00AF6AA3">
        <w:t>resources;</w:t>
      </w:r>
    </w:p>
    <w:p w:rsidR="007253A6" w:rsidRPr="00AF6AA3" w:rsidRDefault="00CF3C4C" w:rsidP="00AF6AA3">
      <w:pPr>
        <w:pStyle w:val="paragraph"/>
      </w:pPr>
      <w:r w:rsidRPr="00AF6AA3">
        <w:tab/>
        <w:t>(h)</w:t>
      </w:r>
      <w:r w:rsidRPr="00AF6AA3">
        <w:tab/>
      </w:r>
      <w:r w:rsidR="007253A6" w:rsidRPr="00AF6AA3">
        <w:t xml:space="preserve">if the Authority considers that a particular report </w:t>
      </w:r>
      <w:r w:rsidR="00467DF7" w:rsidRPr="00AF6AA3">
        <w:t xml:space="preserve">prepared under </w:t>
      </w:r>
      <w:r w:rsidR="00AF6AA3" w:rsidRPr="00AF6AA3">
        <w:t>paragraph (</w:t>
      </w:r>
      <w:r w:rsidR="00467DF7" w:rsidRPr="00AF6AA3">
        <w:t xml:space="preserve">g) </w:t>
      </w:r>
      <w:r w:rsidR="007253A6" w:rsidRPr="00AF6AA3">
        <w:t>should be published—publish that report on the Authority</w:t>
      </w:r>
      <w:r w:rsidR="00D5597C" w:rsidRPr="00AF6AA3">
        <w:t>’</w:t>
      </w:r>
      <w:r w:rsidR="007253A6" w:rsidRPr="00AF6AA3">
        <w:t>s website;</w:t>
      </w:r>
    </w:p>
    <w:p w:rsidR="00923B7C" w:rsidRPr="00AF6AA3" w:rsidRDefault="00CF3C4C" w:rsidP="00AF6AA3">
      <w:pPr>
        <w:pStyle w:val="paragraph"/>
      </w:pPr>
      <w:r w:rsidRPr="00AF6AA3">
        <w:tab/>
        <w:t>(i)</w:t>
      </w:r>
      <w:r w:rsidRPr="00AF6AA3">
        <w:tab/>
      </w:r>
      <w:r w:rsidR="007253A6" w:rsidRPr="00AF6AA3">
        <w:t xml:space="preserve">to conduct, or arrange for the conduct of, such audits </w:t>
      </w:r>
      <w:r w:rsidR="00923B7C" w:rsidRPr="00AF6AA3">
        <w:t xml:space="preserve">as the Authority considers appropriate </w:t>
      </w:r>
      <w:r w:rsidR="007B79A9" w:rsidRPr="00AF6AA3">
        <w:t xml:space="preserve">of </w:t>
      </w:r>
      <w:r w:rsidR="00467DF7" w:rsidRPr="00AF6AA3">
        <w:t>matters relating to</w:t>
      </w:r>
      <w:r w:rsidR="00923B7C" w:rsidRPr="00AF6AA3">
        <w:t>:</w:t>
      </w:r>
    </w:p>
    <w:p w:rsidR="007253A6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work resources</w:t>
      </w:r>
      <w:r w:rsidRPr="00AF6AA3">
        <w:t>;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 xml:space="preserve">MOPS </w:t>
      </w:r>
      <w:r w:rsidR="00BE7671" w:rsidRPr="00AF6AA3">
        <w:t>travel</w:t>
      </w:r>
      <w:r w:rsidRPr="00AF6AA3">
        <w:t xml:space="preserve"> resources;</w:t>
      </w:r>
    </w:p>
    <w:p w:rsidR="00923B7C" w:rsidRPr="00AF6AA3" w:rsidRDefault="00CF3C4C" w:rsidP="00AF6AA3">
      <w:pPr>
        <w:pStyle w:val="paragraph"/>
      </w:pPr>
      <w:r w:rsidRPr="00AF6AA3">
        <w:tab/>
        <w:t>(j)</w:t>
      </w:r>
      <w:r w:rsidRPr="00AF6AA3">
        <w:tab/>
      </w:r>
      <w:r w:rsidR="007253A6" w:rsidRPr="00AF6AA3">
        <w:t>to process claims</w:t>
      </w:r>
      <w:r w:rsidR="00686A40" w:rsidRPr="00AF6AA3">
        <w:t xml:space="preserve">, on behalf of the Commonwealth, </w:t>
      </w:r>
      <w:r w:rsidR="007253A6" w:rsidRPr="00AF6AA3">
        <w:t>for</w:t>
      </w:r>
      <w:r w:rsidR="00923B7C" w:rsidRPr="00AF6AA3">
        <w:t>:</w:t>
      </w:r>
    </w:p>
    <w:p w:rsidR="00C73745" w:rsidRPr="00AF6AA3" w:rsidRDefault="00923B7C" w:rsidP="00AF6AA3">
      <w:pPr>
        <w:pStyle w:val="paragraphsub"/>
      </w:pPr>
      <w:r w:rsidRPr="00AF6AA3">
        <w:tab/>
        <w:t>(i)</w:t>
      </w:r>
      <w:r w:rsidRPr="00AF6AA3">
        <w:tab/>
      </w:r>
      <w:r w:rsidR="00C73745" w:rsidRPr="00AF6AA3">
        <w:t>MP travel resources;</w:t>
      </w:r>
      <w:r w:rsidRPr="00AF6AA3">
        <w:t xml:space="preserve"> and</w:t>
      </w:r>
    </w:p>
    <w:p w:rsidR="00923B7C" w:rsidRPr="00AF6AA3" w:rsidRDefault="00923B7C" w:rsidP="00AF6AA3">
      <w:pPr>
        <w:pStyle w:val="paragraphsub"/>
      </w:pPr>
      <w:r w:rsidRPr="00AF6AA3">
        <w:tab/>
        <w:t>(ii)</w:t>
      </w:r>
      <w:r w:rsidRPr="00AF6AA3">
        <w:tab/>
        <w:t>MOPS travel resources;</w:t>
      </w:r>
    </w:p>
    <w:p w:rsidR="007253A6" w:rsidRPr="00AF6AA3" w:rsidRDefault="00CF3C4C" w:rsidP="00AF6AA3">
      <w:pPr>
        <w:pStyle w:val="paragraph"/>
      </w:pPr>
      <w:r w:rsidRPr="00AF6AA3">
        <w:tab/>
        <w:t>(</w:t>
      </w:r>
      <w:r w:rsidR="00467DF7" w:rsidRPr="00AF6AA3">
        <w:t>k</w:t>
      </w:r>
      <w:r w:rsidRPr="00AF6AA3">
        <w:t>)</w:t>
      </w:r>
      <w:r w:rsidRPr="00AF6AA3">
        <w:tab/>
      </w:r>
      <w:r w:rsidR="007253A6" w:rsidRPr="00AF6AA3">
        <w:t>on behalf of the Commonwealth, to incur expense</w:t>
      </w:r>
      <w:r w:rsidR="00C73745" w:rsidRPr="00AF6AA3">
        <w:t>s</w:t>
      </w:r>
      <w:r w:rsidR="007253A6" w:rsidRPr="00AF6AA3">
        <w:t xml:space="preserve"> </w:t>
      </w:r>
      <w:r w:rsidR="00923B7C" w:rsidRPr="00AF6AA3">
        <w:t xml:space="preserve">relating to, </w:t>
      </w:r>
      <w:r w:rsidR="00DD371E" w:rsidRPr="00AF6AA3">
        <w:t xml:space="preserve">to </w:t>
      </w:r>
      <w:r w:rsidR="00923B7C" w:rsidRPr="00AF6AA3">
        <w:t>pay</w:t>
      </w:r>
      <w:r w:rsidR="0083592A" w:rsidRPr="00AF6AA3">
        <w:t xml:space="preserve"> or </w:t>
      </w:r>
      <w:r w:rsidR="00DD371E" w:rsidRPr="00AF6AA3">
        <w:t xml:space="preserve">to </w:t>
      </w:r>
      <w:r w:rsidR="0083592A" w:rsidRPr="00AF6AA3">
        <w:t>provide</w:t>
      </w:r>
      <w:r w:rsidR="00923B7C" w:rsidRPr="00AF6AA3">
        <w:t xml:space="preserve"> </w:t>
      </w:r>
      <w:r w:rsidR="0083592A" w:rsidRPr="00AF6AA3">
        <w:t xml:space="preserve">MP </w:t>
      </w:r>
      <w:r w:rsidR="00923B7C" w:rsidRPr="00AF6AA3">
        <w:t>travel resources</w:t>
      </w:r>
      <w:r w:rsidR="007253A6" w:rsidRPr="00AF6AA3">
        <w:t>;</w:t>
      </w:r>
    </w:p>
    <w:p w:rsidR="008D3D5E" w:rsidRPr="00AF6AA3" w:rsidRDefault="00CF3C4C" w:rsidP="00AF6AA3">
      <w:pPr>
        <w:pStyle w:val="paragraph"/>
        <w:rPr>
          <w:i/>
        </w:rPr>
      </w:pPr>
      <w:r w:rsidRPr="00AF6AA3">
        <w:tab/>
        <w:t>(</w:t>
      </w:r>
      <w:r w:rsidR="00467DF7" w:rsidRPr="00AF6AA3">
        <w:t>l</w:t>
      </w:r>
      <w:r w:rsidRPr="00AF6AA3">
        <w:t>)</w:t>
      </w:r>
      <w:r w:rsidRPr="00AF6AA3">
        <w:tab/>
      </w:r>
      <w:r w:rsidR="007253A6" w:rsidRPr="00AF6AA3">
        <w:t>on behalf of the Commonwealth, to incur expense</w:t>
      </w:r>
      <w:r w:rsidR="00686A40" w:rsidRPr="00AF6AA3">
        <w:t xml:space="preserve">s </w:t>
      </w:r>
      <w:r w:rsidR="0083592A" w:rsidRPr="00AF6AA3">
        <w:t xml:space="preserve">relating to </w:t>
      </w:r>
      <w:r w:rsidR="00686A40" w:rsidRPr="00AF6AA3">
        <w:t>MOPS travel resources</w:t>
      </w:r>
      <w:r w:rsidR="008D3D5E" w:rsidRPr="00AF6AA3">
        <w:t>;</w:t>
      </w:r>
    </w:p>
    <w:p w:rsidR="00185F50" w:rsidRPr="00AF6AA3" w:rsidRDefault="00185F50" w:rsidP="00AF6AA3">
      <w:pPr>
        <w:pStyle w:val="paragraph"/>
      </w:pPr>
      <w:r w:rsidRPr="00AF6AA3">
        <w:tab/>
        <w:t>(m)</w:t>
      </w:r>
      <w:r w:rsidRPr="00AF6AA3">
        <w:tab/>
        <w:t xml:space="preserve">to give rulings relating to MP travel resources </w:t>
      </w:r>
      <w:r w:rsidR="00ED4EFB" w:rsidRPr="00AF6AA3">
        <w:t>under section</w:t>
      </w:r>
      <w:r w:rsidR="00AF6AA3" w:rsidRPr="00AF6AA3">
        <w:t> </w:t>
      </w:r>
      <w:r w:rsidR="00AE57F2" w:rsidRPr="00AF6AA3">
        <w:t>37</w:t>
      </w:r>
      <w:r w:rsidR="00ED4EFB" w:rsidRPr="00AF6AA3">
        <w:t xml:space="preserve"> of the </w:t>
      </w:r>
      <w:r w:rsidR="00ED4EFB" w:rsidRPr="00AF6AA3">
        <w:rPr>
          <w:i/>
        </w:rPr>
        <w:t>Parliamentary Business Resources Act 2017</w:t>
      </w:r>
      <w:r w:rsidRPr="00AF6AA3">
        <w:t>;</w:t>
      </w:r>
    </w:p>
    <w:p w:rsidR="00185F50" w:rsidRPr="00AF6AA3" w:rsidRDefault="00185F50" w:rsidP="00AF6AA3">
      <w:pPr>
        <w:pStyle w:val="paragraph"/>
      </w:pPr>
      <w:r w:rsidRPr="00AF6AA3">
        <w:tab/>
        <w:t>(n)</w:t>
      </w:r>
      <w:r w:rsidRPr="00AF6AA3">
        <w:tab/>
        <w:t>if a law of the Commonwealth authorises the Authority to give rulings relating to MOPS travel resources—to give those rulings;</w:t>
      </w:r>
    </w:p>
    <w:p w:rsidR="00467DF7" w:rsidRPr="00AF6AA3" w:rsidRDefault="00467DF7" w:rsidP="00AF6AA3">
      <w:pPr>
        <w:pStyle w:val="paragraph"/>
      </w:pPr>
      <w:r w:rsidRPr="00AF6AA3">
        <w:tab/>
        <w:t>(</w:t>
      </w:r>
      <w:r w:rsidR="00185F50" w:rsidRPr="00AF6AA3">
        <w:t>o</w:t>
      </w:r>
      <w:r w:rsidRPr="00AF6AA3">
        <w:t>)</w:t>
      </w:r>
      <w:r w:rsidRPr="00AF6AA3">
        <w:tab/>
        <w:t>on behalf of the Commonwealth, to recover (whether by way of set</w:t>
      </w:r>
      <w:r w:rsidR="00E46AE8">
        <w:noBreakHyphen/>
      </w:r>
      <w:r w:rsidRPr="00AF6AA3">
        <w:t xml:space="preserve">off or otherwise) overpayments, repayments and cost recovery payments </w:t>
      </w:r>
      <w:r w:rsidR="007B79A9" w:rsidRPr="00AF6AA3">
        <w:t xml:space="preserve">relating </w:t>
      </w:r>
      <w:r w:rsidRPr="00AF6AA3">
        <w:t>to:</w:t>
      </w:r>
    </w:p>
    <w:p w:rsidR="00467DF7" w:rsidRPr="00AF6AA3" w:rsidRDefault="00467DF7" w:rsidP="00AF6AA3">
      <w:pPr>
        <w:pStyle w:val="paragraphsub"/>
      </w:pPr>
      <w:r w:rsidRPr="00AF6AA3">
        <w:tab/>
        <w:t>(i)</w:t>
      </w:r>
      <w:r w:rsidRPr="00AF6AA3">
        <w:tab/>
        <w:t>MP travel resources; and</w:t>
      </w:r>
    </w:p>
    <w:p w:rsidR="00467DF7" w:rsidRPr="00AF6AA3" w:rsidRDefault="00467DF7" w:rsidP="00AF6AA3">
      <w:pPr>
        <w:pStyle w:val="paragraphsub"/>
      </w:pPr>
      <w:r w:rsidRPr="00AF6AA3">
        <w:tab/>
        <w:t>(ii)</w:t>
      </w:r>
      <w:r w:rsidRPr="00AF6AA3">
        <w:tab/>
        <w:t>MOPS travel resources;</w:t>
      </w:r>
    </w:p>
    <w:p w:rsidR="007253A6" w:rsidRPr="00AF6AA3" w:rsidRDefault="00CF3C4C" w:rsidP="00AF6AA3">
      <w:pPr>
        <w:pStyle w:val="paragraph"/>
      </w:pPr>
      <w:r w:rsidRPr="00AF6AA3">
        <w:tab/>
        <w:t>(</w:t>
      </w:r>
      <w:r w:rsidR="00185F50" w:rsidRPr="00AF6AA3">
        <w:t>p</w:t>
      </w:r>
      <w:r w:rsidRPr="00AF6AA3">
        <w:t>)</w:t>
      </w:r>
      <w:r w:rsidRPr="00AF6AA3">
        <w:tab/>
      </w:r>
      <w:r w:rsidR="007253A6" w:rsidRPr="00AF6AA3">
        <w:t>such functions (if any) as are conferred on the Authority by any other law of the Commonwealth;</w:t>
      </w:r>
    </w:p>
    <w:p w:rsidR="007253A6" w:rsidRPr="00AF6AA3" w:rsidRDefault="00CF3C4C" w:rsidP="00AF6AA3">
      <w:pPr>
        <w:pStyle w:val="paragraph"/>
      </w:pPr>
      <w:r w:rsidRPr="00AF6AA3">
        <w:tab/>
        <w:t>(</w:t>
      </w:r>
      <w:r w:rsidR="00185F50" w:rsidRPr="00AF6AA3">
        <w:t>q</w:t>
      </w:r>
      <w:r w:rsidRPr="00AF6AA3">
        <w:t>)</w:t>
      </w:r>
      <w:r w:rsidRPr="00AF6AA3">
        <w:tab/>
      </w:r>
      <w:r w:rsidR="007253A6" w:rsidRPr="00AF6AA3">
        <w:t>such other functions (if any) as are prescribed by the legislative rules;</w:t>
      </w:r>
    </w:p>
    <w:p w:rsidR="007253A6" w:rsidRPr="00AF6AA3" w:rsidRDefault="00CF3C4C" w:rsidP="00AF6AA3">
      <w:pPr>
        <w:pStyle w:val="paragraph"/>
      </w:pPr>
      <w:r w:rsidRPr="00AF6AA3">
        <w:tab/>
        <w:t>(</w:t>
      </w:r>
      <w:r w:rsidR="00185F50" w:rsidRPr="00AF6AA3">
        <w:t>r</w:t>
      </w:r>
      <w:r w:rsidRPr="00AF6AA3">
        <w:t>)</w:t>
      </w:r>
      <w:r w:rsidRPr="00AF6AA3">
        <w:tab/>
      </w:r>
      <w:r w:rsidR="007253A6" w:rsidRPr="00AF6AA3">
        <w:t>to do anything incidental to or conducive to the performance of any of the above functions.</w:t>
      </w:r>
    </w:p>
    <w:p w:rsidR="007253A6" w:rsidRPr="00AF6AA3" w:rsidRDefault="007253A6" w:rsidP="00AF6AA3">
      <w:pPr>
        <w:pStyle w:val="SubsectionHead"/>
      </w:pPr>
      <w:r w:rsidRPr="00AF6AA3">
        <w:t>Reports may include personal information</w:t>
      </w:r>
    </w:p>
    <w:p w:rsidR="007253A6" w:rsidRPr="00AF6AA3" w:rsidRDefault="007253A6" w:rsidP="00AF6AA3">
      <w:pPr>
        <w:pStyle w:val="subsection"/>
      </w:pPr>
      <w:r w:rsidRPr="00AF6AA3">
        <w:tab/>
        <w:t>(</w:t>
      </w:r>
      <w:r w:rsidR="00861139" w:rsidRPr="00AF6AA3">
        <w:t>2</w:t>
      </w:r>
      <w:r w:rsidRPr="00AF6AA3">
        <w:t>)</w:t>
      </w:r>
      <w:r w:rsidRPr="00AF6AA3">
        <w:tab/>
        <w:t xml:space="preserve">A report under </w:t>
      </w:r>
      <w:r w:rsidR="006F130F" w:rsidRPr="00AF6AA3">
        <w:t xml:space="preserve">any of </w:t>
      </w:r>
      <w:r w:rsidR="00AF6AA3" w:rsidRPr="00AF6AA3">
        <w:t>paragraphs (</w:t>
      </w:r>
      <w:r w:rsidRPr="00AF6AA3">
        <w:t>1)(</w:t>
      </w:r>
      <w:r w:rsidR="00CF3C4C" w:rsidRPr="00AF6AA3">
        <w:t>e</w:t>
      </w:r>
      <w:r w:rsidRPr="00AF6AA3">
        <w:t>)</w:t>
      </w:r>
      <w:r w:rsidR="00CF3C4C" w:rsidRPr="00AF6AA3">
        <w:t xml:space="preserve"> to</w:t>
      </w:r>
      <w:r w:rsidRPr="00AF6AA3">
        <w:t xml:space="preserve"> (</w:t>
      </w:r>
      <w:r w:rsidR="00CF3C4C" w:rsidRPr="00AF6AA3">
        <w:t>h</w:t>
      </w:r>
      <w:r w:rsidRPr="00AF6AA3">
        <w:t xml:space="preserve">) may include personal information (within the meaning of the </w:t>
      </w:r>
      <w:r w:rsidRPr="00AF6AA3">
        <w:rPr>
          <w:i/>
        </w:rPr>
        <w:t>Privacy Act 1988</w:t>
      </w:r>
      <w:r w:rsidRPr="00AF6AA3">
        <w:t>).</w:t>
      </w:r>
    </w:p>
    <w:p w:rsidR="007253A6" w:rsidRPr="00AF6AA3" w:rsidRDefault="007253A6" w:rsidP="00AF6AA3">
      <w:pPr>
        <w:pStyle w:val="notetext"/>
      </w:pPr>
      <w:r w:rsidRPr="00AF6AA3">
        <w:t>Note:</w:t>
      </w:r>
      <w:r w:rsidRPr="00AF6AA3">
        <w:tab/>
        <w:t xml:space="preserve">Each of those paragraphs constitutes an authorisation for the purposes of the </w:t>
      </w:r>
      <w:r w:rsidRPr="00AF6AA3">
        <w:rPr>
          <w:i/>
        </w:rPr>
        <w:t>Privacy Act 1988</w:t>
      </w:r>
      <w:r w:rsidRPr="00AF6AA3">
        <w:t xml:space="preserve"> and other laws.</w:t>
      </w:r>
    </w:p>
    <w:p w:rsidR="007253A6" w:rsidRPr="00AF6AA3" w:rsidRDefault="007253A6" w:rsidP="00AF6AA3">
      <w:pPr>
        <w:pStyle w:val="SubsectionHead"/>
      </w:pPr>
      <w:r w:rsidRPr="00AF6AA3">
        <w:t>Certain agency functions are not exclusive</w:t>
      </w:r>
    </w:p>
    <w:p w:rsidR="007253A6" w:rsidRPr="00AF6AA3" w:rsidRDefault="007253A6" w:rsidP="00AF6AA3">
      <w:pPr>
        <w:pStyle w:val="subsection"/>
      </w:pPr>
      <w:r w:rsidRPr="00AF6AA3">
        <w:tab/>
        <w:t>(</w:t>
      </w:r>
      <w:r w:rsidR="00861139" w:rsidRPr="00AF6AA3">
        <w:t>3</w:t>
      </w:r>
      <w:r w:rsidRPr="00AF6AA3">
        <w:t>)</w:t>
      </w:r>
      <w:r w:rsidRPr="00AF6AA3">
        <w:tab/>
      </w:r>
      <w:r w:rsidR="00AF6AA3" w:rsidRPr="00AF6AA3">
        <w:t>Paragraphs (</w:t>
      </w:r>
      <w:r w:rsidRPr="00AF6AA3">
        <w:t>1)(</w:t>
      </w:r>
      <w:r w:rsidR="007B79A9" w:rsidRPr="00AF6AA3">
        <w:t>k</w:t>
      </w:r>
      <w:r w:rsidRPr="00AF6AA3">
        <w:t>)</w:t>
      </w:r>
      <w:r w:rsidR="006F130F" w:rsidRPr="00AF6AA3">
        <w:t xml:space="preserve"> and</w:t>
      </w:r>
      <w:r w:rsidR="00C73745" w:rsidRPr="00AF6AA3">
        <w:t xml:space="preserve"> (</w:t>
      </w:r>
      <w:r w:rsidR="007B79A9" w:rsidRPr="00AF6AA3">
        <w:t>l</w:t>
      </w:r>
      <w:r w:rsidR="00C73745" w:rsidRPr="00AF6AA3">
        <w:t xml:space="preserve">) </w:t>
      </w:r>
      <w:r w:rsidRPr="00AF6AA3">
        <w:t xml:space="preserve">do not, by implication, prevent an agent of the Commonwealth (other than the Authority) from having the authority to incur an expense </w:t>
      </w:r>
      <w:r w:rsidR="00C73745" w:rsidRPr="00AF6AA3">
        <w:t xml:space="preserve">of the kind referred to in </w:t>
      </w:r>
      <w:r w:rsidR="00C05649" w:rsidRPr="00AF6AA3">
        <w:t>those paragraphs</w:t>
      </w:r>
      <w:r w:rsidR="00C73745" w:rsidRPr="00AF6AA3">
        <w:t xml:space="preserve"> </w:t>
      </w:r>
      <w:r w:rsidRPr="00AF6AA3">
        <w:t>on behalf of the Commonwealth.</w:t>
      </w:r>
    </w:p>
    <w:p w:rsidR="00686A40" w:rsidRPr="00AF6AA3" w:rsidRDefault="00686A40" w:rsidP="00AF6AA3">
      <w:pPr>
        <w:pStyle w:val="SubsectionHead"/>
      </w:pPr>
      <w:r w:rsidRPr="00AF6AA3">
        <w:t>Functions cover claims</w:t>
      </w:r>
    </w:p>
    <w:p w:rsidR="00686A40" w:rsidRPr="00AF6AA3" w:rsidRDefault="00686A40" w:rsidP="00AF6AA3">
      <w:pPr>
        <w:pStyle w:val="subsection"/>
      </w:pPr>
      <w:r w:rsidRPr="00AF6AA3">
        <w:tab/>
        <w:t>(</w:t>
      </w:r>
      <w:r w:rsidR="00861139" w:rsidRPr="00AF6AA3">
        <w:t>4</w:t>
      </w:r>
      <w:r w:rsidRPr="00AF6AA3">
        <w:t>)</w:t>
      </w:r>
      <w:r w:rsidRPr="00AF6AA3">
        <w:tab/>
        <w:t>To avoid doubt, a reference to MP travel resources, MP work resources or MOPS travel resources includes a reference to a claim for such resources.</w:t>
      </w:r>
    </w:p>
    <w:p w:rsidR="00E66E3A" w:rsidRPr="00AF6AA3" w:rsidRDefault="0065606E" w:rsidP="00AF6AA3">
      <w:pPr>
        <w:pStyle w:val="ItemHead"/>
      </w:pPr>
      <w:r w:rsidRPr="00AF6AA3">
        <w:t>19</w:t>
      </w:r>
      <w:r w:rsidR="00E66E3A" w:rsidRPr="00AF6AA3">
        <w:t xml:space="preserve">  Paragraphs 33(1)(a) and (b)</w:t>
      </w:r>
    </w:p>
    <w:p w:rsidR="00E66E3A" w:rsidRPr="00AF6AA3" w:rsidRDefault="00E66E3A" w:rsidP="00AF6AA3">
      <w:pPr>
        <w:pStyle w:val="Item"/>
      </w:pPr>
      <w:r w:rsidRPr="00AF6AA3">
        <w:t>Repeal the paragraphs, substitute:</w:t>
      </w:r>
    </w:p>
    <w:p w:rsidR="00E66E3A" w:rsidRPr="00AF6AA3" w:rsidRDefault="00E66E3A" w:rsidP="00AF6AA3">
      <w:pPr>
        <w:pStyle w:val="paragraph"/>
      </w:pPr>
      <w:r w:rsidRPr="00AF6AA3">
        <w:tab/>
        <w:t>(a)</w:t>
      </w:r>
      <w:r w:rsidRPr="00AF6AA3">
        <w:tab/>
      </w:r>
      <w:r w:rsidR="00467DF7" w:rsidRPr="00AF6AA3">
        <w:t xml:space="preserve">matters relating to </w:t>
      </w:r>
      <w:r w:rsidRPr="00AF6AA3">
        <w:t>MP work resources; or</w:t>
      </w:r>
    </w:p>
    <w:p w:rsidR="00E66E3A" w:rsidRPr="00AF6AA3" w:rsidRDefault="00E66E3A" w:rsidP="00AF6AA3">
      <w:pPr>
        <w:pStyle w:val="paragraph"/>
      </w:pPr>
      <w:r w:rsidRPr="00AF6AA3">
        <w:tab/>
        <w:t>(b)</w:t>
      </w:r>
      <w:r w:rsidRPr="00AF6AA3">
        <w:tab/>
      </w:r>
      <w:r w:rsidR="00467DF7" w:rsidRPr="00AF6AA3">
        <w:t xml:space="preserve">matters relating to </w:t>
      </w:r>
      <w:r w:rsidRPr="00AF6AA3">
        <w:t>MOPS travel resources.</w:t>
      </w:r>
    </w:p>
    <w:p w:rsidR="00AE2FEF" w:rsidRPr="00AF6AA3" w:rsidRDefault="0065606E" w:rsidP="00AF6AA3">
      <w:pPr>
        <w:pStyle w:val="ItemHead"/>
      </w:pPr>
      <w:r w:rsidRPr="00AF6AA3">
        <w:t>20</w:t>
      </w:r>
      <w:r w:rsidR="00AE2FEF" w:rsidRPr="00AF6AA3">
        <w:t xml:space="preserve">  Subsection</w:t>
      </w:r>
      <w:r w:rsidR="00AF6AA3" w:rsidRPr="00AF6AA3">
        <w:t> </w:t>
      </w:r>
      <w:r w:rsidR="00AE2FEF" w:rsidRPr="00AF6AA3">
        <w:t>53(1)</w:t>
      </w:r>
    </w:p>
    <w:p w:rsidR="00AE2FEF" w:rsidRPr="00AF6AA3" w:rsidRDefault="00AE2FEF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paragraph</w:t>
      </w:r>
      <w:r w:rsidR="00AF6AA3" w:rsidRPr="00AF6AA3">
        <w:t> </w:t>
      </w:r>
      <w:r w:rsidRPr="00AF6AA3">
        <w:t>12(1)(d), (e), (f), (s), (t) or (u)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any of paragraphs 12(1)(</w:t>
      </w:r>
      <w:r w:rsidR="0083592A" w:rsidRPr="00AF6AA3">
        <w:t>e</w:t>
      </w:r>
      <w:r w:rsidRPr="00AF6AA3">
        <w:t>) to (i)</w:t>
      </w:r>
      <w:r w:rsidR="00D5597C" w:rsidRPr="00AF6AA3">
        <w:t>”</w:t>
      </w:r>
      <w:r w:rsidRPr="00AF6AA3">
        <w:t>.</w:t>
      </w:r>
    </w:p>
    <w:p w:rsidR="00E66E3A" w:rsidRPr="00AF6AA3" w:rsidRDefault="0065606E" w:rsidP="00AF6AA3">
      <w:pPr>
        <w:pStyle w:val="ItemHead"/>
      </w:pPr>
      <w:r w:rsidRPr="00AF6AA3">
        <w:t>21</w:t>
      </w:r>
      <w:r w:rsidR="00E66E3A" w:rsidRPr="00AF6AA3">
        <w:t xml:space="preserve">  S</w:t>
      </w:r>
      <w:r w:rsidR="00FC71FE" w:rsidRPr="00AF6AA3">
        <w:t>ection</w:t>
      </w:r>
      <w:r w:rsidR="00AF6AA3" w:rsidRPr="00AF6AA3">
        <w:t> </w:t>
      </w:r>
      <w:r w:rsidR="00E66E3A" w:rsidRPr="00AF6AA3">
        <w:t>63</w:t>
      </w:r>
    </w:p>
    <w:p w:rsidR="002544D7" w:rsidRPr="00AF6AA3" w:rsidRDefault="00E66E3A" w:rsidP="00AF6AA3">
      <w:pPr>
        <w:pStyle w:val="Item"/>
      </w:pPr>
      <w:r w:rsidRPr="00AF6AA3">
        <w:t xml:space="preserve">Repeal the </w:t>
      </w:r>
      <w:r w:rsidR="00FC71FE" w:rsidRPr="00AF6AA3">
        <w:t>section, substitute:</w:t>
      </w:r>
    </w:p>
    <w:p w:rsidR="00FC71FE" w:rsidRPr="00AF6AA3" w:rsidRDefault="000106B7" w:rsidP="00AF6AA3">
      <w:pPr>
        <w:pStyle w:val="ActHead5"/>
      </w:pPr>
      <w:bookmarkStart w:id="11" w:name="_Toc483230804"/>
      <w:r w:rsidRPr="00AF6AA3">
        <w:rPr>
          <w:rStyle w:val="CharSectno"/>
        </w:rPr>
        <w:t>63</w:t>
      </w:r>
      <w:r w:rsidRPr="00AF6AA3">
        <w:t xml:space="preserve">  </w:t>
      </w:r>
      <w:r w:rsidR="00FC71FE" w:rsidRPr="00AF6AA3">
        <w:t>Transitional legislative rules</w:t>
      </w:r>
      <w:bookmarkEnd w:id="11"/>
    </w:p>
    <w:p w:rsidR="00FC71FE" w:rsidRPr="00AF6AA3" w:rsidRDefault="00FC71FE" w:rsidP="00AF6AA3">
      <w:pPr>
        <w:pStyle w:val="subsection"/>
      </w:pPr>
      <w:r w:rsidRPr="00AF6AA3">
        <w:tab/>
      </w:r>
      <w:r w:rsidRPr="00AF6AA3">
        <w:tab/>
        <w:t>The legislative rules may prescribe matters of a transitional nature relating to the abolition of the body known as the Independent Parliamentary Expenses Authority that was established as an Executive Agency under section</w:t>
      </w:r>
      <w:r w:rsidR="00AF6AA3" w:rsidRPr="00AF6AA3">
        <w:t> </w:t>
      </w:r>
      <w:r w:rsidRPr="00AF6AA3">
        <w:t xml:space="preserve">65 of the </w:t>
      </w:r>
      <w:r w:rsidRPr="00AF6AA3">
        <w:rPr>
          <w:i/>
        </w:rPr>
        <w:t>Public Service Act 1999</w:t>
      </w:r>
      <w:r w:rsidRPr="00AF6AA3">
        <w:t>.</w:t>
      </w:r>
    </w:p>
    <w:p w:rsidR="00582FDF" w:rsidRPr="00AF6AA3" w:rsidRDefault="00582FDF" w:rsidP="00AF6AA3">
      <w:pPr>
        <w:pStyle w:val="ActHead7"/>
        <w:pageBreakBefore/>
      </w:pPr>
      <w:bookmarkStart w:id="12" w:name="_Toc483230805"/>
      <w:r w:rsidRPr="00AF6AA3">
        <w:rPr>
          <w:rStyle w:val="CharAmPartNo"/>
        </w:rPr>
        <w:t>Part</w:t>
      </w:r>
      <w:r w:rsidR="00AF6AA3" w:rsidRPr="00AF6AA3">
        <w:rPr>
          <w:rStyle w:val="CharAmPartNo"/>
        </w:rPr>
        <w:t> </w:t>
      </w:r>
      <w:r w:rsidRPr="00AF6AA3">
        <w:rPr>
          <w:rStyle w:val="CharAmPartNo"/>
        </w:rPr>
        <w:t>2</w:t>
      </w:r>
      <w:r w:rsidRPr="00AF6AA3">
        <w:t>—</w:t>
      </w:r>
      <w:r w:rsidRPr="00AF6AA3">
        <w:rPr>
          <w:rStyle w:val="CharAmPartText"/>
        </w:rPr>
        <w:t>Other amendments</w:t>
      </w:r>
      <w:bookmarkEnd w:id="12"/>
    </w:p>
    <w:p w:rsidR="00582FDF" w:rsidRPr="00AF6AA3" w:rsidRDefault="00582FDF" w:rsidP="00AF6AA3">
      <w:pPr>
        <w:pStyle w:val="ActHead9"/>
        <w:rPr>
          <w:i w:val="0"/>
        </w:rPr>
      </w:pPr>
      <w:bookmarkStart w:id="13" w:name="_Toc483230806"/>
      <w:r w:rsidRPr="00AF6AA3">
        <w:t>Age Discrimination Act 2004</w:t>
      </w:r>
      <w:bookmarkEnd w:id="13"/>
    </w:p>
    <w:p w:rsidR="00582FDF" w:rsidRPr="00AF6AA3" w:rsidRDefault="0065606E" w:rsidP="00AF6AA3">
      <w:pPr>
        <w:pStyle w:val="ItemHead"/>
      </w:pPr>
      <w:r w:rsidRPr="00AF6AA3">
        <w:t>22</w:t>
      </w:r>
      <w:r w:rsidR="00582FDF" w:rsidRPr="00AF6AA3">
        <w:t xml:space="preserve">  Schedule</w:t>
      </w:r>
      <w:r w:rsidR="00AF6AA3" w:rsidRPr="00AF6AA3">
        <w:t> </w:t>
      </w:r>
      <w:r w:rsidR="00582FDF" w:rsidRPr="00AF6AA3">
        <w:t>1 (table item</w:t>
      </w:r>
      <w:r w:rsidR="00AF6AA3" w:rsidRPr="00AF6AA3">
        <w:t> </w:t>
      </w:r>
      <w:r w:rsidR="00582FDF" w:rsidRPr="00AF6AA3">
        <w:t>38)</w:t>
      </w:r>
    </w:p>
    <w:p w:rsidR="00582FDF" w:rsidRPr="00AF6AA3" w:rsidRDefault="00582FDF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rPr>
          <w:i/>
        </w:rPr>
        <w:t>Parliamentary Entitlements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E74621" w:rsidRPr="00AF6AA3" w:rsidRDefault="00E74621" w:rsidP="00AF6AA3">
      <w:pPr>
        <w:pStyle w:val="ActHead9"/>
        <w:rPr>
          <w:i w:val="0"/>
        </w:rPr>
      </w:pPr>
      <w:bookmarkStart w:id="14" w:name="_Toc483230807"/>
      <w:r w:rsidRPr="00AF6AA3">
        <w:t>Ministers of State Act 1952</w:t>
      </w:r>
      <w:bookmarkEnd w:id="14"/>
    </w:p>
    <w:p w:rsidR="00E74621" w:rsidRPr="00AF6AA3" w:rsidRDefault="0065606E" w:rsidP="00AF6AA3">
      <w:pPr>
        <w:pStyle w:val="ItemHead"/>
      </w:pPr>
      <w:r w:rsidRPr="00AF6AA3">
        <w:t>23</w:t>
      </w:r>
      <w:r w:rsidR="00E74621" w:rsidRPr="00AF6AA3">
        <w:t xml:space="preserve">  Title</w:t>
      </w:r>
    </w:p>
    <w:p w:rsidR="00E74621" w:rsidRPr="00AF6AA3" w:rsidRDefault="00E74621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rPr>
          <w:b/>
        </w:rPr>
        <w:t>and to make provision for their Salaries and Allowances</w:t>
      </w:r>
      <w:r w:rsidR="00D5597C" w:rsidRPr="00AF6AA3">
        <w:t>”</w:t>
      </w:r>
      <w:r w:rsidRPr="00AF6AA3">
        <w:t>.</w:t>
      </w:r>
    </w:p>
    <w:p w:rsidR="00867433" w:rsidRPr="00AF6AA3" w:rsidRDefault="0065606E" w:rsidP="00AF6AA3">
      <w:pPr>
        <w:pStyle w:val="ItemHead"/>
      </w:pPr>
      <w:r w:rsidRPr="00AF6AA3">
        <w:t>24</w:t>
      </w:r>
      <w:r w:rsidR="00867433" w:rsidRPr="00AF6AA3">
        <w:t xml:space="preserve">  At the end of section</w:t>
      </w:r>
      <w:r w:rsidR="00AF6AA3" w:rsidRPr="00AF6AA3">
        <w:t> </w:t>
      </w:r>
      <w:r w:rsidR="00867433" w:rsidRPr="00AF6AA3">
        <w:t>4</w:t>
      </w:r>
    </w:p>
    <w:p w:rsidR="00867433" w:rsidRPr="00AF6AA3" w:rsidRDefault="00867433" w:rsidP="00AF6AA3">
      <w:pPr>
        <w:pStyle w:val="Item"/>
      </w:pPr>
      <w:r w:rsidRPr="00AF6AA3">
        <w:t>Add:</w:t>
      </w:r>
    </w:p>
    <w:p w:rsidR="00867433" w:rsidRPr="00AF6AA3" w:rsidRDefault="00867433" w:rsidP="00AF6AA3">
      <w:pPr>
        <w:pStyle w:val="notetext"/>
      </w:pPr>
      <w:r w:rsidRPr="00AF6AA3">
        <w:t>Note:</w:t>
      </w:r>
      <w:r w:rsidRPr="00AF6AA3">
        <w:tab/>
      </w:r>
      <w:r w:rsidR="008906D1" w:rsidRPr="00AF6AA3">
        <w:t xml:space="preserve">For the </w:t>
      </w:r>
      <w:r w:rsidR="003A4FC1" w:rsidRPr="00AF6AA3">
        <w:t xml:space="preserve">annual </w:t>
      </w:r>
      <w:r w:rsidRPr="00AF6AA3">
        <w:t>limit on the sum payable for the salaries of Ministers of State</w:t>
      </w:r>
      <w:r w:rsidR="008906D1" w:rsidRPr="00AF6AA3">
        <w:t>,</w:t>
      </w:r>
      <w:r w:rsidRPr="00AF6AA3">
        <w:t xml:space="preserve"> see section</w:t>
      </w:r>
      <w:r w:rsidR="00AF6AA3" w:rsidRPr="00AF6AA3">
        <w:t> </w:t>
      </w:r>
      <w:r w:rsidR="00AE57F2" w:rsidRPr="00AF6AA3">
        <w:t>55</w:t>
      </w:r>
      <w:r w:rsidRPr="00AF6AA3">
        <w:t xml:space="preserve"> of the </w:t>
      </w:r>
      <w:r w:rsidRPr="00AF6AA3">
        <w:rPr>
          <w:i/>
        </w:rPr>
        <w:t xml:space="preserve">Parliamentary </w:t>
      </w:r>
      <w:r w:rsidR="008906D1" w:rsidRPr="00AF6AA3">
        <w:rPr>
          <w:i/>
        </w:rPr>
        <w:t xml:space="preserve">Business </w:t>
      </w:r>
      <w:r w:rsidRPr="00AF6AA3">
        <w:rPr>
          <w:i/>
        </w:rPr>
        <w:t>Resources Act 2017</w:t>
      </w:r>
      <w:r w:rsidRPr="00AF6AA3">
        <w:t>.</w:t>
      </w:r>
    </w:p>
    <w:p w:rsidR="00E74621" w:rsidRPr="00AF6AA3" w:rsidRDefault="0065606E" w:rsidP="00AF6AA3">
      <w:pPr>
        <w:pStyle w:val="ItemHead"/>
      </w:pPr>
      <w:r w:rsidRPr="00AF6AA3">
        <w:t>25</w:t>
      </w:r>
      <w:r w:rsidR="00E74621" w:rsidRPr="00AF6AA3">
        <w:t xml:space="preserve">  Sections</w:t>
      </w:r>
      <w:r w:rsidR="00AF6AA3" w:rsidRPr="00AF6AA3">
        <w:t> </w:t>
      </w:r>
      <w:r w:rsidR="00E74621" w:rsidRPr="00AF6AA3">
        <w:t>5 and 6</w:t>
      </w:r>
    </w:p>
    <w:p w:rsidR="00E74621" w:rsidRPr="00AF6AA3" w:rsidRDefault="00E74621" w:rsidP="00AF6AA3">
      <w:pPr>
        <w:pStyle w:val="Item"/>
      </w:pPr>
      <w:r w:rsidRPr="00AF6AA3">
        <w:t>Repeal the sections.</w:t>
      </w:r>
    </w:p>
    <w:p w:rsidR="00867433" w:rsidRPr="00AF6AA3" w:rsidRDefault="00867433" w:rsidP="00AF6AA3">
      <w:pPr>
        <w:pStyle w:val="ActHead9"/>
        <w:rPr>
          <w:i w:val="0"/>
        </w:rPr>
      </w:pPr>
      <w:bookmarkStart w:id="15" w:name="_Toc483230808"/>
      <w:r w:rsidRPr="00AF6AA3">
        <w:t>Parliamentary Contributory Superannuation Act 1948</w:t>
      </w:r>
      <w:bookmarkEnd w:id="15"/>
    </w:p>
    <w:p w:rsidR="00A83644" w:rsidRPr="00AF6AA3" w:rsidRDefault="0065606E" w:rsidP="00AF6AA3">
      <w:pPr>
        <w:pStyle w:val="ItemHead"/>
      </w:pPr>
      <w:r w:rsidRPr="00AF6AA3">
        <w:t>26</w:t>
      </w:r>
      <w:r w:rsidR="00A83644" w:rsidRPr="00AF6AA3">
        <w:t xml:space="preserve">  Subsection</w:t>
      </w:r>
      <w:r w:rsidR="00AF6AA3" w:rsidRPr="00AF6AA3">
        <w:t> </w:t>
      </w:r>
      <w:r w:rsidR="00A83644" w:rsidRPr="00AF6AA3">
        <w:t xml:space="preserve">4(1) (definition of </w:t>
      </w:r>
      <w:r w:rsidR="00A83644" w:rsidRPr="00AF6AA3">
        <w:rPr>
          <w:i/>
        </w:rPr>
        <w:t>allowance by way of salary</w:t>
      </w:r>
      <w:r w:rsidR="00A83644" w:rsidRPr="00AF6AA3">
        <w:t>)</w:t>
      </w:r>
    </w:p>
    <w:p w:rsidR="00A83644" w:rsidRPr="00AF6AA3" w:rsidRDefault="00A83644" w:rsidP="00AF6AA3">
      <w:pPr>
        <w:pStyle w:val="Item"/>
      </w:pPr>
      <w:r w:rsidRPr="00AF6AA3">
        <w:t>Repeal the definition, substitute:</w:t>
      </w:r>
    </w:p>
    <w:p w:rsidR="00A83644" w:rsidRPr="00AF6AA3" w:rsidRDefault="00A83644" w:rsidP="00AF6AA3">
      <w:pPr>
        <w:pStyle w:val="Definition"/>
      </w:pPr>
      <w:r w:rsidRPr="00AF6AA3">
        <w:rPr>
          <w:b/>
          <w:i/>
        </w:rPr>
        <w:t>allowance by way of salary</w:t>
      </w:r>
      <w:r w:rsidRPr="00AF6AA3">
        <w:t xml:space="preserve"> means office holder</w:t>
      </w:r>
      <w:r w:rsidR="00D5597C" w:rsidRPr="00AF6AA3">
        <w:t>’</w:t>
      </w:r>
      <w:r w:rsidRPr="00AF6AA3">
        <w:t xml:space="preserve">s salary (within the meaning of the </w:t>
      </w:r>
      <w:r w:rsidRPr="00AF6AA3">
        <w:rPr>
          <w:i/>
        </w:rPr>
        <w:t>Parliamentary Business Resources Act 2017</w:t>
      </w:r>
      <w:r w:rsidRPr="00AF6AA3">
        <w:t xml:space="preserve">), excluding any portion determined </w:t>
      </w:r>
      <w:r w:rsidR="00037367" w:rsidRPr="00AF6AA3">
        <w:t>under paragraph</w:t>
      </w:r>
      <w:r w:rsidR="00AF6AA3" w:rsidRPr="00AF6AA3">
        <w:t> </w:t>
      </w:r>
      <w:r w:rsidR="00AE57F2" w:rsidRPr="00AF6AA3">
        <w:t>4</w:t>
      </w:r>
      <w:r w:rsidR="00037367" w:rsidRPr="00AF6AA3">
        <w:t xml:space="preserve">5(3)(b) of that Act </w:t>
      </w:r>
      <w:r w:rsidRPr="00AF6AA3">
        <w:t xml:space="preserve">as not being </w:t>
      </w:r>
      <w:r w:rsidR="00A22FEA" w:rsidRPr="00AF6AA3">
        <w:t xml:space="preserve">allowance by way of salary </w:t>
      </w:r>
      <w:r w:rsidR="00037367" w:rsidRPr="00AF6AA3">
        <w:t>for the purposes of this Act</w:t>
      </w:r>
      <w:r w:rsidRPr="00AF6AA3">
        <w:t>.</w:t>
      </w:r>
    </w:p>
    <w:p w:rsidR="004431ED" w:rsidRPr="00AF6AA3" w:rsidRDefault="0065606E" w:rsidP="00AF6AA3">
      <w:pPr>
        <w:pStyle w:val="ItemHead"/>
      </w:pPr>
      <w:r w:rsidRPr="00AF6AA3">
        <w:t>27</w:t>
      </w:r>
      <w:r w:rsidR="00C05649" w:rsidRPr="00AF6AA3">
        <w:t xml:space="preserve">  </w:t>
      </w:r>
      <w:r w:rsidR="004431ED" w:rsidRPr="00AF6AA3">
        <w:t>Subsection</w:t>
      </w:r>
      <w:r w:rsidR="00AF6AA3" w:rsidRPr="00AF6AA3">
        <w:t> </w:t>
      </w:r>
      <w:r w:rsidR="004431ED" w:rsidRPr="00AF6AA3">
        <w:t xml:space="preserve">4(1) (definition of </w:t>
      </w:r>
      <w:r w:rsidR="004431ED" w:rsidRPr="00AF6AA3">
        <w:rPr>
          <w:i/>
        </w:rPr>
        <w:t>office holder</w:t>
      </w:r>
      <w:r w:rsidR="004431ED" w:rsidRPr="00AF6AA3">
        <w:t>)</w:t>
      </w:r>
    </w:p>
    <w:p w:rsidR="004431ED" w:rsidRPr="00AF6AA3" w:rsidRDefault="004431ED" w:rsidP="00AF6AA3">
      <w:pPr>
        <w:pStyle w:val="Item"/>
      </w:pPr>
      <w:r w:rsidRPr="00AF6AA3">
        <w:t>Repeal the definition, substitute:</w:t>
      </w:r>
    </w:p>
    <w:p w:rsidR="004431ED" w:rsidRPr="00AF6AA3" w:rsidRDefault="004431ED" w:rsidP="00AF6AA3">
      <w:pPr>
        <w:pStyle w:val="Definition"/>
      </w:pPr>
      <w:r w:rsidRPr="00AF6AA3">
        <w:rPr>
          <w:b/>
          <w:i/>
        </w:rPr>
        <w:t>office holder</w:t>
      </w:r>
      <w:r w:rsidRPr="00AF6AA3">
        <w:t xml:space="preserve"> means an office holder (within the meaning of the </w:t>
      </w:r>
      <w:r w:rsidRPr="00AF6AA3">
        <w:rPr>
          <w:i/>
        </w:rPr>
        <w:t>Parliamentary Business Resources Act 2017</w:t>
      </w:r>
      <w:r w:rsidRPr="00AF6AA3">
        <w:t>) to whom a parliamentary allowance is payable.</w:t>
      </w:r>
    </w:p>
    <w:p w:rsidR="00A83644" w:rsidRPr="00AF6AA3" w:rsidRDefault="0065606E" w:rsidP="00AF6AA3">
      <w:pPr>
        <w:pStyle w:val="ItemHead"/>
      </w:pPr>
      <w:r w:rsidRPr="00AF6AA3">
        <w:t>28</w:t>
      </w:r>
      <w:r w:rsidR="00A83644" w:rsidRPr="00AF6AA3">
        <w:t xml:space="preserve">  </w:t>
      </w:r>
      <w:r w:rsidR="00490410" w:rsidRPr="00AF6AA3">
        <w:t>Subsection</w:t>
      </w:r>
      <w:r w:rsidR="00AF6AA3" w:rsidRPr="00AF6AA3">
        <w:t> </w:t>
      </w:r>
      <w:r w:rsidR="00490410" w:rsidRPr="00AF6AA3">
        <w:t>4(1) (</w:t>
      </w:r>
      <w:r w:rsidR="00AF6AA3" w:rsidRPr="00AF6AA3">
        <w:t>paragraph (</w:t>
      </w:r>
      <w:r w:rsidR="00C37510" w:rsidRPr="00AF6AA3">
        <w:t xml:space="preserve">b) of the </w:t>
      </w:r>
      <w:r w:rsidR="00490410" w:rsidRPr="00AF6AA3">
        <w:t xml:space="preserve">definition of </w:t>
      </w:r>
      <w:r w:rsidR="00490410" w:rsidRPr="00AF6AA3">
        <w:rPr>
          <w:i/>
        </w:rPr>
        <w:t>parliamentary allowance</w:t>
      </w:r>
      <w:r w:rsidR="00490410" w:rsidRPr="00AF6AA3">
        <w:t>)</w:t>
      </w:r>
    </w:p>
    <w:p w:rsidR="00490410" w:rsidRPr="00AF6AA3" w:rsidRDefault="00490410" w:rsidP="00AF6AA3">
      <w:pPr>
        <w:pStyle w:val="Item"/>
      </w:pPr>
      <w:r w:rsidRPr="00AF6AA3">
        <w:t xml:space="preserve">After </w:t>
      </w:r>
      <w:r w:rsidR="00D5597C" w:rsidRPr="00AF6AA3">
        <w:t>“</w:t>
      </w:r>
      <w:r w:rsidRPr="00AF6AA3">
        <w:rPr>
          <w:i/>
        </w:rPr>
        <w:t>Parliamentary Allowances Act 1952</w:t>
      </w:r>
      <w:r w:rsidR="00D5597C" w:rsidRPr="00AF6AA3">
        <w:t>”</w:t>
      </w:r>
      <w:r w:rsidRPr="00AF6AA3">
        <w:t xml:space="preserve">, insert </w:t>
      </w:r>
      <w:r w:rsidR="00D5597C" w:rsidRPr="00AF6AA3">
        <w:t>“</w:t>
      </w:r>
      <w:r w:rsidRPr="00AF6AA3">
        <w:t xml:space="preserve">, as in force </w:t>
      </w:r>
      <w:r w:rsidR="003A4FC1" w:rsidRPr="00AF6AA3">
        <w:t>at any time</w:t>
      </w:r>
      <w:r w:rsidRPr="00AF6AA3">
        <w:t xml:space="preserve"> before the commencement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C37510" w:rsidRPr="00AF6AA3" w:rsidRDefault="0065606E" w:rsidP="00AF6AA3">
      <w:pPr>
        <w:pStyle w:val="ItemHead"/>
      </w:pPr>
      <w:r w:rsidRPr="00AF6AA3">
        <w:t>29</w:t>
      </w:r>
      <w:r w:rsidR="00C37510" w:rsidRPr="00AF6AA3">
        <w:t xml:space="preserve">  Subsection</w:t>
      </w:r>
      <w:r w:rsidR="00AF6AA3" w:rsidRPr="00AF6AA3">
        <w:t> </w:t>
      </w:r>
      <w:r w:rsidR="00C37510" w:rsidRPr="00AF6AA3">
        <w:t>4(1) (</w:t>
      </w:r>
      <w:r w:rsidR="00AF6AA3" w:rsidRPr="00AF6AA3">
        <w:t>paragraph (</w:t>
      </w:r>
      <w:r w:rsidR="00655A86" w:rsidRPr="00AF6AA3">
        <w:t>d</w:t>
      </w:r>
      <w:r w:rsidR="00C37510" w:rsidRPr="00AF6AA3">
        <w:t xml:space="preserve">) of the definition of </w:t>
      </w:r>
      <w:r w:rsidR="00C37510" w:rsidRPr="00AF6AA3">
        <w:rPr>
          <w:i/>
        </w:rPr>
        <w:t>parliamentary allowance</w:t>
      </w:r>
      <w:r w:rsidR="00C37510" w:rsidRPr="00AF6AA3">
        <w:t>)</w:t>
      </w:r>
    </w:p>
    <w:p w:rsidR="002C21AA" w:rsidRPr="00AF6AA3" w:rsidRDefault="002C21AA" w:rsidP="00AF6AA3">
      <w:pPr>
        <w:pStyle w:val="Item"/>
      </w:pPr>
      <w:r w:rsidRPr="00AF6AA3">
        <w:t>Repeal the paragraph, substitute:</w:t>
      </w:r>
    </w:p>
    <w:p w:rsidR="002C21AA" w:rsidRPr="00AF6AA3" w:rsidRDefault="002C21AA" w:rsidP="00AF6AA3">
      <w:pPr>
        <w:pStyle w:val="paragraph"/>
      </w:pPr>
      <w:r w:rsidRPr="00AF6AA3">
        <w:tab/>
        <w:t>(d)</w:t>
      </w:r>
      <w:r w:rsidRPr="00AF6AA3">
        <w:tab/>
        <w:t xml:space="preserve">parliamentary base salary (within the meaning of the </w:t>
      </w:r>
      <w:r w:rsidR="00D5597C" w:rsidRPr="00AF6AA3">
        <w:rPr>
          <w:i/>
        </w:rPr>
        <w:t>Remuneration Tribunal Act 1973</w:t>
      </w:r>
      <w:r w:rsidRPr="00AF6AA3">
        <w:t xml:space="preserve">, as in force </w:t>
      </w:r>
      <w:r w:rsidR="00BF7C33" w:rsidRPr="00AF6AA3">
        <w:t xml:space="preserve">at any time </w:t>
      </w:r>
      <w:r w:rsidRPr="00AF6AA3">
        <w:t xml:space="preserve">before the commencement of the </w:t>
      </w:r>
      <w:r w:rsidRPr="00AF6AA3">
        <w:rPr>
          <w:i/>
        </w:rPr>
        <w:t>Parliamentary Business Resources Act 2017</w:t>
      </w:r>
      <w:r w:rsidRPr="00AF6AA3">
        <w:t xml:space="preserve">), excluding any portion determined </w:t>
      </w:r>
      <w:r w:rsidR="00D5597C" w:rsidRPr="00AF6AA3">
        <w:t xml:space="preserve">in a determination that is in force under </w:t>
      </w:r>
      <w:r w:rsidR="00C05649" w:rsidRPr="00AF6AA3">
        <w:t>subsection</w:t>
      </w:r>
      <w:r w:rsidR="00AF6AA3" w:rsidRPr="00AF6AA3">
        <w:t> </w:t>
      </w:r>
      <w:r w:rsidR="00C05649" w:rsidRPr="00AF6AA3">
        <w:t xml:space="preserve">7(1A) of </w:t>
      </w:r>
      <w:r w:rsidR="00D5597C" w:rsidRPr="00AF6AA3">
        <w:t xml:space="preserve">the </w:t>
      </w:r>
      <w:r w:rsidR="00D5597C" w:rsidRPr="00AF6AA3">
        <w:rPr>
          <w:i/>
        </w:rPr>
        <w:t>Remuneration Tribunal Act 1973</w:t>
      </w:r>
      <w:r w:rsidRPr="00AF6AA3">
        <w:t xml:space="preserve"> </w:t>
      </w:r>
      <w:r w:rsidR="00BF7C33" w:rsidRPr="00AF6AA3">
        <w:t xml:space="preserve">at any time </w:t>
      </w:r>
      <w:r w:rsidRPr="00AF6AA3">
        <w:t>before that commencement; or</w:t>
      </w:r>
    </w:p>
    <w:p w:rsidR="00A83644" w:rsidRPr="00AF6AA3" w:rsidRDefault="002C21AA" w:rsidP="00AF6AA3">
      <w:pPr>
        <w:pStyle w:val="paragraph"/>
      </w:pPr>
      <w:r w:rsidRPr="00AF6AA3">
        <w:tab/>
      </w:r>
      <w:r w:rsidR="00A83644" w:rsidRPr="00AF6AA3">
        <w:t>(e)</w:t>
      </w:r>
      <w:r w:rsidR="00A83644" w:rsidRPr="00AF6AA3">
        <w:tab/>
        <w:t xml:space="preserve">base salary (within the meaning of the </w:t>
      </w:r>
      <w:r w:rsidR="00A83644" w:rsidRPr="00AF6AA3">
        <w:rPr>
          <w:i/>
        </w:rPr>
        <w:t>Parliamentary Business Resources Act 2017</w:t>
      </w:r>
      <w:r w:rsidR="00A83644" w:rsidRPr="00AF6AA3">
        <w:t xml:space="preserve">), </w:t>
      </w:r>
      <w:r w:rsidR="00037367" w:rsidRPr="00AF6AA3">
        <w:t>excluding any portion determined under paragraph</w:t>
      </w:r>
      <w:r w:rsidR="00AF6AA3" w:rsidRPr="00AF6AA3">
        <w:t> </w:t>
      </w:r>
      <w:r w:rsidR="00AE57F2" w:rsidRPr="00AF6AA3">
        <w:t>4</w:t>
      </w:r>
      <w:r w:rsidR="00037367" w:rsidRPr="00AF6AA3">
        <w:t xml:space="preserve">5(3)(a) of that Act as not being </w:t>
      </w:r>
      <w:r w:rsidR="00284F2A" w:rsidRPr="00AF6AA3">
        <w:t xml:space="preserve">parliamentary allowance </w:t>
      </w:r>
      <w:r w:rsidR="00037367" w:rsidRPr="00AF6AA3">
        <w:t>for the purposes of this Act</w:t>
      </w:r>
      <w:r w:rsidR="00A83644" w:rsidRPr="00AF6AA3">
        <w:t>.</w:t>
      </w:r>
    </w:p>
    <w:p w:rsidR="001B1B6E" w:rsidRPr="00AF6AA3" w:rsidRDefault="0065606E" w:rsidP="00AF6AA3">
      <w:pPr>
        <w:pStyle w:val="ItemHead"/>
      </w:pPr>
      <w:r w:rsidRPr="00AF6AA3">
        <w:t>30</w:t>
      </w:r>
      <w:r w:rsidR="001B1B6E" w:rsidRPr="00AF6AA3">
        <w:t xml:space="preserve">  Subsection</w:t>
      </w:r>
      <w:r w:rsidR="00AF6AA3" w:rsidRPr="00AF6AA3">
        <w:t> </w:t>
      </w:r>
      <w:r w:rsidR="001B1B6E" w:rsidRPr="00AF6AA3">
        <w:t xml:space="preserve">4(1) (definition of </w:t>
      </w:r>
      <w:r w:rsidR="001B1B6E" w:rsidRPr="00AF6AA3">
        <w:rPr>
          <w:i/>
        </w:rPr>
        <w:t>salary</w:t>
      </w:r>
      <w:r w:rsidR="001B1B6E" w:rsidRPr="00AF6AA3">
        <w:t>)</w:t>
      </w:r>
    </w:p>
    <w:p w:rsidR="001B1B6E" w:rsidRPr="00AF6AA3" w:rsidRDefault="001B1B6E" w:rsidP="00AF6AA3">
      <w:pPr>
        <w:pStyle w:val="Item"/>
      </w:pPr>
      <w:r w:rsidRPr="00AF6AA3">
        <w:t>Repeal the definition, substitute:</w:t>
      </w:r>
    </w:p>
    <w:p w:rsidR="001B1B6E" w:rsidRPr="00AF6AA3" w:rsidRDefault="001B1B6E" w:rsidP="00AF6AA3">
      <w:pPr>
        <w:pStyle w:val="Definition"/>
      </w:pPr>
      <w:r w:rsidRPr="00AF6AA3">
        <w:rPr>
          <w:b/>
          <w:i/>
        </w:rPr>
        <w:t>salary</w:t>
      </w:r>
      <w:r w:rsidR="008A3604" w:rsidRPr="00AF6AA3">
        <w:t>, in relation to a Minister of State,</w:t>
      </w:r>
      <w:r w:rsidRPr="00AF6AA3">
        <w:t xml:space="preserve"> means Ministerial salary (within the meaning of the </w:t>
      </w:r>
      <w:r w:rsidRPr="00AF6AA3">
        <w:rPr>
          <w:i/>
        </w:rPr>
        <w:t>Parliamentary Business Resources Act 2017</w:t>
      </w:r>
      <w:r w:rsidRPr="00AF6AA3">
        <w:t>)</w:t>
      </w:r>
      <w:r w:rsidR="004431ED" w:rsidRPr="00AF6AA3">
        <w:t xml:space="preserve">, </w:t>
      </w:r>
      <w:r w:rsidR="00037367" w:rsidRPr="00AF6AA3">
        <w:t xml:space="preserve">excluding any portion determined under </w:t>
      </w:r>
      <w:r w:rsidR="008A3604" w:rsidRPr="00AF6AA3">
        <w:t>subsection</w:t>
      </w:r>
      <w:r w:rsidR="00AF6AA3" w:rsidRPr="00AF6AA3">
        <w:t> </w:t>
      </w:r>
      <w:r w:rsidR="00AE57F2" w:rsidRPr="00AF6AA3">
        <w:t>4</w:t>
      </w:r>
      <w:r w:rsidR="00037367" w:rsidRPr="00AF6AA3">
        <w:t>5(</w:t>
      </w:r>
      <w:r w:rsidR="008A3604" w:rsidRPr="00AF6AA3">
        <w:t>5</w:t>
      </w:r>
      <w:r w:rsidR="00037367" w:rsidRPr="00AF6AA3">
        <w:t>) of that Act as not being salary for the purposes of this Act</w:t>
      </w:r>
      <w:r w:rsidR="00657EE4" w:rsidRPr="00AF6AA3">
        <w:t>.</w:t>
      </w:r>
    </w:p>
    <w:p w:rsidR="00673B8B" w:rsidRPr="00AF6AA3" w:rsidRDefault="0065606E" w:rsidP="00AF6AA3">
      <w:pPr>
        <w:pStyle w:val="ItemHead"/>
      </w:pPr>
      <w:r w:rsidRPr="00AF6AA3">
        <w:t>31</w:t>
      </w:r>
      <w:r w:rsidR="00673B8B" w:rsidRPr="00AF6AA3">
        <w:t xml:space="preserve">  Paragraph 4(5)(c)</w:t>
      </w:r>
    </w:p>
    <w:p w:rsidR="00673B8B" w:rsidRPr="00AF6AA3" w:rsidRDefault="00673B8B" w:rsidP="00AF6AA3">
      <w:pPr>
        <w:pStyle w:val="Item"/>
      </w:pPr>
      <w:r w:rsidRPr="00AF6AA3">
        <w:t xml:space="preserve">After </w:t>
      </w:r>
      <w:r w:rsidR="00D5597C" w:rsidRPr="00AF6AA3">
        <w:t>“</w:t>
      </w:r>
      <w:r w:rsidRPr="00AF6AA3">
        <w:rPr>
          <w:i/>
        </w:rPr>
        <w:t>Parliamentary Allowances Act 1952</w:t>
      </w:r>
      <w:r w:rsidR="00D5597C" w:rsidRPr="00AF6AA3">
        <w:t>”</w:t>
      </w:r>
      <w:r w:rsidRPr="00AF6AA3">
        <w:t xml:space="preserve">, insert </w:t>
      </w:r>
      <w:r w:rsidR="00D5597C" w:rsidRPr="00AF6AA3">
        <w:t>“</w:t>
      </w:r>
      <w:r w:rsidRPr="00AF6AA3">
        <w:t xml:space="preserve">, as in force </w:t>
      </w:r>
      <w:r w:rsidR="00BF7C33" w:rsidRPr="00AF6AA3">
        <w:t>at any time</w:t>
      </w:r>
      <w:r w:rsidRPr="00AF6AA3">
        <w:t xml:space="preserve"> before the commencement of the </w:t>
      </w:r>
      <w:r w:rsidRPr="00AF6AA3">
        <w:rPr>
          <w:i/>
        </w:rPr>
        <w:t>Parliamentary Business Resources Act</w:t>
      </w:r>
      <w:r w:rsidRPr="00AF6AA3">
        <w:t xml:space="preserve"> </w:t>
      </w:r>
      <w:r w:rsidRPr="00AF6AA3">
        <w:rPr>
          <w:i/>
        </w:rPr>
        <w:t>2017</w:t>
      </w:r>
      <w:r w:rsidR="00D5597C" w:rsidRPr="00AF6AA3">
        <w:t>”</w:t>
      </w:r>
      <w:r w:rsidRPr="00AF6AA3">
        <w:t>.</w:t>
      </w:r>
    </w:p>
    <w:p w:rsidR="00856512" w:rsidRPr="00AF6AA3" w:rsidRDefault="0065606E" w:rsidP="00AF6AA3">
      <w:pPr>
        <w:pStyle w:val="ItemHead"/>
      </w:pPr>
      <w:r w:rsidRPr="00AF6AA3">
        <w:t>32</w:t>
      </w:r>
      <w:r w:rsidR="00856512" w:rsidRPr="00AF6AA3">
        <w:t xml:space="preserve">  At the end of subsection</w:t>
      </w:r>
      <w:r w:rsidR="00AF6AA3" w:rsidRPr="00AF6AA3">
        <w:t> </w:t>
      </w:r>
      <w:r w:rsidR="00856512" w:rsidRPr="00AF6AA3">
        <w:t>4(5)</w:t>
      </w:r>
    </w:p>
    <w:p w:rsidR="00856512" w:rsidRPr="00AF6AA3" w:rsidRDefault="00856512" w:rsidP="00AF6AA3">
      <w:pPr>
        <w:pStyle w:val="Item"/>
      </w:pPr>
      <w:r w:rsidRPr="00AF6AA3">
        <w:t>Add:</w:t>
      </w:r>
    </w:p>
    <w:p w:rsidR="00856512" w:rsidRPr="00AF6AA3" w:rsidRDefault="00856512" w:rsidP="00AF6AA3">
      <w:pPr>
        <w:pStyle w:val="paragraph"/>
      </w:pPr>
      <w:r w:rsidRPr="00AF6AA3">
        <w:tab/>
        <w:t>; or (d)</w:t>
      </w:r>
      <w:r w:rsidRPr="00AF6AA3">
        <w:tab/>
        <w:t>section</w:t>
      </w:r>
      <w:r w:rsidR="00AF6AA3" w:rsidRPr="00AF6AA3">
        <w:t> </w:t>
      </w:r>
      <w:r w:rsidR="00AE57F2" w:rsidRPr="00AF6AA3">
        <w:t>49</w:t>
      </w:r>
      <w:r w:rsidRPr="00AF6AA3">
        <w:t xml:space="preserve"> of the </w:t>
      </w:r>
      <w:r w:rsidRPr="00AF6AA3">
        <w:rPr>
          <w:i/>
        </w:rPr>
        <w:t>Parliamentary Business Resources Act 2017</w:t>
      </w:r>
      <w:r w:rsidRPr="00AF6AA3">
        <w:t>.</w:t>
      </w:r>
    </w:p>
    <w:p w:rsidR="00DB4346" w:rsidRPr="00AF6AA3" w:rsidRDefault="0065606E" w:rsidP="00AF6AA3">
      <w:pPr>
        <w:pStyle w:val="ItemHead"/>
      </w:pPr>
      <w:r w:rsidRPr="00AF6AA3">
        <w:t>33</w:t>
      </w:r>
      <w:r w:rsidR="00DB4346" w:rsidRPr="00AF6AA3">
        <w:t xml:space="preserve">  Subsection</w:t>
      </w:r>
      <w:r w:rsidR="00AF6AA3" w:rsidRPr="00AF6AA3">
        <w:t> </w:t>
      </w:r>
      <w:r w:rsidR="00DB4346" w:rsidRPr="00AF6AA3">
        <w:t>18(12)</w:t>
      </w:r>
    </w:p>
    <w:p w:rsidR="00DB4346" w:rsidRPr="00AF6AA3" w:rsidRDefault="00DB434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Part</w:t>
      </w:r>
      <w:r w:rsidR="00AF6AA3" w:rsidRPr="00AF6AA3">
        <w:t> </w:t>
      </w:r>
      <w:r w:rsidRPr="00AF6AA3">
        <w:t>1 of Schedule</w:t>
      </w:r>
      <w:r w:rsidR="00AF6AA3" w:rsidRPr="00AF6AA3">
        <w:t> </w:t>
      </w:r>
      <w:r w:rsidRPr="00AF6AA3">
        <w:t xml:space="preserve">3 to the </w:t>
      </w:r>
      <w:r w:rsidRPr="00AF6AA3">
        <w:rPr>
          <w:i/>
        </w:rPr>
        <w:t>Remuneration and Allowances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Division</w:t>
      </w:r>
      <w:r w:rsidR="00AF6AA3" w:rsidRPr="00AF6AA3">
        <w:t> </w:t>
      </w:r>
      <w:r w:rsidRPr="00AF6AA3">
        <w:t>3 of Part</w:t>
      </w:r>
      <w:r w:rsidR="00AF6AA3" w:rsidRPr="00AF6AA3">
        <w:t> </w:t>
      </w:r>
      <w:r w:rsidRPr="00AF6AA3">
        <w:t xml:space="preserve">2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673B8B" w:rsidRPr="00AF6AA3" w:rsidRDefault="0065606E" w:rsidP="00AF6AA3">
      <w:pPr>
        <w:pStyle w:val="ItemHead"/>
      </w:pPr>
      <w:r w:rsidRPr="00AF6AA3">
        <w:t>34</w:t>
      </w:r>
      <w:r w:rsidR="00673B8B" w:rsidRPr="00AF6AA3">
        <w:t xml:space="preserve">  Subsection</w:t>
      </w:r>
      <w:r w:rsidR="00AF6AA3" w:rsidRPr="00AF6AA3">
        <w:t> </w:t>
      </w:r>
      <w:r w:rsidR="00673B8B" w:rsidRPr="00AF6AA3">
        <w:t>21B(1) (</w:t>
      </w:r>
      <w:r w:rsidR="00AF6AA3" w:rsidRPr="00AF6AA3">
        <w:t>paragraph (</w:t>
      </w:r>
      <w:r w:rsidR="00FC71FE" w:rsidRPr="00AF6AA3">
        <w:t xml:space="preserve">b) of the </w:t>
      </w:r>
      <w:r w:rsidR="00673B8B" w:rsidRPr="00AF6AA3">
        <w:t xml:space="preserve">definition of </w:t>
      </w:r>
      <w:r w:rsidR="00673B8B" w:rsidRPr="00AF6AA3">
        <w:rPr>
          <w:i/>
        </w:rPr>
        <w:t>remuneration</w:t>
      </w:r>
      <w:r w:rsidR="00673B8B" w:rsidRPr="00AF6AA3">
        <w:t>)</w:t>
      </w:r>
    </w:p>
    <w:p w:rsidR="00673B8B" w:rsidRPr="00AF6AA3" w:rsidRDefault="00673B8B" w:rsidP="00AF6AA3">
      <w:pPr>
        <w:pStyle w:val="Item"/>
      </w:pPr>
      <w:r w:rsidRPr="00AF6AA3">
        <w:t xml:space="preserve">Repeal the </w:t>
      </w:r>
      <w:r w:rsidR="00FC71FE" w:rsidRPr="00AF6AA3">
        <w:t>paragraph</w:t>
      </w:r>
      <w:r w:rsidRPr="00AF6AA3">
        <w:t>, substitute:</w:t>
      </w:r>
    </w:p>
    <w:p w:rsidR="00FC71FE" w:rsidRPr="00AF6AA3" w:rsidRDefault="00FC71FE" w:rsidP="00AF6AA3">
      <w:pPr>
        <w:pStyle w:val="paragraph"/>
      </w:pPr>
      <w:r w:rsidRPr="00AF6AA3">
        <w:tab/>
        <w:t>(b)</w:t>
      </w:r>
      <w:r w:rsidRPr="00AF6AA3">
        <w:tab/>
        <w:t>any remuneration payable under section</w:t>
      </w:r>
      <w:r w:rsidR="00AF6AA3" w:rsidRPr="00AF6AA3">
        <w:t> </w:t>
      </w:r>
      <w:r w:rsidR="00AE57F2" w:rsidRPr="00AF6AA3">
        <w:t>14</w:t>
      </w:r>
      <w:r w:rsidRPr="00AF6AA3">
        <w:t xml:space="preserve"> of the </w:t>
      </w:r>
      <w:r w:rsidRPr="00AF6AA3">
        <w:rPr>
          <w:i/>
        </w:rPr>
        <w:t>Parliamentary Business Resources Act 2017</w:t>
      </w:r>
      <w:r w:rsidRPr="00AF6AA3">
        <w:t>.</w:t>
      </w:r>
    </w:p>
    <w:p w:rsidR="00673B8B" w:rsidRPr="00AF6AA3" w:rsidRDefault="0065606E" w:rsidP="00AF6AA3">
      <w:pPr>
        <w:pStyle w:val="ItemHead"/>
      </w:pPr>
      <w:r w:rsidRPr="00AF6AA3">
        <w:t>35</w:t>
      </w:r>
      <w:r w:rsidR="00673B8B" w:rsidRPr="00AF6AA3">
        <w:t xml:space="preserve">  Subsections</w:t>
      </w:r>
      <w:r w:rsidR="00AF6AA3" w:rsidRPr="00AF6AA3">
        <w:t> </w:t>
      </w:r>
      <w:r w:rsidR="00673B8B" w:rsidRPr="00AF6AA3">
        <w:t>21B(3B) and 22T(1A)</w:t>
      </w:r>
    </w:p>
    <w:p w:rsidR="00673B8B" w:rsidRPr="00AF6AA3" w:rsidRDefault="00673B8B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Part</w:t>
      </w:r>
      <w:r w:rsidR="00AF6AA3" w:rsidRPr="00AF6AA3">
        <w:t> </w:t>
      </w:r>
      <w:r w:rsidRPr="00AF6AA3">
        <w:t>1 of Schedule</w:t>
      </w:r>
      <w:r w:rsidR="00AF6AA3" w:rsidRPr="00AF6AA3">
        <w:t> </w:t>
      </w:r>
      <w:r w:rsidRPr="00AF6AA3">
        <w:t xml:space="preserve">3 to the </w:t>
      </w:r>
      <w:r w:rsidRPr="00AF6AA3">
        <w:rPr>
          <w:i/>
        </w:rPr>
        <w:t>Remuneration and Allowances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Division</w:t>
      </w:r>
      <w:r w:rsidR="00AF6AA3" w:rsidRPr="00AF6AA3">
        <w:t> </w:t>
      </w:r>
      <w:r w:rsidRPr="00AF6AA3">
        <w:t>3 of Part</w:t>
      </w:r>
      <w:r w:rsidR="00AF6AA3" w:rsidRPr="00AF6AA3">
        <w:t> </w:t>
      </w:r>
      <w:r w:rsidRPr="00AF6AA3">
        <w:t xml:space="preserve">2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DB4346" w:rsidRPr="00AF6AA3" w:rsidRDefault="0065606E" w:rsidP="00AF6AA3">
      <w:pPr>
        <w:pStyle w:val="ItemHead"/>
      </w:pPr>
      <w:r w:rsidRPr="00AF6AA3">
        <w:t>36</w:t>
      </w:r>
      <w:r w:rsidR="00DB4346" w:rsidRPr="00AF6AA3">
        <w:t xml:space="preserve">  Paragraph 22T(5)(a)</w:t>
      </w:r>
    </w:p>
    <w:p w:rsidR="00DB4346" w:rsidRPr="00AF6AA3" w:rsidRDefault="00DB434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Pr="00AF6AA3">
        <w:t xml:space="preserve">7(1A) or (1B) of the </w:t>
      </w:r>
      <w:r w:rsidRPr="00AF6AA3">
        <w:rPr>
          <w:i/>
        </w:rPr>
        <w:t>Remuneration</w:t>
      </w:r>
      <w:r w:rsidRPr="00AF6AA3">
        <w:t xml:space="preserve"> </w:t>
      </w:r>
      <w:r w:rsidRPr="00AF6AA3">
        <w:rPr>
          <w:i/>
        </w:rPr>
        <w:t>Tribunal Act 1973</w:t>
      </w:r>
      <w:r w:rsidR="00D5597C" w:rsidRPr="00AF6AA3">
        <w:t>”</w:t>
      </w:r>
      <w:r w:rsidRPr="00AF6AA3">
        <w:t xml:space="preserve">, substitute </w:t>
      </w:r>
      <w:r w:rsidR="00D5597C" w:rsidRPr="00AF6AA3">
        <w:t>“paragraph</w:t>
      </w:r>
      <w:r w:rsidR="00AF6AA3" w:rsidRPr="00AF6AA3">
        <w:t> </w:t>
      </w:r>
      <w:r w:rsidR="00AE57F2" w:rsidRPr="00AF6AA3">
        <w:t>4</w:t>
      </w:r>
      <w:r w:rsidRPr="00AF6AA3">
        <w:t xml:space="preserve">5(3)(a) or (b)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DB4346" w:rsidRPr="00AF6AA3" w:rsidRDefault="0065606E" w:rsidP="00AF6AA3">
      <w:pPr>
        <w:pStyle w:val="ItemHead"/>
      </w:pPr>
      <w:r w:rsidRPr="00AF6AA3">
        <w:t>37</w:t>
      </w:r>
      <w:r w:rsidR="00DB4346" w:rsidRPr="00AF6AA3">
        <w:t xml:space="preserve">  Paragraph 22T(5)(b)</w:t>
      </w:r>
    </w:p>
    <w:p w:rsidR="00DB4346" w:rsidRPr="00AF6AA3" w:rsidRDefault="00DB434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Pr="00AF6AA3">
        <w:t>7(1)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="00AE57F2" w:rsidRPr="00AF6AA3">
        <w:t>4</w:t>
      </w:r>
      <w:r w:rsidRPr="00AF6AA3">
        <w:t>5(1)</w:t>
      </w:r>
      <w:r w:rsidR="00D5597C" w:rsidRPr="00AF6AA3">
        <w:t>”</w:t>
      </w:r>
      <w:r w:rsidRPr="00AF6AA3">
        <w:t>.</w:t>
      </w:r>
    </w:p>
    <w:p w:rsidR="00DB4346" w:rsidRPr="00AF6AA3" w:rsidRDefault="0065606E" w:rsidP="00AF6AA3">
      <w:pPr>
        <w:pStyle w:val="ItemHead"/>
      </w:pPr>
      <w:r w:rsidRPr="00AF6AA3">
        <w:t>38</w:t>
      </w:r>
      <w:r w:rsidR="00DB4346" w:rsidRPr="00AF6AA3">
        <w:t xml:space="preserve">  Paragraph 22T(6)(a)</w:t>
      </w:r>
    </w:p>
    <w:p w:rsidR="00DB4346" w:rsidRPr="00AF6AA3" w:rsidRDefault="00DB434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Pr="00AF6AA3">
        <w:t xml:space="preserve">7(2A) of the </w:t>
      </w:r>
      <w:r w:rsidRPr="00AF6AA3">
        <w:rPr>
          <w:i/>
        </w:rPr>
        <w:t>Remuneration Tribunal Act 1973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="00AE57F2" w:rsidRPr="00AF6AA3">
        <w:t>4</w:t>
      </w:r>
      <w:r w:rsidRPr="00AF6AA3">
        <w:t>5(</w:t>
      </w:r>
      <w:r w:rsidR="008A3604" w:rsidRPr="00AF6AA3">
        <w:t>5</w:t>
      </w:r>
      <w:r w:rsidRPr="00AF6AA3">
        <w:t xml:space="preserve">)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673B8B" w:rsidRPr="00AF6AA3" w:rsidRDefault="0065606E" w:rsidP="00AF6AA3">
      <w:pPr>
        <w:pStyle w:val="ItemHead"/>
      </w:pPr>
      <w:r w:rsidRPr="00AF6AA3">
        <w:t>39</w:t>
      </w:r>
      <w:r w:rsidR="00673B8B" w:rsidRPr="00AF6AA3">
        <w:t xml:space="preserve">  Subclause</w:t>
      </w:r>
      <w:r w:rsidR="00AF6AA3" w:rsidRPr="00AF6AA3">
        <w:t> </w:t>
      </w:r>
      <w:r w:rsidR="00673B8B" w:rsidRPr="00AF6AA3">
        <w:t>4(3) of Schedule</w:t>
      </w:r>
      <w:r w:rsidR="00AF6AA3" w:rsidRPr="00AF6AA3">
        <w:t> </w:t>
      </w:r>
      <w:r w:rsidR="00673B8B" w:rsidRPr="00AF6AA3">
        <w:t>1</w:t>
      </w:r>
    </w:p>
    <w:p w:rsidR="008A3604" w:rsidRPr="00AF6AA3" w:rsidRDefault="008A3604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Part</w:t>
      </w:r>
      <w:r w:rsidR="00AF6AA3" w:rsidRPr="00AF6AA3">
        <w:t> </w:t>
      </w:r>
      <w:r w:rsidRPr="00AF6AA3">
        <w:t>1 of Schedule</w:t>
      </w:r>
      <w:r w:rsidR="00AF6AA3" w:rsidRPr="00AF6AA3">
        <w:t> </w:t>
      </w:r>
      <w:r w:rsidRPr="00AF6AA3">
        <w:t xml:space="preserve">3 to the </w:t>
      </w:r>
      <w:r w:rsidRPr="00AF6AA3">
        <w:rPr>
          <w:i/>
        </w:rPr>
        <w:t>Remuneration and Allowances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Division</w:t>
      </w:r>
      <w:r w:rsidR="00AF6AA3" w:rsidRPr="00AF6AA3">
        <w:t> </w:t>
      </w:r>
      <w:r w:rsidRPr="00AF6AA3">
        <w:t>3 of Part</w:t>
      </w:r>
      <w:r w:rsidR="00AF6AA3" w:rsidRPr="00AF6AA3">
        <w:t> </w:t>
      </w:r>
      <w:r w:rsidRPr="00AF6AA3">
        <w:t xml:space="preserve">2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2C21AA" w:rsidRPr="00AF6AA3" w:rsidRDefault="002C21AA" w:rsidP="00AF6AA3">
      <w:pPr>
        <w:pStyle w:val="ActHead9"/>
        <w:rPr>
          <w:i w:val="0"/>
        </w:rPr>
      </w:pPr>
      <w:bookmarkStart w:id="16" w:name="_Toc483230809"/>
      <w:r w:rsidRPr="00AF6AA3">
        <w:t>Parliamentary Retirement Travel Act 2002</w:t>
      </w:r>
      <w:bookmarkEnd w:id="16"/>
    </w:p>
    <w:p w:rsidR="00D5597C" w:rsidRPr="00AF6AA3" w:rsidRDefault="0065606E" w:rsidP="00AF6AA3">
      <w:pPr>
        <w:pStyle w:val="ItemHead"/>
      </w:pPr>
      <w:r w:rsidRPr="00AF6AA3">
        <w:t>40</w:t>
      </w:r>
      <w:r w:rsidR="00D5597C" w:rsidRPr="00AF6AA3">
        <w:t xml:space="preserve">  Section</w:t>
      </w:r>
      <w:r w:rsidR="00AF6AA3" w:rsidRPr="00AF6AA3">
        <w:t> </w:t>
      </w:r>
      <w:r w:rsidR="00D5597C" w:rsidRPr="00AF6AA3">
        <w:t>4</w:t>
      </w:r>
    </w:p>
    <w:p w:rsidR="00D5597C" w:rsidRPr="00AF6AA3" w:rsidRDefault="00D5597C" w:rsidP="00AF6AA3">
      <w:pPr>
        <w:pStyle w:val="Item"/>
      </w:pPr>
      <w:r w:rsidRPr="00AF6AA3">
        <w:t>Insert:</w:t>
      </w:r>
    </w:p>
    <w:p w:rsidR="00D5597C" w:rsidRPr="00AF6AA3" w:rsidRDefault="00D5597C" w:rsidP="00AF6AA3">
      <w:pPr>
        <w:pStyle w:val="Definition"/>
      </w:pPr>
      <w:r w:rsidRPr="00AF6AA3">
        <w:rPr>
          <w:b/>
          <w:i/>
        </w:rPr>
        <w:t>Remuneration Tribunal Minister</w:t>
      </w:r>
      <w:r w:rsidRPr="00AF6AA3">
        <w:t xml:space="preserve"> means the Minister who administers the </w:t>
      </w:r>
      <w:r w:rsidRPr="00AF6AA3">
        <w:rPr>
          <w:i/>
        </w:rPr>
        <w:t>Remuneration Tribunal Act 1973</w:t>
      </w:r>
      <w:r w:rsidRPr="00AF6AA3">
        <w:t>.</w:t>
      </w:r>
    </w:p>
    <w:p w:rsidR="002C21AA" w:rsidRPr="00AF6AA3" w:rsidRDefault="0065606E" w:rsidP="00AF6AA3">
      <w:pPr>
        <w:pStyle w:val="ItemHead"/>
      </w:pPr>
      <w:r w:rsidRPr="00AF6AA3">
        <w:t>41</w:t>
      </w:r>
      <w:r w:rsidR="002C21AA" w:rsidRPr="00AF6AA3">
        <w:t xml:space="preserve">  Section</w:t>
      </w:r>
      <w:r w:rsidR="00AF6AA3" w:rsidRPr="00AF6AA3">
        <w:t> </w:t>
      </w:r>
      <w:r w:rsidR="002C21AA" w:rsidRPr="00AF6AA3">
        <w:t>26</w:t>
      </w:r>
    </w:p>
    <w:p w:rsidR="002C21AA" w:rsidRPr="00AF6AA3" w:rsidRDefault="002C21AA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determined from time to time by the Remuneration Tribunal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prescribed under section</w:t>
      </w:r>
      <w:r w:rsidR="00AF6AA3" w:rsidRPr="00AF6AA3">
        <w:t> </w:t>
      </w:r>
      <w:r w:rsidR="00AE57F2" w:rsidRPr="00AF6AA3">
        <w:t>30</w:t>
      </w:r>
      <w:r w:rsidRPr="00AF6AA3">
        <w:t xml:space="preserve">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2C21AA" w:rsidRPr="00AF6AA3" w:rsidRDefault="0065606E" w:rsidP="00AF6AA3">
      <w:pPr>
        <w:pStyle w:val="ItemHead"/>
      </w:pPr>
      <w:r w:rsidRPr="00AF6AA3">
        <w:t>42</w:t>
      </w:r>
      <w:r w:rsidR="002C21AA" w:rsidRPr="00AF6AA3">
        <w:t xml:space="preserve">  Before subsection</w:t>
      </w:r>
      <w:r w:rsidR="00AF6AA3" w:rsidRPr="00AF6AA3">
        <w:t> </w:t>
      </w:r>
      <w:r w:rsidR="002C21AA" w:rsidRPr="00AF6AA3">
        <w:t>30(1)</w:t>
      </w:r>
    </w:p>
    <w:p w:rsidR="002C21AA" w:rsidRPr="00AF6AA3" w:rsidRDefault="002C21AA" w:rsidP="00AF6AA3">
      <w:pPr>
        <w:pStyle w:val="Item"/>
      </w:pPr>
      <w:r w:rsidRPr="00AF6AA3">
        <w:t>Insert:</w:t>
      </w:r>
    </w:p>
    <w:p w:rsidR="002C21AA" w:rsidRPr="00AF6AA3" w:rsidRDefault="002C21AA" w:rsidP="00AF6AA3">
      <w:pPr>
        <w:pStyle w:val="subsection"/>
      </w:pPr>
      <w:r w:rsidRPr="00AF6AA3">
        <w:tab/>
        <w:t>(1A)</w:t>
      </w:r>
      <w:r w:rsidRPr="00AF6AA3">
        <w:tab/>
        <w:t>The Remuneration Tribunal may make a determination for the purposes of this Act.</w:t>
      </w:r>
    </w:p>
    <w:p w:rsidR="003A4FC1" w:rsidRPr="00AF6AA3" w:rsidRDefault="0065606E" w:rsidP="00AF6AA3">
      <w:pPr>
        <w:pStyle w:val="ItemHead"/>
      </w:pPr>
      <w:r w:rsidRPr="00AF6AA3">
        <w:t>43</w:t>
      </w:r>
      <w:r w:rsidR="003A4FC1" w:rsidRPr="00AF6AA3">
        <w:t xml:space="preserve">  Subsections</w:t>
      </w:r>
      <w:r w:rsidR="00AF6AA3" w:rsidRPr="00AF6AA3">
        <w:t> </w:t>
      </w:r>
      <w:r w:rsidR="003A4FC1" w:rsidRPr="00AF6AA3">
        <w:t>30(1) and (2)</w:t>
      </w:r>
    </w:p>
    <w:p w:rsidR="003A4FC1" w:rsidRPr="00AF6AA3" w:rsidRDefault="003A4FC1" w:rsidP="00AF6AA3">
      <w:pPr>
        <w:pStyle w:val="Item"/>
      </w:pPr>
      <w:r w:rsidRPr="00AF6AA3">
        <w:t xml:space="preserve">After “Remuneration Tribunal”, insert “under </w:t>
      </w:r>
      <w:r w:rsidR="00AF6AA3" w:rsidRPr="00AF6AA3">
        <w:t>subsection (</w:t>
      </w:r>
      <w:r w:rsidRPr="00AF6AA3">
        <w:t>1</w:t>
      </w:r>
      <w:r w:rsidR="007A7EBD" w:rsidRPr="00AF6AA3">
        <w:t>A</w:t>
      </w:r>
      <w:r w:rsidRPr="00AF6AA3">
        <w:t>)”.</w:t>
      </w:r>
    </w:p>
    <w:p w:rsidR="003A4FC1" w:rsidRPr="00AF6AA3" w:rsidRDefault="0065606E" w:rsidP="00AF6AA3">
      <w:pPr>
        <w:pStyle w:val="ItemHead"/>
      </w:pPr>
      <w:r w:rsidRPr="00AF6AA3">
        <w:t>44</w:t>
      </w:r>
      <w:r w:rsidR="003A4FC1" w:rsidRPr="00AF6AA3">
        <w:t xml:space="preserve">  Subsection</w:t>
      </w:r>
      <w:r w:rsidR="00AF6AA3" w:rsidRPr="00AF6AA3">
        <w:t> </w:t>
      </w:r>
      <w:r w:rsidR="003A4FC1" w:rsidRPr="00AF6AA3">
        <w:t>30(3)</w:t>
      </w:r>
    </w:p>
    <w:p w:rsidR="003A4FC1" w:rsidRPr="00AF6AA3" w:rsidRDefault="003A4FC1" w:rsidP="00AF6AA3">
      <w:pPr>
        <w:pStyle w:val="Item"/>
      </w:pPr>
      <w:r w:rsidRPr="00AF6AA3">
        <w:t xml:space="preserve">After “determination”, insert “under </w:t>
      </w:r>
      <w:r w:rsidR="00AF6AA3" w:rsidRPr="00AF6AA3">
        <w:t>subsection (</w:t>
      </w:r>
      <w:r w:rsidRPr="00AF6AA3">
        <w:t>1</w:t>
      </w:r>
      <w:r w:rsidR="007A7EBD" w:rsidRPr="00AF6AA3">
        <w:t>A</w:t>
      </w:r>
      <w:r w:rsidRPr="00AF6AA3">
        <w:t>)”.</w:t>
      </w:r>
    </w:p>
    <w:p w:rsidR="003A4FC1" w:rsidRPr="00AF6AA3" w:rsidRDefault="0065606E" w:rsidP="00AF6AA3">
      <w:pPr>
        <w:pStyle w:val="ItemHead"/>
      </w:pPr>
      <w:r w:rsidRPr="00AF6AA3">
        <w:t>45</w:t>
      </w:r>
      <w:r w:rsidR="003A4FC1" w:rsidRPr="00AF6AA3">
        <w:t xml:space="preserve">  Subsection</w:t>
      </w:r>
      <w:r w:rsidR="00AF6AA3" w:rsidRPr="00AF6AA3">
        <w:t> </w:t>
      </w:r>
      <w:r w:rsidR="003A4FC1" w:rsidRPr="00AF6AA3">
        <w:t>30(4)</w:t>
      </w:r>
    </w:p>
    <w:p w:rsidR="003A4FC1" w:rsidRPr="00AF6AA3" w:rsidRDefault="003A4FC1" w:rsidP="00AF6AA3">
      <w:pPr>
        <w:pStyle w:val="Item"/>
      </w:pPr>
      <w:r w:rsidRPr="00AF6AA3">
        <w:t>Repeal the subsection.</w:t>
      </w:r>
    </w:p>
    <w:p w:rsidR="003A4FC1" w:rsidRPr="00AF6AA3" w:rsidRDefault="0065606E" w:rsidP="00AF6AA3">
      <w:pPr>
        <w:pStyle w:val="ItemHead"/>
      </w:pPr>
      <w:r w:rsidRPr="00AF6AA3">
        <w:t>46</w:t>
      </w:r>
      <w:r w:rsidR="003A4FC1" w:rsidRPr="00AF6AA3">
        <w:t xml:space="preserve">  Paragraph 30(5)(b)</w:t>
      </w:r>
    </w:p>
    <w:p w:rsidR="003A4FC1" w:rsidRPr="00AF6AA3" w:rsidRDefault="003A4FC1" w:rsidP="00AF6AA3">
      <w:pPr>
        <w:pStyle w:val="Item"/>
      </w:pPr>
      <w:r w:rsidRPr="00AF6AA3">
        <w:t xml:space="preserve">After “section”, insert “and whether made under </w:t>
      </w:r>
      <w:r w:rsidR="00AF6AA3" w:rsidRPr="00AF6AA3">
        <w:t>subsection (</w:t>
      </w:r>
      <w:r w:rsidRPr="00AF6AA3">
        <w:t>1</w:t>
      </w:r>
      <w:r w:rsidR="007A7EBD" w:rsidRPr="00AF6AA3">
        <w:t>A</w:t>
      </w:r>
      <w:r w:rsidRPr="00AF6AA3">
        <w:t>) or any other Act”.</w:t>
      </w:r>
    </w:p>
    <w:p w:rsidR="002C21AA" w:rsidRPr="00AF6AA3" w:rsidRDefault="0065606E" w:rsidP="00AF6AA3">
      <w:pPr>
        <w:pStyle w:val="ItemHead"/>
      </w:pPr>
      <w:r w:rsidRPr="00AF6AA3">
        <w:t>47</w:t>
      </w:r>
      <w:r w:rsidR="002C21AA" w:rsidRPr="00AF6AA3">
        <w:t xml:space="preserve">  After section</w:t>
      </w:r>
      <w:r w:rsidR="00AF6AA3" w:rsidRPr="00AF6AA3">
        <w:t> </w:t>
      </w:r>
      <w:r w:rsidR="002C21AA" w:rsidRPr="00AF6AA3">
        <w:t>30</w:t>
      </w:r>
    </w:p>
    <w:p w:rsidR="002C21AA" w:rsidRPr="00AF6AA3" w:rsidRDefault="002C21AA" w:rsidP="00AF6AA3">
      <w:pPr>
        <w:pStyle w:val="Item"/>
      </w:pPr>
      <w:r w:rsidRPr="00AF6AA3">
        <w:t>Insert:</w:t>
      </w:r>
    </w:p>
    <w:p w:rsidR="002C21AA" w:rsidRPr="00AF6AA3" w:rsidRDefault="002C21AA" w:rsidP="00AF6AA3">
      <w:pPr>
        <w:pStyle w:val="ActHead5"/>
      </w:pPr>
      <w:bookmarkStart w:id="17" w:name="_Toc483230810"/>
      <w:r w:rsidRPr="00AF6AA3">
        <w:rPr>
          <w:rStyle w:val="CharSectno"/>
        </w:rPr>
        <w:t>30AA</w:t>
      </w:r>
      <w:r w:rsidRPr="00AF6AA3">
        <w:t xml:space="preserve">  Requirements for determinations</w:t>
      </w:r>
      <w:bookmarkEnd w:id="17"/>
    </w:p>
    <w:p w:rsidR="002C21AA" w:rsidRPr="00AF6AA3" w:rsidRDefault="002C21AA" w:rsidP="00AF6AA3">
      <w:pPr>
        <w:pStyle w:val="subsection"/>
      </w:pPr>
      <w:r w:rsidRPr="00AF6AA3">
        <w:tab/>
        <w:t>(1)</w:t>
      </w:r>
      <w:r w:rsidRPr="00AF6AA3">
        <w:tab/>
        <w:t>A determination of the Remuneration Tribunal under section</w:t>
      </w:r>
      <w:r w:rsidR="00AF6AA3" w:rsidRPr="00AF6AA3">
        <w:t> </w:t>
      </w:r>
      <w:r w:rsidRPr="00AF6AA3">
        <w:t>30 must be in writing.</w:t>
      </w:r>
    </w:p>
    <w:p w:rsidR="002C21AA" w:rsidRPr="00AF6AA3" w:rsidRDefault="002C21AA" w:rsidP="00AF6AA3">
      <w:pPr>
        <w:pStyle w:val="SubsectionHead"/>
      </w:pPr>
      <w:r w:rsidRPr="00AF6AA3">
        <w:t>Commencement of the determination</w:t>
      </w:r>
    </w:p>
    <w:p w:rsidR="002C21AA" w:rsidRPr="00AF6AA3" w:rsidRDefault="002C21AA" w:rsidP="00AF6AA3">
      <w:pPr>
        <w:pStyle w:val="subsection"/>
      </w:pPr>
      <w:r w:rsidRPr="00AF6AA3">
        <w:tab/>
        <w:t>(2)</w:t>
      </w:r>
      <w:r w:rsidRPr="00AF6AA3">
        <w:tab/>
        <w:t>The determination comes into operation on:</w:t>
      </w:r>
    </w:p>
    <w:p w:rsidR="002C21AA" w:rsidRPr="00AF6AA3" w:rsidRDefault="002C21AA" w:rsidP="00AF6AA3">
      <w:pPr>
        <w:pStyle w:val="paragraph"/>
      </w:pPr>
      <w:r w:rsidRPr="00AF6AA3">
        <w:tab/>
        <w:t>(a)</w:t>
      </w:r>
      <w:r w:rsidRPr="00AF6AA3">
        <w:tab/>
        <w:t>the day specified in the determination; or</w:t>
      </w:r>
    </w:p>
    <w:p w:rsidR="002C21AA" w:rsidRPr="00AF6AA3" w:rsidRDefault="002C21AA" w:rsidP="00AF6AA3">
      <w:pPr>
        <w:pStyle w:val="paragraph"/>
      </w:pPr>
      <w:r w:rsidRPr="00AF6AA3">
        <w:tab/>
        <w:t>(b)</w:t>
      </w:r>
      <w:r w:rsidRPr="00AF6AA3">
        <w:tab/>
        <w:t>the day an event specified in the determination occurs or occurred.</w:t>
      </w:r>
    </w:p>
    <w:p w:rsidR="002C21AA" w:rsidRPr="00AF6AA3" w:rsidRDefault="002C21AA" w:rsidP="00AF6AA3">
      <w:pPr>
        <w:pStyle w:val="SubsectionHead"/>
      </w:pPr>
      <w:r w:rsidRPr="00AF6AA3">
        <w:t>Dealing with the determination once made</w:t>
      </w:r>
    </w:p>
    <w:p w:rsidR="002C21AA" w:rsidRPr="00AF6AA3" w:rsidRDefault="002C21AA" w:rsidP="00AF6AA3">
      <w:pPr>
        <w:pStyle w:val="subsection"/>
      </w:pPr>
      <w:r w:rsidRPr="00AF6AA3">
        <w:tab/>
        <w:t>(3)</w:t>
      </w:r>
      <w:r w:rsidRPr="00AF6AA3">
        <w:tab/>
        <w:t>The Tribunal must give the Remuneration Tribunal Minister a copy of the determination.</w:t>
      </w:r>
    </w:p>
    <w:p w:rsidR="002C21AA" w:rsidRPr="00AF6AA3" w:rsidRDefault="002C21AA" w:rsidP="00AF6AA3">
      <w:pPr>
        <w:pStyle w:val="subsection"/>
      </w:pPr>
      <w:r w:rsidRPr="00AF6AA3">
        <w:tab/>
        <w:t>(4)</w:t>
      </w:r>
      <w:r w:rsidRPr="00AF6AA3">
        <w:tab/>
        <w:t>The Tribunal must ensure that its reasons for making the determination are published on its website and notified to the Remuneration Tribunal Minister.</w:t>
      </w:r>
    </w:p>
    <w:p w:rsidR="002C21AA" w:rsidRPr="00AF6AA3" w:rsidRDefault="002C21AA" w:rsidP="00AF6AA3">
      <w:pPr>
        <w:pStyle w:val="SubsectionHead"/>
      </w:pPr>
      <w:r w:rsidRPr="00AF6AA3">
        <w:t>Legislative instrument</w:t>
      </w:r>
    </w:p>
    <w:p w:rsidR="002C21AA" w:rsidRPr="00AF6AA3" w:rsidRDefault="002C21AA" w:rsidP="00AF6AA3">
      <w:pPr>
        <w:pStyle w:val="subsection"/>
      </w:pPr>
      <w:r w:rsidRPr="00AF6AA3">
        <w:tab/>
        <w:t>(5)</w:t>
      </w:r>
      <w:r w:rsidRPr="00AF6AA3">
        <w:tab/>
        <w:t>The determination is a legislative instrument, but section</w:t>
      </w:r>
      <w:r w:rsidR="00AF6AA3" w:rsidRPr="00AF6AA3">
        <w:t> </w:t>
      </w:r>
      <w:r w:rsidRPr="00AF6AA3">
        <w:t xml:space="preserve">42 (disallowance) of the </w:t>
      </w:r>
      <w:r w:rsidRPr="00AF6AA3">
        <w:rPr>
          <w:i/>
        </w:rPr>
        <w:t>Legislation Act 2003</w:t>
      </w:r>
      <w:r w:rsidRPr="00AF6AA3">
        <w:t xml:space="preserve"> does not apply to the determination.</w:t>
      </w:r>
    </w:p>
    <w:p w:rsidR="00867433" w:rsidRPr="00AF6AA3" w:rsidRDefault="00867433" w:rsidP="00AF6AA3">
      <w:pPr>
        <w:pStyle w:val="ActHead9"/>
        <w:rPr>
          <w:i w:val="0"/>
        </w:rPr>
      </w:pPr>
      <w:bookmarkStart w:id="18" w:name="_Toc483230811"/>
      <w:r w:rsidRPr="00AF6AA3">
        <w:t>Parliamentary Superannuation Act 2004</w:t>
      </w:r>
      <w:bookmarkEnd w:id="18"/>
    </w:p>
    <w:p w:rsidR="004311E3" w:rsidRPr="00AF6AA3" w:rsidRDefault="0065606E" w:rsidP="00AF6AA3">
      <w:pPr>
        <w:pStyle w:val="ItemHead"/>
      </w:pPr>
      <w:r w:rsidRPr="00AF6AA3">
        <w:t>48</w:t>
      </w:r>
      <w:r w:rsidR="004311E3" w:rsidRPr="00AF6AA3">
        <w:t xml:space="preserve">  Section</w:t>
      </w:r>
      <w:r w:rsidR="00AF6AA3" w:rsidRPr="00AF6AA3">
        <w:t> </w:t>
      </w:r>
      <w:r w:rsidR="004311E3" w:rsidRPr="00AF6AA3">
        <w:t xml:space="preserve">3 (definition of </w:t>
      </w:r>
      <w:r w:rsidR="004311E3" w:rsidRPr="00AF6AA3">
        <w:rPr>
          <w:i/>
        </w:rPr>
        <w:t>allowance by way of salary</w:t>
      </w:r>
      <w:r w:rsidR="004311E3" w:rsidRPr="00AF6AA3">
        <w:t>)</w:t>
      </w:r>
    </w:p>
    <w:p w:rsidR="004311E3" w:rsidRPr="00AF6AA3" w:rsidRDefault="004311E3" w:rsidP="00AF6AA3">
      <w:pPr>
        <w:pStyle w:val="Item"/>
      </w:pPr>
      <w:r w:rsidRPr="00AF6AA3">
        <w:t>Repeal the definition, substitute:</w:t>
      </w:r>
    </w:p>
    <w:p w:rsidR="004311E3" w:rsidRPr="00AF6AA3" w:rsidRDefault="004311E3" w:rsidP="00AF6AA3">
      <w:pPr>
        <w:pStyle w:val="Definition"/>
      </w:pPr>
      <w:r w:rsidRPr="00AF6AA3">
        <w:rPr>
          <w:b/>
          <w:i/>
        </w:rPr>
        <w:t>allowance by way of salary</w:t>
      </w:r>
      <w:r w:rsidRPr="00AF6AA3">
        <w:t xml:space="preserve"> </w:t>
      </w:r>
      <w:r w:rsidR="0026337B" w:rsidRPr="00AF6AA3">
        <w:t>means office holder</w:t>
      </w:r>
      <w:r w:rsidR="00D5597C" w:rsidRPr="00AF6AA3">
        <w:t>’</w:t>
      </w:r>
      <w:r w:rsidR="0026337B" w:rsidRPr="00AF6AA3">
        <w:t xml:space="preserve">s salary (within the meaning of the </w:t>
      </w:r>
      <w:r w:rsidR="0026337B" w:rsidRPr="00AF6AA3">
        <w:rPr>
          <w:i/>
        </w:rPr>
        <w:t>Parliamentary Business Resources Act 2017</w:t>
      </w:r>
      <w:r w:rsidR="0026337B" w:rsidRPr="00AF6AA3">
        <w:t>).</w:t>
      </w:r>
    </w:p>
    <w:p w:rsidR="00904298" w:rsidRPr="00AF6AA3" w:rsidRDefault="0065606E" w:rsidP="00AF6AA3">
      <w:pPr>
        <w:pStyle w:val="ItemHead"/>
      </w:pPr>
      <w:r w:rsidRPr="00AF6AA3">
        <w:t>49</w:t>
      </w:r>
      <w:r w:rsidR="00904298" w:rsidRPr="00AF6AA3">
        <w:t xml:space="preserve">  Section</w:t>
      </w:r>
      <w:r w:rsidR="00AF6AA3" w:rsidRPr="00AF6AA3">
        <w:t> </w:t>
      </w:r>
      <w:r w:rsidR="00904298" w:rsidRPr="00AF6AA3">
        <w:t xml:space="preserve">3 (definition of </w:t>
      </w:r>
      <w:r w:rsidR="00904298" w:rsidRPr="00AF6AA3">
        <w:rPr>
          <w:i/>
        </w:rPr>
        <w:t>office holder</w:t>
      </w:r>
      <w:r w:rsidR="00904298" w:rsidRPr="00AF6AA3">
        <w:t>)</w:t>
      </w:r>
    </w:p>
    <w:p w:rsidR="00904298" w:rsidRPr="00AF6AA3" w:rsidRDefault="00904298" w:rsidP="00AF6AA3">
      <w:pPr>
        <w:pStyle w:val="Item"/>
      </w:pPr>
      <w:r w:rsidRPr="00AF6AA3">
        <w:t>Repeal the definition</w:t>
      </w:r>
      <w:r w:rsidR="008A3604" w:rsidRPr="00AF6AA3">
        <w:t>, substitute:</w:t>
      </w:r>
    </w:p>
    <w:p w:rsidR="008A3604" w:rsidRPr="00AF6AA3" w:rsidRDefault="008A3604" w:rsidP="00AF6AA3">
      <w:pPr>
        <w:pStyle w:val="Definition"/>
      </w:pPr>
      <w:r w:rsidRPr="00AF6AA3">
        <w:rPr>
          <w:b/>
          <w:i/>
        </w:rPr>
        <w:t>office holder</w:t>
      </w:r>
      <w:r w:rsidRPr="00AF6AA3">
        <w:t xml:space="preserve"> means an office holder (within the meaning of the </w:t>
      </w:r>
      <w:r w:rsidRPr="00AF6AA3">
        <w:rPr>
          <w:i/>
        </w:rPr>
        <w:t>Parliamentary Business Resources Act 2017</w:t>
      </w:r>
      <w:r w:rsidRPr="00AF6AA3">
        <w:t>) to whom a parliamentary allowance is payable.</w:t>
      </w:r>
    </w:p>
    <w:p w:rsidR="00867433" w:rsidRPr="00AF6AA3" w:rsidRDefault="0065606E" w:rsidP="00AF6AA3">
      <w:pPr>
        <w:pStyle w:val="ItemHead"/>
      </w:pPr>
      <w:r w:rsidRPr="00AF6AA3">
        <w:t>50</w:t>
      </w:r>
      <w:r w:rsidR="00867433" w:rsidRPr="00AF6AA3">
        <w:t xml:space="preserve">  Section</w:t>
      </w:r>
      <w:r w:rsidR="00AF6AA3" w:rsidRPr="00AF6AA3">
        <w:t> </w:t>
      </w:r>
      <w:r w:rsidR="00867433" w:rsidRPr="00AF6AA3">
        <w:t>3 (</w:t>
      </w:r>
      <w:r w:rsidR="00AF6AA3" w:rsidRPr="00AF6AA3">
        <w:t>paragraph (</w:t>
      </w:r>
      <w:r w:rsidR="004513CB" w:rsidRPr="00AF6AA3">
        <w:t xml:space="preserve">b) of the </w:t>
      </w:r>
      <w:r w:rsidR="00867433" w:rsidRPr="00AF6AA3">
        <w:t xml:space="preserve">definition of </w:t>
      </w:r>
      <w:r w:rsidR="00867433" w:rsidRPr="00AF6AA3">
        <w:rPr>
          <w:i/>
        </w:rPr>
        <w:t>parliamentary allowance</w:t>
      </w:r>
      <w:r w:rsidR="00867433" w:rsidRPr="00AF6AA3">
        <w:t>)</w:t>
      </w:r>
    </w:p>
    <w:p w:rsidR="00867433" w:rsidRPr="00AF6AA3" w:rsidRDefault="004513CB" w:rsidP="00AF6AA3">
      <w:pPr>
        <w:pStyle w:val="Item"/>
      </w:pPr>
      <w:r w:rsidRPr="00AF6AA3">
        <w:t xml:space="preserve">After </w:t>
      </w:r>
      <w:r w:rsidR="00D5597C" w:rsidRPr="00AF6AA3">
        <w:t>“</w:t>
      </w:r>
      <w:r w:rsidRPr="00AF6AA3">
        <w:rPr>
          <w:i/>
        </w:rPr>
        <w:t>Remuneration Tribunal Act 1973</w:t>
      </w:r>
      <w:r w:rsidR="00D5597C" w:rsidRPr="00AF6AA3">
        <w:t>”</w:t>
      </w:r>
      <w:r w:rsidRPr="00AF6AA3">
        <w:t xml:space="preserve">, insert </w:t>
      </w:r>
      <w:r w:rsidR="00D5597C" w:rsidRPr="00AF6AA3">
        <w:t>“</w:t>
      </w:r>
      <w:r w:rsidRPr="00AF6AA3">
        <w:t xml:space="preserve">, as in force before the commencement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4513CB" w:rsidRPr="00AF6AA3" w:rsidRDefault="0065606E" w:rsidP="00AF6AA3">
      <w:pPr>
        <w:pStyle w:val="ItemHead"/>
      </w:pPr>
      <w:r w:rsidRPr="00AF6AA3">
        <w:t>51</w:t>
      </w:r>
      <w:r w:rsidR="004513CB" w:rsidRPr="00AF6AA3">
        <w:t xml:space="preserve">  Section</w:t>
      </w:r>
      <w:r w:rsidR="00AF6AA3" w:rsidRPr="00AF6AA3">
        <w:t> </w:t>
      </w:r>
      <w:r w:rsidR="004513CB" w:rsidRPr="00AF6AA3">
        <w:t xml:space="preserve">3 (at the end of the definition of </w:t>
      </w:r>
      <w:r w:rsidR="004513CB" w:rsidRPr="00AF6AA3">
        <w:rPr>
          <w:i/>
        </w:rPr>
        <w:t>parliamentary allowance</w:t>
      </w:r>
      <w:r w:rsidR="004513CB" w:rsidRPr="00AF6AA3">
        <w:t>)</w:t>
      </w:r>
    </w:p>
    <w:p w:rsidR="004513CB" w:rsidRPr="00AF6AA3" w:rsidRDefault="004513CB" w:rsidP="00AF6AA3">
      <w:pPr>
        <w:pStyle w:val="Item"/>
      </w:pPr>
      <w:r w:rsidRPr="00AF6AA3">
        <w:t>Add:</w:t>
      </w:r>
    </w:p>
    <w:p w:rsidR="004513CB" w:rsidRPr="00AF6AA3" w:rsidRDefault="004513CB" w:rsidP="00AF6AA3">
      <w:pPr>
        <w:pStyle w:val="paragraph"/>
      </w:pPr>
      <w:r w:rsidRPr="00AF6AA3">
        <w:tab/>
        <w:t>; or (c)</w:t>
      </w:r>
      <w:r w:rsidRPr="00AF6AA3">
        <w:tab/>
        <w:t>base salary (within the meaning of the</w:t>
      </w:r>
      <w:r w:rsidRPr="00AF6AA3">
        <w:rPr>
          <w:i/>
        </w:rPr>
        <w:t xml:space="preserve"> Parliamentary Business Resources Act 2017</w:t>
      </w:r>
      <w:r w:rsidRPr="00AF6AA3">
        <w:t>).</w:t>
      </w:r>
    </w:p>
    <w:p w:rsidR="001B1B6E" w:rsidRPr="00AF6AA3" w:rsidRDefault="0065606E" w:rsidP="00AF6AA3">
      <w:pPr>
        <w:pStyle w:val="ItemHead"/>
      </w:pPr>
      <w:r w:rsidRPr="00AF6AA3">
        <w:t>52</w:t>
      </w:r>
      <w:r w:rsidR="001B1B6E" w:rsidRPr="00AF6AA3">
        <w:t xml:space="preserve">  Section</w:t>
      </w:r>
      <w:r w:rsidR="00AF6AA3" w:rsidRPr="00AF6AA3">
        <w:t> </w:t>
      </w:r>
      <w:r w:rsidR="001B1B6E" w:rsidRPr="00AF6AA3">
        <w:t xml:space="preserve">3 (definition of </w:t>
      </w:r>
      <w:r w:rsidR="001B1B6E" w:rsidRPr="00AF6AA3">
        <w:rPr>
          <w:i/>
        </w:rPr>
        <w:t>salary</w:t>
      </w:r>
      <w:r w:rsidR="001B1B6E" w:rsidRPr="00AF6AA3">
        <w:t>)</w:t>
      </w:r>
    </w:p>
    <w:p w:rsidR="001B1B6E" w:rsidRPr="00AF6AA3" w:rsidRDefault="001B1B6E" w:rsidP="00AF6AA3">
      <w:pPr>
        <w:pStyle w:val="Item"/>
      </w:pPr>
      <w:r w:rsidRPr="00AF6AA3">
        <w:t>Repeal the definition, substitute:</w:t>
      </w:r>
    </w:p>
    <w:p w:rsidR="001B1B6E" w:rsidRPr="00AF6AA3" w:rsidRDefault="001B1B6E" w:rsidP="00AF6AA3">
      <w:pPr>
        <w:pStyle w:val="Definition"/>
      </w:pPr>
      <w:r w:rsidRPr="00AF6AA3">
        <w:rPr>
          <w:b/>
          <w:i/>
        </w:rPr>
        <w:t>salary</w:t>
      </w:r>
      <w:r w:rsidRPr="00AF6AA3">
        <w:t xml:space="preserve">, in relation to a Minister of State, means Ministerial salary (within the meaning of the </w:t>
      </w:r>
      <w:r w:rsidRPr="00AF6AA3">
        <w:rPr>
          <w:i/>
        </w:rPr>
        <w:t>Parliamentary Business Resources Act 2017</w:t>
      </w:r>
      <w:r w:rsidRPr="00AF6AA3">
        <w:t>).</w:t>
      </w:r>
    </w:p>
    <w:p w:rsidR="00867433" w:rsidRPr="00AF6AA3" w:rsidRDefault="0065606E" w:rsidP="00AF6AA3">
      <w:pPr>
        <w:pStyle w:val="ItemHead"/>
      </w:pPr>
      <w:r w:rsidRPr="00AF6AA3">
        <w:t>53</w:t>
      </w:r>
      <w:r w:rsidR="00867433" w:rsidRPr="00AF6AA3">
        <w:t xml:space="preserve">  Subsection</w:t>
      </w:r>
      <w:r w:rsidR="00AF6AA3" w:rsidRPr="00AF6AA3">
        <w:t> </w:t>
      </w:r>
      <w:r w:rsidR="00867433" w:rsidRPr="00AF6AA3">
        <w:t>8(3)</w:t>
      </w:r>
    </w:p>
    <w:p w:rsidR="00867433" w:rsidRPr="00AF6AA3" w:rsidRDefault="00867433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Part</w:t>
      </w:r>
      <w:r w:rsidR="00AF6AA3" w:rsidRPr="00AF6AA3">
        <w:t> </w:t>
      </w:r>
      <w:r w:rsidRPr="00AF6AA3">
        <w:t>1 of Schedule</w:t>
      </w:r>
      <w:r w:rsidR="00AF6AA3" w:rsidRPr="00AF6AA3">
        <w:t> </w:t>
      </w:r>
      <w:r w:rsidRPr="00AF6AA3">
        <w:t xml:space="preserve">3 to the </w:t>
      </w:r>
      <w:r w:rsidRPr="00AF6AA3">
        <w:rPr>
          <w:i/>
        </w:rPr>
        <w:t>Remuneration and Allowances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Division</w:t>
      </w:r>
      <w:r w:rsidR="00AF6AA3" w:rsidRPr="00AF6AA3">
        <w:t> </w:t>
      </w:r>
      <w:r w:rsidRPr="00AF6AA3">
        <w:t>3 of Part</w:t>
      </w:r>
      <w:r w:rsidR="00AF6AA3" w:rsidRPr="00AF6AA3">
        <w:t> </w:t>
      </w:r>
      <w:r w:rsidRPr="00AF6AA3">
        <w:t xml:space="preserve">2 of the 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A15823" w:rsidRPr="00AF6AA3" w:rsidRDefault="00A15823" w:rsidP="00AF6AA3">
      <w:pPr>
        <w:pStyle w:val="ActHead9"/>
        <w:rPr>
          <w:i w:val="0"/>
        </w:rPr>
      </w:pPr>
      <w:bookmarkStart w:id="19" w:name="_Toc483230812"/>
      <w:r w:rsidRPr="00AF6AA3">
        <w:t>Remuneration and Allowances Act 1990</w:t>
      </w:r>
      <w:bookmarkEnd w:id="19"/>
    </w:p>
    <w:p w:rsidR="00A15823" w:rsidRPr="00AF6AA3" w:rsidRDefault="0065606E" w:rsidP="00AF6AA3">
      <w:pPr>
        <w:pStyle w:val="ItemHead"/>
      </w:pPr>
      <w:r w:rsidRPr="00AF6AA3">
        <w:t>54</w:t>
      </w:r>
      <w:r w:rsidR="00A15823" w:rsidRPr="00AF6AA3">
        <w:t xml:space="preserve">  Subsection</w:t>
      </w:r>
      <w:r w:rsidR="00AF6AA3" w:rsidRPr="00AF6AA3">
        <w:t> </w:t>
      </w:r>
      <w:r w:rsidR="00A15823" w:rsidRPr="00AF6AA3">
        <w:t>3(5)</w:t>
      </w:r>
    </w:p>
    <w:p w:rsidR="00A15823" w:rsidRPr="00AF6AA3" w:rsidRDefault="00A15823" w:rsidP="00AF6AA3">
      <w:pPr>
        <w:pStyle w:val="Item"/>
      </w:pPr>
      <w:r w:rsidRPr="00AF6AA3">
        <w:t>Repeal the subsection.</w:t>
      </w:r>
    </w:p>
    <w:p w:rsidR="00A15823" w:rsidRPr="00AF6AA3" w:rsidRDefault="0065606E" w:rsidP="00AF6AA3">
      <w:pPr>
        <w:pStyle w:val="ItemHead"/>
      </w:pPr>
      <w:r w:rsidRPr="00AF6AA3">
        <w:t>55</w:t>
      </w:r>
      <w:r w:rsidR="00A15823" w:rsidRPr="00AF6AA3">
        <w:t xml:space="preserve">  Sections</w:t>
      </w:r>
      <w:r w:rsidR="00AF6AA3" w:rsidRPr="00AF6AA3">
        <w:t> </w:t>
      </w:r>
      <w:r w:rsidR="00A15823" w:rsidRPr="00AF6AA3">
        <w:t>6 and 7</w:t>
      </w:r>
    </w:p>
    <w:p w:rsidR="00A15823" w:rsidRPr="00AF6AA3" w:rsidRDefault="00A15823" w:rsidP="00AF6AA3">
      <w:pPr>
        <w:pStyle w:val="Item"/>
      </w:pPr>
      <w:r w:rsidRPr="00AF6AA3">
        <w:t>Repeal the sections.</w:t>
      </w:r>
    </w:p>
    <w:p w:rsidR="00A15823" w:rsidRPr="00AF6AA3" w:rsidRDefault="0065606E" w:rsidP="00AF6AA3">
      <w:pPr>
        <w:pStyle w:val="ItemHead"/>
      </w:pPr>
      <w:r w:rsidRPr="00AF6AA3">
        <w:t>56</w:t>
      </w:r>
      <w:r w:rsidR="00A15823" w:rsidRPr="00AF6AA3">
        <w:t xml:space="preserve">  Schedules</w:t>
      </w:r>
      <w:r w:rsidR="00AF6AA3" w:rsidRPr="00AF6AA3">
        <w:t> </w:t>
      </w:r>
      <w:r w:rsidR="00A15823" w:rsidRPr="00AF6AA3">
        <w:t>3 and 4</w:t>
      </w:r>
    </w:p>
    <w:p w:rsidR="00A15823" w:rsidRPr="00AF6AA3" w:rsidRDefault="00A15823" w:rsidP="00AF6AA3">
      <w:pPr>
        <w:pStyle w:val="Item"/>
      </w:pPr>
      <w:r w:rsidRPr="00AF6AA3">
        <w:t>Repeal the Schedules.</w:t>
      </w:r>
    </w:p>
    <w:p w:rsidR="00251AAF" w:rsidRPr="00AF6AA3" w:rsidRDefault="00251AAF" w:rsidP="00AF6AA3">
      <w:pPr>
        <w:pStyle w:val="ActHead9"/>
        <w:rPr>
          <w:i w:val="0"/>
        </w:rPr>
      </w:pPr>
      <w:bookmarkStart w:id="20" w:name="_Toc483230813"/>
      <w:r w:rsidRPr="00AF6AA3">
        <w:t>Remuneration Tribunal Act 197</w:t>
      </w:r>
      <w:r w:rsidR="003B3138" w:rsidRPr="00AF6AA3">
        <w:t>3</w:t>
      </w:r>
      <w:bookmarkEnd w:id="20"/>
    </w:p>
    <w:p w:rsidR="00273C1C" w:rsidRPr="00AF6AA3" w:rsidRDefault="0065606E" w:rsidP="00AF6AA3">
      <w:pPr>
        <w:pStyle w:val="ItemHead"/>
      </w:pPr>
      <w:r w:rsidRPr="00AF6AA3">
        <w:t>57</w:t>
      </w:r>
      <w:r w:rsidR="00273C1C" w:rsidRPr="00AF6AA3">
        <w:t xml:space="preserve">  Subsection</w:t>
      </w:r>
      <w:r w:rsidR="00AF6AA3" w:rsidRPr="00AF6AA3">
        <w:t> </w:t>
      </w:r>
      <w:r w:rsidR="00273C1C" w:rsidRPr="00AF6AA3">
        <w:t xml:space="preserve">3(1) (definition of </w:t>
      </w:r>
      <w:r w:rsidR="00273C1C" w:rsidRPr="00AF6AA3">
        <w:rPr>
          <w:i/>
        </w:rPr>
        <w:t>additional Parliamentary office holder salary</w:t>
      </w:r>
      <w:r w:rsidR="00273C1C" w:rsidRPr="00AF6AA3">
        <w:t>)</w:t>
      </w:r>
    </w:p>
    <w:p w:rsidR="00273C1C" w:rsidRPr="00AF6AA3" w:rsidRDefault="00273C1C" w:rsidP="00AF6AA3">
      <w:pPr>
        <w:pStyle w:val="Item"/>
      </w:pPr>
      <w:r w:rsidRPr="00AF6AA3">
        <w:t>Repeal the definition.</w:t>
      </w:r>
    </w:p>
    <w:p w:rsidR="00273C1C" w:rsidRPr="00AF6AA3" w:rsidRDefault="0065606E" w:rsidP="00AF6AA3">
      <w:pPr>
        <w:pStyle w:val="ItemHead"/>
      </w:pPr>
      <w:r w:rsidRPr="00AF6AA3">
        <w:t>58</w:t>
      </w:r>
      <w:r w:rsidR="00273C1C" w:rsidRPr="00AF6AA3">
        <w:t xml:space="preserve">  Subsection</w:t>
      </w:r>
      <w:r w:rsidR="00AF6AA3" w:rsidRPr="00AF6AA3">
        <w:t> </w:t>
      </w:r>
      <w:r w:rsidR="00273C1C" w:rsidRPr="00AF6AA3">
        <w:t xml:space="preserve">3(1) (definition of </w:t>
      </w:r>
      <w:r w:rsidR="00273C1C" w:rsidRPr="00AF6AA3">
        <w:rPr>
          <w:i/>
        </w:rPr>
        <w:t>parliamentary base salary</w:t>
      </w:r>
      <w:r w:rsidR="00273C1C" w:rsidRPr="00AF6AA3">
        <w:t>)</w:t>
      </w:r>
    </w:p>
    <w:p w:rsidR="00273C1C" w:rsidRPr="00AF6AA3" w:rsidRDefault="00273C1C" w:rsidP="00AF6AA3">
      <w:pPr>
        <w:pStyle w:val="Item"/>
      </w:pPr>
      <w:r w:rsidRPr="00AF6AA3">
        <w:t>Repeal the definition.</w:t>
      </w:r>
    </w:p>
    <w:p w:rsidR="00273C1C" w:rsidRPr="00AF6AA3" w:rsidRDefault="0065606E" w:rsidP="00AF6AA3">
      <w:pPr>
        <w:pStyle w:val="ItemHead"/>
      </w:pPr>
      <w:r w:rsidRPr="00AF6AA3">
        <w:t>59</w:t>
      </w:r>
      <w:r w:rsidR="00273C1C" w:rsidRPr="00AF6AA3">
        <w:t xml:space="preserve">  After subsection</w:t>
      </w:r>
      <w:r w:rsidR="00AF6AA3" w:rsidRPr="00AF6AA3">
        <w:t> </w:t>
      </w:r>
      <w:r w:rsidR="00273C1C" w:rsidRPr="00AF6AA3">
        <w:t>5(2D)</w:t>
      </w:r>
    </w:p>
    <w:p w:rsidR="00273C1C" w:rsidRPr="00AF6AA3" w:rsidRDefault="00273C1C" w:rsidP="00AF6AA3">
      <w:pPr>
        <w:pStyle w:val="Item"/>
      </w:pPr>
      <w:r w:rsidRPr="00AF6AA3">
        <w:t>Insert:</w:t>
      </w:r>
    </w:p>
    <w:p w:rsidR="00273C1C" w:rsidRPr="00AF6AA3" w:rsidRDefault="00273C1C" w:rsidP="00AF6AA3">
      <w:pPr>
        <w:pStyle w:val="subsection"/>
      </w:pPr>
      <w:r w:rsidRPr="00AF6AA3">
        <w:tab/>
        <w:t>(2E)</w:t>
      </w:r>
      <w:r w:rsidRPr="00AF6AA3">
        <w:tab/>
        <w:t xml:space="preserve">The </w:t>
      </w:r>
      <w:r w:rsidRPr="00AF6AA3">
        <w:rPr>
          <w:i/>
        </w:rPr>
        <w:t>Parliamentary Business Resources Act 2017</w:t>
      </w:r>
      <w:r w:rsidRPr="00AF6AA3">
        <w:t xml:space="preserve"> may confer additional functions on the Tribunal.</w:t>
      </w:r>
    </w:p>
    <w:p w:rsidR="003B3138" w:rsidRPr="00AF6AA3" w:rsidRDefault="0065606E" w:rsidP="00AF6AA3">
      <w:pPr>
        <w:pStyle w:val="ItemHead"/>
      </w:pPr>
      <w:r w:rsidRPr="00AF6AA3">
        <w:t>60</w:t>
      </w:r>
      <w:r w:rsidR="003B3138" w:rsidRPr="00AF6AA3">
        <w:t xml:space="preserve">  Section</w:t>
      </w:r>
      <w:r w:rsidR="00AF6AA3" w:rsidRPr="00AF6AA3">
        <w:t> </w:t>
      </w:r>
      <w:r w:rsidR="003B3138" w:rsidRPr="00AF6AA3">
        <w:t>6 (heading)</w:t>
      </w:r>
    </w:p>
    <w:p w:rsidR="003B3138" w:rsidRPr="00AF6AA3" w:rsidRDefault="003B3138" w:rsidP="00AF6AA3">
      <w:pPr>
        <w:pStyle w:val="Item"/>
      </w:pPr>
      <w:r w:rsidRPr="00AF6AA3">
        <w:t>Repeal the heading</w:t>
      </w:r>
      <w:r w:rsidR="008906D1" w:rsidRPr="00AF6AA3">
        <w:t>, substitute:</w:t>
      </w:r>
    </w:p>
    <w:p w:rsidR="003B3138" w:rsidRPr="00AF6AA3" w:rsidRDefault="003B3138" w:rsidP="00AF6AA3">
      <w:pPr>
        <w:pStyle w:val="ActHead5"/>
      </w:pPr>
      <w:bookmarkStart w:id="21" w:name="_Toc483230814"/>
      <w:r w:rsidRPr="00AF6AA3">
        <w:rPr>
          <w:rStyle w:val="CharSectno"/>
        </w:rPr>
        <w:t>6</w:t>
      </w:r>
      <w:r w:rsidRPr="00AF6AA3">
        <w:t xml:space="preserve">  Inquiries and reports by </w:t>
      </w:r>
      <w:r w:rsidR="00904298" w:rsidRPr="00AF6AA3">
        <w:t xml:space="preserve">the </w:t>
      </w:r>
      <w:r w:rsidRPr="00AF6AA3">
        <w:t xml:space="preserve">Tribunal into </w:t>
      </w:r>
      <w:r w:rsidR="008906D1" w:rsidRPr="00AF6AA3">
        <w:t xml:space="preserve">the </w:t>
      </w:r>
      <w:r w:rsidRPr="00AF6AA3">
        <w:t>salaries of officers of higher education institutions</w:t>
      </w:r>
      <w:bookmarkEnd w:id="21"/>
    </w:p>
    <w:p w:rsidR="00251AAF" w:rsidRPr="00AF6AA3" w:rsidRDefault="0065606E" w:rsidP="00AF6AA3">
      <w:pPr>
        <w:pStyle w:val="ItemHead"/>
      </w:pPr>
      <w:r w:rsidRPr="00AF6AA3">
        <w:t>61</w:t>
      </w:r>
      <w:r w:rsidR="00251AAF" w:rsidRPr="00AF6AA3">
        <w:t xml:space="preserve">  Subsection</w:t>
      </w:r>
      <w:r w:rsidR="00AF6AA3" w:rsidRPr="00AF6AA3">
        <w:t> </w:t>
      </w:r>
      <w:r w:rsidR="00251AAF" w:rsidRPr="00AF6AA3">
        <w:t>6(1)</w:t>
      </w:r>
    </w:p>
    <w:p w:rsidR="00251AAF" w:rsidRPr="00AF6AA3" w:rsidRDefault="00251AAF" w:rsidP="00AF6AA3">
      <w:pPr>
        <w:pStyle w:val="Item"/>
      </w:pPr>
      <w:r w:rsidRPr="00AF6AA3">
        <w:t>Repeal the subsection.</w:t>
      </w:r>
    </w:p>
    <w:p w:rsidR="00251AAF" w:rsidRPr="00AF6AA3" w:rsidRDefault="0065606E" w:rsidP="00AF6AA3">
      <w:pPr>
        <w:pStyle w:val="ItemHead"/>
      </w:pPr>
      <w:r w:rsidRPr="00AF6AA3">
        <w:t>62</w:t>
      </w:r>
      <w:r w:rsidR="00251AAF" w:rsidRPr="00AF6AA3">
        <w:t xml:space="preserve">  Subsection</w:t>
      </w:r>
      <w:r w:rsidR="00AF6AA3" w:rsidRPr="00AF6AA3">
        <w:t> </w:t>
      </w:r>
      <w:r w:rsidR="00251AAF" w:rsidRPr="00AF6AA3">
        <w:t>6(3)</w:t>
      </w:r>
    </w:p>
    <w:p w:rsidR="00251AAF" w:rsidRPr="00AF6AA3" w:rsidRDefault="00251AAF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(1) or</w:t>
      </w:r>
      <w:r w:rsidR="00D5597C" w:rsidRPr="00AF6AA3">
        <w:t>”</w:t>
      </w:r>
      <w:r w:rsidRPr="00AF6AA3">
        <w:t>.</w:t>
      </w:r>
    </w:p>
    <w:p w:rsidR="00251AAF" w:rsidRPr="00AF6AA3" w:rsidRDefault="0065606E" w:rsidP="00AF6AA3">
      <w:pPr>
        <w:pStyle w:val="ItemHead"/>
      </w:pPr>
      <w:r w:rsidRPr="00AF6AA3">
        <w:t>63</w:t>
      </w:r>
      <w:r w:rsidR="00251AAF" w:rsidRPr="00AF6AA3">
        <w:t xml:space="preserve">  Subsections</w:t>
      </w:r>
      <w:r w:rsidR="00AF6AA3" w:rsidRPr="00AF6AA3">
        <w:t> </w:t>
      </w:r>
      <w:r w:rsidR="00251AAF" w:rsidRPr="00AF6AA3">
        <w:t>7(1) to (2A)</w:t>
      </w:r>
    </w:p>
    <w:p w:rsidR="00251AAF" w:rsidRPr="00AF6AA3" w:rsidRDefault="00251AAF" w:rsidP="00AF6AA3">
      <w:pPr>
        <w:pStyle w:val="Item"/>
      </w:pPr>
      <w:r w:rsidRPr="00AF6AA3">
        <w:t>Repeal the subsections.</w:t>
      </w:r>
    </w:p>
    <w:p w:rsidR="00251AAF" w:rsidRPr="00AF6AA3" w:rsidRDefault="0065606E" w:rsidP="00AF6AA3">
      <w:pPr>
        <w:pStyle w:val="ItemHead"/>
      </w:pPr>
      <w:r w:rsidRPr="00AF6AA3">
        <w:t>64</w:t>
      </w:r>
      <w:r w:rsidR="00251AAF" w:rsidRPr="00AF6AA3">
        <w:t xml:space="preserve">  Subsection</w:t>
      </w:r>
      <w:r w:rsidR="00AF6AA3" w:rsidRPr="00AF6AA3">
        <w:t> </w:t>
      </w:r>
      <w:r w:rsidR="00251AAF" w:rsidRPr="00AF6AA3">
        <w:t>7(4)</w:t>
      </w:r>
    </w:p>
    <w:p w:rsidR="00251AAF" w:rsidRPr="00AF6AA3" w:rsidRDefault="00251AAF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(1), (2),</w:t>
      </w:r>
      <w:r w:rsidR="00D5597C" w:rsidRPr="00AF6AA3">
        <w:t>”</w:t>
      </w:r>
      <w:r w:rsidRPr="00AF6AA3">
        <w:t>.</w:t>
      </w:r>
    </w:p>
    <w:p w:rsidR="003A4FC1" w:rsidRPr="00AF6AA3" w:rsidRDefault="0065606E" w:rsidP="00AF6AA3">
      <w:pPr>
        <w:pStyle w:val="ItemHead"/>
      </w:pPr>
      <w:r w:rsidRPr="00AF6AA3">
        <w:t>65</w:t>
      </w:r>
      <w:r w:rsidR="003A4FC1" w:rsidRPr="00AF6AA3">
        <w:t xml:space="preserve">  Subsection</w:t>
      </w:r>
      <w:r w:rsidR="00AF6AA3" w:rsidRPr="00AF6AA3">
        <w:t> </w:t>
      </w:r>
      <w:r w:rsidR="003A4FC1" w:rsidRPr="00AF6AA3">
        <w:t>7(5G)</w:t>
      </w:r>
    </w:p>
    <w:p w:rsidR="003A4FC1" w:rsidRPr="00AF6AA3" w:rsidRDefault="003A4FC1" w:rsidP="00AF6AA3">
      <w:pPr>
        <w:pStyle w:val="Item"/>
      </w:pPr>
      <w:r w:rsidRPr="00AF6AA3">
        <w:t>Repeal the subsection.</w:t>
      </w:r>
    </w:p>
    <w:p w:rsidR="003A4FC1" w:rsidRPr="00AF6AA3" w:rsidRDefault="0065606E" w:rsidP="00AF6AA3">
      <w:pPr>
        <w:pStyle w:val="ItemHead"/>
      </w:pPr>
      <w:r w:rsidRPr="00AF6AA3">
        <w:t>66</w:t>
      </w:r>
      <w:r w:rsidR="003A4FC1" w:rsidRPr="00AF6AA3">
        <w:t xml:space="preserve">  Subsection</w:t>
      </w:r>
      <w:r w:rsidR="00AF6AA3" w:rsidRPr="00AF6AA3">
        <w:t> </w:t>
      </w:r>
      <w:r w:rsidR="003A4FC1" w:rsidRPr="00AF6AA3">
        <w:t>7(7)</w:t>
      </w:r>
    </w:p>
    <w:p w:rsidR="003A4FC1" w:rsidRPr="00AF6AA3" w:rsidRDefault="003A4FC1" w:rsidP="00AF6AA3">
      <w:pPr>
        <w:pStyle w:val="Item"/>
      </w:pPr>
      <w:r w:rsidRPr="00AF6AA3">
        <w:t xml:space="preserve">Omit “that is referred to in </w:t>
      </w:r>
      <w:r w:rsidR="00AF6AA3" w:rsidRPr="00AF6AA3">
        <w:t>subsection (</w:t>
      </w:r>
      <w:r w:rsidRPr="00AF6AA3">
        <w:t>8AA) or”.</w:t>
      </w:r>
    </w:p>
    <w:p w:rsidR="003A4FC1" w:rsidRPr="00AF6AA3" w:rsidRDefault="0065606E" w:rsidP="00AF6AA3">
      <w:pPr>
        <w:pStyle w:val="ItemHead"/>
      </w:pPr>
      <w:r w:rsidRPr="00AF6AA3">
        <w:t>67</w:t>
      </w:r>
      <w:r w:rsidR="003A4FC1" w:rsidRPr="00AF6AA3">
        <w:t xml:space="preserve">  Subsection</w:t>
      </w:r>
      <w:r w:rsidR="00AF6AA3" w:rsidRPr="00AF6AA3">
        <w:t> </w:t>
      </w:r>
      <w:r w:rsidR="003A4FC1" w:rsidRPr="00AF6AA3">
        <w:t>7(8AA)</w:t>
      </w:r>
    </w:p>
    <w:p w:rsidR="003A4FC1" w:rsidRPr="00AF6AA3" w:rsidRDefault="003A4FC1" w:rsidP="00AF6AA3">
      <w:pPr>
        <w:pStyle w:val="Item"/>
      </w:pPr>
      <w:r w:rsidRPr="00AF6AA3">
        <w:t>Repeal the subsection.</w:t>
      </w:r>
    </w:p>
    <w:p w:rsidR="00251AAF" w:rsidRPr="00AF6AA3" w:rsidRDefault="0065606E" w:rsidP="00AF6AA3">
      <w:pPr>
        <w:pStyle w:val="ItemHead"/>
      </w:pPr>
      <w:r w:rsidRPr="00AF6AA3">
        <w:t>68</w:t>
      </w:r>
      <w:r w:rsidR="00273C1C" w:rsidRPr="00AF6AA3">
        <w:t xml:space="preserve">  Section</w:t>
      </w:r>
      <w:r w:rsidR="00AF6AA3" w:rsidRPr="00AF6AA3">
        <w:t> </w:t>
      </w:r>
      <w:r w:rsidR="00273C1C" w:rsidRPr="00AF6AA3">
        <w:t>7A</w:t>
      </w:r>
    </w:p>
    <w:p w:rsidR="00273C1C" w:rsidRPr="00AF6AA3" w:rsidRDefault="00273C1C" w:rsidP="00AF6AA3">
      <w:pPr>
        <w:pStyle w:val="Item"/>
      </w:pPr>
      <w:r w:rsidRPr="00AF6AA3">
        <w:t>Repeal the section.</w:t>
      </w:r>
    </w:p>
    <w:p w:rsidR="00563008" w:rsidRPr="00AF6AA3" w:rsidRDefault="0065606E" w:rsidP="00AF6AA3">
      <w:pPr>
        <w:pStyle w:val="ItemHead"/>
      </w:pPr>
      <w:r w:rsidRPr="00AF6AA3">
        <w:t>69</w:t>
      </w:r>
      <w:r w:rsidR="00273C1C" w:rsidRPr="00AF6AA3">
        <w:t xml:space="preserve">  </w:t>
      </w:r>
      <w:r w:rsidR="00563008" w:rsidRPr="00AF6AA3">
        <w:t>Paragraph 8(1)(a)</w:t>
      </w:r>
    </w:p>
    <w:p w:rsidR="00563008" w:rsidRPr="00AF6AA3" w:rsidRDefault="00563008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subsections</w:t>
      </w:r>
      <w:r w:rsidR="00AF6AA3" w:rsidRPr="00AF6AA3">
        <w:t> </w:t>
      </w:r>
      <w:r w:rsidRPr="00AF6AA3">
        <w:t>6(1) and (2A)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Pr="00AF6AA3">
        <w:t>6(2A)</w:t>
      </w:r>
      <w:r w:rsidR="00D5597C" w:rsidRPr="00AF6AA3">
        <w:t>”</w:t>
      </w:r>
      <w:r w:rsidRPr="00AF6AA3">
        <w:t>.</w:t>
      </w:r>
    </w:p>
    <w:p w:rsidR="00563008" w:rsidRPr="00AF6AA3" w:rsidRDefault="0065606E" w:rsidP="00AF6AA3">
      <w:pPr>
        <w:pStyle w:val="ItemHead"/>
      </w:pPr>
      <w:r w:rsidRPr="00AF6AA3">
        <w:t>70</w:t>
      </w:r>
      <w:r w:rsidR="00563008" w:rsidRPr="00AF6AA3">
        <w:t xml:space="preserve">  Paragraph 8(1)(b)</w:t>
      </w:r>
    </w:p>
    <w:p w:rsidR="00563008" w:rsidRPr="00AF6AA3" w:rsidRDefault="00563008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subsections</w:t>
      </w:r>
      <w:r w:rsidR="00AF6AA3" w:rsidRPr="00AF6AA3">
        <w:t> </w:t>
      </w:r>
      <w:r w:rsidRPr="00AF6AA3">
        <w:t>7(1), (2) and (3)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t>subsection</w:t>
      </w:r>
      <w:r w:rsidR="00AF6AA3" w:rsidRPr="00AF6AA3">
        <w:t> </w:t>
      </w:r>
      <w:r w:rsidRPr="00AF6AA3">
        <w:t>7(3)</w:t>
      </w:r>
      <w:r w:rsidR="00D5597C" w:rsidRPr="00AF6AA3">
        <w:t>”</w:t>
      </w:r>
      <w:r w:rsidRPr="00AF6AA3">
        <w:t>.</w:t>
      </w:r>
    </w:p>
    <w:p w:rsidR="00F436ED" w:rsidRPr="00AF6AA3" w:rsidRDefault="00F436ED" w:rsidP="00AF6AA3">
      <w:pPr>
        <w:pStyle w:val="ActHead9"/>
        <w:rPr>
          <w:i w:val="0"/>
        </w:rPr>
      </w:pPr>
      <w:bookmarkStart w:id="22" w:name="_Toc483230815"/>
      <w:r w:rsidRPr="00AF6AA3">
        <w:t>Safety, Rehabilitation and Compensation Act 1988</w:t>
      </w:r>
      <w:bookmarkEnd w:id="22"/>
    </w:p>
    <w:p w:rsidR="00F436ED" w:rsidRPr="00AF6AA3" w:rsidRDefault="0065606E" w:rsidP="00AF6AA3">
      <w:pPr>
        <w:pStyle w:val="ItemHead"/>
      </w:pPr>
      <w:r w:rsidRPr="00AF6AA3">
        <w:t>71</w:t>
      </w:r>
      <w:r w:rsidR="00F436ED" w:rsidRPr="00AF6AA3">
        <w:t xml:space="preserve">  Section</w:t>
      </w:r>
      <w:r w:rsidR="00AF6AA3" w:rsidRPr="00AF6AA3">
        <w:t> </w:t>
      </w:r>
      <w:r w:rsidR="00F436ED" w:rsidRPr="00AF6AA3">
        <w:t>69 (note)</w:t>
      </w:r>
    </w:p>
    <w:p w:rsidR="00F436ED" w:rsidRPr="00AF6AA3" w:rsidRDefault="00F436ED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rPr>
          <w:i/>
        </w:rPr>
        <w:t>Parliamentary Entitlements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F436ED" w:rsidRPr="00AF6AA3" w:rsidRDefault="0065606E" w:rsidP="00AF6AA3">
      <w:pPr>
        <w:pStyle w:val="ItemHead"/>
      </w:pPr>
      <w:r w:rsidRPr="00AF6AA3">
        <w:t>72</w:t>
      </w:r>
      <w:r w:rsidR="00F436ED" w:rsidRPr="00AF6AA3">
        <w:t xml:space="preserve">  Subsection</w:t>
      </w:r>
      <w:r w:rsidR="00433516" w:rsidRPr="00AF6AA3">
        <w:t>s</w:t>
      </w:r>
      <w:r w:rsidR="00AF6AA3" w:rsidRPr="00AF6AA3">
        <w:t> </w:t>
      </w:r>
      <w:r w:rsidR="00F436ED" w:rsidRPr="00AF6AA3">
        <w:t>73(1)</w:t>
      </w:r>
      <w:r w:rsidR="00433516" w:rsidRPr="00AF6AA3">
        <w:t xml:space="preserve"> and 73A(1)</w:t>
      </w:r>
    </w:p>
    <w:p w:rsidR="00F436ED" w:rsidRPr="00AF6AA3" w:rsidRDefault="00F436ED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rPr>
          <w:i/>
        </w:rPr>
        <w:t>Parliamentary Entitlements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F436ED" w:rsidRPr="00AF6AA3" w:rsidRDefault="0065606E" w:rsidP="00AF6AA3">
      <w:pPr>
        <w:pStyle w:val="ItemHead"/>
      </w:pPr>
      <w:r w:rsidRPr="00AF6AA3">
        <w:t>73</w:t>
      </w:r>
      <w:r w:rsidR="00433516" w:rsidRPr="00AF6AA3">
        <w:t xml:space="preserve">  Subparagraph 91(3)(a)(vi)</w:t>
      </w:r>
    </w:p>
    <w:p w:rsidR="00F436ED" w:rsidRPr="00AF6AA3" w:rsidRDefault="0043351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rPr>
          <w:i/>
        </w:rPr>
        <w:t>Parliamentary Entitlements Act 1990</w:t>
      </w:r>
      <w:r w:rsidR="00D5597C" w:rsidRPr="00AF6AA3">
        <w:t>”</w:t>
      </w:r>
      <w:r w:rsidRPr="00AF6AA3">
        <w:t xml:space="preserve">, substitute </w:t>
      </w:r>
      <w:r w:rsidR="00D5597C" w:rsidRPr="00AF6AA3">
        <w:t>“</w:t>
      </w:r>
      <w:r w:rsidRPr="00AF6AA3">
        <w:rPr>
          <w:i/>
        </w:rPr>
        <w:t>Parliamentary Business Resources Act 2017</w:t>
      </w:r>
      <w:r w:rsidR="00D5597C" w:rsidRPr="00AF6AA3">
        <w:t>”</w:t>
      </w:r>
      <w:r w:rsidRPr="00AF6AA3">
        <w:t>.</w:t>
      </w:r>
    </w:p>
    <w:p w:rsidR="00185F50" w:rsidRPr="00AF6AA3" w:rsidRDefault="00185F50" w:rsidP="00AF6AA3">
      <w:pPr>
        <w:pStyle w:val="ActHead7"/>
        <w:pageBreakBefore/>
      </w:pPr>
      <w:bookmarkStart w:id="23" w:name="_Toc483230816"/>
      <w:r w:rsidRPr="00AF6AA3">
        <w:rPr>
          <w:rStyle w:val="CharAmPartNo"/>
        </w:rPr>
        <w:t>Part</w:t>
      </w:r>
      <w:r w:rsidR="00AF6AA3" w:rsidRPr="00AF6AA3">
        <w:rPr>
          <w:rStyle w:val="CharAmPartNo"/>
        </w:rPr>
        <w:t> </w:t>
      </w:r>
      <w:r w:rsidR="00582FDF" w:rsidRPr="00AF6AA3">
        <w:rPr>
          <w:rStyle w:val="CharAmPartNo"/>
        </w:rPr>
        <w:t>3</w:t>
      </w:r>
      <w:r w:rsidRPr="00AF6AA3">
        <w:t>—</w:t>
      </w:r>
      <w:r w:rsidRPr="00AF6AA3">
        <w:rPr>
          <w:rStyle w:val="CharAmPartText"/>
        </w:rPr>
        <w:t>Contingent amendments</w:t>
      </w:r>
      <w:bookmarkEnd w:id="23"/>
    </w:p>
    <w:p w:rsidR="00185F50" w:rsidRPr="00AF6AA3" w:rsidRDefault="00185F50" w:rsidP="00AF6AA3">
      <w:pPr>
        <w:pStyle w:val="ActHead9"/>
        <w:rPr>
          <w:i w:val="0"/>
        </w:rPr>
      </w:pPr>
      <w:bookmarkStart w:id="24" w:name="_Toc483230817"/>
      <w:r w:rsidRPr="00AF6AA3">
        <w:t>Freedom of Information Act 1982</w:t>
      </w:r>
      <w:bookmarkEnd w:id="24"/>
    </w:p>
    <w:p w:rsidR="00185F50" w:rsidRPr="00AF6AA3" w:rsidRDefault="0065606E" w:rsidP="00AF6AA3">
      <w:pPr>
        <w:pStyle w:val="ItemHead"/>
      </w:pPr>
      <w:r w:rsidRPr="00AF6AA3">
        <w:t>74</w:t>
      </w:r>
      <w:r w:rsidR="00185F50" w:rsidRPr="00AF6AA3">
        <w:t xml:space="preserve">  Division</w:t>
      </w:r>
      <w:r w:rsidR="00AF6AA3" w:rsidRPr="00AF6AA3">
        <w:t> </w:t>
      </w:r>
      <w:r w:rsidR="00185F50" w:rsidRPr="00AF6AA3">
        <w:t>1 of Part</w:t>
      </w:r>
      <w:r w:rsidR="00AF6AA3" w:rsidRPr="00AF6AA3">
        <w:t> </w:t>
      </w:r>
      <w:r w:rsidR="00185F50" w:rsidRPr="00AF6AA3">
        <w:t>II of Schedule</w:t>
      </w:r>
      <w:r w:rsidR="00AF6AA3" w:rsidRPr="00AF6AA3">
        <w:t> </w:t>
      </w:r>
      <w:r w:rsidR="00185F50" w:rsidRPr="00AF6AA3">
        <w:t>2 (item dealing with Independent Parliamentary Expenses Authority)</w:t>
      </w:r>
    </w:p>
    <w:p w:rsidR="00185F50" w:rsidRPr="00AF6AA3" w:rsidRDefault="00704166" w:rsidP="00AF6AA3">
      <w:pPr>
        <w:pStyle w:val="Item"/>
      </w:pPr>
      <w:r w:rsidRPr="00AF6AA3">
        <w:t xml:space="preserve">Omit </w:t>
      </w:r>
      <w:r w:rsidR="00D5597C" w:rsidRPr="00AF6AA3">
        <w:t>“</w:t>
      </w:r>
      <w:r w:rsidRPr="00AF6AA3">
        <w:t>or (p)</w:t>
      </w:r>
      <w:r w:rsidR="00D5597C" w:rsidRPr="00AF6AA3">
        <w:t>”</w:t>
      </w:r>
      <w:r w:rsidRPr="00AF6AA3">
        <w:t xml:space="preserve"> (wherever occurring).</w:t>
      </w:r>
    </w:p>
    <w:p w:rsidR="007D3FC6" w:rsidRPr="00AF6AA3" w:rsidRDefault="007D3FC6" w:rsidP="00AF6AA3">
      <w:pPr>
        <w:pStyle w:val="ActHead6"/>
        <w:pageBreakBefore/>
      </w:pPr>
      <w:bookmarkStart w:id="25" w:name="_Toc483230818"/>
      <w:r w:rsidRPr="00AF6AA3">
        <w:rPr>
          <w:rStyle w:val="CharAmSchNo"/>
        </w:rPr>
        <w:t>Schedule</w:t>
      </w:r>
      <w:r w:rsidR="00AF6AA3" w:rsidRPr="00AF6AA3">
        <w:rPr>
          <w:rStyle w:val="CharAmSchNo"/>
        </w:rPr>
        <w:t> </w:t>
      </w:r>
      <w:r w:rsidRPr="00AF6AA3">
        <w:rPr>
          <w:rStyle w:val="CharAmSchNo"/>
        </w:rPr>
        <w:t>2</w:t>
      </w:r>
      <w:r w:rsidRPr="00AF6AA3">
        <w:t>—</w:t>
      </w:r>
      <w:r w:rsidRPr="00AF6AA3">
        <w:rPr>
          <w:rStyle w:val="CharAmSchText"/>
        </w:rPr>
        <w:t>Repeals</w:t>
      </w:r>
      <w:bookmarkEnd w:id="25"/>
    </w:p>
    <w:p w:rsidR="00E61FE0" w:rsidRPr="00AF6AA3" w:rsidRDefault="00A15823" w:rsidP="00AF6AA3">
      <w:pPr>
        <w:pStyle w:val="Header"/>
      </w:pPr>
      <w:r w:rsidRPr="00AF6AA3">
        <w:rPr>
          <w:rStyle w:val="CharAmPartNo"/>
        </w:rPr>
        <w:t xml:space="preserve"> </w:t>
      </w:r>
      <w:r w:rsidRPr="00AF6AA3">
        <w:rPr>
          <w:rStyle w:val="CharAmPartText"/>
        </w:rPr>
        <w:t xml:space="preserve"> </w:t>
      </w:r>
    </w:p>
    <w:p w:rsidR="00A15823" w:rsidRPr="00AF6AA3" w:rsidRDefault="00A15823" w:rsidP="00AF6AA3">
      <w:pPr>
        <w:pStyle w:val="ActHead9"/>
        <w:rPr>
          <w:i w:val="0"/>
        </w:rPr>
      </w:pPr>
      <w:bookmarkStart w:id="26" w:name="_Toc483230819"/>
      <w:r w:rsidRPr="00AF6AA3">
        <w:t>Parliamentary Allowances Act 1952</w:t>
      </w:r>
      <w:bookmarkEnd w:id="26"/>
    </w:p>
    <w:p w:rsidR="00A15823" w:rsidRPr="00AF6AA3" w:rsidRDefault="002468D7" w:rsidP="00AF6AA3">
      <w:pPr>
        <w:pStyle w:val="ItemHead"/>
      </w:pPr>
      <w:r w:rsidRPr="00AF6AA3">
        <w:t>1</w:t>
      </w:r>
      <w:r w:rsidR="00A15823" w:rsidRPr="00AF6AA3">
        <w:t xml:space="preserve">  The whole of the Act</w:t>
      </w:r>
    </w:p>
    <w:p w:rsidR="00A15823" w:rsidRPr="00AF6AA3" w:rsidRDefault="00A15823" w:rsidP="00AF6AA3">
      <w:pPr>
        <w:pStyle w:val="Item"/>
      </w:pPr>
      <w:r w:rsidRPr="00AF6AA3">
        <w:t>Repeal the Act.</w:t>
      </w:r>
    </w:p>
    <w:p w:rsidR="00E61FE0" w:rsidRPr="00AF6AA3" w:rsidRDefault="00E61FE0" w:rsidP="00AF6AA3">
      <w:pPr>
        <w:pStyle w:val="ActHead9"/>
        <w:rPr>
          <w:i w:val="0"/>
        </w:rPr>
      </w:pPr>
      <w:bookmarkStart w:id="27" w:name="_Toc483230820"/>
      <w:r w:rsidRPr="00AF6AA3">
        <w:t>Parliamentary Entitlements Act 1990</w:t>
      </w:r>
      <w:bookmarkEnd w:id="27"/>
    </w:p>
    <w:p w:rsidR="00E61FE0" w:rsidRPr="00AF6AA3" w:rsidRDefault="002468D7" w:rsidP="00AF6AA3">
      <w:pPr>
        <w:pStyle w:val="ItemHead"/>
      </w:pPr>
      <w:r w:rsidRPr="00AF6AA3">
        <w:t>2</w:t>
      </w:r>
      <w:r w:rsidR="00E61FE0" w:rsidRPr="00AF6AA3">
        <w:t xml:space="preserve">  </w:t>
      </w:r>
      <w:r w:rsidR="00251AAF" w:rsidRPr="00AF6AA3">
        <w:t>The whole of the Act</w:t>
      </w:r>
    </w:p>
    <w:p w:rsidR="00E74621" w:rsidRPr="00AF6AA3" w:rsidRDefault="00251AAF" w:rsidP="00AF6AA3">
      <w:pPr>
        <w:pStyle w:val="Item"/>
      </w:pPr>
      <w:bookmarkStart w:id="28" w:name="bkCheck17_1"/>
      <w:r w:rsidRPr="00AF6AA3">
        <w:t>Repeal the Act</w:t>
      </w:r>
      <w:bookmarkEnd w:id="28"/>
      <w:r w:rsidRPr="00AF6AA3">
        <w:t>.</w:t>
      </w:r>
    </w:p>
    <w:p w:rsidR="00BD729E" w:rsidRPr="00AF6AA3" w:rsidRDefault="00BD729E" w:rsidP="00AF6AA3">
      <w:pPr>
        <w:pStyle w:val="ActHead6"/>
        <w:pageBreakBefore/>
      </w:pPr>
      <w:bookmarkStart w:id="29" w:name="_Toc483230821"/>
      <w:bookmarkStart w:id="30" w:name="opcCurrentFind"/>
      <w:r w:rsidRPr="00AF6AA3">
        <w:rPr>
          <w:rStyle w:val="CharAmSchNo"/>
        </w:rPr>
        <w:t>Schedule</w:t>
      </w:r>
      <w:r w:rsidR="00AF6AA3" w:rsidRPr="00AF6AA3">
        <w:rPr>
          <w:rStyle w:val="CharAmSchNo"/>
        </w:rPr>
        <w:t> </w:t>
      </w:r>
      <w:r w:rsidRPr="00AF6AA3">
        <w:rPr>
          <w:rStyle w:val="CharAmSchNo"/>
        </w:rPr>
        <w:t>3</w:t>
      </w:r>
      <w:r w:rsidRPr="00AF6AA3">
        <w:t>—</w:t>
      </w:r>
      <w:r w:rsidRPr="00AF6AA3">
        <w:rPr>
          <w:rStyle w:val="CharAmSchText"/>
        </w:rPr>
        <w:t>Application and transitional provisions</w:t>
      </w:r>
      <w:bookmarkEnd w:id="29"/>
    </w:p>
    <w:bookmarkEnd w:id="30"/>
    <w:p w:rsidR="00126A68" w:rsidRPr="00AF6AA3" w:rsidRDefault="00126A68" w:rsidP="00AF6AA3">
      <w:pPr>
        <w:pStyle w:val="Header"/>
      </w:pPr>
      <w:r w:rsidRPr="00AF6AA3">
        <w:rPr>
          <w:rStyle w:val="CharAmPartNo"/>
        </w:rPr>
        <w:t xml:space="preserve"> </w:t>
      </w:r>
      <w:r w:rsidRPr="00AF6AA3">
        <w:rPr>
          <w:rStyle w:val="CharAmPartText"/>
        </w:rPr>
        <w:t xml:space="preserve"> </w:t>
      </w:r>
    </w:p>
    <w:p w:rsidR="00B243D7" w:rsidRPr="00AF6AA3" w:rsidRDefault="0065606E" w:rsidP="00AF6AA3">
      <w:pPr>
        <w:pStyle w:val="ItemHead"/>
        <w:rPr>
          <w:i/>
        </w:rPr>
      </w:pPr>
      <w:r w:rsidRPr="00AF6AA3">
        <w:t>1</w:t>
      </w:r>
      <w:r w:rsidR="00B243D7" w:rsidRPr="00AF6AA3">
        <w:t xml:space="preserve">  </w:t>
      </w:r>
      <w:r w:rsidR="00460D3F" w:rsidRPr="00AF6AA3">
        <w:t>Interpretation</w:t>
      </w:r>
    </w:p>
    <w:p w:rsidR="00B243D7" w:rsidRPr="00AF6AA3" w:rsidRDefault="00460D3F" w:rsidP="00AF6AA3">
      <w:pPr>
        <w:pStyle w:val="Subitem"/>
      </w:pPr>
      <w:r w:rsidRPr="00AF6AA3">
        <w:t>(1)</w:t>
      </w:r>
      <w:r w:rsidRPr="00AF6AA3">
        <w:tab/>
      </w:r>
      <w:r w:rsidR="00B243D7" w:rsidRPr="00AF6AA3">
        <w:t xml:space="preserve">In this Schedule, </w:t>
      </w:r>
      <w:r w:rsidR="00B243D7" w:rsidRPr="00AF6AA3">
        <w:rPr>
          <w:b/>
          <w:i/>
        </w:rPr>
        <w:t>PBR Act</w:t>
      </w:r>
      <w:r w:rsidR="00B243D7" w:rsidRPr="00AF6AA3">
        <w:t xml:space="preserve"> means the </w:t>
      </w:r>
      <w:r w:rsidR="00B243D7" w:rsidRPr="00AF6AA3">
        <w:rPr>
          <w:i/>
        </w:rPr>
        <w:t>Parliamentary Business Resources Act 2017</w:t>
      </w:r>
      <w:r w:rsidR="00B243D7" w:rsidRPr="00AF6AA3">
        <w:t>.</w:t>
      </w:r>
    </w:p>
    <w:p w:rsidR="00460D3F" w:rsidRPr="00AF6AA3" w:rsidRDefault="00460D3F" w:rsidP="00AF6AA3">
      <w:pPr>
        <w:pStyle w:val="Subitem"/>
      </w:pPr>
      <w:r w:rsidRPr="00AF6AA3">
        <w:t>(2)</w:t>
      </w:r>
      <w:r w:rsidRPr="00AF6AA3">
        <w:tab/>
        <w:t>An expression that is defined in the PBR Act has the same meaning in this Schedule as it has in that Act.</w:t>
      </w:r>
    </w:p>
    <w:p w:rsidR="00BD729E" w:rsidRPr="00AF6AA3" w:rsidRDefault="0065606E" w:rsidP="00AF6AA3">
      <w:pPr>
        <w:pStyle w:val="ItemHead"/>
      </w:pPr>
      <w:r w:rsidRPr="00AF6AA3">
        <w:t>2</w:t>
      </w:r>
      <w:r w:rsidR="00BD729E" w:rsidRPr="00AF6AA3">
        <w:t xml:space="preserve">   Application of </w:t>
      </w:r>
      <w:r w:rsidR="00E16A4C" w:rsidRPr="00AF6AA3">
        <w:t>Part</w:t>
      </w:r>
      <w:r w:rsidR="00AF6AA3" w:rsidRPr="00AF6AA3">
        <w:t> </w:t>
      </w:r>
      <w:r w:rsidR="00E16A4C" w:rsidRPr="00AF6AA3">
        <w:t xml:space="preserve">2 of </w:t>
      </w:r>
      <w:r w:rsidR="00BD729E" w:rsidRPr="00AF6AA3">
        <w:t xml:space="preserve">the </w:t>
      </w:r>
      <w:r w:rsidR="00BD729E" w:rsidRPr="00AF6AA3">
        <w:rPr>
          <w:i/>
        </w:rPr>
        <w:t>Parliamentary Business Resources Act 2017</w:t>
      </w:r>
      <w:r w:rsidR="005C419A" w:rsidRPr="00AF6AA3">
        <w:rPr>
          <w:i/>
        </w:rPr>
        <w:t xml:space="preserve"> </w:t>
      </w:r>
      <w:r w:rsidR="005C419A" w:rsidRPr="00AF6AA3">
        <w:t>(remuneration etc.)</w:t>
      </w:r>
    </w:p>
    <w:p w:rsidR="00E16A4C" w:rsidRPr="00AF6AA3" w:rsidRDefault="00E16A4C" w:rsidP="00AF6AA3">
      <w:pPr>
        <w:pStyle w:val="SubitemHead"/>
      </w:pPr>
      <w:r w:rsidRPr="00AF6AA3">
        <w:t>Division</w:t>
      </w:r>
      <w:r w:rsidR="00AF6AA3" w:rsidRPr="00AF6AA3">
        <w:t> </w:t>
      </w:r>
      <w:r w:rsidRPr="00AF6AA3">
        <w:t>2 of Part</w:t>
      </w:r>
      <w:r w:rsidR="00AF6AA3" w:rsidRPr="00AF6AA3">
        <w:t> </w:t>
      </w:r>
      <w:r w:rsidRPr="00AF6AA3">
        <w:t>2 of the PBR Act</w:t>
      </w:r>
      <w:r w:rsidR="00132648" w:rsidRPr="00AF6AA3">
        <w:t xml:space="preserve"> (remuneration etc.)</w:t>
      </w:r>
    </w:p>
    <w:p w:rsidR="00B243D7" w:rsidRPr="00AF6AA3" w:rsidRDefault="00BE7671" w:rsidP="00AF6AA3">
      <w:pPr>
        <w:pStyle w:val="Subitem"/>
      </w:pPr>
      <w:r w:rsidRPr="00AF6AA3">
        <w:t>(1)</w:t>
      </w:r>
      <w:r w:rsidRPr="00AF6AA3">
        <w:tab/>
      </w:r>
      <w:r w:rsidR="00E16A4C" w:rsidRPr="00AF6AA3">
        <w:t>Division</w:t>
      </w:r>
      <w:r w:rsidR="00AF6AA3" w:rsidRPr="00AF6AA3">
        <w:t> </w:t>
      </w:r>
      <w:r w:rsidR="00E16A4C" w:rsidRPr="00AF6AA3">
        <w:t xml:space="preserve">2 of </w:t>
      </w:r>
      <w:r w:rsidRPr="00AF6AA3">
        <w:t>Part</w:t>
      </w:r>
      <w:r w:rsidR="00AF6AA3" w:rsidRPr="00AF6AA3">
        <w:t> </w:t>
      </w:r>
      <w:r w:rsidR="00904298" w:rsidRPr="00AF6AA3">
        <w:t>2</w:t>
      </w:r>
      <w:r w:rsidRPr="00AF6AA3">
        <w:t xml:space="preserve"> of the </w:t>
      </w:r>
      <w:r w:rsidR="00B243D7" w:rsidRPr="00AF6AA3">
        <w:t xml:space="preserve">PBR Act </w:t>
      </w:r>
      <w:r w:rsidRPr="00AF6AA3">
        <w:t>applies in relation to</w:t>
      </w:r>
      <w:r w:rsidR="00B243D7" w:rsidRPr="00AF6AA3">
        <w:t>:</w:t>
      </w:r>
    </w:p>
    <w:p w:rsidR="00BE7671" w:rsidRPr="00AF6AA3" w:rsidRDefault="00B243D7" w:rsidP="00AF6AA3">
      <w:pPr>
        <w:pStyle w:val="paragraph"/>
      </w:pPr>
      <w:r w:rsidRPr="00AF6AA3">
        <w:tab/>
        <w:t>(a)</w:t>
      </w:r>
      <w:r w:rsidRPr="00AF6AA3">
        <w:tab/>
      </w:r>
      <w:r w:rsidR="00BE7671" w:rsidRPr="00AF6AA3">
        <w:t xml:space="preserve">remuneration that is payable or to be provided in relation to </w:t>
      </w:r>
      <w:r w:rsidR="00A525AF" w:rsidRPr="00AF6AA3">
        <w:t>the day this item commences and later days</w:t>
      </w:r>
      <w:r w:rsidRPr="00AF6AA3">
        <w:t>; and</w:t>
      </w:r>
    </w:p>
    <w:p w:rsidR="00B243D7" w:rsidRPr="00AF6AA3" w:rsidRDefault="00B243D7" w:rsidP="00AF6AA3">
      <w:pPr>
        <w:pStyle w:val="paragraph"/>
      </w:pPr>
      <w:r w:rsidRPr="00AF6AA3">
        <w:tab/>
        <w:t>(b)</w:t>
      </w:r>
      <w:r w:rsidRPr="00AF6AA3">
        <w:tab/>
        <w:t>expenses and allowances that are payable under section</w:t>
      </w:r>
      <w:r w:rsidR="00AF6AA3" w:rsidRPr="00AF6AA3">
        <w:t> </w:t>
      </w:r>
      <w:r w:rsidR="00AE57F2" w:rsidRPr="00AF6AA3">
        <w:t>15</w:t>
      </w:r>
      <w:r w:rsidRPr="00AF6AA3">
        <w:t xml:space="preserve"> of that Act </w:t>
      </w:r>
      <w:r w:rsidR="00A525AF" w:rsidRPr="00AF6AA3">
        <w:t>in relation to the day this item commences and later days</w:t>
      </w:r>
      <w:r w:rsidRPr="00AF6AA3">
        <w:t>; and</w:t>
      </w:r>
    </w:p>
    <w:p w:rsidR="00B243D7" w:rsidRPr="00AF6AA3" w:rsidRDefault="00B243D7" w:rsidP="00AF6AA3">
      <w:pPr>
        <w:pStyle w:val="paragraph"/>
      </w:pPr>
      <w:r w:rsidRPr="00AF6AA3">
        <w:tab/>
        <w:t>(c)</w:t>
      </w:r>
      <w:r w:rsidRPr="00AF6AA3">
        <w:tab/>
        <w:t>goods, services, premises, equipment and any other facility to be provided under section</w:t>
      </w:r>
      <w:r w:rsidR="00AF6AA3" w:rsidRPr="00AF6AA3">
        <w:t> </w:t>
      </w:r>
      <w:r w:rsidR="00AE57F2" w:rsidRPr="00AF6AA3">
        <w:t>16</w:t>
      </w:r>
      <w:r w:rsidRPr="00AF6AA3">
        <w:t xml:space="preserve"> of that Act </w:t>
      </w:r>
      <w:r w:rsidR="00A525AF" w:rsidRPr="00AF6AA3">
        <w:t>in relation to the day this item commences and later days</w:t>
      </w:r>
      <w:r w:rsidRPr="00AF6AA3">
        <w:t>.</w:t>
      </w:r>
    </w:p>
    <w:p w:rsidR="00E16A4C" w:rsidRPr="00AF6AA3" w:rsidRDefault="00E16A4C" w:rsidP="00AF6AA3">
      <w:pPr>
        <w:pStyle w:val="SubitemHead"/>
      </w:pPr>
      <w:r w:rsidRPr="00AF6AA3">
        <w:t>Division</w:t>
      </w:r>
      <w:r w:rsidR="00AF6AA3" w:rsidRPr="00AF6AA3">
        <w:t> </w:t>
      </w:r>
      <w:r w:rsidRPr="00AF6AA3">
        <w:t>3 of Part</w:t>
      </w:r>
      <w:r w:rsidR="00AF6AA3" w:rsidRPr="00AF6AA3">
        <w:t> </w:t>
      </w:r>
      <w:r w:rsidRPr="00AF6AA3">
        <w:t>2 of the PBR Act</w:t>
      </w:r>
      <w:r w:rsidR="00132648" w:rsidRPr="00AF6AA3">
        <w:t xml:space="preserve"> (salary sacrifice)</w:t>
      </w:r>
    </w:p>
    <w:p w:rsidR="00E16A4C" w:rsidRPr="00AF6AA3" w:rsidRDefault="00E16A4C" w:rsidP="00AF6AA3">
      <w:pPr>
        <w:pStyle w:val="Subitem"/>
      </w:pPr>
      <w:r w:rsidRPr="00AF6AA3">
        <w:t>(2)</w:t>
      </w:r>
      <w:r w:rsidRPr="00AF6AA3">
        <w:tab/>
        <w:t>Section</w:t>
      </w:r>
      <w:r w:rsidR="00AF6AA3" w:rsidRPr="00AF6AA3">
        <w:t> </w:t>
      </w:r>
      <w:r w:rsidR="00AE57F2" w:rsidRPr="00AF6AA3">
        <w:t>21</w:t>
      </w:r>
      <w:r w:rsidRPr="00AF6AA3">
        <w:t xml:space="preserve"> of </w:t>
      </w:r>
      <w:r w:rsidR="00C05649" w:rsidRPr="00AF6AA3">
        <w:t>the PBR</w:t>
      </w:r>
      <w:r w:rsidRPr="00AF6AA3">
        <w:t xml:space="preserve"> Act applies in relation to calendar month</w:t>
      </w:r>
      <w:r w:rsidR="00862949" w:rsidRPr="00AF6AA3">
        <w:t>s</w:t>
      </w:r>
      <w:r w:rsidRPr="00AF6AA3">
        <w:t xml:space="preserve"> that commence at or after the commencement of this item.</w:t>
      </w:r>
    </w:p>
    <w:p w:rsidR="00E16A4C" w:rsidRPr="00AF6AA3" w:rsidRDefault="00E16A4C" w:rsidP="00AF6AA3">
      <w:pPr>
        <w:pStyle w:val="Subitem"/>
      </w:pPr>
      <w:r w:rsidRPr="00AF6AA3">
        <w:t>(3)</w:t>
      </w:r>
      <w:r w:rsidRPr="00AF6AA3">
        <w:tab/>
        <w:t>An election described in clause</w:t>
      </w:r>
      <w:r w:rsidR="00AF6AA3" w:rsidRPr="00AF6AA3">
        <w:t> </w:t>
      </w:r>
      <w:r w:rsidRPr="00AF6AA3">
        <w:t>1D of Schedule</w:t>
      </w:r>
      <w:r w:rsidR="00AF6AA3" w:rsidRPr="00AF6AA3">
        <w:t> </w:t>
      </w:r>
      <w:r w:rsidRPr="00AF6AA3">
        <w:t xml:space="preserve">3 to the </w:t>
      </w:r>
      <w:r w:rsidRPr="00AF6AA3">
        <w:rPr>
          <w:i/>
        </w:rPr>
        <w:t>Remuneration and Allowances Act 1990</w:t>
      </w:r>
      <w:r w:rsidRPr="00AF6AA3">
        <w:t xml:space="preserve"> that is in force immediately before the commencement of this item is taken, after that commencement, to be an election described in section</w:t>
      </w:r>
      <w:r w:rsidR="00AF6AA3" w:rsidRPr="00AF6AA3">
        <w:t> </w:t>
      </w:r>
      <w:r w:rsidR="00AE57F2" w:rsidRPr="00AF6AA3">
        <w:t>18</w:t>
      </w:r>
      <w:r w:rsidRPr="00AF6AA3">
        <w:t xml:space="preserve"> of the PBR Act.</w:t>
      </w:r>
    </w:p>
    <w:p w:rsidR="00E16A4C" w:rsidRPr="00AF6AA3" w:rsidRDefault="00E16A4C" w:rsidP="00AF6AA3">
      <w:pPr>
        <w:pStyle w:val="Subitem"/>
      </w:pPr>
      <w:r w:rsidRPr="00AF6AA3">
        <w:t>(4)</w:t>
      </w:r>
      <w:r w:rsidRPr="00AF6AA3">
        <w:tab/>
        <w:t xml:space="preserve">The </w:t>
      </w:r>
      <w:r w:rsidR="005C419A" w:rsidRPr="00AF6AA3">
        <w:t>repeal of clause</w:t>
      </w:r>
      <w:r w:rsidR="00AF6AA3" w:rsidRPr="00AF6AA3">
        <w:t> </w:t>
      </w:r>
      <w:r w:rsidR="005C419A" w:rsidRPr="00AF6AA3">
        <w:t>1G of Schedule</w:t>
      </w:r>
      <w:r w:rsidR="00AF6AA3" w:rsidRPr="00AF6AA3">
        <w:t> </w:t>
      </w:r>
      <w:r w:rsidR="005C419A" w:rsidRPr="00AF6AA3">
        <w:t xml:space="preserve">3 to </w:t>
      </w:r>
      <w:r w:rsidRPr="00AF6AA3">
        <w:t xml:space="preserve">the </w:t>
      </w:r>
      <w:r w:rsidRPr="00AF6AA3">
        <w:rPr>
          <w:i/>
        </w:rPr>
        <w:t>Remuneration and Allowances Act 1990</w:t>
      </w:r>
      <w:r w:rsidRPr="00AF6AA3">
        <w:t xml:space="preserve"> made by Schedule</w:t>
      </w:r>
      <w:r w:rsidR="00AF6AA3" w:rsidRPr="00AF6AA3">
        <w:t> </w:t>
      </w:r>
      <w:r w:rsidRPr="00AF6AA3">
        <w:t>1 to this Act appl</w:t>
      </w:r>
      <w:r w:rsidR="00E35005" w:rsidRPr="00AF6AA3">
        <w:t>ies</w:t>
      </w:r>
      <w:r w:rsidRPr="00AF6AA3">
        <w:t xml:space="preserve"> in relation to calendar month</w:t>
      </w:r>
      <w:r w:rsidR="00D5597C" w:rsidRPr="00AF6AA3">
        <w:t>s</w:t>
      </w:r>
      <w:r w:rsidRPr="00AF6AA3">
        <w:t xml:space="preserve"> that commence at or after the commencement of this item.</w:t>
      </w:r>
    </w:p>
    <w:p w:rsidR="00E16A4C" w:rsidRPr="00AF6AA3" w:rsidRDefault="0065606E" w:rsidP="00AF6AA3">
      <w:pPr>
        <w:pStyle w:val="ItemHead"/>
      </w:pPr>
      <w:r w:rsidRPr="00AF6AA3">
        <w:t>3</w:t>
      </w:r>
      <w:r w:rsidR="00E16A4C" w:rsidRPr="00AF6AA3">
        <w:t xml:space="preserve">  Application of other Parts of the </w:t>
      </w:r>
      <w:r w:rsidR="00E16A4C" w:rsidRPr="00AF6AA3">
        <w:rPr>
          <w:i/>
        </w:rPr>
        <w:t>Parliamentary Business Resources Act 2017</w:t>
      </w:r>
    </w:p>
    <w:p w:rsidR="00590D5D" w:rsidRPr="00AF6AA3" w:rsidRDefault="004A3E74" w:rsidP="00AF6AA3">
      <w:pPr>
        <w:pStyle w:val="SubitemHead"/>
      </w:pPr>
      <w:r w:rsidRPr="00AF6AA3">
        <w:t>Divisions</w:t>
      </w:r>
      <w:r w:rsidR="00AF6AA3" w:rsidRPr="00AF6AA3">
        <w:t> </w:t>
      </w:r>
      <w:r w:rsidRPr="00AF6AA3">
        <w:t xml:space="preserve">2 and 3 of </w:t>
      </w:r>
      <w:r w:rsidR="00590D5D" w:rsidRPr="00AF6AA3">
        <w:t>Part</w:t>
      </w:r>
      <w:r w:rsidR="00AF6AA3" w:rsidRPr="00AF6AA3">
        <w:t> </w:t>
      </w:r>
      <w:r w:rsidR="00590D5D" w:rsidRPr="00AF6AA3">
        <w:t>3 of the PBR Act (work expenses, allowances and other public resources)</w:t>
      </w:r>
    </w:p>
    <w:p w:rsidR="00BD729E" w:rsidRPr="00AF6AA3" w:rsidRDefault="00BE7671" w:rsidP="00AF6AA3">
      <w:pPr>
        <w:pStyle w:val="Subitem"/>
      </w:pPr>
      <w:r w:rsidRPr="00AF6AA3">
        <w:t>(</w:t>
      </w:r>
      <w:r w:rsidR="00E16A4C" w:rsidRPr="00AF6AA3">
        <w:t>1</w:t>
      </w:r>
      <w:r w:rsidRPr="00AF6AA3">
        <w:t>)</w:t>
      </w:r>
      <w:r w:rsidRPr="00AF6AA3">
        <w:tab/>
      </w:r>
      <w:r w:rsidR="004A3E74" w:rsidRPr="00AF6AA3">
        <w:t>Divisions</w:t>
      </w:r>
      <w:r w:rsidR="00AF6AA3" w:rsidRPr="00AF6AA3">
        <w:t> </w:t>
      </w:r>
      <w:r w:rsidR="004A3E74" w:rsidRPr="00AF6AA3">
        <w:t xml:space="preserve">2 and 3 of </w:t>
      </w:r>
      <w:r w:rsidR="00456155" w:rsidRPr="00AF6AA3">
        <w:t>Part</w:t>
      </w:r>
      <w:r w:rsidR="00AF6AA3" w:rsidRPr="00AF6AA3">
        <w:t> </w:t>
      </w:r>
      <w:r w:rsidR="00F55587" w:rsidRPr="00AF6AA3">
        <w:t>3</w:t>
      </w:r>
      <w:r w:rsidR="00456155" w:rsidRPr="00AF6AA3">
        <w:t xml:space="preserve"> of</w:t>
      </w:r>
      <w:r w:rsidR="00456155" w:rsidRPr="00AF6AA3">
        <w:rPr>
          <w:i/>
        </w:rPr>
        <w:t xml:space="preserve"> </w:t>
      </w:r>
      <w:r w:rsidR="00C8455E" w:rsidRPr="00AF6AA3">
        <w:t>t</w:t>
      </w:r>
      <w:r w:rsidR="00BD729E" w:rsidRPr="00AF6AA3">
        <w:t xml:space="preserve">he </w:t>
      </w:r>
      <w:r w:rsidR="00B243D7" w:rsidRPr="00AF6AA3">
        <w:t xml:space="preserve">PBR Act </w:t>
      </w:r>
      <w:r w:rsidR="00BD729E" w:rsidRPr="00AF6AA3">
        <w:t>appl</w:t>
      </w:r>
      <w:r w:rsidR="007E2424" w:rsidRPr="00AF6AA3">
        <w:t>y</w:t>
      </w:r>
      <w:r w:rsidR="00BD729E" w:rsidRPr="00AF6AA3">
        <w:t xml:space="preserve"> in relation to claims made</w:t>
      </w:r>
      <w:r w:rsidR="005C419A" w:rsidRPr="00AF6AA3">
        <w:t>, and expenses incurred,</w:t>
      </w:r>
      <w:r w:rsidR="00C8455E" w:rsidRPr="00AF6AA3">
        <w:t xml:space="preserve"> </w:t>
      </w:r>
      <w:r w:rsidR="00DB446B" w:rsidRPr="00AF6AA3">
        <w:t>after the commencement of this item in relation to parliament</w:t>
      </w:r>
      <w:r w:rsidR="000200C4" w:rsidRPr="00AF6AA3">
        <w:t>ary</w:t>
      </w:r>
      <w:r w:rsidR="00DB446B" w:rsidRPr="00AF6AA3">
        <w:t xml:space="preserve"> business conducted after that commencement.</w:t>
      </w:r>
    </w:p>
    <w:p w:rsidR="00590D5D" w:rsidRPr="00AF6AA3" w:rsidRDefault="00614F9A" w:rsidP="00AF6AA3">
      <w:pPr>
        <w:pStyle w:val="SubitemHead"/>
      </w:pPr>
      <w:r w:rsidRPr="00AF6AA3">
        <w:t>Division</w:t>
      </w:r>
      <w:r w:rsidR="00AF6AA3" w:rsidRPr="00AF6AA3">
        <w:t> </w:t>
      </w:r>
      <w:r w:rsidRPr="00AF6AA3">
        <w:t xml:space="preserve">3 of </w:t>
      </w:r>
      <w:r w:rsidR="00590D5D" w:rsidRPr="00AF6AA3">
        <w:t>Part</w:t>
      </w:r>
      <w:r w:rsidR="00AF6AA3" w:rsidRPr="00AF6AA3">
        <w:t> </w:t>
      </w:r>
      <w:r w:rsidR="00152C6D" w:rsidRPr="00AF6AA3">
        <w:t>4</w:t>
      </w:r>
      <w:r w:rsidR="00590D5D" w:rsidRPr="00AF6AA3">
        <w:t xml:space="preserve"> of the PBR Act (</w:t>
      </w:r>
      <w:r w:rsidR="005C419A" w:rsidRPr="00AF6AA3">
        <w:t>public resources</w:t>
      </w:r>
      <w:r w:rsidR="00590D5D" w:rsidRPr="00AF6AA3">
        <w:t xml:space="preserve"> penalty scheme)</w:t>
      </w:r>
    </w:p>
    <w:p w:rsidR="00F55587" w:rsidRPr="00AF6AA3" w:rsidRDefault="00F55587" w:rsidP="00AF6AA3">
      <w:pPr>
        <w:pStyle w:val="Subitem"/>
      </w:pPr>
      <w:r w:rsidRPr="00AF6AA3">
        <w:t>(</w:t>
      </w:r>
      <w:r w:rsidR="00F82804" w:rsidRPr="00AF6AA3">
        <w:t>2</w:t>
      </w:r>
      <w:r w:rsidRPr="00AF6AA3">
        <w:t>)</w:t>
      </w:r>
      <w:r w:rsidRPr="00AF6AA3">
        <w:tab/>
      </w:r>
      <w:r w:rsidR="00614F9A" w:rsidRPr="00AF6AA3">
        <w:t>Division</w:t>
      </w:r>
      <w:r w:rsidR="00AF6AA3" w:rsidRPr="00AF6AA3">
        <w:t> </w:t>
      </w:r>
      <w:r w:rsidR="00614F9A" w:rsidRPr="00AF6AA3">
        <w:t xml:space="preserve">3 of </w:t>
      </w:r>
      <w:r w:rsidR="004A3E74" w:rsidRPr="00AF6AA3">
        <w:t>Part</w:t>
      </w:r>
      <w:r w:rsidR="00AF6AA3" w:rsidRPr="00AF6AA3">
        <w:t> </w:t>
      </w:r>
      <w:r w:rsidR="00152C6D" w:rsidRPr="00AF6AA3">
        <w:t>4</w:t>
      </w:r>
      <w:r w:rsidRPr="00AF6AA3">
        <w:t xml:space="preserve"> of</w:t>
      </w:r>
      <w:r w:rsidRPr="00AF6AA3">
        <w:rPr>
          <w:i/>
        </w:rPr>
        <w:t xml:space="preserve"> </w:t>
      </w:r>
      <w:r w:rsidRPr="00AF6AA3">
        <w:t xml:space="preserve">the </w:t>
      </w:r>
      <w:r w:rsidR="00B243D7" w:rsidRPr="00AF6AA3">
        <w:t xml:space="preserve">PBR Act </w:t>
      </w:r>
      <w:r w:rsidRPr="00AF6AA3">
        <w:t>appl</w:t>
      </w:r>
      <w:r w:rsidR="00614F9A" w:rsidRPr="00AF6AA3">
        <w:t>ies</w:t>
      </w:r>
      <w:r w:rsidRPr="00AF6AA3">
        <w:t xml:space="preserve"> in relation to </w:t>
      </w:r>
      <w:r w:rsidR="00A525AF" w:rsidRPr="00AF6AA3">
        <w:t xml:space="preserve">public resources provided </w:t>
      </w:r>
      <w:r w:rsidRPr="00AF6AA3">
        <w:t>after the commencement of this item.</w:t>
      </w:r>
    </w:p>
    <w:p w:rsidR="001F2B69" w:rsidRPr="00AF6AA3" w:rsidRDefault="001F2B69" w:rsidP="00AF6AA3">
      <w:pPr>
        <w:pStyle w:val="SubitemHead"/>
      </w:pPr>
      <w:r w:rsidRPr="00AF6AA3">
        <w:t>Section</w:t>
      </w:r>
      <w:r w:rsidR="00AF6AA3" w:rsidRPr="00AF6AA3">
        <w:t> </w:t>
      </w:r>
      <w:r w:rsidR="00AE57F2" w:rsidRPr="00AF6AA3">
        <w:t>55</w:t>
      </w:r>
      <w:r w:rsidRPr="00AF6AA3">
        <w:t xml:space="preserve"> of the PBR Act (</w:t>
      </w:r>
      <w:r w:rsidR="008A3604" w:rsidRPr="00AF6AA3">
        <w:t xml:space="preserve">annual </w:t>
      </w:r>
      <w:r w:rsidRPr="00AF6AA3">
        <w:t xml:space="preserve">limit on </w:t>
      </w:r>
      <w:r w:rsidR="008A3604" w:rsidRPr="00AF6AA3">
        <w:t xml:space="preserve">Ministerial </w:t>
      </w:r>
      <w:r w:rsidRPr="00AF6AA3">
        <w:t>salaries)</w:t>
      </w:r>
    </w:p>
    <w:p w:rsidR="001F2B69" w:rsidRPr="00AF6AA3" w:rsidRDefault="001F2B69" w:rsidP="00AF6AA3">
      <w:pPr>
        <w:pStyle w:val="Subitem"/>
      </w:pPr>
      <w:r w:rsidRPr="00AF6AA3">
        <w:t>(</w:t>
      </w:r>
      <w:r w:rsidR="006E03C5" w:rsidRPr="00AF6AA3">
        <w:t>3</w:t>
      </w:r>
      <w:r w:rsidRPr="00AF6AA3">
        <w:t>)</w:t>
      </w:r>
      <w:r w:rsidRPr="00AF6AA3">
        <w:tab/>
        <w:t>Section</w:t>
      </w:r>
      <w:r w:rsidR="00AF6AA3" w:rsidRPr="00AF6AA3">
        <w:t> </w:t>
      </w:r>
      <w:r w:rsidR="00AE57F2" w:rsidRPr="00AF6AA3">
        <w:t>55</w:t>
      </w:r>
      <w:r w:rsidRPr="00AF6AA3">
        <w:t xml:space="preserve"> of the PBR Act applies in relation to financial years that end after the commencement of this item.</w:t>
      </w:r>
    </w:p>
    <w:p w:rsidR="00862949" w:rsidRPr="00AF6AA3" w:rsidRDefault="0065606E" w:rsidP="00AF6AA3">
      <w:pPr>
        <w:pStyle w:val="ItemHead"/>
      </w:pPr>
      <w:r w:rsidRPr="00AF6AA3">
        <w:t>4</w:t>
      </w:r>
      <w:r w:rsidR="00862949" w:rsidRPr="00AF6AA3">
        <w:t xml:space="preserve">  Continuation of Parliamentary injury compensation scheme</w:t>
      </w:r>
    </w:p>
    <w:p w:rsidR="00862949" w:rsidRPr="00AF6AA3" w:rsidRDefault="00862949" w:rsidP="00AF6AA3">
      <w:pPr>
        <w:pStyle w:val="SubitemHead"/>
      </w:pPr>
      <w:r w:rsidRPr="00AF6AA3">
        <w:t>New injuries, diseases, aggravations, losses or damage</w:t>
      </w:r>
    </w:p>
    <w:p w:rsidR="00862949" w:rsidRPr="00AF6AA3" w:rsidRDefault="00862949" w:rsidP="00AF6AA3">
      <w:pPr>
        <w:pStyle w:val="Subitem"/>
      </w:pPr>
      <w:r w:rsidRPr="00AF6AA3">
        <w:t>(1)</w:t>
      </w:r>
      <w:r w:rsidRPr="00AF6AA3">
        <w:tab/>
        <w:t xml:space="preserve">An instrument </w:t>
      </w:r>
      <w:r w:rsidR="00D10EE6" w:rsidRPr="00AF6AA3">
        <w:t>that is in force</w:t>
      </w:r>
      <w:r w:rsidRPr="00AF6AA3">
        <w:t xml:space="preserve"> under section</w:t>
      </w:r>
      <w:r w:rsidR="00AF6AA3" w:rsidRPr="00AF6AA3">
        <w:t> </w:t>
      </w:r>
      <w:r w:rsidRPr="00AF6AA3">
        <w:t xml:space="preserve">9A of the </w:t>
      </w:r>
      <w:r w:rsidRPr="00AF6AA3">
        <w:rPr>
          <w:i/>
        </w:rPr>
        <w:t>Parliamentary Entitlements Act 1990</w:t>
      </w:r>
      <w:r w:rsidRPr="00AF6AA3">
        <w:t xml:space="preserve"> immediately before the commencement of this item is taken, after that commencement, to have been made under section</w:t>
      </w:r>
      <w:r w:rsidR="00AF6AA3" w:rsidRPr="00AF6AA3">
        <w:t> </w:t>
      </w:r>
      <w:r w:rsidR="00AE57F2" w:rsidRPr="00AF6AA3">
        <w:t>41</w:t>
      </w:r>
      <w:r w:rsidRPr="00AF6AA3">
        <w:t xml:space="preserve"> of the PBR Act.</w:t>
      </w:r>
    </w:p>
    <w:p w:rsidR="00862949" w:rsidRPr="00AF6AA3" w:rsidRDefault="00862949" w:rsidP="00AF6AA3">
      <w:pPr>
        <w:pStyle w:val="Subitem"/>
      </w:pPr>
      <w:r w:rsidRPr="00AF6AA3">
        <w:t>(2)</w:t>
      </w:r>
      <w:r w:rsidRPr="00AF6AA3">
        <w:tab/>
        <w:t>That instrument applies</w:t>
      </w:r>
      <w:r w:rsidR="00867D0D" w:rsidRPr="00AF6AA3">
        <w:t>,</w:t>
      </w:r>
      <w:r w:rsidRPr="00AF6AA3">
        <w:t xml:space="preserve"> in accordance with </w:t>
      </w:r>
      <w:r w:rsidR="00AF6AA3" w:rsidRPr="00AF6AA3">
        <w:t>subitem (</w:t>
      </w:r>
      <w:r w:rsidRPr="00AF6AA3">
        <w:t xml:space="preserve">3) </w:t>
      </w:r>
      <w:r w:rsidR="00867D0D" w:rsidRPr="00AF6AA3">
        <w:t xml:space="preserve">and any regulations made for the purposes of </w:t>
      </w:r>
      <w:r w:rsidR="00AF6AA3" w:rsidRPr="00AF6AA3">
        <w:t>subitem (</w:t>
      </w:r>
      <w:r w:rsidR="00867D0D" w:rsidRPr="00AF6AA3">
        <w:t xml:space="preserve">5), </w:t>
      </w:r>
      <w:r w:rsidRPr="00AF6AA3">
        <w:t>in relation to:</w:t>
      </w:r>
    </w:p>
    <w:p w:rsidR="00862949" w:rsidRPr="00AF6AA3" w:rsidRDefault="00862949" w:rsidP="00AF6AA3">
      <w:pPr>
        <w:pStyle w:val="paragraph"/>
      </w:pPr>
      <w:r w:rsidRPr="00AF6AA3">
        <w:tab/>
        <w:t>(a)</w:t>
      </w:r>
      <w:r w:rsidRPr="00AF6AA3">
        <w:tab/>
        <w:t>injuries that occur, and diseases that are suffered, after the commencement of this item in connection with an activity occurring:</w:t>
      </w:r>
    </w:p>
    <w:p w:rsidR="00862949" w:rsidRPr="00AF6AA3" w:rsidRDefault="00862949" w:rsidP="00AF6AA3">
      <w:pPr>
        <w:pStyle w:val="paragraphsub"/>
      </w:pPr>
      <w:r w:rsidRPr="00AF6AA3">
        <w:tab/>
        <w:t>(i)</w:t>
      </w:r>
      <w:r w:rsidRPr="00AF6AA3">
        <w:tab/>
        <w:t>after that commencement; or</w:t>
      </w:r>
    </w:p>
    <w:p w:rsidR="00862949" w:rsidRPr="00AF6AA3" w:rsidRDefault="00862949" w:rsidP="00AF6AA3">
      <w:pPr>
        <w:pStyle w:val="paragraphsub"/>
      </w:pPr>
      <w:r w:rsidRPr="00AF6AA3">
        <w:tab/>
        <w:t>(ii)</w:t>
      </w:r>
      <w:r w:rsidRPr="00AF6AA3">
        <w:tab/>
        <w:t>both before, and on or after, that commencement (whether the activity spans the commencement or occurs during separate periods before and on or after that date); and</w:t>
      </w:r>
    </w:p>
    <w:p w:rsidR="00862949" w:rsidRPr="00AF6AA3" w:rsidRDefault="00862949" w:rsidP="00AF6AA3">
      <w:pPr>
        <w:pStyle w:val="paragraph"/>
      </w:pPr>
      <w:r w:rsidRPr="00AF6AA3">
        <w:tab/>
        <w:t>(b)</w:t>
      </w:r>
      <w:r w:rsidRPr="00AF6AA3">
        <w:tab/>
        <w:t>deaths that result from such injuries and diseases; and</w:t>
      </w:r>
    </w:p>
    <w:p w:rsidR="00862949" w:rsidRPr="00AF6AA3" w:rsidRDefault="00862949" w:rsidP="00AF6AA3">
      <w:pPr>
        <w:pStyle w:val="paragraph"/>
      </w:pPr>
      <w:r w:rsidRPr="00AF6AA3">
        <w:tab/>
        <w:t>(c)</w:t>
      </w:r>
      <w:r w:rsidRPr="00AF6AA3">
        <w:tab/>
        <w:t>aggravations of such injuries and diseases; and</w:t>
      </w:r>
    </w:p>
    <w:p w:rsidR="00862949" w:rsidRPr="00AF6AA3" w:rsidRDefault="00862949" w:rsidP="00AF6AA3">
      <w:pPr>
        <w:pStyle w:val="paragraph"/>
      </w:pPr>
      <w:r w:rsidRPr="00AF6AA3">
        <w:tab/>
        <w:t>(d)</w:t>
      </w:r>
      <w:r w:rsidRPr="00AF6AA3">
        <w:tab/>
        <w:t>loss of, or damage to property, that occurred after the commencement of this item.</w:t>
      </w:r>
    </w:p>
    <w:p w:rsidR="00862949" w:rsidRPr="00AF6AA3" w:rsidRDefault="00862949" w:rsidP="00AF6AA3">
      <w:pPr>
        <w:pStyle w:val="Subitem"/>
      </w:pPr>
      <w:r w:rsidRPr="00AF6AA3">
        <w:t>(3)</w:t>
      </w:r>
      <w:r w:rsidRPr="00AF6AA3">
        <w:tab/>
        <w:t xml:space="preserve">That instrument applies as if a reference to the expression in column 1 of an item of the following table </w:t>
      </w:r>
      <w:r w:rsidR="00D10EE6" w:rsidRPr="00AF6AA3">
        <w:t>included</w:t>
      </w:r>
      <w:r w:rsidRPr="00AF6AA3">
        <w:t xml:space="preserve"> a reference to the expression in column 2 of that item.</w:t>
      </w:r>
    </w:p>
    <w:p w:rsidR="00862949" w:rsidRPr="00AF6AA3" w:rsidRDefault="00862949" w:rsidP="00AF6AA3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187"/>
        <w:gridCol w:w="3187"/>
      </w:tblGrid>
      <w:tr w:rsidR="00862949" w:rsidRPr="00AF6AA3" w:rsidTr="00D10EE6">
        <w:trPr>
          <w:tblHeader/>
        </w:trPr>
        <w:tc>
          <w:tcPr>
            <w:tcW w:w="708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Heading"/>
            </w:pPr>
            <w:r w:rsidRPr="00AF6AA3">
              <w:t>Translating references in the Parliamentary injury compensation scheme instrument</w:t>
            </w:r>
          </w:p>
        </w:tc>
      </w:tr>
      <w:tr w:rsidR="00862949" w:rsidRPr="00AF6AA3" w:rsidTr="00D10EE6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Heading"/>
            </w:pPr>
            <w:r w:rsidRPr="00AF6AA3">
              <w:t>Item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Heading"/>
            </w:pPr>
            <w:r w:rsidRPr="00AF6AA3">
              <w:t>Column 1</w:t>
            </w:r>
          </w:p>
        </w:tc>
        <w:tc>
          <w:tcPr>
            <w:tcW w:w="31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Heading"/>
            </w:pPr>
            <w:r w:rsidRPr="00AF6AA3">
              <w:t>Column 2</w:t>
            </w:r>
          </w:p>
        </w:tc>
      </w:tr>
      <w:tr w:rsidR="00862949" w:rsidRPr="00AF6AA3" w:rsidTr="00D10EE6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1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 xml:space="preserve">member within the meaning of the </w:t>
            </w:r>
            <w:r w:rsidRPr="00AF6AA3">
              <w:rPr>
                <w:i/>
              </w:rPr>
              <w:t>Parliamentary Entitlements Act 1990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member within the meaning of the PBR Act</w:t>
            </w:r>
          </w:p>
        </w:tc>
      </w:tr>
      <w:tr w:rsidR="00862949" w:rsidRPr="00AF6AA3" w:rsidTr="00D10EE6">
        <w:tc>
          <w:tcPr>
            <w:tcW w:w="714" w:type="dxa"/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2</w:t>
            </w:r>
          </w:p>
        </w:tc>
        <w:tc>
          <w:tcPr>
            <w:tcW w:w="3187" w:type="dxa"/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Parliamentary activities</w:t>
            </w:r>
          </w:p>
        </w:tc>
        <w:tc>
          <w:tcPr>
            <w:tcW w:w="3187" w:type="dxa"/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parliamentary business</w:t>
            </w:r>
          </w:p>
        </w:tc>
      </w:tr>
      <w:tr w:rsidR="00862949" w:rsidRPr="00AF6AA3" w:rsidTr="00D10EE6">
        <w:tc>
          <w:tcPr>
            <w:tcW w:w="714" w:type="dxa"/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3</w:t>
            </w:r>
          </w:p>
        </w:tc>
        <w:tc>
          <w:tcPr>
            <w:tcW w:w="3187" w:type="dxa"/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Parliamentary allowance</w:t>
            </w:r>
          </w:p>
        </w:tc>
        <w:tc>
          <w:tcPr>
            <w:tcW w:w="3187" w:type="dxa"/>
            <w:shd w:val="clear" w:color="auto" w:fill="auto"/>
          </w:tcPr>
          <w:p w:rsidR="00862949" w:rsidRPr="00AF6AA3" w:rsidRDefault="00294532" w:rsidP="00AF6AA3">
            <w:pPr>
              <w:pStyle w:val="Tabletext"/>
              <w:rPr>
                <w:i/>
              </w:rPr>
            </w:pPr>
            <w:r w:rsidRPr="00AF6AA3">
              <w:t>base salary, office holder’s salary or Ministerial salary within the meaning of the PBR Act</w:t>
            </w:r>
          </w:p>
        </w:tc>
      </w:tr>
      <w:tr w:rsidR="00862949" w:rsidRPr="00AF6AA3" w:rsidTr="00D10EE6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4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parliamentary base salary within the meaning of Part</w:t>
            </w:r>
            <w:r w:rsidR="00AF6AA3" w:rsidRPr="00AF6AA3">
              <w:t> </w:t>
            </w:r>
            <w:r w:rsidRPr="00AF6AA3">
              <w:t xml:space="preserve">II of the </w:t>
            </w:r>
            <w:r w:rsidRPr="00AF6AA3">
              <w:rPr>
                <w:i/>
              </w:rPr>
              <w:t>Remuneration Tribunal Act 1973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  <w:rPr>
                <w:i/>
              </w:rPr>
            </w:pPr>
            <w:r w:rsidRPr="00AF6AA3">
              <w:t>base salary within the meaning of the PBR Act</w:t>
            </w:r>
          </w:p>
        </w:tc>
      </w:tr>
      <w:tr w:rsidR="00862949" w:rsidRPr="00AF6AA3" w:rsidTr="00D10EE6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5</w:t>
            </w:r>
          </w:p>
        </w:tc>
        <w:tc>
          <w:tcPr>
            <w:tcW w:w="31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</w:pPr>
            <w:r w:rsidRPr="00AF6AA3">
              <w:t>additional Parliamentary office holder salary within the meaning of Part</w:t>
            </w:r>
            <w:r w:rsidR="00AF6AA3" w:rsidRPr="00AF6AA3">
              <w:t> </w:t>
            </w:r>
            <w:r w:rsidRPr="00AF6AA3">
              <w:t xml:space="preserve">II of the </w:t>
            </w:r>
            <w:r w:rsidRPr="00AF6AA3">
              <w:rPr>
                <w:i/>
              </w:rPr>
              <w:t>Remuneration Tribunal Act 1973</w:t>
            </w:r>
          </w:p>
        </w:tc>
        <w:tc>
          <w:tcPr>
            <w:tcW w:w="318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62949" w:rsidRPr="00AF6AA3" w:rsidRDefault="00862949" w:rsidP="00AF6AA3">
            <w:pPr>
              <w:pStyle w:val="Tabletext"/>
              <w:rPr>
                <w:i/>
              </w:rPr>
            </w:pPr>
            <w:r w:rsidRPr="00AF6AA3">
              <w:t>office holder’s salary within the meaning of the PBR Act</w:t>
            </w:r>
          </w:p>
        </w:tc>
      </w:tr>
    </w:tbl>
    <w:p w:rsidR="00862949" w:rsidRPr="00AF6AA3" w:rsidRDefault="00862949" w:rsidP="00AF6AA3">
      <w:pPr>
        <w:pStyle w:val="SubitemHead"/>
      </w:pPr>
      <w:r w:rsidRPr="00AF6AA3">
        <w:t>Old injuries, diseases, aggravations, losses or damage</w:t>
      </w:r>
    </w:p>
    <w:p w:rsidR="00862949" w:rsidRPr="00AF6AA3" w:rsidRDefault="00862949" w:rsidP="00AF6AA3">
      <w:pPr>
        <w:pStyle w:val="Subitem"/>
      </w:pPr>
      <w:r w:rsidRPr="00AF6AA3">
        <w:t>(4)</w:t>
      </w:r>
      <w:r w:rsidRPr="00AF6AA3">
        <w:tab/>
        <w:t>Despite the repeal of section</w:t>
      </w:r>
      <w:r w:rsidR="00AF6AA3" w:rsidRPr="00AF6AA3">
        <w:t> </w:t>
      </w:r>
      <w:r w:rsidRPr="00AF6AA3">
        <w:t xml:space="preserve">9A of the </w:t>
      </w:r>
      <w:r w:rsidRPr="00AF6AA3">
        <w:rPr>
          <w:i/>
        </w:rPr>
        <w:t>Parliamentary Entitlements Act 1990</w:t>
      </w:r>
      <w:r w:rsidR="00867D0D" w:rsidRPr="00AF6AA3">
        <w:t xml:space="preserve"> by Schedule</w:t>
      </w:r>
      <w:r w:rsidR="00AF6AA3" w:rsidRPr="00AF6AA3">
        <w:t> </w:t>
      </w:r>
      <w:r w:rsidR="00867D0D" w:rsidRPr="00AF6AA3">
        <w:t>2 to this Act</w:t>
      </w:r>
      <w:r w:rsidRPr="00AF6AA3">
        <w:t>, the instrument made under that section, as in force immediately before that repeal, continues to apply</w:t>
      </w:r>
      <w:r w:rsidR="00867D0D" w:rsidRPr="00AF6AA3">
        <w:t xml:space="preserve">, in accordance with any regulations made for the purposes of </w:t>
      </w:r>
      <w:r w:rsidR="00AF6AA3" w:rsidRPr="00AF6AA3">
        <w:t>subitem (</w:t>
      </w:r>
      <w:r w:rsidR="00867D0D" w:rsidRPr="00AF6AA3">
        <w:t>5),</w:t>
      </w:r>
      <w:r w:rsidRPr="00AF6AA3">
        <w:t xml:space="preserve"> in relation to:</w:t>
      </w:r>
    </w:p>
    <w:p w:rsidR="00862949" w:rsidRPr="00AF6AA3" w:rsidRDefault="00862949" w:rsidP="00AF6AA3">
      <w:pPr>
        <w:pStyle w:val="paragraph"/>
      </w:pPr>
      <w:r w:rsidRPr="00AF6AA3">
        <w:tab/>
        <w:t>(a)</w:t>
      </w:r>
      <w:r w:rsidRPr="00AF6AA3">
        <w:tab/>
        <w:t xml:space="preserve">injuries that occurred, and diseases that were suffered, in connection with an activity (except an activity covered by </w:t>
      </w:r>
      <w:r w:rsidR="00AF6AA3" w:rsidRPr="00AF6AA3">
        <w:t>subparagraph (</w:t>
      </w:r>
      <w:r w:rsidRPr="00AF6AA3">
        <w:t>2)(a)(ii)) occurring before that commencement, whether those injuries or diseases occur before or after the commencement of this item; and</w:t>
      </w:r>
    </w:p>
    <w:p w:rsidR="00862949" w:rsidRPr="00AF6AA3" w:rsidRDefault="00862949" w:rsidP="00AF6AA3">
      <w:pPr>
        <w:pStyle w:val="paragraph"/>
      </w:pPr>
      <w:r w:rsidRPr="00AF6AA3">
        <w:tab/>
        <w:t>(b)</w:t>
      </w:r>
      <w:r w:rsidRPr="00AF6AA3">
        <w:tab/>
        <w:t>deaths that result from such injuries and diseases, whether those deaths occur before or after that commencement; and</w:t>
      </w:r>
    </w:p>
    <w:p w:rsidR="00862949" w:rsidRPr="00AF6AA3" w:rsidRDefault="00862949" w:rsidP="00AF6AA3">
      <w:pPr>
        <w:pStyle w:val="paragraph"/>
      </w:pPr>
      <w:r w:rsidRPr="00AF6AA3">
        <w:tab/>
        <w:t>(c)</w:t>
      </w:r>
      <w:r w:rsidRPr="00AF6AA3">
        <w:tab/>
        <w:t>aggravations of such injuries and diseases, whether those aggravations occur before or after that commencement; and</w:t>
      </w:r>
    </w:p>
    <w:p w:rsidR="00862949" w:rsidRPr="00AF6AA3" w:rsidRDefault="00862949" w:rsidP="00AF6AA3">
      <w:pPr>
        <w:pStyle w:val="paragraph"/>
      </w:pPr>
      <w:r w:rsidRPr="00AF6AA3">
        <w:tab/>
        <w:t>(d)</w:t>
      </w:r>
      <w:r w:rsidRPr="00AF6AA3">
        <w:tab/>
        <w:t>loss of, or damage to property, that occurred before the commencement of this item.</w:t>
      </w:r>
    </w:p>
    <w:p w:rsidR="00862949" w:rsidRPr="00AF6AA3" w:rsidRDefault="00862949" w:rsidP="00AF6AA3">
      <w:pPr>
        <w:pStyle w:val="SubitemHead"/>
      </w:pPr>
      <w:r w:rsidRPr="00AF6AA3">
        <w:t>Modifications power</w:t>
      </w:r>
    </w:p>
    <w:p w:rsidR="00862949" w:rsidRPr="00AF6AA3" w:rsidRDefault="00862949" w:rsidP="00AF6AA3">
      <w:pPr>
        <w:pStyle w:val="Subitem"/>
      </w:pPr>
      <w:r w:rsidRPr="00AF6AA3">
        <w:t>(5)</w:t>
      </w:r>
      <w:r w:rsidRPr="00AF6AA3">
        <w:tab/>
        <w:t xml:space="preserve">The regulations may </w:t>
      </w:r>
      <w:r w:rsidR="00D10EE6" w:rsidRPr="00AF6AA3">
        <w:t>provide that the Parliamentary injury compensation scheme</w:t>
      </w:r>
      <w:r w:rsidR="006742FA" w:rsidRPr="00AF6AA3">
        <w:t>,</w:t>
      </w:r>
      <w:r w:rsidR="00D10EE6" w:rsidRPr="00AF6AA3">
        <w:t xml:space="preserve"> </w:t>
      </w:r>
      <w:r w:rsidR="006742FA" w:rsidRPr="00AF6AA3">
        <w:t xml:space="preserve">as it applies under </w:t>
      </w:r>
      <w:r w:rsidR="00AF6AA3" w:rsidRPr="00AF6AA3">
        <w:t>subitem (</w:t>
      </w:r>
      <w:r w:rsidR="006742FA" w:rsidRPr="00AF6AA3">
        <w:t>2) or (4),</w:t>
      </w:r>
      <w:r w:rsidR="00D10EE6" w:rsidRPr="00AF6AA3">
        <w:t xml:space="preserve"> has effect with any modifications prescribed by the regulations</w:t>
      </w:r>
      <w:r w:rsidRPr="00AF6AA3">
        <w:t>.</w:t>
      </w:r>
    </w:p>
    <w:p w:rsidR="00D10EE6" w:rsidRPr="00AF6AA3" w:rsidRDefault="00D10EE6" w:rsidP="00AF6AA3">
      <w:pPr>
        <w:pStyle w:val="notemargin"/>
      </w:pPr>
      <w:r w:rsidRPr="00AF6AA3">
        <w:t>Note:</w:t>
      </w:r>
      <w:r w:rsidRPr="00AF6AA3">
        <w:tab/>
        <w:t>The regulations may also modify the effect of this item during the first 12 months after it commences (see item</w:t>
      </w:r>
      <w:r w:rsidR="00AF6AA3" w:rsidRPr="00AF6AA3">
        <w:rPr>
          <w:i/>
        </w:rPr>
        <w:t> </w:t>
      </w:r>
      <w:r w:rsidR="0065606E" w:rsidRPr="00AF6AA3">
        <w:t>11</w:t>
      </w:r>
      <w:r w:rsidRPr="00AF6AA3">
        <w:t>).</w:t>
      </w:r>
    </w:p>
    <w:p w:rsidR="00A40683" w:rsidRPr="00AF6AA3" w:rsidRDefault="00D10EE6" w:rsidP="00AF6AA3">
      <w:pPr>
        <w:pStyle w:val="Subitem"/>
      </w:pPr>
      <w:r w:rsidRPr="00AF6AA3">
        <w:t>(6)</w:t>
      </w:r>
      <w:r w:rsidRPr="00AF6AA3">
        <w:tab/>
      </w:r>
      <w:r w:rsidR="00AF6AA3" w:rsidRPr="00AF6AA3">
        <w:t>Subitem (</w:t>
      </w:r>
      <w:r w:rsidRPr="00AF6AA3">
        <w:t>5) does not limit</w:t>
      </w:r>
      <w:r w:rsidR="00A40683" w:rsidRPr="00AF6AA3">
        <w:t xml:space="preserve"> </w:t>
      </w:r>
      <w:r w:rsidRPr="00AF6AA3">
        <w:t xml:space="preserve">the regulations that may be made in relation to the Parliamentary injury compensation scheme under </w:t>
      </w:r>
      <w:r w:rsidR="0065606E" w:rsidRPr="00AF6AA3">
        <w:t>item</w:t>
      </w:r>
      <w:r w:rsidR="00AF6AA3" w:rsidRPr="00AF6AA3">
        <w:t> </w:t>
      </w:r>
      <w:r w:rsidR="0065606E" w:rsidRPr="00AF6AA3">
        <w:t>11</w:t>
      </w:r>
      <w:r w:rsidRPr="00AF6AA3">
        <w:t>.</w:t>
      </w:r>
    </w:p>
    <w:p w:rsidR="00A40683" w:rsidRPr="00AF6AA3" w:rsidRDefault="00A40683" w:rsidP="00AF6AA3">
      <w:pPr>
        <w:pStyle w:val="Subitem"/>
      </w:pPr>
      <w:r w:rsidRPr="00AF6AA3">
        <w:t>(7)</w:t>
      </w:r>
      <w:r w:rsidRPr="00AF6AA3">
        <w:tab/>
      </w:r>
      <w:r w:rsidR="00806004" w:rsidRPr="00AF6AA3">
        <w:t>To avoid doubt, t</w:t>
      </w:r>
      <w:r w:rsidRPr="00AF6AA3">
        <w:t>his item does not prevent an instrument being made under section</w:t>
      </w:r>
      <w:r w:rsidR="00AF6AA3" w:rsidRPr="00AF6AA3">
        <w:t> </w:t>
      </w:r>
      <w:r w:rsidR="00AE57F2" w:rsidRPr="00AF6AA3">
        <w:t>41</w:t>
      </w:r>
      <w:r w:rsidRPr="00AF6AA3">
        <w:t xml:space="preserve"> of the PBR Act.</w:t>
      </w:r>
    </w:p>
    <w:p w:rsidR="00040F4C" w:rsidRPr="00AF6AA3" w:rsidRDefault="00040F4C" w:rsidP="00AF6AA3">
      <w:pPr>
        <w:pStyle w:val="Subitem"/>
      </w:pPr>
      <w:r w:rsidRPr="00AF6AA3">
        <w:t>(8)</w:t>
      </w:r>
      <w:r w:rsidRPr="00AF6AA3">
        <w:tab/>
        <w:t>Subsection</w:t>
      </w:r>
      <w:r w:rsidR="00AF6AA3" w:rsidRPr="00AF6AA3">
        <w:t> </w:t>
      </w:r>
      <w:r w:rsidRPr="00AF6AA3">
        <w:t xml:space="preserve">12(2) of the </w:t>
      </w:r>
      <w:r w:rsidRPr="00AF6AA3">
        <w:rPr>
          <w:i/>
        </w:rPr>
        <w:t>Legislation Act 2003</w:t>
      </w:r>
      <w:r w:rsidRPr="00AF6AA3">
        <w:t xml:space="preserve"> does not apply to the first instrument made under section</w:t>
      </w:r>
      <w:r w:rsidR="00AF6AA3" w:rsidRPr="00AF6AA3">
        <w:t> </w:t>
      </w:r>
      <w:r w:rsidR="00AE57F2" w:rsidRPr="00AF6AA3">
        <w:t xml:space="preserve">41 </w:t>
      </w:r>
      <w:r w:rsidRPr="00AF6AA3">
        <w:t>of the PBR Act after the commencement of this item.</w:t>
      </w:r>
    </w:p>
    <w:p w:rsidR="00040F4C" w:rsidRPr="00AF6AA3" w:rsidRDefault="00040F4C" w:rsidP="00AF6AA3">
      <w:pPr>
        <w:pStyle w:val="notetext"/>
      </w:pPr>
      <w:r w:rsidRPr="00AF6AA3">
        <w:t>Note:</w:t>
      </w:r>
      <w:r w:rsidRPr="00AF6AA3">
        <w:tab/>
        <w:t>Subsection</w:t>
      </w:r>
      <w:r w:rsidR="00AF6AA3" w:rsidRPr="00AF6AA3">
        <w:t> </w:t>
      </w:r>
      <w:r w:rsidRPr="00AF6AA3">
        <w:t xml:space="preserve">12(2) of the </w:t>
      </w:r>
      <w:r w:rsidRPr="00AF6AA3">
        <w:rPr>
          <w:i/>
        </w:rPr>
        <w:t>Legislation Act 2003</w:t>
      </w:r>
      <w:r w:rsidRPr="00AF6AA3">
        <w:t xml:space="preserve"> is about the retrospective application of legislative instruments.</w:t>
      </w:r>
    </w:p>
    <w:p w:rsidR="00132648" w:rsidRPr="00AF6AA3" w:rsidRDefault="0065606E" w:rsidP="00AF6AA3">
      <w:pPr>
        <w:pStyle w:val="ItemHead"/>
      </w:pPr>
      <w:r w:rsidRPr="00AF6AA3">
        <w:t>5</w:t>
      </w:r>
      <w:r w:rsidR="00132648" w:rsidRPr="00AF6AA3">
        <w:t xml:space="preserve">  Approvals in force</w:t>
      </w:r>
    </w:p>
    <w:p w:rsidR="00132648" w:rsidRPr="00AF6AA3" w:rsidRDefault="00132648" w:rsidP="00AF6AA3">
      <w:pPr>
        <w:pStyle w:val="Item"/>
      </w:pPr>
      <w:r w:rsidRPr="00AF6AA3">
        <w:t>If:</w:t>
      </w:r>
    </w:p>
    <w:p w:rsidR="00132648" w:rsidRPr="00AF6AA3" w:rsidRDefault="00132648" w:rsidP="00AF6AA3">
      <w:pPr>
        <w:pStyle w:val="paragraph"/>
      </w:pPr>
      <w:r w:rsidRPr="00AF6AA3">
        <w:tab/>
        <w:t>(a)</w:t>
      </w:r>
      <w:r w:rsidRPr="00AF6AA3">
        <w:tab/>
      </w:r>
      <w:r w:rsidR="007E2424" w:rsidRPr="00AF6AA3">
        <w:t xml:space="preserve">immediately before the commencement of this item, </w:t>
      </w:r>
      <w:r w:rsidRPr="00AF6AA3">
        <w:t xml:space="preserve">an approval is in force in relation to an allowance or benefit under the </w:t>
      </w:r>
      <w:r w:rsidRPr="00AF6AA3">
        <w:rPr>
          <w:i/>
        </w:rPr>
        <w:t>Parliamentary Allowances Act 1952</w:t>
      </w:r>
      <w:r w:rsidRPr="00AF6AA3">
        <w:t xml:space="preserve"> or the </w:t>
      </w:r>
      <w:r w:rsidRPr="00AF6AA3">
        <w:rPr>
          <w:i/>
        </w:rPr>
        <w:t>Parliamentary Entitlements Act 1990</w:t>
      </w:r>
      <w:r w:rsidRPr="00AF6AA3">
        <w:t xml:space="preserve"> </w:t>
      </w:r>
      <w:r w:rsidR="007E2424" w:rsidRPr="00AF6AA3">
        <w:t xml:space="preserve">that is payable </w:t>
      </w:r>
      <w:r w:rsidRPr="00AF6AA3">
        <w:t>to a member or former member; and</w:t>
      </w:r>
    </w:p>
    <w:p w:rsidR="00132648" w:rsidRPr="00AF6AA3" w:rsidRDefault="00132648" w:rsidP="00AF6AA3">
      <w:pPr>
        <w:pStyle w:val="paragraph"/>
      </w:pPr>
      <w:r w:rsidRPr="00AF6AA3">
        <w:tab/>
        <w:t>(b)</w:t>
      </w:r>
      <w:r w:rsidRPr="00AF6AA3">
        <w:tab/>
      </w:r>
      <w:r w:rsidR="005C419A" w:rsidRPr="00AF6AA3">
        <w:t xml:space="preserve">after that commencement, </w:t>
      </w:r>
      <w:r w:rsidRPr="00AF6AA3">
        <w:t>the Commonwealth is liable under the PBR Act to provide public resources</w:t>
      </w:r>
      <w:r w:rsidR="00FC71FE" w:rsidRPr="00AF6AA3">
        <w:t>, or resources under Part</w:t>
      </w:r>
      <w:r w:rsidR="00AF6AA3" w:rsidRPr="00AF6AA3">
        <w:t> </w:t>
      </w:r>
      <w:r w:rsidR="00FC71FE" w:rsidRPr="00AF6AA3">
        <w:t>5,</w:t>
      </w:r>
      <w:r w:rsidRPr="00AF6AA3">
        <w:t xml:space="preserve"> equivalent to the allowance or benefit</w:t>
      </w:r>
      <w:r w:rsidR="007E2424" w:rsidRPr="00AF6AA3">
        <w:t xml:space="preserve"> to the member or former member</w:t>
      </w:r>
      <w:r w:rsidRPr="00AF6AA3">
        <w:t>;</w:t>
      </w:r>
    </w:p>
    <w:p w:rsidR="00132648" w:rsidRPr="00AF6AA3" w:rsidRDefault="00132648" w:rsidP="00AF6AA3">
      <w:pPr>
        <w:pStyle w:val="Item"/>
      </w:pPr>
      <w:r w:rsidRPr="00AF6AA3">
        <w:t xml:space="preserve">the approval is taken, after </w:t>
      </w:r>
      <w:r w:rsidR="005C419A" w:rsidRPr="00AF6AA3">
        <w:t>that</w:t>
      </w:r>
      <w:r w:rsidRPr="00AF6AA3">
        <w:t xml:space="preserve"> commencement, to have been given in relation to </w:t>
      </w:r>
      <w:r w:rsidR="007E2424" w:rsidRPr="00AF6AA3">
        <w:t xml:space="preserve">the provision of </w:t>
      </w:r>
      <w:r w:rsidRPr="00AF6AA3">
        <w:t>those resources</w:t>
      </w:r>
      <w:r w:rsidR="007E2424" w:rsidRPr="00AF6AA3">
        <w:t xml:space="preserve"> to the member or former member</w:t>
      </w:r>
      <w:r w:rsidRPr="00AF6AA3">
        <w:t>.</w:t>
      </w:r>
    </w:p>
    <w:p w:rsidR="00DB446B" w:rsidRPr="00AF6AA3" w:rsidRDefault="0065606E" w:rsidP="00AF6AA3">
      <w:pPr>
        <w:pStyle w:val="ItemHead"/>
      </w:pPr>
      <w:r w:rsidRPr="00AF6AA3">
        <w:t>6</w:t>
      </w:r>
      <w:r w:rsidR="00DB446B" w:rsidRPr="00AF6AA3">
        <w:t xml:space="preserve">  Application of </w:t>
      </w:r>
      <w:r w:rsidR="008906D1" w:rsidRPr="00AF6AA3">
        <w:t xml:space="preserve">the </w:t>
      </w:r>
      <w:r w:rsidR="00DB446B" w:rsidRPr="00AF6AA3">
        <w:t xml:space="preserve">repeal of </w:t>
      </w:r>
      <w:r w:rsidR="00456155" w:rsidRPr="00AF6AA3">
        <w:t xml:space="preserve">the </w:t>
      </w:r>
      <w:r w:rsidR="00456155" w:rsidRPr="00AF6AA3">
        <w:rPr>
          <w:i/>
        </w:rPr>
        <w:t>Parliamentary Allowances Act 19</w:t>
      </w:r>
      <w:r w:rsidR="008906D1" w:rsidRPr="00AF6AA3">
        <w:rPr>
          <w:i/>
        </w:rPr>
        <w:t>52</w:t>
      </w:r>
      <w:r w:rsidR="00456155" w:rsidRPr="00AF6AA3">
        <w:rPr>
          <w:i/>
        </w:rPr>
        <w:t xml:space="preserve"> </w:t>
      </w:r>
      <w:r w:rsidR="00456155" w:rsidRPr="00AF6AA3">
        <w:t xml:space="preserve">and the </w:t>
      </w:r>
      <w:r w:rsidR="00DB446B" w:rsidRPr="00AF6AA3">
        <w:rPr>
          <w:i/>
        </w:rPr>
        <w:t>Parliamentary Entitlements Act 19</w:t>
      </w:r>
      <w:r w:rsidR="008906D1" w:rsidRPr="00AF6AA3">
        <w:rPr>
          <w:i/>
        </w:rPr>
        <w:t>90</w:t>
      </w:r>
    </w:p>
    <w:p w:rsidR="00E179A9" w:rsidRPr="00AF6AA3" w:rsidRDefault="00E179A9" w:rsidP="00AF6AA3">
      <w:pPr>
        <w:pStyle w:val="Subitem"/>
      </w:pPr>
      <w:r w:rsidRPr="00AF6AA3">
        <w:t>(1)</w:t>
      </w:r>
      <w:r w:rsidRPr="00AF6AA3">
        <w:tab/>
        <w:t>This item applies in relation to</w:t>
      </w:r>
      <w:r w:rsidR="00BC1420" w:rsidRPr="00AF6AA3">
        <w:t xml:space="preserve"> the repeal of the following</w:t>
      </w:r>
      <w:r w:rsidR="000200C4" w:rsidRPr="00AF6AA3">
        <w:t xml:space="preserve"> provisions</w:t>
      </w:r>
      <w:r w:rsidRPr="00AF6AA3">
        <w:t>:</w:t>
      </w:r>
    </w:p>
    <w:p w:rsidR="00456155" w:rsidRPr="00AF6AA3" w:rsidRDefault="00456155" w:rsidP="00AF6AA3">
      <w:pPr>
        <w:pStyle w:val="paragraph"/>
      </w:pPr>
      <w:r w:rsidRPr="00AF6AA3">
        <w:tab/>
        <w:t>(a)</w:t>
      </w:r>
      <w:r w:rsidRPr="00AF6AA3">
        <w:tab/>
        <w:t xml:space="preserve">the </w:t>
      </w:r>
      <w:r w:rsidRPr="00AF6AA3">
        <w:rPr>
          <w:i/>
        </w:rPr>
        <w:t xml:space="preserve">Parliamentary Allowances Act </w:t>
      </w:r>
      <w:r w:rsidR="008906D1" w:rsidRPr="00AF6AA3">
        <w:rPr>
          <w:i/>
        </w:rPr>
        <w:t>1952</w:t>
      </w:r>
      <w:r w:rsidRPr="00AF6AA3">
        <w:t>;</w:t>
      </w:r>
    </w:p>
    <w:p w:rsidR="00BC1420" w:rsidRPr="00AF6AA3" w:rsidRDefault="00E179A9" w:rsidP="00AF6AA3">
      <w:pPr>
        <w:pStyle w:val="paragraph"/>
      </w:pPr>
      <w:r w:rsidRPr="00AF6AA3">
        <w:tab/>
        <w:t>(</w:t>
      </w:r>
      <w:r w:rsidR="00456155" w:rsidRPr="00AF6AA3">
        <w:t>b</w:t>
      </w:r>
      <w:r w:rsidRPr="00AF6AA3">
        <w:t>)</w:t>
      </w:r>
      <w:r w:rsidRPr="00AF6AA3">
        <w:tab/>
      </w:r>
      <w:r w:rsidR="00DB446B" w:rsidRPr="00AF6AA3">
        <w:t xml:space="preserve">the </w:t>
      </w:r>
      <w:r w:rsidR="00DB446B" w:rsidRPr="00AF6AA3">
        <w:rPr>
          <w:i/>
        </w:rPr>
        <w:t>Parliamentary Entitlements Act 19</w:t>
      </w:r>
      <w:r w:rsidR="008906D1" w:rsidRPr="00AF6AA3">
        <w:rPr>
          <w:i/>
        </w:rPr>
        <w:t>90</w:t>
      </w:r>
      <w:r w:rsidR="00B243D7" w:rsidRPr="00AF6AA3">
        <w:t>,</w:t>
      </w:r>
      <w:r w:rsidR="00DB446B" w:rsidRPr="00AF6AA3">
        <w:t xml:space="preserve"> </w:t>
      </w:r>
      <w:r w:rsidR="005C419A" w:rsidRPr="00AF6AA3">
        <w:t xml:space="preserve">except </w:t>
      </w:r>
      <w:r w:rsidR="00B243D7" w:rsidRPr="00AF6AA3">
        <w:t>section</w:t>
      </w:r>
      <w:r w:rsidR="00AF6AA3" w:rsidRPr="00AF6AA3">
        <w:t> </w:t>
      </w:r>
      <w:r w:rsidR="00B243D7" w:rsidRPr="00AF6AA3">
        <w:t>9A of that Act</w:t>
      </w:r>
      <w:r w:rsidR="00BC1420" w:rsidRPr="00AF6AA3">
        <w:t>;</w:t>
      </w:r>
    </w:p>
    <w:p w:rsidR="00456155" w:rsidRPr="00AF6AA3" w:rsidRDefault="00BC1420" w:rsidP="00AF6AA3">
      <w:pPr>
        <w:pStyle w:val="paragraph"/>
      </w:pPr>
      <w:r w:rsidRPr="00AF6AA3">
        <w:tab/>
        <w:t>(c)</w:t>
      </w:r>
      <w:r w:rsidRPr="00AF6AA3">
        <w:tab/>
      </w:r>
      <w:r w:rsidR="00E179A9" w:rsidRPr="00AF6AA3">
        <w:t>any instruments made under those Acts</w:t>
      </w:r>
      <w:r w:rsidR="00E35005" w:rsidRPr="00AF6AA3">
        <w:t>, except</w:t>
      </w:r>
      <w:r w:rsidR="001A4A6E" w:rsidRPr="00AF6AA3">
        <w:t xml:space="preserve"> the Parliamentary injury compensation scheme made under section</w:t>
      </w:r>
      <w:r w:rsidR="00AF6AA3" w:rsidRPr="00AF6AA3">
        <w:t> </w:t>
      </w:r>
      <w:r w:rsidR="001A4A6E" w:rsidRPr="00AF6AA3">
        <w:t xml:space="preserve">9A of the </w:t>
      </w:r>
      <w:r w:rsidR="001A4A6E" w:rsidRPr="00AF6AA3">
        <w:rPr>
          <w:i/>
        </w:rPr>
        <w:t>Parliamentary Entitlements Act 1990</w:t>
      </w:r>
      <w:r w:rsidR="00456155" w:rsidRPr="00AF6AA3">
        <w:t>;</w:t>
      </w:r>
    </w:p>
    <w:p w:rsidR="000200C4" w:rsidRPr="00AF6AA3" w:rsidRDefault="00456155" w:rsidP="00AF6AA3">
      <w:pPr>
        <w:pStyle w:val="Item"/>
      </w:pPr>
      <w:r w:rsidRPr="00AF6AA3">
        <w:t xml:space="preserve">as </w:t>
      </w:r>
      <w:r w:rsidR="00E179A9" w:rsidRPr="00AF6AA3">
        <w:t xml:space="preserve">in force immediately before </w:t>
      </w:r>
      <w:r w:rsidRPr="00AF6AA3">
        <w:t xml:space="preserve">the commencement of </w:t>
      </w:r>
      <w:r w:rsidR="00E179A9" w:rsidRPr="00AF6AA3">
        <w:t>this item</w:t>
      </w:r>
      <w:r w:rsidR="000200C4" w:rsidRPr="00AF6AA3">
        <w:t>.</w:t>
      </w:r>
    </w:p>
    <w:p w:rsidR="005C419A" w:rsidRPr="00AF6AA3" w:rsidRDefault="000200C4" w:rsidP="00AF6AA3">
      <w:pPr>
        <w:pStyle w:val="Subitem"/>
      </w:pPr>
      <w:r w:rsidRPr="00AF6AA3">
        <w:t>(2)</w:t>
      </w:r>
      <w:r w:rsidRPr="00AF6AA3">
        <w:tab/>
        <w:t xml:space="preserve">Despite those repeals, those provisions </w:t>
      </w:r>
      <w:r w:rsidR="00DB446B" w:rsidRPr="00AF6AA3">
        <w:t>continue to apply in relation to:</w:t>
      </w:r>
    </w:p>
    <w:p w:rsidR="00DB446B" w:rsidRPr="00AF6AA3" w:rsidRDefault="005C419A" w:rsidP="00AF6AA3">
      <w:pPr>
        <w:pStyle w:val="paragraph"/>
      </w:pPr>
      <w:r w:rsidRPr="00AF6AA3">
        <w:tab/>
        <w:t>(a)</w:t>
      </w:r>
      <w:r w:rsidRPr="00AF6AA3">
        <w:tab/>
      </w:r>
      <w:r w:rsidR="00BE7671" w:rsidRPr="00AF6AA3">
        <w:t xml:space="preserve">allowances and </w:t>
      </w:r>
      <w:r w:rsidR="00456155" w:rsidRPr="00AF6AA3">
        <w:t xml:space="preserve">benefits to which a person became entitled </w:t>
      </w:r>
      <w:r w:rsidR="00B243D7" w:rsidRPr="00AF6AA3">
        <w:t xml:space="preserve">under those provisions </w:t>
      </w:r>
      <w:r w:rsidR="00DB446B" w:rsidRPr="00AF6AA3">
        <w:t>before the commencement of this item; and</w:t>
      </w:r>
    </w:p>
    <w:p w:rsidR="00DB446B" w:rsidRPr="00AF6AA3" w:rsidRDefault="00DB446B" w:rsidP="00AF6AA3">
      <w:pPr>
        <w:pStyle w:val="paragraph"/>
      </w:pPr>
      <w:r w:rsidRPr="00AF6AA3">
        <w:tab/>
        <w:t>(</w:t>
      </w:r>
      <w:r w:rsidR="005C419A" w:rsidRPr="00AF6AA3">
        <w:t>b</w:t>
      </w:r>
      <w:r w:rsidRPr="00AF6AA3">
        <w:t>)</w:t>
      </w:r>
      <w:r w:rsidRPr="00AF6AA3">
        <w:tab/>
      </w:r>
      <w:r w:rsidR="00BE7671" w:rsidRPr="00AF6AA3">
        <w:t xml:space="preserve">allowances and </w:t>
      </w:r>
      <w:r w:rsidR="00456155" w:rsidRPr="00AF6AA3">
        <w:t>benefits to which a person becomes entitled</w:t>
      </w:r>
      <w:r w:rsidR="00B243D7" w:rsidRPr="00AF6AA3">
        <w:t xml:space="preserve"> under those provisions</w:t>
      </w:r>
      <w:r w:rsidR="00456155" w:rsidRPr="00AF6AA3">
        <w:t xml:space="preserve">, </w:t>
      </w:r>
      <w:r w:rsidRPr="00AF6AA3">
        <w:t>after the commencement of this item</w:t>
      </w:r>
      <w:r w:rsidR="00456155" w:rsidRPr="00AF6AA3">
        <w:t>,</w:t>
      </w:r>
      <w:r w:rsidRPr="00AF6AA3">
        <w:t xml:space="preserve"> in relation to </w:t>
      </w:r>
      <w:r w:rsidR="00BE7671" w:rsidRPr="00AF6AA3">
        <w:t xml:space="preserve">activities </w:t>
      </w:r>
      <w:r w:rsidRPr="00AF6AA3">
        <w:t xml:space="preserve">conducted before that </w:t>
      </w:r>
      <w:r w:rsidR="00862949" w:rsidRPr="00AF6AA3">
        <w:t>commencement;</w:t>
      </w:r>
    </w:p>
    <w:p w:rsidR="00862949" w:rsidRPr="00AF6AA3" w:rsidRDefault="00862949" w:rsidP="00AF6AA3">
      <w:pPr>
        <w:pStyle w:val="Item"/>
      </w:pPr>
      <w:r w:rsidRPr="00AF6AA3">
        <w:t xml:space="preserve">including allowances and benefits </w:t>
      </w:r>
      <w:r w:rsidR="009C04D0" w:rsidRPr="00AF6AA3">
        <w:t xml:space="preserve">payable </w:t>
      </w:r>
      <w:r w:rsidRPr="00AF6AA3">
        <w:t>to a person as a result of section</w:t>
      </w:r>
      <w:r w:rsidR="00AF6AA3" w:rsidRPr="00AF6AA3">
        <w:t> </w:t>
      </w:r>
      <w:r w:rsidRPr="00AF6AA3">
        <w:t xml:space="preserve">10A of the </w:t>
      </w:r>
      <w:r w:rsidRPr="00AF6AA3">
        <w:rPr>
          <w:i/>
        </w:rPr>
        <w:t>Parliamentary Entitlements Act 1990</w:t>
      </w:r>
      <w:r w:rsidRPr="00AF6AA3">
        <w:t>.</w:t>
      </w:r>
    </w:p>
    <w:p w:rsidR="00862949" w:rsidRPr="00AF6AA3" w:rsidRDefault="00862949" w:rsidP="00AF6AA3">
      <w:pPr>
        <w:pStyle w:val="notemargin"/>
      </w:pPr>
      <w:r w:rsidRPr="00AF6AA3">
        <w:t>Note:</w:t>
      </w:r>
      <w:r w:rsidRPr="00AF6AA3">
        <w:tab/>
      </w:r>
      <w:r w:rsidR="00AF6AA3" w:rsidRPr="00AF6AA3">
        <w:t>Subitem (</w:t>
      </w:r>
      <w:r w:rsidRPr="00AF6AA3">
        <w:t>2) covers remuneration in relation to days before the commencement of this item.</w:t>
      </w:r>
    </w:p>
    <w:p w:rsidR="00456155" w:rsidRPr="00AF6AA3" w:rsidRDefault="00456155" w:rsidP="00AF6AA3">
      <w:pPr>
        <w:pStyle w:val="Subitem"/>
      </w:pPr>
      <w:r w:rsidRPr="00AF6AA3">
        <w:t>(3)</w:t>
      </w:r>
      <w:r w:rsidRPr="00AF6AA3">
        <w:tab/>
        <w:t xml:space="preserve">For the purposes of </w:t>
      </w:r>
      <w:r w:rsidR="00AF6AA3" w:rsidRPr="00AF6AA3">
        <w:t>subitem (</w:t>
      </w:r>
      <w:r w:rsidRPr="00AF6AA3">
        <w:t>2), a person is taken to have become entitled to a benefit before the commencement of this item if:</w:t>
      </w:r>
    </w:p>
    <w:p w:rsidR="00456155" w:rsidRPr="00AF6AA3" w:rsidRDefault="00456155" w:rsidP="00AF6AA3">
      <w:pPr>
        <w:pStyle w:val="paragraph"/>
      </w:pPr>
      <w:r w:rsidRPr="00AF6AA3">
        <w:tab/>
        <w:t>(a)</w:t>
      </w:r>
      <w:r w:rsidRPr="00AF6AA3">
        <w:tab/>
        <w:t>the benefit relates to a return journey of travel; and</w:t>
      </w:r>
    </w:p>
    <w:p w:rsidR="00456155" w:rsidRPr="00AF6AA3" w:rsidRDefault="00456155" w:rsidP="00AF6AA3">
      <w:pPr>
        <w:pStyle w:val="paragraph"/>
      </w:pPr>
      <w:r w:rsidRPr="00AF6AA3">
        <w:tab/>
        <w:t>(b)</w:t>
      </w:r>
      <w:r w:rsidRPr="00AF6AA3">
        <w:tab/>
        <w:t>the journey began before th</w:t>
      </w:r>
      <w:r w:rsidR="00D22EEE" w:rsidRPr="00AF6AA3">
        <w:t>at</w:t>
      </w:r>
      <w:r w:rsidRPr="00AF6AA3">
        <w:t xml:space="preserve"> commencement.</w:t>
      </w:r>
    </w:p>
    <w:p w:rsidR="00EB093A" w:rsidRPr="00AF6AA3" w:rsidRDefault="0065606E" w:rsidP="00AF6AA3">
      <w:pPr>
        <w:pStyle w:val="ItemHead"/>
      </w:pPr>
      <w:r w:rsidRPr="00AF6AA3">
        <w:t>7</w:t>
      </w:r>
      <w:r w:rsidR="00EB093A" w:rsidRPr="00AF6AA3">
        <w:t xml:space="preserve">  Application of amendments of the </w:t>
      </w:r>
      <w:r w:rsidR="00EB093A" w:rsidRPr="00AF6AA3">
        <w:rPr>
          <w:i/>
        </w:rPr>
        <w:t>Independent Parliamentary Expenses Authority Act 2017</w:t>
      </w:r>
    </w:p>
    <w:p w:rsidR="00D5597C" w:rsidRPr="00AF6AA3" w:rsidRDefault="00A5781D" w:rsidP="00AF6AA3">
      <w:pPr>
        <w:pStyle w:val="Subitem"/>
      </w:pPr>
      <w:r w:rsidRPr="00AF6AA3">
        <w:t>(1)</w:t>
      </w:r>
      <w:r w:rsidRPr="00AF6AA3">
        <w:tab/>
      </w:r>
      <w:r w:rsidR="00D5597C" w:rsidRPr="00AF6AA3">
        <w:t>Despite the repeal of section</w:t>
      </w:r>
      <w:r w:rsidR="00AF6AA3" w:rsidRPr="00AF6AA3">
        <w:t> </w:t>
      </w:r>
      <w:r w:rsidR="00D5597C" w:rsidRPr="00AF6AA3">
        <w:t xml:space="preserve">12 </w:t>
      </w:r>
      <w:r w:rsidRPr="00AF6AA3">
        <w:t xml:space="preserve">and </w:t>
      </w:r>
      <w:r w:rsidR="00FC71FE" w:rsidRPr="00AF6AA3">
        <w:t>subsections</w:t>
      </w:r>
      <w:r w:rsidR="00AF6AA3" w:rsidRPr="00AF6AA3">
        <w:t> </w:t>
      </w:r>
      <w:r w:rsidRPr="00AF6AA3">
        <w:t>63</w:t>
      </w:r>
      <w:r w:rsidR="00FC71FE" w:rsidRPr="00AF6AA3">
        <w:t>(1) to (7)</w:t>
      </w:r>
      <w:r w:rsidRPr="00AF6AA3">
        <w:t xml:space="preserve"> </w:t>
      </w:r>
      <w:r w:rsidR="00D5597C" w:rsidRPr="00AF6AA3">
        <w:t xml:space="preserve">of the </w:t>
      </w:r>
      <w:r w:rsidR="00D5597C" w:rsidRPr="00AF6AA3">
        <w:rPr>
          <w:i/>
        </w:rPr>
        <w:t>Independent Parliamentary Expenses Authority Act 2017</w:t>
      </w:r>
      <w:r w:rsidR="00797EA8" w:rsidRPr="00AF6AA3">
        <w:t xml:space="preserve"> </w:t>
      </w:r>
      <w:r w:rsidR="00D5597C" w:rsidRPr="00AF6AA3">
        <w:t>by Schedule</w:t>
      </w:r>
      <w:r w:rsidR="00AF6AA3" w:rsidRPr="00AF6AA3">
        <w:t> </w:t>
      </w:r>
      <w:r w:rsidR="00D5597C" w:rsidRPr="00AF6AA3">
        <w:t xml:space="preserve">1 to this Act, </w:t>
      </w:r>
      <w:r w:rsidRPr="00AF6AA3">
        <w:t xml:space="preserve">those </w:t>
      </w:r>
      <w:r w:rsidR="00FC71FE" w:rsidRPr="00AF6AA3">
        <w:t>provisions</w:t>
      </w:r>
      <w:r w:rsidR="00D5597C" w:rsidRPr="00AF6AA3">
        <w:t xml:space="preserve">, as in force immediately before the commencement of </w:t>
      </w:r>
      <w:r w:rsidR="00867D0D" w:rsidRPr="00AF6AA3">
        <w:t>Part</w:t>
      </w:r>
      <w:r w:rsidR="00AF6AA3" w:rsidRPr="00AF6AA3">
        <w:t> </w:t>
      </w:r>
      <w:r w:rsidR="00867D0D" w:rsidRPr="00AF6AA3">
        <w:t>1 of Schedule</w:t>
      </w:r>
      <w:r w:rsidR="00AF6AA3" w:rsidRPr="00AF6AA3">
        <w:t> </w:t>
      </w:r>
      <w:r w:rsidR="00867D0D" w:rsidRPr="00AF6AA3">
        <w:t>1 to this Act</w:t>
      </w:r>
      <w:r w:rsidR="00D5597C" w:rsidRPr="00AF6AA3">
        <w:t xml:space="preserve">, continue to apply </w:t>
      </w:r>
      <w:r w:rsidRPr="00AF6AA3">
        <w:t>after that commencement in relation to matters that occurred before that commencement (including in relation to matters that occurred before the commencement of section</w:t>
      </w:r>
      <w:r w:rsidR="00AF6AA3" w:rsidRPr="00AF6AA3">
        <w:t> </w:t>
      </w:r>
      <w:r w:rsidRPr="00AF6AA3">
        <w:t xml:space="preserve">3 of the </w:t>
      </w:r>
      <w:r w:rsidRPr="00AF6AA3">
        <w:rPr>
          <w:i/>
        </w:rPr>
        <w:t>Independent Parliamentary Expenses Authority Act 2017</w:t>
      </w:r>
      <w:r w:rsidRPr="00AF6AA3">
        <w:t>).</w:t>
      </w:r>
    </w:p>
    <w:p w:rsidR="00FC71FE" w:rsidRPr="00AF6AA3" w:rsidRDefault="00FC71FE" w:rsidP="00AF6AA3">
      <w:pPr>
        <w:pStyle w:val="Subitem"/>
      </w:pPr>
      <w:r w:rsidRPr="00AF6AA3">
        <w:t>(2)</w:t>
      </w:r>
      <w:r w:rsidRPr="00AF6AA3">
        <w:tab/>
      </w:r>
      <w:r w:rsidR="008354C2" w:rsidRPr="00AF6AA3">
        <w:t xml:space="preserve">Rules that are </w:t>
      </w:r>
      <w:r w:rsidRPr="00AF6AA3">
        <w:t>in force under subsection</w:t>
      </w:r>
      <w:r w:rsidR="00AF6AA3" w:rsidRPr="00AF6AA3">
        <w:t> </w:t>
      </w:r>
      <w:r w:rsidRPr="00AF6AA3">
        <w:t xml:space="preserve">63(8) of the </w:t>
      </w:r>
      <w:r w:rsidRPr="00AF6AA3">
        <w:rPr>
          <w:i/>
        </w:rPr>
        <w:t>Independent Parliamentary Expenses Authority Act 2017</w:t>
      </w:r>
      <w:r w:rsidRPr="00AF6AA3">
        <w:t xml:space="preserve"> immediately before the commencement</w:t>
      </w:r>
      <w:r w:rsidR="00867D0D" w:rsidRPr="00AF6AA3">
        <w:t xml:space="preserve"> of Part</w:t>
      </w:r>
      <w:r w:rsidR="00AF6AA3" w:rsidRPr="00AF6AA3">
        <w:t> </w:t>
      </w:r>
      <w:r w:rsidR="00867D0D" w:rsidRPr="00AF6AA3">
        <w:t>1 of Schedule</w:t>
      </w:r>
      <w:r w:rsidR="00AF6AA3" w:rsidRPr="00AF6AA3">
        <w:t> </w:t>
      </w:r>
      <w:r w:rsidR="00867D0D" w:rsidRPr="00AF6AA3">
        <w:t>1 to this Act</w:t>
      </w:r>
      <w:r w:rsidRPr="00AF6AA3">
        <w:t xml:space="preserve"> </w:t>
      </w:r>
      <w:r w:rsidR="008354C2" w:rsidRPr="00AF6AA3">
        <w:t>are</w:t>
      </w:r>
      <w:r w:rsidRPr="00AF6AA3">
        <w:t xml:space="preserve"> taken, after that commencement, to be in force under section</w:t>
      </w:r>
      <w:r w:rsidR="00AF6AA3" w:rsidRPr="00AF6AA3">
        <w:t> </w:t>
      </w:r>
      <w:r w:rsidRPr="00AF6AA3">
        <w:t>63 of that Act (as amended by Schedule</w:t>
      </w:r>
      <w:r w:rsidR="00AF6AA3" w:rsidRPr="00AF6AA3">
        <w:t> </w:t>
      </w:r>
      <w:r w:rsidRPr="00AF6AA3">
        <w:t>1</w:t>
      </w:r>
      <w:r w:rsidR="008354C2" w:rsidRPr="00AF6AA3">
        <w:t xml:space="preserve"> </w:t>
      </w:r>
      <w:r w:rsidR="00905860" w:rsidRPr="00AF6AA3">
        <w:t>to</w:t>
      </w:r>
      <w:r w:rsidR="008354C2" w:rsidRPr="00AF6AA3">
        <w:t xml:space="preserve"> this Act</w:t>
      </w:r>
      <w:r w:rsidRPr="00AF6AA3">
        <w:t>).</w:t>
      </w:r>
    </w:p>
    <w:p w:rsidR="00D5597C" w:rsidRPr="00AF6AA3" w:rsidRDefault="00D5597C" w:rsidP="00AF6AA3">
      <w:pPr>
        <w:pStyle w:val="Subitem"/>
      </w:pPr>
      <w:r w:rsidRPr="00AF6AA3">
        <w:t>(</w:t>
      </w:r>
      <w:r w:rsidR="00FC71FE" w:rsidRPr="00AF6AA3">
        <w:t>3</w:t>
      </w:r>
      <w:r w:rsidRPr="00AF6AA3">
        <w:t>)</w:t>
      </w:r>
      <w:r w:rsidRPr="00AF6AA3">
        <w:tab/>
        <w:t xml:space="preserve">Despite the repeal of paragraphs 33(1)(a) and (b) of the </w:t>
      </w:r>
      <w:r w:rsidRPr="00AF6AA3">
        <w:rPr>
          <w:i/>
        </w:rPr>
        <w:t>Independent Parliamentary Expenses Authority Act 2017</w:t>
      </w:r>
      <w:r w:rsidRPr="00AF6AA3">
        <w:t xml:space="preserve"> by Schedule</w:t>
      </w:r>
      <w:r w:rsidR="00AF6AA3" w:rsidRPr="00AF6AA3">
        <w:t> </w:t>
      </w:r>
      <w:r w:rsidRPr="00AF6AA3">
        <w:t>1 to this Act, those paragraphs continue to apply in relation to information or documents that are required before or after the commencement</w:t>
      </w:r>
      <w:r w:rsidR="00867D0D" w:rsidRPr="00AF6AA3">
        <w:t xml:space="preserve"> of Part</w:t>
      </w:r>
      <w:r w:rsidR="00AF6AA3" w:rsidRPr="00AF6AA3">
        <w:t> </w:t>
      </w:r>
      <w:r w:rsidR="00867D0D" w:rsidRPr="00AF6AA3">
        <w:t>1 of Schedule</w:t>
      </w:r>
      <w:r w:rsidR="00AF6AA3" w:rsidRPr="00AF6AA3">
        <w:t> </w:t>
      </w:r>
      <w:r w:rsidR="00867D0D" w:rsidRPr="00AF6AA3">
        <w:t>1 to this Act</w:t>
      </w:r>
      <w:r w:rsidRPr="00AF6AA3">
        <w:t xml:space="preserve"> relating to MP work expense matters </w:t>
      </w:r>
      <w:r w:rsidR="00977C5E" w:rsidRPr="00AF6AA3">
        <w:t>or</w:t>
      </w:r>
      <w:r w:rsidRPr="00AF6AA3">
        <w:t xml:space="preserve"> MOPS travel expenditure matters.</w:t>
      </w:r>
    </w:p>
    <w:p w:rsidR="00D5597C" w:rsidRPr="00AF6AA3" w:rsidRDefault="00D5597C" w:rsidP="00AF6AA3">
      <w:pPr>
        <w:pStyle w:val="Subitem"/>
      </w:pPr>
      <w:r w:rsidRPr="00AF6AA3">
        <w:t>(</w:t>
      </w:r>
      <w:r w:rsidR="00FC71FE" w:rsidRPr="00AF6AA3">
        <w:t>4</w:t>
      </w:r>
      <w:r w:rsidRPr="00AF6AA3">
        <w:t>)</w:t>
      </w:r>
      <w:r w:rsidRPr="00AF6AA3">
        <w:tab/>
        <w:t>Despite the amendment of subsection</w:t>
      </w:r>
      <w:r w:rsidR="00AF6AA3" w:rsidRPr="00AF6AA3">
        <w:t> </w:t>
      </w:r>
      <w:r w:rsidRPr="00AF6AA3">
        <w:t xml:space="preserve">53(1) of the </w:t>
      </w:r>
      <w:r w:rsidRPr="00AF6AA3">
        <w:rPr>
          <w:i/>
        </w:rPr>
        <w:t>Independent Parliamentary Expenses Authority Act 2017</w:t>
      </w:r>
      <w:r w:rsidRPr="00AF6AA3">
        <w:t xml:space="preserve"> </w:t>
      </w:r>
      <w:r w:rsidR="00977C5E" w:rsidRPr="00AF6AA3">
        <w:t xml:space="preserve">made </w:t>
      </w:r>
      <w:r w:rsidRPr="00AF6AA3">
        <w:t>by Schedule</w:t>
      </w:r>
      <w:r w:rsidR="00AF6AA3" w:rsidRPr="00AF6AA3">
        <w:t> </w:t>
      </w:r>
      <w:r w:rsidRPr="00AF6AA3">
        <w:t>1 to this Act, that subsection, as in force immediately before the commencement</w:t>
      </w:r>
      <w:r w:rsidR="00867D0D" w:rsidRPr="00AF6AA3">
        <w:t xml:space="preserve"> of Part</w:t>
      </w:r>
      <w:r w:rsidR="00AF6AA3" w:rsidRPr="00AF6AA3">
        <w:t> </w:t>
      </w:r>
      <w:r w:rsidR="00867D0D" w:rsidRPr="00AF6AA3">
        <w:t>1 of Schedule</w:t>
      </w:r>
      <w:r w:rsidR="00AF6AA3" w:rsidRPr="00AF6AA3">
        <w:t> </w:t>
      </w:r>
      <w:r w:rsidR="00867D0D" w:rsidRPr="00AF6AA3">
        <w:t>1 to this Act</w:t>
      </w:r>
      <w:r w:rsidRPr="00AF6AA3">
        <w:t>, continues to apply in relation to notices given before or after the commencement of this item relating to MP work expense matters and MOPS travel expenditure matters.</w:t>
      </w:r>
    </w:p>
    <w:p w:rsidR="00A73964" w:rsidRPr="00AF6AA3" w:rsidRDefault="0065606E" w:rsidP="00AF6AA3">
      <w:pPr>
        <w:pStyle w:val="ItemHead"/>
      </w:pPr>
      <w:r w:rsidRPr="00AF6AA3">
        <w:t>8</w:t>
      </w:r>
      <w:r w:rsidR="00A73964" w:rsidRPr="00AF6AA3">
        <w:t xml:space="preserve">  </w:t>
      </w:r>
      <w:r w:rsidR="00AE2FEF" w:rsidRPr="00AF6AA3">
        <w:t xml:space="preserve">Application of amendments of the </w:t>
      </w:r>
      <w:r w:rsidR="00AE2FEF" w:rsidRPr="00AF6AA3">
        <w:rPr>
          <w:i/>
        </w:rPr>
        <w:t>Age Discrimination Act 2004</w:t>
      </w:r>
    </w:p>
    <w:p w:rsidR="00A73964" w:rsidRPr="00AF6AA3" w:rsidRDefault="00EE5FE1" w:rsidP="00AF6AA3">
      <w:pPr>
        <w:pStyle w:val="Subitem"/>
      </w:pPr>
      <w:r w:rsidRPr="00AF6AA3">
        <w:t>(1)</w:t>
      </w:r>
      <w:r w:rsidRPr="00AF6AA3">
        <w:tab/>
      </w:r>
      <w:r w:rsidR="00A73964" w:rsidRPr="00AF6AA3">
        <w:t xml:space="preserve">The amendments of the </w:t>
      </w:r>
      <w:r w:rsidR="00A73964" w:rsidRPr="00AF6AA3">
        <w:rPr>
          <w:i/>
        </w:rPr>
        <w:t>Age Discrimination Act 2004</w:t>
      </w:r>
      <w:r w:rsidR="00A73964" w:rsidRPr="00AF6AA3">
        <w:t xml:space="preserve"> made by Schedule</w:t>
      </w:r>
      <w:r w:rsidR="00AF6AA3" w:rsidRPr="00AF6AA3">
        <w:t> </w:t>
      </w:r>
      <w:r w:rsidR="00A73964" w:rsidRPr="00AF6AA3">
        <w:t xml:space="preserve">1 </w:t>
      </w:r>
      <w:r w:rsidR="00010CA4" w:rsidRPr="00AF6AA3">
        <w:t xml:space="preserve">to this Act </w:t>
      </w:r>
      <w:r w:rsidR="00A73964" w:rsidRPr="00AF6AA3">
        <w:t xml:space="preserve">apply in relation to things done by a person after </w:t>
      </w:r>
      <w:r w:rsidRPr="00AF6AA3">
        <w:t xml:space="preserve">the commencement of </w:t>
      </w:r>
      <w:r w:rsidR="00A73964" w:rsidRPr="00AF6AA3">
        <w:t>this item.</w:t>
      </w:r>
    </w:p>
    <w:p w:rsidR="00EE5FE1" w:rsidRPr="00AF6AA3" w:rsidRDefault="00EE5FE1" w:rsidP="00AF6AA3">
      <w:pPr>
        <w:pStyle w:val="Subitem"/>
      </w:pPr>
      <w:r w:rsidRPr="00AF6AA3">
        <w:t>(2)</w:t>
      </w:r>
      <w:r w:rsidRPr="00AF6AA3">
        <w:tab/>
        <w:t xml:space="preserve">Despite </w:t>
      </w:r>
      <w:r w:rsidR="00867D0D" w:rsidRPr="00AF6AA3">
        <w:t xml:space="preserve">those </w:t>
      </w:r>
      <w:r w:rsidRPr="00AF6AA3">
        <w:t>amendment</w:t>
      </w:r>
      <w:r w:rsidR="00055D73" w:rsidRPr="00AF6AA3">
        <w:t>s</w:t>
      </w:r>
      <w:r w:rsidRPr="00AF6AA3">
        <w:t xml:space="preserve">, that Act, as in force immediately before the commencement of this item, continues to apply in relation to things done </w:t>
      </w:r>
      <w:r w:rsidR="00A5781D" w:rsidRPr="00AF6AA3">
        <w:t xml:space="preserve">after that commencement </w:t>
      </w:r>
      <w:r w:rsidRPr="00AF6AA3">
        <w:t>under the Parliamentary injury compensation scheme</w:t>
      </w:r>
      <w:r w:rsidR="000719BB" w:rsidRPr="00AF6AA3">
        <w:t xml:space="preserve"> (within the meaning of the </w:t>
      </w:r>
      <w:r w:rsidR="000719BB" w:rsidRPr="00AF6AA3">
        <w:rPr>
          <w:i/>
        </w:rPr>
        <w:t>Parliamentary Entitlements Act 1990</w:t>
      </w:r>
      <w:r w:rsidR="000719BB" w:rsidRPr="00AF6AA3">
        <w:t>),</w:t>
      </w:r>
      <w:r w:rsidRPr="00AF6AA3">
        <w:t xml:space="preserve"> </w:t>
      </w:r>
      <w:r w:rsidR="00C05649" w:rsidRPr="00AF6AA3">
        <w:t>as that scheme continues to apply as a result of this Schedule</w:t>
      </w:r>
      <w:r w:rsidRPr="00AF6AA3">
        <w:t>.</w:t>
      </w:r>
    </w:p>
    <w:p w:rsidR="00D5597C" w:rsidRPr="00AF6AA3" w:rsidRDefault="0065606E" w:rsidP="00AF6AA3">
      <w:pPr>
        <w:pStyle w:val="ItemHead"/>
      </w:pPr>
      <w:r w:rsidRPr="00AF6AA3">
        <w:t>9</w:t>
      </w:r>
      <w:r w:rsidR="00D5597C" w:rsidRPr="00AF6AA3">
        <w:t xml:space="preserve">  Application of amendments of the </w:t>
      </w:r>
      <w:r w:rsidR="00D5597C" w:rsidRPr="00AF6AA3">
        <w:rPr>
          <w:i/>
        </w:rPr>
        <w:t>Parliamentary Contributory Superannuation Act 1948</w:t>
      </w:r>
      <w:r w:rsidR="00D5597C" w:rsidRPr="00AF6AA3">
        <w:t xml:space="preserve"> and the </w:t>
      </w:r>
      <w:r w:rsidR="00D5597C" w:rsidRPr="00AF6AA3">
        <w:rPr>
          <w:i/>
        </w:rPr>
        <w:t>Parliamentary Superannuation Act 2004</w:t>
      </w:r>
    </w:p>
    <w:p w:rsidR="00D5597C" w:rsidRPr="00AF6AA3" w:rsidRDefault="00D5597C" w:rsidP="00AF6AA3">
      <w:pPr>
        <w:pStyle w:val="Item"/>
      </w:pPr>
      <w:r w:rsidRPr="00AF6AA3">
        <w:t xml:space="preserve">The amendments of the </w:t>
      </w:r>
      <w:r w:rsidRPr="00AF6AA3">
        <w:rPr>
          <w:i/>
        </w:rPr>
        <w:t>Parliamentary Contributory Superannuation Act 1948</w:t>
      </w:r>
      <w:r w:rsidRPr="00AF6AA3">
        <w:t xml:space="preserve"> and the </w:t>
      </w:r>
      <w:r w:rsidRPr="00AF6AA3">
        <w:rPr>
          <w:i/>
        </w:rPr>
        <w:t>Parliamentary Superannuation Act 2004</w:t>
      </w:r>
      <w:r w:rsidRPr="00AF6AA3">
        <w:t xml:space="preserve"> made by Schedule</w:t>
      </w:r>
      <w:r w:rsidR="00AF6AA3" w:rsidRPr="00AF6AA3">
        <w:t> </w:t>
      </w:r>
      <w:r w:rsidRPr="00AF6AA3">
        <w:t>1 to this Act apply in relation to calendar months that commence at or after the commencement of this item.</w:t>
      </w:r>
    </w:p>
    <w:p w:rsidR="00AE2FEF" w:rsidRPr="00AF6AA3" w:rsidRDefault="0065606E" w:rsidP="00AF6AA3">
      <w:pPr>
        <w:pStyle w:val="ItemHead"/>
      </w:pPr>
      <w:r w:rsidRPr="00AF6AA3">
        <w:t>10</w:t>
      </w:r>
      <w:r w:rsidR="00AE2FEF" w:rsidRPr="00AF6AA3">
        <w:t xml:space="preserve">  Application of amendments of the </w:t>
      </w:r>
      <w:r w:rsidR="00AE2FEF" w:rsidRPr="00AF6AA3">
        <w:rPr>
          <w:i/>
        </w:rPr>
        <w:t>Safety, Rehabilitation and Compensation Act 1988</w:t>
      </w:r>
    </w:p>
    <w:p w:rsidR="00AE2FEF" w:rsidRPr="00AF6AA3" w:rsidRDefault="00AE2FEF" w:rsidP="00AF6AA3">
      <w:pPr>
        <w:pStyle w:val="Subitem"/>
      </w:pPr>
      <w:r w:rsidRPr="00AF6AA3">
        <w:t>(1)</w:t>
      </w:r>
      <w:r w:rsidRPr="00AF6AA3">
        <w:tab/>
        <w:t>The amendments of section</w:t>
      </w:r>
      <w:r w:rsidR="00AF6AA3" w:rsidRPr="00AF6AA3">
        <w:t> </w:t>
      </w:r>
      <w:r w:rsidRPr="00AF6AA3">
        <w:t xml:space="preserve">91 of the </w:t>
      </w:r>
      <w:r w:rsidRPr="00AF6AA3">
        <w:rPr>
          <w:i/>
        </w:rPr>
        <w:t>Safety, Rehabilitation and Compensation Act 1988</w:t>
      </w:r>
      <w:r w:rsidRPr="00AF6AA3">
        <w:t xml:space="preserve"> made by Schedule</w:t>
      </w:r>
      <w:r w:rsidR="00AF6AA3" w:rsidRPr="00AF6AA3">
        <w:t> </w:t>
      </w:r>
      <w:r w:rsidRPr="00AF6AA3">
        <w:t xml:space="preserve">1 to this Act apply in relation to expenses, charges, obligations and liabilities incurred or undertaken by Comcare </w:t>
      </w:r>
      <w:r w:rsidR="00132648" w:rsidRPr="00AF6AA3">
        <w:t xml:space="preserve">under the PBR Act </w:t>
      </w:r>
      <w:r w:rsidRPr="00AF6AA3">
        <w:t>after this item commences.</w:t>
      </w:r>
    </w:p>
    <w:p w:rsidR="00AE2FEF" w:rsidRPr="00AF6AA3" w:rsidRDefault="00AE2FEF" w:rsidP="00AF6AA3">
      <w:pPr>
        <w:pStyle w:val="Subitem"/>
      </w:pPr>
      <w:r w:rsidRPr="00AF6AA3">
        <w:t>(2)</w:t>
      </w:r>
      <w:r w:rsidRPr="00AF6AA3">
        <w:tab/>
        <w:t xml:space="preserve">Despite </w:t>
      </w:r>
      <w:r w:rsidR="00867D0D" w:rsidRPr="00AF6AA3">
        <w:t xml:space="preserve">those </w:t>
      </w:r>
      <w:r w:rsidRPr="00AF6AA3">
        <w:t xml:space="preserve">amendments, that section, as in force immediately before the commencement of this item, continues </w:t>
      </w:r>
      <w:r w:rsidR="000719BB" w:rsidRPr="00AF6AA3">
        <w:t xml:space="preserve">to apply </w:t>
      </w:r>
      <w:r w:rsidRPr="00AF6AA3">
        <w:t>in relation to expenses, charges, obligations and liabilities incurred or undertaken by Comcare</w:t>
      </w:r>
      <w:r w:rsidR="000719BB" w:rsidRPr="00AF6AA3">
        <w:t>,</w:t>
      </w:r>
      <w:r w:rsidRPr="00AF6AA3">
        <w:t xml:space="preserve"> </w:t>
      </w:r>
      <w:r w:rsidR="000719BB" w:rsidRPr="00AF6AA3">
        <w:t xml:space="preserve">after the commencement of this item, </w:t>
      </w:r>
      <w:r w:rsidRPr="00AF6AA3">
        <w:t xml:space="preserve">under the </w:t>
      </w:r>
      <w:r w:rsidRPr="00AF6AA3">
        <w:rPr>
          <w:i/>
        </w:rPr>
        <w:t>Parliamentary Entitlements Act 1990</w:t>
      </w:r>
      <w:r w:rsidRPr="00AF6AA3">
        <w:rPr>
          <w:b/>
          <w:i/>
        </w:rPr>
        <w:t xml:space="preserve"> </w:t>
      </w:r>
      <w:r w:rsidRPr="00AF6AA3">
        <w:t>(as it continues to apply as a result of this Schedule).</w:t>
      </w:r>
    </w:p>
    <w:p w:rsidR="00A1642B" w:rsidRPr="00AF6AA3" w:rsidRDefault="0065606E" w:rsidP="00AF6AA3">
      <w:pPr>
        <w:pStyle w:val="ItemHead"/>
      </w:pPr>
      <w:r w:rsidRPr="00AF6AA3">
        <w:t>11</w:t>
      </w:r>
      <w:r w:rsidR="00A1642B" w:rsidRPr="00AF6AA3">
        <w:t xml:space="preserve">  Transitional regulations</w:t>
      </w:r>
    </w:p>
    <w:p w:rsidR="00A1642B" w:rsidRPr="00AF6AA3" w:rsidRDefault="00A1642B" w:rsidP="00AF6AA3">
      <w:pPr>
        <w:pStyle w:val="Subitem"/>
      </w:pPr>
      <w:r w:rsidRPr="00AF6AA3">
        <w:t>(1)</w:t>
      </w:r>
      <w:r w:rsidRPr="00AF6AA3">
        <w:tab/>
        <w:t>The Governor</w:t>
      </w:r>
      <w:r w:rsidR="00E46AE8">
        <w:noBreakHyphen/>
      </w:r>
      <w:r w:rsidRPr="00AF6AA3">
        <w:t>General may make regulations prescribing matters of a transitional nature (including prescribing any saving or application provisions) relating to:</w:t>
      </w:r>
    </w:p>
    <w:p w:rsidR="00A1642B" w:rsidRPr="00AF6AA3" w:rsidRDefault="00A1642B" w:rsidP="00AF6AA3">
      <w:pPr>
        <w:pStyle w:val="paragraph"/>
      </w:pPr>
      <w:r w:rsidRPr="00AF6AA3">
        <w:tab/>
        <w:t>(a)</w:t>
      </w:r>
      <w:r w:rsidRPr="00AF6AA3">
        <w:tab/>
        <w:t>the amendments or repeals made by this Act; or</w:t>
      </w:r>
    </w:p>
    <w:p w:rsidR="00A1642B" w:rsidRPr="00AF6AA3" w:rsidRDefault="00A1642B" w:rsidP="00AF6AA3">
      <w:pPr>
        <w:pStyle w:val="paragraph"/>
      </w:pPr>
      <w:r w:rsidRPr="00AF6AA3">
        <w:tab/>
        <w:t>(b)</w:t>
      </w:r>
      <w:r w:rsidRPr="00AF6AA3">
        <w:tab/>
        <w:t xml:space="preserve">the enactment of this Act or the </w:t>
      </w:r>
      <w:r w:rsidR="00B243D7" w:rsidRPr="00AF6AA3">
        <w:t>PBR Act</w:t>
      </w:r>
      <w:r w:rsidRPr="00AF6AA3">
        <w:t>.</w:t>
      </w:r>
    </w:p>
    <w:p w:rsidR="00013E4F" w:rsidRPr="00AF6AA3" w:rsidRDefault="00013E4F" w:rsidP="00AF6AA3">
      <w:pPr>
        <w:pStyle w:val="Subitem"/>
      </w:pPr>
      <w:r w:rsidRPr="00AF6AA3">
        <w:t>(</w:t>
      </w:r>
      <w:r w:rsidR="0026337B" w:rsidRPr="00AF6AA3">
        <w:t>2</w:t>
      </w:r>
      <w:r w:rsidRPr="00AF6AA3">
        <w:t>)</w:t>
      </w:r>
      <w:r w:rsidRPr="00AF6AA3">
        <w:tab/>
      </w:r>
      <w:r w:rsidR="0026337B" w:rsidRPr="00AF6AA3">
        <w:t>Regulations</w:t>
      </w:r>
      <w:r w:rsidRPr="00AF6AA3">
        <w:t xml:space="preserve"> made for the purposes of this item may provide that, </w:t>
      </w:r>
      <w:r w:rsidR="008A3604" w:rsidRPr="00AF6AA3">
        <w:t xml:space="preserve">during </w:t>
      </w:r>
      <w:r w:rsidRPr="00AF6AA3">
        <w:t xml:space="preserve">or in relation to the first </w:t>
      </w:r>
      <w:r w:rsidR="008A3604" w:rsidRPr="00AF6AA3">
        <w:t xml:space="preserve">12 months after </w:t>
      </w:r>
      <w:r w:rsidRPr="00AF6AA3">
        <w:t xml:space="preserve">the commencement </w:t>
      </w:r>
      <w:r w:rsidR="0026337B" w:rsidRPr="00AF6AA3">
        <w:t>of this item</w:t>
      </w:r>
      <w:r w:rsidRPr="00AF6AA3">
        <w:t>, this Act</w:t>
      </w:r>
      <w:r w:rsidR="0026337B" w:rsidRPr="00AF6AA3">
        <w:t xml:space="preserve"> </w:t>
      </w:r>
      <w:r w:rsidRPr="00AF6AA3">
        <w:t xml:space="preserve">has effect with any modifications prescribed by the </w:t>
      </w:r>
      <w:r w:rsidR="0026337B" w:rsidRPr="00AF6AA3">
        <w:t>regulations</w:t>
      </w:r>
      <w:r w:rsidRPr="00AF6AA3">
        <w:t>.</w:t>
      </w:r>
    </w:p>
    <w:p w:rsidR="00856512" w:rsidRPr="00AF6AA3" w:rsidRDefault="00856512" w:rsidP="00AF6AA3">
      <w:pPr>
        <w:pStyle w:val="Subitem"/>
      </w:pPr>
      <w:r w:rsidRPr="00AF6AA3">
        <w:t>(3)</w:t>
      </w:r>
      <w:r w:rsidRPr="00AF6AA3">
        <w:tab/>
        <w:t>Subsection</w:t>
      </w:r>
      <w:r w:rsidR="00AF6AA3" w:rsidRPr="00AF6AA3">
        <w:t> </w:t>
      </w:r>
      <w:r w:rsidRPr="00AF6AA3">
        <w:t xml:space="preserve">12(2) of the </w:t>
      </w:r>
      <w:r w:rsidRPr="00AF6AA3">
        <w:rPr>
          <w:i/>
        </w:rPr>
        <w:t>Legislation Act 2003</w:t>
      </w:r>
      <w:r w:rsidRPr="00AF6AA3">
        <w:t xml:space="preserve"> does not apply to regulatio</w:t>
      </w:r>
      <w:r w:rsidR="008C0AF9" w:rsidRPr="00AF6AA3">
        <w:t xml:space="preserve">ns made for the purposes of </w:t>
      </w:r>
      <w:r w:rsidR="00AF6AA3" w:rsidRPr="00AF6AA3">
        <w:t>subitem (</w:t>
      </w:r>
      <w:r w:rsidRPr="00AF6AA3">
        <w:t>2).</w:t>
      </w:r>
    </w:p>
    <w:p w:rsidR="00856512" w:rsidRPr="00AF6AA3" w:rsidRDefault="00856512" w:rsidP="00AF6AA3">
      <w:pPr>
        <w:pStyle w:val="notetext"/>
      </w:pPr>
      <w:r w:rsidRPr="00AF6AA3">
        <w:t>Note:</w:t>
      </w:r>
      <w:r w:rsidRPr="00AF6AA3">
        <w:tab/>
        <w:t>Subsection</w:t>
      </w:r>
      <w:r w:rsidR="00AF6AA3" w:rsidRPr="00AF6AA3">
        <w:t> </w:t>
      </w:r>
      <w:r w:rsidRPr="00AF6AA3">
        <w:t xml:space="preserve">12(2) of the </w:t>
      </w:r>
      <w:r w:rsidRPr="00AF6AA3">
        <w:rPr>
          <w:i/>
        </w:rPr>
        <w:t>Legislation Act 2003</w:t>
      </w:r>
      <w:r w:rsidRPr="00AF6AA3">
        <w:t xml:space="preserve"> is about the retrospective application of legislative instruments.</w:t>
      </w:r>
    </w:p>
    <w:p w:rsidR="00E46AE8" w:rsidRDefault="00A1642B" w:rsidP="00AF6AA3">
      <w:pPr>
        <w:pStyle w:val="Subitem"/>
      </w:pPr>
      <w:r w:rsidRPr="00AF6AA3">
        <w:t>(</w:t>
      </w:r>
      <w:r w:rsidR="00856512" w:rsidRPr="00AF6AA3">
        <w:t>4</w:t>
      </w:r>
      <w:r w:rsidRPr="00AF6AA3">
        <w:t>)</w:t>
      </w:r>
      <w:r w:rsidRPr="00AF6AA3">
        <w:tab/>
        <w:t xml:space="preserve">This Act does not limit the regulations that may be made for the purposes of </w:t>
      </w:r>
      <w:r w:rsidR="00AF6AA3" w:rsidRPr="00AF6AA3">
        <w:t>subitem (</w:t>
      </w:r>
      <w:r w:rsidRPr="00AF6AA3">
        <w:t>1).</w:t>
      </w:r>
    </w:p>
    <w:p w:rsidR="00636792" w:rsidRDefault="00636792" w:rsidP="00510E75">
      <w:pPr>
        <w:sectPr w:rsidR="00636792" w:rsidSect="0063679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8C483F" w:rsidRDefault="008C483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C483F" w:rsidRDefault="008C483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30 March 2017</w:t>
      </w:r>
    </w:p>
    <w:p w:rsidR="008C483F" w:rsidRDefault="008C483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May 2017</w:t>
      </w:r>
      <w:r>
        <w:t>]</w:t>
      </w:r>
    </w:p>
    <w:p w:rsidR="008C483F" w:rsidRDefault="008C483F" w:rsidP="009A3661">
      <w:pPr>
        <w:framePr w:hSpace="180" w:wrap="around" w:vAnchor="text" w:hAnchor="page" w:x="2386" w:y="9410"/>
      </w:pPr>
      <w:r>
        <w:t>(77/17)</w:t>
      </w:r>
    </w:p>
    <w:p w:rsidR="008C483F" w:rsidRDefault="008C483F"/>
    <w:sectPr w:rsidR="008C483F" w:rsidSect="0063679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/>
      <w:pgMar w:top="1871" w:right="2409" w:bottom="4252" w:left="2409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B6" w:rsidRDefault="00354CB6" w:rsidP="0048364F">
      <w:pPr>
        <w:spacing w:line="240" w:lineRule="auto"/>
      </w:pPr>
      <w:r>
        <w:separator/>
      </w:r>
    </w:p>
  </w:endnote>
  <w:endnote w:type="continuationSeparator" w:id="0">
    <w:p w:rsidR="00354CB6" w:rsidRDefault="00354CB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5F1388" w:rsidRDefault="00354CB6" w:rsidP="00AF6A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6792" w:rsidTr="00AF6AA3">
      <w:tc>
        <w:tcPr>
          <w:tcW w:w="1247" w:type="dxa"/>
        </w:tcPr>
        <w:p w:rsidR="00636792" w:rsidRDefault="00636792" w:rsidP="00A212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6792" w:rsidRDefault="00636792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6792" w:rsidRDefault="00636792" w:rsidP="00A212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5B7C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6792" w:rsidRPr="00055B5C" w:rsidRDefault="00636792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6792" w:rsidTr="00AF6AA3">
      <w:tc>
        <w:tcPr>
          <w:tcW w:w="1247" w:type="dxa"/>
        </w:tcPr>
        <w:p w:rsidR="00636792" w:rsidRDefault="00636792" w:rsidP="00A212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6792" w:rsidRDefault="00636792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6792" w:rsidRDefault="00636792" w:rsidP="00A212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35B7C">
            <w:rPr>
              <w:i/>
              <w:noProof/>
              <w:sz w:val="18"/>
            </w:rPr>
            <w:t>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6792" w:rsidRPr="00A961C4" w:rsidRDefault="00636792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3F" w:rsidRDefault="008C483F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8C483F" w:rsidRDefault="008C483F" w:rsidP="007517B8"/>
  <w:p w:rsidR="008C483F" w:rsidRDefault="008C483F" w:rsidP="007517B8"/>
  <w:p w:rsidR="00354CB6" w:rsidRDefault="00354CB6" w:rsidP="00AF6AA3">
    <w:pPr>
      <w:pStyle w:val="Footer"/>
      <w:spacing w:before="120"/>
    </w:pPr>
  </w:p>
  <w:p w:rsidR="00354CB6" w:rsidRPr="005F1388" w:rsidRDefault="00354CB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ED79B6" w:rsidRDefault="00354CB6" w:rsidP="00AF6AA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Default="00354CB6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54CB6" w:rsidTr="00A21286">
      <w:tc>
        <w:tcPr>
          <w:tcW w:w="646" w:type="dxa"/>
        </w:tcPr>
        <w:p w:rsidR="00354CB6" w:rsidRDefault="00354CB6" w:rsidP="00A2128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35B7C">
            <w:rPr>
              <w:i/>
              <w:noProof/>
              <w:sz w:val="18"/>
            </w:rPr>
            <w:t>xxiii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4CB6" w:rsidRDefault="00354CB6" w:rsidP="00A2128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54CB6" w:rsidRDefault="00354CB6" w:rsidP="00A212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4CB6" w:rsidRDefault="00354C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Default="00354CB6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54CB6" w:rsidTr="00A21286">
      <w:tc>
        <w:tcPr>
          <w:tcW w:w="1247" w:type="dxa"/>
        </w:tcPr>
        <w:p w:rsidR="00354CB6" w:rsidRDefault="00354CB6" w:rsidP="006614A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4CB6" w:rsidRDefault="00354CB6" w:rsidP="00A2128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54CB6" w:rsidRDefault="00354CB6" w:rsidP="00A212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4CB6" w:rsidRPr="00ED79B6" w:rsidRDefault="00354CB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AF6AA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54CB6" w:rsidTr="00AF6AA3">
      <w:tc>
        <w:tcPr>
          <w:tcW w:w="646" w:type="dxa"/>
        </w:tcPr>
        <w:p w:rsidR="00354CB6" w:rsidRDefault="00354CB6" w:rsidP="00A212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noProof/>
              <w:sz w:val="18"/>
            </w:rPr>
            <w:t>28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4CB6" w:rsidRDefault="00354CB6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54CB6" w:rsidRDefault="006614AA" w:rsidP="00A212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54CB6" w:rsidRPr="00A961C4" w:rsidRDefault="00354CB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54CB6" w:rsidTr="00AF6AA3">
      <w:tc>
        <w:tcPr>
          <w:tcW w:w="1247" w:type="dxa"/>
        </w:tcPr>
        <w:p w:rsidR="00354CB6" w:rsidRDefault="006614AA" w:rsidP="00A2128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4CB6" w:rsidRDefault="00354CB6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54CB6" w:rsidRDefault="00354CB6" w:rsidP="00A212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noProof/>
              <w:sz w:val="18"/>
            </w:rPr>
            <w:t>29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54CB6" w:rsidRPr="00055B5C" w:rsidRDefault="00354CB6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AF6AA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54CB6" w:rsidTr="00AF6AA3">
      <w:tc>
        <w:tcPr>
          <w:tcW w:w="1247" w:type="dxa"/>
        </w:tcPr>
        <w:p w:rsidR="00354CB6" w:rsidRDefault="006614AA" w:rsidP="00A2128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54CB6" w:rsidRDefault="00354CB6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54CB6" w:rsidRDefault="00354CB6" w:rsidP="00A212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54CB6" w:rsidRPr="00A961C4" w:rsidRDefault="00354CB6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AF6AA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6792" w:rsidTr="00AF6AA3">
      <w:tc>
        <w:tcPr>
          <w:tcW w:w="646" w:type="dxa"/>
        </w:tcPr>
        <w:p w:rsidR="00636792" w:rsidRDefault="00636792" w:rsidP="00A212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noProof/>
              <w:sz w:val="18"/>
            </w:rPr>
            <w:t>30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6792" w:rsidRDefault="00636792" w:rsidP="00A212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Parliamentary Business Resources (Consequential and Transitional Provisions) Act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36792" w:rsidRDefault="006614AA" w:rsidP="00A212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735C3">
            <w:rPr>
              <w:i/>
              <w:sz w:val="18"/>
            </w:rPr>
            <w:t>No. 38, 2017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6792" w:rsidRPr="00A961C4" w:rsidRDefault="00636792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B6" w:rsidRDefault="00354CB6" w:rsidP="0048364F">
      <w:pPr>
        <w:spacing w:line="240" w:lineRule="auto"/>
      </w:pPr>
      <w:r>
        <w:separator/>
      </w:r>
    </w:p>
  </w:footnote>
  <w:footnote w:type="continuationSeparator" w:id="0">
    <w:p w:rsidR="00354CB6" w:rsidRDefault="00354CB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5F1388" w:rsidRDefault="00354CB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48364F">
    <w:pPr>
      <w:rPr>
        <w:b/>
        <w:sz w:val="20"/>
      </w:rPr>
    </w:pPr>
  </w:p>
  <w:p w:rsidR="00636792" w:rsidRPr="00A961C4" w:rsidRDefault="00636792" w:rsidP="0048364F">
    <w:pPr>
      <w:rPr>
        <w:b/>
        <w:sz w:val="20"/>
      </w:rPr>
    </w:pPr>
  </w:p>
  <w:p w:rsidR="00636792" w:rsidRPr="00A961C4" w:rsidRDefault="00636792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48364F">
    <w:pPr>
      <w:jc w:val="right"/>
      <w:rPr>
        <w:sz w:val="20"/>
      </w:rPr>
    </w:pPr>
  </w:p>
  <w:p w:rsidR="00636792" w:rsidRPr="00A961C4" w:rsidRDefault="00636792" w:rsidP="0048364F">
    <w:pPr>
      <w:jc w:val="right"/>
      <w:rPr>
        <w:b/>
        <w:sz w:val="20"/>
      </w:rPr>
    </w:pPr>
  </w:p>
  <w:p w:rsidR="00636792" w:rsidRPr="00A961C4" w:rsidRDefault="00636792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92" w:rsidRPr="00A961C4" w:rsidRDefault="00636792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5F1388" w:rsidRDefault="00354CB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5F1388" w:rsidRDefault="00354CB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ED79B6" w:rsidRDefault="00354CB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ED79B6" w:rsidRDefault="00354CB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ED79B6" w:rsidRDefault="00354CB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35C3">
      <w:rPr>
        <w:b/>
        <w:sz w:val="20"/>
      </w:rPr>
      <w:fldChar w:fldCharType="separate"/>
    </w:r>
    <w:r w:rsidR="006735C3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6735C3">
      <w:rPr>
        <w:sz w:val="20"/>
      </w:rPr>
      <w:fldChar w:fldCharType="separate"/>
    </w:r>
    <w:r w:rsidR="006735C3">
      <w:rPr>
        <w:noProof/>
        <w:sz w:val="20"/>
      </w:rPr>
      <w:t>Application and transitional provisions</w:t>
    </w:r>
    <w:r>
      <w:rPr>
        <w:sz w:val="20"/>
      </w:rPr>
      <w:fldChar w:fldCharType="end"/>
    </w:r>
  </w:p>
  <w:p w:rsidR="00354CB6" w:rsidRPr="00A961C4" w:rsidRDefault="00354CB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54CB6" w:rsidRPr="00A961C4" w:rsidRDefault="00354CB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735C3">
      <w:rPr>
        <w:sz w:val="20"/>
      </w:rPr>
      <w:fldChar w:fldCharType="separate"/>
    </w:r>
    <w:r w:rsidR="006735C3">
      <w:rPr>
        <w:noProof/>
        <w:sz w:val="20"/>
      </w:rPr>
      <w:t>Application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735C3">
      <w:rPr>
        <w:b/>
        <w:sz w:val="20"/>
      </w:rPr>
      <w:fldChar w:fldCharType="separate"/>
    </w:r>
    <w:r w:rsidR="006735C3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354CB6" w:rsidRPr="00A961C4" w:rsidRDefault="00354CB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54CB6" w:rsidRPr="00A961C4" w:rsidRDefault="00354CB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B6" w:rsidRPr="00A961C4" w:rsidRDefault="00354CB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3CAF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94B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46B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A6F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40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B40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A5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22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E05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9A5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23"/>
    <w:rsid w:val="000021E7"/>
    <w:rsid w:val="000106B7"/>
    <w:rsid w:val="00010CA4"/>
    <w:rsid w:val="000113BC"/>
    <w:rsid w:val="000136AF"/>
    <w:rsid w:val="00013E4F"/>
    <w:rsid w:val="000200C4"/>
    <w:rsid w:val="00037367"/>
    <w:rsid w:val="00040B7C"/>
    <w:rsid w:val="00040F4C"/>
    <w:rsid w:val="000417C9"/>
    <w:rsid w:val="00055B5C"/>
    <w:rsid w:val="00055D73"/>
    <w:rsid w:val="00056391"/>
    <w:rsid w:val="00060FF9"/>
    <w:rsid w:val="000614BF"/>
    <w:rsid w:val="000626BA"/>
    <w:rsid w:val="000664AB"/>
    <w:rsid w:val="0006676F"/>
    <w:rsid w:val="000719BB"/>
    <w:rsid w:val="00077BF1"/>
    <w:rsid w:val="000B1FD2"/>
    <w:rsid w:val="000C1D20"/>
    <w:rsid w:val="000C699C"/>
    <w:rsid w:val="000D05EF"/>
    <w:rsid w:val="000D5CFE"/>
    <w:rsid w:val="000E7435"/>
    <w:rsid w:val="000F21C1"/>
    <w:rsid w:val="00101424"/>
    <w:rsid w:val="00101D90"/>
    <w:rsid w:val="0010745C"/>
    <w:rsid w:val="00107BC4"/>
    <w:rsid w:val="00113BD1"/>
    <w:rsid w:val="001203A2"/>
    <w:rsid w:val="00122206"/>
    <w:rsid w:val="00126A68"/>
    <w:rsid w:val="00131344"/>
    <w:rsid w:val="00132648"/>
    <w:rsid w:val="001338EF"/>
    <w:rsid w:val="001433E2"/>
    <w:rsid w:val="00152C6D"/>
    <w:rsid w:val="00152F56"/>
    <w:rsid w:val="0015646E"/>
    <w:rsid w:val="00157A63"/>
    <w:rsid w:val="0016079C"/>
    <w:rsid w:val="00163067"/>
    <w:rsid w:val="001633B8"/>
    <w:rsid w:val="001643C9"/>
    <w:rsid w:val="00165568"/>
    <w:rsid w:val="00166C2F"/>
    <w:rsid w:val="001716C9"/>
    <w:rsid w:val="00173363"/>
    <w:rsid w:val="00173B94"/>
    <w:rsid w:val="0018122D"/>
    <w:rsid w:val="001834A5"/>
    <w:rsid w:val="001854B4"/>
    <w:rsid w:val="001855CE"/>
    <w:rsid w:val="00185F50"/>
    <w:rsid w:val="00192AA8"/>
    <w:rsid w:val="001939E1"/>
    <w:rsid w:val="00195382"/>
    <w:rsid w:val="001A218A"/>
    <w:rsid w:val="001A3658"/>
    <w:rsid w:val="001A4A6E"/>
    <w:rsid w:val="001A759A"/>
    <w:rsid w:val="001A787B"/>
    <w:rsid w:val="001B1B6E"/>
    <w:rsid w:val="001B2C20"/>
    <w:rsid w:val="001B7A5D"/>
    <w:rsid w:val="001C2418"/>
    <w:rsid w:val="001C254E"/>
    <w:rsid w:val="001C43E3"/>
    <w:rsid w:val="001C69C4"/>
    <w:rsid w:val="001C6E8C"/>
    <w:rsid w:val="001E3590"/>
    <w:rsid w:val="001E7407"/>
    <w:rsid w:val="001F191C"/>
    <w:rsid w:val="001F2B69"/>
    <w:rsid w:val="001F5B83"/>
    <w:rsid w:val="002017B6"/>
    <w:rsid w:val="00201D27"/>
    <w:rsid w:val="00202618"/>
    <w:rsid w:val="00205FDE"/>
    <w:rsid w:val="00216DB6"/>
    <w:rsid w:val="00217115"/>
    <w:rsid w:val="00224014"/>
    <w:rsid w:val="00236C40"/>
    <w:rsid w:val="00240749"/>
    <w:rsid w:val="0024246A"/>
    <w:rsid w:val="00243EFD"/>
    <w:rsid w:val="002468D7"/>
    <w:rsid w:val="00251AAF"/>
    <w:rsid w:val="002544D7"/>
    <w:rsid w:val="0026165D"/>
    <w:rsid w:val="0026337B"/>
    <w:rsid w:val="00263820"/>
    <w:rsid w:val="00273C1C"/>
    <w:rsid w:val="00275197"/>
    <w:rsid w:val="00276491"/>
    <w:rsid w:val="0028389C"/>
    <w:rsid w:val="00284F2A"/>
    <w:rsid w:val="002863EC"/>
    <w:rsid w:val="00293B89"/>
    <w:rsid w:val="00294532"/>
    <w:rsid w:val="00297ECB"/>
    <w:rsid w:val="002B5A30"/>
    <w:rsid w:val="002C02E3"/>
    <w:rsid w:val="002C21AA"/>
    <w:rsid w:val="002D043A"/>
    <w:rsid w:val="002D395A"/>
    <w:rsid w:val="002E0183"/>
    <w:rsid w:val="003143D0"/>
    <w:rsid w:val="0032689A"/>
    <w:rsid w:val="00327837"/>
    <w:rsid w:val="00335B7C"/>
    <w:rsid w:val="003415D3"/>
    <w:rsid w:val="00350417"/>
    <w:rsid w:val="00352B0F"/>
    <w:rsid w:val="0035484C"/>
    <w:rsid w:val="00354CB6"/>
    <w:rsid w:val="0035547A"/>
    <w:rsid w:val="00363F8B"/>
    <w:rsid w:val="00366290"/>
    <w:rsid w:val="00375C6C"/>
    <w:rsid w:val="00376419"/>
    <w:rsid w:val="00394ADC"/>
    <w:rsid w:val="0039566C"/>
    <w:rsid w:val="003A45CF"/>
    <w:rsid w:val="003A4B2F"/>
    <w:rsid w:val="003A4FC1"/>
    <w:rsid w:val="003B3138"/>
    <w:rsid w:val="003C222B"/>
    <w:rsid w:val="003C5F2B"/>
    <w:rsid w:val="003C7218"/>
    <w:rsid w:val="003D0BFE"/>
    <w:rsid w:val="003D243A"/>
    <w:rsid w:val="003D3631"/>
    <w:rsid w:val="003D5700"/>
    <w:rsid w:val="003D659E"/>
    <w:rsid w:val="00405579"/>
    <w:rsid w:val="00410B8E"/>
    <w:rsid w:val="004116CD"/>
    <w:rsid w:val="00421FC1"/>
    <w:rsid w:val="004229C7"/>
    <w:rsid w:val="00424CA9"/>
    <w:rsid w:val="004263E7"/>
    <w:rsid w:val="004311E3"/>
    <w:rsid w:val="00433516"/>
    <w:rsid w:val="00436785"/>
    <w:rsid w:val="00436BD5"/>
    <w:rsid w:val="00437E4B"/>
    <w:rsid w:val="0044291A"/>
    <w:rsid w:val="004431ED"/>
    <w:rsid w:val="004513CB"/>
    <w:rsid w:val="00451FE0"/>
    <w:rsid w:val="00456155"/>
    <w:rsid w:val="00460D3F"/>
    <w:rsid w:val="0046361A"/>
    <w:rsid w:val="00467DF7"/>
    <w:rsid w:val="0048196B"/>
    <w:rsid w:val="0048364F"/>
    <w:rsid w:val="00490410"/>
    <w:rsid w:val="00496F97"/>
    <w:rsid w:val="004A3E74"/>
    <w:rsid w:val="004B629B"/>
    <w:rsid w:val="004C7C8C"/>
    <w:rsid w:val="004D1082"/>
    <w:rsid w:val="004D34DF"/>
    <w:rsid w:val="004E2A4A"/>
    <w:rsid w:val="004F0D23"/>
    <w:rsid w:val="004F1FAC"/>
    <w:rsid w:val="004F2940"/>
    <w:rsid w:val="004F30AE"/>
    <w:rsid w:val="00501105"/>
    <w:rsid w:val="00510E75"/>
    <w:rsid w:val="00513749"/>
    <w:rsid w:val="00516B8D"/>
    <w:rsid w:val="00525AF2"/>
    <w:rsid w:val="00527982"/>
    <w:rsid w:val="005304A2"/>
    <w:rsid w:val="00537FBC"/>
    <w:rsid w:val="00543469"/>
    <w:rsid w:val="00550AFE"/>
    <w:rsid w:val="00551B54"/>
    <w:rsid w:val="00563008"/>
    <w:rsid w:val="00564080"/>
    <w:rsid w:val="00582FDF"/>
    <w:rsid w:val="00584811"/>
    <w:rsid w:val="005856B8"/>
    <w:rsid w:val="00590D5D"/>
    <w:rsid w:val="00593AA6"/>
    <w:rsid w:val="00594161"/>
    <w:rsid w:val="005946A8"/>
    <w:rsid w:val="00594749"/>
    <w:rsid w:val="00595841"/>
    <w:rsid w:val="005A0D92"/>
    <w:rsid w:val="005B4067"/>
    <w:rsid w:val="005B5B6D"/>
    <w:rsid w:val="005C3F41"/>
    <w:rsid w:val="005C419A"/>
    <w:rsid w:val="005D0D17"/>
    <w:rsid w:val="005D647D"/>
    <w:rsid w:val="005E152A"/>
    <w:rsid w:val="005E4613"/>
    <w:rsid w:val="005F63CB"/>
    <w:rsid w:val="00600219"/>
    <w:rsid w:val="006100C1"/>
    <w:rsid w:val="00614F9A"/>
    <w:rsid w:val="00624ACB"/>
    <w:rsid w:val="006277D5"/>
    <w:rsid w:val="00636792"/>
    <w:rsid w:val="0064193D"/>
    <w:rsid w:val="00641DE5"/>
    <w:rsid w:val="00655A86"/>
    <w:rsid w:val="0065606E"/>
    <w:rsid w:val="00656F0C"/>
    <w:rsid w:val="00657EE4"/>
    <w:rsid w:val="006614AA"/>
    <w:rsid w:val="00661A08"/>
    <w:rsid w:val="006735C3"/>
    <w:rsid w:val="00673B8B"/>
    <w:rsid w:val="006742FA"/>
    <w:rsid w:val="00677CC2"/>
    <w:rsid w:val="00681F92"/>
    <w:rsid w:val="006842C2"/>
    <w:rsid w:val="00685F42"/>
    <w:rsid w:val="00686A40"/>
    <w:rsid w:val="0069207B"/>
    <w:rsid w:val="00695603"/>
    <w:rsid w:val="006A658D"/>
    <w:rsid w:val="006B2BBC"/>
    <w:rsid w:val="006C2874"/>
    <w:rsid w:val="006C7F8C"/>
    <w:rsid w:val="006D380D"/>
    <w:rsid w:val="006E0135"/>
    <w:rsid w:val="006E03C5"/>
    <w:rsid w:val="006E303A"/>
    <w:rsid w:val="006E4F18"/>
    <w:rsid w:val="006F130F"/>
    <w:rsid w:val="006F3743"/>
    <w:rsid w:val="006F5BD1"/>
    <w:rsid w:val="006F77FD"/>
    <w:rsid w:val="006F7E19"/>
    <w:rsid w:val="00700B2C"/>
    <w:rsid w:val="00704166"/>
    <w:rsid w:val="00712D8D"/>
    <w:rsid w:val="00713084"/>
    <w:rsid w:val="00714B26"/>
    <w:rsid w:val="00715422"/>
    <w:rsid w:val="00720165"/>
    <w:rsid w:val="00721E15"/>
    <w:rsid w:val="007227D3"/>
    <w:rsid w:val="007253A6"/>
    <w:rsid w:val="00731E00"/>
    <w:rsid w:val="00735999"/>
    <w:rsid w:val="007440B7"/>
    <w:rsid w:val="00755EFF"/>
    <w:rsid w:val="00762D50"/>
    <w:rsid w:val="007634AD"/>
    <w:rsid w:val="007715C9"/>
    <w:rsid w:val="00774EDD"/>
    <w:rsid w:val="007757EC"/>
    <w:rsid w:val="00777A41"/>
    <w:rsid w:val="007847E4"/>
    <w:rsid w:val="00797EA8"/>
    <w:rsid w:val="007A7EBD"/>
    <w:rsid w:val="007B79A9"/>
    <w:rsid w:val="007D3FC6"/>
    <w:rsid w:val="007D7485"/>
    <w:rsid w:val="007D77B6"/>
    <w:rsid w:val="007E2424"/>
    <w:rsid w:val="007E5B9F"/>
    <w:rsid w:val="007E7D4A"/>
    <w:rsid w:val="007F3777"/>
    <w:rsid w:val="008006CC"/>
    <w:rsid w:val="00806004"/>
    <w:rsid w:val="008075F2"/>
    <w:rsid w:val="00807F18"/>
    <w:rsid w:val="00821CAC"/>
    <w:rsid w:val="008242E0"/>
    <w:rsid w:val="00831E8D"/>
    <w:rsid w:val="008354C2"/>
    <w:rsid w:val="0083592A"/>
    <w:rsid w:val="00856512"/>
    <w:rsid w:val="00856A31"/>
    <w:rsid w:val="00857D6B"/>
    <w:rsid w:val="00861139"/>
    <w:rsid w:val="00862949"/>
    <w:rsid w:val="00867433"/>
    <w:rsid w:val="00867D0D"/>
    <w:rsid w:val="008754D0"/>
    <w:rsid w:val="008771C1"/>
    <w:rsid w:val="00877D48"/>
    <w:rsid w:val="00880124"/>
    <w:rsid w:val="00882D4F"/>
    <w:rsid w:val="00883781"/>
    <w:rsid w:val="0088406C"/>
    <w:rsid w:val="00885570"/>
    <w:rsid w:val="008906D1"/>
    <w:rsid w:val="008906EA"/>
    <w:rsid w:val="00893958"/>
    <w:rsid w:val="00895B0B"/>
    <w:rsid w:val="008A01EC"/>
    <w:rsid w:val="008A2E77"/>
    <w:rsid w:val="008A3604"/>
    <w:rsid w:val="008A6DB2"/>
    <w:rsid w:val="008B7598"/>
    <w:rsid w:val="008C0AF9"/>
    <w:rsid w:val="008C3447"/>
    <w:rsid w:val="008C34A8"/>
    <w:rsid w:val="008C483F"/>
    <w:rsid w:val="008C6F6F"/>
    <w:rsid w:val="008D0EE0"/>
    <w:rsid w:val="008D3D5E"/>
    <w:rsid w:val="008F31D7"/>
    <w:rsid w:val="008F3E2D"/>
    <w:rsid w:val="008F4F1C"/>
    <w:rsid w:val="008F77C4"/>
    <w:rsid w:val="009014CB"/>
    <w:rsid w:val="00904298"/>
    <w:rsid w:val="00905860"/>
    <w:rsid w:val="009103F3"/>
    <w:rsid w:val="00923B7C"/>
    <w:rsid w:val="00932377"/>
    <w:rsid w:val="00940223"/>
    <w:rsid w:val="009470B3"/>
    <w:rsid w:val="00950807"/>
    <w:rsid w:val="00950FEF"/>
    <w:rsid w:val="00955C25"/>
    <w:rsid w:val="00960B9D"/>
    <w:rsid w:val="00966B59"/>
    <w:rsid w:val="00967042"/>
    <w:rsid w:val="00975A2F"/>
    <w:rsid w:val="00977C5E"/>
    <w:rsid w:val="0098255A"/>
    <w:rsid w:val="00982CCD"/>
    <w:rsid w:val="009836E3"/>
    <w:rsid w:val="009845BE"/>
    <w:rsid w:val="009873FE"/>
    <w:rsid w:val="009969C9"/>
    <w:rsid w:val="009A3661"/>
    <w:rsid w:val="009C04D0"/>
    <w:rsid w:val="009C7064"/>
    <w:rsid w:val="009C7205"/>
    <w:rsid w:val="009D6ABC"/>
    <w:rsid w:val="009F09F4"/>
    <w:rsid w:val="009F2538"/>
    <w:rsid w:val="00A048FF"/>
    <w:rsid w:val="00A04AD2"/>
    <w:rsid w:val="00A05BBB"/>
    <w:rsid w:val="00A10775"/>
    <w:rsid w:val="00A138DB"/>
    <w:rsid w:val="00A13B29"/>
    <w:rsid w:val="00A15823"/>
    <w:rsid w:val="00A1642B"/>
    <w:rsid w:val="00A21286"/>
    <w:rsid w:val="00A22FEA"/>
    <w:rsid w:val="00A231E2"/>
    <w:rsid w:val="00A238DA"/>
    <w:rsid w:val="00A3363D"/>
    <w:rsid w:val="00A36C48"/>
    <w:rsid w:val="00A40683"/>
    <w:rsid w:val="00A41E0B"/>
    <w:rsid w:val="00A525AF"/>
    <w:rsid w:val="00A55631"/>
    <w:rsid w:val="00A568FD"/>
    <w:rsid w:val="00A57657"/>
    <w:rsid w:val="00A5781D"/>
    <w:rsid w:val="00A61DBD"/>
    <w:rsid w:val="00A64912"/>
    <w:rsid w:val="00A66CD6"/>
    <w:rsid w:val="00A70A74"/>
    <w:rsid w:val="00A733B3"/>
    <w:rsid w:val="00A73964"/>
    <w:rsid w:val="00A83644"/>
    <w:rsid w:val="00A91093"/>
    <w:rsid w:val="00A91C02"/>
    <w:rsid w:val="00AA2569"/>
    <w:rsid w:val="00AA3795"/>
    <w:rsid w:val="00AC1E75"/>
    <w:rsid w:val="00AD33A4"/>
    <w:rsid w:val="00AD5641"/>
    <w:rsid w:val="00AE1088"/>
    <w:rsid w:val="00AE2FEF"/>
    <w:rsid w:val="00AE57F2"/>
    <w:rsid w:val="00AF1BA4"/>
    <w:rsid w:val="00AF6AA3"/>
    <w:rsid w:val="00B032D8"/>
    <w:rsid w:val="00B0547B"/>
    <w:rsid w:val="00B150B7"/>
    <w:rsid w:val="00B243D7"/>
    <w:rsid w:val="00B33B3C"/>
    <w:rsid w:val="00B46333"/>
    <w:rsid w:val="00B46702"/>
    <w:rsid w:val="00B6382D"/>
    <w:rsid w:val="00B859B4"/>
    <w:rsid w:val="00B85FCB"/>
    <w:rsid w:val="00B932C4"/>
    <w:rsid w:val="00B9733B"/>
    <w:rsid w:val="00BA2E96"/>
    <w:rsid w:val="00BA5026"/>
    <w:rsid w:val="00BB40BF"/>
    <w:rsid w:val="00BC0CD1"/>
    <w:rsid w:val="00BC1420"/>
    <w:rsid w:val="00BD1EE4"/>
    <w:rsid w:val="00BD4EEA"/>
    <w:rsid w:val="00BD5C09"/>
    <w:rsid w:val="00BD729E"/>
    <w:rsid w:val="00BE719A"/>
    <w:rsid w:val="00BE720A"/>
    <w:rsid w:val="00BE7671"/>
    <w:rsid w:val="00BF0461"/>
    <w:rsid w:val="00BF4944"/>
    <w:rsid w:val="00BF56D4"/>
    <w:rsid w:val="00BF7C33"/>
    <w:rsid w:val="00C02EE8"/>
    <w:rsid w:val="00C04409"/>
    <w:rsid w:val="00C05649"/>
    <w:rsid w:val="00C067E5"/>
    <w:rsid w:val="00C106BF"/>
    <w:rsid w:val="00C12EB0"/>
    <w:rsid w:val="00C14519"/>
    <w:rsid w:val="00C164CA"/>
    <w:rsid w:val="00C176CF"/>
    <w:rsid w:val="00C22ED1"/>
    <w:rsid w:val="00C2335B"/>
    <w:rsid w:val="00C32F3D"/>
    <w:rsid w:val="00C37510"/>
    <w:rsid w:val="00C42BF8"/>
    <w:rsid w:val="00C460AE"/>
    <w:rsid w:val="00C50043"/>
    <w:rsid w:val="00C54E84"/>
    <w:rsid w:val="00C60DCD"/>
    <w:rsid w:val="00C73745"/>
    <w:rsid w:val="00C7557C"/>
    <w:rsid w:val="00C7573B"/>
    <w:rsid w:val="00C75A8F"/>
    <w:rsid w:val="00C76CF3"/>
    <w:rsid w:val="00C76E45"/>
    <w:rsid w:val="00C8455E"/>
    <w:rsid w:val="00C845ED"/>
    <w:rsid w:val="00CB36DA"/>
    <w:rsid w:val="00CB7F3D"/>
    <w:rsid w:val="00CC0D26"/>
    <w:rsid w:val="00CC4198"/>
    <w:rsid w:val="00CC77C5"/>
    <w:rsid w:val="00CE1E31"/>
    <w:rsid w:val="00CE504E"/>
    <w:rsid w:val="00CF0BB2"/>
    <w:rsid w:val="00CF3C4C"/>
    <w:rsid w:val="00D00EAA"/>
    <w:rsid w:val="00D065BA"/>
    <w:rsid w:val="00D10EE6"/>
    <w:rsid w:val="00D13441"/>
    <w:rsid w:val="00D21F66"/>
    <w:rsid w:val="00D22EEE"/>
    <w:rsid w:val="00D243A3"/>
    <w:rsid w:val="00D4187B"/>
    <w:rsid w:val="00D42BB6"/>
    <w:rsid w:val="00D460E0"/>
    <w:rsid w:val="00D477C3"/>
    <w:rsid w:val="00D52EFE"/>
    <w:rsid w:val="00D5597C"/>
    <w:rsid w:val="00D63EF6"/>
    <w:rsid w:val="00D708D6"/>
    <w:rsid w:val="00D7097F"/>
    <w:rsid w:val="00D70DFB"/>
    <w:rsid w:val="00D73029"/>
    <w:rsid w:val="00D73232"/>
    <w:rsid w:val="00D766DF"/>
    <w:rsid w:val="00DB4346"/>
    <w:rsid w:val="00DB446B"/>
    <w:rsid w:val="00DB4BA3"/>
    <w:rsid w:val="00DD371E"/>
    <w:rsid w:val="00DD4CE0"/>
    <w:rsid w:val="00DE2002"/>
    <w:rsid w:val="00DF2179"/>
    <w:rsid w:val="00DF4C22"/>
    <w:rsid w:val="00DF7AE9"/>
    <w:rsid w:val="00E05704"/>
    <w:rsid w:val="00E1002B"/>
    <w:rsid w:val="00E15D06"/>
    <w:rsid w:val="00E16A4C"/>
    <w:rsid w:val="00E179A9"/>
    <w:rsid w:val="00E24D66"/>
    <w:rsid w:val="00E2550F"/>
    <w:rsid w:val="00E31980"/>
    <w:rsid w:val="00E31D69"/>
    <w:rsid w:val="00E349DB"/>
    <w:rsid w:val="00E35005"/>
    <w:rsid w:val="00E37542"/>
    <w:rsid w:val="00E46AE8"/>
    <w:rsid w:val="00E53C2D"/>
    <w:rsid w:val="00E54292"/>
    <w:rsid w:val="00E614C2"/>
    <w:rsid w:val="00E61FE0"/>
    <w:rsid w:val="00E63FF6"/>
    <w:rsid w:val="00E66E3A"/>
    <w:rsid w:val="00E74621"/>
    <w:rsid w:val="00E74DC7"/>
    <w:rsid w:val="00E85276"/>
    <w:rsid w:val="00E87699"/>
    <w:rsid w:val="00E917BE"/>
    <w:rsid w:val="00EA306E"/>
    <w:rsid w:val="00EB093A"/>
    <w:rsid w:val="00EB30DD"/>
    <w:rsid w:val="00EB5DC1"/>
    <w:rsid w:val="00ED492F"/>
    <w:rsid w:val="00ED4EFB"/>
    <w:rsid w:val="00EE5FE1"/>
    <w:rsid w:val="00EF2E3A"/>
    <w:rsid w:val="00F047E2"/>
    <w:rsid w:val="00F078DC"/>
    <w:rsid w:val="00F13E86"/>
    <w:rsid w:val="00F1724E"/>
    <w:rsid w:val="00F17B00"/>
    <w:rsid w:val="00F20098"/>
    <w:rsid w:val="00F25B01"/>
    <w:rsid w:val="00F30B1A"/>
    <w:rsid w:val="00F436ED"/>
    <w:rsid w:val="00F55587"/>
    <w:rsid w:val="00F677A9"/>
    <w:rsid w:val="00F82804"/>
    <w:rsid w:val="00F84CF5"/>
    <w:rsid w:val="00F92D35"/>
    <w:rsid w:val="00F9702C"/>
    <w:rsid w:val="00F97EC6"/>
    <w:rsid w:val="00FA08ED"/>
    <w:rsid w:val="00FA420B"/>
    <w:rsid w:val="00FB2993"/>
    <w:rsid w:val="00FB3B25"/>
    <w:rsid w:val="00FC7048"/>
    <w:rsid w:val="00FC71FE"/>
    <w:rsid w:val="00FD1466"/>
    <w:rsid w:val="00FD1E13"/>
    <w:rsid w:val="00FD5993"/>
    <w:rsid w:val="00FD7EB1"/>
    <w:rsid w:val="00FE0A82"/>
    <w:rsid w:val="00FE41C9"/>
    <w:rsid w:val="00FE7753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6A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6AA3"/>
  </w:style>
  <w:style w:type="paragraph" w:customStyle="1" w:styleId="OPCParaBase">
    <w:name w:val="OPCParaBase"/>
    <w:link w:val="OPCParaBaseChar"/>
    <w:qFormat/>
    <w:rsid w:val="00AF6A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F6A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6A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6A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6A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6A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6A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6A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6A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6A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6A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F6AA3"/>
  </w:style>
  <w:style w:type="paragraph" w:customStyle="1" w:styleId="Blocks">
    <w:name w:val="Blocks"/>
    <w:aliases w:val="bb"/>
    <w:basedOn w:val="OPCParaBase"/>
    <w:qFormat/>
    <w:rsid w:val="00AF6A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6A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6AA3"/>
    <w:rPr>
      <w:i/>
    </w:rPr>
  </w:style>
  <w:style w:type="paragraph" w:customStyle="1" w:styleId="BoxList">
    <w:name w:val="BoxList"/>
    <w:aliases w:val="bl"/>
    <w:basedOn w:val="BoxText"/>
    <w:qFormat/>
    <w:rsid w:val="00AF6A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6A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6A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6AA3"/>
    <w:pPr>
      <w:ind w:left="1985" w:hanging="851"/>
    </w:pPr>
  </w:style>
  <w:style w:type="character" w:customStyle="1" w:styleId="CharAmPartNo">
    <w:name w:val="CharAmPartNo"/>
    <w:basedOn w:val="OPCCharBase"/>
    <w:qFormat/>
    <w:rsid w:val="00AF6AA3"/>
  </w:style>
  <w:style w:type="character" w:customStyle="1" w:styleId="CharAmPartText">
    <w:name w:val="CharAmPartText"/>
    <w:basedOn w:val="OPCCharBase"/>
    <w:qFormat/>
    <w:rsid w:val="00AF6AA3"/>
  </w:style>
  <w:style w:type="character" w:customStyle="1" w:styleId="CharAmSchNo">
    <w:name w:val="CharAmSchNo"/>
    <w:basedOn w:val="OPCCharBase"/>
    <w:qFormat/>
    <w:rsid w:val="00AF6AA3"/>
  </w:style>
  <w:style w:type="character" w:customStyle="1" w:styleId="CharAmSchText">
    <w:name w:val="CharAmSchText"/>
    <w:basedOn w:val="OPCCharBase"/>
    <w:qFormat/>
    <w:rsid w:val="00AF6AA3"/>
  </w:style>
  <w:style w:type="character" w:customStyle="1" w:styleId="CharBoldItalic">
    <w:name w:val="CharBoldItalic"/>
    <w:basedOn w:val="OPCCharBase"/>
    <w:uiPriority w:val="1"/>
    <w:qFormat/>
    <w:rsid w:val="00AF6A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6AA3"/>
  </w:style>
  <w:style w:type="character" w:customStyle="1" w:styleId="CharChapText">
    <w:name w:val="CharChapText"/>
    <w:basedOn w:val="OPCCharBase"/>
    <w:uiPriority w:val="1"/>
    <w:qFormat/>
    <w:rsid w:val="00AF6AA3"/>
  </w:style>
  <w:style w:type="character" w:customStyle="1" w:styleId="CharDivNo">
    <w:name w:val="CharDivNo"/>
    <w:basedOn w:val="OPCCharBase"/>
    <w:uiPriority w:val="1"/>
    <w:qFormat/>
    <w:rsid w:val="00AF6AA3"/>
  </w:style>
  <w:style w:type="character" w:customStyle="1" w:styleId="CharDivText">
    <w:name w:val="CharDivText"/>
    <w:basedOn w:val="OPCCharBase"/>
    <w:uiPriority w:val="1"/>
    <w:qFormat/>
    <w:rsid w:val="00AF6AA3"/>
  </w:style>
  <w:style w:type="character" w:customStyle="1" w:styleId="CharItalic">
    <w:name w:val="CharItalic"/>
    <w:basedOn w:val="OPCCharBase"/>
    <w:uiPriority w:val="1"/>
    <w:qFormat/>
    <w:rsid w:val="00AF6AA3"/>
    <w:rPr>
      <w:i/>
    </w:rPr>
  </w:style>
  <w:style w:type="character" w:customStyle="1" w:styleId="CharPartNo">
    <w:name w:val="CharPartNo"/>
    <w:basedOn w:val="OPCCharBase"/>
    <w:uiPriority w:val="1"/>
    <w:qFormat/>
    <w:rsid w:val="00AF6AA3"/>
  </w:style>
  <w:style w:type="character" w:customStyle="1" w:styleId="CharPartText">
    <w:name w:val="CharPartText"/>
    <w:basedOn w:val="OPCCharBase"/>
    <w:uiPriority w:val="1"/>
    <w:qFormat/>
    <w:rsid w:val="00AF6AA3"/>
  </w:style>
  <w:style w:type="character" w:customStyle="1" w:styleId="CharSectno">
    <w:name w:val="CharSectno"/>
    <w:basedOn w:val="OPCCharBase"/>
    <w:qFormat/>
    <w:rsid w:val="00AF6AA3"/>
  </w:style>
  <w:style w:type="character" w:customStyle="1" w:styleId="CharSubdNo">
    <w:name w:val="CharSubdNo"/>
    <w:basedOn w:val="OPCCharBase"/>
    <w:uiPriority w:val="1"/>
    <w:qFormat/>
    <w:rsid w:val="00AF6AA3"/>
  </w:style>
  <w:style w:type="character" w:customStyle="1" w:styleId="CharSubdText">
    <w:name w:val="CharSubdText"/>
    <w:basedOn w:val="OPCCharBase"/>
    <w:uiPriority w:val="1"/>
    <w:qFormat/>
    <w:rsid w:val="00AF6AA3"/>
  </w:style>
  <w:style w:type="paragraph" w:customStyle="1" w:styleId="CTA--">
    <w:name w:val="CTA --"/>
    <w:basedOn w:val="OPCParaBase"/>
    <w:next w:val="Normal"/>
    <w:rsid w:val="00AF6A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6A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6A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6A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6A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6A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6A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6A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6A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6A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6A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6A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6A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6A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6A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6A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6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6A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6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6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6A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6A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6A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6A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6A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6A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6A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6A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6A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6A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6A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6AA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6A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6A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6A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6A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6A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6A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6A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6A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6A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6A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6A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6A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6A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6A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6A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6A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6A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6A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6A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6A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6A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6A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F6AA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6AA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6AA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6A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6A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6A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6A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6A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6A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6A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6A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6AA3"/>
    <w:rPr>
      <w:sz w:val="16"/>
    </w:rPr>
  </w:style>
  <w:style w:type="table" w:customStyle="1" w:styleId="CFlag">
    <w:name w:val="CFlag"/>
    <w:basedOn w:val="TableNormal"/>
    <w:uiPriority w:val="99"/>
    <w:rsid w:val="00AF6AA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6A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6AA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6A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6A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6A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6A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6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6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6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6AA3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6AA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6AA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6A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6A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6A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6A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6A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6A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6A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6A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6AA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6AA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6AA3"/>
  </w:style>
  <w:style w:type="character" w:customStyle="1" w:styleId="CharSubPartNoCASA">
    <w:name w:val="CharSubPartNo(CASA)"/>
    <w:basedOn w:val="OPCCharBase"/>
    <w:uiPriority w:val="1"/>
    <w:rsid w:val="00AF6AA3"/>
  </w:style>
  <w:style w:type="paragraph" w:customStyle="1" w:styleId="ENoteTTIndentHeadingSub">
    <w:name w:val="ENoteTTIndentHeadingSub"/>
    <w:aliases w:val="enTTHis"/>
    <w:basedOn w:val="OPCParaBase"/>
    <w:rsid w:val="00AF6A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6A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6A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6AA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6A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6AA3"/>
    <w:rPr>
      <w:sz w:val="22"/>
    </w:rPr>
  </w:style>
  <w:style w:type="paragraph" w:customStyle="1" w:styleId="SOTextNote">
    <w:name w:val="SO TextNote"/>
    <w:aliases w:val="sont"/>
    <w:basedOn w:val="SOText"/>
    <w:qFormat/>
    <w:rsid w:val="00AF6A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6A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6AA3"/>
    <w:rPr>
      <w:sz w:val="22"/>
    </w:rPr>
  </w:style>
  <w:style w:type="paragraph" w:customStyle="1" w:styleId="FileName">
    <w:name w:val="FileName"/>
    <w:basedOn w:val="Normal"/>
    <w:rsid w:val="00AF6AA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6A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6A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6A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6A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6A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6A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6A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6A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6AA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64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64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61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BD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88406C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253A6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63679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3679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3679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3679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3679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3679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3679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36792"/>
  </w:style>
  <w:style w:type="character" w:customStyle="1" w:styleId="ShortTCPChar">
    <w:name w:val="ShortTCP Char"/>
    <w:basedOn w:val="ShortTChar"/>
    <w:link w:val="ShortTCP"/>
    <w:rsid w:val="0063679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36792"/>
    <w:pPr>
      <w:spacing w:before="400"/>
    </w:pPr>
  </w:style>
  <w:style w:type="character" w:customStyle="1" w:styleId="ActNoCPChar">
    <w:name w:val="ActNoCP Char"/>
    <w:basedOn w:val="ActnoChar"/>
    <w:link w:val="ActNoCP"/>
    <w:rsid w:val="0063679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367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C4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C4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C483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6A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4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4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4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4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4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4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F6AA3"/>
  </w:style>
  <w:style w:type="paragraph" w:customStyle="1" w:styleId="OPCParaBase">
    <w:name w:val="OPCParaBase"/>
    <w:link w:val="OPCParaBaseChar"/>
    <w:qFormat/>
    <w:rsid w:val="00AF6A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F6A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F6A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F6A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F6A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F6A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F6A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F6A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F6A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F6A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F6A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F6AA3"/>
  </w:style>
  <w:style w:type="paragraph" w:customStyle="1" w:styleId="Blocks">
    <w:name w:val="Blocks"/>
    <w:aliases w:val="bb"/>
    <w:basedOn w:val="OPCParaBase"/>
    <w:qFormat/>
    <w:rsid w:val="00AF6A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F6A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F6AA3"/>
    <w:rPr>
      <w:i/>
    </w:rPr>
  </w:style>
  <w:style w:type="paragraph" w:customStyle="1" w:styleId="BoxList">
    <w:name w:val="BoxList"/>
    <w:aliases w:val="bl"/>
    <w:basedOn w:val="BoxText"/>
    <w:qFormat/>
    <w:rsid w:val="00AF6A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F6A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F6A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F6AA3"/>
    <w:pPr>
      <w:ind w:left="1985" w:hanging="851"/>
    </w:pPr>
  </w:style>
  <w:style w:type="character" w:customStyle="1" w:styleId="CharAmPartNo">
    <w:name w:val="CharAmPartNo"/>
    <w:basedOn w:val="OPCCharBase"/>
    <w:qFormat/>
    <w:rsid w:val="00AF6AA3"/>
  </w:style>
  <w:style w:type="character" w:customStyle="1" w:styleId="CharAmPartText">
    <w:name w:val="CharAmPartText"/>
    <w:basedOn w:val="OPCCharBase"/>
    <w:qFormat/>
    <w:rsid w:val="00AF6AA3"/>
  </w:style>
  <w:style w:type="character" w:customStyle="1" w:styleId="CharAmSchNo">
    <w:name w:val="CharAmSchNo"/>
    <w:basedOn w:val="OPCCharBase"/>
    <w:qFormat/>
    <w:rsid w:val="00AF6AA3"/>
  </w:style>
  <w:style w:type="character" w:customStyle="1" w:styleId="CharAmSchText">
    <w:name w:val="CharAmSchText"/>
    <w:basedOn w:val="OPCCharBase"/>
    <w:qFormat/>
    <w:rsid w:val="00AF6AA3"/>
  </w:style>
  <w:style w:type="character" w:customStyle="1" w:styleId="CharBoldItalic">
    <w:name w:val="CharBoldItalic"/>
    <w:basedOn w:val="OPCCharBase"/>
    <w:uiPriority w:val="1"/>
    <w:qFormat/>
    <w:rsid w:val="00AF6A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AF6AA3"/>
  </w:style>
  <w:style w:type="character" w:customStyle="1" w:styleId="CharChapText">
    <w:name w:val="CharChapText"/>
    <w:basedOn w:val="OPCCharBase"/>
    <w:uiPriority w:val="1"/>
    <w:qFormat/>
    <w:rsid w:val="00AF6AA3"/>
  </w:style>
  <w:style w:type="character" w:customStyle="1" w:styleId="CharDivNo">
    <w:name w:val="CharDivNo"/>
    <w:basedOn w:val="OPCCharBase"/>
    <w:uiPriority w:val="1"/>
    <w:qFormat/>
    <w:rsid w:val="00AF6AA3"/>
  </w:style>
  <w:style w:type="character" w:customStyle="1" w:styleId="CharDivText">
    <w:name w:val="CharDivText"/>
    <w:basedOn w:val="OPCCharBase"/>
    <w:uiPriority w:val="1"/>
    <w:qFormat/>
    <w:rsid w:val="00AF6AA3"/>
  </w:style>
  <w:style w:type="character" w:customStyle="1" w:styleId="CharItalic">
    <w:name w:val="CharItalic"/>
    <w:basedOn w:val="OPCCharBase"/>
    <w:uiPriority w:val="1"/>
    <w:qFormat/>
    <w:rsid w:val="00AF6AA3"/>
    <w:rPr>
      <w:i/>
    </w:rPr>
  </w:style>
  <w:style w:type="character" w:customStyle="1" w:styleId="CharPartNo">
    <w:name w:val="CharPartNo"/>
    <w:basedOn w:val="OPCCharBase"/>
    <w:uiPriority w:val="1"/>
    <w:qFormat/>
    <w:rsid w:val="00AF6AA3"/>
  </w:style>
  <w:style w:type="character" w:customStyle="1" w:styleId="CharPartText">
    <w:name w:val="CharPartText"/>
    <w:basedOn w:val="OPCCharBase"/>
    <w:uiPriority w:val="1"/>
    <w:qFormat/>
    <w:rsid w:val="00AF6AA3"/>
  </w:style>
  <w:style w:type="character" w:customStyle="1" w:styleId="CharSectno">
    <w:name w:val="CharSectno"/>
    <w:basedOn w:val="OPCCharBase"/>
    <w:qFormat/>
    <w:rsid w:val="00AF6AA3"/>
  </w:style>
  <w:style w:type="character" w:customStyle="1" w:styleId="CharSubdNo">
    <w:name w:val="CharSubdNo"/>
    <w:basedOn w:val="OPCCharBase"/>
    <w:uiPriority w:val="1"/>
    <w:qFormat/>
    <w:rsid w:val="00AF6AA3"/>
  </w:style>
  <w:style w:type="character" w:customStyle="1" w:styleId="CharSubdText">
    <w:name w:val="CharSubdText"/>
    <w:basedOn w:val="OPCCharBase"/>
    <w:uiPriority w:val="1"/>
    <w:qFormat/>
    <w:rsid w:val="00AF6AA3"/>
  </w:style>
  <w:style w:type="paragraph" w:customStyle="1" w:styleId="CTA--">
    <w:name w:val="CTA --"/>
    <w:basedOn w:val="OPCParaBase"/>
    <w:next w:val="Normal"/>
    <w:rsid w:val="00AF6A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F6A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F6A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F6A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F6A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F6A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F6A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F6A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F6A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F6A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F6A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F6A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F6A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F6A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F6A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F6AA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F6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F6A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F6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F6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F6A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F6A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F6A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F6A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F6A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F6A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F6A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F6A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F6A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F6A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F6A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F6AA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F6A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F6A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F6A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F6A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F6A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F6A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F6A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F6A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F6A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F6A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F6A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F6A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F6A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F6A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F6A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F6A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F6A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F6A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F6A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F6A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F6A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F6A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F6AA3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F6AA3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F6AA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F6AA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F6AA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F6A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F6A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F6A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F6A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F6A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F6A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F6A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6A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F6AA3"/>
    <w:rPr>
      <w:sz w:val="16"/>
    </w:rPr>
  </w:style>
  <w:style w:type="table" w:customStyle="1" w:styleId="CFlag">
    <w:name w:val="CFlag"/>
    <w:basedOn w:val="TableNormal"/>
    <w:uiPriority w:val="99"/>
    <w:rsid w:val="00AF6AA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F6A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F6AA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F6A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F6A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F6A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F6A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F6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F6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F6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F6AA3"/>
    <w:pPr>
      <w:spacing w:before="120"/>
    </w:pPr>
  </w:style>
  <w:style w:type="paragraph" w:customStyle="1" w:styleId="TableTextEndNotes">
    <w:name w:val="TableTextEndNotes"/>
    <w:aliases w:val="Tten"/>
    <w:basedOn w:val="Normal"/>
    <w:rsid w:val="00AF6AA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F6AA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F6A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F6A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F6A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F6A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F6A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F6A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F6A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F6A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F6AA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F6AA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F6AA3"/>
  </w:style>
  <w:style w:type="character" w:customStyle="1" w:styleId="CharSubPartNoCASA">
    <w:name w:val="CharSubPartNo(CASA)"/>
    <w:basedOn w:val="OPCCharBase"/>
    <w:uiPriority w:val="1"/>
    <w:rsid w:val="00AF6AA3"/>
  </w:style>
  <w:style w:type="paragraph" w:customStyle="1" w:styleId="ENoteTTIndentHeadingSub">
    <w:name w:val="ENoteTTIndentHeadingSub"/>
    <w:aliases w:val="enTTHis"/>
    <w:basedOn w:val="OPCParaBase"/>
    <w:rsid w:val="00AF6A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F6A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F6A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F6AA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F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F6A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F6AA3"/>
    <w:rPr>
      <w:sz w:val="22"/>
    </w:rPr>
  </w:style>
  <w:style w:type="paragraph" w:customStyle="1" w:styleId="SOTextNote">
    <w:name w:val="SO TextNote"/>
    <w:aliases w:val="sont"/>
    <w:basedOn w:val="SOText"/>
    <w:qFormat/>
    <w:rsid w:val="00AF6A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F6A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F6AA3"/>
    <w:rPr>
      <w:sz w:val="22"/>
    </w:rPr>
  </w:style>
  <w:style w:type="paragraph" w:customStyle="1" w:styleId="FileName">
    <w:name w:val="FileName"/>
    <w:basedOn w:val="Normal"/>
    <w:rsid w:val="00AF6AA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F6A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F6A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F6A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F6A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F6A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F6A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F6A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F6A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F6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F6AA3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641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641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41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4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41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41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41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4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61D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BD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basedOn w:val="DefaultParagraphFont"/>
    <w:link w:val="paragraph"/>
    <w:rsid w:val="0088406C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7253A6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63679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3679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3679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3679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3679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3679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3679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636792"/>
  </w:style>
  <w:style w:type="character" w:customStyle="1" w:styleId="ShortTCPChar">
    <w:name w:val="ShortTCP Char"/>
    <w:basedOn w:val="ShortTChar"/>
    <w:link w:val="ShortTCP"/>
    <w:rsid w:val="0063679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36792"/>
    <w:pPr>
      <w:spacing w:before="400"/>
    </w:pPr>
  </w:style>
  <w:style w:type="character" w:customStyle="1" w:styleId="ActNoCPChar">
    <w:name w:val="ActNoCP Char"/>
    <w:basedOn w:val="ActnoChar"/>
    <w:link w:val="ActNoCP"/>
    <w:rsid w:val="0063679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3679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C4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C483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C483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nerg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B892-20CA-4521-99C7-9E498A1E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34</Pages>
  <Words>6185</Words>
  <Characters>30434</Characters>
  <Application>Microsoft Office Word</Application>
  <DocSecurity>0</DocSecurity>
  <PresentationFormat/>
  <Lines>2173</Lines>
  <Paragraphs>1181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2017-03-26T02:20:00Z</cp:lastPrinted>
  <dcterms:created xsi:type="dcterms:W3CDTF">2017-11-21T02:51:00Z</dcterms:created>
  <dcterms:modified xsi:type="dcterms:W3CDTF">2017-11-21T03:02:00Z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Parliamentary Business Resources (Consequential and Transitional Provisions) Act 2017</vt:lpwstr>
  </property>
  <property fmtid="{D5CDD505-2E9C-101B-9397-08002B2CF9AE}" pid="5" name="ActNo">
    <vt:lpwstr>No. 38, 2017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OPC6369</vt:lpwstr>
  </property>
  <property fmtid="{D5CDD505-2E9C-101B-9397-08002B2CF9AE}" pid="10" name="DoNotAsk">
    <vt:lpwstr>1</vt:lpwstr>
  </property>
  <property fmtid="{D5CDD505-2E9C-101B-9397-08002B2CF9AE}" pid="11" name="ChangedTitle">
    <vt:lpwstr>Parliamentary Business Resources (Consequential and Transitional Provisions) Bill 2017</vt:lpwstr>
  </property>
</Properties>
</file>