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1C" w:rsidRDefault="00494AC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34201C" w:rsidRDefault="0034201C"/>
    <w:p w:rsidR="0034201C" w:rsidRDefault="0034201C" w:rsidP="0034201C">
      <w:pPr>
        <w:spacing w:line="240" w:lineRule="auto"/>
      </w:pPr>
    </w:p>
    <w:p w:rsidR="0034201C" w:rsidRDefault="0034201C" w:rsidP="0034201C"/>
    <w:p w:rsidR="0034201C" w:rsidRDefault="0034201C" w:rsidP="0034201C"/>
    <w:p w:rsidR="0034201C" w:rsidRDefault="0034201C" w:rsidP="0034201C"/>
    <w:p w:rsidR="0034201C" w:rsidRDefault="0034201C" w:rsidP="0034201C"/>
    <w:p w:rsidR="00715914" w:rsidRPr="00AB14B9" w:rsidRDefault="00DF18BE" w:rsidP="00715914">
      <w:pPr>
        <w:pStyle w:val="ShortT"/>
      </w:pPr>
      <w:r w:rsidRPr="00AB14B9">
        <w:t>A</w:t>
      </w:r>
      <w:r w:rsidR="00B35A31" w:rsidRPr="00AB14B9">
        <w:t xml:space="preserve">SIC </w:t>
      </w:r>
      <w:r w:rsidR="005125CF" w:rsidRPr="00AB14B9">
        <w:t>Supervisory</w:t>
      </w:r>
      <w:r w:rsidR="00B35A31" w:rsidRPr="00AB14B9">
        <w:t xml:space="preserve"> Cost Recovery </w:t>
      </w:r>
      <w:r w:rsidR="005125CF" w:rsidRPr="00AB14B9">
        <w:t xml:space="preserve">Levy </w:t>
      </w:r>
      <w:r w:rsidR="00B35A31" w:rsidRPr="00AB14B9">
        <w:t xml:space="preserve">(Collection) </w:t>
      </w:r>
      <w:r w:rsidR="0034201C">
        <w:t>Act</w:t>
      </w:r>
      <w:r w:rsidR="001F5D5E" w:rsidRPr="00AB14B9">
        <w:t xml:space="preserve"> 201</w:t>
      </w:r>
      <w:r w:rsidR="00560328" w:rsidRPr="00AB14B9">
        <w:t>7</w:t>
      </w:r>
    </w:p>
    <w:p w:rsidR="00715914" w:rsidRPr="00AB14B9" w:rsidRDefault="00715914" w:rsidP="00715914"/>
    <w:p w:rsidR="00715914" w:rsidRPr="00AB14B9" w:rsidRDefault="00715914" w:rsidP="0034201C">
      <w:pPr>
        <w:pStyle w:val="Actno"/>
        <w:spacing w:before="400"/>
      </w:pPr>
      <w:r w:rsidRPr="00AB14B9">
        <w:t>No.</w:t>
      </w:r>
      <w:r w:rsidR="007C6357">
        <w:t xml:space="preserve"> 44</w:t>
      </w:r>
      <w:r w:rsidR="001F5D5E" w:rsidRPr="00AB14B9">
        <w:t>, 201</w:t>
      </w:r>
      <w:r w:rsidR="00560328" w:rsidRPr="00AB14B9">
        <w:t>7</w:t>
      </w:r>
    </w:p>
    <w:p w:rsidR="00715914" w:rsidRPr="00AB14B9" w:rsidRDefault="00715914" w:rsidP="00715914"/>
    <w:p w:rsidR="0034201C" w:rsidRDefault="0034201C" w:rsidP="0034201C"/>
    <w:p w:rsidR="0034201C" w:rsidRDefault="0034201C" w:rsidP="0034201C"/>
    <w:p w:rsidR="0034201C" w:rsidRDefault="0034201C" w:rsidP="0034201C"/>
    <w:p w:rsidR="0034201C" w:rsidRDefault="0034201C" w:rsidP="0034201C"/>
    <w:p w:rsidR="00715914" w:rsidRPr="00AB14B9" w:rsidRDefault="0034201C" w:rsidP="00D24158">
      <w:pPr>
        <w:pStyle w:val="LongT"/>
      </w:pPr>
      <w:r>
        <w:t>An Act</w:t>
      </w:r>
      <w:r w:rsidR="00715914" w:rsidRPr="00AB14B9">
        <w:t xml:space="preserve"> to </w:t>
      </w:r>
      <w:r w:rsidR="007B0233" w:rsidRPr="00AB14B9">
        <w:t>provide for the collection of levies imposed on persons regulated by the Australian Securities and Investments Commission</w:t>
      </w:r>
      <w:r w:rsidR="00715914" w:rsidRPr="00AB14B9">
        <w:t>, and for related purposes</w:t>
      </w:r>
    </w:p>
    <w:p w:rsidR="00715914" w:rsidRPr="00AB14B9" w:rsidRDefault="00715914" w:rsidP="00715914">
      <w:pPr>
        <w:pStyle w:val="Header"/>
        <w:tabs>
          <w:tab w:val="clear" w:pos="4150"/>
          <w:tab w:val="clear" w:pos="8307"/>
        </w:tabs>
      </w:pPr>
      <w:r w:rsidRPr="00AB14B9">
        <w:rPr>
          <w:rStyle w:val="CharChapNo"/>
        </w:rPr>
        <w:t xml:space="preserve"> </w:t>
      </w:r>
      <w:r w:rsidRPr="00AB14B9">
        <w:rPr>
          <w:rStyle w:val="CharChapText"/>
        </w:rPr>
        <w:t xml:space="preserve"> </w:t>
      </w:r>
    </w:p>
    <w:p w:rsidR="00715914" w:rsidRPr="00AB14B9" w:rsidRDefault="00715914" w:rsidP="00715914">
      <w:pPr>
        <w:pStyle w:val="Header"/>
        <w:tabs>
          <w:tab w:val="clear" w:pos="4150"/>
          <w:tab w:val="clear" w:pos="8307"/>
        </w:tabs>
      </w:pPr>
      <w:r w:rsidRPr="00AB14B9">
        <w:rPr>
          <w:rStyle w:val="CharPartNo"/>
        </w:rPr>
        <w:t xml:space="preserve"> </w:t>
      </w:r>
      <w:r w:rsidRPr="00AB14B9">
        <w:rPr>
          <w:rStyle w:val="CharPartText"/>
        </w:rPr>
        <w:t xml:space="preserve"> </w:t>
      </w:r>
    </w:p>
    <w:p w:rsidR="00715914" w:rsidRPr="00AB14B9" w:rsidRDefault="00715914" w:rsidP="00715914">
      <w:pPr>
        <w:pStyle w:val="Header"/>
        <w:tabs>
          <w:tab w:val="clear" w:pos="4150"/>
          <w:tab w:val="clear" w:pos="8307"/>
        </w:tabs>
      </w:pPr>
      <w:r w:rsidRPr="00AB14B9">
        <w:rPr>
          <w:rStyle w:val="CharDivNo"/>
        </w:rPr>
        <w:t xml:space="preserve"> </w:t>
      </w:r>
      <w:r w:rsidRPr="00AB14B9">
        <w:rPr>
          <w:rStyle w:val="CharDivText"/>
        </w:rPr>
        <w:t xml:space="preserve"> </w:t>
      </w:r>
    </w:p>
    <w:p w:rsidR="00715914" w:rsidRPr="00AB14B9" w:rsidRDefault="00715914" w:rsidP="00715914">
      <w:pPr>
        <w:sectPr w:rsidR="00715914" w:rsidRPr="00AB14B9" w:rsidSect="0034201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AB14B9" w:rsidRDefault="00715914" w:rsidP="00D24158">
      <w:pPr>
        <w:rPr>
          <w:sz w:val="36"/>
        </w:rPr>
      </w:pPr>
      <w:r w:rsidRPr="00AB14B9">
        <w:rPr>
          <w:sz w:val="36"/>
        </w:rPr>
        <w:lastRenderedPageBreak/>
        <w:t>Contents</w:t>
      </w:r>
    </w:p>
    <w:bookmarkStart w:id="0" w:name="BKCheck15B_1"/>
    <w:bookmarkEnd w:id="0"/>
    <w:p w:rsidR="002C2993" w:rsidRDefault="002C299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C2993">
        <w:rPr>
          <w:noProof/>
        </w:rPr>
        <w:tab/>
      </w:r>
      <w:r w:rsidRPr="002C2993">
        <w:rPr>
          <w:noProof/>
        </w:rPr>
        <w:fldChar w:fldCharType="begin"/>
      </w:r>
      <w:r w:rsidRPr="002C2993">
        <w:rPr>
          <w:noProof/>
        </w:rPr>
        <w:instrText xml:space="preserve"> PAGEREF _Toc485713199 \h </w:instrText>
      </w:r>
      <w:r w:rsidRPr="002C2993">
        <w:rPr>
          <w:noProof/>
        </w:rPr>
      </w:r>
      <w:r w:rsidRPr="002C2993">
        <w:rPr>
          <w:noProof/>
        </w:rPr>
        <w:fldChar w:fldCharType="separate"/>
      </w:r>
      <w:r w:rsidR="00494AC1">
        <w:rPr>
          <w:noProof/>
        </w:rPr>
        <w:t>2</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2C2993">
        <w:rPr>
          <w:noProof/>
        </w:rPr>
        <w:tab/>
      </w:r>
      <w:r w:rsidRPr="002C2993">
        <w:rPr>
          <w:noProof/>
        </w:rPr>
        <w:fldChar w:fldCharType="begin"/>
      </w:r>
      <w:r w:rsidRPr="002C2993">
        <w:rPr>
          <w:noProof/>
        </w:rPr>
        <w:instrText xml:space="preserve"> PAGEREF _Toc485713200 \h </w:instrText>
      </w:r>
      <w:r w:rsidRPr="002C2993">
        <w:rPr>
          <w:noProof/>
        </w:rPr>
      </w:r>
      <w:r w:rsidRPr="002C2993">
        <w:rPr>
          <w:noProof/>
        </w:rPr>
        <w:fldChar w:fldCharType="separate"/>
      </w:r>
      <w:r w:rsidR="00494AC1">
        <w:rPr>
          <w:noProof/>
        </w:rPr>
        <w:t>2</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2C2993">
        <w:rPr>
          <w:noProof/>
        </w:rPr>
        <w:tab/>
      </w:r>
      <w:r w:rsidRPr="002C2993">
        <w:rPr>
          <w:noProof/>
        </w:rPr>
        <w:fldChar w:fldCharType="begin"/>
      </w:r>
      <w:r w:rsidRPr="002C2993">
        <w:rPr>
          <w:noProof/>
        </w:rPr>
        <w:instrText xml:space="preserve"> PAGEREF _Toc485713201 \h </w:instrText>
      </w:r>
      <w:r w:rsidRPr="002C2993">
        <w:rPr>
          <w:noProof/>
        </w:rPr>
      </w:r>
      <w:r w:rsidRPr="002C2993">
        <w:rPr>
          <w:noProof/>
        </w:rPr>
        <w:fldChar w:fldCharType="separate"/>
      </w:r>
      <w:r w:rsidR="00494AC1">
        <w:rPr>
          <w:noProof/>
        </w:rPr>
        <w:t>2</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4</w:t>
      </w:r>
      <w:r>
        <w:rPr>
          <w:noProof/>
        </w:rPr>
        <w:tab/>
        <w:t>Act binds the Crown</w:t>
      </w:r>
      <w:r w:rsidRPr="002C2993">
        <w:rPr>
          <w:noProof/>
        </w:rPr>
        <w:tab/>
      </w:r>
      <w:r w:rsidRPr="002C2993">
        <w:rPr>
          <w:noProof/>
        </w:rPr>
        <w:fldChar w:fldCharType="begin"/>
      </w:r>
      <w:r w:rsidRPr="002C2993">
        <w:rPr>
          <w:noProof/>
        </w:rPr>
        <w:instrText xml:space="preserve"> PAGEREF _Toc485713202 \h </w:instrText>
      </w:r>
      <w:r w:rsidRPr="002C2993">
        <w:rPr>
          <w:noProof/>
        </w:rPr>
      </w:r>
      <w:r w:rsidRPr="002C2993">
        <w:rPr>
          <w:noProof/>
        </w:rPr>
        <w:fldChar w:fldCharType="separate"/>
      </w:r>
      <w:r w:rsidR="00494AC1">
        <w:rPr>
          <w:noProof/>
        </w:rPr>
        <w:t>3</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5</w:t>
      </w:r>
      <w:r>
        <w:rPr>
          <w:noProof/>
        </w:rPr>
        <w:tab/>
        <w:t>External Territories</w:t>
      </w:r>
      <w:r w:rsidRPr="002C2993">
        <w:rPr>
          <w:noProof/>
        </w:rPr>
        <w:tab/>
      </w:r>
      <w:r w:rsidRPr="002C2993">
        <w:rPr>
          <w:noProof/>
        </w:rPr>
        <w:fldChar w:fldCharType="begin"/>
      </w:r>
      <w:r w:rsidRPr="002C2993">
        <w:rPr>
          <w:noProof/>
        </w:rPr>
        <w:instrText xml:space="preserve"> PAGEREF _Toc485713203 \h </w:instrText>
      </w:r>
      <w:r w:rsidRPr="002C2993">
        <w:rPr>
          <w:noProof/>
        </w:rPr>
      </w:r>
      <w:r w:rsidRPr="002C2993">
        <w:rPr>
          <w:noProof/>
        </w:rPr>
        <w:fldChar w:fldCharType="separate"/>
      </w:r>
      <w:r w:rsidR="00494AC1">
        <w:rPr>
          <w:noProof/>
        </w:rPr>
        <w:t>3</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6</w:t>
      </w:r>
      <w:r>
        <w:rPr>
          <w:noProof/>
        </w:rPr>
        <w:tab/>
        <w:t>Extraterritorial application</w:t>
      </w:r>
      <w:r w:rsidRPr="002C2993">
        <w:rPr>
          <w:noProof/>
        </w:rPr>
        <w:tab/>
      </w:r>
      <w:r w:rsidRPr="002C2993">
        <w:rPr>
          <w:noProof/>
        </w:rPr>
        <w:fldChar w:fldCharType="begin"/>
      </w:r>
      <w:r w:rsidRPr="002C2993">
        <w:rPr>
          <w:noProof/>
        </w:rPr>
        <w:instrText xml:space="preserve"> PAGEREF _Toc485713204 \h </w:instrText>
      </w:r>
      <w:r w:rsidRPr="002C2993">
        <w:rPr>
          <w:noProof/>
        </w:rPr>
      </w:r>
      <w:r w:rsidRPr="002C2993">
        <w:rPr>
          <w:noProof/>
        </w:rPr>
        <w:fldChar w:fldCharType="separate"/>
      </w:r>
      <w:r w:rsidR="00494AC1">
        <w:rPr>
          <w:noProof/>
        </w:rPr>
        <w:t>3</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7</w:t>
      </w:r>
      <w:r>
        <w:rPr>
          <w:noProof/>
        </w:rPr>
        <w:tab/>
        <w:t>Definitions</w:t>
      </w:r>
      <w:r w:rsidRPr="002C2993">
        <w:rPr>
          <w:noProof/>
        </w:rPr>
        <w:tab/>
      </w:r>
      <w:r w:rsidRPr="002C2993">
        <w:rPr>
          <w:noProof/>
        </w:rPr>
        <w:fldChar w:fldCharType="begin"/>
      </w:r>
      <w:r w:rsidRPr="002C2993">
        <w:rPr>
          <w:noProof/>
        </w:rPr>
        <w:instrText xml:space="preserve"> PAGEREF _Toc485713205 \h </w:instrText>
      </w:r>
      <w:r w:rsidRPr="002C2993">
        <w:rPr>
          <w:noProof/>
        </w:rPr>
      </w:r>
      <w:r w:rsidRPr="002C2993">
        <w:rPr>
          <w:noProof/>
        </w:rPr>
        <w:fldChar w:fldCharType="separate"/>
      </w:r>
      <w:r w:rsidR="00494AC1">
        <w:rPr>
          <w:noProof/>
        </w:rPr>
        <w:t>3</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8</w:t>
      </w:r>
      <w:r>
        <w:rPr>
          <w:noProof/>
        </w:rPr>
        <w:tab/>
        <w:t>Liability to levy</w:t>
      </w:r>
      <w:r w:rsidRPr="002C2993">
        <w:rPr>
          <w:noProof/>
        </w:rPr>
        <w:tab/>
      </w:r>
      <w:r w:rsidRPr="002C2993">
        <w:rPr>
          <w:noProof/>
        </w:rPr>
        <w:fldChar w:fldCharType="begin"/>
      </w:r>
      <w:r w:rsidRPr="002C2993">
        <w:rPr>
          <w:noProof/>
        </w:rPr>
        <w:instrText xml:space="preserve"> PAGEREF _Toc485713206 \h </w:instrText>
      </w:r>
      <w:r w:rsidRPr="002C2993">
        <w:rPr>
          <w:noProof/>
        </w:rPr>
      </w:r>
      <w:r w:rsidRPr="002C2993">
        <w:rPr>
          <w:noProof/>
        </w:rPr>
        <w:fldChar w:fldCharType="separate"/>
      </w:r>
      <w:r w:rsidR="00494AC1">
        <w:rPr>
          <w:noProof/>
        </w:rPr>
        <w:t>4</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9</w:t>
      </w:r>
      <w:r>
        <w:rPr>
          <w:noProof/>
        </w:rPr>
        <w:tab/>
        <w:t>When levy due for payment</w:t>
      </w:r>
      <w:r w:rsidRPr="002C2993">
        <w:rPr>
          <w:noProof/>
        </w:rPr>
        <w:tab/>
      </w:r>
      <w:r w:rsidRPr="002C2993">
        <w:rPr>
          <w:noProof/>
        </w:rPr>
        <w:fldChar w:fldCharType="begin"/>
      </w:r>
      <w:r w:rsidRPr="002C2993">
        <w:rPr>
          <w:noProof/>
        </w:rPr>
        <w:instrText xml:space="preserve"> PAGEREF _Toc485713207 \h </w:instrText>
      </w:r>
      <w:r w:rsidRPr="002C2993">
        <w:rPr>
          <w:noProof/>
        </w:rPr>
      </w:r>
      <w:r w:rsidRPr="002C2993">
        <w:rPr>
          <w:noProof/>
        </w:rPr>
        <w:fldChar w:fldCharType="separate"/>
      </w:r>
      <w:r w:rsidR="00494AC1">
        <w:rPr>
          <w:noProof/>
        </w:rPr>
        <w:t>4</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10</w:t>
      </w:r>
      <w:r>
        <w:rPr>
          <w:noProof/>
        </w:rPr>
        <w:tab/>
        <w:t>Late payment penalty</w:t>
      </w:r>
      <w:r w:rsidRPr="002C2993">
        <w:rPr>
          <w:noProof/>
        </w:rPr>
        <w:tab/>
      </w:r>
      <w:r w:rsidRPr="002C2993">
        <w:rPr>
          <w:noProof/>
        </w:rPr>
        <w:fldChar w:fldCharType="begin"/>
      </w:r>
      <w:r w:rsidRPr="002C2993">
        <w:rPr>
          <w:noProof/>
        </w:rPr>
        <w:instrText xml:space="preserve"> PAGEREF _Toc485713208 \h </w:instrText>
      </w:r>
      <w:r w:rsidRPr="002C2993">
        <w:rPr>
          <w:noProof/>
        </w:rPr>
      </w:r>
      <w:r w:rsidRPr="002C2993">
        <w:rPr>
          <w:noProof/>
        </w:rPr>
        <w:fldChar w:fldCharType="separate"/>
      </w:r>
      <w:r w:rsidR="00494AC1">
        <w:rPr>
          <w:noProof/>
        </w:rPr>
        <w:t>5</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11</w:t>
      </w:r>
      <w:r>
        <w:rPr>
          <w:noProof/>
        </w:rPr>
        <w:tab/>
        <w:t>Returns</w:t>
      </w:r>
      <w:r w:rsidRPr="002C2993">
        <w:rPr>
          <w:noProof/>
        </w:rPr>
        <w:tab/>
      </w:r>
      <w:r w:rsidRPr="002C2993">
        <w:rPr>
          <w:noProof/>
        </w:rPr>
        <w:fldChar w:fldCharType="begin"/>
      </w:r>
      <w:r w:rsidRPr="002C2993">
        <w:rPr>
          <w:noProof/>
        </w:rPr>
        <w:instrText xml:space="preserve"> PAGEREF _Toc485713209 \h </w:instrText>
      </w:r>
      <w:r w:rsidRPr="002C2993">
        <w:rPr>
          <w:noProof/>
        </w:rPr>
      </w:r>
      <w:r w:rsidRPr="002C2993">
        <w:rPr>
          <w:noProof/>
        </w:rPr>
        <w:fldChar w:fldCharType="separate"/>
      </w:r>
      <w:r w:rsidR="00494AC1">
        <w:rPr>
          <w:noProof/>
        </w:rPr>
        <w:t>5</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12</w:t>
      </w:r>
      <w:r>
        <w:rPr>
          <w:noProof/>
        </w:rPr>
        <w:tab/>
        <w:t>Default notice</w:t>
      </w:r>
      <w:r w:rsidRPr="002C2993">
        <w:rPr>
          <w:noProof/>
        </w:rPr>
        <w:tab/>
      </w:r>
      <w:r w:rsidRPr="002C2993">
        <w:rPr>
          <w:noProof/>
        </w:rPr>
        <w:fldChar w:fldCharType="begin"/>
      </w:r>
      <w:r w:rsidRPr="002C2993">
        <w:rPr>
          <w:noProof/>
        </w:rPr>
        <w:instrText xml:space="preserve"> PAGEREF _Toc485713210 \h </w:instrText>
      </w:r>
      <w:r w:rsidRPr="002C2993">
        <w:rPr>
          <w:noProof/>
        </w:rPr>
      </w:r>
      <w:r w:rsidRPr="002C2993">
        <w:rPr>
          <w:noProof/>
        </w:rPr>
        <w:fldChar w:fldCharType="separate"/>
      </w:r>
      <w:r w:rsidR="00494AC1">
        <w:rPr>
          <w:noProof/>
        </w:rPr>
        <w:t>6</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13</w:t>
      </w:r>
      <w:r>
        <w:rPr>
          <w:noProof/>
        </w:rPr>
        <w:tab/>
        <w:t>Shortfall penalty</w:t>
      </w:r>
      <w:r w:rsidRPr="002C2993">
        <w:rPr>
          <w:noProof/>
        </w:rPr>
        <w:tab/>
      </w:r>
      <w:r w:rsidRPr="002C2993">
        <w:rPr>
          <w:noProof/>
        </w:rPr>
        <w:fldChar w:fldCharType="begin"/>
      </w:r>
      <w:r w:rsidRPr="002C2993">
        <w:rPr>
          <w:noProof/>
        </w:rPr>
        <w:instrText xml:space="preserve"> PAGEREF _Toc485713211 \h </w:instrText>
      </w:r>
      <w:r w:rsidRPr="002C2993">
        <w:rPr>
          <w:noProof/>
        </w:rPr>
      </w:r>
      <w:r w:rsidRPr="002C2993">
        <w:rPr>
          <w:noProof/>
        </w:rPr>
        <w:fldChar w:fldCharType="separate"/>
      </w:r>
      <w:r w:rsidR="00494AC1">
        <w:rPr>
          <w:noProof/>
        </w:rPr>
        <w:t>7</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14</w:t>
      </w:r>
      <w:r>
        <w:rPr>
          <w:noProof/>
        </w:rPr>
        <w:tab/>
        <w:t>Payment of levy, late payment penalty and shortfall penalty</w:t>
      </w:r>
      <w:r w:rsidRPr="002C2993">
        <w:rPr>
          <w:noProof/>
        </w:rPr>
        <w:tab/>
      </w:r>
      <w:r w:rsidRPr="002C2993">
        <w:rPr>
          <w:noProof/>
        </w:rPr>
        <w:fldChar w:fldCharType="begin"/>
      </w:r>
      <w:r w:rsidRPr="002C2993">
        <w:rPr>
          <w:noProof/>
        </w:rPr>
        <w:instrText xml:space="preserve"> PAGEREF _Toc485713212 \h </w:instrText>
      </w:r>
      <w:r w:rsidRPr="002C2993">
        <w:rPr>
          <w:noProof/>
        </w:rPr>
      </w:r>
      <w:r w:rsidRPr="002C2993">
        <w:rPr>
          <w:noProof/>
        </w:rPr>
        <w:fldChar w:fldCharType="separate"/>
      </w:r>
      <w:r w:rsidR="00494AC1">
        <w:rPr>
          <w:noProof/>
        </w:rPr>
        <w:t>8</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15</w:t>
      </w:r>
      <w:r>
        <w:rPr>
          <w:noProof/>
        </w:rPr>
        <w:tab/>
        <w:t>Waiver of levy, late payment penalty and shortfall penalty</w:t>
      </w:r>
      <w:r w:rsidRPr="002C2993">
        <w:rPr>
          <w:noProof/>
        </w:rPr>
        <w:tab/>
      </w:r>
      <w:r w:rsidRPr="002C2993">
        <w:rPr>
          <w:noProof/>
        </w:rPr>
        <w:fldChar w:fldCharType="begin"/>
      </w:r>
      <w:r w:rsidRPr="002C2993">
        <w:rPr>
          <w:noProof/>
        </w:rPr>
        <w:instrText xml:space="preserve"> PAGEREF _Toc485713213 \h </w:instrText>
      </w:r>
      <w:r w:rsidRPr="002C2993">
        <w:rPr>
          <w:noProof/>
        </w:rPr>
      </w:r>
      <w:r w:rsidRPr="002C2993">
        <w:rPr>
          <w:noProof/>
        </w:rPr>
        <w:fldChar w:fldCharType="separate"/>
      </w:r>
      <w:r w:rsidR="00494AC1">
        <w:rPr>
          <w:noProof/>
        </w:rPr>
        <w:t>8</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16</w:t>
      </w:r>
      <w:r>
        <w:rPr>
          <w:noProof/>
        </w:rPr>
        <w:tab/>
        <w:t>Recovery of levy, late payment penalty and shortfall penalty</w:t>
      </w:r>
      <w:r w:rsidRPr="002C2993">
        <w:rPr>
          <w:noProof/>
        </w:rPr>
        <w:tab/>
      </w:r>
      <w:r w:rsidRPr="002C2993">
        <w:rPr>
          <w:noProof/>
        </w:rPr>
        <w:fldChar w:fldCharType="begin"/>
      </w:r>
      <w:r w:rsidRPr="002C2993">
        <w:rPr>
          <w:noProof/>
        </w:rPr>
        <w:instrText xml:space="preserve"> PAGEREF _Toc485713214 \h </w:instrText>
      </w:r>
      <w:r w:rsidRPr="002C2993">
        <w:rPr>
          <w:noProof/>
        </w:rPr>
      </w:r>
      <w:r w:rsidRPr="002C2993">
        <w:rPr>
          <w:noProof/>
        </w:rPr>
        <w:fldChar w:fldCharType="separate"/>
      </w:r>
      <w:r w:rsidR="00494AC1">
        <w:rPr>
          <w:noProof/>
        </w:rPr>
        <w:t>8</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17</w:t>
      </w:r>
      <w:r>
        <w:rPr>
          <w:noProof/>
        </w:rPr>
        <w:tab/>
        <w:t>Substantiation notices</w:t>
      </w:r>
      <w:r w:rsidRPr="002C2993">
        <w:rPr>
          <w:noProof/>
        </w:rPr>
        <w:tab/>
      </w:r>
      <w:r w:rsidRPr="002C2993">
        <w:rPr>
          <w:noProof/>
        </w:rPr>
        <w:fldChar w:fldCharType="begin"/>
      </w:r>
      <w:r w:rsidRPr="002C2993">
        <w:rPr>
          <w:noProof/>
        </w:rPr>
        <w:instrText xml:space="preserve"> PAGEREF _Toc485713215 \h </w:instrText>
      </w:r>
      <w:r w:rsidRPr="002C2993">
        <w:rPr>
          <w:noProof/>
        </w:rPr>
      </w:r>
      <w:r w:rsidRPr="002C2993">
        <w:rPr>
          <w:noProof/>
        </w:rPr>
        <w:fldChar w:fldCharType="separate"/>
      </w:r>
      <w:r w:rsidR="00494AC1">
        <w:rPr>
          <w:noProof/>
        </w:rPr>
        <w:t>9</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18</w:t>
      </w:r>
      <w:r>
        <w:rPr>
          <w:noProof/>
        </w:rPr>
        <w:tab/>
        <w:t>Compliance with substantiation notice</w:t>
      </w:r>
      <w:r w:rsidRPr="002C2993">
        <w:rPr>
          <w:noProof/>
        </w:rPr>
        <w:tab/>
      </w:r>
      <w:r w:rsidRPr="002C2993">
        <w:rPr>
          <w:noProof/>
        </w:rPr>
        <w:fldChar w:fldCharType="begin"/>
      </w:r>
      <w:r w:rsidRPr="002C2993">
        <w:rPr>
          <w:noProof/>
        </w:rPr>
        <w:instrText xml:space="preserve"> PAGEREF _Toc485713216 \h </w:instrText>
      </w:r>
      <w:r w:rsidRPr="002C2993">
        <w:rPr>
          <w:noProof/>
        </w:rPr>
      </w:r>
      <w:r w:rsidRPr="002C2993">
        <w:rPr>
          <w:noProof/>
        </w:rPr>
        <w:fldChar w:fldCharType="separate"/>
      </w:r>
      <w:r w:rsidR="00494AC1">
        <w:rPr>
          <w:noProof/>
        </w:rPr>
        <w:t>9</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19</w:t>
      </w:r>
      <w:r>
        <w:rPr>
          <w:noProof/>
        </w:rPr>
        <w:tab/>
        <w:t>Failure to comply with substantiation notice</w:t>
      </w:r>
      <w:r w:rsidRPr="002C2993">
        <w:rPr>
          <w:noProof/>
        </w:rPr>
        <w:tab/>
      </w:r>
      <w:r w:rsidRPr="002C2993">
        <w:rPr>
          <w:noProof/>
        </w:rPr>
        <w:fldChar w:fldCharType="begin"/>
      </w:r>
      <w:r w:rsidRPr="002C2993">
        <w:rPr>
          <w:noProof/>
        </w:rPr>
        <w:instrText xml:space="preserve"> PAGEREF _Toc485713217 \h </w:instrText>
      </w:r>
      <w:r w:rsidRPr="002C2993">
        <w:rPr>
          <w:noProof/>
        </w:rPr>
      </w:r>
      <w:r w:rsidRPr="002C2993">
        <w:rPr>
          <w:noProof/>
        </w:rPr>
        <w:fldChar w:fldCharType="separate"/>
      </w:r>
      <w:r w:rsidR="00494AC1">
        <w:rPr>
          <w:noProof/>
        </w:rPr>
        <w:t>10</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20</w:t>
      </w:r>
      <w:r>
        <w:rPr>
          <w:noProof/>
        </w:rPr>
        <w:tab/>
        <w:t>Exempting laws ineffective</w:t>
      </w:r>
      <w:r w:rsidRPr="002C2993">
        <w:rPr>
          <w:noProof/>
        </w:rPr>
        <w:tab/>
      </w:r>
      <w:r w:rsidRPr="002C2993">
        <w:rPr>
          <w:noProof/>
        </w:rPr>
        <w:fldChar w:fldCharType="begin"/>
      </w:r>
      <w:r w:rsidRPr="002C2993">
        <w:rPr>
          <w:noProof/>
        </w:rPr>
        <w:instrText xml:space="preserve"> PAGEREF _Toc485713218 \h </w:instrText>
      </w:r>
      <w:r w:rsidRPr="002C2993">
        <w:rPr>
          <w:noProof/>
        </w:rPr>
      </w:r>
      <w:r w:rsidRPr="002C2993">
        <w:rPr>
          <w:noProof/>
        </w:rPr>
        <w:fldChar w:fldCharType="separate"/>
      </w:r>
      <w:r w:rsidR="00494AC1">
        <w:rPr>
          <w:noProof/>
        </w:rPr>
        <w:t>10</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21</w:t>
      </w:r>
      <w:r>
        <w:rPr>
          <w:noProof/>
        </w:rPr>
        <w:tab/>
        <w:t>Internal review of certain decisions</w:t>
      </w:r>
      <w:r w:rsidRPr="002C2993">
        <w:rPr>
          <w:noProof/>
        </w:rPr>
        <w:tab/>
      </w:r>
      <w:r w:rsidRPr="002C2993">
        <w:rPr>
          <w:noProof/>
        </w:rPr>
        <w:fldChar w:fldCharType="begin"/>
      </w:r>
      <w:r w:rsidRPr="002C2993">
        <w:rPr>
          <w:noProof/>
        </w:rPr>
        <w:instrText xml:space="preserve"> PAGEREF _Toc485713219 \h </w:instrText>
      </w:r>
      <w:r w:rsidRPr="002C2993">
        <w:rPr>
          <w:noProof/>
        </w:rPr>
      </w:r>
      <w:r w:rsidRPr="002C2993">
        <w:rPr>
          <w:noProof/>
        </w:rPr>
        <w:fldChar w:fldCharType="separate"/>
      </w:r>
      <w:r w:rsidR="00494AC1">
        <w:rPr>
          <w:noProof/>
        </w:rPr>
        <w:t>11</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22</w:t>
      </w:r>
      <w:r>
        <w:rPr>
          <w:noProof/>
        </w:rPr>
        <w:tab/>
        <w:t>Administrative Appeals Tribunal review of certain decisions</w:t>
      </w:r>
      <w:r w:rsidRPr="002C2993">
        <w:rPr>
          <w:noProof/>
        </w:rPr>
        <w:tab/>
      </w:r>
      <w:r w:rsidRPr="002C2993">
        <w:rPr>
          <w:noProof/>
        </w:rPr>
        <w:fldChar w:fldCharType="begin"/>
      </w:r>
      <w:r w:rsidRPr="002C2993">
        <w:rPr>
          <w:noProof/>
        </w:rPr>
        <w:instrText xml:space="preserve"> PAGEREF _Toc485713220 \h </w:instrText>
      </w:r>
      <w:r w:rsidRPr="002C2993">
        <w:rPr>
          <w:noProof/>
        </w:rPr>
      </w:r>
      <w:r w:rsidRPr="002C2993">
        <w:rPr>
          <w:noProof/>
        </w:rPr>
        <w:fldChar w:fldCharType="separate"/>
      </w:r>
      <w:r w:rsidR="00494AC1">
        <w:rPr>
          <w:noProof/>
        </w:rPr>
        <w:t>12</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23</w:t>
      </w:r>
      <w:r>
        <w:rPr>
          <w:noProof/>
        </w:rPr>
        <w:tab/>
        <w:t>Treatment of partnerships</w:t>
      </w:r>
      <w:r w:rsidRPr="002C2993">
        <w:rPr>
          <w:noProof/>
        </w:rPr>
        <w:tab/>
      </w:r>
      <w:r w:rsidRPr="002C2993">
        <w:rPr>
          <w:noProof/>
        </w:rPr>
        <w:fldChar w:fldCharType="begin"/>
      </w:r>
      <w:r w:rsidRPr="002C2993">
        <w:rPr>
          <w:noProof/>
        </w:rPr>
        <w:instrText xml:space="preserve"> PAGEREF _Toc485713221 \h </w:instrText>
      </w:r>
      <w:r w:rsidRPr="002C2993">
        <w:rPr>
          <w:noProof/>
        </w:rPr>
      </w:r>
      <w:r w:rsidRPr="002C2993">
        <w:rPr>
          <w:noProof/>
        </w:rPr>
        <w:fldChar w:fldCharType="separate"/>
      </w:r>
      <w:r w:rsidR="00494AC1">
        <w:rPr>
          <w:noProof/>
        </w:rPr>
        <w:t>12</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24</w:t>
      </w:r>
      <w:r>
        <w:rPr>
          <w:noProof/>
        </w:rPr>
        <w:tab/>
        <w:t>Treatment of unincorporated associations</w:t>
      </w:r>
      <w:r w:rsidRPr="002C2993">
        <w:rPr>
          <w:noProof/>
        </w:rPr>
        <w:tab/>
      </w:r>
      <w:r w:rsidRPr="002C2993">
        <w:rPr>
          <w:noProof/>
        </w:rPr>
        <w:fldChar w:fldCharType="begin"/>
      </w:r>
      <w:r w:rsidRPr="002C2993">
        <w:rPr>
          <w:noProof/>
        </w:rPr>
        <w:instrText xml:space="preserve"> PAGEREF _Toc485713222 \h </w:instrText>
      </w:r>
      <w:r w:rsidRPr="002C2993">
        <w:rPr>
          <w:noProof/>
        </w:rPr>
      </w:r>
      <w:r w:rsidRPr="002C2993">
        <w:rPr>
          <w:noProof/>
        </w:rPr>
        <w:fldChar w:fldCharType="separate"/>
      </w:r>
      <w:r w:rsidR="00494AC1">
        <w:rPr>
          <w:noProof/>
        </w:rPr>
        <w:t>12</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25</w:t>
      </w:r>
      <w:r>
        <w:rPr>
          <w:noProof/>
        </w:rPr>
        <w:tab/>
        <w:t>Treatment of RSE licensees</w:t>
      </w:r>
      <w:r w:rsidRPr="002C2993">
        <w:rPr>
          <w:noProof/>
        </w:rPr>
        <w:tab/>
      </w:r>
      <w:r w:rsidRPr="002C2993">
        <w:rPr>
          <w:noProof/>
        </w:rPr>
        <w:fldChar w:fldCharType="begin"/>
      </w:r>
      <w:r w:rsidRPr="002C2993">
        <w:rPr>
          <w:noProof/>
        </w:rPr>
        <w:instrText xml:space="preserve"> PAGEREF _Toc485713223 \h </w:instrText>
      </w:r>
      <w:r w:rsidRPr="002C2993">
        <w:rPr>
          <w:noProof/>
        </w:rPr>
      </w:r>
      <w:r w:rsidRPr="002C2993">
        <w:rPr>
          <w:noProof/>
        </w:rPr>
        <w:fldChar w:fldCharType="separate"/>
      </w:r>
      <w:r w:rsidR="00494AC1">
        <w:rPr>
          <w:noProof/>
        </w:rPr>
        <w:t>13</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26</w:t>
      </w:r>
      <w:r>
        <w:rPr>
          <w:noProof/>
        </w:rPr>
        <w:tab/>
        <w:t>Treatment of multiple trustees</w:t>
      </w:r>
      <w:r w:rsidRPr="002C2993">
        <w:rPr>
          <w:noProof/>
        </w:rPr>
        <w:tab/>
      </w:r>
      <w:r w:rsidRPr="002C2993">
        <w:rPr>
          <w:noProof/>
        </w:rPr>
        <w:fldChar w:fldCharType="begin"/>
      </w:r>
      <w:r w:rsidRPr="002C2993">
        <w:rPr>
          <w:noProof/>
        </w:rPr>
        <w:instrText xml:space="preserve"> PAGEREF _Toc485713224 \h </w:instrText>
      </w:r>
      <w:r w:rsidRPr="002C2993">
        <w:rPr>
          <w:noProof/>
        </w:rPr>
      </w:r>
      <w:r w:rsidRPr="002C2993">
        <w:rPr>
          <w:noProof/>
        </w:rPr>
        <w:fldChar w:fldCharType="separate"/>
      </w:r>
      <w:r w:rsidR="00494AC1">
        <w:rPr>
          <w:noProof/>
        </w:rPr>
        <w:t>13</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27</w:t>
      </w:r>
      <w:r>
        <w:rPr>
          <w:noProof/>
        </w:rPr>
        <w:tab/>
        <w:t>Approved forms</w:t>
      </w:r>
      <w:r w:rsidRPr="002C2993">
        <w:rPr>
          <w:noProof/>
        </w:rPr>
        <w:tab/>
      </w:r>
      <w:r w:rsidRPr="002C2993">
        <w:rPr>
          <w:noProof/>
        </w:rPr>
        <w:fldChar w:fldCharType="begin"/>
      </w:r>
      <w:r w:rsidRPr="002C2993">
        <w:rPr>
          <w:noProof/>
        </w:rPr>
        <w:instrText xml:space="preserve"> PAGEREF _Toc485713225 \h </w:instrText>
      </w:r>
      <w:r w:rsidRPr="002C2993">
        <w:rPr>
          <w:noProof/>
        </w:rPr>
      </w:r>
      <w:r w:rsidRPr="002C2993">
        <w:rPr>
          <w:noProof/>
        </w:rPr>
        <w:fldChar w:fldCharType="separate"/>
      </w:r>
      <w:r w:rsidR="00494AC1">
        <w:rPr>
          <w:noProof/>
        </w:rPr>
        <w:t>14</w:t>
      </w:r>
      <w:r w:rsidRPr="002C2993">
        <w:rPr>
          <w:noProof/>
        </w:rPr>
        <w:fldChar w:fldCharType="end"/>
      </w:r>
    </w:p>
    <w:p w:rsidR="002C2993" w:rsidRDefault="002C2993">
      <w:pPr>
        <w:pStyle w:val="TOC5"/>
        <w:rPr>
          <w:rFonts w:asciiTheme="minorHAnsi" w:eastAsiaTheme="minorEastAsia" w:hAnsiTheme="minorHAnsi" w:cstheme="minorBidi"/>
          <w:noProof/>
          <w:kern w:val="0"/>
          <w:sz w:val="22"/>
          <w:szCs w:val="22"/>
        </w:rPr>
      </w:pPr>
      <w:r>
        <w:rPr>
          <w:noProof/>
        </w:rPr>
        <w:t>28</w:t>
      </w:r>
      <w:r>
        <w:rPr>
          <w:noProof/>
        </w:rPr>
        <w:tab/>
        <w:t>Rules and regulations</w:t>
      </w:r>
      <w:r w:rsidRPr="002C2993">
        <w:rPr>
          <w:noProof/>
        </w:rPr>
        <w:tab/>
      </w:r>
      <w:r w:rsidRPr="002C2993">
        <w:rPr>
          <w:noProof/>
        </w:rPr>
        <w:fldChar w:fldCharType="begin"/>
      </w:r>
      <w:r w:rsidRPr="002C2993">
        <w:rPr>
          <w:noProof/>
        </w:rPr>
        <w:instrText xml:space="preserve"> PAGEREF _Toc485713226 \h </w:instrText>
      </w:r>
      <w:r w:rsidRPr="002C2993">
        <w:rPr>
          <w:noProof/>
        </w:rPr>
      </w:r>
      <w:r w:rsidRPr="002C2993">
        <w:rPr>
          <w:noProof/>
        </w:rPr>
        <w:fldChar w:fldCharType="separate"/>
      </w:r>
      <w:r w:rsidR="00494AC1">
        <w:rPr>
          <w:noProof/>
        </w:rPr>
        <w:t>15</w:t>
      </w:r>
      <w:r w:rsidRPr="002C2993">
        <w:rPr>
          <w:noProof/>
        </w:rPr>
        <w:fldChar w:fldCharType="end"/>
      </w:r>
    </w:p>
    <w:p w:rsidR="005D7042" w:rsidRPr="00AB14B9" w:rsidRDefault="002C2993" w:rsidP="00715914">
      <w:r>
        <w:fldChar w:fldCharType="end"/>
      </w:r>
    </w:p>
    <w:p w:rsidR="00374B0A" w:rsidRPr="00AB14B9" w:rsidRDefault="00374B0A" w:rsidP="00715914">
      <w:pPr>
        <w:sectPr w:rsidR="00374B0A" w:rsidRPr="00AB14B9" w:rsidSect="0034201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4201C" w:rsidRDefault="00494AC1">
      <w:r>
        <w:lastRenderedPageBreak/>
        <w:pict>
          <v:shape id="_x0000_i1026" type="#_x0000_t75" style="width:110.25pt;height:80.25pt" fillcolor="window">
            <v:imagedata r:id="rId8" o:title=""/>
          </v:shape>
        </w:pict>
      </w:r>
    </w:p>
    <w:p w:rsidR="0034201C" w:rsidRDefault="0034201C"/>
    <w:p w:rsidR="0034201C" w:rsidRDefault="0034201C" w:rsidP="0034201C">
      <w:pPr>
        <w:spacing w:line="240" w:lineRule="auto"/>
      </w:pPr>
    </w:p>
    <w:p w:rsidR="0034201C" w:rsidRDefault="002C2993" w:rsidP="0034201C">
      <w:pPr>
        <w:pStyle w:val="ShortTP1"/>
      </w:pPr>
      <w:fldSimple w:instr=" STYLEREF ShortT ">
        <w:r w:rsidR="00494AC1">
          <w:rPr>
            <w:noProof/>
          </w:rPr>
          <w:t>ASIC Supervisory Cost Recovery Levy (Collection) Act 2017</w:t>
        </w:r>
      </w:fldSimple>
    </w:p>
    <w:p w:rsidR="0034201C" w:rsidRDefault="002C2993" w:rsidP="0034201C">
      <w:pPr>
        <w:pStyle w:val="ActNoP1"/>
      </w:pPr>
      <w:fldSimple w:instr=" STYLEREF Actno ">
        <w:r w:rsidR="00494AC1">
          <w:rPr>
            <w:noProof/>
          </w:rPr>
          <w:t>No. 44, 2017</w:t>
        </w:r>
      </w:fldSimple>
    </w:p>
    <w:p w:rsidR="0034201C" w:rsidRPr="009A0728" w:rsidRDefault="0034201C" w:rsidP="009A0728">
      <w:pPr>
        <w:pBdr>
          <w:bottom w:val="single" w:sz="6" w:space="0" w:color="auto"/>
        </w:pBdr>
        <w:spacing w:before="400" w:line="240" w:lineRule="auto"/>
        <w:rPr>
          <w:rFonts w:eastAsia="Times New Roman"/>
          <w:b/>
          <w:sz w:val="28"/>
        </w:rPr>
      </w:pPr>
    </w:p>
    <w:p w:rsidR="0034201C" w:rsidRPr="009A0728" w:rsidRDefault="0034201C" w:rsidP="009A0728">
      <w:pPr>
        <w:spacing w:line="40" w:lineRule="exact"/>
        <w:rPr>
          <w:rFonts w:eastAsia="Calibri"/>
          <w:b/>
          <w:sz w:val="28"/>
        </w:rPr>
      </w:pPr>
    </w:p>
    <w:p w:rsidR="0034201C" w:rsidRPr="009A0728" w:rsidRDefault="0034201C" w:rsidP="009A0728">
      <w:pPr>
        <w:pBdr>
          <w:top w:val="single" w:sz="12" w:space="0" w:color="auto"/>
        </w:pBdr>
        <w:spacing w:line="240" w:lineRule="auto"/>
        <w:rPr>
          <w:rFonts w:eastAsia="Times New Roman"/>
          <w:b/>
          <w:sz w:val="28"/>
        </w:rPr>
      </w:pPr>
    </w:p>
    <w:p w:rsidR="00715914" w:rsidRPr="00AB14B9" w:rsidRDefault="0034201C" w:rsidP="00AB14B9">
      <w:pPr>
        <w:pStyle w:val="Page1"/>
      </w:pPr>
      <w:r>
        <w:t>An Act</w:t>
      </w:r>
      <w:r w:rsidR="00AB14B9" w:rsidRPr="00AB14B9">
        <w:t xml:space="preserve"> to provide for the collection of levies imposed on persons regulated by the Australian Securities and Investments Commission, and for related purposes</w:t>
      </w:r>
    </w:p>
    <w:p w:rsidR="007C6357" w:rsidRDefault="007C6357" w:rsidP="000C5962">
      <w:pPr>
        <w:pStyle w:val="AssentDt"/>
        <w:spacing w:before="240"/>
        <w:rPr>
          <w:sz w:val="24"/>
        </w:rPr>
      </w:pPr>
      <w:r>
        <w:rPr>
          <w:sz w:val="24"/>
        </w:rPr>
        <w:t>[</w:t>
      </w:r>
      <w:r>
        <w:rPr>
          <w:i/>
          <w:sz w:val="24"/>
        </w:rPr>
        <w:t>Assented to 19 June 2017</w:t>
      </w:r>
      <w:r>
        <w:rPr>
          <w:sz w:val="24"/>
        </w:rPr>
        <w:t>]</w:t>
      </w:r>
    </w:p>
    <w:p w:rsidR="00715914" w:rsidRPr="00AB14B9" w:rsidRDefault="00715914" w:rsidP="00AB14B9">
      <w:pPr>
        <w:spacing w:before="240" w:line="240" w:lineRule="auto"/>
        <w:rPr>
          <w:sz w:val="32"/>
        </w:rPr>
      </w:pPr>
      <w:r w:rsidRPr="00AB14B9">
        <w:rPr>
          <w:sz w:val="32"/>
        </w:rPr>
        <w:t>The Parliament of Australia enacts:</w:t>
      </w:r>
    </w:p>
    <w:p w:rsidR="00715914" w:rsidRPr="00AB14B9" w:rsidRDefault="00E804C8" w:rsidP="00AB14B9">
      <w:pPr>
        <w:pStyle w:val="ActHead5"/>
      </w:pPr>
      <w:bookmarkStart w:id="2" w:name="_Toc485713199"/>
      <w:r w:rsidRPr="00AB14B9">
        <w:rPr>
          <w:rStyle w:val="CharSectno"/>
        </w:rPr>
        <w:lastRenderedPageBreak/>
        <w:t>1</w:t>
      </w:r>
      <w:r w:rsidR="00715914" w:rsidRPr="00AB14B9">
        <w:t xml:space="preserve">  Short title</w:t>
      </w:r>
      <w:bookmarkEnd w:id="2"/>
    </w:p>
    <w:p w:rsidR="00715914" w:rsidRPr="00AB14B9" w:rsidRDefault="00715914" w:rsidP="00AB14B9">
      <w:pPr>
        <w:pStyle w:val="subsection"/>
      </w:pPr>
      <w:r w:rsidRPr="00AB14B9">
        <w:tab/>
      </w:r>
      <w:r w:rsidRPr="00AB14B9">
        <w:tab/>
        <w:t xml:space="preserve">This Act </w:t>
      </w:r>
      <w:r w:rsidR="003F7EC2" w:rsidRPr="00AB14B9">
        <w:t>is</w:t>
      </w:r>
      <w:r w:rsidRPr="00AB14B9">
        <w:t xml:space="preserve"> the </w:t>
      </w:r>
      <w:r w:rsidR="005125CF" w:rsidRPr="00AB14B9">
        <w:rPr>
          <w:i/>
        </w:rPr>
        <w:t>ASIC Supervisory Cost Recovery Levy (Collection)</w:t>
      </w:r>
      <w:r w:rsidR="001F5D5E" w:rsidRPr="00AB14B9">
        <w:rPr>
          <w:i/>
        </w:rPr>
        <w:t xml:space="preserve"> Act 201</w:t>
      </w:r>
      <w:r w:rsidR="00560328" w:rsidRPr="00AB14B9">
        <w:rPr>
          <w:i/>
        </w:rPr>
        <w:t>7</w:t>
      </w:r>
      <w:r w:rsidRPr="00AB14B9">
        <w:t>.</w:t>
      </w:r>
    </w:p>
    <w:p w:rsidR="00715914" w:rsidRPr="00AB14B9" w:rsidRDefault="00E804C8" w:rsidP="00AB14B9">
      <w:pPr>
        <w:pStyle w:val="ActHead5"/>
      </w:pPr>
      <w:bookmarkStart w:id="3" w:name="_Toc485713200"/>
      <w:r w:rsidRPr="00AB14B9">
        <w:rPr>
          <w:rStyle w:val="CharSectno"/>
        </w:rPr>
        <w:t>2</w:t>
      </w:r>
      <w:r w:rsidR="00715914" w:rsidRPr="00AB14B9">
        <w:t xml:space="preserve">  Commencement</w:t>
      </w:r>
      <w:bookmarkEnd w:id="3"/>
    </w:p>
    <w:p w:rsidR="007F2624" w:rsidRPr="00AB14B9" w:rsidRDefault="007F2624" w:rsidP="00AB14B9">
      <w:pPr>
        <w:pStyle w:val="subsection"/>
      </w:pPr>
      <w:r w:rsidRPr="00AB14B9">
        <w:tab/>
        <w:t>(1)</w:t>
      </w:r>
      <w:r w:rsidRPr="00AB14B9">
        <w:tab/>
        <w:t>Each provision of this Act specified in column 1 of the table commences, or is taken to have commenced, in accordance with column 2 of the table. Any other statement in column 2 has effect according to its terms.</w:t>
      </w:r>
    </w:p>
    <w:p w:rsidR="007F2624" w:rsidRPr="00AB14B9" w:rsidRDefault="007F2624" w:rsidP="00AB14B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F2624" w:rsidRPr="00AB14B9" w:rsidTr="002E0BD5">
        <w:trPr>
          <w:tblHeader/>
        </w:trPr>
        <w:tc>
          <w:tcPr>
            <w:tcW w:w="7111" w:type="dxa"/>
            <w:gridSpan w:val="3"/>
            <w:tcBorders>
              <w:top w:val="single" w:sz="12" w:space="0" w:color="auto"/>
              <w:bottom w:val="single" w:sz="6" w:space="0" w:color="auto"/>
            </w:tcBorders>
            <w:shd w:val="clear" w:color="auto" w:fill="auto"/>
            <w:hideMark/>
          </w:tcPr>
          <w:p w:rsidR="007F2624" w:rsidRPr="00AB14B9" w:rsidRDefault="007F2624" w:rsidP="00AB14B9">
            <w:pPr>
              <w:pStyle w:val="TableHeading"/>
            </w:pPr>
            <w:r w:rsidRPr="00AB14B9">
              <w:t>Commencement information</w:t>
            </w:r>
          </w:p>
        </w:tc>
      </w:tr>
      <w:tr w:rsidR="007F2624" w:rsidRPr="00AB14B9" w:rsidTr="002E0BD5">
        <w:trPr>
          <w:tblHeader/>
        </w:trPr>
        <w:tc>
          <w:tcPr>
            <w:tcW w:w="1701" w:type="dxa"/>
            <w:tcBorders>
              <w:top w:val="single" w:sz="6" w:space="0" w:color="auto"/>
              <w:bottom w:val="single" w:sz="6" w:space="0" w:color="auto"/>
            </w:tcBorders>
            <w:shd w:val="clear" w:color="auto" w:fill="auto"/>
            <w:hideMark/>
          </w:tcPr>
          <w:p w:rsidR="007F2624" w:rsidRPr="00AB14B9" w:rsidRDefault="007F2624" w:rsidP="00AB14B9">
            <w:pPr>
              <w:pStyle w:val="TableHeading"/>
            </w:pPr>
            <w:r w:rsidRPr="00AB14B9">
              <w:t>Column 1</w:t>
            </w:r>
          </w:p>
        </w:tc>
        <w:tc>
          <w:tcPr>
            <w:tcW w:w="3828" w:type="dxa"/>
            <w:tcBorders>
              <w:top w:val="single" w:sz="6" w:space="0" w:color="auto"/>
              <w:bottom w:val="single" w:sz="6" w:space="0" w:color="auto"/>
            </w:tcBorders>
            <w:shd w:val="clear" w:color="auto" w:fill="auto"/>
            <w:hideMark/>
          </w:tcPr>
          <w:p w:rsidR="007F2624" w:rsidRPr="00AB14B9" w:rsidRDefault="007F2624" w:rsidP="00AB14B9">
            <w:pPr>
              <w:pStyle w:val="TableHeading"/>
            </w:pPr>
            <w:r w:rsidRPr="00AB14B9">
              <w:t>Column 2</w:t>
            </w:r>
          </w:p>
        </w:tc>
        <w:tc>
          <w:tcPr>
            <w:tcW w:w="1582" w:type="dxa"/>
            <w:tcBorders>
              <w:top w:val="single" w:sz="6" w:space="0" w:color="auto"/>
              <w:bottom w:val="single" w:sz="6" w:space="0" w:color="auto"/>
            </w:tcBorders>
            <w:shd w:val="clear" w:color="auto" w:fill="auto"/>
            <w:hideMark/>
          </w:tcPr>
          <w:p w:rsidR="007F2624" w:rsidRPr="00AB14B9" w:rsidRDefault="007F2624" w:rsidP="00AB14B9">
            <w:pPr>
              <w:pStyle w:val="TableHeading"/>
            </w:pPr>
            <w:r w:rsidRPr="00AB14B9">
              <w:t>Column 3</w:t>
            </w:r>
          </w:p>
        </w:tc>
      </w:tr>
      <w:tr w:rsidR="007F2624" w:rsidRPr="00AB14B9" w:rsidTr="002E0BD5">
        <w:trPr>
          <w:tblHeader/>
        </w:trPr>
        <w:tc>
          <w:tcPr>
            <w:tcW w:w="1701" w:type="dxa"/>
            <w:tcBorders>
              <w:top w:val="single" w:sz="6" w:space="0" w:color="auto"/>
              <w:bottom w:val="single" w:sz="12" w:space="0" w:color="auto"/>
            </w:tcBorders>
            <w:shd w:val="clear" w:color="auto" w:fill="auto"/>
            <w:hideMark/>
          </w:tcPr>
          <w:p w:rsidR="007F2624" w:rsidRPr="00AB14B9" w:rsidRDefault="007F2624" w:rsidP="00AB14B9">
            <w:pPr>
              <w:pStyle w:val="TableHeading"/>
            </w:pPr>
            <w:r w:rsidRPr="00AB14B9">
              <w:t>Provisions</w:t>
            </w:r>
          </w:p>
        </w:tc>
        <w:tc>
          <w:tcPr>
            <w:tcW w:w="3828" w:type="dxa"/>
            <w:tcBorders>
              <w:top w:val="single" w:sz="6" w:space="0" w:color="auto"/>
              <w:bottom w:val="single" w:sz="12" w:space="0" w:color="auto"/>
            </w:tcBorders>
            <w:shd w:val="clear" w:color="auto" w:fill="auto"/>
            <w:hideMark/>
          </w:tcPr>
          <w:p w:rsidR="007F2624" w:rsidRPr="00AB14B9" w:rsidRDefault="007F2624" w:rsidP="00AB14B9">
            <w:pPr>
              <w:pStyle w:val="TableHeading"/>
            </w:pPr>
            <w:r w:rsidRPr="00AB14B9">
              <w:t>Commencement</w:t>
            </w:r>
          </w:p>
        </w:tc>
        <w:tc>
          <w:tcPr>
            <w:tcW w:w="1582" w:type="dxa"/>
            <w:tcBorders>
              <w:top w:val="single" w:sz="6" w:space="0" w:color="auto"/>
              <w:bottom w:val="single" w:sz="12" w:space="0" w:color="auto"/>
            </w:tcBorders>
            <w:shd w:val="clear" w:color="auto" w:fill="auto"/>
            <w:hideMark/>
          </w:tcPr>
          <w:p w:rsidR="007F2624" w:rsidRPr="00AB14B9" w:rsidRDefault="007F2624" w:rsidP="00AB14B9">
            <w:pPr>
              <w:pStyle w:val="TableHeading"/>
            </w:pPr>
            <w:r w:rsidRPr="00AB14B9">
              <w:t>Date/Details</w:t>
            </w:r>
          </w:p>
        </w:tc>
      </w:tr>
      <w:tr w:rsidR="007F2624" w:rsidRPr="00AB14B9" w:rsidTr="002E0BD5">
        <w:tc>
          <w:tcPr>
            <w:tcW w:w="1701" w:type="dxa"/>
            <w:tcBorders>
              <w:top w:val="single" w:sz="12" w:space="0" w:color="auto"/>
              <w:bottom w:val="single" w:sz="12" w:space="0" w:color="auto"/>
            </w:tcBorders>
            <w:shd w:val="clear" w:color="auto" w:fill="auto"/>
            <w:hideMark/>
          </w:tcPr>
          <w:p w:rsidR="007F2624" w:rsidRPr="00AB14B9" w:rsidRDefault="007F2624" w:rsidP="00AB14B9">
            <w:pPr>
              <w:pStyle w:val="Tabletext"/>
            </w:pPr>
            <w:r w:rsidRPr="00AB14B9">
              <w:t xml:space="preserve">1.  </w:t>
            </w:r>
            <w:r w:rsidR="008412FA" w:rsidRPr="00AB14B9">
              <w:t>The whole of this Act</w:t>
            </w:r>
          </w:p>
        </w:tc>
        <w:tc>
          <w:tcPr>
            <w:tcW w:w="3828" w:type="dxa"/>
            <w:tcBorders>
              <w:top w:val="single" w:sz="12" w:space="0" w:color="auto"/>
              <w:bottom w:val="single" w:sz="12" w:space="0" w:color="auto"/>
            </w:tcBorders>
            <w:shd w:val="clear" w:color="auto" w:fill="auto"/>
            <w:hideMark/>
          </w:tcPr>
          <w:p w:rsidR="007F2624" w:rsidRPr="00AB14B9" w:rsidRDefault="008412FA" w:rsidP="00AB14B9">
            <w:pPr>
              <w:pStyle w:val="Tabletext"/>
            </w:pPr>
            <w:r w:rsidRPr="00AB14B9">
              <w:t xml:space="preserve">At the same time as the </w:t>
            </w:r>
            <w:r w:rsidRPr="00AB14B9">
              <w:rPr>
                <w:i/>
              </w:rPr>
              <w:t>ASIC Supervisory Cost Recovery Levy Act 201</w:t>
            </w:r>
            <w:r w:rsidR="00560328" w:rsidRPr="00AB14B9">
              <w:rPr>
                <w:i/>
              </w:rPr>
              <w:t>7</w:t>
            </w:r>
            <w:r w:rsidR="00275A9A" w:rsidRPr="00AB14B9">
              <w:rPr>
                <w:i/>
              </w:rPr>
              <w:t xml:space="preserve"> </w:t>
            </w:r>
            <w:r w:rsidR="00275A9A" w:rsidRPr="00AB14B9">
              <w:t>commences</w:t>
            </w:r>
            <w:r w:rsidRPr="00AB14B9">
              <w:t>.</w:t>
            </w:r>
          </w:p>
          <w:p w:rsidR="002E0BD5" w:rsidRPr="00AB14B9" w:rsidRDefault="002E0BD5" w:rsidP="00AB14B9">
            <w:pPr>
              <w:pStyle w:val="Tabletext"/>
            </w:pPr>
            <w:r w:rsidRPr="00AB14B9">
              <w:t>However, the provisions do not commence at all if that Act does not commence.</w:t>
            </w:r>
          </w:p>
        </w:tc>
        <w:tc>
          <w:tcPr>
            <w:tcW w:w="1582" w:type="dxa"/>
            <w:tcBorders>
              <w:top w:val="single" w:sz="12" w:space="0" w:color="auto"/>
              <w:bottom w:val="single" w:sz="12" w:space="0" w:color="auto"/>
            </w:tcBorders>
            <w:shd w:val="clear" w:color="auto" w:fill="auto"/>
          </w:tcPr>
          <w:p w:rsidR="007F2624" w:rsidRPr="00AB14B9" w:rsidRDefault="002C2993" w:rsidP="00AB14B9">
            <w:pPr>
              <w:pStyle w:val="Tabletext"/>
            </w:pPr>
            <w:r>
              <w:t>1 July 2017</w:t>
            </w:r>
          </w:p>
        </w:tc>
      </w:tr>
    </w:tbl>
    <w:p w:rsidR="007F2624" w:rsidRPr="00AB14B9" w:rsidRDefault="007F2624" w:rsidP="00AB14B9">
      <w:pPr>
        <w:pStyle w:val="notetext"/>
      </w:pPr>
      <w:r w:rsidRPr="00AB14B9">
        <w:rPr>
          <w:snapToGrid w:val="0"/>
          <w:lang w:eastAsia="en-US"/>
        </w:rPr>
        <w:t>Note:</w:t>
      </w:r>
      <w:r w:rsidRPr="00AB14B9">
        <w:rPr>
          <w:snapToGrid w:val="0"/>
          <w:lang w:eastAsia="en-US"/>
        </w:rPr>
        <w:tab/>
        <w:t>This table relates only to the provisions of this Act as originally enacted. It will not be amended to deal with any later amendments of this Act.</w:t>
      </w:r>
    </w:p>
    <w:p w:rsidR="007F2624" w:rsidRPr="00AB14B9" w:rsidRDefault="007F2624" w:rsidP="00AB14B9">
      <w:pPr>
        <w:pStyle w:val="subsection"/>
      </w:pPr>
      <w:r w:rsidRPr="00AB14B9">
        <w:tab/>
        <w:t>(2)</w:t>
      </w:r>
      <w:r w:rsidRPr="00AB14B9">
        <w:tab/>
        <w:t>Any information in column 3 of the table is not part of this Act. Information may be inserted in this column, or information in it may be edited, in any published version of this Act.</w:t>
      </w:r>
    </w:p>
    <w:p w:rsidR="006F67F2" w:rsidRPr="00AB14B9" w:rsidRDefault="00E804C8" w:rsidP="00AB14B9">
      <w:pPr>
        <w:pStyle w:val="ActHead5"/>
      </w:pPr>
      <w:bookmarkStart w:id="4" w:name="_Toc485713201"/>
      <w:r w:rsidRPr="00AB14B9">
        <w:rPr>
          <w:rStyle w:val="CharSectno"/>
        </w:rPr>
        <w:t>3</w:t>
      </w:r>
      <w:r w:rsidR="006F67F2" w:rsidRPr="00AB14B9">
        <w:t xml:space="preserve">  Simplified outline of this Act</w:t>
      </w:r>
      <w:bookmarkEnd w:id="4"/>
    </w:p>
    <w:p w:rsidR="006F67F2" w:rsidRPr="00AB14B9" w:rsidRDefault="006F67F2" w:rsidP="00AB14B9">
      <w:pPr>
        <w:pStyle w:val="SOText"/>
      </w:pPr>
      <w:r w:rsidRPr="00AB14B9">
        <w:t xml:space="preserve">This Act is about the collection of levy imposed by the </w:t>
      </w:r>
      <w:r w:rsidRPr="00AB14B9">
        <w:rPr>
          <w:i/>
        </w:rPr>
        <w:t>ASIC Supervisory Cost Recovery Levy Act 2017</w:t>
      </w:r>
      <w:r w:rsidRPr="00AB14B9">
        <w:t>.</w:t>
      </w:r>
    </w:p>
    <w:p w:rsidR="006F67F2" w:rsidRPr="00AB14B9" w:rsidRDefault="006F67F2" w:rsidP="00AB14B9">
      <w:pPr>
        <w:pStyle w:val="SOText"/>
      </w:pPr>
      <w:r w:rsidRPr="00AB14B9">
        <w:t>ASIC must give a notice specifying when levy is due for payment.</w:t>
      </w:r>
    </w:p>
    <w:p w:rsidR="006F67F2" w:rsidRPr="00AB14B9" w:rsidRDefault="006F67F2" w:rsidP="00AB14B9">
      <w:pPr>
        <w:pStyle w:val="SOText"/>
      </w:pPr>
      <w:r w:rsidRPr="00AB14B9">
        <w:t>Late payment penalty will be payable if levy remains unpaid after it becomes due for payment.</w:t>
      </w:r>
    </w:p>
    <w:p w:rsidR="006F67F2" w:rsidRPr="00AB14B9" w:rsidRDefault="006F67F2" w:rsidP="00AB14B9">
      <w:pPr>
        <w:pStyle w:val="SOText"/>
      </w:pPr>
      <w:r w:rsidRPr="00AB14B9">
        <w:lastRenderedPageBreak/>
        <w:t xml:space="preserve">Leviable entities must </w:t>
      </w:r>
      <w:r w:rsidR="00D22703" w:rsidRPr="00AB14B9">
        <w:t>provid</w:t>
      </w:r>
      <w:r w:rsidRPr="00AB14B9">
        <w:t xml:space="preserve">e returns </w:t>
      </w:r>
      <w:r w:rsidR="00D22703" w:rsidRPr="00AB14B9">
        <w:t xml:space="preserve">to </w:t>
      </w:r>
      <w:r w:rsidRPr="00AB14B9">
        <w:t xml:space="preserve">ASIC for a financial year. Notice of when and how a return is to be </w:t>
      </w:r>
      <w:r w:rsidR="00D22703" w:rsidRPr="00AB14B9">
        <w:t>provided</w:t>
      </w:r>
      <w:r w:rsidRPr="00AB14B9">
        <w:t xml:space="preserve"> will be published on ASIC’s website.</w:t>
      </w:r>
    </w:p>
    <w:p w:rsidR="006F67F2" w:rsidRPr="00AB14B9" w:rsidRDefault="006F67F2" w:rsidP="00AB14B9">
      <w:pPr>
        <w:pStyle w:val="SOText"/>
      </w:pPr>
      <w:r w:rsidRPr="00AB14B9">
        <w:t>There are rules dealing with returns that are not given, are unsatisfactory, or are false or misleading.</w:t>
      </w:r>
    </w:p>
    <w:p w:rsidR="009F071F" w:rsidRPr="00AB14B9" w:rsidRDefault="00E804C8" w:rsidP="00AB14B9">
      <w:pPr>
        <w:pStyle w:val="ActHead5"/>
      </w:pPr>
      <w:bookmarkStart w:id="5" w:name="_Toc485713202"/>
      <w:r w:rsidRPr="00AB14B9">
        <w:rPr>
          <w:rStyle w:val="CharSectno"/>
        </w:rPr>
        <w:t>4</w:t>
      </w:r>
      <w:r w:rsidR="009F071F" w:rsidRPr="00AB14B9">
        <w:t xml:space="preserve">  Act binds the Crown</w:t>
      </w:r>
      <w:bookmarkEnd w:id="5"/>
    </w:p>
    <w:p w:rsidR="004D20CE" w:rsidRPr="00AB14B9" w:rsidRDefault="004D20CE" w:rsidP="00AB14B9">
      <w:pPr>
        <w:pStyle w:val="subsection"/>
      </w:pPr>
      <w:r w:rsidRPr="00AB14B9">
        <w:tab/>
        <w:t>(1)</w:t>
      </w:r>
      <w:r w:rsidRPr="00AB14B9">
        <w:tab/>
        <w:t>This Act binds the Crown in right of each of the States, of the Australian Capital Territory, of the Northern Territory and of Norfolk Island. However, it does not bind the Crown in right of the Commonwealth.</w:t>
      </w:r>
    </w:p>
    <w:p w:rsidR="004D20CE" w:rsidRPr="00AB14B9" w:rsidRDefault="004D20CE" w:rsidP="00AB14B9">
      <w:pPr>
        <w:pStyle w:val="subsection"/>
      </w:pPr>
      <w:r w:rsidRPr="00AB14B9">
        <w:tab/>
        <w:t>(2)</w:t>
      </w:r>
      <w:r w:rsidRPr="00AB14B9">
        <w:tab/>
        <w:t xml:space="preserve">This Act does not make the Crown liable to </w:t>
      </w:r>
      <w:r w:rsidR="00C574A3" w:rsidRPr="00AB14B9">
        <w:t>a pecuniary penalty or to</w:t>
      </w:r>
      <w:r w:rsidR="00C574A3" w:rsidRPr="00AB14B9">
        <w:rPr>
          <w:i/>
        </w:rPr>
        <w:t xml:space="preserve"> </w:t>
      </w:r>
      <w:r w:rsidRPr="00AB14B9">
        <w:t>be prosecuted for an offence.</w:t>
      </w:r>
    </w:p>
    <w:p w:rsidR="009F071F" w:rsidRPr="00AB14B9" w:rsidRDefault="00E804C8" w:rsidP="00AB14B9">
      <w:pPr>
        <w:pStyle w:val="ActHead5"/>
      </w:pPr>
      <w:bookmarkStart w:id="6" w:name="_Toc485713203"/>
      <w:r w:rsidRPr="00AB14B9">
        <w:rPr>
          <w:rStyle w:val="CharSectno"/>
        </w:rPr>
        <w:t>5</w:t>
      </w:r>
      <w:r w:rsidR="009F071F" w:rsidRPr="00AB14B9">
        <w:t xml:space="preserve">  External Territories</w:t>
      </w:r>
      <w:bookmarkEnd w:id="6"/>
    </w:p>
    <w:p w:rsidR="009F071F" w:rsidRPr="00AB14B9" w:rsidRDefault="009F071F" w:rsidP="00AB14B9">
      <w:pPr>
        <w:pStyle w:val="subsection"/>
      </w:pPr>
      <w:r w:rsidRPr="00AB14B9">
        <w:tab/>
      </w:r>
      <w:r w:rsidRPr="00AB14B9">
        <w:tab/>
        <w:t>This Act extends to every external Territory.</w:t>
      </w:r>
    </w:p>
    <w:p w:rsidR="009F071F" w:rsidRPr="00AB14B9" w:rsidRDefault="00E804C8" w:rsidP="00AB14B9">
      <w:pPr>
        <w:pStyle w:val="ActHead5"/>
      </w:pPr>
      <w:bookmarkStart w:id="7" w:name="_Toc485713204"/>
      <w:r w:rsidRPr="00AB14B9">
        <w:rPr>
          <w:rStyle w:val="CharSectno"/>
        </w:rPr>
        <w:t>6</w:t>
      </w:r>
      <w:r w:rsidR="009F071F" w:rsidRPr="00AB14B9">
        <w:t xml:space="preserve">  Extraterritorial application</w:t>
      </w:r>
      <w:bookmarkEnd w:id="7"/>
    </w:p>
    <w:p w:rsidR="009F071F" w:rsidRPr="00AB14B9" w:rsidRDefault="009F071F" w:rsidP="00AB14B9">
      <w:pPr>
        <w:pStyle w:val="subsection"/>
      </w:pPr>
      <w:r w:rsidRPr="00AB14B9">
        <w:tab/>
      </w:r>
      <w:r w:rsidRPr="00AB14B9">
        <w:tab/>
        <w:t>This Act extends to acts, omissions, matters and things outside Australia.</w:t>
      </w:r>
    </w:p>
    <w:p w:rsidR="009F071F" w:rsidRPr="00AB14B9" w:rsidRDefault="00E804C8" w:rsidP="00AB14B9">
      <w:pPr>
        <w:pStyle w:val="ActHead5"/>
      </w:pPr>
      <w:bookmarkStart w:id="8" w:name="_Toc485713205"/>
      <w:r w:rsidRPr="00AB14B9">
        <w:rPr>
          <w:rStyle w:val="CharSectno"/>
        </w:rPr>
        <w:t>7</w:t>
      </w:r>
      <w:r w:rsidR="009F071F" w:rsidRPr="00AB14B9">
        <w:t xml:space="preserve">  Definitions</w:t>
      </w:r>
      <w:bookmarkEnd w:id="8"/>
    </w:p>
    <w:p w:rsidR="00DF18BE" w:rsidRPr="00AB14B9" w:rsidRDefault="009F071F" w:rsidP="00AB14B9">
      <w:pPr>
        <w:pStyle w:val="subsection"/>
      </w:pPr>
      <w:r w:rsidRPr="00AB14B9">
        <w:tab/>
      </w:r>
      <w:r w:rsidRPr="00AB14B9">
        <w:tab/>
        <w:t>In this Act:</w:t>
      </w:r>
    </w:p>
    <w:p w:rsidR="006602E2" w:rsidRPr="00AB14B9" w:rsidRDefault="006602E2" w:rsidP="00AB14B9">
      <w:pPr>
        <w:pStyle w:val="Definition"/>
      </w:pPr>
      <w:r w:rsidRPr="00AB14B9">
        <w:rPr>
          <w:b/>
          <w:i/>
        </w:rPr>
        <w:t xml:space="preserve">approved form </w:t>
      </w:r>
      <w:r w:rsidR="00D77CC5" w:rsidRPr="00AB14B9">
        <w:t>has the meaning given by section</w:t>
      </w:r>
      <w:r w:rsidR="00AB14B9" w:rsidRPr="00AB14B9">
        <w:t> </w:t>
      </w:r>
      <w:r w:rsidR="00E804C8" w:rsidRPr="00AB14B9">
        <w:t>27</w:t>
      </w:r>
      <w:r w:rsidR="00D77CC5" w:rsidRPr="00AB14B9">
        <w:t>.</w:t>
      </w:r>
    </w:p>
    <w:p w:rsidR="00F63B4B" w:rsidRPr="00AB14B9" w:rsidRDefault="00DF18BE" w:rsidP="00AB14B9">
      <w:pPr>
        <w:pStyle w:val="Definition"/>
      </w:pPr>
      <w:r w:rsidRPr="00AB14B9">
        <w:rPr>
          <w:b/>
          <w:i/>
        </w:rPr>
        <w:t>A</w:t>
      </w:r>
      <w:r w:rsidR="00F63B4B" w:rsidRPr="00AB14B9">
        <w:rPr>
          <w:b/>
          <w:i/>
        </w:rPr>
        <w:t>SIC</w:t>
      </w:r>
      <w:r w:rsidR="00F63B4B" w:rsidRPr="00AB14B9">
        <w:t xml:space="preserve"> means the </w:t>
      </w:r>
      <w:r w:rsidR="00560328" w:rsidRPr="00AB14B9">
        <w:t>Australian Securities and Investments Commission</w:t>
      </w:r>
      <w:r w:rsidR="00F63B4B" w:rsidRPr="00AB14B9">
        <w:t>.</w:t>
      </w:r>
    </w:p>
    <w:p w:rsidR="009F071F" w:rsidRPr="00AB14B9" w:rsidRDefault="009F071F" w:rsidP="00AB14B9">
      <w:pPr>
        <w:pStyle w:val="Definition"/>
        <w:rPr>
          <w:b/>
          <w:i/>
        </w:rPr>
      </w:pPr>
      <w:r w:rsidRPr="00AB14B9">
        <w:rPr>
          <w:b/>
          <w:i/>
        </w:rPr>
        <w:t>late payment penalty</w:t>
      </w:r>
      <w:r w:rsidRPr="00AB14B9">
        <w:t xml:space="preserve"> means penalty payable under section</w:t>
      </w:r>
      <w:r w:rsidR="00AB14B9" w:rsidRPr="00AB14B9">
        <w:t> </w:t>
      </w:r>
      <w:r w:rsidR="00E804C8" w:rsidRPr="00AB14B9">
        <w:t>10</w:t>
      </w:r>
      <w:r w:rsidRPr="00AB14B9">
        <w:t>.</w:t>
      </w:r>
    </w:p>
    <w:p w:rsidR="009F071F" w:rsidRPr="00AB14B9" w:rsidRDefault="009F071F" w:rsidP="00AB14B9">
      <w:pPr>
        <w:pStyle w:val="Definition"/>
      </w:pPr>
      <w:r w:rsidRPr="00AB14B9">
        <w:rPr>
          <w:b/>
          <w:i/>
        </w:rPr>
        <w:t>leviable entity</w:t>
      </w:r>
      <w:r w:rsidRPr="00AB14B9">
        <w:t xml:space="preserve">, </w:t>
      </w:r>
      <w:r w:rsidR="00133A80" w:rsidRPr="00AB14B9">
        <w:t>for</w:t>
      </w:r>
      <w:r w:rsidRPr="00AB14B9">
        <w:t xml:space="preserve"> a financial year, has the same meaning as in the </w:t>
      </w:r>
      <w:r w:rsidR="00F63B4B" w:rsidRPr="00AB14B9">
        <w:rPr>
          <w:i/>
        </w:rPr>
        <w:t>ASIC Supervi</w:t>
      </w:r>
      <w:r w:rsidR="00560328" w:rsidRPr="00AB14B9">
        <w:rPr>
          <w:i/>
        </w:rPr>
        <w:t>sory Cost Recovery Levy Act 2017</w:t>
      </w:r>
      <w:r w:rsidR="00F63B4B" w:rsidRPr="00AB14B9">
        <w:t>.</w:t>
      </w:r>
    </w:p>
    <w:p w:rsidR="009F071F" w:rsidRPr="00AB14B9" w:rsidRDefault="009F071F" w:rsidP="00AB14B9">
      <w:pPr>
        <w:pStyle w:val="Definition"/>
      </w:pPr>
      <w:r w:rsidRPr="00AB14B9">
        <w:rPr>
          <w:b/>
          <w:i/>
        </w:rPr>
        <w:lastRenderedPageBreak/>
        <w:t>levy</w:t>
      </w:r>
      <w:r w:rsidRPr="00AB14B9">
        <w:t xml:space="preserve"> means levy imposed by the </w:t>
      </w:r>
      <w:r w:rsidR="00F63B4B" w:rsidRPr="00AB14B9">
        <w:rPr>
          <w:i/>
        </w:rPr>
        <w:t>ASIC Supervi</w:t>
      </w:r>
      <w:r w:rsidR="00560328" w:rsidRPr="00AB14B9">
        <w:rPr>
          <w:i/>
        </w:rPr>
        <w:t>sory Cost Recovery Levy Act 2017</w:t>
      </w:r>
      <w:r w:rsidR="00F63B4B" w:rsidRPr="00AB14B9">
        <w:t>.</w:t>
      </w:r>
    </w:p>
    <w:p w:rsidR="009F071F" w:rsidRPr="00AB14B9" w:rsidRDefault="009F071F" w:rsidP="00AB14B9">
      <w:pPr>
        <w:pStyle w:val="Definition"/>
      </w:pPr>
      <w:r w:rsidRPr="00AB14B9">
        <w:rPr>
          <w:b/>
          <w:i/>
        </w:rPr>
        <w:t xml:space="preserve">levy month </w:t>
      </w:r>
      <w:r w:rsidRPr="00AB14B9">
        <w:t>means one of the 12 months of the calendar year.</w:t>
      </w:r>
    </w:p>
    <w:p w:rsidR="004D7181" w:rsidRPr="00AB14B9" w:rsidRDefault="004D7181" w:rsidP="00AB14B9">
      <w:pPr>
        <w:pStyle w:val="Definition"/>
      </w:pPr>
      <w:r w:rsidRPr="00AB14B9">
        <w:rPr>
          <w:b/>
          <w:i/>
        </w:rPr>
        <w:t>offence against this Act</w:t>
      </w:r>
      <w:r w:rsidRPr="00AB14B9">
        <w:t xml:space="preserve"> includes an offence against Chapter</w:t>
      </w:r>
      <w:r w:rsidR="00AB14B9" w:rsidRPr="00AB14B9">
        <w:t> </w:t>
      </w:r>
      <w:r w:rsidRPr="00AB14B9">
        <w:t xml:space="preserve">7 of the </w:t>
      </w:r>
      <w:r w:rsidRPr="00AB14B9">
        <w:rPr>
          <w:i/>
        </w:rPr>
        <w:t>Criminal Code</w:t>
      </w:r>
      <w:r w:rsidRPr="00AB14B9">
        <w:t xml:space="preserve"> that relates to this Act.</w:t>
      </w:r>
    </w:p>
    <w:p w:rsidR="004D6287" w:rsidRPr="00AB14B9" w:rsidRDefault="004D6287" w:rsidP="00AB14B9">
      <w:pPr>
        <w:pStyle w:val="Definition"/>
      </w:pPr>
      <w:r w:rsidRPr="00AB14B9">
        <w:rPr>
          <w:b/>
          <w:i/>
        </w:rPr>
        <w:t>person</w:t>
      </w:r>
      <w:r w:rsidRPr="00AB14B9">
        <w:t xml:space="preserve"> has a meaning affected by secti</w:t>
      </w:r>
      <w:r w:rsidR="007037AD" w:rsidRPr="00AB14B9">
        <w:t>ons</w:t>
      </w:r>
      <w:r w:rsidR="00AB14B9" w:rsidRPr="00AB14B9">
        <w:t> </w:t>
      </w:r>
      <w:r w:rsidR="00E804C8" w:rsidRPr="00AB14B9">
        <w:t>23</w:t>
      </w:r>
      <w:r w:rsidR="007037AD" w:rsidRPr="00AB14B9">
        <w:t xml:space="preserve">, </w:t>
      </w:r>
      <w:r w:rsidR="00E804C8" w:rsidRPr="00AB14B9">
        <w:t>24</w:t>
      </w:r>
      <w:r w:rsidR="00133A80" w:rsidRPr="00AB14B9">
        <w:t xml:space="preserve">, </w:t>
      </w:r>
      <w:r w:rsidR="00E804C8" w:rsidRPr="00AB14B9">
        <w:t>25</w:t>
      </w:r>
      <w:r w:rsidR="00133A80" w:rsidRPr="00AB14B9">
        <w:t xml:space="preserve"> and </w:t>
      </w:r>
      <w:r w:rsidR="00E804C8" w:rsidRPr="00AB14B9">
        <w:t>26</w:t>
      </w:r>
      <w:r w:rsidRPr="00AB14B9">
        <w:t>.</w:t>
      </w:r>
    </w:p>
    <w:p w:rsidR="00D07AE3" w:rsidRPr="00AB14B9" w:rsidRDefault="00D07AE3" w:rsidP="00AB14B9">
      <w:pPr>
        <w:pStyle w:val="Definition"/>
      </w:pPr>
      <w:r w:rsidRPr="00AB14B9">
        <w:rPr>
          <w:b/>
          <w:i/>
        </w:rPr>
        <w:t>RSE licensee</w:t>
      </w:r>
      <w:r w:rsidRPr="00AB14B9">
        <w:t xml:space="preserve"> has the same meaning as in the </w:t>
      </w:r>
      <w:r w:rsidRPr="00AB14B9">
        <w:rPr>
          <w:i/>
        </w:rPr>
        <w:t>Superannuation Industry (Supervision) Act 1993</w:t>
      </w:r>
      <w:r w:rsidRPr="00AB14B9">
        <w:t>.</w:t>
      </w:r>
    </w:p>
    <w:p w:rsidR="003F699B" w:rsidRPr="00AB14B9" w:rsidRDefault="003F699B" w:rsidP="00AB14B9">
      <w:pPr>
        <w:pStyle w:val="Definition"/>
      </w:pPr>
      <w:r w:rsidRPr="00AB14B9">
        <w:rPr>
          <w:b/>
          <w:i/>
        </w:rPr>
        <w:t>shortfall penalty</w:t>
      </w:r>
      <w:r w:rsidRPr="00AB14B9">
        <w:t xml:space="preserve"> means penalty payable under section</w:t>
      </w:r>
      <w:r w:rsidR="00AB14B9" w:rsidRPr="00AB14B9">
        <w:t> </w:t>
      </w:r>
      <w:r w:rsidR="00E804C8" w:rsidRPr="00AB14B9">
        <w:t>13</w:t>
      </w:r>
      <w:r w:rsidRPr="00AB14B9">
        <w:t>.</w:t>
      </w:r>
    </w:p>
    <w:p w:rsidR="009F071F" w:rsidRPr="00AB14B9" w:rsidRDefault="00E804C8" w:rsidP="00AB14B9">
      <w:pPr>
        <w:pStyle w:val="ActHead5"/>
      </w:pPr>
      <w:bookmarkStart w:id="9" w:name="_Toc485713206"/>
      <w:r w:rsidRPr="00AB14B9">
        <w:rPr>
          <w:rStyle w:val="CharSectno"/>
        </w:rPr>
        <w:t>8</w:t>
      </w:r>
      <w:r w:rsidR="009F071F" w:rsidRPr="00AB14B9">
        <w:t xml:space="preserve">  Liability to levy</w:t>
      </w:r>
      <w:bookmarkEnd w:id="9"/>
    </w:p>
    <w:p w:rsidR="009F071F" w:rsidRPr="00AB14B9" w:rsidRDefault="009F071F" w:rsidP="00AB14B9">
      <w:pPr>
        <w:pStyle w:val="subsection"/>
      </w:pPr>
      <w:r w:rsidRPr="00AB14B9">
        <w:tab/>
      </w:r>
      <w:r w:rsidRPr="00AB14B9">
        <w:tab/>
        <w:t xml:space="preserve">A person who is a leviable entity for a financial year that ends after the commencement of the </w:t>
      </w:r>
      <w:r w:rsidR="00F63B4B" w:rsidRPr="00AB14B9">
        <w:rPr>
          <w:i/>
        </w:rPr>
        <w:t>ASIC Supervi</w:t>
      </w:r>
      <w:r w:rsidR="00560328" w:rsidRPr="00AB14B9">
        <w:rPr>
          <w:i/>
        </w:rPr>
        <w:t>sory Cost Recovery Levy Act 2017</w:t>
      </w:r>
      <w:r w:rsidRPr="00AB14B9">
        <w:t xml:space="preserve"> is liable to pay levy for that financial year.</w:t>
      </w:r>
    </w:p>
    <w:p w:rsidR="009F071F" w:rsidRPr="00AB14B9" w:rsidRDefault="00E804C8" w:rsidP="00AB14B9">
      <w:pPr>
        <w:pStyle w:val="ActHead5"/>
      </w:pPr>
      <w:bookmarkStart w:id="10" w:name="_Toc485713207"/>
      <w:r w:rsidRPr="00AB14B9">
        <w:rPr>
          <w:rStyle w:val="CharSectno"/>
        </w:rPr>
        <w:t>9</w:t>
      </w:r>
      <w:r w:rsidR="009F071F" w:rsidRPr="00AB14B9">
        <w:t xml:space="preserve">  When levy due for payment</w:t>
      </w:r>
      <w:bookmarkEnd w:id="10"/>
    </w:p>
    <w:p w:rsidR="009F071F" w:rsidRPr="00AB14B9" w:rsidRDefault="009F071F" w:rsidP="00AB14B9">
      <w:pPr>
        <w:pStyle w:val="subsection"/>
      </w:pPr>
      <w:r w:rsidRPr="00AB14B9">
        <w:tab/>
        <w:t>(1)</w:t>
      </w:r>
      <w:r w:rsidRPr="00AB14B9">
        <w:tab/>
        <w:t>Levy payable b</w:t>
      </w:r>
      <w:r w:rsidR="00F63B4B" w:rsidRPr="00AB14B9">
        <w:t>y a person for a financial year</w:t>
      </w:r>
      <w:r w:rsidRPr="00AB14B9">
        <w:t xml:space="preserve"> is due and payable on a business day that is:</w:t>
      </w:r>
    </w:p>
    <w:p w:rsidR="009F071F" w:rsidRPr="00AB14B9" w:rsidRDefault="009F071F" w:rsidP="00AB14B9">
      <w:pPr>
        <w:pStyle w:val="paragraph"/>
      </w:pPr>
      <w:r w:rsidRPr="00AB14B9">
        <w:tab/>
        <w:t>(a)</w:t>
      </w:r>
      <w:r w:rsidR="00F63B4B" w:rsidRPr="00AB14B9">
        <w:tab/>
        <w:t>specified in a notice that ASIC</w:t>
      </w:r>
      <w:r w:rsidRPr="00AB14B9">
        <w:t xml:space="preserve"> gives to the person in relation to the financial year; and</w:t>
      </w:r>
    </w:p>
    <w:p w:rsidR="009F071F" w:rsidRPr="00AB14B9" w:rsidRDefault="009F071F" w:rsidP="00AB14B9">
      <w:pPr>
        <w:pStyle w:val="paragraph"/>
      </w:pPr>
      <w:r w:rsidRPr="00AB14B9">
        <w:tab/>
        <w:t>(</w:t>
      </w:r>
      <w:r w:rsidR="006A6465" w:rsidRPr="00AB14B9">
        <w:t>b</w:t>
      </w:r>
      <w:r w:rsidRPr="00AB14B9">
        <w:t>)</w:t>
      </w:r>
      <w:r w:rsidRPr="00AB14B9">
        <w:tab/>
        <w:t>not earlier than 30 days after the day on which the notice is given.</w:t>
      </w:r>
    </w:p>
    <w:p w:rsidR="009F071F" w:rsidRPr="00AB14B9" w:rsidRDefault="009F071F" w:rsidP="00AB14B9">
      <w:pPr>
        <w:pStyle w:val="subsection"/>
      </w:pPr>
      <w:r w:rsidRPr="00AB14B9">
        <w:tab/>
        <w:t>(2)</w:t>
      </w:r>
      <w:r w:rsidRPr="00AB14B9">
        <w:tab/>
        <w:t>If the person nominates another person</w:t>
      </w:r>
      <w:r w:rsidR="00F63B4B" w:rsidRPr="00AB14B9">
        <w:t xml:space="preserve"> by written notice given to ASIC</w:t>
      </w:r>
      <w:r w:rsidRPr="00AB14B9">
        <w:t>:</w:t>
      </w:r>
    </w:p>
    <w:p w:rsidR="009F071F" w:rsidRPr="00AB14B9" w:rsidRDefault="009F071F" w:rsidP="00AB14B9">
      <w:pPr>
        <w:pStyle w:val="paragraph"/>
      </w:pPr>
      <w:r w:rsidRPr="00AB14B9">
        <w:tab/>
        <w:t>(a)</w:t>
      </w:r>
      <w:r w:rsidRPr="00AB14B9">
        <w:tab/>
        <w:t xml:space="preserve">the notice under </w:t>
      </w:r>
      <w:r w:rsidR="00AB14B9" w:rsidRPr="00AB14B9">
        <w:t>paragraph (</w:t>
      </w:r>
      <w:r w:rsidRPr="00AB14B9">
        <w:t>1)(a) may be given to the nominated person; and</w:t>
      </w:r>
    </w:p>
    <w:p w:rsidR="009F071F" w:rsidRPr="00AB14B9" w:rsidRDefault="009F071F" w:rsidP="00AB14B9">
      <w:pPr>
        <w:pStyle w:val="paragraph"/>
      </w:pPr>
      <w:r w:rsidRPr="00AB14B9">
        <w:tab/>
        <w:t>(b)</w:t>
      </w:r>
      <w:r w:rsidRPr="00AB14B9">
        <w:tab/>
        <w:t xml:space="preserve">the obligation imposed on the person by </w:t>
      </w:r>
      <w:r w:rsidR="00AB14B9" w:rsidRPr="00AB14B9">
        <w:t>subsection (</w:t>
      </w:r>
      <w:r w:rsidR="008412FA" w:rsidRPr="00AB14B9">
        <w:t>1)</w:t>
      </w:r>
      <w:r w:rsidRPr="00AB14B9">
        <w:t xml:space="preserve"> may be discharged by the nominated person.</w:t>
      </w:r>
    </w:p>
    <w:p w:rsidR="009F071F" w:rsidRPr="00AB14B9" w:rsidRDefault="009F071F" w:rsidP="00AB14B9">
      <w:pPr>
        <w:pStyle w:val="subsection"/>
      </w:pPr>
      <w:r w:rsidRPr="00AB14B9">
        <w:tab/>
        <w:t>(3)</w:t>
      </w:r>
      <w:r w:rsidRPr="00AB14B9">
        <w:tab/>
        <w:t xml:space="preserve">To avoid doubt, </w:t>
      </w:r>
      <w:r w:rsidR="00AB14B9" w:rsidRPr="00AB14B9">
        <w:t>subsection (</w:t>
      </w:r>
      <w:r w:rsidRPr="00AB14B9">
        <w:t>2) does not otherwise affect the person’s liability under section</w:t>
      </w:r>
      <w:r w:rsidR="00AB14B9" w:rsidRPr="00AB14B9">
        <w:t> </w:t>
      </w:r>
      <w:r w:rsidR="00E804C8" w:rsidRPr="00AB14B9">
        <w:t>8</w:t>
      </w:r>
      <w:r w:rsidRPr="00AB14B9">
        <w:t>.</w:t>
      </w:r>
    </w:p>
    <w:p w:rsidR="009F071F" w:rsidRPr="00AB14B9" w:rsidRDefault="00E804C8" w:rsidP="00AB14B9">
      <w:pPr>
        <w:pStyle w:val="ActHead5"/>
      </w:pPr>
      <w:bookmarkStart w:id="11" w:name="_Toc485713208"/>
      <w:r w:rsidRPr="00AB14B9">
        <w:rPr>
          <w:rStyle w:val="CharSectno"/>
        </w:rPr>
        <w:lastRenderedPageBreak/>
        <w:t>10</w:t>
      </w:r>
      <w:r w:rsidR="009F071F" w:rsidRPr="00AB14B9">
        <w:t xml:space="preserve">  Late payment penalty</w:t>
      </w:r>
      <w:bookmarkEnd w:id="11"/>
    </w:p>
    <w:p w:rsidR="009F071F" w:rsidRPr="00AB14B9" w:rsidRDefault="009F071F" w:rsidP="00AB14B9">
      <w:pPr>
        <w:pStyle w:val="subsection"/>
      </w:pPr>
      <w:r w:rsidRPr="00AB14B9">
        <w:tab/>
        <w:t>(1)</w:t>
      </w:r>
      <w:r w:rsidRPr="00AB14B9">
        <w:tab/>
        <w:t>If any levy payable by a person remains unpaid at the start of a levy month after the levy became due for payment, the person is liable to pay the Commonwealth, for that levy month, a penalty worked out using the following formula:</w:t>
      </w:r>
    </w:p>
    <w:p w:rsidR="009F071F" w:rsidRPr="00AB14B9" w:rsidRDefault="00494AC1" w:rsidP="00AB14B9">
      <w:pPr>
        <w:pStyle w:val="subsection2"/>
      </w:pPr>
      <w:bookmarkStart w:id="12" w:name="BKCheck15B_2"/>
      <w:bookmarkEnd w:id="12"/>
      <w:r>
        <w:pict>
          <v:shape id="_x0000_i1027" type="#_x0000_t75" style="width:177pt;height:37.5pt">
            <v:imagedata r:id="rId20" o:title=""/>
          </v:shape>
        </w:pict>
      </w:r>
    </w:p>
    <w:p w:rsidR="009F071F" w:rsidRPr="00AB14B9" w:rsidRDefault="009F071F" w:rsidP="00AB14B9">
      <w:pPr>
        <w:pStyle w:val="subsection"/>
      </w:pPr>
      <w:r w:rsidRPr="00AB14B9">
        <w:tab/>
        <w:t>(2)</w:t>
      </w:r>
      <w:r w:rsidRPr="00AB14B9">
        <w:tab/>
        <w:t>Late payment penalty for a levy month is due and payable at the end of the levy month.</w:t>
      </w:r>
    </w:p>
    <w:p w:rsidR="009F071F" w:rsidRPr="00AB14B9" w:rsidRDefault="009F071F" w:rsidP="00AB14B9">
      <w:pPr>
        <w:pStyle w:val="subsection"/>
      </w:pPr>
      <w:r w:rsidRPr="00AB14B9">
        <w:tab/>
        <w:t>(3)</w:t>
      </w:r>
      <w:r w:rsidRPr="00AB14B9">
        <w:tab/>
        <w:t xml:space="preserve">However, </w:t>
      </w:r>
      <w:r w:rsidR="00F63B4B" w:rsidRPr="00AB14B9">
        <w:t>ASIC</w:t>
      </w:r>
      <w:r w:rsidRPr="00AB14B9">
        <w:t xml:space="preserve"> may, by written notice given to the person before, on or after the day on which late payment penalty would be due and payable apart from this subsection, specify a later day as the day on which the late payment penalty is due and payable. The notice has effect, and is taken always to have had effect, according to its terms.</w:t>
      </w:r>
    </w:p>
    <w:p w:rsidR="00C74CAB" w:rsidRPr="00AB14B9" w:rsidRDefault="00E804C8" w:rsidP="00AB14B9">
      <w:pPr>
        <w:pStyle w:val="ActHead5"/>
      </w:pPr>
      <w:bookmarkStart w:id="13" w:name="_Toc485713209"/>
      <w:r w:rsidRPr="00AB14B9">
        <w:rPr>
          <w:rStyle w:val="CharSectno"/>
        </w:rPr>
        <w:t>11</w:t>
      </w:r>
      <w:r w:rsidR="00C74CAB" w:rsidRPr="00AB14B9">
        <w:t xml:space="preserve">  Returns</w:t>
      </w:r>
      <w:bookmarkEnd w:id="13"/>
    </w:p>
    <w:p w:rsidR="00C74CAB" w:rsidRPr="00AB14B9" w:rsidRDefault="00C74CAB" w:rsidP="00AB14B9">
      <w:pPr>
        <w:pStyle w:val="subsection"/>
      </w:pPr>
      <w:r w:rsidRPr="00AB14B9">
        <w:tab/>
        <w:t>(1)</w:t>
      </w:r>
      <w:r w:rsidRPr="00AB14B9">
        <w:tab/>
        <w:t>A person who is a leviable entity in relation to a financial year must, for the purposes of the levy:</w:t>
      </w:r>
    </w:p>
    <w:p w:rsidR="00C74CAB" w:rsidRPr="00AB14B9" w:rsidRDefault="00C74CAB" w:rsidP="00AB14B9">
      <w:pPr>
        <w:pStyle w:val="paragraph"/>
      </w:pPr>
      <w:r w:rsidRPr="00AB14B9">
        <w:tab/>
        <w:t>(a)</w:t>
      </w:r>
      <w:r w:rsidRPr="00AB14B9">
        <w:tab/>
      </w:r>
      <w:r w:rsidR="00D22703" w:rsidRPr="00AB14B9">
        <w:t>provide to</w:t>
      </w:r>
      <w:r w:rsidRPr="00AB14B9">
        <w:t xml:space="preserve"> ASIC a return, in the approved form; and</w:t>
      </w:r>
    </w:p>
    <w:p w:rsidR="00C74CAB" w:rsidRPr="00AB14B9" w:rsidRDefault="00C74CAB" w:rsidP="00AB14B9">
      <w:pPr>
        <w:pStyle w:val="paragraph"/>
      </w:pPr>
      <w:r w:rsidRPr="00AB14B9">
        <w:tab/>
        <w:t>(b)</w:t>
      </w:r>
      <w:r w:rsidRPr="00AB14B9">
        <w:tab/>
        <w:t>do so by:</w:t>
      </w:r>
    </w:p>
    <w:p w:rsidR="00C74CAB" w:rsidRPr="00AB14B9" w:rsidRDefault="00C74CAB" w:rsidP="00AB14B9">
      <w:pPr>
        <w:pStyle w:val="paragraphsub"/>
      </w:pPr>
      <w:r w:rsidRPr="00AB14B9">
        <w:tab/>
        <w:t>(i)</w:t>
      </w:r>
      <w:r w:rsidRPr="00AB14B9">
        <w:tab/>
        <w:t xml:space="preserve">unless </w:t>
      </w:r>
      <w:r w:rsidR="00AB14B9" w:rsidRPr="00AB14B9">
        <w:t>subparagraph (</w:t>
      </w:r>
      <w:r w:rsidRPr="00AB14B9">
        <w:t>ii) applies—31</w:t>
      </w:r>
      <w:r w:rsidR="00AB14B9" w:rsidRPr="00AB14B9">
        <w:t> </w:t>
      </w:r>
      <w:r w:rsidRPr="00AB14B9">
        <w:t>October of the following financial year; or</w:t>
      </w:r>
    </w:p>
    <w:p w:rsidR="00C74CAB" w:rsidRPr="00AB14B9" w:rsidRDefault="00C74CAB" w:rsidP="00AB14B9">
      <w:pPr>
        <w:pStyle w:val="paragraphsub"/>
      </w:pPr>
      <w:r w:rsidRPr="00AB14B9">
        <w:tab/>
        <w:t>(ii)</w:t>
      </w:r>
      <w:r w:rsidRPr="00AB14B9">
        <w:tab/>
        <w:t xml:space="preserve">if ASIC has determined a different day under </w:t>
      </w:r>
      <w:r w:rsidR="00AB14B9" w:rsidRPr="00AB14B9">
        <w:t>subsection (</w:t>
      </w:r>
      <w:r w:rsidR="002917B6" w:rsidRPr="00AB14B9">
        <w:t>5</w:t>
      </w:r>
      <w:r w:rsidRPr="00AB14B9">
        <w:t>)—that day.</w:t>
      </w:r>
    </w:p>
    <w:p w:rsidR="00C74CAB" w:rsidRPr="00AB14B9" w:rsidRDefault="00C74CAB" w:rsidP="00AB14B9">
      <w:pPr>
        <w:pStyle w:val="subsection"/>
      </w:pPr>
      <w:r w:rsidRPr="00AB14B9">
        <w:tab/>
        <w:t>(</w:t>
      </w:r>
      <w:r w:rsidR="0083635A" w:rsidRPr="00AB14B9">
        <w:t>2</w:t>
      </w:r>
      <w:r w:rsidRPr="00AB14B9">
        <w:t>)</w:t>
      </w:r>
      <w:r w:rsidRPr="00AB14B9">
        <w:tab/>
        <w:t>An approved form may require the return to contain:</w:t>
      </w:r>
    </w:p>
    <w:p w:rsidR="00C74CAB" w:rsidRPr="00AB14B9" w:rsidRDefault="00C74CAB" w:rsidP="00AB14B9">
      <w:pPr>
        <w:pStyle w:val="paragraph"/>
      </w:pPr>
      <w:r w:rsidRPr="00AB14B9">
        <w:tab/>
        <w:t>(a)</w:t>
      </w:r>
      <w:r w:rsidRPr="00AB14B9">
        <w:tab/>
        <w:t>information relating to the leviable entity; and</w:t>
      </w:r>
    </w:p>
    <w:p w:rsidR="00C74CAB" w:rsidRPr="00AB14B9" w:rsidRDefault="00C74CAB" w:rsidP="00AB14B9">
      <w:pPr>
        <w:pStyle w:val="paragraph"/>
      </w:pPr>
      <w:r w:rsidRPr="00AB14B9">
        <w:tab/>
        <w:t>(b)</w:t>
      </w:r>
      <w:r w:rsidRPr="00AB14B9">
        <w:tab/>
        <w:t>information relating to one o</w:t>
      </w:r>
      <w:r w:rsidR="00146875" w:rsidRPr="00AB14B9">
        <w:t>r more other leviable entities.</w:t>
      </w:r>
    </w:p>
    <w:p w:rsidR="00856219" w:rsidRPr="00AB14B9" w:rsidRDefault="0083635A" w:rsidP="00AB14B9">
      <w:pPr>
        <w:pStyle w:val="subsection"/>
      </w:pPr>
      <w:r w:rsidRPr="00AB14B9">
        <w:tab/>
        <w:t>(3</w:t>
      </w:r>
      <w:r w:rsidR="00856219" w:rsidRPr="00AB14B9">
        <w:t>)</w:t>
      </w:r>
      <w:r w:rsidR="00856219" w:rsidRPr="00AB14B9">
        <w:tab/>
        <w:t xml:space="preserve">A person is not required to </w:t>
      </w:r>
      <w:r w:rsidR="00D22703" w:rsidRPr="00AB14B9">
        <w:t>provide</w:t>
      </w:r>
      <w:r w:rsidR="00856219" w:rsidRPr="00AB14B9">
        <w:t xml:space="preserve"> a return under </w:t>
      </w:r>
      <w:r w:rsidR="00AB14B9" w:rsidRPr="00AB14B9">
        <w:t>subsection (</w:t>
      </w:r>
      <w:r w:rsidR="00856219" w:rsidRPr="00AB14B9">
        <w:t>1) if the approved form requires no information to be included in the return.</w:t>
      </w:r>
    </w:p>
    <w:p w:rsidR="003E63F5" w:rsidRPr="00AB14B9" w:rsidRDefault="003E63F5" w:rsidP="00AB14B9">
      <w:pPr>
        <w:pStyle w:val="subsection"/>
      </w:pPr>
      <w:r w:rsidRPr="00AB14B9">
        <w:tab/>
        <w:t>(</w:t>
      </w:r>
      <w:r w:rsidR="0083635A" w:rsidRPr="00AB14B9">
        <w:t>4</w:t>
      </w:r>
      <w:r w:rsidRPr="00AB14B9">
        <w:t>)</w:t>
      </w:r>
      <w:r w:rsidRPr="00AB14B9">
        <w:tab/>
        <w:t>ASIC may, by notice published on ASIC’s website, determine:</w:t>
      </w:r>
    </w:p>
    <w:p w:rsidR="003E63F5" w:rsidRPr="00AB14B9" w:rsidRDefault="003E63F5" w:rsidP="00AB14B9">
      <w:pPr>
        <w:pStyle w:val="paragraph"/>
      </w:pPr>
      <w:r w:rsidRPr="00AB14B9">
        <w:lastRenderedPageBreak/>
        <w:tab/>
        <w:t>(a)</w:t>
      </w:r>
      <w:r w:rsidRPr="00AB14B9">
        <w:tab/>
        <w:t xml:space="preserve">the day on which a return must be </w:t>
      </w:r>
      <w:r w:rsidR="00D22703" w:rsidRPr="00AB14B9">
        <w:t>provided to</w:t>
      </w:r>
      <w:r w:rsidRPr="00AB14B9">
        <w:t xml:space="preserve"> ASIC; and</w:t>
      </w:r>
    </w:p>
    <w:p w:rsidR="003E63F5" w:rsidRPr="00AB14B9" w:rsidRDefault="003E63F5" w:rsidP="00AB14B9">
      <w:pPr>
        <w:pStyle w:val="paragraph"/>
      </w:pPr>
      <w:r w:rsidRPr="00AB14B9">
        <w:tab/>
        <w:t>(b)</w:t>
      </w:r>
      <w:r w:rsidRPr="00AB14B9">
        <w:tab/>
        <w:t xml:space="preserve">the manner in which ASIC requires the return to be </w:t>
      </w:r>
      <w:r w:rsidR="00D22703" w:rsidRPr="00AB14B9">
        <w:t>provided</w:t>
      </w:r>
      <w:r w:rsidRPr="00AB14B9">
        <w:t>.</w:t>
      </w:r>
    </w:p>
    <w:p w:rsidR="000E5CB7" w:rsidRPr="00AB14B9" w:rsidRDefault="000E5CB7" w:rsidP="00AB14B9">
      <w:pPr>
        <w:pStyle w:val="subsection2"/>
      </w:pPr>
      <w:r w:rsidRPr="00AB14B9">
        <w:t>A notice under this subsection must state the date on which the notice was published on ASIC’s website.</w:t>
      </w:r>
    </w:p>
    <w:p w:rsidR="00C74CAB" w:rsidRPr="00AB14B9" w:rsidRDefault="00C74CAB" w:rsidP="00AB14B9">
      <w:pPr>
        <w:pStyle w:val="subsection"/>
      </w:pPr>
      <w:r w:rsidRPr="00AB14B9">
        <w:tab/>
        <w:t>(</w:t>
      </w:r>
      <w:r w:rsidR="0083635A" w:rsidRPr="00AB14B9">
        <w:t>5</w:t>
      </w:r>
      <w:r w:rsidRPr="00AB14B9">
        <w:t>)</w:t>
      </w:r>
      <w:r w:rsidRPr="00AB14B9">
        <w:tab/>
        <w:t xml:space="preserve">A day determined by ASIC under </w:t>
      </w:r>
      <w:r w:rsidR="00AB14B9" w:rsidRPr="00AB14B9">
        <w:t>paragraph (</w:t>
      </w:r>
      <w:r w:rsidRPr="00AB14B9">
        <w:t>4)(a):</w:t>
      </w:r>
    </w:p>
    <w:p w:rsidR="00C74CAB" w:rsidRPr="00AB14B9" w:rsidRDefault="00C74CAB" w:rsidP="00AB14B9">
      <w:pPr>
        <w:pStyle w:val="paragraph"/>
      </w:pPr>
      <w:r w:rsidRPr="00AB14B9">
        <w:tab/>
        <w:t>(a)</w:t>
      </w:r>
      <w:r w:rsidRPr="00AB14B9">
        <w:tab/>
        <w:t>must be on or after 31</w:t>
      </w:r>
      <w:r w:rsidR="00AB14B9" w:rsidRPr="00AB14B9">
        <w:t> </w:t>
      </w:r>
      <w:r w:rsidRPr="00AB14B9">
        <w:t>August of the following financial year; and</w:t>
      </w:r>
    </w:p>
    <w:p w:rsidR="00C74CAB" w:rsidRPr="00AB14B9" w:rsidRDefault="00C74CAB" w:rsidP="00AB14B9">
      <w:pPr>
        <w:pStyle w:val="paragraph"/>
      </w:pPr>
      <w:r w:rsidRPr="00AB14B9">
        <w:tab/>
        <w:t>(b)</w:t>
      </w:r>
      <w:r w:rsidRPr="00AB14B9">
        <w:tab/>
        <w:t>must be 2 months or more after the day on which the notice is first published on ASIC’s website; and</w:t>
      </w:r>
    </w:p>
    <w:p w:rsidR="00C74CAB" w:rsidRPr="00AB14B9" w:rsidRDefault="00C74CAB" w:rsidP="00AB14B9">
      <w:pPr>
        <w:pStyle w:val="paragraph"/>
      </w:pPr>
      <w:r w:rsidRPr="00AB14B9">
        <w:tab/>
        <w:t>(c)</w:t>
      </w:r>
      <w:r w:rsidRPr="00AB14B9">
        <w:tab/>
        <w:t>may be a different day for different classes of leviable entity.</w:t>
      </w:r>
    </w:p>
    <w:p w:rsidR="00C74CAB" w:rsidRPr="00AB14B9" w:rsidRDefault="00C74CAB" w:rsidP="00AB14B9">
      <w:pPr>
        <w:pStyle w:val="SubsectionHead"/>
      </w:pPr>
      <w:r w:rsidRPr="00AB14B9">
        <w:t>Offence</w:t>
      </w:r>
    </w:p>
    <w:p w:rsidR="00C74CAB" w:rsidRPr="00AB14B9" w:rsidRDefault="00C74CAB" w:rsidP="00AB14B9">
      <w:pPr>
        <w:pStyle w:val="subsection"/>
      </w:pPr>
      <w:r w:rsidRPr="00AB14B9">
        <w:tab/>
        <w:t>(</w:t>
      </w:r>
      <w:r w:rsidR="0083635A" w:rsidRPr="00AB14B9">
        <w:t>6</w:t>
      </w:r>
      <w:r w:rsidRPr="00AB14B9">
        <w:t>)</w:t>
      </w:r>
      <w:r w:rsidRPr="00AB14B9">
        <w:tab/>
        <w:t>A person commits an offence if:</w:t>
      </w:r>
    </w:p>
    <w:p w:rsidR="00C74CAB" w:rsidRPr="00AB14B9" w:rsidRDefault="00C74CAB" w:rsidP="00AB14B9">
      <w:pPr>
        <w:pStyle w:val="paragraph"/>
      </w:pPr>
      <w:r w:rsidRPr="00AB14B9">
        <w:tab/>
        <w:t>(a)</w:t>
      </w:r>
      <w:r w:rsidRPr="00AB14B9">
        <w:tab/>
        <w:t xml:space="preserve">the person is subject to a requirement under </w:t>
      </w:r>
      <w:r w:rsidR="00AB14B9" w:rsidRPr="00AB14B9">
        <w:t>subsection (</w:t>
      </w:r>
      <w:r w:rsidRPr="00AB14B9">
        <w:t>1); and</w:t>
      </w:r>
    </w:p>
    <w:p w:rsidR="00C74CAB" w:rsidRPr="00AB14B9" w:rsidRDefault="00C74CAB" w:rsidP="00AB14B9">
      <w:pPr>
        <w:pStyle w:val="paragraph"/>
      </w:pPr>
      <w:r w:rsidRPr="00AB14B9">
        <w:tab/>
        <w:t>(b)</w:t>
      </w:r>
      <w:r w:rsidRPr="00AB14B9">
        <w:tab/>
        <w:t>the person omits to do an act; and</w:t>
      </w:r>
    </w:p>
    <w:p w:rsidR="00C74CAB" w:rsidRPr="00AB14B9" w:rsidRDefault="00C74CAB" w:rsidP="00AB14B9">
      <w:pPr>
        <w:pStyle w:val="paragraph"/>
      </w:pPr>
      <w:r w:rsidRPr="00AB14B9">
        <w:tab/>
        <w:t>(c)</w:t>
      </w:r>
      <w:r w:rsidRPr="00AB14B9">
        <w:tab/>
        <w:t>the omission breaches the requirement.</w:t>
      </w:r>
    </w:p>
    <w:p w:rsidR="00C74CAB" w:rsidRPr="00AB14B9" w:rsidRDefault="00C74CAB" w:rsidP="00AB14B9">
      <w:pPr>
        <w:pStyle w:val="Penalty"/>
      </w:pPr>
      <w:r w:rsidRPr="00AB14B9">
        <w:t>Penalty:</w:t>
      </w:r>
      <w:r w:rsidRPr="00AB14B9">
        <w:tab/>
      </w:r>
      <w:r w:rsidR="000E5CB7" w:rsidRPr="00AB14B9">
        <w:t>10</w:t>
      </w:r>
      <w:r w:rsidR="00865005" w:rsidRPr="00AB14B9">
        <w:t xml:space="preserve"> penalty units.</w:t>
      </w:r>
    </w:p>
    <w:p w:rsidR="00C74CAB" w:rsidRPr="00AB14B9" w:rsidRDefault="00C74CAB" w:rsidP="00AB14B9">
      <w:pPr>
        <w:pStyle w:val="subsection"/>
      </w:pPr>
      <w:r w:rsidRPr="00AB14B9">
        <w:tab/>
        <w:t>(</w:t>
      </w:r>
      <w:r w:rsidR="0083635A" w:rsidRPr="00AB14B9">
        <w:t>7</w:t>
      </w:r>
      <w:r w:rsidRPr="00AB14B9">
        <w:t>)</w:t>
      </w:r>
      <w:r w:rsidRPr="00AB14B9">
        <w:tab/>
        <w:t xml:space="preserve">An offence against </w:t>
      </w:r>
      <w:r w:rsidR="00AB14B9" w:rsidRPr="00AB14B9">
        <w:t>subsection (</w:t>
      </w:r>
      <w:r w:rsidR="0083635A" w:rsidRPr="00AB14B9">
        <w:t>6</w:t>
      </w:r>
      <w:r w:rsidRPr="00AB14B9">
        <w:t>) is an offence of strict liability.</w:t>
      </w:r>
    </w:p>
    <w:p w:rsidR="00C74CAB" w:rsidRPr="00AB14B9" w:rsidRDefault="00C74CAB" w:rsidP="00AB14B9">
      <w:pPr>
        <w:pStyle w:val="notetext"/>
      </w:pPr>
      <w:r w:rsidRPr="00AB14B9">
        <w:t>Note:</w:t>
      </w:r>
      <w:r w:rsidRPr="00AB14B9">
        <w:tab/>
        <w:t>For strict liability, see section</w:t>
      </w:r>
      <w:r w:rsidR="00AB14B9" w:rsidRPr="00AB14B9">
        <w:t> </w:t>
      </w:r>
      <w:r w:rsidRPr="00AB14B9">
        <w:t xml:space="preserve">6.1 of the </w:t>
      </w:r>
      <w:r w:rsidRPr="00AB14B9">
        <w:rPr>
          <w:i/>
        </w:rPr>
        <w:t>Criminal Code</w:t>
      </w:r>
      <w:r w:rsidRPr="00AB14B9">
        <w:t>.</w:t>
      </w:r>
    </w:p>
    <w:p w:rsidR="00C74CAB" w:rsidRPr="00AB14B9" w:rsidRDefault="0083635A" w:rsidP="00AB14B9">
      <w:pPr>
        <w:pStyle w:val="subsection"/>
      </w:pPr>
      <w:r w:rsidRPr="00AB14B9">
        <w:tab/>
        <w:t>(8</w:t>
      </w:r>
      <w:r w:rsidR="00C74CAB" w:rsidRPr="00AB14B9">
        <w:t>)</w:t>
      </w:r>
      <w:r w:rsidR="00C74CAB" w:rsidRPr="00AB14B9">
        <w:tab/>
      </w:r>
      <w:r w:rsidR="00AB14B9" w:rsidRPr="00AB14B9">
        <w:t>Subsection (</w:t>
      </w:r>
      <w:r w:rsidRPr="00AB14B9">
        <w:t>6</w:t>
      </w:r>
      <w:r w:rsidR="00C74CAB" w:rsidRPr="00AB14B9">
        <w:t>) does not apply to the extent that the person has a reasonable excuse.</w:t>
      </w:r>
    </w:p>
    <w:p w:rsidR="00C74CAB" w:rsidRPr="00AB14B9" w:rsidRDefault="00C74CAB" w:rsidP="00AB14B9">
      <w:pPr>
        <w:pStyle w:val="notetext"/>
      </w:pPr>
      <w:r w:rsidRPr="00AB14B9">
        <w:t>Note:</w:t>
      </w:r>
      <w:r w:rsidRPr="00AB14B9">
        <w:tab/>
        <w:t xml:space="preserve">A defendant bears an evidential burden in relation to the matters in this </w:t>
      </w:r>
      <w:r w:rsidR="00AB14B9" w:rsidRPr="00AB14B9">
        <w:t>subsection (</w:t>
      </w:r>
      <w:r w:rsidRPr="00AB14B9">
        <w:t>see subsection</w:t>
      </w:r>
      <w:r w:rsidR="00AB14B9" w:rsidRPr="00AB14B9">
        <w:t> </w:t>
      </w:r>
      <w:r w:rsidRPr="00AB14B9">
        <w:t xml:space="preserve">13.3(3) of the </w:t>
      </w:r>
      <w:r w:rsidRPr="00AB14B9">
        <w:rPr>
          <w:i/>
        </w:rPr>
        <w:t>Criminal Code</w:t>
      </w:r>
      <w:r w:rsidRPr="00AB14B9">
        <w:t>).</w:t>
      </w:r>
    </w:p>
    <w:p w:rsidR="00C74CAB" w:rsidRPr="00AB14B9" w:rsidRDefault="00C74CAB" w:rsidP="00AB14B9">
      <w:pPr>
        <w:pStyle w:val="subsection"/>
      </w:pPr>
      <w:r w:rsidRPr="00AB14B9">
        <w:tab/>
        <w:t>(</w:t>
      </w:r>
      <w:r w:rsidR="0083635A" w:rsidRPr="00AB14B9">
        <w:t>9</w:t>
      </w:r>
      <w:r w:rsidRPr="00AB14B9">
        <w:t>)</w:t>
      </w:r>
      <w:r w:rsidRPr="00AB14B9">
        <w:tab/>
        <w:t xml:space="preserve">A return under this section that is in the approved form is taken, for the purposes of the </w:t>
      </w:r>
      <w:r w:rsidRPr="00AB14B9">
        <w:rPr>
          <w:i/>
        </w:rPr>
        <w:t>Corporations Act 2001</w:t>
      </w:r>
      <w:r w:rsidR="003161B1" w:rsidRPr="00AB14B9">
        <w:t>,</w:t>
      </w:r>
      <w:r w:rsidRPr="00AB14B9">
        <w:t xml:space="preserve"> </w:t>
      </w:r>
      <w:r w:rsidR="003161B1" w:rsidRPr="00AB14B9">
        <w:t xml:space="preserve">not </w:t>
      </w:r>
      <w:r w:rsidRPr="00AB14B9">
        <w:t xml:space="preserve">to </w:t>
      </w:r>
      <w:r w:rsidR="003161B1" w:rsidRPr="00AB14B9">
        <w:t>be a document lodged with ASIC.</w:t>
      </w:r>
    </w:p>
    <w:p w:rsidR="00C74CAB" w:rsidRPr="00AB14B9" w:rsidRDefault="00E804C8" w:rsidP="00AB14B9">
      <w:pPr>
        <w:pStyle w:val="ActHead5"/>
      </w:pPr>
      <w:bookmarkStart w:id="14" w:name="_Toc485713210"/>
      <w:r w:rsidRPr="00AB14B9">
        <w:rPr>
          <w:rStyle w:val="CharSectno"/>
        </w:rPr>
        <w:t>12</w:t>
      </w:r>
      <w:r w:rsidR="00C74CAB" w:rsidRPr="00AB14B9">
        <w:t xml:space="preserve">  Default notice</w:t>
      </w:r>
      <w:bookmarkEnd w:id="14"/>
    </w:p>
    <w:p w:rsidR="00146875" w:rsidRPr="00AB14B9" w:rsidRDefault="00146875" w:rsidP="00AB14B9">
      <w:pPr>
        <w:pStyle w:val="subsection"/>
      </w:pPr>
      <w:r w:rsidRPr="00AB14B9">
        <w:tab/>
        <w:t>(1)</w:t>
      </w:r>
      <w:r w:rsidRPr="00AB14B9">
        <w:tab/>
        <w:t>ASIC may give a leviable entity a notice stating the amount that, in ASIC’s opinion, is the levy payable by the leviable entity for a financial year if:</w:t>
      </w:r>
    </w:p>
    <w:p w:rsidR="005F48C5" w:rsidRPr="00AB14B9" w:rsidRDefault="005F48C5" w:rsidP="00AB14B9">
      <w:pPr>
        <w:pStyle w:val="paragraph"/>
      </w:pPr>
      <w:r w:rsidRPr="00AB14B9">
        <w:lastRenderedPageBreak/>
        <w:tab/>
        <w:t>(a)</w:t>
      </w:r>
      <w:r w:rsidRPr="00AB14B9">
        <w:tab/>
        <w:t>a person fails to provide to ASIC a return containing information relating to the leviable entity as required by section</w:t>
      </w:r>
      <w:r w:rsidR="00AB14B9" w:rsidRPr="00AB14B9">
        <w:t> </w:t>
      </w:r>
      <w:r w:rsidR="00E804C8" w:rsidRPr="00AB14B9">
        <w:t>11</w:t>
      </w:r>
      <w:r w:rsidRPr="00AB14B9">
        <w:t>; or</w:t>
      </w:r>
    </w:p>
    <w:p w:rsidR="005F48C5" w:rsidRPr="00AB14B9" w:rsidRDefault="005F48C5" w:rsidP="00AB14B9">
      <w:pPr>
        <w:pStyle w:val="paragraph"/>
      </w:pPr>
      <w:r w:rsidRPr="00AB14B9">
        <w:tab/>
        <w:t>(b)</w:t>
      </w:r>
      <w:r w:rsidRPr="00AB14B9">
        <w:tab/>
        <w:t xml:space="preserve">ASIC is not satisfied with </w:t>
      </w:r>
      <w:r w:rsidR="00D44D4D" w:rsidRPr="00AB14B9">
        <w:t>information</w:t>
      </w:r>
      <w:r w:rsidRPr="00AB14B9">
        <w:t xml:space="preserve"> provided by a person in a return required by section</w:t>
      </w:r>
      <w:r w:rsidR="00AB14B9" w:rsidRPr="00AB14B9">
        <w:t> </w:t>
      </w:r>
      <w:r w:rsidR="00E804C8" w:rsidRPr="00AB14B9">
        <w:t>11</w:t>
      </w:r>
      <w:r w:rsidRPr="00AB14B9">
        <w:t>, to the extent that it relates to the leviable entity; or</w:t>
      </w:r>
    </w:p>
    <w:p w:rsidR="005F48C5" w:rsidRPr="00AB14B9" w:rsidRDefault="005F48C5" w:rsidP="00AB14B9">
      <w:pPr>
        <w:pStyle w:val="paragraph"/>
      </w:pPr>
      <w:r w:rsidRPr="00AB14B9">
        <w:tab/>
        <w:t>(c)</w:t>
      </w:r>
      <w:r w:rsidRPr="00AB14B9">
        <w:tab/>
        <w:t xml:space="preserve">a person fails to </w:t>
      </w:r>
      <w:r w:rsidR="00B51522" w:rsidRPr="00AB14B9">
        <w:t>comply with a requirement under section</w:t>
      </w:r>
      <w:r w:rsidR="00AB14B9" w:rsidRPr="00AB14B9">
        <w:t> </w:t>
      </w:r>
      <w:r w:rsidR="00E804C8" w:rsidRPr="00AB14B9">
        <w:t>17</w:t>
      </w:r>
      <w:r w:rsidR="00C378D2" w:rsidRPr="00AB14B9">
        <w:t xml:space="preserve"> </w:t>
      </w:r>
      <w:r w:rsidR="00B51522" w:rsidRPr="00AB14B9">
        <w:t>to provide to ASIC information, or a document, relating to the leviable entity.</w:t>
      </w:r>
    </w:p>
    <w:p w:rsidR="00C74CAB" w:rsidRPr="00AB14B9" w:rsidRDefault="00C74CAB" w:rsidP="00AB14B9">
      <w:pPr>
        <w:pStyle w:val="subsection"/>
      </w:pPr>
      <w:r w:rsidRPr="00AB14B9">
        <w:tab/>
        <w:t>(2)</w:t>
      </w:r>
      <w:r w:rsidRPr="00AB14B9">
        <w:tab/>
        <w:t>The amount stated in the notice is taken to be the levy payable by the person for the financial year, unless the contrary is proved.</w:t>
      </w:r>
    </w:p>
    <w:p w:rsidR="00DF18BE" w:rsidRPr="00AB14B9" w:rsidRDefault="00E804C8" w:rsidP="00AB14B9">
      <w:pPr>
        <w:pStyle w:val="ActHead5"/>
      </w:pPr>
      <w:bookmarkStart w:id="15" w:name="_Toc485713211"/>
      <w:r w:rsidRPr="00AB14B9">
        <w:rPr>
          <w:rStyle w:val="CharSectno"/>
        </w:rPr>
        <w:t>13</w:t>
      </w:r>
      <w:r w:rsidR="00DF18BE" w:rsidRPr="00AB14B9">
        <w:t xml:space="preserve">  Shortfall penalty</w:t>
      </w:r>
      <w:bookmarkEnd w:id="15"/>
    </w:p>
    <w:p w:rsidR="00DF18BE" w:rsidRPr="00AB14B9" w:rsidRDefault="00DF18BE" w:rsidP="00AB14B9">
      <w:pPr>
        <w:pStyle w:val="subsection"/>
      </w:pPr>
      <w:r w:rsidRPr="00AB14B9">
        <w:tab/>
        <w:t>(1)</w:t>
      </w:r>
      <w:r w:rsidRPr="00AB14B9">
        <w:tab/>
      </w:r>
      <w:r w:rsidR="00AB14B9" w:rsidRPr="00AB14B9">
        <w:t>Subsection (</w:t>
      </w:r>
      <w:r w:rsidRPr="00AB14B9">
        <w:t>3) applies if:</w:t>
      </w:r>
    </w:p>
    <w:p w:rsidR="00DF18BE" w:rsidRPr="00AB14B9" w:rsidRDefault="00DF18BE" w:rsidP="00AB14B9">
      <w:pPr>
        <w:pStyle w:val="paragraph"/>
      </w:pPr>
      <w:r w:rsidRPr="00AB14B9">
        <w:tab/>
        <w:t>(a)</w:t>
      </w:r>
      <w:r w:rsidRPr="00AB14B9">
        <w:tab/>
        <w:t>a person makes a statement to ASIC in a return under section</w:t>
      </w:r>
      <w:r w:rsidR="00AB14B9" w:rsidRPr="00AB14B9">
        <w:t> </w:t>
      </w:r>
      <w:r w:rsidR="00E804C8" w:rsidRPr="00AB14B9">
        <w:t>11</w:t>
      </w:r>
      <w:r w:rsidRPr="00AB14B9">
        <w:t>; and</w:t>
      </w:r>
    </w:p>
    <w:p w:rsidR="00DF18BE" w:rsidRPr="00AB14B9" w:rsidRDefault="00DF18BE" w:rsidP="00AB14B9">
      <w:pPr>
        <w:pStyle w:val="paragraph"/>
      </w:pPr>
      <w:r w:rsidRPr="00AB14B9">
        <w:tab/>
        <w:t>(b)</w:t>
      </w:r>
      <w:r w:rsidRPr="00AB14B9">
        <w:tab/>
        <w:t>the statement is false or misleading i</w:t>
      </w:r>
      <w:r w:rsidR="004D6287" w:rsidRPr="00AB14B9">
        <w:t>n</w:t>
      </w:r>
      <w:r w:rsidRPr="00AB14B9">
        <w:t xml:space="preserve"> a material particular, whether because of things in it or omitted from it; and</w:t>
      </w:r>
    </w:p>
    <w:p w:rsidR="00DF18BE" w:rsidRPr="00AB14B9" w:rsidRDefault="00DF18BE" w:rsidP="00AB14B9">
      <w:pPr>
        <w:pStyle w:val="paragraph"/>
      </w:pPr>
      <w:r w:rsidRPr="00AB14B9">
        <w:tab/>
        <w:t>(c)</w:t>
      </w:r>
      <w:r w:rsidRPr="00AB14B9">
        <w:tab/>
        <w:t xml:space="preserve">the amount of levy the person paid (the </w:t>
      </w:r>
      <w:r w:rsidRPr="00AB14B9">
        <w:rPr>
          <w:b/>
          <w:i/>
        </w:rPr>
        <w:t>paid amount</w:t>
      </w:r>
      <w:r w:rsidRPr="00AB14B9">
        <w:t>) was worked out on the basis of the statement; and</w:t>
      </w:r>
    </w:p>
    <w:p w:rsidR="00DF18BE" w:rsidRPr="00AB14B9" w:rsidRDefault="00DF18BE" w:rsidP="00AB14B9">
      <w:pPr>
        <w:pStyle w:val="paragraph"/>
      </w:pPr>
      <w:r w:rsidRPr="00AB14B9">
        <w:tab/>
        <w:t>(d)</w:t>
      </w:r>
      <w:r w:rsidRPr="00AB14B9">
        <w:tab/>
        <w:t>the paid amount fell short of the levy payable by the person for the financial year (worked out on the basis of the statement not being false or misleading).</w:t>
      </w:r>
    </w:p>
    <w:p w:rsidR="00DF18BE" w:rsidRPr="00AB14B9" w:rsidRDefault="00DF18BE" w:rsidP="00AB14B9">
      <w:pPr>
        <w:pStyle w:val="subsection"/>
      </w:pPr>
      <w:r w:rsidRPr="00AB14B9">
        <w:tab/>
        <w:t>(2)</w:t>
      </w:r>
      <w:r w:rsidRPr="00AB14B9">
        <w:tab/>
        <w:t xml:space="preserve">However, </w:t>
      </w:r>
      <w:r w:rsidR="00AB14B9" w:rsidRPr="00AB14B9">
        <w:t>subsection (</w:t>
      </w:r>
      <w:r w:rsidRPr="00AB14B9">
        <w:t xml:space="preserve">3) does not apply if the person </w:t>
      </w:r>
      <w:r w:rsidR="00D22703" w:rsidRPr="00AB14B9">
        <w:t xml:space="preserve">took </w:t>
      </w:r>
      <w:r w:rsidRPr="00AB14B9">
        <w:t>reasonabl</w:t>
      </w:r>
      <w:r w:rsidR="00D22703" w:rsidRPr="00AB14B9">
        <w:t>e</w:t>
      </w:r>
      <w:r w:rsidRPr="00AB14B9">
        <w:t xml:space="preserve"> </w:t>
      </w:r>
      <w:r w:rsidR="00D22703" w:rsidRPr="00AB14B9">
        <w:t xml:space="preserve">steps to ensure </w:t>
      </w:r>
      <w:r w:rsidRPr="00AB14B9">
        <w:t>the statement was correct.</w:t>
      </w:r>
    </w:p>
    <w:p w:rsidR="00DF18BE" w:rsidRPr="00AB14B9" w:rsidRDefault="00DF18BE" w:rsidP="00AB14B9">
      <w:pPr>
        <w:pStyle w:val="subsection"/>
      </w:pPr>
      <w:r w:rsidRPr="00AB14B9">
        <w:tab/>
        <w:t>(3)</w:t>
      </w:r>
      <w:r w:rsidRPr="00AB14B9">
        <w:tab/>
        <w:t>The person is liable to pay, by way of penalty, an amount equal to twice the amount of the shortfall</w:t>
      </w:r>
      <w:r w:rsidR="004D6287" w:rsidRPr="00AB14B9">
        <w:t xml:space="preserve"> worked out under </w:t>
      </w:r>
      <w:r w:rsidR="00AB14B9" w:rsidRPr="00AB14B9">
        <w:t>paragraph (</w:t>
      </w:r>
      <w:r w:rsidR="004D6287" w:rsidRPr="00AB14B9">
        <w:t>1)(d)</w:t>
      </w:r>
      <w:r w:rsidRPr="00AB14B9">
        <w:t>.</w:t>
      </w:r>
    </w:p>
    <w:p w:rsidR="00146875" w:rsidRPr="00AB14B9" w:rsidRDefault="00DF18BE" w:rsidP="00AB14B9">
      <w:pPr>
        <w:pStyle w:val="subsection"/>
      </w:pPr>
      <w:r w:rsidRPr="00AB14B9">
        <w:tab/>
        <w:t>(4)</w:t>
      </w:r>
      <w:r w:rsidRPr="00AB14B9">
        <w:tab/>
        <w:t xml:space="preserve">Shortfall penalty is due and payable </w:t>
      </w:r>
      <w:r w:rsidR="00146875" w:rsidRPr="00AB14B9">
        <w:t>on a business day that is:</w:t>
      </w:r>
    </w:p>
    <w:p w:rsidR="00146875" w:rsidRPr="00AB14B9" w:rsidRDefault="00146875" w:rsidP="00AB14B9">
      <w:pPr>
        <w:pStyle w:val="paragraph"/>
      </w:pPr>
      <w:r w:rsidRPr="00AB14B9">
        <w:tab/>
        <w:t>(a)</w:t>
      </w:r>
      <w:r w:rsidRPr="00AB14B9">
        <w:tab/>
        <w:t>specified in a notice that ASIC gives to the person in relation to the financial year; and</w:t>
      </w:r>
    </w:p>
    <w:p w:rsidR="00DF18BE" w:rsidRPr="00AB14B9" w:rsidRDefault="00146875" w:rsidP="00AB14B9">
      <w:pPr>
        <w:pStyle w:val="paragraph"/>
      </w:pPr>
      <w:r w:rsidRPr="00AB14B9">
        <w:tab/>
        <w:t>(b)</w:t>
      </w:r>
      <w:r w:rsidRPr="00AB14B9">
        <w:tab/>
        <w:t>not earlier than 30 days after the day on which the notice is given.</w:t>
      </w:r>
    </w:p>
    <w:p w:rsidR="00DF18BE" w:rsidRPr="00AB14B9" w:rsidRDefault="00DF18BE" w:rsidP="00AB14B9">
      <w:pPr>
        <w:pStyle w:val="subsection"/>
      </w:pPr>
      <w:r w:rsidRPr="00AB14B9">
        <w:lastRenderedPageBreak/>
        <w:tab/>
        <w:t>(5)</w:t>
      </w:r>
      <w:r w:rsidRPr="00AB14B9">
        <w:tab/>
        <w:t>However, ASIC may, by written notice given to the person before, on or after the day on which shortfall penalty would be due and payable apart from this subsection, specify a later day as the day on which the shortfall penalty is due and payable. The notice has effect, and is taken always to have had effect, according to its terms.</w:t>
      </w:r>
    </w:p>
    <w:p w:rsidR="009F071F" w:rsidRPr="00AB14B9" w:rsidRDefault="00E804C8" w:rsidP="00AB14B9">
      <w:pPr>
        <w:pStyle w:val="ActHead5"/>
      </w:pPr>
      <w:bookmarkStart w:id="16" w:name="_Toc485713212"/>
      <w:r w:rsidRPr="00AB14B9">
        <w:rPr>
          <w:rStyle w:val="CharSectno"/>
        </w:rPr>
        <w:t>14</w:t>
      </w:r>
      <w:r w:rsidR="00DF18BE" w:rsidRPr="00AB14B9">
        <w:t xml:space="preserve">  Payment of levy, </w:t>
      </w:r>
      <w:r w:rsidR="009F071F" w:rsidRPr="00AB14B9">
        <w:t>late payment penalty</w:t>
      </w:r>
      <w:r w:rsidR="00DF18BE" w:rsidRPr="00AB14B9">
        <w:t xml:space="preserve"> and shortfall penalty</w:t>
      </w:r>
      <w:bookmarkEnd w:id="16"/>
    </w:p>
    <w:p w:rsidR="009F071F" w:rsidRPr="00AB14B9" w:rsidRDefault="009F071F" w:rsidP="00AB14B9">
      <w:pPr>
        <w:pStyle w:val="subsection"/>
      </w:pPr>
      <w:r w:rsidRPr="00AB14B9">
        <w:tab/>
      </w:r>
      <w:r w:rsidRPr="00AB14B9">
        <w:tab/>
      </w:r>
      <w:r w:rsidR="003F699B" w:rsidRPr="00AB14B9">
        <w:t xml:space="preserve">Each of the following </w:t>
      </w:r>
      <w:r w:rsidRPr="00AB14B9">
        <w:t xml:space="preserve">are payable to </w:t>
      </w:r>
      <w:r w:rsidR="00F63B4B" w:rsidRPr="00AB14B9">
        <w:t>ASIC</w:t>
      </w:r>
      <w:r w:rsidRPr="00AB14B9">
        <w:t xml:space="preserve"> on behalf of the Commonwealth</w:t>
      </w:r>
      <w:r w:rsidR="003F699B" w:rsidRPr="00AB14B9">
        <w:t>:</w:t>
      </w:r>
    </w:p>
    <w:p w:rsidR="003F699B" w:rsidRPr="00AB14B9" w:rsidRDefault="003F699B" w:rsidP="00AB14B9">
      <w:pPr>
        <w:pStyle w:val="paragraph"/>
      </w:pPr>
      <w:r w:rsidRPr="00AB14B9">
        <w:tab/>
        <w:t>(a)</w:t>
      </w:r>
      <w:r w:rsidRPr="00AB14B9">
        <w:tab/>
        <w:t>levy;</w:t>
      </w:r>
    </w:p>
    <w:p w:rsidR="003F699B" w:rsidRPr="00AB14B9" w:rsidRDefault="003F699B" w:rsidP="00AB14B9">
      <w:pPr>
        <w:pStyle w:val="paragraph"/>
      </w:pPr>
      <w:r w:rsidRPr="00AB14B9">
        <w:tab/>
        <w:t>(b)</w:t>
      </w:r>
      <w:r w:rsidRPr="00AB14B9">
        <w:tab/>
        <w:t>late payment penalty;</w:t>
      </w:r>
    </w:p>
    <w:p w:rsidR="003F699B" w:rsidRPr="00AB14B9" w:rsidRDefault="003F699B" w:rsidP="00AB14B9">
      <w:pPr>
        <w:pStyle w:val="paragraph"/>
      </w:pPr>
      <w:r w:rsidRPr="00AB14B9">
        <w:tab/>
        <w:t>(c)</w:t>
      </w:r>
      <w:r w:rsidRPr="00AB14B9">
        <w:tab/>
        <w:t>shortfall penalty.</w:t>
      </w:r>
    </w:p>
    <w:p w:rsidR="009F071F" w:rsidRPr="00AB14B9" w:rsidRDefault="00E804C8" w:rsidP="00AB14B9">
      <w:pPr>
        <w:pStyle w:val="ActHead5"/>
      </w:pPr>
      <w:bookmarkStart w:id="17" w:name="_Toc485713213"/>
      <w:r w:rsidRPr="00AB14B9">
        <w:rPr>
          <w:rStyle w:val="CharSectno"/>
        </w:rPr>
        <w:t>15</w:t>
      </w:r>
      <w:r w:rsidR="004D6287" w:rsidRPr="00AB14B9">
        <w:t xml:space="preserve">  Waiver of levy, </w:t>
      </w:r>
      <w:r w:rsidR="009F071F" w:rsidRPr="00AB14B9">
        <w:t>late payment penalty</w:t>
      </w:r>
      <w:r w:rsidR="004D6287" w:rsidRPr="00AB14B9">
        <w:t xml:space="preserve"> and shortfall penalty</w:t>
      </w:r>
      <w:bookmarkEnd w:id="17"/>
    </w:p>
    <w:p w:rsidR="00D72101" w:rsidRPr="00AB14B9" w:rsidRDefault="004D6287" w:rsidP="00AB14B9">
      <w:pPr>
        <w:pStyle w:val="subsection"/>
      </w:pPr>
      <w:r w:rsidRPr="00AB14B9">
        <w:tab/>
        <w:t>(1)</w:t>
      </w:r>
      <w:r w:rsidRPr="00AB14B9">
        <w:tab/>
        <w:t xml:space="preserve">ASIC may, on behalf of the Commonwealth, waive the payment of the whole or a part of </w:t>
      </w:r>
      <w:r w:rsidR="00D72101" w:rsidRPr="00AB14B9">
        <w:t>one or more of the following amounts payable by a person, if ASIC is satisfied that there are exceptional circumstances justifying the waiver:</w:t>
      </w:r>
    </w:p>
    <w:p w:rsidR="00D72101" w:rsidRPr="00AB14B9" w:rsidRDefault="00D72101" w:rsidP="00AB14B9">
      <w:pPr>
        <w:pStyle w:val="paragraph"/>
      </w:pPr>
      <w:r w:rsidRPr="00AB14B9">
        <w:t xml:space="preserve"> </w:t>
      </w:r>
      <w:r w:rsidRPr="00AB14B9">
        <w:tab/>
        <w:t>(a)</w:t>
      </w:r>
      <w:r w:rsidRPr="00AB14B9">
        <w:tab/>
        <w:t>levy;</w:t>
      </w:r>
    </w:p>
    <w:p w:rsidR="00D72101" w:rsidRPr="00AB14B9" w:rsidRDefault="00D72101" w:rsidP="00AB14B9">
      <w:pPr>
        <w:pStyle w:val="paragraph"/>
      </w:pPr>
      <w:r w:rsidRPr="00AB14B9">
        <w:tab/>
        <w:t>(b)</w:t>
      </w:r>
      <w:r w:rsidRPr="00AB14B9">
        <w:tab/>
        <w:t>late payment penalty;</w:t>
      </w:r>
    </w:p>
    <w:p w:rsidR="00D72101" w:rsidRPr="00AB14B9" w:rsidRDefault="00D72101" w:rsidP="00AB14B9">
      <w:pPr>
        <w:pStyle w:val="paragraph"/>
      </w:pPr>
      <w:r w:rsidRPr="00AB14B9">
        <w:tab/>
        <w:t>(c)</w:t>
      </w:r>
      <w:r w:rsidRPr="00AB14B9">
        <w:tab/>
        <w:t>shortfall penalty.</w:t>
      </w:r>
    </w:p>
    <w:p w:rsidR="009F071F" w:rsidRPr="00AB14B9" w:rsidRDefault="009F071F" w:rsidP="00AB14B9">
      <w:pPr>
        <w:pStyle w:val="subsection"/>
      </w:pPr>
      <w:r w:rsidRPr="00AB14B9">
        <w:tab/>
        <w:t>(2)</w:t>
      </w:r>
      <w:r w:rsidRPr="00AB14B9">
        <w:tab/>
      </w:r>
      <w:r w:rsidR="00F63B4B" w:rsidRPr="00AB14B9">
        <w:t>ASIC</w:t>
      </w:r>
      <w:r w:rsidRPr="00AB14B9">
        <w:t xml:space="preserve"> may do so on </w:t>
      </w:r>
      <w:r w:rsidR="00C1761C" w:rsidRPr="00AB14B9">
        <w:t xml:space="preserve">its </w:t>
      </w:r>
      <w:r w:rsidRPr="00AB14B9">
        <w:t>own initiative or on written application by a person.</w:t>
      </w:r>
    </w:p>
    <w:p w:rsidR="0083635A" w:rsidRPr="00AB14B9" w:rsidRDefault="0083635A" w:rsidP="00AB14B9">
      <w:pPr>
        <w:pStyle w:val="subsection"/>
      </w:pPr>
      <w:r w:rsidRPr="00AB14B9">
        <w:tab/>
        <w:t>(3)</w:t>
      </w:r>
      <w:r w:rsidRPr="00AB14B9">
        <w:tab/>
        <w:t>Applications must be in the approved form.</w:t>
      </w:r>
    </w:p>
    <w:p w:rsidR="009F071F" w:rsidRPr="00AB14B9" w:rsidRDefault="00E804C8" w:rsidP="00AB14B9">
      <w:pPr>
        <w:pStyle w:val="ActHead5"/>
      </w:pPr>
      <w:bookmarkStart w:id="18" w:name="_Toc485713214"/>
      <w:r w:rsidRPr="00AB14B9">
        <w:rPr>
          <w:rStyle w:val="CharSectno"/>
        </w:rPr>
        <w:t>16</w:t>
      </w:r>
      <w:r w:rsidR="00DF18BE" w:rsidRPr="00AB14B9">
        <w:t xml:space="preserve">  Recovery of levy, </w:t>
      </w:r>
      <w:r w:rsidR="009F071F" w:rsidRPr="00AB14B9">
        <w:t>late payment penalty</w:t>
      </w:r>
      <w:r w:rsidR="00DF18BE" w:rsidRPr="00AB14B9">
        <w:t xml:space="preserve"> and shortfall penalty</w:t>
      </w:r>
      <w:bookmarkEnd w:id="18"/>
    </w:p>
    <w:p w:rsidR="009F071F" w:rsidRPr="00AB14B9" w:rsidRDefault="009F071F" w:rsidP="00AB14B9">
      <w:pPr>
        <w:pStyle w:val="subsection"/>
      </w:pPr>
      <w:r w:rsidRPr="00AB14B9">
        <w:tab/>
        <w:t>(1)</w:t>
      </w:r>
      <w:r w:rsidRPr="00AB14B9">
        <w:tab/>
        <w:t>The following amounts may be recovered by the Commonwealth from a person as debts due to the Commonwealth:</w:t>
      </w:r>
    </w:p>
    <w:p w:rsidR="009F071F" w:rsidRPr="00AB14B9" w:rsidRDefault="009F071F" w:rsidP="00AB14B9">
      <w:pPr>
        <w:pStyle w:val="paragraph"/>
      </w:pPr>
      <w:r w:rsidRPr="00AB14B9">
        <w:tab/>
        <w:t>(a)</w:t>
      </w:r>
      <w:r w:rsidRPr="00AB14B9">
        <w:tab/>
        <w:t>levy that is due and payable by the person;</w:t>
      </w:r>
    </w:p>
    <w:p w:rsidR="009F071F" w:rsidRPr="00AB14B9" w:rsidRDefault="009F071F" w:rsidP="00AB14B9">
      <w:pPr>
        <w:pStyle w:val="paragraph"/>
      </w:pPr>
      <w:r w:rsidRPr="00AB14B9">
        <w:tab/>
        <w:t>(b)</w:t>
      </w:r>
      <w:r w:rsidRPr="00AB14B9">
        <w:tab/>
        <w:t>late payment penalty that i</w:t>
      </w:r>
      <w:r w:rsidR="00EE6F01" w:rsidRPr="00AB14B9">
        <w:t>s due and payable by the person;</w:t>
      </w:r>
    </w:p>
    <w:p w:rsidR="00EE6F01" w:rsidRPr="00AB14B9" w:rsidRDefault="00EE6F01" w:rsidP="00AB14B9">
      <w:pPr>
        <w:pStyle w:val="paragraph"/>
      </w:pPr>
      <w:r w:rsidRPr="00AB14B9">
        <w:tab/>
        <w:t>(c)</w:t>
      </w:r>
      <w:r w:rsidRPr="00AB14B9">
        <w:tab/>
        <w:t>shortfall penalty that is due and payable by the person.</w:t>
      </w:r>
    </w:p>
    <w:p w:rsidR="009F071F" w:rsidRPr="00AB14B9" w:rsidRDefault="009F071F" w:rsidP="00AB14B9">
      <w:pPr>
        <w:pStyle w:val="subsection"/>
      </w:pPr>
      <w:r w:rsidRPr="00AB14B9">
        <w:lastRenderedPageBreak/>
        <w:tab/>
        <w:t>(2)</w:t>
      </w:r>
      <w:r w:rsidRPr="00AB14B9">
        <w:tab/>
      </w:r>
      <w:r w:rsidR="00F63B4B" w:rsidRPr="00AB14B9">
        <w:t>ASIC</w:t>
      </w:r>
      <w:r w:rsidRPr="00AB14B9">
        <w:t xml:space="preserve"> is authorised, as agent of the Commonwealth, to bring proceedings in the name of the Commonwealth for the recovery of a debt due to the Commonwealth of a kind mentioned in </w:t>
      </w:r>
      <w:r w:rsidR="00AB14B9" w:rsidRPr="00AB14B9">
        <w:t>subsection (</w:t>
      </w:r>
      <w:r w:rsidRPr="00AB14B9">
        <w:t>1).</w:t>
      </w:r>
    </w:p>
    <w:p w:rsidR="0030010A" w:rsidRPr="00AB14B9" w:rsidRDefault="00E804C8" w:rsidP="00AB14B9">
      <w:pPr>
        <w:pStyle w:val="ActHead5"/>
      </w:pPr>
      <w:bookmarkStart w:id="19" w:name="_Toc485713215"/>
      <w:r w:rsidRPr="00AB14B9">
        <w:rPr>
          <w:rStyle w:val="CharSectno"/>
        </w:rPr>
        <w:t>17</w:t>
      </w:r>
      <w:r w:rsidR="0030010A" w:rsidRPr="00AB14B9">
        <w:t xml:space="preserve">  </w:t>
      </w:r>
      <w:r w:rsidR="006656E3" w:rsidRPr="00AB14B9">
        <w:t>Substantiation</w:t>
      </w:r>
      <w:r w:rsidR="0030010A" w:rsidRPr="00AB14B9">
        <w:t xml:space="preserve"> notices</w:t>
      </w:r>
      <w:bookmarkEnd w:id="19"/>
    </w:p>
    <w:p w:rsidR="00DD361D" w:rsidRPr="00AB14B9" w:rsidRDefault="0028744A" w:rsidP="00AB14B9">
      <w:pPr>
        <w:pStyle w:val="subsection"/>
      </w:pPr>
      <w:r w:rsidRPr="00AB14B9">
        <w:tab/>
        <w:t>(1)</w:t>
      </w:r>
      <w:r w:rsidRPr="00AB14B9">
        <w:tab/>
        <w:t>This section applies to a person if</w:t>
      </w:r>
      <w:r w:rsidR="00DD361D" w:rsidRPr="00AB14B9">
        <w:t>:</w:t>
      </w:r>
    </w:p>
    <w:p w:rsidR="0028744A" w:rsidRPr="00AB14B9" w:rsidRDefault="00DD361D" w:rsidP="00AB14B9">
      <w:pPr>
        <w:pStyle w:val="paragraph"/>
      </w:pPr>
      <w:r w:rsidRPr="00AB14B9">
        <w:tab/>
        <w:t>(a)</w:t>
      </w:r>
      <w:r w:rsidRPr="00AB14B9">
        <w:tab/>
      </w:r>
      <w:r w:rsidR="0028744A" w:rsidRPr="00AB14B9">
        <w:t>the person has provided to ASIC, in a return required by section</w:t>
      </w:r>
      <w:r w:rsidR="00AB14B9" w:rsidRPr="00AB14B9">
        <w:t> </w:t>
      </w:r>
      <w:r w:rsidR="00E804C8" w:rsidRPr="00AB14B9">
        <w:t>11</w:t>
      </w:r>
      <w:r w:rsidR="0028744A" w:rsidRPr="00AB14B9">
        <w:t>, information (</w:t>
      </w:r>
      <w:r w:rsidR="0028744A" w:rsidRPr="00AB14B9">
        <w:rPr>
          <w:b/>
          <w:i/>
        </w:rPr>
        <w:t>required information</w:t>
      </w:r>
      <w:r w:rsidR="0028744A" w:rsidRPr="00AB14B9">
        <w:t xml:space="preserve">) relating to the person or to one </w:t>
      </w:r>
      <w:r w:rsidRPr="00AB14B9">
        <w:t>or more other leviable entities; or</w:t>
      </w:r>
    </w:p>
    <w:p w:rsidR="00DD361D" w:rsidRPr="00AB14B9" w:rsidRDefault="00DD361D" w:rsidP="00AB14B9">
      <w:pPr>
        <w:pStyle w:val="paragraph"/>
      </w:pPr>
      <w:r w:rsidRPr="00AB14B9">
        <w:tab/>
        <w:t>(b)</w:t>
      </w:r>
      <w:r w:rsidRPr="00AB14B9">
        <w:tab/>
        <w:t xml:space="preserve">the person is a leviable entity and information </w:t>
      </w:r>
      <w:r w:rsidR="006A062F" w:rsidRPr="00AB14B9">
        <w:t xml:space="preserve">(also </w:t>
      </w:r>
      <w:r w:rsidR="006A062F" w:rsidRPr="00AB14B9">
        <w:rPr>
          <w:b/>
          <w:i/>
        </w:rPr>
        <w:t>required information</w:t>
      </w:r>
      <w:r w:rsidR="006A062F" w:rsidRPr="00AB14B9">
        <w:t xml:space="preserve">) relating to the person is to be </w:t>
      </w:r>
      <w:r w:rsidR="0080569A" w:rsidRPr="00AB14B9">
        <w:t>used by</w:t>
      </w:r>
      <w:r w:rsidRPr="00AB14B9">
        <w:t xml:space="preserve"> ASIC </w:t>
      </w:r>
      <w:r w:rsidR="005F48C5" w:rsidRPr="00AB14B9">
        <w:t xml:space="preserve">for the purposes of </w:t>
      </w:r>
      <w:r w:rsidRPr="00AB14B9">
        <w:t>calculating the levy payable by the person.</w:t>
      </w:r>
    </w:p>
    <w:p w:rsidR="0028744A" w:rsidRPr="00AB14B9" w:rsidRDefault="0028744A" w:rsidP="00AB14B9">
      <w:pPr>
        <w:pStyle w:val="subsection"/>
      </w:pPr>
      <w:r w:rsidRPr="00AB14B9">
        <w:tab/>
        <w:t>(2)</w:t>
      </w:r>
      <w:r w:rsidRPr="00AB14B9">
        <w:tab/>
        <w:t>ASIC may give the person a written notice that</w:t>
      </w:r>
      <w:r w:rsidR="00167E50" w:rsidRPr="00AB14B9">
        <w:t xml:space="preserve"> requires</w:t>
      </w:r>
      <w:r w:rsidRPr="00AB14B9">
        <w:t xml:space="preserve"> the person to do either or both of the following:</w:t>
      </w:r>
    </w:p>
    <w:p w:rsidR="0028744A" w:rsidRPr="00AB14B9" w:rsidRDefault="0028744A" w:rsidP="00AB14B9">
      <w:pPr>
        <w:pStyle w:val="paragraph"/>
      </w:pPr>
      <w:r w:rsidRPr="00AB14B9">
        <w:tab/>
        <w:t>(a)</w:t>
      </w:r>
      <w:r w:rsidRPr="00AB14B9">
        <w:tab/>
        <w:t xml:space="preserve">give to ASIC, within the period and in the manner and form specified in the notice, information that </w:t>
      </w:r>
      <w:r w:rsidR="00FA242E" w:rsidRPr="00AB14B9">
        <w:t>could be capable of substantiating</w:t>
      </w:r>
      <w:r w:rsidRPr="00AB14B9">
        <w:t xml:space="preserve"> the required information;</w:t>
      </w:r>
    </w:p>
    <w:p w:rsidR="00FA242E" w:rsidRPr="00AB14B9" w:rsidRDefault="0028744A" w:rsidP="00AB14B9">
      <w:pPr>
        <w:pStyle w:val="paragraph"/>
      </w:pPr>
      <w:r w:rsidRPr="00AB14B9">
        <w:tab/>
        <w:t>(b)</w:t>
      </w:r>
      <w:r w:rsidRPr="00AB14B9">
        <w:tab/>
        <w:t xml:space="preserve">produce to ASIC, within the period and in the manner and form specified in the notice, documents that </w:t>
      </w:r>
      <w:r w:rsidR="00FA242E" w:rsidRPr="00AB14B9">
        <w:t xml:space="preserve">could be capable of </w:t>
      </w:r>
      <w:r w:rsidRPr="00AB14B9">
        <w:t>substantiat</w:t>
      </w:r>
      <w:r w:rsidR="00FA242E" w:rsidRPr="00AB14B9">
        <w:t>ing</w:t>
      </w:r>
      <w:r w:rsidRPr="00AB14B9">
        <w:t xml:space="preserve"> the required information.</w:t>
      </w:r>
    </w:p>
    <w:p w:rsidR="00FA242E" w:rsidRPr="00AB14B9" w:rsidRDefault="00FA242E" w:rsidP="00AB14B9">
      <w:pPr>
        <w:pStyle w:val="subsection"/>
      </w:pPr>
      <w:r w:rsidRPr="00AB14B9">
        <w:tab/>
        <w:t>(3)</w:t>
      </w:r>
      <w:r w:rsidRPr="00AB14B9">
        <w:tab/>
        <w:t>The notice must:</w:t>
      </w:r>
    </w:p>
    <w:p w:rsidR="00FA242E" w:rsidRPr="00AB14B9" w:rsidRDefault="00FA242E" w:rsidP="00AB14B9">
      <w:pPr>
        <w:pStyle w:val="paragraph"/>
      </w:pPr>
      <w:r w:rsidRPr="00AB14B9">
        <w:tab/>
        <w:t>(a)</w:t>
      </w:r>
      <w:r w:rsidRPr="00AB14B9">
        <w:tab/>
        <w:t>name the person to whom it is given; and</w:t>
      </w:r>
    </w:p>
    <w:p w:rsidR="00FA242E" w:rsidRPr="00AB14B9" w:rsidRDefault="00FA242E" w:rsidP="00AB14B9">
      <w:pPr>
        <w:pStyle w:val="paragraph"/>
      </w:pPr>
      <w:r w:rsidRPr="00AB14B9">
        <w:tab/>
        <w:t>(b)</w:t>
      </w:r>
      <w:r w:rsidRPr="00AB14B9">
        <w:tab/>
        <w:t>specify the</w:t>
      </w:r>
      <w:r w:rsidR="00DD361D" w:rsidRPr="00AB14B9">
        <w:t xml:space="preserve"> </w:t>
      </w:r>
      <w:r w:rsidRPr="00AB14B9">
        <w:t>information to which it relates; and</w:t>
      </w:r>
    </w:p>
    <w:p w:rsidR="0028744A" w:rsidRPr="00AB14B9" w:rsidRDefault="00FA242E" w:rsidP="00AB14B9">
      <w:pPr>
        <w:pStyle w:val="paragraph"/>
      </w:pPr>
      <w:r w:rsidRPr="00AB14B9">
        <w:tab/>
        <w:t>(c)</w:t>
      </w:r>
      <w:r w:rsidRPr="00AB14B9">
        <w:tab/>
        <w:t>explain the effect of sections</w:t>
      </w:r>
      <w:r w:rsidR="00AB14B9" w:rsidRPr="00AB14B9">
        <w:t> </w:t>
      </w:r>
      <w:r w:rsidR="00E804C8" w:rsidRPr="00AB14B9">
        <w:t>18</w:t>
      </w:r>
      <w:r w:rsidR="00DD361D" w:rsidRPr="00AB14B9">
        <w:t xml:space="preserve"> and </w:t>
      </w:r>
      <w:r w:rsidR="00E804C8" w:rsidRPr="00AB14B9">
        <w:t>19</w:t>
      </w:r>
      <w:r w:rsidRPr="00AB14B9">
        <w:t>.</w:t>
      </w:r>
    </w:p>
    <w:p w:rsidR="00FA242E" w:rsidRPr="00AB14B9" w:rsidRDefault="00E804C8" w:rsidP="00AB14B9">
      <w:pPr>
        <w:pStyle w:val="ActHead5"/>
      </w:pPr>
      <w:bookmarkStart w:id="20" w:name="_Toc485713216"/>
      <w:r w:rsidRPr="00AB14B9">
        <w:rPr>
          <w:rStyle w:val="CharSectno"/>
        </w:rPr>
        <w:t>18</w:t>
      </w:r>
      <w:r w:rsidR="00FA242E" w:rsidRPr="00AB14B9">
        <w:t xml:space="preserve">  Compliance with </w:t>
      </w:r>
      <w:r w:rsidR="006656E3" w:rsidRPr="00AB14B9">
        <w:t>substantiation</w:t>
      </w:r>
      <w:r w:rsidR="00FA242E" w:rsidRPr="00AB14B9">
        <w:t xml:space="preserve"> notice</w:t>
      </w:r>
      <w:bookmarkEnd w:id="20"/>
    </w:p>
    <w:p w:rsidR="00FA242E" w:rsidRPr="00AB14B9" w:rsidRDefault="00FA242E" w:rsidP="00AB14B9">
      <w:pPr>
        <w:pStyle w:val="subsection"/>
      </w:pPr>
      <w:r w:rsidRPr="00AB14B9">
        <w:tab/>
      </w:r>
      <w:r w:rsidR="00B51522" w:rsidRPr="00AB14B9">
        <w:t>(1)</w:t>
      </w:r>
      <w:r w:rsidRPr="00AB14B9">
        <w:tab/>
        <w:t xml:space="preserve">A person who is given a </w:t>
      </w:r>
      <w:r w:rsidR="006656E3" w:rsidRPr="00AB14B9">
        <w:t>substantiation notice</w:t>
      </w:r>
      <w:r w:rsidRPr="00AB14B9">
        <w:t xml:space="preserve"> must comply with the notice:</w:t>
      </w:r>
    </w:p>
    <w:p w:rsidR="00FA242E" w:rsidRPr="00AB14B9" w:rsidRDefault="00FA242E" w:rsidP="00AB14B9">
      <w:pPr>
        <w:pStyle w:val="paragraph"/>
      </w:pPr>
      <w:r w:rsidRPr="00AB14B9">
        <w:tab/>
        <w:t>(a)</w:t>
      </w:r>
      <w:r w:rsidRPr="00AB14B9">
        <w:tab/>
        <w:t>within the period specified in the notice; or</w:t>
      </w:r>
    </w:p>
    <w:p w:rsidR="00FA242E" w:rsidRPr="00AB14B9" w:rsidRDefault="00FA242E" w:rsidP="00AB14B9">
      <w:pPr>
        <w:pStyle w:val="paragraph"/>
      </w:pPr>
      <w:r w:rsidRPr="00AB14B9">
        <w:tab/>
        <w:t>(b)</w:t>
      </w:r>
      <w:r w:rsidRPr="00AB14B9">
        <w:tab/>
        <w:t xml:space="preserve">within such further time as ASIC allows under </w:t>
      </w:r>
      <w:r w:rsidR="00AB14B9" w:rsidRPr="00AB14B9">
        <w:t>subsection (</w:t>
      </w:r>
      <w:r w:rsidR="00B51522" w:rsidRPr="00AB14B9">
        <w:t>3</w:t>
      </w:r>
      <w:r w:rsidRPr="00AB14B9">
        <w:t>).</w:t>
      </w:r>
    </w:p>
    <w:p w:rsidR="00B51522" w:rsidRPr="00AB14B9" w:rsidRDefault="00B51522" w:rsidP="00AB14B9">
      <w:pPr>
        <w:pStyle w:val="subsection"/>
      </w:pPr>
      <w:r w:rsidRPr="00AB14B9">
        <w:tab/>
        <w:t>(2)</w:t>
      </w:r>
      <w:r w:rsidRPr="00AB14B9">
        <w:tab/>
        <w:t>A person given a substantiation notice under section</w:t>
      </w:r>
      <w:r w:rsidR="00AB14B9" w:rsidRPr="00AB14B9">
        <w:t> </w:t>
      </w:r>
      <w:r w:rsidR="00E804C8" w:rsidRPr="00AB14B9">
        <w:t>17</w:t>
      </w:r>
      <w:r w:rsidRPr="00AB14B9">
        <w:t xml:space="preserve"> may apply to ASIC for further time to comply with the notice. An application </w:t>
      </w:r>
      <w:r w:rsidRPr="00AB14B9">
        <w:lastRenderedPageBreak/>
        <w:t>must be in writing and made within 21 days after the notice is given to the person.</w:t>
      </w:r>
    </w:p>
    <w:p w:rsidR="00B51522" w:rsidRPr="00AB14B9" w:rsidRDefault="00B51522" w:rsidP="00AB14B9">
      <w:pPr>
        <w:pStyle w:val="subsection"/>
      </w:pPr>
      <w:r w:rsidRPr="00AB14B9">
        <w:tab/>
        <w:t>(3)</w:t>
      </w:r>
      <w:r w:rsidRPr="00AB14B9">
        <w:tab/>
        <w:t>ASIC may, by written notice given to the person, extend the period within which the person must comply with the notice.</w:t>
      </w:r>
    </w:p>
    <w:p w:rsidR="00C340F4" w:rsidRPr="00AB14B9" w:rsidRDefault="00E804C8" w:rsidP="00AB14B9">
      <w:pPr>
        <w:pStyle w:val="ActHead5"/>
      </w:pPr>
      <w:bookmarkStart w:id="21" w:name="_Toc485713217"/>
      <w:r w:rsidRPr="00AB14B9">
        <w:rPr>
          <w:rStyle w:val="CharSectno"/>
        </w:rPr>
        <w:t>19</w:t>
      </w:r>
      <w:r w:rsidR="00C340F4" w:rsidRPr="00AB14B9">
        <w:t xml:space="preserve">  Failure to comply with </w:t>
      </w:r>
      <w:r w:rsidR="006656E3" w:rsidRPr="00AB14B9">
        <w:t>substantiation</w:t>
      </w:r>
      <w:r w:rsidR="00C340F4" w:rsidRPr="00AB14B9">
        <w:t xml:space="preserve"> notice</w:t>
      </w:r>
      <w:bookmarkEnd w:id="21"/>
    </w:p>
    <w:p w:rsidR="00C340F4" w:rsidRPr="00AB14B9" w:rsidRDefault="00C340F4" w:rsidP="00AB14B9">
      <w:pPr>
        <w:pStyle w:val="subsection"/>
      </w:pPr>
      <w:r w:rsidRPr="00AB14B9">
        <w:tab/>
        <w:t>(1)</w:t>
      </w:r>
      <w:r w:rsidRPr="00AB14B9">
        <w:tab/>
        <w:t>A person commits an offence if:</w:t>
      </w:r>
    </w:p>
    <w:p w:rsidR="00C340F4" w:rsidRPr="00AB14B9" w:rsidRDefault="00C340F4" w:rsidP="00AB14B9">
      <w:pPr>
        <w:pStyle w:val="paragraph"/>
      </w:pPr>
      <w:r w:rsidRPr="00AB14B9">
        <w:tab/>
        <w:t>(a)</w:t>
      </w:r>
      <w:r w:rsidRPr="00AB14B9">
        <w:tab/>
        <w:t>the person is subject to a requirement under section</w:t>
      </w:r>
      <w:r w:rsidR="00AB14B9" w:rsidRPr="00AB14B9">
        <w:t> </w:t>
      </w:r>
      <w:r w:rsidR="00E804C8" w:rsidRPr="00AB14B9">
        <w:t>18</w:t>
      </w:r>
      <w:r w:rsidRPr="00AB14B9">
        <w:t>; and</w:t>
      </w:r>
    </w:p>
    <w:p w:rsidR="00C340F4" w:rsidRPr="00AB14B9" w:rsidRDefault="00C340F4" w:rsidP="00AB14B9">
      <w:pPr>
        <w:pStyle w:val="paragraph"/>
      </w:pPr>
      <w:r w:rsidRPr="00AB14B9">
        <w:tab/>
        <w:t>(b)</w:t>
      </w:r>
      <w:r w:rsidRPr="00AB14B9">
        <w:tab/>
        <w:t xml:space="preserve">the person </w:t>
      </w:r>
      <w:r w:rsidR="00167E50" w:rsidRPr="00AB14B9">
        <w:t xml:space="preserve">refuses or </w:t>
      </w:r>
      <w:r w:rsidRPr="00AB14B9">
        <w:t>fails to comply with the</w:t>
      </w:r>
      <w:r w:rsidR="00167E50" w:rsidRPr="00AB14B9">
        <w:t xml:space="preserve"> requirement</w:t>
      </w:r>
      <w:r w:rsidRPr="00AB14B9">
        <w:t>.</w:t>
      </w:r>
    </w:p>
    <w:p w:rsidR="00C340F4" w:rsidRPr="00AB14B9" w:rsidRDefault="00C340F4" w:rsidP="00AB14B9">
      <w:pPr>
        <w:pStyle w:val="Penalty"/>
      </w:pPr>
      <w:r w:rsidRPr="00AB14B9">
        <w:t>Penalty:</w:t>
      </w:r>
      <w:r w:rsidRPr="00AB14B9">
        <w:tab/>
        <w:t>10 penalty units.</w:t>
      </w:r>
    </w:p>
    <w:p w:rsidR="00C340F4" w:rsidRPr="00AB14B9" w:rsidRDefault="009F11D6" w:rsidP="00AB14B9">
      <w:pPr>
        <w:pStyle w:val="subsection"/>
      </w:pPr>
      <w:r w:rsidRPr="00AB14B9">
        <w:tab/>
        <w:t>(2)</w:t>
      </w:r>
      <w:r w:rsidRPr="00AB14B9">
        <w:tab/>
        <w:t xml:space="preserve">An offence against </w:t>
      </w:r>
      <w:r w:rsidR="00AB14B9" w:rsidRPr="00AB14B9">
        <w:t>subsection (</w:t>
      </w:r>
      <w:r w:rsidRPr="00AB14B9">
        <w:t>1) is an offence of strict liability.</w:t>
      </w:r>
    </w:p>
    <w:p w:rsidR="009F11D6" w:rsidRPr="00AB14B9" w:rsidRDefault="009F11D6" w:rsidP="00AB14B9">
      <w:pPr>
        <w:pStyle w:val="notetext"/>
      </w:pPr>
      <w:r w:rsidRPr="00AB14B9">
        <w:t>Note:</w:t>
      </w:r>
      <w:r w:rsidRPr="00AB14B9">
        <w:tab/>
        <w:t>For strict liability, see section</w:t>
      </w:r>
      <w:r w:rsidR="00AB14B9" w:rsidRPr="00AB14B9">
        <w:t> </w:t>
      </w:r>
      <w:r w:rsidRPr="00AB14B9">
        <w:t xml:space="preserve">6.1 of the </w:t>
      </w:r>
      <w:r w:rsidRPr="00AB14B9">
        <w:rPr>
          <w:i/>
        </w:rPr>
        <w:t>Criminal Code</w:t>
      </w:r>
      <w:r w:rsidRPr="00AB14B9">
        <w:t>.</w:t>
      </w:r>
    </w:p>
    <w:p w:rsidR="009F11D6" w:rsidRPr="00AB14B9" w:rsidRDefault="009F11D6" w:rsidP="00AB14B9">
      <w:pPr>
        <w:pStyle w:val="subsection"/>
      </w:pPr>
      <w:r w:rsidRPr="00AB14B9">
        <w:tab/>
        <w:t>(</w:t>
      </w:r>
      <w:r w:rsidR="00D559D1" w:rsidRPr="00AB14B9">
        <w:t>3</w:t>
      </w:r>
      <w:r w:rsidRPr="00AB14B9">
        <w:t>)</w:t>
      </w:r>
      <w:r w:rsidRPr="00AB14B9">
        <w:tab/>
      </w:r>
      <w:r w:rsidR="00AB14B9" w:rsidRPr="00AB14B9">
        <w:t>Subsection (</w:t>
      </w:r>
      <w:r w:rsidRPr="00AB14B9">
        <w:t>1) does not apply if the person complies with the notice to the extent to which the person is capable of complying with it.</w:t>
      </w:r>
    </w:p>
    <w:p w:rsidR="009F11D6" w:rsidRPr="00AB14B9" w:rsidRDefault="009F11D6" w:rsidP="00AB14B9">
      <w:pPr>
        <w:pStyle w:val="notetext"/>
      </w:pPr>
      <w:r w:rsidRPr="00AB14B9">
        <w:t>Note:</w:t>
      </w:r>
      <w:r w:rsidRPr="00AB14B9">
        <w:tab/>
        <w:t xml:space="preserve">A defendant bears an evidential burden in relation to the matters in this </w:t>
      </w:r>
      <w:r w:rsidR="00AB14B9" w:rsidRPr="00AB14B9">
        <w:t>subsection (</w:t>
      </w:r>
      <w:r w:rsidRPr="00AB14B9">
        <w:t>see subsection</w:t>
      </w:r>
      <w:r w:rsidR="00AB14B9" w:rsidRPr="00AB14B9">
        <w:t> </w:t>
      </w:r>
      <w:r w:rsidRPr="00AB14B9">
        <w:t xml:space="preserve">13.3(3) of the </w:t>
      </w:r>
      <w:r w:rsidRPr="00AB14B9">
        <w:rPr>
          <w:i/>
        </w:rPr>
        <w:t>Criminal Code</w:t>
      </w:r>
      <w:r w:rsidRPr="00AB14B9">
        <w:t>).</w:t>
      </w:r>
    </w:p>
    <w:p w:rsidR="00D559D1" w:rsidRPr="00AB14B9" w:rsidRDefault="00D559D1" w:rsidP="00AB14B9">
      <w:pPr>
        <w:pStyle w:val="subsection"/>
      </w:pPr>
      <w:r w:rsidRPr="00AB14B9">
        <w:tab/>
        <w:t>(4)</w:t>
      </w:r>
      <w:r w:rsidRPr="00AB14B9">
        <w:tab/>
      </w:r>
      <w:r w:rsidR="00AB14B9" w:rsidRPr="00AB14B9">
        <w:t>Subsection (</w:t>
      </w:r>
      <w:r w:rsidRPr="00AB14B9">
        <w:t>1) does not apply to the extent that the person has a reasonable excuse.</w:t>
      </w:r>
    </w:p>
    <w:p w:rsidR="00D559D1" w:rsidRPr="00AB14B9" w:rsidRDefault="00D559D1" w:rsidP="00AB14B9">
      <w:pPr>
        <w:pStyle w:val="notetext"/>
      </w:pPr>
      <w:r w:rsidRPr="00AB14B9">
        <w:t>Note:</w:t>
      </w:r>
      <w:r w:rsidRPr="00AB14B9">
        <w:tab/>
        <w:t xml:space="preserve">A defendant bears an evidential burden in relation to the matters in this </w:t>
      </w:r>
      <w:r w:rsidR="00AB14B9" w:rsidRPr="00AB14B9">
        <w:t>subsection (</w:t>
      </w:r>
      <w:r w:rsidRPr="00AB14B9">
        <w:t>see subsection</w:t>
      </w:r>
      <w:r w:rsidR="00AB14B9" w:rsidRPr="00AB14B9">
        <w:t> </w:t>
      </w:r>
      <w:r w:rsidRPr="00AB14B9">
        <w:t xml:space="preserve">13.3(3) of the </w:t>
      </w:r>
      <w:r w:rsidRPr="00AB14B9">
        <w:rPr>
          <w:i/>
        </w:rPr>
        <w:t>Criminal Code</w:t>
      </w:r>
      <w:r w:rsidRPr="00AB14B9">
        <w:t>).</w:t>
      </w:r>
    </w:p>
    <w:p w:rsidR="00D559D1" w:rsidRPr="00AB14B9" w:rsidRDefault="00D559D1" w:rsidP="00AB14B9">
      <w:pPr>
        <w:pStyle w:val="subsection"/>
      </w:pPr>
      <w:r w:rsidRPr="00AB14B9">
        <w:tab/>
        <w:t>(5)</w:t>
      </w:r>
      <w:r w:rsidRPr="00AB14B9">
        <w:tab/>
        <w:t>It is a reasonable excuse for a</w:t>
      </w:r>
      <w:r w:rsidR="00577DCE" w:rsidRPr="00AB14B9">
        <w:t>n individual</w:t>
      </w:r>
      <w:r w:rsidRPr="00AB14B9">
        <w:t xml:space="preserve"> to refuse or fail to answer a question or produce a document on the ground that to do so might tend to incriminate the </w:t>
      </w:r>
      <w:r w:rsidR="00700C71" w:rsidRPr="00AB14B9">
        <w:t>individual</w:t>
      </w:r>
      <w:r w:rsidRPr="00AB14B9">
        <w:t xml:space="preserve"> or expose the </w:t>
      </w:r>
      <w:r w:rsidR="00700C71" w:rsidRPr="00AB14B9">
        <w:t xml:space="preserve">individual </w:t>
      </w:r>
      <w:r w:rsidRPr="00AB14B9">
        <w:t>to a penalty.</w:t>
      </w:r>
    </w:p>
    <w:p w:rsidR="009F071F" w:rsidRPr="00AB14B9" w:rsidRDefault="00E804C8" w:rsidP="00AB14B9">
      <w:pPr>
        <w:pStyle w:val="ActHead5"/>
      </w:pPr>
      <w:bookmarkStart w:id="22" w:name="_Toc485713218"/>
      <w:r w:rsidRPr="00AB14B9">
        <w:rPr>
          <w:rStyle w:val="CharSectno"/>
        </w:rPr>
        <w:t>20</w:t>
      </w:r>
      <w:r w:rsidR="009F071F" w:rsidRPr="00AB14B9">
        <w:t xml:space="preserve">  Exempting laws ineffective</w:t>
      </w:r>
      <w:bookmarkEnd w:id="22"/>
    </w:p>
    <w:p w:rsidR="009F071F" w:rsidRPr="00AB14B9" w:rsidRDefault="009F071F" w:rsidP="00AB14B9">
      <w:pPr>
        <w:pStyle w:val="subsection"/>
      </w:pPr>
      <w:r w:rsidRPr="00AB14B9">
        <w:tab/>
        <w:t>(1)</w:t>
      </w:r>
      <w:r w:rsidRPr="00AB14B9">
        <w:tab/>
        <w:t>Nothing in a law passed before the commencement of this section exempts a person from liability to pay levy.</w:t>
      </w:r>
    </w:p>
    <w:p w:rsidR="009F071F" w:rsidRPr="00AB14B9" w:rsidRDefault="009F071F" w:rsidP="00AB14B9">
      <w:pPr>
        <w:pStyle w:val="subsection"/>
      </w:pPr>
      <w:r w:rsidRPr="00AB14B9">
        <w:tab/>
        <w:t>(2)</w:t>
      </w:r>
      <w:r w:rsidRPr="00AB14B9">
        <w:tab/>
        <w:t>If a law (including a provision of a law) passed after the commencement of this section purports to exempt a person from:</w:t>
      </w:r>
    </w:p>
    <w:p w:rsidR="009F071F" w:rsidRPr="00AB14B9" w:rsidRDefault="009F071F" w:rsidP="00AB14B9">
      <w:pPr>
        <w:pStyle w:val="paragraph"/>
      </w:pPr>
      <w:r w:rsidRPr="00AB14B9">
        <w:tab/>
        <w:t>(a)</w:t>
      </w:r>
      <w:r w:rsidRPr="00AB14B9">
        <w:tab/>
        <w:t>liability to pay taxes under laws of the Commonwealth; or</w:t>
      </w:r>
    </w:p>
    <w:p w:rsidR="009F071F" w:rsidRPr="00AB14B9" w:rsidRDefault="009F071F" w:rsidP="00AB14B9">
      <w:pPr>
        <w:pStyle w:val="paragraph"/>
      </w:pPr>
      <w:r w:rsidRPr="00AB14B9">
        <w:lastRenderedPageBreak/>
        <w:tab/>
        <w:t>(b)</w:t>
      </w:r>
      <w:r w:rsidRPr="00AB14B9">
        <w:tab/>
        <w:t>liability to pay certain taxes under laws of the Commonwealth that would otherwise include levy;</w:t>
      </w:r>
    </w:p>
    <w:p w:rsidR="009F071F" w:rsidRPr="00AB14B9" w:rsidRDefault="009F071F" w:rsidP="00AB14B9">
      <w:pPr>
        <w:pStyle w:val="subsection2"/>
      </w:pPr>
      <w:r w:rsidRPr="00AB14B9">
        <w:t>the law does not operate to exempt the person from liability to pay levy unless the exemption expressly refers to levy under this Act.</w:t>
      </w:r>
    </w:p>
    <w:p w:rsidR="009F071F" w:rsidRPr="00AB14B9" w:rsidRDefault="009F071F" w:rsidP="00AB14B9">
      <w:pPr>
        <w:pStyle w:val="subsection"/>
      </w:pPr>
      <w:r w:rsidRPr="00AB14B9">
        <w:tab/>
        <w:t>(3)</w:t>
      </w:r>
      <w:r w:rsidRPr="00AB14B9">
        <w:tab/>
        <w:t xml:space="preserve">To avoid doubt, this section does not apply in relation to an exemption under this Act or the </w:t>
      </w:r>
      <w:r w:rsidR="00F63B4B" w:rsidRPr="00AB14B9">
        <w:rPr>
          <w:i/>
        </w:rPr>
        <w:t>ASIC Supervi</w:t>
      </w:r>
      <w:r w:rsidR="00560328" w:rsidRPr="00AB14B9">
        <w:rPr>
          <w:i/>
        </w:rPr>
        <w:t>sory Cost Recovery Levy Act 2017</w:t>
      </w:r>
      <w:r w:rsidRPr="00AB14B9">
        <w:t>.</w:t>
      </w:r>
    </w:p>
    <w:p w:rsidR="009F071F" w:rsidRPr="00AB14B9" w:rsidRDefault="00E804C8" w:rsidP="00AB14B9">
      <w:pPr>
        <w:pStyle w:val="ActHead5"/>
      </w:pPr>
      <w:bookmarkStart w:id="23" w:name="_Toc485713219"/>
      <w:r w:rsidRPr="00AB14B9">
        <w:rPr>
          <w:rStyle w:val="CharSectno"/>
        </w:rPr>
        <w:t>21</w:t>
      </w:r>
      <w:r w:rsidR="009F071F" w:rsidRPr="00AB14B9">
        <w:t xml:space="preserve">  Internal review of certain decisions</w:t>
      </w:r>
      <w:bookmarkEnd w:id="23"/>
    </w:p>
    <w:p w:rsidR="009F071F" w:rsidRPr="00AB14B9" w:rsidRDefault="009F071F" w:rsidP="00AB14B9">
      <w:pPr>
        <w:pStyle w:val="subsection"/>
      </w:pPr>
      <w:r w:rsidRPr="00AB14B9">
        <w:tab/>
        <w:t>(1)</w:t>
      </w:r>
      <w:r w:rsidRPr="00AB14B9">
        <w:tab/>
        <w:t xml:space="preserve">A person who is affected by a decision of </w:t>
      </w:r>
      <w:r w:rsidR="00F63B4B" w:rsidRPr="00AB14B9">
        <w:t>ASIC</w:t>
      </w:r>
      <w:r w:rsidRPr="00AB14B9">
        <w:t xml:space="preserve"> under section</w:t>
      </w:r>
      <w:r w:rsidR="00AB14B9" w:rsidRPr="00AB14B9">
        <w:t> </w:t>
      </w:r>
      <w:r w:rsidR="00E804C8" w:rsidRPr="00AB14B9">
        <w:t>15</w:t>
      </w:r>
      <w:r w:rsidR="0005247C" w:rsidRPr="00AB14B9">
        <w:t xml:space="preserve"> may</w:t>
      </w:r>
      <w:r w:rsidRPr="00AB14B9">
        <w:t xml:space="preserve">, if dissatisfied with the decision, request </w:t>
      </w:r>
      <w:r w:rsidR="00F63B4B" w:rsidRPr="00AB14B9">
        <w:t>ASIC</w:t>
      </w:r>
      <w:r w:rsidRPr="00AB14B9">
        <w:t xml:space="preserve"> to reconsider the decision.</w:t>
      </w:r>
    </w:p>
    <w:p w:rsidR="009F071F" w:rsidRPr="00AB14B9" w:rsidRDefault="009F071F" w:rsidP="00AB14B9">
      <w:pPr>
        <w:pStyle w:val="subsection"/>
      </w:pPr>
      <w:r w:rsidRPr="00AB14B9">
        <w:tab/>
        <w:t>(2)</w:t>
      </w:r>
      <w:r w:rsidRPr="00AB14B9">
        <w:tab/>
        <w:t>The request must:</w:t>
      </w:r>
    </w:p>
    <w:p w:rsidR="009F071F" w:rsidRPr="00AB14B9" w:rsidRDefault="009F071F" w:rsidP="00AB14B9">
      <w:pPr>
        <w:pStyle w:val="paragraph"/>
      </w:pPr>
      <w:r w:rsidRPr="00AB14B9">
        <w:tab/>
        <w:t>(a)</w:t>
      </w:r>
      <w:r w:rsidRPr="00AB14B9">
        <w:tab/>
        <w:t xml:space="preserve">be made by notice given to </w:t>
      </w:r>
      <w:r w:rsidR="00F63B4B" w:rsidRPr="00AB14B9">
        <w:t>ASIC</w:t>
      </w:r>
      <w:r w:rsidRPr="00AB14B9">
        <w:t xml:space="preserve"> </w:t>
      </w:r>
      <w:r w:rsidR="0083635A" w:rsidRPr="00AB14B9">
        <w:t xml:space="preserve">in the approved form </w:t>
      </w:r>
      <w:r w:rsidRPr="00AB14B9">
        <w:t>within:</w:t>
      </w:r>
    </w:p>
    <w:p w:rsidR="009F071F" w:rsidRPr="00AB14B9" w:rsidRDefault="009F071F" w:rsidP="00AB14B9">
      <w:pPr>
        <w:pStyle w:val="paragraphsub"/>
      </w:pPr>
      <w:r w:rsidRPr="00AB14B9">
        <w:tab/>
        <w:t>(i)</w:t>
      </w:r>
      <w:r w:rsidRPr="00AB14B9">
        <w:tab/>
        <w:t>the period of 21 days after the day on which the person first receives notice of the decision; or</w:t>
      </w:r>
    </w:p>
    <w:p w:rsidR="009F071F" w:rsidRPr="00AB14B9" w:rsidRDefault="009F071F" w:rsidP="00AB14B9">
      <w:pPr>
        <w:pStyle w:val="paragraphsub"/>
      </w:pPr>
      <w:r w:rsidRPr="00AB14B9">
        <w:tab/>
        <w:t>(ii)</w:t>
      </w:r>
      <w:r w:rsidRPr="00AB14B9">
        <w:tab/>
        <w:t xml:space="preserve">any further period that </w:t>
      </w:r>
      <w:r w:rsidR="00F63B4B" w:rsidRPr="00AB14B9">
        <w:t>ASIC</w:t>
      </w:r>
      <w:r w:rsidRPr="00AB14B9">
        <w:t xml:space="preserve"> allows; and</w:t>
      </w:r>
    </w:p>
    <w:p w:rsidR="009F071F" w:rsidRPr="00AB14B9" w:rsidRDefault="009F071F" w:rsidP="00AB14B9">
      <w:pPr>
        <w:pStyle w:val="paragraph"/>
      </w:pPr>
      <w:r w:rsidRPr="00AB14B9">
        <w:tab/>
        <w:t>(b)</w:t>
      </w:r>
      <w:r w:rsidRPr="00AB14B9">
        <w:tab/>
        <w:t>set out the reasons for making the request.</w:t>
      </w:r>
    </w:p>
    <w:p w:rsidR="009F071F" w:rsidRPr="00AB14B9" w:rsidRDefault="009F071F" w:rsidP="00AB14B9">
      <w:pPr>
        <w:pStyle w:val="subsection"/>
      </w:pPr>
      <w:r w:rsidRPr="00AB14B9">
        <w:tab/>
        <w:t>(3)</w:t>
      </w:r>
      <w:r w:rsidRPr="00AB14B9">
        <w:tab/>
        <w:t xml:space="preserve">After receiving the request, </w:t>
      </w:r>
      <w:r w:rsidR="00F63B4B" w:rsidRPr="00AB14B9">
        <w:t>ASIC</w:t>
      </w:r>
      <w:r w:rsidRPr="00AB14B9">
        <w:t xml:space="preserve"> must review the decision</w:t>
      </w:r>
      <w:r w:rsidRPr="00AB14B9">
        <w:rPr>
          <w:i/>
        </w:rPr>
        <w:t xml:space="preserve"> </w:t>
      </w:r>
      <w:r w:rsidRPr="00AB14B9">
        <w:t>or cause the decision to be reviewed by a person:</w:t>
      </w:r>
    </w:p>
    <w:p w:rsidR="009F071F" w:rsidRPr="00AB14B9" w:rsidRDefault="009F071F" w:rsidP="00AB14B9">
      <w:pPr>
        <w:pStyle w:val="paragraph"/>
      </w:pPr>
      <w:r w:rsidRPr="00AB14B9">
        <w:tab/>
        <w:t>(a)</w:t>
      </w:r>
      <w:r w:rsidRPr="00AB14B9">
        <w:tab/>
        <w:t xml:space="preserve">to whom </w:t>
      </w:r>
      <w:r w:rsidR="00F63B4B" w:rsidRPr="00AB14B9">
        <w:t>ASIC’s</w:t>
      </w:r>
      <w:r w:rsidRPr="00AB14B9">
        <w:t xml:space="preserve"> power under this section is delegated; and</w:t>
      </w:r>
    </w:p>
    <w:p w:rsidR="00D22703" w:rsidRPr="00AB14B9" w:rsidRDefault="009F071F" w:rsidP="00AB14B9">
      <w:pPr>
        <w:pStyle w:val="paragraph"/>
      </w:pPr>
      <w:r w:rsidRPr="00AB14B9">
        <w:tab/>
        <w:t>(b)</w:t>
      </w:r>
      <w:r w:rsidRPr="00AB14B9">
        <w:tab/>
        <w:t>who was not involved in the making of the decision</w:t>
      </w:r>
      <w:r w:rsidR="00D22703" w:rsidRPr="00AB14B9">
        <w:t>.</w:t>
      </w:r>
    </w:p>
    <w:p w:rsidR="009F071F" w:rsidRPr="00AB14B9" w:rsidRDefault="009F071F" w:rsidP="00AB14B9">
      <w:pPr>
        <w:pStyle w:val="subsection"/>
      </w:pPr>
      <w:r w:rsidRPr="00AB14B9">
        <w:tab/>
        <w:t>(4)</w:t>
      </w:r>
      <w:r w:rsidRPr="00AB14B9">
        <w:tab/>
        <w:t xml:space="preserve">Within </w:t>
      </w:r>
      <w:r w:rsidR="00D22703" w:rsidRPr="00AB14B9">
        <w:t>30 business</w:t>
      </w:r>
      <w:r w:rsidRPr="00AB14B9">
        <w:t xml:space="preserve"> days after receiving the request, the person reviewing the decision must:</w:t>
      </w:r>
    </w:p>
    <w:p w:rsidR="009F071F" w:rsidRPr="00AB14B9" w:rsidRDefault="009F071F" w:rsidP="00AB14B9">
      <w:pPr>
        <w:pStyle w:val="paragraph"/>
      </w:pPr>
      <w:r w:rsidRPr="00AB14B9">
        <w:tab/>
        <w:t>(a)</w:t>
      </w:r>
      <w:r w:rsidRPr="00AB14B9">
        <w:tab/>
        <w:t>reconsider the decision; and</w:t>
      </w:r>
    </w:p>
    <w:p w:rsidR="009F071F" w:rsidRPr="00AB14B9" w:rsidRDefault="009F071F" w:rsidP="00AB14B9">
      <w:pPr>
        <w:pStyle w:val="paragraph"/>
      </w:pPr>
      <w:r w:rsidRPr="00AB14B9">
        <w:tab/>
        <w:t>(b)</w:t>
      </w:r>
      <w:r w:rsidRPr="00AB14B9">
        <w:tab/>
        <w:t>confirm, revoke or vary the decision, as the person thinks fit.</w:t>
      </w:r>
    </w:p>
    <w:p w:rsidR="009F071F" w:rsidRPr="00AB14B9" w:rsidRDefault="009F071F" w:rsidP="00AB14B9">
      <w:pPr>
        <w:pStyle w:val="subsection"/>
      </w:pPr>
      <w:r w:rsidRPr="00AB14B9">
        <w:tab/>
        <w:t>(5)</w:t>
      </w:r>
      <w:r w:rsidRPr="00AB14B9">
        <w:tab/>
        <w:t xml:space="preserve">If the person reviewing the decision does not confirm, revoke or vary the decision within the period of </w:t>
      </w:r>
      <w:r w:rsidR="002A2A12" w:rsidRPr="00AB14B9">
        <w:t>30</w:t>
      </w:r>
      <w:r w:rsidRPr="00AB14B9">
        <w:t xml:space="preserve"> </w:t>
      </w:r>
      <w:r w:rsidR="00D44D4D" w:rsidRPr="00AB14B9">
        <w:t xml:space="preserve">business </w:t>
      </w:r>
      <w:r w:rsidRPr="00AB14B9">
        <w:t xml:space="preserve">days after receiving the request, he or she is taken to have confirmed the decision under </w:t>
      </w:r>
      <w:r w:rsidR="00AB14B9" w:rsidRPr="00AB14B9">
        <w:t>subsection (</w:t>
      </w:r>
      <w:r w:rsidRPr="00AB14B9">
        <w:t>4) immediately after the end of that period.</w:t>
      </w:r>
    </w:p>
    <w:p w:rsidR="009F071F" w:rsidRPr="00AB14B9" w:rsidRDefault="009F071F" w:rsidP="00AB14B9">
      <w:pPr>
        <w:pStyle w:val="subsection"/>
      </w:pPr>
      <w:r w:rsidRPr="00AB14B9">
        <w:lastRenderedPageBreak/>
        <w:tab/>
        <w:t>(6)</w:t>
      </w:r>
      <w:r w:rsidRPr="00AB14B9">
        <w:tab/>
        <w:t>The person reviewing the decision must give a notice in writing to the person that made the request that sets out the result of the reconsideration of the decision and gives the reasons for his or her decision.</w:t>
      </w:r>
    </w:p>
    <w:p w:rsidR="009F071F" w:rsidRPr="00AB14B9" w:rsidRDefault="00E804C8" w:rsidP="00AB14B9">
      <w:pPr>
        <w:pStyle w:val="ActHead5"/>
      </w:pPr>
      <w:bookmarkStart w:id="24" w:name="_Toc485713220"/>
      <w:r w:rsidRPr="00AB14B9">
        <w:rPr>
          <w:rStyle w:val="CharSectno"/>
        </w:rPr>
        <w:t>22</w:t>
      </w:r>
      <w:r w:rsidR="009F071F" w:rsidRPr="00AB14B9">
        <w:t xml:space="preserve">  Administrative Appeals Tribunal review of certain decisions</w:t>
      </w:r>
      <w:bookmarkEnd w:id="24"/>
    </w:p>
    <w:p w:rsidR="009F071F" w:rsidRPr="00AB14B9" w:rsidRDefault="009F071F" w:rsidP="00AB14B9">
      <w:pPr>
        <w:pStyle w:val="subsection"/>
      </w:pPr>
      <w:r w:rsidRPr="00AB14B9">
        <w:tab/>
      </w:r>
      <w:r w:rsidRPr="00AB14B9">
        <w:tab/>
        <w:t>Applications may be made to the Administrative Appeals Tribunal for review of:</w:t>
      </w:r>
    </w:p>
    <w:p w:rsidR="009F071F" w:rsidRPr="00AB14B9" w:rsidRDefault="009F071F" w:rsidP="00AB14B9">
      <w:pPr>
        <w:pStyle w:val="paragraph"/>
      </w:pPr>
      <w:r w:rsidRPr="00AB14B9">
        <w:tab/>
        <w:t>(a)</w:t>
      </w:r>
      <w:r w:rsidRPr="00AB14B9">
        <w:tab/>
        <w:t xml:space="preserve">a decision of </w:t>
      </w:r>
      <w:r w:rsidR="00F63B4B" w:rsidRPr="00AB14B9">
        <w:t>ASIC</w:t>
      </w:r>
      <w:r w:rsidRPr="00AB14B9">
        <w:t xml:space="preserve"> that has been confirmed or varied under subsection</w:t>
      </w:r>
      <w:r w:rsidR="00AB14B9" w:rsidRPr="00AB14B9">
        <w:t> </w:t>
      </w:r>
      <w:r w:rsidR="00E804C8" w:rsidRPr="00AB14B9">
        <w:t>21</w:t>
      </w:r>
      <w:r w:rsidRPr="00AB14B9">
        <w:t>(4) or a decision that has been taken to have been confirmed under subsection</w:t>
      </w:r>
      <w:r w:rsidR="00AB14B9" w:rsidRPr="00AB14B9">
        <w:t> </w:t>
      </w:r>
      <w:r w:rsidR="00E804C8" w:rsidRPr="00AB14B9">
        <w:t>21</w:t>
      </w:r>
      <w:r w:rsidRPr="00AB14B9">
        <w:t>(5); or</w:t>
      </w:r>
    </w:p>
    <w:p w:rsidR="009F071F" w:rsidRPr="00AB14B9" w:rsidRDefault="009F071F" w:rsidP="00AB14B9">
      <w:pPr>
        <w:pStyle w:val="paragraph"/>
      </w:pPr>
      <w:r w:rsidRPr="00AB14B9">
        <w:tab/>
        <w:t>(b)</w:t>
      </w:r>
      <w:r w:rsidRPr="00AB14B9">
        <w:tab/>
        <w:t xml:space="preserve">a decision of </w:t>
      </w:r>
      <w:r w:rsidR="00F63B4B" w:rsidRPr="00AB14B9">
        <w:t>ASIC</w:t>
      </w:r>
      <w:r w:rsidRPr="00AB14B9">
        <w:t xml:space="preserve"> under subsection</w:t>
      </w:r>
      <w:r w:rsidR="00AB14B9" w:rsidRPr="00AB14B9">
        <w:t> </w:t>
      </w:r>
      <w:r w:rsidR="00E804C8" w:rsidRPr="00AB14B9">
        <w:t>21</w:t>
      </w:r>
      <w:r w:rsidRPr="00AB14B9">
        <w:t>(4) to revoke a decision.</w:t>
      </w:r>
    </w:p>
    <w:p w:rsidR="00954D85" w:rsidRPr="00AB14B9" w:rsidRDefault="00E804C8" w:rsidP="00AB14B9">
      <w:pPr>
        <w:pStyle w:val="ActHead5"/>
      </w:pPr>
      <w:bookmarkStart w:id="25" w:name="_Toc485713221"/>
      <w:r w:rsidRPr="00AB14B9">
        <w:rPr>
          <w:rStyle w:val="CharSectno"/>
        </w:rPr>
        <w:t>23</w:t>
      </w:r>
      <w:r w:rsidR="00954D85" w:rsidRPr="00AB14B9">
        <w:t xml:space="preserve">  Treatment of partnerships</w:t>
      </w:r>
      <w:bookmarkEnd w:id="25"/>
    </w:p>
    <w:p w:rsidR="00954D85" w:rsidRPr="00AB14B9" w:rsidRDefault="00954D85" w:rsidP="00AB14B9">
      <w:pPr>
        <w:pStyle w:val="subsection"/>
      </w:pPr>
      <w:r w:rsidRPr="00AB14B9">
        <w:tab/>
        <w:t>(1)</w:t>
      </w:r>
      <w:r w:rsidRPr="00AB14B9">
        <w:tab/>
        <w:t>This Act applies to a partnership as if it were a person, but with the changes set out in this section.</w:t>
      </w:r>
    </w:p>
    <w:p w:rsidR="00954D85" w:rsidRPr="00AB14B9" w:rsidRDefault="00954D85" w:rsidP="00AB14B9">
      <w:pPr>
        <w:pStyle w:val="subsection"/>
      </w:pPr>
      <w:r w:rsidRPr="00AB14B9">
        <w:tab/>
        <w:t>(2)</w:t>
      </w:r>
      <w:r w:rsidRPr="00AB14B9">
        <w:tab/>
        <w:t>An obligation that would otherwise be imposed on the partnership by this Act is imposed on each partner instead, but may be discharged by any of the partners.</w:t>
      </w:r>
    </w:p>
    <w:p w:rsidR="00954D85" w:rsidRPr="00AB14B9" w:rsidRDefault="00954D85" w:rsidP="00AB14B9">
      <w:pPr>
        <w:pStyle w:val="subsection"/>
      </w:pPr>
      <w:r w:rsidRPr="00AB14B9">
        <w:tab/>
        <w:t>(3)</w:t>
      </w:r>
      <w:r w:rsidRPr="00AB14B9">
        <w:tab/>
        <w:t>An offence against</w:t>
      </w:r>
      <w:r w:rsidR="004B1EDC" w:rsidRPr="00AB14B9">
        <w:t xml:space="preserve"> this Act that is committed by a partnership is taken to have been committed by each partner in the partnership, at the time the offence was committed, who:</w:t>
      </w:r>
    </w:p>
    <w:p w:rsidR="004B1EDC" w:rsidRPr="00AB14B9" w:rsidRDefault="004B1EDC" w:rsidP="00AB14B9">
      <w:pPr>
        <w:pStyle w:val="paragraph"/>
      </w:pPr>
      <w:r w:rsidRPr="00AB14B9">
        <w:tab/>
        <w:t>(a)</w:t>
      </w:r>
      <w:r w:rsidRPr="00AB14B9">
        <w:tab/>
        <w:t>did the relevant act or made the relevant omission; or</w:t>
      </w:r>
    </w:p>
    <w:p w:rsidR="004B1EDC" w:rsidRPr="00AB14B9" w:rsidRDefault="004B1EDC" w:rsidP="00AB14B9">
      <w:pPr>
        <w:pStyle w:val="paragraph"/>
      </w:pPr>
      <w:r w:rsidRPr="00AB14B9">
        <w:tab/>
        <w:t>(b)</w:t>
      </w:r>
      <w:r w:rsidRPr="00AB14B9">
        <w:tab/>
        <w:t>aided, abetted, counselled or procured the relevant act or omission; or</w:t>
      </w:r>
    </w:p>
    <w:p w:rsidR="004B1EDC" w:rsidRPr="00AB14B9" w:rsidRDefault="004B1EDC" w:rsidP="00AB14B9">
      <w:pPr>
        <w:pStyle w:val="paragraph"/>
      </w:pPr>
      <w:r w:rsidRPr="00AB14B9">
        <w:tab/>
        <w:t>(c)</w:t>
      </w:r>
      <w:r w:rsidRPr="00AB14B9">
        <w:tab/>
        <w:t>was in any way knowingly concerned in, or party to, the relevant act or omission (whether directly or indirectly and whether by any act or omission of the partner).</w:t>
      </w:r>
    </w:p>
    <w:p w:rsidR="004B1EDC" w:rsidRPr="00AB14B9" w:rsidRDefault="00E804C8" w:rsidP="00AB14B9">
      <w:pPr>
        <w:pStyle w:val="ActHead5"/>
      </w:pPr>
      <w:bookmarkStart w:id="26" w:name="_Toc485713222"/>
      <w:r w:rsidRPr="00AB14B9">
        <w:rPr>
          <w:rStyle w:val="CharSectno"/>
        </w:rPr>
        <w:t>24</w:t>
      </w:r>
      <w:r w:rsidR="004B1EDC" w:rsidRPr="00AB14B9">
        <w:t xml:space="preserve">  Treatment of unincorporated associations</w:t>
      </w:r>
      <w:bookmarkEnd w:id="26"/>
    </w:p>
    <w:p w:rsidR="004B1EDC" w:rsidRPr="00AB14B9" w:rsidRDefault="004B1EDC" w:rsidP="00AB14B9">
      <w:pPr>
        <w:pStyle w:val="subsection"/>
      </w:pPr>
      <w:r w:rsidRPr="00AB14B9">
        <w:tab/>
        <w:t>(1)</w:t>
      </w:r>
      <w:r w:rsidRPr="00AB14B9">
        <w:tab/>
        <w:t>This Act applies to an unincorporated association as if it were a person, but with the changes set out in this section.</w:t>
      </w:r>
    </w:p>
    <w:p w:rsidR="004B1EDC" w:rsidRPr="00AB14B9" w:rsidRDefault="004B1EDC" w:rsidP="00AB14B9">
      <w:pPr>
        <w:pStyle w:val="subsection"/>
      </w:pPr>
      <w:r w:rsidRPr="00AB14B9">
        <w:lastRenderedPageBreak/>
        <w:tab/>
        <w:t>(2)</w:t>
      </w:r>
      <w:r w:rsidRPr="00AB14B9">
        <w:tab/>
        <w:t>An obligation that would otherwise be imposed on the association by this Act is imposed on each member of the association’s committee of management instead, but may be discharged by any of the members.</w:t>
      </w:r>
    </w:p>
    <w:p w:rsidR="004B1EDC" w:rsidRPr="00AB14B9" w:rsidRDefault="004B1EDC" w:rsidP="00AB14B9">
      <w:pPr>
        <w:pStyle w:val="subsection"/>
      </w:pPr>
      <w:r w:rsidRPr="00AB14B9">
        <w:tab/>
        <w:t>(3)</w:t>
      </w:r>
      <w:r w:rsidRPr="00AB14B9">
        <w:tab/>
        <w:t>An offence against this Act that would otherwise have been committed by the unincorporated association is taken to have been committed by each member of the association’s committee of management, at the time the offence was committed, who:</w:t>
      </w:r>
    </w:p>
    <w:p w:rsidR="004B1EDC" w:rsidRPr="00AB14B9" w:rsidRDefault="004B1EDC" w:rsidP="00AB14B9">
      <w:pPr>
        <w:pStyle w:val="paragraph"/>
      </w:pPr>
      <w:r w:rsidRPr="00AB14B9">
        <w:tab/>
        <w:t>(a)</w:t>
      </w:r>
      <w:r w:rsidRPr="00AB14B9">
        <w:tab/>
        <w:t>did the relevant act or made the relevant omission; or</w:t>
      </w:r>
    </w:p>
    <w:p w:rsidR="004B1EDC" w:rsidRPr="00AB14B9" w:rsidRDefault="004B1EDC" w:rsidP="00AB14B9">
      <w:pPr>
        <w:pStyle w:val="paragraph"/>
      </w:pPr>
      <w:r w:rsidRPr="00AB14B9">
        <w:tab/>
        <w:t>(b)</w:t>
      </w:r>
      <w:r w:rsidRPr="00AB14B9">
        <w:tab/>
        <w:t>aided, abetted, counselled or procured the relevant act or omission; or</w:t>
      </w:r>
    </w:p>
    <w:p w:rsidR="004B1EDC" w:rsidRPr="00AB14B9" w:rsidRDefault="004B1EDC" w:rsidP="00AB14B9">
      <w:pPr>
        <w:pStyle w:val="paragraph"/>
      </w:pPr>
      <w:r w:rsidRPr="00AB14B9">
        <w:tab/>
        <w:t>(c)</w:t>
      </w:r>
      <w:r w:rsidRPr="00AB14B9">
        <w:tab/>
        <w:t>was in any way knowingly concerned in, or party to, the relevant act or omission (whether directly or indirectly and whether by any act or omission of the member).</w:t>
      </w:r>
    </w:p>
    <w:p w:rsidR="00E11100" w:rsidRPr="00AB14B9" w:rsidRDefault="00E804C8" w:rsidP="00AB14B9">
      <w:pPr>
        <w:pStyle w:val="ActHead5"/>
      </w:pPr>
      <w:bookmarkStart w:id="27" w:name="_Toc485713223"/>
      <w:r w:rsidRPr="00AB14B9">
        <w:rPr>
          <w:rStyle w:val="CharSectno"/>
        </w:rPr>
        <w:t>25</w:t>
      </w:r>
      <w:r w:rsidR="00E11100" w:rsidRPr="00AB14B9">
        <w:t xml:space="preserve">  Treatment of RSE licensees</w:t>
      </w:r>
      <w:bookmarkEnd w:id="27"/>
    </w:p>
    <w:p w:rsidR="00E11100" w:rsidRPr="00AB14B9" w:rsidRDefault="00E11100" w:rsidP="00AB14B9">
      <w:pPr>
        <w:pStyle w:val="subsection"/>
      </w:pPr>
      <w:r w:rsidRPr="00AB14B9">
        <w:tab/>
        <w:t>(1)</w:t>
      </w:r>
      <w:r w:rsidRPr="00AB14B9">
        <w:tab/>
        <w:t>This Act applies to an RSE licensee that is a group of individual trustees as if the group were a person, but with the changes set out in this section.</w:t>
      </w:r>
    </w:p>
    <w:p w:rsidR="00E11100" w:rsidRPr="00AB14B9" w:rsidRDefault="00E11100" w:rsidP="00AB14B9">
      <w:pPr>
        <w:pStyle w:val="subsection"/>
      </w:pPr>
      <w:r w:rsidRPr="00AB14B9">
        <w:tab/>
        <w:t>(2)</w:t>
      </w:r>
      <w:r w:rsidRPr="00AB14B9">
        <w:tab/>
        <w:t>An obligation that would otherwise be imposed on the group by this Act is imposed on each individual, but may be discharged by any of the individuals.</w:t>
      </w:r>
    </w:p>
    <w:p w:rsidR="00E11100" w:rsidRPr="00AB14B9" w:rsidRDefault="00E11100" w:rsidP="00AB14B9">
      <w:pPr>
        <w:pStyle w:val="subsection"/>
      </w:pPr>
      <w:r w:rsidRPr="00AB14B9">
        <w:tab/>
        <w:t>(3)</w:t>
      </w:r>
      <w:r w:rsidRPr="00AB14B9">
        <w:tab/>
        <w:t>An offence against this Act that would otherwise have been committed by the group is taken to have been committed by each individual trustee, at the time the offence was committed, who:</w:t>
      </w:r>
    </w:p>
    <w:p w:rsidR="00E11100" w:rsidRPr="00AB14B9" w:rsidRDefault="00E11100" w:rsidP="00AB14B9">
      <w:pPr>
        <w:pStyle w:val="paragraph"/>
      </w:pPr>
      <w:r w:rsidRPr="00AB14B9">
        <w:tab/>
        <w:t>(a)</w:t>
      </w:r>
      <w:r w:rsidRPr="00AB14B9">
        <w:tab/>
        <w:t>did the relevant act or made the relevant omission; or</w:t>
      </w:r>
    </w:p>
    <w:p w:rsidR="00E11100" w:rsidRPr="00AB14B9" w:rsidRDefault="00E11100" w:rsidP="00AB14B9">
      <w:pPr>
        <w:pStyle w:val="paragraph"/>
      </w:pPr>
      <w:r w:rsidRPr="00AB14B9">
        <w:tab/>
        <w:t>(b)</w:t>
      </w:r>
      <w:r w:rsidRPr="00AB14B9">
        <w:tab/>
        <w:t>aided, abetted, counselled or procured the relevant act or omission; or</w:t>
      </w:r>
    </w:p>
    <w:p w:rsidR="00E11100" w:rsidRPr="00AB14B9" w:rsidRDefault="00E11100" w:rsidP="00AB14B9">
      <w:pPr>
        <w:pStyle w:val="paragraph"/>
      </w:pPr>
      <w:r w:rsidRPr="00AB14B9">
        <w:tab/>
        <w:t>(c)</w:t>
      </w:r>
      <w:r w:rsidRPr="00AB14B9">
        <w:tab/>
        <w:t xml:space="preserve">was in any way knowingly concerned in, or party to, the relevant act or omission (whether directly or indirectly and whether by any act or omission of the </w:t>
      </w:r>
      <w:r w:rsidR="00133A80" w:rsidRPr="00AB14B9">
        <w:t>individual</w:t>
      </w:r>
      <w:r w:rsidRPr="00AB14B9">
        <w:t>).</w:t>
      </w:r>
    </w:p>
    <w:p w:rsidR="006B40BA" w:rsidRPr="00AB14B9" w:rsidRDefault="00E804C8" w:rsidP="00AB14B9">
      <w:pPr>
        <w:pStyle w:val="ActHead5"/>
      </w:pPr>
      <w:bookmarkStart w:id="28" w:name="_Toc485713224"/>
      <w:r w:rsidRPr="00AB14B9">
        <w:rPr>
          <w:rStyle w:val="CharSectno"/>
        </w:rPr>
        <w:t>26</w:t>
      </w:r>
      <w:r w:rsidR="006B40BA" w:rsidRPr="00AB14B9">
        <w:t xml:space="preserve">  Treatment of multiple trustees</w:t>
      </w:r>
      <w:bookmarkEnd w:id="28"/>
    </w:p>
    <w:p w:rsidR="006B40BA" w:rsidRPr="00AB14B9" w:rsidRDefault="006B40BA" w:rsidP="00AB14B9">
      <w:pPr>
        <w:pStyle w:val="subsection"/>
      </w:pPr>
      <w:r w:rsidRPr="00AB14B9">
        <w:tab/>
        <w:t>(1)</w:t>
      </w:r>
      <w:r w:rsidRPr="00AB14B9">
        <w:tab/>
        <w:t>This section applies if the trustee or trustees of a trust are treated during a period as constituting:</w:t>
      </w:r>
    </w:p>
    <w:p w:rsidR="00085527" w:rsidRPr="00AB14B9" w:rsidRDefault="00085527" w:rsidP="00AB14B9">
      <w:pPr>
        <w:pStyle w:val="paragraph"/>
      </w:pPr>
      <w:r w:rsidRPr="00AB14B9">
        <w:lastRenderedPageBreak/>
        <w:tab/>
        <w:t>(</w:t>
      </w:r>
      <w:r w:rsidR="00133A80" w:rsidRPr="00AB14B9">
        <w:t>a</w:t>
      </w:r>
      <w:r w:rsidRPr="00AB14B9">
        <w:t>)</w:t>
      </w:r>
      <w:r w:rsidRPr="00AB14B9">
        <w:tab/>
        <w:t xml:space="preserve">a single legal entity (the </w:t>
      </w:r>
      <w:r w:rsidRPr="00AB14B9">
        <w:rPr>
          <w:b/>
          <w:i/>
        </w:rPr>
        <w:t>notional entity</w:t>
      </w:r>
      <w:r w:rsidRPr="00AB14B9">
        <w:t>) under section</w:t>
      </w:r>
      <w:r w:rsidR="00AB14B9" w:rsidRPr="00AB14B9">
        <w:t> </w:t>
      </w:r>
      <w:r w:rsidRPr="00AB14B9">
        <w:t xml:space="preserve">761FA of the </w:t>
      </w:r>
      <w:r w:rsidRPr="00AB14B9">
        <w:rPr>
          <w:i/>
        </w:rPr>
        <w:t>Corporations Act</w:t>
      </w:r>
      <w:r w:rsidRPr="00AB14B9">
        <w:t xml:space="preserve"> </w:t>
      </w:r>
      <w:r w:rsidRPr="00AB14B9">
        <w:rPr>
          <w:i/>
        </w:rPr>
        <w:t>2001</w:t>
      </w:r>
      <w:r w:rsidRPr="00AB14B9">
        <w:t>; or</w:t>
      </w:r>
    </w:p>
    <w:p w:rsidR="00085527" w:rsidRPr="00AB14B9" w:rsidRDefault="00133A80" w:rsidP="00AB14B9">
      <w:pPr>
        <w:pStyle w:val="paragraph"/>
      </w:pPr>
      <w:r w:rsidRPr="00AB14B9">
        <w:tab/>
        <w:t>(b</w:t>
      </w:r>
      <w:r w:rsidR="00085527" w:rsidRPr="00AB14B9">
        <w:t>)</w:t>
      </w:r>
      <w:r w:rsidR="00085527" w:rsidRPr="00AB14B9">
        <w:tab/>
        <w:t xml:space="preserve">a single person (also the </w:t>
      </w:r>
      <w:r w:rsidR="00085527" w:rsidRPr="00AB14B9">
        <w:rPr>
          <w:b/>
          <w:i/>
        </w:rPr>
        <w:t>notional entity</w:t>
      </w:r>
      <w:r w:rsidR="00085527" w:rsidRPr="00AB14B9">
        <w:t>) under section</w:t>
      </w:r>
      <w:r w:rsidR="00AB14B9" w:rsidRPr="00AB14B9">
        <w:t> </w:t>
      </w:r>
      <w:r w:rsidR="00085527" w:rsidRPr="00AB14B9">
        <w:t xml:space="preserve">15 of the </w:t>
      </w:r>
      <w:r w:rsidR="00085527" w:rsidRPr="00AB14B9">
        <w:rPr>
          <w:i/>
        </w:rPr>
        <w:t>National Consumer Credit Protection Act 2009</w:t>
      </w:r>
      <w:r w:rsidRPr="00AB14B9">
        <w:t>.</w:t>
      </w:r>
    </w:p>
    <w:p w:rsidR="006B40BA" w:rsidRPr="00AB14B9" w:rsidRDefault="006B40BA" w:rsidP="00AB14B9">
      <w:pPr>
        <w:pStyle w:val="subsection"/>
      </w:pPr>
      <w:r w:rsidRPr="00AB14B9">
        <w:tab/>
        <w:t>(2)</w:t>
      </w:r>
      <w:r w:rsidRPr="00AB14B9">
        <w:tab/>
        <w:t>This Act applies to the notional entity during the period as if the notional entity were a person, but with the changes set out in this section.</w:t>
      </w:r>
    </w:p>
    <w:p w:rsidR="006B40BA" w:rsidRPr="00AB14B9" w:rsidRDefault="006B40BA" w:rsidP="00AB14B9">
      <w:pPr>
        <w:pStyle w:val="subsection"/>
      </w:pPr>
      <w:r w:rsidRPr="00AB14B9">
        <w:tab/>
        <w:t>(3)</w:t>
      </w:r>
      <w:r w:rsidRPr="00AB14B9">
        <w:tab/>
        <w:t>During the period, or any part of the period, that the trust has 2 or more trustees:</w:t>
      </w:r>
    </w:p>
    <w:p w:rsidR="006B40BA" w:rsidRPr="00AB14B9" w:rsidRDefault="006B40BA" w:rsidP="00AB14B9">
      <w:pPr>
        <w:pStyle w:val="paragraph"/>
      </w:pPr>
      <w:r w:rsidRPr="00AB14B9">
        <w:tab/>
        <w:t>(a)</w:t>
      </w:r>
      <w:r w:rsidRPr="00AB14B9">
        <w:tab/>
        <w:t>an obligation that would otherwise be imposed on the notional entity by this Act is imposed instead on each trustee, but may be discharged by any of the trustees; and</w:t>
      </w:r>
    </w:p>
    <w:p w:rsidR="006B40BA" w:rsidRPr="00AB14B9" w:rsidRDefault="006B40BA" w:rsidP="00AB14B9">
      <w:pPr>
        <w:pStyle w:val="paragraph"/>
      </w:pPr>
      <w:r w:rsidRPr="00AB14B9">
        <w:tab/>
        <w:t>(b)</w:t>
      </w:r>
      <w:r w:rsidRPr="00AB14B9">
        <w:tab/>
        <w:t>an offence against this Act that would otherwise have been committed by the notional entity is taken to have been committed by each trustee, at the time the offence was committed, who:</w:t>
      </w:r>
    </w:p>
    <w:p w:rsidR="006B40BA" w:rsidRPr="00AB14B9" w:rsidRDefault="006B40BA" w:rsidP="00AB14B9">
      <w:pPr>
        <w:pStyle w:val="paragraphsub"/>
      </w:pPr>
      <w:r w:rsidRPr="00AB14B9">
        <w:tab/>
        <w:t>(i)</w:t>
      </w:r>
      <w:r w:rsidRPr="00AB14B9">
        <w:tab/>
        <w:t>did the relevant act or made the relevant omission; or</w:t>
      </w:r>
    </w:p>
    <w:p w:rsidR="006B40BA" w:rsidRPr="00AB14B9" w:rsidRDefault="006B40BA" w:rsidP="00AB14B9">
      <w:pPr>
        <w:pStyle w:val="paragraphsub"/>
      </w:pPr>
      <w:r w:rsidRPr="00AB14B9">
        <w:tab/>
        <w:t>(ii)</w:t>
      </w:r>
      <w:r w:rsidRPr="00AB14B9">
        <w:tab/>
        <w:t>aided, abetted, counselled or procured the relevant act or omission; or</w:t>
      </w:r>
    </w:p>
    <w:p w:rsidR="006B40BA" w:rsidRPr="00AB14B9" w:rsidRDefault="006B40BA" w:rsidP="00AB14B9">
      <w:pPr>
        <w:pStyle w:val="paragraphsub"/>
      </w:pPr>
      <w:r w:rsidRPr="00AB14B9">
        <w:tab/>
        <w:t>(iii)</w:t>
      </w:r>
      <w:r w:rsidRPr="00AB14B9">
        <w:tab/>
        <w:t>was in any way knowingly concerned in, or party to, the relevant act or omission (whether directly or indirectly and whether by any act or omission of the trustee).</w:t>
      </w:r>
    </w:p>
    <w:p w:rsidR="006B40BA" w:rsidRPr="00AB14B9" w:rsidRDefault="006B40BA" w:rsidP="00AB14B9">
      <w:pPr>
        <w:pStyle w:val="subsection"/>
      </w:pPr>
      <w:r w:rsidRPr="00AB14B9">
        <w:tab/>
        <w:t>(4)</w:t>
      </w:r>
      <w:r w:rsidRPr="00AB14B9">
        <w:tab/>
        <w:t>During the period, or any part of the period, that the trust has only one trustee:</w:t>
      </w:r>
    </w:p>
    <w:p w:rsidR="006B40BA" w:rsidRPr="00AB14B9" w:rsidRDefault="006B40BA" w:rsidP="00AB14B9">
      <w:pPr>
        <w:pStyle w:val="paragraph"/>
      </w:pPr>
      <w:r w:rsidRPr="00AB14B9">
        <w:tab/>
        <w:t>(a)</w:t>
      </w:r>
      <w:r w:rsidRPr="00AB14B9">
        <w:tab/>
        <w:t>an obligation that would otherwise be imposed on the notional entity by this Act is imposed instead on that single trustee; and</w:t>
      </w:r>
    </w:p>
    <w:p w:rsidR="006B40BA" w:rsidRPr="00AB14B9" w:rsidRDefault="006B40BA" w:rsidP="00AB14B9">
      <w:pPr>
        <w:pStyle w:val="paragraph"/>
      </w:pPr>
      <w:r w:rsidRPr="00AB14B9">
        <w:tab/>
        <w:t>(b)</w:t>
      </w:r>
      <w:r w:rsidRPr="00AB14B9">
        <w:tab/>
        <w:t>an offence against this Act that would otherwise have been committed by the notional entity is taken to have been committed by that single trustee.</w:t>
      </w:r>
    </w:p>
    <w:p w:rsidR="006602E2" w:rsidRPr="00AB14B9" w:rsidRDefault="00E804C8" w:rsidP="00AB14B9">
      <w:pPr>
        <w:pStyle w:val="ActHead5"/>
      </w:pPr>
      <w:bookmarkStart w:id="29" w:name="_Toc485713225"/>
      <w:r w:rsidRPr="00AB14B9">
        <w:rPr>
          <w:rStyle w:val="CharSectno"/>
        </w:rPr>
        <w:t>27</w:t>
      </w:r>
      <w:r w:rsidR="006602E2" w:rsidRPr="00AB14B9">
        <w:t xml:space="preserve">  Approved forms</w:t>
      </w:r>
      <w:bookmarkEnd w:id="29"/>
    </w:p>
    <w:p w:rsidR="006602E2" w:rsidRPr="00AB14B9" w:rsidRDefault="006602E2" w:rsidP="00AB14B9">
      <w:pPr>
        <w:pStyle w:val="subsection"/>
      </w:pPr>
      <w:r w:rsidRPr="00AB14B9">
        <w:tab/>
        <w:t>(1)</w:t>
      </w:r>
      <w:r w:rsidRPr="00AB14B9">
        <w:tab/>
        <w:t xml:space="preserve">A return, notice, statement, application or other document under this Act is in the </w:t>
      </w:r>
      <w:r w:rsidRPr="00AB14B9">
        <w:rPr>
          <w:b/>
          <w:i/>
        </w:rPr>
        <w:t>approved form</w:t>
      </w:r>
      <w:r w:rsidRPr="00AB14B9">
        <w:t xml:space="preserve"> if, and only if:</w:t>
      </w:r>
    </w:p>
    <w:p w:rsidR="006602E2" w:rsidRPr="00AB14B9" w:rsidRDefault="006602E2" w:rsidP="00AB14B9">
      <w:pPr>
        <w:pStyle w:val="paragraph"/>
      </w:pPr>
      <w:r w:rsidRPr="00AB14B9">
        <w:lastRenderedPageBreak/>
        <w:tab/>
        <w:t>(a)</w:t>
      </w:r>
      <w:r w:rsidRPr="00AB14B9">
        <w:tab/>
        <w:t>it is in the form prescribed in the regulations, or, if the regulations do not prescribe a form, it is in a form approved, in writing, by ASIC; and</w:t>
      </w:r>
    </w:p>
    <w:p w:rsidR="006602E2" w:rsidRPr="00AB14B9" w:rsidRDefault="006602E2" w:rsidP="00AB14B9">
      <w:pPr>
        <w:pStyle w:val="paragraph"/>
      </w:pPr>
      <w:r w:rsidRPr="00AB14B9">
        <w:tab/>
        <w:t>(b)</w:t>
      </w:r>
      <w:r w:rsidRPr="00AB14B9">
        <w:tab/>
        <w:t>it is provided in the manner prescribed in the regulations, or, if the regulations do not prescribe a manner, in the manner required by ASIC (which may include electronically).</w:t>
      </w:r>
    </w:p>
    <w:p w:rsidR="006602E2" w:rsidRPr="00AB14B9" w:rsidRDefault="006602E2" w:rsidP="00AB14B9">
      <w:pPr>
        <w:pStyle w:val="subsection"/>
      </w:pPr>
      <w:r w:rsidRPr="00AB14B9">
        <w:tab/>
        <w:t>(2)</w:t>
      </w:r>
      <w:r w:rsidRPr="00AB14B9">
        <w:tab/>
        <w:t>A different approved form may be prescribed, or approved, for different classes of person.</w:t>
      </w:r>
    </w:p>
    <w:p w:rsidR="00511670" w:rsidRPr="00AB14B9" w:rsidRDefault="00E804C8" w:rsidP="00AB14B9">
      <w:pPr>
        <w:pStyle w:val="ActHead5"/>
      </w:pPr>
      <w:bookmarkStart w:id="30" w:name="_Toc485713226"/>
      <w:r w:rsidRPr="00AB14B9">
        <w:rPr>
          <w:rStyle w:val="CharSectno"/>
        </w:rPr>
        <w:t>28</w:t>
      </w:r>
      <w:r w:rsidR="00511670" w:rsidRPr="00AB14B9">
        <w:t xml:space="preserve">  Rules</w:t>
      </w:r>
      <w:r w:rsidR="002B0B48" w:rsidRPr="00AB14B9">
        <w:t xml:space="preserve"> and regulations</w:t>
      </w:r>
      <w:bookmarkEnd w:id="30"/>
    </w:p>
    <w:p w:rsidR="002B0B48" w:rsidRPr="00AB14B9" w:rsidRDefault="002B0B48" w:rsidP="00AB14B9">
      <w:pPr>
        <w:pStyle w:val="SubsectionHead"/>
      </w:pPr>
      <w:r w:rsidRPr="00AB14B9">
        <w:t>Rules</w:t>
      </w:r>
    </w:p>
    <w:p w:rsidR="00511670" w:rsidRPr="00AB14B9" w:rsidRDefault="00511670" w:rsidP="00AB14B9">
      <w:pPr>
        <w:pStyle w:val="subsection"/>
      </w:pPr>
      <w:r w:rsidRPr="00AB14B9">
        <w:tab/>
        <w:t>(1)</w:t>
      </w:r>
      <w:r w:rsidRPr="00AB14B9">
        <w:tab/>
        <w:t>The Minister may, by legislative instrument, make rules prescribing matters:</w:t>
      </w:r>
    </w:p>
    <w:p w:rsidR="00511670" w:rsidRPr="00AB14B9" w:rsidRDefault="00511670" w:rsidP="00AB14B9">
      <w:pPr>
        <w:pStyle w:val="paragraph"/>
      </w:pPr>
      <w:r w:rsidRPr="00AB14B9">
        <w:tab/>
        <w:t>(a)</w:t>
      </w:r>
      <w:r w:rsidRPr="00AB14B9">
        <w:tab/>
        <w:t xml:space="preserve">required or permitted by this Act to be </w:t>
      </w:r>
      <w:r w:rsidRPr="00AB14B9">
        <w:rPr>
          <w:bCs/>
        </w:rPr>
        <w:t xml:space="preserve">prescribed by the </w:t>
      </w:r>
      <w:r w:rsidRPr="00AB14B9">
        <w:t>rules; or</w:t>
      </w:r>
    </w:p>
    <w:p w:rsidR="00511670" w:rsidRPr="00AB14B9" w:rsidRDefault="00511670" w:rsidP="00AB14B9">
      <w:pPr>
        <w:pStyle w:val="paragraph"/>
      </w:pPr>
      <w:r w:rsidRPr="00AB14B9">
        <w:tab/>
        <w:t>(b)</w:t>
      </w:r>
      <w:r w:rsidRPr="00AB14B9">
        <w:tab/>
        <w:t xml:space="preserve">necessary or convenient to be </w:t>
      </w:r>
      <w:r w:rsidRPr="00AB14B9">
        <w:rPr>
          <w:bCs/>
        </w:rPr>
        <w:t>prescribed</w:t>
      </w:r>
      <w:r w:rsidRPr="00AB14B9">
        <w:t xml:space="preserve"> for carrying out or giving effect to this Act.</w:t>
      </w:r>
    </w:p>
    <w:p w:rsidR="00511670" w:rsidRPr="00AB14B9" w:rsidRDefault="00511670" w:rsidP="00AB14B9">
      <w:pPr>
        <w:pStyle w:val="subsection"/>
      </w:pPr>
      <w:r w:rsidRPr="00AB14B9">
        <w:tab/>
        <w:t>(2)</w:t>
      </w:r>
      <w:r w:rsidRPr="00AB14B9">
        <w:tab/>
        <w:t>To avoid doubt, the rules may not do the following:</w:t>
      </w:r>
    </w:p>
    <w:p w:rsidR="00511670" w:rsidRPr="00AB14B9" w:rsidRDefault="00511670" w:rsidP="00AB14B9">
      <w:pPr>
        <w:pStyle w:val="paragraph"/>
      </w:pPr>
      <w:r w:rsidRPr="00AB14B9">
        <w:tab/>
        <w:t>(a)</w:t>
      </w:r>
      <w:r w:rsidRPr="00AB14B9">
        <w:tab/>
        <w:t>create an offence or civil penalty;</w:t>
      </w:r>
    </w:p>
    <w:p w:rsidR="00511670" w:rsidRPr="00AB14B9" w:rsidRDefault="00511670" w:rsidP="00AB14B9">
      <w:pPr>
        <w:pStyle w:val="paragraph"/>
      </w:pPr>
      <w:r w:rsidRPr="00AB14B9">
        <w:tab/>
        <w:t>(b)</w:t>
      </w:r>
      <w:r w:rsidRPr="00AB14B9">
        <w:tab/>
        <w:t>provide powers of:</w:t>
      </w:r>
    </w:p>
    <w:p w:rsidR="00511670" w:rsidRPr="00AB14B9" w:rsidRDefault="00511670" w:rsidP="00AB14B9">
      <w:pPr>
        <w:pStyle w:val="paragraphsub"/>
      </w:pPr>
      <w:r w:rsidRPr="00AB14B9">
        <w:tab/>
        <w:t>(i)</w:t>
      </w:r>
      <w:r w:rsidRPr="00AB14B9">
        <w:tab/>
        <w:t>arrest or detention; or</w:t>
      </w:r>
    </w:p>
    <w:p w:rsidR="00511670" w:rsidRPr="00AB14B9" w:rsidRDefault="00511670" w:rsidP="00AB14B9">
      <w:pPr>
        <w:pStyle w:val="paragraphsub"/>
      </w:pPr>
      <w:r w:rsidRPr="00AB14B9">
        <w:tab/>
        <w:t>(ii)</w:t>
      </w:r>
      <w:r w:rsidRPr="00AB14B9">
        <w:tab/>
        <w:t>entry, search or seizure;</w:t>
      </w:r>
    </w:p>
    <w:p w:rsidR="00511670" w:rsidRPr="00AB14B9" w:rsidRDefault="00511670" w:rsidP="00AB14B9">
      <w:pPr>
        <w:pStyle w:val="paragraph"/>
      </w:pPr>
      <w:r w:rsidRPr="00AB14B9">
        <w:tab/>
        <w:t>(c)</w:t>
      </w:r>
      <w:r w:rsidRPr="00AB14B9">
        <w:tab/>
        <w:t>impose a tax;</w:t>
      </w:r>
    </w:p>
    <w:p w:rsidR="00511670" w:rsidRPr="00AB14B9" w:rsidRDefault="00511670" w:rsidP="00AB14B9">
      <w:pPr>
        <w:pStyle w:val="paragraph"/>
      </w:pPr>
      <w:r w:rsidRPr="00AB14B9">
        <w:tab/>
        <w:t>(d)</w:t>
      </w:r>
      <w:r w:rsidRPr="00AB14B9">
        <w:tab/>
        <w:t>set an amount to be appropriated from the Consolidated Revenue Fund under an appropriation in this Act;</w:t>
      </w:r>
    </w:p>
    <w:p w:rsidR="00511670" w:rsidRPr="00AB14B9" w:rsidRDefault="00511670" w:rsidP="00AB14B9">
      <w:pPr>
        <w:pStyle w:val="paragraph"/>
      </w:pPr>
      <w:r w:rsidRPr="00AB14B9">
        <w:tab/>
        <w:t>(e)</w:t>
      </w:r>
      <w:r w:rsidRPr="00AB14B9">
        <w:tab/>
        <w:t>directly amend the text of this Act.</w:t>
      </w:r>
    </w:p>
    <w:p w:rsidR="002B0B48" w:rsidRPr="00AB14B9" w:rsidRDefault="002B0B48" w:rsidP="00AB14B9">
      <w:pPr>
        <w:pStyle w:val="SubsectionHead"/>
      </w:pPr>
      <w:r w:rsidRPr="00AB14B9">
        <w:t>Regulations</w:t>
      </w:r>
    </w:p>
    <w:p w:rsidR="002B0B48" w:rsidRPr="00AB14B9" w:rsidRDefault="002B0B48" w:rsidP="00AB14B9">
      <w:pPr>
        <w:pStyle w:val="subsection"/>
      </w:pPr>
      <w:r w:rsidRPr="00AB14B9">
        <w:tab/>
        <w:t>(3)</w:t>
      </w:r>
      <w:r w:rsidRPr="00AB14B9">
        <w:tab/>
        <w:t>The Governor</w:t>
      </w:r>
      <w:r w:rsidR="00444C80">
        <w:noBreakHyphen/>
      </w:r>
      <w:r w:rsidRPr="00AB14B9">
        <w:t>General may make regulations prescribing matters:</w:t>
      </w:r>
    </w:p>
    <w:p w:rsidR="002B0B48" w:rsidRPr="00AB14B9" w:rsidRDefault="002B0B48" w:rsidP="00AB14B9">
      <w:pPr>
        <w:pStyle w:val="paragraph"/>
      </w:pPr>
      <w:r w:rsidRPr="00AB14B9">
        <w:tab/>
        <w:t>(a)</w:t>
      </w:r>
      <w:r w:rsidRPr="00AB14B9">
        <w:tab/>
        <w:t>required or permitted by this Act to be prescribed by the regulations; or</w:t>
      </w:r>
    </w:p>
    <w:p w:rsidR="00444C80" w:rsidRDefault="002B0B48" w:rsidP="00AB14B9">
      <w:pPr>
        <w:pStyle w:val="paragraph"/>
      </w:pPr>
      <w:r w:rsidRPr="00AB14B9">
        <w:tab/>
        <w:t>(b)</w:t>
      </w:r>
      <w:r w:rsidRPr="00AB14B9">
        <w:tab/>
        <w:t>necessary or convenient to be prescribed for carrying out or giving effect to this Act.</w:t>
      </w:r>
    </w:p>
    <w:p w:rsidR="0034201C" w:rsidRDefault="0034201C" w:rsidP="00AB14B9">
      <w:pPr>
        <w:pStyle w:val="paragraph"/>
        <w:sectPr w:rsidR="0034201C" w:rsidSect="0034201C">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pPr>
    </w:p>
    <w:p w:rsidR="007C6357" w:rsidRDefault="007C6357" w:rsidP="000C5962">
      <w:pPr>
        <w:pStyle w:val="2ndRd"/>
        <w:keepNext/>
        <w:spacing w:line="260" w:lineRule="atLeast"/>
        <w:rPr>
          <w:i/>
        </w:rPr>
      </w:pPr>
      <w:r>
        <w:lastRenderedPageBreak/>
        <w:t>[</w:t>
      </w:r>
      <w:r>
        <w:rPr>
          <w:i/>
        </w:rPr>
        <w:t>Minister’s second reading speech made in—</w:t>
      </w:r>
    </w:p>
    <w:p w:rsidR="007C6357" w:rsidRDefault="007C6357" w:rsidP="000C5962">
      <w:pPr>
        <w:pStyle w:val="2ndRd"/>
        <w:keepNext/>
        <w:spacing w:line="260" w:lineRule="atLeast"/>
        <w:rPr>
          <w:i/>
        </w:rPr>
      </w:pPr>
      <w:r>
        <w:rPr>
          <w:i/>
        </w:rPr>
        <w:t>House of Representatives on 30 March 2017</w:t>
      </w:r>
    </w:p>
    <w:p w:rsidR="007C6357" w:rsidRDefault="007C6357" w:rsidP="000C5962">
      <w:pPr>
        <w:pStyle w:val="2ndRd"/>
        <w:keepNext/>
        <w:spacing w:line="260" w:lineRule="atLeast"/>
        <w:rPr>
          <w:i/>
        </w:rPr>
      </w:pPr>
      <w:r>
        <w:rPr>
          <w:i/>
        </w:rPr>
        <w:t>Senate on 13 June 2017</w:t>
      </w:r>
      <w:r>
        <w:t>]</w:t>
      </w:r>
    </w:p>
    <w:p w:rsidR="007C6357" w:rsidRDefault="007C6357" w:rsidP="007C6357">
      <w:pPr>
        <w:framePr w:hSpace="180" w:wrap="around" w:vAnchor="text" w:hAnchor="page" w:x="2386" w:y="9155"/>
      </w:pPr>
      <w:r>
        <w:t>(62/17)</w:t>
      </w:r>
    </w:p>
    <w:p w:rsidR="007C6357" w:rsidRDefault="007C6357"/>
    <w:sectPr w:rsidR="007C6357" w:rsidSect="0034201C">
      <w:headerReference w:type="even" r:id="rId27"/>
      <w:headerReference w:type="default" r:id="rId28"/>
      <w:footerReference w:type="even" r:id="rId29"/>
      <w:footerReference w:type="default" r:id="rId30"/>
      <w:headerReference w:type="first" r:id="rId31"/>
      <w:footerReference w:type="first" r:id="rId32"/>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0A" w:rsidRDefault="00947A0A" w:rsidP="00715914">
      <w:pPr>
        <w:spacing w:line="240" w:lineRule="auto"/>
      </w:pPr>
      <w:r>
        <w:separator/>
      </w:r>
    </w:p>
  </w:endnote>
  <w:endnote w:type="continuationSeparator" w:id="0">
    <w:p w:rsidR="00947A0A" w:rsidRDefault="00947A0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5F1388" w:rsidRDefault="00947A0A" w:rsidP="00AB14B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1C" w:rsidRDefault="0034201C" w:rsidP="00AB14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201C" w:rsidTr="00AB14B9">
      <w:tc>
        <w:tcPr>
          <w:tcW w:w="1247" w:type="dxa"/>
        </w:tcPr>
        <w:p w:rsidR="0034201C" w:rsidRDefault="0062359E" w:rsidP="00601309">
          <w:pPr>
            <w:rPr>
              <w:sz w:val="18"/>
            </w:rPr>
          </w:pPr>
          <w:r>
            <w:rPr>
              <w:i/>
              <w:sz w:val="18"/>
            </w:rPr>
            <w:t>No.      , 2017</w:t>
          </w:r>
        </w:p>
      </w:tc>
      <w:tc>
        <w:tcPr>
          <w:tcW w:w="5387" w:type="dxa"/>
        </w:tcPr>
        <w:p w:rsidR="0034201C" w:rsidRDefault="0062359E" w:rsidP="00601309">
          <w:pPr>
            <w:jc w:val="center"/>
            <w:rPr>
              <w:sz w:val="18"/>
            </w:rPr>
          </w:pPr>
          <w:r>
            <w:rPr>
              <w:i/>
              <w:sz w:val="18"/>
            </w:rPr>
            <w:t>ASIC Supervisory Cost Recovery Levy (Collection) Act 2017</w:t>
          </w:r>
        </w:p>
      </w:tc>
      <w:tc>
        <w:tcPr>
          <w:tcW w:w="669" w:type="dxa"/>
        </w:tcPr>
        <w:p w:rsidR="0034201C" w:rsidRDefault="0034201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4AC1">
            <w:rPr>
              <w:i/>
              <w:noProof/>
              <w:sz w:val="18"/>
            </w:rPr>
            <w:t>15</w:t>
          </w:r>
          <w:r w:rsidRPr="007A1328">
            <w:rPr>
              <w:i/>
              <w:sz w:val="18"/>
            </w:rPr>
            <w:fldChar w:fldCharType="end"/>
          </w:r>
        </w:p>
      </w:tc>
    </w:tr>
  </w:tbl>
  <w:p w:rsidR="0034201C" w:rsidRPr="007A1328" w:rsidRDefault="0034201C"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1C" w:rsidRDefault="0034201C" w:rsidP="00AB14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4201C" w:rsidTr="00AB14B9">
      <w:tc>
        <w:tcPr>
          <w:tcW w:w="1247" w:type="dxa"/>
        </w:tcPr>
        <w:p w:rsidR="0034201C" w:rsidRDefault="0034201C"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4AC1">
            <w:rPr>
              <w:i/>
              <w:sz w:val="18"/>
            </w:rPr>
            <w:t>No. 44, 2017</w:t>
          </w:r>
          <w:r w:rsidRPr="007A1328">
            <w:rPr>
              <w:i/>
              <w:sz w:val="18"/>
            </w:rPr>
            <w:fldChar w:fldCharType="end"/>
          </w:r>
        </w:p>
      </w:tc>
      <w:tc>
        <w:tcPr>
          <w:tcW w:w="5387" w:type="dxa"/>
        </w:tcPr>
        <w:p w:rsidR="0034201C" w:rsidRDefault="0034201C"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4AC1">
            <w:rPr>
              <w:i/>
              <w:sz w:val="18"/>
            </w:rPr>
            <w:t>ASIC Supervisory Cost Recovery Levy (Collection) Act 2017</w:t>
          </w:r>
          <w:r w:rsidRPr="007A1328">
            <w:rPr>
              <w:i/>
              <w:sz w:val="18"/>
            </w:rPr>
            <w:fldChar w:fldCharType="end"/>
          </w:r>
        </w:p>
      </w:tc>
      <w:tc>
        <w:tcPr>
          <w:tcW w:w="669" w:type="dxa"/>
        </w:tcPr>
        <w:p w:rsidR="0034201C" w:rsidRDefault="0034201C"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4AC1">
            <w:rPr>
              <w:i/>
              <w:noProof/>
              <w:sz w:val="18"/>
            </w:rPr>
            <w:t>15</w:t>
          </w:r>
          <w:r w:rsidRPr="007A1328">
            <w:rPr>
              <w:i/>
              <w:sz w:val="18"/>
            </w:rPr>
            <w:fldChar w:fldCharType="end"/>
          </w:r>
        </w:p>
      </w:tc>
    </w:tr>
  </w:tbl>
  <w:p w:rsidR="0034201C" w:rsidRPr="007A1328" w:rsidRDefault="0034201C"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57" w:rsidRDefault="007C6357" w:rsidP="007517B8">
    <w:pPr>
      <w:pStyle w:val="ScalePlusRef"/>
    </w:pPr>
    <w:r>
      <w:t>Note: An electronic version of this Act is available on the Federal Register of Legislation (</w:t>
    </w:r>
    <w:hyperlink r:id="rId1" w:history="1">
      <w:r>
        <w:t>https://www.legislation.gov.au/</w:t>
      </w:r>
    </w:hyperlink>
    <w:r>
      <w:t>)</w:t>
    </w:r>
  </w:p>
  <w:p w:rsidR="007C6357" w:rsidRDefault="007C6357" w:rsidP="007517B8"/>
  <w:p w:rsidR="007C6357" w:rsidRDefault="007C6357" w:rsidP="007517B8"/>
  <w:p w:rsidR="00947A0A" w:rsidRDefault="00947A0A" w:rsidP="00AB14B9">
    <w:pPr>
      <w:pStyle w:val="Footer"/>
      <w:spacing w:before="120"/>
    </w:pPr>
  </w:p>
  <w:p w:rsidR="00947A0A" w:rsidRPr="005F1388" w:rsidRDefault="00947A0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ED79B6" w:rsidRDefault="00947A0A" w:rsidP="00AB14B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Default="00947A0A" w:rsidP="00AB14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47A0A" w:rsidTr="00AC4BB2">
      <w:tc>
        <w:tcPr>
          <w:tcW w:w="646" w:type="dxa"/>
        </w:tcPr>
        <w:p w:rsidR="00947A0A" w:rsidRDefault="00947A0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4AC1">
            <w:rPr>
              <w:i/>
              <w:noProof/>
              <w:sz w:val="18"/>
            </w:rPr>
            <w:t>xv</w:t>
          </w:r>
          <w:r w:rsidRPr="00ED79B6">
            <w:rPr>
              <w:i/>
              <w:sz w:val="18"/>
            </w:rPr>
            <w:fldChar w:fldCharType="end"/>
          </w:r>
        </w:p>
      </w:tc>
      <w:tc>
        <w:tcPr>
          <w:tcW w:w="5387" w:type="dxa"/>
        </w:tcPr>
        <w:p w:rsidR="00947A0A" w:rsidRDefault="0062359E" w:rsidP="00A15C98">
          <w:pPr>
            <w:jc w:val="center"/>
            <w:rPr>
              <w:sz w:val="18"/>
            </w:rPr>
          </w:pPr>
          <w:r>
            <w:rPr>
              <w:i/>
              <w:sz w:val="18"/>
            </w:rPr>
            <w:t>ASIC Supervisory Cost Recovery Levy (Collection) Act 2017</w:t>
          </w:r>
        </w:p>
      </w:tc>
      <w:tc>
        <w:tcPr>
          <w:tcW w:w="1270" w:type="dxa"/>
        </w:tcPr>
        <w:p w:rsidR="00947A0A" w:rsidRDefault="0062359E" w:rsidP="00A15C98">
          <w:pPr>
            <w:jc w:val="right"/>
            <w:rPr>
              <w:sz w:val="18"/>
            </w:rPr>
          </w:pPr>
          <w:r>
            <w:rPr>
              <w:i/>
              <w:sz w:val="18"/>
            </w:rPr>
            <w:t>No.      , 2017</w:t>
          </w:r>
        </w:p>
      </w:tc>
    </w:tr>
  </w:tbl>
  <w:p w:rsidR="00947A0A" w:rsidRPr="00ED79B6" w:rsidRDefault="00947A0A"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ED79B6" w:rsidRDefault="00947A0A" w:rsidP="00AB14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47A0A" w:rsidTr="00340F07">
      <w:tc>
        <w:tcPr>
          <w:tcW w:w="1247" w:type="dxa"/>
        </w:tcPr>
        <w:p w:rsidR="00947A0A" w:rsidRDefault="0062359E" w:rsidP="002C2993">
          <w:pPr>
            <w:rPr>
              <w:i/>
              <w:sz w:val="18"/>
            </w:rPr>
          </w:pPr>
          <w:r>
            <w:rPr>
              <w:i/>
              <w:sz w:val="18"/>
            </w:rPr>
            <w:t xml:space="preserve">No. </w:t>
          </w:r>
          <w:r w:rsidR="002C2993">
            <w:rPr>
              <w:i/>
              <w:sz w:val="18"/>
            </w:rPr>
            <w:t>44</w:t>
          </w:r>
          <w:r>
            <w:rPr>
              <w:i/>
              <w:sz w:val="18"/>
            </w:rPr>
            <w:t>, 2017</w:t>
          </w:r>
        </w:p>
      </w:tc>
      <w:tc>
        <w:tcPr>
          <w:tcW w:w="5387" w:type="dxa"/>
        </w:tcPr>
        <w:p w:rsidR="00947A0A" w:rsidRDefault="0062359E" w:rsidP="005D7042">
          <w:pPr>
            <w:jc w:val="center"/>
            <w:rPr>
              <w:i/>
              <w:sz w:val="18"/>
            </w:rPr>
          </w:pPr>
          <w:r>
            <w:rPr>
              <w:i/>
              <w:sz w:val="18"/>
            </w:rPr>
            <w:t>ASIC Supervisory Cost Recovery Levy (Collection) Act 2017</w:t>
          </w:r>
        </w:p>
      </w:tc>
      <w:tc>
        <w:tcPr>
          <w:tcW w:w="669" w:type="dxa"/>
        </w:tcPr>
        <w:p w:rsidR="00947A0A" w:rsidRDefault="00947A0A" w:rsidP="00672EF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4AC1">
            <w:rPr>
              <w:i/>
              <w:noProof/>
              <w:sz w:val="18"/>
            </w:rPr>
            <w:t>i</w:t>
          </w:r>
          <w:r w:rsidRPr="00ED79B6">
            <w:rPr>
              <w:i/>
              <w:sz w:val="18"/>
            </w:rPr>
            <w:fldChar w:fldCharType="end"/>
          </w:r>
        </w:p>
      </w:tc>
    </w:tr>
  </w:tbl>
  <w:p w:rsidR="00947A0A" w:rsidRPr="00ED79B6" w:rsidRDefault="00947A0A"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Default="00947A0A" w:rsidP="00AB14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47A0A" w:rsidTr="00AB14B9">
      <w:tc>
        <w:tcPr>
          <w:tcW w:w="646" w:type="dxa"/>
        </w:tcPr>
        <w:p w:rsidR="00947A0A" w:rsidRDefault="00947A0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4AC1">
            <w:rPr>
              <w:i/>
              <w:noProof/>
              <w:sz w:val="18"/>
            </w:rPr>
            <w:t>12</w:t>
          </w:r>
          <w:r w:rsidRPr="007A1328">
            <w:rPr>
              <w:i/>
              <w:sz w:val="18"/>
            </w:rPr>
            <w:fldChar w:fldCharType="end"/>
          </w:r>
        </w:p>
      </w:tc>
      <w:tc>
        <w:tcPr>
          <w:tcW w:w="5387" w:type="dxa"/>
        </w:tcPr>
        <w:p w:rsidR="00947A0A" w:rsidRDefault="0062359E" w:rsidP="00601309">
          <w:pPr>
            <w:jc w:val="center"/>
            <w:rPr>
              <w:sz w:val="18"/>
            </w:rPr>
          </w:pPr>
          <w:r>
            <w:rPr>
              <w:i/>
              <w:sz w:val="18"/>
            </w:rPr>
            <w:t>ASIC Supervisory Cost Recovery Levy (Collection) Act 2017</w:t>
          </w:r>
        </w:p>
      </w:tc>
      <w:tc>
        <w:tcPr>
          <w:tcW w:w="1270" w:type="dxa"/>
        </w:tcPr>
        <w:p w:rsidR="00947A0A" w:rsidRDefault="002C2993" w:rsidP="00601309">
          <w:pPr>
            <w:jc w:val="right"/>
            <w:rPr>
              <w:sz w:val="18"/>
            </w:rPr>
          </w:pPr>
          <w:r>
            <w:rPr>
              <w:i/>
              <w:sz w:val="18"/>
            </w:rPr>
            <w:t>No. 44, 2017</w:t>
          </w:r>
        </w:p>
      </w:tc>
    </w:tr>
  </w:tbl>
  <w:p w:rsidR="00947A0A" w:rsidRPr="007A1328" w:rsidRDefault="00947A0A"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Default="00947A0A" w:rsidP="00AB14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47A0A" w:rsidTr="00AB14B9">
      <w:tc>
        <w:tcPr>
          <w:tcW w:w="1247" w:type="dxa"/>
        </w:tcPr>
        <w:p w:rsidR="00947A0A" w:rsidRDefault="002C2993" w:rsidP="00601309">
          <w:pPr>
            <w:rPr>
              <w:sz w:val="18"/>
            </w:rPr>
          </w:pPr>
          <w:r>
            <w:rPr>
              <w:i/>
              <w:sz w:val="18"/>
            </w:rPr>
            <w:t>No. 44, 2017</w:t>
          </w:r>
        </w:p>
      </w:tc>
      <w:tc>
        <w:tcPr>
          <w:tcW w:w="5387" w:type="dxa"/>
        </w:tcPr>
        <w:p w:rsidR="00947A0A" w:rsidRDefault="0062359E" w:rsidP="00601309">
          <w:pPr>
            <w:jc w:val="center"/>
            <w:rPr>
              <w:sz w:val="18"/>
            </w:rPr>
          </w:pPr>
          <w:r>
            <w:rPr>
              <w:i/>
              <w:sz w:val="18"/>
            </w:rPr>
            <w:t>ASIC Supervisory Cost Recovery Levy (Collection) Act 2017</w:t>
          </w:r>
        </w:p>
      </w:tc>
      <w:tc>
        <w:tcPr>
          <w:tcW w:w="669" w:type="dxa"/>
        </w:tcPr>
        <w:p w:rsidR="00947A0A" w:rsidRDefault="00947A0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4AC1">
            <w:rPr>
              <w:i/>
              <w:noProof/>
              <w:sz w:val="18"/>
            </w:rPr>
            <w:t>11</w:t>
          </w:r>
          <w:r w:rsidRPr="007A1328">
            <w:rPr>
              <w:i/>
              <w:sz w:val="18"/>
            </w:rPr>
            <w:fldChar w:fldCharType="end"/>
          </w:r>
        </w:p>
      </w:tc>
    </w:tr>
  </w:tbl>
  <w:p w:rsidR="00947A0A" w:rsidRPr="007A1328" w:rsidRDefault="00947A0A"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Default="00947A0A" w:rsidP="00AB14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47A0A" w:rsidTr="00AB14B9">
      <w:tc>
        <w:tcPr>
          <w:tcW w:w="1247" w:type="dxa"/>
        </w:tcPr>
        <w:p w:rsidR="00947A0A" w:rsidRDefault="002C2993" w:rsidP="00212DDD">
          <w:pPr>
            <w:rPr>
              <w:sz w:val="18"/>
            </w:rPr>
          </w:pPr>
          <w:r>
            <w:rPr>
              <w:i/>
              <w:sz w:val="18"/>
            </w:rPr>
            <w:t>No. 44, 2017</w:t>
          </w:r>
        </w:p>
      </w:tc>
      <w:tc>
        <w:tcPr>
          <w:tcW w:w="5387" w:type="dxa"/>
        </w:tcPr>
        <w:p w:rsidR="00947A0A" w:rsidRDefault="0062359E" w:rsidP="00C122FF">
          <w:pPr>
            <w:jc w:val="center"/>
            <w:rPr>
              <w:sz w:val="18"/>
            </w:rPr>
          </w:pPr>
          <w:r>
            <w:rPr>
              <w:i/>
              <w:sz w:val="18"/>
            </w:rPr>
            <w:t>ASIC Supervisory Cost Recovery Levy (Collection) Act 2017</w:t>
          </w:r>
        </w:p>
      </w:tc>
      <w:tc>
        <w:tcPr>
          <w:tcW w:w="669" w:type="dxa"/>
        </w:tcPr>
        <w:p w:rsidR="00947A0A" w:rsidRDefault="00947A0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4AC1">
            <w:rPr>
              <w:i/>
              <w:noProof/>
              <w:sz w:val="18"/>
            </w:rPr>
            <w:t>1</w:t>
          </w:r>
          <w:r w:rsidRPr="007A1328">
            <w:rPr>
              <w:i/>
              <w:sz w:val="18"/>
            </w:rPr>
            <w:fldChar w:fldCharType="end"/>
          </w:r>
        </w:p>
      </w:tc>
    </w:tr>
  </w:tbl>
  <w:p w:rsidR="00947A0A" w:rsidRPr="007A1328" w:rsidRDefault="00947A0A"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1C" w:rsidRDefault="0034201C" w:rsidP="00AB14B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201C" w:rsidTr="00AB14B9">
      <w:tc>
        <w:tcPr>
          <w:tcW w:w="646" w:type="dxa"/>
        </w:tcPr>
        <w:p w:rsidR="0034201C" w:rsidRDefault="0034201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94AC1">
            <w:rPr>
              <w:i/>
              <w:noProof/>
              <w:sz w:val="18"/>
            </w:rPr>
            <w:t>16</w:t>
          </w:r>
          <w:r w:rsidRPr="007A1328">
            <w:rPr>
              <w:i/>
              <w:sz w:val="18"/>
            </w:rPr>
            <w:fldChar w:fldCharType="end"/>
          </w:r>
        </w:p>
      </w:tc>
      <w:tc>
        <w:tcPr>
          <w:tcW w:w="5387" w:type="dxa"/>
        </w:tcPr>
        <w:p w:rsidR="0034201C" w:rsidRDefault="0062359E" w:rsidP="00601309">
          <w:pPr>
            <w:jc w:val="center"/>
            <w:rPr>
              <w:sz w:val="18"/>
            </w:rPr>
          </w:pPr>
          <w:r>
            <w:rPr>
              <w:i/>
              <w:sz w:val="18"/>
            </w:rPr>
            <w:t>ASIC Supervisory Cost Recovery Levy (Collection) Act 2017</w:t>
          </w:r>
        </w:p>
      </w:tc>
      <w:tc>
        <w:tcPr>
          <w:tcW w:w="1270" w:type="dxa"/>
        </w:tcPr>
        <w:p w:rsidR="0034201C" w:rsidRDefault="002C2993" w:rsidP="00601309">
          <w:pPr>
            <w:jc w:val="right"/>
            <w:rPr>
              <w:sz w:val="18"/>
            </w:rPr>
          </w:pPr>
          <w:r>
            <w:rPr>
              <w:i/>
              <w:sz w:val="18"/>
            </w:rPr>
            <w:t>No. 44, 2017</w:t>
          </w:r>
        </w:p>
      </w:tc>
    </w:tr>
  </w:tbl>
  <w:p w:rsidR="0034201C" w:rsidRPr="007A1328" w:rsidRDefault="0034201C"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0A" w:rsidRDefault="00947A0A" w:rsidP="00715914">
      <w:pPr>
        <w:spacing w:line="240" w:lineRule="auto"/>
      </w:pPr>
      <w:r>
        <w:separator/>
      </w:r>
    </w:p>
  </w:footnote>
  <w:footnote w:type="continuationSeparator" w:id="0">
    <w:p w:rsidR="00947A0A" w:rsidRDefault="00947A0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5F1388" w:rsidRDefault="00947A0A"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1C" w:rsidRDefault="0034201C" w:rsidP="00715914">
    <w:pPr>
      <w:rPr>
        <w:sz w:val="20"/>
      </w:rPr>
    </w:pPr>
  </w:p>
  <w:p w:rsidR="0034201C" w:rsidRDefault="0034201C" w:rsidP="00715914">
    <w:pPr>
      <w:rPr>
        <w:sz w:val="20"/>
      </w:rPr>
    </w:pPr>
  </w:p>
  <w:p w:rsidR="0034201C" w:rsidRPr="007A1328" w:rsidRDefault="0034201C" w:rsidP="00715914">
    <w:pPr>
      <w:rPr>
        <w:sz w:val="20"/>
      </w:rPr>
    </w:pPr>
  </w:p>
  <w:p w:rsidR="0034201C" w:rsidRPr="007A1328" w:rsidRDefault="0034201C" w:rsidP="00715914">
    <w:pPr>
      <w:rPr>
        <w:b/>
        <w:sz w:val="24"/>
      </w:rPr>
    </w:pPr>
  </w:p>
  <w:p w:rsidR="0034201C" w:rsidRPr="007A1328" w:rsidRDefault="0034201C"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1C" w:rsidRPr="007A1328" w:rsidRDefault="0034201C" w:rsidP="00715914">
    <w:pPr>
      <w:jc w:val="right"/>
      <w:rPr>
        <w:sz w:val="20"/>
      </w:rPr>
    </w:pPr>
  </w:p>
  <w:p w:rsidR="0034201C" w:rsidRPr="007A1328" w:rsidRDefault="0034201C" w:rsidP="00715914">
    <w:pPr>
      <w:jc w:val="right"/>
      <w:rPr>
        <w:sz w:val="20"/>
      </w:rPr>
    </w:pPr>
  </w:p>
  <w:p w:rsidR="0034201C" w:rsidRPr="007A1328" w:rsidRDefault="0034201C" w:rsidP="00715914">
    <w:pPr>
      <w:jc w:val="right"/>
      <w:rPr>
        <w:sz w:val="20"/>
      </w:rPr>
    </w:pPr>
  </w:p>
  <w:p w:rsidR="0034201C" w:rsidRPr="007A1328" w:rsidRDefault="0034201C" w:rsidP="00715914">
    <w:pPr>
      <w:jc w:val="right"/>
      <w:rPr>
        <w:b/>
        <w:sz w:val="24"/>
      </w:rPr>
    </w:pPr>
  </w:p>
  <w:p w:rsidR="0034201C" w:rsidRPr="007A1328" w:rsidRDefault="0034201C"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1C" w:rsidRPr="007A1328" w:rsidRDefault="0034201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5F1388" w:rsidRDefault="00947A0A"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5F1388" w:rsidRDefault="00947A0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ED79B6" w:rsidRDefault="00947A0A"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ED79B6" w:rsidRDefault="00947A0A"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ED79B6" w:rsidRDefault="00947A0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Default="00947A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47A0A" w:rsidRDefault="00947A0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47A0A" w:rsidRPr="007A1328" w:rsidRDefault="00947A0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7A0A" w:rsidRPr="007A1328" w:rsidRDefault="00947A0A" w:rsidP="00715914">
    <w:pPr>
      <w:rPr>
        <w:b/>
        <w:sz w:val="24"/>
      </w:rPr>
    </w:pPr>
  </w:p>
  <w:p w:rsidR="00947A0A" w:rsidRPr="007A1328" w:rsidRDefault="00947A0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94AC1">
      <w:rPr>
        <w:noProof/>
        <w:sz w:val="24"/>
      </w:rPr>
      <w:t>22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7A1328" w:rsidRDefault="00947A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47A0A" w:rsidRPr="007A1328" w:rsidRDefault="00947A0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47A0A" w:rsidRPr="007A1328" w:rsidRDefault="00947A0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47A0A" w:rsidRPr="007A1328" w:rsidRDefault="00947A0A" w:rsidP="00715914">
    <w:pPr>
      <w:jc w:val="right"/>
      <w:rPr>
        <w:b/>
        <w:sz w:val="24"/>
      </w:rPr>
    </w:pPr>
  </w:p>
  <w:p w:rsidR="00947A0A" w:rsidRPr="007A1328" w:rsidRDefault="00947A0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94AC1">
      <w:rPr>
        <w:noProof/>
        <w:sz w:val="24"/>
      </w:rPr>
      <w:t>21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0A" w:rsidRPr="007A1328" w:rsidRDefault="00947A0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31"/>
    <w:rsid w:val="00000A64"/>
    <w:rsid w:val="00003A7F"/>
    <w:rsid w:val="000076CF"/>
    <w:rsid w:val="000136AF"/>
    <w:rsid w:val="00014F9E"/>
    <w:rsid w:val="0003377B"/>
    <w:rsid w:val="00043B10"/>
    <w:rsid w:val="000517AC"/>
    <w:rsid w:val="0005247C"/>
    <w:rsid w:val="00052671"/>
    <w:rsid w:val="00057D6A"/>
    <w:rsid w:val="000614BF"/>
    <w:rsid w:val="00085527"/>
    <w:rsid w:val="00087D46"/>
    <w:rsid w:val="00093B3A"/>
    <w:rsid w:val="000963D7"/>
    <w:rsid w:val="000A556A"/>
    <w:rsid w:val="000B2FFD"/>
    <w:rsid w:val="000D05EF"/>
    <w:rsid w:val="000D0EB7"/>
    <w:rsid w:val="000E2261"/>
    <w:rsid w:val="000E3F92"/>
    <w:rsid w:val="000E5CB7"/>
    <w:rsid w:val="000F21C1"/>
    <w:rsid w:val="000F5D8F"/>
    <w:rsid w:val="0010009E"/>
    <w:rsid w:val="0010745C"/>
    <w:rsid w:val="00122FE1"/>
    <w:rsid w:val="0013072E"/>
    <w:rsid w:val="00133A80"/>
    <w:rsid w:val="001464BD"/>
    <w:rsid w:val="00146875"/>
    <w:rsid w:val="00166C2F"/>
    <w:rsid w:val="001671E9"/>
    <w:rsid w:val="00167482"/>
    <w:rsid w:val="00167E50"/>
    <w:rsid w:val="001939E1"/>
    <w:rsid w:val="00195382"/>
    <w:rsid w:val="001A22D1"/>
    <w:rsid w:val="001A45D5"/>
    <w:rsid w:val="001B782B"/>
    <w:rsid w:val="001C69C4"/>
    <w:rsid w:val="001D11E9"/>
    <w:rsid w:val="001D37EF"/>
    <w:rsid w:val="001E3590"/>
    <w:rsid w:val="001E7407"/>
    <w:rsid w:val="001E7F6E"/>
    <w:rsid w:val="001F5D5E"/>
    <w:rsid w:val="001F6219"/>
    <w:rsid w:val="002065DA"/>
    <w:rsid w:val="00212DDD"/>
    <w:rsid w:val="00217C59"/>
    <w:rsid w:val="00220C00"/>
    <w:rsid w:val="002257B5"/>
    <w:rsid w:val="0024010F"/>
    <w:rsid w:val="00240749"/>
    <w:rsid w:val="002564A4"/>
    <w:rsid w:val="00263383"/>
    <w:rsid w:val="00275A9A"/>
    <w:rsid w:val="00277EAE"/>
    <w:rsid w:val="0028744A"/>
    <w:rsid w:val="002917B6"/>
    <w:rsid w:val="00291A5C"/>
    <w:rsid w:val="00294609"/>
    <w:rsid w:val="00297ECB"/>
    <w:rsid w:val="002A2A12"/>
    <w:rsid w:val="002B0B48"/>
    <w:rsid w:val="002C2993"/>
    <w:rsid w:val="002D043A"/>
    <w:rsid w:val="002D1446"/>
    <w:rsid w:val="002D2F64"/>
    <w:rsid w:val="002D6224"/>
    <w:rsid w:val="002E0BD5"/>
    <w:rsid w:val="0030010A"/>
    <w:rsid w:val="003161B1"/>
    <w:rsid w:val="003213F0"/>
    <w:rsid w:val="00324BDF"/>
    <w:rsid w:val="0032591D"/>
    <w:rsid w:val="003304A9"/>
    <w:rsid w:val="0033521F"/>
    <w:rsid w:val="00340F07"/>
    <w:rsid w:val="003415D3"/>
    <w:rsid w:val="0034201C"/>
    <w:rsid w:val="0034382B"/>
    <w:rsid w:val="003513F9"/>
    <w:rsid w:val="00352B0F"/>
    <w:rsid w:val="00355469"/>
    <w:rsid w:val="00356B3D"/>
    <w:rsid w:val="00360459"/>
    <w:rsid w:val="00364EFF"/>
    <w:rsid w:val="00374B0A"/>
    <w:rsid w:val="003A4710"/>
    <w:rsid w:val="003C2912"/>
    <w:rsid w:val="003D0BFE"/>
    <w:rsid w:val="003D0D26"/>
    <w:rsid w:val="003D5700"/>
    <w:rsid w:val="003E63F5"/>
    <w:rsid w:val="003F699B"/>
    <w:rsid w:val="003F7EC2"/>
    <w:rsid w:val="00410A84"/>
    <w:rsid w:val="004116CD"/>
    <w:rsid w:val="0041376D"/>
    <w:rsid w:val="00417EB9"/>
    <w:rsid w:val="00424CA9"/>
    <w:rsid w:val="00431A1F"/>
    <w:rsid w:val="00435DCE"/>
    <w:rsid w:val="0044291A"/>
    <w:rsid w:val="00444C80"/>
    <w:rsid w:val="004511D0"/>
    <w:rsid w:val="00463EC0"/>
    <w:rsid w:val="00477FB9"/>
    <w:rsid w:val="00481861"/>
    <w:rsid w:val="0048585C"/>
    <w:rsid w:val="0048620C"/>
    <w:rsid w:val="00491AFC"/>
    <w:rsid w:val="00494AC1"/>
    <w:rsid w:val="00496F97"/>
    <w:rsid w:val="00497933"/>
    <w:rsid w:val="004B1EDC"/>
    <w:rsid w:val="004B293E"/>
    <w:rsid w:val="004B38C1"/>
    <w:rsid w:val="004D20CE"/>
    <w:rsid w:val="004D6287"/>
    <w:rsid w:val="004D7181"/>
    <w:rsid w:val="004E7BEC"/>
    <w:rsid w:val="00502192"/>
    <w:rsid w:val="00510F06"/>
    <w:rsid w:val="00511670"/>
    <w:rsid w:val="005125CF"/>
    <w:rsid w:val="00516B8D"/>
    <w:rsid w:val="00521FF1"/>
    <w:rsid w:val="00537FBC"/>
    <w:rsid w:val="00544776"/>
    <w:rsid w:val="005519E4"/>
    <w:rsid w:val="00560328"/>
    <w:rsid w:val="00577DCE"/>
    <w:rsid w:val="00580B11"/>
    <w:rsid w:val="00584811"/>
    <w:rsid w:val="005861B8"/>
    <w:rsid w:val="00593AA6"/>
    <w:rsid w:val="00594161"/>
    <w:rsid w:val="00594749"/>
    <w:rsid w:val="0059615F"/>
    <w:rsid w:val="005A0E72"/>
    <w:rsid w:val="005A6928"/>
    <w:rsid w:val="005B19EB"/>
    <w:rsid w:val="005B4067"/>
    <w:rsid w:val="005C2537"/>
    <w:rsid w:val="005C3F41"/>
    <w:rsid w:val="005D4663"/>
    <w:rsid w:val="005D7042"/>
    <w:rsid w:val="005D74DB"/>
    <w:rsid w:val="005F0A35"/>
    <w:rsid w:val="005F48C5"/>
    <w:rsid w:val="00600219"/>
    <w:rsid w:val="00601309"/>
    <w:rsid w:val="00602388"/>
    <w:rsid w:val="00613B20"/>
    <w:rsid w:val="0062359E"/>
    <w:rsid w:val="0062400C"/>
    <w:rsid w:val="006502AE"/>
    <w:rsid w:val="006602E2"/>
    <w:rsid w:val="006656E3"/>
    <w:rsid w:val="00671E21"/>
    <w:rsid w:val="00672EF9"/>
    <w:rsid w:val="00677B5E"/>
    <w:rsid w:val="00677CC2"/>
    <w:rsid w:val="006905DE"/>
    <w:rsid w:val="0069207B"/>
    <w:rsid w:val="0069210F"/>
    <w:rsid w:val="006A062F"/>
    <w:rsid w:val="006A1C7B"/>
    <w:rsid w:val="006A6465"/>
    <w:rsid w:val="006B08AF"/>
    <w:rsid w:val="006B40BA"/>
    <w:rsid w:val="006B6E88"/>
    <w:rsid w:val="006C1411"/>
    <w:rsid w:val="006C2748"/>
    <w:rsid w:val="006C38B5"/>
    <w:rsid w:val="006C7F8C"/>
    <w:rsid w:val="006F18C7"/>
    <w:rsid w:val="006F318F"/>
    <w:rsid w:val="006F485A"/>
    <w:rsid w:val="006F67F2"/>
    <w:rsid w:val="006F6D10"/>
    <w:rsid w:val="00700B2C"/>
    <w:rsid w:val="00700C71"/>
    <w:rsid w:val="007037AD"/>
    <w:rsid w:val="00713084"/>
    <w:rsid w:val="00715914"/>
    <w:rsid w:val="00722D5E"/>
    <w:rsid w:val="00725E3D"/>
    <w:rsid w:val="00731E00"/>
    <w:rsid w:val="007321B6"/>
    <w:rsid w:val="007440B7"/>
    <w:rsid w:val="00757B7E"/>
    <w:rsid w:val="007715C9"/>
    <w:rsid w:val="00774EDD"/>
    <w:rsid w:val="00774FF2"/>
    <w:rsid w:val="007757EC"/>
    <w:rsid w:val="007924FC"/>
    <w:rsid w:val="007958AC"/>
    <w:rsid w:val="007A3C33"/>
    <w:rsid w:val="007A69F4"/>
    <w:rsid w:val="007B0233"/>
    <w:rsid w:val="007B1384"/>
    <w:rsid w:val="007B3598"/>
    <w:rsid w:val="007B75F4"/>
    <w:rsid w:val="007C6357"/>
    <w:rsid w:val="007E25AE"/>
    <w:rsid w:val="007F2624"/>
    <w:rsid w:val="0080569A"/>
    <w:rsid w:val="00814998"/>
    <w:rsid w:val="00817C53"/>
    <w:rsid w:val="00821D15"/>
    <w:rsid w:val="0083635A"/>
    <w:rsid w:val="008412FA"/>
    <w:rsid w:val="008422C3"/>
    <w:rsid w:val="0084395C"/>
    <w:rsid w:val="0085473A"/>
    <w:rsid w:val="00856219"/>
    <w:rsid w:val="00856A31"/>
    <w:rsid w:val="00865005"/>
    <w:rsid w:val="008754D0"/>
    <w:rsid w:val="00881B8F"/>
    <w:rsid w:val="0089107B"/>
    <w:rsid w:val="008D0EE0"/>
    <w:rsid w:val="008D165D"/>
    <w:rsid w:val="008D2DF7"/>
    <w:rsid w:val="008D3878"/>
    <w:rsid w:val="008D4AD6"/>
    <w:rsid w:val="008E6396"/>
    <w:rsid w:val="008F103D"/>
    <w:rsid w:val="008F54E7"/>
    <w:rsid w:val="00903422"/>
    <w:rsid w:val="00904A28"/>
    <w:rsid w:val="00913EEB"/>
    <w:rsid w:val="009213B7"/>
    <w:rsid w:val="009265BF"/>
    <w:rsid w:val="00932377"/>
    <w:rsid w:val="00940885"/>
    <w:rsid w:val="0094548E"/>
    <w:rsid w:val="009471E9"/>
    <w:rsid w:val="00947A0A"/>
    <w:rsid w:val="00947D5A"/>
    <w:rsid w:val="009532A5"/>
    <w:rsid w:val="00954D85"/>
    <w:rsid w:val="0096352E"/>
    <w:rsid w:val="00976158"/>
    <w:rsid w:val="009851AC"/>
    <w:rsid w:val="009868E9"/>
    <w:rsid w:val="00990ED3"/>
    <w:rsid w:val="009C6470"/>
    <w:rsid w:val="009D006B"/>
    <w:rsid w:val="009D10C6"/>
    <w:rsid w:val="009D5E35"/>
    <w:rsid w:val="009E3A2A"/>
    <w:rsid w:val="009F071F"/>
    <w:rsid w:val="009F11D6"/>
    <w:rsid w:val="009F374D"/>
    <w:rsid w:val="00A011E1"/>
    <w:rsid w:val="00A03DF4"/>
    <w:rsid w:val="00A07E5F"/>
    <w:rsid w:val="00A15C98"/>
    <w:rsid w:val="00A17A88"/>
    <w:rsid w:val="00A22C98"/>
    <w:rsid w:val="00A231E2"/>
    <w:rsid w:val="00A25087"/>
    <w:rsid w:val="00A266AF"/>
    <w:rsid w:val="00A27648"/>
    <w:rsid w:val="00A64912"/>
    <w:rsid w:val="00A67F9B"/>
    <w:rsid w:val="00A70A74"/>
    <w:rsid w:val="00A73064"/>
    <w:rsid w:val="00A81C46"/>
    <w:rsid w:val="00A930F1"/>
    <w:rsid w:val="00AB14B9"/>
    <w:rsid w:val="00AC0720"/>
    <w:rsid w:val="00AC2E4F"/>
    <w:rsid w:val="00AC4BB2"/>
    <w:rsid w:val="00AC719E"/>
    <w:rsid w:val="00AD3BD7"/>
    <w:rsid w:val="00AD5641"/>
    <w:rsid w:val="00AE5CA2"/>
    <w:rsid w:val="00AF06CF"/>
    <w:rsid w:val="00B04D24"/>
    <w:rsid w:val="00B0520A"/>
    <w:rsid w:val="00B3292B"/>
    <w:rsid w:val="00B33B3C"/>
    <w:rsid w:val="00B35A31"/>
    <w:rsid w:val="00B44350"/>
    <w:rsid w:val="00B51522"/>
    <w:rsid w:val="00B5384C"/>
    <w:rsid w:val="00B63834"/>
    <w:rsid w:val="00B646E3"/>
    <w:rsid w:val="00B80199"/>
    <w:rsid w:val="00B85ECE"/>
    <w:rsid w:val="00B86188"/>
    <w:rsid w:val="00B93F3D"/>
    <w:rsid w:val="00B9706F"/>
    <w:rsid w:val="00BA14D6"/>
    <w:rsid w:val="00BA220B"/>
    <w:rsid w:val="00BA4E1B"/>
    <w:rsid w:val="00BA6A63"/>
    <w:rsid w:val="00BB64FB"/>
    <w:rsid w:val="00BE719A"/>
    <w:rsid w:val="00BE720A"/>
    <w:rsid w:val="00BF4F8C"/>
    <w:rsid w:val="00BF6BCB"/>
    <w:rsid w:val="00C122FF"/>
    <w:rsid w:val="00C1761C"/>
    <w:rsid w:val="00C25299"/>
    <w:rsid w:val="00C340F4"/>
    <w:rsid w:val="00C378D2"/>
    <w:rsid w:val="00C42BF8"/>
    <w:rsid w:val="00C50043"/>
    <w:rsid w:val="00C536F9"/>
    <w:rsid w:val="00C574A3"/>
    <w:rsid w:val="00C64FF7"/>
    <w:rsid w:val="00C74CAB"/>
    <w:rsid w:val="00C74FD3"/>
    <w:rsid w:val="00C7573B"/>
    <w:rsid w:val="00CF0BB2"/>
    <w:rsid w:val="00CF3EE8"/>
    <w:rsid w:val="00D07AE3"/>
    <w:rsid w:val="00D10AF4"/>
    <w:rsid w:val="00D13141"/>
    <w:rsid w:val="00D13441"/>
    <w:rsid w:val="00D22703"/>
    <w:rsid w:val="00D24158"/>
    <w:rsid w:val="00D256F3"/>
    <w:rsid w:val="00D44D4D"/>
    <w:rsid w:val="00D473B5"/>
    <w:rsid w:val="00D559D1"/>
    <w:rsid w:val="00D70DFB"/>
    <w:rsid w:val="00D72101"/>
    <w:rsid w:val="00D74249"/>
    <w:rsid w:val="00D766DF"/>
    <w:rsid w:val="00D77CBD"/>
    <w:rsid w:val="00D77CC5"/>
    <w:rsid w:val="00D8280A"/>
    <w:rsid w:val="00DA6185"/>
    <w:rsid w:val="00DB696A"/>
    <w:rsid w:val="00DC0189"/>
    <w:rsid w:val="00DC4F88"/>
    <w:rsid w:val="00DD361D"/>
    <w:rsid w:val="00DD51EA"/>
    <w:rsid w:val="00DE7072"/>
    <w:rsid w:val="00DF18BE"/>
    <w:rsid w:val="00DF2145"/>
    <w:rsid w:val="00E05704"/>
    <w:rsid w:val="00E11100"/>
    <w:rsid w:val="00E118B9"/>
    <w:rsid w:val="00E159D1"/>
    <w:rsid w:val="00E17108"/>
    <w:rsid w:val="00E30FCA"/>
    <w:rsid w:val="00E31DA6"/>
    <w:rsid w:val="00E338EF"/>
    <w:rsid w:val="00E479F5"/>
    <w:rsid w:val="00E646B5"/>
    <w:rsid w:val="00E66F14"/>
    <w:rsid w:val="00E74DC7"/>
    <w:rsid w:val="00E75AEA"/>
    <w:rsid w:val="00E77C76"/>
    <w:rsid w:val="00E804C8"/>
    <w:rsid w:val="00E81343"/>
    <w:rsid w:val="00E94D5E"/>
    <w:rsid w:val="00E9690B"/>
    <w:rsid w:val="00EA7100"/>
    <w:rsid w:val="00EB1780"/>
    <w:rsid w:val="00EB7AC1"/>
    <w:rsid w:val="00EC3721"/>
    <w:rsid w:val="00EC4ECE"/>
    <w:rsid w:val="00EE6F01"/>
    <w:rsid w:val="00EF2E3A"/>
    <w:rsid w:val="00F059A7"/>
    <w:rsid w:val="00F072A7"/>
    <w:rsid w:val="00F078DC"/>
    <w:rsid w:val="00F12083"/>
    <w:rsid w:val="00F14962"/>
    <w:rsid w:val="00F3299C"/>
    <w:rsid w:val="00F52330"/>
    <w:rsid w:val="00F63B4B"/>
    <w:rsid w:val="00F71650"/>
    <w:rsid w:val="00F73BD6"/>
    <w:rsid w:val="00F765E9"/>
    <w:rsid w:val="00F83989"/>
    <w:rsid w:val="00F85F3C"/>
    <w:rsid w:val="00F91403"/>
    <w:rsid w:val="00F92DA1"/>
    <w:rsid w:val="00F93907"/>
    <w:rsid w:val="00F95A47"/>
    <w:rsid w:val="00F97805"/>
    <w:rsid w:val="00FA2295"/>
    <w:rsid w:val="00FA242E"/>
    <w:rsid w:val="00FA3529"/>
    <w:rsid w:val="00FB40BA"/>
    <w:rsid w:val="00FB57B7"/>
    <w:rsid w:val="00FB6A17"/>
    <w:rsid w:val="00FC2132"/>
    <w:rsid w:val="00FC6E0E"/>
    <w:rsid w:val="00FD3B7A"/>
    <w:rsid w:val="00FE6714"/>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14B9"/>
    <w:pPr>
      <w:spacing w:line="260" w:lineRule="atLeast"/>
    </w:pPr>
    <w:rPr>
      <w:sz w:val="22"/>
    </w:rPr>
  </w:style>
  <w:style w:type="paragraph" w:styleId="Heading1">
    <w:name w:val="heading 1"/>
    <w:basedOn w:val="Normal"/>
    <w:next w:val="Normal"/>
    <w:link w:val="Heading1Char"/>
    <w:uiPriority w:val="9"/>
    <w:qFormat/>
    <w:rsid w:val="007F26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2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26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26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26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26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26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26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F26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14B9"/>
  </w:style>
  <w:style w:type="paragraph" w:customStyle="1" w:styleId="OPCParaBase">
    <w:name w:val="OPCParaBase"/>
    <w:link w:val="OPCParaBaseChar"/>
    <w:qFormat/>
    <w:rsid w:val="00AB14B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B14B9"/>
    <w:pPr>
      <w:spacing w:line="240" w:lineRule="auto"/>
    </w:pPr>
    <w:rPr>
      <w:b/>
      <w:sz w:val="40"/>
    </w:rPr>
  </w:style>
  <w:style w:type="paragraph" w:customStyle="1" w:styleId="ActHead1">
    <w:name w:val="ActHead 1"/>
    <w:aliases w:val="c"/>
    <w:basedOn w:val="OPCParaBase"/>
    <w:next w:val="Normal"/>
    <w:qFormat/>
    <w:rsid w:val="00AB14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14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14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14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14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14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14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14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14B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B14B9"/>
  </w:style>
  <w:style w:type="paragraph" w:customStyle="1" w:styleId="Blocks">
    <w:name w:val="Blocks"/>
    <w:aliases w:val="bb"/>
    <w:basedOn w:val="OPCParaBase"/>
    <w:qFormat/>
    <w:rsid w:val="00AB14B9"/>
    <w:pPr>
      <w:spacing w:line="240" w:lineRule="auto"/>
    </w:pPr>
    <w:rPr>
      <w:sz w:val="24"/>
    </w:rPr>
  </w:style>
  <w:style w:type="paragraph" w:customStyle="1" w:styleId="BoxText">
    <w:name w:val="BoxText"/>
    <w:aliases w:val="bt"/>
    <w:basedOn w:val="OPCParaBase"/>
    <w:qFormat/>
    <w:rsid w:val="00AB14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14B9"/>
    <w:rPr>
      <w:b/>
    </w:rPr>
  </w:style>
  <w:style w:type="paragraph" w:customStyle="1" w:styleId="BoxHeadItalic">
    <w:name w:val="BoxHeadItalic"/>
    <w:aliases w:val="bhi"/>
    <w:basedOn w:val="BoxText"/>
    <w:next w:val="BoxStep"/>
    <w:qFormat/>
    <w:rsid w:val="00AB14B9"/>
    <w:rPr>
      <w:i/>
    </w:rPr>
  </w:style>
  <w:style w:type="paragraph" w:customStyle="1" w:styleId="BoxList">
    <w:name w:val="BoxList"/>
    <w:aliases w:val="bl"/>
    <w:basedOn w:val="BoxText"/>
    <w:qFormat/>
    <w:rsid w:val="00AB14B9"/>
    <w:pPr>
      <w:ind w:left="1559" w:hanging="425"/>
    </w:pPr>
  </w:style>
  <w:style w:type="paragraph" w:customStyle="1" w:styleId="BoxNote">
    <w:name w:val="BoxNote"/>
    <w:aliases w:val="bn"/>
    <w:basedOn w:val="BoxText"/>
    <w:qFormat/>
    <w:rsid w:val="00AB14B9"/>
    <w:pPr>
      <w:tabs>
        <w:tab w:val="left" w:pos="1985"/>
      </w:tabs>
      <w:spacing w:before="122" w:line="198" w:lineRule="exact"/>
      <w:ind w:left="2948" w:hanging="1814"/>
    </w:pPr>
    <w:rPr>
      <w:sz w:val="18"/>
    </w:rPr>
  </w:style>
  <w:style w:type="paragraph" w:customStyle="1" w:styleId="BoxPara">
    <w:name w:val="BoxPara"/>
    <w:aliases w:val="bp"/>
    <w:basedOn w:val="BoxText"/>
    <w:qFormat/>
    <w:rsid w:val="00AB14B9"/>
    <w:pPr>
      <w:tabs>
        <w:tab w:val="right" w:pos="2268"/>
      </w:tabs>
      <w:ind w:left="2552" w:hanging="1418"/>
    </w:pPr>
  </w:style>
  <w:style w:type="paragraph" w:customStyle="1" w:styleId="BoxStep">
    <w:name w:val="BoxStep"/>
    <w:aliases w:val="bs"/>
    <w:basedOn w:val="BoxText"/>
    <w:qFormat/>
    <w:rsid w:val="00AB14B9"/>
    <w:pPr>
      <w:ind w:left="1985" w:hanging="851"/>
    </w:pPr>
  </w:style>
  <w:style w:type="character" w:customStyle="1" w:styleId="CharAmPartNo">
    <w:name w:val="CharAmPartNo"/>
    <w:basedOn w:val="OPCCharBase"/>
    <w:uiPriority w:val="1"/>
    <w:qFormat/>
    <w:rsid w:val="00AB14B9"/>
  </w:style>
  <w:style w:type="character" w:customStyle="1" w:styleId="CharAmPartText">
    <w:name w:val="CharAmPartText"/>
    <w:basedOn w:val="OPCCharBase"/>
    <w:uiPriority w:val="1"/>
    <w:qFormat/>
    <w:rsid w:val="00AB14B9"/>
  </w:style>
  <w:style w:type="character" w:customStyle="1" w:styleId="CharAmSchNo">
    <w:name w:val="CharAmSchNo"/>
    <w:basedOn w:val="OPCCharBase"/>
    <w:uiPriority w:val="1"/>
    <w:qFormat/>
    <w:rsid w:val="00AB14B9"/>
  </w:style>
  <w:style w:type="character" w:customStyle="1" w:styleId="CharAmSchText">
    <w:name w:val="CharAmSchText"/>
    <w:basedOn w:val="OPCCharBase"/>
    <w:uiPriority w:val="1"/>
    <w:qFormat/>
    <w:rsid w:val="00AB14B9"/>
  </w:style>
  <w:style w:type="character" w:customStyle="1" w:styleId="CharBoldItalic">
    <w:name w:val="CharBoldItalic"/>
    <w:basedOn w:val="OPCCharBase"/>
    <w:uiPriority w:val="1"/>
    <w:qFormat/>
    <w:rsid w:val="00AB14B9"/>
    <w:rPr>
      <w:b/>
      <w:i/>
    </w:rPr>
  </w:style>
  <w:style w:type="character" w:customStyle="1" w:styleId="CharChapNo">
    <w:name w:val="CharChapNo"/>
    <w:basedOn w:val="OPCCharBase"/>
    <w:qFormat/>
    <w:rsid w:val="00AB14B9"/>
  </w:style>
  <w:style w:type="character" w:customStyle="1" w:styleId="CharChapText">
    <w:name w:val="CharChapText"/>
    <w:basedOn w:val="OPCCharBase"/>
    <w:qFormat/>
    <w:rsid w:val="00AB14B9"/>
  </w:style>
  <w:style w:type="character" w:customStyle="1" w:styleId="CharDivNo">
    <w:name w:val="CharDivNo"/>
    <w:basedOn w:val="OPCCharBase"/>
    <w:qFormat/>
    <w:rsid w:val="00AB14B9"/>
  </w:style>
  <w:style w:type="character" w:customStyle="1" w:styleId="CharDivText">
    <w:name w:val="CharDivText"/>
    <w:basedOn w:val="OPCCharBase"/>
    <w:qFormat/>
    <w:rsid w:val="00AB14B9"/>
  </w:style>
  <w:style w:type="character" w:customStyle="1" w:styleId="CharItalic">
    <w:name w:val="CharItalic"/>
    <w:basedOn w:val="OPCCharBase"/>
    <w:uiPriority w:val="1"/>
    <w:qFormat/>
    <w:rsid w:val="00AB14B9"/>
    <w:rPr>
      <w:i/>
    </w:rPr>
  </w:style>
  <w:style w:type="character" w:customStyle="1" w:styleId="CharPartNo">
    <w:name w:val="CharPartNo"/>
    <w:basedOn w:val="OPCCharBase"/>
    <w:qFormat/>
    <w:rsid w:val="00AB14B9"/>
  </w:style>
  <w:style w:type="character" w:customStyle="1" w:styleId="CharPartText">
    <w:name w:val="CharPartText"/>
    <w:basedOn w:val="OPCCharBase"/>
    <w:qFormat/>
    <w:rsid w:val="00AB14B9"/>
  </w:style>
  <w:style w:type="character" w:customStyle="1" w:styleId="CharSectno">
    <w:name w:val="CharSectno"/>
    <w:basedOn w:val="OPCCharBase"/>
    <w:qFormat/>
    <w:rsid w:val="00AB14B9"/>
  </w:style>
  <w:style w:type="character" w:customStyle="1" w:styleId="CharSubdNo">
    <w:name w:val="CharSubdNo"/>
    <w:basedOn w:val="OPCCharBase"/>
    <w:uiPriority w:val="1"/>
    <w:qFormat/>
    <w:rsid w:val="00AB14B9"/>
  </w:style>
  <w:style w:type="character" w:customStyle="1" w:styleId="CharSubdText">
    <w:name w:val="CharSubdText"/>
    <w:basedOn w:val="OPCCharBase"/>
    <w:uiPriority w:val="1"/>
    <w:qFormat/>
    <w:rsid w:val="00AB14B9"/>
  </w:style>
  <w:style w:type="paragraph" w:customStyle="1" w:styleId="CTA--">
    <w:name w:val="CTA --"/>
    <w:basedOn w:val="OPCParaBase"/>
    <w:next w:val="Normal"/>
    <w:rsid w:val="00AB14B9"/>
    <w:pPr>
      <w:spacing w:before="60" w:line="240" w:lineRule="atLeast"/>
      <w:ind w:left="142" w:hanging="142"/>
    </w:pPr>
    <w:rPr>
      <w:sz w:val="20"/>
    </w:rPr>
  </w:style>
  <w:style w:type="paragraph" w:customStyle="1" w:styleId="CTA-">
    <w:name w:val="CTA -"/>
    <w:basedOn w:val="OPCParaBase"/>
    <w:rsid w:val="00AB14B9"/>
    <w:pPr>
      <w:spacing w:before="60" w:line="240" w:lineRule="atLeast"/>
      <w:ind w:left="85" w:hanging="85"/>
    </w:pPr>
    <w:rPr>
      <w:sz w:val="20"/>
    </w:rPr>
  </w:style>
  <w:style w:type="paragraph" w:customStyle="1" w:styleId="CTA---">
    <w:name w:val="CTA ---"/>
    <w:basedOn w:val="OPCParaBase"/>
    <w:next w:val="Normal"/>
    <w:rsid w:val="00AB14B9"/>
    <w:pPr>
      <w:spacing w:before="60" w:line="240" w:lineRule="atLeast"/>
      <w:ind w:left="198" w:hanging="198"/>
    </w:pPr>
    <w:rPr>
      <w:sz w:val="20"/>
    </w:rPr>
  </w:style>
  <w:style w:type="paragraph" w:customStyle="1" w:styleId="CTA----">
    <w:name w:val="CTA ----"/>
    <w:basedOn w:val="OPCParaBase"/>
    <w:next w:val="Normal"/>
    <w:rsid w:val="00AB14B9"/>
    <w:pPr>
      <w:spacing w:before="60" w:line="240" w:lineRule="atLeast"/>
      <w:ind w:left="255" w:hanging="255"/>
    </w:pPr>
    <w:rPr>
      <w:sz w:val="20"/>
    </w:rPr>
  </w:style>
  <w:style w:type="paragraph" w:customStyle="1" w:styleId="CTA1a">
    <w:name w:val="CTA 1(a)"/>
    <w:basedOn w:val="OPCParaBase"/>
    <w:rsid w:val="00AB14B9"/>
    <w:pPr>
      <w:tabs>
        <w:tab w:val="right" w:pos="414"/>
      </w:tabs>
      <w:spacing w:before="40" w:line="240" w:lineRule="atLeast"/>
      <w:ind w:left="675" w:hanging="675"/>
    </w:pPr>
    <w:rPr>
      <w:sz w:val="20"/>
    </w:rPr>
  </w:style>
  <w:style w:type="paragraph" w:customStyle="1" w:styleId="CTA1ai">
    <w:name w:val="CTA 1(a)(i)"/>
    <w:basedOn w:val="OPCParaBase"/>
    <w:rsid w:val="00AB14B9"/>
    <w:pPr>
      <w:tabs>
        <w:tab w:val="right" w:pos="1004"/>
      </w:tabs>
      <w:spacing w:before="40" w:line="240" w:lineRule="atLeast"/>
      <w:ind w:left="1253" w:hanging="1253"/>
    </w:pPr>
    <w:rPr>
      <w:sz w:val="20"/>
    </w:rPr>
  </w:style>
  <w:style w:type="paragraph" w:customStyle="1" w:styleId="CTA2a">
    <w:name w:val="CTA 2(a)"/>
    <w:basedOn w:val="OPCParaBase"/>
    <w:rsid w:val="00AB14B9"/>
    <w:pPr>
      <w:tabs>
        <w:tab w:val="right" w:pos="482"/>
      </w:tabs>
      <w:spacing w:before="40" w:line="240" w:lineRule="atLeast"/>
      <w:ind w:left="748" w:hanging="748"/>
    </w:pPr>
    <w:rPr>
      <w:sz w:val="20"/>
    </w:rPr>
  </w:style>
  <w:style w:type="paragraph" w:customStyle="1" w:styleId="CTA2ai">
    <w:name w:val="CTA 2(a)(i)"/>
    <w:basedOn w:val="OPCParaBase"/>
    <w:rsid w:val="00AB14B9"/>
    <w:pPr>
      <w:tabs>
        <w:tab w:val="right" w:pos="1089"/>
      </w:tabs>
      <w:spacing w:before="40" w:line="240" w:lineRule="atLeast"/>
      <w:ind w:left="1327" w:hanging="1327"/>
    </w:pPr>
    <w:rPr>
      <w:sz w:val="20"/>
    </w:rPr>
  </w:style>
  <w:style w:type="paragraph" w:customStyle="1" w:styleId="CTA3a">
    <w:name w:val="CTA 3(a)"/>
    <w:basedOn w:val="OPCParaBase"/>
    <w:rsid w:val="00AB14B9"/>
    <w:pPr>
      <w:tabs>
        <w:tab w:val="right" w:pos="556"/>
      </w:tabs>
      <w:spacing w:before="40" w:line="240" w:lineRule="atLeast"/>
      <w:ind w:left="805" w:hanging="805"/>
    </w:pPr>
    <w:rPr>
      <w:sz w:val="20"/>
    </w:rPr>
  </w:style>
  <w:style w:type="paragraph" w:customStyle="1" w:styleId="CTA3ai">
    <w:name w:val="CTA 3(a)(i)"/>
    <w:basedOn w:val="OPCParaBase"/>
    <w:rsid w:val="00AB14B9"/>
    <w:pPr>
      <w:tabs>
        <w:tab w:val="right" w:pos="1140"/>
      </w:tabs>
      <w:spacing w:before="40" w:line="240" w:lineRule="atLeast"/>
      <w:ind w:left="1361" w:hanging="1361"/>
    </w:pPr>
    <w:rPr>
      <w:sz w:val="20"/>
    </w:rPr>
  </w:style>
  <w:style w:type="paragraph" w:customStyle="1" w:styleId="CTA4a">
    <w:name w:val="CTA 4(a)"/>
    <w:basedOn w:val="OPCParaBase"/>
    <w:rsid w:val="00AB14B9"/>
    <w:pPr>
      <w:tabs>
        <w:tab w:val="right" w:pos="624"/>
      </w:tabs>
      <w:spacing w:before="40" w:line="240" w:lineRule="atLeast"/>
      <w:ind w:left="873" w:hanging="873"/>
    </w:pPr>
    <w:rPr>
      <w:sz w:val="20"/>
    </w:rPr>
  </w:style>
  <w:style w:type="paragraph" w:customStyle="1" w:styleId="CTA4ai">
    <w:name w:val="CTA 4(a)(i)"/>
    <w:basedOn w:val="OPCParaBase"/>
    <w:rsid w:val="00AB14B9"/>
    <w:pPr>
      <w:tabs>
        <w:tab w:val="right" w:pos="1213"/>
      </w:tabs>
      <w:spacing w:before="40" w:line="240" w:lineRule="atLeast"/>
      <w:ind w:left="1452" w:hanging="1452"/>
    </w:pPr>
    <w:rPr>
      <w:sz w:val="20"/>
    </w:rPr>
  </w:style>
  <w:style w:type="paragraph" w:customStyle="1" w:styleId="CTACAPS">
    <w:name w:val="CTA CAPS"/>
    <w:basedOn w:val="OPCParaBase"/>
    <w:rsid w:val="00AB14B9"/>
    <w:pPr>
      <w:spacing w:before="60" w:line="240" w:lineRule="atLeast"/>
    </w:pPr>
    <w:rPr>
      <w:sz w:val="20"/>
    </w:rPr>
  </w:style>
  <w:style w:type="paragraph" w:customStyle="1" w:styleId="CTAright">
    <w:name w:val="CTA right"/>
    <w:basedOn w:val="OPCParaBase"/>
    <w:rsid w:val="00AB14B9"/>
    <w:pPr>
      <w:spacing w:before="60" w:line="240" w:lineRule="auto"/>
      <w:jc w:val="right"/>
    </w:pPr>
    <w:rPr>
      <w:sz w:val="20"/>
    </w:rPr>
  </w:style>
  <w:style w:type="paragraph" w:customStyle="1" w:styleId="subsection">
    <w:name w:val="subsection"/>
    <w:aliases w:val="ss"/>
    <w:basedOn w:val="OPCParaBase"/>
    <w:link w:val="subsectionChar"/>
    <w:rsid w:val="00AB14B9"/>
    <w:pPr>
      <w:tabs>
        <w:tab w:val="right" w:pos="1021"/>
      </w:tabs>
      <w:spacing w:before="180" w:line="240" w:lineRule="auto"/>
      <w:ind w:left="1134" w:hanging="1134"/>
    </w:pPr>
  </w:style>
  <w:style w:type="paragraph" w:customStyle="1" w:styleId="Definition">
    <w:name w:val="Definition"/>
    <w:aliases w:val="dd"/>
    <w:basedOn w:val="OPCParaBase"/>
    <w:rsid w:val="00AB14B9"/>
    <w:pPr>
      <w:spacing w:before="180" w:line="240" w:lineRule="auto"/>
      <w:ind w:left="1134"/>
    </w:pPr>
  </w:style>
  <w:style w:type="paragraph" w:customStyle="1" w:styleId="Formula">
    <w:name w:val="Formula"/>
    <w:basedOn w:val="OPCParaBase"/>
    <w:rsid w:val="00AB14B9"/>
    <w:pPr>
      <w:spacing w:line="240" w:lineRule="auto"/>
      <w:ind w:left="1134"/>
    </w:pPr>
    <w:rPr>
      <w:sz w:val="20"/>
    </w:rPr>
  </w:style>
  <w:style w:type="paragraph" w:styleId="Header">
    <w:name w:val="header"/>
    <w:basedOn w:val="OPCParaBase"/>
    <w:link w:val="HeaderChar"/>
    <w:unhideWhenUsed/>
    <w:rsid w:val="00AB14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14B9"/>
    <w:rPr>
      <w:rFonts w:eastAsia="Times New Roman" w:cs="Times New Roman"/>
      <w:sz w:val="16"/>
      <w:lang w:eastAsia="en-AU"/>
    </w:rPr>
  </w:style>
  <w:style w:type="paragraph" w:customStyle="1" w:styleId="House">
    <w:name w:val="House"/>
    <w:basedOn w:val="OPCParaBase"/>
    <w:rsid w:val="00AB14B9"/>
    <w:pPr>
      <w:spacing w:line="240" w:lineRule="auto"/>
    </w:pPr>
    <w:rPr>
      <w:sz w:val="28"/>
    </w:rPr>
  </w:style>
  <w:style w:type="paragraph" w:customStyle="1" w:styleId="Item">
    <w:name w:val="Item"/>
    <w:aliases w:val="i"/>
    <w:basedOn w:val="OPCParaBase"/>
    <w:next w:val="ItemHead"/>
    <w:rsid w:val="00AB14B9"/>
    <w:pPr>
      <w:keepLines/>
      <w:spacing w:before="80" w:line="240" w:lineRule="auto"/>
      <w:ind w:left="709"/>
    </w:pPr>
  </w:style>
  <w:style w:type="paragraph" w:customStyle="1" w:styleId="ItemHead">
    <w:name w:val="ItemHead"/>
    <w:aliases w:val="ih"/>
    <w:basedOn w:val="OPCParaBase"/>
    <w:next w:val="Item"/>
    <w:rsid w:val="00AB14B9"/>
    <w:pPr>
      <w:keepLines/>
      <w:spacing w:before="220" w:line="240" w:lineRule="auto"/>
      <w:ind w:left="709" w:hanging="709"/>
    </w:pPr>
    <w:rPr>
      <w:rFonts w:ascii="Arial" w:hAnsi="Arial"/>
      <w:b/>
      <w:kern w:val="28"/>
      <w:sz w:val="24"/>
    </w:rPr>
  </w:style>
  <w:style w:type="paragraph" w:customStyle="1" w:styleId="LongT">
    <w:name w:val="LongT"/>
    <w:basedOn w:val="OPCParaBase"/>
    <w:rsid w:val="00AB14B9"/>
    <w:pPr>
      <w:spacing w:line="240" w:lineRule="auto"/>
    </w:pPr>
    <w:rPr>
      <w:b/>
      <w:sz w:val="32"/>
    </w:rPr>
  </w:style>
  <w:style w:type="paragraph" w:customStyle="1" w:styleId="notedraft">
    <w:name w:val="note(draft)"/>
    <w:aliases w:val="nd"/>
    <w:basedOn w:val="OPCParaBase"/>
    <w:rsid w:val="00AB14B9"/>
    <w:pPr>
      <w:spacing w:before="240" w:line="240" w:lineRule="auto"/>
      <w:ind w:left="284" w:hanging="284"/>
    </w:pPr>
    <w:rPr>
      <w:i/>
      <w:sz w:val="24"/>
    </w:rPr>
  </w:style>
  <w:style w:type="paragraph" w:customStyle="1" w:styleId="notemargin">
    <w:name w:val="note(margin)"/>
    <w:aliases w:val="nm"/>
    <w:basedOn w:val="OPCParaBase"/>
    <w:rsid w:val="00AB14B9"/>
    <w:pPr>
      <w:tabs>
        <w:tab w:val="left" w:pos="709"/>
      </w:tabs>
      <w:spacing w:before="122" w:line="198" w:lineRule="exact"/>
      <w:ind w:left="709" w:hanging="709"/>
    </w:pPr>
    <w:rPr>
      <w:sz w:val="18"/>
    </w:rPr>
  </w:style>
  <w:style w:type="paragraph" w:customStyle="1" w:styleId="noteToPara">
    <w:name w:val="noteToPara"/>
    <w:aliases w:val="ntp"/>
    <w:basedOn w:val="OPCParaBase"/>
    <w:rsid w:val="00AB14B9"/>
    <w:pPr>
      <w:spacing w:before="122" w:line="198" w:lineRule="exact"/>
      <w:ind w:left="2353" w:hanging="709"/>
    </w:pPr>
    <w:rPr>
      <w:sz w:val="18"/>
    </w:rPr>
  </w:style>
  <w:style w:type="paragraph" w:customStyle="1" w:styleId="noteParlAmend">
    <w:name w:val="note(ParlAmend)"/>
    <w:aliases w:val="npp"/>
    <w:basedOn w:val="OPCParaBase"/>
    <w:next w:val="ParlAmend"/>
    <w:rsid w:val="00AB14B9"/>
    <w:pPr>
      <w:spacing w:line="240" w:lineRule="auto"/>
      <w:jc w:val="right"/>
    </w:pPr>
    <w:rPr>
      <w:rFonts w:ascii="Arial" w:hAnsi="Arial"/>
      <w:b/>
      <w:i/>
    </w:rPr>
  </w:style>
  <w:style w:type="paragraph" w:customStyle="1" w:styleId="Page1">
    <w:name w:val="Page1"/>
    <w:basedOn w:val="OPCParaBase"/>
    <w:rsid w:val="00AB14B9"/>
    <w:pPr>
      <w:spacing w:before="400" w:line="240" w:lineRule="auto"/>
    </w:pPr>
    <w:rPr>
      <w:b/>
      <w:sz w:val="32"/>
    </w:rPr>
  </w:style>
  <w:style w:type="paragraph" w:customStyle="1" w:styleId="PageBreak">
    <w:name w:val="PageBreak"/>
    <w:aliases w:val="pb"/>
    <w:basedOn w:val="OPCParaBase"/>
    <w:rsid w:val="00AB14B9"/>
    <w:pPr>
      <w:spacing w:line="240" w:lineRule="auto"/>
    </w:pPr>
    <w:rPr>
      <w:sz w:val="20"/>
    </w:rPr>
  </w:style>
  <w:style w:type="paragraph" w:customStyle="1" w:styleId="paragraphsub">
    <w:name w:val="paragraph(sub)"/>
    <w:aliases w:val="aa"/>
    <w:basedOn w:val="OPCParaBase"/>
    <w:rsid w:val="00AB14B9"/>
    <w:pPr>
      <w:tabs>
        <w:tab w:val="right" w:pos="1985"/>
      </w:tabs>
      <w:spacing w:before="40" w:line="240" w:lineRule="auto"/>
      <w:ind w:left="2098" w:hanging="2098"/>
    </w:pPr>
  </w:style>
  <w:style w:type="paragraph" w:customStyle="1" w:styleId="paragraphsub-sub">
    <w:name w:val="paragraph(sub-sub)"/>
    <w:aliases w:val="aaa"/>
    <w:basedOn w:val="OPCParaBase"/>
    <w:rsid w:val="00AB14B9"/>
    <w:pPr>
      <w:tabs>
        <w:tab w:val="right" w:pos="2722"/>
      </w:tabs>
      <w:spacing w:before="40" w:line="240" w:lineRule="auto"/>
      <w:ind w:left="2835" w:hanging="2835"/>
    </w:pPr>
  </w:style>
  <w:style w:type="paragraph" w:customStyle="1" w:styleId="paragraph">
    <w:name w:val="paragraph"/>
    <w:aliases w:val="a"/>
    <w:basedOn w:val="OPCParaBase"/>
    <w:link w:val="paragraphChar"/>
    <w:rsid w:val="00AB14B9"/>
    <w:pPr>
      <w:tabs>
        <w:tab w:val="right" w:pos="1531"/>
      </w:tabs>
      <w:spacing w:before="40" w:line="240" w:lineRule="auto"/>
      <w:ind w:left="1644" w:hanging="1644"/>
    </w:pPr>
  </w:style>
  <w:style w:type="paragraph" w:customStyle="1" w:styleId="ParlAmend">
    <w:name w:val="ParlAmend"/>
    <w:aliases w:val="pp"/>
    <w:basedOn w:val="OPCParaBase"/>
    <w:rsid w:val="00AB14B9"/>
    <w:pPr>
      <w:spacing w:before="240" w:line="240" w:lineRule="atLeast"/>
      <w:ind w:hanging="567"/>
    </w:pPr>
    <w:rPr>
      <w:sz w:val="24"/>
    </w:rPr>
  </w:style>
  <w:style w:type="paragraph" w:customStyle="1" w:styleId="Penalty">
    <w:name w:val="Penalty"/>
    <w:basedOn w:val="OPCParaBase"/>
    <w:rsid w:val="00AB14B9"/>
    <w:pPr>
      <w:tabs>
        <w:tab w:val="left" w:pos="2977"/>
      </w:tabs>
      <w:spacing w:before="180" w:line="240" w:lineRule="auto"/>
      <w:ind w:left="1985" w:hanging="851"/>
    </w:pPr>
  </w:style>
  <w:style w:type="paragraph" w:customStyle="1" w:styleId="Portfolio">
    <w:name w:val="Portfolio"/>
    <w:basedOn w:val="OPCParaBase"/>
    <w:rsid w:val="00AB14B9"/>
    <w:pPr>
      <w:spacing w:line="240" w:lineRule="auto"/>
    </w:pPr>
    <w:rPr>
      <w:i/>
      <w:sz w:val="20"/>
    </w:rPr>
  </w:style>
  <w:style w:type="paragraph" w:customStyle="1" w:styleId="Preamble">
    <w:name w:val="Preamble"/>
    <w:basedOn w:val="OPCParaBase"/>
    <w:next w:val="Normal"/>
    <w:rsid w:val="00AB14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14B9"/>
    <w:pPr>
      <w:spacing w:line="240" w:lineRule="auto"/>
    </w:pPr>
    <w:rPr>
      <w:i/>
      <w:sz w:val="20"/>
    </w:rPr>
  </w:style>
  <w:style w:type="paragraph" w:customStyle="1" w:styleId="Session">
    <w:name w:val="Session"/>
    <w:basedOn w:val="OPCParaBase"/>
    <w:rsid w:val="00AB14B9"/>
    <w:pPr>
      <w:spacing w:line="240" w:lineRule="auto"/>
    </w:pPr>
    <w:rPr>
      <w:sz w:val="28"/>
    </w:rPr>
  </w:style>
  <w:style w:type="paragraph" w:customStyle="1" w:styleId="Sponsor">
    <w:name w:val="Sponsor"/>
    <w:basedOn w:val="OPCParaBase"/>
    <w:rsid w:val="00AB14B9"/>
    <w:pPr>
      <w:spacing w:line="240" w:lineRule="auto"/>
    </w:pPr>
    <w:rPr>
      <w:i/>
    </w:rPr>
  </w:style>
  <w:style w:type="paragraph" w:customStyle="1" w:styleId="Subitem">
    <w:name w:val="Subitem"/>
    <w:aliases w:val="iss"/>
    <w:basedOn w:val="OPCParaBase"/>
    <w:rsid w:val="00AB14B9"/>
    <w:pPr>
      <w:spacing w:before="180" w:line="240" w:lineRule="auto"/>
      <w:ind w:left="709" w:hanging="709"/>
    </w:pPr>
  </w:style>
  <w:style w:type="paragraph" w:customStyle="1" w:styleId="SubitemHead">
    <w:name w:val="SubitemHead"/>
    <w:aliases w:val="issh"/>
    <w:basedOn w:val="OPCParaBase"/>
    <w:rsid w:val="00AB14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14B9"/>
    <w:pPr>
      <w:spacing w:before="40" w:line="240" w:lineRule="auto"/>
      <w:ind w:left="1134"/>
    </w:pPr>
  </w:style>
  <w:style w:type="paragraph" w:customStyle="1" w:styleId="SubsectionHead">
    <w:name w:val="SubsectionHead"/>
    <w:aliases w:val="ssh"/>
    <w:basedOn w:val="OPCParaBase"/>
    <w:next w:val="subsection"/>
    <w:rsid w:val="00AB14B9"/>
    <w:pPr>
      <w:keepNext/>
      <w:keepLines/>
      <w:spacing w:before="240" w:line="240" w:lineRule="auto"/>
      <w:ind w:left="1134"/>
    </w:pPr>
    <w:rPr>
      <w:i/>
    </w:rPr>
  </w:style>
  <w:style w:type="paragraph" w:customStyle="1" w:styleId="Tablea">
    <w:name w:val="Table(a)"/>
    <w:aliases w:val="ta"/>
    <w:basedOn w:val="OPCParaBase"/>
    <w:rsid w:val="00AB14B9"/>
    <w:pPr>
      <w:spacing w:before="60" w:line="240" w:lineRule="auto"/>
      <w:ind w:left="284" w:hanging="284"/>
    </w:pPr>
    <w:rPr>
      <w:sz w:val="20"/>
    </w:rPr>
  </w:style>
  <w:style w:type="paragraph" w:customStyle="1" w:styleId="TableAA">
    <w:name w:val="Table(AA)"/>
    <w:aliases w:val="taaa"/>
    <w:basedOn w:val="OPCParaBase"/>
    <w:rsid w:val="00AB14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14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14B9"/>
    <w:pPr>
      <w:spacing w:before="60" w:line="240" w:lineRule="atLeast"/>
    </w:pPr>
    <w:rPr>
      <w:sz w:val="20"/>
    </w:rPr>
  </w:style>
  <w:style w:type="paragraph" w:customStyle="1" w:styleId="TLPBoxTextnote">
    <w:name w:val="TLPBoxText(note"/>
    <w:aliases w:val="right)"/>
    <w:basedOn w:val="OPCParaBase"/>
    <w:rsid w:val="00AB14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14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14B9"/>
    <w:pPr>
      <w:spacing w:before="122" w:line="198" w:lineRule="exact"/>
      <w:ind w:left="1985" w:hanging="851"/>
      <w:jc w:val="right"/>
    </w:pPr>
    <w:rPr>
      <w:sz w:val="18"/>
    </w:rPr>
  </w:style>
  <w:style w:type="paragraph" w:customStyle="1" w:styleId="TLPTableBullet">
    <w:name w:val="TLPTableBullet"/>
    <w:aliases w:val="ttb"/>
    <w:basedOn w:val="OPCParaBase"/>
    <w:rsid w:val="00AB14B9"/>
    <w:pPr>
      <w:spacing w:line="240" w:lineRule="exact"/>
      <w:ind w:left="284" w:hanging="284"/>
    </w:pPr>
    <w:rPr>
      <w:sz w:val="20"/>
    </w:rPr>
  </w:style>
  <w:style w:type="paragraph" w:styleId="TOC1">
    <w:name w:val="toc 1"/>
    <w:basedOn w:val="OPCParaBase"/>
    <w:next w:val="Normal"/>
    <w:uiPriority w:val="39"/>
    <w:semiHidden/>
    <w:unhideWhenUsed/>
    <w:rsid w:val="00AB14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B14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B14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B14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B14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B14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B14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14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B14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14B9"/>
    <w:pPr>
      <w:keepLines/>
      <w:spacing w:before="240" w:after="120" w:line="240" w:lineRule="auto"/>
      <w:ind w:left="794"/>
    </w:pPr>
    <w:rPr>
      <w:b/>
      <w:kern w:val="28"/>
      <w:sz w:val="20"/>
    </w:rPr>
  </w:style>
  <w:style w:type="paragraph" w:customStyle="1" w:styleId="TofSectsHeading">
    <w:name w:val="TofSects(Heading)"/>
    <w:basedOn w:val="OPCParaBase"/>
    <w:rsid w:val="00AB14B9"/>
    <w:pPr>
      <w:spacing w:before="240" w:after="120" w:line="240" w:lineRule="auto"/>
    </w:pPr>
    <w:rPr>
      <w:b/>
      <w:sz w:val="24"/>
    </w:rPr>
  </w:style>
  <w:style w:type="paragraph" w:customStyle="1" w:styleId="TofSectsSection">
    <w:name w:val="TofSects(Section)"/>
    <w:basedOn w:val="OPCParaBase"/>
    <w:rsid w:val="00AB14B9"/>
    <w:pPr>
      <w:keepLines/>
      <w:spacing w:before="40" w:line="240" w:lineRule="auto"/>
      <w:ind w:left="1588" w:hanging="794"/>
    </w:pPr>
    <w:rPr>
      <w:kern w:val="28"/>
      <w:sz w:val="18"/>
    </w:rPr>
  </w:style>
  <w:style w:type="paragraph" w:customStyle="1" w:styleId="TofSectsSubdiv">
    <w:name w:val="TofSects(Subdiv)"/>
    <w:basedOn w:val="OPCParaBase"/>
    <w:rsid w:val="00AB14B9"/>
    <w:pPr>
      <w:keepLines/>
      <w:spacing w:before="80" w:line="240" w:lineRule="auto"/>
      <w:ind w:left="1588" w:hanging="794"/>
    </w:pPr>
    <w:rPr>
      <w:kern w:val="28"/>
    </w:rPr>
  </w:style>
  <w:style w:type="paragraph" w:customStyle="1" w:styleId="WRStyle">
    <w:name w:val="WR Style"/>
    <w:aliases w:val="WR"/>
    <w:basedOn w:val="OPCParaBase"/>
    <w:rsid w:val="00AB14B9"/>
    <w:pPr>
      <w:spacing w:before="240" w:line="240" w:lineRule="auto"/>
      <w:ind w:left="284" w:hanging="284"/>
    </w:pPr>
    <w:rPr>
      <w:b/>
      <w:i/>
      <w:kern w:val="28"/>
      <w:sz w:val="24"/>
    </w:rPr>
  </w:style>
  <w:style w:type="paragraph" w:customStyle="1" w:styleId="notepara">
    <w:name w:val="note(para)"/>
    <w:aliases w:val="na"/>
    <w:basedOn w:val="OPCParaBase"/>
    <w:rsid w:val="00AB14B9"/>
    <w:pPr>
      <w:spacing w:before="40" w:line="198" w:lineRule="exact"/>
      <w:ind w:left="2354" w:hanging="369"/>
    </w:pPr>
    <w:rPr>
      <w:sz w:val="18"/>
    </w:rPr>
  </w:style>
  <w:style w:type="paragraph" w:styleId="Footer">
    <w:name w:val="footer"/>
    <w:link w:val="FooterChar"/>
    <w:rsid w:val="00AB14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14B9"/>
    <w:rPr>
      <w:rFonts w:eastAsia="Times New Roman" w:cs="Times New Roman"/>
      <w:sz w:val="22"/>
      <w:szCs w:val="24"/>
      <w:lang w:eastAsia="en-AU"/>
    </w:rPr>
  </w:style>
  <w:style w:type="character" w:styleId="LineNumber">
    <w:name w:val="line number"/>
    <w:basedOn w:val="OPCCharBase"/>
    <w:uiPriority w:val="99"/>
    <w:semiHidden/>
    <w:unhideWhenUsed/>
    <w:rsid w:val="00AB14B9"/>
    <w:rPr>
      <w:sz w:val="16"/>
    </w:rPr>
  </w:style>
  <w:style w:type="table" w:customStyle="1" w:styleId="CFlag">
    <w:name w:val="CFlag"/>
    <w:basedOn w:val="TableNormal"/>
    <w:uiPriority w:val="99"/>
    <w:rsid w:val="00AB14B9"/>
    <w:rPr>
      <w:rFonts w:eastAsia="Times New Roman" w:cs="Times New Roman"/>
      <w:lang w:eastAsia="en-AU"/>
    </w:rPr>
    <w:tblPr/>
  </w:style>
  <w:style w:type="paragraph" w:customStyle="1" w:styleId="SignCoverPageEnd">
    <w:name w:val="SignCoverPageEnd"/>
    <w:basedOn w:val="OPCParaBase"/>
    <w:next w:val="Normal"/>
    <w:rsid w:val="00AB14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14B9"/>
    <w:pPr>
      <w:pBdr>
        <w:top w:val="single" w:sz="4" w:space="1" w:color="auto"/>
      </w:pBdr>
      <w:spacing w:before="360"/>
      <w:ind w:right="397"/>
      <w:jc w:val="both"/>
    </w:pPr>
  </w:style>
  <w:style w:type="paragraph" w:customStyle="1" w:styleId="CompiledActNo">
    <w:name w:val="CompiledActNo"/>
    <w:basedOn w:val="OPCParaBase"/>
    <w:next w:val="Normal"/>
    <w:rsid w:val="00AB14B9"/>
    <w:rPr>
      <w:b/>
      <w:sz w:val="24"/>
      <w:szCs w:val="24"/>
    </w:rPr>
  </w:style>
  <w:style w:type="paragraph" w:customStyle="1" w:styleId="ENotesText">
    <w:name w:val="ENotesText"/>
    <w:aliases w:val="Ent"/>
    <w:basedOn w:val="OPCParaBase"/>
    <w:next w:val="Normal"/>
    <w:rsid w:val="00AB14B9"/>
    <w:pPr>
      <w:spacing w:before="120"/>
    </w:pPr>
  </w:style>
  <w:style w:type="paragraph" w:customStyle="1" w:styleId="CompiledMadeUnder">
    <w:name w:val="CompiledMadeUnder"/>
    <w:basedOn w:val="OPCParaBase"/>
    <w:next w:val="Normal"/>
    <w:rsid w:val="00AB14B9"/>
    <w:rPr>
      <w:i/>
      <w:sz w:val="24"/>
      <w:szCs w:val="24"/>
    </w:rPr>
  </w:style>
  <w:style w:type="paragraph" w:customStyle="1" w:styleId="Paragraphsub-sub-sub">
    <w:name w:val="Paragraph(sub-sub-sub)"/>
    <w:aliases w:val="aaaa"/>
    <w:basedOn w:val="OPCParaBase"/>
    <w:rsid w:val="00AB14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14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14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14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14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B14B9"/>
    <w:pPr>
      <w:spacing w:before="60" w:line="240" w:lineRule="auto"/>
    </w:pPr>
    <w:rPr>
      <w:rFonts w:cs="Arial"/>
      <w:sz w:val="20"/>
      <w:szCs w:val="22"/>
    </w:rPr>
  </w:style>
  <w:style w:type="paragraph" w:customStyle="1" w:styleId="TableHeading">
    <w:name w:val="TableHeading"/>
    <w:aliases w:val="th"/>
    <w:basedOn w:val="OPCParaBase"/>
    <w:next w:val="Tabletext"/>
    <w:rsid w:val="00AB14B9"/>
    <w:pPr>
      <w:keepNext/>
      <w:spacing w:before="60" w:line="240" w:lineRule="atLeast"/>
    </w:pPr>
    <w:rPr>
      <w:b/>
      <w:sz w:val="20"/>
    </w:rPr>
  </w:style>
  <w:style w:type="paragraph" w:customStyle="1" w:styleId="NoteToSubpara">
    <w:name w:val="NoteToSubpara"/>
    <w:aliases w:val="nts"/>
    <w:basedOn w:val="OPCParaBase"/>
    <w:rsid w:val="00AB14B9"/>
    <w:pPr>
      <w:spacing w:before="40" w:line="198" w:lineRule="exact"/>
      <w:ind w:left="2835" w:hanging="709"/>
    </w:pPr>
    <w:rPr>
      <w:sz w:val="18"/>
    </w:rPr>
  </w:style>
  <w:style w:type="paragraph" w:customStyle="1" w:styleId="ENoteTableHeading">
    <w:name w:val="ENoteTableHeading"/>
    <w:aliases w:val="enth"/>
    <w:basedOn w:val="OPCParaBase"/>
    <w:rsid w:val="00AB14B9"/>
    <w:pPr>
      <w:keepNext/>
      <w:spacing w:before="60" w:line="240" w:lineRule="atLeast"/>
    </w:pPr>
    <w:rPr>
      <w:rFonts w:ascii="Arial" w:hAnsi="Arial"/>
      <w:b/>
      <w:sz w:val="16"/>
    </w:rPr>
  </w:style>
  <w:style w:type="paragraph" w:customStyle="1" w:styleId="ENoteTableText">
    <w:name w:val="ENoteTableText"/>
    <w:aliases w:val="entt"/>
    <w:basedOn w:val="OPCParaBase"/>
    <w:rsid w:val="00AB14B9"/>
    <w:pPr>
      <w:spacing w:before="60" w:line="240" w:lineRule="atLeast"/>
    </w:pPr>
    <w:rPr>
      <w:sz w:val="16"/>
    </w:rPr>
  </w:style>
  <w:style w:type="paragraph" w:customStyle="1" w:styleId="ENoteTTi">
    <w:name w:val="ENoteTTi"/>
    <w:aliases w:val="entti"/>
    <w:basedOn w:val="OPCParaBase"/>
    <w:rsid w:val="00AB14B9"/>
    <w:pPr>
      <w:keepNext/>
      <w:spacing w:before="60" w:line="240" w:lineRule="atLeast"/>
      <w:ind w:left="170"/>
    </w:pPr>
    <w:rPr>
      <w:sz w:val="16"/>
    </w:rPr>
  </w:style>
  <w:style w:type="paragraph" w:customStyle="1" w:styleId="ENoteTTIndentHeading">
    <w:name w:val="ENoteTTIndentHeading"/>
    <w:aliases w:val="enTTHi"/>
    <w:basedOn w:val="OPCParaBase"/>
    <w:rsid w:val="00AB14B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B14B9"/>
    <w:pPr>
      <w:spacing w:before="120"/>
      <w:outlineLvl w:val="1"/>
    </w:pPr>
    <w:rPr>
      <w:b/>
      <w:sz w:val="28"/>
      <w:szCs w:val="28"/>
    </w:rPr>
  </w:style>
  <w:style w:type="paragraph" w:customStyle="1" w:styleId="ENotesHeading2">
    <w:name w:val="ENotesHeading 2"/>
    <w:aliases w:val="Enh2"/>
    <w:basedOn w:val="OPCParaBase"/>
    <w:next w:val="Normal"/>
    <w:rsid w:val="00AB14B9"/>
    <w:pPr>
      <w:spacing w:before="120" w:after="120"/>
      <w:outlineLvl w:val="2"/>
    </w:pPr>
    <w:rPr>
      <w:b/>
      <w:sz w:val="24"/>
      <w:szCs w:val="28"/>
    </w:rPr>
  </w:style>
  <w:style w:type="paragraph" w:customStyle="1" w:styleId="MadeunderText">
    <w:name w:val="MadeunderText"/>
    <w:basedOn w:val="OPCParaBase"/>
    <w:next w:val="CompiledMadeUnder"/>
    <w:rsid w:val="00AB14B9"/>
    <w:pPr>
      <w:spacing w:before="240"/>
    </w:pPr>
    <w:rPr>
      <w:sz w:val="24"/>
      <w:szCs w:val="24"/>
    </w:rPr>
  </w:style>
  <w:style w:type="paragraph" w:customStyle="1" w:styleId="ENotesHeading3">
    <w:name w:val="ENotesHeading 3"/>
    <w:aliases w:val="Enh3"/>
    <w:basedOn w:val="OPCParaBase"/>
    <w:next w:val="Normal"/>
    <w:rsid w:val="00AB14B9"/>
    <w:pPr>
      <w:keepNext/>
      <w:spacing w:before="120" w:line="240" w:lineRule="auto"/>
      <w:outlineLvl w:val="4"/>
    </w:pPr>
    <w:rPr>
      <w:b/>
      <w:szCs w:val="24"/>
    </w:rPr>
  </w:style>
  <w:style w:type="character" w:customStyle="1" w:styleId="CharSubPartNoCASA">
    <w:name w:val="CharSubPartNo(CASA)"/>
    <w:basedOn w:val="OPCCharBase"/>
    <w:uiPriority w:val="1"/>
    <w:rsid w:val="00AB14B9"/>
  </w:style>
  <w:style w:type="character" w:customStyle="1" w:styleId="CharSubPartTextCASA">
    <w:name w:val="CharSubPartText(CASA)"/>
    <w:basedOn w:val="OPCCharBase"/>
    <w:uiPriority w:val="1"/>
    <w:rsid w:val="00AB14B9"/>
  </w:style>
  <w:style w:type="paragraph" w:customStyle="1" w:styleId="SubPartCASA">
    <w:name w:val="SubPart(CASA)"/>
    <w:aliases w:val="csp"/>
    <w:basedOn w:val="OPCParaBase"/>
    <w:next w:val="ActHead3"/>
    <w:rsid w:val="00AB14B9"/>
    <w:pPr>
      <w:keepNext/>
      <w:keepLines/>
      <w:spacing w:before="280"/>
      <w:outlineLvl w:val="1"/>
    </w:pPr>
    <w:rPr>
      <w:b/>
      <w:kern w:val="28"/>
      <w:sz w:val="32"/>
    </w:rPr>
  </w:style>
  <w:style w:type="paragraph" w:customStyle="1" w:styleId="ENoteTTIndentHeadingSub">
    <w:name w:val="ENoteTTIndentHeadingSub"/>
    <w:aliases w:val="enTTHis"/>
    <w:basedOn w:val="OPCParaBase"/>
    <w:rsid w:val="00AB14B9"/>
    <w:pPr>
      <w:keepNext/>
      <w:spacing w:before="60" w:line="240" w:lineRule="atLeast"/>
      <w:ind w:left="340"/>
    </w:pPr>
    <w:rPr>
      <w:b/>
      <w:sz w:val="16"/>
    </w:rPr>
  </w:style>
  <w:style w:type="paragraph" w:customStyle="1" w:styleId="ENoteTTiSub">
    <w:name w:val="ENoteTTiSub"/>
    <w:aliases w:val="enttis"/>
    <w:basedOn w:val="OPCParaBase"/>
    <w:rsid w:val="00AB14B9"/>
    <w:pPr>
      <w:keepNext/>
      <w:spacing w:before="60" w:line="240" w:lineRule="atLeast"/>
      <w:ind w:left="340"/>
    </w:pPr>
    <w:rPr>
      <w:sz w:val="16"/>
    </w:rPr>
  </w:style>
  <w:style w:type="paragraph" w:customStyle="1" w:styleId="SubDivisionMigration">
    <w:name w:val="SubDivisionMigration"/>
    <w:aliases w:val="sdm"/>
    <w:basedOn w:val="OPCParaBase"/>
    <w:rsid w:val="00AB14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14B9"/>
    <w:pPr>
      <w:keepNext/>
      <w:keepLines/>
      <w:spacing w:before="240" w:line="240" w:lineRule="auto"/>
      <w:ind w:left="1134" w:hanging="1134"/>
    </w:pPr>
    <w:rPr>
      <w:b/>
      <w:sz w:val="28"/>
    </w:rPr>
  </w:style>
  <w:style w:type="table" w:styleId="TableGrid">
    <w:name w:val="Table Grid"/>
    <w:basedOn w:val="TableNormal"/>
    <w:uiPriority w:val="59"/>
    <w:rsid w:val="00AB1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B14B9"/>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B14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14B9"/>
    <w:rPr>
      <w:sz w:val="22"/>
    </w:rPr>
  </w:style>
  <w:style w:type="paragraph" w:customStyle="1" w:styleId="SOTextNote">
    <w:name w:val="SO TextNote"/>
    <w:aliases w:val="sont"/>
    <w:basedOn w:val="SOText"/>
    <w:qFormat/>
    <w:rsid w:val="00AB14B9"/>
    <w:pPr>
      <w:spacing w:before="122" w:line="198" w:lineRule="exact"/>
      <w:ind w:left="1843" w:hanging="709"/>
    </w:pPr>
    <w:rPr>
      <w:sz w:val="18"/>
    </w:rPr>
  </w:style>
  <w:style w:type="paragraph" w:customStyle="1" w:styleId="SOPara">
    <w:name w:val="SO Para"/>
    <w:aliases w:val="soa"/>
    <w:basedOn w:val="SOText"/>
    <w:link w:val="SOParaChar"/>
    <w:qFormat/>
    <w:rsid w:val="00AB14B9"/>
    <w:pPr>
      <w:tabs>
        <w:tab w:val="right" w:pos="1786"/>
      </w:tabs>
      <w:spacing w:before="40"/>
      <w:ind w:left="2070" w:hanging="936"/>
    </w:pPr>
  </w:style>
  <w:style w:type="character" w:customStyle="1" w:styleId="SOParaChar">
    <w:name w:val="SO Para Char"/>
    <w:aliases w:val="soa Char"/>
    <w:basedOn w:val="DefaultParagraphFont"/>
    <w:link w:val="SOPara"/>
    <w:rsid w:val="00AB14B9"/>
    <w:rPr>
      <w:sz w:val="22"/>
    </w:rPr>
  </w:style>
  <w:style w:type="paragraph" w:customStyle="1" w:styleId="SOBullet">
    <w:name w:val="SO Bullet"/>
    <w:aliases w:val="sotb"/>
    <w:basedOn w:val="Normal"/>
    <w:link w:val="SOBulletChar"/>
    <w:qFormat/>
    <w:rsid w:val="00AB14B9"/>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B14B9"/>
    <w:rPr>
      <w:sz w:val="22"/>
    </w:rPr>
  </w:style>
  <w:style w:type="paragraph" w:customStyle="1" w:styleId="SOBulletNote">
    <w:name w:val="SO BulletNote"/>
    <w:aliases w:val="sonb"/>
    <w:basedOn w:val="SOTextNote"/>
    <w:link w:val="SOBulletNoteChar"/>
    <w:qFormat/>
    <w:rsid w:val="00AB14B9"/>
    <w:pPr>
      <w:tabs>
        <w:tab w:val="left" w:pos="1560"/>
      </w:tabs>
      <w:ind w:left="2268" w:hanging="1134"/>
    </w:pPr>
  </w:style>
  <w:style w:type="character" w:customStyle="1" w:styleId="SOBulletNoteChar">
    <w:name w:val="SO BulletNote Char"/>
    <w:aliases w:val="sonb Char"/>
    <w:basedOn w:val="DefaultParagraphFont"/>
    <w:link w:val="SOBulletNote"/>
    <w:rsid w:val="00AB14B9"/>
    <w:rPr>
      <w:sz w:val="18"/>
    </w:rPr>
  </w:style>
  <w:style w:type="paragraph" w:customStyle="1" w:styleId="FileName">
    <w:name w:val="FileName"/>
    <w:basedOn w:val="Normal"/>
    <w:rsid w:val="00AB14B9"/>
  </w:style>
  <w:style w:type="paragraph" w:customStyle="1" w:styleId="SOHeadBold">
    <w:name w:val="SO HeadBold"/>
    <w:aliases w:val="sohb"/>
    <w:basedOn w:val="SOText"/>
    <w:next w:val="SOText"/>
    <w:link w:val="SOHeadBoldChar"/>
    <w:qFormat/>
    <w:rsid w:val="00AB14B9"/>
    <w:rPr>
      <w:b/>
    </w:rPr>
  </w:style>
  <w:style w:type="character" w:customStyle="1" w:styleId="SOHeadBoldChar">
    <w:name w:val="SO HeadBold Char"/>
    <w:aliases w:val="sohb Char"/>
    <w:basedOn w:val="DefaultParagraphFont"/>
    <w:link w:val="SOHeadBold"/>
    <w:rsid w:val="00AB14B9"/>
    <w:rPr>
      <w:b/>
      <w:sz w:val="22"/>
    </w:rPr>
  </w:style>
  <w:style w:type="paragraph" w:customStyle="1" w:styleId="SOHeadItalic">
    <w:name w:val="SO HeadItalic"/>
    <w:aliases w:val="sohi"/>
    <w:basedOn w:val="SOText"/>
    <w:next w:val="SOText"/>
    <w:link w:val="SOHeadItalicChar"/>
    <w:qFormat/>
    <w:rsid w:val="00AB14B9"/>
    <w:rPr>
      <w:i/>
    </w:rPr>
  </w:style>
  <w:style w:type="character" w:customStyle="1" w:styleId="SOHeadItalicChar">
    <w:name w:val="SO HeadItalic Char"/>
    <w:aliases w:val="sohi Char"/>
    <w:basedOn w:val="DefaultParagraphFont"/>
    <w:link w:val="SOHeadItalic"/>
    <w:rsid w:val="00AB14B9"/>
    <w:rPr>
      <w:i/>
      <w:sz w:val="22"/>
    </w:rPr>
  </w:style>
  <w:style w:type="paragraph" w:customStyle="1" w:styleId="SOText2">
    <w:name w:val="SO Text2"/>
    <w:aliases w:val="sot2"/>
    <w:basedOn w:val="Normal"/>
    <w:next w:val="SOText"/>
    <w:link w:val="SOText2Char"/>
    <w:rsid w:val="00AB14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14B9"/>
    <w:rPr>
      <w:sz w:val="22"/>
    </w:rPr>
  </w:style>
  <w:style w:type="character" w:customStyle="1" w:styleId="subsectionChar">
    <w:name w:val="subsection Char"/>
    <w:aliases w:val="ss Char"/>
    <w:link w:val="subsection"/>
    <w:rsid w:val="009F071F"/>
    <w:rPr>
      <w:rFonts w:eastAsia="Times New Roman" w:cs="Times New Roman"/>
      <w:sz w:val="22"/>
      <w:lang w:eastAsia="en-AU"/>
    </w:rPr>
  </w:style>
  <w:style w:type="character" w:customStyle="1" w:styleId="notetextChar">
    <w:name w:val="note(text) Char"/>
    <w:aliases w:val="n Char"/>
    <w:basedOn w:val="DefaultParagraphFont"/>
    <w:link w:val="notetext"/>
    <w:rsid w:val="007F2624"/>
    <w:rPr>
      <w:rFonts w:eastAsia="Times New Roman" w:cs="Times New Roman"/>
      <w:sz w:val="18"/>
      <w:lang w:eastAsia="en-AU"/>
    </w:rPr>
  </w:style>
  <w:style w:type="character" w:customStyle="1" w:styleId="Heading1Char">
    <w:name w:val="Heading 1 Char"/>
    <w:basedOn w:val="DefaultParagraphFont"/>
    <w:link w:val="Heading1"/>
    <w:uiPriority w:val="9"/>
    <w:rsid w:val="007F26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F26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26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F26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F26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F26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F26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F26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F2624"/>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291A5C"/>
    <w:rPr>
      <w:rFonts w:eastAsia="Times New Roman" w:cs="Times New Roman"/>
      <w:sz w:val="22"/>
      <w:lang w:eastAsia="en-AU"/>
    </w:rPr>
  </w:style>
  <w:style w:type="paragraph" w:styleId="BalloonText">
    <w:name w:val="Balloon Text"/>
    <w:basedOn w:val="Normal"/>
    <w:link w:val="BalloonTextChar"/>
    <w:uiPriority w:val="99"/>
    <w:semiHidden/>
    <w:unhideWhenUsed/>
    <w:rsid w:val="000524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47C"/>
    <w:rPr>
      <w:rFonts w:ascii="Tahoma" w:hAnsi="Tahoma" w:cs="Tahoma"/>
      <w:sz w:val="16"/>
      <w:szCs w:val="16"/>
    </w:rPr>
  </w:style>
  <w:style w:type="character" w:customStyle="1" w:styleId="ActHead5Char">
    <w:name w:val="ActHead 5 Char"/>
    <w:aliases w:val="s Char"/>
    <w:link w:val="ActHead5"/>
    <w:rsid w:val="006B40BA"/>
    <w:rPr>
      <w:rFonts w:eastAsia="Times New Roman" w:cs="Times New Roman"/>
      <w:b/>
      <w:kern w:val="28"/>
      <w:sz w:val="24"/>
      <w:lang w:eastAsia="en-AU"/>
    </w:rPr>
  </w:style>
  <w:style w:type="paragraph" w:customStyle="1" w:styleId="ShortTP1">
    <w:name w:val="ShortTP1"/>
    <w:basedOn w:val="ShortT"/>
    <w:link w:val="ShortTP1Char"/>
    <w:rsid w:val="0034201C"/>
    <w:pPr>
      <w:spacing w:before="800"/>
    </w:pPr>
  </w:style>
  <w:style w:type="character" w:customStyle="1" w:styleId="OPCParaBaseChar">
    <w:name w:val="OPCParaBase Char"/>
    <w:basedOn w:val="DefaultParagraphFont"/>
    <w:link w:val="OPCParaBase"/>
    <w:rsid w:val="0034201C"/>
    <w:rPr>
      <w:rFonts w:eastAsia="Times New Roman" w:cs="Times New Roman"/>
      <w:sz w:val="22"/>
      <w:lang w:eastAsia="en-AU"/>
    </w:rPr>
  </w:style>
  <w:style w:type="character" w:customStyle="1" w:styleId="ShortTChar">
    <w:name w:val="ShortT Char"/>
    <w:basedOn w:val="OPCParaBaseChar"/>
    <w:link w:val="ShortT"/>
    <w:rsid w:val="0034201C"/>
    <w:rPr>
      <w:rFonts w:eastAsia="Times New Roman" w:cs="Times New Roman"/>
      <w:b/>
      <w:sz w:val="40"/>
      <w:lang w:eastAsia="en-AU"/>
    </w:rPr>
  </w:style>
  <w:style w:type="character" w:customStyle="1" w:styleId="ShortTP1Char">
    <w:name w:val="ShortTP1 Char"/>
    <w:basedOn w:val="ShortTChar"/>
    <w:link w:val="ShortTP1"/>
    <w:rsid w:val="0034201C"/>
    <w:rPr>
      <w:rFonts w:eastAsia="Times New Roman" w:cs="Times New Roman"/>
      <w:b/>
      <w:sz w:val="40"/>
      <w:lang w:eastAsia="en-AU"/>
    </w:rPr>
  </w:style>
  <w:style w:type="paragraph" w:customStyle="1" w:styleId="ActNoP1">
    <w:name w:val="ActNoP1"/>
    <w:basedOn w:val="Actno"/>
    <w:link w:val="ActNoP1Char"/>
    <w:rsid w:val="0034201C"/>
    <w:pPr>
      <w:spacing w:before="800"/>
    </w:pPr>
    <w:rPr>
      <w:sz w:val="28"/>
    </w:rPr>
  </w:style>
  <w:style w:type="character" w:customStyle="1" w:styleId="ActnoChar">
    <w:name w:val="Actno Char"/>
    <w:basedOn w:val="ShortTChar"/>
    <w:link w:val="Actno"/>
    <w:rsid w:val="0034201C"/>
    <w:rPr>
      <w:rFonts w:eastAsia="Times New Roman" w:cs="Times New Roman"/>
      <w:b/>
      <w:sz w:val="40"/>
      <w:lang w:eastAsia="en-AU"/>
    </w:rPr>
  </w:style>
  <w:style w:type="character" w:customStyle="1" w:styleId="ActNoP1Char">
    <w:name w:val="ActNoP1 Char"/>
    <w:basedOn w:val="ActnoChar"/>
    <w:link w:val="ActNoP1"/>
    <w:rsid w:val="0034201C"/>
    <w:rPr>
      <w:rFonts w:eastAsia="Times New Roman" w:cs="Times New Roman"/>
      <w:b/>
      <w:sz w:val="28"/>
      <w:lang w:eastAsia="en-AU"/>
    </w:rPr>
  </w:style>
  <w:style w:type="paragraph" w:customStyle="1" w:styleId="ShortTCP">
    <w:name w:val="ShortTCP"/>
    <w:basedOn w:val="ShortT"/>
    <w:link w:val="ShortTCPChar"/>
    <w:rsid w:val="0034201C"/>
  </w:style>
  <w:style w:type="character" w:customStyle="1" w:styleId="ShortTCPChar">
    <w:name w:val="ShortTCP Char"/>
    <w:basedOn w:val="ShortTChar"/>
    <w:link w:val="ShortTCP"/>
    <w:rsid w:val="0034201C"/>
    <w:rPr>
      <w:rFonts w:eastAsia="Times New Roman" w:cs="Times New Roman"/>
      <w:b/>
      <w:sz w:val="40"/>
      <w:lang w:eastAsia="en-AU"/>
    </w:rPr>
  </w:style>
  <w:style w:type="paragraph" w:customStyle="1" w:styleId="ActNoCP">
    <w:name w:val="ActNoCP"/>
    <w:basedOn w:val="Actno"/>
    <w:link w:val="ActNoCPChar"/>
    <w:rsid w:val="0034201C"/>
    <w:pPr>
      <w:spacing w:before="400"/>
    </w:pPr>
  </w:style>
  <w:style w:type="character" w:customStyle="1" w:styleId="ActNoCPChar">
    <w:name w:val="ActNoCP Char"/>
    <w:basedOn w:val="ActnoChar"/>
    <w:link w:val="ActNoCP"/>
    <w:rsid w:val="0034201C"/>
    <w:rPr>
      <w:rFonts w:eastAsia="Times New Roman" w:cs="Times New Roman"/>
      <w:b/>
      <w:sz w:val="40"/>
      <w:lang w:eastAsia="en-AU"/>
    </w:rPr>
  </w:style>
  <w:style w:type="paragraph" w:customStyle="1" w:styleId="AssentBk">
    <w:name w:val="AssentBk"/>
    <w:basedOn w:val="Normal"/>
    <w:rsid w:val="0034201C"/>
    <w:pPr>
      <w:spacing w:line="240" w:lineRule="auto"/>
    </w:pPr>
    <w:rPr>
      <w:rFonts w:eastAsia="Times New Roman" w:cs="Times New Roman"/>
      <w:sz w:val="20"/>
      <w:lang w:eastAsia="en-AU"/>
    </w:rPr>
  </w:style>
  <w:style w:type="paragraph" w:customStyle="1" w:styleId="AssentDt">
    <w:name w:val="AssentDt"/>
    <w:basedOn w:val="Normal"/>
    <w:rsid w:val="007C6357"/>
    <w:pPr>
      <w:spacing w:line="240" w:lineRule="auto"/>
    </w:pPr>
    <w:rPr>
      <w:rFonts w:eastAsia="Times New Roman" w:cs="Times New Roman"/>
      <w:sz w:val="20"/>
      <w:lang w:eastAsia="en-AU"/>
    </w:rPr>
  </w:style>
  <w:style w:type="paragraph" w:customStyle="1" w:styleId="2ndRd">
    <w:name w:val="2ndRd"/>
    <w:basedOn w:val="Normal"/>
    <w:rsid w:val="007C6357"/>
    <w:pPr>
      <w:spacing w:line="240" w:lineRule="auto"/>
    </w:pPr>
    <w:rPr>
      <w:rFonts w:eastAsia="Times New Roman" w:cs="Times New Roman"/>
      <w:sz w:val="20"/>
      <w:lang w:eastAsia="en-AU"/>
    </w:rPr>
  </w:style>
  <w:style w:type="paragraph" w:customStyle="1" w:styleId="ScalePlusRef">
    <w:name w:val="ScalePlusRef"/>
    <w:basedOn w:val="Normal"/>
    <w:rsid w:val="007C635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14B9"/>
    <w:pPr>
      <w:spacing w:line="260" w:lineRule="atLeast"/>
    </w:pPr>
    <w:rPr>
      <w:sz w:val="22"/>
    </w:rPr>
  </w:style>
  <w:style w:type="paragraph" w:styleId="Heading1">
    <w:name w:val="heading 1"/>
    <w:basedOn w:val="Normal"/>
    <w:next w:val="Normal"/>
    <w:link w:val="Heading1Char"/>
    <w:uiPriority w:val="9"/>
    <w:qFormat/>
    <w:rsid w:val="007F26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2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26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26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26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26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26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26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F26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14B9"/>
  </w:style>
  <w:style w:type="paragraph" w:customStyle="1" w:styleId="OPCParaBase">
    <w:name w:val="OPCParaBase"/>
    <w:link w:val="OPCParaBaseChar"/>
    <w:qFormat/>
    <w:rsid w:val="00AB14B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B14B9"/>
    <w:pPr>
      <w:spacing w:line="240" w:lineRule="auto"/>
    </w:pPr>
    <w:rPr>
      <w:b/>
      <w:sz w:val="40"/>
    </w:rPr>
  </w:style>
  <w:style w:type="paragraph" w:customStyle="1" w:styleId="ActHead1">
    <w:name w:val="ActHead 1"/>
    <w:aliases w:val="c"/>
    <w:basedOn w:val="OPCParaBase"/>
    <w:next w:val="Normal"/>
    <w:qFormat/>
    <w:rsid w:val="00AB14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14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14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14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14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14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14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14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14B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B14B9"/>
  </w:style>
  <w:style w:type="paragraph" w:customStyle="1" w:styleId="Blocks">
    <w:name w:val="Blocks"/>
    <w:aliases w:val="bb"/>
    <w:basedOn w:val="OPCParaBase"/>
    <w:qFormat/>
    <w:rsid w:val="00AB14B9"/>
    <w:pPr>
      <w:spacing w:line="240" w:lineRule="auto"/>
    </w:pPr>
    <w:rPr>
      <w:sz w:val="24"/>
    </w:rPr>
  </w:style>
  <w:style w:type="paragraph" w:customStyle="1" w:styleId="BoxText">
    <w:name w:val="BoxText"/>
    <w:aliases w:val="bt"/>
    <w:basedOn w:val="OPCParaBase"/>
    <w:qFormat/>
    <w:rsid w:val="00AB14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14B9"/>
    <w:rPr>
      <w:b/>
    </w:rPr>
  </w:style>
  <w:style w:type="paragraph" w:customStyle="1" w:styleId="BoxHeadItalic">
    <w:name w:val="BoxHeadItalic"/>
    <w:aliases w:val="bhi"/>
    <w:basedOn w:val="BoxText"/>
    <w:next w:val="BoxStep"/>
    <w:qFormat/>
    <w:rsid w:val="00AB14B9"/>
    <w:rPr>
      <w:i/>
    </w:rPr>
  </w:style>
  <w:style w:type="paragraph" w:customStyle="1" w:styleId="BoxList">
    <w:name w:val="BoxList"/>
    <w:aliases w:val="bl"/>
    <w:basedOn w:val="BoxText"/>
    <w:qFormat/>
    <w:rsid w:val="00AB14B9"/>
    <w:pPr>
      <w:ind w:left="1559" w:hanging="425"/>
    </w:pPr>
  </w:style>
  <w:style w:type="paragraph" w:customStyle="1" w:styleId="BoxNote">
    <w:name w:val="BoxNote"/>
    <w:aliases w:val="bn"/>
    <w:basedOn w:val="BoxText"/>
    <w:qFormat/>
    <w:rsid w:val="00AB14B9"/>
    <w:pPr>
      <w:tabs>
        <w:tab w:val="left" w:pos="1985"/>
      </w:tabs>
      <w:spacing w:before="122" w:line="198" w:lineRule="exact"/>
      <w:ind w:left="2948" w:hanging="1814"/>
    </w:pPr>
    <w:rPr>
      <w:sz w:val="18"/>
    </w:rPr>
  </w:style>
  <w:style w:type="paragraph" w:customStyle="1" w:styleId="BoxPara">
    <w:name w:val="BoxPara"/>
    <w:aliases w:val="bp"/>
    <w:basedOn w:val="BoxText"/>
    <w:qFormat/>
    <w:rsid w:val="00AB14B9"/>
    <w:pPr>
      <w:tabs>
        <w:tab w:val="right" w:pos="2268"/>
      </w:tabs>
      <w:ind w:left="2552" w:hanging="1418"/>
    </w:pPr>
  </w:style>
  <w:style w:type="paragraph" w:customStyle="1" w:styleId="BoxStep">
    <w:name w:val="BoxStep"/>
    <w:aliases w:val="bs"/>
    <w:basedOn w:val="BoxText"/>
    <w:qFormat/>
    <w:rsid w:val="00AB14B9"/>
    <w:pPr>
      <w:ind w:left="1985" w:hanging="851"/>
    </w:pPr>
  </w:style>
  <w:style w:type="character" w:customStyle="1" w:styleId="CharAmPartNo">
    <w:name w:val="CharAmPartNo"/>
    <w:basedOn w:val="OPCCharBase"/>
    <w:uiPriority w:val="1"/>
    <w:qFormat/>
    <w:rsid w:val="00AB14B9"/>
  </w:style>
  <w:style w:type="character" w:customStyle="1" w:styleId="CharAmPartText">
    <w:name w:val="CharAmPartText"/>
    <w:basedOn w:val="OPCCharBase"/>
    <w:uiPriority w:val="1"/>
    <w:qFormat/>
    <w:rsid w:val="00AB14B9"/>
  </w:style>
  <w:style w:type="character" w:customStyle="1" w:styleId="CharAmSchNo">
    <w:name w:val="CharAmSchNo"/>
    <w:basedOn w:val="OPCCharBase"/>
    <w:uiPriority w:val="1"/>
    <w:qFormat/>
    <w:rsid w:val="00AB14B9"/>
  </w:style>
  <w:style w:type="character" w:customStyle="1" w:styleId="CharAmSchText">
    <w:name w:val="CharAmSchText"/>
    <w:basedOn w:val="OPCCharBase"/>
    <w:uiPriority w:val="1"/>
    <w:qFormat/>
    <w:rsid w:val="00AB14B9"/>
  </w:style>
  <w:style w:type="character" w:customStyle="1" w:styleId="CharBoldItalic">
    <w:name w:val="CharBoldItalic"/>
    <w:basedOn w:val="OPCCharBase"/>
    <w:uiPriority w:val="1"/>
    <w:qFormat/>
    <w:rsid w:val="00AB14B9"/>
    <w:rPr>
      <w:b/>
      <w:i/>
    </w:rPr>
  </w:style>
  <w:style w:type="character" w:customStyle="1" w:styleId="CharChapNo">
    <w:name w:val="CharChapNo"/>
    <w:basedOn w:val="OPCCharBase"/>
    <w:qFormat/>
    <w:rsid w:val="00AB14B9"/>
  </w:style>
  <w:style w:type="character" w:customStyle="1" w:styleId="CharChapText">
    <w:name w:val="CharChapText"/>
    <w:basedOn w:val="OPCCharBase"/>
    <w:qFormat/>
    <w:rsid w:val="00AB14B9"/>
  </w:style>
  <w:style w:type="character" w:customStyle="1" w:styleId="CharDivNo">
    <w:name w:val="CharDivNo"/>
    <w:basedOn w:val="OPCCharBase"/>
    <w:qFormat/>
    <w:rsid w:val="00AB14B9"/>
  </w:style>
  <w:style w:type="character" w:customStyle="1" w:styleId="CharDivText">
    <w:name w:val="CharDivText"/>
    <w:basedOn w:val="OPCCharBase"/>
    <w:qFormat/>
    <w:rsid w:val="00AB14B9"/>
  </w:style>
  <w:style w:type="character" w:customStyle="1" w:styleId="CharItalic">
    <w:name w:val="CharItalic"/>
    <w:basedOn w:val="OPCCharBase"/>
    <w:uiPriority w:val="1"/>
    <w:qFormat/>
    <w:rsid w:val="00AB14B9"/>
    <w:rPr>
      <w:i/>
    </w:rPr>
  </w:style>
  <w:style w:type="character" w:customStyle="1" w:styleId="CharPartNo">
    <w:name w:val="CharPartNo"/>
    <w:basedOn w:val="OPCCharBase"/>
    <w:qFormat/>
    <w:rsid w:val="00AB14B9"/>
  </w:style>
  <w:style w:type="character" w:customStyle="1" w:styleId="CharPartText">
    <w:name w:val="CharPartText"/>
    <w:basedOn w:val="OPCCharBase"/>
    <w:qFormat/>
    <w:rsid w:val="00AB14B9"/>
  </w:style>
  <w:style w:type="character" w:customStyle="1" w:styleId="CharSectno">
    <w:name w:val="CharSectno"/>
    <w:basedOn w:val="OPCCharBase"/>
    <w:qFormat/>
    <w:rsid w:val="00AB14B9"/>
  </w:style>
  <w:style w:type="character" w:customStyle="1" w:styleId="CharSubdNo">
    <w:name w:val="CharSubdNo"/>
    <w:basedOn w:val="OPCCharBase"/>
    <w:uiPriority w:val="1"/>
    <w:qFormat/>
    <w:rsid w:val="00AB14B9"/>
  </w:style>
  <w:style w:type="character" w:customStyle="1" w:styleId="CharSubdText">
    <w:name w:val="CharSubdText"/>
    <w:basedOn w:val="OPCCharBase"/>
    <w:uiPriority w:val="1"/>
    <w:qFormat/>
    <w:rsid w:val="00AB14B9"/>
  </w:style>
  <w:style w:type="paragraph" w:customStyle="1" w:styleId="CTA--">
    <w:name w:val="CTA --"/>
    <w:basedOn w:val="OPCParaBase"/>
    <w:next w:val="Normal"/>
    <w:rsid w:val="00AB14B9"/>
    <w:pPr>
      <w:spacing w:before="60" w:line="240" w:lineRule="atLeast"/>
      <w:ind w:left="142" w:hanging="142"/>
    </w:pPr>
    <w:rPr>
      <w:sz w:val="20"/>
    </w:rPr>
  </w:style>
  <w:style w:type="paragraph" w:customStyle="1" w:styleId="CTA-">
    <w:name w:val="CTA -"/>
    <w:basedOn w:val="OPCParaBase"/>
    <w:rsid w:val="00AB14B9"/>
    <w:pPr>
      <w:spacing w:before="60" w:line="240" w:lineRule="atLeast"/>
      <w:ind w:left="85" w:hanging="85"/>
    </w:pPr>
    <w:rPr>
      <w:sz w:val="20"/>
    </w:rPr>
  </w:style>
  <w:style w:type="paragraph" w:customStyle="1" w:styleId="CTA---">
    <w:name w:val="CTA ---"/>
    <w:basedOn w:val="OPCParaBase"/>
    <w:next w:val="Normal"/>
    <w:rsid w:val="00AB14B9"/>
    <w:pPr>
      <w:spacing w:before="60" w:line="240" w:lineRule="atLeast"/>
      <w:ind w:left="198" w:hanging="198"/>
    </w:pPr>
    <w:rPr>
      <w:sz w:val="20"/>
    </w:rPr>
  </w:style>
  <w:style w:type="paragraph" w:customStyle="1" w:styleId="CTA----">
    <w:name w:val="CTA ----"/>
    <w:basedOn w:val="OPCParaBase"/>
    <w:next w:val="Normal"/>
    <w:rsid w:val="00AB14B9"/>
    <w:pPr>
      <w:spacing w:before="60" w:line="240" w:lineRule="atLeast"/>
      <w:ind w:left="255" w:hanging="255"/>
    </w:pPr>
    <w:rPr>
      <w:sz w:val="20"/>
    </w:rPr>
  </w:style>
  <w:style w:type="paragraph" w:customStyle="1" w:styleId="CTA1a">
    <w:name w:val="CTA 1(a)"/>
    <w:basedOn w:val="OPCParaBase"/>
    <w:rsid w:val="00AB14B9"/>
    <w:pPr>
      <w:tabs>
        <w:tab w:val="right" w:pos="414"/>
      </w:tabs>
      <w:spacing w:before="40" w:line="240" w:lineRule="atLeast"/>
      <w:ind w:left="675" w:hanging="675"/>
    </w:pPr>
    <w:rPr>
      <w:sz w:val="20"/>
    </w:rPr>
  </w:style>
  <w:style w:type="paragraph" w:customStyle="1" w:styleId="CTA1ai">
    <w:name w:val="CTA 1(a)(i)"/>
    <w:basedOn w:val="OPCParaBase"/>
    <w:rsid w:val="00AB14B9"/>
    <w:pPr>
      <w:tabs>
        <w:tab w:val="right" w:pos="1004"/>
      </w:tabs>
      <w:spacing w:before="40" w:line="240" w:lineRule="atLeast"/>
      <w:ind w:left="1253" w:hanging="1253"/>
    </w:pPr>
    <w:rPr>
      <w:sz w:val="20"/>
    </w:rPr>
  </w:style>
  <w:style w:type="paragraph" w:customStyle="1" w:styleId="CTA2a">
    <w:name w:val="CTA 2(a)"/>
    <w:basedOn w:val="OPCParaBase"/>
    <w:rsid w:val="00AB14B9"/>
    <w:pPr>
      <w:tabs>
        <w:tab w:val="right" w:pos="482"/>
      </w:tabs>
      <w:spacing w:before="40" w:line="240" w:lineRule="atLeast"/>
      <w:ind w:left="748" w:hanging="748"/>
    </w:pPr>
    <w:rPr>
      <w:sz w:val="20"/>
    </w:rPr>
  </w:style>
  <w:style w:type="paragraph" w:customStyle="1" w:styleId="CTA2ai">
    <w:name w:val="CTA 2(a)(i)"/>
    <w:basedOn w:val="OPCParaBase"/>
    <w:rsid w:val="00AB14B9"/>
    <w:pPr>
      <w:tabs>
        <w:tab w:val="right" w:pos="1089"/>
      </w:tabs>
      <w:spacing w:before="40" w:line="240" w:lineRule="atLeast"/>
      <w:ind w:left="1327" w:hanging="1327"/>
    </w:pPr>
    <w:rPr>
      <w:sz w:val="20"/>
    </w:rPr>
  </w:style>
  <w:style w:type="paragraph" w:customStyle="1" w:styleId="CTA3a">
    <w:name w:val="CTA 3(a)"/>
    <w:basedOn w:val="OPCParaBase"/>
    <w:rsid w:val="00AB14B9"/>
    <w:pPr>
      <w:tabs>
        <w:tab w:val="right" w:pos="556"/>
      </w:tabs>
      <w:spacing w:before="40" w:line="240" w:lineRule="atLeast"/>
      <w:ind w:left="805" w:hanging="805"/>
    </w:pPr>
    <w:rPr>
      <w:sz w:val="20"/>
    </w:rPr>
  </w:style>
  <w:style w:type="paragraph" w:customStyle="1" w:styleId="CTA3ai">
    <w:name w:val="CTA 3(a)(i)"/>
    <w:basedOn w:val="OPCParaBase"/>
    <w:rsid w:val="00AB14B9"/>
    <w:pPr>
      <w:tabs>
        <w:tab w:val="right" w:pos="1140"/>
      </w:tabs>
      <w:spacing w:before="40" w:line="240" w:lineRule="atLeast"/>
      <w:ind w:left="1361" w:hanging="1361"/>
    </w:pPr>
    <w:rPr>
      <w:sz w:val="20"/>
    </w:rPr>
  </w:style>
  <w:style w:type="paragraph" w:customStyle="1" w:styleId="CTA4a">
    <w:name w:val="CTA 4(a)"/>
    <w:basedOn w:val="OPCParaBase"/>
    <w:rsid w:val="00AB14B9"/>
    <w:pPr>
      <w:tabs>
        <w:tab w:val="right" w:pos="624"/>
      </w:tabs>
      <w:spacing w:before="40" w:line="240" w:lineRule="atLeast"/>
      <w:ind w:left="873" w:hanging="873"/>
    </w:pPr>
    <w:rPr>
      <w:sz w:val="20"/>
    </w:rPr>
  </w:style>
  <w:style w:type="paragraph" w:customStyle="1" w:styleId="CTA4ai">
    <w:name w:val="CTA 4(a)(i)"/>
    <w:basedOn w:val="OPCParaBase"/>
    <w:rsid w:val="00AB14B9"/>
    <w:pPr>
      <w:tabs>
        <w:tab w:val="right" w:pos="1213"/>
      </w:tabs>
      <w:spacing w:before="40" w:line="240" w:lineRule="atLeast"/>
      <w:ind w:left="1452" w:hanging="1452"/>
    </w:pPr>
    <w:rPr>
      <w:sz w:val="20"/>
    </w:rPr>
  </w:style>
  <w:style w:type="paragraph" w:customStyle="1" w:styleId="CTACAPS">
    <w:name w:val="CTA CAPS"/>
    <w:basedOn w:val="OPCParaBase"/>
    <w:rsid w:val="00AB14B9"/>
    <w:pPr>
      <w:spacing w:before="60" w:line="240" w:lineRule="atLeast"/>
    </w:pPr>
    <w:rPr>
      <w:sz w:val="20"/>
    </w:rPr>
  </w:style>
  <w:style w:type="paragraph" w:customStyle="1" w:styleId="CTAright">
    <w:name w:val="CTA right"/>
    <w:basedOn w:val="OPCParaBase"/>
    <w:rsid w:val="00AB14B9"/>
    <w:pPr>
      <w:spacing w:before="60" w:line="240" w:lineRule="auto"/>
      <w:jc w:val="right"/>
    </w:pPr>
    <w:rPr>
      <w:sz w:val="20"/>
    </w:rPr>
  </w:style>
  <w:style w:type="paragraph" w:customStyle="1" w:styleId="subsection">
    <w:name w:val="subsection"/>
    <w:aliases w:val="ss"/>
    <w:basedOn w:val="OPCParaBase"/>
    <w:link w:val="subsectionChar"/>
    <w:rsid w:val="00AB14B9"/>
    <w:pPr>
      <w:tabs>
        <w:tab w:val="right" w:pos="1021"/>
      </w:tabs>
      <w:spacing w:before="180" w:line="240" w:lineRule="auto"/>
      <w:ind w:left="1134" w:hanging="1134"/>
    </w:pPr>
  </w:style>
  <w:style w:type="paragraph" w:customStyle="1" w:styleId="Definition">
    <w:name w:val="Definition"/>
    <w:aliases w:val="dd"/>
    <w:basedOn w:val="OPCParaBase"/>
    <w:rsid w:val="00AB14B9"/>
    <w:pPr>
      <w:spacing w:before="180" w:line="240" w:lineRule="auto"/>
      <w:ind w:left="1134"/>
    </w:pPr>
  </w:style>
  <w:style w:type="paragraph" w:customStyle="1" w:styleId="Formula">
    <w:name w:val="Formula"/>
    <w:basedOn w:val="OPCParaBase"/>
    <w:rsid w:val="00AB14B9"/>
    <w:pPr>
      <w:spacing w:line="240" w:lineRule="auto"/>
      <w:ind w:left="1134"/>
    </w:pPr>
    <w:rPr>
      <w:sz w:val="20"/>
    </w:rPr>
  </w:style>
  <w:style w:type="paragraph" w:styleId="Header">
    <w:name w:val="header"/>
    <w:basedOn w:val="OPCParaBase"/>
    <w:link w:val="HeaderChar"/>
    <w:unhideWhenUsed/>
    <w:rsid w:val="00AB14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14B9"/>
    <w:rPr>
      <w:rFonts w:eastAsia="Times New Roman" w:cs="Times New Roman"/>
      <w:sz w:val="16"/>
      <w:lang w:eastAsia="en-AU"/>
    </w:rPr>
  </w:style>
  <w:style w:type="paragraph" w:customStyle="1" w:styleId="House">
    <w:name w:val="House"/>
    <w:basedOn w:val="OPCParaBase"/>
    <w:rsid w:val="00AB14B9"/>
    <w:pPr>
      <w:spacing w:line="240" w:lineRule="auto"/>
    </w:pPr>
    <w:rPr>
      <w:sz w:val="28"/>
    </w:rPr>
  </w:style>
  <w:style w:type="paragraph" w:customStyle="1" w:styleId="Item">
    <w:name w:val="Item"/>
    <w:aliases w:val="i"/>
    <w:basedOn w:val="OPCParaBase"/>
    <w:next w:val="ItemHead"/>
    <w:rsid w:val="00AB14B9"/>
    <w:pPr>
      <w:keepLines/>
      <w:spacing w:before="80" w:line="240" w:lineRule="auto"/>
      <w:ind w:left="709"/>
    </w:pPr>
  </w:style>
  <w:style w:type="paragraph" w:customStyle="1" w:styleId="ItemHead">
    <w:name w:val="ItemHead"/>
    <w:aliases w:val="ih"/>
    <w:basedOn w:val="OPCParaBase"/>
    <w:next w:val="Item"/>
    <w:rsid w:val="00AB14B9"/>
    <w:pPr>
      <w:keepLines/>
      <w:spacing w:before="220" w:line="240" w:lineRule="auto"/>
      <w:ind w:left="709" w:hanging="709"/>
    </w:pPr>
    <w:rPr>
      <w:rFonts w:ascii="Arial" w:hAnsi="Arial"/>
      <w:b/>
      <w:kern w:val="28"/>
      <w:sz w:val="24"/>
    </w:rPr>
  </w:style>
  <w:style w:type="paragraph" w:customStyle="1" w:styleId="LongT">
    <w:name w:val="LongT"/>
    <w:basedOn w:val="OPCParaBase"/>
    <w:rsid w:val="00AB14B9"/>
    <w:pPr>
      <w:spacing w:line="240" w:lineRule="auto"/>
    </w:pPr>
    <w:rPr>
      <w:b/>
      <w:sz w:val="32"/>
    </w:rPr>
  </w:style>
  <w:style w:type="paragraph" w:customStyle="1" w:styleId="notedraft">
    <w:name w:val="note(draft)"/>
    <w:aliases w:val="nd"/>
    <w:basedOn w:val="OPCParaBase"/>
    <w:rsid w:val="00AB14B9"/>
    <w:pPr>
      <w:spacing w:before="240" w:line="240" w:lineRule="auto"/>
      <w:ind w:left="284" w:hanging="284"/>
    </w:pPr>
    <w:rPr>
      <w:i/>
      <w:sz w:val="24"/>
    </w:rPr>
  </w:style>
  <w:style w:type="paragraph" w:customStyle="1" w:styleId="notemargin">
    <w:name w:val="note(margin)"/>
    <w:aliases w:val="nm"/>
    <w:basedOn w:val="OPCParaBase"/>
    <w:rsid w:val="00AB14B9"/>
    <w:pPr>
      <w:tabs>
        <w:tab w:val="left" w:pos="709"/>
      </w:tabs>
      <w:spacing w:before="122" w:line="198" w:lineRule="exact"/>
      <w:ind w:left="709" w:hanging="709"/>
    </w:pPr>
    <w:rPr>
      <w:sz w:val="18"/>
    </w:rPr>
  </w:style>
  <w:style w:type="paragraph" w:customStyle="1" w:styleId="noteToPara">
    <w:name w:val="noteToPara"/>
    <w:aliases w:val="ntp"/>
    <w:basedOn w:val="OPCParaBase"/>
    <w:rsid w:val="00AB14B9"/>
    <w:pPr>
      <w:spacing w:before="122" w:line="198" w:lineRule="exact"/>
      <w:ind w:left="2353" w:hanging="709"/>
    </w:pPr>
    <w:rPr>
      <w:sz w:val="18"/>
    </w:rPr>
  </w:style>
  <w:style w:type="paragraph" w:customStyle="1" w:styleId="noteParlAmend">
    <w:name w:val="note(ParlAmend)"/>
    <w:aliases w:val="npp"/>
    <w:basedOn w:val="OPCParaBase"/>
    <w:next w:val="ParlAmend"/>
    <w:rsid w:val="00AB14B9"/>
    <w:pPr>
      <w:spacing w:line="240" w:lineRule="auto"/>
      <w:jc w:val="right"/>
    </w:pPr>
    <w:rPr>
      <w:rFonts w:ascii="Arial" w:hAnsi="Arial"/>
      <w:b/>
      <w:i/>
    </w:rPr>
  </w:style>
  <w:style w:type="paragraph" w:customStyle="1" w:styleId="Page1">
    <w:name w:val="Page1"/>
    <w:basedOn w:val="OPCParaBase"/>
    <w:rsid w:val="00AB14B9"/>
    <w:pPr>
      <w:spacing w:before="400" w:line="240" w:lineRule="auto"/>
    </w:pPr>
    <w:rPr>
      <w:b/>
      <w:sz w:val="32"/>
    </w:rPr>
  </w:style>
  <w:style w:type="paragraph" w:customStyle="1" w:styleId="PageBreak">
    <w:name w:val="PageBreak"/>
    <w:aliases w:val="pb"/>
    <w:basedOn w:val="OPCParaBase"/>
    <w:rsid w:val="00AB14B9"/>
    <w:pPr>
      <w:spacing w:line="240" w:lineRule="auto"/>
    </w:pPr>
    <w:rPr>
      <w:sz w:val="20"/>
    </w:rPr>
  </w:style>
  <w:style w:type="paragraph" w:customStyle="1" w:styleId="paragraphsub">
    <w:name w:val="paragraph(sub)"/>
    <w:aliases w:val="aa"/>
    <w:basedOn w:val="OPCParaBase"/>
    <w:rsid w:val="00AB14B9"/>
    <w:pPr>
      <w:tabs>
        <w:tab w:val="right" w:pos="1985"/>
      </w:tabs>
      <w:spacing w:before="40" w:line="240" w:lineRule="auto"/>
      <w:ind w:left="2098" w:hanging="2098"/>
    </w:pPr>
  </w:style>
  <w:style w:type="paragraph" w:customStyle="1" w:styleId="paragraphsub-sub">
    <w:name w:val="paragraph(sub-sub)"/>
    <w:aliases w:val="aaa"/>
    <w:basedOn w:val="OPCParaBase"/>
    <w:rsid w:val="00AB14B9"/>
    <w:pPr>
      <w:tabs>
        <w:tab w:val="right" w:pos="2722"/>
      </w:tabs>
      <w:spacing w:before="40" w:line="240" w:lineRule="auto"/>
      <w:ind w:left="2835" w:hanging="2835"/>
    </w:pPr>
  </w:style>
  <w:style w:type="paragraph" w:customStyle="1" w:styleId="paragraph">
    <w:name w:val="paragraph"/>
    <w:aliases w:val="a"/>
    <w:basedOn w:val="OPCParaBase"/>
    <w:link w:val="paragraphChar"/>
    <w:rsid w:val="00AB14B9"/>
    <w:pPr>
      <w:tabs>
        <w:tab w:val="right" w:pos="1531"/>
      </w:tabs>
      <w:spacing w:before="40" w:line="240" w:lineRule="auto"/>
      <w:ind w:left="1644" w:hanging="1644"/>
    </w:pPr>
  </w:style>
  <w:style w:type="paragraph" w:customStyle="1" w:styleId="ParlAmend">
    <w:name w:val="ParlAmend"/>
    <w:aliases w:val="pp"/>
    <w:basedOn w:val="OPCParaBase"/>
    <w:rsid w:val="00AB14B9"/>
    <w:pPr>
      <w:spacing w:before="240" w:line="240" w:lineRule="atLeast"/>
      <w:ind w:hanging="567"/>
    </w:pPr>
    <w:rPr>
      <w:sz w:val="24"/>
    </w:rPr>
  </w:style>
  <w:style w:type="paragraph" w:customStyle="1" w:styleId="Penalty">
    <w:name w:val="Penalty"/>
    <w:basedOn w:val="OPCParaBase"/>
    <w:rsid w:val="00AB14B9"/>
    <w:pPr>
      <w:tabs>
        <w:tab w:val="left" w:pos="2977"/>
      </w:tabs>
      <w:spacing w:before="180" w:line="240" w:lineRule="auto"/>
      <w:ind w:left="1985" w:hanging="851"/>
    </w:pPr>
  </w:style>
  <w:style w:type="paragraph" w:customStyle="1" w:styleId="Portfolio">
    <w:name w:val="Portfolio"/>
    <w:basedOn w:val="OPCParaBase"/>
    <w:rsid w:val="00AB14B9"/>
    <w:pPr>
      <w:spacing w:line="240" w:lineRule="auto"/>
    </w:pPr>
    <w:rPr>
      <w:i/>
      <w:sz w:val="20"/>
    </w:rPr>
  </w:style>
  <w:style w:type="paragraph" w:customStyle="1" w:styleId="Preamble">
    <w:name w:val="Preamble"/>
    <w:basedOn w:val="OPCParaBase"/>
    <w:next w:val="Normal"/>
    <w:rsid w:val="00AB14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14B9"/>
    <w:pPr>
      <w:spacing w:line="240" w:lineRule="auto"/>
    </w:pPr>
    <w:rPr>
      <w:i/>
      <w:sz w:val="20"/>
    </w:rPr>
  </w:style>
  <w:style w:type="paragraph" w:customStyle="1" w:styleId="Session">
    <w:name w:val="Session"/>
    <w:basedOn w:val="OPCParaBase"/>
    <w:rsid w:val="00AB14B9"/>
    <w:pPr>
      <w:spacing w:line="240" w:lineRule="auto"/>
    </w:pPr>
    <w:rPr>
      <w:sz w:val="28"/>
    </w:rPr>
  </w:style>
  <w:style w:type="paragraph" w:customStyle="1" w:styleId="Sponsor">
    <w:name w:val="Sponsor"/>
    <w:basedOn w:val="OPCParaBase"/>
    <w:rsid w:val="00AB14B9"/>
    <w:pPr>
      <w:spacing w:line="240" w:lineRule="auto"/>
    </w:pPr>
    <w:rPr>
      <w:i/>
    </w:rPr>
  </w:style>
  <w:style w:type="paragraph" w:customStyle="1" w:styleId="Subitem">
    <w:name w:val="Subitem"/>
    <w:aliases w:val="iss"/>
    <w:basedOn w:val="OPCParaBase"/>
    <w:rsid w:val="00AB14B9"/>
    <w:pPr>
      <w:spacing w:before="180" w:line="240" w:lineRule="auto"/>
      <w:ind w:left="709" w:hanging="709"/>
    </w:pPr>
  </w:style>
  <w:style w:type="paragraph" w:customStyle="1" w:styleId="SubitemHead">
    <w:name w:val="SubitemHead"/>
    <w:aliases w:val="issh"/>
    <w:basedOn w:val="OPCParaBase"/>
    <w:rsid w:val="00AB14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14B9"/>
    <w:pPr>
      <w:spacing w:before="40" w:line="240" w:lineRule="auto"/>
      <w:ind w:left="1134"/>
    </w:pPr>
  </w:style>
  <w:style w:type="paragraph" w:customStyle="1" w:styleId="SubsectionHead">
    <w:name w:val="SubsectionHead"/>
    <w:aliases w:val="ssh"/>
    <w:basedOn w:val="OPCParaBase"/>
    <w:next w:val="subsection"/>
    <w:rsid w:val="00AB14B9"/>
    <w:pPr>
      <w:keepNext/>
      <w:keepLines/>
      <w:spacing w:before="240" w:line="240" w:lineRule="auto"/>
      <w:ind w:left="1134"/>
    </w:pPr>
    <w:rPr>
      <w:i/>
    </w:rPr>
  </w:style>
  <w:style w:type="paragraph" w:customStyle="1" w:styleId="Tablea">
    <w:name w:val="Table(a)"/>
    <w:aliases w:val="ta"/>
    <w:basedOn w:val="OPCParaBase"/>
    <w:rsid w:val="00AB14B9"/>
    <w:pPr>
      <w:spacing w:before="60" w:line="240" w:lineRule="auto"/>
      <w:ind w:left="284" w:hanging="284"/>
    </w:pPr>
    <w:rPr>
      <w:sz w:val="20"/>
    </w:rPr>
  </w:style>
  <w:style w:type="paragraph" w:customStyle="1" w:styleId="TableAA">
    <w:name w:val="Table(AA)"/>
    <w:aliases w:val="taaa"/>
    <w:basedOn w:val="OPCParaBase"/>
    <w:rsid w:val="00AB14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14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14B9"/>
    <w:pPr>
      <w:spacing w:before="60" w:line="240" w:lineRule="atLeast"/>
    </w:pPr>
    <w:rPr>
      <w:sz w:val="20"/>
    </w:rPr>
  </w:style>
  <w:style w:type="paragraph" w:customStyle="1" w:styleId="TLPBoxTextnote">
    <w:name w:val="TLPBoxText(note"/>
    <w:aliases w:val="right)"/>
    <w:basedOn w:val="OPCParaBase"/>
    <w:rsid w:val="00AB14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14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14B9"/>
    <w:pPr>
      <w:spacing w:before="122" w:line="198" w:lineRule="exact"/>
      <w:ind w:left="1985" w:hanging="851"/>
      <w:jc w:val="right"/>
    </w:pPr>
    <w:rPr>
      <w:sz w:val="18"/>
    </w:rPr>
  </w:style>
  <w:style w:type="paragraph" w:customStyle="1" w:styleId="TLPTableBullet">
    <w:name w:val="TLPTableBullet"/>
    <w:aliases w:val="ttb"/>
    <w:basedOn w:val="OPCParaBase"/>
    <w:rsid w:val="00AB14B9"/>
    <w:pPr>
      <w:spacing w:line="240" w:lineRule="exact"/>
      <w:ind w:left="284" w:hanging="284"/>
    </w:pPr>
    <w:rPr>
      <w:sz w:val="20"/>
    </w:rPr>
  </w:style>
  <w:style w:type="paragraph" w:styleId="TOC1">
    <w:name w:val="toc 1"/>
    <w:basedOn w:val="OPCParaBase"/>
    <w:next w:val="Normal"/>
    <w:uiPriority w:val="39"/>
    <w:semiHidden/>
    <w:unhideWhenUsed/>
    <w:rsid w:val="00AB14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B14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B14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B14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B14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B14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B14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14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B14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14B9"/>
    <w:pPr>
      <w:keepLines/>
      <w:spacing w:before="240" w:after="120" w:line="240" w:lineRule="auto"/>
      <w:ind w:left="794"/>
    </w:pPr>
    <w:rPr>
      <w:b/>
      <w:kern w:val="28"/>
      <w:sz w:val="20"/>
    </w:rPr>
  </w:style>
  <w:style w:type="paragraph" w:customStyle="1" w:styleId="TofSectsHeading">
    <w:name w:val="TofSects(Heading)"/>
    <w:basedOn w:val="OPCParaBase"/>
    <w:rsid w:val="00AB14B9"/>
    <w:pPr>
      <w:spacing w:before="240" w:after="120" w:line="240" w:lineRule="auto"/>
    </w:pPr>
    <w:rPr>
      <w:b/>
      <w:sz w:val="24"/>
    </w:rPr>
  </w:style>
  <w:style w:type="paragraph" w:customStyle="1" w:styleId="TofSectsSection">
    <w:name w:val="TofSects(Section)"/>
    <w:basedOn w:val="OPCParaBase"/>
    <w:rsid w:val="00AB14B9"/>
    <w:pPr>
      <w:keepLines/>
      <w:spacing w:before="40" w:line="240" w:lineRule="auto"/>
      <w:ind w:left="1588" w:hanging="794"/>
    </w:pPr>
    <w:rPr>
      <w:kern w:val="28"/>
      <w:sz w:val="18"/>
    </w:rPr>
  </w:style>
  <w:style w:type="paragraph" w:customStyle="1" w:styleId="TofSectsSubdiv">
    <w:name w:val="TofSects(Subdiv)"/>
    <w:basedOn w:val="OPCParaBase"/>
    <w:rsid w:val="00AB14B9"/>
    <w:pPr>
      <w:keepLines/>
      <w:spacing w:before="80" w:line="240" w:lineRule="auto"/>
      <w:ind w:left="1588" w:hanging="794"/>
    </w:pPr>
    <w:rPr>
      <w:kern w:val="28"/>
    </w:rPr>
  </w:style>
  <w:style w:type="paragraph" w:customStyle="1" w:styleId="WRStyle">
    <w:name w:val="WR Style"/>
    <w:aliases w:val="WR"/>
    <w:basedOn w:val="OPCParaBase"/>
    <w:rsid w:val="00AB14B9"/>
    <w:pPr>
      <w:spacing w:before="240" w:line="240" w:lineRule="auto"/>
      <w:ind w:left="284" w:hanging="284"/>
    </w:pPr>
    <w:rPr>
      <w:b/>
      <w:i/>
      <w:kern w:val="28"/>
      <w:sz w:val="24"/>
    </w:rPr>
  </w:style>
  <w:style w:type="paragraph" w:customStyle="1" w:styleId="notepara">
    <w:name w:val="note(para)"/>
    <w:aliases w:val="na"/>
    <w:basedOn w:val="OPCParaBase"/>
    <w:rsid w:val="00AB14B9"/>
    <w:pPr>
      <w:spacing w:before="40" w:line="198" w:lineRule="exact"/>
      <w:ind w:left="2354" w:hanging="369"/>
    </w:pPr>
    <w:rPr>
      <w:sz w:val="18"/>
    </w:rPr>
  </w:style>
  <w:style w:type="paragraph" w:styleId="Footer">
    <w:name w:val="footer"/>
    <w:link w:val="FooterChar"/>
    <w:rsid w:val="00AB14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14B9"/>
    <w:rPr>
      <w:rFonts w:eastAsia="Times New Roman" w:cs="Times New Roman"/>
      <w:sz w:val="22"/>
      <w:szCs w:val="24"/>
      <w:lang w:eastAsia="en-AU"/>
    </w:rPr>
  </w:style>
  <w:style w:type="character" w:styleId="LineNumber">
    <w:name w:val="line number"/>
    <w:basedOn w:val="OPCCharBase"/>
    <w:uiPriority w:val="99"/>
    <w:semiHidden/>
    <w:unhideWhenUsed/>
    <w:rsid w:val="00AB14B9"/>
    <w:rPr>
      <w:sz w:val="16"/>
    </w:rPr>
  </w:style>
  <w:style w:type="table" w:customStyle="1" w:styleId="CFlag">
    <w:name w:val="CFlag"/>
    <w:basedOn w:val="TableNormal"/>
    <w:uiPriority w:val="99"/>
    <w:rsid w:val="00AB14B9"/>
    <w:rPr>
      <w:rFonts w:eastAsia="Times New Roman" w:cs="Times New Roman"/>
      <w:lang w:eastAsia="en-AU"/>
    </w:rPr>
    <w:tblPr/>
  </w:style>
  <w:style w:type="paragraph" w:customStyle="1" w:styleId="SignCoverPageEnd">
    <w:name w:val="SignCoverPageEnd"/>
    <w:basedOn w:val="OPCParaBase"/>
    <w:next w:val="Normal"/>
    <w:rsid w:val="00AB14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14B9"/>
    <w:pPr>
      <w:pBdr>
        <w:top w:val="single" w:sz="4" w:space="1" w:color="auto"/>
      </w:pBdr>
      <w:spacing w:before="360"/>
      <w:ind w:right="397"/>
      <w:jc w:val="both"/>
    </w:pPr>
  </w:style>
  <w:style w:type="paragraph" w:customStyle="1" w:styleId="CompiledActNo">
    <w:name w:val="CompiledActNo"/>
    <w:basedOn w:val="OPCParaBase"/>
    <w:next w:val="Normal"/>
    <w:rsid w:val="00AB14B9"/>
    <w:rPr>
      <w:b/>
      <w:sz w:val="24"/>
      <w:szCs w:val="24"/>
    </w:rPr>
  </w:style>
  <w:style w:type="paragraph" w:customStyle="1" w:styleId="ENotesText">
    <w:name w:val="ENotesText"/>
    <w:aliases w:val="Ent"/>
    <w:basedOn w:val="OPCParaBase"/>
    <w:next w:val="Normal"/>
    <w:rsid w:val="00AB14B9"/>
    <w:pPr>
      <w:spacing w:before="120"/>
    </w:pPr>
  </w:style>
  <w:style w:type="paragraph" w:customStyle="1" w:styleId="CompiledMadeUnder">
    <w:name w:val="CompiledMadeUnder"/>
    <w:basedOn w:val="OPCParaBase"/>
    <w:next w:val="Normal"/>
    <w:rsid w:val="00AB14B9"/>
    <w:rPr>
      <w:i/>
      <w:sz w:val="24"/>
      <w:szCs w:val="24"/>
    </w:rPr>
  </w:style>
  <w:style w:type="paragraph" w:customStyle="1" w:styleId="Paragraphsub-sub-sub">
    <w:name w:val="Paragraph(sub-sub-sub)"/>
    <w:aliases w:val="aaaa"/>
    <w:basedOn w:val="OPCParaBase"/>
    <w:rsid w:val="00AB14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14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14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14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14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B14B9"/>
    <w:pPr>
      <w:spacing w:before="60" w:line="240" w:lineRule="auto"/>
    </w:pPr>
    <w:rPr>
      <w:rFonts w:cs="Arial"/>
      <w:sz w:val="20"/>
      <w:szCs w:val="22"/>
    </w:rPr>
  </w:style>
  <w:style w:type="paragraph" w:customStyle="1" w:styleId="TableHeading">
    <w:name w:val="TableHeading"/>
    <w:aliases w:val="th"/>
    <w:basedOn w:val="OPCParaBase"/>
    <w:next w:val="Tabletext"/>
    <w:rsid w:val="00AB14B9"/>
    <w:pPr>
      <w:keepNext/>
      <w:spacing w:before="60" w:line="240" w:lineRule="atLeast"/>
    </w:pPr>
    <w:rPr>
      <w:b/>
      <w:sz w:val="20"/>
    </w:rPr>
  </w:style>
  <w:style w:type="paragraph" w:customStyle="1" w:styleId="NoteToSubpara">
    <w:name w:val="NoteToSubpara"/>
    <w:aliases w:val="nts"/>
    <w:basedOn w:val="OPCParaBase"/>
    <w:rsid w:val="00AB14B9"/>
    <w:pPr>
      <w:spacing w:before="40" w:line="198" w:lineRule="exact"/>
      <w:ind w:left="2835" w:hanging="709"/>
    </w:pPr>
    <w:rPr>
      <w:sz w:val="18"/>
    </w:rPr>
  </w:style>
  <w:style w:type="paragraph" w:customStyle="1" w:styleId="ENoteTableHeading">
    <w:name w:val="ENoteTableHeading"/>
    <w:aliases w:val="enth"/>
    <w:basedOn w:val="OPCParaBase"/>
    <w:rsid w:val="00AB14B9"/>
    <w:pPr>
      <w:keepNext/>
      <w:spacing w:before="60" w:line="240" w:lineRule="atLeast"/>
    </w:pPr>
    <w:rPr>
      <w:rFonts w:ascii="Arial" w:hAnsi="Arial"/>
      <w:b/>
      <w:sz w:val="16"/>
    </w:rPr>
  </w:style>
  <w:style w:type="paragraph" w:customStyle="1" w:styleId="ENoteTableText">
    <w:name w:val="ENoteTableText"/>
    <w:aliases w:val="entt"/>
    <w:basedOn w:val="OPCParaBase"/>
    <w:rsid w:val="00AB14B9"/>
    <w:pPr>
      <w:spacing w:before="60" w:line="240" w:lineRule="atLeast"/>
    </w:pPr>
    <w:rPr>
      <w:sz w:val="16"/>
    </w:rPr>
  </w:style>
  <w:style w:type="paragraph" w:customStyle="1" w:styleId="ENoteTTi">
    <w:name w:val="ENoteTTi"/>
    <w:aliases w:val="entti"/>
    <w:basedOn w:val="OPCParaBase"/>
    <w:rsid w:val="00AB14B9"/>
    <w:pPr>
      <w:keepNext/>
      <w:spacing w:before="60" w:line="240" w:lineRule="atLeast"/>
      <w:ind w:left="170"/>
    </w:pPr>
    <w:rPr>
      <w:sz w:val="16"/>
    </w:rPr>
  </w:style>
  <w:style w:type="paragraph" w:customStyle="1" w:styleId="ENoteTTIndentHeading">
    <w:name w:val="ENoteTTIndentHeading"/>
    <w:aliases w:val="enTTHi"/>
    <w:basedOn w:val="OPCParaBase"/>
    <w:rsid w:val="00AB14B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B14B9"/>
    <w:pPr>
      <w:spacing w:before="120"/>
      <w:outlineLvl w:val="1"/>
    </w:pPr>
    <w:rPr>
      <w:b/>
      <w:sz w:val="28"/>
      <w:szCs w:val="28"/>
    </w:rPr>
  </w:style>
  <w:style w:type="paragraph" w:customStyle="1" w:styleId="ENotesHeading2">
    <w:name w:val="ENotesHeading 2"/>
    <w:aliases w:val="Enh2"/>
    <w:basedOn w:val="OPCParaBase"/>
    <w:next w:val="Normal"/>
    <w:rsid w:val="00AB14B9"/>
    <w:pPr>
      <w:spacing w:before="120" w:after="120"/>
      <w:outlineLvl w:val="2"/>
    </w:pPr>
    <w:rPr>
      <w:b/>
      <w:sz w:val="24"/>
      <w:szCs w:val="28"/>
    </w:rPr>
  </w:style>
  <w:style w:type="paragraph" w:customStyle="1" w:styleId="MadeunderText">
    <w:name w:val="MadeunderText"/>
    <w:basedOn w:val="OPCParaBase"/>
    <w:next w:val="CompiledMadeUnder"/>
    <w:rsid w:val="00AB14B9"/>
    <w:pPr>
      <w:spacing w:before="240"/>
    </w:pPr>
    <w:rPr>
      <w:sz w:val="24"/>
      <w:szCs w:val="24"/>
    </w:rPr>
  </w:style>
  <w:style w:type="paragraph" w:customStyle="1" w:styleId="ENotesHeading3">
    <w:name w:val="ENotesHeading 3"/>
    <w:aliases w:val="Enh3"/>
    <w:basedOn w:val="OPCParaBase"/>
    <w:next w:val="Normal"/>
    <w:rsid w:val="00AB14B9"/>
    <w:pPr>
      <w:keepNext/>
      <w:spacing w:before="120" w:line="240" w:lineRule="auto"/>
      <w:outlineLvl w:val="4"/>
    </w:pPr>
    <w:rPr>
      <w:b/>
      <w:szCs w:val="24"/>
    </w:rPr>
  </w:style>
  <w:style w:type="character" w:customStyle="1" w:styleId="CharSubPartNoCASA">
    <w:name w:val="CharSubPartNo(CASA)"/>
    <w:basedOn w:val="OPCCharBase"/>
    <w:uiPriority w:val="1"/>
    <w:rsid w:val="00AB14B9"/>
  </w:style>
  <w:style w:type="character" w:customStyle="1" w:styleId="CharSubPartTextCASA">
    <w:name w:val="CharSubPartText(CASA)"/>
    <w:basedOn w:val="OPCCharBase"/>
    <w:uiPriority w:val="1"/>
    <w:rsid w:val="00AB14B9"/>
  </w:style>
  <w:style w:type="paragraph" w:customStyle="1" w:styleId="SubPartCASA">
    <w:name w:val="SubPart(CASA)"/>
    <w:aliases w:val="csp"/>
    <w:basedOn w:val="OPCParaBase"/>
    <w:next w:val="ActHead3"/>
    <w:rsid w:val="00AB14B9"/>
    <w:pPr>
      <w:keepNext/>
      <w:keepLines/>
      <w:spacing w:before="280"/>
      <w:outlineLvl w:val="1"/>
    </w:pPr>
    <w:rPr>
      <w:b/>
      <w:kern w:val="28"/>
      <w:sz w:val="32"/>
    </w:rPr>
  </w:style>
  <w:style w:type="paragraph" w:customStyle="1" w:styleId="ENoteTTIndentHeadingSub">
    <w:name w:val="ENoteTTIndentHeadingSub"/>
    <w:aliases w:val="enTTHis"/>
    <w:basedOn w:val="OPCParaBase"/>
    <w:rsid w:val="00AB14B9"/>
    <w:pPr>
      <w:keepNext/>
      <w:spacing w:before="60" w:line="240" w:lineRule="atLeast"/>
      <w:ind w:left="340"/>
    </w:pPr>
    <w:rPr>
      <w:b/>
      <w:sz w:val="16"/>
    </w:rPr>
  </w:style>
  <w:style w:type="paragraph" w:customStyle="1" w:styleId="ENoteTTiSub">
    <w:name w:val="ENoteTTiSub"/>
    <w:aliases w:val="enttis"/>
    <w:basedOn w:val="OPCParaBase"/>
    <w:rsid w:val="00AB14B9"/>
    <w:pPr>
      <w:keepNext/>
      <w:spacing w:before="60" w:line="240" w:lineRule="atLeast"/>
      <w:ind w:left="340"/>
    </w:pPr>
    <w:rPr>
      <w:sz w:val="16"/>
    </w:rPr>
  </w:style>
  <w:style w:type="paragraph" w:customStyle="1" w:styleId="SubDivisionMigration">
    <w:name w:val="SubDivisionMigration"/>
    <w:aliases w:val="sdm"/>
    <w:basedOn w:val="OPCParaBase"/>
    <w:rsid w:val="00AB14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14B9"/>
    <w:pPr>
      <w:keepNext/>
      <w:keepLines/>
      <w:spacing w:before="240" w:line="240" w:lineRule="auto"/>
      <w:ind w:left="1134" w:hanging="1134"/>
    </w:pPr>
    <w:rPr>
      <w:b/>
      <w:sz w:val="28"/>
    </w:rPr>
  </w:style>
  <w:style w:type="table" w:styleId="TableGrid">
    <w:name w:val="Table Grid"/>
    <w:basedOn w:val="TableNormal"/>
    <w:uiPriority w:val="59"/>
    <w:rsid w:val="00AB1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B14B9"/>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B14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14B9"/>
    <w:rPr>
      <w:sz w:val="22"/>
    </w:rPr>
  </w:style>
  <w:style w:type="paragraph" w:customStyle="1" w:styleId="SOTextNote">
    <w:name w:val="SO TextNote"/>
    <w:aliases w:val="sont"/>
    <w:basedOn w:val="SOText"/>
    <w:qFormat/>
    <w:rsid w:val="00AB14B9"/>
    <w:pPr>
      <w:spacing w:before="122" w:line="198" w:lineRule="exact"/>
      <w:ind w:left="1843" w:hanging="709"/>
    </w:pPr>
    <w:rPr>
      <w:sz w:val="18"/>
    </w:rPr>
  </w:style>
  <w:style w:type="paragraph" w:customStyle="1" w:styleId="SOPara">
    <w:name w:val="SO Para"/>
    <w:aliases w:val="soa"/>
    <w:basedOn w:val="SOText"/>
    <w:link w:val="SOParaChar"/>
    <w:qFormat/>
    <w:rsid w:val="00AB14B9"/>
    <w:pPr>
      <w:tabs>
        <w:tab w:val="right" w:pos="1786"/>
      </w:tabs>
      <w:spacing w:before="40"/>
      <w:ind w:left="2070" w:hanging="936"/>
    </w:pPr>
  </w:style>
  <w:style w:type="character" w:customStyle="1" w:styleId="SOParaChar">
    <w:name w:val="SO Para Char"/>
    <w:aliases w:val="soa Char"/>
    <w:basedOn w:val="DefaultParagraphFont"/>
    <w:link w:val="SOPara"/>
    <w:rsid w:val="00AB14B9"/>
    <w:rPr>
      <w:sz w:val="22"/>
    </w:rPr>
  </w:style>
  <w:style w:type="paragraph" w:customStyle="1" w:styleId="SOBullet">
    <w:name w:val="SO Bullet"/>
    <w:aliases w:val="sotb"/>
    <w:basedOn w:val="Normal"/>
    <w:link w:val="SOBulletChar"/>
    <w:qFormat/>
    <w:rsid w:val="00AB14B9"/>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B14B9"/>
    <w:rPr>
      <w:sz w:val="22"/>
    </w:rPr>
  </w:style>
  <w:style w:type="paragraph" w:customStyle="1" w:styleId="SOBulletNote">
    <w:name w:val="SO BulletNote"/>
    <w:aliases w:val="sonb"/>
    <w:basedOn w:val="SOTextNote"/>
    <w:link w:val="SOBulletNoteChar"/>
    <w:qFormat/>
    <w:rsid w:val="00AB14B9"/>
    <w:pPr>
      <w:tabs>
        <w:tab w:val="left" w:pos="1560"/>
      </w:tabs>
      <w:ind w:left="2268" w:hanging="1134"/>
    </w:pPr>
  </w:style>
  <w:style w:type="character" w:customStyle="1" w:styleId="SOBulletNoteChar">
    <w:name w:val="SO BulletNote Char"/>
    <w:aliases w:val="sonb Char"/>
    <w:basedOn w:val="DefaultParagraphFont"/>
    <w:link w:val="SOBulletNote"/>
    <w:rsid w:val="00AB14B9"/>
    <w:rPr>
      <w:sz w:val="18"/>
    </w:rPr>
  </w:style>
  <w:style w:type="paragraph" w:customStyle="1" w:styleId="FileName">
    <w:name w:val="FileName"/>
    <w:basedOn w:val="Normal"/>
    <w:rsid w:val="00AB14B9"/>
  </w:style>
  <w:style w:type="paragraph" w:customStyle="1" w:styleId="SOHeadBold">
    <w:name w:val="SO HeadBold"/>
    <w:aliases w:val="sohb"/>
    <w:basedOn w:val="SOText"/>
    <w:next w:val="SOText"/>
    <w:link w:val="SOHeadBoldChar"/>
    <w:qFormat/>
    <w:rsid w:val="00AB14B9"/>
    <w:rPr>
      <w:b/>
    </w:rPr>
  </w:style>
  <w:style w:type="character" w:customStyle="1" w:styleId="SOHeadBoldChar">
    <w:name w:val="SO HeadBold Char"/>
    <w:aliases w:val="sohb Char"/>
    <w:basedOn w:val="DefaultParagraphFont"/>
    <w:link w:val="SOHeadBold"/>
    <w:rsid w:val="00AB14B9"/>
    <w:rPr>
      <w:b/>
      <w:sz w:val="22"/>
    </w:rPr>
  </w:style>
  <w:style w:type="paragraph" w:customStyle="1" w:styleId="SOHeadItalic">
    <w:name w:val="SO HeadItalic"/>
    <w:aliases w:val="sohi"/>
    <w:basedOn w:val="SOText"/>
    <w:next w:val="SOText"/>
    <w:link w:val="SOHeadItalicChar"/>
    <w:qFormat/>
    <w:rsid w:val="00AB14B9"/>
    <w:rPr>
      <w:i/>
    </w:rPr>
  </w:style>
  <w:style w:type="character" w:customStyle="1" w:styleId="SOHeadItalicChar">
    <w:name w:val="SO HeadItalic Char"/>
    <w:aliases w:val="sohi Char"/>
    <w:basedOn w:val="DefaultParagraphFont"/>
    <w:link w:val="SOHeadItalic"/>
    <w:rsid w:val="00AB14B9"/>
    <w:rPr>
      <w:i/>
      <w:sz w:val="22"/>
    </w:rPr>
  </w:style>
  <w:style w:type="paragraph" w:customStyle="1" w:styleId="SOText2">
    <w:name w:val="SO Text2"/>
    <w:aliases w:val="sot2"/>
    <w:basedOn w:val="Normal"/>
    <w:next w:val="SOText"/>
    <w:link w:val="SOText2Char"/>
    <w:rsid w:val="00AB14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14B9"/>
    <w:rPr>
      <w:sz w:val="22"/>
    </w:rPr>
  </w:style>
  <w:style w:type="character" w:customStyle="1" w:styleId="subsectionChar">
    <w:name w:val="subsection Char"/>
    <w:aliases w:val="ss Char"/>
    <w:link w:val="subsection"/>
    <w:rsid w:val="009F071F"/>
    <w:rPr>
      <w:rFonts w:eastAsia="Times New Roman" w:cs="Times New Roman"/>
      <w:sz w:val="22"/>
      <w:lang w:eastAsia="en-AU"/>
    </w:rPr>
  </w:style>
  <w:style w:type="character" w:customStyle="1" w:styleId="notetextChar">
    <w:name w:val="note(text) Char"/>
    <w:aliases w:val="n Char"/>
    <w:basedOn w:val="DefaultParagraphFont"/>
    <w:link w:val="notetext"/>
    <w:rsid w:val="007F2624"/>
    <w:rPr>
      <w:rFonts w:eastAsia="Times New Roman" w:cs="Times New Roman"/>
      <w:sz w:val="18"/>
      <w:lang w:eastAsia="en-AU"/>
    </w:rPr>
  </w:style>
  <w:style w:type="character" w:customStyle="1" w:styleId="Heading1Char">
    <w:name w:val="Heading 1 Char"/>
    <w:basedOn w:val="DefaultParagraphFont"/>
    <w:link w:val="Heading1"/>
    <w:uiPriority w:val="9"/>
    <w:rsid w:val="007F26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F26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26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F26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F26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F26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F26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F26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F2624"/>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291A5C"/>
    <w:rPr>
      <w:rFonts w:eastAsia="Times New Roman" w:cs="Times New Roman"/>
      <w:sz w:val="22"/>
      <w:lang w:eastAsia="en-AU"/>
    </w:rPr>
  </w:style>
  <w:style w:type="paragraph" w:styleId="BalloonText">
    <w:name w:val="Balloon Text"/>
    <w:basedOn w:val="Normal"/>
    <w:link w:val="BalloonTextChar"/>
    <w:uiPriority w:val="99"/>
    <w:semiHidden/>
    <w:unhideWhenUsed/>
    <w:rsid w:val="000524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47C"/>
    <w:rPr>
      <w:rFonts w:ascii="Tahoma" w:hAnsi="Tahoma" w:cs="Tahoma"/>
      <w:sz w:val="16"/>
      <w:szCs w:val="16"/>
    </w:rPr>
  </w:style>
  <w:style w:type="character" w:customStyle="1" w:styleId="ActHead5Char">
    <w:name w:val="ActHead 5 Char"/>
    <w:aliases w:val="s Char"/>
    <w:link w:val="ActHead5"/>
    <w:rsid w:val="006B40BA"/>
    <w:rPr>
      <w:rFonts w:eastAsia="Times New Roman" w:cs="Times New Roman"/>
      <w:b/>
      <w:kern w:val="28"/>
      <w:sz w:val="24"/>
      <w:lang w:eastAsia="en-AU"/>
    </w:rPr>
  </w:style>
  <w:style w:type="paragraph" w:customStyle="1" w:styleId="ShortTP1">
    <w:name w:val="ShortTP1"/>
    <w:basedOn w:val="ShortT"/>
    <w:link w:val="ShortTP1Char"/>
    <w:rsid w:val="0034201C"/>
    <w:pPr>
      <w:spacing w:before="800"/>
    </w:pPr>
  </w:style>
  <w:style w:type="character" w:customStyle="1" w:styleId="OPCParaBaseChar">
    <w:name w:val="OPCParaBase Char"/>
    <w:basedOn w:val="DefaultParagraphFont"/>
    <w:link w:val="OPCParaBase"/>
    <w:rsid w:val="0034201C"/>
    <w:rPr>
      <w:rFonts w:eastAsia="Times New Roman" w:cs="Times New Roman"/>
      <w:sz w:val="22"/>
      <w:lang w:eastAsia="en-AU"/>
    </w:rPr>
  </w:style>
  <w:style w:type="character" w:customStyle="1" w:styleId="ShortTChar">
    <w:name w:val="ShortT Char"/>
    <w:basedOn w:val="OPCParaBaseChar"/>
    <w:link w:val="ShortT"/>
    <w:rsid w:val="0034201C"/>
    <w:rPr>
      <w:rFonts w:eastAsia="Times New Roman" w:cs="Times New Roman"/>
      <w:b/>
      <w:sz w:val="40"/>
      <w:lang w:eastAsia="en-AU"/>
    </w:rPr>
  </w:style>
  <w:style w:type="character" w:customStyle="1" w:styleId="ShortTP1Char">
    <w:name w:val="ShortTP1 Char"/>
    <w:basedOn w:val="ShortTChar"/>
    <w:link w:val="ShortTP1"/>
    <w:rsid w:val="0034201C"/>
    <w:rPr>
      <w:rFonts w:eastAsia="Times New Roman" w:cs="Times New Roman"/>
      <w:b/>
      <w:sz w:val="40"/>
      <w:lang w:eastAsia="en-AU"/>
    </w:rPr>
  </w:style>
  <w:style w:type="paragraph" w:customStyle="1" w:styleId="ActNoP1">
    <w:name w:val="ActNoP1"/>
    <w:basedOn w:val="Actno"/>
    <w:link w:val="ActNoP1Char"/>
    <w:rsid w:val="0034201C"/>
    <w:pPr>
      <w:spacing w:before="800"/>
    </w:pPr>
    <w:rPr>
      <w:sz w:val="28"/>
    </w:rPr>
  </w:style>
  <w:style w:type="character" w:customStyle="1" w:styleId="ActnoChar">
    <w:name w:val="Actno Char"/>
    <w:basedOn w:val="ShortTChar"/>
    <w:link w:val="Actno"/>
    <w:rsid w:val="0034201C"/>
    <w:rPr>
      <w:rFonts w:eastAsia="Times New Roman" w:cs="Times New Roman"/>
      <w:b/>
      <w:sz w:val="40"/>
      <w:lang w:eastAsia="en-AU"/>
    </w:rPr>
  </w:style>
  <w:style w:type="character" w:customStyle="1" w:styleId="ActNoP1Char">
    <w:name w:val="ActNoP1 Char"/>
    <w:basedOn w:val="ActnoChar"/>
    <w:link w:val="ActNoP1"/>
    <w:rsid w:val="0034201C"/>
    <w:rPr>
      <w:rFonts w:eastAsia="Times New Roman" w:cs="Times New Roman"/>
      <w:b/>
      <w:sz w:val="28"/>
      <w:lang w:eastAsia="en-AU"/>
    </w:rPr>
  </w:style>
  <w:style w:type="paragraph" w:customStyle="1" w:styleId="ShortTCP">
    <w:name w:val="ShortTCP"/>
    <w:basedOn w:val="ShortT"/>
    <w:link w:val="ShortTCPChar"/>
    <w:rsid w:val="0034201C"/>
  </w:style>
  <w:style w:type="character" w:customStyle="1" w:styleId="ShortTCPChar">
    <w:name w:val="ShortTCP Char"/>
    <w:basedOn w:val="ShortTChar"/>
    <w:link w:val="ShortTCP"/>
    <w:rsid w:val="0034201C"/>
    <w:rPr>
      <w:rFonts w:eastAsia="Times New Roman" w:cs="Times New Roman"/>
      <w:b/>
      <w:sz w:val="40"/>
      <w:lang w:eastAsia="en-AU"/>
    </w:rPr>
  </w:style>
  <w:style w:type="paragraph" w:customStyle="1" w:styleId="ActNoCP">
    <w:name w:val="ActNoCP"/>
    <w:basedOn w:val="Actno"/>
    <w:link w:val="ActNoCPChar"/>
    <w:rsid w:val="0034201C"/>
    <w:pPr>
      <w:spacing w:before="400"/>
    </w:pPr>
  </w:style>
  <w:style w:type="character" w:customStyle="1" w:styleId="ActNoCPChar">
    <w:name w:val="ActNoCP Char"/>
    <w:basedOn w:val="ActnoChar"/>
    <w:link w:val="ActNoCP"/>
    <w:rsid w:val="0034201C"/>
    <w:rPr>
      <w:rFonts w:eastAsia="Times New Roman" w:cs="Times New Roman"/>
      <w:b/>
      <w:sz w:val="40"/>
      <w:lang w:eastAsia="en-AU"/>
    </w:rPr>
  </w:style>
  <w:style w:type="paragraph" w:customStyle="1" w:styleId="AssentBk">
    <w:name w:val="AssentBk"/>
    <w:basedOn w:val="Normal"/>
    <w:rsid w:val="0034201C"/>
    <w:pPr>
      <w:spacing w:line="240" w:lineRule="auto"/>
    </w:pPr>
    <w:rPr>
      <w:rFonts w:eastAsia="Times New Roman" w:cs="Times New Roman"/>
      <w:sz w:val="20"/>
      <w:lang w:eastAsia="en-AU"/>
    </w:rPr>
  </w:style>
  <w:style w:type="paragraph" w:customStyle="1" w:styleId="AssentDt">
    <w:name w:val="AssentDt"/>
    <w:basedOn w:val="Normal"/>
    <w:rsid w:val="007C6357"/>
    <w:pPr>
      <w:spacing w:line="240" w:lineRule="auto"/>
    </w:pPr>
    <w:rPr>
      <w:rFonts w:eastAsia="Times New Roman" w:cs="Times New Roman"/>
      <w:sz w:val="20"/>
      <w:lang w:eastAsia="en-AU"/>
    </w:rPr>
  </w:style>
  <w:style w:type="paragraph" w:customStyle="1" w:styleId="2ndRd">
    <w:name w:val="2ndRd"/>
    <w:basedOn w:val="Normal"/>
    <w:rsid w:val="007C6357"/>
    <w:pPr>
      <w:spacing w:line="240" w:lineRule="auto"/>
    </w:pPr>
    <w:rPr>
      <w:rFonts w:eastAsia="Times New Roman" w:cs="Times New Roman"/>
      <w:sz w:val="20"/>
      <w:lang w:eastAsia="en-AU"/>
    </w:rPr>
  </w:style>
  <w:style w:type="paragraph" w:customStyle="1" w:styleId="ScalePlusRef">
    <w:name w:val="ScalePlusRef"/>
    <w:basedOn w:val="Normal"/>
    <w:rsid w:val="007C635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3570</Words>
  <Characters>19638</Characters>
  <Application>Microsoft Office Word</Application>
  <DocSecurity>0</DocSecurity>
  <PresentationFormat/>
  <Lines>545</Lines>
  <Paragraphs>236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2017-06-19T23:05:00Z</dcterms:created>
  <dcterms:modified xsi:type="dcterms:W3CDTF">2017-06-19T23:15:00Z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ASIC Supervisory Cost Recovery Levy (Collection) Act 2017</vt:lpwstr>
  </property>
  <property fmtid="{D5CDD505-2E9C-101B-9397-08002B2CF9AE}" pid="3" name="Actno">
    <vt:lpwstr>No. 44, 2017</vt:lpwstr>
  </property>
</Properties>
</file>