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937" w:rsidRDefault="00342DB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80.35pt" fillcolor="window">
            <v:imagedata r:id="rId9" o:title=""/>
          </v:shape>
        </w:pict>
      </w:r>
    </w:p>
    <w:p w:rsidR="00225937" w:rsidRDefault="00225937"/>
    <w:p w:rsidR="00225937" w:rsidRDefault="00225937" w:rsidP="00225937">
      <w:pPr>
        <w:spacing w:line="240" w:lineRule="auto"/>
      </w:pPr>
    </w:p>
    <w:p w:rsidR="00225937" w:rsidRDefault="00225937" w:rsidP="00225937"/>
    <w:p w:rsidR="00225937" w:rsidRDefault="00225937" w:rsidP="00225937"/>
    <w:p w:rsidR="00225937" w:rsidRDefault="00225937" w:rsidP="00225937"/>
    <w:p w:rsidR="00225937" w:rsidRDefault="00225937" w:rsidP="00225937"/>
    <w:p w:rsidR="0048364F" w:rsidRPr="00D213CB" w:rsidRDefault="00395029" w:rsidP="0048364F">
      <w:pPr>
        <w:pStyle w:val="ShortT"/>
      </w:pPr>
      <w:r w:rsidRPr="00D213CB">
        <w:t xml:space="preserve">Treasury Laws Amendment (GST Low Value Goods) </w:t>
      </w:r>
      <w:r w:rsidR="00225937">
        <w:t>Act</w:t>
      </w:r>
      <w:r w:rsidRPr="00D213CB">
        <w:t xml:space="preserve"> 2017</w:t>
      </w:r>
      <w:bookmarkStart w:id="0" w:name="_GoBack"/>
      <w:bookmarkEnd w:id="0"/>
    </w:p>
    <w:p w:rsidR="0048364F" w:rsidRPr="00D213CB" w:rsidRDefault="0048364F" w:rsidP="0048364F"/>
    <w:p w:rsidR="0048364F" w:rsidRPr="00D213CB" w:rsidRDefault="00C164CA" w:rsidP="00225937">
      <w:pPr>
        <w:pStyle w:val="Actno"/>
        <w:spacing w:before="400"/>
      </w:pPr>
      <w:r w:rsidRPr="00D213CB">
        <w:t>No.</w:t>
      </w:r>
      <w:r w:rsidR="00831FE0">
        <w:t xml:space="preserve"> 77</w:t>
      </w:r>
      <w:r w:rsidRPr="00D213CB">
        <w:t>, 201</w:t>
      </w:r>
      <w:r w:rsidR="00A048FF" w:rsidRPr="00D213CB">
        <w:t>7</w:t>
      </w:r>
    </w:p>
    <w:p w:rsidR="0048364F" w:rsidRPr="00D213CB" w:rsidRDefault="0048364F" w:rsidP="0048364F"/>
    <w:p w:rsidR="00225937" w:rsidRDefault="00225937" w:rsidP="00225937"/>
    <w:p w:rsidR="00225937" w:rsidRDefault="00225937" w:rsidP="00225937"/>
    <w:p w:rsidR="00225937" w:rsidRDefault="00225937" w:rsidP="00225937"/>
    <w:p w:rsidR="00225937" w:rsidRDefault="00225937" w:rsidP="00225937"/>
    <w:p w:rsidR="00395029" w:rsidRPr="00D213CB" w:rsidRDefault="00225937" w:rsidP="00395029">
      <w:pPr>
        <w:pStyle w:val="LongT"/>
      </w:pPr>
      <w:r>
        <w:t>An Act</w:t>
      </w:r>
      <w:r w:rsidR="00395029" w:rsidRPr="00D213CB">
        <w:t xml:space="preserve"> to amend the law relating to taxation, and for related purposes</w:t>
      </w:r>
    </w:p>
    <w:p w:rsidR="0048364F" w:rsidRPr="00D213CB" w:rsidRDefault="0048364F" w:rsidP="0048364F">
      <w:pPr>
        <w:pStyle w:val="Header"/>
        <w:tabs>
          <w:tab w:val="clear" w:pos="4150"/>
          <w:tab w:val="clear" w:pos="8307"/>
        </w:tabs>
      </w:pPr>
      <w:r w:rsidRPr="00D213CB">
        <w:rPr>
          <w:rStyle w:val="CharAmSchNo"/>
        </w:rPr>
        <w:t xml:space="preserve"> </w:t>
      </w:r>
      <w:r w:rsidRPr="00D213CB">
        <w:rPr>
          <w:rStyle w:val="CharAmSchText"/>
        </w:rPr>
        <w:t xml:space="preserve"> </w:t>
      </w:r>
    </w:p>
    <w:p w:rsidR="0048364F" w:rsidRPr="00D213CB" w:rsidRDefault="0048364F" w:rsidP="0048364F">
      <w:pPr>
        <w:pStyle w:val="Header"/>
        <w:tabs>
          <w:tab w:val="clear" w:pos="4150"/>
          <w:tab w:val="clear" w:pos="8307"/>
        </w:tabs>
      </w:pPr>
      <w:r w:rsidRPr="00D213CB">
        <w:rPr>
          <w:rStyle w:val="CharAmPartNo"/>
        </w:rPr>
        <w:t xml:space="preserve"> </w:t>
      </w:r>
      <w:r w:rsidRPr="00D213CB">
        <w:rPr>
          <w:rStyle w:val="CharAmPartText"/>
        </w:rPr>
        <w:t xml:space="preserve"> </w:t>
      </w:r>
    </w:p>
    <w:p w:rsidR="0048364F" w:rsidRPr="00D213CB" w:rsidRDefault="0048364F" w:rsidP="0048364F">
      <w:pPr>
        <w:sectPr w:rsidR="0048364F" w:rsidRPr="00D213CB" w:rsidSect="0022593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213CB" w:rsidRDefault="0048364F" w:rsidP="003E0CCF">
      <w:pPr>
        <w:rPr>
          <w:sz w:val="36"/>
        </w:rPr>
      </w:pPr>
      <w:r w:rsidRPr="00D213CB">
        <w:rPr>
          <w:sz w:val="36"/>
        </w:rPr>
        <w:lastRenderedPageBreak/>
        <w:t>Contents</w:t>
      </w:r>
    </w:p>
    <w:bookmarkStart w:id="1" w:name="BKCheck15B_1"/>
    <w:bookmarkEnd w:id="1"/>
    <w:p w:rsidR="00D414C8" w:rsidRDefault="00D414C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414C8">
        <w:rPr>
          <w:noProof/>
        </w:rPr>
        <w:tab/>
      </w:r>
      <w:r w:rsidRPr="00D414C8">
        <w:rPr>
          <w:noProof/>
        </w:rPr>
        <w:fldChar w:fldCharType="begin"/>
      </w:r>
      <w:r w:rsidRPr="00D414C8">
        <w:rPr>
          <w:noProof/>
        </w:rPr>
        <w:instrText xml:space="preserve"> PAGEREF _Toc486341011 \h </w:instrText>
      </w:r>
      <w:r w:rsidRPr="00D414C8">
        <w:rPr>
          <w:noProof/>
        </w:rPr>
      </w:r>
      <w:r w:rsidRPr="00D414C8">
        <w:rPr>
          <w:noProof/>
        </w:rPr>
        <w:fldChar w:fldCharType="separate"/>
      </w:r>
      <w:r w:rsidR="00342DBF">
        <w:rPr>
          <w:noProof/>
        </w:rPr>
        <w:t>1</w:t>
      </w:r>
      <w:r w:rsidRPr="00D414C8">
        <w:rPr>
          <w:noProof/>
        </w:rPr>
        <w:fldChar w:fldCharType="end"/>
      </w:r>
    </w:p>
    <w:p w:rsidR="00D414C8" w:rsidRDefault="00D414C8">
      <w:pPr>
        <w:pStyle w:val="TOC5"/>
        <w:rPr>
          <w:rFonts w:asciiTheme="minorHAnsi" w:eastAsiaTheme="minorEastAsia" w:hAnsiTheme="minorHAnsi" w:cstheme="minorBidi"/>
          <w:noProof/>
          <w:kern w:val="0"/>
          <w:sz w:val="22"/>
          <w:szCs w:val="22"/>
        </w:rPr>
      </w:pPr>
      <w:r>
        <w:rPr>
          <w:noProof/>
        </w:rPr>
        <w:t>2</w:t>
      </w:r>
      <w:r>
        <w:rPr>
          <w:noProof/>
        </w:rPr>
        <w:tab/>
        <w:t>Commencement</w:t>
      </w:r>
      <w:r w:rsidRPr="00D414C8">
        <w:rPr>
          <w:noProof/>
        </w:rPr>
        <w:tab/>
      </w:r>
      <w:r w:rsidRPr="00D414C8">
        <w:rPr>
          <w:noProof/>
        </w:rPr>
        <w:fldChar w:fldCharType="begin"/>
      </w:r>
      <w:r w:rsidRPr="00D414C8">
        <w:rPr>
          <w:noProof/>
        </w:rPr>
        <w:instrText xml:space="preserve"> PAGEREF _Toc486341012 \h </w:instrText>
      </w:r>
      <w:r w:rsidRPr="00D414C8">
        <w:rPr>
          <w:noProof/>
        </w:rPr>
      </w:r>
      <w:r w:rsidRPr="00D414C8">
        <w:rPr>
          <w:noProof/>
        </w:rPr>
        <w:fldChar w:fldCharType="separate"/>
      </w:r>
      <w:r w:rsidR="00342DBF">
        <w:rPr>
          <w:noProof/>
        </w:rPr>
        <w:t>2</w:t>
      </w:r>
      <w:r w:rsidRPr="00D414C8">
        <w:rPr>
          <w:noProof/>
        </w:rPr>
        <w:fldChar w:fldCharType="end"/>
      </w:r>
    </w:p>
    <w:p w:rsidR="00D414C8" w:rsidRDefault="00D414C8">
      <w:pPr>
        <w:pStyle w:val="TOC5"/>
        <w:rPr>
          <w:rFonts w:asciiTheme="minorHAnsi" w:eastAsiaTheme="minorEastAsia" w:hAnsiTheme="minorHAnsi" w:cstheme="minorBidi"/>
          <w:noProof/>
          <w:kern w:val="0"/>
          <w:sz w:val="22"/>
          <w:szCs w:val="22"/>
        </w:rPr>
      </w:pPr>
      <w:r>
        <w:rPr>
          <w:noProof/>
        </w:rPr>
        <w:t>3</w:t>
      </w:r>
      <w:r>
        <w:rPr>
          <w:noProof/>
        </w:rPr>
        <w:tab/>
        <w:t>Schedules</w:t>
      </w:r>
      <w:r w:rsidRPr="00D414C8">
        <w:rPr>
          <w:noProof/>
        </w:rPr>
        <w:tab/>
      </w:r>
      <w:r w:rsidRPr="00D414C8">
        <w:rPr>
          <w:noProof/>
        </w:rPr>
        <w:fldChar w:fldCharType="begin"/>
      </w:r>
      <w:r w:rsidRPr="00D414C8">
        <w:rPr>
          <w:noProof/>
        </w:rPr>
        <w:instrText xml:space="preserve"> PAGEREF _Toc486341013 \h </w:instrText>
      </w:r>
      <w:r w:rsidRPr="00D414C8">
        <w:rPr>
          <w:noProof/>
        </w:rPr>
      </w:r>
      <w:r w:rsidRPr="00D414C8">
        <w:rPr>
          <w:noProof/>
        </w:rPr>
        <w:fldChar w:fldCharType="separate"/>
      </w:r>
      <w:r w:rsidR="00342DBF">
        <w:rPr>
          <w:noProof/>
        </w:rPr>
        <w:t>2</w:t>
      </w:r>
      <w:r w:rsidRPr="00D414C8">
        <w:rPr>
          <w:noProof/>
        </w:rPr>
        <w:fldChar w:fldCharType="end"/>
      </w:r>
    </w:p>
    <w:p w:rsidR="00D414C8" w:rsidRDefault="00D414C8">
      <w:pPr>
        <w:pStyle w:val="TOC6"/>
        <w:rPr>
          <w:rFonts w:asciiTheme="minorHAnsi" w:eastAsiaTheme="minorEastAsia" w:hAnsiTheme="minorHAnsi" w:cstheme="minorBidi"/>
          <w:b w:val="0"/>
          <w:noProof/>
          <w:kern w:val="0"/>
          <w:sz w:val="22"/>
          <w:szCs w:val="22"/>
        </w:rPr>
      </w:pPr>
      <w:r>
        <w:rPr>
          <w:noProof/>
        </w:rPr>
        <w:t>Schedule 1—Extending GST to low value imported goods</w:t>
      </w:r>
      <w:r w:rsidRPr="00D414C8">
        <w:rPr>
          <w:b w:val="0"/>
          <w:noProof/>
          <w:sz w:val="18"/>
        </w:rPr>
        <w:tab/>
      </w:r>
      <w:r w:rsidRPr="00D414C8">
        <w:rPr>
          <w:b w:val="0"/>
          <w:noProof/>
          <w:sz w:val="18"/>
        </w:rPr>
        <w:fldChar w:fldCharType="begin"/>
      </w:r>
      <w:r w:rsidRPr="00D414C8">
        <w:rPr>
          <w:b w:val="0"/>
          <w:noProof/>
          <w:sz w:val="18"/>
        </w:rPr>
        <w:instrText xml:space="preserve"> PAGEREF _Toc486341014 \h </w:instrText>
      </w:r>
      <w:r w:rsidRPr="00D414C8">
        <w:rPr>
          <w:b w:val="0"/>
          <w:noProof/>
          <w:sz w:val="18"/>
        </w:rPr>
      </w:r>
      <w:r w:rsidRPr="00D414C8">
        <w:rPr>
          <w:b w:val="0"/>
          <w:noProof/>
          <w:sz w:val="18"/>
        </w:rPr>
        <w:fldChar w:fldCharType="separate"/>
      </w:r>
      <w:r w:rsidR="00342DBF">
        <w:rPr>
          <w:b w:val="0"/>
          <w:noProof/>
          <w:sz w:val="18"/>
        </w:rPr>
        <w:t>3</w:t>
      </w:r>
      <w:r w:rsidRPr="00D414C8">
        <w:rPr>
          <w:b w:val="0"/>
          <w:noProof/>
          <w:sz w:val="18"/>
        </w:rPr>
        <w:fldChar w:fldCharType="end"/>
      </w:r>
    </w:p>
    <w:p w:rsidR="00D414C8" w:rsidRDefault="00D414C8">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D414C8">
        <w:rPr>
          <w:i w:val="0"/>
          <w:noProof/>
          <w:sz w:val="18"/>
        </w:rPr>
        <w:tab/>
      </w:r>
      <w:r w:rsidRPr="00D414C8">
        <w:rPr>
          <w:i w:val="0"/>
          <w:noProof/>
          <w:sz w:val="18"/>
        </w:rPr>
        <w:fldChar w:fldCharType="begin"/>
      </w:r>
      <w:r w:rsidRPr="00D414C8">
        <w:rPr>
          <w:i w:val="0"/>
          <w:noProof/>
          <w:sz w:val="18"/>
        </w:rPr>
        <w:instrText xml:space="preserve"> PAGEREF _Toc486341015 \h </w:instrText>
      </w:r>
      <w:r w:rsidRPr="00D414C8">
        <w:rPr>
          <w:i w:val="0"/>
          <w:noProof/>
          <w:sz w:val="18"/>
        </w:rPr>
      </w:r>
      <w:r w:rsidRPr="00D414C8">
        <w:rPr>
          <w:i w:val="0"/>
          <w:noProof/>
          <w:sz w:val="18"/>
        </w:rPr>
        <w:fldChar w:fldCharType="separate"/>
      </w:r>
      <w:r w:rsidR="00342DBF">
        <w:rPr>
          <w:i w:val="0"/>
          <w:noProof/>
          <w:sz w:val="18"/>
        </w:rPr>
        <w:t>3</w:t>
      </w:r>
      <w:r w:rsidRPr="00D414C8">
        <w:rPr>
          <w:i w:val="0"/>
          <w:noProof/>
          <w:sz w:val="18"/>
        </w:rPr>
        <w:fldChar w:fldCharType="end"/>
      </w:r>
    </w:p>
    <w:p w:rsidR="00D414C8" w:rsidRDefault="00D414C8">
      <w:pPr>
        <w:pStyle w:val="TOC9"/>
        <w:rPr>
          <w:rFonts w:asciiTheme="minorHAnsi" w:eastAsiaTheme="minorEastAsia" w:hAnsiTheme="minorHAnsi" w:cstheme="minorBidi"/>
          <w:i w:val="0"/>
          <w:noProof/>
          <w:kern w:val="0"/>
          <w:sz w:val="22"/>
          <w:szCs w:val="22"/>
        </w:rPr>
      </w:pPr>
      <w:r>
        <w:rPr>
          <w:noProof/>
        </w:rPr>
        <w:t>Taxation Administration Act 1953</w:t>
      </w:r>
      <w:r w:rsidRPr="00D414C8">
        <w:rPr>
          <w:i w:val="0"/>
          <w:noProof/>
          <w:sz w:val="18"/>
        </w:rPr>
        <w:tab/>
      </w:r>
      <w:r w:rsidRPr="00D414C8">
        <w:rPr>
          <w:i w:val="0"/>
          <w:noProof/>
          <w:sz w:val="18"/>
        </w:rPr>
        <w:fldChar w:fldCharType="begin"/>
      </w:r>
      <w:r w:rsidRPr="00D414C8">
        <w:rPr>
          <w:i w:val="0"/>
          <w:noProof/>
          <w:sz w:val="18"/>
        </w:rPr>
        <w:instrText xml:space="preserve"> PAGEREF _Toc486341047 \h </w:instrText>
      </w:r>
      <w:r w:rsidRPr="00D414C8">
        <w:rPr>
          <w:i w:val="0"/>
          <w:noProof/>
          <w:sz w:val="18"/>
        </w:rPr>
      </w:r>
      <w:r w:rsidRPr="00D414C8">
        <w:rPr>
          <w:i w:val="0"/>
          <w:noProof/>
          <w:sz w:val="18"/>
        </w:rPr>
        <w:fldChar w:fldCharType="separate"/>
      </w:r>
      <w:r w:rsidR="00342DBF">
        <w:rPr>
          <w:i w:val="0"/>
          <w:noProof/>
          <w:sz w:val="18"/>
        </w:rPr>
        <w:t>27</w:t>
      </w:r>
      <w:r w:rsidRPr="00D414C8">
        <w:rPr>
          <w:i w:val="0"/>
          <w:noProof/>
          <w:sz w:val="18"/>
        </w:rPr>
        <w:fldChar w:fldCharType="end"/>
      </w:r>
    </w:p>
    <w:p w:rsidR="00060FF9" w:rsidRPr="00D213CB" w:rsidRDefault="00D414C8" w:rsidP="0048364F">
      <w:r>
        <w:fldChar w:fldCharType="end"/>
      </w:r>
    </w:p>
    <w:p w:rsidR="00FE7F93" w:rsidRPr="00D213CB" w:rsidRDefault="00FE7F93" w:rsidP="0048364F">
      <w:pPr>
        <w:sectPr w:rsidR="00FE7F93" w:rsidRPr="00D213CB" w:rsidSect="0022593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25937" w:rsidRDefault="00342DBF">
      <w:r>
        <w:lastRenderedPageBreak/>
        <w:pict>
          <v:shape id="_x0000_i1026" type="#_x0000_t75" style="width:110.5pt;height:80.35pt" fillcolor="window">
            <v:imagedata r:id="rId9" o:title=""/>
          </v:shape>
        </w:pict>
      </w:r>
    </w:p>
    <w:p w:rsidR="00225937" w:rsidRDefault="00225937"/>
    <w:p w:rsidR="00225937" w:rsidRDefault="00225937" w:rsidP="00225937">
      <w:pPr>
        <w:spacing w:line="240" w:lineRule="auto"/>
      </w:pPr>
    </w:p>
    <w:p w:rsidR="00225937" w:rsidRDefault="00D414C8" w:rsidP="00225937">
      <w:pPr>
        <w:pStyle w:val="ShortTP1"/>
      </w:pPr>
      <w:fldSimple w:instr=" STYLEREF ShortT ">
        <w:r w:rsidR="00342DBF">
          <w:rPr>
            <w:noProof/>
          </w:rPr>
          <w:t>Treasury Laws Amendment (GST Low Value Goods) Act 2017</w:t>
        </w:r>
      </w:fldSimple>
    </w:p>
    <w:p w:rsidR="00225937" w:rsidRDefault="00D414C8" w:rsidP="00225937">
      <w:pPr>
        <w:pStyle w:val="ActNoP1"/>
      </w:pPr>
      <w:fldSimple w:instr=" STYLEREF Actno ">
        <w:r w:rsidR="00342DBF">
          <w:rPr>
            <w:noProof/>
          </w:rPr>
          <w:t>No. 77, 2017</w:t>
        </w:r>
      </w:fldSimple>
    </w:p>
    <w:p w:rsidR="00225937" w:rsidRPr="009A0728" w:rsidRDefault="00225937" w:rsidP="009A0728">
      <w:pPr>
        <w:pBdr>
          <w:bottom w:val="single" w:sz="6" w:space="0" w:color="auto"/>
        </w:pBdr>
        <w:spacing w:before="400" w:line="240" w:lineRule="auto"/>
        <w:rPr>
          <w:rFonts w:eastAsia="Times New Roman"/>
          <w:b/>
          <w:sz w:val="28"/>
        </w:rPr>
      </w:pPr>
    </w:p>
    <w:p w:rsidR="00225937" w:rsidRPr="009A0728" w:rsidRDefault="00225937" w:rsidP="009A0728">
      <w:pPr>
        <w:spacing w:line="40" w:lineRule="exact"/>
        <w:rPr>
          <w:rFonts w:eastAsia="Calibri"/>
          <w:b/>
          <w:sz w:val="28"/>
        </w:rPr>
      </w:pPr>
    </w:p>
    <w:p w:rsidR="00225937" w:rsidRPr="009A0728" w:rsidRDefault="00225937" w:rsidP="009A0728">
      <w:pPr>
        <w:pBdr>
          <w:top w:val="single" w:sz="12" w:space="0" w:color="auto"/>
        </w:pBdr>
        <w:spacing w:line="240" w:lineRule="auto"/>
        <w:rPr>
          <w:rFonts w:eastAsia="Times New Roman"/>
          <w:b/>
          <w:sz w:val="28"/>
        </w:rPr>
      </w:pPr>
    </w:p>
    <w:p w:rsidR="00395029" w:rsidRPr="00D213CB" w:rsidRDefault="00225937" w:rsidP="00D213CB">
      <w:pPr>
        <w:pStyle w:val="Page1"/>
      </w:pPr>
      <w:r>
        <w:t>An Act</w:t>
      </w:r>
      <w:r w:rsidR="00D213CB" w:rsidRPr="00D213CB">
        <w:t xml:space="preserve"> to amend the law relating to taxation, and for related purposes</w:t>
      </w:r>
    </w:p>
    <w:p w:rsidR="00831FE0" w:rsidRDefault="00831FE0" w:rsidP="000C5962">
      <w:pPr>
        <w:pStyle w:val="AssentDt"/>
        <w:spacing w:before="240"/>
        <w:rPr>
          <w:sz w:val="24"/>
        </w:rPr>
      </w:pPr>
      <w:r>
        <w:rPr>
          <w:sz w:val="24"/>
        </w:rPr>
        <w:t>[</w:t>
      </w:r>
      <w:r>
        <w:rPr>
          <w:i/>
          <w:sz w:val="24"/>
        </w:rPr>
        <w:t>Assented to 26 June 2017</w:t>
      </w:r>
      <w:r>
        <w:rPr>
          <w:sz w:val="24"/>
        </w:rPr>
        <w:t>]</w:t>
      </w:r>
    </w:p>
    <w:p w:rsidR="0048364F" w:rsidRPr="00D213CB" w:rsidRDefault="0048364F" w:rsidP="00D213CB">
      <w:pPr>
        <w:spacing w:before="240" w:line="240" w:lineRule="auto"/>
        <w:rPr>
          <w:sz w:val="32"/>
        </w:rPr>
      </w:pPr>
      <w:r w:rsidRPr="00D213CB">
        <w:rPr>
          <w:sz w:val="32"/>
        </w:rPr>
        <w:t>The Parliament of Australia enacts:</w:t>
      </w:r>
    </w:p>
    <w:p w:rsidR="0048364F" w:rsidRPr="00D213CB" w:rsidRDefault="0048364F" w:rsidP="00D213CB">
      <w:pPr>
        <w:pStyle w:val="ActHead5"/>
      </w:pPr>
      <w:bookmarkStart w:id="2" w:name="_Toc486341011"/>
      <w:r w:rsidRPr="00D213CB">
        <w:rPr>
          <w:rStyle w:val="CharSectno"/>
        </w:rPr>
        <w:t>1</w:t>
      </w:r>
      <w:r w:rsidRPr="00D213CB">
        <w:t xml:space="preserve">  Short title</w:t>
      </w:r>
      <w:bookmarkEnd w:id="2"/>
    </w:p>
    <w:p w:rsidR="0048364F" w:rsidRPr="00D213CB" w:rsidRDefault="0048364F" w:rsidP="00D213CB">
      <w:pPr>
        <w:pStyle w:val="subsection"/>
      </w:pPr>
      <w:r w:rsidRPr="00D213CB">
        <w:tab/>
      </w:r>
      <w:r w:rsidRPr="00D213CB">
        <w:tab/>
        <w:t xml:space="preserve">This Act </w:t>
      </w:r>
      <w:r w:rsidR="00275197" w:rsidRPr="00D213CB">
        <w:t xml:space="preserve">is </w:t>
      </w:r>
      <w:r w:rsidRPr="00D213CB">
        <w:t xml:space="preserve">the </w:t>
      </w:r>
      <w:r w:rsidR="00395029" w:rsidRPr="00D213CB">
        <w:rPr>
          <w:i/>
        </w:rPr>
        <w:t xml:space="preserve">Treasury Laws Amendment (GST Low Value Goods) </w:t>
      </w:r>
      <w:r w:rsidR="00C164CA" w:rsidRPr="00D213CB">
        <w:rPr>
          <w:i/>
        </w:rPr>
        <w:t>Act 201</w:t>
      </w:r>
      <w:r w:rsidR="00A048FF" w:rsidRPr="00D213CB">
        <w:rPr>
          <w:i/>
        </w:rPr>
        <w:t>7</w:t>
      </w:r>
      <w:r w:rsidRPr="00D213CB">
        <w:t>.</w:t>
      </w:r>
    </w:p>
    <w:p w:rsidR="0048364F" w:rsidRPr="00D213CB" w:rsidRDefault="0048364F" w:rsidP="00D213CB">
      <w:pPr>
        <w:pStyle w:val="ActHead5"/>
      </w:pPr>
      <w:bookmarkStart w:id="3" w:name="_Toc486341012"/>
      <w:r w:rsidRPr="00D213CB">
        <w:rPr>
          <w:rStyle w:val="CharSectno"/>
        </w:rPr>
        <w:lastRenderedPageBreak/>
        <w:t>2</w:t>
      </w:r>
      <w:r w:rsidRPr="00D213CB">
        <w:t xml:space="preserve">  Commencement</w:t>
      </w:r>
      <w:bookmarkEnd w:id="3"/>
    </w:p>
    <w:p w:rsidR="0048364F" w:rsidRPr="00D213CB" w:rsidRDefault="0048364F" w:rsidP="00D213CB">
      <w:pPr>
        <w:pStyle w:val="subsection"/>
      </w:pPr>
      <w:r w:rsidRPr="00D213CB">
        <w:tab/>
        <w:t>(1)</w:t>
      </w:r>
      <w:r w:rsidRPr="00D213CB">
        <w:tab/>
        <w:t>Each provision of this Act specified in column 1 of the table commences, or is taken to have commenced, in accordance with column 2 of the table. Any other statement in column 2 has effect according to its terms.</w:t>
      </w:r>
    </w:p>
    <w:p w:rsidR="0048364F" w:rsidRPr="00D213CB" w:rsidRDefault="0048364F" w:rsidP="00D213C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213CB" w:rsidTr="00D01389">
        <w:trPr>
          <w:tblHeader/>
        </w:trPr>
        <w:tc>
          <w:tcPr>
            <w:tcW w:w="7111" w:type="dxa"/>
            <w:gridSpan w:val="3"/>
            <w:tcBorders>
              <w:top w:val="single" w:sz="12" w:space="0" w:color="auto"/>
              <w:bottom w:val="single" w:sz="6" w:space="0" w:color="auto"/>
            </w:tcBorders>
            <w:shd w:val="clear" w:color="auto" w:fill="auto"/>
          </w:tcPr>
          <w:p w:rsidR="0048364F" w:rsidRPr="00D213CB" w:rsidRDefault="0048364F" w:rsidP="00D213CB">
            <w:pPr>
              <w:pStyle w:val="TableHeading"/>
            </w:pPr>
            <w:r w:rsidRPr="00D213CB">
              <w:t>Commencement information</w:t>
            </w:r>
          </w:p>
        </w:tc>
      </w:tr>
      <w:tr w:rsidR="0048364F" w:rsidRPr="00D213CB" w:rsidTr="00D01389">
        <w:trPr>
          <w:tblHeader/>
        </w:trPr>
        <w:tc>
          <w:tcPr>
            <w:tcW w:w="1701" w:type="dxa"/>
            <w:tcBorders>
              <w:top w:val="single" w:sz="6" w:space="0" w:color="auto"/>
              <w:bottom w:val="single" w:sz="6" w:space="0" w:color="auto"/>
            </w:tcBorders>
            <w:shd w:val="clear" w:color="auto" w:fill="auto"/>
          </w:tcPr>
          <w:p w:rsidR="0048364F" w:rsidRPr="00D213CB" w:rsidRDefault="0048364F" w:rsidP="00D213CB">
            <w:pPr>
              <w:pStyle w:val="TableHeading"/>
            </w:pPr>
            <w:r w:rsidRPr="00D213CB">
              <w:t>Column 1</w:t>
            </w:r>
          </w:p>
        </w:tc>
        <w:tc>
          <w:tcPr>
            <w:tcW w:w="3828" w:type="dxa"/>
            <w:tcBorders>
              <w:top w:val="single" w:sz="6" w:space="0" w:color="auto"/>
              <w:bottom w:val="single" w:sz="6" w:space="0" w:color="auto"/>
            </w:tcBorders>
            <w:shd w:val="clear" w:color="auto" w:fill="auto"/>
          </w:tcPr>
          <w:p w:rsidR="0048364F" w:rsidRPr="00D213CB" w:rsidRDefault="0048364F" w:rsidP="00D213CB">
            <w:pPr>
              <w:pStyle w:val="TableHeading"/>
            </w:pPr>
            <w:r w:rsidRPr="00D213CB">
              <w:t>Column 2</w:t>
            </w:r>
          </w:p>
        </w:tc>
        <w:tc>
          <w:tcPr>
            <w:tcW w:w="1582" w:type="dxa"/>
            <w:tcBorders>
              <w:top w:val="single" w:sz="6" w:space="0" w:color="auto"/>
              <w:bottom w:val="single" w:sz="6" w:space="0" w:color="auto"/>
            </w:tcBorders>
            <w:shd w:val="clear" w:color="auto" w:fill="auto"/>
          </w:tcPr>
          <w:p w:rsidR="0048364F" w:rsidRPr="00D213CB" w:rsidRDefault="0048364F" w:rsidP="00D213CB">
            <w:pPr>
              <w:pStyle w:val="TableHeading"/>
            </w:pPr>
            <w:r w:rsidRPr="00D213CB">
              <w:t>Column 3</w:t>
            </w:r>
          </w:p>
        </w:tc>
      </w:tr>
      <w:tr w:rsidR="0048364F" w:rsidRPr="00D213CB" w:rsidTr="00D01389">
        <w:trPr>
          <w:tblHeader/>
        </w:trPr>
        <w:tc>
          <w:tcPr>
            <w:tcW w:w="1701" w:type="dxa"/>
            <w:tcBorders>
              <w:top w:val="single" w:sz="6" w:space="0" w:color="auto"/>
              <w:bottom w:val="single" w:sz="12" w:space="0" w:color="auto"/>
            </w:tcBorders>
            <w:shd w:val="clear" w:color="auto" w:fill="auto"/>
          </w:tcPr>
          <w:p w:rsidR="0048364F" w:rsidRPr="00D213CB" w:rsidRDefault="0048364F" w:rsidP="00D213CB">
            <w:pPr>
              <w:pStyle w:val="TableHeading"/>
            </w:pPr>
            <w:r w:rsidRPr="00D213CB">
              <w:t>Provisions</w:t>
            </w:r>
          </w:p>
        </w:tc>
        <w:tc>
          <w:tcPr>
            <w:tcW w:w="3828" w:type="dxa"/>
            <w:tcBorders>
              <w:top w:val="single" w:sz="6" w:space="0" w:color="auto"/>
              <w:bottom w:val="single" w:sz="12" w:space="0" w:color="auto"/>
            </w:tcBorders>
            <w:shd w:val="clear" w:color="auto" w:fill="auto"/>
          </w:tcPr>
          <w:p w:rsidR="0048364F" w:rsidRPr="00D213CB" w:rsidRDefault="0048364F" w:rsidP="00D213CB">
            <w:pPr>
              <w:pStyle w:val="TableHeading"/>
            </w:pPr>
            <w:r w:rsidRPr="00D213CB">
              <w:t>Commencement</w:t>
            </w:r>
          </w:p>
        </w:tc>
        <w:tc>
          <w:tcPr>
            <w:tcW w:w="1582" w:type="dxa"/>
            <w:tcBorders>
              <w:top w:val="single" w:sz="6" w:space="0" w:color="auto"/>
              <w:bottom w:val="single" w:sz="12" w:space="0" w:color="auto"/>
            </w:tcBorders>
            <w:shd w:val="clear" w:color="auto" w:fill="auto"/>
          </w:tcPr>
          <w:p w:rsidR="0048364F" w:rsidRPr="00D213CB" w:rsidRDefault="0048364F" w:rsidP="00D213CB">
            <w:pPr>
              <w:pStyle w:val="TableHeading"/>
            </w:pPr>
            <w:r w:rsidRPr="00D213CB">
              <w:t>Date/Details</w:t>
            </w:r>
          </w:p>
        </w:tc>
      </w:tr>
      <w:tr w:rsidR="00D01389" w:rsidRPr="00D213CB" w:rsidTr="00D01389">
        <w:tc>
          <w:tcPr>
            <w:tcW w:w="1701" w:type="dxa"/>
            <w:tcBorders>
              <w:top w:val="single" w:sz="12" w:space="0" w:color="auto"/>
              <w:bottom w:val="single" w:sz="12" w:space="0" w:color="auto"/>
            </w:tcBorders>
            <w:shd w:val="clear" w:color="auto" w:fill="auto"/>
          </w:tcPr>
          <w:p w:rsidR="00D01389" w:rsidRPr="00D213CB" w:rsidRDefault="00D01389" w:rsidP="00D213CB">
            <w:pPr>
              <w:pStyle w:val="Tabletext"/>
            </w:pPr>
            <w:r w:rsidRPr="00D213CB">
              <w:t>1.  The whole of this Act</w:t>
            </w:r>
          </w:p>
        </w:tc>
        <w:tc>
          <w:tcPr>
            <w:tcW w:w="3828" w:type="dxa"/>
            <w:tcBorders>
              <w:top w:val="single" w:sz="12" w:space="0" w:color="auto"/>
              <w:bottom w:val="single" w:sz="12" w:space="0" w:color="auto"/>
            </w:tcBorders>
            <w:shd w:val="clear" w:color="auto" w:fill="auto"/>
          </w:tcPr>
          <w:p w:rsidR="00D01389" w:rsidRPr="00D213CB" w:rsidRDefault="00D01389" w:rsidP="00D213CB">
            <w:pPr>
              <w:pStyle w:val="Tabletext"/>
            </w:pPr>
            <w:r w:rsidRPr="00D213CB">
              <w:t>The first 1</w:t>
            </w:r>
            <w:r w:rsidR="00D213CB" w:rsidRPr="00D213CB">
              <w:t> </w:t>
            </w:r>
            <w:r w:rsidRPr="00D213CB">
              <w:t>January, 1</w:t>
            </w:r>
            <w:r w:rsidR="00D213CB" w:rsidRPr="00D213CB">
              <w:t> </w:t>
            </w:r>
            <w:r w:rsidRPr="00D213CB">
              <w:t>April, 1</w:t>
            </w:r>
            <w:r w:rsidR="00D213CB" w:rsidRPr="00D213CB">
              <w:t> </w:t>
            </w:r>
            <w:r w:rsidRPr="00D213CB">
              <w:t>July or 1</w:t>
            </w:r>
            <w:r w:rsidR="00D213CB" w:rsidRPr="00D213CB">
              <w:t> </w:t>
            </w:r>
            <w:r w:rsidRPr="00D213CB">
              <w:t>October to occur after the day this Act receives the Royal Assent.</w:t>
            </w:r>
          </w:p>
        </w:tc>
        <w:tc>
          <w:tcPr>
            <w:tcW w:w="1582" w:type="dxa"/>
            <w:tcBorders>
              <w:top w:val="single" w:sz="12" w:space="0" w:color="auto"/>
              <w:bottom w:val="single" w:sz="12" w:space="0" w:color="auto"/>
            </w:tcBorders>
            <w:shd w:val="clear" w:color="auto" w:fill="auto"/>
          </w:tcPr>
          <w:p w:rsidR="00D01389" w:rsidRPr="00D213CB" w:rsidRDefault="00AA5261" w:rsidP="00D213CB">
            <w:pPr>
              <w:pStyle w:val="Tabletext"/>
            </w:pPr>
            <w:r>
              <w:t>1 July 2017</w:t>
            </w:r>
          </w:p>
        </w:tc>
      </w:tr>
    </w:tbl>
    <w:p w:rsidR="0048364F" w:rsidRPr="00D213CB" w:rsidRDefault="00201D27" w:rsidP="00D213CB">
      <w:pPr>
        <w:pStyle w:val="notetext"/>
      </w:pPr>
      <w:r w:rsidRPr="00D213CB">
        <w:t>Note:</w:t>
      </w:r>
      <w:r w:rsidRPr="00D213CB">
        <w:tab/>
        <w:t>This table relates only to the provisions of this Act as originally enacted. It will not be amended to deal with any later amendments of this Act.</w:t>
      </w:r>
    </w:p>
    <w:p w:rsidR="0048364F" w:rsidRPr="00D213CB" w:rsidRDefault="0048364F" w:rsidP="00D213CB">
      <w:pPr>
        <w:pStyle w:val="subsection"/>
      </w:pPr>
      <w:r w:rsidRPr="00D213CB">
        <w:tab/>
        <w:t>(2)</w:t>
      </w:r>
      <w:r w:rsidRPr="00D213CB">
        <w:tab/>
      </w:r>
      <w:r w:rsidR="00201D27" w:rsidRPr="00D213CB">
        <w:t xml:space="preserve">Any information in </w:t>
      </w:r>
      <w:r w:rsidR="00877D48" w:rsidRPr="00D213CB">
        <w:t>c</w:t>
      </w:r>
      <w:r w:rsidR="00201D27" w:rsidRPr="00D213CB">
        <w:t>olumn 3 of the table is not part of this Act. Information may be inserted in this column, or information in it may be edited, in any published version of this Act.</w:t>
      </w:r>
    </w:p>
    <w:p w:rsidR="0048364F" w:rsidRPr="00D213CB" w:rsidRDefault="0048364F" w:rsidP="00D213CB">
      <w:pPr>
        <w:pStyle w:val="ActHead5"/>
      </w:pPr>
      <w:bookmarkStart w:id="4" w:name="_Toc486341013"/>
      <w:r w:rsidRPr="00D213CB">
        <w:rPr>
          <w:rStyle w:val="CharSectno"/>
        </w:rPr>
        <w:t>3</w:t>
      </w:r>
      <w:r w:rsidRPr="00D213CB">
        <w:t xml:space="preserve">  Schedules</w:t>
      </w:r>
      <w:bookmarkEnd w:id="4"/>
    </w:p>
    <w:p w:rsidR="0048364F" w:rsidRPr="00D213CB" w:rsidRDefault="0048364F" w:rsidP="00D213CB">
      <w:pPr>
        <w:pStyle w:val="subsection"/>
      </w:pPr>
      <w:r w:rsidRPr="00D213CB">
        <w:tab/>
      </w:r>
      <w:r w:rsidRPr="00D213CB">
        <w:tab/>
      </w:r>
      <w:r w:rsidR="00202618" w:rsidRPr="00D213CB">
        <w:t>Legislation that is specified in a Schedule to this Act is amended or repealed as set out in the applicable items in the Schedule concerned, and any other item in a Schedule to this Act has effect according to its terms.</w:t>
      </w:r>
    </w:p>
    <w:p w:rsidR="0048364F" w:rsidRPr="00D213CB" w:rsidRDefault="0048364F" w:rsidP="00D213CB">
      <w:pPr>
        <w:pStyle w:val="ActHead6"/>
        <w:pageBreakBefore/>
      </w:pPr>
      <w:bookmarkStart w:id="5" w:name="_Toc486341014"/>
      <w:bookmarkStart w:id="6" w:name="opcAmSched"/>
      <w:bookmarkStart w:id="7" w:name="opcCurrentFind"/>
      <w:r w:rsidRPr="00D213CB">
        <w:rPr>
          <w:rStyle w:val="CharAmSchNo"/>
        </w:rPr>
        <w:lastRenderedPageBreak/>
        <w:t>Schedule</w:t>
      </w:r>
      <w:r w:rsidR="00D213CB" w:rsidRPr="00D213CB">
        <w:rPr>
          <w:rStyle w:val="CharAmSchNo"/>
        </w:rPr>
        <w:t> </w:t>
      </w:r>
      <w:r w:rsidRPr="00D213CB">
        <w:rPr>
          <w:rStyle w:val="CharAmSchNo"/>
        </w:rPr>
        <w:t>1</w:t>
      </w:r>
      <w:r w:rsidRPr="00D213CB">
        <w:t>—</w:t>
      </w:r>
      <w:r w:rsidR="00C54925" w:rsidRPr="00D213CB">
        <w:rPr>
          <w:rStyle w:val="CharAmSchText"/>
        </w:rPr>
        <w:t>Extending GST to low value imported goods</w:t>
      </w:r>
      <w:bookmarkEnd w:id="5"/>
    </w:p>
    <w:bookmarkEnd w:id="6"/>
    <w:bookmarkEnd w:id="7"/>
    <w:p w:rsidR="00C54925" w:rsidRPr="00D213CB" w:rsidRDefault="00C54925" w:rsidP="00D213CB">
      <w:pPr>
        <w:pStyle w:val="Header"/>
      </w:pPr>
      <w:r w:rsidRPr="00D213CB">
        <w:rPr>
          <w:rStyle w:val="CharAmPartNo"/>
        </w:rPr>
        <w:t xml:space="preserve"> </w:t>
      </w:r>
      <w:r w:rsidRPr="00D213CB">
        <w:rPr>
          <w:rStyle w:val="CharAmPartText"/>
        </w:rPr>
        <w:t xml:space="preserve"> </w:t>
      </w:r>
    </w:p>
    <w:p w:rsidR="00C54925" w:rsidRPr="00D213CB" w:rsidRDefault="00C54925" w:rsidP="00D213CB">
      <w:pPr>
        <w:pStyle w:val="ActHead9"/>
        <w:rPr>
          <w:i w:val="0"/>
        </w:rPr>
      </w:pPr>
      <w:bookmarkStart w:id="8" w:name="_Toc486341015"/>
      <w:r w:rsidRPr="00D213CB">
        <w:t>A New Tax System (Goods and Services Tax) Act 1999</w:t>
      </w:r>
      <w:bookmarkEnd w:id="8"/>
    </w:p>
    <w:p w:rsidR="00C54925" w:rsidRPr="00D213CB" w:rsidRDefault="00C54925" w:rsidP="00D213CB">
      <w:pPr>
        <w:pStyle w:val="ItemHead"/>
      </w:pPr>
      <w:r w:rsidRPr="00D213CB">
        <w:t>1  After subsection</w:t>
      </w:r>
      <w:r w:rsidR="00D213CB" w:rsidRPr="00D213CB">
        <w:t> </w:t>
      </w:r>
      <w:r w:rsidRPr="00D213CB">
        <w:t>9</w:t>
      </w:r>
      <w:r w:rsidR="00EB570F">
        <w:noBreakHyphen/>
      </w:r>
      <w:r w:rsidRPr="00D213CB">
        <w:t>25(3)</w:t>
      </w:r>
    </w:p>
    <w:p w:rsidR="00C54925" w:rsidRPr="00D213CB" w:rsidRDefault="00C54925" w:rsidP="00D213CB">
      <w:pPr>
        <w:pStyle w:val="Item"/>
      </w:pPr>
      <w:r w:rsidRPr="00D213CB">
        <w:t>Insert:</w:t>
      </w:r>
    </w:p>
    <w:p w:rsidR="00C54925" w:rsidRPr="00D213CB" w:rsidRDefault="00C54925" w:rsidP="00D213CB">
      <w:pPr>
        <w:pStyle w:val="subsection"/>
      </w:pPr>
      <w:r w:rsidRPr="00D213CB">
        <w:tab/>
        <w:t>(3A)</w:t>
      </w:r>
      <w:r w:rsidRPr="00D213CB">
        <w:tab/>
        <w:t xml:space="preserve">A supply of goods that is an </w:t>
      </w:r>
      <w:r w:rsidR="00D213CB" w:rsidRPr="00D213CB">
        <w:rPr>
          <w:position w:val="6"/>
          <w:sz w:val="16"/>
        </w:rPr>
        <w:t>*</w:t>
      </w:r>
      <w:r w:rsidRPr="00D213CB">
        <w:t xml:space="preserve">offshore supply of low value goods is </w:t>
      </w:r>
      <w:r w:rsidRPr="00D213CB">
        <w:rPr>
          <w:b/>
          <w:i/>
        </w:rPr>
        <w:t>connected with the indirect tax zone</w:t>
      </w:r>
      <w:r w:rsidRPr="00D213CB">
        <w:t xml:space="preserve"> if it is connected with the indirect tax zone under Subdivision</w:t>
      </w:r>
      <w:r w:rsidR="00D213CB" w:rsidRPr="00D213CB">
        <w:t> </w:t>
      </w:r>
      <w:r w:rsidRPr="00D213CB">
        <w:t>84</w:t>
      </w:r>
      <w:r w:rsidR="00EB570F">
        <w:noBreakHyphen/>
      </w:r>
      <w:r w:rsidRPr="00D213CB">
        <w:t>C.</w:t>
      </w:r>
    </w:p>
    <w:p w:rsidR="00C54925" w:rsidRPr="00D213CB" w:rsidRDefault="00C54925" w:rsidP="00D213CB">
      <w:pPr>
        <w:pStyle w:val="ItemHead"/>
      </w:pPr>
      <w:r w:rsidRPr="00D213CB">
        <w:t>2  Section</w:t>
      </w:r>
      <w:r w:rsidR="00D213CB" w:rsidRPr="00D213CB">
        <w:t> </w:t>
      </w:r>
      <w:r w:rsidRPr="00D213CB">
        <w:t>9</w:t>
      </w:r>
      <w:r w:rsidR="00EB570F">
        <w:noBreakHyphen/>
      </w:r>
      <w:r w:rsidRPr="00D213CB">
        <w:t>39 (table item</w:t>
      </w:r>
      <w:r w:rsidR="00D213CB" w:rsidRPr="00D213CB">
        <w:t> </w:t>
      </w:r>
      <w:r w:rsidRPr="00D213CB">
        <w:t>7)</w:t>
      </w:r>
    </w:p>
    <w:p w:rsidR="00C54925" w:rsidRPr="00D213CB" w:rsidRDefault="00C54925" w:rsidP="00D213CB">
      <w:pPr>
        <w:pStyle w:val="Item"/>
      </w:pPr>
      <w:r w:rsidRPr="00D213CB">
        <w:t>Repeal the item, substitute:</w:t>
      </w:r>
    </w:p>
    <w:tbl>
      <w:tblPr>
        <w:tblW w:w="0" w:type="auto"/>
        <w:tblInd w:w="1242" w:type="dxa"/>
        <w:tblLayout w:type="fixed"/>
        <w:tblLook w:val="0000" w:firstRow="0" w:lastRow="0" w:firstColumn="0" w:lastColumn="0" w:noHBand="0" w:noVBand="0"/>
      </w:tblPr>
      <w:tblGrid>
        <w:gridCol w:w="709"/>
        <w:gridCol w:w="3544"/>
        <w:gridCol w:w="1701"/>
      </w:tblGrid>
      <w:tr w:rsidR="00C54925" w:rsidRPr="00D213CB" w:rsidTr="003E0CCF">
        <w:tc>
          <w:tcPr>
            <w:tcW w:w="709" w:type="dxa"/>
            <w:shd w:val="clear" w:color="auto" w:fill="auto"/>
          </w:tcPr>
          <w:p w:rsidR="00C54925" w:rsidRPr="00D213CB" w:rsidRDefault="00C54925" w:rsidP="00D213CB">
            <w:pPr>
              <w:pStyle w:val="Tabletext"/>
            </w:pPr>
            <w:r w:rsidRPr="00D213CB">
              <w:t>7</w:t>
            </w:r>
          </w:p>
        </w:tc>
        <w:tc>
          <w:tcPr>
            <w:tcW w:w="3544" w:type="dxa"/>
            <w:shd w:val="clear" w:color="auto" w:fill="auto"/>
          </w:tcPr>
          <w:p w:rsidR="00C54925" w:rsidRPr="00D213CB" w:rsidRDefault="00C54925" w:rsidP="00D213CB">
            <w:pPr>
              <w:pStyle w:val="Tabletext"/>
            </w:pPr>
            <w:r w:rsidRPr="00D213CB">
              <w:t>Offshore supplies</w:t>
            </w:r>
          </w:p>
        </w:tc>
        <w:tc>
          <w:tcPr>
            <w:tcW w:w="1701" w:type="dxa"/>
            <w:shd w:val="clear" w:color="auto" w:fill="auto"/>
          </w:tcPr>
          <w:p w:rsidR="00C54925" w:rsidRPr="00D213CB" w:rsidRDefault="00C54925" w:rsidP="00D213CB">
            <w:pPr>
              <w:pStyle w:val="Tabletext"/>
            </w:pPr>
            <w:r w:rsidRPr="00D213CB">
              <w:t>Division</w:t>
            </w:r>
            <w:r w:rsidR="00D213CB" w:rsidRPr="00D213CB">
              <w:t> </w:t>
            </w:r>
            <w:r w:rsidRPr="00D213CB">
              <w:t>84</w:t>
            </w:r>
          </w:p>
        </w:tc>
      </w:tr>
    </w:tbl>
    <w:p w:rsidR="00C54925" w:rsidRPr="00D213CB" w:rsidRDefault="00C54925" w:rsidP="00D213CB">
      <w:pPr>
        <w:pStyle w:val="ItemHead"/>
      </w:pPr>
      <w:r w:rsidRPr="00D213CB">
        <w:t>3  Section</w:t>
      </w:r>
      <w:r w:rsidR="00D213CB" w:rsidRPr="00D213CB">
        <w:t> </w:t>
      </w:r>
      <w:r w:rsidRPr="00D213CB">
        <w:t>9</w:t>
      </w:r>
      <w:r w:rsidR="00EB570F">
        <w:noBreakHyphen/>
      </w:r>
      <w:r w:rsidRPr="00D213CB">
        <w:t>69 (table item</w:t>
      </w:r>
      <w:r w:rsidR="00D213CB" w:rsidRPr="00D213CB">
        <w:t> </w:t>
      </w:r>
      <w:r w:rsidRPr="00D213CB">
        <w:t>4)</w:t>
      </w:r>
    </w:p>
    <w:p w:rsidR="00C54925" w:rsidRPr="00D213CB" w:rsidRDefault="00C54925" w:rsidP="00D213CB">
      <w:pPr>
        <w:pStyle w:val="Item"/>
      </w:pPr>
      <w:r w:rsidRPr="00D213CB">
        <w:t>Repeal the item, substitute:</w:t>
      </w:r>
    </w:p>
    <w:tbl>
      <w:tblPr>
        <w:tblW w:w="0" w:type="auto"/>
        <w:tblInd w:w="1242" w:type="dxa"/>
        <w:tblLayout w:type="fixed"/>
        <w:tblLook w:val="0000" w:firstRow="0" w:lastRow="0" w:firstColumn="0" w:lastColumn="0" w:noHBand="0" w:noVBand="0"/>
      </w:tblPr>
      <w:tblGrid>
        <w:gridCol w:w="709"/>
        <w:gridCol w:w="3544"/>
        <w:gridCol w:w="1701"/>
      </w:tblGrid>
      <w:tr w:rsidR="00C54925" w:rsidRPr="00D213CB" w:rsidTr="003E0CCF">
        <w:tc>
          <w:tcPr>
            <w:tcW w:w="709" w:type="dxa"/>
            <w:shd w:val="clear" w:color="auto" w:fill="auto"/>
          </w:tcPr>
          <w:p w:rsidR="00C54925" w:rsidRPr="00D213CB" w:rsidRDefault="00C54925" w:rsidP="00D213CB">
            <w:pPr>
              <w:pStyle w:val="Tabletext"/>
            </w:pPr>
            <w:r w:rsidRPr="00D213CB">
              <w:t>4</w:t>
            </w:r>
          </w:p>
        </w:tc>
        <w:tc>
          <w:tcPr>
            <w:tcW w:w="3544" w:type="dxa"/>
            <w:shd w:val="clear" w:color="auto" w:fill="auto"/>
          </w:tcPr>
          <w:p w:rsidR="00C54925" w:rsidRPr="00D213CB" w:rsidRDefault="00C54925" w:rsidP="00D213CB">
            <w:pPr>
              <w:pStyle w:val="Tabletext"/>
            </w:pPr>
            <w:r w:rsidRPr="00D213CB">
              <w:t>Offshore supplies</w:t>
            </w:r>
          </w:p>
        </w:tc>
        <w:tc>
          <w:tcPr>
            <w:tcW w:w="1701" w:type="dxa"/>
            <w:shd w:val="clear" w:color="auto" w:fill="auto"/>
          </w:tcPr>
          <w:p w:rsidR="00C54925" w:rsidRPr="00D213CB" w:rsidRDefault="00C54925" w:rsidP="00D213CB">
            <w:pPr>
              <w:pStyle w:val="Tabletext"/>
            </w:pPr>
            <w:r w:rsidRPr="00D213CB">
              <w:t>Division</w:t>
            </w:r>
            <w:r w:rsidR="00D213CB" w:rsidRPr="00D213CB">
              <w:t> </w:t>
            </w:r>
            <w:r w:rsidRPr="00D213CB">
              <w:t>84</w:t>
            </w:r>
          </w:p>
        </w:tc>
      </w:tr>
    </w:tbl>
    <w:p w:rsidR="00C54925" w:rsidRPr="00D213CB" w:rsidRDefault="00C54925" w:rsidP="00D213CB">
      <w:pPr>
        <w:pStyle w:val="ItemHead"/>
      </w:pPr>
      <w:r w:rsidRPr="00D213CB">
        <w:t>4  Subsection</w:t>
      </w:r>
      <w:r w:rsidR="00D213CB" w:rsidRPr="00D213CB">
        <w:t> </w:t>
      </w:r>
      <w:r w:rsidRPr="00D213CB">
        <w:t>9</w:t>
      </w:r>
      <w:r w:rsidR="00EB570F">
        <w:noBreakHyphen/>
      </w:r>
      <w:r w:rsidRPr="00D213CB">
        <w:t>75(4)</w:t>
      </w:r>
    </w:p>
    <w:p w:rsidR="00C54925" w:rsidRPr="00D213CB" w:rsidRDefault="00C54925" w:rsidP="00D213CB">
      <w:pPr>
        <w:pStyle w:val="Item"/>
      </w:pPr>
      <w:r w:rsidRPr="00D213CB">
        <w:t>After “subsection</w:t>
      </w:r>
      <w:r w:rsidR="00D213CB" w:rsidRPr="00D213CB">
        <w:t> </w:t>
      </w:r>
      <w:r w:rsidRPr="00D213CB">
        <w:t>9</w:t>
      </w:r>
      <w:r w:rsidR="00EB570F">
        <w:noBreakHyphen/>
      </w:r>
      <w:r w:rsidRPr="00D213CB">
        <w:t>25(6)”, insert “or 84</w:t>
      </w:r>
      <w:r w:rsidR="00EB570F">
        <w:noBreakHyphen/>
      </w:r>
      <w:r w:rsidRPr="00D213CB">
        <w:t>79(2)”.</w:t>
      </w:r>
    </w:p>
    <w:p w:rsidR="00C54925" w:rsidRPr="00D213CB" w:rsidRDefault="00C54925" w:rsidP="00D213CB">
      <w:pPr>
        <w:pStyle w:val="ItemHead"/>
      </w:pPr>
      <w:r w:rsidRPr="00D213CB">
        <w:t>5  Section</w:t>
      </w:r>
      <w:r w:rsidR="00D213CB" w:rsidRPr="00D213CB">
        <w:t> </w:t>
      </w:r>
      <w:r w:rsidRPr="00D213CB">
        <w:t>9</w:t>
      </w:r>
      <w:r w:rsidR="00EB570F">
        <w:noBreakHyphen/>
      </w:r>
      <w:r w:rsidRPr="00D213CB">
        <w:t>99 (table item</w:t>
      </w:r>
      <w:r w:rsidR="00D213CB" w:rsidRPr="00D213CB">
        <w:t> </w:t>
      </w:r>
      <w:r w:rsidRPr="00D213CB">
        <w:t>4A)</w:t>
      </w:r>
    </w:p>
    <w:p w:rsidR="00C54925" w:rsidRPr="00D213CB" w:rsidRDefault="00C54925" w:rsidP="00D213CB">
      <w:pPr>
        <w:pStyle w:val="Item"/>
      </w:pPr>
      <w:r w:rsidRPr="00D213CB">
        <w:t>Repeal the item, substitute:</w:t>
      </w:r>
    </w:p>
    <w:tbl>
      <w:tblPr>
        <w:tblW w:w="0" w:type="auto"/>
        <w:tblInd w:w="1242" w:type="dxa"/>
        <w:tblLayout w:type="fixed"/>
        <w:tblLook w:val="0000" w:firstRow="0" w:lastRow="0" w:firstColumn="0" w:lastColumn="0" w:noHBand="0" w:noVBand="0"/>
      </w:tblPr>
      <w:tblGrid>
        <w:gridCol w:w="709"/>
        <w:gridCol w:w="3544"/>
        <w:gridCol w:w="1701"/>
      </w:tblGrid>
      <w:tr w:rsidR="00C54925" w:rsidRPr="00D213CB" w:rsidTr="003E0CCF">
        <w:tc>
          <w:tcPr>
            <w:tcW w:w="709" w:type="dxa"/>
            <w:shd w:val="clear" w:color="auto" w:fill="auto"/>
          </w:tcPr>
          <w:p w:rsidR="00C54925" w:rsidRPr="00D213CB" w:rsidRDefault="00C54925" w:rsidP="00D213CB">
            <w:pPr>
              <w:pStyle w:val="Tabletext"/>
            </w:pPr>
            <w:r w:rsidRPr="00D213CB">
              <w:t>4A</w:t>
            </w:r>
          </w:p>
        </w:tc>
        <w:tc>
          <w:tcPr>
            <w:tcW w:w="3544" w:type="dxa"/>
            <w:shd w:val="clear" w:color="auto" w:fill="auto"/>
          </w:tcPr>
          <w:p w:rsidR="00C54925" w:rsidRPr="00D213CB" w:rsidRDefault="00C54925" w:rsidP="00D213CB">
            <w:pPr>
              <w:pStyle w:val="Tabletext"/>
            </w:pPr>
            <w:r w:rsidRPr="00D213CB">
              <w:t>Offshore supplies</w:t>
            </w:r>
          </w:p>
        </w:tc>
        <w:tc>
          <w:tcPr>
            <w:tcW w:w="1701" w:type="dxa"/>
            <w:shd w:val="clear" w:color="auto" w:fill="auto"/>
          </w:tcPr>
          <w:p w:rsidR="00C54925" w:rsidRPr="00D213CB" w:rsidRDefault="00C54925" w:rsidP="00D213CB">
            <w:pPr>
              <w:pStyle w:val="Tabletext"/>
            </w:pPr>
            <w:r w:rsidRPr="00D213CB">
              <w:t>Division</w:t>
            </w:r>
            <w:r w:rsidR="00D213CB" w:rsidRPr="00D213CB">
              <w:t> </w:t>
            </w:r>
            <w:r w:rsidRPr="00D213CB">
              <w:t>84</w:t>
            </w:r>
          </w:p>
        </w:tc>
      </w:tr>
    </w:tbl>
    <w:p w:rsidR="00C54925" w:rsidRPr="00D213CB" w:rsidRDefault="00C54925" w:rsidP="00D213CB">
      <w:pPr>
        <w:pStyle w:val="ItemHead"/>
      </w:pPr>
      <w:r w:rsidRPr="00D213CB">
        <w:t>6  Section</w:t>
      </w:r>
      <w:r w:rsidR="00D213CB" w:rsidRPr="00D213CB">
        <w:t> </w:t>
      </w:r>
      <w:r w:rsidRPr="00D213CB">
        <w:t>11</w:t>
      </w:r>
      <w:r w:rsidR="00EB570F">
        <w:noBreakHyphen/>
      </w:r>
      <w:r w:rsidRPr="00D213CB">
        <w:t>99 (after table item</w:t>
      </w:r>
      <w:r w:rsidR="00D213CB" w:rsidRPr="00D213CB">
        <w:t> </w:t>
      </w:r>
      <w:r w:rsidRPr="00D213CB">
        <w:t>7)</w:t>
      </w:r>
    </w:p>
    <w:p w:rsidR="00C54925" w:rsidRPr="00D213CB" w:rsidRDefault="00C54925" w:rsidP="00D213CB">
      <w:pPr>
        <w:pStyle w:val="Item"/>
      </w:pPr>
      <w:r w:rsidRPr="00D213CB">
        <w:t>Insert:</w:t>
      </w:r>
    </w:p>
    <w:tbl>
      <w:tblPr>
        <w:tblW w:w="0" w:type="auto"/>
        <w:tblInd w:w="1242" w:type="dxa"/>
        <w:tblLayout w:type="fixed"/>
        <w:tblLook w:val="0000" w:firstRow="0" w:lastRow="0" w:firstColumn="0" w:lastColumn="0" w:noHBand="0" w:noVBand="0"/>
      </w:tblPr>
      <w:tblGrid>
        <w:gridCol w:w="709"/>
        <w:gridCol w:w="3544"/>
        <w:gridCol w:w="1701"/>
      </w:tblGrid>
      <w:tr w:rsidR="00C54925" w:rsidRPr="00D213CB" w:rsidTr="003E0CCF">
        <w:tc>
          <w:tcPr>
            <w:tcW w:w="709" w:type="dxa"/>
            <w:shd w:val="clear" w:color="auto" w:fill="auto"/>
          </w:tcPr>
          <w:p w:rsidR="00C54925" w:rsidRPr="00D213CB" w:rsidRDefault="00C54925" w:rsidP="00D213CB">
            <w:pPr>
              <w:pStyle w:val="Tabletext"/>
            </w:pPr>
            <w:r w:rsidRPr="00D213CB">
              <w:t>7A</w:t>
            </w:r>
          </w:p>
        </w:tc>
        <w:tc>
          <w:tcPr>
            <w:tcW w:w="3544" w:type="dxa"/>
            <w:shd w:val="clear" w:color="auto" w:fill="auto"/>
          </w:tcPr>
          <w:p w:rsidR="00C54925" w:rsidRPr="00D213CB" w:rsidRDefault="00C54925" w:rsidP="00D213CB">
            <w:pPr>
              <w:pStyle w:val="Tabletext"/>
            </w:pPr>
            <w:r w:rsidRPr="00D213CB">
              <w:t>Limited registration entities</w:t>
            </w:r>
          </w:p>
        </w:tc>
        <w:tc>
          <w:tcPr>
            <w:tcW w:w="1701" w:type="dxa"/>
            <w:shd w:val="clear" w:color="auto" w:fill="auto"/>
          </w:tcPr>
          <w:p w:rsidR="00C54925" w:rsidRPr="00D213CB" w:rsidRDefault="00C54925" w:rsidP="00D213CB">
            <w:pPr>
              <w:pStyle w:val="Tabletext"/>
            </w:pPr>
            <w:r w:rsidRPr="00D213CB">
              <w:t>Division</w:t>
            </w:r>
            <w:r w:rsidR="00D213CB" w:rsidRPr="00D213CB">
              <w:t> </w:t>
            </w:r>
            <w:r w:rsidRPr="00D213CB">
              <w:t>146</w:t>
            </w:r>
          </w:p>
        </w:tc>
      </w:tr>
    </w:tbl>
    <w:p w:rsidR="00C54925" w:rsidRPr="00D213CB" w:rsidRDefault="00C54925" w:rsidP="00D213CB">
      <w:pPr>
        <w:pStyle w:val="ItemHead"/>
      </w:pPr>
      <w:r w:rsidRPr="00D213CB">
        <w:t>7  Section</w:t>
      </w:r>
      <w:r w:rsidR="00D213CB" w:rsidRPr="00D213CB">
        <w:t> </w:t>
      </w:r>
      <w:r w:rsidRPr="00D213CB">
        <w:t>11</w:t>
      </w:r>
      <w:r w:rsidR="00EB570F">
        <w:noBreakHyphen/>
      </w:r>
      <w:r w:rsidRPr="00D213CB">
        <w:t>99 (table item</w:t>
      </w:r>
      <w:r w:rsidR="00D213CB" w:rsidRPr="00D213CB">
        <w:t> </w:t>
      </w:r>
      <w:r w:rsidRPr="00D213CB">
        <w:t>8A)</w:t>
      </w:r>
    </w:p>
    <w:p w:rsidR="00C54925" w:rsidRPr="00D213CB" w:rsidRDefault="00C54925" w:rsidP="00D213CB">
      <w:pPr>
        <w:pStyle w:val="Item"/>
      </w:pPr>
      <w:r w:rsidRPr="00D213CB">
        <w:t>Repeal the item, substitute:</w:t>
      </w:r>
    </w:p>
    <w:tbl>
      <w:tblPr>
        <w:tblW w:w="0" w:type="auto"/>
        <w:tblInd w:w="1242" w:type="dxa"/>
        <w:tblLayout w:type="fixed"/>
        <w:tblLook w:val="0000" w:firstRow="0" w:lastRow="0" w:firstColumn="0" w:lastColumn="0" w:noHBand="0" w:noVBand="0"/>
      </w:tblPr>
      <w:tblGrid>
        <w:gridCol w:w="709"/>
        <w:gridCol w:w="3544"/>
        <w:gridCol w:w="1701"/>
      </w:tblGrid>
      <w:tr w:rsidR="00C54925" w:rsidRPr="00D213CB" w:rsidTr="003E0CCF">
        <w:tc>
          <w:tcPr>
            <w:tcW w:w="709" w:type="dxa"/>
            <w:shd w:val="clear" w:color="auto" w:fill="auto"/>
          </w:tcPr>
          <w:p w:rsidR="00C54925" w:rsidRPr="00D213CB" w:rsidRDefault="00C54925" w:rsidP="00D213CB">
            <w:pPr>
              <w:pStyle w:val="Tabletext"/>
            </w:pPr>
            <w:r w:rsidRPr="00D213CB">
              <w:t>8A</w:t>
            </w:r>
          </w:p>
        </w:tc>
        <w:tc>
          <w:tcPr>
            <w:tcW w:w="3544" w:type="dxa"/>
            <w:shd w:val="clear" w:color="auto" w:fill="auto"/>
          </w:tcPr>
          <w:p w:rsidR="00C54925" w:rsidRPr="00D213CB" w:rsidRDefault="00C54925" w:rsidP="00D213CB">
            <w:pPr>
              <w:pStyle w:val="Tabletext"/>
            </w:pPr>
            <w:r w:rsidRPr="00D213CB">
              <w:t>Offshore supplies</w:t>
            </w:r>
          </w:p>
        </w:tc>
        <w:tc>
          <w:tcPr>
            <w:tcW w:w="1701" w:type="dxa"/>
            <w:shd w:val="clear" w:color="auto" w:fill="auto"/>
          </w:tcPr>
          <w:p w:rsidR="00C54925" w:rsidRPr="00D213CB" w:rsidRDefault="00C54925" w:rsidP="00D213CB">
            <w:pPr>
              <w:pStyle w:val="Tabletext"/>
            </w:pPr>
            <w:r w:rsidRPr="00D213CB">
              <w:t>Division</w:t>
            </w:r>
            <w:r w:rsidR="00D213CB" w:rsidRPr="00D213CB">
              <w:t> </w:t>
            </w:r>
            <w:r w:rsidRPr="00D213CB">
              <w:t>84</w:t>
            </w:r>
          </w:p>
        </w:tc>
      </w:tr>
    </w:tbl>
    <w:p w:rsidR="00C54925" w:rsidRPr="00D213CB" w:rsidRDefault="00C54925" w:rsidP="00D213CB">
      <w:pPr>
        <w:pStyle w:val="ItemHead"/>
      </w:pPr>
      <w:r w:rsidRPr="00D213CB">
        <w:t>8  Section</w:t>
      </w:r>
      <w:r w:rsidR="00D213CB" w:rsidRPr="00D213CB">
        <w:t> </w:t>
      </w:r>
      <w:r w:rsidRPr="00D213CB">
        <w:t>25</w:t>
      </w:r>
      <w:r w:rsidR="00EB570F">
        <w:noBreakHyphen/>
      </w:r>
      <w:r w:rsidRPr="00D213CB">
        <w:t>49 (after table item</w:t>
      </w:r>
      <w:r w:rsidR="00D213CB" w:rsidRPr="00D213CB">
        <w:t> </w:t>
      </w:r>
      <w:r w:rsidRPr="00D213CB">
        <w:t>1)</w:t>
      </w:r>
    </w:p>
    <w:p w:rsidR="00C54925" w:rsidRPr="00D213CB" w:rsidRDefault="00C54925" w:rsidP="00D213CB">
      <w:pPr>
        <w:pStyle w:val="Item"/>
      </w:pPr>
      <w:r w:rsidRPr="00D213CB">
        <w:t>Insert:</w:t>
      </w:r>
    </w:p>
    <w:tbl>
      <w:tblPr>
        <w:tblW w:w="0" w:type="auto"/>
        <w:tblInd w:w="1242" w:type="dxa"/>
        <w:tblLayout w:type="fixed"/>
        <w:tblLook w:val="0000" w:firstRow="0" w:lastRow="0" w:firstColumn="0" w:lastColumn="0" w:noHBand="0" w:noVBand="0"/>
      </w:tblPr>
      <w:tblGrid>
        <w:gridCol w:w="709"/>
        <w:gridCol w:w="3544"/>
        <w:gridCol w:w="1701"/>
      </w:tblGrid>
      <w:tr w:rsidR="00C54925" w:rsidRPr="00D213CB" w:rsidTr="003E0CCF">
        <w:tc>
          <w:tcPr>
            <w:tcW w:w="709" w:type="dxa"/>
            <w:shd w:val="clear" w:color="auto" w:fill="auto"/>
          </w:tcPr>
          <w:p w:rsidR="00C54925" w:rsidRPr="00D213CB" w:rsidRDefault="00C54925" w:rsidP="00D213CB">
            <w:pPr>
              <w:pStyle w:val="Tabletext"/>
            </w:pPr>
            <w:r w:rsidRPr="00D213CB">
              <w:lastRenderedPageBreak/>
              <w:t>1AA</w:t>
            </w:r>
          </w:p>
        </w:tc>
        <w:tc>
          <w:tcPr>
            <w:tcW w:w="3544" w:type="dxa"/>
            <w:shd w:val="clear" w:color="auto" w:fill="auto"/>
          </w:tcPr>
          <w:p w:rsidR="00C54925" w:rsidRPr="00D213CB" w:rsidRDefault="00C54925" w:rsidP="00D213CB">
            <w:pPr>
              <w:pStyle w:val="Tabletext"/>
            </w:pPr>
            <w:r w:rsidRPr="00D213CB">
              <w:t>Limited registration entities</w:t>
            </w:r>
          </w:p>
        </w:tc>
        <w:tc>
          <w:tcPr>
            <w:tcW w:w="1701" w:type="dxa"/>
            <w:shd w:val="clear" w:color="auto" w:fill="auto"/>
          </w:tcPr>
          <w:p w:rsidR="00C54925" w:rsidRPr="00D213CB" w:rsidRDefault="00C54925" w:rsidP="00D213CB">
            <w:pPr>
              <w:pStyle w:val="Tabletext"/>
            </w:pPr>
            <w:r w:rsidRPr="00D213CB">
              <w:t>Division</w:t>
            </w:r>
            <w:r w:rsidR="00D213CB" w:rsidRPr="00D213CB">
              <w:t> </w:t>
            </w:r>
            <w:r w:rsidRPr="00D213CB">
              <w:t>146</w:t>
            </w:r>
          </w:p>
        </w:tc>
      </w:tr>
    </w:tbl>
    <w:p w:rsidR="00C54925" w:rsidRPr="00D213CB" w:rsidRDefault="00C54925" w:rsidP="00D213CB">
      <w:pPr>
        <w:pStyle w:val="ItemHead"/>
      </w:pPr>
      <w:r w:rsidRPr="00D213CB">
        <w:t>9  Section</w:t>
      </w:r>
      <w:r w:rsidR="00D213CB" w:rsidRPr="00D213CB">
        <w:t> </w:t>
      </w:r>
      <w:r w:rsidRPr="00D213CB">
        <w:t>25</w:t>
      </w:r>
      <w:r w:rsidR="00EB570F">
        <w:noBreakHyphen/>
      </w:r>
      <w:r w:rsidRPr="00D213CB">
        <w:t>49 (table item</w:t>
      </w:r>
      <w:r w:rsidR="00D213CB" w:rsidRPr="00D213CB">
        <w:t> </w:t>
      </w:r>
      <w:r w:rsidRPr="00D213CB">
        <w:t>4)</w:t>
      </w:r>
    </w:p>
    <w:p w:rsidR="00C54925" w:rsidRPr="00D213CB" w:rsidRDefault="00C54925" w:rsidP="00D213CB">
      <w:pPr>
        <w:pStyle w:val="Item"/>
      </w:pPr>
      <w:r w:rsidRPr="00D213CB">
        <w:t>Repeal the item.</w:t>
      </w:r>
    </w:p>
    <w:p w:rsidR="00C54925" w:rsidRPr="00D213CB" w:rsidRDefault="00C54925" w:rsidP="00D213CB">
      <w:pPr>
        <w:pStyle w:val="ItemHead"/>
      </w:pPr>
      <w:r w:rsidRPr="00D213CB">
        <w:t>10  Section</w:t>
      </w:r>
      <w:r w:rsidR="00D213CB" w:rsidRPr="00D213CB">
        <w:t> </w:t>
      </w:r>
      <w:r w:rsidRPr="00D213CB">
        <w:t>25</w:t>
      </w:r>
      <w:r w:rsidR="00EB570F">
        <w:noBreakHyphen/>
      </w:r>
      <w:r w:rsidRPr="00D213CB">
        <w:t>99 (after table item</w:t>
      </w:r>
      <w:r w:rsidR="00D213CB" w:rsidRPr="00D213CB">
        <w:t> </w:t>
      </w:r>
      <w:r w:rsidRPr="00D213CB">
        <w:t>1)</w:t>
      </w:r>
    </w:p>
    <w:p w:rsidR="00C54925" w:rsidRPr="00D213CB" w:rsidRDefault="00C54925" w:rsidP="00D213CB">
      <w:pPr>
        <w:pStyle w:val="Item"/>
      </w:pPr>
      <w:r w:rsidRPr="00D213CB">
        <w:t>Insert:</w:t>
      </w:r>
    </w:p>
    <w:tbl>
      <w:tblPr>
        <w:tblW w:w="0" w:type="auto"/>
        <w:tblInd w:w="1242" w:type="dxa"/>
        <w:tblLayout w:type="fixed"/>
        <w:tblLook w:val="0000" w:firstRow="0" w:lastRow="0" w:firstColumn="0" w:lastColumn="0" w:noHBand="0" w:noVBand="0"/>
      </w:tblPr>
      <w:tblGrid>
        <w:gridCol w:w="709"/>
        <w:gridCol w:w="3544"/>
        <w:gridCol w:w="1701"/>
      </w:tblGrid>
      <w:tr w:rsidR="00C54925" w:rsidRPr="00D213CB" w:rsidTr="003E0CCF">
        <w:tc>
          <w:tcPr>
            <w:tcW w:w="709" w:type="dxa"/>
            <w:shd w:val="clear" w:color="auto" w:fill="auto"/>
          </w:tcPr>
          <w:p w:rsidR="00C54925" w:rsidRPr="00D213CB" w:rsidRDefault="00C54925" w:rsidP="00D213CB">
            <w:pPr>
              <w:pStyle w:val="Tabletext"/>
            </w:pPr>
            <w:r w:rsidRPr="00D213CB">
              <w:t>1AA</w:t>
            </w:r>
          </w:p>
        </w:tc>
        <w:tc>
          <w:tcPr>
            <w:tcW w:w="3544" w:type="dxa"/>
            <w:shd w:val="clear" w:color="auto" w:fill="auto"/>
          </w:tcPr>
          <w:p w:rsidR="00C54925" w:rsidRPr="00D213CB" w:rsidRDefault="00C54925" w:rsidP="00D213CB">
            <w:pPr>
              <w:pStyle w:val="Tabletext"/>
            </w:pPr>
            <w:r w:rsidRPr="00D213CB">
              <w:t>Limited registration entities</w:t>
            </w:r>
          </w:p>
        </w:tc>
        <w:tc>
          <w:tcPr>
            <w:tcW w:w="1701" w:type="dxa"/>
            <w:shd w:val="clear" w:color="auto" w:fill="auto"/>
          </w:tcPr>
          <w:p w:rsidR="00C54925" w:rsidRPr="00D213CB" w:rsidRDefault="00C54925" w:rsidP="00D213CB">
            <w:pPr>
              <w:pStyle w:val="Tabletext"/>
            </w:pPr>
            <w:r w:rsidRPr="00D213CB">
              <w:t>Division</w:t>
            </w:r>
            <w:r w:rsidR="00D213CB" w:rsidRPr="00D213CB">
              <w:t> </w:t>
            </w:r>
            <w:r w:rsidRPr="00D213CB">
              <w:t>146</w:t>
            </w:r>
          </w:p>
        </w:tc>
      </w:tr>
    </w:tbl>
    <w:p w:rsidR="00C54925" w:rsidRPr="00D213CB" w:rsidRDefault="00C54925" w:rsidP="00D213CB">
      <w:pPr>
        <w:pStyle w:val="ItemHead"/>
      </w:pPr>
      <w:r w:rsidRPr="00D213CB">
        <w:t>11  Section</w:t>
      </w:r>
      <w:r w:rsidR="00D213CB" w:rsidRPr="00D213CB">
        <w:t> </w:t>
      </w:r>
      <w:r w:rsidRPr="00D213CB">
        <w:t>25</w:t>
      </w:r>
      <w:r w:rsidR="00EB570F">
        <w:noBreakHyphen/>
      </w:r>
      <w:r w:rsidRPr="00D213CB">
        <w:t>99 (table item</w:t>
      </w:r>
      <w:r w:rsidR="00D213CB" w:rsidRPr="00D213CB">
        <w:t> </w:t>
      </w:r>
      <w:r w:rsidRPr="00D213CB">
        <w:t>1C)</w:t>
      </w:r>
    </w:p>
    <w:p w:rsidR="00C54925" w:rsidRPr="00D213CB" w:rsidRDefault="00C54925" w:rsidP="00D213CB">
      <w:pPr>
        <w:pStyle w:val="Item"/>
      </w:pPr>
      <w:r w:rsidRPr="00D213CB">
        <w:t>Repeal the item.</w:t>
      </w:r>
    </w:p>
    <w:p w:rsidR="00C54925" w:rsidRPr="00D213CB" w:rsidRDefault="00C54925" w:rsidP="00D213CB">
      <w:pPr>
        <w:pStyle w:val="ItemHead"/>
      </w:pPr>
      <w:r w:rsidRPr="00D213CB">
        <w:t>12  Section</w:t>
      </w:r>
      <w:r w:rsidR="00D213CB" w:rsidRPr="00D213CB">
        <w:t> </w:t>
      </w:r>
      <w:r w:rsidRPr="00D213CB">
        <w:t>27</w:t>
      </w:r>
      <w:r w:rsidR="00EB570F">
        <w:noBreakHyphen/>
      </w:r>
      <w:r w:rsidRPr="00D213CB">
        <w:t>99 (table item</w:t>
      </w:r>
      <w:r w:rsidR="00D213CB" w:rsidRPr="00D213CB">
        <w:t> </w:t>
      </w:r>
      <w:r w:rsidRPr="00D213CB">
        <w:t>1AB)</w:t>
      </w:r>
    </w:p>
    <w:p w:rsidR="00C54925" w:rsidRPr="00D213CB" w:rsidRDefault="00C54925" w:rsidP="00D213CB">
      <w:pPr>
        <w:pStyle w:val="Item"/>
      </w:pPr>
      <w:r w:rsidRPr="00D213CB">
        <w:t>Repeal the item, substitute:</w:t>
      </w:r>
    </w:p>
    <w:tbl>
      <w:tblPr>
        <w:tblW w:w="0" w:type="auto"/>
        <w:tblInd w:w="1242" w:type="dxa"/>
        <w:tblLayout w:type="fixed"/>
        <w:tblLook w:val="0000" w:firstRow="0" w:lastRow="0" w:firstColumn="0" w:lastColumn="0" w:noHBand="0" w:noVBand="0"/>
      </w:tblPr>
      <w:tblGrid>
        <w:gridCol w:w="709"/>
        <w:gridCol w:w="3544"/>
        <w:gridCol w:w="1701"/>
      </w:tblGrid>
      <w:tr w:rsidR="00C54925" w:rsidRPr="00D213CB" w:rsidTr="003E0CCF">
        <w:tc>
          <w:tcPr>
            <w:tcW w:w="709" w:type="dxa"/>
            <w:shd w:val="clear" w:color="auto" w:fill="auto"/>
          </w:tcPr>
          <w:p w:rsidR="00C54925" w:rsidRPr="00D213CB" w:rsidRDefault="00C54925" w:rsidP="00D213CB">
            <w:pPr>
              <w:pStyle w:val="Tabletext"/>
            </w:pPr>
            <w:r w:rsidRPr="00D213CB">
              <w:t>1AB</w:t>
            </w:r>
          </w:p>
        </w:tc>
        <w:tc>
          <w:tcPr>
            <w:tcW w:w="3544" w:type="dxa"/>
            <w:shd w:val="clear" w:color="auto" w:fill="auto"/>
          </w:tcPr>
          <w:p w:rsidR="00C54925" w:rsidRPr="00D213CB" w:rsidRDefault="00C54925" w:rsidP="00D213CB">
            <w:pPr>
              <w:pStyle w:val="Tabletext"/>
            </w:pPr>
            <w:r w:rsidRPr="00D213CB">
              <w:t>Limited registration entities</w:t>
            </w:r>
          </w:p>
        </w:tc>
        <w:tc>
          <w:tcPr>
            <w:tcW w:w="1701" w:type="dxa"/>
            <w:shd w:val="clear" w:color="auto" w:fill="auto"/>
          </w:tcPr>
          <w:p w:rsidR="00C54925" w:rsidRPr="00D213CB" w:rsidRDefault="00C54925" w:rsidP="00D213CB">
            <w:pPr>
              <w:pStyle w:val="Tabletext"/>
            </w:pPr>
            <w:r w:rsidRPr="00D213CB">
              <w:t>Division</w:t>
            </w:r>
            <w:r w:rsidR="00D213CB" w:rsidRPr="00D213CB">
              <w:t> </w:t>
            </w:r>
            <w:r w:rsidRPr="00D213CB">
              <w:t>146</w:t>
            </w:r>
          </w:p>
        </w:tc>
      </w:tr>
    </w:tbl>
    <w:p w:rsidR="00C54925" w:rsidRPr="00D213CB" w:rsidRDefault="00C54925" w:rsidP="00D213CB">
      <w:pPr>
        <w:pStyle w:val="ItemHead"/>
      </w:pPr>
      <w:r w:rsidRPr="00D213CB">
        <w:t>13  Section</w:t>
      </w:r>
      <w:r w:rsidR="00D213CB" w:rsidRPr="00D213CB">
        <w:t> </w:t>
      </w:r>
      <w:r w:rsidRPr="00D213CB">
        <w:t>29</w:t>
      </w:r>
      <w:r w:rsidR="00EB570F">
        <w:noBreakHyphen/>
      </w:r>
      <w:r w:rsidRPr="00D213CB">
        <w:t>99 (table item</w:t>
      </w:r>
      <w:r w:rsidR="00D213CB" w:rsidRPr="00D213CB">
        <w:t> </w:t>
      </w:r>
      <w:r w:rsidRPr="00D213CB">
        <w:t>4A)</w:t>
      </w:r>
    </w:p>
    <w:p w:rsidR="00C54925" w:rsidRPr="00D213CB" w:rsidRDefault="00C54925" w:rsidP="00D213CB">
      <w:pPr>
        <w:pStyle w:val="Item"/>
      </w:pPr>
      <w:r w:rsidRPr="00D213CB">
        <w:t>Repeal the item, substitute:</w:t>
      </w:r>
    </w:p>
    <w:tbl>
      <w:tblPr>
        <w:tblW w:w="0" w:type="auto"/>
        <w:tblInd w:w="1242" w:type="dxa"/>
        <w:tblLayout w:type="fixed"/>
        <w:tblLook w:val="0000" w:firstRow="0" w:lastRow="0" w:firstColumn="0" w:lastColumn="0" w:noHBand="0" w:noVBand="0"/>
      </w:tblPr>
      <w:tblGrid>
        <w:gridCol w:w="709"/>
        <w:gridCol w:w="3544"/>
        <w:gridCol w:w="1701"/>
      </w:tblGrid>
      <w:tr w:rsidR="00C54925" w:rsidRPr="00D213CB" w:rsidTr="003E0CCF">
        <w:tc>
          <w:tcPr>
            <w:tcW w:w="709" w:type="dxa"/>
            <w:shd w:val="clear" w:color="auto" w:fill="auto"/>
          </w:tcPr>
          <w:p w:rsidR="00C54925" w:rsidRPr="00D213CB" w:rsidRDefault="00C54925" w:rsidP="00D213CB">
            <w:pPr>
              <w:pStyle w:val="Tabletext"/>
            </w:pPr>
            <w:r w:rsidRPr="00D213CB">
              <w:t>4A</w:t>
            </w:r>
          </w:p>
        </w:tc>
        <w:tc>
          <w:tcPr>
            <w:tcW w:w="3544" w:type="dxa"/>
            <w:shd w:val="clear" w:color="auto" w:fill="auto"/>
          </w:tcPr>
          <w:p w:rsidR="00C54925" w:rsidRPr="00D213CB" w:rsidRDefault="00C54925" w:rsidP="00D213CB">
            <w:pPr>
              <w:pStyle w:val="Tabletext"/>
            </w:pPr>
            <w:r w:rsidRPr="00D213CB">
              <w:t>Offshore supplies</w:t>
            </w:r>
          </w:p>
        </w:tc>
        <w:tc>
          <w:tcPr>
            <w:tcW w:w="1701" w:type="dxa"/>
            <w:shd w:val="clear" w:color="auto" w:fill="auto"/>
          </w:tcPr>
          <w:p w:rsidR="00C54925" w:rsidRPr="00D213CB" w:rsidRDefault="00C54925" w:rsidP="00D213CB">
            <w:pPr>
              <w:pStyle w:val="Tabletext"/>
            </w:pPr>
            <w:r w:rsidRPr="00D213CB">
              <w:t>Division</w:t>
            </w:r>
            <w:r w:rsidR="00D213CB" w:rsidRPr="00D213CB">
              <w:t> </w:t>
            </w:r>
            <w:r w:rsidRPr="00D213CB">
              <w:t>84</w:t>
            </w:r>
          </w:p>
        </w:tc>
      </w:tr>
    </w:tbl>
    <w:p w:rsidR="00C54925" w:rsidRPr="00D213CB" w:rsidRDefault="00C54925" w:rsidP="00D213CB">
      <w:pPr>
        <w:pStyle w:val="ItemHead"/>
      </w:pPr>
      <w:r w:rsidRPr="00D213CB">
        <w:t>14  Section</w:t>
      </w:r>
      <w:r w:rsidR="00D213CB" w:rsidRPr="00D213CB">
        <w:t> </w:t>
      </w:r>
      <w:r w:rsidRPr="00D213CB">
        <w:t>37</w:t>
      </w:r>
      <w:r w:rsidR="00EB570F">
        <w:noBreakHyphen/>
      </w:r>
      <w:r w:rsidRPr="00D213CB">
        <w:t>1 (after table item</w:t>
      </w:r>
      <w:r w:rsidR="00D213CB" w:rsidRPr="00D213CB">
        <w:t> </w:t>
      </w:r>
      <w:r w:rsidRPr="00D213CB">
        <w:t>18)</w:t>
      </w:r>
    </w:p>
    <w:p w:rsidR="00C54925" w:rsidRPr="00D213CB" w:rsidRDefault="00C54925" w:rsidP="00D213CB">
      <w:pPr>
        <w:pStyle w:val="Item"/>
      </w:pPr>
      <w:r w:rsidRPr="00D213CB">
        <w:t>Insert:</w:t>
      </w:r>
    </w:p>
    <w:tbl>
      <w:tblPr>
        <w:tblW w:w="0" w:type="auto"/>
        <w:tblInd w:w="108" w:type="dxa"/>
        <w:tblLayout w:type="fixed"/>
        <w:tblCellMar>
          <w:left w:w="107" w:type="dxa"/>
          <w:right w:w="107" w:type="dxa"/>
        </w:tblCellMar>
        <w:tblLook w:val="0000" w:firstRow="0" w:lastRow="0" w:firstColumn="0" w:lastColumn="0" w:noHBand="0" w:noVBand="0"/>
      </w:tblPr>
      <w:tblGrid>
        <w:gridCol w:w="709"/>
        <w:gridCol w:w="4961"/>
        <w:gridCol w:w="1419"/>
      </w:tblGrid>
      <w:tr w:rsidR="00C54925" w:rsidRPr="00D213CB" w:rsidTr="003E0CCF">
        <w:tc>
          <w:tcPr>
            <w:tcW w:w="709" w:type="dxa"/>
            <w:shd w:val="clear" w:color="auto" w:fill="auto"/>
          </w:tcPr>
          <w:p w:rsidR="00C54925" w:rsidRPr="00D213CB" w:rsidRDefault="00C54925" w:rsidP="00D213CB">
            <w:pPr>
              <w:pStyle w:val="Tabletext"/>
            </w:pPr>
            <w:r w:rsidRPr="00D213CB">
              <w:t>18A</w:t>
            </w:r>
          </w:p>
        </w:tc>
        <w:tc>
          <w:tcPr>
            <w:tcW w:w="4961" w:type="dxa"/>
            <w:shd w:val="clear" w:color="auto" w:fill="auto"/>
          </w:tcPr>
          <w:p w:rsidR="00C54925" w:rsidRPr="00D213CB" w:rsidRDefault="00C54925" w:rsidP="00D213CB">
            <w:pPr>
              <w:pStyle w:val="Tabletext"/>
            </w:pPr>
            <w:r w:rsidRPr="00D213CB">
              <w:t>Limited registration entities</w:t>
            </w:r>
          </w:p>
        </w:tc>
        <w:tc>
          <w:tcPr>
            <w:tcW w:w="1419" w:type="dxa"/>
            <w:shd w:val="clear" w:color="auto" w:fill="auto"/>
          </w:tcPr>
          <w:p w:rsidR="00C54925" w:rsidRPr="00D213CB" w:rsidRDefault="00C54925" w:rsidP="00D213CB">
            <w:pPr>
              <w:pStyle w:val="Tabletext"/>
            </w:pPr>
            <w:r w:rsidRPr="00D213CB">
              <w:t>Division</w:t>
            </w:r>
            <w:r w:rsidR="00D213CB" w:rsidRPr="00D213CB">
              <w:t> </w:t>
            </w:r>
            <w:r w:rsidRPr="00D213CB">
              <w:t>146</w:t>
            </w:r>
          </w:p>
        </w:tc>
      </w:tr>
    </w:tbl>
    <w:p w:rsidR="00C54925" w:rsidRPr="00D213CB" w:rsidRDefault="00C54925" w:rsidP="00D213CB">
      <w:pPr>
        <w:pStyle w:val="ItemHead"/>
      </w:pPr>
      <w:r w:rsidRPr="00D213CB">
        <w:t>15  Section</w:t>
      </w:r>
      <w:r w:rsidR="00D213CB" w:rsidRPr="00D213CB">
        <w:t> </w:t>
      </w:r>
      <w:r w:rsidRPr="00D213CB">
        <w:t>37</w:t>
      </w:r>
      <w:r w:rsidR="00EB570F">
        <w:noBreakHyphen/>
      </w:r>
      <w:r w:rsidRPr="00D213CB">
        <w:t>1 (table item</w:t>
      </w:r>
      <w:r w:rsidR="00D213CB" w:rsidRPr="00D213CB">
        <w:t> </w:t>
      </w:r>
      <w:r w:rsidRPr="00D213CB">
        <w:t>21)</w:t>
      </w:r>
    </w:p>
    <w:p w:rsidR="00C54925" w:rsidRPr="00D213CB" w:rsidRDefault="00C54925" w:rsidP="00D213CB">
      <w:pPr>
        <w:pStyle w:val="Item"/>
      </w:pPr>
      <w:r w:rsidRPr="00D213CB">
        <w:t>Repeal the item, substitute:</w:t>
      </w:r>
    </w:p>
    <w:tbl>
      <w:tblPr>
        <w:tblW w:w="0" w:type="auto"/>
        <w:tblInd w:w="108" w:type="dxa"/>
        <w:tblLayout w:type="fixed"/>
        <w:tblCellMar>
          <w:left w:w="107" w:type="dxa"/>
          <w:right w:w="107" w:type="dxa"/>
        </w:tblCellMar>
        <w:tblLook w:val="0000" w:firstRow="0" w:lastRow="0" w:firstColumn="0" w:lastColumn="0" w:noHBand="0" w:noVBand="0"/>
      </w:tblPr>
      <w:tblGrid>
        <w:gridCol w:w="709"/>
        <w:gridCol w:w="4961"/>
        <w:gridCol w:w="1419"/>
      </w:tblGrid>
      <w:tr w:rsidR="00C54925" w:rsidRPr="00D213CB" w:rsidTr="003E0CCF">
        <w:tc>
          <w:tcPr>
            <w:tcW w:w="709" w:type="dxa"/>
            <w:shd w:val="clear" w:color="auto" w:fill="auto"/>
          </w:tcPr>
          <w:p w:rsidR="00C54925" w:rsidRPr="00D213CB" w:rsidRDefault="00C54925" w:rsidP="00D213CB">
            <w:pPr>
              <w:pStyle w:val="Tabletext"/>
            </w:pPr>
            <w:r w:rsidRPr="00D213CB">
              <w:t>21</w:t>
            </w:r>
          </w:p>
        </w:tc>
        <w:tc>
          <w:tcPr>
            <w:tcW w:w="4961" w:type="dxa"/>
            <w:shd w:val="clear" w:color="auto" w:fill="auto"/>
          </w:tcPr>
          <w:p w:rsidR="00C54925" w:rsidRPr="00D213CB" w:rsidRDefault="00C54925" w:rsidP="00D213CB">
            <w:pPr>
              <w:pStyle w:val="Tabletext"/>
            </w:pPr>
            <w:r w:rsidRPr="00D213CB">
              <w:t>Offshore supplies</w:t>
            </w:r>
          </w:p>
        </w:tc>
        <w:tc>
          <w:tcPr>
            <w:tcW w:w="1419" w:type="dxa"/>
            <w:shd w:val="clear" w:color="auto" w:fill="auto"/>
          </w:tcPr>
          <w:p w:rsidR="00C54925" w:rsidRPr="00D213CB" w:rsidRDefault="00C54925" w:rsidP="00D213CB">
            <w:pPr>
              <w:pStyle w:val="Tabletext"/>
            </w:pPr>
            <w:r w:rsidRPr="00D213CB">
              <w:t>Division</w:t>
            </w:r>
            <w:r w:rsidR="00D213CB" w:rsidRPr="00D213CB">
              <w:t> </w:t>
            </w:r>
            <w:r w:rsidRPr="00D213CB">
              <w:t>84</w:t>
            </w:r>
          </w:p>
        </w:tc>
      </w:tr>
    </w:tbl>
    <w:p w:rsidR="00C54925" w:rsidRPr="00D213CB" w:rsidRDefault="00C54925" w:rsidP="00D213CB">
      <w:pPr>
        <w:pStyle w:val="ItemHead"/>
      </w:pPr>
      <w:r w:rsidRPr="00D213CB">
        <w:t>16  Subsection</w:t>
      </w:r>
      <w:r w:rsidR="00D213CB" w:rsidRPr="00D213CB">
        <w:t> </w:t>
      </w:r>
      <w:r w:rsidRPr="00D213CB">
        <w:t>38</w:t>
      </w:r>
      <w:r w:rsidR="00EB570F">
        <w:noBreakHyphen/>
      </w:r>
      <w:r w:rsidRPr="00D213CB">
        <w:t>355(1) (table items</w:t>
      </w:r>
      <w:r w:rsidR="00D213CB" w:rsidRPr="00D213CB">
        <w:t> </w:t>
      </w:r>
      <w:r w:rsidRPr="00D213CB">
        <w:t>5 and 5A)</w:t>
      </w:r>
    </w:p>
    <w:p w:rsidR="00C54925" w:rsidRPr="00D213CB" w:rsidRDefault="00C54925" w:rsidP="00D213CB">
      <w:pPr>
        <w:pStyle w:val="Item"/>
      </w:pPr>
      <w:r w:rsidRPr="00D213CB">
        <w:t xml:space="preserve">Omit “subject to </w:t>
      </w:r>
      <w:r w:rsidR="00D213CB" w:rsidRPr="00D213CB">
        <w:t>subsection (</w:t>
      </w:r>
      <w:r w:rsidRPr="00D213CB">
        <w:t xml:space="preserve">2)”, substitute “subject to </w:t>
      </w:r>
      <w:r w:rsidR="00D213CB" w:rsidRPr="00D213CB">
        <w:t>subsections (</w:t>
      </w:r>
      <w:r w:rsidRPr="00D213CB">
        <w:t>2) and (3)”.</w:t>
      </w:r>
    </w:p>
    <w:p w:rsidR="00C54925" w:rsidRPr="00D213CB" w:rsidRDefault="00C54925" w:rsidP="00D213CB">
      <w:pPr>
        <w:pStyle w:val="ItemHead"/>
      </w:pPr>
      <w:r w:rsidRPr="00D213CB">
        <w:t>17  Subsection</w:t>
      </w:r>
      <w:r w:rsidR="00D213CB" w:rsidRPr="00D213CB">
        <w:t> </w:t>
      </w:r>
      <w:r w:rsidRPr="00D213CB">
        <w:t>38</w:t>
      </w:r>
      <w:r w:rsidR="00EB570F">
        <w:noBreakHyphen/>
      </w:r>
      <w:r w:rsidRPr="00D213CB">
        <w:t>355(1) (table items</w:t>
      </w:r>
      <w:r w:rsidR="00D213CB" w:rsidRPr="00D213CB">
        <w:t> </w:t>
      </w:r>
      <w:r w:rsidRPr="00D213CB">
        <w:t>6 and 7, column headed “These supplies are GST</w:t>
      </w:r>
      <w:r w:rsidR="00EB570F">
        <w:noBreakHyphen/>
      </w:r>
      <w:r w:rsidRPr="00D213CB">
        <w:t>free</w:t>
      </w:r>
      <w:r w:rsidR="00DF0073" w:rsidRPr="00D213CB">
        <w:t xml:space="preserve"> </w:t>
      </w:r>
      <w:r w:rsidRPr="00D213CB">
        <w:t xml:space="preserve">…”, before </w:t>
      </w:r>
      <w:r w:rsidR="00D213CB" w:rsidRPr="00D213CB">
        <w:t>paragraph (</w:t>
      </w:r>
      <w:r w:rsidRPr="00D213CB">
        <w:t>a))</w:t>
      </w:r>
    </w:p>
    <w:p w:rsidR="00C54925" w:rsidRPr="00D213CB" w:rsidRDefault="00C54925" w:rsidP="00D213CB">
      <w:pPr>
        <w:pStyle w:val="Item"/>
      </w:pPr>
      <w:r w:rsidRPr="00D213CB">
        <w:t>Insert:</w:t>
      </w:r>
    </w:p>
    <w:p w:rsidR="00C54925" w:rsidRPr="00D213CB" w:rsidRDefault="00C54925" w:rsidP="00D213CB">
      <w:pPr>
        <w:pStyle w:val="Tabletext"/>
      </w:pPr>
      <w:r w:rsidRPr="00D213CB">
        <w:t xml:space="preserve">subject to </w:t>
      </w:r>
      <w:r w:rsidR="00D213CB" w:rsidRPr="00D213CB">
        <w:t>subsection (</w:t>
      </w:r>
      <w:r w:rsidRPr="00D213CB">
        <w:t>3):</w:t>
      </w:r>
    </w:p>
    <w:p w:rsidR="00C54925" w:rsidRPr="00D213CB" w:rsidRDefault="00C54925" w:rsidP="00D213CB">
      <w:pPr>
        <w:pStyle w:val="ItemHead"/>
      </w:pPr>
      <w:r w:rsidRPr="00D213CB">
        <w:lastRenderedPageBreak/>
        <w:t>18  At the end of section</w:t>
      </w:r>
      <w:r w:rsidR="00D213CB" w:rsidRPr="00D213CB">
        <w:t> </w:t>
      </w:r>
      <w:r w:rsidRPr="00D213CB">
        <w:t>38</w:t>
      </w:r>
      <w:r w:rsidR="00EB570F">
        <w:noBreakHyphen/>
      </w:r>
      <w:r w:rsidRPr="00D213CB">
        <w:t>355</w:t>
      </w:r>
    </w:p>
    <w:p w:rsidR="00C54925" w:rsidRPr="00D213CB" w:rsidRDefault="00C54925" w:rsidP="00D213CB">
      <w:pPr>
        <w:pStyle w:val="Item"/>
      </w:pPr>
      <w:r w:rsidRPr="00D213CB">
        <w:t>Add:</w:t>
      </w:r>
    </w:p>
    <w:p w:rsidR="00C54925" w:rsidRPr="00D213CB" w:rsidRDefault="00C54925" w:rsidP="00D213CB">
      <w:pPr>
        <w:pStyle w:val="subsection"/>
      </w:pPr>
      <w:r w:rsidRPr="00D213CB">
        <w:tab/>
        <w:t>(3)</w:t>
      </w:r>
      <w:r w:rsidRPr="00D213CB">
        <w:tab/>
        <w:t>Items</w:t>
      </w:r>
      <w:r w:rsidR="00D213CB" w:rsidRPr="00D213CB">
        <w:t> </w:t>
      </w:r>
      <w:r w:rsidRPr="00D213CB">
        <w:t xml:space="preserve">5 and 5A, </w:t>
      </w:r>
      <w:r w:rsidR="00D213CB" w:rsidRPr="00D213CB">
        <w:t>paragraphs (</w:t>
      </w:r>
      <w:r w:rsidRPr="00D213CB">
        <w:t>b) to (d) of item</w:t>
      </w:r>
      <w:r w:rsidR="00D213CB" w:rsidRPr="00D213CB">
        <w:t> </w:t>
      </w:r>
      <w:r w:rsidRPr="00D213CB">
        <w:t xml:space="preserve">6, and </w:t>
      </w:r>
      <w:r w:rsidR="00D213CB" w:rsidRPr="00D213CB">
        <w:t>paragraphs (</w:t>
      </w:r>
      <w:r w:rsidRPr="00D213CB">
        <w:t>b) and (c) of item</w:t>
      </w:r>
      <w:r w:rsidR="00D213CB" w:rsidRPr="00D213CB">
        <w:t> </w:t>
      </w:r>
      <w:r w:rsidRPr="00D213CB">
        <w:t xml:space="preserve">7, in the table in </w:t>
      </w:r>
      <w:r w:rsidR="00D213CB" w:rsidRPr="00D213CB">
        <w:t>subsection (</w:t>
      </w:r>
      <w:r w:rsidRPr="00D213CB">
        <w:t>1) do not apply to a supply to the extent that:</w:t>
      </w:r>
    </w:p>
    <w:p w:rsidR="00C54925" w:rsidRPr="00D213CB" w:rsidRDefault="00C54925" w:rsidP="00D213CB">
      <w:pPr>
        <w:pStyle w:val="paragraph"/>
      </w:pPr>
      <w:r w:rsidRPr="00D213CB">
        <w:tab/>
        <w:t>(a)</w:t>
      </w:r>
      <w:r w:rsidRPr="00D213CB">
        <w:tab/>
        <w:t xml:space="preserve">the supply is, or relates to, the </w:t>
      </w:r>
      <w:r w:rsidR="00D213CB" w:rsidRPr="00D213CB">
        <w:rPr>
          <w:position w:val="6"/>
          <w:sz w:val="16"/>
        </w:rPr>
        <w:t>*</w:t>
      </w:r>
      <w:r w:rsidRPr="00D213CB">
        <w:t>international transport of goods; and</w:t>
      </w:r>
    </w:p>
    <w:p w:rsidR="00C54925" w:rsidRPr="00D213CB" w:rsidRDefault="00C54925" w:rsidP="00D213CB">
      <w:pPr>
        <w:pStyle w:val="paragraph"/>
      </w:pPr>
      <w:r w:rsidRPr="00D213CB">
        <w:tab/>
        <w:t>(b)</w:t>
      </w:r>
      <w:r w:rsidRPr="00D213CB">
        <w:tab/>
        <w:t xml:space="preserve">the supplier is a </w:t>
      </w:r>
      <w:r w:rsidR="00D213CB" w:rsidRPr="00D213CB">
        <w:rPr>
          <w:position w:val="6"/>
          <w:sz w:val="16"/>
        </w:rPr>
        <w:t>*</w:t>
      </w:r>
      <w:r w:rsidRPr="00D213CB">
        <w:t>redeliverer that is treated as the supplier of the goods under subsection</w:t>
      </w:r>
      <w:r w:rsidR="00D213CB" w:rsidRPr="00D213CB">
        <w:t> </w:t>
      </w:r>
      <w:r w:rsidRPr="00D213CB">
        <w:t>84</w:t>
      </w:r>
      <w:r w:rsidR="00EB570F">
        <w:noBreakHyphen/>
      </w:r>
      <w:r w:rsidRPr="00D213CB">
        <w:t>81(4); and</w:t>
      </w:r>
    </w:p>
    <w:p w:rsidR="00C54925" w:rsidRPr="00D213CB" w:rsidRDefault="00C54925" w:rsidP="00D213CB">
      <w:pPr>
        <w:pStyle w:val="paragraph"/>
      </w:pPr>
      <w:r w:rsidRPr="00D213CB">
        <w:tab/>
        <w:t>(c)</w:t>
      </w:r>
      <w:r w:rsidRPr="00D213CB">
        <w:tab/>
        <w:t xml:space="preserve">the supply of the goods is a </w:t>
      </w:r>
      <w:r w:rsidR="00D213CB" w:rsidRPr="00D213CB">
        <w:rPr>
          <w:position w:val="6"/>
          <w:sz w:val="16"/>
        </w:rPr>
        <w:t>*</w:t>
      </w:r>
      <w:r w:rsidRPr="00D213CB">
        <w:t>taxable supply.</w:t>
      </w:r>
    </w:p>
    <w:p w:rsidR="00C54925" w:rsidRPr="00D213CB" w:rsidRDefault="00C54925" w:rsidP="00D213CB">
      <w:pPr>
        <w:pStyle w:val="ItemHead"/>
      </w:pPr>
      <w:r w:rsidRPr="00D213CB">
        <w:t>19  At the end of Division</w:t>
      </w:r>
      <w:r w:rsidR="00D213CB" w:rsidRPr="00D213CB">
        <w:t> </w:t>
      </w:r>
      <w:r w:rsidRPr="00D213CB">
        <w:t>42</w:t>
      </w:r>
    </w:p>
    <w:p w:rsidR="00C54925" w:rsidRPr="00D213CB" w:rsidRDefault="00C54925" w:rsidP="00D213CB">
      <w:pPr>
        <w:pStyle w:val="Item"/>
      </w:pPr>
      <w:r w:rsidRPr="00D213CB">
        <w:t>Add:</w:t>
      </w:r>
    </w:p>
    <w:p w:rsidR="00C54925" w:rsidRPr="00D213CB" w:rsidRDefault="00C54925" w:rsidP="00D213CB">
      <w:pPr>
        <w:pStyle w:val="ActHead5"/>
      </w:pPr>
      <w:bookmarkStart w:id="9" w:name="_Toc486341016"/>
      <w:r w:rsidRPr="00D213CB">
        <w:rPr>
          <w:rStyle w:val="CharSectno"/>
        </w:rPr>
        <w:t>42</w:t>
      </w:r>
      <w:r w:rsidR="00EB570F">
        <w:rPr>
          <w:rStyle w:val="CharSectno"/>
        </w:rPr>
        <w:noBreakHyphen/>
      </w:r>
      <w:r w:rsidRPr="00D213CB">
        <w:rPr>
          <w:rStyle w:val="CharSectno"/>
        </w:rPr>
        <w:t>15</w:t>
      </w:r>
      <w:r w:rsidRPr="00D213CB">
        <w:t xml:space="preserve">  Supplies of low value goods</w:t>
      </w:r>
      <w:bookmarkEnd w:id="9"/>
    </w:p>
    <w:p w:rsidR="00C54925" w:rsidRPr="00D213CB" w:rsidRDefault="00C54925" w:rsidP="00D213CB">
      <w:pPr>
        <w:pStyle w:val="subsection"/>
      </w:pPr>
      <w:r w:rsidRPr="00D213CB">
        <w:tab/>
        <w:t>(1)</w:t>
      </w:r>
      <w:r w:rsidRPr="00D213CB">
        <w:tab/>
        <w:t xml:space="preserve">An importation of goods is a </w:t>
      </w:r>
      <w:r w:rsidRPr="00D213CB">
        <w:rPr>
          <w:b/>
          <w:i/>
        </w:rPr>
        <w:t>non</w:t>
      </w:r>
      <w:r w:rsidR="00EB570F">
        <w:rPr>
          <w:b/>
          <w:i/>
        </w:rPr>
        <w:noBreakHyphen/>
      </w:r>
      <w:r w:rsidRPr="00D213CB">
        <w:rPr>
          <w:b/>
          <w:i/>
        </w:rPr>
        <w:t>taxable importation</w:t>
      </w:r>
      <w:r w:rsidRPr="00D213CB">
        <w:t xml:space="preserve"> to the extent that a supply of the goods was a </w:t>
      </w:r>
      <w:r w:rsidR="00D213CB" w:rsidRPr="00D213CB">
        <w:rPr>
          <w:position w:val="6"/>
          <w:sz w:val="16"/>
        </w:rPr>
        <w:t>*</w:t>
      </w:r>
      <w:r w:rsidRPr="00D213CB">
        <w:t>supplier</w:t>
      </w:r>
      <w:r w:rsidR="00EB570F">
        <w:noBreakHyphen/>
      </w:r>
      <w:r w:rsidRPr="00D213CB">
        <w:t>taxed offshore supply of low value goods.</w:t>
      </w:r>
    </w:p>
    <w:p w:rsidR="00C54925" w:rsidRPr="00D213CB" w:rsidRDefault="00C54925" w:rsidP="00D213CB">
      <w:pPr>
        <w:pStyle w:val="notetext"/>
      </w:pPr>
      <w:r w:rsidRPr="00D213CB">
        <w:t>Note 1:</w:t>
      </w:r>
      <w:r w:rsidRPr="00D213CB">
        <w:tab/>
        <w:t>Under Subdivision</w:t>
      </w:r>
      <w:r w:rsidR="00D213CB" w:rsidRPr="00D213CB">
        <w:t> </w:t>
      </w:r>
      <w:r w:rsidRPr="00D213CB">
        <w:t>84</w:t>
      </w:r>
      <w:r w:rsidR="00EB570F">
        <w:noBreakHyphen/>
      </w:r>
      <w:r w:rsidRPr="00D213CB">
        <w:t>C, offshore supplies of low value goods may be treated as connected with the indirect tax zone (this is not the case if the supplier reasonably believes there will be a taxable importation: see section</w:t>
      </w:r>
      <w:r w:rsidR="00D213CB" w:rsidRPr="00D213CB">
        <w:t> </w:t>
      </w:r>
      <w:r w:rsidRPr="00D213CB">
        <w:t>84</w:t>
      </w:r>
      <w:r w:rsidR="00EB570F">
        <w:noBreakHyphen/>
      </w:r>
      <w:r w:rsidRPr="00D213CB">
        <w:t>83).</w:t>
      </w:r>
    </w:p>
    <w:p w:rsidR="00C54925" w:rsidRPr="00D213CB" w:rsidRDefault="00C54925" w:rsidP="00D213CB">
      <w:pPr>
        <w:pStyle w:val="notetext"/>
      </w:pPr>
      <w:r w:rsidRPr="00D213CB">
        <w:t>Note 2:</w:t>
      </w:r>
      <w:r w:rsidRPr="00D213CB">
        <w:tab/>
        <w:t>There are limits on refunds of excess GST paid as a result of the incorrect treatment of the supply as a taxable supply, if this section has been treated as applying: see section</w:t>
      </w:r>
      <w:r w:rsidR="00D213CB" w:rsidRPr="00D213CB">
        <w:t> </w:t>
      </w:r>
      <w:r w:rsidRPr="00D213CB">
        <w:t>142</w:t>
      </w:r>
      <w:r w:rsidR="00EB570F">
        <w:noBreakHyphen/>
      </w:r>
      <w:r w:rsidRPr="00D213CB">
        <w:t>16.</w:t>
      </w:r>
    </w:p>
    <w:p w:rsidR="00C54925" w:rsidRPr="00D213CB" w:rsidRDefault="00C54925" w:rsidP="00D213CB">
      <w:pPr>
        <w:pStyle w:val="subsection"/>
      </w:pPr>
      <w:r w:rsidRPr="00D213CB">
        <w:tab/>
        <w:t>(2)</w:t>
      </w:r>
      <w:r w:rsidRPr="00D213CB">
        <w:tab/>
        <w:t xml:space="preserve">However, this section does not apply unless the </w:t>
      </w:r>
      <w:r w:rsidR="00D213CB" w:rsidRPr="00D213CB">
        <w:rPr>
          <w:position w:val="6"/>
          <w:sz w:val="16"/>
        </w:rPr>
        <w:t>*</w:t>
      </w:r>
      <w:r w:rsidRPr="00D213CB">
        <w:t>Comptroller</w:t>
      </w:r>
      <w:r w:rsidR="00EB570F">
        <w:noBreakHyphen/>
      </w:r>
      <w:r w:rsidRPr="00D213CB">
        <w:t xml:space="preserve">General of Customs is notified that the supply was a </w:t>
      </w:r>
      <w:r w:rsidR="00D213CB" w:rsidRPr="00D213CB">
        <w:rPr>
          <w:position w:val="6"/>
          <w:sz w:val="16"/>
        </w:rPr>
        <w:t>*</w:t>
      </w:r>
      <w:r w:rsidRPr="00D213CB">
        <w:t xml:space="preserve">taxable supply at or before the time by which the </w:t>
      </w:r>
      <w:r w:rsidR="00D213CB" w:rsidRPr="00D213CB">
        <w:rPr>
          <w:position w:val="6"/>
          <w:sz w:val="16"/>
        </w:rPr>
        <w:t>*</w:t>
      </w:r>
      <w:r w:rsidRPr="00D213CB">
        <w:t>taxable importation would (apart from this section) have been made.</w:t>
      </w:r>
    </w:p>
    <w:p w:rsidR="00C54925" w:rsidRPr="00D213CB" w:rsidRDefault="00C54925" w:rsidP="00D213CB">
      <w:pPr>
        <w:pStyle w:val="subsection"/>
      </w:pPr>
      <w:r w:rsidRPr="00D213CB">
        <w:tab/>
        <w:t>(3)</w:t>
      </w:r>
      <w:r w:rsidRPr="00D213CB">
        <w:tab/>
        <w:t xml:space="preserve">The notice must be given, in the </w:t>
      </w:r>
      <w:r w:rsidR="00D213CB" w:rsidRPr="00D213CB">
        <w:rPr>
          <w:position w:val="6"/>
          <w:sz w:val="16"/>
        </w:rPr>
        <w:t>*</w:t>
      </w:r>
      <w:r w:rsidRPr="00D213CB">
        <w:t>approved form, by or on behalf of the importer of the goods.</w:t>
      </w:r>
    </w:p>
    <w:p w:rsidR="00C54925" w:rsidRPr="00D213CB" w:rsidRDefault="00C54925" w:rsidP="00D213CB">
      <w:pPr>
        <w:pStyle w:val="ItemHead"/>
      </w:pPr>
      <w:r w:rsidRPr="00D213CB">
        <w:t>20  Subparagraph 48</w:t>
      </w:r>
      <w:r w:rsidR="00EB570F">
        <w:noBreakHyphen/>
      </w:r>
      <w:r w:rsidRPr="00D213CB">
        <w:t>40(2)(a)(i)</w:t>
      </w:r>
    </w:p>
    <w:p w:rsidR="00C54925" w:rsidRPr="00D213CB" w:rsidRDefault="00C54925" w:rsidP="00D213CB">
      <w:pPr>
        <w:pStyle w:val="Item"/>
      </w:pPr>
      <w:r w:rsidRPr="00D213CB">
        <w:t>Omit “other than goods or real property”.</w:t>
      </w:r>
    </w:p>
    <w:p w:rsidR="00C54925" w:rsidRPr="00D213CB" w:rsidRDefault="00C54925" w:rsidP="00D213CB">
      <w:pPr>
        <w:pStyle w:val="ItemHead"/>
      </w:pPr>
      <w:r w:rsidRPr="00D213CB">
        <w:t>21  Subsection</w:t>
      </w:r>
      <w:r w:rsidR="00D213CB" w:rsidRPr="00D213CB">
        <w:t> </w:t>
      </w:r>
      <w:r w:rsidRPr="00D213CB">
        <w:t>48</w:t>
      </w:r>
      <w:r w:rsidR="00EB570F">
        <w:noBreakHyphen/>
      </w:r>
      <w:r w:rsidRPr="00D213CB">
        <w:t>45(3)</w:t>
      </w:r>
    </w:p>
    <w:p w:rsidR="00C54925" w:rsidRPr="00D213CB" w:rsidRDefault="00C54925" w:rsidP="00D213CB">
      <w:pPr>
        <w:pStyle w:val="Item"/>
      </w:pPr>
      <w:r w:rsidRPr="00D213CB">
        <w:t>Omit “other than goods or real property”.</w:t>
      </w:r>
    </w:p>
    <w:p w:rsidR="00C54925" w:rsidRPr="00D213CB" w:rsidRDefault="00C54925" w:rsidP="00D213CB">
      <w:pPr>
        <w:pStyle w:val="ItemHead"/>
      </w:pPr>
      <w:r w:rsidRPr="00D213CB">
        <w:lastRenderedPageBreak/>
        <w:t>22  Subsection</w:t>
      </w:r>
      <w:r w:rsidR="00D213CB" w:rsidRPr="00D213CB">
        <w:t> </w:t>
      </w:r>
      <w:r w:rsidRPr="00D213CB">
        <w:t>72</w:t>
      </w:r>
      <w:r w:rsidR="00EB570F">
        <w:noBreakHyphen/>
      </w:r>
      <w:r w:rsidRPr="00D213CB">
        <w:t>5(2)</w:t>
      </w:r>
    </w:p>
    <w:p w:rsidR="00C54925" w:rsidRPr="00D213CB" w:rsidRDefault="00C54925" w:rsidP="00D213CB">
      <w:pPr>
        <w:pStyle w:val="Item"/>
      </w:pPr>
      <w:r w:rsidRPr="00D213CB">
        <w:t>Omit “84</w:t>
      </w:r>
      <w:r w:rsidR="00EB570F">
        <w:noBreakHyphen/>
      </w:r>
      <w:r w:rsidRPr="00D213CB">
        <w:t>5(1)(d)”, substitute “84</w:t>
      </w:r>
      <w:r w:rsidR="00EB570F">
        <w:noBreakHyphen/>
      </w:r>
      <w:r w:rsidRPr="00D213CB">
        <w:t>5(1)(a)”.</w:t>
      </w:r>
    </w:p>
    <w:p w:rsidR="00C54925" w:rsidRPr="00D213CB" w:rsidRDefault="00C54925" w:rsidP="00D213CB">
      <w:pPr>
        <w:pStyle w:val="ItemHead"/>
      </w:pPr>
      <w:r w:rsidRPr="00D213CB">
        <w:t>23  Subsections</w:t>
      </w:r>
      <w:r w:rsidR="00D213CB" w:rsidRPr="00D213CB">
        <w:t> </w:t>
      </w:r>
      <w:r w:rsidRPr="00D213CB">
        <w:t>72</w:t>
      </w:r>
      <w:r w:rsidR="00EB570F">
        <w:noBreakHyphen/>
      </w:r>
      <w:r w:rsidRPr="00D213CB">
        <w:t>10(3) and 72</w:t>
      </w:r>
      <w:r w:rsidR="00EB570F">
        <w:noBreakHyphen/>
      </w:r>
      <w:r w:rsidRPr="00D213CB">
        <w:t>70(4)</w:t>
      </w:r>
    </w:p>
    <w:p w:rsidR="00C54925" w:rsidRPr="00D213CB" w:rsidRDefault="00C54925" w:rsidP="00D213CB">
      <w:pPr>
        <w:pStyle w:val="Item"/>
      </w:pPr>
      <w:r w:rsidRPr="00D213CB">
        <w:t>Omit “other than goods or real property”.</w:t>
      </w:r>
    </w:p>
    <w:p w:rsidR="00C54925" w:rsidRPr="00D213CB" w:rsidRDefault="00C54925" w:rsidP="00D213CB">
      <w:pPr>
        <w:pStyle w:val="ItemHead"/>
      </w:pPr>
      <w:r w:rsidRPr="00D213CB">
        <w:t>24  Paragraph 83</w:t>
      </w:r>
      <w:r w:rsidR="00EB570F">
        <w:noBreakHyphen/>
      </w:r>
      <w:r w:rsidRPr="00D213CB">
        <w:t>5(2)(a)</w:t>
      </w:r>
    </w:p>
    <w:p w:rsidR="00C54925" w:rsidRPr="00D213CB" w:rsidRDefault="00C54925" w:rsidP="00D213CB">
      <w:pPr>
        <w:pStyle w:val="Item"/>
      </w:pPr>
      <w:r w:rsidRPr="00D213CB">
        <w:t>Omit “other than goods or real property”.</w:t>
      </w:r>
    </w:p>
    <w:p w:rsidR="00C54925" w:rsidRPr="00D213CB" w:rsidRDefault="00C54925" w:rsidP="00D213CB">
      <w:pPr>
        <w:pStyle w:val="ItemHead"/>
      </w:pPr>
      <w:r w:rsidRPr="00D213CB">
        <w:t>25  Division</w:t>
      </w:r>
      <w:r w:rsidR="00D213CB" w:rsidRPr="00D213CB">
        <w:t> </w:t>
      </w:r>
      <w:r w:rsidRPr="00D213CB">
        <w:t>84 (heading)</w:t>
      </w:r>
    </w:p>
    <w:p w:rsidR="00C54925" w:rsidRPr="00D213CB" w:rsidRDefault="00C54925" w:rsidP="00D213CB">
      <w:pPr>
        <w:pStyle w:val="Item"/>
      </w:pPr>
      <w:r w:rsidRPr="00D213CB">
        <w:t>Repeal the heading, substitute:</w:t>
      </w:r>
    </w:p>
    <w:p w:rsidR="00C54925" w:rsidRPr="00D213CB" w:rsidRDefault="00C54925" w:rsidP="00D213CB">
      <w:pPr>
        <w:pStyle w:val="ActHead3"/>
      </w:pPr>
      <w:bookmarkStart w:id="10" w:name="_Toc486341017"/>
      <w:r w:rsidRPr="00D213CB">
        <w:rPr>
          <w:rStyle w:val="CharDivNo"/>
        </w:rPr>
        <w:t>Division</w:t>
      </w:r>
      <w:r w:rsidR="00D213CB" w:rsidRPr="00D213CB">
        <w:rPr>
          <w:rStyle w:val="CharDivNo"/>
        </w:rPr>
        <w:t> </w:t>
      </w:r>
      <w:r w:rsidRPr="00D213CB">
        <w:rPr>
          <w:rStyle w:val="CharDivNo"/>
        </w:rPr>
        <w:t>84</w:t>
      </w:r>
      <w:r w:rsidRPr="00D213CB">
        <w:t>—</w:t>
      </w:r>
      <w:r w:rsidRPr="00D213CB">
        <w:rPr>
          <w:rStyle w:val="CharDivText"/>
        </w:rPr>
        <w:t>Offshore supplies</w:t>
      </w:r>
      <w:bookmarkEnd w:id="10"/>
    </w:p>
    <w:p w:rsidR="00C54925" w:rsidRPr="00D213CB" w:rsidRDefault="00C54925" w:rsidP="00D213CB">
      <w:pPr>
        <w:pStyle w:val="ItemHead"/>
      </w:pPr>
      <w:r w:rsidRPr="00D213CB">
        <w:t>26  Subdivision</w:t>
      </w:r>
      <w:r w:rsidR="00D213CB" w:rsidRPr="00D213CB">
        <w:t> </w:t>
      </w:r>
      <w:r w:rsidRPr="00D213CB">
        <w:t>84</w:t>
      </w:r>
      <w:r w:rsidR="00EB570F">
        <w:noBreakHyphen/>
      </w:r>
      <w:r w:rsidRPr="00D213CB">
        <w:t>A (heading)</w:t>
      </w:r>
    </w:p>
    <w:p w:rsidR="00C54925" w:rsidRPr="00D213CB" w:rsidRDefault="00C54925" w:rsidP="00D213CB">
      <w:pPr>
        <w:pStyle w:val="Item"/>
      </w:pPr>
      <w:r w:rsidRPr="00D213CB">
        <w:t>Repeal the heading, substitute:</w:t>
      </w:r>
    </w:p>
    <w:p w:rsidR="00C54925" w:rsidRPr="00D213CB" w:rsidRDefault="00C54925" w:rsidP="00D213CB">
      <w:pPr>
        <w:pStyle w:val="ActHead4"/>
      </w:pPr>
      <w:bookmarkStart w:id="11" w:name="_Toc486341018"/>
      <w:r w:rsidRPr="00D213CB">
        <w:rPr>
          <w:rStyle w:val="CharSubdNo"/>
        </w:rPr>
        <w:t>Subdivision</w:t>
      </w:r>
      <w:r w:rsidR="00D213CB" w:rsidRPr="00D213CB">
        <w:rPr>
          <w:rStyle w:val="CharSubdNo"/>
        </w:rPr>
        <w:t> </w:t>
      </w:r>
      <w:r w:rsidRPr="00D213CB">
        <w:rPr>
          <w:rStyle w:val="CharSubdNo"/>
        </w:rPr>
        <w:t>84</w:t>
      </w:r>
      <w:r w:rsidR="00EB570F">
        <w:rPr>
          <w:rStyle w:val="CharSubdNo"/>
        </w:rPr>
        <w:noBreakHyphen/>
      </w:r>
      <w:r w:rsidRPr="00D213CB">
        <w:rPr>
          <w:rStyle w:val="CharSubdNo"/>
        </w:rPr>
        <w:t>A</w:t>
      </w:r>
      <w:r w:rsidRPr="00D213CB">
        <w:t>—</w:t>
      </w:r>
      <w:r w:rsidRPr="00D213CB">
        <w:rPr>
          <w:rStyle w:val="CharSubdText"/>
        </w:rPr>
        <w:t>Offshore supplies that are taxable supplies, and “reverse charged”, under this Subdivision</w:t>
      </w:r>
      <w:bookmarkEnd w:id="11"/>
    </w:p>
    <w:p w:rsidR="00C54925" w:rsidRPr="00D213CB" w:rsidRDefault="00C54925" w:rsidP="00D213CB">
      <w:pPr>
        <w:pStyle w:val="ItemHead"/>
      </w:pPr>
      <w:r w:rsidRPr="00D213CB">
        <w:t>27  Section</w:t>
      </w:r>
      <w:r w:rsidR="00D213CB" w:rsidRPr="00D213CB">
        <w:t> </w:t>
      </w:r>
      <w:r w:rsidRPr="00D213CB">
        <w:t>84</w:t>
      </w:r>
      <w:r w:rsidR="00EB570F">
        <w:noBreakHyphen/>
      </w:r>
      <w:r w:rsidRPr="00D213CB">
        <w:t>1</w:t>
      </w:r>
    </w:p>
    <w:p w:rsidR="00C54925" w:rsidRPr="00D213CB" w:rsidRDefault="00C54925" w:rsidP="00D213CB">
      <w:pPr>
        <w:pStyle w:val="Item"/>
      </w:pPr>
      <w:r w:rsidRPr="00D213CB">
        <w:t>Omit “supplies (of things other than goods or real property)”, substitute “certain supplies”.</w:t>
      </w:r>
    </w:p>
    <w:p w:rsidR="00C54925" w:rsidRPr="00D213CB" w:rsidRDefault="00C54925" w:rsidP="00D213CB">
      <w:pPr>
        <w:pStyle w:val="ItemHead"/>
      </w:pPr>
      <w:r w:rsidRPr="00D213CB">
        <w:t>28  Section</w:t>
      </w:r>
      <w:r w:rsidR="00D213CB" w:rsidRPr="00D213CB">
        <w:t> </w:t>
      </w:r>
      <w:r w:rsidRPr="00D213CB">
        <w:t>84</w:t>
      </w:r>
      <w:r w:rsidR="00EB570F">
        <w:noBreakHyphen/>
      </w:r>
      <w:r w:rsidRPr="00D213CB">
        <w:t>5 (heading)</w:t>
      </w:r>
    </w:p>
    <w:p w:rsidR="00C54925" w:rsidRPr="00D213CB" w:rsidRDefault="00C54925" w:rsidP="00D213CB">
      <w:pPr>
        <w:pStyle w:val="Item"/>
      </w:pPr>
      <w:r w:rsidRPr="00D213CB">
        <w:t>Repeal the heading, substitute:</w:t>
      </w:r>
    </w:p>
    <w:p w:rsidR="00C54925" w:rsidRPr="00D213CB" w:rsidRDefault="00C54925" w:rsidP="00D213CB">
      <w:pPr>
        <w:pStyle w:val="ActHead5"/>
      </w:pPr>
      <w:bookmarkStart w:id="12" w:name="_Toc486341019"/>
      <w:r w:rsidRPr="00D213CB">
        <w:rPr>
          <w:rStyle w:val="CharSectno"/>
        </w:rPr>
        <w:t>84</w:t>
      </w:r>
      <w:r w:rsidR="00EB570F">
        <w:rPr>
          <w:rStyle w:val="CharSectno"/>
        </w:rPr>
        <w:noBreakHyphen/>
      </w:r>
      <w:r w:rsidRPr="00D213CB">
        <w:rPr>
          <w:rStyle w:val="CharSectno"/>
        </w:rPr>
        <w:t>5</w:t>
      </w:r>
      <w:r w:rsidRPr="00D213CB">
        <w:t xml:space="preserve">  Offshore supplies that are taxable supplies under this Subdivision</w:t>
      </w:r>
      <w:bookmarkEnd w:id="12"/>
    </w:p>
    <w:p w:rsidR="00C54925" w:rsidRPr="00D213CB" w:rsidRDefault="00C54925" w:rsidP="00D213CB">
      <w:pPr>
        <w:pStyle w:val="ItemHead"/>
      </w:pPr>
      <w:r w:rsidRPr="00D213CB">
        <w:t>29  Subsections</w:t>
      </w:r>
      <w:r w:rsidR="00D213CB" w:rsidRPr="00D213CB">
        <w:t> </w:t>
      </w:r>
      <w:r w:rsidRPr="00D213CB">
        <w:t>84</w:t>
      </w:r>
      <w:r w:rsidR="00EB570F">
        <w:noBreakHyphen/>
      </w:r>
      <w:r w:rsidRPr="00D213CB">
        <w:t>5(1) to (1C)</w:t>
      </w:r>
    </w:p>
    <w:p w:rsidR="00C54925" w:rsidRPr="00D213CB" w:rsidRDefault="00C54925" w:rsidP="00D213CB">
      <w:pPr>
        <w:pStyle w:val="Item"/>
      </w:pPr>
      <w:r w:rsidRPr="00D213CB">
        <w:t>Repeal the subsections, substitute:</w:t>
      </w:r>
    </w:p>
    <w:p w:rsidR="00C54925" w:rsidRPr="00D213CB" w:rsidRDefault="00C54925" w:rsidP="00D213CB">
      <w:pPr>
        <w:pStyle w:val="subsection"/>
      </w:pPr>
      <w:r w:rsidRPr="00D213CB">
        <w:tab/>
        <w:t>(1)</w:t>
      </w:r>
      <w:r w:rsidRPr="00D213CB">
        <w:tab/>
        <w:t xml:space="preserve">A supply is a </w:t>
      </w:r>
      <w:r w:rsidRPr="00D213CB">
        <w:rPr>
          <w:b/>
          <w:i/>
        </w:rPr>
        <w:t>taxable supply</w:t>
      </w:r>
      <w:r w:rsidRPr="00D213CB">
        <w:t xml:space="preserve"> (except to the extent that it is </w:t>
      </w:r>
      <w:r w:rsidR="00D213CB" w:rsidRPr="00D213CB">
        <w:rPr>
          <w:position w:val="6"/>
          <w:sz w:val="16"/>
        </w:rPr>
        <w:t>*</w:t>
      </w:r>
      <w:r w:rsidRPr="00D213CB">
        <w:t>GST</w:t>
      </w:r>
      <w:r w:rsidR="00EB570F">
        <w:noBreakHyphen/>
      </w:r>
      <w:r w:rsidRPr="00D213CB">
        <w:t xml:space="preserve">free or </w:t>
      </w:r>
      <w:r w:rsidR="00D213CB" w:rsidRPr="00D213CB">
        <w:rPr>
          <w:position w:val="6"/>
          <w:sz w:val="16"/>
        </w:rPr>
        <w:t>*</w:t>
      </w:r>
      <w:r w:rsidRPr="00D213CB">
        <w:t>input taxed) if:</w:t>
      </w:r>
    </w:p>
    <w:p w:rsidR="00C54925" w:rsidRPr="00D213CB" w:rsidRDefault="00C54925" w:rsidP="00D213CB">
      <w:pPr>
        <w:pStyle w:val="paragraph"/>
      </w:pPr>
      <w:r w:rsidRPr="00D213CB">
        <w:tab/>
        <w:t>(a)</w:t>
      </w:r>
      <w:r w:rsidRPr="00D213CB">
        <w:tab/>
        <w:t xml:space="preserve">the supply is for </w:t>
      </w:r>
      <w:r w:rsidR="00D213CB" w:rsidRPr="00D213CB">
        <w:rPr>
          <w:position w:val="6"/>
          <w:sz w:val="16"/>
        </w:rPr>
        <w:t>*</w:t>
      </w:r>
      <w:r w:rsidRPr="00D213CB">
        <w:t>consideration; and</w:t>
      </w:r>
    </w:p>
    <w:p w:rsidR="00C54925" w:rsidRPr="00D213CB" w:rsidRDefault="00C54925" w:rsidP="00D213CB">
      <w:pPr>
        <w:pStyle w:val="paragraph"/>
      </w:pPr>
      <w:r w:rsidRPr="00D213CB">
        <w:tab/>
        <w:t>(b)</w:t>
      </w:r>
      <w:r w:rsidRPr="00D213CB">
        <w:tab/>
        <w:t xml:space="preserve">the </w:t>
      </w:r>
      <w:r w:rsidR="00D213CB" w:rsidRPr="00D213CB">
        <w:rPr>
          <w:position w:val="6"/>
          <w:sz w:val="16"/>
        </w:rPr>
        <w:t>*</w:t>
      </w:r>
      <w:r w:rsidRPr="00D213CB">
        <w:t xml:space="preserve">recipient of the supply is </w:t>
      </w:r>
      <w:r w:rsidR="00D213CB" w:rsidRPr="00D213CB">
        <w:rPr>
          <w:position w:val="6"/>
          <w:sz w:val="16"/>
        </w:rPr>
        <w:t>*</w:t>
      </w:r>
      <w:r w:rsidRPr="00D213CB">
        <w:t xml:space="preserve">registered, or </w:t>
      </w:r>
      <w:r w:rsidR="00D213CB" w:rsidRPr="00D213CB">
        <w:rPr>
          <w:position w:val="6"/>
          <w:sz w:val="16"/>
        </w:rPr>
        <w:t>*</w:t>
      </w:r>
      <w:r w:rsidRPr="00D213CB">
        <w:t>required to be registered; and</w:t>
      </w:r>
    </w:p>
    <w:p w:rsidR="00C54925" w:rsidRPr="00D213CB" w:rsidRDefault="00C54925" w:rsidP="00D213CB">
      <w:pPr>
        <w:pStyle w:val="paragraph"/>
      </w:pPr>
      <w:r w:rsidRPr="00D213CB">
        <w:lastRenderedPageBreak/>
        <w:tab/>
        <w:t>(c)</w:t>
      </w:r>
      <w:r w:rsidRPr="00D213CB">
        <w:tab/>
        <w:t>the supply is covered by the third column of this table.</w:t>
      </w:r>
    </w:p>
    <w:p w:rsidR="00C54925" w:rsidRPr="00D213CB" w:rsidRDefault="00C54925" w:rsidP="00D213C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701"/>
        <w:gridCol w:w="4681"/>
      </w:tblGrid>
      <w:tr w:rsidR="00C54925" w:rsidRPr="00D213CB" w:rsidTr="003E0CCF">
        <w:trPr>
          <w:tblHeader/>
        </w:trPr>
        <w:tc>
          <w:tcPr>
            <w:tcW w:w="7086" w:type="dxa"/>
            <w:gridSpan w:val="3"/>
            <w:tcBorders>
              <w:top w:val="single" w:sz="12" w:space="0" w:color="auto"/>
              <w:bottom w:val="single" w:sz="6" w:space="0" w:color="auto"/>
            </w:tcBorders>
            <w:shd w:val="clear" w:color="auto" w:fill="auto"/>
          </w:tcPr>
          <w:p w:rsidR="00C54925" w:rsidRPr="00D213CB" w:rsidRDefault="00C54925" w:rsidP="00D213CB">
            <w:pPr>
              <w:pStyle w:val="TableHeading"/>
            </w:pPr>
            <w:r w:rsidRPr="00D213CB">
              <w:t>Offshore supplies that are taxable supplies under this Subdivision</w:t>
            </w:r>
          </w:p>
        </w:tc>
      </w:tr>
      <w:tr w:rsidR="00C54925" w:rsidRPr="00D213CB" w:rsidTr="003E0CCF">
        <w:trPr>
          <w:tblHeader/>
        </w:trPr>
        <w:tc>
          <w:tcPr>
            <w:tcW w:w="704" w:type="dxa"/>
            <w:tcBorders>
              <w:top w:val="single" w:sz="6" w:space="0" w:color="auto"/>
              <w:bottom w:val="single" w:sz="12" w:space="0" w:color="auto"/>
            </w:tcBorders>
            <w:shd w:val="clear" w:color="auto" w:fill="auto"/>
          </w:tcPr>
          <w:p w:rsidR="00C54925" w:rsidRPr="00D213CB" w:rsidRDefault="00C54925" w:rsidP="00D213CB">
            <w:pPr>
              <w:pStyle w:val="TableHeading"/>
            </w:pPr>
            <w:r w:rsidRPr="00D213CB">
              <w:t>Item</w:t>
            </w:r>
          </w:p>
        </w:tc>
        <w:tc>
          <w:tcPr>
            <w:tcW w:w="1701" w:type="dxa"/>
            <w:tcBorders>
              <w:top w:val="single" w:sz="6" w:space="0" w:color="auto"/>
              <w:bottom w:val="single" w:sz="12" w:space="0" w:color="auto"/>
            </w:tcBorders>
            <w:shd w:val="clear" w:color="auto" w:fill="auto"/>
          </w:tcPr>
          <w:p w:rsidR="00C54925" w:rsidRPr="00D213CB" w:rsidRDefault="00C54925" w:rsidP="00D213CB">
            <w:pPr>
              <w:pStyle w:val="TableHeading"/>
            </w:pPr>
            <w:r w:rsidRPr="00D213CB">
              <w:t>Topic</w:t>
            </w:r>
          </w:p>
        </w:tc>
        <w:tc>
          <w:tcPr>
            <w:tcW w:w="4681" w:type="dxa"/>
            <w:tcBorders>
              <w:top w:val="single" w:sz="6" w:space="0" w:color="auto"/>
              <w:bottom w:val="single" w:sz="12" w:space="0" w:color="auto"/>
            </w:tcBorders>
            <w:shd w:val="clear" w:color="auto" w:fill="auto"/>
          </w:tcPr>
          <w:p w:rsidR="00C54925" w:rsidRPr="00D213CB" w:rsidRDefault="00C54925" w:rsidP="00D213CB">
            <w:pPr>
              <w:pStyle w:val="TableHeading"/>
            </w:pPr>
            <w:r w:rsidRPr="00D213CB">
              <w:t>These supplies are covered</w:t>
            </w:r>
            <w:r w:rsidRPr="00D213CB">
              <w:rPr>
                <w:i/>
              </w:rPr>
              <w:t xml:space="preserve"> …</w:t>
            </w:r>
          </w:p>
        </w:tc>
      </w:tr>
      <w:tr w:rsidR="00C54925" w:rsidRPr="00D213CB" w:rsidTr="003E0CCF">
        <w:tc>
          <w:tcPr>
            <w:tcW w:w="704" w:type="dxa"/>
            <w:tcBorders>
              <w:top w:val="single" w:sz="12" w:space="0" w:color="auto"/>
              <w:bottom w:val="single" w:sz="2" w:space="0" w:color="auto"/>
            </w:tcBorders>
            <w:shd w:val="clear" w:color="auto" w:fill="auto"/>
          </w:tcPr>
          <w:p w:rsidR="00C54925" w:rsidRPr="00D213CB" w:rsidRDefault="00C54925" w:rsidP="00D213CB">
            <w:pPr>
              <w:pStyle w:val="Tabletext"/>
            </w:pPr>
            <w:r w:rsidRPr="00D213CB">
              <w:t>1</w:t>
            </w:r>
          </w:p>
        </w:tc>
        <w:tc>
          <w:tcPr>
            <w:tcW w:w="1701" w:type="dxa"/>
            <w:tcBorders>
              <w:top w:val="single" w:sz="12" w:space="0" w:color="auto"/>
              <w:bottom w:val="single" w:sz="2" w:space="0" w:color="auto"/>
            </w:tcBorders>
            <w:shd w:val="clear" w:color="auto" w:fill="auto"/>
          </w:tcPr>
          <w:p w:rsidR="00C54925" w:rsidRPr="00D213CB" w:rsidRDefault="00C54925" w:rsidP="00D213CB">
            <w:pPr>
              <w:pStyle w:val="Tabletext"/>
            </w:pPr>
            <w:r w:rsidRPr="00D213CB">
              <w:t>Intangible supply—general</w:t>
            </w:r>
          </w:p>
        </w:tc>
        <w:tc>
          <w:tcPr>
            <w:tcW w:w="4681" w:type="dxa"/>
            <w:tcBorders>
              <w:top w:val="single" w:sz="12" w:space="0" w:color="auto"/>
              <w:bottom w:val="single" w:sz="2" w:space="0" w:color="auto"/>
            </w:tcBorders>
            <w:shd w:val="clear" w:color="auto" w:fill="auto"/>
          </w:tcPr>
          <w:p w:rsidR="00C54925" w:rsidRPr="00D213CB" w:rsidRDefault="00C54925" w:rsidP="00D213CB">
            <w:pPr>
              <w:pStyle w:val="Tabletext"/>
            </w:pPr>
            <w:r w:rsidRPr="00D213CB">
              <w:t xml:space="preserve">a supply of anything other than goods or </w:t>
            </w:r>
            <w:r w:rsidR="00D213CB" w:rsidRPr="00D213CB">
              <w:rPr>
                <w:position w:val="6"/>
                <w:sz w:val="16"/>
              </w:rPr>
              <w:t>*</w:t>
            </w:r>
            <w:r w:rsidRPr="00D213CB">
              <w:t>real property if:</w:t>
            </w:r>
          </w:p>
          <w:p w:rsidR="00C54925" w:rsidRPr="00D213CB" w:rsidRDefault="00C54925" w:rsidP="00D213CB">
            <w:pPr>
              <w:pStyle w:val="Tablea"/>
            </w:pPr>
            <w:r w:rsidRPr="00D213CB">
              <w:t xml:space="preserve">(a) the supply is </w:t>
            </w:r>
            <w:r w:rsidRPr="00D213CB">
              <w:rPr>
                <w:i/>
              </w:rPr>
              <w:t xml:space="preserve">not </w:t>
            </w:r>
            <w:r w:rsidR="00D213CB" w:rsidRPr="00D213CB">
              <w:rPr>
                <w:position w:val="6"/>
                <w:sz w:val="16"/>
              </w:rPr>
              <w:t>*</w:t>
            </w:r>
            <w:r w:rsidRPr="00D213CB">
              <w:t>connected with the indirect tax zone; and</w:t>
            </w:r>
          </w:p>
          <w:p w:rsidR="00C54925" w:rsidRPr="00D213CB" w:rsidRDefault="00C54925" w:rsidP="00D213CB">
            <w:pPr>
              <w:pStyle w:val="Tablea"/>
            </w:pPr>
            <w:r w:rsidRPr="00D213CB">
              <w:t xml:space="preserve">(b) the </w:t>
            </w:r>
            <w:r w:rsidR="00D213CB" w:rsidRPr="00D213CB">
              <w:rPr>
                <w:position w:val="6"/>
                <w:sz w:val="16"/>
              </w:rPr>
              <w:t>*</w:t>
            </w:r>
            <w:r w:rsidRPr="00D213CB">
              <w:t xml:space="preserve">recipient of the supply satisfies the purpose test in </w:t>
            </w:r>
            <w:r w:rsidR="00D213CB" w:rsidRPr="00D213CB">
              <w:t>subsection (</w:t>
            </w:r>
            <w:r w:rsidRPr="00D213CB">
              <w:t>1A).</w:t>
            </w:r>
          </w:p>
        </w:tc>
      </w:tr>
      <w:tr w:rsidR="00C54925" w:rsidRPr="00D213CB" w:rsidTr="003E0CCF">
        <w:tc>
          <w:tcPr>
            <w:tcW w:w="704" w:type="dxa"/>
            <w:tcBorders>
              <w:top w:val="single" w:sz="2" w:space="0" w:color="auto"/>
              <w:bottom w:val="single" w:sz="2" w:space="0" w:color="auto"/>
            </w:tcBorders>
            <w:shd w:val="clear" w:color="auto" w:fill="auto"/>
          </w:tcPr>
          <w:p w:rsidR="00C54925" w:rsidRPr="00D213CB" w:rsidRDefault="00C54925" w:rsidP="00D213CB">
            <w:pPr>
              <w:pStyle w:val="Tabletext"/>
            </w:pPr>
            <w:r w:rsidRPr="00D213CB">
              <w:t>2</w:t>
            </w:r>
          </w:p>
        </w:tc>
        <w:tc>
          <w:tcPr>
            <w:tcW w:w="1701" w:type="dxa"/>
            <w:tcBorders>
              <w:top w:val="single" w:sz="2" w:space="0" w:color="auto"/>
              <w:bottom w:val="single" w:sz="2" w:space="0" w:color="auto"/>
            </w:tcBorders>
            <w:shd w:val="clear" w:color="auto" w:fill="auto"/>
          </w:tcPr>
          <w:p w:rsidR="00C54925" w:rsidRPr="00D213CB" w:rsidRDefault="00C54925" w:rsidP="00D213CB">
            <w:pPr>
              <w:pStyle w:val="Tabletext"/>
            </w:pPr>
            <w:r w:rsidRPr="00D213CB">
              <w:t>Intangible supply—right or option</w:t>
            </w:r>
          </w:p>
        </w:tc>
        <w:tc>
          <w:tcPr>
            <w:tcW w:w="4681" w:type="dxa"/>
            <w:tcBorders>
              <w:top w:val="single" w:sz="2" w:space="0" w:color="auto"/>
              <w:bottom w:val="single" w:sz="2" w:space="0" w:color="auto"/>
            </w:tcBorders>
            <w:shd w:val="clear" w:color="auto" w:fill="auto"/>
          </w:tcPr>
          <w:p w:rsidR="00C54925" w:rsidRPr="00D213CB" w:rsidRDefault="00C54925" w:rsidP="00D213CB">
            <w:pPr>
              <w:pStyle w:val="Tabletext"/>
            </w:pPr>
            <w:r w:rsidRPr="00D213CB">
              <w:t xml:space="preserve">a supply of anything other than goods or </w:t>
            </w:r>
            <w:r w:rsidR="00D213CB" w:rsidRPr="00D213CB">
              <w:rPr>
                <w:position w:val="6"/>
                <w:sz w:val="16"/>
              </w:rPr>
              <w:t>*</w:t>
            </w:r>
            <w:r w:rsidRPr="00D213CB">
              <w:t>real property if:</w:t>
            </w:r>
          </w:p>
          <w:p w:rsidR="00C54925" w:rsidRPr="00D213CB" w:rsidRDefault="00C54925" w:rsidP="00D213CB">
            <w:pPr>
              <w:pStyle w:val="Tablea"/>
            </w:pPr>
            <w:r w:rsidRPr="00D213CB">
              <w:t xml:space="preserve">(a) the supply is </w:t>
            </w:r>
            <w:r w:rsidR="00D213CB" w:rsidRPr="00D213CB">
              <w:rPr>
                <w:position w:val="6"/>
                <w:sz w:val="16"/>
              </w:rPr>
              <w:t>*</w:t>
            </w:r>
            <w:r w:rsidRPr="00D213CB">
              <w:t>connected with the indirect tax zone because of paragraph</w:t>
            </w:r>
            <w:r w:rsidR="00D213CB" w:rsidRPr="00D213CB">
              <w:t> </w:t>
            </w:r>
            <w:r w:rsidRPr="00D213CB">
              <w:t>9</w:t>
            </w:r>
            <w:r w:rsidR="00EB570F">
              <w:noBreakHyphen/>
            </w:r>
            <w:r w:rsidRPr="00D213CB">
              <w:t>25(5)(c); and</w:t>
            </w:r>
          </w:p>
          <w:p w:rsidR="00C54925" w:rsidRPr="00D213CB" w:rsidRDefault="00C54925" w:rsidP="00D213CB">
            <w:pPr>
              <w:pStyle w:val="Tablea"/>
            </w:pPr>
            <w:r w:rsidRPr="00D213CB">
              <w:t xml:space="preserve">(b) the </w:t>
            </w:r>
            <w:r w:rsidR="00D213CB" w:rsidRPr="00D213CB">
              <w:rPr>
                <w:position w:val="6"/>
                <w:sz w:val="16"/>
              </w:rPr>
              <w:t>*</w:t>
            </w:r>
            <w:r w:rsidRPr="00D213CB">
              <w:t xml:space="preserve">recipient of the supply satisfies the purpose test in </w:t>
            </w:r>
            <w:r w:rsidR="00D213CB" w:rsidRPr="00D213CB">
              <w:t>subsection (</w:t>
            </w:r>
            <w:r w:rsidRPr="00D213CB">
              <w:t>1A).</w:t>
            </w:r>
          </w:p>
        </w:tc>
      </w:tr>
      <w:tr w:rsidR="00C54925" w:rsidRPr="00D213CB" w:rsidTr="003E0CCF">
        <w:tc>
          <w:tcPr>
            <w:tcW w:w="704" w:type="dxa"/>
            <w:tcBorders>
              <w:top w:val="single" w:sz="2" w:space="0" w:color="auto"/>
              <w:bottom w:val="single" w:sz="2" w:space="0" w:color="auto"/>
            </w:tcBorders>
            <w:shd w:val="clear" w:color="auto" w:fill="auto"/>
          </w:tcPr>
          <w:p w:rsidR="00C54925" w:rsidRPr="00D213CB" w:rsidRDefault="00C54925" w:rsidP="00D213CB">
            <w:pPr>
              <w:pStyle w:val="Tabletext"/>
            </w:pPr>
            <w:r w:rsidRPr="00D213CB">
              <w:t>3</w:t>
            </w:r>
          </w:p>
        </w:tc>
        <w:tc>
          <w:tcPr>
            <w:tcW w:w="1701" w:type="dxa"/>
            <w:tcBorders>
              <w:top w:val="single" w:sz="2" w:space="0" w:color="auto"/>
              <w:bottom w:val="single" w:sz="2" w:space="0" w:color="auto"/>
            </w:tcBorders>
            <w:shd w:val="clear" w:color="auto" w:fill="auto"/>
          </w:tcPr>
          <w:p w:rsidR="00C54925" w:rsidRPr="00D213CB" w:rsidRDefault="00C54925" w:rsidP="00D213CB">
            <w:pPr>
              <w:pStyle w:val="Tabletext"/>
            </w:pPr>
            <w:r w:rsidRPr="00D213CB">
              <w:t>Intangible supply—supplier believed recipient was not a consumer</w:t>
            </w:r>
          </w:p>
        </w:tc>
        <w:tc>
          <w:tcPr>
            <w:tcW w:w="4681" w:type="dxa"/>
            <w:tcBorders>
              <w:top w:val="single" w:sz="2" w:space="0" w:color="auto"/>
              <w:bottom w:val="single" w:sz="2" w:space="0" w:color="auto"/>
            </w:tcBorders>
            <w:shd w:val="clear" w:color="auto" w:fill="auto"/>
          </w:tcPr>
          <w:p w:rsidR="00C54925" w:rsidRPr="00D213CB" w:rsidRDefault="00C54925" w:rsidP="00D213CB">
            <w:pPr>
              <w:pStyle w:val="Tabletext"/>
            </w:pPr>
            <w:r w:rsidRPr="00D213CB">
              <w:t xml:space="preserve">a supply of anything other than goods or </w:t>
            </w:r>
            <w:r w:rsidR="00D213CB" w:rsidRPr="00D213CB">
              <w:rPr>
                <w:position w:val="6"/>
                <w:sz w:val="16"/>
              </w:rPr>
              <w:t>*</w:t>
            </w:r>
            <w:r w:rsidRPr="00D213CB">
              <w:t>real property if:</w:t>
            </w:r>
          </w:p>
          <w:p w:rsidR="00C54925" w:rsidRPr="00D213CB" w:rsidRDefault="00C54925" w:rsidP="00D213CB">
            <w:pPr>
              <w:pStyle w:val="Tablea"/>
            </w:pPr>
            <w:r w:rsidRPr="00D213CB">
              <w:t xml:space="preserve">(a) the supply is </w:t>
            </w:r>
            <w:r w:rsidR="00D213CB" w:rsidRPr="00D213CB">
              <w:rPr>
                <w:position w:val="6"/>
                <w:sz w:val="16"/>
              </w:rPr>
              <w:t>*</w:t>
            </w:r>
            <w:r w:rsidRPr="00D213CB">
              <w:t>connected with the indirect tax zone because of paragraph</w:t>
            </w:r>
            <w:r w:rsidR="00D213CB" w:rsidRPr="00D213CB">
              <w:t> </w:t>
            </w:r>
            <w:r w:rsidRPr="00D213CB">
              <w:t>9</w:t>
            </w:r>
            <w:r w:rsidR="00EB570F">
              <w:noBreakHyphen/>
            </w:r>
            <w:r w:rsidRPr="00D213CB">
              <w:t>25(5)(d); and</w:t>
            </w:r>
          </w:p>
          <w:p w:rsidR="00C54925" w:rsidRPr="00D213CB" w:rsidRDefault="00C54925" w:rsidP="00D213CB">
            <w:pPr>
              <w:pStyle w:val="Tablea"/>
            </w:pPr>
            <w:r w:rsidRPr="00D213CB">
              <w:t>(b) under section</w:t>
            </w:r>
            <w:r w:rsidR="00D213CB" w:rsidRPr="00D213CB">
              <w:t> </w:t>
            </w:r>
            <w:r w:rsidRPr="00D213CB">
              <w:t>84</w:t>
            </w:r>
            <w:r w:rsidR="00EB570F">
              <w:noBreakHyphen/>
            </w:r>
            <w:r w:rsidRPr="00D213CB">
              <w:t xml:space="preserve">100, the </w:t>
            </w:r>
            <w:r w:rsidR="00D213CB" w:rsidRPr="00D213CB">
              <w:rPr>
                <w:position w:val="6"/>
                <w:sz w:val="16"/>
              </w:rPr>
              <w:t>*</w:t>
            </w:r>
            <w:r w:rsidRPr="00D213CB">
              <w:t xml:space="preserve">GST law applies in relation to the supplier as if the </w:t>
            </w:r>
            <w:r w:rsidR="00D213CB" w:rsidRPr="00D213CB">
              <w:rPr>
                <w:position w:val="6"/>
                <w:sz w:val="16"/>
              </w:rPr>
              <w:t>*</w:t>
            </w:r>
            <w:r w:rsidRPr="00D213CB">
              <w:t xml:space="preserve">recipient was not an </w:t>
            </w:r>
            <w:r w:rsidR="00D213CB" w:rsidRPr="00D213CB">
              <w:rPr>
                <w:position w:val="6"/>
                <w:sz w:val="16"/>
              </w:rPr>
              <w:t>*</w:t>
            </w:r>
            <w:r w:rsidRPr="00D213CB">
              <w:t>Australian consumer of the supply; and</w:t>
            </w:r>
          </w:p>
          <w:p w:rsidR="00C54925" w:rsidRPr="00D213CB" w:rsidRDefault="00C54925" w:rsidP="00D213CB">
            <w:pPr>
              <w:pStyle w:val="Tablea"/>
            </w:pPr>
            <w:r w:rsidRPr="00D213CB">
              <w:t xml:space="preserve">(c) the </w:t>
            </w:r>
            <w:r w:rsidR="00D213CB" w:rsidRPr="00D213CB">
              <w:rPr>
                <w:position w:val="6"/>
                <w:sz w:val="16"/>
              </w:rPr>
              <w:t>*</w:t>
            </w:r>
            <w:r w:rsidRPr="00D213CB">
              <w:t>ABN of the recipient, or the other identifying information prescribed under subsection</w:t>
            </w:r>
            <w:r w:rsidR="00D213CB" w:rsidRPr="00D213CB">
              <w:t> </w:t>
            </w:r>
            <w:r w:rsidRPr="00D213CB">
              <w:t>84</w:t>
            </w:r>
            <w:r w:rsidR="00EB570F">
              <w:noBreakHyphen/>
            </w:r>
            <w:r w:rsidRPr="00D213CB">
              <w:t>100(4) relating to the recipient, has been disclosed to the supplier; and</w:t>
            </w:r>
          </w:p>
          <w:p w:rsidR="00C54925" w:rsidRPr="00D213CB" w:rsidRDefault="00C54925" w:rsidP="00D213CB">
            <w:pPr>
              <w:pStyle w:val="Tablea"/>
            </w:pPr>
            <w:r w:rsidRPr="00D213CB">
              <w:t xml:space="preserve">(d) the recipient has provided to the supplier a declaration or information that indicates that the recipient is </w:t>
            </w:r>
            <w:r w:rsidR="00D213CB" w:rsidRPr="00D213CB">
              <w:rPr>
                <w:position w:val="6"/>
                <w:sz w:val="16"/>
              </w:rPr>
              <w:t>*</w:t>
            </w:r>
            <w:r w:rsidRPr="00D213CB">
              <w:t>registered.</w:t>
            </w:r>
          </w:p>
        </w:tc>
      </w:tr>
      <w:tr w:rsidR="00C54925" w:rsidRPr="00D213CB" w:rsidTr="003E0CCF">
        <w:tc>
          <w:tcPr>
            <w:tcW w:w="704" w:type="dxa"/>
            <w:tcBorders>
              <w:top w:val="single" w:sz="2" w:space="0" w:color="auto"/>
              <w:bottom w:val="single" w:sz="2" w:space="0" w:color="auto"/>
            </w:tcBorders>
            <w:shd w:val="clear" w:color="auto" w:fill="auto"/>
          </w:tcPr>
          <w:p w:rsidR="00C54925" w:rsidRPr="00D213CB" w:rsidRDefault="00C54925" w:rsidP="00D213CB">
            <w:pPr>
              <w:pStyle w:val="Tabletext"/>
            </w:pPr>
            <w:r w:rsidRPr="00D213CB">
              <w:t>4</w:t>
            </w:r>
          </w:p>
        </w:tc>
        <w:tc>
          <w:tcPr>
            <w:tcW w:w="1701" w:type="dxa"/>
            <w:tcBorders>
              <w:top w:val="single" w:sz="2" w:space="0" w:color="auto"/>
              <w:bottom w:val="single" w:sz="2" w:space="0" w:color="auto"/>
            </w:tcBorders>
            <w:shd w:val="clear" w:color="auto" w:fill="auto"/>
          </w:tcPr>
          <w:p w:rsidR="00C54925" w:rsidRPr="00D213CB" w:rsidRDefault="00C54925" w:rsidP="00D213CB">
            <w:pPr>
              <w:pStyle w:val="Tabletext"/>
            </w:pPr>
            <w:r w:rsidRPr="00D213CB">
              <w:t>Low value goods—general</w:t>
            </w:r>
          </w:p>
        </w:tc>
        <w:tc>
          <w:tcPr>
            <w:tcW w:w="4681" w:type="dxa"/>
            <w:tcBorders>
              <w:top w:val="single" w:sz="2" w:space="0" w:color="auto"/>
              <w:bottom w:val="single" w:sz="2" w:space="0" w:color="auto"/>
            </w:tcBorders>
            <w:shd w:val="clear" w:color="auto" w:fill="auto"/>
          </w:tcPr>
          <w:p w:rsidR="00C54925" w:rsidRPr="00D213CB" w:rsidRDefault="00C54925" w:rsidP="00D213CB">
            <w:pPr>
              <w:pStyle w:val="Tabletext"/>
            </w:pPr>
            <w:r w:rsidRPr="00D213CB">
              <w:t xml:space="preserve">an </w:t>
            </w:r>
            <w:r w:rsidR="00D213CB" w:rsidRPr="00D213CB">
              <w:rPr>
                <w:position w:val="6"/>
                <w:sz w:val="16"/>
              </w:rPr>
              <w:t>*</w:t>
            </w:r>
            <w:r w:rsidRPr="00D213CB">
              <w:t>offshore supply of low value goods if:</w:t>
            </w:r>
          </w:p>
          <w:p w:rsidR="00C54925" w:rsidRPr="00D213CB" w:rsidRDefault="00C54925" w:rsidP="00D213CB">
            <w:pPr>
              <w:pStyle w:val="Tablea"/>
            </w:pPr>
            <w:r w:rsidRPr="00D213CB">
              <w:t xml:space="preserve">(a) the supply is </w:t>
            </w:r>
            <w:r w:rsidRPr="00D213CB">
              <w:rPr>
                <w:i/>
              </w:rPr>
              <w:t>not</w:t>
            </w:r>
            <w:r w:rsidRPr="00D213CB">
              <w:t xml:space="preserve"> </w:t>
            </w:r>
            <w:r w:rsidR="00D213CB" w:rsidRPr="00D213CB">
              <w:rPr>
                <w:position w:val="6"/>
                <w:sz w:val="16"/>
              </w:rPr>
              <w:t>*</w:t>
            </w:r>
            <w:r w:rsidRPr="00D213CB">
              <w:t>connected with the indirect tax zone; and</w:t>
            </w:r>
          </w:p>
          <w:p w:rsidR="00C54925" w:rsidRPr="00D213CB" w:rsidRDefault="00C54925" w:rsidP="00D213CB">
            <w:pPr>
              <w:pStyle w:val="Tablea"/>
            </w:pPr>
            <w:r w:rsidRPr="00D213CB">
              <w:t xml:space="preserve">(b) the </w:t>
            </w:r>
            <w:r w:rsidR="00D213CB" w:rsidRPr="00D213CB">
              <w:rPr>
                <w:position w:val="6"/>
                <w:sz w:val="16"/>
              </w:rPr>
              <w:t>*</w:t>
            </w:r>
            <w:r w:rsidRPr="00D213CB">
              <w:t xml:space="preserve">recipient of the supply satisfies the purpose test in </w:t>
            </w:r>
            <w:r w:rsidR="00D213CB" w:rsidRPr="00D213CB">
              <w:t>subsection (</w:t>
            </w:r>
            <w:r w:rsidRPr="00D213CB">
              <w:t>1A); and</w:t>
            </w:r>
          </w:p>
          <w:p w:rsidR="00C54925" w:rsidRPr="00D213CB" w:rsidRDefault="00C54925" w:rsidP="00D213CB">
            <w:pPr>
              <w:pStyle w:val="Tablea"/>
            </w:pPr>
            <w:r w:rsidRPr="00D213CB">
              <w:t xml:space="preserve">(c) the importation of the goods is not a </w:t>
            </w:r>
            <w:r w:rsidR="00D213CB" w:rsidRPr="00D213CB">
              <w:rPr>
                <w:position w:val="6"/>
                <w:sz w:val="16"/>
              </w:rPr>
              <w:t>*</w:t>
            </w:r>
            <w:r w:rsidRPr="00D213CB">
              <w:t>taxable importation on which the recipient is liable to pay GST.</w:t>
            </w:r>
          </w:p>
        </w:tc>
      </w:tr>
      <w:tr w:rsidR="00C54925" w:rsidRPr="00D213CB" w:rsidTr="003E0CCF">
        <w:tc>
          <w:tcPr>
            <w:tcW w:w="704" w:type="dxa"/>
            <w:tcBorders>
              <w:top w:val="single" w:sz="2" w:space="0" w:color="auto"/>
              <w:bottom w:val="single" w:sz="12" w:space="0" w:color="auto"/>
            </w:tcBorders>
            <w:shd w:val="clear" w:color="auto" w:fill="auto"/>
          </w:tcPr>
          <w:p w:rsidR="00C54925" w:rsidRPr="00D213CB" w:rsidRDefault="00C54925" w:rsidP="00D213CB">
            <w:pPr>
              <w:pStyle w:val="Tabletext"/>
            </w:pPr>
            <w:r w:rsidRPr="00D213CB">
              <w:lastRenderedPageBreak/>
              <w:t>5</w:t>
            </w:r>
          </w:p>
        </w:tc>
        <w:tc>
          <w:tcPr>
            <w:tcW w:w="1701" w:type="dxa"/>
            <w:tcBorders>
              <w:top w:val="single" w:sz="2" w:space="0" w:color="auto"/>
              <w:bottom w:val="single" w:sz="12" w:space="0" w:color="auto"/>
            </w:tcBorders>
            <w:shd w:val="clear" w:color="auto" w:fill="auto"/>
          </w:tcPr>
          <w:p w:rsidR="00C54925" w:rsidRPr="00D213CB" w:rsidRDefault="00C54925" w:rsidP="00D213CB">
            <w:pPr>
              <w:pStyle w:val="Tabletext"/>
            </w:pPr>
            <w:r w:rsidRPr="00D213CB">
              <w:t>Low value goods—supplier believed recipient was not a consumer</w:t>
            </w:r>
          </w:p>
        </w:tc>
        <w:tc>
          <w:tcPr>
            <w:tcW w:w="4681" w:type="dxa"/>
            <w:tcBorders>
              <w:top w:val="single" w:sz="2" w:space="0" w:color="auto"/>
              <w:bottom w:val="single" w:sz="12" w:space="0" w:color="auto"/>
            </w:tcBorders>
            <w:shd w:val="clear" w:color="auto" w:fill="auto"/>
          </w:tcPr>
          <w:p w:rsidR="00C54925" w:rsidRPr="00D213CB" w:rsidRDefault="00C54925" w:rsidP="00D213CB">
            <w:pPr>
              <w:pStyle w:val="Tabletext"/>
            </w:pPr>
            <w:r w:rsidRPr="00D213CB">
              <w:t xml:space="preserve">an </w:t>
            </w:r>
            <w:r w:rsidR="00D213CB" w:rsidRPr="00D213CB">
              <w:rPr>
                <w:position w:val="6"/>
                <w:sz w:val="16"/>
              </w:rPr>
              <w:t>*</w:t>
            </w:r>
            <w:r w:rsidRPr="00D213CB">
              <w:t>offshore supply of low value goods if:</w:t>
            </w:r>
          </w:p>
          <w:p w:rsidR="00C54925" w:rsidRPr="00D213CB" w:rsidRDefault="00C54925" w:rsidP="00D213CB">
            <w:pPr>
              <w:pStyle w:val="Tablea"/>
            </w:pPr>
            <w:r w:rsidRPr="00D213CB">
              <w:t xml:space="preserve">(a) the supply is </w:t>
            </w:r>
            <w:r w:rsidR="00D213CB" w:rsidRPr="00D213CB">
              <w:rPr>
                <w:position w:val="6"/>
                <w:sz w:val="16"/>
              </w:rPr>
              <w:t>*</w:t>
            </w:r>
            <w:r w:rsidRPr="00D213CB">
              <w:t>connected with the indirect tax zone solely because of Subdivision</w:t>
            </w:r>
            <w:r w:rsidR="00D213CB" w:rsidRPr="00D213CB">
              <w:t> </w:t>
            </w:r>
            <w:r w:rsidRPr="00D213CB">
              <w:t>84</w:t>
            </w:r>
            <w:r w:rsidR="00EB570F">
              <w:noBreakHyphen/>
            </w:r>
            <w:r w:rsidRPr="00D213CB">
              <w:t>C; and</w:t>
            </w:r>
          </w:p>
          <w:p w:rsidR="00C54925" w:rsidRPr="00D213CB" w:rsidRDefault="00C54925" w:rsidP="00D213CB">
            <w:pPr>
              <w:pStyle w:val="Tablea"/>
              <w:rPr>
                <w:i/>
              </w:rPr>
            </w:pPr>
            <w:r w:rsidRPr="00D213CB">
              <w:t>(b) under section</w:t>
            </w:r>
            <w:r w:rsidR="00D213CB" w:rsidRPr="00D213CB">
              <w:t> </w:t>
            </w:r>
            <w:r w:rsidRPr="00D213CB">
              <w:t>84</w:t>
            </w:r>
            <w:r w:rsidR="00EB570F">
              <w:noBreakHyphen/>
            </w:r>
            <w:r w:rsidRPr="00D213CB">
              <w:t xml:space="preserve">105, the </w:t>
            </w:r>
            <w:r w:rsidR="00D213CB" w:rsidRPr="00D213CB">
              <w:rPr>
                <w:position w:val="6"/>
                <w:sz w:val="16"/>
              </w:rPr>
              <w:t>*</w:t>
            </w:r>
            <w:r w:rsidRPr="00D213CB">
              <w:t xml:space="preserve">GST law applies in relation to the supplier as if the </w:t>
            </w:r>
            <w:r w:rsidR="00D213CB" w:rsidRPr="00D213CB">
              <w:rPr>
                <w:position w:val="6"/>
                <w:sz w:val="16"/>
              </w:rPr>
              <w:t>*</w:t>
            </w:r>
            <w:r w:rsidRPr="00D213CB">
              <w:t xml:space="preserve">recipient was not a </w:t>
            </w:r>
            <w:r w:rsidR="00D213CB" w:rsidRPr="00D213CB">
              <w:rPr>
                <w:position w:val="6"/>
                <w:sz w:val="16"/>
              </w:rPr>
              <w:t>*</w:t>
            </w:r>
            <w:r w:rsidRPr="00D213CB">
              <w:t>consumer of the supply; and</w:t>
            </w:r>
          </w:p>
          <w:p w:rsidR="00C54925" w:rsidRPr="00D213CB" w:rsidRDefault="00C54925" w:rsidP="00D213CB">
            <w:pPr>
              <w:pStyle w:val="Tablea"/>
            </w:pPr>
            <w:r w:rsidRPr="00D213CB">
              <w:t xml:space="preserve">(c) the importation of the goods is not a </w:t>
            </w:r>
            <w:r w:rsidR="00D213CB" w:rsidRPr="00D213CB">
              <w:rPr>
                <w:position w:val="6"/>
                <w:sz w:val="16"/>
              </w:rPr>
              <w:t>*</w:t>
            </w:r>
            <w:r w:rsidRPr="00D213CB">
              <w:t>taxable importation on which the recipient is liable to pay GST.</w:t>
            </w:r>
          </w:p>
        </w:tc>
      </w:tr>
    </w:tbl>
    <w:p w:rsidR="00C54925" w:rsidRPr="00D213CB" w:rsidRDefault="00C54925" w:rsidP="00D213CB">
      <w:pPr>
        <w:pStyle w:val="subsection"/>
      </w:pPr>
      <w:r w:rsidRPr="00D213CB">
        <w:tab/>
        <w:t>(1A)</w:t>
      </w:r>
      <w:r w:rsidRPr="00D213CB">
        <w:tab/>
        <w:t>The purpose test referred to in items</w:t>
      </w:r>
      <w:r w:rsidR="00D213CB" w:rsidRPr="00D213CB">
        <w:t> </w:t>
      </w:r>
      <w:r w:rsidRPr="00D213CB">
        <w:t xml:space="preserve">1, 2 and 4 of the table in </w:t>
      </w:r>
      <w:r w:rsidR="00D213CB" w:rsidRPr="00D213CB">
        <w:t>subsection (</w:t>
      </w:r>
      <w:r w:rsidRPr="00D213CB">
        <w:t>1) is that:</w:t>
      </w:r>
    </w:p>
    <w:p w:rsidR="00C54925" w:rsidRPr="00D213CB" w:rsidRDefault="00C54925" w:rsidP="00D213CB">
      <w:pPr>
        <w:pStyle w:val="paragraph"/>
      </w:pPr>
      <w:r w:rsidRPr="00D213CB">
        <w:tab/>
        <w:t>(a)</w:t>
      </w:r>
      <w:r w:rsidRPr="00D213CB">
        <w:tab/>
        <w:t xml:space="preserve">the </w:t>
      </w:r>
      <w:r w:rsidR="00D213CB" w:rsidRPr="00D213CB">
        <w:rPr>
          <w:position w:val="6"/>
          <w:sz w:val="16"/>
        </w:rPr>
        <w:t>*</w:t>
      </w:r>
      <w:r w:rsidRPr="00D213CB">
        <w:t xml:space="preserve">recipient of the supply acquires the thing supplied solely or partly for the purpose of an </w:t>
      </w:r>
      <w:r w:rsidR="00D213CB" w:rsidRPr="00D213CB">
        <w:rPr>
          <w:position w:val="6"/>
          <w:sz w:val="16"/>
        </w:rPr>
        <w:t>*</w:t>
      </w:r>
      <w:r w:rsidRPr="00D213CB">
        <w:t xml:space="preserve">enterprise that the recipient </w:t>
      </w:r>
      <w:r w:rsidR="00D213CB" w:rsidRPr="00D213CB">
        <w:rPr>
          <w:position w:val="6"/>
          <w:sz w:val="16"/>
        </w:rPr>
        <w:t>*</w:t>
      </w:r>
      <w:r w:rsidRPr="00D213CB">
        <w:t>carries on in the indirect tax zone; and</w:t>
      </w:r>
    </w:p>
    <w:p w:rsidR="00C54925" w:rsidRPr="00D213CB" w:rsidRDefault="00C54925" w:rsidP="00D213CB">
      <w:pPr>
        <w:pStyle w:val="paragraph"/>
      </w:pPr>
      <w:r w:rsidRPr="00D213CB">
        <w:tab/>
        <w:t>(b)</w:t>
      </w:r>
      <w:r w:rsidRPr="00D213CB">
        <w:tab/>
        <w:t xml:space="preserve">the recipient does not acquire the thing supplied solely for a </w:t>
      </w:r>
      <w:r w:rsidR="00D213CB" w:rsidRPr="00D213CB">
        <w:rPr>
          <w:position w:val="6"/>
          <w:sz w:val="16"/>
        </w:rPr>
        <w:t>*</w:t>
      </w:r>
      <w:r w:rsidRPr="00D213CB">
        <w:t>creditable purpose.</w:t>
      </w:r>
    </w:p>
    <w:p w:rsidR="00C54925" w:rsidRPr="00D213CB" w:rsidRDefault="00C54925" w:rsidP="00D213CB">
      <w:pPr>
        <w:pStyle w:val="subsection"/>
      </w:pPr>
      <w:r w:rsidRPr="00D213CB">
        <w:tab/>
        <w:t>(1B)</w:t>
      </w:r>
      <w:r w:rsidRPr="00D213CB">
        <w:tab/>
        <w:t>However, items</w:t>
      </w:r>
      <w:r w:rsidR="00D213CB" w:rsidRPr="00D213CB">
        <w:t> </w:t>
      </w:r>
      <w:r w:rsidRPr="00D213CB">
        <w:t xml:space="preserve">3 and 5 of the table in </w:t>
      </w:r>
      <w:r w:rsidR="00D213CB" w:rsidRPr="00D213CB">
        <w:t>subsection (</w:t>
      </w:r>
      <w:r w:rsidRPr="00D213CB">
        <w:t xml:space="preserve">1) only cover a supply to the extent that it is </w:t>
      </w:r>
      <w:r w:rsidR="00D213CB" w:rsidRPr="00D213CB">
        <w:rPr>
          <w:position w:val="6"/>
          <w:sz w:val="16"/>
        </w:rPr>
        <w:t>*</w:t>
      </w:r>
      <w:r w:rsidRPr="00D213CB">
        <w:t>connected with the indirect tax zone solely because of:</w:t>
      </w:r>
    </w:p>
    <w:p w:rsidR="00C54925" w:rsidRPr="00D213CB" w:rsidRDefault="00C54925" w:rsidP="00D213CB">
      <w:pPr>
        <w:pStyle w:val="paragraph"/>
      </w:pPr>
      <w:r w:rsidRPr="00D213CB">
        <w:tab/>
        <w:t>(a)</w:t>
      </w:r>
      <w:r w:rsidRPr="00D213CB">
        <w:tab/>
        <w:t>for item</w:t>
      </w:r>
      <w:r w:rsidR="00D213CB" w:rsidRPr="00D213CB">
        <w:t> </w:t>
      </w:r>
      <w:r w:rsidRPr="00D213CB">
        <w:t>3—paragraph</w:t>
      </w:r>
      <w:r w:rsidR="00D213CB" w:rsidRPr="00D213CB">
        <w:t> </w:t>
      </w:r>
      <w:r w:rsidRPr="00D213CB">
        <w:t>9</w:t>
      </w:r>
      <w:r w:rsidR="00EB570F">
        <w:noBreakHyphen/>
      </w:r>
      <w:r w:rsidRPr="00D213CB">
        <w:t>25(5)(d); or</w:t>
      </w:r>
    </w:p>
    <w:p w:rsidR="00C54925" w:rsidRPr="00D213CB" w:rsidRDefault="00C54925" w:rsidP="00D213CB">
      <w:pPr>
        <w:pStyle w:val="paragraph"/>
      </w:pPr>
      <w:r w:rsidRPr="00D213CB">
        <w:tab/>
        <w:t>(b)</w:t>
      </w:r>
      <w:r w:rsidRPr="00D213CB">
        <w:tab/>
        <w:t>for item</w:t>
      </w:r>
      <w:r w:rsidR="00D213CB" w:rsidRPr="00D213CB">
        <w:t> </w:t>
      </w:r>
      <w:r w:rsidRPr="00D213CB">
        <w:t>5—Subdivision</w:t>
      </w:r>
      <w:r w:rsidR="00D213CB" w:rsidRPr="00D213CB">
        <w:t> </w:t>
      </w:r>
      <w:r w:rsidRPr="00D213CB">
        <w:t>84</w:t>
      </w:r>
      <w:r w:rsidR="00EB570F">
        <w:noBreakHyphen/>
      </w:r>
      <w:r w:rsidRPr="00D213CB">
        <w:t>C.</w:t>
      </w:r>
    </w:p>
    <w:p w:rsidR="00C54925" w:rsidRPr="00D213CB" w:rsidRDefault="00C54925" w:rsidP="00D213CB">
      <w:pPr>
        <w:pStyle w:val="ItemHead"/>
      </w:pPr>
      <w:r w:rsidRPr="00D213CB">
        <w:t>30  Subsection</w:t>
      </w:r>
      <w:r w:rsidR="00D213CB" w:rsidRPr="00D213CB">
        <w:t> </w:t>
      </w:r>
      <w:r w:rsidRPr="00D213CB">
        <w:t>84</w:t>
      </w:r>
      <w:r w:rsidR="00EB570F">
        <w:noBreakHyphen/>
      </w:r>
      <w:r w:rsidRPr="00D213CB">
        <w:t>5(2)</w:t>
      </w:r>
    </w:p>
    <w:p w:rsidR="00C54925" w:rsidRPr="00D213CB" w:rsidRDefault="00C54925" w:rsidP="00D213CB">
      <w:pPr>
        <w:pStyle w:val="Item"/>
      </w:pPr>
      <w:r w:rsidRPr="00D213CB">
        <w:t>Omit “</w:t>
      </w:r>
      <w:r w:rsidR="00D213CB" w:rsidRPr="00D213CB">
        <w:t>paragraph (</w:t>
      </w:r>
      <w:r w:rsidRPr="00D213CB">
        <w:t>1)(e)”, substitute “this section”.</w:t>
      </w:r>
    </w:p>
    <w:p w:rsidR="00C54925" w:rsidRPr="00D213CB" w:rsidRDefault="00C54925" w:rsidP="00D213CB">
      <w:pPr>
        <w:pStyle w:val="ItemHead"/>
      </w:pPr>
      <w:r w:rsidRPr="00D213CB">
        <w:t>31  Section</w:t>
      </w:r>
      <w:r w:rsidR="00D213CB" w:rsidRPr="00D213CB">
        <w:t> </w:t>
      </w:r>
      <w:r w:rsidRPr="00D213CB">
        <w:t>84</w:t>
      </w:r>
      <w:r w:rsidR="00EB570F">
        <w:noBreakHyphen/>
      </w:r>
      <w:r w:rsidRPr="00D213CB">
        <w:t>10 (heading)</w:t>
      </w:r>
    </w:p>
    <w:p w:rsidR="00C54925" w:rsidRPr="00D213CB" w:rsidRDefault="00C54925" w:rsidP="00D213CB">
      <w:pPr>
        <w:pStyle w:val="Item"/>
      </w:pPr>
      <w:r w:rsidRPr="00D213CB">
        <w:t>Repeal the heading, substitute:</w:t>
      </w:r>
    </w:p>
    <w:p w:rsidR="00C54925" w:rsidRPr="00D213CB" w:rsidRDefault="00C54925" w:rsidP="00D213CB">
      <w:pPr>
        <w:pStyle w:val="ActHead5"/>
      </w:pPr>
      <w:bookmarkStart w:id="13" w:name="_Toc486341020"/>
      <w:r w:rsidRPr="00D213CB">
        <w:rPr>
          <w:rStyle w:val="CharSectno"/>
        </w:rPr>
        <w:t>84</w:t>
      </w:r>
      <w:r w:rsidR="00EB570F">
        <w:rPr>
          <w:rStyle w:val="CharSectno"/>
        </w:rPr>
        <w:noBreakHyphen/>
      </w:r>
      <w:r w:rsidRPr="00D213CB">
        <w:rPr>
          <w:rStyle w:val="CharSectno"/>
        </w:rPr>
        <w:t>10</w:t>
      </w:r>
      <w:r w:rsidRPr="00D213CB">
        <w:t xml:space="preserve">  “Reverse charge” on offshore supplies</w:t>
      </w:r>
      <w:bookmarkEnd w:id="13"/>
    </w:p>
    <w:p w:rsidR="00C54925" w:rsidRPr="00D213CB" w:rsidRDefault="00C54925" w:rsidP="00D213CB">
      <w:pPr>
        <w:pStyle w:val="ItemHead"/>
      </w:pPr>
      <w:r w:rsidRPr="00D213CB">
        <w:t>32  Section</w:t>
      </w:r>
      <w:r w:rsidR="00D213CB" w:rsidRPr="00D213CB">
        <w:t> </w:t>
      </w:r>
      <w:r w:rsidRPr="00D213CB">
        <w:t>84</w:t>
      </w:r>
      <w:r w:rsidR="00EB570F">
        <w:noBreakHyphen/>
      </w:r>
      <w:r w:rsidRPr="00D213CB">
        <w:t>12 (heading)</w:t>
      </w:r>
    </w:p>
    <w:p w:rsidR="00C54925" w:rsidRPr="00D213CB" w:rsidRDefault="00C54925" w:rsidP="00D213CB">
      <w:pPr>
        <w:pStyle w:val="Item"/>
      </w:pPr>
      <w:r w:rsidRPr="00D213CB">
        <w:t>Repeal the heading, substitute:</w:t>
      </w:r>
    </w:p>
    <w:p w:rsidR="00C54925" w:rsidRPr="00D213CB" w:rsidRDefault="00C54925" w:rsidP="00D213CB">
      <w:pPr>
        <w:pStyle w:val="ActHead5"/>
      </w:pPr>
      <w:bookmarkStart w:id="14" w:name="_Toc486341021"/>
      <w:r w:rsidRPr="00D213CB">
        <w:rPr>
          <w:rStyle w:val="CharSectno"/>
        </w:rPr>
        <w:lastRenderedPageBreak/>
        <w:t>84</w:t>
      </w:r>
      <w:r w:rsidR="00EB570F">
        <w:rPr>
          <w:rStyle w:val="CharSectno"/>
        </w:rPr>
        <w:noBreakHyphen/>
      </w:r>
      <w:r w:rsidRPr="00D213CB">
        <w:rPr>
          <w:rStyle w:val="CharSectno"/>
        </w:rPr>
        <w:t>12</w:t>
      </w:r>
      <w:r w:rsidRPr="00D213CB">
        <w:t xml:space="preserve">  The amount of GST on offshore supplies that are “reverse charged”</w:t>
      </w:r>
      <w:bookmarkEnd w:id="14"/>
    </w:p>
    <w:p w:rsidR="00C54925" w:rsidRPr="00D213CB" w:rsidRDefault="00C54925" w:rsidP="00D213CB">
      <w:pPr>
        <w:pStyle w:val="ItemHead"/>
      </w:pPr>
      <w:r w:rsidRPr="00D213CB">
        <w:t>33  Section</w:t>
      </w:r>
      <w:r w:rsidR="00D213CB" w:rsidRPr="00D213CB">
        <w:t> </w:t>
      </w:r>
      <w:r w:rsidRPr="00D213CB">
        <w:t>84</w:t>
      </w:r>
      <w:r w:rsidR="00EB570F">
        <w:noBreakHyphen/>
      </w:r>
      <w:r w:rsidRPr="00D213CB">
        <w:t>13 (heading)</w:t>
      </w:r>
    </w:p>
    <w:p w:rsidR="00C54925" w:rsidRPr="00D213CB" w:rsidRDefault="00C54925" w:rsidP="00D213CB">
      <w:pPr>
        <w:pStyle w:val="Item"/>
      </w:pPr>
      <w:r w:rsidRPr="00D213CB">
        <w:t>Repeal the heading, substitute:</w:t>
      </w:r>
    </w:p>
    <w:p w:rsidR="00C54925" w:rsidRPr="00D213CB" w:rsidRDefault="00C54925" w:rsidP="00D213CB">
      <w:pPr>
        <w:pStyle w:val="ActHead5"/>
      </w:pPr>
      <w:bookmarkStart w:id="15" w:name="_Toc486341022"/>
      <w:r w:rsidRPr="00D213CB">
        <w:rPr>
          <w:rStyle w:val="CharSectno"/>
        </w:rPr>
        <w:t>84</w:t>
      </w:r>
      <w:r w:rsidR="00EB570F">
        <w:rPr>
          <w:rStyle w:val="CharSectno"/>
        </w:rPr>
        <w:noBreakHyphen/>
      </w:r>
      <w:r w:rsidRPr="00D213CB">
        <w:rPr>
          <w:rStyle w:val="CharSectno"/>
        </w:rPr>
        <w:t>13</w:t>
      </w:r>
      <w:r w:rsidRPr="00D213CB">
        <w:t xml:space="preserve">  The amount of input tax credits relating to offshore supplies</w:t>
      </w:r>
      <w:bookmarkEnd w:id="15"/>
    </w:p>
    <w:p w:rsidR="00C54925" w:rsidRPr="00D213CB" w:rsidRDefault="00C54925" w:rsidP="00D213CB">
      <w:pPr>
        <w:pStyle w:val="ItemHead"/>
      </w:pPr>
      <w:r w:rsidRPr="00D213CB">
        <w:t>34  Subsections</w:t>
      </w:r>
      <w:r w:rsidR="00D213CB" w:rsidRPr="00D213CB">
        <w:t> </w:t>
      </w:r>
      <w:r w:rsidRPr="00D213CB">
        <w:t>84</w:t>
      </w:r>
      <w:r w:rsidR="00EB570F">
        <w:noBreakHyphen/>
      </w:r>
      <w:r w:rsidRPr="00D213CB">
        <w:t>30(1) and (2)</w:t>
      </w:r>
    </w:p>
    <w:p w:rsidR="00C54925" w:rsidRPr="00D213CB" w:rsidRDefault="00C54925" w:rsidP="00D213CB">
      <w:pPr>
        <w:pStyle w:val="Item"/>
      </w:pPr>
      <w:r w:rsidRPr="00D213CB">
        <w:t>Omit “paragraph</w:t>
      </w:r>
      <w:r w:rsidR="00D213CB" w:rsidRPr="00D213CB">
        <w:t> </w:t>
      </w:r>
      <w:r w:rsidRPr="00D213CB">
        <w:t>84</w:t>
      </w:r>
      <w:r w:rsidR="00EB570F">
        <w:noBreakHyphen/>
      </w:r>
      <w:r w:rsidRPr="00D213CB">
        <w:t>5(1)(ca)”, substitute “paragraph</w:t>
      </w:r>
      <w:r w:rsidR="00D213CB" w:rsidRPr="00D213CB">
        <w:t> </w:t>
      </w:r>
      <w:r w:rsidRPr="00D213CB">
        <w:t>84</w:t>
      </w:r>
      <w:r w:rsidR="00EB570F">
        <w:noBreakHyphen/>
      </w:r>
      <w:r w:rsidRPr="00D213CB">
        <w:t>5(1A)(b)”.</w:t>
      </w:r>
    </w:p>
    <w:p w:rsidR="00C54925" w:rsidRPr="00D213CB" w:rsidRDefault="00C54925" w:rsidP="00D213CB">
      <w:pPr>
        <w:pStyle w:val="ItemHead"/>
      </w:pPr>
      <w:r w:rsidRPr="00D213CB">
        <w:t>35  Subparagraph 84</w:t>
      </w:r>
      <w:r w:rsidR="00EB570F">
        <w:noBreakHyphen/>
      </w:r>
      <w:r w:rsidRPr="00D213CB">
        <w:t>55(4)(c)(iii)</w:t>
      </w:r>
    </w:p>
    <w:p w:rsidR="00C54925" w:rsidRPr="00D213CB" w:rsidRDefault="00C54925" w:rsidP="00D213CB">
      <w:pPr>
        <w:pStyle w:val="Item"/>
      </w:pPr>
      <w:r w:rsidRPr="00D213CB">
        <w:t>Omit “set the terms and conditions”, substitute “(whether directly or indirectly) set any of the terms and conditions”.</w:t>
      </w:r>
    </w:p>
    <w:p w:rsidR="00C54925" w:rsidRPr="00D213CB" w:rsidRDefault="00C54925" w:rsidP="00D213CB">
      <w:pPr>
        <w:pStyle w:val="ItemHead"/>
      </w:pPr>
      <w:r w:rsidRPr="00D213CB">
        <w:t>36  Subsection</w:t>
      </w:r>
      <w:r w:rsidR="00D213CB" w:rsidRPr="00D213CB">
        <w:t> </w:t>
      </w:r>
      <w:r w:rsidRPr="00D213CB">
        <w:t>84</w:t>
      </w:r>
      <w:r w:rsidR="00EB570F">
        <w:noBreakHyphen/>
      </w:r>
      <w:r w:rsidRPr="00D213CB">
        <w:t>60(1)</w:t>
      </w:r>
    </w:p>
    <w:p w:rsidR="00C54925" w:rsidRPr="00D213CB" w:rsidRDefault="00C54925" w:rsidP="00D213CB">
      <w:pPr>
        <w:pStyle w:val="Item"/>
      </w:pPr>
      <w:r w:rsidRPr="00D213CB">
        <w:t xml:space="preserve">Omit “a supply”, substitute “a supply that is to be made by means of </w:t>
      </w:r>
      <w:r w:rsidR="00D213CB" w:rsidRPr="00D213CB">
        <w:rPr>
          <w:position w:val="6"/>
          <w:sz w:val="16"/>
        </w:rPr>
        <w:t>*</w:t>
      </w:r>
      <w:r w:rsidRPr="00D213CB">
        <w:t>electronic communication”.</w:t>
      </w:r>
    </w:p>
    <w:p w:rsidR="00C54925" w:rsidRPr="00D213CB" w:rsidRDefault="00C54925" w:rsidP="00D213CB">
      <w:pPr>
        <w:pStyle w:val="ItemHead"/>
      </w:pPr>
      <w:r w:rsidRPr="00D213CB">
        <w:t>37  Paragraph 84</w:t>
      </w:r>
      <w:r w:rsidR="00EB570F">
        <w:noBreakHyphen/>
      </w:r>
      <w:r w:rsidRPr="00D213CB">
        <w:t>70(1)(c)</w:t>
      </w:r>
    </w:p>
    <w:p w:rsidR="00C54925" w:rsidRPr="00D213CB" w:rsidRDefault="00C54925" w:rsidP="00D213CB">
      <w:pPr>
        <w:pStyle w:val="Item"/>
      </w:pPr>
      <w:r w:rsidRPr="00D213CB">
        <w:t xml:space="preserve">Omit “the supplies”, substitute “any of the supplies that are </w:t>
      </w:r>
      <w:r w:rsidR="00D213CB" w:rsidRPr="00D213CB">
        <w:rPr>
          <w:position w:val="6"/>
          <w:sz w:val="16"/>
        </w:rPr>
        <w:t>*</w:t>
      </w:r>
      <w:r w:rsidRPr="00D213CB">
        <w:t>inbound intangible consumer supplies”.</w:t>
      </w:r>
    </w:p>
    <w:p w:rsidR="00C54925" w:rsidRPr="00D213CB" w:rsidRDefault="00C54925" w:rsidP="00D213CB">
      <w:pPr>
        <w:pStyle w:val="ItemHead"/>
      </w:pPr>
      <w:r w:rsidRPr="00D213CB">
        <w:t>38  After Subdivision</w:t>
      </w:r>
      <w:r w:rsidR="00D213CB" w:rsidRPr="00D213CB">
        <w:t> </w:t>
      </w:r>
      <w:r w:rsidRPr="00D213CB">
        <w:t>84</w:t>
      </w:r>
      <w:r w:rsidR="00EB570F">
        <w:noBreakHyphen/>
      </w:r>
      <w:r w:rsidRPr="00D213CB">
        <w:t>B</w:t>
      </w:r>
    </w:p>
    <w:p w:rsidR="00C54925" w:rsidRPr="00D213CB" w:rsidRDefault="00C54925" w:rsidP="00D213CB">
      <w:pPr>
        <w:pStyle w:val="Item"/>
      </w:pPr>
      <w:r w:rsidRPr="00D213CB">
        <w:t>Insert:</w:t>
      </w:r>
    </w:p>
    <w:p w:rsidR="00C54925" w:rsidRPr="00D213CB" w:rsidRDefault="00C54925" w:rsidP="00D213CB">
      <w:pPr>
        <w:pStyle w:val="ActHead4"/>
      </w:pPr>
      <w:bookmarkStart w:id="16" w:name="_Toc486341023"/>
      <w:r w:rsidRPr="00D213CB">
        <w:rPr>
          <w:rStyle w:val="CharSubdNo"/>
        </w:rPr>
        <w:t>Subdivision</w:t>
      </w:r>
      <w:r w:rsidR="00D213CB" w:rsidRPr="00D213CB">
        <w:rPr>
          <w:rStyle w:val="CharSubdNo"/>
        </w:rPr>
        <w:t> </w:t>
      </w:r>
      <w:r w:rsidRPr="00D213CB">
        <w:rPr>
          <w:rStyle w:val="CharSubdNo"/>
        </w:rPr>
        <w:t>84</w:t>
      </w:r>
      <w:r w:rsidR="00EB570F">
        <w:rPr>
          <w:rStyle w:val="CharSubdNo"/>
        </w:rPr>
        <w:noBreakHyphen/>
      </w:r>
      <w:r w:rsidRPr="00D213CB">
        <w:rPr>
          <w:rStyle w:val="CharSubdNo"/>
        </w:rPr>
        <w:t>C</w:t>
      </w:r>
      <w:r w:rsidRPr="00D213CB">
        <w:t>—</w:t>
      </w:r>
      <w:r w:rsidRPr="00D213CB">
        <w:rPr>
          <w:rStyle w:val="CharSubdText"/>
        </w:rPr>
        <w:t>Offshore supplies of low value goods</w:t>
      </w:r>
      <w:bookmarkEnd w:id="16"/>
    </w:p>
    <w:p w:rsidR="00C54925" w:rsidRPr="00D213CB" w:rsidRDefault="00C54925" w:rsidP="00D213CB">
      <w:pPr>
        <w:pStyle w:val="ActHead5"/>
      </w:pPr>
      <w:bookmarkStart w:id="17" w:name="_Toc486341024"/>
      <w:r w:rsidRPr="00D213CB">
        <w:rPr>
          <w:rStyle w:val="CharSectno"/>
        </w:rPr>
        <w:t>84</w:t>
      </w:r>
      <w:r w:rsidR="00EB570F">
        <w:rPr>
          <w:rStyle w:val="CharSectno"/>
        </w:rPr>
        <w:noBreakHyphen/>
      </w:r>
      <w:r w:rsidRPr="00D213CB">
        <w:rPr>
          <w:rStyle w:val="CharSectno"/>
        </w:rPr>
        <w:t>73</w:t>
      </w:r>
      <w:r w:rsidRPr="00D213CB">
        <w:t xml:space="preserve">  What this Subdivision is about</w:t>
      </w:r>
      <w:bookmarkEnd w:id="17"/>
    </w:p>
    <w:p w:rsidR="00C54925" w:rsidRPr="00D213CB" w:rsidRDefault="00C54925" w:rsidP="00D213CB">
      <w:pPr>
        <w:pStyle w:val="SOText"/>
      </w:pPr>
      <w:r w:rsidRPr="00D213CB">
        <w:t>Supplies of low value goods involving goods being brought to the indirect tax zone may be connected with the indirect tax zone.</w:t>
      </w:r>
    </w:p>
    <w:p w:rsidR="00C54925" w:rsidRPr="00D213CB" w:rsidRDefault="00C54925" w:rsidP="00D213CB">
      <w:pPr>
        <w:pStyle w:val="SOText"/>
      </w:pPr>
      <w:r w:rsidRPr="00D213CB">
        <w:t>An entity may be treated as the supplier of an offshore supply of low value goods, if the entity is the operator of an electronic distribution platform through which the supply is made, or the entity is a redeliverer of the goods.</w:t>
      </w:r>
    </w:p>
    <w:p w:rsidR="00C54925" w:rsidRPr="00D213CB" w:rsidRDefault="00C54925" w:rsidP="00D213CB">
      <w:pPr>
        <w:pStyle w:val="SOText"/>
      </w:pPr>
      <w:r w:rsidRPr="00D213CB">
        <w:lastRenderedPageBreak/>
        <w:t>The result is that the operator or redeliverer, instead of the supplier, counts the supplies towards its GST turnover and pays GST on the supplies.</w:t>
      </w:r>
    </w:p>
    <w:p w:rsidR="00C54925" w:rsidRPr="00D213CB" w:rsidRDefault="00C54925" w:rsidP="00D213CB">
      <w:pPr>
        <w:pStyle w:val="SOText"/>
      </w:pPr>
      <w:r w:rsidRPr="00D213CB">
        <w:t>Suppliers of offshore supplies of low value goods are not required to issue tax invoices and adjustment notes, but they must ensure relevant information is included in customs documents.</w:t>
      </w:r>
    </w:p>
    <w:p w:rsidR="00C54925" w:rsidRPr="00D213CB" w:rsidRDefault="00C54925" w:rsidP="00D213CB">
      <w:pPr>
        <w:pStyle w:val="notetext"/>
      </w:pPr>
      <w:r w:rsidRPr="00D213CB">
        <w:t>Note 1:</w:t>
      </w:r>
      <w:r w:rsidRPr="00D213CB">
        <w:tab/>
        <w:t>The supplies will need to meet other requirements in order to be taxable supplies: see section</w:t>
      </w:r>
      <w:r w:rsidR="00D213CB" w:rsidRPr="00D213CB">
        <w:t> </w:t>
      </w:r>
      <w:r w:rsidRPr="00D213CB">
        <w:t>9</w:t>
      </w:r>
      <w:r w:rsidR="00EB570F">
        <w:noBreakHyphen/>
      </w:r>
      <w:r w:rsidRPr="00D213CB">
        <w:t>5.</w:t>
      </w:r>
    </w:p>
    <w:p w:rsidR="00C54925" w:rsidRPr="00D213CB" w:rsidRDefault="00C54925" w:rsidP="00D213CB">
      <w:pPr>
        <w:pStyle w:val="notetext"/>
      </w:pPr>
      <w:r w:rsidRPr="00D213CB">
        <w:t>Note 2:</w:t>
      </w:r>
      <w:r w:rsidRPr="00D213CB">
        <w:tab/>
        <w:t>Offshore supplies of low value goods that are not connected with the indirect tax zone under this Subdivision may be taxable supplies, and “reverse</w:t>
      </w:r>
      <w:r w:rsidR="00EB570F">
        <w:noBreakHyphen/>
      </w:r>
      <w:r w:rsidRPr="00D213CB">
        <w:t>charged”, under Subdivision</w:t>
      </w:r>
      <w:r w:rsidR="00D213CB" w:rsidRPr="00D213CB">
        <w:t> </w:t>
      </w:r>
      <w:r w:rsidRPr="00D213CB">
        <w:t>84</w:t>
      </w:r>
      <w:r w:rsidR="00EB570F">
        <w:noBreakHyphen/>
      </w:r>
      <w:r w:rsidRPr="00D213CB">
        <w:t>A.</w:t>
      </w:r>
    </w:p>
    <w:p w:rsidR="00C54925" w:rsidRPr="00D213CB" w:rsidRDefault="00C54925" w:rsidP="00D213CB">
      <w:pPr>
        <w:pStyle w:val="ActHead5"/>
        <w:rPr>
          <w:i/>
        </w:rPr>
      </w:pPr>
      <w:bookmarkStart w:id="18" w:name="_Toc486341025"/>
      <w:r w:rsidRPr="00D213CB">
        <w:rPr>
          <w:rStyle w:val="CharSectno"/>
        </w:rPr>
        <w:t>84</w:t>
      </w:r>
      <w:r w:rsidR="00EB570F">
        <w:rPr>
          <w:rStyle w:val="CharSectno"/>
        </w:rPr>
        <w:noBreakHyphen/>
      </w:r>
      <w:r w:rsidRPr="00D213CB">
        <w:rPr>
          <w:rStyle w:val="CharSectno"/>
        </w:rPr>
        <w:t>75</w:t>
      </w:r>
      <w:r w:rsidRPr="00D213CB">
        <w:t xml:space="preserve">  Supplies of low value goods that are </w:t>
      </w:r>
      <w:r w:rsidRPr="00D213CB">
        <w:rPr>
          <w:i/>
        </w:rPr>
        <w:t>connected with the indirect tax zone</w:t>
      </w:r>
      <w:bookmarkEnd w:id="18"/>
    </w:p>
    <w:p w:rsidR="00C54925" w:rsidRPr="00D213CB" w:rsidRDefault="00C54925" w:rsidP="00D213CB">
      <w:pPr>
        <w:pStyle w:val="subsection"/>
      </w:pPr>
      <w:r w:rsidRPr="00D213CB">
        <w:tab/>
        <w:t>(1)</w:t>
      </w:r>
      <w:r w:rsidRPr="00D213CB">
        <w:tab/>
        <w:t xml:space="preserve">An </w:t>
      </w:r>
      <w:r w:rsidR="00D213CB" w:rsidRPr="00D213CB">
        <w:rPr>
          <w:position w:val="6"/>
          <w:sz w:val="16"/>
        </w:rPr>
        <w:t>*</w:t>
      </w:r>
      <w:r w:rsidRPr="00D213CB">
        <w:t xml:space="preserve">offshore supply of low value goods is </w:t>
      </w:r>
      <w:r w:rsidRPr="00D213CB">
        <w:rPr>
          <w:b/>
          <w:bCs/>
          <w:i/>
          <w:iCs/>
        </w:rPr>
        <w:t xml:space="preserve">connected with </w:t>
      </w:r>
      <w:r w:rsidRPr="00D213CB">
        <w:rPr>
          <w:b/>
          <w:i/>
        </w:rPr>
        <w:t>the indirect tax zone</w:t>
      </w:r>
      <w:r w:rsidRPr="00D213CB">
        <w:t xml:space="preserve"> if the </w:t>
      </w:r>
      <w:r w:rsidR="00D213CB" w:rsidRPr="00D213CB">
        <w:rPr>
          <w:position w:val="6"/>
          <w:sz w:val="16"/>
        </w:rPr>
        <w:t>*</w:t>
      </w:r>
      <w:r w:rsidRPr="00D213CB">
        <w:t xml:space="preserve">recipient of the supply is a </w:t>
      </w:r>
      <w:r w:rsidR="00D213CB" w:rsidRPr="00D213CB">
        <w:rPr>
          <w:position w:val="6"/>
          <w:sz w:val="16"/>
        </w:rPr>
        <w:t>*</w:t>
      </w:r>
      <w:r w:rsidRPr="00D213CB">
        <w:t>consumer of the supply.</w:t>
      </w:r>
    </w:p>
    <w:p w:rsidR="00C54925" w:rsidRPr="00D213CB" w:rsidRDefault="00C54925" w:rsidP="00D213CB">
      <w:pPr>
        <w:pStyle w:val="notetext"/>
      </w:pPr>
      <w:r w:rsidRPr="00D213CB">
        <w:t>Note:</w:t>
      </w:r>
      <w:r w:rsidRPr="00D213CB">
        <w:tab/>
        <w:t>There is an exception to this rule if the supplier reasonably believes there will be a taxable importation of the goods: see section</w:t>
      </w:r>
      <w:r w:rsidR="00D213CB" w:rsidRPr="00D213CB">
        <w:t> </w:t>
      </w:r>
      <w:r w:rsidRPr="00D213CB">
        <w:t>84</w:t>
      </w:r>
      <w:r w:rsidR="00EB570F">
        <w:noBreakHyphen/>
      </w:r>
      <w:r w:rsidRPr="00D213CB">
        <w:t>83.</w:t>
      </w:r>
    </w:p>
    <w:p w:rsidR="00C54925" w:rsidRPr="00D213CB" w:rsidRDefault="00C54925" w:rsidP="00D213CB">
      <w:pPr>
        <w:pStyle w:val="subsection"/>
      </w:pPr>
      <w:r w:rsidRPr="00D213CB">
        <w:tab/>
        <w:t>(2)</w:t>
      </w:r>
      <w:r w:rsidRPr="00D213CB">
        <w:tab/>
        <w:t xml:space="preserve">An entity is a </w:t>
      </w:r>
      <w:r w:rsidRPr="00D213CB">
        <w:rPr>
          <w:b/>
          <w:i/>
        </w:rPr>
        <w:t>consumer</w:t>
      </w:r>
      <w:r w:rsidRPr="00D213CB">
        <w:t xml:space="preserve"> of a supply made to the entity if:</w:t>
      </w:r>
    </w:p>
    <w:p w:rsidR="00C54925" w:rsidRPr="00D213CB" w:rsidRDefault="00C54925" w:rsidP="00D213CB">
      <w:pPr>
        <w:pStyle w:val="paragraph"/>
      </w:pPr>
      <w:r w:rsidRPr="00D213CB">
        <w:tab/>
        <w:t>(a)</w:t>
      </w:r>
      <w:r w:rsidRPr="00D213CB">
        <w:tab/>
        <w:t xml:space="preserve">the entity is not </w:t>
      </w:r>
      <w:r w:rsidR="00D213CB" w:rsidRPr="00D213CB">
        <w:rPr>
          <w:position w:val="6"/>
          <w:sz w:val="16"/>
        </w:rPr>
        <w:t>*</w:t>
      </w:r>
      <w:r w:rsidRPr="00D213CB">
        <w:t>registered; or</w:t>
      </w:r>
    </w:p>
    <w:p w:rsidR="00C54925" w:rsidRPr="00D213CB" w:rsidRDefault="00C54925" w:rsidP="00D213CB">
      <w:pPr>
        <w:pStyle w:val="paragraph"/>
      </w:pPr>
      <w:r w:rsidRPr="00D213CB">
        <w:tab/>
        <w:t>(b)</w:t>
      </w:r>
      <w:r w:rsidRPr="00D213CB">
        <w:tab/>
        <w:t xml:space="preserve">if the entity is registered—the entity does not acquire the thing supplied solely or partly for the purpose of an </w:t>
      </w:r>
      <w:r w:rsidR="00D213CB" w:rsidRPr="00D213CB">
        <w:rPr>
          <w:position w:val="6"/>
          <w:sz w:val="16"/>
        </w:rPr>
        <w:t>*</w:t>
      </w:r>
      <w:r w:rsidRPr="00D213CB">
        <w:t xml:space="preserve">enterprise that the entity </w:t>
      </w:r>
      <w:r w:rsidR="00D213CB" w:rsidRPr="00D213CB">
        <w:rPr>
          <w:position w:val="6"/>
          <w:sz w:val="16"/>
        </w:rPr>
        <w:t>*</w:t>
      </w:r>
      <w:r w:rsidRPr="00D213CB">
        <w:t>carries on in the indirect tax zone.</w:t>
      </w:r>
    </w:p>
    <w:p w:rsidR="00C54925" w:rsidRPr="00D213CB" w:rsidRDefault="00C54925" w:rsidP="00D213CB">
      <w:pPr>
        <w:pStyle w:val="notetext"/>
      </w:pPr>
      <w:r w:rsidRPr="00D213CB">
        <w:t>Note:</w:t>
      </w:r>
      <w:r w:rsidRPr="00D213CB">
        <w:tab/>
        <w:t>A supplier may treat a recipient as not being a consumer if the supplier reasonably believes (based on certain information) that to be the case: see section</w:t>
      </w:r>
      <w:r w:rsidR="00D213CB" w:rsidRPr="00D213CB">
        <w:t> </w:t>
      </w:r>
      <w:r w:rsidRPr="00D213CB">
        <w:t>84</w:t>
      </w:r>
      <w:r w:rsidR="00EB570F">
        <w:noBreakHyphen/>
      </w:r>
      <w:r w:rsidRPr="00D213CB">
        <w:t>105.</w:t>
      </w:r>
    </w:p>
    <w:p w:rsidR="00C54925" w:rsidRPr="00D213CB" w:rsidRDefault="00C54925" w:rsidP="00D213CB">
      <w:pPr>
        <w:pStyle w:val="subsection"/>
      </w:pPr>
      <w:r w:rsidRPr="00D213CB">
        <w:tab/>
        <w:t>(3)</w:t>
      </w:r>
      <w:r w:rsidRPr="00D213CB">
        <w:tab/>
        <w:t>This section has effect in addition to section</w:t>
      </w:r>
      <w:r w:rsidR="00D213CB" w:rsidRPr="00D213CB">
        <w:t> </w:t>
      </w:r>
      <w:r w:rsidRPr="00D213CB">
        <w:t>9</w:t>
      </w:r>
      <w:r w:rsidR="00EB570F">
        <w:noBreakHyphen/>
      </w:r>
      <w:r w:rsidRPr="00D213CB">
        <w:t>25 (which is about when supplies are connected with the indirect tax zone).</w:t>
      </w:r>
    </w:p>
    <w:p w:rsidR="00C54925" w:rsidRPr="00D213CB" w:rsidRDefault="00C54925" w:rsidP="00D213CB">
      <w:pPr>
        <w:pStyle w:val="ActHead5"/>
        <w:rPr>
          <w:i/>
        </w:rPr>
      </w:pPr>
      <w:bookmarkStart w:id="19" w:name="_Toc486341026"/>
      <w:r w:rsidRPr="00D213CB">
        <w:rPr>
          <w:rStyle w:val="CharSectno"/>
        </w:rPr>
        <w:t>84</w:t>
      </w:r>
      <w:r w:rsidR="00EB570F">
        <w:rPr>
          <w:rStyle w:val="CharSectno"/>
        </w:rPr>
        <w:noBreakHyphen/>
      </w:r>
      <w:r w:rsidRPr="00D213CB">
        <w:rPr>
          <w:rStyle w:val="CharSectno"/>
        </w:rPr>
        <w:t>77</w:t>
      </w:r>
      <w:r w:rsidRPr="00D213CB">
        <w:t xml:space="preserve">  Meaning of </w:t>
      </w:r>
      <w:r w:rsidRPr="00D213CB">
        <w:rPr>
          <w:i/>
        </w:rPr>
        <w:t>offshore supply of low value goods</w:t>
      </w:r>
      <w:bookmarkEnd w:id="19"/>
    </w:p>
    <w:p w:rsidR="00C54925" w:rsidRPr="00D213CB" w:rsidRDefault="00C54925" w:rsidP="00D213CB">
      <w:pPr>
        <w:pStyle w:val="SubsectionHead"/>
      </w:pPr>
      <w:r w:rsidRPr="00D213CB">
        <w:t>Supplies of low value goods delivered etc. into the indirect tax zone by suppliers</w:t>
      </w:r>
    </w:p>
    <w:p w:rsidR="00C54925" w:rsidRPr="00D213CB" w:rsidRDefault="00C54925" w:rsidP="00D213CB">
      <w:pPr>
        <w:pStyle w:val="subsection"/>
      </w:pPr>
      <w:r w:rsidRPr="00D213CB">
        <w:tab/>
        <w:t>(1)</w:t>
      </w:r>
      <w:r w:rsidRPr="00D213CB">
        <w:tab/>
        <w:t xml:space="preserve">A </w:t>
      </w:r>
      <w:r w:rsidR="00D213CB" w:rsidRPr="00D213CB">
        <w:rPr>
          <w:position w:val="6"/>
          <w:sz w:val="16"/>
        </w:rPr>
        <w:t>*</w:t>
      </w:r>
      <w:r w:rsidRPr="00D213CB">
        <w:t xml:space="preserve">supply of low value goods is an </w:t>
      </w:r>
      <w:r w:rsidRPr="00D213CB">
        <w:rPr>
          <w:b/>
          <w:i/>
        </w:rPr>
        <w:t>offshore supply of low value goods</w:t>
      </w:r>
      <w:r w:rsidRPr="00D213CB">
        <w:t xml:space="preserve"> if:</w:t>
      </w:r>
    </w:p>
    <w:p w:rsidR="00C54925" w:rsidRPr="00D213CB" w:rsidRDefault="00C54925" w:rsidP="00D213CB">
      <w:pPr>
        <w:pStyle w:val="paragraph"/>
      </w:pPr>
      <w:r w:rsidRPr="00D213CB">
        <w:lastRenderedPageBreak/>
        <w:tab/>
        <w:t>(a)</w:t>
      </w:r>
      <w:r w:rsidRPr="00D213CB">
        <w:tab/>
        <w:t>the supply involves the goods being brought to the indirect tax zone; and</w:t>
      </w:r>
    </w:p>
    <w:p w:rsidR="00C54925" w:rsidRPr="00D213CB" w:rsidRDefault="00C54925" w:rsidP="00D213CB">
      <w:pPr>
        <w:pStyle w:val="paragraph"/>
      </w:pPr>
      <w:r w:rsidRPr="00D213CB">
        <w:tab/>
        <w:t>(b)</w:t>
      </w:r>
      <w:r w:rsidRPr="00D213CB">
        <w:tab/>
        <w:t>the supplier delivers the goods into the indirect tax zone, or procures, arranges or facilitates the delivery of the goods into the indirect tax zone.</w:t>
      </w:r>
    </w:p>
    <w:p w:rsidR="00C54925" w:rsidRPr="00D213CB" w:rsidRDefault="00C54925" w:rsidP="00D213CB">
      <w:pPr>
        <w:pStyle w:val="SubsectionHead"/>
      </w:pPr>
      <w:r w:rsidRPr="00D213CB">
        <w:t>Supplies of low value goods made through an electronic distribution platform</w:t>
      </w:r>
    </w:p>
    <w:p w:rsidR="00C54925" w:rsidRPr="00D213CB" w:rsidRDefault="00C54925" w:rsidP="00D213CB">
      <w:pPr>
        <w:pStyle w:val="subsection"/>
      </w:pPr>
      <w:r w:rsidRPr="00D213CB">
        <w:tab/>
        <w:t>(2)</w:t>
      </w:r>
      <w:r w:rsidRPr="00D213CB">
        <w:tab/>
        <w:t xml:space="preserve">Without limiting </w:t>
      </w:r>
      <w:r w:rsidR="00D213CB" w:rsidRPr="00D213CB">
        <w:t>subsection (</w:t>
      </w:r>
      <w:r w:rsidRPr="00D213CB">
        <w:t xml:space="preserve">1), a </w:t>
      </w:r>
      <w:r w:rsidR="00D213CB" w:rsidRPr="00D213CB">
        <w:rPr>
          <w:position w:val="6"/>
          <w:sz w:val="16"/>
        </w:rPr>
        <w:t>*</w:t>
      </w:r>
      <w:r w:rsidRPr="00D213CB">
        <w:t xml:space="preserve">supply of low value goods is an </w:t>
      </w:r>
      <w:r w:rsidRPr="00D213CB">
        <w:rPr>
          <w:b/>
          <w:i/>
        </w:rPr>
        <w:t>offshore supply of low value goods</w:t>
      </w:r>
      <w:r w:rsidRPr="00D213CB">
        <w:t xml:space="preserve"> if:</w:t>
      </w:r>
    </w:p>
    <w:p w:rsidR="00C54925" w:rsidRPr="00D213CB" w:rsidRDefault="00C54925" w:rsidP="00D213CB">
      <w:pPr>
        <w:pStyle w:val="paragraph"/>
      </w:pPr>
      <w:r w:rsidRPr="00D213CB">
        <w:tab/>
        <w:t>(a)</w:t>
      </w:r>
      <w:r w:rsidRPr="00D213CB">
        <w:tab/>
        <w:t>the supply involves the goods being brought to the indirect tax zone; and</w:t>
      </w:r>
    </w:p>
    <w:p w:rsidR="00C54925" w:rsidRPr="00D213CB" w:rsidRDefault="00C54925" w:rsidP="00D213CB">
      <w:pPr>
        <w:pStyle w:val="paragraph"/>
      </w:pPr>
      <w:r w:rsidRPr="00D213CB">
        <w:tab/>
        <w:t>(b)</w:t>
      </w:r>
      <w:r w:rsidRPr="00D213CB">
        <w:tab/>
        <w:t xml:space="preserve">the supply is made through an </w:t>
      </w:r>
      <w:r w:rsidR="00D213CB" w:rsidRPr="00D213CB">
        <w:rPr>
          <w:position w:val="6"/>
          <w:sz w:val="16"/>
        </w:rPr>
        <w:t>*</w:t>
      </w:r>
      <w:r w:rsidRPr="00D213CB">
        <w:t>electronic distribution platform; and</w:t>
      </w:r>
    </w:p>
    <w:p w:rsidR="00C54925" w:rsidRPr="00D213CB" w:rsidRDefault="00C54925" w:rsidP="00D213CB">
      <w:pPr>
        <w:pStyle w:val="paragraph"/>
      </w:pPr>
      <w:r w:rsidRPr="00D213CB">
        <w:tab/>
        <w:t>(c)</w:t>
      </w:r>
      <w:r w:rsidRPr="00D213CB">
        <w:tab/>
        <w:t>the operator of the platform delivers the goods into the indirect tax zone, or procures, arranges or facilitates the delivery of the goods into the indirect tax zone.</w:t>
      </w:r>
    </w:p>
    <w:p w:rsidR="00C54925" w:rsidRPr="00D213CB" w:rsidRDefault="00C54925" w:rsidP="00D213CB">
      <w:pPr>
        <w:pStyle w:val="SubsectionHead"/>
      </w:pPr>
      <w:r w:rsidRPr="00D213CB">
        <w:t>Supplies of low value goods delivered etc. into the indirect tax zone by redeliverers</w:t>
      </w:r>
    </w:p>
    <w:p w:rsidR="00C54925" w:rsidRPr="00D213CB" w:rsidRDefault="00C54925" w:rsidP="00D213CB">
      <w:pPr>
        <w:pStyle w:val="subsection"/>
      </w:pPr>
      <w:r w:rsidRPr="00D213CB">
        <w:tab/>
        <w:t>(3)</w:t>
      </w:r>
      <w:r w:rsidRPr="00D213CB">
        <w:tab/>
        <w:t xml:space="preserve">A </w:t>
      </w:r>
      <w:r w:rsidR="00D213CB" w:rsidRPr="00D213CB">
        <w:rPr>
          <w:position w:val="6"/>
          <w:sz w:val="16"/>
        </w:rPr>
        <w:t>*</w:t>
      </w:r>
      <w:r w:rsidRPr="00D213CB">
        <w:t xml:space="preserve">supply of low value goods is an </w:t>
      </w:r>
      <w:r w:rsidRPr="00D213CB">
        <w:rPr>
          <w:b/>
          <w:i/>
        </w:rPr>
        <w:t>offshore supply of low value goods</w:t>
      </w:r>
      <w:r w:rsidRPr="00D213CB">
        <w:t xml:space="preserve"> if:</w:t>
      </w:r>
    </w:p>
    <w:p w:rsidR="00C54925" w:rsidRPr="00D213CB" w:rsidRDefault="00C54925" w:rsidP="00D213CB">
      <w:pPr>
        <w:pStyle w:val="paragraph"/>
      </w:pPr>
      <w:r w:rsidRPr="00D213CB">
        <w:tab/>
        <w:t>(a)</w:t>
      </w:r>
      <w:r w:rsidRPr="00D213CB">
        <w:tab/>
        <w:t>the supply involves the goods being delivered to a place outside the indirect tax zone; and</w:t>
      </w:r>
    </w:p>
    <w:p w:rsidR="00C54925" w:rsidRPr="00D213CB" w:rsidRDefault="00C54925" w:rsidP="00D213CB">
      <w:pPr>
        <w:pStyle w:val="paragraph"/>
      </w:pPr>
      <w:r w:rsidRPr="00D213CB">
        <w:tab/>
        <w:t>(b)</w:t>
      </w:r>
      <w:r w:rsidRPr="00D213CB">
        <w:tab/>
        <w:t xml:space="preserve">a </w:t>
      </w:r>
      <w:r w:rsidR="00D213CB" w:rsidRPr="00D213CB">
        <w:rPr>
          <w:position w:val="6"/>
          <w:sz w:val="16"/>
        </w:rPr>
        <w:t>*</w:t>
      </w:r>
      <w:r w:rsidRPr="00D213CB">
        <w:t>redeliverer delivers the goods into the indirect tax zone, or procures, arranges or facilitates the delivery of the goods into the indirect tax zone.</w:t>
      </w:r>
    </w:p>
    <w:p w:rsidR="00C54925" w:rsidRPr="00D213CB" w:rsidRDefault="00C54925" w:rsidP="00D213CB">
      <w:pPr>
        <w:pStyle w:val="subsection"/>
      </w:pPr>
      <w:r w:rsidRPr="00D213CB">
        <w:tab/>
        <w:t>(4)</w:t>
      </w:r>
      <w:r w:rsidRPr="00D213CB">
        <w:tab/>
        <w:t xml:space="preserve">An entity is a </w:t>
      </w:r>
      <w:r w:rsidRPr="00D213CB">
        <w:rPr>
          <w:b/>
          <w:i/>
        </w:rPr>
        <w:t>redeliverer</w:t>
      </w:r>
      <w:r w:rsidRPr="00D213CB">
        <w:t xml:space="preserve"> in relation to a </w:t>
      </w:r>
      <w:r w:rsidR="00D213CB" w:rsidRPr="00D213CB">
        <w:rPr>
          <w:position w:val="6"/>
          <w:sz w:val="16"/>
        </w:rPr>
        <w:t>*</w:t>
      </w:r>
      <w:r w:rsidRPr="00D213CB">
        <w:t xml:space="preserve">supply of low value goods if, as a result of an arrangement with the </w:t>
      </w:r>
      <w:r w:rsidR="00D213CB" w:rsidRPr="00D213CB">
        <w:rPr>
          <w:position w:val="6"/>
          <w:sz w:val="16"/>
        </w:rPr>
        <w:t>*</w:t>
      </w:r>
      <w:r w:rsidRPr="00D213CB">
        <w:t xml:space="preserve">recipient of the supply (or another entity acting on the recipient’s behalf), the entity, in the course of </w:t>
      </w:r>
      <w:r w:rsidR="00D213CB" w:rsidRPr="00D213CB">
        <w:rPr>
          <w:position w:val="6"/>
          <w:sz w:val="16"/>
        </w:rPr>
        <w:t>*</w:t>
      </w:r>
      <w:r w:rsidRPr="00D213CB">
        <w:t>carrying on an enterprise:</w:t>
      </w:r>
    </w:p>
    <w:p w:rsidR="00C54925" w:rsidRPr="00D213CB" w:rsidRDefault="00C54925" w:rsidP="00D213CB">
      <w:pPr>
        <w:pStyle w:val="paragraph"/>
      </w:pPr>
      <w:r w:rsidRPr="00D213CB">
        <w:tab/>
        <w:t>(a)</w:t>
      </w:r>
      <w:r w:rsidRPr="00D213CB">
        <w:tab/>
        <w:t>delivers the goods into the indirect tax zone, or procures, arranges or facilitates the delivery of the goods into the indirect tax zone; and</w:t>
      </w:r>
    </w:p>
    <w:p w:rsidR="00C54925" w:rsidRPr="00D213CB" w:rsidRDefault="00C54925" w:rsidP="00D213CB">
      <w:pPr>
        <w:pStyle w:val="paragraph"/>
      </w:pPr>
      <w:r w:rsidRPr="00D213CB">
        <w:t xml:space="preserve"> </w:t>
      </w:r>
      <w:r w:rsidRPr="00D213CB">
        <w:tab/>
        <w:t>(b)</w:t>
      </w:r>
      <w:r w:rsidRPr="00D213CB">
        <w:tab/>
        <w:t>does one or more of the following:</w:t>
      </w:r>
    </w:p>
    <w:p w:rsidR="00C54925" w:rsidRPr="00D213CB" w:rsidRDefault="00C54925" w:rsidP="00D213CB">
      <w:pPr>
        <w:pStyle w:val="paragraphsub"/>
      </w:pPr>
      <w:r w:rsidRPr="00D213CB">
        <w:tab/>
        <w:t>(i)</w:t>
      </w:r>
      <w:r w:rsidRPr="00D213CB">
        <w:tab/>
        <w:t>provides use of an address outside the indirect tax zone to which the goods are delivered;</w:t>
      </w:r>
    </w:p>
    <w:p w:rsidR="00C54925" w:rsidRPr="00D213CB" w:rsidRDefault="00C54925" w:rsidP="00D213CB">
      <w:pPr>
        <w:pStyle w:val="paragraphsub"/>
      </w:pPr>
      <w:r w:rsidRPr="00D213CB">
        <w:lastRenderedPageBreak/>
        <w:tab/>
        <w:t>(ii)</w:t>
      </w:r>
      <w:r w:rsidRPr="00D213CB">
        <w:tab/>
        <w:t>procures, arranges or facilitates use of an address outside the indirect tax zone to which the goods are delivered;</w:t>
      </w:r>
    </w:p>
    <w:p w:rsidR="00C54925" w:rsidRPr="00D213CB" w:rsidRDefault="00C54925" w:rsidP="00D213CB">
      <w:pPr>
        <w:pStyle w:val="paragraphsub"/>
      </w:pPr>
      <w:r w:rsidRPr="00D213CB">
        <w:tab/>
        <w:t>(iii)</w:t>
      </w:r>
      <w:r w:rsidRPr="00D213CB">
        <w:tab/>
        <w:t>purchases the goods;</w:t>
      </w:r>
    </w:p>
    <w:p w:rsidR="00C54925" w:rsidRPr="00D213CB" w:rsidRDefault="00C54925" w:rsidP="00D213CB">
      <w:pPr>
        <w:pStyle w:val="paragraphsub"/>
      </w:pPr>
      <w:r w:rsidRPr="00D213CB">
        <w:tab/>
        <w:t>(iv)</w:t>
      </w:r>
      <w:r w:rsidRPr="00D213CB">
        <w:tab/>
        <w:t>procures, arranges or facilitates purchase of the goods.</w:t>
      </w:r>
    </w:p>
    <w:p w:rsidR="00C54925" w:rsidRPr="00D213CB" w:rsidRDefault="00C54925" w:rsidP="00D213CB">
      <w:pPr>
        <w:pStyle w:val="subsection"/>
      </w:pPr>
      <w:r w:rsidRPr="00D213CB">
        <w:tab/>
        <w:t>(5)</w:t>
      </w:r>
      <w:r w:rsidRPr="00D213CB">
        <w:tab/>
        <w:t>Disregard section</w:t>
      </w:r>
      <w:r w:rsidR="00D213CB" w:rsidRPr="00D213CB">
        <w:t> </w:t>
      </w:r>
      <w:r w:rsidRPr="00D213CB">
        <w:t>84</w:t>
      </w:r>
      <w:r w:rsidR="00EB570F">
        <w:noBreakHyphen/>
      </w:r>
      <w:r w:rsidRPr="00D213CB">
        <w:t>81 in applying this section.</w:t>
      </w:r>
    </w:p>
    <w:p w:rsidR="00C54925" w:rsidRPr="00D213CB" w:rsidRDefault="00C54925" w:rsidP="00D213CB">
      <w:pPr>
        <w:pStyle w:val="ActHead5"/>
        <w:rPr>
          <w:i/>
        </w:rPr>
      </w:pPr>
      <w:bookmarkStart w:id="20" w:name="_Toc486341027"/>
      <w:r w:rsidRPr="00D213CB">
        <w:rPr>
          <w:rStyle w:val="CharSectno"/>
        </w:rPr>
        <w:t>84</w:t>
      </w:r>
      <w:r w:rsidR="00EB570F">
        <w:rPr>
          <w:rStyle w:val="CharSectno"/>
        </w:rPr>
        <w:noBreakHyphen/>
      </w:r>
      <w:r w:rsidRPr="00D213CB">
        <w:rPr>
          <w:rStyle w:val="CharSectno"/>
        </w:rPr>
        <w:t>79</w:t>
      </w:r>
      <w:r w:rsidRPr="00D213CB">
        <w:t xml:space="preserve">  Meaning of </w:t>
      </w:r>
      <w:r w:rsidRPr="00D213CB">
        <w:rPr>
          <w:i/>
        </w:rPr>
        <w:t>supply of low value goods</w:t>
      </w:r>
      <w:bookmarkEnd w:id="20"/>
    </w:p>
    <w:p w:rsidR="00C54925" w:rsidRPr="00D213CB" w:rsidRDefault="00C54925" w:rsidP="00D213CB">
      <w:pPr>
        <w:pStyle w:val="subsection"/>
      </w:pPr>
      <w:r w:rsidRPr="00D213CB">
        <w:tab/>
        <w:t>(1)</w:t>
      </w:r>
      <w:r w:rsidRPr="00D213CB">
        <w:tab/>
        <w:t xml:space="preserve">A supply of goods is a </w:t>
      </w:r>
      <w:r w:rsidRPr="00D213CB">
        <w:rPr>
          <w:b/>
          <w:i/>
        </w:rPr>
        <w:t>supply of low value goods</w:t>
      </w:r>
      <w:r w:rsidRPr="00D213CB">
        <w:t xml:space="preserve"> if:</w:t>
      </w:r>
    </w:p>
    <w:p w:rsidR="00C54925" w:rsidRPr="00D213CB" w:rsidRDefault="00C54925" w:rsidP="00D213CB">
      <w:pPr>
        <w:pStyle w:val="paragraph"/>
      </w:pPr>
      <w:r w:rsidRPr="00D213CB">
        <w:tab/>
        <w:t>(a)</w:t>
      </w:r>
      <w:r w:rsidRPr="00D213CB">
        <w:tab/>
        <w:t xml:space="preserve">the goods supplied are covered by </w:t>
      </w:r>
      <w:r w:rsidR="00D213CB" w:rsidRPr="00D213CB">
        <w:t>subsection (</w:t>
      </w:r>
      <w:r w:rsidRPr="00D213CB">
        <w:t>3); or</w:t>
      </w:r>
    </w:p>
    <w:p w:rsidR="00C54925" w:rsidRPr="00D213CB" w:rsidRDefault="00C54925" w:rsidP="00D213CB">
      <w:pPr>
        <w:pStyle w:val="paragraph"/>
      </w:pPr>
      <w:r w:rsidRPr="00D213CB">
        <w:tab/>
        <w:t>(b)</w:t>
      </w:r>
      <w:r w:rsidRPr="00D213CB">
        <w:tab/>
        <w:t xml:space="preserve">the goods supplied include goods covered by </w:t>
      </w:r>
      <w:r w:rsidR="00D213CB" w:rsidRPr="00D213CB">
        <w:t>subsection (</w:t>
      </w:r>
      <w:r w:rsidRPr="00D213CB">
        <w:t>3).</w:t>
      </w:r>
    </w:p>
    <w:p w:rsidR="00C54925" w:rsidRPr="00D213CB" w:rsidRDefault="00C54925" w:rsidP="00D213CB">
      <w:pPr>
        <w:pStyle w:val="subsection"/>
      </w:pPr>
      <w:r w:rsidRPr="00D213CB">
        <w:tab/>
        <w:t>(2)</w:t>
      </w:r>
      <w:r w:rsidRPr="00D213CB">
        <w:tab/>
        <w:t xml:space="preserve">However, if the goods supplied include goods that are </w:t>
      </w:r>
      <w:r w:rsidRPr="00D213CB">
        <w:rPr>
          <w:i/>
        </w:rPr>
        <w:t xml:space="preserve">not </w:t>
      </w:r>
      <w:r w:rsidRPr="00D213CB">
        <w:t xml:space="preserve">covered by </w:t>
      </w:r>
      <w:r w:rsidR="00D213CB" w:rsidRPr="00D213CB">
        <w:t>subsection (</w:t>
      </w:r>
      <w:r w:rsidRPr="00D213CB">
        <w:t xml:space="preserve">3), then the supply of goods (the </w:t>
      </w:r>
      <w:r w:rsidRPr="00D213CB">
        <w:rPr>
          <w:b/>
          <w:i/>
        </w:rPr>
        <w:t>actual supply</w:t>
      </w:r>
      <w:r w:rsidRPr="00D213CB">
        <w:t>) is to be treated as if it were 2 separate supplies in the following way:</w:t>
      </w:r>
    </w:p>
    <w:p w:rsidR="00C54925" w:rsidRPr="00D213CB" w:rsidRDefault="00C54925" w:rsidP="00D213CB">
      <w:pPr>
        <w:pStyle w:val="paragraph"/>
      </w:pPr>
      <w:r w:rsidRPr="00D213CB">
        <w:tab/>
        <w:t>(a)</w:t>
      </w:r>
      <w:r w:rsidRPr="00D213CB">
        <w:tab/>
        <w:t xml:space="preserve">the part of the actual supply consisting of goods covered by </w:t>
      </w:r>
      <w:r w:rsidR="00D213CB" w:rsidRPr="00D213CB">
        <w:t>subsection (</w:t>
      </w:r>
      <w:r w:rsidRPr="00D213CB">
        <w:t xml:space="preserve">3) is to be treated as if it were a separate supply that is a </w:t>
      </w:r>
      <w:r w:rsidRPr="00D213CB">
        <w:rPr>
          <w:b/>
          <w:i/>
        </w:rPr>
        <w:t>supply of low value goods</w:t>
      </w:r>
      <w:r w:rsidRPr="00D213CB">
        <w:t xml:space="preserve"> (regardless of the total </w:t>
      </w:r>
      <w:r w:rsidR="00D213CB" w:rsidRPr="00D213CB">
        <w:rPr>
          <w:position w:val="6"/>
          <w:sz w:val="16"/>
        </w:rPr>
        <w:t>*</w:t>
      </w:r>
      <w:r w:rsidRPr="00D213CB">
        <w:t>customs value of the goods to which those supplies relate); and</w:t>
      </w:r>
    </w:p>
    <w:p w:rsidR="00C54925" w:rsidRPr="00D213CB" w:rsidRDefault="00C54925" w:rsidP="00D213CB">
      <w:pPr>
        <w:pStyle w:val="paragraph"/>
      </w:pPr>
      <w:r w:rsidRPr="00D213CB">
        <w:tab/>
        <w:t>(b)</w:t>
      </w:r>
      <w:r w:rsidRPr="00D213CB">
        <w:tab/>
        <w:t xml:space="preserve">the remainder of the actual supply is to be treated as if it were a separate supply that is not a </w:t>
      </w:r>
      <w:r w:rsidRPr="00D213CB">
        <w:rPr>
          <w:b/>
          <w:i/>
        </w:rPr>
        <w:t>supply of low value goods</w:t>
      </w:r>
      <w:r w:rsidRPr="00D213CB">
        <w:t>.</w:t>
      </w:r>
    </w:p>
    <w:p w:rsidR="00C54925" w:rsidRPr="00D213CB" w:rsidRDefault="00C54925" w:rsidP="00D213CB">
      <w:pPr>
        <w:pStyle w:val="SubsectionHead"/>
      </w:pPr>
      <w:r w:rsidRPr="00D213CB">
        <w:t>Low value goods</w:t>
      </w:r>
    </w:p>
    <w:p w:rsidR="00C54925" w:rsidRPr="00D213CB" w:rsidRDefault="00C54925" w:rsidP="00D213CB">
      <w:pPr>
        <w:pStyle w:val="subsection"/>
      </w:pPr>
      <w:r w:rsidRPr="00D213CB">
        <w:tab/>
        <w:t>(3)</w:t>
      </w:r>
      <w:r w:rsidRPr="00D213CB">
        <w:tab/>
        <w:t>This subsection covers goods if:</w:t>
      </w:r>
    </w:p>
    <w:p w:rsidR="00C54925" w:rsidRPr="00D213CB" w:rsidRDefault="00C54925" w:rsidP="00D213CB">
      <w:pPr>
        <w:pStyle w:val="paragraph"/>
      </w:pPr>
      <w:r w:rsidRPr="00D213CB">
        <w:tab/>
        <w:t>(a)</w:t>
      </w:r>
      <w:r w:rsidRPr="00D213CB">
        <w:tab/>
        <w:t xml:space="preserve">the </w:t>
      </w:r>
      <w:r w:rsidR="00D213CB" w:rsidRPr="00D213CB">
        <w:rPr>
          <w:position w:val="6"/>
          <w:sz w:val="16"/>
        </w:rPr>
        <w:t>*</w:t>
      </w:r>
      <w:r w:rsidRPr="00D213CB">
        <w:t>customs value of the goods is $1,000 or less; and</w:t>
      </w:r>
    </w:p>
    <w:p w:rsidR="00C54925" w:rsidRPr="00D213CB" w:rsidRDefault="00C54925" w:rsidP="00D213CB">
      <w:pPr>
        <w:pStyle w:val="paragraph"/>
      </w:pPr>
      <w:r w:rsidRPr="00D213CB">
        <w:tab/>
        <w:t>(b)</w:t>
      </w:r>
      <w:r w:rsidRPr="00D213CB">
        <w:tab/>
        <w:t>the goods are not tobacco, tobacco products or alcoholic beverages.</w:t>
      </w:r>
    </w:p>
    <w:p w:rsidR="00C54925" w:rsidRPr="00D213CB" w:rsidRDefault="00C54925" w:rsidP="00D213CB">
      <w:pPr>
        <w:pStyle w:val="subsection"/>
      </w:pPr>
      <w:r w:rsidRPr="00D213CB">
        <w:tab/>
        <w:t>(4)</w:t>
      </w:r>
      <w:r w:rsidRPr="00D213CB">
        <w:tab/>
        <w:t xml:space="preserve">Work out the </w:t>
      </w:r>
      <w:r w:rsidR="00D213CB" w:rsidRPr="00D213CB">
        <w:rPr>
          <w:position w:val="6"/>
          <w:sz w:val="16"/>
        </w:rPr>
        <w:t>*</w:t>
      </w:r>
      <w:r w:rsidRPr="00D213CB">
        <w:t xml:space="preserve">customs value of goods for the purposes of this section at the time when the </w:t>
      </w:r>
      <w:r w:rsidR="00D213CB" w:rsidRPr="00D213CB">
        <w:rPr>
          <w:position w:val="6"/>
          <w:sz w:val="16"/>
        </w:rPr>
        <w:t>*</w:t>
      </w:r>
      <w:r w:rsidRPr="00D213CB">
        <w:t>consideration for the supply was first agreed, and as if:</w:t>
      </w:r>
    </w:p>
    <w:p w:rsidR="00C54925" w:rsidRPr="00D213CB" w:rsidRDefault="00C54925" w:rsidP="00D213CB">
      <w:pPr>
        <w:pStyle w:val="paragraph"/>
      </w:pPr>
      <w:r w:rsidRPr="00D213CB">
        <w:tab/>
        <w:t>(a)</w:t>
      </w:r>
      <w:r w:rsidRPr="00D213CB">
        <w:tab/>
        <w:t>the goods were exported from the country from which they were brought to the indirect tax zone; and</w:t>
      </w:r>
    </w:p>
    <w:p w:rsidR="00C54925" w:rsidRPr="00D213CB" w:rsidRDefault="00C54925" w:rsidP="00D213CB">
      <w:pPr>
        <w:pStyle w:val="paragraph"/>
      </w:pPr>
      <w:r w:rsidRPr="00D213CB">
        <w:tab/>
        <w:t>(b)</w:t>
      </w:r>
      <w:r w:rsidRPr="00D213CB">
        <w:tab/>
        <w:t>the goods were imported into Australia; and</w:t>
      </w:r>
    </w:p>
    <w:p w:rsidR="00C54925" w:rsidRPr="00D213CB" w:rsidRDefault="00C54925" w:rsidP="00D213CB">
      <w:pPr>
        <w:pStyle w:val="paragraph"/>
      </w:pPr>
      <w:r w:rsidRPr="00D213CB">
        <w:tab/>
        <w:t>(c)</w:t>
      </w:r>
      <w:r w:rsidRPr="00D213CB">
        <w:tab/>
        <w:t>the agreement for the supply was an agreement for the importation and for the exportation; and</w:t>
      </w:r>
    </w:p>
    <w:p w:rsidR="00C54925" w:rsidRPr="00D213CB" w:rsidRDefault="00C54925" w:rsidP="00D213CB">
      <w:pPr>
        <w:pStyle w:val="paragraph"/>
      </w:pPr>
      <w:r w:rsidRPr="00D213CB">
        <w:lastRenderedPageBreak/>
        <w:tab/>
        <w:t>(d)</w:t>
      </w:r>
      <w:r w:rsidRPr="00D213CB">
        <w:tab/>
        <w:t xml:space="preserve">to the extent that working out the value involves an assumption about the way in which the Collector (within the meaning of the </w:t>
      </w:r>
      <w:r w:rsidRPr="00D213CB">
        <w:rPr>
          <w:i/>
        </w:rPr>
        <w:t>Customs Act 1901</w:t>
      </w:r>
      <w:r w:rsidRPr="00D213CB">
        <w:t>) will exercise a discretion—the Collector exercised that discretion in a reasonable manner in accordance with law; and</w:t>
      </w:r>
    </w:p>
    <w:p w:rsidR="00C54925" w:rsidRPr="00D213CB" w:rsidRDefault="00C54925" w:rsidP="00D213CB">
      <w:pPr>
        <w:pStyle w:val="paragraph"/>
      </w:pPr>
      <w:r w:rsidRPr="00D213CB">
        <w:tab/>
        <w:t>(e)</w:t>
      </w:r>
      <w:r w:rsidRPr="00D213CB">
        <w:tab/>
        <w:t>if an amount to be taken into account in working out that value is not an amount in Australian currency, the amount so taken into account is the equivalent in Australian currency of that amount, ascertained in any of the following ways:</w:t>
      </w:r>
    </w:p>
    <w:p w:rsidR="00C54925" w:rsidRPr="00D213CB" w:rsidRDefault="00C54925" w:rsidP="00D213CB">
      <w:pPr>
        <w:pStyle w:val="paragraphsub"/>
      </w:pPr>
      <w:r w:rsidRPr="00D213CB">
        <w:tab/>
        <w:t>(i)</w:t>
      </w:r>
      <w:r w:rsidRPr="00D213CB">
        <w:tab/>
        <w:t>in the way provided in section</w:t>
      </w:r>
      <w:r w:rsidR="00D213CB" w:rsidRPr="00D213CB">
        <w:t> </w:t>
      </w:r>
      <w:r w:rsidRPr="00D213CB">
        <w:t xml:space="preserve">161J of the </w:t>
      </w:r>
      <w:r w:rsidRPr="00D213CB">
        <w:rPr>
          <w:i/>
        </w:rPr>
        <w:t>Customs Act 1901</w:t>
      </w:r>
      <w:r w:rsidRPr="00D213CB">
        <w:t>;</w:t>
      </w:r>
    </w:p>
    <w:p w:rsidR="00C54925" w:rsidRPr="00D213CB" w:rsidRDefault="00C54925" w:rsidP="00D213CB">
      <w:pPr>
        <w:pStyle w:val="paragraphsub"/>
      </w:pPr>
      <w:r w:rsidRPr="00D213CB">
        <w:tab/>
        <w:t>(ii)</w:t>
      </w:r>
      <w:r w:rsidRPr="00D213CB">
        <w:tab/>
        <w:t xml:space="preserve">in the manner determined by the Commissioner under </w:t>
      </w:r>
      <w:r w:rsidR="00D213CB" w:rsidRPr="00D213CB">
        <w:t>subsection (</w:t>
      </w:r>
      <w:r w:rsidRPr="00D213CB">
        <w:t>5) of this section.</w:t>
      </w:r>
    </w:p>
    <w:p w:rsidR="00C54925" w:rsidRPr="00D213CB" w:rsidRDefault="00C54925" w:rsidP="00D213CB">
      <w:pPr>
        <w:pStyle w:val="subsection"/>
      </w:pPr>
      <w:r w:rsidRPr="00D213CB">
        <w:tab/>
        <w:t>(5)</w:t>
      </w:r>
      <w:r w:rsidRPr="00D213CB">
        <w:tab/>
        <w:t xml:space="preserve">The Commissioner may, by legislative instrument, determine a manner of ascertaining an amount in Australian currency for the purposes of </w:t>
      </w:r>
      <w:r w:rsidR="00D213CB" w:rsidRPr="00D213CB">
        <w:t>paragraph (</w:t>
      </w:r>
      <w:r w:rsidRPr="00D213CB">
        <w:t>4)(e).</w:t>
      </w:r>
    </w:p>
    <w:p w:rsidR="00C54925" w:rsidRPr="00D213CB" w:rsidRDefault="00C54925" w:rsidP="00D213CB">
      <w:pPr>
        <w:pStyle w:val="subsection"/>
      </w:pPr>
      <w:r w:rsidRPr="00D213CB">
        <w:tab/>
        <w:t>(6)</w:t>
      </w:r>
      <w:r w:rsidRPr="00D213CB">
        <w:tab/>
        <w:t>Disregard section</w:t>
      </w:r>
      <w:r w:rsidR="00D213CB" w:rsidRPr="00D213CB">
        <w:t> </w:t>
      </w:r>
      <w:r w:rsidRPr="00D213CB">
        <w:t>84</w:t>
      </w:r>
      <w:r w:rsidR="00EB570F">
        <w:noBreakHyphen/>
      </w:r>
      <w:r w:rsidRPr="00D213CB">
        <w:t>81 in applying this section.</w:t>
      </w:r>
    </w:p>
    <w:p w:rsidR="00C54925" w:rsidRPr="00D213CB" w:rsidRDefault="00C54925" w:rsidP="00D213CB">
      <w:pPr>
        <w:pStyle w:val="ActHead5"/>
      </w:pPr>
      <w:bookmarkStart w:id="21" w:name="_Toc486341028"/>
      <w:r w:rsidRPr="00D213CB">
        <w:rPr>
          <w:rStyle w:val="CharSectno"/>
        </w:rPr>
        <w:t>84</w:t>
      </w:r>
      <w:r w:rsidR="00EB570F">
        <w:rPr>
          <w:rStyle w:val="CharSectno"/>
        </w:rPr>
        <w:noBreakHyphen/>
      </w:r>
      <w:r w:rsidRPr="00D213CB">
        <w:rPr>
          <w:rStyle w:val="CharSectno"/>
        </w:rPr>
        <w:t>81</w:t>
      </w:r>
      <w:r w:rsidRPr="00D213CB">
        <w:t xml:space="preserve">  Who makes an offshore supply of low value goods</w:t>
      </w:r>
      <w:bookmarkEnd w:id="21"/>
    </w:p>
    <w:p w:rsidR="00C54925" w:rsidRPr="00D213CB" w:rsidRDefault="00C54925" w:rsidP="00D213CB">
      <w:pPr>
        <w:pStyle w:val="subsection"/>
      </w:pPr>
      <w:r w:rsidRPr="00D213CB">
        <w:tab/>
        <w:t>(1)</w:t>
      </w:r>
      <w:r w:rsidRPr="00D213CB">
        <w:tab/>
        <w:t xml:space="preserve">This section does not apply to a supply to the extent it is </w:t>
      </w:r>
      <w:r w:rsidR="00D213CB" w:rsidRPr="00D213CB">
        <w:rPr>
          <w:position w:val="6"/>
          <w:sz w:val="16"/>
        </w:rPr>
        <w:t>*</w:t>
      </w:r>
      <w:r w:rsidRPr="00D213CB">
        <w:rPr>
          <w:bCs/>
          <w:iCs/>
        </w:rPr>
        <w:t xml:space="preserve">connected with </w:t>
      </w:r>
      <w:r w:rsidRPr="00D213CB">
        <w:t>the indirect tax zone because of a provision of this Act other than this Subdivision.</w:t>
      </w:r>
    </w:p>
    <w:p w:rsidR="00C54925" w:rsidRPr="00D213CB" w:rsidRDefault="00C54925" w:rsidP="00D213CB">
      <w:pPr>
        <w:pStyle w:val="subsection"/>
      </w:pPr>
      <w:r w:rsidRPr="00D213CB">
        <w:tab/>
        <w:t>(2)</w:t>
      </w:r>
      <w:r w:rsidRPr="00D213CB">
        <w:tab/>
        <w:t xml:space="preserve">This section applies in relation to an </w:t>
      </w:r>
      <w:r w:rsidR="00D213CB" w:rsidRPr="00D213CB">
        <w:rPr>
          <w:position w:val="6"/>
          <w:sz w:val="16"/>
        </w:rPr>
        <w:t>*</w:t>
      </w:r>
      <w:r w:rsidRPr="00D213CB">
        <w:t xml:space="preserve">offshore supply of low value goods, regardless of whether the </w:t>
      </w:r>
      <w:r w:rsidR="00D213CB" w:rsidRPr="00D213CB">
        <w:rPr>
          <w:position w:val="6"/>
          <w:sz w:val="16"/>
        </w:rPr>
        <w:t>*</w:t>
      </w:r>
      <w:r w:rsidRPr="00D213CB">
        <w:t xml:space="preserve">recipient of the supply is a </w:t>
      </w:r>
      <w:r w:rsidR="00D213CB" w:rsidRPr="00D213CB">
        <w:rPr>
          <w:position w:val="6"/>
          <w:sz w:val="16"/>
        </w:rPr>
        <w:t>*</w:t>
      </w:r>
      <w:r w:rsidRPr="00D213CB">
        <w:t>consumer.</w:t>
      </w:r>
    </w:p>
    <w:p w:rsidR="00C54925" w:rsidRPr="00D213CB" w:rsidRDefault="00C54925" w:rsidP="00D213CB">
      <w:pPr>
        <w:pStyle w:val="notetext"/>
      </w:pPr>
      <w:r w:rsidRPr="00D213CB">
        <w:t>Note:</w:t>
      </w:r>
      <w:r w:rsidRPr="00D213CB">
        <w:tab/>
        <w:t>If the recipient is not a consumer, the entity treated as a supplier by this section must still ensure information is included in customs documents: see section</w:t>
      </w:r>
      <w:r w:rsidR="00D213CB" w:rsidRPr="00D213CB">
        <w:t> </w:t>
      </w:r>
      <w:r w:rsidRPr="00D213CB">
        <w:t>84</w:t>
      </w:r>
      <w:r w:rsidR="00EB570F">
        <w:noBreakHyphen/>
      </w:r>
      <w:r w:rsidRPr="00D213CB">
        <w:t>91.</w:t>
      </w:r>
    </w:p>
    <w:p w:rsidR="00C54925" w:rsidRPr="00D213CB" w:rsidRDefault="00C54925" w:rsidP="00D213CB">
      <w:pPr>
        <w:pStyle w:val="SubsectionHead"/>
      </w:pPr>
      <w:r w:rsidRPr="00D213CB">
        <w:t>Operator of electronic distribution platform—extension of section</w:t>
      </w:r>
      <w:r w:rsidR="00D213CB" w:rsidRPr="00D213CB">
        <w:t> </w:t>
      </w:r>
      <w:r w:rsidRPr="00D213CB">
        <w:t>84</w:t>
      </w:r>
      <w:r w:rsidR="00EB570F">
        <w:noBreakHyphen/>
      </w:r>
      <w:r w:rsidRPr="00D213CB">
        <w:t>55</w:t>
      </w:r>
    </w:p>
    <w:p w:rsidR="00C54925" w:rsidRPr="00D213CB" w:rsidRDefault="00C54925" w:rsidP="00D213CB">
      <w:pPr>
        <w:pStyle w:val="subsection"/>
      </w:pPr>
      <w:r w:rsidRPr="00D213CB">
        <w:tab/>
        <w:t>(3)</w:t>
      </w:r>
      <w:r w:rsidRPr="00D213CB">
        <w:tab/>
        <w:t>Section</w:t>
      </w:r>
      <w:r w:rsidR="00D213CB" w:rsidRPr="00D213CB">
        <w:t> </w:t>
      </w:r>
      <w:r w:rsidRPr="00D213CB">
        <w:t>84</w:t>
      </w:r>
      <w:r w:rsidR="00EB570F">
        <w:noBreakHyphen/>
      </w:r>
      <w:r w:rsidRPr="00D213CB">
        <w:t xml:space="preserve">55 applies to a supply as if it were an </w:t>
      </w:r>
      <w:r w:rsidR="00D213CB" w:rsidRPr="00D213CB">
        <w:rPr>
          <w:position w:val="6"/>
          <w:sz w:val="16"/>
        </w:rPr>
        <w:t>*</w:t>
      </w:r>
      <w:r w:rsidRPr="00D213CB">
        <w:t>inbound intangible consumer supply if:</w:t>
      </w:r>
    </w:p>
    <w:p w:rsidR="00C54925" w:rsidRPr="00D213CB" w:rsidRDefault="00C54925" w:rsidP="00D213CB">
      <w:pPr>
        <w:pStyle w:val="paragraph"/>
      </w:pPr>
      <w:r w:rsidRPr="00D213CB">
        <w:tab/>
        <w:t>(a)</w:t>
      </w:r>
      <w:r w:rsidRPr="00D213CB">
        <w:tab/>
        <w:t xml:space="preserve">the supply is made through an </w:t>
      </w:r>
      <w:r w:rsidR="00D213CB" w:rsidRPr="00D213CB">
        <w:rPr>
          <w:position w:val="6"/>
          <w:sz w:val="16"/>
        </w:rPr>
        <w:t>*</w:t>
      </w:r>
      <w:r w:rsidRPr="00D213CB">
        <w:t>electronic distribution platform; and</w:t>
      </w:r>
    </w:p>
    <w:p w:rsidR="00C54925" w:rsidRPr="00D213CB" w:rsidRDefault="00C54925" w:rsidP="00D213CB">
      <w:pPr>
        <w:pStyle w:val="paragraph"/>
      </w:pPr>
      <w:r w:rsidRPr="00D213CB">
        <w:tab/>
        <w:t>(b)</w:t>
      </w:r>
      <w:r w:rsidRPr="00D213CB">
        <w:tab/>
        <w:t xml:space="preserve">the supply is an </w:t>
      </w:r>
      <w:r w:rsidR="00D213CB" w:rsidRPr="00D213CB">
        <w:rPr>
          <w:position w:val="6"/>
          <w:sz w:val="16"/>
        </w:rPr>
        <w:t>*</w:t>
      </w:r>
      <w:r w:rsidRPr="00D213CB">
        <w:t>offshore supply of low value goods.</w:t>
      </w:r>
    </w:p>
    <w:p w:rsidR="00C54925" w:rsidRPr="00D213CB" w:rsidRDefault="00C54925" w:rsidP="00D213CB">
      <w:pPr>
        <w:pStyle w:val="notetext"/>
      </w:pPr>
      <w:r w:rsidRPr="00D213CB">
        <w:lastRenderedPageBreak/>
        <w:t>Note:</w:t>
      </w:r>
      <w:r w:rsidRPr="00D213CB">
        <w:tab/>
        <w:t>Section</w:t>
      </w:r>
      <w:r w:rsidR="00D213CB" w:rsidRPr="00D213CB">
        <w:t> </w:t>
      </w:r>
      <w:r w:rsidRPr="00D213CB">
        <w:t>84</w:t>
      </w:r>
      <w:r w:rsidR="00EB570F">
        <w:noBreakHyphen/>
      </w:r>
      <w:r w:rsidRPr="00D213CB">
        <w:t>55 treats the operator of an electronic distribution platform as the supplier of supplies made through the platform.</w:t>
      </w:r>
    </w:p>
    <w:p w:rsidR="00C54925" w:rsidRPr="00D213CB" w:rsidRDefault="00C54925" w:rsidP="00D213CB">
      <w:pPr>
        <w:pStyle w:val="SubsectionHead"/>
      </w:pPr>
      <w:r w:rsidRPr="00D213CB">
        <w:t>Redeliverer</w:t>
      </w:r>
    </w:p>
    <w:p w:rsidR="00C54925" w:rsidRPr="00D213CB" w:rsidRDefault="00C54925" w:rsidP="00D213CB">
      <w:pPr>
        <w:pStyle w:val="subsection"/>
      </w:pPr>
      <w:r w:rsidRPr="00D213CB">
        <w:tab/>
        <w:t>(4)</w:t>
      </w:r>
      <w:r w:rsidRPr="00D213CB">
        <w:tab/>
        <w:t xml:space="preserve">If a supply of goods is an </w:t>
      </w:r>
      <w:r w:rsidR="00D213CB" w:rsidRPr="00D213CB">
        <w:rPr>
          <w:position w:val="6"/>
          <w:sz w:val="16"/>
        </w:rPr>
        <w:t>*</w:t>
      </w:r>
      <w:r w:rsidRPr="00D213CB">
        <w:t>offshore supply of low value goods solely because of subsection</w:t>
      </w:r>
      <w:r w:rsidR="00D213CB" w:rsidRPr="00D213CB">
        <w:t> </w:t>
      </w:r>
      <w:r w:rsidRPr="00D213CB">
        <w:t>84</w:t>
      </w:r>
      <w:r w:rsidR="00EB570F">
        <w:noBreakHyphen/>
      </w:r>
      <w:r w:rsidRPr="00D213CB">
        <w:t xml:space="preserve">77(3), the </w:t>
      </w:r>
      <w:r w:rsidR="00D213CB" w:rsidRPr="00D213CB">
        <w:rPr>
          <w:position w:val="6"/>
          <w:sz w:val="16"/>
        </w:rPr>
        <w:t>*</w:t>
      </w:r>
      <w:r w:rsidRPr="00D213CB">
        <w:t>redeliverer is taken, for the purposes of this Act:</w:t>
      </w:r>
    </w:p>
    <w:p w:rsidR="00C54925" w:rsidRPr="00D213CB" w:rsidRDefault="00C54925" w:rsidP="00D213CB">
      <w:pPr>
        <w:pStyle w:val="paragraph"/>
      </w:pPr>
      <w:r w:rsidRPr="00D213CB">
        <w:tab/>
        <w:t>(a)</w:t>
      </w:r>
      <w:r w:rsidRPr="00D213CB">
        <w:tab/>
        <w:t>as being the supplier of, and as making, the supply; and</w:t>
      </w:r>
    </w:p>
    <w:p w:rsidR="00C54925" w:rsidRPr="00D213CB" w:rsidRDefault="00C54925" w:rsidP="00D213CB">
      <w:pPr>
        <w:pStyle w:val="paragraph"/>
      </w:pPr>
      <w:r w:rsidRPr="00D213CB">
        <w:tab/>
        <w:t>(b)</w:t>
      </w:r>
      <w:r w:rsidRPr="00D213CB">
        <w:tab/>
        <w:t xml:space="preserve">as having made the supply for the </w:t>
      </w:r>
      <w:r w:rsidR="00D213CB" w:rsidRPr="00D213CB">
        <w:rPr>
          <w:position w:val="6"/>
          <w:sz w:val="16"/>
        </w:rPr>
        <w:t>*</w:t>
      </w:r>
      <w:r w:rsidRPr="00D213CB">
        <w:t>consideration for which it was made; and</w:t>
      </w:r>
    </w:p>
    <w:p w:rsidR="00C54925" w:rsidRPr="00D213CB" w:rsidRDefault="00C54925" w:rsidP="00D213CB">
      <w:pPr>
        <w:pStyle w:val="paragraph"/>
      </w:pPr>
      <w:r w:rsidRPr="00D213CB">
        <w:tab/>
        <w:t>(c)</w:t>
      </w:r>
      <w:r w:rsidRPr="00D213CB">
        <w:tab/>
        <w:t xml:space="preserve">as having made the supply in the course or furtherance of an </w:t>
      </w:r>
      <w:r w:rsidR="00D213CB" w:rsidRPr="00D213CB">
        <w:rPr>
          <w:position w:val="6"/>
          <w:sz w:val="16"/>
        </w:rPr>
        <w:t>*</w:t>
      </w:r>
      <w:r w:rsidRPr="00D213CB">
        <w:t xml:space="preserve">enterprise that the </w:t>
      </w:r>
      <w:r w:rsidR="00BB4E2A" w:rsidRPr="00D213CB">
        <w:t>redeliverer</w:t>
      </w:r>
      <w:r w:rsidRPr="00D213CB">
        <w:t xml:space="preserve"> </w:t>
      </w:r>
      <w:r w:rsidR="00D213CB" w:rsidRPr="00D213CB">
        <w:rPr>
          <w:position w:val="6"/>
          <w:sz w:val="16"/>
        </w:rPr>
        <w:t>*</w:t>
      </w:r>
      <w:r w:rsidRPr="00D213CB">
        <w:t>carries on.</w:t>
      </w:r>
    </w:p>
    <w:p w:rsidR="00C54925" w:rsidRPr="00D213CB" w:rsidRDefault="00C54925" w:rsidP="00D213CB">
      <w:pPr>
        <w:pStyle w:val="subsection"/>
      </w:pPr>
      <w:r w:rsidRPr="00D213CB">
        <w:tab/>
        <w:t>(5)</w:t>
      </w:r>
      <w:r w:rsidRPr="00D213CB">
        <w:tab/>
        <w:t xml:space="preserve">Despite </w:t>
      </w:r>
      <w:r w:rsidR="00D213CB" w:rsidRPr="00D213CB">
        <w:t>subsection (</w:t>
      </w:r>
      <w:r w:rsidRPr="00D213CB">
        <w:t xml:space="preserve">4), if there is more than one </w:t>
      </w:r>
      <w:r w:rsidR="00D213CB" w:rsidRPr="00D213CB">
        <w:rPr>
          <w:position w:val="6"/>
          <w:sz w:val="16"/>
        </w:rPr>
        <w:t>*</w:t>
      </w:r>
      <w:r w:rsidRPr="00D213CB">
        <w:t>redeliverer in relation to the supply, that subsection only applies to the redeliverer who is:</w:t>
      </w:r>
    </w:p>
    <w:p w:rsidR="00C54925" w:rsidRPr="00D213CB" w:rsidRDefault="00C54925" w:rsidP="00D213CB">
      <w:pPr>
        <w:pStyle w:val="paragraph"/>
      </w:pPr>
      <w:r w:rsidRPr="00D213CB">
        <w:tab/>
        <w:t>(a)</w:t>
      </w:r>
      <w:r w:rsidRPr="00D213CB">
        <w:tab/>
        <w:t xml:space="preserve">the first of the redeliverers to enter into an arrangement, with the </w:t>
      </w:r>
      <w:r w:rsidR="00D213CB" w:rsidRPr="00D213CB">
        <w:rPr>
          <w:position w:val="6"/>
          <w:sz w:val="16"/>
        </w:rPr>
        <w:t>*</w:t>
      </w:r>
      <w:r w:rsidRPr="00D213CB">
        <w:t>recipient, relating to the supply; or</w:t>
      </w:r>
    </w:p>
    <w:p w:rsidR="00C54925" w:rsidRPr="00D213CB" w:rsidRDefault="00C54925" w:rsidP="00D213CB">
      <w:pPr>
        <w:pStyle w:val="paragraph"/>
      </w:pPr>
      <w:r w:rsidRPr="00D213CB">
        <w:tab/>
        <w:t>(b)</w:t>
      </w:r>
      <w:r w:rsidRPr="00D213CB">
        <w:tab/>
        <w:t xml:space="preserve">if </w:t>
      </w:r>
      <w:r w:rsidR="00D213CB" w:rsidRPr="00D213CB">
        <w:t>paragraph (</w:t>
      </w:r>
      <w:r w:rsidRPr="00D213CB">
        <w:t xml:space="preserve">a) does not apply—the first of the redeliverers to enter into an arrangement, with an </w:t>
      </w:r>
      <w:r w:rsidR="00D213CB" w:rsidRPr="00D213CB">
        <w:rPr>
          <w:position w:val="6"/>
          <w:sz w:val="16"/>
        </w:rPr>
        <w:t>*</w:t>
      </w:r>
      <w:r w:rsidRPr="00D213CB">
        <w:t>associate of the recipient, relating to the supply; or</w:t>
      </w:r>
    </w:p>
    <w:p w:rsidR="00C54925" w:rsidRPr="00D213CB" w:rsidRDefault="00C54925" w:rsidP="00D213CB">
      <w:pPr>
        <w:pStyle w:val="paragraph"/>
      </w:pPr>
      <w:r w:rsidRPr="00D213CB">
        <w:tab/>
        <w:t>(c)</w:t>
      </w:r>
      <w:r w:rsidRPr="00D213CB">
        <w:tab/>
        <w:t xml:space="preserve">if </w:t>
      </w:r>
      <w:r w:rsidR="00D213CB" w:rsidRPr="00D213CB">
        <w:t>paragraphs (</w:t>
      </w:r>
      <w:r w:rsidRPr="00D213CB">
        <w:t>a) and (b) do not apply—the first of the redeliverers to enter into an arrangement, of a kind referred to in subsection</w:t>
      </w:r>
      <w:r w:rsidR="00D213CB" w:rsidRPr="00D213CB">
        <w:t> </w:t>
      </w:r>
      <w:r w:rsidRPr="00D213CB">
        <w:t>84</w:t>
      </w:r>
      <w:r w:rsidR="00EB570F">
        <w:noBreakHyphen/>
      </w:r>
      <w:r w:rsidRPr="00D213CB">
        <w:t>77(4), relating to the supply; or</w:t>
      </w:r>
    </w:p>
    <w:p w:rsidR="00C54925" w:rsidRPr="00D213CB" w:rsidRDefault="00C54925" w:rsidP="00D213CB">
      <w:pPr>
        <w:pStyle w:val="paragraph"/>
      </w:pPr>
      <w:r w:rsidRPr="00D213CB">
        <w:tab/>
        <w:t>(d)</w:t>
      </w:r>
      <w:r w:rsidRPr="00D213CB">
        <w:tab/>
        <w:t xml:space="preserve">if </w:t>
      </w:r>
      <w:r w:rsidR="00D213CB" w:rsidRPr="00D213CB">
        <w:t>paragraphs (</w:t>
      </w:r>
      <w:r w:rsidRPr="00D213CB">
        <w:t xml:space="preserve">a), (b) and (c) do not apply—the redeliverer determined in accordance with an instrument made under </w:t>
      </w:r>
      <w:r w:rsidR="00D213CB" w:rsidRPr="00D213CB">
        <w:t>subsection (</w:t>
      </w:r>
      <w:r w:rsidRPr="00D213CB">
        <w:t>6).</w:t>
      </w:r>
    </w:p>
    <w:p w:rsidR="00C54925" w:rsidRPr="00D213CB" w:rsidRDefault="00C54925" w:rsidP="00D213CB">
      <w:pPr>
        <w:pStyle w:val="subsection"/>
      </w:pPr>
      <w:r w:rsidRPr="00D213CB">
        <w:tab/>
        <w:t>(6)</w:t>
      </w:r>
      <w:r w:rsidRPr="00D213CB">
        <w:tab/>
        <w:t xml:space="preserve">The Commissioner may, by legislative instrument, make a determination specifying how a </w:t>
      </w:r>
      <w:r w:rsidR="00D213CB" w:rsidRPr="00D213CB">
        <w:rPr>
          <w:position w:val="6"/>
          <w:sz w:val="16"/>
        </w:rPr>
        <w:t>*</w:t>
      </w:r>
      <w:r w:rsidRPr="00D213CB">
        <w:t xml:space="preserve">redeliverer of </w:t>
      </w:r>
      <w:r w:rsidR="00D213CB" w:rsidRPr="00D213CB">
        <w:rPr>
          <w:position w:val="6"/>
          <w:sz w:val="16"/>
        </w:rPr>
        <w:t>*</w:t>
      </w:r>
      <w:r w:rsidRPr="00D213CB">
        <w:t xml:space="preserve">offshore supplies of low value goods is to be determined for the purposes of </w:t>
      </w:r>
      <w:r w:rsidR="00D213CB" w:rsidRPr="00D213CB">
        <w:t>paragraph (</w:t>
      </w:r>
      <w:r w:rsidRPr="00D213CB">
        <w:t>5)(d).</w:t>
      </w:r>
    </w:p>
    <w:p w:rsidR="00C54925" w:rsidRPr="00D213CB" w:rsidRDefault="00C54925" w:rsidP="00D213CB">
      <w:pPr>
        <w:pStyle w:val="subsection"/>
      </w:pPr>
      <w:r w:rsidRPr="00D213CB">
        <w:tab/>
        <w:t>(7)</w:t>
      </w:r>
      <w:r w:rsidRPr="00D213CB">
        <w:tab/>
        <w:t>Division</w:t>
      </w:r>
      <w:r w:rsidR="00D213CB" w:rsidRPr="00D213CB">
        <w:t> </w:t>
      </w:r>
      <w:r w:rsidRPr="00D213CB">
        <w:t>57 (resident agents acting for non</w:t>
      </w:r>
      <w:r w:rsidR="00EB570F">
        <w:noBreakHyphen/>
      </w:r>
      <w:r w:rsidRPr="00D213CB">
        <w:t xml:space="preserve">residents) does not apply in relation to a supply to which </w:t>
      </w:r>
      <w:r w:rsidR="00D213CB" w:rsidRPr="00D213CB">
        <w:t>subsection (</w:t>
      </w:r>
      <w:r w:rsidRPr="00D213CB">
        <w:t>4) applies.</w:t>
      </w:r>
    </w:p>
    <w:p w:rsidR="00C54925" w:rsidRPr="00D213CB" w:rsidRDefault="00C54925" w:rsidP="00D213CB">
      <w:pPr>
        <w:pStyle w:val="ActHead5"/>
      </w:pPr>
      <w:bookmarkStart w:id="22" w:name="_Toc486341029"/>
      <w:r w:rsidRPr="00D213CB">
        <w:rPr>
          <w:rStyle w:val="CharSectno"/>
        </w:rPr>
        <w:lastRenderedPageBreak/>
        <w:t>84</w:t>
      </w:r>
      <w:r w:rsidR="00EB570F">
        <w:rPr>
          <w:rStyle w:val="CharSectno"/>
        </w:rPr>
        <w:noBreakHyphen/>
      </w:r>
      <w:r w:rsidRPr="00D213CB">
        <w:rPr>
          <w:rStyle w:val="CharSectno"/>
        </w:rPr>
        <w:t>83</w:t>
      </w:r>
      <w:r w:rsidRPr="00D213CB">
        <w:t xml:space="preserve">  Exception—when supplier reasonably believes there will be a taxable importation</w:t>
      </w:r>
      <w:bookmarkEnd w:id="22"/>
    </w:p>
    <w:p w:rsidR="00C54925" w:rsidRPr="00D213CB" w:rsidRDefault="00C54925" w:rsidP="00D213CB">
      <w:pPr>
        <w:pStyle w:val="subsection"/>
      </w:pPr>
      <w:r w:rsidRPr="00D213CB">
        <w:tab/>
        <w:t>(1)</w:t>
      </w:r>
      <w:r w:rsidRPr="00D213CB">
        <w:tab/>
        <w:t xml:space="preserve">This section does not apply to a supply to the extent it is </w:t>
      </w:r>
      <w:r w:rsidR="00D213CB" w:rsidRPr="00D213CB">
        <w:rPr>
          <w:position w:val="6"/>
          <w:sz w:val="16"/>
        </w:rPr>
        <w:t>*</w:t>
      </w:r>
      <w:r w:rsidRPr="00D213CB">
        <w:rPr>
          <w:bCs/>
          <w:iCs/>
        </w:rPr>
        <w:t xml:space="preserve">connected with </w:t>
      </w:r>
      <w:r w:rsidRPr="00D213CB">
        <w:t>the indirect tax zone because of a provision of this Act other than this Subdivision.</w:t>
      </w:r>
    </w:p>
    <w:p w:rsidR="00C54925" w:rsidRPr="00D213CB" w:rsidRDefault="00C54925" w:rsidP="00D213CB">
      <w:pPr>
        <w:pStyle w:val="subsection"/>
      </w:pPr>
      <w:r w:rsidRPr="00D213CB">
        <w:tab/>
        <w:t>(2)</w:t>
      </w:r>
      <w:r w:rsidRPr="00D213CB">
        <w:tab/>
        <w:t xml:space="preserve">An </w:t>
      </w:r>
      <w:r w:rsidR="00D213CB" w:rsidRPr="00D213CB">
        <w:rPr>
          <w:position w:val="6"/>
          <w:sz w:val="16"/>
        </w:rPr>
        <w:t>*</w:t>
      </w:r>
      <w:r w:rsidRPr="00D213CB">
        <w:t xml:space="preserve">offshore supply of low value goods is </w:t>
      </w:r>
      <w:r w:rsidRPr="00D213CB">
        <w:rPr>
          <w:i/>
        </w:rPr>
        <w:t>not</w:t>
      </w:r>
      <w:r w:rsidRPr="00D213CB">
        <w:t xml:space="preserve"> </w:t>
      </w:r>
      <w:r w:rsidRPr="00D213CB">
        <w:rPr>
          <w:b/>
          <w:i/>
        </w:rPr>
        <w:t>connected with the indirect tax zone</w:t>
      </w:r>
      <w:r w:rsidRPr="00D213CB">
        <w:t xml:space="preserve"> to the extent that:</w:t>
      </w:r>
    </w:p>
    <w:p w:rsidR="00C54925" w:rsidRPr="00D213CB" w:rsidRDefault="00C54925" w:rsidP="00D213CB">
      <w:pPr>
        <w:pStyle w:val="paragraph"/>
      </w:pPr>
      <w:r w:rsidRPr="00D213CB">
        <w:tab/>
        <w:t>(a)</w:t>
      </w:r>
      <w:r w:rsidRPr="00D213CB">
        <w:tab/>
        <w:t xml:space="preserve">the supplier takes reasonable steps to obtain information about whether or not the goods would be imported into the indirect tax zone as a </w:t>
      </w:r>
      <w:r w:rsidR="00D213CB" w:rsidRPr="00D213CB">
        <w:rPr>
          <w:position w:val="6"/>
          <w:sz w:val="16"/>
        </w:rPr>
        <w:t>*</w:t>
      </w:r>
      <w:r w:rsidRPr="00D213CB">
        <w:t>taxable importation; and</w:t>
      </w:r>
    </w:p>
    <w:p w:rsidR="00C54925" w:rsidRPr="00D213CB" w:rsidRDefault="00C54925" w:rsidP="00D213CB">
      <w:pPr>
        <w:pStyle w:val="paragraph"/>
      </w:pPr>
      <w:r w:rsidRPr="00D213CB">
        <w:tab/>
        <w:t>(b)</w:t>
      </w:r>
      <w:r w:rsidRPr="00D213CB">
        <w:tab/>
        <w:t>after taking those steps, the supplier reasonably believed that the goods would be imported into the indirect tax zone as a taxable importation.</w:t>
      </w:r>
    </w:p>
    <w:p w:rsidR="00C54925" w:rsidRPr="00D213CB" w:rsidRDefault="00C54925" w:rsidP="00D213CB">
      <w:pPr>
        <w:pStyle w:val="subsection"/>
      </w:pPr>
      <w:r w:rsidRPr="00D213CB">
        <w:tab/>
        <w:t>(3)</w:t>
      </w:r>
      <w:r w:rsidRPr="00D213CB">
        <w:tab/>
        <w:t xml:space="preserve">Without limiting </w:t>
      </w:r>
      <w:r w:rsidR="00D213CB" w:rsidRPr="00D213CB">
        <w:t>subsection (</w:t>
      </w:r>
      <w:r w:rsidRPr="00D213CB">
        <w:t xml:space="preserve">2), </w:t>
      </w:r>
      <w:r w:rsidR="00D213CB" w:rsidRPr="00D213CB">
        <w:t>paragraph (</w:t>
      </w:r>
      <w:r w:rsidRPr="00D213CB">
        <w:t xml:space="preserve">2)(a) is taken to be satisfied if the supplier’s usual business systems and processes provide the supplier with a reasonable basis for forming a reasonable belief about whether or not goods to be imported into the indirect tax zone would be imported as a </w:t>
      </w:r>
      <w:r w:rsidR="00D213CB" w:rsidRPr="00D213CB">
        <w:rPr>
          <w:position w:val="6"/>
          <w:sz w:val="16"/>
        </w:rPr>
        <w:t>*</w:t>
      </w:r>
      <w:r w:rsidRPr="00D213CB">
        <w:t>taxable importation.</w:t>
      </w:r>
    </w:p>
    <w:p w:rsidR="00C54925" w:rsidRPr="00D213CB" w:rsidRDefault="00C54925" w:rsidP="00D213CB">
      <w:pPr>
        <w:pStyle w:val="subsection"/>
      </w:pPr>
      <w:r w:rsidRPr="00D213CB">
        <w:tab/>
        <w:t>(4)</w:t>
      </w:r>
      <w:r w:rsidRPr="00D213CB">
        <w:tab/>
        <w:t xml:space="preserve">For the purposes of </w:t>
      </w:r>
      <w:r w:rsidR="00D213CB" w:rsidRPr="00D213CB">
        <w:t>paragraph (</w:t>
      </w:r>
      <w:r w:rsidRPr="00D213CB">
        <w:t>2)(b), the time at which the supplier must have the reasonable belief is:</w:t>
      </w:r>
    </w:p>
    <w:p w:rsidR="00C54925" w:rsidRPr="00D213CB" w:rsidRDefault="00C54925" w:rsidP="00D213CB">
      <w:pPr>
        <w:pStyle w:val="paragraph"/>
      </w:pPr>
      <w:r w:rsidRPr="00D213CB">
        <w:tab/>
        <w:t>(a)</w:t>
      </w:r>
      <w:r w:rsidRPr="00D213CB">
        <w:tab/>
        <w:t>if subsection</w:t>
      </w:r>
      <w:r w:rsidR="00D213CB" w:rsidRPr="00D213CB">
        <w:t> </w:t>
      </w:r>
      <w:r w:rsidRPr="00D213CB">
        <w:t>84</w:t>
      </w:r>
      <w:r w:rsidR="00EB570F">
        <w:noBreakHyphen/>
      </w:r>
      <w:r w:rsidRPr="00D213CB">
        <w:t xml:space="preserve">81(4) (about redeliverers treated as suppliers) does not apply—at the most recent time before export that the </w:t>
      </w:r>
      <w:r w:rsidR="00D213CB" w:rsidRPr="00D213CB">
        <w:rPr>
          <w:position w:val="6"/>
          <w:sz w:val="16"/>
        </w:rPr>
        <w:t>*</w:t>
      </w:r>
      <w:r w:rsidRPr="00D213CB">
        <w:t>consideration for the supply was agreed; or</w:t>
      </w:r>
    </w:p>
    <w:p w:rsidR="00C54925" w:rsidRPr="00D213CB" w:rsidRDefault="00C54925" w:rsidP="00D213CB">
      <w:pPr>
        <w:pStyle w:val="paragraph"/>
      </w:pPr>
      <w:r w:rsidRPr="00D213CB">
        <w:tab/>
        <w:t>(b)</w:t>
      </w:r>
      <w:r w:rsidRPr="00D213CB">
        <w:tab/>
        <w:t>if subsection</w:t>
      </w:r>
      <w:r w:rsidR="00D213CB" w:rsidRPr="00D213CB">
        <w:t> </w:t>
      </w:r>
      <w:r w:rsidRPr="00D213CB">
        <w:t>84</w:t>
      </w:r>
      <w:r w:rsidR="00EB570F">
        <w:noBreakHyphen/>
      </w:r>
      <w:r w:rsidRPr="00D213CB">
        <w:t>81(4) applies—at the time of delivering the goods into the indirect tax zone, or procuring, arranging or facilitating the delivery of the goods into the indirect tax zone.</w:t>
      </w:r>
    </w:p>
    <w:p w:rsidR="00C54925" w:rsidRPr="00D213CB" w:rsidRDefault="00C54925" w:rsidP="00D213CB">
      <w:pPr>
        <w:pStyle w:val="subsection"/>
      </w:pPr>
      <w:r w:rsidRPr="00D213CB">
        <w:tab/>
        <w:t>(5)</w:t>
      </w:r>
      <w:r w:rsidRPr="00D213CB">
        <w:tab/>
        <w:t>This section has effect despite section</w:t>
      </w:r>
      <w:r w:rsidR="00D213CB" w:rsidRPr="00D213CB">
        <w:t> </w:t>
      </w:r>
      <w:r w:rsidRPr="00D213CB">
        <w:t>84</w:t>
      </w:r>
      <w:r w:rsidR="00EB570F">
        <w:noBreakHyphen/>
      </w:r>
      <w:r w:rsidRPr="00D213CB">
        <w:t>75.</w:t>
      </w:r>
    </w:p>
    <w:p w:rsidR="00C54925" w:rsidRPr="00D213CB" w:rsidRDefault="00C54925" w:rsidP="00D213CB">
      <w:pPr>
        <w:pStyle w:val="ActHead5"/>
      </w:pPr>
      <w:bookmarkStart w:id="23" w:name="_Toc486341030"/>
      <w:r w:rsidRPr="00D213CB">
        <w:rPr>
          <w:rStyle w:val="CharSectno"/>
        </w:rPr>
        <w:t>84</w:t>
      </w:r>
      <w:r w:rsidR="00EB570F">
        <w:rPr>
          <w:rStyle w:val="CharSectno"/>
        </w:rPr>
        <w:noBreakHyphen/>
      </w:r>
      <w:r w:rsidRPr="00D213CB">
        <w:rPr>
          <w:rStyle w:val="CharSectno"/>
        </w:rPr>
        <w:t>85</w:t>
      </w:r>
      <w:r w:rsidRPr="00D213CB">
        <w:t xml:space="preserve">  Exception—when there is also a taxable importation</w:t>
      </w:r>
      <w:bookmarkEnd w:id="23"/>
    </w:p>
    <w:p w:rsidR="00C54925" w:rsidRPr="00D213CB" w:rsidRDefault="00C54925" w:rsidP="00D213CB">
      <w:pPr>
        <w:pStyle w:val="subsection"/>
      </w:pPr>
      <w:r w:rsidRPr="00D213CB">
        <w:tab/>
        <w:t>(1)</w:t>
      </w:r>
      <w:r w:rsidRPr="00D213CB">
        <w:tab/>
      </w:r>
      <w:r w:rsidR="00D213CB" w:rsidRPr="00D213CB">
        <w:t>Subsection (</w:t>
      </w:r>
      <w:r w:rsidRPr="00D213CB">
        <w:t xml:space="preserve">2) applies to an </w:t>
      </w:r>
      <w:r w:rsidR="00D213CB" w:rsidRPr="00D213CB">
        <w:rPr>
          <w:position w:val="6"/>
          <w:sz w:val="16"/>
        </w:rPr>
        <w:t>*</w:t>
      </w:r>
      <w:r w:rsidRPr="00D213CB">
        <w:t>offshore supply of low value goods you made to the extent that:</w:t>
      </w:r>
    </w:p>
    <w:p w:rsidR="00C54925" w:rsidRPr="00D213CB" w:rsidRDefault="00C54925" w:rsidP="00D213CB">
      <w:pPr>
        <w:pStyle w:val="paragraph"/>
      </w:pPr>
      <w:r w:rsidRPr="00D213CB">
        <w:tab/>
        <w:t>(a)</w:t>
      </w:r>
      <w:r w:rsidRPr="00D213CB">
        <w:tab/>
        <w:t xml:space="preserve">the supply is, apart from this section, a </w:t>
      </w:r>
      <w:r w:rsidR="00D213CB" w:rsidRPr="00D213CB">
        <w:rPr>
          <w:position w:val="6"/>
          <w:sz w:val="16"/>
        </w:rPr>
        <w:t>*</w:t>
      </w:r>
      <w:r w:rsidRPr="00D213CB">
        <w:t>supplier</w:t>
      </w:r>
      <w:r w:rsidR="00EB570F">
        <w:noBreakHyphen/>
      </w:r>
      <w:r w:rsidRPr="00D213CB">
        <w:t>taxed offshore supply of low value goods; and</w:t>
      </w:r>
    </w:p>
    <w:p w:rsidR="00C54925" w:rsidRPr="00D213CB" w:rsidRDefault="00C54925" w:rsidP="00D213CB">
      <w:pPr>
        <w:pStyle w:val="paragraph"/>
      </w:pPr>
      <w:r w:rsidRPr="00D213CB">
        <w:tab/>
        <w:t>(b)</w:t>
      </w:r>
      <w:r w:rsidRPr="00D213CB">
        <w:tab/>
        <w:t xml:space="preserve">an importation of the goods was a </w:t>
      </w:r>
      <w:r w:rsidR="00D213CB" w:rsidRPr="00D213CB">
        <w:rPr>
          <w:position w:val="6"/>
          <w:sz w:val="16"/>
        </w:rPr>
        <w:t>*</w:t>
      </w:r>
      <w:r w:rsidRPr="00D213CB">
        <w:t>taxable importation.</w:t>
      </w:r>
    </w:p>
    <w:p w:rsidR="00C54925" w:rsidRPr="00D213CB" w:rsidRDefault="00C54925" w:rsidP="00D213CB">
      <w:pPr>
        <w:pStyle w:val="notetext"/>
      </w:pPr>
      <w:r w:rsidRPr="00D213CB">
        <w:lastRenderedPageBreak/>
        <w:t>Note:</w:t>
      </w:r>
      <w:r w:rsidRPr="00D213CB">
        <w:tab/>
        <w:t>This section applies if section</w:t>
      </w:r>
      <w:r w:rsidR="00D213CB" w:rsidRPr="00D213CB">
        <w:t> </w:t>
      </w:r>
      <w:r w:rsidRPr="00D213CB">
        <w:t>42</w:t>
      </w:r>
      <w:r w:rsidR="00EB570F">
        <w:noBreakHyphen/>
      </w:r>
      <w:r w:rsidRPr="00D213CB">
        <w:t>15 has not applied to treat the importation as a non</w:t>
      </w:r>
      <w:r w:rsidR="00EB570F">
        <w:noBreakHyphen/>
      </w:r>
      <w:r w:rsidRPr="00D213CB">
        <w:t>taxable importation.</w:t>
      </w:r>
    </w:p>
    <w:p w:rsidR="00C54925" w:rsidRPr="00D213CB" w:rsidRDefault="00C54925" w:rsidP="00D213CB">
      <w:pPr>
        <w:pStyle w:val="subsection"/>
      </w:pPr>
      <w:r w:rsidRPr="00D213CB">
        <w:tab/>
        <w:t>(2)</w:t>
      </w:r>
      <w:r w:rsidRPr="00D213CB">
        <w:tab/>
        <w:t xml:space="preserve">The supply is treated as if it were not a </w:t>
      </w:r>
      <w:r w:rsidR="00D213CB" w:rsidRPr="00D213CB">
        <w:rPr>
          <w:position w:val="6"/>
          <w:sz w:val="16"/>
        </w:rPr>
        <w:t>*</w:t>
      </w:r>
      <w:r w:rsidRPr="00D213CB">
        <w:t>taxable supply if:</w:t>
      </w:r>
    </w:p>
    <w:p w:rsidR="00C54925" w:rsidRPr="00D213CB" w:rsidRDefault="00C54925" w:rsidP="00D213CB">
      <w:pPr>
        <w:pStyle w:val="paragraph"/>
      </w:pPr>
      <w:r w:rsidRPr="00D213CB">
        <w:tab/>
        <w:t>(a)</w:t>
      </w:r>
      <w:r w:rsidRPr="00D213CB">
        <w:tab/>
        <w:t xml:space="preserve">to the extent (if any) that you have </w:t>
      </w:r>
      <w:r w:rsidR="00D213CB" w:rsidRPr="00D213CB">
        <w:rPr>
          <w:position w:val="6"/>
          <w:sz w:val="16"/>
        </w:rPr>
        <w:t>*</w:t>
      </w:r>
      <w:r w:rsidRPr="00D213CB">
        <w:t>passed on the GST on the supply to another entity—you reimburse the other entity for the passed on GST; and</w:t>
      </w:r>
    </w:p>
    <w:p w:rsidR="00C54925" w:rsidRPr="00D213CB" w:rsidRDefault="00C54925" w:rsidP="00D213CB">
      <w:pPr>
        <w:pStyle w:val="paragraph"/>
      </w:pPr>
      <w:r w:rsidRPr="00D213CB">
        <w:tab/>
        <w:t>(b)</w:t>
      </w:r>
      <w:r w:rsidRPr="00D213CB">
        <w:tab/>
        <w:t xml:space="preserve">an entity provides to you a declaration or information that indicates that GST has been paid on the </w:t>
      </w:r>
      <w:r w:rsidR="00D213CB" w:rsidRPr="00D213CB">
        <w:rPr>
          <w:position w:val="6"/>
          <w:sz w:val="16"/>
        </w:rPr>
        <w:t>*</w:t>
      </w:r>
      <w:r w:rsidRPr="00D213CB">
        <w:t>taxable importation.</w:t>
      </w:r>
    </w:p>
    <w:p w:rsidR="00C54925" w:rsidRPr="00D213CB" w:rsidRDefault="00C54925" w:rsidP="00D213CB">
      <w:pPr>
        <w:pStyle w:val="subsection"/>
      </w:pPr>
      <w:r w:rsidRPr="00D213CB">
        <w:tab/>
        <w:t>(3)</w:t>
      </w:r>
      <w:r w:rsidRPr="00D213CB">
        <w:tab/>
        <w:t xml:space="preserve">A supply of goods is a </w:t>
      </w:r>
      <w:r w:rsidRPr="00D213CB">
        <w:rPr>
          <w:b/>
          <w:i/>
        </w:rPr>
        <w:t>supplier</w:t>
      </w:r>
      <w:r w:rsidR="00EB570F">
        <w:rPr>
          <w:b/>
          <w:i/>
        </w:rPr>
        <w:noBreakHyphen/>
      </w:r>
      <w:r w:rsidRPr="00D213CB">
        <w:rPr>
          <w:b/>
          <w:i/>
        </w:rPr>
        <w:t>taxed offshore supply of low value goods</w:t>
      </w:r>
      <w:r w:rsidRPr="00D213CB">
        <w:t xml:space="preserve"> if the supply is:</w:t>
      </w:r>
    </w:p>
    <w:p w:rsidR="00C54925" w:rsidRPr="00D213CB" w:rsidRDefault="00C54925" w:rsidP="00D213CB">
      <w:pPr>
        <w:pStyle w:val="paragraph"/>
      </w:pPr>
      <w:r w:rsidRPr="00D213CB">
        <w:tab/>
        <w:t>(a)</w:t>
      </w:r>
      <w:r w:rsidRPr="00D213CB">
        <w:tab/>
        <w:t xml:space="preserve">an </w:t>
      </w:r>
      <w:r w:rsidR="00D213CB" w:rsidRPr="00D213CB">
        <w:rPr>
          <w:position w:val="6"/>
          <w:sz w:val="16"/>
        </w:rPr>
        <w:t>*</w:t>
      </w:r>
      <w:r w:rsidRPr="00D213CB">
        <w:t>offshore supply of low value goods; and</w:t>
      </w:r>
    </w:p>
    <w:p w:rsidR="00C54925" w:rsidRPr="00D213CB" w:rsidRDefault="00C54925" w:rsidP="00D213CB">
      <w:pPr>
        <w:pStyle w:val="paragraph"/>
      </w:pPr>
      <w:r w:rsidRPr="00D213CB">
        <w:tab/>
        <w:t>(b)</w:t>
      </w:r>
      <w:r w:rsidRPr="00D213CB">
        <w:tab/>
        <w:t>a taxable supply solely under section</w:t>
      </w:r>
      <w:r w:rsidR="00D213CB" w:rsidRPr="00D213CB">
        <w:t> </w:t>
      </w:r>
      <w:r w:rsidRPr="00D213CB">
        <w:t>9</w:t>
      </w:r>
      <w:r w:rsidR="00EB570F">
        <w:noBreakHyphen/>
      </w:r>
      <w:r w:rsidRPr="00D213CB">
        <w:t>5; and</w:t>
      </w:r>
    </w:p>
    <w:p w:rsidR="00C54925" w:rsidRPr="00D213CB" w:rsidRDefault="00C54925" w:rsidP="00D213CB">
      <w:pPr>
        <w:pStyle w:val="paragraph"/>
      </w:pPr>
      <w:r w:rsidRPr="00D213CB">
        <w:tab/>
        <w:t>(c)</w:t>
      </w:r>
      <w:r w:rsidRPr="00D213CB">
        <w:tab/>
      </w:r>
      <w:r w:rsidR="00D213CB" w:rsidRPr="00D213CB">
        <w:rPr>
          <w:position w:val="6"/>
          <w:sz w:val="16"/>
        </w:rPr>
        <w:t>*</w:t>
      </w:r>
      <w:r w:rsidRPr="00D213CB">
        <w:t>connected with the indirect tax zone solely because of this Subdivision.</w:t>
      </w:r>
    </w:p>
    <w:p w:rsidR="00C54925" w:rsidRPr="00D213CB" w:rsidRDefault="00C54925" w:rsidP="00D213CB">
      <w:pPr>
        <w:pStyle w:val="ActHead5"/>
      </w:pPr>
      <w:bookmarkStart w:id="24" w:name="_Toc486341031"/>
      <w:r w:rsidRPr="00D213CB">
        <w:rPr>
          <w:rStyle w:val="CharSectno"/>
        </w:rPr>
        <w:t>84</w:t>
      </w:r>
      <w:r w:rsidR="00EB570F">
        <w:rPr>
          <w:rStyle w:val="CharSectno"/>
        </w:rPr>
        <w:noBreakHyphen/>
      </w:r>
      <w:r w:rsidRPr="00D213CB">
        <w:rPr>
          <w:rStyle w:val="CharSectno"/>
        </w:rPr>
        <w:t>87</w:t>
      </w:r>
      <w:r w:rsidRPr="00D213CB">
        <w:t xml:space="preserve">  No tax invoices or adjustment notes for offshore supplies of low value goods</w:t>
      </w:r>
      <w:bookmarkEnd w:id="24"/>
    </w:p>
    <w:p w:rsidR="00C54925" w:rsidRPr="00D213CB" w:rsidRDefault="00C54925" w:rsidP="00D213CB">
      <w:pPr>
        <w:pStyle w:val="subsection"/>
      </w:pPr>
      <w:r w:rsidRPr="00D213CB">
        <w:tab/>
        <w:t>(1)</w:t>
      </w:r>
      <w:r w:rsidRPr="00D213CB">
        <w:tab/>
        <w:t xml:space="preserve">You are not required to issue a </w:t>
      </w:r>
      <w:r w:rsidR="00D213CB" w:rsidRPr="00D213CB">
        <w:rPr>
          <w:position w:val="6"/>
          <w:sz w:val="16"/>
        </w:rPr>
        <w:t>*</w:t>
      </w:r>
      <w:r w:rsidRPr="00D213CB">
        <w:t xml:space="preserve">tax invoice for a </w:t>
      </w:r>
      <w:r w:rsidR="00D213CB" w:rsidRPr="00D213CB">
        <w:rPr>
          <w:position w:val="6"/>
          <w:sz w:val="16"/>
        </w:rPr>
        <w:t>*</w:t>
      </w:r>
      <w:r w:rsidRPr="00D213CB">
        <w:t xml:space="preserve">taxable supply that you make if the supply is a </w:t>
      </w:r>
      <w:r w:rsidR="00D213CB" w:rsidRPr="00D213CB">
        <w:rPr>
          <w:position w:val="6"/>
          <w:sz w:val="16"/>
        </w:rPr>
        <w:t>*</w:t>
      </w:r>
      <w:r w:rsidRPr="00D213CB">
        <w:t>supplier</w:t>
      </w:r>
      <w:r w:rsidR="00EB570F">
        <w:noBreakHyphen/>
      </w:r>
      <w:r w:rsidRPr="00D213CB">
        <w:t>taxed offshore supply of low value goods.</w:t>
      </w:r>
    </w:p>
    <w:p w:rsidR="00C54925" w:rsidRPr="00D213CB" w:rsidRDefault="00C54925" w:rsidP="00D213CB">
      <w:pPr>
        <w:pStyle w:val="subsection"/>
      </w:pPr>
      <w:r w:rsidRPr="00D213CB">
        <w:tab/>
        <w:t>(2)</w:t>
      </w:r>
      <w:r w:rsidRPr="00D213CB">
        <w:tab/>
        <w:t xml:space="preserve">You are not required to issue an </w:t>
      </w:r>
      <w:r w:rsidR="00D213CB" w:rsidRPr="00D213CB">
        <w:rPr>
          <w:position w:val="6"/>
          <w:sz w:val="16"/>
        </w:rPr>
        <w:t>*</w:t>
      </w:r>
      <w:r w:rsidRPr="00D213CB">
        <w:t xml:space="preserve">adjustment note for an </w:t>
      </w:r>
      <w:r w:rsidR="00D213CB" w:rsidRPr="00D213CB">
        <w:rPr>
          <w:position w:val="6"/>
          <w:sz w:val="16"/>
        </w:rPr>
        <w:t>*</w:t>
      </w:r>
      <w:r w:rsidRPr="00D213CB">
        <w:t xml:space="preserve">adjustment event relating to a </w:t>
      </w:r>
      <w:r w:rsidR="00D213CB" w:rsidRPr="00D213CB">
        <w:rPr>
          <w:position w:val="6"/>
          <w:sz w:val="16"/>
        </w:rPr>
        <w:t>*</w:t>
      </w:r>
      <w:r w:rsidRPr="00D213CB">
        <w:t xml:space="preserve">taxable supply that you make if the supply is a </w:t>
      </w:r>
      <w:r w:rsidR="00D213CB" w:rsidRPr="00D213CB">
        <w:rPr>
          <w:position w:val="6"/>
          <w:sz w:val="16"/>
        </w:rPr>
        <w:t>*</w:t>
      </w:r>
      <w:r w:rsidRPr="00D213CB">
        <w:t>supplier</w:t>
      </w:r>
      <w:r w:rsidR="00EB570F">
        <w:noBreakHyphen/>
      </w:r>
      <w:r w:rsidRPr="00D213CB">
        <w:t>taxed offshore supply of low value goods.</w:t>
      </w:r>
    </w:p>
    <w:p w:rsidR="00C54925" w:rsidRPr="00D213CB" w:rsidRDefault="00C54925" w:rsidP="00D213CB">
      <w:pPr>
        <w:pStyle w:val="subsection"/>
      </w:pPr>
      <w:r w:rsidRPr="00D213CB">
        <w:tab/>
        <w:t>(3)</w:t>
      </w:r>
      <w:r w:rsidRPr="00D213CB">
        <w:tab/>
        <w:t>This section has effect despite sections</w:t>
      </w:r>
      <w:r w:rsidR="00D213CB" w:rsidRPr="00D213CB">
        <w:t> </w:t>
      </w:r>
      <w:r w:rsidRPr="00D213CB">
        <w:t>29</w:t>
      </w:r>
      <w:r w:rsidR="00EB570F">
        <w:noBreakHyphen/>
      </w:r>
      <w:r w:rsidRPr="00D213CB">
        <w:t>70 and 29</w:t>
      </w:r>
      <w:r w:rsidR="00EB570F">
        <w:noBreakHyphen/>
      </w:r>
      <w:r w:rsidRPr="00D213CB">
        <w:t>75 (which are about tax invoices and adjustment notes).</w:t>
      </w:r>
    </w:p>
    <w:p w:rsidR="00C54925" w:rsidRPr="00D213CB" w:rsidRDefault="00C54925" w:rsidP="00D213CB">
      <w:pPr>
        <w:pStyle w:val="ActHead5"/>
      </w:pPr>
      <w:bookmarkStart w:id="25" w:name="_Toc486341032"/>
      <w:r w:rsidRPr="00D213CB">
        <w:rPr>
          <w:rStyle w:val="CharSectno"/>
        </w:rPr>
        <w:t>84</w:t>
      </w:r>
      <w:r w:rsidR="00EB570F">
        <w:rPr>
          <w:rStyle w:val="CharSectno"/>
        </w:rPr>
        <w:noBreakHyphen/>
      </w:r>
      <w:r w:rsidRPr="00D213CB">
        <w:rPr>
          <w:rStyle w:val="CharSectno"/>
        </w:rPr>
        <w:t>89</w:t>
      </w:r>
      <w:r w:rsidRPr="00D213CB">
        <w:t xml:space="preserve">  Notifying amounts of GST to recipients of offshore supplies of low value goods</w:t>
      </w:r>
      <w:bookmarkEnd w:id="25"/>
    </w:p>
    <w:p w:rsidR="00C54925" w:rsidRPr="00D213CB" w:rsidRDefault="00C54925" w:rsidP="00D213CB">
      <w:pPr>
        <w:pStyle w:val="subsection"/>
      </w:pPr>
      <w:r w:rsidRPr="00D213CB">
        <w:tab/>
        <w:t>(1)</w:t>
      </w:r>
      <w:r w:rsidRPr="00D213CB">
        <w:tab/>
        <w:t xml:space="preserve">You must give the </w:t>
      </w:r>
      <w:r w:rsidR="00D213CB" w:rsidRPr="00D213CB">
        <w:rPr>
          <w:position w:val="6"/>
          <w:sz w:val="16"/>
        </w:rPr>
        <w:t>*</w:t>
      </w:r>
      <w:r w:rsidRPr="00D213CB">
        <w:t xml:space="preserve">recipient of a supply a notice of the amount of GST (if any) payable in relation to the supply if the supply is a </w:t>
      </w:r>
      <w:r w:rsidR="00D213CB" w:rsidRPr="00D213CB">
        <w:rPr>
          <w:position w:val="6"/>
          <w:sz w:val="16"/>
        </w:rPr>
        <w:t>*</w:t>
      </w:r>
      <w:r w:rsidRPr="00D213CB">
        <w:t>supplier</w:t>
      </w:r>
      <w:r w:rsidR="00EB570F">
        <w:noBreakHyphen/>
      </w:r>
      <w:r w:rsidRPr="00D213CB">
        <w:t>taxed offshore supply of low value goods.</w:t>
      </w:r>
    </w:p>
    <w:p w:rsidR="00C54925" w:rsidRPr="00D213CB" w:rsidRDefault="00C54925" w:rsidP="00D213CB">
      <w:pPr>
        <w:pStyle w:val="subsection"/>
      </w:pPr>
      <w:r w:rsidRPr="00D213CB">
        <w:tab/>
        <w:t>(2)</w:t>
      </w:r>
      <w:r w:rsidRPr="00D213CB">
        <w:tab/>
        <w:t xml:space="preserve">You must give the notice in the </w:t>
      </w:r>
      <w:r w:rsidR="00D213CB" w:rsidRPr="00D213CB">
        <w:rPr>
          <w:position w:val="6"/>
          <w:sz w:val="16"/>
        </w:rPr>
        <w:t>*</w:t>
      </w:r>
      <w:r w:rsidRPr="00D213CB">
        <w:t xml:space="preserve">approved form, and at the time the </w:t>
      </w:r>
      <w:r w:rsidR="00D213CB" w:rsidRPr="00D213CB">
        <w:rPr>
          <w:position w:val="6"/>
          <w:sz w:val="16"/>
        </w:rPr>
        <w:t>*</w:t>
      </w:r>
      <w:r w:rsidRPr="00D213CB">
        <w:t>consideration for the supply is first agreed.</w:t>
      </w:r>
    </w:p>
    <w:p w:rsidR="00C54925" w:rsidRPr="00D213CB" w:rsidRDefault="00C54925" w:rsidP="00D213CB">
      <w:pPr>
        <w:pStyle w:val="subsection"/>
      </w:pPr>
      <w:r w:rsidRPr="00D213CB">
        <w:tab/>
        <w:t>(3)</w:t>
      </w:r>
      <w:r w:rsidRPr="00D213CB">
        <w:tab/>
        <w:t>If:</w:t>
      </w:r>
    </w:p>
    <w:p w:rsidR="00C54925" w:rsidRPr="00D213CB" w:rsidRDefault="00C54925" w:rsidP="00D213CB">
      <w:pPr>
        <w:pStyle w:val="paragraph"/>
      </w:pPr>
      <w:r w:rsidRPr="00D213CB">
        <w:lastRenderedPageBreak/>
        <w:tab/>
        <w:t>(a)</w:t>
      </w:r>
      <w:r w:rsidRPr="00D213CB">
        <w:tab/>
        <w:t xml:space="preserve">you make a </w:t>
      </w:r>
      <w:r w:rsidR="00D213CB" w:rsidRPr="00D213CB">
        <w:rPr>
          <w:position w:val="6"/>
          <w:sz w:val="16"/>
        </w:rPr>
        <w:t>*</w:t>
      </w:r>
      <w:r w:rsidRPr="00D213CB">
        <w:t>supplier</w:t>
      </w:r>
      <w:r w:rsidR="00EB570F">
        <w:noBreakHyphen/>
      </w:r>
      <w:r w:rsidRPr="00D213CB">
        <w:t>taxed offshore supply of low value goods; and</w:t>
      </w:r>
    </w:p>
    <w:p w:rsidR="00C54925" w:rsidRPr="00D213CB" w:rsidRDefault="00C54925" w:rsidP="00D213CB">
      <w:pPr>
        <w:pStyle w:val="paragraph"/>
      </w:pPr>
      <w:r w:rsidRPr="00D213CB">
        <w:tab/>
        <w:t>(b)</w:t>
      </w:r>
      <w:r w:rsidRPr="00D213CB">
        <w:tab/>
        <w:t xml:space="preserve">you did not give a notice under </w:t>
      </w:r>
      <w:r w:rsidR="00D213CB" w:rsidRPr="00D213CB">
        <w:t>subsection (</w:t>
      </w:r>
      <w:r w:rsidRPr="00D213CB">
        <w:t>1); and</w:t>
      </w:r>
    </w:p>
    <w:p w:rsidR="00C54925" w:rsidRPr="00D213CB" w:rsidRDefault="00C54925" w:rsidP="00D213CB">
      <w:pPr>
        <w:pStyle w:val="paragraph"/>
      </w:pPr>
      <w:r w:rsidRPr="00D213CB">
        <w:tab/>
        <w:t>(c)</w:t>
      </w:r>
      <w:r w:rsidRPr="00D213CB">
        <w:tab/>
        <w:t xml:space="preserve">the </w:t>
      </w:r>
      <w:r w:rsidR="00D213CB" w:rsidRPr="00D213CB">
        <w:rPr>
          <w:position w:val="6"/>
          <w:sz w:val="16"/>
        </w:rPr>
        <w:t>*</w:t>
      </w:r>
      <w:r w:rsidRPr="00D213CB">
        <w:t>recipient of the supply requests you to notify the recipient of the amount of GST (if any) payable in relation to the supply;</w:t>
      </w:r>
    </w:p>
    <w:p w:rsidR="00C54925" w:rsidRPr="00D213CB" w:rsidRDefault="00C54925" w:rsidP="00D213CB">
      <w:pPr>
        <w:pStyle w:val="subsection2"/>
      </w:pPr>
      <w:r w:rsidRPr="00D213CB">
        <w:t xml:space="preserve">you must, within 5 </w:t>
      </w:r>
      <w:r w:rsidR="00D213CB" w:rsidRPr="00D213CB">
        <w:rPr>
          <w:position w:val="6"/>
          <w:sz w:val="16"/>
        </w:rPr>
        <w:t>*</w:t>
      </w:r>
      <w:r w:rsidRPr="00D213CB">
        <w:t xml:space="preserve">business days after the request is made, give the recipient a notice of that amount in the </w:t>
      </w:r>
      <w:r w:rsidR="00D213CB" w:rsidRPr="00D213CB">
        <w:rPr>
          <w:position w:val="6"/>
          <w:sz w:val="16"/>
        </w:rPr>
        <w:t>*</w:t>
      </w:r>
      <w:r w:rsidRPr="00D213CB">
        <w:t>approved form.</w:t>
      </w:r>
    </w:p>
    <w:p w:rsidR="00C54925" w:rsidRPr="00D213CB" w:rsidRDefault="00C54925" w:rsidP="00D213CB">
      <w:pPr>
        <w:pStyle w:val="notetext"/>
      </w:pPr>
      <w:r w:rsidRPr="00D213CB">
        <w:t>Note:</w:t>
      </w:r>
      <w:r w:rsidRPr="00D213CB">
        <w:tab/>
        <w:t>If you do not give the notice as required by this subsection, you are liable to an administrative penalty under subsection</w:t>
      </w:r>
      <w:r w:rsidR="00D213CB" w:rsidRPr="00D213CB">
        <w:t> </w:t>
      </w:r>
      <w:r w:rsidRPr="00D213CB">
        <w:t>288</w:t>
      </w:r>
      <w:r w:rsidR="00EB570F">
        <w:noBreakHyphen/>
      </w:r>
      <w:r w:rsidRPr="00D213CB">
        <w:t>45(2A) in Schedule</w:t>
      </w:r>
      <w:r w:rsidR="00D213CB" w:rsidRPr="00D213CB">
        <w:t> </w:t>
      </w:r>
      <w:r w:rsidRPr="00D213CB">
        <w:t xml:space="preserve">1 to the </w:t>
      </w:r>
      <w:r w:rsidRPr="00D213CB">
        <w:rPr>
          <w:i/>
        </w:rPr>
        <w:t>Taxation Administration Act 1953</w:t>
      </w:r>
      <w:r w:rsidRPr="00D213CB">
        <w:t>.</w:t>
      </w:r>
    </w:p>
    <w:p w:rsidR="00C54925" w:rsidRPr="00D213CB" w:rsidRDefault="00C54925" w:rsidP="00D213CB">
      <w:pPr>
        <w:pStyle w:val="ActHead5"/>
      </w:pPr>
      <w:bookmarkStart w:id="26" w:name="_Toc486341033"/>
      <w:r w:rsidRPr="00D213CB">
        <w:rPr>
          <w:rStyle w:val="CharSectno"/>
        </w:rPr>
        <w:t>84</w:t>
      </w:r>
      <w:r w:rsidR="00EB570F">
        <w:rPr>
          <w:rStyle w:val="CharSectno"/>
        </w:rPr>
        <w:noBreakHyphen/>
      </w:r>
      <w:r w:rsidRPr="00D213CB">
        <w:rPr>
          <w:rStyle w:val="CharSectno"/>
        </w:rPr>
        <w:t>91</w:t>
      </w:r>
      <w:r w:rsidRPr="00D213CB">
        <w:t xml:space="preserve">  The amount of GST on offshore supplies of low value goods made by redeliverers</w:t>
      </w:r>
      <w:bookmarkEnd w:id="26"/>
    </w:p>
    <w:p w:rsidR="00C54925" w:rsidRPr="00D213CB" w:rsidRDefault="00C54925" w:rsidP="00D213CB">
      <w:pPr>
        <w:pStyle w:val="subsection"/>
      </w:pPr>
      <w:r w:rsidRPr="00D213CB">
        <w:tab/>
        <w:t>(1)</w:t>
      </w:r>
      <w:r w:rsidRPr="00D213CB">
        <w:tab/>
        <w:t xml:space="preserve">If a </w:t>
      </w:r>
      <w:r w:rsidR="00D213CB" w:rsidRPr="00D213CB">
        <w:rPr>
          <w:position w:val="6"/>
          <w:sz w:val="16"/>
        </w:rPr>
        <w:t>*</w:t>
      </w:r>
      <w:r w:rsidRPr="00D213CB">
        <w:t>supplier</w:t>
      </w:r>
      <w:r w:rsidR="00EB570F">
        <w:noBreakHyphen/>
      </w:r>
      <w:r w:rsidRPr="00D213CB">
        <w:t xml:space="preserve">taxed offshore supply of low value goods is an </w:t>
      </w:r>
      <w:r w:rsidR="00D213CB" w:rsidRPr="00D213CB">
        <w:rPr>
          <w:position w:val="6"/>
          <w:sz w:val="16"/>
        </w:rPr>
        <w:t>*</w:t>
      </w:r>
      <w:r w:rsidRPr="00D213CB">
        <w:t>offshore supply of low value goods solely because of subsection</w:t>
      </w:r>
      <w:r w:rsidR="00D213CB" w:rsidRPr="00D213CB">
        <w:t> </w:t>
      </w:r>
      <w:r w:rsidRPr="00D213CB">
        <w:t>84</w:t>
      </w:r>
      <w:r w:rsidR="00EB570F">
        <w:noBreakHyphen/>
      </w:r>
      <w:r w:rsidRPr="00D213CB">
        <w:t xml:space="preserve">77(3), the amount of GST on the supply is 10% of the </w:t>
      </w:r>
      <w:r w:rsidR="00D213CB" w:rsidRPr="00D213CB">
        <w:rPr>
          <w:position w:val="6"/>
          <w:sz w:val="16"/>
        </w:rPr>
        <w:t>*</w:t>
      </w:r>
      <w:r w:rsidRPr="00D213CB">
        <w:t>price of the supply.</w:t>
      </w:r>
    </w:p>
    <w:p w:rsidR="00C54925" w:rsidRPr="00D213CB" w:rsidRDefault="00C54925" w:rsidP="00D213CB">
      <w:pPr>
        <w:pStyle w:val="subsection"/>
      </w:pPr>
      <w:r w:rsidRPr="00D213CB">
        <w:tab/>
        <w:t>(2)</w:t>
      </w:r>
      <w:r w:rsidRPr="00D213CB">
        <w:tab/>
        <w:t>This section has effect despite section</w:t>
      </w:r>
      <w:r w:rsidR="00D213CB" w:rsidRPr="00D213CB">
        <w:t> </w:t>
      </w:r>
      <w:r w:rsidRPr="00D213CB">
        <w:t>9</w:t>
      </w:r>
      <w:r w:rsidR="00EB570F">
        <w:noBreakHyphen/>
      </w:r>
      <w:r w:rsidRPr="00D213CB">
        <w:t>70 (which is about the amount of GST on taxable supplies).</w:t>
      </w:r>
    </w:p>
    <w:p w:rsidR="00C54925" w:rsidRPr="00D213CB" w:rsidRDefault="00C54925" w:rsidP="00D213CB">
      <w:pPr>
        <w:pStyle w:val="notetext"/>
      </w:pPr>
      <w:r w:rsidRPr="00D213CB">
        <w:t>Note:</w:t>
      </w:r>
      <w:r w:rsidRPr="00D213CB">
        <w:tab/>
        <w:t>Section</w:t>
      </w:r>
      <w:r w:rsidR="00D213CB" w:rsidRPr="00D213CB">
        <w:t> </w:t>
      </w:r>
      <w:r w:rsidRPr="00D213CB">
        <w:t>9</w:t>
      </w:r>
      <w:r w:rsidR="00EB570F">
        <w:noBreakHyphen/>
      </w:r>
      <w:r w:rsidRPr="00D213CB">
        <w:t>90 (rounding of amounts of GST) can apply to amounts of GST worked out using this section.</w:t>
      </w:r>
    </w:p>
    <w:p w:rsidR="00C54925" w:rsidRPr="00D213CB" w:rsidRDefault="00C54925" w:rsidP="00D213CB">
      <w:pPr>
        <w:pStyle w:val="ActHead5"/>
      </w:pPr>
      <w:bookmarkStart w:id="27" w:name="_Toc486341034"/>
      <w:r w:rsidRPr="00D213CB">
        <w:rPr>
          <w:rStyle w:val="CharSectno"/>
        </w:rPr>
        <w:t>84</w:t>
      </w:r>
      <w:r w:rsidR="00EB570F">
        <w:rPr>
          <w:rStyle w:val="CharSectno"/>
        </w:rPr>
        <w:noBreakHyphen/>
      </w:r>
      <w:r w:rsidRPr="00D213CB">
        <w:rPr>
          <w:rStyle w:val="CharSectno"/>
        </w:rPr>
        <w:t>93</w:t>
      </w:r>
      <w:r w:rsidRPr="00D213CB">
        <w:t xml:space="preserve">  Suppliers of offshore supplies of low value goods to ensure tax information is included in customs documents</w:t>
      </w:r>
      <w:bookmarkEnd w:id="27"/>
    </w:p>
    <w:p w:rsidR="00C54925" w:rsidRPr="00D213CB" w:rsidRDefault="00C54925" w:rsidP="00D213CB">
      <w:pPr>
        <w:pStyle w:val="subsection"/>
      </w:pPr>
      <w:r w:rsidRPr="00D213CB">
        <w:tab/>
        <w:t>(1)</w:t>
      </w:r>
      <w:r w:rsidRPr="00D213CB">
        <w:tab/>
        <w:t>If:</w:t>
      </w:r>
    </w:p>
    <w:p w:rsidR="00C54925" w:rsidRPr="00D213CB" w:rsidRDefault="00C54925" w:rsidP="00D213CB">
      <w:pPr>
        <w:pStyle w:val="paragraph"/>
      </w:pPr>
      <w:r w:rsidRPr="00D213CB">
        <w:tab/>
        <w:t>(a)</w:t>
      </w:r>
      <w:r w:rsidRPr="00D213CB">
        <w:tab/>
        <w:t xml:space="preserve">you make an </w:t>
      </w:r>
      <w:r w:rsidR="00D213CB" w:rsidRPr="00D213CB">
        <w:rPr>
          <w:position w:val="6"/>
          <w:sz w:val="16"/>
        </w:rPr>
        <w:t>*</w:t>
      </w:r>
      <w:r w:rsidRPr="00D213CB">
        <w:t>offshore supply of low value goods; and</w:t>
      </w:r>
    </w:p>
    <w:p w:rsidR="00C54925" w:rsidRPr="00D213CB" w:rsidRDefault="00C54925" w:rsidP="00D213CB">
      <w:pPr>
        <w:pStyle w:val="paragraph"/>
      </w:pPr>
      <w:r w:rsidRPr="00D213CB">
        <w:tab/>
        <w:t>(b)</w:t>
      </w:r>
      <w:r w:rsidRPr="00D213CB">
        <w:tab/>
        <w:t xml:space="preserve">you are </w:t>
      </w:r>
      <w:r w:rsidR="00D213CB" w:rsidRPr="00D213CB">
        <w:rPr>
          <w:position w:val="6"/>
          <w:sz w:val="16"/>
        </w:rPr>
        <w:t>*</w:t>
      </w:r>
      <w:r w:rsidRPr="00D213CB">
        <w:t xml:space="preserve">registered, or </w:t>
      </w:r>
      <w:r w:rsidR="00D213CB" w:rsidRPr="00D213CB">
        <w:rPr>
          <w:position w:val="6"/>
          <w:sz w:val="16"/>
        </w:rPr>
        <w:t>*</w:t>
      </w:r>
      <w:r w:rsidRPr="00D213CB">
        <w:t>required to be registered;</w:t>
      </w:r>
    </w:p>
    <w:p w:rsidR="00C54925" w:rsidRPr="00D213CB" w:rsidRDefault="00C54925" w:rsidP="00D213CB">
      <w:pPr>
        <w:pStyle w:val="subsection2"/>
      </w:pPr>
      <w:r w:rsidRPr="00D213CB">
        <w:t xml:space="preserve">you must ensure that the information set out in </w:t>
      </w:r>
      <w:r w:rsidR="00D213CB" w:rsidRPr="00D213CB">
        <w:t>subsection (</w:t>
      </w:r>
      <w:r w:rsidRPr="00D213CB">
        <w:t xml:space="preserve">2) is included in one or more of the documents referred to in </w:t>
      </w:r>
      <w:r w:rsidR="00D213CB" w:rsidRPr="00D213CB">
        <w:t>subsection (</w:t>
      </w:r>
      <w:r w:rsidRPr="00D213CB">
        <w:t xml:space="preserve">3) (regardless of whether or not the supply is </w:t>
      </w:r>
      <w:r w:rsidR="00D213CB" w:rsidRPr="00D213CB">
        <w:rPr>
          <w:position w:val="6"/>
          <w:sz w:val="16"/>
        </w:rPr>
        <w:t>*</w:t>
      </w:r>
      <w:r w:rsidRPr="00D213CB">
        <w:t>connected with the indirect tax zone).</w:t>
      </w:r>
    </w:p>
    <w:p w:rsidR="00C54925" w:rsidRPr="00D213CB" w:rsidRDefault="00C54925" w:rsidP="00D213CB">
      <w:pPr>
        <w:pStyle w:val="notetext"/>
      </w:pPr>
      <w:r w:rsidRPr="00D213CB">
        <w:t>Note:</w:t>
      </w:r>
      <w:r w:rsidRPr="00D213CB">
        <w:tab/>
        <w:t>If you do not ensure the information is included, you are liable to an administrative penalty under section</w:t>
      </w:r>
      <w:r w:rsidR="00D213CB" w:rsidRPr="00D213CB">
        <w:t> </w:t>
      </w:r>
      <w:r w:rsidRPr="00D213CB">
        <w:t>288</w:t>
      </w:r>
      <w:r w:rsidR="00EB570F">
        <w:noBreakHyphen/>
      </w:r>
      <w:r w:rsidRPr="00D213CB">
        <w:t>46 in Schedule</w:t>
      </w:r>
      <w:r w:rsidR="00D213CB" w:rsidRPr="00D213CB">
        <w:t> </w:t>
      </w:r>
      <w:r w:rsidRPr="00D213CB">
        <w:t xml:space="preserve">1 to the </w:t>
      </w:r>
      <w:r w:rsidRPr="00D213CB">
        <w:rPr>
          <w:i/>
        </w:rPr>
        <w:t>Taxation Administration Act 1953</w:t>
      </w:r>
      <w:r w:rsidRPr="00D213CB">
        <w:t>.</w:t>
      </w:r>
    </w:p>
    <w:p w:rsidR="00C54925" w:rsidRPr="00D213CB" w:rsidRDefault="00C54925" w:rsidP="00D213CB">
      <w:pPr>
        <w:pStyle w:val="subsection"/>
      </w:pPr>
      <w:r w:rsidRPr="00D213CB">
        <w:tab/>
        <w:t>(2)</w:t>
      </w:r>
      <w:r w:rsidRPr="00D213CB">
        <w:tab/>
        <w:t xml:space="preserve">For the purposes of </w:t>
      </w:r>
      <w:r w:rsidR="00D213CB" w:rsidRPr="00D213CB">
        <w:t>subsection (</w:t>
      </w:r>
      <w:r w:rsidRPr="00D213CB">
        <w:t>1), the information is as follows:</w:t>
      </w:r>
    </w:p>
    <w:p w:rsidR="00C54925" w:rsidRPr="00D213CB" w:rsidRDefault="00C54925" w:rsidP="00D213CB">
      <w:pPr>
        <w:pStyle w:val="paragraph"/>
        <w:rPr>
          <w:i/>
        </w:rPr>
      </w:pPr>
      <w:r w:rsidRPr="00D213CB">
        <w:tab/>
        <w:t>(a)</w:t>
      </w:r>
      <w:r w:rsidRPr="00D213CB">
        <w:tab/>
        <w:t>your registration number;</w:t>
      </w:r>
    </w:p>
    <w:p w:rsidR="00C54925" w:rsidRPr="00D213CB" w:rsidRDefault="00C54925" w:rsidP="00D213CB">
      <w:pPr>
        <w:pStyle w:val="paragraph"/>
      </w:pPr>
      <w:r w:rsidRPr="00D213CB">
        <w:lastRenderedPageBreak/>
        <w:tab/>
        <w:t>(b)</w:t>
      </w:r>
      <w:r w:rsidRPr="00D213CB">
        <w:tab/>
        <w:t xml:space="preserve">if the </w:t>
      </w:r>
      <w:r w:rsidR="00D213CB" w:rsidRPr="00D213CB">
        <w:rPr>
          <w:position w:val="6"/>
          <w:sz w:val="16"/>
        </w:rPr>
        <w:t>*</w:t>
      </w:r>
      <w:r w:rsidRPr="00D213CB">
        <w:t xml:space="preserve">recipient’s </w:t>
      </w:r>
      <w:r w:rsidR="00D213CB" w:rsidRPr="00D213CB">
        <w:rPr>
          <w:position w:val="6"/>
          <w:sz w:val="16"/>
        </w:rPr>
        <w:t>*</w:t>
      </w:r>
      <w:r w:rsidRPr="00D213CB">
        <w:t>ABN has been disclosed to you—that ABN;</w:t>
      </w:r>
    </w:p>
    <w:p w:rsidR="00C54925" w:rsidRPr="00D213CB" w:rsidRDefault="00C54925" w:rsidP="00D213CB">
      <w:pPr>
        <w:pStyle w:val="paragraph"/>
      </w:pPr>
      <w:r w:rsidRPr="00D213CB">
        <w:tab/>
        <w:t>(c)</w:t>
      </w:r>
      <w:r w:rsidRPr="00D213CB">
        <w:tab/>
        <w:t xml:space="preserve">the extent (if any) to which you are treating the supply as a </w:t>
      </w:r>
      <w:r w:rsidR="00D213CB" w:rsidRPr="00D213CB">
        <w:rPr>
          <w:position w:val="6"/>
          <w:sz w:val="16"/>
        </w:rPr>
        <w:t>*</w:t>
      </w:r>
      <w:r w:rsidRPr="00D213CB">
        <w:t>taxable supply.</w:t>
      </w:r>
    </w:p>
    <w:p w:rsidR="00C54925" w:rsidRPr="00D213CB" w:rsidRDefault="00C54925" w:rsidP="00D213CB">
      <w:pPr>
        <w:pStyle w:val="subsection"/>
      </w:pPr>
      <w:r w:rsidRPr="00D213CB">
        <w:tab/>
        <w:t>(3)</w:t>
      </w:r>
      <w:r w:rsidRPr="00D213CB">
        <w:tab/>
        <w:t xml:space="preserve">For the purposes of </w:t>
      </w:r>
      <w:r w:rsidR="00D213CB" w:rsidRPr="00D213CB">
        <w:t>subsection (</w:t>
      </w:r>
      <w:r w:rsidRPr="00D213CB">
        <w:t>1), the documents are as follows:</w:t>
      </w:r>
    </w:p>
    <w:p w:rsidR="00C54925" w:rsidRPr="00D213CB" w:rsidRDefault="00C54925" w:rsidP="00D213CB">
      <w:pPr>
        <w:pStyle w:val="paragraph"/>
      </w:pPr>
      <w:r w:rsidRPr="00D213CB">
        <w:tab/>
        <w:t>(a)</w:t>
      </w:r>
      <w:r w:rsidRPr="00D213CB">
        <w:tab/>
        <w:t>an import declaration (within the meaning of the</w:t>
      </w:r>
      <w:r w:rsidRPr="00D213CB">
        <w:rPr>
          <w:i/>
        </w:rPr>
        <w:t xml:space="preserve"> Customs Act 1901</w:t>
      </w:r>
      <w:r w:rsidRPr="00D213CB">
        <w:t>);</w:t>
      </w:r>
    </w:p>
    <w:p w:rsidR="00C54925" w:rsidRPr="00D213CB" w:rsidRDefault="00C54925" w:rsidP="00D213CB">
      <w:pPr>
        <w:pStyle w:val="paragraph"/>
      </w:pPr>
      <w:r w:rsidRPr="00D213CB">
        <w:tab/>
        <w:t>(b)</w:t>
      </w:r>
      <w:r w:rsidRPr="00D213CB">
        <w:tab/>
        <w:t>an import declaration advice (within the meaning of that Act);</w:t>
      </w:r>
    </w:p>
    <w:p w:rsidR="00C54925" w:rsidRPr="00D213CB" w:rsidRDefault="00C54925" w:rsidP="00D213CB">
      <w:pPr>
        <w:pStyle w:val="paragraph"/>
      </w:pPr>
      <w:r w:rsidRPr="00D213CB">
        <w:tab/>
        <w:t>(c)</w:t>
      </w:r>
      <w:r w:rsidRPr="00D213CB">
        <w:tab/>
        <w:t>a self</w:t>
      </w:r>
      <w:r w:rsidR="00EB570F">
        <w:noBreakHyphen/>
      </w:r>
      <w:r w:rsidRPr="00D213CB">
        <w:t>assessed clearance declaration (within the meaning of that Act);</w:t>
      </w:r>
    </w:p>
    <w:p w:rsidR="00C54925" w:rsidRPr="00D213CB" w:rsidRDefault="00C54925" w:rsidP="00D213CB">
      <w:pPr>
        <w:pStyle w:val="paragraph"/>
      </w:pPr>
      <w:r w:rsidRPr="00D213CB">
        <w:tab/>
        <w:t>(d)</w:t>
      </w:r>
      <w:r w:rsidRPr="00D213CB">
        <w:tab/>
        <w:t>a self</w:t>
      </w:r>
      <w:r w:rsidR="00EB570F">
        <w:noBreakHyphen/>
      </w:r>
      <w:r w:rsidRPr="00D213CB">
        <w:t>assessed clearance declaration advice (within the meaning of that Act);</w:t>
      </w:r>
    </w:p>
    <w:p w:rsidR="00C54925" w:rsidRPr="00D213CB" w:rsidRDefault="00C54925" w:rsidP="00D213CB">
      <w:pPr>
        <w:pStyle w:val="paragraph"/>
      </w:pPr>
      <w:r w:rsidRPr="00D213CB">
        <w:tab/>
        <w:t>(e)</w:t>
      </w:r>
      <w:r w:rsidRPr="00D213CB">
        <w:tab/>
        <w:t xml:space="preserve">a document of a kind specified in an instrument made under </w:t>
      </w:r>
      <w:r w:rsidR="00D213CB" w:rsidRPr="00D213CB">
        <w:t>subsection (</w:t>
      </w:r>
      <w:r w:rsidRPr="00D213CB">
        <w:t>4).</w:t>
      </w:r>
    </w:p>
    <w:p w:rsidR="00C54925" w:rsidRPr="00D213CB" w:rsidRDefault="00C54925" w:rsidP="00D213CB">
      <w:pPr>
        <w:pStyle w:val="subsection"/>
      </w:pPr>
      <w:r w:rsidRPr="00D213CB">
        <w:tab/>
        <w:t>(4)</w:t>
      </w:r>
      <w:r w:rsidRPr="00D213CB">
        <w:tab/>
        <w:t xml:space="preserve">The Commissioner may, by legislative instrument, make a determination specifying kinds of documents for the purposes of </w:t>
      </w:r>
      <w:r w:rsidR="00D213CB" w:rsidRPr="00D213CB">
        <w:t>paragraph (</w:t>
      </w:r>
      <w:r w:rsidRPr="00D213CB">
        <w:t>3)(e).</w:t>
      </w:r>
    </w:p>
    <w:p w:rsidR="00C54925" w:rsidRPr="00D213CB" w:rsidRDefault="00C54925" w:rsidP="00D213CB">
      <w:pPr>
        <w:pStyle w:val="ItemHead"/>
      </w:pPr>
      <w:r w:rsidRPr="00D213CB">
        <w:t>39  Subdivision</w:t>
      </w:r>
      <w:r w:rsidR="00D213CB" w:rsidRPr="00D213CB">
        <w:t> </w:t>
      </w:r>
      <w:r w:rsidRPr="00D213CB">
        <w:t>84</w:t>
      </w:r>
      <w:r w:rsidR="00EB570F">
        <w:noBreakHyphen/>
      </w:r>
      <w:r w:rsidRPr="00D213CB">
        <w:t>C (heading)</w:t>
      </w:r>
    </w:p>
    <w:p w:rsidR="00C54925" w:rsidRPr="00D213CB" w:rsidRDefault="00C54925" w:rsidP="00D213CB">
      <w:pPr>
        <w:pStyle w:val="Item"/>
      </w:pPr>
      <w:r w:rsidRPr="00D213CB">
        <w:t>Repeal the heading, substitute:</w:t>
      </w:r>
    </w:p>
    <w:p w:rsidR="00C54925" w:rsidRPr="00D213CB" w:rsidRDefault="00C54925" w:rsidP="00D213CB">
      <w:pPr>
        <w:pStyle w:val="ActHead4"/>
      </w:pPr>
      <w:bookmarkStart w:id="28" w:name="_Toc486341035"/>
      <w:r w:rsidRPr="00D213CB">
        <w:rPr>
          <w:rStyle w:val="CharSubdNo"/>
        </w:rPr>
        <w:t>Subdivision</w:t>
      </w:r>
      <w:r w:rsidR="00D213CB" w:rsidRPr="00D213CB">
        <w:rPr>
          <w:rStyle w:val="CharSubdNo"/>
        </w:rPr>
        <w:t> </w:t>
      </w:r>
      <w:r w:rsidRPr="00D213CB">
        <w:rPr>
          <w:rStyle w:val="CharSubdNo"/>
        </w:rPr>
        <w:t>84</w:t>
      </w:r>
      <w:r w:rsidR="00EB570F">
        <w:rPr>
          <w:rStyle w:val="CharSubdNo"/>
        </w:rPr>
        <w:noBreakHyphen/>
      </w:r>
      <w:r w:rsidRPr="00D213CB">
        <w:rPr>
          <w:rStyle w:val="CharSubdNo"/>
        </w:rPr>
        <w:t>D</w:t>
      </w:r>
      <w:r w:rsidRPr="00D213CB">
        <w:t>—</w:t>
      </w:r>
      <w:r w:rsidRPr="00D213CB">
        <w:rPr>
          <w:rStyle w:val="CharSubdText"/>
        </w:rPr>
        <w:t>Consumers of offshore supplies</w:t>
      </w:r>
      <w:bookmarkEnd w:id="28"/>
    </w:p>
    <w:p w:rsidR="00C54925" w:rsidRPr="00D213CB" w:rsidRDefault="00C54925" w:rsidP="00D213CB">
      <w:pPr>
        <w:pStyle w:val="ItemHead"/>
      </w:pPr>
      <w:r w:rsidRPr="00D213CB">
        <w:t>40  Section</w:t>
      </w:r>
      <w:r w:rsidR="00D213CB" w:rsidRPr="00D213CB">
        <w:t> </w:t>
      </w:r>
      <w:r w:rsidRPr="00D213CB">
        <w:t>84</w:t>
      </w:r>
      <w:r w:rsidR="00EB570F">
        <w:noBreakHyphen/>
      </w:r>
      <w:r w:rsidRPr="00D213CB">
        <w:t>95</w:t>
      </w:r>
    </w:p>
    <w:p w:rsidR="00C54925" w:rsidRPr="00D213CB" w:rsidRDefault="00C54925" w:rsidP="00D213CB">
      <w:pPr>
        <w:pStyle w:val="Item"/>
      </w:pPr>
      <w:r w:rsidRPr="00D213CB">
        <w:t>Repeal the section, substitute:</w:t>
      </w:r>
    </w:p>
    <w:p w:rsidR="00C54925" w:rsidRPr="00D213CB" w:rsidRDefault="00C54925" w:rsidP="00D213CB">
      <w:pPr>
        <w:pStyle w:val="ActHead5"/>
      </w:pPr>
      <w:bookmarkStart w:id="29" w:name="_Toc486341036"/>
      <w:r w:rsidRPr="00D213CB">
        <w:rPr>
          <w:rStyle w:val="CharSectno"/>
        </w:rPr>
        <w:t>84</w:t>
      </w:r>
      <w:r w:rsidR="00EB570F">
        <w:rPr>
          <w:rStyle w:val="CharSectno"/>
        </w:rPr>
        <w:noBreakHyphen/>
      </w:r>
      <w:r w:rsidRPr="00D213CB">
        <w:rPr>
          <w:rStyle w:val="CharSectno"/>
        </w:rPr>
        <w:t>95</w:t>
      </w:r>
      <w:r w:rsidRPr="00D213CB">
        <w:t xml:space="preserve">  What this Subdivision is about</w:t>
      </w:r>
      <w:bookmarkEnd w:id="29"/>
    </w:p>
    <w:p w:rsidR="00C54925" w:rsidRPr="00D213CB" w:rsidRDefault="00C54925" w:rsidP="00D213CB">
      <w:pPr>
        <w:pStyle w:val="SOText"/>
      </w:pPr>
      <w:r w:rsidRPr="00D213CB">
        <w:t>A supplier is treated in some situations to be making a supply to an entity that is not a consumer, or not an Australian consumer.</w:t>
      </w:r>
    </w:p>
    <w:p w:rsidR="00C54925" w:rsidRPr="00D213CB" w:rsidRDefault="00C54925" w:rsidP="00D213CB">
      <w:pPr>
        <w:pStyle w:val="notetext"/>
      </w:pPr>
      <w:r w:rsidRPr="00D213CB">
        <w:t>Note 1:</w:t>
      </w:r>
      <w:r w:rsidRPr="00D213CB">
        <w:tab/>
        <w:t>Whether the recipient of a supply of an intangible is an Australian consumer is one of the tests for whether the supply is connected with the indirect tax zone: see subsection</w:t>
      </w:r>
      <w:r w:rsidR="00D213CB" w:rsidRPr="00D213CB">
        <w:t> </w:t>
      </w:r>
      <w:r w:rsidRPr="00D213CB">
        <w:t>9</w:t>
      </w:r>
      <w:r w:rsidR="00EB570F">
        <w:noBreakHyphen/>
      </w:r>
      <w:r w:rsidRPr="00D213CB">
        <w:t>25(5).</w:t>
      </w:r>
    </w:p>
    <w:p w:rsidR="00C54925" w:rsidRPr="00D213CB" w:rsidRDefault="00C54925" w:rsidP="00D213CB">
      <w:pPr>
        <w:pStyle w:val="notetext"/>
      </w:pPr>
      <w:r w:rsidRPr="00D213CB">
        <w:t>Note 2:</w:t>
      </w:r>
      <w:r w:rsidRPr="00D213CB">
        <w:tab/>
        <w:t>Whether the recipient of an offshore supply of low value goods is a consumer is one of the tests for whether the supply is connected with the indirect tax zone: see subsection</w:t>
      </w:r>
      <w:r w:rsidR="00D213CB" w:rsidRPr="00D213CB">
        <w:t> </w:t>
      </w:r>
      <w:r w:rsidRPr="00D213CB">
        <w:t>84</w:t>
      </w:r>
      <w:r w:rsidR="00EB570F">
        <w:noBreakHyphen/>
      </w:r>
      <w:r w:rsidRPr="00D213CB">
        <w:t>75(1).</w:t>
      </w:r>
    </w:p>
    <w:p w:rsidR="00C54925" w:rsidRPr="00D213CB" w:rsidRDefault="00C54925" w:rsidP="00D213CB">
      <w:pPr>
        <w:pStyle w:val="notetext"/>
      </w:pPr>
      <w:r w:rsidRPr="00D213CB">
        <w:lastRenderedPageBreak/>
        <w:t>Note 3:</w:t>
      </w:r>
      <w:r w:rsidRPr="00D213CB">
        <w:tab/>
        <w:t>Supplies affected by this Subdivision may be supplies that are taxable supplies, and reverse charged, under Subdivision</w:t>
      </w:r>
      <w:r w:rsidR="00D213CB" w:rsidRPr="00D213CB">
        <w:t> </w:t>
      </w:r>
      <w:r w:rsidRPr="00D213CB">
        <w:t>84</w:t>
      </w:r>
      <w:r w:rsidR="00EB570F">
        <w:noBreakHyphen/>
      </w:r>
      <w:r w:rsidRPr="00D213CB">
        <w:t>A.</w:t>
      </w:r>
    </w:p>
    <w:p w:rsidR="00C54925" w:rsidRPr="00D213CB" w:rsidRDefault="00C54925" w:rsidP="00D213CB">
      <w:pPr>
        <w:pStyle w:val="ItemHead"/>
      </w:pPr>
      <w:r w:rsidRPr="00D213CB">
        <w:t>41  After section</w:t>
      </w:r>
      <w:r w:rsidR="00D213CB" w:rsidRPr="00D213CB">
        <w:t> </w:t>
      </w:r>
      <w:r w:rsidRPr="00D213CB">
        <w:t>84</w:t>
      </w:r>
      <w:r w:rsidR="00EB570F">
        <w:noBreakHyphen/>
      </w:r>
      <w:r w:rsidRPr="00D213CB">
        <w:t>100</w:t>
      </w:r>
    </w:p>
    <w:p w:rsidR="00C54925" w:rsidRPr="00D213CB" w:rsidRDefault="00C54925" w:rsidP="00D213CB">
      <w:pPr>
        <w:pStyle w:val="Item"/>
      </w:pPr>
      <w:r w:rsidRPr="00D213CB">
        <w:t>Insert:</w:t>
      </w:r>
    </w:p>
    <w:p w:rsidR="00C54925" w:rsidRPr="00D213CB" w:rsidRDefault="00C54925" w:rsidP="00D213CB">
      <w:pPr>
        <w:pStyle w:val="ActHead5"/>
      </w:pPr>
      <w:bookmarkStart w:id="30" w:name="_Toc486341037"/>
      <w:r w:rsidRPr="00D213CB">
        <w:rPr>
          <w:rStyle w:val="CharSectno"/>
        </w:rPr>
        <w:t>84</w:t>
      </w:r>
      <w:r w:rsidR="00EB570F">
        <w:rPr>
          <w:rStyle w:val="CharSectno"/>
        </w:rPr>
        <w:noBreakHyphen/>
      </w:r>
      <w:r w:rsidRPr="00D213CB">
        <w:rPr>
          <w:rStyle w:val="CharSectno"/>
        </w:rPr>
        <w:t>105</w:t>
      </w:r>
      <w:r w:rsidRPr="00D213CB">
        <w:t xml:space="preserve">  When entities are treated as not being consumers</w:t>
      </w:r>
      <w:bookmarkEnd w:id="30"/>
    </w:p>
    <w:p w:rsidR="00C54925" w:rsidRPr="00D213CB" w:rsidRDefault="00C54925" w:rsidP="00D213CB">
      <w:pPr>
        <w:pStyle w:val="subsection"/>
      </w:pPr>
      <w:r w:rsidRPr="00D213CB">
        <w:tab/>
        <w:t>(1)</w:t>
      </w:r>
      <w:r w:rsidRPr="00D213CB">
        <w:tab/>
        <w:t xml:space="preserve">The </w:t>
      </w:r>
      <w:r w:rsidR="00D213CB" w:rsidRPr="00D213CB">
        <w:rPr>
          <w:position w:val="6"/>
          <w:sz w:val="16"/>
        </w:rPr>
        <w:t>*</w:t>
      </w:r>
      <w:r w:rsidRPr="00D213CB">
        <w:t xml:space="preserve">GST law applies in relation to you as if another entity was not a </w:t>
      </w:r>
      <w:r w:rsidR="00D213CB" w:rsidRPr="00D213CB">
        <w:rPr>
          <w:position w:val="6"/>
          <w:sz w:val="16"/>
        </w:rPr>
        <w:t>*</w:t>
      </w:r>
      <w:r w:rsidRPr="00D213CB">
        <w:t>consumer of a supply if you reasonably believe that the other entity is not a consumer of the supply.</w:t>
      </w:r>
    </w:p>
    <w:p w:rsidR="00C54925" w:rsidRPr="00D213CB" w:rsidRDefault="00C54925" w:rsidP="00D213CB">
      <w:pPr>
        <w:pStyle w:val="subsection"/>
      </w:pPr>
      <w:r w:rsidRPr="00D213CB">
        <w:tab/>
        <w:t>(2)</w:t>
      </w:r>
      <w:r w:rsidRPr="00D213CB">
        <w:tab/>
        <w:t xml:space="preserve">For the purposes of </w:t>
      </w:r>
      <w:r w:rsidR="00D213CB" w:rsidRPr="00D213CB">
        <w:t>subsection (</w:t>
      </w:r>
      <w:r w:rsidRPr="00D213CB">
        <w:t>1), your belief is reasonable only if:</w:t>
      </w:r>
    </w:p>
    <w:p w:rsidR="00C54925" w:rsidRPr="00D213CB" w:rsidRDefault="00C54925" w:rsidP="00D213CB">
      <w:pPr>
        <w:pStyle w:val="paragraph"/>
      </w:pPr>
      <w:r w:rsidRPr="00D213CB">
        <w:tab/>
        <w:t>(a)</w:t>
      </w:r>
      <w:r w:rsidRPr="00D213CB">
        <w:tab/>
        <w:t xml:space="preserve">the other entity’s </w:t>
      </w:r>
      <w:r w:rsidR="00D213CB" w:rsidRPr="00D213CB">
        <w:rPr>
          <w:position w:val="6"/>
          <w:sz w:val="16"/>
        </w:rPr>
        <w:t>*</w:t>
      </w:r>
      <w:r w:rsidRPr="00D213CB">
        <w:t xml:space="preserve">ABN, or the other identifying information prescribed under </w:t>
      </w:r>
      <w:r w:rsidR="00D213CB" w:rsidRPr="00D213CB">
        <w:t>subsection (</w:t>
      </w:r>
      <w:r w:rsidRPr="00D213CB">
        <w:t>3) relating to the other entity, has been disclosed to you; and</w:t>
      </w:r>
    </w:p>
    <w:p w:rsidR="00C54925" w:rsidRPr="00D213CB" w:rsidRDefault="00C54925" w:rsidP="00D213CB">
      <w:pPr>
        <w:pStyle w:val="paragraph"/>
      </w:pPr>
      <w:r w:rsidRPr="00D213CB">
        <w:tab/>
        <w:t>(b)</w:t>
      </w:r>
      <w:r w:rsidRPr="00D213CB">
        <w:tab/>
        <w:t xml:space="preserve">the other entity has provided to you a declaration or information that indicates that the other entity is </w:t>
      </w:r>
      <w:r w:rsidR="00D213CB" w:rsidRPr="00D213CB">
        <w:rPr>
          <w:position w:val="6"/>
          <w:sz w:val="16"/>
        </w:rPr>
        <w:t>*</w:t>
      </w:r>
      <w:r w:rsidRPr="00D213CB">
        <w:t>registered.</w:t>
      </w:r>
    </w:p>
    <w:p w:rsidR="00C54925" w:rsidRPr="00D213CB" w:rsidRDefault="00C54925" w:rsidP="00D213CB">
      <w:pPr>
        <w:pStyle w:val="subsection"/>
      </w:pPr>
      <w:r w:rsidRPr="00D213CB">
        <w:tab/>
        <w:t>(3)</w:t>
      </w:r>
      <w:r w:rsidRPr="00D213CB">
        <w:tab/>
        <w:t xml:space="preserve">The Commissioner may, by legislative instrument, make a determination prescribing identifying information for the purposes of </w:t>
      </w:r>
      <w:r w:rsidR="00D213CB" w:rsidRPr="00D213CB">
        <w:t>paragraph (</w:t>
      </w:r>
      <w:r w:rsidRPr="00D213CB">
        <w:t>2)(a).</w:t>
      </w:r>
    </w:p>
    <w:p w:rsidR="00C54925" w:rsidRPr="00D213CB" w:rsidRDefault="00C54925" w:rsidP="00D213CB">
      <w:pPr>
        <w:pStyle w:val="ItemHead"/>
      </w:pPr>
      <w:r w:rsidRPr="00D213CB">
        <w:t>42  Subdivision</w:t>
      </w:r>
      <w:r w:rsidR="00D213CB" w:rsidRPr="00D213CB">
        <w:t> </w:t>
      </w:r>
      <w:r w:rsidRPr="00D213CB">
        <w:t>84</w:t>
      </w:r>
      <w:r w:rsidR="00EB570F">
        <w:noBreakHyphen/>
      </w:r>
      <w:r w:rsidRPr="00D213CB">
        <w:t>D</w:t>
      </w:r>
    </w:p>
    <w:p w:rsidR="00C54925" w:rsidRPr="00D213CB" w:rsidRDefault="00C54925" w:rsidP="00D213CB">
      <w:pPr>
        <w:pStyle w:val="Item"/>
      </w:pPr>
      <w:r w:rsidRPr="00D213CB">
        <w:t>Repeal the Subdivision.</w:t>
      </w:r>
    </w:p>
    <w:p w:rsidR="00C54925" w:rsidRPr="00D213CB" w:rsidRDefault="00C54925" w:rsidP="00D213CB">
      <w:pPr>
        <w:pStyle w:val="ItemHead"/>
      </w:pPr>
      <w:r w:rsidRPr="00D213CB">
        <w:t>43  Paragraph 117</w:t>
      </w:r>
      <w:r w:rsidR="00EB570F">
        <w:noBreakHyphen/>
      </w:r>
      <w:r w:rsidRPr="00D213CB">
        <w:t>5(1)(a)</w:t>
      </w:r>
    </w:p>
    <w:p w:rsidR="00C54925" w:rsidRPr="00D213CB" w:rsidRDefault="00C54925" w:rsidP="00D213CB">
      <w:pPr>
        <w:pStyle w:val="Item"/>
      </w:pPr>
      <w:r w:rsidRPr="00D213CB">
        <w:t>Omit “Comptroller</w:t>
      </w:r>
      <w:r w:rsidR="00EB570F">
        <w:noBreakHyphen/>
      </w:r>
      <w:r w:rsidRPr="00D213CB">
        <w:t xml:space="preserve">General of Customs (within the meaning of the </w:t>
      </w:r>
      <w:r w:rsidRPr="00D213CB">
        <w:rPr>
          <w:i/>
        </w:rPr>
        <w:t>Customs Act 1901</w:t>
      </w:r>
      <w:r w:rsidRPr="00D213CB">
        <w:t>)”, substitute “</w:t>
      </w:r>
      <w:r w:rsidR="00D213CB" w:rsidRPr="00D213CB">
        <w:rPr>
          <w:position w:val="6"/>
          <w:sz w:val="16"/>
        </w:rPr>
        <w:t>*</w:t>
      </w:r>
      <w:r w:rsidRPr="00D213CB">
        <w:t>Comptroller</w:t>
      </w:r>
      <w:r w:rsidR="00EB570F">
        <w:noBreakHyphen/>
      </w:r>
      <w:r w:rsidRPr="00D213CB">
        <w:t>General of Customs”.</w:t>
      </w:r>
    </w:p>
    <w:p w:rsidR="00C54925" w:rsidRPr="00D213CB" w:rsidRDefault="00C54925" w:rsidP="00D213CB">
      <w:pPr>
        <w:pStyle w:val="ItemHead"/>
      </w:pPr>
      <w:r w:rsidRPr="00D213CB">
        <w:t>44  At the end of subsection</w:t>
      </w:r>
      <w:r w:rsidR="00D213CB" w:rsidRPr="00D213CB">
        <w:t> </w:t>
      </w:r>
      <w:r w:rsidRPr="00D213CB">
        <w:t>142</w:t>
      </w:r>
      <w:r w:rsidR="00EB570F">
        <w:noBreakHyphen/>
      </w:r>
      <w:r w:rsidRPr="00D213CB">
        <w:t>5(2)</w:t>
      </w:r>
    </w:p>
    <w:p w:rsidR="00C54925" w:rsidRPr="00D213CB" w:rsidRDefault="00C54925" w:rsidP="00D213CB">
      <w:pPr>
        <w:pStyle w:val="Item"/>
      </w:pPr>
      <w:r w:rsidRPr="00D213CB">
        <w:t>Add:</w:t>
      </w:r>
    </w:p>
    <w:p w:rsidR="00C54925" w:rsidRPr="00D213CB" w:rsidRDefault="00C54925" w:rsidP="00D213CB">
      <w:pPr>
        <w:pStyle w:val="paragraph"/>
      </w:pPr>
      <w:r w:rsidRPr="00D213CB">
        <w:tab/>
        <w:t>; (c)</w:t>
      </w:r>
      <w:r w:rsidRPr="00D213CB">
        <w:tab/>
        <w:t>an amount of GST to which section</w:t>
      </w:r>
      <w:r w:rsidR="00D213CB" w:rsidRPr="00D213CB">
        <w:t> </w:t>
      </w:r>
      <w:r w:rsidRPr="00D213CB">
        <w:t>142</w:t>
      </w:r>
      <w:r w:rsidR="00EB570F">
        <w:noBreakHyphen/>
      </w:r>
      <w:r w:rsidRPr="00D213CB">
        <w:t>16 (about low value goods) applies.</w:t>
      </w:r>
    </w:p>
    <w:p w:rsidR="00C54925" w:rsidRPr="00D213CB" w:rsidRDefault="00C54925" w:rsidP="00D213CB">
      <w:pPr>
        <w:pStyle w:val="ItemHead"/>
      </w:pPr>
      <w:r w:rsidRPr="00D213CB">
        <w:t>45  At the end of Subdivision</w:t>
      </w:r>
      <w:r w:rsidR="00D213CB" w:rsidRPr="00D213CB">
        <w:t> </w:t>
      </w:r>
      <w:r w:rsidRPr="00D213CB">
        <w:t>142</w:t>
      </w:r>
      <w:r w:rsidR="00EB570F">
        <w:noBreakHyphen/>
      </w:r>
      <w:r w:rsidRPr="00D213CB">
        <w:t>A</w:t>
      </w:r>
    </w:p>
    <w:p w:rsidR="00C54925" w:rsidRPr="00D213CB" w:rsidRDefault="00C54925" w:rsidP="00D213CB">
      <w:pPr>
        <w:pStyle w:val="Item"/>
      </w:pPr>
      <w:r w:rsidRPr="00D213CB">
        <w:t>Add:</w:t>
      </w:r>
    </w:p>
    <w:p w:rsidR="00C54925" w:rsidRPr="00D213CB" w:rsidRDefault="00C54925" w:rsidP="00D213CB">
      <w:pPr>
        <w:pStyle w:val="ActHead5"/>
      </w:pPr>
      <w:bookmarkStart w:id="31" w:name="_Toc486341038"/>
      <w:r w:rsidRPr="00D213CB">
        <w:rPr>
          <w:rStyle w:val="CharSectno"/>
        </w:rPr>
        <w:lastRenderedPageBreak/>
        <w:t>142</w:t>
      </w:r>
      <w:r w:rsidR="00EB570F">
        <w:rPr>
          <w:rStyle w:val="CharSectno"/>
        </w:rPr>
        <w:noBreakHyphen/>
      </w:r>
      <w:r w:rsidRPr="00D213CB">
        <w:rPr>
          <w:rStyle w:val="CharSectno"/>
        </w:rPr>
        <w:t>16</w:t>
      </w:r>
      <w:r w:rsidRPr="00D213CB">
        <w:t xml:space="preserve">  No refund of excess GST relating to supplies treated as non</w:t>
      </w:r>
      <w:r w:rsidR="00EB570F">
        <w:noBreakHyphen/>
      </w:r>
      <w:r w:rsidRPr="00D213CB">
        <w:t>taxable importations</w:t>
      </w:r>
      <w:bookmarkEnd w:id="31"/>
    </w:p>
    <w:p w:rsidR="00C54925" w:rsidRPr="00D213CB" w:rsidRDefault="00C54925" w:rsidP="00D213CB">
      <w:pPr>
        <w:pStyle w:val="subsection"/>
      </w:pPr>
      <w:r w:rsidRPr="00D213CB">
        <w:tab/>
        <w:t>(1)</w:t>
      </w:r>
      <w:r w:rsidRPr="00D213CB">
        <w:tab/>
        <w:t xml:space="preserve">This section applies to an amount of GST on a supply (the </w:t>
      </w:r>
      <w:r w:rsidRPr="00D213CB">
        <w:rPr>
          <w:b/>
          <w:i/>
        </w:rPr>
        <w:t>low value goods GST</w:t>
      </w:r>
      <w:r w:rsidRPr="00D213CB">
        <w:t xml:space="preserve">) that is taken into account in your </w:t>
      </w:r>
      <w:r w:rsidR="00D213CB" w:rsidRPr="00D213CB">
        <w:rPr>
          <w:position w:val="6"/>
          <w:sz w:val="16"/>
        </w:rPr>
        <w:t>*</w:t>
      </w:r>
      <w:r w:rsidRPr="00D213CB">
        <w:t>assessed net amount for a tax period if:</w:t>
      </w:r>
    </w:p>
    <w:p w:rsidR="00C54925" w:rsidRPr="00D213CB" w:rsidRDefault="00C54925" w:rsidP="00D213CB">
      <w:pPr>
        <w:pStyle w:val="paragraph"/>
      </w:pPr>
      <w:r w:rsidRPr="00D213CB">
        <w:tab/>
        <w:t>(a)</w:t>
      </w:r>
      <w:r w:rsidRPr="00D213CB">
        <w:tab/>
        <w:t>you incorrectly treated the low value goods GST as payable on a supply of goods; and</w:t>
      </w:r>
    </w:p>
    <w:p w:rsidR="00C54925" w:rsidRPr="00D213CB" w:rsidRDefault="00C54925" w:rsidP="00D213CB">
      <w:pPr>
        <w:pStyle w:val="paragraph"/>
      </w:pPr>
      <w:r w:rsidRPr="00D213CB">
        <w:tab/>
        <w:t>(b)</w:t>
      </w:r>
      <w:r w:rsidRPr="00D213CB">
        <w:tab/>
        <w:t xml:space="preserve">an importation of the goods was a </w:t>
      </w:r>
      <w:r w:rsidR="00D213CB" w:rsidRPr="00D213CB">
        <w:rPr>
          <w:position w:val="6"/>
          <w:sz w:val="16"/>
        </w:rPr>
        <w:t>*</w:t>
      </w:r>
      <w:r w:rsidRPr="00D213CB">
        <w:t xml:space="preserve">taxable importation, but was incorrectly treated as being a </w:t>
      </w:r>
      <w:r w:rsidR="00D213CB" w:rsidRPr="00D213CB">
        <w:rPr>
          <w:position w:val="6"/>
          <w:sz w:val="16"/>
        </w:rPr>
        <w:t>*</w:t>
      </w:r>
      <w:r w:rsidRPr="00D213CB">
        <w:t>non</w:t>
      </w:r>
      <w:r w:rsidR="00EB570F">
        <w:noBreakHyphen/>
      </w:r>
      <w:r w:rsidRPr="00D213CB">
        <w:t>taxable importation under section</w:t>
      </w:r>
      <w:r w:rsidR="00D213CB" w:rsidRPr="00D213CB">
        <w:t> </w:t>
      </w:r>
      <w:r w:rsidRPr="00D213CB">
        <w:t>42</w:t>
      </w:r>
      <w:r w:rsidR="00EB570F">
        <w:noBreakHyphen/>
      </w:r>
      <w:r w:rsidRPr="00D213CB">
        <w:t>15; and</w:t>
      </w:r>
    </w:p>
    <w:p w:rsidR="00C54925" w:rsidRPr="00D213CB" w:rsidRDefault="00C54925" w:rsidP="00D213CB">
      <w:pPr>
        <w:pStyle w:val="paragraph"/>
      </w:pPr>
      <w:r w:rsidRPr="00D213CB">
        <w:tab/>
        <w:t>(c)</w:t>
      </w:r>
      <w:r w:rsidRPr="00D213CB">
        <w:tab/>
        <w:t xml:space="preserve">the </w:t>
      </w:r>
      <w:r w:rsidR="00D213CB" w:rsidRPr="00D213CB">
        <w:rPr>
          <w:position w:val="6"/>
          <w:sz w:val="16"/>
        </w:rPr>
        <w:t>*</w:t>
      </w:r>
      <w:r w:rsidRPr="00D213CB">
        <w:t xml:space="preserve">recipient of the supply is a </w:t>
      </w:r>
      <w:r w:rsidR="00D213CB" w:rsidRPr="00D213CB">
        <w:rPr>
          <w:position w:val="6"/>
          <w:sz w:val="16"/>
        </w:rPr>
        <w:t>*</w:t>
      </w:r>
      <w:r w:rsidRPr="00D213CB">
        <w:t>consumer of the supply.</w:t>
      </w:r>
    </w:p>
    <w:p w:rsidR="00C54925" w:rsidRPr="00D213CB" w:rsidRDefault="00C54925" w:rsidP="00D213CB">
      <w:pPr>
        <w:pStyle w:val="subsection"/>
      </w:pPr>
      <w:r w:rsidRPr="00D213CB">
        <w:tab/>
        <w:t>(2)</w:t>
      </w:r>
      <w:r w:rsidRPr="00D213CB">
        <w:tab/>
        <w:t xml:space="preserve">For the purposes of each </w:t>
      </w:r>
      <w:r w:rsidR="00D213CB" w:rsidRPr="00D213CB">
        <w:rPr>
          <w:position w:val="6"/>
          <w:sz w:val="16"/>
        </w:rPr>
        <w:t>*</w:t>
      </w:r>
      <w:r w:rsidRPr="00D213CB">
        <w:t xml:space="preserve">taxation law, the low value goods GST is taken to have always been payable on a </w:t>
      </w:r>
      <w:r w:rsidR="00D213CB" w:rsidRPr="00D213CB">
        <w:rPr>
          <w:position w:val="6"/>
          <w:sz w:val="16"/>
        </w:rPr>
        <w:t>*</w:t>
      </w:r>
      <w:r w:rsidRPr="00D213CB">
        <w:t>taxable supply until:</w:t>
      </w:r>
    </w:p>
    <w:p w:rsidR="00C54925" w:rsidRPr="00D213CB" w:rsidRDefault="00C54925" w:rsidP="00D213CB">
      <w:pPr>
        <w:pStyle w:val="paragraph"/>
      </w:pPr>
      <w:r w:rsidRPr="00D213CB">
        <w:tab/>
        <w:t>(a)</w:t>
      </w:r>
      <w:r w:rsidRPr="00D213CB">
        <w:tab/>
        <w:t xml:space="preserve">to the extent (if any) that you have </w:t>
      </w:r>
      <w:r w:rsidR="00D213CB" w:rsidRPr="00D213CB">
        <w:rPr>
          <w:position w:val="6"/>
          <w:sz w:val="16"/>
        </w:rPr>
        <w:t>*</w:t>
      </w:r>
      <w:r w:rsidRPr="00D213CB">
        <w:t>passed on the GST to another entity—you reimburse the other entity for the passed on GST; and</w:t>
      </w:r>
    </w:p>
    <w:p w:rsidR="00C54925" w:rsidRPr="00D213CB" w:rsidRDefault="00C54925" w:rsidP="00D213CB">
      <w:pPr>
        <w:pStyle w:val="paragraph"/>
      </w:pPr>
      <w:r w:rsidRPr="00D213CB">
        <w:tab/>
        <w:t>(b)</w:t>
      </w:r>
      <w:r w:rsidRPr="00D213CB">
        <w:tab/>
        <w:t xml:space="preserve">an entity provides to you a declaration or information that indicates that GST has been paid on the </w:t>
      </w:r>
      <w:r w:rsidR="00D213CB" w:rsidRPr="00D213CB">
        <w:rPr>
          <w:position w:val="6"/>
          <w:sz w:val="16"/>
        </w:rPr>
        <w:t>*</w:t>
      </w:r>
      <w:r w:rsidRPr="00D213CB">
        <w:t>taxable importation.</w:t>
      </w:r>
    </w:p>
    <w:p w:rsidR="00C54925" w:rsidRPr="00D213CB" w:rsidRDefault="00C54925" w:rsidP="00D213CB">
      <w:pPr>
        <w:pStyle w:val="ItemHead"/>
      </w:pPr>
      <w:r w:rsidRPr="00D213CB">
        <w:t>46  Paragraph 142</w:t>
      </w:r>
      <w:r w:rsidR="00EB570F">
        <w:noBreakHyphen/>
      </w:r>
      <w:r w:rsidRPr="00D213CB">
        <w:t>25(2)(a)</w:t>
      </w:r>
    </w:p>
    <w:p w:rsidR="00C54925" w:rsidRPr="00D213CB" w:rsidRDefault="00C54925" w:rsidP="00D213CB">
      <w:pPr>
        <w:pStyle w:val="Item"/>
      </w:pPr>
      <w:r w:rsidRPr="00D213CB">
        <w:t xml:space="preserve">After “a </w:t>
      </w:r>
      <w:r w:rsidR="00D213CB" w:rsidRPr="00D213CB">
        <w:rPr>
          <w:position w:val="6"/>
          <w:sz w:val="16"/>
        </w:rPr>
        <w:t>*</w:t>
      </w:r>
      <w:r w:rsidRPr="00D213CB">
        <w:t>tax invoice”, insert “or a notice under section</w:t>
      </w:r>
      <w:r w:rsidR="00D213CB" w:rsidRPr="00D213CB">
        <w:t> </w:t>
      </w:r>
      <w:r w:rsidRPr="00D213CB">
        <w:t>84</w:t>
      </w:r>
      <w:r w:rsidR="00EB570F">
        <w:noBreakHyphen/>
      </w:r>
      <w:r w:rsidRPr="00D213CB">
        <w:t>89”.</w:t>
      </w:r>
    </w:p>
    <w:p w:rsidR="00C54925" w:rsidRPr="00D213CB" w:rsidRDefault="00C54925" w:rsidP="00D213CB">
      <w:pPr>
        <w:pStyle w:val="ItemHead"/>
      </w:pPr>
      <w:r w:rsidRPr="00D213CB">
        <w:t>47  Paragraphs 142</w:t>
      </w:r>
      <w:r w:rsidR="00EB570F">
        <w:noBreakHyphen/>
      </w:r>
      <w:r w:rsidRPr="00D213CB">
        <w:t>25(2)(b) and (c)</w:t>
      </w:r>
    </w:p>
    <w:p w:rsidR="00C54925" w:rsidRPr="00D213CB" w:rsidRDefault="00C54925" w:rsidP="00D213CB">
      <w:pPr>
        <w:pStyle w:val="Item"/>
      </w:pPr>
      <w:r w:rsidRPr="00D213CB">
        <w:t>After “the invoice”, insert “or notice”.</w:t>
      </w:r>
    </w:p>
    <w:p w:rsidR="00C54925" w:rsidRPr="00D213CB" w:rsidRDefault="00C54925" w:rsidP="00D213CB">
      <w:pPr>
        <w:pStyle w:val="ItemHead"/>
      </w:pPr>
      <w:r w:rsidRPr="00D213CB">
        <w:t>48  Subsection</w:t>
      </w:r>
      <w:r w:rsidR="00D213CB" w:rsidRPr="00D213CB">
        <w:t> </w:t>
      </w:r>
      <w:r w:rsidRPr="00D213CB">
        <w:t>142</w:t>
      </w:r>
      <w:r w:rsidR="00EB570F">
        <w:noBreakHyphen/>
      </w:r>
      <w:r w:rsidRPr="00D213CB">
        <w:t>25(2)</w:t>
      </w:r>
    </w:p>
    <w:p w:rsidR="00C54925" w:rsidRPr="00D213CB" w:rsidRDefault="00C54925" w:rsidP="00D213CB">
      <w:pPr>
        <w:pStyle w:val="Item"/>
      </w:pPr>
      <w:r w:rsidRPr="00D213CB">
        <w:t>Omit “the invoice is”, substitute “the invoice or notice is”.</w:t>
      </w:r>
    </w:p>
    <w:p w:rsidR="00C54925" w:rsidRPr="00D213CB" w:rsidRDefault="00C54925" w:rsidP="00D213CB">
      <w:pPr>
        <w:pStyle w:val="ItemHead"/>
      </w:pPr>
      <w:r w:rsidRPr="00D213CB">
        <w:t>49  After Division</w:t>
      </w:r>
      <w:r w:rsidR="00D213CB" w:rsidRPr="00D213CB">
        <w:t> </w:t>
      </w:r>
      <w:r w:rsidRPr="00D213CB">
        <w:t>144</w:t>
      </w:r>
    </w:p>
    <w:p w:rsidR="00C54925" w:rsidRPr="00D213CB" w:rsidRDefault="00C54925" w:rsidP="00D213CB">
      <w:pPr>
        <w:pStyle w:val="Item"/>
      </w:pPr>
      <w:r w:rsidRPr="00D213CB">
        <w:t>Insert:</w:t>
      </w:r>
    </w:p>
    <w:p w:rsidR="00C54925" w:rsidRPr="00D213CB" w:rsidRDefault="00C54925" w:rsidP="00D213CB">
      <w:pPr>
        <w:pStyle w:val="ActHead3"/>
      </w:pPr>
      <w:bookmarkStart w:id="32" w:name="_Toc486341039"/>
      <w:r w:rsidRPr="00D213CB">
        <w:rPr>
          <w:rStyle w:val="CharDivNo"/>
        </w:rPr>
        <w:lastRenderedPageBreak/>
        <w:t>Division</w:t>
      </w:r>
      <w:r w:rsidR="00D213CB" w:rsidRPr="00D213CB">
        <w:rPr>
          <w:rStyle w:val="CharDivNo"/>
        </w:rPr>
        <w:t> </w:t>
      </w:r>
      <w:r w:rsidRPr="00D213CB">
        <w:rPr>
          <w:rStyle w:val="CharDivNo"/>
        </w:rPr>
        <w:t>146</w:t>
      </w:r>
      <w:r w:rsidRPr="00D213CB">
        <w:t>—</w:t>
      </w:r>
      <w:r w:rsidRPr="00D213CB">
        <w:rPr>
          <w:rStyle w:val="CharDivText"/>
        </w:rPr>
        <w:t>Limited registration entities</w:t>
      </w:r>
      <w:bookmarkEnd w:id="32"/>
    </w:p>
    <w:p w:rsidR="00C54925" w:rsidRPr="00D213CB" w:rsidRDefault="00C54925" w:rsidP="00D213CB">
      <w:pPr>
        <w:pStyle w:val="ActHead5"/>
      </w:pPr>
      <w:bookmarkStart w:id="33" w:name="_Toc486341040"/>
      <w:r w:rsidRPr="00D213CB">
        <w:rPr>
          <w:rStyle w:val="CharSectno"/>
        </w:rPr>
        <w:t>146</w:t>
      </w:r>
      <w:r w:rsidR="00EB570F">
        <w:rPr>
          <w:rStyle w:val="CharSectno"/>
        </w:rPr>
        <w:noBreakHyphen/>
      </w:r>
      <w:r w:rsidRPr="00D213CB">
        <w:rPr>
          <w:rStyle w:val="CharSectno"/>
        </w:rPr>
        <w:t>1</w:t>
      </w:r>
      <w:r w:rsidRPr="00D213CB">
        <w:t xml:space="preserve">  What this Division is about</w:t>
      </w:r>
      <w:bookmarkEnd w:id="33"/>
    </w:p>
    <w:p w:rsidR="00C54925" w:rsidRPr="00D213CB" w:rsidRDefault="00C54925" w:rsidP="00D213CB">
      <w:pPr>
        <w:pStyle w:val="SOText"/>
      </w:pPr>
      <w:r w:rsidRPr="00D213CB">
        <w:t>Non</w:t>
      </w:r>
      <w:r w:rsidR="00EB570F">
        <w:noBreakHyphen/>
      </w:r>
      <w:r w:rsidRPr="00D213CB">
        <w:t>residents may elect to be limited registration entities. Limited registration entities are not entitled to input tax credits for acquisitions</w:t>
      </w:r>
      <w:r w:rsidR="008D4B07" w:rsidRPr="00D213CB">
        <w:t xml:space="preserve"> and importations</w:t>
      </w:r>
      <w:r w:rsidRPr="00D213CB">
        <w:t>, and must have quarterly tax periods.</w:t>
      </w:r>
    </w:p>
    <w:p w:rsidR="00C54925" w:rsidRPr="00D213CB" w:rsidRDefault="00C54925" w:rsidP="00D213CB">
      <w:pPr>
        <w:pStyle w:val="notetext"/>
      </w:pPr>
      <w:r w:rsidRPr="00D213CB">
        <w:t>Note:</w:t>
      </w:r>
      <w:r w:rsidRPr="00D213CB">
        <w:tab/>
        <w:t>The Commissioner may approve simpler approved forms for limited registration entities: see subsection</w:t>
      </w:r>
      <w:r w:rsidR="00D213CB" w:rsidRPr="00D213CB">
        <w:t> </w:t>
      </w:r>
      <w:r w:rsidRPr="00D213CB">
        <w:t>388</w:t>
      </w:r>
      <w:r w:rsidR="00EB570F">
        <w:noBreakHyphen/>
      </w:r>
      <w:r w:rsidRPr="00D213CB">
        <w:t>50(3) in Schedule</w:t>
      </w:r>
      <w:r w:rsidR="00D213CB" w:rsidRPr="00D213CB">
        <w:t> </w:t>
      </w:r>
      <w:r w:rsidRPr="00D213CB">
        <w:t xml:space="preserve">1 to the </w:t>
      </w:r>
      <w:r w:rsidRPr="00D213CB">
        <w:rPr>
          <w:i/>
        </w:rPr>
        <w:t>Taxation Administration Act 1953</w:t>
      </w:r>
      <w:r w:rsidRPr="00D213CB">
        <w:t>.</w:t>
      </w:r>
    </w:p>
    <w:p w:rsidR="00C54925" w:rsidRPr="00D213CB" w:rsidRDefault="00C54925" w:rsidP="00D213CB">
      <w:pPr>
        <w:pStyle w:val="ActHead5"/>
      </w:pPr>
      <w:bookmarkStart w:id="34" w:name="_Toc486341041"/>
      <w:r w:rsidRPr="00D213CB">
        <w:rPr>
          <w:rStyle w:val="CharSectno"/>
        </w:rPr>
        <w:t>146</w:t>
      </w:r>
      <w:r w:rsidR="00EB570F">
        <w:rPr>
          <w:rStyle w:val="CharSectno"/>
        </w:rPr>
        <w:noBreakHyphen/>
      </w:r>
      <w:r w:rsidRPr="00D213CB">
        <w:rPr>
          <w:rStyle w:val="CharSectno"/>
        </w:rPr>
        <w:t>5</w:t>
      </w:r>
      <w:r w:rsidRPr="00D213CB">
        <w:t xml:space="preserve">  Limited registration entities</w:t>
      </w:r>
      <w:bookmarkEnd w:id="34"/>
    </w:p>
    <w:p w:rsidR="00C54925" w:rsidRPr="00D213CB" w:rsidRDefault="00C54925" w:rsidP="00D213CB">
      <w:pPr>
        <w:pStyle w:val="subsection"/>
      </w:pPr>
      <w:r w:rsidRPr="00D213CB">
        <w:tab/>
        <w:t>(1)</w:t>
      </w:r>
      <w:r w:rsidRPr="00D213CB">
        <w:tab/>
        <w:t xml:space="preserve">You are a </w:t>
      </w:r>
      <w:r w:rsidRPr="00D213CB">
        <w:rPr>
          <w:b/>
          <w:i/>
        </w:rPr>
        <w:t>limited registration entity</w:t>
      </w:r>
      <w:r w:rsidRPr="00D213CB">
        <w:t xml:space="preserve"> for a tax period applying to you if an election under </w:t>
      </w:r>
      <w:r w:rsidR="00D213CB" w:rsidRPr="00D213CB">
        <w:t>subsection (</w:t>
      </w:r>
      <w:r w:rsidRPr="00D213CB">
        <w:t>2) is in effect for you during the period.</w:t>
      </w:r>
    </w:p>
    <w:p w:rsidR="00C54925" w:rsidRPr="00D213CB" w:rsidRDefault="00C54925" w:rsidP="00D213CB">
      <w:pPr>
        <w:pStyle w:val="SubsectionHead"/>
      </w:pPr>
      <w:r w:rsidRPr="00D213CB">
        <w:t>Electing to be a limited registration entity</w:t>
      </w:r>
    </w:p>
    <w:p w:rsidR="00C54925" w:rsidRPr="00D213CB" w:rsidRDefault="00C54925" w:rsidP="00D213CB">
      <w:pPr>
        <w:pStyle w:val="subsection"/>
      </w:pPr>
      <w:r w:rsidRPr="00D213CB">
        <w:tab/>
        <w:t>(2)</w:t>
      </w:r>
      <w:r w:rsidRPr="00D213CB">
        <w:tab/>
        <w:t xml:space="preserve">You may, by notifying the Commissioner in the </w:t>
      </w:r>
      <w:r w:rsidR="00D213CB" w:rsidRPr="00D213CB">
        <w:rPr>
          <w:position w:val="6"/>
          <w:sz w:val="16"/>
        </w:rPr>
        <w:t>*</w:t>
      </w:r>
      <w:r w:rsidRPr="00D213CB">
        <w:t xml:space="preserve">approved form, make an election under this subsection if you are a </w:t>
      </w:r>
      <w:r w:rsidR="00D213CB" w:rsidRPr="00D213CB">
        <w:rPr>
          <w:position w:val="6"/>
          <w:sz w:val="16"/>
        </w:rPr>
        <w:t>*</w:t>
      </w:r>
      <w:r w:rsidRPr="00D213CB">
        <w:t>non</w:t>
      </w:r>
      <w:r w:rsidR="00EB570F">
        <w:noBreakHyphen/>
      </w:r>
      <w:r w:rsidRPr="00D213CB">
        <w:t>resident who:</w:t>
      </w:r>
    </w:p>
    <w:p w:rsidR="00C54925" w:rsidRPr="00D213CB" w:rsidRDefault="00C54925" w:rsidP="00D213CB">
      <w:pPr>
        <w:pStyle w:val="paragraph"/>
      </w:pPr>
      <w:r w:rsidRPr="00D213CB">
        <w:tab/>
        <w:t>(a)</w:t>
      </w:r>
      <w:r w:rsidRPr="00D213CB">
        <w:tab/>
        <w:t>makes, or intends to make, one or more supplies that are:</w:t>
      </w:r>
    </w:p>
    <w:p w:rsidR="00C54925" w:rsidRPr="00D213CB" w:rsidRDefault="00C54925" w:rsidP="00D213CB">
      <w:pPr>
        <w:pStyle w:val="paragraphsub"/>
      </w:pPr>
      <w:r w:rsidRPr="00D213CB">
        <w:tab/>
        <w:t>(i)</w:t>
      </w:r>
      <w:r w:rsidRPr="00D213CB">
        <w:tab/>
      </w:r>
      <w:r w:rsidR="00D213CB" w:rsidRPr="00D213CB">
        <w:rPr>
          <w:position w:val="6"/>
          <w:sz w:val="16"/>
        </w:rPr>
        <w:t>*</w:t>
      </w:r>
      <w:r w:rsidRPr="00D213CB">
        <w:t>inbound intangible consumer supplies; or</w:t>
      </w:r>
    </w:p>
    <w:p w:rsidR="00C54925" w:rsidRPr="00D213CB" w:rsidRDefault="00C54925" w:rsidP="00D213CB">
      <w:pPr>
        <w:pStyle w:val="paragraphsub"/>
      </w:pPr>
      <w:r w:rsidRPr="00D213CB">
        <w:tab/>
        <w:t>(ii)</w:t>
      </w:r>
      <w:r w:rsidRPr="00D213CB">
        <w:tab/>
      </w:r>
      <w:r w:rsidR="00D213CB" w:rsidRPr="00D213CB">
        <w:rPr>
          <w:position w:val="6"/>
          <w:sz w:val="16"/>
        </w:rPr>
        <w:t>*</w:t>
      </w:r>
      <w:r w:rsidRPr="00D213CB">
        <w:t xml:space="preserve">offshore supplies of low value goods that were, or would be, </w:t>
      </w:r>
      <w:r w:rsidR="00D213CB" w:rsidRPr="00D213CB">
        <w:rPr>
          <w:position w:val="6"/>
          <w:sz w:val="16"/>
        </w:rPr>
        <w:t>*</w:t>
      </w:r>
      <w:r w:rsidRPr="00D213CB">
        <w:t>connected with the indirect tax zone, solely because of Subdivision</w:t>
      </w:r>
      <w:r w:rsidR="00D213CB" w:rsidRPr="00D213CB">
        <w:t> </w:t>
      </w:r>
      <w:r w:rsidRPr="00D213CB">
        <w:t>84</w:t>
      </w:r>
      <w:r w:rsidR="00EB570F">
        <w:noBreakHyphen/>
      </w:r>
      <w:r w:rsidRPr="00D213CB">
        <w:t>C; or</w:t>
      </w:r>
    </w:p>
    <w:p w:rsidR="00C54925" w:rsidRPr="00D213CB" w:rsidRDefault="00C54925" w:rsidP="00D213CB">
      <w:pPr>
        <w:pStyle w:val="paragraph"/>
      </w:pPr>
      <w:r w:rsidRPr="00D213CB">
        <w:tab/>
        <w:t>(b)</w:t>
      </w:r>
      <w:r w:rsidRPr="00D213CB">
        <w:tab/>
        <w:t xml:space="preserve">is, or intends to become, a </w:t>
      </w:r>
      <w:r w:rsidR="00D213CB" w:rsidRPr="00D213CB">
        <w:rPr>
          <w:position w:val="6"/>
          <w:sz w:val="16"/>
        </w:rPr>
        <w:t>*</w:t>
      </w:r>
      <w:r w:rsidRPr="00D213CB">
        <w:t xml:space="preserve">redeliverer of </w:t>
      </w:r>
      <w:r w:rsidR="00D213CB" w:rsidRPr="00D213CB">
        <w:rPr>
          <w:position w:val="6"/>
          <w:sz w:val="16"/>
        </w:rPr>
        <w:t>*</w:t>
      </w:r>
      <w:r w:rsidRPr="00D213CB">
        <w:rPr>
          <w:lang w:eastAsia="en-US"/>
        </w:rPr>
        <w:t>offshore</w:t>
      </w:r>
      <w:r w:rsidRPr="00D213CB">
        <w:rPr>
          <w:position w:val="6"/>
          <w:sz w:val="16"/>
        </w:rPr>
        <w:t xml:space="preserve"> </w:t>
      </w:r>
      <w:r w:rsidRPr="00D213CB">
        <w:t>supplies of low value goods.</w:t>
      </w:r>
    </w:p>
    <w:p w:rsidR="00C54925" w:rsidRPr="00D213CB" w:rsidRDefault="00C54925" w:rsidP="00D213CB">
      <w:pPr>
        <w:pStyle w:val="SubsectionHead"/>
      </w:pPr>
      <w:r w:rsidRPr="00D213CB">
        <w:t>When an election is in effect</w:t>
      </w:r>
    </w:p>
    <w:p w:rsidR="00C54925" w:rsidRPr="00D213CB" w:rsidRDefault="00C54925" w:rsidP="00D213CB">
      <w:pPr>
        <w:pStyle w:val="subsection"/>
      </w:pPr>
      <w:r w:rsidRPr="00D213CB">
        <w:tab/>
        <w:t>(3)</w:t>
      </w:r>
      <w:r w:rsidRPr="00D213CB">
        <w:tab/>
        <w:t>The election:</w:t>
      </w:r>
    </w:p>
    <w:p w:rsidR="00C54925" w:rsidRPr="00D213CB" w:rsidRDefault="00C54925" w:rsidP="00D213CB">
      <w:pPr>
        <w:pStyle w:val="paragraph"/>
      </w:pPr>
      <w:r w:rsidRPr="00D213CB">
        <w:tab/>
        <w:t>(a)</w:t>
      </w:r>
      <w:r w:rsidRPr="00D213CB">
        <w:tab/>
        <w:t>takes effect from the start of the tax period you nominate in the election; and</w:t>
      </w:r>
    </w:p>
    <w:p w:rsidR="00C54925" w:rsidRPr="00D213CB" w:rsidRDefault="00C54925" w:rsidP="00D213CB">
      <w:pPr>
        <w:pStyle w:val="paragraph"/>
      </w:pPr>
      <w:r w:rsidRPr="00D213CB">
        <w:tab/>
        <w:t>(b)</w:t>
      </w:r>
      <w:r w:rsidRPr="00D213CB">
        <w:tab/>
        <w:t xml:space="preserve">if your </w:t>
      </w:r>
      <w:r w:rsidR="00D213CB" w:rsidRPr="00D213CB">
        <w:rPr>
          <w:position w:val="6"/>
          <w:sz w:val="16"/>
        </w:rPr>
        <w:t>*</w:t>
      </w:r>
      <w:r w:rsidRPr="00D213CB">
        <w:t>registration is cancelled and the date of effect of the cancellation occurs after the start of that tax period—ceases to have effect on the date of effect of the cancellation; and</w:t>
      </w:r>
    </w:p>
    <w:p w:rsidR="00C54925" w:rsidRPr="00D213CB" w:rsidRDefault="00C54925" w:rsidP="00D213CB">
      <w:pPr>
        <w:pStyle w:val="paragraph"/>
      </w:pPr>
      <w:r w:rsidRPr="00D213CB">
        <w:lastRenderedPageBreak/>
        <w:tab/>
        <w:t>(c)</w:t>
      </w:r>
      <w:r w:rsidRPr="00D213CB">
        <w:tab/>
        <w:t xml:space="preserve">if </w:t>
      </w:r>
      <w:r w:rsidR="00D213CB" w:rsidRPr="00D213CB">
        <w:t>paragraph (</w:t>
      </w:r>
      <w:r w:rsidRPr="00D213CB">
        <w:t xml:space="preserve">b) does not apply and, under </w:t>
      </w:r>
      <w:r w:rsidR="00D213CB" w:rsidRPr="00D213CB">
        <w:t>subsection (</w:t>
      </w:r>
      <w:r w:rsidRPr="00D213CB">
        <w:t>5), you revoke the election—ceases to have effect at the start of your first tax period to start after the revocation.</w:t>
      </w:r>
    </w:p>
    <w:p w:rsidR="00C54925" w:rsidRPr="00D213CB" w:rsidRDefault="00C54925" w:rsidP="00D213CB">
      <w:pPr>
        <w:pStyle w:val="subsection"/>
      </w:pPr>
      <w:r w:rsidRPr="00D213CB">
        <w:tab/>
        <w:t>(4)</w:t>
      </w:r>
      <w:r w:rsidRPr="00D213CB">
        <w:tab/>
        <w:t xml:space="preserve">However, the election never takes effect if your </w:t>
      </w:r>
      <w:r w:rsidR="00D213CB" w:rsidRPr="00D213CB">
        <w:rPr>
          <w:position w:val="6"/>
          <w:sz w:val="16"/>
        </w:rPr>
        <w:t>*</w:t>
      </w:r>
      <w:r w:rsidRPr="00D213CB">
        <w:t>registration is cancelled and the date of effect of the cancellation occurs on or before the start of the tax period you nominate in the election.</w:t>
      </w:r>
    </w:p>
    <w:p w:rsidR="00C54925" w:rsidRPr="00D213CB" w:rsidRDefault="00C54925" w:rsidP="00D213CB">
      <w:pPr>
        <w:pStyle w:val="SubsectionHead"/>
      </w:pPr>
      <w:r w:rsidRPr="00D213CB">
        <w:t>Revoking an election</w:t>
      </w:r>
    </w:p>
    <w:p w:rsidR="00C54925" w:rsidRPr="00D213CB" w:rsidRDefault="00C54925" w:rsidP="00D213CB">
      <w:pPr>
        <w:pStyle w:val="subsection"/>
      </w:pPr>
      <w:r w:rsidRPr="00D213CB">
        <w:tab/>
        <w:t>(5)</w:t>
      </w:r>
      <w:r w:rsidRPr="00D213CB">
        <w:tab/>
        <w:t xml:space="preserve">You may, by notifying the Commissioner in the </w:t>
      </w:r>
      <w:r w:rsidR="00D213CB" w:rsidRPr="00D213CB">
        <w:rPr>
          <w:position w:val="6"/>
          <w:sz w:val="16"/>
        </w:rPr>
        <w:t>*</w:t>
      </w:r>
      <w:r w:rsidRPr="00D213CB">
        <w:t xml:space="preserve">approved form, revoke an election under </w:t>
      </w:r>
      <w:r w:rsidR="00D213CB" w:rsidRPr="00D213CB">
        <w:t>subsection (</w:t>
      </w:r>
      <w:r w:rsidRPr="00D213CB">
        <w:t>2).</w:t>
      </w:r>
    </w:p>
    <w:p w:rsidR="00C54925" w:rsidRPr="00D213CB" w:rsidRDefault="00C54925" w:rsidP="00D213CB">
      <w:pPr>
        <w:pStyle w:val="subsection"/>
      </w:pPr>
      <w:r w:rsidRPr="00D213CB">
        <w:tab/>
        <w:t>(6)</w:t>
      </w:r>
      <w:r w:rsidRPr="00D213CB">
        <w:tab/>
        <w:t xml:space="preserve">However, </w:t>
      </w:r>
      <w:r w:rsidR="00D213CB" w:rsidRPr="00D213CB">
        <w:t>subsection (</w:t>
      </w:r>
      <w:r w:rsidRPr="00D213CB">
        <w:t xml:space="preserve">5) does not apply if you have been notified that the Commissioner has decided to cancel your </w:t>
      </w:r>
      <w:r w:rsidR="00D213CB" w:rsidRPr="00D213CB">
        <w:rPr>
          <w:position w:val="6"/>
          <w:sz w:val="16"/>
        </w:rPr>
        <w:t>*</w:t>
      </w:r>
      <w:r w:rsidRPr="00D213CB">
        <w:t>registration (whether or not the cancellation has already taken effect).</w:t>
      </w:r>
    </w:p>
    <w:p w:rsidR="00C54925" w:rsidRPr="00D213CB" w:rsidRDefault="00C54925" w:rsidP="00D213CB">
      <w:pPr>
        <w:pStyle w:val="ActHead5"/>
      </w:pPr>
      <w:bookmarkStart w:id="35" w:name="_Toc486341042"/>
      <w:r w:rsidRPr="00D213CB">
        <w:rPr>
          <w:rStyle w:val="CharSectno"/>
        </w:rPr>
        <w:t>146</w:t>
      </w:r>
      <w:r w:rsidR="00EB570F">
        <w:rPr>
          <w:rStyle w:val="CharSectno"/>
        </w:rPr>
        <w:noBreakHyphen/>
      </w:r>
      <w:r w:rsidRPr="00D213CB">
        <w:rPr>
          <w:rStyle w:val="CharSectno"/>
        </w:rPr>
        <w:t>10</w:t>
      </w:r>
      <w:r w:rsidRPr="00D213CB">
        <w:t xml:space="preserve">  Limited registration entities cannot make creditable acquisitions</w:t>
      </w:r>
      <w:bookmarkEnd w:id="35"/>
    </w:p>
    <w:p w:rsidR="00C54925" w:rsidRPr="00D213CB" w:rsidRDefault="00C54925" w:rsidP="00D213CB">
      <w:pPr>
        <w:pStyle w:val="subsection"/>
      </w:pPr>
      <w:r w:rsidRPr="00D213CB">
        <w:tab/>
        <w:t>(1)</w:t>
      </w:r>
      <w:r w:rsidRPr="00D213CB">
        <w:tab/>
        <w:t xml:space="preserve">An acquisition made by a </w:t>
      </w:r>
      <w:r w:rsidR="00D213CB" w:rsidRPr="00D213CB">
        <w:rPr>
          <w:position w:val="6"/>
          <w:sz w:val="16"/>
        </w:rPr>
        <w:t>*</w:t>
      </w:r>
      <w:r w:rsidRPr="00D213CB">
        <w:t xml:space="preserve">limited registration entity is not a </w:t>
      </w:r>
      <w:r w:rsidR="00D213CB" w:rsidRPr="00D213CB">
        <w:rPr>
          <w:position w:val="6"/>
          <w:sz w:val="16"/>
        </w:rPr>
        <w:t>*</w:t>
      </w:r>
      <w:r w:rsidRPr="00D213CB">
        <w:t>creditable acquisition if an election under subsection</w:t>
      </w:r>
      <w:r w:rsidR="00D213CB" w:rsidRPr="00D213CB">
        <w:t> </w:t>
      </w:r>
      <w:r w:rsidRPr="00D213CB">
        <w:t>146</w:t>
      </w:r>
      <w:r w:rsidR="00EB570F">
        <w:noBreakHyphen/>
      </w:r>
      <w:r w:rsidRPr="00D213CB">
        <w:t>5(2) is in effect for the entity when the acquisition is made.</w:t>
      </w:r>
    </w:p>
    <w:p w:rsidR="00C54925" w:rsidRPr="00D213CB" w:rsidRDefault="00C54925" w:rsidP="00D213CB">
      <w:pPr>
        <w:pStyle w:val="subsection"/>
      </w:pPr>
      <w:r w:rsidRPr="00D213CB">
        <w:tab/>
        <w:t>(2)</w:t>
      </w:r>
      <w:r w:rsidRPr="00D213CB">
        <w:tab/>
        <w:t xml:space="preserve">However, </w:t>
      </w:r>
      <w:r w:rsidR="00D213CB" w:rsidRPr="00D213CB">
        <w:t>subsection (</w:t>
      </w:r>
      <w:r w:rsidRPr="00D213CB">
        <w:t>1) does not apply, and is taken never to have applied, to the acquisition if you revoke the election under subsection</w:t>
      </w:r>
      <w:r w:rsidR="00D213CB" w:rsidRPr="00D213CB">
        <w:t> </w:t>
      </w:r>
      <w:r w:rsidRPr="00D213CB">
        <w:t>146</w:t>
      </w:r>
      <w:r w:rsidR="00EB570F">
        <w:noBreakHyphen/>
      </w:r>
      <w:r w:rsidRPr="00D213CB">
        <w:t>5(5) during:</w:t>
      </w:r>
    </w:p>
    <w:p w:rsidR="00C54925" w:rsidRPr="00D213CB" w:rsidRDefault="00C54925" w:rsidP="00D213CB">
      <w:pPr>
        <w:pStyle w:val="paragraph"/>
      </w:pPr>
      <w:r w:rsidRPr="00D213CB">
        <w:tab/>
        <w:t>(a)</w:t>
      </w:r>
      <w:r w:rsidRPr="00D213CB">
        <w:tab/>
        <w:t xml:space="preserve">the </w:t>
      </w:r>
      <w:r w:rsidR="00D213CB" w:rsidRPr="00D213CB">
        <w:rPr>
          <w:position w:val="6"/>
          <w:sz w:val="16"/>
        </w:rPr>
        <w:t>*</w:t>
      </w:r>
      <w:r w:rsidRPr="00D213CB">
        <w:t>financial year in which the acquisition is made; or</w:t>
      </w:r>
    </w:p>
    <w:p w:rsidR="00C54925" w:rsidRPr="00D213CB" w:rsidRDefault="00C54925" w:rsidP="00D213CB">
      <w:pPr>
        <w:pStyle w:val="paragraph"/>
      </w:pPr>
      <w:r w:rsidRPr="00D213CB">
        <w:tab/>
        <w:t>(b)</w:t>
      </w:r>
      <w:r w:rsidRPr="00D213CB">
        <w:tab/>
        <w:t>the next financial year.</w:t>
      </w:r>
    </w:p>
    <w:p w:rsidR="00C54925" w:rsidRPr="00D213CB" w:rsidRDefault="00C54925" w:rsidP="00D213CB">
      <w:pPr>
        <w:pStyle w:val="subsection"/>
      </w:pPr>
      <w:r w:rsidRPr="00D213CB">
        <w:tab/>
        <w:t>(3)</w:t>
      </w:r>
      <w:r w:rsidRPr="00D213CB">
        <w:tab/>
        <w:t>This section has effect despite section</w:t>
      </w:r>
      <w:r w:rsidR="00D213CB" w:rsidRPr="00D213CB">
        <w:t> </w:t>
      </w:r>
      <w:r w:rsidRPr="00D213CB">
        <w:t>11</w:t>
      </w:r>
      <w:r w:rsidR="00EB570F">
        <w:noBreakHyphen/>
      </w:r>
      <w:r w:rsidRPr="00D213CB">
        <w:t>5 (which is about what is a creditable acquisition).</w:t>
      </w:r>
    </w:p>
    <w:p w:rsidR="00C54925" w:rsidRPr="00D213CB" w:rsidRDefault="00C54925" w:rsidP="00D213CB">
      <w:pPr>
        <w:pStyle w:val="ActHead5"/>
      </w:pPr>
      <w:bookmarkStart w:id="36" w:name="_Toc486341043"/>
      <w:r w:rsidRPr="00D213CB">
        <w:rPr>
          <w:rStyle w:val="CharSectno"/>
        </w:rPr>
        <w:t>146</w:t>
      </w:r>
      <w:r w:rsidR="00EB570F">
        <w:rPr>
          <w:rStyle w:val="CharSectno"/>
        </w:rPr>
        <w:noBreakHyphen/>
      </w:r>
      <w:r w:rsidRPr="00D213CB">
        <w:rPr>
          <w:rStyle w:val="CharSectno"/>
        </w:rPr>
        <w:t>15</w:t>
      </w:r>
      <w:r w:rsidRPr="00D213CB">
        <w:t xml:space="preserve">  Limited registration entities cannot make creditable importations</w:t>
      </w:r>
      <w:bookmarkEnd w:id="36"/>
    </w:p>
    <w:p w:rsidR="00C54925" w:rsidRPr="00D213CB" w:rsidRDefault="00C54925" w:rsidP="00D213CB">
      <w:pPr>
        <w:pStyle w:val="subsection"/>
      </w:pPr>
      <w:r w:rsidRPr="00D213CB">
        <w:tab/>
        <w:t>(1)</w:t>
      </w:r>
      <w:r w:rsidRPr="00D213CB">
        <w:tab/>
        <w:t xml:space="preserve">An importation made by a </w:t>
      </w:r>
      <w:r w:rsidR="00D213CB" w:rsidRPr="00D213CB">
        <w:rPr>
          <w:position w:val="6"/>
          <w:sz w:val="16"/>
        </w:rPr>
        <w:t>*</w:t>
      </w:r>
      <w:r w:rsidRPr="00D213CB">
        <w:t xml:space="preserve">limited registration entity is not a </w:t>
      </w:r>
      <w:r w:rsidR="00D213CB" w:rsidRPr="00D213CB">
        <w:rPr>
          <w:position w:val="6"/>
          <w:sz w:val="16"/>
        </w:rPr>
        <w:t>*</w:t>
      </w:r>
      <w:r w:rsidRPr="00D213CB">
        <w:t>creditable importation if an election under subsection</w:t>
      </w:r>
      <w:r w:rsidR="00D213CB" w:rsidRPr="00D213CB">
        <w:t> </w:t>
      </w:r>
      <w:r w:rsidRPr="00D213CB">
        <w:t>146</w:t>
      </w:r>
      <w:r w:rsidR="00EB570F">
        <w:noBreakHyphen/>
      </w:r>
      <w:r w:rsidRPr="00D213CB">
        <w:t>5(2) is in effect for the entity when the importation is made.</w:t>
      </w:r>
    </w:p>
    <w:p w:rsidR="00C54925" w:rsidRPr="00D213CB" w:rsidRDefault="00C54925" w:rsidP="00D213CB">
      <w:pPr>
        <w:pStyle w:val="subsection"/>
      </w:pPr>
      <w:r w:rsidRPr="00D213CB">
        <w:tab/>
        <w:t>(2)</w:t>
      </w:r>
      <w:r w:rsidRPr="00D213CB">
        <w:tab/>
        <w:t xml:space="preserve">However, </w:t>
      </w:r>
      <w:r w:rsidR="00D213CB" w:rsidRPr="00D213CB">
        <w:t>subsection (</w:t>
      </w:r>
      <w:r w:rsidRPr="00D213CB">
        <w:t>1) does not apply, and is taken never to have applied, to the importation if you revoke the election under subsection</w:t>
      </w:r>
      <w:r w:rsidR="00D213CB" w:rsidRPr="00D213CB">
        <w:t> </w:t>
      </w:r>
      <w:r w:rsidRPr="00D213CB">
        <w:t>146</w:t>
      </w:r>
      <w:r w:rsidR="00EB570F">
        <w:noBreakHyphen/>
      </w:r>
      <w:r w:rsidRPr="00D213CB">
        <w:t>5(5) during:</w:t>
      </w:r>
    </w:p>
    <w:p w:rsidR="00C54925" w:rsidRPr="00D213CB" w:rsidRDefault="00C54925" w:rsidP="00D213CB">
      <w:pPr>
        <w:pStyle w:val="paragraph"/>
      </w:pPr>
      <w:r w:rsidRPr="00D213CB">
        <w:lastRenderedPageBreak/>
        <w:tab/>
        <w:t>(a)</w:t>
      </w:r>
      <w:r w:rsidRPr="00D213CB">
        <w:tab/>
        <w:t xml:space="preserve">the </w:t>
      </w:r>
      <w:r w:rsidR="00D213CB" w:rsidRPr="00D213CB">
        <w:rPr>
          <w:position w:val="6"/>
          <w:sz w:val="16"/>
        </w:rPr>
        <w:t>*</w:t>
      </w:r>
      <w:r w:rsidRPr="00D213CB">
        <w:t>financial year in which the importation is made; or</w:t>
      </w:r>
    </w:p>
    <w:p w:rsidR="00C54925" w:rsidRPr="00D213CB" w:rsidRDefault="00C54925" w:rsidP="00D213CB">
      <w:pPr>
        <w:pStyle w:val="paragraph"/>
      </w:pPr>
      <w:r w:rsidRPr="00D213CB">
        <w:tab/>
        <w:t>(b)</w:t>
      </w:r>
      <w:r w:rsidRPr="00D213CB">
        <w:tab/>
        <w:t>the next financial year.</w:t>
      </w:r>
    </w:p>
    <w:p w:rsidR="00C54925" w:rsidRPr="00D213CB" w:rsidRDefault="00C54925" w:rsidP="00D213CB">
      <w:pPr>
        <w:pStyle w:val="subsection"/>
      </w:pPr>
      <w:r w:rsidRPr="00D213CB">
        <w:tab/>
        <w:t>(3)</w:t>
      </w:r>
      <w:r w:rsidRPr="00D213CB">
        <w:tab/>
        <w:t>This section has effect despite section</w:t>
      </w:r>
      <w:r w:rsidR="00D213CB" w:rsidRPr="00D213CB">
        <w:t> </w:t>
      </w:r>
      <w:r w:rsidRPr="00D213CB">
        <w:t>15</w:t>
      </w:r>
      <w:r w:rsidR="00EB570F">
        <w:noBreakHyphen/>
      </w:r>
      <w:r w:rsidRPr="00D213CB">
        <w:t>5 (which is about what is a creditable importation).</w:t>
      </w:r>
    </w:p>
    <w:p w:rsidR="00C54925" w:rsidRPr="00D213CB" w:rsidRDefault="00C54925" w:rsidP="00D213CB">
      <w:pPr>
        <w:pStyle w:val="ActHead5"/>
      </w:pPr>
      <w:bookmarkStart w:id="37" w:name="_Toc486341044"/>
      <w:r w:rsidRPr="00D213CB">
        <w:rPr>
          <w:rStyle w:val="CharSectno"/>
        </w:rPr>
        <w:t>146</w:t>
      </w:r>
      <w:r w:rsidR="00EB570F">
        <w:rPr>
          <w:rStyle w:val="CharSectno"/>
        </w:rPr>
        <w:noBreakHyphen/>
      </w:r>
      <w:r w:rsidRPr="00D213CB">
        <w:rPr>
          <w:rStyle w:val="CharSectno"/>
        </w:rPr>
        <w:t>20</w:t>
      </w:r>
      <w:r w:rsidRPr="00D213CB">
        <w:t xml:space="preserve">  Entries in the Australian Business Register</w:t>
      </w:r>
      <w:bookmarkEnd w:id="37"/>
    </w:p>
    <w:p w:rsidR="00C54925" w:rsidRPr="00D213CB" w:rsidRDefault="00C54925" w:rsidP="00D213CB">
      <w:pPr>
        <w:pStyle w:val="subsection"/>
      </w:pPr>
      <w:r w:rsidRPr="00D213CB">
        <w:tab/>
        <w:t>(1)</w:t>
      </w:r>
      <w:r w:rsidRPr="00D213CB">
        <w:tab/>
        <w:t>Subsection</w:t>
      </w:r>
      <w:r w:rsidR="00D213CB" w:rsidRPr="00D213CB">
        <w:t> </w:t>
      </w:r>
      <w:r w:rsidRPr="00D213CB">
        <w:t>25</w:t>
      </w:r>
      <w:r w:rsidR="00EB570F">
        <w:noBreakHyphen/>
      </w:r>
      <w:r w:rsidRPr="00D213CB">
        <w:t>10(2) does not apply if:</w:t>
      </w:r>
    </w:p>
    <w:p w:rsidR="00C54925" w:rsidRPr="00D213CB" w:rsidRDefault="00C54925" w:rsidP="00D213CB">
      <w:pPr>
        <w:pStyle w:val="paragraph"/>
      </w:pPr>
      <w:r w:rsidRPr="00D213CB">
        <w:tab/>
        <w:t>(a)</w:t>
      </w:r>
      <w:r w:rsidRPr="00D213CB">
        <w:tab/>
        <w:t xml:space="preserve">you become </w:t>
      </w:r>
      <w:r w:rsidR="00D213CB" w:rsidRPr="00D213CB">
        <w:rPr>
          <w:position w:val="6"/>
          <w:sz w:val="16"/>
        </w:rPr>
        <w:t>*</w:t>
      </w:r>
      <w:r w:rsidRPr="00D213CB">
        <w:t>registered; and</w:t>
      </w:r>
    </w:p>
    <w:p w:rsidR="00C54925" w:rsidRPr="00D213CB" w:rsidRDefault="00C54925" w:rsidP="00D213CB">
      <w:pPr>
        <w:pStyle w:val="paragraph"/>
      </w:pPr>
      <w:r w:rsidRPr="00D213CB">
        <w:tab/>
        <w:t>(b)</w:t>
      </w:r>
      <w:r w:rsidRPr="00D213CB">
        <w:tab/>
        <w:t xml:space="preserve">on the date your registration takes or took effect, you are a </w:t>
      </w:r>
      <w:r w:rsidR="00D213CB" w:rsidRPr="00D213CB">
        <w:rPr>
          <w:position w:val="6"/>
          <w:sz w:val="16"/>
        </w:rPr>
        <w:t>*</w:t>
      </w:r>
      <w:r w:rsidRPr="00D213CB">
        <w:t>limited registration entity.</w:t>
      </w:r>
    </w:p>
    <w:p w:rsidR="00C54925" w:rsidRPr="00D213CB" w:rsidRDefault="00C54925" w:rsidP="00D213CB">
      <w:pPr>
        <w:pStyle w:val="notetext"/>
      </w:pPr>
      <w:r w:rsidRPr="00D213CB">
        <w:t>Note:</w:t>
      </w:r>
      <w:r w:rsidRPr="00D213CB">
        <w:tab/>
        <w:t>Under subsection</w:t>
      </w:r>
      <w:r w:rsidR="00D213CB" w:rsidRPr="00D213CB">
        <w:t> </w:t>
      </w:r>
      <w:r w:rsidRPr="00D213CB">
        <w:t>25</w:t>
      </w:r>
      <w:r w:rsidR="00EB570F">
        <w:noBreakHyphen/>
      </w:r>
      <w:r w:rsidRPr="00D213CB">
        <w:t>10(2), the Australian Business Registrar would otherwise be required to enter that date in the Australian Business Register.</w:t>
      </w:r>
    </w:p>
    <w:p w:rsidR="00C54925" w:rsidRPr="00D213CB" w:rsidRDefault="00C54925" w:rsidP="00D213CB">
      <w:pPr>
        <w:pStyle w:val="subsection"/>
      </w:pPr>
      <w:r w:rsidRPr="00D213CB">
        <w:tab/>
        <w:t>(2)</w:t>
      </w:r>
      <w:r w:rsidRPr="00D213CB">
        <w:tab/>
        <w:t>However, if:</w:t>
      </w:r>
    </w:p>
    <w:p w:rsidR="00C54925" w:rsidRPr="00D213CB" w:rsidRDefault="00C54925" w:rsidP="00D213CB">
      <w:pPr>
        <w:pStyle w:val="paragraph"/>
      </w:pPr>
      <w:r w:rsidRPr="00D213CB">
        <w:tab/>
        <w:t>(a)</w:t>
      </w:r>
      <w:r w:rsidRPr="00D213CB">
        <w:tab/>
        <w:t xml:space="preserve">you cease to be a </w:t>
      </w:r>
      <w:r w:rsidR="00D213CB" w:rsidRPr="00D213CB">
        <w:rPr>
          <w:position w:val="6"/>
          <w:sz w:val="16"/>
        </w:rPr>
        <w:t>*</w:t>
      </w:r>
      <w:r w:rsidRPr="00D213CB">
        <w:t xml:space="preserve">limited registration entity at a time when you are </w:t>
      </w:r>
      <w:r w:rsidR="00D213CB" w:rsidRPr="00D213CB">
        <w:rPr>
          <w:position w:val="6"/>
          <w:sz w:val="16"/>
        </w:rPr>
        <w:t>*</w:t>
      </w:r>
      <w:r w:rsidRPr="00D213CB">
        <w:t>registered; and</w:t>
      </w:r>
    </w:p>
    <w:p w:rsidR="00C54925" w:rsidRPr="00D213CB" w:rsidRDefault="00C54925" w:rsidP="00D213CB">
      <w:pPr>
        <w:pStyle w:val="paragraph"/>
      </w:pPr>
      <w:r w:rsidRPr="00D213CB">
        <w:tab/>
        <w:t>(b)</w:t>
      </w:r>
      <w:r w:rsidRPr="00D213CB">
        <w:tab/>
        <w:t xml:space="preserve">because of </w:t>
      </w:r>
      <w:r w:rsidR="00D213CB" w:rsidRPr="00D213CB">
        <w:t>subsection (</w:t>
      </w:r>
      <w:r w:rsidRPr="00D213CB">
        <w:t>1) of this section, subsection</w:t>
      </w:r>
      <w:r w:rsidR="00D213CB" w:rsidRPr="00D213CB">
        <w:t> </w:t>
      </w:r>
      <w:r w:rsidRPr="00D213CB">
        <w:t>25</w:t>
      </w:r>
      <w:r w:rsidR="00EB570F">
        <w:noBreakHyphen/>
      </w:r>
      <w:r w:rsidRPr="00D213CB">
        <w:t>10(2) did not apply to your registration;</w:t>
      </w:r>
    </w:p>
    <w:p w:rsidR="00C54925" w:rsidRPr="00D213CB" w:rsidRDefault="00C54925" w:rsidP="00D213CB">
      <w:pPr>
        <w:pStyle w:val="subsection2"/>
      </w:pPr>
      <w:r w:rsidRPr="00D213CB">
        <w:t>subsection</w:t>
      </w:r>
      <w:r w:rsidR="00D213CB" w:rsidRPr="00D213CB">
        <w:t> </w:t>
      </w:r>
      <w:r w:rsidRPr="00D213CB">
        <w:t>25</w:t>
      </w:r>
      <w:r w:rsidR="00EB570F">
        <w:noBreakHyphen/>
      </w:r>
      <w:r w:rsidRPr="00D213CB">
        <w:t>10(2) is taken to apply from the time you cease to be a limited registration entity.</w:t>
      </w:r>
    </w:p>
    <w:p w:rsidR="00C54925" w:rsidRPr="00D213CB" w:rsidRDefault="00C54925" w:rsidP="00D213CB">
      <w:pPr>
        <w:pStyle w:val="subsection"/>
      </w:pPr>
      <w:r w:rsidRPr="00D213CB">
        <w:tab/>
        <w:t>(3)</w:t>
      </w:r>
      <w:r w:rsidRPr="00D213CB">
        <w:tab/>
        <w:t>Subsection</w:t>
      </w:r>
      <w:r w:rsidR="00D213CB" w:rsidRPr="00D213CB">
        <w:t> </w:t>
      </w:r>
      <w:r w:rsidRPr="00D213CB">
        <w:t>25</w:t>
      </w:r>
      <w:r w:rsidR="00EB570F">
        <w:noBreakHyphen/>
      </w:r>
      <w:r w:rsidRPr="00D213CB">
        <w:t>60(2) does not apply if:</w:t>
      </w:r>
    </w:p>
    <w:p w:rsidR="00C54925" w:rsidRPr="00D213CB" w:rsidRDefault="00C54925" w:rsidP="00D213CB">
      <w:pPr>
        <w:pStyle w:val="paragraph"/>
      </w:pPr>
      <w:r w:rsidRPr="00D213CB">
        <w:tab/>
        <w:t>(a)</w:t>
      </w:r>
      <w:r w:rsidRPr="00D213CB">
        <w:tab/>
        <w:t xml:space="preserve">your </w:t>
      </w:r>
      <w:r w:rsidR="00D213CB" w:rsidRPr="00D213CB">
        <w:rPr>
          <w:position w:val="6"/>
          <w:sz w:val="16"/>
        </w:rPr>
        <w:t>*</w:t>
      </w:r>
      <w:r w:rsidRPr="00D213CB">
        <w:t>registration is cancelled; and</w:t>
      </w:r>
    </w:p>
    <w:p w:rsidR="00C54925" w:rsidRPr="00D213CB" w:rsidRDefault="00C54925" w:rsidP="00D213CB">
      <w:pPr>
        <w:pStyle w:val="paragraph"/>
      </w:pPr>
      <w:r w:rsidRPr="00D213CB">
        <w:tab/>
        <w:t>(b)</w:t>
      </w:r>
      <w:r w:rsidRPr="00D213CB">
        <w:tab/>
        <w:t xml:space="preserve">because of </w:t>
      </w:r>
      <w:r w:rsidR="00D213CB" w:rsidRPr="00D213CB">
        <w:t>subsection (</w:t>
      </w:r>
      <w:r w:rsidRPr="00D213CB">
        <w:t xml:space="preserve">1) of this section, the date on which your registration took effect was not entered in the </w:t>
      </w:r>
      <w:r w:rsidR="00D213CB" w:rsidRPr="00D213CB">
        <w:rPr>
          <w:position w:val="6"/>
          <w:sz w:val="16"/>
        </w:rPr>
        <w:t>*</w:t>
      </w:r>
      <w:r w:rsidRPr="00D213CB">
        <w:t>Australian Business Register; and</w:t>
      </w:r>
    </w:p>
    <w:p w:rsidR="00C54925" w:rsidRPr="00D213CB" w:rsidRDefault="00C54925" w:rsidP="00D213CB">
      <w:pPr>
        <w:pStyle w:val="paragraph"/>
      </w:pPr>
      <w:r w:rsidRPr="00D213CB">
        <w:tab/>
        <w:t>(c)</w:t>
      </w:r>
      <w:r w:rsidRPr="00D213CB">
        <w:tab/>
        <w:t xml:space="preserve">immediately before the cancellation took effect, you were a </w:t>
      </w:r>
      <w:r w:rsidR="00D213CB" w:rsidRPr="00D213CB">
        <w:rPr>
          <w:position w:val="6"/>
          <w:sz w:val="16"/>
        </w:rPr>
        <w:t>*</w:t>
      </w:r>
      <w:r w:rsidRPr="00D213CB">
        <w:t>limited registration entity.</w:t>
      </w:r>
    </w:p>
    <w:p w:rsidR="00C54925" w:rsidRPr="00D213CB" w:rsidRDefault="00C54925" w:rsidP="00D213CB">
      <w:pPr>
        <w:pStyle w:val="notetext"/>
      </w:pPr>
      <w:r w:rsidRPr="00D213CB">
        <w:t>Note:</w:t>
      </w:r>
      <w:r w:rsidRPr="00D213CB">
        <w:tab/>
        <w:t>Under subsection</w:t>
      </w:r>
      <w:r w:rsidR="00D213CB" w:rsidRPr="00D213CB">
        <w:t> </w:t>
      </w:r>
      <w:r w:rsidRPr="00D213CB">
        <w:t>25</w:t>
      </w:r>
      <w:r w:rsidR="00EB570F">
        <w:noBreakHyphen/>
      </w:r>
      <w:r w:rsidRPr="00D213CB">
        <w:t>60(2), the Australian Business Registrar would otherwise be required to enter that date in the Australian Business Register.</w:t>
      </w:r>
    </w:p>
    <w:p w:rsidR="00C54925" w:rsidRPr="00D213CB" w:rsidRDefault="00C54925" w:rsidP="00D213CB">
      <w:pPr>
        <w:pStyle w:val="ActHead5"/>
      </w:pPr>
      <w:bookmarkStart w:id="38" w:name="_Toc486341045"/>
      <w:r w:rsidRPr="00D213CB">
        <w:rPr>
          <w:rStyle w:val="CharSectno"/>
        </w:rPr>
        <w:t>146</w:t>
      </w:r>
      <w:r w:rsidR="00EB570F">
        <w:rPr>
          <w:rStyle w:val="CharSectno"/>
        </w:rPr>
        <w:noBreakHyphen/>
      </w:r>
      <w:r w:rsidRPr="00D213CB">
        <w:rPr>
          <w:rStyle w:val="CharSectno"/>
        </w:rPr>
        <w:t>25</w:t>
      </w:r>
      <w:r w:rsidRPr="00D213CB">
        <w:t xml:space="preserve">  Limited registration entities have only quarterly tax periods</w:t>
      </w:r>
      <w:bookmarkEnd w:id="38"/>
    </w:p>
    <w:p w:rsidR="00C54925" w:rsidRPr="00D213CB" w:rsidRDefault="00C54925" w:rsidP="00D213CB">
      <w:pPr>
        <w:pStyle w:val="subsection"/>
      </w:pPr>
      <w:r w:rsidRPr="00D213CB">
        <w:tab/>
        <w:t>(1)</w:t>
      </w:r>
      <w:r w:rsidRPr="00D213CB">
        <w:tab/>
        <w:t xml:space="preserve">If you are a </w:t>
      </w:r>
      <w:r w:rsidR="00D213CB" w:rsidRPr="00D213CB">
        <w:rPr>
          <w:position w:val="6"/>
          <w:sz w:val="16"/>
        </w:rPr>
        <w:t>*</w:t>
      </w:r>
      <w:r w:rsidRPr="00D213CB">
        <w:t>limited registration entity, you cannot make an election under section</w:t>
      </w:r>
      <w:r w:rsidR="00D213CB" w:rsidRPr="00D213CB">
        <w:t> </w:t>
      </w:r>
      <w:r w:rsidRPr="00D213CB">
        <w:t>27</w:t>
      </w:r>
      <w:r w:rsidR="00EB570F">
        <w:noBreakHyphen/>
      </w:r>
      <w:r w:rsidRPr="00D213CB">
        <w:t>10, and the Commissioner cannot determine your tax periods under section</w:t>
      </w:r>
      <w:r w:rsidR="00D213CB" w:rsidRPr="00D213CB">
        <w:t> </w:t>
      </w:r>
      <w:r w:rsidRPr="00D213CB">
        <w:t>27</w:t>
      </w:r>
      <w:r w:rsidR="00EB570F">
        <w:noBreakHyphen/>
      </w:r>
      <w:r w:rsidRPr="00D213CB">
        <w:t>15 or 27</w:t>
      </w:r>
      <w:r w:rsidR="00EB570F">
        <w:noBreakHyphen/>
      </w:r>
      <w:r w:rsidRPr="00D213CB">
        <w:t>37.</w:t>
      </w:r>
    </w:p>
    <w:p w:rsidR="00C54925" w:rsidRPr="00D213CB" w:rsidRDefault="00C54925" w:rsidP="00D213CB">
      <w:pPr>
        <w:pStyle w:val="notetext"/>
      </w:pPr>
      <w:r w:rsidRPr="00D213CB">
        <w:lastRenderedPageBreak/>
        <w:t>Note:</w:t>
      </w:r>
      <w:r w:rsidRPr="00D213CB">
        <w:tab/>
        <w:t>Sections</w:t>
      </w:r>
      <w:r w:rsidR="00D213CB" w:rsidRPr="00D213CB">
        <w:t> </w:t>
      </w:r>
      <w:r w:rsidRPr="00D213CB">
        <w:t>27</w:t>
      </w:r>
      <w:r w:rsidR="00EB570F">
        <w:noBreakHyphen/>
      </w:r>
      <w:r w:rsidRPr="00D213CB">
        <w:t>10 and 27</w:t>
      </w:r>
      <w:r w:rsidR="00EB570F">
        <w:noBreakHyphen/>
      </w:r>
      <w:r w:rsidRPr="00D213CB">
        <w:t>15 provide for each individual month to be a tax period. Section</w:t>
      </w:r>
      <w:r w:rsidR="00D213CB" w:rsidRPr="00D213CB">
        <w:t> </w:t>
      </w:r>
      <w:r w:rsidRPr="00D213CB">
        <w:t>27</w:t>
      </w:r>
      <w:r w:rsidR="00EB570F">
        <w:noBreakHyphen/>
      </w:r>
      <w:r w:rsidRPr="00D213CB">
        <w:t>37 provides for 12 complete tax periods in each year.</w:t>
      </w:r>
    </w:p>
    <w:p w:rsidR="00C54925" w:rsidRPr="00D213CB" w:rsidRDefault="00C54925" w:rsidP="00D213CB">
      <w:pPr>
        <w:pStyle w:val="subsection"/>
      </w:pPr>
      <w:r w:rsidRPr="00D213CB">
        <w:tab/>
        <w:t>(2)</w:t>
      </w:r>
      <w:r w:rsidRPr="00D213CB">
        <w:tab/>
        <w:t>An election by you under section</w:t>
      </w:r>
      <w:r w:rsidR="00D213CB" w:rsidRPr="00D213CB">
        <w:t> </w:t>
      </w:r>
      <w:r w:rsidRPr="00D213CB">
        <w:t>27</w:t>
      </w:r>
      <w:r w:rsidR="00EB570F">
        <w:noBreakHyphen/>
      </w:r>
      <w:r w:rsidRPr="00D213CB">
        <w:t>10 or a determination under section</w:t>
      </w:r>
      <w:r w:rsidR="00D213CB" w:rsidRPr="00D213CB">
        <w:t> </w:t>
      </w:r>
      <w:r w:rsidRPr="00D213CB">
        <w:t>27</w:t>
      </w:r>
      <w:r w:rsidR="00EB570F">
        <w:noBreakHyphen/>
      </w:r>
      <w:r w:rsidRPr="00D213CB">
        <w:t>15 or 27</w:t>
      </w:r>
      <w:r w:rsidR="00EB570F">
        <w:noBreakHyphen/>
      </w:r>
      <w:r w:rsidRPr="00D213CB">
        <w:t xml:space="preserve">37 in relation to you is taken not to be in force at any time during which you are a </w:t>
      </w:r>
      <w:r w:rsidR="00D213CB" w:rsidRPr="00D213CB">
        <w:rPr>
          <w:position w:val="6"/>
          <w:sz w:val="16"/>
        </w:rPr>
        <w:t>*</w:t>
      </w:r>
      <w:r w:rsidRPr="00D213CB">
        <w:t>limited registration entity.</w:t>
      </w:r>
    </w:p>
    <w:p w:rsidR="00C54925" w:rsidRPr="00D213CB" w:rsidRDefault="00C54925" w:rsidP="00D213CB">
      <w:pPr>
        <w:pStyle w:val="subsection"/>
      </w:pPr>
      <w:r w:rsidRPr="00D213CB">
        <w:tab/>
        <w:t>(3)</w:t>
      </w:r>
      <w:r w:rsidRPr="00D213CB">
        <w:tab/>
        <w:t>This section has effect despite sections</w:t>
      </w:r>
      <w:r w:rsidR="00D213CB" w:rsidRPr="00D213CB">
        <w:t> </w:t>
      </w:r>
      <w:r w:rsidRPr="00D213CB">
        <w:t>27</w:t>
      </w:r>
      <w:r w:rsidR="00EB570F">
        <w:noBreakHyphen/>
      </w:r>
      <w:r w:rsidRPr="00D213CB">
        <w:t>10, 27</w:t>
      </w:r>
      <w:r w:rsidR="00EB570F">
        <w:noBreakHyphen/>
      </w:r>
      <w:r w:rsidRPr="00D213CB">
        <w:t>15 and 27</w:t>
      </w:r>
      <w:r w:rsidR="00EB570F">
        <w:noBreakHyphen/>
      </w:r>
      <w:r w:rsidRPr="00D213CB">
        <w:t>37 (which are about one month tax periods).</w:t>
      </w:r>
    </w:p>
    <w:p w:rsidR="00C54925" w:rsidRPr="00D213CB" w:rsidRDefault="00C54925" w:rsidP="00D213CB">
      <w:pPr>
        <w:pStyle w:val="ItemHead"/>
      </w:pPr>
      <w:r w:rsidRPr="00D213CB">
        <w:t>50  Subsection</w:t>
      </w:r>
      <w:r w:rsidR="00D213CB" w:rsidRPr="00D213CB">
        <w:t> </w:t>
      </w:r>
      <w:r w:rsidRPr="00D213CB">
        <w:t>153</w:t>
      </w:r>
      <w:r w:rsidR="00EB570F">
        <w:noBreakHyphen/>
      </w:r>
      <w:r w:rsidRPr="00D213CB">
        <w:t>55(4A)</w:t>
      </w:r>
    </w:p>
    <w:p w:rsidR="00C54925" w:rsidRPr="00D213CB" w:rsidRDefault="00C54925" w:rsidP="00D213CB">
      <w:pPr>
        <w:pStyle w:val="Item"/>
      </w:pPr>
      <w:r w:rsidRPr="00D213CB">
        <w:t>After “section</w:t>
      </w:r>
      <w:r w:rsidR="00D213CB" w:rsidRPr="00D213CB">
        <w:t> </w:t>
      </w:r>
      <w:r w:rsidRPr="00D213CB">
        <w:t>84</w:t>
      </w:r>
      <w:r w:rsidR="00EB570F">
        <w:noBreakHyphen/>
      </w:r>
      <w:r w:rsidRPr="00D213CB">
        <w:t>55”, insert “or section</w:t>
      </w:r>
      <w:r w:rsidR="00D213CB" w:rsidRPr="00D213CB">
        <w:t> </w:t>
      </w:r>
      <w:r w:rsidRPr="00D213CB">
        <w:t>84</w:t>
      </w:r>
      <w:r w:rsidR="00EB570F">
        <w:noBreakHyphen/>
      </w:r>
      <w:r w:rsidRPr="00D213CB">
        <w:t>81”.</w:t>
      </w:r>
    </w:p>
    <w:p w:rsidR="00C54925" w:rsidRPr="00D213CB" w:rsidRDefault="00C54925" w:rsidP="00D213CB">
      <w:pPr>
        <w:pStyle w:val="ItemHead"/>
      </w:pPr>
      <w:r w:rsidRPr="00D213CB">
        <w:t>51  Subsection</w:t>
      </w:r>
      <w:r w:rsidR="00D213CB" w:rsidRPr="00D213CB">
        <w:t> </w:t>
      </w:r>
      <w:r w:rsidRPr="00D213CB">
        <w:t>153</w:t>
      </w:r>
      <w:r w:rsidR="00EB570F">
        <w:noBreakHyphen/>
      </w:r>
      <w:r w:rsidRPr="00D213CB">
        <w:t>55(4A) (note)</w:t>
      </w:r>
    </w:p>
    <w:p w:rsidR="00C54925" w:rsidRPr="00D213CB" w:rsidRDefault="00C54925" w:rsidP="00D213CB">
      <w:pPr>
        <w:pStyle w:val="Item"/>
      </w:pPr>
      <w:r w:rsidRPr="00D213CB">
        <w:t>Repeal the note, substitute:</w:t>
      </w:r>
    </w:p>
    <w:p w:rsidR="00C54925" w:rsidRPr="00D213CB" w:rsidRDefault="00C54925" w:rsidP="00D213CB">
      <w:pPr>
        <w:pStyle w:val="notetext"/>
      </w:pPr>
      <w:r w:rsidRPr="00D213CB">
        <w:t>Note:</w:t>
      </w:r>
      <w:r w:rsidRPr="00D213CB">
        <w:tab/>
        <w:t>These sections treat an operator of an electronic distribution platform, or a goods redeliverer, as having made the supply.</w:t>
      </w:r>
    </w:p>
    <w:p w:rsidR="00C54925" w:rsidRPr="00D213CB" w:rsidRDefault="00C54925" w:rsidP="00D213CB">
      <w:pPr>
        <w:pStyle w:val="ItemHead"/>
      </w:pPr>
      <w:r w:rsidRPr="00D213CB">
        <w:t>52  Subsection</w:t>
      </w:r>
      <w:r w:rsidR="00D213CB" w:rsidRPr="00D213CB">
        <w:t> </w:t>
      </w:r>
      <w:r w:rsidRPr="00D213CB">
        <w:t>153</w:t>
      </w:r>
      <w:r w:rsidR="00EB570F">
        <w:noBreakHyphen/>
      </w:r>
      <w:r w:rsidRPr="00D213CB">
        <w:t>60(3A) (note)</w:t>
      </w:r>
    </w:p>
    <w:p w:rsidR="00C54925" w:rsidRPr="00D213CB" w:rsidRDefault="00C54925" w:rsidP="00D213CB">
      <w:pPr>
        <w:pStyle w:val="Item"/>
      </w:pPr>
      <w:r w:rsidRPr="00D213CB">
        <w:t>After “inbound intangible consumer supply”, insert “, or an offshore supply of low value goods,”.</w:t>
      </w:r>
    </w:p>
    <w:p w:rsidR="00C54925" w:rsidRPr="00D213CB" w:rsidRDefault="00C54925" w:rsidP="00D213CB">
      <w:pPr>
        <w:pStyle w:val="ItemHead"/>
      </w:pPr>
      <w:r w:rsidRPr="00D213CB">
        <w:t>53  At the end of subsection</w:t>
      </w:r>
      <w:r w:rsidR="00D213CB" w:rsidRPr="00D213CB">
        <w:t> </w:t>
      </w:r>
      <w:r w:rsidRPr="00D213CB">
        <w:t>165</w:t>
      </w:r>
      <w:r w:rsidR="00EB570F">
        <w:noBreakHyphen/>
      </w:r>
      <w:r w:rsidRPr="00D213CB">
        <w:t>10(1)</w:t>
      </w:r>
    </w:p>
    <w:p w:rsidR="00C54925" w:rsidRPr="00D213CB" w:rsidRDefault="00C54925" w:rsidP="00D213CB">
      <w:pPr>
        <w:pStyle w:val="Item"/>
      </w:pPr>
      <w:r w:rsidRPr="00D213CB">
        <w:t>Add:</w:t>
      </w:r>
    </w:p>
    <w:p w:rsidR="00C54925" w:rsidRPr="00D213CB" w:rsidRDefault="00C54925" w:rsidP="00D213CB">
      <w:pPr>
        <w:pStyle w:val="paragraph"/>
      </w:pPr>
      <w:r w:rsidRPr="00D213CB">
        <w:tab/>
        <w:t>; or (e)</w:t>
      </w:r>
      <w:r w:rsidRPr="00D213CB">
        <w:tab/>
        <w:t>each of the following applies:</w:t>
      </w:r>
    </w:p>
    <w:p w:rsidR="00C54925" w:rsidRPr="00D213CB" w:rsidRDefault="00C54925" w:rsidP="00D213CB">
      <w:pPr>
        <w:pStyle w:val="paragraphsub"/>
      </w:pPr>
      <w:r w:rsidRPr="00D213CB">
        <w:tab/>
        <w:t>(i)</w:t>
      </w:r>
      <w:r w:rsidRPr="00D213CB">
        <w:tab/>
        <w:t xml:space="preserve">the entity is the </w:t>
      </w:r>
      <w:r w:rsidR="00D213CB" w:rsidRPr="00D213CB">
        <w:rPr>
          <w:position w:val="6"/>
          <w:sz w:val="16"/>
        </w:rPr>
        <w:t>*</w:t>
      </w:r>
      <w:r w:rsidRPr="00D213CB">
        <w:t xml:space="preserve">recipient of a </w:t>
      </w:r>
      <w:r w:rsidR="00D213CB" w:rsidRPr="00D213CB">
        <w:rPr>
          <w:position w:val="6"/>
          <w:sz w:val="16"/>
        </w:rPr>
        <w:t>*</w:t>
      </w:r>
      <w:r w:rsidRPr="00D213CB">
        <w:t xml:space="preserve">supply that is not </w:t>
      </w:r>
      <w:r w:rsidR="00D213CB" w:rsidRPr="00D213CB">
        <w:rPr>
          <w:position w:val="6"/>
          <w:sz w:val="16"/>
        </w:rPr>
        <w:t>*</w:t>
      </w:r>
      <w:r w:rsidRPr="00D213CB">
        <w:t>connected with the indirect tax zone;</w:t>
      </w:r>
    </w:p>
    <w:p w:rsidR="00C54925" w:rsidRPr="00D213CB" w:rsidRDefault="00C54925" w:rsidP="00D213CB">
      <w:pPr>
        <w:pStyle w:val="paragraphsub"/>
      </w:pPr>
      <w:r w:rsidRPr="00D213CB">
        <w:tab/>
        <w:t>(ii)</w:t>
      </w:r>
      <w:r w:rsidRPr="00D213CB">
        <w:tab/>
        <w:t>apart from the scheme or a part of the scheme, the supply would be, or could reasonably be expected to be, connected with the indirect tax zone solely because of Subdivision</w:t>
      </w:r>
      <w:r w:rsidR="00D213CB" w:rsidRPr="00D213CB">
        <w:t> </w:t>
      </w:r>
      <w:r w:rsidRPr="00D213CB">
        <w:t>84</w:t>
      </w:r>
      <w:r w:rsidR="00EB570F">
        <w:noBreakHyphen/>
      </w:r>
      <w:r w:rsidRPr="00D213CB">
        <w:t>C;</w:t>
      </w:r>
    </w:p>
    <w:p w:rsidR="00C54925" w:rsidRPr="00D213CB" w:rsidRDefault="00C54925" w:rsidP="00D213CB">
      <w:pPr>
        <w:pStyle w:val="paragraphsub"/>
      </w:pPr>
      <w:r w:rsidRPr="00D213CB">
        <w:tab/>
        <w:t>(iii)</w:t>
      </w:r>
      <w:r w:rsidRPr="00D213CB">
        <w:tab/>
        <w:t>an amount that is payable, in relation to the supply, by another entity under this Act apart from this Division is, or could reasonably be expected to be, smaller than it would be apart from the scheme or a part of the scheme;</w:t>
      </w:r>
    </w:p>
    <w:p w:rsidR="00C54925" w:rsidRDefault="00C54925" w:rsidP="00D213CB">
      <w:pPr>
        <w:pStyle w:val="paragraphsub"/>
      </w:pPr>
      <w:r w:rsidRPr="00D213CB">
        <w:tab/>
        <w:t>(iv)</w:t>
      </w:r>
      <w:r w:rsidRPr="00D213CB">
        <w:tab/>
        <w:t>the amount by which that amount is smaller is not, or could not reasonably be expected to be, equal to the amount of any decrease in the amount of any input tax credit to which the recipient is entitled in relation to the acquisition of the thing supplied.</w:t>
      </w:r>
    </w:p>
    <w:p w:rsidR="0057190D" w:rsidRPr="0063012C" w:rsidRDefault="0057190D" w:rsidP="0057190D">
      <w:pPr>
        <w:pStyle w:val="ItemHead"/>
      </w:pPr>
      <w:r w:rsidRPr="0063012C">
        <w:lastRenderedPageBreak/>
        <w:t>53A  At the end of Division 177</w:t>
      </w:r>
    </w:p>
    <w:p w:rsidR="0057190D" w:rsidRPr="0063012C" w:rsidRDefault="0057190D" w:rsidP="0057190D">
      <w:pPr>
        <w:pStyle w:val="Item"/>
      </w:pPr>
      <w:r w:rsidRPr="0063012C">
        <w:t>Add:</w:t>
      </w:r>
    </w:p>
    <w:p w:rsidR="0057190D" w:rsidRPr="0063012C" w:rsidRDefault="0057190D" w:rsidP="0057190D">
      <w:pPr>
        <w:pStyle w:val="ActHead5"/>
      </w:pPr>
      <w:bookmarkStart w:id="39" w:name="_Toc486341046"/>
      <w:r w:rsidRPr="0063012C">
        <w:rPr>
          <w:rStyle w:val="CharSectno"/>
        </w:rPr>
        <w:t>177</w:t>
      </w:r>
      <w:r w:rsidR="00EB570F">
        <w:rPr>
          <w:rStyle w:val="CharSectno"/>
        </w:rPr>
        <w:noBreakHyphen/>
      </w:r>
      <w:r w:rsidRPr="0063012C">
        <w:rPr>
          <w:rStyle w:val="CharSectno"/>
        </w:rPr>
        <w:t>20</w:t>
      </w:r>
      <w:r w:rsidRPr="0063012C">
        <w:t xml:space="preserve">  Review of provisions relating to offshore supplies of low value goods</w:t>
      </w:r>
      <w:bookmarkEnd w:id="39"/>
    </w:p>
    <w:p w:rsidR="0057190D" w:rsidRPr="0063012C" w:rsidRDefault="0057190D" w:rsidP="0057190D">
      <w:pPr>
        <w:pStyle w:val="subsection"/>
      </w:pPr>
      <w:r w:rsidRPr="0063012C">
        <w:tab/>
        <w:t>(1)</w:t>
      </w:r>
      <w:r w:rsidRPr="0063012C">
        <w:tab/>
        <w:t xml:space="preserve">By the day after this section commences, the Productivity Minister must, under Part 3 of the </w:t>
      </w:r>
      <w:r w:rsidRPr="0063012C">
        <w:rPr>
          <w:i/>
        </w:rPr>
        <w:t>Productivity Commission Act 1998</w:t>
      </w:r>
      <w:r w:rsidRPr="0063012C">
        <w:t>, refer to the Productivity Commission for inquiry the matter of the amendments to this Act made by the amending Act, including:</w:t>
      </w:r>
    </w:p>
    <w:p w:rsidR="0057190D" w:rsidRPr="0063012C" w:rsidRDefault="0057190D" w:rsidP="0057190D">
      <w:pPr>
        <w:pStyle w:val="paragraph"/>
      </w:pPr>
      <w:r w:rsidRPr="0063012C">
        <w:tab/>
        <w:t>(a)</w:t>
      </w:r>
      <w:r w:rsidRPr="0063012C">
        <w:tab/>
        <w:t>the effectiveness of the amendments; and</w:t>
      </w:r>
    </w:p>
    <w:p w:rsidR="0057190D" w:rsidRPr="0063012C" w:rsidRDefault="0057190D" w:rsidP="0057190D">
      <w:pPr>
        <w:pStyle w:val="paragraph"/>
      </w:pPr>
      <w:r w:rsidRPr="0063012C">
        <w:tab/>
        <w:t>(b)</w:t>
      </w:r>
      <w:r w:rsidRPr="0063012C">
        <w:tab/>
        <w:t xml:space="preserve">whether models for collecting goods and services tax in relation to </w:t>
      </w:r>
      <w:r w:rsidRPr="0063012C">
        <w:rPr>
          <w:position w:val="6"/>
          <w:sz w:val="16"/>
        </w:rPr>
        <w:t>*</w:t>
      </w:r>
      <w:r w:rsidRPr="0063012C">
        <w:t>offshore</w:t>
      </w:r>
      <w:bookmarkStart w:id="40" w:name="BK_S1P1L27C83"/>
      <w:bookmarkEnd w:id="40"/>
      <w:r w:rsidRPr="0063012C">
        <w:t xml:space="preserve"> supplies of low value goods other than the amendments might be suitable (including evaluation of the effects of the models on Australian small businesses and </w:t>
      </w:r>
      <w:r w:rsidRPr="0063012C">
        <w:rPr>
          <w:position w:val="6"/>
          <w:sz w:val="16"/>
        </w:rPr>
        <w:t>*</w:t>
      </w:r>
      <w:r w:rsidRPr="0063012C">
        <w:t>consumers); and</w:t>
      </w:r>
    </w:p>
    <w:p w:rsidR="0057190D" w:rsidRPr="0063012C" w:rsidRDefault="0057190D" w:rsidP="0057190D">
      <w:pPr>
        <w:pStyle w:val="paragraph"/>
      </w:pPr>
      <w:r w:rsidRPr="0063012C">
        <w:tab/>
        <w:t>(c)</w:t>
      </w:r>
      <w:r w:rsidRPr="0063012C">
        <w:tab/>
        <w:t>any other aspect the Productivity Commission considers relevant to the implementation of the amendments.</w:t>
      </w:r>
    </w:p>
    <w:p w:rsidR="0057190D" w:rsidRPr="0063012C" w:rsidRDefault="0057190D" w:rsidP="0057190D">
      <w:pPr>
        <w:pStyle w:val="subsection"/>
      </w:pPr>
      <w:r w:rsidRPr="0063012C">
        <w:tab/>
        <w:t>(2)</w:t>
      </w:r>
      <w:r w:rsidRPr="0063012C">
        <w:tab/>
        <w:t>In referring the matter to the Productivity Commission for inquiry, the Productivity Minister must:</w:t>
      </w:r>
    </w:p>
    <w:p w:rsidR="0057190D" w:rsidRPr="0063012C" w:rsidRDefault="0057190D" w:rsidP="0057190D">
      <w:pPr>
        <w:pStyle w:val="paragraph"/>
      </w:pPr>
      <w:r w:rsidRPr="0063012C">
        <w:tab/>
        <w:t>(a)</w:t>
      </w:r>
      <w:r w:rsidRPr="0063012C">
        <w:tab/>
        <w:t xml:space="preserve">under paragraph 11(1)(a) of the </w:t>
      </w:r>
      <w:r w:rsidRPr="0063012C">
        <w:rPr>
          <w:i/>
        </w:rPr>
        <w:t>Productivity Commission Act 1998</w:t>
      </w:r>
      <w:r w:rsidRPr="0063012C">
        <w:t>, require the Productivity Commission to hold hearings for the purposes of the inquiry; and</w:t>
      </w:r>
    </w:p>
    <w:p w:rsidR="0057190D" w:rsidRPr="0063012C" w:rsidRDefault="0057190D" w:rsidP="0057190D">
      <w:pPr>
        <w:pStyle w:val="paragraph"/>
      </w:pPr>
      <w:r w:rsidRPr="0063012C">
        <w:tab/>
        <w:t>(b)</w:t>
      </w:r>
      <w:r w:rsidRPr="0063012C">
        <w:tab/>
        <w:t>under paragraph 11(1)(b) of that Act, specify the period ending on 31 October 2017 as the period within which the Productivity Commission must submit its report on the inquiry; and</w:t>
      </w:r>
    </w:p>
    <w:p w:rsidR="0057190D" w:rsidRPr="0063012C" w:rsidRDefault="0057190D" w:rsidP="0057190D">
      <w:pPr>
        <w:pStyle w:val="paragraph"/>
      </w:pPr>
      <w:r w:rsidRPr="0063012C">
        <w:tab/>
        <w:t>(c)</w:t>
      </w:r>
      <w:r w:rsidRPr="0063012C">
        <w:tab/>
        <w:t>under paragraph 11(1)(d) of that Act, require the Productivity Commission to make recommendations in relation to the matter referred to in subsection (1).</w:t>
      </w:r>
    </w:p>
    <w:p w:rsidR="0057190D" w:rsidRPr="0063012C" w:rsidRDefault="0057190D" w:rsidP="0057190D">
      <w:pPr>
        <w:pStyle w:val="notetext"/>
      </w:pPr>
      <w:r w:rsidRPr="0063012C">
        <w:t>Note:</w:t>
      </w:r>
      <w:r w:rsidRPr="0063012C">
        <w:tab/>
        <w:t xml:space="preserve">Under section 12 of the </w:t>
      </w:r>
      <w:r w:rsidRPr="0063012C">
        <w:rPr>
          <w:i/>
        </w:rPr>
        <w:t>Productivity Commission Act 1998</w:t>
      </w:r>
      <w:r w:rsidRPr="0063012C">
        <w:t>, the Productivity Minister must cause a copy of the Productivity Commission’s report to be tabled in each House of the Parliament.</w:t>
      </w:r>
    </w:p>
    <w:p w:rsidR="0057190D" w:rsidRPr="0063012C" w:rsidRDefault="0057190D" w:rsidP="0057190D">
      <w:pPr>
        <w:pStyle w:val="subsection"/>
      </w:pPr>
      <w:r w:rsidRPr="0063012C">
        <w:tab/>
        <w:t>(3)</w:t>
      </w:r>
      <w:r w:rsidRPr="0063012C">
        <w:tab/>
        <w:t>The Productivity Minister must not withdraw the reference before the Productivity Minister has received the report.</w:t>
      </w:r>
    </w:p>
    <w:p w:rsidR="0057190D" w:rsidRPr="0063012C" w:rsidRDefault="0057190D" w:rsidP="0057190D">
      <w:pPr>
        <w:pStyle w:val="subsection"/>
      </w:pPr>
      <w:r w:rsidRPr="0063012C">
        <w:tab/>
        <w:t>(4)</w:t>
      </w:r>
      <w:r w:rsidRPr="0063012C">
        <w:tab/>
        <w:t xml:space="preserve">For the purposes of paragraph 6(1)(a) of the </w:t>
      </w:r>
      <w:r w:rsidRPr="0063012C">
        <w:rPr>
          <w:i/>
        </w:rPr>
        <w:t>Productivity Commission Act 1998</w:t>
      </w:r>
      <w:r w:rsidRPr="0063012C">
        <w:t xml:space="preserve">, the matter mentioned in subsection (1) is </w:t>
      </w:r>
      <w:r w:rsidRPr="0063012C">
        <w:lastRenderedPageBreak/>
        <w:t>taken to be a matter relating to industry, industry development and productivity.</w:t>
      </w:r>
    </w:p>
    <w:p w:rsidR="0057190D" w:rsidRPr="0063012C" w:rsidRDefault="0057190D" w:rsidP="0057190D">
      <w:pPr>
        <w:pStyle w:val="subsection"/>
      </w:pPr>
      <w:r w:rsidRPr="0063012C">
        <w:tab/>
        <w:t>(5)</w:t>
      </w:r>
      <w:r w:rsidRPr="0063012C">
        <w:tab/>
        <w:t>In this section:</w:t>
      </w:r>
    </w:p>
    <w:p w:rsidR="0057190D" w:rsidRPr="0063012C" w:rsidRDefault="0057190D" w:rsidP="0057190D">
      <w:pPr>
        <w:pStyle w:val="Definition"/>
      </w:pPr>
      <w:r w:rsidRPr="0063012C">
        <w:rPr>
          <w:b/>
          <w:i/>
        </w:rPr>
        <w:t xml:space="preserve">amending Act </w:t>
      </w:r>
      <w:r w:rsidRPr="0063012C">
        <w:t>means the</w:t>
      </w:r>
      <w:r w:rsidRPr="0063012C">
        <w:rPr>
          <w:b/>
          <w:i/>
        </w:rPr>
        <w:t xml:space="preserve"> </w:t>
      </w:r>
      <w:r w:rsidRPr="0063012C">
        <w:rPr>
          <w:i/>
        </w:rPr>
        <w:t>Treasury</w:t>
      </w:r>
      <w:bookmarkStart w:id="41" w:name="BK_S1P2L7C32"/>
      <w:bookmarkEnd w:id="41"/>
      <w:r w:rsidRPr="0063012C">
        <w:rPr>
          <w:i/>
        </w:rPr>
        <w:t xml:space="preserve"> Laws Amendment (GST Low Value Goods) Act 2017</w:t>
      </w:r>
      <w:r w:rsidRPr="0063012C">
        <w:t>.</w:t>
      </w:r>
    </w:p>
    <w:p w:rsidR="0057190D" w:rsidRPr="0063012C" w:rsidRDefault="0057190D" w:rsidP="0057190D">
      <w:pPr>
        <w:pStyle w:val="Definition"/>
      </w:pPr>
      <w:r w:rsidRPr="0063012C">
        <w:rPr>
          <w:b/>
          <w:i/>
        </w:rPr>
        <w:t>Productivity Minister</w:t>
      </w:r>
      <w:r w:rsidRPr="0063012C">
        <w:t xml:space="preserve"> means the Minister administering the </w:t>
      </w:r>
      <w:r w:rsidRPr="0063012C">
        <w:rPr>
          <w:i/>
        </w:rPr>
        <w:t>Productivity Commission Act 1998</w:t>
      </w:r>
      <w:r w:rsidRPr="0063012C">
        <w:t>.</w:t>
      </w:r>
    </w:p>
    <w:p w:rsidR="00C54925" w:rsidRPr="00D213CB" w:rsidRDefault="00C54925" w:rsidP="00D213CB">
      <w:pPr>
        <w:pStyle w:val="ItemHead"/>
      </w:pPr>
      <w:r w:rsidRPr="00D213CB">
        <w:t>54  Section</w:t>
      </w:r>
      <w:r w:rsidR="00D213CB" w:rsidRPr="00D213CB">
        <w:t> </w:t>
      </w:r>
      <w:r w:rsidRPr="00D213CB">
        <w:t>195</w:t>
      </w:r>
      <w:r w:rsidR="00EB570F">
        <w:noBreakHyphen/>
      </w:r>
      <w:r w:rsidRPr="00D213CB">
        <w:t>1</w:t>
      </w:r>
    </w:p>
    <w:p w:rsidR="00C54925" w:rsidRPr="00D213CB" w:rsidRDefault="00C54925" w:rsidP="00D213CB">
      <w:pPr>
        <w:pStyle w:val="Item"/>
      </w:pPr>
      <w:r w:rsidRPr="00D213CB">
        <w:t>Insert:</w:t>
      </w:r>
    </w:p>
    <w:p w:rsidR="00C54925" w:rsidRPr="00D213CB" w:rsidRDefault="00C54925" w:rsidP="00D213CB">
      <w:pPr>
        <w:pStyle w:val="Definition"/>
      </w:pPr>
      <w:r w:rsidRPr="00D213CB">
        <w:rPr>
          <w:b/>
          <w:i/>
        </w:rPr>
        <w:t>business day</w:t>
      </w:r>
      <w:r w:rsidRPr="00D213CB">
        <w:t xml:space="preserve"> has the meaning given by subsection</w:t>
      </w:r>
      <w:r w:rsidR="00D213CB" w:rsidRPr="00D213CB">
        <w:t> </w:t>
      </w:r>
      <w:r w:rsidRPr="00D213CB">
        <w:t>995</w:t>
      </w:r>
      <w:r w:rsidR="00EB570F">
        <w:noBreakHyphen/>
      </w:r>
      <w:r w:rsidRPr="00D213CB">
        <w:t xml:space="preserve">1(1) of the </w:t>
      </w:r>
      <w:r w:rsidR="00D213CB" w:rsidRPr="00D213CB">
        <w:rPr>
          <w:position w:val="6"/>
          <w:sz w:val="16"/>
        </w:rPr>
        <w:t>*</w:t>
      </w:r>
      <w:r w:rsidRPr="00D213CB">
        <w:t>ITAA 1997.</w:t>
      </w:r>
    </w:p>
    <w:p w:rsidR="00C54925" w:rsidRPr="00D213CB" w:rsidRDefault="00C54925" w:rsidP="00D213CB">
      <w:pPr>
        <w:pStyle w:val="Definition"/>
      </w:pPr>
      <w:r w:rsidRPr="00D213CB">
        <w:rPr>
          <w:b/>
          <w:i/>
        </w:rPr>
        <w:t>Comptroller</w:t>
      </w:r>
      <w:r w:rsidR="00EB570F">
        <w:rPr>
          <w:b/>
          <w:i/>
        </w:rPr>
        <w:noBreakHyphen/>
      </w:r>
      <w:r w:rsidRPr="00D213CB">
        <w:rPr>
          <w:b/>
          <w:i/>
        </w:rPr>
        <w:t>General of Customs</w:t>
      </w:r>
      <w:r w:rsidRPr="00D213CB">
        <w:rPr>
          <w:b/>
        </w:rPr>
        <w:t xml:space="preserve"> </w:t>
      </w:r>
      <w:r w:rsidRPr="00D213CB">
        <w:t xml:space="preserve">has the same meaning as in the </w:t>
      </w:r>
      <w:r w:rsidRPr="00D213CB">
        <w:rPr>
          <w:i/>
        </w:rPr>
        <w:t>Customs Act 1901</w:t>
      </w:r>
      <w:r w:rsidRPr="00D213CB">
        <w:t>.</w:t>
      </w:r>
    </w:p>
    <w:p w:rsidR="00C54925" w:rsidRPr="00D213CB" w:rsidRDefault="00C54925" w:rsidP="00D213CB">
      <w:pPr>
        <w:pStyle w:val="ItemHead"/>
      </w:pPr>
      <w:r w:rsidRPr="00D213CB">
        <w:t>55  Section</w:t>
      </w:r>
      <w:r w:rsidR="00D213CB" w:rsidRPr="00D213CB">
        <w:t> </w:t>
      </w:r>
      <w:r w:rsidRPr="00D213CB">
        <w:t>195</w:t>
      </w:r>
      <w:r w:rsidR="00EB570F">
        <w:noBreakHyphen/>
      </w:r>
      <w:r w:rsidRPr="00D213CB">
        <w:t xml:space="preserve">1 (definition of </w:t>
      </w:r>
      <w:r w:rsidRPr="00D213CB">
        <w:rPr>
          <w:i/>
        </w:rPr>
        <w:t>connected with the indirect tax zone</w:t>
      </w:r>
      <w:r w:rsidRPr="00D213CB">
        <w:t>)</w:t>
      </w:r>
    </w:p>
    <w:p w:rsidR="00C54925" w:rsidRPr="00D213CB" w:rsidRDefault="00C54925" w:rsidP="00D213CB">
      <w:pPr>
        <w:pStyle w:val="Item"/>
      </w:pPr>
      <w:r w:rsidRPr="00D213CB">
        <w:t>After “9</w:t>
      </w:r>
      <w:r w:rsidR="00EB570F">
        <w:noBreakHyphen/>
      </w:r>
      <w:r w:rsidRPr="00D213CB">
        <w:t>25”, insert “, 84</w:t>
      </w:r>
      <w:r w:rsidR="00EB570F">
        <w:noBreakHyphen/>
      </w:r>
      <w:r w:rsidRPr="00D213CB">
        <w:t>75”.</w:t>
      </w:r>
    </w:p>
    <w:p w:rsidR="00C54925" w:rsidRPr="00D213CB" w:rsidRDefault="00C54925" w:rsidP="00D213CB">
      <w:pPr>
        <w:pStyle w:val="ItemHead"/>
      </w:pPr>
      <w:r w:rsidRPr="00D213CB">
        <w:t>56  Section</w:t>
      </w:r>
      <w:r w:rsidR="00D213CB" w:rsidRPr="00D213CB">
        <w:t> </w:t>
      </w:r>
      <w:r w:rsidRPr="00D213CB">
        <w:t>195</w:t>
      </w:r>
      <w:r w:rsidR="00EB570F">
        <w:noBreakHyphen/>
      </w:r>
      <w:r w:rsidRPr="00D213CB">
        <w:t xml:space="preserve">1 (note at the end of the definition of </w:t>
      </w:r>
      <w:r w:rsidRPr="00D213CB">
        <w:rPr>
          <w:i/>
        </w:rPr>
        <w:t>connected with the indirect tax zone</w:t>
      </w:r>
      <w:r w:rsidRPr="00D213CB">
        <w:t>)</w:t>
      </w:r>
    </w:p>
    <w:p w:rsidR="00C54925" w:rsidRPr="00D213CB" w:rsidRDefault="00C54925" w:rsidP="00D213CB">
      <w:pPr>
        <w:pStyle w:val="Item"/>
      </w:pPr>
      <w:r w:rsidRPr="00D213CB">
        <w:t>Repeal the note, substitute:</w:t>
      </w:r>
    </w:p>
    <w:p w:rsidR="00C54925" w:rsidRPr="00D213CB" w:rsidRDefault="00C54925" w:rsidP="00D213CB">
      <w:pPr>
        <w:pStyle w:val="notetext"/>
      </w:pPr>
      <w:r w:rsidRPr="00D213CB">
        <w:t>Note:</w:t>
      </w:r>
      <w:r w:rsidRPr="00D213CB">
        <w:tab/>
        <w:t>This meaning is also affected by sections</w:t>
      </w:r>
      <w:r w:rsidR="00D213CB" w:rsidRPr="00D213CB">
        <w:t> </w:t>
      </w:r>
      <w:r w:rsidRPr="00D213CB">
        <w:t>9</w:t>
      </w:r>
      <w:r w:rsidR="00EB570F">
        <w:noBreakHyphen/>
      </w:r>
      <w:r w:rsidRPr="00D213CB">
        <w:t>26, 84</w:t>
      </w:r>
      <w:r w:rsidR="00EB570F">
        <w:noBreakHyphen/>
      </w:r>
      <w:r w:rsidRPr="00D213CB">
        <w:t>83 and 96</w:t>
      </w:r>
      <w:r w:rsidR="00EB570F">
        <w:noBreakHyphen/>
      </w:r>
      <w:r w:rsidRPr="00D213CB">
        <w:t>5.</w:t>
      </w:r>
    </w:p>
    <w:p w:rsidR="00C54925" w:rsidRPr="00D213CB" w:rsidRDefault="00C54925" w:rsidP="00D213CB">
      <w:pPr>
        <w:pStyle w:val="ItemHead"/>
      </w:pPr>
      <w:r w:rsidRPr="00D213CB">
        <w:t>57  Section</w:t>
      </w:r>
      <w:r w:rsidR="00D213CB" w:rsidRPr="00D213CB">
        <w:t> </w:t>
      </w:r>
      <w:r w:rsidRPr="00D213CB">
        <w:t>195</w:t>
      </w:r>
      <w:r w:rsidR="00EB570F">
        <w:noBreakHyphen/>
      </w:r>
      <w:r w:rsidRPr="00D213CB">
        <w:t>1</w:t>
      </w:r>
    </w:p>
    <w:p w:rsidR="00C54925" w:rsidRPr="00D213CB" w:rsidRDefault="00C54925" w:rsidP="00D213CB">
      <w:pPr>
        <w:pStyle w:val="Item"/>
      </w:pPr>
      <w:r w:rsidRPr="00D213CB">
        <w:t>Insert:</w:t>
      </w:r>
    </w:p>
    <w:p w:rsidR="00C54925" w:rsidRPr="00D213CB" w:rsidRDefault="00C54925" w:rsidP="00D213CB">
      <w:pPr>
        <w:pStyle w:val="Definition"/>
      </w:pPr>
      <w:r w:rsidRPr="00D213CB">
        <w:rPr>
          <w:b/>
          <w:i/>
        </w:rPr>
        <w:t>consumer</w:t>
      </w:r>
      <w:r w:rsidRPr="00D213CB">
        <w:t xml:space="preserve"> has the meaning given by section</w:t>
      </w:r>
      <w:r w:rsidR="00D213CB" w:rsidRPr="00D213CB">
        <w:t> </w:t>
      </w:r>
      <w:r w:rsidRPr="00D213CB">
        <w:t>84</w:t>
      </w:r>
      <w:r w:rsidR="00EB570F">
        <w:noBreakHyphen/>
      </w:r>
      <w:r w:rsidRPr="00D213CB">
        <w:t>75.</w:t>
      </w:r>
    </w:p>
    <w:p w:rsidR="00C54925" w:rsidRPr="00D213CB" w:rsidRDefault="00C54925" w:rsidP="00D213CB">
      <w:pPr>
        <w:pStyle w:val="ItemHead"/>
      </w:pPr>
      <w:r w:rsidRPr="00D213CB">
        <w:t>58  Section</w:t>
      </w:r>
      <w:r w:rsidR="00D213CB" w:rsidRPr="00D213CB">
        <w:t> </w:t>
      </w:r>
      <w:r w:rsidRPr="00D213CB">
        <w:t>195</w:t>
      </w:r>
      <w:r w:rsidR="00EB570F">
        <w:noBreakHyphen/>
      </w:r>
      <w:r w:rsidRPr="00D213CB">
        <w:t xml:space="preserve">1 (definition of </w:t>
      </w:r>
      <w:r w:rsidRPr="00D213CB">
        <w:rPr>
          <w:i/>
        </w:rPr>
        <w:t>limited registration entity</w:t>
      </w:r>
      <w:r w:rsidRPr="00D213CB">
        <w:t>)</w:t>
      </w:r>
    </w:p>
    <w:p w:rsidR="00C54925" w:rsidRPr="00D213CB" w:rsidRDefault="00C54925" w:rsidP="00D213CB">
      <w:pPr>
        <w:pStyle w:val="Item"/>
      </w:pPr>
      <w:r w:rsidRPr="00D213CB">
        <w:t>Omit “section</w:t>
      </w:r>
      <w:r w:rsidR="00D213CB" w:rsidRPr="00D213CB">
        <w:t> </w:t>
      </w:r>
      <w:r w:rsidRPr="00D213CB">
        <w:t>84</w:t>
      </w:r>
      <w:r w:rsidR="00EB570F">
        <w:noBreakHyphen/>
      </w:r>
      <w:r w:rsidRPr="00D213CB">
        <w:t>140”, substitute “section</w:t>
      </w:r>
      <w:r w:rsidR="00D213CB" w:rsidRPr="00D213CB">
        <w:t> </w:t>
      </w:r>
      <w:r w:rsidRPr="00D213CB">
        <w:t>146</w:t>
      </w:r>
      <w:r w:rsidR="00EB570F">
        <w:noBreakHyphen/>
      </w:r>
      <w:r w:rsidRPr="00D213CB">
        <w:t>5”.</w:t>
      </w:r>
    </w:p>
    <w:p w:rsidR="00C54925" w:rsidRPr="00D213CB" w:rsidRDefault="00C54925" w:rsidP="00D213CB">
      <w:pPr>
        <w:pStyle w:val="ItemHead"/>
      </w:pPr>
      <w:r w:rsidRPr="00D213CB">
        <w:t>59  Section</w:t>
      </w:r>
      <w:r w:rsidR="00D213CB" w:rsidRPr="00D213CB">
        <w:t> </w:t>
      </w:r>
      <w:r w:rsidRPr="00D213CB">
        <w:t>195</w:t>
      </w:r>
      <w:r w:rsidR="00EB570F">
        <w:noBreakHyphen/>
      </w:r>
      <w:r w:rsidRPr="00D213CB">
        <w:t>1</w:t>
      </w:r>
    </w:p>
    <w:p w:rsidR="00C54925" w:rsidRPr="00D213CB" w:rsidRDefault="00C54925" w:rsidP="00D213CB">
      <w:pPr>
        <w:pStyle w:val="Item"/>
      </w:pPr>
      <w:r w:rsidRPr="00D213CB">
        <w:t>Insert:</w:t>
      </w:r>
    </w:p>
    <w:p w:rsidR="00C54925" w:rsidRPr="00D213CB" w:rsidRDefault="00C54925" w:rsidP="00D213CB">
      <w:pPr>
        <w:pStyle w:val="Definition"/>
      </w:pPr>
      <w:r w:rsidRPr="00D213CB">
        <w:rPr>
          <w:b/>
          <w:i/>
        </w:rPr>
        <w:lastRenderedPageBreak/>
        <w:t>offshore supply of low value goods</w:t>
      </w:r>
      <w:r w:rsidRPr="00D213CB">
        <w:t xml:space="preserve"> has the meaning given by section</w:t>
      </w:r>
      <w:r w:rsidR="00D213CB" w:rsidRPr="00D213CB">
        <w:t> </w:t>
      </w:r>
      <w:r w:rsidRPr="00D213CB">
        <w:t>84</w:t>
      </w:r>
      <w:r w:rsidR="00EB570F">
        <w:noBreakHyphen/>
      </w:r>
      <w:r w:rsidRPr="00D213CB">
        <w:t>77.</w:t>
      </w:r>
    </w:p>
    <w:p w:rsidR="00C54925" w:rsidRPr="00D213CB" w:rsidRDefault="00C54925" w:rsidP="00D213CB">
      <w:pPr>
        <w:pStyle w:val="Definition"/>
      </w:pPr>
      <w:r w:rsidRPr="00D213CB">
        <w:rPr>
          <w:b/>
          <w:i/>
        </w:rPr>
        <w:t>redeliverer</w:t>
      </w:r>
      <w:r w:rsidRPr="00D213CB">
        <w:t xml:space="preserve">, of a </w:t>
      </w:r>
      <w:r w:rsidR="00D213CB" w:rsidRPr="00D213CB">
        <w:rPr>
          <w:position w:val="6"/>
          <w:sz w:val="16"/>
        </w:rPr>
        <w:t>*</w:t>
      </w:r>
      <w:r w:rsidRPr="00D213CB">
        <w:t>supply of low value goods, has the meaning given by subsection</w:t>
      </w:r>
      <w:r w:rsidR="00D213CB" w:rsidRPr="00D213CB">
        <w:t> </w:t>
      </w:r>
      <w:r w:rsidRPr="00D213CB">
        <w:t>84</w:t>
      </w:r>
      <w:r w:rsidR="00EB570F">
        <w:noBreakHyphen/>
      </w:r>
      <w:r w:rsidRPr="00D213CB">
        <w:t>77(4).</w:t>
      </w:r>
    </w:p>
    <w:p w:rsidR="00C54925" w:rsidRPr="00D213CB" w:rsidRDefault="00C54925" w:rsidP="00D213CB">
      <w:pPr>
        <w:pStyle w:val="Definition"/>
      </w:pPr>
      <w:r w:rsidRPr="00D213CB">
        <w:rPr>
          <w:b/>
          <w:i/>
        </w:rPr>
        <w:t>supplier</w:t>
      </w:r>
      <w:r w:rsidR="00EB570F">
        <w:rPr>
          <w:b/>
          <w:i/>
        </w:rPr>
        <w:noBreakHyphen/>
      </w:r>
      <w:r w:rsidRPr="00D213CB">
        <w:rPr>
          <w:b/>
          <w:i/>
        </w:rPr>
        <w:t>taxed offshore supply of low value goods</w:t>
      </w:r>
      <w:r w:rsidRPr="00D213CB">
        <w:t xml:space="preserve"> has the meaning given by section</w:t>
      </w:r>
      <w:r w:rsidR="00D213CB" w:rsidRPr="00D213CB">
        <w:t> </w:t>
      </w:r>
      <w:r w:rsidRPr="00D213CB">
        <w:t>84</w:t>
      </w:r>
      <w:r w:rsidR="00EB570F">
        <w:noBreakHyphen/>
      </w:r>
      <w:r w:rsidRPr="00D213CB">
        <w:t>85.</w:t>
      </w:r>
    </w:p>
    <w:p w:rsidR="00C54925" w:rsidRPr="00D213CB" w:rsidRDefault="00C54925" w:rsidP="00D213CB">
      <w:pPr>
        <w:pStyle w:val="Definition"/>
      </w:pPr>
      <w:r w:rsidRPr="00D213CB">
        <w:rPr>
          <w:b/>
          <w:i/>
        </w:rPr>
        <w:t>supply of low value goods</w:t>
      </w:r>
      <w:r w:rsidRPr="00D213CB">
        <w:t xml:space="preserve"> has the meaning given by section</w:t>
      </w:r>
      <w:r w:rsidR="00D213CB" w:rsidRPr="00D213CB">
        <w:t> </w:t>
      </w:r>
      <w:r w:rsidRPr="00D213CB">
        <w:t>84</w:t>
      </w:r>
      <w:r w:rsidR="00EB570F">
        <w:noBreakHyphen/>
      </w:r>
      <w:r w:rsidRPr="00D213CB">
        <w:t>79.</w:t>
      </w:r>
    </w:p>
    <w:p w:rsidR="00C54925" w:rsidRPr="00D213CB" w:rsidRDefault="00C54925" w:rsidP="00D213CB">
      <w:pPr>
        <w:pStyle w:val="ItemHead"/>
      </w:pPr>
      <w:r w:rsidRPr="00D213CB">
        <w:t>60  Section</w:t>
      </w:r>
      <w:r w:rsidR="00D213CB" w:rsidRPr="00D213CB">
        <w:t> </w:t>
      </w:r>
      <w:r w:rsidRPr="00D213CB">
        <w:t>195</w:t>
      </w:r>
      <w:r w:rsidR="00EB570F">
        <w:noBreakHyphen/>
      </w:r>
      <w:r w:rsidRPr="00D213CB">
        <w:t xml:space="preserve">1 (note at the end of the definition of </w:t>
      </w:r>
      <w:r w:rsidRPr="00D213CB">
        <w:rPr>
          <w:i/>
        </w:rPr>
        <w:t>taxable supply</w:t>
      </w:r>
      <w:r w:rsidRPr="00D213CB">
        <w:t>)</w:t>
      </w:r>
    </w:p>
    <w:p w:rsidR="00C54925" w:rsidRPr="00D213CB" w:rsidRDefault="00C54925" w:rsidP="00D213CB">
      <w:pPr>
        <w:pStyle w:val="Item"/>
      </w:pPr>
      <w:r w:rsidRPr="00D213CB">
        <w:t>After “80</w:t>
      </w:r>
      <w:r w:rsidR="00EB570F">
        <w:noBreakHyphen/>
      </w:r>
      <w:r w:rsidRPr="00D213CB">
        <w:t>50”, insert “84</w:t>
      </w:r>
      <w:r w:rsidR="00EB570F">
        <w:noBreakHyphen/>
      </w:r>
      <w:r w:rsidRPr="00D213CB">
        <w:t>85,”.</w:t>
      </w:r>
    </w:p>
    <w:p w:rsidR="00C54925" w:rsidRPr="00D213CB" w:rsidRDefault="00C54925" w:rsidP="00D213CB">
      <w:pPr>
        <w:pStyle w:val="ActHead9"/>
        <w:rPr>
          <w:i w:val="0"/>
        </w:rPr>
      </w:pPr>
      <w:bookmarkStart w:id="42" w:name="_Toc486341047"/>
      <w:r w:rsidRPr="00D213CB">
        <w:t>Taxation Administration Act 1953</w:t>
      </w:r>
      <w:bookmarkEnd w:id="42"/>
    </w:p>
    <w:p w:rsidR="00C54925" w:rsidRPr="00D213CB" w:rsidRDefault="00C54925" w:rsidP="00D213CB">
      <w:pPr>
        <w:pStyle w:val="ItemHead"/>
      </w:pPr>
      <w:r w:rsidRPr="00D213CB">
        <w:t>61  Subparagraph 284</w:t>
      </w:r>
      <w:r w:rsidR="00EB570F">
        <w:noBreakHyphen/>
      </w:r>
      <w:r w:rsidRPr="00D213CB">
        <w:t>75(4)(b)(ii) in Schedule</w:t>
      </w:r>
      <w:r w:rsidR="00D213CB" w:rsidRPr="00D213CB">
        <w:t> </w:t>
      </w:r>
      <w:r w:rsidRPr="00D213CB">
        <w:t>1</w:t>
      </w:r>
    </w:p>
    <w:p w:rsidR="00C54925" w:rsidRPr="00D213CB" w:rsidRDefault="00C54925" w:rsidP="00D213CB">
      <w:pPr>
        <w:pStyle w:val="Item"/>
      </w:pPr>
      <w:r w:rsidRPr="00D213CB">
        <w:t>Omit “and”, substitute “or”.</w:t>
      </w:r>
    </w:p>
    <w:p w:rsidR="00C54925" w:rsidRPr="00D213CB" w:rsidRDefault="00C54925" w:rsidP="00D213CB">
      <w:pPr>
        <w:pStyle w:val="ItemHead"/>
      </w:pPr>
      <w:r w:rsidRPr="00D213CB">
        <w:t>62  At the end of paragraph</w:t>
      </w:r>
      <w:r w:rsidR="00D213CB" w:rsidRPr="00D213CB">
        <w:t> </w:t>
      </w:r>
      <w:r w:rsidRPr="00D213CB">
        <w:t>284</w:t>
      </w:r>
      <w:r w:rsidR="00EB570F">
        <w:noBreakHyphen/>
      </w:r>
      <w:r w:rsidRPr="00D213CB">
        <w:t>75(4)(b) in Schedule</w:t>
      </w:r>
      <w:r w:rsidR="00D213CB" w:rsidRPr="00D213CB">
        <w:t> </w:t>
      </w:r>
      <w:r w:rsidRPr="00D213CB">
        <w:t>1</w:t>
      </w:r>
    </w:p>
    <w:p w:rsidR="00C54925" w:rsidRPr="00D213CB" w:rsidRDefault="00C54925" w:rsidP="00D213CB">
      <w:pPr>
        <w:pStyle w:val="Item"/>
      </w:pPr>
      <w:r w:rsidRPr="00D213CB">
        <w:t>Add:</w:t>
      </w:r>
    </w:p>
    <w:p w:rsidR="00C54925" w:rsidRPr="00D213CB" w:rsidRDefault="00C54925" w:rsidP="00D213CB">
      <w:pPr>
        <w:pStyle w:val="paragraphsub"/>
      </w:pPr>
      <w:r w:rsidRPr="00D213CB">
        <w:tab/>
        <w:t>(iii)</w:t>
      </w:r>
      <w:r w:rsidRPr="00D213CB">
        <w:tab/>
        <w:t>might reasonably be expected to be used, by an entity in determining, for the purposes of the GST law, whether a supply made by you is connected with the indirect tax zone (within the meaning of that Act) because of Subdivision</w:t>
      </w:r>
      <w:r w:rsidR="00D213CB" w:rsidRPr="00D213CB">
        <w:t> </w:t>
      </w:r>
      <w:r w:rsidRPr="00D213CB">
        <w:t>84</w:t>
      </w:r>
      <w:r w:rsidR="00EB570F">
        <w:noBreakHyphen/>
      </w:r>
      <w:r w:rsidRPr="00D213CB">
        <w:t>C of that Act; and</w:t>
      </w:r>
    </w:p>
    <w:p w:rsidR="00C54925" w:rsidRPr="00D213CB" w:rsidRDefault="00C54925" w:rsidP="00D213CB">
      <w:pPr>
        <w:pStyle w:val="ItemHead"/>
      </w:pPr>
      <w:r w:rsidRPr="00D213CB">
        <w:t>63  After subsection</w:t>
      </w:r>
      <w:r w:rsidR="00D213CB" w:rsidRPr="00D213CB">
        <w:t> </w:t>
      </w:r>
      <w:r w:rsidRPr="00D213CB">
        <w:t>288</w:t>
      </w:r>
      <w:r w:rsidR="00EB570F">
        <w:noBreakHyphen/>
      </w:r>
      <w:r w:rsidRPr="00D213CB">
        <w:t>45(2) in Schedule</w:t>
      </w:r>
      <w:r w:rsidR="00D213CB" w:rsidRPr="00D213CB">
        <w:t> </w:t>
      </w:r>
      <w:r w:rsidRPr="00D213CB">
        <w:t>1</w:t>
      </w:r>
    </w:p>
    <w:p w:rsidR="00C54925" w:rsidRPr="00D213CB" w:rsidRDefault="00C54925" w:rsidP="00D213CB">
      <w:pPr>
        <w:pStyle w:val="Item"/>
      </w:pPr>
      <w:r w:rsidRPr="00D213CB">
        <w:t>Insert:</w:t>
      </w:r>
    </w:p>
    <w:p w:rsidR="00C54925" w:rsidRPr="00D213CB" w:rsidRDefault="00C54925" w:rsidP="00D213CB">
      <w:pPr>
        <w:pStyle w:val="subsection"/>
      </w:pPr>
      <w:r w:rsidRPr="00D213CB">
        <w:tab/>
        <w:t>(2A)</w:t>
      </w:r>
      <w:r w:rsidRPr="00D213CB">
        <w:tab/>
        <w:t>You are liable to an administrative penalty of 20 penalty units if you fail to give a notice as required by subsection</w:t>
      </w:r>
      <w:r w:rsidR="00D213CB" w:rsidRPr="00D213CB">
        <w:t> </w:t>
      </w:r>
      <w:r w:rsidRPr="00D213CB">
        <w:t>84</w:t>
      </w:r>
      <w:r w:rsidR="00EB570F">
        <w:noBreakHyphen/>
      </w:r>
      <w:r w:rsidRPr="00D213CB">
        <w:t xml:space="preserve">89(3) of the </w:t>
      </w:r>
      <w:r w:rsidR="00D213CB" w:rsidRPr="00D213CB">
        <w:rPr>
          <w:position w:val="6"/>
          <w:sz w:val="16"/>
        </w:rPr>
        <w:t>*</w:t>
      </w:r>
      <w:r w:rsidRPr="00D213CB">
        <w:t>GST Act.</w:t>
      </w:r>
    </w:p>
    <w:p w:rsidR="00C54925" w:rsidRPr="00D213CB" w:rsidRDefault="00C54925" w:rsidP="00D213CB">
      <w:pPr>
        <w:pStyle w:val="ItemHead"/>
      </w:pPr>
      <w:r w:rsidRPr="00D213CB">
        <w:t>64  After section</w:t>
      </w:r>
      <w:r w:rsidR="00D213CB" w:rsidRPr="00D213CB">
        <w:t> </w:t>
      </w:r>
      <w:r w:rsidRPr="00D213CB">
        <w:t>288</w:t>
      </w:r>
      <w:r w:rsidR="00EB570F">
        <w:noBreakHyphen/>
      </w:r>
      <w:r w:rsidRPr="00D213CB">
        <w:t>45 in Schedule</w:t>
      </w:r>
      <w:r w:rsidR="00D213CB" w:rsidRPr="00D213CB">
        <w:t> </w:t>
      </w:r>
      <w:r w:rsidRPr="00D213CB">
        <w:t>1</w:t>
      </w:r>
    </w:p>
    <w:p w:rsidR="00C54925" w:rsidRPr="00D213CB" w:rsidRDefault="00C54925" w:rsidP="00D213CB">
      <w:pPr>
        <w:pStyle w:val="Item"/>
      </w:pPr>
      <w:r w:rsidRPr="00D213CB">
        <w:t>Insert:</w:t>
      </w:r>
    </w:p>
    <w:p w:rsidR="00C54925" w:rsidRPr="00D213CB" w:rsidRDefault="00C54925" w:rsidP="00D213CB">
      <w:pPr>
        <w:pStyle w:val="ActHead5"/>
      </w:pPr>
      <w:bookmarkStart w:id="43" w:name="_Toc486341048"/>
      <w:r w:rsidRPr="00D213CB">
        <w:rPr>
          <w:rStyle w:val="CharSectno"/>
        </w:rPr>
        <w:lastRenderedPageBreak/>
        <w:t>288</w:t>
      </w:r>
      <w:r w:rsidR="00EB570F">
        <w:rPr>
          <w:rStyle w:val="CharSectno"/>
        </w:rPr>
        <w:noBreakHyphen/>
      </w:r>
      <w:r w:rsidRPr="00D213CB">
        <w:rPr>
          <w:rStyle w:val="CharSectno"/>
        </w:rPr>
        <w:t>46</w:t>
      </w:r>
      <w:r w:rsidRPr="00D213CB">
        <w:t xml:space="preserve">  Penalty for failing to ensure tax information about supplies of low value goods is included in customs documents</w:t>
      </w:r>
      <w:bookmarkEnd w:id="43"/>
    </w:p>
    <w:p w:rsidR="00C54925" w:rsidRPr="00D213CB" w:rsidRDefault="00C54925" w:rsidP="00D213CB">
      <w:pPr>
        <w:pStyle w:val="subsection"/>
      </w:pPr>
      <w:r w:rsidRPr="00D213CB">
        <w:tab/>
      </w:r>
      <w:r w:rsidRPr="00D213CB">
        <w:tab/>
        <w:t>You are liable to an administrative penalty of 20 penalty units if:</w:t>
      </w:r>
    </w:p>
    <w:p w:rsidR="00C54925" w:rsidRPr="00D213CB" w:rsidRDefault="00C54925" w:rsidP="00D213CB">
      <w:pPr>
        <w:pStyle w:val="paragraph"/>
      </w:pPr>
      <w:r w:rsidRPr="00D213CB">
        <w:tab/>
        <w:t>(a)</w:t>
      </w:r>
      <w:r w:rsidRPr="00D213CB">
        <w:tab/>
        <w:t>you are required by section</w:t>
      </w:r>
      <w:r w:rsidR="00D213CB" w:rsidRPr="00D213CB">
        <w:t> </w:t>
      </w:r>
      <w:r w:rsidRPr="00D213CB">
        <w:t>84</w:t>
      </w:r>
      <w:r w:rsidR="00EB570F">
        <w:noBreakHyphen/>
      </w:r>
      <w:r w:rsidRPr="00D213CB">
        <w:t xml:space="preserve">93 of the </w:t>
      </w:r>
      <w:r w:rsidR="00D213CB" w:rsidRPr="00D213CB">
        <w:rPr>
          <w:position w:val="6"/>
          <w:sz w:val="16"/>
        </w:rPr>
        <w:t>*</w:t>
      </w:r>
      <w:r w:rsidRPr="00D213CB">
        <w:t>GST Act to ensure that the information set out in subsection</w:t>
      </w:r>
      <w:r w:rsidR="00D213CB" w:rsidRPr="00D213CB">
        <w:t> </w:t>
      </w:r>
      <w:r w:rsidRPr="00D213CB">
        <w:t>84</w:t>
      </w:r>
      <w:r w:rsidR="00EB570F">
        <w:noBreakHyphen/>
      </w:r>
      <w:r w:rsidRPr="00D213CB">
        <w:t>93(2) of that Act is included in one or more of the documents referred to in subsection</w:t>
      </w:r>
      <w:r w:rsidR="00D213CB" w:rsidRPr="00D213CB">
        <w:t> </w:t>
      </w:r>
      <w:r w:rsidRPr="00D213CB">
        <w:t>84</w:t>
      </w:r>
      <w:r w:rsidR="00EB570F">
        <w:noBreakHyphen/>
      </w:r>
      <w:r w:rsidRPr="00D213CB">
        <w:t>93(3) of that Act; but</w:t>
      </w:r>
    </w:p>
    <w:p w:rsidR="00C54925" w:rsidRPr="00D213CB" w:rsidRDefault="00C54925" w:rsidP="00D213CB">
      <w:pPr>
        <w:pStyle w:val="paragraph"/>
      </w:pPr>
      <w:r w:rsidRPr="00D213CB">
        <w:tab/>
        <w:t>(b)</w:t>
      </w:r>
      <w:r w:rsidRPr="00D213CB">
        <w:tab/>
        <w:t>you fail to take reasonable steps to do so.</w:t>
      </w:r>
    </w:p>
    <w:p w:rsidR="00C54925" w:rsidRPr="00D213CB" w:rsidRDefault="00C54925" w:rsidP="00D213CB">
      <w:pPr>
        <w:pStyle w:val="ItemHead"/>
      </w:pPr>
      <w:r w:rsidRPr="00D213CB">
        <w:t>65  Application</w:t>
      </w:r>
    </w:p>
    <w:p w:rsidR="00C54925" w:rsidRPr="00D213CB" w:rsidRDefault="00C54925" w:rsidP="00D213CB">
      <w:pPr>
        <w:pStyle w:val="Subitem"/>
      </w:pPr>
      <w:r w:rsidRPr="00D213CB">
        <w:t>(1)</w:t>
      </w:r>
      <w:r w:rsidRPr="00D213CB">
        <w:tab/>
        <w:t xml:space="preserve">The amendments made to the </w:t>
      </w:r>
      <w:r w:rsidRPr="00D213CB">
        <w:rPr>
          <w:i/>
        </w:rPr>
        <w:t>A New Tax System (Goods and Services Tax) Act 1999</w:t>
      </w:r>
      <w:r w:rsidRPr="00D213CB">
        <w:t xml:space="preserve"> by this Schedule, so far as they relate to working out net amounts for a tax period:</w:t>
      </w:r>
    </w:p>
    <w:p w:rsidR="00C54925" w:rsidRPr="00D213CB" w:rsidRDefault="00C54925" w:rsidP="00D213CB">
      <w:pPr>
        <w:pStyle w:val="paragraph"/>
      </w:pPr>
      <w:r w:rsidRPr="00D213CB">
        <w:tab/>
        <w:t>(a)</w:t>
      </w:r>
      <w:r w:rsidRPr="00D213CB">
        <w:tab/>
        <w:t xml:space="preserve">apply to tax periods starting on or after </w:t>
      </w:r>
      <w:r w:rsidR="00BC04A2" w:rsidRPr="0063012C">
        <w:rPr>
          <w:color w:val="000000"/>
          <w:szCs w:val="22"/>
        </w:rPr>
        <w:t>1 July 2018</w:t>
      </w:r>
      <w:r w:rsidRPr="00D213CB">
        <w:t>; and</w:t>
      </w:r>
    </w:p>
    <w:p w:rsidR="00C54925" w:rsidRPr="00D213CB" w:rsidRDefault="00C54925" w:rsidP="00D213CB">
      <w:pPr>
        <w:pStyle w:val="paragraph"/>
      </w:pPr>
      <w:r w:rsidRPr="00D213CB">
        <w:tab/>
        <w:t>(b)</w:t>
      </w:r>
      <w:r w:rsidRPr="00D213CB">
        <w:tab/>
        <w:t xml:space="preserve">do not apply to a tax period starting before </w:t>
      </w:r>
      <w:r w:rsidR="00BC04A2" w:rsidRPr="0063012C">
        <w:rPr>
          <w:color w:val="000000"/>
          <w:szCs w:val="22"/>
        </w:rPr>
        <w:t>1 July 2018</w:t>
      </w:r>
      <w:r w:rsidRPr="00D213CB">
        <w:t>.</w:t>
      </w:r>
    </w:p>
    <w:p w:rsidR="00C54925" w:rsidRPr="00D213CB" w:rsidRDefault="00C54925" w:rsidP="00D213CB">
      <w:pPr>
        <w:pStyle w:val="Subitem"/>
      </w:pPr>
      <w:r w:rsidRPr="00D213CB">
        <w:t>(2)</w:t>
      </w:r>
      <w:r w:rsidRPr="00D213CB">
        <w:tab/>
        <w:t xml:space="preserve">Subject to </w:t>
      </w:r>
      <w:r w:rsidR="00D213CB" w:rsidRPr="00D213CB">
        <w:t>subitem (</w:t>
      </w:r>
      <w:r w:rsidRPr="00D213CB">
        <w:t xml:space="preserve">1), the amendments made to the </w:t>
      </w:r>
      <w:r w:rsidRPr="00D213CB">
        <w:rPr>
          <w:i/>
        </w:rPr>
        <w:t>A New Tax System (Goods and Services Tax) Act 1999</w:t>
      </w:r>
      <w:r w:rsidRPr="00D213CB">
        <w:t xml:space="preserve"> by this Schedule, so far as they relate to importations, apply to importations made on or after </w:t>
      </w:r>
      <w:r w:rsidR="00BC04A2" w:rsidRPr="0063012C">
        <w:rPr>
          <w:color w:val="000000"/>
          <w:szCs w:val="22"/>
        </w:rPr>
        <w:t>1 July 2018</w:t>
      </w:r>
      <w:r w:rsidRPr="00D213CB">
        <w:t>.</w:t>
      </w:r>
    </w:p>
    <w:p w:rsidR="00C54925" w:rsidRPr="00D213CB" w:rsidRDefault="00C54925" w:rsidP="00D213CB">
      <w:pPr>
        <w:pStyle w:val="ItemHead"/>
      </w:pPr>
      <w:r w:rsidRPr="00D213CB">
        <w:t>66  Limited registration entities</w:t>
      </w:r>
    </w:p>
    <w:p w:rsidR="00EB570F" w:rsidRDefault="00C54925" w:rsidP="00D213CB">
      <w:pPr>
        <w:pStyle w:val="Item"/>
      </w:pPr>
      <w:r w:rsidRPr="00D213CB">
        <w:t>An election under subsection</w:t>
      </w:r>
      <w:r w:rsidR="00D213CB" w:rsidRPr="00D213CB">
        <w:t> </w:t>
      </w:r>
      <w:r w:rsidRPr="00D213CB">
        <w:t>84</w:t>
      </w:r>
      <w:r w:rsidR="00EB570F">
        <w:noBreakHyphen/>
      </w:r>
      <w:r w:rsidRPr="00D213CB">
        <w:t xml:space="preserve">140(2) of the </w:t>
      </w:r>
      <w:r w:rsidRPr="00D213CB">
        <w:rPr>
          <w:i/>
        </w:rPr>
        <w:t>A New Tax System (Goods and Services Tax) Act 1999</w:t>
      </w:r>
      <w:r w:rsidRPr="00D213CB">
        <w:t xml:space="preserve"> that was in effect immediately before the commencement of this item continues after that commencement as if it was an election under subsection</w:t>
      </w:r>
      <w:r w:rsidR="00D213CB" w:rsidRPr="00D213CB">
        <w:t> </w:t>
      </w:r>
      <w:r w:rsidRPr="00D213CB">
        <w:t>146</w:t>
      </w:r>
      <w:r w:rsidR="00EB570F">
        <w:noBreakHyphen/>
      </w:r>
      <w:r w:rsidRPr="00D213CB">
        <w:t>5(2) of that Act as amended by this Schedule.</w:t>
      </w:r>
    </w:p>
    <w:p w:rsidR="00831FE0" w:rsidRDefault="00831FE0" w:rsidP="00831FE0"/>
    <w:p w:rsidR="00831FE0" w:rsidRDefault="00831FE0" w:rsidP="00831FE0">
      <w:pPr>
        <w:pStyle w:val="AssentBk"/>
        <w:keepNext/>
      </w:pPr>
    </w:p>
    <w:p w:rsidR="00831FE0" w:rsidRDefault="00831FE0" w:rsidP="00831FE0">
      <w:pPr>
        <w:pStyle w:val="AssentBk"/>
        <w:keepNext/>
      </w:pPr>
    </w:p>
    <w:p w:rsidR="00831FE0" w:rsidRDefault="00831FE0" w:rsidP="00831FE0">
      <w:pPr>
        <w:pStyle w:val="2ndRd"/>
        <w:keepNext/>
        <w:pBdr>
          <w:top w:val="single" w:sz="2" w:space="1" w:color="auto"/>
        </w:pBdr>
      </w:pPr>
    </w:p>
    <w:p w:rsidR="00831FE0" w:rsidRDefault="00831FE0" w:rsidP="00831FE0">
      <w:pPr>
        <w:pStyle w:val="2ndRd"/>
        <w:keepNext/>
        <w:spacing w:line="260" w:lineRule="atLeast"/>
        <w:rPr>
          <w:i/>
        </w:rPr>
      </w:pPr>
      <w:r>
        <w:t>[</w:t>
      </w:r>
      <w:r>
        <w:rPr>
          <w:i/>
        </w:rPr>
        <w:t>Minister’s second reading speech made in—</w:t>
      </w:r>
    </w:p>
    <w:p w:rsidR="00831FE0" w:rsidRDefault="00831FE0" w:rsidP="00831FE0">
      <w:pPr>
        <w:pStyle w:val="2ndRd"/>
        <w:keepNext/>
        <w:spacing w:line="260" w:lineRule="atLeast"/>
        <w:rPr>
          <w:i/>
        </w:rPr>
      </w:pPr>
      <w:r>
        <w:rPr>
          <w:i/>
        </w:rPr>
        <w:t>House of Representatives on 16 February 2017</w:t>
      </w:r>
    </w:p>
    <w:p w:rsidR="00831FE0" w:rsidRDefault="00831FE0" w:rsidP="00831FE0">
      <w:pPr>
        <w:pStyle w:val="2ndRd"/>
        <w:keepNext/>
        <w:spacing w:line="260" w:lineRule="atLeast"/>
      </w:pPr>
      <w:r>
        <w:rPr>
          <w:i/>
        </w:rPr>
        <w:t>Senate on 14 June 2017</w:t>
      </w:r>
      <w:r>
        <w:t>]</w:t>
      </w:r>
    </w:p>
    <w:p w:rsidR="00831FE0" w:rsidRDefault="00831FE0" w:rsidP="00831FE0"/>
    <w:p w:rsidR="00831FE0" w:rsidRDefault="00831FE0" w:rsidP="00831FE0">
      <w:pPr>
        <w:framePr w:hSpace="180" w:wrap="around" w:vAnchor="text" w:hAnchor="page" w:x="2362" w:y="1090"/>
      </w:pPr>
      <w:r>
        <w:t>(33/17)</w:t>
      </w:r>
    </w:p>
    <w:p w:rsidR="00831FE0" w:rsidRDefault="00831FE0" w:rsidP="00831FE0">
      <w:pPr>
        <w:sectPr w:rsidR="00831FE0" w:rsidSect="00225937">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831FE0" w:rsidRDefault="00831FE0" w:rsidP="00AF7936"/>
    <w:sectPr w:rsidR="00831FE0" w:rsidSect="00831FE0">
      <w:headerReference w:type="even" r:id="rId27"/>
      <w:headerReference w:type="default" r:id="rId28"/>
      <w:footerReference w:type="even" r:id="rId29"/>
      <w:footerReference w:type="default" r:id="rId30"/>
      <w:headerReference w:type="first" r:id="rId31"/>
      <w:footerReference w:type="first" r:id="rId32"/>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E2A" w:rsidRDefault="00F50E2A" w:rsidP="0048364F">
      <w:pPr>
        <w:spacing w:line="240" w:lineRule="auto"/>
      </w:pPr>
      <w:r>
        <w:separator/>
      </w:r>
    </w:p>
  </w:endnote>
  <w:endnote w:type="continuationSeparator" w:id="0">
    <w:p w:rsidR="00F50E2A" w:rsidRDefault="00F50E2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5F1388" w:rsidRDefault="00F50E2A" w:rsidP="00D213C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7" w:rsidRPr="00A961C4" w:rsidRDefault="00225937" w:rsidP="00D213C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5937" w:rsidTr="00D213CB">
      <w:tc>
        <w:tcPr>
          <w:tcW w:w="1247" w:type="dxa"/>
        </w:tcPr>
        <w:p w:rsidR="00225937" w:rsidRDefault="003D4FE9" w:rsidP="003E0CCF">
          <w:pPr>
            <w:rPr>
              <w:sz w:val="18"/>
            </w:rPr>
          </w:pPr>
          <w:r>
            <w:rPr>
              <w:i/>
              <w:sz w:val="18"/>
            </w:rPr>
            <w:t>No.      , 2017</w:t>
          </w:r>
        </w:p>
      </w:tc>
      <w:tc>
        <w:tcPr>
          <w:tcW w:w="5387" w:type="dxa"/>
        </w:tcPr>
        <w:p w:rsidR="00225937" w:rsidRDefault="003D4FE9" w:rsidP="003E0CCF">
          <w:pPr>
            <w:jc w:val="center"/>
            <w:rPr>
              <w:sz w:val="18"/>
            </w:rPr>
          </w:pPr>
          <w:r>
            <w:rPr>
              <w:i/>
              <w:sz w:val="18"/>
            </w:rPr>
            <w:t>Treasury Laws Amendment (GST Low Value Goods) Act 2017</w:t>
          </w:r>
        </w:p>
      </w:tc>
      <w:tc>
        <w:tcPr>
          <w:tcW w:w="669" w:type="dxa"/>
        </w:tcPr>
        <w:p w:rsidR="00225937" w:rsidRDefault="00225937" w:rsidP="003E0C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2DBF">
            <w:rPr>
              <w:i/>
              <w:noProof/>
              <w:sz w:val="18"/>
            </w:rPr>
            <w:t>27</w:t>
          </w:r>
          <w:r w:rsidRPr="007A1328">
            <w:rPr>
              <w:i/>
              <w:sz w:val="18"/>
            </w:rPr>
            <w:fldChar w:fldCharType="end"/>
          </w:r>
        </w:p>
      </w:tc>
    </w:tr>
  </w:tbl>
  <w:p w:rsidR="00225937" w:rsidRPr="00055B5C" w:rsidRDefault="00225937"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7" w:rsidRPr="00A961C4" w:rsidRDefault="00225937" w:rsidP="00D213C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25937" w:rsidTr="00D213CB">
      <w:tc>
        <w:tcPr>
          <w:tcW w:w="1247" w:type="dxa"/>
        </w:tcPr>
        <w:p w:rsidR="00225937" w:rsidRDefault="00225937" w:rsidP="003E0CC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42DBF">
            <w:rPr>
              <w:i/>
              <w:sz w:val="18"/>
            </w:rPr>
            <w:t>No. 77, 2017</w:t>
          </w:r>
          <w:r w:rsidRPr="007A1328">
            <w:rPr>
              <w:i/>
              <w:sz w:val="18"/>
            </w:rPr>
            <w:fldChar w:fldCharType="end"/>
          </w:r>
        </w:p>
      </w:tc>
      <w:tc>
        <w:tcPr>
          <w:tcW w:w="5387" w:type="dxa"/>
        </w:tcPr>
        <w:p w:rsidR="00225937" w:rsidRDefault="00225937" w:rsidP="003E0C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42DBF">
            <w:rPr>
              <w:i/>
              <w:sz w:val="18"/>
            </w:rPr>
            <w:t>Treasury Laws Amendment (GST Low Value Goods) Act 2017</w:t>
          </w:r>
          <w:r w:rsidRPr="007A1328">
            <w:rPr>
              <w:i/>
              <w:sz w:val="18"/>
            </w:rPr>
            <w:fldChar w:fldCharType="end"/>
          </w:r>
        </w:p>
      </w:tc>
      <w:tc>
        <w:tcPr>
          <w:tcW w:w="669" w:type="dxa"/>
        </w:tcPr>
        <w:p w:rsidR="00225937" w:rsidRDefault="00225937" w:rsidP="003E0C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2DBF">
            <w:rPr>
              <w:i/>
              <w:noProof/>
              <w:sz w:val="18"/>
            </w:rPr>
            <w:t>27</w:t>
          </w:r>
          <w:r w:rsidRPr="007A1328">
            <w:rPr>
              <w:i/>
              <w:sz w:val="18"/>
            </w:rPr>
            <w:fldChar w:fldCharType="end"/>
          </w:r>
        </w:p>
      </w:tc>
    </w:tr>
  </w:tbl>
  <w:p w:rsidR="00225937" w:rsidRPr="00A961C4" w:rsidRDefault="00225937"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E0" w:rsidRDefault="00831FE0" w:rsidP="007517B8">
    <w:pPr>
      <w:pStyle w:val="ScalePlusRef"/>
    </w:pPr>
    <w:r>
      <w:t>Note: An electronic version of this Act is available on the Federal Register of Legislation (</w:t>
    </w:r>
    <w:hyperlink r:id="rId1" w:history="1">
      <w:r>
        <w:t>https://www.legislation.gov.au/</w:t>
      </w:r>
    </w:hyperlink>
    <w:r>
      <w:t>)</w:t>
    </w:r>
  </w:p>
  <w:p w:rsidR="00831FE0" w:rsidRDefault="00831FE0" w:rsidP="007517B8"/>
  <w:p w:rsidR="00831FE0" w:rsidRDefault="00831FE0" w:rsidP="007517B8"/>
  <w:p w:rsidR="00F50E2A" w:rsidRDefault="00F50E2A" w:rsidP="00D213CB">
    <w:pPr>
      <w:pStyle w:val="Footer"/>
      <w:spacing w:before="120"/>
    </w:pPr>
  </w:p>
  <w:p w:rsidR="00F50E2A" w:rsidRPr="005F1388" w:rsidRDefault="00F50E2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ED79B6" w:rsidRDefault="00F50E2A" w:rsidP="00D213C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Default="00F50E2A" w:rsidP="00D213C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0E2A" w:rsidTr="003E0CCF">
      <w:tc>
        <w:tcPr>
          <w:tcW w:w="646" w:type="dxa"/>
        </w:tcPr>
        <w:p w:rsidR="00F50E2A" w:rsidRDefault="00F50E2A" w:rsidP="003E0CC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DBF">
            <w:rPr>
              <w:i/>
              <w:noProof/>
              <w:sz w:val="18"/>
            </w:rPr>
            <w:t>xxvii</w:t>
          </w:r>
          <w:r w:rsidRPr="00ED79B6">
            <w:rPr>
              <w:i/>
              <w:sz w:val="18"/>
            </w:rPr>
            <w:fldChar w:fldCharType="end"/>
          </w:r>
        </w:p>
      </w:tc>
      <w:tc>
        <w:tcPr>
          <w:tcW w:w="5387" w:type="dxa"/>
        </w:tcPr>
        <w:p w:rsidR="00F50E2A" w:rsidRDefault="003D4FE9" w:rsidP="003E0CCF">
          <w:pPr>
            <w:jc w:val="center"/>
            <w:rPr>
              <w:sz w:val="18"/>
            </w:rPr>
          </w:pPr>
          <w:r>
            <w:rPr>
              <w:i/>
              <w:sz w:val="18"/>
            </w:rPr>
            <w:t>Treasury Laws Amendment (GST Low Value Goods) Act 2017</w:t>
          </w:r>
        </w:p>
      </w:tc>
      <w:tc>
        <w:tcPr>
          <w:tcW w:w="1270" w:type="dxa"/>
        </w:tcPr>
        <w:p w:rsidR="00F50E2A" w:rsidRDefault="003D4FE9" w:rsidP="003E0CCF">
          <w:pPr>
            <w:jc w:val="right"/>
            <w:rPr>
              <w:sz w:val="18"/>
            </w:rPr>
          </w:pPr>
          <w:r>
            <w:rPr>
              <w:i/>
              <w:sz w:val="18"/>
            </w:rPr>
            <w:t>No.      , 2017</w:t>
          </w:r>
        </w:p>
      </w:tc>
    </w:tr>
  </w:tbl>
  <w:p w:rsidR="00F50E2A" w:rsidRDefault="00F50E2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Default="00F50E2A" w:rsidP="00D213C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0E2A" w:rsidTr="003E0CCF">
      <w:tc>
        <w:tcPr>
          <w:tcW w:w="1247" w:type="dxa"/>
        </w:tcPr>
        <w:p w:rsidR="00F50E2A" w:rsidRDefault="003D4FE9" w:rsidP="003A4C70">
          <w:pPr>
            <w:rPr>
              <w:i/>
              <w:sz w:val="18"/>
            </w:rPr>
          </w:pPr>
          <w:r>
            <w:rPr>
              <w:i/>
              <w:sz w:val="18"/>
            </w:rPr>
            <w:t>No.</w:t>
          </w:r>
          <w:r w:rsidR="003A4C70">
            <w:rPr>
              <w:i/>
              <w:sz w:val="18"/>
            </w:rPr>
            <w:t xml:space="preserve"> 77</w:t>
          </w:r>
          <w:r>
            <w:rPr>
              <w:i/>
              <w:sz w:val="18"/>
            </w:rPr>
            <w:t>, 2017</w:t>
          </w:r>
        </w:p>
      </w:tc>
      <w:tc>
        <w:tcPr>
          <w:tcW w:w="5387" w:type="dxa"/>
        </w:tcPr>
        <w:p w:rsidR="00F50E2A" w:rsidRDefault="003D4FE9" w:rsidP="003E0CCF">
          <w:pPr>
            <w:jc w:val="center"/>
            <w:rPr>
              <w:i/>
              <w:sz w:val="18"/>
            </w:rPr>
          </w:pPr>
          <w:r>
            <w:rPr>
              <w:i/>
              <w:sz w:val="18"/>
            </w:rPr>
            <w:t>Treasury Laws Amendment (GST Low Value Goods) Act 2017</w:t>
          </w:r>
        </w:p>
      </w:tc>
      <w:tc>
        <w:tcPr>
          <w:tcW w:w="669" w:type="dxa"/>
        </w:tcPr>
        <w:p w:rsidR="00F50E2A" w:rsidRDefault="00F50E2A" w:rsidP="003E0CC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DBF">
            <w:rPr>
              <w:i/>
              <w:noProof/>
              <w:sz w:val="18"/>
            </w:rPr>
            <w:t>i</w:t>
          </w:r>
          <w:r w:rsidRPr="00ED79B6">
            <w:rPr>
              <w:i/>
              <w:sz w:val="18"/>
            </w:rPr>
            <w:fldChar w:fldCharType="end"/>
          </w:r>
        </w:p>
      </w:tc>
    </w:tr>
  </w:tbl>
  <w:p w:rsidR="00F50E2A" w:rsidRPr="00ED79B6" w:rsidRDefault="00F50E2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A961C4" w:rsidRDefault="00F50E2A" w:rsidP="00D213C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0E2A" w:rsidTr="00D213CB">
      <w:tc>
        <w:tcPr>
          <w:tcW w:w="646" w:type="dxa"/>
        </w:tcPr>
        <w:p w:rsidR="00F50E2A" w:rsidRDefault="00F50E2A" w:rsidP="003E0C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2DBF">
            <w:rPr>
              <w:i/>
              <w:noProof/>
              <w:sz w:val="18"/>
            </w:rPr>
            <w:t>28</w:t>
          </w:r>
          <w:r w:rsidRPr="007A1328">
            <w:rPr>
              <w:i/>
              <w:sz w:val="18"/>
            </w:rPr>
            <w:fldChar w:fldCharType="end"/>
          </w:r>
        </w:p>
      </w:tc>
      <w:tc>
        <w:tcPr>
          <w:tcW w:w="5387" w:type="dxa"/>
        </w:tcPr>
        <w:p w:rsidR="00F50E2A" w:rsidRDefault="003D4FE9" w:rsidP="003E0CCF">
          <w:pPr>
            <w:jc w:val="center"/>
            <w:rPr>
              <w:sz w:val="18"/>
            </w:rPr>
          </w:pPr>
          <w:r>
            <w:rPr>
              <w:i/>
              <w:sz w:val="18"/>
            </w:rPr>
            <w:t>Treasury Laws Amendment (GST Low Value Goods) Act 2017</w:t>
          </w:r>
        </w:p>
      </w:tc>
      <w:tc>
        <w:tcPr>
          <w:tcW w:w="1270" w:type="dxa"/>
        </w:tcPr>
        <w:p w:rsidR="00F50E2A" w:rsidRDefault="003A4C70" w:rsidP="003E0CCF">
          <w:pPr>
            <w:jc w:val="right"/>
            <w:rPr>
              <w:sz w:val="18"/>
            </w:rPr>
          </w:pPr>
          <w:r>
            <w:rPr>
              <w:i/>
              <w:sz w:val="18"/>
            </w:rPr>
            <w:t>No. 77, 2017</w:t>
          </w:r>
        </w:p>
      </w:tc>
    </w:tr>
  </w:tbl>
  <w:p w:rsidR="00F50E2A" w:rsidRPr="00A961C4" w:rsidRDefault="00F50E2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A961C4" w:rsidRDefault="00F50E2A" w:rsidP="00D213C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0E2A" w:rsidTr="00D213CB">
      <w:tc>
        <w:tcPr>
          <w:tcW w:w="1247" w:type="dxa"/>
        </w:tcPr>
        <w:p w:rsidR="00F50E2A" w:rsidRDefault="003A4C70" w:rsidP="003E0CCF">
          <w:pPr>
            <w:rPr>
              <w:sz w:val="18"/>
            </w:rPr>
          </w:pPr>
          <w:r>
            <w:rPr>
              <w:i/>
              <w:sz w:val="18"/>
            </w:rPr>
            <w:t>No. 77, 2017</w:t>
          </w:r>
        </w:p>
      </w:tc>
      <w:tc>
        <w:tcPr>
          <w:tcW w:w="5387" w:type="dxa"/>
        </w:tcPr>
        <w:p w:rsidR="00F50E2A" w:rsidRDefault="003D4FE9" w:rsidP="003E0CCF">
          <w:pPr>
            <w:jc w:val="center"/>
            <w:rPr>
              <w:sz w:val="18"/>
            </w:rPr>
          </w:pPr>
          <w:r>
            <w:rPr>
              <w:i/>
              <w:sz w:val="18"/>
            </w:rPr>
            <w:t>Treasury Laws Amendment (GST Low Value Goods) Act 2017</w:t>
          </w:r>
        </w:p>
      </w:tc>
      <w:tc>
        <w:tcPr>
          <w:tcW w:w="669" w:type="dxa"/>
        </w:tcPr>
        <w:p w:rsidR="00F50E2A" w:rsidRDefault="00F50E2A" w:rsidP="003E0C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2DBF">
            <w:rPr>
              <w:i/>
              <w:noProof/>
              <w:sz w:val="18"/>
            </w:rPr>
            <w:t>27</w:t>
          </w:r>
          <w:r w:rsidRPr="007A1328">
            <w:rPr>
              <w:i/>
              <w:sz w:val="18"/>
            </w:rPr>
            <w:fldChar w:fldCharType="end"/>
          </w:r>
        </w:p>
      </w:tc>
    </w:tr>
  </w:tbl>
  <w:p w:rsidR="00F50E2A" w:rsidRPr="00055B5C" w:rsidRDefault="00F50E2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A961C4" w:rsidRDefault="00F50E2A" w:rsidP="00D213C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50E2A" w:rsidTr="00D213CB">
      <w:tc>
        <w:tcPr>
          <w:tcW w:w="1247" w:type="dxa"/>
        </w:tcPr>
        <w:p w:rsidR="00F50E2A" w:rsidRDefault="003A4C70" w:rsidP="003E0CCF">
          <w:pPr>
            <w:rPr>
              <w:sz w:val="18"/>
            </w:rPr>
          </w:pPr>
          <w:r>
            <w:rPr>
              <w:i/>
              <w:sz w:val="18"/>
            </w:rPr>
            <w:t>No. 77, 2017</w:t>
          </w:r>
        </w:p>
      </w:tc>
      <w:tc>
        <w:tcPr>
          <w:tcW w:w="5387" w:type="dxa"/>
        </w:tcPr>
        <w:p w:rsidR="00F50E2A" w:rsidRDefault="003D4FE9" w:rsidP="003E0CCF">
          <w:pPr>
            <w:jc w:val="center"/>
            <w:rPr>
              <w:sz w:val="18"/>
            </w:rPr>
          </w:pPr>
          <w:r>
            <w:rPr>
              <w:i/>
              <w:sz w:val="18"/>
            </w:rPr>
            <w:t>Treasury Laws Amendment (GST Low Value Goods) Act 2017</w:t>
          </w:r>
        </w:p>
      </w:tc>
      <w:tc>
        <w:tcPr>
          <w:tcW w:w="669" w:type="dxa"/>
        </w:tcPr>
        <w:p w:rsidR="00F50E2A" w:rsidRDefault="00F50E2A" w:rsidP="003E0C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2DBF">
            <w:rPr>
              <w:i/>
              <w:noProof/>
              <w:sz w:val="18"/>
            </w:rPr>
            <w:t>1</w:t>
          </w:r>
          <w:r w:rsidRPr="007A1328">
            <w:rPr>
              <w:i/>
              <w:sz w:val="18"/>
            </w:rPr>
            <w:fldChar w:fldCharType="end"/>
          </w:r>
        </w:p>
      </w:tc>
    </w:tr>
  </w:tbl>
  <w:p w:rsidR="00F50E2A" w:rsidRPr="00A961C4" w:rsidRDefault="00F50E2A"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7" w:rsidRPr="00A961C4" w:rsidRDefault="00225937" w:rsidP="00D213C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5937" w:rsidTr="00D213CB">
      <w:tc>
        <w:tcPr>
          <w:tcW w:w="646" w:type="dxa"/>
        </w:tcPr>
        <w:p w:rsidR="00225937" w:rsidRDefault="00225937" w:rsidP="003E0C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2DBF">
            <w:rPr>
              <w:i/>
              <w:noProof/>
              <w:sz w:val="18"/>
            </w:rPr>
            <w:t>27</w:t>
          </w:r>
          <w:r w:rsidRPr="007A1328">
            <w:rPr>
              <w:i/>
              <w:sz w:val="18"/>
            </w:rPr>
            <w:fldChar w:fldCharType="end"/>
          </w:r>
        </w:p>
      </w:tc>
      <w:tc>
        <w:tcPr>
          <w:tcW w:w="5387" w:type="dxa"/>
        </w:tcPr>
        <w:p w:rsidR="00225937" w:rsidRDefault="003D4FE9" w:rsidP="003E0CCF">
          <w:pPr>
            <w:jc w:val="center"/>
            <w:rPr>
              <w:sz w:val="18"/>
            </w:rPr>
          </w:pPr>
          <w:r>
            <w:rPr>
              <w:i/>
              <w:sz w:val="18"/>
            </w:rPr>
            <w:t>Treasury Laws Amendment (GST Low Value Goods) Act 2017</w:t>
          </w:r>
        </w:p>
      </w:tc>
      <w:tc>
        <w:tcPr>
          <w:tcW w:w="1270" w:type="dxa"/>
        </w:tcPr>
        <w:p w:rsidR="00225937" w:rsidRDefault="003D4FE9" w:rsidP="003E0CCF">
          <w:pPr>
            <w:jc w:val="right"/>
            <w:rPr>
              <w:sz w:val="18"/>
            </w:rPr>
          </w:pPr>
          <w:r>
            <w:rPr>
              <w:i/>
              <w:sz w:val="18"/>
            </w:rPr>
            <w:t>No.      , 2017</w:t>
          </w:r>
        </w:p>
      </w:tc>
    </w:tr>
  </w:tbl>
  <w:p w:rsidR="00225937" w:rsidRPr="00A961C4" w:rsidRDefault="00225937"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E2A" w:rsidRDefault="00F50E2A" w:rsidP="0048364F">
      <w:pPr>
        <w:spacing w:line="240" w:lineRule="auto"/>
      </w:pPr>
      <w:r>
        <w:separator/>
      </w:r>
    </w:p>
  </w:footnote>
  <w:footnote w:type="continuationSeparator" w:id="0">
    <w:p w:rsidR="00F50E2A" w:rsidRDefault="00F50E2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5F1388" w:rsidRDefault="00F50E2A"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7" w:rsidRPr="00A961C4" w:rsidRDefault="00225937" w:rsidP="0048364F">
    <w:pPr>
      <w:rPr>
        <w:b/>
        <w:sz w:val="20"/>
      </w:rPr>
    </w:pPr>
  </w:p>
  <w:p w:rsidR="00225937" w:rsidRPr="00A961C4" w:rsidRDefault="00225937" w:rsidP="0048364F">
    <w:pPr>
      <w:rPr>
        <w:b/>
        <w:sz w:val="20"/>
      </w:rPr>
    </w:pPr>
  </w:p>
  <w:p w:rsidR="00225937" w:rsidRPr="00A961C4" w:rsidRDefault="00225937"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7" w:rsidRPr="00A961C4" w:rsidRDefault="00225937" w:rsidP="0048364F">
    <w:pPr>
      <w:jc w:val="right"/>
      <w:rPr>
        <w:sz w:val="20"/>
      </w:rPr>
    </w:pPr>
  </w:p>
  <w:p w:rsidR="00225937" w:rsidRPr="00A961C4" w:rsidRDefault="00225937" w:rsidP="0048364F">
    <w:pPr>
      <w:jc w:val="right"/>
      <w:rPr>
        <w:b/>
        <w:sz w:val="20"/>
      </w:rPr>
    </w:pPr>
  </w:p>
  <w:p w:rsidR="00225937" w:rsidRPr="00A961C4" w:rsidRDefault="00225937"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7" w:rsidRPr="00A961C4" w:rsidRDefault="00225937"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5F1388" w:rsidRDefault="00F50E2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5F1388" w:rsidRDefault="00F50E2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ED79B6" w:rsidRDefault="00F50E2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ED79B6" w:rsidRDefault="00F50E2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ED79B6" w:rsidRDefault="00F50E2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A961C4" w:rsidRDefault="00F50E2A" w:rsidP="0048364F">
    <w:pPr>
      <w:rPr>
        <w:b/>
        <w:sz w:val="20"/>
      </w:rPr>
    </w:pPr>
    <w:r>
      <w:rPr>
        <w:b/>
        <w:sz w:val="20"/>
      </w:rPr>
      <w:fldChar w:fldCharType="begin"/>
    </w:r>
    <w:r>
      <w:rPr>
        <w:b/>
        <w:sz w:val="20"/>
      </w:rPr>
      <w:instrText xml:space="preserve"> STYLEREF CharAmSchNo </w:instrText>
    </w:r>
    <w:r w:rsidR="00342DBF">
      <w:rPr>
        <w:b/>
        <w:sz w:val="20"/>
      </w:rPr>
      <w:fldChar w:fldCharType="separate"/>
    </w:r>
    <w:r w:rsidR="00342DB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42DBF">
      <w:rPr>
        <w:sz w:val="20"/>
      </w:rPr>
      <w:fldChar w:fldCharType="separate"/>
    </w:r>
    <w:r w:rsidR="00342DBF">
      <w:rPr>
        <w:noProof/>
        <w:sz w:val="20"/>
      </w:rPr>
      <w:t>Extending GST to low value imported goods</w:t>
    </w:r>
    <w:r>
      <w:rPr>
        <w:sz w:val="20"/>
      </w:rPr>
      <w:fldChar w:fldCharType="end"/>
    </w:r>
  </w:p>
  <w:p w:rsidR="00F50E2A" w:rsidRPr="00A961C4" w:rsidRDefault="00F50E2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50E2A" w:rsidRPr="00A961C4" w:rsidRDefault="00F50E2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A961C4" w:rsidRDefault="00F50E2A" w:rsidP="0048364F">
    <w:pPr>
      <w:jc w:val="right"/>
      <w:rPr>
        <w:sz w:val="20"/>
      </w:rPr>
    </w:pPr>
    <w:r w:rsidRPr="00A961C4">
      <w:rPr>
        <w:sz w:val="20"/>
      </w:rPr>
      <w:fldChar w:fldCharType="begin"/>
    </w:r>
    <w:r w:rsidRPr="00A961C4">
      <w:rPr>
        <w:sz w:val="20"/>
      </w:rPr>
      <w:instrText xml:space="preserve"> STYLEREF CharAmSchText </w:instrText>
    </w:r>
    <w:r w:rsidR="00342DBF">
      <w:rPr>
        <w:sz w:val="20"/>
      </w:rPr>
      <w:fldChar w:fldCharType="separate"/>
    </w:r>
    <w:r w:rsidR="00342DBF">
      <w:rPr>
        <w:noProof/>
        <w:sz w:val="20"/>
      </w:rPr>
      <w:t>Extending GST to low value imported goods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42DBF">
      <w:rPr>
        <w:b/>
        <w:sz w:val="20"/>
      </w:rPr>
      <w:fldChar w:fldCharType="separate"/>
    </w:r>
    <w:r w:rsidR="00342DBF">
      <w:rPr>
        <w:b/>
        <w:noProof/>
        <w:sz w:val="20"/>
      </w:rPr>
      <w:t>Schedule 1</w:t>
    </w:r>
    <w:r>
      <w:rPr>
        <w:b/>
        <w:sz w:val="20"/>
      </w:rPr>
      <w:fldChar w:fldCharType="end"/>
    </w:r>
  </w:p>
  <w:p w:rsidR="00F50E2A" w:rsidRPr="00A961C4" w:rsidRDefault="00F50E2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50E2A" w:rsidRPr="00A961C4" w:rsidRDefault="00F50E2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2A" w:rsidRPr="00A961C4" w:rsidRDefault="00F50E2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92CFA4"/>
    <w:lvl w:ilvl="0">
      <w:start w:val="1"/>
      <w:numFmt w:val="decimal"/>
      <w:lvlText w:val="%1."/>
      <w:lvlJc w:val="left"/>
      <w:pPr>
        <w:tabs>
          <w:tab w:val="num" w:pos="1492"/>
        </w:tabs>
        <w:ind w:left="1492" w:hanging="360"/>
      </w:pPr>
    </w:lvl>
  </w:abstractNum>
  <w:abstractNum w:abstractNumId="1">
    <w:nsid w:val="FFFFFF7D"/>
    <w:multiLevelType w:val="singleLevel"/>
    <w:tmpl w:val="183ACBD0"/>
    <w:lvl w:ilvl="0">
      <w:start w:val="1"/>
      <w:numFmt w:val="decimal"/>
      <w:lvlText w:val="%1."/>
      <w:lvlJc w:val="left"/>
      <w:pPr>
        <w:tabs>
          <w:tab w:val="num" w:pos="1209"/>
        </w:tabs>
        <w:ind w:left="1209" w:hanging="360"/>
      </w:pPr>
    </w:lvl>
  </w:abstractNum>
  <w:abstractNum w:abstractNumId="2">
    <w:nsid w:val="FFFFFF7E"/>
    <w:multiLevelType w:val="singleLevel"/>
    <w:tmpl w:val="4816C67C"/>
    <w:lvl w:ilvl="0">
      <w:start w:val="1"/>
      <w:numFmt w:val="decimal"/>
      <w:lvlText w:val="%1."/>
      <w:lvlJc w:val="left"/>
      <w:pPr>
        <w:tabs>
          <w:tab w:val="num" w:pos="926"/>
        </w:tabs>
        <w:ind w:left="926" w:hanging="360"/>
      </w:pPr>
    </w:lvl>
  </w:abstractNum>
  <w:abstractNum w:abstractNumId="3">
    <w:nsid w:val="FFFFFF7F"/>
    <w:multiLevelType w:val="singleLevel"/>
    <w:tmpl w:val="B6E60B34"/>
    <w:lvl w:ilvl="0">
      <w:start w:val="1"/>
      <w:numFmt w:val="decimal"/>
      <w:lvlText w:val="%1."/>
      <w:lvlJc w:val="left"/>
      <w:pPr>
        <w:tabs>
          <w:tab w:val="num" w:pos="643"/>
        </w:tabs>
        <w:ind w:left="643" w:hanging="360"/>
      </w:pPr>
    </w:lvl>
  </w:abstractNum>
  <w:abstractNum w:abstractNumId="4">
    <w:nsid w:val="FFFFFF80"/>
    <w:multiLevelType w:val="singleLevel"/>
    <w:tmpl w:val="2EFAA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C86C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E201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24A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9627A8"/>
    <w:lvl w:ilvl="0">
      <w:start w:val="1"/>
      <w:numFmt w:val="decimal"/>
      <w:lvlText w:val="%1."/>
      <w:lvlJc w:val="left"/>
      <w:pPr>
        <w:tabs>
          <w:tab w:val="num" w:pos="360"/>
        </w:tabs>
        <w:ind w:left="360" w:hanging="360"/>
      </w:pPr>
    </w:lvl>
  </w:abstractNum>
  <w:abstractNum w:abstractNumId="9">
    <w:nsid w:val="FFFFFF89"/>
    <w:multiLevelType w:val="singleLevel"/>
    <w:tmpl w:val="FF18DCA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29"/>
    <w:rsid w:val="000113BC"/>
    <w:rsid w:val="000136AF"/>
    <w:rsid w:val="000417C9"/>
    <w:rsid w:val="00055B5C"/>
    <w:rsid w:val="00056391"/>
    <w:rsid w:val="00060FF9"/>
    <w:rsid w:val="000614BF"/>
    <w:rsid w:val="000B1FD2"/>
    <w:rsid w:val="000D05EF"/>
    <w:rsid w:val="000D741E"/>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5BFE"/>
    <w:rsid w:val="001B7A5D"/>
    <w:rsid w:val="001C2418"/>
    <w:rsid w:val="001C69C4"/>
    <w:rsid w:val="001E3590"/>
    <w:rsid w:val="001E7407"/>
    <w:rsid w:val="001F17A7"/>
    <w:rsid w:val="00201D27"/>
    <w:rsid w:val="00202618"/>
    <w:rsid w:val="00225937"/>
    <w:rsid w:val="00240749"/>
    <w:rsid w:val="00263820"/>
    <w:rsid w:val="00275197"/>
    <w:rsid w:val="00293B89"/>
    <w:rsid w:val="00297C85"/>
    <w:rsid w:val="00297ECB"/>
    <w:rsid w:val="002B5A30"/>
    <w:rsid w:val="002D043A"/>
    <w:rsid w:val="002D2F37"/>
    <w:rsid w:val="002D395A"/>
    <w:rsid w:val="003415D3"/>
    <w:rsid w:val="00342DBF"/>
    <w:rsid w:val="00350417"/>
    <w:rsid w:val="00352B0F"/>
    <w:rsid w:val="00375C6C"/>
    <w:rsid w:val="00395029"/>
    <w:rsid w:val="003A4C70"/>
    <w:rsid w:val="003C5F2B"/>
    <w:rsid w:val="003D0BFE"/>
    <w:rsid w:val="003D4FE9"/>
    <w:rsid w:val="003D5700"/>
    <w:rsid w:val="003E0CCF"/>
    <w:rsid w:val="00405579"/>
    <w:rsid w:val="00410B8E"/>
    <w:rsid w:val="004116CD"/>
    <w:rsid w:val="00421FC1"/>
    <w:rsid w:val="004229C7"/>
    <w:rsid w:val="00424CA9"/>
    <w:rsid w:val="00436785"/>
    <w:rsid w:val="00436BD5"/>
    <w:rsid w:val="00437E4B"/>
    <w:rsid w:val="0044291A"/>
    <w:rsid w:val="0048196B"/>
    <w:rsid w:val="0048364F"/>
    <w:rsid w:val="00496F97"/>
    <w:rsid w:val="004C7C8C"/>
    <w:rsid w:val="004E2A4A"/>
    <w:rsid w:val="004E7AE6"/>
    <w:rsid w:val="004F0D23"/>
    <w:rsid w:val="004F1FAC"/>
    <w:rsid w:val="00513015"/>
    <w:rsid w:val="00516B8D"/>
    <w:rsid w:val="00537FBC"/>
    <w:rsid w:val="00543469"/>
    <w:rsid w:val="00551B54"/>
    <w:rsid w:val="0057190D"/>
    <w:rsid w:val="00574A6A"/>
    <w:rsid w:val="00584811"/>
    <w:rsid w:val="00593AA6"/>
    <w:rsid w:val="00594161"/>
    <w:rsid w:val="00594749"/>
    <w:rsid w:val="00596101"/>
    <w:rsid w:val="005A0D92"/>
    <w:rsid w:val="005B4067"/>
    <w:rsid w:val="005C208B"/>
    <w:rsid w:val="005C3F41"/>
    <w:rsid w:val="005E152A"/>
    <w:rsid w:val="00600219"/>
    <w:rsid w:val="00641DE5"/>
    <w:rsid w:val="00656F0C"/>
    <w:rsid w:val="00677CC2"/>
    <w:rsid w:val="00681F92"/>
    <w:rsid w:val="006842C2"/>
    <w:rsid w:val="00685F42"/>
    <w:rsid w:val="0069207B"/>
    <w:rsid w:val="006C2874"/>
    <w:rsid w:val="006C7F8C"/>
    <w:rsid w:val="006D380D"/>
    <w:rsid w:val="006E0135"/>
    <w:rsid w:val="006E303A"/>
    <w:rsid w:val="006F343C"/>
    <w:rsid w:val="006F7E19"/>
    <w:rsid w:val="00700B2C"/>
    <w:rsid w:val="00712D8D"/>
    <w:rsid w:val="00713084"/>
    <w:rsid w:val="00714B26"/>
    <w:rsid w:val="00731E00"/>
    <w:rsid w:val="00737864"/>
    <w:rsid w:val="007440B7"/>
    <w:rsid w:val="007634AD"/>
    <w:rsid w:val="007715C9"/>
    <w:rsid w:val="00774EDD"/>
    <w:rsid w:val="007757EC"/>
    <w:rsid w:val="007B0DC5"/>
    <w:rsid w:val="007E7D4A"/>
    <w:rsid w:val="008006CC"/>
    <w:rsid w:val="00807F18"/>
    <w:rsid w:val="00831E8D"/>
    <w:rsid w:val="00831FE0"/>
    <w:rsid w:val="008440F4"/>
    <w:rsid w:val="00856A31"/>
    <w:rsid w:val="00857D6B"/>
    <w:rsid w:val="0087215B"/>
    <w:rsid w:val="008754D0"/>
    <w:rsid w:val="00877D48"/>
    <w:rsid w:val="00883781"/>
    <w:rsid w:val="00885570"/>
    <w:rsid w:val="00893958"/>
    <w:rsid w:val="008A2E77"/>
    <w:rsid w:val="008C6F6F"/>
    <w:rsid w:val="008D0EE0"/>
    <w:rsid w:val="008D4B07"/>
    <w:rsid w:val="008F4F1C"/>
    <w:rsid w:val="008F77C4"/>
    <w:rsid w:val="009103F3"/>
    <w:rsid w:val="00932377"/>
    <w:rsid w:val="00967042"/>
    <w:rsid w:val="0098255A"/>
    <w:rsid w:val="009845BE"/>
    <w:rsid w:val="009969C9"/>
    <w:rsid w:val="00A048FF"/>
    <w:rsid w:val="00A10775"/>
    <w:rsid w:val="00A231E2"/>
    <w:rsid w:val="00A30936"/>
    <w:rsid w:val="00A36C48"/>
    <w:rsid w:val="00A41E0B"/>
    <w:rsid w:val="00A55631"/>
    <w:rsid w:val="00A64912"/>
    <w:rsid w:val="00A70A74"/>
    <w:rsid w:val="00A93CEE"/>
    <w:rsid w:val="00AA3795"/>
    <w:rsid w:val="00AA5261"/>
    <w:rsid w:val="00AC1E75"/>
    <w:rsid w:val="00AD5641"/>
    <w:rsid w:val="00AE1088"/>
    <w:rsid w:val="00AF1BA4"/>
    <w:rsid w:val="00AF7936"/>
    <w:rsid w:val="00B032D8"/>
    <w:rsid w:val="00B33B3C"/>
    <w:rsid w:val="00B6382D"/>
    <w:rsid w:val="00B74AF1"/>
    <w:rsid w:val="00BA10B8"/>
    <w:rsid w:val="00BA5026"/>
    <w:rsid w:val="00BB40BF"/>
    <w:rsid w:val="00BB4E2A"/>
    <w:rsid w:val="00BC04A2"/>
    <w:rsid w:val="00BC0CD1"/>
    <w:rsid w:val="00BE719A"/>
    <w:rsid w:val="00BE720A"/>
    <w:rsid w:val="00BF0461"/>
    <w:rsid w:val="00BF4944"/>
    <w:rsid w:val="00BF56D4"/>
    <w:rsid w:val="00C04409"/>
    <w:rsid w:val="00C067E5"/>
    <w:rsid w:val="00C164CA"/>
    <w:rsid w:val="00C176CF"/>
    <w:rsid w:val="00C314F3"/>
    <w:rsid w:val="00C42BF8"/>
    <w:rsid w:val="00C460AE"/>
    <w:rsid w:val="00C50043"/>
    <w:rsid w:val="00C54925"/>
    <w:rsid w:val="00C54E84"/>
    <w:rsid w:val="00C63BD8"/>
    <w:rsid w:val="00C7573B"/>
    <w:rsid w:val="00C76CF3"/>
    <w:rsid w:val="00CE1E31"/>
    <w:rsid w:val="00CF0BB2"/>
    <w:rsid w:val="00D00EAA"/>
    <w:rsid w:val="00D01389"/>
    <w:rsid w:val="00D13441"/>
    <w:rsid w:val="00D213CB"/>
    <w:rsid w:val="00D243A3"/>
    <w:rsid w:val="00D414C8"/>
    <w:rsid w:val="00D477C3"/>
    <w:rsid w:val="00D52EFE"/>
    <w:rsid w:val="00D63EF6"/>
    <w:rsid w:val="00D70DFB"/>
    <w:rsid w:val="00D73029"/>
    <w:rsid w:val="00D766DF"/>
    <w:rsid w:val="00DE2002"/>
    <w:rsid w:val="00DF0073"/>
    <w:rsid w:val="00DF7AE9"/>
    <w:rsid w:val="00E05704"/>
    <w:rsid w:val="00E24D66"/>
    <w:rsid w:val="00E4296C"/>
    <w:rsid w:val="00E54292"/>
    <w:rsid w:val="00E74DC7"/>
    <w:rsid w:val="00E87699"/>
    <w:rsid w:val="00EB570F"/>
    <w:rsid w:val="00ED492F"/>
    <w:rsid w:val="00EF2E3A"/>
    <w:rsid w:val="00F047E2"/>
    <w:rsid w:val="00F078DC"/>
    <w:rsid w:val="00F07B03"/>
    <w:rsid w:val="00F13E86"/>
    <w:rsid w:val="00F17B00"/>
    <w:rsid w:val="00F50E2A"/>
    <w:rsid w:val="00F677A9"/>
    <w:rsid w:val="00F84CF5"/>
    <w:rsid w:val="00F92D35"/>
    <w:rsid w:val="00FA3C71"/>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13CB"/>
    <w:pPr>
      <w:spacing w:line="260" w:lineRule="atLeast"/>
    </w:pPr>
    <w:rPr>
      <w:sz w:val="22"/>
    </w:rPr>
  </w:style>
  <w:style w:type="paragraph" w:styleId="Heading1">
    <w:name w:val="heading 1"/>
    <w:basedOn w:val="Normal"/>
    <w:next w:val="Normal"/>
    <w:link w:val="Heading1Char"/>
    <w:uiPriority w:val="9"/>
    <w:qFormat/>
    <w:rsid w:val="00C549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49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49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49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49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92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492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492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5492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13CB"/>
  </w:style>
  <w:style w:type="paragraph" w:customStyle="1" w:styleId="OPCParaBase">
    <w:name w:val="OPCParaBase"/>
    <w:link w:val="OPCParaBaseChar"/>
    <w:qFormat/>
    <w:rsid w:val="00D213C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213CB"/>
    <w:pPr>
      <w:spacing w:line="240" w:lineRule="auto"/>
    </w:pPr>
    <w:rPr>
      <w:b/>
      <w:sz w:val="40"/>
    </w:rPr>
  </w:style>
  <w:style w:type="paragraph" w:customStyle="1" w:styleId="ActHead1">
    <w:name w:val="ActHead 1"/>
    <w:aliases w:val="c"/>
    <w:basedOn w:val="OPCParaBase"/>
    <w:next w:val="Normal"/>
    <w:qFormat/>
    <w:rsid w:val="00D213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13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13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13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13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13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13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13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13C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213CB"/>
  </w:style>
  <w:style w:type="paragraph" w:customStyle="1" w:styleId="Blocks">
    <w:name w:val="Blocks"/>
    <w:aliases w:val="bb"/>
    <w:basedOn w:val="OPCParaBase"/>
    <w:qFormat/>
    <w:rsid w:val="00D213CB"/>
    <w:pPr>
      <w:spacing w:line="240" w:lineRule="auto"/>
    </w:pPr>
    <w:rPr>
      <w:sz w:val="24"/>
    </w:rPr>
  </w:style>
  <w:style w:type="paragraph" w:customStyle="1" w:styleId="BoxText">
    <w:name w:val="BoxText"/>
    <w:aliases w:val="bt"/>
    <w:basedOn w:val="OPCParaBase"/>
    <w:qFormat/>
    <w:rsid w:val="00D213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13CB"/>
    <w:rPr>
      <w:b/>
    </w:rPr>
  </w:style>
  <w:style w:type="paragraph" w:customStyle="1" w:styleId="BoxHeadItalic">
    <w:name w:val="BoxHeadItalic"/>
    <w:aliases w:val="bhi"/>
    <w:basedOn w:val="BoxText"/>
    <w:next w:val="BoxStep"/>
    <w:qFormat/>
    <w:rsid w:val="00D213CB"/>
    <w:rPr>
      <w:i/>
    </w:rPr>
  </w:style>
  <w:style w:type="paragraph" w:customStyle="1" w:styleId="BoxList">
    <w:name w:val="BoxList"/>
    <w:aliases w:val="bl"/>
    <w:basedOn w:val="BoxText"/>
    <w:qFormat/>
    <w:rsid w:val="00D213CB"/>
    <w:pPr>
      <w:ind w:left="1559" w:hanging="425"/>
    </w:pPr>
  </w:style>
  <w:style w:type="paragraph" w:customStyle="1" w:styleId="BoxNote">
    <w:name w:val="BoxNote"/>
    <w:aliases w:val="bn"/>
    <w:basedOn w:val="BoxText"/>
    <w:qFormat/>
    <w:rsid w:val="00D213CB"/>
    <w:pPr>
      <w:tabs>
        <w:tab w:val="left" w:pos="1985"/>
      </w:tabs>
      <w:spacing w:before="122" w:line="198" w:lineRule="exact"/>
      <w:ind w:left="2948" w:hanging="1814"/>
    </w:pPr>
    <w:rPr>
      <w:sz w:val="18"/>
    </w:rPr>
  </w:style>
  <w:style w:type="paragraph" w:customStyle="1" w:styleId="BoxPara">
    <w:name w:val="BoxPara"/>
    <w:aliases w:val="bp"/>
    <w:basedOn w:val="BoxText"/>
    <w:qFormat/>
    <w:rsid w:val="00D213CB"/>
    <w:pPr>
      <w:tabs>
        <w:tab w:val="right" w:pos="2268"/>
      </w:tabs>
      <w:ind w:left="2552" w:hanging="1418"/>
    </w:pPr>
  </w:style>
  <w:style w:type="paragraph" w:customStyle="1" w:styleId="BoxStep">
    <w:name w:val="BoxStep"/>
    <w:aliases w:val="bs"/>
    <w:basedOn w:val="BoxText"/>
    <w:qFormat/>
    <w:rsid w:val="00D213CB"/>
    <w:pPr>
      <w:ind w:left="1985" w:hanging="851"/>
    </w:pPr>
  </w:style>
  <w:style w:type="character" w:customStyle="1" w:styleId="CharAmPartNo">
    <w:name w:val="CharAmPartNo"/>
    <w:basedOn w:val="OPCCharBase"/>
    <w:qFormat/>
    <w:rsid w:val="00D213CB"/>
  </w:style>
  <w:style w:type="character" w:customStyle="1" w:styleId="CharAmPartText">
    <w:name w:val="CharAmPartText"/>
    <w:basedOn w:val="OPCCharBase"/>
    <w:qFormat/>
    <w:rsid w:val="00D213CB"/>
  </w:style>
  <w:style w:type="character" w:customStyle="1" w:styleId="CharAmSchNo">
    <w:name w:val="CharAmSchNo"/>
    <w:basedOn w:val="OPCCharBase"/>
    <w:qFormat/>
    <w:rsid w:val="00D213CB"/>
  </w:style>
  <w:style w:type="character" w:customStyle="1" w:styleId="CharAmSchText">
    <w:name w:val="CharAmSchText"/>
    <w:basedOn w:val="OPCCharBase"/>
    <w:qFormat/>
    <w:rsid w:val="00D213CB"/>
  </w:style>
  <w:style w:type="character" w:customStyle="1" w:styleId="CharBoldItalic">
    <w:name w:val="CharBoldItalic"/>
    <w:basedOn w:val="OPCCharBase"/>
    <w:uiPriority w:val="1"/>
    <w:qFormat/>
    <w:rsid w:val="00D213CB"/>
    <w:rPr>
      <w:b/>
      <w:i/>
    </w:rPr>
  </w:style>
  <w:style w:type="character" w:customStyle="1" w:styleId="CharChapNo">
    <w:name w:val="CharChapNo"/>
    <w:basedOn w:val="OPCCharBase"/>
    <w:uiPriority w:val="1"/>
    <w:qFormat/>
    <w:rsid w:val="00D213CB"/>
  </w:style>
  <w:style w:type="character" w:customStyle="1" w:styleId="CharChapText">
    <w:name w:val="CharChapText"/>
    <w:basedOn w:val="OPCCharBase"/>
    <w:uiPriority w:val="1"/>
    <w:qFormat/>
    <w:rsid w:val="00D213CB"/>
  </w:style>
  <w:style w:type="character" w:customStyle="1" w:styleId="CharDivNo">
    <w:name w:val="CharDivNo"/>
    <w:basedOn w:val="OPCCharBase"/>
    <w:uiPriority w:val="1"/>
    <w:qFormat/>
    <w:rsid w:val="00D213CB"/>
  </w:style>
  <w:style w:type="character" w:customStyle="1" w:styleId="CharDivText">
    <w:name w:val="CharDivText"/>
    <w:basedOn w:val="OPCCharBase"/>
    <w:uiPriority w:val="1"/>
    <w:qFormat/>
    <w:rsid w:val="00D213CB"/>
  </w:style>
  <w:style w:type="character" w:customStyle="1" w:styleId="CharItalic">
    <w:name w:val="CharItalic"/>
    <w:basedOn w:val="OPCCharBase"/>
    <w:uiPriority w:val="1"/>
    <w:qFormat/>
    <w:rsid w:val="00D213CB"/>
    <w:rPr>
      <w:i/>
    </w:rPr>
  </w:style>
  <w:style w:type="character" w:customStyle="1" w:styleId="CharPartNo">
    <w:name w:val="CharPartNo"/>
    <w:basedOn w:val="OPCCharBase"/>
    <w:uiPriority w:val="1"/>
    <w:qFormat/>
    <w:rsid w:val="00D213CB"/>
  </w:style>
  <w:style w:type="character" w:customStyle="1" w:styleId="CharPartText">
    <w:name w:val="CharPartText"/>
    <w:basedOn w:val="OPCCharBase"/>
    <w:uiPriority w:val="1"/>
    <w:qFormat/>
    <w:rsid w:val="00D213CB"/>
  </w:style>
  <w:style w:type="character" w:customStyle="1" w:styleId="CharSectno">
    <w:name w:val="CharSectno"/>
    <w:basedOn w:val="OPCCharBase"/>
    <w:uiPriority w:val="1"/>
    <w:qFormat/>
    <w:rsid w:val="00D213CB"/>
  </w:style>
  <w:style w:type="character" w:customStyle="1" w:styleId="CharSubdNo">
    <w:name w:val="CharSubdNo"/>
    <w:basedOn w:val="OPCCharBase"/>
    <w:uiPriority w:val="1"/>
    <w:qFormat/>
    <w:rsid w:val="00D213CB"/>
  </w:style>
  <w:style w:type="character" w:customStyle="1" w:styleId="CharSubdText">
    <w:name w:val="CharSubdText"/>
    <w:basedOn w:val="OPCCharBase"/>
    <w:uiPriority w:val="1"/>
    <w:qFormat/>
    <w:rsid w:val="00D213CB"/>
  </w:style>
  <w:style w:type="paragraph" w:customStyle="1" w:styleId="CTA--">
    <w:name w:val="CTA --"/>
    <w:basedOn w:val="OPCParaBase"/>
    <w:next w:val="Normal"/>
    <w:rsid w:val="00D213CB"/>
    <w:pPr>
      <w:spacing w:before="60" w:line="240" w:lineRule="atLeast"/>
      <w:ind w:left="142" w:hanging="142"/>
    </w:pPr>
    <w:rPr>
      <w:sz w:val="20"/>
    </w:rPr>
  </w:style>
  <w:style w:type="paragraph" w:customStyle="1" w:styleId="CTA-">
    <w:name w:val="CTA -"/>
    <w:basedOn w:val="OPCParaBase"/>
    <w:rsid w:val="00D213CB"/>
    <w:pPr>
      <w:spacing w:before="60" w:line="240" w:lineRule="atLeast"/>
      <w:ind w:left="85" w:hanging="85"/>
    </w:pPr>
    <w:rPr>
      <w:sz w:val="20"/>
    </w:rPr>
  </w:style>
  <w:style w:type="paragraph" w:customStyle="1" w:styleId="CTA---">
    <w:name w:val="CTA ---"/>
    <w:basedOn w:val="OPCParaBase"/>
    <w:next w:val="Normal"/>
    <w:rsid w:val="00D213CB"/>
    <w:pPr>
      <w:spacing w:before="60" w:line="240" w:lineRule="atLeast"/>
      <w:ind w:left="198" w:hanging="198"/>
    </w:pPr>
    <w:rPr>
      <w:sz w:val="20"/>
    </w:rPr>
  </w:style>
  <w:style w:type="paragraph" w:customStyle="1" w:styleId="CTA----">
    <w:name w:val="CTA ----"/>
    <w:basedOn w:val="OPCParaBase"/>
    <w:next w:val="Normal"/>
    <w:rsid w:val="00D213CB"/>
    <w:pPr>
      <w:spacing w:before="60" w:line="240" w:lineRule="atLeast"/>
      <w:ind w:left="255" w:hanging="255"/>
    </w:pPr>
    <w:rPr>
      <w:sz w:val="20"/>
    </w:rPr>
  </w:style>
  <w:style w:type="paragraph" w:customStyle="1" w:styleId="CTA1a">
    <w:name w:val="CTA 1(a)"/>
    <w:basedOn w:val="OPCParaBase"/>
    <w:rsid w:val="00D213CB"/>
    <w:pPr>
      <w:tabs>
        <w:tab w:val="right" w:pos="414"/>
      </w:tabs>
      <w:spacing w:before="40" w:line="240" w:lineRule="atLeast"/>
      <w:ind w:left="675" w:hanging="675"/>
    </w:pPr>
    <w:rPr>
      <w:sz w:val="20"/>
    </w:rPr>
  </w:style>
  <w:style w:type="paragraph" w:customStyle="1" w:styleId="CTA1ai">
    <w:name w:val="CTA 1(a)(i)"/>
    <w:basedOn w:val="OPCParaBase"/>
    <w:rsid w:val="00D213CB"/>
    <w:pPr>
      <w:tabs>
        <w:tab w:val="right" w:pos="1004"/>
      </w:tabs>
      <w:spacing w:before="40" w:line="240" w:lineRule="atLeast"/>
      <w:ind w:left="1253" w:hanging="1253"/>
    </w:pPr>
    <w:rPr>
      <w:sz w:val="20"/>
    </w:rPr>
  </w:style>
  <w:style w:type="paragraph" w:customStyle="1" w:styleId="CTA2a">
    <w:name w:val="CTA 2(a)"/>
    <w:basedOn w:val="OPCParaBase"/>
    <w:rsid w:val="00D213CB"/>
    <w:pPr>
      <w:tabs>
        <w:tab w:val="right" w:pos="482"/>
      </w:tabs>
      <w:spacing w:before="40" w:line="240" w:lineRule="atLeast"/>
      <w:ind w:left="748" w:hanging="748"/>
    </w:pPr>
    <w:rPr>
      <w:sz w:val="20"/>
    </w:rPr>
  </w:style>
  <w:style w:type="paragraph" w:customStyle="1" w:styleId="CTA2ai">
    <w:name w:val="CTA 2(a)(i)"/>
    <w:basedOn w:val="OPCParaBase"/>
    <w:rsid w:val="00D213CB"/>
    <w:pPr>
      <w:tabs>
        <w:tab w:val="right" w:pos="1089"/>
      </w:tabs>
      <w:spacing w:before="40" w:line="240" w:lineRule="atLeast"/>
      <w:ind w:left="1327" w:hanging="1327"/>
    </w:pPr>
    <w:rPr>
      <w:sz w:val="20"/>
    </w:rPr>
  </w:style>
  <w:style w:type="paragraph" w:customStyle="1" w:styleId="CTA3a">
    <w:name w:val="CTA 3(a)"/>
    <w:basedOn w:val="OPCParaBase"/>
    <w:rsid w:val="00D213CB"/>
    <w:pPr>
      <w:tabs>
        <w:tab w:val="right" w:pos="556"/>
      </w:tabs>
      <w:spacing w:before="40" w:line="240" w:lineRule="atLeast"/>
      <w:ind w:left="805" w:hanging="805"/>
    </w:pPr>
    <w:rPr>
      <w:sz w:val="20"/>
    </w:rPr>
  </w:style>
  <w:style w:type="paragraph" w:customStyle="1" w:styleId="CTA3ai">
    <w:name w:val="CTA 3(a)(i)"/>
    <w:basedOn w:val="OPCParaBase"/>
    <w:rsid w:val="00D213CB"/>
    <w:pPr>
      <w:tabs>
        <w:tab w:val="right" w:pos="1140"/>
      </w:tabs>
      <w:spacing w:before="40" w:line="240" w:lineRule="atLeast"/>
      <w:ind w:left="1361" w:hanging="1361"/>
    </w:pPr>
    <w:rPr>
      <w:sz w:val="20"/>
    </w:rPr>
  </w:style>
  <w:style w:type="paragraph" w:customStyle="1" w:styleId="CTA4a">
    <w:name w:val="CTA 4(a)"/>
    <w:basedOn w:val="OPCParaBase"/>
    <w:rsid w:val="00D213CB"/>
    <w:pPr>
      <w:tabs>
        <w:tab w:val="right" w:pos="624"/>
      </w:tabs>
      <w:spacing w:before="40" w:line="240" w:lineRule="atLeast"/>
      <w:ind w:left="873" w:hanging="873"/>
    </w:pPr>
    <w:rPr>
      <w:sz w:val="20"/>
    </w:rPr>
  </w:style>
  <w:style w:type="paragraph" w:customStyle="1" w:styleId="CTA4ai">
    <w:name w:val="CTA 4(a)(i)"/>
    <w:basedOn w:val="OPCParaBase"/>
    <w:rsid w:val="00D213CB"/>
    <w:pPr>
      <w:tabs>
        <w:tab w:val="right" w:pos="1213"/>
      </w:tabs>
      <w:spacing w:before="40" w:line="240" w:lineRule="atLeast"/>
      <w:ind w:left="1452" w:hanging="1452"/>
    </w:pPr>
    <w:rPr>
      <w:sz w:val="20"/>
    </w:rPr>
  </w:style>
  <w:style w:type="paragraph" w:customStyle="1" w:styleId="CTACAPS">
    <w:name w:val="CTA CAPS"/>
    <w:basedOn w:val="OPCParaBase"/>
    <w:rsid w:val="00D213CB"/>
    <w:pPr>
      <w:spacing w:before="60" w:line="240" w:lineRule="atLeast"/>
    </w:pPr>
    <w:rPr>
      <w:sz w:val="20"/>
    </w:rPr>
  </w:style>
  <w:style w:type="paragraph" w:customStyle="1" w:styleId="CTAright">
    <w:name w:val="CTA right"/>
    <w:basedOn w:val="OPCParaBase"/>
    <w:rsid w:val="00D213CB"/>
    <w:pPr>
      <w:spacing w:before="60" w:line="240" w:lineRule="auto"/>
      <w:jc w:val="right"/>
    </w:pPr>
    <w:rPr>
      <w:sz w:val="20"/>
    </w:rPr>
  </w:style>
  <w:style w:type="paragraph" w:customStyle="1" w:styleId="subsection">
    <w:name w:val="subsection"/>
    <w:aliases w:val="ss"/>
    <w:basedOn w:val="OPCParaBase"/>
    <w:link w:val="subsectionChar"/>
    <w:rsid w:val="00D213CB"/>
    <w:pPr>
      <w:tabs>
        <w:tab w:val="right" w:pos="1021"/>
      </w:tabs>
      <w:spacing w:before="180" w:line="240" w:lineRule="auto"/>
      <w:ind w:left="1134" w:hanging="1134"/>
    </w:pPr>
  </w:style>
  <w:style w:type="paragraph" w:customStyle="1" w:styleId="Definition">
    <w:name w:val="Definition"/>
    <w:aliases w:val="dd"/>
    <w:basedOn w:val="OPCParaBase"/>
    <w:rsid w:val="00D213CB"/>
    <w:pPr>
      <w:spacing w:before="180" w:line="240" w:lineRule="auto"/>
      <w:ind w:left="1134"/>
    </w:pPr>
  </w:style>
  <w:style w:type="paragraph" w:customStyle="1" w:styleId="ETAsubitem">
    <w:name w:val="ETA(subitem)"/>
    <w:basedOn w:val="OPCParaBase"/>
    <w:rsid w:val="00D213CB"/>
    <w:pPr>
      <w:tabs>
        <w:tab w:val="right" w:pos="340"/>
      </w:tabs>
      <w:spacing w:before="60" w:line="240" w:lineRule="auto"/>
      <w:ind w:left="454" w:hanging="454"/>
    </w:pPr>
    <w:rPr>
      <w:sz w:val="20"/>
    </w:rPr>
  </w:style>
  <w:style w:type="paragraph" w:customStyle="1" w:styleId="ETApara">
    <w:name w:val="ETA(para)"/>
    <w:basedOn w:val="OPCParaBase"/>
    <w:rsid w:val="00D213CB"/>
    <w:pPr>
      <w:tabs>
        <w:tab w:val="right" w:pos="754"/>
      </w:tabs>
      <w:spacing w:before="60" w:line="240" w:lineRule="auto"/>
      <w:ind w:left="828" w:hanging="828"/>
    </w:pPr>
    <w:rPr>
      <w:sz w:val="20"/>
    </w:rPr>
  </w:style>
  <w:style w:type="paragraph" w:customStyle="1" w:styleId="ETAsubpara">
    <w:name w:val="ETA(subpara)"/>
    <w:basedOn w:val="OPCParaBase"/>
    <w:rsid w:val="00D213CB"/>
    <w:pPr>
      <w:tabs>
        <w:tab w:val="right" w:pos="1083"/>
      </w:tabs>
      <w:spacing w:before="60" w:line="240" w:lineRule="auto"/>
      <w:ind w:left="1191" w:hanging="1191"/>
    </w:pPr>
    <w:rPr>
      <w:sz w:val="20"/>
    </w:rPr>
  </w:style>
  <w:style w:type="paragraph" w:customStyle="1" w:styleId="ETAsub-subpara">
    <w:name w:val="ETA(sub-subpara)"/>
    <w:basedOn w:val="OPCParaBase"/>
    <w:rsid w:val="00D213CB"/>
    <w:pPr>
      <w:tabs>
        <w:tab w:val="right" w:pos="1412"/>
      </w:tabs>
      <w:spacing w:before="60" w:line="240" w:lineRule="auto"/>
      <w:ind w:left="1525" w:hanging="1525"/>
    </w:pPr>
    <w:rPr>
      <w:sz w:val="20"/>
    </w:rPr>
  </w:style>
  <w:style w:type="paragraph" w:customStyle="1" w:styleId="Formula">
    <w:name w:val="Formula"/>
    <w:basedOn w:val="OPCParaBase"/>
    <w:rsid w:val="00D213CB"/>
    <w:pPr>
      <w:spacing w:line="240" w:lineRule="auto"/>
      <w:ind w:left="1134"/>
    </w:pPr>
    <w:rPr>
      <w:sz w:val="20"/>
    </w:rPr>
  </w:style>
  <w:style w:type="paragraph" w:styleId="Header">
    <w:name w:val="header"/>
    <w:basedOn w:val="OPCParaBase"/>
    <w:link w:val="HeaderChar"/>
    <w:unhideWhenUsed/>
    <w:rsid w:val="00D213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13CB"/>
    <w:rPr>
      <w:rFonts w:eastAsia="Times New Roman" w:cs="Times New Roman"/>
      <w:sz w:val="16"/>
      <w:lang w:eastAsia="en-AU"/>
    </w:rPr>
  </w:style>
  <w:style w:type="paragraph" w:customStyle="1" w:styleId="House">
    <w:name w:val="House"/>
    <w:basedOn w:val="OPCParaBase"/>
    <w:rsid w:val="00D213CB"/>
    <w:pPr>
      <w:spacing w:line="240" w:lineRule="auto"/>
    </w:pPr>
    <w:rPr>
      <w:sz w:val="28"/>
    </w:rPr>
  </w:style>
  <w:style w:type="paragraph" w:customStyle="1" w:styleId="Item">
    <w:name w:val="Item"/>
    <w:aliases w:val="i"/>
    <w:basedOn w:val="OPCParaBase"/>
    <w:next w:val="ItemHead"/>
    <w:rsid w:val="00D213CB"/>
    <w:pPr>
      <w:keepLines/>
      <w:spacing w:before="80" w:line="240" w:lineRule="auto"/>
      <w:ind w:left="709"/>
    </w:pPr>
  </w:style>
  <w:style w:type="paragraph" w:customStyle="1" w:styleId="ItemHead">
    <w:name w:val="ItemHead"/>
    <w:aliases w:val="ih"/>
    <w:basedOn w:val="OPCParaBase"/>
    <w:next w:val="Item"/>
    <w:link w:val="ItemHeadChar"/>
    <w:rsid w:val="00D213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13CB"/>
    <w:pPr>
      <w:spacing w:line="240" w:lineRule="auto"/>
    </w:pPr>
    <w:rPr>
      <w:b/>
      <w:sz w:val="32"/>
    </w:rPr>
  </w:style>
  <w:style w:type="paragraph" w:customStyle="1" w:styleId="notedraft">
    <w:name w:val="note(draft)"/>
    <w:aliases w:val="nd"/>
    <w:basedOn w:val="OPCParaBase"/>
    <w:rsid w:val="00D213CB"/>
    <w:pPr>
      <w:spacing w:before="240" w:line="240" w:lineRule="auto"/>
      <w:ind w:left="284" w:hanging="284"/>
    </w:pPr>
    <w:rPr>
      <w:i/>
      <w:sz w:val="24"/>
    </w:rPr>
  </w:style>
  <w:style w:type="paragraph" w:customStyle="1" w:styleId="notemargin">
    <w:name w:val="note(margin)"/>
    <w:aliases w:val="nm"/>
    <w:basedOn w:val="OPCParaBase"/>
    <w:rsid w:val="00D213CB"/>
    <w:pPr>
      <w:tabs>
        <w:tab w:val="left" w:pos="709"/>
      </w:tabs>
      <w:spacing w:before="122" w:line="198" w:lineRule="exact"/>
      <w:ind w:left="709" w:hanging="709"/>
    </w:pPr>
    <w:rPr>
      <w:sz w:val="18"/>
    </w:rPr>
  </w:style>
  <w:style w:type="paragraph" w:customStyle="1" w:styleId="noteToPara">
    <w:name w:val="noteToPara"/>
    <w:aliases w:val="ntp"/>
    <w:basedOn w:val="OPCParaBase"/>
    <w:rsid w:val="00D213CB"/>
    <w:pPr>
      <w:spacing w:before="122" w:line="198" w:lineRule="exact"/>
      <w:ind w:left="2353" w:hanging="709"/>
    </w:pPr>
    <w:rPr>
      <w:sz w:val="18"/>
    </w:rPr>
  </w:style>
  <w:style w:type="paragraph" w:customStyle="1" w:styleId="noteParlAmend">
    <w:name w:val="note(ParlAmend)"/>
    <w:aliases w:val="npp"/>
    <w:basedOn w:val="OPCParaBase"/>
    <w:next w:val="ParlAmend"/>
    <w:rsid w:val="00D213CB"/>
    <w:pPr>
      <w:spacing w:line="240" w:lineRule="auto"/>
      <w:jc w:val="right"/>
    </w:pPr>
    <w:rPr>
      <w:rFonts w:ascii="Arial" w:hAnsi="Arial"/>
      <w:b/>
      <w:i/>
    </w:rPr>
  </w:style>
  <w:style w:type="paragraph" w:customStyle="1" w:styleId="Page1">
    <w:name w:val="Page1"/>
    <w:basedOn w:val="OPCParaBase"/>
    <w:rsid w:val="00D213CB"/>
    <w:pPr>
      <w:spacing w:before="400" w:line="240" w:lineRule="auto"/>
    </w:pPr>
    <w:rPr>
      <w:b/>
      <w:sz w:val="32"/>
    </w:rPr>
  </w:style>
  <w:style w:type="paragraph" w:customStyle="1" w:styleId="PageBreak">
    <w:name w:val="PageBreak"/>
    <w:aliases w:val="pb"/>
    <w:basedOn w:val="OPCParaBase"/>
    <w:rsid w:val="00D213CB"/>
    <w:pPr>
      <w:spacing w:line="240" w:lineRule="auto"/>
    </w:pPr>
    <w:rPr>
      <w:sz w:val="20"/>
    </w:rPr>
  </w:style>
  <w:style w:type="paragraph" w:customStyle="1" w:styleId="paragraphsub">
    <w:name w:val="paragraph(sub)"/>
    <w:aliases w:val="aa"/>
    <w:basedOn w:val="OPCParaBase"/>
    <w:rsid w:val="00D213CB"/>
    <w:pPr>
      <w:tabs>
        <w:tab w:val="right" w:pos="1985"/>
      </w:tabs>
      <w:spacing w:before="40" w:line="240" w:lineRule="auto"/>
      <w:ind w:left="2098" w:hanging="2098"/>
    </w:pPr>
  </w:style>
  <w:style w:type="paragraph" w:customStyle="1" w:styleId="paragraphsub-sub">
    <w:name w:val="paragraph(sub-sub)"/>
    <w:aliases w:val="aaa"/>
    <w:basedOn w:val="OPCParaBase"/>
    <w:rsid w:val="00D213CB"/>
    <w:pPr>
      <w:tabs>
        <w:tab w:val="right" w:pos="2722"/>
      </w:tabs>
      <w:spacing w:before="40" w:line="240" w:lineRule="auto"/>
      <w:ind w:left="2835" w:hanging="2835"/>
    </w:pPr>
  </w:style>
  <w:style w:type="paragraph" w:customStyle="1" w:styleId="paragraph">
    <w:name w:val="paragraph"/>
    <w:aliases w:val="a"/>
    <w:basedOn w:val="OPCParaBase"/>
    <w:link w:val="paragraphChar"/>
    <w:rsid w:val="00D213CB"/>
    <w:pPr>
      <w:tabs>
        <w:tab w:val="right" w:pos="1531"/>
      </w:tabs>
      <w:spacing w:before="40" w:line="240" w:lineRule="auto"/>
      <w:ind w:left="1644" w:hanging="1644"/>
    </w:pPr>
  </w:style>
  <w:style w:type="paragraph" w:customStyle="1" w:styleId="ParlAmend">
    <w:name w:val="ParlAmend"/>
    <w:aliases w:val="pp"/>
    <w:basedOn w:val="OPCParaBase"/>
    <w:rsid w:val="00D213CB"/>
    <w:pPr>
      <w:spacing w:before="240" w:line="240" w:lineRule="atLeast"/>
      <w:ind w:hanging="567"/>
    </w:pPr>
    <w:rPr>
      <w:sz w:val="24"/>
    </w:rPr>
  </w:style>
  <w:style w:type="paragraph" w:customStyle="1" w:styleId="Penalty">
    <w:name w:val="Penalty"/>
    <w:basedOn w:val="OPCParaBase"/>
    <w:rsid w:val="00D213CB"/>
    <w:pPr>
      <w:tabs>
        <w:tab w:val="left" w:pos="2977"/>
      </w:tabs>
      <w:spacing w:before="180" w:line="240" w:lineRule="auto"/>
      <w:ind w:left="1985" w:hanging="851"/>
    </w:pPr>
  </w:style>
  <w:style w:type="paragraph" w:customStyle="1" w:styleId="Portfolio">
    <w:name w:val="Portfolio"/>
    <w:basedOn w:val="OPCParaBase"/>
    <w:rsid w:val="00D213CB"/>
    <w:pPr>
      <w:spacing w:line="240" w:lineRule="auto"/>
    </w:pPr>
    <w:rPr>
      <w:i/>
      <w:sz w:val="20"/>
    </w:rPr>
  </w:style>
  <w:style w:type="paragraph" w:customStyle="1" w:styleId="Preamble">
    <w:name w:val="Preamble"/>
    <w:basedOn w:val="OPCParaBase"/>
    <w:next w:val="Normal"/>
    <w:rsid w:val="00D213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13CB"/>
    <w:pPr>
      <w:spacing w:line="240" w:lineRule="auto"/>
    </w:pPr>
    <w:rPr>
      <w:i/>
      <w:sz w:val="20"/>
    </w:rPr>
  </w:style>
  <w:style w:type="paragraph" w:customStyle="1" w:styleId="Session">
    <w:name w:val="Session"/>
    <w:basedOn w:val="OPCParaBase"/>
    <w:rsid w:val="00D213CB"/>
    <w:pPr>
      <w:spacing w:line="240" w:lineRule="auto"/>
    </w:pPr>
    <w:rPr>
      <w:sz w:val="28"/>
    </w:rPr>
  </w:style>
  <w:style w:type="paragraph" w:customStyle="1" w:styleId="Sponsor">
    <w:name w:val="Sponsor"/>
    <w:basedOn w:val="OPCParaBase"/>
    <w:rsid w:val="00D213CB"/>
    <w:pPr>
      <w:spacing w:line="240" w:lineRule="auto"/>
    </w:pPr>
    <w:rPr>
      <w:i/>
    </w:rPr>
  </w:style>
  <w:style w:type="paragraph" w:customStyle="1" w:styleId="Subitem">
    <w:name w:val="Subitem"/>
    <w:aliases w:val="iss"/>
    <w:basedOn w:val="OPCParaBase"/>
    <w:rsid w:val="00D213CB"/>
    <w:pPr>
      <w:spacing w:before="180" w:line="240" w:lineRule="auto"/>
      <w:ind w:left="709" w:hanging="709"/>
    </w:pPr>
  </w:style>
  <w:style w:type="paragraph" w:customStyle="1" w:styleId="SubitemHead">
    <w:name w:val="SubitemHead"/>
    <w:aliases w:val="issh"/>
    <w:basedOn w:val="OPCParaBase"/>
    <w:rsid w:val="00D213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13CB"/>
    <w:pPr>
      <w:spacing w:before="40" w:line="240" w:lineRule="auto"/>
      <w:ind w:left="1134"/>
    </w:pPr>
  </w:style>
  <w:style w:type="paragraph" w:customStyle="1" w:styleId="SubsectionHead">
    <w:name w:val="SubsectionHead"/>
    <w:aliases w:val="ssh"/>
    <w:basedOn w:val="OPCParaBase"/>
    <w:next w:val="subsection"/>
    <w:rsid w:val="00D213CB"/>
    <w:pPr>
      <w:keepNext/>
      <w:keepLines/>
      <w:spacing w:before="240" w:line="240" w:lineRule="auto"/>
      <w:ind w:left="1134"/>
    </w:pPr>
    <w:rPr>
      <w:i/>
    </w:rPr>
  </w:style>
  <w:style w:type="paragraph" w:customStyle="1" w:styleId="Tablea">
    <w:name w:val="Table(a)"/>
    <w:aliases w:val="ta"/>
    <w:basedOn w:val="OPCParaBase"/>
    <w:rsid w:val="00D213CB"/>
    <w:pPr>
      <w:spacing w:before="60" w:line="240" w:lineRule="auto"/>
      <w:ind w:left="284" w:hanging="284"/>
    </w:pPr>
    <w:rPr>
      <w:sz w:val="20"/>
    </w:rPr>
  </w:style>
  <w:style w:type="paragraph" w:customStyle="1" w:styleId="TableAA">
    <w:name w:val="Table(AA)"/>
    <w:aliases w:val="taaa"/>
    <w:basedOn w:val="OPCParaBase"/>
    <w:rsid w:val="00D213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13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13CB"/>
    <w:pPr>
      <w:spacing w:before="60" w:line="240" w:lineRule="atLeast"/>
    </w:pPr>
    <w:rPr>
      <w:sz w:val="20"/>
    </w:rPr>
  </w:style>
  <w:style w:type="paragraph" w:customStyle="1" w:styleId="TLPBoxTextnote">
    <w:name w:val="TLPBoxText(note"/>
    <w:aliases w:val="right)"/>
    <w:basedOn w:val="OPCParaBase"/>
    <w:rsid w:val="00D213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13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13CB"/>
    <w:pPr>
      <w:spacing w:before="122" w:line="198" w:lineRule="exact"/>
      <w:ind w:left="1985" w:hanging="851"/>
      <w:jc w:val="right"/>
    </w:pPr>
    <w:rPr>
      <w:sz w:val="18"/>
    </w:rPr>
  </w:style>
  <w:style w:type="paragraph" w:customStyle="1" w:styleId="TLPTableBullet">
    <w:name w:val="TLPTableBullet"/>
    <w:aliases w:val="ttb"/>
    <w:basedOn w:val="OPCParaBase"/>
    <w:rsid w:val="00D213CB"/>
    <w:pPr>
      <w:spacing w:line="240" w:lineRule="exact"/>
      <w:ind w:left="284" w:hanging="284"/>
    </w:pPr>
    <w:rPr>
      <w:sz w:val="20"/>
    </w:rPr>
  </w:style>
  <w:style w:type="paragraph" w:styleId="TOC1">
    <w:name w:val="toc 1"/>
    <w:basedOn w:val="OPCParaBase"/>
    <w:next w:val="Normal"/>
    <w:uiPriority w:val="39"/>
    <w:semiHidden/>
    <w:unhideWhenUsed/>
    <w:rsid w:val="00D213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13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13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213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414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13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213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213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13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13CB"/>
    <w:pPr>
      <w:keepLines/>
      <w:spacing w:before="240" w:after="120" w:line="240" w:lineRule="auto"/>
      <w:ind w:left="794"/>
    </w:pPr>
    <w:rPr>
      <w:b/>
      <w:kern w:val="28"/>
      <w:sz w:val="20"/>
    </w:rPr>
  </w:style>
  <w:style w:type="paragraph" w:customStyle="1" w:styleId="TofSectsHeading">
    <w:name w:val="TofSects(Heading)"/>
    <w:basedOn w:val="OPCParaBase"/>
    <w:rsid w:val="00D213CB"/>
    <w:pPr>
      <w:spacing w:before="240" w:after="120" w:line="240" w:lineRule="auto"/>
    </w:pPr>
    <w:rPr>
      <w:b/>
      <w:sz w:val="24"/>
    </w:rPr>
  </w:style>
  <w:style w:type="paragraph" w:customStyle="1" w:styleId="TofSectsSection">
    <w:name w:val="TofSects(Section)"/>
    <w:basedOn w:val="OPCParaBase"/>
    <w:rsid w:val="00D213CB"/>
    <w:pPr>
      <w:keepLines/>
      <w:spacing w:before="40" w:line="240" w:lineRule="auto"/>
      <w:ind w:left="1588" w:hanging="794"/>
    </w:pPr>
    <w:rPr>
      <w:kern w:val="28"/>
      <w:sz w:val="18"/>
    </w:rPr>
  </w:style>
  <w:style w:type="paragraph" w:customStyle="1" w:styleId="TofSectsSubdiv">
    <w:name w:val="TofSects(Subdiv)"/>
    <w:basedOn w:val="OPCParaBase"/>
    <w:rsid w:val="00D213CB"/>
    <w:pPr>
      <w:keepLines/>
      <w:spacing w:before="80" w:line="240" w:lineRule="auto"/>
      <w:ind w:left="1588" w:hanging="794"/>
    </w:pPr>
    <w:rPr>
      <w:kern w:val="28"/>
    </w:rPr>
  </w:style>
  <w:style w:type="paragraph" w:customStyle="1" w:styleId="WRStyle">
    <w:name w:val="WR Style"/>
    <w:aliases w:val="WR"/>
    <w:basedOn w:val="OPCParaBase"/>
    <w:rsid w:val="00D213CB"/>
    <w:pPr>
      <w:spacing w:before="240" w:line="240" w:lineRule="auto"/>
      <w:ind w:left="284" w:hanging="284"/>
    </w:pPr>
    <w:rPr>
      <w:b/>
      <w:i/>
      <w:kern w:val="28"/>
      <w:sz w:val="24"/>
    </w:rPr>
  </w:style>
  <w:style w:type="paragraph" w:customStyle="1" w:styleId="notepara">
    <w:name w:val="note(para)"/>
    <w:aliases w:val="na"/>
    <w:basedOn w:val="OPCParaBase"/>
    <w:rsid w:val="00D213CB"/>
    <w:pPr>
      <w:spacing w:before="40" w:line="198" w:lineRule="exact"/>
      <w:ind w:left="2354" w:hanging="369"/>
    </w:pPr>
    <w:rPr>
      <w:sz w:val="18"/>
    </w:rPr>
  </w:style>
  <w:style w:type="paragraph" w:styleId="Footer">
    <w:name w:val="footer"/>
    <w:link w:val="FooterChar"/>
    <w:rsid w:val="00D213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13CB"/>
    <w:rPr>
      <w:rFonts w:eastAsia="Times New Roman" w:cs="Times New Roman"/>
      <w:sz w:val="22"/>
      <w:szCs w:val="24"/>
      <w:lang w:eastAsia="en-AU"/>
    </w:rPr>
  </w:style>
  <w:style w:type="character" w:styleId="LineNumber">
    <w:name w:val="line number"/>
    <w:basedOn w:val="OPCCharBase"/>
    <w:uiPriority w:val="99"/>
    <w:semiHidden/>
    <w:unhideWhenUsed/>
    <w:rsid w:val="00D213CB"/>
    <w:rPr>
      <w:sz w:val="16"/>
    </w:rPr>
  </w:style>
  <w:style w:type="table" w:customStyle="1" w:styleId="CFlag">
    <w:name w:val="CFlag"/>
    <w:basedOn w:val="TableNormal"/>
    <w:uiPriority w:val="99"/>
    <w:rsid w:val="00D213CB"/>
    <w:rPr>
      <w:rFonts w:eastAsia="Times New Roman" w:cs="Times New Roman"/>
      <w:lang w:eastAsia="en-AU"/>
    </w:rPr>
    <w:tblPr/>
  </w:style>
  <w:style w:type="paragraph" w:customStyle="1" w:styleId="NotesHeading1">
    <w:name w:val="NotesHeading 1"/>
    <w:basedOn w:val="OPCParaBase"/>
    <w:next w:val="Normal"/>
    <w:rsid w:val="00D213CB"/>
    <w:rPr>
      <w:b/>
      <w:sz w:val="28"/>
      <w:szCs w:val="28"/>
    </w:rPr>
  </w:style>
  <w:style w:type="paragraph" w:customStyle="1" w:styleId="NotesHeading2">
    <w:name w:val="NotesHeading 2"/>
    <w:basedOn w:val="OPCParaBase"/>
    <w:next w:val="Normal"/>
    <w:rsid w:val="00D213CB"/>
    <w:rPr>
      <w:b/>
      <w:sz w:val="28"/>
      <w:szCs w:val="28"/>
    </w:rPr>
  </w:style>
  <w:style w:type="paragraph" w:customStyle="1" w:styleId="SignCoverPageEnd">
    <w:name w:val="SignCoverPageEnd"/>
    <w:basedOn w:val="OPCParaBase"/>
    <w:next w:val="Normal"/>
    <w:rsid w:val="00D213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13CB"/>
    <w:pPr>
      <w:pBdr>
        <w:top w:val="single" w:sz="4" w:space="1" w:color="auto"/>
      </w:pBdr>
      <w:spacing w:before="360"/>
      <w:ind w:right="397"/>
      <w:jc w:val="both"/>
    </w:pPr>
  </w:style>
  <w:style w:type="paragraph" w:customStyle="1" w:styleId="Paragraphsub-sub-sub">
    <w:name w:val="Paragraph(sub-sub-sub)"/>
    <w:aliases w:val="aaaa"/>
    <w:basedOn w:val="OPCParaBase"/>
    <w:rsid w:val="00D213C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13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13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13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13C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213CB"/>
    <w:pPr>
      <w:spacing w:before="120"/>
    </w:pPr>
  </w:style>
  <w:style w:type="paragraph" w:customStyle="1" w:styleId="TableTextEndNotes">
    <w:name w:val="TableTextEndNotes"/>
    <w:aliases w:val="Tten"/>
    <w:basedOn w:val="Normal"/>
    <w:rsid w:val="00D213CB"/>
    <w:pPr>
      <w:spacing w:before="60" w:line="240" w:lineRule="auto"/>
    </w:pPr>
    <w:rPr>
      <w:rFonts w:cs="Arial"/>
      <w:sz w:val="20"/>
      <w:szCs w:val="22"/>
    </w:rPr>
  </w:style>
  <w:style w:type="paragraph" w:customStyle="1" w:styleId="TableHeading">
    <w:name w:val="TableHeading"/>
    <w:aliases w:val="th"/>
    <w:basedOn w:val="OPCParaBase"/>
    <w:next w:val="Tabletext"/>
    <w:rsid w:val="00D213CB"/>
    <w:pPr>
      <w:keepNext/>
      <w:spacing w:before="60" w:line="240" w:lineRule="atLeast"/>
    </w:pPr>
    <w:rPr>
      <w:b/>
      <w:sz w:val="20"/>
    </w:rPr>
  </w:style>
  <w:style w:type="paragraph" w:customStyle="1" w:styleId="NoteToSubpara">
    <w:name w:val="NoteToSubpara"/>
    <w:aliases w:val="nts"/>
    <w:basedOn w:val="OPCParaBase"/>
    <w:rsid w:val="00D213CB"/>
    <w:pPr>
      <w:spacing w:before="40" w:line="198" w:lineRule="exact"/>
      <w:ind w:left="2835" w:hanging="709"/>
    </w:pPr>
    <w:rPr>
      <w:sz w:val="18"/>
    </w:rPr>
  </w:style>
  <w:style w:type="paragraph" w:customStyle="1" w:styleId="ENoteTableHeading">
    <w:name w:val="ENoteTableHeading"/>
    <w:aliases w:val="enth"/>
    <w:basedOn w:val="OPCParaBase"/>
    <w:rsid w:val="00D213CB"/>
    <w:pPr>
      <w:keepNext/>
      <w:spacing w:before="60" w:line="240" w:lineRule="atLeast"/>
    </w:pPr>
    <w:rPr>
      <w:rFonts w:ascii="Arial" w:hAnsi="Arial"/>
      <w:b/>
      <w:sz w:val="16"/>
    </w:rPr>
  </w:style>
  <w:style w:type="paragraph" w:customStyle="1" w:styleId="ENoteTTi">
    <w:name w:val="ENoteTTi"/>
    <w:aliases w:val="entti"/>
    <w:basedOn w:val="OPCParaBase"/>
    <w:rsid w:val="00D213CB"/>
    <w:pPr>
      <w:keepNext/>
      <w:spacing w:before="60" w:line="240" w:lineRule="atLeast"/>
      <w:ind w:left="170"/>
    </w:pPr>
    <w:rPr>
      <w:sz w:val="16"/>
    </w:rPr>
  </w:style>
  <w:style w:type="paragraph" w:customStyle="1" w:styleId="ENotesHeading1">
    <w:name w:val="ENotesHeading 1"/>
    <w:aliases w:val="Enh1"/>
    <w:basedOn w:val="OPCParaBase"/>
    <w:next w:val="Normal"/>
    <w:rsid w:val="00D213CB"/>
    <w:pPr>
      <w:spacing w:before="120"/>
      <w:outlineLvl w:val="1"/>
    </w:pPr>
    <w:rPr>
      <w:b/>
      <w:sz w:val="28"/>
      <w:szCs w:val="28"/>
    </w:rPr>
  </w:style>
  <w:style w:type="paragraph" w:customStyle="1" w:styleId="ENotesHeading2">
    <w:name w:val="ENotesHeading 2"/>
    <w:aliases w:val="Enh2"/>
    <w:basedOn w:val="OPCParaBase"/>
    <w:next w:val="Normal"/>
    <w:rsid w:val="00D213CB"/>
    <w:pPr>
      <w:spacing w:before="120" w:after="120"/>
      <w:outlineLvl w:val="2"/>
    </w:pPr>
    <w:rPr>
      <w:b/>
      <w:sz w:val="24"/>
      <w:szCs w:val="28"/>
    </w:rPr>
  </w:style>
  <w:style w:type="paragraph" w:customStyle="1" w:styleId="ENoteTTIndentHeading">
    <w:name w:val="ENoteTTIndentHeading"/>
    <w:aliases w:val="enTTHi"/>
    <w:basedOn w:val="OPCParaBase"/>
    <w:rsid w:val="00D213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13CB"/>
    <w:pPr>
      <w:spacing w:before="60" w:line="240" w:lineRule="atLeast"/>
    </w:pPr>
    <w:rPr>
      <w:sz w:val="16"/>
    </w:rPr>
  </w:style>
  <w:style w:type="paragraph" w:customStyle="1" w:styleId="MadeunderText">
    <w:name w:val="MadeunderText"/>
    <w:basedOn w:val="OPCParaBase"/>
    <w:next w:val="Normal"/>
    <w:rsid w:val="00D213CB"/>
    <w:pPr>
      <w:spacing w:before="240"/>
    </w:pPr>
    <w:rPr>
      <w:sz w:val="24"/>
      <w:szCs w:val="24"/>
    </w:rPr>
  </w:style>
  <w:style w:type="paragraph" w:customStyle="1" w:styleId="ENotesHeading3">
    <w:name w:val="ENotesHeading 3"/>
    <w:aliases w:val="Enh3"/>
    <w:basedOn w:val="OPCParaBase"/>
    <w:next w:val="Normal"/>
    <w:rsid w:val="00D213CB"/>
    <w:pPr>
      <w:keepNext/>
      <w:spacing w:before="120" w:line="240" w:lineRule="auto"/>
      <w:outlineLvl w:val="4"/>
    </w:pPr>
    <w:rPr>
      <w:b/>
      <w:szCs w:val="24"/>
    </w:rPr>
  </w:style>
  <w:style w:type="paragraph" w:customStyle="1" w:styleId="SubPartCASA">
    <w:name w:val="SubPart(CASA)"/>
    <w:aliases w:val="csp"/>
    <w:basedOn w:val="OPCParaBase"/>
    <w:next w:val="ActHead3"/>
    <w:rsid w:val="00D213CB"/>
    <w:pPr>
      <w:keepNext/>
      <w:keepLines/>
      <w:spacing w:before="280"/>
      <w:outlineLvl w:val="1"/>
    </w:pPr>
    <w:rPr>
      <w:b/>
      <w:kern w:val="28"/>
      <w:sz w:val="32"/>
    </w:rPr>
  </w:style>
  <w:style w:type="character" w:customStyle="1" w:styleId="CharSubPartTextCASA">
    <w:name w:val="CharSubPartText(CASA)"/>
    <w:basedOn w:val="OPCCharBase"/>
    <w:uiPriority w:val="1"/>
    <w:rsid w:val="00D213CB"/>
  </w:style>
  <w:style w:type="character" w:customStyle="1" w:styleId="CharSubPartNoCASA">
    <w:name w:val="CharSubPartNo(CASA)"/>
    <w:basedOn w:val="OPCCharBase"/>
    <w:uiPriority w:val="1"/>
    <w:rsid w:val="00D213CB"/>
  </w:style>
  <w:style w:type="paragraph" w:customStyle="1" w:styleId="ENoteTTIndentHeadingSub">
    <w:name w:val="ENoteTTIndentHeadingSub"/>
    <w:aliases w:val="enTTHis"/>
    <w:basedOn w:val="OPCParaBase"/>
    <w:rsid w:val="00D213CB"/>
    <w:pPr>
      <w:keepNext/>
      <w:spacing w:before="60" w:line="240" w:lineRule="atLeast"/>
      <w:ind w:left="340"/>
    </w:pPr>
    <w:rPr>
      <w:b/>
      <w:sz w:val="16"/>
    </w:rPr>
  </w:style>
  <w:style w:type="paragraph" w:customStyle="1" w:styleId="ENoteTTiSub">
    <w:name w:val="ENoteTTiSub"/>
    <w:aliases w:val="enttis"/>
    <w:basedOn w:val="OPCParaBase"/>
    <w:rsid w:val="00D213CB"/>
    <w:pPr>
      <w:keepNext/>
      <w:spacing w:before="60" w:line="240" w:lineRule="atLeast"/>
      <w:ind w:left="340"/>
    </w:pPr>
    <w:rPr>
      <w:sz w:val="16"/>
    </w:rPr>
  </w:style>
  <w:style w:type="paragraph" w:customStyle="1" w:styleId="SubDivisionMigration">
    <w:name w:val="SubDivisionMigration"/>
    <w:aliases w:val="sdm"/>
    <w:basedOn w:val="OPCParaBase"/>
    <w:rsid w:val="00D213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13CB"/>
    <w:pPr>
      <w:keepNext/>
      <w:keepLines/>
      <w:spacing w:before="240" w:line="240" w:lineRule="auto"/>
      <w:ind w:left="1134" w:hanging="1134"/>
    </w:pPr>
    <w:rPr>
      <w:b/>
      <w:sz w:val="28"/>
    </w:rPr>
  </w:style>
  <w:style w:type="table" w:styleId="TableGrid">
    <w:name w:val="Table Grid"/>
    <w:basedOn w:val="TableNormal"/>
    <w:uiPriority w:val="59"/>
    <w:rsid w:val="00D2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213C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213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13CB"/>
    <w:rPr>
      <w:sz w:val="22"/>
    </w:rPr>
  </w:style>
  <w:style w:type="paragraph" w:customStyle="1" w:styleId="SOTextNote">
    <w:name w:val="SO TextNote"/>
    <w:aliases w:val="sont"/>
    <w:basedOn w:val="SOText"/>
    <w:qFormat/>
    <w:rsid w:val="00D213CB"/>
    <w:pPr>
      <w:spacing w:before="122" w:line="198" w:lineRule="exact"/>
      <w:ind w:left="1843" w:hanging="709"/>
    </w:pPr>
    <w:rPr>
      <w:sz w:val="18"/>
    </w:rPr>
  </w:style>
  <w:style w:type="paragraph" w:customStyle="1" w:styleId="SOPara">
    <w:name w:val="SO Para"/>
    <w:aliases w:val="soa"/>
    <w:basedOn w:val="SOText"/>
    <w:link w:val="SOParaChar"/>
    <w:qFormat/>
    <w:rsid w:val="00D213CB"/>
    <w:pPr>
      <w:tabs>
        <w:tab w:val="right" w:pos="1786"/>
      </w:tabs>
      <w:spacing w:before="40"/>
      <w:ind w:left="2070" w:hanging="936"/>
    </w:pPr>
  </w:style>
  <w:style w:type="character" w:customStyle="1" w:styleId="SOParaChar">
    <w:name w:val="SO Para Char"/>
    <w:aliases w:val="soa Char"/>
    <w:basedOn w:val="DefaultParagraphFont"/>
    <w:link w:val="SOPara"/>
    <w:rsid w:val="00D213CB"/>
    <w:rPr>
      <w:sz w:val="22"/>
    </w:rPr>
  </w:style>
  <w:style w:type="paragraph" w:customStyle="1" w:styleId="FileName">
    <w:name w:val="FileName"/>
    <w:basedOn w:val="Normal"/>
    <w:rsid w:val="00D213CB"/>
  </w:style>
  <w:style w:type="paragraph" w:customStyle="1" w:styleId="SOHeadBold">
    <w:name w:val="SO HeadBold"/>
    <w:aliases w:val="sohb"/>
    <w:basedOn w:val="SOText"/>
    <w:next w:val="SOText"/>
    <w:link w:val="SOHeadBoldChar"/>
    <w:qFormat/>
    <w:rsid w:val="00D213CB"/>
    <w:rPr>
      <w:b/>
    </w:rPr>
  </w:style>
  <w:style w:type="character" w:customStyle="1" w:styleId="SOHeadBoldChar">
    <w:name w:val="SO HeadBold Char"/>
    <w:aliases w:val="sohb Char"/>
    <w:basedOn w:val="DefaultParagraphFont"/>
    <w:link w:val="SOHeadBold"/>
    <w:rsid w:val="00D213CB"/>
    <w:rPr>
      <w:b/>
      <w:sz w:val="22"/>
    </w:rPr>
  </w:style>
  <w:style w:type="paragraph" w:customStyle="1" w:styleId="SOHeadItalic">
    <w:name w:val="SO HeadItalic"/>
    <w:aliases w:val="sohi"/>
    <w:basedOn w:val="SOText"/>
    <w:next w:val="SOText"/>
    <w:link w:val="SOHeadItalicChar"/>
    <w:qFormat/>
    <w:rsid w:val="00D213CB"/>
    <w:rPr>
      <w:i/>
    </w:rPr>
  </w:style>
  <w:style w:type="character" w:customStyle="1" w:styleId="SOHeadItalicChar">
    <w:name w:val="SO HeadItalic Char"/>
    <w:aliases w:val="sohi Char"/>
    <w:basedOn w:val="DefaultParagraphFont"/>
    <w:link w:val="SOHeadItalic"/>
    <w:rsid w:val="00D213CB"/>
    <w:rPr>
      <w:i/>
      <w:sz w:val="22"/>
    </w:rPr>
  </w:style>
  <w:style w:type="paragraph" w:customStyle="1" w:styleId="SOBullet">
    <w:name w:val="SO Bullet"/>
    <w:aliases w:val="sotb"/>
    <w:basedOn w:val="SOText"/>
    <w:link w:val="SOBulletChar"/>
    <w:qFormat/>
    <w:rsid w:val="00D213CB"/>
    <w:pPr>
      <w:ind w:left="1559" w:hanging="425"/>
    </w:pPr>
  </w:style>
  <w:style w:type="character" w:customStyle="1" w:styleId="SOBulletChar">
    <w:name w:val="SO Bullet Char"/>
    <w:aliases w:val="sotb Char"/>
    <w:basedOn w:val="DefaultParagraphFont"/>
    <w:link w:val="SOBullet"/>
    <w:rsid w:val="00D213CB"/>
    <w:rPr>
      <w:sz w:val="22"/>
    </w:rPr>
  </w:style>
  <w:style w:type="paragraph" w:customStyle="1" w:styleId="SOBulletNote">
    <w:name w:val="SO BulletNote"/>
    <w:aliases w:val="sonb"/>
    <w:basedOn w:val="SOTextNote"/>
    <w:link w:val="SOBulletNoteChar"/>
    <w:qFormat/>
    <w:rsid w:val="00D213CB"/>
    <w:pPr>
      <w:tabs>
        <w:tab w:val="left" w:pos="1560"/>
      </w:tabs>
      <w:ind w:left="2268" w:hanging="1134"/>
    </w:pPr>
  </w:style>
  <w:style w:type="character" w:customStyle="1" w:styleId="SOBulletNoteChar">
    <w:name w:val="SO BulletNote Char"/>
    <w:aliases w:val="sonb Char"/>
    <w:basedOn w:val="DefaultParagraphFont"/>
    <w:link w:val="SOBulletNote"/>
    <w:rsid w:val="00D213CB"/>
    <w:rPr>
      <w:sz w:val="18"/>
    </w:rPr>
  </w:style>
  <w:style w:type="paragraph" w:customStyle="1" w:styleId="SOText2">
    <w:name w:val="SO Text2"/>
    <w:aliases w:val="sot2"/>
    <w:basedOn w:val="Normal"/>
    <w:next w:val="SOText"/>
    <w:link w:val="SOText2Char"/>
    <w:rsid w:val="00D213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13CB"/>
    <w:rPr>
      <w:sz w:val="22"/>
    </w:rPr>
  </w:style>
  <w:style w:type="character" w:customStyle="1" w:styleId="Heading1Char">
    <w:name w:val="Heading 1 Char"/>
    <w:basedOn w:val="DefaultParagraphFont"/>
    <w:link w:val="Heading1"/>
    <w:uiPriority w:val="9"/>
    <w:rsid w:val="00C549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49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49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549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549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549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549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549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54925"/>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C54925"/>
    <w:rPr>
      <w:rFonts w:eastAsia="Times New Roman" w:cs="Times New Roman"/>
      <w:sz w:val="22"/>
      <w:lang w:eastAsia="en-AU"/>
    </w:rPr>
  </w:style>
  <w:style w:type="character" w:customStyle="1" w:styleId="ActHead5Char">
    <w:name w:val="ActHead 5 Char"/>
    <w:aliases w:val="s Char"/>
    <w:link w:val="ActHead5"/>
    <w:locked/>
    <w:rsid w:val="00C54925"/>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C54925"/>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C54925"/>
    <w:rPr>
      <w:rFonts w:eastAsia="Times New Roman" w:cs="Times New Roman"/>
      <w:sz w:val="22"/>
      <w:lang w:eastAsia="en-AU"/>
    </w:rPr>
  </w:style>
  <w:style w:type="paragraph" w:styleId="BalloonText">
    <w:name w:val="Balloon Text"/>
    <w:basedOn w:val="Normal"/>
    <w:link w:val="BalloonTextChar"/>
    <w:uiPriority w:val="99"/>
    <w:semiHidden/>
    <w:unhideWhenUsed/>
    <w:rsid w:val="00C54925"/>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54925"/>
    <w:rPr>
      <w:rFonts w:ascii="Tahoma" w:hAnsi="Tahoma"/>
      <w:sz w:val="16"/>
      <w:szCs w:val="16"/>
    </w:rPr>
  </w:style>
  <w:style w:type="character" w:customStyle="1" w:styleId="notetextChar">
    <w:name w:val="note(text) Char"/>
    <w:aliases w:val="n Char"/>
    <w:basedOn w:val="DefaultParagraphFont"/>
    <w:link w:val="notetext"/>
    <w:rsid w:val="0057190D"/>
    <w:rPr>
      <w:rFonts w:eastAsia="Times New Roman" w:cs="Times New Roman"/>
      <w:sz w:val="18"/>
      <w:lang w:eastAsia="en-AU"/>
    </w:rPr>
  </w:style>
  <w:style w:type="paragraph" w:customStyle="1" w:styleId="ShortTP1">
    <w:name w:val="ShortTP1"/>
    <w:basedOn w:val="ShortT"/>
    <w:link w:val="ShortTP1Char"/>
    <w:rsid w:val="00225937"/>
    <w:pPr>
      <w:spacing w:before="800"/>
    </w:pPr>
  </w:style>
  <w:style w:type="character" w:customStyle="1" w:styleId="OPCParaBaseChar">
    <w:name w:val="OPCParaBase Char"/>
    <w:basedOn w:val="DefaultParagraphFont"/>
    <w:link w:val="OPCParaBase"/>
    <w:rsid w:val="00225937"/>
    <w:rPr>
      <w:rFonts w:eastAsia="Times New Roman" w:cs="Times New Roman"/>
      <w:sz w:val="22"/>
      <w:lang w:eastAsia="en-AU"/>
    </w:rPr>
  </w:style>
  <w:style w:type="character" w:customStyle="1" w:styleId="ShortTChar">
    <w:name w:val="ShortT Char"/>
    <w:basedOn w:val="OPCParaBaseChar"/>
    <w:link w:val="ShortT"/>
    <w:rsid w:val="00225937"/>
    <w:rPr>
      <w:rFonts w:eastAsia="Times New Roman" w:cs="Times New Roman"/>
      <w:b/>
      <w:sz w:val="40"/>
      <w:lang w:eastAsia="en-AU"/>
    </w:rPr>
  </w:style>
  <w:style w:type="character" w:customStyle="1" w:styleId="ShortTP1Char">
    <w:name w:val="ShortTP1 Char"/>
    <w:basedOn w:val="ShortTChar"/>
    <w:link w:val="ShortTP1"/>
    <w:rsid w:val="00225937"/>
    <w:rPr>
      <w:rFonts w:eastAsia="Times New Roman" w:cs="Times New Roman"/>
      <w:b/>
      <w:sz w:val="40"/>
      <w:lang w:eastAsia="en-AU"/>
    </w:rPr>
  </w:style>
  <w:style w:type="paragraph" w:customStyle="1" w:styleId="ActNoP1">
    <w:name w:val="ActNoP1"/>
    <w:basedOn w:val="Actno"/>
    <w:link w:val="ActNoP1Char"/>
    <w:rsid w:val="00225937"/>
    <w:pPr>
      <w:spacing w:before="800"/>
    </w:pPr>
    <w:rPr>
      <w:sz w:val="28"/>
    </w:rPr>
  </w:style>
  <w:style w:type="character" w:customStyle="1" w:styleId="ActnoChar">
    <w:name w:val="Actno Char"/>
    <w:basedOn w:val="ShortTChar"/>
    <w:link w:val="Actno"/>
    <w:rsid w:val="00225937"/>
    <w:rPr>
      <w:rFonts w:eastAsia="Times New Roman" w:cs="Times New Roman"/>
      <w:b/>
      <w:sz w:val="40"/>
      <w:lang w:eastAsia="en-AU"/>
    </w:rPr>
  </w:style>
  <w:style w:type="character" w:customStyle="1" w:styleId="ActNoP1Char">
    <w:name w:val="ActNoP1 Char"/>
    <w:basedOn w:val="ActnoChar"/>
    <w:link w:val="ActNoP1"/>
    <w:rsid w:val="00225937"/>
    <w:rPr>
      <w:rFonts w:eastAsia="Times New Roman" w:cs="Times New Roman"/>
      <w:b/>
      <w:sz w:val="28"/>
      <w:lang w:eastAsia="en-AU"/>
    </w:rPr>
  </w:style>
  <w:style w:type="paragraph" w:customStyle="1" w:styleId="ShortTCP">
    <w:name w:val="ShortTCP"/>
    <w:basedOn w:val="ShortT"/>
    <w:link w:val="ShortTCPChar"/>
    <w:rsid w:val="00225937"/>
  </w:style>
  <w:style w:type="character" w:customStyle="1" w:styleId="ShortTCPChar">
    <w:name w:val="ShortTCP Char"/>
    <w:basedOn w:val="ShortTChar"/>
    <w:link w:val="ShortTCP"/>
    <w:rsid w:val="00225937"/>
    <w:rPr>
      <w:rFonts w:eastAsia="Times New Roman" w:cs="Times New Roman"/>
      <w:b/>
      <w:sz w:val="40"/>
      <w:lang w:eastAsia="en-AU"/>
    </w:rPr>
  </w:style>
  <w:style w:type="paragraph" w:customStyle="1" w:styleId="ActNoCP">
    <w:name w:val="ActNoCP"/>
    <w:basedOn w:val="Actno"/>
    <w:link w:val="ActNoCPChar"/>
    <w:rsid w:val="00225937"/>
    <w:pPr>
      <w:spacing w:before="400"/>
    </w:pPr>
  </w:style>
  <w:style w:type="character" w:customStyle="1" w:styleId="ActNoCPChar">
    <w:name w:val="ActNoCP Char"/>
    <w:basedOn w:val="ActnoChar"/>
    <w:link w:val="ActNoCP"/>
    <w:rsid w:val="00225937"/>
    <w:rPr>
      <w:rFonts w:eastAsia="Times New Roman" w:cs="Times New Roman"/>
      <w:b/>
      <w:sz w:val="40"/>
      <w:lang w:eastAsia="en-AU"/>
    </w:rPr>
  </w:style>
  <w:style w:type="paragraph" w:customStyle="1" w:styleId="AssentBk">
    <w:name w:val="AssentBk"/>
    <w:basedOn w:val="Normal"/>
    <w:rsid w:val="00225937"/>
    <w:pPr>
      <w:spacing w:line="240" w:lineRule="auto"/>
    </w:pPr>
    <w:rPr>
      <w:rFonts w:eastAsia="Times New Roman" w:cs="Times New Roman"/>
      <w:sz w:val="20"/>
      <w:lang w:eastAsia="en-AU"/>
    </w:rPr>
  </w:style>
  <w:style w:type="paragraph" w:customStyle="1" w:styleId="AssentDt">
    <w:name w:val="AssentDt"/>
    <w:basedOn w:val="Normal"/>
    <w:rsid w:val="00831FE0"/>
    <w:pPr>
      <w:spacing w:line="240" w:lineRule="auto"/>
    </w:pPr>
    <w:rPr>
      <w:rFonts w:eastAsia="Times New Roman" w:cs="Times New Roman"/>
      <w:sz w:val="20"/>
      <w:lang w:eastAsia="en-AU"/>
    </w:rPr>
  </w:style>
  <w:style w:type="paragraph" w:customStyle="1" w:styleId="2ndRd">
    <w:name w:val="2ndRd"/>
    <w:basedOn w:val="Normal"/>
    <w:rsid w:val="00831FE0"/>
    <w:pPr>
      <w:spacing w:line="240" w:lineRule="auto"/>
    </w:pPr>
    <w:rPr>
      <w:rFonts w:eastAsia="Times New Roman" w:cs="Times New Roman"/>
      <w:sz w:val="20"/>
      <w:lang w:eastAsia="en-AU"/>
    </w:rPr>
  </w:style>
  <w:style w:type="paragraph" w:customStyle="1" w:styleId="ScalePlusRef">
    <w:name w:val="ScalePlusRef"/>
    <w:basedOn w:val="Normal"/>
    <w:rsid w:val="00831FE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13CB"/>
    <w:pPr>
      <w:spacing w:line="260" w:lineRule="atLeast"/>
    </w:pPr>
    <w:rPr>
      <w:sz w:val="22"/>
    </w:rPr>
  </w:style>
  <w:style w:type="paragraph" w:styleId="Heading1">
    <w:name w:val="heading 1"/>
    <w:basedOn w:val="Normal"/>
    <w:next w:val="Normal"/>
    <w:link w:val="Heading1Char"/>
    <w:uiPriority w:val="9"/>
    <w:qFormat/>
    <w:rsid w:val="00C549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49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49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49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49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92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492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492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5492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13CB"/>
  </w:style>
  <w:style w:type="paragraph" w:customStyle="1" w:styleId="OPCParaBase">
    <w:name w:val="OPCParaBase"/>
    <w:link w:val="OPCParaBaseChar"/>
    <w:qFormat/>
    <w:rsid w:val="00D213C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213CB"/>
    <w:pPr>
      <w:spacing w:line="240" w:lineRule="auto"/>
    </w:pPr>
    <w:rPr>
      <w:b/>
      <w:sz w:val="40"/>
    </w:rPr>
  </w:style>
  <w:style w:type="paragraph" w:customStyle="1" w:styleId="ActHead1">
    <w:name w:val="ActHead 1"/>
    <w:aliases w:val="c"/>
    <w:basedOn w:val="OPCParaBase"/>
    <w:next w:val="Normal"/>
    <w:qFormat/>
    <w:rsid w:val="00D213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13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13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13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13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13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13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13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13C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213CB"/>
  </w:style>
  <w:style w:type="paragraph" w:customStyle="1" w:styleId="Blocks">
    <w:name w:val="Blocks"/>
    <w:aliases w:val="bb"/>
    <w:basedOn w:val="OPCParaBase"/>
    <w:qFormat/>
    <w:rsid w:val="00D213CB"/>
    <w:pPr>
      <w:spacing w:line="240" w:lineRule="auto"/>
    </w:pPr>
    <w:rPr>
      <w:sz w:val="24"/>
    </w:rPr>
  </w:style>
  <w:style w:type="paragraph" w:customStyle="1" w:styleId="BoxText">
    <w:name w:val="BoxText"/>
    <w:aliases w:val="bt"/>
    <w:basedOn w:val="OPCParaBase"/>
    <w:qFormat/>
    <w:rsid w:val="00D213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13CB"/>
    <w:rPr>
      <w:b/>
    </w:rPr>
  </w:style>
  <w:style w:type="paragraph" w:customStyle="1" w:styleId="BoxHeadItalic">
    <w:name w:val="BoxHeadItalic"/>
    <w:aliases w:val="bhi"/>
    <w:basedOn w:val="BoxText"/>
    <w:next w:val="BoxStep"/>
    <w:qFormat/>
    <w:rsid w:val="00D213CB"/>
    <w:rPr>
      <w:i/>
    </w:rPr>
  </w:style>
  <w:style w:type="paragraph" w:customStyle="1" w:styleId="BoxList">
    <w:name w:val="BoxList"/>
    <w:aliases w:val="bl"/>
    <w:basedOn w:val="BoxText"/>
    <w:qFormat/>
    <w:rsid w:val="00D213CB"/>
    <w:pPr>
      <w:ind w:left="1559" w:hanging="425"/>
    </w:pPr>
  </w:style>
  <w:style w:type="paragraph" w:customStyle="1" w:styleId="BoxNote">
    <w:name w:val="BoxNote"/>
    <w:aliases w:val="bn"/>
    <w:basedOn w:val="BoxText"/>
    <w:qFormat/>
    <w:rsid w:val="00D213CB"/>
    <w:pPr>
      <w:tabs>
        <w:tab w:val="left" w:pos="1985"/>
      </w:tabs>
      <w:spacing w:before="122" w:line="198" w:lineRule="exact"/>
      <w:ind w:left="2948" w:hanging="1814"/>
    </w:pPr>
    <w:rPr>
      <w:sz w:val="18"/>
    </w:rPr>
  </w:style>
  <w:style w:type="paragraph" w:customStyle="1" w:styleId="BoxPara">
    <w:name w:val="BoxPara"/>
    <w:aliases w:val="bp"/>
    <w:basedOn w:val="BoxText"/>
    <w:qFormat/>
    <w:rsid w:val="00D213CB"/>
    <w:pPr>
      <w:tabs>
        <w:tab w:val="right" w:pos="2268"/>
      </w:tabs>
      <w:ind w:left="2552" w:hanging="1418"/>
    </w:pPr>
  </w:style>
  <w:style w:type="paragraph" w:customStyle="1" w:styleId="BoxStep">
    <w:name w:val="BoxStep"/>
    <w:aliases w:val="bs"/>
    <w:basedOn w:val="BoxText"/>
    <w:qFormat/>
    <w:rsid w:val="00D213CB"/>
    <w:pPr>
      <w:ind w:left="1985" w:hanging="851"/>
    </w:pPr>
  </w:style>
  <w:style w:type="character" w:customStyle="1" w:styleId="CharAmPartNo">
    <w:name w:val="CharAmPartNo"/>
    <w:basedOn w:val="OPCCharBase"/>
    <w:qFormat/>
    <w:rsid w:val="00D213CB"/>
  </w:style>
  <w:style w:type="character" w:customStyle="1" w:styleId="CharAmPartText">
    <w:name w:val="CharAmPartText"/>
    <w:basedOn w:val="OPCCharBase"/>
    <w:qFormat/>
    <w:rsid w:val="00D213CB"/>
  </w:style>
  <w:style w:type="character" w:customStyle="1" w:styleId="CharAmSchNo">
    <w:name w:val="CharAmSchNo"/>
    <w:basedOn w:val="OPCCharBase"/>
    <w:qFormat/>
    <w:rsid w:val="00D213CB"/>
  </w:style>
  <w:style w:type="character" w:customStyle="1" w:styleId="CharAmSchText">
    <w:name w:val="CharAmSchText"/>
    <w:basedOn w:val="OPCCharBase"/>
    <w:qFormat/>
    <w:rsid w:val="00D213CB"/>
  </w:style>
  <w:style w:type="character" w:customStyle="1" w:styleId="CharBoldItalic">
    <w:name w:val="CharBoldItalic"/>
    <w:basedOn w:val="OPCCharBase"/>
    <w:uiPriority w:val="1"/>
    <w:qFormat/>
    <w:rsid w:val="00D213CB"/>
    <w:rPr>
      <w:b/>
      <w:i/>
    </w:rPr>
  </w:style>
  <w:style w:type="character" w:customStyle="1" w:styleId="CharChapNo">
    <w:name w:val="CharChapNo"/>
    <w:basedOn w:val="OPCCharBase"/>
    <w:uiPriority w:val="1"/>
    <w:qFormat/>
    <w:rsid w:val="00D213CB"/>
  </w:style>
  <w:style w:type="character" w:customStyle="1" w:styleId="CharChapText">
    <w:name w:val="CharChapText"/>
    <w:basedOn w:val="OPCCharBase"/>
    <w:uiPriority w:val="1"/>
    <w:qFormat/>
    <w:rsid w:val="00D213CB"/>
  </w:style>
  <w:style w:type="character" w:customStyle="1" w:styleId="CharDivNo">
    <w:name w:val="CharDivNo"/>
    <w:basedOn w:val="OPCCharBase"/>
    <w:uiPriority w:val="1"/>
    <w:qFormat/>
    <w:rsid w:val="00D213CB"/>
  </w:style>
  <w:style w:type="character" w:customStyle="1" w:styleId="CharDivText">
    <w:name w:val="CharDivText"/>
    <w:basedOn w:val="OPCCharBase"/>
    <w:uiPriority w:val="1"/>
    <w:qFormat/>
    <w:rsid w:val="00D213CB"/>
  </w:style>
  <w:style w:type="character" w:customStyle="1" w:styleId="CharItalic">
    <w:name w:val="CharItalic"/>
    <w:basedOn w:val="OPCCharBase"/>
    <w:uiPriority w:val="1"/>
    <w:qFormat/>
    <w:rsid w:val="00D213CB"/>
    <w:rPr>
      <w:i/>
    </w:rPr>
  </w:style>
  <w:style w:type="character" w:customStyle="1" w:styleId="CharPartNo">
    <w:name w:val="CharPartNo"/>
    <w:basedOn w:val="OPCCharBase"/>
    <w:uiPriority w:val="1"/>
    <w:qFormat/>
    <w:rsid w:val="00D213CB"/>
  </w:style>
  <w:style w:type="character" w:customStyle="1" w:styleId="CharPartText">
    <w:name w:val="CharPartText"/>
    <w:basedOn w:val="OPCCharBase"/>
    <w:uiPriority w:val="1"/>
    <w:qFormat/>
    <w:rsid w:val="00D213CB"/>
  </w:style>
  <w:style w:type="character" w:customStyle="1" w:styleId="CharSectno">
    <w:name w:val="CharSectno"/>
    <w:basedOn w:val="OPCCharBase"/>
    <w:uiPriority w:val="1"/>
    <w:qFormat/>
    <w:rsid w:val="00D213CB"/>
  </w:style>
  <w:style w:type="character" w:customStyle="1" w:styleId="CharSubdNo">
    <w:name w:val="CharSubdNo"/>
    <w:basedOn w:val="OPCCharBase"/>
    <w:uiPriority w:val="1"/>
    <w:qFormat/>
    <w:rsid w:val="00D213CB"/>
  </w:style>
  <w:style w:type="character" w:customStyle="1" w:styleId="CharSubdText">
    <w:name w:val="CharSubdText"/>
    <w:basedOn w:val="OPCCharBase"/>
    <w:uiPriority w:val="1"/>
    <w:qFormat/>
    <w:rsid w:val="00D213CB"/>
  </w:style>
  <w:style w:type="paragraph" w:customStyle="1" w:styleId="CTA--">
    <w:name w:val="CTA --"/>
    <w:basedOn w:val="OPCParaBase"/>
    <w:next w:val="Normal"/>
    <w:rsid w:val="00D213CB"/>
    <w:pPr>
      <w:spacing w:before="60" w:line="240" w:lineRule="atLeast"/>
      <w:ind w:left="142" w:hanging="142"/>
    </w:pPr>
    <w:rPr>
      <w:sz w:val="20"/>
    </w:rPr>
  </w:style>
  <w:style w:type="paragraph" w:customStyle="1" w:styleId="CTA-">
    <w:name w:val="CTA -"/>
    <w:basedOn w:val="OPCParaBase"/>
    <w:rsid w:val="00D213CB"/>
    <w:pPr>
      <w:spacing w:before="60" w:line="240" w:lineRule="atLeast"/>
      <w:ind w:left="85" w:hanging="85"/>
    </w:pPr>
    <w:rPr>
      <w:sz w:val="20"/>
    </w:rPr>
  </w:style>
  <w:style w:type="paragraph" w:customStyle="1" w:styleId="CTA---">
    <w:name w:val="CTA ---"/>
    <w:basedOn w:val="OPCParaBase"/>
    <w:next w:val="Normal"/>
    <w:rsid w:val="00D213CB"/>
    <w:pPr>
      <w:spacing w:before="60" w:line="240" w:lineRule="atLeast"/>
      <w:ind w:left="198" w:hanging="198"/>
    </w:pPr>
    <w:rPr>
      <w:sz w:val="20"/>
    </w:rPr>
  </w:style>
  <w:style w:type="paragraph" w:customStyle="1" w:styleId="CTA----">
    <w:name w:val="CTA ----"/>
    <w:basedOn w:val="OPCParaBase"/>
    <w:next w:val="Normal"/>
    <w:rsid w:val="00D213CB"/>
    <w:pPr>
      <w:spacing w:before="60" w:line="240" w:lineRule="atLeast"/>
      <w:ind w:left="255" w:hanging="255"/>
    </w:pPr>
    <w:rPr>
      <w:sz w:val="20"/>
    </w:rPr>
  </w:style>
  <w:style w:type="paragraph" w:customStyle="1" w:styleId="CTA1a">
    <w:name w:val="CTA 1(a)"/>
    <w:basedOn w:val="OPCParaBase"/>
    <w:rsid w:val="00D213CB"/>
    <w:pPr>
      <w:tabs>
        <w:tab w:val="right" w:pos="414"/>
      </w:tabs>
      <w:spacing w:before="40" w:line="240" w:lineRule="atLeast"/>
      <w:ind w:left="675" w:hanging="675"/>
    </w:pPr>
    <w:rPr>
      <w:sz w:val="20"/>
    </w:rPr>
  </w:style>
  <w:style w:type="paragraph" w:customStyle="1" w:styleId="CTA1ai">
    <w:name w:val="CTA 1(a)(i)"/>
    <w:basedOn w:val="OPCParaBase"/>
    <w:rsid w:val="00D213CB"/>
    <w:pPr>
      <w:tabs>
        <w:tab w:val="right" w:pos="1004"/>
      </w:tabs>
      <w:spacing w:before="40" w:line="240" w:lineRule="atLeast"/>
      <w:ind w:left="1253" w:hanging="1253"/>
    </w:pPr>
    <w:rPr>
      <w:sz w:val="20"/>
    </w:rPr>
  </w:style>
  <w:style w:type="paragraph" w:customStyle="1" w:styleId="CTA2a">
    <w:name w:val="CTA 2(a)"/>
    <w:basedOn w:val="OPCParaBase"/>
    <w:rsid w:val="00D213CB"/>
    <w:pPr>
      <w:tabs>
        <w:tab w:val="right" w:pos="482"/>
      </w:tabs>
      <w:spacing w:before="40" w:line="240" w:lineRule="atLeast"/>
      <w:ind w:left="748" w:hanging="748"/>
    </w:pPr>
    <w:rPr>
      <w:sz w:val="20"/>
    </w:rPr>
  </w:style>
  <w:style w:type="paragraph" w:customStyle="1" w:styleId="CTA2ai">
    <w:name w:val="CTA 2(a)(i)"/>
    <w:basedOn w:val="OPCParaBase"/>
    <w:rsid w:val="00D213CB"/>
    <w:pPr>
      <w:tabs>
        <w:tab w:val="right" w:pos="1089"/>
      </w:tabs>
      <w:spacing w:before="40" w:line="240" w:lineRule="atLeast"/>
      <w:ind w:left="1327" w:hanging="1327"/>
    </w:pPr>
    <w:rPr>
      <w:sz w:val="20"/>
    </w:rPr>
  </w:style>
  <w:style w:type="paragraph" w:customStyle="1" w:styleId="CTA3a">
    <w:name w:val="CTA 3(a)"/>
    <w:basedOn w:val="OPCParaBase"/>
    <w:rsid w:val="00D213CB"/>
    <w:pPr>
      <w:tabs>
        <w:tab w:val="right" w:pos="556"/>
      </w:tabs>
      <w:spacing w:before="40" w:line="240" w:lineRule="atLeast"/>
      <w:ind w:left="805" w:hanging="805"/>
    </w:pPr>
    <w:rPr>
      <w:sz w:val="20"/>
    </w:rPr>
  </w:style>
  <w:style w:type="paragraph" w:customStyle="1" w:styleId="CTA3ai">
    <w:name w:val="CTA 3(a)(i)"/>
    <w:basedOn w:val="OPCParaBase"/>
    <w:rsid w:val="00D213CB"/>
    <w:pPr>
      <w:tabs>
        <w:tab w:val="right" w:pos="1140"/>
      </w:tabs>
      <w:spacing w:before="40" w:line="240" w:lineRule="atLeast"/>
      <w:ind w:left="1361" w:hanging="1361"/>
    </w:pPr>
    <w:rPr>
      <w:sz w:val="20"/>
    </w:rPr>
  </w:style>
  <w:style w:type="paragraph" w:customStyle="1" w:styleId="CTA4a">
    <w:name w:val="CTA 4(a)"/>
    <w:basedOn w:val="OPCParaBase"/>
    <w:rsid w:val="00D213CB"/>
    <w:pPr>
      <w:tabs>
        <w:tab w:val="right" w:pos="624"/>
      </w:tabs>
      <w:spacing w:before="40" w:line="240" w:lineRule="atLeast"/>
      <w:ind w:left="873" w:hanging="873"/>
    </w:pPr>
    <w:rPr>
      <w:sz w:val="20"/>
    </w:rPr>
  </w:style>
  <w:style w:type="paragraph" w:customStyle="1" w:styleId="CTA4ai">
    <w:name w:val="CTA 4(a)(i)"/>
    <w:basedOn w:val="OPCParaBase"/>
    <w:rsid w:val="00D213CB"/>
    <w:pPr>
      <w:tabs>
        <w:tab w:val="right" w:pos="1213"/>
      </w:tabs>
      <w:spacing w:before="40" w:line="240" w:lineRule="atLeast"/>
      <w:ind w:left="1452" w:hanging="1452"/>
    </w:pPr>
    <w:rPr>
      <w:sz w:val="20"/>
    </w:rPr>
  </w:style>
  <w:style w:type="paragraph" w:customStyle="1" w:styleId="CTACAPS">
    <w:name w:val="CTA CAPS"/>
    <w:basedOn w:val="OPCParaBase"/>
    <w:rsid w:val="00D213CB"/>
    <w:pPr>
      <w:spacing w:before="60" w:line="240" w:lineRule="atLeast"/>
    </w:pPr>
    <w:rPr>
      <w:sz w:val="20"/>
    </w:rPr>
  </w:style>
  <w:style w:type="paragraph" w:customStyle="1" w:styleId="CTAright">
    <w:name w:val="CTA right"/>
    <w:basedOn w:val="OPCParaBase"/>
    <w:rsid w:val="00D213CB"/>
    <w:pPr>
      <w:spacing w:before="60" w:line="240" w:lineRule="auto"/>
      <w:jc w:val="right"/>
    </w:pPr>
    <w:rPr>
      <w:sz w:val="20"/>
    </w:rPr>
  </w:style>
  <w:style w:type="paragraph" w:customStyle="1" w:styleId="subsection">
    <w:name w:val="subsection"/>
    <w:aliases w:val="ss"/>
    <w:basedOn w:val="OPCParaBase"/>
    <w:link w:val="subsectionChar"/>
    <w:rsid w:val="00D213CB"/>
    <w:pPr>
      <w:tabs>
        <w:tab w:val="right" w:pos="1021"/>
      </w:tabs>
      <w:spacing w:before="180" w:line="240" w:lineRule="auto"/>
      <w:ind w:left="1134" w:hanging="1134"/>
    </w:pPr>
  </w:style>
  <w:style w:type="paragraph" w:customStyle="1" w:styleId="Definition">
    <w:name w:val="Definition"/>
    <w:aliases w:val="dd"/>
    <w:basedOn w:val="OPCParaBase"/>
    <w:rsid w:val="00D213CB"/>
    <w:pPr>
      <w:spacing w:before="180" w:line="240" w:lineRule="auto"/>
      <w:ind w:left="1134"/>
    </w:pPr>
  </w:style>
  <w:style w:type="paragraph" w:customStyle="1" w:styleId="ETAsubitem">
    <w:name w:val="ETA(subitem)"/>
    <w:basedOn w:val="OPCParaBase"/>
    <w:rsid w:val="00D213CB"/>
    <w:pPr>
      <w:tabs>
        <w:tab w:val="right" w:pos="340"/>
      </w:tabs>
      <w:spacing w:before="60" w:line="240" w:lineRule="auto"/>
      <w:ind w:left="454" w:hanging="454"/>
    </w:pPr>
    <w:rPr>
      <w:sz w:val="20"/>
    </w:rPr>
  </w:style>
  <w:style w:type="paragraph" w:customStyle="1" w:styleId="ETApara">
    <w:name w:val="ETA(para)"/>
    <w:basedOn w:val="OPCParaBase"/>
    <w:rsid w:val="00D213CB"/>
    <w:pPr>
      <w:tabs>
        <w:tab w:val="right" w:pos="754"/>
      </w:tabs>
      <w:spacing w:before="60" w:line="240" w:lineRule="auto"/>
      <w:ind w:left="828" w:hanging="828"/>
    </w:pPr>
    <w:rPr>
      <w:sz w:val="20"/>
    </w:rPr>
  </w:style>
  <w:style w:type="paragraph" w:customStyle="1" w:styleId="ETAsubpara">
    <w:name w:val="ETA(subpara)"/>
    <w:basedOn w:val="OPCParaBase"/>
    <w:rsid w:val="00D213CB"/>
    <w:pPr>
      <w:tabs>
        <w:tab w:val="right" w:pos="1083"/>
      </w:tabs>
      <w:spacing w:before="60" w:line="240" w:lineRule="auto"/>
      <w:ind w:left="1191" w:hanging="1191"/>
    </w:pPr>
    <w:rPr>
      <w:sz w:val="20"/>
    </w:rPr>
  </w:style>
  <w:style w:type="paragraph" w:customStyle="1" w:styleId="ETAsub-subpara">
    <w:name w:val="ETA(sub-subpara)"/>
    <w:basedOn w:val="OPCParaBase"/>
    <w:rsid w:val="00D213CB"/>
    <w:pPr>
      <w:tabs>
        <w:tab w:val="right" w:pos="1412"/>
      </w:tabs>
      <w:spacing w:before="60" w:line="240" w:lineRule="auto"/>
      <w:ind w:left="1525" w:hanging="1525"/>
    </w:pPr>
    <w:rPr>
      <w:sz w:val="20"/>
    </w:rPr>
  </w:style>
  <w:style w:type="paragraph" w:customStyle="1" w:styleId="Formula">
    <w:name w:val="Formula"/>
    <w:basedOn w:val="OPCParaBase"/>
    <w:rsid w:val="00D213CB"/>
    <w:pPr>
      <w:spacing w:line="240" w:lineRule="auto"/>
      <w:ind w:left="1134"/>
    </w:pPr>
    <w:rPr>
      <w:sz w:val="20"/>
    </w:rPr>
  </w:style>
  <w:style w:type="paragraph" w:styleId="Header">
    <w:name w:val="header"/>
    <w:basedOn w:val="OPCParaBase"/>
    <w:link w:val="HeaderChar"/>
    <w:unhideWhenUsed/>
    <w:rsid w:val="00D213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13CB"/>
    <w:rPr>
      <w:rFonts w:eastAsia="Times New Roman" w:cs="Times New Roman"/>
      <w:sz w:val="16"/>
      <w:lang w:eastAsia="en-AU"/>
    </w:rPr>
  </w:style>
  <w:style w:type="paragraph" w:customStyle="1" w:styleId="House">
    <w:name w:val="House"/>
    <w:basedOn w:val="OPCParaBase"/>
    <w:rsid w:val="00D213CB"/>
    <w:pPr>
      <w:spacing w:line="240" w:lineRule="auto"/>
    </w:pPr>
    <w:rPr>
      <w:sz w:val="28"/>
    </w:rPr>
  </w:style>
  <w:style w:type="paragraph" w:customStyle="1" w:styleId="Item">
    <w:name w:val="Item"/>
    <w:aliases w:val="i"/>
    <w:basedOn w:val="OPCParaBase"/>
    <w:next w:val="ItemHead"/>
    <w:rsid w:val="00D213CB"/>
    <w:pPr>
      <w:keepLines/>
      <w:spacing w:before="80" w:line="240" w:lineRule="auto"/>
      <w:ind w:left="709"/>
    </w:pPr>
  </w:style>
  <w:style w:type="paragraph" w:customStyle="1" w:styleId="ItemHead">
    <w:name w:val="ItemHead"/>
    <w:aliases w:val="ih"/>
    <w:basedOn w:val="OPCParaBase"/>
    <w:next w:val="Item"/>
    <w:link w:val="ItemHeadChar"/>
    <w:rsid w:val="00D213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13CB"/>
    <w:pPr>
      <w:spacing w:line="240" w:lineRule="auto"/>
    </w:pPr>
    <w:rPr>
      <w:b/>
      <w:sz w:val="32"/>
    </w:rPr>
  </w:style>
  <w:style w:type="paragraph" w:customStyle="1" w:styleId="notedraft">
    <w:name w:val="note(draft)"/>
    <w:aliases w:val="nd"/>
    <w:basedOn w:val="OPCParaBase"/>
    <w:rsid w:val="00D213CB"/>
    <w:pPr>
      <w:spacing w:before="240" w:line="240" w:lineRule="auto"/>
      <w:ind w:left="284" w:hanging="284"/>
    </w:pPr>
    <w:rPr>
      <w:i/>
      <w:sz w:val="24"/>
    </w:rPr>
  </w:style>
  <w:style w:type="paragraph" w:customStyle="1" w:styleId="notemargin">
    <w:name w:val="note(margin)"/>
    <w:aliases w:val="nm"/>
    <w:basedOn w:val="OPCParaBase"/>
    <w:rsid w:val="00D213CB"/>
    <w:pPr>
      <w:tabs>
        <w:tab w:val="left" w:pos="709"/>
      </w:tabs>
      <w:spacing w:before="122" w:line="198" w:lineRule="exact"/>
      <w:ind w:left="709" w:hanging="709"/>
    </w:pPr>
    <w:rPr>
      <w:sz w:val="18"/>
    </w:rPr>
  </w:style>
  <w:style w:type="paragraph" w:customStyle="1" w:styleId="noteToPara">
    <w:name w:val="noteToPara"/>
    <w:aliases w:val="ntp"/>
    <w:basedOn w:val="OPCParaBase"/>
    <w:rsid w:val="00D213CB"/>
    <w:pPr>
      <w:spacing w:before="122" w:line="198" w:lineRule="exact"/>
      <w:ind w:left="2353" w:hanging="709"/>
    </w:pPr>
    <w:rPr>
      <w:sz w:val="18"/>
    </w:rPr>
  </w:style>
  <w:style w:type="paragraph" w:customStyle="1" w:styleId="noteParlAmend">
    <w:name w:val="note(ParlAmend)"/>
    <w:aliases w:val="npp"/>
    <w:basedOn w:val="OPCParaBase"/>
    <w:next w:val="ParlAmend"/>
    <w:rsid w:val="00D213CB"/>
    <w:pPr>
      <w:spacing w:line="240" w:lineRule="auto"/>
      <w:jc w:val="right"/>
    </w:pPr>
    <w:rPr>
      <w:rFonts w:ascii="Arial" w:hAnsi="Arial"/>
      <w:b/>
      <w:i/>
    </w:rPr>
  </w:style>
  <w:style w:type="paragraph" w:customStyle="1" w:styleId="Page1">
    <w:name w:val="Page1"/>
    <w:basedOn w:val="OPCParaBase"/>
    <w:rsid w:val="00D213CB"/>
    <w:pPr>
      <w:spacing w:before="400" w:line="240" w:lineRule="auto"/>
    </w:pPr>
    <w:rPr>
      <w:b/>
      <w:sz w:val="32"/>
    </w:rPr>
  </w:style>
  <w:style w:type="paragraph" w:customStyle="1" w:styleId="PageBreak">
    <w:name w:val="PageBreak"/>
    <w:aliases w:val="pb"/>
    <w:basedOn w:val="OPCParaBase"/>
    <w:rsid w:val="00D213CB"/>
    <w:pPr>
      <w:spacing w:line="240" w:lineRule="auto"/>
    </w:pPr>
    <w:rPr>
      <w:sz w:val="20"/>
    </w:rPr>
  </w:style>
  <w:style w:type="paragraph" w:customStyle="1" w:styleId="paragraphsub">
    <w:name w:val="paragraph(sub)"/>
    <w:aliases w:val="aa"/>
    <w:basedOn w:val="OPCParaBase"/>
    <w:rsid w:val="00D213CB"/>
    <w:pPr>
      <w:tabs>
        <w:tab w:val="right" w:pos="1985"/>
      </w:tabs>
      <w:spacing w:before="40" w:line="240" w:lineRule="auto"/>
      <w:ind w:left="2098" w:hanging="2098"/>
    </w:pPr>
  </w:style>
  <w:style w:type="paragraph" w:customStyle="1" w:styleId="paragraphsub-sub">
    <w:name w:val="paragraph(sub-sub)"/>
    <w:aliases w:val="aaa"/>
    <w:basedOn w:val="OPCParaBase"/>
    <w:rsid w:val="00D213CB"/>
    <w:pPr>
      <w:tabs>
        <w:tab w:val="right" w:pos="2722"/>
      </w:tabs>
      <w:spacing w:before="40" w:line="240" w:lineRule="auto"/>
      <w:ind w:left="2835" w:hanging="2835"/>
    </w:pPr>
  </w:style>
  <w:style w:type="paragraph" w:customStyle="1" w:styleId="paragraph">
    <w:name w:val="paragraph"/>
    <w:aliases w:val="a"/>
    <w:basedOn w:val="OPCParaBase"/>
    <w:link w:val="paragraphChar"/>
    <w:rsid w:val="00D213CB"/>
    <w:pPr>
      <w:tabs>
        <w:tab w:val="right" w:pos="1531"/>
      </w:tabs>
      <w:spacing w:before="40" w:line="240" w:lineRule="auto"/>
      <w:ind w:left="1644" w:hanging="1644"/>
    </w:pPr>
  </w:style>
  <w:style w:type="paragraph" w:customStyle="1" w:styleId="ParlAmend">
    <w:name w:val="ParlAmend"/>
    <w:aliases w:val="pp"/>
    <w:basedOn w:val="OPCParaBase"/>
    <w:rsid w:val="00D213CB"/>
    <w:pPr>
      <w:spacing w:before="240" w:line="240" w:lineRule="atLeast"/>
      <w:ind w:hanging="567"/>
    </w:pPr>
    <w:rPr>
      <w:sz w:val="24"/>
    </w:rPr>
  </w:style>
  <w:style w:type="paragraph" w:customStyle="1" w:styleId="Penalty">
    <w:name w:val="Penalty"/>
    <w:basedOn w:val="OPCParaBase"/>
    <w:rsid w:val="00D213CB"/>
    <w:pPr>
      <w:tabs>
        <w:tab w:val="left" w:pos="2977"/>
      </w:tabs>
      <w:spacing w:before="180" w:line="240" w:lineRule="auto"/>
      <w:ind w:left="1985" w:hanging="851"/>
    </w:pPr>
  </w:style>
  <w:style w:type="paragraph" w:customStyle="1" w:styleId="Portfolio">
    <w:name w:val="Portfolio"/>
    <w:basedOn w:val="OPCParaBase"/>
    <w:rsid w:val="00D213CB"/>
    <w:pPr>
      <w:spacing w:line="240" w:lineRule="auto"/>
    </w:pPr>
    <w:rPr>
      <w:i/>
      <w:sz w:val="20"/>
    </w:rPr>
  </w:style>
  <w:style w:type="paragraph" w:customStyle="1" w:styleId="Preamble">
    <w:name w:val="Preamble"/>
    <w:basedOn w:val="OPCParaBase"/>
    <w:next w:val="Normal"/>
    <w:rsid w:val="00D213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13CB"/>
    <w:pPr>
      <w:spacing w:line="240" w:lineRule="auto"/>
    </w:pPr>
    <w:rPr>
      <w:i/>
      <w:sz w:val="20"/>
    </w:rPr>
  </w:style>
  <w:style w:type="paragraph" w:customStyle="1" w:styleId="Session">
    <w:name w:val="Session"/>
    <w:basedOn w:val="OPCParaBase"/>
    <w:rsid w:val="00D213CB"/>
    <w:pPr>
      <w:spacing w:line="240" w:lineRule="auto"/>
    </w:pPr>
    <w:rPr>
      <w:sz w:val="28"/>
    </w:rPr>
  </w:style>
  <w:style w:type="paragraph" w:customStyle="1" w:styleId="Sponsor">
    <w:name w:val="Sponsor"/>
    <w:basedOn w:val="OPCParaBase"/>
    <w:rsid w:val="00D213CB"/>
    <w:pPr>
      <w:spacing w:line="240" w:lineRule="auto"/>
    </w:pPr>
    <w:rPr>
      <w:i/>
    </w:rPr>
  </w:style>
  <w:style w:type="paragraph" w:customStyle="1" w:styleId="Subitem">
    <w:name w:val="Subitem"/>
    <w:aliases w:val="iss"/>
    <w:basedOn w:val="OPCParaBase"/>
    <w:rsid w:val="00D213CB"/>
    <w:pPr>
      <w:spacing w:before="180" w:line="240" w:lineRule="auto"/>
      <w:ind w:left="709" w:hanging="709"/>
    </w:pPr>
  </w:style>
  <w:style w:type="paragraph" w:customStyle="1" w:styleId="SubitemHead">
    <w:name w:val="SubitemHead"/>
    <w:aliases w:val="issh"/>
    <w:basedOn w:val="OPCParaBase"/>
    <w:rsid w:val="00D213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13CB"/>
    <w:pPr>
      <w:spacing w:before="40" w:line="240" w:lineRule="auto"/>
      <w:ind w:left="1134"/>
    </w:pPr>
  </w:style>
  <w:style w:type="paragraph" w:customStyle="1" w:styleId="SubsectionHead">
    <w:name w:val="SubsectionHead"/>
    <w:aliases w:val="ssh"/>
    <w:basedOn w:val="OPCParaBase"/>
    <w:next w:val="subsection"/>
    <w:rsid w:val="00D213CB"/>
    <w:pPr>
      <w:keepNext/>
      <w:keepLines/>
      <w:spacing w:before="240" w:line="240" w:lineRule="auto"/>
      <w:ind w:left="1134"/>
    </w:pPr>
    <w:rPr>
      <w:i/>
    </w:rPr>
  </w:style>
  <w:style w:type="paragraph" w:customStyle="1" w:styleId="Tablea">
    <w:name w:val="Table(a)"/>
    <w:aliases w:val="ta"/>
    <w:basedOn w:val="OPCParaBase"/>
    <w:rsid w:val="00D213CB"/>
    <w:pPr>
      <w:spacing w:before="60" w:line="240" w:lineRule="auto"/>
      <w:ind w:left="284" w:hanging="284"/>
    </w:pPr>
    <w:rPr>
      <w:sz w:val="20"/>
    </w:rPr>
  </w:style>
  <w:style w:type="paragraph" w:customStyle="1" w:styleId="TableAA">
    <w:name w:val="Table(AA)"/>
    <w:aliases w:val="taaa"/>
    <w:basedOn w:val="OPCParaBase"/>
    <w:rsid w:val="00D213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13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13CB"/>
    <w:pPr>
      <w:spacing w:before="60" w:line="240" w:lineRule="atLeast"/>
    </w:pPr>
    <w:rPr>
      <w:sz w:val="20"/>
    </w:rPr>
  </w:style>
  <w:style w:type="paragraph" w:customStyle="1" w:styleId="TLPBoxTextnote">
    <w:name w:val="TLPBoxText(note"/>
    <w:aliases w:val="right)"/>
    <w:basedOn w:val="OPCParaBase"/>
    <w:rsid w:val="00D213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13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13CB"/>
    <w:pPr>
      <w:spacing w:before="122" w:line="198" w:lineRule="exact"/>
      <w:ind w:left="1985" w:hanging="851"/>
      <w:jc w:val="right"/>
    </w:pPr>
    <w:rPr>
      <w:sz w:val="18"/>
    </w:rPr>
  </w:style>
  <w:style w:type="paragraph" w:customStyle="1" w:styleId="TLPTableBullet">
    <w:name w:val="TLPTableBullet"/>
    <w:aliases w:val="ttb"/>
    <w:basedOn w:val="OPCParaBase"/>
    <w:rsid w:val="00D213CB"/>
    <w:pPr>
      <w:spacing w:line="240" w:lineRule="exact"/>
      <w:ind w:left="284" w:hanging="284"/>
    </w:pPr>
    <w:rPr>
      <w:sz w:val="20"/>
    </w:rPr>
  </w:style>
  <w:style w:type="paragraph" w:styleId="TOC1">
    <w:name w:val="toc 1"/>
    <w:basedOn w:val="OPCParaBase"/>
    <w:next w:val="Normal"/>
    <w:uiPriority w:val="39"/>
    <w:semiHidden/>
    <w:unhideWhenUsed/>
    <w:rsid w:val="00D213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13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13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213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414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13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213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213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13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13CB"/>
    <w:pPr>
      <w:keepLines/>
      <w:spacing w:before="240" w:after="120" w:line="240" w:lineRule="auto"/>
      <w:ind w:left="794"/>
    </w:pPr>
    <w:rPr>
      <w:b/>
      <w:kern w:val="28"/>
      <w:sz w:val="20"/>
    </w:rPr>
  </w:style>
  <w:style w:type="paragraph" w:customStyle="1" w:styleId="TofSectsHeading">
    <w:name w:val="TofSects(Heading)"/>
    <w:basedOn w:val="OPCParaBase"/>
    <w:rsid w:val="00D213CB"/>
    <w:pPr>
      <w:spacing w:before="240" w:after="120" w:line="240" w:lineRule="auto"/>
    </w:pPr>
    <w:rPr>
      <w:b/>
      <w:sz w:val="24"/>
    </w:rPr>
  </w:style>
  <w:style w:type="paragraph" w:customStyle="1" w:styleId="TofSectsSection">
    <w:name w:val="TofSects(Section)"/>
    <w:basedOn w:val="OPCParaBase"/>
    <w:rsid w:val="00D213CB"/>
    <w:pPr>
      <w:keepLines/>
      <w:spacing w:before="40" w:line="240" w:lineRule="auto"/>
      <w:ind w:left="1588" w:hanging="794"/>
    </w:pPr>
    <w:rPr>
      <w:kern w:val="28"/>
      <w:sz w:val="18"/>
    </w:rPr>
  </w:style>
  <w:style w:type="paragraph" w:customStyle="1" w:styleId="TofSectsSubdiv">
    <w:name w:val="TofSects(Subdiv)"/>
    <w:basedOn w:val="OPCParaBase"/>
    <w:rsid w:val="00D213CB"/>
    <w:pPr>
      <w:keepLines/>
      <w:spacing w:before="80" w:line="240" w:lineRule="auto"/>
      <w:ind w:left="1588" w:hanging="794"/>
    </w:pPr>
    <w:rPr>
      <w:kern w:val="28"/>
    </w:rPr>
  </w:style>
  <w:style w:type="paragraph" w:customStyle="1" w:styleId="WRStyle">
    <w:name w:val="WR Style"/>
    <w:aliases w:val="WR"/>
    <w:basedOn w:val="OPCParaBase"/>
    <w:rsid w:val="00D213CB"/>
    <w:pPr>
      <w:spacing w:before="240" w:line="240" w:lineRule="auto"/>
      <w:ind w:left="284" w:hanging="284"/>
    </w:pPr>
    <w:rPr>
      <w:b/>
      <w:i/>
      <w:kern w:val="28"/>
      <w:sz w:val="24"/>
    </w:rPr>
  </w:style>
  <w:style w:type="paragraph" w:customStyle="1" w:styleId="notepara">
    <w:name w:val="note(para)"/>
    <w:aliases w:val="na"/>
    <w:basedOn w:val="OPCParaBase"/>
    <w:rsid w:val="00D213CB"/>
    <w:pPr>
      <w:spacing w:before="40" w:line="198" w:lineRule="exact"/>
      <w:ind w:left="2354" w:hanging="369"/>
    </w:pPr>
    <w:rPr>
      <w:sz w:val="18"/>
    </w:rPr>
  </w:style>
  <w:style w:type="paragraph" w:styleId="Footer">
    <w:name w:val="footer"/>
    <w:link w:val="FooterChar"/>
    <w:rsid w:val="00D213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13CB"/>
    <w:rPr>
      <w:rFonts w:eastAsia="Times New Roman" w:cs="Times New Roman"/>
      <w:sz w:val="22"/>
      <w:szCs w:val="24"/>
      <w:lang w:eastAsia="en-AU"/>
    </w:rPr>
  </w:style>
  <w:style w:type="character" w:styleId="LineNumber">
    <w:name w:val="line number"/>
    <w:basedOn w:val="OPCCharBase"/>
    <w:uiPriority w:val="99"/>
    <w:semiHidden/>
    <w:unhideWhenUsed/>
    <w:rsid w:val="00D213CB"/>
    <w:rPr>
      <w:sz w:val="16"/>
    </w:rPr>
  </w:style>
  <w:style w:type="table" w:customStyle="1" w:styleId="CFlag">
    <w:name w:val="CFlag"/>
    <w:basedOn w:val="TableNormal"/>
    <w:uiPriority w:val="99"/>
    <w:rsid w:val="00D213CB"/>
    <w:rPr>
      <w:rFonts w:eastAsia="Times New Roman" w:cs="Times New Roman"/>
      <w:lang w:eastAsia="en-AU"/>
    </w:rPr>
    <w:tblPr/>
  </w:style>
  <w:style w:type="paragraph" w:customStyle="1" w:styleId="NotesHeading1">
    <w:name w:val="NotesHeading 1"/>
    <w:basedOn w:val="OPCParaBase"/>
    <w:next w:val="Normal"/>
    <w:rsid w:val="00D213CB"/>
    <w:rPr>
      <w:b/>
      <w:sz w:val="28"/>
      <w:szCs w:val="28"/>
    </w:rPr>
  </w:style>
  <w:style w:type="paragraph" w:customStyle="1" w:styleId="NotesHeading2">
    <w:name w:val="NotesHeading 2"/>
    <w:basedOn w:val="OPCParaBase"/>
    <w:next w:val="Normal"/>
    <w:rsid w:val="00D213CB"/>
    <w:rPr>
      <w:b/>
      <w:sz w:val="28"/>
      <w:szCs w:val="28"/>
    </w:rPr>
  </w:style>
  <w:style w:type="paragraph" w:customStyle="1" w:styleId="SignCoverPageEnd">
    <w:name w:val="SignCoverPageEnd"/>
    <w:basedOn w:val="OPCParaBase"/>
    <w:next w:val="Normal"/>
    <w:rsid w:val="00D213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13CB"/>
    <w:pPr>
      <w:pBdr>
        <w:top w:val="single" w:sz="4" w:space="1" w:color="auto"/>
      </w:pBdr>
      <w:spacing w:before="360"/>
      <w:ind w:right="397"/>
      <w:jc w:val="both"/>
    </w:pPr>
  </w:style>
  <w:style w:type="paragraph" w:customStyle="1" w:styleId="Paragraphsub-sub-sub">
    <w:name w:val="Paragraph(sub-sub-sub)"/>
    <w:aliases w:val="aaaa"/>
    <w:basedOn w:val="OPCParaBase"/>
    <w:rsid w:val="00D213C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13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13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13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13C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213CB"/>
    <w:pPr>
      <w:spacing w:before="120"/>
    </w:pPr>
  </w:style>
  <w:style w:type="paragraph" w:customStyle="1" w:styleId="TableTextEndNotes">
    <w:name w:val="TableTextEndNotes"/>
    <w:aliases w:val="Tten"/>
    <w:basedOn w:val="Normal"/>
    <w:rsid w:val="00D213CB"/>
    <w:pPr>
      <w:spacing w:before="60" w:line="240" w:lineRule="auto"/>
    </w:pPr>
    <w:rPr>
      <w:rFonts w:cs="Arial"/>
      <w:sz w:val="20"/>
      <w:szCs w:val="22"/>
    </w:rPr>
  </w:style>
  <w:style w:type="paragraph" w:customStyle="1" w:styleId="TableHeading">
    <w:name w:val="TableHeading"/>
    <w:aliases w:val="th"/>
    <w:basedOn w:val="OPCParaBase"/>
    <w:next w:val="Tabletext"/>
    <w:rsid w:val="00D213CB"/>
    <w:pPr>
      <w:keepNext/>
      <w:spacing w:before="60" w:line="240" w:lineRule="atLeast"/>
    </w:pPr>
    <w:rPr>
      <w:b/>
      <w:sz w:val="20"/>
    </w:rPr>
  </w:style>
  <w:style w:type="paragraph" w:customStyle="1" w:styleId="NoteToSubpara">
    <w:name w:val="NoteToSubpara"/>
    <w:aliases w:val="nts"/>
    <w:basedOn w:val="OPCParaBase"/>
    <w:rsid w:val="00D213CB"/>
    <w:pPr>
      <w:spacing w:before="40" w:line="198" w:lineRule="exact"/>
      <w:ind w:left="2835" w:hanging="709"/>
    </w:pPr>
    <w:rPr>
      <w:sz w:val="18"/>
    </w:rPr>
  </w:style>
  <w:style w:type="paragraph" w:customStyle="1" w:styleId="ENoteTableHeading">
    <w:name w:val="ENoteTableHeading"/>
    <w:aliases w:val="enth"/>
    <w:basedOn w:val="OPCParaBase"/>
    <w:rsid w:val="00D213CB"/>
    <w:pPr>
      <w:keepNext/>
      <w:spacing w:before="60" w:line="240" w:lineRule="atLeast"/>
    </w:pPr>
    <w:rPr>
      <w:rFonts w:ascii="Arial" w:hAnsi="Arial"/>
      <w:b/>
      <w:sz w:val="16"/>
    </w:rPr>
  </w:style>
  <w:style w:type="paragraph" w:customStyle="1" w:styleId="ENoteTTi">
    <w:name w:val="ENoteTTi"/>
    <w:aliases w:val="entti"/>
    <w:basedOn w:val="OPCParaBase"/>
    <w:rsid w:val="00D213CB"/>
    <w:pPr>
      <w:keepNext/>
      <w:spacing w:before="60" w:line="240" w:lineRule="atLeast"/>
      <w:ind w:left="170"/>
    </w:pPr>
    <w:rPr>
      <w:sz w:val="16"/>
    </w:rPr>
  </w:style>
  <w:style w:type="paragraph" w:customStyle="1" w:styleId="ENotesHeading1">
    <w:name w:val="ENotesHeading 1"/>
    <w:aliases w:val="Enh1"/>
    <w:basedOn w:val="OPCParaBase"/>
    <w:next w:val="Normal"/>
    <w:rsid w:val="00D213CB"/>
    <w:pPr>
      <w:spacing w:before="120"/>
      <w:outlineLvl w:val="1"/>
    </w:pPr>
    <w:rPr>
      <w:b/>
      <w:sz w:val="28"/>
      <w:szCs w:val="28"/>
    </w:rPr>
  </w:style>
  <w:style w:type="paragraph" w:customStyle="1" w:styleId="ENotesHeading2">
    <w:name w:val="ENotesHeading 2"/>
    <w:aliases w:val="Enh2"/>
    <w:basedOn w:val="OPCParaBase"/>
    <w:next w:val="Normal"/>
    <w:rsid w:val="00D213CB"/>
    <w:pPr>
      <w:spacing w:before="120" w:after="120"/>
      <w:outlineLvl w:val="2"/>
    </w:pPr>
    <w:rPr>
      <w:b/>
      <w:sz w:val="24"/>
      <w:szCs w:val="28"/>
    </w:rPr>
  </w:style>
  <w:style w:type="paragraph" w:customStyle="1" w:styleId="ENoteTTIndentHeading">
    <w:name w:val="ENoteTTIndentHeading"/>
    <w:aliases w:val="enTTHi"/>
    <w:basedOn w:val="OPCParaBase"/>
    <w:rsid w:val="00D213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13CB"/>
    <w:pPr>
      <w:spacing w:before="60" w:line="240" w:lineRule="atLeast"/>
    </w:pPr>
    <w:rPr>
      <w:sz w:val="16"/>
    </w:rPr>
  </w:style>
  <w:style w:type="paragraph" w:customStyle="1" w:styleId="MadeunderText">
    <w:name w:val="MadeunderText"/>
    <w:basedOn w:val="OPCParaBase"/>
    <w:next w:val="Normal"/>
    <w:rsid w:val="00D213CB"/>
    <w:pPr>
      <w:spacing w:before="240"/>
    </w:pPr>
    <w:rPr>
      <w:sz w:val="24"/>
      <w:szCs w:val="24"/>
    </w:rPr>
  </w:style>
  <w:style w:type="paragraph" w:customStyle="1" w:styleId="ENotesHeading3">
    <w:name w:val="ENotesHeading 3"/>
    <w:aliases w:val="Enh3"/>
    <w:basedOn w:val="OPCParaBase"/>
    <w:next w:val="Normal"/>
    <w:rsid w:val="00D213CB"/>
    <w:pPr>
      <w:keepNext/>
      <w:spacing w:before="120" w:line="240" w:lineRule="auto"/>
      <w:outlineLvl w:val="4"/>
    </w:pPr>
    <w:rPr>
      <w:b/>
      <w:szCs w:val="24"/>
    </w:rPr>
  </w:style>
  <w:style w:type="paragraph" w:customStyle="1" w:styleId="SubPartCASA">
    <w:name w:val="SubPart(CASA)"/>
    <w:aliases w:val="csp"/>
    <w:basedOn w:val="OPCParaBase"/>
    <w:next w:val="ActHead3"/>
    <w:rsid w:val="00D213CB"/>
    <w:pPr>
      <w:keepNext/>
      <w:keepLines/>
      <w:spacing w:before="280"/>
      <w:outlineLvl w:val="1"/>
    </w:pPr>
    <w:rPr>
      <w:b/>
      <w:kern w:val="28"/>
      <w:sz w:val="32"/>
    </w:rPr>
  </w:style>
  <w:style w:type="character" w:customStyle="1" w:styleId="CharSubPartTextCASA">
    <w:name w:val="CharSubPartText(CASA)"/>
    <w:basedOn w:val="OPCCharBase"/>
    <w:uiPriority w:val="1"/>
    <w:rsid w:val="00D213CB"/>
  </w:style>
  <w:style w:type="character" w:customStyle="1" w:styleId="CharSubPartNoCASA">
    <w:name w:val="CharSubPartNo(CASA)"/>
    <w:basedOn w:val="OPCCharBase"/>
    <w:uiPriority w:val="1"/>
    <w:rsid w:val="00D213CB"/>
  </w:style>
  <w:style w:type="paragraph" w:customStyle="1" w:styleId="ENoteTTIndentHeadingSub">
    <w:name w:val="ENoteTTIndentHeadingSub"/>
    <w:aliases w:val="enTTHis"/>
    <w:basedOn w:val="OPCParaBase"/>
    <w:rsid w:val="00D213CB"/>
    <w:pPr>
      <w:keepNext/>
      <w:spacing w:before="60" w:line="240" w:lineRule="atLeast"/>
      <w:ind w:left="340"/>
    </w:pPr>
    <w:rPr>
      <w:b/>
      <w:sz w:val="16"/>
    </w:rPr>
  </w:style>
  <w:style w:type="paragraph" w:customStyle="1" w:styleId="ENoteTTiSub">
    <w:name w:val="ENoteTTiSub"/>
    <w:aliases w:val="enttis"/>
    <w:basedOn w:val="OPCParaBase"/>
    <w:rsid w:val="00D213CB"/>
    <w:pPr>
      <w:keepNext/>
      <w:spacing w:before="60" w:line="240" w:lineRule="atLeast"/>
      <w:ind w:left="340"/>
    </w:pPr>
    <w:rPr>
      <w:sz w:val="16"/>
    </w:rPr>
  </w:style>
  <w:style w:type="paragraph" w:customStyle="1" w:styleId="SubDivisionMigration">
    <w:name w:val="SubDivisionMigration"/>
    <w:aliases w:val="sdm"/>
    <w:basedOn w:val="OPCParaBase"/>
    <w:rsid w:val="00D213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13CB"/>
    <w:pPr>
      <w:keepNext/>
      <w:keepLines/>
      <w:spacing w:before="240" w:line="240" w:lineRule="auto"/>
      <w:ind w:left="1134" w:hanging="1134"/>
    </w:pPr>
    <w:rPr>
      <w:b/>
      <w:sz w:val="28"/>
    </w:rPr>
  </w:style>
  <w:style w:type="table" w:styleId="TableGrid">
    <w:name w:val="Table Grid"/>
    <w:basedOn w:val="TableNormal"/>
    <w:uiPriority w:val="59"/>
    <w:rsid w:val="00D2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213C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213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13CB"/>
    <w:rPr>
      <w:sz w:val="22"/>
    </w:rPr>
  </w:style>
  <w:style w:type="paragraph" w:customStyle="1" w:styleId="SOTextNote">
    <w:name w:val="SO TextNote"/>
    <w:aliases w:val="sont"/>
    <w:basedOn w:val="SOText"/>
    <w:qFormat/>
    <w:rsid w:val="00D213CB"/>
    <w:pPr>
      <w:spacing w:before="122" w:line="198" w:lineRule="exact"/>
      <w:ind w:left="1843" w:hanging="709"/>
    </w:pPr>
    <w:rPr>
      <w:sz w:val="18"/>
    </w:rPr>
  </w:style>
  <w:style w:type="paragraph" w:customStyle="1" w:styleId="SOPara">
    <w:name w:val="SO Para"/>
    <w:aliases w:val="soa"/>
    <w:basedOn w:val="SOText"/>
    <w:link w:val="SOParaChar"/>
    <w:qFormat/>
    <w:rsid w:val="00D213CB"/>
    <w:pPr>
      <w:tabs>
        <w:tab w:val="right" w:pos="1786"/>
      </w:tabs>
      <w:spacing w:before="40"/>
      <w:ind w:left="2070" w:hanging="936"/>
    </w:pPr>
  </w:style>
  <w:style w:type="character" w:customStyle="1" w:styleId="SOParaChar">
    <w:name w:val="SO Para Char"/>
    <w:aliases w:val="soa Char"/>
    <w:basedOn w:val="DefaultParagraphFont"/>
    <w:link w:val="SOPara"/>
    <w:rsid w:val="00D213CB"/>
    <w:rPr>
      <w:sz w:val="22"/>
    </w:rPr>
  </w:style>
  <w:style w:type="paragraph" w:customStyle="1" w:styleId="FileName">
    <w:name w:val="FileName"/>
    <w:basedOn w:val="Normal"/>
    <w:rsid w:val="00D213CB"/>
  </w:style>
  <w:style w:type="paragraph" w:customStyle="1" w:styleId="SOHeadBold">
    <w:name w:val="SO HeadBold"/>
    <w:aliases w:val="sohb"/>
    <w:basedOn w:val="SOText"/>
    <w:next w:val="SOText"/>
    <w:link w:val="SOHeadBoldChar"/>
    <w:qFormat/>
    <w:rsid w:val="00D213CB"/>
    <w:rPr>
      <w:b/>
    </w:rPr>
  </w:style>
  <w:style w:type="character" w:customStyle="1" w:styleId="SOHeadBoldChar">
    <w:name w:val="SO HeadBold Char"/>
    <w:aliases w:val="sohb Char"/>
    <w:basedOn w:val="DefaultParagraphFont"/>
    <w:link w:val="SOHeadBold"/>
    <w:rsid w:val="00D213CB"/>
    <w:rPr>
      <w:b/>
      <w:sz w:val="22"/>
    </w:rPr>
  </w:style>
  <w:style w:type="paragraph" w:customStyle="1" w:styleId="SOHeadItalic">
    <w:name w:val="SO HeadItalic"/>
    <w:aliases w:val="sohi"/>
    <w:basedOn w:val="SOText"/>
    <w:next w:val="SOText"/>
    <w:link w:val="SOHeadItalicChar"/>
    <w:qFormat/>
    <w:rsid w:val="00D213CB"/>
    <w:rPr>
      <w:i/>
    </w:rPr>
  </w:style>
  <w:style w:type="character" w:customStyle="1" w:styleId="SOHeadItalicChar">
    <w:name w:val="SO HeadItalic Char"/>
    <w:aliases w:val="sohi Char"/>
    <w:basedOn w:val="DefaultParagraphFont"/>
    <w:link w:val="SOHeadItalic"/>
    <w:rsid w:val="00D213CB"/>
    <w:rPr>
      <w:i/>
      <w:sz w:val="22"/>
    </w:rPr>
  </w:style>
  <w:style w:type="paragraph" w:customStyle="1" w:styleId="SOBullet">
    <w:name w:val="SO Bullet"/>
    <w:aliases w:val="sotb"/>
    <w:basedOn w:val="SOText"/>
    <w:link w:val="SOBulletChar"/>
    <w:qFormat/>
    <w:rsid w:val="00D213CB"/>
    <w:pPr>
      <w:ind w:left="1559" w:hanging="425"/>
    </w:pPr>
  </w:style>
  <w:style w:type="character" w:customStyle="1" w:styleId="SOBulletChar">
    <w:name w:val="SO Bullet Char"/>
    <w:aliases w:val="sotb Char"/>
    <w:basedOn w:val="DefaultParagraphFont"/>
    <w:link w:val="SOBullet"/>
    <w:rsid w:val="00D213CB"/>
    <w:rPr>
      <w:sz w:val="22"/>
    </w:rPr>
  </w:style>
  <w:style w:type="paragraph" w:customStyle="1" w:styleId="SOBulletNote">
    <w:name w:val="SO BulletNote"/>
    <w:aliases w:val="sonb"/>
    <w:basedOn w:val="SOTextNote"/>
    <w:link w:val="SOBulletNoteChar"/>
    <w:qFormat/>
    <w:rsid w:val="00D213CB"/>
    <w:pPr>
      <w:tabs>
        <w:tab w:val="left" w:pos="1560"/>
      </w:tabs>
      <w:ind w:left="2268" w:hanging="1134"/>
    </w:pPr>
  </w:style>
  <w:style w:type="character" w:customStyle="1" w:styleId="SOBulletNoteChar">
    <w:name w:val="SO BulletNote Char"/>
    <w:aliases w:val="sonb Char"/>
    <w:basedOn w:val="DefaultParagraphFont"/>
    <w:link w:val="SOBulletNote"/>
    <w:rsid w:val="00D213CB"/>
    <w:rPr>
      <w:sz w:val="18"/>
    </w:rPr>
  </w:style>
  <w:style w:type="paragraph" w:customStyle="1" w:styleId="SOText2">
    <w:name w:val="SO Text2"/>
    <w:aliases w:val="sot2"/>
    <w:basedOn w:val="Normal"/>
    <w:next w:val="SOText"/>
    <w:link w:val="SOText2Char"/>
    <w:rsid w:val="00D213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13CB"/>
    <w:rPr>
      <w:sz w:val="22"/>
    </w:rPr>
  </w:style>
  <w:style w:type="character" w:customStyle="1" w:styleId="Heading1Char">
    <w:name w:val="Heading 1 Char"/>
    <w:basedOn w:val="DefaultParagraphFont"/>
    <w:link w:val="Heading1"/>
    <w:uiPriority w:val="9"/>
    <w:rsid w:val="00C549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49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49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549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549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549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549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549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54925"/>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C54925"/>
    <w:rPr>
      <w:rFonts w:eastAsia="Times New Roman" w:cs="Times New Roman"/>
      <w:sz w:val="22"/>
      <w:lang w:eastAsia="en-AU"/>
    </w:rPr>
  </w:style>
  <w:style w:type="character" w:customStyle="1" w:styleId="ActHead5Char">
    <w:name w:val="ActHead 5 Char"/>
    <w:aliases w:val="s Char"/>
    <w:link w:val="ActHead5"/>
    <w:locked/>
    <w:rsid w:val="00C54925"/>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C54925"/>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C54925"/>
    <w:rPr>
      <w:rFonts w:eastAsia="Times New Roman" w:cs="Times New Roman"/>
      <w:sz w:val="22"/>
      <w:lang w:eastAsia="en-AU"/>
    </w:rPr>
  </w:style>
  <w:style w:type="paragraph" w:styleId="BalloonText">
    <w:name w:val="Balloon Text"/>
    <w:basedOn w:val="Normal"/>
    <w:link w:val="BalloonTextChar"/>
    <w:uiPriority w:val="99"/>
    <w:semiHidden/>
    <w:unhideWhenUsed/>
    <w:rsid w:val="00C54925"/>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54925"/>
    <w:rPr>
      <w:rFonts w:ascii="Tahoma" w:hAnsi="Tahoma"/>
      <w:sz w:val="16"/>
      <w:szCs w:val="16"/>
    </w:rPr>
  </w:style>
  <w:style w:type="character" w:customStyle="1" w:styleId="notetextChar">
    <w:name w:val="note(text) Char"/>
    <w:aliases w:val="n Char"/>
    <w:basedOn w:val="DefaultParagraphFont"/>
    <w:link w:val="notetext"/>
    <w:rsid w:val="0057190D"/>
    <w:rPr>
      <w:rFonts w:eastAsia="Times New Roman" w:cs="Times New Roman"/>
      <w:sz w:val="18"/>
      <w:lang w:eastAsia="en-AU"/>
    </w:rPr>
  </w:style>
  <w:style w:type="paragraph" w:customStyle="1" w:styleId="ShortTP1">
    <w:name w:val="ShortTP1"/>
    <w:basedOn w:val="ShortT"/>
    <w:link w:val="ShortTP1Char"/>
    <w:rsid w:val="00225937"/>
    <w:pPr>
      <w:spacing w:before="800"/>
    </w:pPr>
  </w:style>
  <w:style w:type="character" w:customStyle="1" w:styleId="OPCParaBaseChar">
    <w:name w:val="OPCParaBase Char"/>
    <w:basedOn w:val="DefaultParagraphFont"/>
    <w:link w:val="OPCParaBase"/>
    <w:rsid w:val="00225937"/>
    <w:rPr>
      <w:rFonts w:eastAsia="Times New Roman" w:cs="Times New Roman"/>
      <w:sz w:val="22"/>
      <w:lang w:eastAsia="en-AU"/>
    </w:rPr>
  </w:style>
  <w:style w:type="character" w:customStyle="1" w:styleId="ShortTChar">
    <w:name w:val="ShortT Char"/>
    <w:basedOn w:val="OPCParaBaseChar"/>
    <w:link w:val="ShortT"/>
    <w:rsid w:val="00225937"/>
    <w:rPr>
      <w:rFonts w:eastAsia="Times New Roman" w:cs="Times New Roman"/>
      <w:b/>
      <w:sz w:val="40"/>
      <w:lang w:eastAsia="en-AU"/>
    </w:rPr>
  </w:style>
  <w:style w:type="character" w:customStyle="1" w:styleId="ShortTP1Char">
    <w:name w:val="ShortTP1 Char"/>
    <w:basedOn w:val="ShortTChar"/>
    <w:link w:val="ShortTP1"/>
    <w:rsid w:val="00225937"/>
    <w:rPr>
      <w:rFonts w:eastAsia="Times New Roman" w:cs="Times New Roman"/>
      <w:b/>
      <w:sz w:val="40"/>
      <w:lang w:eastAsia="en-AU"/>
    </w:rPr>
  </w:style>
  <w:style w:type="paragraph" w:customStyle="1" w:styleId="ActNoP1">
    <w:name w:val="ActNoP1"/>
    <w:basedOn w:val="Actno"/>
    <w:link w:val="ActNoP1Char"/>
    <w:rsid w:val="00225937"/>
    <w:pPr>
      <w:spacing w:before="800"/>
    </w:pPr>
    <w:rPr>
      <w:sz w:val="28"/>
    </w:rPr>
  </w:style>
  <w:style w:type="character" w:customStyle="1" w:styleId="ActnoChar">
    <w:name w:val="Actno Char"/>
    <w:basedOn w:val="ShortTChar"/>
    <w:link w:val="Actno"/>
    <w:rsid w:val="00225937"/>
    <w:rPr>
      <w:rFonts w:eastAsia="Times New Roman" w:cs="Times New Roman"/>
      <w:b/>
      <w:sz w:val="40"/>
      <w:lang w:eastAsia="en-AU"/>
    </w:rPr>
  </w:style>
  <w:style w:type="character" w:customStyle="1" w:styleId="ActNoP1Char">
    <w:name w:val="ActNoP1 Char"/>
    <w:basedOn w:val="ActnoChar"/>
    <w:link w:val="ActNoP1"/>
    <w:rsid w:val="00225937"/>
    <w:rPr>
      <w:rFonts w:eastAsia="Times New Roman" w:cs="Times New Roman"/>
      <w:b/>
      <w:sz w:val="28"/>
      <w:lang w:eastAsia="en-AU"/>
    </w:rPr>
  </w:style>
  <w:style w:type="paragraph" w:customStyle="1" w:styleId="ShortTCP">
    <w:name w:val="ShortTCP"/>
    <w:basedOn w:val="ShortT"/>
    <w:link w:val="ShortTCPChar"/>
    <w:rsid w:val="00225937"/>
  </w:style>
  <w:style w:type="character" w:customStyle="1" w:styleId="ShortTCPChar">
    <w:name w:val="ShortTCP Char"/>
    <w:basedOn w:val="ShortTChar"/>
    <w:link w:val="ShortTCP"/>
    <w:rsid w:val="00225937"/>
    <w:rPr>
      <w:rFonts w:eastAsia="Times New Roman" w:cs="Times New Roman"/>
      <w:b/>
      <w:sz w:val="40"/>
      <w:lang w:eastAsia="en-AU"/>
    </w:rPr>
  </w:style>
  <w:style w:type="paragraph" w:customStyle="1" w:styleId="ActNoCP">
    <w:name w:val="ActNoCP"/>
    <w:basedOn w:val="Actno"/>
    <w:link w:val="ActNoCPChar"/>
    <w:rsid w:val="00225937"/>
    <w:pPr>
      <w:spacing w:before="400"/>
    </w:pPr>
  </w:style>
  <w:style w:type="character" w:customStyle="1" w:styleId="ActNoCPChar">
    <w:name w:val="ActNoCP Char"/>
    <w:basedOn w:val="ActnoChar"/>
    <w:link w:val="ActNoCP"/>
    <w:rsid w:val="00225937"/>
    <w:rPr>
      <w:rFonts w:eastAsia="Times New Roman" w:cs="Times New Roman"/>
      <w:b/>
      <w:sz w:val="40"/>
      <w:lang w:eastAsia="en-AU"/>
    </w:rPr>
  </w:style>
  <w:style w:type="paragraph" w:customStyle="1" w:styleId="AssentBk">
    <w:name w:val="AssentBk"/>
    <w:basedOn w:val="Normal"/>
    <w:rsid w:val="00225937"/>
    <w:pPr>
      <w:spacing w:line="240" w:lineRule="auto"/>
    </w:pPr>
    <w:rPr>
      <w:rFonts w:eastAsia="Times New Roman" w:cs="Times New Roman"/>
      <w:sz w:val="20"/>
      <w:lang w:eastAsia="en-AU"/>
    </w:rPr>
  </w:style>
  <w:style w:type="paragraph" w:customStyle="1" w:styleId="AssentDt">
    <w:name w:val="AssentDt"/>
    <w:basedOn w:val="Normal"/>
    <w:rsid w:val="00831FE0"/>
    <w:pPr>
      <w:spacing w:line="240" w:lineRule="auto"/>
    </w:pPr>
    <w:rPr>
      <w:rFonts w:eastAsia="Times New Roman" w:cs="Times New Roman"/>
      <w:sz w:val="20"/>
      <w:lang w:eastAsia="en-AU"/>
    </w:rPr>
  </w:style>
  <w:style w:type="paragraph" w:customStyle="1" w:styleId="2ndRd">
    <w:name w:val="2ndRd"/>
    <w:basedOn w:val="Normal"/>
    <w:rsid w:val="00831FE0"/>
    <w:pPr>
      <w:spacing w:line="240" w:lineRule="auto"/>
    </w:pPr>
    <w:rPr>
      <w:rFonts w:eastAsia="Times New Roman" w:cs="Times New Roman"/>
      <w:sz w:val="20"/>
      <w:lang w:eastAsia="en-AU"/>
    </w:rPr>
  </w:style>
  <w:style w:type="paragraph" w:customStyle="1" w:styleId="ScalePlusRef">
    <w:name w:val="ScalePlusRef"/>
    <w:basedOn w:val="Normal"/>
    <w:rsid w:val="00831FE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CAE2-D309-4B02-A478-23EC9E79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6746</Words>
  <Characters>33668</Characters>
  <Application>Microsoft Office Word</Application>
  <DocSecurity>0</DocSecurity>
  <PresentationFormat/>
  <Lines>841</Lines>
  <Paragraphs>808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2017-06-27T05:01:00Z</dcterms:created>
  <dcterms:modified xsi:type="dcterms:W3CDTF">2017-06-27T05:38:00Z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(GST Low Value Goods) Act 2017</vt:lpwstr>
  </property>
  <property fmtid="{D5CDD505-2E9C-101B-9397-08002B2CF9AE}" pid="3" name="Actno">
    <vt:lpwstr>No. 77, 2017</vt:lpwstr>
  </property>
</Properties>
</file>