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379" w:rsidRDefault="00227A6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fillcolor="window">
            <v:imagedata r:id="rId9" o:title=""/>
          </v:shape>
        </w:pict>
      </w:r>
    </w:p>
    <w:p w:rsidR="009E6379" w:rsidRDefault="009E6379"/>
    <w:p w:rsidR="009E6379" w:rsidRDefault="009E6379" w:rsidP="009E6379">
      <w:pPr>
        <w:spacing w:line="240" w:lineRule="auto"/>
      </w:pPr>
    </w:p>
    <w:p w:rsidR="009E6379" w:rsidRDefault="009E6379" w:rsidP="009E6379"/>
    <w:p w:rsidR="009E6379" w:rsidRDefault="009E6379" w:rsidP="009E6379"/>
    <w:p w:rsidR="009E6379" w:rsidRDefault="009E6379" w:rsidP="009E6379"/>
    <w:p w:rsidR="009E6379" w:rsidRDefault="009E6379" w:rsidP="009E6379"/>
    <w:p w:rsidR="0048364F" w:rsidRPr="008C0709" w:rsidRDefault="00287B72" w:rsidP="0048364F">
      <w:pPr>
        <w:pStyle w:val="ShortT"/>
      </w:pPr>
      <w:r w:rsidRPr="008C0709">
        <w:t xml:space="preserve">Interactive Gambling Amendment </w:t>
      </w:r>
      <w:r w:rsidR="009E6379">
        <w:t>Act</w:t>
      </w:r>
      <w:r w:rsidR="00C164CA" w:rsidRPr="008C0709">
        <w:t xml:space="preserve"> 201</w:t>
      </w:r>
      <w:r w:rsidR="00887C84">
        <w:t>7</w:t>
      </w:r>
    </w:p>
    <w:p w:rsidR="0048364F" w:rsidRPr="008C0709" w:rsidRDefault="0048364F" w:rsidP="0048364F"/>
    <w:p w:rsidR="0048364F" w:rsidRPr="008C0709" w:rsidRDefault="00C164CA" w:rsidP="009E6379">
      <w:pPr>
        <w:pStyle w:val="Actno"/>
        <w:spacing w:before="400"/>
      </w:pPr>
      <w:r w:rsidRPr="008C0709">
        <w:t>No.</w:t>
      </w:r>
      <w:r w:rsidR="002050EC">
        <w:t xml:space="preserve"> 85</w:t>
      </w:r>
      <w:r w:rsidRPr="008C0709">
        <w:t>, 201</w:t>
      </w:r>
      <w:r w:rsidR="00887C84">
        <w:t>7</w:t>
      </w:r>
    </w:p>
    <w:p w:rsidR="0048364F" w:rsidRPr="008C0709" w:rsidRDefault="0048364F" w:rsidP="0048364F"/>
    <w:p w:rsidR="009E6379" w:rsidRDefault="009E6379" w:rsidP="009E6379"/>
    <w:p w:rsidR="009E6379" w:rsidRDefault="009E6379" w:rsidP="009E6379"/>
    <w:p w:rsidR="009E6379" w:rsidRDefault="009E6379" w:rsidP="009E6379"/>
    <w:p w:rsidR="009E6379" w:rsidRDefault="009E6379" w:rsidP="009E6379"/>
    <w:p w:rsidR="0048364F" w:rsidRPr="008C0709" w:rsidRDefault="009E6379" w:rsidP="0048364F">
      <w:pPr>
        <w:pStyle w:val="LongT"/>
      </w:pPr>
      <w:r>
        <w:t>An Act</w:t>
      </w:r>
      <w:r w:rsidR="00287B72" w:rsidRPr="008C0709">
        <w:t xml:space="preserve"> to amend the </w:t>
      </w:r>
      <w:r w:rsidR="00287B72" w:rsidRPr="008C0709">
        <w:rPr>
          <w:i/>
        </w:rPr>
        <w:t>Interactive Gambling Act 2001</w:t>
      </w:r>
      <w:r w:rsidR="00171E0B" w:rsidRPr="008C0709">
        <w:t>, and for other</w:t>
      </w:r>
      <w:r w:rsidR="0048364F" w:rsidRPr="008C0709">
        <w:t xml:space="preserve"> purposes</w:t>
      </w:r>
    </w:p>
    <w:p w:rsidR="0048364F" w:rsidRPr="008C0709" w:rsidRDefault="0048364F" w:rsidP="0048364F">
      <w:pPr>
        <w:pStyle w:val="Header"/>
        <w:tabs>
          <w:tab w:val="clear" w:pos="4150"/>
          <w:tab w:val="clear" w:pos="8307"/>
        </w:tabs>
      </w:pPr>
      <w:r w:rsidRPr="008C0709">
        <w:rPr>
          <w:rStyle w:val="CharAmSchNo"/>
        </w:rPr>
        <w:t xml:space="preserve"> </w:t>
      </w:r>
      <w:r w:rsidRPr="008C0709">
        <w:rPr>
          <w:rStyle w:val="CharAmSchText"/>
        </w:rPr>
        <w:t xml:space="preserve"> </w:t>
      </w:r>
    </w:p>
    <w:p w:rsidR="0048364F" w:rsidRPr="008C0709" w:rsidRDefault="0048364F" w:rsidP="0048364F">
      <w:pPr>
        <w:pStyle w:val="Header"/>
        <w:tabs>
          <w:tab w:val="clear" w:pos="4150"/>
          <w:tab w:val="clear" w:pos="8307"/>
        </w:tabs>
      </w:pPr>
      <w:r w:rsidRPr="008C0709">
        <w:rPr>
          <w:rStyle w:val="CharAmPartNo"/>
        </w:rPr>
        <w:t xml:space="preserve"> </w:t>
      </w:r>
      <w:r w:rsidRPr="008C0709">
        <w:rPr>
          <w:rStyle w:val="CharAmPartText"/>
        </w:rPr>
        <w:t xml:space="preserve"> </w:t>
      </w:r>
    </w:p>
    <w:p w:rsidR="0048364F" w:rsidRPr="008C0709" w:rsidRDefault="0048364F" w:rsidP="0048364F">
      <w:pPr>
        <w:sectPr w:rsidR="0048364F" w:rsidRPr="008C0709" w:rsidSect="009E6379">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8C0709" w:rsidRDefault="0048364F" w:rsidP="00D4705B">
      <w:pPr>
        <w:rPr>
          <w:sz w:val="36"/>
        </w:rPr>
      </w:pPr>
      <w:r w:rsidRPr="008C0709">
        <w:rPr>
          <w:sz w:val="36"/>
        </w:rPr>
        <w:lastRenderedPageBreak/>
        <w:t>Contents</w:t>
      </w:r>
    </w:p>
    <w:bookmarkStart w:id="0" w:name="BKCheck15B_1"/>
    <w:bookmarkEnd w:id="0"/>
    <w:p w:rsidR="00574A2A" w:rsidRDefault="00574A2A">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574A2A">
        <w:rPr>
          <w:noProof/>
        </w:rPr>
        <w:tab/>
      </w:r>
      <w:r w:rsidRPr="00574A2A">
        <w:rPr>
          <w:noProof/>
        </w:rPr>
        <w:fldChar w:fldCharType="begin"/>
      </w:r>
      <w:r w:rsidRPr="00574A2A">
        <w:rPr>
          <w:noProof/>
        </w:rPr>
        <w:instrText xml:space="preserve"> PAGEREF _Toc490751060 \h </w:instrText>
      </w:r>
      <w:r w:rsidRPr="00574A2A">
        <w:rPr>
          <w:noProof/>
        </w:rPr>
      </w:r>
      <w:r w:rsidRPr="00574A2A">
        <w:rPr>
          <w:noProof/>
        </w:rPr>
        <w:fldChar w:fldCharType="separate"/>
      </w:r>
      <w:r w:rsidR="00227A67">
        <w:rPr>
          <w:noProof/>
        </w:rPr>
        <w:t>1</w:t>
      </w:r>
      <w:r w:rsidRPr="00574A2A">
        <w:rPr>
          <w:noProof/>
        </w:rPr>
        <w:fldChar w:fldCharType="end"/>
      </w:r>
    </w:p>
    <w:p w:rsidR="00574A2A" w:rsidRDefault="00574A2A">
      <w:pPr>
        <w:pStyle w:val="TOC5"/>
        <w:rPr>
          <w:rFonts w:asciiTheme="minorHAnsi" w:eastAsiaTheme="minorEastAsia" w:hAnsiTheme="minorHAnsi" w:cstheme="minorBidi"/>
          <w:noProof/>
          <w:kern w:val="0"/>
          <w:sz w:val="22"/>
          <w:szCs w:val="22"/>
        </w:rPr>
      </w:pPr>
      <w:r>
        <w:rPr>
          <w:noProof/>
        </w:rPr>
        <w:t>2</w:t>
      </w:r>
      <w:r>
        <w:rPr>
          <w:noProof/>
        </w:rPr>
        <w:tab/>
        <w:t>Commencement</w:t>
      </w:r>
      <w:r w:rsidRPr="00574A2A">
        <w:rPr>
          <w:noProof/>
        </w:rPr>
        <w:tab/>
      </w:r>
      <w:r w:rsidRPr="00574A2A">
        <w:rPr>
          <w:noProof/>
        </w:rPr>
        <w:fldChar w:fldCharType="begin"/>
      </w:r>
      <w:r w:rsidRPr="00574A2A">
        <w:rPr>
          <w:noProof/>
        </w:rPr>
        <w:instrText xml:space="preserve"> PAGEREF _Toc490751061 \h </w:instrText>
      </w:r>
      <w:r w:rsidRPr="00574A2A">
        <w:rPr>
          <w:noProof/>
        </w:rPr>
      </w:r>
      <w:r w:rsidRPr="00574A2A">
        <w:rPr>
          <w:noProof/>
        </w:rPr>
        <w:fldChar w:fldCharType="separate"/>
      </w:r>
      <w:r w:rsidR="00227A67">
        <w:rPr>
          <w:noProof/>
        </w:rPr>
        <w:t>1</w:t>
      </w:r>
      <w:r w:rsidRPr="00574A2A">
        <w:rPr>
          <w:noProof/>
        </w:rPr>
        <w:fldChar w:fldCharType="end"/>
      </w:r>
    </w:p>
    <w:p w:rsidR="00574A2A" w:rsidRDefault="00574A2A">
      <w:pPr>
        <w:pStyle w:val="TOC5"/>
        <w:rPr>
          <w:rFonts w:asciiTheme="minorHAnsi" w:eastAsiaTheme="minorEastAsia" w:hAnsiTheme="minorHAnsi" w:cstheme="minorBidi"/>
          <w:noProof/>
          <w:kern w:val="0"/>
          <w:sz w:val="22"/>
          <w:szCs w:val="22"/>
        </w:rPr>
      </w:pPr>
      <w:r>
        <w:rPr>
          <w:noProof/>
        </w:rPr>
        <w:t>3</w:t>
      </w:r>
      <w:r>
        <w:rPr>
          <w:noProof/>
        </w:rPr>
        <w:tab/>
        <w:t>Schedules</w:t>
      </w:r>
      <w:r w:rsidRPr="00574A2A">
        <w:rPr>
          <w:noProof/>
        </w:rPr>
        <w:tab/>
      </w:r>
      <w:r w:rsidRPr="00574A2A">
        <w:rPr>
          <w:noProof/>
        </w:rPr>
        <w:fldChar w:fldCharType="begin"/>
      </w:r>
      <w:r w:rsidRPr="00574A2A">
        <w:rPr>
          <w:noProof/>
        </w:rPr>
        <w:instrText xml:space="preserve"> PAGEREF _Toc490751062 \h </w:instrText>
      </w:r>
      <w:r w:rsidRPr="00574A2A">
        <w:rPr>
          <w:noProof/>
        </w:rPr>
      </w:r>
      <w:r w:rsidRPr="00574A2A">
        <w:rPr>
          <w:noProof/>
        </w:rPr>
        <w:fldChar w:fldCharType="separate"/>
      </w:r>
      <w:r w:rsidR="00227A67">
        <w:rPr>
          <w:noProof/>
        </w:rPr>
        <w:t>2</w:t>
      </w:r>
      <w:r w:rsidRPr="00574A2A">
        <w:rPr>
          <w:noProof/>
        </w:rPr>
        <w:fldChar w:fldCharType="end"/>
      </w:r>
    </w:p>
    <w:p w:rsidR="00574A2A" w:rsidRDefault="00574A2A">
      <w:pPr>
        <w:pStyle w:val="TOC6"/>
        <w:rPr>
          <w:rFonts w:asciiTheme="minorHAnsi" w:eastAsiaTheme="minorEastAsia" w:hAnsiTheme="minorHAnsi" w:cstheme="minorBidi"/>
          <w:b w:val="0"/>
          <w:noProof/>
          <w:kern w:val="0"/>
          <w:sz w:val="22"/>
          <w:szCs w:val="22"/>
        </w:rPr>
      </w:pPr>
      <w:r>
        <w:rPr>
          <w:noProof/>
        </w:rPr>
        <w:t>Schedule 1—Amendments</w:t>
      </w:r>
      <w:r w:rsidRPr="00574A2A">
        <w:rPr>
          <w:b w:val="0"/>
          <w:noProof/>
          <w:sz w:val="18"/>
        </w:rPr>
        <w:tab/>
      </w:r>
      <w:r w:rsidRPr="00574A2A">
        <w:rPr>
          <w:b w:val="0"/>
          <w:noProof/>
          <w:sz w:val="18"/>
        </w:rPr>
        <w:fldChar w:fldCharType="begin"/>
      </w:r>
      <w:r w:rsidRPr="00574A2A">
        <w:rPr>
          <w:b w:val="0"/>
          <w:noProof/>
          <w:sz w:val="18"/>
        </w:rPr>
        <w:instrText xml:space="preserve"> PAGEREF _Toc490751063 \h </w:instrText>
      </w:r>
      <w:r w:rsidRPr="00574A2A">
        <w:rPr>
          <w:b w:val="0"/>
          <w:noProof/>
          <w:sz w:val="18"/>
        </w:rPr>
      </w:r>
      <w:r w:rsidRPr="00574A2A">
        <w:rPr>
          <w:b w:val="0"/>
          <w:noProof/>
          <w:sz w:val="18"/>
        </w:rPr>
        <w:fldChar w:fldCharType="separate"/>
      </w:r>
      <w:r w:rsidR="00227A67">
        <w:rPr>
          <w:b w:val="0"/>
          <w:noProof/>
          <w:sz w:val="18"/>
        </w:rPr>
        <w:t>3</w:t>
      </w:r>
      <w:r w:rsidRPr="00574A2A">
        <w:rPr>
          <w:b w:val="0"/>
          <w:noProof/>
          <w:sz w:val="18"/>
        </w:rPr>
        <w:fldChar w:fldCharType="end"/>
      </w:r>
    </w:p>
    <w:p w:rsidR="00574A2A" w:rsidRDefault="00574A2A">
      <w:pPr>
        <w:pStyle w:val="TOC7"/>
        <w:rPr>
          <w:rFonts w:asciiTheme="minorHAnsi" w:eastAsiaTheme="minorEastAsia" w:hAnsiTheme="minorHAnsi" w:cstheme="minorBidi"/>
          <w:noProof/>
          <w:kern w:val="0"/>
          <w:sz w:val="22"/>
          <w:szCs w:val="22"/>
        </w:rPr>
      </w:pPr>
      <w:r>
        <w:rPr>
          <w:noProof/>
        </w:rPr>
        <w:t>Part 1—Amendments</w:t>
      </w:r>
      <w:r w:rsidRPr="00574A2A">
        <w:rPr>
          <w:noProof/>
          <w:sz w:val="18"/>
        </w:rPr>
        <w:tab/>
      </w:r>
      <w:r w:rsidRPr="00574A2A">
        <w:rPr>
          <w:noProof/>
          <w:sz w:val="18"/>
        </w:rPr>
        <w:fldChar w:fldCharType="begin"/>
      </w:r>
      <w:r w:rsidRPr="00574A2A">
        <w:rPr>
          <w:noProof/>
          <w:sz w:val="18"/>
        </w:rPr>
        <w:instrText xml:space="preserve"> PAGEREF _Toc490751064 \h </w:instrText>
      </w:r>
      <w:r w:rsidRPr="00574A2A">
        <w:rPr>
          <w:noProof/>
          <w:sz w:val="18"/>
        </w:rPr>
      </w:r>
      <w:r w:rsidRPr="00574A2A">
        <w:rPr>
          <w:noProof/>
          <w:sz w:val="18"/>
        </w:rPr>
        <w:fldChar w:fldCharType="separate"/>
      </w:r>
      <w:r w:rsidR="00227A67">
        <w:rPr>
          <w:noProof/>
          <w:sz w:val="18"/>
        </w:rPr>
        <w:t>3</w:t>
      </w:r>
      <w:r w:rsidRPr="00574A2A">
        <w:rPr>
          <w:noProof/>
          <w:sz w:val="18"/>
        </w:rPr>
        <w:fldChar w:fldCharType="end"/>
      </w:r>
    </w:p>
    <w:p w:rsidR="00574A2A" w:rsidRDefault="00574A2A">
      <w:pPr>
        <w:pStyle w:val="TOC9"/>
        <w:rPr>
          <w:rFonts w:asciiTheme="minorHAnsi" w:eastAsiaTheme="minorEastAsia" w:hAnsiTheme="minorHAnsi" w:cstheme="minorBidi"/>
          <w:i w:val="0"/>
          <w:noProof/>
          <w:kern w:val="0"/>
          <w:sz w:val="22"/>
          <w:szCs w:val="22"/>
        </w:rPr>
      </w:pPr>
      <w:r>
        <w:rPr>
          <w:noProof/>
        </w:rPr>
        <w:t>Australian Communications and Media Authority Act 2005</w:t>
      </w:r>
      <w:r w:rsidRPr="00574A2A">
        <w:rPr>
          <w:i w:val="0"/>
          <w:noProof/>
          <w:sz w:val="18"/>
        </w:rPr>
        <w:tab/>
      </w:r>
      <w:r w:rsidRPr="00574A2A">
        <w:rPr>
          <w:i w:val="0"/>
          <w:noProof/>
          <w:sz w:val="18"/>
        </w:rPr>
        <w:fldChar w:fldCharType="begin"/>
      </w:r>
      <w:r w:rsidRPr="00574A2A">
        <w:rPr>
          <w:i w:val="0"/>
          <w:noProof/>
          <w:sz w:val="18"/>
        </w:rPr>
        <w:instrText xml:space="preserve"> PAGEREF _Toc490751065 \h </w:instrText>
      </w:r>
      <w:r w:rsidRPr="00574A2A">
        <w:rPr>
          <w:i w:val="0"/>
          <w:noProof/>
          <w:sz w:val="18"/>
        </w:rPr>
      </w:r>
      <w:r w:rsidRPr="00574A2A">
        <w:rPr>
          <w:i w:val="0"/>
          <w:noProof/>
          <w:sz w:val="18"/>
        </w:rPr>
        <w:fldChar w:fldCharType="separate"/>
      </w:r>
      <w:r w:rsidR="00227A67">
        <w:rPr>
          <w:i w:val="0"/>
          <w:noProof/>
          <w:sz w:val="18"/>
        </w:rPr>
        <w:t>3</w:t>
      </w:r>
      <w:r w:rsidRPr="00574A2A">
        <w:rPr>
          <w:i w:val="0"/>
          <w:noProof/>
          <w:sz w:val="18"/>
        </w:rPr>
        <w:fldChar w:fldCharType="end"/>
      </w:r>
    </w:p>
    <w:p w:rsidR="00574A2A" w:rsidRDefault="00574A2A">
      <w:pPr>
        <w:pStyle w:val="TOC9"/>
        <w:rPr>
          <w:rFonts w:asciiTheme="minorHAnsi" w:eastAsiaTheme="minorEastAsia" w:hAnsiTheme="minorHAnsi" w:cstheme="minorBidi"/>
          <w:i w:val="0"/>
          <w:noProof/>
          <w:kern w:val="0"/>
          <w:sz w:val="22"/>
          <w:szCs w:val="22"/>
        </w:rPr>
      </w:pPr>
      <w:r>
        <w:rPr>
          <w:noProof/>
        </w:rPr>
        <w:t>Interactive Gambling Act 2001</w:t>
      </w:r>
      <w:r w:rsidRPr="00574A2A">
        <w:rPr>
          <w:i w:val="0"/>
          <w:noProof/>
          <w:sz w:val="18"/>
        </w:rPr>
        <w:tab/>
      </w:r>
      <w:r w:rsidRPr="00574A2A">
        <w:rPr>
          <w:i w:val="0"/>
          <w:noProof/>
          <w:sz w:val="18"/>
        </w:rPr>
        <w:fldChar w:fldCharType="begin"/>
      </w:r>
      <w:r w:rsidRPr="00574A2A">
        <w:rPr>
          <w:i w:val="0"/>
          <w:noProof/>
          <w:sz w:val="18"/>
        </w:rPr>
        <w:instrText xml:space="preserve"> PAGEREF _Toc490751066 \h </w:instrText>
      </w:r>
      <w:r w:rsidRPr="00574A2A">
        <w:rPr>
          <w:i w:val="0"/>
          <w:noProof/>
          <w:sz w:val="18"/>
        </w:rPr>
      </w:r>
      <w:r w:rsidRPr="00574A2A">
        <w:rPr>
          <w:i w:val="0"/>
          <w:noProof/>
          <w:sz w:val="18"/>
        </w:rPr>
        <w:fldChar w:fldCharType="separate"/>
      </w:r>
      <w:r w:rsidR="00227A67">
        <w:rPr>
          <w:i w:val="0"/>
          <w:noProof/>
          <w:sz w:val="18"/>
        </w:rPr>
        <w:t>4</w:t>
      </w:r>
      <w:r w:rsidRPr="00574A2A">
        <w:rPr>
          <w:i w:val="0"/>
          <w:noProof/>
          <w:sz w:val="18"/>
        </w:rPr>
        <w:fldChar w:fldCharType="end"/>
      </w:r>
    </w:p>
    <w:p w:rsidR="00574A2A" w:rsidRDefault="00574A2A">
      <w:pPr>
        <w:pStyle w:val="TOC9"/>
        <w:rPr>
          <w:rFonts w:asciiTheme="minorHAnsi" w:eastAsiaTheme="minorEastAsia" w:hAnsiTheme="minorHAnsi" w:cstheme="minorBidi"/>
          <w:i w:val="0"/>
          <w:noProof/>
          <w:kern w:val="0"/>
          <w:sz w:val="22"/>
          <w:szCs w:val="22"/>
        </w:rPr>
      </w:pPr>
      <w:r>
        <w:rPr>
          <w:noProof/>
        </w:rPr>
        <w:t>Interactive Gambling Regulations 2001</w:t>
      </w:r>
      <w:r w:rsidRPr="00574A2A">
        <w:rPr>
          <w:i w:val="0"/>
          <w:noProof/>
          <w:sz w:val="18"/>
        </w:rPr>
        <w:tab/>
      </w:r>
      <w:r w:rsidRPr="00574A2A">
        <w:rPr>
          <w:i w:val="0"/>
          <w:noProof/>
          <w:sz w:val="18"/>
        </w:rPr>
        <w:fldChar w:fldCharType="begin"/>
      </w:r>
      <w:r w:rsidRPr="00574A2A">
        <w:rPr>
          <w:i w:val="0"/>
          <w:noProof/>
          <w:sz w:val="18"/>
        </w:rPr>
        <w:instrText xml:space="preserve"> PAGEREF _Toc490751103 \h </w:instrText>
      </w:r>
      <w:r w:rsidRPr="00574A2A">
        <w:rPr>
          <w:i w:val="0"/>
          <w:noProof/>
          <w:sz w:val="18"/>
        </w:rPr>
      </w:r>
      <w:r w:rsidRPr="00574A2A">
        <w:rPr>
          <w:i w:val="0"/>
          <w:noProof/>
          <w:sz w:val="18"/>
        </w:rPr>
        <w:fldChar w:fldCharType="separate"/>
      </w:r>
      <w:r w:rsidR="00227A67">
        <w:rPr>
          <w:i w:val="0"/>
          <w:noProof/>
          <w:sz w:val="18"/>
        </w:rPr>
        <w:t>36</w:t>
      </w:r>
      <w:r w:rsidRPr="00574A2A">
        <w:rPr>
          <w:i w:val="0"/>
          <w:noProof/>
          <w:sz w:val="18"/>
        </w:rPr>
        <w:fldChar w:fldCharType="end"/>
      </w:r>
    </w:p>
    <w:p w:rsidR="00574A2A" w:rsidRDefault="00574A2A">
      <w:pPr>
        <w:pStyle w:val="TOC7"/>
        <w:rPr>
          <w:rFonts w:asciiTheme="minorHAnsi" w:eastAsiaTheme="minorEastAsia" w:hAnsiTheme="minorHAnsi" w:cstheme="minorBidi"/>
          <w:noProof/>
          <w:kern w:val="0"/>
          <w:sz w:val="22"/>
          <w:szCs w:val="22"/>
        </w:rPr>
      </w:pPr>
      <w:r>
        <w:rPr>
          <w:noProof/>
        </w:rPr>
        <w:t>Part 2—Application and transitional provisions</w:t>
      </w:r>
      <w:r w:rsidRPr="00574A2A">
        <w:rPr>
          <w:noProof/>
          <w:sz w:val="18"/>
        </w:rPr>
        <w:tab/>
      </w:r>
      <w:r w:rsidRPr="00574A2A">
        <w:rPr>
          <w:noProof/>
          <w:sz w:val="18"/>
        </w:rPr>
        <w:fldChar w:fldCharType="begin"/>
      </w:r>
      <w:r w:rsidRPr="00574A2A">
        <w:rPr>
          <w:noProof/>
          <w:sz w:val="18"/>
        </w:rPr>
        <w:instrText xml:space="preserve"> PAGEREF _Toc490751105 \h </w:instrText>
      </w:r>
      <w:r w:rsidRPr="00574A2A">
        <w:rPr>
          <w:noProof/>
          <w:sz w:val="18"/>
        </w:rPr>
      </w:r>
      <w:r w:rsidRPr="00574A2A">
        <w:rPr>
          <w:noProof/>
          <w:sz w:val="18"/>
        </w:rPr>
        <w:fldChar w:fldCharType="separate"/>
      </w:r>
      <w:r w:rsidR="00227A67">
        <w:rPr>
          <w:noProof/>
          <w:sz w:val="18"/>
        </w:rPr>
        <w:t>37</w:t>
      </w:r>
      <w:r w:rsidRPr="00574A2A">
        <w:rPr>
          <w:noProof/>
          <w:sz w:val="18"/>
        </w:rPr>
        <w:fldChar w:fldCharType="end"/>
      </w:r>
    </w:p>
    <w:p w:rsidR="00574A2A" w:rsidRDefault="00574A2A">
      <w:pPr>
        <w:pStyle w:val="TOC6"/>
        <w:rPr>
          <w:rFonts w:asciiTheme="minorHAnsi" w:eastAsiaTheme="minorEastAsia" w:hAnsiTheme="minorHAnsi" w:cstheme="minorBidi"/>
          <w:b w:val="0"/>
          <w:noProof/>
          <w:kern w:val="0"/>
          <w:sz w:val="22"/>
          <w:szCs w:val="22"/>
        </w:rPr>
      </w:pPr>
      <w:r>
        <w:rPr>
          <w:noProof/>
        </w:rPr>
        <w:t>Schedule 2—Prohibition of credit betting</w:t>
      </w:r>
      <w:r w:rsidRPr="00574A2A">
        <w:rPr>
          <w:b w:val="0"/>
          <w:noProof/>
          <w:sz w:val="18"/>
        </w:rPr>
        <w:tab/>
      </w:r>
      <w:r w:rsidRPr="00574A2A">
        <w:rPr>
          <w:b w:val="0"/>
          <w:noProof/>
          <w:sz w:val="18"/>
        </w:rPr>
        <w:fldChar w:fldCharType="begin"/>
      </w:r>
      <w:r w:rsidRPr="00574A2A">
        <w:rPr>
          <w:b w:val="0"/>
          <w:noProof/>
          <w:sz w:val="18"/>
        </w:rPr>
        <w:instrText xml:space="preserve"> PAGEREF _Toc490751106 \h </w:instrText>
      </w:r>
      <w:r w:rsidRPr="00574A2A">
        <w:rPr>
          <w:b w:val="0"/>
          <w:noProof/>
          <w:sz w:val="18"/>
        </w:rPr>
      </w:r>
      <w:r w:rsidRPr="00574A2A">
        <w:rPr>
          <w:b w:val="0"/>
          <w:noProof/>
          <w:sz w:val="18"/>
        </w:rPr>
        <w:fldChar w:fldCharType="separate"/>
      </w:r>
      <w:r w:rsidR="00227A67">
        <w:rPr>
          <w:b w:val="0"/>
          <w:noProof/>
          <w:sz w:val="18"/>
        </w:rPr>
        <w:t>39</w:t>
      </w:r>
      <w:r w:rsidRPr="00574A2A">
        <w:rPr>
          <w:b w:val="0"/>
          <w:noProof/>
          <w:sz w:val="18"/>
        </w:rPr>
        <w:fldChar w:fldCharType="end"/>
      </w:r>
    </w:p>
    <w:p w:rsidR="00574A2A" w:rsidRDefault="00574A2A">
      <w:pPr>
        <w:pStyle w:val="TOC9"/>
        <w:rPr>
          <w:rFonts w:asciiTheme="minorHAnsi" w:eastAsiaTheme="minorEastAsia" w:hAnsiTheme="minorHAnsi" w:cstheme="minorBidi"/>
          <w:i w:val="0"/>
          <w:noProof/>
          <w:kern w:val="0"/>
          <w:sz w:val="22"/>
          <w:szCs w:val="22"/>
        </w:rPr>
      </w:pPr>
      <w:r>
        <w:rPr>
          <w:noProof/>
        </w:rPr>
        <w:t>Interactive Gambling Act 2001</w:t>
      </w:r>
      <w:r w:rsidRPr="00574A2A">
        <w:rPr>
          <w:i w:val="0"/>
          <w:noProof/>
          <w:sz w:val="18"/>
        </w:rPr>
        <w:tab/>
      </w:r>
      <w:r w:rsidRPr="00574A2A">
        <w:rPr>
          <w:i w:val="0"/>
          <w:noProof/>
          <w:sz w:val="18"/>
        </w:rPr>
        <w:fldChar w:fldCharType="begin"/>
      </w:r>
      <w:r w:rsidRPr="00574A2A">
        <w:rPr>
          <w:i w:val="0"/>
          <w:noProof/>
          <w:sz w:val="18"/>
        </w:rPr>
        <w:instrText xml:space="preserve"> PAGEREF _Toc490751107 \h </w:instrText>
      </w:r>
      <w:r w:rsidRPr="00574A2A">
        <w:rPr>
          <w:i w:val="0"/>
          <w:noProof/>
          <w:sz w:val="18"/>
        </w:rPr>
      </w:r>
      <w:r w:rsidRPr="00574A2A">
        <w:rPr>
          <w:i w:val="0"/>
          <w:noProof/>
          <w:sz w:val="18"/>
        </w:rPr>
        <w:fldChar w:fldCharType="separate"/>
      </w:r>
      <w:r w:rsidR="00227A67">
        <w:rPr>
          <w:i w:val="0"/>
          <w:noProof/>
          <w:sz w:val="18"/>
        </w:rPr>
        <w:t>39</w:t>
      </w:r>
      <w:r w:rsidRPr="00574A2A">
        <w:rPr>
          <w:i w:val="0"/>
          <w:noProof/>
          <w:sz w:val="18"/>
        </w:rPr>
        <w:fldChar w:fldCharType="end"/>
      </w:r>
    </w:p>
    <w:p w:rsidR="00060FF9" w:rsidRPr="008C0709" w:rsidRDefault="00574A2A" w:rsidP="0048364F">
      <w:r>
        <w:fldChar w:fldCharType="end"/>
      </w:r>
    </w:p>
    <w:p w:rsidR="00FE7F93" w:rsidRPr="008C0709" w:rsidRDefault="00FE7F93" w:rsidP="0048364F">
      <w:pPr>
        <w:sectPr w:rsidR="00FE7F93" w:rsidRPr="008C0709" w:rsidSect="009E6379">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9E6379" w:rsidRDefault="00227A67">
      <w:r>
        <w:lastRenderedPageBreak/>
        <w:pict>
          <v:shape id="_x0000_i1026" type="#_x0000_t75" style="width:110.25pt;height:80.25pt" fillcolor="window">
            <v:imagedata r:id="rId9" o:title=""/>
          </v:shape>
        </w:pict>
      </w:r>
    </w:p>
    <w:p w:rsidR="009E6379" w:rsidRDefault="009E6379"/>
    <w:p w:rsidR="009E6379" w:rsidRDefault="009E6379" w:rsidP="009E6379">
      <w:pPr>
        <w:spacing w:line="240" w:lineRule="auto"/>
      </w:pPr>
    </w:p>
    <w:p w:rsidR="009E6379" w:rsidRDefault="00597B12" w:rsidP="009E6379">
      <w:pPr>
        <w:pStyle w:val="ShortTP1"/>
      </w:pPr>
      <w:fldSimple w:instr=" STYLEREF ShortT ">
        <w:r w:rsidR="00227A67">
          <w:rPr>
            <w:noProof/>
          </w:rPr>
          <w:t>Interactive Gambling Amendment Act 2017</w:t>
        </w:r>
      </w:fldSimple>
    </w:p>
    <w:p w:rsidR="009E6379" w:rsidRDefault="00597B12" w:rsidP="009E6379">
      <w:pPr>
        <w:pStyle w:val="ActNoP1"/>
      </w:pPr>
      <w:fldSimple w:instr=" STYLEREF Actno ">
        <w:r w:rsidR="00227A67">
          <w:rPr>
            <w:noProof/>
          </w:rPr>
          <w:t>No. 85, 2017</w:t>
        </w:r>
      </w:fldSimple>
    </w:p>
    <w:p w:rsidR="009E6379" w:rsidRPr="009A0728" w:rsidRDefault="009E6379" w:rsidP="009E6379">
      <w:pPr>
        <w:pBdr>
          <w:bottom w:val="single" w:sz="6" w:space="0" w:color="auto"/>
        </w:pBdr>
        <w:spacing w:before="400" w:line="240" w:lineRule="auto"/>
        <w:rPr>
          <w:rFonts w:eastAsia="Times New Roman"/>
          <w:b/>
          <w:sz w:val="28"/>
        </w:rPr>
      </w:pPr>
    </w:p>
    <w:p w:rsidR="009E6379" w:rsidRPr="009A0728" w:rsidRDefault="009E6379" w:rsidP="009E6379">
      <w:pPr>
        <w:spacing w:line="40" w:lineRule="exact"/>
        <w:rPr>
          <w:rFonts w:eastAsia="Calibri"/>
          <w:b/>
          <w:sz w:val="28"/>
        </w:rPr>
      </w:pPr>
    </w:p>
    <w:p w:rsidR="009E6379" w:rsidRPr="009A0728" w:rsidRDefault="009E6379" w:rsidP="009E6379">
      <w:pPr>
        <w:pBdr>
          <w:top w:val="single" w:sz="12" w:space="0" w:color="auto"/>
        </w:pBdr>
        <w:spacing w:line="240" w:lineRule="auto"/>
        <w:rPr>
          <w:rFonts w:eastAsia="Times New Roman"/>
          <w:b/>
          <w:sz w:val="28"/>
        </w:rPr>
      </w:pPr>
    </w:p>
    <w:p w:rsidR="0048364F" w:rsidRPr="008C0709" w:rsidRDefault="009E6379" w:rsidP="008C0709">
      <w:pPr>
        <w:pStyle w:val="Page1"/>
      </w:pPr>
      <w:r>
        <w:t>An Act</w:t>
      </w:r>
      <w:r w:rsidR="008C0709" w:rsidRPr="008C0709">
        <w:t xml:space="preserve"> to amend the </w:t>
      </w:r>
      <w:r w:rsidR="008C0709" w:rsidRPr="008C0709">
        <w:rPr>
          <w:i/>
        </w:rPr>
        <w:t>Interactive Gambling Act 2001</w:t>
      </w:r>
      <w:r w:rsidR="008C0709" w:rsidRPr="008C0709">
        <w:t>, and for other purposes</w:t>
      </w:r>
    </w:p>
    <w:p w:rsidR="002050EC" w:rsidRDefault="002050EC" w:rsidP="000C5962">
      <w:pPr>
        <w:pStyle w:val="AssentDt"/>
        <w:spacing w:before="240"/>
        <w:rPr>
          <w:sz w:val="24"/>
        </w:rPr>
      </w:pPr>
      <w:r>
        <w:rPr>
          <w:sz w:val="24"/>
        </w:rPr>
        <w:t>[</w:t>
      </w:r>
      <w:r>
        <w:rPr>
          <w:i/>
          <w:sz w:val="24"/>
        </w:rPr>
        <w:t>Assented to 16 August 2017</w:t>
      </w:r>
      <w:r>
        <w:rPr>
          <w:sz w:val="24"/>
        </w:rPr>
        <w:t>]</w:t>
      </w:r>
    </w:p>
    <w:p w:rsidR="0048364F" w:rsidRPr="008C0709" w:rsidRDefault="0048364F" w:rsidP="008C0709">
      <w:pPr>
        <w:spacing w:before="240" w:line="240" w:lineRule="auto"/>
        <w:rPr>
          <w:sz w:val="32"/>
        </w:rPr>
      </w:pPr>
      <w:r w:rsidRPr="008C0709">
        <w:rPr>
          <w:sz w:val="32"/>
        </w:rPr>
        <w:t>The Parliament of Australia enacts:</w:t>
      </w:r>
    </w:p>
    <w:p w:rsidR="0048364F" w:rsidRPr="008C0709" w:rsidRDefault="0048364F" w:rsidP="008C0709">
      <w:pPr>
        <w:pStyle w:val="ActHead5"/>
      </w:pPr>
      <w:bookmarkStart w:id="1" w:name="_Toc490751060"/>
      <w:r w:rsidRPr="008C0709">
        <w:rPr>
          <w:rStyle w:val="CharSectno"/>
        </w:rPr>
        <w:t>1</w:t>
      </w:r>
      <w:r w:rsidRPr="008C0709">
        <w:t xml:space="preserve">  Short title</w:t>
      </w:r>
      <w:bookmarkEnd w:id="1"/>
    </w:p>
    <w:p w:rsidR="0048364F" w:rsidRPr="008C0709" w:rsidRDefault="0048364F" w:rsidP="008C0709">
      <w:pPr>
        <w:pStyle w:val="subsection"/>
      </w:pPr>
      <w:r w:rsidRPr="008C0709">
        <w:tab/>
      </w:r>
      <w:r w:rsidRPr="008C0709">
        <w:tab/>
        <w:t xml:space="preserve">This Act </w:t>
      </w:r>
      <w:r w:rsidR="00F946F4" w:rsidRPr="008C0709">
        <w:t>is</w:t>
      </w:r>
      <w:r w:rsidRPr="008C0709">
        <w:t xml:space="preserve"> the </w:t>
      </w:r>
      <w:r w:rsidR="00287B72" w:rsidRPr="008C0709">
        <w:rPr>
          <w:i/>
        </w:rPr>
        <w:t>Interactive Gambling Amendment</w:t>
      </w:r>
      <w:r w:rsidR="00C164CA" w:rsidRPr="008C0709">
        <w:rPr>
          <w:i/>
        </w:rPr>
        <w:t xml:space="preserve"> Act 201</w:t>
      </w:r>
      <w:r w:rsidR="00887C84">
        <w:rPr>
          <w:i/>
        </w:rPr>
        <w:t>7</w:t>
      </w:r>
      <w:r w:rsidRPr="008C0709">
        <w:t>.</w:t>
      </w:r>
    </w:p>
    <w:p w:rsidR="0048364F" w:rsidRPr="008C0709" w:rsidRDefault="0048364F" w:rsidP="008C0709">
      <w:pPr>
        <w:pStyle w:val="ActHead5"/>
      </w:pPr>
      <w:bookmarkStart w:id="2" w:name="_Toc490751061"/>
      <w:r w:rsidRPr="008C0709">
        <w:rPr>
          <w:rStyle w:val="CharSectno"/>
        </w:rPr>
        <w:t>2</w:t>
      </w:r>
      <w:r w:rsidRPr="008C0709">
        <w:t xml:space="preserve">  Commencement</w:t>
      </w:r>
      <w:bookmarkEnd w:id="2"/>
    </w:p>
    <w:p w:rsidR="0048364F" w:rsidRPr="008C0709" w:rsidRDefault="0048364F" w:rsidP="008C0709">
      <w:pPr>
        <w:pStyle w:val="subsection"/>
      </w:pPr>
      <w:r w:rsidRPr="008C0709">
        <w:tab/>
        <w:t>(1)</w:t>
      </w:r>
      <w:r w:rsidRPr="008C0709">
        <w:tab/>
        <w:t xml:space="preserve">Each provision of this Act specified in column 1 of the table commences, or is taken to have commenced, in accordance with </w:t>
      </w:r>
      <w:r w:rsidRPr="008C0709">
        <w:lastRenderedPageBreak/>
        <w:t>column 2 of the table. Any other statement in column 2 has effect according to its terms.</w:t>
      </w:r>
    </w:p>
    <w:p w:rsidR="0048364F" w:rsidRPr="008C0709" w:rsidRDefault="0048364F" w:rsidP="008C0709">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8C0709" w:rsidTr="00834E5C">
        <w:trPr>
          <w:tblHeader/>
        </w:trPr>
        <w:tc>
          <w:tcPr>
            <w:tcW w:w="7111" w:type="dxa"/>
            <w:gridSpan w:val="3"/>
            <w:tcBorders>
              <w:top w:val="single" w:sz="12" w:space="0" w:color="auto"/>
              <w:bottom w:val="single" w:sz="6" w:space="0" w:color="auto"/>
            </w:tcBorders>
            <w:shd w:val="clear" w:color="auto" w:fill="auto"/>
          </w:tcPr>
          <w:p w:rsidR="0048364F" w:rsidRPr="008C0709" w:rsidRDefault="0048364F" w:rsidP="008C0709">
            <w:pPr>
              <w:pStyle w:val="TableHeading"/>
            </w:pPr>
            <w:r w:rsidRPr="008C0709">
              <w:t>Commencement information</w:t>
            </w:r>
          </w:p>
        </w:tc>
      </w:tr>
      <w:tr w:rsidR="0048364F" w:rsidRPr="008C0709" w:rsidTr="00834E5C">
        <w:trPr>
          <w:tblHeader/>
        </w:trPr>
        <w:tc>
          <w:tcPr>
            <w:tcW w:w="1701" w:type="dxa"/>
            <w:tcBorders>
              <w:top w:val="single" w:sz="6" w:space="0" w:color="auto"/>
              <w:bottom w:val="single" w:sz="6" w:space="0" w:color="auto"/>
            </w:tcBorders>
            <w:shd w:val="clear" w:color="auto" w:fill="auto"/>
          </w:tcPr>
          <w:p w:rsidR="0048364F" w:rsidRPr="008C0709" w:rsidRDefault="0048364F" w:rsidP="008C0709">
            <w:pPr>
              <w:pStyle w:val="TableHeading"/>
            </w:pPr>
            <w:r w:rsidRPr="008C0709">
              <w:t>Column 1</w:t>
            </w:r>
          </w:p>
        </w:tc>
        <w:tc>
          <w:tcPr>
            <w:tcW w:w="3828" w:type="dxa"/>
            <w:tcBorders>
              <w:top w:val="single" w:sz="6" w:space="0" w:color="auto"/>
              <w:bottom w:val="single" w:sz="6" w:space="0" w:color="auto"/>
            </w:tcBorders>
            <w:shd w:val="clear" w:color="auto" w:fill="auto"/>
          </w:tcPr>
          <w:p w:rsidR="0048364F" w:rsidRPr="008C0709" w:rsidRDefault="0048364F" w:rsidP="008C0709">
            <w:pPr>
              <w:pStyle w:val="TableHeading"/>
            </w:pPr>
            <w:r w:rsidRPr="008C0709">
              <w:t>Column 2</w:t>
            </w:r>
          </w:p>
        </w:tc>
        <w:tc>
          <w:tcPr>
            <w:tcW w:w="1582" w:type="dxa"/>
            <w:tcBorders>
              <w:top w:val="single" w:sz="6" w:space="0" w:color="auto"/>
              <w:bottom w:val="single" w:sz="6" w:space="0" w:color="auto"/>
            </w:tcBorders>
            <w:shd w:val="clear" w:color="auto" w:fill="auto"/>
          </w:tcPr>
          <w:p w:rsidR="0048364F" w:rsidRPr="008C0709" w:rsidRDefault="0048364F" w:rsidP="008C0709">
            <w:pPr>
              <w:pStyle w:val="TableHeading"/>
            </w:pPr>
            <w:r w:rsidRPr="008C0709">
              <w:t>Column 3</w:t>
            </w:r>
          </w:p>
        </w:tc>
      </w:tr>
      <w:tr w:rsidR="0048364F" w:rsidRPr="008C0709" w:rsidTr="00834E5C">
        <w:trPr>
          <w:tblHeader/>
        </w:trPr>
        <w:tc>
          <w:tcPr>
            <w:tcW w:w="1701" w:type="dxa"/>
            <w:tcBorders>
              <w:top w:val="single" w:sz="6" w:space="0" w:color="auto"/>
              <w:bottom w:val="single" w:sz="12" w:space="0" w:color="auto"/>
            </w:tcBorders>
            <w:shd w:val="clear" w:color="auto" w:fill="auto"/>
          </w:tcPr>
          <w:p w:rsidR="0048364F" w:rsidRPr="008C0709" w:rsidRDefault="0048364F" w:rsidP="008C0709">
            <w:pPr>
              <w:pStyle w:val="TableHeading"/>
            </w:pPr>
            <w:r w:rsidRPr="008C0709">
              <w:t>Provisions</w:t>
            </w:r>
          </w:p>
        </w:tc>
        <w:tc>
          <w:tcPr>
            <w:tcW w:w="3828" w:type="dxa"/>
            <w:tcBorders>
              <w:top w:val="single" w:sz="6" w:space="0" w:color="auto"/>
              <w:bottom w:val="single" w:sz="12" w:space="0" w:color="auto"/>
            </w:tcBorders>
            <w:shd w:val="clear" w:color="auto" w:fill="auto"/>
          </w:tcPr>
          <w:p w:rsidR="0048364F" w:rsidRPr="008C0709" w:rsidRDefault="0048364F" w:rsidP="008C0709">
            <w:pPr>
              <w:pStyle w:val="TableHeading"/>
            </w:pPr>
            <w:r w:rsidRPr="008C0709">
              <w:t>Commencement</w:t>
            </w:r>
          </w:p>
        </w:tc>
        <w:tc>
          <w:tcPr>
            <w:tcW w:w="1582" w:type="dxa"/>
            <w:tcBorders>
              <w:top w:val="single" w:sz="6" w:space="0" w:color="auto"/>
              <w:bottom w:val="single" w:sz="12" w:space="0" w:color="auto"/>
            </w:tcBorders>
            <w:shd w:val="clear" w:color="auto" w:fill="auto"/>
          </w:tcPr>
          <w:p w:rsidR="0048364F" w:rsidRPr="008C0709" w:rsidRDefault="0048364F" w:rsidP="008C0709">
            <w:pPr>
              <w:pStyle w:val="TableHeading"/>
            </w:pPr>
            <w:r w:rsidRPr="008C0709">
              <w:t>Date/Details</w:t>
            </w:r>
          </w:p>
        </w:tc>
      </w:tr>
      <w:tr w:rsidR="0048364F" w:rsidRPr="008C0709" w:rsidTr="00834E5C">
        <w:tc>
          <w:tcPr>
            <w:tcW w:w="1701" w:type="dxa"/>
            <w:tcBorders>
              <w:top w:val="single" w:sz="12" w:space="0" w:color="auto"/>
              <w:bottom w:val="single" w:sz="2" w:space="0" w:color="auto"/>
            </w:tcBorders>
            <w:shd w:val="clear" w:color="auto" w:fill="auto"/>
          </w:tcPr>
          <w:p w:rsidR="0048364F" w:rsidRPr="008C0709" w:rsidRDefault="0048364F" w:rsidP="008C0709">
            <w:pPr>
              <w:pStyle w:val="Tabletext"/>
            </w:pPr>
            <w:r w:rsidRPr="008C0709">
              <w:t>1.  Sections</w:t>
            </w:r>
            <w:r w:rsidR="008C0709" w:rsidRPr="008C0709">
              <w:t> </w:t>
            </w:r>
            <w:r w:rsidRPr="008C0709">
              <w:t>1 to 3 and anything in this Act not elsewhere covered by this table</w:t>
            </w:r>
          </w:p>
        </w:tc>
        <w:tc>
          <w:tcPr>
            <w:tcW w:w="3828" w:type="dxa"/>
            <w:tcBorders>
              <w:top w:val="single" w:sz="12" w:space="0" w:color="auto"/>
              <w:bottom w:val="single" w:sz="2" w:space="0" w:color="auto"/>
            </w:tcBorders>
            <w:shd w:val="clear" w:color="auto" w:fill="auto"/>
          </w:tcPr>
          <w:p w:rsidR="0048364F" w:rsidRPr="008C0709" w:rsidRDefault="0048364F" w:rsidP="008C0709">
            <w:pPr>
              <w:pStyle w:val="Tabletext"/>
            </w:pPr>
            <w:r w:rsidRPr="008C0709">
              <w:t>The day this Act receives the Royal Assent.</w:t>
            </w:r>
          </w:p>
        </w:tc>
        <w:tc>
          <w:tcPr>
            <w:tcW w:w="1582" w:type="dxa"/>
            <w:tcBorders>
              <w:top w:val="single" w:sz="12" w:space="0" w:color="auto"/>
              <w:bottom w:val="single" w:sz="2" w:space="0" w:color="auto"/>
            </w:tcBorders>
            <w:shd w:val="clear" w:color="auto" w:fill="auto"/>
          </w:tcPr>
          <w:p w:rsidR="0048364F" w:rsidRPr="008C0709" w:rsidRDefault="00413300" w:rsidP="008C0709">
            <w:pPr>
              <w:pStyle w:val="Tabletext"/>
            </w:pPr>
            <w:r>
              <w:t>16 August 2017</w:t>
            </w:r>
          </w:p>
        </w:tc>
      </w:tr>
      <w:tr w:rsidR="0048364F" w:rsidRPr="008C0709" w:rsidTr="00B00FFE">
        <w:tc>
          <w:tcPr>
            <w:tcW w:w="1701" w:type="dxa"/>
            <w:tcBorders>
              <w:top w:val="single" w:sz="2" w:space="0" w:color="auto"/>
              <w:bottom w:val="single" w:sz="2" w:space="0" w:color="auto"/>
            </w:tcBorders>
            <w:shd w:val="clear" w:color="auto" w:fill="auto"/>
          </w:tcPr>
          <w:p w:rsidR="0048364F" w:rsidRPr="008C0709" w:rsidRDefault="0048364F" w:rsidP="008C0709">
            <w:pPr>
              <w:pStyle w:val="Tabletext"/>
            </w:pPr>
            <w:r w:rsidRPr="008C0709">
              <w:t xml:space="preserve">2.  </w:t>
            </w:r>
            <w:r w:rsidR="00C36835" w:rsidRPr="008C0709">
              <w:t>Schedule</w:t>
            </w:r>
            <w:r w:rsidR="008C0709" w:rsidRPr="008C0709">
              <w:t> </w:t>
            </w:r>
            <w:r w:rsidR="00C36835" w:rsidRPr="008C0709">
              <w:t>1</w:t>
            </w:r>
          </w:p>
        </w:tc>
        <w:tc>
          <w:tcPr>
            <w:tcW w:w="3828" w:type="dxa"/>
            <w:tcBorders>
              <w:top w:val="single" w:sz="2" w:space="0" w:color="auto"/>
              <w:bottom w:val="single" w:sz="2" w:space="0" w:color="auto"/>
            </w:tcBorders>
            <w:shd w:val="clear" w:color="auto" w:fill="auto"/>
          </w:tcPr>
          <w:p w:rsidR="0048364F" w:rsidRPr="008C0709" w:rsidRDefault="00834E5C" w:rsidP="008C0709">
            <w:pPr>
              <w:pStyle w:val="Tabletext"/>
            </w:pPr>
            <w:r w:rsidRPr="008C0709">
              <w:t>The 28th day after this Act receives the Royal Assent.</w:t>
            </w:r>
          </w:p>
        </w:tc>
        <w:tc>
          <w:tcPr>
            <w:tcW w:w="1582" w:type="dxa"/>
            <w:tcBorders>
              <w:top w:val="single" w:sz="2" w:space="0" w:color="auto"/>
              <w:bottom w:val="single" w:sz="2" w:space="0" w:color="auto"/>
            </w:tcBorders>
            <w:shd w:val="clear" w:color="auto" w:fill="auto"/>
          </w:tcPr>
          <w:p w:rsidR="0048364F" w:rsidRPr="008C0709" w:rsidRDefault="00413300" w:rsidP="008C0709">
            <w:pPr>
              <w:pStyle w:val="Tabletext"/>
            </w:pPr>
            <w:r>
              <w:t>13 September 2017</w:t>
            </w:r>
          </w:p>
        </w:tc>
      </w:tr>
      <w:tr w:rsidR="00B00FFE" w:rsidRPr="008C0709" w:rsidTr="00834E5C">
        <w:tc>
          <w:tcPr>
            <w:tcW w:w="1701" w:type="dxa"/>
            <w:tcBorders>
              <w:top w:val="single" w:sz="2" w:space="0" w:color="auto"/>
              <w:bottom w:val="single" w:sz="12" w:space="0" w:color="auto"/>
            </w:tcBorders>
            <w:shd w:val="clear" w:color="auto" w:fill="auto"/>
          </w:tcPr>
          <w:p w:rsidR="00B00FFE" w:rsidRPr="00C8256E" w:rsidRDefault="00B00FFE" w:rsidP="009E6379">
            <w:pPr>
              <w:pStyle w:val="Tabletext"/>
            </w:pPr>
            <w:r w:rsidRPr="00C8256E">
              <w:t>3.  Schedule 2</w:t>
            </w:r>
          </w:p>
        </w:tc>
        <w:tc>
          <w:tcPr>
            <w:tcW w:w="3828" w:type="dxa"/>
            <w:tcBorders>
              <w:top w:val="single" w:sz="2" w:space="0" w:color="auto"/>
              <w:bottom w:val="single" w:sz="12" w:space="0" w:color="auto"/>
            </w:tcBorders>
            <w:shd w:val="clear" w:color="auto" w:fill="auto"/>
          </w:tcPr>
          <w:p w:rsidR="00B00FFE" w:rsidRPr="00C8256E" w:rsidRDefault="00B00FFE" w:rsidP="009E6379">
            <w:pPr>
              <w:pStyle w:val="Tabletext"/>
            </w:pPr>
            <w:r w:rsidRPr="00C8256E">
              <w:t>The day after the end of the period of 6 months beginning on the day after this Act receives the Royal Assent.</w:t>
            </w:r>
          </w:p>
        </w:tc>
        <w:tc>
          <w:tcPr>
            <w:tcW w:w="1582" w:type="dxa"/>
            <w:tcBorders>
              <w:top w:val="single" w:sz="2" w:space="0" w:color="auto"/>
              <w:bottom w:val="single" w:sz="12" w:space="0" w:color="auto"/>
            </w:tcBorders>
            <w:shd w:val="clear" w:color="auto" w:fill="auto"/>
          </w:tcPr>
          <w:p w:rsidR="00B00FFE" w:rsidRPr="008C0709" w:rsidRDefault="00045383" w:rsidP="00F0171B">
            <w:pPr>
              <w:pStyle w:val="Tabletext"/>
            </w:pPr>
            <w:r>
              <w:t>17 February 2018</w:t>
            </w:r>
            <w:bookmarkStart w:id="3" w:name="_GoBack"/>
            <w:bookmarkEnd w:id="3"/>
          </w:p>
        </w:tc>
      </w:tr>
    </w:tbl>
    <w:p w:rsidR="0048364F" w:rsidRPr="008C0709" w:rsidRDefault="00201D27" w:rsidP="008C0709">
      <w:pPr>
        <w:pStyle w:val="notetext"/>
      </w:pPr>
      <w:r w:rsidRPr="008C0709">
        <w:t>Note:</w:t>
      </w:r>
      <w:r w:rsidRPr="008C0709">
        <w:tab/>
        <w:t>This table relates only to the provisions of this Act as originally enacted. It will not be amended to deal with any later amendments of this Act.</w:t>
      </w:r>
    </w:p>
    <w:p w:rsidR="0048364F" w:rsidRPr="008C0709" w:rsidRDefault="0048364F" w:rsidP="008C0709">
      <w:pPr>
        <w:pStyle w:val="subsection"/>
      </w:pPr>
      <w:r w:rsidRPr="008C0709">
        <w:tab/>
        <w:t>(2)</w:t>
      </w:r>
      <w:r w:rsidRPr="008C0709">
        <w:tab/>
      </w:r>
      <w:r w:rsidR="00201D27" w:rsidRPr="008C0709">
        <w:t xml:space="preserve">Any information in </w:t>
      </w:r>
      <w:r w:rsidR="00877D48" w:rsidRPr="008C0709">
        <w:t>c</w:t>
      </w:r>
      <w:r w:rsidR="00201D27" w:rsidRPr="008C0709">
        <w:t>olumn 3 of the table is not part of this Act. Information may be inserted in this column, or information in it may be edited, in any published version of this Act.</w:t>
      </w:r>
    </w:p>
    <w:p w:rsidR="0048364F" w:rsidRPr="008C0709" w:rsidRDefault="0048364F" w:rsidP="008C0709">
      <w:pPr>
        <w:pStyle w:val="ActHead5"/>
      </w:pPr>
      <w:bookmarkStart w:id="4" w:name="_Toc490751062"/>
      <w:r w:rsidRPr="008C0709">
        <w:rPr>
          <w:rStyle w:val="CharSectno"/>
        </w:rPr>
        <w:t>3</w:t>
      </w:r>
      <w:r w:rsidRPr="008C0709">
        <w:t xml:space="preserve">  Schedules</w:t>
      </w:r>
      <w:bookmarkEnd w:id="4"/>
    </w:p>
    <w:p w:rsidR="0048364F" w:rsidRPr="008C0709" w:rsidRDefault="0048364F" w:rsidP="008C0709">
      <w:pPr>
        <w:pStyle w:val="subsection"/>
      </w:pPr>
      <w:r w:rsidRPr="008C0709">
        <w:tab/>
      </w:r>
      <w:r w:rsidR="00EB7DA4" w:rsidRPr="008C0709">
        <w:t>(1)</w:t>
      </w:r>
      <w:r w:rsidRPr="008C0709">
        <w:tab/>
      </w:r>
      <w:r w:rsidR="00202618" w:rsidRPr="008C0709">
        <w:t>Legislation that is specified in a Schedule to this Act is amended or repealed as set out in the applicable items in the Schedule concerned, and any other item in a Schedule to this Act has effect according to its terms.</w:t>
      </w:r>
    </w:p>
    <w:p w:rsidR="00EB7DA4" w:rsidRPr="008C0709" w:rsidRDefault="00EB7DA4" w:rsidP="008C0709">
      <w:pPr>
        <w:pStyle w:val="subsection"/>
      </w:pPr>
      <w:r w:rsidRPr="008C0709">
        <w:tab/>
        <w:t>(2)</w:t>
      </w:r>
      <w:r w:rsidRPr="008C0709">
        <w:tab/>
        <w:t xml:space="preserve">The amendment of any regulation under </w:t>
      </w:r>
      <w:r w:rsidR="008C0709" w:rsidRPr="008C0709">
        <w:t>subsection (</w:t>
      </w:r>
      <w:r w:rsidRPr="008C0709">
        <w:t>1) does not prevent the regulation, as so amended, from being amended or repealed by the Governor</w:t>
      </w:r>
      <w:r w:rsidR="006C452E">
        <w:noBreakHyphen/>
      </w:r>
      <w:r w:rsidRPr="008C0709">
        <w:t>General.</w:t>
      </w:r>
    </w:p>
    <w:p w:rsidR="0048364F" w:rsidRPr="008C0709" w:rsidRDefault="0048364F" w:rsidP="008C0709">
      <w:pPr>
        <w:pStyle w:val="ActHead6"/>
        <w:pageBreakBefore/>
      </w:pPr>
      <w:bookmarkStart w:id="5" w:name="_Toc490751063"/>
      <w:bookmarkStart w:id="6" w:name="opcAmSched"/>
      <w:bookmarkStart w:id="7" w:name="opcCurrentFind"/>
      <w:r w:rsidRPr="008C0709">
        <w:rPr>
          <w:rStyle w:val="CharAmSchNo"/>
        </w:rPr>
        <w:lastRenderedPageBreak/>
        <w:t>Schedule</w:t>
      </w:r>
      <w:r w:rsidR="008C0709" w:rsidRPr="008C0709">
        <w:rPr>
          <w:rStyle w:val="CharAmSchNo"/>
        </w:rPr>
        <w:t> </w:t>
      </w:r>
      <w:r w:rsidRPr="008C0709">
        <w:rPr>
          <w:rStyle w:val="CharAmSchNo"/>
        </w:rPr>
        <w:t>1</w:t>
      </w:r>
      <w:r w:rsidRPr="008C0709">
        <w:t>—</w:t>
      </w:r>
      <w:r w:rsidR="00FA136B" w:rsidRPr="008C0709">
        <w:rPr>
          <w:rStyle w:val="CharAmSchText"/>
        </w:rPr>
        <w:t>Amendments</w:t>
      </w:r>
      <w:bookmarkEnd w:id="5"/>
    </w:p>
    <w:p w:rsidR="007D3A15" w:rsidRPr="008C0709" w:rsidRDefault="00A06239" w:rsidP="008C0709">
      <w:pPr>
        <w:pStyle w:val="ActHead7"/>
      </w:pPr>
      <w:bookmarkStart w:id="8" w:name="_Toc490751064"/>
      <w:bookmarkEnd w:id="6"/>
      <w:bookmarkEnd w:id="7"/>
      <w:r w:rsidRPr="008C0709">
        <w:rPr>
          <w:rStyle w:val="CharAmPartNo"/>
        </w:rPr>
        <w:t>Part</w:t>
      </w:r>
      <w:r w:rsidR="008C0709" w:rsidRPr="008C0709">
        <w:rPr>
          <w:rStyle w:val="CharAmPartNo"/>
        </w:rPr>
        <w:t> </w:t>
      </w:r>
      <w:r w:rsidR="007D3A15" w:rsidRPr="008C0709">
        <w:rPr>
          <w:rStyle w:val="CharAmPartNo"/>
        </w:rPr>
        <w:t>1</w:t>
      </w:r>
      <w:r w:rsidR="007D3A15" w:rsidRPr="008C0709">
        <w:t>—</w:t>
      </w:r>
      <w:r w:rsidR="007D3A15" w:rsidRPr="008C0709">
        <w:rPr>
          <w:rStyle w:val="CharAmPartText"/>
        </w:rPr>
        <w:t>Amendments</w:t>
      </w:r>
      <w:bookmarkEnd w:id="8"/>
    </w:p>
    <w:p w:rsidR="00834E5C" w:rsidRPr="008C0709" w:rsidRDefault="00834E5C" w:rsidP="008C0709">
      <w:pPr>
        <w:pStyle w:val="ActHead9"/>
        <w:rPr>
          <w:i w:val="0"/>
        </w:rPr>
      </w:pPr>
      <w:bookmarkStart w:id="9" w:name="_Toc490751065"/>
      <w:r w:rsidRPr="008C0709">
        <w:t>Australian Communications and Media Authority Act 2005</w:t>
      </w:r>
      <w:bookmarkEnd w:id="9"/>
    </w:p>
    <w:p w:rsidR="00834E5C" w:rsidRPr="008C0709" w:rsidRDefault="00266B6D" w:rsidP="008C0709">
      <w:pPr>
        <w:pStyle w:val="ItemHead"/>
      </w:pPr>
      <w:r w:rsidRPr="008C0709">
        <w:t>1</w:t>
      </w:r>
      <w:r w:rsidR="00834E5C" w:rsidRPr="008C0709">
        <w:t xml:space="preserve">  Section</w:t>
      </w:r>
      <w:r w:rsidR="008C0709" w:rsidRPr="008C0709">
        <w:t> </w:t>
      </w:r>
      <w:r w:rsidR="00834E5C" w:rsidRPr="008C0709">
        <w:t xml:space="preserve">3 (after </w:t>
      </w:r>
      <w:r w:rsidR="008C0709" w:rsidRPr="008C0709">
        <w:t>subparagraph (</w:t>
      </w:r>
      <w:r w:rsidR="00834E5C" w:rsidRPr="008C0709">
        <w:t>b)(</w:t>
      </w:r>
      <w:proofErr w:type="spellStart"/>
      <w:r w:rsidR="00834E5C" w:rsidRPr="008C0709">
        <w:t>i</w:t>
      </w:r>
      <w:proofErr w:type="spellEnd"/>
      <w:r w:rsidR="00834E5C" w:rsidRPr="008C0709">
        <w:t xml:space="preserve">) of the definition of </w:t>
      </w:r>
      <w:r w:rsidR="00834E5C" w:rsidRPr="008C0709">
        <w:rPr>
          <w:i/>
        </w:rPr>
        <w:t>authorised disclosure information</w:t>
      </w:r>
      <w:r w:rsidR="00834E5C" w:rsidRPr="008C0709">
        <w:t>)</w:t>
      </w:r>
    </w:p>
    <w:p w:rsidR="00834E5C" w:rsidRPr="008C0709" w:rsidRDefault="00834E5C" w:rsidP="008C0709">
      <w:pPr>
        <w:pStyle w:val="Item"/>
      </w:pPr>
      <w:r w:rsidRPr="008C0709">
        <w:t>Insert:</w:t>
      </w:r>
    </w:p>
    <w:p w:rsidR="00834E5C" w:rsidRPr="008C0709" w:rsidRDefault="00834E5C" w:rsidP="008C0709">
      <w:pPr>
        <w:pStyle w:val="paragraphsub"/>
      </w:pPr>
      <w:r w:rsidRPr="008C0709">
        <w:tab/>
        <w:t>(</w:t>
      </w:r>
      <w:proofErr w:type="spellStart"/>
      <w:r w:rsidRPr="008C0709">
        <w:t>ia</w:t>
      </w:r>
      <w:proofErr w:type="spellEnd"/>
      <w:r w:rsidRPr="008C0709">
        <w:t>)</w:t>
      </w:r>
      <w:r w:rsidRPr="008C0709">
        <w:tab/>
      </w:r>
      <w:r w:rsidR="007B404C" w:rsidRPr="008C0709">
        <w:t>Part</w:t>
      </w:r>
      <w:r w:rsidR="008C0709" w:rsidRPr="008C0709">
        <w:t> </w:t>
      </w:r>
      <w:r w:rsidR="00790ADE" w:rsidRPr="008C0709">
        <w:t>3, 4</w:t>
      </w:r>
      <w:r w:rsidR="007B404C" w:rsidRPr="008C0709">
        <w:t xml:space="preserve"> or 5 of </w:t>
      </w:r>
      <w:r w:rsidRPr="008C0709">
        <w:t xml:space="preserve">the </w:t>
      </w:r>
      <w:r w:rsidRPr="008C0709">
        <w:rPr>
          <w:i/>
        </w:rPr>
        <w:t>Interactive Gambling Act 2001</w:t>
      </w:r>
      <w:r w:rsidRPr="008C0709">
        <w:t>; or</w:t>
      </w:r>
    </w:p>
    <w:p w:rsidR="00834E5C" w:rsidRPr="008C0709" w:rsidRDefault="00266B6D" w:rsidP="008C0709">
      <w:pPr>
        <w:pStyle w:val="ItemHead"/>
      </w:pPr>
      <w:r w:rsidRPr="008C0709">
        <w:t>2</w:t>
      </w:r>
      <w:r w:rsidR="00834E5C" w:rsidRPr="008C0709">
        <w:t xml:space="preserve">  Section</w:t>
      </w:r>
      <w:r w:rsidR="008C0709" w:rsidRPr="008C0709">
        <w:t> </w:t>
      </w:r>
      <w:r w:rsidR="00834E5C" w:rsidRPr="008C0709">
        <w:t>3</w:t>
      </w:r>
    </w:p>
    <w:p w:rsidR="00834E5C" w:rsidRPr="008C0709" w:rsidRDefault="00834E5C" w:rsidP="008C0709">
      <w:pPr>
        <w:pStyle w:val="Item"/>
      </w:pPr>
      <w:r w:rsidRPr="008C0709">
        <w:t>Insert:</w:t>
      </w:r>
    </w:p>
    <w:p w:rsidR="00834E5C" w:rsidRPr="008C0709" w:rsidRDefault="00834E5C" w:rsidP="008C0709">
      <w:pPr>
        <w:pStyle w:val="Definition"/>
      </w:pPr>
      <w:r w:rsidRPr="008C0709">
        <w:rPr>
          <w:b/>
          <w:i/>
        </w:rPr>
        <w:t xml:space="preserve">foreign country </w:t>
      </w:r>
      <w:r w:rsidRPr="008C0709">
        <w:t>includes a region, where:</w:t>
      </w:r>
    </w:p>
    <w:p w:rsidR="00834E5C" w:rsidRPr="008C0709" w:rsidRDefault="00834E5C" w:rsidP="008C0709">
      <w:pPr>
        <w:pStyle w:val="paragraph"/>
      </w:pPr>
      <w:r w:rsidRPr="008C0709">
        <w:tab/>
        <w:t>(a)</w:t>
      </w:r>
      <w:r w:rsidRPr="008C0709">
        <w:tab/>
        <w:t>the region is a colony, territory or protectorate of a foreign country; or</w:t>
      </w:r>
    </w:p>
    <w:p w:rsidR="00834E5C" w:rsidRPr="008C0709" w:rsidRDefault="00834E5C" w:rsidP="008C0709">
      <w:pPr>
        <w:pStyle w:val="paragraph"/>
      </w:pPr>
      <w:r w:rsidRPr="008C0709">
        <w:tab/>
        <w:t>(b)</w:t>
      </w:r>
      <w:r w:rsidRPr="008C0709">
        <w:tab/>
        <w:t>the region is part of a foreign country; or</w:t>
      </w:r>
    </w:p>
    <w:p w:rsidR="00834E5C" w:rsidRPr="008C0709" w:rsidRDefault="00834E5C" w:rsidP="008C0709">
      <w:pPr>
        <w:pStyle w:val="paragraph"/>
      </w:pPr>
      <w:r w:rsidRPr="008C0709">
        <w:tab/>
        <w:t>(c)</w:t>
      </w:r>
      <w:r w:rsidRPr="008C0709">
        <w:tab/>
        <w:t>the region is under the protection of a foreign country; or</w:t>
      </w:r>
    </w:p>
    <w:p w:rsidR="00834E5C" w:rsidRPr="008C0709" w:rsidRDefault="00834E5C" w:rsidP="008C0709">
      <w:pPr>
        <w:pStyle w:val="paragraph"/>
      </w:pPr>
      <w:r w:rsidRPr="008C0709">
        <w:tab/>
        <w:t>(d)</w:t>
      </w:r>
      <w:r w:rsidRPr="008C0709">
        <w:tab/>
        <w:t>a foreign country exercises jurisdiction or control over the region; or</w:t>
      </w:r>
    </w:p>
    <w:p w:rsidR="00834E5C" w:rsidRPr="008C0709" w:rsidRDefault="00834E5C" w:rsidP="008C0709">
      <w:pPr>
        <w:pStyle w:val="paragraph"/>
      </w:pPr>
      <w:r w:rsidRPr="008C0709">
        <w:tab/>
        <w:t>(e)</w:t>
      </w:r>
      <w:r w:rsidRPr="008C0709">
        <w:tab/>
        <w:t>a foreign country is responsible for the region’s international relations.</w:t>
      </w:r>
    </w:p>
    <w:p w:rsidR="00834E5C" w:rsidRPr="008C0709" w:rsidRDefault="00834E5C" w:rsidP="008C0709">
      <w:pPr>
        <w:pStyle w:val="Definition"/>
      </w:pPr>
      <w:r w:rsidRPr="008C0709">
        <w:rPr>
          <w:b/>
          <w:i/>
        </w:rPr>
        <w:t xml:space="preserve">gambling service </w:t>
      </w:r>
      <w:r w:rsidRPr="008C0709">
        <w:t xml:space="preserve">has the same meaning as in the </w:t>
      </w:r>
      <w:r w:rsidRPr="008C0709">
        <w:rPr>
          <w:i/>
        </w:rPr>
        <w:t>Interactive Gambling Act 2001</w:t>
      </w:r>
      <w:r w:rsidRPr="008C0709">
        <w:t>.</w:t>
      </w:r>
    </w:p>
    <w:p w:rsidR="00000FA4" w:rsidRPr="008C0709" w:rsidRDefault="00000FA4" w:rsidP="008C0709">
      <w:pPr>
        <w:pStyle w:val="Definition"/>
      </w:pPr>
      <w:r w:rsidRPr="008C0709">
        <w:rPr>
          <w:b/>
          <w:i/>
        </w:rPr>
        <w:t xml:space="preserve">prohibited interactive gambling service </w:t>
      </w:r>
      <w:r w:rsidRPr="008C0709">
        <w:t xml:space="preserve">has the same meaning as in the </w:t>
      </w:r>
      <w:r w:rsidRPr="008C0709">
        <w:rPr>
          <w:i/>
        </w:rPr>
        <w:t>Interactive Gambling Act 2001</w:t>
      </w:r>
      <w:r w:rsidRPr="008C0709">
        <w:t>.</w:t>
      </w:r>
    </w:p>
    <w:p w:rsidR="00000FA4" w:rsidRPr="008C0709" w:rsidRDefault="00000FA4" w:rsidP="008C0709">
      <w:pPr>
        <w:pStyle w:val="Definition"/>
      </w:pPr>
      <w:r w:rsidRPr="008C0709">
        <w:rPr>
          <w:b/>
          <w:i/>
        </w:rPr>
        <w:t xml:space="preserve">regulated interactive gambling service </w:t>
      </w:r>
      <w:r w:rsidRPr="008C0709">
        <w:t xml:space="preserve">has the same meaning as in the </w:t>
      </w:r>
      <w:r w:rsidRPr="008C0709">
        <w:rPr>
          <w:i/>
        </w:rPr>
        <w:t>Interactive Gambling Act 2001</w:t>
      </w:r>
      <w:r w:rsidRPr="008C0709">
        <w:t>.</w:t>
      </w:r>
    </w:p>
    <w:p w:rsidR="00834E5C" w:rsidRPr="008C0709" w:rsidRDefault="00266B6D" w:rsidP="008C0709">
      <w:pPr>
        <w:pStyle w:val="ItemHead"/>
      </w:pPr>
      <w:r w:rsidRPr="008C0709">
        <w:t>3</w:t>
      </w:r>
      <w:r w:rsidR="00834E5C" w:rsidRPr="008C0709">
        <w:t xml:space="preserve">  After paragraph</w:t>
      </w:r>
      <w:r w:rsidR="008C0709" w:rsidRPr="008C0709">
        <w:t> </w:t>
      </w:r>
      <w:r w:rsidR="00834E5C" w:rsidRPr="008C0709">
        <w:t>59D(1)(g)</w:t>
      </w:r>
    </w:p>
    <w:p w:rsidR="00834E5C" w:rsidRPr="008C0709" w:rsidRDefault="00834E5C" w:rsidP="008C0709">
      <w:pPr>
        <w:pStyle w:val="Item"/>
      </w:pPr>
      <w:r w:rsidRPr="008C0709">
        <w:t>Insert:</w:t>
      </w:r>
    </w:p>
    <w:p w:rsidR="00834E5C" w:rsidRPr="008C0709" w:rsidRDefault="00834E5C" w:rsidP="008C0709">
      <w:pPr>
        <w:pStyle w:val="paragraph"/>
      </w:pPr>
      <w:r w:rsidRPr="008C0709">
        <w:tab/>
        <w:t>(</w:t>
      </w:r>
      <w:proofErr w:type="spellStart"/>
      <w:r w:rsidRPr="008C0709">
        <w:t>ga</w:t>
      </w:r>
      <w:proofErr w:type="spellEnd"/>
      <w:r w:rsidRPr="008C0709">
        <w:t>)</w:t>
      </w:r>
      <w:r w:rsidRPr="008C0709">
        <w:tab/>
        <w:t xml:space="preserve">the Secretary of the Department administered by the Minister administering the </w:t>
      </w:r>
      <w:r w:rsidRPr="008C0709">
        <w:rPr>
          <w:i/>
        </w:rPr>
        <w:t>Migration Act 1958</w:t>
      </w:r>
      <w:r w:rsidRPr="008C0709">
        <w:t xml:space="preserve"> or an APS employee in that Department whose duties relate to that Act;</w:t>
      </w:r>
    </w:p>
    <w:p w:rsidR="00834E5C" w:rsidRPr="008C0709" w:rsidRDefault="00266B6D" w:rsidP="008C0709">
      <w:pPr>
        <w:pStyle w:val="ItemHead"/>
      </w:pPr>
      <w:r w:rsidRPr="008C0709">
        <w:lastRenderedPageBreak/>
        <w:t>4</w:t>
      </w:r>
      <w:r w:rsidR="00834E5C" w:rsidRPr="008C0709">
        <w:t xml:space="preserve">  At the end of subsection</w:t>
      </w:r>
      <w:r w:rsidR="008C0709" w:rsidRPr="008C0709">
        <w:t> </w:t>
      </w:r>
      <w:r w:rsidR="00834E5C" w:rsidRPr="008C0709">
        <w:t>59D(1)</w:t>
      </w:r>
    </w:p>
    <w:p w:rsidR="00834E5C" w:rsidRPr="008C0709" w:rsidRDefault="00834E5C" w:rsidP="008C0709">
      <w:pPr>
        <w:pStyle w:val="Item"/>
      </w:pPr>
      <w:r w:rsidRPr="008C0709">
        <w:t>Add:</w:t>
      </w:r>
    </w:p>
    <w:p w:rsidR="00834E5C" w:rsidRPr="008C0709" w:rsidRDefault="00834E5C" w:rsidP="008C0709">
      <w:pPr>
        <w:pStyle w:val="paragraph"/>
      </w:pPr>
      <w:r w:rsidRPr="008C0709">
        <w:tab/>
        <w:t>; (p)</w:t>
      </w:r>
      <w:r w:rsidRPr="008C0709">
        <w:tab/>
        <w:t>an authority of a foreign country responsible for regulating matters relating to the provision of gambling services.</w:t>
      </w:r>
    </w:p>
    <w:p w:rsidR="00804556" w:rsidRPr="008C0709" w:rsidRDefault="00266B6D" w:rsidP="008C0709">
      <w:pPr>
        <w:pStyle w:val="ItemHead"/>
      </w:pPr>
      <w:r w:rsidRPr="008C0709">
        <w:t>5</w:t>
      </w:r>
      <w:r w:rsidR="00804556" w:rsidRPr="008C0709">
        <w:t xml:space="preserve">  After subsection</w:t>
      </w:r>
      <w:r w:rsidR="008C0709" w:rsidRPr="008C0709">
        <w:t> </w:t>
      </w:r>
      <w:r w:rsidR="00804556" w:rsidRPr="008C0709">
        <w:t>59D(1)</w:t>
      </w:r>
    </w:p>
    <w:p w:rsidR="00804556" w:rsidRPr="008C0709" w:rsidRDefault="00804556" w:rsidP="008C0709">
      <w:pPr>
        <w:pStyle w:val="Item"/>
      </w:pPr>
      <w:r w:rsidRPr="008C0709">
        <w:t>Insert:</w:t>
      </w:r>
    </w:p>
    <w:p w:rsidR="00000FA4" w:rsidRPr="008C0709" w:rsidRDefault="00804556" w:rsidP="008C0709">
      <w:pPr>
        <w:pStyle w:val="subsection"/>
      </w:pPr>
      <w:r w:rsidRPr="008C0709">
        <w:tab/>
        <w:t>(1A)</w:t>
      </w:r>
      <w:r w:rsidRPr="008C0709">
        <w:tab/>
      </w:r>
      <w:r w:rsidR="008C0709" w:rsidRPr="008C0709">
        <w:t>Subsection (</w:t>
      </w:r>
      <w:r w:rsidRPr="008C0709">
        <w:t>1) does not authorise</w:t>
      </w:r>
      <w:r w:rsidR="001547AD" w:rsidRPr="008C0709">
        <w:t xml:space="preserve"> the</w:t>
      </w:r>
      <w:r w:rsidRPr="008C0709">
        <w:t xml:space="preserve"> disclosure</w:t>
      </w:r>
      <w:r w:rsidR="001547AD" w:rsidRPr="008C0709">
        <w:t xml:space="preserve"> of information</w:t>
      </w:r>
      <w:r w:rsidRPr="008C0709">
        <w:t xml:space="preserve"> to an authority mentioned in </w:t>
      </w:r>
      <w:r w:rsidR="008C0709" w:rsidRPr="008C0709">
        <w:t>paragraph (</w:t>
      </w:r>
      <w:r w:rsidRPr="008C0709">
        <w:t>1)(</w:t>
      </w:r>
      <w:proofErr w:type="spellStart"/>
      <w:r w:rsidRPr="008C0709">
        <w:t>ga</w:t>
      </w:r>
      <w:proofErr w:type="spellEnd"/>
      <w:r w:rsidRPr="008C0709">
        <w:t>) or (p) unless the information relates to</w:t>
      </w:r>
      <w:r w:rsidR="00000FA4" w:rsidRPr="008C0709">
        <w:t>:</w:t>
      </w:r>
    </w:p>
    <w:p w:rsidR="00000FA4" w:rsidRPr="008C0709" w:rsidRDefault="00000FA4" w:rsidP="008C0709">
      <w:pPr>
        <w:pStyle w:val="paragraph"/>
      </w:pPr>
      <w:r w:rsidRPr="008C0709">
        <w:tab/>
        <w:t>(a)</w:t>
      </w:r>
      <w:r w:rsidRPr="008C0709">
        <w:tab/>
        <w:t>a prohibited interactive gambling service; or</w:t>
      </w:r>
    </w:p>
    <w:p w:rsidR="00000FA4" w:rsidRPr="008C0709" w:rsidRDefault="00000FA4" w:rsidP="008C0709">
      <w:pPr>
        <w:pStyle w:val="paragraph"/>
      </w:pPr>
      <w:r w:rsidRPr="008C0709">
        <w:tab/>
        <w:t>(b)</w:t>
      </w:r>
      <w:r w:rsidRPr="008C0709">
        <w:tab/>
        <w:t>a regulated interactive gambling service.</w:t>
      </w:r>
    </w:p>
    <w:p w:rsidR="00FA136B" w:rsidRPr="008C0709" w:rsidRDefault="00FA136B" w:rsidP="008C0709">
      <w:pPr>
        <w:pStyle w:val="ActHead9"/>
        <w:rPr>
          <w:i w:val="0"/>
        </w:rPr>
      </w:pPr>
      <w:bookmarkStart w:id="10" w:name="_Toc490751066"/>
      <w:r w:rsidRPr="008C0709">
        <w:t>Interactive Gambling Act 2001</w:t>
      </w:r>
      <w:bookmarkEnd w:id="10"/>
    </w:p>
    <w:p w:rsidR="00975EE6" w:rsidRPr="008C0709" w:rsidRDefault="00266B6D" w:rsidP="008C0709">
      <w:pPr>
        <w:pStyle w:val="ItemHead"/>
      </w:pPr>
      <w:r w:rsidRPr="008C0709">
        <w:t>6</w:t>
      </w:r>
      <w:r w:rsidR="00C94157" w:rsidRPr="008C0709">
        <w:t xml:space="preserve">  Section</w:t>
      </w:r>
      <w:r w:rsidR="008C0709" w:rsidRPr="008C0709">
        <w:t> </w:t>
      </w:r>
      <w:r w:rsidR="00C94157" w:rsidRPr="008C0709">
        <w:t>3</w:t>
      </w:r>
    </w:p>
    <w:p w:rsidR="00C94157" w:rsidRPr="008C0709" w:rsidRDefault="00C94157" w:rsidP="008C0709">
      <w:pPr>
        <w:pStyle w:val="Item"/>
      </w:pPr>
      <w:r w:rsidRPr="008C0709">
        <w:t>Repeal the section, substitute:</w:t>
      </w:r>
    </w:p>
    <w:p w:rsidR="00C94157" w:rsidRPr="008C0709" w:rsidRDefault="00C94157" w:rsidP="008C0709">
      <w:pPr>
        <w:pStyle w:val="ActHead5"/>
      </w:pPr>
      <w:bookmarkStart w:id="11" w:name="_Toc490751067"/>
      <w:r w:rsidRPr="008C0709">
        <w:rPr>
          <w:rStyle w:val="CharSectno"/>
        </w:rPr>
        <w:t>3</w:t>
      </w:r>
      <w:r w:rsidRPr="008C0709">
        <w:t xml:space="preserve">  Simplified outline of this Act</w:t>
      </w:r>
      <w:bookmarkEnd w:id="11"/>
    </w:p>
    <w:p w:rsidR="005416A8" w:rsidRPr="008C0709" w:rsidRDefault="005416A8" w:rsidP="008C0709">
      <w:pPr>
        <w:pStyle w:val="SOBullet"/>
      </w:pPr>
      <w:r w:rsidRPr="008C0709">
        <w:t>•</w:t>
      </w:r>
      <w:r w:rsidRPr="008C0709">
        <w:tab/>
        <w:t xml:space="preserve">This Act </w:t>
      </w:r>
      <w:r w:rsidR="00526F40" w:rsidRPr="008C0709">
        <w:t>imposes the following prohibitions:</w:t>
      </w:r>
    </w:p>
    <w:p w:rsidR="00000FA4" w:rsidRPr="008C0709" w:rsidRDefault="00000FA4" w:rsidP="008C0709">
      <w:pPr>
        <w:pStyle w:val="SOPara"/>
      </w:pPr>
      <w:r w:rsidRPr="008C0709">
        <w:tab/>
        <w:t>(a)</w:t>
      </w:r>
      <w:r w:rsidRPr="008C0709">
        <w:tab/>
        <w:t>a prohibited interactive gambling service must not be provided to customers in Australia;</w:t>
      </w:r>
    </w:p>
    <w:p w:rsidR="00000FA4" w:rsidRPr="008C0709" w:rsidRDefault="00000FA4" w:rsidP="008C0709">
      <w:pPr>
        <w:pStyle w:val="SOPara"/>
      </w:pPr>
      <w:r w:rsidRPr="008C0709">
        <w:tab/>
        <w:t>(b)</w:t>
      </w:r>
      <w:r w:rsidRPr="008C0709">
        <w:tab/>
        <w:t>unlicensed regulated interactive gambling services must not be provided to customers in Australia;</w:t>
      </w:r>
    </w:p>
    <w:p w:rsidR="00000FA4" w:rsidRPr="008C0709" w:rsidRDefault="00000FA4" w:rsidP="008C0709">
      <w:pPr>
        <w:pStyle w:val="SOPara"/>
      </w:pPr>
      <w:r w:rsidRPr="008C0709">
        <w:tab/>
        <w:t>(c)</w:t>
      </w:r>
      <w:r w:rsidRPr="008C0709">
        <w:tab/>
        <w:t>an Australian</w:t>
      </w:r>
      <w:r w:rsidR="006C452E">
        <w:noBreakHyphen/>
      </w:r>
      <w:r w:rsidRPr="008C0709">
        <w:t>based prohibited interactive gambling service must not be provided to customers in designated countries;</w:t>
      </w:r>
    </w:p>
    <w:p w:rsidR="00000FA4" w:rsidRPr="008C0709" w:rsidRDefault="00000FA4" w:rsidP="008C0709">
      <w:pPr>
        <w:pStyle w:val="SOPara"/>
      </w:pPr>
      <w:r w:rsidRPr="008C0709">
        <w:tab/>
        <w:t>(d)</w:t>
      </w:r>
      <w:r w:rsidRPr="008C0709">
        <w:tab/>
      </w:r>
      <w:r w:rsidR="00F72326" w:rsidRPr="008C0709">
        <w:t>prohibited</w:t>
      </w:r>
      <w:r w:rsidRPr="008C0709">
        <w:t xml:space="preserve"> interactive gambling </w:t>
      </w:r>
      <w:r w:rsidR="00F72326" w:rsidRPr="008C0709">
        <w:t>services must not be advertised;</w:t>
      </w:r>
    </w:p>
    <w:p w:rsidR="00F72326" w:rsidRPr="008C0709" w:rsidRDefault="00F72326" w:rsidP="008C0709">
      <w:pPr>
        <w:pStyle w:val="SOPara"/>
      </w:pPr>
      <w:r w:rsidRPr="008C0709">
        <w:tab/>
        <w:t>(e)</w:t>
      </w:r>
      <w:r w:rsidRPr="008C0709">
        <w:tab/>
        <w:t>unlicensed regulated interactive gambling services must not be advertised.</w:t>
      </w:r>
    </w:p>
    <w:p w:rsidR="005416A8" w:rsidRPr="008C0709" w:rsidRDefault="005416A8" w:rsidP="008C0709">
      <w:pPr>
        <w:pStyle w:val="SOBullet"/>
      </w:pPr>
      <w:r w:rsidRPr="008C0709">
        <w:t>•</w:t>
      </w:r>
      <w:r w:rsidRPr="008C0709">
        <w:tab/>
        <w:t xml:space="preserve">The </w:t>
      </w:r>
      <w:proofErr w:type="spellStart"/>
      <w:r w:rsidRPr="008C0709">
        <w:t>ACMA</w:t>
      </w:r>
      <w:proofErr w:type="spellEnd"/>
      <w:r w:rsidRPr="008C0709">
        <w:t xml:space="preserve"> may, on its own initiative, or in response to a complaint, investigate whether a person has contravened a provision of this Act that imposes any of those prohibitions.</w:t>
      </w:r>
    </w:p>
    <w:p w:rsidR="00A55991" w:rsidRPr="008C0709" w:rsidRDefault="00A55991" w:rsidP="008C0709">
      <w:pPr>
        <w:pStyle w:val="SOBullet"/>
      </w:pPr>
      <w:r w:rsidRPr="008C0709">
        <w:lastRenderedPageBreak/>
        <w:t>•</w:t>
      </w:r>
      <w:r w:rsidRPr="008C0709">
        <w:tab/>
        <w:t>A body or association that represents internet service providers may develop an industry code.</w:t>
      </w:r>
    </w:p>
    <w:p w:rsidR="00121950" w:rsidRPr="008C0709" w:rsidRDefault="00121950" w:rsidP="008C0709">
      <w:pPr>
        <w:pStyle w:val="SOBullet"/>
      </w:pPr>
      <w:r w:rsidRPr="008C0709">
        <w:t>•</w:t>
      </w:r>
      <w:r w:rsidRPr="008C0709">
        <w:tab/>
        <w:t xml:space="preserve">The </w:t>
      </w:r>
      <w:proofErr w:type="spellStart"/>
      <w:r w:rsidRPr="008C0709">
        <w:t>ACMA</w:t>
      </w:r>
      <w:proofErr w:type="spellEnd"/>
      <w:r w:rsidRPr="008C0709">
        <w:t xml:space="preserve"> has a reserve power to make an industry standard if there is no industry code or if an industry code is deficient.</w:t>
      </w:r>
    </w:p>
    <w:p w:rsidR="00096F3C" w:rsidRPr="008C0709" w:rsidRDefault="00096F3C" w:rsidP="008C0709">
      <w:pPr>
        <w:pStyle w:val="SOBullet"/>
      </w:pPr>
      <w:r w:rsidRPr="008C0709">
        <w:t>•</w:t>
      </w:r>
      <w:r w:rsidRPr="008C0709">
        <w:tab/>
        <w:t xml:space="preserve">The </w:t>
      </w:r>
      <w:proofErr w:type="spellStart"/>
      <w:r w:rsidRPr="008C0709">
        <w:t>ACMA</w:t>
      </w:r>
      <w:proofErr w:type="spellEnd"/>
      <w:r w:rsidRPr="008C0709">
        <w:t xml:space="preserve"> must notify prohibited internet gambling content to internet service providers so that the providers can deal with the content in accordance with procedures specified in an industry code or industry standard.</w:t>
      </w:r>
    </w:p>
    <w:p w:rsidR="00FE7F82" w:rsidRPr="008C0709" w:rsidRDefault="00266B6D" w:rsidP="008C0709">
      <w:pPr>
        <w:pStyle w:val="ItemHead"/>
      </w:pPr>
      <w:r w:rsidRPr="008C0709">
        <w:t>7</w:t>
      </w:r>
      <w:r w:rsidR="00FE7F82" w:rsidRPr="008C0709">
        <w:t xml:space="preserve">  Section</w:t>
      </w:r>
      <w:r w:rsidR="008C0709" w:rsidRPr="008C0709">
        <w:t> </w:t>
      </w:r>
      <w:r w:rsidR="00FE7F82" w:rsidRPr="008C0709">
        <w:t>4</w:t>
      </w:r>
    </w:p>
    <w:p w:rsidR="00FE7F82" w:rsidRPr="008C0709" w:rsidRDefault="00FE7F82" w:rsidP="008C0709">
      <w:pPr>
        <w:pStyle w:val="Item"/>
      </w:pPr>
      <w:r w:rsidRPr="008C0709">
        <w:t>Insert:</w:t>
      </w:r>
    </w:p>
    <w:p w:rsidR="00834E5C" w:rsidRPr="008C0709" w:rsidRDefault="00834E5C" w:rsidP="008C0709">
      <w:pPr>
        <w:pStyle w:val="Definition"/>
      </w:pPr>
      <w:proofErr w:type="spellStart"/>
      <w:r w:rsidRPr="008C0709">
        <w:rPr>
          <w:b/>
          <w:i/>
        </w:rPr>
        <w:t>ACMA</w:t>
      </w:r>
      <w:proofErr w:type="spellEnd"/>
      <w:r w:rsidRPr="008C0709">
        <w:rPr>
          <w:b/>
          <w:i/>
        </w:rPr>
        <w:t xml:space="preserve"> official </w:t>
      </w:r>
      <w:r w:rsidRPr="008C0709">
        <w:t xml:space="preserve">has the same meaning as in the </w:t>
      </w:r>
      <w:r w:rsidRPr="008C0709">
        <w:rPr>
          <w:i/>
        </w:rPr>
        <w:t>Australian Communications and Media Authority Act 2005</w:t>
      </w:r>
      <w:r w:rsidRPr="008C0709">
        <w:t>.</w:t>
      </w:r>
    </w:p>
    <w:p w:rsidR="00A810EB" w:rsidRPr="008C0709" w:rsidRDefault="00A810EB" w:rsidP="008C0709">
      <w:pPr>
        <w:pStyle w:val="Definition"/>
      </w:pPr>
      <w:r w:rsidRPr="008C0709">
        <w:rPr>
          <w:b/>
          <w:i/>
        </w:rPr>
        <w:t>carriage service</w:t>
      </w:r>
      <w:r w:rsidRPr="008C0709">
        <w:t xml:space="preserve"> has the same meaning as in the </w:t>
      </w:r>
      <w:r w:rsidRPr="008C0709">
        <w:rPr>
          <w:i/>
        </w:rPr>
        <w:t>Telecommunications Act 1997</w:t>
      </w:r>
      <w:r w:rsidRPr="008C0709">
        <w:t>.</w:t>
      </w:r>
    </w:p>
    <w:p w:rsidR="00CF13A6" w:rsidRPr="008C0709" w:rsidRDefault="003053AC" w:rsidP="008C0709">
      <w:pPr>
        <w:pStyle w:val="Definition"/>
      </w:pPr>
      <w:r w:rsidRPr="008C0709">
        <w:rPr>
          <w:b/>
          <w:i/>
        </w:rPr>
        <w:t xml:space="preserve">civil penalty order </w:t>
      </w:r>
      <w:r w:rsidRPr="008C0709">
        <w:t xml:space="preserve">has the same meaning as in the </w:t>
      </w:r>
      <w:r w:rsidR="003D3903" w:rsidRPr="008C0709">
        <w:t>Regulatory Powers Act</w:t>
      </w:r>
      <w:r w:rsidRPr="008C0709">
        <w:t>.</w:t>
      </w:r>
    </w:p>
    <w:p w:rsidR="003D3903" w:rsidRPr="008C0709" w:rsidRDefault="003D3903" w:rsidP="008C0709">
      <w:pPr>
        <w:pStyle w:val="Definition"/>
      </w:pPr>
      <w:r w:rsidRPr="008C0709">
        <w:rPr>
          <w:b/>
          <w:i/>
        </w:rPr>
        <w:t xml:space="preserve">civil penalty provision </w:t>
      </w:r>
      <w:r w:rsidRPr="008C0709">
        <w:t>has the same meaning as in the Regulatory Powers Act.</w:t>
      </w:r>
    </w:p>
    <w:p w:rsidR="00DA1925" w:rsidRPr="008C0709" w:rsidRDefault="00DA1925" w:rsidP="008C0709">
      <w:pPr>
        <w:pStyle w:val="Definition"/>
      </w:pPr>
      <w:r w:rsidRPr="008C0709">
        <w:rPr>
          <w:b/>
          <w:i/>
        </w:rPr>
        <w:t xml:space="preserve">designated interactive gambling service </w:t>
      </w:r>
      <w:r w:rsidRPr="008C0709">
        <w:t>means:</w:t>
      </w:r>
    </w:p>
    <w:p w:rsidR="00DA1925" w:rsidRPr="008C0709" w:rsidRDefault="00DA1925" w:rsidP="008C0709">
      <w:pPr>
        <w:pStyle w:val="paragraph"/>
      </w:pPr>
      <w:r w:rsidRPr="008C0709">
        <w:tab/>
        <w:t>(a)</w:t>
      </w:r>
      <w:r w:rsidRPr="008C0709">
        <w:tab/>
        <w:t>a prohibited interactive gambling service; or</w:t>
      </w:r>
    </w:p>
    <w:p w:rsidR="00DA1925" w:rsidRPr="008C0709" w:rsidRDefault="00DA1925" w:rsidP="008C0709">
      <w:pPr>
        <w:pStyle w:val="paragraph"/>
      </w:pPr>
      <w:r w:rsidRPr="008C0709">
        <w:tab/>
        <w:t>(b)</w:t>
      </w:r>
      <w:r w:rsidRPr="008C0709">
        <w:tab/>
        <w:t>an unlicensed regulated interactive gambling service.</w:t>
      </w:r>
    </w:p>
    <w:p w:rsidR="007266BD" w:rsidRPr="008C0709" w:rsidRDefault="007266BD" w:rsidP="008C0709">
      <w:pPr>
        <w:pStyle w:val="Definition"/>
      </w:pPr>
      <w:r w:rsidRPr="008C0709">
        <w:rPr>
          <w:b/>
          <w:i/>
        </w:rPr>
        <w:t xml:space="preserve">electronic equipment </w:t>
      </w:r>
      <w:r w:rsidRPr="008C0709">
        <w:t>includes:</w:t>
      </w:r>
    </w:p>
    <w:p w:rsidR="007266BD" w:rsidRPr="008C0709" w:rsidRDefault="007266BD" w:rsidP="008C0709">
      <w:pPr>
        <w:pStyle w:val="paragraph"/>
      </w:pPr>
      <w:r w:rsidRPr="008C0709">
        <w:tab/>
        <w:t>(a)</w:t>
      </w:r>
      <w:r w:rsidRPr="008C0709">
        <w:tab/>
        <w:t>an</w:t>
      </w:r>
      <w:r w:rsidR="0007733E" w:rsidRPr="008C0709">
        <w:t xml:space="preserve"> electronic</w:t>
      </w:r>
      <w:r w:rsidRPr="008C0709">
        <w:t xml:space="preserve"> apparatus; and</w:t>
      </w:r>
    </w:p>
    <w:p w:rsidR="007266BD" w:rsidRPr="008C0709" w:rsidRDefault="007266BD" w:rsidP="008C0709">
      <w:pPr>
        <w:pStyle w:val="paragraph"/>
      </w:pPr>
      <w:r w:rsidRPr="008C0709">
        <w:tab/>
        <w:t>(b)</w:t>
      </w:r>
      <w:r w:rsidRPr="008C0709">
        <w:tab/>
        <w:t>a</w:t>
      </w:r>
      <w:r w:rsidR="0007733E" w:rsidRPr="008C0709">
        <w:t>n electronic</w:t>
      </w:r>
      <w:r w:rsidRPr="008C0709">
        <w:t xml:space="preserve"> device.</w:t>
      </w:r>
    </w:p>
    <w:p w:rsidR="00FE7F82" w:rsidRPr="008C0709" w:rsidRDefault="00FE7F82" w:rsidP="008C0709">
      <w:pPr>
        <w:pStyle w:val="Definition"/>
      </w:pPr>
      <w:r w:rsidRPr="008C0709">
        <w:rPr>
          <w:b/>
          <w:i/>
        </w:rPr>
        <w:t xml:space="preserve">Federal Circuit Court </w:t>
      </w:r>
      <w:r w:rsidRPr="008C0709">
        <w:t>means the Federal Circuit Court of Australia.</w:t>
      </w:r>
    </w:p>
    <w:p w:rsidR="00834E5C" w:rsidRPr="008C0709" w:rsidRDefault="00834E5C" w:rsidP="008C0709">
      <w:pPr>
        <w:pStyle w:val="Definition"/>
      </w:pPr>
      <w:r w:rsidRPr="008C0709">
        <w:rPr>
          <w:b/>
          <w:i/>
        </w:rPr>
        <w:t xml:space="preserve">illegal interactive gambling service </w:t>
      </w:r>
      <w:r w:rsidRPr="008C0709">
        <w:t>means a prohibited interactive gambling service that is provided in contravention of subsection</w:t>
      </w:r>
      <w:r w:rsidR="008C0709" w:rsidRPr="008C0709">
        <w:t> </w:t>
      </w:r>
      <w:r w:rsidR="00F67186" w:rsidRPr="008C0709">
        <w:t>15(2</w:t>
      </w:r>
      <w:r w:rsidR="008E4517" w:rsidRPr="008C0709">
        <w:t>A</w:t>
      </w:r>
      <w:r w:rsidRPr="008C0709">
        <w:t>).</w:t>
      </w:r>
    </w:p>
    <w:p w:rsidR="00CE5803" w:rsidRPr="008C0709" w:rsidRDefault="00A956E1" w:rsidP="008C0709">
      <w:pPr>
        <w:pStyle w:val="Definition"/>
      </w:pPr>
      <w:r w:rsidRPr="008C0709">
        <w:rPr>
          <w:b/>
          <w:i/>
        </w:rPr>
        <w:t>in</w:t>
      </w:r>
      <w:r w:rsidR="006C452E">
        <w:rPr>
          <w:b/>
          <w:i/>
        </w:rPr>
        <w:noBreakHyphen/>
      </w:r>
      <w:r w:rsidRPr="008C0709">
        <w:rPr>
          <w:b/>
          <w:i/>
        </w:rPr>
        <w:t>play betting service</w:t>
      </w:r>
      <w:r w:rsidRPr="008C0709">
        <w:t xml:space="preserve"> </w:t>
      </w:r>
      <w:r w:rsidR="00CE5803" w:rsidRPr="008C0709">
        <w:t>has the meaning given by section</w:t>
      </w:r>
      <w:r w:rsidR="008C0709" w:rsidRPr="008C0709">
        <w:t> </w:t>
      </w:r>
      <w:r w:rsidR="00CE5803" w:rsidRPr="008C0709">
        <w:t>10</w:t>
      </w:r>
      <w:r w:rsidR="00762ACC" w:rsidRPr="008C0709">
        <w:t>B</w:t>
      </w:r>
      <w:r w:rsidR="00CE5803" w:rsidRPr="008C0709">
        <w:t>.</w:t>
      </w:r>
    </w:p>
    <w:p w:rsidR="00581074" w:rsidRPr="008C0709" w:rsidRDefault="00266B6D" w:rsidP="008C0709">
      <w:pPr>
        <w:pStyle w:val="ItemHead"/>
      </w:pPr>
      <w:r w:rsidRPr="008C0709">
        <w:lastRenderedPageBreak/>
        <w:t>8</w:t>
      </w:r>
      <w:r w:rsidR="00581074" w:rsidRPr="008C0709">
        <w:t xml:space="preserve">  Section</w:t>
      </w:r>
      <w:r w:rsidR="008C0709" w:rsidRPr="008C0709">
        <w:t> </w:t>
      </w:r>
      <w:r w:rsidR="00581074" w:rsidRPr="008C0709">
        <w:t xml:space="preserve">4 (definition of </w:t>
      </w:r>
      <w:r w:rsidR="00581074" w:rsidRPr="008C0709">
        <w:rPr>
          <w:i/>
        </w:rPr>
        <w:t>interactive gambling service</w:t>
      </w:r>
      <w:r w:rsidR="00581074" w:rsidRPr="008C0709">
        <w:t>)</w:t>
      </w:r>
    </w:p>
    <w:p w:rsidR="00581074" w:rsidRPr="008C0709" w:rsidRDefault="00581074" w:rsidP="008C0709">
      <w:pPr>
        <w:pStyle w:val="Item"/>
      </w:pPr>
      <w:r w:rsidRPr="008C0709">
        <w:t>Repeal the definition.</w:t>
      </w:r>
    </w:p>
    <w:p w:rsidR="00DE12BE" w:rsidRPr="008C0709" w:rsidRDefault="00266B6D" w:rsidP="008C0709">
      <w:pPr>
        <w:pStyle w:val="ItemHead"/>
      </w:pPr>
      <w:r w:rsidRPr="008C0709">
        <w:t>9</w:t>
      </w:r>
      <w:r w:rsidR="00DE12BE" w:rsidRPr="008C0709">
        <w:t xml:space="preserve">  Section</w:t>
      </w:r>
      <w:r w:rsidR="008C0709" w:rsidRPr="008C0709">
        <w:t> </w:t>
      </w:r>
      <w:r w:rsidR="00DE12BE" w:rsidRPr="008C0709">
        <w:t>4</w:t>
      </w:r>
    </w:p>
    <w:p w:rsidR="00DE12BE" w:rsidRPr="008C0709" w:rsidRDefault="00DE12BE" w:rsidP="008C0709">
      <w:pPr>
        <w:pStyle w:val="Item"/>
      </w:pPr>
      <w:r w:rsidRPr="008C0709">
        <w:t>Insert:</w:t>
      </w:r>
    </w:p>
    <w:p w:rsidR="0061254C" w:rsidRPr="008C0709" w:rsidRDefault="0061254C" w:rsidP="008C0709">
      <w:pPr>
        <w:pStyle w:val="Definition"/>
      </w:pPr>
      <w:r w:rsidRPr="008C0709">
        <w:rPr>
          <w:b/>
          <w:i/>
        </w:rPr>
        <w:t xml:space="preserve">personal information </w:t>
      </w:r>
      <w:r w:rsidRPr="008C0709">
        <w:t xml:space="preserve">has the same meaning as in the </w:t>
      </w:r>
      <w:r w:rsidRPr="008C0709">
        <w:rPr>
          <w:i/>
        </w:rPr>
        <w:t>Privacy Act 1988</w:t>
      </w:r>
      <w:r w:rsidRPr="008C0709">
        <w:t>.</w:t>
      </w:r>
    </w:p>
    <w:p w:rsidR="0034700B" w:rsidRPr="008C0709" w:rsidRDefault="0034700B" w:rsidP="008C0709">
      <w:pPr>
        <w:pStyle w:val="Definition"/>
      </w:pPr>
      <w:r w:rsidRPr="008C0709">
        <w:rPr>
          <w:b/>
          <w:i/>
        </w:rPr>
        <w:t>place</w:t>
      </w:r>
      <w:r w:rsidR="006C452E">
        <w:rPr>
          <w:b/>
          <w:i/>
        </w:rPr>
        <w:noBreakHyphen/>
      </w:r>
      <w:r w:rsidRPr="008C0709">
        <w:rPr>
          <w:b/>
          <w:i/>
        </w:rPr>
        <w:t xml:space="preserve">based betting service </w:t>
      </w:r>
      <w:r w:rsidRPr="008C0709">
        <w:t>has the meaning given by section</w:t>
      </w:r>
      <w:r w:rsidR="008C0709" w:rsidRPr="008C0709">
        <w:t> </w:t>
      </w:r>
      <w:r w:rsidRPr="008C0709">
        <w:t>8BA.</w:t>
      </w:r>
    </w:p>
    <w:p w:rsidR="00F10D27" w:rsidRPr="008C0709" w:rsidRDefault="00F10D27" w:rsidP="008C0709">
      <w:pPr>
        <w:pStyle w:val="Definition"/>
      </w:pPr>
      <w:r w:rsidRPr="008C0709">
        <w:rPr>
          <w:b/>
          <w:i/>
        </w:rPr>
        <w:t xml:space="preserve">prohibited interactive gambling service </w:t>
      </w:r>
      <w:r w:rsidRPr="008C0709">
        <w:t>has the meaning given by section</w:t>
      </w:r>
      <w:r w:rsidR="008C0709" w:rsidRPr="008C0709">
        <w:t> </w:t>
      </w:r>
      <w:r w:rsidRPr="008C0709">
        <w:t>5.</w:t>
      </w:r>
    </w:p>
    <w:p w:rsidR="00F10D27" w:rsidRPr="008C0709" w:rsidRDefault="00F10D27" w:rsidP="008C0709">
      <w:pPr>
        <w:pStyle w:val="notetext"/>
      </w:pPr>
      <w:r w:rsidRPr="008C0709">
        <w:t>Note:</w:t>
      </w:r>
      <w:r w:rsidRPr="008C0709">
        <w:tab/>
        <w:t>This definition relates to the offence provisions and civil penalty provisions set out in section</w:t>
      </w:r>
      <w:r w:rsidR="008C0709" w:rsidRPr="008C0709">
        <w:t> </w:t>
      </w:r>
      <w:r w:rsidRPr="008C0709">
        <w:t>15 and Part</w:t>
      </w:r>
      <w:r w:rsidR="008C0709" w:rsidRPr="008C0709">
        <w:t> </w:t>
      </w:r>
      <w:r w:rsidRPr="008C0709">
        <w:t>7A.</w:t>
      </w:r>
    </w:p>
    <w:p w:rsidR="00EA1FE7" w:rsidRPr="008C0709" w:rsidRDefault="00266B6D" w:rsidP="008C0709">
      <w:pPr>
        <w:pStyle w:val="ItemHead"/>
      </w:pPr>
      <w:r w:rsidRPr="008C0709">
        <w:t>10</w:t>
      </w:r>
      <w:r w:rsidR="00EA1FE7" w:rsidRPr="008C0709">
        <w:t xml:space="preserve">  </w:t>
      </w:r>
      <w:r w:rsidR="00F10D27" w:rsidRPr="008C0709">
        <w:t>Section</w:t>
      </w:r>
      <w:r w:rsidR="008C0709" w:rsidRPr="008C0709">
        <w:t> </w:t>
      </w:r>
      <w:r w:rsidR="00F10D27" w:rsidRPr="008C0709">
        <w:t xml:space="preserve">4 (definition of </w:t>
      </w:r>
      <w:r w:rsidR="00F10D27" w:rsidRPr="008C0709">
        <w:rPr>
          <w:i/>
        </w:rPr>
        <w:t>prohibited internet gambling content</w:t>
      </w:r>
      <w:r w:rsidR="00F10D27" w:rsidRPr="008C0709">
        <w:t>)</w:t>
      </w:r>
    </w:p>
    <w:p w:rsidR="00F10D27" w:rsidRPr="008C0709" w:rsidRDefault="00F10D27" w:rsidP="008C0709">
      <w:pPr>
        <w:pStyle w:val="Item"/>
      </w:pPr>
      <w:r w:rsidRPr="008C0709">
        <w:t>Repeal the definition, substitute:</w:t>
      </w:r>
    </w:p>
    <w:p w:rsidR="003A1956" w:rsidRPr="008C0709" w:rsidRDefault="003A1956" w:rsidP="008C0709">
      <w:pPr>
        <w:pStyle w:val="Definition"/>
      </w:pPr>
      <w:r w:rsidRPr="008C0709">
        <w:rPr>
          <w:b/>
          <w:i/>
        </w:rPr>
        <w:t xml:space="preserve">prohibited internet gambling content </w:t>
      </w:r>
      <w:r w:rsidRPr="008C0709">
        <w:t>has the meaning given by section</w:t>
      </w:r>
      <w:r w:rsidR="008C0709" w:rsidRPr="008C0709">
        <w:t> </w:t>
      </w:r>
      <w:r w:rsidR="00721DDF" w:rsidRPr="008C0709">
        <w:t>8F</w:t>
      </w:r>
      <w:r w:rsidRPr="008C0709">
        <w:t>.</w:t>
      </w:r>
    </w:p>
    <w:p w:rsidR="003A1956" w:rsidRPr="008C0709" w:rsidRDefault="00266B6D" w:rsidP="008C0709">
      <w:pPr>
        <w:pStyle w:val="ItemHead"/>
      </w:pPr>
      <w:r w:rsidRPr="008C0709">
        <w:t>11</w:t>
      </w:r>
      <w:r w:rsidR="003A1956" w:rsidRPr="008C0709">
        <w:t xml:space="preserve">  Section</w:t>
      </w:r>
      <w:r w:rsidR="008C0709" w:rsidRPr="008C0709">
        <w:t> </w:t>
      </w:r>
      <w:r w:rsidR="003A1956" w:rsidRPr="008C0709">
        <w:t xml:space="preserve">4 (definition of </w:t>
      </w:r>
      <w:r w:rsidR="003A1956" w:rsidRPr="008C0709">
        <w:rPr>
          <w:i/>
        </w:rPr>
        <w:t>prohibited internet gambling service</w:t>
      </w:r>
      <w:r w:rsidR="003A1956" w:rsidRPr="008C0709">
        <w:t>)</w:t>
      </w:r>
    </w:p>
    <w:p w:rsidR="003A1956" w:rsidRPr="008C0709" w:rsidRDefault="00F10D27" w:rsidP="008C0709">
      <w:pPr>
        <w:pStyle w:val="Item"/>
      </w:pPr>
      <w:r w:rsidRPr="008C0709">
        <w:t>Repeal the definition.</w:t>
      </w:r>
    </w:p>
    <w:p w:rsidR="001A4883" w:rsidRPr="008C0709" w:rsidRDefault="00266B6D" w:rsidP="008C0709">
      <w:pPr>
        <w:pStyle w:val="ItemHead"/>
      </w:pPr>
      <w:r w:rsidRPr="008C0709">
        <w:t>12</w:t>
      </w:r>
      <w:r w:rsidR="001A4883" w:rsidRPr="008C0709">
        <w:t xml:space="preserve">  Section</w:t>
      </w:r>
      <w:r w:rsidR="008C0709" w:rsidRPr="008C0709">
        <w:t> </w:t>
      </w:r>
      <w:r w:rsidR="001A4883" w:rsidRPr="008C0709">
        <w:t>4</w:t>
      </w:r>
    </w:p>
    <w:p w:rsidR="001A4883" w:rsidRPr="008C0709" w:rsidRDefault="001A4883" w:rsidP="008C0709">
      <w:pPr>
        <w:pStyle w:val="Item"/>
      </w:pPr>
      <w:r w:rsidRPr="008C0709">
        <w:t>Insert:</w:t>
      </w:r>
    </w:p>
    <w:p w:rsidR="005A3E7D" w:rsidRPr="008C0709" w:rsidRDefault="00A06239" w:rsidP="008C0709">
      <w:pPr>
        <w:pStyle w:val="Definition"/>
      </w:pPr>
      <w:r w:rsidRPr="008C0709">
        <w:rPr>
          <w:b/>
          <w:i/>
        </w:rPr>
        <w:t>regulated interactive</w:t>
      </w:r>
      <w:r w:rsidR="005A3E7D" w:rsidRPr="008C0709">
        <w:rPr>
          <w:b/>
          <w:i/>
        </w:rPr>
        <w:t xml:space="preserve"> gambling service</w:t>
      </w:r>
      <w:r w:rsidR="005A3E7D" w:rsidRPr="008C0709">
        <w:t xml:space="preserve"> has the meaning given by section</w:t>
      </w:r>
      <w:r w:rsidR="008C0709" w:rsidRPr="008C0709">
        <w:t> </w:t>
      </w:r>
      <w:r w:rsidR="005A3E7D" w:rsidRPr="008C0709">
        <w:t>8E.</w:t>
      </w:r>
    </w:p>
    <w:p w:rsidR="006B4F5D" w:rsidRPr="008C0709" w:rsidRDefault="006B4F5D" w:rsidP="008C0709">
      <w:pPr>
        <w:pStyle w:val="Definition"/>
      </w:pPr>
      <w:r w:rsidRPr="008C0709">
        <w:rPr>
          <w:b/>
          <w:i/>
        </w:rPr>
        <w:t>Regulatory Powers Act</w:t>
      </w:r>
      <w:r w:rsidRPr="008C0709">
        <w:t xml:space="preserve"> means the </w:t>
      </w:r>
      <w:r w:rsidRPr="008C0709">
        <w:rPr>
          <w:i/>
        </w:rPr>
        <w:t>Regulatory Powers (Standard Provisions) Act 2014</w:t>
      </w:r>
      <w:r w:rsidRPr="008C0709">
        <w:t>.</w:t>
      </w:r>
    </w:p>
    <w:p w:rsidR="002C20CA" w:rsidRPr="008C0709" w:rsidRDefault="00266B6D" w:rsidP="008C0709">
      <w:pPr>
        <w:pStyle w:val="ItemHead"/>
      </w:pPr>
      <w:r w:rsidRPr="008C0709">
        <w:t>13</w:t>
      </w:r>
      <w:r w:rsidR="002C20CA" w:rsidRPr="008C0709">
        <w:t xml:space="preserve">  Section</w:t>
      </w:r>
      <w:r w:rsidR="008C0709" w:rsidRPr="008C0709">
        <w:t> </w:t>
      </w:r>
      <w:r w:rsidR="002C20CA" w:rsidRPr="008C0709">
        <w:t xml:space="preserve">4 (definition of </w:t>
      </w:r>
      <w:r w:rsidR="002C20CA" w:rsidRPr="008C0709">
        <w:rPr>
          <w:i/>
        </w:rPr>
        <w:t>special access</w:t>
      </w:r>
      <w:r w:rsidR="006C452E">
        <w:rPr>
          <w:i/>
        </w:rPr>
        <w:noBreakHyphen/>
      </w:r>
      <w:r w:rsidR="002C20CA" w:rsidRPr="008C0709">
        <w:rPr>
          <w:i/>
        </w:rPr>
        <w:t>prevention notice</w:t>
      </w:r>
      <w:r w:rsidR="002C20CA" w:rsidRPr="008C0709">
        <w:t>)</w:t>
      </w:r>
    </w:p>
    <w:p w:rsidR="002C20CA" w:rsidRPr="008C0709" w:rsidRDefault="002C20CA" w:rsidP="008C0709">
      <w:pPr>
        <w:pStyle w:val="Item"/>
      </w:pPr>
      <w:r w:rsidRPr="008C0709">
        <w:t>Repeal the definition.</w:t>
      </w:r>
    </w:p>
    <w:p w:rsidR="002C20CA" w:rsidRPr="008C0709" w:rsidRDefault="00266B6D" w:rsidP="008C0709">
      <w:pPr>
        <w:pStyle w:val="ItemHead"/>
      </w:pPr>
      <w:r w:rsidRPr="008C0709">
        <w:t>14</w:t>
      </w:r>
      <w:r w:rsidR="002C20CA" w:rsidRPr="008C0709">
        <w:t xml:space="preserve">  Section</w:t>
      </w:r>
      <w:r w:rsidR="008C0709" w:rsidRPr="008C0709">
        <w:t> </w:t>
      </w:r>
      <w:r w:rsidR="002C20CA" w:rsidRPr="008C0709">
        <w:t>4</w:t>
      </w:r>
    </w:p>
    <w:p w:rsidR="002C20CA" w:rsidRPr="008C0709" w:rsidRDefault="002C20CA" w:rsidP="008C0709">
      <w:pPr>
        <w:pStyle w:val="Item"/>
      </w:pPr>
      <w:r w:rsidRPr="008C0709">
        <w:t>Insert:</w:t>
      </w:r>
    </w:p>
    <w:p w:rsidR="006B4F5D" w:rsidRPr="008C0709" w:rsidRDefault="006B4F5D" w:rsidP="008C0709">
      <w:pPr>
        <w:pStyle w:val="Definition"/>
      </w:pPr>
      <w:r w:rsidRPr="008C0709">
        <w:rPr>
          <w:b/>
          <w:i/>
        </w:rPr>
        <w:lastRenderedPageBreak/>
        <w:t xml:space="preserve">sporting event </w:t>
      </w:r>
      <w:r w:rsidR="00E32E8A" w:rsidRPr="008C0709">
        <w:t>has a</w:t>
      </w:r>
      <w:r w:rsidR="00C02C62" w:rsidRPr="008C0709">
        <w:t xml:space="preserve"> meaning </w:t>
      </w:r>
      <w:r w:rsidR="00E32E8A" w:rsidRPr="008C0709">
        <w:t>affected</w:t>
      </w:r>
      <w:r w:rsidR="00C02C62" w:rsidRPr="008C0709">
        <w:t xml:space="preserve"> by</w:t>
      </w:r>
      <w:r w:rsidR="00171E0B" w:rsidRPr="008C0709">
        <w:t xml:space="preserve"> </w:t>
      </w:r>
      <w:r w:rsidRPr="008C0709">
        <w:t>section</w:t>
      </w:r>
      <w:r w:rsidR="008C0709" w:rsidRPr="008C0709">
        <w:t> </w:t>
      </w:r>
      <w:r w:rsidR="00EE3D27" w:rsidRPr="008C0709">
        <w:t>10A</w:t>
      </w:r>
      <w:r w:rsidRPr="008C0709">
        <w:t>.</w:t>
      </w:r>
    </w:p>
    <w:p w:rsidR="005A3E7D" w:rsidRPr="008C0709" w:rsidRDefault="00266B6D" w:rsidP="008C0709">
      <w:pPr>
        <w:pStyle w:val="ItemHead"/>
      </w:pPr>
      <w:r w:rsidRPr="008C0709">
        <w:t>15</w:t>
      </w:r>
      <w:r w:rsidR="005A3E7D" w:rsidRPr="008C0709">
        <w:t xml:space="preserve">  Section</w:t>
      </w:r>
      <w:r w:rsidR="008C0709" w:rsidRPr="008C0709">
        <w:t> </w:t>
      </w:r>
      <w:r w:rsidR="005A3E7D" w:rsidRPr="008C0709">
        <w:t>4</w:t>
      </w:r>
    </w:p>
    <w:p w:rsidR="002C20CA" w:rsidRPr="008C0709" w:rsidRDefault="005A3E7D" w:rsidP="008C0709">
      <w:pPr>
        <w:pStyle w:val="Item"/>
      </w:pPr>
      <w:r w:rsidRPr="008C0709">
        <w:t>Repeal the following definitions:</w:t>
      </w:r>
    </w:p>
    <w:p w:rsidR="005A3E7D" w:rsidRPr="008C0709" w:rsidRDefault="008F0F13" w:rsidP="008C0709">
      <w:pPr>
        <w:pStyle w:val="paragraph"/>
      </w:pPr>
      <w:r w:rsidRPr="008C0709">
        <w:tab/>
        <w:t>(a</w:t>
      </w:r>
      <w:r w:rsidR="005A3E7D" w:rsidRPr="008C0709">
        <w:t>)</w:t>
      </w:r>
      <w:r w:rsidR="005A3E7D" w:rsidRPr="008C0709">
        <w:tab/>
        <w:t xml:space="preserve">definition of </w:t>
      </w:r>
      <w:r w:rsidR="005A3E7D" w:rsidRPr="008C0709">
        <w:rPr>
          <w:b/>
          <w:i/>
        </w:rPr>
        <w:t>standard access</w:t>
      </w:r>
      <w:r w:rsidR="006C452E">
        <w:rPr>
          <w:b/>
          <w:i/>
        </w:rPr>
        <w:noBreakHyphen/>
      </w:r>
      <w:r w:rsidR="005A3E7D" w:rsidRPr="008C0709">
        <w:rPr>
          <w:b/>
          <w:i/>
        </w:rPr>
        <w:t>prevention notice</w:t>
      </w:r>
      <w:r w:rsidR="005A3E7D" w:rsidRPr="008C0709">
        <w:t>;</w:t>
      </w:r>
    </w:p>
    <w:p w:rsidR="005A3E7D" w:rsidRPr="008C0709" w:rsidRDefault="008F0F13" w:rsidP="008C0709">
      <w:pPr>
        <w:pStyle w:val="paragraph"/>
      </w:pPr>
      <w:r w:rsidRPr="008C0709">
        <w:tab/>
        <w:t>(b</w:t>
      </w:r>
      <w:r w:rsidR="005A3E7D" w:rsidRPr="008C0709">
        <w:t>)</w:t>
      </w:r>
      <w:r w:rsidR="005A3E7D" w:rsidRPr="008C0709">
        <w:tab/>
        <w:t xml:space="preserve">definition of </w:t>
      </w:r>
      <w:r w:rsidR="005A3E7D" w:rsidRPr="008C0709">
        <w:rPr>
          <w:b/>
          <w:i/>
        </w:rPr>
        <w:t>standard telephone service</w:t>
      </w:r>
      <w:r w:rsidR="005A3E7D" w:rsidRPr="008C0709">
        <w:t>.</w:t>
      </w:r>
    </w:p>
    <w:p w:rsidR="006C57C8" w:rsidRPr="008C0709" w:rsidRDefault="00266B6D" w:rsidP="008C0709">
      <w:pPr>
        <w:pStyle w:val="ItemHead"/>
      </w:pPr>
      <w:r w:rsidRPr="008C0709">
        <w:t>16</w:t>
      </w:r>
      <w:r w:rsidR="006C57C8" w:rsidRPr="008C0709">
        <w:t xml:space="preserve">  Section</w:t>
      </w:r>
      <w:r w:rsidR="008C0709" w:rsidRPr="008C0709">
        <w:t> </w:t>
      </w:r>
      <w:r w:rsidR="006C57C8" w:rsidRPr="008C0709">
        <w:t xml:space="preserve">4 (definition of </w:t>
      </w:r>
      <w:r w:rsidR="006C57C8" w:rsidRPr="008C0709">
        <w:rPr>
          <w:i/>
        </w:rPr>
        <w:t>telephone betting service</w:t>
      </w:r>
      <w:r w:rsidR="006C57C8" w:rsidRPr="008C0709">
        <w:t>)</w:t>
      </w:r>
    </w:p>
    <w:p w:rsidR="006C57C8" w:rsidRPr="008C0709" w:rsidRDefault="006C57C8" w:rsidP="008C0709">
      <w:pPr>
        <w:pStyle w:val="Item"/>
      </w:pPr>
      <w:r w:rsidRPr="008C0709">
        <w:t>Repeal the definition, substitute:</w:t>
      </w:r>
    </w:p>
    <w:p w:rsidR="006C57C8" w:rsidRPr="008C0709" w:rsidRDefault="003C0E44" w:rsidP="008C0709">
      <w:pPr>
        <w:pStyle w:val="Definition"/>
      </w:pPr>
      <w:r w:rsidRPr="008C0709">
        <w:rPr>
          <w:b/>
          <w:i/>
        </w:rPr>
        <w:t xml:space="preserve">telephone betting service </w:t>
      </w:r>
      <w:r w:rsidRPr="008C0709">
        <w:t>has the meaning given by section</w:t>
      </w:r>
      <w:r w:rsidR="008C0709" w:rsidRPr="008C0709">
        <w:t> </w:t>
      </w:r>
      <w:r w:rsidRPr="008C0709">
        <w:t>8AA.</w:t>
      </w:r>
    </w:p>
    <w:p w:rsidR="005A3E7D" w:rsidRPr="008C0709" w:rsidRDefault="00266B6D" w:rsidP="008C0709">
      <w:pPr>
        <w:pStyle w:val="ItemHead"/>
      </w:pPr>
      <w:r w:rsidRPr="008C0709">
        <w:t>17</w:t>
      </w:r>
      <w:r w:rsidR="005A3E7D" w:rsidRPr="008C0709">
        <w:t xml:space="preserve">  Section</w:t>
      </w:r>
      <w:r w:rsidR="008C0709" w:rsidRPr="008C0709">
        <w:t> </w:t>
      </w:r>
      <w:r w:rsidR="005A3E7D" w:rsidRPr="008C0709">
        <w:t>4</w:t>
      </w:r>
    </w:p>
    <w:p w:rsidR="005A3E7D" w:rsidRPr="008C0709" w:rsidRDefault="005A3E7D" w:rsidP="008C0709">
      <w:pPr>
        <w:pStyle w:val="Item"/>
      </w:pPr>
      <w:r w:rsidRPr="008C0709">
        <w:t>Insert:</w:t>
      </w:r>
    </w:p>
    <w:p w:rsidR="00F17909" w:rsidRPr="008C0709" w:rsidRDefault="00AA4C2C" w:rsidP="008C0709">
      <w:pPr>
        <w:pStyle w:val="Definition"/>
      </w:pPr>
      <w:r w:rsidRPr="008C0709">
        <w:rPr>
          <w:b/>
          <w:i/>
        </w:rPr>
        <w:t>trade promotion gambling service</w:t>
      </w:r>
      <w:r w:rsidRPr="008C0709">
        <w:t xml:space="preserve"> </w:t>
      </w:r>
      <w:r w:rsidR="00F17909" w:rsidRPr="008C0709">
        <w:t>has the meaning given by section</w:t>
      </w:r>
      <w:r w:rsidR="008C0709" w:rsidRPr="008C0709">
        <w:t> </w:t>
      </w:r>
      <w:r w:rsidR="00F17909" w:rsidRPr="008C0709">
        <w:t>8BB.</w:t>
      </w:r>
    </w:p>
    <w:p w:rsidR="005A3E7D" w:rsidRPr="008C0709" w:rsidRDefault="005A3E7D" w:rsidP="008C0709">
      <w:pPr>
        <w:pStyle w:val="Definition"/>
      </w:pPr>
      <w:r w:rsidRPr="008C0709">
        <w:rPr>
          <w:b/>
          <w:i/>
        </w:rPr>
        <w:t xml:space="preserve">unlicensed </w:t>
      </w:r>
      <w:r w:rsidR="00A06239" w:rsidRPr="008C0709">
        <w:rPr>
          <w:b/>
          <w:i/>
        </w:rPr>
        <w:t>regulated interactive</w:t>
      </w:r>
      <w:r w:rsidRPr="008C0709">
        <w:rPr>
          <w:b/>
          <w:i/>
        </w:rPr>
        <w:t xml:space="preserve"> gambling service </w:t>
      </w:r>
      <w:r w:rsidRPr="008C0709">
        <w:t xml:space="preserve">means a </w:t>
      </w:r>
      <w:r w:rsidR="00A06239" w:rsidRPr="008C0709">
        <w:t>regulated interactive</w:t>
      </w:r>
      <w:r w:rsidRPr="008C0709">
        <w:t xml:space="preserve"> gambling service that is provided in contravention of subsection</w:t>
      </w:r>
      <w:r w:rsidR="008C0709" w:rsidRPr="008C0709">
        <w:t> </w:t>
      </w:r>
      <w:r w:rsidR="000D2DE9" w:rsidRPr="008C0709">
        <w:t>15AA(</w:t>
      </w:r>
      <w:r w:rsidR="008E4517" w:rsidRPr="008C0709">
        <w:t>3</w:t>
      </w:r>
      <w:r w:rsidRPr="008C0709">
        <w:t>).</w:t>
      </w:r>
    </w:p>
    <w:p w:rsidR="00AA4C2C" w:rsidRPr="008C0709" w:rsidRDefault="00AA4C2C" w:rsidP="008C0709">
      <w:pPr>
        <w:pStyle w:val="Definition"/>
      </w:pPr>
      <w:r w:rsidRPr="008C0709">
        <w:rPr>
          <w:b/>
          <w:i/>
        </w:rPr>
        <w:t>wholesale gambling service</w:t>
      </w:r>
      <w:r w:rsidRPr="008C0709">
        <w:t xml:space="preserve"> means a gambling service to the extent to which</w:t>
      </w:r>
      <w:r w:rsidR="00F17909" w:rsidRPr="008C0709">
        <w:t xml:space="preserve"> it</w:t>
      </w:r>
      <w:r w:rsidRPr="008C0709">
        <w:t xml:space="preserve"> is provided to a person who:</w:t>
      </w:r>
    </w:p>
    <w:p w:rsidR="00AA4C2C" w:rsidRPr="008C0709" w:rsidRDefault="00AA4C2C" w:rsidP="008C0709">
      <w:pPr>
        <w:pStyle w:val="paragraph"/>
      </w:pPr>
      <w:r w:rsidRPr="008C0709">
        <w:tab/>
        <w:t>(a)</w:t>
      </w:r>
      <w:r w:rsidRPr="008C0709">
        <w:tab/>
        <w:t>is the provider of a gambling service; and</w:t>
      </w:r>
    </w:p>
    <w:p w:rsidR="00AA4C2C" w:rsidRPr="008C0709" w:rsidRDefault="00AA4C2C" w:rsidP="008C0709">
      <w:pPr>
        <w:pStyle w:val="paragraph"/>
      </w:pPr>
      <w:r w:rsidRPr="008C0709">
        <w:tab/>
        <w:t>(b)</w:t>
      </w:r>
      <w:r w:rsidRPr="008C0709">
        <w:tab/>
        <w:t xml:space="preserve">holds a licence (however described) under a law of a State or Territory that authorises the provision of the service mentioned in </w:t>
      </w:r>
      <w:r w:rsidR="008C0709" w:rsidRPr="008C0709">
        <w:t>paragraph (</w:t>
      </w:r>
      <w:r w:rsidRPr="008C0709">
        <w:t>a).</w:t>
      </w:r>
    </w:p>
    <w:p w:rsidR="00184EB5" w:rsidRPr="008C0709" w:rsidRDefault="00266B6D" w:rsidP="008C0709">
      <w:pPr>
        <w:pStyle w:val="ItemHead"/>
      </w:pPr>
      <w:r w:rsidRPr="008C0709">
        <w:t>18</w:t>
      </w:r>
      <w:r w:rsidR="00184EB5" w:rsidRPr="008C0709">
        <w:t xml:space="preserve">  Section</w:t>
      </w:r>
      <w:r w:rsidR="008C0709" w:rsidRPr="008C0709">
        <w:t> </w:t>
      </w:r>
      <w:r w:rsidR="00184EB5" w:rsidRPr="008C0709">
        <w:t xml:space="preserve">4 (definition of </w:t>
      </w:r>
      <w:r w:rsidR="00184EB5" w:rsidRPr="008C0709">
        <w:rPr>
          <w:i/>
        </w:rPr>
        <w:t>voice call</w:t>
      </w:r>
      <w:r w:rsidR="00184EB5" w:rsidRPr="008C0709">
        <w:t>)</w:t>
      </w:r>
    </w:p>
    <w:p w:rsidR="00184EB5" w:rsidRPr="008C0709" w:rsidRDefault="00184EB5" w:rsidP="008C0709">
      <w:pPr>
        <w:pStyle w:val="Item"/>
      </w:pPr>
      <w:r w:rsidRPr="008C0709">
        <w:t>Repeal the definition</w:t>
      </w:r>
      <w:r w:rsidR="0006160D" w:rsidRPr="008C0709">
        <w:t>.</w:t>
      </w:r>
    </w:p>
    <w:p w:rsidR="00EA59AB" w:rsidRPr="008C0709" w:rsidRDefault="00266B6D" w:rsidP="008C0709">
      <w:pPr>
        <w:pStyle w:val="ItemHead"/>
      </w:pPr>
      <w:r w:rsidRPr="008C0709">
        <w:t>19</w:t>
      </w:r>
      <w:r w:rsidR="00EA59AB" w:rsidRPr="008C0709">
        <w:t xml:space="preserve">  Section</w:t>
      </w:r>
      <w:r w:rsidR="008C0709" w:rsidRPr="008C0709">
        <w:t> </w:t>
      </w:r>
      <w:r w:rsidR="00EA59AB" w:rsidRPr="008C0709">
        <w:t>5 (heading)</w:t>
      </w:r>
    </w:p>
    <w:p w:rsidR="00EA59AB" w:rsidRPr="008C0709" w:rsidRDefault="00EA59AB" w:rsidP="008C0709">
      <w:pPr>
        <w:pStyle w:val="Item"/>
      </w:pPr>
      <w:r w:rsidRPr="008C0709">
        <w:t>Repeal the heading, substitute:</w:t>
      </w:r>
    </w:p>
    <w:p w:rsidR="00EA59AB" w:rsidRPr="008C0709" w:rsidRDefault="00EA59AB" w:rsidP="008C0709">
      <w:pPr>
        <w:pStyle w:val="ActHead5"/>
      </w:pPr>
      <w:bookmarkStart w:id="12" w:name="_Toc490751068"/>
      <w:r w:rsidRPr="008C0709">
        <w:rPr>
          <w:rStyle w:val="CharSectno"/>
        </w:rPr>
        <w:t>5</w:t>
      </w:r>
      <w:r w:rsidRPr="008C0709">
        <w:t xml:space="preserve">  Prohibited interactive gambling services</w:t>
      </w:r>
      <w:bookmarkEnd w:id="12"/>
    </w:p>
    <w:p w:rsidR="008D6074" w:rsidRPr="008C0709" w:rsidRDefault="00266B6D" w:rsidP="008C0709">
      <w:pPr>
        <w:pStyle w:val="ItemHead"/>
      </w:pPr>
      <w:r w:rsidRPr="008C0709">
        <w:t>20</w:t>
      </w:r>
      <w:r w:rsidR="008D6074" w:rsidRPr="008C0709">
        <w:t xml:space="preserve">  Subsection</w:t>
      </w:r>
      <w:r w:rsidR="008C0709" w:rsidRPr="008C0709">
        <w:t> </w:t>
      </w:r>
      <w:r w:rsidR="008D6074" w:rsidRPr="008C0709">
        <w:t>5(1)</w:t>
      </w:r>
    </w:p>
    <w:p w:rsidR="008D6074" w:rsidRPr="008C0709" w:rsidRDefault="008D6074" w:rsidP="008C0709">
      <w:pPr>
        <w:pStyle w:val="Item"/>
      </w:pPr>
      <w:r w:rsidRPr="008C0709">
        <w:t xml:space="preserve">Omit “an </w:t>
      </w:r>
      <w:r w:rsidRPr="008C0709">
        <w:rPr>
          <w:b/>
          <w:i/>
        </w:rPr>
        <w:t>interactive</w:t>
      </w:r>
      <w:r w:rsidRPr="008C0709">
        <w:t xml:space="preserve">”, substitute “a </w:t>
      </w:r>
      <w:r w:rsidRPr="008C0709">
        <w:rPr>
          <w:b/>
          <w:i/>
        </w:rPr>
        <w:t>prohibited interactive</w:t>
      </w:r>
      <w:r w:rsidRPr="008C0709">
        <w:t>”.</w:t>
      </w:r>
    </w:p>
    <w:p w:rsidR="00294281" w:rsidRPr="008C0709" w:rsidRDefault="00266B6D" w:rsidP="008C0709">
      <w:pPr>
        <w:pStyle w:val="ItemHead"/>
      </w:pPr>
      <w:r w:rsidRPr="008C0709">
        <w:lastRenderedPageBreak/>
        <w:t>21</w:t>
      </w:r>
      <w:r w:rsidR="00294281" w:rsidRPr="008C0709">
        <w:t xml:space="preserve">  Subsection</w:t>
      </w:r>
      <w:r w:rsidR="008C0709" w:rsidRPr="008C0709">
        <w:t> </w:t>
      </w:r>
      <w:r w:rsidR="00294281" w:rsidRPr="008C0709">
        <w:t>5(1) (note)</w:t>
      </w:r>
    </w:p>
    <w:p w:rsidR="00294281" w:rsidRPr="008C0709" w:rsidRDefault="00294281" w:rsidP="008C0709">
      <w:pPr>
        <w:pStyle w:val="Item"/>
      </w:pPr>
      <w:r w:rsidRPr="008C0709">
        <w:t>Omit “offences created by”, substitute “offence provisions and civil penalty provisions set out in”.</w:t>
      </w:r>
    </w:p>
    <w:p w:rsidR="008D6074" w:rsidRPr="008C0709" w:rsidRDefault="00266B6D" w:rsidP="008C0709">
      <w:pPr>
        <w:pStyle w:val="ItemHead"/>
      </w:pPr>
      <w:r w:rsidRPr="008C0709">
        <w:t>22</w:t>
      </w:r>
      <w:r w:rsidR="008D6074" w:rsidRPr="008C0709">
        <w:t xml:space="preserve">  Subsection</w:t>
      </w:r>
      <w:r w:rsidR="008C0709" w:rsidRPr="008C0709">
        <w:t> </w:t>
      </w:r>
      <w:r w:rsidR="008D6074" w:rsidRPr="008C0709">
        <w:t>5(3)</w:t>
      </w:r>
    </w:p>
    <w:p w:rsidR="008D6074" w:rsidRPr="008C0709" w:rsidRDefault="008D6074" w:rsidP="008C0709">
      <w:pPr>
        <w:pStyle w:val="Item"/>
      </w:pPr>
      <w:r w:rsidRPr="008C0709">
        <w:t xml:space="preserve">Omit “an </w:t>
      </w:r>
      <w:r w:rsidRPr="008C0709">
        <w:rPr>
          <w:b/>
          <w:i/>
        </w:rPr>
        <w:t>interactive</w:t>
      </w:r>
      <w:r w:rsidRPr="008C0709">
        <w:t xml:space="preserve">”, substitute “a </w:t>
      </w:r>
      <w:r w:rsidRPr="008C0709">
        <w:rPr>
          <w:b/>
          <w:i/>
        </w:rPr>
        <w:t>prohibited interactive</w:t>
      </w:r>
      <w:r w:rsidRPr="008C0709">
        <w:t>”.</w:t>
      </w:r>
    </w:p>
    <w:p w:rsidR="00792E0F" w:rsidRPr="008C0709" w:rsidRDefault="00266B6D" w:rsidP="008C0709">
      <w:pPr>
        <w:pStyle w:val="ItemHead"/>
      </w:pPr>
      <w:r w:rsidRPr="008C0709">
        <w:t>23</w:t>
      </w:r>
      <w:r w:rsidR="00792E0F" w:rsidRPr="008C0709">
        <w:t xml:space="preserve">  After paragraph</w:t>
      </w:r>
      <w:r w:rsidR="008C0709" w:rsidRPr="008C0709">
        <w:t> </w:t>
      </w:r>
      <w:r w:rsidR="00792E0F" w:rsidRPr="008C0709">
        <w:t>5(3)(a</w:t>
      </w:r>
      <w:r w:rsidR="00295933" w:rsidRPr="008C0709">
        <w:t>b</w:t>
      </w:r>
      <w:r w:rsidR="00792E0F" w:rsidRPr="008C0709">
        <w:t>)</w:t>
      </w:r>
    </w:p>
    <w:p w:rsidR="00792E0F" w:rsidRPr="008C0709" w:rsidRDefault="00792E0F" w:rsidP="008C0709">
      <w:pPr>
        <w:pStyle w:val="Item"/>
      </w:pPr>
      <w:r w:rsidRPr="008C0709">
        <w:t>Insert:</w:t>
      </w:r>
    </w:p>
    <w:p w:rsidR="00792E0F" w:rsidRPr="008C0709" w:rsidRDefault="00295933" w:rsidP="008C0709">
      <w:pPr>
        <w:pStyle w:val="paragraph"/>
      </w:pPr>
      <w:r w:rsidRPr="008C0709">
        <w:tab/>
        <w:t>(ab</w:t>
      </w:r>
      <w:r w:rsidR="00792E0F" w:rsidRPr="008C0709">
        <w:t>a)</w:t>
      </w:r>
      <w:r w:rsidR="00792E0F" w:rsidRPr="008C0709">
        <w:tab/>
        <w:t>a</w:t>
      </w:r>
      <w:r w:rsidR="0034700B" w:rsidRPr="008C0709">
        <w:t xml:space="preserve"> place</w:t>
      </w:r>
      <w:r w:rsidR="006C452E">
        <w:noBreakHyphen/>
      </w:r>
      <w:r w:rsidR="0034700B" w:rsidRPr="008C0709">
        <w:t>based</w:t>
      </w:r>
      <w:r w:rsidR="00792E0F" w:rsidRPr="008C0709">
        <w:t xml:space="preserve"> </w:t>
      </w:r>
      <w:r w:rsidR="00035337" w:rsidRPr="008C0709">
        <w:t>betting</w:t>
      </w:r>
      <w:r w:rsidR="00792E0F" w:rsidRPr="008C0709">
        <w:t xml:space="preserve"> service (see section</w:t>
      </w:r>
      <w:r w:rsidR="008C0709" w:rsidRPr="008C0709">
        <w:t> </w:t>
      </w:r>
      <w:r w:rsidR="00792E0F" w:rsidRPr="008C0709">
        <w:t>8B</w:t>
      </w:r>
      <w:r w:rsidR="00035337" w:rsidRPr="008C0709">
        <w:t>A</w:t>
      </w:r>
      <w:r w:rsidR="00792E0F" w:rsidRPr="008C0709">
        <w:t>);</w:t>
      </w:r>
    </w:p>
    <w:p w:rsidR="003A3A7F" w:rsidRPr="008C0709" w:rsidRDefault="003A3A7F" w:rsidP="008C0709">
      <w:pPr>
        <w:pStyle w:val="ItemHead"/>
      </w:pPr>
      <w:r w:rsidRPr="008C0709">
        <w:t>23A  After paragraph</w:t>
      </w:r>
      <w:r w:rsidR="008C0709" w:rsidRPr="008C0709">
        <w:t> </w:t>
      </w:r>
      <w:r w:rsidRPr="008C0709">
        <w:t>5(3)(b)</w:t>
      </w:r>
    </w:p>
    <w:p w:rsidR="003A3A7F" w:rsidRPr="008C0709" w:rsidRDefault="003A3A7F" w:rsidP="008C0709">
      <w:pPr>
        <w:pStyle w:val="Item"/>
      </w:pPr>
      <w:r w:rsidRPr="008C0709">
        <w:t>Insert:</w:t>
      </w:r>
    </w:p>
    <w:p w:rsidR="003A3A7F" w:rsidRPr="008C0709" w:rsidRDefault="003A3A7F" w:rsidP="008C0709">
      <w:pPr>
        <w:pStyle w:val="paragraph"/>
      </w:pPr>
      <w:r w:rsidRPr="008C0709">
        <w:tab/>
        <w:t>(</w:t>
      </w:r>
      <w:proofErr w:type="spellStart"/>
      <w:r w:rsidRPr="008C0709">
        <w:t>ba</w:t>
      </w:r>
      <w:proofErr w:type="spellEnd"/>
      <w:r w:rsidRPr="008C0709">
        <w:t>)</w:t>
      </w:r>
      <w:r w:rsidRPr="008C0709">
        <w:tab/>
        <w:t>a wholesale gambling service;</w:t>
      </w:r>
    </w:p>
    <w:p w:rsidR="003A3A7F" w:rsidRPr="008C0709" w:rsidRDefault="003A3A7F" w:rsidP="008C0709">
      <w:pPr>
        <w:pStyle w:val="paragraph"/>
      </w:pPr>
      <w:r w:rsidRPr="008C0709">
        <w:tab/>
        <w:t>(bb)</w:t>
      </w:r>
      <w:r w:rsidRPr="008C0709">
        <w:tab/>
        <w:t>a trade promotion gambling service</w:t>
      </w:r>
      <w:r w:rsidR="00F17909" w:rsidRPr="008C0709">
        <w:t xml:space="preserve"> (see section</w:t>
      </w:r>
      <w:r w:rsidR="008C0709" w:rsidRPr="008C0709">
        <w:t> </w:t>
      </w:r>
      <w:r w:rsidR="00F17909" w:rsidRPr="008C0709">
        <w:t>8BB)</w:t>
      </w:r>
      <w:r w:rsidRPr="008C0709">
        <w:t>;</w:t>
      </w:r>
    </w:p>
    <w:p w:rsidR="00CA6DBA" w:rsidRPr="008C0709" w:rsidRDefault="00266B6D" w:rsidP="008C0709">
      <w:pPr>
        <w:pStyle w:val="ItemHead"/>
      </w:pPr>
      <w:r w:rsidRPr="008C0709">
        <w:t>24</w:t>
      </w:r>
      <w:r w:rsidR="00CA6DBA" w:rsidRPr="008C0709">
        <w:t xml:space="preserve">  Section</w:t>
      </w:r>
      <w:r w:rsidR="008C0709" w:rsidRPr="008C0709">
        <w:t> </w:t>
      </w:r>
      <w:r w:rsidR="00CA6DBA" w:rsidRPr="008C0709">
        <w:t>6</w:t>
      </w:r>
    </w:p>
    <w:p w:rsidR="00CA6DBA" w:rsidRPr="008C0709" w:rsidRDefault="00721DDF" w:rsidP="008C0709">
      <w:pPr>
        <w:pStyle w:val="Item"/>
      </w:pPr>
      <w:r w:rsidRPr="008C0709">
        <w:t>Repeal the section.</w:t>
      </w:r>
    </w:p>
    <w:p w:rsidR="003D3903" w:rsidRPr="008C0709" w:rsidRDefault="00266B6D" w:rsidP="008C0709">
      <w:pPr>
        <w:pStyle w:val="ItemHead"/>
      </w:pPr>
      <w:r w:rsidRPr="008C0709">
        <w:t>25</w:t>
      </w:r>
      <w:r w:rsidR="003D3903" w:rsidRPr="008C0709">
        <w:t xml:space="preserve">  After section</w:t>
      </w:r>
      <w:r w:rsidR="008C0709" w:rsidRPr="008C0709">
        <w:t> </w:t>
      </w:r>
      <w:r w:rsidR="003D3903" w:rsidRPr="008C0709">
        <w:t>8</w:t>
      </w:r>
    </w:p>
    <w:p w:rsidR="003D3903" w:rsidRPr="008C0709" w:rsidRDefault="003D3903" w:rsidP="008C0709">
      <w:pPr>
        <w:pStyle w:val="Item"/>
      </w:pPr>
      <w:r w:rsidRPr="008C0709">
        <w:t>Insert:</w:t>
      </w:r>
    </w:p>
    <w:p w:rsidR="003C0E44" w:rsidRPr="008C0709" w:rsidRDefault="003C0E44" w:rsidP="008C0709">
      <w:pPr>
        <w:pStyle w:val="ActHead5"/>
      </w:pPr>
      <w:bookmarkStart w:id="13" w:name="_Toc490751069"/>
      <w:r w:rsidRPr="008C0709">
        <w:rPr>
          <w:rStyle w:val="CharSectno"/>
        </w:rPr>
        <w:t>8AA</w:t>
      </w:r>
      <w:r w:rsidRPr="008C0709">
        <w:t xml:space="preserve">  Telephone betting service</w:t>
      </w:r>
      <w:bookmarkEnd w:id="13"/>
    </w:p>
    <w:p w:rsidR="003C0E44" w:rsidRPr="008C0709" w:rsidRDefault="00CF13A6" w:rsidP="008C0709">
      <w:pPr>
        <w:pStyle w:val="subsection"/>
      </w:pPr>
      <w:r w:rsidRPr="008C0709">
        <w:tab/>
        <w:t>(1)</w:t>
      </w:r>
      <w:r w:rsidRPr="008C0709">
        <w:tab/>
      </w:r>
      <w:r w:rsidR="003C0E44" w:rsidRPr="008C0709">
        <w:t xml:space="preserve">For the purposes of this Act, a </w:t>
      </w:r>
      <w:r w:rsidR="003C0E44" w:rsidRPr="008C0709">
        <w:rPr>
          <w:b/>
          <w:i/>
        </w:rPr>
        <w:t xml:space="preserve">telephone betting service </w:t>
      </w:r>
      <w:r w:rsidR="00B8734B" w:rsidRPr="008C0709">
        <w:t>is a gambling service</w:t>
      </w:r>
      <w:r w:rsidR="008437F4" w:rsidRPr="008C0709">
        <w:t>,</w:t>
      </w:r>
      <w:r w:rsidR="00B8734B" w:rsidRPr="008C0709">
        <w:t xml:space="preserve"> where</w:t>
      </w:r>
      <w:r w:rsidR="003C0E44" w:rsidRPr="008C0709">
        <w:t>:</w:t>
      </w:r>
    </w:p>
    <w:p w:rsidR="001C725C" w:rsidRPr="008C0709" w:rsidRDefault="0006160D" w:rsidP="008C0709">
      <w:pPr>
        <w:pStyle w:val="paragraph"/>
      </w:pPr>
      <w:r w:rsidRPr="008C0709">
        <w:tab/>
        <w:t>(a)</w:t>
      </w:r>
      <w:r w:rsidRPr="008C0709">
        <w:tab/>
        <w:t>the service is provided on the basis that deali</w:t>
      </w:r>
      <w:r w:rsidR="00B8734B" w:rsidRPr="008C0709">
        <w:t xml:space="preserve">ngs </w:t>
      </w:r>
      <w:r w:rsidR="008437F4" w:rsidRPr="008C0709">
        <w:t>with customers</w:t>
      </w:r>
      <w:r w:rsidRPr="008C0709">
        <w:t xml:space="preserve"> are wholly by way of v</w:t>
      </w:r>
      <w:r w:rsidR="00AE0AF9" w:rsidRPr="008C0709">
        <w:t>oice calls made using a</w:t>
      </w:r>
      <w:r w:rsidRPr="008C0709">
        <w:t xml:space="preserve"> </w:t>
      </w:r>
      <w:r w:rsidR="00A810EB" w:rsidRPr="008C0709">
        <w:t>carriage</w:t>
      </w:r>
      <w:r w:rsidRPr="008C0709">
        <w:t xml:space="preserve"> service</w:t>
      </w:r>
      <w:r w:rsidR="001C725C" w:rsidRPr="008C0709">
        <w:t>; and</w:t>
      </w:r>
    </w:p>
    <w:p w:rsidR="003C0E44" w:rsidRPr="008C0709" w:rsidRDefault="001C725C" w:rsidP="008C0709">
      <w:pPr>
        <w:pStyle w:val="paragraph"/>
      </w:pPr>
      <w:r w:rsidRPr="008C0709">
        <w:tab/>
        <w:t>(b)</w:t>
      </w:r>
      <w:r w:rsidRPr="008C0709">
        <w:tab/>
      </w:r>
      <w:r w:rsidR="00A956E1" w:rsidRPr="008C0709">
        <w:t xml:space="preserve">the conditions (if any) determined under </w:t>
      </w:r>
      <w:r w:rsidR="008C0709" w:rsidRPr="008C0709">
        <w:t>subsection (</w:t>
      </w:r>
      <w:r w:rsidR="00CF13A6" w:rsidRPr="008C0709">
        <w:t>2</w:t>
      </w:r>
      <w:r w:rsidR="00A956E1" w:rsidRPr="008C0709">
        <w:t>) have been satisfied.</w:t>
      </w:r>
    </w:p>
    <w:p w:rsidR="00A956E1" w:rsidRPr="008C0709" w:rsidRDefault="00CF13A6" w:rsidP="008C0709">
      <w:pPr>
        <w:pStyle w:val="subsection"/>
      </w:pPr>
      <w:r w:rsidRPr="008C0709">
        <w:tab/>
        <w:t>(2)</w:t>
      </w:r>
      <w:r w:rsidRPr="008C0709">
        <w:tab/>
      </w:r>
      <w:r w:rsidR="00A956E1" w:rsidRPr="008C0709">
        <w:t xml:space="preserve">The Minister may, by legislative instrument, determine one or more conditions for the purposes of </w:t>
      </w:r>
      <w:r w:rsidR="008C0709" w:rsidRPr="008C0709">
        <w:t>paragraph (</w:t>
      </w:r>
      <w:r w:rsidR="00A956E1" w:rsidRPr="008C0709">
        <w:t>1)(b).</w:t>
      </w:r>
    </w:p>
    <w:p w:rsidR="0006160D" w:rsidRPr="008C0709" w:rsidRDefault="00CF13A6" w:rsidP="008C0709">
      <w:pPr>
        <w:pStyle w:val="subsection"/>
      </w:pPr>
      <w:r w:rsidRPr="008C0709">
        <w:tab/>
        <w:t>(3)</w:t>
      </w:r>
      <w:r w:rsidRPr="008C0709">
        <w:tab/>
      </w:r>
      <w:r w:rsidR="0006160D" w:rsidRPr="008C0709">
        <w:t xml:space="preserve">For the purposes of this section, </w:t>
      </w:r>
      <w:r w:rsidR="0006160D" w:rsidRPr="008C0709">
        <w:rPr>
          <w:b/>
          <w:i/>
        </w:rPr>
        <w:t xml:space="preserve">voice call </w:t>
      </w:r>
      <w:r w:rsidR="0006160D" w:rsidRPr="008C0709">
        <w:t>means:</w:t>
      </w:r>
    </w:p>
    <w:p w:rsidR="00BD61FF" w:rsidRPr="008C0709" w:rsidRDefault="0006160D" w:rsidP="008C0709">
      <w:pPr>
        <w:pStyle w:val="paragraph"/>
      </w:pPr>
      <w:r w:rsidRPr="008C0709">
        <w:tab/>
        <w:t>(a)</w:t>
      </w:r>
      <w:r w:rsidRPr="008C0709">
        <w:tab/>
        <w:t xml:space="preserve">a voice call (within the ordinary </w:t>
      </w:r>
      <w:r w:rsidR="00BD61FF" w:rsidRPr="008C0709">
        <w:t>meaning of that expression) the content of which</w:t>
      </w:r>
      <w:r w:rsidRPr="008C0709">
        <w:t xml:space="preserve"> consists wholly</w:t>
      </w:r>
      <w:r w:rsidR="002B1C64" w:rsidRPr="008C0709">
        <w:t xml:space="preserve"> of a </w:t>
      </w:r>
      <w:r w:rsidR="008437F4" w:rsidRPr="008C0709">
        <w:t>spoken conversation</w:t>
      </w:r>
      <w:r w:rsidR="00F54704" w:rsidRPr="008C0709">
        <w:t xml:space="preserve"> between individuals</w:t>
      </w:r>
      <w:r w:rsidR="00BD61FF" w:rsidRPr="008C0709">
        <w:t>; or</w:t>
      </w:r>
    </w:p>
    <w:p w:rsidR="0006160D" w:rsidRPr="008C0709" w:rsidRDefault="0006160D" w:rsidP="008C0709">
      <w:pPr>
        <w:pStyle w:val="paragraph"/>
      </w:pPr>
      <w:r w:rsidRPr="008C0709">
        <w:lastRenderedPageBreak/>
        <w:tab/>
        <w:t>(b)</w:t>
      </w:r>
      <w:r w:rsidRPr="008C0709">
        <w:tab/>
        <w:t xml:space="preserve">if a call covered by </w:t>
      </w:r>
      <w:r w:rsidR="008C0709" w:rsidRPr="008C0709">
        <w:t>paragraph (</w:t>
      </w:r>
      <w:r w:rsidRPr="008C0709">
        <w:t>a) is not practical for a particular customer with a disability (for example, because the customer has a hearing impairment)—a call that is equivalent to a call covered by that paragraph.</w:t>
      </w:r>
    </w:p>
    <w:p w:rsidR="00AD0D16" w:rsidRPr="008C0709" w:rsidRDefault="00AD0D16" w:rsidP="008C0709">
      <w:pPr>
        <w:pStyle w:val="subsection"/>
      </w:pPr>
      <w:r w:rsidRPr="008C0709">
        <w:tab/>
        <w:t>(4)</w:t>
      </w:r>
      <w:r w:rsidRPr="008C0709">
        <w:tab/>
        <w:t xml:space="preserve">The following are examples of calls that are not covered by </w:t>
      </w:r>
      <w:r w:rsidR="008C0709" w:rsidRPr="008C0709">
        <w:t>paragraph (</w:t>
      </w:r>
      <w:r w:rsidRPr="008C0709">
        <w:t>3)(a):</w:t>
      </w:r>
    </w:p>
    <w:p w:rsidR="00AD0D16" w:rsidRPr="008C0709" w:rsidRDefault="008437F4" w:rsidP="008C0709">
      <w:pPr>
        <w:pStyle w:val="paragraph"/>
      </w:pPr>
      <w:r w:rsidRPr="008C0709">
        <w:tab/>
        <w:t>(a)</w:t>
      </w:r>
      <w:r w:rsidRPr="008C0709">
        <w:tab/>
        <w:t xml:space="preserve">a call </w:t>
      </w:r>
      <w:r w:rsidR="00AA3CF7" w:rsidRPr="008C0709">
        <w:t>the content of which</w:t>
      </w:r>
      <w:r w:rsidR="00CA3E6A" w:rsidRPr="008C0709">
        <w:t xml:space="preserve"> includes</w:t>
      </w:r>
      <w:r w:rsidR="00AD0D16" w:rsidRPr="008C0709">
        <w:t xml:space="preserve"> a recorded or synthetic voice;</w:t>
      </w:r>
    </w:p>
    <w:p w:rsidR="00AD0D16" w:rsidRPr="008C0709" w:rsidRDefault="00AD0D16" w:rsidP="008C0709">
      <w:pPr>
        <w:pStyle w:val="paragraph"/>
      </w:pPr>
      <w:r w:rsidRPr="008C0709">
        <w:tab/>
        <w:t>(b)</w:t>
      </w:r>
      <w:r w:rsidRPr="008C0709">
        <w:tab/>
        <w:t xml:space="preserve">a call </w:t>
      </w:r>
      <w:r w:rsidR="00AA3CF7" w:rsidRPr="008C0709">
        <w:t>the content of which</w:t>
      </w:r>
      <w:r w:rsidRPr="008C0709">
        <w:t xml:space="preserve"> </w:t>
      </w:r>
      <w:r w:rsidR="00CA3E6A" w:rsidRPr="008C0709">
        <w:t>includes</w:t>
      </w:r>
      <w:r w:rsidRPr="008C0709">
        <w:t xml:space="preserve"> one or more tone signals.</w:t>
      </w:r>
    </w:p>
    <w:p w:rsidR="008437F4" w:rsidRPr="008C0709" w:rsidRDefault="008437F4" w:rsidP="008C0709">
      <w:pPr>
        <w:pStyle w:val="subsection"/>
      </w:pPr>
      <w:r w:rsidRPr="008C0709">
        <w:tab/>
        <w:t>(5)</w:t>
      </w:r>
      <w:r w:rsidRPr="008C0709">
        <w:tab/>
      </w:r>
      <w:r w:rsidR="008C0709" w:rsidRPr="008C0709">
        <w:t>Paragraph (</w:t>
      </w:r>
      <w:r w:rsidR="00AA3CF7" w:rsidRPr="008C0709">
        <w:t xml:space="preserve">3)(a) and </w:t>
      </w:r>
      <w:r w:rsidR="008C0709" w:rsidRPr="008C0709">
        <w:t>subsection (</w:t>
      </w:r>
      <w:r w:rsidR="00AA3CF7" w:rsidRPr="008C0709">
        <w:t>4) have</w:t>
      </w:r>
      <w:r w:rsidRPr="008C0709">
        <w:t xml:space="preserve"> effect subject to </w:t>
      </w:r>
      <w:r w:rsidR="008C0709" w:rsidRPr="008C0709">
        <w:t>subsections (</w:t>
      </w:r>
      <w:r w:rsidRPr="008C0709">
        <w:t>6)</w:t>
      </w:r>
      <w:r w:rsidR="008D4887" w:rsidRPr="008C0709">
        <w:t xml:space="preserve"> and (7)</w:t>
      </w:r>
      <w:r w:rsidRPr="008C0709">
        <w:t>.</w:t>
      </w:r>
    </w:p>
    <w:p w:rsidR="00711EC5" w:rsidRPr="008C0709" w:rsidRDefault="008D4887" w:rsidP="008C0709">
      <w:pPr>
        <w:pStyle w:val="subsection"/>
      </w:pPr>
      <w:r w:rsidRPr="008C0709">
        <w:tab/>
        <w:t>(6</w:t>
      </w:r>
      <w:r w:rsidR="00711EC5" w:rsidRPr="008C0709">
        <w:t>)</w:t>
      </w:r>
      <w:r w:rsidR="00711EC5" w:rsidRPr="008C0709">
        <w:tab/>
        <w:t xml:space="preserve">For the purposes of this section, in determining whether a call is covered by </w:t>
      </w:r>
      <w:r w:rsidR="008C0709" w:rsidRPr="008C0709">
        <w:t>paragraph (</w:t>
      </w:r>
      <w:r w:rsidR="00711EC5" w:rsidRPr="008C0709">
        <w:t>3)(a),</w:t>
      </w:r>
      <w:r w:rsidR="00711EC5" w:rsidRPr="008C0709">
        <w:rPr>
          <w:b/>
          <w:i/>
        </w:rPr>
        <w:t xml:space="preserve"> </w:t>
      </w:r>
      <w:r w:rsidR="00711EC5" w:rsidRPr="008C0709">
        <w:t>disregard</w:t>
      </w:r>
      <w:r w:rsidRPr="008C0709">
        <w:t xml:space="preserve"> </w:t>
      </w:r>
      <w:r w:rsidR="00711EC5" w:rsidRPr="008C0709">
        <w:t>any recorded or synthetic voice</w:t>
      </w:r>
      <w:r w:rsidRPr="008C0709">
        <w:t xml:space="preserve"> </w:t>
      </w:r>
      <w:r w:rsidR="00711EC5" w:rsidRPr="008C0709">
        <w:t>used for either or both of the following purposes:</w:t>
      </w:r>
    </w:p>
    <w:p w:rsidR="00711EC5" w:rsidRPr="008C0709" w:rsidRDefault="008D4887" w:rsidP="008C0709">
      <w:pPr>
        <w:pStyle w:val="paragraph"/>
      </w:pPr>
      <w:r w:rsidRPr="008C0709">
        <w:tab/>
        <w:t>(a)</w:t>
      </w:r>
      <w:r w:rsidRPr="008C0709">
        <w:tab/>
        <w:t>call waiting;</w:t>
      </w:r>
    </w:p>
    <w:p w:rsidR="008D4887" w:rsidRPr="008C0709" w:rsidRDefault="008D4887" w:rsidP="008C0709">
      <w:pPr>
        <w:pStyle w:val="paragraph"/>
      </w:pPr>
      <w:r w:rsidRPr="008C0709">
        <w:tab/>
        <w:t>(b)</w:t>
      </w:r>
      <w:r w:rsidRPr="008C0709">
        <w:tab/>
        <w:t>a menu system for transferring callers to an extension.</w:t>
      </w:r>
    </w:p>
    <w:p w:rsidR="008D4887" w:rsidRPr="008C0709" w:rsidRDefault="008D4887" w:rsidP="008C0709">
      <w:pPr>
        <w:pStyle w:val="subsection"/>
      </w:pPr>
      <w:r w:rsidRPr="008C0709">
        <w:tab/>
        <w:t>(7)</w:t>
      </w:r>
      <w:r w:rsidRPr="008C0709">
        <w:tab/>
        <w:t xml:space="preserve">For the purposes of this section, in determining whether a call is covered by </w:t>
      </w:r>
      <w:r w:rsidR="008C0709" w:rsidRPr="008C0709">
        <w:t>paragraph (</w:t>
      </w:r>
      <w:r w:rsidRPr="008C0709">
        <w:t>3)(a),</w:t>
      </w:r>
      <w:r w:rsidRPr="008C0709">
        <w:rPr>
          <w:b/>
          <w:i/>
        </w:rPr>
        <w:t xml:space="preserve"> </w:t>
      </w:r>
      <w:r w:rsidRPr="008C0709">
        <w:t>disregard any tone signal used for the sole purpose of a menu system for transferring callers to an extension.</w:t>
      </w:r>
    </w:p>
    <w:p w:rsidR="006E63C3" w:rsidRPr="008C0709" w:rsidRDefault="00790ADE" w:rsidP="008C0709">
      <w:pPr>
        <w:pStyle w:val="subsection"/>
      </w:pPr>
      <w:r w:rsidRPr="008C0709">
        <w:tab/>
        <w:t>(8)</w:t>
      </w:r>
      <w:r w:rsidRPr="008C0709">
        <w:tab/>
      </w:r>
      <w:r w:rsidR="00052450" w:rsidRPr="008C0709">
        <w:t xml:space="preserve">Despite </w:t>
      </w:r>
      <w:r w:rsidR="008C0709" w:rsidRPr="008C0709">
        <w:t>subsection (</w:t>
      </w:r>
      <w:r w:rsidR="00052450" w:rsidRPr="008C0709">
        <w:t>1), i</w:t>
      </w:r>
      <w:r w:rsidRPr="008C0709">
        <w:t>f a gambling service is provided on the basis that</w:t>
      </w:r>
      <w:r w:rsidR="006E63C3" w:rsidRPr="008C0709">
        <w:t xml:space="preserve"> any</w:t>
      </w:r>
      <w:r w:rsidR="00A74DD0" w:rsidRPr="008C0709">
        <w:t xml:space="preserve"> or all</w:t>
      </w:r>
      <w:r w:rsidR="006E63C3" w:rsidRPr="008C0709">
        <w:t xml:space="preserve"> of the following information can be provided by a customer otherwise than by way of a voice call:</w:t>
      </w:r>
    </w:p>
    <w:p w:rsidR="006E63C3" w:rsidRPr="008C0709" w:rsidRDefault="006E63C3" w:rsidP="008C0709">
      <w:pPr>
        <w:pStyle w:val="paragraph"/>
      </w:pPr>
      <w:r w:rsidRPr="008C0709">
        <w:tab/>
        <w:t>(a)</w:t>
      </w:r>
      <w:r w:rsidRPr="008C0709">
        <w:tab/>
      </w:r>
      <w:r w:rsidR="00893464" w:rsidRPr="008C0709">
        <w:t xml:space="preserve">a </w:t>
      </w:r>
      <w:r w:rsidRPr="008C0709">
        <w:t>selection of a bet;</w:t>
      </w:r>
    </w:p>
    <w:p w:rsidR="006E63C3" w:rsidRPr="008C0709" w:rsidRDefault="006E63C3" w:rsidP="008C0709">
      <w:pPr>
        <w:pStyle w:val="paragraph"/>
      </w:pPr>
      <w:r w:rsidRPr="008C0709">
        <w:tab/>
        <w:t>(b)</w:t>
      </w:r>
      <w:r w:rsidRPr="008C0709">
        <w:tab/>
      </w:r>
      <w:r w:rsidR="00893464" w:rsidRPr="008C0709">
        <w:t xml:space="preserve">a </w:t>
      </w:r>
      <w:r w:rsidRPr="008C0709">
        <w:t>selection of a bet type;</w:t>
      </w:r>
    </w:p>
    <w:p w:rsidR="006E63C3" w:rsidRPr="008C0709" w:rsidRDefault="006E63C3" w:rsidP="008C0709">
      <w:pPr>
        <w:pStyle w:val="paragraph"/>
      </w:pPr>
      <w:r w:rsidRPr="008C0709">
        <w:tab/>
        <w:t>(c)</w:t>
      </w:r>
      <w:r w:rsidRPr="008C0709">
        <w:tab/>
      </w:r>
      <w:r w:rsidR="00893464" w:rsidRPr="008C0709">
        <w:t xml:space="preserve">a </w:t>
      </w:r>
      <w:r w:rsidRPr="008C0709">
        <w:t>nomination of a bet amount;</w:t>
      </w:r>
    </w:p>
    <w:p w:rsidR="006E63C3" w:rsidRPr="008C0709" w:rsidRDefault="006E63C3" w:rsidP="008C0709">
      <w:pPr>
        <w:pStyle w:val="paragraph"/>
      </w:pPr>
      <w:r w:rsidRPr="008C0709">
        <w:tab/>
        <w:t>(d)</w:t>
      </w:r>
      <w:r w:rsidRPr="008C0709">
        <w:tab/>
      </w:r>
      <w:r w:rsidR="00893464" w:rsidRPr="008C0709">
        <w:t xml:space="preserve">a </w:t>
      </w:r>
      <w:r w:rsidRPr="008C0709">
        <w:t>confirmation of a bet;</w:t>
      </w:r>
    </w:p>
    <w:p w:rsidR="006E63C3" w:rsidRPr="008C0709" w:rsidRDefault="006E63C3" w:rsidP="008C0709">
      <w:pPr>
        <w:pStyle w:val="paragraph"/>
      </w:pPr>
      <w:r w:rsidRPr="008C0709">
        <w:tab/>
        <w:t>(e)</w:t>
      </w:r>
      <w:r w:rsidRPr="008C0709">
        <w:tab/>
        <w:t xml:space="preserve">information of a kind determined under </w:t>
      </w:r>
      <w:r w:rsidR="008C0709" w:rsidRPr="008C0709">
        <w:t>subsection (</w:t>
      </w:r>
      <w:r w:rsidRPr="008C0709">
        <w:t>9);</w:t>
      </w:r>
    </w:p>
    <w:p w:rsidR="00790ADE" w:rsidRPr="008C0709" w:rsidRDefault="00790ADE" w:rsidP="008C0709">
      <w:pPr>
        <w:pStyle w:val="subsection2"/>
      </w:pPr>
      <w:r w:rsidRPr="008C0709">
        <w:t xml:space="preserve">the service is not </w:t>
      </w:r>
      <w:r w:rsidR="00706B06" w:rsidRPr="008C0709">
        <w:t xml:space="preserve">a </w:t>
      </w:r>
      <w:r w:rsidR="00706B06" w:rsidRPr="008C0709">
        <w:rPr>
          <w:b/>
          <w:i/>
        </w:rPr>
        <w:t xml:space="preserve">telephone betting service </w:t>
      </w:r>
      <w:r w:rsidR="00706B06" w:rsidRPr="008C0709">
        <w:t>for the purposes of this Act.</w:t>
      </w:r>
    </w:p>
    <w:p w:rsidR="006E63C3" w:rsidRPr="008C0709" w:rsidRDefault="006E63C3" w:rsidP="008C0709">
      <w:pPr>
        <w:pStyle w:val="subsection"/>
      </w:pPr>
      <w:r w:rsidRPr="008C0709">
        <w:tab/>
        <w:t>(9)</w:t>
      </w:r>
      <w:r w:rsidRPr="008C0709">
        <w:tab/>
        <w:t xml:space="preserve">The Minister may, by legislative instrument, determine one or more kinds of information for the purposes of </w:t>
      </w:r>
      <w:r w:rsidR="008C0709" w:rsidRPr="008C0709">
        <w:t>paragraph (</w:t>
      </w:r>
      <w:r w:rsidRPr="008C0709">
        <w:t>8)(e).</w:t>
      </w:r>
    </w:p>
    <w:p w:rsidR="00925185" w:rsidRPr="008C0709" w:rsidRDefault="00266B6D" w:rsidP="008C0709">
      <w:pPr>
        <w:pStyle w:val="ItemHead"/>
      </w:pPr>
      <w:r w:rsidRPr="008C0709">
        <w:t>26</w:t>
      </w:r>
      <w:r w:rsidR="00035337" w:rsidRPr="008C0709">
        <w:t xml:space="preserve">  Section</w:t>
      </w:r>
      <w:r w:rsidR="008C0709" w:rsidRPr="008C0709">
        <w:t> </w:t>
      </w:r>
      <w:r w:rsidR="00035337" w:rsidRPr="008C0709">
        <w:t>8A</w:t>
      </w:r>
    </w:p>
    <w:p w:rsidR="00925185" w:rsidRPr="008C0709" w:rsidRDefault="00035337" w:rsidP="008C0709">
      <w:pPr>
        <w:pStyle w:val="Item"/>
      </w:pPr>
      <w:r w:rsidRPr="008C0709">
        <w:t>Repeal the section</w:t>
      </w:r>
      <w:r w:rsidR="00925185" w:rsidRPr="008C0709">
        <w:t>, substitute:</w:t>
      </w:r>
    </w:p>
    <w:p w:rsidR="00EE3D27" w:rsidRPr="008C0709" w:rsidRDefault="00EE3D27" w:rsidP="008C0709">
      <w:pPr>
        <w:pStyle w:val="ActHead5"/>
      </w:pPr>
      <w:bookmarkStart w:id="14" w:name="_Toc490751070"/>
      <w:r w:rsidRPr="008C0709">
        <w:rPr>
          <w:rStyle w:val="CharSectno"/>
        </w:rPr>
        <w:lastRenderedPageBreak/>
        <w:t>8A</w:t>
      </w:r>
      <w:r w:rsidRPr="008C0709">
        <w:t xml:space="preserve">  Excluded wagering service</w:t>
      </w:r>
      <w:bookmarkEnd w:id="14"/>
    </w:p>
    <w:p w:rsidR="00EE3D27" w:rsidRPr="008C0709" w:rsidRDefault="00EE3D27" w:rsidP="008C0709">
      <w:pPr>
        <w:pStyle w:val="SubsectionHead"/>
      </w:pPr>
      <w:r w:rsidRPr="008C0709">
        <w:t>Racing</w:t>
      </w:r>
    </w:p>
    <w:p w:rsidR="00EE3D27" w:rsidRPr="008C0709" w:rsidRDefault="00EE3D27" w:rsidP="008C0709">
      <w:pPr>
        <w:pStyle w:val="subsection"/>
      </w:pPr>
      <w:r w:rsidRPr="008C0709">
        <w:tab/>
        <w:t>(1)</w:t>
      </w:r>
      <w:r w:rsidRPr="008C0709">
        <w:tab/>
        <w:t xml:space="preserve">For the purposes of this Act, </w:t>
      </w:r>
      <w:r w:rsidR="00CE6D2D" w:rsidRPr="008C0709">
        <w:t xml:space="preserve">a service is </w:t>
      </w:r>
      <w:r w:rsidRPr="008C0709">
        <w:t xml:space="preserve">an </w:t>
      </w:r>
      <w:r w:rsidRPr="008C0709">
        <w:rPr>
          <w:b/>
          <w:i/>
        </w:rPr>
        <w:t>excluded wagering service</w:t>
      </w:r>
      <w:r w:rsidRPr="008C0709">
        <w:t xml:space="preserve"> to the extent to which the service relates to betting on, or on a series of, any or all of the following:</w:t>
      </w:r>
    </w:p>
    <w:p w:rsidR="00EE3D27" w:rsidRPr="008C0709" w:rsidRDefault="00EE3D27" w:rsidP="008C0709">
      <w:pPr>
        <w:pStyle w:val="paragraph"/>
      </w:pPr>
      <w:r w:rsidRPr="008C0709">
        <w:tab/>
        <w:t>(a)</w:t>
      </w:r>
      <w:r w:rsidRPr="008C0709">
        <w:tab/>
        <w:t>a horse race;</w:t>
      </w:r>
    </w:p>
    <w:p w:rsidR="00EE3D27" w:rsidRPr="008C0709" w:rsidRDefault="00EE3D27" w:rsidP="008C0709">
      <w:pPr>
        <w:pStyle w:val="paragraph"/>
      </w:pPr>
      <w:r w:rsidRPr="008C0709">
        <w:tab/>
        <w:t>(b)</w:t>
      </w:r>
      <w:r w:rsidRPr="008C0709">
        <w:tab/>
        <w:t>a harness race;</w:t>
      </w:r>
    </w:p>
    <w:p w:rsidR="00EE3D27" w:rsidRPr="008C0709" w:rsidRDefault="00EE3D27" w:rsidP="008C0709">
      <w:pPr>
        <w:pStyle w:val="paragraph"/>
      </w:pPr>
      <w:r w:rsidRPr="008C0709">
        <w:tab/>
        <w:t>(c)</w:t>
      </w:r>
      <w:r w:rsidRPr="008C0709">
        <w:tab/>
        <w:t>a greyhound race;</w:t>
      </w:r>
    </w:p>
    <w:p w:rsidR="00EE3D27" w:rsidRPr="008C0709" w:rsidRDefault="00EE3D27" w:rsidP="008C0709">
      <w:pPr>
        <w:pStyle w:val="subsection2"/>
      </w:pPr>
      <w:r w:rsidRPr="008C0709">
        <w:t xml:space="preserve">so long as the other conditions (if any) determined under </w:t>
      </w:r>
      <w:r w:rsidR="008C0709" w:rsidRPr="008C0709">
        <w:t>subsection (</w:t>
      </w:r>
      <w:r w:rsidRPr="008C0709">
        <w:t>2) have been satisfied.</w:t>
      </w:r>
    </w:p>
    <w:p w:rsidR="00EE3D27" w:rsidRPr="008C0709" w:rsidRDefault="00EE3D27" w:rsidP="008C0709">
      <w:pPr>
        <w:pStyle w:val="subsection"/>
      </w:pPr>
      <w:r w:rsidRPr="008C0709">
        <w:tab/>
        <w:t>(2)</w:t>
      </w:r>
      <w:r w:rsidRPr="008C0709">
        <w:tab/>
        <w:t xml:space="preserve">The Minister may, by legislative instrument, determine one or more conditions for the purposes of </w:t>
      </w:r>
      <w:r w:rsidR="008C0709" w:rsidRPr="008C0709">
        <w:t>subsection (</w:t>
      </w:r>
      <w:r w:rsidRPr="008C0709">
        <w:t>1).</w:t>
      </w:r>
    </w:p>
    <w:p w:rsidR="00EE3D27" w:rsidRPr="008C0709" w:rsidRDefault="00EE3D27" w:rsidP="008C0709">
      <w:pPr>
        <w:pStyle w:val="SubsectionHead"/>
      </w:pPr>
      <w:r w:rsidRPr="008C0709">
        <w:t>Sporting events</w:t>
      </w:r>
    </w:p>
    <w:p w:rsidR="00EE3D27" w:rsidRPr="008C0709" w:rsidRDefault="00EE3D27" w:rsidP="008C0709">
      <w:pPr>
        <w:pStyle w:val="subsection"/>
      </w:pPr>
      <w:r w:rsidRPr="008C0709">
        <w:tab/>
        <w:t>(3)</w:t>
      </w:r>
      <w:r w:rsidRPr="008C0709">
        <w:tab/>
        <w:t xml:space="preserve">For the purposes of this Act, </w:t>
      </w:r>
      <w:r w:rsidR="00CE6D2D" w:rsidRPr="008C0709">
        <w:t xml:space="preserve">a service is </w:t>
      </w:r>
      <w:r w:rsidRPr="008C0709">
        <w:t xml:space="preserve">an </w:t>
      </w:r>
      <w:r w:rsidRPr="008C0709">
        <w:rPr>
          <w:b/>
          <w:i/>
        </w:rPr>
        <w:t>excluded wagering service</w:t>
      </w:r>
      <w:r w:rsidRPr="008C0709">
        <w:t>:</w:t>
      </w:r>
    </w:p>
    <w:p w:rsidR="00EE3D27" w:rsidRPr="008C0709" w:rsidRDefault="00EE3D27" w:rsidP="008C0709">
      <w:pPr>
        <w:pStyle w:val="paragraph"/>
      </w:pPr>
      <w:r w:rsidRPr="008C0709">
        <w:tab/>
        <w:t>(a)</w:t>
      </w:r>
      <w:r w:rsidRPr="008C0709">
        <w:tab/>
        <w:t>to the extent to which the service relates to betting on, or on a series of, sporting events; and</w:t>
      </w:r>
    </w:p>
    <w:p w:rsidR="00EE3D27" w:rsidRPr="008C0709" w:rsidRDefault="00EE3D27" w:rsidP="008C0709">
      <w:pPr>
        <w:pStyle w:val="paragraph"/>
      </w:pPr>
      <w:r w:rsidRPr="008C0709">
        <w:tab/>
        <w:t>(b)</w:t>
      </w:r>
      <w:r w:rsidRPr="008C0709">
        <w:tab/>
        <w:t>to the extent to which the service is not an in</w:t>
      </w:r>
      <w:r w:rsidR="006C452E">
        <w:noBreakHyphen/>
      </w:r>
      <w:r w:rsidRPr="008C0709">
        <w:t>play betting service;</w:t>
      </w:r>
    </w:p>
    <w:p w:rsidR="00EE3D27" w:rsidRPr="008C0709" w:rsidRDefault="00EE3D27" w:rsidP="008C0709">
      <w:pPr>
        <w:pStyle w:val="subsection2"/>
      </w:pPr>
      <w:r w:rsidRPr="008C0709">
        <w:t xml:space="preserve">so long as the other conditions (if any) determined under </w:t>
      </w:r>
      <w:r w:rsidR="008C0709" w:rsidRPr="008C0709">
        <w:t>subsection (</w:t>
      </w:r>
      <w:r w:rsidRPr="008C0709">
        <w:t>4) have been satisfied.</w:t>
      </w:r>
    </w:p>
    <w:p w:rsidR="00EE3D27" w:rsidRPr="008C0709" w:rsidRDefault="00EE3D27" w:rsidP="008C0709">
      <w:pPr>
        <w:pStyle w:val="subsection"/>
      </w:pPr>
      <w:r w:rsidRPr="008C0709">
        <w:tab/>
        <w:t>(4)</w:t>
      </w:r>
      <w:r w:rsidRPr="008C0709">
        <w:tab/>
        <w:t xml:space="preserve">The Minister may, by legislative instrument, determine one or more conditions for the purposes of </w:t>
      </w:r>
      <w:r w:rsidR="008C0709" w:rsidRPr="008C0709">
        <w:t>subsection (</w:t>
      </w:r>
      <w:r w:rsidRPr="008C0709">
        <w:t>3).</w:t>
      </w:r>
    </w:p>
    <w:p w:rsidR="00EE3D27" w:rsidRPr="008C0709" w:rsidRDefault="00EE3D27" w:rsidP="008C0709">
      <w:pPr>
        <w:pStyle w:val="SubsectionHead"/>
      </w:pPr>
      <w:r w:rsidRPr="008C0709">
        <w:t>Other events or contingencies</w:t>
      </w:r>
    </w:p>
    <w:p w:rsidR="00EE3D27" w:rsidRPr="008C0709" w:rsidRDefault="00EE3D27" w:rsidP="008C0709">
      <w:pPr>
        <w:pStyle w:val="subsection"/>
      </w:pPr>
      <w:r w:rsidRPr="008C0709">
        <w:tab/>
        <w:t>(5)</w:t>
      </w:r>
      <w:r w:rsidRPr="008C0709">
        <w:tab/>
      </w:r>
      <w:r w:rsidR="00CE6D2D" w:rsidRPr="008C0709">
        <w:t>For the purposes of this Act, a service is an</w:t>
      </w:r>
      <w:r w:rsidRPr="008C0709">
        <w:t xml:space="preserve"> </w:t>
      </w:r>
      <w:r w:rsidRPr="008C0709">
        <w:rPr>
          <w:b/>
          <w:i/>
        </w:rPr>
        <w:t>excluded wagering service</w:t>
      </w:r>
      <w:r w:rsidRPr="008C0709">
        <w:t>:</w:t>
      </w:r>
    </w:p>
    <w:p w:rsidR="00EE3D27" w:rsidRPr="008C0709" w:rsidRDefault="00EE3D27" w:rsidP="008C0709">
      <w:pPr>
        <w:pStyle w:val="paragraph"/>
      </w:pPr>
      <w:r w:rsidRPr="008C0709">
        <w:tab/>
        <w:t>(a)</w:t>
      </w:r>
      <w:r w:rsidRPr="008C0709">
        <w:tab/>
        <w:t>to the extent to which the service relates to betting on:</w:t>
      </w:r>
    </w:p>
    <w:p w:rsidR="00EE3D27" w:rsidRPr="008C0709" w:rsidRDefault="00EE3D27" w:rsidP="008C0709">
      <w:pPr>
        <w:pStyle w:val="paragraphsub"/>
      </w:pPr>
      <w:r w:rsidRPr="008C0709">
        <w:tab/>
        <w:t>(</w:t>
      </w:r>
      <w:proofErr w:type="spellStart"/>
      <w:r w:rsidRPr="008C0709">
        <w:t>i</w:t>
      </w:r>
      <w:proofErr w:type="spellEnd"/>
      <w:r w:rsidRPr="008C0709">
        <w:t>)</w:t>
      </w:r>
      <w:r w:rsidRPr="008C0709">
        <w:tab/>
        <w:t>an event; or</w:t>
      </w:r>
    </w:p>
    <w:p w:rsidR="00EE3D27" w:rsidRPr="008C0709" w:rsidRDefault="00EE3D27" w:rsidP="008C0709">
      <w:pPr>
        <w:pStyle w:val="paragraphsub"/>
      </w:pPr>
      <w:r w:rsidRPr="008C0709">
        <w:tab/>
        <w:t>(ii)</w:t>
      </w:r>
      <w:r w:rsidRPr="008C0709">
        <w:tab/>
        <w:t>a series of events; or</w:t>
      </w:r>
    </w:p>
    <w:p w:rsidR="00EE3D27" w:rsidRPr="008C0709" w:rsidRDefault="00EE3D27" w:rsidP="008C0709">
      <w:pPr>
        <w:pStyle w:val="paragraphsub"/>
      </w:pPr>
      <w:r w:rsidRPr="008C0709">
        <w:tab/>
        <w:t>(iii)</w:t>
      </w:r>
      <w:r w:rsidRPr="008C0709">
        <w:tab/>
        <w:t>a contingency;</w:t>
      </w:r>
    </w:p>
    <w:p w:rsidR="00EE3D27" w:rsidRPr="008C0709" w:rsidRDefault="00EE3D27" w:rsidP="008C0709">
      <w:pPr>
        <w:pStyle w:val="paragraph"/>
      </w:pPr>
      <w:r w:rsidRPr="008C0709">
        <w:tab/>
      </w:r>
      <w:r w:rsidRPr="008C0709">
        <w:tab/>
        <w:t xml:space="preserve">that is not covered by </w:t>
      </w:r>
      <w:r w:rsidR="008C0709" w:rsidRPr="008C0709">
        <w:t>subsection (</w:t>
      </w:r>
      <w:r w:rsidRPr="008C0709">
        <w:t>1) or (3); and</w:t>
      </w:r>
    </w:p>
    <w:p w:rsidR="00EE3D27" w:rsidRPr="008C0709" w:rsidRDefault="00EE3D27" w:rsidP="008C0709">
      <w:pPr>
        <w:pStyle w:val="paragraph"/>
      </w:pPr>
      <w:r w:rsidRPr="008C0709">
        <w:tab/>
        <w:t>(b)</w:t>
      </w:r>
      <w:r w:rsidRPr="008C0709">
        <w:tab/>
        <w:t>to the extent to which the service is not an in</w:t>
      </w:r>
      <w:r w:rsidR="006C452E">
        <w:noBreakHyphen/>
      </w:r>
      <w:r w:rsidRPr="008C0709">
        <w:t>play betting service; and</w:t>
      </w:r>
    </w:p>
    <w:p w:rsidR="00EE3D27" w:rsidRPr="008C0709" w:rsidRDefault="00EE3D27" w:rsidP="008C0709">
      <w:pPr>
        <w:pStyle w:val="paragraph"/>
      </w:pPr>
      <w:r w:rsidRPr="008C0709">
        <w:lastRenderedPageBreak/>
        <w:tab/>
        <w:t>(c)</w:t>
      </w:r>
      <w:r w:rsidRPr="008C0709">
        <w:tab/>
        <w:t>to the extent to which the service is not covered by any of the following subparagraphs:</w:t>
      </w:r>
    </w:p>
    <w:p w:rsidR="00EE3D27" w:rsidRPr="008C0709" w:rsidRDefault="00EE3D27" w:rsidP="008C0709">
      <w:pPr>
        <w:pStyle w:val="paragraphsub"/>
      </w:pPr>
      <w:r w:rsidRPr="008C0709">
        <w:tab/>
        <w:t>(</w:t>
      </w:r>
      <w:proofErr w:type="spellStart"/>
      <w:r w:rsidRPr="008C0709">
        <w:t>i</w:t>
      </w:r>
      <w:proofErr w:type="spellEnd"/>
      <w:r w:rsidRPr="008C0709">
        <w:t>)</w:t>
      </w:r>
      <w:r w:rsidRPr="008C0709">
        <w:tab/>
        <w:t>a service for the conduct of a scratch lottery or other instant lottery;</w:t>
      </w:r>
    </w:p>
    <w:p w:rsidR="00EE3D27" w:rsidRPr="008C0709" w:rsidRDefault="00EE3D27" w:rsidP="008C0709">
      <w:pPr>
        <w:pStyle w:val="paragraphsub"/>
      </w:pPr>
      <w:r w:rsidRPr="008C0709">
        <w:tab/>
        <w:t>(ii)</w:t>
      </w:r>
      <w:r w:rsidRPr="008C0709">
        <w:tab/>
        <w:t>a service for the supply of tickets in a scratch lottery or other instant lottery;</w:t>
      </w:r>
    </w:p>
    <w:p w:rsidR="00EE3D27" w:rsidRPr="008C0709" w:rsidRDefault="00EE3D27" w:rsidP="008C0709">
      <w:pPr>
        <w:pStyle w:val="paragraphsub"/>
      </w:pPr>
      <w:r w:rsidRPr="008C0709">
        <w:tab/>
        <w:t>(iii)</w:t>
      </w:r>
      <w:r w:rsidRPr="008C0709">
        <w:tab/>
        <w:t>a service relating to betting on the outcome of a scratch lottery or other instant lottery;</w:t>
      </w:r>
    </w:p>
    <w:p w:rsidR="00EE3D27" w:rsidRPr="008C0709" w:rsidRDefault="00EE3D27" w:rsidP="008C0709">
      <w:pPr>
        <w:pStyle w:val="paragraphsub"/>
      </w:pPr>
      <w:r w:rsidRPr="008C0709">
        <w:tab/>
        <w:t>(iv)</w:t>
      </w:r>
      <w:r w:rsidRPr="008C0709">
        <w:tab/>
        <w:t xml:space="preserve">a service for the conduct of a game covered by </w:t>
      </w:r>
      <w:r w:rsidR="008C0709" w:rsidRPr="008C0709">
        <w:t>paragraph (</w:t>
      </w:r>
      <w:r w:rsidRPr="008C0709">
        <w:t xml:space="preserve">e) of the definition of </w:t>
      </w:r>
      <w:r w:rsidRPr="008C0709">
        <w:rPr>
          <w:b/>
          <w:i/>
        </w:rPr>
        <w:t>gambling service</w:t>
      </w:r>
      <w:r w:rsidRPr="008C0709">
        <w:t xml:space="preserve"> in section</w:t>
      </w:r>
      <w:r w:rsidR="008C0709" w:rsidRPr="008C0709">
        <w:t> </w:t>
      </w:r>
      <w:r w:rsidRPr="008C0709">
        <w:t>4;</w:t>
      </w:r>
    </w:p>
    <w:p w:rsidR="00EE3D27" w:rsidRPr="008C0709" w:rsidRDefault="00EE3D27" w:rsidP="008C0709">
      <w:pPr>
        <w:pStyle w:val="paragraphsub"/>
      </w:pPr>
      <w:r w:rsidRPr="008C0709">
        <w:tab/>
        <w:t>(v)</w:t>
      </w:r>
      <w:r w:rsidRPr="008C0709">
        <w:tab/>
        <w:t>a service relating to betting on the outcome of a game of chance or of mixed chance and skill;</w:t>
      </w:r>
    </w:p>
    <w:p w:rsidR="00EE3D27" w:rsidRPr="008C0709" w:rsidRDefault="00EE3D27" w:rsidP="008C0709">
      <w:pPr>
        <w:pStyle w:val="subsection2"/>
      </w:pPr>
      <w:r w:rsidRPr="008C0709">
        <w:t xml:space="preserve">so long as the other conditions (if any) determined under </w:t>
      </w:r>
      <w:r w:rsidR="008C0709" w:rsidRPr="008C0709">
        <w:t>subsection (</w:t>
      </w:r>
      <w:r w:rsidRPr="008C0709">
        <w:t>6) have been satisfied.</w:t>
      </w:r>
    </w:p>
    <w:p w:rsidR="00EE3D27" w:rsidRPr="008C0709" w:rsidRDefault="00EE3D27" w:rsidP="008C0709">
      <w:pPr>
        <w:pStyle w:val="subsection"/>
      </w:pPr>
      <w:r w:rsidRPr="008C0709">
        <w:tab/>
        <w:t>(6)</w:t>
      </w:r>
      <w:r w:rsidRPr="008C0709">
        <w:tab/>
        <w:t xml:space="preserve">The Minister may, by legislative instrument, determine one or more conditions for the purposes of </w:t>
      </w:r>
      <w:r w:rsidR="008C0709" w:rsidRPr="008C0709">
        <w:t>subsection (</w:t>
      </w:r>
      <w:r w:rsidRPr="008C0709">
        <w:t>5).</w:t>
      </w:r>
    </w:p>
    <w:p w:rsidR="002D6719" w:rsidRPr="008C0709" w:rsidRDefault="00847970" w:rsidP="008C0709">
      <w:pPr>
        <w:pStyle w:val="subsection"/>
      </w:pPr>
      <w:r w:rsidRPr="008C0709">
        <w:tab/>
        <w:t>(7)</w:t>
      </w:r>
      <w:r w:rsidRPr="008C0709">
        <w:tab/>
        <w:t xml:space="preserve">For the purposes of </w:t>
      </w:r>
      <w:r w:rsidR="008C0709" w:rsidRPr="008C0709">
        <w:t>paragraph (</w:t>
      </w:r>
      <w:r w:rsidR="002D6719" w:rsidRPr="008C0709">
        <w:t>5)(a):</w:t>
      </w:r>
    </w:p>
    <w:p w:rsidR="00847970" w:rsidRPr="008C0709" w:rsidRDefault="002D6719" w:rsidP="008C0709">
      <w:pPr>
        <w:pStyle w:val="paragraph"/>
      </w:pPr>
      <w:r w:rsidRPr="008C0709">
        <w:tab/>
        <w:t>(a)</w:t>
      </w:r>
      <w:r w:rsidRPr="008C0709">
        <w:tab/>
      </w:r>
      <w:r w:rsidR="00847970" w:rsidRPr="008C0709">
        <w:t xml:space="preserve">assume that no conditions have been determined under </w:t>
      </w:r>
      <w:r w:rsidR="008C0709" w:rsidRPr="008C0709">
        <w:t>subsection (</w:t>
      </w:r>
      <w:r w:rsidRPr="008C0709">
        <w:t>2) or (4); and</w:t>
      </w:r>
    </w:p>
    <w:p w:rsidR="002D6719" w:rsidRPr="008C0709" w:rsidRDefault="002D6719" w:rsidP="008C0709">
      <w:pPr>
        <w:pStyle w:val="paragraph"/>
      </w:pPr>
      <w:r w:rsidRPr="008C0709">
        <w:tab/>
        <w:t>(b)</w:t>
      </w:r>
      <w:r w:rsidRPr="008C0709">
        <w:tab/>
        <w:t xml:space="preserve">disregard </w:t>
      </w:r>
      <w:r w:rsidR="008C0709" w:rsidRPr="008C0709">
        <w:t>paragraph (</w:t>
      </w:r>
      <w:r w:rsidRPr="008C0709">
        <w:t>3)(b).</w:t>
      </w:r>
    </w:p>
    <w:p w:rsidR="00035337" w:rsidRPr="008C0709" w:rsidRDefault="00266B6D" w:rsidP="008C0709">
      <w:pPr>
        <w:pStyle w:val="ItemHead"/>
      </w:pPr>
      <w:r w:rsidRPr="008C0709">
        <w:t>27</w:t>
      </w:r>
      <w:r w:rsidR="00035337" w:rsidRPr="008C0709">
        <w:t xml:space="preserve">  Section</w:t>
      </w:r>
      <w:r w:rsidR="008C0709" w:rsidRPr="008C0709">
        <w:t> </w:t>
      </w:r>
      <w:r w:rsidR="00035337" w:rsidRPr="008C0709">
        <w:t>8B</w:t>
      </w:r>
    </w:p>
    <w:p w:rsidR="00035337" w:rsidRPr="008C0709" w:rsidRDefault="00035337" w:rsidP="008C0709">
      <w:pPr>
        <w:pStyle w:val="Item"/>
      </w:pPr>
      <w:r w:rsidRPr="008C0709">
        <w:t>Repeal the section, substitute:</w:t>
      </w:r>
    </w:p>
    <w:p w:rsidR="00CC7EF6" w:rsidRPr="008C0709" w:rsidRDefault="00035337" w:rsidP="008C0709">
      <w:pPr>
        <w:pStyle w:val="ActHead5"/>
      </w:pPr>
      <w:bookmarkStart w:id="15" w:name="_Toc490751071"/>
      <w:r w:rsidRPr="008C0709">
        <w:rPr>
          <w:rStyle w:val="CharSectno"/>
        </w:rPr>
        <w:t>8B</w:t>
      </w:r>
      <w:r w:rsidR="00CC7EF6" w:rsidRPr="008C0709">
        <w:t xml:space="preserve">  Excluded gaming service</w:t>
      </w:r>
      <w:bookmarkEnd w:id="15"/>
    </w:p>
    <w:p w:rsidR="00295933" w:rsidRPr="008C0709" w:rsidRDefault="00CC7EF6" w:rsidP="008C0709">
      <w:pPr>
        <w:pStyle w:val="subsection"/>
      </w:pPr>
      <w:r w:rsidRPr="008C0709">
        <w:tab/>
        <w:t>(1)</w:t>
      </w:r>
      <w:r w:rsidRPr="008C0709">
        <w:tab/>
        <w:t xml:space="preserve">For the purposes of this Act, an </w:t>
      </w:r>
      <w:r w:rsidRPr="008C0709">
        <w:rPr>
          <w:b/>
          <w:i/>
        </w:rPr>
        <w:t>excluded gaming service</w:t>
      </w:r>
      <w:r w:rsidRPr="008C0709">
        <w:t xml:space="preserve"> is a service for the conduct of a game covered by </w:t>
      </w:r>
      <w:r w:rsidR="008C0709" w:rsidRPr="008C0709">
        <w:t>paragraph (</w:t>
      </w:r>
      <w:r w:rsidRPr="008C0709">
        <w:t xml:space="preserve">e) of the definition of </w:t>
      </w:r>
      <w:r w:rsidRPr="008C0709">
        <w:rPr>
          <w:b/>
          <w:i/>
        </w:rPr>
        <w:t>gambling service</w:t>
      </w:r>
      <w:r w:rsidRPr="008C0709">
        <w:t xml:space="preserve"> in section</w:t>
      </w:r>
      <w:r w:rsidR="008C0709" w:rsidRPr="008C0709">
        <w:t> </w:t>
      </w:r>
      <w:r w:rsidRPr="008C0709">
        <w:t>4</w:t>
      </w:r>
      <w:r w:rsidR="00295933" w:rsidRPr="008C0709">
        <w:t>:</w:t>
      </w:r>
    </w:p>
    <w:p w:rsidR="008663F5" w:rsidRPr="008C0709" w:rsidRDefault="008663F5" w:rsidP="008C0709">
      <w:pPr>
        <w:pStyle w:val="paragraph"/>
      </w:pPr>
      <w:r w:rsidRPr="008C0709">
        <w:tab/>
        <w:t>(a)</w:t>
      </w:r>
      <w:r w:rsidRPr="008C0709">
        <w:tab/>
        <w:t>to the extent to which the service is provided to customers who are at a particular place; and</w:t>
      </w:r>
    </w:p>
    <w:p w:rsidR="00295933" w:rsidRPr="008C0709" w:rsidRDefault="00295933" w:rsidP="008C0709">
      <w:pPr>
        <w:pStyle w:val="paragraph"/>
      </w:pPr>
      <w:r w:rsidRPr="008C0709">
        <w:tab/>
        <w:t>(b)</w:t>
      </w:r>
      <w:r w:rsidRPr="008C0709">
        <w:tab/>
        <w:t>to the extent to which the service is provided on the basis that:</w:t>
      </w:r>
    </w:p>
    <w:p w:rsidR="00295933" w:rsidRPr="008C0709" w:rsidRDefault="00295933" w:rsidP="008C0709">
      <w:pPr>
        <w:pStyle w:val="paragraphsub"/>
      </w:pPr>
      <w:r w:rsidRPr="008C0709">
        <w:tab/>
        <w:t>(</w:t>
      </w:r>
      <w:proofErr w:type="spellStart"/>
      <w:r w:rsidRPr="008C0709">
        <w:t>i</w:t>
      </w:r>
      <w:proofErr w:type="spellEnd"/>
      <w:r w:rsidRPr="008C0709">
        <w:t>)</w:t>
      </w:r>
      <w:r w:rsidRPr="008C0709">
        <w:tab/>
        <w:t xml:space="preserve">dealings with customers </w:t>
      </w:r>
      <w:r w:rsidR="00F2630B" w:rsidRPr="008C0709">
        <w:t>involve</w:t>
      </w:r>
      <w:r w:rsidR="0089722B" w:rsidRPr="008C0709">
        <w:t xml:space="preserve"> the use of</w:t>
      </w:r>
      <w:r w:rsidRPr="008C0709">
        <w:t xml:space="preserve"> </w:t>
      </w:r>
      <w:r w:rsidR="0089722B" w:rsidRPr="008C0709">
        <w:t>electronic</w:t>
      </w:r>
      <w:r w:rsidR="00577ECE" w:rsidRPr="008C0709">
        <w:t xml:space="preserve"> equipment made available to</w:t>
      </w:r>
      <w:r w:rsidR="0089722B" w:rsidRPr="008C0709">
        <w:t xml:space="preserve"> customers </w:t>
      </w:r>
      <w:r w:rsidR="00790ADE" w:rsidRPr="008C0709">
        <w:t>at that</w:t>
      </w:r>
      <w:r w:rsidR="008663F5" w:rsidRPr="008C0709">
        <w:t xml:space="preserve"> place</w:t>
      </w:r>
      <w:r w:rsidRPr="008C0709">
        <w:t>; and</w:t>
      </w:r>
    </w:p>
    <w:p w:rsidR="00295933" w:rsidRPr="008C0709" w:rsidRDefault="00295933" w:rsidP="008C0709">
      <w:pPr>
        <w:pStyle w:val="paragraphsub"/>
      </w:pPr>
      <w:r w:rsidRPr="008C0709">
        <w:lastRenderedPageBreak/>
        <w:tab/>
        <w:t>(ii)</w:t>
      </w:r>
      <w:r w:rsidRPr="008C0709">
        <w:tab/>
        <w:t xml:space="preserve">the </w:t>
      </w:r>
      <w:r w:rsidR="007266BD" w:rsidRPr="008C0709">
        <w:t xml:space="preserve">electronic </w:t>
      </w:r>
      <w:r w:rsidRPr="008C0709">
        <w:t>equipment is available f</w:t>
      </w:r>
      <w:r w:rsidR="0089722B" w:rsidRPr="008C0709">
        <w:t xml:space="preserve">or use by any customer who is </w:t>
      </w:r>
      <w:r w:rsidR="008663F5" w:rsidRPr="008C0709">
        <w:t xml:space="preserve">at </w:t>
      </w:r>
      <w:r w:rsidR="00790ADE" w:rsidRPr="008C0709">
        <w:t>that place</w:t>
      </w:r>
      <w:r w:rsidRPr="008C0709">
        <w:t>;</w:t>
      </w:r>
    </w:p>
    <w:p w:rsidR="008663F5" w:rsidRPr="008C0709" w:rsidRDefault="008663F5" w:rsidP="008C0709">
      <w:pPr>
        <w:pStyle w:val="subsection2"/>
      </w:pPr>
      <w:r w:rsidRPr="008C0709">
        <w:t>so long as:</w:t>
      </w:r>
    </w:p>
    <w:p w:rsidR="008663F5" w:rsidRPr="008C0709" w:rsidRDefault="008663F5" w:rsidP="008C0709">
      <w:pPr>
        <w:pStyle w:val="paragraph"/>
      </w:pPr>
      <w:r w:rsidRPr="008C0709">
        <w:tab/>
        <w:t>(c)</w:t>
      </w:r>
      <w:r w:rsidRPr="008C0709">
        <w:tab/>
      </w:r>
      <w:r w:rsidR="00790ADE" w:rsidRPr="008C0709">
        <w:t>the provider of the service</w:t>
      </w:r>
      <w:r w:rsidRPr="008C0709">
        <w:t xml:space="preserve"> holds a licence (however described) under a law of a State or Territory that authorises the provision of the service at </w:t>
      </w:r>
      <w:r w:rsidR="00790ADE" w:rsidRPr="008C0709">
        <w:t>that place</w:t>
      </w:r>
      <w:r w:rsidRPr="008C0709">
        <w:t>; and</w:t>
      </w:r>
    </w:p>
    <w:p w:rsidR="008663F5" w:rsidRPr="008C0709" w:rsidRDefault="008663F5" w:rsidP="008C0709">
      <w:pPr>
        <w:pStyle w:val="paragraph"/>
      </w:pPr>
      <w:r w:rsidRPr="008C0709">
        <w:tab/>
        <w:t>(d)</w:t>
      </w:r>
      <w:r w:rsidRPr="008C0709">
        <w:tab/>
        <w:t xml:space="preserve">the other conditions (if any) determined under </w:t>
      </w:r>
      <w:r w:rsidR="008C0709" w:rsidRPr="008C0709">
        <w:t>subsection (</w:t>
      </w:r>
      <w:r w:rsidR="00EC07D3" w:rsidRPr="008C0709">
        <w:t>2</w:t>
      </w:r>
      <w:r w:rsidRPr="008C0709">
        <w:t>) have been satisfied.</w:t>
      </w:r>
    </w:p>
    <w:p w:rsidR="008663F5" w:rsidRPr="008C0709" w:rsidRDefault="00EC07D3" w:rsidP="008C0709">
      <w:pPr>
        <w:pStyle w:val="subsection"/>
      </w:pPr>
      <w:r w:rsidRPr="008C0709">
        <w:tab/>
        <w:t>(2</w:t>
      </w:r>
      <w:r w:rsidR="008663F5" w:rsidRPr="008C0709">
        <w:t>)</w:t>
      </w:r>
      <w:r w:rsidR="008663F5" w:rsidRPr="008C0709">
        <w:tab/>
        <w:t xml:space="preserve">The Minister may, by legislative instrument, determine one or more conditions for the purposes of </w:t>
      </w:r>
      <w:r w:rsidR="008C0709" w:rsidRPr="008C0709">
        <w:t>paragraph (</w:t>
      </w:r>
      <w:r w:rsidR="008663F5" w:rsidRPr="008C0709">
        <w:t>1)(d).</w:t>
      </w:r>
    </w:p>
    <w:p w:rsidR="00035337" w:rsidRPr="008C0709" w:rsidRDefault="00035337" w:rsidP="008C0709">
      <w:pPr>
        <w:pStyle w:val="ActHead5"/>
      </w:pPr>
      <w:bookmarkStart w:id="16" w:name="_Toc490751072"/>
      <w:r w:rsidRPr="008C0709">
        <w:rPr>
          <w:rStyle w:val="CharSectno"/>
        </w:rPr>
        <w:t>8BA</w:t>
      </w:r>
      <w:r w:rsidRPr="008C0709">
        <w:t xml:space="preserve">  </w:t>
      </w:r>
      <w:r w:rsidR="007B404C" w:rsidRPr="008C0709">
        <w:t>Place</w:t>
      </w:r>
      <w:r w:rsidR="006C452E">
        <w:noBreakHyphen/>
      </w:r>
      <w:r w:rsidR="007B404C" w:rsidRPr="008C0709">
        <w:t>based</w:t>
      </w:r>
      <w:r w:rsidRPr="008C0709">
        <w:t xml:space="preserve"> betting service</w:t>
      </w:r>
      <w:bookmarkEnd w:id="16"/>
    </w:p>
    <w:p w:rsidR="00295933" w:rsidRPr="008C0709" w:rsidRDefault="00035337" w:rsidP="008C0709">
      <w:pPr>
        <w:pStyle w:val="subsection"/>
      </w:pPr>
      <w:r w:rsidRPr="008C0709">
        <w:tab/>
        <w:t>(1)</w:t>
      </w:r>
      <w:r w:rsidRPr="008C0709">
        <w:tab/>
        <w:t xml:space="preserve">For the purposes of this Act, a </w:t>
      </w:r>
      <w:r w:rsidR="007B404C" w:rsidRPr="008C0709">
        <w:rPr>
          <w:b/>
          <w:i/>
        </w:rPr>
        <w:t>place</w:t>
      </w:r>
      <w:r w:rsidR="006C452E">
        <w:rPr>
          <w:b/>
          <w:i/>
        </w:rPr>
        <w:noBreakHyphen/>
      </w:r>
      <w:r w:rsidR="007B404C" w:rsidRPr="008C0709">
        <w:rPr>
          <w:b/>
          <w:i/>
        </w:rPr>
        <w:t>based</w:t>
      </w:r>
      <w:r w:rsidRPr="008C0709">
        <w:rPr>
          <w:b/>
          <w:i/>
        </w:rPr>
        <w:t xml:space="preserve"> betting service</w:t>
      </w:r>
      <w:r w:rsidRPr="008C0709">
        <w:t xml:space="preserve"> is a service covered by </w:t>
      </w:r>
      <w:r w:rsidR="008C0709" w:rsidRPr="008C0709">
        <w:t>paragraph (</w:t>
      </w:r>
      <w:r w:rsidRPr="008C0709">
        <w:t>a)</w:t>
      </w:r>
      <w:r w:rsidR="007B404C" w:rsidRPr="008C0709">
        <w:t xml:space="preserve"> or (b)</w:t>
      </w:r>
      <w:r w:rsidRPr="008C0709">
        <w:t xml:space="preserve"> of the definition of </w:t>
      </w:r>
      <w:r w:rsidRPr="008C0709">
        <w:rPr>
          <w:b/>
          <w:i/>
        </w:rPr>
        <w:t>gambling service</w:t>
      </w:r>
      <w:r w:rsidRPr="008C0709">
        <w:t xml:space="preserve"> in section</w:t>
      </w:r>
      <w:r w:rsidR="008C0709" w:rsidRPr="008C0709">
        <w:t> </w:t>
      </w:r>
      <w:r w:rsidRPr="008C0709">
        <w:t>4</w:t>
      </w:r>
      <w:r w:rsidR="00295933" w:rsidRPr="008C0709">
        <w:t>:</w:t>
      </w:r>
    </w:p>
    <w:p w:rsidR="0089722B" w:rsidRPr="008C0709" w:rsidRDefault="0089722B" w:rsidP="008C0709">
      <w:pPr>
        <w:pStyle w:val="paragraph"/>
      </w:pPr>
      <w:r w:rsidRPr="008C0709">
        <w:tab/>
        <w:t>(a)</w:t>
      </w:r>
      <w:r w:rsidRPr="008C0709">
        <w:tab/>
        <w:t xml:space="preserve">to the extent to which the service is provided to customers who are </w:t>
      </w:r>
      <w:r w:rsidR="007B404C" w:rsidRPr="008C0709">
        <w:t>at a particular place; and</w:t>
      </w:r>
    </w:p>
    <w:p w:rsidR="0089722B" w:rsidRPr="008C0709" w:rsidRDefault="0089722B" w:rsidP="008C0709">
      <w:pPr>
        <w:pStyle w:val="paragraph"/>
      </w:pPr>
      <w:r w:rsidRPr="008C0709">
        <w:tab/>
        <w:t>(b)</w:t>
      </w:r>
      <w:r w:rsidRPr="008C0709">
        <w:tab/>
        <w:t>to the extent to which the service is provided on the basis that:</w:t>
      </w:r>
    </w:p>
    <w:p w:rsidR="0089722B" w:rsidRPr="008C0709" w:rsidRDefault="0089722B" w:rsidP="008C0709">
      <w:pPr>
        <w:pStyle w:val="paragraphsub"/>
      </w:pPr>
      <w:r w:rsidRPr="008C0709">
        <w:tab/>
        <w:t>(</w:t>
      </w:r>
      <w:proofErr w:type="spellStart"/>
      <w:r w:rsidRPr="008C0709">
        <w:t>i</w:t>
      </w:r>
      <w:proofErr w:type="spellEnd"/>
      <w:r w:rsidRPr="008C0709">
        <w:t>)</w:t>
      </w:r>
      <w:r w:rsidRPr="008C0709">
        <w:tab/>
        <w:t xml:space="preserve">dealings with customers </w:t>
      </w:r>
      <w:r w:rsidR="00F2630B" w:rsidRPr="008C0709">
        <w:t>involve</w:t>
      </w:r>
      <w:r w:rsidRPr="008C0709">
        <w:t xml:space="preserve"> the use of electronic</w:t>
      </w:r>
      <w:r w:rsidR="00577ECE" w:rsidRPr="008C0709">
        <w:t xml:space="preserve"> equipment made available to</w:t>
      </w:r>
      <w:r w:rsidRPr="008C0709">
        <w:t xml:space="preserve"> customers </w:t>
      </w:r>
      <w:r w:rsidR="0034700B" w:rsidRPr="008C0709">
        <w:t xml:space="preserve">at </w:t>
      </w:r>
      <w:r w:rsidR="00790ADE" w:rsidRPr="008C0709">
        <w:t>that place</w:t>
      </w:r>
      <w:r w:rsidRPr="008C0709">
        <w:t>; and</w:t>
      </w:r>
    </w:p>
    <w:p w:rsidR="007266BD" w:rsidRPr="008C0709" w:rsidRDefault="007266BD" w:rsidP="008C0709">
      <w:pPr>
        <w:pStyle w:val="paragraphsub"/>
      </w:pPr>
      <w:r w:rsidRPr="008C0709">
        <w:tab/>
        <w:t>(ii)</w:t>
      </w:r>
      <w:r w:rsidRPr="008C0709">
        <w:tab/>
        <w:t>the electronic equipment is available f</w:t>
      </w:r>
      <w:r w:rsidR="0089722B" w:rsidRPr="008C0709">
        <w:t xml:space="preserve">or use by any customer who is </w:t>
      </w:r>
      <w:r w:rsidR="0034700B" w:rsidRPr="008C0709">
        <w:t xml:space="preserve">at </w:t>
      </w:r>
      <w:r w:rsidR="00790ADE" w:rsidRPr="008C0709">
        <w:t>that place</w:t>
      </w:r>
      <w:r w:rsidRPr="008C0709">
        <w:t>; and</w:t>
      </w:r>
    </w:p>
    <w:p w:rsidR="007266BD" w:rsidRPr="008C0709" w:rsidRDefault="007266BD" w:rsidP="008C0709">
      <w:pPr>
        <w:pStyle w:val="paragraphsub"/>
      </w:pPr>
      <w:r w:rsidRPr="008C0709">
        <w:tab/>
        <w:t>(iii)</w:t>
      </w:r>
      <w:r w:rsidRPr="008C0709">
        <w:tab/>
        <w:t>the electronic equipment is not available for use</w:t>
      </w:r>
      <w:r w:rsidR="0089722B" w:rsidRPr="008C0709">
        <w:t xml:space="preserve"> by customers</w:t>
      </w:r>
      <w:r w:rsidRPr="008C0709">
        <w:t xml:space="preserve"> in connection with another gambling service unless the</w:t>
      </w:r>
      <w:r w:rsidR="0089722B" w:rsidRPr="008C0709">
        <w:t xml:space="preserve"> other</w:t>
      </w:r>
      <w:r w:rsidRPr="008C0709">
        <w:t xml:space="preserve"> gambling service is provided by the provider of the first</w:t>
      </w:r>
      <w:r w:rsidR="006C452E">
        <w:noBreakHyphen/>
      </w:r>
      <w:r w:rsidRPr="008C0709">
        <w:t>mentioned service;</w:t>
      </w:r>
    </w:p>
    <w:p w:rsidR="007B404C" w:rsidRPr="008C0709" w:rsidRDefault="007266BD" w:rsidP="008C0709">
      <w:pPr>
        <w:pStyle w:val="subsection2"/>
      </w:pPr>
      <w:r w:rsidRPr="008C0709">
        <w:t>so long as</w:t>
      </w:r>
      <w:r w:rsidR="007B404C" w:rsidRPr="008C0709">
        <w:t>:</w:t>
      </w:r>
    </w:p>
    <w:p w:rsidR="007B404C" w:rsidRPr="008C0709" w:rsidRDefault="0034700B" w:rsidP="008C0709">
      <w:pPr>
        <w:pStyle w:val="paragraph"/>
      </w:pPr>
      <w:r w:rsidRPr="008C0709">
        <w:tab/>
        <w:t>(c</w:t>
      </w:r>
      <w:r w:rsidR="007B404C" w:rsidRPr="008C0709">
        <w:t>)</w:t>
      </w:r>
      <w:r w:rsidR="007B404C" w:rsidRPr="008C0709">
        <w:tab/>
      </w:r>
      <w:r w:rsidR="00EC07D3" w:rsidRPr="008C0709">
        <w:t>the provider of the service</w:t>
      </w:r>
      <w:r w:rsidR="007B404C" w:rsidRPr="008C0709">
        <w:t xml:space="preserve"> holds a licence (however described) under a law of a State or Territory that authorises the provision of </w:t>
      </w:r>
      <w:r w:rsidRPr="008C0709">
        <w:t xml:space="preserve">the service at </w:t>
      </w:r>
      <w:r w:rsidR="00790ADE" w:rsidRPr="008C0709">
        <w:t>that place</w:t>
      </w:r>
      <w:r w:rsidR="007B404C" w:rsidRPr="008C0709">
        <w:t>; and</w:t>
      </w:r>
    </w:p>
    <w:p w:rsidR="00F17909" w:rsidRPr="008C0709" w:rsidRDefault="0034700B" w:rsidP="008C0709">
      <w:pPr>
        <w:pStyle w:val="paragraph"/>
      </w:pPr>
      <w:r w:rsidRPr="008C0709">
        <w:tab/>
        <w:t>(d</w:t>
      </w:r>
      <w:r w:rsidR="007B404C" w:rsidRPr="008C0709">
        <w:t>)</w:t>
      </w:r>
      <w:r w:rsidR="007B404C" w:rsidRPr="008C0709">
        <w:tab/>
      </w:r>
      <w:r w:rsidR="007266BD" w:rsidRPr="008C0709">
        <w:t xml:space="preserve">the other conditions (if any) determined under </w:t>
      </w:r>
      <w:r w:rsidR="008C0709" w:rsidRPr="008C0709">
        <w:t>subsection (</w:t>
      </w:r>
      <w:r w:rsidR="00EC07D3" w:rsidRPr="008C0709">
        <w:t>2</w:t>
      </w:r>
      <w:r w:rsidR="007266BD" w:rsidRPr="008C0709">
        <w:t>) have been satisfied.</w:t>
      </w:r>
    </w:p>
    <w:p w:rsidR="007266BD" w:rsidRPr="008C0709" w:rsidRDefault="00EC07D3" w:rsidP="008C0709">
      <w:pPr>
        <w:pStyle w:val="subsection"/>
      </w:pPr>
      <w:r w:rsidRPr="008C0709">
        <w:tab/>
        <w:t>(2</w:t>
      </w:r>
      <w:r w:rsidR="007266BD" w:rsidRPr="008C0709">
        <w:t>)</w:t>
      </w:r>
      <w:r w:rsidR="007266BD" w:rsidRPr="008C0709">
        <w:tab/>
        <w:t xml:space="preserve">The Minister may, by legislative instrument, determine one or more conditions for the purposes of </w:t>
      </w:r>
      <w:r w:rsidR="008C0709" w:rsidRPr="008C0709">
        <w:t>paragraph (</w:t>
      </w:r>
      <w:r w:rsidR="007266BD" w:rsidRPr="008C0709">
        <w:t>1)</w:t>
      </w:r>
      <w:r w:rsidR="0034700B" w:rsidRPr="008C0709">
        <w:t>(d)</w:t>
      </w:r>
      <w:r w:rsidR="007266BD" w:rsidRPr="008C0709">
        <w:t>.</w:t>
      </w:r>
    </w:p>
    <w:p w:rsidR="00F17909" w:rsidRPr="008C0709" w:rsidRDefault="00F17909" w:rsidP="008C0709">
      <w:pPr>
        <w:pStyle w:val="ActHead5"/>
      </w:pPr>
      <w:bookmarkStart w:id="17" w:name="_Toc490751073"/>
      <w:r w:rsidRPr="008C0709">
        <w:rPr>
          <w:rStyle w:val="CharSectno"/>
        </w:rPr>
        <w:lastRenderedPageBreak/>
        <w:t>8BB</w:t>
      </w:r>
      <w:r w:rsidRPr="008C0709">
        <w:t xml:space="preserve">  Trade promotion gambling service</w:t>
      </w:r>
      <w:bookmarkEnd w:id="17"/>
    </w:p>
    <w:p w:rsidR="00F17909" w:rsidRPr="008C0709" w:rsidRDefault="00F17909" w:rsidP="008C0709">
      <w:pPr>
        <w:pStyle w:val="subsection"/>
      </w:pPr>
      <w:r w:rsidRPr="008C0709">
        <w:tab/>
        <w:t>(1)</w:t>
      </w:r>
      <w:r w:rsidRPr="008C0709">
        <w:tab/>
        <w:t xml:space="preserve">For the purposes of this Act, a </w:t>
      </w:r>
      <w:r w:rsidRPr="008C0709">
        <w:rPr>
          <w:b/>
          <w:i/>
        </w:rPr>
        <w:t>trade promotion gambling service</w:t>
      </w:r>
      <w:r w:rsidRPr="008C0709">
        <w:t xml:space="preserve"> is:</w:t>
      </w:r>
    </w:p>
    <w:p w:rsidR="00F17909" w:rsidRPr="008C0709" w:rsidRDefault="00F17909" w:rsidP="008C0709">
      <w:pPr>
        <w:pStyle w:val="paragraph"/>
      </w:pPr>
      <w:r w:rsidRPr="008C0709">
        <w:tab/>
        <w:t>(a)</w:t>
      </w:r>
      <w:r w:rsidRPr="008C0709">
        <w:tab/>
        <w:t>a service for the conduct of a lottery, where the lottery is conducted in connection with a competition for the promotion of trade; or</w:t>
      </w:r>
    </w:p>
    <w:p w:rsidR="00F17909" w:rsidRPr="008C0709" w:rsidRDefault="00F17909" w:rsidP="008C0709">
      <w:pPr>
        <w:pStyle w:val="paragraph"/>
      </w:pPr>
      <w:r w:rsidRPr="008C0709">
        <w:tab/>
        <w:t>(b)</w:t>
      </w:r>
      <w:r w:rsidRPr="008C0709">
        <w:tab/>
        <w:t>a service for the conduct of a game of chance or of mixed chance and skill, where the game is conducted in connection with a competition for the promotion of trade;</w:t>
      </w:r>
    </w:p>
    <w:p w:rsidR="00F17909" w:rsidRPr="008C0709" w:rsidRDefault="00F17909" w:rsidP="008C0709">
      <w:pPr>
        <w:pStyle w:val="subsection2"/>
      </w:pPr>
      <w:r w:rsidRPr="008C0709">
        <w:t xml:space="preserve">so long as the other conditions (if any) determined under </w:t>
      </w:r>
      <w:r w:rsidR="008C0709" w:rsidRPr="008C0709">
        <w:t>subsection (</w:t>
      </w:r>
      <w:r w:rsidRPr="008C0709">
        <w:t>2) have been satisfied.</w:t>
      </w:r>
    </w:p>
    <w:p w:rsidR="00F17909" w:rsidRPr="008C0709" w:rsidRDefault="00F17909" w:rsidP="008C0709">
      <w:pPr>
        <w:pStyle w:val="subsection"/>
      </w:pPr>
      <w:r w:rsidRPr="008C0709">
        <w:tab/>
        <w:t>(2)</w:t>
      </w:r>
      <w:r w:rsidRPr="008C0709">
        <w:tab/>
        <w:t xml:space="preserve">The Minister may, by legislative instrument, determine one or more conditions for the purposes of </w:t>
      </w:r>
      <w:r w:rsidR="008C0709" w:rsidRPr="008C0709">
        <w:t>subsection (</w:t>
      </w:r>
      <w:r w:rsidRPr="008C0709">
        <w:t>1).</w:t>
      </w:r>
    </w:p>
    <w:p w:rsidR="00052450" w:rsidRPr="008C0709" w:rsidRDefault="00052450" w:rsidP="008C0709">
      <w:pPr>
        <w:pStyle w:val="subsection"/>
      </w:pPr>
      <w:r w:rsidRPr="008C0709">
        <w:tab/>
        <w:t>(3)</w:t>
      </w:r>
      <w:r w:rsidRPr="008C0709">
        <w:tab/>
        <w:t xml:space="preserve">For the purposes of this section, </w:t>
      </w:r>
      <w:r w:rsidRPr="008C0709">
        <w:rPr>
          <w:b/>
          <w:i/>
        </w:rPr>
        <w:t xml:space="preserve">trade </w:t>
      </w:r>
      <w:r w:rsidRPr="008C0709">
        <w:t>does not include the provision of a gambling service.</w:t>
      </w:r>
    </w:p>
    <w:p w:rsidR="005A3E7D" w:rsidRPr="008C0709" w:rsidRDefault="00266B6D" w:rsidP="008C0709">
      <w:pPr>
        <w:pStyle w:val="ItemHead"/>
      </w:pPr>
      <w:r w:rsidRPr="008C0709">
        <w:t>28</w:t>
      </w:r>
      <w:r w:rsidR="005A3E7D" w:rsidRPr="008C0709">
        <w:t xml:space="preserve">  After section</w:t>
      </w:r>
      <w:r w:rsidR="008C0709" w:rsidRPr="008C0709">
        <w:t> </w:t>
      </w:r>
      <w:r w:rsidR="005A3E7D" w:rsidRPr="008C0709">
        <w:t>8D</w:t>
      </w:r>
    </w:p>
    <w:p w:rsidR="005A3E7D" w:rsidRPr="008C0709" w:rsidRDefault="005A3E7D" w:rsidP="008C0709">
      <w:pPr>
        <w:pStyle w:val="Item"/>
      </w:pPr>
      <w:r w:rsidRPr="008C0709">
        <w:t>Insert:</w:t>
      </w:r>
    </w:p>
    <w:p w:rsidR="005A3E7D" w:rsidRPr="008C0709" w:rsidRDefault="005A3E7D" w:rsidP="008C0709">
      <w:pPr>
        <w:pStyle w:val="ActHead5"/>
      </w:pPr>
      <w:bookmarkStart w:id="18" w:name="_Toc490751074"/>
      <w:r w:rsidRPr="008C0709">
        <w:rPr>
          <w:rStyle w:val="CharSectno"/>
        </w:rPr>
        <w:t>8E</w:t>
      </w:r>
      <w:r w:rsidRPr="008C0709">
        <w:t xml:space="preserve">  </w:t>
      </w:r>
      <w:r w:rsidR="00A06239" w:rsidRPr="008C0709">
        <w:t>Regulated interactive</w:t>
      </w:r>
      <w:r w:rsidRPr="008C0709">
        <w:t xml:space="preserve"> gambling service</w:t>
      </w:r>
      <w:bookmarkEnd w:id="18"/>
    </w:p>
    <w:p w:rsidR="005A3E7D" w:rsidRPr="008C0709" w:rsidRDefault="00052450" w:rsidP="008C0709">
      <w:pPr>
        <w:pStyle w:val="subsection"/>
      </w:pPr>
      <w:r w:rsidRPr="008C0709">
        <w:tab/>
        <w:t>(1)</w:t>
      </w:r>
      <w:r w:rsidRPr="008C0709">
        <w:tab/>
      </w:r>
      <w:r w:rsidR="005A3E7D" w:rsidRPr="008C0709">
        <w:t xml:space="preserve">For the purposes of this Act, a </w:t>
      </w:r>
      <w:r w:rsidR="00A06239" w:rsidRPr="008C0709">
        <w:rPr>
          <w:b/>
          <w:i/>
        </w:rPr>
        <w:t>regulated interactive</w:t>
      </w:r>
      <w:r w:rsidR="005A3E7D" w:rsidRPr="008C0709">
        <w:rPr>
          <w:b/>
          <w:i/>
        </w:rPr>
        <w:t xml:space="preserve"> gambling service</w:t>
      </w:r>
      <w:r w:rsidR="005A3E7D" w:rsidRPr="008C0709">
        <w:t xml:space="preserve"> is:</w:t>
      </w:r>
    </w:p>
    <w:p w:rsidR="005A3E7D" w:rsidRPr="008C0709" w:rsidRDefault="00052450" w:rsidP="008C0709">
      <w:pPr>
        <w:pStyle w:val="paragraph"/>
      </w:pPr>
      <w:r w:rsidRPr="008C0709">
        <w:tab/>
        <w:t>(a)</w:t>
      </w:r>
      <w:r w:rsidRPr="008C0709">
        <w:tab/>
      </w:r>
      <w:r w:rsidR="005A3E7D" w:rsidRPr="008C0709">
        <w:t>a telephone betting service (see section</w:t>
      </w:r>
      <w:r w:rsidR="008C0709" w:rsidRPr="008C0709">
        <w:t> </w:t>
      </w:r>
      <w:r w:rsidR="005A3E7D" w:rsidRPr="008C0709">
        <w:t>8AA); or</w:t>
      </w:r>
    </w:p>
    <w:p w:rsidR="005A3E7D" w:rsidRPr="008C0709" w:rsidRDefault="00052450" w:rsidP="008C0709">
      <w:pPr>
        <w:pStyle w:val="paragraph"/>
      </w:pPr>
      <w:r w:rsidRPr="008C0709">
        <w:tab/>
        <w:t>(b)</w:t>
      </w:r>
      <w:r w:rsidRPr="008C0709">
        <w:tab/>
      </w:r>
      <w:r w:rsidR="005A3E7D" w:rsidRPr="008C0709">
        <w:t>an excluded wagering service (see section</w:t>
      </w:r>
      <w:r w:rsidR="008C0709" w:rsidRPr="008C0709">
        <w:t> </w:t>
      </w:r>
      <w:r w:rsidR="005A3E7D" w:rsidRPr="008C0709">
        <w:t>8A); or</w:t>
      </w:r>
    </w:p>
    <w:p w:rsidR="00792E0F" w:rsidRPr="008C0709" w:rsidRDefault="00052450" w:rsidP="008C0709">
      <w:pPr>
        <w:pStyle w:val="paragraph"/>
      </w:pPr>
      <w:r w:rsidRPr="008C0709">
        <w:tab/>
        <w:t>(c)</w:t>
      </w:r>
      <w:r w:rsidRPr="008C0709">
        <w:tab/>
      </w:r>
      <w:r w:rsidR="00B03BC2" w:rsidRPr="008C0709">
        <w:t xml:space="preserve">an excluded gaming service </w:t>
      </w:r>
      <w:r w:rsidR="00792E0F" w:rsidRPr="008C0709">
        <w:t>(see section</w:t>
      </w:r>
      <w:r w:rsidR="008C0709" w:rsidRPr="008C0709">
        <w:t> </w:t>
      </w:r>
      <w:r w:rsidR="00792E0F" w:rsidRPr="008C0709">
        <w:t>8B); or</w:t>
      </w:r>
    </w:p>
    <w:p w:rsidR="005A3E7D" w:rsidRPr="008C0709" w:rsidRDefault="00052450" w:rsidP="008C0709">
      <w:pPr>
        <w:pStyle w:val="paragraph"/>
      </w:pPr>
      <w:r w:rsidRPr="008C0709">
        <w:tab/>
        <w:t>(d)</w:t>
      </w:r>
      <w:r w:rsidRPr="008C0709">
        <w:tab/>
      </w:r>
      <w:r w:rsidR="005A3E7D" w:rsidRPr="008C0709">
        <w:t>a</w:t>
      </w:r>
      <w:r w:rsidR="0034700B" w:rsidRPr="008C0709">
        <w:t xml:space="preserve"> place</w:t>
      </w:r>
      <w:r w:rsidR="006C452E">
        <w:noBreakHyphen/>
      </w:r>
      <w:r w:rsidR="0034700B" w:rsidRPr="008C0709">
        <w:t>based</w:t>
      </w:r>
      <w:r w:rsidR="00B03BC2" w:rsidRPr="008C0709">
        <w:t xml:space="preserve"> betting service</w:t>
      </w:r>
      <w:r w:rsidR="005A3E7D" w:rsidRPr="008C0709">
        <w:t xml:space="preserve"> (see section</w:t>
      </w:r>
      <w:r w:rsidR="008C0709" w:rsidRPr="008C0709">
        <w:t> </w:t>
      </w:r>
      <w:r w:rsidR="005A3E7D" w:rsidRPr="008C0709">
        <w:t>8B</w:t>
      </w:r>
      <w:r w:rsidR="00792E0F" w:rsidRPr="008C0709">
        <w:t>A</w:t>
      </w:r>
      <w:r w:rsidR="005A3E7D" w:rsidRPr="008C0709">
        <w:t>); or</w:t>
      </w:r>
    </w:p>
    <w:p w:rsidR="005A3E7D" w:rsidRPr="008C0709" w:rsidRDefault="00052450" w:rsidP="008C0709">
      <w:pPr>
        <w:pStyle w:val="paragraph"/>
      </w:pPr>
      <w:r w:rsidRPr="008C0709">
        <w:tab/>
        <w:t>(e)</w:t>
      </w:r>
      <w:r w:rsidRPr="008C0709">
        <w:tab/>
      </w:r>
      <w:r w:rsidR="005A3E7D" w:rsidRPr="008C0709">
        <w:t>a service that has a designated broadcasting link (see section</w:t>
      </w:r>
      <w:r w:rsidR="008C0709" w:rsidRPr="008C0709">
        <w:t> </w:t>
      </w:r>
      <w:r w:rsidR="005A3E7D" w:rsidRPr="008C0709">
        <w:t>8C); or</w:t>
      </w:r>
    </w:p>
    <w:p w:rsidR="005A3E7D" w:rsidRPr="008C0709" w:rsidRDefault="00052450" w:rsidP="008C0709">
      <w:pPr>
        <w:pStyle w:val="paragraph"/>
      </w:pPr>
      <w:r w:rsidRPr="008C0709">
        <w:tab/>
        <w:t>(f)</w:t>
      </w:r>
      <w:r w:rsidRPr="008C0709">
        <w:tab/>
      </w:r>
      <w:r w:rsidR="005A3E7D" w:rsidRPr="008C0709">
        <w:t>a service that has a designated datacasting link (see section</w:t>
      </w:r>
      <w:r w:rsidR="008C0709" w:rsidRPr="008C0709">
        <w:t> </w:t>
      </w:r>
      <w:r w:rsidR="005A3E7D" w:rsidRPr="008C0709">
        <w:t>8C); or</w:t>
      </w:r>
    </w:p>
    <w:p w:rsidR="005A3E7D" w:rsidRPr="008C0709" w:rsidRDefault="00052450" w:rsidP="008C0709">
      <w:pPr>
        <w:pStyle w:val="paragraph"/>
      </w:pPr>
      <w:r w:rsidRPr="008C0709">
        <w:tab/>
        <w:t>(g)</w:t>
      </w:r>
      <w:r w:rsidRPr="008C0709">
        <w:tab/>
      </w:r>
      <w:r w:rsidR="005A3E7D" w:rsidRPr="008C0709">
        <w:t>an excluded lottery service (see section</w:t>
      </w:r>
      <w:r w:rsidR="008C0709" w:rsidRPr="008C0709">
        <w:t> </w:t>
      </w:r>
      <w:r w:rsidR="005A3E7D" w:rsidRPr="008C0709">
        <w:t>8D); or</w:t>
      </w:r>
    </w:p>
    <w:p w:rsidR="005A3E7D" w:rsidRPr="008C0709" w:rsidRDefault="00052450" w:rsidP="008C0709">
      <w:pPr>
        <w:pStyle w:val="paragraph"/>
      </w:pPr>
      <w:r w:rsidRPr="008C0709">
        <w:tab/>
        <w:t>(h)</w:t>
      </w:r>
      <w:r w:rsidRPr="008C0709">
        <w:tab/>
      </w:r>
      <w:r w:rsidR="005A3E7D" w:rsidRPr="008C0709">
        <w:t>an exempt service (see section</w:t>
      </w:r>
      <w:r w:rsidR="008C0709" w:rsidRPr="008C0709">
        <w:t> </w:t>
      </w:r>
      <w:r w:rsidR="0020100E" w:rsidRPr="008C0709">
        <w:t>10</w:t>
      </w:r>
      <w:r w:rsidR="005A3E7D" w:rsidRPr="008C0709">
        <w:t>);</w:t>
      </w:r>
    </w:p>
    <w:p w:rsidR="005A3E7D" w:rsidRPr="008C0709" w:rsidRDefault="005A3E7D" w:rsidP="008C0709">
      <w:pPr>
        <w:pStyle w:val="subsection2"/>
      </w:pPr>
      <w:r w:rsidRPr="008C0709">
        <w:t>where:</w:t>
      </w:r>
    </w:p>
    <w:p w:rsidR="005A3E7D" w:rsidRPr="008C0709" w:rsidRDefault="00052450" w:rsidP="008C0709">
      <w:pPr>
        <w:pStyle w:val="paragraph"/>
      </w:pPr>
      <w:r w:rsidRPr="008C0709">
        <w:tab/>
        <w:t>(</w:t>
      </w:r>
      <w:proofErr w:type="spellStart"/>
      <w:r w:rsidRPr="008C0709">
        <w:t>i</w:t>
      </w:r>
      <w:proofErr w:type="spellEnd"/>
      <w:r w:rsidRPr="008C0709">
        <w:t>)</w:t>
      </w:r>
      <w:r w:rsidRPr="008C0709">
        <w:tab/>
      </w:r>
      <w:r w:rsidR="005A3E7D" w:rsidRPr="008C0709">
        <w:t>the service is provided in the course of carrying on a business; and</w:t>
      </w:r>
    </w:p>
    <w:p w:rsidR="005A3E7D" w:rsidRPr="008C0709" w:rsidRDefault="00052450" w:rsidP="008C0709">
      <w:pPr>
        <w:pStyle w:val="paragraph"/>
      </w:pPr>
      <w:r w:rsidRPr="008C0709">
        <w:lastRenderedPageBreak/>
        <w:tab/>
        <w:t>(j)</w:t>
      </w:r>
      <w:r w:rsidRPr="008C0709">
        <w:tab/>
      </w:r>
      <w:r w:rsidR="005A3E7D" w:rsidRPr="008C0709">
        <w:t>the service is provided to customers using any of the following:</w:t>
      </w:r>
    </w:p>
    <w:p w:rsidR="005A3E7D" w:rsidRPr="008C0709" w:rsidRDefault="005A3E7D" w:rsidP="008C0709">
      <w:pPr>
        <w:pStyle w:val="paragraphsub"/>
      </w:pPr>
      <w:r w:rsidRPr="008C0709">
        <w:tab/>
        <w:t>(</w:t>
      </w:r>
      <w:proofErr w:type="spellStart"/>
      <w:r w:rsidRPr="008C0709">
        <w:t>i</w:t>
      </w:r>
      <w:proofErr w:type="spellEnd"/>
      <w:r w:rsidRPr="008C0709">
        <w:t>)</w:t>
      </w:r>
      <w:r w:rsidRPr="008C0709">
        <w:tab/>
        <w:t>an internet carriage service;</w:t>
      </w:r>
    </w:p>
    <w:p w:rsidR="005A3E7D" w:rsidRPr="008C0709" w:rsidRDefault="005A3E7D" w:rsidP="008C0709">
      <w:pPr>
        <w:pStyle w:val="paragraphsub"/>
      </w:pPr>
      <w:r w:rsidRPr="008C0709">
        <w:tab/>
        <w:t>(ii)</w:t>
      </w:r>
      <w:r w:rsidRPr="008C0709">
        <w:tab/>
        <w:t>any other listed carriage service;</w:t>
      </w:r>
    </w:p>
    <w:p w:rsidR="005A3E7D" w:rsidRPr="008C0709" w:rsidRDefault="005A3E7D" w:rsidP="008C0709">
      <w:pPr>
        <w:pStyle w:val="paragraphsub"/>
      </w:pPr>
      <w:r w:rsidRPr="008C0709">
        <w:tab/>
        <w:t>(iii)</w:t>
      </w:r>
      <w:r w:rsidRPr="008C0709">
        <w:tab/>
        <w:t>a broadcasting service;</w:t>
      </w:r>
    </w:p>
    <w:p w:rsidR="005A3E7D" w:rsidRPr="008C0709" w:rsidRDefault="005A3E7D" w:rsidP="008C0709">
      <w:pPr>
        <w:pStyle w:val="paragraphsub"/>
      </w:pPr>
      <w:r w:rsidRPr="008C0709">
        <w:tab/>
        <w:t>(iv)</w:t>
      </w:r>
      <w:r w:rsidRPr="008C0709">
        <w:tab/>
        <w:t>any other content service;</w:t>
      </w:r>
    </w:p>
    <w:p w:rsidR="005A3E7D" w:rsidRPr="008C0709" w:rsidRDefault="005A3E7D" w:rsidP="008C0709">
      <w:pPr>
        <w:pStyle w:val="paragraphsub"/>
      </w:pPr>
      <w:r w:rsidRPr="008C0709">
        <w:tab/>
        <w:t>(v)</w:t>
      </w:r>
      <w:r w:rsidRPr="008C0709">
        <w:tab/>
        <w:t>a datacasting service; and</w:t>
      </w:r>
    </w:p>
    <w:p w:rsidR="005A3E7D" w:rsidRPr="008C0709" w:rsidRDefault="00052450" w:rsidP="008C0709">
      <w:pPr>
        <w:pStyle w:val="paragraph"/>
      </w:pPr>
      <w:r w:rsidRPr="008C0709">
        <w:tab/>
        <w:t>(k)</w:t>
      </w:r>
      <w:r w:rsidRPr="008C0709">
        <w:tab/>
      </w:r>
      <w:r w:rsidR="005A3E7D" w:rsidRPr="008C0709">
        <w:t xml:space="preserve">in the case of an exempt service—a determination under </w:t>
      </w:r>
      <w:r w:rsidR="008C0709" w:rsidRPr="008C0709">
        <w:t>subsection (</w:t>
      </w:r>
      <w:r w:rsidRPr="008C0709">
        <w:t>2</w:t>
      </w:r>
      <w:r w:rsidR="005A3E7D" w:rsidRPr="008C0709">
        <w:t>) is in force in relation to the service.</w:t>
      </w:r>
    </w:p>
    <w:p w:rsidR="005A3E7D" w:rsidRPr="008C0709" w:rsidRDefault="00052450" w:rsidP="008C0709">
      <w:pPr>
        <w:pStyle w:val="subsection"/>
      </w:pPr>
      <w:r w:rsidRPr="008C0709">
        <w:tab/>
        <w:t>(2)</w:t>
      </w:r>
      <w:r w:rsidRPr="008C0709">
        <w:tab/>
      </w:r>
      <w:r w:rsidR="005A3E7D" w:rsidRPr="008C0709">
        <w:t xml:space="preserve">The Minister may, by legislative instrument, determine that each exempt service included in a specified class of exempt services is covered by </w:t>
      </w:r>
      <w:r w:rsidR="008C0709" w:rsidRPr="008C0709">
        <w:t>paragraph (</w:t>
      </w:r>
      <w:r w:rsidR="005A3E7D" w:rsidRPr="008C0709">
        <w:t>1)(</w:t>
      </w:r>
      <w:r w:rsidR="00792E0F" w:rsidRPr="008C0709">
        <w:t>k</w:t>
      </w:r>
      <w:r w:rsidR="005A3E7D" w:rsidRPr="008C0709">
        <w:t>).</w:t>
      </w:r>
    </w:p>
    <w:p w:rsidR="00052450" w:rsidRPr="008C0709" w:rsidRDefault="00052450" w:rsidP="008C0709">
      <w:pPr>
        <w:pStyle w:val="subsection"/>
      </w:pPr>
      <w:r w:rsidRPr="008C0709">
        <w:tab/>
        <w:t>(3)</w:t>
      </w:r>
      <w:r w:rsidRPr="008C0709">
        <w:tab/>
      </w:r>
      <w:r w:rsidR="008C0709" w:rsidRPr="008C0709">
        <w:t>Subsection (</w:t>
      </w:r>
      <w:r w:rsidRPr="008C0709">
        <w:t xml:space="preserve">1) has effect subject to </w:t>
      </w:r>
      <w:r w:rsidR="008C0709" w:rsidRPr="008C0709">
        <w:t>subsection (</w:t>
      </w:r>
      <w:r w:rsidRPr="008C0709">
        <w:t>4).</w:t>
      </w:r>
    </w:p>
    <w:p w:rsidR="003A3A7F" w:rsidRPr="008C0709" w:rsidRDefault="00052450" w:rsidP="008C0709">
      <w:pPr>
        <w:pStyle w:val="subsection"/>
      </w:pPr>
      <w:r w:rsidRPr="008C0709">
        <w:tab/>
        <w:t>(4)</w:t>
      </w:r>
      <w:r w:rsidRPr="008C0709">
        <w:tab/>
      </w:r>
      <w:r w:rsidR="003A3A7F" w:rsidRPr="008C0709">
        <w:t xml:space="preserve">For the purposes of this Act, </w:t>
      </w:r>
      <w:r w:rsidR="00706B06" w:rsidRPr="008C0709">
        <w:t>neither</w:t>
      </w:r>
      <w:r w:rsidR="003A3A7F" w:rsidRPr="008C0709">
        <w:t xml:space="preserve"> of the following services is a </w:t>
      </w:r>
      <w:r w:rsidR="003A3A7F" w:rsidRPr="008C0709">
        <w:rPr>
          <w:b/>
          <w:i/>
        </w:rPr>
        <w:t>regulated interactive gambling service</w:t>
      </w:r>
      <w:r w:rsidR="003A3A7F" w:rsidRPr="008C0709">
        <w:t>:</w:t>
      </w:r>
    </w:p>
    <w:p w:rsidR="003A3A7F" w:rsidRPr="008C0709" w:rsidRDefault="00052450" w:rsidP="008C0709">
      <w:pPr>
        <w:pStyle w:val="paragraph"/>
      </w:pPr>
      <w:r w:rsidRPr="008C0709">
        <w:tab/>
        <w:t>(a)</w:t>
      </w:r>
      <w:r w:rsidRPr="008C0709">
        <w:tab/>
      </w:r>
      <w:r w:rsidR="003A3A7F" w:rsidRPr="008C0709">
        <w:t>a wholesale gambling service;</w:t>
      </w:r>
    </w:p>
    <w:p w:rsidR="003A3A7F" w:rsidRPr="008C0709" w:rsidRDefault="00052450" w:rsidP="008C0709">
      <w:pPr>
        <w:pStyle w:val="paragraph"/>
      </w:pPr>
      <w:r w:rsidRPr="008C0709">
        <w:tab/>
        <w:t>(b)</w:t>
      </w:r>
      <w:r w:rsidRPr="008C0709">
        <w:tab/>
      </w:r>
      <w:r w:rsidR="003A3A7F" w:rsidRPr="008C0709">
        <w:t>a trade promotion gambling service</w:t>
      </w:r>
      <w:r w:rsidR="00F17909" w:rsidRPr="008C0709">
        <w:t xml:space="preserve"> (see section</w:t>
      </w:r>
      <w:r w:rsidR="008C0709" w:rsidRPr="008C0709">
        <w:t> </w:t>
      </w:r>
      <w:r w:rsidR="00F17909" w:rsidRPr="008C0709">
        <w:t>8BB)</w:t>
      </w:r>
      <w:r w:rsidR="003A3A7F" w:rsidRPr="008C0709">
        <w:t>.</w:t>
      </w:r>
    </w:p>
    <w:p w:rsidR="00721DDF" w:rsidRPr="008C0709" w:rsidRDefault="00721DDF" w:rsidP="008C0709">
      <w:pPr>
        <w:pStyle w:val="ActHead5"/>
      </w:pPr>
      <w:bookmarkStart w:id="19" w:name="_Toc490751075"/>
      <w:r w:rsidRPr="008C0709">
        <w:rPr>
          <w:rStyle w:val="CharSectno"/>
        </w:rPr>
        <w:t>8F</w:t>
      </w:r>
      <w:r w:rsidRPr="008C0709">
        <w:t xml:space="preserve">  Prohibited internet gambling content</w:t>
      </w:r>
      <w:bookmarkEnd w:id="19"/>
    </w:p>
    <w:p w:rsidR="00721DDF" w:rsidRPr="008C0709" w:rsidRDefault="00721DDF" w:rsidP="008C0709">
      <w:pPr>
        <w:pStyle w:val="subsection"/>
      </w:pPr>
      <w:r w:rsidRPr="008C0709">
        <w:tab/>
      </w:r>
      <w:r w:rsidRPr="008C0709">
        <w:tab/>
        <w:t>For the purposes of this Act, if:</w:t>
      </w:r>
    </w:p>
    <w:p w:rsidR="00721DDF" w:rsidRPr="008C0709" w:rsidRDefault="00721DDF" w:rsidP="008C0709">
      <w:pPr>
        <w:pStyle w:val="paragraph"/>
      </w:pPr>
      <w:r w:rsidRPr="008C0709">
        <w:tab/>
        <w:t>(a)</w:t>
      </w:r>
      <w:r w:rsidRPr="008C0709">
        <w:tab/>
        <w:t>an ordinary reasonable person would conclude that the sole or primary purpose of particular internet content is to enable a person to enter into dealings in the capacity of customer of either or both of the following:</w:t>
      </w:r>
    </w:p>
    <w:p w:rsidR="00721DDF" w:rsidRPr="008C0709" w:rsidRDefault="00721DDF" w:rsidP="008C0709">
      <w:pPr>
        <w:pStyle w:val="paragraphsub"/>
      </w:pPr>
      <w:r w:rsidRPr="008C0709">
        <w:tab/>
        <w:t>(</w:t>
      </w:r>
      <w:proofErr w:type="spellStart"/>
      <w:r w:rsidRPr="008C0709">
        <w:t>i</w:t>
      </w:r>
      <w:proofErr w:type="spellEnd"/>
      <w:r w:rsidRPr="008C0709">
        <w:t>)</w:t>
      </w:r>
      <w:r w:rsidRPr="008C0709">
        <w:tab/>
        <w:t>one or more illegal interactive gambling services;</w:t>
      </w:r>
    </w:p>
    <w:p w:rsidR="00721DDF" w:rsidRPr="008C0709" w:rsidRDefault="00721DDF" w:rsidP="008C0709">
      <w:pPr>
        <w:pStyle w:val="paragraphsub"/>
      </w:pPr>
      <w:r w:rsidRPr="008C0709">
        <w:tab/>
        <w:t>(ii)</w:t>
      </w:r>
      <w:r w:rsidRPr="008C0709">
        <w:tab/>
        <w:t>one or more unlicensed regulated interactive gambling services; and</w:t>
      </w:r>
    </w:p>
    <w:p w:rsidR="00721DDF" w:rsidRPr="008C0709" w:rsidRDefault="00721DDF" w:rsidP="008C0709">
      <w:pPr>
        <w:pStyle w:val="paragraph"/>
      </w:pPr>
      <w:r w:rsidRPr="008C0709">
        <w:tab/>
        <w:t>(b)</w:t>
      </w:r>
      <w:r w:rsidRPr="008C0709">
        <w:tab/>
        <w:t>end</w:t>
      </w:r>
      <w:r w:rsidR="006C452E">
        <w:noBreakHyphen/>
      </w:r>
      <w:r w:rsidRPr="008C0709">
        <w:t>users in Australia can access the internet content;</w:t>
      </w:r>
    </w:p>
    <w:p w:rsidR="00721DDF" w:rsidRPr="008C0709" w:rsidRDefault="00721DDF" w:rsidP="008C0709">
      <w:pPr>
        <w:pStyle w:val="subsection2"/>
      </w:pPr>
      <w:r w:rsidRPr="008C0709">
        <w:t xml:space="preserve">the internet content is </w:t>
      </w:r>
      <w:r w:rsidRPr="008C0709">
        <w:rPr>
          <w:b/>
          <w:i/>
        </w:rPr>
        <w:t>prohibited internet gambling content</w:t>
      </w:r>
      <w:r w:rsidRPr="008C0709">
        <w:t>.</w:t>
      </w:r>
    </w:p>
    <w:p w:rsidR="0011613F" w:rsidRPr="008C0709" w:rsidRDefault="00266B6D" w:rsidP="008C0709">
      <w:pPr>
        <w:pStyle w:val="ItemHead"/>
      </w:pPr>
      <w:r w:rsidRPr="008C0709">
        <w:t>29</w:t>
      </w:r>
      <w:r w:rsidR="0011613F" w:rsidRPr="008C0709">
        <w:t xml:space="preserve">  Paragraph 9A(3)(b)</w:t>
      </w:r>
    </w:p>
    <w:p w:rsidR="0011613F" w:rsidRPr="008C0709" w:rsidRDefault="0011613F" w:rsidP="008C0709">
      <w:pPr>
        <w:pStyle w:val="Item"/>
      </w:pPr>
      <w:r w:rsidRPr="008C0709">
        <w:t>Repeal the paragraph, substitute:</w:t>
      </w:r>
    </w:p>
    <w:p w:rsidR="0011613F" w:rsidRPr="008C0709" w:rsidRDefault="0011613F" w:rsidP="008C0709">
      <w:pPr>
        <w:pStyle w:val="paragraph"/>
      </w:pPr>
      <w:r w:rsidRPr="008C0709">
        <w:tab/>
        <w:t>(b)</w:t>
      </w:r>
      <w:r w:rsidRPr="008C0709">
        <w:tab/>
        <w:t>there is in force in that country legislation that corresponds to:</w:t>
      </w:r>
    </w:p>
    <w:p w:rsidR="0011613F" w:rsidRPr="008C0709" w:rsidRDefault="0011613F" w:rsidP="008C0709">
      <w:pPr>
        <w:pStyle w:val="paragraphsub"/>
      </w:pPr>
      <w:r w:rsidRPr="008C0709">
        <w:tab/>
        <w:t>(</w:t>
      </w:r>
      <w:proofErr w:type="spellStart"/>
      <w:r w:rsidRPr="008C0709">
        <w:t>i</w:t>
      </w:r>
      <w:proofErr w:type="spellEnd"/>
      <w:r w:rsidRPr="008C0709">
        <w:t>)</w:t>
      </w:r>
      <w:r w:rsidRPr="008C0709">
        <w:tab/>
        <w:t>section</w:t>
      </w:r>
      <w:r w:rsidR="008C0709" w:rsidRPr="008C0709">
        <w:t> </w:t>
      </w:r>
      <w:r w:rsidRPr="008C0709">
        <w:t>15; or</w:t>
      </w:r>
    </w:p>
    <w:p w:rsidR="0011613F" w:rsidRPr="008C0709" w:rsidRDefault="0011613F" w:rsidP="008C0709">
      <w:pPr>
        <w:pStyle w:val="paragraphsub"/>
      </w:pPr>
      <w:r w:rsidRPr="008C0709">
        <w:lastRenderedPageBreak/>
        <w:tab/>
        <w:t>(ii)</w:t>
      </w:r>
      <w:r w:rsidRPr="008C0709">
        <w:tab/>
        <w:t>section</w:t>
      </w:r>
      <w:r w:rsidR="008C0709" w:rsidRPr="008C0709">
        <w:t> </w:t>
      </w:r>
      <w:r w:rsidRPr="008C0709">
        <w:t xml:space="preserve">15 </w:t>
      </w:r>
      <w:r w:rsidR="00AA3CF7" w:rsidRPr="008C0709">
        <w:t>(</w:t>
      </w:r>
      <w:r w:rsidRPr="008C0709">
        <w:t>other than the offence provision in that section</w:t>
      </w:r>
      <w:r w:rsidR="00AA3CF7" w:rsidRPr="008C0709">
        <w:t>)</w:t>
      </w:r>
      <w:r w:rsidRPr="008C0709">
        <w:t>; or</w:t>
      </w:r>
    </w:p>
    <w:p w:rsidR="0011613F" w:rsidRPr="008C0709" w:rsidRDefault="0011613F" w:rsidP="008C0709">
      <w:pPr>
        <w:pStyle w:val="paragraphsub"/>
      </w:pPr>
      <w:r w:rsidRPr="008C0709">
        <w:tab/>
        <w:t>(iii)</w:t>
      </w:r>
      <w:r w:rsidRPr="008C0709">
        <w:tab/>
        <w:t>s</w:t>
      </w:r>
      <w:r w:rsidR="00A80960" w:rsidRPr="008C0709">
        <w:t>ection</w:t>
      </w:r>
      <w:r w:rsidR="008C0709" w:rsidRPr="008C0709">
        <w:t> </w:t>
      </w:r>
      <w:r w:rsidR="00A80960" w:rsidRPr="008C0709">
        <w:t xml:space="preserve">15 </w:t>
      </w:r>
      <w:r w:rsidR="00AA3CF7" w:rsidRPr="008C0709">
        <w:t>(</w:t>
      </w:r>
      <w:r w:rsidR="00A80960" w:rsidRPr="008C0709">
        <w:t>other than the civil penalty</w:t>
      </w:r>
      <w:r w:rsidRPr="008C0709">
        <w:t xml:space="preserve"> provision in that section</w:t>
      </w:r>
      <w:r w:rsidR="00AA3CF7" w:rsidRPr="008C0709">
        <w:t>)</w:t>
      </w:r>
      <w:r w:rsidRPr="008C0709">
        <w:t>.</w:t>
      </w:r>
    </w:p>
    <w:p w:rsidR="005A3E7D" w:rsidRPr="008C0709" w:rsidRDefault="00266B6D" w:rsidP="008C0709">
      <w:pPr>
        <w:pStyle w:val="ItemHead"/>
      </w:pPr>
      <w:r w:rsidRPr="008C0709">
        <w:t>30</w:t>
      </w:r>
      <w:r w:rsidR="005A3E7D" w:rsidRPr="008C0709">
        <w:t xml:space="preserve">  Subsection</w:t>
      </w:r>
      <w:r w:rsidR="008C0709" w:rsidRPr="008C0709">
        <w:t> </w:t>
      </w:r>
      <w:r w:rsidR="005A3E7D" w:rsidRPr="008C0709">
        <w:t>10(1)</w:t>
      </w:r>
    </w:p>
    <w:p w:rsidR="005A3E7D" w:rsidRPr="008C0709" w:rsidRDefault="005A3E7D" w:rsidP="008C0709">
      <w:pPr>
        <w:pStyle w:val="Item"/>
      </w:pPr>
      <w:r w:rsidRPr="008C0709">
        <w:t>After “each”, insert “gambling”.</w:t>
      </w:r>
    </w:p>
    <w:p w:rsidR="005A3E7D" w:rsidRPr="008C0709" w:rsidRDefault="00266B6D" w:rsidP="008C0709">
      <w:pPr>
        <w:pStyle w:val="ItemHead"/>
      </w:pPr>
      <w:r w:rsidRPr="008C0709">
        <w:t>31</w:t>
      </w:r>
      <w:r w:rsidR="005A3E7D" w:rsidRPr="008C0709">
        <w:t xml:space="preserve">  Subsection</w:t>
      </w:r>
      <w:r w:rsidR="008C0709" w:rsidRPr="008C0709">
        <w:t> </w:t>
      </w:r>
      <w:r w:rsidR="005A3E7D" w:rsidRPr="008C0709">
        <w:t>10(1)</w:t>
      </w:r>
    </w:p>
    <w:p w:rsidR="005A3E7D" w:rsidRPr="008C0709" w:rsidRDefault="005A3E7D" w:rsidP="008C0709">
      <w:pPr>
        <w:pStyle w:val="Item"/>
      </w:pPr>
      <w:r w:rsidRPr="008C0709">
        <w:t>After “class of”, insert “gambling”.</w:t>
      </w:r>
    </w:p>
    <w:p w:rsidR="00171E0B" w:rsidRPr="008C0709" w:rsidRDefault="00266B6D" w:rsidP="008C0709">
      <w:pPr>
        <w:pStyle w:val="ItemHead"/>
      </w:pPr>
      <w:r w:rsidRPr="008C0709">
        <w:t>32</w:t>
      </w:r>
      <w:r w:rsidR="00171E0B" w:rsidRPr="008C0709">
        <w:t xml:space="preserve">  After section</w:t>
      </w:r>
      <w:r w:rsidR="008C0709" w:rsidRPr="008C0709">
        <w:t> </w:t>
      </w:r>
      <w:r w:rsidR="00171E0B" w:rsidRPr="008C0709">
        <w:t>10</w:t>
      </w:r>
    </w:p>
    <w:p w:rsidR="00171E0B" w:rsidRPr="008C0709" w:rsidRDefault="00171E0B" w:rsidP="008C0709">
      <w:pPr>
        <w:pStyle w:val="Item"/>
      </w:pPr>
      <w:r w:rsidRPr="008C0709">
        <w:t>Insert:</w:t>
      </w:r>
    </w:p>
    <w:p w:rsidR="00C02C62" w:rsidRPr="008C0709" w:rsidRDefault="00C02C62" w:rsidP="008C0709">
      <w:pPr>
        <w:pStyle w:val="ActHead5"/>
      </w:pPr>
      <w:bookmarkStart w:id="20" w:name="_Toc490751076"/>
      <w:r w:rsidRPr="008C0709">
        <w:rPr>
          <w:rStyle w:val="CharSectno"/>
        </w:rPr>
        <w:t>10A</w:t>
      </w:r>
      <w:r w:rsidRPr="008C0709">
        <w:t xml:space="preserve">  Sporting event</w:t>
      </w:r>
      <w:bookmarkEnd w:id="20"/>
    </w:p>
    <w:p w:rsidR="00820F4B" w:rsidRPr="008C0709" w:rsidRDefault="00B33947" w:rsidP="008C0709">
      <w:pPr>
        <w:pStyle w:val="subsection"/>
      </w:pPr>
      <w:r w:rsidRPr="008C0709">
        <w:tab/>
      </w:r>
      <w:r w:rsidR="00732059" w:rsidRPr="008C0709">
        <w:t>(1)</w:t>
      </w:r>
      <w:r w:rsidRPr="008C0709">
        <w:tab/>
        <w:t>The Minister may, by legislativ</w:t>
      </w:r>
      <w:r w:rsidR="00732059" w:rsidRPr="008C0709">
        <w:t>e instrument, determine that</w:t>
      </w:r>
      <w:r w:rsidR="00820F4B" w:rsidRPr="008C0709">
        <w:t xml:space="preserve"> a specified thing is</w:t>
      </w:r>
      <w:r w:rsidR="00052450" w:rsidRPr="008C0709">
        <w:t xml:space="preserve"> taken to be</w:t>
      </w:r>
      <w:r w:rsidR="00820F4B" w:rsidRPr="008C0709">
        <w:t xml:space="preserve"> a </w:t>
      </w:r>
      <w:r w:rsidR="00820F4B" w:rsidRPr="008C0709">
        <w:rPr>
          <w:b/>
          <w:i/>
        </w:rPr>
        <w:t xml:space="preserve">sporting event </w:t>
      </w:r>
      <w:r w:rsidR="00820F4B" w:rsidRPr="008C0709">
        <w:t>for the purposes of this Act.</w:t>
      </w:r>
    </w:p>
    <w:p w:rsidR="00820F4B" w:rsidRPr="008C0709" w:rsidRDefault="00820F4B" w:rsidP="008C0709">
      <w:pPr>
        <w:pStyle w:val="subsection"/>
      </w:pPr>
      <w:r w:rsidRPr="008C0709">
        <w:tab/>
        <w:t>(2)</w:t>
      </w:r>
      <w:r w:rsidRPr="008C0709">
        <w:tab/>
        <w:t>The Minister may, by legislative instrument, determine that:</w:t>
      </w:r>
    </w:p>
    <w:p w:rsidR="00820F4B" w:rsidRPr="008C0709" w:rsidRDefault="00820F4B" w:rsidP="008C0709">
      <w:pPr>
        <w:pStyle w:val="paragraph"/>
      </w:pPr>
      <w:r w:rsidRPr="008C0709">
        <w:tab/>
        <w:t>(a)</w:t>
      </w:r>
      <w:r w:rsidRPr="008C0709">
        <w:tab/>
      </w:r>
      <w:r w:rsidR="00FE47AA" w:rsidRPr="008C0709">
        <w:t xml:space="preserve">a specified thing </w:t>
      </w:r>
      <w:r w:rsidRPr="008C0709">
        <w:t>is</w:t>
      </w:r>
      <w:r w:rsidR="00052450" w:rsidRPr="008C0709">
        <w:t xml:space="preserve"> taken to be</w:t>
      </w:r>
      <w:r w:rsidRPr="008C0709">
        <w:t xml:space="preserve"> a </w:t>
      </w:r>
      <w:r w:rsidRPr="008C0709">
        <w:rPr>
          <w:b/>
          <w:i/>
        </w:rPr>
        <w:t xml:space="preserve">sporting event </w:t>
      </w:r>
      <w:r w:rsidRPr="008C0709">
        <w:t>for the purposes of this Act; and</w:t>
      </w:r>
    </w:p>
    <w:p w:rsidR="00820F4B" w:rsidRPr="008C0709" w:rsidRDefault="00820F4B" w:rsidP="008C0709">
      <w:pPr>
        <w:pStyle w:val="paragraph"/>
      </w:pPr>
      <w:r w:rsidRPr="008C0709">
        <w:tab/>
        <w:t>(b)</w:t>
      </w:r>
      <w:r w:rsidRPr="008C0709">
        <w:tab/>
      </w:r>
      <w:r w:rsidR="00FE47AA" w:rsidRPr="008C0709">
        <w:t xml:space="preserve">the outcome of the specified thing </w:t>
      </w:r>
      <w:r w:rsidRPr="008C0709">
        <w:t>is</w:t>
      </w:r>
      <w:r w:rsidR="00052450" w:rsidRPr="008C0709">
        <w:t xml:space="preserve"> taken</w:t>
      </w:r>
      <w:r w:rsidRPr="008C0709">
        <w:t xml:space="preserve"> not</w:t>
      </w:r>
      <w:r w:rsidR="00052450" w:rsidRPr="008C0709">
        <w:t xml:space="preserve"> to be</w:t>
      </w:r>
      <w:r w:rsidRPr="008C0709">
        <w:t xml:space="preserve"> a contingency </w:t>
      </w:r>
      <w:r w:rsidR="00052450" w:rsidRPr="008C0709">
        <w:t>for the purposes of paragraph</w:t>
      </w:r>
      <w:r w:rsidR="008C0709" w:rsidRPr="008C0709">
        <w:t> </w:t>
      </w:r>
      <w:r w:rsidR="00052450" w:rsidRPr="008C0709">
        <w:t>10B(b)</w:t>
      </w:r>
      <w:r w:rsidRPr="008C0709">
        <w:t>.</w:t>
      </w:r>
    </w:p>
    <w:p w:rsidR="00820F4B" w:rsidRPr="008C0709" w:rsidRDefault="00820F4B" w:rsidP="008C0709">
      <w:pPr>
        <w:pStyle w:val="subsection"/>
      </w:pPr>
      <w:r w:rsidRPr="008C0709">
        <w:tab/>
        <w:t>(3)</w:t>
      </w:r>
      <w:r w:rsidRPr="008C0709">
        <w:tab/>
        <w:t>The Minister may, by legislative instrument, determine that a specified thing is</w:t>
      </w:r>
      <w:r w:rsidR="00052450" w:rsidRPr="008C0709">
        <w:t xml:space="preserve"> taken</w:t>
      </w:r>
      <w:r w:rsidRPr="008C0709">
        <w:t xml:space="preserve"> not</w:t>
      </w:r>
      <w:r w:rsidR="00052450" w:rsidRPr="008C0709">
        <w:t xml:space="preserve"> to be</w:t>
      </w:r>
      <w:r w:rsidRPr="008C0709">
        <w:t xml:space="preserve"> a </w:t>
      </w:r>
      <w:r w:rsidRPr="008C0709">
        <w:rPr>
          <w:b/>
          <w:i/>
        </w:rPr>
        <w:t xml:space="preserve">sporting event </w:t>
      </w:r>
      <w:r w:rsidRPr="008C0709">
        <w:t>for the purposes of this Act.</w:t>
      </w:r>
    </w:p>
    <w:p w:rsidR="00820F4B" w:rsidRPr="008C0709" w:rsidRDefault="00820F4B" w:rsidP="008C0709">
      <w:pPr>
        <w:pStyle w:val="subsection"/>
      </w:pPr>
      <w:r w:rsidRPr="008C0709">
        <w:tab/>
        <w:t>(4)</w:t>
      </w:r>
      <w:r w:rsidRPr="008C0709">
        <w:tab/>
        <w:t xml:space="preserve">The following are examples of things that may be specified </w:t>
      </w:r>
      <w:r w:rsidR="00893464" w:rsidRPr="008C0709">
        <w:t>in</w:t>
      </w:r>
      <w:r w:rsidRPr="008C0709">
        <w:t xml:space="preserve"> a determination under </w:t>
      </w:r>
      <w:r w:rsidR="008C0709" w:rsidRPr="008C0709">
        <w:t>subsection (</w:t>
      </w:r>
      <w:r w:rsidRPr="008C0709">
        <w:t>1), (2) or (3):</w:t>
      </w:r>
    </w:p>
    <w:p w:rsidR="00820F4B" w:rsidRPr="008C0709" w:rsidRDefault="00820F4B" w:rsidP="008C0709">
      <w:pPr>
        <w:pStyle w:val="paragraph"/>
      </w:pPr>
      <w:r w:rsidRPr="008C0709">
        <w:tab/>
        <w:t>(a)</w:t>
      </w:r>
      <w:r w:rsidRPr="008C0709">
        <w:tab/>
        <w:t>a match;</w:t>
      </w:r>
    </w:p>
    <w:p w:rsidR="00820F4B" w:rsidRPr="008C0709" w:rsidRDefault="00820F4B" w:rsidP="008C0709">
      <w:pPr>
        <w:pStyle w:val="paragraph"/>
      </w:pPr>
      <w:r w:rsidRPr="008C0709">
        <w:tab/>
        <w:t>(b)</w:t>
      </w:r>
      <w:r w:rsidRPr="008C0709">
        <w:tab/>
        <w:t>a series of matches;</w:t>
      </w:r>
    </w:p>
    <w:p w:rsidR="00820F4B" w:rsidRPr="008C0709" w:rsidRDefault="00820F4B" w:rsidP="008C0709">
      <w:pPr>
        <w:pStyle w:val="paragraph"/>
      </w:pPr>
      <w:r w:rsidRPr="008C0709">
        <w:tab/>
        <w:t>(c)</w:t>
      </w:r>
      <w:r w:rsidRPr="008C0709">
        <w:tab/>
        <w:t>a race;</w:t>
      </w:r>
    </w:p>
    <w:p w:rsidR="00820F4B" w:rsidRPr="008C0709" w:rsidRDefault="00820F4B" w:rsidP="008C0709">
      <w:pPr>
        <w:pStyle w:val="paragraph"/>
      </w:pPr>
      <w:r w:rsidRPr="008C0709">
        <w:tab/>
        <w:t>(d)</w:t>
      </w:r>
      <w:r w:rsidRPr="008C0709">
        <w:tab/>
        <w:t>a series of races;</w:t>
      </w:r>
    </w:p>
    <w:p w:rsidR="00820F4B" w:rsidRPr="008C0709" w:rsidRDefault="00820F4B" w:rsidP="008C0709">
      <w:pPr>
        <w:pStyle w:val="paragraph"/>
      </w:pPr>
      <w:r w:rsidRPr="008C0709">
        <w:tab/>
        <w:t>(e)</w:t>
      </w:r>
      <w:r w:rsidRPr="008C0709">
        <w:tab/>
        <w:t>a stage;</w:t>
      </w:r>
    </w:p>
    <w:p w:rsidR="00820F4B" w:rsidRPr="008C0709" w:rsidRDefault="00820F4B" w:rsidP="008C0709">
      <w:pPr>
        <w:pStyle w:val="paragraph"/>
      </w:pPr>
      <w:r w:rsidRPr="008C0709">
        <w:tab/>
        <w:t>(f)</w:t>
      </w:r>
      <w:r w:rsidRPr="008C0709">
        <w:tab/>
        <w:t>a time trial;</w:t>
      </w:r>
    </w:p>
    <w:p w:rsidR="00820F4B" w:rsidRPr="008C0709" w:rsidRDefault="00820F4B" w:rsidP="008C0709">
      <w:pPr>
        <w:pStyle w:val="paragraph"/>
      </w:pPr>
      <w:r w:rsidRPr="008C0709">
        <w:tab/>
        <w:t>(g)</w:t>
      </w:r>
      <w:r w:rsidRPr="008C0709">
        <w:tab/>
        <w:t>a qualification session;</w:t>
      </w:r>
    </w:p>
    <w:p w:rsidR="00820F4B" w:rsidRPr="008C0709" w:rsidRDefault="00820F4B" w:rsidP="008C0709">
      <w:pPr>
        <w:pStyle w:val="paragraph"/>
      </w:pPr>
      <w:r w:rsidRPr="008C0709">
        <w:tab/>
        <w:t>(h)</w:t>
      </w:r>
      <w:r w:rsidRPr="008C0709">
        <w:tab/>
        <w:t>a tournament;</w:t>
      </w:r>
    </w:p>
    <w:p w:rsidR="00820F4B" w:rsidRPr="008C0709" w:rsidRDefault="00820F4B" w:rsidP="008C0709">
      <w:pPr>
        <w:pStyle w:val="paragraph"/>
      </w:pPr>
      <w:r w:rsidRPr="008C0709">
        <w:lastRenderedPageBreak/>
        <w:tab/>
        <w:t>(</w:t>
      </w:r>
      <w:proofErr w:type="spellStart"/>
      <w:r w:rsidRPr="008C0709">
        <w:t>i</w:t>
      </w:r>
      <w:proofErr w:type="spellEnd"/>
      <w:r w:rsidRPr="008C0709">
        <w:t>)</w:t>
      </w:r>
      <w:r w:rsidRPr="008C0709">
        <w:tab/>
        <w:t>a round.</w:t>
      </w:r>
    </w:p>
    <w:p w:rsidR="00052450" w:rsidRPr="008C0709" w:rsidRDefault="00052450" w:rsidP="008C0709">
      <w:pPr>
        <w:pStyle w:val="subsection"/>
      </w:pPr>
      <w:r w:rsidRPr="008C0709">
        <w:tab/>
        <w:t>(5)</w:t>
      </w:r>
      <w:r w:rsidRPr="008C0709">
        <w:tab/>
        <w:t xml:space="preserve">For the purposes of this section, </w:t>
      </w:r>
      <w:r w:rsidRPr="008C0709">
        <w:rPr>
          <w:b/>
          <w:i/>
        </w:rPr>
        <w:t xml:space="preserve">thing </w:t>
      </w:r>
      <w:r w:rsidRPr="008C0709">
        <w:t>includes a series of things.</w:t>
      </w:r>
    </w:p>
    <w:p w:rsidR="00CE5803" w:rsidRPr="008C0709" w:rsidRDefault="00762ACC" w:rsidP="008C0709">
      <w:pPr>
        <w:pStyle w:val="ActHead5"/>
      </w:pPr>
      <w:bookmarkStart w:id="21" w:name="_Toc490751077"/>
      <w:r w:rsidRPr="008C0709">
        <w:rPr>
          <w:rStyle w:val="CharSectno"/>
        </w:rPr>
        <w:t>10B</w:t>
      </w:r>
      <w:r w:rsidR="00CE5803" w:rsidRPr="008C0709">
        <w:t xml:space="preserve">  In</w:t>
      </w:r>
      <w:r w:rsidR="006C452E">
        <w:noBreakHyphen/>
      </w:r>
      <w:r w:rsidR="00CE5803" w:rsidRPr="008C0709">
        <w:t>play betting service</w:t>
      </w:r>
      <w:bookmarkEnd w:id="21"/>
    </w:p>
    <w:p w:rsidR="00CE5803" w:rsidRPr="008C0709" w:rsidRDefault="00CE5803" w:rsidP="008C0709">
      <w:pPr>
        <w:pStyle w:val="subsection"/>
      </w:pPr>
      <w:r w:rsidRPr="008C0709">
        <w:tab/>
      </w:r>
      <w:r w:rsidRPr="008C0709">
        <w:tab/>
        <w:t xml:space="preserve">For the purposes of this Act, a gambling service is an </w:t>
      </w:r>
      <w:r w:rsidRPr="008C0709">
        <w:rPr>
          <w:b/>
          <w:i/>
        </w:rPr>
        <w:t>in</w:t>
      </w:r>
      <w:r w:rsidR="006C452E">
        <w:rPr>
          <w:b/>
          <w:i/>
        </w:rPr>
        <w:noBreakHyphen/>
      </w:r>
      <w:r w:rsidRPr="008C0709">
        <w:rPr>
          <w:b/>
          <w:i/>
        </w:rPr>
        <w:t xml:space="preserve">play betting service </w:t>
      </w:r>
      <w:r w:rsidRPr="008C0709">
        <w:t>to the extent to which:</w:t>
      </w:r>
    </w:p>
    <w:p w:rsidR="00CE5803" w:rsidRPr="008C0709" w:rsidRDefault="00CE5803" w:rsidP="008C0709">
      <w:pPr>
        <w:pStyle w:val="paragraph"/>
      </w:pPr>
      <w:r w:rsidRPr="008C0709">
        <w:tab/>
        <w:t>(a)</w:t>
      </w:r>
      <w:r w:rsidRPr="008C0709">
        <w:tab/>
        <w:t>the service relates to betting on the outcome of a sporting event, where the bets are placed, made, received or accepted after the beginning of the event; or</w:t>
      </w:r>
    </w:p>
    <w:p w:rsidR="00CE5803" w:rsidRPr="008C0709" w:rsidRDefault="00CE5803" w:rsidP="008C0709">
      <w:pPr>
        <w:pStyle w:val="paragraph"/>
      </w:pPr>
      <w:r w:rsidRPr="008C0709">
        <w:tab/>
        <w:t>(b)</w:t>
      </w:r>
      <w:r w:rsidRPr="008C0709">
        <w:tab/>
        <w:t>the service relates to betting on a contingency that may or may not happen in the course of a sporting event, where the bets are placed, made, received or accepted after the beginning of the event.</w:t>
      </w:r>
    </w:p>
    <w:p w:rsidR="008D6074" w:rsidRPr="008C0709" w:rsidRDefault="00266B6D" w:rsidP="008C0709">
      <w:pPr>
        <w:pStyle w:val="ItemHead"/>
      </w:pPr>
      <w:r w:rsidRPr="008C0709">
        <w:t>33</w:t>
      </w:r>
      <w:r w:rsidR="008D6074" w:rsidRPr="008C0709">
        <w:t xml:space="preserve">  Part</w:t>
      </w:r>
      <w:r w:rsidR="008C0709" w:rsidRPr="008C0709">
        <w:t> </w:t>
      </w:r>
      <w:r w:rsidR="008D6074" w:rsidRPr="008C0709">
        <w:t>2 (heading)</w:t>
      </w:r>
    </w:p>
    <w:p w:rsidR="008D6074" w:rsidRPr="008C0709" w:rsidRDefault="008D6074" w:rsidP="008C0709">
      <w:pPr>
        <w:pStyle w:val="Item"/>
      </w:pPr>
      <w:r w:rsidRPr="008C0709">
        <w:t>Repeal the heading, substitute:</w:t>
      </w:r>
    </w:p>
    <w:p w:rsidR="008E4517" w:rsidRPr="008C0709" w:rsidRDefault="008E4517" w:rsidP="008C0709">
      <w:pPr>
        <w:pStyle w:val="ActHead2"/>
      </w:pPr>
      <w:bookmarkStart w:id="22" w:name="_Toc490751078"/>
      <w:r w:rsidRPr="008C0709">
        <w:rPr>
          <w:rStyle w:val="CharPartNo"/>
        </w:rPr>
        <w:t>Part</w:t>
      </w:r>
      <w:r w:rsidR="008C0709" w:rsidRPr="008C0709">
        <w:rPr>
          <w:rStyle w:val="CharPartNo"/>
        </w:rPr>
        <w:t> </w:t>
      </w:r>
      <w:r w:rsidRPr="008C0709">
        <w:rPr>
          <w:rStyle w:val="CharPartNo"/>
        </w:rPr>
        <w:t>2</w:t>
      </w:r>
      <w:r w:rsidRPr="008C0709">
        <w:t>—</w:t>
      </w:r>
      <w:r w:rsidRPr="008C0709">
        <w:rPr>
          <w:rStyle w:val="CharPartText"/>
        </w:rPr>
        <w:t>Designated interactive gambling services not to be provided to customers in Australia</w:t>
      </w:r>
      <w:bookmarkEnd w:id="22"/>
    </w:p>
    <w:p w:rsidR="008E4517" w:rsidRPr="008C0709" w:rsidRDefault="008E4517" w:rsidP="008C0709">
      <w:pPr>
        <w:pStyle w:val="ItemHead"/>
      </w:pPr>
      <w:r w:rsidRPr="008C0709">
        <w:t>34  Section</w:t>
      </w:r>
      <w:r w:rsidR="008C0709" w:rsidRPr="008C0709">
        <w:t> </w:t>
      </w:r>
      <w:r w:rsidRPr="008C0709">
        <w:t>15 (heading)</w:t>
      </w:r>
    </w:p>
    <w:p w:rsidR="008E4517" w:rsidRPr="008C0709" w:rsidRDefault="008E4517" w:rsidP="008C0709">
      <w:pPr>
        <w:pStyle w:val="Item"/>
      </w:pPr>
      <w:r w:rsidRPr="008C0709">
        <w:t>Repeal the heading, substitute:</w:t>
      </w:r>
    </w:p>
    <w:p w:rsidR="008E4517" w:rsidRPr="008C0709" w:rsidRDefault="008E4517" w:rsidP="008C0709">
      <w:pPr>
        <w:pStyle w:val="ActHead5"/>
      </w:pPr>
      <w:bookmarkStart w:id="23" w:name="_Toc490751079"/>
      <w:r w:rsidRPr="008C0709">
        <w:rPr>
          <w:rStyle w:val="CharSectno"/>
        </w:rPr>
        <w:t>15</w:t>
      </w:r>
      <w:r w:rsidRPr="008C0709">
        <w:t xml:space="preserve">  Prohibited interactive gambling services not to be provided to customers in Australia</w:t>
      </w:r>
      <w:bookmarkEnd w:id="23"/>
    </w:p>
    <w:p w:rsidR="008E4517" w:rsidRPr="008C0709" w:rsidRDefault="008E4517" w:rsidP="008C0709">
      <w:pPr>
        <w:pStyle w:val="ItemHead"/>
      </w:pPr>
      <w:r w:rsidRPr="008C0709">
        <w:t>35  Paragraph 15(1)(a)</w:t>
      </w:r>
    </w:p>
    <w:p w:rsidR="008E4517" w:rsidRPr="008C0709" w:rsidRDefault="008E4517" w:rsidP="008C0709">
      <w:pPr>
        <w:pStyle w:val="Item"/>
      </w:pPr>
      <w:r w:rsidRPr="008C0709">
        <w:t>Omit “an interactive”, substitute “a prohibited interactive”.</w:t>
      </w:r>
    </w:p>
    <w:p w:rsidR="008E4517" w:rsidRPr="008C0709" w:rsidRDefault="008E4517" w:rsidP="008C0709">
      <w:pPr>
        <w:pStyle w:val="ItemHead"/>
      </w:pPr>
      <w:r w:rsidRPr="008C0709">
        <w:t>35A  Subsection</w:t>
      </w:r>
      <w:r w:rsidR="008C0709" w:rsidRPr="008C0709">
        <w:t> </w:t>
      </w:r>
      <w:r w:rsidRPr="008C0709">
        <w:t>15(1) (penalty)</w:t>
      </w:r>
    </w:p>
    <w:p w:rsidR="008E4517" w:rsidRPr="008C0709" w:rsidRDefault="008E4517" w:rsidP="008C0709">
      <w:pPr>
        <w:pStyle w:val="Item"/>
      </w:pPr>
      <w:r w:rsidRPr="008C0709">
        <w:t>Omit “2,000”, substitute “5,000”.</w:t>
      </w:r>
    </w:p>
    <w:p w:rsidR="008E4517" w:rsidRPr="008C0709" w:rsidRDefault="008E4517" w:rsidP="008C0709">
      <w:pPr>
        <w:pStyle w:val="ItemHead"/>
      </w:pPr>
      <w:r w:rsidRPr="008C0709">
        <w:t>36  After subsection</w:t>
      </w:r>
      <w:r w:rsidR="008C0709" w:rsidRPr="008C0709">
        <w:t> </w:t>
      </w:r>
      <w:r w:rsidRPr="008C0709">
        <w:t>15(2)</w:t>
      </w:r>
    </w:p>
    <w:p w:rsidR="008E4517" w:rsidRPr="008C0709" w:rsidRDefault="008E4517" w:rsidP="008C0709">
      <w:pPr>
        <w:pStyle w:val="Item"/>
      </w:pPr>
      <w:r w:rsidRPr="008C0709">
        <w:t>Insert:</w:t>
      </w:r>
    </w:p>
    <w:p w:rsidR="008E4517" w:rsidRPr="008C0709" w:rsidRDefault="008E4517" w:rsidP="008C0709">
      <w:pPr>
        <w:pStyle w:val="subsection"/>
      </w:pPr>
      <w:r w:rsidRPr="008C0709">
        <w:lastRenderedPageBreak/>
        <w:tab/>
        <w:t>(2A)</w:t>
      </w:r>
      <w:r w:rsidRPr="008C0709">
        <w:tab/>
        <w:t>A person must not provide a prohibited interactive gambling service that has an Australian</w:t>
      </w:r>
      <w:r w:rsidR="006C452E">
        <w:noBreakHyphen/>
      </w:r>
      <w:r w:rsidRPr="008C0709">
        <w:t>customer link (see section</w:t>
      </w:r>
      <w:r w:rsidR="008C0709" w:rsidRPr="008C0709">
        <w:t> </w:t>
      </w:r>
      <w:r w:rsidRPr="008C0709">
        <w:t>8).</w:t>
      </w:r>
    </w:p>
    <w:p w:rsidR="008E4517" w:rsidRPr="008C0709" w:rsidRDefault="008E4517" w:rsidP="008C0709">
      <w:pPr>
        <w:pStyle w:val="Penalty"/>
      </w:pPr>
      <w:r w:rsidRPr="008C0709">
        <w:t>Civil penalty:</w:t>
      </w:r>
      <w:r w:rsidRPr="008C0709">
        <w:tab/>
        <w:t>7,500 penalty units.</w:t>
      </w:r>
    </w:p>
    <w:p w:rsidR="008E4517" w:rsidRPr="008C0709" w:rsidRDefault="008E4517" w:rsidP="008C0709">
      <w:pPr>
        <w:pStyle w:val="subsection"/>
      </w:pPr>
      <w:r w:rsidRPr="008C0709">
        <w:tab/>
        <w:t>(2B)</w:t>
      </w:r>
      <w:r w:rsidRPr="008C0709">
        <w:tab/>
        <w:t xml:space="preserve">A person who contravenes </w:t>
      </w:r>
      <w:r w:rsidR="008C0709" w:rsidRPr="008C0709">
        <w:t>subsection (</w:t>
      </w:r>
      <w:r w:rsidRPr="008C0709">
        <w:t>2A) commits a separate contravention of that provision in respect of each day during which the contravention occurs (including the day the relevant civil penalty order is made or any later day).</w:t>
      </w:r>
    </w:p>
    <w:p w:rsidR="008E4517" w:rsidRPr="008C0709" w:rsidRDefault="008E4517" w:rsidP="008C0709">
      <w:pPr>
        <w:pStyle w:val="ItemHead"/>
      </w:pPr>
      <w:r w:rsidRPr="008C0709">
        <w:t>37  Subsection</w:t>
      </w:r>
      <w:r w:rsidR="008C0709" w:rsidRPr="008C0709">
        <w:t> </w:t>
      </w:r>
      <w:r w:rsidRPr="008C0709">
        <w:t>15(3)</w:t>
      </w:r>
    </w:p>
    <w:p w:rsidR="008E4517" w:rsidRPr="008C0709" w:rsidRDefault="008E4517" w:rsidP="008C0709">
      <w:pPr>
        <w:pStyle w:val="Item"/>
      </w:pPr>
      <w:r w:rsidRPr="008C0709">
        <w:t>Omit “</w:t>
      </w:r>
      <w:r w:rsidR="008C0709" w:rsidRPr="008C0709">
        <w:t>Subsection (</w:t>
      </w:r>
      <w:r w:rsidRPr="008C0709">
        <w:t>1) does”, substitute “</w:t>
      </w:r>
      <w:r w:rsidR="008C0709" w:rsidRPr="008C0709">
        <w:t>Subsections (</w:t>
      </w:r>
      <w:r w:rsidRPr="008C0709">
        <w:t>1) and (2A) do”.</w:t>
      </w:r>
    </w:p>
    <w:p w:rsidR="008E4517" w:rsidRPr="008C0709" w:rsidRDefault="008E4517" w:rsidP="008C0709">
      <w:pPr>
        <w:pStyle w:val="ItemHead"/>
      </w:pPr>
      <w:r w:rsidRPr="008C0709">
        <w:t>38  Subsection</w:t>
      </w:r>
      <w:r w:rsidR="008C0709" w:rsidRPr="008C0709">
        <w:t> </w:t>
      </w:r>
      <w:r w:rsidRPr="008C0709">
        <w:t>15(3) (note)</w:t>
      </w:r>
    </w:p>
    <w:p w:rsidR="008E4517" w:rsidRPr="008C0709" w:rsidRDefault="008E4517" w:rsidP="008C0709">
      <w:pPr>
        <w:pStyle w:val="Item"/>
      </w:pPr>
      <w:r w:rsidRPr="008C0709">
        <w:t xml:space="preserve">Omit “The”, substitute “In the case of proceedings for an offence against </w:t>
      </w:r>
      <w:r w:rsidR="008C0709" w:rsidRPr="008C0709">
        <w:t>subsection (</w:t>
      </w:r>
      <w:r w:rsidRPr="008C0709">
        <w:t>1), the”.</w:t>
      </w:r>
    </w:p>
    <w:p w:rsidR="008E4517" w:rsidRPr="008C0709" w:rsidRDefault="008E4517" w:rsidP="008C0709">
      <w:pPr>
        <w:pStyle w:val="ItemHead"/>
      </w:pPr>
      <w:r w:rsidRPr="008C0709">
        <w:t>39  At the end of Part</w:t>
      </w:r>
      <w:r w:rsidR="008C0709" w:rsidRPr="008C0709">
        <w:t> </w:t>
      </w:r>
      <w:r w:rsidRPr="008C0709">
        <w:t>2</w:t>
      </w:r>
    </w:p>
    <w:p w:rsidR="008E4517" w:rsidRPr="008C0709" w:rsidRDefault="008E4517" w:rsidP="008C0709">
      <w:pPr>
        <w:pStyle w:val="Item"/>
      </w:pPr>
      <w:r w:rsidRPr="008C0709">
        <w:t>Add:</w:t>
      </w:r>
    </w:p>
    <w:p w:rsidR="008E4517" w:rsidRPr="008C0709" w:rsidRDefault="008E4517" w:rsidP="008C0709">
      <w:pPr>
        <w:pStyle w:val="ActHead5"/>
      </w:pPr>
      <w:bookmarkStart w:id="24" w:name="_Toc490751080"/>
      <w:r w:rsidRPr="008C0709">
        <w:rPr>
          <w:rStyle w:val="CharSectno"/>
        </w:rPr>
        <w:t>15AA</w:t>
      </w:r>
      <w:r w:rsidRPr="008C0709">
        <w:t xml:space="preserve">  Unlicensed regulated interactive gambling services not to be provided to customers in Australia</w:t>
      </w:r>
      <w:bookmarkEnd w:id="24"/>
    </w:p>
    <w:p w:rsidR="008E4517" w:rsidRPr="008C0709" w:rsidRDefault="00893464" w:rsidP="008C0709">
      <w:pPr>
        <w:pStyle w:val="subsection"/>
      </w:pPr>
      <w:r w:rsidRPr="008C0709">
        <w:tab/>
        <w:t>(1)</w:t>
      </w:r>
      <w:r w:rsidRPr="008C0709">
        <w:tab/>
      </w:r>
      <w:r w:rsidR="008E4517" w:rsidRPr="008C0709">
        <w:t>A person commits an offence if:</w:t>
      </w:r>
    </w:p>
    <w:p w:rsidR="008E4517" w:rsidRPr="008C0709" w:rsidRDefault="008E4517" w:rsidP="008C0709">
      <w:pPr>
        <w:pStyle w:val="paragraph"/>
      </w:pPr>
      <w:r w:rsidRPr="008C0709">
        <w:tab/>
        <w:t>(a)</w:t>
      </w:r>
      <w:r w:rsidRPr="008C0709">
        <w:tab/>
        <w:t>the person intentionally provides a particular kind of regulated interactive gambling service; and</w:t>
      </w:r>
    </w:p>
    <w:p w:rsidR="008E4517" w:rsidRPr="008C0709" w:rsidRDefault="008E4517" w:rsidP="008C0709">
      <w:pPr>
        <w:pStyle w:val="paragraph"/>
      </w:pPr>
      <w:r w:rsidRPr="008C0709">
        <w:tab/>
        <w:t>(b)</w:t>
      </w:r>
      <w:r w:rsidRPr="008C0709">
        <w:tab/>
        <w:t>the service has an Australian</w:t>
      </w:r>
      <w:r w:rsidR="006C452E">
        <w:noBreakHyphen/>
      </w:r>
      <w:r w:rsidRPr="008C0709">
        <w:t>customer link (see section</w:t>
      </w:r>
      <w:r w:rsidR="008C0709" w:rsidRPr="008C0709">
        <w:t> </w:t>
      </w:r>
      <w:r w:rsidRPr="008C0709">
        <w:t>8); and</w:t>
      </w:r>
    </w:p>
    <w:p w:rsidR="008E4517" w:rsidRPr="008C0709" w:rsidRDefault="008E4517" w:rsidP="008C0709">
      <w:pPr>
        <w:pStyle w:val="paragraph"/>
      </w:pPr>
      <w:r w:rsidRPr="008C0709">
        <w:tab/>
        <w:t>(c)</w:t>
      </w:r>
      <w:r w:rsidRPr="008C0709">
        <w:tab/>
        <w:t>the person does not hold a licence (however described) under a law of a State or Territory that authorises the pr</w:t>
      </w:r>
      <w:r w:rsidR="00EC07D3" w:rsidRPr="008C0709">
        <w:t>ovision of that kind of service</w:t>
      </w:r>
      <w:r w:rsidR="00893464" w:rsidRPr="008C0709">
        <w:t xml:space="preserve"> in the State or Territory</w:t>
      </w:r>
      <w:r w:rsidRPr="008C0709">
        <w:t>.</w:t>
      </w:r>
    </w:p>
    <w:p w:rsidR="008E4517" w:rsidRPr="008C0709" w:rsidRDefault="008E4517" w:rsidP="008C0709">
      <w:pPr>
        <w:pStyle w:val="Penalty"/>
      </w:pPr>
      <w:r w:rsidRPr="008C0709">
        <w:t>Penalty:</w:t>
      </w:r>
      <w:r w:rsidRPr="008C0709">
        <w:tab/>
        <w:t>5,000 penalty units.</w:t>
      </w:r>
    </w:p>
    <w:p w:rsidR="008E4517" w:rsidRPr="008C0709" w:rsidRDefault="00893464" w:rsidP="008C0709">
      <w:pPr>
        <w:pStyle w:val="subsection"/>
      </w:pPr>
      <w:r w:rsidRPr="008C0709">
        <w:tab/>
        <w:t>(2)</w:t>
      </w:r>
      <w:r w:rsidRPr="008C0709">
        <w:tab/>
      </w:r>
      <w:r w:rsidR="008E4517" w:rsidRPr="008C0709">
        <w:t xml:space="preserve">A person who contravenes </w:t>
      </w:r>
      <w:r w:rsidR="008C0709" w:rsidRPr="008C0709">
        <w:t>subsection (</w:t>
      </w:r>
      <w:r w:rsidR="008E4517" w:rsidRPr="008C0709">
        <w:t>1) commits a separate offence in respect of each day (including a day of conviction for the offence or any later day) during which the contravention continues.</w:t>
      </w:r>
    </w:p>
    <w:p w:rsidR="008E4517" w:rsidRPr="008C0709" w:rsidRDefault="00893464" w:rsidP="008C0709">
      <w:pPr>
        <w:pStyle w:val="subsection"/>
      </w:pPr>
      <w:r w:rsidRPr="008C0709">
        <w:tab/>
        <w:t>(3)</w:t>
      </w:r>
      <w:r w:rsidRPr="008C0709">
        <w:tab/>
      </w:r>
      <w:r w:rsidR="008E4517" w:rsidRPr="008C0709">
        <w:t>A person must not provide a particular kind of regulated interactive gambling service if:</w:t>
      </w:r>
    </w:p>
    <w:p w:rsidR="008E4517" w:rsidRPr="008C0709" w:rsidRDefault="008E4517" w:rsidP="008C0709">
      <w:pPr>
        <w:pStyle w:val="paragraph"/>
      </w:pPr>
      <w:r w:rsidRPr="008C0709">
        <w:lastRenderedPageBreak/>
        <w:tab/>
        <w:t>(a)</w:t>
      </w:r>
      <w:r w:rsidRPr="008C0709">
        <w:tab/>
        <w:t>the service has an Australian</w:t>
      </w:r>
      <w:r w:rsidR="006C452E">
        <w:noBreakHyphen/>
      </w:r>
      <w:r w:rsidRPr="008C0709">
        <w:t>customer link (see section</w:t>
      </w:r>
      <w:r w:rsidR="008C0709" w:rsidRPr="008C0709">
        <w:t> </w:t>
      </w:r>
      <w:r w:rsidRPr="008C0709">
        <w:t>8); and</w:t>
      </w:r>
    </w:p>
    <w:p w:rsidR="008E4517" w:rsidRPr="008C0709" w:rsidRDefault="008E4517" w:rsidP="008C0709">
      <w:pPr>
        <w:pStyle w:val="paragraph"/>
      </w:pPr>
      <w:r w:rsidRPr="008C0709">
        <w:tab/>
        <w:t>(b)</w:t>
      </w:r>
      <w:r w:rsidRPr="008C0709">
        <w:tab/>
        <w:t>the person does not hold a licence (however described) under a law of a State or Territory that authorises the pr</w:t>
      </w:r>
      <w:r w:rsidR="00706B06" w:rsidRPr="008C0709">
        <w:t>ovision of that kind of service</w:t>
      </w:r>
      <w:r w:rsidR="00893464" w:rsidRPr="008C0709">
        <w:t xml:space="preserve"> in the State or Territory</w:t>
      </w:r>
      <w:r w:rsidRPr="008C0709">
        <w:t>.</w:t>
      </w:r>
    </w:p>
    <w:p w:rsidR="008E4517" w:rsidRPr="008C0709" w:rsidRDefault="008E4517" w:rsidP="008C0709">
      <w:pPr>
        <w:pStyle w:val="Penalty"/>
      </w:pPr>
      <w:r w:rsidRPr="008C0709">
        <w:t>Civil penalty:</w:t>
      </w:r>
      <w:r w:rsidRPr="008C0709">
        <w:tab/>
        <w:t>7,500 penalty units.</w:t>
      </w:r>
    </w:p>
    <w:p w:rsidR="008E4517" w:rsidRPr="008C0709" w:rsidRDefault="00893464" w:rsidP="008C0709">
      <w:pPr>
        <w:pStyle w:val="subsection"/>
      </w:pPr>
      <w:r w:rsidRPr="008C0709">
        <w:tab/>
        <w:t>(4)</w:t>
      </w:r>
      <w:r w:rsidRPr="008C0709">
        <w:tab/>
      </w:r>
      <w:r w:rsidR="008E4517" w:rsidRPr="008C0709">
        <w:t xml:space="preserve">A person who contravenes </w:t>
      </w:r>
      <w:r w:rsidR="008C0709" w:rsidRPr="008C0709">
        <w:t>subsection (</w:t>
      </w:r>
      <w:r w:rsidR="008E4517" w:rsidRPr="008C0709">
        <w:t>3) commits a separate contravention of that provision in respect of each day during which the contravention occurs (including the day the relevant civil penalty order is made or any later day).</w:t>
      </w:r>
    </w:p>
    <w:p w:rsidR="008E4517" w:rsidRPr="008C0709" w:rsidRDefault="00893464" w:rsidP="008C0709">
      <w:pPr>
        <w:pStyle w:val="subsection"/>
      </w:pPr>
      <w:r w:rsidRPr="008C0709">
        <w:tab/>
        <w:t>(5)</w:t>
      </w:r>
      <w:r w:rsidRPr="008C0709">
        <w:tab/>
      </w:r>
      <w:r w:rsidR="008C0709" w:rsidRPr="008C0709">
        <w:t>Subsections (</w:t>
      </w:r>
      <w:r w:rsidR="008E4517" w:rsidRPr="008C0709">
        <w:t>1) and (3) do not apply if the person:</w:t>
      </w:r>
    </w:p>
    <w:p w:rsidR="008E4517" w:rsidRPr="008C0709" w:rsidRDefault="008E4517" w:rsidP="008C0709">
      <w:pPr>
        <w:pStyle w:val="paragraph"/>
      </w:pPr>
      <w:r w:rsidRPr="008C0709">
        <w:tab/>
        <w:t>(a)</w:t>
      </w:r>
      <w:r w:rsidRPr="008C0709">
        <w:tab/>
        <w:t>did not know; and</w:t>
      </w:r>
    </w:p>
    <w:p w:rsidR="008E4517" w:rsidRPr="008C0709" w:rsidRDefault="008E4517" w:rsidP="008C0709">
      <w:pPr>
        <w:pStyle w:val="paragraph"/>
      </w:pPr>
      <w:r w:rsidRPr="008C0709">
        <w:tab/>
        <w:t>(b)</w:t>
      </w:r>
      <w:r w:rsidRPr="008C0709">
        <w:tab/>
        <w:t>could not, with reasonable diligence, have ascertained;</w:t>
      </w:r>
    </w:p>
    <w:p w:rsidR="008E4517" w:rsidRPr="008C0709" w:rsidRDefault="008E4517" w:rsidP="008C0709">
      <w:pPr>
        <w:pStyle w:val="subsection2"/>
      </w:pPr>
      <w:r w:rsidRPr="008C0709">
        <w:t>that the service had an Australian</w:t>
      </w:r>
      <w:r w:rsidR="006C452E">
        <w:noBreakHyphen/>
      </w:r>
      <w:r w:rsidRPr="008C0709">
        <w:t>customer link.</w:t>
      </w:r>
    </w:p>
    <w:p w:rsidR="008E4517" w:rsidRPr="008C0709" w:rsidRDefault="008E4517" w:rsidP="008C0709">
      <w:pPr>
        <w:pStyle w:val="notetext"/>
      </w:pPr>
      <w:r w:rsidRPr="008C0709">
        <w:t>Note:</w:t>
      </w:r>
      <w:r w:rsidRPr="008C0709">
        <w:tab/>
        <w:t xml:space="preserve">In the case of proceedings for an offence against </w:t>
      </w:r>
      <w:r w:rsidR="008C0709" w:rsidRPr="008C0709">
        <w:t>subsection (</w:t>
      </w:r>
      <w:r w:rsidRPr="008C0709">
        <w:t xml:space="preserve">1), the defendant bears an evidential burden in relation to the matters in </w:t>
      </w:r>
      <w:r w:rsidR="008C0709" w:rsidRPr="008C0709">
        <w:t>subsection (</w:t>
      </w:r>
      <w:r w:rsidRPr="008C0709">
        <w:t>5) (see subsection</w:t>
      </w:r>
      <w:r w:rsidR="008C0709" w:rsidRPr="008C0709">
        <w:t> </w:t>
      </w:r>
      <w:r w:rsidRPr="008C0709">
        <w:t xml:space="preserve">13.3(3) of the </w:t>
      </w:r>
      <w:r w:rsidRPr="008C0709">
        <w:rPr>
          <w:i/>
        </w:rPr>
        <w:t>Criminal Code</w:t>
      </w:r>
      <w:r w:rsidRPr="008C0709">
        <w:t>).</w:t>
      </w:r>
    </w:p>
    <w:p w:rsidR="008E4517" w:rsidRPr="008C0709" w:rsidRDefault="00893464" w:rsidP="008C0709">
      <w:pPr>
        <w:pStyle w:val="subsection"/>
      </w:pPr>
      <w:r w:rsidRPr="008C0709">
        <w:tab/>
        <w:t>(6)</w:t>
      </w:r>
      <w:r w:rsidRPr="008C0709">
        <w:tab/>
      </w:r>
      <w:r w:rsidR="008E4517" w:rsidRPr="008C0709">
        <w:t xml:space="preserve">For the purposes of </w:t>
      </w:r>
      <w:r w:rsidR="008C0709" w:rsidRPr="008C0709">
        <w:t>subsection (</w:t>
      </w:r>
      <w:r w:rsidR="008E4517" w:rsidRPr="008C0709">
        <w:t>5), in determining whether the person could, with reasonable diligence, have ascertained that the service had an Australian</w:t>
      </w:r>
      <w:r w:rsidR="006C452E">
        <w:noBreakHyphen/>
      </w:r>
      <w:r w:rsidR="008E4517" w:rsidRPr="008C0709">
        <w:t>customer link, the following matters are to be taken into account:</w:t>
      </w:r>
    </w:p>
    <w:p w:rsidR="008E4517" w:rsidRPr="008C0709" w:rsidRDefault="008E4517" w:rsidP="008C0709">
      <w:pPr>
        <w:pStyle w:val="paragraph"/>
      </w:pPr>
      <w:r w:rsidRPr="008C0709">
        <w:tab/>
        <w:t>(a)</w:t>
      </w:r>
      <w:r w:rsidRPr="008C0709">
        <w:tab/>
        <w:t>whether prospective customers were informed that Australian law prohibits the provision of the service to customers who are physically present in Australia;</w:t>
      </w:r>
    </w:p>
    <w:p w:rsidR="008E4517" w:rsidRPr="008C0709" w:rsidRDefault="008E4517" w:rsidP="008C0709">
      <w:pPr>
        <w:pStyle w:val="paragraph"/>
      </w:pPr>
      <w:r w:rsidRPr="008C0709">
        <w:tab/>
        <w:t>(b)</w:t>
      </w:r>
      <w:r w:rsidRPr="008C0709">
        <w:tab/>
        <w:t>whether customers were required to enter into contracts that were subject to an express condition that the customer was not to use the service if the customer was physically present in Australia;</w:t>
      </w:r>
    </w:p>
    <w:p w:rsidR="008E4517" w:rsidRPr="008C0709" w:rsidRDefault="008E4517" w:rsidP="008C0709">
      <w:pPr>
        <w:pStyle w:val="paragraph"/>
      </w:pPr>
      <w:r w:rsidRPr="008C0709">
        <w:tab/>
        <w:t>(c)</w:t>
      </w:r>
      <w:r w:rsidRPr="008C0709">
        <w:tab/>
        <w:t>whether the person required customers to provide personal details and, if so, whether those details suggested that the customer was not physically present in Australia;</w:t>
      </w:r>
    </w:p>
    <w:p w:rsidR="008E4517" w:rsidRPr="008C0709" w:rsidRDefault="008E4517" w:rsidP="008C0709">
      <w:pPr>
        <w:pStyle w:val="paragraph"/>
      </w:pPr>
      <w:r w:rsidRPr="008C0709">
        <w:tab/>
        <w:t>(d)</w:t>
      </w:r>
      <w:r w:rsidRPr="008C0709">
        <w:tab/>
        <w:t>whether the person has network data that indicates that customers were physically present outside Australia:</w:t>
      </w:r>
    </w:p>
    <w:p w:rsidR="008E4517" w:rsidRPr="008C0709" w:rsidRDefault="008E4517" w:rsidP="008C0709">
      <w:pPr>
        <w:pStyle w:val="paragraphsub"/>
      </w:pPr>
      <w:r w:rsidRPr="008C0709">
        <w:tab/>
        <w:t>(</w:t>
      </w:r>
      <w:proofErr w:type="spellStart"/>
      <w:r w:rsidRPr="008C0709">
        <w:t>i</w:t>
      </w:r>
      <w:proofErr w:type="spellEnd"/>
      <w:r w:rsidRPr="008C0709">
        <w:t>)</w:t>
      </w:r>
      <w:r w:rsidRPr="008C0709">
        <w:tab/>
        <w:t>when the relevant customer account was opened; and</w:t>
      </w:r>
    </w:p>
    <w:p w:rsidR="008E4517" w:rsidRPr="008C0709" w:rsidRDefault="008E4517" w:rsidP="008C0709">
      <w:pPr>
        <w:pStyle w:val="paragraphsub"/>
      </w:pPr>
      <w:r w:rsidRPr="008C0709">
        <w:tab/>
        <w:t>(ii)</w:t>
      </w:r>
      <w:r w:rsidRPr="008C0709">
        <w:tab/>
        <w:t>throughout the period when the service was provided to the customer;</w:t>
      </w:r>
    </w:p>
    <w:p w:rsidR="008E4517" w:rsidRPr="008C0709" w:rsidRDefault="008E4517" w:rsidP="008C0709">
      <w:pPr>
        <w:pStyle w:val="paragraph"/>
      </w:pPr>
      <w:r w:rsidRPr="008C0709">
        <w:tab/>
        <w:t>(e)</w:t>
      </w:r>
      <w:r w:rsidRPr="008C0709">
        <w:tab/>
        <w:t>any other relevant matters.</w:t>
      </w:r>
    </w:p>
    <w:p w:rsidR="00893464" w:rsidRPr="008C0709" w:rsidRDefault="00052450" w:rsidP="008C0709">
      <w:pPr>
        <w:pStyle w:val="subsection"/>
      </w:pPr>
      <w:r w:rsidRPr="008C0709">
        <w:lastRenderedPageBreak/>
        <w:tab/>
        <w:t>(7)</w:t>
      </w:r>
      <w:r w:rsidRPr="008C0709">
        <w:tab/>
        <w:t xml:space="preserve">If </w:t>
      </w:r>
      <w:r w:rsidR="00893464" w:rsidRPr="008C0709">
        <w:t xml:space="preserve">a person holds a licence (however described) under a law of a State or Territory that authorises the provision of a particular kind of regulated interactive gambling service </w:t>
      </w:r>
      <w:r w:rsidRPr="008C0709">
        <w:t xml:space="preserve">in the State or Territory, </w:t>
      </w:r>
      <w:r w:rsidR="00893464" w:rsidRPr="008C0709">
        <w:t xml:space="preserve">the person does not contravene </w:t>
      </w:r>
      <w:r w:rsidR="008C0709" w:rsidRPr="008C0709">
        <w:t>subsection (</w:t>
      </w:r>
      <w:r w:rsidR="00893464" w:rsidRPr="008C0709">
        <w:t>1) or (3)</w:t>
      </w:r>
      <w:r w:rsidRPr="008C0709">
        <w:t xml:space="preserve"> by providing that kind of service:</w:t>
      </w:r>
    </w:p>
    <w:p w:rsidR="00052450" w:rsidRPr="008C0709" w:rsidRDefault="00052450" w:rsidP="008C0709">
      <w:pPr>
        <w:pStyle w:val="paragraph"/>
      </w:pPr>
      <w:r w:rsidRPr="008C0709">
        <w:tab/>
        <w:t>(a)</w:t>
      </w:r>
      <w:r w:rsidRPr="008C0709">
        <w:tab/>
        <w:t>in the State or Territory; or</w:t>
      </w:r>
    </w:p>
    <w:p w:rsidR="00052450" w:rsidRPr="008C0709" w:rsidRDefault="00052450" w:rsidP="008C0709">
      <w:pPr>
        <w:pStyle w:val="paragraph"/>
      </w:pPr>
      <w:r w:rsidRPr="008C0709">
        <w:tab/>
        <w:t>(b)</w:t>
      </w:r>
      <w:r w:rsidRPr="008C0709">
        <w:tab/>
        <w:t>outside the State or Territory.</w:t>
      </w:r>
    </w:p>
    <w:p w:rsidR="00893464" w:rsidRPr="008C0709" w:rsidRDefault="00893464" w:rsidP="008C0709">
      <w:pPr>
        <w:pStyle w:val="subsection"/>
      </w:pPr>
      <w:r w:rsidRPr="008C0709">
        <w:tab/>
        <w:t>(8)</w:t>
      </w:r>
      <w:r w:rsidRPr="008C0709">
        <w:tab/>
      </w:r>
      <w:r w:rsidR="008C0709" w:rsidRPr="008C0709">
        <w:t>Subsection (</w:t>
      </w:r>
      <w:r w:rsidRPr="008C0709">
        <w:t>7) is enacted for the avoidance of doubt.</w:t>
      </w:r>
    </w:p>
    <w:p w:rsidR="008E4517" w:rsidRPr="008C0709" w:rsidRDefault="00893464" w:rsidP="008C0709">
      <w:pPr>
        <w:pStyle w:val="subsection"/>
      </w:pPr>
      <w:r w:rsidRPr="008C0709">
        <w:tab/>
        <w:t>(9)</w:t>
      </w:r>
      <w:r w:rsidRPr="008C0709">
        <w:tab/>
      </w:r>
      <w:r w:rsidR="008E4517" w:rsidRPr="008C0709">
        <w:t>Section</w:t>
      </w:r>
      <w:r w:rsidR="008C0709" w:rsidRPr="008C0709">
        <w:t> </w:t>
      </w:r>
      <w:r w:rsidR="008E4517" w:rsidRPr="008C0709">
        <w:t xml:space="preserve">15.4 of the </w:t>
      </w:r>
      <w:r w:rsidR="008E4517" w:rsidRPr="008C0709">
        <w:rPr>
          <w:i/>
        </w:rPr>
        <w:t>Criminal Code</w:t>
      </w:r>
      <w:r w:rsidR="008E4517" w:rsidRPr="008C0709">
        <w:t xml:space="preserve"> (extended geographical jurisdiction—category D) applies to an offence against </w:t>
      </w:r>
      <w:r w:rsidR="008C0709" w:rsidRPr="008C0709">
        <w:t>subsection (</w:t>
      </w:r>
      <w:r w:rsidR="008E4517" w:rsidRPr="008C0709">
        <w:t>1).</w:t>
      </w:r>
    </w:p>
    <w:p w:rsidR="008E4517" w:rsidRPr="008C0709" w:rsidRDefault="008E4517" w:rsidP="008C0709">
      <w:pPr>
        <w:pStyle w:val="ItemHead"/>
      </w:pPr>
      <w:r w:rsidRPr="008C0709">
        <w:t>40  Part</w:t>
      </w:r>
      <w:r w:rsidR="008C0709" w:rsidRPr="008C0709">
        <w:t> </w:t>
      </w:r>
      <w:r w:rsidRPr="008C0709">
        <w:t>2A (heading)</w:t>
      </w:r>
    </w:p>
    <w:p w:rsidR="008E4517" w:rsidRPr="008C0709" w:rsidRDefault="008E4517" w:rsidP="008C0709">
      <w:pPr>
        <w:pStyle w:val="Item"/>
      </w:pPr>
      <w:r w:rsidRPr="008C0709">
        <w:t>Repeal the heading, substitute:</w:t>
      </w:r>
    </w:p>
    <w:p w:rsidR="008E4517" w:rsidRPr="008C0709" w:rsidRDefault="008E4517" w:rsidP="008C0709">
      <w:pPr>
        <w:pStyle w:val="ActHead2"/>
      </w:pPr>
      <w:bookmarkStart w:id="25" w:name="_Toc490751081"/>
      <w:r w:rsidRPr="008C0709">
        <w:rPr>
          <w:rStyle w:val="CharPartNo"/>
        </w:rPr>
        <w:t>Part</w:t>
      </w:r>
      <w:r w:rsidR="008C0709" w:rsidRPr="008C0709">
        <w:rPr>
          <w:rStyle w:val="CharPartNo"/>
        </w:rPr>
        <w:t> </w:t>
      </w:r>
      <w:r w:rsidRPr="008C0709">
        <w:rPr>
          <w:rStyle w:val="CharPartNo"/>
        </w:rPr>
        <w:t>2A</w:t>
      </w:r>
      <w:r w:rsidRPr="008C0709">
        <w:t>—</w:t>
      </w:r>
      <w:r w:rsidRPr="008C0709">
        <w:rPr>
          <w:rStyle w:val="CharPartText"/>
        </w:rPr>
        <w:t>Australian</w:t>
      </w:r>
      <w:r w:rsidR="006C452E">
        <w:rPr>
          <w:rStyle w:val="CharPartText"/>
        </w:rPr>
        <w:noBreakHyphen/>
      </w:r>
      <w:r w:rsidRPr="008C0709">
        <w:rPr>
          <w:rStyle w:val="CharPartText"/>
        </w:rPr>
        <w:t>based prohibited interactive gambling services not to be provided to customers in designated countries</w:t>
      </w:r>
      <w:bookmarkEnd w:id="25"/>
    </w:p>
    <w:p w:rsidR="008E4517" w:rsidRPr="008C0709" w:rsidRDefault="008E4517" w:rsidP="008C0709">
      <w:pPr>
        <w:pStyle w:val="ItemHead"/>
      </w:pPr>
      <w:r w:rsidRPr="008C0709">
        <w:t>41  Section</w:t>
      </w:r>
      <w:r w:rsidR="008C0709" w:rsidRPr="008C0709">
        <w:t> </w:t>
      </w:r>
      <w:r w:rsidRPr="008C0709">
        <w:t>15A (heading)</w:t>
      </w:r>
    </w:p>
    <w:p w:rsidR="008E4517" w:rsidRPr="008C0709" w:rsidRDefault="008E4517" w:rsidP="008C0709">
      <w:pPr>
        <w:pStyle w:val="Item"/>
      </w:pPr>
      <w:r w:rsidRPr="008C0709">
        <w:t>Repeal the heading, substitute:</w:t>
      </w:r>
    </w:p>
    <w:p w:rsidR="008E4517" w:rsidRPr="008C0709" w:rsidRDefault="008E4517" w:rsidP="008C0709">
      <w:pPr>
        <w:pStyle w:val="ActHead5"/>
      </w:pPr>
      <w:bookmarkStart w:id="26" w:name="_Toc490751082"/>
      <w:r w:rsidRPr="008C0709">
        <w:rPr>
          <w:rStyle w:val="CharSectno"/>
        </w:rPr>
        <w:t>15A</w:t>
      </w:r>
      <w:r w:rsidRPr="008C0709">
        <w:t xml:space="preserve">  Australian</w:t>
      </w:r>
      <w:r w:rsidR="006C452E">
        <w:noBreakHyphen/>
      </w:r>
      <w:r w:rsidRPr="008C0709">
        <w:t>based prohibited interactive gambling services not to be provided to customers in designated countries</w:t>
      </w:r>
      <w:bookmarkEnd w:id="26"/>
    </w:p>
    <w:p w:rsidR="008E4517" w:rsidRPr="008C0709" w:rsidRDefault="008E4517" w:rsidP="008C0709">
      <w:pPr>
        <w:pStyle w:val="ItemHead"/>
      </w:pPr>
      <w:r w:rsidRPr="008C0709">
        <w:t>42  Paragraph 15A(1)(a)</w:t>
      </w:r>
    </w:p>
    <w:p w:rsidR="008E4517" w:rsidRPr="008C0709" w:rsidRDefault="008E4517" w:rsidP="008C0709">
      <w:pPr>
        <w:pStyle w:val="Item"/>
      </w:pPr>
      <w:r w:rsidRPr="008C0709">
        <w:t>After “Australian</w:t>
      </w:r>
      <w:r w:rsidR="006C452E">
        <w:noBreakHyphen/>
      </w:r>
      <w:r w:rsidRPr="008C0709">
        <w:t>based”, insert “prohibited”.</w:t>
      </w:r>
    </w:p>
    <w:p w:rsidR="00EC07D3" w:rsidRPr="008C0709" w:rsidRDefault="00EC07D3" w:rsidP="008C0709">
      <w:pPr>
        <w:pStyle w:val="ItemHead"/>
      </w:pPr>
      <w:r w:rsidRPr="008C0709">
        <w:t>42A  Subsection</w:t>
      </w:r>
      <w:r w:rsidR="008C0709" w:rsidRPr="008C0709">
        <w:t> </w:t>
      </w:r>
      <w:r w:rsidRPr="008C0709">
        <w:t>15A(1) (penalty)</w:t>
      </w:r>
    </w:p>
    <w:p w:rsidR="00EC07D3" w:rsidRPr="008C0709" w:rsidRDefault="00EC07D3" w:rsidP="008C0709">
      <w:pPr>
        <w:pStyle w:val="Item"/>
      </w:pPr>
      <w:r w:rsidRPr="008C0709">
        <w:t>Omit “2,000”, substitute “5,000”.</w:t>
      </w:r>
    </w:p>
    <w:p w:rsidR="008E4517" w:rsidRPr="008C0709" w:rsidRDefault="008E4517" w:rsidP="008C0709">
      <w:pPr>
        <w:pStyle w:val="ItemHead"/>
      </w:pPr>
      <w:r w:rsidRPr="008C0709">
        <w:t>43  After subsection</w:t>
      </w:r>
      <w:r w:rsidR="008C0709" w:rsidRPr="008C0709">
        <w:t> </w:t>
      </w:r>
      <w:r w:rsidRPr="008C0709">
        <w:t>15A(2)</w:t>
      </w:r>
    </w:p>
    <w:p w:rsidR="008E4517" w:rsidRPr="008C0709" w:rsidRDefault="008E4517" w:rsidP="008C0709">
      <w:pPr>
        <w:pStyle w:val="Item"/>
      </w:pPr>
      <w:r w:rsidRPr="008C0709">
        <w:t>Insert:</w:t>
      </w:r>
    </w:p>
    <w:p w:rsidR="008E4517" w:rsidRPr="008C0709" w:rsidRDefault="008E4517" w:rsidP="008C0709">
      <w:pPr>
        <w:pStyle w:val="subsection"/>
      </w:pPr>
      <w:r w:rsidRPr="008C0709">
        <w:tab/>
        <w:t>(2A)</w:t>
      </w:r>
      <w:r w:rsidRPr="008C0709">
        <w:tab/>
        <w:t>A person must not provide an Australian</w:t>
      </w:r>
      <w:r w:rsidR="006C452E">
        <w:noBreakHyphen/>
      </w:r>
      <w:r w:rsidRPr="008C0709">
        <w:t>based prohibited interactive gambling service that has a designated country</w:t>
      </w:r>
      <w:r w:rsidR="006C452E">
        <w:noBreakHyphen/>
      </w:r>
      <w:r w:rsidRPr="008C0709">
        <w:t>customer link (see section</w:t>
      </w:r>
      <w:r w:rsidR="008C0709" w:rsidRPr="008C0709">
        <w:t> </w:t>
      </w:r>
      <w:r w:rsidRPr="008C0709">
        <w:t>9B).</w:t>
      </w:r>
    </w:p>
    <w:p w:rsidR="008E4517" w:rsidRPr="008C0709" w:rsidRDefault="008E4517" w:rsidP="008C0709">
      <w:pPr>
        <w:pStyle w:val="Penalty"/>
      </w:pPr>
      <w:r w:rsidRPr="008C0709">
        <w:lastRenderedPageBreak/>
        <w:t>Civil penalty:</w:t>
      </w:r>
      <w:r w:rsidRPr="008C0709">
        <w:tab/>
        <w:t>7,500 penalty units.</w:t>
      </w:r>
    </w:p>
    <w:p w:rsidR="008E4517" w:rsidRPr="008C0709" w:rsidRDefault="008E4517" w:rsidP="008C0709">
      <w:pPr>
        <w:pStyle w:val="subsection"/>
      </w:pPr>
      <w:r w:rsidRPr="008C0709">
        <w:tab/>
        <w:t>(2B)</w:t>
      </w:r>
      <w:r w:rsidRPr="008C0709">
        <w:tab/>
        <w:t xml:space="preserve">A person who contravenes </w:t>
      </w:r>
      <w:r w:rsidR="008C0709" w:rsidRPr="008C0709">
        <w:t>subsection (</w:t>
      </w:r>
      <w:r w:rsidRPr="008C0709">
        <w:t>2A) commits a separate contravention of that provision in respect of each day during which the contravention occurs (including the day the relevant civil penalty order is made or any later day).</w:t>
      </w:r>
    </w:p>
    <w:p w:rsidR="008E4517" w:rsidRPr="008C0709" w:rsidRDefault="008E4517" w:rsidP="008C0709">
      <w:pPr>
        <w:pStyle w:val="ItemHead"/>
      </w:pPr>
      <w:r w:rsidRPr="008C0709">
        <w:t>44  Subsection</w:t>
      </w:r>
      <w:r w:rsidR="008C0709" w:rsidRPr="008C0709">
        <w:t> </w:t>
      </w:r>
      <w:r w:rsidRPr="008C0709">
        <w:t>15A(3)</w:t>
      </w:r>
    </w:p>
    <w:p w:rsidR="008E4517" w:rsidRPr="008C0709" w:rsidRDefault="008E4517" w:rsidP="008C0709">
      <w:pPr>
        <w:pStyle w:val="Item"/>
      </w:pPr>
      <w:r w:rsidRPr="008C0709">
        <w:t>Omit “</w:t>
      </w:r>
      <w:r w:rsidR="008C0709" w:rsidRPr="008C0709">
        <w:t>Subsection (</w:t>
      </w:r>
      <w:r w:rsidRPr="008C0709">
        <w:t>1) does”, substitute “</w:t>
      </w:r>
      <w:r w:rsidR="008C0709" w:rsidRPr="008C0709">
        <w:t>Subsections (</w:t>
      </w:r>
      <w:r w:rsidRPr="008C0709">
        <w:t>1) and (2A) do”.</w:t>
      </w:r>
    </w:p>
    <w:p w:rsidR="008E4517" w:rsidRPr="008C0709" w:rsidRDefault="008E4517" w:rsidP="008C0709">
      <w:pPr>
        <w:pStyle w:val="ItemHead"/>
      </w:pPr>
      <w:r w:rsidRPr="008C0709">
        <w:t>45  Subsection</w:t>
      </w:r>
      <w:r w:rsidR="008C0709" w:rsidRPr="008C0709">
        <w:t> </w:t>
      </w:r>
      <w:r w:rsidRPr="008C0709">
        <w:t>15A(3) (note)</w:t>
      </w:r>
    </w:p>
    <w:p w:rsidR="008E4517" w:rsidRPr="008C0709" w:rsidRDefault="008E4517" w:rsidP="008C0709">
      <w:pPr>
        <w:pStyle w:val="Item"/>
      </w:pPr>
      <w:r w:rsidRPr="008C0709">
        <w:t xml:space="preserve">Omit “The”, substitute “In the case of proceedings for an offence against </w:t>
      </w:r>
      <w:r w:rsidR="008C0709" w:rsidRPr="008C0709">
        <w:t>subsection (</w:t>
      </w:r>
      <w:r w:rsidRPr="008C0709">
        <w:t>1), the”.</w:t>
      </w:r>
    </w:p>
    <w:p w:rsidR="008E4517" w:rsidRPr="008C0709" w:rsidRDefault="008E4517" w:rsidP="008C0709">
      <w:pPr>
        <w:pStyle w:val="ItemHead"/>
      </w:pPr>
      <w:r w:rsidRPr="008C0709">
        <w:t>46  Subsection</w:t>
      </w:r>
      <w:r w:rsidR="008C0709" w:rsidRPr="008C0709">
        <w:t> </w:t>
      </w:r>
      <w:r w:rsidRPr="008C0709">
        <w:t>15A(6)</w:t>
      </w:r>
    </w:p>
    <w:p w:rsidR="008E4517" w:rsidRPr="008C0709" w:rsidRDefault="008E4517" w:rsidP="008C0709">
      <w:pPr>
        <w:pStyle w:val="Item"/>
      </w:pPr>
      <w:r w:rsidRPr="008C0709">
        <w:t>After “</w:t>
      </w:r>
      <w:r w:rsidRPr="008C0709">
        <w:rPr>
          <w:b/>
          <w:i/>
        </w:rPr>
        <w:t>Australian</w:t>
      </w:r>
      <w:r w:rsidR="006C452E">
        <w:rPr>
          <w:b/>
          <w:i/>
        </w:rPr>
        <w:noBreakHyphen/>
      </w:r>
      <w:r w:rsidRPr="008C0709">
        <w:rPr>
          <w:b/>
          <w:i/>
        </w:rPr>
        <w:t>based</w:t>
      </w:r>
      <w:r w:rsidRPr="008C0709">
        <w:t>”, insert “</w:t>
      </w:r>
      <w:r w:rsidRPr="008C0709">
        <w:rPr>
          <w:b/>
          <w:i/>
        </w:rPr>
        <w:t>prohibited</w:t>
      </w:r>
      <w:r w:rsidRPr="008C0709">
        <w:t>”.</w:t>
      </w:r>
    </w:p>
    <w:p w:rsidR="008E4517" w:rsidRPr="008C0709" w:rsidRDefault="008E4517" w:rsidP="008C0709">
      <w:pPr>
        <w:pStyle w:val="ItemHead"/>
      </w:pPr>
      <w:r w:rsidRPr="008C0709">
        <w:t>47  Subsection</w:t>
      </w:r>
      <w:r w:rsidR="008C0709" w:rsidRPr="008C0709">
        <w:t> </w:t>
      </w:r>
      <w:r w:rsidRPr="008C0709">
        <w:t>15A(6)</w:t>
      </w:r>
    </w:p>
    <w:p w:rsidR="008E4517" w:rsidRPr="008C0709" w:rsidRDefault="008E4517" w:rsidP="008C0709">
      <w:pPr>
        <w:pStyle w:val="Item"/>
      </w:pPr>
      <w:r w:rsidRPr="008C0709">
        <w:t>Omit “an interactive”, substitute “a prohibited interactive”.</w:t>
      </w:r>
    </w:p>
    <w:p w:rsidR="008E4517" w:rsidRPr="008C0709" w:rsidRDefault="008E4517" w:rsidP="008C0709">
      <w:pPr>
        <w:pStyle w:val="ItemHead"/>
      </w:pPr>
      <w:r w:rsidRPr="008C0709">
        <w:t>48  Subsection</w:t>
      </w:r>
      <w:r w:rsidR="008C0709" w:rsidRPr="008C0709">
        <w:t> </w:t>
      </w:r>
      <w:r w:rsidRPr="008C0709">
        <w:t>15A(7)</w:t>
      </w:r>
    </w:p>
    <w:p w:rsidR="008E4517" w:rsidRPr="008C0709" w:rsidRDefault="008E4517" w:rsidP="008C0709">
      <w:pPr>
        <w:pStyle w:val="Item"/>
      </w:pPr>
      <w:r w:rsidRPr="008C0709">
        <w:t>Omit “an interactive”, substitute “a prohibited interactive”.</w:t>
      </w:r>
    </w:p>
    <w:p w:rsidR="008E4517" w:rsidRPr="008C0709" w:rsidRDefault="008E4517" w:rsidP="008C0709">
      <w:pPr>
        <w:pStyle w:val="ItemHead"/>
      </w:pPr>
      <w:r w:rsidRPr="008C0709">
        <w:t>49  Subsection</w:t>
      </w:r>
      <w:r w:rsidR="008C0709" w:rsidRPr="008C0709">
        <w:t> </w:t>
      </w:r>
      <w:r w:rsidRPr="008C0709">
        <w:t>15A(8)</w:t>
      </w:r>
    </w:p>
    <w:p w:rsidR="008E4517" w:rsidRPr="008C0709" w:rsidRDefault="008E4517" w:rsidP="008C0709">
      <w:pPr>
        <w:pStyle w:val="Item"/>
      </w:pPr>
      <w:r w:rsidRPr="008C0709">
        <w:t>Omit “an interactive”, substitute “a prohibited interactive”.</w:t>
      </w:r>
    </w:p>
    <w:p w:rsidR="008E4517" w:rsidRPr="008C0709" w:rsidRDefault="008E4517" w:rsidP="008C0709">
      <w:pPr>
        <w:pStyle w:val="ItemHead"/>
      </w:pPr>
      <w:r w:rsidRPr="008C0709">
        <w:t>50  Part</w:t>
      </w:r>
      <w:r w:rsidR="008C0709" w:rsidRPr="008C0709">
        <w:t> </w:t>
      </w:r>
      <w:r w:rsidRPr="008C0709">
        <w:t>3 (heading)</w:t>
      </w:r>
    </w:p>
    <w:p w:rsidR="008E4517" w:rsidRPr="008C0709" w:rsidRDefault="008E4517" w:rsidP="008C0709">
      <w:pPr>
        <w:pStyle w:val="Item"/>
      </w:pPr>
      <w:r w:rsidRPr="008C0709">
        <w:t>Repeal the heading, substitute:</w:t>
      </w:r>
    </w:p>
    <w:p w:rsidR="002731C4" w:rsidRPr="008C0709" w:rsidRDefault="002731C4" w:rsidP="008C0709">
      <w:pPr>
        <w:pStyle w:val="ActHead2"/>
      </w:pPr>
      <w:bookmarkStart w:id="27" w:name="_Toc490751083"/>
      <w:r w:rsidRPr="008C0709">
        <w:rPr>
          <w:rStyle w:val="CharPartNo"/>
        </w:rPr>
        <w:t>Part</w:t>
      </w:r>
      <w:r w:rsidR="008C0709" w:rsidRPr="008C0709">
        <w:rPr>
          <w:rStyle w:val="CharPartNo"/>
        </w:rPr>
        <w:t> </w:t>
      </w:r>
      <w:r w:rsidRPr="008C0709">
        <w:rPr>
          <w:rStyle w:val="CharPartNo"/>
        </w:rPr>
        <w:t>3</w:t>
      </w:r>
      <w:r w:rsidRPr="008C0709">
        <w:t>—</w:t>
      </w:r>
      <w:r w:rsidRPr="008C0709">
        <w:rPr>
          <w:rStyle w:val="CharPartText"/>
        </w:rPr>
        <w:t>Complaints system: gambling services</w:t>
      </w:r>
      <w:r w:rsidR="000F1C5A" w:rsidRPr="008C0709">
        <w:rPr>
          <w:rStyle w:val="CharPartText"/>
        </w:rPr>
        <w:t xml:space="preserve"> etc.</w:t>
      </w:r>
      <w:bookmarkEnd w:id="27"/>
    </w:p>
    <w:p w:rsidR="00D9721E" w:rsidRPr="008C0709" w:rsidRDefault="00266B6D" w:rsidP="008C0709">
      <w:pPr>
        <w:pStyle w:val="ItemHead"/>
      </w:pPr>
      <w:r w:rsidRPr="008C0709">
        <w:t>51</w:t>
      </w:r>
      <w:r w:rsidR="00D9721E" w:rsidRPr="008C0709">
        <w:t xml:space="preserve">  Section</w:t>
      </w:r>
      <w:r w:rsidR="008C0709" w:rsidRPr="008C0709">
        <w:t> </w:t>
      </w:r>
      <w:r w:rsidR="00D9721E" w:rsidRPr="008C0709">
        <w:t>16</w:t>
      </w:r>
    </w:p>
    <w:p w:rsidR="00D9721E" w:rsidRPr="008C0709" w:rsidRDefault="00D9721E" w:rsidP="008C0709">
      <w:pPr>
        <w:pStyle w:val="Item"/>
      </w:pPr>
      <w:r w:rsidRPr="008C0709">
        <w:t>Repeal the section, substitute:</w:t>
      </w:r>
    </w:p>
    <w:p w:rsidR="005E158C" w:rsidRPr="008C0709" w:rsidRDefault="00D9721E" w:rsidP="008C0709">
      <w:pPr>
        <w:pStyle w:val="ActHead5"/>
      </w:pPr>
      <w:bookmarkStart w:id="28" w:name="_Toc490751084"/>
      <w:r w:rsidRPr="008C0709">
        <w:rPr>
          <w:rStyle w:val="CharSectno"/>
        </w:rPr>
        <w:t>16</w:t>
      </w:r>
      <w:r w:rsidR="005E158C" w:rsidRPr="008C0709">
        <w:t xml:space="preserve">  Compl</w:t>
      </w:r>
      <w:r w:rsidR="0057649B" w:rsidRPr="008C0709">
        <w:t>aints in relation to</w:t>
      </w:r>
      <w:r w:rsidR="005E158C" w:rsidRPr="008C0709">
        <w:t xml:space="preserve"> gambling services</w:t>
      </w:r>
      <w:r w:rsidR="000F1C5A" w:rsidRPr="008C0709">
        <w:t xml:space="preserve"> etc.</w:t>
      </w:r>
      <w:bookmarkEnd w:id="28"/>
    </w:p>
    <w:p w:rsidR="005E158C" w:rsidRPr="008C0709" w:rsidRDefault="005E158C" w:rsidP="008C0709">
      <w:pPr>
        <w:pStyle w:val="subsection"/>
      </w:pPr>
      <w:r w:rsidRPr="008C0709">
        <w:tab/>
      </w:r>
      <w:r w:rsidRPr="008C0709">
        <w:tab/>
        <w:t>If a person</w:t>
      </w:r>
      <w:r w:rsidR="006B655B" w:rsidRPr="008C0709">
        <w:t xml:space="preserve"> (the </w:t>
      </w:r>
      <w:r w:rsidR="006B655B" w:rsidRPr="008C0709">
        <w:rPr>
          <w:b/>
          <w:i/>
        </w:rPr>
        <w:t>first person</w:t>
      </w:r>
      <w:r w:rsidR="006B655B" w:rsidRPr="008C0709">
        <w:t>)</w:t>
      </w:r>
      <w:r w:rsidRPr="008C0709">
        <w:t xml:space="preserve"> has reason to believe that another person has contravened</w:t>
      </w:r>
      <w:r w:rsidR="006B655B" w:rsidRPr="008C0709">
        <w:t xml:space="preserve"> a provision of</w:t>
      </w:r>
      <w:r w:rsidRPr="008C0709">
        <w:t>:</w:t>
      </w:r>
    </w:p>
    <w:p w:rsidR="005E158C" w:rsidRPr="008C0709" w:rsidRDefault="005E158C" w:rsidP="008C0709">
      <w:pPr>
        <w:pStyle w:val="paragraph"/>
      </w:pPr>
      <w:r w:rsidRPr="008C0709">
        <w:tab/>
        <w:t>(a)</w:t>
      </w:r>
      <w:r w:rsidRPr="008C0709">
        <w:tab/>
        <w:t>Part</w:t>
      </w:r>
      <w:r w:rsidR="008C0709" w:rsidRPr="008C0709">
        <w:t> </w:t>
      </w:r>
      <w:r w:rsidRPr="008C0709">
        <w:t>2; or</w:t>
      </w:r>
    </w:p>
    <w:p w:rsidR="005E158C" w:rsidRPr="008C0709" w:rsidRDefault="005E158C" w:rsidP="008C0709">
      <w:pPr>
        <w:pStyle w:val="paragraph"/>
      </w:pPr>
      <w:r w:rsidRPr="008C0709">
        <w:lastRenderedPageBreak/>
        <w:tab/>
        <w:t>(b)</w:t>
      </w:r>
      <w:r w:rsidRPr="008C0709">
        <w:tab/>
        <w:t>Part</w:t>
      </w:r>
      <w:r w:rsidR="008C0709" w:rsidRPr="008C0709">
        <w:t> </w:t>
      </w:r>
      <w:r w:rsidRPr="008C0709">
        <w:t>2A; or</w:t>
      </w:r>
    </w:p>
    <w:p w:rsidR="005E158C" w:rsidRPr="008C0709" w:rsidRDefault="005E158C" w:rsidP="008C0709">
      <w:pPr>
        <w:pStyle w:val="paragraph"/>
      </w:pPr>
      <w:r w:rsidRPr="008C0709">
        <w:tab/>
        <w:t>(c)</w:t>
      </w:r>
      <w:r w:rsidRPr="008C0709">
        <w:tab/>
        <w:t>Part</w:t>
      </w:r>
      <w:r w:rsidR="008C0709" w:rsidRPr="008C0709">
        <w:t> </w:t>
      </w:r>
      <w:r w:rsidRPr="008C0709">
        <w:t>7A;</w:t>
      </w:r>
    </w:p>
    <w:p w:rsidR="005E158C" w:rsidRPr="008C0709" w:rsidRDefault="00D9721E" w:rsidP="008C0709">
      <w:pPr>
        <w:pStyle w:val="subsection2"/>
      </w:pPr>
      <w:r w:rsidRPr="008C0709">
        <w:t>t</w:t>
      </w:r>
      <w:r w:rsidR="005E158C" w:rsidRPr="008C0709">
        <w:t xml:space="preserve">he </w:t>
      </w:r>
      <w:r w:rsidR="006B655B" w:rsidRPr="008C0709">
        <w:t xml:space="preserve">first </w:t>
      </w:r>
      <w:r w:rsidR="005E158C" w:rsidRPr="008C0709">
        <w:t xml:space="preserve">person may make a complaint to the </w:t>
      </w:r>
      <w:proofErr w:type="spellStart"/>
      <w:r w:rsidR="005E158C" w:rsidRPr="008C0709">
        <w:t>ACMA</w:t>
      </w:r>
      <w:proofErr w:type="spellEnd"/>
      <w:r w:rsidR="005E158C" w:rsidRPr="008C0709">
        <w:t xml:space="preserve"> about the matter.</w:t>
      </w:r>
    </w:p>
    <w:p w:rsidR="00D9721E" w:rsidRPr="008C0709" w:rsidRDefault="00266B6D" w:rsidP="008C0709">
      <w:pPr>
        <w:pStyle w:val="ItemHead"/>
      </w:pPr>
      <w:r w:rsidRPr="008C0709">
        <w:t>52</w:t>
      </w:r>
      <w:r w:rsidR="00D9721E" w:rsidRPr="008C0709">
        <w:t xml:space="preserve">  Paragraph 21(1)(a)</w:t>
      </w:r>
    </w:p>
    <w:p w:rsidR="00D9721E" w:rsidRPr="008C0709" w:rsidRDefault="00D9721E" w:rsidP="008C0709">
      <w:pPr>
        <w:pStyle w:val="Item"/>
      </w:pPr>
      <w:r w:rsidRPr="008C0709">
        <w:t>Repeal the paragraph, substitute:</w:t>
      </w:r>
    </w:p>
    <w:p w:rsidR="00D9721E" w:rsidRPr="008C0709" w:rsidRDefault="00D9721E" w:rsidP="008C0709">
      <w:pPr>
        <w:pStyle w:val="paragraph"/>
      </w:pPr>
      <w:r w:rsidRPr="008C0709">
        <w:tab/>
        <w:t>(a)</w:t>
      </w:r>
      <w:r w:rsidRPr="008C0709">
        <w:tab/>
        <w:t>whether a person has contravened</w:t>
      </w:r>
      <w:r w:rsidR="00BD61FF" w:rsidRPr="008C0709">
        <w:t xml:space="preserve"> a provision of</w:t>
      </w:r>
      <w:r w:rsidRPr="008C0709">
        <w:t>:</w:t>
      </w:r>
    </w:p>
    <w:p w:rsidR="00D9721E" w:rsidRPr="008C0709" w:rsidRDefault="00D9721E" w:rsidP="008C0709">
      <w:pPr>
        <w:pStyle w:val="paragraphsub"/>
      </w:pPr>
      <w:r w:rsidRPr="008C0709">
        <w:tab/>
        <w:t>(</w:t>
      </w:r>
      <w:proofErr w:type="spellStart"/>
      <w:r w:rsidRPr="008C0709">
        <w:t>i</w:t>
      </w:r>
      <w:proofErr w:type="spellEnd"/>
      <w:r w:rsidRPr="008C0709">
        <w:t>)</w:t>
      </w:r>
      <w:r w:rsidRPr="008C0709">
        <w:tab/>
        <w:t>Part</w:t>
      </w:r>
      <w:r w:rsidR="008C0709" w:rsidRPr="008C0709">
        <w:t> </w:t>
      </w:r>
      <w:r w:rsidRPr="008C0709">
        <w:t>2; or</w:t>
      </w:r>
    </w:p>
    <w:p w:rsidR="00D9721E" w:rsidRPr="008C0709" w:rsidRDefault="00D9721E" w:rsidP="008C0709">
      <w:pPr>
        <w:pStyle w:val="paragraphsub"/>
      </w:pPr>
      <w:r w:rsidRPr="008C0709">
        <w:tab/>
        <w:t>(ii)</w:t>
      </w:r>
      <w:r w:rsidRPr="008C0709">
        <w:tab/>
        <w:t>Part</w:t>
      </w:r>
      <w:r w:rsidR="008C0709" w:rsidRPr="008C0709">
        <w:t> </w:t>
      </w:r>
      <w:r w:rsidRPr="008C0709">
        <w:t>2A; or</w:t>
      </w:r>
    </w:p>
    <w:p w:rsidR="005E158C" w:rsidRPr="008C0709" w:rsidRDefault="00D9721E" w:rsidP="008C0709">
      <w:pPr>
        <w:pStyle w:val="paragraphsub"/>
      </w:pPr>
      <w:r w:rsidRPr="008C0709">
        <w:tab/>
        <w:t>(iii)</w:t>
      </w:r>
      <w:r w:rsidRPr="008C0709">
        <w:tab/>
        <w:t>Part</w:t>
      </w:r>
      <w:r w:rsidR="008C0709" w:rsidRPr="008C0709">
        <w:t> </w:t>
      </w:r>
      <w:r w:rsidRPr="008C0709">
        <w:t>7A;</w:t>
      </w:r>
    </w:p>
    <w:p w:rsidR="00D53188" w:rsidRPr="008C0709" w:rsidRDefault="00266B6D" w:rsidP="008C0709">
      <w:pPr>
        <w:pStyle w:val="ItemHead"/>
      </w:pPr>
      <w:r w:rsidRPr="008C0709">
        <w:t>53</w:t>
      </w:r>
      <w:r w:rsidR="00D53188" w:rsidRPr="008C0709">
        <w:t xml:space="preserve">  Subsection</w:t>
      </w:r>
      <w:r w:rsidR="008C0709" w:rsidRPr="008C0709">
        <w:t> </w:t>
      </w:r>
      <w:r w:rsidR="00D53188" w:rsidRPr="008C0709">
        <w:t>21(2)</w:t>
      </w:r>
    </w:p>
    <w:p w:rsidR="00D53188" w:rsidRPr="008C0709" w:rsidRDefault="00D53188" w:rsidP="008C0709">
      <w:pPr>
        <w:pStyle w:val="Item"/>
      </w:pPr>
      <w:r w:rsidRPr="008C0709">
        <w:t>Repeal the subsection, substitute:</w:t>
      </w:r>
    </w:p>
    <w:p w:rsidR="00AD0D16" w:rsidRPr="008C0709" w:rsidRDefault="00AD0D16" w:rsidP="008C0709">
      <w:pPr>
        <w:pStyle w:val="SubsectionHead"/>
      </w:pPr>
      <w:r w:rsidRPr="008C0709">
        <w:t>Referral of complaint to an Australian police force</w:t>
      </w:r>
    </w:p>
    <w:p w:rsidR="00D53188" w:rsidRPr="008C0709" w:rsidRDefault="00D53188" w:rsidP="008C0709">
      <w:pPr>
        <w:pStyle w:val="subsection"/>
      </w:pPr>
      <w:r w:rsidRPr="008C0709">
        <w:tab/>
        <w:t>(</w:t>
      </w:r>
      <w:r w:rsidR="00656B78" w:rsidRPr="008C0709">
        <w:t>2</w:t>
      </w:r>
      <w:r w:rsidRPr="008C0709">
        <w:t>)</w:t>
      </w:r>
      <w:r w:rsidRPr="008C0709">
        <w:tab/>
      </w:r>
      <w:r w:rsidR="00AD0D16" w:rsidRPr="008C0709">
        <w:t>If a complaint alleges that a person has contravened an offence provision</w:t>
      </w:r>
      <w:r w:rsidR="0057649B" w:rsidRPr="008C0709">
        <w:t xml:space="preserve"> of this Act</w:t>
      </w:r>
      <w:r w:rsidR="00AD0D16" w:rsidRPr="008C0709">
        <w:t xml:space="preserve">, the </w:t>
      </w:r>
      <w:proofErr w:type="spellStart"/>
      <w:r w:rsidR="00AD0D16" w:rsidRPr="008C0709">
        <w:t>ACMA</w:t>
      </w:r>
      <w:proofErr w:type="spellEnd"/>
      <w:r w:rsidR="00AD0D16" w:rsidRPr="008C0709">
        <w:t xml:space="preserve"> may refer the</w:t>
      </w:r>
      <w:r w:rsidRPr="008C0709">
        <w:t xml:space="preserve"> complaint</w:t>
      </w:r>
      <w:r w:rsidR="0057649B" w:rsidRPr="008C0709">
        <w:t xml:space="preserve">, to the </w:t>
      </w:r>
      <w:r w:rsidR="0034402A" w:rsidRPr="008C0709">
        <w:t>extent that the complaint relates</w:t>
      </w:r>
      <w:r w:rsidR="0057649B" w:rsidRPr="008C0709">
        <w:t xml:space="preserve"> to the alleged contravention,</w:t>
      </w:r>
      <w:r w:rsidRPr="008C0709">
        <w:t xml:space="preserve"> to a member of</w:t>
      </w:r>
      <w:r w:rsidR="00656B78" w:rsidRPr="008C0709">
        <w:t xml:space="preserve"> an Australian police force.</w:t>
      </w:r>
    </w:p>
    <w:p w:rsidR="00D53188" w:rsidRPr="008C0709" w:rsidRDefault="00D53188" w:rsidP="008C0709">
      <w:pPr>
        <w:pStyle w:val="subsection"/>
      </w:pPr>
      <w:r w:rsidRPr="008C0709">
        <w:tab/>
        <w:t>(</w:t>
      </w:r>
      <w:r w:rsidR="00656B78" w:rsidRPr="008C0709">
        <w:t>2A</w:t>
      </w:r>
      <w:r w:rsidRPr="008C0709">
        <w:t>)</w:t>
      </w:r>
      <w:r w:rsidRPr="008C0709">
        <w:tab/>
      </w:r>
      <w:r w:rsidR="00656B78" w:rsidRPr="008C0709">
        <w:t xml:space="preserve">If the </w:t>
      </w:r>
      <w:proofErr w:type="spellStart"/>
      <w:r w:rsidR="00656B78" w:rsidRPr="008C0709">
        <w:t>ACMA</w:t>
      </w:r>
      <w:proofErr w:type="spellEnd"/>
      <w:r w:rsidR="00656B78" w:rsidRPr="008C0709">
        <w:t xml:space="preserve"> refers a complaint to a member of an Australian police force, the </w:t>
      </w:r>
      <w:proofErr w:type="spellStart"/>
      <w:r w:rsidR="00656B78" w:rsidRPr="008C0709">
        <w:t>ACMA</w:t>
      </w:r>
      <w:proofErr w:type="spellEnd"/>
      <w:r w:rsidR="00656B78" w:rsidRPr="008C0709">
        <w:t xml:space="preserve"> must </w:t>
      </w:r>
      <w:r w:rsidRPr="008C0709">
        <w:t>give written notice to the complainant stating that the complaint has been so referred.</w:t>
      </w:r>
    </w:p>
    <w:p w:rsidR="005D6D51" w:rsidRPr="008C0709" w:rsidRDefault="00266B6D" w:rsidP="008C0709">
      <w:pPr>
        <w:pStyle w:val="ItemHead"/>
      </w:pPr>
      <w:r w:rsidRPr="008C0709">
        <w:t>54</w:t>
      </w:r>
      <w:r w:rsidR="005D6D51" w:rsidRPr="008C0709">
        <w:t xml:space="preserve">  Division</w:t>
      </w:r>
      <w:r w:rsidR="008C0709" w:rsidRPr="008C0709">
        <w:t> </w:t>
      </w:r>
      <w:r w:rsidR="005D6D51" w:rsidRPr="008C0709">
        <w:t>3 of Part</w:t>
      </w:r>
      <w:r w:rsidR="008C0709" w:rsidRPr="008C0709">
        <w:t> </w:t>
      </w:r>
      <w:r w:rsidR="005D6D51" w:rsidRPr="008C0709">
        <w:t>3 (heading)</w:t>
      </w:r>
    </w:p>
    <w:p w:rsidR="005D6D51" w:rsidRPr="008C0709" w:rsidRDefault="005D6D51" w:rsidP="008C0709">
      <w:pPr>
        <w:pStyle w:val="Item"/>
      </w:pPr>
      <w:r w:rsidRPr="008C0709">
        <w:t>Repeal the heading, substitute:</w:t>
      </w:r>
    </w:p>
    <w:p w:rsidR="005D6D51" w:rsidRPr="008C0709" w:rsidRDefault="005D6D51" w:rsidP="008C0709">
      <w:pPr>
        <w:pStyle w:val="ActHead3"/>
      </w:pPr>
      <w:bookmarkStart w:id="29" w:name="_Toc490751085"/>
      <w:r w:rsidRPr="008C0709">
        <w:rPr>
          <w:rStyle w:val="CharDivNo"/>
        </w:rPr>
        <w:t>Division</w:t>
      </w:r>
      <w:r w:rsidR="008C0709" w:rsidRPr="008C0709">
        <w:rPr>
          <w:rStyle w:val="CharDivNo"/>
        </w:rPr>
        <w:t> </w:t>
      </w:r>
      <w:r w:rsidRPr="008C0709">
        <w:rPr>
          <w:rStyle w:val="CharDivNo"/>
        </w:rPr>
        <w:t>3</w:t>
      </w:r>
      <w:r w:rsidRPr="008C0709">
        <w:t>—</w:t>
      </w:r>
      <w:r w:rsidRPr="008C0709">
        <w:rPr>
          <w:rStyle w:val="CharDivText"/>
        </w:rPr>
        <w:t>Action to be taken in relation to prohibited internet gambling content</w:t>
      </w:r>
      <w:bookmarkEnd w:id="29"/>
    </w:p>
    <w:p w:rsidR="005D6D51" w:rsidRPr="008C0709" w:rsidRDefault="00266B6D" w:rsidP="008C0709">
      <w:pPr>
        <w:pStyle w:val="ItemHead"/>
      </w:pPr>
      <w:r w:rsidRPr="008C0709">
        <w:t>55</w:t>
      </w:r>
      <w:r w:rsidR="005D6D51" w:rsidRPr="008C0709">
        <w:t xml:space="preserve">  Section</w:t>
      </w:r>
      <w:r w:rsidR="008C0709" w:rsidRPr="008C0709">
        <w:t> </w:t>
      </w:r>
      <w:r w:rsidR="005D6D51" w:rsidRPr="008C0709">
        <w:t>24 (heading)</w:t>
      </w:r>
    </w:p>
    <w:p w:rsidR="005D6D51" w:rsidRPr="008C0709" w:rsidRDefault="005D6D51" w:rsidP="008C0709">
      <w:pPr>
        <w:pStyle w:val="Item"/>
      </w:pPr>
      <w:r w:rsidRPr="008C0709">
        <w:t>Repeal the heading, substitute:</w:t>
      </w:r>
    </w:p>
    <w:p w:rsidR="005D6D51" w:rsidRPr="008C0709" w:rsidRDefault="00061F23" w:rsidP="008C0709">
      <w:pPr>
        <w:pStyle w:val="ActHead5"/>
      </w:pPr>
      <w:bookmarkStart w:id="30" w:name="_Toc490751086"/>
      <w:r w:rsidRPr="008C0709">
        <w:rPr>
          <w:rStyle w:val="CharSectno"/>
        </w:rPr>
        <w:lastRenderedPageBreak/>
        <w:t>24</w:t>
      </w:r>
      <w:r w:rsidRPr="008C0709">
        <w:t xml:space="preserve">  </w:t>
      </w:r>
      <w:r w:rsidR="005D6D51" w:rsidRPr="008C0709">
        <w:t>Action to be taken in relation to prohibited internet gambling content</w:t>
      </w:r>
      <w:bookmarkEnd w:id="30"/>
    </w:p>
    <w:p w:rsidR="005C4E20" w:rsidRPr="008C0709" w:rsidRDefault="00266B6D" w:rsidP="008C0709">
      <w:pPr>
        <w:pStyle w:val="ItemHead"/>
      </w:pPr>
      <w:r w:rsidRPr="008C0709">
        <w:t>56</w:t>
      </w:r>
      <w:r w:rsidR="005C4E20" w:rsidRPr="008C0709">
        <w:t xml:space="preserve">  Subsection</w:t>
      </w:r>
      <w:r w:rsidR="008C0709" w:rsidRPr="008C0709">
        <w:t> </w:t>
      </w:r>
      <w:r w:rsidR="005C4E20" w:rsidRPr="008C0709">
        <w:t>24(1)</w:t>
      </w:r>
    </w:p>
    <w:p w:rsidR="005C4E20" w:rsidRPr="008C0709" w:rsidRDefault="005C4E20" w:rsidP="008C0709">
      <w:pPr>
        <w:pStyle w:val="Item"/>
      </w:pPr>
      <w:r w:rsidRPr="008C0709">
        <w:t>Omit “, in the course of an investigation under Division</w:t>
      </w:r>
      <w:r w:rsidR="008C0709" w:rsidRPr="008C0709">
        <w:t> </w:t>
      </w:r>
      <w:r w:rsidRPr="008C0709">
        <w:t>2,”.</w:t>
      </w:r>
    </w:p>
    <w:p w:rsidR="002A641D" w:rsidRPr="008C0709" w:rsidRDefault="00266B6D" w:rsidP="008C0709">
      <w:pPr>
        <w:pStyle w:val="ItemHead"/>
      </w:pPr>
      <w:r w:rsidRPr="008C0709">
        <w:t>57</w:t>
      </w:r>
      <w:r w:rsidR="002A641D" w:rsidRPr="008C0709">
        <w:t xml:space="preserve">  Subsection</w:t>
      </w:r>
      <w:r w:rsidR="008C0709" w:rsidRPr="008C0709">
        <w:t> </w:t>
      </w:r>
      <w:r w:rsidR="002A641D" w:rsidRPr="008C0709">
        <w:t>24(1)</w:t>
      </w:r>
    </w:p>
    <w:p w:rsidR="002A641D" w:rsidRPr="008C0709" w:rsidRDefault="002A641D" w:rsidP="008C0709">
      <w:pPr>
        <w:pStyle w:val="Item"/>
      </w:pPr>
      <w:r w:rsidRPr="008C0709">
        <w:t>Omit “hosted outside Australia”.</w:t>
      </w:r>
    </w:p>
    <w:p w:rsidR="002A641D" w:rsidRPr="008C0709" w:rsidRDefault="00266B6D" w:rsidP="008C0709">
      <w:pPr>
        <w:pStyle w:val="ItemHead"/>
      </w:pPr>
      <w:r w:rsidRPr="008C0709">
        <w:t>58</w:t>
      </w:r>
      <w:r w:rsidR="002A641D" w:rsidRPr="008C0709">
        <w:t xml:space="preserve">  Paragraph 24(1)(b)</w:t>
      </w:r>
    </w:p>
    <w:p w:rsidR="002A641D" w:rsidRPr="008C0709" w:rsidRDefault="002A641D" w:rsidP="008C0709">
      <w:pPr>
        <w:pStyle w:val="Item"/>
      </w:pPr>
      <w:r w:rsidRPr="008C0709">
        <w:t>Omit “be; and”, substitute “be.”.</w:t>
      </w:r>
    </w:p>
    <w:p w:rsidR="002A641D" w:rsidRPr="008C0709" w:rsidRDefault="00266B6D" w:rsidP="008C0709">
      <w:pPr>
        <w:pStyle w:val="ItemHead"/>
      </w:pPr>
      <w:r w:rsidRPr="008C0709">
        <w:t>59</w:t>
      </w:r>
      <w:r w:rsidR="002A641D" w:rsidRPr="008C0709">
        <w:t xml:space="preserve">  Paragraph 24(1)(c)</w:t>
      </w:r>
    </w:p>
    <w:p w:rsidR="002A641D" w:rsidRPr="008C0709" w:rsidRDefault="002A641D" w:rsidP="008C0709">
      <w:pPr>
        <w:pStyle w:val="Item"/>
      </w:pPr>
      <w:r w:rsidRPr="008C0709">
        <w:t>Repeal the paragraph.</w:t>
      </w:r>
    </w:p>
    <w:p w:rsidR="002A641D" w:rsidRPr="008C0709" w:rsidRDefault="00266B6D" w:rsidP="008C0709">
      <w:pPr>
        <w:pStyle w:val="ItemHead"/>
      </w:pPr>
      <w:r w:rsidRPr="008C0709">
        <w:t>60</w:t>
      </w:r>
      <w:r w:rsidR="002A641D" w:rsidRPr="008C0709">
        <w:t xml:space="preserve">  Subsection</w:t>
      </w:r>
      <w:r w:rsidR="008C0709" w:rsidRPr="008C0709">
        <w:t> </w:t>
      </w:r>
      <w:r w:rsidR="002A641D" w:rsidRPr="008C0709">
        <w:t>24(1) (note)</w:t>
      </w:r>
    </w:p>
    <w:p w:rsidR="002A641D" w:rsidRPr="008C0709" w:rsidRDefault="002A641D" w:rsidP="008C0709">
      <w:pPr>
        <w:pStyle w:val="Item"/>
      </w:pPr>
      <w:r w:rsidRPr="008C0709">
        <w:t>Repeal the note.</w:t>
      </w:r>
    </w:p>
    <w:p w:rsidR="002A641D" w:rsidRPr="008C0709" w:rsidRDefault="00266B6D" w:rsidP="008C0709">
      <w:pPr>
        <w:pStyle w:val="ItemHead"/>
      </w:pPr>
      <w:r w:rsidRPr="008C0709">
        <w:t>61</w:t>
      </w:r>
      <w:r w:rsidR="00BC62CA" w:rsidRPr="008C0709">
        <w:t xml:space="preserve">  Subsections</w:t>
      </w:r>
      <w:r w:rsidR="008C0709" w:rsidRPr="008C0709">
        <w:t> </w:t>
      </w:r>
      <w:r w:rsidR="00BC62CA" w:rsidRPr="008C0709">
        <w:t>24(2) to (6)</w:t>
      </w:r>
    </w:p>
    <w:p w:rsidR="00BC62CA" w:rsidRPr="008C0709" w:rsidRDefault="00BC62CA" w:rsidP="008C0709">
      <w:pPr>
        <w:pStyle w:val="Item"/>
      </w:pPr>
      <w:r w:rsidRPr="008C0709">
        <w:t>Repeal the subsections.</w:t>
      </w:r>
    </w:p>
    <w:p w:rsidR="00061F23" w:rsidRPr="008C0709" w:rsidRDefault="00266B6D" w:rsidP="008C0709">
      <w:pPr>
        <w:pStyle w:val="ItemHead"/>
      </w:pPr>
      <w:r w:rsidRPr="008C0709">
        <w:t>62</w:t>
      </w:r>
      <w:r w:rsidR="00061F23" w:rsidRPr="008C0709">
        <w:t xml:space="preserve">  Paragraph 25(1)(a)</w:t>
      </w:r>
    </w:p>
    <w:p w:rsidR="00061F23" w:rsidRPr="008C0709" w:rsidRDefault="00061F23" w:rsidP="008C0709">
      <w:pPr>
        <w:pStyle w:val="Item"/>
      </w:pPr>
      <w:r w:rsidRPr="008C0709">
        <w:t>Omit “in the course of an investigation under Division</w:t>
      </w:r>
      <w:r w:rsidR="008C0709" w:rsidRPr="008C0709">
        <w:t> </w:t>
      </w:r>
      <w:r w:rsidRPr="008C0709">
        <w:t>2,”.</w:t>
      </w:r>
    </w:p>
    <w:p w:rsidR="00BC62CA" w:rsidRPr="008C0709" w:rsidRDefault="00266B6D" w:rsidP="008C0709">
      <w:pPr>
        <w:pStyle w:val="ItemHead"/>
      </w:pPr>
      <w:r w:rsidRPr="008C0709">
        <w:t>63</w:t>
      </w:r>
      <w:r w:rsidR="00BC62CA" w:rsidRPr="008C0709">
        <w:t xml:space="preserve">  Paragraph 25(1)(a)</w:t>
      </w:r>
    </w:p>
    <w:p w:rsidR="00BC62CA" w:rsidRPr="008C0709" w:rsidRDefault="00BC62CA" w:rsidP="008C0709">
      <w:pPr>
        <w:pStyle w:val="Item"/>
      </w:pPr>
      <w:r w:rsidRPr="008C0709">
        <w:t>Omit “hosted outside Australia”.</w:t>
      </w:r>
    </w:p>
    <w:p w:rsidR="00BC62CA" w:rsidRPr="008C0709" w:rsidRDefault="00266B6D" w:rsidP="008C0709">
      <w:pPr>
        <w:pStyle w:val="ItemHead"/>
      </w:pPr>
      <w:r w:rsidRPr="008C0709">
        <w:t>64</w:t>
      </w:r>
      <w:r w:rsidR="00061F23" w:rsidRPr="008C0709">
        <w:t xml:space="preserve">  Paragraph 26(b</w:t>
      </w:r>
      <w:r w:rsidR="009562DB" w:rsidRPr="008C0709">
        <w:t>)</w:t>
      </w:r>
    </w:p>
    <w:p w:rsidR="009562DB" w:rsidRPr="008C0709" w:rsidRDefault="009562DB" w:rsidP="008C0709">
      <w:pPr>
        <w:pStyle w:val="Item"/>
      </w:pPr>
      <w:r w:rsidRPr="008C0709">
        <w:t>After “satisfied that”, insert “there is”.</w:t>
      </w:r>
    </w:p>
    <w:p w:rsidR="009562DB" w:rsidRPr="008C0709" w:rsidRDefault="00266B6D" w:rsidP="008C0709">
      <w:pPr>
        <w:pStyle w:val="ItemHead"/>
      </w:pPr>
      <w:r w:rsidRPr="008C0709">
        <w:t>65</w:t>
      </w:r>
      <w:r w:rsidR="009562DB" w:rsidRPr="008C0709">
        <w:t xml:space="preserve">  Paragraph 26(b)</w:t>
      </w:r>
    </w:p>
    <w:p w:rsidR="009562DB" w:rsidRPr="008C0709" w:rsidRDefault="009562DB" w:rsidP="008C0709">
      <w:pPr>
        <w:pStyle w:val="Item"/>
      </w:pPr>
      <w:r w:rsidRPr="008C0709">
        <w:t>Omit “is being hosted outside Australia”.</w:t>
      </w:r>
    </w:p>
    <w:p w:rsidR="009562DB" w:rsidRPr="008C0709" w:rsidRDefault="00266B6D" w:rsidP="008C0709">
      <w:pPr>
        <w:pStyle w:val="ItemHead"/>
      </w:pPr>
      <w:r w:rsidRPr="008C0709">
        <w:t>66</w:t>
      </w:r>
      <w:r w:rsidR="009562DB" w:rsidRPr="008C0709">
        <w:t xml:space="preserve">  Sections</w:t>
      </w:r>
      <w:r w:rsidR="008C0709" w:rsidRPr="008C0709">
        <w:t> </w:t>
      </w:r>
      <w:r w:rsidR="009562DB" w:rsidRPr="008C0709">
        <w:t>27, 28, 30 and 31</w:t>
      </w:r>
    </w:p>
    <w:p w:rsidR="009562DB" w:rsidRPr="008C0709" w:rsidRDefault="009562DB" w:rsidP="008C0709">
      <w:pPr>
        <w:pStyle w:val="Item"/>
      </w:pPr>
      <w:r w:rsidRPr="008C0709">
        <w:t>Repeal the sections.</w:t>
      </w:r>
    </w:p>
    <w:p w:rsidR="00660C2B" w:rsidRPr="008C0709" w:rsidRDefault="00266B6D" w:rsidP="008C0709">
      <w:pPr>
        <w:pStyle w:val="ItemHead"/>
      </w:pPr>
      <w:r w:rsidRPr="008C0709">
        <w:t>67</w:t>
      </w:r>
      <w:r w:rsidR="00660C2B" w:rsidRPr="008C0709">
        <w:t xml:space="preserve">  Paragraphs 54(a) and (b)</w:t>
      </w:r>
    </w:p>
    <w:p w:rsidR="00660C2B" w:rsidRPr="008C0709" w:rsidRDefault="00660C2B" w:rsidP="008C0709">
      <w:pPr>
        <w:pStyle w:val="Item"/>
      </w:pPr>
      <w:r w:rsidRPr="008C0709">
        <w:t>Repeal the paragraphs.</w:t>
      </w:r>
    </w:p>
    <w:p w:rsidR="005A3E7D" w:rsidRPr="008C0709" w:rsidRDefault="00266B6D" w:rsidP="008C0709">
      <w:pPr>
        <w:pStyle w:val="ItemHead"/>
      </w:pPr>
      <w:r w:rsidRPr="008C0709">
        <w:lastRenderedPageBreak/>
        <w:t>68</w:t>
      </w:r>
      <w:r w:rsidR="005A3E7D" w:rsidRPr="008C0709">
        <w:t xml:space="preserve">  Section</w:t>
      </w:r>
      <w:r w:rsidR="008C0709" w:rsidRPr="008C0709">
        <w:t> </w:t>
      </w:r>
      <w:r w:rsidR="005A3E7D" w:rsidRPr="008C0709">
        <w:t>55</w:t>
      </w:r>
    </w:p>
    <w:p w:rsidR="005A3E7D" w:rsidRPr="008C0709" w:rsidRDefault="005A3E7D" w:rsidP="008C0709">
      <w:pPr>
        <w:pStyle w:val="Item"/>
      </w:pPr>
      <w:r w:rsidRPr="008C0709">
        <w:t>Before “A person”, insert “(1)”.</w:t>
      </w:r>
    </w:p>
    <w:p w:rsidR="005A3E7D" w:rsidRPr="008C0709" w:rsidRDefault="00266B6D" w:rsidP="008C0709">
      <w:pPr>
        <w:pStyle w:val="ItemHead"/>
      </w:pPr>
      <w:r w:rsidRPr="008C0709">
        <w:t>69</w:t>
      </w:r>
      <w:r w:rsidR="005A3E7D" w:rsidRPr="008C0709">
        <w:t xml:space="preserve">  Section</w:t>
      </w:r>
      <w:r w:rsidR="008C0709" w:rsidRPr="008C0709">
        <w:t> </w:t>
      </w:r>
      <w:r w:rsidR="005A3E7D" w:rsidRPr="008C0709">
        <w:t>55 (note)</w:t>
      </w:r>
    </w:p>
    <w:p w:rsidR="005A3E7D" w:rsidRPr="008C0709" w:rsidRDefault="005A3E7D" w:rsidP="008C0709">
      <w:pPr>
        <w:pStyle w:val="Item"/>
      </w:pPr>
      <w:r w:rsidRPr="008C0709">
        <w:t>Repeal the note.</w:t>
      </w:r>
    </w:p>
    <w:p w:rsidR="005A3E7D" w:rsidRPr="008C0709" w:rsidRDefault="00266B6D" w:rsidP="008C0709">
      <w:pPr>
        <w:pStyle w:val="ItemHead"/>
      </w:pPr>
      <w:r w:rsidRPr="008C0709">
        <w:t>70</w:t>
      </w:r>
      <w:r w:rsidR="005A3E7D" w:rsidRPr="008C0709">
        <w:t xml:space="preserve">  At the end of section</w:t>
      </w:r>
      <w:r w:rsidR="008C0709" w:rsidRPr="008C0709">
        <w:t> </w:t>
      </w:r>
      <w:r w:rsidR="005A3E7D" w:rsidRPr="008C0709">
        <w:t>55</w:t>
      </w:r>
    </w:p>
    <w:p w:rsidR="005A3E7D" w:rsidRPr="008C0709" w:rsidRDefault="005A3E7D" w:rsidP="008C0709">
      <w:pPr>
        <w:pStyle w:val="Item"/>
      </w:pPr>
      <w:r w:rsidRPr="008C0709">
        <w:t>Add:</w:t>
      </w:r>
    </w:p>
    <w:p w:rsidR="005A3E7D" w:rsidRPr="008C0709" w:rsidRDefault="005A3E7D" w:rsidP="008C0709">
      <w:pPr>
        <w:pStyle w:val="subsection"/>
      </w:pPr>
      <w:r w:rsidRPr="008C0709">
        <w:tab/>
        <w:t>(2)</w:t>
      </w:r>
      <w:r w:rsidRPr="008C0709">
        <w:tab/>
        <w:t>A person must not contravene an online provider rule that is applicable to the person.</w:t>
      </w:r>
    </w:p>
    <w:p w:rsidR="005A3E7D" w:rsidRPr="008C0709" w:rsidRDefault="000D2DE9" w:rsidP="008C0709">
      <w:pPr>
        <w:pStyle w:val="Penalty"/>
      </w:pPr>
      <w:r w:rsidRPr="008C0709">
        <w:t>Civil penalty:</w:t>
      </w:r>
      <w:r w:rsidRPr="008C0709">
        <w:tab/>
        <w:t>75</w:t>
      </w:r>
      <w:r w:rsidR="005A3E7D" w:rsidRPr="008C0709">
        <w:t xml:space="preserve"> penalty units.</w:t>
      </w:r>
    </w:p>
    <w:p w:rsidR="005A3E7D" w:rsidRPr="008C0709" w:rsidRDefault="00266B6D" w:rsidP="008C0709">
      <w:pPr>
        <w:pStyle w:val="ItemHead"/>
      </w:pPr>
      <w:r w:rsidRPr="008C0709">
        <w:t>71</w:t>
      </w:r>
      <w:r w:rsidR="005A3E7D" w:rsidRPr="008C0709">
        <w:t xml:space="preserve">  Subsection</w:t>
      </w:r>
      <w:r w:rsidR="008C0709" w:rsidRPr="008C0709">
        <w:t> </w:t>
      </w:r>
      <w:r w:rsidR="005A3E7D" w:rsidRPr="008C0709">
        <w:t>56(4) (penalty)</w:t>
      </w:r>
    </w:p>
    <w:p w:rsidR="005A3E7D" w:rsidRPr="008C0709" w:rsidRDefault="005A3E7D" w:rsidP="008C0709">
      <w:pPr>
        <w:pStyle w:val="Item"/>
      </w:pPr>
      <w:r w:rsidRPr="008C0709">
        <w:t>Omit “for contravention of this subsection”.</w:t>
      </w:r>
    </w:p>
    <w:p w:rsidR="005A3E7D" w:rsidRPr="008C0709" w:rsidRDefault="00266B6D" w:rsidP="008C0709">
      <w:pPr>
        <w:pStyle w:val="ItemHead"/>
      </w:pPr>
      <w:r w:rsidRPr="008C0709">
        <w:t>72</w:t>
      </w:r>
      <w:r w:rsidR="005A3E7D" w:rsidRPr="008C0709">
        <w:t xml:space="preserve">  Subsection</w:t>
      </w:r>
      <w:r w:rsidR="008C0709" w:rsidRPr="008C0709">
        <w:t> </w:t>
      </w:r>
      <w:r w:rsidR="005A3E7D" w:rsidRPr="008C0709">
        <w:t>56(4) (note)</w:t>
      </w:r>
    </w:p>
    <w:p w:rsidR="005A3E7D" w:rsidRPr="008C0709" w:rsidRDefault="005A3E7D" w:rsidP="008C0709">
      <w:pPr>
        <w:pStyle w:val="Item"/>
      </w:pPr>
      <w:r w:rsidRPr="008C0709">
        <w:t>Repeal the note.</w:t>
      </w:r>
    </w:p>
    <w:p w:rsidR="005A3E7D" w:rsidRPr="008C0709" w:rsidRDefault="00266B6D" w:rsidP="008C0709">
      <w:pPr>
        <w:pStyle w:val="ItemHead"/>
      </w:pPr>
      <w:r w:rsidRPr="008C0709">
        <w:t>73</w:t>
      </w:r>
      <w:r w:rsidR="005A3E7D" w:rsidRPr="008C0709">
        <w:t xml:space="preserve">  At the end of section</w:t>
      </w:r>
      <w:r w:rsidR="008C0709" w:rsidRPr="008C0709">
        <w:t> </w:t>
      </w:r>
      <w:r w:rsidR="005A3E7D" w:rsidRPr="008C0709">
        <w:t>56</w:t>
      </w:r>
    </w:p>
    <w:p w:rsidR="005A3E7D" w:rsidRPr="008C0709" w:rsidRDefault="005A3E7D" w:rsidP="008C0709">
      <w:pPr>
        <w:pStyle w:val="Item"/>
      </w:pPr>
      <w:r w:rsidRPr="008C0709">
        <w:t>Add:</w:t>
      </w:r>
    </w:p>
    <w:p w:rsidR="005A3E7D" w:rsidRPr="008C0709" w:rsidRDefault="005A3E7D" w:rsidP="008C0709">
      <w:pPr>
        <w:pStyle w:val="subsection"/>
      </w:pPr>
      <w:r w:rsidRPr="008C0709">
        <w:tab/>
        <w:t>(5)</w:t>
      </w:r>
      <w:r w:rsidRPr="008C0709">
        <w:tab/>
        <w:t xml:space="preserve">A person must not contravene a direction to which the person is subject under </w:t>
      </w:r>
      <w:r w:rsidR="008C0709" w:rsidRPr="008C0709">
        <w:t>subsection (</w:t>
      </w:r>
      <w:r w:rsidRPr="008C0709">
        <w:t>2).</w:t>
      </w:r>
    </w:p>
    <w:p w:rsidR="005A3E7D" w:rsidRPr="008C0709" w:rsidRDefault="005A3E7D" w:rsidP="008C0709">
      <w:pPr>
        <w:pStyle w:val="Penalty"/>
      </w:pPr>
      <w:r w:rsidRPr="008C0709">
        <w:t>Civil penalty</w:t>
      </w:r>
      <w:r w:rsidR="002C047B" w:rsidRPr="008C0709">
        <w:t xml:space="preserve"> for contravention of this subsection</w:t>
      </w:r>
      <w:r w:rsidR="000D2DE9" w:rsidRPr="008C0709">
        <w:t>:</w:t>
      </w:r>
      <w:r w:rsidR="000D2DE9" w:rsidRPr="008C0709">
        <w:tab/>
        <w:t>75</w:t>
      </w:r>
      <w:r w:rsidRPr="008C0709">
        <w:t xml:space="preserve"> penalty units.</w:t>
      </w:r>
    </w:p>
    <w:p w:rsidR="005A3E7D" w:rsidRPr="008C0709" w:rsidRDefault="00266B6D" w:rsidP="008C0709">
      <w:pPr>
        <w:pStyle w:val="ItemHead"/>
      </w:pPr>
      <w:r w:rsidRPr="008C0709">
        <w:t>74</w:t>
      </w:r>
      <w:r w:rsidR="005A3E7D" w:rsidRPr="008C0709">
        <w:t xml:space="preserve">  Section</w:t>
      </w:r>
      <w:r w:rsidR="008C0709" w:rsidRPr="008C0709">
        <w:t> </w:t>
      </w:r>
      <w:r w:rsidR="005A3E7D" w:rsidRPr="008C0709">
        <w:t>57</w:t>
      </w:r>
    </w:p>
    <w:p w:rsidR="005A3E7D" w:rsidRPr="008C0709" w:rsidRDefault="005A3E7D" w:rsidP="008C0709">
      <w:pPr>
        <w:pStyle w:val="Item"/>
      </w:pPr>
      <w:r w:rsidRPr="008C0709">
        <w:t>Omit “section</w:t>
      </w:r>
      <w:r w:rsidR="008C0709" w:rsidRPr="008C0709">
        <w:t> </w:t>
      </w:r>
      <w:r w:rsidRPr="008C0709">
        <w:t>55”, substitute “subsection</w:t>
      </w:r>
      <w:r w:rsidR="008C0709" w:rsidRPr="008C0709">
        <w:t> </w:t>
      </w:r>
      <w:r w:rsidRPr="008C0709">
        <w:t>55(1)”.</w:t>
      </w:r>
    </w:p>
    <w:p w:rsidR="009E1A44" w:rsidRPr="008C0709" w:rsidRDefault="00266B6D" w:rsidP="008C0709">
      <w:pPr>
        <w:pStyle w:val="ItemHead"/>
      </w:pPr>
      <w:r w:rsidRPr="008C0709">
        <w:t>75</w:t>
      </w:r>
      <w:r w:rsidR="009E1A44" w:rsidRPr="008C0709">
        <w:t xml:space="preserve">  After section</w:t>
      </w:r>
      <w:r w:rsidR="008C0709" w:rsidRPr="008C0709">
        <w:t> </w:t>
      </w:r>
      <w:r w:rsidR="009E1A44" w:rsidRPr="008C0709">
        <w:t>57</w:t>
      </w:r>
    </w:p>
    <w:p w:rsidR="009E1A44" w:rsidRPr="008C0709" w:rsidRDefault="009E1A44" w:rsidP="008C0709">
      <w:pPr>
        <w:pStyle w:val="Item"/>
      </w:pPr>
      <w:r w:rsidRPr="008C0709">
        <w:t>Insert:</w:t>
      </w:r>
    </w:p>
    <w:p w:rsidR="009E1A44" w:rsidRPr="008C0709" w:rsidRDefault="009E1A44" w:rsidP="008C0709">
      <w:pPr>
        <w:pStyle w:val="ActHead5"/>
      </w:pPr>
      <w:bookmarkStart w:id="31" w:name="_Toc490751087"/>
      <w:r w:rsidRPr="008C0709">
        <w:rPr>
          <w:rStyle w:val="CharSectno"/>
        </w:rPr>
        <w:t>57A</w:t>
      </w:r>
      <w:r w:rsidRPr="008C0709">
        <w:t xml:space="preserve">  Continuing contravention of civil penalty provisions</w:t>
      </w:r>
      <w:bookmarkEnd w:id="31"/>
    </w:p>
    <w:p w:rsidR="009E1A44" w:rsidRPr="008C0709" w:rsidRDefault="009E1A44" w:rsidP="008C0709">
      <w:pPr>
        <w:pStyle w:val="subsection"/>
      </w:pPr>
      <w:r w:rsidRPr="008C0709">
        <w:tab/>
      </w:r>
      <w:r w:rsidR="00EC07D3" w:rsidRPr="008C0709">
        <w:t>(1)</w:t>
      </w:r>
      <w:r w:rsidRPr="008C0709">
        <w:tab/>
        <w:t>A person who contravenes subsection</w:t>
      </w:r>
      <w:r w:rsidR="008C0709" w:rsidRPr="008C0709">
        <w:t> </w:t>
      </w:r>
      <w:r w:rsidRPr="008C0709">
        <w:t>55(2) or 56(5)</w:t>
      </w:r>
      <w:r w:rsidR="002A0115" w:rsidRPr="008C0709">
        <w:t xml:space="preserve"> </w:t>
      </w:r>
      <w:r w:rsidR="00E4187F" w:rsidRPr="008C0709">
        <w:t>engages in</w:t>
      </w:r>
      <w:r w:rsidRPr="008C0709">
        <w:t xml:space="preserve"> a separate contravention</w:t>
      </w:r>
      <w:r w:rsidR="002C047B" w:rsidRPr="008C0709">
        <w:t xml:space="preserve"> of subsection</w:t>
      </w:r>
      <w:r w:rsidR="008C0709" w:rsidRPr="008C0709">
        <w:t> </w:t>
      </w:r>
      <w:r w:rsidR="002C047B" w:rsidRPr="008C0709">
        <w:t>55(2) or 56(5), as the case may be,</w:t>
      </w:r>
      <w:r w:rsidRPr="008C0709">
        <w:t xml:space="preserve"> in respect of each day during which the contravention </w:t>
      </w:r>
      <w:r w:rsidRPr="008C0709">
        <w:lastRenderedPageBreak/>
        <w:t>occurs (including the day the relevant civil penalty order is made or any later day).</w:t>
      </w:r>
    </w:p>
    <w:p w:rsidR="00EC07D3" w:rsidRPr="008C0709" w:rsidRDefault="00EC07D3" w:rsidP="008C0709">
      <w:pPr>
        <w:pStyle w:val="subsection"/>
      </w:pPr>
      <w:r w:rsidRPr="008C0709">
        <w:tab/>
        <w:t>(2)</w:t>
      </w:r>
      <w:r w:rsidRPr="008C0709">
        <w:tab/>
        <w:t>If a contravention of subsection</w:t>
      </w:r>
      <w:r w:rsidR="008C0709" w:rsidRPr="008C0709">
        <w:t> </w:t>
      </w:r>
      <w:r w:rsidRPr="008C0709">
        <w:t>55(2) or 56(5) is a continuing contravention, the maximum civil penalty for each day that the contravention continues is 10% of the maximum civil penalty that could be imposed in respect of the principal contravention.</w:t>
      </w:r>
    </w:p>
    <w:p w:rsidR="005A3E7D" w:rsidRPr="008C0709" w:rsidRDefault="00266B6D" w:rsidP="008C0709">
      <w:pPr>
        <w:pStyle w:val="ItemHead"/>
      </w:pPr>
      <w:r w:rsidRPr="008C0709">
        <w:t>76</w:t>
      </w:r>
      <w:r w:rsidR="005A3E7D" w:rsidRPr="008C0709">
        <w:t xml:space="preserve">  Subsection</w:t>
      </w:r>
      <w:r w:rsidR="008C0709" w:rsidRPr="008C0709">
        <w:t> </w:t>
      </w:r>
      <w:r w:rsidR="005A3E7D" w:rsidRPr="008C0709">
        <w:t>60(1)</w:t>
      </w:r>
    </w:p>
    <w:p w:rsidR="005A3E7D" w:rsidRPr="008C0709" w:rsidRDefault="005A3E7D" w:rsidP="008C0709">
      <w:pPr>
        <w:pStyle w:val="Item"/>
      </w:pPr>
      <w:r w:rsidRPr="008C0709">
        <w:t>Omit “(1)”.</w:t>
      </w:r>
    </w:p>
    <w:p w:rsidR="005A3E7D" w:rsidRPr="008C0709" w:rsidRDefault="00266B6D" w:rsidP="008C0709">
      <w:pPr>
        <w:pStyle w:val="ItemHead"/>
      </w:pPr>
      <w:r w:rsidRPr="008C0709">
        <w:t>77</w:t>
      </w:r>
      <w:r w:rsidR="005A3E7D" w:rsidRPr="008C0709">
        <w:t xml:space="preserve">  Subsection</w:t>
      </w:r>
      <w:r w:rsidR="008C0709" w:rsidRPr="008C0709">
        <w:t> </w:t>
      </w:r>
      <w:r w:rsidR="005A3E7D" w:rsidRPr="008C0709">
        <w:t>60(2)</w:t>
      </w:r>
    </w:p>
    <w:p w:rsidR="005A3E7D" w:rsidRPr="008C0709" w:rsidRDefault="005A3E7D" w:rsidP="008C0709">
      <w:pPr>
        <w:pStyle w:val="Item"/>
      </w:pPr>
      <w:r w:rsidRPr="008C0709">
        <w:t>Repeal the subsection.</w:t>
      </w:r>
    </w:p>
    <w:p w:rsidR="005A3E7D" w:rsidRPr="008C0709" w:rsidRDefault="00266B6D" w:rsidP="008C0709">
      <w:pPr>
        <w:pStyle w:val="ItemHead"/>
      </w:pPr>
      <w:r w:rsidRPr="008C0709">
        <w:t>78</w:t>
      </w:r>
      <w:r w:rsidR="005A3E7D" w:rsidRPr="008C0709">
        <w:t xml:space="preserve">  Subsection</w:t>
      </w:r>
      <w:r w:rsidR="008C0709" w:rsidRPr="008C0709">
        <w:t> </w:t>
      </w:r>
      <w:r w:rsidR="005A3E7D" w:rsidRPr="008C0709">
        <w:t>61(1)</w:t>
      </w:r>
    </w:p>
    <w:p w:rsidR="005A3E7D" w:rsidRPr="008C0709" w:rsidRDefault="005A3E7D" w:rsidP="008C0709">
      <w:pPr>
        <w:pStyle w:val="Item"/>
      </w:pPr>
      <w:r w:rsidRPr="008C0709">
        <w:t>Repeal the subsection, substitute:</w:t>
      </w:r>
    </w:p>
    <w:p w:rsidR="005A3E7D" w:rsidRPr="008C0709" w:rsidRDefault="005A3E7D" w:rsidP="008C0709">
      <w:pPr>
        <w:pStyle w:val="subsection"/>
      </w:pPr>
      <w:r w:rsidRPr="008C0709">
        <w:tab/>
        <w:t>(1)</w:t>
      </w:r>
      <w:r w:rsidRPr="008C0709">
        <w:tab/>
        <w:t xml:space="preserve">Applications may be made to the Administrative Appeals Tribunal for review of any of the following decisions made by the </w:t>
      </w:r>
      <w:proofErr w:type="spellStart"/>
      <w:r w:rsidRPr="008C0709">
        <w:t>ACMA</w:t>
      </w:r>
      <w:proofErr w:type="spellEnd"/>
      <w:r w:rsidRPr="008C0709">
        <w:t>:</w:t>
      </w:r>
    </w:p>
    <w:p w:rsidR="005A3E7D" w:rsidRPr="008C0709" w:rsidRDefault="005A3E7D" w:rsidP="008C0709">
      <w:pPr>
        <w:pStyle w:val="paragraph"/>
      </w:pPr>
      <w:r w:rsidRPr="008C0709">
        <w:tab/>
        <w:t>(a)</w:t>
      </w:r>
      <w:r w:rsidRPr="008C0709">
        <w:tab/>
        <w:t>a decision under section</w:t>
      </w:r>
      <w:r w:rsidR="008C0709" w:rsidRPr="008C0709">
        <w:t> </w:t>
      </w:r>
      <w:r w:rsidRPr="008C0709">
        <w:t>42 or 56 to give a direction to an internet service provider;</w:t>
      </w:r>
    </w:p>
    <w:p w:rsidR="005A3E7D" w:rsidRPr="008C0709" w:rsidRDefault="005A3E7D" w:rsidP="008C0709">
      <w:pPr>
        <w:pStyle w:val="paragraph"/>
      </w:pPr>
      <w:r w:rsidRPr="008C0709">
        <w:tab/>
        <w:t>(b)</w:t>
      </w:r>
      <w:r w:rsidRPr="008C0709">
        <w:tab/>
        <w:t>a decision under section</w:t>
      </w:r>
      <w:r w:rsidR="008C0709" w:rsidRPr="008C0709">
        <w:t> </w:t>
      </w:r>
      <w:r w:rsidRPr="008C0709">
        <w:t>42 or 56 to vary a direction that is applicable to an internet service provider;</w:t>
      </w:r>
    </w:p>
    <w:p w:rsidR="005A3E7D" w:rsidRPr="008C0709" w:rsidRDefault="005A3E7D" w:rsidP="008C0709">
      <w:pPr>
        <w:pStyle w:val="paragraph"/>
      </w:pPr>
      <w:r w:rsidRPr="008C0709">
        <w:tab/>
        <w:t>(c)</w:t>
      </w:r>
      <w:r w:rsidRPr="008C0709">
        <w:tab/>
        <w:t>a decision under section</w:t>
      </w:r>
      <w:r w:rsidR="008C0709" w:rsidRPr="008C0709">
        <w:t> </w:t>
      </w:r>
      <w:r w:rsidRPr="008C0709">
        <w:t>42 or 56 to refuse to revoke a direction that is applicable to an internet service provider.</w:t>
      </w:r>
    </w:p>
    <w:p w:rsidR="005A3E7D" w:rsidRPr="008C0709" w:rsidRDefault="00266B6D" w:rsidP="008C0709">
      <w:pPr>
        <w:pStyle w:val="ItemHead"/>
      </w:pPr>
      <w:r w:rsidRPr="008C0709">
        <w:t>79</w:t>
      </w:r>
      <w:r w:rsidR="005A3E7D" w:rsidRPr="008C0709">
        <w:t xml:space="preserve">  Subsection</w:t>
      </w:r>
      <w:r w:rsidR="008C0709" w:rsidRPr="008C0709">
        <w:t> </w:t>
      </w:r>
      <w:r w:rsidR="005A3E7D" w:rsidRPr="008C0709">
        <w:t>61(3)</w:t>
      </w:r>
    </w:p>
    <w:p w:rsidR="005A3E7D" w:rsidRPr="008C0709" w:rsidRDefault="005A3E7D" w:rsidP="008C0709">
      <w:pPr>
        <w:pStyle w:val="Item"/>
      </w:pPr>
      <w:r w:rsidRPr="008C0709">
        <w:t>Omit “Tribunal”, substitute “Administrative Appeals Tribunal”.</w:t>
      </w:r>
    </w:p>
    <w:p w:rsidR="005A3E7D" w:rsidRPr="008C0709" w:rsidRDefault="00266B6D" w:rsidP="008C0709">
      <w:pPr>
        <w:pStyle w:val="ItemHead"/>
      </w:pPr>
      <w:r w:rsidRPr="008C0709">
        <w:t>80</w:t>
      </w:r>
      <w:r w:rsidR="005A3E7D" w:rsidRPr="008C0709">
        <w:t xml:space="preserve">  Paragraph 61(5)(b)</w:t>
      </w:r>
    </w:p>
    <w:p w:rsidR="005A3E7D" w:rsidRPr="008C0709" w:rsidRDefault="005A3E7D" w:rsidP="008C0709">
      <w:pPr>
        <w:pStyle w:val="Item"/>
      </w:pPr>
      <w:r w:rsidRPr="008C0709">
        <w:t>Omit “Tribunal”, substitute “Administrative Appeals Tribunal”.</w:t>
      </w:r>
    </w:p>
    <w:p w:rsidR="005A3E7D" w:rsidRPr="008C0709" w:rsidRDefault="00266B6D" w:rsidP="008C0709">
      <w:pPr>
        <w:pStyle w:val="ItemHead"/>
      </w:pPr>
      <w:r w:rsidRPr="008C0709">
        <w:t>81</w:t>
      </w:r>
      <w:r w:rsidR="005A3E7D" w:rsidRPr="008C0709">
        <w:t xml:space="preserve">  Subsection</w:t>
      </w:r>
      <w:r w:rsidR="008C0709" w:rsidRPr="008C0709">
        <w:t> </w:t>
      </w:r>
      <w:r w:rsidR="005A3E7D" w:rsidRPr="008C0709">
        <w:t>61(6)</w:t>
      </w:r>
    </w:p>
    <w:p w:rsidR="005A3E7D" w:rsidRPr="008C0709" w:rsidRDefault="005A3E7D" w:rsidP="008C0709">
      <w:pPr>
        <w:pStyle w:val="Item"/>
      </w:pPr>
      <w:r w:rsidRPr="008C0709">
        <w:t>Repeal the subsection.</w:t>
      </w:r>
    </w:p>
    <w:p w:rsidR="00E82F3E" w:rsidRPr="008C0709" w:rsidRDefault="00266B6D" w:rsidP="008C0709">
      <w:pPr>
        <w:pStyle w:val="ItemHead"/>
      </w:pPr>
      <w:r w:rsidRPr="008C0709">
        <w:t>82</w:t>
      </w:r>
      <w:r w:rsidR="00E82F3E" w:rsidRPr="008C0709">
        <w:t xml:space="preserve">  Part</w:t>
      </w:r>
      <w:r w:rsidR="008C0709" w:rsidRPr="008C0709">
        <w:t> </w:t>
      </w:r>
      <w:r w:rsidR="00E82F3E" w:rsidRPr="008C0709">
        <w:t>7A (heading)</w:t>
      </w:r>
    </w:p>
    <w:p w:rsidR="00E82F3E" w:rsidRPr="008C0709" w:rsidRDefault="00E82F3E" w:rsidP="008C0709">
      <w:pPr>
        <w:pStyle w:val="Item"/>
      </w:pPr>
      <w:r w:rsidRPr="008C0709">
        <w:t>Repeal the heading, substitute:</w:t>
      </w:r>
    </w:p>
    <w:p w:rsidR="00E82F3E" w:rsidRPr="008C0709" w:rsidRDefault="00E82F3E" w:rsidP="008C0709">
      <w:pPr>
        <w:pStyle w:val="ActHead2"/>
      </w:pPr>
      <w:bookmarkStart w:id="32" w:name="f_Check_Lines_above"/>
      <w:bookmarkStart w:id="33" w:name="_Toc490751088"/>
      <w:bookmarkEnd w:id="32"/>
      <w:r w:rsidRPr="008C0709">
        <w:rPr>
          <w:rStyle w:val="CharPartNo"/>
        </w:rPr>
        <w:lastRenderedPageBreak/>
        <w:t>Part</w:t>
      </w:r>
      <w:r w:rsidR="008C0709" w:rsidRPr="008C0709">
        <w:rPr>
          <w:rStyle w:val="CharPartNo"/>
        </w:rPr>
        <w:t> </w:t>
      </w:r>
      <w:r w:rsidRPr="008C0709">
        <w:rPr>
          <w:rStyle w:val="CharPartNo"/>
        </w:rPr>
        <w:t>7A</w:t>
      </w:r>
      <w:r w:rsidRPr="008C0709">
        <w:t>—</w:t>
      </w:r>
      <w:r w:rsidRPr="008C0709">
        <w:rPr>
          <w:rStyle w:val="CharPartText"/>
        </w:rPr>
        <w:t xml:space="preserve">Prohibition of advertising of </w:t>
      </w:r>
      <w:r w:rsidR="005F3AEB" w:rsidRPr="008C0709">
        <w:rPr>
          <w:rStyle w:val="CharPartText"/>
        </w:rPr>
        <w:t>designated</w:t>
      </w:r>
      <w:r w:rsidRPr="008C0709">
        <w:rPr>
          <w:rStyle w:val="CharPartText"/>
        </w:rPr>
        <w:t xml:space="preserve"> interactive gambling services</w:t>
      </w:r>
      <w:bookmarkEnd w:id="33"/>
    </w:p>
    <w:p w:rsidR="00963661" w:rsidRPr="008C0709" w:rsidRDefault="00266B6D" w:rsidP="008C0709">
      <w:pPr>
        <w:pStyle w:val="ItemHead"/>
      </w:pPr>
      <w:r w:rsidRPr="008C0709">
        <w:t>83</w:t>
      </w:r>
      <w:r w:rsidR="00D92E45" w:rsidRPr="008C0709">
        <w:t xml:space="preserve">  </w:t>
      </w:r>
      <w:r w:rsidR="00963661" w:rsidRPr="008C0709">
        <w:t>Section</w:t>
      </w:r>
      <w:r w:rsidR="008C0709" w:rsidRPr="008C0709">
        <w:t> </w:t>
      </w:r>
      <w:r w:rsidR="00963661" w:rsidRPr="008C0709">
        <w:t>61AA</w:t>
      </w:r>
    </w:p>
    <w:p w:rsidR="00963661" w:rsidRPr="008C0709" w:rsidRDefault="00963661" w:rsidP="008C0709">
      <w:pPr>
        <w:pStyle w:val="Item"/>
      </w:pPr>
      <w:r w:rsidRPr="008C0709">
        <w:t>Insert:</w:t>
      </w:r>
    </w:p>
    <w:p w:rsidR="00963661" w:rsidRPr="008C0709" w:rsidRDefault="005F3AEB" w:rsidP="008C0709">
      <w:pPr>
        <w:pStyle w:val="Definition"/>
      </w:pPr>
      <w:r w:rsidRPr="008C0709">
        <w:rPr>
          <w:b/>
          <w:i/>
        </w:rPr>
        <w:t xml:space="preserve">designated </w:t>
      </w:r>
      <w:r w:rsidR="00963661" w:rsidRPr="008C0709">
        <w:rPr>
          <w:b/>
          <w:i/>
        </w:rPr>
        <w:t>interactive gambling service advertisement</w:t>
      </w:r>
      <w:r w:rsidR="00963661" w:rsidRPr="008C0709">
        <w:t xml:space="preserve"> has the meaning given by Division</w:t>
      </w:r>
      <w:r w:rsidR="008C0709" w:rsidRPr="008C0709">
        <w:t> </w:t>
      </w:r>
      <w:r w:rsidR="00963661" w:rsidRPr="008C0709">
        <w:t>2.</w:t>
      </w:r>
    </w:p>
    <w:p w:rsidR="00963661" w:rsidRPr="008C0709" w:rsidRDefault="005F3AEB" w:rsidP="008C0709">
      <w:pPr>
        <w:pStyle w:val="Definition"/>
      </w:pPr>
      <w:r w:rsidRPr="008C0709">
        <w:rPr>
          <w:b/>
          <w:i/>
        </w:rPr>
        <w:t xml:space="preserve">designated </w:t>
      </w:r>
      <w:r w:rsidR="00963661" w:rsidRPr="008C0709">
        <w:rPr>
          <w:b/>
          <w:i/>
        </w:rPr>
        <w:t>interactive gambling service provider</w:t>
      </w:r>
      <w:r w:rsidR="00963661" w:rsidRPr="008C0709">
        <w:t xml:space="preserve"> means a person who provides a </w:t>
      </w:r>
      <w:r w:rsidRPr="008C0709">
        <w:t>designated</w:t>
      </w:r>
      <w:r w:rsidR="00963661" w:rsidRPr="008C0709">
        <w:t xml:space="preserve"> interactive gambling service.</w:t>
      </w:r>
    </w:p>
    <w:p w:rsidR="00D5612C" w:rsidRPr="008C0709" w:rsidRDefault="00266B6D" w:rsidP="008C0709">
      <w:pPr>
        <w:pStyle w:val="ItemHead"/>
      </w:pPr>
      <w:r w:rsidRPr="008C0709">
        <w:t>84</w:t>
      </w:r>
      <w:r w:rsidR="00D5612C" w:rsidRPr="008C0709">
        <w:t xml:space="preserve">  Section</w:t>
      </w:r>
      <w:r w:rsidR="008C0709" w:rsidRPr="008C0709">
        <w:t> </w:t>
      </w:r>
      <w:r w:rsidR="00D5612C" w:rsidRPr="008C0709">
        <w:t>61AA</w:t>
      </w:r>
    </w:p>
    <w:p w:rsidR="00D5612C" w:rsidRPr="008C0709" w:rsidRDefault="00D5612C" w:rsidP="008C0709">
      <w:pPr>
        <w:pStyle w:val="Item"/>
      </w:pPr>
      <w:r w:rsidRPr="008C0709">
        <w:t>Repeal the following definitions:</w:t>
      </w:r>
    </w:p>
    <w:p w:rsidR="00D5612C" w:rsidRPr="008C0709" w:rsidRDefault="00D5612C" w:rsidP="008C0709">
      <w:pPr>
        <w:pStyle w:val="paragraph"/>
      </w:pPr>
      <w:r w:rsidRPr="008C0709">
        <w:tab/>
        <w:t>(a)</w:t>
      </w:r>
      <w:r w:rsidRPr="008C0709">
        <w:tab/>
        <w:t xml:space="preserve">definition of </w:t>
      </w:r>
      <w:r w:rsidRPr="008C0709">
        <w:rPr>
          <w:b/>
          <w:i/>
        </w:rPr>
        <w:t>interactive gambling service advertisement</w:t>
      </w:r>
      <w:r w:rsidRPr="008C0709">
        <w:t>;</w:t>
      </w:r>
    </w:p>
    <w:p w:rsidR="00D5612C" w:rsidRPr="008C0709" w:rsidRDefault="00D5612C" w:rsidP="008C0709">
      <w:pPr>
        <w:pStyle w:val="paragraph"/>
      </w:pPr>
      <w:r w:rsidRPr="008C0709">
        <w:tab/>
        <w:t>(b)</w:t>
      </w:r>
      <w:r w:rsidRPr="008C0709">
        <w:tab/>
        <w:t xml:space="preserve">definition of </w:t>
      </w:r>
      <w:r w:rsidRPr="008C0709">
        <w:rPr>
          <w:b/>
          <w:i/>
        </w:rPr>
        <w:t>interactive gambling service provider</w:t>
      </w:r>
      <w:r w:rsidRPr="008C0709">
        <w:t>.</w:t>
      </w:r>
    </w:p>
    <w:p w:rsidR="00D92E45" w:rsidRPr="008C0709" w:rsidRDefault="00266B6D" w:rsidP="008C0709">
      <w:pPr>
        <w:pStyle w:val="ItemHead"/>
      </w:pPr>
      <w:r w:rsidRPr="008C0709">
        <w:t>85</w:t>
      </w:r>
      <w:r w:rsidR="00D92E45" w:rsidRPr="008C0709">
        <w:t xml:space="preserve">  Section</w:t>
      </w:r>
      <w:r w:rsidR="008C0709" w:rsidRPr="008C0709">
        <w:t> </w:t>
      </w:r>
      <w:r w:rsidR="00D92E45" w:rsidRPr="008C0709">
        <w:t xml:space="preserve">61AA (definition of </w:t>
      </w:r>
      <w:r w:rsidR="00D92E45" w:rsidRPr="008C0709">
        <w:rPr>
          <w:i/>
        </w:rPr>
        <w:t>publish</w:t>
      </w:r>
      <w:r w:rsidR="00D92E45" w:rsidRPr="008C0709">
        <w:t>)</w:t>
      </w:r>
    </w:p>
    <w:p w:rsidR="00D92E45" w:rsidRPr="008C0709" w:rsidRDefault="00D92E45" w:rsidP="008C0709">
      <w:pPr>
        <w:pStyle w:val="Item"/>
      </w:pPr>
      <w:r w:rsidRPr="008C0709">
        <w:t xml:space="preserve">Omit “an interactive” (wherever occurring), substitute “a </w:t>
      </w:r>
      <w:r w:rsidR="005F3AEB" w:rsidRPr="008C0709">
        <w:t>designated</w:t>
      </w:r>
      <w:r w:rsidRPr="008C0709">
        <w:t xml:space="preserve"> interactive”.</w:t>
      </w:r>
    </w:p>
    <w:p w:rsidR="00D92E45" w:rsidRPr="008C0709" w:rsidRDefault="00266B6D" w:rsidP="008C0709">
      <w:pPr>
        <w:pStyle w:val="ItemHead"/>
      </w:pPr>
      <w:r w:rsidRPr="008C0709">
        <w:t>86</w:t>
      </w:r>
      <w:r w:rsidR="00D92E45" w:rsidRPr="008C0709">
        <w:t xml:space="preserve">  Division</w:t>
      </w:r>
      <w:r w:rsidR="008C0709" w:rsidRPr="008C0709">
        <w:t> </w:t>
      </w:r>
      <w:r w:rsidR="00D92E45" w:rsidRPr="008C0709">
        <w:t>2 of Part</w:t>
      </w:r>
      <w:r w:rsidR="008C0709" w:rsidRPr="008C0709">
        <w:t> </w:t>
      </w:r>
      <w:r w:rsidR="00D92E45" w:rsidRPr="008C0709">
        <w:t>7A (heading)</w:t>
      </w:r>
    </w:p>
    <w:p w:rsidR="00D92E45" w:rsidRPr="008C0709" w:rsidRDefault="00D92E45" w:rsidP="008C0709">
      <w:pPr>
        <w:pStyle w:val="Item"/>
      </w:pPr>
      <w:r w:rsidRPr="008C0709">
        <w:t>Repeal the heading, substitute:</w:t>
      </w:r>
    </w:p>
    <w:p w:rsidR="00D92E45" w:rsidRPr="008C0709" w:rsidRDefault="00D92E45" w:rsidP="008C0709">
      <w:pPr>
        <w:pStyle w:val="ActHead3"/>
      </w:pPr>
      <w:bookmarkStart w:id="34" w:name="_Toc490751089"/>
      <w:r w:rsidRPr="008C0709">
        <w:rPr>
          <w:rStyle w:val="CharDivNo"/>
        </w:rPr>
        <w:t>Division</w:t>
      </w:r>
      <w:r w:rsidR="008C0709" w:rsidRPr="008C0709">
        <w:rPr>
          <w:rStyle w:val="CharDivNo"/>
        </w:rPr>
        <w:t> </w:t>
      </w:r>
      <w:r w:rsidRPr="008C0709">
        <w:rPr>
          <w:rStyle w:val="CharDivNo"/>
        </w:rPr>
        <w:t>2</w:t>
      </w:r>
      <w:r w:rsidRPr="008C0709">
        <w:t>—</w:t>
      </w:r>
      <w:r w:rsidRPr="008C0709">
        <w:rPr>
          <w:rStyle w:val="CharDivText"/>
        </w:rPr>
        <w:t xml:space="preserve">Interpretation: </w:t>
      </w:r>
      <w:r w:rsidR="005F3AEB" w:rsidRPr="008C0709">
        <w:rPr>
          <w:rStyle w:val="CharDivText"/>
        </w:rPr>
        <w:t>designated</w:t>
      </w:r>
      <w:r w:rsidRPr="008C0709">
        <w:rPr>
          <w:rStyle w:val="CharDivText"/>
        </w:rPr>
        <w:t xml:space="preserve"> interactive gambling service advertisement</w:t>
      </w:r>
      <w:bookmarkEnd w:id="34"/>
    </w:p>
    <w:p w:rsidR="00D92E45" w:rsidRPr="008C0709" w:rsidRDefault="00266B6D" w:rsidP="008C0709">
      <w:pPr>
        <w:pStyle w:val="ItemHead"/>
      </w:pPr>
      <w:r w:rsidRPr="008C0709">
        <w:t>87</w:t>
      </w:r>
      <w:r w:rsidR="00D92E45" w:rsidRPr="008C0709">
        <w:t xml:space="preserve">  Section</w:t>
      </w:r>
      <w:r w:rsidR="008C0709" w:rsidRPr="008C0709">
        <w:t> </w:t>
      </w:r>
      <w:r w:rsidR="00D92E45" w:rsidRPr="008C0709">
        <w:t>61BA (heading)</w:t>
      </w:r>
    </w:p>
    <w:p w:rsidR="00D92E45" w:rsidRPr="008C0709" w:rsidRDefault="00D92E45" w:rsidP="008C0709">
      <w:pPr>
        <w:pStyle w:val="Item"/>
      </w:pPr>
      <w:r w:rsidRPr="008C0709">
        <w:t>Repeal the heading, substitute:</w:t>
      </w:r>
    </w:p>
    <w:p w:rsidR="00D92E45" w:rsidRPr="008C0709" w:rsidRDefault="00D92E45" w:rsidP="008C0709">
      <w:pPr>
        <w:pStyle w:val="ActHead5"/>
      </w:pPr>
      <w:bookmarkStart w:id="35" w:name="_Toc490751090"/>
      <w:r w:rsidRPr="008C0709">
        <w:rPr>
          <w:rStyle w:val="CharSectno"/>
        </w:rPr>
        <w:t>61BA</w:t>
      </w:r>
      <w:r w:rsidRPr="008C0709">
        <w:t xml:space="preserve">  Basic meaning of </w:t>
      </w:r>
      <w:r w:rsidR="005F3AEB" w:rsidRPr="008C0709">
        <w:t>designated</w:t>
      </w:r>
      <w:r w:rsidRPr="008C0709">
        <w:t xml:space="preserve"> interactive gambling service advertisement</w:t>
      </w:r>
      <w:bookmarkEnd w:id="35"/>
    </w:p>
    <w:p w:rsidR="009E4ABC" w:rsidRPr="008C0709" w:rsidRDefault="00266B6D" w:rsidP="008C0709">
      <w:pPr>
        <w:pStyle w:val="ItemHead"/>
      </w:pPr>
      <w:r w:rsidRPr="008C0709">
        <w:t>88</w:t>
      </w:r>
      <w:r w:rsidR="009E4ABC" w:rsidRPr="008C0709">
        <w:t xml:space="preserve">  Subsection</w:t>
      </w:r>
      <w:r w:rsidR="008C0709" w:rsidRPr="008C0709">
        <w:t> </w:t>
      </w:r>
      <w:r w:rsidR="009E4ABC" w:rsidRPr="008C0709">
        <w:t>61BA(1)</w:t>
      </w:r>
    </w:p>
    <w:p w:rsidR="009E4ABC" w:rsidRPr="008C0709" w:rsidRDefault="009E4ABC" w:rsidP="008C0709">
      <w:pPr>
        <w:pStyle w:val="Item"/>
      </w:pPr>
      <w:r w:rsidRPr="008C0709">
        <w:t xml:space="preserve">Omit “an </w:t>
      </w:r>
      <w:r w:rsidRPr="008C0709">
        <w:rPr>
          <w:b/>
          <w:i/>
        </w:rPr>
        <w:t>interactive</w:t>
      </w:r>
      <w:r w:rsidRPr="008C0709">
        <w:t xml:space="preserve">”, substitute “a </w:t>
      </w:r>
      <w:r w:rsidR="005F3AEB" w:rsidRPr="008C0709">
        <w:rPr>
          <w:b/>
          <w:i/>
        </w:rPr>
        <w:t>designated</w:t>
      </w:r>
      <w:r w:rsidRPr="008C0709">
        <w:rPr>
          <w:b/>
          <w:i/>
        </w:rPr>
        <w:t xml:space="preserve"> interactive</w:t>
      </w:r>
      <w:r w:rsidRPr="008C0709">
        <w:t>”.</w:t>
      </w:r>
    </w:p>
    <w:p w:rsidR="00E82F3E" w:rsidRPr="008C0709" w:rsidRDefault="00266B6D" w:rsidP="008C0709">
      <w:pPr>
        <w:pStyle w:val="ItemHead"/>
      </w:pPr>
      <w:r w:rsidRPr="008C0709">
        <w:t>89</w:t>
      </w:r>
      <w:r w:rsidR="009E4ABC" w:rsidRPr="008C0709">
        <w:t xml:space="preserve">  </w:t>
      </w:r>
      <w:r w:rsidR="00746BBD" w:rsidRPr="008C0709">
        <w:t>Paragraph 61BA(1)(a)</w:t>
      </w:r>
    </w:p>
    <w:p w:rsidR="00746BBD" w:rsidRPr="008C0709" w:rsidRDefault="00746BBD" w:rsidP="008C0709">
      <w:pPr>
        <w:pStyle w:val="Item"/>
      </w:pPr>
      <w:r w:rsidRPr="008C0709">
        <w:t xml:space="preserve">Omit “an interactive”, substitute “a </w:t>
      </w:r>
      <w:r w:rsidR="005F3AEB" w:rsidRPr="008C0709">
        <w:t>designated</w:t>
      </w:r>
      <w:r w:rsidRPr="008C0709">
        <w:t xml:space="preserve"> interactive”.</w:t>
      </w:r>
    </w:p>
    <w:p w:rsidR="00746BBD" w:rsidRPr="008C0709" w:rsidRDefault="00266B6D" w:rsidP="008C0709">
      <w:pPr>
        <w:pStyle w:val="ItemHead"/>
      </w:pPr>
      <w:r w:rsidRPr="008C0709">
        <w:lastRenderedPageBreak/>
        <w:t>90</w:t>
      </w:r>
      <w:r w:rsidR="00746BBD" w:rsidRPr="008C0709">
        <w:t xml:space="preserve">  Paragraph 61BA(1)(b)</w:t>
      </w:r>
    </w:p>
    <w:p w:rsidR="00746BBD" w:rsidRPr="008C0709" w:rsidRDefault="00746BBD" w:rsidP="008C0709">
      <w:pPr>
        <w:pStyle w:val="Item"/>
      </w:pPr>
      <w:r w:rsidRPr="008C0709">
        <w:t>Omit “interactive”, substitute “</w:t>
      </w:r>
      <w:r w:rsidR="005F3AEB" w:rsidRPr="008C0709">
        <w:t>designated</w:t>
      </w:r>
      <w:r w:rsidRPr="008C0709">
        <w:t xml:space="preserve"> interactive”.</w:t>
      </w:r>
    </w:p>
    <w:p w:rsidR="00746BBD" w:rsidRPr="008C0709" w:rsidRDefault="00266B6D" w:rsidP="008C0709">
      <w:pPr>
        <w:pStyle w:val="ItemHead"/>
      </w:pPr>
      <w:r w:rsidRPr="008C0709">
        <w:t>91</w:t>
      </w:r>
      <w:r w:rsidR="00746BBD" w:rsidRPr="008C0709">
        <w:t xml:space="preserve">  Paragraphs 61BA(</w:t>
      </w:r>
      <w:r w:rsidR="00963661" w:rsidRPr="008C0709">
        <w:t>1)(c), (d) and</w:t>
      </w:r>
      <w:r w:rsidR="00746BBD" w:rsidRPr="008C0709">
        <w:t xml:space="preserve"> (e)</w:t>
      </w:r>
    </w:p>
    <w:p w:rsidR="00746BBD" w:rsidRPr="008C0709" w:rsidRDefault="00746BBD" w:rsidP="008C0709">
      <w:pPr>
        <w:pStyle w:val="Item"/>
      </w:pPr>
      <w:r w:rsidRPr="008C0709">
        <w:t>Omit “an i</w:t>
      </w:r>
      <w:r w:rsidR="00963661" w:rsidRPr="008C0709">
        <w:t>nteractive”</w:t>
      </w:r>
      <w:r w:rsidRPr="008C0709">
        <w:t xml:space="preserve">, substitute “a </w:t>
      </w:r>
      <w:r w:rsidR="005F3AEB" w:rsidRPr="008C0709">
        <w:t>designated</w:t>
      </w:r>
      <w:r w:rsidRPr="008C0709">
        <w:t xml:space="preserve"> interactive”.</w:t>
      </w:r>
    </w:p>
    <w:p w:rsidR="009E4ABC" w:rsidRPr="008C0709" w:rsidRDefault="00266B6D" w:rsidP="008C0709">
      <w:pPr>
        <w:pStyle w:val="ItemHead"/>
      </w:pPr>
      <w:r w:rsidRPr="008C0709">
        <w:t>92</w:t>
      </w:r>
      <w:r w:rsidR="009E4ABC" w:rsidRPr="008C0709">
        <w:t xml:space="preserve">  Paragraph 61BB(1)(a)</w:t>
      </w:r>
    </w:p>
    <w:p w:rsidR="009E4ABC" w:rsidRPr="008C0709" w:rsidRDefault="009E4ABC" w:rsidP="008C0709">
      <w:pPr>
        <w:pStyle w:val="Item"/>
      </w:pPr>
      <w:r w:rsidRPr="008C0709">
        <w:t xml:space="preserve">Omit “any particular interactive”, substitute “any particular </w:t>
      </w:r>
      <w:r w:rsidR="005F3AEB" w:rsidRPr="008C0709">
        <w:t>designated</w:t>
      </w:r>
      <w:r w:rsidRPr="008C0709">
        <w:t xml:space="preserve"> interactive”.</w:t>
      </w:r>
    </w:p>
    <w:p w:rsidR="009E4ABC" w:rsidRPr="008C0709" w:rsidRDefault="00266B6D" w:rsidP="008C0709">
      <w:pPr>
        <w:pStyle w:val="ItemHead"/>
      </w:pPr>
      <w:r w:rsidRPr="008C0709">
        <w:t>93</w:t>
      </w:r>
      <w:r w:rsidR="009E4ABC" w:rsidRPr="008C0709">
        <w:t xml:space="preserve">  </w:t>
      </w:r>
      <w:r w:rsidR="00EA5E67" w:rsidRPr="008C0709">
        <w:t>Section</w:t>
      </w:r>
      <w:r w:rsidR="008C0709" w:rsidRPr="008C0709">
        <w:t> </w:t>
      </w:r>
      <w:r w:rsidR="00EA5E67" w:rsidRPr="008C0709">
        <w:t>61BB</w:t>
      </w:r>
    </w:p>
    <w:p w:rsidR="00EA5E67" w:rsidRPr="008C0709" w:rsidRDefault="00EA5E67" w:rsidP="008C0709">
      <w:pPr>
        <w:pStyle w:val="Item"/>
      </w:pPr>
      <w:r w:rsidRPr="008C0709">
        <w:t xml:space="preserve">Omit “an interactive” (wherever occurring), substitute “a </w:t>
      </w:r>
      <w:r w:rsidR="005F3AEB" w:rsidRPr="008C0709">
        <w:t>designated</w:t>
      </w:r>
      <w:r w:rsidRPr="008C0709">
        <w:t xml:space="preserve"> interactive”.</w:t>
      </w:r>
    </w:p>
    <w:p w:rsidR="00EA5E67" w:rsidRPr="008C0709" w:rsidRDefault="00266B6D" w:rsidP="008C0709">
      <w:pPr>
        <w:pStyle w:val="ItemHead"/>
      </w:pPr>
      <w:r w:rsidRPr="008C0709">
        <w:t>94</w:t>
      </w:r>
      <w:r w:rsidR="00EA5E67" w:rsidRPr="008C0709">
        <w:t xml:space="preserve">  Subsection</w:t>
      </w:r>
      <w:r w:rsidR="008C0709" w:rsidRPr="008C0709">
        <w:t> </w:t>
      </w:r>
      <w:r w:rsidR="00EA5E67" w:rsidRPr="008C0709">
        <w:t>61BB(2)</w:t>
      </w:r>
    </w:p>
    <w:p w:rsidR="00EA5E67" w:rsidRPr="008C0709" w:rsidRDefault="00EA5E67" w:rsidP="008C0709">
      <w:pPr>
        <w:pStyle w:val="Item"/>
      </w:pPr>
      <w:r w:rsidRPr="008C0709">
        <w:t xml:space="preserve">Omit “or interactive”, substitute “or </w:t>
      </w:r>
      <w:r w:rsidR="005F3AEB" w:rsidRPr="008C0709">
        <w:t>designated</w:t>
      </w:r>
      <w:r w:rsidRPr="008C0709">
        <w:t xml:space="preserve"> interactive”.</w:t>
      </w:r>
    </w:p>
    <w:p w:rsidR="00054C03" w:rsidRPr="008C0709" w:rsidRDefault="00266B6D" w:rsidP="008C0709">
      <w:pPr>
        <w:pStyle w:val="ItemHead"/>
      </w:pPr>
      <w:r w:rsidRPr="008C0709">
        <w:t>95</w:t>
      </w:r>
      <w:r w:rsidR="00054C03" w:rsidRPr="008C0709">
        <w:t xml:space="preserve">  Section</w:t>
      </w:r>
      <w:r w:rsidR="008C0709" w:rsidRPr="008C0709">
        <w:t> </w:t>
      </w:r>
      <w:r w:rsidR="00054C03" w:rsidRPr="008C0709">
        <w:t>61BC</w:t>
      </w:r>
    </w:p>
    <w:p w:rsidR="00054C03" w:rsidRPr="008C0709" w:rsidRDefault="00054C03" w:rsidP="008C0709">
      <w:pPr>
        <w:pStyle w:val="Item"/>
      </w:pPr>
      <w:r w:rsidRPr="008C0709">
        <w:t xml:space="preserve">Omit “an interactive” (wherever occurring), substitute “a </w:t>
      </w:r>
      <w:r w:rsidR="005F3AEB" w:rsidRPr="008C0709">
        <w:t>designated</w:t>
      </w:r>
      <w:r w:rsidRPr="008C0709">
        <w:t xml:space="preserve"> interactive”.</w:t>
      </w:r>
    </w:p>
    <w:p w:rsidR="004246CF" w:rsidRPr="008C0709" w:rsidRDefault="00266B6D" w:rsidP="008C0709">
      <w:pPr>
        <w:pStyle w:val="ItemHead"/>
      </w:pPr>
      <w:r w:rsidRPr="008C0709">
        <w:t>96</w:t>
      </w:r>
      <w:r w:rsidR="004246CF" w:rsidRPr="008C0709">
        <w:t xml:space="preserve">  Paragraph 61BC(a)</w:t>
      </w:r>
    </w:p>
    <w:p w:rsidR="004246CF" w:rsidRPr="008C0709" w:rsidRDefault="004246CF" w:rsidP="008C0709">
      <w:pPr>
        <w:pStyle w:val="Item"/>
      </w:pPr>
      <w:r w:rsidRPr="008C0709">
        <w:t xml:space="preserve">Omit “other interactive”, substitute “other </w:t>
      </w:r>
      <w:r w:rsidR="005F3AEB" w:rsidRPr="008C0709">
        <w:t>designated</w:t>
      </w:r>
      <w:r w:rsidRPr="008C0709">
        <w:t xml:space="preserve"> interactive”.</w:t>
      </w:r>
    </w:p>
    <w:p w:rsidR="00EA5E67" w:rsidRPr="008C0709" w:rsidRDefault="00266B6D" w:rsidP="008C0709">
      <w:pPr>
        <w:pStyle w:val="ItemHead"/>
      </w:pPr>
      <w:r w:rsidRPr="008C0709">
        <w:t>97</w:t>
      </w:r>
      <w:r w:rsidR="00EA5E67" w:rsidRPr="008C0709">
        <w:t xml:space="preserve">  Section</w:t>
      </w:r>
      <w:r w:rsidR="008C0709" w:rsidRPr="008C0709">
        <w:t> </w:t>
      </w:r>
      <w:r w:rsidR="00EA5E67" w:rsidRPr="008C0709">
        <w:t>61BD</w:t>
      </w:r>
    </w:p>
    <w:p w:rsidR="00EA5E67" w:rsidRPr="008C0709" w:rsidRDefault="00EA5E67" w:rsidP="008C0709">
      <w:pPr>
        <w:pStyle w:val="Item"/>
      </w:pPr>
      <w:r w:rsidRPr="008C0709">
        <w:t xml:space="preserve">Omit “an interactive” (wherever occurring), substitute “a </w:t>
      </w:r>
      <w:r w:rsidR="005F3AEB" w:rsidRPr="008C0709">
        <w:t>designated</w:t>
      </w:r>
      <w:r w:rsidRPr="008C0709">
        <w:t xml:space="preserve"> interactive”.</w:t>
      </w:r>
    </w:p>
    <w:p w:rsidR="00EA5E67" w:rsidRPr="008C0709" w:rsidRDefault="00266B6D" w:rsidP="008C0709">
      <w:pPr>
        <w:pStyle w:val="ItemHead"/>
      </w:pPr>
      <w:r w:rsidRPr="008C0709">
        <w:t>98</w:t>
      </w:r>
      <w:r w:rsidR="00EA5E67" w:rsidRPr="008C0709">
        <w:t xml:space="preserve">  </w:t>
      </w:r>
      <w:r w:rsidR="00F33DC5" w:rsidRPr="008C0709">
        <w:t>Section</w:t>
      </w:r>
      <w:r w:rsidR="008C0709" w:rsidRPr="008C0709">
        <w:t> </w:t>
      </w:r>
      <w:r w:rsidR="00F33DC5" w:rsidRPr="008C0709">
        <w:t>61BE</w:t>
      </w:r>
    </w:p>
    <w:p w:rsidR="00F33DC5" w:rsidRPr="008C0709" w:rsidRDefault="00F33DC5" w:rsidP="008C0709">
      <w:pPr>
        <w:pStyle w:val="Item"/>
      </w:pPr>
      <w:r w:rsidRPr="008C0709">
        <w:t xml:space="preserve">Omit “an interactive” (wherever occurring), substitute “a </w:t>
      </w:r>
      <w:r w:rsidR="005F3AEB" w:rsidRPr="008C0709">
        <w:t>designated</w:t>
      </w:r>
      <w:r w:rsidRPr="008C0709">
        <w:t xml:space="preserve"> interactive”.</w:t>
      </w:r>
    </w:p>
    <w:p w:rsidR="00054C03" w:rsidRPr="008C0709" w:rsidRDefault="00266B6D" w:rsidP="008C0709">
      <w:pPr>
        <w:pStyle w:val="ItemHead"/>
      </w:pPr>
      <w:r w:rsidRPr="008C0709">
        <w:t>99</w:t>
      </w:r>
      <w:r w:rsidR="00054C03" w:rsidRPr="008C0709">
        <w:t xml:space="preserve">  Section</w:t>
      </w:r>
      <w:r w:rsidR="008C0709" w:rsidRPr="008C0709">
        <w:t> </w:t>
      </w:r>
      <w:r w:rsidR="00054C03" w:rsidRPr="008C0709">
        <w:t>61BF (heading)</w:t>
      </w:r>
    </w:p>
    <w:p w:rsidR="00054C03" w:rsidRPr="008C0709" w:rsidRDefault="00054C03" w:rsidP="008C0709">
      <w:pPr>
        <w:pStyle w:val="Item"/>
      </w:pPr>
      <w:r w:rsidRPr="008C0709">
        <w:t>Repeal the heading, substitute:</w:t>
      </w:r>
    </w:p>
    <w:p w:rsidR="00054C03" w:rsidRPr="008C0709" w:rsidRDefault="00054C03" w:rsidP="008C0709">
      <w:pPr>
        <w:pStyle w:val="ActHead5"/>
      </w:pPr>
      <w:bookmarkStart w:id="36" w:name="_Toc490751091"/>
      <w:r w:rsidRPr="008C0709">
        <w:rPr>
          <w:rStyle w:val="CharSectno"/>
        </w:rPr>
        <w:lastRenderedPageBreak/>
        <w:t>61BF</w:t>
      </w:r>
      <w:r w:rsidRPr="008C0709">
        <w:t xml:space="preserve">  Exception—products or services having the same name as a </w:t>
      </w:r>
      <w:r w:rsidR="005F3AEB" w:rsidRPr="008C0709">
        <w:t>designated</w:t>
      </w:r>
      <w:r w:rsidRPr="008C0709">
        <w:t xml:space="preserve"> interactive gambling service</w:t>
      </w:r>
      <w:bookmarkEnd w:id="36"/>
    </w:p>
    <w:p w:rsidR="00F33DC5" w:rsidRPr="008C0709" w:rsidRDefault="00266B6D" w:rsidP="008C0709">
      <w:pPr>
        <w:pStyle w:val="ItemHead"/>
      </w:pPr>
      <w:r w:rsidRPr="008C0709">
        <w:t>100</w:t>
      </w:r>
      <w:r w:rsidR="00F33DC5" w:rsidRPr="008C0709">
        <w:t xml:space="preserve">  Paragraph 61BF(1)(a)</w:t>
      </w:r>
    </w:p>
    <w:p w:rsidR="00F33DC5" w:rsidRPr="008C0709" w:rsidRDefault="00F33DC5" w:rsidP="008C0709">
      <w:pPr>
        <w:pStyle w:val="Item"/>
      </w:pPr>
      <w:r w:rsidRPr="008C0709">
        <w:t xml:space="preserve">Omit “an interactive” (wherever occurring), substitute “a </w:t>
      </w:r>
      <w:r w:rsidR="005F3AEB" w:rsidRPr="008C0709">
        <w:t>designated</w:t>
      </w:r>
      <w:r w:rsidRPr="008C0709">
        <w:t xml:space="preserve"> interactive”.</w:t>
      </w:r>
    </w:p>
    <w:p w:rsidR="00F33DC5" w:rsidRPr="008C0709" w:rsidRDefault="00266B6D" w:rsidP="008C0709">
      <w:pPr>
        <w:pStyle w:val="ItemHead"/>
      </w:pPr>
      <w:r w:rsidRPr="008C0709">
        <w:t>101</w:t>
      </w:r>
      <w:r w:rsidR="00F33DC5" w:rsidRPr="008C0709">
        <w:t xml:space="preserve">  Paragraph 61BF(1)(b)</w:t>
      </w:r>
    </w:p>
    <w:p w:rsidR="00F33DC5" w:rsidRPr="008C0709" w:rsidRDefault="00F33DC5" w:rsidP="008C0709">
      <w:pPr>
        <w:pStyle w:val="Item"/>
      </w:pPr>
      <w:r w:rsidRPr="008C0709">
        <w:t xml:space="preserve">Omit “the interactive”, substitute “the </w:t>
      </w:r>
      <w:r w:rsidR="005F3AEB" w:rsidRPr="008C0709">
        <w:t>designated</w:t>
      </w:r>
      <w:r w:rsidRPr="008C0709">
        <w:t xml:space="preserve"> interactive”.</w:t>
      </w:r>
    </w:p>
    <w:p w:rsidR="00F33DC5" w:rsidRPr="008C0709" w:rsidRDefault="00266B6D" w:rsidP="008C0709">
      <w:pPr>
        <w:pStyle w:val="ItemHead"/>
      </w:pPr>
      <w:r w:rsidRPr="008C0709">
        <w:t>102</w:t>
      </w:r>
      <w:r w:rsidR="00F33DC5" w:rsidRPr="008C0709">
        <w:t xml:space="preserve">  Subsection</w:t>
      </w:r>
      <w:r w:rsidR="008C0709" w:rsidRPr="008C0709">
        <w:t> </w:t>
      </w:r>
      <w:r w:rsidR="00F33DC5" w:rsidRPr="008C0709">
        <w:t>61BF(1)</w:t>
      </w:r>
    </w:p>
    <w:p w:rsidR="00F33DC5" w:rsidRPr="008C0709" w:rsidRDefault="00F33DC5" w:rsidP="008C0709">
      <w:pPr>
        <w:pStyle w:val="Item"/>
      </w:pPr>
      <w:r w:rsidRPr="008C0709">
        <w:t>Omit “an interactive”</w:t>
      </w:r>
      <w:r w:rsidR="00A21D94" w:rsidRPr="008C0709">
        <w:t xml:space="preserve"> </w:t>
      </w:r>
      <w:r w:rsidR="00963661" w:rsidRPr="008C0709">
        <w:t>(last occurring)</w:t>
      </w:r>
      <w:r w:rsidRPr="008C0709">
        <w:t xml:space="preserve">, substitute “a </w:t>
      </w:r>
      <w:r w:rsidR="005F3AEB" w:rsidRPr="008C0709">
        <w:t>designated</w:t>
      </w:r>
      <w:r w:rsidRPr="008C0709">
        <w:t xml:space="preserve"> interactive”.</w:t>
      </w:r>
    </w:p>
    <w:p w:rsidR="00F33DC5" w:rsidRPr="008C0709" w:rsidRDefault="00266B6D" w:rsidP="008C0709">
      <w:pPr>
        <w:pStyle w:val="ItemHead"/>
      </w:pPr>
      <w:r w:rsidRPr="008C0709">
        <w:t>103</w:t>
      </w:r>
      <w:r w:rsidR="00F33DC5" w:rsidRPr="008C0709">
        <w:t xml:space="preserve">  Section</w:t>
      </w:r>
      <w:r w:rsidR="008C0709" w:rsidRPr="008C0709">
        <w:t> </w:t>
      </w:r>
      <w:r w:rsidR="00F33DC5" w:rsidRPr="008C0709">
        <w:t>61BG</w:t>
      </w:r>
    </w:p>
    <w:p w:rsidR="00F33DC5" w:rsidRPr="008C0709" w:rsidRDefault="00F33DC5" w:rsidP="008C0709">
      <w:pPr>
        <w:pStyle w:val="Item"/>
      </w:pPr>
      <w:r w:rsidRPr="008C0709">
        <w:t xml:space="preserve">Omit “an interactive” (wherever occurring), substitute “a </w:t>
      </w:r>
      <w:r w:rsidR="005F3AEB" w:rsidRPr="008C0709">
        <w:t>designated</w:t>
      </w:r>
      <w:r w:rsidRPr="008C0709">
        <w:t xml:space="preserve"> interactive”.</w:t>
      </w:r>
    </w:p>
    <w:p w:rsidR="00F33DC5" w:rsidRPr="008C0709" w:rsidRDefault="00266B6D" w:rsidP="008C0709">
      <w:pPr>
        <w:pStyle w:val="ItemHead"/>
      </w:pPr>
      <w:r w:rsidRPr="008C0709">
        <w:t>104</w:t>
      </w:r>
      <w:r w:rsidR="00F33DC5" w:rsidRPr="008C0709">
        <w:t xml:space="preserve">  Section</w:t>
      </w:r>
      <w:r w:rsidR="008C0709" w:rsidRPr="008C0709">
        <w:t> </w:t>
      </w:r>
      <w:r w:rsidR="00F33DC5" w:rsidRPr="008C0709">
        <w:t>61BGA</w:t>
      </w:r>
    </w:p>
    <w:p w:rsidR="00F33DC5" w:rsidRPr="008C0709" w:rsidRDefault="00F33DC5" w:rsidP="008C0709">
      <w:pPr>
        <w:pStyle w:val="Item"/>
      </w:pPr>
      <w:r w:rsidRPr="008C0709">
        <w:t xml:space="preserve">Omit “an interactive”, substitute “a </w:t>
      </w:r>
      <w:r w:rsidR="005F3AEB" w:rsidRPr="008C0709">
        <w:t>designated</w:t>
      </w:r>
      <w:r w:rsidRPr="008C0709">
        <w:t xml:space="preserve"> interactive”.</w:t>
      </w:r>
    </w:p>
    <w:p w:rsidR="00F33DC5" w:rsidRPr="008C0709" w:rsidRDefault="00266B6D" w:rsidP="008C0709">
      <w:pPr>
        <w:pStyle w:val="ItemHead"/>
      </w:pPr>
      <w:r w:rsidRPr="008C0709">
        <w:t>105</w:t>
      </w:r>
      <w:r w:rsidR="00F33DC5" w:rsidRPr="008C0709">
        <w:t xml:space="preserve">  Division</w:t>
      </w:r>
      <w:r w:rsidR="008C0709" w:rsidRPr="008C0709">
        <w:t> </w:t>
      </w:r>
      <w:r w:rsidR="00F33DC5" w:rsidRPr="008C0709">
        <w:t>3 of Part</w:t>
      </w:r>
      <w:r w:rsidR="008C0709" w:rsidRPr="008C0709">
        <w:t> </w:t>
      </w:r>
      <w:r w:rsidR="00F33DC5" w:rsidRPr="008C0709">
        <w:t>7A (heading)</w:t>
      </w:r>
    </w:p>
    <w:p w:rsidR="00F33DC5" w:rsidRPr="008C0709" w:rsidRDefault="00F33DC5" w:rsidP="008C0709">
      <w:pPr>
        <w:pStyle w:val="Item"/>
      </w:pPr>
      <w:r w:rsidRPr="008C0709">
        <w:t>Repeal the heading, substitute:</w:t>
      </w:r>
    </w:p>
    <w:p w:rsidR="00F33DC5" w:rsidRPr="008C0709" w:rsidRDefault="00F33DC5" w:rsidP="008C0709">
      <w:pPr>
        <w:pStyle w:val="ActHead3"/>
      </w:pPr>
      <w:bookmarkStart w:id="37" w:name="_Toc490751092"/>
      <w:r w:rsidRPr="008C0709">
        <w:rPr>
          <w:rStyle w:val="CharDivNo"/>
        </w:rPr>
        <w:t>Division</w:t>
      </w:r>
      <w:r w:rsidR="008C0709" w:rsidRPr="008C0709">
        <w:rPr>
          <w:rStyle w:val="CharDivNo"/>
        </w:rPr>
        <w:t> </w:t>
      </w:r>
      <w:r w:rsidRPr="008C0709">
        <w:rPr>
          <w:rStyle w:val="CharDivNo"/>
        </w:rPr>
        <w:t>3</w:t>
      </w:r>
      <w:r w:rsidRPr="008C0709">
        <w:t>—</w:t>
      </w:r>
      <w:r w:rsidRPr="008C0709">
        <w:rPr>
          <w:rStyle w:val="CharDivText"/>
        </w:rPr>
        <w:t xml:space="preserve">Interpretation: publication of </w:t>
      </w:r>
      <w:r w:rsidR="005F3AEB" w:rsidRPr="008C0709">
        <w:rPr>
          <w:rStyle w:val="CharDivText"/>
        </w:rPr>
        <w:t>designated</w:t>
      </w:r>
      <w:r w:rsidRPr="008C0709">
        <w:rPr>
          <w:rStyle w:val="CharDivText"/>
        </w:rPr>
        <w:t xml:space="preserve"> interactive gambling service advertisement</w:t>
      </w:r>
      <w:r w:rsidR="005A47C3" w:rsidRPr="008C0709">
        <w:rPr>
          <w:rStyle w:val="CharDivText"/>
        </w:rPr>
        <w:t>s</w:t>
      </w:r>
      <w:bookmarkEnd w:id="37"/>
    </w:p>
    <w:p w:rsidR="00F33DC5" w:rsidRPr="008C0709" w:rsidRDefault="00266B6D" w:rsidP="008C0709">
      <w:pPr>
        <w:pStyle w:val="ItemHead"/>
      </w:pPr>
      <w:r w:rsidRPr="008C0709">
        <w:t>106</w:t>
      </w:r>
      <w:r w:rsidR="00F33DC5" w:rsidRPr="008C0709">
        <w:t xml:space="preserve">  Section</w:t>
      </w:r>
      <w:r w:rsidR="008C0709" w:rsidRPr="008C0709">
        <w:t> </w:t>
      </w:r>
      <w:r w:rsidR="00F33DC5" w:rsidRPr="008C0709">
        <w:t>61CA (heading)</w:t>
      </w:r>
    </w:p>
    <w:p w:rsidR="00F33DC5" w:rsidRPr="008C0709" w:rsidRDefault="00F33DC5" w:rsidP="008C0709">
      <w:pPr>
        <w:pStyle w:val="Item"/>
      </w:pPr>
      <w:r w:rsidRPr="008C0709">
        <w:t>Repeal the heading, substitute:</w:t>
      </w:r>
    </w:p>
    <w:p w:rsidR="00F33DC5" w:rsidRPr="008C0709" w:rsidRDefault="00F33DC5" w:rsidP="008C0709">
      <w:pPr>
        <w:pStyle w:val="ActHead5"/>
      </w:pPr>
      <w:bookmarkStart w:id="38" w:name="_Toc490751093"/>
      <w:r w:rsidRPr="008C0709">
        <w:rPr>
          <w:rStyle w:val="CharSectno"/>
        </w:rPr>
        <w:t>6</w:t>
      </w:r>
      <w:r w:rsidR="00096614" w:rsidRPr="008C0709">
        <w:rPr>
          <w:rStyle w:val="CharSectno"/>
        </w:rPr>
        <w:t>1CA</w:t>
      </w:r>
      <w:r w:rsidR="00096614" w:rsidRPr="008C0709">
        <w:t xml:space="preserve">  Basic meaning of publish a </w:t>
      </w:r>
      <w:r w:rsidR="005F3AEB" w:rsidRPr="008C0709">
        <w:t>designated</w:t>
      </w:r>
      <w:r w:rsidRPr="008C0709">
        <w:t xml:space="preserve"> interactive gambling service advertisement</w:t>
      </w:r>
      <w:bookmarkEnd w:id="38"/>
    </w:p>
    <w:p w:rsidR="00096614" w:rsidRPr="008C0709" w:rsidRDefault="00266B6D" w:rsidP="008C0709">
      <w:pPr>
        <w:pStyle w:val="ItemHead"/>
      </w:pPr>
      <w:r w:rsidRPr="008C0709">
        <w:t>107</w:t>
      </w:r>
      <w:r w:rsidR="00096614" w:rsidRPr="008C0709">
        <w:t xml:space="preserve">  Subsection</w:t>
      </w:r>
      <w:r w:rsidR="008C0709" w:rsidRPr="008C0709">
        <w:t> </w:t>
      </w:r>
      <w:r w:rsidR="00096614" w:rsidRPr="008C0709">
        <w:t>61CA(1)</w:t>
      </w:r>
    </w:p>
    <w:p w:rsidR="00096614" w:rsidRPr="008C0709" w:rsidRDefault="00096614" w:rsidP="008C0709">
      <w:pPr>
        <w:pStyle w:val="Item"/>
      </w:pPr>
      <w:r w:rsidRPr="008C0709">
        <w:t xml:space="preserve">Omit “an interactive”, substitute “a </w:t>
      </w:r>
      <w:r w:rsidR="005F3AEB" w:rsidRPr="008C0709">
        <w:t>designated</w:t>
      </w:r>
      <w:r w:rsidRPr="008C0709">
        <w:t xml:space="preserve"> interactive”.</w:t>
      </w:r>
    </w:p>
    <w:p w:rsidR="00096614" w:rsidRPr="008C0709" w:rsidRDefault="00266B6D" w:rsidP="008C0709">
      <w:pPr>
        <w:pStyle w:val="ItemHead"/>
      </w:pPr>
      <w:r w:rsidRPr="008C0709">
        <w:t>108</w:t>
      </w:r>
      <w:r w:rsidR="00096614" w:rsidRPr="008C0709">
        <w:t xml:space="preserve">  Section</w:t>
      </w:r>
      <w:r w:rsidR="008C0709" w:rsidRPr="008C0709">
        <w:t> </w:t>
      </w:r>
      <w:r w:rsidR="00096614" w:rsidRPr="008C0709">
        <w:t>61CB</w:t>
      </w:r>
    </w:p>
    <w:p w:rsidR="00096614" w:rsidRPr="008C0709" w:rsidRDefault="00096614" w:rsidP="008C0709">
      <w:pPr>
        <w:pStyle w:val="Item"/>
      </w:pPr>
      <w:r w:rsidRPr="008C0709">
        <w:t xml:space="preserve">Omit “an interactive”, substitute “a </w:t>
      </w:r>
      <w:r w:rsidR="005F3AEB" w:rsidRPr="008C0709">
        <w:t>designated</w:t>
      </w:r>
      <w:r w:rsidRPr="008C0709">
        <w:t xml:space="preserve"> interactive”.</w:t>
      </w:r>
    </w:p>
    <w:p w:rsidR="00096614" w:rsidRPr="008C0709" w:rsidRDefault="00266B6D" w:rsidP="008C0709">
      <w:pPr>
        <w:pStyle w:val="ItemHead"/>
      </w:pPr>
      <w:r w:rsidRPr="008C0709">
        <w:lastRenderedPageBreak/>
        <w:t>109</w:t>
      </w:r>
      <w:r w:rsidR="00096614" w:rsidRPr="008C0709">
        <w:t xml:space="preserve">  Section</w:t>
      </w:r>
      <w:r w:rsidR="008C0709" w:rsidRPr="008C0709">
        <w:t> </w:t>
      </w:r>
      <w:r w:rsidR="00096614" w:rsidRPr="008C0709">
        <w:t>61CC</w:t>
      </w:r>
    </w:p>
    <w:p w:rsidR="00096614" w:rsidRPr="008C0709" w:rsidRDefault="00096614" w:rsidP="008C0709">
      <w:pPr>
        <w:pStyle w:val="Item"/>
      </w:pPr>
      <w:r w:rsidRPr="008C0709">
        <w:t xml:space="preserve">Omit “an interactive”, substitute “a </w:t>
      </w:r>
      <w:r w:rsidR="005F3AEB" w:rsidRPr="008C0709">
        <w:t>designated</w:t>
      </w:r>
      <w:r w:rsidRPr="008C0709">
        <w:t xml:space="preserve"> interactive”.</w:t>
      </w:r>
    </w:p>
    <w:p w:rsidR="00096614" w:rsidRPr="008C0709" w:rsidRDefault="00266B6D" w:rsidP="008C0709">
      <w:pPr>
        <w:pStyle w:val="ItemHead"/>
      </w:pPr>
      <w:r w:rsidRPr="008C0709">
        <w:t>110</w:t>
      </w:r>
      <w:r w:rsidR="00096614" w:rsidRPr="008C0709">
        <w:t xml:space="preserve">  Section</w:t>
      </w:r>
      <w:r w:rsidR="008C0709" w:rsidRPr="008C0709">
        <w:t> </w:t>
      </w:r>
      <w:r w:rsidR="00096614" w:rsidRPr="008C0709">
        <w:t>61CC</w:t>
      </w:r>
    </w:p>
    <w:p w:rsidR="00096614" w:rsidRPr="008C0709" w:rsidRDefault="00096614" w:rsidP="008C0709">
      <w:pPr>
        <w:pStyle w:val="Item"/>
      </w:pPr>
      <w:r w:rsidRPr="008C0709">
        <w:t>After “provision of”, insert “</w:t>
      </w:r>
      <w:r w:rsidR="005F3AEB" w:rsidRPr="008C0709">
        <w:t>designated</w:t>
      </w:r>
      <w:r w:rsidRPr="008C0709">
        <w:t>”.</w:t>
      </w:r>
    </w:p>
    <w:p w:rsidR="00096614" w:rsidRPr="008C0709" w:rsidRDefault="00266B6D" w:rsidP="008C0709">
      <w:pPr>
        <w:pStyle w:val="ItemHead"/>
      </w:pPr>
      <w:r w:rsidRPr="008C0709">
        <w:t>111</w:t>
      </w:r>
      <w:r w:rsidR="00096614" w:rsidRPr="008C0709">
        <w:t xml:space="preserve">  Section</w:t>
      </w:r>
      <w:r w:rsidR="008C0709" w:rsidRPr="008C0709">
        <w:t> </w:t>
      </w:r>
      <w:r w:rsidR="00096614" w:rsidRPr="008C0709">
        <w:t>61CC</w:t>
      </w:r>
    </w:p>
    <w:p w:rsidR="00096614" w:rsidRPr="008C0709" w:rsidRDefault="00096614" w:rsidP="008C0709">
      <w:pPr>
        <w:pStyle w:val="Item"/>
      </w:pPr>
      <w:r w:rsidRPr="008C0709">
        <w:t xml:space="preserve">Omit “the interactive”, substitute “the </w:t>
      </w:r>
      <w:r w:rsidR="005F3AEB" w:rsidRPr="008C0709">
        <w:t>designated</w:t>
      </w:r>
      <w:r w:rsidRPr="008C0709">
        <w:t xml:space="preserve"> interactive”.</w:t>
      </w:r>
    </w:p>
    <w:p w:rsidR="00096614" w:rsidRPr="008C0709" w:rsidRDefault="00266B6D" w:rsidP="008C0709">
      <w:pPr>
        <w:pStyle w:val="ItemHead"/>
      </w:pPr>
      <w:r w:rsidRPr="008C0709">
        <w:t>112</w:t>
      </w:r>
      <w:r w:rsidR="00096614" w:rsidRPr="008C0709">
        <w:t xml:space="preserve">  Section</w:t>
      </w:r>
      <w:r w:rsidR="008C0709" w:rsidRPr="008C0709">
        <w:t> </w:t>
      </w:r>
      <w:r w:rsidR="00096614" w:rsidRPr="008C0709">
        <w:t>61CD</w:t>
      </w:r>
    </w:p>
    <w:p w:rsidR="00096614" w:rsidRPr="008C0709" w:rsidRDefault="00096614" w:rsidP="008C0709">
      <w:pPr>
        <w:pStyle w:val="Item"/>
      </w:pPr>
      <w:r w:rsidRPr="008C0709">
        <w:t xml:space="preserve">Omit “an interactive” (wherever occurring), substitute “a </w:t>
      </w:r>
      <w:r w:rsidR="005F3AEB" w:rsidRPr="008C0709">
        <w:t>designated</w:t>
      </w:r>
      <w:r w:rsidRPr="008C0709">
        <w:t xml:space="preserve"> interactive”.</w:t>
      </w:r>
    </w:p>
    <w:p w:rsidR="00096614" w:rsidRPr="008C0709" w:rsidRDefault="00266B6D" w:rsidP="008C0709">
      <w:pPr>
        <w:pStyle w:val="ItemHead"/>
      </w:pPr>
      <w:r w:rsidRPr="008C0709">
        <w:t>113</w:t>
      </w:r>
      <w:r w:rsidR="00096614" w:rsidRPr="008C0709">
        <w:t xml:space="preserve">  Section</w:t>
      </w:r>
      <w:r w:rsidR="008C0709" w:rsidRPr="008C0709">
        <w:t> </w:t>
      </w:r>
      <w:r w:rsidR="00096614" w:rsidRPr="008C0709">
        <w:t>61CE</w:t>
      </w:r>
    </w:p>
    <w:p w:rsidR="00096614" w:rsidRPr="008C0709" w:rsidRDefault="00096614" w:rsidP="008C0709">
      <w:pPr>
        <w:pStyle w:val="Item"/>
      </w:pPr>
      <w:r w:rsidRPr="008C0709">
        <w:t xml:space="preserve">Omit “an interactive”, substitute “a </w:t>
      </w:r>
      <w:r w:rsidR="005F3AEB" w:rsidRPr="008C0709">
        <w:t>designated</w:t>
      </w:r>
      <w:r w:rsidRPr="008C0709">
        <w:t xml:space="preserve"> interactive”.</w:t>
      </w:r>
    </w:p>
    <w:p w:rsidR="00096614" w:rsidRPr="008C0709" w:rsidRDefault="00266B6D" w:rsidP="008C0709">
      <w:pPr>
        <w:pStyle w:val="ItemHead"/>
      </w:pPr>
      <w:r w:rsidRPr="008C0709">
        <w:t>114</w:t>
      </w:r>
      <w:r w:rsidR="00096614" w:rsidRPr="008C0709">
        <w:t xml:space="preserve">  Section</w:t>
      </w:r>
      <w:r w:rsidR="008C0709" w:rsidRPr="008C0709">
        <w:t> </w:t>
      </w:r>
      <w:r w:rsidR="00096614" w:rsidRPr="008C0709">
        <w:t>61CF</w:t>
      </w:r>
    </w:p>
    <w:p w:rsidR="00096614" w:rsidRPr="008C0709" w:rsidRDefault="00096614" w:rsidP="008C0709">
      <w:pPr>
        <w:pStyle w:val="Item"/>
      </w:pPr>
      <w:r w:rsidRPr="008C0709">
        <w:t xml:space="preserve">Omit “an interactive”, substitute “a </w:t>
      </w:r>
      <w:r w:rsidR="005F3AEB" w:rsidRPr="008C0709">
        <w:t>designated</w:t>
      </w:r>
      <w:r w:rsidRPr="008C0709">
        <w:t xml:space="preserve"> interactive”.</w:t>
      </w:r>
    </w:p>
    <w:p w:rsidR="00096614" w:rsidRPr="008C0709" w:rsidRDefault="00266B6D" w:rsidP="008C0709">
      <w:pPr>
        <w:pStyle w:val="ItemHead"/>
      </w:pPr>
      <w:r w:rsidRPr="008C0709">
        <w:t>115</w:t>
      </w:r>
      <w:r w:rsidR="00096614" w:rsidRPr="008C0709">
        <w:t xml:space="preserve">  Division</w:t>
      </w:r>
      <w:r w:rsidR="008C0709" w:rsidRPr="008C0709">
        <w:t> </w:t>
      </w:r>
      <w:r w:rsidR="00096614" w:rsidRPr="008C0709">
        <w:t>4 of Part</w:t>
      </w:r>
      <w:r w:rsidR="008C0709" w:rsidRPr="008C0709">
        <w:t> </w:t>
      </w:r>
      <w:r w:rsidR="00096614" w:rsidRPr="008C0709">
        <w:t>7A (heading)</w:t>
      </w:r>
    </w:p>
    <w:p w:rsidR="00096614" w:rsidRPr="008C0709" w:rsidRDefault="00096614" w:rsidP="008C0709">
      <w:pPr>
        <w:pStyle w:val="Item"/>
      </w:pPr>
      <w:r w:rsidRPr="008C0709">
        <w:t>Repeal the heading, substitute:</w:t>
      </w:r>
    </w:p>
    <w:p w:rsidR="00096614" w:rsidRPr="008C0709" w:rsidRDefault="00003943" w:rsidP="008C0709">
      <w:pPr>
        <w:pStyle w:val="ActHead3"/>
      </w:pPr>
      <w:bookmarkStart w:id="39" w:name="_Toc490751094"/>
      <w:r w:rsidRPr="008C0709">
        <w:rPr>
          <w:rStyle w:val="CharDivNo"/>
        </w:rPr>
        <w:t>Division</w:t>
      </w:r>
      <w:r w:rsidR="008C0709" w:rsidRPr="008C0709">
        <w:rPr>
          <w:rStyle w:val="CharDivNo"/>
        </w:rPr>
        <w:t> </w:t>
      </w:r>
      <w:r w:rsidRPr="008C0709">
        <w:rPr>
          <w:rStyle w:val="CharDivNo"/>
        </w:rPr>
        <w:t>4</w:t>
      </w:r>
      <w:r w:rsidRPr="008C0709">
        <w:t>—</w:t>
      </w:r>
      <w:r w:rsidRPr="008C0709">
        <w:rPr>
          <w:rStyle w:val="CharDivText"/>
        </w:rPr>
        <w:t xml:space="preserve">Broadcasting or datacasting of </w:t>
      </w:r>
      <w:r w:rsidR="005F3AEB" w:rsidRPr="008C0709">
        <w:rPr>
          <w:rStyle w:val="CharDivText"/>
        </w:rPr>
        <w:t>designated</w:t>
      </w:r>
      <w:r w:rsidRPr="008C0709">
        <w:rPr>
          <w:rStyle w:val="CharDivText"/>
        </w:rPr>
        <w:t xml:space="preserve"> interactive gambling service advertisements in Australia</w:t>
      </w:r>
      <w:bookmarkEnd w:id="39"/>
    </w:p>
    <w:p w:rsidR="00003943" w:rsidRPr="008C0709" w:rsidRDefault="00266B6D" w:rsidP="008C0709">
      <w:pPr>
        <w:pStyle w:val="ItemHead"/>
      </w:pPr>
      <w:r w:rsidRPr="008C0709">
        <w:t>116</w:t>
      </w:r>
      <w:r w:rsidR="00003943" w:rsidRPr="008C0709">
        <w:t xml:space="preserve">  Section</w:t>
      </w:r>
      <w:r w:rsidR="008C0709" w:rsidRPr="008C0709">
        <w:t> </w:t>
      </w:r>
      <w:r w:rsidR="00003943" w:rsidRPr="008C0709">
        <w:t>61DA (heading)</w:t>
      </w:r>
    </w:p>
    <w:p w:rsidR="00003943" w:rsidRPr="008C0709" w:rsidRDefault="00003943" w:rsidP="008C0709">
      <w:pPr>
        <w:pStyle w:val="Item"/>
      </w:pPr>
      <w:r w:rsidRPr="008C0709">
        <w:t>Repeal the heading, substitute:</w:t>
      </w:r>
    </w:p>
    <w:p w:rsidR="00003943" w:rsidRPr="008C0709" w:rsidRDefault="00003943" w:rsidP="008C0709">
      <w:pPr>
        <w:pStyle w:val="ActHead5"/>
      </w:pPr>
      <w:bookmarkStart w:id="40" w:name="_Toc490751095"/>
      <w:r w:rsidRPr="008C0709">
        <w:rPr>
          <w:rStyle w:val="CharSectno"/>
        </w:rPr>
        <w:t>61DA</w:t>
      </w:r>
      <w:r w:rsidRPr="008C0709">
        <w:t xml:space="preserve">  </w:t>
      </w:r>
      <w:r w:rsidR="005F3AEB" w:rsidRPr="008C0709">
        <w:t>Designated</w:t>
      </w:r>
      <w:r w:rsidRPr="008C0709">
        <w:t xml:space="preserve"> interactive gambling service advertisements not to be broadcast or </w:t>
      </w:r>
      <w:proofErr w:type="spellStart"/>
      <w:r w:rsidRPr="008C0709">
        <w:t>datacast</w:t>
      </w:r>
      <w:proofErr w:type="spellEnd"/>
      <w:r w:rsidRPr="008C0709">
        <w:t xml:space="preserve"> in Australia</w:t>
      </w:r>
      <w:bookmarkEnd w:id="40"/>
    </w:p>
    <w:p w:rsidR="00003943" w:rsidRPr="008C0709" w:rsidRDefault="00266B6D" w:rsidP="008C0709">
      <w:pPr>
        <w:pStyle w:val="ItemHead"/>
      </w:pPr>
      <w:r w:rsidRPr="008C0709">
        <w:t>117</w:t>
      </w:r>
      <w:r w:rsidR="00003943" w:rsidRPr="008C0709">
        <w:t xml:space="preserve">  Paragraph 61DA(1)(a)</w:t>
      </w:r>
    </w:p>
    <w:p w:rsidR="00003943" w:rsidRPr="008C0709" w:rsidRDefault="00003943" w:rsidP="008C0709">
      <w:pPr>
        <w:pStyle w:val="Item"/>
      </w:pPr>
      <w:r w:rsidRPr="008C0709">
        <w:t xml:space="preserve">Omit “an interactive”, substitute “a </w:t>
      </w:r>
      <w:r w:rsidR="005F3AEB" w:rsidRPr="008C0709">
        <w:t>designated</w:t>
      </w:r>
      <w:r w:rsidRPr="008C0709">
        <w:t xml:space="preserve"> interactive”.</w:t>
      </w:r>
    </w:p>
    <w:p w:rsidR="00147C64" w:rsidRPr="008C0709" w:rsidRDefault="00266B6D" w:rsidP="008C0709">
      <w:pPr>
        <w:pStyle w:val="ItemHead"/>
      </w:pPr>
      <w:r w:rsidRPr="008C0709">
        <w:t>118</w:t>
      </w:r>
      <w:r w:rsidR="00147C64" w:rsidRPr="008C0709">
        <w:t xml:space="preserve">  After subsection</w:t>
      </w:r>
      <w:r w:rsidR="008C0709" w:rsidRPr="008C0709">
        <w:t> </w:t>
      </w:r>
      <w:r w:rsidR="00147C64" w:rsidRPr="008C0709">
        <w:t>61DA(1)</w:t>
      </w:r>
    </w:p>
    <w:p w:rsidR="00147C64" w:rsidRPr="008C0709" w:rsidRDefault="00147C64" w:rsidP="008C0709">
      <w:pPr>
        <w:pStyle w:val="Item"/>
      </w:pPr>
      <w:r w:rsidRPr="008C0709">
        <w:t>Insert:</w:t>
      </w:r>
    </w:p>
    <w:p w:rsidR="00147C64" w:rsidRPr="008C0709" w:rsidRDefault="00B37F5A" w:rsidP="008C0709">
      <w:pPr>
        <w:pStyle w:val="subsection"/>
      </w:pPr>
      <w:r w:rsidRPr="008C0709">
        <w:lastRenderedPageBreak/>
        <w:tab/>
        <w:t>(1</w:t>
      </w:r>
      <w:r w:rsidR="00147C64" w:rsidRPr="008C0709">
        <w:t>A)</w:t>
      </w:r>
      <w:r w:rsidR="00147C64" w:rsidRPr="008C0709">
        <w:tab/>
        <w:t>A person m</w:t>
      </w:r>
      <w:r w:rsidR="00003943" w:rsidRPr="008C0709">
        <w:t xml:space="preserve">ust not broadcast or </w:t>
      </w:r>
      <w:proofErr w:type="spellStart"/>
      <w:r w:rsidR="00003943" w:rsidRPr="008C0709">
        <w:t>datacast</w:t>
      </w:r>
      <w:proofErr w:type="spellEnd"/>
      <w:r w:rsidR="00003943" w:rsidRPr="008C0709">
        <w:t xml:space="preserve"> a </w:t>
      </w:r>
      <w:r w:rsidR="005F3AEB" w:rsidRPr="008C0709">
        <w:t>designated</w:t>
      </w:r>
      <w:r w:rsidR="00147C64" w:rsidRPr="008C0709">
        <w:t xml:space="preserve"> interactive gambling service advertisement in Australia if:</w:t>
      </w:r>
    </w:p>
    <w:p w:rsidR="00147C64" w:rsidRPr="008C0709" w:rsidRDefault="00147C64" w:rsidP="008C0709">
      <w:pPr>
        <w:pStyle w:val="paragraph"/>
      </w:pPr>
      <w:r w:rsidRPr="008C0709">
        <w:tab/>
        <w:t>(a)</w:t>
      </w:r>
      <w:r w:rsidRPr="008C0709">
        <w:tab/>
        <w:t xml:space="preserve">the broadcast or </w:t>
      </w:r>
      <w:proofErr w:type="spellStart"/>
      <w:r w:rsidRPr="008C0709">
        <w:t>datacast</w:t>
      </w:r>
      <w:proofErr w:type="spellEnd"/>
      <w:r w:rsidRPr="008C0709">
        <w:t xml:space="preserve"> is not permitted by section</w:t>
      </w:r>
      <w:r w:rsidR="008C0709" w:rsidRPr="008C0709">
        <w:t> </w:t>
      </w:r>
      <w:r w:rsidRPr="008C0709">
        <w:t>61DB; and</w:t>
      </w:r>
    </w:p>
    <w:p w:rsidR="00147C64" w:rsidRPr="008C0709" w:rsidRDefault="00147C64" w:rsidP="008C0709">
      <w:pPr>
        <w:pStyle w:val="paragraph"/>
      </w:pPr>
      <w:r w:rsidRPr="008C0709">
        <w:tab/>
        <w:t>(b)</w:t>
      </w:r>
      <w:r w:rsidRPr="008C0709">
        <w:tab/>
        <w:t xml:space="preserve">the broadcast or </w:t>
      </w:r>
      <w:proofErr w:type="spellStart"/>
      <w:r w:rsidRPr="008C0709">
        <w:t>datacast</w:t>
      </w:r>
      <w:proofErr w:type="spellEnd"/>
      <w:r w:rsidRPr="008C0709">
        <w:t xml:space="preserve"> is not permitted by section</w:t>
      </w:r>
      <w:r w:rsidR="008C0709" w:rsidRPr="008C0709">
        <w:t> </w:t>
      </w:r>
      <w:r w:rsidRPr="008C0709">
        <w:t>61DC.</w:t>
      </w:r>
    </w:p>
    <w:p w:rsidR="00147C64" w:rsidRPr="008C0709" w:rsidRDefault="000D2DE9" w:rsidP="008C0709">
      <w:pPr>
        <w:pStyle w:val="Penalty"/>
      </w:pPr>
      <w:r w:rsidRPr="008C0709">
        <w:t>Civil penalty:</w:t>
      </w:r>
      <w:r w:rsidRPr="008C0709">
        <w:tab/>
        <w:t>180</w:t>
      </w:r>
      <w:r w:rsidR="00B37F5A" w:rsidRPr="008C0709">
        <w:t xml:space="preserve"> penalty units.</w:t>
      </w:r>
    </w:p>
    <w:p w:rsidR="00003943" w:rsidRPr="008C0709" w:rsidRDefault="00266B6D" w:rsidP="008C0709">
      <w:pPr>
        <w:pStyle w:val="ItemHead"/>
      </w:pPr>
      <w:r w:rsidRPr="008C0709">
        <w:t>119</w:t>
      </w:r>
      <w:r w:rsidR="00003943" w:rsidRPr="008C0709">
        <w:t xml:space="preserve">  Paragraph 61DA(2)(a)</w:t>
      </w:r>
    </w:p>
    <w:p w:rsidR="00003943" w:rsidRPr="008C0709" w:rsidRDefault="00003943" w:rsidP="008C0709">
      <w:pPr>
        <w:pStyle w:val="Item"/>
      </w:pPr>
      <w:r w:rsidRPr="008C0709">
        <w:t xml:space="preserve">Omit “an interactive”, substitute “a </w:t>
      </w:r>
      <w:r w:rsidR="005F3AEB" w:rsidRPr="008C0709">
        <w:t>designated</w:t>
      </w:r>
      <w:r w:rsidRPr="008C0709">
        <w:t xml:space="preserve"> interactive”.</w:t>
      </w:r>
    </w:p>
    <w:p w:rsidR="00A80960" w:rsidRPr="008C0709" w:rsidRDefault="00266B6D" w:rsidP="008C0709">
      <w:pPr>
        <w:pStyle w:val="ItemHead"/>
      </w:pPr>
      <w:r w:rsidRPr="008C0709">
        <w:t>120</w:t>
      </w:r>
      <w:r w:rsidR="00A80960" w:rsidRPr="008C0709">
        <w:t xml:space="preserve">  Subsection</w:t>
      </w:r>
      <w:r w:rsidR="008C0709" w:rsidRPr="008C0709">
        <w:t> </w:t>
      </w:r>
      <w:r w:rsidR="00A80960" w:rsidRPr="008C0709">
        <w:t>61DA(2) (penalty)</w:t>
      </w:r>
    </w:p>
    <w:p w:rsidR="00A80960" w:rsidRPr="008C0709" w:rsidRDefault="00A80960" w:rsidP="008C0709">
      <w:pPr>
        <w:pStyle w:val="Item"/>
      </w:pPr>
      <w:r w:rsidRPr="008C0709">
        <w:t>Omit “for contravention of this subsection”.</w:t>
      </w:r>
    </w:p>
    <w:p w:rsidR="00A14158" w:rsidRPr="008C0709" w:rsidRDefault="00266B6D" w:rsidP="008C0709">
      <w:pPr>
        <w:pStyle w:val="ItemHead"/>
      </w:pPr>
      <w:r w:rsidRPr="008C0709">
        <w:t>121</w:t>
      </w:r>
      <w:r w:rsidR="00A14158" w:rsidRPr="008C0709">
        <w:t xml:space="preserve">  At the end of section</w:t>
      </w:r>
      <w:r w:rsidR="008C0709" w:rsidRPr="008C0709">
        <w:t> </w:t>
      </w:r>
      <w:r w:rsidR="00A14158" w:rsidRPr="008C0709">
        <w:t>61DA</w:t>
      </w:r>
    </w:p>
    <w:p w:rsidR="00A14158" w:rsidRPr="008C0709" w:rsidRDefault="00A14158" w:rsidP="008C0709">
      <w:pPr>
        <w:pStyle w:val="Item"/>
      </w:pPr>
      <w:r w:rsidRPr="008C0709">
        <w:t>Add:</w:t>
      </w:r>
    </w:p>
    <w:p w:rsidR="00B37F5A" w:rsidRPr="008C0709" w:rsidRDefault="00A14158" w:rsidP="008C0709">
      <w:pPr>
        <w:pStyle w:val="subsection"/>
      </w:pPr>
      <w:r w:rsidRPr="008C0709">
        <w:tab/>
        <w:t>(3</w:t>
      </w:r>
      <w:r w:rsidR="00B37F5A" w:rsidRPr="008C0709">
        <w:t>)</w:t>
      </w:r>
      <w:r w:rsidR="00B37F5A" w:rsidRPr="008C0709">
        <w:tab/>
        <w:t>A perso</w:t>
      </w:r>
      <w:r w:rsidR="00003943" w:rsidRPr="008C0709">
        <w:t xml:space="preserve">n must not authorise or cause a </w:t>
      </w:r>
      <w:r w:rsidR="005F3AEB" w:rsidRPr="008C0709">
        <w:t>designated</w:t>
      </w:r>
      <w:r w:rsidR="00B37F5A" w:rsidRPr="008C0709">
        <w:t xml:space="preserve"> interactive gambling service advertisement to be broadcast or </w:t>
      </w:r>
      <w:proofErr w:type="spellStart"/>
      <w:r w:rsidR="00B37F5A" w:rsidRPr="008C0709">
        <w:t>datacast</w:t>
      </w:r>
      <w:proofErr w:type="spellEnd"/>
      <w:r w:rsidR="00B37F5A" w:rsidRPr="008C0709">
        <w:t xml:space="preserve"> in Australia if:</w:t>
      </w:r>
    </w:p>
    <w:p w:rsidR="00B37F5A" w:rsidRPr="008C0709" w:rsidRDefault="00B37F5A" w:rsidP="008C0709">
      <w:pPr>
        <w:pStyle w:val="paragraph"/>
      </w:pPr>
      <w:r w:rsidRPr="008C0709">
        <w:tab/>
        <w:t>(a)</w:t>
      </w:r>
      <w:r w:rsidRPr="008C0709">
        <w:tab/>
        <w:t xml:space="preserve">the broadcast or </w:t>
      </w:r>
      <w:proofErr w:type="spellStart"/>
      <w:r w:rsidRPr="008C0709">
        <w:t>datacast</w:t>
      </w:r>
      <w:proofErr w:type="spellEnd"/>
      <w:r w:rsidRPr="008C0709">
        <w:t xml:space="preserve"> is not permitted by section</w:t>
      </w:r>
      <w:r w:rsidR="008C0709" w:rsidRPr="008C0709">
        <w:t> </w:t>
      </w:r>
      <w:r w:rsidRPr="008C0709">
        <w:t>61DB; and</w:t>
      </w:r>
    </w:p>
    <w:p w:rsidR="00B37F5A" w:rsidRPr="008C0709" w:rsidRDefault="00B37F5A" w:rsidP="008C0709">
      <w:pPr>
        <w:pStyle w:val="paragraph"/>
      </w:pPr>
      <w:r w:rsidRPr="008C0709">
        <w:tab/>
        <w:t>(b)</w:t>
      </w:r>
      <w:r w:rsidRPr="008C0709">
        <w:tab/>
        <w:t xml:space="preserve">the broadcast or </w:t>
      </w:r>
      <w:proofErr w:type="spellStart"/>
      <w:r w:rsidRPr="008C0709">
        <w:t>datacast</w:t>
      </w:r>
      <w:proofErr w:type="spellEnd"/>
      <w:r w:rsidRPr="008C0709">
        <w:t xml:space="preserve"> is not permitted by section</w:t>
      </w:r>
      <w:r w:rsidR="008C0709" w:rsidRPr="008C0709">
        <w:t> </w:t>
      </w:r>
      <w:r w:rsidRPr="008C0709">
        <w:t>61DC.</w:t>
      </w:r>
    </w:p>
    <w:p w:rsidR="0083505B" w:rsidRPr="008C0709" w:rsidRDefault="006B655B" w:rsidP="008C0709">
      <w:pPr>
        <w:pStyle w:val="Penalty"/>
      </w:pPr>
      <w:r w:rsidRPr="008C0709">
        <w:t>Civil penalty</w:t>
      </w:r>
      <w:r w:rsidR="00C83705" w:rsidRPr="008C0709">
        <w:t xml:space="preserve"> for contravention of this subsection</w:t>
      </w:r>
      <w:r w:rsidRPr="008C0709">
        <w:t>:</w:t>
      </w:r>
      <w:r w:rsidRPr="008C0709">
        <w:tab/>
      </w:r>
      <w:r w:rsidR="000D2DE9" w:rsidRPr="008C0709">
        <w:t>180</w:t>
      </w:r>
      <w:r w:rsidR="0083505B" w:rsidRPr="008C0709">
        <w:t xml:space="preserve"> penalty units.</w:t>
      </w:r>
    </w:p>
    <w:p w:rsidR="00003943" w:rsidRPr="008C0709" w:rsidRDefault="00266B6D" w:rsidP="008C0709">
      <w:pPr>
        <w:pStyle w:val="ItemHead"/>
      </w:pPr>
      <w:r w:rsidRPr="008C0709">
        <w:t>122</w:t>
      </w:r>
      <w:r w:rsidR="00003943" w:rsidRPr="008C0709">
        <w:t xml:space="preserve">  Subsection</w:t>
      </w:r>
      <w:r w:rsidR="008C0709" w:rsidRPr="008C0709">
        <w:t> </w:t>
      </w:r>
      <w:r w:rsidR="00003943" w:rsidRPr="008C0709">
        <w:t>61DB(1)</w:t>
      </w:r>
    </w:p>
    <w:p w:rsidR="00003943" w:rsidRPr="008C0709" w:rsidRDefault="00003943" w:rsidP="008C0709">
      <w:pPr>
        <w:pStyle w:val="Item"/>
      </w:pPr>
      <w:r w:rsidRPr="008C0709">
        <w:t xml:space="preserve">Omit “an interactive”, substitute “a </w:t>
      </w:r>
      <w:r w:rsidR="005F3AEB" w:rsidRPr="008C0709">
        <w:t>designated</w:t>
      </w:r>
      <w:r w:rsidRPr="008C0709">
        <w:t xml:space="preserve"> interactive”.</w:t>
      </w:r>
    </w:p>
    <w:p w:rsidR="00003943" w:rsidRPr="008C0709" w:rsidRDefault="00266B6D" w:rsidP="008C0709">
      <w:pPr>
        <w:pStyle w:val="ItemHead"/>
      </w:pPr>
      <w:r w:rsidRPr="008C0709">
        <w:t>123</w:t>
      </w:r>
      <w:r w:rsidR="00B22DA1" w:rsidRPr="008C0709">
        <w:t xml:space="preserve">  Subsection</w:t>
      </w:r>
      <w:r w:rsidR="008C0709" w:rsidRPr="008C0709">
        <w:t> </w:t>
      </w:r>
      <w:r w:rsidR="00B22DA1" w:rsidRPr="008C0709">
        <w:t>61DC(1)</w:t>
      </w:r>
    </w:p>
    <w:p w:rsidR="00B22DA1" w:rsidRPr="008C0709" w:rsidRDefault="00B22DA1" w:rsidP="008C0709">
      <w:pPr>
        <w:pStyle w:val="Item"/>
      </w:pPr>
      <w:r w:rsidRPr="008C0709">
        <w:t xml:space="preserve">Omit “an interactive”, substitute “a </w:t>
      </w:r>
      <w:r w:rsidR="005F3AEB" w:rsidRPr="008C0709">
        <w:t>designated</w:t>
      </w:r>
      <w:r w:rsidRPr="008C0709">
        <w:t xml:space="preserve"> interactive”.</w:t>
      </w:r>
    </w:p>
    <w:p w:rsidR="00B22DA1" w:rsidRPr="008C0709" w:rsidRDefault="00266B6D" w:rsidP="008C0709">
      <w:pPr>
        <w:pStyle w:val="ItemHead"/>
      </w:pPr>
      <w:r w:rsidRPr="008C0709">
        <w:t>124</w:t>
      </w:r>
      <w:r w:rsidR="00B22DA1" w:rsidRPr="008C0709">
        <w:t xml:space="preserve">  Division</w:t>
      </w:r>
      <w:r w:rsidR="008C0709" w:rsidRPr="008C0709">
        <w:t> </w:t>
      </w:r>
      <w:r w:rsidR="00B22DA1" w:rsidRPr="008C0709">
        <w:t>5 of Part</w:t>
      </w:r>
      <w:r w:rsidR="008C0709" w:rsidRPr="008C0709">
        <w:t> </w:t>
      </w:r>
      <w:r w:rsidR="00B22DA1" w:rsidRPr="008C0709">
        <w:t>7A (heading)</w:t>
      </w:r>
    </w:p>
    <w:p w:rsidR="00B22DA1" w:rsidRPr="008C0709" w:rsidRDefault="00B22DA1" w:rsidP="008C0709">
      <w:pPr>
        <w:pStyle w:val="Item"/>
      </w:pPr>
      <w:r w:rsidRPr="008C0709">
        <w:t>Repeal the heading, substitute:</w:t>
      </w:r>
    </w:p>
    <w:p w:rsidR="00B22DA1" w:rsidRPr="008C0709" w:rsidRDefault="00B22DA1" w:rsidP="008C0709">
      <w:pPr>
        <w:pStyle w:val="ActHead3"/>
      </w:pPr>
      <w:bookmarkStart w:id="41" w:name="_Toc490751096"/>
      <w:r w:rsidRPr="008C0709">
        <w:rPr>
          <w:rStyle w:val="CharDivNo"/>
        </w:rPr>
        <w:lastRenderedPageBreak/>
        <w:t>Division</w:t>
      </w:r>
      <w:r w:rsidR="008C0709" w:rsidRPr="008C0709">
        <w:rPr>
          <w:rStyle w:val="CharDivNo"/>
        </w:rPr>
        <w:t> </w:t>
      </w:r>
      <w:r w:rsidRPr="008C0709">
        <w:rPr>
          <w:rStyle w:val="CharDivNo"/>
        </w:rPr>
        <w:t>5</w:t>
      </w:r>
      <w:r w:rsidRPr="008C0709">
        <w:t>—</w:t>
      </w:r>
      <w:r w:rsidRPr="008C0709">
        <w:rPr>
          <w:rStyle w:val="CharDivText"/>
        </w:rPr>
        <w:t xml:space="preserve">Publication of </w:t>
      </w:r>
      <w:r w:rsidR="005F3AEB" w:rsidRPr="008C0709">
        <w:rPr>
          <w:rStyle w:val="CharDivText"/>
        </w:rPr>
        <w:t>designated</w:t>
      </w:r>
      <w:r w:rsidRPr="008C0709">
        <w:rPr>
          <w:rStyle w:val="CharDivText"/>
        </w:rPr>
        <w:t xml:space="preserve"> interactive gambling service advertisements in Australia</w:t>
      </w:r>
      <w:bookmarkEnd w:id="41"/>
    </w:p>
    <w:p w:rsidR="00B22DA1" w:rsidRPr="008C0709" w:rsidRDefault="00266B6D" w:rsidP="008C0709">
      <w:pPr>
        <w:pStyle w:val="ItemHead"/>
      </w:pPr>
      <w:r w:rsidRPr="008C0709">
        <w:t>125</w:t>
      </w:r>
      <w:r w:rsidR="00B22DA1" w:rsidRPr="008C0709">
        <w:t xml:space="preserve">  Section</w:t>
      </w:r>
      <w:r w:rsidR="008C0709" w:rsidRPr="008C0709">
        <w:t> </w:t>
      </w:r>
      <w:r w:rsidR="00B22DA1" w:rsidRPr="008C0709">
        <w:t>61EA (heading)</w:t>
      </w:r>
    </w:p>
    <w:p w:rsidR="00B22DA1" w:rsidRPr="008C0709" w:rsidRDefault="00B22DA1" w:rsidP="008C0709">
      <w:pPr>
        <w:pStyle w:val="Item"/>
      </w:pPr>
      <w:r w:rsidRPr="008C0709">
        <w:t>Repeal the heading, substitute:</w:t>
      </w:r>
    </w:p>
    <w:p w:rsidR="00B22DA1" w:rsidRPr="008C0709" w:rsidRDefault="00B22DA1" w:rsidP="008C0709">
      <w:pPr>
        <w:pStyle w:val="ActHead5"/>
      </w:pPr>
      <w:bookmarkStart w:id="42" w:name="_Toc490751097"/>
      <w:r w:rsidRPr="008C0709">
        <w:rPr>
          <w:rStyle w:val="CharSectno"/>
        </w:rPr>
        <w:t>61EA</w:t>
      </w:r>
      <w:r w:rsidRPr="008C0709">
        <w:t xml:space="preserve">  </w:t>
      </w:r>
      <w:r w:rsidR="005F3AEB" w:rsidRPr="008C0709">
        <w:t>Designated</w:t>
      </w:r>
      <w:r w:rsidRPr="008C0709">
        <w:t xml:space="preserve"> interactive gambling service advertisements not to be published in Australia</w:t>
      </w:r>
      <w:bookmarkEnd w:id="42"/>
    </w:p>
    <w:p w:rsidR="00B22DA1" w:rsidRPr="008C0709" w:rsidRDefault="00266B6D" w:rsidP="008C0709">
      <w:pPr>
        <w:pStyle w:val="ItemHead"/>
      </w:pPr>
      <w:r w:rsidRPr="008C0709">
        <w:t>126</w:t>
      </w:r>
      <w:r w:rsidR="00B22DA1" w:rsidRPr="008C0709">
        <w:t xml:space="preserve">  Paragraph 61EA(1)(a)</w:t>
      </w:r>
    </w:p>
    <w:p w:rsidR="00B22DA1" w:rsidRPr="008C0709" w:rsidRDefault="00B22DA1" w:rsidP="008C0709">
      <w:pPr>
        <w:pStyle w:val="Item"/>
      </w:pPr>
      <w:r w:rsidRPr="008C0709">
        <w:t xml:space="preserve">Omit “an interactive”, substitute “a </w:t>
      </w:r>
      <w:r w:rsidR="005F3AEB" w:rsidRPr="008C0709">
        <w:t>designated</w:t>
      </w:r>
      <w:r w:rsidRPr="008C0709">
        <w:t xml:space="preserve"> interactive”.</w:t>
      </w:r>
    </w:p>
    <w:p w:rsidR="00A14158" w:rsidRPr="008C0709" w:rsidRDefault="00266B6D" w:rsidP="008C0709">
      <w:pPr>
        <w:pStyle w:val="ItemHead"/>
      </w:pPr>
      <w:r w:rsidRPr="008C0709">
        <w:t>127</w:t>
      </w:r>
      <w:r w:rsidR="00A14158" w:rsidRPr="008C0709">
        <w:t xml:space="preserve">  After subsection</w:t>
      </w:r>
      <w:r w:rsidR="008C0709" w:rsidRPr="008C0709">
        <w:t> </w:t>
      </w:r>
      <w:r w:rsidR="00A14158" w:rsidRPr="008C0709">
        <w:t>61EA(1)</w:t>
      </w:r>
    </w:p>
    <w:p w:rsidR="00A14158" w:rsidRPr="008C0709" w:rsidRDefault="00A14158" w:rsidP="008C0709">
      <w:pPr>
        <w:pStyle w:val="Item"/>
      </w:pPr>
      <w:r w:rsidRPr="008C0709">
        <w:t>Insert:</w:t>
      </w:r>
    </w:p>
    <w:p w:rsidR="00A14158" w:rsidRPr="008C0709" w:rsidRDefault="00A14158" w:rsidP="008C0709">
      <w:pPr>
        <w:pStyle w:val="subsection"/>
      </w:pPr>
      <w:r w:rsidRPr="008C0709">
        <w:tab/>
        <w:t>(</w:t>
      </w:r>
      <w:r w:rsidR="00B22DA1" w:rsidRPr="008C0709">
        <w:t>1A)</w:t>
      </w:r>
      <w:r w:rsidR="00B22DA1" w:rsidRPr="008C0709">
        <w:tab/>
        <w:t xml:space="preserve">A person must not publish a </w:t>
      </w:r>
      <w:r w:rsidR="005F3AEB" w:rsidRPr="008C0709">
        <w:t>designated</w:t>
      </w:r>
      <w:r w:rsidRPr="008C0709">
        <w:t xml:space="preserve"> interactive gambling service advertisement in Australia</w:t>
      </w:r>
      <w:r w:rsidR="00DD3715" w:rsidRPr="008C0709">
        <w:t xml:space="preserve"> if:</w:t>
      </w:r>
    </w:p>
    <w:p w:rsidR="00DD3715" w:rsidRPr="008C0709" w:rsidRDefault="00DD3715" w:rsidP="008C0709">
      <w:pPr>
        <w:pStyle w:val="paragraph"/>
      </w:pPr>
      <w:r w:rsidRPr="008C0709">
        <w:tab/>
        <w:t>(a)</w:t>
      </w:r>
      <w:r w:rsidRPr="008C0709">
        <w:tab/>
        <w:t>the publication is not permitted by section</w:t>
      </w:r>
      <w:r w:rsidR="008C0709" w:rsidRPr="008C0709">
        <w:t> </w:t>
      </w:r>
      <w:r w:rsidRPr="008C0709">
        <w:t>61EB; and</w:t>
      </w:r>
    </w:p>
    <w:p w:rsidR="00DD3715" w:rsidRPr="008C0709" w:rsidRDefault="00DD3715" w:rsidP="008C0709">
      <w:pPr>
        <w:pStyle w:val="paragraph"/>
      </w:pPr>
      <w:r w:rsidRPr="008C0709">
        <w:tab/>
        <w:t>(b)</w:t>
      </w:r>
      <w:r w:rsidRPr="008C0709">
        <w:tab/>
        <w:t>the publication is not permitted by section</w:t>
      </w:r>
      <w:r w:rsidR="008C0709" w:rsidRPr="008C0709">
        <w:t> </w:t>
      </w:r>
      <w:r w:rsidRPr="008C0709">
        <w:t>61ED; and</w:t>
      </w:r>
    </w:p>
    <w:p w:rsidR="00DD3715" w:rsidRPr="008C0709" w:rsidRDefault="00DD3715" w:rsidP="008C0709">
      <w:pPr>
        <w:pStyle w:val="paragraph"/>
      </w:pPr>
      <w:r w:rsidRPr="008C0709">
        <w:tab/>
        <w:t>(c)</w:t>
      </w:r>
      <w:r w:rsidRPr="008C0709">
        <w:tab/>
        <w:t>the publication is not permitted by section</w:t>
      </w:r>
      <w:r w:rsidR="008C0709" w:rsidRPr="008C0709">
        <w:t> </w:t>
      </w:r>
      <w:r w:rsidRPr="008C0709">
        <w:t>61EE; and</w:t>
      </w:r>
    </w:p>
    <w:p w:rsidR="00DD3715" w:rsidRPr="008C0709" w:rsidRDefault="00DD3715" w:rsidP="008C0709">
      <w:pPr>
        <w:pStyle w:val="paragraph"/>
      </w:pPr>
      <w:r w:rsidRPr="008C0709">
        <w:tab/>
        <w:t>(d)</w:t>
      </w:r>
      <w:r w:rsidRPr="008C0709">
        <w:tab/>
        <w:t>the publication is not permitted by section</w:t>
      </w:r>
      <w:r w:rsidR="008C0709" w:rsidRPr="008C0709">
        <w:t> </w:t>
      </w:r>
      <w:r w:rsidRPr="008C0709">
        <w:t>61EF.</w:t>
      </w:r>
    </w:p>
    <w:p w:rsidR="00DD3715" w:rsidRPr="008C0709" w:rsidRDefault="00967E7C" w:rsidP="008C0709">
      <w:pPr>
        <w:pStyle w:val="Penalty"/>
      </w:pPr>
      <w:r w:rsidRPr="008C0709">
        <w:t>Civil penalty:</w:t>
      </w:r>
      <w:r w:rsidRPr="008C0709">
        <w:tab/>
      </w:r>
      <w:r w:rsidR="00D76C11" w:rsidRPr="008C0709">
        <w:t>1</w:t>
      </w:r>
      <w:r w:rsidR="000D2DE9" w:rsidRPr="008C0709">
        <w:t>80</w:t>
      </w:r>
      <w:r w:rsidR="00DD3715" w:rsidRPr="008C0709">
        <w:t xml:space="preserve"> penalty units.</w:t>
      </w:r>
    </w:p>
    <w:p w:rsidR="00B22DA1" w:rsidRPr="008C0709" w:rsidRDefault="00266B6D" w:rsidP="008C0709">
      <w:pPr>
        <w:pStyle w:val="ItemHead"/>
      </w:pPr>
      <w:r w:rsidRPr="008C0709">
        <w:t>128</w:t>
      </w:r>
      <w:r w:rsidR="00B22DA1" w:rsidRPr="008C0709">
        <w:t xml:space="preserve">  Paragraph 61EA(2)(a)</w:t>
      </w:r>
    </w:p>
    <w:p w:rsidR="00B22DA1" w:rsidRPr="008C0709" w:rsidRDefault="00B22DA1" w:rsidP="008C0709">
      <w:pPr>
        <w:pStyle w:val="Item"/>
      </w:pPr>
      <w:r w:rsidRPr="008C0709">
        <w:t xml:space="preserve">Omit “an interactive”, substitute “a </w:t>
      </w:r>
      <w:r w:rsidR="005F3AEB" w:rsidRPr="008C0709">
        <w:t>designated</w:t>
      </w:r>
      <w:r w:rsidRPr="008C0709">
        <w:t xml:space="preserve"> interactive”.</w:t>
      </w:r>
    </w:p>
    <w:p w:rsidR="00DD3715" w:rsidRPr="008C0709" w:rsidRDefault="00266B6D" w:rsidP="008C0709">
      <w:pPr>
        <w:pStyle w:val="ItemHead"/>
      </w:pPr>
      <w:r w:rsidRPr="008C0709">
        <w:t>129</w:t>
      </w:r>
      <w:r w:rsidR="00DD3715" w:rsidRPr="008C0709">
        <w:t xml:space="preserve">  After subsection</w:t>
      </w:r>
      <w:r w:rsidR="008C0709" w:rsidRPr="008C0709">
        <w:t> </w:t>
      </w:r>
      <w:r w:rsidR="00DD3715" w:rsidRPr="008C0709">
        <w:t>61EA(2)</w:t>
      </w:r>
    </w:p>
    <w:p w:rsidR="00DD3715" w:rsidRPr="008C0709" w:rsidRDefault="00DD3715" w:rsidP="008C0709">
      <w:pPr>
        <w:pStyle w:val="Item"/>
      </w:pPr>
      <w:r w:rsidRPr="008C0709">
        <w:t>Insert:</w:t>
      </w:r>
    </w:p>
    <w:p w:rsidR="00DD3715" w:rsidRPr="008C0709" w:rsidRDefault="00DD3715" w:rsidP="008C0709">
      <w:pPr>
        <w:pStyle w:val="subsection"/>
      </w:pPr>
      <w:r w:rsidRPr="008C0709">
        <w:tab/>
        <w:t>(2A)</w:t>
      </w:r>
      <w:r w:rsidRPr="008C0709">
        <w:tab/>
        <w:t>A perso</w:t>
      </w:r>
      <w:r w:rsidR="00B22DA1" w:rsidRPr="008C0709">
        <w:t xml:space="preserve">n must not authorise or cause a </w:t>
      </w:r>
      <w:r w:rsidR="005F3AEB" w:rsidRPr="008C0709">
        <w:t>designated</w:t>
      </w:r>
      <w:r w:rsidRPr="008C0709">
        <w:t xml:space="preserve"> interactive gambling service advertisement to be published in Australia if:</w:t>
      </w:r>
    </w:p>
    <w:p w:rsidR="00DD3715" w:rsidRPr="008C0709" w:rsidRDefault="00DD3715" w:rsidP="008C0709">
      <w:pPr>
        <w:pStyle w:val="paragraph"/>
      </w:pPr>
      <w:r w:rsidRPr="008C0709">
        <w:tab/>
        <w:t>(a)</w:t>
      </w:r>
      <w:r w:rsidRPr="008C0709">
        <w:tab/>
        <w:t>the publication is not permitted by section</w:t>
      </w:r>
      <w:r w:rsidR="008C0709" w:rsidRPr="008C0709">
        <w:t> </w:t>
      </w:r>
      <w:r w:rsidRPr="008C0709">
        <w:t>61EB; and</w:t>
      </w:r>
    </w:p>
    <w:p w:rsidR="00DD3715" w:rsidRPr="008C0709" w:rsidRDefault="00DD3715" w:rsidP="008C0709">
      <w:pPr>
        <w:pStyle w:val="paragraph"/>
      </w:pPr>
      <w:r w:rsidRPr="008C0709">
        <w:tab/>
        <w:t>(b)</w:t>
      </w:r>
      <w:r w:rsidRPr="008C0709">
        <w:tab/>
        <w:t>the publication is not permitted by section</w:t>
      </w:r>
      <w:r w:rsidR="008C0709" w:rsidRPr="008C0709">
        <w:t> </w:t>
      </w:r>
      <w:r w:rsidRPr="008C0709">
        <w:t>61ED; and</w:t>
      </w:r>
    </w:p>
    <w:p w:rsidR="00DD3715" w:rsidRPr="008C0709" w:rsidRDefault="00DD3715" w:rsidP="008C0709">
      <w:pPr>
        <w:pStyle w:val="paragraph"/>
      </w:pPr>
      <w:r w:rsidRPr="008C0709">
        <w:tab/>
        <w:t>(c)</w:t>
      </w:r>
      <w:r w:rsidRPr="008C0709">
        <w:tab/>
        <w:t>the publication is not permitted by section</w:t>
      </w:r>
      <w:r w:rsidR="008C0709" w:rsidRPr="008C0709">
        <w:t> </w:t>
      </w:r>
      <w:r w:rsidRPr="008C0709">
        <w:t>61EE; and</w:t>
      </w:r>
    </w:p>
    <w:p w:rsidR="00DD3715" w:rsidRPr="008C0709" w:rsidRDefault="00DD3715" w:rsidP="008C0709">
      <w:pPr>
        <w:pStyle w:val="paragraph"/>
      </w:pPr>
      <w:r w:rsidRPr="008C0709">
        <w:tab/>
        <w:t>(d)</w:t>
      </w:r>
      <w:r w:rsidRPr="008C0709">
        <w:tab/>
        <w:t>the publication is not permitted by section</w:t>
      </w:r>
      <w:r w:rsidR="008C0709" w:rsidRPr="008C0709">
        <w:t> </w:t>
      </w:r>
      <w:r w:rsidRPr="008C0709">
        <w:t>61EF.</w:t>
      </w:r>
    </w:p>
    <w:p w:rsidR="00DD3715" w:rsidRPr="008C0709" w:rsidRDefault="00DD3715" w:rsidP="008C0709">
      <w:pPr>
        <w:pStyle w:val="Penalty"/>
      </w:pPr>
      <w:r w:rsidRPr="008C0709">
        <w:t>Civil pen</w:t>
      </w:r>
      <w:r w:rsidR="00967E7C" w:rsidRPr="008C0709">
        <w:t>alty:</w:t>
      </w:r>
      <w:r w:rsidR="00967E7C" w:rsidRPr="008C0709">
        <w:tab/>
      </w:r>
      <w:r w:rsidR="00D76C11" w:rsidRPr="008C0709">
        <w:t>1</w:t>
      </w:r>
      <w:r w:rsidR="000D2DE9" w:rsidRPr="008C0709">
        <w:t>80</w:t>
      </w:r>
      <w:r w:rsidRPr="008C0709">
        <w:t xml:space="preserve"> penalty units.</w:t>
      </w:r>
    </w:p>
    <w:p w:rsidR="00B22DA1" w:rsidRPr="008C0709" w:rsidRDefault="00266B6D" w:rsidP="008C0709">
      <w:pPr>
        <w:pStyle w:val="ItemHead"/>
      </w:pPr>
      <w:r w:rsidRPr="008C0709">
        <w:lastRenderedPageBreak/>
        <w:t>130</w:t>
      </w:r>
      <w:r w:rsidR="00B22DA1" w:rsidRPr="008C0709">
        <w:t xml:space="preserve">  Subsection</w:t>
      </w:r>
      <w:r w:rsidR="008C0709" w:rsidRPr="008C0709">
        <w:t> </w:t>
      </w:r>
      <w:r w:rsidR="00B22DA1" w:rsidRPr="008C0709">
        <w:t>61EA(3)</w:t>
      </w:r>
    </w:p>
    <w:p w:rsidR="00B22DA1" w:rsidRPr="008C0709" w:rsidRDefault="00B22DA1" w:rsidP="008C0709">
      <w:pPr>
        <w:pStyle w:val="Item"/>
      </w:pPr>
      <w:r w:rsidRPr="008C0709">
        <w:t xml:space="preserve">Omit “an interactive”, substitute “a </w:t>
      </w:r>
      <w:r w:rsidR="005F3AEB" w:rsidRPr="008C0709">
        <w:t>designated</w:t>
      </w:r>
      <w:r w:rsidRPr="008C0709">
        <w:t xml:space="preserve"> interactive”.</w:t>
      </w:r>
    </w:p>
    <w:p w:rsidR="00B22DA1" w:rsidRPr="008C0709" w:rsidRDefault="00266B6D" w:rsidP="008C0709">
      <w:pPr>
        <w:pStyle w:val="ItemHead"/>
      </w:pPr>
      <w:r w:rsidRPr="008C0709">
        <w:t>131</w:t>
      </w:r>
      <w:r w:rsidR="00B22DA1" w:rsidRPr="008C0709">
        <w:t xml:space="preserve">  </w:t>
      </w:r>
      <w:r w:rsidR="00264D12" w:rsidRPr="008C0709">
        <w:t>Subsection</w:t>
      </w:r>
      <w:r w:rsidR="008C0709" w:rsidRPr="008C0709">
        <w:t> </w:t>
      </w:r>
      <w:r w:rsidR="00264D12" w:rsidRPr="008C0709">
        <w:t>61EB(1)</w:t>
      </w:r>
    </w:p>
    <w:p w:rsidR="00264D12" w:rsidRPr="008C0709" w:rsidRDefault="00264D12" w:rsidP="008C0709">
      <w:pPr>
        <w:pStyle w:val="Item"/>
      </w:pPr>
      <w:r w:rsidRPr="008C0709">
        <w:t xml:space="preserve">Omit “an interactive”, substitute “a </w:t>
      </w:r>
      <w:r w:rsidR="005F3AEB" w:rsidRPr="008C0709">
        <w:t>designated</w:t>
      </w:r>
      <w:r w:rsidRPr="008C0709">
        <w:t xml:space="preserve"> interactive”.</w:t>
      </w:r>
    </w:p>
    <w:p w:rsidR="00264D12" w:rsidRPr="008C0709" w:rsidRDefault="00266B6D" w:rsidP="008C0709">
      <w:pPr>
        <w:pStyle w:val="ItemHead"/>
      </w:pPr>
      <w:r w:rsidRPr="008C0709">
        <w:t>132</w:t>
      </w:r>
      <w:r w:rsidR="00264D12" w:rsidRPr="008C0709">
        <w:t xml:space="preserve">  Subsection</w:t>
      </w:r>
      <w:r w:rsidR="008C0709" w:rsidRPr="008C0709">
        <w:t> </w:t>
      </w:r>
      <w:r w:rsidR="00264D12" w:rsidRPr="008C0709">
        <w:t>61ED(1)</w:t>
      </w:r>
    </w:p>
    <w:p w:rsidR="00264D12" w:rsidRPr="008C0709" w:rsidRDefault="00264D12" w:rsidP="008C0709">
      <w:pPr>
        <w:pStyle w:val="Item"/>
      </w:pPr>
      <w:r w:rsidRPr="008C0709">
        <w:t xml:space="preserve">Omit “an interactive”, substitute “a </w:t>
      </w:r>
      <w:r w:rsidR="005F3AEB" w:rsidRPr="008C0709">
        <w:t>designated</w:t>
      </w:r>
      <w:r w:rsidRPr="008C0709">
        <w:t xml:space="preserve"> interactive”.</w:t>
      </w:r>
    </w:p>
    <w:p w:rsidR="00264D12" w:rsidRPr="008C0709" w:rsidRDefault="00266B6D" w:rsidP="008C0709">
      <w:pPr>
        <w:pStyle w:val="ItemHead"/>
      </w:pPr>
      <w:r w:rsidRPr="008C0709">
        <w:t>133</w:t>
      </w:r>
      <w:r w:rsidR="00264D12" w:rsidRPr="008C0709">
        <w:t xml:space="preserve">  Subsection</w:t>
      </w:r>
      <w:r w:rsidR="008C0709" w:rsidRPr="008C0709">
        <w:t> </w:t>
      </w:r>
      <w:r w:rsidR="00264D12" w:rsidRPr="008C0709">
        <w:t>61EE(1)</w:t>
      </w:r>
    </w:p>
    <w:p w:rsidR="00264D12" w:rsidRPr="008C0709" w:rsidRDefault="00264D12" w:rsidP="008C0709">
      <w:pPr>
        <w:pStyle w:val="Item"/>
      </w:pPr>
      <w:r w:rsidRPr="008C0709">
        <w:t xml:space="preserve">Omit “an interactive”, substitute “a </w:t>
      </w:r>
      <w:r w:rsidR="005F3AEB" w:rsidRPr="008C0709">
        <w:t>designated</w:t>
      </w:r>
      <w:r w:rsidRPr="008C0709">
        <w:t xml:space="preserve"> interactive”.</w:t>
      </w:r>
    </w:p>
    <w:p w:rsidR="00054C03" w:rsidRPr="008C0709" w:rsidRDefault="00266B6D" w:rsidP="008C0709">
      <w:pPr>
        <w:pStyle w:val="ItemHead"/>
      </w:pPr>
      <w:r w:rsidRPr="008C0709">
        <w:t>134</w:t>
      </w:r>
      <w:r w:rsidR="00054C03" w:rsidRPr="008C0709">
        <w:t xml:space="preserve">  </w:t>
      </w:r>
      <w:r w:rsidR="00282143" w:rsidRPr="008C0709">
        <w:t>Paragraph 61EE(1)(a)</w:t>
      </w:r>
    </w:p>
    <w:p w:rsidR="00282143" w:rsidRPr="008C0709" w:rsidRDefault="00282143" w:rsidP="008C0709">
      <w:pPr>
        <w:pStyle w:val="Item"/>
      </w:pPr>
      <w:r w:rsidRPr="008C0709">
        <w:t xml:space="preserve">Omit “of interactive”, substitute “of </w:t>
      </w:r>
      <w:r w:rsidR="005F3AEB" w:rsidRPr="008C0709">
        <w:t>designated</w:t>
      </w:r>
      <w:r w:rsidRPr="008C0709">
        <w:t xml:space="preserve"> interactive”.</w:t>
      </w:r>
    </w:p>
    <w:p w:rsidR="00264D12" w:rsidRPr="008C0709" w:rsidRDefault="00266B6D" w:rsidP="008C0709">
      <w:pPr>
        <w:pStyle w:val="ItemHead"/>
      </w:pPr>
      <w:r w:rsidRPr="008C0709">
        <w:t>135</w:t>
      </w:r>
      <w:r w:rsidR="00264D12" w:rsidRPr="008C0709">
        <w:t xml:space="preserve">  Subsection</w:t>
      </w:r>
      <w:r w:rsidR="008C0709" w:rsidRPr="008C0709">
        <w:t> </w:t>
      </w:r>
      <w:r w:rsidR="00264D12" w:rsidRPr="008C0709">
        <w:t>61EF(1)</w:t>
      </w:r>
    </w:p>
    <w:p w:rsidR="00264D12" w:rsidRPr="008C0709" w:rsidRDefault="00264D12" w:rsidP="008C0709">
      <w:pPr>
        <w:pStyle w:val="Item"/>
      </w:pPr>
      <w:r w:rsidRPr="008C0709">
        <w:t xml:space="preserve">Omit “an interactive”, substitute “a </w:t>
      </w:r>
      <w:r w:rsidR="005F3AEB" w:rsidRPr="008C0709">
        <w:t>designated</w:t>
      </w:r>
      <w:r w:rsidRPr="008C0709">
        <w:t xml:space="preserve"> interactive”.</w:t>
      </w:r>
    </w:p>
    <w:p w:rsidR="00264D12" w:rsidRPr="008C0709" w:rsidRDefault="00266B6D" w:rsidP="008C0709">
      <w:pPr>
        <w:pStyle w:val="ItemHead"/>
      </w:pPr>
      <w:r w:rsidRPr="008C0709">
        <w:t>136</w:t>
      </w:r>
      <w:r w:rsidR="00264D12" w:rsidRPr="008C0709">
        <w:t xml:space="preserve">  Section</w:t>
      </w:r>
      <w:r w:rsidR="008C0709" w:rsidRPr="008C0709">
        <w:t> </w:t>
      </w:r>
      <w:r w:rsidR="00264D12" w:rsidRPr="008C0709">
        <w:t>61FA</w:t>
      </w:r>
    </w:p>
    <w:p w:rsidR="00264D12" w:rsidRPr="008C0709" w:rsidRDefault="00264D12" w:rsidP="008C0709">
      <w:pPr>
        <w:pStyle w:val="Item"/>
      </w:pPr>
      <w:r w:rsidRPr="008C0709">
        <w:t xml:space="preserve">Omit “an interactive”, substitute “a </w:t>
      </w:r>
      <w:r w:rsidR="005F3AEB" w:rsidRPr="008C0709">
        <w:t>designated</w:t>
      </w:r>
      <w:r w:rsidRPr="008C0709">
        <w:t xml:space="preserve"> interactive”.</w:t>
      </w:r>
    </w:p>
    <w:p w:rsidR="00264D12" w:rsidRPr="008C0709" w:rsidRDefault="00266B6D" w:rsidP="008C0709">
      <w:pPr>
        <w:pStyle w:val="ItemHead"/>
      </w:pPr>
      <w:r w:rsidRPr="008C0709">
        <w:t>137</w:t>
      </w:r>
      <w:r w:rsidR="00264D12" w:rsidRPr="008C0709">
        <w:t xml:space="preserve">  Section</w:t>
      </w:r>
      <w:r w:rsidR="008C0709" w:rsidRPr="008C0709">
        <w:t> </w:t>
      </w:r>
      <w:r w:rsidR="00264D12" w:rsidRPr="008C0709">
        <w:t>61FD</w:t>
      </w:r>
    </w:p>
    <w:p w:rsidR="00264D12" w:rsidRPr="008C0709" w:rsidRDefault="00264D12" w:rsidP="008C0709">
      <w:pPr>
        <w:pStyle w:val="Item"/>
      </w:pPr>
      <w:r w:rsidRPr="008C0709">
        <w:t xml:space="preserve">Omit “an interactive” (wherever occurring), substitute “a </w:t>
      </w:r>
      <w:r w:rsidR="005F3AEB" w:rsidRPr="008C0709">
        <w:t>designated</w:t>
      </w:r>
      <w:r w:rsidRPr="008C0709">
        <w:t xml:space="preserve"> interactive”.</w:t>
      </w:r>
    </w:p>
    <w:p w:rsidR="004F74AB" w:rsidRPr="008C0709" w:rsidRDefault="00266B6D" w:rsidP="008C0709">
      <w:pPr>
        <w:pStyle w:val="ItemHead"/>
      </w:pPr>
      <w:r w:rsidRPr="008C0709">
        <w:t>138</w:t>
      </w:r>
      <w:r w:rsidR="004F74AB" w:rsidRPr="008C0709">
        <w:t xml:space="preserve">  Section</w:t>
      </w:r>
      <w:r w:rsidR="008C0709" w:rsidRPr="008C0709">
        <w:t> </w:t>
      </w:r>
      <w:r w:rsidR="004F74AB" w:rsidRPr="008C0709">
        <w:t>61FE</w:t>
      </w:r>
    </w:p>
    <w:p w:rsidR="004F74AB" w:rsidRPr="008C0709" w:rsidRDefault="004F74AB" w:rsidP="008C0709">
      <w:pPr>
        <w:pStyle w:val="Item"/>
      </w:pPr>
      <w:r w:rsidRPr="008C0709">
        <w:t>Repeal the section.</w:t>
      </w:r>
    </w:p>
    <w:p w:rsidR="00FE7F82" w:rsidRPr="008C0709" w:rsidRDefault="00266B6D" w:rsidP="008C0709">
      <w:pPr>
        <w:pStyle w:val="ItemHead"/>
      </w:pPr>
      <w:r w:rsidRPr="008C0709">
        <w:t>139</w:t>
      </w:r>
      <w:r w:rsidR="00FE7F82" w:rsidRPr="008C0709">
        <w:t xml:space="preserve">  After section</w:t>
      </w:r>
      <w:r w:rsidR="008C0709" w:rsidRPr="008C0709">
        <w:t> </w:t>
      </w:r>
      <w:r w:rsidR="00FE7F82" w:rsidRPr="008C0709">
        <w:t>64</w:t>
      </w:r>
    </w:p>
    <w:p w:rsidR="005C7E74" w:rsidRPr="008C0709" w:rsidRDefault="005C7E74" w:rsidP="008C0709">
      <w:pPr>
        <w:pStyle w:val="Item"/>
      </w:pPr>
      <w:r w:rsidRPr="008C0709">
        <w:t>Insert:</w:t>
      </w:r>
    </w:p>
    <w:p w:rsidR="006B655B" w:rsidRPr="008C0709" w:rsidRDefault="006B655B" w:rsidP="008C0709">
      <w:pPr>
        <w:pStyle w:val="ActHead5"/>
      </w:pPr>
      <w:bookmarkStart w:id="43" w:name="_Toc490751098"/>
      <w:r w:rsidRPr="008C0709">
        <w:rPr>
          <w:rStyle w:val="CharSectno"/>
        </w:rPr>
        <w:t>64A</w:t>
      </w:r>
      <w:r w:rsidRPr="008C0709">
        <w:t xml:space="preserve">  </w:t>
      </w:r>
      <w:r w:rsidR="0034402A" w:rsidRPr="008C0709">
        <w:t>Civil penalty provisions—f</w:t>
      </w:r>
      <w:r w:rsidRPr="008C0709">
        <w:t>ormal warning</w:t>
      </w:r>
      <w:r w:rsidR="0034402A" w:rsidRPr="008C0709">
        <w:t>s</w:t>
      </w:r>
      <w:bookmarkEnd w:id="43"/>
    </w:p>
    <w:p w:rsidR="006B655B" w:rsidRPr="008C0709" w:rsidRDefault="006B655B" w:rsidP="008C0709">
      <w:pPr>
        <w:pStyle w:val="subsection"/>
      </w:pPr>
      <w:r w:rsidRPr="008C0709">
        <w:tab/>
      </w:r>
      <w:r w:rsidRPr="008C0709">
        <w:tab/>
        <w:t xml:space="preserve">The </w:t>
      </w:r>
      <w:proofErr w:type="spellStart"/>
      <w:r w:rsidRPr="008C0709">
        <w:t>ACMA</w:t>
      </w:r>
      <w:proofErr w:type="spellEnd"/>
      <w:r w:rsidRPr="008C0709">
        <w:t xml:space="preserve"> may issue a formal warning if a person contravenes:</w:t>
      </w:r>
    </w:p>
    <w:p w:rsidR="008E4517" w:rsidRPr="008C0709" w:rsidRDefault="008E4517" w:rsidP="008C0709">
      <w:pPr>
        <w:pStyle w:val="paragraph"/>
      </w:pPr>
      <w:r w:rsidRPr="008C0709">
        <w:tab/>
        <w:t>(a)</w:t>
      </w:r>
      <w:r w:rsidRPr="008C0709">
        <w:tab/>
        <w:t>subsection</w:t>
      </w:r>
      <w:r w:rsidR="008C0709" w:rsidRPr="008C0709">
        <w:t> </w:t>
      </w:r>
      <w:r w:rsidRPr="008C0709">
        <w:t>15(2A); or</w:t>
      </w:r>
    </w:p>
    <w:p w:rsidR="008E4517" w:rsidRPr="008C0709" w:rsidRDefault="008E4517" w:rsidP="008C0709">
      <w:pPr>
        <w:pStyle w:val="paragraph"/>
      </w:pPr>
      <w:r w:rsidRPr="008C0709">
        <w:tab/>
        <w:t>(b)</w:t>
      </w:r>
      <w:r w:rsidRPr="008C0709">
        <w:tab/>
        <w:t>subsection</w:t>
      </w:r>
      <w:r w:rsidR="008C0709" w:rsidRPr="008C0709">
        <w:t> </w:t>
      </w:r>
      <w:r w:rsidRPr="008C0709">
        <w:t>15AA(3); or</w:t>
      </w:r>
    </w:p>
    <w:p w:rsidR="008E4517" w:rsidRPr="008C0709" w:rsidRDefault="008E4517" w:rsidP="008C0709">
      <w:pPr>
        <w:pStyle w:val="paragraph"/>
      </w:pPr>
      <w:r w:rsidRPr="008C0709">
        <w:tab/>
        <w:t>(c)</w:t>
      </w:r>
      <w:r w:rsidRPr="008C0709">
        <w:tab/>
        <w:t>subsection</w:t>
      </w:r>
      <w:r w:rsidR="008C0709" w:rsidRPr="008C0709">
        <w:t> </w:t>
      </w:r>
      <w:r w:rsidRPr="008C0709">
        <w:t>15A(2A); or</w:t>
      </w:r>
    </w:p>
    <w:p w:rsidR="008E4517" w:rsidRPr="008C0709" w:rsidRDefault="008E4517" w:rsidP="008C0709">
      <w:pPr>
        <w:pStyle w:val="paragraph"/>
      </w:pPr>
      <w:r w:rsidRPr="008C0709">
        <w:tab/>
        <w:t>(d)</w:t>
      </w:r>
      <w:r w:rsidRPr="008C0709">
        <w:tab/>
        <w:t>subsection</w:t>
      </w:r>
      <w:r w:rsidR="008C0709" w:rsidRPr="008C0709">
        <w:t> </w:t>
      </w:r>
      <w:r w:rsidRPr="008C0709">
        <w:t>55(2); or</w:t>
      </w:r>
    </w:p>
    <w:p w:rsidR="008E4517" w:rsidRPr="008C0709" w:rsidRDefault="008E4517" w:rsidP="008C0709">
      <w:pPr>
        <w:pStyle w:val="paragraph"/>
      </w:pPr>
      <w:r w:rsidRPr="008C0709">
        <w:lastRenderedPageBreak/>
        <w:tab/>
        <w:t>(e)</w:t>
      </w:r>
      <w:r w:rsidRPr="008C0709">
        <w:tab/>
        <w:t>subsection</w:t>
      </w:r>
      <w:r w:rsidR="008C0709" w:rsidRPr="008C0709">
        <w:t> </w:t>
      </w:r>
      <w:r w:rsidRPr="008C0709">
        <w:t>56(5); or</w:t>
      </w:r>
    </w:p>
    <w:p w:rsidR="008E4517" w:rsidRPr="008C0709" w:rsidRDefault="008E4517" w:rsidP="008C0709">
      <w:pPr>
        <w:pStyle w:val="paragraph"/>
      </w:pPr>
      <w:r w:rsidRPr="008C0709">
        <w:tab/>
        <w:t>(f)</w:t>
      </w:r>
      <w:r w:rsidRPr="008C0709">
        <w:tab/>
        <w:t>subsection</w:t>
      </w:r>
      <w:r w:rsidR="008C0709" w:rsidRPr="008C0709">
        <w:t> </w:t>
      </w:r>
      <w:r w:rsidRPr="008C0709">
        <w:t>61DA(1A); or</w:t>
      </w:r>
    </w:p>
    <w:p w:rsidR="008E4517" w:rsidRPr="008C0709" w:rsidRDefault="008E4517" w:rsidP="008C0709">
      <w:pPr>
        <w:pStyle w:val="paragraph"/>
      </w:pPr>
      <w:r w:rsidRPr="008C0709">
        <w:tab/>
        <w:t>(g)</w:t>
      </w:r>
      <w:r w:rsidRPr="008C0709">
        <w:tab/>
        <w:t>subsection</w:t>
      </w:r>
      <w:r w:rsidR="008C0709" w:rsidRPr="008C0709">
        <w:t> </w:t>
      </w:r>
      <w:r w:rsidRPr="008C0709">
        <w:t>61DA(3); or</w:t>
      </w:r>
    </w:p>
    <w:p w:rsidR="008E4517" w:rsidRPr="008C0709" w:rsidRDefault="008E4517" w:rsidP="008C0709">
      <w:pPr>
        <w:pStyle w:val="paragraph"/>
      </w:pPr>
      <w:r w:rsidRPr="008C0709">
        <w:tab/>
        <w:t>(h)</w:t>
      </w:r>
      <w:r w:rsidRPr="008C0709">
        <w:tab/>
        <w:t>subsection</w:t>
      </w:r>
      <w:r w:rsidR="008C0709" w:rsidRPr="008C0709">
        <w:t> </w:t>
      </w:r>
      <w:r w:rsidRPr="008C0709">
        <w:t>61EA(1A); or</w:t>
      </w:r>
    </w:p>
    <w:p w:rsidR="008E4517" w:rsidRPr="008C0709" w:rsidRDefault="008E4517" w:rsidP="008C0709">
      <w:pPr>
        <w:pStyle w:val="paragraph"/>
      </w:pPr>
      <w:r w:rsidRPr="008C0709">
        <w:tab/>
        <w:t>(</w:t>
      </w:r>
      <w:proofErr w:type="spellStart"/>
      <w:r w:rsidRPr="008C0709">
        <w:t>i</w:t>
      </w:r>
      <w:proofErr w:type="spellEnd"/>
      <w:r w:rsidRPr="008C0709">
        <w:t>)</w:t>
      </w:r>
      <w:r w:rsidRPr="008C0709">
        <w:tab/>
        <w:t>subsection</w:t>
      </w:r>
      <w:r w:rsidR="008C0709" w:rsidRPr="008C0709">
        <w:t> </w:t>
      </w:r>
      <w:r w:rsidRPr="008C0709">
        <w:t>61EA(2A).</w:t>
      </w:r>
    </w:p>
    <w:p w:rsidR="00FE7F82" w:rsidRPr="008C0709" w:rsidRDefault="006B655B" w:rsidP="008C0709">
      <w:pPr>
        <w:pStyle w:val="ActHead5"/>
      </w:pPr>
      <w:bookmarkStart w:id="44" w:name="_Toc490751099"/>
      <w:r w:rsidRPr="008C0709">
        <w:rPr>
          <w:rStyle w:val="CharSectno"/>
        </w:rPr>
        <w:t>64B</w:t>
      </w:r>
      <w:r w:rsidR="00FE7F82" w:rsidRPr="008C0709">
        <w:t xml:space="preserve">  Civil penalty provisions—enforcement</w:t>
      </w:r>
      <w:bookmarkEnd w:id="44"/>
    </w:p>
    <w:p w:rsidR="00FE7F82" w:rsidRPr="008C0709" w:rsidRDefault="00FE7F82" w:rsidP="008C0709">
      <w:pPr>
        <w:pStyle w:val="SubsectionHead"/>
      </w:pPr>
      <w:r w:rsidRPr="008C0709">
        <w:t>Enforceable civil penalty provision</w:t>
      </w:r>
    </w:p>
    <w:p w:rsidR="00FE7F82" w:rsidRPr="008C0709" w:rsidRDefault="00A42350" w:rsidP="008C0709">
      <w:pPr>
        <w:pStyle w:val="subsection"/>
      </w:pPr>
      <w:r w:rsidRPr="008C0709">
        <w:tab/>
        <w:t>(1)</w:t>
      </w:r>
      <w:r w:rsidRPr="008C0709">
        <w:tab/>
        <w:t>Each civil penalty provision of</w:t>
      </w:r>
      <w:r w:rsidR="00FE7F82" w:rsidRPr="008C0709">
        <w:t xml:space="preserve"> this Act is enforceable under Part</w:t>
      </w:r>
      <w:r w:rsidR="008C0709" w:rsidRPr="008C0709">
        <w:t> </w:t>
      </w:r>
      <w:r w:rsidR="00FE7F82" w:rsidRPr="008C0709">
        <w:t>4 of the Regulatory Powers Act.</w:t>
      </w:r>
    </w:p>
    <w:p w:rsidR="00FE7F82" w:rsidRPr="008C0709" w:rsidRDefault="00FE7F82" w:rsidP="008C0709">
      <w:pPr>
        <w:pStyle w:val="notetext"/>
      </w:pPr>
      <w:r w:rsidRPr="008C0709">
        <w:t>Note:</w:t>
      </w:r>
      <w:r w:rsidRPr="008C0709">
        <w:tab/>
        <w:t>Part</w:t>
      </w:r>
      <w:r w:rsidR="008C0709" w:rsidRPr="008C0709">
        <w:t> </w:t>
      </w:r>
      <w:r w:rsidRPr="008C0709">
        <w:t>4 of the Regulatory Powers Act allows a civil penalty provision to be enforced by obtaining an order for a person to pay a pecuniary penalty for the contravention of the provision.</w:t>
      </w:r>
    </w:p>
    <w:p w:rsidR="00FE7F82" w:rsidRPr="008C0709" w:rsidRDefault="00FE7F82" w:rsidP="008C0709">
      <w:pPr>
        <w:pStyle w:val="SubsectionHead"/>
      </w:pPr>
      <w:r w:rsidRPr="008C0709">
        <w:t>Authorised applicant</w:t>
      </w:r>
    </w:p>
    <w:p w:rsidR="00FE7F82" w:rsidRPr="008C0709" w:rsidRDefault="00FE7F82" w:rsidP="008C0709">
      <w:pPr>
        <w:pStyle w:val="subsection"/>
      </w:pPr>
      <w:r w:rsidRPr="008C0709">
        <w:tab/>
        <w:t>(2)</w:t>
      </w:r>
      <w:r w:rsidRPr="008C0709">
        <w:tab/>
        <w:t>For the purposes of Part</w:t>
      </w:r>
      <w:r w:rsidR="008C0709" w:rsidRPr="008C0709">
        <w:t> </w:t>
      </w:r>
      <w:r w:rsidRPr="008C0709">
        <w:t xml:space="preserve">4 of the Regulatory Powers Act, the </w:t>
      </w:r>
      <w:proofErr w:type="spellStart"/>
      <w:r w:rsidRPr="008C0709">
        <w:t>ACMA</w:t>
      </w:r>
      <w:proofErr w:type="spellEnd"/>
      <w:r w:rsidRPr="008C0709">
        <w:t xml:space="preserve"> is an authorised applicant in relation to </w:t>
      </w:r>
      <w:r w:rsidR="0034402A" w:rsidRPr="008C0709">
        <w:t>the civil penalty provisions of</w:t>
      </w:r>
      <w:r w:rsidRPr="008C0709">
        <w:t xml:space="preserve"> this Act.</w:t>
      </w:r>
    </w:p>
    <w:p w:rsidR="00FE7F82" w:rsidRPr="008C0709" w:rsidRDefault="00FE7F82" w:rsidP="008C0709">
      <w:pPr>
        <w:pStyle w:val="SubsectionHead"/>
      </w:pPr>
      <w:r w:rsidRPr="008C0709">
        <w:t>Relevant court</w:t>
      </w:r>
    </w:p>
    <w:p w:rsidR="00FE7F82" w:rsidRPr="008C0709" w:rsidRDefault="00FE7F82" w:rsidP="008C0709">
      <w:pPr>
        <w:pStyle w:val="subsection"/>
      </w:pPr>
      <w:r w:rsidRPr="008C0709">
        <w:tab/>
        <w:t>(3)</w:t>
      </w:r>
      <w:r w:rsidRPr="008C0709">
        <w:tab/>
        <w:t>For the purposes of Part</w:t>
      </w:r>
      <w:r w:rsidR="008C0709" w:rsidRPr="008C0709">
        <w:t> </w:t>
      </w:r>
      <w:r w:rsidRPr="008C0709">
        <w:t xml:space="preserve">4 of the Regulatory Powers Act, each of the following courts is a relevant court in relation to </w:t>
      </w:r>
      <w:r w:rsidR="0034402A" w:rsidRPr="008C0709">
        <w:t>the civil penalty provisions of</w:t>
      </w:r>
      <w:r w:rsidRPr="008C0709">
        <w:t xml:space="preserve"> this Act:</w:t>
      </w:r>
    </w:p>
    <w:p w:rsidR="00FE7F82" w:rsidRPr="008C0709" w:rsidRDefault="00FE7F82" w:rsidP="008C0709">
      <w:pPr>
        <w:pStyle w:val="paragraph"/>
      </w:pPr>
      <w:r w:rsidRPr="008C0709">
        <w:tab/>
        <w:t>(a)</w:t>
      </w:r>
      <w:r w:rsidRPr="008C0709">
        <w:tab/>
        <w:t>the Federal Court;</w:t>
      </w:r>
    </w:p>
    <w:p w:rsidR="00FE7F82" w:rsidRPr="008C0709" w:rsidRDefault="00FE7F82" w:rsidP="008C0709">
      <w:pPr>
        <w:pStyle w:val="paragraph"/>
      </w:pPr>
      <w:r w:rsidRPr="008C0709">
        <w:tab/>
        <w:t>(b)</w:t>
      </w:r>
      <w:r w:rsidRPr="008C0709">
        <w:tab/>
        <w:t>the Federal Circuit Court.</w:t>
      </w:r>
    </w:p>
    <w:p w:rsidR="00FA1DD6" w:rsidRPr="008C0709" w:rsidRDefault="00FA1DD6" w:rsidP="008C0709">
      <w:pPr>
        <w:pStyle w:val="SubsectionHead"/>
      </w:pPr>
      <w:r w:rsidRPr="008C0709">
        <w:t>Extension to external Territories etc.</w:t>
      </w:r>
    </w:p>
    <w:p w:rsidR="00FA1DD6" w:rsidRPr="008C0709" w:rsidRDefault="00FA1DD6" w:rsidP="008C0709">
      <w:pPr>
        <w:pStyle w:val="subsection"/>
      </w:pPr>
      <w:r w:rsidRPr="008C0709">
        <w:tab/>
        <w:t>(4)</w:t>
      </w:r>
      <w:r w:rsidRPr="008C0709">
        <w:tab/>
        <w:t>Part</w:t>
      </w:r>
      <w:r w:rsidR="008C0709" w:rsidRPr="008C0709">
        <w:t> </w:t>
      </w:r>
      <w:r w:rsidRPr="008C0709">
        <w:t>4 of the Regulatory Powers Act</w:t>
      </w:r>
      <w:r w:rsidR="00A42350" w:rsidRPr="008C0709">
        <w:t>, as it applies in relation to the civil penalty provisions of</w:t>
      </w:r>
      <w:r w:rsidRPr="008C0709">
        <w:t xml:space="preserve"> this Act, extends to:</w:t>
      </w:r>
    </w:p>
    <w:p w:rsidR="00FA1DD6" w:rsidRPr="008C0709" w:rsidRDefault="00FA1DD6" w:rsidP="008C0709">
      <w:pPr>
        <w:pStyle w:val="paragraph"/>
      </w:pPr>
      <w:r w:rsidRPr="008C0709">
        <w:tab/>
        <w:t>(a)</w:t>
      </w:r>
      <w:r w:rsidRPr="008C0709">
        <w:tab/>
        <w:t>every external Territory; and</w:t>
      </w:r>
    </w:p>
    <w:p w:rsidR="00FA1DD6" w:rsidRPr="008C0709" w:rsidRDefault="00FA1DD6" w:rsidP="008C0709">
      <w:pPr>
        <w:pStyle w:val="paragraph"/>
      </w:pPr>
      <w:r w:rsidRPr="008C0709">
        <w:tab/>
        <w:t>(b)</w:t>
      </w:r>
      <w:r w:rsidRPr="008C0709">
        <w:tab/>
        <w:t>acts, omissions, matters and things outside Australia.</w:t>
      </w:r>
    </w:p>
    <w:p w:rsidR="00670F35" w:rsidRPr="008C0709" w:rsidRDefault="00670F35" w:rsidP="008C0709">
      <w:pPr>
        <w:pStyle w:val="ActHead5"/>
      </w:pPr>
      <w:bookmarkStart w:id="45" w:name="_Toc490751100"/>
      <w:r w:rsidRPr="008C0709">
        <w:rPr>
          <w:rStyle w:val="CharSectno"/>
        </w:rPr>
        <w:lastRenderedPageBreak/>
        <w:t>64C</w:t>
      </w:r>
      <w:r w:rsidRPr="008C0709">
        <w:t xml:space="preserve">  </w:t>
      </w:r>
      <w:r w:rsidR="00A42350" w:rsidRPr="008C0709">
        <w:t>Civil penalty provisions—infringement notices</w:t>
      </w:r>
      <w:bookmarkEnd w:id="45"/>
    </w:p>
    <w:p w:rsidR="00A42350" w:rsidRPr="008C0709" w:rsidRDefault="00A42350" w:rsidP="008C0709">
      <w:pPr>
        <w:pStyle w:val="SubsectionHead"/>
      </w:pPr>
      <w:r w:rsidRPr="008C0709">
        <w:t>Provisions subject to an infringement notice</w:t>
      </w:r>
    </w:p>
    <w:p w:rsidR="00A42350" w:rsidRPr="008C0709" w:rsidRDefault="00A42350" w:rsidP="008C0709">
      <w:pPr>
        <w:pStyle w:val="subsection"/>
      </w:pPr>
      <w:r w:rsidRPr="008C0709">
        <w:tab/>
        <w:t>(1)</w:t>
      </w:r>
      <w:r w:rsidRPr="008C0709">
        <w:tab/>
        <w:t>The following provisions are subject to an infringement notice under Part</w:t>
      </w:r>
      <w:r w:rsidR="008C0709" w:rsidRPr="008C0709">
        <w:t> </w:t>
      </w:r>
      <w:r w:rsidRPr="008C0709">
        <w:t>5 of the Regulatory Powers Act:</w:t>
      </w:r>
    </w:p>
    <w:p w:rsidR="008E4517" w:rsidRPr="008C0709" w:rsidRDefault="008E4517" w:rsidP="008C0709">
      <w:pPr>
        <w:pStyle w:val="paragraph"/>
      </w:pPr>
      <w:r w:rsidRPr="008C0709">
        <w:tab/>
        <w:t>(a)</w:t>
      </w:r>
      <w:r w:rsidRPr="008C0709">
        <w:tab/>
        <w:t>subsection</w:t>
      </w:r>
      <w:r w:rsidR="008C0709" w:rsidRPr="008C0709">
        <w:t> </w:t>
      </w:r>
      <w:r w:rsidRPr="008C0709">
        <w:t>15(2A);</w:t>
      </w:r>
    </w:p>
    <w:p w:rsidR="008E4517" w:rsidRPr="008C0709" w:rsidRDefault="008E4517" w:rsidP="008C0709">
      <w:pPr>
        <w:pStyle w:val="paragraph"/>
      </w:pPr>
      <w:r w:rsidRPr="008C0709">
        <w:tab/>
        <w:t>(b)</w:t>
      </w:r>
      <w:r w:rsidRPr="008C0709">
        <w:tab/>
        <w:t>subsection</w:t>
      </w:r>
      <w:r w:rsidR="008C0709" w:rsidRPr="008C0709">
        <w:t> </w:t>
      </w:r>
      <w:r w:rsidRPr="008C0709">
        <w:t>15AA(3);</w:t>
      </w:r>
    </w:p>
    <w:p w:rsidR="008E4517" w:rsidRPr="008C0709" w:rsidRDefault="008E4517" w:rsidP="008C0709">
      <w:pPr>
        <w:pStyle w:val="paragraph"/>
      </w:pPr>
      <w:r w:rsidRPr="008C0709">
        <w:tab/>
        <w:t>(c)</w:t>
      </w:r>
      <w:r w:rsidRPr="008C0709">
        <w:tab/>
        <w:t>subsection</w:t>
      </w:r>
      <w:r w:rsidR="008C0709" w:rsidRPr="008C0709">
        <w:t> </w:t>
      </w:r>
      <w:r w:rsidRPr="008C0709">
        <w:t>15A(2A);</w:t>
      </w:r>
    </w:p>
    <w:p w:rsidR="008E4517" w:rsidRPr="008C0709" w:rsidRDefault="008E4517" w:rsidP="008C0709">
      <w:pPr>
        <w:pStyle w:val="paragraph"/>
      </w:pPr>
      <w:r w:rsidRPr="008C0709">
        <w:tab/>
        <w:t>(d)</w:t>
      </w:r>
      <w:r w:rsidRPr="008C0709">
        <w:tab/>
        <w:t>subsection</w:t>
      </w:r>
      <w:r w:rsidR="008C0709" w:rsidRPr="008C0709">
        <w:t> </w:t>
      </w:r>
      <w:r w:rsidRPr="008C0709">
        <w:t>55(2);</w:t>
      </w:r>
    </w:p>
    <w:p w:rsidR="008E4517" w:rsidRPr="008C0709" w:rsidRDefault="008E4517" w:rsidP="008C0709">
      <w:pPr>
        <w:pStyle w:val="paragraph"/>
      </w:pPr>
      <w:r w:rsidRPr="008C0709">
        <w:tab/>
        <w:t>(e)</w:t>
      </w:r>
      <w:r w:rsidRPr="008C0709">
        <w:tab/>
        <w:t>subsection</w:t>
      </w:r>
      <w:r w:rsidR="008C0709" w:rsidRPr="008C0709">
        <w:t> </w:t>
      </w:r>
      <w:r w:rsidRPr="008C0709">
        <w:t>56(5);</w:t>
      </w:r>
    </w:p>
    <w:p w:rsidR="008E4517" w:rsidRPr="008C0709" w:rsidRDefault="008E4517" w:rsidP="008C0709">
      <w:pPr>
        <w:pStyle w:val="paragraph"/>
      </w:pPr>
      <w:r w:rsidRPr="008C0709">
        <w:tab/>
        <w:t>(f)</w:t>
      </w:r>
      <w:r w:rsidRPr="008C0709">
        <w:tab/>
        <w:t>subsection</w:t>
      </w:r>
      <w:r w:rsidR="008C0709" w:rsidRPr="008C0709">
        <w:t> </w:t>
      </w:r>
      <w:r w:rsidRPr="008C0709">
        <w:t>61DA(1A);</w:t>
      </w:r>
    </w:p>
    <w:p w:rsidR="008E4517" w:rsidRPr="008C0709" w:rsidRDefault="008E4517" w:rsidP="008C0709">
      <w:pPr>
        <w:pStyle w:val="paragraph"/>
      </w:pPr>
      <w:r w:rsidRPr="008C0709">
        <w:tab/>
        <w:t>(g)</w:t>
      </w:r>
      <w:r w:rsidRPr="008C0709">
        <w:tab/>
        <w:t>subsection</w:t>
      </w:r>
      <w:r w:rsidR="008C0709" w:rsidRPr="008C0709">
        <w:t> </w:t>
      </w:r>
      <w:r w:rsidRPr="008C0709">
        <w:t>61DA(3);</w:t>
      </w:r>
    </w:p>
    <w:p w:rsidR="008E4517" w:rsidRPr="008C0709" w:rsidRDefault="008E4517" w:rsidP="008C0709">
      <w:pPr>
        <w:pStyle w:val="paragraph"/>
      </w:pPr>
      <w:r w:rsidRPr="008C0709">
        <w:tab/>
        <w:t>(h)</w:t>
      </w:r>
      <w:r w:rsidRPr="008C0709">
        <w:tab/>
        <w:t>subsection</w:t>
      </w:r>
      <w:r w:rsidR="008C0709" w:rsidRPr="008C0709">
        <w:t> </w:t>
      </w:r>
      <w:r w:rsidRPr="008C0709">
        <w:t>61EA(1A);</w:t>
      </w:r>
    </w:p>
    <w:p w:rsidR="008E4517" w:rsidRPr="008C0709" w:rsidRDefault="008E4517" w:rsidP="008C0709">
      <w:pPr>
        <w:pStyle w:val="paragraph"/>
      </w:pPr>
      <w:r w:rsidRPr="008C0709">
        <w:tab/>
        <w:t>(</w:t>
      </w:r>
      <w:proofErr w:type="spellStart"/>
      <w:r w:rsidRPr="008C0709">
        <w:t>i</w:t>
      </w:r>
      <w:proofErr w:type="spellEnd"/>
      <w:r w:rsidRPr="008C0709">
        <w:t>)</w:t>
      </w:r>
      <w:r w:rsidRPr="008C0709">
        <w:tab/>
        <w:t>subsection</w:t>
      </w:r>
      <w:r w:rsidR="008C0709" w:rsidRPr="008C0709">
        <w:t> </w:t>
      </w:r>
      <w:r w:rsidRPr="008C0709">
        <w:t>61EA(2A).</w:t>
      </w:r>
    </w:p>
    <w:p w:rsidR="00A42350" w:rsidRPr="008C0709" w:rsidRDefault="00A42350" w:rsidP="008C0709">
      <w:pPr>
        <w:pStyle w:val="notetext"/>
      </w:pPr>
      <w:r w:rsidRPr="008C0709">
        <w:t>Note:</w:t>
      </w:r>
      <w:r w:rsidRPr="008C0709">
        <w:tab/>
        <w:t>Part</w:t>
      </w:r>
      <w:r w:rsidR="008C0709" w:rsidRPr="008C0709">
        <w:t> </w:t>
      </w:r>
      <w:r w:rsidRPr="008C0709">
        <w:t>5 of the Regulatory Powers Act creates a framework for using infringement notices in relation to provisions.</w:t>
      </w:r>
    </w:p>
    <w:p w:rsidR="00A42350" w:rsidRPr="008C0709" w:rsidRDefault="00A42350" w:rsidP="008C0709">
      <w:pPr>
        <w:pStyle w:val="SubsectionHead"/>
      </w:pPr>
      <w:r w:rsidRPr="008C0709">
        <w:t>Infringement officer</w:t>
      </w:r>
    </w:p>
    <w:p w:rsidR="00A42350" w:rsidRPr="008C0709" w:rsidRDefault="00A42350" w:rsidP="008C0709">
      <w:pPr>
        <w:pStyle w:val="subsection"/>
      </w:pPr>
      <w:r w:rsidRPr="008C0709">
        <w:tab/>
        <w:t>(2)</w:t>
      </w:r>
      <w:r w:rsidRPr="008C0709">
        <w:tab/>
        <w:t>For the purposes of Part</w:t>
      </w:r>
      <w:r w:rsidR="008C0709" w:rsidRPr="008C0709">
        <w:t> </w:t>
      </w:r>
      <w:r w:rsidRPr="008C0709">
        <w:t xml:space="preserve">5 of the Regulatory Powers Act, a member of the staff of the </w:t>
      </w:r>
      <w:proofErr w:type="spellStart"/>
      <w:r w:rsidRPr="008C0709">
        <w:t>ACMA</w:t>
      </w:r>
      <w:proofErr w:type="spellEnd"/>
      <w:r w:rsidRPr="008C0709">
        <w:t xml:space="preserve"> authorised, in writing, by the </w:t>
      </w:r>
      <w:proofErr w:type="spellStart"/>
      <w:r w:rsidRPr="008C0709">
        <w:t>ACMA</w:t>
      </w:r>
      <w:proofErr w:type="spellEnd"/>
      <w:r w:rsidRPr="008C0709">
        <w:t xml:space="preserve"> for the purposes of this subsection is an infringement officer in relation to the provisions mentioned in </w:t>
      </w:r>
      <w:r w:rsidR="008C0709" w:rsidRPr="008C0709">
        <w:t>subsection (</w:t>
      </w:r>
      <w:r w:rsidRPr="008C0709">
        <w:t>1).</w:t>
      </w:r>
    </w:p>
    <w:p w:rsidR="00A42350" w:rsidRPr="008C0709" w:rsidRDefault="00A42350" w:rsidP="008C0709">
      <w:pPr>
        <w:pStyle w:val="SubsectionHead"/>
      </w:pPr>
      <w:r w:rsidRPr="008C0709">
        <w:t>Relevant chief executive</w:t>
      </w:r>
    </w:p>
    <w:p w:rsidR="00A42350" w:rsidRPr="008C0709" w:rsidRDefault="00A42350" w:rsidP="008C0709">
      <w:pPr>
        <w:pStyle w:val="subsection"/>
      </w:pPr>
      <w:r w:rsidRPr="008C0709">
        <w:tab/>
        <w:t>(3)</w:t>
      </w:r>
      <w:r w:rsidRPr="008C0709">
        <w:tab/>
        <w:t>For the purposes of Part</w:t>
      </w:r>
      <w:r w:rsidR="008C0709" w:rsidRPr="008C0709">
        <w:t> </w:t>
      </w:r>
      <w:r w:rsidRPr="008C0709">
        <w:t xml:space="preserve">5 of the Regulatory Powers Act, the Chair of the </w:t>
      </w:r>
      <w:proofErr w:type="spellStart"/>
      <w:r w:rsidRPr="008C0709">
        <w:t>ACMA</w:t>
      </w:r>
      <w:proofErr w:type="spellEnd"/>
      <w:r w:rsidRPr="008C0709">
        <w:t xml:space="preserve"> is the relevant chief executive in relation to the provisions mentioned in </w:t>
      </w:r>
      <w:r w:rsidR="008C0709" w:rsidRPr="008C0709">
        <w:t>subsection (</w:t>
      </w:r>
      <w:r w:rsidRPr="008C0709">
        <w:t>1).</w:t>
      </w:r>
    </w:p>
    <w:p w:rsidR="00A42350" w:rsidRPr="008C0709" w:rsidRDefault="00A42350" w:rsidP="008C0709">
      <w:pPr>
        <w:pStyle w:val="subsection"/>
      </w:pPr>
      <w:r w:rsidRPr="008C0709">
        <w:tab/>
        <w:t>(4)</w:t>
      </w:r>
      <w:r w:rsidRPr="008C0709">
        <w:tab/>
        <w:t>The relevant chief executive may, in writing, delegate</w:t>
      </w:r>
      <w:r w:rsidR="005C2DC8" w:rsidRPr="008C0709">
        <w:t xml:space="preserve"> any or all of</w:t>
      </w:r>
      <w:r w:rsidRPr="008C0709">
        <w:t xml:space="preserve"> his or her powers and functions under Part</w:t>
      </w:r>
      <w:r w:rsidR="008C0709" w:rsidRPr="008C0709">
        <w:t> </w:t>
      </w:r>
      <w:r w:rsidRPr="008C0709">
        <w:t>5 of the Regulatory Powers Act to a person who is:</w:t>
      </w:r>
    </w:p>
    <w:p w:rsidR="00A42350" w:rsidRPr="008C0709" w:rsidRDefault="009E1A44" w:rsidP="008C0709">
      <w:pPr>
        <w:pStyle w:val="paragraph"/>
      </w:pPr>
      <w:r w:rsidRPr="008C0709">
        <w:tab/>
        <w:t>(a)</w:t>
      </w:r>
      <w:r w:rsidRPr="008C0709">
        <w:tab/>
      </w:r>
      <w:r w:rsidR="00A42350" w:rsidRPr="008C0709">
        <w:t xml:space="preserve">a member of the staff of the </w:t>
      </w:r>
      <w:proofErr w:type="spellStart"/>
      <w:r w:rsidR="00A42350" w:rsidRPr="008C0709">
        <w:t>ACMA</w:t>
      </w:r>
      <w:proofErr w:type="spellEnd"/>
      <w:r w:rsidR="00A42350" w:rsidRPr="008C0709">
        <w:t>; and</w:t>
      </w:r>
    </w:p>
    <w:p w:rsidR="00A42350" w:rsidRPr="008C0709" w:rsidRDefault="009E1A44" w:rsidP="008C0709">
      <w:pPr>
        <w:pStyle w:val="paragraph"/>
      </w:pPr>
      <w:r w:rsidRPr="008C0709">
        <w:tab/>
        <w:t>(b)</w:t>
      </w:r>
      <w:r w:rsidRPr="008C0709">
        <w:tab/>
      </w:r>
      <w:r w:rsidR="00A42350" w:rsidRPr="008C0709">
        <w:t>an SES employee or an acting SES employee.</w:t>
      </w:r>
    </w:p>
    <w:p w:rsidR="00A42350" w:rsidRPr="008C0709" w:rsidRDefault="00A42350" w:rsidP="008C0709">
      <w:pPr>
        <w:pStyle w:val="subsection"/>
      </w:pPr>
      <w:r w:rsidRPr="008C0709">
        <w:tab/>
        <w:t>(5)</w:t>
      </w:r>
      <w:r w:rsidRPr="008C0709">
        <w:tab/>
        <w:t xml:space="preserve">A person exercising powers or performing functions under a delegation under </w:t>
      </w:r>
      <w:r w:rsidR="008C0709" w:rsidRPr="008C0709">
        <w:t>subsection (</w:t>
      </w:r>
      <w:r w:rsidRPr="008C0709">
        <w:t>4) must comply with any directions of the relevant chief executive.</w:t>
      </w:r>
    </w:p>
    <w:p w:rsidR="00A42350" w:rsidRPr="008C0709" w:rsidRDefault="00A42350" w:rsidP="008C0709">
      <w:pPr>
        <w:pStyle w:val="SubsectionHead"/>
      </w:pPr>
      <w:r w:rsidRPr="008C0709">
        <w:lastRenderedPageBreak/>
        <w:t>Extension to external Territories etc.</w:t>
      </w:r>
    </w:p>
    <w:p w:rsidR="00A42350" w:rsidRPr="008C0709" w:rsidRDefault="00A42350" w:rsidP="008C0709">
      <w:pPr>
        <w:pStyle w:val="subsection"/>
      </w:pPr>
      <w:r w:rsidRPr="008C0709">
        <w:tab/>
        <w:t>(6)</w:t>
      </w:r>
      <w:r w:rsidRPr="008C0709">
        <w:tab/>
        <w:t>Part</w:t>
      </w:r>
      <w:r w:rsidR="008C0709" w:rsidRPr="008C0709">
        <w:t> </w:t>
      </w:r>
      <w:r w:rsidR="003D3903" w:rsidRPr="008C0709">
        <w:t>5</w:t>
      </w:r>
      <w:r w:rsidRPr="008C0709">
        <w:t xml:space="preserve"> of the Regulatory Powers Act, </w:t>
      </w:r>
      <w:r w:rsidR="003D3903" w:rsidRPr="008C0709">
        <w:t xml:space="preserve">as it applies in relation to the provisions mentioned in </w:t>
      </w:r>
      <w:r w:rsidR="008C0709" w:rsidRPr="008C0709">
        <w:t>subsection (</w:t>
      </w:r>
      <w:r w:rsidR="003D3903" w:rsidRPr="008C0709">
        <w:t>1)</w:t>
      </w:r>
      <w:r w:rsidRPr="008C0709">
        <w:t>, extends to:</w:t>
      </w:r>
    </w:p>
    <w:p w:rsidR="00A42350" w:rsidRPr="008C0709" w:rsidRDefault="009E1A44" w:rsidP="008C0709">
      <w:pPr>
        <w:pStyle w:val="paragraph"/>
      </w:pPr>
      <w:r w:rsidRPr="008C0709">
        <w:tab/>
        <w:t>(a)</w:t>
      </w:r>
      <w:r w:rsidRPr="008C0709">
        <w:tab/>
      </w:r>
      <w:r w:rsidR="00A42350" w:rsidRPr="008C0709">
        <w:t>every external Territory; and</w:t>
      </w:r>
    </w:p>
    <w:p w:rsidR="00A42350" w:rsidRPr="008C0709" w:rsidRDefault="009E1A44" w:rsidP="008C0709">
      <w:pPr>
        <w:pStyle w:val="paragraph"/>
      </w:pPr>
      <w:r w:rsidRPr="008C0709">
        <w:tab/>
        <w:t>(b)</w:t>
      </w:r>
      <w:r w:rsidRPr="008C0709">
        <w:tab/>
      </w:r>
      <w:r w:rsidR="00A42350" w:rsidRPr="008C0709">
        <w:t>acts, omissions, matters and things outside Australia.</w:t>
      </w:r>
    </w:p>
    <w:p w:rsidR="00FA1DD6" w:rsidRPr="008C0709" w:rsidRDefault="006B655B" w:rsidP="008C0709">
      <w:pPr>
        <w:pStyle w:val="ActHead5"/>
      </w:pPr>
      <w:bookmarkStart w:id="46" w:name="_Toc490751101"/>
      <w:r w:rsidRPr="008C0709">
        <w:rPr>
          <w:rStyle w:val="CharSectno"/>
        </w:rPr>
        <w:t>64</w:t>
      </w:r>
      <w:r w:rsidR="00670F35" w:rsidRPr="008C0709">
        <w:rPr>
          <w:rStyle w:val="CharSectno"/>
        </w:rPr>
        <w:t>D</w:t>
      </w:r>
      <w:r w:rsidR="00FA1DD6" w:rsidRPr="008C0709">
        <w:t xml:space="preserve">  </w:t>
      </w:r>
      <w:r w:rsidR="00A42350" w:rsidRPr="008C0709">
        <w:t>Civil penalty provisions—i</w:t>
      </w:r>
      <w:r w:rsidR="00FA1DD6" w:rsidRPr="008C0709">
        <w:t>njunctions</w:t>
      </w:r>
      <w:bookmarkEnd w:id="46"/>
    </w:p>
    <w:p w:rsidR="00FA1DD6" w:rsidRPr="008C0709" w:rsidRDefault="00FA1DD6" w:rsidP="008C0709">
      <w:pPr>
        <w:pStyle w:val="SubsectionHead"/>
      </w:pPr>
      <w:r w:rsidRPr="008C0709">
        <w:t>Enforceable provisions</w:t>
      </w:r>
    </w:p>
    <w:p w:rsidR="00FA1DD6" w:rsidRPr="008C0709" w:rsidRDefault="00FA1DD6" w:rsidP="008C0709">
      <w:pPr>
        <w:pStyle w:val="subsection"/>
      </w:pPr>
      <w:r w:rsidRPr="008C0709">
        <w:tab/>
        <w:t>(1)</w:t>
      </w:r>
      <w:r w:rsidRPr="008C0709">
        <w:tab/>
        <w:t>The following provisions are enforceable under Part</w:t>
      </w:r>
      <w:r w:rsidR="008C0709" w:rsidRPr="008C0709">
        <w:t> </w:t>
      </w:r>
      <w:r w:rsidRPr="008C0709">
        <w:t>7 of the Regulatory Powers Act:</w:t>
      </w:r>
    </w:p>
    <w:p w:rsidR="008E4517" w:rsidRPr="008C0709" w:rsidRDefault="008E4517" w:rsidP="008C0709">
      <w:pPr>
        <w:pStyle w:val="paragraph"/>
      </w:pPr>
      <w:r w:rsidRPr="008C0709">
        <w:tab/>
        <w:t>(a)</w:t>
      </w:r>
      <w:r w:rsidRPr="008C0709">
        <w:tab/>
        <w:t>subsection</w:t>
      </w:r>
      <w:r w:rsidR="008C0709" w:rsidRPr="008C0709">
        <w:t> </w:t>
      </w:r>
      <w:r w:rsidRPr="008C0709">
        <w:t>15(2A);</w:t>
      </w:r>
    </w:p>
    <w:p w:rsidR="008E4517" w:rsidRPr="008C0709" w:rsidRDefault="008E4517" w:rsidP="008C0709">
      <w:pPr>
        <w:pStyle w:val="paragraph"/>
      </w:pPr>
      <w:r w:rsidRPr="008C0709">
        <w:tab/>
        <w:t>(b)</w:t>
      </w:r>
      <w:r w:rsidRPr="008C0709">
        <w:tab/>
        <w:t>subsection</w:t>
      </w:r>
      <w:r w:rsidR="008C0709" w:rsidRPr="008C0709">
        <w:t> </w:t>
      </w:r>
      <w:r w:rsidRPr="008C0709">
        <w:t>15AA(3);</w:t>
      </w:r>
    </w:p>
    <w:p w:rsidR="008E4517" w:rsidRPr="008C0709" w:rsidRDefault="008E4517" w:rsidP="008C0709">
      <w:pPr>
        <w:pStyle w:val="paragraph"/>
      </w:pPr>
      <w:r w:rsidRPr="008C0709">
        <w:tab/>
        <w:t>(c)</w:t>
      </w:r>
      <w:r w:rsidRPr="008C0709">
        <w:tab/>
        <w:t>subsection</w:t>
      </w:r>
      <w:r w:rsidR="008C0709" w:rsidRPr="008C0709">
        <w:t> </w:t>
      </w:r>
      <w:r w:rsidRPr="008C0709">
        <w:t>15A(2A);</w:t>
      </w:r>
    </w:p>
    <w:p w:rsidR="008E4517" w:rsidRPr="008C0709" w:rsidRDefault="008E4517" w:rsidP="008C0709">
      <w:pPr>
        <w:pStyle w:val="paragraph"/>
      </w:pPr>
      <w:r w:rsidRPr="008C0709">
        <w:tab/>
        <w:t>(d)</w:t>
      </w:r>
      <w:r w:rsidRPr="008C0709">
        <w:tab/>
        <w:t>subsection</w:t>
      </w:r>
      <w:r w:rsidR="008C0709" w:rsidRPr="008C0709">
        <w:t> </w:t>
      </w:r>
      <w:r w:rsidRPr="008C0709">
        <w:t>55(2);</w:t>
      </w:r>
    </w:p>
    <w:p w:rsidR="008E4517" w:rsidRPr="008C0709" w:rsidRDefault="008E4517" w:rsidP="008C0709">
      <w:pPr>
        <w:pStyle w:val="paragraph"/>
      </w:pPr>
      <w:r w:rsidRPr="008C0709">
        <w:tab/>
        <w:t>(e)</w:t>
      </w:r>
      <w:r w:rsidRPr="008C0709">
        <w:tab/>
        <w:t>subsection</w:t>
      </w:r>
      <w:r w:rsidR="008C0709" w:rsidRPr="008C0709">
        <w:t> </w:t>
      </w:r>
      <w:r w:rsidRPr="008C0709">
        <w:t>56(5);</w:t>
      </w:r>
    </w:p>
    <w:p w:rsidR="008E4517" w:rsidRPr="008C0709" w:rsidRDefault="008E4517" w:rsidP="008C0709">
      <w:pPr>
        <w:pStyle w:val="paragraph"/>
      </w:pPr>
      <w:r w:rsidRPr="008C0709">
        <w:tab/>
        <w:t>(f)</w:t>
      </w:r>
      <w:r w:rsidRPr="008C0709">
        <w:tab/>
        <w:t>subsection</w:t>
      </w:r>
      <w:r w:rsidR="008C0709" w:rsidRPr="008C0709">
        <w:t> </w:t>
      </w:r>
      <w:r w:rsidRPr="008C0709">
        <w:t>61DA(1A);</w:t>
      </w:r>
    </w:p>
    <w:p w:rsidR="008E4517" w:rsidRPr="008C0709" w:rsidRDefault="008E4517" w:rsidP="008C0709">
      <w:pPr>
        <w:pStyle w:val="paragraph"/>
      </w:pPr>
      <w:r w:rsidRPr="008C0709">
        <w:tab/>
        <w:t>(g)</w:t>
      </w:r>
      <w:r w:rsidRPr="008C0709">
        <w:tab/>
        <w:t>subsection</w:t>
      </w:r>
      <w:r w:rsidR="008C0709" w:rsidRPr="008C0709">
        <w:t> </w:t>
      </w:r>
      <w:r w:rsidRPr="008C0709">
        <w:t>61DA(3);</w:t>
      </w:r>
    </w:p>
    <w:p w:rsidR="008E4517" w:rsidRPr="008C0709" w:rsidRDefault="008E4517" w:rsidP="008C0709">
      <w:pPr>
        <w:pStyle w:val="paragraph"/>
      </w:pPr>
      <w:r w:rsidRPr="008C0709">
        <w:tab/>
        <w:t>(h)</w:t>
      </w:r>
      <w:r w:rsidRPr="008C0709">
        <w:tab/>
        <w:t>subsection</w:t>
      </w:r>
      <w:r w:rsidR="008C0709" w:rsidRPr="008C0709">
        <w:t> </w:t>
      </w:r>
      <w:r w:rsidRPr="008C0709">
        <w:t>61EA(1A);</w:t>
      </w:r>
    </w:p>
    <w:p w:rsidR="008E4517" w:rsidRPr="008C0709" w:rsidRDefault="008E4517" w:rsidP="008C0709">
      <w:pPr>
        <w:pStyle w:val="paragraph"/>
      </w:pPr>
      <w:r w:rsidRPr="008C0709">
        <w:tab/>
        <w:t>(</w:t>
      </w:r>
      <w:proofErr w:type="spellStart"/>
      <w:r w:rsidRPr="008C0709">
        <w:t>i</w:t>
      </w:r>
      <w:proofErr w:type="spellEnd"/>
      <w:r w:rsidRPr="008C0709">
        <w:t>)</w:t>
      </w:r>
      <w:r w:rsidRPr="008C0709">
        <w:tab/>
        <w:t>subsection</w:t>
      </w:r>
      <w:r w:rsidR="008C0709" w:rsidRPr="008C0709">
        <w:t> </w:t>
      </w:r>
      <w:r w:rsidRPr="008C0709">
        <w:t>61EA(2A).</w:t>
      </w:r>
    </w:p>
    <w:p w:rsidR="00A42350" w:rsidRPr="008C0709" w:rsidRDefault="00A42350" w:rsidP="008C0709">
      <w:pPr>
        <w:pStyle w:val="notetext"/>
      </w:pPr>
      <w:r w:rsidRPr="008C0709">
        <w:t>Note:</w:t>
      </w:r>
      <w:r w:rsidRPr="008C0709">
        <w:tab/>
        <w:t>Part</w:t>
      </w:r>
      <w:r w:rsidR="008C0709" w:rsidRPr="008C0709">
        <w:t> </w:t>
      </w:r>
      <w:r w:rsidRPr="008C0709">
        <w:t>7 of the Regulatory Powers Act creates a framework for using injunctions to enforce provisions.</w:t>
      </w:r>
    </w:p>
    <w:p w:rsidR="00FA1DD6" w:rsidRPr="008C0709" w:rsidRDefault="00FA1DD6" w:rsidP="008C0709">
      <w:pPr>
        <w:pStyle w:val="SubsectionHead"/>
      </w:pPr>
      <w:r w:rsidRPr="008C0709">
        <w:t>Authorised person</w:t>
      </w:r>
    </w:p>
    <w:p w:rsidR="008F544A" w:rsidRPr="008C0709" w:rsidRDefault="00FA1DD6" w:rsidP="008C0709">
      <w:pPr>
        <w:pStyle w:val="subsection"/>
      </w:pPr>
      <w:r w:rsidRPr="008C0709">
        <w:tab/>
      </w:r>
      <w:r w:rsidR="003D3903" w:rsidRPr="008C0709">
        <w:t>(2)</w:t>
      </w:r>
      <w:r w:rsidR="003D3903" w:rsidRPr="008C0709">
        <w:tab/>
      </w:r>
      <w:r w:rsidR="005C7E74" w:rsidRPr="008C0709">
        <w:t>For the purposes of Part</w:t>
      </w:r>
      <w:r w:rsidR="008C0709" w:rsidRPr="008C0709">
        <w:t> </w:t>
      </w:r>
      <w:r w:rsidR="005C7E74" w:rsidRPr="008C0709">
        <w:t>7 of the Regulatory Powers Act, t</w:t>
      </w:r>
      <w:r w:rsidR="003D3903" w:rsidRPr="008C0709">
        <w:t xml:space="preserve">he </w:t>
      </w:r>
      <w:proofErr w:type="spellStart"/>
      <w:r w:rsidR="003D3903" w:rsidRPr="008C0709">
        <w:t>ACMA</w:t>
      </w:r>
      <w:proofErr w:type="spellEnd"/>
      <w:r w:rsidR="003D3903" w:rsidRPr="008C0709">
        <w:t xml:space="preserve"> is an authorised person in relation to the provisions mentioned in </w:t>
      </w:r>
      <w:r w:rsidR="008C0709" w:rsidRPr="008C0709">
        <w:t>subsection (</w:t>
      </w:r>
      <w:r w:rsidR="005C7E74" w:rsidRPr="008C0709">
        <w:t>1)</w:t>
      </w:r>
      <w:r w:rsidR="003D3903" w:rsidRPr="008C0709">
        <w:t>.</w:t>
      </w:r>
    </w:p>
    <w:p w:rsidR="00FA1DD6" w:rsidRPr="008C0709" w:rsidRDefault="00FA1DD6" w:rsidP="008C0709">
      <w:pPr>
        <w:pStyle w:val="SubsectionHead"/>
      </w:pPr>
      <w:r w:rsidRPr="008C0709">
        <w:t>Relevant court</w:t>
      </w:r>
    </w:p>
    <w:p w:rsidR="008F544A" w:rsidRPr="008C0709" w:rsidRDefault="008F544A" w:rsidP="008C0709">
      <w:pPr>
        <w:pStyle w:val="subsection"/>
      </w:pPr>
      <w:r w:rsidRPr="008C0709">
        <w:tab/>
        <w:t>(3)</w:t>
      </w:r>
      <w:r w:rsidRPr="008C0709">
        <w:tab/>
        <w:t>For the purposes of Part</w:t>
      </w:r>
      <w:r w:rsidR="008C0709" w:rsidRPr="008C0709">
        <w:t> </w:t>
      </w:r>
      <w:r w:rsidRPr="008C0709">
        <w:t xml:space="preserve">7 of the Regulatory Powers Act, each of the following courts is a relevant court in relation to the provisions mentioned in </w:t>
      </w:r>
      <w:r w:rsidR="008C0709" w:rsidRPr="008C0709">
        <w:t>subsection (</w:t>
      </w:r>
      <w:r w:rsidRPr="008C0709">
        <w:t>1):</w:t>
      </w:r>
    </w:p>
    <w:p w:rsidR="008F544A" w:rsidRPr="008C0709" w:rsidRDefault="009E1A44" w:rsidP="008C0709">
      <w:pPr>
        <w:pStyle w:val="paragraph"/>
      </w:pPr>
      <w:r w:rsidRPr="008C0709">
        <w:tab/>
        <w:t>(a)</w:t>
      </w:r>
      <w:r w:rsidRPr="008C0709">
        <w:tab/>
      </w:r>
      <w:r w:rsidR="008F544A" w:rsidRPr="008C0709">
        <w:t>the Federal Court;</w:t>
      </w:r>
    </w:p>
    <w:p w:rsidR="008F544A" w:rsidRPr="008C0709" w:rsidRDefault="009E1A44" w:rsidP="008C0709">
      <w:pPr>
        <w:pStyle w:val="paragraph"/>
      </w:pPr>
      <w:r w:rsidRPr="008C0709">
        <w:tab/>
        <w:t>(b)</w:t>
      </w:r>
      <w:r w:rsidRPr="008C0709">
        <w:tab/>
      </w:r>
      <w:r w:rsidR="008F544A" w:rsidRPr="008C0709">
        <w:t>the Federal Circuit Court.</w:t>
      </w:r>
    </w:p>
    <w:p w:rsidR="00FA1DD6" w:rsidRPr="008C0709" w:rsidRDefault="00FA1DD6" w:rsidP="008C0709">
      <w:pPr>
        <w:pStyle w:val="SubsectionHead"/>
      </w:pPr>
      <w:r w:rsidRPr="008C0709">
        <w:lastRenderedPageBreak/>
        <w:t>Extension to external Territories etc.</w:t>
      </w:r>
    </w:p>
    <w:p w:rsidR="00FA1DD6" w:rsidRPr="008C0709" w:rsidRDefault="00FA1DD6" w:rsidP="008C0709">
      <w:pPr>
        <w:pStyle w:val="subsection"/>
      </w:pPr>
      <w:r w:rsidRPr="008C0709">
        <w:tab/>
        <w:t>(4)</w:t>
      </w:r>
      <w:r w:rsidRPr="008C0709">
        <w:tab/>
        <w:t>Part</w:t>
      </w:r>
      <w:r w:rsidR="008C0709" w:rsidRPr="008C0709">
        <w:t> </w:t>
      </w:r>
      <w:r w:rsidRPr="008C0709">
        <w:t xml:space="preserve">7 of the Regulatory Powers </w:t>
      </w:r>
      <w:r w:rsidR="008F544A" w:rsidRPr="008C0709">
        <w:t>Act</w:t>
      </w:r>
      <w:r w:rsidRPr="008C0709">
        <w:t xml:space="preserve">, as it applies in relation to the provisions mentioned in </w:t>
      </w:r>
      <w:r w:rsidR="008C0709" w:rsidRPr="008C0709">
        <w:t>subsection (</w:t>
      </w:r>
      <w:r w:rsidRPr="008C0709">
        <w:t>1), extends to:</w:t>
      </w:r>
    </w:p>
    <w:p w:rsidR="00FA1DD6" w:rsidRPr="008C0709" w:rsidRDefault="009E1A44" w:rsidP="008C0709">
      <w:pPr>
        <w:pStyle w:val="paragraph"/>
      </w:pPr>
      <w:r w:rsidRPr="008C0709">
        <w:tab/>
        <w:t>(a)</w:t>
      </w:r>
      <w:r w:rsidRPr="008C0709">
        <w:tab/>
      </w:r>
      <w:r w:rsidR="00FA1DD6" w:rsidRPr="008C0709">
        <w:t>every external Territory; and</w:t>
      </w:r>
    </w:p>
    <w:p w:rsidR="00FA1DD6" w:rsidRPr="008C0709" w:rsidRDefault="009E1A44" w:rsidP="008C0709">
      <w:pPr>
        <w:pStyle w:val="paragraph"/>
      </w:pPr>
      <w:r w:rsidRPr="008C0709">
        <w:tab/>
        <w:t>(b)</w:t>
      </w:r>
      <w:r w:rsidRPr="008C0709">
        <w:tab/>
      </w:r>
      <w:r w:rsidR="00FA1DD6" w:rsidRPr="008C0709">
        <w:t>acts, omissions, matters and things outside Australia.</w:t>
      </w:r>
    </w:p>
    <w:p w:rsidR="0061254C" w:rsidRPr="008C0709" w:rsidRDefault="00266B6D" w:rsidP="008C0709">
      <w:pPr>
        <w:pStyle w:val="ItemHead"/>
      </w:pPr>
      <w:r w:rsidRPr="008C0709">
        <w:t>140</w:t>
      </w:r>
      <w:r w:rsidR="0061254C" w:rsidRPr="008C0709">
        <w:t xml:space="preserve">  Subsection</w:t>
      </w:r>
      <w:r w:rsidR="008C0709" w:rsidRPr="008C0709">
        <w:t> </w:t>
      </w:r>
      <w:r w:rsidR="0061254C" w:rsidRPr="008C0709">
        <w:t>66(1)</w:t>
      </w:r>
    </w:p>
    <w:p w:rsidR="0061254C" w:rsidRPr="008C0709" w:rsidRDefault="0061254C" w:rsidP="008C0709">
      <w:pPr>
        <w:pStyle w:val="Item"/>
      </w:pPr>
      <w:r w:rsidRPr="008C0709">
        <w:t>Omit “(1)”.</w:t>
      </w:r>
    </w:p>
    <w:p w:rsidR="0061254C" w:rsidRPr="008C0709" w:rsidRDefault="00266B6D" w:rsidP="008C0709">
      <w:pPr>
        <w:pStyle w:val="ItemHead"/>
      </w:pPr>
      <w:r w:rsidRPr="008C0709">
        <w:t>141</w:t>
      </w:r>
      <w:r w:rsidR="0061254C" w:rsidRPr="008C0709">
        <w:t xml:space="preserve">  Subsection</w:t>
      </w:r>
      <w:r w:rsidR="008C0709" w:rsidRPr="008C0709">
        <w:t> </w:t>
      </w:r>
      <w:r w:rsidR="0061254C" w:rsidRPr="008C0709">
        <w:t>66(2)</w:t>
      </w:r>
    </w:p>
    <w:p w:rsidR="0061254C" w:rsidRPr="008C0709" w:rsidRDefault="0061254C" w:rsidP="008C0709">
      <w:pPr>
        <w:pStyle w:val="Item"/>
      </w:pPr>
      <w:r w:rsidRPr="008C0709">
        <w:t>Repeal the subsection.</w:t>
      </w:r>
    </w:p>
    <w:p w:rsidR="00A06239" w:rsidRPr="008C0709" w:rsidRDefault="00266B6D" w:rsidP="008C0709">
      <w:pPr>
        <w:pStyle w:val="ItemHead"/>
      </w:pPr>
      <w:r w:rsidRPr="008C0709">
        <w:t>142</w:t>
      </w:r>
      <w:r w:rsidR="00A06239" w:rsidRPr="008C0709">
        <w:t xml:space="preserve">  After section</w:t>
      </w:r>
      <w:r w:rsidR="008C0709" w:rsidRPr="008C0709">
        <w:t> </w:t>
      </w:r>
      <w:r w:rsidR="00A06239" w:rsidRPr="008C0709">
        <w:t>67</w:t>
      </w:r>
    </w:p>
    <w:p w:rsidR="00A06239" w:rsidRPr="008C0709" w:rsidRDefault="00A06239" w:rsidP="008C0709">
      <w:pPr>
        <w:pStyle w:val="Item"/>
      </w:pPr>
      <w:r w:rsidRPr="008C0709">
        <w:t>Insert:</w:t>
      </w:r>
    </w:p>
    <w:p w:rsidR="00A06239" w:rsidRPr="008C0709" w:rsidRDefault="00A06239" w:rsidP="008C0709">
      <w:pPr>
        <w:pStyle w:val="ActHead5"/>
      </w:pPr>
      <w:bookmarkStart w:id="47" w:name="_Toc490751102"/>
      <w:r w:rsidRPr="008C0709">
        <w:rPr>
          <w:rStyle w:val="CharSectno"/>
        </w:rPr>
        <w:t>68</w:t>
      </w:r>
      <w:r w:rsidRPr="008C0709">
        <w:t xml:space="preserve">  Register</w:t>
      </w:r>
      <w:bookmarkEnd w:id="47"/>
    </w:p>
    <w:p w:rsidR="004544E8" w:rsidRPr="008C0709" w:rsidRDefault="00FD6272" w:rsidP="008C0709">
      <w:pPr>
        <w:pStyle w:val="subsection"/>
      </w:pPr>
      <w:r w:rsidRPr="008C0709">
        <w:tab/>
        <w:t>(1)</w:t>
      </w:r>
      <w:r w:rsidRPr="008C0709">
        <w:tab/>
      </w:r>
      <w:r w:rsidR="00A06239" w:rsidRPr="008C0709">
        <w:t xml:space="preserve">The </w:t>
      </w:r>
      <w:proofErr w:type="spellStart"/>
      <w:r w:rsidR="00A06239" w:rsidRPr="008C0709">
        <w:t>ACMA</w:t>
      </w:r>
      <w:proofErr w:type="spellEnd"/>
      <w:r w:rsidR="00A06239" w:rsidRPr="008C0709">
        <w:t xml:space="preserve"> is to maintain a registe</w:t>
      </w:r>
      <w:r w:rsidR="004544E8" w:rsidRPr="008C0709">
        <w:t xml:space="preserve">r in which the </w:t>
      </w:r>
      <w:proofErr w:type="spellStart"/>
      <w:r w:rsidR="004544E8" w:rsidRPr="008C0709">
        <w:t>ACMA</w:t>
      </w:r>
      <w:proofErr w:type="spellEnd"/>
      <w:r w:rsidR="004544E8" w:rsidRPr="008C0709">
        <w:t xml:space="preserve"> may include:</w:t>
      </w:r>
    </w:p>
    <w:p w:rsidR="004544E8" w:rsidRPr="008C0709" w:rsidRDefault="004544E8" w:rsidP="008C0709">
      <w:pPr>
        <w:pStyle w:val="paragraph"/>
      </w:pPr>
      <w:r w:rsidRPr="008C0709">
        <w:tab/>
        <w:t>(a)</w:t>
      </w:r>
      <w:r w:rsidRPr="008C0709">
        <w:tab/>
        <w:t>the name</w:t>
      </w:r>
      <w:r w:rsidR="00EC07D3" w:rsidRPr="008C0709">
        <w:t>s of</w:t>
      </w:r>
      <w:r w:rsidRPr="008C0709">
        <w:t xml:space="preserve"> </w:t>
      </w:r>
      <w:r w:rsidR="00EC07D3" w:rsidRPr="008C0709">
        <w:t>eligible regulated interactive gambling services</w:t>
      </w:r>
      <w:r w:rsidRPr="008C0709">
        <w:t>; and</w:t>
      </w:r>
    </w:p>
    <w:p w:rsidR="00515244" w:rsidRPr="008C0709" w:rsidRDefault="004544E8" w:rsidP="008C0709">
      <w:pPr>
        <w:pStyle w:val="paragraph"/>
      </w:pPr>
      <w:r w:rsidRPr="008C0709">
        <w:tab/>
      </w:r>
      <w:r w:rsidR="00515244" w:rsidRPr="008C0709">
        <w:t>(b)</w:t>
      </w:r>
      <w:r w:rsidR="00515244" w:rsidRPr="008C0709">
        <w:tab/>
        <w:t>if the name of a</w:t>
      </w:r>
      <w:r w:rsidR="00EC07D3" w:rsidRPr="008C0709">
        <w:t>n eligible regulated interactive gambling service</w:t>
      </w:r>
      <w:r w:rsidR="00515244" w:rsidRPr="008C0709">
        <w:t xml:space="preserve"> is included in the register:</w:t>
      </w:r>
    </w:p>
    <w:p w:rsidR="004544E8" w:rsidRPr="008C0709" w:rsidRDefault="00515244" w:rsidP="008C0709">
      <w:pPr>
        <w:pStyle w:val="paragraphsub"/>
      </w:pPr>
      <w:r w:rsidRPr="008C0709">
        <w:tab/>
        <w:t>(</w:t>
      </w:r>
      <w:proofErr w:type="spellStart"/>
      <w:r w:rsidRPr="008C0709">
        <w:t>i</w:t>
      </w:r>
      <w:proofErr w:type="spellEnd"/>
      <w:r w:rsidRPr="008C0709">
        <w:t>)</w:t>
      </w:r>
      <w:r w:rsidRPr="008C0709">
        <w:tab/>
        <w:t>the name of the provider of the service;</w:t>
      </w:r>
      <w:r w:rsidR="00734F35" w:rsidRPr="008C0709">
        <w:t xml:space="preserve"> and</w:t>
      </w:r>
    </w:p>
    <w:p w:rsidR="004544E8" w:rsidRPr="008C0709" w:rsidRDefault="004544E8" w:rsidP="008C0709">
      <w:pPr>
        <w:pStyle w:val="paragraphsub"/>
      </w:pPr>
      <w:r w:rsidRPr="008C0709">
        <w:tab/>
      </w:r>
      <w:r w:rsidR="00515244" w:rsidRPr="008C0709">
        <w:t>(ii</w:t>
      </w:r>
      <w:r w:rsidRPr="008C0709">
        <w:t>)</w:t>
      </w:r>
      <w:r w:rsidRPr="008C0709">
        <w:tab/>
        <w:t xml:space="preserve">such other information relating to </w:t>
      </w:r>
      <w:r w:rsidR="00515244" w:rsidRPr="008C0709">
        <w:t>the service</w:t>
      </w:r>
      <w:r w:rsidRPr="008C0709">
        <w:t xml:space="preserve"> as the </w:t>
      </w:r>
      <w:proofErr w:type="spellStart"/>
      <w:r w:rsidRPr="008C0709">
        <w:t>ACMA</w:t>
      </w:r>
      <w:proofErr w:type="spellEnd"/>
      <w:r w:rsidRPr="008C0709">
        <w:t xml:space="preserve"> considers should be included in the register</w:t>
      </w:r>
      <w:r w:rsidR="00515244" w:rsidRPr="008C0709">
        <w:t>.</w:t>
      </w:r>
    </w:p>
    <w:p w:rsidR="00000FA4" w:rsidRPr="008C0709" w:rsidRDefault="00FD6272" w:rsidP="008C0709">
      <w:pPr>
        <w:pStyle w:val="subsection"/>
      </w:pPr>
      <w:r w:rsidRPr="008C0709">
        <w:tab/>
        <w:t>(2)</w:t>
      </w:r>
      <w:r w:rsidRPr="008C0709">
        <w:tab/>
      </w:r>
      <w:r w:rsidR="008C0709" w:rsidRPr="008C0709">
        <w:t>Subparagraph (</w:t>
      </w:r>
      <w:r w:rsidR="00BB2E06" w:rsidRPr="008C0709">
        <w:t>1)(</w:t>
      </w:r>
      <w:r w:rsidR="00515244" w:rsidRPr="008C0709">
        <w:t>b</w:t>
      </w:r>
      <w:r w:rsidR="00BB2E06" w:rsidRPr="008C0709">
        <w:t>)</w:t>
      </w:r>
      <w:r w:rsidR="00515244" w:rsidRPr="008C0709">
        <w:t>(ii)</w:t>
      </w:r>
      <w:r w:rsidR="00BB2E06" w:rsidRPr="008C0709">
        <w:t xml:space="preserve"> </w:t>
      </w:r>
      <w:r w:rsidR="003653CE" w:rsidRPr="008C0709">
        <w:t>does not authorise the inclusion of personal informa</w:t>
      </w:r>
      <w:r w:rsidR="000B287A" w:rsidRPr="008C0709">
        <w:t>tion in the register.</w:t>
      </w:r>
    </w:p>
    <w:p w:rsidR="00A06239" w:rsidRPr="008C0709" w:rsidRDefault="00FD6272" w:rsidP="008C0709">
      <w:pPr>
        <w:pStyle w:val="subsection"/>
      </w:pPr>
      <w:r w:rsidRPr="008C0709">
        <w:tab/>
        <w:t>(3)</w:t>
      </w:r>
      <w:r w:rsidRPr="008C0709">
        <w:tab/>
      </w:r>
      <w:r w:rsidR="00A06239" w:rsidRPr="008C0709">
        <w:t>The register is to be maintained by electronic means.</w:t>
      </w:r>
    </w:p>
    <w:p w:rsidR="00A06239" w:rsidRPr="008C0709" w:rsidRDefault="00FD6272" w:rsidP="008C0709">
      <w:pPr>
        <w:pStyle w:val="subsection"/>
      </w:pPr>
      <w:r w:rsidRPr="008C0709">
        <w:tab/>
        <w:t>(4)</w:t>
      </w:r>
      <w:r w:rsidRPr="008C0709">
        <w:tab/>
      </w:r>
      <w:r w:rsidR="00A06239" w:rsidRPr="008C0709">
        <w:t xml:space="preserve">The register is to be made available for inspection on the </w:t>
      </w:r>
      <w:proofErr w:type="spellStart"/>
      <w:r w:rsidR="00A06239" w:rsidRPr="008C0709">
        <w:t>ACMA’s</w:t>
      </w:r>
      <w:proofErr w:type="spellEnd"/>
      <w:r w:rsidR="00A06239" w:rsidRPr="008C0709">
        <w:t xml:space="preserve"> website.</w:t>
      </w:r>
    </w:p>
    <w:p w:rsidR="00A06239" w:rsidRPr="008C0709" w:rsidRDefault="00FD6272" w:rsidP="008C0709">
      <w:pPr>
        <w:pStyle w:val="subsection"/>
      </w:pPr>
      <w:r w:rsidRPr="008C0709">
        <w:tab/>
        <w:t>(5)</w:t>
      </w:r>
      <w:r w:rsidRPr="008C0709">
        <w:tab/>
      </w:r>
      <w:r w:rsidR="00A06239" w:rsidRPr="008C0709">
        <w:t>The register is not a legislative instrument.</w:t>
      </w:r>
    </w:p>
    <w:p w:rsidR="00A06239" w:rsidRPr="008C0709" w:rsidRDefault="00A06239" w:rsidP="008C0709">
      <w:pPr>
        <w:pStyle w:val="SubsectionHead"/>
      </w:pPr>
      <w:r w:rsidRPr="008C0709">
        <w:t>Liability for damages</w:t>
      </w:r>
    </w:p>
    <w:p w:rsidR="00FD6272" w:rsidRPr="008C0709" w:rsidRDefault="00FD6272" w:rsidP="008C0709">
      <w:pPr>
        <w:pStyle w:val="subsection"/>
      </w:pPr>
      <w:r w:rsidRPr="008C0709">
        <w:tab/>
        <w:t>(6)</w:t>
      </w:r>
      <w:r w:rsidRPr="008C0709">
        <w:tab/>
        <w:t>The</w:t>
      </w:r>
      <w:r w:rsidR="00515244" w:rsidRPr="008C0709">
        <w:t xml:space="preserve"> Commonwealth, the</w:t>
      </w:r>
      <w:r w:rsidRPr="008C0709">
        <w:t xml:space="preserve"> </w:t>
      </w:r>
      <w:proofErr w:type="spellStart"/>
      <w:r w:rsidRPr="008C0709">
        <w:t>ACMA</w:t>
      </w:r>
      <w:proofErr w:type="spellEnd"/>
      <w:r w:rsidRPr="008C0709">
        <w:t xml:space="preserve">, or an </w:t>
      </w:r>
      <w:proofErr w:type="spellStart"/>
      <w:r w:rsidRPr="008C0709">
        <w:t>ACMA</w:t>
      </w:r>
      <w:proofErr w:type="spellEnd"/>
      <w:r w:rsidRPr="008C0709">
        <w:t xml:space="preserve"> official, is not liable to an action or other proceeding for damages for, or in </w:t>
      </w:r>
      <w:r w:rsidRPr="008C0709">
        <w:lastRenderedPageBreak/>
        <w:t>relation to, an act or matter in good faith done or omitted to be done:</w:t>
      </w:r>
    </w:p>
    <w:p w:rsidR="00FD6272" w:rsidRPr="008C0709" w:rsidRDefault="00FD6272" w:rsidP="008C0709">
      <w:pPr>
        <w:pStyle w:val="paragraph"/>
      </w:pPr>
      <w:r w:rsidRPr="008C0709">
        <w:tab/>
        <w:t>(a)</w:t>
      </w:r>
      <w:r w:rsidRPr="008C0709">
        <w:tab/>
        <w:t>in the performance or purported performance of any function; or</w:t>
      </w:r>
    </w:p>
    <w:p w:rsidR="00FD6272" w:rsidRPr="008C0709" w:rsidRDefault="00FD6272" w:rsidP="008C0709">
      <w:pPr>
        <w:pStyle w:val="paragraph"/>
      </w:pPr>
      <w:r w:rsidRPr="008C0709">
        <w:tab/>
        <w:t>(b)</w:t>
      </w:r>
      <w:r w:rsidRPr="008C0709">
        <w:tab/>
        <w:t>in the exercise or purported exercise of any power;</w:t>
      </w:r>
    </w:p>
    <w:p w:rsidR="00FD6272" w:rsidRPr="008C0709" w:rsidRDefault="00FD6272" w:rsidP="008C0709">
      <w:pPr>
        <w:pStyle w:val="subsection2"/>
      </w:pPr>
      <w:r w:rsidRPr="008C0709">
        <w:t xml:space="preserve">conferred on the </w:t>
      </w:r>
      <w:proofErr w:type="spellStart"/>
      <w:r w:rsidRPr="008C0709">
        <w:t>ACMA</w:t>
      </w:r>
      <w:proofErr w:type="spellEnd"/>
      <w:r w:rsidRPr="008C0709">
        <w:t xml:space="preserve"> by this section.</w:t>
      </w:r>
    </w:p>
    <w:p w:rsidR="00A06239" w:rsidRPr="008C0709" w:rsidRDefault="00A06239" w:rsidP="008C0709">
      <w:pPr>
        <w:pStyle w:val="SubsectionHead"/>
      </w:pPr>
      <w:r w:rsidRPr="008C0709">
        <w:t>Review of decisions</w:t>
      </w:r>
    </w:p>
    <w:p w:rsidR="002A0115" w:rsidRPr="008C0709" w:rsidRDefault="00FD6272" w:rsidP="008C0709">
      <w:pPr>
        <w:pStyle w:val="subsection"/>
      </w:pPr>
      <w:r w:rsidRPr="008C0709">
        <w:tab/>
        <w:t>(7)</w:t>
      </w:r>
      <w:r w:rsidRPr="008C0709">
        <w:tab/>
      </w:r>
      <w:r w:rsidR="00A06239" w:rsidRPr="008C0709">
        <w:t xml:space="preserve">Applications may be made to the Administrative </w:t>
      </w:r>
      <w:r w:rsidR="00706B06" w:rsidRPr="008C0709">
        <w:t xml:space="preserve">Appeals Tribunal for review of </w:t>
      </w:r>
      <w:r w:rsidR="002A0115" w:rsidRPr="008C0709">
        <w:t xml:space="preserve">a decision of the </w:t>
      </w:r>
      <w:proofErr w:type="spellStart"/>
      <w:r w:rsidR="002A0115" w:rsidRPr="008C0709">
        <w:t>ACMA</w:t>
      </w:r>
      <w:proofErr w:type="spellEnd"/>
      <w:r w:rsidR="002A0115" w:rsidRPr="008C0709">
        <w:t xml:space="preserve"> </w:t>
      </w:r>
      <w:r w:rsidR="00515244" w:rsidRPr="008C0709">
        <w:t xml:space="preserve">not </w:t>
      </w:r>
      <w:r w:rsidR="002A0115" w:rsidRPr="008C0709">
        <w:t>to include the name of a</w:t>
      </w:r>
      <w:r w:rsidR="00732059" w:rsidRPr="008C0709">
        <w:t>n</w:t>
      </w:r>
      <w:r w:rsidR="00515244" w:rsidRPr="008C0709">
        <w:t xml:space="preserve"> </w:t>
      </w:r>
      <w:r w:rsidR="00732059" w:rsidRPr="008C0709">
        <w:t>eligible regulated interactive gambling service</w:t>
      </w:r>
      <w:r w:rsidR="00706B06" w:rsidRPr="008C0709">
        <w:t xml:space="preserve"> in the register.</w:t>
      </w:r>
    </w:p>
    <w:p w:rsidR="00FD6272" w:rsidRPr="008C0709" w:rsidRDefault="00706B06" w:rsidP="008C0709">
      <w:pPr>
        <w:pStyle w:val="SubsectionHead"/>
      </w:pPr>
      <w:r w:rsidRPr="008C0709">
        <w:t>E</w:t>
      </w:r>
      <w:r w:rsidR="00EC07D3" w:rsidRPr="008C0709">
        <w:t>ligible regulated interactive gambling service</w:t>
      </w:r>
    </w:p>
    <w:p w:rsidR="00EC07D3" w:rsidRPr="008C0709" w:rsidRDefault="00FD6272" w:rsidP="008C0709">
      <w:pPr>
        <w:pStyle w:val="subsection"/>
      </w:pPr>
      <w:r w:rsidRPr="008C0709">
        <w:tab/>
        <w:t>(8)</w:t>
      </w:r>
      <w:r w:rsidRPr="008C0709">
        <w:tab/>
        <w:t xml:space="preserve">For </w:t>
      </w:r>
      <w:r w:rsidR="00EC07D3" w:rsidRPr="008C0709">
        <w:t xml:space="preserve">the purposes of this section, an </w:t>
      </w:r>
      <w:r w:rsidR="00EC07D3" w:rsidRPr="008C0709">
        <w:rPr>
          <w:b/>
          <w:i/>
        </w:rPr>
        <w:t xml:space="preserve">eligible regulated interactive gambling service </w:t>
      </w:r>
      <w:r w:rsidR="00EC07D3" w:rsidRPr="008C0709">
        <w:t>is a regulated interactive gambling service that is:</w:t>
      </w:r>
    </w:p>
    <w:p w:rsidR="00FD6272" w:rsidRPr="008C0709" w:rsidRDefault="00EC07D3" w:rsidP="008C0709">
      <w:pPr>
        <w:pStyle w:val="paragraph"/>
      </w:pPr>
      <w:r w:rsidRPr="008C0709">
        <w:tab/>
        <w:t>(a)</w:t>
      </w:r>
      <w:r w:rsidRPr="008C0709">
        <w:tab/>
        <w:t xml:space="preserve">covered by </w:t>
      </w:r>
      <w:r w:rsidR="008C0709" w:rsidRPr="008C0709">
        <w:t>paragraph (</w:t>
      </w:r>
      <w:r w:rsidRPr="008C0709">
        <w:t xml:space="preserve">a) or (b) of the definition of </w:t>
      </w:r>
      <w:r w:rsidRPr="008C0709">
        <w:rPr>
          <w:b/>
          <w:i/>
        </w:rPr>
        <w:t>gambling service</w:t>
      </w:r>
      <w:r w:rsidRPr="008C0709">
        <w:t xml:space="preserve"> in section</w:t>
      </w:r>
      <w:r w:rsidR="008C0709" w:rsidRPr="008C0709">
        <w:t> </w:t>
      </w:r>
      <w:r w:rsidRPr="008C0709">
        <w:t>4; and</w:t>
      </w:r>
    </w:p>
    <w:p w:rsidR="00FD6272" w:rsidRPr="008C0709" w:rsidRDefault="00FD6272" w:rsidP="008C0709">
      <w:pPr>
        <w:pStyle w:val="paragraph"/>
      </w:pPr>
      <w:r w:rsidRPr="008C0709">
        <w:tab/>
        <w:t>(b)</w:t>
      </w:r>
      <w:r w:rsidRPr="008C0709">
        <w:tab/>
        <w:t>not provided in contravention of subsection</w:t>
      </w:r>
      <w:r w:rsidR="008C0709" w:rsidRPr="008C0709">
        <w:t> </w:t>
      </w:r>
      <w:r w:rsidRPr="008C0709">
        <w:t>15AA(3).</w:t>
      </w:r>
    </w:p>
    <w:p w:rsidR="00A06239" w:rsidRPr="008C0709" w:rsidRDefault="00266B6D" w:rsidP="008C0709">
      <w:pPr>
        <w:pStyle w:val="ItemHead"/>
      </w:pPr>
      <w:r w:rsidRPr="008C0709">
        <w:t>143</w:t>
      </w:r>
      <w:r w:rsidR="00A06239" w:rsidRPr="008C0709">
        <w:t xml:space="preserve">  Subsection</w:t>
      </w:r>
      <w:r w:rsidR="008C0709" w:rsidRPr="008C0709">
        <w:t> </w:t>
      </w:r>
      <w:r w:rsidR="00A06239" w:rsidRPr="008C0709">
        <w:t>69A(3)</w:t>
      </w:r>
    </w:p>
    <w:p w:rsidR="00A06239" w:rsidRPr="008C0709" w:rsidRDefault="00A06239" w:rsidP="008C0709">
      <w:pPr>
        <w:pStyle w:val="Item"/>
      </w:pPr>
      <w:r w:rsidRPr="008C0709">
        <w:t>Repeal the subsection.</w:t>
      </w:r>
    </w:p>
    <w:p w:rsidR="00393E95" w:rsidRPr="008C0709" w:rsidRDefault="00393E95" w:rsidP="008C0709">
      <w:pPr>
        <w:pStyle w:val="ActHead9"/>
      </w:pPr>
      <w:bookmarkStart w:id="48" w:name="_Toc490751103"/>
      <w:r w:rsidRPr="008C0709">
        <w:t>Interactive Gambling Regulations</w:t>
      </w:r>
      <w:r w:rsidR="008C0709" w:rsidRPr="008C0709">
        <w:t> </w:t>
      </w:r>
      <w:r w:rsidRPr="008C0709">
        <w:t>2001</w:t>
      </w:r>
      <w:bookmarkEnd w:id="48"/>
    </w:p>
    <w:p w:rsidR="00393E95" w:rsidRPr="008C0709" w:rsidRDefault="00266B6D" w:rsidP="008C0709">
      <w:pPr>
        <w:pStyle w:val="ItemHead"/>
      </w:pPr>
      <w:r w:rsidRPr="008C0709">
        <w:t>144</w:t>
      </w:r>
      <w:r w:rsidR="0002672D" w:rsidRPr="008C0709">
        <w:t xml:space="preserve">  </w:t>
      </w:r>
      <w:r w:rsidR="00DA1925" w:rsidRPr="008C0709">
        <w:t>Regulation</w:t>
      </w:r>
      <w:r w:rsidR="008C0709" w:rsidRPr="008C0709">
        <w:t> </w:t>
      </w:r>
      <w:r w:rsidR="00393E95" w:rsidRPr="008C0709">
        <w:t>3 (heading)</w:t>
      </w:r>
    </w:p>
    <w:p w:rsidR="00393E95" w:rsidRPr="008C0709" w:rsidRDefault="00393E95" w:rsidP="008C0709">
      <w:pPr>
        <w:pStyle w:val="Item"/>
      </w:pPr>
      <w:r w:rsidRPr="008C0709">
        <w:t>Repeal the heading, substitute:</w:t>
      </w:r>
    </w:p>
    <w:p w:rsidR="00393E95" w:rsidRPr="008C0709" w:rsidRDefault="00393E95" w:rsidP="008C0709">
      <w:pPr>
        <w:pStyle w:val="ActHead5"/>
      </w:pPr>
      <w:bookmarkStart w:id="49" w:name="_Toc490751104"/>
      <w:r w:rsidRPr="008C0709">
        <w:rPr>
          <w:rStyle w:val="CharSectno"/>
        </w:rPr>
        <w:t>3</w:t>
      </w:r>
      <w:r w:rsidRPr="008C0709">
        <w:t xml:space="preserve">  Designated interactive gambling service advertisements—exceptions</w:t>
      </w:r>
      <w:bookmarkEnd w:id="49"/>
    </w:p>
    <w:p w:rsidR="003D7306" w:rsidRPr="008C0709" w:rsidRDefault="00266B6D" w:rsidP="008C0709">
      <w:pPr>
        <w:pStyle w:val="ItemHead"/>
      </w:pPr>
      <w:r w:rsidRPr="008C0709">
        <w:t>145</w:t>
      </w:r>
      <w:r w:rsidR="003D7306" w:rsidRPr="008C0709">
        <w:t xml:space="preserve">  </w:t>
      </w:r>
      <w:r w:rsidR="00DA1925" w:rsidRPr="008C0709">
        <w:t>Regulation</w:t>
      </w:r>
      <w:r w:rsidR="008C0709" w:rsidRPr="008C0709">
        <w:t> </w:t>
      </w:r>
      <w:r w:rsidR="003D7306" w:rsidRPr="008C0709">
        <w:t>3</w:t>
      </w:r>
    </w:p>
    <w:p w:rsidR="003D7306" w:rsidRPr="008C0709" w:rsidRDefault="003D7306" w:rsidP="008C0709">
      <w:pPr>
        <w:pStyle w:val="Item"/>
      </w:pPr>
      <w:r w:rsidRPr="008C0709">
        <w:t>Omit “an interactive” (wherever occurring), substitute “a designated interactive”.</w:t>
      </w:r>
    </w:p>
    <w:p w:rsidR="003D7306" w:rsidRPr="008C0709" w:rsidRDefault="00266B6D" w:rsidP="008C0709">
      <w:pPr>
        <w:pStyle w:val="ItemHead"/>
      </w:pPr>
      <w:r w:rsidRPr="008C0709">
        <w:t>146</w:t>
      </w:r>
      <w:r w:rsidR="003D7306" w:rsidRPr="008C0709">
        <w:t xml:space="preserve">  Paragraph 3(b)</w:t>
      </w:r>
    </w:p>
    <w:p w:rsidR="003D7306" w:rsidRPr="008C0709" w:rsidRDefault="003D7306" w:rsidP="008C0709">
      <w:pPr>
        <w:pStyle w:val="Item"/>
      </w:pPr>
      <w:r w:rsidRPr="008C0709">
        <w:t>Before “interactive”, insert “designated”.</w:t>
      </w:r>
    </w:p>
    <w:p w:rsidR="00D4705B" w:rsidRPr="008C0709" w:rsidRDefault="00A06239" w:rsidP="008C0709">
      <w:pPr>
        <w:pStyle w:val="ActHead7"/>
        <w:pageBreakBefore/>
      </w:pPr>
      <w:bookmarkStart w:id="50" w:name="_Toc490751105"/>
      <w:r w:rsidRPr="008C0709">
        <w:rPr>
          <w:rStyle w:val="CharAmPartNo"/>
        </w:rPr>
        <w:lastRenderedPageBreak/>
        <w:t>Part</w:t>
      </w:r>
      <w:r w:rsidR="008C0709" w:rsidRPr="008C0709">
        <w:rPr>
          <w:rStyle w:val="CharAmPartNo"/>
        </w:rPr>
        <w:t> </w:t>
      </w:r>
      <w:r w:rsidR="00D4705B" w:rsidRPr="008C0709">
        <w:rPr>
          <w:rStyle w:val="CharAmPartNo"/>
        </w:rPr>
        <w:t>2</w:t>
      </w:r>
      <w:r w:rsidR="00D4705B" w:rsidRPr="008C0709">
        <w:t>—</w:t>
      </w:r>
      <w:r w:rsidR="00D4705B" w:rsidRPr="008C0709">
        <w:rPr>
          <w:rStyle w:val="CharAmPartText"/>
        </w:rPr>
        <w:t xml:space="preserve">Application </w:t>
      </w:r>
      <w:r w:rsidR="00A22291" w:rsidRPr="008C0709">
        <w:rPr>
          <w:rStyle w:val="CharAmPartText"/>
        </w:rPr>
        <w:t>and transitional provisions</w:t>
      </w:r>
      <w:bookmarkEnd w:id="50"/>
    </w:p>
    <w:p w:rsidR="005C2DC8" w:rsidRPr="008C0709" w:rsidRDefault="00266B6D" w:rsidP="008C0709">
      <w:pPr>
        <w:pStyle w:val="ItemHead"/>
      </w:pPr>
      <w:r w:rsidRPr="008C0709">
        <w:t>147</w:t>
      </w:r>
      <w:r w:rsidR="005C2DC8" w:rsidRPr="008C0709">
        <w:t xml:space="preserve">  Application of amendment</w:t>
      </w:r>
      <w:r w:rsidR="0034402A" w:rsidRPr="008C0709">
        <w:t>s</w:t>
      </w:r>
      <w:r w:rsidR="005C2DC8" w:rsidRPr="008C0709">
        <w:t>—investigations</w:t>
      </w:r>
    </w:p>
    <w:p w:rsidR="00126510" w:rsidRPr="008C0709" w:rsidRDefault="005C2DC8" w:rsidP="008C0709">
      <w:pPr>
        <w:pStyle w:val="Item"/>
      </w:pPr>
      <w:r w:rsidRPr="008C0709">
        <w:t>Despite the amendments of</w:t>
      </w:r>
      <w:r w:rsidR="00126510" w:rsidRPr="008C0709">
        <w:t xml:space="preserve"> the following provisions of the </w:t>
      </w:r>
      <w:r w:rsidR="00126510" w:rsidRPr="008C0709">
        <w:rPr>
          <w:i/>
        </w:rPr>
        <w:t xml:space="preserve">Interactive Gambling Act 2001 </w:t>
      </w:r>
      <w:r w:rsidR="00126510" w:rsidRPr="008C0709">
        <w:t>made by this Schedule:</w:t>
      </w:r>
    </w:p>
    <w:p w:rsidR="00126510" w:rsidRPr="008C0709" w:rsidRDefault="00126510" w:rsidP="008C0709">
      <w:pPr>
        <w:pStyle w:val="paragraph"/>
      </w:pPr>
      <w:r w:rsidRPr="008C0709">
        <w:tab/>
        <w:t>(a)</w:t>
      </w:r>
      <w:r w:rsidRPr="008C0709">
        <w:tab/>
        <w:t>Part</w:t>
      </w:r>
      <w:r w:rsidR="008C0709" w:rsidRPr="008C0709">
        <w:t> </w:t>
      </w:r>
      <w:r w:rsidRPr="008C0709">
        <w:t>1;</w:t>
      </w:r>
    </w:p>
    <w:p w:rsidR="00126510" w:rsidRPr="008C0709" w:rsidRDefault="00126510" w:rsidP="008C0709">
      <w:pPr>
        <w:pStyle w:val="paragraph"/>
      </w:pPr>
      <w:r w:rsidRPr="008C0709">
        <w:tab/>
        <w:t>(b)</w:t>
      </w:r>
      <w:r w:rsidRPr="008C0709">
        <w:tab/>
        <w:t>Division</w:t>
      </w:r>
      <w:r w:rsidR="008C0709" w:rsidRPr="008C0709">
        <w:t> </w:t>
      </w:r>
      <w:r w:rsidRPr="008C0709">
        <w:t>1 of Part</w:t>
      </w:r>
      <w:r w:rsidR="008C0709" w:rsidRPr="008C0709">
        <w:t> </w:t>
      </w:r>
      <w:r w:rsidRPr="008C0709">
        <w:t>3;</w:t>
      </w:r>
    </w:p>
    <w:p w:rsidR="00126510" w:rsidRPr="008C0709" w:rsidRDefault="00126510" w:rsidP="008C0709">
      <w:pPr>
        <w:pStyle w:val="paragraph"/>
      </w:pPr>
      <w:r w:rsidRPr="008C0709">
        <w:tab/>
        <w:t>(c)</w:t>
      </w:r>
      <w:r w:rsidRPr="008C0709">
        <w:tab/>
        <w:t>Division</w:t>
      </w:r>
      <w:r w:rsidR="008C0709" w:rsidRPr="008C0709">
        <w:t> </w:t>
      </w:r>
      <w:r w:rsidRPr="008C0709">
        <w:t>2 of Part</w:t>
      </w:r>
      <w:r w:rsidR="008C0709" w:rsidRPr="008C0709">
        <w:t> </w:t>
      </w:r>
      <w:r w:rsidRPr="008C0709">
        <w:t>3;</w:t>
      </w:r>
    </w:p>
    <w:p w:rsidR="005C2DC8" w:rsidRPr="008C0709" w:rsidRDefault="0057649B" w:rsidP="008C0709">
      <w:pPr>
        <w:pStyle w:val="Item"/>
      </w:pPr>
      <w:r w:rsidRPr="008C0709">
        <w:t>that Act</w:t>
      </w:r>
      <w:r w:rsidR="005C2DC8" w:rsidRPr="008C0709">
        <w:t xml:space="preserve"> continues to apply, in relation to an investigation</w:t>
      </w:r>
      <w:r w:rsidR="0034402A" w:rsidRPr="008C0709">
        <w:t xml:space="preserve"> under Division</w:t>
      </w:r>
      <w:r w:rsidR="008C0709" w:rsidRPr="008C0709">
        <w:t> </w:t>
      </w:r>
      <w:r w:rsidR="0034402A" w:rsidRPr="008C0709">
        <w:t>2 of Part</w:t>
      </w:r>
      <w:r w:rsidR="008C0709" w:rsidRPr="008C0709">
        <w:t> </w:t>
      </w:r>
      <w:r w:rsidR="0034402A" w:rsidRPr="008C0709">
        <w:t>3 of that Act</w:t>
      </w:r>
      <w:r w:rsidR="005C2DC8" w:rsidRPr="008C0709">
        <w:t xml:space="preserve"> that began before the commencement of this item, as if those amendments had not been made.</w:t>
      </w:r>
    </w:p>
    <w:p w:rsidR="00061F23" w:rsidRPr="008C0709" w:rsidRDefault="00266B6D" w:rsidP="008C0709">
      <w:pPr>
        <w:pStyle w:val="ItemHead"/>
      </w:pPr>
      <w:r w:rsidRPr="008C0709">
        <w:t>148</w:t>
      </w:r>
      <w:r w:rsidR="00061F23" w:rsidRPr="008C0709">
        <w:t xml:space="preserve">  Transitional—industry code</w:t>
      </w:r>
    </w:p>
    <w:p w:rsidR="00061F23" w:rsidRPr="008C0709" w:rsidRDefault="00061F23" w:rsidP="008C0709">
      <w:pPr>
        <w:pStyle w:val="SubitemHead"/>
      </w:pPr>
      <w:r w:rsidRPr="008C0709">
        <w:t>Scope</w:t>
      </w:r>
    </w:p>
    <w:p w:rsidR="00061F23" w:rsidRPr="008C0709" w:rsidRDefault="00061F23" w:rsidP="008C0709">
      <w:pPr>
        <w:pStyle w:val="Subitem"/>
      </w:pPr>
      <w:r w:rsidRPr="008C0709">
        <w:t>(1)</w:t>
      </w:r>
      <w:r w:rsidRPr="008C0709">
        <w:tab/>
        <w:t>This item applies to an industry code if:</w:t>
      </w:r>
    </w:p>
    <w:p w:rsidR="00061F23" w:rsidRPr="008C0709" w:rsidRDefault="00061F23" w:rsidP="008C0709">
      <w:pPr>
        <w:pStyle w:val="paragraph"/>
      </w:pPr>
      <w:r w:rsidRPr="008C0709">
        <w:tab/>
        <w:t>(a)</w:t>
      </w:r>
      <w:r w:rsidRPr="008C0709">
        <w:tab/>
        <w:t>the code is registered under Part</w:t>
      </w:r>
      <w:r w:rsidR="008C0709" w:rsidRPr="008C0709">
        <w:t> </w:t>
      </w:r>
      <w:r w:rsidRPr="008C0709">
        <w:t xml:space="preserve">4 of the </w:t>
      </w:r>
      <w:r w:rsidRPr="008C0709">
        <w:rPr>
          <w:i/>
        </w:rPr>
        <w:t>Interactive Gambling Act 2001</w:t>
      </w:r>
      <w:r w:rsidRPr="008C0709">
        <w:t>; and</w:t>
      </w:r>
    </w:p>
    <w:p w:rsidR="00061F23" w:rsidRPr="008C0709" w:rsidRDefault="00061F23" w:rsidP="008C0709">
      <w:pPr>
        <w:pStyle w:val="paragraph"/>
      </w:pPr>
      <w:r w:rsidRPr="008C0709">
        <w:tab/>
        <w:t>(b)</w:t>
      </w:r>
      <w:r w:rsidRPr="008C0709">
        <w:tab/>
        <w:t>the registration was in force immediately before the commencement of this item.</w:t>
      </w:r>
    </w:p>
    <w:p w:rsidR="00061F23" w:rsidRPr="008C0709" w:rsidRDefault="00061F23" w:rsidP="008C0709">
      <w:pPr>
        <w:pStyle w:val="SubitemHead"/>
      </w:pPr>
      <w:r w:rsidRPr="008C0709">
        <w:t>Interpretation</w:t>
      </w:r>
      <w:r w:rsidR="00721DDF" w:rsidRPr="008C0709">
        <w:t xml:space="preserve"> of code</w:t>
      </w:r>
    </w:p>
    <w:p w:rsidR="00061F23" w:rsidRPr="008C0709" w:rsidRDefault="00061F23" w:rsidP="008C0709">
      <w:pPr>
        <w:pStyle w:val="Subitem"/>
      </w:pPr>
      <w:r w:rsidRPr="008C0709">
        <w:t>(2)</w:t>
      </w:r>
      <w:r w:rsidRPr="008C0709">
        <w:tab/>
        <w:t>Section</w:t>
      </w:r>
      <w:r w:rsidR="008C0709" w:rsidRPr="008C0709">
        <w:t> </w:t>
      </w:r>
      <w:r w:rsidRPr="008C0709">
        <w:t xml:space="preserve">10 of the </w:t>
      </w:r>
      <w:r w:rsidRPr="008C0709">
        <w:rPr>
          <w:i/>
        </w:rPr>
        <w:t>Acts Interpretation Act 1901</w:t>
      </w:r>
      <w:r w:rsidRPr="008C0709">
        <w:t xml:space="preserve"> applies to the code as if it were an Act.</w:t>
      </w:r>
    </w:p>
    <w:p w:rsidR="00061F23" w:rsidRPr="008C0709" w:rsidRDefault="00061F23" w:rsidP="008C0709">
      <w:pPr>
        <w:pStyle w:val="notemargin"/>
      </w:pPr>
      <w:r w:rsidRPr="008C0709">
        <w:t>Note 1:</w:t>
      </w:r>
      <w:r w:rsidRPr="008C0709">
        <w:tab/>
        <w:t>Section</w:t>
      </w:r>
      <w:r w:rsidR="008C0709" w:rsidRPr="008C0709">
        <w:t> </w:t>
      </w:r>
      <w:r w:rsidRPr="008C0709">
        <w:t xml:space="preserve">10 of the </w:t>
      </w:r>
      <w:r w:rsidRPr="008C0709">
        <w:rPr>
          <w:i/>
        </w:rPr>
        <w:t>Acts Interpretation Act 1901</w:t>
      </w:r>
      <w:r w:rsidRPr="008C0709">
        <w:t xml:space="preserve"> deals with references to Acts.</w:t>
      </w:r>
    </w:p>
    <w:p w:rsidR="00061F23" w:rsidRPr="008C0709" w:rsidRDefault="00061F23" w:rsidP="008C0709">
      <w:pPr>
        <w:pStyle w:val="notemargin"/>
      </w:pPr>
      <w:r w:rsidRPr="008C0709">
        <w:t>Note 2:</w:t>
      </w:r>
      <w:r w:rsidRPr="008C0709">
        <w:tab/>
      </w:r>
      <w:r w:rsidR="00721DDF" w:rsidRPr="008C0709">
        <w:t>See also i</w:t>
      </w:r>
      <w:r w:rsidRPr="008C0709">
        <w:t>tem</w:t>
      </w:r>
      <w:r w:rsidR="008C0709" w:rsidRPr="008C0709">
        <w:t> </w:t>
      </w:r>
      <w:r w:rsidRPr="008C0709">
        <w:t>8 of</w:t>
      </w:r>
      <w:r w:rsidR="00FF3B6C" w:rsidRPr="008C0709">
        <w:t xml:space="preserve"> Schedule</w:t>
      </w:r>
      <w:r w:rsidR="008C0709" w:rsidRPr="008C0709">
        <w:t> </w:t>
      </w:r>
      <w:r w:rsidR="00FF3B6C" w:rsidRPr="008C0709">
        <w:t>4 to</w:t>
      </w:r>
      <w:r w:rsidRPr="008C0709">
        <w:t xml:space="preserve"> the </w:t>
      </w:r>
      <w:r w:rsidRPr="008C0709">
        <w:rPr>
          <w:i/>
        </w:rPr>
        <w:t>Australian Communications and Media Authority (Consequential and Transitional Provisions) Act 2005</w:t>
      </w:r>
      <w:r w:rsidR="00721DDF" w:rsidRPr="008C0709">
        <w:t>, which</w:t>
      </w:r>
      <w:r w:rsidRPr="008C0709">
        <w:rPr>
          <w:i/>
        </w:rPr>
        <w:t xml:space="preserve"> </w:t>
      </w:r>
      <w:r w:rsidRPr="008C0709">
        <w:t>deals with references to the ABA.</w:t>
      </w:r>
    </w:p>
    <w:p w:rsidR="00061F23" w:rsidRPr="008C0709" w:rsidRDefault="00061F23" w:rsidP="008C0709">
      <w:pPr>
        <w:pStyle w:val="SubitemHead"/>
      </w:pPr>
      <w:r w:rsidRPr="008C0709">
        <w:t>Effect</w:t>
      </w:r>
      <w:r w:rsidR="00721DDF" w:rsidRPr="008C0709">
        <w:t xml:space="preserve"> of code</w:t>
      </w:r>
    </w:p>
    <w:p w:rsidR="00061F23" w:rsidRPr="008C0709" w:rsidRDefault="00061F23" w:rsidP="008C0709">
      <w:pPr>
        <w:pStyle w:val="Subitem"/>
      </w:pPr>
      <w:r w:rsidRPr="008C0709">
        <w:t>(3)</w:t>
      </w:r>
      <w:r w:rsidRPr="008C0709">
        <w:tab/>
        <w:t>The code has effect as if the words “hosted outside Australia” were omitted from the headings to Part</w:t>
      </w:r>
      <w:r w:rsidR="008C0709" w:rsidRPr="008C0709">
        <w:t> </w:t>
      </w:r>
      <w:r w:rsidRPr="008C0709">
        <w:t>5 and clause</w:t>
      </w:r>
      <w:r w:rsidR="008C0709" w:rsidRPr="008C0709">
        <w:t> </w:t>
      </w:r>
      <w:r w:rsidRPr="008C0709">
        <w:t>5.1 of the code.</w:t>
      </w:r>
    </w:p>
    <w:p w:rsidR="00061F23" w:rsidRPr="008C0709" w:rsidRDefault="00061F23" w:rsidP="008C0709">
      <w:pPr>
        <w:pStyle w:val="SubitemHead"/>
      </w:pPr>
      <w:r w:rsidRPr="008C0709">
        <w:lastRenderedPageBreak/>
        <w:t>Replacement of code</w:t>
      </w:r>
    </w:p>
    <w:p w:rsidR="00061F23" w:rsidRPr="008C0709" w:rsidRDefault="00061F23" w:rsidP="008C0709">
      <w:pPr>
        <w:pStyle w:val="Subitem"/>
      </w:pPr>
      <w:r w:rsidRPr="008C0709">
        <w:t>(4)</w:t>
      </w:r>
      <w:r w:rsidRPr="008C0709">
        <w:tab/>
        <w:t>This item does not, by implication, prevent the code from being replaced in accordance with section</w:t>
      </w:r>
      <w:r w:rsidR="008C0709" w:rsidRPr="008C0709">
        <w:t> </w:t>
      </w:r>
      <w:r w:rsidRPr="008C0709">
        <w:t xml:space="preserve">41 of the </w:t>
      </w:r>
      <w:r w:rsidRPr="008C0709">
        <w:rPr>
          <w:i/>
        </w:rPr>
        <w:t>Interactive Gambling Act 2001</w:t>
      </w:r>
      <w:r w:rsidRPr="008C0709">
        <w:t>.</w:t>
      </w:r>
    </w:p>
    <w:p w:rsidR="00D4705B" w:rsidRPr="008C0709" w:rsidRDefault="00266B6D" w:rsidP="008C0709">
      <w:pPr>
        <w:pStyle w:val="ItemHead"/>
      </w:pPr>
      <w:r w:rsidRPr="008C0709">
        <w:t>149</w:t>
      </w:r>
      <w:r w:rsidR="00D4705B" w:rsidRPr="008C0709">
        <w:t xml:space="preserve">  </w:t>
      </w:r>
      <w:r w:rsidR="00A71F49" w:rsidRPr="008C0709">
        <w:t>Application of amendment—reports to Parliament</w:t>
      </w:r>
    </w:p>
    <w:p w:rsidR="00D4705B" w:rsidRDefault="00D4705B" w:rsidP="008C0709">
      <w:pPr>
        <w:pStyle w:val="Item"/>
      </w:pPr>
      <w:r w:rsidRPr="008C0709">
        <w:t>Despite the repeal of section</w:t>
      </w:r>
      <w:r w:rsidR="008C0709" w:rsidRPr="008C0709">
        <w:t> </w:t>
      </w:r>
      <w:r w:rsidRPr="008C0709">
        <w:t xml:space="preserve">61FE of the </w:t>
      </w:r>
      <w:r w:rsidRPr="008C0709">
        <w:rPr>
          <w:i/>
        </w:rPr>
        <w:t xml:space="preserve">Interactive Gambling Act 2001 </w:t>
      </w:r>
      <w:r w:rsidR="00C906F6" w:rsidRPr="008C0709">
        <w:t xml:space="preserve">by </w:t>
      </w:r>
      <w:r w:rsidR="00A754F3" w:rsidRPr="008C0709">
        <w:t>this Schedule</w:t>
      </w:r>
      <w:r w:rsidRPr="008C0709">
        <w:t>, that section continues to apply, in relation to any contraventions of Part</w:t>
      </w:r>
      <w:r w:rsidR="008C0709" w:rsidRPr="008C0709">
        <w:t> </w:t>
      </w:r>
      <w:r w:rsidRPr="008C0709">
        <w:t>7A of that Act</w:t>
      </w:r>
      <w:r w:rsidR="00A71F49" w:rsidRPr="008C0709">
        <w:t xml:space="preserve"> that occurred</w:t>
      </w:r>
      <w:r w:rsidR="005C2DC8" w:rsidRPr="008C0709">
        <w:t xml:space="preserve"> during</w:t>
      </w:r>
      <w:r w:rsidRPr="008C0709">
        <w:t xml:space="preserve"> the 12</w:t>
      </w:r>
      <w:r w:rsidR="006C452E">
        <w:noBreakHyphen/>
      </w:r>
      <w:r w:rsidR="00A71F49" w:rsidRPr="008C0709">
        <w:t>month period ending at the end of</w:t>
      </w:r>
      <w:r w:rsidRPr="008C0709">
        <w:t xml:space="preserve"> 31</w:t>
      </w:r>
      <w:r w:rsidR="008C0709" w:rsidRPr="008C0709">
        <w:t> </w:t>
      </w:r>
      <w:r w:rsidRPr="008C0709">
        <w:t>December 2015, as if that repeal had not happened.</w:t>
      </w:r>
    </w:p>
    <w:p w:rsidR="00881FA9" w:rsidRDefault="00881FA9">
      <w:pPr>
        <w:spacing w:line="240" w:lineRule="auto"/>
        <w:rPr>
          <w:rFonts w:ascii="Arial" w:eastAsia="Times New Roman" w:hAnsi="Arial" w:cs="Times New Roman"/>
          <w:b/>
          <w:kern w:val="28"/>
          <w:sz w:val="24"/>
          <w:lang w:eastAsia="en-AU"/>
        </w:rPr>
      </w:pPr>
      <w:r>
        <w:br w:type="page"/>
      </w:r>
    </w:p>
    <w:p w:rsidR="00A453FA" w:rsidRPr="00C8256E" w:rsidRDefault="00A453FA" w:rsidP="00A453FA">
      <w:pPr>
        <w:pStyle w:val="ActHead6"/>
      </w:pPr>
      <w:bookmarkStart w:id="51" w:name="_Toc490751106"/>
      <w:r w:rsidRPr="00C8256E">
        <w:rPr>
          <w:rStyle w:val="CharAmSchNo"/>
        </w:rPr>
        <w:lastRenderedPageBreak/>
        <w:t>Schedule 2</w:t>
      </w:r>
      <w:r w:rsidRPr="00C8256E">
        <w:t>—</w:t>
      </w:r>
      <w:r w:rsidRPr="00C8256E">
        <w:rPr>
          <w:rStyle w:val="CharAmSchText"/>
        </w:rPr>
        <w:t>Prohibition of credit betting</w:t>
      </w:r>
      <w:bookmarkEnd w:id="51"/>
    </w:p>
    <w:p w:rsidR="00A453FA" w:rsidRPr="00C8256E" w:rsidRDefault="00A453FA" w:rsidP="00A453FA">
      <w:pPr>
        <w:pStyle w:val="Header"/>
      </w:pPr>
      <w:r w:rsidRPr="00C8256E">
        <w:rPr>
          <w:rStyle w:val="CharAmPartNo"/>
        </w:rPr>
        <w:t xml:space="preserve"> </w:t>
      </w:r>
      <w:r w:rsidRPr="00C8256E">
        <w:rPr>
          <w:rStyle w:val="CharAmPartText"/>
        </w:rPr>
        <w:t xml:space="preserve"> </w:t>
      </w:r>
    </w:p>
    <w:p w:rsidR="00A453FA" w:rsidRPr="00C8256E" w:rsidRDefault="00A453FA" w:rsidP="00A453FA">
      <w:pPr>
        <w:pStyle w:val="ActHead9"/>
        <w:rPr>
          <w:i w:val="0"/>
        </w:rPr>
      </w:pPr>
      <w:bookmarkStart w:id="52" w:name="_Toc490751107"/>
      <w:r w:rsidRPr="00C8256E">
        <w:t>Interactive Gambling Act 2001</w:t>
      </w:r>
      <w:bookmarkEnd w:id="52"/>
    </w:p>
    <w:p w:rsidR="00A453FA" w:rsidRPr="00C8256E" w:rsidRDefault="00A453FA" w:rsidP="00A453FA">
      <w:pPr>
        <w:pStyle w:val="ItemHead"/>
      </w:pPr>
      <w:r w:rsidRPr="00C8256E">
        <w:t>1  Section 3</w:t>
      </w:r>
    </w:p>
    <w:p w:rsidR="00A453FA" w:rsidRPr="00C8256E" w:rsidRDefault="00A453FA" w:rsidP="00A453FA">
      <w:pPr>
        <w:pStyle w:val="Item"/>
      </w:pPr>
      <w:r w:rsidRPr="00C8256E">
        <w:t>After:</w:t>
      </w:r>
    </w:p>
    <w:p w:rsidR="00A453FA" w:rsidRPr="00C8256E" w:rsidRDefault="00A453FA" w:rsidP="00A453FA">
      <w:pPr>
        <w:pStyle w:val="SOPara"/>
      </w:pPr>
      <w:r w:rsidRPr="00C8256E">
        <w:tab/>
        <w:t>(c)</w:t>
      </w:r>
      <w:r w:rsidRPr="00C8256E">
        <w:tab/>
        <w:t>an Australian</w:t>
      </w:r>
      <w:r w:rsidR="006C452E">
        <w:noBreakHyphen/>
      </w:r>
      <w:r w:rsidRPr="00C8256E">
        <w:t>based prohibited interactive gambling service must not be provided to customers in designated countries;</w:t>
      </w:r>
    </w:p>
    <w:p w:rsidR="00A453FA" w:rsidRPr="00C8256E" w:rsidRDefault="00A453FA" w:rsidP="00A453FA">
      <w:pPr>
        <w:pStyle w:val="Item"/>
      </w:pPr>
      <w:r w:rsidRPr="00C8256E">
        <w:t>insert:</w:t>
      </w:r>
    </w:p>
    <w:p w:rsidR="00A453FA" w:rsidRPr="00C8256E" w:rsidRDefault="00A453FA" w:rsidP="00A453FA">
      <w:pPr>
        <w:pStyle w:val="SOPara"/>
      </w:pPr>
      <w:r w:rsidRPr="00C8256E">
        <w:tab/>
        <w:t>(ca)</w:t>
      </w:r>
      <w:r w:rsidRPr="00C8256E">
        <w:tab/>
        <w:t>credit must not be provided to customers of certain interactive wagering services;</w:t>
      </w:r>
    </w:p>
    <w:p w:rsidR="00A453FA" w:rsidRPr="00C8256E" w:rsidRDefault="00A453FA" w:rsidP="00A453FA">
      <w:pPr>
        <w:pStyle w:val="ItemHead"/>
      </w:pPr>
      <w:r w:rsidRPr="00C8256E">
        <w:t>2  Section 4</w:t>
      </w:r>
    </w:p>
    <w:p w:rsidR="00A453FA" w:rsidRPr="00C8256E" w:rsidRDefault="00A453FA" w:rsidP="00A453FA">
      <w:pPr>
        <w:pStyle w:val="Item"/>
      </w:pPr>
      <w:r w:rsidRPr="00C8256E">
        <w:t>Insert:</w:t>
      </w:r>
    </w:p>
    <w:p w:rsidR="00A453FA" w:rsidRPr="00C8256E" w:rsidRDefault="00A453FA" w:rsidP="00A453FA">
      <w:pPr>
        <w:pStyle w:val="Definition"/>
      </w:pPr>
      <w:r w:rsidRPr="00C8256E">
        <w:rPr>
          <w:b/>
          <w:i/>
        </w:rPr>
        <w:t xml:space="preserve">credit </w:t>
      </w:r>
      <w:r w:rsidRPr="00C8256E">
        <w:t>has the meaning given by section 11A.</w:t>
      </w:r>
    </w:p>
    <w:p w:rsidR="00A453FA" w:rsidRPr="00C8256E" w:rsidRDefault="00A453FA" w:rsidP="00A453FA">
      <w:pPr>
        <w:pStyle w:val="Definition"/>
      </w:pPr>
      <w:r w:rsidRPr="00C8256E">
        <w:rPr>
          <w:b/>
          <w:i/>
        </w:rPr>
        <w:t xml:space="preserve">related company group </w:t>
      </w:r>
      <w:r w:rsidRPr="00C8256E">
        <w:t xml:space="preserve">means a group of 2 or more bodies corporate, where each member of the group is related to each other member of the group. For this purpose, the question whether a body corporate is related to another body corporate is to be determined in the same manner as that question is determined under the </w:t>
      </w:r>
      <w:r w:rsidRPr="00C8256E">
        <w:rPr>
          <w:i/>
        </w:rPr>
        <w:t>Corporations Act 2001</w:t>
      </w:r>
      <w:r w:rsidRPr="00C8256E">
        <w:t>.</w:t>
      </w:r>
    </w:p>
    <w:p w:rsidR="00A453FA" w:rsidRPr="00C8256E" w:rsidRDefault="00A453FA" w:rsidP="00A453FA">
      <w:pPr>
        <w:pStyle w:val="Definition"/>
      </w:pPr>
      <w:r w:rsidRPr="00C8256E">
        <w:rPr>
          <w:b/>
          <w:i/>
        </w:rPr>
        <w:t>wagering service</w:t>
      </w:r>
      <w:r w:rsidRPr="00C8256E">
        <w:t xml:space="preserve"> means a service covered by paragraph (a) or (b) of the definition of </w:t>
      </w:r>
      <w:r w:rsidRPr="00C8256E">
        <w:rPr>
          <w:b/>
          <w:i/>
        </w:rPr>
        <w:t>gambling service</w:t>
      </w:r>
      <w:r w:rsidRPr="00C8256E">
        <w:t>.</w:t>
      </w:r>
    </w:p>
    <w:p w:rsidR="00A453FA" w:rsidRPr="00C8256E" w:rsidRDefault="00A453FA" w:rsidP="00A453FA">
      <w:pPr>
        <w:pStyle w:val="Definition"/>
      </w:pPr>
      <w:r w:rsidRPr="00C8256E">
        <w:rPr>
          <w:b/>
          <w:i/>
        </w:rPr>
        <w:t>wagering service provider</w:t>
      </w:r>
      <w:r w:rsidRPr="00C8256E">
        <w:t xml:space="preserve"> means a person who provides a wagering service.</w:t>
      </w:r>
    </w:p>
    <w:p w:rsidR="00A453FA" w:rsidRPr="00C8256E" w:rsidRDefault="00A453FA" w:rsidP="00A453FA">
      <w:pPr>
        <w:pStyle w:val="Definition"/>
      </w:pPr>
      <w:r w:rsidRPr="00C8256E">
        <w:rPr>
          <w:b/>
          <w:i/>
        </w:rPr>
        <w:t>wagering turnover</w:t>
      </w:r>
      <w:r w:rsidRPr="00C8256E">
        <w:t xml:space="preserve"> of a person for a financial year means so much of the turnover of the person for the financial year as is attributable to the provision of wagering services.</w:t>
      </w:r>
    </w:p>
    <w:p w:rsidR="00A453FA" w:rsidRPr="00C8256E" w:rsidRDefault="00A453FA" w:rsidP="00A453FA">
      <w:pPr>
        <w:pStyle w:val="ItemHead"/>
      </w:pPr>
      <w:r w:rsidRPr="00C8256E">
        <w:t>3  After section 11</w:t>
      </w:r>
    </w:p>
    <w:p w:rsidR="00A453FA" w:rsidRPr="00C8256E" w:rsidRDefault="00A453FA" w:rsidP="00A453FA">
      <w:pPr>
        <w:pStyle w:val="Item"/>
      </w:pPr>
      <w:r w:rsidRPr="00C8256E">
        <w:t>Insert:</w:t>
      </w:r>
    </w:p>
    <w:p w:rsidR="00A453FA" w:rsidRPr="00C8256E" w:rsidRDefault="00A453FA" w:rsidP="00A453FA">
      <w:pPr>
        <w:pStyle w:val="ActHead5"/>
      </w:pPr>
      <w:bookmarkStart w:id="53" w:name="_Toc490751108"/>
      <w:r w:rsidRPr="00C8256E">
        <w:rPr>
          <w:rStyle w:val="CharSectno"/>
        </w:rPr>
        <w:lastRenderedPageBreak/>
        <w:t>11A</w:t>
      </w:r>
      <w:r w:rsidRPr="00C8256E">
        <w:t xml:space="preserve">  Credit</w:t>
      </w:r>
      <w:bookmarkEnd w:id="53"/>
    </w:p>
    <w:p w:rsidR="00A453FA" w:rsidRPr="00C8256E" w:rsidRDefault="00A453FA" w:rsidP="00A453FA">
      <w:pPr>
        <w:pStyle w:val="subsection"/>
      </w:pPr>
      <w:r w:rsidRPr="00C8256E">
        <w:tab/>
      </w:r>
      <w:r w:rsidRPr="00C8256E">
        <w:tab/>
        <w:t xml:space="preserve">For the purposes of this Act, </w:t>
      </w:r>
      <w:r w:rsidRPr="00C8256E">
        <w:rPr>
          <w:b/>
          <w:i/>
        </w:rPr>
        <w:t>credit</w:t>
      </w:r>
      <w:r w:rsidRPr="00C8256E">
        <w:t xml:space="preserve"> is provided by a person (the </w:t>
      </w:r>
      <w:r w:rsidRPr="00C8256E">
        <w:rPr>
          <w:b/>
          <w:i/>
        </w:rPr>
        <w:t>creditor</w:t>
      </w:r>
      <w:r w:rsidRPr="00C8256E">
        <w:t xml:space="preserve">) to another person (the </w:t>
      </w:r>
      <w:r w:rsidRPr="00C8256E">
        <w:rPr>
          <w:b/>
          <w:i/>
        </w:rPr>
        <w:t>debtor</w:t>
      </w:r>
      <w:r w:rsidRPr="00C8256E">
        <w:t>) if, under a contract, arrangement or understanding:</w:t>
      </w:r>
    </w:p>
    <w:p w:rsidR="00A453FA" w:rsidRPr="00C8256E" w:rsidRDefault="00A453FA" w:rsidP="00A453FA">
      <w:pPr>
        <w:pStyle w:val="paragraph"/>
      </w:pPr>
      <w:r w:rsidRPr="00C8256E">
        <w:tab/>
        <w:t>(a)</w:t>
      </w:r>
      <w:r w:rsidRPr="00C8256E">
        <w:tab/>
        <w:t>payment of a debt owed by the debtor to the creditor is deferred; or</w:t>
      </w:r>
    </w:p>
    <w:p w:rsidR="00A453FA" w:rsidRPr="00C8256E" w:rsidRDefault="00A453FA" w:rsidP="00A453FA">
      <w:pPr>
        <w:pStyle w:val="paragraph"/>
      </w:pPr>
      <w:r w:rsidRPr="00C8256E">
        <w:tab/>
        <w:t>(b)</w:t>
      </w:r>
      <w:r w:rsidRPr="00C8256E">
        <w:tab/>
        <w:t>the debtor incurs a deferred debt to the creditor.</w:t>
      </w:r>
    </w:p>
    <w:p w:rsidR="00A453FA" w:rsidRPr="00C8256E" w:rsidRDefault="00A453FA" w:rsidP="00A453FA">
      <w:pPr>
        <w:pStyle w:val="ItemHead"/>
      </w:pPr>
      <w:r w:rsidRPr="00C8256E">
        <w:t>4  After Part 2A</w:t>
      </w:r>
    </w:p>
    <w:p w:rsidR="00A453FA" w:rsidRPr="00C8256E" w:rsidRDefault="00A453FA" w:rsidP="00A453FA">
      <w:pPr>
        <w:pStyle w:val="Item"/>
      </w:pPr>
      <w:r w:rsidRPr="00C8256E">
        <w:t>Insert:</w:t>
      </w:r>
    </w:p>
    <w:p w:rsidR="00A453FA" w:rsidRPr="00C8256E" w:rsidRDefault="00A453FA" w:rsidP="00A453FA">
      <w:pPr>
        <w:pStyle w:val="ActHead2"/>
      </w:pPr>
      <w:bookmarkStart w:id="54" w:name="_Toc490751109"/>
      <w:r w:rsidRPr="00C8256E">
        <w:rPr>
          <w:rStyle w:val="CharPartNo"/>
        </w:rPr>
        <w:t>Part 2B</w:t>
      </w:r>
      <w:r w:rsidRPr="00C8256E">
        <w:t>—</w:t>
      </w:r>
      <w:r w:rsidRPr="00C8256E">
        <w:rPr>
          <w:rStyle w:val="CharPartText"/>
        </w:rPr>
        <w:t>Credit not to be provided to customers of certain interactive wagering services</w:t>
      </w:r>
      <w:bookmarkEnd w:id="54"/>
    </w:p>
    <w:p w:rsidR="00A453FA" w:rsidRPr="00C8256E" w:rsidRDefault="00A453FA" w:rsidP="00A453FA">
      <w:pPr>
        <w:pStyle w:val="Header"/>
      </w:pPr>
      <w:r w:rsidRPr="00C8256E">
        <w:rPr>
          <w:rStyle w:val="CharDivNo"/>
        </w:rPr>
        <w:t xml:space="preserve"> </w:t>
      </w:r>
      <w:r w:rsidRPr="00C8256E">
        <w:rPr>
          <w:rStyle w:val="CharDivText"/>
        </w:rPr>
        <w:t xml:space="preserve"> </w:t>
      </w:r>
    </w:p>
    <w:p w:rsidR="00A453FA" w:rsidRPr="00C8256E" w:rsidRDefault="00A453FA" w:rsidP="00A453FA">
      <w:pPr>
        <w:pStyle w:val="ActHead5"/>
      </w:pPr>
      <w:bookmarkStart w:id="55" w:name="_Toc490751110"/>
      <w:r w:rsidRPr="00C8256E">
        <w:rPr>
          <w:rStyle w:val="CharSectno"/>
        </w:rPr>
        <w:t>15B</w:t>
      </w:r>
      <w:r w:rsidRPr="00C8256E">
        <w:t xml:space="preserve">  Simplified outline of this Part</w:t>
      </w:r>
      <w:bookmarkEnd w:id="55"/>
    </w:p>
    <w:p w:rsidR="00A453FA" w:rsidRPr="00C8256E" w:rsidRDefault="00A453FA" w:rsidP="00A453FA">
      <w:pPr>
        <w:pStyle w:val="SOBullet"/>
      </w:pPr>
      <w:r w:rsidRPr="00C8256E">
        <w:t>•</w:t>
      </w:r>
      <w:r w:rsidRPr="00C8256E">
        <w:tab/>
        <w:t>Credit must not be provided to customers of certain interactive wagering services.</w:t>
      </w:r>
    </w:p>
    <w:p w:rsidR="00A453FA" w:rsidRPr="00C8256E" w:rsidRDefault="00A453FA" w:rsidP="00A453FA">
      <w:pPr>
        <w:pStyle w:val="SOBullet"/>
      </w:pPr>
      <w:r w:rsidRPr="00C8256E">
        <w:t>•</w:t>
      </w:r>
      <w:r w:rsidRPr="00C8256E">
        <w:tab/>
        <w:t xml:space="preserve">The </w:t>
      </w:r>
      <w:proofErr w:type="spellStart"/>
      <w:r w:rsidRPr="00C8256E">
        <w:t>ACMA</w:t>
      </w:r>
      <w:proofErr w:type="spellEnd"/>
      <w:r w:rsidRPr="00C8256E">
        <w:t xml:space="preserve"> must conduct a review of the operation of this Part.</w:t>
      </w:r>
    </w:p>
    <w:p w:rsidR="00A453FA" w:rsidRPr="00C8256E" w:rsidRDefault="00A453FA" w:rsidP="00A453FA">
      <w:pPr>
        <w:pStyle w:val="ActHead5"/>
      </w:pPr>
      <w:bookmarkStart w:id="56" w:name="_Toc490751111"/>
      <w:r w:rsidRPr="00C8256E">
        <w:rPr>
          <w:rStyle w:val="CharSectno"/>
        </w:rPr>
        <w:t>15C</w:t>
      </w:r>
      <w:r w:rsidRPr="00C8256E">
        <w:t xml:space="preserve">  Credit not to be provided to customers of certain interactive wagering services</w:t>
      </w:r>
      <w:bookmarkEnd w:id="56"/>
    </w:p>
    <w:p w:rsidR="00A453FA" w:rsidRPr="00C8256E" w:rsidRDefault="00A453FA" w:rsidP="00A453FA">
      <w:pPr>
        <w:pStyle w:val="subsection"/>
      </w:pPr>
      <w:r w:rsidRPr="00C8256E">
        <w:tab/>
        <w:t>(1)</w:t>
      </w:r>
      <w:r w:rsidRPr="00C8256E">
        <w:tab/>
        <w:t>A person commits an offence if:</w:t>
      </w:r>
    </w:p>
    <w:p w:rsidR="00A453FA" w:rsidRPr="00C8256E" w:rsidRDefault="00A453FA" w:rsidP="00A453FA">
      <w:pPr>
        <w:pStyle w:val="paragraph"/>
      </w:pPr>
      <w:r w:rsidRPr="00C8256E">
        <w:tab/>
        <w:t>(a)</w:t>
      </w:r>
      <w:r w:rsidRPr="00C8256E">
        <w:tab/>
        <w:t>the person intentionally provides a regulated interactive gambling service that is a wagering service; and</w:t>
      </w:r>
    </w:p>
    <w:p w:rsidR="00A453FA" w:rsidRPr="00C8256E" w:rsidRDefault="00A453FA" w:rsidP="00A453FA">
      <w:pPr>
        <w:pStyle w:val="paragraph"/>
      </w:pPr>
      <w:r w:rsidRPr="00C8256E">
        <w:tab/>
        <w:t>(b)</w:t>
      </w:r>
      <w:r w:rsidRPr="00C8256E">
        <w:tab/>
        <w:t>either:</w:t>
      </w:r>
    </w:p>
    <w:p w:rsidR="00A453FA" w:rsidRPr="00C8256E" w:rsidRDefault="00A453FA" w:rsidP="00A453FA">
      <w:pPr>
        <w:pStyle w:val="paragraphsub"/>
      </w:pPr>
      <w:r w:rsidRPr="00C8256E">
        <w:tab/>
        <w:t>(</w:t>
      </w:r>
      <w:proofErr w:type="spellStart"/>
      <w:r w:rsidRPr="00C8256E">
        <w:t>i</w:t>
      </w:r>
      <w:proofErr w:type="spellEnd"/>
      <w:r w:rsidRPr="00C8256E">
        <w:t>)</w:t>
      </w:r>
      <w:r w:rsidRPr="00C8256E">
        <w:tab/>
        <w:t>the person provides, or offers to provide, credit in connection with the service to a customer, or prospective customer, of the service who is physically present in Australia; or</w:t>
      </w:r>
    </w:p>
    <w:p w:rsidR="00A453FA" w:rsidRPr="00C8256E" w:rsidRDefault="00A453FA" w:rsidP="00A453FA">
      <w:pPr>
        <w:pStyle w:val="paragraphsub"/>
      </w:pPr>
      <w:r w:rsidRPr="00C8256E">
        <w:tab/>
        <w:t>(ii)</w:t>
      </w:r>
      <w:r w:rsidRPr="00C8256E">
        <w:tab/>
        <w:t>the person facilitates or promotes the provision of credit (other than by way of an independently</w:t>
      </w:r>
      <w:r w:rsidR="006C452E">
        <w:noBreakHyphen/>
      </w:r>
      <w:r w:rsidRPr="00C8256E">
        <w:t xml:space="preserve">issued credit card), by a third person, in connection with the service </w:t>
      </w:r>
      <w:r w:rsidRPr="00C8256E">
        <w:lastRenderedPageBreak/>
        <w:t>to a customer, or prospective customer, of the service who is physically present in Australia.</w:t>
      </w:r>
    </w:p>
    <w:p w:rsidR="00A453FA" w:rsidRPr="00C8256E" w:rsidRDefault="00A453FA" w:rsidP="00A453FA">
      <w:pPr>
        <w:pStyle w:val="Penalty"/>
      </w:pPr>
      <w:r w:rsidRPr="00C8256E">
        <w:t>Penalty:</w:t>
      </w:r>
      <w:r w:rsidRPr="00C8256E">
        <w:tab/>
        <w:t>500 penalty units.</w:t>
      </w:r>
    </w:p>
    <w:p w:rsidR="00A453FA" w:rsidRPr="00C8256E" w:rsidRDefault="00A453FA" w:rsidP="00A453FA">
      <w:pPr>
        <w:pStyle w:val="subsection"/>
      </w:pPr>
      <w:r w:rsidRPr="00C8256E">
        <w:tab/>
        <w:t>(2)</w:t>
      </w:r>
      <w:r w:rsidRPr="00C8256E">
        <w:tab/>
        <w:t>A person who contravenes subsection (1) commits a separate offence in respect of each day (including a day of conviction for the offence or any later day) during which the contravention continues.</w:t>
      </w:r>
    </w:p>
    <w:p w:rsidR="00A453FA" w:rsidRPr="00C8256E" w:rsidRDefault="00A453FA" w:rsidP="00A453FA">
      <w:pPr>
        <w:pStyle w:val="subsection"/>
      </w:pPr>
      <w:r w:rsidRPr="00C8256E">
        <w:tab/>
        <w:t>(3)</w:t>
      </w:r>
      <w:r w:rsidRPr="00C8256E">
        <w:tab/>
        <w:t>A person who provides a regulated interactive gambling service that is a wagering service must not:</w:t>
      </w:r>
    </w:p>
    <w:p w:rsidR="00A453FA" w:rsidRPr="00C8256E" w:rsidRDefault="00A453FA" w:rsidP="00A453FA">
      <w:pPr>
        <w:pStyle w:val="paragraph"/>
      </w:pPr>
      <w:r w:rsidRPr="00C8256E">
        <w:tab/>
        <w:t>(a)</w:t>
      </w:r>
      <w:r w:rsidRPr="00C8256E">
        <w:tab/>
        <w:t>provide, or offer to provide, credit in connection with the service to a customer, or prospective customer, of the service who is physically present in Australia; or</w:t>
      </w:r>
    </w:p>
    <w:p w:rsidR="00A453FA" w:rsidRPr="00C8256E" w:rsidRDefault="00A453FA" w:rsidP="00A453FA">
      <w:pPr>
        <w:pStyle w:val="paragraph"/>
      </w:pPr>
      <w:r w:rsidRPr="00C8256E">
        <w:tab/>
        <w:t>(b)</w:t>
      </w:r>
      <w:r w:rsidRPr="00C8256E">
        <w:tab/>
        <w:t>facilitate or promote the provision of credit (other than by way of an independently</w:t>
      </w:r>
      <w:r w:rsidR="006C452E">
        <w:noBreakHyphen/>
      </w:r>
      <w:r w:rsidRPr="00C8256E">
        <w:t>issued credit card), by a third person, in connection with the service to a customer, or prospective customer, of the service who is physically present in Australia.</w:t>
      </w:r>
    </w:p>
    <w:p w:rsidR="00A453FA" w:rsidRPr="00C8256E" w:rsidRDefault="00A453FA" w:rsidP="00A453FA">
      <w:pPr>
        <w:pStyle w:val="Penalty"/>
      </w:pPr>
      <w:r w:rsidRPr="00C8256E">
        <w:t>Civil penalty:</w:t>
      </w:r>
      <w:r w:rsidRPr="00C8256E">
        <w:tab/>
        <w:t>750 penalty units.</w:t>
      </w:r>
    </w:p>
    <w:p w:rsidR="00A453FA" w:rsidRPr="00C8256E" w:rsidRDefault="00A453FA" w:rsidP="00A453FA">
      <w:pPr>
        <w:pStyle w:val="subsection"/>
      </w:pPr>
      <w:r w:rsidRPr="00C8256E">
        <w:tab/>
        <w:t>(4)</w:t>
      </w:r>
      <w:r w:rsidRPr="00C8256E">
        <w:tab/>
        <w:t>A person who contravenes subsection (3) commits a separate contravention of that provision in respect of each day during which the contravention occurs (including the day the relevant civil penalty order is made or any later day).</w:t>
      </w:r>
    </w:p>
    <w:p w:rsidR="00A453FA" w:rsidRPr="00C8256E" w:rsidRDefault="00A453FA" w:rsidP="00A453FA">
      <w:pPr>
        <w:pStyle w:val="subsection"/>
      </w:pPr>
      <w:r w:rsidRPr="00C8256E">
        <w:tab/>
        <w:t>(5)</w:t>
      </w:r>
      <w:r w:rsidRPr="00C8256E">
        <w:tab/>
        <w:t>Subsections (1) and (3) do not apply if the person:</w:t>
      </w:r>
    </w:p>
    <w:p w:rsidR="00A453FA" w:rsidRPr="00C8256E" w:rsidRDefault="00A453FA" w:rsidP="00A453FA">
      <w:pPr>
        <w:pStyle w:val="paragraph"/>
      </w:pPr>
      <w:r w:rsidRPr="00C8256E">
        <w:tab/>
        <w:t>(a)</w:t>
      </w:r>
      <w:r w:rsidRPr="00C8256E">
        <w:tab/>
        <w:t>did not know; and</w:t>
      </w:r>
    </w:p>
    <w:p w:rsidR="00A453FA" w:rsidRPr="00C8256E" w:rsidRDefault="00A453FA" w:rsidP="00A453FA">
      <w:pPr>
        <w:pStyle w:val="paragraph"/>
      </w:pPr>
      <w:r w:rsidRPr="00C8256E">
        <w:tab/>
        <w:t>(b)</w:t>
      </w:r>
      <w:r w:rsidRPr="00C8256E">
        <w:tab/>
        <w:t>could not, with reasonable diligence, have ascertained;</w:t>
      </w:r>
    </w:p>
    <w:p w:rsidR="00A453FA" w:rsidRPr="00C8256E" w:rsidRDefault="00A453FA" w:rsidP="00A453FA">
      <w:pPr>
        <w:pStyle w:val="subsection2"/>
      </w:pPr>
      <w:r w:rsidRPr="00C8256E">
        <w:t>that the customer, or prospective customer, as the case may be, was physically present in Australia.</w:t>
      </w:r>
    </w:p>
    <w:p w:rsidR="00A453FA" w:rsidRPr="00C8256E" w:rsidRDefault="00A453FA" w:rsidP="00A453FA">
      <w:pPr>
        <w:pStyle w:val="notetext"/>
      </w:pPr>
      <w:r w:rsidRPr="00C8256E">
        <w:t>Note:</w:t>
      </w:r>
      <w:r w:rsidRPr="00C8256E">
        <w:tab/>
        <w:t xml:space="preserve">In the case of proceedings for an offence against subsection (1), the defendant bears an evidential burden in relation to the matters in this subsection (see subsection 13.3(3) of the </w:t>
      </w:r>
      <w:r w:rsidRPr="00C8256E">
        <w:rPr>
          <w:i/>
        </w:rPr>
        <w:t>Criminal Code</w:t>
      </w:r>
      <w:r w:rsidRPr="00C8256E">
        <w:t>).</w:t>
      </w:r>
    </w:p>
    <w:p w:rsidR="00A453FA" w:rsidRPr="00C8256E" w:rsidRDefault="00A453FA" w:rsidP="00A453FA">
      <w:pPr>
        <w:pStyle w:val="subsection"/>
      </w:pPr>
      <w:r w:rsidRPr="00C8256E">
        <w:tab/>
        <w:t>(6)</w:t>
      </w:r>
      <w:r w:rsidRPr="00C8256E">
        <w:tab/>
        <w:t>For the purposes of subsection (5), in determining whether the person could, with reasonable diligence, have ascertained that the customer, or prospective customer, as the case may be, was physically present in Australia, the following matters are to be taken into account:</w:t>
      </w:r>
    </w:p>
    <w:p w:rsidR="00A453FA" w:rsidRPr="00C8256E" w:rsidRDefault="00A453FA" w:rsidP="00A453FA">
      <w:pPr>
        <w:pStyle w:val="paragraph"/>
      </w:pPr>
      <w:r w:rsidRPr="00C8256E">
        <w:lastRenderedPageBreak/>
        <w:tab/>
        <w:t>(a)</w:t>
      </w:r>
      <w:r w:rsidRPr="00C8256E">
        <w:tab/>
        <w:t>whether the customer, or prospective customer, as the case may be, was informed that Australian law prohibits the provision of credit to customers, or prospective customers, who are physically present in Australia;</w:t>
      </w:r>
    </w:p>
    <w:p w:rsidR="00A453FA" w:rsidRPr="00C8256E" w:rsidRDefault="00A453FA" w:rsidP="00A453FA">
      <w:pPr>
        <w:pStyle w:val="paragraph"/>
      </w:pPr>
      <w:r w:rsidRPr="00C8256E">
        <w:tab/>
        <w:t>(b)</w:t>
      </w:r>
      <w:r w:rsidRPr="00C8256E">
        <w:tab/>
        <w:t>whether the person required customers to provide personal details and, if so, whether those details suggested that the customer was not physically present in Australia;</w:t>
      </w:r>
    </w:p>
    <w:p w:rsidR="00A453FA" w:rsidRPr="00C8256E" w:rsidRDefault="00A453FA" w:rsidP="00A453FA">
      <w:pPr>
        <w:pStyle w:val="paragraph"/>
      </w:pPr>
      <w:r w:rsidRPr="00C8256E">
        <w:tab/>
        <w:t>(c)</w:t>
      </w:r>
      <w:r w:rsidRPr="00C8256E">
        <w:tab/>
        <w:t>whether the person has network data that indicates that customers were physically present outside Australia:</w:t>
      </w:r>
    </w:p>
    <w:p w:rsidR="00A453FA" w:rsidRPr="00C8256E" w:rsidRDefault="00A453FA" w:rsidP="00A453FA">
      <w:pPr>
        <w:pStyle w:val="paragraphsub"/>
      </w:pPr>
      <w:r w:rsidRPr="00C8256E">
        <w:tab/>
        <w:t>(</w:t>
      </w:r>
      <w:proofErr w:type="spellStart"/>
      <w:r w:rsidRPr="00C8256E">
        <w:t>i</w:t>
      </w:r>
      <w:proofErr w:type="spellEnd"/>
      <w:r w:rsidRPr="00C8256E">
        <w:t>)</w:t>
      </w:r>
      <w:r w:rsidRPr="00C8256E">
        <w:tab/>
        <w:t>when the relevant customer account was opened; and</w:t>
      </w:r>
    </w:p>
    <w:p w:rsidR="00A453FA" w:rsidRPr="00C8256E" w:rsidRDefault="00A453FA" w:rsidP="00A453FA">
      <w:pPr>
        <w:pStyle w:val="paragraphsub"/>
      </w:pPr>
      <w:r w:rsidRPr="00C8256E">
        <w:tab/>
        <w:t>(ii)</w:t>
      </w:r>
      <w:r w:rsidRPr="00C8256E">
        <w:tab/>
        <w:t>throughout the period when the service was provided to the customer;</w:t>
      </w:r>
    </w:p>
    <w:p w:rsidR="00A453FA" w:rsidRPr="00C8256E" w:rsidRDefault="00A453FA" w:rsidP="00A453FA">
      <w:pPr>
        <w:pStyle w:val="paragraph"/>
      </w:pPr>
      <w:r w:rsidRPr="00C8256E">
        <w:tab/>
        <w:t>(d)</w:t>
      </w:r>
      <w:r w:rsidRPr="00C8256E">
        <w:tab/>
        <w:t>any other relevant matters.</w:t>
      </w:r>
    </w:p>
    <w:p w:rsidR="00A453FA" w:rsidRPr="00C8256E" w:rsidRDefault="00A453FA" w:rsidP="00A453FA">
      <w:pPr>
        <w:pStyle w:val="subsection"/>
      </w:pPr>
      <w:r w:rsidRPr="00C8256E">
        <w:tab/>
        <w:t>(7)</w:t>
      </w:r>
      <w:r w:rsidRPr="00C8256E">
        <w:tab/>
        <w:t xml:space="preserve">For the purposes of the application of subsections (1) and (3) to a person who provides a regulated interactive gambling service, </w:t>
      </w:r>
      <w:r w:rsidRPr="00C8256E">
        <w:rPr>
          <w:b/>
          <w:i/>
        </w:rPr>
        <w:t>independently</w:t>
      </w:r>
      <w:r w:rsidR="006C452E">
        <w:rPr>
          <w:b/>
          <w:i/>
        </w:rPr>
        <w:noBreakHyphen/>
      </w:r>
      <w:r w:rsidRPr="00C8256E">
        <w:rPr>
          <w:b/>
          <w:i/>
        </w:rPr>
        <w:t xml:space="preserve">issued credit card </w:t>
      </w:r>
      <w:r w:rsidRPr="00C8256E">
        <w:t>means:</w:t>
      </w:r>
    </w:p>
    <w:p w:rsidR="00A453FA" w:rsidRPr="00C8256E" w:rsidRDefault="00A453FA" w:rsidP="00A453FA">
      <w:pPr>
        <w:pStyle w:val="paragraph"/>
      </w:pPr>
      <w:r w:rsidRPr="00C8256E">
        <w:tab/>
        <w:t>(a)</w:t>
      </w:r>
      <w:r w:rsidRPr="00C8256E">
        <w:tab/>
        <w:t>if the person is not a member of a related company group—a credit card issued by another person; or</w:t>
      </w:r>
    </w:p>
    <w:p w:rsidR="00A453FA" w:rsidRPr="00C8256E" w:rsidRDefault="00A453FA" w:rsidP="00A453FA">
      <w:pPr>
        <w:pStyle w:val="paragraph"/>
      </w:pPr>
      <w:r w:rsidRPr="00C8256E">
        <w:tab/>
        <w:t>(b)</w:t>
      </w:r>
      <w:r w:rsidRPr="00C8256E">
        <w:tab/>
        <w:t>if the person is a member of a related company group—a credit card issued by another person who is not a member of the related company group.</w:t>
      </w:r>
    </w:p>
    <w:p w:rsidR="00A453FA" w:rsidRPr="00C8256E" w:rsidRDefault="00A453FA" w:rsidP="00A453FA">
      <w:pPr>
        <w:pStyle w:val="subsection"/>
      </w:pPr>
      <w:r w:rsidRPr="00C8256E">
        <w:tab/>
        <w:t>(8)</w:t>
      </w:r>
      <w:r w:rsidRPr="00C8256E">
        <w:tab/>
        <w:t xml:space="preserve">Section 15.4 of the </w:t>
      </w:r>
      <w:r w:rsidRPr="00C8256E">
        <w:rPr>
          <w:i/>
        </w:rPr>
        <w:t>Criminal Code</w:t>
      </w:r>
      <w:r w:rsidRPr="00C8256E">
        <w:t xml:space="preserve"> (extended geographical jurisdiction—category D) applies to an offence against subsection (1).</w:t>
      </w:r>
    </w:p>
    <w:p w:rsidR="00A453FA" w:rsidRPr="00C8256E" w:rsidRDefault="00A453FA" w:rsidP="00A453FA">
      <w:pPr>
        <w:pStyle w:val="ActHead5"/>
      </w:pPr>
      <w:bookmarkStart w:id="57" w:name="_Toc490751112"/>
      <w:r w:rsidRPr="00C8256E">
        <w:rPr>
          <w:rStyle w:val="CharSectno"/>
        </w:rPr>
        <w:t>15D</w:t>
      </w:r>
      <w:r w:rsidRPr="00C8256E">
        <w:t xml:space="preserve">  Exception—provider’s annual wagering turnover less than $30 million</w:t>
      </w:r>
      <w:bookmarkEnd w:id="57"/>
    </w:p>
    <w:p w:rsidR="00A453FA" w:rsidRPr="00C8256E" w:rsidRDefault="00A453FA" w:rsidP="00A453FA">
      <w:pPr>
        <w:pStyle w:val="subsection"/>
      </w:pPr>
      <w:r w:rsidRPr="00C8256E">
        <w:tab/>
        <w:t>(1)</w:t>
      </w:r>
      <w:r w:rsidRPr="00C8256E">
        <w:tab/>
        <w:t xml:space="preserve">Subsections 15C(1) and (3) do not apply to conduct engaged in by a person at a particular time (the </w:t>
      </w:r>
      <w:r w:rsidRPr="00C8256E">
        <w:rPr>
          <w:b/>
          <w:i/>
        </w:rPr>
        <w:t>relevant time</w:t>
      </w:r>
      <w:r w:rsidRPr="00C8256E">
        <w:t xml:space="preserve">) in a financial year (the </w:t>
      </w:r>
      <w:r w:rsidRPr="00C8256E">
        <w:rPr>
          <w:b/>
          <w:i/>
        </w:rPr>
        <w:t>current financial year</w:t>
      </w:r>
      <w:r w:rsidRPr="00C8256E">
        <w:t>) in relation to a regulated interactive gambling service if:</w:t>
      </w:r>
    </w:p>
    <w:p w:rsidR="00A453FA" w:rsidRPr="00C8256E" w:rsidRDefault="00A453FA" w:rsidP="00A453FA">
      <w:pPr>
        <w:pStyle w:val="paragraph"/>
      </w:pPr>
      <w:r w:rsidRPr="00C8256E">
        <w:tab/>
        <w:t>(a)</w:t>
      </w:r>
      <w:r w:rsidRPr="00C8256E">
        <w:tab/>
        <w:t>the service is a telephone betting service; and</w:t>
      </w:r>
    </w:p>
    <w:p w:rsidR="00A453FA" w:rsidRPr="00C8256E" w:rsidRDefault="00A453FA" w:rsidP="00A453FA">
      <w:pPr>
        <w:pStyle w:val="paragraph"/>
      </w:pPr>
      <w:r w:rsidRPr="00C8256E">
        <w:tab/>
        <w:t>(b)</w:t>
      </w:r>
      <w:r w:rsidRPr="00C8256E">
        <w:tab/>
        <w:t>both:</w:t>
      </w:r>
    </w:p>
    <w:p w:rsidR="00A453FA" w:rsidRPr="00C8256E" w:rsidRDefault="00A453FA" w:rsidP="00A453FA">
      <w:pPr>
        <w:pStyle w:val="paragraphsub"/>
      </w:pPr>
      <w:r w:rsidRPr="00C8256E">
        <w:tab/>
        <w:t>(</w:t>
      </w:r>
      <w:proofErr w:type="spellStart"/>
      <w:r w:rsidRPr="00C8256E">
        <w:t>i</w:t>
      </w:r>
      <w:proofErr w:type="spellEnd"/>
      <w:r w:rsidRPr="00C8256E">
        <w:t>)</w:t>
      </w:r>
      <w:r w:rsidRPr="00C8256E">
        <w:tab/>
        <w:t>the conduct involves providing, or offering to provide, credit in connection with the service to a customer, or prospective customer, of the service; and</w:t>
      </w:r>
    </w:p>
    <w:p w:rsidR="00A453FA" w:rsidRPr="00C8256E" w:rsidRDefault="00A453FA" w:rsidP="00A453FA">
      <w:pPr>
        <w:pStyle w:val="paragraphsub"/>
      </w:pPr>
      <w:r w:rsidRPr="00C8256E">
        <w:lastRenderedPageBreak/>
        <w:tab/>
        <w:t>(ii)</w:t>
      </w:r>
      <w:r w:rsidRPr="00C8256E">
        <w:tab/>
        <w:t>dealings with the customer, or prospective customer, as the case may be, in relation to providing, or offering to provide that credit are wholly by way of one or more voice calls; and</w:t>
      </w:r>
    </w:p>
    <w:p w:rsidR="00A453FA" w:rsidRPr="00C8256E" w:rsidRDefault="00A453FA" w:rsidP="00A453FA">
      <w:pPr>
        <w:pStyle w:val="paragraph"/>
      </w:pPr>
      <w:r w:rsidRPr="00C8256E">
        <w:tab/>
        <w:t>(c)</w:t>
      </w:r>
      <w:r w:rsidRPr="00C8256E">
        <w:tab/>
        <w:t>in a case where:</w:t>
      </w:r>
    </w:p>
    <w:p w:rsidR="00A453FA" w:rsidRPr="00C8256E" w:rsidRDefault="00A453FA" w:rsidP="00A453FA">
      <w:pPr>
        <w:pStyle w:val="paragraphsub"/>
      </w:pPr>
      <w:r w:rsidRPr="00C8256E">
        <w:tab/>
        <w:t>(</w:t>
      </w:r>
      <w:proofErr w:type="spellStart"/>
      <w:r w:rsidRPr="00C8256E">
        <w:t>i</w:t>
      </w:r>
      <w:proofErr w:type="spellEnd"/>
      <w:r w:rsidRPr="00C8256E">
        <w:t>)</w:t>
      </w:r>
      <w:r w:rsidRPr="00C8256E">
        <w:tab/>
        <w:t>the person is not a member of a related company group at the relevant time; and</w:t>
      </w:r>
    </w:p>
    <w:p w:rsidR="00A453FA" w:rsidRPr="00C8256E" w:rsidRDefault="00A453FA" w:rsidP="00A453FA">
      <w:pPr>
        <w:pStyle w:val="paragraphsub"/>
      </w:pPr>
      <w:r w:rsidRPr="00C8256E">
        <w:tab/>
        <w:t>(ii)</w:t>
      </w:r>
      <w:r w:rsidRPr="00C8256E">
        <w:tab/>
        <w:t>the person was a wagering service provider throughout the last financial year that ended before the relevant time;</w:t>
      </w:r>
    </w:p>
    <w:p w:rsidR="00A453FA" w:rsidRPr="00C8256E" w:rsidRDefault="00A453FA" w:rsidP="00A453FA">
      <w:pPr>
        <w:pStyle w:val="paragraph"/>
      </w:pPr>
      <w:r w:rsidRPr="00C8256E">
        <w:tab/>
      </w:r>
      <w:r w:rsidRPr="00C8256E">
        <w:tab/>
        <w:t>the wagering turnover of the person for that financial year was less than $30 million; and</w:t>
      </w:r>
    </w:p>
    <w:p w:rsidR="00A453FA" w:rsidRPr="00C8256E" w:rsidRDefault="00A453FA" w:rsidP="00A453FA">
      <w:pPr>
        <w:pStyle w:val="paragraph"/>
        <w:keepNext/>
      </w:pPr>
      <w:r w:rsidRPr="00C8256E">
        <w:tab/>
        <w:t>(d)</w:t>
      </w:r>
      <w:r w:rsidRPr="00C8256E">
        <w:tab/>
        <w:t>in a case where:</w:t>
      </w:r>
    </w:p>
    <w:p w:rsidR="00A453FA" w:rsidRPr="00C8256E" w:rsidRDefault="00A453FA" w:rsidP="00A453FA">
      <w:pPr>
        <w:pStyle w:val="paragraphsub"/>
      </w:pPr>
      <w:r w:rsidRPr="00C8256E">
        <w:tab/>
        <w:t>(</w:t>
      </w:r>
      <w:proofErr w:type="spellStart"/>
      <w:r w:rsidRPr="00C8256E">
        <w:t>i</w:t>
      </w:r>
      <w:proofErr w:type="spellEnd"/>
      <w:r w:rsidRPr="00C8256E">
        <w:t>)</w:t>
      </w:r>
      <w:r w:rsidRPr="00C8256E">
        <w:tab/>
        <w:t>the person is not a member of a related company group at the relevant time; and</w:t>
      </w:r>
    </w:p>
    <w:p w:rsidR="00A453FA" w:rsidRPr="00C8256E" w:rsidRDefault="00A453FA" w:rsidP="00A453FA">
      <w:pPr>
        <w:pStyle w:val="paragraphsub"/>
      </w:pPr>
      <w:r w:rsidRPr="00C8256E">
        <w:tab/>
        <w:t>(ii)</w:t>
      </w:r>
      <w:r w:rsidRPr="00C8256E">
        <w:tab/>
        <w:t>the person was not a wagering service provider throughout the last financial year that ended before the relevant time;</w:t>
      </w:r>
    </w:p>
    <w:p w:rsidR="00A453FA" w:rsidRPr="00C8256E" w:rsidRDefault="00A453FA" w:rsidP="00A453FA">
      <w:pPr>
        <w:pStyle w:val="paragraph"/>
      </w:pPr>
      <w:r w:rsidRPr="00C8256E">
        <w:tab/>
      </w:r>
      <w:r w:rsidRPr="00C8256E">
        <w:tab/>
        <w:t>it is reasonably likely that the wagering turnover of the person for the current financial year will be less than $30 million; and</w:t>
      </w:r>
    </w:p>
    <w:p w:rsidR="00A453FA" w:rsidRPr="00C8256E" w:rsidRDefault="00A453FA" w:rsidP="00A453FA">
      <w:pPr>
        <w:pStyle w:val="paragraph"/>
      </w:pPr>
      <w:r w:rsidRPr="00C8256E">
        <w:tab/>
        <w:t>(e)</w:t>
      </w:r>
      <w:r w:rsidRPr="00C8256E">
        <w:tab/>
        <w:t>in a case where:</w:t>
      </w:r>
    </w:p>
    <w:p w:rsidR="00A453FA" w:rsidRPr="00C8256E" w:rsidRDefault="00A453FA" w:rsidP="00A453FA">
      <w:pPr>
        <w:pStyle w:val="paragraphsub"/>
      </w:pPr>
      <w:r w:rsidRPr="00C8256E">
        <w:tab/>
        <w:t>(</w:t>
      </w:r>
      <w:proofErr w:type="spellStart"/>
      <w:r w:rsidRPr="00C8256E">
        <w:t>i</w:t>
      </w:r>
      <w:proofErr w:type="spellEnd"/>
      <w:r w:rsidRPr="00C8256E">
        <w:t>)</w:t>
      </w:r>
      <w:r w:rsidRPr="00C8256E">
        <w:tab/>
        <w:t>the person is a member of a related company group at the relevant time; and</w:t>
      </w:r>
    </w:p>
    <w:p w:rsidR="00A453FA" w:rsidRPr="00C8256E" w:rsidRDefault="00A453FA" w:rsidP="00A453FA">
      <w:pPr>
        <w:pStyle w:val="paragraphsub"/>
      </w:pPr>
      <w:r w:rsidRPr="00C8256E">
        <w:tab/>
        <w:t>(ii)</w:t>
      </w:r>
      <w:r w:rsidRPr="00C8256E">
        <w:tab/>
        <w:t>the person was a wagering service provider throughout the last financial year that ended before the relevant time;</w:t>
      </w:r>
    </w:p>
    <w:p w:rsidR="00A453FA" w:rsidRPr="00C8256E" w:rsidRDefault="00A453FA" w:rsidP="00A453FA">
      <w:pPr>
        <w:pStyle w:val="paragraph"/>
      </w:pPr>
      <w:r w:rsidRPr="00C8256E">
        <w:tab/>
      </w:r>
      <w:r w:rsidRPr="00C8256E">
        <w:tab/>
        <w:t>the total wagering turnover of the members of the group for that financial year was less than $30 million; and</w:t>
      </w:r>
    </w:p>
    <w:p w:rsidR="00A453FA" w:rsidRPr="00C8256E" w:rsidRDefault="00A453FA" w:rsidP="00A453FA">
      <w:pPr>
        <w:pStyle w:val="paragraph"/>
      </w:pPr>
      <w:r w:rsidRPr="00C8256E">
        <w:tab/>
        <w:t>(f)</w:t>
      </w:r>
      <w:r w:rsidRPr="00C8256E">
        <w:tab/>
        <w:t>in a case where:</w:t>
      </w:r>
    </w:p>
    <w:p w:rsidR="00A453FA" w:rsidRPr="00C8256E" w:rsidRDefault="00A453FA" w:rsidP="00A453FA">
      <w:pPr>
        <w:pStyle w:val="paragraphsub"/>
      </w:pPr>
      <w:r w:rsidRPr="00C8256E">
        <w:tab/>
        <w:t>(</w:t>
      </w:r>
      <w:proofErr w:type="spellStart"/>
      <w:r w:rsidRPr="00C8256E">
        <w:t>i</w:t>
      </w:r>
      <w:proofErr w:type="spellEnd"/>
      <w:r w:rsidRPr="00C8256E">
        <w:t>)</w:t>
      </w:r>
      <w:r w:rsidRPr="00C8256E">
        <w:tab/>
        <w:t>the person is a member of a related company group at the relevant time; and</w:t>
      </w:r>
    </w:p>
    <w:p w:rsidR="00A453FA" w:rsidRPr="00C8256E" w:rsidRDefault="00A453FA" w:rsidP="00A453FA">
      <w:pPr>
        <w:pStyle w:val="paragraphsub"/>
      </w:pPr>
      <w:r w:rsidRPr="00C8256E">
        <w:tab/>
        <w:t>(ii)</w:t>
      </w:r>
      <w:r w:rsidRPr="00C8256E">
        <w:tab/>
        <w:t>the person was not a wagering service provider throughout the last financial year that ended before the relevant time;</w:t>
      </w:r>
    </w:p>
    <w:p w:rsidR="00A453FA" w:rsidRPr="00C8256E" w:rsidRDefault="00A453FA" w:rsidP="00A453FA">
      <w:pPr>
        <w:pStyle w:val="paragraph"/>
      </w:pPr>
      <w:r w:rsidRPr="00C8256E">
        <w:tab/>
      </w:r>
      <w:r w:rsidRPr="00C8256E">
        <w:tab/>
        <w:t>it is reasonably likely that the total wagering turnover of the members of the group for the current financial year will be less than $30 million; and</w:t>
      </w:r>
    </w:p>
    <w:p w:rsidR="00A453FA" w:rsidRPr="00C8256E" w:rsidRDefault="00A453FA" w:rsidP="00A453FA">
      <w:pPr>
        <w:pStyle w:val="paragraph"/>
      </w:pPr>
      <w:r w:rsidRPr="00C8256E">
        <w:lastRenderedPageBreak/>
        <w:tab/>
        <w:t>(g)</w:t>
      </w:r>
      <w:r w:rsidRPr="00C8256E">
        <w:tab/>
        <w:t>in a case where, during the whole or a part of the last financial year that ended before the relevant time, the person had one or more employees whose duties involved the provision of wagering services—during the whole or a part of that financial year, at least one of those employees performed those duties at a racecourse in Australia; and</w:t>
      </w:r>
    </w:p>
    <w:p w:rsidR="00A453FA" w:rsidRPr="00C8256E" w:rsidRDefault="00A453FA" w:rsidP="00A453FA">
      <w:pPr>
        <w:pStyle w:val="paragraph"/>
      </w:pPr>
      <w:r w:rsidRPr="00C8256E">
        <w:tab/>
        <w:t>(h)</w:t>
      </w:r>
      <w:r w:rsidRPr="00C8256E">
        <w:tab/>
        <w:t>in a case where:</w:t>
      </w:r>
    </w:p>
    <w:p w:rsidR="00A453FA" w:rsidRPr="00C8256E" w:rsidRDefault="00A453FA" w:rsidP="00A453FA">
      <w:pPr>
        <w:pStyle w:val="paragraphsub"/>
      </w:pPr>
      <w:r w:rsidRPr="00C8256E">
        <w:tab/>
        <w:t>(</w:t>
      </w:r>
      <w:proofErr w:type="spellStart"/>
      <w:r w:rsidRPr="00C8256E">
        <w:t>i</w:t>
      </w:r>
      <w:proofErr w:type="spellEnd"/>
      <w:r w:rsidRPr="00C8256E">
        <w:t>)</w:t>
      </w:r>
      <w:r w:rsidRPr="00C8256E">
        <w:tab/>
        <w:t>the person is an individual; and</w:t>
      </w:r>
    </w:p>
    <w:p w:rsidR="00A453FA" w:rsidRPr="00C8256E" w:rsidRDefault="00A453FA" w:rsidP="00A453FA">
      <w:pPr>
        <w:pStyle w:val="paragraphsub"/>
      </w:pPr>
      <w:r w:rsidRPr="00C8256E">
        <w:tab/>
        <w:t>(ii)</w:t>
      </w:r>
      <w:r w:rsidRPr="00C8256E">
        <w:tab/>
        <w:t>the person did not, at any time during the last financial year that ended before the relevant time, have any employees whose duties involved the provision of wagering services;</w:t>
      </w:r>
    </w:p>
    <w:p w:rsidR="00A453FA" w:rsidRPr="00C8256E" w:rsidRDefault="00A453FA" w:rsidP="00A453FA">
      <w:pPr>
        <w:pStyle w:val="paragraph"/>
      </w:pPr>
      <w:r w:rsidRPr="00C8256E">
        <w:tab/>
      </w:r>
      <w:r w:rsidRPr="00C8256E">
        <w:tab/>
        <w:t>during the whole or a part of that financial year, the person provided wagering services at a racecourse in Australia; and</w:t>
      </w:r>
    </w:p>
    <w:p w:rsidR="00A453FA" w:rsidRPr="00C8256E" w:rsidRDefault="00A453FA" w:rsidP="00A453FA">
      <w:pPr>
        <w:pStyle w:val="paragraph"/>
      </w:pPr>
      <w:r w:rsidRPr="00C8256E">
        <w:tab/>
        <w:t>(</w:t>
      </w:r>
      <w:proofErr w:type="spellStart"/>
      <w:r w:rsidRPr="00C8256E">
        <w:t>i</w:t>
      </w:r>
      <w:proofErr w:type="spellEnd"/>
      <w:r w:rsidRPr="00C8256E">
        <w:t>)</w:t>
      </w:r>
      <w:r w:rsidRPr="00C8256E">
        <w:tab/>
        <w:t>the other conditions (if any) determined under subsection (2) have been satisfied.</w:t>
      </w:r>
    </w:p>
    <w:p w:rsidR="00A453FA" w:rsidRPr="00C8256E" w:rsidRDefault="00A453FA" w:rsidP="00A453FA">
      <w:pPr>
        <w:pStyle w:val="notetext"/>
      </w:pPr>
      <w:r w:rsidRPr="00C8256E">
        <w:t>Note:</w:t>
      </w:r>
      <w:r w:rsidRPr="00C8256E">
        <w:tab/>
        <w:t xml:space="preserve">In the case of proceedings for an offence against subsection 15C(1), the defendant bears an evidential burden in relation to the matters in this subsection (see subsection 13.3(3) of the </w:t>
      </w:r>
      <w:r w:rsidRPr="00C8256E">
        <w:rPr>
          <w:i/>
        </w:rPr>
        <w:t>Criminal Code</w:t>
      </w:r>
      <w:r w:rsidRPr="00C8256E">
        <w:t>).</w:t>
      </w:r>
    </w:p>
    <w:p w:rsidR="00A453FA" w:rsidRPr="00C8256E" w:rsidRDefault="00A453FA" w:rsidP="00A453FA">
      <w:pPr>
        <w:pStyle w:val="subsection"/>
      </w:pPr>
      <w:r w:rsidRPr="00C8256E">
        <w:tab/>
        <w:t>(2)</w:t>
      </w:r>
      <w:r w:rsidRPr="00C8256E">
        <w:tab/>
        <w:t>The Minister may, by legislative instrument, determine one or more conditions for the purposes of paragraph (1)(</w:t>
      </w:r>
      <w:proofErr w:type="spellStart"/>
      <w:r w:rsidRPr="00C8256E">
        <w:t>i</w:t>
      </w:r>
      <w:proofErr w:type="spellEnd"/>
      <w:r w:rsidRPr="00C8256E">
        <w:t>).</w:t>
      </w:r>
    </w:p>
    <w:p w:rsidR="00A453FA" w:rsidRPr="00C8256E" w:rsidRDefault="00A453FA" w:rsidP="00A453FA">
      <w:pPr>
        <w:pStyle w:val="subsection"/>
      </w:pPr>
      <w:r w:rsidRPr="00C8256E">
        <w:tab/>
        <w:t>(3)</w:t>
      </w:r>
      <w:r w:rsidRPr="00C8256E">
        <w:tab/>
        <w:t xml:space="preserve">For the purposes of this section, </w:t>
      </w:r>
      <w:r w:rsidRPr="00C8256E">
        <w:rPr>
          <w:b/>
          <w:i/>
        </w:rPr>
        <w:t>voice call</w:t>
      </w:r>
      <w:r w:rsidRPr="00C8256E">
        <w:t xml:space="preserve"> means a voice call (within the meaning of section 8AA) that is made using a carriage service.</w:t>
      </w:r>
    </w:p>
    <w:p w:rsidR="00A453FA" w:rsidRPr="00C8256E" w:rsidRDefault="00A453FA" w:rsidP="00A453FA">
      <w:pPr>
        <w:pStyle w:val="ActHead5"/>
      </w:pPr>
      <w:bookmarkStart w:id="58" w:name="_Toc490751113"/>
      <w:r w:rsidRPr="00C8256E">
        <w:rPr>
          <w:rStyle w:val="CharSectno"/>
        </w:rPr>
        <w:t>15E</w:t>
      </w:r>
      <w:r w:rsidRPr="00C8256E">
        <w:t xml:space="preserve">  Exception—customer is a gambling service provider</w:t>
      </w:r>
      <w:bookmarkEnd w:id="58"/>
    </w:p>
    <w:p w:rsidR="00A453FA" w:rsidRPr="00C8256E" w:rsidRDefault="00A453FA" w:rsidP="00A453FA">
      <w:pPr>
        <w:pStyle w:val="subsection"/>
      </w:pPr>
      <w:r w:rsidRPr="00C8256E">
        <w:tab/>
        <w:t>(1)</w:t>
      </w:r>
      <w:r w:rsidRPr="00C8256E">
        <w:tab/>
        <w:t>Subsections 15C(1) and (3) do not apply if:</w:t>
      </w:r>
    </w:p>
    <w:p w:rsidR="00A453FA" w:rsidRPr="00C8256E" w:rsidRDefault="00A453FA" w:rsidP="00A453FA">
      <w:pPr>
        <w:pStyle w:val="paragraph"/>
      </w:pPr>
      <w:r w:rsidRPr="00C8256E">
        <w:tab/>
        <w:t>(a)</w:t>
      </w:r>
      <w:r w:rsidRPr="00C8256E">
        <w:tab/>
        <w:t>the customer, or prospective customer, of the regulated interactive gambling service is the provider of a gambling service; and</w:t>
      </w:r>
    </w:p>
    <w:p w:rsidR="00A453FA" w:rsidRPr="00C8256E" w:rsidRDefault="00A453FA" w:rsidP="00A453FA">
      <w:pPr>
        <w:pStyle w:val="paragraph"/>
      </w:pPr>
      <w:r w:rsidRPr="00C8256E">
        <w:tab/>
        <w:t>(b)</w:t>
      </w:r>
      <w:r w:rsidRPr="00C8256E">
        <w:tab/>
        <w:t>the other conditions (if any) determined under subsection (2) have been satisfied.</w:t>
      </w:r>
    </w:p>
    <w:p w:rsidR="00A453FA" w:rsidRPr="00C8256E" w:rsidRDefault="00A453FA" w:rsidP="00A453FA">
      <w:pPr>
        <w:pStyle w:val="notetext"/>
      </w:pPr>
      <w:r w:rsidRPr="00C8256E">
        <w:t>Note:</w:t>
      </w:r>
      <w:r w:rsidRPr="00C8256E">
        <w:tab/>
        <w:t xml:space="preserve">In the case of proceedings for an offence against subsection 15C(1), the defendant bears an evidential burden in relation to the matters in this subsection (see subsection 13.3(3) of the </w:t>
      </w:r>
      <w:r w:rsidRPr="00C8256E">
        <w:rPr>
          <w:i/>
        </w:rPr>
        <w:t>Criminal Code</w:t>
      </w:r>
      <w:r w:rsidRPr="00C8256E">
        <w:t>).</w:t>
      </w:r>
    </w:p>
    <w:p w:rsidR="00A453FA" w:rsidRPr="00C8256E" w:rsidRDefault="00A453FA" w:rsidP="00A453FA">
      <w:pPr>
        <w:pStyle w:val="subsection"/>
      </w:pPr>
      <w:r w:rsidRPr="00C8256E">
        <w:tab/>
        <w:t>(2)</w:t>
      </w:r>
      <w:r w:rsidRPr="00C8256E">
        <w:tab/>
        <w:t>The Minister may, by legislative instrument, determine one or more conditions for the purposes of paragraph (1)(b).</w:t>
      </w:r>
    </w:p>
    <w:p w:rsidR="00A453FA" w:rsidRPr="00C8256E" w:rsidRDefault="00A453FA" w:rsidP="00A453FA">
      <w:pPr>
        <w:pStyle w:val="ActHead5"/>
      </w:pPr>
      <w:bookmarkStart w:id="59" w:name="_Toc490751114"/>
      <w:r w:rsidRPr="00C8256E">
        <w:rPr>
          <w:rStyle w:val="CharSectno"/>
        </w:rPr>
        <w:lastRenderedPageBreak/>
        <w:t>15F</w:t>
      </w:r>
      <w:r w:rsidRPr="00C8256E">
        <w:t xml:space="preserve">  Acquisition of property</w:t>
      </w:r>
      <w:bookmarkEnd w:id="59"/>
    </w:p>
    <w:p w:rsidR="00A453FA" w:rsidRPr="00C8256E" w:rsidRDefault="00A453FA" w:rsidP="00A453FA">
      <w:pPr>
        <w:pStyle w:val="subsection"/>
      </w:pPr>
      <w:r w:rsidRPr="00C8256E">
        <w:tab/>
        <w:t>(1)</w:t>
      </w:r>
      <w:r w:rsidRPr="00C8256E">
        <w:tab/>
        <w:t>Section 15C has no effect to the extent (if any) to which its operation would result in an acquisition of property (within the meaning of paragraph 51(xxxi) of the Constitution) from a person otherwise than on just terms (within the meaning of that paragraph).</w:t>
      </w:r>
    </w:p>
    <w:p w:rsidR="00A453FA" w:rsidRPr="00C8256E" w:rsidRDefault="00A453FA" w:rsidP="00A453FA">
      <w:pPr>
        <w:pStyle w:val="subsection"/>
      </w:pPr>
      <w:r w:rsidRPr="00C8256E">
        <w:tab/>
        <w:t>(2)</w:t>
      </w:r>
      <w:r w:rsidRPr="00C8256E">
        <w:tab/>
        <w:t>Section 15C does not prevent a person from recovering a debt that was deferred or incurred before the commencement of that section.</w:t>
      </w:r>
    </w:p>
    <w:p w:rsidR="00A453FA" w:rsidRPr="00C8256E" w:rsidRDefault="00A453FA" w:rsidP="00A453FA">
      <w:pPr>
        <w:pStyle w:val="ActHead5"/>
      </w:pPr>
      <w:bookmarkStart w:id="60" w:name="_Toc490751115"/>
      <w:r w:rsidRPr="00C8256E">
        <w:rPr>
          <w:rStyle w:val="CharSectno"/>
        </w:rPr>
        <w:t>15G</w:t>
      </w:r>
      <w:r w:rsidRPr="00C8256E">
        <w:t xml:space="preserve">  Review of operation of this Part</w:t>
      </w:r>
      <w:bookmarkEnd w:id="60"/>
    </w:p>
    <w:p w:rsidR="00A453FA" w:rsidRPr="00C8256E" w:rsidRDefault="00A453FA" w:rsidP="00A453FA">
      <w:pPr>
        <w:pStyle w:val="subsection"/>
      </w:pPr>
      <w:r w:rsidRPr="00C8256E">
        <w:tab/>
        <w:t>(1)</w:t>
      </w:r>
      <w:r w:rsidRPr="00C8256E">
        <w:tab/>
        <w:t>After the end of the 3</w:t>
      </w:r>
      <w:r w:rsidR="006C452E">
        <w:noBreakHyphen/>
      </w:r>
      <w:r w:rsidRPr="00C8256E">
        <w:t xml:space="preserve">year period beginning at the commencement of this section, the </w:t>
      </w:r>
      <w:proofErr w:type="spellStart"/>
      <w:r w:rsidRPr="00C8256E">
        <w:t>ACMA</w:t>
      </w:r>
      <w:proofErr w:type="spellEnd"/>
      <w:r w:rsidRPr="00C8256E">
        <w:t xml:space="preserve"> must conduct a review of the operation of:</w:t>
      </w:r>
    </w:p>
    <w:p w:rsidR="00A453FA" w:rsidRPr="00C8256E" w:rsidRDefault="00A453FA" w:rsidP="00A453FA">
      <w:pPr>
        <w:pStyle w:val="paragraph"/>
      </w:pPr>
      <w:r w:rsidRPr="00C8256E">
        <w:tab/>
        <w:t>(a)</w:t>
      </w:r>
      <w:r w:rsidRPr="00C8256E">
        <w:tab/>
        <w:t>this Part; and</w:t>
      </w:r>
    </w:p>
    <w:p w:rsidR="00A453FA" w:rsidRPr="00C8256E" w:rsidRDefault="00A453FA" w:rsidP="00A453FA">
      <w:pPr>
        <w:pStyle w:val="paragraph"/>
      </w:pPr>
      <w:r w:rsidRPr="00C8256E">
        <w:tab/>
        <w:t>(b)</w:t>
      </w:r>
      <w:r w:rsidRPr="00C8256E">
        <w:tab/>
        <w:t>the remaining provisions of this Act, so far as they relate to this Part.</w:t>
      </w:r>
    </w:p>
    <w:p w:rsidR="00A453FA" w:rsidRPr="00C8256E" w:rsidRDefault="00A453FA" w:rsidP="00A453FA">
      <w:pPr>
        <w:pStyle w:val="SubsectionHead"/>
      </w:pPr>
      <w:r w:rsidRPr="00C8256E">
        <w:t>Public consultation</w:t>
      </w:r>
    </w:p>
    <w:p w:rsidR="00A453FA" w:rsidRPr="00C8256E" w:rsidRDefault="00A453FA" w:rsidP="00A453FA">
      <w:pPr>
        <w:pStyle w:val="subsection"/>
      </w:pPr>
      <w:r w:rsidRPr="00C8256E">
        <w:tab/>
        <w:t>(2)</w:t>
      </w:r>
      <w:r w:rsidRPr="00C8256E">
        <w:tab/>
        <w:t>A review under subsection (1) must make provision for public consultation.</w:t>
      </w:r>
    </w:p>
    <w:p w:rsidR="00A453FA" w:rsidRPr="00C8256E" w:rsidRDefault="00A453FA" w:rsidP="00A453FA">
      <w:pPr>
        <w:pStyle w:val="SubsectionHead"/>
      </w:pPr>
      <w:r w:rsidRPr="00C8256E">
        <w:t>Report</w:t>
      </w:r>
    </w:p>
    <w:p w:rsidR="00A453FA" w:rsidRPr="00C8256E" w:rsidRDefault="00A453FA" w:rsidP="00A453FA">
      <w:pPr>
        <w:pStyle w:val="subsection"/>
      </w:pPr>
      <w:r w:rsidRPr="00C8256E">
        <w:tab/>
        <w:t>(3)</w:t>
      </w:r>
      <w:r w:rsidRPr="00C8256E">
        <w:tab/>
        <w:t xml:space="preserve">The </w:t>
      </w:r>
      <w:proofErr w:type="spellStart"/>
      <w:r w:rsidRPr="00C8256E">
        <w:t>ACMA</w:t>
      </w:r>
      <w:proofErr w:type="spellEnd"/>
      <w:r w:rsidRPr="00C8256E">
        <w:t xml:space="preserve"> must:</w:t>
      </w:r>
    </w:p>
    <w:p w:rsidR="00A453FA" w:rsidRPr="00C8256E" w:rsidRDefault="00A453FA" w:rsidP="00A453FA">
      <w:pPr>
        <w:pStyle w:val="paragraph"/>
      </w:pPr>
      <w:r w:rsidRPr="00C8256E">
        <w:tab/>
        <w:t>(a)</w:t>
      </w:r>
      <w:r w:rsidRPr="00C8256E">
        <w:tab/>
        <w:t>give the Minister a report of the review within 6 months after the end of the 3</w:t>
      </w:r>
      <w:r w:rsidR="006C452E">
        <w:noBreakHyphen/>
      </w:r>
      <w:r w:rsidRPr="00C8256E">
        <w:t>year period mentioned in subsection (1); and</w:t>
      </w:r>
    </w:p>
    <w:p w:rsidR="00A453FA" w:rsidRPr="00C8256E" w:rsidRDefault="00A453FA" w:rsidP="00A453FA">
      <w:pPr>
        <w:pStyle w:val="paragraph"/>
      </w:pPr>
      <w:r w:rsidRPr="00C8256E">
        <w:tab/>
        <w:t>(b)</w:t>
      </w:r>
      <w:r w:rsidRPr="00C8256E">
        <w:tab/>
        <w:t xml:space="preserve">as soon as practicable after giving the report to the Minister, publish the report on the </w:t>
      </w:r>
      <w:proofErr w:type="spellStart"/>
      <w:r w:rsidRPr="00C8256E">
        <w:t>ACMA’s</w:t>
      </w:r>
      <w:proofErr w:type="spellEnd"/>
      <w:r w:rsidRPr="00C8256E">
        <w:t xml:space="preserve"> website.</w:t>
      </w:r>
    </w:p>
    <w:p w:rsidR="00A453FA" w:rsidRPr="00C8256E" w:rsidRDefault="00A453FA" w:rsidP="00A453FA">
      <w:pPr>
        <w:pStyle w:val="subsection"/>
      </w:pPr>
      <w:r w:rsidRPr="00C8256E">
        <w:tab/>
        <w:t>(4)</w:t>
      </w:r>
      <w:r w:rsidRPr="00C8256E">
        <w:tab/>
        <w:t>The Minister must cause copies of a report under subsection (3) to be tabled in each House of the Parliament within 15 sitting days of that House after the Minister receives the report.</w:t>
      </w:r>
    </w:p>
    <w:p w:rsidR="00A453FA" w:rsidRPr="00C8256E" w:rsidRDefault="00A453FA" w:rsidP="00A453FA">
      <w:pPr>
        <w:pStyle w:val="ItemHead"/>
      </w:pPr>
      <w:r w:rsidRPr="00C8256E">
        <w:t>5  After paragraph 16(b)</w:t>
      </w:r>
    </w:p>
    <w:p w:rsidR="00A453FA" w:rsidRPr="00C8256E" w:rsidRDefault="00A453FA" w:rsidP="00A453FA">
      <w:pPr>
        <w:pStyle w:val="Item"/>
        <w:tabs>
          <w:tab w:val="left" w:pos="2127"/>
        </w:tabs>
      </w:pPr>
      <w:r w:rsidRPr="00C8256E">
        <w:t>Insert:</w:t>
      </w:r>
    </w:p>
    <w:p w:rsidR="00A453FA" w:rsidRPr="00C8256E" w:rsidRDefault="00A453FA" w:rsidP="00A453FA">
      <w:pPr>
        <w:pStyle w:val="paragraph"/>
      </w:pPr>
      <w:r w:rsidRPr="00C8256E">
        <w:tab/>
        <w:t>(</w:t>
      </w:r>
      <w:proofErr w:type="spellStart"/>
      <w:r w:rsidRPr="00C8256E">
        <w:t>ba</w:t>
      </w:r>
      <w:proofErr w:type="spellEnd"/>
      <w:r w:rsidRPr="00C8256E">
        <w:t>)</w:t>
      </w:r>
      <w:r w:rsidRPr="00C8256E">
        <w:tab/>
        <w:t>Part 2B; or</w:t>
      </w:r>
    </w:p>
    <w:p w:rsidR="00A453FA" w:rsidRPr="00C8256E" w:rsidRDefault="00A453FA" w:rsidP="00A453FA">
      <w:pPr>
        <w:pStyle w:val="ItemHead"/>
      </w:pPr>
      <w:r w:rsidRPr="00C8256E">
        <w:lastRenderedPageBreak/>
        <w:t>6  After subparagraph 21(1)(a)(ii)</w:t>
      </w:r>
    </w:p>
    <w:p w:rsidR="00A453FA" w:rsidRPr="00C8256E" w:rsidRDefault="00A453FA" w:rsidP="00A453FA">
      <w:pPr>
        <w:pStyle w:val="Item"/>
      </w:pPr>
      <w:r w:rsidRPr="00C8256E">
        <w:t>Insert:</w:t>
      </w:r>
    </w:p>
    <w:p w:rsidR="00A453FA" w:rsidRPr="00C8256E" w:rsidRDefault="00A453FA" w:rsidP="00A453FA">
      <w:pPr>
        <w:pStyle w:val="paragraphsub"/>
      </w:pPr>
      <w:r w:rsidRPr="00C8256E">
        <w:tab/>
        <w:t>(</w:t>
      </w:r>
      <w:proofErr w:type="spellStart"/>
      <w:r w:rsidRPr="00C8256E">
        <w:t>iia</w:t>
      </w:r>
      <w:proofErr w:type="spellEnd"/>
      <w:r w:rsidRPr="00C8256E">
        <w:t>)</w:t>
      </w:r>
      <w:r w:rsidRPr="00C8256E">
        <w:tab/>
        <w:t>Part 2B; or</w:t>
      </w:r>
    </w:p>
    <w:p w:rsidR="00A453FA" w:rsidRPr="00C8256E" w:rsidRDefault="00A453FA" w:rsidP="00A453FA">
      <w:pPr>
        <w:pStyle w:val="ItemHead"/>
      </w:pPr>
      <w:r w:rsidRPr="00C8256E">
        <w:t>7  After paragraph 64A(c)</w:t>
      </w:r>
    </w:p>
    <w:p w:rsidR="00A453FA" w:rsidRPr="00C8256E" w:rsidRDefault="00A453FA" w:rsidP="00A453FA">
      <w:pPr>
        <w:pStyle w:val="Item"/>
      </w:pPr>
      <w:r w:rsidRPr="00C8256E">
        <w:t>Insert:</w:t>
      </w:r>
    </w:p>
    <w:p w:rsidR="00A453FA" w:rsidRPr="00C8256E" w:rsidRDefault="00A453FA" w:rsidP="00A453FA">
      <w:pPr>
        <w:pStyle w:val="paragraph"/>
      </w:pPr>
      <w:r w:rsidRPr="00C8256E">
        <w:tab/>
        <w:t>(ca)</w:t>
      </w:r>
      <w:r w:rsidRPr="00C8256E">
        <w:tab/>
        <w:t>subsection 15C(3); or</w:t>
      </w:r>
    </w:p>
    <w:p w:rsidR="00A453FA" w:rsidRPr="00C8256E" w:rsidRDefault="00A453FA" w:rsidP="00A453FA">
      <w:pPr>
        <w:pStyle w:val="ItemHead"/>
      </w:pPr>
      <w:r w:rsidRPr="00C8256E">
        <w:t>8  After paragraph 64C(1)(c)</w:t>
      </w:r>
    </w:p>
    <w:p w:rsidR="00A453FA" w:rsidRPr="00C8256E" w:rsidRDefault="00A453FA" w:rsidP="00A453FA">
      <w:pPr>
        <w:pStyle w:val="Item"/>
      </w:pPr>
      <w:r w:rsidRPr="00C8256E">
        <w:t>Insert:</w:t>
      </w:r>
    </w:p>
    <w:p w:rsidR="00A453FA" w:rsidRPr="00C8256E" w:rsidRDefault="00A453FA" w:rsidP="00A453FA">
      <w:pPr>
        <w:pStyle w:val="paragraph"/>
      </w:pPr>
      <w:r w:rsidRPr="00C8256E">
        <w:tab/>
        <w:t>(ca)</w:t>
      </w:r>
      <w:r w:rsidRPr="00C8256E">
        <w:tab/>
        <w:t>subsection 15C(3);</w:t>
      </w:r>
    </w:p>
    <w:p w:rsidR="00A453FA" w:rsidRPr="00C8256E" w:rsidRDefault="00A453FA" w:rsidP="00A453FA">
      <w:pPr>
        <w:pStyle w:val="ItemHead"/>
      </w:pPr>
      <w:r w:rsidRPr="00C8256E">
        <w:t>9  After paragraph 64D(1)(c)</w:t>
      </w:r>
    </w:p>
    <w:p w:rsidR="00A453FA" w:rsidRPr="00C8256E" w:rsidRDefault="00A453FA" w:rsidP="00A453FA">
      <w:pPr>
        <w:pStyle w:val="Item"/>
        <w:keepNext/>
      </w:pPr>
      <w:r w:rsidRPr="00C8256E">
        <w:t>Insert:</w:t>
      </w:r>
    </w:p>
    <w:p w:rsidR="00A453FA" w:rsidRPr="00C8256E" w:rsidRDefault="00A453FA" w:rsidP="00A453FA">
      <w:pPr>
        <w:pStyle w:val="paragraph"/>
      </w:pPr>
      <w:r w:rsidRPr="00C8256E">
        <w:tab/>
        <w:t>(ca)</w:t>
      </w:r>
      <w:r w:rsidRPr="00C8256E">
        <w:tab/>
        <w:t>subsection 15C(3);</w:t>
      </w:r>
    </w:p>
    <w:p w:rsidR="009E6379" w:rsidRDefault="009E6379" w:rsidP="002050EC"/>
    <w:p w:rsidR="009E6379" w:rsidRDefault="009E6379" w:rsidP="009E6379">
      <w:pPr>
        <w:pStyle w:val="AssentBk"/>
        <w:keepNext/>
      </w:pPr>
    </w:p>
    <w:p w:rsidR="009E6379" w:rsidRDefault="009E6379" w:rsidP="009E6379">
      <w:pPr>
        <w:pStyle w:val="AssentBk"/>
        <w:keepNext/>
      </w:pPr>
    </w:p>
    <w:p w:rsidR="002050EC" w:rsidRDefault="002050EC" w:rsidP="000C5962">
      <w:pPr>
        <w:pStyle w:val="2ndRd"/>
        <w:keepNext/>
        <w:pBdr>
          <w:top w:val="single" w:sz="2" w:space="1" w:color="auto"/>
        </w:pBdr>
      </w:pPr>
    </w:p>
    <w:p w:rsidR="002050EC" w:rsidRDefault="002050EC" w:rsidP="000C5962">
      <w:pPr>
        <w:pStyle w:val="2ndRd"/>
        <w:keepNext/>
        <w:spacing w:line="260" w:lineRule="atLeast"/>
        <w:rPr>
          <w:i/>
        </w:rPr>
      </w:pPr>
      <w:r>
        <w:t>[</w:t>
      </w:r>
      <w:r>
        <w:rPr>
          <w:i/>
        </w:rPr>
        <w:t>Minister’s second reading speech made in—</w:t>
      </w:r>
    </w:p>
    <w:p w:rsidR="002050EC" w:rsidRDefault="002050EC" w:rsidP="000C5962">
      <w:pPr>
        <w:pStyle w:val="2ndRd"/>
        <w:keepNext/>
        <w:spacing w:line="260" w:lineRule="atLeast"/>
        <w:rPr>
          <w:i/>
        </w:rPr>
      </w:pPr>
      <w:r>
        <w:rPr>
          <w:i/>
        </w:rPr>
        <w:t>House of Representatives on 10 November 2016</w:t>
      </w:r>
    </w:p>
    <w:p w:rsidR="002050EC" w:rsidRDefault="002050EC" w:rsidP="000C5962">
      <w:pPr>
        <w:pStyle w:val="2ndRd"/>
        <w:keepNext/>
        <w:spacing w:line="260" w:lineRule="atLeast"/>
        <w:rPr>
          <w:i/>
        </w:rPr>
      </w:pPr>
      <w:r>
        <w:rPr>
          <w:i/>
        </w:rPr>
        <w:t>Senate on 9 February 2017</w:t>
      </w:r>
      <w:r>
        <w:t>]</w:t>
      </w:r>
    </w:p>
    <w:p w:rsidR="002050EC" w:rsidRDefault="002050EC" w:rsidP="000C5962"/>
    <w:p w:rsidR="009E6379" w:rsidRPr="002050EC" w:rsidRDefault="002050EC" w:rsidP="002050EC">
      <w:pPr>
        <w:framePr w:hSpace="180" w:wrap="around" w:vAnchor="text" w:hAnchor="page" w:x="2386" w:y="4207"/>
      </w:pPr>
      <w:r>
        <w:t>(166/16)</w:t>
      </w:r>
    </w:p>
    <w:p w:rsidR="002050EC" w:rsidRDefault="002050EC"/>
    <w:sectPr w:rsidR="002050EC" w:rsidSect="009E6379">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379" w:rsidRDefault="009E6379" w:rsidP="0048364F">
      <w:pPr>
        <w:spacing w:line="240" w:lineRule="auto"/>
      </w:pPr>
      <w:r>
        <w:separator/>
      </w:r>
    </w:p>
  </w:endnote>
  <w:endnote w:type="continuationSeparator" w:id="0">
    <w:p w:rsidR="009E6379" w:rsidRDefault="009E637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379" w:rsidRPr="005F1388" w:rsidRDefault="009E6379" w:rsidP="008C0709">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0EC" w:rsidRDefault="002050EC" w:rsidP="007517B8">
    <w:pPr>
      <w:pStyle w:val="ScalePlusRef"/>
    </w:pPr>
    <w:r>
      <w:t>Note: An electronic version of this Act is available on the Federal Register of Legislation (</w:t>
    </w:r>
    <w:hyperlink r:id="rId1" w:history="1">
      <w:r>
        <w:t>https://www.legislation.gov.au/</w:t>
      </w:r>
    </w:hyperlink>
    <w:r>
      <w:t>)</w:t>
    </w:r>
  </w:p>
  <w:p w:rsidR="002050EC" w:rsidRDefault="002050EC" w:rsidP="007517B8"/>
  <w:p w:rsidR="002050EC" w:rsidRDefault="002050EC" w:rsidP="007517B8"/>
  <w:p w:rsidR="009E6379" w:rsidRDefault="009E6379" w:rsidP="008C0709">
    <w:pPr>
      <w:pStyle w:val="Footer"/>
      <w:spacing w:before="120"/>
    </w:pPr>
  </w:p>
  <w:p w:rsidR="009E6379" w:rsidRPr="005F1388" w:rsidRDefault="009E6379"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379" w:rsidRPr="00ED79B6" w:rsidRDefault="009E6379" w:rsidP="008C0709">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379" w:rsidRDefault="009E6379" w:rsidP="008C070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E6379" w:rsidTr="00D6696D">
      <w:tc>
        <w:tcPr>
          <w:tcW w:w="646" w:type="dxa"/>
        </w:tcPr>
        <w:p w:rsidR="009E6379" w:rsidRDefault="009E6379" w:rsidP="00D6696D">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27A67">
            <w:rPr>
              <w:i/>
              <w:noProof/>
              <w:sz w:val="18"/>
            </w:rPr>
            <w:t>xxxix</w:t>
          </w:r>
          <w:r w:rsidRPr="00ED79B6">
            <w:rPr>
              <w:i/>
              <w:sz w:val="18"/>
            </w:rPr>
            <w:fldChar w:fldCharType="end"/>
          </w:r>
        </w:p>
      </w:tc>
      <w:tc>
        <w:tcPr>
          <w:tcW w:w="5387" w:type="dxa"/>
        </w:tcPr>
        <w:p w:rsidR="009E6379" w:rsidRDefault="00CB4B03" w:rsidP="00D6696D">
          <w:pPr>
            <w:jc w:val="center"/>
            <w:rPr>
              <w:sz w:val="18"/>
            </w:rPr>
          </w:pPr>
          <w:r>
            <w:rPr>
              <w:i/>
              <w:sz w:val="18"/>
            </w:rPr>
            <w:t>Interactive Gambling Amendment Act 2017</w:t>
          </w:r>
        </w:p>
      </w:tc>
      <w:tc>
        <w:tcPr>
          <w:tcW w:w="1270" w:type="dxa"/>
        </w:tcPr>
        <w:p w:rsidR="009E6379" w:rsidRDefault="00CB4B03" w:rsidP="00D6696D">
          <w:pPr>
            <w:jc w:val="right"/>
            <w:rPr>
              <w:sz w:val="18"/>
            </w:rPr>
          </w:pPr>
          <w:r>
            <w:rPr>
              <w:i/>
              <w:sz w:val="18"/>
            </w:rPr>
            <w:t>No.      , 2017</w:t>
          </w:r>
        </w:p>
      </w:tc>
    </w:tr>
  </w:tbl>
  <w:p w:rsidR="009E6379" w:rsidRDefault="009E637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379" w:rsidRDefault="009E6379" w:rsidP="008C070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E6379" w:rsidTr="00D6696D">
      <w:tc>
        <w:tcPr>
          <w:tcW w:w="1247" w:type="dxa"/>
        </w:tcPr>
        <w:p w:rsidR="009E6379" w:rsidRDefault="005B38CC" w:rsidP="00D6696D">
          <w:pPr>
            <w:rPr>
              <w:i/>
              <w:sz w:val="18"/>
            </w:rPr>
          </w:pPr>
          <w:r>
            <w:rPr>
              <w:i/>
              <w:sz w:val="18"/>
            </w:rPr>
            <w:t>No. 85, 2017</w:t>
          </w:r>
        </w:p>
      </w:tc>
      <w:tc>
        <w:tcPr>
          <w:tcW w:w="5387" w:type="dxa"/>
        </w:tcPr>
        <w:p w:rsidR="009E6379" w:rsidRDefault="00CB4B03" w:rsidP="00D6696D">
          <w:pPr>
            <w:jc w:val="center"/>
            <w:rPr>
              <w:i/>
              <w:sz w:val="18"/>
            </w:rPr>
          </w:pPr>
          <w:r>
            <w:rPr>
              <w:i/>
              <w:sz w:val="18"/>
            </w:rPr>
            <w:t>Interactive Gambling Amendment Act 2017</w:t>
          </w:r>
        </w:p>
      </w:tc>
      <w:tc>
        <w:tcPr>
          <w:tcW w:w="669" w:type="dxa"/>
        </w:tcPr>
        <w:p w:rsidR="009E6379" w:rsidRDefault="009E6379" w:rsidP="00D6696D">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27A67">
            <w:rPr>
              <w:i/>
              <w:noProof/>
              <w:sz w:val="18"/>
            </w:rPr>
            <w:t>i</w:t>
          </w:r>
          <w:r w:rsidRPr="00ED79B6">
            <w:rPr>
              <w:i/>
              <w:sz w:val="18"/>
            </w:rPr>
            <w:fldChar w:fldCharType="end"/>
          </w:r>
        </w:p>
      </w:tc>
    </w:tr>
  </w:tbl>
  <w:p w:rsidR="009E6379" w:rsidRPr="00ED79B6" w:rsidRDefault="009E6379"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379" w:rsidRPr="00A961C4" w:rsidRDefault="009E6379" w:rsidP="008C0709">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E6379" w:rsidTr="008C0709">
      <w:tc>
        <w:tcPr>
          <w:tcW w:w="646" w:type="dxa"/>
        </w:tcPr>
        <w:p w:rsidR="009E6379" w:rsidRDefault="009E6379" w:rsidP="00D6696D">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27A67">
            <w:rPr>
              <w:i/>
              <w:noProof/>
              <w:sz w:val="18"/>
            </w:rPr>
            <w:t>2</w:t>
          </w:r>
          <w:r w:rsidRPr="007A1328">
            <w:rPr>
              <w:i/>
              <w:sz w:val="18"/>
            </w:rPr>
            <w:fldChar w:fldCharType="end"/>
          </w:r>
        </w:p>
      </w:tc>
      <w:tc>
        <w:tcPr>
          <w:tcW w:w="5387" w:type="dxa"/>
        </w:tcPr>
        <w:p w:rsidR="009E6379" w:rsidRDefault="00CB4B03" w:rsidP="00D6696D">
          <w:pPr>
            <w:jc w:val="center"/>
            <w:rPr>
              <w:sz w:val="18"/>
            </w:rPr>
          </w:pPr>
          <w:r>
            <w:rPr>
              <w:i/>
              <w:sz w:val="18"/>
            </w:rPr>
            <w:t>Interactive Gambling Amendment Act 2017</w:t>
          </w:r>
        </w:p>
      </w:tc>
      <w:tc>
        <w:tcPr>
          <w:tcW w:w="1270" w:type="dxa"/>
        </w:tcPr>
        <w:p w:rsidR="009E6379" w:rsidRDefault="005B38CC" w:rsidP="00D6696D">
          <w:pPr>
            <w:jc w:val="right"/>
            <w:rPr>
              <w:sz w:val="18"/>
            </w:rPr>
          </w:pPr>
          <w:r>
            <w:rPr>
              <w:i/>
              <w:sz w:val="18"/>
            </w:rPr>
            <w:t>No. 85, 2017</w:t>
          </w:r>
        </w:p>
      </w:tc>
    </w:tr>
  </w:tbl>
  <w:p w:rsidR="009E6379" w:rsidRPr="00A961C4" w:rsidRDefault="009E6379"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379" w:rsidRPr="00A961C4" w:rsidRDefault="009E6379" w:rsidP="008C070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E6379" w:rsidTr="008C0709">
      <w:tc>
        <w:tcPr>
          <w:tcW w:w="1247" w:type="dxa"/>
        </w:tcPr>
        <w:p w:rsidR="009E6379" w:rsidRDefault="005B38CC" w:rsidP="00D6696D">
          <w:pPr>
            <w:rPr>
              <w:sz w:val="18"/>
            </w:rPr>
          </w:pPr>
          <w:r>
            <w:rPr>
              <w:i/>
              <w:sz w:val="18"/>
            </w:rPr>
            <w:t>No. 85, 2017</w:t>
          </w:r>
        </w:p>
      </w:tc>
      <w:tc>
        <w:tcPr>
          <w:tcW w:w="5387" w:type="dxa"/>
        </w:tcPr>
        <w:p w:rsidR="009E6379" w:rsidRDefault="00CB4B03" w:rsidP="00D6696D">
          <w:pPr>
            <w:jc w:val="center"/>
            <w:rPr>
              <w:sz w:val="18"/>
            </w:rPr>
          </w:pPr>
          <w:r>
            <w:rPr>
              <w:i/>
              <w:sz w:val="18"/>
            </w:rPr>
            <w:t>Interactive Gambling Amendment Act 2017</w:t>
          </w:r>
        </w:p>
      </w:tc>
      <w:tc>
        <w:tcPr>
          <w:tcW w:w="669" w:type="dxa"/>
        </w:tcPr>
        <w:p w:rsidR="009E6379" w:rsidRDefault="009E6379" w:rsidP="00D6696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27A67">
            <w:rPr>
              <w:i/>
              <w:noProof/>
              <w:sz w:val="18"/>
            </w:rPr>
            <w:t>45</w:t>
          </w:r>
          <w:r w:rsidRPr="007A1328">
            <w:rPr>
              <w:i/>
              <w:sz w:val="18"/>
            </w:rPr>
            <w:fldChar w:fldCharType="end"/>
          </w:r>
        </w:p>
      </w:tc>
    </w:tr>
  </w:tbl>
  <w:p w:rsidR="009E6379" w:rsidRPr="00055B5C" w:rsidRDefault="009E6379"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379" w:rsidRPr="00A961C4" w:rsidRDefault="009E6379" w:rsidP="008C070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9E6379" w:rsidTr="008C0709">
      <w:tc>
        <w:tcPr>
          <w:tcW w:w="1247" w:type="dxa"/>
        </w:tcPr>
        <w:p w:rsidR="009E6379" w:rsidRDefault="00CB4B03" w:rsidP="005B38CC">
          <w:pPr>
            <w:rPr>
              <w:sz w:val="18"/>
            </w:rPr>
          </w:pPr>
          <w:r>
            <w:rPr>
              <w:i/>
              <w:sz w:val="18"/>
            </w:rPr>
            <w:t>No.</w:t>
          </w:r>
          <w:r w:rsidR="005B38CC">
            <w:rPr>
              <w:i/>
              <w:sz w:val="18"/>
            </w:rPr>
            <w:t xml:space="preserve"> 85</w:t>
          </w:r>
          <w:r>
            <w:rPr>
              <w:i/>
              <w:sz w:val="18"/>
            </w:rPr>
            <w:t>, 2017</w:t>
          </w:r>
        </w:p>
      </w:tc>
      <w:tc>
        <w:tcPr>
          <w:tcW w:w="5387" w:type="dxa"/>
        </w:tcPr>
        <w:p w:rsidR="009E6379" w:rsidRDefault="00CB4B03" w:rsidP="00D6696D">
          <w:pPr>
            <w:jc w:val="center"/>
            <w:rPr>
              <w:sz w:val="18"/>
            </w:rPr>
          </w:pPr>
          <w:r>
            <w:rPr>
              <w:i/>
              <w:sz w:val="18"/>
            </w:rPr>
            <w:t>Interactive Gambling Amendment Act 2017</w:t>
          </w:r>
        </w:p>
      </w:tc>
      <w:tc>
        <w:tcPr>
          <w:tcW w:w="669" w:type="dxa"/>
        </w:tcPr>
        <w:p w:rsidR="009E6379" w:rsidRDefault="009E6379" w:rsidP="00D6696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27A67">
            <w:rPr>
              <w:i/>
              <w:noProof/>
              <w:sz w:val="18"/>
            </w:rPr>
            <w:t>1</w:t>
          </w:r>
          <w:r w:rsidRPr="007A1328">
            <w:rPr>
              <w:i/>
              <w:sz w:val="18"/>
            </w:rPr>
            <w:fldChar w:fldCharType="end"/>
          </w:r>
        </w:p>
      </w:tc>
    </w:tr>
  </w:tbl>
  <w:p w:rsidR="009E6379" w:rsidRPr="00A961C4" w:rsidRDefault="009E6379"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379" w:rsidRDefault="009E6379" w:rsidP="0048364F">
      <w:pPr>
        <w:spacing w:line="240" w:lineRule="auto"/>
      </w:pPr>
      <w:r>
        <w:separator/>
      </w:r>
    </w:p>
  </w:footnote>
  <w:footnote w:type="continuationSeparator" w:id="0">
    <w:p w:rsidR="009E6379" w:rsidRDefault="009E6379"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379" w:rsidRPr="005F1388" w:rsidRDefault="009E6379"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379" w:rsidRPr="005F1388" w:rsidRDefault="009E6379"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379" w:rsidRPr="005F1388" w:rsidRDefault="009E6379"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379" w:rsidRPr="00ED79B6" w:rsidRDefault="009E6379"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379" w:rsidRPr="00ED79B6" w:rsidRDefault="009E6379"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379" w:rsidRPr="00ED79B6" w:rsidRDefault="009E6379"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379" w:rsidRPr="00A961C4" w:rsidRDefault="009E6379"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9E6379" w:rsidRPr="00A961C4" w:rsidRDefault="009E6379"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9E6379" w:rsidRPr="00A961C4" w:rsidRDefault="009E6379"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379" w:rsidRPr="00A961C4" w:rsidRDefault="009E6379" w:rsidP="0048364F">
    <w:pPr>
      <w:jc w:val="right"/>
      <w:rPr>
        <w:sz w:val="20"/>
      </w:rPr>
    </w:pPr>
    <w:r w:rsidRPr="00A961C4">
      <w:rPr>
        <w:sz w:val="20"/>
      </w:rPr>
      <w:fldChar w:fldCharType="begin"/>
    </w:r>
    <w:r w:rsidRPr="00A961C4">
      <w:rPr>
        <w:sz w:val="20"/>
      </w:rPr>
      <w:instrText xml:space="preserve"> STYLEREF CharAmSchText </w:instrText>
    </w:r>
    <w:r w:rsidR="00227A67">
      <w:rPr>
        <w:sz w:val="20"/>
      </w:rPr>
      <w:fldChar w:fldCharType="separate"/>
    </w:r>
    <w:r w:rsidR="00227A67">
      <w:rPr>
        <w:noProof/>
        <w:sz w:val="20"/>
      </w:rPr>
      <w:t>Prohibition of credit betting</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227A67">
      <w:rPr>
        <w:b/>
        <w:sz w:val="20"/>
      </w:rPr>
      <w:fldChar w:fldCharType="separate"/>
    </w:r>
    <w:r w:rsidR="00227A67">
      <w:rPr>
        <w:b/>
        <w:noProof/>
        <w:sz w:val="20"/>
      </w:rPr>
      <w:t>Schedule 2</w:t>
    </w:r>
    <w:r>
      <w:rPr>
        <w:b/>
        <w:sz w:val="20"/>
      </w:rPr>
      <w:fldChar w:fldCharType="end"/>
    </w:r>
  </w:p>
  <w:p w:rsidR="009E6379" w:rsidRPr="00A961C4" w:rsidRDefault="009E6379"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9E6379" w:rsidRPr="00A961C4" w:rsidRDefault="009E6379"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379" w:rsidRPr="00A961C4" w:rsidRDefault="009E6379"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3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B72"/>
    <w:rsid w:val="00000FA4"/>
    <w:rsid w:val="00001B26"/>
    <w:rsid w:val="00003943"/>
    <w:rsid w:val="000113BC"/>
    <w:rsid w:val="000136AF"/>
    <w:rsid w:val="00014B2A"/>
    <w:rsid w:val="0002672D"/>
    <w:rsid w:val="00026A22"/>
    <w:rsid w:val="00027E16"/>
    <w:rsid w:val="00032ED4"/>
    <w:rsid w:val="00035337"/>
    <w:rsid w:val="000417C9"/>
    <w:rsid w:val="000440FD"/>
    <w:rsid w:val="00045383"/>
    <w:rsid w:val="00047EF0"/>
    <w:rsid w:val="000520F3"/>
    <w:rsid w:val="00052450"/>
    <w:rsid w:val="00053169"/>
    <w:rsid w:val="00054C03"/>
    <w:rsid w:val="00055B5C"/>
    <w:rsid w:val="00060FF9"/>
    <w:rsid w:val="000614BF"/>
    <w:rsid w:val="0006160D"/>
    <w:rsid w:val="00061F23"/>
    <w:rsid w:val="00076D4E"/>
    <w:rsid w:val="0007733E"/>
    <w:rsid w:val="0008245D"/>
    <w:rsid w:val="0008271B"/>
    <w:rsid w:val="000910FE"/>
    <w:rsid w:val="00096614"/>
    <w:rsid w:val="00096F3C"/>
    <w:rsid w:val="000A5908"/>
    <w:rsid w:val="000B1FD2"/>
    <w:rsid w:val="000B287A"/>
    <w:rsid w:val="000B7556"/>
    <w:rsid w:val="000C2EC3"/>
    <w:rsid w:val="000D05EF"/>
    <w:rsid w:val="000D2DE9"/>
    <w:rsid w:val="000F1C5A"/>
    <w:rsid w:val="000F21C1"/>
    <w:rsid w:val="00101D90"/>
    <w:rsid w:val="00106202"/>
    <w:rsid w:val="0010745C"/>
    <w:rsid w:val="00113BD1"/>
    <w:rsid w:val="0011613F"/>
    <w:rsid w:val="00116EAF"/>
    <w:rsid w:val="0012132F"/>
    <w:rsid w:val="00121950"/>
    <w:rsid w:val="00121996"/>
    <w:rsid w:val="00122206"/>
    <w:rsid w:val="00124489"/>
    <w:rsid w:val="00126510"/>
    <w:rsid w:val="00126D60"/>
    <w:rsid w:val="00134BF0"/>
    <w:rsid w:val="00135464"/>
    <w:rsid w:val="00135522"/>
    <w:rsid w:val="00135D36"/>
    <w:rsid w:val="001362EB"/>
    <w:rsid w:val="0014788F"/>
    <w:rsid w:val="00147C64"/>
    <w:rsid w:val="001547AD"/>
    <w:rsid w:val="0015646E"/>
    <w:rsid w:val="00161393"/>
    <w:rsid w:val="001643C9"/>
    <w:rsid w:val="00165568"/>
    <w:rsid w:val="00166C2F"/>
    <w:rsid w:val="001716C9"/>
    <w:rsid w:val="00171E0B"/>
    <w:rsid w:val="00173363"/>
    <w:rsid w:val="00173B94"/>
    <w:rsid w:val="001835CE"/>
    <w:rsid w:val="00184EB5"/>
    <w:rsid w:val="001854B4"/>
    <w:rsid w:val="001939E1"/>
    <w:rsid w:val="00195382"/>
    <w:rsid w:val="001A3658"/>
    <w:rsid w:val="001A4883"/>
    <w:rsid w:val="001A759A"/>
    <w:rsid w:val="001B0FAC"/>
    <w:rsid w:val="001B1B5D"/>
    <w:rsid w:val="001B7A5D"/>
    <w:rsid w:val="001C2418"/>
    <w:rsid w:val="001C69C4"/>
    <w:rsid w:val="001C725C"/>
    <w:rsid w:val="001E3590"/>
    <w:rsid w:val="001E7407"/>
    <w:rsid w:val="001F26BF"/>
    <w:rsid w:val="0020100E"/>
    <w:rsid w:val="00201D27"/>
    <w:rsid w:val="00202618"/>
    <w:rsid w:val="002050EC"/>
    <w:rsid w:val="00210EBC"/>
    <w:rsid w:val="00212824"/>
    <w:rsid w:val="00215680"/>
    <w:rsid w:val="00225056"/>
    <w:rsid w:val="00227A67"/>
    <w:rsid w:val="00236A37"/>
    <w:rsid w:val="00240749"/>
    <w:rsid w:val="0024153A"/>
    <w:rsid w:val="002555BF"/>
    <w:rsid w:val="0025648C"/>
    <w:rsid w:val="00263820"/>
    <w:rsid w:val="00263A0E"/>
    <w:rsid w:val="00264B12"/>
    <w:rsid w:val="00264D12"/>
    <w:rsid w:val="00266B6D"/>
    <w:rsid w:val="002731C4"/>
    <w:rsid w:val="00280B1E"/>
    <w:rsid w:val="00280B93"/>
    <w:rsid w:val="00282143"/>
    <w:rsid w:val="00287B72"/>
    <w:rsid w:val="00292582"/>
    <w:rsid w:val="00293B89"/>
    <w:rsid w:val="00294281"/>
    <w:rsid w:val="00295933"/>
    <w:rsid w:val="00297ECB"/>
    <w:rsid w:val="002A0115"/>
    <w:rsid w:val="002A0B57"/>
    <w:rsid w:val="002A4B30"/>
    <w:rsid w:val="002A5B1E"/>
    <w:rsid w:val="002A641D"/>
    <w:rsid w:val="002B1C64"/>
    <w:rsid w:val="002B5A30"/>
    <w:rsid w:val="002B5AA1"/>
    <w:rsid w:val="002B5D10"/>
    <w:rsid w:val="002B78D2"/>
    <w:rsid w:val="002C047B"/>
    <w:rsid w:val="002C20CA"/>
    <w:rsid w:val="002C752D"/>
    <w:rsid w:val="002C7687"/>
    <w:rsid w:val="002D043A"/>
    <w:rsid w:val="002D395A"/>
    <w:rsid w:val="002D6719"/>
    <w:rsid w:val="002E427F"/>
    <w:rsid w:val="002E5DBA"/>
    <w:rsid w:val="002F213C"/>
    <w:rsid w:val="003053AC"/>
    <w:rsid w:val="00305585"/>
    <w:rsid w:val="0031186B"/>
    <w:rsid w:val="00314874"/>
    <w:rsid w:val="00314E41"/>
    <w:rsid w:val="00323D4D"/>
    <w:rsid w:val="003315FF"/>
    <w:rsid w:val="003415D3"/>
    <w:rsid w:val="00343B9B"/>
    <w:rsid w:val="0034402A"/>
    <w:rsid w:val="0034700B"/>
    <w:rsid w:val="00347162"/>
    <w:rsid w:val="00350417"/>
    <w:rsid w:val="00352B0F"/>
    <w:rsid w:val="0035781B"/>
    <w:rsid w:val="003615A5"/>
    <w:rsid w:val="00361FA5"/>
    <w:rsid w:val="003653CE"/>
    <w:rsid w:val="003672E8"/>
    <w:rsid w:val="00367937"/>
    <w:rsid w:val="00375C6C"/>
    <w:rsid w:val="00393E95"/>
    <w:rsid w:val="003A1956"/>
    <w:rsid w:val="003A2188"/>
    <w:rsid w:val="003A3A7F"/>
    <w:rsid w:val="003C0E44"/>
    <w:rsid w:val="003C32D3"/>
    <w:rsid w:val="003C5F2B"/>
    <w:rsid w:val="003D0BFE"/>
    <w:rsid w:val="003D14E8"/>
    <w:rsid w:val="003D15E4"/>
    <w:rsid w:val="003D3903"/>
    <w:rsid w:val="003D479D"/>
    <w:rsid w:val="003D5700"/>
    <w:rsid w:val="003D7306"/>
    <w:rsid w:val="003D7609"/>
    <w:rsid w:val="003F6602"/>
    <w:rsid w:val="00405579"/>
    <w:rsid w:val="00410B8E"/>
    <w:rsid w:val="004116CD"/>
    <w:rsid w:val="00411A6A"/>
    <w:rsid w:val="00411D5D"/>
    <w:rsid w:val="00413300"/>
    <w:rsid w:val="00413935"/>
    <w:rsid w:val="00415436"/>
    <w:rsid w:val="00421FC1"/>
    <w:rsid w:val="004229C7"/>
    <w:rsid w:val="004246CF"/>
    <w:rsid w:val="00424CA9"/>
    <w:rsid w:val="00435013"/>
    <w:rsid w:val="00436785"/>
    <w:rsid w:val="00436BD5"/>
    <w:rsid w:val="004372A7"/>
    <w:rsid w:val="00437E4B"/>
    <w:rsid w:val="00441C1E"/>
    <w:rsid w:val="0044291A"/>
    <w:rsid w:val="00442F54"/>
    <w:rsid w:val="00447A68"/>
    <w:rsid w:val="00451E27"/>
    <w:rsid w:val="004544E8"/>
    <w:rsid w:val="00462032"/>
    <w:rsid w:val="004670F2"/>
    <w:rsid w:val="00467495"/>
    <w:rsid w:val="00467D04"/>
    <w:rsid w:val="004703AF"/>
    <w:rsid w:val="004738FB"/>
    <w:rsid w:val="00473EA2"/>
    <w:rsid w:val="00474D30"/>
    <w:rsid w:val="004777BE"/>
    <w:rsid w:val="0048196B"/>
    <w:rsid w:val="0048364F"/>
    <w:rsid w:val="004911DE"/>
    <w:rsid w:val="00493DB1"/>
    <w:rsid w:val="00496F97"/>
    <w:rsid w:val="004A0420"/>
    <w:rsid w:val="004A3D38"/>
    <w:rsid w:val="004A61EB"/>
    <w:rsid w:val="004B6819"/>
    <w:rsid w:val="004C7C8C"/>
    <w:rsid w:val="004D5CF6"/>
    <w:rsid w:val="004D7BD0"/>
    <w:rsid w:val="004E2A4A"/>
    <w:rsid w:val="004E35E2"/>
    <w:rsid w:val="004E3F2F"/>
    <w:rsid w:val="004F0D23"/>
    <w:rsid w:val="004F1FAC"/>
    <w:rsid w:val="004F74AB"/>
    <w:rsid w:val="00515244"/>
    <w:rsid w:val="00516B8D"/>
    <w:rsid w:val="00526F40"/>
    <w:rsid w:val="00527737"/>
    <w:rsid w:val="00533B83"/>
    <w:rsid w:val="00537FBC"/>
    <w:rsid w:val="005416A8"/>
    <w:rsid w:val="0054336A"/>
    <w:rsid w:val="00543469"/>
    <w:rsid w:val="005453E3"/>
    <w:rsid w:val="005505FF"/>
    <w:rsid w:val="00551B54"/>
    <w:rsid w:val="00555779"/>
    <w:rsid w:val="00557D72"/>
    <w:rsid w:val="00557EB2"/>
    <w:rsid w:val="00574A2A"/>
    <w:rsid w:val="0057649B"/>
    <w:rsid w:val="00577ECE"/>
    <w:rsid w:val="00581074"/>
    <w:rsid w:val="00583B4C"/>
    <w:rsid w:val="00584811"/>
    <w:rsid w:val="00593AA6"/>
    <w:rsid w:val="00593C46"/>
    <w:rsid w:val="00594161"/>
    <w:rsid w:val="00594749"/>
    <w:rsid w:val="00597B12"/>
    <w:rsid w:val="005A0D92"/>
    <w:rsid w:val="005A3E7D"/>
    <w:rsid w:val="005A47C3"/>
    <w:rsid w:val="005A6C61"/>
    <w:rsid w:val="005B1B71"/>
    <w:rsid w:val="005B38CC"/>
    <w:rsid w:val="005B4067"/>
    <w:rsid w:val="005C27C9"/>
    <w:rsid w:val="005C2DC8"/>
    <w:rsid w:val="005C3F41"/>
    <w:rsid w:val="005C4E20"/>
    <w:rsid w:val="005C7E74"/>
    <w:rsid w:val="005D405E"/>
    <w:rsid w:val="005D6D51"/>
    <w:rsid w:val="005D763D"/>
    <w:rsid w:val="005E152A"/>
    <w:rsid w:val="005E158C"/>
    <w:rsid w:val="005E2AF6"/>
    <w:rsid w:val="005E32E1"/>
    <w:rsid w:val="005E70AA"/>
    <w:rsid w:val="005F3AEB"/>
    <w:rsid w:val="00600219"/>
    <w:rsid w:val="00603CD0"/>
    <w:rsid w:val="0061254C"/>
    <w:rsid w:val="0061316E"/>
    <w:rsid w:val="006141DF"/>
    <w:rsid w:val="00636FFD"/>
    <w:rsid w:val="00641DE5"/>
    <w:rsid w:val="00647819"/>
    <w:rsid w:val="00656B78"/>
    <w:rsid w:val="00656F0C"/>
    <w:rsid w:val="00660C2B"/>
    <w:rsid w:val="00660E2E"/>
    <w:rsid w:val="006666F2"/>
    <w:rsid w:val="00670F35"/>
    <w:rsid w:val="006747FC"/>
    <w:rsid w:val="00677CC2"/>
    <w:rsid w:val="00681F92"/>
    <w:rsid w:val="006842C2"/>
    <w:rsid w:val="00685F42"/>
    <w:rsid w:val="0069207B"/>
    <w:rsid w:val="00697D8A"/>
    <w:rsid w:val="006A0D97"/>
    <w:rsid w:val="006A1CFF"/>
    <w:rsid w:val="006A2F37"/>
    <w:rsid w:val="006A7623"/>
    <w:rsid w:val="006A7CBF"/>
    <w:rsid w:val="006B4F5D"/>
    <w:rsid w:val="006B655B"/>
    <w:rsid w:val="006C2874"/>
    <w:rsid w:val="006C452E"/>
    <w:rsid w:val="006C57C8"/>
    <w:rsid w:val="006C7701"/>
    <w:rsid w:val="006C7F8C"/>
    <w:rsid w:val="006D380D"/>
    <w:rsid w:val="006E0135"/>
    <w:rsid w:val="006E1023"/>
    <w:rsid w:val="006E303A"/>
    <w:rsid w:val="006E5780"/>
    <w:rsid w:val="006E5D59"/>
    <w:rsid w:val="006E63C3"/>
    <w:rsid w:val="006F2DF7"/>
    <w:rsid w:val="006F46D5"/>
    <w:rsid w:val="006F7E19"/>
    <w:rsid w:val="00700B2C"/>
    <w:rsid w:val="007011DD"/>
    <w:rsid w:val="00706B06"/>
    <w:rsid w:val="00711EC5"/>
    <w:rsid w:val="00712D88"/>
    <w:rsid w:val="00712D8D"/>
    <w:rsid w:val="00713084"/>
    <w:rsid w:val="00714B26"/>
    <w:rsid w:val="00721DDF"/>
    <w:rsid w:val="007266BD"/>
    <w:rsid w:val="00727F3B"/>
    <w:rsid w:val="00731E00"/>
    <w:rsid w:val="00732059"/>
    <w:rsid w:val="00734F35"/>
    <w:rsid w:val="007406E4"/>
    <w:rsid w:val="007440B7"/>
    <w:rsid w:val="00746BBD"/>
    <w:rsid w:val="00750984"/>
    <w:rsid w:val="00753173"/>
    <w:rsid w:val="007569D5"/>
    <w:rsid w:val="0076014B"/>
    <w:rsid w:val="00760ED1"/>
    <w:rsid w:val="00762ACC"/>
    <w:rsid w:val="007634AD"/>
    <w:rsid w:val="00766F2E"/>
    <w:rsid w:val="0077052F"/>
    <w:rsid w:val="007715C9"/>
    <w:rsid w:val="00773D17"/>
    <w:rsid w:val="00774EDD"/>
    <w:rsid w:val="00775087"/>
    <w:rsid w:val="007757EC"/>
    <w:rsid w:val="0078258C"/>
    <w:rsid w:val="00787E74"/>
    <w:rsid w:val="00790ADE"/>
    <w:rsid w:val="00792E0F"/>
    <w:rsid w:val="007A1B3F"/>
    <w:rsid w:val="007B404C"/>
    <w:rsid w:val="007B6950"/>
    <w:rsid w:val="007C61C2"/>
    <w:rsid w:val="007D07B5"/>
    <w:rsid w:val="007D3A15"/>
    <w:rsid w:val="007D4575"/>
    <w:rsid w:val="007D4B97"/>
    <w:rsid w:val="007D5FBF"/>
    <w:rsid w:val="007E439E"/>
    <w:rsid w:val="007E7D4A"/>
    <w:rsid w:val="008006CC"/>
    <w:rsid w:val="00804556"/>
    <w:rsid w:val="008066EB"/>
    <w:rsid w:val="00806C9F"/>
    <w:rsid w:val="00807F18"/>
    <w:rsid w:val="00811D96"/>
    <w:rsid w:val="00813FFC"/>
    <w:rsid w:val="0081677A"/>
    <w:rsid w:val="00820F4B"/>
    <w:rsid w:val="00822A41"/>
    <w:rsid w:val="0082317A"/>
    <w:rsid w:val="00831E8D"/>
    <w:rsid w:val="00832D8D"/>
    <w:rsid w:val="00834E5C"/>
    <w:rsid w:val="0083505B"/>
    <w:rsid w:val="008437F4"/>
    <w:rsid w:val="00847970"/>
    <w:rsid w:val="00856A31"/>
    <w:rsid w:val="00857D6B"/>
    <w:rsid w:val="008649A9"/>
    <w:rsid w:val="0086594B"/>
    <w:rsid w:val="008663F5"/>
    <w:rsid w:val="008665AF"/>
    <w:rsid w:val="00872BE8"/>
    <w:rsid w:val="00874ED2"/>
    <w:rsid w:val="008754D0"/>
    <w:rsid w:val="00875720"/>
    <w:rsid w:val="00877530"/>
    <w:rsid w:val="00877D48"/>
    <w:rsid w:val="00881FA9"/>
    <w:rsid w:val="00883781"/>
    <w:rsid w:val="00885570"/>
    <w:rsid w:val="008865AA"/>
    <w:rsid w:val="00887C84"/>
    <w:rsid w:val="00893464"/>
    <w:rsid w:val="00893958"/>
    <w:rsid w:val="0089624C"/>
    <w:rsid w:val="00896D73"/>
    <w:rsid w:val="0089722B"/>
    <w:rsid w:val="008A2E77"/>
    <w:rsid w:val="008A7CFB"/>
    <w:rsid w:val="008A7DB2"/>
    <w:rsid w:val="008B0AFC"/>
    <w:rsid w:val="008B3EA4"/>
    <w:rsid w:val="008B5787"/>
    <w:rsid w:val="008C0709"/>
    <w:rsid w:val="008C6F6F"/>
    <w:rsid w:val="008D0EE0"/>
    <w:rsid w:val="008D4887"/>
    <w:rsid w:val="008D5C69"/>
    <w:rsid w:val="008D6074"/>
    <w:rsid w:val="008E4517"/>
    <w:rsid w:val="008E7914"/>
    <w:rsid w:val="008E7D75"/>
    <w:rsid w:val="008F0F13"/>
    <w:rsid w:val="008F4A4D"/>
    <w:rsid w:val="008F4F1C"/>
    <w:rsid w:val="008F544A"/>
    <w:rsid w:val="008F77C4"/>
    <w:rsid w:val="00903BEB"/>
    <w:rsid w:val="0090623B"/>
    <w:rsid w:val="009103F3"/>
    <w:rsid w:val="00912811"/>
    <w:rsid w:val="00925185"/>
    <w:rsid w:val="00932377"/>
    <w:rsid w:val="009337FD"/>
    <w:rsid w:val="009418C3"/>
    <w:rsid w:val="00941BCA"/>
    <w:rsid w:val="0095204D"/>
    <w:rsid w:val="00955BB7"/>
    <w:rsid w:val="009562DB"/>
    <w:rsid w:val="00963661"/>
    <w:rsid w:val="00967042"/>
    <w:rsid w:val="00967A86"/>
    <w:rsid w:val="00967E7C"/>
    <w:rsid w:val="00971E01"/>
    <w:rsid w:val="00975EE6"/>
    <w:rsid w:val="0098255A"/>
    <w:rsid w:val="00984512"/>
    <w:rsid w:val="009845BE"/>
    <w:rsid w:val="009932BD"/>
    <w:rsid w:val="009969C9"/>
    <w:rsid w:val="009A31AD"/>
    <w:rsid w:val="009A5BA3"/>
    <w:rsid w:val="009B2364"/>
    <w:rsid w:val="009C1D22"/>
    <w:rsid w:val="009C6824"/>
    <w:rsid w:val="009E1A44"/>
    <w:rsid w:val="009E1E3C"/>
    <w:rsid w:val="009E4ABC"/>
    <w:rsid w:val="009E6379"/>
    <w:rsid w:val="009F0E42"/>
    <w:rsid w:val="009F1437"/>
    <w:rsid w:val="009F5605"/>
    <w:rsid w:val="00A04472"/>
    <w:rsid w:val="00A06239"/>
    <w:rsid w:val="00A10775"/>
    <w:rsid w:val="00A14158"/>
    <w:rsid w:val="00A16AED"/>
    <w:rsid w:val="00A21D94"/>
    <w:rsid w:val="00A22291"/>
    <w:rsid w:val="00A231E2"/>
    <w:rsid w:val="00A2797E"/>
    <w:rsid w:val="00A31A99"/>
    <w:rsid w:val="00A330DC"/>
    <w:rsid w:val="00A36C48"/>
    <w:rsid w:val="00A41E0B"/>
    <w:rsid w:val="00A42350"/>
    <w:rsid w:val="00A453FA"/>
    <w:rsid w:val="00A55631"/>
    <w:rsid w:val="00A55991"/>
    <w:rsid w:val="00A56F4B"/>
    <w:rsid w:val="00A64912"/>
    <w:rsid w:val="00A6539C"/>
    <w:rsid w:val="00A70A74"/>
    <w:rsid w:val="00A71F49"/>
    <w:rsid w:val="00A7348B"/>
    <w:rsid w:val="00A74DD0"/>
    <w:rsid w:val="00A754F3"/>
    <w:rsid w:val="00A80960"/>
    <w:rsid w:val="00A810EB"/>
    <w:rsid w:val="00A956E1"/>
    <w:rsid w:val="00A9686F"/>
    <w:rsid w:val="00A97A5D"/>
    <w:rsid w:val="00AA3795"/>
    <w:rsid w:val="00AA3CF7"/>
    <w:rsid w:val="00AA4C2C"/>
    <w:rsid w:val="00AA6AC2"/>
    <w:rsid w:val="00AB0D0D"/>
    <w:rsid w:val="00AB1386"/>
    <w:rsid w:val="00AB19C2"/>
    <w:rsid w:val="00AC1E75"/>
    <w:rsid w:val="00AD0B84"/>
    <w:rsid w:val="00AD0D16"/>
    <w:rsid w:val="00AD5641"/>
    <w:rsid w:val="00AD7B8D"/>
    <w:rsid w:val="00AE0AF9"/>
    <w:rsid w:val="00AE0D12"/>
    <w:rsid w:val="00AE1088"/>
    <w:rsid w:val="00AF030B"/>
    <w:rsid w:val="00AF18BD"/>
    <w:rsid w:val="00AF1BA4"/>
    <w:rsid w:val="00AF3072"/>
    <w:rsid w:val="00AF4269"/>
    <w:rsid w:val="00AF60F0"/>
    <w:rsid w:val="00AF7F4C"/>
    <w:rsid w:val="00B00FFE"/>
    <w:rsid w:val="00B032D8"/>
    <w:rsid w:val="00B03BC2"/>
    <w:rsid w:val="00B042DD"/>
    <w:rsid w:val="00B066D3"/>
    <w:rsid w:val="00B07E50"/>
    <w:rsid w:val="00B126E9"/>
    <w:rsid w:val="00B16C4F"/>
    <w:rsid w:val="00B17075"/>
    <w:rsid w:val="00B22DA1"/>
    <w:rsid w:val="00B33014"/>
    <w:rsid w:val="00B33947"/>
    <w:rsid w:val="00B33B3C"/>
    <w:rsid w:val="00B37F5A"/>
    <w:rsid w:val="00B40F93"/>
    <w:rsid w:val="00B54155"/>
    <w:rsid w:val="00B634FA"/>
    <w:rsid w:val="00B6382D"/>
    <w:rsid w:val="00B65987"/>
    <w:rsid w:val="00B67AF0"/>
    <w:rsid w:val="00B8734B"/>
    <w:rsid w:val="00B924CD"/>
    <w:rsid w:val="00BA5026"/>
    <w:rsid w:val="00BB2E06"/>
    <w:rsid w:val="00BB40BF"/>
    <w:rsid w:val="00BC0CD1"/>
    <w:rsid w:val="00BC62CA"/>
    <w:rsid w:val="00BD61FF"/>
    <w:rsid w:val="00BE0A7C"/>
    <w:rsid w:val="00BE56C1"/>
    <w:rsid w:val="00BE6DC6"/>
    <w:rsid w:val="00BE719A"/>
    <w:rsid w:val="00BE720A"/>
    <w:rsid w:val="00BF0461"/>
    <w:rsid w:val="00BF20F4"/>
    <w:rsid w:val="00BF4944"/>
    <w:rsid w:val="00BF5502"/>
    <w:rsid w:val="00BF56D4"/>
    <w:rsid w:val="00C02C62"/>
    <w:rsid w:val="00C04409"/>
    <w:rsid w:val="00C067E5"/>
    <w:rsid w:val="00C10BAA"/>
    <w:rsid w:val="00C164CA"/>
    <w:rsid w:val="00C176CF"/>
    <w:rsid w:val="00C17FE0"/>
    <w:rsid w:val="00C313AC"/>
    <w:rsid w:val="00C36835"/>
    <w:rsid w:val="00C36A0D"/>
    <w:rsid w:val="00C42494"/>
    <w:rsid w:val="00C42BF8"/>
    <w:rsid w:val="00C460AE"/>
    <w:rsid w:val="00C50043"/>
    <w:rsid w:val="00C54E84"/>
    <w:rsid w:val="00C578D7"/>
    <w:rsid w:val="00C61CCA"/>
    <w:rsid w:val="00C7573B"/>
    <w:rsid w:val="00C76CF3"/>
    <w:rsid w:val="00C83705"/>
    <w:rsid w:val="00C8707A"/>
    <w:rsid w:val="00C906F6"/>
    <w:rsid w:val="00C91A3E"/>
    <w:rsid w:val="00C94157"/>
    <w:rsid w:val="00C94D17"/>
    <w:rsid w:val="00CA3E6A"/>
    <w:rsid w:val="00CA6DBA"/>
    <w:rsid w:val="00CA7FB0"/>
    <w:rsid w:val="00CB4B03"/>
    <w:rsid w:val="00CB7C68"/>
    <w:rsid w:val="00CC7EF6"/>
    <w:rsid w:val="00CD25D0"/>
    <w:rsid w:val="00CE1E31"/>
    <w:rsid w:val="00CE363B"/>
    <w:rsid w:val="00CE5803"/>
    <w:rsid w:val="00CE6D2D"/>
    <w:rsid w:val="00CF0BB2"/>
    <w:rsid w:val="00CF13A6"/>
    <w:rsid w:val="00CF77DB"/>
    <w:rsid w:val="00D00EAA"/>
    <w:rsid w:val="00D01315"/>
    <w:rsid w:val="00D07F1C"/>
    <w:rsid w:val="00D111DE"/>
    <w:rsid w:val="00D13441"/>
    <w:rsid w:val="00D1635C"/>
    <w:rsid w:val="00D16D4D"/>
    <w:rsid w:val="00D243A3"/>
    <w:rsid w:val="00D27A5B"/>
    <w:rsid w:val="00D30030"/>
    <w:rsid w:val="00D42A35"/>
    <w:rsid w:val="00D42C4A"/>
    <w:rsid w:val="00D4705B"/>
    <w:rsid w:val="00D477C3"/>
    <w:rsid w:val="00D52EFE"/>
    <w:rsid w:val="00D53188"/>
    <w:rsid w:val="00D5612C"/>
    <w:rsid w:val="00D57AAA"/>
    <w:rsid w:val="00D60F5B"/>
    <w:rsid w:val="00D62E90"/>
    <w:rsid w:val="00D63EF6"/>
    <w:rsid w:val="00D6696D"/>
    <w:rsid w:val="00D70DFB"/>
    <w:rsid w:val="00D713CF"/>
    <w:rsid w:val="00D718E1"/>
    <w:rsid w:val="00D73029"/>
    <w:rsid w:val="00D766DF"/>
    <w:rsid w:val="00D76C11"/>
    <w:rsid w:val="00D77356"/>
    <w:rsid w:val="00D92E45"/>
    <w:rsid w:val="00D93609"/>
    <w:rsid w:val="00D96072"/>
    <w:rsid w:val="00D9721E"/>
    <w:rsid w:val="00D97F4F"/>
    <w:rsid w:val="00DA13E9"/>
    <w:rsid w:val="00DA1925"/>
    <w:rsid w:val="00DB043D"/>
    <w:rsid w:val="00DC076C"/>
    <w:rsid w:val="00DC0B28"/>
    <w:rsid w:val="00DD1C59"/>
    <w:rsid w:val="00DD3715"/>
    <w:rsid w:val="00DE12BE"/>
    <w:rsid w:val="00DE1E26"/>
    <w:rsid w:val="00DE2002"/>
    <w:rsid w:val="00DE5AF4"/>
    <w:rsid w:val="00DE5FA3"/>
    <w:rsid w:val="00DF442A"/>
    <w:rsid w:val="00DF6A1C"/>
    <w:rsid w:val="00DF7AE9"/>
    <w:rsid w:val="00E019C0"/>
    <w:rsid w:val="00E0256A"/>
    <w:rsid w:val="00E02E8E"/>
    <w:rsid w:val="00E0479A"/>
    <w:rsid w:val="00E05704"/>
    <w:rsid w:val="00E1325D"/>
    <w:rsid w:val="00E14972"/>
    <w:rsid w:val="00E1616A"/>
    <w:rsid w:val="00E17491"/>
    <w:rsid w:val="00E2225E"/>
    <w:rsid w:val="00E24D66"/>
    <w:rsid w:val="00E32E8A"/>
    <w:rsid w:val="00E4187F"/>
    <w:rsid w:val="00E4295A"/>
    <w:rsid w:val="00E46C6D"/>
    <w:rsid w:val="00E54292"/>
    <w:rsid w:val="00E71A6A"/>
    <w:rsid w:val="00E73CBB"/>
    <w:rsid w:val="00E74DC7"/>
    <w:rsid w:val="00E77C28"/>
    <w:rsid w:val="00E82F3E"/>
    <w:rsid w:val="00E8664D"/>
    <w:rsid w:val="00E87699"/>
    <w:rsid w:val="00E935AB"/>
    <w:rsid w:val="00EA0A92"/>
    <w:rsid w:val="00EA1FE7"/>
    <w:rsid w:val="00EA2BB4"/>
    <w:rsid w:val="00EA59AB"/>
    <w:rsid w:val="00EA5E67"/>
    <w:rsid w:val="00EB7DA4"/>
    <w:rsid w:val="00EC07D3"/>
    <w:rsid w:val="00ED492F"/>
    <w:rsid w:val="00ED5548"/>
    <w:rsid w:val="00EE3D27"/>
    <w:rsid w:val="00EE5D38"/>
    <w:rsid w:val="00EE7BEE"/>
    <w:rsid w:val="00EF2E3A"/>
    <w:rsid w:val="00F0171B"/>
    <w:rsid w:val="00F02BD0"/>
    <w:rsid w:val="00F046AA"/>
    <w:rsid w:val="00F047E2"/>
    <w:rsid w:val="00F05AFF"/>
    <w:rsid w:val="00F06E06"/>
    <w:rsid w:val="00F078DC"/>
    <w:rsid w:val="00F10D27"/>
    <w:rsid w:val="00F11986"/>
    <w:rsid w:val="00F13E86"/>
    <w:rsid w:val="00F14904"/>
    <w:rsid w:val="00F17909"/>
    <w:rsid w:val="00F17B00"/>
    <w:rsid w:val="00F24703"/>
    <w:rsid w:val="00F2630B"/>
    <w:rsid w:val="00F31DD0"/>
    <w:rsid w:val="00F33DC5"/>
    <w:rsid w:val="00F4063F"/>
    <w:rsid w:val="00F50460"/>
    <w:rsid w:val="00F511AA"/>
    <w:rsid w:val="00F54704"/>
    <w:rsid w:val="00F6023C"/>
    <w:rsid w:val="00F67186"/>
    <w:rsid w:val="00F677A9"/>
    <w:rsid w:val="00F72326"/>
    <w:rsid w:val="00F74C06"/>
    <w:rsid w:val="00F84CF5"/>
    <w:rsid w:val="00F84D91"/>
    <w:rsid w:val="00F862C2"/>
    <w:rsid w:val="00F87EC6"/>
    <w:rsid w:val="00F92D35"/>
    <w:rsid w:val="00F946F4"/>
    <w:rsid w:val="00FA136B"/>
    <w:rsid w:val="00FA1DD6"/>
    <w:rsid w:val="00FA420B"/>
    <w:rsid w:val="00FB2F2B"/>
    <w:rsid w:val="00FB4AB3"/>
    <w:rsid w:val="00FC6D2A"/>
    <w:rsid w:val="00FC7557"/>
    <w:rsid w:val="00FD1E13"/>
    <w:rsid w:val="00FD4156"/>
    <w:rsid w:val="00FD6272"/>
    <w:rsid w:val="00FD7EB1"/>
    <w:rsid w:val="00FE41C9"/>
    <w:rsid w:val="00FE46CB"/>
    <w:rsid w:val="00FE47AA"/>
    <w:rsid w:val="00FE5ED8"/>
    <w:rsid w:val="00FE65A2"/>
    <w:rsid w:val="00FE7964"/>
    <w:rsid w:val="00FE7F82"/>
    <w:rsid w:val="00FE7F93"/>
    <w:rsid w:val="00FF3B6C"/>
    <w:rsid w:val="00FF46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3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0709"/>
    <w:pPr>
      <w:spacing w:line="260" w:lineRule="atLeast"/>
    </w:pPr>
    <w:rPr>
      <w:sz w:val="22"/>
    </w:rPr>
  </w:style>
  <w:style w:type="paragraph" w:styleId="Heading1">
    <w:name w:val="heading 1"/>
    <w:basedOn w:val="Normal"/>
    <w:next w:val="Normal"/>
    <w:link w:val="Heading1Char"/>
    <w:uiPriority w:val="9"/>
    <w:qFormat/>
    <w:rsid w:val="00C368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368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683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368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3683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3683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368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3683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3683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C0709"/>
  </w:style>
  <w:style w:type="paragraph" w:customStyle="1" w:styleId="OPCParaBase">
    <w:name w:val="OPCParaBase"/>
    <w:link w:val="OPCParaBaseChar"/>
    <w:qFormat/>
    <w:rsid w:val="008C070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C0709"/>
    <w:pPr>
      <w:spacing w:line="240" w:lineRule="auto"/>
    </w:pPr>
    <w:rPr>
      <w:b/>
      <w:sz w:val="40"/>
    </w:rPr>
  </w:style>
  <w:style w:type="paragraph" w:customStyle="1" w:styleId="ActHead1">
    <w:name w:val="ActHead 1"/>
    <w:aliases w:val="c"/>
    <w:basedOn w:val="OPCParaBase"/>
    <w:next w:val="Normal"/>
    <w:qFormat/>
    <w:rsid w:val="008C070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C070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C07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C070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C070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C07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C07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C07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C070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C0709"/>
  </w:style>
  <w:style w:type="paragraph" w:customStyle="1" w:styleId="Blocks">
    <w:name w:val="Blocks"/>
    <w:aliases w:val="bb"/>
    <w:basedOn w:val="OPCParaBase"/>
    <w:qFormat/>
    <w:rsid w:val="008C0709"/>
    <w:pPr>
      <w:spacing w:line="240" w:lineRule="auto"/>
    </w:pPr>
    <w:rPr>
      <w:sz w:val="24"/>
    </w:rPr>
  </w:style>
  <w:style w:type="paragraph" w:customStyle="1" w:styleId="BoxText">
    <w:name w:val="BoxText"/>
    <w:aliases w:val="bt"/>
    <w:basedOn w:val="OPCParaBase"/>
    <w:qFormat/>
    <w:rsid w:val="008C07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C0709"/>
    <w:rPr>
      <w:b/>
    </w:rPr>
  </w:style>
  <w:style w:type="paragraph" w:customStyle="1" w:styleId="BoxHeadItalic">
    <w:name w:val="BoxHeadItalic"/>
    <w:aliases w:val="bhi"/>
    <w:basedOn w:val="BoxText"/>
    <w:next w:val="BoxStep"/>
    <w:qFormat/>
    <w:rsid w:val="008C0709"/>
    <w:rPr>
      <w:i/>
    </w:rPr>
  </w:style>
  <w:style w:type="paragraph" w:customStyle="1" w:styleId="BoxList">
    <w:name w:val="BoxList"/>
    <w:aliases w:val="bl"/>
    <w:basedOn w:val="BoxText"/>
    <w:qFormat/>
    <w:rsid w:val="008C0709"/>
    <w:pPr>
      <w:ind w:left="1559" w:hanging="425"/>
    </w:pPr>
  </w:style>
  <w:style w:type="paragraph" w:customStyle="1" w:styleId="BoxNote">
    <w:name w:val="BoxNote"/>
    <w:aliases w:val="bn"/>
    <w:basedOn w:val="BoxText"/>
    <w:qFormat/>
    <w:rsid w:val="008C0709"/>
    <w:pPr>
      <w:tabs>
        <w:tab w:val="left" w:pos="1985"/>
      </w:tabs>
      <w:spacing w:before="122" w:line="198" w:lineRule="exact"/>
      <w:ind w:left="2948" w:hanging="1814"/>
    </w:pPr>
    <w:rPr>
      <w:sz w:val="18"/>
    </w:rPr>
  </w:style>
  <w:style w:type="paragraph" w:customStyle="1" w:styleId="BoxPara">
    <w:name w:val="BoxPara"/>
    <w:aliases w:val="bp"/>
    <w:basedOn w:val="BoxText"/>
    <w:qFormat/>
    <w:rsid w:val="008C0709"/>
    <w:pPr>
      <w:tabs>
        <w:tab w:val="right" w:pos="2268"/>
      </w:tabs>
      <w:ind w:left="2552" w:hanging="1418"/>
    </w:pPr>
  </w:style>
  <w:style w:type="paragraph" w:customStyle="1" w:styleId="BoxStep">
    <w:name w:val="BoxStep"/>
    <w:aliases w:val="bs"/>
    <w:basedOn w:val="BoxText"/>
    <w:qFormat/>
    <w:rsid w:val="008C0709"/>
    <w:pPr>
      <w:ind w:left="1985" w:hanging="851"/>
    </w:pPr>
  </w:style>
  <w:style w:type="character" w:customStyle="1" w:styleId="CharAmPartNo">
    <w:name w:val="CharAmPartNo"/>
    <w:basedOn w:val="OPCCharBase"/>
    <w:uiPriority w:val="1"/>
    <w:qFormat/>
    <w:rsid w:val="008C0709"/>
  </w:style>
  <w:style w:type="character" w:customStyle="1" w:styleId="CharAmPartText">
    <w:name w:val="CharAmPartText"/>
    <w:basedOn w:val="OPCCharBase"/>
    <w:uiPriority w:val="1"/>
    <w:qFormat/>
    <w:rsid w:val="008C0709"/>
  </w:style>
  <w:style w:type="character" w:customStyle="1" w:styleId="CharAmSchNo">
    <w:name w:val="CharAmSchNo"/>
    <w:basedOn w:val="OPCCharBase"/>
    <w:uiPriority w:val="1"/>
    <w:qFormat/>
    <w:rsid w:val="008C0709"/>
  </w:style>
  <w:style w:type="character" w:customStyle="1" w:styleId="CharAmSchText">
    <w:name w:val="CharAmSchText"/>
    <w:basedOn w:val="OPCCharBase"/>
    <w:uiPriority w:val="1"/>
    <w:qFormat/>
    <w:rsid w:val="008C0709"/>
  </w:style>
  <w:style w:type="character" w:customStyle="1" w:styleId="CharBoldItalic">
    <w:name w:val="CharBoldItalic"/>
    <w:basedOn w:val="OPCCharBase"/>
    <w:uiPriority w:val="1"/>
    <w:qFormat/>
    <w:rsid w:val="008C0709"/>
    <w:rPr>
      <w:b/>
      <w:i/>
    </w:rPr>
  </w:style>
  <w:style w:type="character" w:customStyle="1" w:styleId="CharChapNo">
    <w:name w:val="CharChapNo"/>
    <w:basedOn w:val="OPCCharBase"/>
    <w:uiPriority w:val="1"/>
    <w:qFormat/>
    <w:rsid w:val="008C0709"/>
  </w:style>
  <w:style w:type="character" w:customStyle="1" w:styleId="CharChapText">
    <w:name w:val="CharChapText"/>
    <w:basedOn w:val="OPCCharBase"/>
    <w:uiPriority w:val="1"/>
    <w:qFormat/>
    <w:rsid w:val="008C0709"/>
  </w:style>
  <w:style w:type="character" w:customStyle="1" w:styleId="CharDivNo">
    <w:name w:val="CharDivNo"/>
    <w:basedOn w:val="OPCCharBase"/>
    <w:uiPriority w:val="1"/>
    <w:qFormat/>
    <w:rsid w:val="008C0709"/>
  </w:style>
  <w:style w:type="character" w:customStyle="1" w:styleId="CharDivText">
    <w:name w:val="CharDivText"/>
    <w:basedOn w:val="OPCCharBase"/>
    <w:uiPriority w:val="1"/>
    <w:qFormat/>
    <w:rsid w:val="008C0709"/>
  </w:style>
  <w:style w:type="character" w:customStyle="1" w:styleId="CharItalic">
    <w:name w:val="CharItalic"/>
    <w:basedOn w:val="OPCCharBase"/>
    <w:uiPriority w:val="1"/>
    <w:qFormat/>
    <w:rsid w:val="008C0709"/>
    <w:rPr>
      <w:i/>
    </w:rPr>
  </w:style>
  <w:style w:type="character" w:customStyle="1" w:styleId="CharPartNo">
    <w:name w:val="CharPartNo"/>
    <w:basedOn w:val="OPCCharBase"/>
    <w:uiPriority w:val="1"/>
    <w:qFormat/>
    <w:rsid w:val="008C0709"/>
  </w:style>
  <w:style w:type="character" w:customStyle="1" w:styleId="CharPartText">
    <w:name w:val="CharPartText"/>
    <w:basedOn w:val="OPCCharBase"/>
    <w:uiPriority w:val="1"/>
    <w:qFormat/>
    <w:rsid w:val="008C0709"/>
  </w:style>
  <w:style w:type="character" w:customStyle="1" w:styleId="CharSectno">
    <w:name w:val="CharSectno"/>
    <w:basedOn w:val="OPCCharBase"/>
    <w:uiPriority w:val="1"/>
    <w:qFormat/>
    <w:rsid w:val="008C0709"/>
  </w:style>
  <w:style w:type="character" w:customStyle="1" w:styleId="CharSubdNo">
    <w:name w:val="CharSubdNo"/>
    <w:basedOn w:val="OPCCharBase"/>
    <w:uiPriority w:val="1"/>
    <w:qFormat/>
    <w:rsid w:val="008C0709"/>
  </w:style>
  <w:style w:type="character" w:customStyle="1" w:styleId="CharSubdText">
    <w:name w:val="CharSubdText"/>
    <w:basedOn w:val="OPCCharBase"/>
    <w:uiPriority w:val="1"/>
    <w:qFormat/>
    <w:rsid w:val="008C0709"/>
  </w:style>
  <w:style w:type="paragraph" w:customStyle="1" w:styleId="CTA--">
    <w:name w:val="CTA --"/>
    <w:basedOn w:val="OPCParaBase"/>
    <w:next w:val="Normal"/>
    <w:rsid w:val="008C0709"/>
    <w:pPr>
      <w:spacing w:before="60" w:line="240" w:lineRule="atLeast"/>
      <w:ind w:left="142" w:hanging="142"/>
    </w:pPr>
    <w:rPr>
      <w:sz w:val="20"/>
    </w:rPr>
  </w:style>
  <w:style w:type="paragraph" w:customStyle="1" w:styleId="CTA-">
    <w:name w:val="CTA -"/>
    <w:basedOn w:val="OPCParaBase"/>
    <w:rsid w:val="008C0709"/>
    <w:pPr>
      <w:spacing w:before="60" w:line="240" w:lineRule="atLeast"/>
      <w:ind w:left="85" w:hanging="85"/>
    </w:pPr>
    <w:rPr>
      <w:sz w:val="20"/>
    </w:rPr>
  </w:style>
  <w:style w:type="paragraph" w:customStyle="1" w:styleId="CTA---">
    <w:name w:val="CTA ---"/>
    <w:basedOn w:val="OPCParaBase"/>
    <w:next w:val="Normal"/>
    <w:rsid w:val="008C0709"/>
    <w:pPr>
      <w:spacing w:before="60" w:line="240" w:lineRule="atLeast"/>
      <w:ind w:left="198" w:hanging="198"/>
    </w:pPr>
    <w:rPr>
      <w:sz w:val="20"/>
    </w:rPr>
  </w:style>
  <w:style w:type="paragraph" w:customStyle="1" w:styleId="CTA----">
    <w:name w:val="CTA ----"/>
    <w:basedOn w:val="OPCParaBase"/>
    <w:next w:val="Normal"/>
    <w:rsid w:val="008C0709"/>
    <w:pPr>
      <w:spacing w:before="60" w:line="240" w:lineRule="atLeast"/>
      <w:ind w:left="255" w:hanging="255"/>
    </w:pPr>
    <w:rPr>
      <w:sz w:val="20"/>
    </w:rPr>
  </w:style>
  <w:style w:type="paragraph" w:customStyle="1" w:styleId="CTA1a">
    <w:name w:val="CTA 1(a)"/>
    <w:basedOn w:val="OPCParaBase"/>
    <w:rsid w:val="008C0709"/>
    <w:pPr>
      <w:tabs>
        <w:tab w:val="right" w:pos="414"/>
      </w:tabs>
      <w:spacing w:before="40" w:line="240" w:lineRule="atLeast"/>
      <w:ind w:left="675" w:hanging="675"/>
    </w:pPr>
    <w:rPr>
      <w:sz w:val="20"/>
    </w:rPr>
  </w:style>
  <w:style w:type="paragraph" w:customStyle="1" w:styleId="CTA1ai">
    <w:name w:val="CTA 1(a)(i)"/>
    <w:basedOn w:val="OPCParaBase"/>
    <w:rsid w:val="008C0709"/>
    <w:pPr>
      <w:tabs>
        <w:tab w:val="right" w:pos="1004"/>
      </w:tabs>
      <w:spacing w:before="40" w:line="240" w:lineRule="atLeast"/>
      <w:ind w:left="1253" w:hanging="1253"/>
    </w:pPr>
    <w:rPr>
      <w:sz w:val="20"/>
    </w:rPr>
  </w:style>
  <w:style w:type="paragraph" w:customStyle="1" w:styleId="CTA2a">
    <w:name w:val="CTA 2(a)"/>
    <w:basedOn w:val="OPCParaBase"/>
    <w:rsid w:val="008C0709"/>
    <w:pPr>
      <w:tabs>
        <w:tab w:val="right" w:pos="482"/>
      </w:tabs>
      <w:spacing w:before="40" w:line="240" w:lineRule="atLeast"/>
      <w:ind w:left="748" w:hanging="748"/>
    </w:pPr>
    <w:rPr>
      <w:sz w:val="20"/>
    </w:rPr>
  </w:style>
  <w:style w:type="paragraph" w:customStyle="1" w:styleId="CTA2ai">
    <w:name w:val="CTA 2(a)(i)"/>
    <w:basedOn w:val="OPCParaBase"/>
    <w:rsid w:val="008C0709"/>
    <w:pPr>
      <w:tabs>
        <w:tab w:val="right" w:pos="1089"/>
      </w:tabs>
      <w:spacing w:before="40" w:line="240" w:lineRule="atLeast"/>
      <w:ind w:left="1327" w:hanging="1327"/>
    </w:pPr>
    <w:rPr>
      <w:sz w:val="20"/>
    </w:rPr>
  </w:style>
  <w:style w:type="paragraph" w:customStyle="1" w:styleId="CTA3a">
    <w:name w:val="CTA 3(a)"/>
    <w:basedOn w:val="OPCParaBase"/>
    <w:rsid w:val="008C0709"/>
    <w:pPr>
      <w:tabs>
        <w:tab w:val="right" w:pos="556"/>
      </w:tabs>
      <w:spacing w:before="40" w:line="240" w:lineRule="atLeast"/>
      <w:ind w:left="805" w:hanging="805"/>
    </w:pPr>
    <w:rPr>
      <w:sz w:val="20"/>
    </w:rPr>
  </w:style>
  <w:style w:type="paragraph" w:customStyle="1" w:styleId="CTA3ai">
    <w:name w:val="CTA 3(a)(i)"/>
    <w:basedOn w:val="OPCParaBase"/>
    <w:rsid w:val="008C0709"/>
    <w:pPr>
      <w:tabs>
        <w:tab w:val="right" w:pos="1140"/>
      </w:tabs>
      <w:spacing w:before="40" w:line="240" w:lineRule="atLeast"/>
      <w:ind w:left="1361" w:hanging="1361"/>
    </w:pPr>
    <w:rPr>
      <w:sz w:val="20"/>
    </w:rPr>
  </w:style>
  <w:style w:type="paragraph" w:customStyle="1" w:styleId="CTA4a">
    <w:name w:val="CTA 4(a)"/>
    <w:basedOn w:val="OPCParaBase"/>
    <w:rsid w:val="008C0709"/>
    <w:pPr>
      <w:tabs>
        <w:tab w:val="right" w:pos="624"/>
      </w:tabs>
      <w:spacing w:before="40" w:line="240" w:lineRule="atLeast"/>
      <w:ind w:left="873" w:hanging="873"/>
    </w:pPr>
    <w:rPr>
      <w:sz w:val="20"/>
    </w:rPr>
  </w:style>
  <w:style w:type="paragraph" w:customStyle="1" w:styleId="CTA4ai">
    <w:name w:val="CTA 4(a)(i)"/>
    <w:basedOn w:val="OPCParaBase"/>
    <w:rsid w:val="008C0709"/>
    <w:pPr>
      <w:tabs>
        <w:tab w:val="right" w:pos="1213"/>
      </w:tabs>
      <w:spacing w:before="40" w:line="240" w:lineRule="atLeast"/>
      <w:ind w:left="1452" w:hanging="1452"/>
    </w:pPr>
    <w:rPr>
      <w:sz w:val="20"/>
    </w:rPr>
  </w:style>
  <w:style w:type="paragraph" w:customStyle="1" w:styleId="CTACAPS">
    <w:name w:val="CTA CAPS"/>
    <w:basedOn w:val="OPCParaBase"/>
    <w:rsid w:val="008C0709"/>
    <w:pPr>
      <w:spacing w:before="60" w:line="240" w:lineRule="atLeast"/>
    </w:pPr>
    <w:rPr>
      <w:sz w:val="20"/>
    </w:rPr>
  </w:style>
  <w:style w:type="paragraph" w:customStyle="1" w:styleId="CTAright">
    <w:name w:val="CTA right"/>
    <w:basedOn w:val="OPCParaBase"/>
    <w:rsid w:val="008C0709"/>
    <w:pPr>
      <w:spacing w:before="60" w:line="240" w:lineRule="auto"/>
      <w:jc w:val="right"/>
    </w:pPr>
    <w:rPr>
      <w:sz w:val="20"/>
    </w:rPr>
  </w:style>
  <w:style w:type="paragraph" w:customStyle="1" w:styleId="subsection">
    <w:name w:val="subsection"/>
    <w:aliases w:val="ss"/>
    <w:basedOn w:val="OPCParaBase"/>
    <w:link w:val="subsectionChar"/>
    <w:rsid w:val="008C0709"/>
    <w:pPr>
      <w:tabs>
        <w:tab w:val="right" w:pos="1021"/>
      </w:tabs>
      <w:spacing w:before="180" w:line="240" w:lineRule="auto"/>
      <w:ind w:left="1134" w:hanging="1134"/>
    </w:pPr>
  </w:style>
  <w:style w:type="paragraph" w:customStyle="1" w:styleId="Definition">
    <w:name w:val="Definition"/>
    <w:aliases w:val="dd"/>
    <w:basedOn w:val="OPCParaBase"/>
    <w:link w:val="DefinitionChar"/>
    <w:rsid w:val="008C0709"/>
    <w:pPr>
      <w:spacing w:before="180" w:line="240" w:lineRule="auto"/>
      <w:ind w:left="1134"/>
    </w:pPr>
  </w:style>
  <w:style w:type="paragraph" w:customStyle="1" w:styleId="ETAsubitem">
    <w:name w:val="ETA(subitem)"/>
    <w:basedOn w:val="OPCParaBase"/>
    <w:rsid w:val="008C0709"/>
    <w:pPr>
      <w:tabs>
        <w:tab w:val="right" w:pos="340"/>
      </w:tabs>
      <w:spacing w:before="60" w:line="240" w:lineRule="auto"/>
      <w:ind w:left="454" w:hanging="454"/>
    </w:pPr>
    <w:rPr>
      <w:sz w:val="20"/>
    </w:rPr>
  </w:style>
  <w:style w:type="paragraph" w:customStyle="1" w:styleId="ETApara">
    <w:name w:val="ETA(para)"/>
    <w:basedOn w:val="OPCParaBase"/>
    <w:rsid w:val="008C0709"/>
    <w:pPr>
      <w:tabs>
        <w:tab w:val="right" w:pos="754"/>
      </w:tabs>
      <w:spacing w:before="60" w:line="240" w:lineRule="auto"/>
      <w:ind w:left="828" w:hanging="828"/>
    </w:pPr>
    <w:rPr>
      <w:sz w:val="20"/>
    </w:rPr>
  </w:style>
  <w:style w:type="paragraph" w:customStyle="1" w:styleId="ETAsubpara">
    <w:name w:val="ETA(subpara)"/>
    <w:basedOn w:val="OPCParaBase"/>
    <w:rsid w:val="008C0709"/>
    <w:pPr>
      <w:tabs>
        <w:tab w:val="right" w:pos="1083"/>
      </w:tabs>
      <w:spacing w:before="60" w:line="240" w:lineRule="auto"/>
      <w:ind w:left="1191" w:hanging="1191"/>
    </w:pPr>
    <w:rPr>
      <w:sz w:val="20"/>
    </w:rPr>
  </w:style>
  <w:style w:type="paragraph" w:customStyle="1" w:styleId="ETAsub-subpara">
    <w:name w:val="ETA(sub-subpara)"/>
    <w:basedOn w:val="OPCParaBase"/>
    <w:rsid w:val="008C0709"/>
    <w:pPr>
      <w:tabs>
        <w:tab w:val="right" w:pos="1412"/>
      </w:tabs>
      <w:spacing w:before="60" w:line="240" w:lineRule="auto"/>
      <w:ind w:left="1525" w:hanging="1525"/>
    </w:pPr>
    <w:rPr>
      <w:sz w:val="20"/>
    </w:rPr>
  </w:style>
  <w:style w:type="paragraph" w:customStyle="1" w:styleId="Formula">
    <w:name w:val="Formula"/>
    <w:basedOn w:val="OPCParaBase"/>
    <w:rsid w:val="008C0709"/>
    <w:pPr>
      <w:spacing w:line="240" w:lineRule="auto"/>
      <w:ind w:left="1134"/>
    </w:pPr>
    <w:rPr>
      <w:sz w:val="20"/>
    </w:rPr>
  </w:style>
  <w:style w:type="paragraph" w:styleId="Header">
    <w:name w:val="header"/>
    <w:basedOn w:val="OPCParaBase"/>
    <w:link w:val="HeaderChar"/>
    <w:uiPriority w:val="99"/>
    <w:unhideWhenUsed/>
    <w:rsid w:val="008C070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8C0709"/>
    <w:rPr>
      <w:rFonts w:eastAsia="Times New Roman" w:cs="Times New Roman"/>
      <w:sz w:val="16"/>
      <w:lang w:eastAsia="en-AU"/>
    </w:rPr>
  </w:style>
  <w:style w:type="paragraph" w:customStyle="1" w:styleId="House">
    <w:name w:val="House"/>
    <w:basedOn w:val="OPCParaBase"/>
    <w:rsid w:val="008C0709"/>
    <w:pPr>
      <w:spacing w:line="240" w:lineRule="auto"/>
    </w:pPr>
    <w:rPr>
      <w:sz w:val="28"/>
    </w:rPr>
  </w:style>
  <w:style w:type="paragraph" w:customStyle="1" w:styleId="Item">
    <w:name w:val="Item"/>
    <w:aliases w:val="i"/>
    <w:basedOn w:val="OPCParaBase"/>
    <w:next w:val="ItemHead"/>
    <w:rsid w:val="008C0709"/>
    <w:pPr>
      <w:keepLines/>
      <w:spacing w:before="80" w:line="240" w:lineRule="auto"/>
      <w:ind w:left="709"/>
    </w:pPr>
  </w:style>
  <w:style w:type="paragraph" w:customStyle="1" w:styleId="ItemHead">
    <w:name w:val="ItemHead"/>
    <w:aliases w:val="ih"/>
    <w:basedOn w:val="OPCParaBase"/>
    <w:next w:val="Item"/>
    <w:rsid w:val="008C070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C0709"/>
    <w:pPr>
      <w:spacing w:line="240" w:lineRule="auto"/>
    </w:pPr>
    <w:rPr>
      <w:b/>
      <w:sz w:val="32"/>
    </w:rPr>
  </w:style>
  <w:style w:type="paragraph" w:customStyle="1" w:styleId="notedraft">
    <w:name w:val="note(draft)"/>
    <w:aliases w:val="nd"/>
    <w:basedOn w:val="OPCParaBase"/>
    <w:rsid w:val="008C0709"/>
    <w:pPr>
      <w:spacing w:before="240" w:line="240" w:lineRule="auto"/>
      <w:ind w:left="284" w:hanging="284"/>
    </w:pPr>
    <w:rPr>
      <w:i/>
      <w:sz w:val="24"/>
    </w:rPr>
  </w:style>
  <w:style w:type="paragraph" w:customStyle="1" w:styleId="notemargin">
    <w:name w:val="note(margin)"/>
    <w:aliases w:val="nm"/>
    <w:basedOn w:val="OPCParaBase"/>
    <w:rsid w:val="008C0709"/>
    <w:pPr>
      <w:tabs>
        <w:tab w:val="left" w:pos="709"/>
      </w:tabs>
      <w:spacing w:before="122" w:line="198" w:lineRule="exact"/>
      <w:ind w:left="709" w:hanging="709"/>
    </w:pPr>
    <w:rPr>
      <w:sz w:val="18"/>
    </w:rPr>
  </w:style>
  <w:style w:type="paragraph" w:customStyle="1" w:styleId="noteToPara">
    <w:name w:val="noteToPara"/>
    <w:aliases w:val="ntp"/>
    <w:basedOn w:val="OPCParaBase"/>
    <w:rsid w:val="008C0709"/>
    <w:pPr>
      <w:spacing w:before="122" w:line="198" w:lineRule="exact"/>
      <w:ind w:left="2353" w:hanging="709"/>
    </w:pPr>
    <w:rPr>
      <w:sz w:val="18"/>
    </w:rPr>
  </w:style>
  <w:style w:type="paragraph" w:customStyle="1" w:styleId="noteParlAmend">
    <w:name w:val="note(ParlAmend)"/>
    <w:aliases w:val="npp"/>
    <w:basedOn w:val="OPCParaBase"/>
    <w:next w:val="ParlAmend"/>
    <w:rsid w:val="008C0709"/>
    <w:pPr>
      <w:spacing w:line="240" w:lineRule="auto"/>
      <w:jc w:val="right"/>
    </w:pPr>
    <w:rPr>
      <w:rFonts w:ascii="Arial" w:hAnsi="Arial"/>
      <w:b/>
      <w:i/>
    </w:rPr>
  </w:style>
  <w:style w:type="paragraph" w:customStyle="1" w:styleId="Page1">
    <w:name w:val="Page1"/>
    <w:basedOn w:val="OPCParaBase"/>
    <w:rsid w:val="008C0709"/>
    <w:pPr>
      <w:spacing w:before="400" w:line="240" w:lineRule="auto"/>
    </w:pPr>
    <w:rPr>
      <w:b/>
      <w:sz w:val="32"/>
    </w:rPr>
  </w:style>
  <w:style w:type="paragraph" w:customStyle="1" w:styleId="PageBreak">
    <w:name w:val="PageBreak"/>
    <w:aliases w:val="pb"/>
    <w:basedOn w:val="OPCParaBase"/>
    <w:rsid w:val="008C0709"/>
    <w:pPr>
      <w:spacing w:line="240" w:lineRule="auto"/>
    </w:pPr>
    <w:rPr>
      <w:sz w:val="20"/>
    </w:rPr>
  </w:style>
  <w:style w:type="paragraph" w:customStyle="1" w:styleId="paragraphsub">
    <w:name w:val="paragraph(sub)"/>
    <w:aliases w:val="aa"/>
    <w:basedOn w:val="OPCParaBase"/>
    <w:rsid w:val="008C0709"/>
    <w:pPr>
      <w:tabs>
        <w:tab w:val="right" w:pos="1985"/>
      </w:tabs>
      <w:spacing w:before="40" w:line="240" w:lineRule="auto"/>
      <w:ind w:left="2098" w:hanging="2098"/>
    </w:pPr>
  </w:style>
  <w:style w:type="paragraph" w:customStyle="1" w:styleId="paragraphsub-sub">
    <w:name w:val="paragraph(sub-sub)"/>
    <w:aliases w:val="aaa"/>
    <w:basedOn w:val="OPCParaBase"/>
    <w:rsid w:val="008C0709"/>
    <w:pPr>
      <w:tabs>
        <w:tab w:val="right" w:pos="2722"/>
      </w:tabs>
      <w:spacing w:before="40" w:line="240" w:lineRule="auto"/>
      <w:ind w:left="2835" w:hanging="2835"/>
    </w:pPr>
  </w:style>
  <w:style w:type="paragraph" w:customStyle="1" w:styleId="paragraph">
    <w:name w:val="paragraph"/>
    <w:aliases w:val="a"/>
    <w:basedOn w:val="OPCParaBase"/>
    <w:link w:val="paragraphChar"/>
    <w:rsid w:val="008C0709"/>
    <w:pPr>
      <w:tabs>
        <w:tab w:val="right" w:pos="1531"/>
      </w:tabs>
      <w:spacing w:before="40" w:line="240" w:lineRule="auto"/>
      <w:ind w:left="1644" w:hanging="1644"/>
    </w:pPr>
  </w:style>
  <w:style w:type="paragraph" w:customStyle="1" w:styleId="ParlAmend">
    <w:name w:val="ParlAmend"/>
    <w:aliases w:val="pp"/>
    <w:basedOn w:val="OPCParaBase"/>
    <w:rsid w:val="008C0709"/>
    <w:pPr>
      <w:spacing w:before="240" w:line="240" w:lineRule="atLeast"/>
      <w:ind w:hanging="567"/>
    </w:pPr>
    <w:rPr>
      <w:sz w:val="24"/>
    </w:rPr>
  </w:style>
  <w:style w:type="paragraph" w:customStyle="1" w:styleId="Penalty">
    <w:name w:val="Penalty"/>
    <w:basedOn w:val="OPCParaBase"/>
    <w:rsid w:val="008C0709"/>
    <w:pPr>
      <w:tabs>
        <w:tab w:val="left" w:pos="2977"/>
      </w:tabs>
      <w:spacing w:before="180" w:line="240" w:lineRule="auto"/>
      <w:ind w:left="1985" w:hanging="851"/>
    </w:pPr>
  </w:style>
  <w:style w:type="paragraph" w:customStyle="1" w:styleId="Portfolio">
    <w:name w:val="Portfolio"/>
    <w:basedOn w:val="OPCParaBase"/>
    <w:rsid w:val="008C0709"/>
    <w:pPr>
      <w:spacing w:line="240" w:lineRule="auto"/>
    </w:pPr>
    <w:rPr>
      <w:i/>
      <w:sz w:val="20"/>
    </w:rPr>
  </w:style>
  <w:style w:type="paragraph" w:customStyle="1" w:styleId="Preamble">
    <w:name w:val="Preamble"/>
    <w:basedOn w:val="OPCParaBase"/>
    <w:next w:val="Normal"/>
    <w:rsid w:val="008C07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C0709"/>
    <w:pPr>
      <w:spacing w:line="240" w:lineRule="auto"/>
    </w:pPr>
    <w:rPr>
      <w:i/>
      <w:sz w:val="20"/>
    </w:rPr>
  </w:style>
  <w:style w:type="paragraph" w:customStyle="1" w:styleId="Session">
    <w:name w:val="Session"/>
    <w:basedOn w:val="OPCParaBase"/>
    <w:rsid w:val="008C0709"/>
    <w:pPr>
      <w:spacing w:line="240" w:lineRule="auto"/>
    </w:pPr>
    <w:rPr>
      <w:sz w:val="28"/>
    </w:rPr>
  </w:style>
  <w:style w:type="paragraph" w:customStyle="1" w:styleId="Sponsor">
    <w:name w:val="Sponsor"/>
    <w:basedOn w:val="OPCParaBase"/>
    <w:rsid w:val="008C0709"/>
    <w:pPr>
      <w:spacing w:line="240" w:lineRule="auto"/>
    </w:pPr>
    <w:rPr>
      <w:i/>
    </w:rPr>
  </w:style>
  <w:style w:type="paragraph" w:customStyle="1" w:styleId="Subitem">
    <w:name w:val="Subitem"/>
    <w:aliases w:val="iss"/>
    <w:basedOn w:val="OPCParaBase"/>
    <w:rsid w:val="008C0709"/>
    <w:pPr>
      <w:spacing w:before="180" w:line="240" w:lineRule="auto"/>
      <w:ind w:left="709" w:hanging="709"/>
    </w:pPr>
  </w:style>
  <w:style w:type="paragraph" w:customStyle="1" w:styleId="SubitemHead">
    <w:name w:val="SubitemHead"/>
    <w:aliases w:val="issh"/>
    <w:basedOn w:val="OPCParaBase"/>
    <w:rsid w:val="008C07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C0709"/>
    <w:pPr>
      <w:spacing w:before="40" w:line="240" w:lineRule="auto"/>
      <w:ind w:left="1134"/>
    </w:pPr>
  </w:style>
  <w:style w:type="paragraph" w:customStyle="1" w:styleId="SubsectionHead">
    <w:name w:val="SubsectionHead"/>
    <w:aliases w:val="ssh"/>
    <w:basedOn w:val="OPCParaBase"/>
    <w:next w:val="subsection"/>
    <w:rsid w:val="008C0709"/>
    <w:pPr>
      <w:keepNext/>
      <w:keepLines/>
      <w:spacing w:before="240" w:line="240" w:lineRule="auto"/>
      <w:ind w:left="1134"/>
    </w:pPr>
    <w:rPr>
      <w:i/>
    </w:rPr>
  </w:style>
  <w:style w:type="paragraph" w:customStyle="1" w:styleId="Tablea">
    <w:name w:val="Table(a)"/>
    <w:aliases w:val="ta"/>
    <w:basedOn w:val="OPCParaBase"/>
    <w:rsid w:val="008C0709"/>
    <w:pPr>
      <w:spacing w:before="60" w:line="240" w:lineRule="auto"/>
      <w:ind w:left="284" w:hanging="284"/>
    </w:pPr>
    <w:rPr>
      <w:sz w:val="20"/>
    </w:rPr>
  </w:style>
  <w:style w:type="paragraph" w:customStyle="1" w:styleId="TableAA">
    <w:name w:val="Table(AA)"/>
    <w:aliases w:val="taaa"/>
    <w:basedOn w:val="OPCParaBase"/>
    <w:rsid w:val="008C070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C07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C0709"/>
    <w:pPr>
      <w:spacing w:before="60" w:line="240" w:lineRule="atLeast"/>
    </w:pPr>
    <w:rPr>
      <w:sz w:val="20"/>
    </w:rPr>
  </w:style>
  <w:style w:type="paragraph" w:customStyle="1" w:styleId="TLPBoxTextnote">
    <w:name w:val="TLPBoxText(note"/>
    <w:aliases w:val="right)"/>
    <w:basedOn w:val="OPCParaBase"/>
    <w:rsid w:val="008C07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C07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C0709"/>
    <w:pPr>
      <w:spacing w:before="122" w:line="198" w:lineRule="exact"/>
      <w:ind w:left="1985" w:hanging="851"/>
      <w:jc w:val="right"/>
    </w:pPr>
    <w:rPr>
      <w:sz w:val="18"/>
    </w:rPr>
  </w:style>
  <w:style w:type="paragraph" w:customStyle="1" w:styleId="TLPTableBullet">
    <w:name w:val="TLPTableBullet"/>
    <w:aliases w:val="ttb"/>
    <w:basedOn w:val="OPCParaBase"/>
    <w:rsid w:val="008C0709"/>
    <w:pPr>
      <w:spacing w:line="240" w:lineRule="exact"/>
      <w:ind w:left="284" w:hanging="284"/>
    </w:pPr>
    <w:rPr>
      <w:sz w:val="20"/>
    </w:rPr>
  </w:style>
  <w:style w:type="paragraph" w:styleId="TOC1">
    <w:name w:val="toc 1"/>
    <w:basedOn w:val="OPCParaBase"/>
    <w:next w:val="Normal"/>
    <w:uiPriority w:val="39"/>
    <w:semiHidden/>
    <w:unhideWhenUsed/>
    <w:rsid w:val="008C070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C070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C070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C070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C070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C070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C070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C070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C070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C0709"/>
    <w:pPr>
      <w:keepLines/>
      <w:spacing w:before="240" w:after="120" w:line="240" w:lineRule="auto"/>
      <w:ind w:left="794"/>
    </w:pPr>
    <w:rPr>
      <w:b/>
      <w:kern w:val="28"/>
      <w:sz w:val="20"/>
    </w:rPr>
  </w:style>
  <w:style w:type="paragraph" w:customStyle="1" w:styleId="TofSectsHeading">
    <w:name w:val="TofSects(Heading)"/>
    <w:basedOn w:val="OPCParaBase"/>
    <w:rsid w:val="008C0709"/>
    <w:pPr>
      <w:spacing w:before="240" w:after="120" w:line="240" w:lineRule="auto"/>
    </w:pPr>
    <w:rPr>
      <w:b/>
      <w:sz w:val="24"/>
    </w:rPr>
  </w:style>
  <w:style w:type="paragraph" w:customStyle="1" w:styleId="TofSectsSection">
    <w:name w:val="TofSects(Section)"/>
    <w:basedOn w:val="OPCParaBase"/>
    <w:rsid w:val="008C0709"/>
    <w:pPr>
      <w:keepLines/>
      <w:spacing w:before="40" w:line="240" w:lineRule="auto"/>
      <w:ind w:left="1588" w:hanging="794"/>
    </w:pPr>
    <w:rPr>
      <w:kern w:val="28"/>
      <w:sz w:val="18"/>
    </w:rPr>
  </w:style>
  <w:style w:type="paragraph" w:customStyle="1" w:styleId="TofSectsSubdiv">
    <w:name w:val="TofSects(Subdiv)"/>
    <w:basedOn w:val="OPCParaBase"/>
    <w:rsid w:val="008C0709"/>
    <w:pPr>
      <w:keepLines/>
      <w:spacing w:before="80" w:line="240" w:lineRule="auto"/>
      <w:ind w:left="1588" w:hanging="794"/>
    </w:pPr>
    <w:rPr>
      <w:kern w:val="28"/>
    </w:rPr>
  </w:style>
  <w:style w:type="paragraph" w:customStyle="1" w:styleId="WRStyle">
    <w:name w:val="WR Style"/>
    <w:aliases w:val="WR"/>
    <w:basedOn w:val="OPCParaBase"/>
    <w:rsid w:val="008C0709"/>
    <w:pPr>
      <w:spacing w:before="240" w:line="240" w:lineRule="auto"/>
      <w:ind w:left="284" w:hanging="284"/>
    </w:pPr>
    <w:rPr>
      <w:b/>
      <w:i/>
      <w:kern w:val="28"/>
      <w:sz w:val="24"/>
    </w:rPr>
  </w:style>
  <w:style w:type="paragraph" w:customStyle="1" w:styleId="notepara">
    <w:name w:val="note(para)"/>
    <w:aliases w:val="na"/>
    <w:basedOn w:val="OPCParaBase"/>
    <w:rsid w:val="008C0709"/>
    <w:pPr>
      <w:spacing w:before="40" w:line="198" w:lineRule="exact"/>
      <w:ind w:left="2354" w:hanging="369"/>
    </w:pPr>
    <w:rPr>
      <w:sz w:val="18"/>
    </w:rPr>
  </w:style>
  <w:style w:type="paragraph" w:styleId="Footer">
    <w:name w:val="footer"/>
    <w:link w:val="FooterChar"/>
    <w:rsid w:val="008C070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C0709"/>
    <w:rPr>
      <w:rFonts w:eastAsia="Times New Roman" w:cs="Times New Roman"/>
      <w:sz w:val="22"/>
      <w:szCs w:val="24"/>
      <w:lang w:eastAsia="en-AU"/>
    </w:rPr>
  </w:style>
  <w:style w:type="character" w:styleId="LineNumber">
    <w:name w:val="line number"/>
    <w:basedOn w:val="OPCCharBase"/>
    <w:uiPriority w:val="99"/>
    <w:semiHidden/>
    <w:unhideWhenUsed/>
    <w:rsid w:val="008C0709"/>
    <w:rPr>
      <w:sz w:val="16"/>
    </w:rPr>
  </w:style>
  <w:style w:type="table" w:customStyle="1" w:styleId="CFlag">
    <w:name w:val="CFlag"/>
    <w:basedOn w:val="TableNormal"/>
    <w:uiPriority w:val="99"/>
    <w:rsid w:val="008C0709"/>
    <w:rPr>
      <w:rFonts w:eastAsia="Times New Roman" w:cs="Times New Roman"/>
      <w:lang w:eastAsia="en-AU"/>
    </w:rPr>
    <w:tblPr/>
  </w:style>
  <w:style w:type="paragraph" w:customStyle="1" w:styleId="NotesHeading1">
    <w:name w:val="NotesHeading 1"/>
    <w:basedOn w:val="OPCParaBase"/>
    <w:next w:val="Normal"/>
    <w:rsid w:val="008C0709"/>
    <w:rPr>
      <w:b/>
      <w:sz w:val="28"/>
      <w:szCs w:val="28"/>
    </w:rPr>
  </w:style>
  <w:style w:type="paragraph" w:customStyle="1" w:styleId="NotesHeading2">
    <w:name w:val="NotesHeading 2"/>
    <w:basedOn w:val="OPCParaBase"/>
    <w:next w:val="Normal"/>
    <w:rsid w:val="008C0709"/>
    <w:rPr>
      <w:b/>
      <w:sz w:val="28"/>
      <w:szCs w:val="28"/>
    </w:rPr>
  </w:style>
  <w:style w:type="paragraph" w:customStyle="1" w:styleId="SignCoverPageEnd">
    <w:name w:val="SignCoverPageEnd"/>
    <w:basedOn w:val="OPCParaBase"/>
    <w:next w:val="Normal"/>
    <w:rsid w:val="008C070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C0709"/>
    <w:pPr>
      <w:pBdr>
        <w:top w:val="single" w:sz="4" w:space="1" w:color="auto"/>
      </w:pBdr>
      <w:spacing w:before="360"/>
      <w:ind w:right="397"/>
      <w:jc w:val="both"/>
    </w:pPr>
  </w:style>
  <w:style w:type="paragraph" w:customStyle="1" w:styleId="Paragraphsub-sub-sub">
    <w:name w:val="Paragraph(sub-sub-sub)"/>
    <w:aliases w:val="aaaa"/>
    <w:basedOn w:val="OPCParaBase"/>
    <w:rsid w:val="008C070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C070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C07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C07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C070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C0709"/>
    <w:pPr>
      <w:spacing w:before="120"/>
    </w:pPr>
  </w:style>
  <w:style w:type="paragraph" w:customStyle="1" w:styleId="TableTextEndNotes">
    <w:name w:val="TableTextEndNotes"/>
    <w:aliases w:val="Tten"/>
    <w:basedOn w:val="Normal"/>
    <w:rsid w:val="008C0709"/>
    <w:pPr>
      <w:spacing w:before="60" w:line="240" w:lineRule="auto"/>
    </w:pPr>
    <w:rPr>
      <w:rFonts w:cs="Arial"/>
      <w:sz w:val="20"/>
      <w:szCs w:val="22"/>
    </w:rPr>
  </w:style>
  <w:style w:type="paragraph" w:customStyle="1" w:styleId="TableHeading">
    <w:name w:val="TableHeading"/>
    <w:aliases w:val="th"/>
    <w:basedOn w:val="OPCParaBase"/>
    <w:next w:val="Tabletext"/>
    <w:rsid w:val="008C0709"/>
    <w:pPr>
      <w:keepNext/>
      <w:spacing w:before="60" w:line="240" w:lineRule="atLeast"/>
    </w:pPr>
    <w:rPr>
      <w:b/>
      <w:sz w:val="20"/>
    </w:rPr>
  </w:style>
  <w:style w:type="paragraph" w:customStyle="1" w:styleId="NoteToSubpara">
    <w:name w:val="NoteToSubpara"/>
    <w:aliases w:val="nts"/>
    <w:basedOn w:val="OPCParaBase"/>
    <w:rsid w:val="008C0709"/>
    <w:pPr>
      <w:spacing w:before="40" w:line="198" w:lineRule="exact"/>
      <w:ind w:left="2835" w:hanging="709"/>
    </w:pPr>
    <w:rPr>
      <w:sz w:val="18"/>
    </w:rPr>
  </w:style>
  <w:style w:type="paragraph" w:customStyle="1" w:styleId="ENoteTableHeading">
    <w:name w:val="ENoteTableHeading"/>
    <w:aliases w:val="enth"/>
    <w:basedOn w:val="OPCParaBase"/>
    <w:rsid w:val="008C0709"/>
    <w:pPr>
      <w:keepNext/>
      <w:spacing w:before="60" w:line="240" w:lineRule="atLeast"/>
    </w:pPr>
    <w:rPr>
      <w:rFonts w:ascii="Arial" w:hAnsi="Arial"/>
      <w:b/>
      <w:sz w:val="16"/>
    </w:rPr>
  </w:style>
  <w:style w:type="paragraph" w:customStyle="1" w:styleId="ENoteTTi">
    <w:name w:val="ENoteTTi"/>
    <w:aliases w:val="entti"/>
    <w:basedOn w:val="OPCParaBase"/>
    <w:rsid w:val="008C0709"/>
    <w:pPr>
      <w:keepNext/>
      <w:spacing w:before="60" w:line="240" w:lineRule="atLeast"/>
      <w:ind w:left="170"/>
    </w:pPr>
    <w:rPr>
      <w:sz w:val="16"/>
    </w:rPr>
  </w:style>
  <w:style w:type="paragraph" w:customStyle="1" w:styleId="ENotesHeading1">
    <w:name w:val="ENotesHeading 1"/>
    <w:aliases w:val="Enh1"/>
    <w:basedOn w:val="OPCParaBase"/>
    <w:next w:val="Normal"/>
    <w:rsid w:val="008C0709"/>
    <w:pPr>
      <w:spacing w:before="120"/>
      <w:outlineLvl w:val="1"/>
    </w:pPr>
    <w:rPr>
      <w:b/>
      <w:sz w:val="28"/>
      <w:szCs w:val="28"/>
    </w:rPr>
  </w:style>
  <w:style w:type="paragraph" w:customStyle="1" w:styleId="ENotesHeading2">
    <w:name w:val="ENotesHeading 2"/>
    <w:aliases w:val="Enh2"/>
    <w:basedOn w:val="OPCParaBase"/>
    <w:next w:val="Normal"/>
    <w:rsid w:val="008C0709"/>
    <w:pPr>
      <w:spacing w:before="120" w:after="120"/>
      <w:outlineLvl w:val="2"/>
    </w:pPr>
    <w:rPr>
      <w:b/>
      <w:sz w:val="24"/>
      <w:szCs w:val="28"/>
    </w:rPr>
  </w:style>
  <w:style w:type="paragraph" w:customStyle="1" w:styleId="ENoteTTIndentHeading">
    <w:name w:val="ENoteTTIndentHeading"/>
    <w:aliases w:val="enTTHi"/>
    <w:basedOn w:val="OPCParaBase"/>
    <w:rsid w:val="008C070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C0709"/>
    <w:pPr>
      <w:spacing w:before="60" w:line="240" w:lineRule="atLeast"/>
    </w:pPr>
    <w:rPr>
      <w:sz w:val="16"/>
    </w:rPr>
  </w:style>
  <w:style w:type="paragraph" w:customStyle="1" w:styleId="MadeunderText">
    <w:name w:val="MadeunderText"/>
    <w:basedOn w:val="OPCParaBase"/>
    <w:next w:val="Normal"/>
    <w:rsid w:val="008C0709"/>
    <w:pPr>
      <w:spacing w:before="240"/>
    </w:pPr>
    <w:rPr>
      <w:sz w:val="24"/>
      <w:szCs w:val="24"/>
    </w:rPr>
  </w:style>
  <w:style w:type="paragraph" w:customStyle="1" w:styleId="ENotesHeading3">
    <w:name w:val="ENotesHeading 3"/>
    <w:aliases w:val="Enh3"/>
    <w:basedOn w:val="OPCParaBase"/>
    <w:next w:val="Normal"/>
    <w:rsid w:val="008C0709"/>
    <w:pPr>
      <w:keepNext/>
      <w:spacing w:before="120" w:line="240" w:lineRule="auto"/>
      <w:outlineLvl w:val="4"/>
    </w:pPr>
    <w:rPr>
      <w:b/>
      <w:szCs w:val="24"/>
    </w:rPr>
  </w:style>
  <w:style w:type="paragraph" w:customStyle="1" w:styleId="SubPartCASA">
    <w:name w:val="SubPart(CASA)"/>
    <w:aliases w:val="csp"/>
    <w:basedOn w:val="OPCParaBase"/>
    <w:next w:val="ActHead3"/>
    <w:rsid w:val="008C0709"/>
    <w:pPr>
      <w:keepNext/>
      <w:keepLines/>
      <w:spacing w:before="280"/>
      <w:outlineLvl w:val="1"/>
    </w:pPr>
    <w:rPr>
      <w:b/>
      <w:kern w:val="28"/>
      <w:sz w:val="32"/>
    </w:rPr>
  </w:style>
  <w:style w:type="character" w:customStyle="1" w:styleId="CharSubPartTextCASA">
    <w:name w:val="CharSubPartText(CASA)"/>
    <w:basedOn w:val="OPCCharBase"/>
    <w:uiPriority w:val="1"/>
    <w:rsid w:val="008C0709"/>
  </w:style>
  <w:style w:type="character" w:customStyle="1" w:styleId="CharSubPartNoCASA">
    <w:name w:val="CharSubPartNo(CASA)"/>
    <w:basedOn w:val="OPCCharBase"/>
    <w:uiPriority w:val="1"/>
    <w:rsid w:val="008C0709"/>
  </w:style>
  <w:style w:type="paragraph" w:customStyle="1" w:styleId="ENoteTTIndentHeadingSub">
    <w:name w:val="ENoteTTIndentHeadingSub"/>
    <w:aliases w:val="enTTHis"/>
    <w:basedOn w:val="OPCParaBase"/>
    <w:rsid w:val="008C0709"/>
    <w:pPr>
      <w:keepNext/>
      <w:spacing w:before="60" w:line="240" w:lineRule="atLeast"/>
      <w:ind w:left="340"/>
    </w:pPr>
    <w:rPr>
      <w:b/>
      <w:sz w:val="16"/>
    </w:rPr>
  </w:style>
  <w:style w:type="paragraph" w:customStyle="1" w:styleId="ENoteTTiSub">
    <w:name w:val="ENoteTTiSub"/>
    <w:aliases w:val="enttis"/>
    <w:basedOn w:val="OPCParaBase"/>
    <w:rsid w:val="008C0709"/>
    <w:pPr>
      <w:keepNext/>
      <w:spacing w:before="60" w:line="240" w:lineRule="atLeast"/>
      <w:ind w:left="340"/>
    </w:pPr>
    <w:rPr>
      <w:sz w:val="16"/>
    </w:rPr>
  </w:style>
  <w:style w:type="paragraph" w:customStyle="1" w:styleId="SubDivisionMigration">
    <w:name w:val="SubDivisionMigration"/>
    <w:aliases w:val="sdm"/>
    <w:basedOn w:val="OPCParaBase"/>
    <w:rsid w:val="008C07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C0709"/>
    <w:pPr>
      <w:keepNext/>
      <w:keepLines/>
      <w:spacing w:before="240" w:line="240" w:lineRule="auto"/>
      <w:ind w:left="1134" w:hanging="1134"/>
    </w:pPr>
    <w:rPr>
      <w:b/>
      <w:sz w:val="28"/>
    </w:rPr>
  </w:style>
  <w:style w:type="table" w:styleId="TableGrid">
    <w:name w:val="Table Grid"/>
    <w:basedOn w:val="TableNormal"/>
    <w:uiPriority w:val="59"/>
    <w:rsid w:val="008C0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8C0709"/>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8C070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C0709"/>
    <w:rPr>
      <w:sz w:val="22"/>
    </w:rPr>
  </w:style>
  <w:style w:type="paragraph" w:customStyle="1" w:styleId="SOTextNote">
    <w:name w:val="SO TextNote"/>
    <w:aliases w:val="sont"/>
    <w:basedOn w:val="SOText"/>
    <w:qFormat/>
    <w:rsid w:val="008C0709"/>
    <w:pPr>
      <w:spacing w:before="122" w:line="198" w:lineRule="exact"/>
      <w:ind w:left="1843" w:hanging="709"/>
    </w:pPr>
    <w:rPr>
      <w:sz w:val="18"/>
    </w:rPr>
  </w:style>
  <w:style w:type="paragraph" w:customStyle="1" w:styleId="SOPara">
    <w:name w:val="SO Para"/>
    <w:aliases w:val="soa"/>
    <w:basedOn w:val="SOText"/>
    <w:link w:val="SOParaChar"/>
    <w:qFormat/>
    <w:rsid w:val="008C0709"/>
    <w:pPr>
      <w:tabs>
        <w:tab w:val="right" w:pos="1786"/>
      </w:tabs>
      <w:spacing w:before="40"/>
      <w:ind w:left="2070" w:hanging="936"/>
    </w:pPr>
  </w:style>
  <w:style w:type="character" w:customStyle="1" w:styleId="SOParaChar">
    <w:name w:val="SO Para Char"/>
    <w:aliases w:val="soa Char"/>
    <w:basedOn w:val="DefaultParagraphFont"/>
    <w:link w:val="SOPara"/>
    <w:rsid w:val="008C0709"/>
    <w:rPr>
      <w:sz w:val="22"/>
    </w:rPr>
  </w:style>
  <w:style w:type="paragraph" w:customStyle="1" w:styleId="FileName">
    <w:name w:val="FileName"/>
    <w:basedOn w:val="Normal"/>
    <w:rsid w:val="008C0709"/>
  </w:style>
  <w:style w:type="paragraph" w:customStyle="1" w:styleId="SOHeadBold">
    <w:name w:val="SO HeadBold"/>
    <w:aliases w:val="sohb"/>
    <w:basedOn w:val="SOText"/>
    <w:next w:val="SOText"/>
    <w:link w:val="SOHeadBoldChar"/>
    <w:qFormat/>
    <w:rsid w:val="008C0709"/>
    <w:rPr>
      <w:b/>
    </w:rPr>
  </w:style>
  <w:style w:type="character" w:customStyle="1" w:styleId="SOHeadBoldChar">
    <w:name w:val="SO HeadBold Char"/>
    <w:aliases w:val="sohb Char"/>
    <w:basedOn w:val="DefaultParagraphFont"/>
    <w:link w:val="SOHeadBold"/>
    <w:rsid w:val="008C0709"/>
    <w:rPr>
      <w:b/>
      <w:sz w:val="22"/>
    </w:rPr>
  </w:style>
  <w:style w:type="paragraph" w:customStyle="1" w:styleId="SOHeadItalic">
    <w:name w:val="SO HeadItalic"/>
    <w:aliases w:val="sohi"/>
    <w:basedOn w:val="SOText"/>
    <w:next w:val="SOText"/>
    <w:link w:val="SOHeadItalicChar"/>
    <w:qFormat/>
    <w:rsid w:val="008C0709"/>
    <w:rPr>
      <w:i/>
    </w:rPr>
  </w:style>
  <w:style w:type="character" w:customStyle="1" w:styleId="SOHeadItalicChar">
    <w:name w:val="SO HeadItalic Char"/>
    <w:aliases w:val="sohi Char"/>
    <w:basedOn w:val="DefaultParagraphFont"/>
    <w:link w:val="SOHeadItalic"/>
    <w:rsid w:val="008C0709"/>
    <w:rPr>
      <w:i/>
      <w:sz w:val="22"/>
    </w:rPr>
  </w:style>
  <w:style w:type="paragraph" w:customStyle="1" w:styleId="SOBullet">
    <w:name w:val="SO Bullet"/>
    <w:aliases w:val="sotb"/>
    <w:basedOn w:val="SOText"/>
    <w:link w:val="SOBulletChar"/>
    <w:qFormat/>
    <w:rsid w:val="008C0709"/>
    <w:pPr>
      <w:ind w:left="1559" w:hanging="425"/>
    </w:pPr>
  </w:style>
  <w:style w:type="character" w:customStyle="1" w:styleId="SOBulletChar">
    <w:name w:val="SO Bullet Char"/>
    <w:aliases w:val="sotb Char"/>
    <w:basedOn w:val="DefaultParagraphFont"/>
    <w:link w:val="SOBullet"/>
    <w:rsid w:val="008C0709"/>
    <w:rPr>
      <w:sz w:val="22"/>
    </w:rPr>
  </w:style>
  <w:style w:type="paragraph" w:customStyle="1" w:styleId="SOBulletNote">
    <w:name w:val="SO BulletNote"/>
    <w:aliases w:val="sonb"/>
    <w:basedOn w:val="SOTextNote"/>
    <w:link w:val="SOBulletNoteChar"/>
    <w:qFormat/>
    <w:rsid w:val="008C0709"/>
    <w:pPr>
      <w:tabs>
        <w:tab w:val="left" w:pos="1560"/>
      </w:tabs>
      <w:ind w:left="2268" w:hanging="1134"/>
    </w:pPr>
  </w:style>
  <w:style w:type="character" w:customStyle="1" w:styleId="SOBulletNoteChar">
    <w:name w:val="SO BulletNote Char"/>
    <w:aliases w:val="sonb Char"/>
    <w:basedOn w:val="DefaultParagraphFont"/>
    <w:link w:val="SOBulletNote"/>
    <w:rsid w:val="008C0709"/>
    <w:rPr>
      <w:sz w:val="18"/>
    </w:rPr>
  </w:style>
  <w:style w:type="paragraph" w:customStyle="1" w:styleId="SOText2">
    <w:name w:val="SO Text2"/>
    <w:aliases w:val="sot2"/>
    <w:basedOn w:val="Normal"/>
    <w:next w:val="SOText"/>
    <w:link w:val="SOText2Char"/>
    <w:rsid w:val="008C07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C0709"/>
    <w:rPr>
      <w:sz w:val="22"/>
    </w:rPr>
  </w:style>
  <w:style w:type="character" w:customStyle="1" w:styleId="Heading1Char">
    <w:name w:val="Heading 1 Char"/>
    <w:basedOn w:val="DefaultParagraphFont"/>
    <w:link w:val="Heading1"/>
    <w:uiPriority w:val="9"/>
    <w:rsid w:val="00C368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368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3683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3683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3683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3683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3683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3683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36835"/>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A956E1"/>
    <w:rPr>
      <w:rFonts w:eastAsia="Times New Roman" w:cs="Times New Roman"/>
      <w:sz w:val="22"/>
      <w:lang w:eastAsia="en-AU"/>
    </w:rPr>
  </w:style>
  <w:style w:type="character" w:customStyle="1" w:styleId="subsectionChar">
    <w:name w:val="subsection Char"/>
    <w:aliases w:val="ss Char"/>
    <w:link w:val="subsection"/>
    <w:locked/>
    <w:rsid w:val="00A956E1"/>
    <w:rPr>
      <w:rFonts w:eastAsia="Times New Roman" w:cs="Times New Roman"/>
      <w:sz w:val="22"/>
      <w:lang w:eastAsia="en-AU"/>
    </w:rPr>
  </w:style>
  <w:style w:type="paragraph" w:styleId="BalloonText">
    <w:name w:val="Balloon Text"/>
    <w:basedOn w:val="Normal"/>
    <w:link w:val="BalloonTextChar"/>
    <w:uiPriority w:val="99"/>
    <w:semiHidden/>
    <w:unhideWhenUsed/>
    <w:rsid w:val="00442F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F54"/>
    <w:rPr>
      <w:rFonts w:ascii="Tahoma" w:hAnsi="Tahoma" w:cs="Tahoma"/>
      <w:sz w:val="16"/>
      <w:szCs w:val="16"/>
    </w:rPr>
  </w:style>
  <w:style w:type="character" w:customStyle="1" w:styleId="notetextChar">
    <w:name w:val="note(text) Char"/>
    <w:aliases w:val="n Char"/>
    <w:basedOn w:val="DefaultParagraphFont"/>
    <w:link w:val="notetext"/>
    <w:rsid w:val="00874ED2"/>
    <w:rPr>
      <w:rFonts w:eastAsia="Times New Roman" w:cs="Times New Roman"/>
      <w:sz w:val="18"/>
      <w:lang w:eastAsia="en-AU"/>
    </w:rPr>
  </w:style>
  <w:style w:type="character" w:customStyle="1" w:styleId="ActHead5Char">
    <w:name w:val="ActHead 5 Char"/>
    <w:aliases w:val="s Char"/>
    <w:basedOn w:val="DefaultParagraphFont"/>
    <w:link w:val="ActHead5"/>
    <w:rsid w:val="00A453FA"/>
    <w:rPr>
      <w:rFonts w:eastAsia="Times New Roman" w:cs="Times New Roman"/>
      <w:b/>
      <w:kern w:val="28"/>
      <w:sz w:val="24"/>
      <w:lang w:eastAsia="en-AU"/>
    </w:rPr>
  </w:style>
  <w:style w:type="character" w:customStyle="1" w:styleId="DefinitionChar">
    <w:name w:val="Definition Char"/>
    <w:aliases w:val="dd Char"/>
    <w:link w:val="Definition"/>
    <w:rsid w:val="00A453FA"/>
    <w:rPr>
      <w:rFonts w:eastAsia="Times New Roman" w:cs="Times New Roman"/>
      <w:sz w:val="22"/>
      <w:lang w:eastAsia="en-AU"/>
    </w:rPr>
  </w:style>
  <w:style w:type="paragraph" w:customStyle="1" w:styleId="ShortTP1">
    <w:name w:val="ShortTP1"/>
    <w:basedOn w:val="ShortT"/>
    <w:link w:val="ShortTP1Char"/>
    <w:rsid w:val="009E6379"/>
    <w:pPr>
      <w:spacing w:before="800"/>
    </w:pPr>
  </w:style>
  <w:style w:type="character" w:customStyle="1" w:styleId="OPCParaBaseChar">
    <w:name w:val="OPCParaBase Char"/>
    <w:basedOn w:val="DefaultParagraphFont"/>
    <w:link w:val="OPCParaBase"/>
    <w:rsid w:val="009E6379"/>
    <w:rPr>
      <w:rFonts w:eastAsia="Times New Roman" w:cs="Times New Roman"/>
      <w:sz w:val="22"/>
      <w:lang w:eastAsia="en-AU"/>
    </w:rPr>
  </w:style>
  <w:style w:type="character" w:customStyle="1" w:styleId="ShortTChar">
    <w:name w:val="ShortT Char"/>
    <w:basedOn w:val="OPCParaBaseChar"/>
    <w:link w:val="ShortT"/>
    <w:rsid w:val="009E6379"/>
    <w:rPr>
      <w:rFonts w:eastAsia="Times New Roman" w:cs="Times New Roman"/>
      <w:b/>
      <w:sz w:val="40"/>
      <w:lang w:eastAsia="en-AU"/>
    </w:rPr>
  </w:style>
  <w:style w:type="character" w:customStyle="1" w:styleId="ShortTP1Char">
    <w:name w:val="ShortTP1 Char"/>
    <w:basedOn w:val="ShortTChar"/>
    <w:link w:val="ShortTP1"/>
    <w:rsid w:val="009E6379"/>
    <w:rPr>
      <w:rFonts w:eastAsia="Times New Roman" w:cs="Times New Roman"/>
      <w:b/>
      <w:sz w:val="40"/>
      <w:lang w:eastAsia="en-AU"/>
    </w:rPr>
  </w:style>
  <w:style w:type="paragraph" w:customStyle="1" w:styleId="ActNoP1">
    <w:name w:val="ActNoP1"/>
    <w:basedOn w:val="Actno"/>
    <w:link w:val="ActNoP1Char"/>
    <w:rsid w:val="009E6379"/>
    <w:pPr>
      <w:spacing w:before="800"/>
    </w:pPr>
    <w:rPr>
      <w:sz w:val="28"/>
    </w:rPr>
  </w:style>
  <w:style w:type="character" w:customStyle="1" w:styleId="ActnoChar">
    <w:name w:val="Actno Char"/>
    <w:basedOn w:val="ShortTChar"/>
    <w:link w:val="Actno"/>
    <w:rsid w:val="009E6379"/>
    <w:rPr>
      <w:rFonts w:eastAsia="Times New Roman" w:cs="Times New Roman"/>
      <w:b/>
      <w:sz w:val="40"/>
      <w:lang w:eastAsia="en-AU"/>
    </w:rPr>
  </w:style>
  <w:style w:type="character" w:customStyle="1" w:styleId="ActNoP1Char">
    <w:name w:val="ActNoP1 Char"/>
    <w:basedOn w:val="ActnoChar"/>
    <w:link w:val="ActNoP1"/>
    <w:rsid w:val="009E6379"/>
    <w:rPr>
      <w:rFonts w:eastAsia="Times New Roman" w:cs="Times New Roman"/>
      <w:b/>
      <w:sz w:val="28"/>
      <w:lang w:eastAsia="en-AU"/>
    </w:rPr>
  </w:style>
  <w:style w:type="paragraph" w:customStyle="1" w:styleId="ShortTCP">
    <w:name w:val="ShortTCP"/>
    <w:basedOn w:val="ShortT"/>
    <w:link w:val="ShortTCPChar"/>
    <w:rsid w:val="009E6379"/>
  </w:style>
  <w:style w:type="character" w:customStyle="1" w:styleId="ShortTCPChar">
    <w:name w:val="ShortTCP Char"/>
    <w:basedOn w:val="ShortTChar"/>
    <w:link w:val="ShortTCP"/>
    <w:rsid w:val="009E6379"/>
    <w:rPr>
      <w:rFonts w:eastAsia="Times New Roman" w:cs="Times New Roman"/>
      <w:b/>
      <w:sz w:val="40"/>
      <w:lang w:eastAsia="en-AU"/>
    </w:rPr>
  </w:style>
  <w:style w:type="paragraph" w:customStyle="1" w:styleId="ActNoCP">
    <w:name w:val="ActNoCP"/>
    <w:basedOn w:val="Actno"/>
    <w:link w:val="ActNoCPChar"/>
    <w:rsid w:val="009E6379"/>
    <w:pPr>
      <w:spacing w:before="400"/>
    </w:pPr>
  </w:style>
  <w:style w:type="character" w:customStyle="1" w:styleId="ActNoCPChar">
    <w:name w:val="ActNoCP Char"/>
    <w:basedOn w:val="ActnoChar"/>
    <w:link w:val="ActNoCP"/>
    <w:rsid w:val="009E6379"/>
    <w:rPr>
      <w:rFonts w:eastAsia="Times New Roman" w:cs="Times New Roman"/>
      <w:b/>
      <w:sz w:val="40"/>
      <w:lang w:eastAsia="en-AU"/>
    </w:rPr>
  </w:style>
  <w:style w:type="paragraph" w:customStyle="1" w:styleId="AssentBk">
    <w:name w:val="AssentBk"/>
    <w:basedOn w:val="Normal"/>
    <w:rsid w:val="009E6379"/>
    <w:pPr>
      <w:spacing w:line="240" w:lineRule="auto"/>
    </w:pPr>
    <w:rPr>
      <w:rFonts w:eastAsia="Times New Roman" w:cs="Times New Roman"/>
      <w:sz w:val="20"/>
      <w:lang w:eastAsia="en-AU"/>
    </w:rPr>
  </w:style>
  <w:style w:type="paragraph" w:customStyle="1" w:styleId="AssentDt">
    <w:name w:val="AssentDt"/>
    <w:basedOn w:val="Normal"/>
    <w:rsid w:val="002050EC"/>
    <w:pPr>
      <w:spacing w:line="240" w:lineRule="auto"/>
    </w:pPr>
    <w:rPr>
      <w:rFonts w:eastAsia="Times New Roman" w:cs="Times New Roman"/>
      <w:sz w:val="20"/>
      <w:lang w:eastAsia="en-AU"/>
    </w:rPr>
  </w:style>
  <w:style w:type="paragraph" w:customStyle="1" w:styleId="2ndRd">
    <w:name w:val="2ndRd"/>
    <w:basedOn w:val="Normal"/>
    <w:rsid w:val="002050EC"/>
    <w:pPr>
      <w:spacing w:line="240" w:lineRule="auto"/>
    </w:pPr>
    <w:rPr>
      <w:rFonts w:eastAsia="Times New Roman" w:cs="Times New Roman"/>
      <w:sz w:val="20"/>
      <w:lang w:eastAsia="en-AU"/>
    </w:rPr>
  </w:style>
  <w:style w:type="paragraph" w:customStyle="1" w:styleId="ScalePlusRef">
    <w:name w:val="ScalePlusRef"/>
    <w:basedOn w:val="Normal"/>
    <w:rsid w:val="002050EC"/>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0709"/>
    <w:pPr>
      <w:spacing w:line="260" w:lineRule="atLeast"/>
    </w:pPr>
    <w:rPr>
      <w:sz w:val="22"/>
    </w:rPr>
  </w:style>
  <w:style w:type="paragraph" w:styleId="Heading1">
    <w:name w:val="heading 1"/>
    <w:basedOn w:val="Normal"/>
    <w:next w:val="Normal"/>
    <w:link w:val="Heading1Char"/>
    <w:uiPriority w:val="9"/>
    <w:qFormat/>
    <w:rsid w:val="00C368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368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683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368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3683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3683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368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3683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3683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C0709"/>
  </w:style>
  <w:style w:type="paragraph" w:customStyle="1" w:styleId="OPCParaBase">
    <w:name w:val="OPCParaBase"/>
    <w:link w:val="OPCParaBaseChar"/>
    <w:qFormat/>
    <w:rsid w:val="008C070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C0709"/>
    <w:pPr>
      <w:spacing w:line="240" w:lineRule="auto"/>
    </w:pPr>
    <w:rPr>
      <w:b/>
      <w:sz w:val="40"/>
    </w:rPr>
  </w:style>
  <w:style w:type="paragraph" w:customStyle="1" w:styleId="ActHead1">
    <w:name w:val="ActHead 1"/>
    <w:aliases w:val="c"/>
    <w:basedOn w:val="OPCParaBase"/>
    <w:next w:val="Normal"/>
    <w:qFormat/>
    <w:rsid w:val="008C070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C070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C07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C070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C070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C07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C07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C07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C070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C0709"/>
  </w:style>
  <w:style w:type="paragraph" w:customStyle="1" w:styleId="Blocks">
    <w:name w:val="Blocks"/>
    <w:aliases w:val="bb"/>
    <w:basedOn w:val="OPCParaBase"/>
    <w:qFormat/>
    <w:rsid w:val="008C0709"/>
    <w:pPr>
      <w:spacing w:line="240" w:lineRule="auto"/>
    </w:pPr>
    <w:rPr>
      <w:sz w:val="24"/>
    </w:rPr>
  </w:style>
  <w:style w:type="paragraph" w:customStyle="1" w:styleId="BoxText">
    <w:name w:val="BoxText"/>
    <w:aliases w:val="bt"/>
    <w:basedOn w:val="OPCParaBase"/>
    <w:qFormat/>
    <w:rsid w:val="008C07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C0709"/>
    <w:rPr>
      <w:b/>
    </w:rPr>
  </w:style>
  <w:style w:type="paragraph" w:customStyle="1" w:styleId="BoxHeadItalic">
    <w:name w:val="BoxHeadItalic"/>
    <w:aliases w:val="bhi"/>
    <w:basedOn w:val="BoxText"/>
    <w:next w:val="BoxStep"/>
    <w:qFormat/>
    <w:rsid w:val="008C0709"/>
    <w:rPr>
      <w:i/>
    </w:rPr>
  </w:style>
  <w:style w:type="paragraph" w:customStyle="1" w:styleId="BoxList">
    <w:name w:val="BoxList"/>
    <w:aliases w:val="bl"/>
    <w:basedOn w:val="BoxText"/>
    <w:qFormat/>
    <w:rsid w:val="008C0709"/>
    <w:pPr>
      <w:ind w:left="1559" w:hanging="425"/>
    </w:pPr>
  </w:style>
  <w:style w:type="paragraph" w:customStyle="1" w:styleId="BoxNote">
    <w:name w:val="BoxNote"/>
    <w:aliases w:val="bn"/>
    <w:basedOn w:val="BoxText"/>
    <w:qFormat/>
    <w:rsid w:val="008C0709"/>
    <w:pPr>
      <w:tabs>
        <w:tab w:val="left" w:pos="1985"/>
      </w:tabs>
      <w:spacing w:before="122" w:line="198" w:lineRule="exact"/>
      <w:ind w:left="2948" w:hanging="1814"/>
    </w:pPr>
    <w:rPr>
      <w:sz w:val="18"/>
    </w:rPr>
  </w:style>
  <w:style w:type="paragraph" w:customStyle="1" w:styleId="BoxPara">
    <w:name w:val="BoxPara"/>
    <w:aliases w:val="bp"/>
    <w:basedOn w:val="BoxText"/>
    <w:qFormat/>
    <w:rsid w:val="008C0709"/>
    <w:pPr>
      <w:tabs>
        <w:tab w:val="right" w:pos="2268"/>
      </w:tabs>
      <w:ind w:left="2552" w:hanging="1418"/>
    </w:pPr>
  </w:style>
  <w:style w:type="paragraph" w:customStyle="1" w:styleId="BoxStep">
    <w:name w:val="BoxStep"/>
    <w:aliases w:val="bs"/>
    <w:basedOn w:val="BoxText"/>
    <w:qFormat/>
    <w:rsid w:val="008C0709"/>
    <w:pPr>
      <w:ind w:left="1985" w:hanging="851"/>
    </w:pPr>
  </w:style>
  <w:style w:type="character" w:customStyle="1" w:styleId="CharAmPartNo">
    <w:name w:val="CharAmPartNo"/>
    <w:basedOn w:val="OPCCharBase"/>
    <w:uiPriority w:val="1"/>
    <w:qFormat/>
    <w:rsid w:val="008C0709"/>
  </w:style>
  <w:style w:type="character" w:customStyle="1" w:styleId="CharAmPartText">
    <w:name w:val="CharAmPartText"/>
    <w:basedOn w:val="OPCCharBase"/>
    <w:uiPriority w:val="1"/>
    <w:qFormat/>
    <w:rsid w:val="008C0709"/>
  </w:style>
  <w:style w:type="character" w:customStyle="1" w:styleId="CharAmSchNo">
    <w:name w:val="CharAmSchNo"/>
    <w:basedOn w:val="OPCCharBase"/>
    <w:uiPriority w:val="1"/>
    <w:qFormat/>
    <w:rsid w:val="008C0709"/>
  </w:style>
  <w:style w:type="character" w:customStyle="1" w:styleId="CharAmSchText">
    <w:name w:val="CharAmSchText"/>
    <w:basedOn w:val="OPCCharBase"/>
    <w:uiPriority w:val="1"/>
    <w:qFormat/>
    <w:rsid w:val="008C0709"/>
  </w:style>
  <w:style w:type="character" w:customStyle="1" w:styleId="CharBoldItalic">
    <w:name w:val="CharBoldItalic"/>
    <w:basedOn w:val="OPCCharBase"/>
    <w:uiPriority w:val="1"/>
    <w:qFormat/>
    <w:rsid w:val="008C0709"/>
    <w:rPr>
      <w:b/>
      <w:i/>
    </w:rPr>
  </w:style>
  <w:style w:type="character" w:customStyle="1" w:styleId="CharChapNo">
    <w:name w:val="CharChapNo"/>
    <w:basedOn w:val="OPCCharBase"/>
    <w:uiPriority w:val="1"/>
    <w:qFormat/>
    <w:rsid w:val="008C0709"/>
  </w:style>
  <w:style w:type="character" w:customStyle="1" w:styleId="CharChapText">
    <w:name w:val="CharChapText"/>
    <w:basedOn w:val="OPCCharBase"/>
    <w:uiPriority w:val="1"/>
    <w:qFormat/>
    <w:rsid w:val="008C0709"/>
  </w:style>
  <w:style w:type="character" w:customStyle="1" w:styleId="CharDivNo">
    <w:name w:val="CharDivNo"/>
    <w:basedOn w:val="OPCCharBase"/>
    <w:uiPriority w:val="1"/>
    <w:qFormat/>
    <w:rsid w:val="008C0709"/>
  </w:style>
  <w:style w:type="character" w:customStyle="1" w:styleId="CharDivText">
    <w:name w:val="CharDivText"/>
    <w:basedOn w:val="OPCCharBase"/>
    <w:uiPriority w:val="1"/>
    <w:qFormat/>
    <w:rsid w:val="008C0709"/>
  </w:style>
  <w:style w:type="character" w:customStyle="1" w:styleId="CharItalic">
    <w:name w:val="CharItalic"/>
    <w:basedOn w:val="OPCCharBase"/>
    <w:uiPriority w:val="1"/>
    <w:qFormat/>
    <w:rsid w:val="008C0709"/>
    <w:rPr>
      <w:i/>
    </w:rPr>
  </w:style>
  <w:style w:type="character" w:customStyle="1" w:styleId="CharPartNo">
    <w:name w:val="CharPartNo"/>
    <w:basedOn w:val="OPCCharBase"/>
    <w:uiPriority w:val="1"/>
    <w:qFormat/>
    <w:rsid w:val="008C0709"/>
  </w:style>
  <w:style w:type="character" w:customStyle="1" w:styleId="CharPartText">
    <w:name w:val="CharPartText"/>
    <w:basedOn w:val="OPCCharBase"/>
    <w:uiPriority w:val="1"/>
    <w:qFormat/>
    <w:rsid w:val="008C0709"/>
  </w:style>
  <w:style w:type="character" w:customStyle="1" w:styleId="CharSectno">
    <w:name w:val="CharSectno"/>
    <w:basedOn w:val="OPCCharBase"/>
    <w:uiPriority w:val="1"/>
    <w:qFormat/>
    <w:rsid w:val="008C0709"/>
  </w:style>
  <w:style w:type="character" w:customStyle="1" w:styleId="CharSubdNo">
    <w:name w:val="CharSubdNo"/>
    <w:basedOn w:val="OPCCharBase"/>
    <w:uiPriority w:val="1"/>
    <w:qFormat/>
    <w:rsid w:val="008C0709"/>
  </w:style>
  <w:style w:type="character" w:customStyle="1" w:styleId="CharSubdText">
    <w:name w:val="CharSubdText"/>
    <w:basedOn w:val="OPCCharBase"/>
    <w:uiPriority w:val="1"/>
    <w:qFormat/>
    <w:rsid w:val="008C0709"/>
  </w:style>
  <w:style w:type="paragraph" w:customStyle="1" w:styleId="CTA--">
    <w:name w:val="CTA --"/>
    <w:basedOn w:val="OPCParaBase"/>
    <w:next w:val="Normal"/>
    <w:rsid w:val="008C0709"/>
    <w:pPr>
      <w:spacing w:before="60" w:line="240" w:lineRule="atLeast"/>
      <w:ind w:left="142" w:hanging="142"/>
    </w:pPr>
    <w:rPr>
      <w:sz w:val="20"/>
    </w:rPr>
  </w:style>
  <w:style w:type="paragraph" w:customStyle="1" w:styleId="CTA-">
    <w:name w:val="CTA -"/>
    <w:basedOn w:val="OPCParaBase"/>
    <w:rsid w:val="008C0709"/>
    <w:pPr>
      <w:spacing w:before="60" w:line="240" w:lineRule="atLeast"/>
      <w:ind w:left="85" w:hanging="85"/>
    </w:pPr>
    <w:rPr>
      <w:sz w:val="20"/>
    </w:rPr>
  </w:style>
  <w:style w:type="paragraph" w:customStyle="1" w:styleId="CTA---">
    <w:name w:val="CTA ---"/>
    <w:basedOn w:val="OPCParaBase"/>
    <w:next w:val="Normal"/>
    <w:rsid w:val="008C0709"/>
    <w:pPr>
      <w:spacing w:before="60" w:line="240" w:lineRule="atLeast"/>
      <w:ind w:left="198" w:hanging="198"/>
    </w:pPr>
    <w:rPr>
      <w:sz w:val="20"/>
    </w:rPr>
  </w:style>
  <w:style w:type="paragraph" w:customStyle="1" w:styleId="CTA----">
    <w:name w:val="CTA ----"/>
    <w:basedOn w:val="OPCParaBase"/>
    <w:next w:val="Normal"/>
    <w:rsid w:val="008C0709"/>
    <w:pPr>
      <w:spacing w:before="60" w:line="240" w:lineRule="atLeast"/>
      <w:ind w:left="255" w:hanging="255"/>
    </w:pPr>
    <w:rPr>
      <w:sz w:val="20"/>
    </w:rPr>
  </w:style>
  <w:style w:type="paragraph" w:customStyle="1" w:styleId="CTA1a">
    <w:name w:val="CTA 1(a)"/>
    <w:basedOn w:val="OPCParaBase"/>
    <w:rsid w:val="008C0709"/>
    <w:pPr>
      <w:tabs>
        <w:tab w:val="right" w:pos="414"/>
      </w:tabs>
      <w:spacing w:before="40" w:line="240" w:lineRule="atLeast"/>
      <w:ind w:left="675" w:hanging="675"/>
    </w:pPr>
    <w:rPr>
      <w:sz w:val="20"/>
    </w:rPr>
  </w:style>
  <w:style w:type="paragraph" w:customStyle="1" w:styleId="CTA1ai">
    <w:name w:val="CTA 1(a)(i)"/>
    <w:basedOn w:val="OPCParaBase"/>
    <w:rsid w:val="008C0709"/>
    <w:pPr>
      <w:tabs>
        <w:tab w:val="right" w:pos="1004"/>
      </w:tabs>
      <w:spacing w:before="40" w:line="240" w:lineRule="atLeast"/>
      <w:ind w:left="1253" w:hanging="1253"/>
    </w:pPr>
    <w:rPr>
      <w:sz w:val="20"/>
    </w:rPr>
  </w:style>
  <w:style w:type="paragraph" w:customStyle="1" w:styleId="CTA2a">
    <w:name w:val="CTA 2(a)"/>
    <w:basedOn w:val="OPCParaBase"/>
    <w:rsid w:val="008C0709"/>
    <w:pPr>
      <w:tabs>
        <w:tab w:val="right" w:pos="482"/>
      </w:tabs>
      <w:spacing w:before="40" w:line="240" w:lineRule="atLeast"/>
      <w:ind w:left="748" w:hanging="748"/>
    </w:pPr>
    <w:rPr>
      <w:sz w:val="20"/>
    </w:rPr>
  </w:style>
  <w:style w:type="paragraph" w:customStyle="1" w:styleId="CTA2ai">
    <w:name w:val="CTA 2(a)(i)"/>
    <w:basedOn w:val="OPCParaBase"/>
    <w:rsid w:val="008C0709"/>
    <w:pPr>
      <w:tabs>
        <w:tab w:val="right" w:pos="1089"/>
      </w:tabs>
      <w:spacing w:before="40" w:line="240" w:lineRule="atLeast"/>
      <w:ind w:left="1327" w:hanging="1327"/>
    </w:pPr>
    <w:rPr>
      <w:sz w:val="20"/>
    </w:rPr>
  </w:style>
  <w:style w:type="paragraph" w:customStyle="1" w:styleId="CTA3a">
    <w:name w:val="CTA 3(a)"/>
    <w:basedOn w:val="OPCParaBase"/>
    <w:rsid w:val="008C0709"/>
    <w:pPr>
      <w:tabs>
        <w:tab w:val="right" w:pos="556"/>
      </w:tabs>
      <w:spacing w:before="40" w:line="240" w:lineRule="atLeast"/>
      <w:ind w:left="805" w:hanging="805"/>
    </w:pPr>
    <w:rPr>
      <w:sz w:val="20"/>
    </w:rPr>
  </w:style>
  <w:style w:type="paragraph" w:customStyle="1" w:styleId="CTA3ai">
    <w:name w:val="CTA 3(a)(i)"/>
    <w:basedOn w:val="OPCParaBase"/>
    <w:rsid w:val="008C0709"/>
    <w:pPr>
      <w:tabs>
        <w:tab w:val="right" w:pos="1140"/>
      </w:tabs>
      <w:spacing w:before="40" w:line="240" w:lineRule="atLeast"/>
      <w:ind w:left="1361" w:hanging="1361"/>
    </w:pPr>
    <w:rPr>
      <w:sz w:val="20"/>
    </w:rPr>
  </w:style>
  <w:style w:type="paragraph" w:customStyle="1" w:styleId="CTA4a">
    <w:name w:val="CTA 4(a)"/>
    <w:basedOn w:val="OPCParaBase"/>
    <w:rsid w:val="008C0709"/>
    <w:pPr>
      <w:tabs>
        <w:tab w:val="right" w:pos="624"/>
      </w:tabs>
      <w:spacing w:before="40" w:line="240" w:lineRule="atLeast"/>
      <w:ind w:left="873" w:hanging="873"/>
    </w:pPr>
    <w:rPr>
      <w:sz w:val="20"/>
    </w:rPr>
  </w:style>
  <w:style w:type="paragraph" w:customStyle="1" w:styleId="CTA4ai">
    <w:name w:val="CTA 4(a)(i)"/>
    <w:basedOn w:val="OPCParaBase"/>
    <w:rsid w:val="008C0709"/>
    <w:pPr>
      <w:tabs>
        <w:tab w:val="right" w:pos="1213"/>
      </w:tabs>
      <w:spacing w:before="40" w:line="240" w:lineRule="atLeast"/>
      <w:ind w:left="1452" w:hanging="1452"/>
    </w:pPr>
    <w:rPr>
      <w:sz w:val="20"/>
    </w:rPr>
  </w:style>
  <w:style w:type="paragraph" w:customStyle="1" w:styleId="CTACAPS">
    <w:name w:val="CTA CAPS"/>
    <w:basedOn w:val="OPCParaBase"/>
    <w:rsid w:val="008C0709"/>
    <w:pPr>
      <w:spacing w:before="60" w:line="240" w:lineRule="atLeast"/>
    </w:pPr>
    <w:rPr>
      <w:sz w:val="20"/>
    </w:rPr>
  </w:style>
  <w:style w:type="paragraph" w:customStyle="1" w:styleId="CTAright">
    <w:name w:val="CTA right"/>
    <w:basedOn w:val="OPCParaBase"/>
    <w:rsid w:val="008C0709"/>
    <w:pPr>
      <w:spacing w:before="60" w:line="240" w:lineRule="auto"/>
      <w:jc w:val="right"/>
    </w:pPr>
    <w:rPr>
      <w:sz w:val="20"/>
    </w:rPr>
  </w:style>
  <w:style w:type="paragraph" w:customStyle="1" w:styleId="subsection">
    <w:name w:val="subsection"/>
    <w:aliases w:val="ss"/>
    <w:basedOn w:val="OPCParaBase"/>
    <w:link w:val="subsectionChar"/>
    <w:rsid w:val="008C0709"/>
    <w:pPr>
      <w:tabs>
        <w:tab w:val="right" w:pos="1021"/>
      </w:tabs>
      <w:spacing w:before="180" w:line="240" w:lineRule="auto"/>
      <w:ind w:left="1134" w:hanging="1134"/>
    </w:pPr>
  </w:style>
  <w:style w:type="paragraph" w:customStyle="1" w:styleId="Definition">
    <w:name w:val="Definition"/>
    <w:aliases w:val="dd"/>
    <w:basedOn w:val="OPCParaBase"/>
    <w:link w:val="DefinitionChar"/>
    <w:rsid w:val="008C0709"/>
    <w:pPr>
      <w:spacing w:before="180" w:line="240" w:lineRule="auto"/>
      <w:ind w:left="1134"/>
    </w:pPr>
  </w:style>
  <w:style w:type="paragraph" w:customStyle="1" w:styleId="ETAsubitem">
    <w:name w:val="ETA(subitem)"/>
    <w:basedOn w:val="OPCParaBase"/>
    <w:rsid w:val="008C0709"/>
    <w:pPr>
      <w:tabs>
        <w:tab w:val="right" w:pos="340"/>
      </w:tabs>
      <w:spacing w:before="60" w:line="240" w:lineRule="auto"/>
      <w:ind w:left="454" w:hanging="454"/>
    </w:pPr>
    <w:rPr>
      <w:sz w:val="20"/>
    </w:rPr>
  </w:style>
  <w:style w:type="paragraph" w:customStyle="1" w:styleId="ETApara">
    <w:name w:val="ETA(para)"/>
    <w:basedOn w:val="OPCParaBase"/>
    <w:rsid w:val="008C0709"/>
    <w:pPr>
      <w:tabs>
        <w:tab w:val="right" w:pos="754"/>
      </w:tabs>
      <w:spacing w:before="60" w:line="240" w:lineRule="auto"/>
      <w:ind w:left="828" w:hanging="828"/>
    </w:pPr>
    <w:rPr>
      <w:sz w:val="20"/>
    </w:rPr>
  </w:style>
  <w:style w:type="paragraph" w:customStyle="1" w:styleId="ETAsubpara">
    <w:name w:val="ETA(subpara)"/>
    <w:basedOn w:val="OPCParaBase"/>
    <w:rsid w:val="008C0709"/>
    <w:pPr>
      <w:tabs>
        <w:tab w:val="right" w:pos="1083"/>
      </w:tabs>
      <w:spacing w:before="60" w:line="240" w:lineRule="auto"/>
      <w:ind w:left="1191" w:hanging="1191"/>
    </w:pPr>
    <w:rPr>
      <w:sz w:val="20"/>
    </w:rPr>
  </w:style>
  <w:style w:type="paragraph" w:customStyle="1" w:styleId="ETAsub-subpara">
    <w:name w:val="ETA(sub-subpara)"/>
    <w:basedOn w:val="OPCParaBase"/>
    <w:rsid w:val="008C0709"/>
    <w:pPr>
      <w:tabs>
        <w:tab w:val="right" w:pos="1412"/>
      </w:tabs>
      <w:spacing w:before="60" w:line="240" w:lineRule="auto"/>
      <w:ind w:left="1525" w:hanging="1525"/>
    </w:pPr>
    <w:rPr>
      <w:sz w:val="20"/>
    </w:rPr>
  </w:style>
  <w:style w:type="paragraph" w:customStyle="1" w:styleId="Formula">
    <w:name w:val="Formula"/>
    <w:basedOn w:val="OPCParaBase"/>
    <w:rsid w:val="008C0709"/>
    <w:pPr>
      <w:spacing w:line="240" w:lineRule="auto"/>
      <w:ind w:left="1134"/>
    </w:pPr>
    <w:rPr>
      <w:sz w:val="20"/>
    </w:rPr>
  </w:style>
  <w:style w:type="paragraph" w:styleId="Header">
    <w:name w:val="header"/>
    <w:basedOn w:val="OPCParaBase"/>
    <w:link w:val="HeaderChar"/>
    <w:uiPriority w:val="99"/>
    <w:unhideWhenUsed/>
    <w:rsid w:val="008C070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8C0709"/>
    <w:rPr>
      <w:rFonts w:eastAsia="Times New Roman" w:cs="Times New Roman"/>
      <w:sz w:val="16"/>
      <w:lang w:eastAsia="en-AU"/>
    </w:rPr>
  </w:style>
  <w:style w:type="paragraph" w:customStyle="1" w:styleId="House">
    <w:name w:val="House"/>
    <w:basedOn w:val="OPCParaBase"/>
    <w:rsid w:val="008C0709"/>
    <w:pPr>
      <w:spacing w:line="240" w:lineRule="auto"/>
    </w:pPr>
    <w:rPr>
      <w:sz w:val="28"/>
    </w:rPr>
  </w:style>
  <w:style w:type="paragraph" w:customStyle="1" w:styleId="Item">
    <w:name w:val="Item"/>
    <w:aliases w:val="i"/>
    <w:basedOn w:val="OPCParaBase"/>
    <w:next w:val="ItemHead"/>
    <w:rsid w:val="008C0709"/>
    <w:pPr>
      <w:keepLines/>
      <w:spacing w:before="80" w:line="240" w:lineRule="auto"/>
      <w:ind w:left="709"/>
    </w:pPr>
  </w:style>
  <w:style w:type="paragraph" w:customStyle="1" w:styleId="ItemHead">
    <w:name w:val="ItemHead"/>
    <w:aliases w:val="ih"/>
    <w:basedOn w:val="OPCParaBase"/>
    <w:next w:val="Item"/>
    <w:rsid w:val="008C070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C0709"/>
    <w:pPr>
      <w:spacing w:line="240" w:lineRule="auto"/>
    </w:pPr>
    <w:rPr>
      <w:b/>
      <w:sz w:val="32"/>
    </w:rPr>
  </w:style>
  <w:style w:type="paragraph" w:customStyle="1" w:styleId="notedraft">
    <w:name w:val="note(draft)"/>
    <w:aliases w:val="nd"/>
    <w:basedOn w:val="OPCParaBase"/>
    <w:rsid w:val="008C0709"/>
    <w:pPr>
      <w:spacing w:before="240" w:line="240" w:lineRule="auto"/>
      <w:ind w:left="284" w:hanging="284"/>
    </w:pPr>
    <w:rPr>
      <w:i/>
      <w:sz w:val="24"/>
    </w:rPr>
  </w:style>
  <w:style w:type="paragraph" w:customStyle="1" w:styleId="notemargin">
    <w:name w:val="note(margin)"/>
    <w:aliases w:val="nm"/>
    <w:basedOn w:val="OPCParaBase"/>
    <w:rsid w:val="008C0709"/>
    <w:pPr>
      <w:tabs>
        <w:tab w:val="left" w:pos="709"/>
      </w:tabs>
      <w:spacing w:before="122" w:line="198" w:lineRule="exact"/>
      <w:ind w:left="709" w:hanging="709"/>
    </w:pPr>
    <w:rPr>
      <w:sz w:val="18"/>
    </w:rPr>
  </w:style>
  <w:style w:type="paragraph" w:customStyle="1" w:styleId="noteToPara">
    <w:name w:val="noteToPara"/>
    <w:aliases w:val="ntp"/>
    <w:basedOn w:val="OPCParaBase"/>
    <w:rsid w:val="008C0709"/>
    <w:pPr>
      <w:spacing w:before="122" w:line="198" w:lineRule="exact"/>
      <w:ind w:left="2353" w:hanging="709"/>
    </w:pPr>
    <w:rPr>
      <w:sz w:val="18"/>
    </w:rPr>
  </w:style>
  <w:style w:type="paragraph" w:customStyle="1" w:styleId="noteParlAmend">
    <w:name w:val="note(ParlAmend)"/>
    <w:aliases w:val="npp"/>
    <w:basedOn w:val="OPCParaBase"/>
    <w:next w:val="ParlAmend"/>
    <w:rsid w:val="008C0709"/>
    <w:pPr>
      <w:spacing w:line="240" w:lineRule="auto"/>
      <w:jc w:val="right"/>
    </w:pPr>
    <w:rPr>
      <w:rFonts w:ascii="Arial" w:hAnsi="Arial"/>
      <w:b/>
      <w:i/>
    </w:rPr>
  </w:style>
  <w:style w:type="paragraph" w:customStyle="1" w:styleId="Page1">
    <w:name w:val="Page1"/>
    <w:basedOn w:val="OPCParaBase"/>
    <w:rsid w:val="008C0709"/>
    <w:pPr>
      <w:spacing w:before="400" w:line="240" w:lineRule="auto"/>
    </w:pPr>
    <w:rPr>
      <w:b/>
      <w:sz w:val="32"/>
    </w:rPr>
  </w:style>
  <w:style w:type="paragraph" w:customStyle="1" w:styleId="PageBreak">
    <w:name w:val="PageBreak"/>
    <w:aliases w:val="pb"/>
    <w:basedOn w:val="OPCParaBase"/>
    <w:rsid w:val="008C0709"/>
    <w:pPr>
      <w:spacing w:line="240" w:lineRule="auto"/>
    </w:pPr>
    <w:rPr>
      <w:sz w:val="20"/>
    </w:rPr>
  </w:style>
  <w:style w:type="paragraph" w:customStyle="1" w:styleId="paragraphsub">
    <w:name w:val="paragraph(sub)"/>
    <w:aliases w:val="aa"/>
    <w:basedOn w:val="OPCParaBase"/>
    <w:rsid w:val="008C0709"/>
    <w:pPr>
      <w:tabs>
        <w:tab w:val="right" w:pos="1985"/>
      </w:tabs>
      <w:spacing w:before="40" w:line="240" w:lineRule="auto"/>
      <w:ind w:left="2098" w:hanging="2098"/>
    </w:pPr>
  </w:style>
  <w:style w:type="paragraph" w:customStyle="1" w:styleId="paragraphsub-sub">
    <w:name w:val="paragraph(sub-sub)"/>
    <w:aliases w:val="aaa"/>
    <w:basedOn w:val="OPCParaBase"/>
    <w:rsid w:val="008C0709"/>
    <w:pPr>
      <w:tabs>
        <w:tab w:val="right" w:pos="2722"/>
      </w:tabs>
      <w:spacing w:before="40" w:line="240" w:lineRule="auto"/>
      <w:ind w:left="2835" w:hanging="2835"/>
    </w:pPr>
  </w:style>
  <w:style w:type="paragraph" w:customStyle="1" w:styleId="paragraph">
    <w:name w:val="paragraph"/>
    <w:aliases w:val="a"/>
    <w:basedOn w:val="OPCParaBase"/>
    <w:link w:val="paragraphChar"/>
    <w:rsid w:val="008C0709"/>
    <w:pPr>
      <w:tabs>
        <w:tab w:val="right" w:pos="1531"/>
      </w:tabs>
      <w:spacing w:before="40" w:line="240" w:lineRule="auto"/>
      <w:ind w:left="1644" w:hanging="1644"/>
    </w:pPr>
  </w:style>
  <w:style w:type="paragraph" w:customStyle="1" w:styleId="ParlAmend">
    <w:name w:val="ParlAmend"/>
    <w:aliases w:val="pp"/>
    <w:basedOn w:val="OPCParaBase"/>
    <w:rsid w:val="008C0709"/>
    <w:pPr>
      <w:spacing w:before="240" w:line="240" w:lineRule="atLeast"/>
      <w:ind w:hanging="567"/>
    </w:pPr>
    <w:rPr>
      <w:sz w:val="24"/>
    </w:rPr>
  </w:style>
  <w:style w:type="paragraph" w:customStyle="1" w:styleId="Penalty">
    <w:name w:val="Penalty"/>
    <w:basedOn w:val="OPCParaBase"/>
    <w:rsid w:val="008C0709"/>
    <w:pPr>
      <w:tabs>
        <w:tab w:val="left" w:pos="2977"/>
      </w:tabs>
      <w:spacing w:before="180" w:line="240" w:lineRule="auto"/>
      <w:ind w:left="1985" w:hanging="851"/>
    </w:pPr>
  </w:style>
  <w:style w:type="paragraph" w:customStyle="1" w:styleId="Portfolio">
    <w:name w:val="Portfolio"/>
    <w:basedOn w:val="OPCParaBase"/>
    <w:rsid w:val="008C0709"/>
    <w:pPr>
      <w:spacing w:line="240" w:lineRule="auto"/>
    </w:pPr>
    <w:rPr>
      <w:i/>
      <w:sz w:val="20"/>
    </w:rPr>
  </w:style>
  <w:style w:type="paragraph" w:customStyle="1" w:styleId="Preamble">
    <w:name w:val="Preamble"/>
    <w:basedOn w:val="OPCParaBase"/>
    <w:next w:val="Normal"/>
    <w:rsid w:val="008C07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C0709"/>
    <w:pPr>
      <w:spacing w:line="240" w:lineRule="auto"/>
    </w:pPr>
    <w:rPr>
      <w:i/>
      <w:sz w:val="20"/>
    </w:rPr>
  </w:style>
  <w:style w:type="paragraph" w:customStyle="1" w:styleId="Session">
    <w:name w:val="Session"/>
    <w:basedOn w:val="OPCParaBase"/>
    <w:rsid w:val="008C0709"/>
    <w:pPr>
      <w:spacing w:line="240" w:lineRule="auto"/>
    </w:pPr>
    <w:rPr>
      <w:sz w:val="28"/>
    </w:rPr>
  </w:style>
  <w:style w:type="paragraph" w:customStyle="1" w:styleId="Sponsor">
    <w:name w:val="Sponsor"/>
    <w:basedOn w:val="OPCParaBase"/>
    <w:rsid w:val="008C0709"/>
    <w:pPr>
      <w:spacing w:line="240" w:lineRule="auto"/>
    </w:pPr>
    <w:rPr>
      <w:i/>
    </w:rPr>
  </w:style>
  <w:style w:type="paragraph" w:customStyle="1" w:styleId="Subitem">
    <w:name w:val="Subitem"/>
    <w:aliases w:val="iss"/>
    <w:basedOn w:val="OPCParaBase"/>
    <w:rsid w:val="008C0709"/>
    <w:pPr>
      <w:spacing w:before="180" w:line="240" w:lineRule="auto"/>
      <w:ind w:left="709" w:hanging="709"/>
    </w:pPr>
  </w:style>
  <w:style w:type="paragraph" w:customStyle="1" w:styleId="SubitemHead">
    <w:name w:val="SubitemHead"/>
    <w:aliases w:val="issh"/>
    <w:basedOn w:val="OPCParaBase"/>
    <w:rsid w:val="008C07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C0709"/>
    <w:pPr>
      <w:spacing w:before="40" w:line="240" w:lineRule="auto"/>
      <w:ind w:left="1134"/>
    </w:pPr>
  </w:style>
  <w:style w:type="paragraph" w:customStyle="1" w:styleId="SubsectionHead">
    <w:name w:val="SubsectionHead"/>
    <w:aliases w:val="ssh"/>
    <w:basedOn w:val="OPCParaBase"/>
    <w:next w:val="subsection"/>
    <w:rsid w:val="008C0709"/>
    <w:pPr>
      <w:keepNext/>
      <w:keepLines/>
      <w:spacing w:before="240" w:line="240" w:lineRule="auto"/>
      <w:ind w:left="1134"/>
    </w:pPr>
    <w:rPr>
      <w:i/>
    </w:rPr>
  </w:style>
  <w:style w:type="paragraph" w:customStyle="1" w:styleId="Tablea">
    <w:name w:val="Table(a)"/>
    <w:aliases w:val="ta"/>
    <w:basedOn w:val="OPCParaBase"/>
    <w:rsid w:val="008C0709"/>
    <w:pPr>
      <w:spacing w:before="60" w:line="240" w:lineRule="auto"/>
      <w:ind w:left="284" w:hanging="284"/>
    </w:pPr>
    <w:rPr>
      <w:sz w:val="20"/>
    </w:rPr>
  </w:style>
  <w:style w:type="paragraph" w:customStyle="1" w:styleId="TableAA">
    <w:name w:val="Table(AA)"/>
    <w:aliases w:val="taaa"/>
    <w:basedOn w:val="OPCParaBase"/>
    <w:rsid w:val="008C070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C07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C0709"/>
    <w:pPr>
      <w:spacing w:before="60" w:line="240" w:lineRule="atLeast"/>
    </w:pPr>
    <w:rPr>
      <w:sz w:val="20"/>
    </w:rPr>
  </w:style>
  <w:style w:type="paragraph" w:customStyle="1" w:styleId="TLPBoxTextnote">
    <w:name w:val="TLPBoxText(note"/>
    <w:aliases w:val="right)"/>
    <w:basedOn w:val="OPCParaBase"/>
    <w:rsid w:val="008C07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C07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C0709"/>
    <w:pPr>
      <w:spacing w:before="122" w:line="198" w:lineRule="exact"/>
      <w:ind w:left="1985" w:hanging="851"/>
      <w:jc w:val="right"/>
    </w:pPr>
    <w:rPr>
      <w:sz w:val="18"/>
    </w:rPr>
  </w:style>
  <w:style w:type="paragraph" w:customStyle="1" w:styleId="TLPTableBullet">
    <w:name w:val="TLPTableBullet"/>
    <w:aliases w:val="ttb"/>
    <w:basedOn w:val="OPCParaBase"/>
    <w:rsid w:val="008C0709"/>
    <w:pPr>
      <w:spacing w:line="240" w:lineRule="exact"/>
      <w:ind w:left="284" w:hanging="284"/>
    </w:pPr>
    <w:rPr>
      <w:sz w:val="20"/>
    </w:rPr>
  </w:style>
  <w:style w:type="paragraph" w:styleId="TOC1">
    <w:name w:val="toc 1"/>
    <w:basedOn w:val="OPCParaBase"/>
    <w:next w:val="Normal"/>
    <w:uiPriority w:val="39"/>
    <w:semiHidden/>
    <w:unhideWhenUsed/>
    <w:rsid w:val="008C070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C070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C070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C070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C070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C070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C070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C070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C070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C0709"/>
    <w:pPr>
      <w:keepLines/>
      <w:spacing w:before="240" w:after="120" w:line="240" w:lineRule="auto"/>
      <w:ind w:left="794"/>
    </w:pPr>
    <w:rPr>
      <w:b/>
      <w:kern w:val="28"/>
      <w:sz w:val="20"/>
    </w:rPr>
  </w:style>
  <w:style w:type="paragraph" w:customStyle="1" w:styleId="TofSectsHeading">
    <w:name w:val="TofSects(Heading)"/>
    <w:basedOn w:val="OPCParaBase"/>
    <w:rsid w:val="008C0709"/>
    <w:pPr>
      <w:spacing w:before="240" w:after="120" w:line="240" w:lineRule="auto"/>
    </w:pPr>
    <w:rPr>
      <w:b/>
      <w:sz w:val="24"/>
    </w:rPr>
  </w:style>
  <w:style w:type="paragraph" w:customStyle="1" w:styleId="TofSectsSection">
    <w:name w:val="TofSects(Section)"/>
    <w:basedOn w:val="OPCParaBase"/>
    <w:rsid w:val="008C0709"/>
    <w:pPr>
      <w:keepLines/>
      <w:spacing w:before="40" w:line="240" w:lineRule="auto"/>
      <w:ind w:left="1588" w:hanging="794"/>
    </w:pPr>
    <w:rPr>
      <w:kern w:val="28"/>
      <w:sz w:val="18"/>
    </w:rPr>
  </w:style>
  <w:style w:type="paragraph" w:customStyle="1" w:styleId="TofSectsSubdiv">
    <w:name w:val="TofSects(Subdiv)"/>
    <w:basedOn w:val="OPCParaBase"/>
    <w:rsid w:val="008C0709"/>
    <w:pPr>
      <w:keepLines/>
      <w:spacing w:before="80" w:line="240" w:lineRule="auto"/>
      <w:ind w:left="1588" w:hanging="794"/>
    </w:pPr>
    <w:rPr>
      <w:kern w:val="28"/>
    </w:rPr>
  </w:style>
  <w:style w:type="paragraph" w:customStyle="1" w:styleId="WRStyle">
    <w:name w:val="WR Style"/>
    <w:aliases w:val="WR"/>
    <w:basedOn w:val="OPCParaBase"/>
    <w:rsid w:val="008C0709"/>
    <w:pPr>
      <w:spacing w:before="240" w:line="240" w:lineRule="auto"/>
      <w:ind w:left="284" w:hanging="284"/>
    </w:pPr>
    <w:rPr>
      <w:b/>
      <w:i/>
      <w:kern w:val="28"/>
      <w:sz w:val="24"/>
    </w:rPr>
  </w:style>
  <w:style w:type="paragraph" w:customStyle="1" w:styleId="notepara">
    <w:name w:val="note(para)"/>
    <w:aliases w:val="na"/>
    <w:basedOn w:val="OPCParaBase"/>
    <w:rsid w:val="008C0709"/>
    <w:pPr>
      <w:spacing w:before="40" w:line="198" w:lineRule="exact"/>
      <w:ind w:left="2354" w:hanging="369"/>
    </w:pPr>
    <w:rPr>
      <w:sz w:val="18"/>
    </w:rPr>
  </w:style>
  <w:style w:type="paragraph" w:styleId="Footer">
    <w:name w:val="footer"/>
    <w:link w:val="FooterChar"/>
    <w:rsid w:val="008C070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C0709"/>
    <w:rPr>
      <w:rFonts w:eastAsia="Times New Roman" w:cs="Times New Roman"/>
      <w:sz w:val="22"/>
      <w:szCs w:val="24"/>
      <w:lang w:eastAsia="en-AU"/>
    </w:rPr>
  </w:style>
  <w:style w:type="character" w:styleId="LineNumber">
    <w:name w:val="line number"/>
    <w:basedOn w:val="OPCCharBase"/>
    <w:uiPriority w:val="99"/>
    <w:semiHidden/>
    <w:unhideWhenUsed/>
    <w:rsid w:val="008C0709"/>
    <w:rPr>
      <w:sz w:val="16"/>
    </w:rPr>
  </w:style>
  <w:style w:type="table" w:customStyle="1" w:styleId="CFlag">
    <w:name w:val="CFlag"/>
    <w:basedOn w:val="TableNormal"/>
    <w:uiPriority w:val="99"/>
    <w:rsid w:val="008C0709"/>
    <w:rPr>
      <w:rFonts w:eastAsia="Times New Roman" w:cs="Times New Roman"/>
      <w:lang w:eastAsia="en-AU"/>
    </w:rPr>
    <w:tblPr/>
  </w:style>
  <w:style w:type="paragraph" w:customStyle="1" w:styleId="NotesHeading1">
    <w:name w:val="NotesHeading 1"/>
    <w:basedOn w:val="OPCParaBase"/>
    <w:next w:val="Normal"/>
    <w:rsid w:val="008C0709"/>
    <w:rPr>
      <w:b/>
      <w:sz w:val="28"/>
      <w:szCs w:val="28"/>
    </w:rPr>
  </w:style>
  <w:style w:type="paragraph" w:customStyle="1" w:styleId="NotesHeading2">
    <w:name w:val="NotesHeading 2"/>
    <w:basedOn w:val="OPCParaBase"/>
    <w:next w:val="Normal"/>
    <w:rsid w:val="008C0709"/>
    <w:rPr>
      <w:b/>
      <w:sz w:val="28"/>
      <w:szCs w:val="28"/>
    </w:rPr>
  </w:style>
  <w:style w:type="paragraph" w:customStyle="1" w:styleId="SignCoverPageEnd">
    <w:name w:val="SignCoverPageEnd"/>
    <w:basedOn w:val="OPCParaBase"/>
    <w:next w:val="Normal"/>
    <w:rsid w:val="008C070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C0709"/>
    <w:pPr>
      <w:pBdr>
        <w:top w:val="single" w:sz="4" w:space="1" w:color="auto"/>
      </w:pBdr>
      <w:spacing w:before="360"/>
      <w:ind w:right="397"/>
      <w:jc w:val="both"/>
    </w:pPr>
  </w:style>
  <w:style w:type="paragraph" w:customStyle="1" w:styleId="Paragraphsub-sub-sub">
    <w:name w:val="Paragraph(sub-sub-sub)"/>
    <w:aliases w:val="aaaa"/>
    <w:basedOn w:val="OPCParaBase"/>
    <w:rsid w:val="008C070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C070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C07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C07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C070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C0709"/>
    <w:pPr>
      <w:spacing w:before="120"/>
    </w:pPr>
  </w:style>
  <w:style w:type="paragraph" w:customStyle="1" w:styleId="TableTextEndNotes">
    <w:name w:val="TableTextEndNotes"/>
    <w:aliases w:val="Tten"/>
    <w:basedOn w:val="Normal"/>
    <w:rsid w:val="008C0709"/>
    <w:pPr>
      <w:spacing w:before="60" w:line="240" w:lineRule="auto"/>
    </w:pPr>
    <w:rPr>
      <w:rFonts w:cs="Arial"/>
      <w:sz w:val="20"/>
      <w:szCs w:val="22"/>
    </w:rPr>
  </w:style>
  <w:style w:type="paragraph" w:customStyle="1" w:styleId="TableHeading">
    <w:name w:val="TableHeading"/>
    <w:aliases w:val="th"/>
    <w:basedOn w:val="OPCParaBase"/>
    <w:next w:val="Tabletext"/>
    <w:rsid w:val="008C0709"/>
    <w:pPr>
      <w:keepNext/>
      <w:spacing w:before="60" w:line="240" w:lineRule="atLeast"/>
    </w:pPr>
    <w:rPr>
      <w:b/>
      <w:sz w:val="20"/>
    </w:rPr>
  </w:style>
  <w:style w:type="paragraph" w:customStyle="1" w:styleId="NoteToSubpara">
    <w:name w:val="NoteToSubpara"/>
    <w:aliases w:val="nts"/>
    <w:basedOn w:val="OPCParaBase"/>
    <w:rsid w:val="008C0709"/>
    <w:pPr>
      <w:spacing w:before="40" w:line="198" w:lineRule="exact"/>
      <w:ind w:left="2835" w:hanging="709"/>
    </w:pPr>
    <w:rPr>
      <w:sz w:val="18"/>
    </w:rPr>
  </w:style>
  <w:style w:type="paragraph" w:customStyle="1" w:styleId="ENoteTableHeading">
    <w:name w:val="ENoteTableHeading"/>
    <w:aliases w:val="enth"/>
    <w:basedOn w:val="OPCParaBase"/>
    <w:rsid w:val="008C0709"/>
    <w:pPr>
      <w:keepNext/>
      <w:spacing w:before="60" w:line="240" w:lineRule="atLeast"/>
    </w:pPr>
    <w:rPr>
      <w:rFonts w:ascii="Arial" w:hAnsi="Arial"/>
      <w:b/>
      <w:sz w:val="16"/>
    </w:rPr>
  </w:style>
  <w:style w:type="paragraph" w:customStyle="1" w:styleId="ENoteTTi">
    <w:name w:val="ENoteTTi"/>
    <w:aliases w:val="entti"/>
    <w:basedOn w:val="OPCParaBase"/>
    <w:rsid w:val="008C0709"/>
    <w:pPr>
      <w:keepNext/>
      <w:spacing w:before="60" w:line="240" w:lineRule="atLeast"/>
      <w:ind w:left="170"/>
    </w:pPr>
    <w:rPr>
      <w:sz w:val="16"/>
    </w:rPr>
  </w:style>
  <w:style w:type="paragraph" w:customStyle="1" w:styleId="ENotesHeading1">
    <w:name w:val="ENotesHeading 1"/>
    <w:aliases w:val="Enh1"/>
    <w:basedOn w:val="OPCParaBase"/>
    <w:next w:val="Normal"/>
    <w:rsid w:val="008C0709"/>
    <w:pPr>
      <w:spacing w:before="120"/>
      <w:outlineLvl w:val="1"/>
    </w:pPr>
    <w:rPr>
      <w:b/>
      <w:sz w:val="28"/>
      <w:szCs w:val="28"/>
    </w:rPr>
  </w:style>
  <w:style w:type="paragraph" w:customStyle="1" w:styleId="ENotesHeading2">
    <w:name w:val="ENotesHeading 2"/>
    <w:aliases w:val="Enh2"/>
    <w:basedOn w:val="OPCParaBase"/>
    <w:next w:val="Normal"/>
    <w:rsid w:val="008C0709"/>
    <w:pPr>
      <w:spacing w:before="120" w:after="120"/>
      <w:outlineLvl w:val="2"/>
    </w:pPr>
    <w:rPr>
      <w:b/>
      <w:sz w:val="24"/>
      <w:szCs w:val="28"/>
    </w:rPr>
  </w:style>
  <w:style w:type="paragraph" w:customStyle="1" w:styleId="ENoteTTIndentHeading">
    <w:name w:val="ENoteTTIndentHeading"/>
    <w:aliases w:val="enTTHi"/>
    <w:basedOn w:val="OPCParaBase"/>
    <w:rsid w:val="008C070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C0709"/>
    <w:pPr>
      <w:spacing w:before="60" w:line="240" w:lineRule="atLeast"/>
    </w:pPr>
    <w:rPr>
      <w:sz w:val="16"/>
    </w:rPr>
  </w:style>
  <w:style w:type="paragraph" w:customStyle="1" w:styleId="MadeunderText">
    <w:name w:val="MadeunderText"/>
    <w:basedOn w:val="OPCParaBase"/>
    <w:next w:val="Normal"/>
    <w:rsid w:val="008C0709"/>
    <w:pPr>
      <w:spacing w:before="240"/>
    </w:pPr>
    <w:rPr>
      <w:sz w:val="24"/>
      <w:szCs w:val="24"/>
    </w:rPr>
  </w:style>
  <w:style w:type="paragraph" w:customStyle="1" w:styleId="ENotesHeading3">
    <w:name w:val="ENotesHeading 3"/>
    <w:aliases w:val="Enh3"/>
    <w:basedOn w:val="OPCParaBase"/>
    <w:next w:val="Normal"/>
    <w:rsid w:val="008C0709"/>
    <w:pPr>
      <w:keepNext/>
      <w:spacing w:before="120" w:line="240" w:lineRule="auto"/>
      <w:outlineLvl w:val="4"/>
    </w:pPr>
    <w:rPr>
      <w:b/>
      <w:szCs w:val="24"/>
    </w:rPr>
  </w:style>
  <w:style w:type="paragraph" w:customStyle="1" w:styleId="SubPartCASA">
    <w:name w:val="SubPart(CASA)"/>
    <w:aliases w:val="csp"/>
    <w:basedOn w:val="OPCParaBase"/>
    <w:next w:val="ActHead3"/>
    <w:rsid w:val="008C0709"/>
    <w:pPr>
      <w:keepNext/>
      <w:keepLines/>
      <w:spacing w:before="280"/>
      <w:outlineLvl w:val="1"/>
    </w:pPr>
    <w:rPr>
      <w:b/>
      <w:kern w:val="28"/>
      <w:sz w:val="32"/>
    </w:rPr>
  </w:style>
  <w:style w:type="character" w:customStyle="1" w:styleId="CharSubPartTextCASA">
    <w:name w:val="CharSubPartText(CASA)"/>
    <w:basedOn w:val="OPCCharBase"/>
    <w:uiPriority w:val="1"/>
    <w:rsid w:val="008C0709"/>
  </w:style>
  <w:style w:type="character" w:customStyle="1" w:styleId="CharSubPartNoCASA">
    <w:name w:val="CharSubPartNo(CASA)"/>
    <w:basedOn w:val="OPCCharBase"/>
    <w:uiPriority w:val="1"/>
    <w:rsid w:val="008C0709"/>
  </w:style>
  <w:style w:type="paragraph" w:customStyle="1" w:styleId="ENoteTTIndentHeadingSub">
    <w:name w:val="ENoteTTIndentHeadingSub"/>
    <w:aliases w:val="enTTHis"/>
    <w:basedOn w:val="OPCParaBase"/>
    <w:rsid w:val="008C0709"/>
    <w:pPr>
      <w:keepNext/>
      <w:spacing w:before="60" w:line="240" w:lineRule="atLeast"/>
      <w:ind w:left="340"/>
    </w:pPr>
    <w:rPr>
      <w:b/>
      <w:sz w:val="16"/>
    </w:rPr>
  </w:style>
  <w:style w:type="paragraph" w:customStyle="1" w:styleId="ENoteTTiSub">
    <w:name w:val="ENoteTTiSub"/>
    <w:aliases w:val="enttis"/>
    <w:basedOn w:val="OPCParaBase"/>
    <w:rsid w:val="008C0709"/>
    <w:pPr>
      <w:keepNext/>
      <w:spacing w:before="60" w:line="240" w:lineRule="atLeast"/>
      <w:ind w:left="340"/>
    </w:pPr>
    <w:rPr>
      <w:sz w:val="16"/>
    </w:rPr>
  </w:style>
  <w:style w:type="paragraph" w:customStyle="1" w:styleId="SubDivisionMigration">
    <w:name w:val="SubDivisionMigration"/>
    <w:aliases w:val="sdm"/>
    <w:basedOn w:val="OPCParaBase"/>
    <w:rsid w:val="008C07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C0709"/>
    <w:pPr>
      <w:keepNext/>
      <w:keepLines/>
      <w:spacing w:before="240" w:line="240" w:lineRule="auto"/>
      <w:ind w:left="1134" w:hanging="1134"/>
    </w:pPr>
    <w:rPr>
      <w:b/>
      <w:sz w:val="28"/>
    </w:rPr>
  </w:style>
  <w:style w:type="table" w:styleId="TableGrid">
    <w:name w:val="Table Grid"/>
    <w:basedOn w:val="TableNormal"/>
    <w:uiPriority w:val="59"/>
    <w:rsid w:val="008C0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8C0709"/>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8C070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C0709"/>
    <w:rPr>
      <w:sz w:val="22"/>
    </w:rPr>
  </w:style>
  <w:style w:type="paragraph" w:customStyle="1" w:styleId="SOTextNote">
    <w:name w:val="SO TextNote"/>
    <w:aliases w:val="sont"/>
    <w:basedOn w:val="SOText"/>
    <w:qFormat/>
    <w:rsid w:val="008C0709"/>
    <w:pPr>
      <w:spacing w:before="122" w:line="198" w:lineRule="exact"/>
      <w:ind w:left="1843" w:hanging="709"/>
    </w:pPr>
    <w:rPr>
      <w:sz w:val="18"/>
    </w:rPr>
  </w:style>
  <w:style w:type="paragraph" w:customStyle="1" w:styleId="SOPara">
    <w:name w:val="SO Para"/>
    <w:aliases w:val="soa"/>
    <w:basedOn w:val="SOText"/>
    <w:link w:val="SOParaChar"/>
    <w:qFormat/>
    <w:rsid w:val="008C0709"/>
    <w:pPr>
      <w:tabs>
        <w:tab w:val="right" w:pos="1786"/>
      </w:tabs>
      <w:spacing w:before="40"/>
      <w:ind w:left="2070" w:hanging="936"/>
    </w:pPr>
  </w:style>
  <w:style w:type="character" w:customStyle="1" w:styleId="SOParaChar">
    <w:name w:val="SO Para Char"/>
    <w:aliases w:val="soa Char"/>
    <w:basedOn w:val="DefaultParagraphFont"/>
    <w:link w:val="SOPara"/>
    <w:rsid w:val="008C0709"/>
    <w:rPr>
      <w:sz w:val="22"/>
    </w:rPr>
  </w:style>
  <w:style w:type="paragraph" w:customStyle="1" w:styleId="FileName">
    <w:name w:val="FileName"/>
    <w:basedOn w:val="Normal"/>
    <w:rsid w:val="008C0709"/>
  </w:style>
  <w:style w:type="paragraph" w:customStyle="1" w:styleId="SOHeadBold">
    <w:name w:val="SO HeadBold"/>
    <w:aliases w:val="sohb"/>
    <w:basedOn w:val="SOText"/>
    <w:next w:val="SOText"/>
    <w:link w:val="SOHeadBoldChar"/>
    <w:qFormat/>
    <w:rsid w:val="008C0709"/>
    <w:rPr>
      <w:b/>
    </w:rPr>
  </w:style>
  <w:style w:type="character" w:customStyle="1" w:styleId="SOHeadBoldChar">
    <w:name w:val="SO HeadBold Char"/>
    <w:aliases w:val="sohb Char"/>
    <w:basedOn w:val="DefaultParagraphFont"/>
    <w:link w:val="SOHeadBold"/>
    <w:rsid w:val="008C0709"/>
    <w:rPr>
      <w:b/>
      <w:sz w:val="22"/>
    </w:rPr>
  </w:style>
  <w:style w:type="paragraph" w:customStyle="1" w:styleId="SOHeadItalic">
    <w:name w:val="SO HeadItalic"/>
    <w:aliases w:val="sohi"/>
    <w:basedOn w:val="SOText"/>
    <w:next w:val="SOText"/>
    <w:link w:val="SOHeadItalicChar"/>
    <w:qFormat/>
    <w:rsid w:val="008C0709"/>
    <w:rPr>
      <w:i/>
    </w:rPr>
  </w:style>
  <w:style w:type="character" w:customStyle="1" w:styleId="SOHeadItalicChar">
    <w:name w:val="SO HeadItalic Char"/>
    <w:aliases w:val="sohi Char"/>
    <w:basedOn w:val="DefaultParagraphFont"/>
    <w:link w:val="SOHeadItalic"/>
    <w:rsid w:val="008C0709"/>
    <w:rPr>
      <w:i/>
      <w:sz w:val="22"/>
    </w:rPr>
  </w:style>
  <w:style w:type="paragraph" w:customStyle="1" w:styleId="SOBullet">
    <w:name w:val="SO Bullet"/>
    <w:aliases w:val="sotb"/>
    <w:basedOn w:val="SOText"/>
    <w:link w:val="SOBulletChar"/>
    <w:qFormat/>
    <w:rsid w:val="008C0709"/>
    <w:pPr>
      <w:ind w:left="1559" w:hanging="425"/>
    </w:pPr>
  </w:style>
  <w:style w:type="character" w:customStyle="1" w:styleId="SOBulletChar">
    <w:name w:val="SO Bullet Char"/>
    <w:aliases w:val="sotb Char"/>
    <w:basedOn w:val="DefaultParagraphFont"/>
    <w:link w:val="SOBullet"/>
    <w:rsid w:val="008C0709"/>
    <w:rPr>
      <w:sz w:val="22"/>
    </w:rPr>
  </w:style>
  <w:style w:type="paragraph" w:customStyle="1" w:styleId="SOBulletNote">
    <w:name w:val="SO BulletNote"/>
    <w:aliases w:val="sonb"/>
    <w:basedOn w:val="SOTextNote"/>
    <w:link w:val="SOBulletNoteChar"/>
    <w:qFormat/>
    <w:rsid w:val="008C0709"/>
    <w:pPr>
      <w:tabs>
        <w:tab w:val="left" w:pos="1560"/>
      </w:tabs>
      <w:ind w:left="2268" w:hanging="1134"/>
    </w:pPr>
  </w:style>
  <w:style w:type="character" w:customStyle="1" w:styleId="SOBulletNoteChar">
    <w:name w:val="SO BulletNote Char"/>
    <w:aliases w:val="sonb Char"/>
    <w:basedOn w:val="DefaultParagraphFont"/>
    <w:link w:val="SOBulletNote"/>
    <w:rsid w:val="008C0709"/>
    <w:rPr>
      <w:sz w:val="18"/>
    </w:rPr>
  </w:style>
  <w:style w:type="paragraph" w:customStyle="1" w:styleId="SOText2">
    <w:name w:val="SO Text2"/>
    <w:aliases w:val="sot2"/>
    <w:basedOn w:val="Normal"/>
    <w:next w:val="SOText"/>
    <w:link w:val="SOText2Char"/>
    <w:rsid w:val="008C07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C0709"/>
    <w:rPr>
      <w:sz w:val="22"/>
    </w:rPr>
  </w:style>
  <w:style w:type="character" w:customStyle="1" w:styleId="Heading1Char">
    <w:name w:val="Heading 1 Char"/>
    <w:basedOn w:val="DefaultParagraphFont"/>
    <w:link w:val="Heading1"/>
    <w:uiPriority w:val="9"/>
    <w:rsid w:val="00C368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368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3683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3683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3683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3683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3683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3683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36835"/>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A956E1"/>
    <w:rPr>
      <w:rFonts w:eastAsia="Times New Roman" w:cs="Times New Roman"/>
      <w:sz w:val="22"/>
      <w:lang w:eastAsia="en-AU"/>
    </w:rPr>
  </w:style>
  <w:style w:type="character" w:customStyle="1" w:styleId="subsectionChar">
    <w:name w:val="subsection Char"/>
    <w:aliases w:val="ss Char"/>
    <w:link w:val="subsection"/>
    <w:locked/>
    <w:rsid w:val="00A956E1"/>
    <w:rPr>
      <w:rFonts w:eastAsia="Times New Roman" w:cs="Times New Roman"/>
      <w:sz w:val="22"/>
      <w:lang w:eastAsia="en-AU"/>
    </w:rPr>
  </w:style>
  <w:style w:type="paragraph" w:styleId="BalloonText">
    <w:name w:val="Balloon Text"/>
    <w:basedOn w:val="Normal"/>
    <w:link w:val="BalloonTextChar"/>
    <w:uiPriority w:val="99"/>
    <w:semiHidden/>
    <w:unhideWhenUsed/>
    <w:rsid w:val="00442F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F54"/>
    <w:rPr>
      <w:rFonts w:ascii="Tahoma" w:hAnsi="Tahoma" w:cs="Tahoma"/>
      <w:sz w:val="16"/>
      <w:szCs w:val="16"/>
    </w:rPr>
  </w:style>
  <w:style w:type="character" w:customStyle="1" w:styleId="notetextChar">
    <w:name w:val="note(text) Char"/>
    <w:aliases w:val="n Char"/>
    <w:basedOn w:val="DefaultParagraphFont"/>
    <w:link w:val="notetext"/>
    <w:rsid w:val="00874ED2"/>
    <w:rPr>
      <w:rFonts w:eastAsia="Times New Roman" w:cs="Times New Roman"/>
      <w:sz w:val="18"/>
      <w:lang w:eastAsia="en-AU"/>
    </w:rPr>
  </w:style>
  <w:style w:type="character" w:customStyle="1" w:styleId="ActHead5Char">
    <w:name w:val="ActHead 5 Char"/>
    <w:aliases w:val="s Char"/>
    <w:basedOn w:val="DefaultParagraphFont"/>
    <w:link w:val="ActHead5"/>
    <w:rsid w:val="00A453FA"/>
    <w:rPr>
      <w:rFonts w:eastAsia="Times New Roman" w:cs="Times New Roman"/>
      <w:b/>
      <w:kern w:val="28"/>
      <w:sz w:val="24"/>
      <w:lang w:eastAsia="en-AU"/>
    </w:rPr>
  </w:style>
  <w:style w:type="character" w:customStyle="1" w:styleId="DefinitionChar">
    <w:name w:val="Definition Char"/>
    <w:aliases w:val="dd Char"/>
    <w:link w:val="Definition"/>
    <w:rsid w:val="00A453FA"/>
    <w:rPr>
      <w:rFonts w:eastAsia="Times New Roman" w:cs="Times New Roman"/>
      <w:sz w:val="22"/>
      <w:lang w:eastAsia="en-AU"/>
    </w:rPr>
  </w:style>
  <w:style w:type="paragraph" w:customStyle="1" w:styleId="ShortTP1">
    <w:name w:val="ShortTP1"/>
    <w:basedOn w:val="ShortT"/>
    <w:link w:val="ShortTP1Char"/>
    <w:rsid w:val="009E6379"/>
    <w:pPr>
      <w:spacing w:before="800"/>
    </w:pPr>
  </w:style>
  <w:style w:type="character" w:customStyle="1" w:styleId="OPCParaBaseChar">
    <w:name w:val="OPCParaBase Char"/>
    <w:basedOn w:val="DefaultParagraphFont"/>
    <w:link w:val="OPCParaBase"/>
    <w:rsid w:val="009E6379"/>
    <w:rPr>
      <w:rFonts w:eastAsia="Times New Roman" w:cs="Times New Roman"/>
      <w:sz w:val="22"/>
      <w:lang w:eastAsia="en-AU"/>
    </w:rPr>
  </w:style>
  <w:style w:type="character" w:customStyle="1" w:styleId="ShortTChar">
    <w:name w:val="ShortT Char"/>
    <w:basedOn w:val="OPCParaBaseChar"/>
    <w:link w:val="ShortT"/>
    <w:rsid w:val="009E6379"/>
    <w:rPr>
      <w:rFonts w:eastAsia="Times New Roman" w:cs="Times New Roman"/>
      <w:b/>
      <w:sz w:val="40"/>
      <w:lang w:eastAsia="en-AU"/>
    </w:rPr>
  </w:style>
  <w:style w:type="character" w:customStyle="1" w:styleId="ShortTP1Char">
    <w:name w:val="ShortTP1 Char"/>
    <w:basedOn w:val="ShortTChar"/>
    <w:link w:val="ShortTP1"/>
    <w:rsid w:val="009E6379"/>
    <w:rPr>
      <w:rFonts w:eastAsia="Times New Roman" w:cs="Times New Roman"/>
      <w:b/>
      <w:sz w:val="40"/>
      <w:lang w:eastAsia="en-AU"/>
    </w:rPr>
  </w:style>
  <w:style w:type="paragraph" w:customStyle="1" w:styleId="ActNoP1">
    <w:name w:val="ActNoP1"/>
    <w:basedOn w:val="Actno"/>
    <w:link w:val="ActNoP1Char"/>
    <w:rsid w:val="009E6379"/>
    <w:pPr>
      <w:spacing w:before="800"/>
    </w:pPr>
    <w:rPr>
      <w:sz w:val="28"/>
    </w:rPr>
  </w:style>
  <w:style w:type="character" w:customStyle="1" w:styleId="ActnoChar">
    <w:name w:val="Actno Char"/>
    <w:basedOn w:val="ShortTChar"/>
    <w:link w:val="Actno"/>
    <w:rsid w:val="009E6379"/>
    <w:rPr>
      <w:rFonts w:eastAsia="Times New Roman" w:cs="Times New Roman"/>
      <w:b/>
      <w:sz w:val="40"/>
      <w:lang w:eastAsia="en-AU"/>
    </w:rPr>
  </w:style>
  <w:style w:type="character" w:customStyle="1" w:styleId="ActNoP1Char">
    <w:name w:val="ActNoP1 Char"/>
    <w:basedOn w:val="ActnoChar"/>
    <w:link w:val="ActNoP1"/>
    <w:rsid w:val="009E6379"/>
    <w:rPr>
      <w:rFonts w:eastAsia="Times New Roman" w:cs="Times New Roman"/>
      <w:b/>
      <w:sz w:val="28"/>
      <w:lang w:eastAsia="en-AU"/>
    </w:rPr>
  </w:style>
  <w:style w:type="paragraph" w:customStyle="1" w:styleId="ShortTCP">
    <w:name w:val="ShortTCP"/>
    <w:basedOn w:val="ShortT"/>
    <w:link w:val="ShortTCPChar"/>
    <w:rsid w:val="009E6379"/>
  </w:style>
  <w:style w:type="character" w:customStyle="1" w:styleId="ShortTCPChar">
    <w:name w:val="ShortTCP Char"/>
    <w:basedOn w:val="ShortTChar"/>
    <w:link w:val="ShortTCP"/>
    <w:rsid w:val="009E6379"/>
    <w:rPr>
      <w:rFonts w:eastAsia="Times New Roman" w:cs="Times New Roman"/>
      <w:b/>
      <w:sz w:val="40"/>
      <w:lang w:eastAsia="en-AU"/>
    </w:rPr>
  </w:style>
  <w:style w:type="paragraph" w:customStyle="1" w:styleId="ActNoCP">
    <w:name w:val="ActNoCP"/>
    <w:basedOn w:val="Actno"/>
    <w:link w:val="ActNoCPChar"/>
    <w:rsid w:val="009E6379"/>
    <w:pPr>
      <w:spacing w:before="400"/>
    </w:pPr>
  </w:style>
  <w:style w:type="character" w:customStyle="1" w:styleId="ActNoCPChar">
    <w:name w:val="ActNoCP Char"/>
    <w:basedOn w:val="ActnoChar"/>
    <w:link w:val="ActNoCP"/>
    <w:rsid w:val="009E6379"/>
    <w:rPr>
      <w:rFonts w:eastAsia="Times New Roman" w:cs="Times New Roman"/>
      <w:b/>
      <w:sz w:val="40"/>
      <w:lang w:eastAsia="en-AU"/>
    </w:rPr>
  </w:style>
  <w:style w:type="paragraph" w:customStyle="1" w:styleId="AssentBk">
    <w:name w:val="AssentBk"/>
    <w:basedOn w:val="Normal"/>
    <w:rsid w:val="009E6379"/>
    <w:pPr>
      <w:spacing w:line="240" w:lineRule="auto"/>
    </w:pPr>
    <w:rPr>
      <w:rFonts w:eastAsia="Times New Roman" w:cs="Times New Roman"/>
      <w:sz w:val="20"/>
      <w:lang w:eastAsia="en-AU"/>
    </w:rPr>
  </w:style>
  <w:style w:type="paragraph" w:customStyle="1" w:styleId="AssentDt">
    <w:name w:val="AssentDt"/>
    <w:basedOn w:val="Normal"/>
    <w:rsid w:val="002050EC"/>
    <w:pPr>
      <w:spacing w:line="240" w:lineRule="auto"/>
    </w:pPr>
    <w:rPr>
      <w:rFonts w:eastAsia="Times New Roman" w:cs="Times New Roman"/>
      <w:sz w:val="20"/>
      <w:lang w:eastAsia="en-AU"/>
    </w:rPr>
  </w:style>
  <w:style w:type="paragraph" w:customStyle="1" w:styleId="2ndRd">
    <w:name w:val="2ndRd"/>
    <w:basedOn w:val="Normal"/>
    <w:rsid w:val="002050EC"/>
    <w:pPr>
      <w:spacing w:line="240" w:lineRule="auto"/>
    </w:pPr>
    <w:rPr>
      <w:rFonts w:eastAsia="Times New Roman" w:cs="Times New Roman"/>
      <w:sz w:val="20"/>
      <w:lang w:eastAsia="en-AU"/>
    </w:rPr>
  </w:style>
  <w:style w:type="paragraph" w:customStyle="1" w:styleId="ScalePlusRef">
    <w:name w:val="ScalePlusRef"/>
    <w:basedOn w:val="Normal"/>
    <w:rsid w:val="002050EC"/>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2C942-CF8C-48B8-80AF-BAD46581D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9536</Words>
  <Characters>47588</Characters>
  <Application>Microsoft Office Word</Application>
  <DocSecurity>0</DocSecurity>
  <PresentationFormat/>
  <Lines>1189</Lines>
  <Paragraphs>1142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55982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2017-08-17T05:12:00Z</dcterms:created>
  <dcterms:modified xsi:type="dcterms:W3CDTF">2017-08-17T06:41:00Z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Interactive Gambling Amendment Act 2017</vt:lpwstr>
  </property>
  <property fmtid="{D5CDD505-2E9C-101B-9397-08002B2CF9AE}" pid="3" name="Actno">
    <vt:lpwstr>No. 85, 2017</vt:lpwstr>
  </property>
</Properties>
</file>