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13" w:rsidRDefault="00751A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0.25pt;height:80.25pt" fillcolor="window">
            <v:imagedata r:id="rId8" o:title=""/>
          </v:shape>
        </w:pict>
      </w:r>
    </w:p>
    <w:p w:rsidR="00630B13" w:rsidRDefault="00630B13"/>
    <w:p w:rsidR="00630B13" w:rsidRDefault="00630B13" w:rsidP="00630B13">
      <w:pPr>
        <w:spacing w:line="240" w:lineRule="auto"/>
      </w:pPr>
    </w:p>
    <w:p w:rsidR="00630B13" w:rsidRDefault="00630B13" w:rsidP="00630B13"/>
    <w:p w:rsidR="00630B13" w:rsidRDefault="00630B13" w:rsidP="00630B13"/>
    <w:p w:rsidR="00630B13" w:rsidRDefault="00630B13" w:rsidP="00630B13"/>
    <w:p w:rsidR="00630B13" w:rsidRDefault="00630B13" w:rsidP="00630B13"/>
    <w:p w:rsidR="0048364F" w:rsidRPr="007B7497" w:rsidRDefault="003258CC" w:rsidP="000A7EFB">
      <w:pPr>
        <w:pStyle w:val="ShortT"/>
        <w:jc w:val="both"/>
      </w:pPr>
      <w:r w:rsidRPr="007B7497">
        <w:t xml:space="preserve">Statute </w:t>
      </w:r>
      <w:r w:rsidR="00F90A23" w:rsidRPr="007B7497">
        <w:t>Update</w:t>
      </w:r>
      <w:r w:rsidR="00C164CA" w:rsidRPr="007B7497">
        <w:t xml:space="preserve"> </w:t>
      </w:r>
      <w:r w:rsidRPr="007B7497">
        <w:t>(</w:t>
      </w:r>
      <w:r w:rsidR="001E4E7F" w:rsidRPr="007B7497">
        <w:t>Winter</w:t>
      </w:r>
      <w:r w:rsidR="00A12CF7" w:rsidRPr="007B7497">
        <w:t xml:space="preserve"> 2017</w:t>
      </w:r>
      <w:r w:rsidRPr="007B7497">
        <w:t>)</w:t>
      </w:r>
      <w:r w:rsidR="00C164CA" w:rsidRPr="007B7497">
        <w:t xml:space="preserve"> </w:t>
      </w:r>
      <w:r w:rsidR="00630B13">
        <w:t>Act</w:t>
      </w:r>
      <w:r w:rsidR="00A12CF7" w:rsidRPr="007B7497">
        <w:t xml:space="preserve"> </w:t>
      </w:r>
      <w:r w:rsidR="00C164CA" w:rsidRPr="007B7497">
        <w:t>201</w:t>
      </w:r>
      <w:r w:rsidR="00A12CF7" w:rsidRPr="007B7497">
        <w:t>7</w:t>
      </w:r>
      <w:bookmarkStart w:id="0" w:name="_GoBack"/>
      <w:bookmarkEnd w:id="0"/>
    </w:p>
    <w:p w:rsidR="0048364F" w:rsidRPr="007B7497" w:rsidRDefault="0048364F" w:rsidP="0048364F"/>
    <w:p w:rsidR="0048364F" w:rsidRPr="007B7497" w:rsidRDefault="00C164CA" w:rsidP="00630B13">
      <w:pPr>
        <w:pStyle w:val="Actno"/>
        <w:spacing w:before="400"/>
      </w:pPr>
      <w:r w:rsidRPr="007B7497">
        <w:t>No.</w:t>
      </w:r>
      <w:r w:rsidR="00070594">
        <w:t xml:space="preserve"> 93</w:t>
      </w:r>
      <w:r w:rsidRPr="007B7497">
        <w:t>, 201</w:t>
      </w:r>
      <w:r w:rsidR="00A12CF7" w:rsidRPr="007B7497">
        <w:t>7</w:t>
      </w:r>
    </w:p>
    <w:p w:rsidR="0048364F" w:rsidRPr="007B7497" w:rsidRDefault="0048364F" w:rsidP="0048364F"/>
    <w:p w:rsidR="00630B13" w:rsidRDefault="00630B13" w:rsidP="00630B13"/>
    <w:p w:rsidR="00630B13" w:rsidRDefault="00630B13" w:rsidP="00630B13"/>
    <w:p w:rsidR="00630B13" w:rsidRDefault="00630B13" w:rsidP="00630B13"/>
    <w:p w:rsidR="00630B13" w:rsidRDefault="00630B13" w:rsidP="00630B13"/>
    <w:p w:rsidR="0048364F" w:rsidRPr="007B7497" w:rsidRDefault="00630B13" w:rsidP="0048364F">
      <w:pPr>
        <w:pStyle w:val="LongT"/>
      </w:pPr>
      <w:r>
        <w:t>An Act</w:t>
      </w:r>
      <w:r w:rsidR="0048364F" w:rsidRPr="007B7497">
        <w:t xml:space="preserve"> to </w:t>
      </w:r>
      <w:r w:rsidR="006F4EEE" w:rsidRPr="007B7497">
        <w:t xml:space="preserve">make various </w:t>
      </w:r>
      <w:r w:rsidR="000A695A" w:rsidRPr="007B7497">
        <w:t xml:space="preserve">technical and minor </w:t>
      </w:r>
      <w:r w:rsidR="006F4EEE" w:rsidRPr="007B7497">
        <w:t>amendments of the statute law of the Commonwealth</w:t>
      </w:r>
      <w:r w:rsidR="0048364F" w:rsidRPr="007B7497">
        <w:t>,</w:t>
      </w:r>
      <w:r w:rsidR="00A8486A" w:rsidRPr="007B7497">
        <w:t xml:space="preserve"> to repeal certain obsolete Acts,</w:t>
      </w:r>
      <w:r w:rsidR="0048364F" w:rsidRPr="007B7497">
        <w:t xml:space="preserve"> and for related purposes</w:t>
      </w:r>
    </w:p>
    <w:p w:rsidR="0048364F" w:rsidRPr="007B7497" w:rsidRDefault="0048364F" w:rsidP="0048364F">
      <w:pPr>
        <w:pStyle w:val="Header"/>
        <w:tabs>
          <w:tab w:val="clear" w:pos="4150"/>
          <w:tab w:val="clear" w:pos="8307"/>
        </w:tabs>
      </w:pPr>
      <w:r w:rsidRPr="007B7497">
        <w:rPr>
          <w:rStyle w:val="CharAmSchNo"/>
        </w:rPr>
        <w:t xml:space="preserve"> </w:t>
      </w:r>
      <w:r w:rsidRPr="007B7497">
        <w:rPr>
          <w:rStyle w:val="CharAmSchText"/>
        </w:rPr>
        <w:t xml:space="preserve"> </w:t>
      </w:r>
    </w:p>
    <w:p w:rsidR="0048364F" w:rsidRPr="007B7497" w:rsidRDefault="0048364F" w:rsidP="0048364F">
      <w:pPr>
        <w:pStyle w:val="Header"/>
        <w:tabs>
          <w:tab w:val="clear" w:pos="4150"/>
          <w:tab w:val="clear" w:pos="8307"/>
        </w:tabs>
      </w:pPr>
      <w:r w:rsidRPr="007B7497">
        <w:rPr>
          <w:rStyle w:val="CharAmPartNo"/>
        </w:rPr>
        <w:t xml:space="preserve"> </w:t>
      </w:r>
      <w:r w:rsidRPr="007B7497">
        <w:rPr>
          <w:rStyle w:val="CharAmPartText"/>
        </w:rPr>
        <w:t xml:space="preserve"> </w:t>
      </w:r>
    </w:p>
    <w:p w:rsidR="0048364F" w:rsidRPr="007B7497" w:rsidRDefault="0048364F" w:rsidP="0048364F">
      <w:pPr>
        <w:sectPr w:rsidR="0048364F" w:rsidRPr="007B7497" w:rsidSect="00630B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7B7497" w:rsidRDefault="0048364F" w:rsidP="00F0110A">
      <w:pPr>
        <w:rPr>
          <w:sz w:val="36"/>
        </w:rPr>
      </w:pPr>
      <w:r w:rsidRPr="007B7497">
        <w:rPr>
          <w:sz w:val="36"/>
        </w:rPr>
        <w:lastRenderedPageBreak/>
        <w:t>Contents</w:t>
      </w:r>
    </w:p>
    <w:bookmarkStart w:id="1" w:name="BKCheck15B_1"/>
    <w:bookmarkEnd w:id="1"/>
    <w:p w:rsidR="005C7650" w:rsidRDefault="005C76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5C7650">
        <w:rPr>
          <w:noProof/>
        </w:rPr>
        <w:tab/>
      </w:r>
      <w:r w:rsidRPr="005C7650">
        <w:rPr>
          <w:noProof/>
        </w:rPr>
        <w:fldChar w:fldCharType="begin"/>
      </w:r>
      <w:r w:rsidRPr="005C7650">
        <w:rPr>
          <w:noProof/>
        </w:rPr>
        <w:instrText xml:space="preserve"> PAGEREF _Toc491341632 \h </w:instrText>
      </w:r>
      <w:r w:rsidRPr="005C7650">
        <w:rPr>
          <w:noProof/>
        </w:rPr>
      </w:r>
      <w:r w:rsidRPr="005C7650">
        <w:rPr>
          <w:noProof/>
        </w:rPr>
        <w:fldChar w:fldCharType="separate"/>
      </w:r>
      <w:r w:rsidR="00751A3B">
        <w:rPr>
          <w:noProof/>
        </w:rPr>
        <w:t>1</w:t>
      </w:r>
      <w:r w:rsidRPr="005C7650">
        <w:rPr>
          <w:noProof/>
        </w:rPr>
        <w:fldChar w:fldCharType="end"/>
      </w:r>
    </w:p>
    <w:p w:rsidR="005C7650" w:rsidRDefault="005C76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C7650">
        <w:rPr>
          <w:noProof/>
        </w:rPr>
        <w:tab/>
      </w:r>
      <w:r w:rsidRPr="005C7650">
        <w:rPr>
          <w:noProof/>
        </w:rPr>
        <w:fldChar w:fldCharType="begin"/>
      </w:r>
      <w:r w:rsidRPr="005C7650">
        <w:rPr>
          <w:noProof/>
        </w:rPr>
        <w:instrText xml:space="preserve"> PAGEREF _Toc491341633 \h </w:instrText>
      </w:r>
      <w:r w:rsidRPr="005C7650">
        <w:rPr>
          <w:noProof/>
        </w:rPr>
      </w:r>
      <w:r w:rsidRPr="005C7650">
        <w:rPr>
          <w:noProof/>
        </w:rPr>
        <w:fldChar w:fldCharType="separate"/>
      </w:r>
      <w:r w:rsidR="00751A3B">
        <w:rPr>
          <w:noProof/>
        </w:rPr>
        <w:t>2</w:t>
      </w:r>
      <w:r w:rsidRPr="005C7650">
        <w:rPr>
          <w:noProof/>
        </w:rPr>
        <w:fldChar w:fldCharType="end"/>
      </w:r>
    </w:p>
    <w:p w:rsidR="005C7650" w:rsidRDefault="005C76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5C7650">
        <w:rPr>
          <w:noProof/>
        </w:rPr>
        <w:tab/>
      </w:r>
      <w:r w:rsidRPr="005C7650">
        <w:rPr>
          <w:noProof/>
        </w:rPr>
        <w:fldChar w:fldCharType="begin"/>
      </w:r>
      <w:r w:rsidRPr="005C7650">
        <w:rPr>
          <w:noProof/>
        </w:rPr>
        <w:instrText xml:space="preserve"> PAGEREF _Toc491341634 \h </w:instrText>
      </w:r>
      <w:r w:rsidRPr="005C7650">
        <w:rPr>
          <w:noProof/>
        </w:rPr>
      </w:r>
      <w:r w:rsidRPr="005C7650">
        <w:rPr>
          <w:noProof/>
        </w:rPr>
        <w:fldChar w:fldCharType="separate"/>
      </w:r>
      <w:r w:rsidR="00751A3B">
        <w:rPr>
          <w:noProof/>
        </w:rPr>
        <w:t>2</w:t>
      </w:r>
      <w:r w:rsidRPr="005C7650">
        <w:rPr>
          <w:noProof/>
        </w:rPr>
        <w:fldChar w:fldCharType="end"/>
      </w:r>
    </w:p>
    <w:p w:rsidR="005C7650" w:rsidRDefault="005C765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 of principal Acts</w:t>
      </w:r>
      <w:r w:rsidRPr="005C7650">
        <w:rPr>
          <w:b w:val="0"/>
          <w:noProof/>
          <w:sz w:val="18"/>
        </w:rPr>
        <w:tab/>
      </w:r>
      <w:r w:rsidRPr="005C7650">
        <w:rPr>
          <w:b w:val="0"/>
          <w:noProof/>
          <w:sz w:val="18"/>
        </w:rPr>
        <w:fldChar w:fldCharType="begin"/>
      </w:r>
      <w:r w:rsidRPr="005C7650">
        <w:rPr>
          <w:b w:val="0"/>
          <w:noProof/>
          <w:sz w:val="18"/>
        </w:rPr>
        <w:instrText xml:space="preserve"> PAGEREF _Toc491341635 \h </w:instrText>
      </w:r>
      <w:r w:rsidRPr="005C7650">
        <w:rPr>
          <w:b w:val="0"/>
          <w:noProof/>
          <w:sz w:val="18"/>
        </w:rPr>
      </w:r>
      <w:r w:rsidRPr="005C7650">
        <w:rPr>
          <w:b w:val="0"/>
          <w:noProof/>
          <w:sz w:val="18"/>
        </w:rPr>
        <w:fldChar w:fldCharType="separate"/>
      </w:r>
      <w:r w:rsidR="00751A3B">
        <w:rPr>
          <w:b w:val="0"/>
          <w:noProof/>
          <w:sz w:val="18"/>
        </w:rPr>
        <w:t>3</w:t>
      </w:r>
      <w:r w:rsidRPr="005C7650">
        <w:rPr>
          <w:b w:val="0"/>
          <w:noProof/>
          <w:sz w:val="18"/>
        </w:rPr>
        <w:fldChar w:fldCharType="end"/>
      </w:r>
    </w:p>
    <w:p w:rsidR="005C7650" w:rsidRDefault="005C765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1—General amendments</w:t>
      </w:r>
      <w:r w:rsidRPr="005C7650">
        <w:rPr>
          <w:noProof/>
          <w:sz w:val="18"/>
        </w:rPr>
        <w:tab/>
      </w:r>
      <w:r w:rsidRPr="005C7650">
        <w:rPr>
          <w:noProof/>
          <w:sz w:val="18"/>
        </w:rPr>
        <w:fldChar w:fldCharType="begin"/>
      </w:r>
      <w:r w:rsidRPr="005C7650">
        <w:rPr>
          <w:noProof/>
          <w:sz w:val="18"/>
        </w:rPr>
        <w:instrText xml:space="preserve"> PAGEREF _Toc491341636 \h </w:instrText>
      </w:r>
      <w:r w:rsidRPr="005C7650">
        <w:rPr>
          <w:noProof/>
          <w:sz w:val="18"/>
        </w:rPr>
      </w:r>
      <w:r w:rsidRPr="005C7650">
        <w:rPr>
          <w:noProof/>
          <w:sz w:val="18"/>
        </w:rPr>
        <w:fldChar w:fldCharType="separate"/>
      </w:r>
      <w:r w:rsidR="00751A3B">
        <w:rPr>
          <w:noProof/>
          <w:sz w:val="18"/>
        </w:rPr>
        <w:t>3</w:t>
      </w:r>
      <w:r w:rsidRPr="005C7650">
        <w:rPr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Antarctic Treaty (Environment Protection) Act 1980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_Toc491341637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3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Communications and Media Authority Act 2005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_Toc491341638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3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Broadcasting Services Act 1992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_Toc491341639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3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Commerce (Trade Descriptions) Act 1905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_Toc491341641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3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Compensation (Japanese Internment) Act 2001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_Toc491341642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4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Act 1914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_Toc491341643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4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Dairy Produce Act 1986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_Toc491341644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4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Fair Work Act 2009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_Toc491341645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4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_Toc491341646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5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Legislation Act 2003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_Toc491341647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5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Long Service Leave (Commonwealth Employees) Act 1976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_Toc491341649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5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My Health Records Act 2012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_Toc491341650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5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Primary Industries Research and Development Act 1989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_Toc491341651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6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Radio Licence Fees Act 1964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_Toc491341652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6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Telecommunications (Interception and Access) Act 1979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_Toc491341653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6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Television Licence Fees Act 1964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_Toc491341654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6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Work Health and Safety Act 2011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_Toc491341655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7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5C7650">
        <w:rPr>
          <w:noProof/>
          <w:sz w:val="18"/>
        </w:rPr>
        <w:tab/>
      </w:r>
      <w:r w:rsidRPr="005C7650">
        <w:rPr>
          <w:noProof/>
          <w:sz w:val="18"/>
        </w:rPr>
        <w:fldChar w:fldCharType="begin"/>
      </w:r>
      <w:r w:rsidRPr="005C7650">
        <w:rPr>
          <w:noProof/>
          <w:sz w:val="18"/>
        </w:rPr>
        <w:instrText xml:space="preserve"> PAGEREF _Toc491341656 \h </w:instrText>
      </w:r>
      <w:r w:rsidRPr="005C7650">
        <w:rPr>
          <w:noProof/>
          <w:sz w:val="18"/>
        </w:rPr>
      </w:r>
      <w:r w:rsidRPr="005C7650">
        <w:rPr>
          <w:noProof/>
          <w:sz w:val="18"/>
        </w:rPr>
        <w:fldChar w:fldCharType="separate"/>
      </w:r>
      <w:r w:rsidR="00751A3B">
        <w:rPr>
          <w:noProof/>
          <w:sz w:val="18"/>
        </w:rPr>
        <w:t>8</w:t>
      </w:r>
      <w:r w:rsidRPr="005C7650">
        <w:rPr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Carriage of Goods by Sea Act 1991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_Toc491341657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8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 consequential on the Acts and Instruments (Framework Reform) Act 2015</w:t>
      </w:r>
      <w:r w:rsidRPr="005C7650">
        <w:rPr>
          <w:b w:val="0"/>
          <w:noProof/>
          <w:sz w:val="18"/>
        </w:rPr>
        <w:tab/>
      </w:r>
      <w:r w:rsidRPr="005C7650">
        <w:rPr>
          <w:b w:val="0"/>
          <w:noProof/>
          <w:sz w:val="18"/>
        </w:rPr>
        <w:fldChar w:fldCharType="begin"/>
      </w:r>
      <w:r w:rsidRPr="005C7650">
        <w:rPr>
          <w:b w:val="0"/>
          <w:noProof/>
          <w:sz w:val="18"/>
        </w:rPr>
        <w:instrText xml:space="preserve"> PAGEREF _Toc491341658 \h </w:instrText>
      </w:r>
      <w:r w:rsidRPr="005C7650">
        <w:rPr>
          <w:b w:val="0"/>
          <w:noProof/>
          <w:sz w:val="18"/>
        </w:rPr>
      </w:r>
      <w:r w:rsidRPr="005C7650">
        <w:rPr>
          <w:b w:val="0"/>
          <w:noProof/>
          <w:sz w:val="18"/>
        </w:rPr>
        <w:fldChar w:fldCharType="separate"/>
      </w:r>
      <w:r w:rsidR="00751A3B">
        <w:rPr>
          <w:b w:val="0"/>
          <w:noProof/>
          <w:sz w:val="18"/>
        </w:rPr>
        <w:t>9</w:t>
      </w:r>
      <w:r w:rsidRPr="005C7650">
        <w:rPr>
          <w:b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River Co. Limited Act 2015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_Toc491341659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9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Small Business and Family Enterprise Ombudsman Act 2015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_Toc491341660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9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Biosecurity Act 2015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_Toc491341661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9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Biosecurity (Consequential Amendments and Transitional Provisions) Act 2015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_Toc491341662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10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_Toc491341663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10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Act 1958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_Toc491341664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11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3—Repeals of spent and obsolete provisions</w:t>
      </w:r>
      <w:r w:rsidRPr="005C7650">
        <w:rPr>
          <w:b w:val="0"/>
          <w:noProof/>
          <w:sz w:val="18"/>
        </w:rPr>
        <w:tab/>
      </w:r>
      <w:r w:rsidRPr="005C7650">
        <w:rPr>
          <w:b w:val="0"/>
          <w:noProof/>
          <w:sz w:val="18"/>
        </w:rPr>
        <w:fldChar w:fldCharType="begin"/>
      </w:r>
      <w:r w:rsidRPr="005C7650">
        <w:rPr>
          <w:b w:val="0"/>
          <w:noProof/>
          <w:sz w:val="18"/>
        </w:rPr>
        <w:instrText xml:space="preserve"> PAGEREF _Toc491341665 \h </w:instrText>
      </w:r>
      <w:r w:rsidRPr="005C7650">
        <w:rPr>
          <w:b w:val="0"/>
          <w:noProof/>
          <w:sz w:val="18"/>
        </w:rPr>
      </w:r>
      <w:r w:rsidRPr="005C7650">
        <w:rPr>
          <w:b w:val="0"/>
          <w:noProof/>
          <w:sz w:val="18"/>
        </w:rPr>
        <w:fldChar w:fldCharType="separate"/>
      </w:r>
      <w:r w:rsidR="00751A3B">
        <w:rPr>
          <w:b w:val="0"/>
          <w:noProof/>
          <w:sz w:val="18"/>
        </w:rPr>
        <w:t>12</w:t>
      </w:r>
      <w:r w:rsidRPr="005C7650">
        <w:rPr>
          <w:b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5F35">
        <w:rPr>
          <w:rFonts w:eastAsiaTheme="minorHAnsi"/>
          <w:noProof/>
        </w:rPr>
        <w:t>Defence Act 1903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_Toc491341666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12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Medibank Private Sale Act 2006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_Toc491341667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12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Plant Health Australia (Plant Industries) Funding Act 2002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_Toc491341668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12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Prohibition of Human Cloning for Reproduction Act 2002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_Toc491341669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12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Advertising Prohibition Act 1992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_Toc491341670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13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4—Repeals of spent Acts</w:t>
      </w:r>
      <w:r w:rsidRPr="005C7650">
        <w:rPr>
          <w:b w:val="0"/>
          <w:noProof/>
          <w:sz w:val="18"/>
        </w:rPr>
        <w:tab/>
      </w:r>
      <w:r w:rsidRPr="005C7650">
        <w:rPr>
          <w:b w:val="0"/>
          <w:noProof/>
          <w:sz w:val="18"/>
        </w:rPr>
        <w:fldChar w:fldCharType="begin"/>
      </w:r>
      <w:r w:rsidRPr="005C7650">
        <w:rPr>
          <w:b w:val="0"/>
          <w:noProof/>
          <w:sz w:val="18"/>
        </w:rPr>
        <w:instrText xml:space="preserve"> PAGEREF _Toc491341672 \h </w:instrText>
      </w:r>
      <w:r w:rsidRPr="005C7650">
        <w:rPr>
          <w:b w:val="0"/>
          <w:noProof/>
          <w:sz w:val="18"/>
        </w:rPr>
      </w:r>
      <w:r w:rsidRPr="005C7650">
        <w:rPr>
          <w:b w:val="0"/>
          <w:noProof/>
          <w:sz w:val="18"/>
        </w:rPr>
        <w:fldChar w:fldCharType="separate"/>
      </w:r>
      <w:r w:rsidR="00751A3B">
        <w:rPr>
          <w:b w:val="0"/>
          <w:noProof/>
          <w:sz w:val="18"/>
        </w:rPr>
        <w:t>15</w:t>
      </w:r>
      <w:r w:rsidRPr="005C7650">
        <w:rPr>
          <w:b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Aboriginal Land Rights (Northern Territory) Amendment (Township Leasing) Act 2007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_Toc491341673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15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Governor</w:t>
      </w:r>
      <w:r>
        <w:rPr>
          <w:noProof/>
        </w:rPr>
        <w:noBreakHyphen/>
        <w:t>General Amendment Act 2003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_Toc491341674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15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Stevedoring Industry Act </w:t>
      </w:r>
      <w:r w:rsidRPr="007C5F35">
        <w:rPr>
          <w:bCs/>
          <w:noProof/>
        </w:rPr>
        <w:t>1961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_Toc491341675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15</w:t>
      </w:r>
      <w:r w:rsidRPr="005C7650">
        <w:rPr>
          <w:i w:val="0"/>
          <w:noProof/>
          <w:sz w:val="18"/>
        </w:rPr>
        <w:fldChar w:fldCharType="end"/>
      </w:r>
    </w:p>
    <w:p w:rsidR="005C7650" w:rsidRDefault="005C76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Stevedoring Industry (Temporary Provisions) Act </w:t>
      </w:r>
      <w:r w:rsidRPr="007C5F35">
        <w:rPr>
          <w:bCs/>
          <w:noProof/>
        </w:rPr>
        <w:t>1968</w:t>
      </w:r>
      <w:r w:rsidRPr="005C7650">
        <w:rPr>
          <w:i w:val="0"/>
          <w:noProof/>
          <w:sz w:val="18"/>
        </w:rPr>
        <w:tab/>
      </w:r>
      <w:r w:rsidRPr="005C7650">
        <w:rPr>
          <w:i w:val="0"/>
          <w:noProof/>
          <w:sz w:val="18"/>
        </w:rPr>
        <w:fldChar w:fldCharType="begin"/>
      </w:r>
      <w:r w:rsidRPr="005C7650">
        <w:rPr>
          <w:i w:val="0"/>
          <w:noProof/>
          <w:sz w:val="18"/>
        </w:rPr>
        <w:instrText xml:space="preserve"> PAGEREF _Toc491341676 \h </w:instrText>
      </w:r>
      <w:r w:rsidRPr="005C7650">
        <w:rPr>
          <w:i w:val="0"/>
          <w:noProof/>
          <w:sz w:val="18"/>
        </w:rPr>
      </w:r>
      <w:r w:rsidRPr="005C7650">
        <w:rPr>
          <w:i w:val="0"/>
          <w:noProof/>
          <w:sz w:val="18"/>
        </w:rPr>
        <w:fldChar w:fldCharType="separate"/>
      </w:r>
      <w:r w:rsidR="00751A3B">
        <w:rPr>
          <w:i w:val="0"/>
          <w:noProof/>
          <w:sz w:val="18"/>
        </w:rPr>
        <w:t>15</w:t>
      </w:r>
      <w:r w:rsidRPr="005C7650">
        <w:rPr>
          <w:i w:val="0"/>
          <w:noProof/>
          <w:sz w:val="18"/>
        </w:rPr>
        <w:fldChar w:fldCharType="end"/>
      </w:r>
    </w:p>
    <w:p w:rsidR="00060FF9" w:rsidRPr="007B7497" w:rsidRDefault="005C7650" w:rsidP="0048364F">
      <w:r>
        <w:fldChar w:fldCharType="end"/>
      </w:r>
    </w:p>
    <w:p w:rsidR="00FE7F93" w:rsidRPr="007B7497" w:rsidRDefault="00FE7F93" w:rsidP="0048364F">
      <w:pPr>
        <w:sectPr w:rsidR="00FE7F93" w:rsidRPr="007B7497" w:rsidSect="00630B1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630B13" w:rsidRDefault="00751A3B">
      <w:r>
        <w:lastRenderedPageBreak/>
        <w:pict>
          <v:shape id="_x0000_i1027" type="#_x0000_t75" style="width:110.25pt;height:80.25pt" fillcolor="window">
            <v:imagedata r:id="rId8" o:title=""/>
          </v:shape>
        </w:pict>
      </w:r>
    </w:p>
    <w:p w:rsidR="00630B13" w:rsidRDefault="00630B13"/>
    <w:p w:rsidR="00630B13" w:rsidRDefault="00630B13" w:rsidP="00630B13">
      <w:pPr>
        <w:spacing w:line="240" w:lineRule="auto"/>
      </w:pPr>
    </w:p>
    <w:p w:rsidR="00630B13" w:rsidRDefault="005D434F" w:rsidP="00630B13">
      <w:pPr>
        <w:pStyle w:val="ShortTP1"/>
      </w:pPr>
      <w:fldSimple w:instr=" STYLEREF ShortT ">
        <w:r w:rsidR="00751A3B">
          <w:rPr>
            <w:noProof/>
          </w:rPr>
          <w:t>Statute Update (Winter 2017) Act 2017</w:t>
        </w:r>
      </w:fldSimple>
    </w:p>
    <w:p w:rsidR="00630B13" w:rsidRDefault="005D434F" w:rsidP="00630B13">
      <w:pPr>
        <w:pStyle w:val="ActNoP1"/>
      </w:pPr>
      <w:fldSimple w:instr=" STYLEREF Actno ">
        <w:r w:rsidR="00751A3B">
          <w:rPr>
            <w:noProof/>
          </w:rPr>
          <w:t>No. 93, 2017</w:t>
        </w:r>
      </w:fldSimple>
    </w:p>
    <w:p w:rsidR="00630B13" w:rsidRPr="009A0728" w:rsidRDefault="00630B13" w:rsidP="00630B13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630B13" w:rsidRPr="009A0728" w:rsidRDefault="00630B13" w:rsidP="00630B13">
      <w:pPr>
        <w:spacing w:line="40" w:lineRule="exact"/>
        <w:rPr>
          <w:rFonts w:eastAsia="Calibri"/>
          <w:b/>
          <w:sz w:val="28"/>
        </w:rPr>
      </w:pPr>
    </w:p>
    <w:p w:rsidR="00630B13" w:rsidRPr="009A0728" w:rsidRDefault="00630B13" w:rsidP="00630B13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7B7497" w:rsidRDefault="00630B13" w:rsidP="007B7497">
      <w:pPr>
        <w:pStyle w:val="Page1"/>
      </w:pPr>
      <w:r>
        <w:t>An Act</w:t>
      </w:r>
      <w:r w:rsidR="007B7497" w:rsidRPr="007B7497">
        <w:t xml:space="preserve"> to make various technical and minor amendments of the statute law of the Commonwealth, to repeal certain obsolete Acts, and for related purposes</w:t>
      </w:r>
    </w:p>
    <w:p w:rsidR="00070594" w:rsidRDefault="00070594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23 August 2017</w:t>
      </w:r>
      <w:r>
        <w:rPr>
          <w:sz w:val="24"/>
        </w:rPr>
        <w:t>]</w:t>
      </w:r>
    </w:p>
    <w:p w:rsidR="0048364F" w:rsidRPr="007B7497" w:rsidRDefault="0048364F" w:rsidP="007B7497">
      <w:pPr>
        <w:spacing w:before="240" w:line="240" w:lineRule="auto"/>
        <w:rPr>
          <w:sz w:val="32"/>
        </w:rPr>
      </w:pPr>
      <w:r w:rsidRPr="007B7497">
        <w:rPr>
          <w:sz w:val="32"/>
        </w:rPr>
        <w:t>The Parliament of Australia enacts:</w:t>
      </w:r>
    </w:p>
    <w:p w:rsidR="0048364F" w:rsidRPr="007B7497" w:rsidRDefault="0048364F" w:rsidP="007B7497">
      <w:pPr>
        <w:pStyle w:val="ActHead5"/>
      </w:pPr>
      <w:bookmarkStart w:id="2" w:name="_Toc491341632"/>
      <w:r w:rsidRPr="007B7497">
        <w:rPr>
          <w:rStyle w:val="CharSectno"/>
        </w:rPr>
        <w:t>1</w:t>
      </w:r>
      <w:r w:rsidRPr="007B7497">
        <w:t xml:space="preserve">  Short title</w:t>
      </w:r>
      <w:bookmarkEnd w:id="2"/>
    </w:p>
    <w:p w:rsidR="0048364F" w:rsidRPr="007B7497" w:rsidRDefault="0048364F" w:rsidP="007B7497">
      <w:pPr>
        <w:pStyle w:val="subsection"/>
      </w:pPr>
      <w:r w:rsidRPr="007B7497">
        <w:tab/>
      </w:r>
      <w:r w:rsidRPr="007B7497">
        <w:tab/>
        <w:t xml:space="preserve">This Act </w:t>
      </w:r>
      <w:r w:rsidR="005A3A1E" w:rsidRPr="007B7497">
        <w:t>is</w:t>
      </w:r>
      <w:r w:rsidRPr="007B7497">
        <w:t xml:space="preserve"> the </w:t>
      </w:r>
      <w:r w:rsidR="006F4EEE" w:rsidRPr="007B7497">
        <w:rPr>
          <w:i/>
        </w:rPr>
        <w:t xml:space="preserve">Statute </w:t>
      </w:r>
      <w:r w:rsidR="00F90A23" w:rsidRPr="007B7497">
        <w:rPr>
          <w:i/>
        </w:rPr>
        <w:t>Update</w:t>
      </w:r>
      <w:r w:rsidR="006F4EEE" w:rsidRPr="007B7497">
        <w:rPr>
          <w:i/>
        </w:rPr>
        <w:t xml:space="preserve"> (</w:t>
      </w:r>
      <w:r w:rsidR="001E4E7F" w:rsidRPr="007B7497">
        <w:rPr>
          <w:i/>
        </w:rPr>
        <w:t>Winter</w:t>
      </w:r>
      <w:r w:rsidR="006F4EEE" w:rsidRPr="007B7497">
        <w:rPr>
          <w:i/>
        </w:rPr>
        <w:t xml:space="preserve"> 2017)</w:t>
      </w:r>
      <w:r w:rsidR="00C164CA" w:rsidRPr="007B7497">
        <w:rPr>
          <w:i/>
        </w:rPr>
        <w:t xml:space="preserve"> Act 201</w:t>
      </w:r>
      <w:r w:rsidR="006F4EEE" w:rsidRPr="007B7497">
        <w:rPr>
          <w:i/>
        </w:rPr>
        <w:t>7</w:t>
      </w:r>
      <w:r w:rsidRPr="007B7497">
        <w:t>.</w:t>
      </w:r>
    </w:p>
    <w:p w:rsidR="0048364F" w:rsidRPr="007B7497" w:rsidRDefault="0048364F" w:rsidP="007B7497">
      <w:pPr>
        <w:pStyle w:val="ActHead5"/>
      </w:pPr>
      <w:bookmarkStart w:id="3" w:name="_Toc491341633"/>
      <w:r w:rsidRPr="007B7497">
        <w:rPr>
          <w:rStyle w:val="CharSectno"/>
        </w:rPr>
        <w:lastRenderedPageBreak/>
        <w:t>2</w:t>
      </w:r>
      <w:r w:rsidRPr="007B7497">
        <w:t xml:space="preserve">  Commencement</w:t>
      </w:r>
      <w:bookmarkEnd w:id="3"/>
    </w:p>
    <w:p w:rsidR="0048364F" w:rsidRPr="007B7497" w:rsidRDefault="0048364F" w:rsidP="007B7497">
      <w:pPr>
        <w:pStyle w:val="subsection"/>
      </w:pPr>
      <w:r w:rsidRPr="007B7497">
        <w:tab/>
        <w:t>(1)</w:t>
      </w:r>
      <w:r w:rsidRPr="007B7497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7B7497" w:rsidRDefault="0048364F" w:rsidP="007B7497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7B7497" w:rsidTr="00815166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Heading"/>
            </w:pPr>
            <w:r w:rsidRPr="007B7497">
              <w:t>Commencement information</w:t>
            </w:r>
          </w:p>
        </w:tc>
      </w:tr>
      <w:tr w:rsidR="0048364F" w:rsidRPr="007B7497" w:rsidTr="0081516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Heading"/>
            </w:pPr>
            <w:r w:rsidRPr="007B749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Heading"/>
            </w:pPr>
            <w:r w:rsidRPr="007B749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Heading"/>
            </w:pPr>
            <w:r w:rsidRPr="007B7497">
              <w:t>Column 3</w:t>
            </w:r>
          </w:p>
        </w:tc>
      </w:tr>
      <w:tr w:rsidR="0048364F" w:rsidRPr="007B7497" w:rsidTr="0081516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Heading"/>
            </w:pPr>
            <w:r w:rsidRPr="007B749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Heading"/>
            </w:pPr>
            <w:r w:rsidRPr="007B749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Heading"/>
            </w:pPr>
            <w:r w:rsidRPr="007B7497">
              <w:t>Date/Details</w:t>
            </w:r>
          </w:p>
        </w:tc>
      </w:tr>
      <w:tr w:rsidR="0048364F" w:rsidRPr="007B7497" w:rsidTr="00815166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text"/>
            </w:pPr>
            <w:r w:rsidRPr="007B7497">
              <w:t>1.  Sections</w:t>
            </w:r>
            <w:r w:rsidR="007B7497" w:rsidRPr="007B7497">
              <w:t> </w:t>
            </w:r>
            <w:r w:rsidRPr="007B7497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text"/>
            </w:pPr>
            <w:r w:rsidRPr="007B7497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7B7497" w:rsidRDefault="00A6640E" w:rsidP="007B7497">
            <w:pPr>
              <w:pStyle w:val="Tabletext"/>
            </w:pPr>
            <w:r>
              <w:t>23 August 2017</w:t>
            </w:r>
          </w:p>
        </w:tc>
      </w:tr>
      <w:tr w:rsidR="0048364F" w:rsidRPr="007B7497" w:rsidTr="00815166">
        <w:tc>
          <w:tcPr>
            <w:tcW w:w="1701" w:type="dxa"/>
            <w:shd w:val="clear" w:color="auto" w:fill="auto"/>
          </w:tcPr>
          <w:p w:rsidR="0048364F" w:rsidRPr="007B7497" w:rsidRDefault="0048364F" w:rsidP="007B7497">
            <w:pPr>
              <w:pStyle w:val="Tabletext"/>
            </w:pPr>
            <w:r w:rsidRPr="007B7497">
              <w:t xml:space="preserve">2.  </w:t>
            </w:r>
            <w:r w:rsidR="006F4EEE" w:rsidRPr="007B7497">
              <w:t>Schedule</w:t>
            </w:r>
            <w:r w:rsidR="007B7497" w:rsidRPr="007B7497">
              <w:t> </w:t>
            </w:r>
            <w:r w:rsidR="006F4EEE" w:rsidRPr="007B7497">
              <w:t>1</w:t>
            </w:r>
            <w:r w:rsidR="00230255" w:rsidRPr="007B7497">
              <w:t>, Part</w:t>
            </w:r>
            <w:r w:rsidR="007B7497" w:rsidRPr="007B7497">
              <w:t> </w:t>
            </w:r>
            <w:r w:rsidR="00230255" w:rsidRPr="007B7497">
              <w:t>1</w:t>
            </w:r>
          </w:p>
        </w:tc>
        <w:tc>
          <w:tcPr>
            <w:tcW w:w="3828" w:type="dxa"/>
            <w:shd w:val="clear" w:color="auto" w:fill="auto"/>
          </w:tcPr>
          <w:p w:rsidR="0048364F" w:rsidRPr="007B7497" w:rsidRDefault="006F4EEE" w:rsidP="007B7497">
            <w:pPr>
              <w:pStyle w:val="Tabletext"/>
            </w:pPr>
            <w:r w:rsidRPr="007B7497">
              <w:t>The 28th day after this Act receives the Royal Assent.</w:t>
            </w:r>
          </w:p>
        </w:tc>
        <w:tc>
          <w:tcPr>
            <w:tcW w:w="1582" w:type="dxa"/>
            <w:shd w:val="clear" w:color="auto" w:fill="auto"/>
          </w:tcPr>
          <w:p w:rsidR="0048364F" w:rsidRPr="007B7497" w:rsidRDefault="00A6640E" w:rsidP="007B7497">
            <w:pPr>
              <w:pStyle w:val="Tabletext"/>
            </w:pPr>
            <w:r>
              <w:t>20 September 2017</w:t>
            </w:r>
          </w:p>
        </w:tc>
      </w:tr>
      <w:tr w:rsidR="0048364F" w:rsidRPr="007B7497" w:rsidTr="00815166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8364F" w:rsidRPr="007B7497" w:rsidRDefault="0048364F" w:rsidP="007B7497">
            <w:pPr>
              <w:pStyle w:val="Tabletext"/>
            </w:pPr>
            <w:r w:rsidRPr="007B7497">
              <w:t xml:space="preserve">3.  </w:t>
            </w:r>
            <w:r w:rsidR="00230255" w:rsidRPr="007B7497">
              <w:t>Schedule</w:t>
            </w:r>
            <w:r w:rsidR="007B7497" w:rsidRPr="007B7497">
              <w:t> </w:t>
            </w:r>
            <w:r w:rsidR="00230255" w:rsidRPr="007B7497">
              <w:t>1, Part</w:t>
            </w:r>
            <w:r w:rsidR="007B7497" w:rsidRPr="007B7497">
              <w:t> </w:t>
            </w:r>
            <w:r w:rsidR="00230255" w:rsidRPr="007B7497">
              <w:t>2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:rsidR="0048364F" w:rsidRPr="007B7497" w:rsidRDefault="00230255" w:rsidP="007B7497">
            <w:pPr>
              <w:pStyle w:val="Tabletext"/>
              <w:rPr>
                <w:snapToGrid w:val="0"/>
                <w:lang w:eastAsia="en-US"/>
              </w:rPr>
            </w:pPr>
            <w:r w:rsidRPr="007B7497">
              <w:rPr>
                <w:snapToGrid w:val="0"/>
                <w:lang w:eastAsia="en-US"/>
              </w:rPr>
              <w:t xml:space="preserve">At the same time as the </w:t>
            </w:r>
            <w:r w:rsidRPr="007B7497">
              <w:rPr>
                <w:i/>
                <w:snapToGrid w:val="0"/>
                <w:lang w:eastAsia="en-US"/>
              </w:rPr>
              <w:t>Australian Border Force Act 2015</w:t>
            </w:r>
            <w:r w:rsidRPr="007B7497">
              <w:rPr>
                <w:snapToGrid w:val="0"/>
                <w:lang w:eastAsia="en-US"/>
              </w:rPr>
              <w:t xml:space="preserve"> commenced.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:rsidR="0048364F" w:rsidRPr="007B7497" w:rsidRDefault="00230255" w:rsidP="007B7497">
            <w:pPr>
              <w:pStyle w:val="Tabletext"/>
            </w:pPr>
            <w:r w:rsidRPr="007B7497">
              <w:t>1</w:t>
            </w:r>
            <w:r w:rsidR="007B7497" w:rsidRPr="007B7497">
              <w:t> </w:t>
            </w:r>
            <w:r w:rsidRPr="007B7497">
              <w:t>July 2015</w:t>
            </w:r>
          </w:p>
        </w:tc>
      </w:tr>
      <w:tr w:rsidR="0048364F" w:rsidRPr="007B7497" w:rsidTr="00815166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7B7497" w:rsidRDefault="00815166" w:rsidP="007B7497">
            <w:pPr>
              <w:pStyle w:val="Tabletext"/>
            </w:pPr>
            <w:r w:rsidRPr="007B7497">
              <w:t>4</w:t>
            </w:r>
            <w:r w:rsidR="0048364F" w:rsidRPr="007B7497">
              <w:t xml:space="preserve">.  </w:t>
            </w:r>
            <w:r w:rsidR="00E06E8A" w:rsidRPr="007B7497">
              <w:t>Schedules</w:t>
            </w:r>
            <w:r w:rsidR="007B7497" w:rsidRPr="007B7497">
              <w:t> </w:t>
            </w:r>
            <w:r w:rsidRPr="007B7497">
              <w:t>2</w:t>
            </w:r>
            <w:r w:rsidR="00E06E8A" w:rsidRPr="007B7497">
              <w:t xml:space="preserve"> </w:t>
            </w:r>
            <w:r w:rsidR="00C22EF7" w:rsidRPr="007B7497">
              <w:t>to 4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7B7497" w:rsidRDefault="00E06E8A" w:rsidP="007B7497">
            <w:pPr>
              <w:pStyle w:val="Tabletext"/>
            </w:pPr>
            <w:r w:rsidRPr="007B7497">
              <w:t>The 28th day after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7B7497" w:rsidRDefault="00A6640E" w:rsidP="007B7497">
            <w:pPr>
              <w:pStyle w:val="Tabletext"/>
            </w:pPr>
            <w:r>
              <w:t>20 September 2017</w:t>
            </w:r>
          </w:p>
        </w:tc>
      </w:tr>
    </w:tbl>
    <w:p w:rsidR="0048364F" w:rsidRPr="007B7497" w:rsidRDefault="00201D27" w:rsidP="007B7497">
      <w:pPr>
        <w:pStyle w:val="notetext"/>
      </w:pPr>
      <w:r w:rsidRPr="007B7497">
        <w:t>Note:</w:t>
      </w:r>
      <w:r w:rsidRPr="007B7497">
        <w:tab/>
        <w:t>This table relates only to the provisions of this Act as originally enacted. It will not be amended to deal with any later amendments of this Act.</w:t>
      </w:r>
    </w:p>
    <w:p w:rsidR="0048364F" w:rsidRPr="007B7497" w:rsidRDefault="0048364F" w:rsidP="007B7497">
      <w:pPr>
        <w:pStyle w:val="subsection"/>
      </w:pPr>
      <w:r w:rsidRPr="007B7497">
        <w:tab/>
        <w:t>(2)</w:t>
      </w:r>
      <w:r w:rsidRPr="007B7497">
        <w:tab/>
      </w:r>
      <w:r w:rsidR="00201D27" w:rsidRPr="007B7497">
        <w:t xml:space="preserve">Any information in </w:t>
      </w:r>
      <w:r w:rsidR="00877D48" w:rsidRPr="007B7497">
        <w:t>c</w:t>
      </w:r>
      <w:r w:rsidR="00201D27" w:rsidRPr="007B7497">
        <w:t>olumn 3 of the table is not part of this Act. Information may be inserted in this column, or information in it may be edited, in any published version of this Act.</w:t>
      </w:r>
    </w:p>
    <w:p w:rsidR="0048364F" w:rsidRPr="007B7497" w:rsidRDefault="0048364F" w:rsidP="007B7497">
      <w:pPr>
        <w:pStyle w:val="ActHead5"/>
      </w:pPr>
      <w:bookmarkStart w:id="4" w:name="_Toc491341634"/>
      <w:r w:rsidRPr="007B7497">
        <w:rPr>
          <w:rStyle w:val="CharSectno"/>
        </w:rPr>
        <w:t>3</w:t>
      </w:r>
      <w:r w:rsidRPr="007B7497">
        <w:t xml:space="preserve">  Schedules</w:t>
      </w:r>
      <w:bookmarkEnd w:id="4"/>
    </w:p>
    <w:p w:rsidR="0048364F" w:rsidRPr="007B7497" w:rsidRDefault="0048364F" w:rsidP="007B7497">
      <w:pPr>
        <w:pStyle w:val="subsection"/>
      </w:pPr>
      <w:r w:rsidRPr="007B7497">
        <w:tab/>
      </w:r>
      <w:r w:rsidRPr="007B7497">
        <w:tab/>
      </w:r>
      <w:r w:rsidR="00202618" w:rsidRPr="007B7497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7B7497" w:rsidRDefault="0048364F" w:rsidP="007B7497">
      <w:pPr>
        <w:pStyle w:val="ActHead6"/>
        <w:pageBreakBefore/>
      </w:pPr>
      <w:bookmarkStart w:id="5" w:name="opcAmSched"/>
      <w:bookmarkStart w:id="6" w:name="_Toc491341635"/>
      <w:r w:rsidRPr="007B7497">
        <w:rPr>
          <w:rStyle w:val="CharAmSchNo"/>
        </w:rPr>
        <w:t>Schedule</w:t>
      </w:r>
      <w:r w:rsidR="007B7497" w:rsidRPr="007B7497">
        <w:rPr>
          <w:rStyle w:val="CharAmSchNo"/>
        </w:rPr>
        <w:t> </w:t>
      </w:r>
      <w:r w:rsidRPr="007B7497">
        <w:rPr>
          <w:rStyle w:val="CharAmSchNo"/>
        </w:rPr>
        <w:t>1</w:t>
      </w:r>
      <w:r w:rsidRPr="007B7497">
        <w:t>—</w:t>
      </w:r>
      <w:r w:rsidR="003258CC" w:rsidRPr="007B7497">
        <w:rPr>
          <w:rStyle w:val="CharAmSchText"/>
        </w:rPr>
        <w:t>Amendments of principal Acts</w:t>
      </w:r>
      <w:bookmarkEnd w:id="6"/>
    </w:p>
    <w:p w:rsidR="003E5A22" w:rsidRPr="007B7497" w:rsidRDefault="00230255" w:rsidP="007B7497">
      <w:pPr>
        <w:pStyle w:val="ActHead7"/>
      </w:pPr>
      <w:bookmarkStart w:id="7" w:name="_Toc491341636"/>
      <w:bookmarkEnd w:id="5"/>
      <w:r w:rsidRPr="007B7497">
        <w:rPr>
          <w:rStyle w:val="CharAmPartNo"/>
        </w:rPr>
        <w:t>Part</w:t>
      </w:r>
      <w:r w:rsidR="007B7497" w:rsidRPr="007B7497">
        <w:rPr>
          <w:rStyle w:val="CharAmPartNo"/>
        </w:rPr>
        <w:t> </w:t>
      </w:r>
      <w:r w:rsidRPr="007B7497">
        <w:rPr>
          <w:rStyle w:val="CharAmPartNo"/>
        </w:rPr>
        <w:t>1</w:t>
      </w:r>
      <w:r w:rsidRPr="007B7497">
        <w:t>—</w:t>
      </w:r>
      <w:r w:rsidRPr="007B7497">
        <w:rPr>
          <w:rStyle w:val="CharAmPartText"/>
        </w:rPr>
        <w:t>General amendments</w:t>
      </w:r>
      <w:bookmarkEnd w:id="7"/>
    </w:p>
    <w:p w:rsidR="00AE6B4C" w:rsidRPr="007B7497" w:rsidRDefault="00AE6B4C" w:rsidP="007B7497">
      <w:pPr>
        <w:pStyle w:val="ActHead9"/>
        <w:keepNext w:val="0"/>
        <w:keepLines w:val="0"/>
        <w:rPr>
          <w:i w:val="0"/>
        </w:rPr>
      </w:pPr>
      <w:bookmarkStart w:id="8" w:name="_Toc491341637"/>
      <w:r w:rsidRPr="007B7497">
        <w:t>Antarctic Treaty (Environment Protection) Act 1980</w:t>
      </w:r>
      <w:bookmarkEnd w:id="8"/>
    </w:p>
    <w:p w:rsidR="004904FA" w:rsidRPr="007B7497" w:rsidRDefault="006A5E5A" w:rsidP="007B7497">
      <w:pPr>
        <w:pStyle w:val="ItemHead"/>
      </w:pPr>
      <w:r w:rsidRPr="007B7497">
        <w:t>1</w:t>
      </w:r>
      <w:r w:rsidR="004904FA" w:rsidRPr="007B7497">
        <w:t xml:space="preserve">  Schedule</w:t>
      </w:r>
      <w:r w:rsidR="007B7497" w:rsidRPr="007B7497">
        <w:t> </w:t>
      </w:r>
      <w:r w:rsidR="004904FA" w:rsidRPr="007B7497">
        <w:t>1</w:t>
      </w:r>
    </w:p>
    <w:p w:rsidR="004904FA" w:rsidRPr="007B7497" w:rsidRDefault="004904FA" w:rsidP="007B7497">
      <w:pPr>
        <w:pStyle w:val="Item"/>
      </w:pPr>
      <w:r w:rsidRPr="007B7497">
        <w:t>Omit “Antartic”, substitute “Antarctic”.</w:t>
      </w:r>
    </w:p>
    <w:p w:rsidR="004904FA" w:rsidRPr="007B7497" w:rsidRDefault="004904FA" w:rsidP="007B7497">
      <w:pPr>
        <w:pStyle w:val="notemargin"/>
      </w:pPr>
      <w:r w:rsidRPr="007B7497">
        <w:t>Note:</w:t>
      </w:r>
      <w:r w:rsidRPr="007B7497">
        <w:tab/>
        <w:t>This item fixes a typographical error.</w:t>
      </w:r>
    </w:p>
    <w:p w:rsidR="00AE6B4C" w:rsidRPr="007B7497" w:rsidRDefault="006A5E5A" w:rsidP="007B7497">
      <w:pPr>
        <w:pStyle w:val="ItemHead"/>
      </w:pPr>
      <w:r w:rsidRPr="007B7497">
        <w:t>2</w:t>
      </w:r>
      <w:r w:rsidR="00AE6B4C" w:rsidRPr="007B7497">
        <w:t xml:space="preserve">  Schedule</w:t>
      </w:r>
      <w:r w:rsidR="007B7497" w:rsidRPr="007B7497">
        <w:t> </w:t>
      </w:r>
      <w:r w:rsidR="00AE6B4C" w:rsidRPr="007B7497">
        <w:t>3</w:t>
      </w:r>
    </w:p>
    <w:p w:rsidR="00AE6B4C" w:rsidRPr="007B7497" w:rsidRDefault="00AE6B4C" w:rsidP="007B7497">
      <w:pPr>
        <w:pStyle w:val="Item"/>
      </w:pPr>
      <w:r w:rsidRPr="007B7497">
        <w:t>Omit “activites”, substitute “activities”.</w:t>
      </w:r>
    </w:p>
    <w:p w:rsidR="00AE6B4C" w:rsidRPr="007B7497" w:rsidRDefault="00AE6B4C" w:rsidP="007B7497">
      <w:pPr>
        <w:pStyle w:val="notemargin"/>
      </w:pPr>
      <w:r w:rsidRPr="007B7497">
        <w:t>Note:</w:t>
      </w:r>
      <w:r w:rsidRPr="007B7497">
        <w:tab/>
        <w:t>This item fixes a typographical error.</w:t>
      </w:r>
    </w:p>
    <w:p w:rsidR="00860FB3" w:rsidRPr="007B7497" w:rsidRDefault="00860FB3" w:rsidP="007B7497">
      <w:pPr>
        <w:pStyle w:val="ActHead9"/>
        <w:keepNext w:val="0"/>
        <w:keepLines w:val="0"/>
        <w:rPr>
          <w:i w:val="0"/>
        </w:rPr>
      </w:pPr>
      <w:bookmarkStart w:id="9" w:name="_Toc491341638"/>
      <w:r w:rsidRPr="007B7497">
        <w:t>Australian Communications and Media Authority Act 2005</w:t>
      </w:r>
      <w:bookmarkEnd w:id="9"/>
    </w:p>
    <w:p w:rsidR="00860FB3" w:rsidRPr="007B7497" w:rsidRDefault="006A5E5A" w:rsidP="007B7497">
      <w:pPr>
        <w:pStyle w:val="ItemHead"/>
      </w:pPr>
      <w:r w:rsidRPr="007B7497">
        <w:t>3</w:t>
      </w:r>
      <w:r w:rsidR="00860FB3" w:rsidRPr="007B7497">
        <w:t xml:space="preserve">  Subsection</w:t>
      </w:r>
      <w:r w:rsidR="007B7497" w:rsidRPr="007B7497">
        <w:t> </w:t>
      </w:r>
      <w:r w:rsidR="00860FB3" w:rsidRPr="007B7497">
        <w:t>25(1) (heading)</w:t>
      </w:r>
    </w:p>
    <w:p w:rsidR="00860FB3" w:rsidRPr="007B7497" w:rsidRDefault="00860FB3" w:rsidP="007B7497">
      <w:pPr>
        <w:pStyle w:val="Item"/>
      </w:pPr>
      <w:r w:rsidRPr="007B7497">
        <w:t>Repeal the heading, substitute:</w:t>
      </w:r>
    </w:p>
    <w:p w:rsidR="00860FB3" w:rsidRPr="007B7497" w:rsidRDefault="00860FB3" w:rsidP="007B7497">
      <w:pPr>
        <w:pStyle w:val="SubsectionHead"/>
      </w:pPr>
      <w:r w:rsidRPr="007B7497">
        <w:t>Period</w:t>
      </w:r>
      <w:r w:rsidR="00FC39D9" w:rsidRPr="007B7497">
        <w:t xml:space="preserve"> specified in instrument of appointment</w:t>
      </w:r>
    </w:p>
    <w:p w:rsidR="00FC39D9" w:rsidRPr="007B7497" w:rsidRDefault="00FC39D9" w:rsidP="007B7497">
      <w:pPr>
        <w:pStyle w:val="notemargin"/>
      </w:pPr>
      <w:r w:rsidRPr="007B7497">
        <w:t>Note:</w:t>
      </w:r>
      <w:r w:rsidRPr="007B7497">
        <w:tab/>
        <w:t>This item amends a heading to better reflect the contents of the subsection.</w:t>
      </w:r>
    </w:p>
    <w:p w:rsidR="008E5E75" w:rsidRPr="007B7497" w:rsidRDefault="006A5E5A" w:rsidP="007B7497">
      <w:pPr>
        <w:pStyle w:val="ItemHead"/>
      </w:pPr>
      <w:r w:rsidRPr="007B7497">
        <w:t>4</w:t>
      </w:r>
      <w:r w:rsidR="008E5E75" w:rsidRPr="007B7497">
        <w:t xml:space="preserve">  Paragraph 53(2)(k)</w:t>
      </w:r>
    </w:p>
    <w:p w:rsidR="008E5E75" w:rsidRPr="007B7497" w:rsidRDefault="008E5E75" w:rsidP="007B7497">
      <w:pPr>
        <w:pStyle w:val="Item"/>
      </w:pPr>
      <w:r w:rsidRPr="007B7497">
        <w:t>Omit “or Schedule</w:t>
      </w:r>
      <w:r w:rsidR="007B7497" w:rsidRPr="007B7497">
        <w:t> </w:t>
      </w:r>
      <w:r w:rsidRPr="007B7497">
        <w:t>5 or 7 to that Act”.</w:t>
      </w:r>
    </w:p>
    <w:p w:rsidR="00EC525D" w:rsidRPr="007B7497" w:rsidRDefault="00EC525D" w:rsidP="007B7497">
      <w:pPr>
        <w:pStyle w:val="notemargin"/>
      </w:pPr>
      <w:r w:rsidRPr="007B7497">
        <w:t>Note:</w:t>
      </w:r>
      <w:r w:rsidRPr="007B7497">
        <w:tab/>
        <w:t>This item omits a redundant reference.</w:t>
      </w:r>
    </w:p>
    <w:p w:rsidR="00917AC4" w:rsidRPr="007B7497" w:rsidRDefault="00917AC4" w:rsidP="007B7497">
      <w:pPr>
        <w:pStyle w:val="ActHead9"/>
        <w:keepNext w:val="0"/>
        <w:keepLines w:val="0"/>
        <w:rPr>
          <w:i w:val="0"/>
        </w:rPr>
      </w:pPr>
      <w:bookmarkStart w:id="10" w:name="_Toc491341639"/>
      <w:r w:rsidRPr="007B7497">
        <w:t>Broadcasting Services Act 1992</w:t>
      </w:r>
      <w:bookmarkEnd w:id="10"/>
    </w:p>
    <w:p w:rsidR="00917AC4" w:rsidRPr="007B7497" w:rsidRDefault="006A5E5A" w:rsidP="007B7497">
      <w:pPr>
        <w:pStyle w:val="ItemHead"/>
      </w:pPr>
      <w:r w:rsidRPr="007B7497">
        <w:t>5</w:t>
      </w:r>
      <w:r w:rsidR="00917AC4" w:rsidRPr="007B7497">
        <w:t xml:space="preserve">  Section</w:t>
      </w:r>
      <w:r w:rsidR="007B7497" w:rsidRPr="007B7497">
        <w:t> </w:t>
      </w:r>
      <w:r w:rsidR="00917AC4" w:rsidRPr="007B7497">
        <w:t>61CN (heading)</w:t>
      </w:r>
    </w:p>
    <w:p w:rsidR="00917AC4" w:rsidRPr="007B7497" w:rsidRDefault="00917AC4" w:rsidP="007B7497">
      <w:pPr>
        <w:pStyle w:val="Item"/>
      </w:pPr>
      <w:r w:rsidRPr="007B7497">
        <w:t>Repeal the heading, substitute:</w:t>
      </w:r>
    </w:p>
    <w:p w:rsidR="00917AC4" w:rsidRPr="007B7497" w:rsidRDefault="00917AC4" w:rsidP="007B7497">
      <w:pPr>
        <w:pStyle w:val="ActHead5"/>
      </w:pPr>
      <w:bookmarkStart w:id="11" w:name="_Toc491341640"/>
      <w:r w:rsidRPr="007B7497">
        <w:rPr>
          <w:rStyle w:val="CharSectno"/>
        </w:rPr>
        <w:t>61CN</w:t>
      </w:r>
      <w:r w:rsidRPr="007B7497">
        <w:t xml:space="preserve">  ACMA </w:t>
      </w:r>
      <w:r w:rsidR="00860FB3" w:rsidRPr="007B7497">
        <w:t>review of</w:t>
      </w:r>
      <w:r w:rsidRPr="007B7497">
        <w:t xml:space="preserve"> approved local content plan</w:t>
      </w:r>
      <w:bookmarkEnd w:id="11"/>
    </w:p>
    <w:p w:rsidR="00860FB3" w:rsidRPr="007B7497" w:rsidRDefault="00860FB3" w:rsidP="007B7497">
      <w:pPr>
        <w:pStyle w:val="notemargin"/>
      </w:pPr>
      <w:r w:rsidRPr="007B7497">
        <w:t>Note:</w:t>
      </w:r>
      <w:r w:rsidRPr="007B7497">
        <w:tab/>
        <w:t>This item amends a heading to better reflect the contents of the section.</w:t>
      </w:r>
    </w:p>
    <w:p w:rsidR="000E2FF9" w:rsidRPr="007B7497" w:rsidRDefault="000E2FF9" w:rsidP="007B7497">
      <w:pPr>
        <w:pStyle w:val="ActHead9"/>
        <w:keepNext w:val="0"/>
        <w:keepLines w:val="0"/>
        <w:rPr>
          <w:i w:val="0"/>
        </w:rPr>
      </w:pPr>
      <w:bookmarkStart w:id="12" w:name="_Toc491341641"/>
      <w:r w:rsidRPr="007B7497">
        <w:t>Commerce (Trade Descriptions) Act 1905</w:t>
      </w:r>
      <w:bookmarkEnd w:id="12"/>
    </w:p>
    <w:p w:rsidR="000E2FF9" w:rsidRPr="007B7497" w:rsidRDefault="006A5E5A" w:rsidP="007B7497">
      <w:pPr>
        <w:pStyle w:val="ItemHead"/>
      </w:pPr>
      <w:r w:rsidRPr="007B7497">
        <w:t>6</w:t>
      </w:r>
      <w:r w:rsidR="000E2FF9" w:rsidRPr="007B7497">
        <w:t xml:space="preserve">  Subsection</w:t>
      </w:r>
      <w:r w:rsidR="007B7497" w:rsidRPr="007B7497">
        <w:t> </w:t>
      </w:r>
      <w:r w:rsidR="000E2FF9" w:rsidRPr="007B7497">
        <w:t>12(2)</w:t>
      </w:r>
    </w:p>
    <w:p w:rsidR="000E2FF9" w:rsidRPr="007B7497" w:rsidRDefault="000E2FF9" w:rsidP="007B7497">
      <w:pPr>
        <w:pStyle w:val="Item"/>
      </w:pPr>
      <w:r w:rsidRPr="007B7497">
        <w:t>Omit “is guilty of”, substitute “commits”.</w:t>
      </w:r>
    </w:p>
    <w:p w:rsidR="000E2FF9" w:rsidRPr="007B7497" w:rsidRDefault="000E2FF9" w:rsidP="007B7497">
      <w:pPr>
        <w:pStyle w:val="notemargin"/>
      </w:pPr>
      <w:r w:rsidRPr="007B7497">
        <w:t>Note:</w:t>
      </w:r>
      <w:r w:rsidRPr="007B7497">
        <w:tab/>
        <w:t>This item changes “is guilty of an offence” to “commits an offence”, for consistency with current drafting practice.</w:t>
      </w:r>
    </w:p>
    <w:p w:rsidR="00EC5A9B" w:rsidRPr="007B7497" w:rsidRDefault="00EC5A9B" w:rsidP="007B7497">
      <w:pPr>
        <w:pStyle w:val="ActHead9"/>
        <w:rPr>
          <w:i w:val="0"/>
        </w:rPr>
      </w:pPr>
      <w:bookmarkStart w:id="13" w:name="_Toc491341642"/>
      <w:r w:rsidRPr="007B7497">
        <w:t>Compensation (Japanese Internment) Act 2001</w:t>
      </w:r>
      <w:bookmarkEnd w:id="13"/>
    </w:p>
    <w:p w:rsidR="00EC5A9B" w:rsidRPr="007B7497" w:rsidRDefault="006A5E5A" w:rsidP="007B7497">
      <w:pPr>
        <w:pStyle w:val="ItemHead"/>
      </w:pPr>
      <w:r w:rsidRPr="007B7497">
        <w:t>7</w:t>
      </w:r>
      <w:r w:rsidR="00EC5A9B" w:rsidRPr="007B7497">
        <w:t xml:space="preserve">  Section</w:t>
      </w:r>
      <w:r w:rsidR="007B7497" w:rsidRPr="007B7497">
        <w:t> </w:t>
      </w:r>
      <w:r w:rsidR="00EC5A9B" w:rsidRPr="007B7497">
        <w:t xml:space="preserve">3 (definition of </w:t>
      </w:r>
      <w:r w:rsidR="00EC5A9B" w:rsidRPr="007B7497">
        <w:rPr>
          <w:i/>
        </w:rPr>
        <w:t>Review Tribunal</w:t>
      </w:r>
      <w:r w:rsidR="00EC5A9B" w:rsidRPr="007B7497">
        <w:t>)</w:t>
      </w:r>
    </w:p>
    <w:p w:rsidR="00EC5A9B" w:rsidRPr="007B7497" w:rsidRDefault="00EC5A9B" w:rsidP="007B7497">
      <w:pPr>
        <w:pStyle w:val="Item"/>
      </w:pPr>
      <w:r w:rsidRPr="007B7497">
        <w:t>Repeal the definition, substitute:</w:t>
      </w:r>
    </w:p>
    <w:p w:rsidR="00EC5A9B" w:rsidRPr="007B7497" w:rsidRDefault="00EC5A9B" w:rsidP="007B7497">
      <w:pPr>
        <w:pStyle w:val="Definition"/>
      </w:pPr>
      <w:r w:rsidRPr="007B7497">
        <w:rPr>
          <w:b/>
          <w:i/>
        </w:rPr>
        <w:t>Review Tribunal</w:t>
      </w:r>
      <w:r w:rsidRPr="007B7497">
        <w:t xml:space="preserve"> means the Administrative Appeals Tribunal.</w:t>
      </w:r>
    </w:p>
    <w:p w:rsidR="00EC5A9B" w:rsidRPr="007B7497" w:rsidRDefault="00EC5A9B" w:rsidP="007B7497">
      <w:pPr>
        <w:pStyle w:val="notemargin"/>
      </w:pPr>
      <w:r w:rsidRPr="007B7497">
        <w:t>Note:</w:t>
      </w:r>
      <w:r w:rsidRPr="007B7497">
        <w:tab/>
        <w:t>This item omits a redundant reference.</w:t>
      </w:r>
    </w:p>
    <w:p w:rsidR="00334815" w:rsidRPr="007B7497" w:rsidRDefault="00334815" w:rsidP="007B7497">
      <w:pPr>
        <w:pStyle w:val="ActHead9"/>
        <w:rPr>
          <w:i w:val="0"/>
        </w:rPr>
      </w:pPr>
      <w:bookmarkStart w:id="14" w:name="_Toc491341643"/>
      <w:r w:rsidRPr="007B7497">
        <w:t>Crimes Act 1914</w:t>
      </w:r>
      <w:bookmarkEnd w:id="14"/>
    </w:p>
    <w:p w:rsidR="00334815" w:rsidRPr="007B7497" w:rsidRDefault="006A5E5A" w:rsidP="007B7497">
      <w:pPr>
        <w:pStyle w:val="ItemHead"/>
      </w:pPr>
      <w:r w:rsidRPr="007B7497">
        <w:t>8</w:t>
      </w:r>
      <w:r w:rsidR="00334815" w:rsidRPr="007B7497">
        <w:t xml:space="preserve">  Paragraph 19APA(1)(d)</w:t>
      </w:r>
    </w:p>
    <w:p w:rsidR="00334815" w:rsidRPr="007B7497" w:rsidRDefault="00334815" w:rsidP="007B7497">
      <w:pPr>
        <w:pStyle w:val="Item"/>
      </w:pPr>
      <w:r w:rsidRPr="007B7497">
        <w:t>Omit “paragraph</w:t>
      </w:r>
      <w:r w:rsidR="007B7497" w:rsidRPr="007B7497">
        <w:t> </w:t>
      </w:r>
      <w:r w:rsidRPr="007B7497">
        <w:t>19AN(1)(c)”, substitute “paragraph</w:t>
      </w:r>
      <w:r w:rsidR="007B7497" w:rsidRPr="007B7497">
        <w:t> </w:t>
      </w:r>
      <w:r w:rsidRPr="007B7497">
        <w:t>19AN(c)”.</w:t>
      </w:r>
    </w:p>
    <w:p w:rsidR="00334815" w:rsidRPr="007B7497" w:rsidRDefault="00334815" w:rsidP="007B7497">
      <w:pPr>
        <w:pStyle w:val="notemargin"/>
      </w:pPr>
      <w:r w:rsidRPr="007B7497">
        <w:t>Note:</w:t>
      </w:r>
      <w:r w:rsidRPr="007B7497">
        <w:tab/>
        <w:t>This item fixes an incorrect cross</w:t>
      </w:r>
      <w:r w:rsidR="0043400A">
        <w:noBreakHyphen/>
      </w:r>
      <w:r w:rsidRPr="007B7497">
        <w:t>reference.</w:t>
      </w:r>
    </w:p>
    <w:p w:rsidR="00E2715B" w:rsidRPr="007B7497" w:rsidRDefault="006A5E5A" w:rsidP="007B7497">
      <w:pPr>
        <w:pStyle w:val="ItemHead"/>
      </w:pPr>
      <w:r w:rsidRPr="007B7497">
        <w:t>9</w:t>
      </w:r>
      <w:r w:rsidR="00E2715B" w:rsidRPr="007B7497">
        <w:t xml:space="preserve">  Paragraph 19APA(1)(d)</w:t>
      </w:r>
    </w:p>
    <w:p w:rsidR="00E2715B" w:rsidRPr="007B7497" w:rsidRDefault="00E2715B" w:rsidP="007B7497">
      <w:pPr>
        <w:pStyle w:val="Item"/>
      </w:pPr>
      <w:r w:rsidRPr="007B7497">
        <w:t>Omit “</w:t>
      </w:r>
      <w:r w:rsidR="007B7497" w:rsidRPr="007B7497">
        <w:t>paragraph (</w:t>
      </w:r>
      <w:r w:rsidRPr="007B7497">
        <w:t>a)”, substitute “</w:t>
      </w:r>
      <w:r w:rsidR="007B7497" w:rsidRPr="007B7497">
        <w:t>paragraph (</w:t>
      </w:r>
      <w:r w:rsidRPr="007B7497">
        <w:t>c)”.</w:t>
      </w:r>
    </w:p>
    <w:p w:rsidR="00E2715B" w:rsidRPr="007B7497" w:rsidRDefault="00E2715B" w:rsidP="007B7497">
      <w:pPr>
        <w:pStyle w:val="notemargin"/>
      </w:pPr>
      <w:r w:rsidRPr="007B7497">
        <w:t>Note:</w:t>
      </w:r>
      <w:r w:rsidRPr="007B7497">
        <w:tab/>
        <w:t>This item fixes an incorrect cross</w:t>
      </w:r>
      <w:r w:rsidR="0043400A">
        <w:noBreakHyphen/>
      </w:r>
      <w:r w:rsidRPr="007B7497">
        <w:t>reference.</w:t>
      </w:r>
    </w:p>
    <w:p w:rsidR="00EC5A9B" w:rsidRPr="007B7497" w:rsidRDefault="00EC5A9B" w:rsidP="007B7497">
      <w:pPr>
        <w:pStyle w:val="ActHead9"/>
        <w:rPr>
          <w:i w:val="0"/>
        </w:rPr>
      </w:pPr>
      <w:bookmarkStart w:id="15" w:name="_Toc491341644"/>
      <w:r w:rsidRPr="007B7497">
        <w:t>Dairy Produce Act 1986</w:t>
      </w:r>
      <w:bookmarkEnd w:id="15"/>
    </w:p>
    <w:p w:rsidR="00EC5A9B" w:rsidRPr="007B7497" w:rsidRDefault="006A5E5A" w:rsidP="007B7497">
      <w:pPr>
        <w:pStyle w:val="ItemHead"/>
      </w:pPr>
      <w:r w:rsidRPr="007B7497">
        <w:t>10</w:t>
      </w:r>
      <w:r w:rsidR="00EC5A9B" w:rsidRPr="007B7497">
        <w:t xml:space="preserve">  Subclause</w:t>
      </w:r>
      <w:r w:rsidR="007B7497" w:rsidRPr="007B7497">
        <w:t> </w:t>
      </w:r>
      <w:r w:rsidR="00EC5A9B" w:rsidRPr="007B7497">
        <w:t>37R(2) of Schedule</w:t>
      </w:r>
      <w:r w:rsidR="007B7497" w:rsidRPr="007B7497">
        <w:t> </w:t>
      </w:r>
      <w:r w:rsidR="00EC5A9B" w:rsidRPr="007B7497">
        <w:t>2</w:t>
      </w:r>
    </w:p>
    <w:p w:rsidR="00EC5A9B" w:rsidRPr="007B7497" w:rsidRDefault="00EC5A9B" w:rsidP="007B7497">
      <w:pPr>
        <w:pStyle w:val="Item"/>
      </w:pPr>
      <w:r w:rsidRPr="007B7497">
        <w:t>Omit “or the Administrative Review Tribunal (as the case may be)”.</w:t>
      </w:r>
    </w:p>
    <w:p w:rsidR="00EC5A9B" w:rsidRPr="007B7497" w:rsidRDefault="00EC5A9B" w:rsidP="007B7497">
      <w:pPr>
        <w:pStyle w:val="notemargin"/>
      </w:pPr>
      <w:r w:rsidRPr="007B7497">
        <w:t>Note:</w:t>
      </w:r>
      <w:r w:rsidRPr="007B7497">
        <w:tab/>
        <w:t>This item omits a redundant reference.</w:t>
      </w:r>
    </w:p>
    <w:p w:rsidR="000A2B9C" w:rsidRPr="007B7497" w:rsidRDefault="000A2B9C" w:rsidP="007B7497">
      <w:pPr>
        <w:pStyle w:val="ActHead9"/>
        <w:rPr>
          <w:i w:val="0"/>
        </w:rPr>
      </w:pPr>
      <w:bookmarkStart w:id="16" w:name="_Toc491341645"/>
      <w:r w:rsidRPr="007B7497">
        <w:t>Fair Work Act 2009</w:t>
      </w:r>
      <w:bookmarkEnd w:id="16"/>
    </w:p>
    <w:p w:rsidR="000A2B9C" w:rsidRPr="007B7497" w:rsidRDefault="006A5E5A" w:rsidP="007B7497">
      <w:pPr>
        <w:pStyle w:val="ItemHead"/>
      </w:pPr>
      <w:r w:rsidRPr="007B7497">
        <w:t>11</w:t>
      </w:r>
      <w:r w:rsidR="000A2B9C" w:rsidRPr="007B7497">
        <w:t xml:space="preserve">  Paragraph 20(2)(a)</w:t>
      </w:r>
    </w:p>
    <w:p w:rsidR="000A2B9C" w:rsidRPr="007B7497" w:rsidRDefault="000A2B9C" w:rsidP="007B7497">
      <w:pPr>
        <w:pStyle w:val="Item"/>
      </w:pPr>
      <w:r w:rsidRPr="007B7497">
        <w:t>Omit “full time employee”, substitute “full</w:t>
      </w:r>
      <w:r w:rsidR="0043400A">
        <w:noBreakHyphen/>
      </w:r>
      <w:r w:rsidRPr="007B7497">
        <w:t>time employee”.</w:t>
      </w:r>
    </w:p>
    <w:p w:rsidR="000A2B9C" w:rsidRPr="007B7497" w:rsidRDefault="000A2B9C" w:rsidP="007B7497">
      <w:pPr>
        <w:pStyle w:val="notemargin"/>
      </w:pPr>
      <w:r w:rsidRPr="007B7497">
        <w:t>Note:</w:t>
      </w:r>
      <w:r w:rsidRPr="007B7497">
        <w:tab/>
        <w:t>This item fixes a typographical error.</w:t>
      </w:r>
    </w:p>
    <w:p w:rsidR="000265B9" w:rsidRPr="007B7497" w:rsidRDefault="000265B9" w:rsidP="007B7497">
      <w:pPr>
        <w:pStyle w:val="ActHead9"/>
        <w:rPr>
          <w:i w:val="0"/>
        </w:rPr>
      </w:pPr>
      <w:bookmarkStart w:id="17" w:name="_Toc491341646"/>
      <w:r w:rsidRPr="007B7497">
        <w:t>Higher Education Support Act 2003</w:t>
      </w:r>
      <w:bookmarkEnd w:id="17"/>
    </w:p>
    <w:p w:rsidR="000265B9" w:rsidRPr="007B7497" w:rsidRDefault="006A5E5A" w:rsidP="007B7497">
      <w:pPr>
        <w:pStyle w:val="ItemHead"/>
      </w:pPr>
      <w:r w:rsidRPr="007B7497">
        <w:t>12</w:t>
      </w:r>
      <w:r w:rsidR="000265B9" w:rsidRPr="007B7497">
        <w:t xml:space="preserve">  Clause</w:t>
      </w:r>
      <w:r w:rsidR="007B7497" w:rsidRPr="007B7497">
        <w:t> </w:t>
      </w:r>
      <w:r w:rsidR="000265B9" w:rsidRPr="007B7497">
        <w:t>1 of Schedule</w:t>
      </w:r>
      <w:r w:rsidR="007B7497" w:rsidRPr="007B7497">
        <w:t> </w:t>
      </w:r>
      <w:r w:rsidR="000265B9" w:rsidRPr="007B7497">
        <w:t>1A (note)</w:t>
      </w:r>
    </w:p>
    <w:p w:rsidR="000265B9" w:rsidRPr="007B7497" w:rsidRDefault="000265B9" w:rsidP="007B7497">
      <w:pPr>
        <w:pStyle w:val="Item"/>
      </w:pPr>
      <w:r w:rsidRPr="007B7497">
        <w:t>Omit “43(3) to (5)”, substitute “43(3) to (7)”.</w:t>
      </w:r>
    </w:p>
    <w:p w:rsidR="000265B9" w:rsidRPr="007B7497" w:rsidRDefault="000265B9" w:rsidP="007B7497">
      <w:pPr>
        <w:pStyle w:val="notemargin"/>
      </w:pPr>
      <w:r w:rsidRPr="007B7497">
        <w:t>Note:</w:t>
      </w:r>
      <w:r w:rsidRPr="007B7497">
        <w:tab/>
        <w:t>This item inserts a cross</w:t>
      </w:r>
      <w:r w:rsidR="0043400A">
        <w:noBreakHyphen/>
      </w:r>
      <w:r w:rsidRPr="007B7497">
        <w:t xml:space="preserve">reference that was overlooked in a prior amendment of the </w:t>
      </w:r>
      <w:r w:rsidRPr="007B7497">
        <w:rPr>
          <w:i/>
        </w:rPr>
        <w:t>Higher Education Support Act 2003</w:t>
      </w:r>
      <w:r w:rsidRPr="007B7497">
        <w:t>.</w:t>
      </w:r>
    </w:p>
    <w:p w:rsidR="000265B9" w:rsidRPr="007B7497" w:rsidRDefault="006A5E5A" w:rsidP="007B7497">
      <w:pPr>
        <w:pStyle w:val="ItemHead"/>
      </w:pPr>
      <w:r w:rsidRPr="007B7497">
        <w:t>13</w:t>
      </w:r>
      <w:r w:rsidR="000265B9" w:rsidRPr="007B7497">
        <w:t xml:space="preserve">  Clause</w:t>
      </w:r>
      <w:r w:rsidR="007B7497" w:rsidRPr="007B7497">
        <w:t> </w:t>
      </w:r>
      <w:r w:rsidR="000265B9" w:rsidRPr="007B7497">
        <w:t>40 of Schedule</w:t>
      </w:r>
      <w:r w:rsidR="007B7497" w:rsidRPr="007B7497">
        <w:t> </w:t>
      </w:r>
      <w:r w:rsidR="000265B9" w:rsidRPr="007B7497">
        <w:t>1A (note 2)</w:t>
      </w:r>
    </w:p>
    <w:p w:rsidR="000265B9" w:rsidRPr="007B7497" w:rsidRDefault="000265B9" w:rsidP="007B7497">
      <w:pPr>
        <w:pStyle w:val="Item"/>
      </w:pPr>
      <w:r w:rsidRPr="007B7497">
        <w:t>Omit “43(3) to (5)”, substitute “43(3) to (7)”.</w:t>
      </w:r>
    </w:p>
    <w:p w:rsidR="000265B9" w:rsidRPr="007B7497" w:rsidRDefault="000265B9" w:rsidP="007B7497">
      <w:pPr>
        <w:pStyle w:val="notemargin"/>
      </w:pPr>
      <w:r w:rsidRPr="007B7497">
        <w:t>Note:</w:t>
      </w:r>
      <w:r w:rsidRPr="007B7497">
        <w:tab/>
        <w:t>This item inserts a cross</w:t>
      </w:r>
      <w:r w:rsidR="0043400A">
        <w:noBreakHyphen/>
      </w:r>
      <w:r w:rsidRPr="007B7497">
        <w:t xml:space="preserve">reference that was overlooked in a prior amendment of the </w:t>
      </w:r>
      <w:r w:rsidRPr="007B7497">
        <w:rPr>
          <w:i/>
        </w:rPr>
        <w:t>Higher Education Support Act 2003</w:t>
      </w:r>
      <w:r w:rsidRPr="007B7497">
        <w:t>.</w:t>
      </w:r>
    </w:p>
    <w:p w:rsidR="009C51B8" w:rsidRPr="007B7497" w:rsidRDefault="009C51B8" w:rsidP="007B7497">
      <w:pPr>
        <w:pStyle w:val="ActHead9"/>
        <w:rPr>
          <w:i w:val="0"/>
        </w:rPr>
      </w:pPr>
      <w:bookmarkStart w:id="18" w:name="_Toc491341647"/>
      <w:r w:rsidRPr="007B7497">
        <w:t>Legislation Act 2003</w:t>
      </w:r>
      <w:bookmarkEnd w:id="18"/>
    </w:p>
    <w:p w:rsidR="009C51B8" w:rsidRPr="007B7497" w:rsidRDefault="006A5E5A" w:rsidP="007B7497">
      <w:pPr>
        <w:pStyle w:val="ItemHead"/>
      </w:pPr>
      <w:r w:rsidRPr="007B7497">
        <w:t>14</w:t>
      </w:r>
      <w:r w:rsidR="009C51B8" w:rsidRPr="007B7497">
        <w:t xml:space="preserve">  Section</w:t>
      </w:r>
      <w:r w:rsidR="007B7497" w:rsidRPr="007B7497">
        <w:t> </w:t>
      </w:r>
      <w:r w:rsidR="009C51B8" w:rsidRPr="007B7497">
        <w:t>13 (heading)</w:t>
      </w:r>
    </w:p>
    <w:p w:rsidR="009C51B8" w:rsidRPr="007B7497" w:rsidRDefault="009C51B8" w:rsidP="007B7497">
      <w:pPr>
        <w:pStyle w:val="Item"/>
      </w:pPr>
      <w:r w:rsidRPr="007B7497">
        <w:t>Repeal the heading, substitute:</w:t>
      </w:r>
    </w:p>
    <w:p w:rsidR="009C51B8" w:rsidRPr="007B7497" w:rsidRDefault="009C51B8" w:rsidP="007B7497">
      <w:pPr>
        <w:pStyle w:val="ActHead5"/>
      </w:pPr>
      <w:bookmarkStart w:id="19" w:name="_Toc491341648"/>
      <w:r w:rsidRPr="007B7497">
        <w:rPr>
          <w:rStyle w:val="CharSectno"/>
        </w:rPr>
        <w:t>13</w:t>
      </w:r>
      <w:r w:rsidRPr="007B7497">
        <w:t xml:space="preserve">  Construction of legislative instruments and notifiable instruments</w:t>
      </w:r>
      <w:bookmarkEnd w:id="19"/>
    </w:p>
    <w:p w:rsidR="009C51B8" w:rsidRPr="007B7497" w:rsidRDefault="009C51B8" w:rsidP="007B7497">
      <w:pPr>
        <w:pStyle w:val="notemargin"/>
      </w:pPr>
      <w:r w:rsidRPr="007B7497">
        <w:t>Note:</w:t>
      </w:r>
      <w:r w:rsidRPr="007B7497">
        <w:tab/>
        <w:t>This item amends a heading to better reflect the contents of the section.</w:t>
      </w:r>
    </w:p>
    <w:p w:rsidR="00A71401" w:rsidRPr="007B7497" w:rsidRDefault="00A71401" w:rsidP="007B7497">
      <w:pPr>
        <w:pStyle w:val="ActHead9"/>
        <w:rPr>
          <w:i w:val="0"/>
        </w:rPr>
      </w:pPr>
      <w:bookmarkStart w:id="20" w:name="_Toc491341649"/>
      <w:r w:rsidRPr="007B7497">
        <w:t>Long Service Leave (Commonwealth Employees) Act 1976</w:t>
      </w:r>
      <w:bookmarkEnd w:id="20"/>
    </w:p>
    <w:p w:rsidR="00A71401" w:rsidRPr="007B7497" w:rsidRDefault="006A5E5A" w:rsidP="007B7497">
      <w:pPr>
        <w:pStyle w:val="ItemHead"/>
      </w:pPr>
      <w:r w:rsidRPr="007B7497">
        <w:t>15</w:t>
      </w:r>
      <w:r w:rsidR="00A71401" w:rsidRPr="007B7497">
        <w:t xml:space="preserve">  Subsection</w:t>
      </w:r>
      <w:r w:rsidR="007B7497" w:rsidRPr="007B7497">
        <w:t> </w:t>
      </w:r>
      <w:r w:rsidR="00A71401" w:rsidRPr="007B7497">
        <w:t xml:space="preserve">13(1) (definition of </w:t>
      </w:r>
      <w:r w:rsidR="00A71401" w:rsidRPr="007B7497">
        <w:rPr>
          <w:i/>
        </w:rPr>
        <w:t>Australian Staffing Assistance Group</w:t>
      </w:r>
      <w:r w:rsidR="00A71401" w:rsidRPr="007B7497">
        <w:t>)</w:t>
      </w:r>
    </w:p>
    <w:p w:rsidR="00A71401" w:rsidRPr="007B7497" w:rsidRDefault="00A71401" w:rsidP="007B7497">
      <w:pPr>
        <w:pStyle w:val="Item"/>
      </w:pPr>
      <w:r w:rsidRPr="007B7497">
        <w:t xml:space="preserve">Omit “body established under that name by the </w:t>
      </w:r>
      <w:r w:rsidRPr="007B7497">
        <w:rPr>
          <w:i/>
        </w:rPr>
        <w:t>Papua New Guinea (Staffing Assistance) Act 1973</w:t>
      </w:r>
      <w:r w:rsidRPr="007B7497">
        <w:t xml:space="preserve">”, substitute “body </w:t>
      </w:r>
      <w:r w:rsidR="001C11E2" w:rsidRPr="007B7497">
        <w:t xml:space="preserve">formerly </w:t>
      </w:r>
      <w:r w:rsidRPr="007B7497">
        <w:t xml:space="preserve">established under that name by the </w:t>
      </w:r>
      <w:r w:rsidRPr="007B7497">
        <w:rPr>
          <w:i/>
        </w:rPr>
        <w:t>Papua New Guinea (Staffing Assistance) Act 1973</w:t>
      </w:r>
      <w:r w:rsidRPr="007B7497">
        <w:t>”</w:t>
      </w:r>
      <w:r w:rsidR="001C11E2" w:rsidRPr="007B7497">
        <w:t>.</w:t>
      </w:r>
    </w:p>
    <w:p w:rsidR="00150EAD" w:rsidRPr="007B7497" w:rsidRDefault="00150EAD" w:rsidP="007B7497">
      <w:pPr>
        <w:pStyle w:val="notemargin"/>
      </w:pPr>
      <w:r w:rsidRPr="007B7497">
        <w:t>Note:</w:t>
      </w:r>
      <w:r w:rsidRPr="007B7497">
        <w:tab/>
        <w:t>This item clarifies a reference to a body that no longer exists.</w:t>
      </w:r>
    </w:p>
    <w:p w:rsidR="00627D89" w:rsidRPr="007B7497" w:rsidRDefault="00627D89" w:rsidP="007B7497">
      <w:pPr>
        <w:pStyle w:val="ActHead9"/>
        <w:rPr>
          <w:i w:val="0"/>
        </w:rPr>
      </w:pPr>
      <w:bookmarkStart w:id="21" w:name="_Toc491341650"/>
      <w:r w:rsidRPr="007B7497">
        <w:t>My Health Records Act 2012</w:t>
      </w:r>
      <w:bookmarkEnd w:id="21"/>
    </w:p>
    <w:p w:rsidR="00627D89" w:rsidRPr="007B7497" w:rsidRDefault="006A5E5A" w:rsidP="007B7497">
      <w:pPr>
        <w:pStyle w:val="ItemHead"/>
      </w:pPr>
      <w:r w:rsidRPr="007B7497">
        <w:t>16</w:t>
      </w:r>
      <w:r w:rsidR="00627D89" w:rsidRPr="007B7497">
        <w:t xml:space="preserve">  Subsection</w:t>
      </w:r>
      <w:r w:rsidR="007B7497" w:rsidRPr="007B7497">
        <w:t> </w:t>
      </w:r>
      <w:r w:rsidR="00627D89" w:rsidRPr="007B7497">
        <w:t>64(3)</w:t>
      </w:r>
    </w:p>
    <w:p w:rsidR="00627D89" w:rsidRPr="007B7497" w:rsidRDefault="00627D89" w:rsidP="007B7497">
      <w:pPr>
        <w:pStyle w:val="Item"/>
      </w:pPr>
      <w:r w:rsidRPr="007B7497">
        <w:t>Omit “healthcare recipient only</w:t>
      </w:r>
      <w:r w:rsidR="0043400A">
        <w:noBreakHyphen/>
      </w:r>
      <w:r w:rsidRPr="007B7497">
        <w:t>notes”, substitute “healthcare recipient</w:t>
      </w:r>
      <w:r w:rsidR="0043400A">
        <w:noBreakHyphen/>
      </w:r>
      <w:r w:rsidRPr="007B7497">
        <w:t>only notes”.</w:t>
      </w:r>
    </w:p>
    <w:p w:rsidR="00627D89" w:rsidRPr="007B7497" w:rsidRDefault="00627D89" w:rsidP="007B7497">
      <w:pPr>
        <w:pStyle w:val="notemargin"/>
      </w:pPr>
      <w:r w:rsidRPr="007B7497">
        <w:t>Note:</w:t>
      </w:r>
      <w:r w:rsidRPr="007B7497">
        <w:tab/>
        <w:t>This item fixes a reference to an incorrect concept.</w:t>
      </w:r>
    </w:p>
    <w:p w:rsidR="00614440" w:rsidRPr="007B7497" w:rsidRDefault="00614440" w:rsidP="007B7497">
      <w:pPr>
        <w:pStyle w:val="ActHead9"/>
        <w:rPr>
          <w:i w:val="0"/>
        </w:rPr>
      </w:pPr>
      <w:bookmarkStart w:id="22" w:name="_Toc491341651"/>
      <w:r w:rsidRPr="007B7497">
        <w:t>Primary Industries Research and Development Act 1989</w:t>
      </w:r>
      <w:bookmarkEnd w:id="22"/>
    </w:p>
    <w:p w:rsidR="00614440" w:rsidRPr="007B7497" w:rsidRDefault="006A5E5A" w:rsidP="007B7497">
      <w:pPr>
        <w:pStyle w:val="ItemHead"/>
      </w:pPr>
      <w:r w:rsidRPr="007B7497">
        <w:t>17</w:t>
      </w:r>
      <w:r w:rsidR="00614440" w:rsidRPr="007B7497">
        <w:t xml:space="preserve">  Subsection</w:t>
      </w:r>
      <w:r w:rsidR="007B7497" w:rsidRPr="007B7497">
        <w:t> </w:t>
      </w:r>
      <w:r w:rsidR="00614440" w:rsidRPr="007B7497">
        <w:t>89(3)</w:t>
      </w:r>
    </w:p>
    <w:p w:rsidR="00614440" w:rsidRPr="007B7497" w:rsidRDefault="00614440" w:rsidP="007B7497">
      <w:pPr>
        <w:pStyle w:val="Item"/>
      </w:pPr>
      <w:r w:rsidRPr="007B7497">
        <w:t>Repeal the subsection.</w:t>
      </w:r>
    </w:p>
    <w:p w:rsidR="00614440" w:rsidRPr="007B7497" w:rsidRDefault="00614440" w:rsidP="007B7497">
      <w:pPr>
        <w:pStyle w:val="notemargin"/>
      </w:pPr>
      <w:r w:rsidRPr="007B7497">
        <w:t>Note:</w:t>
      </w:r>
      <w:r w:rsidRPr="007B7497">
        <w:tab/>
        <w:t>This item repeals a redundant subsection.</w:t>
      </w:r>
    </w:p>
    <w:p w:rsidR="00B72233" w:rsidRPr="007B7497" w:rsidRDefault="00B72233" w:rsidP="007B7497">
      <w:pPr>
        <w:pStyle w:val="ActHead9"/>
        <w:rPr>
          <w:i w:val="0"/>
        </w:rPr>
      </w:pPr>
      <w:bookmarkStart w:id="23" w:name="_Toc491341652"/>
      <w:r w:rsidRPr="007B7497">
        <w:t>Radio Licence Fees Act 1964</w:t>
      </w:r>
      <w:bookmarkEnd w:id="23"/>
    </w:p>
    <w:p w:rsidR="00B72233" w:rsidRPr="007B7497" w:rsidRDefault="006A5E5A" w:rsidP="007B7497">
      <w:pPr>
        <w:pStyle w:val="ItemHead"/>
      </w:pPr>
      <w:r w:rsidRPr="007B7497">
        <w:t>18</w:t>
      </w:r>
      <w:r w:rsidR="00B72233" w:rsidRPr="007B7497">
        <w:t xml:space="preserve">  Paragraph 6(3)(a)</w:t>
      </w:r>
    </w:p>
    <w:p w:rsidR="00B72233" w:rsidRPr="007B7497" w:rsidRDefault="00B72233" w:rsidP="007B7497">
      <w:pPr>
        <w:pStyle w:val="Item"/>
      </w:pPr>
      <w:r w:rsidRPr="007B7497">
        <w:t xml:space="preserve">Omit “the day on which the </w:t>
      </w:r>
      <w:r w:rsidRPr="007B7497">
        <w:rPr>
          <w:i/>
        </w:rPr>
        <w:t>Radio Licence Fees Amendment Act 1997</w:t>
      </w:r>
      <w:r w:rsidRPr="007B7497">
        <w:t xml:space="preserve"> received the Royal Assent”, substitute “8</w:t>
      </w:r>
      <w:r w:rsidR="007B7497" w:rsidRPr="007B7497">
        <w:t> </w:t>
      </w:r>
      <w:r w:rsidRPr="007B7497">
        <w:t>October 1997”.</w:t>
      </w:r>
    </w:p>
    <w:p w:rsidR="00B72233" w:rsidRPr="007B7497" w:rsidRDefault="00B72233" w:rsidP="007B7497">
      <w:pPr>
        <w:pStyle w:val="notemargin"/>
      </w:pPr>
      <w:r w:rsidRPr="007B7497">
        <w:t>Note:</w:t>
      </w:r>
      <w:r w:rsidRPr="007B7497">
        <w:tab/>
        <w:t>This item replaces a reference to the day on which a repealed Act received the Royal Assent with the actual date of Royal Assent.</w:t>
      </w:r>
    </w:p>
    <w:p w:rsidR="00764004" w:rsidRPr="007B7497" w:rsidRDefault="00764004" w:rsidP="007B7497">
      <w:pPr>
        <w:pStyle w:val="ActHead9"/>
        <w:rPr>
          <w:i w:val="0"/>
        </w:rPr>
      </w:pPr>
      <w:bookmarkStart w:id="24" w:name="_Toc491341653"/>
      <w:r w:rsidRPr="007B7497">
        <w:t>Telecommunications (Interception and Access) Act 1979</w:t>
      </w:r>
      <w:bookmarkEnd w:id="24"/>
    </w:p>
    <w:p w:rsidR="00764004" w:rsidRPr="007B7497" w:rsidRDefault="006A5E5A" w:rsidP="007B7497">
      <w:pPr>
        <w:pStyle w:val="ItemHead"/>
      </w:pPr>
      <w:r w:rsidRPr="007B7497">
        <w:t>19</w:t>
      </w:r>
      <w:r w:rsidR="00764004" w:rsidRPr="007B7497">
        <w:t xml:space="preserve">  Paragraph 5D(4)(aa)</w:t>
      </w:r>
    </w:p>
    <w:p w:rsidR="00764004" w:rsidRPr="007B7497" w:rsidRDefault="00764004" w:rsidP="007B7497">
      <w:pPr>
        <w:pStyle w:val="Item"/>
      </w:pPr>
      <w:r w:rsidRPr="007B7497">
        <w:t>Repeal the paragraph.</w:t>
      </w:r>
    </w:p>
    <w:p w:rsidR="00764004" w:rsidRPr="007B7497" w:rsidRDefault="00764004" w:rsidP="007B7497">
      <w:pPr>
        <w:pStyle w:val="notemargin"/>
      </w:pPr>
      <w:r w:rsidRPr="007B7497">
        <w:t>Note:</w:t>
      </w:r>
      <w:r w:rsidRPr="007B7497">
        <w:tab/>
        <w:t>This item repeals a redundant paragraph.</w:t>
      </w:r>
    </w:p>
    <w:p w:rsidR="009E4209" w:rsidRPr="007B7497" w:rsidRDefault="006A5E5A" w:rsidP="007B7497">
      <w:pPr>
        <w:pStyle w:val="ItemHead"/>
      </w:pPr>
      <w:r w:rsidRPr="007B7497">
        <w:t>20</w:t>
      </w:r>
      <w:r w:rsidR="009E4209" w:rsidRPr="007B7497">
        <w:t xml:space="preserve">  Paragraph 5D(4)(b)</w:t>
      </w:r>
    </w:p>
    <w:p w:rsidR="009E4209" w:rsidRPr="007B7497" w:rsidRDefault="009E4209" w:rsidP="007B7497">
      <w:pPr>
        <w:pStyle w:val="Item"/>
      </w:pPr>
      <w:r w:rsidRPr="007B7497">
        <w:t>Omit “Division</w:t>
      </w:r>
      <w:r w:rsidR="007B7497" w:rsidRPr="007B7497">
        <w:t> </w:t>
      </w:r>
      <w:r w:rsidRPr="007B7497">
        <w:t>1A of Part</w:t>
      </w:r>
      <w:r w:rsidR="007B7497" w:rsidRPr="007B7497">
        <w:t> </w:t>
      </w:r>
      <w:r w:rsidRPr="007B7497">
        <w:t xml:space="preserve">IV of the </w:t>
      </w:r>
      <w:r w:rsidRPr="007B7497">
        <w:rPr>
          <w:i/>
        </w:rPr>
        <w:t>Crimes Act 1900</w:t>
      </w:r>
      <w:r w:rsidRPr="007B7497">
        <w:t xml:space="preserve"> of New South Wales”, substitute “Part</w:t>
      </w:r>
      <w:r w:rsidR="007B7497" w:rsidRPr="007B7497">
        <w:t> </w:t>
      </w:r>
      <w:r w:rsidRPr="007B7497">
        <w:t xml:space="preserve">4AC of the </w:t>
      </w:r>
      <w:r w:rsidRPr="007B7497">
        <w:rPr>
          <w:i/>
        </w:rPr>
        <w:t>Crimes Act 1900</w:t>
      </w:r>
      <w:r w:rsidRPr="007B7497">
        <w:t xml:space="preserve"> of New South Wales”.</w:t>
      </w:r>
    </w:p>
    <w:p w:rsidR="009E4209" w:rsidRPr="007B7497" w:rsidRDefault="009E4209" w:rsidP="007B7497">
      <w:pPr>
        <w:pStyle w:val="notemargin"/>
      </w:pPr>
      <w:r w:rsidRPr="007B7497">
        <w:t>Note:</w:t>
      </w:r>
      <w:r w:rsidRPr="007B7497">
        <w:tab/>
        <w:t>This item fixes an incorrect cross</w:t>
      </w:r>
      <w:r w:rsidR="0043400A">
        <w:noBreakHyphen/>
      </w:r>
      <w:r w:rsidRPr="007B7497">
        <w:t>reference to provisions of a New South Wales Act.</w:t>
      </w:r>
    </w:p>
    <w:p w:rsidR="003D16D4" w:rsidRPr="007B7497" w:rsidRDefault="003D16D4" w:rsidP="007B7497">
      <w:pPr>
        <w:pStyle w:val="ActHead9"/>
        <w:rPr>
          <w:i w:val="0"/>
        </w:rPr>
      </w:pPr>
      <w:bookmarkStart w:id="25" w:name="_Toc491341654"/>
      <w:r w:rsidRPr="007B7497">
        <w:t>Television Licence Fees Act 1964</w:t>
      </w:r>
      <w:bookmarkEnd w:id="25"/>
    </w:p>
    <w:p w:rsidR="003D16D4" w:rsidRPr="007B7497" w:rsidRDefault="006A5E5A" w:rsidP="007B7497">
      <w:pPr>
        <w:pStyle w:val="ItemHead"/>
      </w:pPr>
      <w:r w:rsidRPr="007B7497">
        <w:t>21</w:t>
      </w:r>
      <w:r w:rsidR="003D16D4" w:rsidRPr="007B7497">
        <w:t xml:space="preserve">  Paragraph 6(3)(a)</w:t>
      </w:r>
    </w:p>
    <w:p w:rsidR="003D16D4" w:rsidRPr="007B7497" w:rsidRDefault="003D16D4" w:rsidP="007B7497">
      <w:pPr>
        <w:pStyle w:val="Item"/>
      </w:pPr>
      <w:r w:rsidRPr="007B7497">
        <w:t xml:space="preserve">Omit “the day on which the </w:t>
      </w:r>
      <w:r w:rsidRPr="007B7497">
        <w:rPr>
          <w:i/>
        </w:rPr>
        <w:t>Television Licence Fees Amendment Act 1997</w:t>
      </w:r>
      <w:r w:rsidRPr="007B7497">
        <w:t xml:space="preserve"> received the Royal Assent”, substitute “8</w:t>
      </w:r>
      <w:r w:rsidR="007B7497" w:rsidRPr="007B7497">
        <w:t> </w:t>
      </w:r>
      <w:r w:rsidRPr="007B7497">
        <w:t>October 1997”.</w:t>
      </w:r>
    </w:p>
    <w:p w:rsidR="003D16D4" w:rsidRPr="007B7497" w:rsidRDefault="003D16D4" w:rsidP="007B7497">
      <w:pPr>
        <w:pStyle w:val="notemargin"/>
      </w:pPr>
      <w:r w:rsidRPr="007B7497">
        <w:t>Note:</w:t>
      </w:r>
      <w:r w:rsidRPr="007B7497">
        <w:tab/>
        <w:t>This item replaces a reference to the day on which a repealed Act received the Royal Assent with the actual date of Royal Assent.</w:t>
      </w:r>
    </w:p>
    <w:p w:rsidR="007A7586" w:rsidRPr="007B7497" w:rsidRDefault="007A7586" w:rsidP="007B7497">
      <w:pPr>
        <w:pStyle w:val="ActHead9"/>
        <w:rPr>
          <w:i w:val="0"/>
        </w:rPr>
      </w:pPr>
      <w:bookmarkStart w:id="26" w:name="_Toc491341655"/>
      <w:r w:rsidRPr="007B7497">
        <w:t>Work Health and Safety Act 2011</w:t>
      </w:r>
      <w:bookmarkEnd w:id="26"/>
    </w:p>
    <w:p w:rsidR="007A7586" w:rsidRPr="007B7497" w:rsidRDefault="006A5E5A" w:rsidP="007B7497">
      <w:pPr>
        <w:pStyle w:val="ItemHead"/>
      </w:pPr>
      <w:r w:rsidRPr="007B7497">
        <w:t>22</w:t>
      </w:r>
      <w:r w:rsidR="007A7586" w:rsidRPr="007B7497">
        <w:t xml:space="preserve">  Section</w:t>
      </w:r>
      <w:r w:rsidR="007B7497" w:rsidRPr="007B7497">
        <w:t> </w:t>
      </w:r>
      <w:r w:rsidR="007A7586" w:rsidRPr="007B7497">
        <w:t>4 (</w:t>
      </w:r>
      <w:r w:rsidR="007B7497" w:rsidRPr="007B7497">
        <w:t>paragraph (</w:t>
      </w:r>
      <w:r w:rsidR="007A7586" w:rsidRPr="007B7497">
        <w:t xml:space="preserve">b) of the definition of </w:t>
      </w:r>
      <w:r w:rsidR="007A7586" w:rsidRPr="007B7497">
        <w:rPr>
          <w:i/>
        </w:rPr>
        <w:t>corresponding WHS law</w:t>
      </w:r>
      <w:r w:rsidR="007A7586" w:rsidRPr="007B7497">
        <w:t>)</w:t>
      </w:r>
    </w:p>
    <w:p w:rsidR="007A7586" w:rsidRPr="007B7497" w:rsidRDefault="007A7586" w:rsidP="007B7497">
      <w:pPr>
        <w:pStyle w:val="Item"/>
      </w:pPr>
      <w:r w:rsidRPr="007B7497">
        <w:t xml:space="preserve">Omit “the </w:t>
      </w:r>
      <w:r w:rsidRPr="007B7497">
        <w:rPr>
          <w:i/>
        </w:rPr>
        <w:t>Work Health and Safety Act 2011</w:t>
      </w:r>
      <w:r w:rsidRPr="007B7497">
        <w:t xml:space="preserve"> of Victoria”, substitute “the </w:t>
      </w:r>
      <w:r w:rsidRPr="007B7497">
        <w:rPr>
          <w:i/>
        </w:rPr>
        <w:t>Occupational Health and Safety Act 2004</w:t>
      </w:r>
      <w:r w:rsidRPr="007B7497">
        <w:t xml:space="preserve"> of Victoria”.</w:t>
      </w:r>
    </w:p>
    <w:p w:rsidR="007A7586" w:rsidRPr="007B7497" w:rsidRDefault="007A7586" w:rsidP="007B7497">
      <w:pPr>
        <w:pStyle w:val="notemargin"/>
      </w:pPr>
      <w:r w:rsidRPr="007B7497">
        <w:t>Note:</w:t>
      </w:r>
      <w:r w:rsidRPr="007B7497">
        <w:tab/>
        <w:t>This item fixes an incorrect cross</w:t>
      </w:r>
      <w:r w:rsidR="0043400A">
        <w:noBreakHyphen/>
      </w:r>
      <w:r w:rsidRPr="007B7497">
        <w:t>reference to provisions of a Victorian Act.</w:t>
      </w:r>
    </w:p>
    <w:p w:rsidR="007A7586" w:rsidRPr="007B7497" w:rsidRDefault="006A5E5A" w:rsidP="007B7497">
      <w:pPr>
        <w:pStyle w:val="ItemHead"/>
      </w:pPr>
      <w:r w:rsidRPr="007B7497">
        <w:t>23</w:t>
      </w:r>
      <w:r w:rsidR="007A7586" w:rsidRPr="007B7497">
        <w:t xml:space="preserve">  Section</w:t>
      </w:r>
      <w:r w:rsidR="007B7497" w:rsidRPr="007B7497">
        <w:t> </w:t>
      </w:r>
      <w:r w:rsidR="007A7586" w:rsidRPr="007B7497">
        <w:t>4 (</w:t>
      </w:r>
      <w:r w:rsidR="007B7497" w:rsidRPr="007B7497">
        <w:t>paragraph (</w:t>
      </w:r>
      <w:r w:rsidR="007A7586" w:rsidRPr="007B7497">
        <w:t xml:space="preserve">d) of the definition of </w:t>
      </w:r>
      <w:r w:rsidR="007A7586" w:rsidRPr="007B7497">
        <w:rPr>
          <w:i/>
        </w:rPr>
        <w:t>corresponding WHS law</w:t>
      </w:r>
      <w:r w:rsidR="007A7586" w:rsidRPr="007B7497">
        <w:t>)</w:t>
      </w:r>
    </w:p>
    <w:p w:rsidR="007A7586" w:rsidRPr="007B7497" w:rsidRDefault="007A7586" w:rsidP="007B7497">
      <w:pPr>
        <w:pStyle w:val="Item"/>
      </w:pPr>
      <w:r w:rsidRPr="007B7497">
        <w:t xml:space="preserve">Omit “the </w:t>
      </w:r>
      <w:r w:rsidRPr="007B7497">
        <w:rPr>
          <w:i/>
        </w:rPr>
        <w:t>Work Health and Safety Act 2011</w:t>
      </w:r>
      <w:r w:rsidRPr="007B7497">
        <w:t xml:space="preserve"> of Western Australia”, substitute “the </w:t>
      </w:r>
      <w:r w:rsidRPr="007B7497">
        <w:rPr>
          <w:i/>
        </w:rPr>
        <w:t xml:space="preserve">Occupational </w:t>
      </w:r>
      <w:r w:rsidR="00F45D77" w:rsidRPr="007B7497">
        <w:rPr>
          <w:i/>
        </w:rPr>
        <w:t>Safety and Health</w:t>
      </w:r>
      <w:r w:rsidRPr="007B7497">
        <w:rPr>
          <w:i/>
        </w:rPr>
        <w:t xml:space="preserve"> Act</w:t>
      </w:r>
      <w:r w:rsidR="00212756" w:rsidRPr="007B7497">
        <w:rPr>
          <w:i/>
        </w:rPr>
        <w:t xml:space="preserve"> 1984</w:t>
      </w:r>
      <w:r w:rsidRPr="007B7497">
        <w:t xml:space="preserve"> of Western Australia”.</w:t>
      </w:r>
    </w:p>
    <w:p w:rsidR="007A7586" w:rsidRPr="007B7497" w:rsidRDefault="007A7586" w:rsidP="007B7497">
      <w:pPr>
        <w:pStyle w:val="notemargin"/>
      </w:pPr>
      <w:r w:rsidRPr="007B7497">
        <w:t>Note:</w:t>
      </w:r>
      <w:r w:rsidRPr="007B7497">
        <w:tab/>
        <w:t>This item fixes an incorrect cross</w:t>
      </w:r>
      <w:r w:rsidR="0043400A">
        <w:noBreakHyphen/>
      </w:r>
      <w:r w:rsidRPr="007B7497">
        <w:t>reference to provisions of a Western Australian Act.</w:t>
      </w:r>
    </w:p>
    <w:p w:rsidR="007A7586" w:rsidRPr="007B7497" w:rsidRDefault="006A5E5A" w:rsidP="007B7497">
      <w:pPr>
        <w:pStyle w:val="ItemHead"/>
      </w:pPr>
      <w:r w:rsidRPr="007B7497">
        <w:t>24</w:t>
      </w:r>
      <w:r w:rsidR="007A7586" w:rsidRPr="007B7497">
        <w:t xml:space="preserve">  Section</w:t>
      </w:r>
      <w:r w:rsidR="007B7497" w:rsidRPr="007B7497">
        <w:t> </w:t>
      </w:r>
      <w:r w:rsidR="007A7586" w:rsidRPr="007B7497">
        <w:t>4 (</w:t>
      </w:r>
      <w:r w:rsidR="007B7497" w:rsidRPr="007B7497">
        <w:t>paragraph (</w:t>
      </w:r>
      <w:r w:rsidR="007A7586" w:rsidRPr="007B7497">
        <w:t xml:space="preserve">e) of the definition of </w:t>
      </w:r>
      <w:r w:rsidR="007A7586" w:rsidRPr="007B7497">
        <w:rPr>
          <w:i/>
        </w:rPr>
        <w:t>corresponding WHS law</w:t>
      </w:r>
      <w:r w:rsidR="007A7586" w:rsidRPr="007B7497">
        <w:t>)</w:t>
      </w:r>
    </w:p>
    <w:p w:rsidR="007A7586" w:rsidRPr="007B7497" w:rsidRDefault="007A7586" w:rsidP="007B7497">
      <w:pPr>
        <w:pStyle w:val="Item"/>
      </w:pPr>
      <w:r w:rsidRPr="007B7497">
        <w:t xml:space="preserve">Omit “the </w:t>
      </w:r>
      <w:r w:rsidRPr="007B7497">
        <w:rPr>
          <w:i/>
        </w:rPr>
        <w:t>Work Health and Safety Act 2011</w:t>
      </w:r>
      <w:r w:rsidRPr="007B7497">
        <w:t xml:space="preserve"> of South Australia”, substitute “the </w:t>
      </w:r>
      <w:r w:rsidRPr="007B7497">
        <w:rPr>
          <w:i/>
        </w:rPr>
        <w:t>Work Health and Safety Act 2012</w:t>
      </w:r>
      <w:r w:rsidRPr="007B7497">
        <w:t xml:space="preserve"> of South Australia”.</w:t>
      </w:r>
    </w:p>
    <w:p w:rsidR="00275CF3" w:rsidRPr="007B7497" w:rsidRDefault="00275CF3" w:rsidP="007B7497">
      <w:pPr>
        <w:pStyle w:val="notemargin"/>
      </w:pPr>
      <w:r w:rsidRPr="007B7497">
        <w:t>Note:</w:t>
      </w:r>
      <w:r w:rsidRPr="007B7497">
        <w:tab/>
        <w:t>This item fixes an incorrect citation of a short title of a South Australian Act.</w:t>
      </w:r>
    </w:p>
    <w:p w:rsidR="007A7586" w:rsidRPr="007B7497" w:rsidRDefault="006A5E5A" w:rsidP="007B7497">
      <w:pPr>
        <w:pStyle w:val="ItemHead"/>
      </w:pPr>
      <w:r w:rsidRPr="007B7497">
        <w:t>25</w:t>
      </w:r>
      <w:r w:rsidR="007A7586" w:rsidRPr="007B7497">
        <w:t xml:space="preserve">  Section</w:t>
      </w:r>
      <w:r w:rsidR="007B7497" w:rsidRPr="007B7497">
        <w:t> </w:t>
      </w:r>
      <w:r w:rsidR="007A7586" w:rsidRPr="007B7497">
        <w:t>4 (</w:t>
      </w:r>
      <w:r w:rsidR="007B7497" w:rsidRPr="007B7497">
        <w:t>paragraph (</w:t>
      </w:r>
      <w:r w:rsidR="007A7586" w:rsidRPr="007B7497">
        <w:t xml:space="preserve">f) of the definition of </w:t>
      </w:r>
      <w:r w:rsidR="007A7586" w:rsidRPr="007B7497">
        <w:rPr>
          <w:i/>
        </w:rPr>
        <w:t>corresponding WHS law</w:t>
      </w:r>
      <w:r w:rsidR="007A7586" w:rsidRPr="007B7497">
        <w:t>)</w:t>
      </w:r>
    </w:p>
    <w:p w:rsidR="007A7586" w:rsidRPr="007B7497" w:rsidRDefault="007A7586" w:rsidP="007B7497">
      <w:pPr>
        <w:pStyle w:val="Item"/>
      </w:pPr>
      <w:r w:rsidRPr="007B7497">
        <w:t xml:space="preserve">Omit “the </w:t>
      </w:r>
      <w:r w:rsidRPr="007B7497">
        <w:rPr>
          <w:i/>
        </w:rPr>
        <w:t>Work Health and Safety Act 2011</w:t>
      </w:r>
      <w:r w:rsidRPr="007B7497">
        <w:t xml:space="preserve"> of Tasmania”, substitute “</w:t>
      </w:r>
      <w:r w:rsidR="00007D7A" w:rsidRPr="007B7497">
        <w:t xml:space="preserve">the </w:t>
      </w:r>
      <w:r w:rsidR="00007D7A" w:rsidRPr="007B7497">
        <w:rPr>
          <w:i/>
        </w:rPr>
        <w:t>Work Health and Safety Act 2012</w:t>
      </w:r>
      <w:r w:rsidR="00007D7A" w:rsidRPr="007B7497">
        <w:t xml:space="preserve"> of Tasmania</w:t>
      </w:r>
      <w:r w:rsidRPr="007B7497">
        <w:t>”.</w:t>
      </w:r>
    </w:p>
    <w:p w:rsidR="00275CF3" w:rsidRPr="007B7497" w:rsidRDefault="00275CF3" w:rsidP="007B7497">
      <w:pPr>
        <w:pStyle w:val="notemargin"/>
      </w:pPr>
      <w:r w:rsidRPr="007B7497">
        <w:t>Note:</w:t>
      </w:r>
      <w:r w:rsidRPr="007B7497">
        <w:tab/>
        <w:t>This item fixes an incorrect citation of a short title of a Tasmanian Act.</w:t>
      </w:r>
    </w:p>
    <w:p w:rsidR="00007D7A" w:rsidRPr="007B7497" w:rsidRDefault="006A5E5A" w:rsidP="007B7497">
      <w:pPr>
        <w:pStyle w:val="ItemHead"/>
      </w:pPr>
      <w:r w:rsidRPr="007B7497">
        <w:t>26</w:t>
      </w:r>
      <w:r w:rsidR="00007D7A" w:rsidRPr="007B7497">
        <w:t xml:space="preserve">  Section</w:t>
      </w:r>
      <w:r w:rsidR="007B7497" w:rsidRPr="007B7497">
        <w:t> </w:t>
      </w:r>
      <w:r w:rsidR="00007D7A" w:rsidRPr="007B7497">
        <w:t>4 (</w:t>
      </w:r>
      <w:r w:rsidR="007B7497" w:rsidRPr="007B7497">
        <w:t>paragraph (</w:t>
      </w:r>
      <w:r w:rsidR="00007D7A" w:rsidRPr="007B7497">
        <w:t xml:space="preserve">h) of the definition of </w:t>
      </w:r>
      <w:r w:rsidR="00007D7A" w:rsidRPr="007B7497">
        <w:rPr>
          <w:i/>
        </w:rPr>
        <w:t>corresponding WHS law</w:t>
      </w:r>
      <w:r w:rsidR="00007D7A" w:rsidRPr="007B7497">
        <w:t>)</w:t>
      </w:r>
    </w:p>
    <w:p w:rsidR="00007D7A" w:rsidRPr="007B7497" w:rsidRDefault="00007D7A" w:rsidP="007B7497">
      <w:pPr>
        <w:pStyle w:val="Item"/>
      </w:pPr>
      <w:r w:rsidRPr="007B7497">
        <w:t xml:space="preserve">Omit “the </w:t>
      </w:r>
      <w:r w:rsidRPr="007B7497">
        <w:rPr>
          <w:i/>
        </w:rPr>
        <w:t>Work Health and Safety Act 2011</w:t>
      </w:r>
      <w:r w:rsidRPr="007B7497">
        <w:t xml:space="preserve"> of the Northern Territory”, substitute “the </w:t>
      </w:r>
      <w:r w:rsidRPr="007B7497">
        <w:rPr>
          <w:i/>
        </w:rPr>
        <w:t>Work Health and Safety</w:t>
      </w:r>
      <w:r w:rsidR="0084129E" w:rsidRPr="007B7497">
        <w:rPr>
          <w:i/>
        </w:rPr>
        <w:t xml:space="preserve"> (National Uniform Legislation)</w:t>
      </w:r>
      <w:r w:rsidRPr="007B7497">
        <w:rPr>
          <w:i/>
        </w:rPr>
        <w:t xml:space="preserve"> Act</w:t>
      </w:r>
      <w:r w:rsidRPr="007B7497">
        <w:t xml:space="preserve"> of the Northern Territory”.</w:t>
      </w:r>
    </w:p>
    <w:p w:rsidR="00275CF3" w:rsidRPr="007B7497" w:rsidRDefault="00275CF3" w:rsidP="007B7497">
      <w:pPr>
        <w:pStyle w:val="notemargin"/>
      </w:pPr>
      <w:r w:rsidRPr="007B7497">
        <w:t>Note:</w:t>
      </w:r>
      <w:r w:rsidRPr="007B7497">
        <w:tab/>
        <w:t>This item fixes an incorrect citation of a Northern Territory Act.</w:t>
      </w:r>
    </w:p>
    <w:p w:rsidR="00230255" w:rsidRPr="007B7497" w:rsidRDefault="00230255" w:rsidP="007B7497">
      <w:pPr>
        <w:pStyle w:val="ActHead7"/>
        <w:pageBreakBefore/>
      </w:pPr>
      <w:bookmarkStart w:id="27" w:name="_Toc491341656"/>
      <w:r w:rsidRPr="007B7497">
        <w:rPr>
          <w:rStyle w:val="CharAmPartNo"/>
        </w:rPr>
        <w:t>Part</w:t>
      </w:r>
      <w:r w:rsidR="007B7497" w:rsidRPr="007B7497">
        <w:rPr>
          <w:rStyle w:val="CharAmPartNo"/>
        </w:rPr>
        <w:t> </w:t>
      </w:r>
      <w:r w:rsidRPr="007B7497">
        <w:rPr>
          <w:rStyle w:val="CharAmPartNo"/>
        </w:rPr>
        <w:t>2</w:t>
      </w:r>
      <w:r w:rsidRPr="007B7497">
        <w:t>—</w:t>
      </w:r>
      <w:r w:rsidR="00F9629D" w:rsidRPr="007B7497">
        <w:rPr>
          <w:rStyle w:val="CharAmPartText"/>
        </w:rPr>
        <w:t>Other amendments</w:t>
      </w:r>
      <w:bookmarkEnd w:id="27"/>
    </w:p>
    <w:p w:rsidR="00230255" w:rsidRPr="007B7497" w:rsidRDefault="00230255" w:rsidP="007B7497">
      <w:pPr>
        <w:pStyle w:val="ActHead9"/>
        <w:rPr>
          <w:i w:val="0"/>
        </w:rPr>
      </w:pPr>
      <w:bookmarkStart w:id="28" w:name="_Toc491341657"/>
      <w:r w:rsidRPr="007B7497">
        <w:t>Carriage of Goods by Sea Act 1991</w:t>
      </w:r>
      <w:bookmarkEnd w:id="28"/>
    </w:p>
    <w:p w:rsidR="00230255" w:rsidRPr="007B7497" w:rsidRDefault="006A5E5A" w:rsidP="007B7497">
      <w:pPr>
        <w:pStyle w:val="ItemHead"/>
      </w:pPr>
      <w:r w:rsidRPr="007B7497">
        <w:t>27</w:t>
      </w:r>
      <w:r w:rsidR="00230255" w:rsidRPr="007B7497">
        <w:t xml:space="preserve">  </w:t>
      </w:r>
      <w:r w:rsidR="00113AB8" w:rsidRPr="007B7497">
        <w:t>Paragraph</w:t>
      </w:r>
      <w:r w:rsidR="00302FE1" w:rsidRPr="007B7497">
        <w:t xml:space="preserve"> </w:t>
      </w:r>
      <w:r w:rsidR="00113AB8" w:rsidRPr="007B7497">
        <w:t xml:space="preserve">4(a) of Article 1 of </w:t>
      </w:r>
      <w:r w:rsidR="00230255" w:rsidRPr="007B7497">
        <w:t>Schedule</w:t>
      </w:r>
      <w:r w:rsidR="007B7497" w:rsidRPr="007B7497">
        <w:t> </w:t>
      </w:r>
      <w:r w:rsidR="00991F45" w:rsidRPr="007B7497">
        <w:t>1A</w:t>
      </w:r>
    </w:p>
    <w:p w:rsidR="00230255" w:rsidRPr="007B7497" w:rsidRDefault="00230255" w:rsidP="007B7497">
      <w:pPr>
        <w:pStyle w:val="Item"/>
      </w:pPr>
      <w:r w:rsidRPr="007B7497">
        <w:t>Omit “Chief Executive Officer of Customs”, substitute “Comptroller</w:t>
      </w:r>
      <w:r w:rsidR="0043400A">
        <w:noBreakHyphen/>
      </w:r>
      <w:r w:rsidRPr="007B7497">
        <w:t>General of Customs”.</w:t>
      </w:r>
    </w:p>
    <w:p w:rsidR="007144AE" w:rsidRPr="007B7497" w:rsidRDefault="007144AE" w:rsidP="007B7497">
      <w:pPr>
        <w:pStyle w:val="notemargin"/>
      </w:pPr>
      <w:r w:rsidRPr="007B7497">
        <w:t>Note:</w:t>
      </w:r>
      <w:r w:rsidRPr="007B7497">
        <w:tab/>
        <w:t>This item fixes a reference to an incorrect concept.</w:t>
      </w:r>
    </w:p>
    <w:p w:rsidR="002B5C92" w:rsidRPr="007B7497" w:rsidRDefault="002B5C92" w:rsidP="007B7497">
      <w:pPr>
        <w:pStyle w:val="ActHead6"/>
        <w:pageBreakBefore/>
      </w:pPr>
      <w:bookmarkStart w:id="29" w:name="_Toc491341658"/>
      <w:r w:rsidRPr="007B7497">
        <w:rPr>
          <w:rStyle w:val="CharAmSchNo"/>
        </w:rPr>
        <w:t>Schedule</w:t>
      </w:r>
      <w:r w:rsidR="007B7497" w:rsidRPr="007B7497">
        <w:rPr>
          <w:rStyle w:val="CharAmSchNo"/>
        </w:rPr>
        <w:t> </w:t>
      </w:r>
      <w:r w:rsidR="0079014B" w:rsidRPr="007B7497">
        <w:rPr>
          <w:rStyle w:val="CharAmSchNo"/>
        </w:rPr>
        <w:t>2</w:t>
      </w:r>
      <w:r w:rsidRPr="007B7497">
        <w:t>—</w:t>
      </w:r>
      <w:r w:rsidR="002E604C" w:rsidRPr="007B7497">
        <w:rPr>
          <w:rStyle w:val="CharAmSchText"/>
        </w:rPr>
        <w:t xml:space="preserve">Amendments consequential on the </w:t>
      </w:r>
      <w:r w:rsidR="00C0212F" w:rsidRPr="007B7497">
        <w:rPr>
          <w:rStyle w:val="CharAmSchText"/>
        </w:rPr>
        <w:t>Acts and Instruments (Framework Reform) Act 2015</w:t>
      </w:r>
      <w:bookmarkEnd w:id="29"/>
    </w:p>
    <w:p w:rsidR="002B5C92" w:rsidRPr="007B7497" w:rsidRDefault="002B5C92" w:rsidP="007B7497">
      <w:pPr>
        <w:pStyle w:val="Header"/>
      </w:pPr>
      <w:r w:rsidRPr="007B7497">
        <w:rPr>
          <w:rStyle w:val="CharAmPartNo"/>
        </w:rPr>
        <w:t xml:space="preserve"> </w:t>
      </w:r>
      <w:r w:rsidRPr="007B7497">
        <w:rPr>
          <w:rStyle w:val="CharAmPartText"/>
        </w:rPr>
        <w:t xml:space="preserve"> </w:t>
      </w:r>
    </w:p>
    <w:p w:rsidR="006A58AF" w:rsidRPr="007B7497" w:rsidRDefault="006A58AF" w:rsidP="007B7497">
      <w:pPr>
        <w:pStyle w:val="ActHead9"/>
        <w:rPr>
          <w:i w:val="0"/>
        </w:rPr>
      </w:pPr>
      <w:bookmarkStart w:id="30" w:name="_Toc491341659"/>
      <w:r w:rsidRPr="007B7497">
        <w:t>Australian River Co. Limited Act 2015</w:t>
      </w:r>
      <w:bookmarkEnd w:id="30"/>
    </w:p>
    <w:p w:rsidR="006A58AF" w:rsidRPr="007B7497" w:rsidRDefault="006A5E5A" w:rsidP="007B7497">
      <w:pPr>
        <w:pStyle w:val="ItemHead"/>
      </w:pPr>
      <w:r w:rsidRPr="007B7497">
        <w:t>1</w:t>
      </w:r>
      <w:r w:rsidR="006A58AF" w:rsidRPr="007B7497">
        <w:t xml:space="preserve">  Subitem</w:t>
      </w:r>
      <w:r w:rsidR="007B7497" w:rsidRPr="007B7497">
        <w:t> </w:t>
      </w:r>
      <w:r w:rsidR="006A58AF" w:rsidRPr="007B7497">
        <w:t>15(3) of Schedule</w:t>
      </w:r>
      <w:r w:rsidR="007B7497" w:rsidRPr="007B7497">
        <w:t> </w:t>
      </w:r>
      <w:r w:rsidR="006A58AF" w:rsidRPr="007B7497">
        <w:t>1</w:t>
      </w:r>
    </w:p>
    <w:p w:rsidR="006A58AF" w:rsidRPr="007B7497" w:rsidRDefault="006A58AF" w:rsidP="007B7497">
      <w:pPr>
        <w:pStyle w:val="Item"/>
      </w:pPr>
      <w:r w:rsidRPr="007B7497">
        <w:t>Repeal the subitem, substitute:</w:t>
      </w:r>
    </w:p>
    <w:p w:rsidR="006A58AF" w:rsidRPr="007B7497" w:rsidRDefault="006A58AF" w:rsidP="007B7497">
      <w:pPr>
        <w:pStyle w:val="subsection"/>
      </w:pPr>
      <w:r w:rsidRPr="007B7497">
        <w:tab/>
        <w:t>(3)</w:t>
      </w:r>
      <w:r w:rsidRPr="007B7497">
        <w:tab/>
        <w:t>Subsection</w:t>
      </w:r>
      <w:r w:rsidR="007B7497" w:rsidRPr="007B7497">
        <w:t> </w:t>
      </w:r>
      <w:r w:rsidRPr="007B7497">
        <w:t xml:space="preserve">12(2) (retrospective application of legislative instruments) of the </w:t>
      </w:r>
      <w:r w:rsidRPr="007B7497">
        <w:rPr>
          <w:i/>
        </w:rPr>
        <w:t>Legislation Act 2003</w:t>
      </w:r>
      <w:r w:rsidRPr="007B7497">
        <w:t xml:space="preserve"> does not apply to rules made for the purposes of </w:t>
      </w:r>
      <w:r w:rsidR="007B7497" w:rsidRPr="007B7497">
        <w:t>paragraph (</w:t>
      </w:r>
      <w:r w:rsidRPr="007B7497">
        <w:t>2)(a) or (b) of this item.</w:t>
      </w:r>
    </w:p>
    <w:p w:rsidR="006A58AF" w:rsidRPr="007B7497" w:rsidRDefault="006A58AF" w:rsidP="007B7497">
      <w:pPr>
        <w:pStyle w:val="ActHead9"/>
        <w:rPr>
          <w:i w:val="0"/>
        </w:rPr>
      </w:pPr>
      <w:bookmarkStart w:id="31" w:name="_Toc491341660"/>
      <w:r w:rsidRPr="007B7497">
        <w:t>Australian Small Business and Family Enterprise Ombudsman Act 2015</w:t>
      </w:r>
      <w:bookmarkEnd w:id="31"/>
    </w:p>
    <w:p w:rsidR="006A58AF" w:rsidRPr="007B7497" w:rsidRDefault="006A5E5A" w:rsidP="007B7497">
      <w:pPr>
        <w:pStyle w:val="ItemHead"/>
      </w:pPr>
      <w:r w:rsidRPr="007B7497">
        <w:t>2</w:t>
      </w:r>
      <w:r w:rsidR="006A58AF" w:rsidRPr="007B7497">
        <w:t xml:space="preserve">  Subsection</w:t>
      </w:r>
      <w:r w:rsidR="007B7497" w:rsidRPr="007B7497">
        <w:t> </w:t>
      </w:r>
      <w:r w:rsidR="006A58AF" w:rsidRPr="007B7497">
        <w:t>20(1) (note)</w:t>
      </w:r>
    </w:p>
    <w:p w:rsidR="006A58AF" w:rsidRPr="007B7497" w:rsidRDefault="006A58AF" w:rsidP="007B7497">
      <w:pPr>
        <w:pStyle w:val="Item"/>
      </w:pPr>
      <w:r w:rsidRPr="007B7497">
        <w:t>Repeal the note, substitute:</w:t>
      </w:r>
    </w:p>
    <w:p w:rsidR="006A58AF" w:rsidRPr="007B7497" w:rsidRDefault="006A58AF" w:rsidP="007B7497">
      <w:pPr>
        <w:pStyle w:val="notetext"/>
      </w:pPr>
      <w:r w:rsidRPr="007B7497">
        <w:t>Note 1:</w:t>
      </w:r>
      <w:r w:rsidRPr="007B7497">
        <w:tab/>
        <w:t>Section</w:t>
      </w:r>
      <w:r w:rsidR="007B7497" w:rsidRPr="007B7497">
        <w:t> </w:t>
      </w:r>
      <w:r w:rsidRPr="007B7497">
        <w:t xml:space="preserve">42 (disallowance) of the </w:t>
      </w:r>
      <w:r w:rsidRPr="007B7497">
        <w:rPr>
          <w:i/>
        </w:rPr>
        <w:t xml:space="preserve">Legislation Act 2003 </w:t>
      </w:r>
      <w:r w:rsidRPr="007B7497">
        <w:t>does not apply to the direction</w:t>
      </w:r>
      <w:r w:rsidR="00AB09F4" w:rsidRPr="007B7497">
        <w:t xml:space="preserve">: </w:t>
      </w:r>
      <w:r w:rsidRPr="007B7497">
        <w:t>see regulations made for the purposes of paragraph</w:t>
      </w:r>
      <w:r w:rsidR="007B7497" w:rsidRPr="007B7497">
        <w:t> </w:t>
      </w:r>
      <w:r w:rsidRPr="007B7497">
        <w:t>44(2)(b) of that Act.</w:t>
      </w:r>
    </w:p>
    <w:p w:rsidR="006A58AF" w:rsidRPr="007B7497" w:rsidRDefault="006A58AF" w:rsidP="007B7497">
      <w:pPr>
        <w:pStyle w:val="notetext"/>
      </w:pPr>
      <w:r w:rsidRPr="007B7497">
        <w:t>Note 2:</w:t>
      </w:r>
      <w:r w:rsidRPr="007B7497">
        <w:tab/>
        <w:t>Part</w:t>
      </w:r>
      <w:r w:rsidR="007B7497" w:rsidRPr="007B7497">
        <w:t> </w:t>
      </w:r>
      <w:r w:rsidRPr="007B7497">
        <w:t>4 of Chapter</w:t>
      </w:r>
      <w:r w:rsidR="007B7497" w:rsidRPr="007B7497">
        <w:t> </w:t>
      </w:r>
      <w:r w:rsidRPr="007B7497">
        <w:t xml:space="preserve">3 (sunsetting) of the </w:t>
      </w:r>
      <w:r w:rsidRPr="007B7497">
        <w:rPr>
          <w:i/>
        </w:rPr>
        <w:t>Legislation Act 2003</w:t>
      </w:r>
      <w:r w:rsidRPr="007B7497">
        <w:t xml:space="preserve"> does not apply to the direction</w:t>
      </w:r>
      <w:r w:rsidR="00AB09F4" w:rsidRPr="007B7497">
        <w:t xml:space="preserve">: </w:t>
      </w:r>
      <w:r w:rsidRPr="007B7497">
        <w:t>see regulations made for the purposes of paragraph</w:t>
      </w:r>
      <w:r w:rsidR="007B7497" w:rsidRPr="007B7497">
        <w:t> </w:t>
      </w:r>
      <w:r w:rsidRPr="007B7497">
        <w:t>54(2)(b) of that Act.</w:t>
      </w:r>
    </w:p>
    <w:p w:rsidR="006A58AF" w:rsidRPr="007B7497" w:rsidRDefault="006A58AF" w:rsidP="007B7497">
      <w:pPr>
        <w:pStyle w:val="ActHead9"/>
        <w:rPr>
          <w:i w:val="0"/>
        </w:rPr>
      </w:pPr>
      <w:bookmarkStart w:id="32" w:name="_Toc491341661"/>
      <w:r w:rsidRPr="007B7497">
        <w:t>Biosecurity Act 2015</w:t>
      </w:r>
      <w:bookmarkEnd w:id="32"/>
    </w:p>
    <w:p w:rsidR="006A58AF" w:rsidRPr="007B7497" w:rsidRDefault="006A5E5A" w:rsidP="007B7497">
      <w:pPr>
        <w:pStyle w:val="ItemHead"/>
      </w:pPr>
      <w:r w:rsidRPr="007B7497">
        <w:t>3</w:t>
      </w:r>
      <w:r w:rsidR="006A58AF" w:rsidRPr="007B7497">
        <w:t xml:space="preserve">  Subsections</w:t>
      </w:r>
      <w:r w:rsidR="007B7497" w:rsidRPr="007B7497">
        <w:t> </w:t>
      </w:r>
      <w:r w:rsidR="006A58AF" w:rsidRPr="007B7497">
        <w:t>42(3), 44(3), 45(3), 49(2), 50(2), 51(4), 110(3), 112(3), 113(7), 115(1), 173(5), 174(5) and 182(6)</w:t>
      </w:r>
    </w:p>
    <w:p w:rsidR="006A58AF" w:rsidRPr="007B7497" w:rsidRDefault="006A58AF" w:rsidP="007B7497">
      <w:pPr>
        <w:pStyle w:val="Item"/>
      </w:pPr>
      <w:r w:rsidRPr="007B7497">
        <w:t>Omit “</w:t>
      </w:r>
      <w:r w:rsidRPr="007B7497">
        <w:rPr>
          <w:i/>
        </w:rPr>
        <w:t>Legislative Instruments Act 2003</w:t>
      </w:r>
      <w:r w:rsidRPr="007B7497">
        <w:t>”, substitute “</w:t>
      </w:r>
      <w:r w:rsidRPr="007B7497">
        <w:rPr>
          <w:i/>
        </w:rPr>
        <w:t>Legislation Act 2003</w:t>
      </w:r>
      <w:r w:rsidRPr="007B7497">
        <w:t>”.</w:t>
      </w:r>
    </w:p>
    <w:p w:rsidR="006A58AF" w:rsidRPr="007B7497" w:rsidRDefault="006A5E5A" w:rsidP="007B7497">
      <w:pPr>
        <w:pStyle w:val="ItemHead"/>
      </w:pPr>
      <w:r w:rsidRPr="007B7497">
        <w:t>4</w:t>
      </w:r>
      <w:r w:rsidR="006A58AF" w:rsidRPr="007B7497">
        <w:t xml:space="preserve">  Sections</w:t>
      </w:r>
      <w:r w:rsidR="007B7497" w:rsidRPr="007B7497">
        <w:t> </w:t>
      </w:r>
      <w:r w:rsidR="006A58AF" w:rsidRPr="007B7497">
        <w:t>228 and 234</w:t>
      </w:r>
    </w:p>
    <w:p w:rsidR="006A58AF" w:rsidRPr="007B7497" w:rsidRDefault="006A58AF" w:rsidP="007B7497">
      <w:pPr>
        <w:pStyle w:val="Item"/>
      </w:pPr>
      <w:r w:rsidRPr="007B7497">
        <w:t>Omit “</w:t>
      </w:r>
      <w:r w:rsidRPr="007B7497">
        <w:rPr>
          <w:i/>
        </w:rPr>
        <w:t>Legislative Instruments Act 2003</w:t>
      </w:r>
      <w:r w:rsidRPr="007B7497">
        <w:t>”, substitute “</w:t>
      </w:r>
      <w:r w:rsidRPr="007B7497">
        <w:rPr>
          <w:i/>
        </w:rPr>
        <w:t>Legislation Act 2003</w:t>
      </w:r>
      <w:r w:rsidRPr="007B7497">
        <w:t>”.</w:t>
      </w:r>
    </w:p>
    <w:p w:rsidR="006A58AF" w:rsidRPr="007B7497" w:rsidRDefault="006A5E5A" w:rsidP="007B7497">
      <w:pPr>
        <w:pStyle w:val="ItemHead"/>
      </w:pPr>
      <w:r w:rsidRPr="007B7497">
        <w:t>5</w:t>
      </w:r>
      <w:r w:rsidR="006A58AF" w:rsidRPr="007B7497">
        <w:t xml:space="preserve">  Subsection</w:t>
      </w:r>
      <w:r w:rsidR="007B7497" w:rsidRPr="007B7497">
        <w:t> </w:t>
      </w:r>
      <w:r w:rsidR="006A58AF" w:rsidRPr="007B7497">
        <w:t>256(3)</w:t>
      </w:r>
    </w:p>
    <w:p w:rsidR="006A58AF" w:rsidRPr="007B7497" w:rsidRDefault="006A58AF" w:rsidP="007B7497">
      <w:pPr>
        <w:pStyle w:val="Item"/>
      </w:pPr>
      <w:r w:rsidRPr="007B7497">
        <w:t>Omit “</w:t>
      </w:r>
      <w:r w:rsidRPr="007B7497">
        <w:rPr>
          <w:i/>
        </w:rPr>
        <w:t>Legislative Instruments Act 2003</w:t>
      </w:r>
      <w:r w:rsidRPr="007B7497">
        <w:t>”, substitute “</w:t>
      </w:r>
      <w:r w:rsidRPr="007B7497">
        <w:rPr>
          <w:i/>
        </w:rPr>
        <w:t>Legislation Act 2003</w:t>
      </w:r>
      <w:r w:rsidRPr="007B7497">
        <w:t>”.</w:t>
      </w:r>
    </w:p>
    <w:p w:rsidR="006A58AF" w:rsidRPr="007B7497" w:rsidRDefault="006A5E5A" w:rsidP="007B7497">
      <w:pPr>
        <w:pStyle w:val="ItemHead"/>
      </w:pPr>
      <w:r w:rsidRPr="007B7497">
        <w:t>6</w:t>
      </w:r>
      <w:r w:rsidR="006A58AF" w:rsidRPr="007B7497">
        <w:t xml:space="preserve">  Subsections</w:t>
      </w:r>
      <w:r w:rsidR="007B7497" w:rsidRPr="007B7497">
        <w:t> </w:t>
      </w:r>
      <w:r w:rsidR="006A58AF" w:rsidRPr="007B7497">
        <w:t>365(4), 369(1), 384(4), 388(1), 395(4), 397(1), 398(2), 443(2), 444(2), 445(2), 475(2), 476(2) and 477(2)</w:t>
      </w:r>
    </w:p>
    <w:p w:rsidR="006A58AF" w:rsidRPr="007B7497" w:rsidRDefault="006A58AF" w:rsidP="007B7497">
      <w:pPr>
        <w:pStyle w:val="Item"/>
      </w:pPr>
      <w:r w:rsidRPr="007B7497">
        <w:t>Omit “</w:t>
      </w:r>
      <w:r w:rsidRPr="007B7497">
        <w:rPr>
          <w:i/>
        </w:rPr>
        <w:t>Legislative Instruments Act 2003</w:t>
      </w:r>
      <w:r w:rsidRPr="007B7497">
        <w:t>”, substitute “</w:t>
      </w:r>
      <w:r w:rsidRPr="007B7497">
        <w:rPr>
          <w:i/>
        </w:rPr>
        <w:t>Legislation Act 2003</w:t>
      </w:r>
      <w:r w:rsidRPr="007B7497">
        <w:t>”.</w:t>
      </w:r>
    </w:p>
    <w:p w:rsidR="006A58AF" w:rsidRPr="007B7497" w:rsidRDefault="006A5E5A" w:rsidP="007B7497">
      <w:pPr>
        <w:pStyle w:val="ItemHead"/>
      </w:pPr>
      <w:r w:rsidRPr="007B7497">
        <w:t>7</w:t>
      </w:r>
      <w:r w:rsidR="006A58AF" w:rsidRPr="007B7497">
        <w:t xml:space="preserve">  Subsection</w:t>
      </w:r>
      <w:r w:rsidR="007B7497" w:rsidRPr="007B7497">
        <w:t> </w:t>
      </w:r>
      <w:r w:rsidR="006A58AF" w:rsidRPr="007B7497">
        <w:t>543(1) (note)</w:t>
      </w:r>
    </w:p>
    <w:p w:rsidR="006A58AF" w:rsidRPr="007B7497" w:rsidRDefault="006A58AF" w:rsidP="007B7497">
      <w:pPr>
        <w:pStyle w:val="Item"/>
      </w:pPr>
      <w:r w:rsidRPr="007B7497">
        <w:t>Repeal the note, substitute:</w:t>
      </w:r>
    </w:p>
    <w:p w:rsidR="006A58AF" w:rsidRPr="007B7497" w:rsidRDefault="006A58AF" w:rsidP="007B7497">
      <w:pPr>
        <w:pStyle w:val="notetext"/>
      </w:pPr>
      <w:r w:rsidRPr="007B7497">
        <w:t>Note:</w:t>
      </w:r>
      <w:r w:rsidRPr="007B7497">
        <w:tab/>
        <w:t>Section</w:t>
      </w:r>
      <w:r w:rsidR="007B7497" w:rsidRPr="007B7497">
        <w:t> </w:t>
      </w:r>
      <w:r w:rsidRPr="007B7497">
        <w:t>42 (disallowance) and Part</w:t>
      </w:r>
      <w:r w:rsidR="007B7497" w:rsidRPr="007B7497">
        <w:t> </w:t>
      </w:r>
      <w:r w:rsidRPr="007B7497">
        <w:t>4 of Chapter</w:t>
      </w:r>
      <w:r w:rsidR="007B7497" w:rsidRPr="007B7497">
        <w:t> </w:t>
      </w:r>
      <w:r w:rsidRPr="007B7497">
        <w:t xml:space="preserve">3 (sunsetting) of the </w:t>
      </w:r>
      <w:r w:rsidRPr="007B7497">
        <w:rPr>
          <w:i/>
        </w:rPr>
        <w:t>Legislation Act 2003</w:t>
      </w:r>
      <w:r w:rsidRPr="007B7497">
        <w:t xml:space="preserve"> do not apply to the direction</w:t>
      </w:r>
      <w:r w:rsidR="00902876" w:rsidRPr="007B7497">
        <w:t>s</w:t>
      </w:r>
      <w:r w:rsidRPr="007B7497">
        <w:t xml:space="preserve"> (see regulations made for the purposes of paragraphs 44(2)(b) and 54(2)(b) of that Act).</w:t>
      </w:r>
    </w:p>
    <w:p w:rsidR="006A58AF" w:rsidRPr="007B7497" w:rsidRDefault="006A5E5A" w:rsidP="007B7497">
      <w:pPr>
        <w:pStyle w:val="ItemHead"/>
      </w:pPr>
      <w:r w:rsidRPr="007B7497">
        <w:t>8</w:t>
      </w:r>
      <w:r w:rsidR="006A58AF" w:rsidRPr="007B7497">
        <w:t xml:space="preserve">  Subsection</w:t>
      </w:r>
      <w:r w:rsidR="007B7497" w:rsidRPr="007B7497">
        <w:t> </w:t>
      </w:r>
      <w:r w:rsidR="006A58AF" w:rsidRPr="007B7497">
        <w:t>618(7)</w:t>
      </w:r>
    </w:p>
    <w:p w:rsidR="006A58AF" w:rsidRPr="007B7497" w:rsidRDefault="006A58AF" w:rsidP="007B7497">
      <w:pPr>
        <w:pStyle w:val="Item"/>
      </w:pPr>
      <w:r w:rsidRPr="007B7497">
        <w:t>Omit “</w:t>
      </w:r>
      <w:r w:rsidRPr="007B7497">
        <w:rPr>
          <w:i/>
        </w:rPr>
        <w:t>Legislative Instruments Act 2003</w:t>
      </w:r>
      <w:r w:rsidRPr="007B7497">
        <w:t>”, substitute “</w:t>
      </w:r>
      <w:r w:rsidRPr="007B7497">
        <w:rPr>
          <w:i/>
        </w:rPr>
        <w:t>Legislation Act 2003</w:t>
      </w:r>
      <w:r w:rsidRPr="007B7497">
        <w:t>”.</w:t>
      </w:r>
    </w:p>
    <w:p w:rsidR="006A58AF" w:rsidRPr="007B7497" w:rsidRDefault="006A58AF" w:rsidP="007B7497">
      <w:pPr>
        <w:pStyle w:val="ActHead9"/>
        <w:rPr>
          <w:i w:val="0"/>
        </w:rPr>
      </w:pPr>
      <w:bookmarkStart w:id="33" w:name="_Toc491341662"/>
      <w:r w:rsidRPr="007B7497">
        <w:t>Biosecurity (Consequential Amendments and Transitional Provisions) Act 2015</w:t>
      </w:r>
      <w:bookmarkEnd w:id="33"/>
    </w:p>
    <w:p w:rsidR="006A58AF" w:rsidRPr="007B7497" w:rsidRDefault="006A5E5A" w:rsidP="007B7497">
      <w:pPr>
        <w:pStyle w:val="ItemHead"/>
      </w:pPr>
      <w:r w:rsidRPr="007B7497">
        <w:t>9</w:t>
      </w:r>
      <w:r w:rsidR="006A58AF" w:rsidRPr="007B7497">
        <w:t xml:space="preserve">  Subitem</w:t>
      </w:r>
      <w:r w:rsidR="007B7497" w:rsidRPr="007B7497">
        <w:t> </w:t>
      </w:r>
      <w:r w:rsidR="006A58AF" w:rsidRPr="007B7497">
        <w:t>1(5) of Schedule</w:t>
      </w:r>
      <w:r w:rsidR="007B7497" w:rsidRPr="007B7497">
        <w:t> </w:t>
      </w:r>
      <w:r w:rsidR="006A58AF" w:rsidRPr="007B7497">
        <w:t>3</w:t>
      </w:r>
    </w:p>
    <w:p w:rsidR="006A58AF" w:rsidRPr="007B7497" w:rsidRDefault="006A58AF" w:rsidP="007B7497">
      <w:pPr>
        <w:pStyle w:val="Item"/>
      </w:pPr>
      <w:r w:rsidRPr="007B7497">
        <w:t>Omit “</w:t>
      </w:r>
      <w:r w:rsidRPr="007B7497">
        <w:rPr>
          <w:i/>
        </w:rPr>
        <w:t>Legislative Instruments Act 2003</w:t>
      </w:r>
      <w:r w:rsidRPr="007B7497">
        <w:t>”, substitute “</w:t>
      </w:r>
      <w:r w:rsidRPr="007B7497">
        <w:rPr>
          <w:i/>
        </w:rPr>
        <w:t>Legislation Act 2003</w:t>
      </w:r>
      <w:r w:rsidRPr="007B7497">
        <w:t>”.</w:t>
      </w:r>
    </w:p>
    <w:p w:rsidR="006A58AF" w:rsidRPr="007B7497" w:rsidRDefault="006A58AF" w:rsidP="007B7497">
      <w:pPr>
        <w:pStyle w:val="ActHead9"/>
        <w:rPr>
          <w:i w:val="0"/>
        </w:rPr>
      </w:pPr>
      <w:bookmarkStart w:id="34" w:name="_Toc491341663"/>
      <w:r w:rsidRPr="007B7497">
        <w:t>Income Tax Assessment Act 1997</w:t>
      </w:r>
      <w:bookmarkEnd w:id="34"/>
    </w:p>
    <w:p w:rsidR="006A58AF" w:rsidRPr="007B7497" w:rsidRDefault="006A5E5A" w:rsidP="007B7497">
      <w:pPr>
        <w:pStyle w:val="ItemHead"/>
      </w:pPr>
      <w:r w:rsidRPr="007B7497">
        <w:t>10</w:t>
      </w:r>
      <w:r w:rsidR="006A58AF" w:rsidRPr="007B7497">
        <w:t xml:space="preserve">  Paragraph 418</w:t>
      </w:r>
      <w:r w:rsidR="0043400A">
        <w:noBreakHyphen/>
      </w:r>
      <w:r w:rsidR="006A58AF" w:rsidRPr="007B7497">
        <w:t>70(2)(a)</w:t>
      </w:r>
    </w:p>
    <w:p w:rsidR="006A58AF" w:rsidRPr="007B7497" w:rsidRDefault="006A58AF" w:rsidP="007B7497">
      <w:pPr>
        <w:pStyle w:val="Item"/>
      </w:pPr>
      <w:r w:rsidRPr="007B7497">
        <w:t>Omit “Division</w:t>
      </w:r>
      <w:r w:rsidR="007B7497" w:rsidRPr="007B7497">
        <w:t> </w:t>
      </w:r>
      <w:r w:rsidRPr="007B7497">
        <w:t>2 of Part</w:t>
      </w:r>
      <w:r w:rsidR="007B7497" w:rsidRPr="007B7497">
        <w:t> </w:t>
      </w:r>
      <w:r w:rsidRPr="007B7497">
        <w:t xml:space="preserve">4 of the </w:t>
      </w:r>
      <w:r w:rsidRPr="007B7497">
        <w:rPr>
          <w:i/>
        </w:rPr>
        <w:t>Legislative Instruments Act 2003</w:t>
      </w:r>
      <w:r w:rsidRPr="007B7497">
        <w:t xml:space="preserve">”, substitute “the </w:t>
      </w:r>
      <w:r w:rsidRPr="007B7497">
        <w:rPr>
          <w:i/>
        </w:rPr>
        <w:t>Legislation Act 2003</w:t>
      </w:r>
      <w:r w:rsidRPr="007B7497">
        <w:t>”.</w:t>
      </w:r>
    </w:p>
    <w:p w:rsidR="006A58AF" w:rsidRPr="007B7497" w:rsidRDefault="006A5E5A" w:rsidP="007B7497">
      <w:pPr>
        <w:pStyle w:val="ItemHead"/>
      </w:pPr>
      <w:r w:rsidRPr="007B7497">
        <w:t>11</w:t>
      </w:r>
      <w:r w:rsidR="006A58AF" w:rsidRPr="007B7497">
        <w:t xml:space="preserve">  Subsection</w:t>
      </w:r>
      <w:r w:rsidR="007B7497" w:rsidRPr="007B7497">
        <w:t> </w:t>
      </w:r>
      <w:r w:rsidR="006A58AF" w:rsidRPr="007B7497">
        <w:t>418</w:t>
      </w:r>
      <w:r w:rsidR="0043400A">
        <w:noBreakHyphen/>
      </w:r>
      <w:r w:rsidR="006A58AF" w:rsidRPr="007B7497">
        <w:t>90(6)</w:t>
      </w:r>
    </w:p>
    <w:p w:rsidR="006A58AF" w:rsidRPr="007B7497" w:rsidRDefault="006A58AF" w:rsidP="007B7497">
      <w:pPr>
        <w:pStyle w:val="Item"/>
      </w:pPr>
      <w:r w:rsidRPr="007B7497">
        <w:t>Omit “</w:t>
      </w:r>
      <w:r w:rsidRPr="007B7497">
        <w:rPr>
          <w:i/>
        </w:rPr>
        <w:t>Legislative Instruments Act 2003</w:t>
      </w:r>
      <w:r w:rsidRPr="007B7497">
        <w:t>”, substitute “</w:t>
      </w:r>
      <w:r w:rsidRPr="007B7497">
        <w:rPr>
          <w:i/>
        </w:rPr>
        <w:t>Legislation Act 2003</w:t>
      </w:r>
      <w:r w:rsidRPr="007B7497">
        <w:t>”.</w:t>
      </w:r>
    </w:p>
    <w:p w:rsidR="006A58AF" w:rsidRPr="007B7497" w:rsidRDefault="006A5E5A" w:rsidP="007B7497">
      <w:pPr>
        <w:pStyle w:val="ItemHead"/>
      </w:pPr>
      <w:r w:rsidRPr="007B7497">
        <w:t>12</w:t>
      </w:r>
      <w:r w:rsidR="006A58AF" w:rsidRPr="007B7497">
        <w:t xml:space="preserve">  Subsection</w:t>
      </w:r>
      <w:r w:rsidR="007B7497" w:rsidRPr="007B7497">
        <w:t> </w:t>
      </w:r>
      <w:r w:rsidR="006A58AF" w:rsidRPr="007B7497">
        <w:t>960</w:t>
      </w:r>
      <w:r w:rsidR="0043400A">
        <w:noBreakHyphen/>
      </w:r>
      <w:r w:rsidR="006A58AF" w:rsidRPr="007B7497">
        <w:t>412(2) (note 1)</w:t>
      </w:r>
    </w:p>
    <w:p w:rsidR="006A58AF" w:rsidRPr="007B7497" w:rsidRDefault="006A58AF" w:rsidP="007B7497">
      <w:pPr>
        <w:pStyle w:val="Item"/>
      </w:pPr>
      <w:r w:rsidRPr="007B7497">
        <w:t>Omit “</w:t>
      </w:r>
      <w:r w:rsidRPr="007B7497">
        <w:rPr>
          <w:i/>
        </w:rPr>
        <w:t>Legislative Instruments Act 2003</w:t>
      </w:r>
      <w:r w:rsidRPr="007B7497">
        <w:t>”, substitute “</w:t>
      </w:r>
      <w:r w:rsidRPr="007B7497">
        <w:rPr>
          <w:i/>
        </w:rPr>
        <w:t>Legislation Act 2003</w:t>
      </w:r>
      <w:r w:rsidRPr="007B7497">
        <w:t>”.</w:t>
      </w:r>
    </w:p>
    <w:p w:rsidR="006A58AF" w:rsidRPr="007B7497" w:rsidRDefault="006A58AF" w:rsidP="007B7497">
      <w:pPr>
        <w:pStyle w:val="ActHead9"/>
        <w:rPr>
          <w:i w:val="0"/>
        </w:rPr>
      </w:pPr>
      <w:bookmarkStart w:id="35" w:name="_Toc491341664"/>
      <w:r w:rsidRPr="007B7497">
        <w:t>Migration Act 1958</w:t>
      </w:r>
      <w:bookmarkEnd w:id="35"/>
    </w:p>
    <w:p w:rsidR="006A58AF" w:rsidRPr="007B7497" w:rsidRDefault="006A5E5A" w:rsidP="007B7497">
      <w:pPr>
        <w:pStyle w:val="ItemHead"/>
      </w:pPr>
      <w:r w:rsidRPr="007B7497">
        <w:t>13</w:t>
      </w:r>
      <w:r w:rsidR="006A58AF" w:rsidRPr="007B7497">
        <w:t xml:space="preserve">  Subsection</w:t>
      </w:r>
      <w:r w:rsidR="007B7497" w:rsidRPr="007B7497">
        <w:t> </w:t>
      </w:r>
      <w:r w:rsidR="006A58AF" w:rsidRPr="007B7497">
        <w:t>5(1AD)</w:t>
      </w:r>
    </w:p>
    <w:p w:rsidR="006A58AF" w:rsidRPr="007B7497" w:rsidRDefault="006A58AF" w:rsidP="007B7497">
      <w:pPr>
        <w:pStyle w:val="Item"/>
      </w:pPr>
      <w:r w:rsidRPr="007B7497">
        <w:t>Omit “subsection</w:t>
      </w:r>
      <w:r w:rsidR="007B7497" w:rsidRPr="007B7497">
        <w:t> </w:t>
      </w:r>
      <w:r w:rsidRPr="007B7497">
        <w:t xml:space="preserve">44(2) of the </w:t>
      </w:r>
      <w:r w:rsidRPr="007B7497">
        <w:rPr>
          <w:i/>
        </w:rPr>
        <w:t>Legislative Instruments Act 2003</w:t>
      </w:r>
      <w:r w:rsidRPr="007B7497">
        <w:t>”, substitute “regulations made for the purposes of paragraph</w:t>
      </w:r>
      <w:r w:rsidR="007B7497" w:rsidRPr="007B7497">
        <w:t> </w:t>
      </w:r>
      <w:r w:rsidRPr="007B7497">
        <w:t xml:space="preserve">44(2)(b) of the </w:t>
      </w:r>
      <w:r w:rsidRPr="007B7497">
        <w:rPr>
          <w:i/>
        </w:rPr>
        <w:t>Legislation Act 2003</w:t>
      </w:r>
      <w:r w:rsidRPr="007B7497">
        <w:t>”.</w:t>
      </w:r>
    </w:p>
    <w:p w:rsidR="00144ACB" w:rsidRPr="007B7497" w:rsidRDefault="00144ACB" w:rsidP="007B7497">
      <w:pPr>
        <w:pStyle w:val="ActHead6"/>
        <w:pageBreakBefore/>
      </w:pPr>
      <w:bookmarkStart w:id="36" w:name="_Toc491341665"/>
      <w:r w:rsidRPr="007B7497">
        <w:rPr>
          <w:rStyle w:val="CharAmSchNo"/>
        </w:rPr>
        <w:t>Schedule</w:t>
      </w:r>
      <w:r w:rsidR="007B7497" w:rsidRPr="007B7497">
        <w:rPr>
          <w:rStyle w:val="CharAmSchNo"/>
        </w:rPr>
        <w:t> </w:t>
      </w:r>
      <w:r w:rsidR="00C22EF7" w:rsidRPr="007B7497">
        <w:rPr>
          <w:rStyle w:val="CharAmSchNo"/>
        </w:rPr>
        <w:t>3</w:t>
      </w:r>
      <w:r w:rsidRPr="007B7497">
        <w:t>—</w:t>
      </w:r>
      <w:r w:rsidRPr="007B7497">
        <w:rPr>
          <w:rStyle w:val="CharAmSchText"/>
        </w:rPr>
        <w:t>Repeals of spent and obsolete provisions</w:t>
      </w:r>
      <w:bookmarkEnd w:id="36"/>
    </w:p>
    <w:p w:rsidR="00364235" w:rsidRPr="007B7497" w:rsidRDefault="00364235" w:rsidP="007B7497">
      <w:pPr>
        <w:pStyle w:val="Header"/>
      </w:pPr>
      <w:r w:rsidRPr="007B7497">
        <w:rPr>
          <w:rStyle w:val="CharAmPartNo"/>
        </w:rPr>
        <w:t xml:space="preserve"> </w:t>
      </w:r>
      <w:r w:rsidRPr="007B7497">
        <w:rPr>
          <w:rStyle w:val="CharAmPartText"/>
        </w:rPr>
        <w:t xml:space="preserve"> </w:t>
      </w:r>
    </w:p>
    <w:p w:rsidR="009A2D81" w:rsidRPr="007B7497" w:rsidRDefault="009A2D81" w:rsidP="007B7497">
      <w:pPr>
        <w:pStyle w:val="ActHead9"/>
        <w:rPr>
          <w:rFonts w:eastAsiaTheme="minorHAnsi"/>
          <w:i w:val="0"/>
        </w:rPr>
      </w:pPr>
      <w:bookmarkStart w:id="37" w:name="_Toc491341666"/>
      <w:r w:rsidRPr="007B7497">
        <w:rPr>
          <w:rFonts w:eastAsiaTheme="minorHAnsi"/>
        </w:rPr>
        <w:t>Defence Act 1903</w:t>
      </w:r>
      <w:bookmarkEnd w:id="37"/>
    </w:p>
    <w:p w:rsidR="009A2D81" w:rsidRPr="007B7497" w:rsidRDefault="006A5E5A" w:rsidP="007B7497">
      <w:pPr>
        <w:pStyle w:val="ItemHead"/>
      </w:pPr>
      <w:r w:rsidRPr="007B7497">
        <w:t>1</w:t>
      </w:r>
      <w:r w:rsidR="009A2D81" w:rsidRPr="007B7497">
        <w:t xml:space="preserve">  Section</w:t>
      </w:r>
      <w:r w:rsidR="007B7497" w:rsidRPr="007B7497">
        <w:t> </w:t>
      </w:r>
      <w:r w:rsidR="009A2D81" w:rsidRPr="007B7497">
        <w:t>122A</w:t>
      </w:r>
    </w:p>
    <w:p w:rsidR="009A2D81" w:rsidRPr="007B7497" w:rsidRDefault="009A2D81" w:rsidP="007B7497">
      <w:pPr>
        <w:pStyle w:val="Item"/>
      </w:pPr>
      <w:r w:rsidRPr="007B7497">
        <w:t>Repeal the section.</w:t>
      </w:r>
    </w:p>
    <w:p w:rsidR="00364235" w:rsidRPr="007B7497" w:rsidRDefault="00364235" w:rsidP="007B7497">
      <w:pPr>
        <w:pStyle w:val="ActHead9"/>
        <w:rPr>
          <w:i w:val="0"/>
        </w:rPr>
      </w:pPr>
      <w:bookmarkStart w:id="38" w:name="_Toc491341667"/>
      <w:r w:rsidRPr="007B7497">
        <w:t>Medibank Private Sale Act 2006</w:t>
      </w:r>
      <w:bookmarkEnd w:id="38"/>
    </w:p>
    <w:p w:rsidR="00364235" w:rsidRPr="007B7497" w:rsidRDefault="006A5E5A" w:rsidP="007B7497">
      <w:pPr>
        <w:pStyle w:val="ItemHead"/>
      </w:pPr>
      <w:r w:rsidRPr="007B7497">
        <w:t>2</w:t>
      </w:r>
      <w:r w:rsidR="00364235" w:rsidRPr="007B7497">
        <w:t xml:space="preserve">  Item</w:t>
      </w:r>
      <w:r w:rsidR="007B7497" w:rsidRPr="007B7497">
        <w:t> </w:t>
      </w:r>
      <w:r w:rsidR="00364235" w:rsidRPr="007B7497">
        <w:t>57 of Schedule</w:t>
      </w:r>
      <w:r w:rsidR="007B7497" w:rsidRPr="007B7497">
        <w:t> </w:t>
      </w:r>
      <w:r w:rsidR="00364235" w:rsidRPr="007B7497">
        <w:t>2</w:t>
      </w:r>
    </w:p>
    <w:p w:rsidR="00364235" w:rsidRPr="007B7497" w:rsidRDefault="00364235" w:rsidP="007B7497">
      <w:pPr>
        <w:pStyle w:val="Item"/>
      </w:pPr>
      <w:r w:rsidRPr="007B7497">
        <w:t>Repeal the item.</w:t>
      </w:r>
    </w:p>
    <w:p w:rsidR="00364235" w:rsidRPr="007B7497" w:rsidRDefault="006A5E5A" w:rsidP="007B7497">
      <w:pPr>
        <w:pStyle w:val="ItemHead"/>
      </w:pPr>
      <w:r w:rsidRPr="007B7497">
        <w:t>3</w:t>
      </w:r>
      <w:r w:rsidR="00364235" w:rsidRPr="007B7497">
        <w:t xml:space="preserve">  Paragraph 58(5)(a) of Schedule</w:t>
      </w:r>
      <w:r w:rsidR="007B7497" w:rsidRPr="007B7497">
        <w:t> </w:t>
      </w:r>
      <w:r w:rsidR="00364235" w:rsidRPr="007B7497">
        <w:t>2</w:t>
      </w:r>
    </w:p>
    <w:p w:rsidR="00364235" w:rsidRPr="007B7497" w:rsidRDefault="00364235" w:rsidP="007B7497">
      <w:pPr>
        <w:pStyle w:val="Item"/>
      </w:pPr>
      <w:r w:rsidRPr="007B7497">
        <w:t>Omit “item</w:t>
      </w:r>
      <w:r w:rsidR="007B7497" w:rsidRPr="007B7497">
        <w:t> </w:t>
      </w:r>
      <w:r w:rsidRPr="007B7497">
        <w:t>20 or 57 would”, substitute “item</w:t>
      </w:r>
      <w:r w:rsidR="007B7497" w:rsidRPr="007B7497">
        <w:t> </w:t>
      </w:r>
      <w:r w:rsidRPr="007B7497">
        <w:t>20 would, or the former item</w:t>
      </w:r>
      <w:r w:rsidR="007B7497" w:rsidRPr="007B7497">
        <w:t> </w:t>
      </w:r>
      <w:r w:rsidRPr="007B7497">
        <w:t>57 did,”.</w:t>
      </w:r>
    </w:p>
    <w:p w:rsidR="00364235" w:rsidRPr="007B7497" w:rsidRDefault="00364235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2</w:t>
      </w:r>
      <w:r w:rsidRPr="007B7497">
        <w:t>.</w:t>
      </w:r>
    </w:p>
    <w:p w:rsidR="002878AC" w:rsidRPr="007B7497" w:rsidRDefault="002878AC" w:rsidP="007B7497">
      <w:pPr>
        <w:pStyle w:val="ActHead9"/>
        <w:rPr>
          <w:i w:val="0"/>
        </w:rPr>
      </w:pPr>
      <w:bookmarkStart w:id="39" w:name="_Toc491341668"/>
      <w:r w:rsidRPr="007B7497">
        <w:t>Plant Health Australia (Plant Industries) Funding Act 2002</w:t>
      </w:r>
      <w:bookmarkEnd w:id="39"/>
    </w:p>
    <w:p w:rsidR="002878AC" w:rsidRPr="007B7497" w:rsidRDefault="006A5E5A" w:rsidP="007B7497">
      <w:pPr>
        <w:pStyle w:val="ItemHead"/>
      </w:pPr>
      <w:r w:rsidRPr="007B7497">
        <w:t>4</w:t>
      </w:r>
      <w:r w:rsidR="002878AC" w:rsidRPr="007B7497">
        <w:t xml:space="preserve">  Section</w:t>
      </w:r>
      <w:r w:rsidR="007B7497" w:rsidRPr="007B7497">
        <w:t> </w:t>
      </w:r>
      <w:r w:rsidR="002878AC" w:rsidRPr="007B7497">
        <w:t>13</w:t>
      </w:r>
    </w:p>
    <w:p w:rsidR="002878AC" w:rsidRPr="007B7497" w:rsidRDefault="002878AC" w:rsidP="007B7497">
      <w:pPr>
        <w:pStyle w:val="Item"/>
      </w:pPr>
      <w:r w:rsidRPr="007B7497">
        <w:t>Repeal the section.</w:t>
      </w:r>
    </w:p>
    <w:p w:rsidR="002878AC" w:rsidRPr="007B7497" w:rsidRDefault="002878AC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5</w:t>
      </w:r>
      <w:r w:rsidRPr="007B7497">
        <w:t>.</w:t>
      </w:r>
    </w:p>
    <w:p w:rsidR="002878AC" w:rsidRPr="007B7497" w:rsidRDefault="006A5E5A" w:rsidP="007B7497">
      <w:pPr>
        <w:pStyle w:val="ItemHead"/>
      </w:pPr>
      <w:r w:rsidRPr="007B7497">
        <w:t>5</w:t>
      </w:r>
      <w:r w:rsidR="002878AC" w:rsidRPr="007B7497">
        <w:t xml:space="preserve">  Schedule</w:t>
      </w:r>
      <w:r w:rsidR="007B7497" w:rsidRPr="007B7497">
        <w:t> </w:t>
      </w:r>
      <w:r w:rsidR="002878AC" w:rsidRPr="007B7497">
        <w:t>1</w:t>
      </w:r>
    </w:p>
    <w:p w:rsidR="002878AC" w:rsidRPr="007B7497" w:rsidRDefault="002878AC" w:rsidP="007B7497">
      <w:pPr>
        <w:pStyle w:val="Item"/>
      </w:pPr>
      <w:r w:rsidRPr="007B7497">
        <w:t>Repeal the Schedule.</w:t>
      </w:r>
    </w:p>
    <w:p w:rsidR="00144ACB" w:rsidRPr="007B7497" w:rsidRDefault="00D86AED" w:rsidP="007B7497">
      <w:pPr>
        <w:pStyle w:val="ActHead9"/>
        <w:rPr>
          <w:i w:val="0"/>
        </w:rPr>
      </w:pPr>
      <w:bookmarkStart w:id="40" w:name="_Toc491341669"/>
      <w:r w:rsidRPr="007B7497">
        <w:t>Prohibition of Human Cloning for Reproduction Act 2002</w:t>
      </w:r>
      <w:bookmarkEnd w:id="40"/>
    </w:p>
    <w:p w:rsidR="00D86AED" w:rsidRPr="007B7497" w:rsidRDefault="006A5E5A" w:rsidP="007B7497">
      <w:pPr>
        <w:pStyle w:val="ItemHead"/>
      </w:pPr>
      <w:r w:rsidRPr="007B7497">
        <w:t>6</w:t>
      </w:r>
      <w:r w:rsidR="00D86AED" w:rsidRPr="007B7497">
        <w:t xml:space="preserve">  Section</w:t>
      </w:r>
      <w:r w:rsidR="007B7497" w:rsidRPr="007B7497">
        <w:t> </w:t>
      </w:r>
      <w:r w:rsidR="00D86AED" w:rsidRPr="007B7497">
        <w:t>7</w:t>
      </w:r>
    </w:p>
    <w:p w:rsidR="00D86AED" w:rsidRPr="007B7497" w:rsidRDefault="00D86AED" w:rsidP="007B7497">
      <w:pPr>
        <w:pStyle w:val="Item"/>
      </w:pPr>
      <w:r w:rsidRPr="007B7497">
        <w:t>Repeal the section.</w:t>
      </w:r>
    </w:p>
    <w:p w:rsidR="00D86AED" w:rsidRPr="007B7497" w:rsidRDefault="00D86AED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7</w:t>
      </w:r>
      <w:r w:rsidRPr="007B7497">
        <w:t>.</w:t>
      </w:r>
    </w:p>
    <w:p w:rsidR="00D86AED" w:rsidRPr="007B7497" w:rsidRDefault="006A5E5A" w:rsidP="007B7497">
      <w:pPr>
        <w:pStyle w:val="ItemHead"/>
      </w:pPr>
      <w:r w:rsidRPr="007B7497">
        <w:t>7</w:t>
      </w:r>
      <w:r w:rsidR="00D86AED" w:rsidRPr="007B7497">
        <w:t xml:space="preserve">  Schedule</w:t>
      </w:r>
      <w:r w:rsidR="007B7497" w:rsidRPr="007B7497">
        <w:t> </w:t>
      </w:r>
      <w:r w:rsidR="00D86AED" w:rsidRPr="007B7497">
        <w:t>1</w:t>
      </w:r>
    </w:p>
    <w:p w:rsidR="00D86AED" w:rsidRPr="007B7497" w:rsidRDefault="00D86AED" w:rsidP="007B7497">
      <w:pPr>
        <w:pStyle w:val="Item"/>
      </w:pPr>
      <w:r w:rsidRPr="007B7497">
        <w:t>Repeal the Schedule.</w:t>
      </w:r>
    </w:p>
    <w:p w:rsidR="009E65AF" w:rsidRPr="007B7497" w:rsidRDefault="009E65AF" w:rsidP="007B7497">
      <w:pPr>
        <w:pStyle w:val="ActHead9"/>
        <w:rPr>
          <w:i w:val="0"/>
        </w:rPr>
      </w:pPr>
      <w:bookmarkStart w:id="41" w:name="_Toc491341670"/>
      <w:r w:rsidRPr="007B7497">
        <w:t>Tobacco Advertising Prohibition Act 1992</w:t>
      </w:r>
      <w:bookmarkEnd w:id="41"/>
    </w:p>
    <w:p w:rsidR="009E65AF" w:rsidRPr="007B7497" w:rsidRDefault="006A5E5A" w:rsidP="007B7497">
      <w:pPr>
        <w:pStyle w:val="ItemHead"/>
      </w:pPr>
      <w:r w:rsidRPr="007B7497">
        <w:t>8</w:t>
      </w:r>
      <w:r w:rsidR="009E65AF" w:rsidRPr="007B7497">
        <w:t xml:space="preserve">  Subparagraph 6(3)(a)(i)</w:t>
      </w:r>
    </w:p>
    <w:p w:rsidR="009E65AF" w:rsidRPr="007B7497" w:rsidRDefault="009E65AF" w:rsidP="007B7497">
      <w:pPr>
        <w:pStyle w:val="Item"/>
      </w:pPr>
      <w:r w:rsidRPr="007B7497">
        <w:t>Omit “, 18”.</w:t>
      </w:r>
    </w:p>
    <w:p w:rsidR="009E65AF" w:rsidRPr="007B7497" w:rsidRDefault="009E65AF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12</w:t>
      </w:r>
      <w:r w:rsidRPr="007B7497">
        <w:t>.</w:t>
      </w:r>
    </w:p>
    <w:p w:rsidR="009E65AF" w:rsidRPr="007B7497" w:rsidRDefault="006A5E5A" w:rsidP="007B7497">
      <w:pPr>
        <w:pStyle w:val="ItemHead"/>
      </w:pPr>
      <w:r w:rsidRPr="007B7497">
        <w:t>9</w:t>
      </w:r>
      <w:r w:rsidR="009E65AF" w:rsidRPr="007B7497">
        <w:t xml:space="preserve">  Section</w:t>
      </w:r>
      <w:r w:rsidR="007B7497" w:rsidRPr="007B7497">
        <w:t> </w:t>
      </w:r>
      <w:r w:rsidR="009E65AF" w:rsidRPr="007B7497">
        <w:t>7</w:t>
      </w:r>
    </w:p>
    <w:p w:rsidR="009E65AF" w:rsidRPr="007B7497" w:rsidRDefault="009E65AF" w:rsidP="007B7497">
      <w:pPr>
        <w:pStyle w:val="Item"/>
      </w:pPr>
      <w:r w:rsidRPr="007B7497">
        <w:t>Omit “, 18”.</w:t>
      </w:r>
    </w:p>
    <w:p w:rsidR="009E65AF" w:rsidRPr="007B7497" w:rsidRDefault="009E65AF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12</w:t>
      </w:r>
      <w:r w:rsidRPr="007B7497">
        <w:t>.</w:t>
      </w:r>
    </w:p>
    <w:p w:rsidR="009E65AF" w:rsidRPr="007B7497" w:rsidRDefault="006A5E5A" w:rsidP="007B7497">
      <w:pPr>
        <w:pStyle w:val="ItemHead"/>
      </w:pPr>
      <w:r w:rsidRPr="007B7497">
        <w:t>10</w:t>
      </w:r>
      <w:r w:rsidR="009E65AF" w:rsidRPr="007B7497">
        <w:t xml:space="preserve">  Paragraph 15(1)(a)</w:t>
      </w:r>
    </w:p>
    <w:p w:rsidR="009E65AF" w:rsidRPr="007B7497" w:rsidRDefault="009E65AF" w:rsidP="007B7497">
      <w:pPr>
        <w:pStyle w:val="Item"/>
      </w:pPr>
      <w:r w:rsidRPr="007B7497">
        <w:t>Omit “, 18”.</w:t>
      </w:r>
    </w:p>
    <w:p w:rsidR="009E65AF" w:rsidRPr="007B7497" w:rsidRDefault="009E65AF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12</w:t>
      </w:r>
      <w:r w:rsidRPr="007B7497">
        <w:t>.</w:t>
      </w:r>
    </w:p>
    <w:p w:rsidR="009E65AF" w:rsidRPr="007B7497" w:rsidRDefault="006A5E5A" w:rsidP="007B7497">
      <w:pPr>
        <w:pStyle w:val="ItemHead"/>
      </w:pPr>
      <w:r w:rsidRPr="007B7497">
        <w:t>11</w:t>
      </w:r>
      <w:r w:rsidR="009E65AF" w:rsidRPr="007B7497">
        <w:t xml:space="preserve">  Subsections</w:t>
      </w:r>
      <w:r w:rsidR="007B7497" w:rsidRPr="007B7497">
        <w:t> </w:t>
      </w:r>
      <w:r w:rsidR="009E65AF" w:rsidRPr="007B7497">
        <w:t>15(2) and (3)</w:t>
      </w:r>
    </w:p>
    <w:p w:rsidR="009E65AF" w:rsidRPr="007B7497" w:rsidRDefault="009E65AF" w:rsidP="007B7497">
      <w:pPr>
        <w:pStyle w:val="Item"/>
      </w:pPr>
      <w:r w:rsidRPr="007B7497">
        <w:t>Omit “, 18”.</w:t>
      </w:r>
    </w:p>
    <w:p w:rsidR="009E65AF" w:rsidRPr="007B7497" w:rsidRDefault="009E65AF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12</w:t>
      </w:r>
      <w:r w:rsidRPr="007B7497">
        <w:t>.</w:t>
      </w:r>
    </w:p>
    <w:p w:rsidR="009E65AF" w:rsidRPr="007B7497" w:rsidRDefault="006A5E5A" w:rsidP="007B7497">
      <w:pPr>
        <w:pStyle w:val="ItemHead"/>
      </w:pPr>
      <w:r w:rsidRPr="007B7497">
        <w:t>12</w:t>
      </w:r>
      <w:r w:rsidR="009E65AF" w:rsidRPr="007B7497">
        <w:t xml:space="preserve">  Section</w:t>
      </w:r>
      <w:r w:rsidR="007B7497" w:rsidRPr="007B7497">
        <w:t> </w:t>
      </w:r>
      <w:r w:rsidR="009E65AF" w:rsidRPr="007B7497">
        <w:t>18</w:t>
      </w:r>
    </w:p>
    <w:p w:rsidR="009E65AF" w:rsidRPr="007B7497" w:rsidRDefault="009E65AF" w:rsidP="007B7497">
      <w:pPr>
        <w:pStyle w:val="Item"/>
      </w:pPr>
      <w:r w:rsidRPr="007B7497">
        <w:t>Repeal the section.</w:t>
      </w:r>
    </w:p>
    <w:p w:rsidR="00F10504" w:rsidRPr="007B7497" w:rsidRDefault="006A5E5A" w:rsidP="007B7497">
      <w:pPr>
        <w:pStyle w:val="ItemHead"/>
      </w:pPr>
      <w:r w:rsidRPr="007B7497">
        <w:t>13</w:t>
      </w:r>
      <w:r w:rsidR="00F10504" w:rsidRPr="007B7497">
        <w:t xml:space="preserve">  Section</w:t>
      </w:r>
      <w:r w:rsidR="007B7497" w:rsidRPr="007B7497">
        <w:t> </w:t>
      </w:r>
      <w:r w:rsidR="00F10504" w:rsidRPr="007B7497">
        <w:t>29 (heading)</w:t>
      </w:r>
    </w:p>
    <w:p w:rsidR="00F10504" w:rsidRPr="007B7497" w:rsidRDefault="00F10504" w:rsidP="007B7497">
      <w:pPr>
        <w:pStyle w:val="Item"/>
      </w:pPr>
      <w:r w:rsidRPr="007B7497">
        <w:t>Repeal the heading, substitute:</w:t>
      </w:r>
    </w:p>
    <w:p w:rsidR="00F10504" w:rsidRPr="007B7497" w:rsidRDefault="00F10504" w:rsidP="007B7497">
      <w:pPr>
        <w:pStyle w:val="ActHead5"/>
      </w:pPr>
      <w:bookmarkStart w:id="42" w:name="_Toc491341671"/>
      <w:r w:rsidRPr="007B7497">
        <w:rPr>
          <w:rStyle w:val="CharSectno"/>
        </w:rPr>
        <w:t>29</w:t>
      </w:r>
      <w:r w:rsidRPr="007B7497">
        <w:t xml:space="preserve">  Applications for the purposes of subsection</w:t>
      </w:r>
      <w:r w:rsidR="007B7497" w:rsidRPr="007B7497">
        <w:t> </w:t>
      </w:r>
      <w:r w:rsidRPr="007B7497">
        <w:t>9(5)</w:t>
      </w:r>
      <w:bookmarkEnd w:id="42"/>
    </w:p>
    <w:p w:rsidR="00F10504" w:rsidRPr="007B7497" w:rsidRDefault="00F10504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12</w:t>
      </w:r>
      <w:r w:rsidRPr="007B7497">
        <w:t>.</w:t>
      </w:r>
    </w:p>
    <w:p w:rsidR="00F10504" w:rsidRPr="007B7497" w:rsidRDefault="006A5E5A" w:rsidP="007B7497">
      <w:pPr>
        <w:pStyle w:val="ItemHead"/>
      </w:pPr>
      <w:r w:rsidRPr="007B7497">
        <w:t>14</w:t>
      </w:r>
      <w:r w:rsidR="00F10504" w:rsidRPr="007B7497">
        <w:t xml:space="preserve">  Subsection</w:t>
      </w:r>
      <w:r w:rsidR="007B7497" w:rsidRPr="007B7497">
        <w:t> </w:t>
      </w:r>
      <w:r w:rsidR="00F10504" w:rsidRPr="007B7497">
        <w:t>29(1)</w:t>
      </w:r>
    </w:p>
    <w:p w:rsidR="00F10504" w:rsidRPr="007B7497" w:rsidRDefault="00F10504" w:rsidP="007B7497">
      <w:pPr>
        <w:pStyle w:val="Item"/>
      </w:pPr>
      <w:r w:rsidRPr="007B7497">
        <w:t>Repeal the subsection, substitute:</w:t>
      </w:r>
    </w:p>
    <w:p w:rsidR="00F10504" w:rsidRPr="007B7497" w:rsidRDefault="00F10504" w:rsidP="007B7497">
      <w:pPr>
        <w:pStyle w:val="subsection"/>
      </w:pPr>
      <w:r w:rsidRPr="007B7497">
        <w:tab/>
        <w:t>(1)</w:t>
      </w:r>
      <w:r w:rsidRPr="007B7497">
        <w:tab/>
        <w:t>A person may apply to the Minister to have a particular class of products specified in a notice under subsection</w:t>
      </w:r>
      <w:r w:rsidR="007B7497" w:rsidRPr="007B7497">
        <w:t> </w:t>
      </w:r>
      <w:r w:rsidRPr="007B7497">
        <w:t>9(5).</w:t>
      </w:r>
    </w:p>
    <w:p w:rsidR="00F10504" w:rsidRPr="007B7497" w:rsidRDefault="00F10504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12</w:t>
      </w:r>
      <w:r w:rsidRPr="007B7497">
        <w:t>.</w:t>
      </w:r>
    </w:p>
    <w:p w:rsidR="00F10504" w:rsidRPr="007B7497" w:rsidRDefault="006A5E5A" w:rsidP="007B7497">
      <w:pPr>
        <w:pStyle w:val="ItemHead"/>
      </w:pPr>
      <w:r w:rsidRPr="007B7497">
        <w:t>15</w:t>
      </w:r>
      <w:r w:rsidR="00F10504" w:rsidRPr="007B7497">
        <w:t xml:space="preserve">  Subsection</w:t>
      </w:r>
      <w:r w:rsidR="007B7497" w:rsidRPr="007B7497">
        <w:t> </w:t>
      </w:r>
      <w:r w:rsidR="00F10504" w:rsidRPr="007B7497">
        <w:t>29(8)</w:t>
      </w:r>
    </w:p>
    <w:p w:rsidR="00F10504" w:rsidRPr="007B7497" w:rsidRDefault="00F10504" w:rsidP="007B7497">
      <w:pPr>
        <w:pStyle w:val="Item"/>
      </w:pPr>
      <w:r w:rsidRPr="007B7497">
        <w:t>Omit “whichever of subsections</w:t>
      </w:r>
      <w:r w:rsidR="007B7497" w:rsidRPr="007B7497">
        <w:t> </w:t>
      </w:r>
      <w:r w:rsidRPr="007B7497">
        <w:t>9(5) and 18(2) is applicable”, substitute “subsection</w:t>
      </w:r>
      <w:r w:rsidR="007B7497" w:rsidRPr="007B7497">
        <w:t> </w:t>
      </w:r>
      <w:r w:rsidRPr="007B7497">
        <w:t>9(5)”.</w:t>
      </w:r>
    </w:p>
    <w:p w:rsidR="00F10504" w:rsidRPr="007B7497" w:rsidRDefault="00F10504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12</w:t>
      </w:r>
      <w:r w:rsidRPr="007B7497">
        <w:t>.</w:t>
      </w:r>
    </w:p>
    <w:p w:rsidR="00590FA6" w:rsidRPr="007B7497" w:rsidRDefault="006A5E5A" w:rsidP="007B7497">
      <w:pPr>
        <w:pStyle w:val="ItemHead"/>
      </w:pPr>
      <w:r w:rsidRPr="007B7497">
        <w:t>16</w:t>
      </w:r>
      <w:r w:rsidR="00590FA6" w:rsidRPr="007B7497">
        <w:t xml:space="preserve">  Subsection</w:t>
      </w:r>
      <w:r w:rsidR="007B7497" w:rsidRPr="007B7497">
        <w:t> </w:t>
      </w:r>
      <w:r w:rsidR="00590FA6" w:rsidRPr="007B7497">
        <w:t>29(9)</w:t>
      </w:r>
    </w:p>
    <w:p w:rsidR="00590FA6" w:rsidRPr="007B7497" w:rsidRDefault="00590FA6" w:rsidP="007B7497">
      <w:pPr>
        <w:pStyle w:val="Item"/>
      </w:pPr>
      <w:r w:rsidRPr="007B7497">
        <w:t>Omit “or 18(2)”.</w:t>
      </w:r>
    </w:p>
    <w:p w:rsidR="00590FA6" w:rsidRPr="007B7497" w:rsidRDefault="00590FA6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12</w:t>
      </w:r>
      <w:r w:rsidRPr="007B7497">
        <w:t>.</w:t>
      </w:r>
    </w:p>
    <w:p w:rsidR="00F10504" w:rsidRPr="007B7497" w:rsidRDefault="006A5E5A" w:rsidP="007B7497">
      <w:pPr>
        <w:pStyle w:val="ItemHead"/>
      </w:pPr>
      <w:r w:rsidRPr="007B7497">
        <w:t>17</w:t>
      </w:r>
      <w:r w:rsidR="00590FA6" w:rsidRPr="007B7497">
        <w:t xml:space="preserve">  Section</w:t>
      </w:r>
      <w:r w:rsidR="007B7497" w:rsidRPr="007B7497">
        <w:t> </w:t>
      </w:r>
      <w:r w:rsidR="00590FA6" w:rsidRPr="007B7497">
        <w:t>30</w:t>
      </w:r>
    </w:p>
    <w:p w:rsidR="00590FA6" w:rsidRPr="007B7497" w:rsidRDefault="00590FA6" w:rsidP="007B7497">
      <w:pPr>
        <w:pStyle w:val="Item"/>
      </w:pPr>
      <w:r w:rsidRPr="007B7497">
        <w:t>Omit “, 17(2), 18(2) or 18(3)”, substitute “or 17(2)”.</w:t>
      </w:r>
    </w:p>
    <w:p w:rsidR="00590FA6" w:rsidRPr="007B7497" w:rsidRDefault="00590FA6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7B7497" w:rsidRPr="007B7497">
        <w:t> </w:t>
      </w:r>
      <w:r w:rsidR="006A5E5A" w:rsidRPr="007B7497">
        <w:t>12</w:t>
      </w:r>
      <w:r w:rsidRPr="007B7497">
        <w:t>.</w:t>
      </w:r>
    </w:p>
    <w:p w:rsidR="00590FA6" w:rsidRPr="007B7497" w:rsidRDefault="006A5E5A" w:rsidP="007B7497">
      <w:pPr>
        <w:pStyle w:val="ItemHead"/>
      </w:pPr>
      <w:r w:rsidRPr="007B7497">
        <w:t>18</w:t>
      </w:r>
      <w:r w:rsidR="00590FA6" w:rsidRPr="007B7497">
        <w:t xml:space="preserve">  Paragraph 33(b)</w:t>
      </w:r>
    </w:p>
    <w:p w:rsidR="00590FA6" w:rsidRPr="007B7497" w:rsidRDefault="00590FA6" w:rsidP="007B7497">
      <w:pPr>
        <w:pStyle w:val="Item"/>
      </w:pPr>
      <w:r w:rsidRPr="007B7497">
        <w:t>Omit “, in so far as that section relates to applications under paragraph</w:t>
      </w:r>
      <w:r w:rsidR="007B7497" w:rsidRPr="007B7497">
        <w:t> </w:t>
      </w:r>
      <w:r w:rsidRPr="007B7497">
        <w:t>29(1)(a)”.</w:t>
      </w:r>
    </w:p>
    <w:p w:rsidR="00590FA6" w:rsidRPr="007B7497" w:rsidRDefault="00590FA6" w:rsidP="007B7497">
      <w:pPr>
        <w:pStyle w:val="notemargin"/>
      </w:pPr>
      <w:r w:rsidRPr="007B7497">
        <w:t>Note:</w:t>
      </w:r>
      <w:r w:rsidRPr="007B7497">
        <w:tab/>
        <w:t>This item is consequential on item</w:t>
      </w:r>
      <w:r w:rsidR="00E372CE" w:rsidRPr="007B7497">
        <w:t>s</w:t>
      </w:r>
      <w:r w:rsidR="007B7497" w:rsidRPr="007B7497">
        <w:t> </w:t>
      </w:r>
      <w:r w:rsidR="006A5E5A" w:rsidRPr="007B7497">
        <w:t>12</w:t>
      </w:r>
      <w:r w:rsidRPr="007B7497">
        <w:t xml:space="preserve"> and </w:t>
      </w:r>
      <w:r w:rsidR="006A5E5A" w:rsidRPr="007B7497">
        <w:t>14</w:t>
      </w:r>
      <w:r w:rsidRPr="007B7497">
        <w:t>.</w:t>
      </w:r>
    </w:p>
    <w:p w:rsidR="00D220FB" w:rsidRPr="007B7497" w:rsidRDefault="006A5E5A" w:rsidP="007B7497">
      <w:pPr>
        <w:pStyle w:val="ItemHead"/>
      </w:pPr>
      <w:r w:rsidRPr="007B7497">
        <w:t>19</w:t>
      </w:r>
      <w:r w:rsidR="00D220FB" w:rsidRPr="007B7497">
        <w:t xml:space="preserve">  Saving</w:t>
      </w:r>
    </w:p>
    <w:p w:rsidR="00D220FB" w:rsidRPr="007B7497" w:rsidRDefault="004E386E" w:rsidP="007B7497">
      <w:pPr>
        <w:pStyle w:val="Item"/>
      </w:pPr>
      <w:r w:rsidRPr="007B7497">
        <w:t>The repeal and substitution of subsection</w:t>
      </w:r>
      <w:r w:rsidR="007B7497" w:rsidRPr="007B7497">
        <w:t> </w:t>
      </w:r>
      <w:r w:rsidRPr="007B7497">
        <w:t xml:space="preserve">29(1) of the </w:t>
      </w:r>
      <w:r w:rsidRPr="007B7497">
        <w:rPr>
          <w:i/>
        </w:rPr>
        <w:t>Tobacco Advertising Prohibition Act 1992</w:t>
      </w:r>
      <w:r w:rsidRPr="007B7497">
        <w:t xml:space="preserve"> by this Schedule does not affect the validity of an application made under that subsection before the commencement of this </w:t>
      </w:r>
      <w:r w:rsidR="00DC1DC6" w:rsidRPr="007B7497">
        <w:t>Schedule</w:t>
      </w:r>
      <w:r w:rsidRPr="007B7497">
        <w:t>.</w:t>
      </w:r>
    </w:p>
    <w:p w:rsidR="004E386E" w:rsidRPr="007B7497" w:rsidRDefault="004E386E" w:rsidP="007B7497">
      <w:pPr>
        <w:pStyle w:val="notemargin"/>
      </w:pPr>
      <w:r w:rsidRPr="007B7497">
        <w:t>Note:</w:t>
      </w:r>
      <w:r w:rsidRPr="007B7497">
        <w:tab/>
        <w:t>This item relates to item</w:t>
      </w:r>
      <w:r w:rsidR="007B7497" w:rsidRPr="007B7497">
        <w:t> </w:t>
      </w:r>
      <w:r w:rsidR="006A5E5A" w:rsidRPr="007B7497">
        <w:t>14</w:t>
      </w:r>
      <w:r w:rsidR="007A2382" w:rsidRPr="007B7497">
        <w:t>.</w:t>
      </w:r>
    </w:p>
    <w:p w:rsidR="00144ACB" w:rsidRPr="007B7497" w:rsidRDefault="00144ACB" w:rsidP="007B7497">
      <w:pPr>
        <w:pStyle w:val="ActHead6"/>
        <w:pageBreakBefore/>
      </w:pPr>
      <w:bookmarkStart w:id="43" w:name="opcCurrentFind"/>
      <w:bookmarkStart w:id="44" w:name="_Toc491341672"/>
      <w:r w:rsidRPr="007B7497">
        <w:rPr>
          <w:rStyle w:val="CharAmSchNo"/>
        </w:rPr>
        <w:t>Schedule</w:t>
      </w:r>
      <w:r w:rsidR="007B7497" w:rsidRPr="007B7497">
        <w:rPr>
          <w:rStyle w:val="CharAmSchNo"/>
        </w:rPr>
        <w:t> </w:t>
      </w:r>
      <w:r w:rsidR="00C22EF7" w:rsidRPr="007B7497">
        <w:rPr>
          <w:rStyle w:val="CharAmSchNo"/>
        </w:rPr>
        <w:t>4</w:t>
      </w:r>
      <w:r w:rsidRPr="007B7497">
        <w:t>—</w:t>
      </w:r>
      <w:r w:rsidRPr="007B7497">
        <w:rPr>
          <w:rStyle w:val="CharAmSchText"/>
        </w:rPr>
        <w:t>Repeals of spent</w:t>
      </w:r>
      <w:r w:rsidR="00142958" w:rsidRPr="007B7497">
        <w:rPr>
          <w:rStyle w:val="CharAmSchText"/>
        </w:rPr>
        <w:t xml:space="preserve"> </w:t>
      </w:r>
      <w:r w:rsidRPr="007B7497">
        <w:rPr>
          <w:rStyle w:val="CharAmSchText"/>
        </w:rPr>
        <w:t>Acts</w:t>
      </w:r>
      <w:bookmarkEnd w:id="44"/>
    </w:p>
    <w:bookmarkEnd w:id="43"/>
    <w:p w:rsidR="00144ACB" w:rsidRPr="007B7497" w:rsidRDefault="00144ACB" w:rsidP="007B7497">
      <w:pPr>
        <w:pStyle w:val="Header"/>
      </w:pPr>
      <w:r w:rsidRPr="007B7497">
        <w:rPr>
          <w:rStyle w:val="CharAmPartNo"/>
        </w:rPr>
        <w:t xml:space="preserve"> </w:t>
      </w:r>
      <w:r w:rsidRPr="007B7497">
        <w:rPr>
          <w:rStyle w:val="CharAmPartText"/>
        </w:rPr>
        <w:t xml:space="preserve"> </w:t>
      </w:r>
    </w:p>
    <w:p w:rsidR="00794165" w:rsidRPr="007B7497" w:rsidRDefault="00794165" w:rsidP="007B7497">
      <w:pPr>
        <w:pStyle w:val="ActHead9"/>
        <w:rPr>
          <w:i w:val="0"/>
        </w:rPr>
      </w:pPr>
      <w:bookmarkStart w:id="45" w:name="_Toc491341673"/>
      <w:r w:rsidRPr="007B7497">
        <w:t>Aboriginal Land Rights (Northern Territory) Amendment (Township Leasing) Act 2007</w:t>
      </w:r>
      <w:bookmarkEnd w:id="45"/>
    </w:p>
    <w:p w:rsidR="00794165" w:rsidRPr="007B7497" w:rsidRDefault="006A5E5A" w:rsidP="007B7497">
      <w:pPr>
        <w:pStyle w:val="ItemHead"/>
      </w:pPr>
      <w:r w:rsidRPr="007B7497">
        <w:t>1</w:t>
      </w:r>
      <w:r w:rsidR="00794165" w:rsidRPr="007B7497">
        <w:t xml:space="preserve">  The whole of the Act</w:t>
      </w:r>
    </w:p>
    <w:p w:rsidR="00794165" w:rsidRPr="007B7497" w:rsidRDefault="00794165" w:rsidP="007B7497">
      <w:pPr>
        <w:pStyle w:val="Item"/>
      </w:pPr>
      <w:r w:rsidRPr="007B7497">
        <w:t>Repeal the Act.</w:t>
      </w:r>
    </w:p>
    <w:p w:rsidR="00CD7E9B" w:rsidRPr="007B7497" w:rsidRDefault="00CD7E9B" w:rsidP="007B7497">
      <w:pPr>
        <w:pStyle w:val="ActHead9"/>
        <w:rPr>
          <w:i w:val="0"/>
        </w:rPr>
      </w:pPr>
      <w:bookmarkStart w:id="46" w:name="_Toc491341674"/>
      <w:r w:rsidRPr="007B7497">
        <w:t>Governor</w:t>
      </w:r>
      <w:r w:rsidR="0043400A">
        <w:noBreakHyphen/>
      </w:r>
      <w:r w:rsidRPr="007B7497">
        <w:t>General Amendment Act 2003</w:t>
      </w:r>
      <w:bookmarkEnd w:id="46"/>
    </w:p>
    <w:p w:rsidR="00CD7E9B" w:rsidRPr="007B7497" w:rsidRDefault="006A5E5A" w:rsidP="007B7497">
      <w:pPr>
        <w:pStyle w:val="ItemHead"/>
      </w:pPr>
      <w:r w:rsidRPr="007B7497">
        <w:t>2</w:t>
      </w:r>
      <w:r w:rsidR="00CD7E9B" w:rsidRPr="007B7497">
        <w:t xml:space="preserve">  The whole of the Act</w:t>
      </w:r>
    </w:p>
    <w:p w:rsidR="00CD7E9B" w:rsidRPr="007B7497" w:rsidRDefault="00CD7E9B" w:rsidP="007B7497">
      <w:pPr>
        <w:pStyle w:val="Item"/>
      </w:pPr>
      <w:r w:rsidRPr="007B7497">
        <w:t>Repeal the Act.</w:t>
      </w:r>
    </w:p>
    <w:p w:rsidR="00706C9E" w:rsidRPr="007B7497" w:rsidRDefault="00706C9E" w:rsidP="007B7497">
      <w:pPr>
        <w:pStyle w:val="ActHead9"/>
        <w:rPr>
          <w:bCs/>
          <w:i w:val="0"/>
        </w:rPr>
      </w:pPr>
      <w:bookmarkStart w:id="47" w:name="_Toc491341675"/>
      <w:r w:rsidRPr="007B7497">
        <w:t xml:space="preserve">Stevedoring Industry Act </w:t>
      </w:r>
      <w:r w:rsidRPr="007B7497">
        <w:rPr>
          <w:bCs/>
        </w:rPr>
        <w:t>196</w:t>
      </w:r>
      <w:r w:rsidR="00E673AF" w:rsidRPr="007B7497">
        <w:rPr>
          <w:bCs/>
        </w:rPr>
        <w:t>1</w:t>
      </w:r>
      <w:bookmarkEnd w:id="47"/>
    </w:p>
    <w:p w:rsidR="00706C9E" w:rsidRPr="007B7497" w:rsidRDefault="006A5E5A" w:rsidP="007B7497">
      <w:pPr>
        <w:pStyle w:val="ItemHead"/>
      </w:pPr>
      <w:r w:rsidRPr="007B7497">
        <w:t>3</w:t>
      </w:r>
      <w:r w:rsidR="00706C9E" w:rsidRPr="007B7497">
        <w:t xml:space="preserve">  The whole of the Act</w:t>
      </w:r>
    </w:p>
    <w:p w:rsidR="00706C9E" w:rsidRPr="007B7497" w:rsidRDefault="00706C9E" w:rsidP="007B7497">
      <w:pPr>
        <w:pStyle w:val="Item"/>
      </w:pPr>
      <w:r w:rsidRPr="007B7497">
        <w:t>Repeal the Act.</w:t>
      </w:r>
    </w:p>
    <w:p w:rsidR="00364235" w:rsidRPr="007B7497" w:rsidRDefault="00706C9E" w:rsidP="007B7497">
      <w:pPr>
        <w:pStyle w:val="ActHead9"/>
        <w:rPr>
          <w:bCs/>
          <w:i w:val="0"/>
        </w:rPr>
      </w:pPr>
      <w:bookmarkStart w:id="48" w:name="_Toc491341676"/>
      <w:r w:rsidRPr="007B7497">
        <w:t xml:space="preserve">Stevedoring Industry (Temporary Provisions) Act </w:t>
      </w:r>
      <w:r w:rsidRPr="007B7497">
        <w:rPr>
          <w:bCs/>
        </w:rPr>
        <w:t>1968</w:t>
      </w:r>
      <w:bookmarkEnd w:id="48"/>
    </w:p>
    <w:p w:rsidR="00706C9E" w:rsidRPr="007B7497" w:rsidRDefault="006A5E5A" w:rsidP="007B7497">
      <w:pPr>
        <w:pStyle w:val="ItemHead"/>
      </w:pPr>
      <w:r w:rsidRPr="007B7497">
        <w:t>4</w:t>
      </w:r>
      <w:r w:rsidR="00706C9E" w:rsidRPr="007B7497">
        <w:t xml:space="preserve">  The whole of the Act</w:t>
      </w:r>
    </w:p>
    <w:p w:rsidR="0043400A" w:rsidRDefault="00706C9E" w:rsidP="007B7497">
      <w:pPr>
        <w:pStyle w:val="Item"/>
      </w:pPr>
      <w:bookmarkStart w:id="49" w:name="bkCheck17_1"/>
      <w:r w:rsidRPr="007B7497">
        <w:t>Repeal the Act</w:t>
      </w:r>
      <w:bookmarkEnd w:id="49"/>
      <w:r w:rsidRPr="007B7497">
        <w:t>.</w:t>
      </w:r>
    </w:p>
    <w:p w:rsidR="00070594" w:rsidRDefault="00070594" w:rsidP="00070594"/>
    <w:p w:rsidR="00070594" w:rsidRDefault="00070594" w:rsidP="00070594">
      <w:pPr>
        <w:pStyle w:val="AssentBk"/>
        <w:keepNext/>
      </w:pPr>
    </w:p>
    <w:p w:rsidR="00070594" w:rsidRDefault="00070594" w:rsidP="00070594">
      <w:pPr>
        <w:pStyle w:val="AssentBk"/>
        <w:keepNext/>
      </w:pPr>
    </w:p>
    <w:p w:rsidR="00070594" w:rsidRDefault="00070594" w:rsidP="00070594">
      <w:pPr>
        <w:pStyle w:val="2ndRd"/>
        <w:keepNext/>
        <w:pBdr>
          <w:top w:val="single" w:sz="2" w:space="1" w:color="auto"/>
        </w:pBdr>
      </w:pPr>
    </w:p>
    <w:p w:rsidR="00070594" w:rsidRDefault="00070594" w:rsidP="00070594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070594" w:rsidRDefault="00070594" w:rsidP="00070594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25 May 2017</w:t>
      </w:r>
    </w:p>
    <w:p w:rsidR="00070594" w:rsidRDefault="00070594" w:rsidP="00070594">
      <w:pPr>
        <w:pStyle w:val="2ndRd"/>
        <w:keepNext/>
        <w:spacing w:line="260" w:lineRule="atLeast"/>
        <w:rPr>
          <w:i/>
        </w:rPr>
      </w:pPr>
      <w:r>
        <w:rPr>
          <w:i/>
        </w:rPr>
        <w:t>Senate on 17 August 2017</w:t>
      </w:r>
      <w:r>
        <w:t>]</w:t>
      </w:r>
    </w:p>
    <w:p w:rsidR="00070594" w:rsidRDefault="00070594" w:rsidP="00070594">
      <w:pPr>
        <w:framePr w:hSpace="180" w:wrap="around" w:vAnchor="text" w:hAnchor="page" w:x="2371" w:y="2161"/>
      </w:pPr>
      <w:r>
        <w:t>(90/17)</w:t>
      </w:r>
    </w:p>
    <w:p w:rsidR="00070594" w:rsidRPr="00070594" w:rsidRDefault="00070594" w:rsidP="00070594"/>
    <w:p w:rsidR="00070594" w:rsidRDefault="00070594" w:rsidP="00070594">
      <w:pPr>
        <w:sectPr w:rsidR="00070594" w:rsidSect="00630B1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070594" w:rsidRDefault="00070594" w:rsidP="00070594"/>
    <w:sectPr w:rsidR="00070594" w:rsidSect="0007059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40" w:rsidRDefault="00E07D40" w:rsidP="0048364F">
      <w:pPr>
        <w:spacing w:line="240" w:lineRule="auto"/>
      </w:pPr>
      <w:r>
        <w:separator/>
      </w:r>
    </w:p>
  </w:endnote>
  <w:endnote w:type="continuationSeparator" w:id="0">
    <w:p w:rsidR="00E07D40" w:rsidRDefault="00E07D4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5F1388" w:rsidRDefault="00E07D40" w:rsidP="007B749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7B749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07D40" w:rsidTr="007B7497">
      <w:tc>
        <w:tcPr>
          <w:tcW w:w="1247" w:type="dxa"/>
        </w:tcPr>
        <w:p w:rsidR="00E07D40" w:rsidRDefault="00E07D40" w:rsidP="003258CC">
          <w:pPr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  <w:tc>
        <w:tcPr>
          <w:tcW w:w="5387" w:type="dxa"/>
        </w:tcPr>
        <w:p w:rsidR="00E07D40" w:rsidRDefault="00E07D40" w:rsidP="003258CC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(Winter 2017) Act 2017</w:t>
          </w:r>
        </w:p>
      </w:tc>
      <w:tc>
        <w:tcPr>
          <w:tcW w:w="669" w:type="dxa"/>
        </w:tcPr>
        <w:p w:rsidR="00E07D40" w:rsidRDefault="00E07D40" w:rsidP="003258CC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51A3B">
            <w:rPr>
              <w:i/>
              <w:noProof/>
              <w:sz w:val="18"/>
            </w:rPr>
            <w:t>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07D40" w:rsidRPr="00055B5C" w:rsidRDefault="00E07D40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7B749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07D40" w:rsidTr="007B7497">
      <w:tc>
        <w:tcPr>
          <w:tcW w:w="1247" w:type="dxa"/>
        </w:tcPr>
        <w:p w:rsidR="00E07D40" w:rsidRDefault="00E07D40" w:rsidP="003258CC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751A3B">
            <w:rPr>
              <w:i/>
              <w:sz w:val="18"/>
            </w:rPr>
            <w:t>No. 93,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07D40" w:rsidRDefault="00E07D40" w:rsidP="003258CC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751A3B">
            <w:rPr>
              <w:i/>
              <w:sz w:val="18"/>
            </w:rPr>
            <w:t>Statute Update (Winter 2017)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07D40" w:rsidRDefault="00E07D40" w:rsidP="003258CC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51A3B">
            <w:rPr>
              <w:i/>
              <w:noProof/>
              <w:sz w:val="18"/>
            </w:rPr>
            <w:t>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07D40" w:rsidRPr="00A961C4" w:rsidRDefault="00E07D40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94" w:rsidRDefault="00070594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070594" w:rsidRDefault="00070594" w:rsidP="007517B8"/>
  <w:p w:rsidR="00070594" w:rsidRDefault="00070594" w:rsidP="007517B8"/>
  <w:p w:rsidR="00E07D40" w:rsidRDefault="00E07D40" w:rsidP="007B7497">
    <w:pPr>
      <w:pStyle w:val="Footer"/>
      <w:spacing w:before="120"/>
    </w:pPr>
  </w:p>
  <w:p w:rsidR="00E07D40" w:rsidRPr="005F1388" w:rsidRDefault="00E07D4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ED79B6" w:rsidRDefault="00E07D40" w:rsidP="007B749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Default="00E07D40" w:rsidP="007B749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07D40" w:rsidTr="003258CC">
      <w:tc>
        <w:tcPr>
          <w:tcW w:w="646" w:type="dxa"/>
        </w:tcPr>
        <w:p w:rsidR="00E07D40" w:rsidRDefault="00E07D40" w:rsidP="003258CC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1A3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07D40" w:rsidRDefault="00E07D40" w:rsidP="003258CC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(Winter 2017) Act 2017</w:t>
          </w:r>
        </w:p>
      </w:tc>
      <w:tc>
        <w:tcPr>
          <w:tcW w:w="1270" w:type="dxa"/>
        </w:tcPr>
        <w:p w:rsidR="00E07D40" w:rsidRDefault="007B2D21" w:rsidP="003258CC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93, 2017</w:t>
          </w:r>
        </w:p>
      </w:tc>
    </w:tr>
  </w:tbl>
  <w:p w:rsidR="00E07D40" w:rsidRDefault="00E07D4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Default="00E07D40" w:rsidP="007B749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07D40" w:rsidTr="003258CC">
      <w:tc>
        <w:tcPr>
          <w:tcW w:w="1247" w:type="dxa"/>
        </w:tcPr>
        <w:p w:rsidR="00E07D40" w:rsidRDefault="00E07D40" w:rsidP="007B2D21">
          <w:pPr>
            <w:rPr>
              <w:i/>
              <w:sz w:val="18"/>
            </w:rPr>
          </w:pPr>
          <w:r>
            <w:rPr>
              <w:i/>
              <w:sz w:val="18"/>
            </w:rPr>
            <w:t>No.</w:t>
          </w:r>
          <w:r w:rsidR="007B2D21">
            <w:rPr>
              <w:i/>
              <w:sz w:val="18"/>
            </w:rPr>
            <w:t xml:space="preserve"> 93</w:t>
          </w:r>
          <w:r>
            <w:rPr>
              <w:i/>
              <w:sz w:val="18"/>
            </w:rPr>
            <w:t>, 2017</w:t>
          </w:r>
        </w:p>
      </w:tc>
      <w:tc>
        <w:tcPr>
          <w:tcW w:w="5387" w:type="dxa"/>
        </w:tcPr>
        <w:p w:rsidR="00E07D40" w:rsidRDefault="00E07D40" w:rsidP="003258CC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Statute Update (Winter 2017) Act 2017</w:t>
          </w:r>
        </w:p>
      </w:tc>
      <w:tc>
        <w:tcPr>
          <w:tcW w:w="669" w:type="dxa"/>
        </w:tcPr>
        <w:p w:rsidR="00E07D40" w:rsidRDefault="00E07D40" w:rsidP="003258CC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1A3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07D40" w:rsidRPr="00ED79B6" w:rsidRDefault="00E07D40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7B7497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07D40" w:rsidTr="007B7497">
      <w:tc>
        <w:tcPr>
          <w:tcW w:w="646" w:type="dxa"/>
        </w:tcPr>
        <w:p w:rsidR="00E07D40" w:rsidRDefault="00E07D40" w:rsidP="003258CC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51A3B">
            <w:rPr>
              <w:i/>
              <w:noProof/>
              <w:sz w:val="18"/>
            </w:rPr>
            <w:t>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07D40" w:rsidRDefault="00E07D40" w:rsidP="003258CC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(Winter 2017) Act 2017</w:t>
          </w:r>
        </w:p>
      </w:tc>
      <w:tc>
        <w:tcPr>
          <w:tcW w:w="1270" w:type="dxa"/>
        </w:tcPr>
        <w:p w:rsidR="00E07D40" w:rsidRDefault="007B2D21" w:rsidP="003258CC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93, 2017</w:t>
          </w:r>
        </w:p>
      </w:tc>
    </w:tr>
  </w:tbl>
  <w:p w:rsidR="00E07D40" w:rsidRPr="00A961C4" w:rsidRDefault="00E07D40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7B749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07D40" w:rsidTr="007B7497">
      <w:tc>
        <w:tcPr>
          <w:tcW w:w="1247" w:type="dxa"/>
        </w:tcPr>
        <w:p w:rsidR="00E07D40" w:rsidRDefault="007B2D21" w:rsidP="003258CC">
          <w:pPr>
            <w:rPr>
              <w:sz w:val="18"/>
            </w:rPr>
          </w:pPr>
          <w:r>
            <w:rPr>
              <w:i/>
              <w:sz w:val="18"/>
            </w:rPr>
            <w:t>No. 93, 2017</w:t>
          </w:r>
        </w:p>
      </w:tc>
      <w:tc>
        <w:tcPr>
          <w:tcW w:w="5387" w:type="dxa"/>
        </w:tcPr>
        <w:p w:rsidR="00E07D40" w:rsidRDefault="00E07D40" w:rsidP="003258CC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(Winter 2017) Act 2017</w:t>
          </w:r>
        </w:p>
      </w:tc>
      <w:tc>
        <w:tcPr>
          <w:tcW w:w="669" w:type="dxa"/>
        </w:tcPr>
        <w:p w:rsidR="00E07D40" w:rsidRDefault="00E07D40" w:rsidP="003258CC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51A3B">
            <w:rPr>
              <w:i/>
              <w:noProof/>
              <w:sz w:val="18"/>
            </w:rPr>
            <w:t>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07D40" w:rsidRPr="00055B5C" w:rsidRDefault="00E07D40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7B749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07D40" w:rsidTr="007B7497">
      <w:tc>
        <w:tcPr>
          <w:tcW w:w="1247" w:type="dxa"/>
        </w:tcPr>
        <w:p w:rsidR="00E07D40" w:rsidRDefault="007B2D21" w:rsidP="003258CC">
          <w:pPr>
            <w:rPr>
              <w:sz w:val="18"/>
            </w:rPr>
          </w:pPr>
          <w:r>
            <w:rPr>
              <w:i/>
              <w:sz w:val="18"/>
            </w:rPr>
            <w:t>No. 93, 2017</w:t>
          </w:r>
        </w:p>
      </w:tc>
      <w:tc>
        <w:tcPr>
          <w:tcW w:w="5387" w:type="dxa"/>
        </w:tcPr>
        <w:p w:rsidR="00E07D40" w:rsidRDefault="00E07D40" w:rsidP="003258CC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(Winter 2017) Act 2017</w:t>
          </w:r>
        </w:p>
      </w:tc>
      <w:tc>
        <w:tcPr>
          <w:tcW w:w="669" w:type="dxa"/>
        </w:tcPr>
        <w:p w:rsidR="00E07D40" w:rsidRDefault="00E07D40" w:rsidP="003258CC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51A3B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07D40" w:rsidRPr="00A961C4" w:rsidRDefault="00E07D40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7B7497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07D40" w:rsidTr="007B7497">
      <w:tc>
        <w:tcPr>
          <w:tcW w:w="646" w:type="dxa"/>
        </w:tcPr>
        <w:p w:rsidR="00E07D40" w:rsidRDefault="00E07D40" w:rsidP="003258CC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51A3B">
            <w:rPr>
              <w:i/>
              <w:noProof/>
              <w:sz w:val="18"/>
            </w:rPr>
            <w:t>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07D40" w:rsidRDefault="00E07D40" w:rsidP="003258CC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(Winter 2017) Act 2017</w:t>
          </w:r>
        </w:p>
      </w:tc>
      <w:tc>
        <w:tcPr>
          <w:tcW w:w="1270" w:type="dxa"/>
        </w:tcPr>
        <w:p w:rsidR="00E07D40" w:rsidRDefault="00E07D40" w:rsidP="003258CC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</w:tr>
  </w:tbl>
  <w:p w:rsidR="00E07D40" w:rsidRPr="00A961C4" w:rsidRDefault="00E07D40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40" w:rsidRDefault="00E07D40" w:rsidP="0048364F">
      <w:pPr>
        <w:spacing w:line="240" w:lineRule="auto"/>
      </w:pPr>
      <w:r>
        <w:separator/>
      </w:r>
    </w:p>
  </w:footnote>
  <w:footnote w:type="continuationSeparator" w:id="0">
    <w:p w:rsidR="00E07D40" w:rsidRDefault="00E07D4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5F1388" w:rsidRDefault="00E07D40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48364F">
    <w:pPr>
      <w:rPr>
        <w:b/>
        <w:sz w:val="20"/>
      </w:rPr>
    </w:pPr>
  </w:p>
  <w:p w:rsidR="00E07D40" w:rsidRPr="00A961C4" w:rsidRDefault="00E07D40" w:rsidP="0048364F">
    <w:pPr>
      <w:rPr>
        <w:b/>
        <w:sz w:val="20"/>
      </w:rPr>
    </w:pPr>
  </w:p>
  <w:p w:rsidR="00E07D40" w:rsidRPr="00A961C4" w:rsidRDefault="00E07D40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48364F">
    <w:pPr>
      <w:jc w:val="right"/>
      <w:rPr>
        <w:sz w:val="20"/>
      </w:rPr>
    </w:pPr>
  </w:p>
  <w:p w:rsidR="00E07D40" w:rsidRPr="00A961C4" w:rsidRDefault="00E07D40" w:rsidP="0048364F">
    <w:pPr>
      <w:jc w:val="right"/>
      <w:rPr>
        <w:b/>
        <w:sz w:val="20"/>
      </w:rPr>
    </w:pPr>
  </w:p>
  <w:p w:rsidR="00E07D40" w:rsidRPr="00A961C4" w:rsidRDefault="00E07D40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5F1388" w:rsidRDefault="00E07D40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5F1388" w:rsidRDefault="00E07D4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ED79B6" w:rsidRDefault="00E07D40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ED79B6" w:rsidRDefault="00E07D40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ED79B6" w:rsidRDefault="00E07D4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51A3B">
      <w:rPr>
        <w:b/>
        <w:sz w:val="20"/>
      </w:rPr>
      <w:fldChar w:fldCharType="separate"/>
    </w:r>
    <w:r w:rsidR="00751A3B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751A3B">
      <w:rPr>
        <w:sz w:val="20"/>
      </w:rPr>
      <w:fldChar w:fldCharType="separate"/>
    </w:r>
    <w:r w:rsidR="00751A3B">
      <w:rPr>
        <w:noProof/>
        <w:sz w:val="20"/>
      </w:rPr>
      <w:t>Repeals of spent and obsolete provisions</w:t>
    </w:r>
    <w:r>
      <w:rPr>
        <w:sz w:val="20"/>
      </w:rPr>
      <w:fldChar w:fldCharType="end"/>
    </w:r>
  </w:p>
  <w:p w:rsidR="00E07D40" w:rsidRPr="00A961C4" w:rsidRDefault="00E07D4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07D40" w:rsidRPr="00A961C4" w:rsidRDefault="00E07D40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751A3B">
      <w:rPr>
        <w:sz w:val="20"/>
      </w:rPr>
      <w:fldChar w:fldCharType="separate"/>
    </w:r>
    <w:r w:rsidR="00751A3B">
      <w:rPr>
        <w:noProof/>
        <w:sz w:val="20"/>
      </w:rPr>
      <w:t>Repeals of spent Acts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51A3B">
      <w:rPr>
        <w:b/>
        <w:sz w:val="20"/>
      </w:rPr>
      <w:fldChar w:fldCharType="separate"/>
    </w:r>
    <w:r w:rsidR="00751A3B">
      <w:rPr>
        <w:b/>
        <w:noProof/>
        <w:sz w:val="20"/>
      </w:rPr>
      <w:t>Schedule 4</w:t>
    </w:r>
    <w:r>
      <w:rPr>
        <w:b/>
        <w:sz w:val="20"/>
      </w:rPr>
      <w:fldChar w:fldCharType="end"/>
    </w:r>
  </w:p>
  <w:p w:rsidR="00E07D40" w:rsidRPr="00A961C4" w:rsidRDefault="00E07D4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07D40" w:rsidRPr="00A961C4" w:rsidRDefault="00E07D40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0" w:rsidRPr="00A961C4" w:rsidRDefault="00E07D40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589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04C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5A8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70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C2D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A0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FEA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A9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05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AC6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CC"/>
    <w:rsid w:val="000054D1"/>
    <w:rsid w:val="00007D7A"/>
    <w:rsid w:val="000113BC"/>
    <w:rsid w:val="000136AF"/>
    <w:rsid w:val="000171B3"/>
    <w:rsid w:val="000265B9"/>
    <w:rsid w:val="000318A1"/>
    <w:rsid w:val="000337B7"/>
    <w:rsid w:val="00035D42"/>
    <w:rsid w:val="000417C9"/>
    <w:rsid w:val="00055B5C"/>
    <w:rsid w:val="00060FF9"/>
    <w:rsid w:val="000614BF"/>
    <w:rsid w:val="000643CC"/>
    <w:rsid w:val="00070594"/>
    <w:rsid w:val="00070AE3"/>
    <w:rsid w:val="000729A5"/>
    <w:rsid w:val="000805FE"/>
    <w:rsid w:val="000A2B9C"/>
    <w:rsid w:val="000A5AE1"/>
    <w:rsid w:val="000A695A"/>
    <w:rsid w:val="000A7EFB"/>
    <w:rsid w:val="000B1FD2"/>
    <w:rsid w:val="000D05EF"/>
    <w:rsid w:val="000E28D9"/>
    <w:rsid w:val="000E2FF9"/>
    <w:rsid w:val="000E3D91"/>
    <w:rsid w:val="000E59B5"/>
    <w:rsid w:val="000F21C1"/>
    <w:rsid w:val="000F4DF2"/>
    <w:rsid w:val="00101D90"/>
    <w:rsid w:val="001055FA"/>
    <w:rsid w:val="0010745C"/>
    <w:rsid w:val="00113AB8"/>
    <w:rsid w:val="00113BD1"/>
    <w:rsid w:val="00122206"/>
    <w:rsid w:val="00125787"/>
    <w:rsid w:val="00126A46"/>
    <w:rsid w:val="00133962"/>
    <w:rsid w:val="00135F34"/>
    <w:rsid w:val="00142958"/>
    <w:rsid w:val="00143354"/>
    <w:rsid w:val="00144ACB"/>
    <w:rsid w:val="00150D3F"/>
    <w:rsid w:val="00150EAD"/>
    <w:rsid w:val="00151212"/>
    <w:rsid w:val="0015646E"/>
    <w:rsid w:val="001643C9"/>
    <w:rsid w:val="00165568"/>
    <w:rsid w:val="00166C2F"/>
    <w:rsid w:val="00166FCC"/>
    <w:rsid w:val="00167068"/>
    <w:rsid w:val="001716C9"/>
    <w:rsid w:val="00173363"/>
    <w:rsid w:val="00173B94"/>
    <w:rsid w:val="001854B4"/>
    <w:rsid w:val="00191122"/>
    <w:rsid w:val="001939E1"/>
    <w:rsid w:val="00195382"/>
    <w:rsid w:val="001A3658"/>
    <w:rsid w:val="001A759A"/>
    <w:rsid w:val="001B7A5D"/>
    <w:rsid w:val="001C11E2"/>
    <w:rsid w:val="001C2418"/>
    <w:rsid w:val="001C2EAF"/>
    <w:rsid w:val="001C69C4"/>
    <w:rsid w:val="001D63DB"/>
    <w:rsid w:val="001D782E"/>
    <w:rsid w:val="001E3590"/>
    <w:rsid w:val="001E4E7F"/>
    <w:rsid w:val="001E5318"/>
    <w:rsid w:val="001E7407"/>
    <w:rsid w:val="001F00B2"/>
    <w:rsid w:val="001F07E2"/>
    <w:rsid w:val="001F18CE"/>
    <w:rsid w:val="001F64F6"/>
    <w:rsid w:val="00201D27"/>
    <w:rsid w:val="00202618"/>
    <w:rsid w:val="00202883"/>
    <w:rsid w:val="00202A5A"/>
    <w:rsid w:val="002072B8"/>
    <w:rsid w:val="00212756"/>
    <w:rsid w:val="00225FA6"/>
    <w:rsid w:val="00230255"/>
    <w:rsid w:val="00240749"/>
    <w:rsid w:val="00245FB5"/>
    <w:rsid w:val="0025532F"/>
    <w:rsid w:val="00263820"/>
    <w:rsid w:val="002643D3"/>
    <w:rsid w:val="002662B2"/>
    <w:rsid w:val="00275CF3"/>
    <w:rsid w:val="002878AC"/>
    <w:rsid w:val="00292918"/>
    <w:rsid w:val="00293B89"/>
    <w:rsid w:val="00297ECB"/>
    <w:rsid w:val="002B5A30"/>
    <w:rsid w:val="002B5C92"/>
    <w:rsid w:val="002B6A94"/>
    <w:rsid w:val="002C4C77"/>
    <w:rsid w:val="002C6A96"/>
    <w:rsid w:val="002D043A"/>
    <w:rsid w:val="002D395A"/>
    <w:rsid w:val="002E604C"/>
    <w:rsid w:val="002F19EE"/>
    <w:rsid w:val="00302FE1"/>
    <w:rsid w:val="00306472"/>
    <w:rsid w:val="00316F76"/>
    <w:rsid w:val="00322F1F"/>
    <w:rsid w:val="00324F10"/>
    <w:rsid w:val="003258CC"/>
    <w:rsid w:val="0033467D"/>
    <w:rsid w:val="00334815"/>
    <w:rsid w:val="003415D3"/>
    <w:rsid w:val="00341FC8"/>
    <w:rsid w:val="00350417"/>
    <w:rsid w:val="00352B0F"/>
    <w:rsid w:val="00356EA1"/>
    <w:rsid w:val="00364235"/>
    <w:rsid w:val="00375C6C"/>
    <w:rsid w:val="003768F2"/>
    <w:rsid w:val="00386D82"/>
    <w:rsid w:val="003A2B20"/>
    <w:rsid w:val="003C1FEA"/>
    <w:rsid w:val="003C5F2B"/>
    <w:rsid w:val="003C78D5"/>
    <w:rsid w:val="003D0BFE"/>
    <w:rsid w:val="003D16D4"/>
    <w:rsid w:val="003D5700"/>
    <w:rsid w:val="003D5DCD"/>
    <w:rsid w:val="003E15DF"/>
    <w:rsid w:val="003E31E7"/>
    <w:rsid w:val="003E5A22"/>
    <w:rsid w:val="003E74A2"/>
    <w:rsid w:val="00404E54"/>
    <w:rsid w:val="00405579"/>
    <w:rsid w:val="00410B8E"/>
    <w:rsid w:val="004116CD"/>
    <w:rsid w:val="00416B5A"/>
    <w:rsid w:val="00421FC1"/>
    <w:rsid w:val="004229C7"/>
    <w:rsid w:val="00424CA9"/>
    <w:rsid w:val="0043400A"/>
    <w:rsid w:val="00436785"/>
    <w:rsid w:val="00436BD5"/>
    <w:rsid w:val="00437E4B"/>
    <w:rsid w:val="004404D4"/>
    <w:rsid w:val="00440714"/>
    <w:rsid w:val="0044291A"/>
    <w:rsid w:val="0044355A"/>
    <w:rsid w:val="00444B91"/>
    <w:rsid w:val="00473777"/>
    <w:rsid w:val="0048196B"/>
    <w:rsid w:val="0048364F"/>
    <w:rsid w:val="004904FA"/>
    <w:rsid w:val="00491761"/>
    <w:rsid w:val="00496F97"/>
    <w:rsid w:val="004B0323"/>
    <w:rsid w:val="004B38FA"/>
    <w:rsid w:val="004C7C8C"/>
    <w:rsid w:val="004E2A4A"/>
    <w:rsid w:val="004E386E"/>
    <w:rsid w:val="004E5659"/>
    <w:rsid w:val="004F0D23"/>
    <w:rsid w:val="004F1FAC"/>
    <w:rsid w:val="004F68D8"/>
    <w:rsid w:val="005037B0"/>
    <w:rsid w:val="00516B8D"/>
    <w:rsid w:val="00523945"/>
    <w:rsid w:val="00534373"/>
    <w:rsid w:val="00537FBC"/>
    <w:rsid w:val="00543469"/>
    <w:rsid w:val="005457E0"/>
    <w:rsid w:val="00546D40"/>
    <w:rsid w:val="00546E77"/>
    <w:rsid w:val="00551B54"/>
    <w:rsid w:val="005527FE"/>
    <w:rsid w:val="005617A6"/>
    <w:rsid w:val="00584811"/>
    <w:rsid w:val="0058530C"/>
    <w:rsid w:val="00590FA6"/>
    <w:rsid w:val="00593AA6"/>
    <w:rsid w:val="00594161"/>
    <w:rsid w:val="00594749"/>
    <w:rsid w:val="005A0D92"/>
    <w:rsid w:val="005A3A1E"/>
    <w:rsid w:val="005B4067"/>
    <w:rsid w:val="005B438C"/>
    <w:rsid w:val="005B6B7F"/>
    <w:rsid w:val="005C07B1"/>
    <w:rsid w:val="005C0820"/>
    <w:rsid w:val="005C3F41"/>
    <w:rsid w:val="005C7650"/>
    <w:rsid w:val="005D434F"/>
    <w:rsid w:val="005D6A9F"/>
    <w:rsid w:val="005E152A"/>
    <w:rsid w:val="005E5855"/>
    <w:rsid w:val="005F1083"/>
    <w:rsid w:val="00600219"/>
    <w:rsid w:val="006075FF"/>
    <w:rsid w:val="00614440"/>
    <w:rsid w:val="006171D4"/>
    <w:rsid w:val="0062199F"/>
    <w:rsid w:val="00625EBE"/>
    <w:rsid w:val="00627D89"/>
    <w:rsid w:val="00630B13"/>
    <w:rsid w:val="00633A47"/>
    <w:rsid w:val="00641DE5"/>
    <w:rsid w:val="0064557A"/>
    <w:rsid w:val="006552B7"/>
    <w:rsid w:val="00656F0C"/>
    <w:rsid w:val="00660CAF"/>
    <w:rsid w:val="00676C24"/>
    <w:rsid w:val="00677CC2"/>
    <w:rsid w:val="00681F92"/>
    <w:rsid w:val="006830AC"/>
    <w:rsid w:val="006842C2"/>
    <w:rsid w:val="00684382"/>
    <w:rsid w:val="00685F42"/>
    <w:rsid w:val="0069207B"/>
    <w:rsid w:val="006970ED"/>
    <w:rsid w:val="006A37D3"/>
    <w:rsid w:val="006A42E4"/>
    <w:rsid w:val="006A58AF"/>
    <w:rsid w:val="006A5E5A"/>
    <w:rsid w:val="006B2833"/>
    <w:rsid w:val="006C2874"/>
    <w:rsid w:val="006C7F8C"/>
    <w:rsid w:val="006D0389"/>
    <w:rsid w:val="006D1BD0"/>
    <w:rsid w:val="006D380D"/>
    <w:rsid w:val="006E0135"/>
    <w:rsid w:val="006E303A"/>
    <w:rsid w:val="006E3443"/>
    <w:rsid w:val="006F4EEE"/>
    <w:rsid w:val="006F7E19"/>
    <w:rsid w:val="00700B2C"/>
    <w:rsid w:val="00703A31"/>
    <w:rsid w:val="007041C9"/>
    <w:rsid w:val="00706C9E"/>
    <w:rsid w:val="00712D8D"/>
    <w:rsid w:val="00713084"/>
    <w:rsid w:val="007144AE"/>
    <w:rsid w:val="00714B26"/>
    <w:rsid w:val="00717162"/>
    <w:rsid w:val="00727F1C"/>
    <w:rsid w:val="00731E00"/>
    <w:rsid w:val="00735F41"/>
    <w:rsid w:val="007440B7"/>
    <w:rsid w:val="00746446"/>
    <w:rsid w:val="007469F6"/>
    <w:rsid w:val="00747BD1"/>
    <w:rsid w:val="00751272"/>
    <w:rsid w:val="00751A3B"/>
    <w:rsid w:val="007634AD"/>
    <w:rsid w:val="00764004"/>
    <w:rsid w:val="00770CD0"/>
    <w:rsid w:val="007715C9"/>
    <w:rsid w:val="00773869"/>
    <w:rsid w:val="00774EDD"/>
    <w:rsid w:val="007757EC"/>
    <w:rsid w:val="0078417F"/>
    <w:rsid w:val="007849C7"/>
    <w:rsid w:val="0079014B"/>
    <w:rsid w:val="00790497"/>
    <w:rsid w:val="00790F3E"/>
    <w:rsid w:val="00794165"/>
    <w:rsid w:val="007A2382"/>
    <w:rsid w:val="007A71EE"/>
    <w:rsid w:val="007A7586"/>
    <w:rsid w:val="007B2D21"/>
    <w:rsid w:val="007B49E0"/>
    <w:rsid w:val="007B7497"/>
    <w:rsid w:val="007E45BE"/>
    <w:rsid w:val="007E7D4A"/>
    <w:rsid w:val="007F01D2"/>
    <w:rsid w:val="007F02A9"/>
    <w:rsid w:val="007F13D9"/>
    <w:rsid w:val="007F3E24"/>
    <w:rsid w:val="007F4230"/>
    <w:rsid w:val="008006CC"/>
    <w:rsid w:val="00807F18"/>
    <w:rsid w:val="0081058D"/>
    <w:rsid w:val="00815166"/>
    <w:rsid w:val="00823EE7"/>
    <w:rsid w:val="008270A7"/>
    <w:rsid w:val="00831E8D"/>
    <w:rsid w:val="00836329"/>
    <w:rsid w:val="0084129E"/>
    <w:rsid w:val="008530E2"/>
    <w:rsid w:val="00853102"/>
    <w:rsid w:val="008543ED"/>
    <w:rsid w:val="00856A31"/>
    <w:rsid w:val="00857D6B"/>
    <w:rsid w:val="00860FB3"/>
    <w:rsid w:val="008754D0"/>
    <w:rsid w:val="008774BD"/>
    <w:rsid w:val="00877D48"/>
    <w:rsid w:val="008834DE"/>
    <w:rsid w:val="00883781"/>
    <w:rsid w:val="00885570"/>
    <w:rsid w:val="00893958"/>
    <w:rsid w:val="008A2E77"/>
    <w:rsid w:val="008B5F48"/>
    <w:rsid w:val="008C6F6F"/>
    <w:rsid w:val="008D0CF8"/>
    <w:rsid w:val="008D0EE0"/>
    <w:rsid w:val="008E5E75"/>
    <w:rsid w:val="008E6DA8"/>
    <w:rsid w:val="008F4F1C"/>
    <w:rsid w:val="008F7237"/>
    <w:rsid w:val="008F77C4"/>
    <w:rsid w:val="00901E2F"/>
    <w:rsid w:val="00902876"/>
    <w:rsid w:val="009103F3"/>
    <w:rsid w:val="00917AC4"/>
    <w:rsid w:val="00922B35"/>
    <w:rsid w:val="0092305A"/>
    <w:rsid w:val="009242AB"/>
    <w:rsid w:val="00932377"/>
    <w:rsid w:val="0093643B"/>
    <w:rsid w:val="00967042"/>
    <w:rsid w:val="00972B09"/>
    <w:rsid w:val="0098255A"/>
    <w:rsid w:val="009845BE"/>
    <w:rsid w:val="00991F45"/>
    <w:rsid w:val="00991F56"/>
    <w:rsid w:val="009969C9"/>
    <w:rsid w:val="009A177E"/>
    <w:rsid w:val="009A2D81"/>
    <w:rsid w:val="009A519B"/>
    <w:rsid w:val="009C51B8"/>
    <w:rsid w:val="009E4209"/>
    <w:rsid w:val="009E65AF"/>
    <w:rsid w:val="00A10775"/>
    <w:rsid w:val="00A12CF7"/>
    <w:rsid w:val="00A179F7"/>
    <w:rsid w:val="00A231E2"/>
    <w:rsid w:val="00A26C7D"/>
    <w:rsid w:val="00A36C48"/>
    <w:rsid w:val="00A41E0B"/>
    <w:rsid w:val="00A47D26"/>
    <w:rsid w:val="00A55631"/>
    <w:rsid w:val="00A64912"/>
    <w:rsid w:val="00A6640E"/>
    <w:rsid w:val="00A6691C"/>
    <w:rsid w:val="00A709F0"/>
    <w:rsid w:val="00A70A74"/>
    <w:rsid w:val="00A71401"/>
    <w:rsid w:val="00A80D08"/>
    <w:rsid w:val="00A814DA"/>
    <w:rsid w:val="00A8179C"/>
    <w:rsid w:val="00A8486A"/>
    <w:rsid w:val="00A9115E"/>
    <w:rsid w:val="00A94839"/>
    <w:rsid w:val="00AA3795"/>
    <w:rsid w:val="00AA3A00"/>
    <w:rsid w:val="00AA6B0A"/>
    <w:rsid w:val="00AB09F4"/>
    <w:rsid w:val="00AB5B4A"/>
    <w:rsid w:val="00AB76B7"/>
    <w:rsid w:val="00AC1E75"/>
    <w:rsid w:val="00AC3217"/>
    <w:rsid w:val="00AD4E65"/>
    <w:rsid w:val="00AD5069"/>
    <w:rsid w:val="00AD5641"/>
    <w:rsid w:val="00AD56C2"/>
    <w:rsid w:val="00AE1088"/>
    <w:rsid w:val="00AE6B4C"/>
    <w:rsid w:val="00AF1BA4"/>
    <w:rsid w:val="00AF2820"/>
    <w:rsid w:val="00AF3CC1"/>
    <w:rsid w:val="00AF666A"/>
    <w:rsid w:val="00B032D8"/>
    <w:rsid w:val="00B07452"/>
    <w:rsid w:val="00B10040"/>
    <w:rsid w:val="00B304DB"/>
    <w:rsid w:val="00B33B3C"/>
    <w:rsid w:val="00B43593"/>
    <w:rsid w:val="00B6382D"/>
    <w:rsid w:val="00B6489C"/>
    <w:rsid w:val="00B703F9"/>
    <w:rsid w:val="00B72233"/>
    <w:rsid w:val="00B72522"/>
    <w:rsid w:val="00BA5026"/>
    <w:rsid w:val="00BB40BF"/>
    <w:rsid w:val="00BC0CD1"/>
    <w:rsid w:val="00BC2D49"/>
    <w:rsid w:val="00BC4EB0"/>
    <w:rsid w:val="00BD0501"/>
    <w:rsid w:val="00BD136C"/>
    <w:rsid w:val="00BD1BDB"/>
    <w:rsid w:val="00BE0F42"/>
    <w:rsid w:val="00BE30BB"/>
    <w:rsid w:val="00BE6084"/>
    <w:rsid w:val="00BE719A"/>
    <w:rsid w:val="00BE720A"/>
    <w:rsid w:val="00BE7F74"/>
    <w:rsid w:val="00BF0461"/>
    <w:rsid w:val="00BF366C"/>
    <w:rsid w:val="00BF4944"/>
    <w:rsid w:val="00C0212F"/>
    <w:rsid w:val="00C04409"/>
    <w:rsid w:val="00C067E5"/>
    <w:rsid w:val="00C06E81"/>
    <w:rsid w:val="00C106C8"/>
    <w:rsid w:val="00C115B4"/>
    <w:rsid w:val="00C14932"/>
    <w:rsid w:val="00C164CA"/>
    <w:rsid w:val="00C176CF"/>
    <w:rsid w:val="00C22EF7"/>
    <w:rsid w:val="00C30DEB"/>
    <w:rsid w:val="00C3220A"/>
    <w:rsid w:val="00C42BF8"/>
    <w:rsid w:val="00C460AE"/>
    <w:rsid w:val="00C473A3"/>
    <w:rsid w:val="00C50043"/>
    <w:rsid w:val="00C54E84"/>
    <w:rsid w:val="00C638F7"/>
    <w:rsid w:val="00C72CC0"/>
    <w:rsid w:val="00C732DA"/>
    <w:rsid w:val="00C7573B"/>
    <w:rsid w:val="00C76B8D"/>
    <w:rsid w:val="00C76CF3"/>
    <w:rsid w:val="00CD7E9B"/>
    <w:rsid w:val="00CE16AF"/>
    <w:rsid w:val="00CE1E31"/>
    <w:rsid w:val="00CE3F84"/>
    <w:rsid w:val="00CF0BB2"/>
    <w:rsid w:val="00CF44A7"/>
    <w:rsid w:val="00CF7300"/>
    <w:rsid w:val="00D00EAA"/>
    <w:rsid w:val="00D011E1"/>
    <w:rsid w:val="00D13441"/>
    <w:rsid w:val="00D13761"/>
    <w:rsid w:val="00D220FB"/>
    <w:rsid w:val="00D243A3"/>
    <w:rsid w:val="00D30FA6"/>
    <w:rsid w:val="00D31DBB"/>
    <w:rsid w:val="00D477C3"/>
    <w:rsid w:val="00D52EFE"/>
    <w:rsid w:val="00D62E6F"/>
    <w:rsid w:val="00D63EF6"/>
    <w:rsid w:val="00D70DFB"/>
    <w:rsid w:val="00D73029"/>
    <w:rsid w:val="00D766DF"/>
    <w:rsid w:val="00D86AED"/>
    <w:rsid w:val="00D8796A"/>
    <w:rsid w:val="00DA5315"/>
    <w:rsid w:val="00DB6D30"/>
    <w:rsid w:val="00DB75C3"/>
    <w:rsid w:val="00DC1DC6"/>
    <w:rsid w:val="00DC42AA"/>
    <w:rsid w:val="00DC73C2"/>
    <w:rsid w:val="00DD4CBA"/>
    <w:rsid w:val="00DD60BE"/>
    <w:rsid w:val="00DE5566"/>
    <w:rsid w:val="00DF363C"/>
    <w:rsid w:val="00DF46D6"/>
    <w:rsid w:val="00DF7AE9"/>
    <w:rsid w:val="00E05704"/>
    <w:rsid w:val="00E06E8A"/>
    <w:rsid w:val="00E07D40"/>
    <w:rsid w:val="00E07D60"/>
    <w:rsid w:val="00E24BA3"/>
    <w:rsid w:val="00E24D66"/>
    <w:rsid w:val="00E2715B"/>
    <w:rsid w:val="00E304F4"/>
    <w:rsid w:val="00E372CE"/>
    <w:rsid w:val="00E41384"/>
    <w:rsid w:val="00E4639C"/>
    <w:rsid w:val="00E50238"/>
    <w:rsid w:val="00E54292"/>
    <w:rsid w:val="00E5430F"/>
    <w:rsid w:val="00E62A6B"/>
    <w:rsid w:val="00E673AF"/>
    <w:rsid w:val="00E74DC7"/>
    <w:rsid w:val="00E87699"/>
    <w:rsid w:val="00EB3134"/>
    <w:rsid w:val="00EC3E6E"/>
    <w:rsid w:val="00EC510B"/>
    <w:rsid w:val="00EC525D"/>
    <w:rsid w:val="00EC5A9B"/>
    <w:rsid w:val="00ED44AF"/>
    <w:rsid w:val="00ED492F"/>
    <w:rsid w:val="00EF2B6A"/>
    <w:rsid w:val="00EF2E3A"/>
    <w:rsid w:val="00EF56B8"/>
    <w:rsid w:val="00F0110A"/>
    <w:rsid w:val="00F047E2"/>
    <w:rsid w:val="00F05CAB"/>
    <w:rsid w:val="00F078DC"/>
    <w:rsid w:val="00F10504"/>
    <w:rsid w:val="00F13E86"/>
    <w:rsid w:val="00F17B00"/>
    <w:rsid w:val="00F2090F"/>
    <w:rsid w:val="00F31904"/>
    <w:rsid w:val="00F36925"/>
    <w:rsid w:val="00F429EC"/>
    <w:rsid w:val="00F45519"/>
    <w:rsid w:val="00F45D77"/>
    <w:rsid w:val="00F53645"/>
    <w:rsid w:val="00F633FA"/>
    <w:rsid w:val="00F65943"/>
    <w:rsid w:val="00F6684B"/>
    <w:rsid w:val="00F677A9"/>
    <w:rsid w:val="00F8243B"/>
    <w:rsid w:val="00F84CF5"/>
    <w:rsid w:val="00F90A23"/>
    <w:rsid w:val="00F92D35"/>
    <w:rsid w:val="00F9629D"/>
    <w:rsid w:val="00FA420B"/>
    <w:rsid w:val="00FA5A4C"/>
    <w:rsid w:val="00FC2046"/>
    <w:rsid w:val="00FC39D9"/>
    <w:rsid w:val="00FC6F1F"/>
    <w:rsid w:val="00FD1E13"/>
    <w:rsid w:val="00FD32B8"/>
    <w:rsid w:val="00FE0DB6"/>
    <w:rsid w:val="00FE41C9"/>
    <w:rsid w:val="00FE47C7"/>
    <w:rsid w:val="00FE5131"/>
    <w:rsid w:val="00FE7F93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749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E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E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E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B7497"/>
  </w:style>
  <w:style w:type="paragraph" w:customStyle="1" w:styleId="OPCParaBase">
    <w:name w:val="OPCParaBase"/>
    <w:link w:val="OPCParaBaseChar"/>
    <w:qFormat/>
    <w:rsid w:val="007B749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B749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B749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B749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B749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B749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B749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B749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B749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B749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B749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B7497"/>
  </w:style>
  <w:style w:type="paragraph" w:customStyle="1" w:styleId="Blocks">
    <w:name w:val="Blocks"/>
    <w:aliases w:val="bb"/>
    <w:basedOn w:val="OPCParaBase"/>
    <w:qFormat/>
    <w:rsid w:val="007B749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B74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B749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B7497"/>
    <w:rPr>
      <w:i/>
    </w:rPr>
  </w:style>
  <w:style w:type="paragraph" w:customStyle="1" w:styleId="BoxList">
    <w:name w:val="BoxList"/>
    <w:aliases w:val="bl"/>
    <w:basedOn w:val="BoxText"/>
    <w:qFormat/>
    <w:rsid w:val="007B749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B749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B749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B7497"/>
    <w:pPr>
      <w:ind w:left="1985" w:hanging="851"/>
    </w:pPr>
  </w:style>
  <w:style w:type="character" w:customStyle="1" w:styleId="CharAmPartNo">
    <w:name w:val="CharAmPartNo"/>
    <w:basedOn w:val="OPCCharBase"/>
    <w:qFormat/>
    <w:rsid w:val="007B7497"/>
  </w:style>
  <w:style w:type="character" w:customStyle="1" w:styleId="CharAmPartText">
    <w:name w:val="CharAmPartText"/>
    <w:basedOn w:val="OPCCharBase"/>
    <w:qFormat/>
    <w:rsid w:val="007B7497"/>
  </w:style>
  <w:style w:type="character" w:customStyle="1" w:styleId="CharAmSchNo">
    <w:name w:val="CharAmSchNo"/>
    <w:basedOn w:val="OPCCharBase"/>
    <w:qFormat/>
    <w:rsid w:val="007B7497"/>
  </w:style>
  <w:style w:type="character" w:customStyle="1" w:styleId="CharAmSchText">
    <w:name w:val="CharAmSchText"/>
    <w:basedOn w:val="OPCCharBase"/>
    <w:qFormat/>
    <w:rsid w:val="007B7497"/>
  </w:style>
  <w:style w:type="character" w:customStyle="1" w:styleId="CharBoldItalic">
    <w:name w:val="CharBoldItalic"/>
    <w:basedOn w:val="OPCCharBase"/>
    <w:uiPriority w:val="1"/>
    <w:qFormat/>
    <w:rsid w:val="007B7497"/>
    <w:rPr>
      <w:b/>
      <w:i/>
    </w:rPr>
  </w:style>
  <w:style w:type="character" w:customStyle="1" w:styleId="CharChapNo">
    <w:name w:val="CharChapNo"/>
    <w:basedOn w:val="OPCCharBase"/>
    <w:uiPriority w:val="1"/>
    <w:qFormat/>
    <w:rsid w:val="007B7497"/>
  </w:style>
  <w:style w:type="character" w:customStyle="1" w:styleId="CharChapText">
    <w:name w:val="CharChapText"/>
    <w:basedOn w:val="OPCCharBase"/>
    <w:uiPriority w:val="1"/>
    <w:qFormat/>
    <w:rsid w:val="007B7497"/>
  </w:style>
  <w:style w:type="character" w:customStyle="1" w:styleId="CharDivNo">
    <w:name w:val="CharDivNo"/>
    <w:basedOn w:val="OPCCharBase"/>
    <w:uiPriority w:val="1"/>
    <w:qFormat/>
    <w:rsid w:val="007B7497"/>
  </w:style>
  <w:style w:type="character" w:customStyle="1" w:styleId="CharDivText">
    <w:name w:val="CharDivText"/>
    <w:basedOn w:val="OPCCharBase"/>
    <w:uiPriority w:val="1"/>
    <w:qFormat/>
    <w:rsid w:val="007B7497"/>
  </w:style>
  <w:style w:type="character" w:customStyle="1" w:styleId="CharItalic">
    <w:name w:val="CharItalic"/>
    <w:basedOn w:val="OPCCharBase"/>
    <w:uiPriority w:val="1"/>
    <w:qFormat/>
    <w:rsid w:val="007B7497"/>
    <w:rPr>
      <w:i/>
    </w:rPr>
  </w:style>
  <w:style w:type="character" w:customStyle="1" w:styleId="CharPartNo">
    <w:name w:val="CharPartNo"/>
    <w:basedOn w:val="OPCCharBase"/>
    <w:uiPriority w:val="1"/>
    <w:qFormat/>
    <w:rsid w:val="007B7497"/>
  </w:style>
  <w:style w:type="character" w:customStyle="1" w:styleId="CharPartText">
    <w:name w:val="CharPartText"/>
    <w:basedOn w:val="OPCCharBase"/>
    <w:uiPriority w:val="1"/>
    <w:qFormat/>
    <w:rsid w:val="007B7497"/>
  </w:style>
  <w:style w:type="character" w:customStyle="1" w:styleId="CharSectno">
    <w:name w:val="CharSectno"/>
    <w:basedOn w:val="OPCCharBase"/>
    <w:qFormat/>
    <w:rsid w:val="007B7497"/>
  </w:style>
  <w:style w:type="character" w:customStyle="1" w:styleId="CharSubdNo">
    <w:name w:val="CharSubdNo"/>
    <w:basedOn w:val="OPCCharBase"/>
    <w:uiPriority w:val="1"/>
    <w:qFormat/>
    <w:rsid w:val="007B7497"/>
  </w:style>
  <w:style w:type="character" w:customStyle="1" w:styleId="CharSubdText">
    <w:name w:val="CharSubdText"/>
    <w:basedOn w:val="OPCCharBase"/>
    <w:uiPriority w:val="1"/>
    <w:qFormat/>
    <w:rsid w:val="007B7497"/>
  </w:style>
  <w:style w:type="paragraph" w:customStyle="1" w:styleId="CTA--">
    <w:name w:val="CTA --"/>
    <w:basedOn w:val="OPCParaBase"/>
    <w:next w:val="Normal"/>
    <w:rsid w:val="007B749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B749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B749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B749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B749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B749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B749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B749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B749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B749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B749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B749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B749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B749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B749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B749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B74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B749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B74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B74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B749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B749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B749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B749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B749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B749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B749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B749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B749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B749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B749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B7497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B749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B749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B749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B749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B749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B74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B749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B749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B749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B749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B749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B749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B749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B749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B749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B749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B749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B749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B749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B74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B749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B749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B749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B749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B749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B749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B749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B749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B749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B749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B749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B749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B749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B749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B749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B749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B749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B749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B749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B749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B7497"/>
    <w:rPr>
      <w:sz w:val="16"/>
    </w:rPr>
  </w:style>
  <w:style w:type="table" w:customStyle="1" w:styleId="CFlag">
    <w:name w:val="CFlag"/>
    <w:basedOn w:val="TableNormal"/>
    <w:uiPriority w:val="99"/>
    <w:rsid w:val="007B7497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B749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B749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B749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B749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B749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B749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B74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B74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B74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B7497"/>
    <w:pPr>
      <w:spacing w:before="120"/>
    </w:pPr>
  </w:style>
  <w:style w:type="paragraph" w:customStyle="1" w:styleId="TableTextEndNotes">
    <w:name w:val="TableTextEndNotes"/>
    <w:aliases w:val="Tten"/>
    <w:basedOn w:val="Normal"/>
    <w:rsid w:val="007B749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B749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B749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B749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B749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B749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B749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B749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B749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B749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B749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B749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B7497"/>
  </w:style>
  <w:style w:type="character" w:customStyle="1" w:styleId="CharSubPartNoCASA">
    <w:name w:val="CharSubPartNo(CASA)"/>
    <w:basedOn w:val="OPCCharBase"/>
    <w:uiPriority w:val="1"/>
    <w:rsid w:val="007B7497"/>
  </w:style>
  <w:style w:type="paragraph" w:customStyle="1" w:styleId="ENoteTTIndentHeadingSub">
    <w:name w:val="ENoteTTIndentHeadingSub"/>
    <w:aliases w:val="enTTHis"/>
    <w:basedOn w:val="OPCParaBase"/>
    <w:rsid w:val="007B749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B749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B749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B749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B749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B74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B7497"/>
    <w:rPr>
      <w:sz w:val="22"/>
    </w:rPr>
  </w:style>
  <w:style w:type="paragraph" w:customStyle="1" w:styleId="SOTextNote">
    <w:name w:val="SO TextNote"/>
    <w:aliases w:val="sont"/>
    <w:basedOn w:val="SOText"/>
    <w:qFormat/>
    <w:rsid w:val="007B749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B749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B7497"/>
    <w:rPr>
      <w:sz w:val="22"/>
    </w:rPr>
  </w:style>
  <w:style w:type="paragraph" w:customStyle="1" w:styleId="FileName">
    <w:name w:val="FileName"/>
    <w:basedOn w:val="Normal"/>
    <w:rsid w:val="007B749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B749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B749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B749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B749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B749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B749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B749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B749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B74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B7497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EE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E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EE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EE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EE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E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E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OPCBodyList">
    <w:name w:val="OPCBodyList"/>
    <w:uiPriority w:val="99"/>
    <w:rsid w:val="000E2FF9"/>
    <w:pPr>
      <w:numPr>
        <w:numId w:val="14"/>
      </w:numPr>
    </w:pPr>
  </w:style>
  <w:style w:type="character" w:customStyle="1" w:styleId="ItemHeadChar">
    <w:name w:val="ItemHead Char"/>
    <w:aliases w:val="ih Char"/>
    <w:basedOn w:val="DefaultParagraphFont"/>
    <w:link w:val="ItemHead"/>
    <w:rsid w:val="006A58AF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hortTP1">
    <w:name w:val="ShortTP1"/>
    <w:basedOn w:val="ShortT"/>
    <w:link w:val="ShortTP1Char"/>
    <w:rsid w:val="00630B13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630B13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630B13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630B1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30B13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630B13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630B13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630B13"/>
    <w:pPr>
      <w:jc w:val="both"/>
    </w:pPr>
  </w:style>
  <w:style w:type="character" w:customStyle="1" w:styleId="ShortTCPChar">
    <w:name w:val="ShortTCP Char"/>
    <w:basedOn w:val="ShortTChar"/>
    <w:link w:val="ShortTCP"/>
    <w:rsid w:val="00630B13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630B13"/>
    <w:pPr>
      <w:spacing w:before="400"/>
    </w:pPr>
  </w:style>
  <w:style w:type="character" w:customStyle="1" w:styleId="ActNoCPChar">
    <w:name w:val="ActNoCP Char"/>
    <w:basedOn w:val="ActnoChar"/>
    <w:link w:val="ActNoCP"/>
    <w:rsid w:val="00630B13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630B1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705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705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7059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749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E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E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E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B7497"/>
  </w:style>
  <w:style w:type="paragraph" w:customStyle="1" w:styleId="OPCParaBase">
    <w:name w:val="OPCParaBase"/>
    <w:link w:val="OPCParaBaseChar"/>
    <w:qFormat/>
    <w:rsid w:val="007B749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B749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B749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B749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B749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B749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B749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B749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B749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B749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B749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B7497"/>
  </w:style>
  <w:style w:type="paragraph" w:customStyle="1" w:styleId="Blocks">
    <w:name w:val="Blocks"/>
    <w:aliases w:val="bb"/>
    <w:basedOn w:val="OPCParaBase"/>
    <w:qFormat/>
    <w:rsid w:val="007B749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B74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B749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B7497"/>
    <w:rPr>
      <w:i/>
    </w:rPr>
  </w:style>
  <w:style w:type="paragraph" w:customStyle="1" w:styleId="BoxList">
    <w:name w:val="BoxList"/>
    <w:aliases w:val="bl"/>
    <w:basedOn w:val="BoxText"/>
    <w:qFormat/>
    <w:rsid w:val="007B749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B749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B749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B7497"/>
    <w:pPr>
      <w:ind w:left="1985" w:hanging="851"/>
    </w:pPr>
  </w:style>
  <w:style w:type="character" w:customStyle="1" w:styleId="CharAmPartNo">
    <w:name w:val="CharAmPartNo"/>
    <w:basedOn w:val="OPCCharBase"/>
    <w:qFormat/>
    <w:rsid w:val="007B7497"/>
  </w:style>
  <w:style w:type="character" w:customStyle="1" w:styleId="CharAmPartText">
    <w:name w:val="CharAmPartText"/>
    <w:basedOn w:val="OPCCharBase"/>
    <w:qFormat/>
    <w:rsid w:val="007B7497"/>
  </w:style>
  <w:style w:type="character" w:customStyle="1" w:styleId="CharAmSchNo">
    <w:name w:val="CharAmSchNo"/>
    <w:basedOn w:val="OPCCharBase"/>
    <w:qFormat/>
    <w:rsid w:val="007B7497"/>
  </w:style>
  <w:style w:type="character" w:customStyle="1" w:styleId="CharAmSchText">
    <w:name w:val="CharAmSchText"/>
    <w:basedOn w:val="OPCCharBase"/>
    <w:qFormat/>
    <w:rsid w:val="007B7497"/>
  </w:style>
  <w:style w:type="character" w:customStyle="1" w:styleId="CharBoldItalic">
    <w:name w:val="CharBoldItalic"/>
    <w:basedOn w:val="OPCCharBase"/>
    <w:uiPriority w:val="1"/>
    <w:qFormat/>
    <w:rsid w:val="007B7497"/>
    <w:rPr>
      <w:b/>
      <w:i/>
    </w:rPr>
  </w:style>
  <w:style w:type="character" w:customStyle="1" w:styleId="CharChapNo">
    <w:name w:val="CharChapNo"/>
    <w:basedOn w:val="OPCCharBase"/>
    <w:uiPriority w:val="1"/>
    <w:qFormat/>
    <w:rsid w:val="007B7497"/>
  </w:style>
  <w:style w:type="character" w:customStyle="1" w:styleId="CharChapText">
    <w:name w:val="CharChapText"/>
    <w:basedOn w:val="OPCCharBase"/>
    <w:uiPriority w:val="1"/>
    <w:qFormat/>
    <w:rsid w:val="007B7497"/>
  </w:style>
  <w:style w:type="character" w:customStyle="1" w:styleId="CharDivNo">
    <w:name w:val="CharDivNo"/>
    <w:basedOn w:val="OPCCharBase"/>
    <w:uiPriority w:val="1"/>
    <w:qFormat/>
    <w:rsid w:val="007B7497"/>
  </w:style>
  <w:style w:type="character" w:customStyle="1" w:styleId="CharDivText">
    <w:name w:val="CharDivText"/>
    <w:basedOn w:val="OPCCharBase"/>
    <w:uiPriority w:val="1"/>
    <w:qFormat/>
    <w:rsid w:val="007B7497"/>
  </w:style>
  <w:style w:type="character" w:customStyle="1" w:styleId="CharItalic">
    <w:name w:val="CharItalic"/>
    <w:basedOn w:val="OPCCharBase"/>
    <w:uiPriority w:val="1"/>
    <w:qFormat/>
    <w:rsid w:val="007B7497"/>
    <w:rPr>
      <w:i/>
    </w:rPr>
  </w:style>
  <w:style w:type="character" w:customStyle="1" w:styleId="CharPartNo">
    <w:name w:val="CharPartNo"/>
    <w:basedOn w:val="OPCCharBase"/>
    <w:uiPriority w:val="1"/>
    <w:qFormat/>
    <w:rsid w:val="007B7497"/>
  </w:style>
  <w:style w:type="character" w:customStyle="1" w:styleId="CharPartText">
    <w:name w:val="CharPartText"/>
    <w:basedOn w:val="OPCCharBase"/>
    <w:uiPriority w:val="1"/>
    <w:qFormat/>
    <w:rsid w:val="007B7497"/>
  </w:style>
  <w:style w:type="character" w:customStyle="1" w:styleId="CharSectno">
    <w:name w:val="CharSectno"/>
    <w:basedOn w:val="OPCCharBase"/>
    <w:qFormat/>
    <w:rsid w:val="007B7497"/>
  </w:style>
  <w:style w:type="character" w:customStyle="1" w:styleId="CharSubdNo">
    <w:name w:val="CharSubdNo"/>
    <w:basedOn w:val="OPCCharBase"/>
    <w:uiPriority w:val="1"/>
    <w:qFormat/>
    <w:rsid w:val="007B7497"/>
  </w:style>
  <w:style w:type="character" w:customStyle="1" w:styleId="CharSubdText">
    <w:name w:val="CharSubdText"/>
    <w:basedOn w:val="OPCCharBase"/>
    <w:uiPriority w:val="1"/>
    <w:qFormat/>
    <w:rsid w:val="007B7497"/>
  </w:style>
  <w:style w:type="paragraph" w:customStyle="1" w:styleId="CTA--">
    <w:name w:val="CTA --"/>
    <w:basedOn w:val="OPCParaBase"/>
    <w:next w:val="Normal"/>
    <w:rsid w:val="007B749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B749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B749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B749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B749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B749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B749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B749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B749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B749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B749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B749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B749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B749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B749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B749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B74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B749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B74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B74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B749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B749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B749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B749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B749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B749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B749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B749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B749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B749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B749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B7497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B749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B749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B749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B749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B749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B74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B749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B749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B749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B749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B749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B749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B749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B749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B749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B749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B749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B749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B749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B74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B749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B749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B749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B749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B749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B749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B749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B749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B749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B749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B749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B749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B749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B749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B749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B749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B749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B749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B749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B749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B7497"/>
    <w:rPr>
      <w:sz w:val="16"/>
    </w:rPr>
  </w:style>
  <w:style w:type="table" w:customStyle="1" w:styleId="CFlag">
    <w:name w:val="CFlag"/>
    <w:basedOn w:val="TableNormal"/>
    <w:uiPriority w:val="99"/>
    <w:rsid w:val="007B7497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B749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B749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B749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B749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B749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B749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B74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B74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B74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B7497"/>
    <w:pPr>
      <w:spacing w:before="120"/>
    </w:pPr>
  </w:style>
  <w:style w:type="paragraph" w:customStyle="1" w:styleId="TableTextEndNotes">
    <w:name w:val="TableTextEndNotes"/>
    <w:aliases w:val="Tten"/>
    <w:basedOn w:val="Normal"/>
    <w:rsid w:val="007B749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B749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B749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B749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B749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B749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B749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B749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B749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B749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B749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B749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B7497"/>
  </w:style>
  <w:style w:type="character" w:customStyle="1" w:styleId="CharSubPartNoCASA">
    <w:name w:val="CharSubPartNo(CASA)"/>
    <w:basedOn w:val="OPCCharBase"/>
    <w:uiPriority w:val="1"/>
    <w:rsid w:val="007B7497"/>
  </w:style>
  <w:style w:type="paragraph" w:customStyle="1" w:styleId="ENoteTTIndentHeadingSub">
    <w:name w:val="ENoteTTIndentHeadingSub"/>
    <w:aliases w:val="enTTHis"/>
    <w:basedOn w:val="OPCParaBase"/>
    <w:rsid w:val="007B749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B749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B749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B749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B749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B74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B7497"/>
    <w:rPr>
      <w:sz w:val="22"/>
    </w:rPr>
  </w:style>
  <w:style w:type="paragraph" w:customStyle="1" w:styleId="SOTextNote">
    <w:name w:val="SO TextNote"/>
    <w:aliases w:val="sont"/>
    <w:basedOn w:val="SOText"/>
    <w:qFormat/>
    <w:rsid w:val="007B749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B749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B7497"/>
    <w:rPr>
      <w:sz w:val="22"/>
    </w:rPr>
  </w:style>
  <w:style w:type="paragraph" w:customStyle="1" w:styleId="FileName">
    <w:name w:val="FileName"/>
    <w:basedOn w:val="Normal"/>
    <w:rsid w:val="007B749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B749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B749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B749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B749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B749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B749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B749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B749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B74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B7497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EE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E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EE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EE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EE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E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E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OPCBodyList">
    <w:name w:val="OPCBodyList"/>
    <w:uiPriority w:val="99"/>
    <w:rsid w:val="000E2FF9"/>
    <w:pPr>
      <w:numPr>
        <w:numId w:val="14"/>
      </w:numPr>
    </w:pPr>
  </w:style>
  <w:style w:type="character" w:customStyle="1" w:styleId="ItemHeadChar">
    <w:name w:val="ItemHead Char"/>
    <w:aliases w:val="ih Char"/>
    <w:basedOn w:val="DefaultParagraphFont"/>
    <w:link w:val="ItemHead"/>
    <w:rsid w:val="006A58AF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hortTP1">
    <w:name w:val="ShortTP1"/>
    <w:basedOn w:val="ShortT"/>
    <w:link w:val="ShortTP1Char"/>
    <w:rsid w:val="00630B13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630B13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630B13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630B1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30B13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630B13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630B13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630B13"/>
    <w:pPr>
      <w:jc w:val="both"/>
    </w:pPr>
  </w:style>
  <w:style w:type="character" w:customStyle="1" w:styleId="ShortTCPChar">
    <w:name w:val="ShortTCP Char"/>
    <w:basedOn w:val="ShortTChar"/>
    <w:link w:val="ShortTCP"/>
    <w:rsid w:val="00630B13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630B13"/>
    <w:pPr>
      <w:spacing w:before="400"/>
    </w:pPr>
  </w:style>
  <w:style w:type="character" w:customStyle="1" w:styleId="ActNoCPChar">
    <w:name w:val="ActNoCP Char"/>
    <w:basedOn w:val="ActnoChar"/>
    <w:link w:val="ActNoCP"/>
    <w:rsid w:val="00630B13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630B1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705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705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7059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2749</Words>
  <Characters>13723</Characters>
  <Application>Microsoft Office Word</Application>
  <DocSecurity>0</DocSecurity>
  <PresentationFormat/>
  <Lines>343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2017-08-24T00:42:00Z</dcterms:created>
  <dcterms:modified xsi:type="dcterms:W3CDTF">2017-08-24T03:13:00Z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Statute Update (Winter 2017) Act 2017</vt:lpwstr>
  </property>
  <property fmtid="{D5CDD505-2E9C-101B-9397-08002B2CF9AE}" pid="3" name="Actno">
    <vt:lpwstr>No. 93, 2017</vt:lpwstr>
  </property>
</Properties>
</file>