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36" w:rsidRDefault="005719F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0.25pt" fillcolor="window">
            <v:imagedata r:id="rId8" o:title=""/>
          </v:shape>
        </w:pict>
      </w:r>
    </w:p>
    <w:p w:rsidR="004E0236" w:rsidRDefault="004E0236"/>
    <w:p w:rsidR="004E0236" w:rsidRDefault="004E0236" w:rsidP="004E0236">
      <w:pPr>
        <w:spacing w:line="240" w:lineRule="auto"/>
      </w:pPr>
    </w:p>
    <w:p w:rsidR="004E0236" w:rsidRDefault="004E0236" w:rsidP="004E0236"/>
    <w:p w:rsidR="004E0236" w:rsidRDefault="004E0236" w:rsidP="004E0236"/>
    <w:p w:rsidR="004E0236" w:rsidRDefault="004E0236" w:rsidP="004E0236"/>
    <w:p w:rsidR="004E0236" w:rsidRDefault="004E0236" w:rsidP="004E0236"/>
    <w:p w:rsidR="0048364F" w:rsidRPr="000E0DC8" w:rsidRDefault="00E76EEB" w:rsidP="0048364F">
      <w:pPr>
        <w:pStyle w:val="ShortT"/>
      </w:pPr>
      <w:r w:rsidRPr="000E0DC8">
        <w:t>Treasury Laws Amendment (2017 Measures No.</w:t>
      </w:r>
      <w:r w:rsidR="000E0DC8" w:rsidRPr="000E0DC8">
        <w:t> </w:t>
      </w:r>
      <w:r w:rsidRPr="000E0DC8">
        <w:t xml:space="preserve">4) </w:t>
      </w:r>
      <w:r w:rsidR="004E0236">
        <w:t>Act</w:t>
      </w:r>
      <w:r w:rsidRPr="000E0DC8">
        <w:t xml:space="preserve"> </w:t>
      </w:r>
      <w:r w:rsidR="00C164CA" w:rsidRPr="000E0DC8">
        <w:t>201</w:t>
      </w:r>
      <w:r w:rsidR="00A048FF" w:rsidRPr="000E0DC8">
        <w:t>7</w:t>
      </w:r>
    </w:p>
    <w:p w:rsidR="0048364F" w:rsidRPr="000E0DC8" w:rsidRDefault="0048364F" w:rsidP="0048364F">
      <w:bookmarkStart w:id="0" w:name="_GoBack"/>
      <w:bookmarkEnd w:id="0"/>
    </w:p>
    <w:p w:rsidR="0048364F" w:rsidRPr="000E0DC8" w:rsidRDefault="00C164CA" w:rsidP="004E0236">
      <w:pPr>
        <w:pStyle w:val="Actno"/>
        <w:spacing w:before="400"/>
      </w:pPr>
      <w:r w:rsidRPr="000E0DC8">
        <w:t>No.</w:t>
      </w:r>
      <w:r w:rsidR="00BF5809">
        <w:t xml:space="preserve"> 94</w:t>
      </w:r>
      <w:r w:rsidRPr="000E0DC8">
        <w:t>, 201</w:t>
      </w:r>
      <w:r w:rsidR="00A048FF" w:rsidRPr="000E0DC8">
        <w:t>7</w:t>
      </w:r>
    </w:p>
    <w:p w:rsidR="0048364F" w:rsidRPr="000E0DC8" w:rsidRDefault="0048364F" w:rsidP="0048364F"/>
    <w:p w:rsidR="004E0236" w:rsidRDefault="004E0236" w:rsidP="004E0236"/>
    <w:p w:rsidR="004E0236" w:rsidRDefault="004E0236" w:rsidP="004E0236"/>
    <w:p w:rsidR="004E0236" w:rsidRDefault="004E0236" w:rsidP="004E0236"/>
    <w:p w:rsidR="004E0236" w:rsidRDefault="004E0236" w:rsidP="004E0236"/>
    <w:p w:rsidR="0048364F" w:rsidRPr="000E0DC8" w:rsidRDefault="004E0236" w:rsidP="0048364F">
      <w:pPr>
        <w:pStyle w:val="LongT"/>
      </w:pPr>
      <w:r>
        <w:t>An Act</w:t>
      </w:r>
      <w:r w:rsidR="004C3316" w:rsidRPr="000E0DC8">
        <w:t xml:space="preserve"> to amend the law relating to taxation, and for related purposes</w:t>
      </w:r>
    </w:p>
    <w:p w:rsidR="0048364F" w:rsidRPr="000E0DC8" w:rsidRDefault="0048364F" w:rsidP="0048364F">
      <w:pPr>
        <w:pStyle w:val="Header"/>
        <w:tabs>
          <w:tab w:val="clear" w:pos="4150"/>
          <w:tab w:val="clear" w:pos="8307"/>
        </w:tabs>
      </w:pPr>
      <w:r w:rsidRPr="000E0DC8">
        <w:rPr>
          <w:rStyle w:val="CharAmSchNo"/>
        </w:rPr>
        <w:t xml:space="preserve"> </w:t>
      </w:r>
      <w:r w:rsidRPr="000E0DC8">
        <w:rPr>
          <w:rStyle w:val="CharAmSchText"/>
        </w:rPr>
        <w:t xml:space="preserve"> </w:t>
      </w:r>
    </w:p>
    <w:p w:rsidR="0048364F" w:rsidRPr="000E0DC8" w:rsidRDefault="0048364F" w:rsidP="0048364F">
      <w:pPr>
        <w:pStyle w:val="Header"/>
        <w:tabs>
          <w:tab w:val="clear" w:pos="4150"/>
          <w:tab w:val="clear" w:pos="8307"/>
        </w:tabs>
      </w:pPr>
      <w:r w:rsidRPr="000E0DC8">
        <w:rPr>
          <w:rStyle w:val="CharAmPartNo"/>
        </w:rPr>
        <w:t xml:space="preserve"> </w:t>
      </w:r>
      <w:r w:rsidRPr="000E0DC8">
        <w:rPr>
          <w:rStyle w:val="CharAmPartText"/>
        </w:rPr>
        <w:t xml:space="preserve"> </w:t>
      </w:r>
    </w:p>
    <w:p w:rsidR="0048364F" w:rsidRPr="000E0DC8" w:rsidRDefault="0048364F" w:rsidP="0048364F">
      <w:pPr>
        <w:sectPr w:rsidR="0048364F" w:rsidRPr="000E0DC8" w:rsidSect="004E0236">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E0DC8" w:rsidRDefault="0048364F" w:rsidP="00045DF0">
      <w:pPr>
        <w:rPr>
          <w:sz w:val="36"/>
        </w:rPr>
      </w:pPr>
      <w:r w:rsidRPr="000E0DC8">
        <w:rPr>
          <w:sz w:val="36"/>
        </w:rPr>
        <w:lastRenderedPageBreak/>
        <w:t>Contents</w:t>
      </w:r>
    </w:p>
    <w:bookmarkStart w:id="1" w:name="BKCheck15B_1"/>
    <w:bookmarkEnd w:id="1"/>
    <w:p w:rsidR="00A5271C" w:rsidRDefault="00A5271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5271C">
        <w:rPr>
          <w:noProof/>
        </w:rPr>
        <w:tab/>
      </w:r>
      <w:r w:rsidRPr="00A5271C">
        <w:rPr>
          <w:noProof/>
        </w:rPr>
        <w:fldChar w:fldCharType="begin"/>
      </w:r>
      <w:r w:rsidRPr="00A5271C">
        <w:rPr>
          <w:noProof/>
        </w:rPr>
        <w:instrText xml:space="preserve"> PAGEREF _Toc491342224 \h </w:instrText>
      </w:r>
      <w:r w:rsidRPr="00A5271C">
        <w:rPr>
          <w:noProof/>
        </w:rPr>
      </w:r>
      <w:r w:rsidRPr="00A5271C">
        <w:rPr>
          <w:noProof/>
        </w:rPr>
        <w:fldChar w:fldCharType="separate"/>
      </w:r>
      <w:r w:rsidR="005719F5">
        <w:rPr>
          <w:noProof/>
        </w:rPr>
        <w:t>1</w:t>
      </w:r>
      <w:r w:rsidRPr="00A5271C">
        <w:rPr>
          <w:noProof/>
        </w:rPr>
        <w:fldChar w:fldCharType="end"/>
      </w:r>
    </w:p>
    <w:p w:rsidR="00A5271C" w:rsidRDefault="00A5271C">
      <w:pPr>
        <w:pStyle w:val="TOC5"/>
        <w:rPr>
          <w:rFonts w:asciiTheme="minorHAnsi" w:eastAsiaTheme="minorEastAsia" w:hAnsiTheme="minorHAnsi" w:cstheme="minorBidi"/>
          <w:noProof/>
          <w:kern w:val="0"/>
          <w:sz w:val="22"/>
          <w:szCs w:val="22"/>
        </w:rPr>
      </w:pPr>
      <w:r>
        <w:rPr>
          <w:noProof/>
        </w:rPr>
        <w:t>2</w:t>
      </w:r>
      <w:r>
        <w:rPr>
          <w:noProof/>
        </w:rPr>
        <w:tab/>
        <w:t>Commencement</w:t>
      </w:r>
      <w:r w:rsidRPr="00A5271C">
        <w:rPr>
          <w:noProof/>
        </w:rPr>
        <w:tab/>
      </w:r>
      <w:r w:rsidRPr="00A5271C">
        <w:rPr>
          <w:noProof/>
        </w:rPr>
        <w:fldChar w:fldCharType="begin"/>
      </w:r>
      <w:r w:rsidRPr="00A5271C">
        <w:rPr>
          <w:noProof/>
        </w:rPr>
        <w:instrText xml:space="preserve"> PAGEREF _Toc491342225 \h </w:instrText>
      </w:r>
      <w:r w:rsidRPr="00A5271C">
        <w:rPr>
          <w:noProof/>
        </w:rPr>
      </w:r>
      <w:r w:rsidRPr="00A5271C">
        <w:rPr>
          <w:noProof/>
        </w:rPr>
        <w:fldChar w:fldCharType="separate"/>
      </w:r>
      <w:r w:rsidR="005719F5">
        <w:rPr>
          <w:noProof/>
        </w:rPr>
        <w:t>2</w:t>
      </w:r>
      <w:r w:rsidRPr="00A5271C">
        <w:rPr>
          <w:noProof/>
        </w:rPr>
        <w:fldChar w:fldCharType="end"/>
      </w:r>
    </w:p>
    <w:p w:rsidR="00A5271C" w:rsidRDefault="00A5271C">
      <w:pPr>
        <w:pStyle w:val="TOC5"/>
        <w:rPr>
          <w:rFonts w:asciiTheme="minorHAnsi" w:eastAsiaTheme="minorEastAsia" w:hAnsiTheme="minorHAnsi" w:cstheme="minorBidi"/>
          <w:noProof/>
          <w:kern w:val="0"/>
          <w:sz w:val="22"/>
          <w:szCs w:val="22"/>
        </w:rPr>
      </w:pPr>
      <w:r>
        <w:rPr>
          <w:noProof/>
        </w:rPr>
        <w:t>3</w:t>
      </w:r>
      <w:r>
        <w:rPr>
          <w:noProof/>
        </w:rPr>
        <w:tab/>
        <w:t>Schedules</w:t>
      </w:r>
      <w:r w:rsidRPr="00A5271C">
        <w:rPr>
          <w:noProof/>
        </w:rPr>
        <w:tab/>
      </w:r>
      <w:r w:rsidRPr="00A5271C">
        <w:rPr>
          <w:noProof/>
        </w:rPr>
        <w:fldChar w:fldCharType="begin"/>
      </w:r>
      <w:r w:rsidRPr="00A5271C">
        <w:rPr>
          <w:noProof/>
        </w:rPr>
        <w:instrText xml:space="preserve"> PAGEREF _Toc491342226 \h </w:instrText>
      </w:r>
      <w:r w:rsidRPr="00A5271C">
        <w:rPr>
          <w:noProof/>
        </w:rPr>
      </w:r>
      <w:r w:rsidRPr="00A5271C">
        <w:rPr>
          <w:noProof/>
        </w:rPr>
        <w:fldChar w:fldCharType="separate"/>
      </w:r>
      <w:r w:rsidR="005719F5">
        <w:rPr>
          <w:noProof/>
        </w:rPr>
        <w:t>2</w:t>
      </w:r>
      <w:r w:rsidRPr="00A5271C">
        <w:rPr>
          <w:noProof/>
        </w:rPr>
        <w:fldChar w:fldCharType="end"/>
      </w:r>
    </w:p>
    <w:p w:rsidR="00A5271C" w:rsidRDefault="00A5271C">
      <w:pPr>
        <w:pStyle w:val="TOC6"/>
        <w:rPr>
          <w:rFonts w:asciiTheme="minorHAnsi" w:eastAsiaTheme="minorEastAsia" w:hAnsiTheme="minorHAnsi" w:cstheme="minorBidi"/>
          <w:b w:val="0"/>
          <w:noProof/>
          <w:kern w:val="0"/>
          <w:sz w:val="22"/>
          <w:szCs w:val="22"/>
        </w:rPr>
      </w:pPr>
      <w:r>
        <w:rPr>
          <w:noProof/>
        </w:rPr>
        <w:t>Schedule 1—Wine equalisation tax producer rebate</w:t>
      </w:r>
      <w:r w:rsidRPr="00A5271C">
        <w:rPr>
          <w:b w:val="0"/>
          <w:noProof/>
          <w:sz w:val="18"/>
        </w:rPr>
        <w:tab/>
      </w:r>
      <w:r w:rsidRPr="00A5271C">
        <w:rPr>
          <w:b w:val="0"/>
          <w:noProof/>
          <w:sz w:val="18"/>
        </w:rPr>
        <w:fldChar w:fldCharType="begin"/>
      </w:r>
      <w:r w:rsidRPr="00A5271C">
        <w:rPr>
          <w:b w:val="0"/>
          <w:noProof/>
          <w:sz w:val="18"/>
        </w:rPr>
        <w:instrText xml:space="preserve"> PAGEREF _Toc491342227 \h </w:instrText>
      </w:r>
      <w:r w:rsidRPr="00A5271C">
        <w:rPr>
          <w:b w:val="0"/>
          <w:noProof/>
          <w:sz w:val="18"/>
        </w:rPr>
      </w:r>
      <w:r w:rsidRPr="00A5271C">
        <w:rPr>
          <w:b w:val="0"/>
          <w:noProof/>
          <w:sz w:val="18"/>
        </w:rPr>
        <w:fldChar w:fldCharType="separate"/>
      </w:r>
      <w:r w:rsidR="005719F5">
        <w:rPr>
          <w:b w:val="0"/>
          <w:noProof/>
          <w:sz w:val="18"/>
        </w:rPr>
        <w:t>3</w:t>
      </w:r>
      <w:r w:rsidRPr="00A5271C">
        <w:rPr>
          <w:b w:val="0"/>
          <w:noProof/>
          <w:sz w:val="18"/>
        </w:rPr>
        <w:fldChar w:fldCharType="end"/>
      </w:r>
    </w:p>
    <w:p w:rsidR="00A5271C" w:rsidRDefault="00A5271C">
      <w:pPr>
        <w:pStyle w:val="TOC7"/>
        <w:rPr>
          <w:rFonts w:asciiTheme="minorHAnsi" w:eastAsiaTheme="minorEastAsia" w:hAnsiTheme="minorHAnsi" w:cstheme="minorBidi"/>
          <w:noProof/>
          <w:kern w:val="0"/>
          <w:sz w:val="22"/>
          <w:szCs w:val="22"/>
        </w:rPr>
      </w:pPr>
      <w:r>
        <w:rPr>
          <w:noProof/>
        </w:rPr>
        <w:t>Part 1—Main amendments</w:t>
      </w:r>
      <w:r w:rsidRPr="00A5271C">
        <w:rPr>
          <w:noProof/>
          <w:sz w:val="18"/>
        </w:rPr>
        <w:tab/>
      </w:r>
      <w:r w:rsidRPr="00A5271C">
        <w:rPr>
          <w:noProof/>
          <w:sz w:val="18"/>
        </w:rPr>
        <w:fldChar w:fldCharType="begin"/>
      </w:r>
      <w:r w:rsidRPr="00A5271C">
        <w:rPr>
          <w:noProof/>
          <w:sz w:val="18"/>
        </w:rPr>
        <w:instrText xml:space="preserve"> PAGEREF _Toc491342228 \h </w:instrText>
      </w:r>
      <w:r w:rsidRPr="00A5271C">
        <w:rPr>
          <w:noProof/>
          <w:sz w:val="18"/>
        </w:rPr>
      </w:r>
      <w:r w:rsidRPr="00A5271C">
        <w:rPr>
          <w:noProof/>
          <w:sz w:val="18"/>
        </w:rPr>
        <w:fldChar w:fldCharType="separate"/>
      </w:r>
      <w:r w:rsidR="005719F5">
        <w:rPr>
          <w:noProof/>
          <w:sz w:val="18"/>
        </w:rPr>
        <w:t>3</w:t>
      </w:r>
      <w:r w:rsidRPr="00A5271C">
        <w:rPr>
          <w:noProof/>
          <w:sz w:val="18"/>
        </w:rPr>
        <w:fldChar w:fldCharType="end"/>
      </w:r>
    </w:p>
    <w:p w:rsidR="00A5271C" w:rsidRDefault="00A5271C">
      <w:pPr>
        <w:pStyle w:val="TOC8"/>
        <w:rPr>
          <w:rFonts w:asciiTheme="minorHAnsi" w:eastAsiaTheme="minorEastAsia" w:hAnsiTheme="minorHAnsi" w:cstheme="minorBidi"/>
          <w:noProof/>
          <w:kern w:val="0"/>
          <w:sz w:val="22"/>
          <w:szCs w:val="22"/>
        </w:rPr>
      </w:pPr>
      <w:r>
        <w:rPr>
          <w:noProof/>
        </w:rPr>
        <w:t>Division 1—Amendments</w:t>
      </w:r>
      <w:r w:rsidRPr="00A5271C">
        <w:rPr>
          <w:noProof/>
          <w:sz w:val="18"/>
        </w:rPr>
        <w:tab/>
      </w:r>
      <w:r w:rsidRPr="00A5271C">
        <w:rPr>
          <w:noProof/>
          <w:sz w:val="18"/>
        </w:rPr>
        <w:fldChar w:fldCharType="begin"/>
      </w:r>
      <w:r w:rsidRPr="00A5271C">
        <w:rPr>
          <w:noProof/>
          <w:sz w:val="18"/>
        </w:rPr>
        <w:instrText xml:space="preserve"> PAGEREF _Toc491342229 \h </w:instrText>
      </w:r>
      <w:r w:rsidRPr="00A5271C">
        <w:rPr>
          <w:noProof/>
          <w:sz w:val="18"/>
        </w:rPr>
      </w:r>
      <w:r w:rsidRPr="00A5271C">
        <w:rPr>
          <w:noProof/>
          <w:sz w:val="18"/>
        </w:rPr>
        <w:fldChar w:fldCharType="separate"/>
      </w:r>
      <w:r w:rsidR="005719F5">
        <w:rPr>
          <w:noProof/>
          <w:sz w:val="18"/>
        </w:rPr>
        <w:t>3</w:t>
      </w:r>
      <w:r w:rsidRPr="00A5271C">
        <w:rPr>
          <w:noProof/>
          <w:sz w:val="18"/>
        </w:rPr>
        <w:fldChar w:fldCharType="end"/>
      </w:r>
    </w:p>
    <w:p w:rsidR="00A5271C" w:rsidRDefault="00A5271C">
      <w:pPr>
        <w:pStyle w:val="TOC9"/>
        <w:rPr>
          <w:rFonts w:asciiTheme="minorHAnsi" w:eastAsiaTheme="minorEastAsia" w:hAnsiTheme="minorHAnsi" w:cstheme="minorBidi"/>
          <w:i w:val="0"/>
          <w:noProof/>
          <w:kern w:val="0"/>
          <w:sz w:val="22"/>
          <w:szCs w:val="22"/>
        </w:rPr>
      </w:pPr>
      <w:r>
        <w:rPr>
          <w:noProof/>
        </w:rPr>
        <w:t>A New Tax System (Wine Equalisation Tax) Act 1999</w:t>
      </w:r>
      <w:r w:rsidRPr="00A5271C">
        <w:rPr>
          <w:i w:val="0"/>
          <w:noProof/>
          <w:sz w:val="18"/>
        </w:rPr>
        <w:tab/>
      </w:r>
      <w:r w:rsidRPr="00A5271C">
        <w:rPr>
          <w:i w:val="0"/>
          <w:noProof/>
          <w:sz w:val="18"/>
        </w:rPr>
        <w:fldChar w:fldCharType="begin"/>
      </w:r>
      <w:r w:rsidRPr="00A5271C">
        <w:rPr>
          <w:i w:val="0"/>
          <w:noProof/>
          <w:sz w:val="18"/>
        </w:rPr>
        <w:instrText xml:space="preserve"> PAGEREF _Toc491342230 \h </w:instrText>
      </w:r>
      <w:r w:rsidRPr="00A5271C">
        <w:rPr>
          <w:i w:val="0"/>
          <w:noProof/>
          <w:sz w:val="18"/>
        </w:rPr>
      </w:r>
      <w:r w:rsidRPr="00A5271C">
        <w:rPr>
          <w:i w:val="0"/>
          <w:noProof/>
          <w:sz w:val="18"/>
        </w:rPr>
        <w:fldChar w:fldCharType="separate"/>
      </w:r>
      <w:r w:rsidR="005719F5">
        <w:rPr>
          <w:i w:val="0"/>
          <w:noProof/>
          <w:sz w:val="18"/>
        </w:rPr>
        <w:t>3</w:t>
      </w:r>
      <w:r w:rsidRPr="00A5271C">
        <w:rPr>
          <w:i w:val="0"/>
          <w:noProof/>
          <w:sz w:val="18"/>
        </w:rPr>
        <w:fldChar w:fldCharType="end"/>
      </w:r>
    </w:p>
    <w:p w:rsidR="00A5271C" w:rsidRDefault="00A5271C">
      <w:pPr>
        <w:pStyle w:val="TOC8"/>
        <w:rPr>
          <w:rFonts w:asciiTheme="minorHAnsi" w:eastAsiaTheme="minorEastAsia" w:hAnsiTheme="minorHAnsi" w:cstheme="minorBidi"/>
          <w:noProof/>
          <w:kern w:val="0"/>
          <w:sz w:val="22"/>
          <w:szCs w:val="22"/>
        </w:rPr>
      </w:pPr>
      <w:r>
        <w:rPr>
          <w:noProof/>
        </w:rPr>
        <w:t>Division 2—Application and transitional provisions</w:t>
      </w:r>
      <w:r w:rsidRPr="00A5271C">
        <w:rPr>
          <w:noProof/>
          <w:sz w:val="18"/>
        </w:rPr>
        <w:tab/>
      </w:r>
      <w:r w:rsidRPr="00A5271C">
        <w:rPr>
          <w:noProof/>
          <w:sz w:val="18"/>
        </w:rPr>
        <w:fldChar w:fldCharType="begin"/>
      </w:r>
      <w:r w:rsidRPr="00A5271C">
        <w:rPr>
          <w:noProof/>
          <w:sz w:val="18"/>
        </w:rPr>
        <w:instrText xml:space="preserve"> PAGEREF _Toc491342234 \h </w:instrText>
      </w:r>
      <w:r w:rsidRPr="00A5271C">
        <w:rPr>
          <w:noProof/>
          <w:sz w:val="18"/>
        </w:rPr>
      </w:r>
      <w:r w:rsidRPr="00A5271C">
        <w:rPr>
          <w:noProof/>
          <w:sz w:val="18"/>
        </w:rPr>
        <w:fldChar w:fldCharType="separate"/>
      </w:r>
      <w:r w:rsidR="005719F5">
        <w:rPr>
          <w:noProof/>
          <w:sz w:val="18"/>
        </w:rPr>
        <w:t>9</w:t>
      </w:r>
      <w:r w:rsidRPr="00A5271C">
        <w:rPr>
          <w:noProof/>
          <w:sz w:val="18"/>
        </w:rPr>
        <w:fldChar w:fldCharType="end"/>
      </w:r>
    </w:p>
    <w:p w:rsidR="00A5271C" w:rsidRDefault="00A5271C">
      <w:pPr>
        <w:pStyle w:val="TOC7"/>
        <w:rPr>
          <w:rFonts w:asciiTheme="minorHAnsi" w:eastAsiaTheme="minorEastAsia" w:hAnsiTheme="minorHAnsi" w:cstheme="minorBidi"/>
          <w:noProof/>
          <w:kern w:val="0"/>
          <w:sz w:val="22"/>
          <w:szCs w:val="22"/>
        </w:rPr>
      </w:pPr>
      <w:r>
        <w:rPr>
          <w:noProof/>
        </w:rPr>
        <w:t>Part 2—Maximum producer rebate amendments</w:t>
      </w:r>
      <w:r w:rsidRPr="00A5271C">
        <w:rPr>
          <w:noProof/>
          <w:sz w:val="18"/>
        </w:rPr>
        <w:tab/>
      </w:r>
      <w:r w:rsidRPr="00A5271C">
        <w:rPr>
          <w:noProof/>
          <w:sz w:val="18"/>
        </w:rPr>
        <w:fldChar w:fldCharType="begin"/>
      </w:r>
      <w:r w:rsidRPr="00A5271C">
        <w:rPr>
          <w:noProof/>
          <w:sz w:val="18"/>
        </w:rPr>
        <w:instrText xml:space="preserve"> PAGEREF _Toc491342235 \h </w:instrText>
      </w:r>
      <w:r w:rsidRPr="00A5271C">
        <w:rPr>
          <w:noProof/>
          <w:sz w:val="18"/>
        </w:rPr>
      </w:r>
      <w:r w:rsidRPr="00A5271C">
        <w:rPr>
          <w:noProof/>
          <w:sz w:val="18"/>
        </w:rPr>
        <w:fldChar w:fldCharType="separate"/>
      </w:r>
      <w:r w:rsidR="005719F5">
        <w:rPr>
          <w:noProof/>
          <w:sz w:val="18"/>
        </w:rPr>
        <w:t>12</w:t>
      </w:r>
      <w:r w:rsidRPr="00A5271C">
        <w:rPr>
          <w:noProof/>
          <w:sz w:val="18"/>
        </w:rPr>
        <w:fldChar w:fldCharType="end"/>
      </w:r>
    </w:p>
    <w:p w:rsidR="00A5271C" w:rsidRDefault="00A5271C">
      <w:pPr>
        <w:pStyle w:val="TOC9"/>
        <w:rPr>
          <w:rFonts w:asciiTheme="minorHAnsi" w:eastAsiaTheme="minorEastAsia" w:hAnsiTheme="minorHAnsi" w:cstheme="minorBidi"/>
          <w:i w:val="0"/>
          <w:noProof/>
          <w:kern w:val="0"/>
          <w:sz w:val="22"/>
          <w:szCs w:val="22"/>
        </w:rPr>
      </w:pPr>
      <w:r>
        <w:rPr>
          <w:noProof/>
        </w:rPr>
        <w:t>A New Tax System (Wine Equalisation Tax) Act 1999</w:t>
      </w:r>
      <w:r w:rsidRPr="00A5271C">
        <w:rPr>
          <w:i w:val="0"/>
          <w:noProof/>
          <w:sz w:val="18"/>
        </w:rPr>
        <w:tab/>
      </w:r>
      <w:r w:rsidRPr="00A5271C">
        <w:rPr>
          <w:i w:val="0"/>
          <w:noProof/>
          <w:sz w:val="18"/>
        </w:rPr>
        <w:fldChar w:fldCharType="begin"/>
      </w:r>
      <w:r w:rsidRPr="00A5271C">
        <w:rPr>
          <w:i w:val="0"/>
          <w:noProof/>
          <w:sz w:val="18"/>
        </w:rPr>
        <w:instrText xml:space="preserve"> PAGEREF _Toc491342236 \h </w:instrText>
      </w:r>
      <w:r w:rsidRPr="00A5271C">
        <w:rPr>
          <w:i w:val="0"/>
          <w:noProof/>
          <w:sz w:val="18"/>
        </w:rPr>
      </w:r>
      <w:r w:rsidRPr="00A5271C">
        <w:rPr>
          <w:i w:val="0"/>
          <w:noProof/>
          <w:sz w:val="18"/>
        </w:rPr>
        <w:fldChar w:fldCharType="separate"/>
      </w:r>
      <w:r w:rsidR="005719F5">
        <w:rPr>
          <w:i w:val="0"/>
          <w:noProof/>
          <w:sz w:val="18"/>
        </w:rPr>
        <w:t>12</w:t>
      </w:r>
      <w:r w:rsidRPr="00A5271C">
        <w:rPr>
          <w:i w:val="0"/>
          <w:noProof/>
          <w:sz w:val="18"/>
        </w:rPr>
        <w:fldChar w:fldCharType="end"/>
      </w:r>
    </w:p>
    <w:p w:rsidR="00A5271C" w:rsidRDefault="00A5271C">
      <w:pPr>
        <w:pStyle w:val="TOC7"/>
        <w:rPr>
          <w:rFonts w:asciiTheme="minorHAnsi" w:eastAsiaTheme="minorEastAsia" w:hAnsiTheme="minorHAnsi" w:cstheme="minorBidi"/>
          <w:noProof/>
          <w:kern w:val="0"/>
          <w:sz w:val="22"/>
          <w:szCs w:val="22"/>
        </w:rPr>
      </w:pPr>
      <w:r>
        <w:rPr>
          <w:noProof/>
        </w:rPr>
        <w:t>Part 3—Other amendments</w:t>
      </w:r>
      <w:r w:rsidRPr="00A5271C">
        <w:rPr>
          <w:noProof/>
          <w:sz w:val="18"/>
        </w:rPr>
        <w:tab/>
      </w:r>
      <w:r w:rsidRPr="00A5271C">
        <w:rPr>
          <w:noProof/>
          <w:sz w:val="18"/>
        </w:rPr>
        <w:fldChar w:fldCharType="begin"/>
      </w:r>
      <w:r w:rsidRPr="00A5271C">
        <w:rPr>
          <w:noProof/>
          <w:sz w:val="18"/>
        </w:rPr>
        <w:instrText xml:space="preserve"> PAGEREF _Toc491342237 \h </w:instrText>
      </w:r>
      <w:r w:rsidRPr="00A5271C">
        <w:rPr>
          <w:noProof/>
          <w:sz w:val="18"/>
        </w:rPr>
      </w:r>
      <w:r w:rsidRPr="00A5271C">
        <w:rPr>
          <w:noProof/>
          <w:sz w:val="18"/>
        </w:rPr>
        <w:fldChar w:fldCharType="separate"/>
      </w:r>
      <w:r w:rsidR="005719F5">
        <w:rPr>
          <w:noProof/>
          <w:sz w:val="18"/>
        </w:rPr>
        <w:t>13</w:t>
      </w:r>
      <w:r w:rsidRPr="00A5271C">
        <w:rPr>
          <w:noProof/>
          <w:sz w:val="18"/>
        </w:rPr>
        <w:fldChar w:fldCharType="end"/>
      </w:r>
    </w:p>
    <w:p w:rsidR="00A5271C" w:rsidRDefault="00A5271C">
      <w:pPr>
        <w:pStyle w:val="TOC9"/>
        <w:rPr>
          <w:rFonts w:asciiTheme="minorHAnsi" w:eastAsiaTheme="minorEastAsia" w:hAnsiTheme="minorHAnsi" w:cstheme="minorBidi"/>
          <w:i w:val="0"/>
          <w:noProof/>
          <w:kern w:val="0"/>
          <w:sz w:val="22"/>
          <w:szCs w:val="22"/>
        </w:rPr>
      </w:pPr>
      <w:r>
        <w:rPr>
          <w:noProof/>
        </w:rPr>
        <w:t>A New Tax System (Wine Equalisation Tax) Act 1999</w:t>
      </w:r>
      <w:r w:rsidRPr="00A5271C">
        <w:rPr>
          <w:i w:val="0"/>
          <w:noProof/>
          <w:sz w:val="18"/>
        </w:rPr>
        <w:tab/>
      </w:r>
      <w:r w:rsidRPr="00A5271C">
        <w:rPr>
          <w:i w:val="0"/>
          <w:noProof/>
          <w:sz w:val="18"/>
        </w:rPr>
        <w:fldChar w:fldCharType="begin"/>
      </w:r>
      <w:r w:rsidRPr="00A5271C">
        <w:rPr>
          <w:i w:val="0"/>
          <w:noProof/>
          <w:sz w:val="18"/>
        </w:rPr>
        <w:instrText xml:space="preserve"> PAGEREF _Toc491342238 \h </w:instrText>
      </w:r>
      <w:r w:rsidRPr="00A5271C">
        <w:rPr>
          <w:i w:val="0"/>
          <w:noProof/>
          <w:sz w:val="18"/>
        </w:rPr>
      </w:r>
      <w:r w:rsidRPr="00A5271C">
        <w:rPr>
          <w:i w:val="0"/>
          <w:noProof/>
          <w:sz w:val="18"/>
        </w:rPr>
        <w:fldChar w:fldCharType="separate"/>
      </w:r>
      <w:r w:rsidR="005719F5">
        <w:rPr>
          <w:i w:val="0"/>
          <w:noProof/>
          <w:sz w:val="18"/>
        </w:rPr>
        <w:t>13</w:t>
      </w:r>
      <w:r w:rsidRPr="00A5271C">
        <w:rPr>
          <w:i w:val="0"/>
          <w:noProof/>
          <w:sz w:val="18"/>
        </w:rPr>
        <w:fldChar w:fldCharType="end"/>
      </w:r>
    </w:p>
    <w:p w:rsidR="00A5271C" w:rsidRDefault="00A5271C">
      <w:pPr>
        <w:pStyle w:val="TOC6"/>
        <w:rPr>
          <w:rFonts w:asciiTheme="minorHAnsi" w:eastAsiaTheme="minorEastAsia" w:hAnsiTheme="minorHAnsi" w:cstheme="minorBidi"/>
          <w:b w:val="0"/>
          <w:noProof/>
          <w:kern w:val="0"/>
          <w:sz w:val="22"/>
          <w:szCs w:val="22"/>
        </w:rPr>
      </w:pPr>
      <w:r>
        <w:rPr>
          <w:noProof/>
        </w:rPr>
        <w:t>Schedule 2—Income tax relief for transfers within a fund to a MySuper product</w:t>
      </w:r>
      <w:r w:rsidRPr="00A5271C">
        <w:rPr>
          <w:b w:val="0"/>
          <w:noProof/>
          <w:sz w:val="18"/>
        </w:rPr>
        <w:tab/>
      </w:r>
      <w:r w:rsidRPr="00A5271C">
        <w:rPr>
          <w:b w:val="0"/>
          <w:noProof/>
          <w:sz w:val="18"/>
        </w:rPr>
        <w:fldChar w:fldCharType="begin"/>
      </w:r>
      <w:r w:rsidRPr="00A5271C">
        <w:rPr>
          <w:b w:val="0"/>
          <w:noProof/>
          <w:sz w:val="18"/>
        </w:rPr>
        <w:instrText xml:space="preserve"> PAGEREF _Toc491342239 \h </w:instrText>
      </w:r>
      <w:r w:rsidRPr="00A5271C">
        <w:rPr>
          <w:b w:val="0"/>
          <w:noProof/>
          <w:sz w:val="18"/>
        </w:rPr>
      </w:r>
      <w:r w:rsidRPr="00A5271C">
        <w:rPr>
          <w:b w:val="0"/>
          <w:noProof/>
          <w:sz w:val="18"/>
        </w:rPr>
        <w:fldChar w:fldCharType="separate"/>
      </w:r>
      <w:r w:rsidR="005719F5">
        <w:rPr>
          <w:b w:val="0"/>
          <w:noProof/>
          <w:sz w:val="18"/>
        </w:rPr>
        <w:t>14</w:t>
      </w:r>
      <w:r w:rsidRPr="00A5271C">
        <w:rPr>
          <w:b w:val="0"/>
          <w:noProof/>
          <w:sz w:val="18"/>
        </w:rPr>
        <w:fldChar w:fldCharType="end"/>
      </w:r>
    </w:p>
    <w:p w:rsidR="00A5271C" w:rsidRDefault="00A5271C">
      <w:pPr>
        <w:pStyle w:val="TOC9"/>
        <w:rPr>
          <w:rFonts w:asciiTheme="minorHAnsi" w:eastAsiaTheme="minorEastAsia" w:hAnsiTheme="minorHAnsi" w:cstheme="minorBidi"/>
          <w:i w:val="0"/>
          <w:noProof/>
          <w:kern w:val="0"/>
          <w:sz w:val="22"/>
          <w:szCs w:val="22"/>
        </w:rPr>
      </w:pPr>
      <w:r>
        <w:rPr>
          <w:noProof/>
        </w:rPr>
        <w:t>Income Tax Assessment Act 1997</w:t>
      </w:r>
      <w:r w:rsidRPr="00A5271C">
        <w:rPr>
          <w:i w:val="0"/>
          <w:noProof/>
          <w:sz w:val="18"/>
        </w:rPr>
        <w:tab/>
      </w:r>
      <w:r w:rsidRPr="00A5271C">
        <w:rPr>
          <w:i w:val="0"/>
          <w:noProof/>
          <w:sz w:val="18"/>
        </w:rPr>
        <w:fldChar w:fldCharType="begin"/>
      </w:r>
      <w:r w:rsidRPr="00A5271C">
        <w:rPr>
          <w:i w:val="0"/>
          <w:noProof/>
          <w:sz w:val="18"/>
        </w:rPr>
        <w:instrText xml:space="preserve"> PAGEREF _Toc491342240 \h </w:instrText>
      </w:r>
      <w:r w:rsidRPr="00A5271C">
        <w:rPr>
          <w:i w:val="0"/>
          <w:noProof/>
          <w:sz w:val="18"/>
        </w:rPr>
      </w:r>
      <w:r w:rsidRPr="00A5271C">
        <w:rPr>
          <w:i w:val="0"/>
          <w:noProof/>
          <w:sz w:val="18"/>
        </w:rPr>
        <w:fldChar w:fldCharType="separate"/>
      </w:r>
      <w:r w:rsidR="005719F5">
        <w:rPr>
          <w:i w:val="0"/>
          <w:noProof/>
          <w:sz w:val="18"/>
        </w:rPr>
        <w:t>14</w:t>
      </w:r>
      <w:r w:rsidRPr="00A5271C">
        <w:rPr>
          <w:i w:val="0"/>
          <w:noProof/>
          <w:sz w:val="18"/>
        </w:rPr>
        <w:fldChar w:fldCharType="end"/>
      </w:r>
    </w:p>
    <w:p w:rsidR="00060FF9" w:rsidRPr="000E0DC8" w:rsidRDefault="00A5271C" w:rsidP="0048364F">
      <w:r>
        <w:fldChar w:fldCharType="end"/>
      </w:r>
    </w:p>
    <w:p w:rsidR="00FE7F93" w:rsidRPr="000E0DC8" w:rsidRDefault="00FE7F93" w:rsidP="0048364F">
      <w:pPr>
        <w:sectPr w:rsidR="00FE7F93" w:rsidRPr="000E0DC8" w:rsidSect="004E0236">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E0236" w:rsidRDefault="005719F5">
      <w:r>
        <w:lastRenderedPageBreak/>
        <w:pict>
          <v:shape id="_x0000_i1027" type="#_x0000_t75" style="width:110.25pt;height:80.25pt" fillcolor="window">
            <v:imagedata r:id="rId8" o:title=""/>
          </v:shape>
        </w:pict>
      </w:r>
    </w:p>
    <w:p w:rsidR="004E0236" w:rsidRDefault="004E0236"/>
    <w:p w:rsidR="004E0236" w:rsidRDefault="004E0236" w:rsidP="004E0236">
      <w:pPr>
        <w:spacing w:line="240" w:lineRule="auto"/>
      </w:pPr>
    </w:p>
    <w:p w:rsidR="004E0236" w:rsidRDefault="00886DD6" w:rsidP="004E0236">
      <w:pPr>
        <w:pStyle w:val="ShortTP1"/>
      </w:pPr>
      <w:fldSimple w:instr=" STYLEREF ShortT ">
        <w:r w:rsidR="005719F5">
          <w:rPr>
            <w:noProof/>
          </w:rPr>
          <w:t>Treasury Laws Amendment (2017 Measures No. 4) Act 2017</w:t>
        </w:r>
      </w:fldSimple>
    </w:p>
    <w:p w:rsidR="004E0236" w:rsidRDefault="00886DD6" w:rsidP="004E0236">
      <w:pPr>
        <w:pStyle w:val="ActNoP1"/>
      </w:pPr>
      <w:fldSimple w:instr=" STYLEREF Actno ">
        <w:r w:rsidR="005719F5">
          <w:rPr>
            <w:noProof/>
          </w:rPr>
          <w:t>No. 94, 2017</w:t>
        </w:r>
      </w:fldSimple>
    </w:p>
    <w:p w:rsidR="004E0236" w:rsidRPr="009A0728" w:rsidRDefault="004E0236" w:rsidP="004E0236">
      <w:pPr>
        <w:pBdr>
          <w:bottom w:val="single" w:sz="6" w:space="0" w:color="auto"/>
        </w:pBdr>
        <w:spacing w:before="400" w:line="240" w:lineRule="auto"/>
        <w:rPr>
          <w:rFonts w:eastAsia="Times New Roman"/>
          <w:b/>
          <w:sz w:val="28"/>
        </w:rPr>
      </w:pPr>
    </w:p>
    <w:p w:rsidR="004E0236" w:rsidRPr="009A0728" w:rsidRDefault="004E0236" w:rsidP="004E0236">
      <w:pPr>
        <w:spacing w:line="40" w:lineRule="exact"/>
        <w:rPr>
          <w:rFonts w:eastAsia="Calibri"/>
          <w:b/>
          <w:sz w:val="28"/>
        </w:rPr>
      </w:pPr>
    </w:p>
    <w:p w:rsidR="004E0236" w:rsidRPr="009A0728" w:rsidRDefault="004E0236" w:rsidP="004E0236">
      <w:pPr>
        <w:pBdr>
          <w:top w:val="single" w:sz="12" w:space="0" w:color="auto"/>
        </w:pBdr>
        <w:spacing w:line="240" w:lineRule="auto"/>
        <w:rPr>
          <w:rFonts w:eastAsia="Times New Roman"/>
          <w:b/>
          <w:sz w:val="28"/>
        </w:rPr>
      </w:pPr>
    </w:p>
    <w:p w:rsidR="0048364F" w:rsidRPr="000E0DC8" w:rsidRDefault="004E0236" w:rsidP="000E0DC8">
      <w:pPr>
        <w:pStyle w:val="Page1"/>
      </w:pPr>
      <w:r>
        <w:t>An Act</w:t>
      </w:r>
      <w:r w:rsidR="000E0DC8" w:rsidRPr="000E0DC8">
        <w:t xml:space="preserve"> to amend the law relating to taxation, and for related purposes</w:t>
      </w:r>
    </w:p>
    <w:p w:rsidR="00BF5809" w:rsidRDefault="00BF5809" w:rsidP="000C5962">
      <w:pPr>
        <w:pStyle w:val="AssentDt"/>
        <w:spacing w:before="240"/>
        <w:rPr>
          <w:sz w:val="24"/>
        </w:rPr>
      </w:pPr>
      <w:r>
        <w:rPr>
          <w:sz w:val="24"/>
        </w:rPr>
        <w:t>[</w:t>
      </w:r>
      <w:r>
        <w:rPr>
          <w:i/>
          <w:sz w:val="24"/>
        </w:rPr>
        <w:t>Assented to 23 August 2017</w:t>
      </w:r>
      <w:r>
        <w:rPr>
          <w:sz w:val="24"/>
        </w:rPr>
        <w:t>]</w:t>
      </w:r>
    </w:p>
    <w:p w:rsidR="0048364F" w:rsidRPr="000E0DC8" w:rsidRDefault="0048364F" w:rsidP="000E0DC8">
      <w:pPr>
        <w:spacing w:before="240" w:line="240" w:lineRule="auto"/>
        <w:rPr>
          <w:sz w:val="32"/>
        </w:rPr>
      </w:pPr>
      <w:r w:rsidRPr="000E0DC8">
        <w:rPr>
          <w:sz w:val="32"/>
        </w:rPr>
        <w:t>The Parliament of Australia enacts:</w:t>
      </w:r>
    </w:p>
    <w:p w:rsidR="0048364F" w:rsidRPr="000E0DC8" w:rsidRDefault="0048364F" w:rsidP="000E0DC8">
      <w:pPr>
        <w:pStyle w:val="ActHead5"/>
      </w:pPr>
      <w:bookmarkStart w:id="2" w:name="_Toc491342224"/>
      <w:r w:rsidRPr="000E0DC8">
        <w:rPr>
          <w:rStyle w:val="CharSectno"/>
        </w:rPr>
        <w:t>1</w:t>
      </w:r>
      <w:r w:rsidRPr="000E0DC8">
        <w:t xml:space="preserve">  Short title</w:t>
      </w:r>
      <w:bookmarkEnd w:id="2"/>
    </w:p>
    <w:p w:rsidR="0048364F" w:rsidRPr="000E0DC8" w:rsidRDefault="0048364F" w:rsidP="000E0DC8">
      <w:pPr>
        <w:pStyle w:val="subsection"/>
      </w:pPr>
      <w:r w:rsidRPr="000E0DC8">
        <w:tab/>
      </w:r>
      <w:r w:rsidRPr="000E0DC8">
        <w:tab/>
        <w:t xml:space="preserve">This Act </w:t>
      </w:r>
      <w:r w:rsidR="00275197" w:rsidRPr="000E0DC8">
        <w:t xml:space="preserve">is </w:t>
      </w:r>
      <w:r w:rsidRPr="000E0DC8">
        <w:t xml:space="preserve">the </w:t>
      </w:r>
      <w:r w:rsidR="00E76EEB" w:rsidRPr="000E0DC8">
        <w:rPr>
          <w:i/>
        </w:rPr>
        <w:t>Treasury Laws Amendment (2017 Measures No.</w:t>
      </w:r>
      <w:r w:rsidR="000E0DC8" w:rsidRPr="000E0DC8">
        <w:rPr>
          <w:i/>
        </w:rPr>
        <w:t> </w:t>
      </w:r>
      <w:r w:rsidR="00E76EEB" w:rsidRPr="000E0DC8">
        <w:rPr>
          <w:i/>
        </w:rPr>
        <w:t xml:space="preserve">4) </w:t>
      </w:r>
      <w:r w:rsidR="00C164CA" w:rsidRPr="000E0DC8">
        <w:rPr>
          <w:i/>
        </w:rPr>
        <w:t>Act 201</w:t>
      </w:r>
      <w:r w:rsidR="00A048FF" w:rsidRPr="000E0DC8">
        <w:rPr>
          <w:i/>
        </w:rPr>
        <w:t>7</w:t>
      </w:r>
      <w:r w:rsidRPr="000E0DC8">
        <w:t>.</w:t>
      </w:r>
    </w:p>
    <w:p w:rsidR="0048364F" w:rsidRPr="000E0DC8" w:rsidRDefault="0048364F" w:rsidP="000E0DC8">
      <w:pPr>
        <w:pStyle w:val="ActHead5"/>
      </w:pPr>
      <w:bookmarkStart w:id="3" w:name="_Toc491342225"/>
      <w:r w:rsidRPr="000E0DC8">
        <w:rPr>
          <w:rStyle w:val="CharSectno"/>
        </w:rPr>
        <w:lastRenderedPageBreak/>
        <w:t>2</w:t>
      </w:r>
      <w:r w:rsidRPr="000E0DC8">
        <w:t xml:space="preserve">  Commencement</w:t>
      </w:r>
      <w:bookmarkEnd w:id="3"/>
    </w:p>
    <w:p w:rsidR="0048364F" w:rsidRPr="000E0DC8" w:rsidRDefault="0048364F" w:rsidP="000E0DC8">
      <w:pPr>
        <w:pStyle w:val="subsection"/>
      </w:pPr>
      <w:r w:rsidRPr="000E0DC8">
        <w:tab/>
        <w:t>(1)</w:t>
      </w:r>
      <w:r w:rsidRPr="000E0DC8">
        <w:tab/>
        <w:t>Each provision of this Act specified in column 1 of the table commences, or is taken to have commenced, in accordance with column 2 of the table. Any other statement in column 2 has effect according to its terms.</w:t>
      </w:r>
    </w:p>
    <w:p w:rsidR="0048364F" w:rsidRPr="000E0DC8" w:rsidRDefault="0048364F" w:rsidP="000E0DC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E0DC8" w:rsidTr="004C7C8C">
        <w:trPr>
          <w:tblHeader/>
        </w:trPr>
        <w:tc>
          <w:tcPr>
            <w:tcW w:w="7111" w:type="dxa"/>
            <w:gridSpan w:val="3"/>
            <w:tcBorders>
              <w:top w:val="single" w:sz="12" w:space="0" w:color="auto"/>
              <w:bottom w:val="single" w:sz="6" w:space="0" w:color="auto"/>
            </w:tcBorders>
            <w:shd w:val="clear" w:color="auto" w:fill="auto"/>
          </w:tcPr>
          <w:p w:rsidR="0048364F" w:rsidRPr="000E0DC8" w:rsidRDefault="0048364F" w:rsidP="000E0DC8">
            <w:pPr>
              <w:pStyle w:val="TableHeading"/>
            </w:pPr>
            <w:r w:rsidRPr="000E0DC8">
              <w:t>Commencement information</w:t>
            </w:r>
          </w:p>
        </w:tc>
      </w:tr>
      <w:tr w:rsidR="0048364F" w:rsidRPr="000E0DC8" w:rsidTr="004C7C8C">
        <w:trPr>
          <w:tblHeader/>
        </w:trPr>
        <w:tc>
          <w:tcPr>
            <w:tcW w:w="1701" w:type="dxa"/>
            <w:tcBorders>
              <w:top w:val="single" w:sz="6" w:space="0" w:color="auto"/>
              <w:bottom w:val="single" w:sz="6" w:space="0" w:color="auto"/>
            </w:tcBorders>
            <w:shd w:val="clear" w:color="auto" w:fill="auto"/>
          </w:tcPr>
          <w:p w:rsidR="0048364F" w:rsidRPr="000E0DC8" w:rsidRDefault="0048364F" w:rsidP="000E0DC8">
            <w:pPr>
              <w:pStyle w:val="TableHeading"/>
            </w:pPr>
            <w:r w:rsidRPr="000E0DC8">
              <w:t>Column 1</w:t>
            </w:r>
          </w:p>
        </w:tc>
        <w:tc>
          <w:tcPr>
            <w:tcW w:w="3828" w:type="dxa"/>
            <w:tcBorders>
              <w:top w:val="single" w:sz="6" w:space="0" w:color="auto"/>
              <w:bottom w:val="single" w:sz="6" w:space="0" w:color="auto"/>
            </w:tcBorders>
            <w:shd w:val="clear" w:color="auto" w:fill="auto"/>
          </w:tcPr>
          <w:p w:rsidR="0048364F" w:rsidRPr="000E0DC8" w:rsidRDefault="0048364F" w:rsidP="000E0DC8">
            <w:pPr>
              <w:pStyle w:val="TableHeading"/>
            </w:pPr>
            <w:r w:rsidRPr="000E0DC8">
              <w:t>Column 2</w:t>
            </w:r>
          </w:p>
        </w:tc>
        <w:tc>
          <w:tcPr>
            <w:tcW w:w="1582" w:type="dxa"/>
            <w:tcBorders>
              <w:top w:val="single" w:sz="6" w:space="0" w:color="auto"/>
              <w:bottom w:val="single" w:sz="6" w:space="0" w:color="auto"/>
            </w:tcBorders>
            <w:shd w:val="clear" w:color="auto" w:fill="auto"/>
          </w:tcPr>
          <w:p w:rsidR="0048364F" w:rsidRPr="000E0DC8" w:rsidRDefault="0048364F" w:rsidP="000E0DC8">
            <w:pPr>
              <w:pStyle w:val="TableHeading"/>
            </w:pPr>
            <w:r w:rsidRPr="000E0DC8">
              <w:t>Column 3</w:t>
            </w:r>
          </w:p>
        </w:tc>
      </w:tr>
      <w:tr w:rsidR="0048364F" w:rsidRPr="000E0DC8" w:rsidTr="004C7C8C">
        <w:trPr>
          <w:tblHeader/>
        </w:trPr>
        <w:tc>
          <w:tcPr>
            <w:tcW w:w="1701" w:type="dxa"/>
            <w:tcBorders>
              <w:top w:val="single" w:sz="6" w:space="0" w:color="auto"/>
              <w:bottom w:val="single" w:sz="12" w:space="0" w:color="auto"/>
            </w:tcBorders>
            <w:shd w:val="clear" w:color="auto" w:fill="auto"/>
          </w:tcPr>
          <w:p w:rsidR="0048364F" w:rsidRPr="000E0DC8" w:rsidRDefault="0048364F" w:rsidP="000E0DC8">
            <w:pPr>
              <w:pStyle w:val="TableHeading"/>
            </w:pPr>
            <w:r w:rsidRPr="000E0DC8">
              <w:t>Provisions</w:t>
            </w:r>
          </w:p>
        </w:tc>
        <w:tc>
          <w:tcPr>
            <w:tcW w:w="3828" w:type="dxa"/>
            <w:tcBorders>
              <w:top w:val="single" w:sz="6" w:space="0" w:color="auto"/>
              <w:bottom w:val="single" w:sz="12" w:space="0" w:color="auto"/>
            </w:tcBorders>
            <w:shd w:val="clear" w:color="auto" w:fill="auto"/>
          </w:tcPr>
          <w:p w:rsidR="0048364F" w:rsidRPr="000E0DC8" w:rsidRDefault="0048364F" w:rsidP="000E0DC8">
            <w:pPr>
              <w:pStyle w:val="TableHeading"/>
            </w:pPr>
            <w:r w:rsidRPr="000E0DC8">
              <w:t>Commencement</w:t>
            </w:r>
          </w:p>
        </w:tc>
        <w:tc>
          <w:tcPr>
            <w:tcW w:w="1582" w:type="dxa"/>
            <w:tcBorders>
              <w:top w:val="single" w:sz="6" w:space="0" w:color="auto"/>
              <w:bottom w:val="single" w:sz="12" w:space="0" w:color="auto"/>
            </w:tcBorders>
            <w:shd w:val="clear" w:color="auto" w:fill="auto"/>
          </w:tcPr>
          <w:p w:rsidR="0048364F" w:rsidRPr="000E0DC8" w:rsidRDefault="0048364F" w:rsidP="000E0DC8">
            <w:pPr>
              <w:pStyle w:val="TableHeading"/>
            </w:pPr>
            <w:r w:rsidRPr="000E0DC8">
              <w:t>Date/Details</w:t>
            </w:r>
          </w:p>
        </w:tc>
      </w:tr>
      <w:tr w:rsidR="0048364F" w:rsidRPr="000E0DC8" w:rsidTr="004C7C8C">
        <w:tc>
          <w:tcPr>
            <w:tcW w:w="1701" w:type="dxa"/>
            <w:tcBorders>
              <w:top w:val="single" w:sz="12" w:space="0" w:color="auto"/>
            </w:tcBorders>
            <w:shd w:val="clear" w:color="auto" w:fill="auto"/>
          </w:tcPr>
          <w:p w:rsidR="0048364F" w:rsidRPr="000E0DC8" w:rsidRDefault="0048364F" w:rsidP="000E0DC8">
            <w:pPr>
              <w:pStyle w:val="Tabletext"/>
            </w:pPr>
            <w:r w:rsidRPr="000E0DC8">
              <w:t>1.  Sections</w:t>
            </w:r>
            <w:r w:rsidR="000E0DC8" w:rsidRPr="000E0DC8">
              <w:t> </w:t>
            </w:r>
            <w:r w:rsidRPr="000E0DC8">
              <w:t>1 to 3 and anything in this Act not elsewhere covered by this table</w:t>
            </w:r>
          </w:p>
        </w:tc>
        <w:tc>
          <w:tcPr>
            <w:tcW w:w="3828" w:type="dxa"/>
            <w:tcBorders>
              <w:top w:val="single" w:sz="12" w:space="0" w:color="auto"/>
            </w:tcBorders>
            <w:shd w:val="clear" w:color="auto" w:fill="auto"/>
          </w:tcPr>
          <w:p w:rsidR="0048364F" w:rsidRPr="000E0DC8" w:rsidRDefault="0048364F" w:rsidP="000E0DC8">
            <w:pPr>
              <w:pStyle w:val="Tabletext"/>
            </w:pPr>
            <w:r w:rsidRPr="000E0DC8">
              <w:t>The day this Act receives the Royal Assent.</w:t>
            </w:r>
          </w:p>
        </w:tc>
        <w:tc>
          <w:tcPr>
            <w:tcW w:w="1582" w:type="dxa"/>
            <w:tcBorders>
              <w:top w:val="single" w:sz="12" w:space="0" w:color="auto"/>
            </w:tcBorders>
            <w:shd w:val="clear" w:color="auto" w:fill="auto"/>
          </w:tcPr>
          <w:p w:rsidR="0048364F" w:rsidRPr="000E0DC8" w:rsidRDefault="00F0198F" w:rsidP="000E0DC8">
            <w:pPr>
              <w:pStyle w:val="Tabletext"/>
            </w:pPr>
            <w:r>
              <w:t>23 August 2017</w:t>
            </w:r>
          </w:p>
        </w:tc>
      </w:tr>
      <w:tr w:rsidR="00F15B9D" w:rsidRPr="000E0DC8" w:rsidTr="004C7C8C">
        <w:tc>
          <w:tcPr>
            <w:tcW w:w="1701" w:type="dxa"/>
            <w:tcBorders>
              <w:bottom w:val="single" w:sz="12" w:space="0" w:color="auto"/>
            </w:tcBorders>
            <w:shd w:val="clear" w:color="auto" w:fill="auto"/>
          </w:tcPr>
          <w:p w:rsidR="00F15B9D" w:rsidRPr="000E0DC8" w:rsidRDefault="00F15B9D" w:rsidP="000E0DC8">
            <w:pPr>
              <w:pStyle w:val="Tabletext"/>
            </w:pPr>
            <w:r w:rsidRPr="000E0DC8">
              <w:t>2.  Schedules</w:t>
            </w:r>
            <w:r w:rsidR="000E0DC8" w:rsidRPr="000E0DC8">
              <w:t> </w:t>
            </w:r>
            <w:r w:rsidRPr="000E0DC8">
              <w:t>1 and 2</w:t>
            </w:r>
          </w:p>
        </w:tc>
        <w:tc>
          <w:tcPr>
            <w:tcW w:w="3828" w:type="dxa"/>
            <w:tcBorders>
              <w:bottom w:val="single" w:sz="12" w:space="0" w:color="auto"/>
            </w:tcBorders>
            <w:shd w:val="clear" w:color="auto" w:fill="auto"/>
          </w:tcPr>
          <w:p w:rsidR="00F15B9D" w:rsidRPr="000E0DC8" w:rsidRDefault="00F15B9D" w:rsidP="000E0DC8">
            <w:pPr>
              <w:pStyle w:val="Tabletext"/>
            </w:pPr>
            <w:r w:rsidRPr="000E0DC8">
              <w:t>The first 1</w:t>
            </w:r>
            <w:r w:rsidR="000E0DC8" w:rsidRPr="000E0DC8">
              <w:t> </w:t>
            </w:r>
            <w:r w:rsidRPr="000E0DC8">
              <w:t>January, 1</w:t>
            </w:r>
            <w:r w:rsidR="000E0DC8" w:rsidRPr="000E0DC8">
              <w:t> </w:t>
            </w:r>
            <w:r w:rsidRPr="000E0DC8">
              <w:t>April, 1</w:t>
            </w:r>
            <w:r w:rsidR="000E0DC8" w:rsidRPr="000E0DC8">
              <w:t> </w:t>
            </w:r>
            <w:r w:rsidRPr="000E0DC8">
              <w:t>July or 1</w:t>
            </w:r>
            <w:r w:rsidR="000E0DC8" w:rsidRPr="000E0DC8">
              <w:t> </w:t>
            </w:r>
            <w:r w:rsidRPr="000E0DC8">
              <w:t>October to occur after the day this Act receives the Royal Assent.</w:t>
            </w:r>
          </w:p>
        </w:tc>
        <w:tc>
          <w:tcPr>
            <w:tcW w:w="1582" w:type="dxa"/>
            <w:tcBorders>
              <w:bottom w:val="single" w:sz="12" w:space="0" w:color="auto"/>
            </w:tcBorders>
            <w:shd w:val="clear" w:color="auto" w:fill="auto"/>
          </w:tcPr>
          <w:p w:rsidR="00F15B9D" w:rsidRPr="000E0DC8" w:rsidRDefault="00F0198F" w:rsidP="000E0DC8">
            <w:pPr>
              <w:pStyle w:val="Tabletext"/>
            </w:pPr>
            <w:r>
              <w:t>1 October 2017</w:t>
            </w:r>
          </w:p>
        </w:tc>
      </w:tr>
    </w:tbl>
    <w:p w:rsidR="0048364F" w:rsidRPr="000E0DC8" w:rsidRDefault="00201D27" w:rsidP="000E0DC8">
      <w:pPr>
        <w:pStyle w:val="notetext"/>
      </w:pPr>
      <w:r w:rsidRPr="000E0DC8">
        <w:t>Note:</w:t>
      </w:r>
      <w:r w:rsidRPr="000E0DC8">
        <w:tab/>
        <w:t>This table relates only to the provisions of this Act as originally enacted. It will not be amended to deal with any later amendments of this Act.</w:t>
      </w:r>
    </w:p>
    <w:p w:rsidR="0048364F" w:rsidRPr="000E0DC8" w:rsidRDefault="0048364F" w:rsidP="000E0DC8">
      <w:pPr>
        <w:pStyle w:val="subsection"/>
      </w:pPr>
      <w:r w:rsidRPr="000E0DC8">
        <w:tab/>
        <w:t>(2)</w:t>
      </w:r>
      <w:r w:rsidRPr="000E0DC8">
        <w:tab/>
      </w:r>
      <w:r w:rsidR="00201D27" w:rsidRPr="000E0DC8">
        <w:t xml:space="preserve">Any information in </w:t>
      </w:r>
      <w:r w:rsidR="00877D48" w:rsidRPr="000E0DC8">
        <w:t>c</w:t>
      </w:r>
      <w:r w:rsidR="00201D27" w:rsidRPr="000E0DC8">
        <w:t>olumn 3 of the table is not part of this Act. Information may be inserted in this column, or information in it may be edited, in any published version of this Act.</w:t>
      </w:r>
    </w:p>
    <w:p w:rsidR="0048364F" w:rsidRPr="000E0DC8" w:rsidRDefault="0048364F" w:rsidP="000E0DC8">
      <w:pPr>
        <w:pStyle w:val="ActHead5"/>
      </w:pPr>
      <w:bookmarkStart w:id="4" w:name="_Toc491342226"/>
      <w:r w:rsidRPr="000E0DC8">
        <w:rPr>
          <w:rStyle w:val="CharSectno"/>
        </w:rPr>
        <w:t>3</w:t>
      </w:r>
      <w:r w:rsidRPr="000E0DC8">
        <w:t xml:space="preserve">  Schedules</w:t>
      </w:r>
      <w:bookmarkEnd w:id="4"/>
    </w:p>
    <w:p w:rsidR="0048364F" w:rsidRPr="000E0DC8" w:rsidRDefault="0048364F" w:rsidP="000E0DC8">
      <w:pPr>
        <w:pStyle w:val="subsection"/>
      </w:pPr>
      <w:r w:rsidRPr="000E0DC8">
        <w:tab/>
      </w:r>
      <w:r w:rsidRPr="000E0DC8">
        <w:tab/>
      </w:r>
      <w:r w:rsidR="00202618" w:rsidRPr="000E0DC8">
        <w:t>Legislation that is specified in a Schedule to this Act is amended or repealed as set out in the applicable items in the Schedule concerned, and any other item in a Schedule to this Act has effect according to its terms.</w:t>
      </w:r>
    </w:p>
    <w:p w:rsidR="0048364F" w:rsidRPr="000E0DC8" w:rsidRDefault="0048364F" w:rsidP="000E0DC8">
      <w:pPr>
        <w:pStyle w:val="ActHead6"/>
        <w:pageBreakBefore/>
      </w:pPr>
      <w:bookmarkStart w:id="5" w:name="opcAmSched"/>
      <w:bookmarkStart w:id="6" w:name="_Toc491342227"/>
      <w:r w:rsidRPr="000E0DC8">
        <w:rPr>
          <w:rStyle w:val="CharAmSchNo"/>
        </w:rPr>
        <w:t>Schedule</w:t>
      </w:r>
      <w:r w:rsidR="000E0DC8" w:rsidRPr="000E0DC8">
        <w:rPr>
          <w:rStyle w:val="CharAmSchNo"/>
        </w:rPr>
        <w:t> </w:t>
      </w:r>
      <w:r w:rsidRPr="000E0DC8">
        <w:rPr>
          <w:rStyle w:val="CharAmSchNo"/>
        </w:rPr>
        <w:t>1</w:t>
      </w:r>
      <w:r w:rsidRPr="000E0DC8">
        <w:t>—</w:t>
      </w:r>
      <w:r w:rsidR="003F4075" w:rsidRPr="000E0DC8">
        <w:rPr>
          <w:rStyle w:val="CharAmSchText"/>
        </w:rPr>
        <w:t>Wine equalisation tax producer rebate</w:t>
      </w:r>
      <w:bookmarkEnd w:id="6"/>
    </w:p>
    <w:p w:rsidR="003F4075" w:rsidRPr="000E0DC8" w:rsidRDefault="003F4075" w:rsidP="000E0DC8">
      <w:pPr>
        <w:pStyle w:val="ActHead7"/>
      </w:pPr>
      <w:bookmarkStart w:id="7" w:name="_Toc491342228"/>
      <w:bookmarkEnd w:id="5"/>
      <w:r w:rsidRPr="000E0DC8">
        <w:rPr>
          <w:rStyle w:val="CharAmPartNo"/>
        </w:rPr>
        <w:t>Part</w:t>
      </w:r>
      <w:r w:rsidR="000E0DC8" w:rsidRPr="000E0DC8">
        <w:rPr>
          <w:rStyle w:val="CharAmPartNo"/>
        </w:rPr>
        <w:t> </w:t>
      </w:r>
      <w:r w:rsidRPr="000E0DC8">
        <w:rPr>
          <w:rStyle w:val="CharAmPartNo"/>
        </w:rPr>
        <w:t>1</w:t>
      </w:r>
      <w:r w:rsidRPr="000E0DC8">
        <w:t>—</w:t>
      </w:r>
      <w:r w:rsidRPr="000E0DC8">
        <w:rPr>
          <w:rStyle w:val="CharAmPartText"/>
        </w:rPr>
        <w:t>Main amendments</w:t>
      </w:r>
      <w:bookmarkEnd w:id="7"/>
    </w:p>
    <w:p w:rsidR="003F4075" w:rsidRPr="000E0DC8" w:rsidRDefault="003F4075" w:rsidP="000E0DC8">
      <w:pPr>
        <w:pStyle w:val="ActHead8"/>
      </w:pPr>
      <w:bookmarkStart w:id="8" w:name="_Toc491342229"/>
      <w:r w:rsidRPr="000E0DC8">
        <w:t>Division</w:t>
      </w:r>
      <w:r w:rsidR="000E0DC8" w:rsidRPr="000E0DC8">
        <w:t> </w:t>
      </w:r>
      <w:r w:rsidRPr="000E0DC8">
        <w:t>1—Amendments</w:t>
      </w:r>
      <w:bookmarkEnd w:id="8"/>
    </w:p>
    <w:p w:rsidR="003F4075" w:rsidRPr="000E0DC8" w:rsidRDefault="003F4075" w:rsidP="000E0DC8">
      <w:pPr>
        <w:pStyle w:val="ActHead9"/>
        <w:rPr>
          <w:i w:val="0"/>
        </w:rPr>
      </w:pPr>
      <w:bookmarkStart w:id="9" w:name="_Toc491342230"/>
      <w:r w:rsidRPr="000E0DC8">
        <w:t>A New Tax System (Wine Equalisation Tax) Act 1999</w:t>
      </w:r>
      <w:bookmarkEnd w:id="9"/>
    </w:p>
    <w:p w:rsidR="003F4075" w:rsidRPr="000E0DC8" w:rsidRDefault="003F4075" w:rsidP="000E0DC8">
      <w:pPr>
        <w:pStyle w:val="ItemHead"/>
      </w:pPr>
      <w:r w:rsidRPr="000E0DC8">
        <w:t>1  At the end of Division</w:t>
      </w:r>
      <w:r w:rsidR="000E0DC8" w:rsidRPr="000E0DC8">
        <w:t> </w:t>
      </w:r>
      <w:r w:rsidRPr="000E0DC8">
        <w:t>5</w:t>
      </w:r>
    </w:p>
    <w:p w:rsidR="003F4075" w:rsidRPr="000E0DC8" w:rsidRDefault="003F4075" w:rsidP="000E0DC8">
      <w:pPr>
        <w:pStyle w:val="Item"/>
      </w:pPr>
      <w:r w:rsidRPr="000E0DC8">
        <w:t>Add:</w:t>
      </w:r>
    </w:p>
    <w:p w:rsidR="003F4075" w:rsidRPr="000E0DC8" w:rsidRDefault="003F4075" w:rsidP="000E0DC8">
      <w:pPr>
        <w:pStyle w:val="ActHead5"/>
      </w:pPr>
      <w:bookmarkStart w:id="10" w:name="_Toc491342231"/>
      <w:r w:rsidRPr="000E0DC8">
        <w:rPr>
          <w:rStyle w:val="CharSectno"/>
        </w:rPr>
        <w:t>5</w:t>
      </w:r>
      <w:r w:rsidR="004D266C">
        <w:rPr>
          <w:rStyle w:val="CharSectno"/>
        </w:rPr>
        <w:noBreakHyphen/>
      </w:r>
      <w:r w:rsidRPr="000E0DC8">
        <w:rPr>
          <w:rStyle w:val="CharSectno"/>
        </w:rPr>
        <w:t>50</w:t>
      </w:r>
      <w:r w:rsidRPr="000E0DC8">
        <w:t xml:space="preserve">  Purchaser quoting on purchase from producer—failure to deal according to quote</w:t>
      </w:r>
      <w:bookmarkEnd w:id="10"/>
    </w:p>
    <w:p w:rsidR="003F4075" w:rsidRPr="000E0DC8" w:rsidRDefault="003F4075" w:rsidP="000E0DC8">
      <w:pPr>
        <w:pStyle w:val="subsection"/>
      </w:pPr>
      <w:r w:rsidRPr="000E0DC8">
        <w:tab/>
        <w:t>(1)</w:t>
      </w:r>
      <w:r w:rsidRPr="000E0DC8">
        <w:tab/>
        <w:t>This section applies if:</w:t>
      </w:r>
    </w:p>
    <w:p w:rsidR="003F4075" w:rsidRPr="000E0DC8" w:rsidRDefault="003F4075" w:rsidP="000E0DC8">
      <w:pPr>
        <w:pStyle w:val="paragraph"/>
      </w:pPr>
      <w:r w:rsidRPr="000E0DC8">
        <w:tab/>
        <w:t>(a)</w:t>
      </w:r>
      <w:r w:rsidRPr="000E0DC8">
        <w:tab/>
        <w:t xml:space="preserve">you </w:t>
      </w:r>
      <w:r w:rsidR="000E0DC8" w:rsidRPr="000E0DC8">
        <w:rPr>
          <w:position w:val="6"/>
          <w:sz w:val="16"/>
        </w:rPr>
        <w:t>*</w:t>
      </w:r>
      <w:r w:rsidRPr="000E0DC8">
        <w:t xml:space="preserve">purchased wine under quote from the </w:t>
      </w:r>
      <w:r w:rsidR="000E0DC8" w:rsidRPr="000E0DC8">
        <w:rPr>
          <w:position w:val="6"/>
          <w:sz w:val="16"/>
        </w:rPr>
        <w:t>*</w:t>
      </w:r>
      <w:r w:rsidRPr="000E0DC8">
        <w:t>producer of the wine; and</w:t>
      </w:r>
    </w:p>
    <w:p w:rsidR="003F4075" w:rsidRPr="000E0DC8" w:rsidRDefault="003F4075" w:rsidP="000E0DC8">
      <w:pPr>
        <w:pStyle w:val="paragraph"/>
      </w:pPr>
      <w:r w:rsidRPr="000E0DC8">
        <w:tab/>
        <w:t>(b)</w:t>
      </w:r>
      <w:r w:rsidRPr="000E0DC8">
        <w:tab/>
        <w:t xml:space="preserve">in your </w:t>
      </w:r>
      <w:r w:rsidR="000E0DC8" w:rsidRPr="000E0DC8">
        <w:rPr>
          <w:position w:val="6"/>
          <w:sz w:val="16"/>
        </w:rPr>
        <w:t>*</w:t>
      </w:r>
      <w:r w:rsidRPr="000E0DC8">
        <w:t>quote you did not state that you have the intention of dealing with the wine in one of the following ways:</w:t>
      </w:r>
    </w:p>
    <w:p w:rsidR="003F4075" w:rsidRPr="000E0DC8" w:rsidRDefault="003F4075" w:rsidP="000E0DC8">
      <w:pPr>
        <w:pStyle w:val="paragraphsub"/>
      </w:pPr>
      <w:r w:rsidRPr="000E0DC8">
        <w:tab/>
        <w:t>(i)</w:t>
      </w:r>
      <w:r w:rsidRPr="000E0DC8">
        <w:tab/>
        <w:t>a way described in paragraph</w:t>
      </w:r>
      <w:r w:rsidR="000E0DC8" w:rsidRPr="000E0DC8">
        <w:t> </w:t>
      </w:r>
      <w:r w:rsidRPr="000E0DC8">
        <w:t>13</w:t>
      </w:r>
      <w:r w:rsidR="004D266C">
        <w:noBreakHyphen/>
      </w:r>
      <w:r w:rsidRPr="000E0DC8">
        <w:t>5(1)(c) or (d);</w:t>
      </w:r>
    </w:p>
    <w:p w:rsidR="003F4075" w:rsidRPr="000E0DC8" w:rsidRDefault="003F4075" w:rsidP="000E0DC8">
      <w:pPr>
        <w:pStyle w:val="paragraphsub"/>
      </w:pPr>
      <w:r w:rsidRPr="000E0DC8">
        <w:tab/>
        <w:t>(ii)</w:t>
      </w:r>
      <w:r w:rsidRPr="000E0DC8">
        <w:tab/>
        <w:t>by sale to an entity that will quote for the sale; and</w:t>
      </w:r>
    </w:p>
    <w:p w:rsidR="003F4075" w:rsidRPr="000E0DC8" w:rsidRDefault="003F4075" w:rsidP="000E0DC8">
      <w:pPr>
        <w:pStyle w:val="paragraph"/>
      </w:pPr>
      <w:r w:rsidRPr="000E0DC8">
        <w:tab/>
        <w:t>(c)</w:t>
      </w:r>
      <w:r w:rsidRPr="000E0DC8">
        <w:tab/>
        <w:t xml:space="preserve">you cause an </w:t>
      </w:r>
      <w:r w:rsidR="000E0DC8" w:rsidRPr="000E0DC8">
        <w:rPr>
          <w:position w:val="6"/>
          <w:sz w:val="16"/>
        </w:rPr>
        <w:t>*</w:t>
      </w:r>
      <w:r w:rsidRPr="000E0DC8">
        <w:t xml:space="preserve">assessable dealing with the wine that is a dealing in a way described in </w:t>
      </w:r>
      <w:r w:rsidR="000E0DC8" w:rsidRPr="000E0DC8">
        <w:t>subparagraph (</w:t>
      </w:r>
      <w:r w:rsidRPr="000E0DC8">
        <w:t>b)(i) or (ii).</w:t>
      </w:r>
    </w:p>
    <w:p w:rsidR="003F4075" w:rsidRPr="000E0DC8" w:rsidRDefault="003F4075" w:rsidP="000E0DC8">
      <w:pPr>
        <w:pStyle w:val="subsection"/>
      </w:pPr>
      <w:r w:rsidRPr="000E0DC8">
        <w:tab/>
        <w:t>(2)</w:t>
      </w:r>
      <w:r w:rsidRPr="000E0DC8">
        <w:tab/>
        <w:t>Sections</w:t>
      </w:r>
      <w:r w:rsidR="000E0DC8" w:rsidRPr="000E0DC8">
        <w:t> </w:t>
      </w:r>
      <w:r w:rsidRPr="000E0DC8">
        <w:t>7</w:t>
      </w:r>
      <w:r w:rsidR="004D266C">
        <w:noBreakHyphen/>
      </w:r>
      <w:r w:rsidRPr="000E0DC8">
        <w:t>5 (Exemption for dealings that are GST</w:t>
      </w:r>
      <w:r w:rsidR="004D266C">
        <w:noBreakHyphen/>
      </w:r>
      <w:r w:rsidRPr="000E0DC8">
        <w:t>free supplies etc.) and 7</w:t>
      </w:r>
      <w:r w:rsidR="004D266C">
        <w:noBreakHyphen/>
      </w:r>
      <w:r w:rsidRPr="000E0DC8">
        <w:t xml:space="preserve">10 (Exemptions based on quoting) do not apply to the </w:t>
      </w:r>
      <w:r w:rsidR="000E0DC8" w:rsidRPr="000E0DC8">
        <w:rPr>
          <w:position w:val="6"/>
          <w:sz w:val="16"/>
        </w:rPr>
        <w:t>*</w:t>
      </w:r>
      <w:r w:rsidRPr="000E0DC8">
        <w:t xml:space="preserve">assessable dealing mentioned in </w:t>
      </w:r>
      <w:r w:rsidR="000E0DC8" w:rsidRPr="000E0DC8">
        <w:t>paragraph (</w:t>
      </w:r>
      <w:r w:rsidRPr="000E0DC8">
        <w:t>1)(c).</w:t>
      </w:r>
    </w:p>
    <w:p w:rsidR="003F4075" w:rsidRPr="000E0DC8" w:rsidRDefault="003F4075" w:rsidP="000E0DC8">
      <w:pPr>
        <w:pStyle w:val="subsection"/>
      </w:pPr>
      <w:r w:rsidRPr="000E0DC8">
        <w:tab/>
        <w:t>(3)</w:t>
      </w:r>
      <w:r w:rsidRPr="000E0DC8">
        <w:tab/>
        <w:t>For the purposes of this Division:</w:t>
      </w:r>
    </w:p>
    <w:p w:rsidR="003F4075" w:rsidRPr="000E0DC8" w:rsidRDefault="003F4075" w:rsidP="000E0DC8">
      <w:pPr>
        <w:pStyle w:val="paragraph"/>
      </w:pPr>
      <w:r w:rsidRPr="000E0DC8">
        <w:tab/>
        <w:t>(a)</w:t>
      </w:r>
      <w:r w:rsidRPr="000E0DC8">
        <w:tab/>
        <w:t xml:space="preserve">disregard </w:t>
      </w:r>
      <w:r w:rsidR="000E0DC8" w:rsidRPr="000E0DC8">
        <w:t>paragraph (</w:t>
      </w:r>
      <w:r w:rsidRPr="000E0DC8">
        <w:t xml:space="preserve">g) of the definition of </w:t>
      </w:r>
      <w:r w:rsidRPr="000E0DC8">
        <w:rPr>
          <w:b/>
          <w:i/>
        </w:rPr>
        <w:t>application to own use</w:t>
      </w:r>
      <w:r w:rsidRPr="000E0DC8">
        <w:t xml:space="preserve"> in section</w:t>
      </w:r>
      <w:r w:rsidR="000E0DC8" w:rsidRPr="000E0DC8">
        <w:t> </w:t>
      </w:r>
      <w:r w:rsidRPr="000E0DC8">
        <w:t>33</w:t>
      </w:r>
      <w:r w:rsidR="004D266C">
        <w:noBreakHyphen/>
      </w:r>
      <w:r w:rsidRPr="000E0DC8">
        <w:t>1; and</w:t>
      </w:r>
    </w:p>
    <w:p w:rsidR="003F4075" w:rsidRPr="000E0DC8" w:rsidRDefault="003F4075" w:rsidP="000E0DC8">
      <w:pPr>
        <w:pStyle w:val="paragraph"/>
      </w:pPr>
      <w:r w:rsidRPr="000E0DC8">
        <w:tab/>
        <w:t>(b)</w:t>
      </w:r>
      <w:r w:rsidRPr="000E0DC8">
        <w:tab/>
        <w:t>treat the matter referred to in that paragraph as being an application to own use.</w:t>
      </w:r>
    </w:p>
    <w:p w:rsidR="003F4075" w:rsidRPr="000E0DC8" w:rsidRDefault="003F4075" w:rsidP="000E0DC8">
      <w:pPr>
        <w:pStyle w:val="ItemHead"/>
      </w:pPr>
      <w:r w:rsidRPr="000E0DC8">
        <w:t>2  Section</w:t>
      </w:r>
      <w:r w:rsidR="000E0DC8" w:rsidRPr="000E0DC8">
        <w:t> </w:t>
      </w:r>
      <w:r w:rsidRPr="000E0DC8">
        <w:t>13</w:t>
      </w:r>
      <w:r w:rsidR="004D266C">
        <w:noBreakHyphen/>
      </w:r>
      <w:r w:rsidRPr="000E0DC8">
        <w:t>30</w:t>
      </w:r>
    </w:p>
    <w:p w:rsidR="003F4075" w:rsidRPr="000E0DC8" w:rsidRDefault="003F4075" w:rsidP="000E0DC8">
      <w:pPr>
        <w:pStyle w:val="Item"/>
      </w:pPr>
      <w:r w:rsidRPr="000E0DC8">
        <w:t xml:space="preserve">Omit “or a ground for a </w:t>
      </w:r>
      <w:r w:rsidR="000E0DC8" w:rsidRPr="000E0DC8">
        <w:rPr>
          <w:position w:val="6"/>
          <w:sz w:val="16"/>
        </w:rPr>
        <w:t>*</w:t>
      </w:r>
      <w:r w:rsidRPr="000E0DC8">
        <w:t>CR6 wine tax credit”.</w:t>
      </w:r>
    </w:p>
    <w:p w:rsidR="003F4075" w:rsidRPr="000E0DC8" w:rsidRDefault="003F4075" w:rsidP="000E0DC8">
      <w:pPr>
        <w:pStyle w:val="ItemHead"/>
      </w:pPr>
      <w:r w:rsidRPr="000E0DC8">
        <w:t>3  After section</w:t>
      </w:r>
      <w:r w:rsidR="000E0DC8" w:rsidRPr="000E0DC8">
        <w:t> </w:t>
      </w:r>
      <w:r w:rsidRPr="000E0DC8">
        <w:t>13</w:t>
      </w:r>
      <w:r w:rsidR="004D266C">
        <w:noBreakHyphen/>
      </w:r>
      <w:r w:rsidRPr="000E0DC8">
        <w:t>30</w:t>
      </w:r>
    </w:p>
    <w:p w:rsidR="003F4075" w:rsidRPr="000E0DC8" w:rsidRDefault="003F4075" w:rsidP="000E0DC8">
      <w:pPr>
        <w:pStyle w:val="Item"/>
      </w:pPr>
      <w:r w:rsidRPr="000E0DC8">
        <w:t>Insert:</w:t>
      </w:r>
    </w:p>
    <w:p w:rsidR="003F4075" w:rsidRPr="000E0DC8" w:rsidRDefault="003F4075" w:rsidP="000E0DC8">
      <w:pPr>
        <w:pStyle w:val="ActHead5"/>
      </w:pPr>
      <w:bookmarkStart w:id="11" w:name="_Toc491342232"/>
      <w:r w:rsidRPr="000E0DC8">
        <w:rPr>
          <w:rStyle w:val="CharSectno"/>
        </w:rPr>
        <w:t>13</w:t>
      </w:r>
      <w:r w:rsidR="004D266C">
        <w:rPr>
          <w:rStyle w:val="CharSectno"/>
        </w:rPr>
        <w:noBreakHyphen/>
      </w:r>
      <w:r w:rsidRPr="000E0DC8">
        <w:rPr>
          <w:rStyle w:val="CharSectno"/>
        </w:rPr>
        <w:t>32</w:t>
      </w:r>
      <w:r w:rsidRPr="000E0DC8">
        <w:t xml:space="preserve">  Quote not effective if entity to whom quote is made purchased the wine for a price that included wine tax</w:t>
      </w:r>
      <w:bookmarkEnd w:id="11"/>
    </w:p>
    <w:p w:rsidR="003F4075" w:rsidRPr="000E0DC8" w:rsidRDefault="003F4075" w:rsidP="000E0DC8">
      <w:pPr>
        <w:pStyle w:val="subsection"/>
      </w:pPr>
      <w:r w:rsidRPr="000E0DC8">
        <w:tab/>
      </w:r>
      <w:r w:rsidRPr="000E0DC8">
        <w:tab/>
        <w:t xml:space="preserve">A </w:t>
      </w:r>
      <w:r w:rsidR="000E0DC8" w:rsidRPr="000E0DC8">
        <w:rPr>
          <w:position w:val="6"/>
          <w:sz w:val="16"/>
        </w:rPr>
        <w:t>*</w:t>
      </w:r>
      <w:r w:rsidRPr="000E0DC8">
        <w:t>quote is not effective for the purposes of applying subsection</w:t>
      </w:r>
      <w:r w:rsidR="000E0DC8" w:rsidRPr="000E0DC8">
        <w:t> </w:t>
      </w:r>
      <w:r w:rsidRPr="000E0DC8">
        <w:t>7</w:t>
      </w:r>
      <w:r w:rsidR="004D266C">
        <w:noBreakHyphen/>
      </w:r>
      <w:r w:rsidRPr="000E0DC8">
        <w:t xml:space="preserve">10(1) to a particular sale if the entity to which the quote is made purchased the wine for a </w:t>
      </w:r>
      <w:r w:rsidR="000E0DC8" w:rsidRPr="000E0DC8">
        <w:rPr>
          <w:position w:val="6"/>
          <w:sz w:val="16"/>
        </w:rPr>
        <w:t>*</w:t>
      </w:r>
      <w:r w:rsidRPr="000E0DC8">
        <w:t>price that included wine tax.</w:t>
      </w:r>
    </w:p>
    <w:p w:rsidR="003F4075" w:rsidRPr="000E0DC8" w:rsidRDefault="003F4075" w:rsidP="000E0DC8">
      <w:pPr>
        <w:pStyle w:val="ItemHead"/>
      </w:pPr>
      <w:r w:rsidRPr="000E0DC8">
        <w:t>4  Subsection</w:t>
      </w:r>
      <w:r w:rsidR="000E0DC8" w:rsidRPr="000E0DC8">
        <w:t> </w:t>
      </w:r>
      <w:r w:rsidRPr="000E0DC8">
        <w:t>17</w:t>
      </w:r>
      <w:r w:rsidR="004D266C">
        <w:noBreakHyphen/>
      </w:r>
      <w:r w:rsidRPr="000E0DC8">
        <w:t>5(3) (table items CR2 and CR3)</w:t>
      </w:r>
    </w:p>
    <w:p w:rsidR="003F4075" w:rsidRPr="000E0DC8" w:rsidRDefault="003F4075" w:rsidP="000E0DC8">
      <w:pPr>
        <w:pStyle w:val="Item"/>
      </w:pPr>
      <w:r w:rsidRPr="000E0DC8">
        <w:t>Repeal the items.</w:t>
      </w:r>
    </w:p>
    <w:p w:rsidR="003F4075" w:rsidRPr="000E0DC8" w:rsidRDefault="003F4075" w:rsidP="000E0DC8">
      <w:pPr>
        <w:pStyle w:val="ItemHead"/>
      </w:pPr>
      <w:r w:rsidRPr="000E0DC8">
        <w:t>5  Subsection</w:t>
      </w:r>
      <w:r w:rsidR="000E0DC8" w:rsidRPr="000E0DC8">
        <w:t> </w:t>
      </w:r>
      <w:r w:rsidRPr="000E0DC8">
        <w:t>17</w:t>
      </w:r>
      <w:r w:rsidR="004D266C">
        <w:noBreakHyphen/>
      </w:r>
      <w:r w:rsidRPr="000E0DC8">
        <w:t>5(3) (table item CR4)</w:t>
      </w:r>
    </w:p>
    <w:p w:rsidR="003F4075" w:rsidRPr="000E0DC8" w:rsidRDefault="003F4075" w:rsidP="000E0DC8">
      <w:pPr>
        <w:pStyle w:val="Item"/>
      </w:pPr>
      <w:r w:rsidRPr="000E0DC8">
        <w:t>Repeal the item, substitute:</w:t>
      </w:r>
    </w:p>
    <w:tbl>
      <w:tblPr>
        <w:tblW w:w="7337" w:type="dxa"/>
        <w:tblLayout w:type="fixed"/>
        <w:tblCellMar>
          <w:left w:w="107" w:type="dxa"/>
          <w:right w:w="107" w:type="dxa"/>
        </w:tblCellMar>
        <w:tblLook w:val="0000" w:firstRow="0" w:lastRow="0" w:firstColumn="0" w:lastColumn="0" w:noHBand="0" w:noVBand="0"/>
      </w:tblPr>
      <w:tblGrid>
        <w:gridCol w:w="816"/>
        <w:gridCol w:w="1559"/>
        <w:gridCol w:w="2410"/>
        <w:gridCol w:w="1276"/>
        <w:gridCol w:w="1276"/>
      </w:tblGrid>
      <w:tr w:rsidR="003F4075" w:rsidRPr="000E0DC8" w:rsidTr="004D266C">
        <w:tc>
          <w:tcPr>
            <w:tcW w:w="816" w:type="dxa"/>
            <w:shd w:val="clear" w:color="auto" w:fill="auto"/>
          </w:tcPr>
          <w:p w:rsidR="003F4075" w:rsidRPr="000E0DC8" w:rsidRDefault="003F4075" w:rsidP="000E0DC8">
            <w:pPr>
              <w:pStyle w:val="Tabletext"/>
            </w:pPr>
            <w:r w:rsidRPr="000E0DC8">
              <w:t>CR4</w:t>
            </w:r>
          </w:p>
        </w:tc>
        <w:tc>
          <w:tcPr>
            <w:tcW w:w="1559" w:type="dxa"/>
            <w:shd w:val="clear" w:color="auto" w:fill="auto"/>
          </w:tcPr>
          <w:p w:rsidR="003F4075" w:rsidRPr="000E0DC8" w:rsidRDefault="003F4075" w:rsidP="000E0DC8">
            <w:pPr>
              <w:pStyle w:val="Tabletext"/>
            </w:pPr>
            <w:r w:rsidRPr="000E0DC8">
              <w:t>Avoiding double tax on the same wine</w:t>
            </w:r>
          </w:p>
        </w:tc>
        <w:tc>
          <w:tcPr>
            <w:tcW w:w="2410" w:type="dxa"/>
            <w:shd w:val="clear" w:color="auto" w:fill="auto"/>
          </w:tcPr>
          <w:p w:rsidR="003F4075" w:rsidRPr="000E0DC8" w:rsidRDefault="003F4075" w:rsidP="000E0DC8">
            <w:pPr>
              <w:pStyle w:val="Tabletext"/>
            </w:pPr>
            <w:r w:rsidRPr="000E0DC8">
              <w:t xml:space="preserve">You have become liable to wine tax on an </w:t>
            </w:r>
            <w:r w:rsidR="000E0DC8" w:rsidRPr="000E0DC8">
              <w:rPr>
                <w:position w:val="6"/>
                <w:sz w:val="16"/>
              </w:rPr>
              <w:t>*</w:t>
            </w:r>
            <w:r w:rsidRPr="000E0DC8">
              <w:t xml:space="preserve">assessable dealing (the </w:t>
            </w:r>
            <w:r w:rsidRPr="000E0DC8">
              <w:rPr>
                <w:b/>
                <w:i/>
              </w:rPr>
              <w:t>current dealing</w:t>
            </w:r>
            <w:r w:rsidRPr="000E0DC8">
              <w:t xml:space="preserve">) in relation to wine, but have </w:t>
            </w:r>
            <w:r w:rsidR="000E0DC8" w:rsidRPr="000E0DC8">
              <w:rPr>
                <w:position w:val="6"/>
                <w:sz w:val="16"/>
              </w:rPr>
              <w:t>*</w:t>
            </w:r>
            <w:r w:rsidRPr="000E0DC8">
              <w:t>borne wine tax on all of the wine before the time of the current dealing.</w:t>
            </w:r>
          </w:p>
        </w:tc>
        <w:tc>
          <w:tcPr>
            <w:tcW w:w="1276" w:type="dxa"/>
            <w:shd w:val="clear" w:color="auto" w:fill="auto"/>
          </w:tcPr>
          <w:p w:rsidR="003F4075" w:rsidRPr="000E0DC8" w:rsidRDefault="003F4075" w:rsidP="000E0DC8">
            <w:pPr>
              <w:pStyle w:val="Tabletext"/>
            </w:pPr>
            <w:r w:rsidRPr="000E0DC8">
              <w:t xml:space="preserve">the wine tax previously </w:t>
            </w:r>
            <w:r w:rsidR="000E0DC8" w:rsidRPr="000E0DC8">
              <w:rPr>
                <w:position w:val="6"/>
                <w:sz w:val="16"/>
              </w:rPr>
              <w:t>*</w:t>
            </w:r>
            <w:r w:rsidRPr="000E0DC8">
              <w:t>borne on the wine</w:t>
            </w:r>
          </w:p>
        </w:tc>
        <w:tc>
          <w:tcPr>
            <w:tcW w:w="1276" w:type="dxa"/>
            <w:shd w:val="clear" w:color="auto" w:fill="auto"/>
          </w:tcPr>
          <w:p w:rsidR="003F4075" w:rsidRPr="000E0DC8" w:rsidRDefault="003F4075" w:rsidP="000E0DC8">
            <w:pPr>
              <w:pStyle w:val="Tabletext"/>
            </w:pPr>
            <w:r w:rsidRPr="000E0DC8">
              <w:t>time of the current dealing</w:t>
            </w:r>
          </w:p>
        </w:tc>
      </w:tr>
    </w:tbl>
    <w:p w:rsidR="003F4075" w:rsidRPr="000E0DC8" w:rsidRDefault="003F4075" w:rsidP="000E0DC8">
      <w:pPr>
        <w:pStyle w:val="ItemHead"/>
      </w:pPr>
      <w:r w:rsidRPr="000E0DC8">
        <w:t>6  Subsection</w:t>
      </w:r>
      <w:r w:rsidR="000E0DC8" w:rsidRPr="000E0DC8">
        <w:t> </w:t>
      </w:r>
      <w:r w:rsidRPr="000E0DC8">
        <w:t>17</w:t>
      </w:r>
      <w:r w:rsidR="004D266C">
        <w:noBreakHyphen/>
      </w:r>
      <w:r w:rsidRPr="000E0DC8">
        <w:t>5(3) (table items CR5, CR6, CR10, CR11 and CR13)</w:t>
      </w:r>
    </w:p>
    <w:p w:rsidR="003F4075" w:rsidRPr="000E0DC8" w:rsidRDefault="003F4075" w:rsidP="000E0DC8">
      <w:pPr>
        <w:pStyle w:val="Item"/>
      </w:pPr>
      <w:r w:rsidRPr="000E0DC8">
        <w:t>Repeal the items.</w:t>
      </w:r>
    </w:p>
    <w:p w:rsidR="003F4075" w:rsidRPr="000E0DC8" w:rsidRDefault="003F4075" w:rsidP="000E0DC8">
      <w:pPr>
        <w:pStyle w:val="ItemHead"/>
      </w:pPr>
      <w:r w:rsidRPr="000E0DC8">
        <w:t>7  Section</w:t>
      </w:r>
      <w:r w:rsidR="000E0DC8" w:rsidRPr="000E0DC8">
        <w:t> </w:t>
      </w:r>
      <w:r w:rsidRPr="000E0DC8">
        <w:t>17</w:t>
      </w:r>
      <w:r w:rsidR="004D266C">
        <w:noBreakHyphen/>
      </w:r>
      <w:r w:rsidRPr="000E0DC8">
        <w:t>37</w:t>
      </w:r>
    </w:p>
    <w:p w:rsidR="003F4075" w:rsidRPr="000E0DC8" w:rsidRDefault="003F4075" w:rsidP="000E0DC8">
      <w:pPr>
        <w:pStyle w:val="Item"/>
      </w:pPr>
      <w:r w:rsidRPr="000E0DC8">
        <w:t>Repeal the section.</w:t>
      </w:r>
    </w:p>
    <w:p w:rsidR="003F4075" w:rsidRPr="000E0DC8" w:rsidRDefault="003F4075" w:rsidP="000E0DC8">
      <w:pPr>
        <w:pStyle w:val="ItemHead"/>
      </w:pPr>
      <w:r w:rsidRPr="000E0DC8">
        <w:t>8  Section</w:t>
      </w:r>
      <w:r w:rsidR="000E0DC8" w:rsidRPr="000E0DC8">
        <w:t> </w:t>
      </w:r>
      <w:r w:rsidRPr="000E0DC8">
        <w:t>19</w:t>
      </w:r>
      <w:r w:rsidR="004D266C">
        <w:noBreakHyphen/>
      </w:r>
      <w:r w:rsidRPr="000E0DC8">
        <w:t>5</w:t>
      </w:r>
    </w:p>
    <w:p w:rsidR="003F4075" w:rsidRPr="000E0DC8" w:rsidRDefault="003F4075" w:rsidP="000E0DC8">
      <w:pPr>
        <w:pStyle w:val="Item"/>
      </w:pPr>
      <w:r w:rsidRPr="000E0DC8">
        <w:t>Repeal the section, substitute:</w:t>
      </w:r>
    </w:p>
    <w:p w:rsidR="003F4075" w:rsidRPr="000E0DC8" w:rsidRDefault="003F4075" w:rsidP="000E0DC8">
      <w:pPr>
        <w:pStyle w:val="ActHead5"/>
      </w:pPr>
      <w:bookmarkStart w:id="12" w:name="_Toc491342233"/>
      <w:r w:rsidRPr="000E0DC8">
        <w:rPr>
          <w:rStyle w:val="CharSectno"/>
        </w:rPr>
        <w:t>19</w:t>
      </w:r>
      <w:r w:rsidR="004D266C">
        <w:rPr>
          <w:rStyle w:val="CharSectno"/>
        </w:rPr>
        <w:noBreakHyphen/>
      </w:r>
      <w:r w:rsidRPr="000E0DC8">
        <w:rPr>
          <w:rStyle w:val="CharSectno"/>
        </w:rPr>
        <w:t>5</w:t>
      </w:r>
      <w:r w:rsidRPr="000E0DC8">
        <w:t xml:space="preserve">  Entitlement to producer rebates</w:t>
      </w:r>
      <w:bookmarkEnd w:id="12"/>
    </w:p>
    <w:p w:rsidR="003F4075" w:rsidRPr="000E0DC8" w:rsidRDefault="003F4075" w:rsidP="000E0DC8">
      <w:pPr>
        <w:pStyle w:val="subsection"/>
      </w:pPr>
      <w:r w:rsidRPr="000E0DC8">
        <w:tab/>
        <w:t>(1)</w:t>
      </w:r>
      <w:r w:rsidRPr="000E0DC8">
        <w:tab/>
        <w:t xml:space="preserve">You are entitled to a </w:t>
      </w:r>
      <w:r w:rsidR="000E0DC8" w:rsidRPr="000E0DC8">
        <w:rPr>
          <w:position w:val="6"/>
          <w:sz w:val="16"/>
        </w:rPr>
        <w:t>*</w:t>
      </w:r>
      <w:r w:rsidRPr="000E0DC8">
        <w:t xml:space="preserve">producer rebate for </w:t>
      </w:r>
      <w:r w:rsidR="000E0DC8" w:rsidRPr="000E0DC8">
        <w:rPr>
          <w:position w:val="6"/>
          <w:sz w:val="16"/>
        </w:rPr>
        <w:t>*</w:t>
      </w:r>
      <w:r w:rsidRPr="000E0DC8">
        <w:t xml:space="preserve">rebatable wine for a </w:t>
      </w:r>
      <w:r w:rsidR="000E0DC8" w:rsidRPr="000E0DC8">
        <w:rPr>
          <w:position w:val="6"/>
          <w:sz w:val="16"/>
        </w:rPr>
        <w:t>*</w:t>
      </w:r>
      <w:r w:rsidRPr="000E0DC8">
        <w:t>financial year if:</w:t>
      </w:r>
    </w:p>
    <w:p w:rsidR="003F4075" w:rsidRPr="000E0DC8" w:rsidRDefault="003F4075" w:rsidP="000E0DC8">
      <w:pPr>
        <w:pStyle w:val="paragraph"/>
      </w:pPr>
      <w:r w:rsidRPr="000E0DC8">
        <w:tab/>
        <w:t>(a)</w:t>
      </w:r>
      <w:r w:rsidRPr="000E0DC8">
        <w:tab/>
        <w:t xml:space="preserve">you are the </w:t>
      </w:r>
      <w:r w:rsidR="000E0DC8" w:rsidRPr="000E0DC8">
        <w:rPr>
          <w:position w:val="6"/>
          <w:sz w:val="16"/>
        </w:rPr>
        <w:t>*</w:t>
      </w:r>
      <w:r w:rsidRPr="000E0DC8">
        <w:t>producer of the wine; and</w:t>
      </w:r>
    </w:p>
    <w:p w:rsidR="003F4075" w:rsidRPr="000E0DC8" w:rsidRDefault="003F4075" w:rsidP="000E0DC8">
      <w:pPr>
        <w:pStyle w:val="paragraph"/>
      </w:pPr>
      <w:r w:rsidRPr="000E0DC8">
        <w:tab/>
        <w:t>(b)</w:t>
      </w:r>
      <w:r w:rsidRPr="000E0DC8">
        <w:tab/>
        <w:t>either:</w:t>
      </w:r>
    </w:p>
    <w:p w:rsidR="003F4075" w:rsidRPr="000E0DC8" w:rsidRDefault="003F4075" w:rsidP="000E0DC8">
      <w:pPr>
        <w:pStyle w:val="paragraphsub"/>
      </w:pPr>
      <w:r w:rsidRPr="000E0DC8">
        <w:tab/>
        <w:t>(i)</w:t>
      </w:r>
      <w:r w:rsidRPr="000E0DC8">
        <w:tab/>
        <w:t xml:space="preserve">you are liable to wine tax for an </w:t>
      </w:r>
      <w:r w:rsidR="000E0DC8" w:rsidRPr="000E0DC8">
        <w:rPr>
          <w:position w:val="6"/>
          <w:sz w:val="16"/>
        </w:rPr>
        <w:t>*</w:t>
      </w:r>
      <w:r w:rsidRPr="000E0DC8">
        <w:t>assessable dealing in the wine during the financial year; or</w:t>
      </w:r>
    </w:p>
    <w:p w:rsidR="003F4075" w:rsidRPr="000E0DC8" w:rsidRDefault="003F4075" w:rsidP="000E0DC8">
      <w:pPr>
        <w:pStyle w:val="paragraphsub"/>
      </w:pPr>
      <w:r w:rsidRPr="000E0DC8">
        <w:tab/>
        <w:t>(ii)</w:t>
      </w:r>
      <w:r w:rsidRPr="000E0DC8">
        <w:tab/>
        <w:t xml:space="preserve">you would have been liable to wine tax for an assessable dealing in the wine during the financial year had the purchaser not </w:t>
      </w:r>
      <w:r w:rsidR="000E0DC8" w:rsidRPr="000E0DC8">
        <w:rPr>
          <w:position w:val="6"/>
          <w:sz w:val="16"/>
        </w:rPr>
        <w:t>*</w:t>
      </w:r>
      <w:r w:rsidRPr="000E0DC8">
        <w:t>quoted for the sale at or before the time of the sale; and</w:t>
      </w:r>
    </w:p>
    <w:p w:rsidR="003F4075" w:rsidRPr="000E0DC8" w:rsidRDefault="003F4075" w:rsidP="000E0DC8">
      <w:pPr>
        <w:pStyle w:val="paragraph"/>
      </w:pPr>
      <w:r w:rsidRPr="000E0DC8">
        <w:tab/>
        <w:t>(c)</w:t>
      </w:r>
      <w:r w:rsidRPr="000E0DC8">
        <w:tab/>
        <w:t xml:space="preserve">if </w:t>
      </w:r>
      <w:r w:rsidR="000E0DC8" w:rsidRPr="000E0DC8">
        <w:t>subparagraph (</w:t>
      </w:r>
      <w:r w:rsidRPr="000E0DC8">
        <w:t xml:space="preserve">b)(ii) applies—the purchaser’s </w:t>
      </w:r>
      <w:r w:rsidR="000E0DC8" w:rsidRPr="000E0DC8">
        <w:rPr>
          <w:position w:val="6"/>
          <w:sz w:val="16"/>
        </w:rPr>
        <w:t>*</w:t>
      </w:r>
      <w:r w:rsidRPr="000E0DC8">
        <w:t>quote did not state an intention of dealing with the wine in a way described in subparagraph</w:t>
      </w:r>
      <w:r w:rsidR="000E0DC8" w:rsidRPr="000E0DC8">
        <w:t> </w:t>
      </w:r>
      <w:r w:rsidRPr="000E0DC8">
        <w:t>5</w:t>
      </w:r>
      <w:r w:rsidR="004D266C">
        <w:noBreakHyphen/>
      </w:r>
      <w:r w:rsidRPr="000E0DC8">
        <w:t>50(1)(b)(i) or (ii); and</w:t>
      </w:r>
    </w:p>
    <w:p w:rsidR="003F4075" w:rsidRPr="000E0DC8" w:rsidRDefault="003F4075" w:rsidP="000E0DC8">
      <w:pPr>
        <w:pStyle w:val="paragraph"/>
      </w:pPr>
      <w:r w:rsidRPr="000E0DC8">
        <w:tab/>
        <w:t>(d)</w:t>
      </w:r>
      <w:r w:rsidRPr="000E0DC8">
        <w:tab/>
        <w:t xml:space="preserve">you satisfy the requirements in </w:t>
      </w:r>
      <w:r w:rsidR="000E0DC8" w:rsidRPr="000E0DC8">
        <w:t>subsection (</w:t>
      </w:r>
      <w:r w:rsidRPr="000E0DC8">
        <w:t>3) (ownership of source product) for at least 85% of the wine (measured by volume); and</w:t>
      </w:r>
    </w:p>
    <w:p w:rsidR="003F4075" w:rsidRPr="000E0DC8" w:rsidRDefault="003F4075" w:rsidP="000E0DC8">
      <w:pPr>
        <w:pStyle w:val="paragraph"/>
      </w:pPr>
      <w:r w:rsidRPr="000E0DC8">
        <w:tab/>
        <w:t>(e)</w:t>
      </w:r>
      <w:r w:rsidRPr="000E0DC8">
        <w:tab/>
        <w:t xml:space="preserve">the wine is in a </w:t>
      </w:r>
      <w:r w:rsidR="000E0DC8" w:rsidRPr="000E0DC8">
        <w:rPr>
          <w:position w:val="6"/>
          <w:sz w:val="16"/>
        </w:rPr>
        <w:t>*</w:t>
      </w:r>
      <w:r w:rsidRPr="000E0DC8">
        <w:t xml:space="preserve">container that meets the requirements in </w:t>
      </w:r>
      <w:r w:rsidR="000E0DC8" w:rsidRPr="000E0DC8">
        <w:t>subsection (</w:t>
      </w:r>
      <w:r w:rsidRPr="000E0DC8">
        <w:t>7) at the time of the assessable dealing.</w:t>
      </w:r>
    </w:p>
    <w:p w:rsidR="003F4075" w:rsidRPr="000E0DC8" w:rsidRDefault="003F4075" w:rsidP="000E0DC8">
      <w:pPr>
        <w:pStyle w:val="subsection"/>
      </w:pPr>
      <w:r w:rsidRPr="000E0DC8">
        <w:tab/>
        <w:t>(2)</w:t>
      </w:r>
      <w:r w:rsidRPr="000E0DC8">
        <w:tab/>
        <w:t xml:space="preserve">You are entitled to a </w:t>
      </w:r>
      <w:r w:rsidR="000E0DC8" w:rsidRPr="000E0DC8">
        <w:rPr>
          <w:position w:val="6"/>
          <w:sz w:val="16"/>
        </w:rPr>
        <w:t>*</w:t>
      </w:r>
      <w:r w:rsidRPr="000E0DC8">
        <w:t xml:space="preserve">producer rebate for </w:t>
      </w:r>
      <w:r w:rsidR="000E0DC8" w:rsidRPr="000E0DC8">
        <w:rPr>
          <w:position w:val="6"/>
          <w:sz w:val="16"/>
        </w:rPr>
        <w:t>*</w:t>
      </w:r>
      <w:r w:rsidRPr="000E0DC8">
        <w:t xml:space="preserve">rebatable wine for a </w:t>
      </w:r>
      <w:r w:rsidR="000E0DC8" w:rsidRPr="000E0DC8">
        <w:rPr>
          <w:position w:val="6"/>
          <w:sz w:val="16"/>
        </w:rPr>
        <w:t>*</w:t>
      </w:r>
      <w:r w:rsidRPr="000E0DC8">
        <w:t>financial year if:</w:t>
      </w:r>
    </w:p>
    <w:p w:rsidR="003F4075" w:rsidRPr="000E0DC8" w:rsidRDefault="003F4075" w:rsidP="000E0DC8">
      <w:pPr>
        <w:pStyle w:val="paragraph"/>
      </w:pPr>
      <w:r w:rsidRPr="000E0DC8">
        <w:tab/>
        <w:t>(a)</w:t>
      </w:r>
      <w:r w:rsidRPr="000E0DC8">
        <w:tab/>
        <w:t xml:space="preserve">you are approved as a </w:t>
      </w:r>
      <w:r w:rsidR="000E0DC8" w:rsidRPr="000E0DC8">
        <w:rPr>
          <w:position w:val="6"/>
          <w:sz w:val="16"/>
        </w:rPr>
        <w:t>*</w:t>
      </w:r>
      <w:r w:rsidRPr="000E0DC8">
        <w:t>New Zealand participant; and</w:t>
      </w:r>
    </w:p>
    <w:p w:rsidR="003F4075" w:rsidRPr="000E0DC8" w:rsidRDefault="003F4075" w:rsidP="000E0DC8">
      <w:pPr>
        <w:pStyle w:val="paragraph"/>
      </w:pPr>
      <w:r w:rsidRPr="000E0DC8">
        <w:tab/>
        <w:t>(b)</w:t>
      </w:r>
      <w:r w:rsidRPr="000E0DC8">
        <w:tab/>
        <w:t xml:space="preserve">you are the </w:t>
      </w:r>
      <w:r w:rsidR="000E0DC8" w:rsidRPr="000E0DC8">
        <w:rPr>
          <w:position w:val="6"/>
          <w:sz w:val="16"/>
        </w:rPr>
        <w:t>*</w:t>
      </w:r>
      <w:r w:rsidRPr="000E0DC8">
        <w:t>producer of the wine; and</w:t>
      </w:r>
    </w:p>
    <w:p w:rsidR="003F4075" w:rsidRPr="000E0DC8" w:rsidRDefault="003F4075" w:rsidP="000E0DC8">
      <w:pPr>
        <w:pStyle w:val="paragraph"/>
      </w:pPr>
      <w:r w:rsidRPr="000E0DC8">
        <w:tab/>
        <w:t>(c)</w:t>
      </w:r>
      <w:r w:rsidRPr="000E0DC8">
        <w:tab/>
        <w:t xml:space="preserve">the wine was produced in </w:t>
      </w:r>
      <w:r w:rsidR="000E0DC8" w:rsidRPr="000E0DC8">
        <w:rPr>
          <w:position w:val="6"/>
          <w:sz w:val="16"/>
        </w:rPr>
        <w:t>*</w:t>
      </w:r>
      <w:r w:rsidRPr="000E0DC8">
        <w:t>New Zealand and exported to the indirect tax zone; and</w:t>
      </w:r>
    </w:p>
    <w:p w:rsidR="003F4075" w:rsidRPr="000E0DC8" w:rsidRDefault="003F4075" w:rsidP="000E0DC8">
      <w:pPr>
        <w:pStyle w:val="paragraph"/>
      </w:pPr>
      <w:r w:rsidRPr="000E0DC8">
        <w:tab/>
        <w:t>(d)</w:t>
      </w:r>
      <w:r w:rsidRPr="000E0DC8">
        <w:tab/>
        <w:t xml:space="preserve">you, or another entity, paid wine tax for an </w:t>
      </w:r>
      <w:r w:rsidR="000E0DC8" w:rsidRPr="000E0DC8">
        <w:rPr>
          <w:position w:val="6"/>
          <w:sz w:val="16"/>
        </w:rPr>
        <w:t>*</w:t>
      </w:r>
      <w:r w:rsidRPr="000E0DC8">
        <w:t>assessable dealing in the wine during the financial year; and</w:t>
      </w:r>
    </w:p>
    <w:p w:rsidR="003F4075" w:rsidRPr="000E0DC8" w:rsidRDefault="003F4075" w:rsidP="000E0DC8">
      <w:pPr>
        <w:pStyle w:val="paragraph"/>
      </w:pPr>
      <w:r w:rsidRPr="000E0DC8">
        <w:tab/>
        <w:t>(e)</w:t>
      </w:r>
      <w:r w:rsidRPr="000E0DC8">
        <w:tab/>
        <w:t xml:space="preserve">you satisfy the requirements in </w:t>
      </w:r>
      <w:r w:rsidR="000E0DC8" w:rsidRPr="000E0DC8">
        <w:t>subsection (</w:t>
      </w:r>
      <w:r w:rsidRPr="000E0DC8">
        <w:t>3) (ownership of source product) for at least 85% of the wine (measured by volume); and</w:t>
      </w:r>
    </w:p>
    <w:p w:rsidR="003F4075" w:rsidRPr="000E0DC8" w:rsidRDefault="003F4075" w:rsidP="000E0DC8">
      <w:pPr>
        <w:pStyle w:val="paragraph"/>
      </w:pPr>
      <w:r w:rsidRPr="000E0DC8">
        <w:tab/>
        <w:t>(f)</w:t>
      </w:r>
      <w:r w:rsidRPr="000E0DC8">
        <w:tab/>
        <w:t xml:space="preserve">the wine is in a </w:t>
      </w:r>
      <w:r w:rsidR="000E0DC8" w:rsidRPr="000E0DC8">
        <w:rPr>
          <w:position w:val="6"/>
          <w:sz w:val="16"/>
        </w:rPr>
        <w:t>*</w:t>
      </w:r>
      <w:r w:rsidRPr="000E0DC8">
        <w:t xml:space="preserve">container that meets the requirements in </w:t>
      </w:r>
      <w:r w:rsidR="000E0DC8" w:rsidRPr="000E0DC8">
        <w:t>subsection (</w:t>
      </w:r>
      <w:r w:rsidRPr="000E0DC8">
        <w:t>7) at the time of the assessable dealing.</w:t>
      </w:r>
    </w:p>
    <w:p w:rsidR="003F4075" w:rsidRPr="000E0DC8" w:rsidRDefault="003F4075" w:rsidP="000E0DC8">
      <w:pPr>
        <w:pStyle w:val="subsection"/>
      </w:pPr>
      <w:r w:rsidRPr="000E0DC8">
        <w:tab/>
        <w:t>(3)</w:t>
      </w:r>
      <w:r w:rsidRPr="000E0DC8">
        <w:tab/>
        <w:t xml:space="preserve">You satisfy the requirements in this subsection for wine if you own the </w:t>
      </w:r>
      <w:r w:rsidR="000E0DC8" w:rsidRPr="000E0DC8">
        <w:rPr>
          <w:position w:val="6"/>
          <w:sz w:val="16"/>
        </w:rPr>
        <w:t>*</w:t>
      </w:r>
      <w:r w:rsidRPr="000E0DC8">
        <w:t>source product for the wine throughout the period:</w:t>
      </w:r>
    </w:p>
    <w:p w:rsidR="003F4075" w:rsidRPr="000E0DC8" w:rsidRDefault="003F4075" w:rsidP="000E0DC8">
      <w:pPr>
        <w:pStyle w:val="paragraph"/>
      </w:pPr>
      <w:r w:rsidRPr="000E0DC8">
        <w:tab/>
        <w:t>(a)</w:t>
      </w:r>
      <w:r w:rsidRPr="000E0DC8">
        <w:tab/>
        <w:t>starting:</w:t>
      </w:r>
    </w:p>
    <w:p w:rsidR="003F4075" w:rsidRPr="000E0DC8" w:rsidRDefault="003F4075" w:rsidP="000E0DC8">
      <w:pPr>
        <w:pStyle w:val="paragraphsub"/>
      </w:pPr>
      <w:r w:rsidRPr="000E0DC8">
        <w:tab/>
        <w:t>(i)</w:t>
      </w:r>
      <w:r w:rsidRPr="000E0DC8">
        <w:tab/>
        <w:t xml:space="preserve">if that source product is covered by </w:t>
      </w:r>
      <w:r w:rsidR="000E0DC8" w:rsidRPr="000E0DC8">
        <w:t>paragraph (</w:t>
      </w:r>
      <w:r w:rsidRPr="000E0DC8">
        <w:t>4)(a), (b), (c) or (d)—immediately before the crushing of that source product; or</w:t>
      </w:r>
    </w:p>
    <w:p w:rsidR="003F4075" w:rsidRPr="000E0DC8" w:rsidRDefault="003F4075" w:rsidP="000E0DC8">
      <w:pPr>
        <w:pStyle w:val="paragraphsub"/>
      </w:pPr>
      <w:r w:rsidRPr="000E0DC8">
        <w:tab/>
        <w:t>(ii)</w:t>
      </w:r>
      <w:r w:rsidRPr="000E0DC8">
        <w:tab/>
        <w:t xml:space="preserve">if that source product is covered by </w:t>
      </w:r>
      <w:r w:rsidR="000E0DC8" w:rsidRPr="000E0DC8">
        <w:t>paragraph (</w:t>
      </w:r>
      <w:r w:rsidRPr="000E0DC8">
        <w:t>4)(e) or (f)—immediately before the initial fermentation of that source product; and</w:t>
      </w:r>
    </w:p>
    <w:p w:rsidR="003F4075" w:rsidRPr="000E0DC8" w:rsidRDefault="003F4075" w:rsidP="000E0DC8">
      <w:pPr>
        <w:pStyle w:val="paragraph"/>
      </w:pPr>
      <w:r w:rsidRPr="000E0DC8">
        <w:tab/>
        <w:t>(b)</w:t>
      </w:r>
      <w:r w:rsidRPr="000E0DC8">
        <w:tab/>
        <w:t xml:space="preserve">ending when the wine is placed in a </w:t>
      </w:r>
      <w:r w:rsidR="000E0DC8" w:rsidRPr="000E0DC8">
        <w:rPr>
          <w:position w:val="6"/>
          <w:sz w:val="16"/>
        </w:rPr>
        <w:t>*</w:t>
      </w:r>
      <w:r w:rsidRPr="000E0DC8">
        <w:t xml:space="preserve">container that meets the requirements in </w:t>
      </w:r>
      <w:r w:rsidR="000E0DC8" w:rsidRPr="000E0DC8">
        <w:t>subsection (</w:t>
      </w:r>
      <w:r w:rsidRPr="000E0DC8">
        <w:t>7).</w:t>
      </w:r>
    </w:p>
    <w:p w:rsidR="003F4075" w:rsidRPr="000E0DC8" w:rsidRDefault="003F4075" w:rsidP="000E0DC8">
      <w:pPr>
        <w:pStyle w:val="subsection"/>
      </w:pPr>
      <w:r w:rsidRPr="000E0DC8">
        <w:tab/>
        <w:t>(4)</w:t>
      </w:r>
      <w:r w:rsidRPr="000E0DC8">
        <w:tab/>
        <w:t xml:space="preserve">The </w:t>
      </w:r>
      <w:r w:rsidRPr="000E0DC8">
        <w:rPr>
          <w:b/>
          <w:i/>
        </w:rPr>
        <w:t>source product</w:t>
      </w:r>
      <w:r w:rsidRPr="000E0DC8">
        <w:t xml:space="preserve"> for wine is:</w:t>
      </w:r>
    </w:p>
    <w:p w:rsidR="003F4075" w:rsidRPr="000E0DC8" w:rsidRDefault="003F4075" w:rsidP="000E0DC8">
      <w:pPr>
        <w:pStyle w:val="paragraph"/>
      </w:pPr>
      <w:r w:rsidRPr="000E0DC8">
        <w:tab/>
        <w:t>(a)</w:t>
      </w:r>
      <w:r w:rsidRPr="000E0DC8">
        <w:tab/>
        <w:t xml:space="preserve">for </w:t>
      </w:r>
      <w:r w:rsidR="000E0DC8" w:rsidRPr="000E0DC8">
        <w:rPr>
          <w:position w:val="6"/>
          <w:sz w:val="16"/>
        </w:rPr>
        <w:t>*</w:t>
      </w:r>
      <w:r w:rsidRPr="000E0DC8">
        <w:t>grape wine—the fresh grapes from which the grape wine is produced; or</w:t>
      </w:r>
    </w:p>
    <w:p w:rsidR="003F4075" w:rsidRPr="000E0DC8" w:rsidRDefault="003F4075" w:rsidP="000E0DC8">
      <w:pPr>
        <w:pStyle w:val="paragraph"/>
      </w:pPr>
      <w:r w:rsidRPr="000E0DC8">
        <w:tab/>
        <w:t>(b)</w:t>
      </w:r>
      <w:r w:rsidRPr="000E0DC8">
        <w:tab/>
        <w:t xml:space="preserve">for </w:t>
      </w:r>
      <w:r w:rsidR="000E0DC8" w:rsidRPr="000E0DC8">
        <w:rPr>
          <w:position w:val="6"/>
          <w:sz w:val="16"/>
        </w:rPr>
        <w:t>*</w:t>
      </w:r>
      <w:r w:rsidRPr="000E0DC8">
        <w:t>grape wine products—the fresh grapes from which the grape wine products are produced; or</w:t>
      </w:r>
    </w:p>
    <w:p w:rsidR="003F4075" w:rsidRPr="000E0DC8" w:rsidRDefault="003F4075" w:rsidP="000E0DC8">
      <w:pPr>
        <w:pStyle w:val="paragraph"/>
      </w:pPr>
      <w:r w:rsidRPr="000E0DC8">
        <w:tab/>
        <w:t>(c)</w:t>
      </w:r>
      <w:r w:rsidRPr="000E0DC8">
        <w:tab/>
        <w:t xml:space="preserve">for </w:t>
      </w:r>
      <w:r w:rsidR="000E0DC8" w:rsidRPr="000E0DC8">
        <w:rPr>
          <w:position w:val="6"/>
          <w:sz w:val="16"/>
        </w:rPr>
        <w:t>*</w:t>
      </w:r>
      <w:r w:rsidRPr="000E0DC8">
        <w:t>fruit or vegetable wine—the fruit or vegetables from which the fruit or vegetable wine is produced; or</w:t>
      </w:r>
    </w:p>
    <w:p w:rsidR="003F4075" w:rsidRPr="000E0DC8" w:rsidRDefault="003F4075" w:rsidP="000E0DC8">
      <w:pPr>
        <w:pStyle w:val="paragraph"/>
      </w:pPr>
      <w:r w:rsidRPr="000E0DC8">
        <w:tab/>
        <w:t>(d)</w:t>
      </w:r>
      <w:r w:rsidRPr="000E0DC8">
        <w:tab/>
        <w:t xml:space="preserve">for </w:t>
      </w:r>
      <w:r w:rsidR="000E0DC8" w:rsidRPr="000E0DC8">
        <w:rPr>
          <w:position w:val="6"/>
          <w:sz w:val="16"/>
        </w:rPr>
        <w:t>*</w:t>
      </w:r>
      <w:r w:rsidRPr="000E0DC8">
        <w:t>cider or perry—the apples or pears from which the cider or perry is produced; or</w:t>
      </w:r>
    </w:p>
    <w:p w:rsidR="003F4075" w:rsidRPr="000E0DC8" w:rsidRDefault="003F4075" w:rsidP="000E0DC8">
      <w:pPr>
        <w:pStyle w:val="paragraph"/>
      </w:pPr>
      <w:r w:rsidRPr="000E0DC8">
        <w:tab/>
        <w:t>(e)</w:t>
      </w:r>
      <w:r w:rsidRPr="000E0DC8">
        <w:tab/>
        <w:t xml:space="preserve">for </w:t>
      </w:r>
      <w:r w:rsidR="000E0DC8" w:rsidRPr="000E0DC8">
        <w:rPr>
          <w:position w:val="6"/>
          <w:sz w:val="16"/>
        </w:rPr>
        <w:t>*</w:t>
      </w:r>
      <w:r w:rsidRPr="000E0DC8">
        <w:t>mead—the honey from which the mead is produced; or</w:t>
      </w:r>
    </w:p>
    <w:p w:rsidR="003F4075" w:rsidRPr="000E0DC8" w:rsidRDefault="003F4075" w:rsidP="000E0DC8">
      <w:pPr>
        <w:pStyle w:val="paragraph"/>
      </w:pPr>
      <w:r w:rsidRPr="000E0DC8">
        <w:tab/>
        <w:t>(f)</w:t>
      </w:r>
      <w:r w:rsidRPr="000E0DC8">
        <w:tab/>
        <w:t xml:space="preserve">for </w:t>
      </w:r>
      <w:r w:rsidR="000E0DC8" w:rsidRPr="000E0DC8">
        <w:rPr>
          <w:position w:val="6"/>
          <w:sz w:val="16"/>
        </w:rPr>
        <w:t>*</w:t>
      </w:r>
      <w:r w:rsidRPr="000E0DC8">
        <w:t>sake—the rice from which the sake is produced.</w:t>
      </w:r>
    </w:p>
    <w:p w:rsidR="003F4075" w:rsidRPr="000E0DC8" w:rsidRDefault="003F4075" w:rsidP="000E0DC8">
      <w:pPr>
        <w:pStyle w:val="subsection"/>
      </w:pPr>
      <w:r w:rsidRPr="000E0DC8">
        <w:tab/>
        <w:t>(5)</w:t>
      </w:r>
      <w:r w:rsidRPr="000E0DC8">
        <w:tab/>
        <w:t xml:space="preserve">You are taken to have satisfied the requirements in </w:t>
      </w:r>
      <w:r w:rsidR="000E0DC8" w:rsidRPr="000E0DC8">
        <w:t>subsection (</w:t>
      </w:r>
      <w:r w:rsidRPr="000E0DC8">
        <w:t>3) for wine, to the extent that the wine is composed of any of the following substances that you have caused to be added to the wine:</w:t>
      </w:r>
    </w:p>
    <w:p w:rsidR="003F4075" w:rsidRPr="000E0DC8" w:rsidRDefault="003F4075" w:rsidP="000E0DC8">
      <w:pPr>
        <w:pStyle w:val="paragraph"/>
      </w:pPr>
      <w:r w:rsidRPr="000E0DC8">
        <w:tab/>
        <w:t>(a)</w:t>
      </w:r>
      <w:r w:rsidRPr="000E0DC8">
        <w:tab/>
        <w:t>grape spirit;</w:t>
      </w:r>
    </w:p>
    <w:p w:rsidR="003F4075" w:rsidRPr="000E0DC8" w:rsidRDefault="003F4075" w:rsidP="000E0DC8">
      <w:pPr>
        <w:pStyle w:val="paragraph"/>
      </w:pPr>
      <w:r w:rsidRPr="000E0DC8">
        <w:tab/>
        <w:t>(b)</w:t>
      </w:r>
      <w:r w:rsidRPr="000E0DC8">
        <w:tab/>
        <w:t>brandy;</w:t>
      </w:r>
    </w:p>
    <w:p w:rsidR="003F4075" w:rsidRPr="000E0DC8" w:rsidRDefault="003F4075" w:rsidP="000E0DC8">
      <w:pPr>
        <w:pStyle w:val="paragraph"/>
      </w:pPr>
      <w:r w:rsidRPr="000E0DC8">
        <w:tab/>
        <w:t>(c)</w:t>
      </w:r>
      <w:r w:rsidRPr="000E0DC8">
        <w:tab/>
        <w:t>alcohol used in preparing vegetable extracts (including spices, herbs and grasses);</w:t>
      </w:r>
    </w:p>
    <w:p w:rsidR="003F4075" w:rsidRPr="000E0DC8" w:rsidRDefault="003F4075" w:rsidP="000E0DC8">
      <w:pPr>
        <w:pStyle w:val="paragraph"/>
      </w:pPr>
      <w:r w:rsidRPr="000E0DC8">
        <w:tab/>
        <w:t>(d)</w:t>
      </w:r>
      <w:r w:rsidRPr="000E0DC8">
        <w:tab/>
        <w:t>ethyl alcohol from a source as specified in the regulations for the purposes of paragraph</w:t>
      </w:r>
      <w:r w:rsidR="000E0DC8" w:rsidRPr="000E0DC8">
        <w:t> </w:t>
      </w:r>
      <w:r w:rsidRPr="000E0DC8">
        <w:t>31</w:t>
      </w:r>
      <w:r w:rsidR="004D266C">
        <w:noBreakHyphen/>
      </w:r>
      <w:r w:rsidRPr="000E0DC8">
        <w:t>4(b), 31</w:t>
      </w:r>
      <w:r w:rsidR="004D266C">
        <w:noBreakHyphen/>
      </w:r>
      <w:r w:rsidRPr="000E0DC8">
        <w:t>5(b), 31</w:t>
      </w:r>
      <w:r w:rsidR="004D266C">
        <w:noBreakHyphen/>
      </w:r>
      <w:r w:rsidRPr="000E0DC8">
        <w:t>6(b) or 31</w:t>
      </w:r>
      <w:r w:rsidR="004D266C">
        <w:noBreakHyphen/>
      </w:r>
      <w:r w:rsidRPr="000E0DC8">
        <w:t>7(b);</w:t>
      </w:r>
    </w:p>
    <w:p w:rsidR="003F4075" w:rsidRPr="000E0DC8" w:rsidRDefault="003F4075" w:rsidP="000E0DC8">
      <w:pPr>
        <w:pStyle w:val="paragraph"/>
      </w:pPr>
      <w:r w:rsidRPr="000E0DC8">
        <w:tab/>
        <w:t>(e)</w:t>
      </w:r>
      <w:r w:rsidRPr="000E0DC8">
        <w:tab/>
        <w:t>water;</w:t>
      </w:r>
    </w:p>
    <w:p w:rsidR="003F4075" w:rsidRPr="000E0DC8" w:rsidRDefault="003F4075" w:rsidP="000E0DC8">
      <w:pPr>
        <w:pStyle w:val="paragraph"/>
      </w:pPr>
      <w:r w:rsidRPr="000E0DC8">
        <w:tab/>
        <w:t>(f)</w:t>
      </w:r>
      <w:r w:rsidRPr="000E0DC8">
        <w:tab/>
        <w:t>if no more than 10% of the wine (measured by volume) is grape juice concentrate that you have caused to be added to the wine—that grape juice concentrate;</w:t>
      </w:r>
    </w:p>
    <w:p w:rsidR="003F4075" w:rsidRPr="000E0DC8" w:rsidRDefault="003F4075" w:rsidP="000E0DC8">
      <w:pPr>
        <w:pStyle w:val="paragraph"/>
      </w:pPr>
      <w:r w:rsidRPr="000E0DC8">
        <w:tab/>
        <w:t>(g)</w:t>
      </w:r>
      <w:r w:rsidRPr="000E0DC8">
        <w:tab/>
        <w:t>if no more than 1% of the wine (measured by volume) is another substance that you have caused to be added to the wine—that other substance.</w:t>
      </w:r>
    </w:p>
    <w:p w:rsidR="003F4075" w:rsidRPr="000E0DC8" w:rsidRDefault="003F4075" w:rsidP="000E0DC8">
      <w:pPr>
        <w:pStyle w:val="subsection"/>
      </w:pPr>
      <w:r w:rsidRPr="000E0DC8">
        <w:tab/>
        <w:t>(6)</w:t>
      </w:r>
      <w:r w:rsidRPr="000E0DC8">
        <w:tab/>
        <w:t xml:space="preserve">For the purposes of </w:t>
      </w:r>
      <w:r w:rsidR="000E0DC8" w:rsidRPr="000E0DC8">
        <w:t>paragraph (</w:t>
      </w:r>
      <w:r w:rsidRPr="000E0DC8">
        <w:t>5)(g), treat substances that are similar to each other as being the same substance.</w:t>
      </w:r>
    </w:p>
    <w:p w:rsidR="003F4075" w:rsidRPr="000E0DC8" w:rsidRDefault="003F4075" w:rsidP="000E0DC8">
      <w:pPr>
        <w:pStyle w:val="subsection"/>
      </w:pPr>
      <w:r w:rsidRPr="000E0DC8">
        <w:tab/>
        <w:t>(7)</w:t>
      </w:r>
      <w:r w:rsidRPr="000E0DC8">
        <w:tab/>
        <w:t xml:space="preserve">A </w:t>
      </w:r>
      <w:r w:rsidR="000E0DC8" w:rsidRPr="000E0DC8">
        <w:rPr>
          <w:position w:val="6"/>
          <w:sz w:val="16"/>
        </w:rPr>
        <w:t>*</w:t>
      </w:r>
      <w:r w:rsidRPr="000E0DC8">
        <w:t>container in which wine is placed meets the requirements in this subsection if:</w:t>
      </w:r>
    </w:p>
    <w:p w:rsidR="003F4075" w:rsidRPr="000E0DC8" w:rsidRDefault="003F4075" w:rsidP="000E0DC8">
      <w:pPr>
        <w:pStyle w:val="paragraph"/>
      </w:pPr>
      <w:r w:rsidRPr="000E0DC8">
        <w:tab/>
        <w:t>(a)</w:t>
      </w:r>
      <w:r w:rsidRPr="000E0DC8">
        <w:tab/>
        <w:t>any of the following requirements are satisfied:</w:t>
      </w:r>
    </w:p>
    <w:p w:rsidR="003F4075" w:rsidRPr="000E0DC8" w:rsidRDefault="003F4075" w:rsidP="000E0DC8">
      <w:pPr>
        <w:pStyle w:val="paragraphsub"/>
      </w:pPr>
      <w:r w:rsidRPr="000E0DC8">
        <w:tab/>
        <w:t>(i)</w:t>
      </w:r>
      <w:r w:rsidRPr="000E0DC8">
        <w:tab/>
        <w:t xml:space="preserve">the container is suitable for </w:t>
      </w:r>
      <w:r w:rsidR="000E0DC8" w:rsidRPr="000E0DC8">
        <w:rPr>
          <w:position w:val="6"/>
          <w:sz w:val="16"/>
        </w:rPr>
        <w:t>*</w:t>
      </w:r>
      <w:r w:rsidRPr="000E0DC8">
        <w:t>retail sale and the volume of the container does not exceed 5 litres;</w:t>
      </w:r>
    </w:p>
    <w:p w:rsidR="003F4075" w:rsidRPr="000E0DC8" w:rsidRDefault="003F4075" w:rsidP="000E0DC8">
      <w:pPr>
        <w:pStyle w:val="paragraphsub"/>
      </w:pPr>
      <w:r w:rsidRPr="000E0DC8">
        <w:tab/>
        <w:t>(ii)</w:t>
      </w:r>
      <w:r w:rsidRPr="000E0DC8">
        <w:tab/>
        <w:t xml:space="preserve">if the wine is </w:t>
      </w:r>
      <w:r w:rsidR="000E0DC8" w:rsidRPr="000E0DC8">
        <w:rPr>
          <w:position w:val="6"/>
          <w:sz w:val="16"/>
        </w:rPr>
        <w:t>*</w:t>
      </w:r>
      <w:r w:rsidRPr="000E0DC8">
        <w:t>cider or perry—the container is suitable for retail sale of portions of the contents of the container and the volume of the container does not exceed 51 litres; and</w:t>
      </w:r>
    </w:p>
    <w:p w:rsidR="003F4075" w:rsidRPr="000E0DC8" w:rsidRDefault="003F4075" w:rsidP="000E0DC8">
      <w:pPr>
        <w:pStyle w:val="paragraph"/>
      </w:pPr>
      <w:r w:rsidRPr="000E0DC8">
        <w:tab/>
        <w:t>(b)</w:t>
      </w:r>
      <w:r w:rsidRPr="000E0DC8">
        <w:tab/>
        <w:t xml:space="preserve">the container in which the wine is placed at the time of the </w:t>
      </w:r>
      <w:r w:rsidR="000E0DC8" w:rsidRPr="000E0DC8">
        <w:rPr>
          <w:position w:val="6"/>
          <w:sz w:val="16"/>
        </w:rPr>
        <w:t>*</w:t>
      </w:r>
      <w:r w:rsidRPr="000E0DC8">
        <w:t>assessable dealing is branded by a trade mark applied to the container; and</w:t>
      </w:r>
    </w:p>
    <w:p w:rsidR="003F4075" w:rsidRPr="000E0DC8" w:rsidRDefault="003F4075" w:rsidP="000E0DC8">
      <w:pPr>
        <w:pStyle w:val="paragraph"/>
      </w:pPr>
      <w:r w:rsidRPr="000E0DC8">
        <w:tab/>
        <w:t>(c)</w:t>
      </w:r>
      <w:r w:rsidRPr="000E0DC8">
        <w:tab/>
        <w:t xml:space="preserve">the trade mark identifies, or can readily be associated with, the </w:t>
      </w:r>
      <w:r w:rsidR="000E0DC8" w:rsidRPr="000E0DC8">
        <w:rPr>
          <w:position w:val="6"/>
          <w:sz w:val="16"/>
        </w:rPr>
        <w:t>*</w:t>
      </w:r>
      <w:r w:rsidRPr="000E0DC8">
        <w:t>producer of the wine; and</w:t>
      </w:r>
    </w:p>
    <w:p w:rsidR="003F4075" w:rsidRPr="000E0DC8" w:rsidRDefault="003F4075" w:rsidP="000E0DC8">
      <w:pPr>
        <w:pStyle w:val="paragraph"/>
      </w:pPr>
      <w:r w:rsidRPr="000E0DC8">
        <w:tab/>
        <w:t>(d)</w:t>
      </w:r>
      <w:r w:rsidRPr="000E0DC8">
        <w:tab/>
        <w:t>the trade mark is owned by:</w:t>
      </w:r>
    </w:p>
    <w:p w:rsidR="003F4075" w:rsidRPr="000E0DC8" w:rsidRDefault="003F4075" w:rsidP="000E0DC8">
      <w:pPr>
        <w:pStyle w:val="paragraphsub"/>
      </w:pPr>
      <w:r w:rsidRPr="000E0DC8">
        <w:tab/>
        <w:t>(i)</w:t>
      </w:r>
      <w:r w:rsidRPr="000E0DC8">
        <w:tab/>
        <w:t>the producer of the wine; or</w:t>
      </w:r>
    </w:p>
    <w:p w:rsidR="003F4075" w:rsidRPr="000E0DC8" w:rsidRDefault="003F4075" w:rsidP="000E0DC8">
      <w:pPr>
        <w:pStyle w:val="paragraphsub"/>
      </w:pPr>
      <w:r w:rsidRPr="000E0DC8">
        <w:tab/>
        <w:t>(ii)</w:t>
      </w:r>
      <w:r w:rsidRPr="000E0DC8">
        <w:tab/>
        <w:t xml:space="preserve">an entity that is an </w:t>
      </w:r>
      <w:r w:rsidR="000E0DC8" w:rsidRPr="000E0DC8">
        <w:rPr>
          <w:position w:val="6"/>
          <w:sz w:val="16"/>
        </w:rPr>
        <w:t>*</w:t>
      </w:r>
      <w:r w:rsidRPr="000E0DC8">
        <w:t xml:space="preserve">associated producer of the producer of the wine for the </w:t>
      </w:r>
      <w:r w:rsidR="000E0DC8" w:rsidRPr="000E0DC8">
        <w:rPr>
          <w:position w:val="6"/>
          <w:sz w:val="16"/>
        </w:rPr>
        <w:t>*</w:t>
      </w:r>
      <w:r w:rsidRPr="000E0DC8">
        <w:t>financial year in which the assessable dealing occurs because it satisfies the requirement in paragraph</w:t>
      </w:r>
      <w:r w:rsidR="000E0DC8" w:rsidRPr="000E0DC8">
        <w:t> </w:t>
      </w:r>
      <w:r w:rsidRPr="000E0DC8">
        <w:t>19</w:t>
      </w:r>
      <w:r w:rsidR="004D266C">
        <w:noBreakHyphen/>
      </w:r>
      <w:r w:rsidRPr="000E0DC8">
        <w:t>20(1)(a) (on the assumption that it were a producer); and</w:t>
      </w:r>
    </w:p>
    <w:p w:rsidR="003F4075" w:rsidRPr="000E0DC8" w:rsidRDefault="003F4075" w:rsidP="000E0DC8">
      <w:pPr>
        <w:pStyle w:val="paragraph"/>
      </w:pPr>
      <w:r w:rsidRPr="000E0DC8">
        <w:tab/>
        <w:t>(e)</w:t>
      </w:r>
      <w:r w:rsidRPr="000E0DC8">
        <w:tab/>
        <w:t>the trade mark is:</w:t>
      </w:r>
    </w:p>
    <w:p w:rsidR="003F4075" w:rsidRPr="000E0DC8" w:rsidRDefault="003F4075" w:rsidP="000E0DC8">
      <w:pPr>
        <w:pStyle w:val="paragraphsub"/>
      </w:pPr>
      <w:r w:rsidRPr="000E0DC8">
        <w:tab/>
        <w:t>(i)</w:t>
      </w:r>
      <w:r w:rsidRPr="000E0DC8">
        <w:tab/>
        <w:t xml:space="preserve">a trade mark (within the meaning of the </w:t>
      </w:r>
      <w:r w:rsidRPr="000E0DC8">
        <w:rPr>
          <w:i/>
        </w:rPr>
        <w:t>Trade Marks Act 1995</w:t>
      </w:r>
      <w:r w:rsidRPr="000E0DC8">
        <w:t>); or</w:t>
      </w:r>
    </w:p>
    <w:p w:rsidR="003F4075" w:rsidRPr="000E0DC8" w:rsidRDefault="003F4075" w:rsidP="000E0DC8">
      <w:pPr>
        <w:pStyle w:val="paragraphsub"/>
      </w:pPr>
      <w:r w:rsidRPr="000E0DC8">
        <w:tab/>
        <w:t>(ii)</w:t>
      </w:r>
      <w:r w:rsidRPr="000E0DC8">
        <w:tab/>
        <w:t xml:space="preserve">if </w:t>
      </w:r>
      <w:r w:rsidR="000E0DC8" w:rsidRPr="000E0DC8">
        <w:t>paragraphs (</w:t>
      </w:r>
      <w:r w:rsidRPr="000E0DC8">
        <w:t xml:space="preserve">2)(a), (b) and (c) apply—a trade mark (within the meaning of the </w:t>
      </w:r>
      <w:r w:rsidRPr="000E0DC8">
        <w:rPr>
          <w:i/>
        </w:rPr>
        <w:t>Trade Marks Act 2002</w:t>
      </w:r>
      <w:r w:rsidRPr="000E0DC8">
        <w:t xml:space="preserve"> of New Zealand); and</w:t>
      </w:r>
    </w:p>
    <w:p w:rsidR="003F4075" w:rsidRPr="000E0DC8" w:rsidRDefault="003F4075" w:rsidP="000E0DC8">
      <w:pPr>
        <w:pStyle w:val="paragraph"/>
      </w:pPr>
      <w:r w:rsidRPr="000E0DC8">
        <w:tab/>
        <w:t>(f)</w:t>
      </w:r>
      <w:r w:rsidRPr="000E0DC8">
        <w:tab/>
        <w:t>the trade mark satisfies any of the following requirements:</w:t>
      </w:r>
    </w:p>
    <w:p w:rsidR="003F4075" w:rsidRPr="000E0DC8" w:rsidRDefault="003F4075" w:rsidP="000E0DC8">
      <w:pPr>
        <w:pStyle w:val="paragraphsub"/>
      </w:pPr>
      <w:r w:rsidRPr="000E0DC8">
        <w:tab/>
        <w:t>(i)</w:t>
      </w:r>
      <w:r w:rsidRPr="000E0DC8">
        <w:tab/>
        <w:t xml:space="preserve">the trade mark is a registered trade mark (within the meaning of the </w:t>
      </w:r>
      <w:r w:rsidRPr="000E0DC8">
        <w:rPr>
          <w:i/>
        </w:rPr>
        <w:t>Trade Marks Act 1995</w:t>
      </w:r>
      <w:r w:rsidRPr="000E0DC8">
        <w:t>);</w:t>
      </w:r>
    </w:p>
    <w:p w:rsidR="003F4075" w:rsidRPr="000E0DC8" w:rsidRDefault="003F4075" w:rsidP="000E0DC8">
      <w:pPr>
        <w:pStyle w:val="paragraphsub"/>
      </w:pPr>
      <w:r w:rsidRPr="000E0DC8">
        <w:tab/>
        <w:t>(ii)</w:t>
      </w:r>
      <w:r w:rsidRPr="000E0DC8">
        <w:tab/>
        <w:t xml:space="preserve">if </w:t>
      </w:r>
      <w:r w:rsidR="000E0DC8" w:rsidRPr="000E0DC8">
        <w:t>paragraphs (</w:t>
      </w:r>
      <w:r w:rsidRPr="000E0DC8">
        <w:t xml:space="preserve">2)(a), (b) and (c) apply—the trade mark is a registered trade mark (within the meaning of the </w:t>
      </w:r>
      <w:r w:rsidRPr="000E0DC8">
        <w:rPr>
          <w:i/>
        </w:rPr>
        <w:t>Trade Marks Act 2002</w:t>
      </w:r>
      <w:r w:rsidRPr="000E0DC8">
        <w:t xml:space="preserve"> of New Zealand);</w:t>
      </w:r>
    </w:p>
    <w:p w:rsidR="003F4075" w:rsidRPr="000E0DC8" w:rsidRDefault="003F4075" w:rsidP="000E0DC8">
      <w:pPr>
        <w:pStyle w:val="paragraphsub"/>
      </w:pPr>
      <w:r w:rsidRPr="000E0DC8">
        <w:tab/>
        <w:t>(iii)</w:t>
      </w:r>
      <w:r w:rsidRPr="000E0DC8">
        <w:tab/>
        <w:t xml:space="preserve">an application for registration of the trade mark under the </w:t>
      </w:r>
      <w:r w:rsidRPr="000E0DC8">
        <w:rPr>
          <w:i/>
        </w:rPr>
        <w:t>Trade Marks Act 1995</w:t>
      </w:r>
      <w:r w:rsidRPr="000E0DC8">
        <w:t xml:space="preserve"> satisfies the requirements under that Act for the application to be pending (within the meaning of that Act);</w:t>
      </w:r>
    </w:p>
    <w:p w:rsidR="003F4075" w:rsidRPr="000E0DC8" w:rsidRDefault="003F4075" w:rsidP="000E0DC8">
      <w:pPr>
        <w:pStyle w:val="paragraphsub"/>
      </w:pPr>
      <w:r w:rsidRPr="000E0DC8">
        <w:tab/>
        <w:t>(iv)</w:t>
      </w:r>
      <w:r w:rsidRPr="000E0DC8">
        <w:tab/>
        <w:t xml:space="preserve">if </w:t>
      </w:r>
      <w:r w:rsidR="000E0DC8" w:rsidRPr="000E0DC8">
        <w:t>paragraphs (</w:t>
      </w:r>
      <w:r w:rsidRPr="000E0DC8">
        <w:t xml:space="preserve">2)(a), (b) and (c) apply—an application for registration of the trade mark under the </w:t>
      </w:r>
      <w:r w:rsidRPr="000E0DC8">
        <w:rPr>
          <w:i/>
        </w:rPr>
        <w:t>Trade Marks Act 2002</w:t>
      </w:r>
      <w:r w:rsidRPr="000E0DC8">
        <w:t xml:space="preserve"> of New Zealand satisfies requirements under that Act that are equivalent to the requirements mentioned in </w:t>
      </w:r>
      <w:r w:rsidR="000E0DC8" w:rsidRPr="000E0DC8">
        <w:t>subparagraph (</w:t>
      </w:r>
      <w:r w:rsidRPr="000E0DC8">
        <w:t>iii);</w:t>
      </w:r>
    </w:p>
    <w:p w:rsidR="003F4075" w:rsidRPr="000E0DC8" w:rsidRDefault="003F4075" w:rsidP="000E0DC8">
      <w:pPr>
        <w:pStyle w:val="paragraphsub"/>
      </w:pPr>
      <w:r w:rsidRPr="000E0DC8">
        <w:tab/>
        <w:t>(v)</w:t>
      </w:r>
      <w:r w:rsidRPr="000E0DC8">
        <w:tab/>
        <w:t>the trade mark has been used by the producer of the wine throughout the period beginning on 1</w:t>
      </w:r>
      <w:r w:rsidR="000E0DC8" w:rsidRPr="000E0DC8">
        <w:t> </w:t>
      </w:r>
      <w:r w:rsidRPr="000E0DC8">
        <w:t>July 2015 and ending at the time of the assessable dealing.</w:t>
      </w:r>
    </w:p>
    <w:p w:rsidR="003F4075" w:rsidRPr="000E0DC8" w:rsidRDefault="003F4075" w:rsidP="000E0DC8">
      <w:pPr>
        <w:pStyle w:val="ItemHead"/>
      </w:pPr>
      <w:r w:rsidRPr="000E0DC8">
        <w:t>9  Section</w:t>
      </w:r>
      <w:r w:rsidR="000E0DC8" w:rsidRPr="000E0DC8">
        <w:t> </w:t>
      </w:r>
      <w:r w:rsidRPr="000E0DC8">
        <w:t>19</w:t>
      </w:r>
      <w:r w:rsidR="004D266C">
        <w:noBreakHyphen/>
      </w:r>
      <w:r w:rsidRPr="000E0DC8">
        <w:t>10</w:t>
      </w:r>
    </w:p>
    <w:p w:rsidR="003F4075" w:rsidRPr="000E0DC8" w:rsidRDefault="003F4075" w:rsidP="000E0DC8">
      <w:pPr>
        <w:pStyle w:val="Item"/>
      </w:pPr>
      <w:r w:rsidRPr="000E0DC8">
        <w:t>Repeal the section.</w:t>
      </w:r>
    </w:p>
    <w:p w:rsidR="003F4075" w:rsidRPr="000E0DC8" w:rsidRDefault="003F4075" w:rsidP="000E0DC8">
      <w:pPr>
        <w:pStyle w:val="ItemHead"/>
      </w:pPr>
      <w:r w:rsidRPr="000E0DC8">
        <w:t>10  Section</w:t>
      </w:r>
      <w:r w:rsidR="000E0DC8" w:rsidRPr="000E0DC8">
        <w:t> </w:t>
      </w:r>
      <w:r w:rsidRPr="000E0DC8">
        <w:t>19</w:t>
      </w:r>
      <w:r w:rsidR="004D266C">
        <w:noBreakHyphen/>
      </w:r>
      <w:r w:rsidRPr="000E0DC8">
        <w:t>17</w:t>
      </w:r>
    </w:p>
    <w:p w:rsidR="003F4075" w:rsidRPr="000E0DC8" w:rsidRDefault="003F4075" w:rsidP="000E0DC8">
      <w:pPr>
        <w:pStyle w:val="Item"/>
      </w:pPr>
      <w:r w:rsidRPr="000E0DC8">
        <w:t>Repeal the section.</w:t>
      </w:r>
    </w:p>
    <w:p w:rsidR="003F4075" w:rsidRPr="000E0DC8" w:rsidRDefault="003F4075" w:rsidP="000E0DC8">
      <w:pPr>
        <w:pStyle w:val="ItemHead"/>
      </w:pPr>
      <w:r w:rsidRPr="000E0DC8">
        <w:t>11  Section</w:t>
      </w:r>
      <w:r w:rsidR="000E0DC8" w:rsidRPr="000E0DC8">
        <w:t> </w:t>
      </w:r>
      <w:r w:rsidRPr="000E0DC8">
        <w:t>19</w:t>
      </w:r>
      <w:r w:rsidR="004D266C">
        <w:noBreakHyphen/>
      </w:r>
      <w:r w:rsidRPr="000E0DC8">
        <w:t>28</w:t>
      </w:r>
    </w:p>
    <w:p w:rsidR="003F4075" w:rsidRPr="000E0DC8" w:rsidRDefault="003F4075" w:rsidP="000E0DC8">
      <w:pPr>
        <w:pStyle w:val="Item"/>
      </w:pPr>
      <w:r w:rsidRPr="000E0DC8">
        <w:t>Repeal the section.</w:t>
      </w:r>
    </w:p>
    <w:p w:rsidR="003F4075" w:rsidRPr="000E0DC8" w:rsidRDefault="003F4075" w:rsidP="000E0DC8">
      <w:pPr>
        <w:pStyle w:val="ItemHead"/>
      </w:pPr>
      <w:r w:rsidRPr="000E0DC8">
        <w:t>12  Section</w:t>
      </w:r>
      <w:r w:rsidR="000E0DC8" w:rsidRPr="000E0DC8">
        <w:t> </w:t>
      </w:r>
      <w:r w:rsidRPr="000E0DC8">
        <w:t>19</w:t>
      </w:r>
      <w:r w:rsidR="004D266C">
        <w:noBreakHyphen/>
      </w:r>
      <w:r w:rsidRPr="000E0DC8">
        <w:t>30</w:t>
      </w:r>
    </w:p>
    <w:p w:rsidR="003F4075" w:rsidRPr="000E0DC8" w:rsidRDefault="003F4075" w:rsidP="000E0DC8">
      <w:pPr>
        <w:pStyle w:val="Item"/>
      </w:pPr>
      <w:r w:rsidRPr="000E0DC8">
        <w:t>Repeal the section.</w:t>
      </w:r>
    </w:p>
    <w:p w:rsidR="003F4075" w:rsidRPr="000E0DC8" w:rsidRDefault="003F4075" w:rsidP="000E0DC8">
      <w:pPr>
        <w:pStyle w:val="ItemHead"/>
      </w:pPr>
      <w:r w:rsidRPr="000E0DC8">
        <w:t>13  Paragraph 31</w:t>
      </w:r>
      <w:r w:rsidR="004D266C">
        <w:noBreakHyphen/>
      </w:r>
      <w:r w:rsidRPr="000E0DC8">
        <w:t>15(4)(b)</w:t>
      </w:r>
    </w:p>
    <w:p w:rsidR="003F4075" w:rsidRPr="000E0DC8" w:rsidRDefault="003F4075" w:rsidP="000E0DC8">
      <w:pPr>
        <w:pStyle w:val="Item"/>
      </w:pPr>
      <w:r w:rsidRPr="000E0DC8">
        <w:t>Omit “quote; or”, substitute “quote.”.</w:t>
      </w:r>
    </w:p>
    <w:p w:rsidR="003F4075" w:rsidRPr="000E0DC8" w:rsidRDefault="003F4075" w:rsidP="000E0DC8">
      <w:pPr>
        <w:pStyle w:val="ItemHead"/>
      </w:pPr>
      <w:r w:rsidRPr="000E0DC8">
        <w:t>14  Paragraph 31</w:t>
      </w:r>
      <w:r w:rsidR="004D266C">
        <w:noBreakHyphen/>
      </w:r>
      <w:r w:rsidRPr="000E0DC8">
        <w:t>15(4)(c)</w:t>
      </w:r>
    </w:p>
    <w:p w:rsidR="003F4075" w:rsidRPr="000E0DC8" w:rsidRDefault="003F4075" w:rsidP="000E0DC8">
      <w:pPr>
        <w:pStyle w:val="Item"/>
      </w:pPr>
      <w:r w:rsidRPr="000E0DC8">
        <w:t>Repeal the paragraph.</w:t>
      </w:r>
    </w:p>
    <w:p w:rsidR="003F4075" w:rsidRPr="000E0DC8" w:rsidRDefault="003F4075" w:rsidP="000E0DC8">
      <w:pPr>
        <w:pStyle w:val="ItemHead"/>
      </w:pPr>
      <w:r w:rsidRPr="000E0DC8">
        <w:t>15  Section</w:t>
      </w:r>
      <w:r w:rsidR="000E0DC8" w:rsidRPr="000E0DC8">
        <w:t> </w:t>
      </w:r>
      <w:r w:rsidRPr="000E0DC8">
        <w:t>33</w:t>
      </w:r>
      <w:r w:rsidR="004D266C">
        <w:noBreakHyphen/>
      </w:r>
      <w:r w:rsidRPr="000E0DC8">
        <w:t xml:space="preserve">1 (definition of </w:t>
      </w:r>
      <w:r w:rsidRPr="000E0DC8">
        <w:rPr>
          <w:i/>
        </w:rPr>
        <w:t>CR1</w:t>
      </w:r>
      <w:r w:rsidRPr="000E0DC8">
        <w:t>)</w:t>
      </w:r>
    </w:p>
    <w:p w:rsidR="003F4075" w:rsidRPr="000E0DC8" w:rsidRDefault="003F4075" w:rsidP="000E0DC8">
      <w:pPr>
        <w:pStyle w:val="Item"/>
      </w:pPr>
      <w:r w:rsidRPr="000E0DC8">
        <w:t>Omit “CR2, CR3”, substitute “CR4, CR7”.</w:t>
      </w:r>
    </w:p>
    <w:p w:rsidR="003F4075" w:rsidRPr="000E0DC8" w:rsidRDefault="003F4075" w:rsidP="000E0DC8">
      <w:pPr>
        <w:pStyle w:val="ItemHead"/>
      </w:pPr>
      <w:r w:rsidRPr="000E0DC8">
        <w:t>16  Section</w:t>
      </w:r>
      <w:r w:rsidR="000E0DC8" w:rsidRPr="000E0DC8">
        <w:t> </w:t>
      </w:r>
      <w:r w:rsidRPr="000E0DC8">
        <w:t>33</w:t>
      </w:r>
      <w:r w:rsidR="004D266C">
        <w:noBreakHyphen/>
      </w:r>
      <w:r w:rsidRPr="000E0DC8">
        <w:t xml:space="preserve">1 (definition of </w:t>
      </w:r>
      <w:r w:rsidRPr="000E0DC8">
        <w:rPr>
          <w:i/>
        </w:rPr>
        <w:t>earlier producer rebate</w:t>
      </w:r>
      <w:r w:rsidRPr="000E0DC8">
        <w:t>)</w:t>
      </w:r>
    </w:p>
    <w:p w:rsidR="003F4075" w:rsidRPr="000E0DC8" w:rsidRDefault="003F4075" w:rsidP="000E0DC8">
      <w:pPr>
        <w:pStyle w:val="Item"/>
      </w:pPr>
      <w:r w:rsidRPr="000E0DC8">
        <w:t>Repeal the definition.</w:t>
      </w:r>
    </w:p>
    <w:p w:rsidR="003F4075" w:rsidRPr="000E0DC8" w:rsidRDefault="003F4075" w:rsidP="000E0DC8">
      <w:pPr>
        <w:pStyle w:val="ItemHead"/>
      </w:pPr>
      <w:r w:rsidRPr="000E0DC8">
        <w:t>17  Section</w:t>
      </w:r>
      <w:r w:rsidR="000E0DC8" w:rsidRPr="000E0DC8">
        <w:t> </w:t>
      </w:r>
      <w:r w:rsidRPr="000E0DC8">
        <w:t>33</w:t>
      </w:r>
      <w:r w:rsidR="004D266C">
        <w:noBreakHyphen/>
      </w:r>
      <w:r w:rsidRPr="000E0DC8">
        <w:t xml:space="preserve">1 (definition of </w:t>
      </w:r>
      <w:r w:rsidRPr="000E0DC8">
        <w:rPr>
          <w:i/>
        </w:rPr>
        <w:t>producer</w:t>
      </w:r>
      <w:r w:rsidRPr="000E0DC8">
        <w:t>)</w:t>
      </w:r>
    </w:p>
    <w:p w:rsidR="003F4075" w:rsidRPr="000E0DC8" w:rsidRDefault="003F4075" w:rsidP="000E0DC8">
      <w:pPr>
        <w:pStyle w:val="Item"/>
      </w:pPr>
      <w:r w:rsidRPr="000E0DC8">
        <w:t>Repeal the definition, substitute:</w:t>
      </w:r>
    </w:p>
    <w:p w:rsidR="003F4075" w:rsidRPr="000E0DC8" w:rsidRDefault="003F4075" w:rsidP="000E0DC8">
      <w:pPr>
        <w:pStyle w:val="Definition"/>
      </w:pPr>
      <w:r w:rsidRPr="000E0DC8">
        <w:rPr>
          <w:b/>
          <w:i/>
        </w:rPr>
        <w:t>producer</w:t>
      </w:r>
      <w:r w:rsidRPr="000E0DC8">
        <w:t>,</w:t>
      </w:r>
      <w:r w:rsidRPr="000E0DC8">
        <w:rPr>
          <w:b/>
        </w:rPr>
        <w:t xml:space="preserve"> </w:t>
      </w:r>
      <w:r w:rsidRPr="000E0DC8">
        <w:t>of wine, means:</w:t>
      </w:r>
    </w:p>
    <w:p w:rsidR="003F4075" w:rsidRPr="000E0DC8" w:rsidRDefault="003F4075" w:rsidP="000E0DC8">
      <w:pPr>
        <w:pStyle w:val="paragraph"/>
      </w:pPr>
      <w:r w:rsidRPr="000E0DC8">
        <w:tab/>
        <w:t>(a)</w:t>
      </w:r>
      <w:r w:rsidRPr="000E0DC8">
        <w:tab/>
        <w:t xml:space="preserve">an entity that </w:t>
      </w:r>
      <w:r w:rsidR="000E0DC8" w:rsidRPr="000E0DC8">
        <w:rPr>
          <w:position w:val="6"/>
          <w:sz w:val="16"/>
        </w:rPr>
        <w:t>*</w:t>
      </w:r>
      <w:r w:rsidRPr="000E0DC8">
        <w:t>manufactures the wine; or</w:t>
      </w:r>
    </w:p>
    <w:p w:rsidR="003F4075" w:rsidRPr="000E0DC8" w:rsidRDefault="003F4075" w:rsidP="000E0DC8">
      <w:pPr>
        <w:pStyle w:val="paragraph"/>
      </w:pPr>
      <w:r w:rsidRPr="000E0DC8">
        <w:tab/>
        <w:t>(b)</w:t>
      </w:r>
      <w:r w:rsidRPr="000E0DC8">
        <w:tab/>
        <w:t>an entity that satisfies the following requirements:</w:t>
      </w:r>
    </w:p>
    <w:p w:rsidR="003F4075" w:rsidRPr="000E0DC8" w:rsidRDefault="003F4075" w:rsidP="000E0DC8">
      <w:pPr>
        <w:pStyle w:val="paragraphsub"/>
      </w:pPr>
      <w:r w:rsidRPr="000E0DC8">
        <w:tab/>
        <w:t>(i)</w:t>
      </w:r>
      <w:r w:rsidRPr="000E0DC8">
        <w:tab/>
        <w:t xml:space="preserve">the entity (the </w:t>
      </w:r>
      <w:r w:rsidRPr="000E0DC8">
        <w:rPr>
          <w:b/>
          <w:i/>
        </w:rPr>
        <w:t>first entity</w:t>
      </w:r>
      <w:r w:rsidRPr="000E0DC8">
        <w:t xml:space="preserve">) supplies another entity with the </w:t>
      </w:r>
      <w:r w:rsidR="000E0DC8" w:rsidRPr="000E0DC8">
        <w:rPr>
          <w:position w:val="6"/>
          <w:sz w:val="16"/>
        </w:rPr>
        <w:t>*</w:t>
      </w:r>
      <w:r w:rsidRPr="000E0DC8">
        <w:t>source product from which the wine is manufactured;</w:t>
      </w:r>
    </w:p>
    <w:p w:rsidR="003F4075" w:rsidRPr="000E0DC8" w:rsidRDefault="003F4075" w:rsidP="000E0DC8">
      <w:pPr>
        <w:pStyle w:val="paragraphsub"/>
      </w:pPr>
      <w:r w:rsidRPr="000E0DC8">
        <w:tab/>
        <w:t>(ii)</w:t>
      </w:r>
      <w:r w:rsidRPr="000E0DC8">
        <w:tab/>
        <w:t>the other entity manufactures the wine on behalf of the first entity.</w:t>
      </w:r>
    </w:p>
    <w:p w:rsidR="003F4075" w:rsidRPr="000E0DC8" w:rsidRDefault="003F4075" w:rsidP="000E0DC8">
      <w:pPr>
        <w:pStyle w:val="ItemHead"/>
      </w:pPr>
      <w:r w:rsidRPr="000E0DC8">
        <w:t>18  Section</w:t>
      </w:r>
      <w:r w:rsidR="000E0DC8" w:rsidRPr="000E0DC8">
        <w:t> </w:t>
      </w:r>
      <w:r w:rsidRPr="000E0DC8">
        <w:t>33</w:t>
      </w:r>
      <w:r w:rsidR="004D266C">
        <w:noBreakHyphen/>
      </w:r>
      <w:r w:rsidRPr="000E0DC8">
        <w:t>1</w:t>
      </w:r>
    </w:p>
    <w:p w:rsidR="003F4075" w:rsidRPr="000E0DC8" w:rsidRDefault="003F4075" w:rsidP="000E0DC8">
      <w:pPr>
        <w:pStyle w:val="Item"/>
      </w:pPr>
      <w:r w:rsidRPr="000E0DC8">
        <w:t>Insert:</w:t>
      </w:r>
    </w:p>
    <w:p w:rsidR="003F4075" w:rsidRPr="000E0DC8" w:rsidRDefault="003F4075" w:rsidP="000E0DC8">
      <w:pPr>
        <w:pStyle w:val="Definition"/>
      </w:pPr>
      <w:r w:rsidRPr="000E0DC8">
        <w:rPr>
          <w:b/>
          <w:i/>
        </w:rPr>
        <w:t>source product</w:t>
      </w:r>
      <w:r w:rsidRPr="000E0DC8">
        <w:t xml:space="preserve"> has the meaning given by subsection</w:t>
      </w:r>
      <w:r w:rsidR="000E0DC8" w:rsidRPr="000E0DC8">
        <w:t> </w:t>
      </w:r>
      <w:r w:rsidRPr="000E0DC8">
        <w:t>19</w:t>
      </w:r>
      <w:r w:rsidR="004D266C">
        <w:noBreakHyphen/>
      </w:r>
      <w:r w:rsidRPr="000E0DC8">
        <w:t>5(4).</w:t>
      </w:r>
    </w:p>
    <w:p w:rsidR="003F4075" w:rsidRPr="000E0DC8" w:rsidRDefault="003F4075" w:rsidP="000E0DC8">
      <w:pPr>
        <w:pStyle w:val="ActHead8"/>
      </w:pPr>
      <w:bookmarkStart w:id="13" w:name="_Toc491342234"/>
      <w:r w:rsidRPr="000E0DC8">
        <w:t>Division</w:t>
      </w:r>
      <w:r w:rsidR="000E0DC8" w:rsidRPr="000E0DC8">
        <w:t> </w:t>
      </w:r>
      <w:r w:rsidRPr="000E0DC8">
        <w:t>2—Application and transitional provisions</w:t>
      </w:r>
      <w:bookmarkEnd w:id="13"/>
    </w:p>
    <w:p w:rsidR="003F4075" w:rsidRPr="000E0DC8" w:rsidRDefault="003F4075" w:rsidP="000E0DC8">
      <w:pPr>
        <w:pStyle w:val="ItemHead"/>
      </w:pPr>
      <w:r w:rsidRPr="000E0DC8">
        <w:t>19  Application</w:t>
      </w:r>
    </w:p>
    <w:p w:rsidR="003F4075" w:rsidRPr="000E0DC8" w:rsidRDefault="003F4075" w:rsidP="000E0DC8">
      <w:pPr>
        <w:pStyle w:val="Subitem"/>
      </w:pPr>
      <w:r w:rsidRPr="000E0DC8">
        <w:t>(1)</w:t>
      </w:r>
      <w:r w:rsidRPr="000E0DC8">
        <w:tab/>
        <w:t>The amendments made by this Part apply to assessable dealings in wine in the 2018</w:t>
      </w:r>
      <w:r w:rsidR="004D266C">
        <w:noBreakHyphen/>
      </w:r>
      <w:r w:rsidRPr="000E0DC8">
        <w:t>19 financial year and later financial years.</w:t>
      </w:r>
    </w:p>
    <w:p w:rsidR="003F4075" w:rsidRPr="000E0DC8" w:rsidRDefault="003F4075" w:rsidP="000E0DC8">
      <w:pPr>
        <w:pStyle w:val="Subitem"/>
      </w:pPr>
      <w:r w:rsidRPr="000E0DC8">
        <w:t>(2)</w:t>
      </w:r>
      <w:r w:rsidRPr="000E0DC8">
        <w:tab/>
        <w:t>The amendments made by this Part also apply to assessable dealings in wine if:</w:t>
      </w:r>
    </w:p>
    <w:p w:rsidR="003F4075" w:rsidRPr="000E0DC8" w:rsidRDefault="003F4075" w:rsidP="000E0DC8">
      <w:pPr>
        <w:pStyle w:val="paragraph"/>
      </w:pPr>
      <w:r w:rsidRPr="000E0DC8">
        <w:tab/>
        <w:t>(a)</w:t>
      </w:r>
      <w:r w:rsidRPr="000E0DC8">
        <w:tab/>
        <w:t>in a case where the source product for the wine is covered by paragraph</w:t>
      </w:r>
      <w:r w:rsidR="000E0DC8" w:rsidRPr="000E0DC8">
        <w:t> </w:t>
      </w:r>
      <w:r w:rsidRPr="000E0DC8">
        <w:t>19</w:t>
      </w:r>
      <w:r w:rsidR="004D266C">
        <w:noBreakHyphen/>
      </w:r>
      <w:r w:rsidRPr="000E0DC8">
        <w:t xml:space="preserve">5(4)(a), (b), (c) or (d) of the </w:t>
      </w:r>
      <w:r w:rsidRPr="000E0DC8">
        <w:rPr>
          <w:i/>
        </w:rPr>
        <w:t>A New Tax System (Wine Equalisation Tax) Act 1999</w:t>
      </w:r>
      <w:r w:rsidRPr="000E0DC8">
        <w:t>—the crushing of the source product for more than 50% of the wine (measured by volume) occurred on or after 1</w:t>
      </w:r>
      <w:r w:rsidR="000E0DC8" w:rsidRPr="000E0DC8">
        <w:t> </w:t>
      </w:r>
      <w:r w:rsidRPr="000E0DC8">
        <w:t>January 2018; or</w:t>
      </w:r>
    </w:p>
    <w:p w:rsidR="003F4075" w:rsidRPr="000E0DC8" w:rsidRDefault="003F4075" w:rsidP="000E0DC8">
      <w:pPr>
        <w:pStyle w:val="paragraph"/>
      </w:pPr>
      <w:r w:rsidRPr="000E0DC8">
        <w:tab/>
        <w:t>(b)</w:t>
      </w:r>
      <w:r w:rsidRPr="000E0DC8">
        <w:tab/>
        <w:t>in a case where the source product for the wine is covered by paragraph</w:t>
      </w:r>
      <w:r w:rsidR="000E0DC8" w:rsidRPr="000E0DC8">
        <w:t> </w:t>
      </w:r>
      <w:r w:rsidRPr="000E0DC8">
        <w:t>19</w:t>
      </w:r>
      <w:r w:rsidR="004D266C">
        <w:noBreakHyphen/>
      </w:r>
      <w:r w:rsidRPr="000E0DC8">
        <w:t>5(4)(e) or (f) of that Act—the initial fermentation of the source product for more than 50% of the wine (measured by volume) started on or after 1</w:t>
      </w:r>
      <w:r w:rsidR="000E0DC8" w:rsidRPr="000E0DC8">
        <w:t> </w:t>
      </w:r>
      <w:r w:rsidRPr="000E0DC8">
        <w:t>January 2018.</w:t>
      </w:r>
    </w:p>
    <w:p w:rsidR="003F4075" w:rsidRPr="000E0DC8" w:rsidRDefault="003F4075" w:rsidP="000E0DC8">
      <w:pPr>
        <w:pStyle w:val="ItemHead"/>
      </w:pPr>
      <w:r w:rsidRPr="000E0DC8">
        <w:t>20  Transitional—85% ownership requirement taken to be satisfied for certain assessable dealings</w:t>
      </w:r>
    </w:p>
    <w:p w:rsidR="003F4075" w:rsidRPr="000E0DC8" w:rsidRDefault="003F4075" w:rsidP="000E0DC8">
      <w:pPr>
        <w:pStyle w:val="Subitem"/>
      </w:pPr>
      <w:r w:rsidRPr="000E0DC8">
        <w:t>(1)</w:t>
      </w:r>
      <w:r w:rsidRPr="000E0DC8">
        <w:tab/>
      </w:r>
      <w:r w:rsidR="000E0DC8" w:rsidRPr="000E0DC8">
        <w:t>Subitems (</w:t>
      </w:r>
      <w:r w:rsidRPr="000E0DC8">
        <w:t>4) and (5) apply in relation to an assessable dealing in wine if:</w:t>
      </w:r>
    </w:p>
    <w:p w:rsidR="003F4075" w:rsidRPr="000E0DC8" w:rsidRDefault="003F4075" w:rsidP="000E0DC8">
      <w:pPr>
        <w:pStyle w:val="paragraph"/>
      </w:pPr>
      <w:r w:rsidRPr="000E0DC8">
        <w:tab/>
        <w:t>(a)</w:t>
      </w:r>
      <w:r w:rsidRPr="000E0DC8">
        <w:tab/>
        <w:t>in a case where the source product for the wine is covered by paragraph</w:t>
      </w:r>
      <w:r w:rsidR="000E0DC8" w:rsidRPr="000E0DC8">
        <w:t> </w:t>
      </w:r>
      <w:r w:rsidRPr="000E0DC8">
        <w:t>19</w:t>
      </w:r>
      <w:r w:rsidR="004D266C">
        <w:noBreakHyphen/>
      </w:r>
      <w:r w:rsidRPr="000E0DC8">
        <w:t>5(4)(a), (b), (c) or (d) of that Act—the crushing of the source product for more than 50% of the wine (measured by volume) occurred before 1</w:t>
      </w:r>
      <w:r w:rsidR="000E0DC8" w:rsidRPr="000E0DC8">
        <w:t> </w:t>
      </w:r>
      <w:r w:rsidRPr="000E0DC8">
        <w:t>January 2018; and</w:t>
      </w:r>
    </w:p>
    <w:p w:rsidR="003F4075" w:rsidRPr="000E0DC8" w:rsidRDefault="003F4075" w:rsidP="000E0DC8">
      <w:pPr>
        <w:pStyle w:val="paragraph"/>
      </w:pPr>
      <w:r w:rsidRPr="000E0DC8">
        <w:tab/>
        <w:t>(b)</w:t>
      </w:r>
      <w:r w:rsidRPr="000E0DC8">
        <w:tab/>
        <w:t>in a case where the source product for the wine is covered by paragraph</w:t>
      </w:r>
      <w:r w:rsidR="000E0DC8" w:rsidRPr="000E0DC8">
        <w:t> </w:t>
      </w:r>
      <w:r w:rsidRPr="000E0DC8">
        <w:t>19</w:t>
      </w:r>
      <w:r w:rsidR="004D266C">
        <w:noBreakHyphen/>
      </w:r>
      <w:r w:rsidRPr="000E0DC8">
        <w:t>5(4)(e) or (f) of that Act—the initial fermentation of the source product for more than 50% of the wine (measured by volume) started before 1</w:t>
      </w:r>
      <w:r w:rsidR="000E0DC8" w:rsidRPr="000E0DC8">
        <w:t> </w:t>
      </w:r>
      <w:r w:rsidRPr="000E0DC8">
        <w:t>January 2018; and</w:t>
      </w:r>
    </w:p>
    <w:p w:rsidR="003F4075" w:rsidRPr="000E0DC8" w:rsidRDefault="003F4075" w:rsidP="000E0DC8">
      <w:pPr>
        <w:pStyle w:val="paragraph"/>
      </w:pPr>
      <w:r w:rsidRPr="000E0DC8">
        <w:tab/>
        <w:t>(c)</w:t>
      </w:r>
      <w:r w:rsidRPr="000E0DC8">
        <w:tab/>
        <w:t>the producer of the wine owned the wine throughout the period:</w:t>
      </w:r>
    </w:p>
    <w:p w:rsidR="003F4075" w:rsidRPr="000E0DC8" w:rsidRDefault="003F4075" w:rsidP="000E0DC8">
      <w:pPr>
        <w:pStyle w:val="paragraphsub"/>
      </w:pPr>
      <w:r w:rsidRPr="000E0DC8">
        <w:tab/>
        <w:t>(i)</w:t>
      </w:r>
      <w:r w:rsidRPr="000E0DC8">
        <w:tab/>
        <w:t>starting immediately before 1</w:t>
      </w:r>
      <w:r w:rsidR="000E0DC8" w:rsidRPr="000E0DC8">
        <w:t> </w:t>
      </w:r>
      <w:r w:rsidRPr="000E0DC8">
        <w:t>January 2018; and</w:t>
      </w:r>
    </w:p>
    <w:p w:rsidR="003F4075" w:rsidRPr="000E0DC8" w:rsidRDefault="003F4075" w:rsidP="000E0DC8">
      <w:pPr>
        <w:pStyle w:val="paragraphsub"/>
      </w:pPr>
      <w:r w:rsidRPr="000E0DC8">
        <w:tab/>
        <w:t>(ii)</w:t>
      </w:r>
      <w:r w:rsidRPr="000E0DC8">
        <w:tab/>
        <w:t>ending at the time of the assessable dealing; and</w:t>
      </w:r>
    </w:p>
    <w:p w:rsidR="003F4075" w:rsidRPr="000E0DC8" w:rsidRDefault="003F4075" w:rsidP="000E0DC8">
      <w:pPr>
        <w:pStyle w:val="paragraph"/>
      </w:pPr>
      <w:r w:rsidRPr="000E0DC8">
        <w:tab/>
        <w:t>(d)</w:t>
      </w:r>
      <w:r w:rsidRPr="000E0DC8">
        <w:tab/>
        <w:t xml:space="preserve">the assessable dealing is covered by </w:t>
      </w:r>
      <w:r w:rsidR="000E0DC8" w:rsidRPr="000E0DC8">
        <w:t>subitem (</w:t>
      </w:r>
      <w:r w:rsidRPr="000E0DC8">
        <w:t>2) or (3).</w:t>
      </w:r>
    </w:p>
    <w:p w:rsidR="003F4075" w:rsidRPr="000E0DC8" w:rsidRDefault="003F4075" w:rsidP="000E0DC8">
      <w:pPr>
        <w:pStyle w:val="Subitem"/>
      </w:pPr>
      <w:r w:rsidRPr="000E0DC8">
        <w:t>(2)</w:t>
      </w:r>
      <w:r w:rsidRPr="000E0DC8">
        <w:tab/>
        <w:t>The assessable dealing is covered by this subitem if:</w:t>
      </w:r>
    </w:p>
    <w:p w:rsidR="003F4075" w:rsidRPr="000E0DC8" w:rsidRDefault="003F4075" w:rsidP="000E0DC8">
      <w:pPr>
        <w:pStyle w:val="paragraph"/>
      </w:pPr>
      <w:r w:rsidRPr="000E0DC8">
        <w:tab/>
        <w:t>(a)</w:t>
      </w:r>
      <w:r w:rsidRPr="000E0DC8">
        <w:tab/>
        <w:t>the time of the dealing is before 1</w:t>
      </w:r>
      <w:r w:rsidR="000E0DC8" w:rsidRPr="000E0DC8">
        <w:t> </w:t>
      </w:r>
      <w:r w:rsidRPr="000E0DC8">
        <w:t>July 2023; and</w:t>
      </w:r>
    </w:p>
    <w:p w:rsidR="003F4075" w:rsidRPr="000E0DC8" w:rsidRDefault="003F4075" w:rsidP="000E0DC8">
      <w:pPr>
        <w:pStyle w:val="paragraph"/>
      </w:pPr>
      <w:r w:rsidRPr="000E0DC8">
        <w:tab/>
        <w:t>(b)</w:t>
      </w:r>
      <w:r w:rsidRPr="000E0DC8">
        <w:tab/>
        <w:t>the wine is in a container at the time of the dealing, and any of the following requirements are satisfied:</w:t>
      </w:r>
    </w:p>
    <w:p w:rsidR="003F4075" w:rsidRPr="000E0DC8" w:rsidRDefault="003F4075" w:rsidP="000E0DC8">
      <w:pPr>
        <w:pStyle w:val="paragraphsub"/>
      </w:pPr>
      <w:r w:rsidRPr="000E0DC8">
        <w:tab/>
        <w:t>(i)</w:t>
      </w:r>
      <w:r w:rsidRPr="000E0DC8">
        <w:tab/>
        <w:t>that container clearly displays the vintage date of the wine;</w:t>
      </w:r>
    </w:p>
    <w:p w:rsidR="003F4075" w:rsidRPr="000E0DC8" w:rsidRDefault="003F4075" w:rsidP="000E0DC8">
      <w:pPr>
        <w:pStyle w:val="paragraphsub"/>
      </w:pPr>
      <w:r w:rsidRPr="000E0DC8">
        <w:tab/>
        <w:t>(ii)</w:t>
      </w:r>
      <w:r w:rsidRPr="000E0DC8">
        <w:tab/>
        <w:t>the wine had been placed in that container before 1</w:t>
      </w:r>
      <w:r w:rsidR="000E0DC8" w:rsidRPr="000E0DC8">
        <w:t> </w:t>
      </w:r>
      <w:r w:rsidRPr="000E0DC8">
        <w:t>July 2018.</w:t>
      </w:r>
    </w:p>
    <w:p w:rsidR="003F4075" w:rsidRPr="000E0DC8" w:rsidRDefault="003F4075" w:rsidP="000E0DC8">
      <w:pPr>
        <w:pStyle w:val="Subitem"/>
      </w:pPr>
      <w:r w:rsidRPr="000E0DC8">
        <w:t>(3)</w:t>
      </w:r>
      <w:r w:rsidRPr="000E0DC8">
        <w:tab/>
        <w:t>The assessable dealing is covered by this subitem if:</w:t>
      </w:r>
    </w:p>
    <w:p w:rsidR="003F4075" w:rsidRPr="000E0DC8" w:rsidRDefault="003F4075" w:rsidP="000E0DC8">
      <w:pPr>
        <w:pStyle w:val="paragraph"/>
      </w:pPr>
      <w:r w:rsidRPr="000E0DC8">
        <w:tab/>
        <w:t>(a)</w:t>
      </w:r>
      <w:r w:rsidRPr="000E0DC8">
        <w:tab/>
        <w:t>the time of the dealing is before 1</w:t>
      </w:r>
      <w:r w:rsidR="000E0DC8" w:rsidRPr="000E0DC8">
        <w:t> </w:t>
      </w:r>
      <w:r w:rsidRPr="000E0DC8">
        <w:t>July 2025; and</w:t>
      </w:r>
    </w:p>
    <w:p w:rsidR="003F4075" w:rsidRPr="000E0DC8" w:rsidRDefault="003F4075" w:rsidP="000E0DC8">
      <w:pPr>
        <w:pStyle w:val="paragraph"/>
      </w:pPr>
      <w:r w:rsidRPr="000E0DC8">
        <w:tab/>
        <w:t>(b)</w:t>
      </w:r>
      <w:r w:rsidRPr="000E0DC8">
        <w:tab/>
        <w:t>on 1</w:t>
      </w:r>
      <w:r w:rsidR="000E0DC8" w:rsidRPr="000E0DC8">
        <w:t> </w:t>
      </w:r>
      <w:r w:rsidRPr="000E0DC8">
        <w:t>January 2018:</w:t>
      </w:r>
    </w:p>
    <w:p w:rsidR="003F4075" w:rsidRPr="000E0DC8" w:rsidRDefault="003F4075" w:rsidP="000E0DC8">
      <w:pPr>
        <w:pStyle w:val="paragraphsub"/>
      </w:pPr>
      <w:r w:rsidRPr="000E0DC8">
        <w:tab/>
        <w:t>(i)</w:t>
      </w:r>
      <w:r w:rsidRPr="000E0DC8">
        <w:tab/>
        <w:t>the wine was in the process of being manufactured into fortified wine; or</w:t>
      </w:r>
    </w:p>
    <w:p w:rsidR="003F4075" w:rsidRPr="000E0DC8" w:rsidRDefault="003F4075" w:rsidP="000E0DC8">
      <w:pPr>
        <w:pStyle w:val="paragraphsub"/>
      </w:pPr>
      <w:r w:rsidRPr="000E0DC8">
        <w:tab/>
        <w:t>(ii)</w:t>
      </w:r>
      <w:r w:rsidRPr="000E0DC8">
        <w:tab/>
        <w:t>the wine was fortified wine, and was already in the container in which it was placed at the time of the assessable dealing.</w:t>
      </w:r>
    </w:p>
    <w:p w:rsidR="003F4075" w:rsidRPr="000E0DC8" w:rsidRDefault="003F4075" w:rsidP="000E0DC8">
      <w:pPr>
        <w:pStyle w:val="Subitem"/>
      </w:pPr>
      <w:r w:rsidRPr="000E0DC8">
        <w:t>(4)</w:t>
      </w:r>
      <w:r w:rsidRPr="000E0DC8">
        <w:tab/>
        <w:t>Treat the requirements in paragraph</w:t>
      </w:r>
      <w:r w:rsidR="000E0DC8" w:rsidRPr="000E0DC8">
        <w:t> </w:t>
      </w:r>
      <w:r w:rsidRPr="000E0DC8">
        <w:t>19</w:t>
      </w:r>
      <w:r w:rsidR="004D266C">
        <w:noBreakHyphen/>
      </w:r>
      <w:r w:rsidRPr="000E0DC8">
        <w:t>5(1)(d) and 19</w:t>
      </w:r>
      <w:r w:rsidR="004D266C">
        <w:noBreakHyphen/>
      </w:r>
      <w:r w:rsidRPr="000E0DC8">
        <w:t xml:space="preserve">5(2)(e) of the </w:t>
      </w:r>
      <w:r w:rsidRPr="000E0DC8">
        <w:rPr>
          <w:i/>
        </w:rPr>
        <w:t>A New Tax System (Wine Equalisation Tax) Act 1999</w:t>
      </w:r>
      <w:r w:rsidRPr="000E0DC8">
        <w:t xml:space="preserve"> as being satisfied in relation to the assessable dealing in the wine.</w:t>
      </w:r>
    </w:p>
    <w:p w:rsidR="003F4075" w:rsidRPr="000E0DC8" w:rsidRDefault="003F4075" w:rsidP="000E0DC8">
      <w:pPr>
        <w:pStyle w:val="Subitem"/>
      </w:pPr>
      <w:r w:rsidRPr="000E0DC8">
        <w:t>(5)</w:t>
      </w:r>
      <w:r w:rsidRPr="000E0DC8">
        <w:tab/>
        <w:t>Despite item</w:t>
      </w:r>
      <w:r w:rsidR="000E0DC8" w:rsidRPr="000E0DC8">
        <w:t> </w:t>
      </w:r>
      <w:r w:rsidRPr="000E0DC8">
        <w:t>19, the amendment made by items</w:t>
      </w:r>
      <w:r w:rsidR="000E0DC8" w:rsidRPr="000E0DC8">
        <w:t> </w:t>
      </w:r>
      <w:r w:rsidRPr="000E0DC8">
        <w:t>10, 11 and 16 of this Schedule do not apply in relation to the wine.</w:t>
      </w:r>
    </w:p>
    <w:p w:rsidR="003F4075" w:rsidRPr="000E0DC8" w:rsidRDefault="003F4075" w:rsidP="000E0DC8">
      <w:pPr>
        <w:pStyle w:val="ItemHead"/>
      </w:pPr>
      <w:r w:rsidRPr="000E0DC8">
        <w:t>21  Transitional—producer taken to own the source product for certain wine</w:t>
      </w:r>
    </w:p>
    <w:p w:rsidR="003F4075" w:rsidRPr="000E0DC8" w:rsidRDefault="003F4075" w:rsidP="000E0DC8">
      <w:pPr>
        <w:pStyle w:val="Subitem"/>
      </w:pPr>
      <w:r w:rsidRPr="000E0DC8">
        <w:t>(1)</w:t>
      </w:r>
      <w:r w:rsidRPr="000E0DC8">
        <w:tab/>
      </w:r>
      <w:r w:rsidR="000E0DC8" w:rsidRPr="000E0DC8">
        <w:t>Subitems (</w:t>
      </w:r>
      <w:r w:rsidRPr="000E0DC8">
        <w:t>2) and (3) apply in relation to an assessable dealing in wine if the following requirements are satisfied:</w:t>
      </w:r>
    </w:p>
    <w:p w:rsidR="003F4075" w:rsidRPr="000E0DC8" w:rsidRDefault="003F4075" w:rsidP="000E0DC8">
      <w:pPr>
        <w:pStyle w:val="paragraph"/>
      </w:pPr>
      <w:r w:rsidRPr="000E0DC8">
        <w:tab/>
        <w:t>(a)</w:t>
      </w:r>
      <w:r w:rsidRPr="000E0DC8">
        <w:tab/>
        <w:t>the wine is fortified wine;</w:t>
      </w:r>
    </w:p>
    <w:p w:rsidR="003F4075" w:rsidRPr="000E0DC8" w:rsidRDefault="003F4075" w:rsidP="000E0DC8">
      <w:pPr>
        <w:pStyle w:val="paragraph"/>
      </w:pPr>
      <w:r w:rsidRPr="000E0DC8">
        <w:tab/>
        <w:t>(b)</w:t>
      </w:r>
      <w:r w:rsidRPr="000E0DC8">
        <w:tab/>
        <w:t xml:space="preserve">the fortified wine was manufactured using wine (the </w:t>
      </w:r>
      <w:r w:rsidRPr="000E0DC8">
        <w:rPr>
          <w:b/>
          <w:i/>
        </w:rPr>
        <w:t>stored wine</w:t>
      </w:r>
      <w:r w:rsidRPr="000E0DC8">
        <w:t>)</w:t>
      </w:r>
      <w:r w:rsidRPr="000E0DC8">
        <w:rPr>
          <w:b/>
          <w:i/>
        </w:rPr>
        <w:t xml:space="preserve"> </w:t>
      </w:r>
      <w:r w:rsidRPr="000E0DC8">
        <w:t>that was stored in tanks or in barrels (but not in bottles) immediately before 1</w:t>
      </w:r>
      <w:r w:rsidR="000E0DC8" w:rsidRPr="000E0DC8">
        <w:t> </w:t>
      </w:r>
      <w:r w:rsidRPr="000E0DC8">
        <w:t>January 2018;</w:t>
      </w:r>
    </w:p>
    <w:p w:rsidR="003F4075" w:rsidRPr="000E0DC8" w:rsidRDefault="003F4075" w:rsidP="000E0DC8">
      <w:pPr>
        <w:pStyle w:val="paragraph"/>
      </w:pPr>
      <w:r w:rsidRPr="000E0DC8">
        <w:tab/>
        <w:t>(c)</w:t>
      </w:r>
      <w:r w:rsidRPr="000E0DC8">
        <w:tab/>
        <w:t>the producer of the fortified wine owned the stored wine immediately before 1</w:t>
      </w:r>
      <w:r w:rsidR="000E0DC8" w:rsidRPr="000E0DC8">
        <w:t> </w:t>
      </w:r>
      <w:r w:rsidRPr="000E0DC8">
        <w:t>January 2018.</w:t>
      </w:r>
    </w:p>
    <w:p w:rsidR="003F4075" w:rsidRPr="000E0DC8" w:rsidRDefault="003F4075" w:rsidP="000E0DC8">
      <w:pPr>
        <w:pStyle w:val="Subitem"/>
      </w:pPr>
      <w:r w:rsidRPr="000E0DC8">
        <w:t>(2)</w:t>
      </w:r>
      <w:r w:rsidRPr="000E0DC8">
        <w:tab/>
        <w:t>Treat the producer of the fortified wine as satisfying the requirements in subsection</w:t>
      </w:r>
      <w:r w:rsidR="000E0DC8" w:rsidRPr="000E0DC8">
        <w:t> </w:t>
      </w:r>
      <w:r w:rsidRPr="000E0DC8">
        <w:t>19</w:t>
      </w:r>
      <w:r w:rsidR="004D266C">
        <w:noBreakHyphen/>
      </w:r>
      <w:r w:rsidRPr="000E0DC8">
        <w:t xml:space="preserve">5(3) of the </w:t>
      </w:r>
      <w:r w:rsidRPr="000E0DC8">
        <w:rPr>
          <w:i/>
        </w:rPr>
        <w:t>A New Tax System (Wine Equalisation Tax) Act 1999</w:t>
      </w:r>
      <w:r w:rsidRPr="000E0DC8">
        <w:t xml:space="preserve"> for the stored wine.</w:t>
      </w:r>
    </w:p>
    <w:p w:rsidR="003F4075" w:rsidRPr="000E0DC8" w:rsidRDefault="003F4075" w:rsidP="000E0DC8">
      <w:pPr>
        <w:pStyle w:val="Subitem"/>
      </w:pPr>
      <w:r w:rsidRPr="000E0DC8">
        <w:t>(3)</w:t>
      </w:r>
      <w:r w:rsidRPr="000E0DC8">
        <w:tab/>
        <w:t>Despite item</w:t>
      </w:r>
      <w:r w:rsidR="000E0DC8" w:rsidRPr="000E0DC8">
        <w:t> </w:t>
      </w:r>
      <w:r w:rsidRPr="000E0DC8">
        <w:t>19, the amendment made by items</w:t>
      </w:r>
      <w:r w:rsidR="000E0DC8" w:rsidRPr="000E0DC8">
        <w:t> </w:t>
      </w:r>
      <w:r w:rsidRPr="000E0DC8">
        <w:t>10, 11 and 16 of this Schedule do not apply in relation to the fortified wine.</w:t>
      </w:r>
    </w:p>
    <w:p w:rsidR="003F4075" w:rsidRPr="000E0DC8" w:rsidRDefault="003F4075" w:rsidP="000E0DC8">
      <w:pPr>
        <w:pStyle w:val="ItemHead"/>
      </w:pPr>
      <w:r w:rsidRPr="000E0DC8">
        <w:t>22  Definitions</w:t>
      </w:r>
    </w:p>
    <w:p w:rsidR="003F4075" w:rsidRPr="000E0DC8" w:rsidRDefault="003F4075" w:rsidP="000E0DC8">
      <w:pPr>
        <w:pStyle w:val="Item"/>
      </w:pPr>
      <w:r w:rsidRPr="000E0DC8">
        <w:t>In this Division:</w:t>
      </w:r>
    </w:p>
    <w:p w:rsidR="003F4075" w:rsidRPr="000E0DC8" w:rsidRDefault="003F4075" w:rsidP="000E0DC8">
      <w:pPr>
        <w:pStyle w:val="Item"/>
      </w:pPr>
      <w:r w:rsidRPr="000E0DC8">
        <w:rPr>
          <w:b/>
          <w:i/>
        </w:rPr>
        <w:t>commencement time</w:t>
      </w:r>
      <w:r w:rsidRPr="000E0DC8">
        <w:t xml:space="preserve"> means the time this item commences.</w:t>
      </w:r>
    </w:p>
    <w:p w:rsidR="003F4075" w:rsidRPr="000E0DC8" w:rsidRDefault="003F4075" w:rsidP="000E0DC8">
      <w:pPr>
        <w:pStyle w:val="Item"/>
      </w:pPr>
      <w:r w:rsidRPr="000E0DC8">
        <w:rPr>
          <w:b/>
          <w:i/>
        </w:rPr>
        <w:t>fortified wine</w:t>
      </w:r>
      <w:r w:rsidRPr="000E0DC8">
        <w:t xml:space="preserve"> means wine that meets the requirements for fortified wine set out in clauses</w:t>
      </w:r>
      <w:r w:rsidR="000E0DC8" w:rsidRPr="000E0DC8">
        <w:t> </w:t>
      </w:r>
      <w:r w:rsidRPr="000E0DC8">
        <w:t>3 to 7 of Standard 4.5.1 (Wine Production Requirements) (as registered on the Federal Register of Legislation and as in force at the commencement time), assuming that the Standard applied to wine manufactured in or outside of Australia.</w:t>
      </w:r>
    </w:p>
    <w:p w:rsidR="003F4075" w:rsidRPr="000E0DC8" w:rsidRDefault="003F4075" w:rsidP="000E0DC8">
      <w:pPr>
        <w:pStyle w:val="ActHead7"/>
        <w:pageBreakBefore/>
      </w:pPr>
      <w:bookmarkStart w:id="14" w:name="_Toc491342235"/>
      <w:r w:rsidRPr="000E0DC8">
        <w:rPr>
          <w:rStyle w:val="CharAmPartNo"/>
        </w:rPr>
        <w:t>Part</w:t>
      </w:r>
      <w:r w:rsidR="000E0DC8" w:rsidRPr="000E0DC8">
        <w:rPr>
          <w:rStyle w:val="CharAmPartNo"/>
        </w:rPr>
        <w:t> </w:t>
      </w:r>
      <w:r w:rsidRPr="000E0DC8">
        <w:rPr>
          <w:rStyle w:val="CharAmPartNo"/>
        </w:rPr>
        <w:t>2</w:t>
      </w:r>
      <w:r w:rsidRPr="000E0DC8">
        <w:t>—</w:t>
      </w:r>
      <w:r w:rsidRPr="000E0DC8">
        <w:rPr>
          <w:rStyle w:val="CharAmPartText"/>
        </w:rPr>
        <w:t>Maximum producer rebate amendments</w:t>
      </w:r>
      <w:bookmarkEnd w:id="14"/>
    </w:p>
    <w:p w:rsidR="003F4075" w:rsidRPr="000E0DC8" w:rsidRDefault="003F4075" w:rsidP="000E0DC8">
      <w:pPr>
        <w:pStyle w:val="ActHead9"/>
        <w:rPr>
          <w:i w:val="0"/>
        </w:rPr>
      </w:pPr>
      <w:bookmarkStart w:id="15" w:name="_Toc491342236"/>
      <w:r w:rsidRPr="000E0DC8">
        <w:t>A New Tax System (Wine Equalisation Tax) Act 1999</w:t>
      </w:r>
      <w:bookmarkEnd w:id="15"/>
    </w:p>
    <w:p w:rsidR="003F4075" w:rsidRPr="000E0DC8" w:rsidRDefault="003F4075" w:rsidP="000E0DC8">
      <w:pPr>
        <w:pStyle w:val="ItemHead"/>
      </w:pPr>
      <w:r w:rsidRPr="000E0DC8">
        <w:t>23  Subsections</w:t>
      </w:r>
      <w:r w:rsidR="000E0DC8" w:rsidRPr="000E0DC8">
        <w:t> </w:t>
      </w:r>
      <w:r w:rsidRPr="000E0DC8">
        <w:t>19</w:t>
      </w:r>
      <w:r w:rsidR="004D266C">
        <w:noBreakHyphen/>
      </w:r>
      <w:r w:rsidRPr="000E0DC8">
        <w:t>15(2) and (3)</w:t>
      </w:r>
    </w:p>
    <w:p w:rsidR="003F4075" w:rsidRPr="000E0DC8" w:rsidRDefault="003F4075" w:rsidP="000E0DC8">
      <w:pPr>
        <w:pStyle w:val="Item"/>
      </w:pPr>
      <w:r w:rsidRPr="000E0DC8">
        <w:t>Omit “$500,000”, substitute “$350,000”.</w:t>
      </w:r>
    </w:p>
    <w:p w:rsidR="003F4075" w:rsidRPr="000E0DC8" w:rsidRDefault="003F4075" w:rsidP="000E0DC8">
      <w:pPr>
        <w:pStyle w:val="ItemHead"/>
      </w:pPr>
      <w:r w:rsidRPr="000E0DC8">
        <w:t>24  Subsection</w:t>
      </w:r>
      <w:r w:rsidR="000E0DC8" w:rsidRPr="000E0DC8">
        <w:t> </w:t>
      </w:r>
      <w:r w:rsidRPr="000E0DC8">
        <w:t>19</w:t>
      </w:r>
      <w:r w:rsidR="004D266C">
        <w:noBreakHyphen/>
      </w:r>
      <w:r w:rsidRPr="000E0DC8">
        <w:t>25(2)</w:t>
      </w:r>
    </w:p>
    <w:p w:rsidR="003F4075" w:rsidRPr="000E0DC8" w:rsidRDefault="003F4075" w:rsidP="000E0DC8">
      <w:pPr>
        <w:pStyle w:val="Item"/>
      </w:pPr>
      <w:r w:rsidRPr="000E0DC8">
        <w:t>Omit “$500,000”, substitute “$350,000”.</w:t>
      </w:r>
    </w:p>
    <w:p w:rsidR="003F4075" w:rsidRPr="000E0DC8" w:rsidRDefault="003F4075" w:rsidP="000E0DC8">
      <w:pPr>
        <w:pStyle w:val="ItemHead"/>
      </w:pPr>
      <w:r w:rsidRPr="000E0DC8">
        <w:t>25  Application</w:t>
      </w:r>
    </w:p>
    <w:p w:rsidR="003F4075" w:rsidRPr="000E0DC8" w:rsidRDefault="003F4075" w:rsidP="000E0DC8">
      <w:pPr>
        <w:pStyle w:val="Item"/>
      </w:pPr>
      <w:r w:rsidRPr="000E0DC8">
        <w:t>The amendments made by this Part apply to assessable dealings in wine in the 2018</w:t>
      </w:r>
      <w:r w:rsidR="004D266C">
        <w:noBreakHyphen/>
      </w:r>
      <w:r w:rsidRPr="000E0DC8">
        <w:t>19 financial year and later financial years.</w:t>
      </w:r>
    </w:p>
    <w:p w:rsidR="003F4075" w:rsidRPr="000E0DC8" w:rsidRDefault="003F4075" w:rsidP="000E0DC8">
      <w:pPr>
        <w:pStyle w:val="ActHead7"/>
        <w:pageBreakBefore/>
      </w:pPr>
      <w:bookmarkStart w:id="16" w:name="_Toc491342237"/>
      <w:r w:rsidRPr="000E0DC8">
        <w:rPr>
          <w:rStyle w:val="CharAmPartNo"/>
        </w:rPr>
        <w:t>Part</w:t>
      </w:r>
      <w:r w:rsidR="000E0DC8" w:rsidRPr="000E0DC8">
        <w:rPr>
          <w:rStyle w:val="CharAmPartNo"/>
        </w:rPr>
        <w:t> </w:t>
      </w:r>
      <w:r w:rsidRPr="000E0DC8">
        <w:rPr>
          <w:rStyle w:val="CharAmPartNo"/>
        </w:rPr>
        <w:t>3</w:t>
      </w:r>
      <w:r w:rsidRPr="000E0DC8">
        <w:t>—</w:t>
      </w:r>
      <w:r w:rsidRPr="000E0DC8">
        <w:rPr>
          <w:rStyle w:val="CharAmPartText"/>
        </w:rPr>
        <w:t>Other amendments</w:t>
      </w:r>
      <w:bookmarkEnd w:id="16"/>
    </w:p>
    <w:p w:rsidR="003F4075" w:rsidRPr="000E0DC8" w:rsidRDefault="003F4075" w:rsidP="000E0DC8">
      <w:pPr>
        <w:pStyle w:val="ActHead9"/>
        <w:rPr>
          <w:i w:val="0"/>
        </w:rPr>
      </w:pPr>
      <w:bookmarkStart w:id="17" w:name="_Toc491342238"/>
      <w:r w:rsidRPr="000E0DC8">
        <w:t>A New Tax System (Wine Equalisation Tax) Act 1999</w:t>
      </w:r>
      <w:bookmarkEnd w:id="17"/>
    </w:p>
    <w:p w:rsidR="003F4075" w:rsidRPr="000E0DC8" w:rsidRDefault="003F4075" w:rsidP="000E0DC8">
      <w:pPr>
        <w:pStyle w:val="ItemHead"/>
      </w:pPr>
      <w:r w:rsidRPr="000E0DC8">
        <w:t>26  Subsection</w:t>
      </w:r>
      <w:r w:rsidR="000E0DC8" w:rsidRPr="000E0DC8">
        <w:t> </w:t>
      </w:r>
      <w:r w:rsidRPr="000E0DC8">
        <w:t>19</w:t>
      </w:r>
      <w:r w:rsidR="004D266C">
        <w:noBreakHyphen/>
      </w:r>
      <w:r w:rsidRPr="000E0DC8">
        <w:t>20(1)</w:t>
      </w:r>
    </w:p>
    <w:p w:rsidR="003F4075" w:rsidRPr="000E0DC8" w:rsidRDefault="003F4075" w:rsidP="000E0DC8">
      <w:pPr>
        <w:pStyle w:val="Item"/>
      </w:pPr>
      <w:r w:rsidRPr="000E0DC8">
        <w:t>Omit “the end of”, substitute “any time during”.</w:t>
      </w:r>
    </w:p>
    <w:p w:rsidR="003F4075" w:rsidRPr="000E0DC8" w:rsidRDefault="003F4075" w:rsidP="000E0DC8">
      <w:pPr>
        <w:pStyle w:val="ItemHead"/>
      </w:pPr>
      <w:r w:rsidRPr="000E0DC8">
        <w:t>27  Application</w:t>
      </w:r>
    </w:p>
    <w:p w:rsidR="003F4075" w:rsidRPr="000E0DC8" w:rsidRDefault="003F4075" w:rsidP="000E0DC8">
      <w:pPr>
        <w:pStyle w:val="Subitem"/>
      </w:pPr>
      <w:r w:rsidRPr="000E0DC8">
        <w:t>(1)</w:t>
      </w:r>
      <w:r w:rsidRPr="000E0DC8">
        <w:tab/>
        <w:t>The amendment made by this Part applies to assessable dealings in wine in financial years that start on or after the commencement of this item.</w:t>
      </w:r>
    </w:p>
    <w:p w:rsidR="003F4075" w:rsidRPr="000E0DC8" w:rsidRDefault="003F4075" w:rsidP="000E0DC8">
      <w:pPr>
        <w:pStyle w:val="Subitem"/>
      </w:pPr>
      <w:r w:rsidRPr="000E0DC8">
        <w:t>(2)</w:t>
      </w:r>
      <w:r w:rsidRPr="000E0DC8">
        <w:tab/>
        <w:t>For the purposes of subsection</w:t>
      </w:r>
      <w:r w:rsidR="000E0DC8" w:rsidRPr="000E0DC8">
        <w:t> </w:t>
      </w:r>
      <w:r w:rsidRPr="000E0DC8">
        <w:t>19</w:t>
      </w:r>
      <w:r w:rsidR="004D266C">
        <w:noBreakHyphen/>
      </w:r>
      <w:r w:rsidRPr="000E0DC8">
        <w:t>20(1) of the</w:t>
      </w:r>
      <w:r w:rsidRPr="000E0DC8">
        <w:rPr>
          <w:i/>
        </w:rPr>
        <w:t xml:space="preserve"> A New Tax System (Wine Equalisation Tax) Act 1999</w:t>
      </w:r>
      <w:r w:rsidRPr="000E0DC8">
        <w:t>,</w:t>
      </w:r>
      <w:r w:rsidRPr="000E0DC8">
        <w:rPr>
          <w:i/>
        </w:rPr>
        <w:t xml:space="preserve"> </w:t>
      </w:r>
      <w:r w:rsidRPr="000E0DC8">
        <w:t>treat a producer as an associated producer of another producer for a financial year if:</w:t>
      </w:r>
    </w:p>
    <w:p w:rsidR="003F4075" w:rsidRPr="000E0DC8" w:rsidRDefault="003F4075" w:rsidP="000E0DC8">
      <w:pPr>
        <w:pStyle w:val="paragraph"/>
      </w:pPr>
      <w:r w:rsidRPr="000E0DC8">
        <w:tab/>
        <w:t>(a)</w:t>
      </w:r>
      <w:r w:rsidRPr="000E0DC8">
        <w:tab/>
        <w:t>the financial year:</w:t>
      </w:r>
    </w:p>
    <w:p w:rsidR="003F4075" w:rsidRPr="000E0DC8" w:rsidRDefault="003F4075" w:rsidP="000E0DC8">
      <w:pPr>
        <w:pStyle w:val="paragraphsub"/>
      </w:pPr>
      <w:r w:rsidRPr="000E0DC8">
        <w:tab/>
        <w:t>(i)</w:t>
      </w:r>
      <w:r w:rsidRPr="000E0DC8">
        <w:tab/>
        <w:t>started at a time before the commencement of this Part; and</w:t>
      </w:r>
    </w:p>
    <w:p w:rsidR="003F4075" w:rsidRPr="000E0DC8" w:rsidRDefault="003F4075" w:rsidP="000E0DC8">
      <w:pPr>
        <w:pStyle w:val="paragraphsub"/>
      </w:pPr>
      <w:r w:rsidRPr="000E0DC8">
        <w:tab/>
        <w:t>(ii)</w:t>
      </w:r>
      <w:r w:rsidRPr="000E0DC8">
        <w:tab/>
        <w:t>ended at a time after the commencement of this Part; and</w:t>
      </w:r>
    </w:p>
    <w:p w:rsidR="003F4075" w:rsidRPr="000E0DC8" w:rsidRDefault="003F4075" w:rsidP="000E0DC8">
      <w:pPr>
        <w:pStyle w:val="paragraph"/>
      </w:pPr>
      <w:r w:rsidRPr="000E0DC8">
        <w:tab/>
        <w:t>(b)</w:t>
      </w:r>
      <w:r w:rsidRPr="000E0DC8">
        <w:tab/>
        <w:t xml:space="preserve">the requirements in </w:t>
      </w:r>
      <w:r w:rsidR="000E0DC8" w:rsidRPr="000E0DC8">
        <w:t>paragraphs (</w:t>
      </w:r>
      <w:r w:rsidRPr="000E0DC8">
        <w:t>a), (b) or (c) of that subsection are satisfied at any time during the period:</w:t>
      </w:r>
    </w:p>
    <w:p w:rsidR="003F4075" w:rsidRPr="000E0DC8" w:rsidRDefault="003F4075" w:rsidP="000E0DC8">
      <w:pPr>
        <w:pStyle w:val="paragraphsub"/>
      </w:pPr>
      <w:r w:rsidRPr="000E0DC8">
        <w:tab/>
        <w:t>(i)</w:t>
      </w:r>
      <w:r w:rsidRPr="000E0DC8">
        <w:tab/>
        <w:t>starting on the day of commencement of this Part; and</w:t>
      </w:r>
    </w:p>
    <w:p w:rsidR="003F4075" w:rsidRPr="000E0DC8" w:rsidRDefault="003F4075" w:rsidP="000E0DC8">
      <w:pPr>
        <w:pStyle w:val="paragraphsub"/>
      </w:pPr>
      <w:r w:rsidRPr="000E0DC8">
        <w:tab/>
        <w:t>(ii)</w:t>
      </w:r>
      <w:r w:rsidRPr="000E0DC8">
        <w:tab/>
        <w:t>ending on the last day of the financial year.</w:t>
      </w:r>
    </w:p>
    <w:p w:rsidR="0048364F" w:rsidRPr="000E0DC8" w:rsidRDefault="003F4075" w:rsidP="000E0DC8">
      <w:pPr>
        <w:pStyle w:val="ActHead6"/>
        <w:pageBreakBefore/>
      </w:pPr>
      <w:bookmarkStart w:id="18" w:name="opcCurrentFind"/>
      <w:bookmarkStart w:id="19" w:name="_Toc491342239"/>
      <w:r w:rsidRPr="000E0DC8">
        <w:rPr>
          <w:rStyle w:val="CharAmSchNo"/>
        </w:rPr>
        <w:t>Schedule</w:t>
      </w:r>
      <w:r w:rsidR="000E0DC8" w:rsidRPr="000E0DC8">
        <w:rPr>
          <w:rStyle w:val="CharAmSchNo"/>
        </w:rPr>
        <w:t> </w:t>
      </w:r>
      <w:r w:rsidRPr="000E0DC8">
        <w:rPr>
          <w:rStyle w:val="CharAmSchNo"/>
        </w:rPr>
        <w:t>2</w:t>
      </w:r>
      <w:r w:rsidRPr="000E0DC8">
        <w:t>—</w:t>
      </w:r>
      <w:r w:rsidRPr="000E0DC8">
        <w:rPr>
          <w:rStyle w:val="CharAmSchText"/>
        </w:rPr>
        <w:t>Income tax relief for transfers within a fund to a MySuper product</w:t>
      </w:r>
      <w:bookmarkEnd w:id="19"/>
    </w:p>
    <w:bookmarkEnd w:id="18"/>
    <w:p w:rsidR="003F4075" w:rsidRPr="000E0DC8" w:rsidRDefault="003F4075" w:rsidP="000E0DC8">
      <w:pPr>
        <w:pStyle w:val="Header"/>
      </w:pPr>
      <w:r w:rsidRPr="000E0DC8">
        <w:rPr>
          <w:rStyle w:val="CharAmPartNo"/>
        </w:rPr>
        <w:t xml:space="preserve"> </w:t>
      </w:r>
      <w:r w:rsidRPr="000E0DC8">
        <w:rPr>
          <w:rStyle w:val="CharAmPartText"/>
        </w:rPr>
        <w:t xml:space="preserve"> </w:t>
      </w:r>
    </w:p>
    <w:p w:rsidR="003F4075" w:rsidRPr="000E0DC8" w:rsidRDefault="003F4075" w:rsidP="000E0DC8">
      <w:pPr>
        <w:pStyle w:val="ActHead9"/>
        <w:rPr>
          <w:i w:val="0"/>
        </w:rPr>
      </w:pPr>
      <w:bookmarkStart w:id="20" w:name="_Toc491342240"/>
      <w:r w:rsidRPr="000E0DC8">
        <w:t>Income Tax Assessment Act 1997</w:t>
      </w:r>
      <w:bookmarkEnd w:id="20"/>
    </w:p>
    <w:p w:rsidR="003F4075" w:rsidRPr="000E0DC8" w:rsidRDefault="003F4075" w:rsidP="000E0DC8">
      <w:pPr>
        <w:pStyle w:val="ItemHead"/>
      </w:pPr>
      <w:r w:rsidRPr="000E0DC8">
        <w:t>1  Subsection</w:t>
      </w:r>
      <w:r w:rsidR="000E0DC8" w:rsidRPr="000E0DC8">
        <w:t> </w:t>
      </w:r>
      <w:r w:rsidRPr="000E0DC8">
        <w:t>40</w:t>
      </w:r>
      <w:r w:rsidR="004D266C">
        <w:noBreakHyphen/>
      </w:r>
      <w:r w:rsidRPr="000E0DC8">
        <w:t>340(1) (table item</w:t>
      </w:r>
      <w:r w:rsidR="000E0DC8" w:rsidRPr="000E0DC8">
        <w:t> </w:t>
      </w:r>
      <w:r w:rsidRPr="000E0DC8">
        <w:t>7, column headed “Type of CGT roll</w:t>
      </w:r>
      <w:r w:rsidR="004D266C">
        <w:noBreakHyphen/>
      </w:r>
      <w:r w:rsidRPr="000E0DC8">
        <w:t>over”)</w:t>
      </w:r>
    </w:p>
    <w:p w:rsidR="003F4075" w:rsidRPr="000E0DC8" w:rsidRDefault="003F4075" w:rsidP="000E0DC8">
      <w:pPr>
        <w:pStyle w:val="Item"/>
      </w:pPr>
      <w:r w:rsidRPr="000E0DC8">
        <w:t>Omit “MySuper product”, substitute “</w:t>
      </w:r>
      <w:r w:rsidR="000E0DC8" w:rsidRPr="000E0DC8">
        <w:rPr>
          <w:position w:val="6"/>
          <w:sz w:val="16"/>
        </w:rPr>
        <w:t>*</w:t>
      </w:r>
      <w:r w:rsidRPr="000E0DC8">
        <w:t>MySuper product”.</w:t>
      </w:r>
    </w:p>
    <w:p w:rsidR="003F4075" w:rsidRPr="000E0DC8" w:rsidRDefault="003F4075" w:rsidP="000E0DC8">
      <w:pPr>
        <w:pStyle w:val="ItemHead"/>
      </w:pPr>
      <w:r w:rsidRPr="000E0DC8">
        <w:t>2  Section</w:t>
      </w:r>
      <w:r w:rsidR="000E0DC8" w:rsidRPr="000E0DC8">
        <w:t> </w:t>
      </w:r>
      <w:r w:rsidRPr="000E0DC8">
        <w:t>311</w:t>
      </w:r>
      <w:r w:rsidR="004D266C">
        <w:noBreakHyphen/>
      </w:r>
      <w:r w:rsidRPr="000E0DC8">
        <w:t>1</w:t>
      </w:r>
    </w:p>
    <w:p w:rsidR="003F4075" w:rsidRPr="000E0DC8" w:rsidRDefault="003F4075" w:rsidP="000E0DC8">
      <w:pPr>
        <w:pStyle w:val="Item"/>
      </w:pPr>
      <w:r w:rsidRPr="000E0DC8">
        <w:t>Repeal the section, substitute:</w:t>
      </w:r>
    </w:p>
    <w:p w:rsidR="003F4075" w:rsidRPr="000E0DC8" w:rsidRDefault="003F4075" w:rsidP="000E0DC8">
      <w:pPr>
        <w:pStyle w:val="ActHead5"/>
      </w:pPr>
      <w:bookmarkStart w:id="21" w:name="_Toc491342241"/>
      <w:r w:rsidRPr="000E0DC8">
        <w:rPr>
          <w:rStyle w:val="CharSectno"/>
        </w:rPr>
        <w:t>311</w:t>
      </w:r>
      <w:r w:rsidR="004D266C">
        <w:rPr>
          <w:rStyle w:val="CharSectno"/>
        </w:rPr>
        <w:noBreakHyphen/>
      </w:r>
      <w:r w:rsidRPr="000E0DC8">
        <w:rPr>
          <w:rStyle w:val="CharSectno"/>
        </w:rPr>
        <w:t>1</w:t>
      </w:r>
      <w:r w:rsidRPr="000E0DC8">
        <w:t xml:space="preserve">  What this Division is about</w:t>
      </w:r>
      <w:bookmarkEnd w:id="21"/>
    </w:p>
    <w:p w:rsidR="003F4075" w:rsidRPr="000E0DC8" w:rsidRDefault="003F4075" w:rsidP="000E0DC8">
      <w:pPr>
        <w:pStyle w:val="SOText"/>
      </w:pPr>
      <w:r w:rsidRPr="000E0DC8">
        <w:t>This Division provides tax relief for certain entities if a member’s accrued default amount is required to be transferred to a MySuper product.</w:t>
      </w:r>
    </w:p>
    <w:p w:rsidR="003F4075" w:rsidRPr="000E0DC8" w:rsidRDefault="003F4075" w:rsidP="000E0DC8">
      <w:pPr>
        <w:pStyle w:val="SOText"/>
      </w:pPr>
      <w:r w:rsidRPr="000E0DC8">
        <w:t>If the transfer is to a MySuper product in another complying superannuation fund, a trustee of a complying superannuation fund, a life insurance company, or a trustee of a pooled superannuation trust, that satisfies certain conditions can:</w:t>
      </w:r>
    </w:p>
    <w:p w:rsidR="003F4075" w:rsidRPr="000E0DC8" w:rsidRDefault="003F4075" w:rsidP="000E0DC8">
      <w:pPr>
        <w:pStyle w:val="SOPara"/>
      </w:pPr>
      <w:r w:rsidRPr="000E0DC8">
        <w:tab/>
        <w:t>(a)</w:t>
      </w:r>
      <w:r w:rsidRPr="000E0DC8">
        <w:tab/>
        <w:t>choose to transfer a loss; or</w:t>
      </w:r>
    </w:p>
    <w:p w:rsidR="003F4075" w:rsidRPr="000E0DC8" w:rsidRDefault="003F4075" w:rsidP="000E0DC8">
      <w:pPr>
        <w:pStyle w:val="SOPara"/>
      </w:pPr>
      <w:r w:rsidRPr="000E0DC8">
        <w:tab/>
        <w:t>(b)</w:t>
      </w:r>
      <w:r w:rsidRPr="000E0DC8">
        <w:tab/>
        <w:t>choose an asset roll</w:t>
      </w:r>
      <w:r w:rsidR="004D266C">
        <w:noBreakHyphen/>
      </w:r>
      <w:r w:rsidRPr="000E0DC8">
        <w:t>over; or</w:t>
      </w:r>
    </w:p>
    <w:p w:rsidR="003F4075" w:rsidRPr="000E0DC8" w:rsidRDefault="003F4075" w:rsidP="000E0DC8">
      <w:pPr>
        <w:pStyle w:val="SOPara"/>
      </w:pPr>
      <w:r w:rsidRPr="000E0DC8">
        <w:tab/>
        <w:t>(c)</w:t>
      </w:r>
      <w:r w:rsidRPr="000E0DC8">
        <w:tab/>
        <w:t>choose to transfer a loss and choose an asset roll</w:t>
      </w:r>
      <w:r w:rsidR="004D266C">
        <w:noBreakHyphen/>
      </w:r>
      <w:r w:rsidRPr="000E0DC8">
        <w:t>over.</w:t>
      </w:r>
    </w:p>
    <w:p w:rsidR="003F4075" w:rsidRPr="000E0DC8" w:rsidRDefault="003F4075" w:rsidP="000E0DC8">
      <w:pPr>
        <w:pStyle w:val="SOText"/>
      </w:pPr>
      <w:r w:rsidRPr="000E0DC8">
        <w:t>If the transfer is to a MySuper product in the same complying superannuation fund, a trustee of the complying superannuation fund, a life insurance company, a trustee of a pooled superannuation trust, or the trustee of an interposed trust, that satisfies certain conditions can choose an asset roll</w:t>
      </w:r>
      <w:r w:rsidR="004D266C">
        <w:noBreakHyphen/>
      </w:r>
      <w:r w:rsidRPr="000E0DC8">
        <w:t>over.</w:t>
      </w:r>
    </w:p>
    <w:p w:rsidR="003F4075" w:rsidRPr="000E0DC8" w:rsidRDefault="003F4075" w:rsidP="000E0DC8">
      <w:pPr>
        <w:pStyle w:val="notetext"/>
      </w:pPr>
      <w:r w:rsidRPr="000E0DC8">
        <w:t>Note 1:</w:t>
      </w:r>
      <w:r w:rsidRPr="000E0DC8">
        <w:tab/>
        <w:t>This Division will be repealed on 2</w:t>
      </w:r>
      <w:r w:rsidR="000E0DC8" w:rsidRPr="000E0DC8">
        <w:t> </w:t>
      </w:r>
      <w:r w:rsidRPr="000E0DC8">
        <w:t>July 2019: see Part</w:t>
      </w:r>
      <w:r w:rsidR="000E0DC8" w:rsidRPr="000E0DC8">
        <w:t> </w:t>
      </w:r>
      <w:r w:rsidRPr="000E0DC8">
        <w:t>3 of Schedule</w:t>
      </w:r>
      <w:r w:rsidR="000E0DC8" w:rsidRPr="000E0DC8">
        <w:t> </w:t>
      </w:r>
      <w:r w:rsidRPr="000E0DC8">
        <w:t xml:space="preserve">1 to the </w:t>
      </w:r>
      <w:r w:rsidRPr="000E0DC8">
        <w:rPr>
          <w:i/>
        </w:rPr>
        <w:t>Superannuation Laws Amendment (MySuper Capital Gains Tax Relief and Other Measures) Act 2013</w:t>
      </w:r>
      <w:r w:rsidRPr="000E0DC8">
        <w:t>.</w:t>
      </w:r>
    </w:p>
    <w:p w:rsidR="003F4075" w:rsidRPr="000E0DC8" w:rsidRDefault="003F4075" w:rsidP="000E0DC8">
      <w:pPr>
        <w:pStyle w:val="notetext"/>
      </w:pPr>
      <w:r w:rsidRPr="000E0DC8">
        <w:t>Note 2:</w:t>
      </w:r>
      <w:r w:rsidRPr="000E0DC8">
        <w:tab/>
        <w:t>Part</w:t>
      </w:r>
      <w:r w:rsidR="000E0DC8" w:rsidRPr="000E0DC8">
        <w:t> </w:t>
      </w:r>
      <w:r w:rsidRPr="000E0DC8">
        <w:t xml:space="preserve">2C of the </w:t>
      </w:r>
      <w:r w:rsidRPr="000E0DC8">
        <w:rPr>
          <w:i/>
        </w:rPr>
        <w:t>Superannuation Industry (Supervision) Act 1993</w:t>
      </w:r>
      <w:r w:rsidRPr="000E0DC8">
        <w:t xml:space="preserve"> provides rules about MySuper products.</w:t>
      </w:r>
    </w:p>
    <w:p w:rsidR="003F4075" w:rsidRPr="000E0DC8" w:rsidRDefault="003F4075" w:rsidP="000E0DC8">
      <w:pPr>
        <w:pStyle w:val="ItemHead"/>
      </w:pPr>
      <w:r w:rsidRPr="000E0DC8">
        <w:t>3  Section</w:t>
      </w:r>
      <w:r w:rsidR="000E0DC8" w:rsidRPr="000E0DC8">
        <w:t> </w:t>
      </w:r>
      <w:r w:rsidRPr="000E0DC8">
        <w:t>311</w:t>
      </w:r>
      <w:r w:rsidR="004D266C">
        <w:noBreakHyphen/>
      </w:r>
      <w:r w:rsidRPr="000E0DC8">
        <w:t>5</w:t>
      </w:r>
    </w:p>
    <w:p w:rsidR="003F4075" w:rsidRPr="000E0DC8" w:rsidRDefault="003F4075" w:rsidP="000E0DC8">
      <w:pPr>
        <w:pStyle w:val="Item"/>
      </w:pPr>
      <w:r w:rsidRPr="000E0DC8">
        <w:t>Omit “MySuper products in other complying superannuation funds”, substitute “</w:t>
      </w:r>
      <w:r w:rsidR="000E0DC8" w:rsidRPr="000E0DC8">
        <w:rPr>
          <w:position w:val="6"/>
          <w:sz w:val="16"/>
        </w:rPr>
        <w:t>*</w:t>
      </w:r>
      <w:r w:rsidRPr="000E0DC8">
        <w:t>MySuper products”.</w:t>
      </w:r>
    </w:p>
    <w:p w:rsidR="003F4075" w:rsidRPr="000E0DC8" w:rsidRDefault="003F4075" w:rsidP="000E0DC8">
      <w:pPr>
        <w:pStyle w:val="ItemHead"/>
      </w:pPr>
      <w:r w:rsidRPr="000E0DC8">
        <w:t>4  Section</w:t>
      </w:r>
      <w:r w:rsidR="000E0DC8" w:rsidRPr="000E0DC8">
        <w:t> </w:t>
      </w:r>
      <w:r w:rsidRPr="000E0DC8">
        <w:t>311</w:t>
      </w:r>
      <w:r w:rsidR="004D266C">
        <w:noBreakHyphen/>
      </w:r>
      <w:r w:rsidRPr="000E0DC8">
        <w:t>10 (heading)</w:t>
      </w:r>
    </w:p>
    <w:p w:rsidR="003F4075" w:rsidRPr="000E0DC8" w:rsidRDefault="003F4075" w:rsidP="000E0DC8">
      <w:pPr>
        <w:pStyle w:val="Item"/>
      </w:pPr>
      <w:r w:rsidRPr="000E0DC8">
        <w:t>Repeal the heading, substitute:</w:t>
      </w:r>
    </w:p>
    <w:p w:rsidR="003F4075" w:rsidRPr="000E0DC8" w:rsidRDefault="003F4075" w:rsidP="000E0DC8">
      <w:pPr>
        <w:pStyle w:val="ActHead5"/>
      </w:pPr>
      <w:bookmarkStart w:id="22" w:name="_Toc491342242"/>
      <w:r w:rsidRPr="000E0DC8">
        <w:rPr>
          <w:rStyle w:val="CharSectno"/>
        </w:rPr>
        <w:t>311</w:t>
      </w:r>
      <w:r w:rsidR="004D266C">
        <w:rPr>
          <w:rStyle w:val="CharSectno"/>
        </w:rPr>
        <w:noBreakHyphen/>
      </w:r>
      <w:r w:rsidRPr="000E0DC8">
        <w:rPr>
          <w:rStyle w:val="CharSectno"/>
        </w:rPr>
        <w:t>10</w:t>
      </w:r>
      <w:r w:rsidRPr="000E0DC8">
        <w:t xml:space="preserve">  Certain entities can choose transfer of losses, asset roll</w:t>
      </w:r>
      <w:r w:rsidR="004D266C">
        <w:noBreakHyphen/>
      </w:r>
      <w:r w:rsidRPr="000E0DC8">
        <w:t>overs, or both for transfers between funds</w:t>
      </w:r>
      <w:bookmarkEnd w:id="22"/>
    </w:p>
    <w:p w:rsidR="003F4075" w:rsidRPr="000E0DC8" w:rsidRDefault="003F4075" w:rsidP="000E0DC8">
      <w:pPr>
        <w:pStyle w:val="ItemHead"/>
      </w:pPr>
      <w:r w:rsidRPr="000E0DC8">
        <w:t>5  Paragraph 311</w:t>
      </w:r>
      <w:r w:rsidR="004D266C">
        <w:noBreakHyphen/>
      </w:r>
      <w:r w:rsidRPr="000E0DC8">
        <w:t>10(2)(c)</w:t>
      </w:r>
    </w:p>
    <w:p w:rsidR="003F4075" w:rsidRPr="000E0DC8" w:rsidRDefault="003F4075" w:rsidP="000E0DC8">
      <w:pPr>
        <w:pStyle w:val="Item"/>
      </w:pPr>
      <w:r w:rsidRPr="000E0DC8">
        <w:t>Omit “units in the entity”, substitute “units in the trust”.</w:t>
      </w:r>
    </w:p>
    <w:p w:rsidR="003F4075" w:rsidRPr="000E0DC8" w:rsidRDefault="003F4075" w:rsidP="000E0DC8">
      <w:pPr>
        <w:pStyle w:val="ItemHead"/>
      </w:pPr>
      <w:r w:rsidRPr="000E0DC8">
        <w:t>6  After section</w:t>
      </w:r>
      <w:r w:rsidR="000E0DC8" w:rsidRPr="000E0DC8">
        <w:t> </w:t>
      </w:r>
      <w:r w:rsidRPr="000E0DC8">
        <w:t>311</w:t>
      </w:r>
      <w:r w:rsidR="004D266C">
        <w:noBreakHyphen/>
      </w:r>
      <w:r w:rsidRPr="000E0DC8">
        <w:t>10</w:t>
      </w:r>
    </w:p>
    <w:p w:rsidR="003F4075" w:rsidRPr="000E0DC8" w:rsidRDefault="003F4075" w:rsidP="000E0DC8">
      <w:pPr>
        <w:pStyle w:val="Item"/>
      </w:pPr>
      <w:r w:rsidRPr="000E0DC8">
        <w:t>Insert:</w:t>
      </w:r>
    </w:p>
    <w:p w:rsidR="003F4075" w:rsidRPr="000E0DC8" w:rsidRDefault="003F4075" w:rsidP="000E0DC8">
      <w:pPr>
        <w:pStyle w:val="ActHead5"/>
      </w:pPr>
      <w:bookmarkStart w:id="23" w:name="_Toc491342243"/>
      <w:r w:rsidRPr="000E0DC8">
        <w:rPr>
          <w:rStyle w:val="CharSectno"/>
        </w:rPr>
        <w:t>311</w:t>
      </w:r>
      <w:r w:rsidR="004D266C">
        <w:rPr>
          <w:rStyle w:val="CharSectno"/>
        </w:rPr>
        <w:noBreakHyphen/>
      </w:r>
      <w:r w:rsidRPr="000E0DC8">
        <w:rPr>
          <w:rStyle w:val="CharSectno"/>
        </w:rPr>
        <w:t>12</w:t>
      </w:r>
      <w:r w:rsidRPr="000E0DC8">
        <w:t xml:space="preserve">  Certain entities can choose asset roll</w:t>
      </w:r>
      <w:r w:rsidR="004D266C">
        <w:noBreakHyphen/>
      </w:r>
      <w:r w:rsidRPr="000E0DC8">
        <w:t>overs for transfers within a fund</w:t>
      </w:r>
      <w:bookmarkEnd w:id="23"/>
    </w:p>
    <w:p w:rsidR="003F4075" w:rsidRPr="000E0DC8" w:rsidRDefault="003F4075" w:rsidP="000E0DC8">
      <w:pPr>
        <w:pStyle w:val="subsection"/>
      </w:pPr>
      <w:r w:rsidRPr="000E0DC8">
        <w:tab/>
        <w:t>(1)</w:t>
      </w:r>
      <w:r w:rsidRPr="000E0DC8">
        <w:tab/>
        <w:t xml:space="preserve">If an </w:t>
      </w:r>
      <w:r w:rsidR="000E0DC8" w:rsidRPr="000E0DC8">
        <w:rPr>
          <w:position w:val="6"/>
          <w:sz w:val="16"/>
        </w:rPr>
        <w:t>*</w:t>
      </w:r>
      <w:r w:rsidRPr="000E0DC8">
        <w:t xml:space="preserve">arrangement is made for which the conditions in this section are satisfied, a trustee of a </w:t>
      </w:r>
      <w:r w:rsidR="000E0DC8" w:rsidRPr="000E0DC8">
        <w:rPr>
          <w:position w:val="6"/>
          <w:sz w:val="16"/>
        </w:rPr>
        <w:t>*</w:t>
      </w:r>
      <w:r w:rsidRPr="000E0DC8">
        <w:t xml:space="preserve">complying superannuation fund, a </w:t>
      </w:r>
      <w:r w:rsidR="000E0DC8" w:rsidRPr="000E0DC8">
        <w:rPr>
          <w:position w:val="6"/>
          <w:sz w:val="16"/>
        </w:rPr>
        <w:t>*</w:t>
      </w:r>
      <w:r w:rsidRPr="000E0DC8">
        <w:t xml:space="preserve">life insurance company or a trustee of a trust (the </w:t>
      </w:r>
      <w:r w:rsidRPr="000E0DC8">
        <w:rPr>
          <w:b/>
          <w:i/>
        </w:rPr>
        <w:t>transferring entity</w:t>
      </w:r>
      <w:r w:rsidRPr="000E0DC8">
        <w:t>) can choose an asset roll</w:t>
      </w:r>
      <w:r w:rsidR="004D266C">
        <w:noBreakHyphen/>
      </w:r>
      <w:r w:rsidRPr="000E0DC8">
        <w:t>over.</w:t>
      </w:r>
    </w:p>
    <w:p w:rsidR="003F4075" w:rsidRPr="000E0DC8" w:rsidRDefault="003F4075" w:rsidP="000E0DC8">
      <w:pPr>
        <w:pStyle w:val="SubsectionHead"/>
      </w:pPr>
      <w:r w:rsidRPr="000E0DC8">
        <w:t>Entity’s assets must support interests in a fund</w:t>
      </w:r>
    </w:p>
    <w:p w:rsidR="003F4075" w:rsidRPr="000E0DC8" w:rsidRDefault="003F4075" w:rsidP="000E0DC8">
      <w:pPr>
        <w:pStyle w:val="subsection"/>
      </w:pPr>
      <w:r w:rsidRPr="000E0DC8">
        <w:tab/>
        <w:t>(2)</w:t>
      </w:r>
      <w:r w:rsidRPr="000E0DC8">
        <w:tab/>
        <w:t xml:space="preserve">The first condition is satisfied if, just before the </w:t>
      </w:r>
      <w:r w:rsidR="000E0DC8" w:rsidRPr="000E0DC8">
        <w:rPr>
          <w:position w:val="6"/>
          <w:sz w:val="16"/>
        </w:rPr>
        <w:t>*</w:t>
      </w:r>
      <w:r w:rsidRPr="000E0DC8">
        <w:t>arrangement was made:</w:t>
      </w:r>
    </w:p>
    <w:p w:rsidR="003F4075" w:rsidRPr="000E0DC8" w:rsidRDefault="003F4075" w:rsidP="000E0DC8">
      <w:pPr>
        <w:pStyle w:val="paragraph"/>
      </w:pPr>
      <w:r w:rsidRPr="000E0DC8">
        <w:tab/>
        <w:t>(a)</w:t>
      </w:r>
      <w:r w:rsidRPr="000E0DC8">
        <w:tab/>
        <w:t xml:space="preserve">for an entity that is a trustee of a </w:t>
      </w:r>
      <w:r w:rsidR="000E0DC8" w:rsidRPr="000E0DC8">
        <w:rPr>
          <w:position w:val="6"/>
          <w:sz w:val="16"/>
        </w:rPr>
        <w:t>*</w:t>
      </w:r>
      <w:r w:rsidRPr="000E0DC8">
        <w:t xml:space="preserve">complying superannuation fund (the </w:t>
      </w:r>
      <w:r w:rsidRPr="000E0DC8">
        <w:rPr>
          <w:b/>
          <w:i/>
        </w:rPr>
        <w:t>original fund</w:t>
      </w:r>
      <w:r w:rsidRPr="000E0DC8">
        <w:t>)—its assets included assets other than:</w:t>
      </w:r>
    </w:p>
    <w:p w:rsidR="003F4075" w:rsidRPr="000E0DC8" w:rsidRDefault="003F4075" w:rsidP="000E0DC8">
      <w:pPr>
        <w:pStyle w:val="paragraphsub"/>
      </w:pPr>
      <w:r w:rsidRPr="000E0DC8">
        <w:tab/>
        <w:t>(i)</w:t>
      </w:r>
      <w:r w:rsidRPr="000E0DC8">
        <w:tab/>
        <w:t xml:space="preserve">a </w:t>
      </w:r>
      <w:r w:rsidR="000E0DC8" w:rsidRPr="000E0DC8">
        <w:rPr>
          <w:position w:val="6"/>
          <w:sz w:val="16"/>
        </w:rPr>
        <w:t>*</w:t>
      </w:r>
      <w:r w:rsidRPr="000E0DC8">
        <w:t>complying superannuation life insurance policy; or</w:t>
      </w:r>
    </w:p>
    <w:p w:rsidR="003F4075" w:rsidRPr="000E0DC8" w:rsidRDefault="003F4075" w:rsidP="000E0DC8">
      <w:pPr>
        <w:pStyle w:val="paragraphsub"/>
      </w:pPr>
      <w:r w:rsidRPr="000E0DC8">
        <w:tab/>
        <w:t>(ii)</w:t>
      </w:r>
      <w:r w:rsidRPr="000E0DC8">
        <w:tab/>
        <w:t xml:space="preserve">units in a </w:t>
      </w:r>
      <w:r w:rsidR="000E0DC8" w:rsidRPr="000E0DC8">
        <w:rPr>
          <w:position w:val="6"/>
          <w:sz w:val="16"/>
        </w:rPr>
        <w:t>*</w:t>
      </w:r>
      <w:r w:rsidRPr="000E0DC8">
        <w:t>pooled superannuation trust; or</w:t>
      </w:r>
    </w:p>
    <w:p w:rsidR="003F4075" w:rsidRPr="000E0DC8" w:rsidRDefault="003F4075" w:rsidP="000E0DC8">
      <w:pPr>
        <w:pStyle w:val="paragraph"/>
      </w:pPr>
      <w:r w:rsidRPr="000E0DC8">
        <w:tab/>
        <w:t>(b)</w:t>
      </w:r>
      <w:r w:rsidRPr="000E0DC8">
        <w:tab/>
        <w:t xml:space="preserve">for an entity that is a </w:t>
      </w:r>
      <w:r w:rsidR="000E0DC8" w:rsidRPr="000E0DC8">
        <w:rPr>
          <w:position w:val="6"/>
          <w:sz w:val="16"/>
        </w:rPr>
        <w:t>*</w:t>
      </w:r>
      <w:r w:rsidRPr="000E0DC8">
        <w:t xml:space="preserve">life insurance company—a complying superannuation life insurance policy issued by the entity was held by a complying superannuation fund (the </w:t>
      </w:r>
      <w:r w:rsidRPr="000E0DC8">
        <w:rPr>
          <w:b/>
          <w:i/>
        </w:rPr>
        <w:t>original fund</w:t>
      </w:r>
      <w:r w:rsidRPr="000E0DC8">
        <w:t>); or</w:t>
      </w:r>
    </w:p>
    <w:p w:rsidR="003F4075" w:rsidRPr="000E0DC8" w:rsidRDefault="003F4075" w:rsidP="000E0DC8">
      <w:pPr>
        <w:pStyle w:val="paragraph"/>
      </w:pPr>
      <w:r w:rsidRPr="000E0DC8">
        <w:tab/>
        <w:t>(c)</w:t>
      </w:r>
      <w:r w:rsidRPr="000E0DC8">
        <w:tab/>
        <w:t xml:space="preserve">for an entity that is a trustee of a pooled superannuation trust—units in the trust were held by a complying superannuation fund (the </w:t>
      </w:r>
      <w:r w:rsidRPr="000E0DC8">
        <w:rPr>
          <w:b/>
          <w:i/>
        </w:rPr>
        <w:t>original fund</w:t>
      </w:r>
      <w:r w:rsidRPr="000E0DC8">
        <w:t>); or</w:t>
      </w:r>
    </w:p>
    <w:p w:rsidR="003F4075" w:rsidRPr="000E0DC8" w:rsidRDefault="003F4075" w:rsidP="000E0DC8">
      <w:pPr>
        <w:pStyle w:val="paragraph"/>
      </w:pPr>
      <w:r w:rsidRPr="000E0DC8">
        <w:tab/>
        <w:t>(d)</w:t>
      </w:r>
      <w:r w:rsidRPr="000E0DC8">
        <w:tab/>
        <w:t xml:space="preserve">for an entity that is the trustee of a trust (other than a trustee for which </w:t>
      </w:r>
      <w:r w:rsidR="000E0DC8" w:rsidRPr="000E0DC8">
        <w:t>paragraph (</w:t>
      </w:r>
      <w:r w:rsidRPr="000E0DC8">
        <w:t>c) is satisfied)—all or substantially all of the units in the trust were wholly owned, directly or indirectly (through one or more interposed entities), by one or more of the following:</w:t>
      </w:r>
    </w:p>
    <w:p w:rsidR="003F4075" w:rsidRPr="000E0DC8" w:rsidRDefault="003F4075" w:rsidP="000E0DC8">
      <w:pPr>
        <w:pStyle w:val="paragraphsub"/>
      </w:pPr>
      <w:r w:rsidRPr="000E0DC8">
        <w:tab/>
        <w:t>(i)</w:t>
      </w:r>
      <w:r w:rsidRPr="000E0DC8">
        <w:tab/>
        <w:t xml:space="preserve">a trustee of a complying superannuation fund (the </w:t>
      </w:r>
      <w:r w:rsidRPr="000E0DC8">
        <w:rPr>
          <w:b/>
          <w:i/>
        </w:rPr>
        <w:t>original fund</w:t>
      </w:r>
      <w:r w:rsidRPr="000E0DC8">
        <w:t>);</w:t>
      </w:r>
    </w:p>
    <w:p w:rsidR="003F4075" w:rsidRPr="000E0DC8" w:rsidRDefault="003F4075" w:rsidP="000E0DC8">
      <w:pPr>
        <w:pStyle w:val="paragraphsub"/>
      </w:pPr>
      <w:r w:rsidRPr="000E0DC8">
        <w:tab/>
        <w:t>(ii)</w:t>
      </w:r>
      <w:r w:rsidRPr="000E0DC8">
        <w:tab/>
        <w:t xml:space="preserve">a life insurance company that has issued a complying superannuation life insurance policy that, just before the arrangement was made, was held by a complying superannuation fund (the </w:t>
      </w:r>
      <w:r w:rsidRPr="000E0DC8">
        <w:rPr>
          <w:b/>
          <w:i/>
        </w:rPr>
        <w:t>original fund</w:t>
      </w:r>
      <w:r w:rsidRPr="000E0DC8">
        <w:t>);</w:t>
      </w:r>
    </w:p>
    <w:p w:rsidR="003F4075" w:rsidRPr="000E0DC8" w:rsidRDefault="003F4075" w:rsidP="000E0DC8">
      <w:pPr>
        <w:pStyle w:val="paragraphsub"/>
      </w:pPr>
      <w:r w:rsidRPr="000E0DC8">
        <w:tab/>
        <w:t>(iii)</w:t>
      </w:r>
      <w:r w:rsidRPr="000E0DC8">
        <w:tab/>
        <w:t xml:space="preserve">a trustee of a pooled superannuation trust that has issued units that, just before the arrangement was made, were held by a complying superannuation fund (the </w:t>
      </w:r>
      <w:r w:rsidRPr="000E0DC8">
        <w:rPr>
          <w:b/>
          <w:i/>
        </w:rPr>
        <w:t>original fund</w:t>
      </w:r>
      <w:r w:rsidRPr="000E0DC8">
        <w:t>).</w:t>
      </w:r>
    </w:p>
    <w:p w:rsidR="003F4075" w:rsidRPr="000E0DC8" w:rsidRDefault="003F4075" w:rsidP="000E0DC8">
      <w:pPr>
        <w:pStyle w:val="SubsectionHead"/>
      </w:pPr>
      <w:r w:rsidRPr="000E0DC8">
        <w:t>Transfer of accrued default amount</w:t>
      </w:r>
    </w:p>
    <w:p w:rsidR="003F4075" w:rsidRPr="000E0DC8" w:rsidRDefault="003F4075" w:rsidP="000E0DC8">
      <w:pPr>
        <w:pStyle w:val="subsection"/>
      </w:pPr>
      <w:r w:rsidRPr="000E0DC8">
        <w:tab/>
        <w:t>(3)</w:t>
      </w:r>
      <w:r w:rsidRPr="000E0DC8">
        <w:tab/>
        <w:t>The second condition is satisfied if:</w:t>
      </w:r>
    </w:p>
    <w:p w:rsidR="003F4075" w:rsidRPr="000E0DC8" w:rsidRDefault="003F4075" w:rsidP="000E0DC8">
      <w:pPr>
        <w:pStyle w:val="paragraph"/>
      </w:pPr>
      <w:r w:rsidRPr="000E0DC8">
        <w:tab/>
        <w:t>(a)</w:t>
      </w:r>
      <w:r w:rsidRPr="000E0DC8">
        <w:tab/>
        <w:t xml:space="preserve">under the </w:t>
      </w:r>
      <w:r w:rsidR="000E0DC8" w:rsidRPr="000E0DC8">
        <w:rPr>
          <w:position w:val="6"/>
          <w:sz w:val="16"/>
        </w:rPr>
        <w:t>*</w:t>
      </w:r>
      <w:r w:rsidRPr="000E0DC8">
        <w:t xml:space="preserve">arrangement at a particular time (the </w:t>
      </w:r>
      <w:r w:rsidRPr="000E0DC8">
        <w:rPr>
          <w:b/>
          <w:i/>
        </w:rPr>
        <w:t>completion time</w:t>
      </w:r>
      <w:r w:rsidRPr="000E0DC8">
        <w:t>), the original fund</w:t>
      </w:r>
      <w:r w:rsidRPr="000E0DC8">
        <w:rPr>
          <w:i/>
        </w:rPr>
        <w:t xml:space="preserve"> </w:t>
      </w:r>
      <w:r w:rsidRPr="000E0DC8">
        <w:t xml:space="preserve">attributes to a </w:t>
      </w:r>
      <w:r w:rsidR="000E0DC8" w:rsidRPr="000E0DC8">
        <w:rPr>
          <w:position w:val="6"/>
          <w:sz w:val="16"/>
        </w:rPr>
        <w:t>*</w:t>
      </w:r>
      <w:r w:rsidRPr="000E0DC8">
        <w:t xml:space="preserve">MySuper product an </w:t>
      </w:r>
      <w:r w:rsidR="000E0DC8" w:rsidRPr="000E0DC8">
        <w:rPr>
          <w:position w:val="6"/>
          <w:sz w:val="16"/>
        </w:rPr>
        <w:t>*</w:t>
      </w:r>
      <w:r w:rsidRPr="000E0DC8">
        <w:t xml:space="preserve">accrued default amount of a person who is a member (within the meaning of the </w:t>
      </w:r>
      <w:r w:rsidRPr="000E0DC8">
        <w:rPr>
          <w:i/>
        </w:rPr>
        <w:t>Superannuation Industry (Supervision) Act 1993</w:t>
      </w:r>
      <w:r w:rsidRPr="000E0DC8">
        <w:t>); and</w:t>
      </w:r>
    </w:p>
    <w:p w:rsidR="003F4075" w:rsidRPr="000E0DC8" w:rsidRDefault="003F4075" w:rsidP="000E0DC8">
      <w:pPr>
        <w:pStyle w:val="paragraph"/>
      </w:pPr>
      <w:r w:rsidRPr="000E0DC8">
        <w:tab/>
        <w:t>(b)</w:t>
      </w:r>
      <w:r w:rsidRPr="000E0DC8">
        <w:tab/>
        <w:t>the amount is so attributed as a result of an election made under paragraph</w:t>
      </w:r>
      <w:r w:rsidR="000E0DC8" w:rsidRPr="000E0DC8">
        <w:t> </w:t>
      </w:r>
      <w:r w:rsidRPr="000E0DC8">
        <w:t>29SAA(1)(a) of that Act.</w:t>
      </w:r>
    </w:p>
    <w:p w:rsidR="003F4075" w:rsidRPr="000E0DC8" w:rsidRDefault="003F4075" w:rsidP="000E0DC8">
      <w:pPr>
        <w:pStyle w:val="SubsectionHead"/>
      </w:pPr>
      <w:r w:rsidRPr="000E0DC8">
        <w:t>Investment structures of default product and MySuper product must be substantially the same</w:t>
      </w:r>
    </w:p>
    <w:p w:rsidR="003F4075" w:rsidRPr="000E0DC8" w:rsidRDefault="003F4075" w:rsidP="000E0DC8">
      <w:pPr>
        <w:pStyle w:val="subsection"/>
      </w:pPr>
      <w:r w:rsidRPr="000E0DC8">
        <w:tab/>
        <w:t>(4)</w:t>
      </w:r>
      <w:r w:rsidRPr="000E0DC8">
        <w:tab/>
        <w:t>The third condition is satisfied if:</w:t>
      </w:r>
    </w:p>
    <w:p w:rsidR="003F4075" w:rsidRPr="000E0DC8" w:rsidRDefault="003F4075" w:rsidP="000E0DC8">
      <w:pPr>
        <w:pStyle w:val="paragraph"/>
      </w:pPr>
      <w:r w:rsidRPr="000E0DC8">
        <w:tab/>
        <w:t>(a)</w:t>
      </w:r>
      <w:r w:rsidRPr="000E0DC8">
        <w:tab/>
        <w:t xml:space="preserve">the investment structure of the class of beneficial interest to which the </w:t>
      </w:r>
      <w:r w:rsidR="000E0DC8" w:rsidRPr="000E0DC8">
        <w:rPr>
          <w:position w:val="6"/>
          <w:sz w:val="16"/>
        </w:rPr>
        <w:t>*</w:t>
      </w:r>
      <w:r w:rsidRPr="000E0DC8">
        <w:t>accrued default amount is attributed just before the completion time; and</w:t>
      </w:r>
    </w:p>
    <w:p w:rsidR="003F4075" w:rsidRPr="000E0DC8" w:rsidRDefault="003F4075" w:rsidP="000E0DC8">
      <w:pPr>
        <w:pStyle w:val="paragraph"/>
      </w:pPr>
      <w:r w:rsidRPr="000E0DC8">
        <w:tab/>
        <w:t>(b)</w:t>
      </w:r>
      <w:r w:rsidRPr="000E0DC8">
        <w:tab/>
        <w:t xml:space="preserve">the investment structure of the </w:t>
      </w:r>
      <w:r w:rsidR="000E0DC8" w:rsidRPr="000E0DC8">
        <w:rPr>
          <w:position w:val="6"/>
          <w:sz w:val="16"/>
        </w:rPr>
        <w:t>*</w:t>
      </w:r>
      <w:r w:rsidRPr="000E0DC8">
        <w:t>MySuper product;</w:t>
      </w:r>
    </w:p>
    <w:p w:rsidR="003F4075" w:rsidRPr="000E0DC8" w:rsidRDefault="003F4075" w:rsidP="000E0DC8">
      <w:pPr>
        <w:pStyle w:val="subsection2"/>
      </w:pPr>
      <w:r w:rsidRPr="000E0DC8">
        <w:t>are substantially the same.</w:t>
      </w:r>
    </w:p>
    <w:p w:rsidR="003F4075" w:rsidRPr="000E0DC8" w:rsidRDefault="003F4075" w:rsidP="000E0DC8">
      <w:pPr>
        <w:pStyle w:val="SubsectionHead"/>
      </w:pPr>
      <w:r w:rsidRPr="000E0DC8">
        <w:t>Choice relates to period from 29</w:t>
      </w:r>
      <w:r w:rsidR="000E0DC8" w:rsidRPr="000E0DC8">
        <w:t> </w:t>
      </w:r>
      <w:r w:rsidRPr="000E0DC8">
        <w:t>June 2015 to 1</w:t>
      </w:r>
      <w:r w:rsidR="000E0DC8" w:rsidRPr="000E0DC8">
        <w:t> </w:t>
      </w:r>
      <w:r w:rsidRPr="000E0DC8">
        <w:t>July 2017</w:t>
      </w:r>
    </w:p>
    <w:p w:rsidR="003F4075" w:rsidRPr="000E0DC8" w:rsidRDefault="003F4075" w:rsidP="000E0DC8">
      <w:pPr>
        <w:pStyle w:val="subsection"/>
      </w:pPr>
      <w:r w:rsidRPr="000E0DC8">
        <w:tab/>
        <w:t>(5)</w:t>
      </w:r>
      <w:r w:rsidRPr="000E0DC8">
        <w:tab/>
        <w:t>The fourth condition is satisfied if the completion time occurs during the period beginning on 29</w:t>
      </w:r>
      <w:r w:rsidR="000E0DC8" w:rsidRPr="000E0DC8">
        <w:t> </w:t>
      </w:r>
      <w:r w:rsidRPr="000E0DC8">
        <w:t>June 2015 and ending on 1</w:t>
      </w:r>
      <w:r w:rsidR="000E0DC8" w:rsidRPr="000E0DC8">
        <w:t> </w:t>
      </w:r>
      <w:r w:rsidRPr="000E0DC8">
        <w:t>July 2017.</w:t>
      </w:r>
    </w:p>
    <w:p w:rsidR="003F4075" w:rsidRPr="000E0DC8" w:rsidRDefault="003F4075" w:rsidP="000E0DC8">
      <w:pPr>
        <w:pStyle w:val="ItemHead"/>
      </w:pPr>
      <w:r w:rsidRPr="000E0DC8">
        <w:t>7  Section</w:t>
      </w:r>
      <w:r w:rsidR="000E0DC8" w:rsidRPr="000E0DC8">
        <w:t> </w:t>
      </w:r>
      <w:r w:rsidRPr="000E0DC8">
        <w:t>311</w:t>
      </w:r>
      <w:r w:rsidR="004D266C">
        <w:noBreakHyphen/>
      </w:r>
      <w:r w:rsidRPr="000E0DC8">
        <w:t>15</w:t>
      </w:r>
    </w:p>
    <w:p w:rsidR="003F4075" w:rsidRPr="000E0DC8" w:rsidRDefault="003F4075" w:rsidP="000E0DC8">
      <w:pPr>
        <w:pStyle w:val="Item"/>
      </w:pPr>
      <w:r w:rsidRPr="000E0DC8">
        <w:t>Omit “The transferring entity”, substitute “If section</w:t>
      </w:r>
      <w:r w:rsidR="000E0DC8" w:rsidRPr="000E0DC8">
        <w:t> </w:t>
      </w:r>
      <w:r w:rsidRPr="000E0DC8">
        <w:t>311</w:t>
      </w:r>
      <w:r w:rsidR="004D266C">
        <w:noBreakHyphen/>
      </w:r>
      <w:r w:rsidRPr="000E0DC8">
        <w:t>10 applies, the transferring entity”.</w:t>
      </w:r>
    </w:p>
    <w:p w:rsidR="003F4075" w:rsidRPr="000E0DC8" w:rsidRDefault="003F4075" w:rsidP="000E0DC8">
      <w:pPr>
        <w:pStyle w:val="ItemHead"/>
      </w:pPr>
      <w:r w:rsidRPr="000E0DC8">
        <w:t>8  Paragraph 311</w:t>
      </w:r>
      <w:r w:rsidR="004D266C">
        <w:noBreakHyphen/>
      </w:r>
      <w:r w:rsidRPr="000E0DC8">
        <w:t>20(4)(b)</w:t>
      </w:r>
    </w:p>
    <w:p w:rsidR="003F4075" w:rsidRPr="000E0DC8" w:rsidRDefault="003F4075" w:rsidP="000E0DC8">
      <w:pPr>
        <w:pStyle w:val="Item"/>
      </w:pPr>
      <w:r w:rsidRPr="000E0DC8">
        <w:t>Omit “transferring entity”, substitute “trust”.</w:t>
      </w:r>
    </w:p>
    <w:p w:rsidR="003F4075" w:rsidRPr="000E0DC8" w:rsidRDefault="003F4075" w:rsidP="000E0DC8">
      <w:pPr>
        <w:pStyle w:val="ItemHead"/>
      </w:pPr>
      <w:r w:rsidRPr="000E0DC8">
        <w:t>9  Section</w:t>
      </w:r>
      <w:r w:rsidR="000E0DC8" w:rsidRPr="000E0DC8">
        <w:t> </w:t>
      </w:r>
      <w:r w:rsidRPr="000E0DC8">
        <w:t>311</w:t>
      </w:r>
      <w:r w:rsidR="004D266C">
        <w:noBreakHyphen/>
      </w:r>
      <w:r w:rsidRPr="000E0DC8">
        <w:t>40 (heading)</w:t>
      </w:r>
    </w:p>
    <w:p w:rsidR="003F4075" w:rsidRPr="000E0DC8" w:rsidRDefault="003F4075" w:rsidP="000E0DC8">
      <w:pPr>
        <w:pStyle w:val="Item"/>
      </w:pPr>
      <w:r w:rsidRPr="000E0DC8">
        <w:t>Repeal the heading, substitute:</w:t>
      </w:r>
    </w:p>
    <w:p w:rsidR="003F4075" w:rsidRPr="000E0DC8" w:rsidRDefault="003F4075" w:rsidP="000E0DC8">
      <w:pPr>
        <w:pStyle w:val="ActHead5"/>
      </w:pPr>
      <w:bookmarkStart w:id="24" w:name="_Toc491342244"/>
      <w:r w:rsidRPr="000E0DC8">
        <w:rPr>
          <w:rStyle w:val="CharSectno"/>
        </w:rPr>
        <w:t>311</w:t>
      </w:r>
      <w:r w:rsidR="004D266C">
        <w:rPr>
          <w:rStyle w:val="CharSectno"/>
        </w:rPr>
        <w:noBreakHyphen/>
      </w:r>
      <w:r w:rsidRPr="000E0DC8">
        <w:rPr>
          <w:rStyle w:val="CharSectno"/>
        </w:rPr>
        <w:t>40</w:t>
      </w:r>
      <w:r w:rsidRPr="000E0DC8">
        <w:t xml:space="preserve">  Assets roll</w:t>
      </w:r>
      <w:r w:rsidR="004D266C">
        <w:noBreakHyphen/>
      </w:r>
      <w:r w:rsidRPr="000E0DC8">
        <w:t>over—transfers between funds</w:t>
      </w:r>
      <w:bookmarkEnd w:id="24"/>
    </w:p>
    <w:p w:rsidR="003F4075" w:rsidRPr="000E0DC8" w:rsidRDefault="003F4075" w:rsidP="000E0DC8">
      <w:pPr>
        <w:pStyle w:val="ItemHead"/>
      </w:pPr>
      <w:r w:rsidRPr="000E0DC8">
        <w:t>10  Subsection</w:t>
      </w:r>
      <w:r w:rsidR="000E0DC8" w:rsidRPr="000E0DC8">
        <w:t> </w:t>
      </w:r>
      <w:r w:rsidRPr="000E0DC8">
        <w:t>311</w:t>
      </w:r>
      <w:r w:rsidR="004D266C">
        <w:noBreakHyphen/>
      </w:r>
      <w:r w:rsidRPr="000E0DC8">
        <w:t>40(1)</w:t>
      </w:r>
    </w:p>
    <w:p w:rsidR="003F4075" w:rsidRPr="000E0DC8" w:rsidRDefault="003F4075" w:rsidP="000E0DC8">
      <w:pPr>
        <w:pStyle w:val="Item"/>
      </w:pPr>
      <w:r w:rsidRPr="000E0DC8">
        <w:t>Omit “The transferring entity can choose”, substitute “If section</w:t>
      </w:r>
      <w:r w:rsidR="000E0DC8" w:rsidRPr="000E0DC8">
        <w:t> </w:t>
      </w:r>
      <w:r w:rsidRPr="000E0DC8">
        <w:t>311</w:t>
      </w:r>
      <w:r w:rsidR="004D266C">
        <w:noBreakHyphen/>
      </w:r>
      <w:r w:rsidRPr="000E0DC8">
        <w:t>10 applies, the transferring entity can choose under that section”.</w:t>
      </w:r>
    </w:p>
    <w:p w:rsidR="003F4075" w:rsidRPr="000E0DC8" w:rsidRDefault="003F4075" w:rsidP="000E0DC8">
      <w:pPr>
        <w:pStyle w:val="ItemHead"/>
      </w:pPr>
      <w:r w:rsidRPr="000E0DC8">
        <w:t>11  Subparagraph 311</w:t>
      </w:r>
      <w:r w:rsidR="004D266C">
        <w:noBreakHyphen/>
      </w:r>
      <w:r w:rsidRPr="000E0DC8">
        <w:t>40(1)(b)(i)</w:t>
      </w:r>
    </w:p>
    <w:p w:rsidR="003F4075" w:rsidRPr="000E0DC8" w:rsidRDefault="003F4075" w:rsidP="000E0DC8">
      <w:pPr>
        <w:pStyle w:val="Item"/>
      </w:pPr>
      <w:r w:rsidRPr="000E0DC8">
        <w:t>Before “the continuing fund”, insert “a trustee of”.</w:t>
      </w:r>
    </w:p>
    <w:p w:rsidR="003F4075" w:rsidRPr="000E0DC8" w:rsidRDefault="003F4075" w:rsidP="000E0DC8">
      <w:pPr>
        <w:pStyle w:val="ItemHead"/>
      </w:pPr>
      <w:r w:rsidRPr="000E0DC8">
        <w:t>12  Subparagraph 311</w:t>
      </w:r>
      <w:r w:rsidR="004D266C">
        <w:noBreakHyphen/>
      </w:r>
      <w:r w:rsidRPr="000E0DC8">
        <w:t>40(1)(b)(ii)</w:t>
      </w:r>
    </w:p>
    <w:p w:rsidR="003F4075" w:rsidRPr="000E0DC8" w:rsidRDefault="003F4075" w:rsidP="000E0DC8">
      <w:pPr>
        <w:pStyle w:val="Item"/>
      </w:pPr>
      <w:r w:rsidRPr="000E0DC8">
        <w:t xml:space="preserve">Before “a </w:t>
      </w:r>
      <w:r w:rsidR="000E0DC8" w:rsidRPr="000E0DC8">
        <w:rPr>
          <w:position w:val="6"/>
          <w:sz w:val="16"/>
        </w:rPr>
        <w:t>*</w:t>
      </w:r>
      <w:r w:rsidRPr="000E0DC8">
        <w:t>pooled superannuation trust”, insert “a trustee of”.</w:t>
      </w:r>
    </w:p>
    <w:p w:rsidR="003F4075" w:rsidRPr="000E0DC8" w:rsidRDefault="003F4075" w:rsidP="000E0DC8">
      <w:pPr>
        <w:pStyle w:val="ItemHead"/>
      </w:pPr>
      <w:r w:rsidRPr="000E0DC8">
        <w:t>13  Subsection</w:t>
      </w:r>
      <w:r w:rsidR="000E0DC8" w:rsidRPr="000E0DC8">
        <w:t> </w:t>
      </w:r>
      <w:r w:rsidRPr="000E0DC8">
        <w:t>311</w:t>
      </w:r>
      <w:r w:rsidR="004D266C">
        <w:noBreakHyphen/>
      </w:r>
      <w:r w:rsidRPr="000E0DC8">
        <w:t>40(2)</w:t>
      </w:r>
    </w:p>
    <w:p w:rsidR="003F4075" w:rsidRPr="000E0DC8" w:rsidRDefault="003F4075" w:rsidP="000E0DC8">
      <w:pPr>
        <w:pStyle w:val="Item"/>
      </w:pPr>
      <w:r w:rsidRPr="000E0DC8">
        <w:t xml:space="preserve">Omit all the words before </w:t>
      </w:r>
      <w:r w:rsidR="000E0DC8" w:rsidRPr="000E0DC8">
        <w:t>paragraph (</w:t>
      </w:r>
      <w:r w:rsidRPr="000E0DC8">
        <w:t>a), substitute:</w:t>
      </w:r>
    </w:p>
    <w:p w:rsidR="003F4075" w:rsidRPr="000E0DC8" w:rsidRDefault="003F4075" w:rsidP="000E0DC8">
      <w:pPr>
        <w:pStyle w:val="subsection"/>
      </w:pPr>
      <w:r w:rsidRPr="000E0DC8">
        <w:tab/>
        <w:t>(2)</w:t>
      </w:r>
      <w:r w:rsidRPr="000E0DC8">
        <w:tab/>
        <w:t xml:space="preserve">This subsection applies to an asset (an </w:t>
      </w:r>
      <w:r w:rsidRPr="000E0DC8">
        <w:rPr>
          <w:b/>
          <w:i/>
        </w:rPr>
        <w:t>original asset</w:t>
      </w:r>
      <w:r w:rsidRPr="000E0DC8">
        <w:t xml:space="preserve">) if the asset is an asset of the transferring entity just before the </w:t>
      </w:r>
      <w:r w:rsidR="000E0DC8" w:rsidRPr="000E0DC8">
        <w:rPr>
          <w:position w:val="6"/>
          <w:sz w:val="16"/>
        </w:rPr>
        <w:t>*</w:t>
      </w:r>
      <w:r w:rsidRPr="000E0DC8">
        <w:t>arrangement was made, and:</w:t>
      </w:r>
    </w:p>
    <w:p w:rsidR="003F4075" w:rsidRPr="000E0DC8" w:rsidRDefault="003F4075" w:rsidP="000E0DC8">
      <w:pPr>
        <w:pStyle w:val="ItemHead"/>
      </w:pPr>
      <w:r w:rsidRPr="000E0DC8">
        <w:t>14  Paragraphs 311</w:t>
      </w:r>
      <w:r w:rsidR="004D266C">
        <w:noBreakHyphen/>
      </w:r>
      <w:r w:rsidRPr="000E0DC8">
        <w:t>40(2)(a), (b) and (c)</w:t>
      </w:r>
    </w:p>
    <w:p w:rsidR="003F4075" w:rsidRPr="000E0DC8" w:rsidRDefault="003F4075" w:rsidP="000E0DC8">
      <w:pPr>
        <w:pStyle w:val="Item"/>
      </w:pPr>
      <w:r w:rsidRPr="000E0DC8">
        <w:t>Omit “entity choosing under Subdivision</w:t>
      </w:r>
      <w:r w:rsidR="000E0DC8" w:rsidRPr="000E0DC8">
        <w:t> </w:t>
      </w:r>
      <w:r w:rsidRPr="000E0DC8">
        <w:t>311</w:t>
      </w:r>
      <w:r w:rsidR="004D266C">
        <w:noBreakHyphen/>
      </w:r>
      <w:r w:rsidRPr="000E0DC8">
        <w:t>B”, substitute “transferring entity”.</w:t>
      </w:r>
    </w:p>
    <w:p w:rsidR="003F4075" w:rsidRPr="000E0DC8" w:rsidRDefault="003F4075" w:rsidP="000E0DC8">
      <w:pPr>
        <w:pStyle w:val="ItemHead"/>
      </w:pPr>
      <w:r w:rsidRPr="000E0DC8">
        <w:t>15  After section</w:t>
      </w:r>
      <w:r w:rsidR="000E0DC8" w:rsidRPr="000E0DC8">
        <w:t> </w:t>
      </w:r>
      <w:r w:rsidRPr="000E0DC8">
        <w:t>311</w:t>
      </w:r>
      <w:r w:rsidR="004D266C">
        <w:noBreakHyphen/>
      </w:r>
      <w:r w:rsidRPr="000E0DC8">
        <w:t>40</w:t>
      </w:r>
    </w:p>
    <w:p w:rsidR="003F4075" w:rsidRPr="000E0DC8" w:rsidRDefault="003F4075" w:rsidP="000E0DC8">
      <w:pPr>
        <w:pStyle w:val="Item"/>
      </w:pPr>
      <w:r w:rsidRPr="000E0DC8">
        <w:t>Insert:</w:t>
      </w:r>
    </w:p>
    <w:p w:rsidR="003F4075" w:rsidRPr="000E0DC8" w:rsidRDefault="003F4075" w:rsidP="000E0DC8">
      <w:pPr>
        <w:pStyle w:val="ActHead5"/>
      </w:pPr>
      <w:bookmarkStart w:id="25" w:name="_Toc491342245"/>
      <w:r w:rsidRPr="000E0DC8">
        <w:rPr>
          <w:rStyle w:val="CharSectno"/>
        </w:rPr>
        <w:t>311</w:t>
      </w:r>
      <w:r w:rsidR="004D266C">
        <w:rPr>
          <w:rStyle w:val="CharSectno"/>
        </w:rPr>
        <w:noBreakHyphen/>
      </w:r>
      <w:r w:rsidRPr="000E0DC8">
        <w:rPr>
          <w:rStyle w:val="CharSectno"/>
        </w:rPr>
        <w:t>42</w:t>
      </w:r>
      <w:r w:rsidRPr="000E0DC8">
        <w:t xml:space="preserve">  Assets roll</w:t>
      </w:r>
      <w:r w:rsidR="004D266C">
        <w:noBreakHyphen/>
      </w:r>
      <w:r w:rsidRPr="000E0DC8">
        <w:t>over—transfers within a fund</w:t>
      </w:r>
      <w:bookmarkEnd w:id="25"/>
    </w:p>
    <w:p w:rsidR="003F4075" w:rsidRPr="000E0DC8" w:rsidRDefault="003F4075" w:rsidP="000E0DC8">
      <w:pPr>
        <w:pStyle w:val="subsection"/>
      </w:pPr>
      <w:r w:rsidRPr="000E0DC8">
        <w:tab/>
        <w:t>(1)</w:t>
      </w:r>
      <w:r w:rsidRPr="000E0DC8">
        <w:tab/>
        <w:t>If section</w:t>
      </w:r>
      <w:r w:rsidR="000E0DC8" w:rsidRPr="000E0DC8">
        <w:t> </w:t>
      </w:r>
      <w:r w:rsidRPr="000E0DC8">
        <w:t>311</w:t>
      </w:r>
      <w:r w:rsidR="004D266C">
        <w:noBreakHyphen/>
      </w:r>
      <w:r w:rsidRPr="000E0DC8">
        <w:t>12 applies, the transferring entity can choose under that section an asset roll</w:t>
      </w:r>
      <w:r w:rsidR="004D266C">
        <w:noBreakHyphen/>
      </w:r>
      <w:r w:rsidRPr="000E0DC8">
        <w:t xml:space="preserve">over for an asset in relation to which, under the </w:t>
      </w:r>
      <w:r w:rsidR="000E0DC8" w:rsidRPr="000E0DC8">
        <w:rPr>
          <w:position w:val="6"/>
          <w:sz w:val="16"/>
        </w:rPr>
        <w:t>*</w:t>
      </w:r>
      <w:r w:rsidRPr="000E0DC8">
        <w:t xml:space="preserve">arrangement, a </w:t>
      </w:r>
      <w:r w:rsidR="000E0DC8" w:rsidRPr="000E0DC8">
        <w:rPr>
          <w:position w:val="6"/>
          <w:sz w:val="16"/>
        </w:rPr>
        <w:t>*</w:t>
      </w:r>
      <w:r w:rsidRPr="000E0DC8">
        <w:t>CGT event happens if:</w:t>
      </w:r>
    </w:p>
    <w:p w:rsidR="003F4075" w:rsidRPr="000E0DC8" w:rsidRDefault="003F4075" w:rsidP="000E0DC8">
      <w:pPr>
        <w:pStyle w:val="paragraph"/>
      </w:pPr>
      <w:r w:rsidRPr="000E0DC8">
        <w:tab/>
        <w:t>(a)</w:t>
      </w:r>
      <w:r w:rsidRPr="000E0DC8">
        <w:tab/>
      </w:r>
      <w:r w:rsidR="000E0DC8" w:rsidRPr="000E0DC8">
        <w:t>subsection (</w:t>
      </w:r>
      <w:r w:rsidRPr="000E0DC8">
        <w:t>2) applies to the asset; and</w:t>
      </w:r>
    </w:p>
    <w:p w:rsidR="003F4075" w:rsidRPr="000E0DC8" w:rsidRDefault="003F4075" w:rsidP="000E0DC8">
      <w:pPr>
        <w:pStyle w:val="paragraph"/>
      </w:pPr>
      <w:r w:rsidRPr="000E0DC8">
        <w:tab/>
        <w:t>(b)</w:t>
      </w:r>
      <w:r w:rsidRPr="000E0DC8">
        <w:tab/>
      </w:r>
      <w:r w:rsidR="000E0DC8" w:rsidRPr="000E0DC8">
        <w:t>subsection (</w:t>
      </w:r>
      <w:r w:rsidRPr="000E0DC8">
        <w:t>3) applies to the CGT event.</w:t>
      </w:r>
    </w:p>
    <w:p w:rsidR="003F4075" w:rsidRPr="000E0DC8" w:rsidRDefault="003F4075" w:rsidP="000E0DC8">
      <w:pPr>
        <w:pStyle w:val="subsection"/>
      </w:pPr>
      <w:r w:rsidRPr="000E0DC8">
        <w:tab/>
        <w:t>(2)</w:t>
      </w:r>
      <w:r w:rsidRPr="000E0DC8">
        <w:tab/>
        <w:t xml:space="preserve">This subsection applies to an asset (an </w:t>
      </w:r>
      <w:r w:rsidRPr="000E0DC8">
        <w:rPr>
          <w:b/>
          <w:i/>
        </w:rPr>
        <w:t>original asset</w:t>
      </w:r>
      <w:r w:rsidRPr="000E0DC8">
        <w:t xml:space="preserve">) if the asset is an asset of the transferring entity just before the </w:t>
      </w:r>
      <w:r w:rsidR="000E0DC8" w:rsidRPr="000E0DC8">
        <w:rPr>
          <w:position w:val="6"/>
          <w:sz w:val="16"/>
        </w:rPr>
        <w:t>*</w:t>
      </w:r>
      <w:r w:rsidRPr="000E0DC8">
        <w:t>arrangement was made, and:</w:t>
      </w:r>
    </w:p>
    <w:p w:rsidR="003F4075" w:rsidRPr="000E0DC8" w:rsidRDefault="003F4075" w:rsidP="000E0DC8">
      <w:pPr>
        <w:pStyle w:val="paragraph"/>
      </w:pPr>
      <w:r w:rsidRPr="000E0DC8">
        <w:tab/>
        <w:t>(a)</w:t>
      </w:r>
      <w:r w:rsidRPr="000E0DC8">
        <w:tab/>
        <w:t xml:space="preserve">in a case where the transferring entity is a trustee of a </w:t>
      </w:r>
      <w:r w:rsidR="000E0DC8" w:rsidRPr="000E0DC8">
        <w:rPr>
          <w:position w:val="6"/>
          <w:sz w:val="16"/>
        </w:rPr>
        <w:t>*</w:t>
      </w:r>
      <w:r w:rsidRPr="000E0DC8">
        <w:t xml:space="preserve">complying superannuation fund—the asset is reasonably attributable to the </w:t>
      </w:r>
      <w:r w:rsidR="000E0DC8" w:rsidRPr="000E0DC8">
        <w:rPr>
          <w:position w:val="6"/>
          <w:sz w:val="16"/>
        </w:rPr>
        <w:t>*</w:t>
      </w:r>
      <w:r w:rsidRPr="000E0DC8">
        <w:t>accrued default amount of the member; or</w:t>
      </w:r>
    </w:p>
    <w:p w:rsidR="003F4075" w:rsidRPr="000E0DC8" w:rsidRDefault="003F4075" w:rsidP="000E0DC8">
      <w:pPr>
        <w:pStyle w:val="paragraph"/>
      </w:pPr>
      <w:r w:rsidRPr="000E0DC8">
        <w:tab/>
        <w:t>(b)</w:t>
      </w:r>
      <w:r w:rsidRPr="000E0DC8">
        <w:tab/>
        <w:t xml:space="preserve">in a case where the transferring entity is a </w:t>
      </w:r>
      <w:r w:rsidR="000E0DC8" w:rsidRPr="000E0DC8">
        <w:rPr>
          <w:position w:val="6"/>
          <w:sz w:val="16"/>
        </w:rPr>
        <w:t>*</w:t>
      </w:r>
      <w:r w:rsidRPr="000E0DC8">
        <w:t>life insurance company—the asset is reasonably attributable to:</w:t>
      </w:r>
    </w:p>
    <w:p w:rsidR="003F4075" w:rsidRPr="000E0DC8" w:rsidRDefault="003F4075" w:rsidP="000E0DC8">
      <w:pPr>
        <w:pStyle w:val="paragraphsub"/>
      </w:pPr>
      <w:r w:rsidRPr="000E0DC8">
        <w:tab/>
        <w:t>(i)</w:t>
      </w:r>
      <w:r w:rsidRPr="000E0DC8">
        <w:tab/>
        <w:t>the accrued default amount of the member; and</w:t>
      </w:r>
    </w:p>
    <w:p w:rsidR="003F4075" w:rsidRPr="000E0DC8" w:rsidRDefault="003F4075" w:rsidP="000E0DC8">
      <w:pPr>
        <w:pStyle w:val="paragraphsub"/>
      </w:pPr>
      <w:r w:rsidRPr="000E0DC8">
        <w:tab/>
        <w:t>(ii)</w:t>
      </w:r>
      <w:r w:rsidRPr="000E0DC8">
        <w:tab/>
        <w:t xml:space="preserve">a </w:t>
      </w:r>
      <w:r w:rsidR="000E0DC8" w:rsidRPr="000E0DC8">
        <w:rPr>
          <w:position w:val="6"/>
          <w:sz w:val="16"/>
        </w:rPr>
        <w:t>*</w:t>
      </w:r>
      <w:r w:rsidRPr="000E0DC8">
        <w:t>complying superannuation life insurance policy issued by the transferring entity and held by the original fund; or</w:t>
      </w:r>
    </w:p>
    <w:p w:rsidR="003F4075" w:rsidRPr="000E0DC8" w:rsidRDefault="003F4075" w:rsidP="000E0DC8">
      <w:pPr>
        <w:pStyle w:val="paragraph"/>
      </w:pPr>
      <w:r w:rsidRPr="000E0DC8">
        <w:tab/>
        <w:t>(c)</w:t>
      </w:r>
      <w:r w:rsidRPr="000E0DC8">
        <w:tab/>
        <w:t xml:space="preserve">in a case where the transferring entity is a trustee of a </w:t>
      </w:r>
      <w:r w:rsidR="000E0DC8" w:rsidRPr="000E0DC8">
        <w:rPr>
          <w:position w:val="6"/>
          <w:sz w:val="16"/>
        </w:rPr>
        <w:t>*</w:t>
      </w:r>
      <w:r w:rsidRPr="000E0DC8">
        <w:t>pooled superannuation trust—the asset is reasonably attributable to:</w:t>
      </w:r>
    </w:p>
    <w:p w:rsidR="003F4075" w:rsidRPr="000E0DC8" w:rsidRDefault="003F4075" w:rsidP="000E0DC8">
      <w:pPr>
        <w:pStyle w:val="paragraphsub"/>
      </w:pPr>
      <w:r w:rsidRPr="000E0DC8">
        <w:tab/>
        <w:t>(i)</w:t>
      </w:r>
      <w:r w:rsidRPr="000E0DC8">
        <w:tab/>
        <w:t>the accrued default amount of the member; and</w:t>
      </w:r>
    </w:p>
    <w:p w:rsidR="003F4075" w:rsidRPr="000E0DC8" w:rsidRDefault="003F4075" w:rsidP="000E0DC8">
      <w:pPr>
        <w:pStyle w:val="paragraphsub"/>
      </w:pPr>
      <w:r w:rsidRPr="000E0DC8">
        <w:tab/>
        <w:t>(ii)</w:t>
      </w:r>
      <w:r w:rsidRPr="000E0DC8">
        <w:tab/>
        <w:t>units in a pooled superannuation trust issued by the transferring entity and held by the original fund; or</w:t>
      </w:r>
    </w:p>
    <w:p w:rsidR="003F4075" w:rsidRPr="000E0DC8" w:rsidRDefault="003F4075" w:rsidP="000E0DC8">
      <w:pPr>
        <w:pStyle w:val="paragraph"/>
      </w:pPr>
      <w:r w:rsidRPr="000E0DC8">
        <w:tab/>
        <w:t>(d)</w:t>
      </w:r>
      <w:r w:rsidRPr="000E0DC8">
        <w:tab/>
        <w:t>in a case where the transferring entity is a trustee of a trust (other than a trustee for which paragraph</w:t>
      </w:r>
      <w:r w:rsidR="000E0DC8" w:rsidRPr="000E0DC8">
        <w:t> </w:t>
      </w:r>
      <w:r w:rsidRPr="000E0DC8">
        <w:t>311</w:t>
      </w:r>
      <w:r w:rsidR="004D266C">
        <w:noBreakHyphen/>
      </w:r>
      <w:r w:rsidRPr="000E0DC8">
        <w:t>12(2)(c) is satisfied)—the asset is reasonably attributable to the accrued default amount of the member.</w:t>
      </w:r>
    </w:p>
    <w:p w:rsidR="003F4075" w:rsidRPr="000E0DC8" w:rsidRDefault="003F4075" w:rsidP="000E0DC8">
      <w:pPr>
        <w:pStyle w:val="subsection"/>
      </w:pPr>
      <w:r w:rsidRPr="000E0DC8">
        <w:tab/>
        <w:t>(3)</w:t>
      </w:r>
      <w:r w:rsidRPr="000E0DC8">
        <w:tab/>
        <w:t xml:space="preserve">This subsection applies to a </w:t>
      </w:r>
      <w:r w:rsidR="000E0DC8" w:rsidRPr="000E0DC8">
        <w:rPr>
          <w:position w:val="6"/>
          <w:sz w:val="16"/>
        </w:rPr>
        <w:t>*</w:t>
      </w:r>
      <w:r w:rsidRPr="000E0DC8">
        <w:t xml:space="preserve">CGT event if an asset (the </w:t>
      </w:r>
      <w:r w:rsidRPr="000E0DC8">
        <w:rPr>
          <w:b/>
          <w:i/>
        </w:rPr>
        <w:t>received asset</w:t>
      </w:r>
      <w:r w:rsidRPr="000E0DC8">
        <w:t xml:space="preserve">) becomes an asset of one of the following (the </w:t>
      </w:r>
      <w:r w:rsidRPr="000E0DC8">
        <w:rPr>
          <w:b/>
          <w:i/>
        </w:rPr>
        <w:t>receiving entity</w:t>
      </w:r>
      <w:r w:rsidRPr="000E0DC8">
        <w:t>) as a result of the CGT event:</w:t>
      </w:r>
    </w:p>
    <w:p w:rsidR="003F4075" w:rsidRPr="000E0DC8" w:rsidRDefault="003F4075" w:rsidP="000E0DC8">
      <w:pPr>
        <w:pStyle w:val="paragraph"/>
      </w:pPr>
      <w:r w:rsidRPr="000E0DC8">
        <w:tab/>
        <w:t>(a)</w:t>
      </w:r>
      <w:r w:rsidRPr="000E0DC8">
        <w:tab/>
        <w:t>a trustee of the original fund;</w:t>
      </w:r>
    </w:p>
    <w:p w:rsidR="003F4075" w:rsidRPr="000E0DC8" w:rsidRDefault="003F4075" w:rsidP="000E0DC8">
      <w:pPr>
        <w:pStyle w:val="paragraph"/>
      </w:pPr>
      <w:r w:rsidRPr="000E0DC8">
        <w:tab/>
        <w:t>(b)</w:t>
      </w:r>
      <w:r w:rsidRPr="000E0DC8">
        <w:tab/>
        <w:t xml:space="preserve">a </w:t>
      </w:r>
      <w:r w:rsidR="000E0DC8" w:rsidRPr="000E0DC8">
        <w:rPr>
          <w:position w:val="6"/>
          <w:sz w:val="16"/>
        </w:rPr>
        <w:t>*</w:t>
      </w:r>
      <w:r w:rsidRPr="000E0DC8">
        <w:t xml:space="preserve">life insurance company with which a </w:t>
      </w:r>
      <w:r w:rsidR="000E0DC8" w:rsidRPr="000E0DC8">
        <w:rPr>
          <w:position w:val="6"/>
          <w:sz w:val="16"/>
        </w:rPr>
        <w:t>*</w:t>
      </w:r>
      <w:r w:rsidRPr="000E0DC8">
        <w:t>complying superannuation life insurance policy is held by the original fund just after the completion time;</w:t>
      </w:r>
    </w:p>
    <w:p w:rsidR="003F4075" w:rsidRPr="000E0DC8" w:rsidRDefault="003F4075" w:rsidP="000E0DC8">
      <w:pPr>
        <w:pStyle w:val="paragraph"/>
      </w:pPr>
      <w:r w:rsidRPr="000E0DC8">
        <w:tab/>
        <w:t>(c)</w:t>
      </w:r>
      <w:r w:rsidRPr="000E0DC8">
        <w:tab/>
        <w:t xml:space="preserve">a trustee of a </w:t>
      </w:r>
      <w:r w:rsidR="000E0DC8" w:rsidRPr="000E0DC8">
        <w:rPr>
          <w:position w:val="6"/>
          <w:sz w:val="16"/>
        </w:rPr>
        <w:t>*</w:t>
      </w:r>
      <w:r w:rsidRPr="000E0DC8">
        <w:t>pooled superannuation trust in which units are held by the original fund just after the completion time;</w:t>
      </w:r>
    </w:p>
    <w:p w:rsidR="003F4075" w:rsidRPr="000E0DC8" w:rsidRDefault="003F4075" w:rsidP="000E0DC8">
      <w:pPr>
        <w:pStyle w:val="paragraph"/>
      </w:pPr>
      <w:r w:rsidRPr="000E0DC8">
        <w:tab/>
        <w:t>(d)</w:t>
      </w:r>
      <w:r w:rsidRPr="000E0DC8">
        <w:tab/>
        <w:t>a trustee of a trust in which all or substantially all of the units are wholly owned, directly or indirectly (through one or more interposed entities), just after the completion time by one or more of the following:</w:t>
      </w:r>
    </w:p>
    <w:p w:rsidR="003F4075" w:rsidRPr="000E0DC8" w:rsidRDefault="003F4075" w:rsidP="000E0DC8">
      <w:pPr>
        <w:pStyle w:val="paragraphsub"/>
      </w:pPr>
      <w:r w:rsidRPr="000E0DC8">
        <w:tab/>
        <w:t>(i)</w:t>
      </w:r>
      <w:r w:rsidRPr="000E0DC8">
        <w:tab/>
        <w:t>a trustee of the original fund;</w:t>
      </w:r>
    </w:p>
    <w:p w:rsidR="003F4075" w:rsidRPr="000E0DC8" w:rsidRDefault="003F4075" w:rsidP="000E0DC8">
      <w:pPr>
        <w:pStyle w:val="paragraphsub"/>
      </w:pPr>
      <w:r w:rsidRPr="000E0DC8">
        <w:tab/>
        <w:t>(ii)</w:t>
      </w:r>
      <w:r w:rsidRPr="000E0DC8">
        <w:tab/>
        <w:t>a life insurance company with which a complying superannuation life insurance policy is held by the original fund just after the completion time;</w:t>
      </w:r>
    </w:p>
    <w:p w:rsidR="003F4075" w:rsidRPr="000E0DC8" w:rsidRDefault="003F4075" w:rsidP="000E0DC8">
      <w:pPr>
        <w:pStyle w:val="paragraphsub"/>
      </w:pPr>
      <w:r w:rsidRPr="000E0DC8">
        <w:tab/>
        <w:t>(iii)</w:t>
      </w:r>
      <w:r w:rsidRPr="000E0DC8">
        <w:tab/>
        <w:t>a trustee of a pooled superannuation trust in which units are held by the original fund just after the completion time.</w:t>
      </w:r>
    </w:p>
    <w:p w:rsidR="003F4075" w:rsidRPr="000E0DC8" w:rsidRDefault="003F4075" w:rsidP="000E0DC8">
      <w:pPr>
        <w:pStyle w:val="ItemHead"/>
      </w:pPr>
      <w:r w:rsidRPr="000E0DC8">
        <w:t>16  Section</w:t>
      </w:r>
      <w:r w:rsidR="000E0DC8" w:rsidRPr="000E0DC8">
        <w:t> </w:t>
      </w:r>
      <w:r w:rsidRPr="000E0DC8">
        <w:t>311</w:t>
      </w:r>
      <w:r w:rsidR="004D266C">
        <w:noBreakHyphen/>
      </w:r>
      <w:r w:rsidRPr="000E0DC8">
        <w:t>45</w:t>
      </w:r>
    </w:p>
    <w:p w:rsidR="003F4075" w:rsidRPr="000E0DC8" w:rsidRDefault="003F4075" w:rsidP="000E0DC8">
      <w:pPr>
        <w:pStyle w:val="Item"/>
      </w:pPr>
      <w:r w:rsidRPr="000E0DC8">
        <w:t>Omit “If the roll</w:t>
      </w:r>
      <w:r w:rsidR="004D266C">
        <w:noBreakHyphen/>
      </w:r>
      <w:r w:rsidRPr="000E0DC8">
        <w:t>over is chosen”, substitute “If a roll</w:t>
      </w:r>
      <w:r w:rsidR="004D266C">
        <w:noBreakHyphen/>
      </w:r>
      <w:r w:rsidRPr="000E0DC8">
        <w:t>over is chosen under Subdivision</w:t>
      </w:r>
      <w:r w:rsidR="000E0DC8" w:rsidRPr="000E0DC8">
        <w:t> </w:t>
      </w:r>
      <w:r w:rsidRPr="000E0DC8">
        <w:t>311</w:t>
      </w:r>
      <w:r w:rsidR="004D266C">
        <w:noBreakHyphen/>
      </w:r>
      <w:r w:rsidRPr="000E0DC8">
        <w:t>B”.</w:t>
      </w:r>
    </w:p>
    <w:p w:rsidR="003F4075" w:rsidRPr="000E0DC8" w:rsidRDefault="003F4075" w:rsidP="000E0DC8">
      <w:pPr>
        <w:pStyle w:val="ItemHead"/>
      </w:pPr>
      <w:r w:rsidRPr="000E0DC8">
        <w:t>17  Before subsection</w:t>
      </w:r>
      <w:r w:rsidR="000E0DC8" w:rsidRPr="000E0DC8">
        <w:t> </w:t>
      </w:r>
      <w:r w:rsidRPr="000E0DC8">
        <w:t>311</w:t>
      </w:r>
      <w:r w:rsidR="004D266C">
        <w:noBreakHyphen/>
      </w:r>
      <w:r w:rsidRPr="000E0DC8">
        <w:t>50(1)</w:t>
      </w:r>
    </w:p>
    <w:p w:rsidR="003F4075" w:rsidRPr="000E0DC8" w:rsidRDefault="003F4075" w:rsidP="000E0DC8">
      <w:pPr>
        <w:pStyle w:val="Item"/>
      </w:pPr>
      <w:r w:rsidRPr="000E0DC8">
        <w:t>Insert:</w:t>
      </w:r>
    </w:p>
    <w:p w:rsidR="003F4075" w:rsidRPr="000E0DC8" w:rsidRDefault="003F4075" w:rsidP="000E0DC8">
      <w:pPr>
        <w:pStyle w:val="subsection"/>
      </w:pPr>
      <w:r w:rsidRPr="000E0DC8">
        <w:tab/>
        <w:t>(1A)</w:t>
      </w:r>
      <w:r w:rsidRPr="000E0DC8">
        <w:tab/>
        <w:t>This section applies if a roll</w:t>
      </w:r>
      <w:r w:rsidR="004D266C">
        <w:noBreakHyphen/>
      </w:r>
      <w:r w:rsidRPr="000E0DC8">
        <w:t>over is chosen under Subdivision</w:t>
      </w:r>
      <w:r w:rsidR="000E0DC8" w:rsidRPr="000E0DC8">
        <w:t> </w:t>
      </w:r>
      <w:r w:rsidRPr="000E0DC8">
        <w:t>311</w:t>
      </w:r>
      <w:r w:rsidR="004D266C">
        <w:noBreakHyphen/>
      </w:r>
      <w:r w:rsidRPr="000E0DC8">
        <w:t>B.</w:t>
      </w:r>
    </w:p>
    <w:p w:rsidR="003F4075" w:rsidRPr="000E0DC8" w:rsidRDefault="003F4075" w:rsidP="000E0DC8">
      <w:pPr>
        <w:pStyle w:val="ItemHead"/>
      </w:pPr>
      <w:r w:rsidRPr="000E0DC8">
        <w:t>18  Subsections</w:t>
      </w:r>
      <w:r w:rsidR="000E0DC8" w:rsidRPr="000E0DC8">
        <w:t> </w:t>
      </w:r>
      <w:r w:rsidRPr="000E0DC8">
        <w:t>311</w:t>
      </w:r>
      <w:r w:rsidR="004D266C">
        <w:noBreakHyphen/>
      </w:r>
      <w:r w:rsidRPr="000E0DC8">
        <w:t>55(1) and (2)</w:t>
      </w:r>
    </w:p>
    <w:p w:rsidR="003F4075" w:rsidRPr="000E0DC8" w:rsidRDefault="003F4075" w:rsidP="000E0DC8">
      <w:pPr>
        <w:pStyle w:val="Item"/>
      </w:pPr>
      <w:r w:rsidRPr="000E0DC8">
        <w:t>Omit “the roll</w:t>
      </w:r>
      <w:r w:rsidR="004D266C">
        <w:noBreakHyphen/>
      </w:r>
      <w:r w:rsidRPr="000E0DC8">
        <w:t>over”, substitute “a roll</w:t>
      </w:r>
      <w:r w:rsidR="004D266C">
        <w:noBreakHyphen/>
      </w:r>
      <w:r w:rsidRPr="000E0DC8">
        <w:t>over chosen under Subdivision</w:t>
      </w:r>
      <w:r w:rsidR="000E0DC8" w:rsidRPr="000E0DC8">
        <w:t> </w:t>
      </w:r>
      <w:r w:rsidRPr="000E0DC8">
        <w:t>311</w:t>
      </w:r>
      <w:r w:rsidR="004D266C">
        <w:noBreakHyphen/>
      </w:r>
      <w:r w:rsidRPr="000E0DC8">
        <w:t>B”.</w:t>
      </w:r>
    </w:p>
    <w:p w:rsidR="003F4075" w:rsidRPr="000E0DC8" w:rsidRDefault="003F4075" w:rsidP="000E0DC8">
      <w:pPr>
        <w:pStyle w:val="ItemHead"/>
      </w:pPr>
      <w:r w:rsidRPr="000E0DC8">
        <w:t>19  Subsection</w:t>
      </w:r>
      <w:r w:rsidR="000E0DC8" w:rsidRPr="000E0DC8">
        <w:t> </w:t>
      </w:r>
      <w:r w:rsidRPr="000E0DC8">
        <w:t>995</w:t>
      </w:r>
      <w:r w:rsidR="004D266C">
        <w:noBreakHyphen/>
      </w:r>
      <w:r w:rsidRPr="000E0DC8">
        <w:t>1(1)</w:t>
      </w:r>
    </w:p>
    <w:p w:rsidR="003F4075" w:rsidRPr="000E0DC8" w:rsidRDefault="003F4075" w:rsidP="000E0DC8">
      <w:pPr>
        <w:pStyle w:val="Item"/>
      </w:pPr>
      <w:r w:rsidRPr="000E0DC8">
        <w:t>Insert:</w:t>
      </w:r>
    </w:p>
    <w:p w:rsidR="003F4075" w:rsidRPr="000E0DC8" w:rsidRDefault="003F4075" w:rsidP="000E0DC8">
      <w:pPr>
        <w:pStyle w:val="Definition"/>
      </w:pPr>
      <w:r w:rsidRPr="000E0DC8">
        <w:rPr>
          <w:b/>
          <w:i/>
        </w:rPr>
        <w:t>MySuper product</w:t>
      </w:r>
      <w:r w:rsidRPr="000E0DC8">
        <w:t xml:space="preserve"> has the same meaning as in the </w:t>
      </w:r>
      <w:r w:rsidRPr="000E0DC8">
        <w:rPr>
          <w:i/>
        </w:rPr>
        <w:t>Superannuation Industry (Supervision) Act 1993</w:t>
      </w:r>
      <w:r w:rsidRPr="000E0DC8">
        <w:t>.</w:t>
      </w:r>
    </w:p>
    <w:p w:rsidR="003F4075" w:rsidRPr="000E0DC8" w:rsidRDefault="003F4075" w:rsidP="000E0DC8">
      <w:pPr>
        <w:pStyle w:val="ItemHead"/>
      </w:pPr>
      <w:r w:rsidRPr="000E0DC8">
        <w:t>20  Application of amendments</w:t>
      </w:r>
    </w:p>
    <w:p w:rsidR="004D266C" w:rsidRDefault="003F4075" w:rsidP="000E0DC8">
      <w:pPr>
        <w:pStyle w:val="Item"/>
      </w:pPr>
      <w:r w:rsidRPr="000E0DC8">
        <w:t>The amendments made by this Schedule apply in relation to the attribution or transfer of accrued default amounts on or after 29</w:t>
      </w:r>
      <w:r w:rsidR="000E0DC8" w:rsidRPr="000E0DC8">
        <w:t> </w:t>
      </w:r>
      <w:r w:rsidRPr="000E0DC8">
        <w:t>June 2015.</w:t>
      </w:r>
    </w:p>
    <w:p w:rsidR="004E0236" w:rsidRDefault="004E0236" w:rsidP="004E0236">
      <w:pPr>
        <w:pStyle w:val="ItemHead"/>
        <w:sectPr w:rsidR="004E0236" w:rsidSect="004E0236">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BF5809" w:rsidRDefault="00BF5809" w:rsidP="000C5962">
      <w:pPr>
        <w:pStyle w:val="2ndRd"/>
        <w:keepNext/>
        <w:spacing w:line="260" w:lineRule="atLeast"/>
        <w:rPr>
          <w:i/>
        </w:rPr>
      </w:pPr>
      <w:r>
        <w:t>[</w:t>
      </w:r>
      <w:r>
        <w:rPr>
          <w:i/>
        </w:rPr>
        <w:t>Minister’s second reading speech made in—</w:t>
      </w:r>
    </w:p>
    <w:p w:rsidR="00BF5809" w:rsidRDefault="00BF5809" w:rsidP="000C5962">
      <w:pPr>
        <w:pStyle w:val="2ndRd"/>
        <w:keepNext/>
        <w:spacing w:line="260" w:lineRule="atLeast"/>
        <w:rPr>
          <w:i/>
        </w:rPr>
      </w:pPr>
      <w:r>
        <w:rPr>
          <w:i/>
        </w:rPr>
        <w:t>House of Representatives on 22 June 2017</w:t>
      </w:r>
    </w:p>
    <w:p w:rsidR="00BF5809" w:rsidRDefault="00BF5809" w:rsidP="000C5962">
      <w:pPr>
        <w:pStyle w:val="2ndRd"/>
        <w:keepNext/>
        <w:spacing w:line="260" w:lineRule="atLeast"/>
        <w:rPr>
          <w:i/>
        </w:rPr>
      </w:pPr>
      <w:r>
        <w:rPr>
          <w:i/>
        </w:rPr>
        <w:t>Senate on 16 August 2017</w:t>
      </w:r>
      <w:r>
        <w:t>]</w:t>
      </w:r>
    </w:p>
    <w:p w:rsidR="00BF5809" w:rsidRDefault="00BF5809" w:rsidP="00BF5809">
      <w:pPr>
        <w:framePr w:hSpace="180" w:wrap="around" w:vAnchor="text" w:hAnchor="page" w:x="2371" w:y="9710"/>
      </w:pPr>
      <w:r>
        <w:t>(139/17)</w:t>
      </w:r>
    </w:p>
    <w:p w:rsidR="00BF5809" w:rsidRDefault="00BF5809"/>
    <w:sectPr w:rsidR="00BF5809" w:rsidSect="004E0236">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36" w:rsidRDefault="004E0236" w:rsidP="0048364F">
      <w:pPr>
        <w:spacing w:line="240" w:lineRule="auto"/>
      </w:pPr>
      <w:r>
        <w:separator/>
      </w:r>
    </w:p>
  </w:endnote>
  <w:endnote w:type="continuationSeparator" w:id="0">
    <w:p w:rsidR="004E0236" w:rsidRDefault="004E02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5F1388" w:rsidRDefault="004E0236" w:rsidP="000E0DC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0E0D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0236" w:rsidTr="000E0DC8">
      <w:tc>
        <w:tcPr>
          <w:tcW w:w="1247" w:type="dxa"/>
        </w:tcPr>
        <w:p w:rsidR="004E0236" w:rsidRDefault="00886DD6" w:rsidP="004D266C">
          <w:pPr>
            <w:rPr>
              <w:sz w:val="18"/>
            </w:rPr>
          </w:pPr>
          <w:r>
            <w:rPr>
              <w:i/>
              <w:sz w:val="18"/>
            </w:rPr>
            <w:t>No.      , 2017</w:t>
          </w:r>
        </w:p>
      </w:tc>
      <w:tc>
        <w:tcPr>
          <w:tcW w:w="5387" w:type="dxa"/>
        </w:tcPr>
        <w:p w:rsidR="004E0236" w:rsidRDefault="00886DD6" w:rsidP="004D266C">
          <w:pPr>
            <w:jc w:val="center"/>
            <w:rPr>
              <w:sz w:val="18"/>
            </w:rPr>
          </w:pPr>
          <w:r>
            <w:rPr>
              <w:i/>
              <w:sz w:val="18"/>
            </w:rPr>
            <w:t>Treasury Laws Amendment (2017 Measures No. 4) Act 2017</w:t>
          </w:r>
        </w:p>
      </w:tc>
      <w:tc>
        <w:tcPr>
          <w:tcW w:w="669" w:type="dxa"/>
        </w:tcPr>
        <w:p w:rsidR="004E0236" w:rsidRDefault="004E0236" w:rsidP="004D266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9F5">
            <w:rPr>
              <w:i/>
              <w:noProof/>
              <w:sz w:val="18"/>
            </w:rPr>
            <w:t>14</w:t>
          </w:r>
          <w:r w:rsidRPr="007A1328">
            <w:rPr>
              <w:i/>
              <w:sz w:val="18"/>
            </w:rPr>
            <w:fldChar w:fldCharType="end"/>
          </w:r>
        </w:p>
      </w:tc>
    </w:tr>
  </w:tbl>
  <w:p w:rsidR="004E0236" w:rsidRPr="00055B5C" w:rsidRDefault="004E0236"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0E0D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E0236" w:rsidTr="000E0DC8">
      <w:tc>
        <w:tcPr>
          <w:tcW w:w="1247" w:type="dxa"/>
        </w:tcPr>
        <w:p w:rsidR="004E0236" w:rsidRDefault="004E0236" w:rsidP="004D266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19F5">
            <w:rPr>
              <w:i/>
              <w:sz w:val="18"/>
            </w:rPr>
            <w:t>No. 94, 2017</w:t>
          </w:r>
          <w:r w:rsidRPr="007A1328">
            <w:rPr>
              <w:i/>
              <w:sz w:val="18"/>
            </w:rPr>
            <w:fldChar w:fldCharType="end"/>
          </w:r>
        </w:p>
      </w:tc>
      <w:tc>
        <w:tcPr>
          <w:tcW w:w="5387" w:type="dxa"/>
        </w:tcPr>
        <w:p w:rsidR="004E0236" w:rsidRDefault="004E0236" w:rsidP="004D266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19F5">
            <w:rPr>
              <w:i/>
              <w:sz w:val="18"/>
            </w:rPr>
            <w:t>Treasury Laws Amendment (2017 Measures No. 4) Act 2017</w:t>
          </w:r>
          <w:r w:rsidRPr="007A1328">
            <w:rPr>
              <w:i/>
              <w:sz w:val="18"/>
            </w:rPr>
            <w:fldChar w:fldCharType="end"/>
          </w:r>
        </w:p>
      </w:tc>
      <w:tc>
        <w:tcPr>
          <w:tcW w:w="669" w:type="dxa"/>
        </w:tcPr>
        <w:p w:rsidR="004E0236" w:rsidRDefault="004E0236" w:rsidP="004D266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9F5">
            <w:rPr>
              <w:i/>
              <w:noProof/>
              <w:sz w:val="18"/>
            </w:rPr>
            <w:t>14</w:t>
          </w:r>
          <w:r w:rsidRPr="007A1328">
            <w:rPr>
              <w:i/>
              <w:sz w:val="18"/>
            </w:rPr>
            <w:fldChar w:fldCharType="end"/>
          </w:r>
        </w:p>
      </w:tc>
    </w:tr>
  </w:tbl>
  <w:p w:rsidR="004E0236" w:rsidRPr="00A961C4" w:rsidRDefault="004E0236"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09" w:rsidRDefault="00BF5809" w:rsidP="007517B8">
    <w:pPr>
      <w:pStyle w:val="ScalePlusRef"/>
    </w:pPr>
    <w:r>
      <w:t>Note: An electronic version of this Act is available on the Federal Register of Legislation (</w:t>
    </w:r>
    <w:hyperlink r:id="rId1" w:history="1">
      <w:r>
        <w:t>https://www.legislation.gov.au/</w:t>
      </w:r>
    </w:hyperlink>
    <w:r>
      <w:t>)</w:t>
    </w:r>
  </w:p>
  <w:p w:rsidR="00BF5809" w:rsidRDefault="00BF5809" w:rsidP="007517B8"/>
  <w:p w:rsidR="00BF5809" w:rsidRDefault="00BF5809" w:rsidP="007517B8"/>
  <w:p w:rsidR="004E0236" w:rsidRDefault="004E0236" w:rsidP="000E0DC8">
    <w:pPr>
      <w:pStyle w:val="Footer"/>
      <w:spacing w:before="120"/>
    </w:pPr>
  </w:p>
  <w:p w:rsidR="004E0236" w:rsidRPr="005F1388" w:rsidRDefault="004E023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ED79B6" w:rsidRDefault="004E0236" w:rsidP="000E0DC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Default="004E0236" w:rsidP="000E0D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0236" w:rsidTr="004D266C">
      <w:tc>
        <w:tcPr>
          <w:tcW w:w="646" w:type="dxa"/>
        </w:tcPr>
        <w:p w:rsidR="004E0236" w:rsidRDefault="004E0236" w:rsidP="004D266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9F5">
            <w:rPr>
              <w:i/>
              <w:noProof/>
              <w:sz w:val="18"/>
            </w:rPr>
            <w:t>xiv</w:t>
          </w:r>
          <w:r w:rsidRPr="00ED79B6">
            <w:rPr>
              <w:i/>
              <w:sz w:val="18"/>
            </w:rPr>
            <w:fldChar w:fldCharType="end"/>
          </w:r>
        </w:p>
      </w:tc>
      <w:tc>
        <w:tcPr>
          <w:tcW w:w="5387" w:type="dxa"/>
        </w:tcPr>
        <w:p w:rsidR="004E0236" w:rsidRDefault="00886DD6" w:rsidP="004D266C">
          <w:pPr>
            <w:jc w:val="center"/>
            <w:rPr>
              <w:sz w:val="18"/>
            </w:rPr>
          </w:pPr>
          <w:r>
            <w:rPr>
              <w:i/>
              <w:sz w:val="18"/>
            </w:rPr>
            <w:t>Treasury Laws Amendment (2017 Measures No. 4) Act 2017</w:t>
          </w:r>
        </w:p>
      </w:tc>
      <w:tc>
        <w:tcPr>
          <w:tcW w:w="1270" w:type="dxa"/>
        </w:tcPr>
        <w:p w:rsidR="004E0236" w:rsidRDefault="00886DD6" w:rsidP="004D266C">
          <w:pPr>
            <w:jc w:val="right"/>
            <w:rPr>
              <w:sz w:val="18"/>
            </w:rPr>
          </w:pPr>
          <w:r>
            <w:rPr>
              <w:i/>
              <w:sz w:val="18"/>
            </w:rPr>
            <w:t>No.      , 2017</w:t>
          </w:r>
        </w:p>
      </w:tc>
    </w:tr>
  </w:tbl>
  <w:p w:rsidR="004E0236" w:rsidRDefault="004E023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Default="004E0236" w:rsidP="000E0D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0236" w:rsidTr="004D266C">
      <w:tc>
        <w:tcPr>
          <w:tcW w:w="1247" w:type="dxa"/>
        </w:tcPr>
        <w:p w:rsidR="004E0236" w:rsidRDefault="00886DD6" w:rsidP="00523F40">
          <w:pPr>
            <w:rPr>
              <w:i/>
              <w:sz w:val="18"/>
            </w:rPr>
          </w:pPr>
          <w:r>
            <w:rPr>
              <w:i/>
              <w:sz w:val="18"/>
            </w:rPr>
            <w:t>No.</w:t>
          </w:r>
          <w:r w:rsidR="00523F40">
            <w:rPr>
              <w:i/>
              <w:sz w:val="18"/>
            </w:rPr>
            <w:t xml:space="preserve"> 94</w:t>
          </w:r>
          <w:r>
            <w:rPr>
              <w:i/>
              <w:sz w:val="18"/>
            </w:rPr>
            <w:t>, 2017</w:t>
          </w:r>
        </w:p>
      </w:tc>
      <w:tc>
        <w:tcPr>
          <w:tcW w:w="5387" w:type="dxa"/>
        </w:tcPr>
        <w:p w:rsidR="004E0236" w:rsidRDefault="00886DD6" w:rsidP="004D266C">
          <w:pPr>
            <w:jc w:val="center"/>
            <w:rPr>
              <w:i/>
              <w:sz w:val="18"/>
            </w:rPr>
          </w:pPr>
          <w:r>
            <w:rPr>
              <w:i/>
              <w:sz w:val="18"/>
            </w:rPr>
            <w:t>Treasury Laws Amendment (2017 Measures No. 4) Act 2017</w:t>
          </w:r>
        </w:p>
      </w:tc>
      <w:tc>
        <w:tcPr>
          <w:tcW w:w="669" w:type="dxa"/>
        </w:tcPr>
        <w:p w:rsidR="004E0236" w:rsidRDefault="004E0236" w:rsidP="004D266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9F5">
            <w:rPr>
              <w:i/>
              <w:noProof/>
              <w:sz w:val="18"/>
            </w:rPr>
            <w:t>i</w:t>
          </w:r>
          <w:r w:rsidRPr="00ED79B6">
            <w:rPr>
              <w:i/>
              <w:sz w:val="18"/>
            </w:rPr>
            <w:fldChar w:fldCharType="end"/>
          </w:r>
        </w:p>
      </w:tc>
    </w:tr>
  </w:tbl>
  <w:p w:rsidR="004E0236" w:rsidRPr="00ED79B6" w:rsidRDefault="004E023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0E0DC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0236" w:rsidTr="000E0DC8">
      <w:tc>
        <w:tcPr>
          <w:tcW w:w="646" w:type="dxa"/>
        </w:tcPr>
        <w:p w:rsidR="004E0236" w:rsidRDefault="004E0236" w:rsidP="004D266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9F5">
            <w:rPr>
              <w:i/>
              <w:noProof/>
              <w:sz w:val="18"/>
            </w:rPr>
            <w:t>18</w:t>
          </w:r>
          <w:r w:rsidRPr="007A1328">
            <w:rPr>
              <w:i/>
              <w:sz w:val="18"/>
            </w:rPr>
            <w:fldChar w:fldCharType="end"/>
          </w:r>
        </w:p>
      </w:tc>
      <w:tc>
        <w:tcPr>
          <w:tcW w:w="5387" w:type="dxa"/>
        </w:tcPr>
        <w:p w:rsidR="004E0236" w:rsidRDefault="00886DD6" w:rsidP="004D266C">
          <w:pPr>
            <w:jc w:val="center"/>
            <w:rPr>
              <w:sz w:val="18"/>
            </w:rPr>
          </w:pPr>
          <w:r>
            <w:rPr>
              <w:i/>
              <w:sz w:val="18"/>
            </w:rPr>
            <w:t>Treasury Laws Amendment (2017 Measures No. 4) Act 2017</w:t>
          </w:r>
        </w:p>
      </w:tc>
      <w:tc>
        <w:tcPr>
          <w:tcW w:w="1270" w:type="dxa"/>
        </w:tcPr>
        <w:p w:rsidR="004E0236" w:rsidRDefault="00523F40" w:rsidP="004D266C">
          <w:pPr>
            <w:jc w:val="right"/>
            <w:rPr>
              <w:sz w:val="18"/>
            </w:rPr>
          </w:pPr>
          <w:r>
            <w:rPr>
              <w:i/>
              <w:sz w:val="18"/>
            </w:rPr>
            <w:t>No. 94, 2017</w:t>
          </w:r>
        </w:p>
      </w:tc>
    </w:tr>
  </w:tbl>
  <w:p w:rsidR="004E0236" w:rsidRPr="00A961C4" w:rsidRDefault="004E023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0E0D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0236" w:rsidTr="000E0DC8">
      <w:tc>
        <w:tcPr>
          <w:tcW w:w="1247" w:type="dxa"/>
        </w:tcPr>
        <w:p w:rsidR="004E0236" w:rsidRDefault="00523F40" w:rsidP="004D266C">
          <w:pPr>
            <w:rPr>
              <w:sz w:val="18"/>
            </w:rPr>
          </w:pPr>
          <w:r>
            <w:rPr>
              <w:i/>
              <w:sz w:val="18"/>
            </w:rPr>
            <w:t>No. 94, 2017</w:t>
          </w:r>
        </w:p>
      </w:tc>
      <w:tc>
        <w:tcPr>
          <w:tcW w:w="5387" w:type="dxa"/>
        </w:tcPr>
        <w:p w:rsidR="004E0236" w:rsidRDefault="00886DD6" w:rsidP="004D266C">
          <w:pPr>
            <w:jc w:val="center"/>
            <w:rPr>
              <w:sz w:val="18"/>
            </w:rPr>
          </w:pPr>
          <w:r>
            <w:rPr>
              <w:i/>
              <w:sz w:val="18"/>
            </w:rPr>
            <w:t>Treasury Laws Amendment (2017 Measures No. 4) Act 2017</w:t>
          </w:r>
        </w:p>
      </w:tc>
      <w:tc>
        <w:tcPr>
          <w:tcW w:w="669" w:type="dxa"/>
        </w:tcPr>
        <w:p w:rsidR="004E0236" w:rsidRDefault="004E0236" w:rsidP="004D266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9F5">
            <w:rPr>
              <w:i/>
              <w:noProof/>
              <w:sz w:val="18"/>
            </w:rPr>
            <w:t>19</w:t>
          </w:r>
          <w:r w:rsidRPr="007A1328">
            <w:rPr>
              <w:i/>
              <w:sz w:val="18"/>
            </w:rPr>
            <w:fldChar w:fldCharType="end"/>
          </w:r>
        </w:p>
      </w:tc>
    </w:tr>
  </w:tbl>
  <w:p w:rsidR="004E0236" w:rsidRPr="00055B5C" w:rsidRDefault="004E023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0E0D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E0236" w:rsidTr="000E0DC8">
      <w:tc>
        <w:tcPr>
          <w:tcW w:w="1247" w:type="dxa"/>
        </w:tcPr>
        <w:p w:rsidR="004E0236" w:rsidRDefault="00523F40" w:rsidP="004D266C">
          <w:pPr>
            <w:rPr>
              <w:sz w:val="18"/>
            </w:rPr>
          </w:pPr>
          <w:r>
            <w:rPr>
              <w:i/>
              <w:sz w:val="18"/>
            </w:rPr>
            <w:t>No. 94, 2017</w:t>
          </w:r>
        </w:p>
      </w:tc>
      <w:tc>
        <w:tcPr>
          <w:tcW w:w="5387" w:type="dxa"/>
        </w:tcPr>
        <w:p w:rsidR="004E0236" w:rsidRDefault="00886DD6" w:rsidP="004D266C">
          <w:pPr>
            <w:jc w:val="center"/>
            <w:rPr>
              <w:sz w:val="18"/>
            </w:rPr>
          </w:pPr>
          <w:r>
            <w:rPr>
              <w:i/>
              <w:sz w:val="18"/>
            </w:rPr>
            <w:t>Treasury Laws Amendment (2017 Measures No. 4) Act 2017</w:t>
          </w:r>
        </w:p>
      </w:tc>
      <w:tc>
        <w:tcPr>
          <w:tcW w:w="669" w:type="dxa"/>
        </w:tcPr>
        <w:p w:rsidR="004E0236" w:rsidRDefault="004E0236" w:rsidP="004D266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9F5">
            <w:rPr>
              <w:i/>
              <w:noProof/>
              <w:sz w:val="18"/>
            </w:rPr>
            <w:t>1</w:t>
          </w:r>
          <w:r w:rsidRPr="007A1328">
            <w:rPr>
              <w:i/>
              <w:sz w:val="18"/>
            </w:rPr>
            <w:fldChar w:fldCharType="end"/>
          </w:r>
        </w:p>
      </w:tc>
    </w:tr>
  </w:tbl>
  <w:p w:rsidR="004E0236" w:rsidRPr="00A961C4" w:rsidRDefault="004E0236"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0E0DC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0236" w:rsidTr="000E0DC8">
      <w:tc>
        <w:tcPr>
          <w:tcW w:w="646" w:type="dxa"/>
        </w:tcPr>
        <w:p w:rsidR="004E0236" w:rsidRDefault="004E0236" w:rsidP="004D266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9F5">
            <w:rPr>
              <w:i/>
              <w:noProof/>
              <w:sz w:val="18"/>
            </w:rPr>
            <w:t>20</w:t>
          </w:r>
          <w:r w:rsidRPr="007A1328">
            <w:rPr>
              <w:i/>
              <w:sz w:val="18"/>
            </w:rPr>
            <w:fldChar w:fldCharType="end"/>
          </w:r>
        </w:p>
      </w:tc>
      <w:tc>
        <w:tcPr>
          <w:tcW w:w="5387" w:type="dxa"/>
        </w:tcPr>
        <w:p w:rsidR="004E0236" w:rsidRDefault="00886DD6" w:rsidP="004D266C">
          <w:pPr>
            <w:jc w:val="center"/>
            <w:rPr>
              <w:sz w:val="18"/>
            </w:rPr>
          </w:pPr>
          <w:r>
            <w:rPr>
              <w:i/>
              <w:sz w:val="18"/>
            </w:rPr>
            <w:t>Treasury Laws Amendment (2017 Measures No. 4) Act 2017</w:t>
          </w:r>
        </w:p>
      </w:tc>
      <w:tc>
        <w:tcPr>
          <w:tcW w:w="1270" w:type="dxa"/>
        </w:tcPr>
        <w:p w:rsidR="004E0236" w:rsidRDefault="00523F40" w:rsidP="004D266C">
          <w:pPr>
            <w:jc w:val="right"/>
            <w:rPr>
              <w:sz w:val="18"/>
            </w:rPr>
          </w:pPr>
          <w:r>
            <w:rPr>
              <w:i/>
              <w:sz w:val="18"/>
            </w:rPr>
            <w:t>No. 94, 2017</w:t>
          </w:r>
        </w:p>
      </w:tc>
    </w:tr>
  </w:tbl>
  <w:p w:rsidR="004E0236" w:rsidRPr="00A961C4" w:rsidRDefault="004E0236"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36" w:rsidRDefault="004E0236" w:rsidP="0048364F">
      <w:pPr>
        <w:spacing w:line="240" w:lineRule="auto"/>
      </w:pPr>
      <w:r>
        <w:separator/>
      </w:r>
    </w:p>
  </w:footnote>
  <w:footnote w:type="continuationSeparator" w:id="0">
    <w:p w:rsidR="004E0236" w:rsidRDefault="004E023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5F1388" w:rsidRDefault="004E0236"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48364F">
    <w:pPr>
      <w:rPr>
        <w:b/>
        <w:sz w:val="20"/>
      </w:rPr>
    </w:pPr>
  </w:p>
  <w:p w:rsidR="004E0236" w:rsidRPr="00A961C4" w:rsidRDefault="004E0236" w:rsidP="0048364F">
    <w:pPr>
      <w:rPr>
        <w:b/>
        <w:sz w:val="20"/>
      </w:rPr>
    </w:pPr>
  </w:p>
  <w:p w:rsidR="004E0236" w:rsidRPr="00A961C4" w:rsidRDefault="004E0236"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48364F">
    <w:pPr>
      <w:jc w:val="right"/>
      <w:rPr>
        <w:sz w:val="20"/>
      </w:rPr>
    </w:pPr>
  </w:p>
  <w:p w:rsidR="004E0236" w:rsidRPr="00A961C4" w:rsidRDefault="004E0236" w:rsidP="0048364F">
    <w:pPr>
      <w:jc w:val="right"/>
      <w:rPr>
        <w:b/>
        <w:sz w:val="20"/>
      </w:rPr>
    </w:pPr>
  </w:p>
  <w:p w:rsidR="004E0236" w:rsidRPr="00A961C4" w:rsidRDefault="004E0236"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5F1388" w:rsidRDefault="004E023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5F1388" w:rsidRDefault="004E023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ED79B6" w:rsidRDefault="004E023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ED79B6" w:rsidRDefault="004E023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ED79B6" w:rsidRDefault="004E023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48364F">
    <w:pPr>
      <w:rPr>
        <w:b/>
        <w:sz w:val="20"/>
      </w:rPr>
    </w:pPr>
    <w:r>
      <w:rPr>
        <w:b/>
        <w:sz w:val="20"/>
      </w:rPr>
      <w:fldChar w:fldCharType="begin"/>
    </w:r>
    <w:r>
      <w:rPr>
        <w:b/>
        <w:sz w:val="20"/>
      </w:rPr>
      <w:instrText xml:space="preserve"> STYLEREF CharAmSchNo </w:instrText>
    </w:r>
    <w:r w:rsidR="005719F5">
      <w:rPr>
        <w:b/>
        <w:sz w:val="20"/>
      </w:rPr>
      <w:fldChar w:fldCharType="separate"/>
    </w:r>
    <w:r w:rsidR="005719F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719F5">
      <w:rPr>
        <w:sz w:val="20"/>
      </w:rPr>
      <w:fldChar w:fldCharType="separate"/>
    </w:r>
    <w:r w:rsidR="005719F5">
      <w:rPr>
        <w:noProof/>
        <w:sz w:val="20"/>
      </w:rPr>
      <w:t>Income tax relief for transfers within a fund to a MySuper product</w:t>
    </w:r>
    <w:r>
      <w:rPr>
        <w:sz w:val="20"/>
      </w:rPr>
      <w:fldChar w:fldCharType="end"/>
    </w:r>
  </w:p>
  <w:p w:rsidR="004E0236" w:rsidRPr="00A961C4" w:rsidRDefault="004E023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E0236" w:rsidRPr="00A961C4" w:rsidRDefault="004E023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48364F">
    <w:pPr>
      <w:jc w:val="right"/>
      <w:rPr>
        <w:sz w:val="20"/>
      </w:rPr>
    </w:pPr>
    <w:r w:rsidRPr="00A961C4">
      <w:rPr>
        <w:sz w:val="20"/>
      </w:rPr>
      <w:fldChar w:fldCharType="begin"/>
    </w:r>
    <w:r w:rsidRPr="00A961C4">
      <w:rPr>
        <w:sz w:val="20"/>
      </w:rPr>
      <w:instrText xml:space="preserve"> STYLEREF CharAmSchText </w:instrText>
    </w:r>
    <w:r w:rsidR="005719F5">
      <w:rPr>
        <w:sz w:val="20"/>
      </w:rPr>
      <w:fldChar w:fldCharType="separate"/>
    </w:r>
    <w:r w:rsidR="005719F5">
      <w:rPr>
        <w:noProof/>
        <w:sz w:val="20"/>
      </w:rPr>
      <w:t>Income tax relief for transfers within a fund to a MySuper product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719F5">
      <w:rPr>
        <w:b/>
        <w:sz w:val="20"/>
      </w:rPr>
      <w:fldChar w:fldCharType="separate"/>
    </w:r>
    <w:r w:rsidR="005719F5">
      <w:rPr>
        <w:b/>
        <w:noProof/>
        <w:sz w:val="20"/>
      </w:rPr>
      <w:t>Schedule 2</w:t>
    </w:r>
    <w:r>
      <w:rPr>
        <w:b/>
        <w:sz w:val="20"/>
      </w:rPr>
      <w:fldChar w:fldCharType="end"/>
    </w:r>
  </w:p>
  <w:p w:rsidR="004E0236" w:rsidRPr="00A961C4" w:rsidRDefault="004E023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E0236" w:rsidRPr="00A961C4" w:rsidRDefault="004E023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6" w:rsidRPr="00A961C4" w:rsidRDefault="004E023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EB"/>
    <w:rsid w:val="000113BC"/>
    <w:rsid w:val="000136AF"/>
    <w:rsid w:val="00021400"/>
    <w:rsid w:val="000417C9"/>
    <w:rsid w:val="00041C07"/>
    <w:rsid w:val="00045DF0"/>
    <w:rsid w:val="00055B5C"/>
    <w:rsid w:val="00056391"/>
    <w:rsid w:val="00060FF9"/>
    <w:rsid w:val="000614BF"/>
    <w:rsid w:val="000B1FD2"/>
    <w:rsid w:val="000D05EF"/>
    <w:rsid w:val="000E0DC8"/>
    <w:rsid w:val="000F21C1"/>
    <w:rsid w:val="00101D90"/>
    <w:rsid w:val="0010745C"/>
    <w:rsid w:val="00113BD1"/>
    <w:rsid w:val="00122206"/>
    <w:rsid w:val="0015646E"/>
    <w:rsid w:val="001643C9"/>
    <w:rsid w:val="00165568"/>
    <w:rsid w:val="00166C2F"/>
    <w:rsid w:val="001716C9"/>
    <w:rsid w:val="00173363"/>
    <w:rsid w:val="00173B94"/>
    <w:rsid w:val="00184E0F"/>
    <w:rsid w:val="001854B4"/>
    <w:rsid w:val="001939E1"/>
    <w:rsid w:val="00195382"/>
    <w:rsid w:val="001A3658"/>
    <w:rsid w:val="001A759A"/>
    <w:rsid w:val="001B7A5D"/>
    <w:rsid w:val="001C2418"/>
    <w:rsid w:val="001C4572"/>
    <w:rsid w:val="001C69C4"/>
    <w:rsid w:val="001E3590"/>
    <w:rsid w:val="001E7407"/>
    <w:rsid w:val="00201D27"/>
    <w:rsid w:val="00202618"/>
    <w:rsid w:val="00240749"/>
    <w:rsid w:val="00263820"/>
    <w:rsid w:val="00275197"/>
    <w:rsid w:val="00293B89"/>
    <w:rsid w:val="00297ECB"/>
    <w:rsid w:val="002B5A30"/>
    <w:rsid w:val="002D043A"/>
    <w:rsid w:val="002D395A"/>
    <w:rsid w:val="002F63AB"/>
    <w:rsid w:val="003415D3"/>
    <w:rsid w:val="00350417"/>
    <w:rsid w:val="00352B0F"/>
    <w:rsid w:val="0037341C"/>
    <w:rsid w:val="00375C6C"/>
    <w:rsid w:val="003C5F2B"/>
    <w:rsid w:val="003D0BFE"/>
    <w:rsid w:val="003D5700"/>
    <w:rsid w:val="003F4075"/>
    <w:rsid w:val="00405579"/>
    <w:rsid w:val="00410B8E"/>
    <w:rsid w:val="004116CD"/>
    <w:rsid w:val="00421FC1"/>
    <w:rsid w:val="004229C7"/>
    <w:rsid w:val="00424CA9"/>
    <w:rsid w:val="00436785"/>
    <w:rsid w:val="00436BD5"/>
    <w:rsid w:val="00437E4B"/>
    <w:rsid w:val="0044291A"/>
    <w:rsid w:val="004747B1"/>
    <w:rsid w:val="0048196B"/>
    <w:rsid w:val="0048364F"/>
    <w:rsid w:val="00496F97"/>
    <w:rsid w:val="004C3316"/>
    <w:rsid w:val="004C4C98"/>
    <w:rsid w:val="004C7C8C"/>
    <w:rsid w:val="004D266C"/>
    <w:rsid w:val="004E0236"/>
    <w:rsid w:val="004E2A4A"/>
    <w:rsid w:val="004F0D23"/>
    <w:rsid w:val="004F1FAC"/>
    <w:rsid w:val="00507969"/>
    <w:rsid w:val="00516B8D"/>
    <w:rsid w:val="00523F40"/>
    <w:rsid w:val="00537FBC"/>
    <w:rsid w:val="00543469"/>
    <w:rsid w:val="00551B54"/>
    <w:rsid w:val="005719F5"/>
    <w:rsid w:val="00584811"/>
    <w:rsid w:val="00593AA6"/>
    <w:rsid w:val="00594161"/>
    <w:rsid w:val="00594749"/>
    <w:rsid w:val="005A0D92"/>
    <w:rsid w:val="005B252A"/>
    <w:rsid w:val="005B4067"/>
    <w:rsid w:val="005C14C0"/>
    <w:rsid w:val="005C3F41"/>
    <w:rsid w:val="005E152A"/>
    <w:rsid w:val="00600219"/>
    <w:rsid w:val="00617DB6"/>
    <w:rsid w:val="00641DE5"/>
    <w:rsid w:val="00642ED1"/>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3F25"/>
    <w:rsid w:val="00714B26"/>
    <w:rsid w:val="00731E00"/>
    <w:rsid w:val="007440B7"/>
    <w:rsid w:val="007634AD"/>
    <w:rsid w:val="007715C9"/>
    <w:rsid w:val="00774EDD"/>
    <w:rsid w:val="007757EC"/>
    <w:rsid w:val="007E7D4A"/>
    <w:rsid w:val="008006CC"/>
    <w:rsid w:val="00807F18"/>
    <w:rsid w:val="00831E8D"/>
    <w:rsid w:val="00856A31"/>
    <w:rsid w:val="00857D6B"/>
    <w:rsid w:val="008754D0"/>
    <w:rsid w:val="0087584D"/>
    <w:rsid w:val="00877D48"/>
    <w:rsid w:val="00883781"/>
    <w:rsid w:val="00885570"/>
    <w:rsid w:val="00886DD6"/>
    <w:rsid w:val="00893958"/>
    <w:rsid w:val="008A2E77"/>
    <w:rsid w:val="008C6F6F"/>
    <w:rsid w:val="008D0EE0"/>
    <w:rsid w:val="008E7F89"/>
    <w:rsid w:val="008F4F1C"/>
    <w:rsid w:val="008F77C4"/>
    <w:rsid w:val="009103F3"/>
    <w:rsid w:val="00932377"/>
    <w:rsid w:val="00967042"/>
    <w:rsid w:val="0098255A"/>
    <w:rsid w:val="009845BE"/>
    <w:rsid w:val="009969C9"/>
    <w:rsid w:val="00A048FF"/>
    <w:rsid w:val="00A10775"/>
    <w:rsid w:val="00A231E2"/>
    <w:rsid w:val="00A36C48"/>
    <w:rsid w:val="00A41E0B"/>
    <w:rsid w:val="00A5271C"/>
    <w:rsid w:val="00A55631"/>
    <w:rsid w:val="00A64912"/>
    <w:rsid w:val="00A70A74"/>
    <w:rsid w:val="00A94335"/>
    <w:rsid w:val="00AA3795"/>
    <w:rsid w:val="00AC1E75"/>
    <w:rsid w:val="00AD5641"/>
    <w:rsid w:val="00AD77E2"/>
    <w:rsid w:val="00AE1088"/>
    <w:rsid w:val="00AF1BA4"/>
    <w:rsid w:val="00B032D8"/>
    <w:rsid w:val="00B33B3C"/>
    <w:rsid w:val="00B524FC"/>
    <w:rsid w:val="00B617E3"/>
    <w:rsid w:val="00B6382D"/>
    <w:rsid w:val="00B76AEA"/>
    <w:rsid w:val="00BA5026"/>
    <w:rsid w:val="00BB40BF"/>
    <w:rsid w:val="00BC0CD1"/>
    <w:rsid w:val="00BD7766"/>
    <w:rsid w:val="00BE719A"/>
    <w:rsid w:val="00BE720A"/>
    <w:rsid w:val="00BF0461"/>
    <w:rsid w:val="00BF4944"/>
    <w:rsid w:val="00BF56D4"/>
    <w:rsid w:val="00BF5809"/>
    <w:rsid w:val="00C04409"/>
    <w:rsid w:val="00C067E5"/>
    <w:rsid w:val="00C164CA"/>
    <w:rsid w:val="00C176CF"/>
    <w:rsid w:val="00C42BF8"/>
    <w:rsid w:val="00C460AE"/>
    <w:rsid w:val="00C50043"/>
    <w:rsid w:val="00C54E84"/>
    <w:rsid w:val="00C61E2C"/>
    <w:rsid w:val="00C7573B"/>
    <w:rsid w:val="00C7682C"/>
    <w:rsid w:val="00C76CF3"/>
    <w:rsid w:val="00CA0C0E"/>
    <w:rsid w:val="00CE1E31"/>
    <w:rsid w:val="00CE2B69"/>
    <w:rsid w:val="00CF0BB2"/>
    <w:rsid w:val="00D00B20"/>
    <w:rsid w:val="00D00EAA"/>
    <w:rsid w:val="00D13441"/>
    <w:rsid w:val="00D243A3"/>
    <w:rsid w:val="00D477C3"/>
    <w:rsid w:val="00D52EFE"/>
    <w:rsid w:val="00D63EF6"/>
    <w:rsid w:val="00D70561"/>
    <w:rsid w:val="00D70DFB"/>
    <w:rsid w:val="00D73029"/>
    <w:rsid w:val="00D766DF"/>
    <w:rsid w:val="00DE2002"/>
    <w:rsid w:val="00DF7AE9"/>
    <w:rsid w:val="00E05704"/>
    <w:rsid w:val="00E24D66"/>
    <w:rsid w:val="00E35111"/>
    <w:rsid w:val="00E54292"/>
    <w:rsid w:val="00E74DC7"/>
    <w:rsid w:val="00E76EEB"/>
    <w:rsid w:val="00E87699"/>
    <w:rsid w:val="00EB349C"/>
    <w:rsid w:val="00ED492F"/>
    <w:rsid w:val="00EF2E3A"/>
    <w:rsid w:val="00F0198F"/>
    <w:rsid w:val="00F047E2"/>
    <w:rsid w:val="00F078DC"/>
    <w:rsid w:val="00F13E86"/>
    <w:rsid w:val="00F15B9D"/>
    <w:rsid w:val="00F17B00"/>
    <w:rsid w:val="00F677A9"/>
    <w:rsid w:val="00F84CF5"/>
    <w:rsid w:val="00F92D35"/>
    <w:rsid w:val="00F97D96"/>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DC8"/>
    <w:pPr>
      <w:spacing w:line="260" w:lineRule="atLeast"/>
    </w:pPr>
    <w:rPr>
      <w:sz w:val="22"/>
    </w:rPr>
  </w:style>
  <w:style w:type="paragraph" w:styleId="Heading1">
    <w:name w:val="heading 1"/>
    <w:basedOn w:val="Normal"/>
    <w:next w:val="Normal"/>
    <w:link w:val="Heading1Char"/>
    <w:uiPriority w:val="9"/>
    <w:qFormat/>
    <w:rsid w:val="004E02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02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02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02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02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02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02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02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02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0DC8"/>
  </w:style>
  <w:style w:type="paragraph" w:customStyle="1" w:styleId="OPCParaBase">
    <w:name w:val="OPCParaBase"/>
    <w:link w:val="OPCParaBaseChar"/>
    <w:qFormat/>
    <w:rsid w:val="000E0DC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E0DC8"/>
    <w:pPr>
      <w:spacing w:line="240" w:lineRule="auto"/>
    </w:pPr>
    <w:rPr>
      <w:b/>
      <w:sz w:val="40"/>
    </w:rPr>
  </w:style>
  <w:style w:type="paragraph" w:customStyle="1" w:styleId="ActHead1">
    <w:name w:val="ActHead 1"/>
    <w:aliases w:val="c"/>
    <w:basedOn w:val="OPCParaBase"/>
    <w:next w:val="Normal"/>
    <w:qFormat/>
    <w:rsid w:val="000E0D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0D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0D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0D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0D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0D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0D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0D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0DC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E0DC8"/>
  </w:style>
  <w:style w:type="paragraph" w:customStyle="1" w:styleId="Blocks">
    <w:name w:val="Blocks"/>
    <w:aliases w:val="bb"/>
    <w:basedOn w:val="OPCParaBase"/>
    <w:qFormat/>
    <w:rsid w:val="000E0DC8"/>
    <w:pPr>
      <w:spacing w:line="240" w:lineRule="auto"/>
    </w:pPr>
    <w:rPr>
      <w:sz w:val="24"/>
    </w:rPr>
  </w:style>
  <w:style w:type="paragraph" w:customStyle="1" w:styleId="BoxText">
    <w:name w:val="BoxText"/>
    <w:aliases w:val="bt"/>
    <w:basedOn w:val="OPCParaBase"/>
    <w:qFormat/>
    <w:rsid w:val="000E0D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0DC8"/>
    <w:rPr>
      <w:b/>
    </w:rPr>
  </w:style>
  <w:style w:type="paragraph" w:customStyle="1" w:styleId="BoxHeadItalic">
    <w:name w:val="BoxHeadItalic"/>
    <w:aliases w:val="bhi"/>
    <w:basedOn w:val="BoxText"/>
    <w:next w:val="BoxStep"/>
    <w:qFormat/>
    <w:rsid w:val="000E0DC8"/>
    <w:rPr>
      <w:i/>
    </w:rPr>
  </w:style>
  <w:style w:type="paragraph" w:customStyle="1" w:styleId="BoxList">
    <w:name w:val="BoxList"/>
    <w:aliases w:val="bl"/>
    <w:basedOn w:val="BoxText"/>
    <w:qFormat/>
    <w:rsid w:val="000E0DC8"/>
    <w:pPr>
      <w:ind w:left="1559" w:hanging="425"/>
    </w:pPr>
  </w:style>
  <w:style w:type="paragraph" w:customStyle="1" w:styleId="BoxNote">
    <w:name w:val="BoxNote"/>
    <w:aliases w:val="bn"/>
    <w:basedOn w:val="BoxText"/>
    <w:qFormat/>
    <w:rsid w:val="000E0DC8"/>
    <w:pPr>
      <w:tabs>
        <w:tab w:val="left" w:pos="1985"/>
      </w:tabs>
      <w:spacing w:before="122" w:line="198" w:lineRule="exact"/>
      <w:ind w:left="2948" w:hanging="1814"/>
    </w:pPr>
    <w:rPr>
      <w:sz w:val="18"/>
    </w:rPr>
  </w:style>
  <w:style w:type="paragraph" w:customStyle="1" w:styleId="BoxPara">
    <w:name w:val="BoxPara"/>
    <w:aliases w:val="bp"/>
    <w:basedOn w:val="BoxText"/>
    <w:qFormat/>
    <w:rsid w:val="000E0DC8"/>
    <w:pPr>
      <w:tabs>
        <w:tab w:val="right" w:pos="2268"/>
      </w:tabs>
      <w:ind w:left="2552" w:hanging="1418"/>
    </w:pPr>
  </w:style>
  <w:style w:type="paragraph" w:customStyle="1" w:styleId="BoxStep">
    <w:name w:val="BoxStep"/>
    <w:aliases w:val="bs"/>
    <w:basedOn w:val="BoxText"/>
    <w:qFormat/>
    <w:rsid w:val="000E0DC8"/>
    <w:pPr>
      <w:ind w:left="1985" w:hanging="851"/>
    </w:pPr>
  </w:style>
  <w:style w:type="character" w:customStyle="1" w:styleId="CharAmPartNo">
    <w:name w:val="CharAmPartNo"/>
    <w:basedOn w:val="OPCCharBase"/>
    <w:qFormat/>
    <w:rsid w:val="000E0DC8"/>
  </w:style>
  <w:style w:type="character" w:customStyle="1" w:styleId="CharAmPartText">
    <w:name w:val="CharAmPartText"/>
    <w:basedOn w:val="OPCCharBase"/>
    <w:qFormat/>
    <w:rsid w:val="000E0DC8"/>
  </w:style>
  <w:style w:type="character" w:customStyle="1" w:styleId="CharAmSchNo">
    <w:name w:val="CharAmSchNo"/>
    <w:basedOn w:val="OPCCharBase"/>
    <w:qFormat/>
    <w:rsid w:val="000E0DC8"/>
  </w:style>
  <w:style w:type="character" w:customStyle="1" w:styleId="CharAmSchText">
    <w:name w:val="CharAmSchText"/>
    <w:basedOn w:val="OPCCharBase"/>
    <w:qFormat/>
    <w:rsid w:val="000E0DC8"/>
  </w:style>
  <w:style w:type="character" w:customStyle="1" w:styleId="CharBoldItalic">
    <w:name w:val="CharBoldItalic"/>
    <w:basedOn w:val="OPCCharBase"/>
    <w:uiPriority w:val="1"/>
    <w:qFormat/>
    <w:rsid w:val="000E0DC8"/>
    <w:rPr>
      <w:b/>
      <w:i/>
    </w:rPr>
  </w:style>
  <w:style w:type="character" w:customStyle="1" w:styleId="CharChapNo">
    <w:name w:val="CharChapNo"/>
    <w:basedOn w:val="OPCCharBase"/>
    <w:uiPriority w:val="1"/>
    <w:qFormat/>
    <w:rsid w:val="000E0DC8"/>
  </w:style>
  <w:style w:type="character" w:customStyle="1" w:styleId="CharChapText">
    <w:name w:val="CharChapText"/>
    <w:basedOn w:val="OPCCharBase"/>
    <w:uiPriority w:val="1"/>
    <w:qFormat/>
    <w:rsid w:val="000E0DC8"/>
  </w:style>
  <w:style w:type="character" w:customStyle="1" w:styleId="CharDivNo">
    <w:name w:val="CharDivNo"/>
    <w:basedOn w:val="OPCCharBase"/>
    <w:uiPriority w:val="1"/>
    <w:qFormat/>
    <w:rsid w:val="000E0DC8"/>
  </w:style>
  <w:style w:type="character" w:customStyle="1" w:styleId="CharDivText">
    <w:name w:val="CharDivText"/>
    <w:basedOn w:val="OPCCharBase"/>
    <w:uiPriority w:val="1"/>
    <w:qFormat/>
    <w:rsid w:val="000E0DC8"/>
  </w:style>
  <w:style w:type="character" w:customStyle="1" w:styleId="CharItalic">
    <w:name w:val="CharItalic"/>
    <w:basedOn w:val="OPCCharBase"/>
    <w:uiPriority w:val="1"/>
    <w:qFormat/>
    <w:rsid w:val="000E0DC8"/>
    <w:rPr>
      <w:i/>
    </w:rPr>
  </w:style>
  <w:style w:type="character" w:customStyle="1" w:styleId="CharPartNo">
    <w:name w:val="CharPartNo"/>
    <w:basedOn w:val="OPCCharBase"/>
    <w:uiPriority w:val="1"/>
    <w:qFormat/>
    <w:rsid w:val="000E0DC8"/>
  </w:style>
  <w:style w:type="character" w:customStyle="1" w:styleId="CharPartText">
    <w:name w:val="CharPartText"/>
    <w:basedOn w:val="OPCCharBase"/>
    <w:uiPriority w:val="1"/>
    <w:qFormat/>
    <w:rsid w:val="000E0DC8"/>
  </w:style>
  <w:style w:type="character" w:customStyle="1" w:styleId="CharSectno">
    <w:name w:val="CharSectno"/>
    <w:basedOn w:val="OPCCharBase"/>
    <w:qFormat/>
    <w:rsid w:val="000E0DC8"/>
  </w:style>
  <w:style w:type="character" w:customStyle="1" w:styleId="CharSubdNo">
    <w:name w:val="CharSubdNo"/>
    <w:basedOn w:val="OPCCharBase"/>
    <w:uiPriority w:val="1"/>
    <w:qFormat/>
    <w:rsid w:val="000E0DC8"/>
  </w:style>
  <w:style w:type="character" w:customStyle="1" w:styleId="CharSubdText">
    <w:name w:val="CharSubdText"/>
    <w:basedOn w:val="OPCCharBase"/>
    <w:uiPriority w:val="1"/>
    <w:qFormat/>
    <w:rsid w:val="000E0DC8"/>
  </w:style>
  <w:style w:type="paragraph" w:customStyle="1" w:styleId="CTA--">
    <w:name w:val="CTA --"/>
    <w:basedOn w:val="OPCParaBase"/>
    <w:next w:val="Normal"/>
    <w:rsid w:val="000E0DC8"/>
    <w:pPr>
      <w:spacing w:before="60" w:line="240" w:lineRule="atLeast"/>
      <w:ind w:left="142" w:hanging="142"/>
    </w:pPr>
    <w:rPr>
      <w:sz w:val="20"/>
    </w:rPr>
  </w:style>
  <w:style w:type="paragraph" w:customStyle="1" w:styleId="CTA-">
    <w:name w:val="CTA -"/>
    <w:basedOn w:val="OPCParaBase"/>
    <w:rsid w:val="000E0DC8"/>
    <w:pPr>
      <w:spacing w:before="60" w:line="240" w:lineRule="atLeast"/>
      <w:ind w:left="85" w:hanging="85"/>
    </w:pPr>
    <w:rPr>
      <w:sz w:val="20"/>
    </w:rPr>
  </w:style>
  <w:style w:type="paragraph" w:customStyle="1" w:styleId="CTA---">
    <w:name w:val="CTA ---"/>
    <w:basedOn w:val="OPCParaBase"/>
    <w:next w:val="Normal"/>
    <w:rsid w:val="000E0DC8"/>
    <w:pPr>
      <w:spacing w:before="60" w:line="240" w:lineRule="atLeast"/>
      <w:ind w:left="198" w:hanging="198"/>
    </w:pPr>
    <w:rPr>
      <w:sz w:val="20"/>
    </w:rPr>
  </w:style>
  <w:style w:type="paragraph" w:customStyle="1" w:styleId="CTA----">
    <w:name w:val="CTA ----"/>
    <w:basedOn w:val="OPCParaBase"/>
    <w:next w:val="Normal"/>
    <w:rsid w:val="000E0DC8"/>
    <w:pPr>
      <w:spacing w:before="60" w:line="240" w:lineRule="atLeast"/>
      <w:ind w:left="255" w:hanging="255"/>
    </w:pPr>
    <w:rPr>
      <w:sz w:val="20"/>
    </w:rPr>
  </w:style>
  <w:style w:type="paragraph" w:customStyle="1" w:styleId="CTA1a">
    <w:name w:val="CTA 1(a)"/>
    <w:basedOn w:val="OPCParaBase"/>
    <w:rsid w:val="000E0DC8"/>
    <w:pPr>
      <w:tabs>
        <w:tab w:val="right" w:pos="414"/>
      </w:tabs>
      <w:spacing w:before="40" w:line="240" w:lineRule="atLeast"/>
      <w:ind w:left="675" w:hanging="675"/>
    </w:pPr>
    <w:rPr>
      <w:sz w:val="20"/>
    </w:rPr>
  </w:style>
  <w:style w:type="paragraph" w:customStyle="1" w:styleId="CTA1ai">
    <w:name w:val="CTA 1(a)(i)"/>
    <w:basedOn w:val="OPCParaBase"/>
    <w:rsid w:val="000E0DC8"/>
    <w:pPr>
      <w:tabs>
        <w:tab w:val="right" w:pos="1004"/>
      </w:tabs>
      <w:spacing w:before="40" w:line="240" w:lineRule="atLeast"/>
      <w:ind w:left="1253" w:hanging="1253"/>
    </w:pPr>
    <w:rPr>
      <w:sz w:val="20"/>
    </w:rPr>
  </w:style>
  <w:style w:type="paragraph" w:customStyle="1" w:styleId="CTA2a">
    <w:name w:val="CTA 2(a)"/>
    <w:basedOn w:val="OPCParaBase"/>
    <w:rsid w:val="000E0DC8"/>
    <w:pPr>
      <w:tabs>
        <w:tab w:val="right" w:pos="482"/>
      </w:tabs>
      <w:spacing w:before="40" w:line="240" w:lineRule="atLeast"/>
      <w:ind w:left="748" w:hanging="748"/>
    </w:pPr>
    <w:rPr>
      <w:sz w:val="20"/>
    </w:rPr>
  </w:style>
  <w:style w:type="paragraph" w:customStyle="1" w:styleId="CTA2ai">
    <w:name w:val="CTA 2(a)(i)"/>
    <w:basedOn w:val="OPCParaBase"/>
    <w:rsid w:val="000E0DC8"/>
    <w:pPr>
      <w:tabs>
        <w:tab w:val="right" w:pos="1089"/>
      </w:tabs>
      <w:spacing w:before="40" w:line="240" w:lineRule="atLeast"/>
      <w:ind w:left="1327" w:hanging="1327"/>
    </w:pPr>
    <w:rPr>
      <w:sz w:val="20"/>
    </w:rPr>
  </w:style>
  <w:style w:type="paragraph" w:customStyle="1" w:styleId="CTA3a">
    <w:name w:val="CTA 3(a)"/>
    <w:basedOn w:val="OPCParaBase"/>
    <w:rsid w:val="000E0DC8"/>
    <w:pPr>
      <w:tabs>
        <w:tab w:val="right" w:pos="556"/>
      </w:tabs>
      <w:spacing w:before="40" w:line="240" w:lineRule="atLeast"/>
      <w:ind w:left="805" w:hanging="805"/>
    </w:pPr>
    <w:rPr>
      <w:sz w:val="20"/>
    </w:rPr>
  </w:style>
  <w:style w:type="paragraph" w:customStyle="1" w:styleId="CTA3ai">
    <w:name w:val="CTA 3(a)(i)"/>
    <w:basedOn w:val="OPCParaBase"/>
    <w:rsid w:val="000E0DC8"/>
    <w:pPr>
      <w:tabs>
        <w:tab w:val="right" w:pos="1140"/>
      </w:tabs>
      <w:spacing w:before="40" w:line="240" w:lineRule="atLeast"/>
      <w:ind w:left="1361" w:hanging="1361"/>
    </w:pPr>
    <w:rPr>
      <w:sz w:val="20"/>
    </w:rPr>
  </w:style>
  <w:style w:type="paragraph" w:customStyle="1" w:styleId="CTA4a">
    <w:name w:val="CTA 4(a)"/>
    <w:basedOn w:val="OPCParaBase"/>
    <w:rsid w:val="000E0DC8"/>
    <w:pPr>
      <w:tabs>
        <w:tab w:val="right" w:pos="624"/>
      </w:tabs>
      <w:spacing w:before="40" w:line="240" w:lineRule="atLeast"/>
      <w:ind w:left="873" w:hanging="873"/>
    </w:pPr>
    <w:rPr>
      <w:sz w:val="20"/>
    </w:rPr>
  </w:style>
  <w:style w:type="paragraph" w:customStyle="1" w:styleId="CTA4ai">
    <w:name w:val="CTA 4(a)(i)"/>
    <w:basedOn w:val="OPCParaBase"/>
    <w:rsid w:val="000E0DC8"/>
    <w:pPr>
      <w:tabs>
        <w:tab w:val="right" w:pos="1213"/>
      </w:tabs>
      <w:spacing w:before="40" w:line="240" w:lineRule="atLeast"/>
      <w:ind w:left="1452" w:hanging="1452"/>
    </w:pPr>
    <w:rPr>
      <w:sz w:val="20"/>
    </w:rPr>
  </w:style>
  <w:style w:type="paragraph" w:customStyle="1" w:styleId="CTACAPS">
    <w:name w:val="CTA CAPS"/>
    <w:basedOn w:val="OPCParaBase"/>
    <w:rsid w:val="000E0DC8"/>
    <w:pPr>
      <w:spacing w:before="60" w:line="240" w:lineRule="atLeast"/>
    </w:pPr>
    <w:rPr>
      <w:sz w:val="20"/>
    </w:rPr>
  </w:style>
  <w:style w:type="paragraph" w:customStyle="1" w:styleId="CTAright">
    <w:name w:val="CTA right"/>
    <w:basedOn w:val="OPCParaBase"/>
    <w:rsid w:val="000E0DC8"/>
    <w:pPr>
      <w:spacing w:before="60" w:line="240" w:lineRule="auto"/>
      <w:jc w:val="right"/>
    </w:pPr>
    <w:rPr>
      <w:sz w:val="20"/>
    </w:rPr>
  </w:style>
  <w:style w:type="paragraph" w:customStyle="1" w:styleId="subsection">
    <w:name w:val="subsection"/>
    <w:aliases w:val="ss"/>
    <w:basedOn w:val="OPCParaBase"/>
    <w:rsid w:val="000E0DC8"/>
    <w:pPr>
      <w:tabs>
        <w:tab w:val="right" w:pos="1021"/>
      </w:tabs>
      <w:spacing w:before="180" w:line="240" w:lineRule="auto"/>
      <w:ind w:left="1134" w:hanging="1134"/>
    </w:pPr>
  </w:style>
  <w:style w:type="paragraph" w:customStyle="1" w:styleId="Definition">
    <w:name w:val="Definition"/>
    <w:aliases w:val="dd"/>
    <w:basedOn w:val="OPCParaBase"/>
    <w:rsid w:val="000E0DC8"/>
    <w:pPr>
      <w:spacing w:before="180" w:line="240" w:lineRule="auto"/>
      <w:ind w:left="1134"/>
    </w:pPr>
  </w:style>
  <w:style w:type="paragraph" w:customStyle="1" w:styleId="ETAsubitem">
    <w:name w:val="ETA(subitem)"/>
    <w:basedOn w:val="OPCParaBase"/>
    <w:rsid w:val="000E0DC8"/>
    <w:pPr>
      <w:tabs>
        <w:tab w:val="right" w:pos="340"/>
      </w:tabs>
      <w:spacing w:before="60" w:line="240" w:lineRule="auto"/>
      <w:ind w:left="454" w:hanging="454"/>
    </w:pPr>
    <w:rPr>
      <w:sz w:val="20"/>
    </w:rPr>
  </w:style>
  <w:style w:type="paragraph" w:customStyle="1" w:styleId="ETApara">
    <w:name w:val="ETA(para)"/>
    <w:basedOn w:val="OPCParaBase"/>
    <w:rsid w:val="000E0DC8"/>
    <w:pPr>
      <w:tabs>
        <w:tab w:val="right" w:pos="754"/>
      </w:tabs>
      <w:spacing w:before="60" w:line="240" w:lineRule="auto"/>
      <w:ind w:left="828" w:hanging="828"/>
    </w:pPr>
    <w:rPr>
      <w:sz w:val="20"/>
    </w:rPr>
  </w:style>
  <w:style w:type="paragraph" w:customStyle="1" w:styleId="ETAsubpara">
    <w:name w:val="ETA(subpara)"/>
    <w:basedOn w:val="OPCParaBase"/>
    <w:rsid w:val="000E0DC8"/>
    <w:pPr>
      <w:tabs>
        <w:tab w:val="right" w:pos="1083"/>
      </w:tabs>
      <w:spacing w:before="60" w:line="240" w:lineRule="auto"/>
      <w:ind w:left="1191" w:hanging="1191"/>
    </w:pPr>
    <w:rPr>
      <w:sz w:val="20"/>
    </w:rPr>
  </w:style>
  <w:style w:type="paragraph" w:customStyle="1" w:styleId="ETAsub-subpara">
    <w:name w:val="ETA(sub-subpara)"/>
    <w:basedOn w:val="OPCParaBase"/>
    <w:rsid w:val="000E0DC8"/>
    <w:pPr>
      <w:tabs>
        <w:tab w:val="right" w:pos="1412"/>
      </w:tabs>
      <w:spacing w:before="60" w:line="240" w:lineRule="auto"/>
      <w:ind w:left="1525" w:hanging="1525"/>
    </w:pPr>
    <w:rPr>
      <w:sz w:val="20"/>
    </w:rPr>
  </w:style>
  <w:style w:type="paragraph" w:customStyle="1" w:styleId="Formula">
    <w:name w:val="Formula"/>
    <w:basedOn w:val="OPCParaBase"/>
    <w:rsid w:val="000E0DC8"/>
    <w:pPr>
      <w:spacing w:line="240" w:lineRule="auto"/>
      <w:ind w:left="1134"/>
    </w:pPr>
    <w:rPr>
      <w:sz w:val="20"/>
    </w:rPr>
  </w:style>
  <w:style w:type="paragraph" w:styleId="Header">
    <w:name w:val="header"/>
    <w:basedOn w:val="OPCParaBase"/>
    <w:link w:val="HeaderChar"/>
    <w:unhideWhenUsed/>
    <w:rsid w:val="000E0D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0DC8"/>
    <w:rPr>
      <w:rFonts w:eastAsia="Times New Roman" w:cs="Times New Roman"/>
      <w:sz w:val="16"/>
      <w:lang w:eastAsia="en-AU"/>
    </w:rPr>
  </w:style>
  <w:style w:type="paragraph" w:customStyle="1" w:styleId="House">
    <w:name w:val="House"/>
    <w:basedOn w:val="OPCParaBase"/>
    <w:rsid w:val="000E0DC8"/>
    <w:pPr>
      <w:spacing w:line="240" w:lineRule="auto"/>
    </w:pPr>
    <w:rPr>
      <w:sz w:val="28"/>
    </w:rPr>
  </w:style>
  <w:style w:type="paragraph" w:customStyle="1" w:styleId="Item">
    <w:name w:val="Item"/>
    <w:aliases w:val="i"/>
    <w:basedOn w:val="OPCParaBase"/>
    <w:next w:val="ItemHead"/>
    <w:rsid w:val="000E0DC8"/>
    <w:pPr>
      <w:keepLines/>
      <w:spacing w:before="80" w:line="240" w:lineRule="auto"/>
      <w:ind w:left="709"/>
    </w:pPr>
  </w:style>
  <w:style w:type="paragraph" w:customStyle="1" w:styleId="ItemHead">
    <w:name w:val="ItemHead"/>
    <w:aliases w:val="ih"/>
    <w:basedOn w:val="OPCParaBase"/>
    <w:next w:val="Item"/>
    <w:rsid w:val="000E0D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0DC8"/>
    <w:pPr>
      <w:spacing w:line="240" w:lineRule="auto"/>
    </w:pPr>
    <w:rPr>
      <w:b/>
      <w:sz w:val="32"/>
    </w:rPr>
  </w:style>
  <w:style w:type="paragraph" w:customStyle="1" w:styleId="notedraft">
    <w:name w:val="note(draft)"/>
    <w:aliases w:val="nd"/>
    <w:basedOn w:val="OPCParaBase"/>
    <w:rsid w:val="000E0DC8"/>
    <w:pPr>
      <w:spacing w:before="240" w:line="240" w:lineRule="auto"/>
      <w:ind w:left="284" w:hanging="284"/>
    </w:pPr>
    <w:rPr>
      <w:i/>
      <w:sz w:val="24"/>
    </w:rPr>
  </w:style>
  <w:style w:type="paragraph" w:customStyle="1" w:styleId="notemargin">
    <w:name w:val="note(margin)"/>
    <w:aliases w:val="nm"/>
    <w:basedOn w:val="OPCParaBase"/>
    <w:rsid w:val="000E0DC8"/>
    <w:pPr>
      <w:tabs>
        <w:tab w:val="left" w:pos="709"/>
      </w:tabs>
      <w:spacing w:before="122" w:line="198" w:lineRule="exact"/>
      <w:ind w:left="709" w:hanging="709"/>
    </w:pPr>
    <w:rPr>
      <w:sz w:val="18"/>
    </w:rPr>
  </w:style>
  <w:style w:type="paragraph" w:customStyle="1" w:styleId="noteToPara">
    <w:name w:val="noteToPara"/>
    <w:aliases w:val="ntp"/>
    <w:basedOn w:val="OPCParaBase"/>
    <w:rsid w:val="000E0DC8"/>
    <w:pPr>
      <w:spacing w:before="122" w:line="198" w:lineRule="exact"/>
      <w:ind w:left="2353" w:hanging="709"/>
    </w:pPr>
    <w:rPr>
      <w:sz w:val="18"/>
    </w:rPr>
  </w:style>
  <w:style w:type="paragraph" w:customStyle="1" w:styleId="noteParlAmend">
    <w:name w:val="note(ParlAmend)"/>
    <w:aliases w:val="npp"/>
    <w:basedOn w:val="OPCParaBase"/>
    <w:next w:val="ParlAmend"/>
    <w:rsid w:val="000E0DC8"/>
    <w:pPr>
      <w:spacing w:line="240" w:lineRule="auto"/>
      <w:jc w:val="right"/>
    </w:pPr>
    <w:rPr>
      <w:rFonts w:ascii="Arial" w:hAnsi="Arial"/>
      <w:b/>
      <w:i/>
    </w:rPr>
  </w:style>
  <w:style w:type="paragraph" w:customStyle="1" w:styleId="Page1">
    <w:name w:val="Page1"/>
    <w:basedOn w:val="OPCParaBase"/>
    <w:rsid w:val="000E0DC8"/>
    <w:pPr>
      <w:spacing w:before="400" w:line="240" w:lineRule="auto"/>
    </w:pPr>
    <w:rPr>
      <w:b/>
      <w:sz w:val="32"/>
    </w:rPr>
  </w:style>
  <w:style w:type="paragraph" w:customStyle="1" w:styleId="PageBreak">
    <w:name w:val="PageBreak"/>
    <w:aliases w:val="pb"/>
    <w:basedOn w:val="OPCParaBase"/>
    <w:rsid w:val="000E0DC8"/>
    <w:pPr>
      <w:spacing w:line="240" w:lineRule="auto"/>
    </w:pPr>
    <w:rPr>
      <w:sz w:val="20"/>
    </w:rPr>
  </w:style>
  <w:style w:type="paragraph" w:customStyle="1" w:styleId="paragraphsub">
    <w:name w:val="paragraph(sub)"/>
    <w:aliases w:val="aa"/>
    <w:basedOn w:val="OPCParaBase"/>
    <w:rsid w:val="000E0DC8"/>
    <w:pPr>
      <w:tabs>
        <w:tab w:val="right" w:pos="1985"/>
      </w:tabs>
      <w:spacing w:before="40" w:line="240" w:lineRule="auto"/>
      <w:ind w:left="2098" w:hanging="2098"/>
    </w:pPr>
  </w:style>
  <w:style w:type="paragraph" w:customStyle="1" w:styleId="paragraphsub-sub">
    <w:name w:val="paragraph(sub-sub)"/>
    <w:aliases w:val="aaa"/>
    <w:basedOn w:val="OPCParaBase"/>
    <w:rsid w:val="000E0DC8"/>
    <w:pPr>
      <w:tabs>
        <w:tab w:val="right" w:pos="2722"/>
      </w:tabs>
      <w:spacing w:before="40" w:line="240" w:lineRule="auto"/>
      <w:ind w:left="2835" w:hanging="2835"/>
    </w:pPr>
  </w:style>
  <w:style w:type="paragraph" w:customStyle="1" w:styleId="paragraph">
    <w:name w:val="paragraph"/>
    <w:aliases w:val="a"/>
    <w:basedOn w:val="OPCParaBase"/>
    <w:rsid w:val="000E0DC8"/>
    <w:pPr>
      <w:tabs>
        <w:tab w:val="right" w:pos="1531"/>
      </w:tabs>
      <w:spacing w:before="40" w:line="240" w:lineRule="auto"/>
      <w:ind w:left="1644" w:hanging="1644"/>
    </w:pPr>
  </w:style>
  <w:style w:type="paragraph" w:customStyle="1" w:styleId="ParlAmend">
    <w:name w:val="ParlAmend"/>
    <w:aliases w:val="pp"/>
    <w:basedOn w:val="OPCParaBase"/>
    <w:rsid w:val="000E0DC8"/>
    <w:pPr>
      <w:spacing w:before="240" w:line="240" w:lineRule="atLeast"/>
      <w:ind w:hanging="567"/>
    </w:pPr>
    <w:rPr>
      <w:sz w:val="24"/>
    </w:rPr>
  </w:style>
  <w:style w:type="paragraph" w:customStyle="1" w:styleId="Penalty">
    <w:name w:val="Penalty"/>
    <w:basedOn w:val="OPCParaBase"/>
    <w:rsid w:val="000E0DC8"/>
    <w:pPr>
      <w:tabs>
        <w:tab w:val="left" w:pos="2977"/>
      </w:tabs>
      <w:spacing w:before="180" w:line="240" w:lineRule="auto"/>
      <w:ind w:left="1985" w:hanging="851"/>
    </w:pPr>
  </w:style>
  <w:style w:type="paragraph" w:customStyle="1" w:styleId="Portfolio">
    <w:name w:val="Portfolio"/>
    <w:basedOn w:val="OPCParaBase"/>
    <w:rsid w:val="000E0DC8"/>
    <w:pPr>
      <w:spacing w:line="240" w:lineRule="auto"/>
    </w:pPr>
    <w:rPr>
      <w:i/>
      <w:sz w:val="20"/>
    </w:rPr>
  </w:style>
  <w:style w:type="paragraph" w:customStyle="1" w:styleId="Preamble">
    <w:name w:val="Preamble"/>
    <w:basedOn w:val="OPCParaBase"/>
    <w:next w:val="Normal"/>
    <w:rsid w:val="000E0D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0DC8"/>
    <w:pPr>
      <w:spacing w:line="240" w:lineRule="auto"/>
    </w:pPr>
    <w:rPr>
      <w:i/>
      <w:sz w:val="20"/>
    </w:rPr>
  </w:style>
  <w:style w:type="paragraph" w:customStyle="1" w:styleId="Session">
    <w:name w:val="Session"/>
    <w:basedOn w:val="OPCParaBase"/>
    <w:rsid w:val="000E0DC8"/>
    <w:pPr>
      <w:spacing w:line="240" w:lineRule="auto"/>
    </w:pPr>
    <w:rPr>
      <w:sz w:val="28"/>
    </w:rPr>
  </w:style>
  <w:style w:type="paragraph" w:customStyle="1" w:styleId="Sponsor">
    <w:name w:val="Sponsor"/>
    <w:basedOn w:val="OPCParaBase"/>
    <w:rsid w:val="000E0DC8"/>
    <w:pPr>
      <w:spacing w:line="240" w:lineRule="auto"/>
    </w:pPr>
    <w:rPr>
      <w:i/>
    </w:rPr>
  </w:style>
  <w:style w:type="paragraph" w:customStyle="1" w:styleId="Subitem">
    <w:name w:val="Subitem"/>
    <w:aliases w:val="iss"/>
    <w:basedOn w:val="OPCParaBase"/>
    <w:rsid w:val="000E0DC8"/>
    <w:pPr>
      <w:spacing w:before="180" w:line="240" w:lineRule="auto"/>
      <w:ind w:left="709" w:hanging="709"/>
    </w:pPr>
  </w:style>
  <w:style w:type="paragraph" w:customStyle="1" w:styleId="SubitemHead">
    <w:name w:val="SubitemHead"/>
    <w:aliases w:val="issh"/>
    <w:basedOn w:val="OPCParaBase"/>
    <w:rsid w:val="000E0D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0DC8"/>
    <w:pPr>
      <w:spacing w:before="40" w:line="240" w:lineRule="auto"/>
      <w:ind w:left="1134"/>
    </w:pPr>
  </w:style>
  <w:style w:type="paragraph" w:customStyle="1" w:styleId="SubsectionHead">
    <w:name w:val="SubsectionHead"/>
    <w:aliases w:val="ssh"/>
    <w:basedOn w:val="OPCParaBase"/>
    <w:next w:val="subsection"/>
    <w:rsid w:val="000E0DC8"/>
    <w:pPr>
      <w:keepNext/>
      <w:keepLines/>
      <w:spacing w:before="240" w:line="240" w:lineRule="auto"/>
      <w:ind w:left="1134"/>
    </w:pPr>
    <w:rPr>
      <w:i/>
    </w:rPr>
  </w:style>
  <w:style w:type="paragraph" w:customStyle="1" w:styleId="Tablea">
    <w:name w:val="Table(a)"/>
    <w:aliases w:val="ta"/>
    <w:basedOn w:val="OPCParaBase"/>
    <w:rsid w:val="000E0DC8"/>
    <w:pPr>
      <w:spacing w:before="60" w:line="240" w:lineRule="auto"/>
      <w:ind w:left="284" w:hanging="284"/>
    </w:pPr>
    <w:rPr>
      <w:sz w:val="20"/>
    </w:rPr>
  </w:style>
  <w:style w:type="paragraph" w:customStyle="1" w:styleId="TableAA">
    <w:name w:val="Table(AA)"/>
    <w:aliases w:val="taaa"/>
    <w:basedOn w:val="OPCParaBase"/>
    <w:rsid w:val="000E0D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0D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0DC8"/>
    <w:pPr>
      <w:spacing w:before="60" w:line="240" w:lineRule="atLeast"/>
    </w:pPr>
    <w:rPr>
      <w:sz w:val="20"/>
    </w:rPr>
  </w:style>
  <w:style w:type="paragraph" w:customStyle="1" w:styleId="TLPBoxTextnote">
    <w:name w:val="TLPBoxText(note"/>
    <w:aliases w:val="right)"/>
    <w:basedOn w:val="OPCParaBase"/>
    <w:rsid w:val="000E0D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0D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0DC8"/>
    <w:pPr>
      <w:spacing w:before="122" w:line="198" w:lineRule="exact"/>
      <w:ind w:left="1985" w:hanging="851"/>
      <w:jc w:val="right"/>
    </w:pPr>
    <w:rPr>
      <w:sz w:val="18"/>
    </w:rPr>
  </w:style>
  <w:style w:type="paragraph" w:customStyle="1" w:styleId="TLPTableBullet">
    <w:name w:val="TLPTableBullet"/>
    <w:aliases w:val="ttb"/>
    <w:basedOn w:val="OPCParaBase"/>
    <w:rsid w:val="000E0DC8"/>
    <w:pPr>
      <w:spacing w:line="240" w:lineRule="exact"/>
      <w:ind w:left="284" w:hanging="284"/>
    </w:pPr>
    <w:rPr>
      <w:sz w:val="20"/>
    </w:rPr>
  </w:style>
  <w:style w:type="paragraph" w:styleId="TOC1">
    <w:name w:val="toc 1"/>
    <w:basedOn w:val="OPCParaBase"/>
    <w:next w:val="Normal"/>
    <w:uiPriority w:val="39"/>
    <w:semiHidden/>
    <w:unhideWhenUsed/>
    <w:rsid w:val="000E0DC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E0DC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E0DC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E0DC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27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0D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0D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0D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0D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0DC8"/>
    <w:pPr>
      <w:keepLines/>
      <w:spacing w:before="240" w:after="120" w:line="240" w:lineRule="auto"/>
      <w:ind w:left="794"/>
    </w:pPr>
    <w:rPr>
      <w:b/>
      <w:kern w:val="28"/>
      <w:sz w:val="20"/>
    </w:rPr>
  </w:style>
  <w:style w:type="paragraph" w:customStyle="1" w:styleId="TofSectsHeading">
    <w:name w:val="TofSects(Heading)"/>
    <w:basedOn w:val="OPCParaBase"/>
    <w:rsid w:val="000E0DC8"/>
    <w:pPr>
      <w:spacing w:before="240" w:after="120" w:line="240" w:lineRule="auto"/>
    </w:pPr>
    <w:rPr>
      <w:b/>
      <w:sz w:val="24"/>
    </w:rPr>
  </w:style>
  <w:style w:type="paragraph" w:customStyle="1" w:styleId="TofSectsSection">
    <w:name w:val="TofSects(Section)"/>
    <w:basedOn w:val="OPCParaBase"/>
    <w:rsid w:val="000E0DC8"/>
    <w:pPr>
      <w:keepLines/>
      <w:spacing w:before="40" w:line="240" w:lineRule="auto"/>
      <w:ind w:left="1588" w:hanging="794"/>
    </w:pPr>
    <w:rPr>
      <w:kern w:val="28"/>
      <w:sz w:val="18"/>
    </w:rPr>
  </w:style>
  <w:style w:type="paragraph" w:customStyle="1" w:styleId="TofSectsSubdiv">
    <w:name w:val="TofSects(Subdiv)"/>
    <w:basedOn w:val="OPCParaBase"/>
    <w:rsid w:val="000E0DC8"/>
    <w:pPr>
      <w:keepLines/>
      <w:spacing w:before="80" w:line="240" w:lineRule="auto"/>
      <w:ind w:left="1588" w:hanging="794"/>
    </w:pPr>
    <w:rPr>
      <w:kern w:val="28"/>
    </w:rPr>
  </w:style>
  <w:style w:type="paragraph" w:customStyle="1" w:styleId="WRStyle">
    <w:name w:val="WR Style"/>
    <w:aliases w:val="WR"/>
    <w:basedOn w:val="OPCParaBase"/>
    <w:rsid w:val="000E0DC8"/>
    <w:pPr>
      <w:spacing w:before="240" w:line="240" w:lineRule="auto"/>
      <w:ind w:left="284" w:hanging="284"/>
    </w:pPr>
    <w:rPr>
      <w:b/>
      <w:i/>
      <w:kern w:val="28"/>
      <w:sz w:val="24"/>
    </w:rPr>
  </w:style>
  <w:style w:type="paragraph" w:customStyle="1" w:styleId="notepara">
    <w:name w:val="note(para)"/>
    <w:aliases w:val="na"/>
    <w:basedOn w:val="OPCParaBase"/>
    <w:rsid w:val="000E0DC8"/>
    <w:pPr>
      <w:spacing w:before="40" w:line="198" w:lineRule="exact"/>
      <w:ind w:left="2354" w:hanging="369"/>
    </w:pPr>
    <w:rPr>
      <w:sz w:val="18"/>
    </w:rPr>
  </w:style>
  <w:style w:type="paragraph" w:styleId="Footer">
    <w:name w:val="footer"/>
    <w:link w:val="FooterChar"/>
    <w:rsid w:val="000E0D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0DC8"/>
    <w:rPr>
      <w:rFonts w:eastAsia="Times New Roman" w:cs="Times New Roman"/>
      <w:sz w:val="22"/>
      <w:szCs w:val="24"/>
      <w:lang w:eastAsia="en-AU"/>
    </w:rPr>
  </w:style>
  <w:style w:type="character" w:styleId="LineNumber">
    <w:name w:val="line number"/>
    <w:basedOn w:val="OPCCharBase"/>
    <w:uiPriority w:val="99"/>
    <w:semiHidden/>
    <w:unhideWhenUsed/>
    <w:rsid w:val="000E0DC8"/>
    <w:rPr>
      <w:sz w:val="16"/>
    </w:rPr>
  </w:style>
  <w:style w:type="table" w:customStyle="1" w:styleId="CFlag">
    <w:name w:val="CFlag"/>
    <w:basedOn w:val="TableNormal"/>
    <w:uiPriority w:val="99"/>
    <w:rsid w:val="000E0DC8"/>
    <w:rPr>
      <w:rFonts w:eastAsia="Times New Roman" w:cs="Times New Roman"/>
      <w:lang w:eastAsia="en-AU"/>
    </w:rPr>
    <w:tblPr/>
  </w:style>
  <w:style w:type="paragraph" w:customStyle="1" w:styleId="NotesHeading1">
    <w:name w:val="NotesHeading 1"/>
    <w:basedOn w:val="OPCParaBase"/>
    <w:next w:val="Normal"/>
    <w:rsid w:val="000E0DC8"/>
    <w:rPr>
      <w:b/>
      <w:sz w:val="28"/>
      <w:szCs w:val="28"/>
    </w:rPr>
  </w:style>
  <w:style w:type="paragraph" w:customStyle="1" w:styleId="NotesHeading2">
    <w:name w:val="NotesHeading 2"/>
    <w:basedOn w:val="OPCParaBase"/>
    <w:next w:val="Normal"/>
    <w:rsid w:val="000E0DC8"/>
    <w:rPr>
      <w:b/>
      <w:sz w:val="28"/>
      <w:szCs w:val="28"/>
    </w:rPr>
  </w:style>
  <w:style w:type="paragraph" w:customStyle="1" w:styleId="SignCoverPageEnd">
    <w:name w:val="SignCoverPageEnd"/>
    <w:basedOn w:val="OPCParaBase"/>
    <w:next w:val="Normal"/>
    <w:rsid w:val="000E0D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0DC8"/>
    <w:pPr>
      <w:pBdr>
        <w:top w:val="single" w:sz="4" w:space="1" w:color="auto"/>
      </w:pBdr>
      <w:spacing w:before="360"/>
      <w:ind w:right="397"/>
      <w:jc w:val="both"/>
    </w:pPr>
  </w:style>
  <w:style w:type="paragraph" w:customStyle="1" w:styleId="Paragraphsub-sub-sub">
    <w:name w:val="Paragraph(sub-sub-sub)"/>
    <w:aliases w:val="aaaa"/>
    <w:basedOn w:val="OPCParaBase"/>
    <w:rsid w:val="000E0D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0D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0D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0D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0D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E0DC8"/>
    <w:pPr>
      <w:spacing w:before="120"/>
    </w:pPr>
  </w:style>
  <w:style w:type="paragraph" w:customStyle="1" w:styleId="TableTextEndNotes">
    <w:name w:val="TableTextEndNotes"/>
    <w:aliases w:val="Tten"/>
    <w:basedOn w:val="Normal"/>
    <w:rsid w:val="000E0DC8"/>
    <w:pPr>
      <w:spacing w:before="60" w:line="240" w:lineRule="auto"/>
    </w:pPr>
    <w:rPr>
      <w:rFonts w:cs="Arial"/>
      <w:sz w:val="20"/>
      <w:szCs w:val="22"/>
    </w:rPr>
  </w:style>
  <w:style w:type="paragraph" w:customStyle="1" w:styleId="TableHeading">
    <w:name w:val="TableHeading"/>
    <w:aliases w:val="th"/>
    <w:basedOn w:val="OPCParaBase"/>
    <w:next w:val="Tabletext"/>
    <w:rsid w:val="000E0DC8"/>
    <w:pPr>
      <w:keepNext/>
      <w:spacing w:before="60" w:line="240" w:lineRule="atLeast"/>
    </w:pPr>
    <w:rPr>
      <w:b/>
      <w:sz w:val="20"/>
    </w:rPr>
  </w:style>
  <w:style w:type="paragraph" w:customStyle="1" w:styleId="NoteToSubpara">
    <w:name w:val="NoteToSubpara"/>
    <w:aliases w:val="nts"/>
    <w:basedOn w:val="OPCParaBase"/>
    <w:rsid w:val="000E0DC8"/>
    <w:pPr>
      <w:spacing w:before="40" w:line="198" w:lineRule="exact"/>
      <w:ind w:left="2835" w:hanging="709"/>
    </w:pPr>
    <w:rPr>
      <w:sz w:val="18"/>
    </w:rPr>
  </w:style>
  <w:style w:type="paragraph" w:customStyle="1" w:styleId="ENoteTableHeading">
    <w:name w:val="ENoteTableHeading"/>
    <w:aliases w:val="enth"/>
    <w:basedOn w:val="OPCParaBase"/>
    <w:rsid w:val="000E0DC8"/>
    <w:pPr>
      <w:keepNext/>
      <w:spacing w:before="60" w:line="240" w:lineRule="atLeast"/>
    </w:pPr>
    <w:rPr>
      <w:rFonts w:ascii="Arial" w:hAnsi="Arial"/>
      <w:b/>
      <w:sz w:val="16"/>
    </w:rPr>
  </w:style>
  <w:style w:type="paragraph" w:customStyle="1" w:styleId="ENoteTTi">
    <w:name w:val="ENoteTTi"/>
    <w:aliases w:val="entti"/>
    <w:basedOn w:val="OPCParaBase"/>
    <w:rsid w:val="000E0DC8"/>
    <w:pPr>
      <w:keepNext/>
      <w:spacing w:before="60" w:line="240" w:lineRule="atLeast"/>
      <w:ind w:left="170"/>
    </w:pPr>
    <w:rPr>
      <w:sz w:val="16"/>
    </w:rPr>
  </w:style>
  <w:style w:type="paragraph" w:customStyle="1" w:styleId="ENotesHeading1">
    <w:name w:val="ENotesHeading 1"/>
    <w:aliases w:val="Enh1"/>
    <w:basedOn w:val="OPCParaBase"/>
    <w:next w:val="Normal"/>
    <w:rsid w:val="000E0DC8"/>
    <w:pPr>
      <w:spacing w:before="120"/>
      <w:outlineLvl w:val="1"/>
    </w:pPr>
    <w:rPr>
      <w:b/>
      <w:sz w:val="28"/>
      <w:szCs w:val="28"/>
    </w:rPr>
  </w:style>
  <w:style w:type="paragraph" w:customStyle="1" w:styleId="ENotesHeading2">
    <w:name w:val="ENotesHeading 2"/>
    <w:aliases w:val="Enh2"/>
    <w:basedOn w:val="OPCParaBase"/>
    <w:next w:val="Normal"/>
    <w:rsid w:val="000E0DC8"/>
    <w:pPr>
      <w:spacing w:before="120" w:after="120"/>
      <w:outlineLvl w:val="2"/>
    </w:pPr>
    <w:rPr>
      <w:b/>
      <w:sz w:val="24"/>
      <w:szCs w:val="28"/>
    </w:rPr>
  </w:style>
  <w:style w:type="paragraph" w:customStyle="1" w:styleId="ENoteTTIndentHeading">
    <w:name w:val="ENoteTTIndentHeading"/>
    <w:aliases w:val="enTTHi"/>
    <w:basedOn w:val="OPCParaBase"/>
    <w:rsid w:val="000E0D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0DC8"/>
    <w:pPr>
      <w:spacing w:before="60" w:line="240" w:lineRule="atLeast"/>
    </w:pPr>
    <w:rPr>
      <w:sz w:val="16"/>
    </w:rPr>
  </w:style>
  <w:style w:type="paragraph" w:customStyle="1" w:styleId="MadeunderText">
    <w:name w:val="MadeunderText"/>
    <w:basedOn w:val="OPCParaBase"/>
    <w:next w:val="Normal"/>
    <w:rsid w:val="000E0DC8"/>
    <w:pPr>
      <w:spacing w:before="240"/>
    </w:pPr>
    <w:rPr>
      <w:sz w:val="24"/>
      <w:szCs w:val="24"/>
    </w:rPr>
  </w:style>
  <w:style w:type="paragraph" w:customStyle="1" w:styleId="ENotesHeading3">
    <w:name w:val="ENotesHeading 3"/>
    <w:aliases w:val="Enh3"/>
    <w:basedOn w:val="OPCParaBase"/>
    <w:next w:val="Normal"/>
    <w:rsid w:val="000E0DC8"/>
    <w:pPr>
      <w:keepNext/>
      <w:spacing w:before="120" w:line="240" w:lineRule="auto"/>
      <w:outlineLvl w:val="4"/>
    </w:pPr>
    <w:rPr>
      <w:b/>
      <w:szCs w:val="24"/>
    </w:rPr>
  </w:style>
  <w:style w:type="paragraph" w:customStyle="1" w:styleId="SubPartCASA">
    <w:name w:val="SubPart(CASA)"/>
    <w:aliases w:val="csp"/>
    <w:basedOn w:val="OPCParaBase"/>
    <w:next w:val="ActHead3"/>
    <w:rsid w:val="000E0DC8"/>
    <w:pPr>
      <w:keepNext/>
      <w:keepLines/>
      <w:spacing w:before="280"/>
      <w:outlineLvl w:val="1"/>
    </w:pPr>
    <w:rPr>
      <w:b/>
      <w:kern w:val="28"/>
      <w:sz w:val="32"/>
    </w:rPr>
  </w:style>
  <w:style w:type="character" w:customStyle="1" w:styleId="CharSubPartTextCASA">
    <w:name w:val="CharSubPartText(CASA)"/>
    <w:basedOn w:val="OPCCharBase"/>
    <w:uiPriority w:val="1"/>
    <w:rsid w:val="000E0DC8"/>
  </w:style>
  <w:style w:type="character" w:customStyle="1" w:styleId="CharSubPartNoCASA">
    <w:name w:val="CharSubPartNo(CASA)"/>
    <w:basedOn w:val="OPCCharBase"/>
    <w:uiPriority w:val="1"/>
    <w:rsid w:val="000E0DC8"/>
  </w:style>
  <w:style w:type="paragraph" w:customStyle="1" w:styleId="ENoteTTIndentHeadingSub">
    <w:name w:val="ENoteTTIndentHeadingSub"/>
    <w:aliases w:val="enTTHis"/>
    <w:basedOn w:val="OPCParaBase"/>
    <w:rsid w:val="000E0DC8"/>
    <w:pPr>
      <w:keepNext/>
      <w:spacing w:before="60" w:line="240" w:lineRule="atLeast"/>
      <w:ind w:left="340"/>
    </w:pPr>
    <w:rPr>
      <w:b/>
      <w:sz w:val="16"/>
    </w:rPr>
  </w:style>
  <w:style w:type="paragraph" w:customStyle="1" w:styleId="ENoteTTiSub">
    <w:name w:val="ENoteTTiSub"/>
    <w:aliases w:val="enttis"/>
    <w:basedOn w:val="OPCParaBase"/>
    <w:rsid w:val="000E0DC8"/>
    <w:pPr>
      <w:keepNext/>
      <w:spacing w:before="60" w:line="240" w:lineRule="atLeast"/>
      <w:ind w:left="340"/>
    </w:pPr>
    <w:rPr>
      <w:sz w:val="16"/>
    </w:rPr>
  </w:style>
  <w:style w:type="paragraph" w:customStyle="1" w:styleId="SubDivisionMigration">
    <w:name w:val="SubDivisionMigration"/>
    <w:aliases w:val="sdm"/>
    <w:basedOn w:val="OPCParaBase"/>
    <w:rsid w:val="000E0D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0DC8"/>
    <w:pPr>
      <w:keepNext/>
      <w:keepLines/>
      <w:spacing w:before="240" w:line="240" w:lineRule="auto"/>
      <w:ind w:left="1134" w:hanging="1134"/>
    </w:pPr>
    <w:rPr>
      <w:b/>
      <w:sz w:val="28"/>
    </w:rPr>
  </w:style>
  <w:style w:type="table" w:styleId="TableGrid">
    <w:name w:val="Table Grid"/>
    <w:basedOn w:val="TableNormal"/>
    <w:uiPriority w:val="59"/>
    <w:rsid w:val="000E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E0DC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E0D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0DC8"/>
    <w:rPr>
      <w:sz w:val="22"/>
    </w:rPr>
  </w:style>
  <w:style w:type="paragraph" w:customStyle="1" w:styleId="SOTextNote">
    <w:name w:val="SO TextNote"/>
    <w:aliases w:val="sont"/>
    <w:basedOn w:val="SOText"/>
    <w:qFormat/>
    <w:rsid w:val="000E0DC8"/>
    <w:pPr>
      <w:spacing w:before="122" w:line="198" w:lineRule="exact"/>
      <w:ind w:left="1843" w:hanging="709"/>
    </w:pPr>
    <w:rPr>
      <w:sz w:val="18"/>
    </w:rPr>
  </w:style>
  <w:style w:type="paragraph" w:customStyle="1" w:styleId="SOPara">
    <w:name w:val="SO Para"/>
    <w:aliases w:val="soa"/>
    <w:basedOn w:val="SOText"/>
    <w:link w:val="SOParaChar"/>
    <w:qFormat/>
    <w:rsid w:val="000E0DC8"/>
    <w:pPr>
      <w:tabs>
        <w:tab w:val="right" w:pos="1786"/>
      </w:tabs>
      <w:spacing w:before="40"/>
      <w:ind w:left="2070" w:hanging="936"/>
    </w:pPr>
  </w:style>
  <w:style w:type="character" w:customStyle="1" w:styleId="SOParaChar">
    <w:name w:val="SO Para Char"/>
    <w:aliases w:val="soa Char"/>
    <w:basedOn w:val="DefaultParagraphFont"/>
    <w:link w:val="SOPara"/>
    <w:rsid w:val="000E0DC8"/>
    <w:rPr>
      <w:sz w:val="22"/>
    </w:rPr>
  </w:style>
  <w:style w:type="paragraph" w:customStyle="1" w:styleId="FileName">
    <w:name w:val="FileName"/>
    <w:basedOn w:val="Normal"/>
    <w:rsid w:val="000E0DC8"/>
  </w:style>
  <w:style w:type="paragraph" w:customStyle="1" w:styleId="SOHeadBold">
    <w:name w:val="SO HeadBold"/>
    <w:aliases w:val="sohb"/>
    <w:basedOn w:val="SOText"/>
    <w:next w:val="SOText"/>
    <w:link w:val="SOHeadBoldChar"/>
    <w:qFormat/>
    <w:rsid w:val="000E0DC8"/>
    <w:rPr>
      <w:b/>
    </w:rPr>
  </w:style>
  <w:style w:type="character" w:customStyle="1" w:styleId="SOHeadBoldChar">
    <w:name w:val="SO HeadBold Char"/>
    <w:aliases w:val="sohb Char"/>
    <w:basedOn w:val="DefaultParagraphFont"/>
    <w:link w:val="SOHeadBold"/>
    <w:rsid w:val="000E0DC8"/>
    <w:rPr>
      <w:b/>
      <w:sz w:val="22"/>
    </w:rPr>
  </w:style>
  <w:style w:type="paragraph" w:customStyle="1" w:styleId="SOHeadItalic">
    <w:name w:val="SO HeadItalic"/>
    <w:aliases w:val="sohi"/>
    <w:basedOn w:val="SOText"/>
    <w:next w:val="SOText"/>
    <w:link w:val="SOHeadItalicChar"/>
    <w:qFormat/>
    <w:rsid w:val="000E0DC8"/>
    <w:rPr>
      <w:i/>
    </w:rPr>
  </w:style>
  <w:style w:type="character" w:customStyle="1" w:styleId="SOHeadItalicChar">
    <w:name w:val="SO HeadItalic Char"/>
    <w:aliases w:val="sohi Char"/>
    <w:basedOn w:val="DefaultParagraphFont"/>
    <w:link w:val="SOHeadItalic"/>
    <w:rsid w:val="000E0DC8"/>
    <w:rPr>
      <w:i/>
      <w:sz w:val="22"/>
    </w:rPr>
  </w:style>
  <w:style w:type="paragraph" w:customStyle="1" w:styleId="SOBullet">
    <w:name w:val="SO Bullet"/>
    <w:aliases w:val="sotb"/>
    <w:basedOn w:val="SOText"/>
    <w:link w:val="SOBulletChar"/>
    <w:qFormat/>
    <w:rsid w:val="000E0DC8"/>
    <w:pPr>
      <w:ind w:left="1559" w:hanging="425"/>
    </w:pPr>
  </w:style>
  <w:style w:type="character" w:customStyle="1" w:styleId="SOBulletChar">
    <w:name w:val="SO Bullet Char"/>
    <w:aliases w:val="sotb Char"/>
    <w:basedOn w:val="DefaultParagraphFont"/>
    <w:link w:val="SOBullet"/>
    <w:rsid w:val="000E0DC8"/>
    <w:rPr>
      <w:sz w:val="22"/>
    </w:rPr>
  </w:style>
  <w:style w:type="paragraph" w:customStyle="1" w:styleId="SOBulletNote">
    <w:name w:val="SO BulletNote"/>
    <w:aliases w:val="sonb"/>
    <w:basedOn w:val="SOTextNote"/>
    <w:link w:val="SOBulletNoteChar"/>
    <w:qFormat/>
    <w:rsid w:val="000E0DC8"/>
    <w:pPr>
      <w:tabs>
        <w:tab w:val="left" w:pos="1560"/>
      </w:tabs>
      <w:ind w:left="2268" w:hanging="1134"/>
    </w:pPr>
  </w:style>
  <w:style w:type="character" w:customStyle="1" w:styleId="SOBulletNoteChar">
    <w:name w:val="SO BulletNote Char"/>
    <w:aliases w:val="sonb Char"/>
    <w:basedOn w:val="DefaultParagraphFont"/>
    <w:link w:val="SOBulletNote"/>
    <w:rsid w:val="000E0DC8"/>
    <w:rPr>
      <w:sz w:val="18"/>
    </w:rPr>
  </w:style>
  <w:style w:type="paragraph" w:customStyle="1" w:styleId="SOText2">
    <w:name w:val="SO Text2"/>
    <w:aliases w:val="sot2"/>
    <w:basedOn w:val="Normal"/>
    <w:next w:val="SOText"/>
    <w:link w:val="SOText2Char"/>
    <w:rsid w:val="000E0D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0DC8"/>
    <w:rPr>
      <w:sz w:val="22"/>
    </w:rPr>
  </w:style>
  <w:style w:type="character" w:customStyle="1" w:styleId="Heading1Char">
    <w:name w:val="Heading 1 Char"/>
    <w:basedOn w:val="DefaultParagraphFont"/>
    <w:link w:val="Heading1"/>
    <w:uiPriority w:val="9"/>
    <w:rsid w:val="004E02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02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02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02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E02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02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02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02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023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E0236"/>
    <w:pPr>
      <w:spacing w:before="800"/>
    </w:pPr>
  </w:style>
  <w:style w:type="character" w:customStyle="1" w:styleId="OPCParaBaseChar">
    <w:name w:val="OPCParaBase Char"/>
    <w:basedOn w:val="DefaultParagraphFont"/>
    <w:link w:val="OPCParaBase"/>
    <w:rsid w:val="004E0236"/>
    <w:rPr>
      <w:rFonts w:eastAsia="Times New Roman" w:cs="Times New Roman"/>
      <w:sz w:val="22"/>
      <w:lang w:eastAsia="en-AU"/>
    </w:rPr>
  </w:style>
  <w:style w:type="character" w:customStyle="1" w:styleId="ShortTChar">
    <w:name w:val="ShortT Char"/>
    <w:basedOn w:val="OPCParaBaseChar"/>
    <w:link w:val="ShortT"/>
    <w:rsid w:val="004E0236"/>
    <w:rPr>
      <w:rFonts w:eastAsia="Times New Roman" w:cs="Times New Roman"/>
      <w:b/>
      <w:sz w:val="40"/>
      <w:lang w:eastAsia="en-AU"/>
    </w:rPr>
  </w:style>
  <w:style w:type="character" w:customStyle="1" w:styleId="ShortTP1Char">
    <w:name w:val="ShortTP1 Char"/>
    <w:basedOn w:val="ShortTChar"/>
    <w:link w:val="ShortTP1"/>
    <w:rsid w:val="004E0236"/>
    <w:rPr>
      <w:rFonts w:eastAsia="Times New Roman" w:cs="Times New Roman"/>
      <w:b/>
      <w:sz w:val="40"/>
      <w:lang w:eastAsia="en-AU"/>
    </w:rPr>
  </w:style>
  <w:style w:type="paragraph" w:customStyle="1" w:styleId="ActNoP1">
    <w:name w:val="ActNoP1"/>
    <w:basedOn w:val="Actno"/>
    <w:link w:val="ActNoP1Char"/>
    <w:rsid w:val="004E0236"/>
    <w:pPr>
      <w:spacing w:before="800"/>
    </w:pPr>
    <w:rPr>
      <w:sz w:val="28"/>
    </w:rPr>
  </w:style>
  <w:style w:type="character" w:customStyle="1" w:styleId="ActnoChar">
    <w:name w:val="Actno Char"/>
    <w:basedOn w:val="ShortTChar"/>
    <w:link w:val="Actno"/>
    <w:rsid w:val="004E0236"/>
    <w:rPr>
      <w:rFonts w:eastAsia="Times New Roman" w:cs="Times New Roman"/>
      <w:b/>
      <w:sz w:val="40"/>
      <w:lang w:eastAsia="en-AU"/>
    </w:rPr>
  </w:style>
  <w:style w:type="character" w:customStyle="1" w:styleId="ActNoP1Char">
    <w:name w:val="ActNoP1 Char"/>
    <w:basedOn w:val="ActnoChar"/>
    <w:link w:val="ActNoP1"/>
    <w:rsid w:val="004E0236"/>
    <w:rPr>
      <w:rFonts w:eastAsia="Times New Roman" w:cs="Times New Roman"/>
      <w:b/>
      <w:sz w:val="28"/>
      <w:lang w:eastAsia="en-AU"/>
    </w:rPr>
  </w:style>
  <w:style w:type="paragraph" w:customStyle="1" w:styleId="ShortTCP">
    <w:name w:val="ShortTCP"/>
    <w:basedOn w:val="ShortT"/>
    <w:link w:val="ShortTCPChar"/>
    <w:rsid w:val="004E0236"/>
  </w:style>
  <w:style w:type="character" w:customStyle="1" w:styleId="ShortTCPChar">
    <w:name w:val="ShortTCP Char"/>
    <w:basedOn w:val="ShortTChar"/>
    <w:link w:val="ShortTCP"/>
    <w:rsid w:val="004E0236"/>
    <w:rPr>
      <w:rFonts w:eastAsia="Times New Roman" w:cs="Times New Roman"/>
      <w:b/>
      <w:sz w:val="40"/>
      <w:lang w:eastAsia="en-AU"/>
    </w:rPr>
  </w:style>
  <w:style w:type="paragraph" w:customStyle="1" w:styleId="ActNoCP">
    <w:name w:val="ActNoCP"/>
    <w:basedOn w:val="Actno"/>
    <w:link w:val="ActNoCPChar"/>
    <w:rsid w:val="004E0236"/>
    <w:pPr>
      <w:spacing w:before="400"/>
    </w:pPr>
  </w:style>
  <w:style w:type="character" w:customStyle="1" w:styleId="ActNoCPChar">
    <w:name w:val="ActNoCP Char"/>
    <w:basedOn w:val="ActnoChar"/>
    <w:link w:val="ActNoCP"/>
    <w:rsid w:val="004E0236"/>
    <w:rPr>
      <w:rFonts w:eastAsia="Times New Roman" w:cs="Times New Roman"/>
      <w:b/>
      <w:sz w:val="40"/>
      <w:lang w:eastAsia="en-AU"/>
    </w:rPr>
  </w:style>
  <w:style w:type="paragraph" w:customStyle="1" w:styleId="AssentBk">
    <w:name w:val="AssentBk"/>
    <w:basedOn w:val="Normal"/>
    <w:rsid w:val="004E0236"/>
    <w:pPr>
      <w:spacing w:line="240" w:lineRule="auto"/>
    </w:pPr>
    <w:rPr>
      <w:rFonts w:eastAsia="Times New Roman" w:cs="Times New Roman"/>
      <w:sz w:val="20"/>
      <w:lang w:eastAsia="en-AU"/>
    </w:rPr>
  </w:style>
  <w:style w:type="paragraph" w:customStyle="1" w:styleId="AssentDt">
    <w:name w:val="AssentDt"/>
    <w:basedOn w:val="Normal"/>
    <w:rsid w:val="00BF5809"/>
    <w:pPr>
      <w:spacing w:line="240" w:lineRule="auto"/>
    </w:pPr>
    <w:rPr>
      <w:rFonts w:eastAsia="Times New Roman" w:cs="Times New Roman"/>
      <w:sz w:val="20"/>
      <w:lang w:eastAsia="en-AU"/>
    </w:rPr>
  </w:style>
  <w:style w:type="paragraph" w:customStyle="1" w:styleId="2ndRd">
    <w:name w:val="2ndRd"/>
    <w:basedOn w:val="Normal"/>
    <w:rsid w:val="00BF5809"/>
    <w:pPr>
      <w:spacing w:line="240" w:lineRule="auto"/>
    </w:pPr>
    <w:rPr>
      <w:rFonts w:eastAsia="Times New Roman" w:cs="Times New Roman"/>
      <w:sz w:val="20"/>
      <w:lang w:eastAsia="en-AU"/>
    </w:rPr>
  </w:style>
  <w:style w:type="paragraph" w:customStyle="1" w:styleId="ScalePlusRef">
    <w:name w:val="ScalePlusRef"/>
    <w:basedOn w:val="Normal"/>
    <w:rsid w:val="00BF580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DC8"/>
    <w:pPr>
      <w:spacing w:line="260" w:lineRule="atLeast"/>
    </w:pPr>
    <w:rPr>
      <w:sz w:val="22"/>
    </w:rPr>
  </w:style>
  <w:style w:type="paragraph" w:styleId="Heading1">
    <w:name w:val="heading 1"/>
    <w:basedOn w:val="Normal"/>
    <w:next w:val="Normal"/>
    <w:link w:val="Heading1Char"/>
    <w:uiPriority w:val="9"/>
    <w:qFormat/>
    <w:rsid w:val="004E02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02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02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02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02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02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02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02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02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0DC8"/>
  </w:style>
  <w:style w:type="paragraph" w:customStyle="1" w:styleId="OPCParaBase">
    <w:name w:val="OPCParaBase"/>
    <w:link w:val="OPCParaBaseChar"/>
    <w:qFormat/>
    <w:rsid w:val="000E0DC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E0DC8"/>
    <w:pPr>
      <w:spacing w:line="240" w:lineRule="auto"/>
    </w:pPr>
    <w:rPr>
      <w:b/>
      <w:sz w:val="40"/>
    </w:rPr>
  </w:style>
  <w:style w:type="paragraph" w:customStyle="1" w:styleId="ActHead1">
    <w:name w:val="ActHead 1"/>
    <w:aliases w:val="c"/>
    <w:basedOn w:val="OPCParaBase"/>
    <w:next w:val="Normal"/>
    <w:qFormat/>
    <w:rsid w:val="000E0D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0D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0D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0D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0D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0D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0D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0D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0DC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E0DC8"/>
  </w:style>
  <w:style w:type="paragraph" w:customStyle="1" w:styleId="Blocks">
    <w:name w:val="Blocks"/>
    <w:aliases w:val="bb"/>
    <w:basedOn w:val="OPCParaBase"/>
    <w:qFormat/>
    <w:rsid w:val="000E0DC8"/>
    <w:pPr>
      <w:spacing w:line="240" w:lineRule="auto"/>
    </w:pPr>
    <w:rPr>
      <w:sz w:val="24"/>
    </w:rPr>
  </w:style>
  <w:style w:type="paragraph" w:customStyle="1" w:styleId="BoxText">
    <w:name w:val="BoxText"/>
    <w:aliases w:val="bt"/>
    <w:basedOn w:val="OPCParaBase"/>
    <w:qFormat/>
    <w:rsid w:val="000E0D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0DC8"/>
    <w:rPr>
      <w:b/>
    </w:rPr>
  </w:style>
  <w:style w:type="paragraph" w:customStyle="1" w:styleId="BoxHeadItalic">
    <w:name w:val="BoxHeadItalic"/>
    <w:aliases w:val="bhi"/>
    <w:basedOn w:val="BoxText"/>
    <w:next w:val="BoxStep"/>
    <w:qFormat/>
    <w:rsid w:val="000E0DC8"/>
    <w:rPr>
      <w:i/>
    </w:rPr>
  </w:style>
  <w:style w:type="paragraph" w:customStyle="1" w:styleId="BoxList">
    <w:name w:val="BoxList"/>
    <w:aliases w:val="bl"/>
    <w:basedOn w:val="BoxText"/>
    <w:qFormat/>
    <w:rsid w:val="000E0DC8"/>
    <w:pPr>
      <w:ind w:left="1559" w:hanging="425"/>
    </w:pPr>
  </w:style>
  <w:style w:type="paragraph" w:customStyle="1" w:styleId="BoxNote">
    <w:name w:val="BoxNote"/>
    <w:aliases w:val="bn"/>
    <w:basedOn w:val="BoxText"/>
    <w:qFormat/>
    <w:rsid w:val="000E0DC8"/>
    <w:pPr>
      <w:tabs>
        <w:tab w:val="left" w:pos="1985"/>
      </w:tabs>
      <w:spacing w:before="122" w:line="198" w:lineRule="exact"/>
      <w:ind w:left="2948" w:hanging="1814"/>
    </w:pPr>
    <w:rPr>
      <w:sz w:val="18"/>
    </w:rPr>
  </w:style>
  <w:style w:type="paragraph" w:customStyle="1" w:styleId="BoxPara">
    <w:name w:val="BoxPara"/>
    <w:aliases w:val="bp"/>
    <w:basedOn w:val="BoxText"/>
    <w:qFormat/>
    <w:rsid w:val="000E0DC8"/>
    <w:pPr>
      <w:tabs>
        <w:tab w:val="right" w:pos="2268"/>
      </w:tabs>
      <w:ind w:left="2552" w:hanging="1418"/>
    </w:pPr>
  </w:style>
  <w:style w:type="paragraph" w:customStyle="1" w:styleId="BoxStep">
    <w:name w:val="BoxStep"/>
    <w:aliases w:val="bs"/>
    <w:basedOn w:val="BoxText"/>
    <w:qFormat/>
    <w:rsid w:val="000E0DC8"/>
    <w:pPr>
      <w:ind w:left="1985" w:hanging="851"/>
    </w:pPr>
  </w:style>
  <w:style w:type="character" w:customStyle="1" w:styleId="CharAmPartNo">
    <w:name w:val="CharAmPartNo"/>
    <w:basedOn w:val="OPCCharBase"/>
    <w:qFormat/>
    <w:rsid w:val="000E0DC8"/>
  </w:style>
  <w:style w:type="character" w:customStyle="1" w:styleId="CharAmPartText">
    <w:name w:val="CharAmPartText"/>
    <w:basedOn w:val="OPCCharBase"/>
    <w:qFormat/>
    <w:rsid w:val="000E0DC8"/>
  </w:style>
  <w:style w:type="character" w:customStyle="1" w:styleId="CharAmSchNo">
    <w:name w:val="CharAmSchNo"/>
    <w:basedOn w:val="OPCCharBase"/>
    <w:qFormat/>
    <w:rsid w:val="000E0DC8"/>
  </w:style>
  <w:style w:type="character" w:customStyle="1" w:styleId="CharAmSchText">
    <w:name w:val="CharAmSchText"/>
    <w:basedOn w:val="OPCCharBase"/>
    <w:qFormat/>
    <w:rsid w:val="000E0DC8"/>
  </w:style>
  <w:style w:type="character" w:customStyle="1" w:styleId="CharBoldItalic">
    <w:name w:val="CharBoldItalic"/>
    <w:basedOn w:val="OPCCharBase"/>
    <w:uiPriority w:val="1"/>
    <w:qFormat/>
    <w:rsid w:val="000E0DC8"/>
    <w:rPr>
      <w:b/>
      <w:i/>
    </w:rPr>
  </w:style>
  <w:style w:type="character" w:customStyle="1" w:styleId="CharChapNo">
    <w:name w:val="CharChapNo"/>
    <w:basedOn w:val="OPCCharBase"/>
    <w:uiPriority w:val="1"/>
    <w:qFormat/>
    <w:rsid w:val="000E0DC8"/>
  </w:style>
  <w:style w:type="character" w:customStyle="1" w:styleId="CharChapText">
    <w:name w:val="CharChapText"/>
    <w:basedOn w:val="OPCCharBase"/>
    <w:uiPriority w:val="1"/>
    <w:qFormat/>
    <w:rsid w:val="000E0DC8"/>
  </w:style>
  <w:style w:type="character" w:customStyle="1" w:styleId="CharDivNo">
    <w:name w:val="CharDivNo"/>
    <w:basedOn w:val="OPCCharBase"/>
    <w:uiPriority w:val="1"/>
    <w:qFormat/>
    <w:rsid w:val="000E0DC8"/>
  </w:style>
  <w:style w:type="character" w:customStyle="1" w:styleId="CharDivText">
    <w:name w:val="CharDivText"/>
    <w:basedOn w:val="OPCCharBase"/>
    <w:uiPriority w:val="1"/>
    <w:qFormat/>
    <w:rsid w:val="000E0DC8"/>
  </w:style>
  <w:style w:type="character" w:customStyle="1" w:styleId="CharItalic">
    <w:name w:val="CharItalic"/>
    <w:basedOn w:val="OPCCharBase"/>
    <w:uiPriority w:val="1"/>
    <w:qFormat/>
    <w:rsid w:val="000E0DC8"/>
    <w:rPr>
      <w:i/>
    </w:rPr>
  </w:style>
  <w:style w:type="character" w:customStyle="1" w:styleId="CharPartNo">
    <w:name w:val="CharPartNo"/>
    <w:basedOn w:val="OPCCharBase"/>
    <w:uiPriority w:val="1"/>
    <w:qFormat/>
    <w:rsid w:val="000E0DC8"/>
  </w:style>
  <w:style w:type="character" w:customStyle="1" w:styleId="CharPartText">
    <w:name w:val="CharPartText"/>
    <w:basedOn w:val="OPCCharBase"/>
    <w:uiPriority w:val="1"/>
    <w:qFormat/>
    <w:rsid w:val="000E0DC8"/>
  </w:style>
  <w:style w:type="character" w:customStyle="1" w:styleId="CharSectno">
    <w:name w:val="CharSectno"/>
    <w:basedOn w:val="OPCCharBase"/>
    <w:qFormat/>
    <w:rsid w:val="000E0DC8"/>
  </w:style>
  <w:style w:type="character" w:customStyle="1" w:styleId="CharSubdNo">
    <w:name w:val="CharSubdNo"/>
    <w:basedOn w:val="OPCCharBase"/>
    <w:uiPriority w:val="1"/>
    <w:qFormat/>
    <w:rsid w:val="000E0DC8"/>
  </w:style>
  <w:style w:type="character" w:customStyle="1" w:styleId="CharSubdText">
    <w:name w:val="CharSubdText"/>
    <w:basedOn w:val="OPCCharBase"/>
    <w:uiPriority w:val="1"/>
    <w:qFormat/>
    <w:rsid w:val="000E0DC8"/>
  </w:style>
  <w:style w:type="paragraph" w:customStyle="1" w:styleId="CTA--">
    <w:name w:val="CTA --"/>
    <w:basedOn w:val="OPCParaBase"/>
    <w:next w:val="Normal"/>
    <w:rsid w:val="000E0DC8"/>
    <w:pPr>
      <w:spacing w:before="60" w:line="240" w:lineRule="atLeast"/>
      <w:ind w:left="142" w:hanging="142"/>
    </w:pPr>
    <w:rPr>
      <w:sz w:val="20"/>
    </w:rPr>
  </w:style>
  <w:style w:type="paragraph" w:customStyle="1" w:styleId="CTA-">
    <w:name w:val="CTA -"/>
    <w:basedOn w:val="OPCParaBase"/>
    <w:rsid w:val="000E0DC8"/>
    <w:pPr>
      <w:spacing w:before="60" w:line="240" w:lineRule="atLeast"/>
      <w:ind w:left="85" w:hanging="85"/>
    </w:pPr>
    <w:rPr>
      <w:sz w:val="20"/>
    </w:rPr>
  </w:style>
  <w:style w:type="paragraph" w:customStyle="1" w:styleId="CTA---">
    <w:name w:val="CTA ---"/>
    <w:basedOn w:val="OPCParaBase"/>
    <w:next w:val="Normal"/>
    <w:rsid w:val="000E0DC8"/>
    <w:pPr>
      <w:spacing w:before="60" w:line="240" w:lineRule="atLeast"/>
      <w:ind w:left="198" w:hanging="198"/>
    </w:pPr>
    <w:rPr>
      <w:sz w:val="20"/>
    </w:rPr>
  </w:style>
  <w:style w:type="paragraph" w:customStyle="1" w:styleId="CTA----">
    <w:name w:val="CTA ----"/>
    <w:basedOn w:val="OPCParaBase"/>
    <w:next w:val="Normal"/>
    <w:rsid w:val="000E0DC8"/>
    <w:pPr>
      <w:spacing w:before="60" w:line="240" w:lineRule="atLeast"/>
      <w:ind w:left="255" w:hanging="255"/>
    </w:pPr>
    <w:rPr>
      <w:sz w:val="20"/>
    </w:rPr>
  </w:style>
  <w:style w:type="paragraph" w:customStyle="1" w:styleId="CTA1a">
    <w:name w:val="CTA 1(a)"/>
    <w:basedOn w:val="OPCParaBase"/>
    <w:rsid w:val="000E0DC8"/>
    <w:pPr>
      <w:tabs>
        <w:tab w:val="right" w:pos="414"/>
      </w:tabs>
      <w:spacing w:before="40" w:line="240" w:lineRule="atLeast"/>
      <w:ind w:left="675" w:hanging="675"/>
    </w:pPr>
    <w:rPr>
      <w:sz w:val="20"/>
    </w:rPr>
  </w:style>
  <w:style w:type="paragraph" w:customStyle="1" w:styleId="CTA1ai">
    <w:name w:val="CTA 1(a)(i)"/>
    <w:basedOn w:val="OPCParaBase"/>
    <w:rsid w:val="000E0DC8"/>
    <w:pPr>
      <w:tabs>
        <w:tab w:val="right" w:pos="1004"/>
      </w:tabs>
      <w:spacing w:before="40" w:line="240" w:lineRule="atLeast"/>
      <w:ind w:left="1253" w:hanging="1253"/>
    </w:pPr>
    <w:rPr>
      <w:sz w:val="20"/>
    </w:rPr>
  </w:style>
  <w:style w:type="paragraph" w:customStyle="1" w:styleId="CTA2a">
    <w:name w:val="CTA 2(a)"/>
    <w:basedOn w:val="OPCParaBase"/>
    <w:rsid w:val="000E0DC8"/>
    <w:pPr>
      <w:tabs>
        <w:tab w:val="right" w:pos="482"/>
      </w:tabs>
      <w:spacing w:before="40" w:line="240" w:lineRule="atLeast"/>
      <w:ind w:left="748" w:hanging="748"/>
    </w:pPr>
    <w:rPr>
      <w:sz w:val="20"/>
    </w:rPr>
  </w:style>
  <w:style w:type="paragraph" w:customStyle="1" w:styleId="CTA2ai">
    <w:name w:val="CTA 2(a)(i)"/>
    <w:basedOn w:val="OPCParaBase"/>
    <w:rsid w:val="000E0DC8"/>
    <w:pPr>
      <w:tabs>
        <w:tab w:val="right" w:pos="1089"/>
      </w:tabs>
      <w:spacing w:before="40" w:line="240" w:lineRule="atLeast"/>
      <w:ind w:left="1327" w:hanging="1327"/>
    </w:pPr>
    <w:rPr>
      <w:sz w:val="20"/>
    </w:rPr>
  </w:style>
  <w:style w:type="paragraph" w:customStyle="1" w:styleId="CTA3a">
    <w:name w:val="CTA 3(a)"/>
    <w:basedOn w:val="OPCParaBase"/>
    <w:rsid w:val="000E0DC8"/>
    <w:pPr>
      <w:tabs>
        <w:tab w:val="right" w:pos="556"/>
      </w:tabs>
      <w:spacing w:before="40" w:line="240" w:lineRule="atLeast"/>
      <w:ind w:left="805" w:hanging="805"/>
    </w:pPr>
    <w:rPr>
      <w:sz w:val="20"/>
    </w:rPr>
  </w:style>
  <w:style w:type="paragraph" w:customStyle="1" w:styleId="CTA3ai">
    <w:name w:val="CTA 3(a)(i)"/>
    <w:basedOn w:val="OPCParaBase"/>
    <w:rsid w:val="000E0DC8"/>
    <w:pPr>
      <w:tabs>
        <w:tab w:val="right" w:pos="1140"/>
      </w:tabs>
      <w:spacing w:before="40" w:line="240" w:lineRule="atLeast"/>
      <w:ind w:left="1361" w:hanging="1361"/>
    </w:pPr>
    <w:rPr>
      <w:sz w:val="20"/>
    </w:rPr>
  </w:style>
  <w:style w:type="paragraph" w:customStyle="1" w:styleId="CTA4a">
    <w:name w:val="CTA 4(a)"/>
    <w:basedOn w:val="OPCParaBase"/>
    <w:rsid w:val="000E0DC8"/>
    <w:pPr>
      <w:tabs>
        <w:tab w:val="right" w:pos="624"/>
      </w:tabs>
      <w:spacing w:before="40" w:line="240" w:lineRule="atLeast"/>
      <w:ind w:left="873" w:hanging="873"/>
    </w:pPr>
    <w:rPr>
      <w:sz w:val="20"/>
    </w:rPr>
  </w:style>
  <w:style w:type="paragraph" w:customStyle="1" w:styleId="CTA4ai">
    <w:name w:val="CTA 4(a)(i)"/>
    <w:basedOn w:val="OPCParaBase"/>
    <w:rsid w:val="000E0DC8"/>
    <w:pPr>
      <w:tabs>
        <w:tab w:val="right" w:pos="1213"/>
      </w:tabs>
      <w:spacing w:before="40" w:line="240" w:lineRule="atLeast"/>
      <w:ind w:left="1452" w:hanging="1452"/>
    </w:pPr>
    <w:rPr>
      <w:sz w:val="20"/>
    </w:rPr>
  </w:style>
  <w:style w:type="paragraph" w:customStyle="1" w:styleId="CTACAPS">
    <w:name w:val="CTA CAPS"/>
    <w:basedOn w:val="OPCParaBase"/>
    <w:rsid w:val="000E0DC8"/>
    <w:pPr>
      <w:spacing w:before="60" w:line="240" w:lineRule="atLeast"/>
    </w:pPr>
    <w:rPr>
      <w:sz w:val="20"/>
    </w:rPr>
  </w:style>
  <w:style w:type="paragraph" w:customStyle="1" w:styleId="CTAright">
    <w:name w:val="CTA right"/>
    <w:basedOn w:val="OPCParaBase"/>
    <w:rsid w:val="000E0DC8"/>
    <w:pPr>
      <w:spacing w:before="60" w:line="240" w:lineRule="auto"/>
      <w:jc w:val="right"/>
    </w:pPr>
    <w:rPr>
      <w:sz w:val="20"/>
    </w:rPr>
  </w:style>
  <w:style w:type="paragraph" w:customStyle="1" w:styleId="subsection">
    <w:name w:val="subsection"/>
    <w:aliases w:val="ss"/>
    <w:basedOn w:val="OPCParaBase"/>
    <w:rsid w:val="000E0DC8"/>
    <w:pPr>
      <w:tabs>
        <w:tab w:val="right" w:pos="1021"/>
      </w:tabs>
      <w:spacing w:before="180" w:line="240" w:lineRule="auto"/>
      <w:ind w:left="1134" w:hanging="1134"/>
    </w:pPr>
  </w:style>
  <w:style w:type="paragraph" w:customStyle="1" w:styleId="Definition">
    <w:name w:val="Definition"/>
    <w:aliases w:val="dd"/>
    <w:basedOn w:val="OPCParaBase"/>
    <w:rsid w:val="000E0DC8"/>
    <w:pPr>
      <w:spacing w:before="180" w:line="240" w:lineRule="auto"/>
      <w:ind w:left="1134"/>
    </w:pPr>
  </w:style>
  <w:style w:type="paragraph" w:customStyle="1" w:styleId="ETAsubitem">
    <w:name w:val="ETA(subitem)"/>
    <w:basedOn w:val="OPCParaBase"/>
    <w:rsid w:val="000E0DC8"/>
    <w:pPr>
      <w:tabs>
        <w:tab w:val="right" w:pos="340"/>
      </w:tabs>
      <w:spacing w:before="60" w:line="240" w:lineRule="auto"/>
      <w:ind w:left="454" w:hanging="454"/>
    </w:pPr>
    <w:rPr>
      <w:sz w:val="20"/>
    </w:rPr>
  </w:style>
  <w:style w:type="paragraph" w:customStyle="1" w:styleId="ETApara">
    <w:name w:val="ETA(para)"/>
    <w:basedOn w:val="OPCParaBase"/>
    <w:rsid w:val="000E0DC8"/>
    <w:pPr>
      <w:tabs>
        <w:tab w:val="right" w:pos="754"/>
      </w:tabs>
      <w:spacing w:before="60" w:line="240" w:lineRule="auto"/>
      <w:ind w:left="828" w:hanging="828"/>
    </w:pPr>
    <w:rPr>
      <w:sz w:val="20"/>
    </w:rPr>
  </w:style>
  <w:style w:type="paragraph" w:customStyle="1" w:styleId="ETAsubpara">
    <w:name w:val="ETA(subpara)"/>
    <w:basedOn w:val="OPCParaBase"/>
    <w:rsid w:val="000E0DC8"/>
    <w:pPr>
      <w:tabs>
        <w:tab w:val="right" w:pos="1083"/>
      </w:tabs>
      <w:spacing w:before="60" w:line="240" w:lineRule="auto"/>
      <w:ind w:left="1191" w:hanging="1191"/>
    </w:pPr>
    <w:rPr>
      <w:sz w:val="20"/>
    </w:rPr>
  </w:style>
  <w:style w:type="paragraph" w:customStyle="1" w:styleId="ETAsub-subpara">
    <w:name w:val="ETA(sub-subpara)"/>
    <w:basedOn w:val="OPCParaBase"/>
    <w:rsid w:val="000E0DC8"/>
    <w:pPr>
      <w:tabs>
        <w:tab w:val="right" w:pos="1412"/>
      </w:tabs>
      <w:spacing w:before="60" w:line="240" w:lineRule="auto"/>
      <w:ind w:left="1525" w:hanging="1525"/>
    </w:pPr>
    <w:rPr>
      <w:sz w:val="20"/>
    </w:rPr>
  </w:style>
  <w:style w:type="paragraph" w:customStyle="1" w:styleId="Formula">
    <w:name w:val="Formula"/>
    <w:basedOn w:val="OPCParaBase"/>
    <w:rsid w:val="000E0DC8"/>
    <w:pPr>
      <w:spacing w:line="240" w:lineRule="auto"/>
      <w:ind w:left="1134"/>
    </w:pPr>
    <w:rPr>
      <w:sz w:val="20"/>
    </w:rPr>
  </w:style>
  <w:style w:type="paragraph" w:styleId="Header">
    <w:name w:val="header"/>
    <w:basedOn w:val="OPCParaBase"/>
    <w:link w:val="HeaderChar"/>
    <w:unhideWhenUsed/>
    <w:rsid w:val="000E0D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0DC8"/>
    <w:rPr>
      <w:rFonts w:eastAsia="Times New Roman" w:cs="Times New Roman"/>
      <w:sz w:val="16"/>
      <w:lang w:eastAsia="en-AU"/>
    </w:rPr>
  </w:style>
  <w:style w:type="paragraph" w:customStyle="1" w:styleId="House">
    <w:name w:val="House"/>
    <w:basedOn w:val="OPCParaBase"/>
    <w:rsid w:val="000E0DC8"/>
    <w:pPr>
      <w:spacing w:line="240" w:lineRule="auto"/>
    </w:pPr>
    <w:rPr>
      <w:sz w:val="28"/>
    </w:rPr>
  </w:style>
  <w:style w:type="paragraph" w:customStyle="1" w:styleId="Item">
    <w:name w:val="Item"/>
    <w:aliases w:val="i"/>
    <w:basedOn w:val="OPCParaBase"/>
    <w:next w:val="ItemHead"/>
    <w:rsid w:val="000E0DC8"/>
    <w:pPr>
      <w:keepLines/>
      <w:spacing w:before="80" w:line="240" w:lineRule="auto"/>
      <w:ind w:left="709"/>
    </w:pPr>
  </w:style>
  <w:style w:type="paragraph" w:customStyle="1" w:styleId="ItemHead">
    <w:name w:val="ItemHead"/>
    <w:aliases w:val="ih"/>
    <w:basedOn w:val="OPCParaBase"/>
    <w:next w:val="Item"/>
    <w:rsid w:val="000E0D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0DC8"/>
    <w:pPr>
      <w:spacing w:line="240" w:lineRule="auto"/>
    </w:pPr>
    <w:rPr>
      <w:b/>
      <w:sz w:val="32"/>
    </w:rPr>
  </w:style>
  <w:style w:type="paragraph" w:customStyle="1" w:styleId="notedraft">
    <w:name w:val="note(draft)"/>
    <w:aliases w:val="nd"/>
    <w:basedOn w:val="OPCParaBase"/>
    <w:rsid w:val="000E0DC8"/>
    <w:pPr>
      <w:spacing w:before="240" w:line="240" w:lineRule="auto"/>
      <w:ind w:left="284" w:hanging="284"/>
    </w:pPr>
    <w:rPr>
      <w:i/>
      <w:sz w:val="24"/>
    </w:rPr>
  </w:style>
  <w:style w:type="paragraph" w:customStyle="1" w:styleId="notemargin">
    <w:name w:val="note(margin)"/>
    <w:aliases w:val="nm"/>
    <w:basedOn w:val="OPCParaBase"/>
    <w:rsid w:val="000E0DC8"/>
    <w:pPr>
      <w:tabs>
        <w:tab w:val="left" w:pos="709"/>
      </w:tabs>
      <w:spacing w:before="122" w:line="198" w:lineRule="exact"/>
      <w:ind w:left="709" w:hanging="709"/>
    </w:pPr>
    <w:rPr>
      <w:sz w:val="18"/>
    </w:rPr>
  </w:style>
  <w:style w:type="paragraph" w:customStyle="1" w:styleId="noteToPara">
    <w:name w:val="noteToPara"/>
    <w:aliases w:val="ntp"/>
    <w:basedOn w:val="OPCParaBase"/>
    <w:rsid w:val="000E0DC8"/>
    <w:pPr>
      <w:spacing w:before="122" w:line="198" w:lineRule="exact"/>
      <w:ind w:left="2353" w:hanging="709"/>
    </w:pPr>
    <w:rPr>
      <w:sz w:val="18"/>
    </w:rPr>
  </w:style>
  <w:style w:type="paragraph" w:customStyle="1" w:styleId="noteParlAmend">
    <w:name w:val="note(ParlAmend)"/>
    <w:aliases w:val="npp"/>
    <w:basedOn w:val="OPCParaBase"/>
    <w:next w:val="ParlAmend"/>
    <w:rsid w:val="000E0DC8"/>
    <w:pPr>
      <w:spacing w:line="240" w:lineRule="auto"/>
      <w:jc w:val="right"/>
    </w:pPr>
    <w:rPr>
      <w:rFonts w:ascii="Arial" w:hAnsi="Arial"/>
      <w:b/>
      <w:i/>
    </w:rPr>
  </w:style>
  <w:style w:type="paragraph" w:customStyle="1" w:styleId="Page1">
    <w:name w:val="Page1"/>
    <w:basedOn w:val="OPCParaBase"/>
    <w:rsid w:val="000E0DC8"/>
    <w:pPr>
      <w:spacing w:before="400" w:line="240" w:lineRule="auto"/>
    </w:pPr>
    <w:rPr>
      <w:b/>
      <w:sz w:val="32"/>
    </w:rPr>
  </w:style>
  <w:style w:type="paragraph" w:customStyle="1" w:styleId="PageBreak">
    <w:name w:val="PageBreak"/>
    <w:aliases w:val="pb"/>
    <w:basedOn w:val="OPCParaBase"/>
    <w:rsid w:val="000E0DC8"/>
    <w:pPr>
      <w:spacing w:line="240" w:lineRule="auto"/>
    </w:pPr>
    <w:rPr>
      <w:sz w:val="20"/>
    </w:rPr>
  </w:style>
  <w:style w:type="paragraph" w:customStyle="1" w:styleId="paragraphsub">
    <w:name w:val="paragraph(sub)"/>
    <w:aliases w:val="aa"/>
    <w:basedOn w:val="OPCParaBase"/>
    <w:rsid w:val="000E0DC8"/>
    <w:pPr>
      <w:tabs>
        <w:tab w:val="right" w:pos="1985"/>
      </w:tabs>
      <w:spacing w:before="40" w:line="240" w:lineRule="auto"/>
      <w:ind w:left="2098" w:hanging="2098"/>
    </w:pPr>
  </w:style>
  <w:style w:type="paragraph" w:customStyle="1" w:styleId="paragraphsub-sub">
    <w:name w:val="paragraph(sub-sub)"/>
    <w:aliases w:val="aaa"/>
    <w:basedOn w:val="OPCParaBase"/>
    <w:rsid w:val="000E0DC8"/>
    <w:pPr>
      <w:tabs>
        <w:tab w:val="right" w:pos="2722"/>
      </w:tabs>
      <w:spacing w:before="40" w:line="240" w:lineRule="auto"/>
      <w:ind w:left="2835" w:hanging="2835"/>
    </w:pPr>
  </w:style>
  <w:style w:type="paragraph" w:customStyle="1" w:styleId="paragraph">
    <w:name w:val="paragraph"/>
    <w:aliases w:val="a"/>
    <w:basedOn w:val="OPCParaBase"/>
    <w:rsid w:val="000E0DC8"/>
    <w:pPr>
      <w:tabs>
        <w:tab w:val="right" w:pos="1531"/>
      </w:tabs>
      <w:spacing w:before="40" w:line="240" w:lineRule="auto"/>
      <w:ind w:left="1644" w:hanging="1644"/>
    </w:pPr>
  </w:style>
  <w:style w:type="paragraph" w:customStyle="1" w:styleId="ParlAmend">
    <w:name w:val="ParlAmend"/>
    <w:aliases w:val="pp"/>
    <w:basedOn w:val="OPCParaBase"/>
    <w:rsid w:val="000E0DC8"/>
    <w:pPr>
      <w:spacing w:before="240" w:line="240" w:lineRule="atLeast"/>
      <w:ind w:hanging="567"/>
    </w:pPr>
    <w:rPr>
      <w:sz w:val="24"/>
    </w:rPr>
  </w:style>
  <w:style w:type="paragraph" w:customStyle="1" w:styleId="Penalty">
    <w:name w:val="Penalty"/>
    <w:basedOn w:val="OPCParaBase"/>
    <w:rsid w:val="000E0DC8"/>
    <w:pPr>
      <w:tabs>
        <w:tab w:val="left" w:pos="2977"/>
      </w:tabs>
      <w:spacing w:before="180" w:line="240" w:lineRule="auto"/>
      <w:ind w:left="1985" w:hanging="851"/>
    </w:pPr>
  </w:style>
  <w:style w:type="paragraph" w:customStyle="1" w:styleId="Portfolio">
    <w:name w:val="Portfolio"/>
    <w:basedOn w:val="OPCParaBase"/>
    <w:rsid w:val="000E0DC8"/>
    <w:pPr>
      <w:spacing w:line="240" w:lineRule="auto"/>
    </w:pPr>
    <w:rPr>
      <w:i/>
      <w:sz w:val="20"/>
    </w:rPr>
  </w:style>
  <w:style w:type="paragraph" w:customStyle="1" w:styleId="Preamble">
    <w:name w:val="Preamble"/>
    <w:basedOn w:val="OPCParaBase"/>
    <w:next w:val="Normal"/>
    <w:rsid w:val="000E0D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0DC8"/>
    <w:pPr>
      <w:spacing w:line="240" w:lineRule="auto"/>
    </w:pPr>
    <w:rPr>
      <w:i/>
      <w:sz w:val="20"/>
    </w:rPr>
  </w:style>
  <w:style w:type="paragraph" w:customStyle="1" w:styleId="Session">
    <w:name w:val="Session"/>
    <w:basedOn w:val="OPCParaBase"/>
    <w:rsid w:val="000E0DC8"/>
    <w:pPr>
      <w:spacing w:line="240" w:lineRule="auto"/>
    </w:pPr>
    <w:rPr>
      <w:sz w:val="28"/>
    </w:rPr>
  </w:style>
  <w:style w:type="paragraph" w:customStyle="1" w:styleId="Sponsor">
    <w:name w:val="Sponsor"/>
    <w:basedOn w:val="OPCParaBase"/>
    <w:rsid w:val="000E0DC8"/>
    <w:pPr>
      <w:spacing w:line="240" w:lineRule="auto"/>
    </w:pPr>
    <w:rPr>
      <w:i/>
    </w:rPr>
  </w:style>
  <w:style w:type="paragraph" w:customStyle="1" w:styleId="Subitem">
    <w:name w:val="Subitem"/>
    <w:aliases w:val="iss"/>
    <w:basedOn w:val="OPCParaBase"/>
    <w:rsid w:val="000E0DC8"/>
    <w:pPr>
      <w:spacing w:before="180" w:line="240" w:lineRule="auto"/>
      <w:ind w:left="709" w:hanging="709"/>
    </w:pPr>
  </w:style>
  <w:style w:type="paragraph" w:customStyle="1" w:styleId="SubitemHead">
    <w:name w:val="SubitemHead"/>
    <w:aliases w:val="issh"/>
    <w:basedOn w:val="OPCParaBase"/>
    <w:rsid w:val="000E0D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0DC8"/>
    <w:pPr>
      <w:spacing w:before="40" w:line="240" w:lineRule="auto"/>
      <w:ind w:left="1134"/>
    </w:pPr>
  </w:style>
  <w:style w:type="paragraph" w:customStyle="1" w:styleId="SubsectionHead">
    <w:name w:val="SubsectionHead"/>
    <w:aliases w:val="ssh"/>
    <w:basedOn w:val="OPCParaBase"/>
    <w:next w:val="subsection"/>
    <w:rsid w:val="000E0DC8"/>
    <w:pPr>
      <w:keepNext/>
      <w:keepLines/>
      <w:spacing w:before="240" w:line="240" w:lineRule="auto"/>
      <w:ind w:left="1134"/>
    </w:pPr>
    <w:rPr>
      <w:i/>
    </w:rPr>
  </w:style>
  <w:style w:type="paragraph" w:customStyle="1" w:styleId="Tablea">
    <w:name w:val="Table(a)"/>
    <w:aliases w:val="ta"/>
    <w:basedOn w:val="OPCParaBase"/>
    <w:rsid w:val="000E0DC8"/>
    <w:pPr>
      <w:spacing w:before="60" w:line="240" w:lineRule="auto"/>
      <w:ind w:left="284" w:hanging="284"/>
    </w:pPr>
    <w:rPr>
      <w:sz w:val="20"/>
    </w:rPr>
  </w:style>
  <w:style w:type="paragraph" w:customStyle="1" w:styleId="TableAA">
    <w:name w:val="Table(AA)"/>
    <w:aliases w:val="taaa"/>
    <w:basedOn w:val="OPCParaBase"/>
    <w:rsid w:val="000E0D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0D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0DC8"/>
    <w:pPr>
      <w:spacing w:before="60" w:line="240" w:lineRule="atLeast"/>
    </w:pPr>
    <w:rPr>
      <w:sz w:val="20"/>
    </w:rPr>
  </w:style>
  <w:style w:type="paragraph" w:customStyle="1" w:styleId="TLPBoxTextnote">
    <w:name w:val="TLPBoxText(note"/>
    <w:aliases w:val="right)"/>
    <w:basedOn w:val="OPCParaBase"/>
    <w:rsid w:val="000E0D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0D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0DC8"/>
    <w:pPr>
      <w:spacing w:before="122" w:line="198" w:lineRule="exact"/>
      <w:ind w:left="1985" w:hanging="851"/>
      <w:jc w:val="right"/>
    </w:pPr>
    <w:rPr>
      <w:sz w:val="18"/>
    </w:rPr>
  </w:style>
  <w:style w:type="paragraph" w:customStyle="1" w:styleId="TLPTableBullet">
    <w:name w:val="TLPTableBullet"/>
    <w:aliases w:val="ttb"/>
    <w:basedOn w:val="OPCParaBase"/>
    <w:rsid w:val="000E0DC8"/>
    <w:pPr>
      <w:spacing w:line="240" w:lineRule="exact"/>
      <w:ind w:left="284" w:hanging="284"/>
    </w:pPr>
    <w:rPr>
      <w:sz w:val="20"/>
    </w:rPr>
  </w:style>
  <w:style w:type="paragraph" w:styleId="TOC1">
    <w:name w:val="toc 1"/>
    <w:basedOn w:val="OPCParaBase"/>
    <w:next w:val="Normal"/>
    <w:uiPriority w:val="39"/>
    <w:semiHidden/>
    <w:unhideWhenUsed/>
    <w:rsid w:val="000E0DC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E0DC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E0DC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E0DC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27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0D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0D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0D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0D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0DC8"/>
    <w:pPr>
      <w:keepLines/>
      <w:spacing w:before="240" w:after="120" w:line="240" w:lineRule="auto"/>
      <w:ind w:left="794"/>
    </w:pPr>
    <w:rPr>
      <w:b/>
      <w:kern w:val="28"/>
      <w:sz w:val="20"/>
    </w:rPr>
  </w:style>
  <w:style w:type="paragraph" w:customStyle="1" w:styleId="TofSectsHeading">
    <w:name w:val="TofSects(Heading)"/>
    <w:basedOn w:val="OPCParaBase"/>
    <w:rsid w:val="000E0DC8"/>
    <w:pPr>
      <w:spacing w:before="240" w:after="120" w:line="240" w:lineRule="auto"/>
    </w:pPr>
    <w:rPr>
      <w:b/>
      <w:sz w:val="24"/>
    </w:rPr>
  </w:style>
  <w:style w:type="paragraph" w:customStyle="1" w:styleId="TofSectsSection">
    <w:name w:val="TofSects(Section)"/>
    <w:basedOn w:val="OPCParaBase"/>
    <w:rsid w:val="000E0DC8"/>
    <w:pPr>
      <w:keepLines/>
      <w:spacing w:before="40" w:line="240" w:lineRule="auto"/>
      <w:ind w:left="1588" w:hanging="794"/>
    </w:pPr>
    <w:rPr>
      <w:kern w:val="28"/>
      <w:sz w:val="18"/>
    </w:rPr>
  </w:style>
  <w:style w:type="paragraph" w:customStyle="1" w:styleId="TofSectsSubdiv">
    <w:name w:val="TofSects(Subdiv)"/>
    <w:basedOn w:val="OPCParaBase"/>
    <w:rsid w:val="000E0DC8"/>
    <w:pPr>
      <w:keepLines/>
      <w:spacing w:before="80" w:line="240" w:lineRule="auto"/>
      <w:ind w:left="1588" w:hanging="794"/>
    </w:pPr>
    <w:rPr>
      <w:kern w:val="28"/>
    </w:rPr>
  </w:style>
  <w:style w:type="paragraph" w:customStyle="1" w:styleId="WRStyle">
    <w:name w:val="WR Style"/>
    <w:aliases w:val="WR"/>
    <w:basedOn w:val="OPCParaBase"/>
    <w:rsid w:val="000E0DC8"/>
    <w:pPr>
      <w:spacing w:before="240" w:line="240" w:lineRule="auto"/>
      <w:ind w:left="284" w:hanging="284"/>
    </w:pPr>
    <w:rPr>
      <w:b/>
      <w:i/>
      <w:kern w:val="28"/>
      <w:sz w:val="24"/>
    </w:rPr>
  </w:style>
  <w:style w:type="paragraph" w:customStyle="1" w:styleId="notepara">
    <w:name w:val="note(para)"/>
    <w:aliases w:val="na"/>
    <w:basedOn w:val="OPCParaBase"/>
    <w:rsid w:val="000E0DC8"/>
    <w:pPr>
      <w:spacing w:before="40" w:line="198" w:lineRule="exact"/>
      <w:ind w:left="2354" w:hanging="369"/>
    </w:pPr>
    <w:rPr>
      <w:sz w:val="18"/>
    </w:rPr>
  </w:style>
  <w:style w:type="paragraph" w:styleId="Footer">
    <w:name w:val="footer"/>
    <w:link w:val="FooterChar"/>
    <w:rsid w:val="000E0D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0DC8"/>
    <w:rPr>
      <w:rFonts w:eastAsia="Times New Roman" w:cs="Times New Roman"/>
      <w:sz w:val="22"/>
      <w:szCs w:val="24"/>
      <w:lang w:eastAsia="en-AU"/>
    </w:rPr>
  </w:style>
  <w:style w:type="character" w:styleId="LineNumber">
    <w:name w:val="line number"/>
    <w:basedOn w:val="OPCCharBase"/>
    <w:uiPriority w:val="99"/>
    <w:semiHidden/>
    <w:unhideWhenUsed/>
    <w:rsid w:val="000E0DC8"/>
    <w:rPr>
      <w:sz w:val="16"/>
    </w:rPr>
  </w:style>
  <w:style w:type="table" w:customStyle="1" w:styleId="CFlag">
    <w:name w:val="CFlag"/>
    <w:basedOn w:val="TableNormal"/>
    <w:uiPriority w:val="99"/>
    <w:rsid w:val="000E0DC8"/>
    <w:rPr>
      <w:rFonts w:eastAsia="Times New Roman" w:cs="Times New Roman"/>
      <w:lang w:eastAsia="en-AU"/>
    </w:rPr>
    <w:tblPr/>
  </w:style>
  <w:style w:type="paragraph" w:customStyle="1" w:styleId="NotesHeading1">
    <w:name w:val="NotesHeading 1"/>
    <w:basedOn w:val="OPCParaBase"/>
    <w:next w:val="Normal"/>
    <w:rsid w:val="000E0DC8"/>
    <w:rPr>
      <w:b/>
      <w:sz w:val="28"/>
      <w:szCs w:val="28"/>
    </w:rPr>
  </w:style>
  <w:style w:type="paragraph" w:customStyle="1" w:styleId="NotesHeading2">
    <w:name w:val="NotesHeading 2"/>
    <w:basedOn w:val="OPCParaBase"/>
    <w:next w:val="Normal"/>
    <w:rsid w:val="000E0DC8"/>
    <w:rPr>
      <w:b/>
      <w:sz w:val="28"/>
      <w:szCs w:val="28"/>
    </w:rPr>
  </w:style>
  <w:style w:type="paragraph" w:customStyle="1" w:styleId="SignCoverPageEnd">
    <w:name w:val="SignCoverPageEnd"/>
    <w:basedOn w:val="OPCParaBase"/>
    <w:next w:val="Normal"/>
    <w:rsid w:val="000E0D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0DC8"/>
    <w:pPr>
      <w:pBdr>
        <w:top w:val="single" w:sz="4" w:space="1" w:color="auto"/>
      </w:pBdr>
      <w:spacing w:before="360"/>
      <w:ind w:right="397"/>
      <w:jc w:val="both"/>
    </w:pPr>
  </w:style>
  <w:style w:type="paragraph" w:customStyle="1" w:styleId="Paragraphsub-sub-sub">
    <w:name w:val="Paragraph(sub-sub-sub)"/>
    <w:aliases w:val="aaaa"/>
    <w:basedOn w:val="OPCParaBase"/>
    <w:rsid w:val="000E0D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0D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0D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0D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0D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E0DC8"/>
    <w:pPr>
      <w:spacing w:before="120"/>
    </w:pPr>
  </w:style>
  <w:style w:type="paragraph" w:customStyle="1" w:styleId="TableTextEndNotes">
    <w:name w:val="TableTextEndNotes"/>
    <w:aliases w:val="Tten"/>
    <w:basedOn w:val="Normal"/>
    <w:rsid w:val="000E0DC8"/>
    <w:pPr>
      <w:spacing w:before="60" w:line="240" w:lineRule="auto"/>
    </w:pPr>
    <w:rPr>
      <w:rFonts w:cs="Arial"/>
      <w:sz w:val="20"/>
      <w:szCs w:val="22"/>
    </w:rPr>
  </w:style>
  <w:style w:type="paragraph" w:customStyle="1" w:styleId="TableHeading">
    <w:name w:val="TableHeading"/>
    <w:aliases w:val="th"/>
    <w:basedOn w:val="OPCParaBase"/>
    <w:next w:val="Tabletext"/>
    <w:rsid w:val="000E0DC8"/>
    <w:pPr>
      <w:keepNext/>
      <w:spacing w:before="60" w:line="240" w:lineRule="atLeast"/>
    </w:pPr>
    <w:rPr>
      <w:b/>
      <w:sz w:val="20"/>
    </w:rPr>
  </w:style>
  <w:style w:type="paragraph" w:customStyle="1" w:styleId="NoteToSubpara">
    <w:name w:val="NoteToSubpara"/>
    <w:aliases w:val="nts"/>
    <w:basedOn w:val="OPCParaBase"/>
    <w:rsid w:val="000E0DC8"/>
    <w:pPr>
      <w:spacing w:before="40" w:line="198" w:lineRule="exact"/>
      <w:ind w:left="2835" w:hanging="709"/>
    </w:pPr>
    <w:rPr>
      <w:sz w:val="18"/>
    </w:rPr>
  </w:style>
  <w:style w:type="paragraph" w:customStyle="1" w:styleId="ENoteTableHeading">
    <w:name w:val="ENoteTableHeading"/>
    <w:aliases w:val="enth"/>
    <w:basedOn w:val="OPCParaBase"/>
    <w:rsid w:val="000E0DC8"/>
    <w:pPr>
      <w:keepNext/>
      <w:spacing w:before="60" w:line="240" w:lineRule="atLeast"/>
    </w:pPr>
    <w:rPr>
      <w:rFonts w:ascii="Arial" w:hAnsi="Arial"/>
      <w:b/>
      <w:sz w:val="16"/>
    </w:rPr>
  </w:style>
  <w:style w:type="paragraph" w:customStyle="1" w:styleId="ENoteTTi">
    <w:name w:val="ENoteTTi"/>
    <w:aliases w:val="entti"/>
    <w:basedOn w:val="OPCParaBase"/>
    <w:rsid w:val="000E0DC8"/>
    <w:pPr>
      <w:keepNext/>
      <w:spacing w:before="60" w:line="240" w:lineRule="atLeast"/>
      <w:ind w:left="170"/>
    </w:pPr>
    <w:rPr>
      <w:sz w:val="16"/>
    </w:rPr>
  </w:style>
  <w:style w:type="paragraph" w:customStyle="1" w:styleId="ENotesHeading1">
    <w:name w:val="ENotesHeading 1"/>
    <w:aliases w:val="Enh1"/>
    <w:basedOn w:val="OPCParaBase"/>
    <w:next w:val="Normal"/>
    <w:rsid w:val="000E0DC8"/>
    <w:pPr>
      <w:spacing w:before="120"/>
      <w:outlineLvl w:val="1"/>
    </w:pPr>
    <w:rPr>
      <w:b/>
      <w:sz w:val="28"/>
      <w:szCs w:val="28"/>
    </w:rPr>
  </w:style>
  <w:style w:type="paragraph" w:customStyle="1" w:styleId="ENotesHeading2">
    <w:name w:val="ENotesHeading 2"/>
    <w:aliases w:val="Enh2"/>
    <w:basedOn w:val="OPCParaBase"/>
    <w:next w:val="Normal"/>
    <w:rsid w:val="000E0DC8"/>
    <w:pPr>
      <w:spacing w:before="120" w:after="120"/>
      <w:outlineLvl w:val="2"/>
    </w:pPr>
    <w:rPr>
      <w:b/>
      <w:sz w:val="24"/>
      <w:szCs w:val="28"/>
    </w:rPr>
  </w:style>
  <w:style w:type="paragraph" w:customStyle="1" w:styleId="ENoteTTIndentHeading">
    <w:name w:val="ENoteTTIndentHeading"/>
    <w:aliases w:val="enTTHi"/>
    <w:basedOn w:val="OPCParaBase"/>
    <w:rsid w:val="000E0D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0DC8"/>
    <w:pPr>
      <w:spacing w:before="60" w:line="240" w:lineRule="atLeast"/>
    </w:pPr>
    <w:rPr>
      <w:sz w:val="16"/>
    </w:rPr>
  </w:style>
  <w:style w:type="paragraph" w:customStyle="1" w:styleId="MadeunderText">
    <w:name w:val="MadeunderText"/>
    <w:basedOn w:val="OPCParaBase"/>
    <w:next w:val="Normal"/>
    <w:rsid w:val="000E0DC8"/>
    <w:pPr>
      <w:spacing w:before="240"/>
    </w:pPr>
    <w:rPr>
      <w:sz w:val="24"/>
      <w:szCs w:val="24"/>
    </w:rPr>
  </w:style>
  <w:style w:type="paragraph" w:customStyle="1" w:styleId="ENotesHeading3">
    <w:name w:val="ENotesHeading 3"/>
    <w:aliases w:val="Enh3"/>
    <w:basedOn w:val="OPCParaBase"/>
    <w:next w:val="Normal"/>
    <w:rsid w:val="000E0DC8"/>
    <w:pPr>
      <w:keepNext/>
      <w:spacing w:before="120" w:line="240" w:lineRule="auto"/>
      <w:outlineLvl w:val="4"/>
    </w:pPr>
    <w:rPr>
      <w:b/>
      <w:szCs w:val="24"/>
    </w:rPr>
  </w:style>
  <w:style w:type="paragraph" w:customStyle="1" w:styleId="SubPartCASA">
    <w:name w:val="SubPart(CASA)"/>
    <w:aliases w:val="csp"/>
    <w:basedOn w:val="OPCParaBase"/>
    <w:next w:val="ActHead3"/>
    <w:rsid w:val="000E0DC8"/>
    <w:pPr>
      <w:keepNext/>
      <w:keepLines/>
      <w:spacing w:before="280"/>
      <w:outlineLvl w:val="1"/>
    </w:pPr>
    <w:rPr>
      <w:b/>
      <w:kern w:val="28"/>
      <w:sz w:val="32"/>
    </w:rPr>
  </w:style>
  <w:style w:type="character" w:customStyle="1" w:styleId="CharSubPartTextCASA">
    <w:name w:val="CharSubPartText(CASA)"/>
    <w:basedOn w:val="OPCCharBase"/>
    <w:uiPriority w:val="1"/>
    <w:rsid w:val="000E0DC8"/>
  </w:style>
  <w:style w:type="character" w:customStyle="1" w:styleId="CharSubPartNoCASA">
    <w:name w:val="CharSubPartNo(CASA)"/>
    <w:basedOn w:val="OPCCharBase"/>
    <w:uiPriority w:val="1"/>
    <w:rsid w:val="000E0DC8"/>
  </w:style>
  <w:style w:type="paragraph" w:customStyle="1" w:styleId="ENoteTTIndentHeadingSub">
    <w:name w:val="ENoteTTIndentHeadingSub"/>
    <w:aliases w:val="enTTHis"/>
    <w:basedOn w:val="OPCParaBase"/>
    <w:rsid w:val="000E0DC8"/>
    <w:pPr>
      <w:keepNext/>
      <w:spacing w:before="60" w:line="240" w:lineRule="atLeast"/>
      <w:ind w:left="340"/>
    </w:pPr>
    <w:rPr>
      <w:b/>
      <w:sz w:val="16"/>
    </w:rPr>
  </w:style>
  <w:style w:type="paragraph" w:customStyle="1" w:styleId="ENoteTTiSub">
    <w:name w:val="ENoteTTiSub"/>
    <w:aliases w:val="enttis"/>
    <w:basedOn w:val="OPCParaBase"/>
    <w:rsid w:val="000E0DC8"/>
    <w:pPr>
      <w:keepNext/>
      <w:spacing w:before="60" w:line="240" w:lineRule="atLeast"/>
      <w:ind w:left="340"/>
    </w:pPr>
    <w:rPr>
      <w:sz w:val="16"/>
    </w:rPr>
  </w:style>
  <w:style w:type="paragraph" w:customStyle="1" w:styleId="SubDivisionMigration">
    <w:name w:val="SubDivisionMigration"/>
    <w:aliases w:val="sdm"/>
    <w:basedOn w:val="OPCParaBase"/>
    <w:rsid w:val="000E0D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0DC8"/>
    <w:pPr>
      <w:keepNext/>
      <w:keepLines/>
      <w:spacing w:before="240" w:line="240" w:lineRule="auto"/>
      <w:ind w:left="1134" w:hanging="1134"/>
    </w:pPr>
    <w:rPr>
      <w:b/>
      <w:sz w:val="28"/>
    </w:rPr>
  </w:style>
  <w:style w:type="table" w:styleId="TableGrid">
    <w:name w:val="Table Grid"/>
    <w:basedOn w:val="TableNormal"/>
    <w:uiPriority w:val="59"/>
    <w:rsid w:val="000E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E0DC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E0D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0DC8"/>
    <w:rPr>
      <w:sz w:val="22"/>
    </w:rPr>
  </w:style>
  <w:style w:type="paragraph" w:customStyle="1" w:styleId="SOTextNote">
    <w:name w:val="SO TextNote"/>
    <w:aliases w:val="sont"/>
    <w:basedOn w:val="SOText"/>
    <w:qFormat/>
    <w:rsid w:val="000E0DC8"/>
    <w:pPr>
      <w:spacing w:before="122" w:line="198" w:lineRule="exact"/>
      <w:ind w:left="1843" w:hanging="709"/>
    </w:pPr>
    <w:rPr>
      <w:sz w:val="18"/>
    </w:rPr>
  </w:style>
  <w:style w:type="paragraph" w:customStyle="1" w:styleId="SOPara">
    <w:name w:val="SO Para"/>
    <w:aliases w:val="soa"/>
    <w:basedOn w:val="SOText"/>
    <w:link w:val="SOParaChar"/>
    <w:qFormat/>
    <w:rsid w:val="000E0DC8"/>
    <w:pPr>
      <w:tabs>
        <w:tab w:val="right" w:pos="1786"/>
      </w:tabs>
      <w:spacing w:before="40"/>
      <w:ind w:left="2070" w:hanging="936"/>
    </w:pPr>
  </w:style>
  <w:style w:type="character" w:customStyle="1" w:styleId="SOParaChar">
    <w:name w:val="SO Para Char"/>
    <w:aliases w:val="soa Char"/>
    <w:basedOn w:val="DefaultParagraphFont"/>
    <w:link w:val="SOPara"/>
    <w:rsid w:val="000E0DC8"/>
    <w:rPr>
      <w:sz w:val="22"/>
    </w:rPr>
  </w:style>
  <w:style w:type="paragraph" w:customStyle="1" w:styleId="FileName">
    <w:name w:val="FileName"/>
    <w:basedOn w:val="Normal"/>
    <w:rsid w:val="000E0DC8"/>
  </w:style>
  <w:style w:type="paragraph" w:customStyle="1" w:styleId="SOHeadBold">
    <w:name w:val="SO HeadBold"/>
    <w:aliases w:val="sohb"/>
    <w:basedOn w:val="SOText"/>
    <w:next w:val="SOText"/>
    <w:link w:val="SOHeadBoldChar"/>
    <w:qFormat/>
    <w:rsid w:val="000E0DC8"/>
    <w:rPr>
      <w:b/>
    </w:rPr>
  </w:style>
  <w:style w:type="character" w:customStyle="1" w:styleId="SOHeadBoldChar">
    <w:name w:val="SO HeadBold Char"/>
    <w:aliases w:val="sohb Char"/>
    <w:basedOn w:val="DefaultParagraphFont"/>
    <w:link w:val="SOHeadBold"/>
    <w:rsid w:val="000E0DC8"/>
    <w:rPr>
      <w:b/>
      <w:sz w:val="22"/>
    </w:rPr>
  </w:style>
  <w:style w:type="paragraph" w:customStyle="1" w:styleId="SOHeadItalic">
    <w:name w:val="SO HeadItalic"/>
    <w:aliases w:val="sohi"/>
    <w:basedOn w:val="SOText"/>
    <w:next w:val="SOText"/>
    <w:link w:val="SOHeadItalicChar"/>
    <w:qFormat/>
    <w:rsid w:val="000E0DC8"/>
    <w:rPr>
      <w:i/>
    </w:rPr>
  </w:style>
  <w:style w:type="character" w:customStyle="1" w:styleId="SOHeadItalicChar">
    <w:name w:val="SO HeadItalic Char"/>
    <w:aliases w:val="sohi Char"/>
    <w:basedOn w:val="DefaultParagraphFont"/>
    <w:link w:val="SOHeadItalic"/>
    <w:rsid w:val="000E0DC8"/>
    <w:rPr>
      <w:i/>
      <w:sz w:val="22"/>
    </w:rPr>
  </w:style>
  <w:style w:type="paragraph" w:customStyle="1" w:styleId="SOBullet">
    <w:name w:val="SO Bullet"/>
    <w:aliases w:val="sotb"/>
    <w:basedOn w:val="SOText"/>
    <w:link w:val="SOBulletChar"/>
    <w:qFormat/>
    <w:rsid w:val="000E0DC8"/>
    <w:pPr>
      <w:ind w:left="1559" w:hanging="425"/>
    </w:pPr>
  </w:style>
  <w:style w:type="character" w:customStyle="1" w:styleId="SOBulletChar">
    <w:name w:val="SO Bullet Char"/>
    <w:aliases w:val="sotb Char"/>
    <w:basedOn w:val="DefaultParagraphFont"/>
    <w:link w:val="SOBullet"/>
    <w:rsid w:val="000E0DC8"/>
    <w:rPr>
      <w:sz w:val="22"/>
    </w:rPr>
  </w:style>
  <w:style w:type="paragraph" w:customStyle="1" w:styleId="SOBulletNote">
    <w:name w:val="SO BulletNote"/>
    <w:aliases w:val="sonb"/>
    <w:basedOn w:val="SOTextNote"/>
    <w:link w:val="SOBulletNoteChar"/>
    <w:qFormat/>
    <w:rsid w:val="000E0DC8"/>
    <w:pPr>
      <w:tabs>
        <w:tab w:val="left" w:pos="1560"/>
      </w:tabs>
      <w:ind w:left="2268" w:hanging="1134"/>
    </w:pPr>
  </w:style>
  <w:style w:type="character" w:customStyle="1" w:styleId="SOBulletNoteChar">
    <w:name w:val="SO BulletNote Char"/>
    <w:aliases w:val="sonb Char"/>
    <w:basedOn w:val="DefaultParagraphFont"/>
    <w:link w:val="SOBulletNote"/>
    <w:rsid w:val="000E0DC8"/>
    <w:rPr>
      <w:sz w:val="18"/>
    </w:rPr>
  </w:style>
  <w:style w:type="paragraph" w:customStyle="1" w:styleId="SOText2">
    <w:name w:val="SO Text2"/>
    <w:aliases w:val="sot2"/>
    <w:basedOn w:val="Normal"/>
    <w:next w:val="SOText"/>
    <w:link w:val="SOText2Char"/>
    <w:rsid w:val="000E0D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0DC8"/>
    <w:rPr>
      <w:sz w:val="22"/>
    </w:rPr>
  </w:style>
  <w:style w:type="character" w:customStyle="1" w:styleId="Heading1Char">
    <w:name w:val="Heading 1 Char"/>
    <w:basedOn w:val="DefaultParagraphFont"/>
    <w:link w:val="Heading1"/>
    <w:uiPriority w:val="9"/>
    <w:rsid w:val="004E02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02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02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02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E02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02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02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02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023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E0236"/>
    <w:pPr>
      <w:spacing w:before="800"/>
    </w:pPr>
  </w:style>
  <w:style w:type="character" w:customStyle="1" w:styleId="OPCParaBaseChar">
    <w:name w:val="OPCParaBase Char"/>
    <w:basedOn w:val="DefaultParagraphFont"/>
    <w:link w:val="OPCParaBase"/>
    <w:rsid w:val="004E0236"/>
    <w:rPr>
      <w:rFonts w:eastAsia="Times New Roman" w:cs="Times New Roman"/>
      <w:sz w:val="22"/>
      <w:lang w:eastAsia="en-AU"/>
    </w:rPr>
  </w:style>
  <w:style w:type="character" w:customStyle="1" w:styleId="ShortTChar">
    <w:name w:val="ShortT Char"/>
    <w:basedOn w:val="OPCParaBaseChar"/>
    <w:link w:val="ShortT"/>
    <w:rsid w:val="004E0236"/>
    <w:rPr>
      <w:rFonts w:eastAsia="Times New Roman" w:cs="Times New Roman"/>
      <w:b/>
      <w:sz w:val="40"/>
      <w:lang w:eastAsia="en-AU"/>
    </w:rPr>
  </w:style>
  <w:style w:type="character" w:customStyle="1" w:styleId="ShortTP1Char">
    <w:name w:val="ShortTP1 Char"/>
    <w:basedOn w:val="ShortTChar"/>
    <w:link w:val="ShortTP1"/>
    <w:rsid w:val="004E0236"/>
    <w:rPr>
      <w:rFonts w:eastAsia="Times New Roman" w:cs="Times New Roman"/>
      <w:b/>
      <w:sz w:val="40"/>
      <w:lang w:eastAsia="en-AU"/>
    </w:rPr>
  </w:style>
  <w:style w:type="paragraph" w:customStyle="1" w:styleId="ActNoP1">
    <w:name w:val="ActNoP1"/>
    <w:basedOn w:val="Actno"/>
    <w:link w:val="ActNoP1Char"/>
    <w:rsid w:val="004E0236"/>
    <w:pPr>
      <w:spacing w:before="800"/>
    </w:pPr>
    <w:rPr>
      <w:sz w:val="28"/>
    </w:rPr>
  </w:style>
  <w:style w:type="character" w:customStyle="1" w:styleId="ActnoChar">
    <w:name w:val="Actno Char"/>
    <w:basedOn w:val="ShortTChar"/>
    <w:link w:val="Actno"/>
    <w:rsid w:val="004E0236"/>
    <w:rPr>
      <w:rFonts w:eastAsia="Times New Roman" w:cs="Times New Roman"/>
      <w:b/>
      <w:sz w:val="40"/>
      <w:lang w:eastAsia="en-AU"/>
    </w:rPr>
  </w:style>
  <w:style w:type="character" w:customStyle="1" w:styleId="ActNoP1Char">
    <w:name w:val="ActNoP1 Char"/>
    <w:basedOn w:val="ActnoChar"/>
    <w:link w:val="ActNoP1"/>
    <w:rsid w:val="004E0236"/>
    <w:rPr>
      <w:rFonts w:eastAsia="Times New Roman" w:cs="Times New Roman"/>
      <w:b/>
      <w:sz w:val="28"/>
      <w:lang w:eastAsia="en-AU"/>
    </w:rPr>
  </w:style>
  <w:style w:type="paragraph" w:customStyle="1" w:styleId="ShortTCP">
    <w:name w:val="ShortTCP"/>
    <w:basedOn w:val="ShortT"/>
    <w:link w:val="ShortTCPChar"/>
    <w:rsid w:val="004E0236"/>
  </w:style>
  <w:style w:type="character" w:customStyle="1" w:styleId="ShortTCPChar">
    <w:name w:val="ShortTCP Char"/>
    <w:basedOn w:val="ShortTChar"/>
    <w:link w:val="ShortTCP"/>
    <w:rsid w:val="004E0236"/>
    <w:rPr>
      <w:rFonts w:eastAsia="Times New Roman" w:cs="Times New Roman"/>
      <w:b/>
      <w:sz w:val="40"/>
      <w:lang w:eastAsia="en-AU"/>
    </w:rPr>
  </w:style>
  <w:style w:type="paragraph" w:customStyle="1" w:styleId="ActNoCP">
    <w:name w:val="ActNoCP"/>
    <w:basedOn w:val="Actno"/>
    <w:link w:val="ActNoCPChar"/>
    <w:rsid w:val="004E0236"/>
    <w:pPr>
      <w:spacing w:before="400"/>
    </w:pPr>
  </w:style>
  <w:style w:type="character" w:customStyle="1" w:styleId="ActNoCPChar">
    <w:name w:val="ActNoCP Char"/>
    <w:basedOn w:val="ActnoChar"/>
    <w:link w:val="ActNoCP"/>
    <w:rsid w:val="004E0236"/>
    <w:rPr>
      <w:rFonts w:eastAsia="Times New Roman" w:cs="Times New Roman"/>
      <w:b/>
      <w:sz w:val="40"/>
      <w:lang w:eastAsia="en-AU"/>
    </w:rPr>
  </w:style>
  <w:style w:type="paragraph" w:customStyle="1" w:styleId="AssentBk">
    <w:name w:val="AssentBk"/>
    <w:basedOn w:val="Normal"/>
    <w:rsid w:val="004E0236"/>
    <w:pPr>
      <w:spacing w:line="240" w:lineRule="auto"/>
    </w:pPr>
    <w:rPr>
      <w:rFonts w:eastAsia="Times New Roman" w:cs="Times New Roman"/>
      <w:sz w:val="20"/>
      <w:lang w:eastAsia="en-AU"/>
    </w:rPr>
  </w:style>
  <w:style w:type="paragraph" w:customStyle="1" w:styleId="AssentDt">
    <w:name w:val="AssentDt"/>
    <w:basedOn w:val="Normal"/>
    <w:rsid w:val="00BF5809"/>
    <w:pPr>
      <w:spacing w:line="240" w:lineRule="auto"/>
    </w:pPr>
    <w:rPr>
      <w:rFonts w:eastAsia="Times New Roman" w:cs="Times New Roman"/>
      <w:sz w:val="20"/>
      <w:lang w:eastAsia="en-AU"/>
    </w:rPr>
  </w:style>
  <w:style w:type="paragraph" w:customStyle="1" w:styleId="2ndRd">
    <w:name w:val="2ndRd"/>
    <w:basedOn w:val="Normal"/>
    <w:rsid w:val="00BF5809"/>
    <w:pPr>
      <w:spacing w:line="240" w:lineRule="auto"/>
    </w:pPr>
    <w:rPr>
      <w:rFonts w:eastAsia="Times New Roman" w:cs="Times New Roman"/>
      <w:sz w:val="20"/>
      <w:lang w:eastAsia="en-AU"/>
    </w:rPr>
  </w:style>
  <w:style w:type="paragraph" w:customStyle="1" w:styleId="ScalePlusRef">
    <w:name w:val="ScalePlusRef"/>
    <w:basedOn w:val="Normal"/>
    <w:rsid w:val="00BF580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4256</Words>
  <Characters>21239</Characters>
  <Application>Microsoft Office Word</Application>
  <DocSecurity>0</DocSecurity>
  <PresentationFormat/>
  <Lines>530</Lines>
  <Paragraphs>509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2017-08-24T00:42:00Z</dcterms:created>
  <dcterms:modified xsi:type="dcterms:W3CDTF">2017-08-24T02:51:00Z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(2017 Measures No. 4) Act 2017</vt:lpwstr>
  </property>
  <property fmtid="{D5CDD505-2E9C-101B-9397-08002B2CF9AE}" pid="3" name="Actno">
    <vt:lpwstr>No. 94, 2017</vt:lpwstr>
  </property>
</Properties>
</file>