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453" w:rsidRDefault="00530C2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fillcolor="window">
            <v:imagedata r:id="rId8" o:title=""/>
          </v:shape>
        </w:pict>
      </w:r>
    </w:p>
    <w:p w:rsidR="00656453" w:rsidRDefault="00656453"/>
    <w:p w:rsidR="00656453" w:rsidRDefault="00656453" w:rsidP="00656453">
      <w:pPr>
        <w:spacing w:line="240" w:lineRule="auto"/>
      </w:pPr>
    </w:p>
    <w:p w:rsidR="00656453" w:rsidRDefault="00656453" w:rsidP="00656453"/>
    <w:p w:rsidR="00656453" w:rsidRDefault="00656453" w:rsidP="00656453"/>
    <w:p w:rsidR="00656453" w:rsidRDefault="00656453" w:rsidP="00656453"/>
    <w:p w:rsidR="00656453" w:rsidRDefault="00656453" w:rsidP="00656453"/>
    <w:p w:rsidR="0048364F" w:rsidRPr="00056101" w:rsidRDefault="00B40B3B" w:rsidP="0048364F">
      <w:pPr>
        <w:pStyle w:val="ShortT"/>
      </w:pPr>
      <w:r w:rsidRPr="00056101">
        <w:t>Treasury Laws Amendment (</w:t>
      </w:r>
      <w:r w:rsidR="00091485" w:rsidRPr="00056101">
        <w:t>2017 Enterprise Incentives No.</w:t>
      </w:r>
      <w:r w:rsidR="00056101" w:rsidRPr="00056101">
        <w:t> </w:t>
      </w:r>
      <w:r w:rsidR="00091485" w:rsidRPr="00056101">
        <w:t>2</w:t>
      </w:r>
      <w:r w:rsidRPr="00056101">
        <w:t xml:space="preserve">) </w:t>
      </w:r>
      <w:r w:rsidR="00656453">
        <w:t>Act</w:t>
      </w:r>
      <w:r w:rsidRPr="00056101">
        <w:t xml:space="preserve"> 2017</w:t>
      </w:r>
    </w:p>
    <w:p w:rsidR="0048364F" w:rsidRPr="00056101" w:rsidRDefault="0048364F" w:rsidP="0048364F"/>
    <w:p w:rsidR="0048364F" w:rsidRPr="00056101" w:rsidRDefault="00C164CA" w:rsidP="00656453">
      <w:pPr>
        <w:pStyle w:val="Actno"/>
        <w:spacing w:before="400"/>
      </w:pPr>
      <w:r w:rsidRPr="00056101">
        <w:t>No.</w:t>
      </w:r>
      <w:r w:rsidR="006356FD">
        <w:t xml:space="preserve"> 112</w:t>
      </w:r>
      <w:r w:rsidRPr="00056101">
        <w:t>, 201</w:t>
      </w:r>
      <w:r w:rsidR="00A048FF" w:rsidRPr="00056101">
        <w:t>7</w:t>
      </w:r>
    </w:p>
    <w:p w:rsidR="0048364F" w:rsidRPr="00056101" w:rsidRDefault="0048364F" w:rsidP="0048364F"/>
    <w:p w:rsidR="00656453" w:rsidRDefault="00656453" w:rsidP="00656453"/>
    <w:p w:rsidR="00656453" w:rsidRDefault="00656453" w:rsidP="00656453"/>
    <w:p w:rsidR="00656453" w:rsidRDefault="00656453" w:rsidP="00656453"/>
    <w:p w:rsidR="00656453" w:rsidRDefault="00656453" w:rsidP="00656453"/>
    <w:p w:rsidR="0048364F" w:rsidRPr="00056101" w:rsidRDefault="00656453" w:rsidP="0048364F">
      <w:pPr>
        <w:pStyle w:val="LongT"/>
      </w:pPr>
      <w:r>
        <w:t>An Act</w:t>
      </w:r>
      <w:r w:rsidR="00B40B3B" w:rsidRPr="00056101">
        <w:t xml:space="preserve"> to amend the law relating to corporations</w:t>
      </w:r>
      <w:r w:rsidR="0048364F" w:rsidRPr="00056101">
        <w:t>, and for related purposes</w:t>
      </w:r>
    </w:p>
    <w:p w:rsidR="0048364F" w:rsidRPr="00056101" w:rsidRDefault="0048364F" w:rsidP="0048364F">
      <w:pPr>
        <w:pStyle w:val="Header"/>
        <w:tabs>
          <w:tab w:val="clear" w:pos="4150"/>
          <w:tab w:val="clear" w:pos="8307"/>
        </w:tabs>
      </w:pPr>
      <w:r w:rsidRPr="00056101">
        <w:rPr>
          <w:rStyle w:val="CharAmSchNo"/>
        </w:rPr>
        <w:t xml:space="preserve"> </w:t>
      </w:r>
      <w:r w:rsidRPr="00056101">
        <w:rPr>
          <w:rStyle w:val="CharAmSchText"/>
        </w:rPr>
        <w:t xml:space="preserve"> </w:t>
      </w:r>
    </w:p>
    <w:p w:rsidR="0048364F" w:rsidRPr="00056101" w:rsidRDefault="0048364F" w:rsidP="0048364F">
      <w:pPr>
        <w:pStyle w:val="Header"/>
        <w:tabs>
          <w:tab w:val="clear" w:pos="4150"/>
          <w:tab w:val="clear" w:pos="8307"/>
        </w:tabs>
      </w:pPr>
      <w:r w:rsidRPr="00056101">
        <w:rPr>
          <w:rStyle w:val="CharAmPartNo"/>
        </w:rPr>
        <w:t xml:space="preserve"> </w:t>
      </w:r>
      <w:r w:rsidRPr="00056101">
        <w:rPr>
          <w:rStyle w:val="CharAmPartText"/>
        </w:rPr>
        <w:t xml:space="preserve"> </w:t>
      </w:r>
    </w:p>
    <w:p w:rsidR="0048364F" w:rsidRPr="00056101" w:rsidRDefault="0048364F" w:rsidP="0048364F">
      <w:pPr>
        <w:sectPr w:rsidR="0048364F" w:rsidRPr="00056101" w:rsidSect="00656453">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056101" w:rsidRDefault="0048364F" w:rsidP="009E2912">
      <w:pPr>
        <w:rPr>
          <w:sz w:val="36"/>
        </w:rPr>
      </w:pPr>
      <w:r w:rsidRPr="00056101">
        <w:rPr>
          <w:sz w:val="36"/>
        </w:rPr>
        <w:lastRenderedPageBreak/>
        <w:t>Contents</w:t>
      </w:r>
    </w:p>
    <w:bookmarkStart w:id="0" w:name="BKCheck15B_1"/>
    <w:bookmarkEnd w:id="0"/>
    <w:p w:rsidR="00294908" w:rsidRDefault="0029490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94908">
        <w:rPr>
          <w:noProof/>
        </w:rPr>
        <w:tab/>
      </w:r>
      <w:r w:rsidRPr="00294908">
        <w:rPr>
          <w:noProof/>
        </w:rPr>
        <w:fldChar w:fldCharType="begin"/>
      </w:r>
      <w:r w:rsidRPr="00294908">
        <w:rPr>
          <w:noProof/>
        </w:rPr>
        <w:instrText xml:space="preserve"> PAGEREF _Toc493600175 \h </w:instrText>
      </w:r>
      <w:r w:rsidRPr="00294908">
        <w:rPr>
          <w:noProof/>
        </w:rPr>
      </w:r>
      <w:r w:rsidRPr="00294908">
        <w:rPr>
          <w:noProof/>
        </w:rPr>
        <w:fldChar w:fldCharType="separate"/>
      </w:r>
      <w:r w:rsidR="00530C21">
        <w:rPr>
          <w:noProof/>
        </w:rPr>
        <w:t>1</w:t>
      </w:r>
      <w:r w:rsidRPr="00294908">
        <w:rPr>
          <w:noProof/>
        </w:rPr>
        <w:fldChar w:fldCharType="end"/>
      </w:r>
    </w:p>
    <w:p w:rsidR="00294908" w:rsidRDefault="00294908">
      <w:pPr>
        <w:pStyle w:val="TOC5"/>
        <w:rPr>
          <w:rFonts w:asciiTheme="minorHAnsi" w:eastAsiaTheme="minorEastAsia" w:hAnsiTheme="minorHAnsi" w:cstheme="minorBidi"/>
          <w:noProof/>
          <w:kern w:val="0"/>
          <w:sz w:val="22"/>
          <w:szCs w:val="22"/>
        </w:rPr>
      </w:pPr>
      <w:r>
        <w:rPr>
          <w:noProof/>
        </w:rPr>
        <w:t>2</w:t>
      </w:r>
      <w:r>
        <w:rPr>
          <w:noProof/>
        </w:rPr>
        <w:tab/>
        <w:t>Commencement</w:t>
      </w:r>
      <w:bookmarkStart w:id="1" w:name="_GoBack"/>
      <w:bookmarkEnd w:id="1"/>
      <w:r w:rsidRPr="00294908">
        <w:rPr>
          <w:noProof/>
        </w:rPr>
        <w:tab/>
      </w:r>
      <w:r w:rsidRPr="00294908">
        <w:rPr>
          <w:noProof/>
        </w:rPr>
        <w:fldChar w:fldCharType="begin"/>
      </w:r>
      <w:r w:rsidRPr="00294908">
        <w:rPr>
          <w:noProof/>
        </w:rPr>
        <w:instrText xml:space="preserve"> PAGEREF _Toc493600176 \h </w:instrText>
      </w:r>
      <w:r w:rsidRPr="00294908">
        <w:rPr>
          <w:noProof/>
        </w:rPr>
      </w:r>
      <w:r w:rsidRPr="00294908">
        <w:rPr>
          <w:noProof/>
        </w:rPr>
        <w:fldChar w:fldCharType="separate"/>
      </w:r>
      <w:r w:rsidR="00530C21">
        <w:rPr>
          <w:noProof/>
        </w:rPr>
        <w:t>2</w:t>
      </w:r>
      <w:r w:rsidRPr="00294908">
        <w:rPr>
          <w:noProof/>
        </w:rPr>
        <w:fldChar w:fldCharType="end"/>
      </w:r>
    </w:p>
    <w:p w:rsidR="00294908" w:rsidRDefault="00294908">
      <w:pPr>
        <w:pStyle w:val="TOC5"/>
        <w:rPr>
          <w:rFonts w:asciiTheme="minorHAnsi" w:eastAsiaTheme="minorEastAsia" w:hAnsiTheme="minorHAnsi" w:cstheme="minorBidi"/>
          <w:noProof/>
          <w:kern w:val="0"/>
          <w:sz w:val="22"/>
          <w:szCs w:val="22"/>
        </w:rPr>
      </w:pPr>
      <w:r>
        <w:rPr>
          <w:noProof/>
        </w:rPr>
        <w:t>3</w:t>
      </w:r>
      <w:r>
        <w:rPr>
          <w:noProof/>
        </w:rPr>
        <w:tab/>
        <w:t>Schedules</w:t>
      </w:r>
      <w:r w:rsidRPr="00294908">
        <w:rPr>
          <w:noProof/>
        </w:rPr>
        <w:tab/>
      </w:r>
      <w:r w:rsidRPr="00294908">
        <w:rPr>
          <w:noProof/>
        </w:rPr>
        <w:fldChar w:fldCharType="begin"/>
      </w:r>
      <w:r w:rsidRPr="00294908">
        <w:rPr>
          <w:noProof/>
        </w:rPr>
        <w:instrText xml:space="preserve"> PAGEREF _Toc493600177 \h </w:instrText>
      </w:r>
      <w:r w:rsidRPr="00294908">
        <w:rPr>
          <w:noProof/>
        </w:rPr>
      </w:r>
      <w:r w:rsidRPr="00294908">
        <w:rPr>
          <w:noProof/>
        </w:rPr>
        <w:fldChar w:fldCharType="separate"/>
      </w:r>
      <w:r w:rsidR="00530C21">
        <w:rPr>
          <w:noProof/>
        </w:rPr>
        <w:t>2</w:t>
      </w:r>
      <w:r w:rsidRPr="00294908">
        <w:rPr>
          <w:noProof/>
        </w:rPr>
        <w:fldChar w:fldCharType="end"/>
      </w:r>
    </w:p>
    <w:p w:rsidR="00294908" w:rsidRDefault="00294908">
      <w:pPr>
        <w:pStyle w:val="TOC6"/>
        <w:rPr>
          <w:rFonts w:asciiTheme="minorHAnsi" w:eastAsiaTheme="minorEastAsia" w:hAnsiTheme="minorHAnsi" w:cstheme="minorBidi"/>
          <w:b w:val="0"/>
          <w:noProof/>
          <w:kern w:val="0"/>
          <w:sz w:val="22"/>
          <w:szCs w:val="22"/>
        </w:rPr>
      </w:pPr>
      <w:r>
        <w:rPr>
          <w:noProof/>
        </w:rPr>
        <w:t>Schedule 1—Amendments</w:t>
      </w:r>
      <w:r w:rsidRPr="00294908">
        <w:rPr>
          <w:b w:val="0"/>
          <w:noProof/>
          <w:sz w:val="18"/>
        </w:rPr>
        <w:tab/>
      </w:r>
      <w:r w:rsidRPr="00294908">
        <w:rPr>
          <w:b w:val="0"/>
          <w:noProof/>
          <w:sz w:val="18"/>
        </w:rPr>
        <w:fldChar w:fldCharType="begin"/>
      </w:r>
      <w:r w:rsidRPr="00294908">
        <w:rPr>
          <w:b w:val="0"/>
          <w:noProof/>
          <w:sz w:val="18"/>
        </w:rPr>
        <w:instrText xml:space="preserve"> PAGEREF _Toc493600178 \h </w:instrText>
      </w:r>
      <w:r w:rsidRPr="00294908">
        <w:rPr>
          <w:b w:val="0"/>
          <w:noProof/>
          <w:sz w:val="18"/>
        </w:rPr>
      </w:r>
      <w:r w:rsidRPr="00294908">
        <w:rPr>
          <w:b w:val="0"/>
          <w:noProof/>
          <w:sz w:val="18"/>
        </w:rPr>
        <w:fldChar w:fldCharType="separate"/>
      </w:r>
      <w:r w:rsidR="00530C21">
        <w:rPr>
          <w:b w:val="0"/>
          <w:noProof/>
          <w:sz w:val="18"/>
        </w:rPr>
        <w:t>4</w:t>
      </w:r>
      <w:r w:rsidRPr="00294908">
        <w:rPr>
          <w:b w:val="0"/>
          <w:noProof/>
          <w:sz w:val="18"/>
        </w:rPr>
        <w:fldChar w:fldCharType="end"/>
      </w:r>
    </w:p>
    <w:p w:rsidR="00294908" w:rsidRDefault="00294908">
      <w:pPr>
        <w:pStyle w:val="TOC7"/>
        <w:rPr>
          <w:rFonts w:asciiTheme="minorHAnsi" w:eastAsiaTheme="minorEastAsia" w:hAnsiTheme="minorHAnsi" w:cstheme="minorBidi"/>
          <w:noProof/>
          <w:kern w:val="0"/>
          <w:sz w:val="22"/>
          <w:szCs w:val="22"/>
        </w:rPr>
      </w:pPr>
      <w:r>
        <w:rPr>
          <w:noProof/>
        </w:rPr>
        <w:t>Part 1—Safe harbour for insolvent trading</w:t>
      </w:r>
      <w:r w:rsidRPr="00294908">
        <w:rPr>
          <w:noProof/>
          <w:sz w:val="18"/>
        </w:rPr>
        <w:tab/>
      </w:r>
      <w:r w:rsidRPr="00294908">
        <w:rPr>
          <w:noProof/>
          <w:sz w:val="18"/>
        </w:rPr>
        <w:fldChar w:fldCharType="begin"/>
      </w:r>
      <w:r w:rsidRPr="00294908">
        <w:rPr>
          <w:noProof/>
          <w:sz w:val="18"/>
        </w:rPr>
        <w:instrText xml:space="preserve"> PAGEREF _Toc493600179 \h </w:instrText>
      </w:r>
      <w:r w:rsidRPr="00294908">
        <w:rPr>
          <w:noProof/>
          <w:sz w:val="18"/>
        </w:rPr>
      </w:r>
      <w:r w:rsidRPr="00294908">
        <w:rPr>
          <w:noProof/>
          <w:sz w:val="18"/>
        </w:rPr>
        <w:fldChar w:fldCharType="separate"/>
      </w:r>
      <w:r w:rsidR="00530C21">
        <w:rPr>
          <w:noProof/>
          <w:sz w:val="18"/>
        </w:rPr>
        <w:t>4</w:t>
      </w:r>
      <w:r w:rsidRPr="00294908">
        <w:rPr>
          <w:noProof/>
          <w:sz w:val="18"/>
        </w:rPr>
        <w:fldChar w:fldCharType="end"/>
      </w:r>
    </w:p>
    <w:p w:rsidR="00294908" w:rsidRDefault="00294908">
      <w:pPr>
        <w:pStyle w:val="TOC9"/>
        <w:rPr>
          <w:rFonts w:asciiTheme="minorHAnsi" w:eastAsiaTheme="minorEastAsia" w:hAnsiTheme="minorHAnsi" w:cstheme="minorBidi"/>
          <w:i w:val="0"/>
          <w:noProof/>
          <w:kern w:val="0"/>
          <w:sz w:val="22"/>
          <w:szCs w:val="22"/>
        </w:rPr>
      </w:pPr>
      <w:r>
        <w:rPr>
          <w:noProof/>
        </w:rPr>
        <w:t>Corporations Act 2001</w:t>
      </w:r>
      <w:r w:rsidRPr="00294908">
        <w:rPr>
          <w:i w:val="0"/>
          <w:noProof/>
          <w:sz w:val="18"/>
        </w:rPr>
        <w:tab/>
      </w:r>
      <w:r w:rsidRPr="00294908">
        <w:rPr>
          <w:i w:val="0"/>
          <w:noProof/>
          <w:sz w:val="18"/>
        </w:rPr>
        <w:fldChar w:fldCharType="begin"/>
      </w:r>
      <w:r w:rsidRPr="00294908">
        <w:rPr>
          <w:i w:val="0"/>
          <w:noProof/>
          <w:sz w:val="18"/>
        </w:rPr>
        <w:instrText xml:space="preserve"> PAGEREF _Toc493600180 \h </w:instrText>
      </w:r>
      <w:r w:rsidRPr="00294908">
        <w:rPr>
          <w:i w:val="0"/>
          <w:noProof/>
          <w:sz w:val="18"/>
        </w:rPr>
      </w:r>
      <w:r w:rsidRPr="00294908">
        <w:rPr>
          <w:i w:val="0"/>
          <w:noProof/>
          <w:sz w:val="18"/>
        </w:rPr>
        <w:fldChar w:fldCharType="separate"/>
      </w:r>
      <w:r w:rsidR="00530C21">
        <w:rPr>
          <w:i w:val="0"/>
          <w:noProof/>
          <w:sz w:val="18"/>
        </w:rPr>
        <w:t>4</w:t>
      </w:r>
      <w:r w:rsidRPr="00294908">
        <w:rPr>
          <w:i w:val="0"/>
          <w:noProof/>
          <w:sz w:val="18"/>
        </w:rPr>
        <w:fldChar w:fldCharType="end"/>
      </w:r>
    </w:p>
    <w:p w:rsidR="00294908" w:rsidRDefault="00294908">
      <w:pPr>
        <w:pStyle w:val="TOC7"/>
        <w:rPr>
          <w:rFonts w:asciiTheme="minorHAnsi" w:eastAsiaTheme="minorEastAsia" w:hAnsiTheme="minorHAnsi" w:cstheme="minorBidi"/>
          <w:noProof/>
          <w:kern w:val="0"/>
          <w:sz w:val="22"/>
          <w:szCs w:val="22"/>
        </w:rPr>
      </w:pPr>
      <w:r>
        <w:rPr>
          <w:noProof/>
        </w:rPr>
        <w:t>Part 2—Stay on enforcing rights merely because of arrangements or restructures</w:t>
      </w:r>
      <w:r w:rsidRPr="00294908">
        <w:rPr>
          <w:noProof/>
          <w:sz w:val="18"/>
        </w:rPr>
        <w:tab/>
      </w:r>
      <w:r w:rsidRPr="00294908">
        <w:rPr>
          <w:noProof/>
          <w:sz w:val="18"/>
        </w:rPr>
        <w:fldChar w:fldCharType="begin"/>
      </w:r>
      <w:r w:rsidRPr="00294908">
        <w:rPr>
          <w:noProof/>
          <w:sz w:val="18"/>
        </w:rPr>
        <w:instrText xml:space="preserve"> PAGEREF _Toc493600187 \h </w:instrText>
      </w:r>
      <w:r w:rsidRPr="00294908">
        <w:rPr>
          <w:noProof/>
          <w:sz w:val="18"/>
        </w:rPr>
      </w:r>
      <w:r w:rsidRPr="00294908">
        <w:rPr>
          <w:noProof/>
          <w:sz w:val="18"/>
        </w:rPr>
        <w:fldChar w:fldCharType="separate"/>
      </w:r>
      <w:r w:rsidR="00530C21">
        <w:rPr>
          <w:noProof/>
          <w:sz w:val="18"/>
        </w:rPr>
        <w:t>12</w:t>
      </w:r>
      <w:r w:rsidRPr="00294908">
        <w:rPr>
          <w:noProof/>
          <w:sz w:val="18"/>
        </w:rPr>
        <w:fldChar w:fldCharType="end"/>
      </w:r>
    </w:p>
    <w:p w:rsidR="00294908" w:rsidRDefault="00294908">
      <w:pPr>
        <w:pStyle w:val="TOC9"/>
        <w:rPr>
          <w:rFonts w:asciiTheme="minorHAnsi" w:eastAsiaTheme="minorEastAsia" w:hAnsiTheme="minorHAnsi" w:cstheme="minorBidi"/>
          <w:i w:val="0"/>
          <w:noProof/>
          <w:kern w:val="0"/>
          <w:sz w:val="22"/>
          <w:szCs w:val="22"/>
        </w:rPr>
      </w:pPr>
      <w:r>
        <w:rPr>
          <w:noProof/>
        </w:rPr>
        <w:t>Corporations Act 2001</w:t>
      </w:r>
      <w:r w:rsidRPr="00294908">
        <w:rPr>
          <w:i w:val="0"/>
          <w:noProof/>
          <w:sz w:val="18"/>
        </w:rPr>
        <w:tab/>
      </w:r>
      <w:r w:rsidRPr="00294908">
        <w:rPr>
          <w:i w:val="0"/>
          <w:noProof/>
          <w:sz w:val="18"/>
        </w:rPr>
        <w:fldChar w:fldCharType="begin"/>
      </w:r>
      <w:r w:rsidRPr="00294908">
        <w:rPr>
          <w:i w:val="0"/>
          <w:noProof/>
          <w:sz w:val="18"/>
        </w:rPr>
        <w:instrText xml:space="preserve"> PAGEREF _Toc493600188 \h </w:instrText>
      </w:r>
      <w:r w:rsidRPr="00294908">
        <w:rPr>
          <w:i w:val="0"/>
          <w:noProof/>
          <w:sz w:val="18"/>
        </w:rPr>
      </w:r>
      <w:r w:rsidRPr="00294908">
        <w:rPr>
          <w:i w:val="0"/>
          <w:noProof/>
          <w:sz w:val="18"/>
        </w:rPr>
        <w:fldChar w:fldCharType="separate"/>
      </w:r>
      <w:r w:rsidR="00530C21">
        <w:rPr>
          <w:i w:val="0"/>
          <w:noProof/>
          <w:sz w:val="18"/>
        </w:rPr>
        <w:t>12</w:t>
      </w:r>
      <w:r w:rsidRPr="00294908">
        <w:rPr>
          <w:i w:val="0"/>
          <w:noProof/>
          <w:sz w:val="18"/>
        </w:rPr>
        <w:fldChar w:fldCharType="end"/>
      </w:r>
    </w:p>
    <w:p w:rsidR="00294908" w:rsidRDefault="00294908">
      <w:pPr>
        <w:pStyle w:val="TOC9"/>
        <w:rPr>
          <w:rFonts w:asciiTheme="minorHAnsi" w:eastAsiaTheme="minorEastAsia" w:hAnsiTheme="minorHAnsi" w:cstheme="minorBidi"/>
          <w:i w:val="0"/>
          <w:noProof/>
          <w:kern w:val="0"/>
          <w:sz w:val="22"/>
          <w:szCs w:val="22"/>
        </w:rPr>
      </w:pPr>
      <w:r>
        <w:rPr>
          <w:noProof/>
        </w:rPr>
        <w:t>Payment Systems and Netting Act 1998</w:t>
      </w:r>
      <w:r w:rsidRPr="00294908">
        <w:rPr>
          <w:i w:val="0"/>
          <w:noProof/>
          <w:sz w:val="18"/>
        </w:rPr>
        <w:tab/>
      </w:r>
      <w:r w:rsidRPr="00294908">
        <w:rPr>
          <w:i w:val="0"/>
          <w:noProof/>
          <w:sz w:val="18"/>
        </w:rPr>
        <w:fldChar w:fldCharType="begin"/>
      </w:r>
      <w:r w:rsidRPr="00294908">
        <w:rPr>
          <w:i w:val="0"/>
          <w:noProof/>
          <w:sz w:val="18"/>
        </w:rPr>
        <w:instrText xml:space="preserve"> PAGEREF _Toc493600204 \h </w:instrText>
      </w:r>
      <w:r w:rsidRPr="00294908">
        <w:rPr>
          <w:i w:val="0"/>
          <w:noProof/>
          <w:sz w:val="18"/>
        </w:rPr>
      </w:r>
      <w:r w:rsidRPr="00294908">
        <w:rPr>
          <w:i w:val="0"/>
          <w:noProof/>
          <w:sz w:val="18"/>
        </w:rPr>
        <w:fldChar w:fldCharType="separate"/>
      </w:r>
      <w:r w:rsidR="00530C21">
        <w:rPr>
          <w:i w:val="0"/>
          <w:noProof/>
          <w:sz w:val="18"/>
        </w:rPr>
        <w:t>30</w:t>
      </w:r>
      <w:r w:rsidRPr="00294908">
        <w:rPr>
          <w:i w:val="0"/>
          <w:noProof/>
          <w:sz w:val="18"/>
        </w:rPr>
        <w:fldChar w:fldCharType="end"/>
      </w:r>
    </w:p>
    <w:p w:rsidR="00060FF9" w:rsidRPr="00056101" w:rsidRDefault="00294908" w:rsidP="0048364F">
      <w:r>
        <w:fldChar w:fldCharType="end"/>
      </w:r>
    </w:p>
    <w:p w:rsidR="00FE7F93" w:rsidRPr="00056101" w:rsidRDefault="00FE7F93" w:rsidP="0048364F">
      <w:pPr>
        <w:sectPr w:rsidR="00FE7F93" w:rsidRPr="00056101" w:rsidSect="00656453">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656453" w:rsidRDefault="00530C21">
      <w:r>
        <w:lastRenderedPageBreak/>
        <w:pict>
          <v:shape id="_x0000_i1026" type="#_x0000_t75" style="width:110.25pt;height:80.25pt" fillcolor="window">
            <v:imagedata r:id="rId8" o:title=""/>
          </v:shape>
        </w:pict>
      </w:r>
    </w:p>
    <w:p w:rsidR="00656453" w:rsidRDefault="00656453"/>
    <w:p w:rsidR="00656453" w:rsidRDefault="00656453" w:rsidP="00656453">
      <w:pPr>
        <w:spacing w:line="240" w:lineRule="auto"/>
      </w:pPr>
    </w:p>
    <w:p w:rsidR="00656453" w:rsidRDefault="00A308BB" w:rsidP="00656453">
      <w:pPr>
        <w:pStyle w:val="ShortTP1"/>
      </w:pPr>
      <w:fldSimple w:instr=" STYLEREF ShortT ">
        <w:r w:rsidR="00530C21">
          <w:rPr>
            <w:noProof/>
          </w:rPr>
          <w:t>Treasury Laws Amendment (2017 Enterprise Incentives No. 2) Act 2017</w:t>
        </w:r>
      </w:fldSimple>
    </w:p>
    <w:p w:rsidR="00656453" w:rsidRDefault="00A308BB" w:rsidP="00656453">
      <w:pPr>
        <w:pStyle w:val="ActNoP1"/>
      </w:pPr>
      <w:fldSimple w:instr=" STYLEREF Actno ">
        <w:r w:rsidR="00530C21">
          <w:rPr>
            <w:noProof/>
          </w:rPr>
          <w:t>No. 112, 2017</w:t>
        </w:r>
      </w:fldSimple>
    </w:p>
    <w:p w:rsidR="00656453" w:rsidRPr="009A0728" w:rsidRDefault="00656453" w:rsidP="005B677D">
      <w:pPr>
        <w:pBdr>
          <w:bottom w:val="single" w:sz="6" w:space="0" w:color="auto"/>
        </w:pBdr>
        <w:spacing w:before="400" w:line="240" w:lineRule="auto"/>
        <w:rPr>
          <w:rFonts w:eastAsia="Times New Roman"/>
          <w:b/>
          <w:sz w:val="28"/>
        </w:rPr>
      </w:pPr>
    </w:p>
    <w:p w:rsidR="00656453" w:rsidRPr="009A0728" w:rsidRDefault="00656453" w:rsidP="005B677D">
      <w:pPr>
        <w:spacing w:line="40" w:lineRule="exact"/>
        <w:rPr>
          <w:rFonts w:eastAsia="Calibri"/>
          <w:b/>
          <w:sz w:val="28"/>
        </w:rPr>
      </w:pPr>
    </w:p>
    <w:p w:rsidR="00656453" w:rsidRPr="009A0728" w:rsidRDefault="00656453" w:rsidP="005B677D">
      <w:pPr>
        <w:pBdr>
          <w:top w:val="single" w:sz="12" w:space="0" w:color="auto"/>
        </w:pBdr>
        <w:spacing w:line="240" w:lineRule="auto"/>
        <w:rPr>
          <w:rFonts w:eastAsia="Times New Roman"/>
          <w:b/>
          <w:sz w:val="28"/>
        </w:rPr>
      </w:pPr>
    </w:p>
    <w:p w:rsidR="0048364F" w:rsidRPr="00056101" w:rsidRDefault="00656453" w:rsidP="00056101">
      <w:pPr>
        <w:pStyle w:val="Page1"/>
      </w:pPr>
      <w:r>
        <w:t>An Act</w:t>
      </w:r>
      <w:r w:rsidR="00056101" w:rsidRPr="00056101">
        <w:t xml:space="preserve"> to amend the law relating to corporations, and for related purposes</w:t>
      </w:r>
    </w:p>
    <w:p w:rsidR="006356FD" w:rsidRDefault="006356FD" w:rsidP="000C5962">
      <w:pPr>
        <w:pStyle w:val="AssentDt"/>
        <w:spacing w:before="240"/>
        <w:rPr>
          <w:sz w:val="24"/>
        </w:rPr>
      </w:pPr>
      <w:r>
        <w:rPr>
          <w:sz w:val="24"/>
        </w:rPr>
        <w:t>[</w:t>
      </w:r>
      <w:r>
        <w:rPr>
          <w:i/>
          <w:sz w:val="24"/>
        </w:rPr>
        <w:t>Assented to 18 September 2017</w:t>
      </w:r>
      <w:r>
        <w:rPr>
          <w:sz w:val="24"/>
        </w:rPr>
        <w:t>]</w:t>
      </w:r>
    </w:p>
    <w:p w:rsidR="0048364F" w:rsidRPr="00056101" w:rsidRDefault="0048364F" w:rsidP="00056101">
      <w:pPr>
        <w:spacing w:before="240" w:line="240" w:lineRule="auto"/>
        <w:rPr>
          <w:sz w:val="32"/>
        </w:rPr>
      </w:pPr>
      <w:r w:rsidRPr="00056101">
        <w:rPr>
          <w:sz w:val="32"/>
        </w:rPr>
        <w:t>The Parliament of Australia enacts:</w:t>
      </w:r>
    </w:p>
    <w:p w:rsidR="0048364F" w:rsidRPr="00056101" w:rsidRDefault="0048364F" w:rsidP="00056101">
      <w:pPr>
        <w:pStyle w:val="ActHead5"/>
      </w:pPr>
      <w:bookmarkStart w:id="2" w:name="_Toc493600175"/>
      <w:r w:rsidRPr="00056101">
        <w:rPr>
          <w:rStyle w:val="CharSectno"/>
        </w:rPr>
        <w:t>1</w:t>
      </w:r>
      <w:r w:rsidRPr="00056101">
        <w:t xml:space="preserve">  Short title</w:t>
      </w:r>
      <w:bookmarkEnd w:id="2"/>
    </w:p>
    <w:p w:rsidR="0048364F" w:rsidRPr="00056101" w:rsidRDefault="0048364F" w:rsidP="00056101">
      <w:pPr>
        <w:pStyle w:val="subsection"/>
      </w:pPr>
      <w:r w:rsidRPr="00056101">
        <w:tab/>
      </w:r>
      <w:r w:rsidRPr="00056101">
        <w:tab/>
        <w:t xml:space="preserve">This Act </w:t>
      </w:r>
      <w:r w:rsidR="00275197" w:rsidRPr="00056101">
        <w:t xml:space="preserve">is </w:t>
      </w:r>
      <w:r w:rsidRPr="00056101">
        <w:t xml:space="preserve">the </w:t>
      </w:r>
      <w:r w:rsidR="009E2912" w:rsidRPr="00056101">
        <w:rPr>
          <w:i/>
        </w:rPr>
        <w:t>Treasury Laws Amendment (</w:t>
      </w:r>
      <w:r w:rsidR="00091485" w:rsidRPr="00056101">
        <w:rPr>
          <w:i/>
        </w:rPr>
        <w:t xml:space="preserve">2017 </w:t>
      </w:r>
      <w:r w:rsidR="009E2912" w:rsidRPr="00056101">
        <w:rPr>
          <w:i/>
        </w:rPr>
        <w:t>Enterprise Incentives No.</w:t>
      </w:r>
      <w:r w:rsidR="00056101" w:rsidRPr="00056101">
        <w:rPr>
          <w:i/>
        </w:rPr>
        <w:t> </w:t>
      </w:r>
      <w:r w:rsidR="009E2912" w:rsidRPr="00056101">
        <w:rPr>
          <w:i/>
        </w:rPr>
        <w:t>2)</w:t>
      </w:r>
      <w:r w:rsidR="009E2912" w:rsidRPr="00056101">
        <w:t xml:space="preserve"> </w:t>
      </w:r>
      <w:r w:rsidR="00C164CA" w:rsidRPr="00056101">
        <w:rPr>
          <w:i/>
        </w:rPr>
        <w:t>Act 201</w:t>
      </w:r>
      <w:r w:rsidR="00A048FF" w:rsidRPr="00056101">
        <w:rPr>
          <w:i/>
        </w:rPr>
        <w:t>7</w:t>
      </w:r>
      <w:r w:rsidRPr="00056101">
        <w:t>.</w:t>
      </w:r>
    </w:p>
    <w:p w:rsidR="0048364F" w:rsidRPr="00056101" w:rsidRDefault="0048364F" w:rsidP="00056101">
      <w:pPr>
        <w:pStyle w:val="ActHead5"/>
      </w:pPr>
      <w:bookmarkStart w:id="3" w:name="_Toc493600176"/>
      <w:r w:rsidRPr="00056101">
        <w:rPr>
          <w:rStyle w:val="CharSectno"/>
        </w:rPr>
        <w:lastRenderedPageBreak/>
        <w:t>2</w:t>
      </w:r>
      <w:r w:rsidRPr="00056101">
        <w:t xml:space="preserve">  Commencement</w:t>
      </w:r>
      <w:bookmarkEnd w:id="3"/>
    </w:p>
    <w:p w:rsidR="0048364F" w:rsidRPr="00056101" w:rsidRDefault="0048364F" w:rsidP="00056101">
      <w:pPr>
        <w:pStyle w:val="subsection"/>
      </w:pPr>
      <w:r w:rsidRPr="00056101">
        <w:tab/>
        <w:t>(1)</w:t>
      </w:r>
      <w:r w:rsidRPr="00056101">
        <w:tab/>
        <w:t>Each provision of this Act specified in column 1 of the table commences, or is taken to have commenced, in accordance with column 2 of the table. Any other statement in column 2 has effect according to its terms.</w:t>
      </w:r>
    </w:p>
    <w:p w:rsidR="0048364F" w:rsidRPr="00056101" w:rsidRDefault="0048364F" w:rsidP="00056101">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056101" w:rsidTr="00B37C16">
        <w:trPr>
          <w:tblHeader/>
        </w:trPr>
        <w:tc>
          <w:tcPr>
            <w:tcW w:w="7111" w:type="dxa"/>
            <w:gridSpan w:val="3"/>
            <w:tcBorders>
              <w:top w:val="single" w:sz="12" w:space="0" w:color="auto"/>
              <w:bottom w:val="single" w:sz="6" w:space="0" w:color="auto"/>
            </w:tcBorders>
            <w:shd w:val="clear" w:color="auto" w:fill="auto"/>
          </w:tcPr>
          <w:p w:rsidR="0048364F" w:rsidRPr="00056101" w:rsidRDefault="0048364F" w:rsidP="00056101">
            <w:pPr>
              <w:pStyle w:val="TableHeading"/>
            </w:pPr>
            <w:r w:rsidRPr="00056101">
              <w:t>Commencement information</w:t>
            </w:r>
          </w:p>
        </w:tc>
      </w:tr>
      <w:tr w:rsidR="0048364F" w:rsidRPr="00056101" w:rsidTr="00B37C16">
        <w:trPr>
          <w:tblHeader/>
        </w:trPr>
        <w:tc>
          <w:tcPr>
            <w:tcW w:w="1701" w:type="dxa"/>
            <w:tcBorders>
              <w:top w:val="single" w:sz="6" w:space="0" w:color="auto"/>
              <w:bottom w:val="single" w:sz="6" w:space="0" w:color="auto"/>
            </w:tcBorders>
            <w:shd w:val="clear" w:color="auto" w:fill="auto"/>
          </w:tcPr>
          <w:p w:rsidR="0048364F" w:rsidRPr="00056101" w:rsidRDefault="0048364F" w:rsidP="00056101">
            <w:pPr>
              <w:pStyle w:val="TableHeading"/>
            </w:pPr>
            <w:r w:rsidRPr="00056101">
              <w:t>Column 1</w:t>
            </w:r>
          </w:p>
        </w:tc>
        <w:tc>
          <w:tcPr>
            <w:tcW w:w="3828" w:type="dxa"/>
            <w:tcBorders>
              <w:top w:val="single" w:sz="6" w:space="0" w:color="auto"/>
              <w:bottom w:val="single" w:sz="6" w:space="0" w:color="auto"/>
            </w:tcBorders>
            <w:shd w:val="clear" w:color="auto" w:fill="auto"/>
          </w:tcPr>
          <w:p w:rsidR="0048364F" w:rsidRPr="00056101" w:rsidRDefault="0048364F" w:rsidP="00056101">
            <w:pPr>
              <w:pStyle w:val="TableHeading"/>
            </w:pPr>
            <w:r w:rsidRPr="00056101">
              <w:t>Column 2</w:t>
            </w:r>
          </w:p>
        </w:tc>
        <w:tc>
          <w:tcPr>
            <w:tcW w:w="1582" w:type="dxa"/>
            <w:tcBorders>
              <w:top w:val="single" w:sz="6" w:space="0" w:color="auto"/>
              <w:bottom w:val="single" w:sz="6" w:space="0" w:color="auto"/>
            </w:tcBorders>
            <w:shd w:val="clear" w:color="auto" w:fill="auto"/>
          </w:tcPr>
          <w:p w:rsidR="0048364F" w:rsidRPr="00056101" w:rsidRDefault="0048364F" w:rsidP="00056101">
            <w:pPr>
              <w:pStyle w:val="TableHeading"/>
            </w:pPr>
            <w:r w:rsidRPr="00056101">
              <w:t>Column 3</w:t>
            </w:r>
          </w:p>
        </w:tc>
      </w:tr>
      <w:tr w:rsidR="0048364F" w:rsidRPr="00056101" w:rsidTr="00B37C16">
        <w:trPr>
          <w:tblHeader/>
        </w:trPr>
        <w:tc>
          <w:tcPr>
            <w:tcW w:w="1701" w:type="dxa"/>
            <w:tcBorders>
              <w:top w:val="single" w:sz="6" w:space="0" w:color="auto"/>
              <w:bottom w:val="single" w:sz="12" w:space="0" w:color="auto"/>
            </w:tcBorders>
            <w:shd w:val="clear" w:color="auto" w:fill="auto"/>
          </w:tcPr>
          <w:p w:rsidR="0048364F" w:rsidRPr="00056101" w:rsidRDefault="0048364F" w:rsidP="00056101">
            <w:pPr>
              <w:pStyle w:val="TableHeading"/>
            </w:pPr>
            <w:r w:rsidRPr="00056101">
              <w:t>Provisions</w:t>
            </w:r>
          </w:p>
        </w:tc>
        <w:tc>
          <w:tcPr>
            <w:tcW w:w="3828" w:type="dxa"/>
            <w:tcBorders>
              <w:top w:val="single" w:sz="6" w:space="0" w:color="auto"/>
              <w:bottom w:val="single" w:sz="12" w:space="0" w:color="auto"/>
            </w:tcBorders>
            <w:shd w:val="clear" w:color="auto" w:fill="auto"/>
          </w:tcPr>
          <w:p w:rsidR="0048364F" w:rsidRPr="00056101" w:rsidRDefault="0048364F" w:rsidP="00056101">
            <w:pPr>
              <w:pStyle w:val="TableHeading"/>
            </w:pPr>
            <w:r w:rsidRPr="00056101">
              <w:t>Commencement</w:t>
            </w:r>
          </w:p>
        </w:tc>
        <w:tc>
          <w:tcPr>
            <w:tcW w:w="1582" w:type="dxa"/>
            <w:tcBorders>
              <w:top w:val="single" w:sz="6" w:space="0" w:color="auto"/>
              <w:bottom w:val="single" w:sz="12" w:space="0" w:color="auto"/>
            </w:tcBorders>
            <w:shd w:val="clear" w:color="auto" w:fill="auto"/>
          </w:tcPr>
          <w:p w:rsidR="0048364F" w:rsidRPr="00056101" w:rsidRDefault="0048364F" w:rsidP="00056101">
            <w:pPr>
              <w:pStyle w:val="TableHeading"/>
            </w:pPr>
            <w:r w:rsidRPr="00056101">
              <w:t>Date/Details</w:t>
            </w:r>
          </w:p>
        </w:tc>
      </w:tr>
      <w:tr w:rsidR="00B37C16" w:rsidRPr="00056101" w:rsidTr="00B37C16">
        <w:tc>
          <w:tcPr>
            <w:tcW w:w="1701" w:type="dxa"/>
            <w:tcBorders>
              <w:top w:val="single" w:sz="12" w:space="0" w:color="auto"/>
            </w:tcBorders>
            <w:shd w:val="clear" w:color="auto" w:fill="auto"/>
          </w:tcPr>
          <w:p w:rsidR="00B37C16" w:rsidRPr="00056101" w:rsidRDefault="00B37C16" w:rsidP="00056101">
            <w:pPr>
              <w:pStyle w:val="Tabletext"/>
            </w:pPr>
            <w:r w:rsidRPr="00056101">
              <w:t>1.  Sections</w:t>
            </w:r>
            <w:r w:rsidR="00056101" w:rsidRPr="00056101">
              <w:t> </w:t>
            </w:r>
            <w:r w:rsidRPr="00056101">
              <w:t>1 to 3 and anything in this Act not elsewhere covered by this table</w:t>
            </w:r>
          </w:p>
        </w:tc>
        <w:tc>
          <w:tcPr>
            <w:tcW w:w="3828" w:type="dxa"/>
            <w:tcBorders>
              <w:top w:val="single" w:sz="12" w:space="0" w:color="auto"/>
            </w:tcBorders>
            <w:shd w:val="clear" w:color="auto" w:fill="auto"/>
          </w:tcPr>
          <w:p w:rsidR="00B37C16" w:rsidRPr="00056101" w:rsidRDefault="00B37C16" w:rsidP="00056101">
            <w:pPr>
              <w:pStyle w:val="Tabletext"/>
            </w:pPr>
            <w:r w:rsidRPr="00056101">
              <w:t>The day this Act receives the Royal Assent.</w:t>
            </w:r>
          </w:p>
        </w:tc>
        <w:tc>
          <w:tcPr>
            <w:tcW w:w="1582" w:type="dxa"/>
            <w:tcBorders>
              <w:top w:val="single" w:sz="12" w:space="0" w:color="auto"/>
            </w:tcBorders>
            <w:shd w:val="clear" w:color="auto" w:fill="auto"/>
          </w:tcPr>
          <w:p w:rsidR="00B37C16" w:rsidRPr="00056101" w:rsidRDefault="00C1050E" w:rsidP="00056101">
            <w:pPr>
              <w:pStyle w:val="Tabletext"/>
            </w:pPr>
            <w:r>
              <w:t>18 September 2017</w:t>
            </w:r>
          </w:p>
        </w:tc>
      </w:tr>
      <w:tr w:rsidR="0048364F" w:rsidRPr="00056101" w:rsidTr="00B37C16">
        <w:tc>
          <w:tcPr>
            <w:tcW w:w="1701" w:type="dxa"/>
            <w:tcBorders>
              <w:bottom w:val="single" w:sz="2" w:space="0" w:color="auto"/>
            </w:tcBorders>
            <w:shd w:val="clear" w:color="auto" w:fill="auto"/>
          </w:tcPr>
          <w:p w:rsidR="0048364F" w:rsidRPr="00056101" w:rsidRDefault="00B37C16" w:rsidP="00056101">
            <w:pPr>
              <w:pStyle w:val="Tabletext"/>
            </w:pPr>
            <w:r w:rsidRPr="00056101">
              <w:t>2</w:t>
            </w:r>
            <w:r w:rsidR="0048364F" w:rsidRPr="00056101">
              <w:t xml:space="preserve">.  </w:t>
            </w:r>
            <w:r w:rsidRPr="00056101">
              <w:t>Schedule</w:t>
            </w:r>
            <w:r w:rsidR="00056101" w:rsidRPr="00056101">
              <w:t> </w:t>
            </w:r>
            <w:r w:rsidRPr="00056101">
              <w:t>1, Part</w:t>
            </w:r>
            <w:r w:rsidR="00056101" w:rsidRPr="00056101">
              <w:t> </w:t>
            </w:r>
            <w:r w:rsidRPr="00056101">
              <w:t>1</w:t>
            </w:r>
          </w:p>
        </w:tc>
        <w:tc>
          <w:tcPr>
            <w:tcW w:w="3828" w:type="dxa"/>
            <w:tcBorders>
              <w:bottom w:val="single" w:sz="2" w:space="0" w:color="auto"/>
            </w:tcBorders>
            <w:shd w:val="clear" w:color="auto" w:fill="auto"/>
          </w:tcPr>
          <w:p w:rsidR="0048364F" w:rsidRPr="00056101" w:rsidRDefault="00B37C16" w:rsidP="00056101">
            <w:pPr>
              <w:pStyle w:val="Tabletext"/>
            </w:pPr>
            <w:r w:rsidRPr="00056101">
              <w:t>The day after this Act receives the Royal Assent.</w:t>
            </w:r>
          </w:p>
        </w:tc>
        <w:tc>
          <w:tcPr>
            <w:tcW w:w="1582" w:type="dxa"/>
            <w:tcBorders>
              <w:bottom w:val="single" w:sz="2" w:space="0" w:color="auto"/>
            </w:tcBorders>
            <w:shd w:val="clear" w:color="auto" w:fill="auto"/>
          </w:tcPr>
          <w:p w:rsidR="0048364F" w:rsidRPr="00056101" w:rsidRDefault="00C1050E" w:rsidP="00056101">
            <w:pPr>
              <w:pStyle w:val="Tabletext"/>
            </w:pPr>
            <w:r>
              <w:t>19 September 2017</w:t>
            </w:r>
          </w:p>
        </w:tc>
      </w:tr>
      <w:tr w:rsidR="00B37C16" w:rsidRPr="00056101" w:rsidTr="00B37C16">
        <w:tc>
          <w:tcPr>
            <w:tcW w:w="1701" w:type="dxa"/>
            <w:tcBorders>
              <w:top w:val="single" w:sz="2" w:space="0" w:color="auto"/>
              <w:bottom w:val="single" w:sz="12" w:space="0" w:color="auto"/>
            </w:tcBorders>
            <w:shd w:val="clear" w:color="auto" w:fill="auto"/>
          </w:tcPr>
          <w:p w:rsidR="00B37C16" w:rsidRPr="00056101" w:rsidRDefault="00B37C16" w:rsidP="00056101">
            <w:pPr>
              <w:pStyle w:val="Tabletext"/>
            </w:pPr>
            <w:r w:rsidRPr="00056101">
              <w:t>3.  Schedule</w:t>
            </w:r>
            <w:r w:rsidR="00056101" w:rsidRPr="00056101">
              <w:t> </w:t>
            </w:r>
            <w:r w:rsidRPr="00056101">
              <w:t>1, Part</w:t>
            </w:r>
            <w:r w:rsidR="00056101" w:rsidRPr="00056101">
              <w:t> </w:t>
            </w:r>
            <w:r w:rsidRPr="00056101">
              <w:t>2</w:t>
            </w:r>
          </w:p>
        </w:tc>
        <w:tc>
          <w:tcPr>
            <w:tcW w:w="3828" w:type="dxa"/>
            <w:tcBorders>
              <w:top w:val="single" w:sz="2" w:space="0" w:color="auto"/>
              <w:bottom w:val="single" w:sz="12" w:space="0" w:color="auto"/>
            </w:tcBorders>
            <w:shd w:val="clear" w:color="auto" w:fill="auto"/>
          </w:tcPr>
          <w:p w:rsidR="00F73982" w:rsidRPr="00056101" w:rsidRDefault="00F73982" w:rsidP="00056101">
            <w:pPr>
              <w:pStyle w:val="Tabletext"/>
            </w:pPr>
            <w:r w:rsidRPr="00056101">
              <w:t>A single day to be fixed by Proclamation.</w:t>
            </w:r>
          </w:p>
          <w:p w:rsidR="00F73982" w:rsidRPr="00056101" w:rsidRDefault="00F73982" w:rsidP="00056101">
            <w:pPr>
              <w:pStyle w:val="Tabletext"/>
            </w:pPr>
            <w:r w:rsidRPr="00056101">
              <w:t>However, if the provisions do not commence on or before the later of:</w:t>
            </w:r>
          </w:p>
          <w:p w:rsidR="00F73982" w:rsidRPr="00056101" w:rsidRDefault="00F73982" w:rsidP="00056101">
            <w:pPr>
              <w:pStyle w:val="Tablea"/>
            </w:pPr>
            <w:r w:rsidRPr="00056101">
              <w:t>(a) 30</w:t>
            </w:r>
            <w:r w:rsidR="00056101" w:rsidRPr="00056101">
              <w:t> </w:t>
            </w:r>
            <w:r w:rsidRPr="00056101">
              <w:t>June 2018; and</w:t>
            </w:r>
          </w:p>
          <w:p w:rsidR="00F73982" w:rsidRPr="00056101" w:rsidRDefault="00F73982" w:rsidP="00056101">
            <w:pPr>
              <w:pStyle w:val="Tablea"/>
            </w:pPr>
            <w:r w:rsidRPr="00056101">
              <w:t>(b) the last day of the period of 6 months beginning on the day this Act receives the Royal Assent;</w:t>
            </w:r>
          </w:p>
          <w:p w:rsidR="00F73982" w:rsidRPr="00056101" w:rsidRDefault="00F73982" w:rsidP="00056101">
            <w:pPr>
              <w:pStyle w:val="Tabletext"/>
            </w:pPr>
            <w:r w:rsidRPr="00056101">
              <w:t>they commence on the day after that later day.</w:t>
            </w:r>
          </w:p>
        </w:tc>
        <w:tc>
          <w:tcPr>
            <w:tcW w:w="1582" w:type="dxa"/>
            <w:tcBorders>
              <w:top w:val="single" w:sz="2" w:space="0" w:color="auto"/>
              <w:bottom w:val="single" w:sz="12" w:space="0" w:color="auto"/>
            </w:tcBorders>
            <w:shd w:val="clear" w:color="auto" w:fill="auto"/>
          </w:tcPr>
          <w:p w:rsidR="00B37C16" w:rsidRPr="00056101" w:rsidRDefault="00EF1FC2" w:rsidP="00056101">
            <w:pPr>
              <w:pStyle w:val="Tabletext"/>
            </w:pPr>
            <w:r>
              <w:t>1 July 2018</w:t>
            </w:r>
          </w:p>
        </w:tc>
      </w:tr>
    </w:tbl>
    <w:p w:rsidR="0048364F" w:rsidRPr="00056101" w:rsidRDefault="00201D27" w:rsidP="00056101">
      <w:pPr>
        <w:pStyle w:val="notetext"/>
      </w:pPr>
      <w:r w:rsidRPr="00056101">
        <w:t>Note:</w:t>
      </w:r>
      <w:r w:rsidRPr="00056101">
        <w:tab/>
        <w:t>This table relates only to the provisions of this Act as originally enacted. It will not be amended to deal with any later amendments of this Act.</w:t>
      </w:r>
    </w:p>
    <w:p w:rsidR="0048364F" w:rsidRPr="00056101" w:rsidRDefault="0048364F" w:rsidP="00056101">
      <w:pPr>
        <w:pStyle w:val="subsection"/>
      </w:pPr>
      <w:r w:rsidRPr="00056101">
        <w:tab/>
        <w:t>(2)</w:t>
      </w:r>
      <w:r w:rsidRPr="00056101">
        <w:tab/>
      </w:r>
      <w:r w:rsidR="00201D27" w:rsidRPr="00056101">
        <w:t xml:space="preserve">Any information in </w:t>
      </w:r>
      <w:r w:rsidR="00877D48" w:rsidRPr="00056101">
        <w:t>c</w:t>
      </w:r>
      <w:r w:rsidR="00201D27" w:rsidRPr="00056101">
        <w:t>olumn 3 of the table is not part of this Act. Information may be inserted in this column, or information in it may be edited, in any published version of this Act.</w:t>
      </w:r>
    </w:p>
    <w:p w:rsidR="0048364F" w:rsidRPr="00056101" w:rsidRDefault="0048364F" w:rsidP="00056101">
      <w:pPr>
        <w:pStyle w:val="ActHead5"/>
      </w:pPr>
      <w:bookmarkStart w:id="4" w:name="_Toc493600177"/>
      <w:r w:rsidRPr="00056101">
        <w:rPr>
          <w:rStyle w:val="CharSectno"/>
        </w:rPr>
        <w:t>3</w:t>
      </w:r>
      <w:r w:rsidRPr="00056101">
        <w:t xml:space="preserve">  Schedules</w:t>
      </w:r>
      <w:bookmarkEnd w:id="4"/>
    </w:p>
    <w:p w:rsidR="0048364F" w:rsidRPr="00056101" w:rsidRDefault="0048364F" w:rsidP="00056101">
      <w:pPr>
        <w:pStyle w:val="subsection"/>
      </w:pPr>
      <w:r w:rsidRPr="00056101">
        <w:tab/>
      </w:r>
      <w:r w:rsidRPr="00056101">
        <w:tab/>
      </w:r>
      <w:r w:rsidR="00202618" w:rsidRPr="00056101">
        <w:t xml:space="preserve">Legislation that is specified in a Schedule to this Act is amended or repealed as set out in the applicable items in the Schedule </w:t>
      </w:r>
      <w:r w:rsidR="00202618" w:rsidRPr="00056101">
        <w:lastRenderedPageBreak/>
        <w:t>concerned, and any other item in a Schedule to this Act has effect according to its terms.</w:t>
      </w:r>
    </w:p>
    <w:p w:rsidR="009E2912" w:rsidRPr="00056101" w:rsidRDefault="009E2912" w:rsidP="00056101">
      <w:pPr>
        <w:pStyle w:val="ActHead6"/>
        <w:pageBreakBefore/>
      </w:pPr>
      <w:bookmarkStart w:id="5" w:name="_Toc493600178"/>
      <w:bookmarkStart w:id="6" w:name="opcAmSched"/>
      <w:bookmarkStart w:id="7" w:name="opcCurrentFind"/>
      <w:r w:rsidRPr="00056101">
        <w:rPr>
          <w:rStyle w:val="CharAmSchNo"/>
        </w:rPr>
        <w:lastRenderedPageBreak/>
        <w:t>Schedule</w:t>
      </w:r>
      <w:r w:rsidR="00056101" w:rsidRPr="00056101">
        <w:rPr>
          <w:rStyle w:val="CharAmSchNo"/>
        </w:rPr>
        <w:t> </w:t>
      </w:r>
      <w:r w:rsidRPr="00056101">
        <w:rPr>
          <w:rStyle w:val="CharAmSchNo"/>
        </w:rPr>
        <w:t>1</w:t>
      </w:r>
      <w:r w:rsidRPr="00056101">
        <w:t>—</w:t>
      </w:r>
      <w:r w:rsidRPr="00056101">
        <w:rPr>
          <w:rStyle w:val="CharAmSchText"/>
        </w:rPr>
        <w:t>Amendments</w:t>
      </w:r>
      <w:bookmarkEnd w:id="5"/>
    </w:p>
    <w:p w:rsidR="009E2912" w:rsidRPr="00056101" w:rsidRDefault="009E2912" w:rsidP="00056101">
      <w:pPr>
        <w:pStyle w:val="ActHead7"/>
      </w:pPr>
      <w:bookmarkStart w:id="8" w:name="_Toc493600179"/>
      <w:bookmarkEnd w:id="6"/>
      <w:bookmarkEnd w:id="7"/>
      <w:r w:rsidRPr="00056101">
        <w:rPr>
          <w:rStyle w:val="CharAmPartNo"/>
        </w:rPr>
        <w:t>Part</w:t>
      </w:r>
      <w:r w:rsidR="00056101" w:rsidRPr="00056101">
        <w:rPr>
          <w:rStyle w:val="CharAmPartNo"/>
        </w:rPr>
        <w:t> </w:t>
      </w:r>
      <w:r w:rsidRPr="00056101">
        <w:rPr>
          <w:rStyle w:val="CharAmPartNo"/>
        </w:rPr>
        <w:t>1</w:t>
      </w:r>
      <w:r w:rsidRPr="00056101">
        <w:t>—</w:t>
      </w:r>
      <w:r w:rsidRPr="00056101">
        <w:rPr>
          <w:rStyle w:val="CharAmPartText"/>
        </w:rPr>
        <w:t>Safe harbour for insolvent trading</w:t>
      </w:r>
      <w:bookmarkEnd w:id="8"/>
    </w:p>
    <w:p w:rsidR="009E2912" w:rsidRPr="00056101" w:rsidRDefault="009E2912" w:rsidP="00056101">
      <w:pPr>
        <w:pStyle w:val="ActHead9"/>
        <w:rPr>
          <w:i w:val="0"/>
        </w:rPr>
      </w:pPr>
      <w:bookmarkStart w:id="9" w:name="_Toc493600180"/>
      <w:r w:rsidRPr="00056101">
        <w:t>Corporations Act 2001</w:t>
      </w:r>
      <w:bookmarkEnd w:id="9"/>
    </w:p>
    <w:p w:rsidR="00B455AF" w:rsidRPr="00056101" w:rsidRDefault="0007639C" w:rsidP="00056101">
      <w:pPr>
        <w:pStyle w:val="ItemHead"/>
      </w:pPr>
      <w:r w:rsidRPr="00056101">
        <w:t>1</w:t>
      </w:r>
      <w:r w:rsidR="0096321B" w:rsidRPr="00056101">
        <w:t xml:space="preserve">  </w:t>
      </w:r>
      <w:r w:rsidR="009B0146" w:rsidRPr="00056101">
        <w:t>After subsection</w:t>
      </w:r>
      <w:r w:rsidR="00056101" w:rsidRPr="00056101">
        <w:t> </w:t>
      </w:r>
      <w:r w:rsidR="009B0146" w:rsidRPr="00056101">
        <w:t>588E(8)</w:t>
      </w:r>
    </w:p>
    <w:p w:rsidR="009B0146" w:rsidRPr="00056101" w:rsidRDefault="009B0146" w:rsidP="00056101">
      <w:pPr>
        <w:pStyle w:val="Item"/>
      </w:pPr>
      <w:r w:rsidRPr="00056101">
        <w:t>Insert:</w:t>
      </w:r>
    </w:p>
    <w:p w:rsidR="009B0146" w:rsidRPr="00056101" w:rsidRDefault="009B0146" w:rsidP="00056101">
      <w:pPr>
        <w:pStyle w:val="subsection"/>
      </w:pPr>
      <w:r w:rsidRPr="00056101">
        <w:tab/>
        <w:t>(8A)</w:t>
      </w:r>
      <w:r w:rsidRPr="00056101">
        <w:tab/>
        <w:t xml:space="preserve">If, for the purposes of another recovery proceeding in relation to the company, evidence </w:t>
      </w:r>
      <w:r w:rsidR="00CF0F28" w:rsidRPr="00056101">
        <w:t>has been</w:t>
      </w:r>
      <w:r w:rsidRPr="00056101">
        <w:t xml:space="preserve"> adduced or pointed to that suggest</w:t>
      </w:r>
      <w:r w:rsidR="00CF0F28" w:rsidRPr="00056101">
        <w:t>s</w:t>
      </w:r>
      <w:r w:rsidRPr="00056101">
        <w:t xml:space="preserve"> a reasonable possibility </w:t>
      </w:r>
      <w:r w:rsidR="002F1A93" w:rsidRPr="00056101">
        <w:t>of</w:t>
      </w:r>
      <w:r w:rsidRPr="00056101">
        <w:t>:</w:t>
      </w:r>
    </w:p>
    <w:p w:rsidR="009B0146" w:rsidRPr="00056101" w:rsidRDefault="009B0146" w:rsidP="00056101">
      <w:pPr>
        <w:pStyle w:val="paragraph"/>
      </w:pPr>
      <w:r w:rsidRPr="00056101">
        <w:tab/>
        <w:t>(a)</w:t>
      </w:r>
      <w:r w:rsidRPr="00056101">
        <w:tab/>
        <w:t>subsection</w:t>
      </w:r>
      <w:r w:rsidR="00056101" w:rsidRPr="00056101">
        <w:t> </w:t>
      </w:r>
      <w:r w:rsidRPr="00056101">
        <w:t>588GA(1) appl</w:t>
      </w:r>
      <w:r w:rsidR="002F1A93" w:rsidRPr="00056101">
        <w:t>ying</w:t>
      </w:r>
      <w:r w:rsidRPr="00056101">
        <w:t xml:space="preserve"> in relation to a person and a debt</w:t>
      </w:r>
      <w:r w:rsidR="001004C3" w:rsidRPr="00056101">
        <w:t>;</w:t>
      </w:r>
      <w:r w:rsidR="00CF0F28" w:rsidRPr="00056101">
        <w:t xml:space="preserve"> or</w:t>
      </w:r>
    </w:p>
    <w:p w:rsidR="009B0146" w:rsidRPr="00056101" w:rsidRDefault="009B0146" w:rsidP="00056101">
      <w:pPr>
        <w:pStyle w:val="paragraph"/>
      </w:pPr>
      <w:r w:rsidRPr="00056101">
        <w:tab/>
        <w:t>(b)</w:t>
      </w:r>
      <w:r w:rsidRPr="00056101">
        <w:tab/>
        <w:t>subsection</w:t>
      </w:r>
      <w:r w:rsidR="00056101" w:rsidRPr="00056101">
        <w:t> </w:t>
      </w:r>
      <w:r w:rsidR="002F1A93" w:rsidRPr="00056101">
        <w:t>588WA(1) applying</w:t>
      </w:r>
      <w:r w:rsidRPr="00056101">
        <w:t xml:space="preserve"> in relation to a corporation and a debt;</w:t>
      </w:r>
    </w:p>
    <w:p w:rsidR="009B0146" w:rsidRPr="00056101" w:rsidRDefault="009B0146" w:rsidP="00056101">
      <w:pPr>
        <w:pStyle w:val="subsection2"/>
      </w:pPr>
      <w:r w:rsidRPr="00056101">
        <w:t xml:space="preserve">it must be presumed that that </w:t>
      </w:r>
      <w:r w:rsidR="002F1A93" w:rsidRPr="00056101">
        <w:t>reasonable possibility exists</w:t>
      </w:r>
      <w:r w:rsidRPr="00056101">
        <w:t>.</w:t>
      </w:r>
    </w:p>
    <w:p w:rsidR="009E2912" w:rsidRPr="00056101" w:rsidRDefault="0007639C" w:rsidP="00056101">
      <w:pPr>
        <w:pStyle w:val="ItemHead"/>
      </w:pPr>
      <w:r w:rsidRPr="00056101">
        <w:t>2</w:t>
      </w:r>
      <w:r w:rsidR="009E2912" w:rsidRPr="00056101">
        <w:t xml:space="preserve">  After section</w:t>
      </w:r>
      <w:r w:rsidR="00056101" w:rsidRPr="00056101">
        <w:t> </w:t>
      </w:r>
      <w:r w:rsidR="009E2912" w:rsidRPr="00056101">
        <w:t>588G</w:t>
      </w:r>
    </w:p>
    <w:p w:rsidR="009E2912" w:rsidRPr="00056101" w:rsidRDefault="009E2912" w:rsidP="00056101">
      <w:pPr>
        <w:pStyle w:val="Item"/>
      </w:pPr>
      <w:r w:rsidRPr="00056101">
        <w:t>Insert:</w:t>
      </w:r>
    </w:p>
    <w:p w:rsidR="009E2912" w:rsidRPr="00056101" w:rsidRDefault="009E2912" w:rsidP="00056101">
      <w:pPr>
        <w:pStyle w:val="ActHead5"/>
      </w:pPr>
      <w:bookmarkStart w:id="10" w:name="_Toc493600181"/>
      <w:r w:rsidRPr="00056101">
        <w:rPr>
          <w:rStyle w:val="CharSectno"/>
        </w:rPr>
        <w:t>588GA</w:t>
      </w:r>
      <w:r w:rsidRPr="00056101">
        <w:t xml:space="preserve">  </w:t>
      </w:r>
      <w:r w:rsidR="00447A06" w:rsidRPr="00056101">
        <w:t>Safe harbour</w:t>
      </w:r>
      <w:r w:rsidRPr="00056101">
        <w:t xml:space="preserve">—taking course of action reasonably likely to </w:t>
      </w:r>
      <w:r w:rsidR="00447A06" w:rsidRPr="00056101">
        <w:t>lead to a</w:t>
      </w:r>
      <w:r w:rsidRPr="00056101">
        <w:t xml:space="preserve"> better outcome for </w:t>
      </w:r>
      <w:r w:rsidR="005451A8" w:rsidRPr="00056101">
        <w:t xml:space="preserve">the </w:t>
      </w:r>
      <w:r w:rsidRPr="00056101">
        <w:t>company</w:t>
      </w:r>
      <w:bookmarkEnd w:id="10"/>
    </w:p>
    <w:p w:rsidR="00DA2AE1" w:rsidRPr="00056101" w:rsidRDefault="00DA2AE1" w:rsidP="00056101">
      <w:pPr>
        <w:pStyle w:val="SubsectionHead"/>
      </w:pPr>
      <w:r w:rsidRPr="00056101">
        <w:t>Safe harbour</w:t>
      </w:r>
    </w:p>
    <w:p w:rsidR="00DA2AE1" w:rsidRPr="00056101" w:rsidRDefault="00DA2AE1" w:rsidP="00056101">
      <w:pPr>
        <w:pStyle w:val="subsection"/>
      </w:pPr>
      <w:r w:rsidRPr="00056101">
        <w:tab/>
        <w:t>(1)</w:t>
      </w:r>
      <w:r w:rsidRPr="00056101">
        <w:tab/>
        <w:t>Subsection</w:t>
      </w:r>
      <w:r w:rsidR="00056101" w:rsidRPr="00056101">
        <w:t> </w:t>
      </w:r>
      <w:r w:rsidRPr="00056101">
        <w:t>588G(2) does not apply in relation to a person and a debt if:</w:t>
      </w:r>
    </w:p>
    <w:p w:rsidR="00DA2AE1" w:rsidRPr="00056101" w:rsidRDefault="00DA2AE1" w:rsidP="00056101">
      <w:pPr>
        <w:pStyle w:val="paragraph"/>
      </w:pPr>
      <w:r w:rsidRPr="00056101">
        <w:tab/>
        <w:t>(a)</w:t>
      </w:r>
      <w:r w:rsidRPr="00056101">
        <w:tab/>
        <w:t>at a particular time after the person starts to suspect the company may become or be insolvent, the person starts developing</w:t>
      </w:r>
      <w:r w:rsidR="00DD1FAD" w:rsidRPr="00056101">
        <w:t xml:space="preserve"> one or more </w:t>
      </w:r>
      <w:r w:rsidRPr="00056101">
        <w:t>course</w:t>
      </w:r>
      <w:r w:rsidR="00DD1FAD" w:rsidRPr="00056101">
        <w:t>s</w:t>
      </w:r>
      <w:r w:rsidRPr="00056101">
        <w:t xml:space="preserve"> of action that </w:t>
      </w:r>
      <w:r w:rsidR="00DD1FAD" w:rsidRPr="00056101">
        <w:t>are</w:t>
      </w:r>
      <w:r w:rsidRPr="00056101">
        <w:t xml:space="preserve"> reasonably likely to lead to a better outcome for the company; and</w:t>
      </w:r>
    </w:p>
    <w:p w:rsidR="00DA2AE1" w:rsidRPr="00056101" w:rsidRDefault="00DA2AE1" w:rsidP="00056101">
      <w:pPr>
        <w:pStyle w:val="paragraph"/>
      </w:pPr>
      <w:r w:rsidRPr="00056101">
        <w:tab/>
        <w:t>(b)</w:t>
      </w:r>
      <w:r w:rsidRPr="00056101">
        <w:tab/>
        <w:t xml:space="preserve">the debt is incurred </w:t>
      </w:r>
      <w:r w:rsidR="00477B15" w:rsidRPr="00056101">
        <w:t xml:space="preserve">directly or indirectly in connection with any such course of action </w:t>
      </w:r>
      <w:r w:rsidRPr="00056101">
        <w:t>during the period starting at that time, and ending at the earliest of any of the following times:</w:t>
      </w:r>
    </w:p>
    <w:p w:rsidR="005A1647" w:rsidRPr="00056101" w:rsidRDefault="005A1647" w:rsidP="00056101">
      <w:pPr>
        <w:pStyle w:val="paragraphsub"/>
      </w:pPr>
      <w:r w:rsidRPr="00056101">
        <w:tab/>
        <w:t>(i)</w:t>
      </w:r>
      <w:r w:rsidRPr="00056101">
        <w:tab/>
        <w:t xml:space="preserve">if </w:t>
      </w:r>
      <w:r w:rsidRPr="00056101">
        <w:rPr>
          <w:rFonts w:eastAsiaTheme="minorHAnsi"/>
          <w:szCs w:val="22"/>
        </w:rPr>
        <w:t>the person fails to take any such course of action within a reasonable period after that time—the end of that reasonable period</w:t>
      </w:r>
      <w:r w:rsidRPr="00056101">
        <w:t>;</w:t>
      </w:r>
    </w:p>
    <w:p w:rsidR="00DA2AE1" w:rsidRPr="00056101" w:rsidRDefault="00DA2AE1" w:rsidP="00056101">
      <w:pPr>
        <w:pStyle w:val="paragraphsub"/>
      </w:pPr>
      <w:r w:rsidRPr="00056101">
        <w:lastRenderedPageBreak/>
        <w:tab/>
        <w:t>(i</w:t>
      </w:r>
      <w:r w:rsidR="00FE69A1" w:rsidRPr="00056101">
        <w:t>i</w:t>
      </w:r>
      <w:r w:rsidRPr="00056101">
        <w:t>)</w:t>
      </w:r>
      <w:r w:rsidR="00DD1FAD" w:rsidRPr="00056101">
        <w:tab/>
        <w:t>wh</w:t>
      </w:r>
      <w:r w:rsidR="00FE69A1" w:rsidRPr="00056101">
        <w:t>en the person ceases to take any</w:t>
      </w:r>
      <w:r w:rsidR="00DD1FAD" w:rsidRPr="00056101">
        <w:t xml:space="preserve"> such</w:t>
      </w:r>
      <w:r w:rsidRPr="00056101">
        <w:t xml:space="preserve"> course of action;</w:t>
      </w:r>
    </w:p>
    <w:p w:rsidR="00DA2AE1" w:rsidRPr="00056101" w:rsidRDefault="00DA2AE1" w:rsidP="00056101">
      <w:pPr>
        <w:pStyle w:val="paragraphsub"/>
      </w:pPr>
      <w:r w:rsidRPr="00056101">
        <w:tab/>
        <w:t>(i</w:t>
      </w:r>
      <w:r w:rsidR="00FE69A1" w:rsidRPr="00056101">
        <w:t>i</w:t>
      </w:r>
      <w:r w:rsidRPr="00056101">
        <w:t>i)</w:t>
      </w:r>
      <w:r w:rsidRPr="00056101">
        <w:tab/>
        <w:t xml:space="preserve">when </w:t>
      </w:r>
      <w:r w:rsidR="00FE69A1" w:rsidRPr="00056101">
        <w:t>any</w:t>
      </w:r>
      <w:r w:rsidR="00DD1FAD" w:rsidRPr="00056101">
        <w:t xml:space="preserve"> such </w:t>
      </w:r>
      <w:r w:rsidRPr="00056101">
        <w:t>course of action cease</w:t>
      </w:r>
      <w:r w:rsidR="00FE69A1" w:rsidRPr="00056101">
        <w:t>s</w:t>
      </w:r>
      <w:r w:rsidRPr="00056101">
        <w:t xml:space="preserve"> to be reasonably likely to lead to a better outcome for the company;</w:t>
      </w:r>
    </w:p>
    <w:p w:rsidR="00DA2AE1" w:rsidRPr="00056101" w:rsidRDefault="00FE69A1" w:rsidP="00056101">
      <w:pPr>
        <w:pStyle w:val="paragraphsub"/>
      </w:pPr>
      <w:r w:rsidRPr="00056101">
        <w:tab/>
        <w:t>(iv</w:t>
      </w:r>
      <w:r w:rsidR="00DA2AE1" w:rsidRPr="00056101">
        <w:t>)</w:t>
      </w:r>
      <w:r w:rsidR="00DA2AE1" w:rsidRPr="00056101">
        <w:tab/>
        <w:t>the appointment of an administrator, or liquidator, of the company.</w:t>
      </w:r>
    </w:p>
    <w:p w:rsidR="009E2912" w:rsidRPr="00056101" w:rsidRDefault="009E2912" w:rsidP="00056101">
      <w:pPr>
        <w:pStyle w:val="notetext"/>
      </w:pPr>
      <w:r w:rsidRPr="00056101">
        <w:t>Note</w:t>
      </w:r>
      <w:r w:rsidR="005F6B7E" w:rsidRPr="00056101">
        <w:t xml:space="preserve"> 1</w:t>
      </w:r>
      <w:r w:rsidRPr="00056101">
        <w:t>:</w:t>
      </w:r>
      <w:r w:rsidRPr="00056101">
        <w:tab/>
        <w:t xml:space="preserve">The person bears an evidential burden in relation to the </w:t>
      </w:r>
      <w:r w:rsidR="00F75B74" w:rsidRPr="00056101">
        <w:t>matter</w:t>
      </w:r>
      <w:r w:rsidRPr="00056101">
        <w:t xml:space="preserve"> in this </w:t>
      </w:r>
      <w:r w:rsidR="00056101" w:rsidRPr="00056101">
        <w:t>subsection (</w:t>
      </w:r>
      <w:r w:rsidRPr="00056101">
        <w:t xml:space="preserve">see </w:t>
      </w:r>
      <w:r w:rsidR="00056101" w:rsidRPr="00056101">
        <w:t>subsection (</w:t>
      </w:r>
      <w:r w:rsidR="005F6B7E" w:rsidRPr="00056101">
        <w:t>3</w:t>
      </w:r>
      <w:r w:rsidRPr="00056101">
        <w:t>)).</w:t>
      </w:r>
    </w:p>
    <w:p w:rsidR="005F6B7E" w:rsidRPr="00056101" w:rsidRDefault="001751CA" w:rsidP="00056101">
      <w:pPr>
        <w:pStyle w:val="notetext"/>
      </w:pPr>
      <w:r w:rsidRPr="00056101">
        <w:t>Note 2:</w:t>
      </w:r>
      <w:r w:rsidRPr="00056101">
        <w:tab/>
        <w:t xml:space="preserve">For </w:t>
      </w:r>
      <w:r w:rsidR="00056101" w:rsidRPr="00056101">
        <w:t>subsection (</w:t>
      </w:r>
      <w:r w:rsidR="00F75B74" w:rsidRPr="00056101">
        <w:t>1)</w:t>
      </w:r>
      <w:r w:rsidR="00617293" w:rsidRPr="00056101">
        <w:t xml:space="preserve"> </w:t>
      </w:r>
      <w:r w:rsidRPr="00056101">
        <w:t>to be available, c</w:t>
      </w:r>
      <w:r w:rsidR="005F6B7E" w:rsidRPr="00056101">
        <w:t xml:space="preserve">ertain matters must be </w:t>
      </w:r>
      <w:r w:rsidR="008927DB" w:rsidRPr="00056101">
        <w:t xml:space="preserve">being done </w:t>
      </w:r>
      <w:r w:rsidR="002A55C2" w:rsidRPr="00056101">
        <w:t xml:space="preserve">or be done </w:t>
      </w:r>
      <w:r w:rsidR="005F6B7E" w:rsidRPr="00056101">
        <w:t xml:space="preserve">(see </w:t>
      </w:r>
      <w:r w:rsidR="00056101" w:rsidRPr="00056101">
        <w:t>subsections (</w:t>
      </w:r>
      <w:r w:rsidR="005F6B7E" w:rsidRPr="00056101">
        <w:t>4)</w:t>
      </w:r>
      <w:r w:rsidR="002A55C2" w:rsidRPr="00056101">
        <w:t xml:space="preserve"> and (5)</w:t>
      </w:r>
      <w:r w:rsidR="005F6B7E" w:rsidRPr="00056101">
        <w:t>).</w:t>
      </w:r>
    </w:p>
    <w:p w:rsidR="009E2912" w:rsidRPr="00056101" w:rsidRDefault="009E2912" w:rsidP="00056101">
      <w:pPr>
        <w:pStyle w:val="SubsectionHead"/>
      </w:pPr>
      <w:r w:rsidRPr="00056101">
        <w:t xml:space="preserve">Working out whether a course of action is reasonably likely to </w:t>
      </w:r>
      <w:r w:rsidR="006E1F05" w:rsidRPr="00056101">
        <w:t>lead to</w:t>
      </w:r>
      <w:r w:rsidRPr="00056101">
        <w:t xml:space="preserve"> a better outcome</w:t>
      </w:r>
    </w:p>
    <w:p w:rsidR="009E2912" w:rsidRPr="00056101" w:rsidRDefault="00E817A9" w:rsidP="00056101">
      <w:pPr>
        <w:pStyle w:val="subsection"/>
      </w:pPr>
      <w:r w:rsidRPr="00056101">
        <w:tab/>
        <w:t>(2)</w:t>
      </w:r>
      <w:r w:rsidRPr="00056101">
        <w:tab/>
      </w:r>
      <w:r w:rsidR="009E2912" w:rsidRPr="00056101">
        <w:t xml:space="preserve">For the purposes of (but without limiting) </w:t>
      </w:r>
      <w:r w:rsidR="00056101" w:rsidRPr="00056101">
        <w:t>subsection (</w:t>
      </w:r>
      <w:r w:rsidR="009E2912" w:rsidRPr="00056101">
        <w:t xml:space="preserve">1), in working out whether a course of action is reasonably likely to </w:t>
      </w:r>
      <w:r w:rsidR="006E1F05" w:rsidRPr="00056101">
        <w:t>lead to</w:t>
      </w:r>
      <w:r w:rsidR="009E2912" w:rsidRPr="00056101">
        <w:t xml:space="preserve"> a</w:t>
      </w:r>
      <w:r w:rsidR="005451A8" w:rsidRPr="00056101">
        <w:t xml:space="preserve"> better outcome for the company</w:t>
      </w:r>
      <w:r w:rsidR="009E2912" w:rsidRPr="00056101">
        <w:t xml:space="preserve">, </w:t>
      </w:r>
      <w:r w:rsidR="0018750F" w:rsidRPr="00056101">
        <w:t xml:space="preserve">regard may be had </w:t>
      </w:r>
      <w:r w:rsidR="009E2912" w:rsidRPr="00056101">
        <w:t>to whether the person:</w:t>
      </w:r>
    </w:p>
    <w:p w:rsidR="00A20FCC" w:rsidRPr="00056101" w:rsidRDefault="001004C3" w:rsidP="00056101">
      <w:pPr>
        <w:pStyle w:val="paragraph"/>
      </w:pPr>
      <w:r w:rsidRPr="00056101">
        <w:tab/>
        <w:t>(a)</w:t>
      </w:r>
      <w:r w:rsidRPr="00056101">
        <w:tab/>
      </w:r>
      <w:r w:rsidR="00A20FCC" w:rsidRPr="00056101">
        <w:t>is properly informing himself or herself of the company’s financial position; or</w:t>
      </w:r>
    </w:p>
    <w:p w:rsidR="00D05A92" w:rsidRPr="00056101" w:rsidRDefault="001004C3" w:rsidP="00056101">
      <w:pPr>
        <w:pStyle w:val="paragraph"/>
      </w:pPr>
      <w:r w:rsidRPr="00056101">
        <w:tab/>
        <w:t>(b)</w:t>
      </w:r>
      <w:r w:rsidRPr="00056101">
        <w:tab/>
      </w:r>
      <w:r w:rsidR="00D05A92" w:rsidRPr="00056101">
        <w:t xml:space="preserve">is taking appropriate steps to </w:t>
      </w:r>
      <w:r w:rsidR="00480886" w:rsidRPr="00056101">
        <w:t>prevent any</w:t>
      </w:r>
      <w:r w:rsidR="00D05A92" w:rsidRPr="00056101">
        <w:t xml:space="preserve"> misconduct by officer</w:t>
      </w:r>
      <w:r w:rsidR="00480886" w:rsidRPr="00056101">
        <w:t>s</w:t>
      </w:r>
      <w:r w:rsidR="00D05A92" w:rsidRPr="00056101">
        <w:t xml:space="preserve"> or employee</w:t>
      </w:r>
      <w:r w:rsidR="00480886" w:rsidRPr="00056101">
        <w:t>s</w:t>
      </w:r>
      <w:r w:rsidR="00D05A92" w:rsidRPr="00056101">
        <w:t xml:space="preserve"> of the company that </w:t>
      </w:r>
      <w:r w:rsidR="00480886" w:rsidRPr="00056101">
        <w:t>could</w:t>
      </w:r>
      <w:r w:rsidR="00D05A92" w:rsidRPr="00056101">
        <w:t xml:space="preserve"> adversely affect the company’s a</w:t>
      </w:r>
      <w:r w:rsidR="00DD1ED5" w:rsidRPr="00056101">
        <w:t>bility to pay all its debts; or</w:t>
      </w:r>
    </w:p>
    <w:p w:rsidR="00666F77" w:rsidRPr="00056101" w:rsidRDefault="001004C3" w:rsidP="00056101">
      <w:pPr>
        <w:pStyle w:val="paragraph"/>
      </w:pPr>
      <w:r w:rsidRPr="00056101">
        <w:tab/>
        <w:t>(c)</w:t>
      </w:r>
      <w:r w:rsidRPr="00056101">
        <w:tab/>
      </w:r>
      <w:r w:rsidR="00402176" w:rsidRPr="00056101">
        <w:t xml:space="preserve">is taking appropriate steps to ensure </w:t>
      </w:r>
      <w:r w:rsidR="0013619D" w:rsidRPr="00056101">
        <w:t xml:space="preserve">that the company is </w:t>
      </w:r>
      <w:r w:rsidR="00666F77" w:rsidRPr="00056101">
        <w:t>keeping appropriate financial records consistent with the siz</w:t>
      </w:r>
      <w:r w:rsidR="00DD1ED5" w:rsidRPr="00056101">
        <w:t>e and nature of the company; or</w:t>
      </w:r>
    </w:p>
    <w:p w:rsidR="009E2912" w:rsidRPr="00056101" w:rsidRDefault="001004C3" w:rsidP="00056101">
      <w:pPr>
        <w:pStyle w:val="paragraph"/>
      </w:pPr>
      <w:r w:rsidRPr="00056101">
        <w:tab/>
        <w:t>(d)</w:t>
      </w:r>
      <w:r w:rsidRPr="00056101">
        <w:tab/>
      </w:r>
      <w:r w:rsidR="00666F77" w:rsidRPr="00056101">
        <w:t xml:space="preserve">is </w:t>
      </w:r>
      <w:r w:rsidR="009E2912" w:rsidRPr="00056101">
        <w:t>obtaining advice from an appropriately qualified entity who was given sufficient information</w:t>
      </w:r>
      <w:r w:rsidR="00DD1ED5" w:rsidRPr="00056101">
        <w:t xml:space="preserve"> to give appropriate advice; or</w:t>
      </w:r>
    </w:p>
    <w:p w:rsidR="009E2912" w:rsidRPr="00056101" w:rsidRDefault="001004C3" w:rsidP="00056101">
      <w:pPr>
        <w:pStyle w:val="paragraph"/>
      </w:pPr>
      <w:r w:rsidRPr="00056101">
        <w:tab/>
        <w:t>(e)</w:t>
      </w:r>
      <w:r w:rsidRPr="00056101">
        <w:tab/>
      </w:r>
      <w:r w:rsidR="009E2912" w:rsidRPr="00056101">
        <w:t>is developing or implementing a plan for restructuring the company to imp</w:t>
      </w:r>
      <w:r w:rsidR="00D05A92" w:rsidRPr="00056101">
        <w:t>rove its financial position.</w:t>
      </w:r>
    </w:p>
    <w:p w:rsidR="005F6B7E" w:rsidRPr="00056101" w:rsidRDefault="00E817A9" w:rsidP="00056101">
      <w:pPr>
        <w:pStyle w:val="subsection"/>
      </w:pPr>
      <w:r w:rsidRPr="00056101">
        <w:tab/>
        <w:t>(3)</w:t>
      </w:r>
      <w:r w:rsidRPr="00056101">
        <w:tab/>
      </w:r>
      <w:r w:rsidR="005F6B7E" w:rsidRPr="00056101">
        <w:t xml:space="preserve">A person who wishes to rely on </w:t>
      </w:r>
      <w:r w:rsidR="00056101" w:rsidRPr="00056101">
        <w:t>subsection (</w:t>
      </w:r>
      <w:r w:rsidR="005F6B7E" w:rsidRPr="00056101">
        <w:t>1) in a proceeding for, or relating to, a contravention of subsection</w:t>
      </w:r>
      <w:r w:rsidR="00056101" w:rsidRPr="00056101">
        <w:t> </w:t>
      </w:r>
      <w:r w:rsidR="005F6B7E" w:rsidRPr="00056101">
        <w:t>588G(2) bears an evidential burden in relation to that matter.</w:t>
      </w:r>
    </w:p>
    <w:p w:rsidR="005F6B7E" w:rsidRPr="00056101" w:rsidRDefault="005F6B7E" w:rsidP="00056101">
      <w:pPr>
        <w:pStyle w:val="SubsectionHead"/>
      </w:pPr>
      <w:r w:rsidRPr="00056101">
        <w:t xml:space="preserve">Matters that must be </w:t>
      </w:r>
      <w:r w:rsidR="00BE2E52" w:rsidRPr="00056101">
        <w:t>being done</w:t>
      </w:r>
      <w:r w:rsidR="002A55C2" w:rsidRPr="00056101">
        <w:t xml:space="preserve"> or be done</w:t>
      </w:r>
    </w:p>
    <w:p w:rsidR="00BE2E52" w:rsidRPr="00056101" w:rsidRDefault="00E817A9" w:rsidP="00056101">
      <w:pPr>
        <w:pStyle w:val="subsection"/>
      </w:pPr>
      <w:r w:rsidRPr="00056101">
        <w:tab/>
        <w:t>(4)</w:t>
      </w:r>
      <w:r w:rsidRPr="00056101">
        <w:tab/>
      </w:r>
      <w:r w:rsidR="00056101" w:rsidRPr="00056101">
        <w:t>Subsection (</w:t>
      </w:r>
      <w:r w:rsidR="00EA1BC5" w:rsidRPr="00056101">
        <w:t xml:space="preserve">1) does not apply </w:t>
      </w:r>
      <w:r w:rsidR="00BF22BE" w:rsidRPr="00056101">
        <w:t xml:space="preserve">in relation to a person </w:t>
      </w:r>
      <w:r w:rsidR="00C01FBA" w:rsidRPr="00056101">
        <w:t xml:space="preserve">and a debt </w:t>
      </w:r>
      <w:r w:rsidR="00EA1BC5" w:rsidRPr="00056101">
        <w:t>if</w:t>
      </w:r>
      <w:r w:rsidR="00BE2E52" w:rsidRPr="00056101">
        <w:t>:</w:t>
      </w:r>
    </w:p>
    <w:p w:rsidR="00EA1BC5" w:rsidRPr="00056101" w:rsidRDefault="001004C3" w:rsidP="00056101">
      <w:pPr>
        <w:pStyle w:val="paragraph"/>
      </w:pPr>
      <w:r w:rsidRPr="00056101">
        <w:lastRenderedPageBreak/>
        <w:tab/>
        <w:t>(a)</w:t>
      </w:r>
      <w:r w:rsidRPr="00056101">
        <w:tab/>
      </w:r>
      <w:r w:rsidR="00C01FBA" w:rsidRPr="00056101">
        <w:t xml:space="preserve">when the debt is incurred, </w:t>
      </w:r>
      <w:r w:rsidR="00EA1BC5" w:rsidRPr="00056101">
        <w:t>the company</w:t>
      </w:r>
      <w:r w:rsidR="00DF70D2" w:rsidRPr="00056101">
        <w:t xml:space="preserve"> </w:t>
      </w:r>
      <w:r w:rsidR="00EA1BC5" w:rsidRPr="00056101">
        <w:t>is failing to</w:t>
      </w:r>
      <w:r w:rsidR="00BE2E52" w:rsidRPr="00056101">
        <w:t xml:space="preserve"> do one or more of the following matters</w:t>
      </w:r>
      <w:r w:rsidR="00EA1BC5" w:rsidRPr="00056101">
        <w:t>:</w:t>
      </w:r>
    </w:p>
    <w:p w:rsidR="00EA1BC5" w:rsidRPr="00056101" w:rsidRDefault="00BE2E52" w:rsidP="00056101">
      <w:pPr>
        <w:pStyle w:val="paragraphsub"/>
      </w:pPr>
      <w:r w:rsidRPr="00056101">
        <w:tab/>
        <w:t>(i</w:t>
      </w:r>
      <w:r w:rsidR="00EA1BC5" w:rsidRPr="00056101">
        <w:t>)</w:t>
      </w:r>
      <w:r w:rsidR="00EA1BC5" w:rsidRPr="00056101">
        <w:tab/>
        <w:t>pay the entitlements of its employees</w:t>
      </w:r>
      <w:r w:rsidRPr="00056101">
        <w:t xml:space="preserve"> by the time they fall due</w:t>
      </w:r>
      <w:r w:rsidR="00EA1BC5" w:rsidRPr="00056101">
        <w:t>;</w:t>
      </w:r>
    </w:p>
    <w:p w:rsidR="00EA1BC5" w:rsidRPr="00056101" w:rsidRDefault="00BE2E52" w:rsidP="00056101">
      <w:pPr>
        <w:pStyle w:val="paragraphsub"/>
      </w:pPr>
      <w:r w:rsidRPr="00056101">
        <w:tab/>
        <w:t>(ii</w:t>
      </w:r>
      <w:r w:rsidR="00EA1BC5" w:rsidRPr="00056101">
        <w:t>)</w:t>
      </w:r>
      <w:r w:rsidR="00EA1BC5" w:rsidRPr="00056101">
        <w:tab/>
        <w:t xml:space="preserve">give returns, notices, statements, applications or other documents as required by taxation laws (within the meaning of the </w:t>
      </w:r>
      <w:r w:rsidR="00EA1BC5" w:rsidRPr="00056101">
        <w:rPr>
          <w:i/>
        </w:rPr>
        <w:t>Income Tax Assessment Act 1997</w:t>
      </w:r>
      <w:r w:rsidR="00EA1BC5" w:rsidRPr="00056101">
        <w:t>);</w:t>
      </w:r>
      <w:r w:rsidR="0010005F" w:rsidRPr="00056101">
        <w:t xml:space="preserve"> and</w:t>
      </w:r>
    </w:p>
    <w:p w:rsidR="005D7A04" w:rsidRPr="00056101" w:rsidRDefault="001004C3" w:rsidP="00056101">
      <w:pPr>
        <w:pStyle w:val="paragraph"/>
      </w:pPr>
      <w:r w:rsidRPr="00056101">
        <w:tab/>
        <w:t>(b)</w:t>
      </w:r>
      <w:r w:rsidRPr="00056101">
        <w:tab/>
      </w:r>
      <w:r w:rsidR="005D7A04" w:rsidRPr="00056101">
        <w:t>that failure:</w:t>
      </w:r>
    </w:p>
    <w:p w:rsidR="005D7A04" w:rsidRPr="00056101" w:rsidRDefault="005D7A04" w:rsidP="00056101">
      <w:pPr>
        <w:pStyle w:val="paragraphsub"/>
      </w:pPr>
      <w:r w:rsidRPr="00056101">
        <w:tab/>
        <w:t>(i)</w:t>
      </w:r>
      <w:r w:rsidRPr="00056101">
        <w:tab/>
        <w:t>amounts to less than substantial compliance with the matter concerned; or</w:t>
      </w:r>
    </w:p>
    <w:p w:rsidR="00EA1BC5" w:rsidRPr="00056101" w:rsidRDefault="005D7A04" w:rsidP="00056101">
      <w:pPr>
        <w:pStyle w:val="paragraphsub"/>
      </w:pPr>
      <w:r w:rsidRPr="00056101">
        <w:tab/>
        <w:t>(ii)</w:t>
      </w:r>
      <w:r w:rsidRPr="00056101">
        <w:tab/>
      </w:r>
      <w:r w:rsidR="00DF70D2" w:rsidRPr="00056101">
        <w:t xml:space="preserve">is one of </w:t>
      </w:r>
      <w:r w:rsidR="007D5B10" w:rsidRPr="00056101">
        <w:t>2 or more</w:t>
      </w:r>
      <w:r w:rsidR="00DF70D2" w:rsidRPr="00056101">
        <w:t xml:space="preserve"> failures by the company to do </w:t>
      </w:r>
      <w:r w:rsidRPr="00056101">
        <w:t>any or all</w:t>
      </w:r>
      <w:r w:rsidR="00DF70D2" w:rsidRPr="00056101">
        <w:t xml:space="preserve"> of those matters during the 12 month period ending when the debt is incurred</w:t>
      </w:r>
      <w:r w:rsidR="00DE6C60" w:rsidRPr="00056101">
        <w:t>;</w:t>
      </w:r>
    </w:p>
    <w:p w:rsidR="00BE2E52" w:rsidRPr="00056101" w:rsidRDefault="00DE6C60" w:rsidP="00056101">
      <w:pPr>
        <w:pStyle w:val="subsection2"/>
      </w:pPr>
      <w:r w:rsidRPr="00056101">
        <w:t xml:space="preserve">unless </w:t>
      </w:r>
      <w:r w:rsidR="00196DCD" w:rsidRPr="00056101">
        <w:t xml:space="preserve">an order applying to the person and that failure is in force under </w:t>
      </w:r>
      <w:r w:rsidR="00056101" w:rsidRPr="00056101">
        <w:t>subsection (</w:t>
      </w:r>
      <w:r w:rsidR="002A55C2" w:rsidRPr="00056101">
        <w:t>6</w:t>
      </w:r>
      <w:r w:rsidR="00196DCD" w:rsidRPr="00056101">
        <w:t>).</w:t>
      </w:r>
    </w:p>
    <w:p w:rsidR="00482785" w:rsidRPr="00056101" w:rsidRDefault="00482785" w:rsidP="00056101">
      <w:pPr>
        <w:pStyle w:val="notetext"/>
      </w:pPr>
      <w:r w:rsidRPr="00056101">
        <w:t>Note:</w:t>
      </w:r>
      <w:r w:rsidRPr="00056101">
        <w:tab/>
        <w:t xml:space="preserve">Employee </w:t>
      </w:r>
      <w:r w:rsidRPr="00056101">
        <w:rPr>
          <w:b/>
          <w:i/>
        </w:rPr>
        <w:t>entitlements</w:t>
      </w:r>
      <w:r w:rsidRPr="00056101">
        <w:t xml:space="preserve"> are de</w:t>
      </w:r>
      <w:r w:rsidR="00B22DC3" w:rsidRPr="00056101">
        <w:t>fined in subsection</w:t>
      </w:r>
      <w:r w:rsidR="00056101" w:rsidRPr="00056101">
        <w:t> </w:t>
      </w:r>
      <w:r w:rsidR="00B22DC3" w:rsidRPr="00056101">
        <w:t>596AA(2) and</w:t>
      </w:r>
      <w:r w:rsidRPr="00056101">
        <w:t xml:space="preserve"> include superannuation contributions payable by the company.</w:t>
      </w:r>
    </w:p>
    <w:p w:rsidR="0010005F" w:rsidRPr="00056101" w:rsidRDefault="00E817A9" w:rsidP="00056101">
      <w:pPr>
        <w:pStyle w:val="subsection"/>
      </w:pPr>
      <w:r w:rsidRPr="00056101">
        <w:tab/>
        <w:t>(5)</w:t>
      </w:r>
      <w:r w:rsidRPr="00056101">
        <w:tab/>
      </w:r>
      <w:r w:rsidR="00056101" w:rsidRPr="00056101">
        <w:t>Subsection (</w:t>
      </w:r>
      <w:r w:rsidR="0010005F" w:rsidRPr="00056101">
        <w:t xml:space="preserve">1) </w:t>
      </w:r>
      <w:r w:rsidR="00ED4188" w:rsidRPr="00056101">
        <w:t>is taken never to have applied</w:t>
      </w:r>
      <w:r w:rsidR="0010005F" w:rsidRPr="00056101">
        <w:t xml:space="preserve"> in relation to a person and a debt if:</w:t>
      </w:r>
    </w:p>
    <w:p w:rsidR="0010005F" w:rsidRPr="00056101" w:rsidRDefault="0010005F" w:rsidP="00056101">
      <w:pPr>
        <w:pStyle w:val="paragraph"/>
      </w:pPr>
      <w:r w:rsidRPr="00056101">
        <w:tab/>
        <w:t>(a)</w:t>
      </w:r>
      <w:r w:rsidRPr="00056101">
        <w:tab/>
      </w:r>
      <w:r w:rsidR="00ED4188" w:rsidRPr="00056101">
        <w:t xml:space="preserve">after the debt is incurred, </w:t>
      </w:r>
      <w:r w:rsidRPr="00056101">
        <w:t>the person fail</w:t>
      </w:r>
      <w:r w:rsidR="00ED4188" w:rsidRPr="00056101">
        <w:t>s</w:t>
      </w:r>
      <w:r w:rsidRPr="00056101">
        <w:t xml:space="preserve"> to comply with paragraph</w:t>
      </w:r>
      <w:r w:rsidR="00056101" w:rsidRPr="00056101">
        <w:t> </w:t>
      </w:r>
      <w:r w:rsidRPr="00056101">
        <w:t>429(2)(b)</w:t>
      </w:r>
      <w:r w:rsidR="00ED4188" w:rsidRPr="00056101">
        <w:t>,</w:t>
      </w:r>
      <w:r w:rsidRPr="00056101">
        <w:t xml:space="preserve"> </w:t>
      </w:r>
      <w:r w:rsidR="00881929" w:rsidRPr="00056101">
        <w:t>or subsection</w:t>
      </w:r>
      <w:r w:rsidR="00056101" w:rsidRPr="00056101">
        <w:t> </w:t>
      </w:r>
      <w:r w:rsidR="004D44EE" w:rsidRPr="00056101">
        <w:t xml:space="preserve">475(1), </w:t>
      </w:r>
      <w:r w:rsidR="00881929" w:rsidRPr="00056101">
        <w:t>497(4) or 530A(1)</w:t>
      </w:r>
      <w:r w:rsidR="00ED4188" w:rsidRPr="00056101">
        <w:t>, in relation to the company; and</w:t>
      </w:r>
    </w:p>
    <w:p w:rsidR="0010005F" w:rsidRPr="00056101" w:rsidRDefault="0010005F" w:rsidP="00056101">
      <w:pPr>
        <w:pStyle w:val="paragraph"/>
      </w:pPr>
      <w:r w:rsidRPr="00056101">
        <w:tab/>
        <w:t>(b)</w:t>
      </w:r>
      <w:r w:rsidRPr="00056101">
        <w:tab/>
        <w:t>that failure</w:t>
      </w:r>
      <w:r w:rsidR="00ED4188" w:rsidRPr="00056101">
        <w:t xml:space="preserve"> </w:t>
      </w:r>
      <w:r w:rsidRPr="00056101">
        <w:t xml:space="preserve">amounts to less than substantial compliance with the </w:t>
      </w:r>
      <w:r w:rsidR="00ED4188" w:rsidRPr="00056101">
        <w:t>provision</w:t>
      </w:r>
      <w:r w:rsidRPr="00056101">
        <w:t xml:space="preserve"> concerned;</w:t>
      </w:r>
    </w:p>
    <w:p w:rsidR="0010005F" w:rsidRPr="00056101" w:rsidRDefault="0010005F" w:rsidP="00056101">
      <w:pPr>
        <w:pStyle w:val="subsection2"/>
      </w:pPr>
      <w:r w:rsidRPr="00056101">
        <w:t xml:space="preserve">unless an order applying to the person and that failure is in force under </w:t>
      </w:r>
      <w:r w:rsidR="00056101" w:rsidRPr="00056101">
        <w:t>subsection (</w:t>
      </w:r>
      <w:r w:rsidR="002A55C2" w:rsidRPr="00056101">
        <w:t>6</w:t>
      </w:r>
      <w:r w:rsidRPr="00056101">
        <w:t>).</w:t>
      </w:r>
    </w:p>
    <w:p w:rsidR="00E01CFE" w:rsidRPr="00056101" w:rsidRDefault="00E01CFE" w:rsidP="00056101">
      <w:pPr>
        <w:pStyle w:val="subsection"/>
      </w:pPr>
      <w:r w:rsidRPr="00056101">
        <w:tab/>
        <w:t>(6)</w:t>
      </w:r>
      <w:r w:rsidRPr="00056101">
        <w:tab/>
        <w:t xml:space="preserve">The Court may order that </w:t>
      </w:r>
      <w:r w:rsidR="00056101" w:rsidRPr="00056101">
        <w:t>subsection (</w:t>
      </w:r>
      <w:r w:rsidRPr="00056101">
        <w:t xml:space="preserve">4) or (5) does not apply </w:t>
      </w:r>
      <w:r w:rsidR="00A41FD7" w:rsidRPr="00056101">
        <w:t>to a person and</w:t>
      </w:r>
      <w:r w:rsidRPr="00056101">
        <w:t xml:space="preserve"> one or more failures if:</w:t>
      </w:r>
    </w:p>
    <w:p w:rsidR="00E01CFE" w:rsidRPr="00056101" w:rsidRDefault="00E01CFE" w:rsidP="00056101">
      <w:pPr>
        <w:pStyle w:val="paragraph"/>
      </w:pPr>
      <w:r w:rsidRPr="00056101">
        <w:tab/>
        <w:t>(a)</w:t>
      </w:r>
      <w:r w:rsidRPr="00056101">
        <w:tab/>
        <w:t>the Court is satisfied that the failures were due to exceptional circumstances or that it is otherwise in the interests of justice to make the order; and</w:t>
      </w:r>
    </w:p>
    <w:p w:rsidR="00E01CFE" w:rsidRPr="00056101" w:rsidRDefault="00E01CFE" w:rsidP="00056101">
      <w:pPr>
        <w:pStyle w:val="paragraph"/>
      </w:pPr>
      <w:r w:rsidRPr="00056101">
        <w:tab/>
        <w:t>(b)</w:t>
      </w:r>
      <w:r w:rsidRPr="00056101">
        <w:tab/>
        <w:t>an application for the order is made by the person.</w:t>
      </w:r>
    </w:p>
    <w:p w:rsidR="009E2912" w:rsidRPr="00056101" w:rsidRDefault="009E2912" w:rsidP="00056101">
      <w:pPr>
        <w:pStyle w:val="SubsectionHead"/>
      </w:pPr>
      <w:r w:rsidRPr="00056101">
        <w:t>Definitions</w:t>
      </w:r>
    </w:p>
    <w:p w:rsidR="009E2912" w:rsidRPr="00056101" w:rsidRDefault="00E817A9" w:rsidP="00056101">
      <w:pPr>
        <w:pStyle w:val="subsection"/>
      </w:pPr>
      <w:r w:rsidRPr="00056101">
        <w:tab/>
        <w:t>(7)</w:t>
      </w:r>
      <w:r w:rsidRPr="00056101">
        <w:tab/>
      </w:r>
      <w:r w:rsidR="009E2912" w:rsidRPr="00056101">
        <w:t>In this section:</w:t>
      </w:r>
    </w:p>
    <w:p w:rsidR="00061583" w:rsidRPr="00056101" w:rsidRDefault="00F61C97" w:rsidP="00056101">
      <w:pPr>
        <w:pStyle w:val="Definition"/>
      </w:pPr>
      <w:r w:rsidRPr="00056101">
        <w:rPr>
          <w:b/>
          <w:i/>
        </w:rPr>
        <w:lastRenderedPageBreak/>
        <w:t>better outcome</w:t>
      </w:r>
      <w:r w:rsidR="005451A8" w:rsidRPr="00056101">
        <w:t>, for the company</w:t>
      </w:r>
      <w:r w:rsidRPr="00056101">
        <w:t xml:space="preserve">, means an outcome that is better for </w:t>
      </w:r>
      <w:r w:rsidR="00C5419E" w:rsidRPr="00056101">
        <w:t xml:space="preserve">the company </w:t>
      </w:r>
      <w:r w:rsidRPr="00056101">
        <w:t xml:space="preserve">than the </w:t>
      </w:r>
      <w:r w:rsidR="00F02940" w:rsidRPr="00056101">
        <w:t xml:space="preserve">immediate </w:t>
      </w:r>
      <w:r w:rsidRPr="00056101">
        <w:t>appointment</w:t>
      </w:r>
      <w:r w:rsidR="00F02940" w:rsidRPr="00056101">
        <w:t xml:space="preserve"> </w:t>
      </w:r>
      <w:r w:rsidR="00061583" w:rsidRPr="00056101">
        <w:t>of</w:t>
      </w:r>
      <w:r w:rsidR="00A7211A" w:rsidRPr="00056101">
        <w:t xml:space="preserve"> </w:t>
      </w:r>
      <w:r w:rsidRPr="00056101">
        <w:t>an administrator</w:t>
      </w:r>
      <w:r w:rsidR="00A7211A" w:rsidRPr="00056101">
        <w:t xml:space="preserve">, </w:t>
      </w:r>
      <w:r w:rsidR="00F02940" w:rsidRPr="00056101">
        <w:t xml:space="preserve">or </w:t>
      </w:r>
      <w:r w:rsidR="00A7211A" w:rsidRPr="00056101">
        <w:t>liquidator, of the company.</w:t>
      </w:r>
    </w:p>
    <w:p w:rsidR="009E2912" w:rsidRPr="00056101" w:rsidRDefault="009E2912" w:rsidP="00056101">
      <w:pPr>
        <w:pStyle w:val="Definition"/>
      </w:pPr>
      <w:r w:rsidRPr="00056101">
        <w:rPr>
          <w:b/>
          <w:i/>
        </w:rPr>
        <w:t>evidential burden</w:t>
      </w:r>
      <w:r w:rsidRPr="00056101">
        <w:t>, in relation to a matter, means the burden of adducing or pointing to evidence that suggests a reasonable possibility that the matter exists or does not exist.</w:t>
      </w:r>
    </w:p>
    <w:p w:rsidR="009E2912" w:rsidRPr="00056101" w:rsidRDefault="009E2912" w:rsidP="00056101">
      <w:pPr>
        <w:pStyle w:val="ActHead5"/>
      </w:pPr>
      <w:bookmarkStart w:id="11" w:name="_Toc493600182"/>
      <w:r w:rsidRPr="00056101">
        <w:rPr>
          <w:rStyle w:val="CharSectno"/>
        </w:rPr>
        <w:t>588GB</w:t>
      </w:r>
      <w:r w:rsidRPr="00056101">
        <w:t xml:space="preserve">  Information or books not admissible to support the </w:t>
      </w:r>
      <w:r w:rsidR="00AA73B6" w:rsidRPr="00056101">
        <w:t>safe harbour</w:t>
      </w:r>
      <w:r w:rsidRPr="00056101">
        <w:t xml:space="preserve"> if </w:t>
      </w:r>
      <w:r w:rsidR="009D5182" w:rsidRPr="00056101">
        <w:t>failure to permit inspection etc.</w:t>
      </w:r>
      <w:bookmarkEnd w:id="11"/>
    </w:p>
    <w:p w:rsidR="001939AA" w:rsidRPr="00056101" w:rsidRDefault="008C38DF" w:rsidP="00056101">
      <w:pPr>
        <w:pStyle w:val="SubsectionHead"/>
      </w:pPr>
      <w:r w:rsidRPr="00056101">
        <w:t>When b</w:t>
      </w:r>
      <w:r w:rsidR="00CF1D42" w:rsidRPr="00056101">
        <w:t>ooks or information not admissible for the</w:t>
      </w:r>
      <w:r w:rsidR="001939AA" w:rsidRPr="00056101">
        <w:t xml:space="preserve"> </w:t>
      </w:r>
      <w:r w:rsidR="00AA73B6" w:rsidRPr="00056101">
        <w:t>safe harbour</w:t>
      </w:r>
    </w:p>
    <w:p w:rsidR="00077F89" w:rsidRPr="00056101" w:rsidRDefault="00077F89" w:rsidP="00056101">
      <w:pPr>
        <w:pStyle w:val="subsection"/>
      </w:pPr>
      <w:r w:rsidRPr="00056101">
        <w:tab/>
        <w:t>(1)</w:t>
      </w:r>
      <w:r w:rsidRPr="00056101">
        <w:tab/>
        <w:t>If, at a particular time:</w:t>
      </w:r>
    </w:p>
    <w:p w:rsidR="00077F89" w:rsidRPr="00056101" w:rsidRDefault="00077F89" w:rsidP="00056101">
      <w:pPr>
        <w:pStyle w:val="paragraph"/>
      </w:pPr>
      <w:r w:rsidRPr="00056101">
        <w:tab/>
        <w:t>(a)</w:t>
      </w:r>
      <w:r w:rsidRPr="00056101">
        <w:tab/>
        <w:t>a person fails to permit the inspection of, or deliver, any books of the company in accordance with:</w:t>
      </w:r>
    </w:p>
    <w:p w:rsidR="00077F89" w:rsidRPr="00056101" w:rsidRDefault="00077F89" w:rsidP="00056101">
      <w:pPr>
        <w:pStyle w:val="paragraphsub"/>
      </w:pPr>
      <w:r w:rsidRPr="00056101">
        <w:tab/>
        <w:t>(i)</w:t>
      </w:r>
      <w:r w:rsidRPr="00056101">
        <w:tab/>
        <w:t xml:space="preserve">a notice given to the person under </w:t>
      </w:r>
      <w:r w:rsidR="008D50BE" w:rsidRPr="00056101">
        <w:t>subsection</w:t>
      </w:r>
      <w:r w:rsidR="00056101" w:rsidRPr="00056101">
        <w:t> </w:t>
      </w:r>
      <w:r w:rsidR="008D50BE" w:rsidRPr="00056101">
        <w:t xml:space="preserve">438C(3), </w:t>
      </w:r>
      <w:r w:rsidRPr="00056101">
        <w:t>section</w:t>
      </w:r>
      <w:r w:rsidR="00056101" w:rsidRPr="00056101">
        <w:t> </w:t>
      </w:r>
      <w:r w:rsidRPr="00056101">
        <w:t>477 or subsection</w:t>
      </w:r>
      <w:r w:rsidR="00056101" w:rsidRPr="00056101">
        <w:t> </w:t>
      </w:r>
      <w:r w:rsidRPr="00056101">
        <w:t>530B(4); or</w:t>
      </w:r>
    </w:p>
    <w:p w:rsidR="00077F89" w:rsidRPr="00056101" w:rsidRDefault="00077F89" w:rsidP="00056101">
      <w:pPr>
        <w:pStyle w:val="paragraphsub"/>
      </w:pPr>
      <w:r w:rsidRPr="00056101">
        <w:tab/>
        <w:t>(ii)</w:t>
      </w:r>
      <w:r w:rsidRPr="00056101">
        <w:tab/>
        <w:t>an order made under section</w:t>
      </w:r>
      <w:r w:rsidR="00056101" w:rsidRPr="00056101">
        <w:t> </w:t>
      </w:r>
      <w:r w:rsidRPr="00056101">
        <w:t>486; or</w:t>
      </w:r>
    </w:p>
    <w:p w:rsidR="00077F89" w:rsidRPr="00056101" w:rsidRDefault="00077F89" w:rsidP="00056101">
      <w:pPr>
        <w:pStyle w:val="paragraphsub"/>
      </w:pPr>
      <w:r w:rsidRPr="00056101">
        <w:tab/>
        <w:t>(iii)</w:t>
      </w:r>
      <w:r w:rsidRPr="00056101">
        <w:tab/>
        <w:t>subsect</w:t>
      </w:r>
      <w:r w:rsidR="001939AA" w:rsidRPr="00056101">
        <w:t>ion</w:t>
      </w:r>
      <w:r w:rsidR="00056101" w:rsidRPr="00056101">
        <w:t> </w:t>
      </w:r>
      <w:r w:rsidR="008D50BE" w:rsidRPr="00056101">
        <w:t xml:space="preserve">438B(1), </w:t>
      </w:r>
      <w:r w:rsidR="00D74E8A" w:rsidRPr="00056101">
        <w:t xml:space="preserve">477(3) or </w:t>
      </w:r>
      <w:r w:rsidR="001939AA" w:rsidRPr="00056101">
        <w:t>530A(1)</w:t>
      </w:r>
      <w:r w:rsidRPr="00056101">
        <w:t>; or</w:t>
      </w:r>
    </w:p>
    <w:p w:rsidR="00077F89" w:rsidRPr="00056101" w:rsidRDefault="00077F89" w:rsidP="00056101">
      <w:pPr>
        <w:pStyle w:val="paragraph"/>
      </w:pPr>
      <w:r w:rsidRPr="00056101">
        <w:tab/>
        <w:t>(b)</w:t>
      </w:r>
      <w:r w:rsidRPr="00056101">
        <w:tab/>
        <w:t>a warrant is issued under subsection</w:t>
      </w:r>
      <w:r w:rsidR="00056101" w:rsidRPr="00056101">
        <w:t> </w:t>
      </w:r>
      <w:r w:rsidRPr="00056101">
        <w:t>530C(2) because the Court is satisfied that a person has concealed, destroyed or removed books of the company or is about to do so;</w:t>
      </w:r>
    </w:p>
    <w:p w:rsidR="00077F89" w:rsidRPr="00056101" w:rsidRDefault="00077F89" w:rsidP="00056101">
      <w:pPr>
        <w:pStyle w:val="subsection2"/>
      </w:pPr>
      <w:r w:rsidRPr="00056101">
        <w:t>those books, and any secondary evidence of those books, are not admissible in evidence for the person in a relevant proceeding.</w:t>
      </w:r>
    </w:p>
    <w:p w:rsidR="009E3D4F" w:rsidRPr="00056101" w:rsidRDefault="009E3D4F" w:rsidP="00056101">
      <w:pPr>
        <w:pStyle w:val="notetext"/>
      </w:pPr>
      <w:r w:rsidRPr="00056101">
        <w:t>Note:</w:t>
      </w:r>
      <w:r w:rsidRPr="00056101">
        <w:tab/>
        <w:t xml:space="preserve">For </w:t>
      </w:r>
      <w:r w:rsidR="00056101" w:rsidRPr="00056101">
        <w:t>subparagraph (</w:t>
      </w:r>
      <w:r w:rsidRPr="00056101">
        <w:t xml:space="preserve">a)(i), a liquidator </w:t>
      </w:r>
      <w:r w:rsidR="00CE4617" w:rsidRPr="00056101">
        <w:t>could</w:t>
      </w:r>
      <w:r w:rsidRPr="00056101">
        <w:t xml:space="preserve"> give such a notice if this is necessary for winding up the affairs of the company and distributing its property (see paragraph</w:t>
      </w:r>
      <w:r w:rsidR="00056101" w:rsidRPr="00056101">
        <w:t> </w:t>
      </w:r>
      <w:r w:rsidRPr="00056101">
        <w:t>477(2)(m)).</w:t>
      </w:r>
    </w:p>
    <w:p w:rsidR="00F2587F" w:rsidRPr="00056101" w:rsidRDefault="00F2587F" w:rsidP="00056101">
      <w:pPr>
        <w:pStyle w:val="subsection"/>
      </w:pPr>
      <w:r w:rsidRPr="00056101">
        <w:tab/>
        <w:t>(2)</w:t>
      </w:r>
      <w:r w:rsidRPr="00056101">
        <w:tab/>
        <w:t>If</w:t>
      </w:r>
      <w:r w:rsidR="00077F89" w:rsidRPr="00056101">
        <w:t>, at a particular time,</w:t>
      </w:r>
      <w:r w:rsidRPr="00056101">
        <w:t xml:space="preserve"> a person fails to give any information about the company in accordance with:</w:t>
      </w:r>
    </w:p>
    <w:p w:rsidR="00F2587F" w:rsidRPr="00056101" w:rsidRDefault="00F2587F" w:rsidP="00056101">
      <w:pPr>
        <w:pStyle w:val="paragraph"/>
      </w:pPr>
      <w:r w:rsidRPr="00056101">
        <w:tab/>
        <w:t>(a)</w:t>
      </w:r>
      <w:r w:rsidRPr="00056101">
        <w:tab/>
        <w:t>a notice given to the person under section</w:t>
      </w:r>
      <w:r w:rsidR="00056101" w:rsidRPr="00056101">
        <w:t> </w:t>
      </w:r>
      <w:r w:rsidRPr="00056101">
        <w:t>477; or</w:t>
      </w:r>
    </w:p>
    <w:p w:rsidR="00F2587F" w:rsidRPr="00056101" w:rsidRDefault="00F2587F" w:rsidP="00056101">
      <w:pPr>
        <w:pStyle w:val="paragraph"/>
      </w:pPr>
      <w:r w:rsidRPr="00056101">
        <w:tab/>
        <w:t>(b)</w:t>
      </w:r>
      <w:r w:rsidRPr="00056101">
        <w:tab/>
      </w:r>
      <w:r w:rsidR="00530A12" w:rsidRPr="00056101">
        <w:t>paragraph</w:t>
      </w:r>
      <w:r w:rsidR="00056101" w:rsidRPr="00056101">
        <w:t> </w:t>
      </w:r>
      <w:r w:rsidR="00530A12" w:rsidRPr="00056101">
        <w:t xml:space="preserve">429(2)(b) or (c) or </w:t>
      </w:r>
      <w:r w:rsidRPr="00056101">
        <w:t>subsection</w:t>
      </w:r>
      <w:r w:rsidR="00056101" w:rsidRPr="00056101">
        <w:t> </w:t>
      </w:r>
      <w:r w:rsidR="008D50BE" w:rsidRPr="00056101">
        <w:t>438B</w:t>
      </w:r>
      <w:r w:rsidR="00530A12" w:rsidRPr="00056101">
        <w:t xml:space="preserve">(2) or </w:t>
      </w:r>
      <w:r w:rsidR="008D50BE" w:rsidRPr="00056101">
        <w:t>(3)</w:t>
      </w:r>
      <w:r w:rsidR="00530A12" w:rsidRPr="00056101">
        <w:t>, 475(1)</w:t>
      </w:r>
      <w:r w:rsidR="000358D1" w:rsidRPr="00056101">
        <w:t>, 497(4)</w:t>
      </w:r>
      <w:r w:rsidR="008D50BE" w:rsidRPr="00056101">
        <w:t xml:space="preserve"> or </w:t>
      </w:r>
      <w:r w:rsidRPr="00056101">
        <w:t>530A</w:t>
      </w:r>
      <w:r w:rsidR="008C38DF" w:rsidRPr="00056101">
        <w:t xml:space="preserve">(1) or </w:t>
      </w:r>
      <w:r w:rsidRPr="00056101">
        <w:t>(2);</w:t>
      </w:r>
    </w:p>
    <w:p w:rsidR="00F2587F" w:rsidRPr="00056101" w:rsidRDefault="00F2587F" w:rsidP="00056101">
      <w:pPr>
        <w:pStyle w:val="subsection2"/>
      </w:pPr>
      <w:r w:rsidRPr="00056101">
        <w:t xml:space="preserve">that information is not admissible in evidence for the </w:t>
      </w:r>
      <w:r w:rsidR="00DE6C60" w:rsidRPr="00056101">
        <w:t>person in a relevant proceeding.</w:t>
      </w:r>
    </w:p>
    <w:p w:rsidR="001939AA" w:rsidRPr="00056101" w:rsidRDefault="001939AA" w:rsidP="00056101">
      <w:pPr>
        <w:pStyle w:val="SubsectionHead"/>
      </w:pPr>
      <w:r w:rsidRPr="00056101">
        <w:lastRenderedPageBreak/>
        <w:t>Exception</w:t>
      </w:r>
      <w:r w:rsidR="00DE6C60" w:rsidRPr="00056101">
        <w:t>s</w:t>
      </w:r>
    </w:p>
    <w:p w:rsidR="008B74B3" w:rsidRPr="00056101" w:rsidRDefault="00BE1DDA" w:rsidP="00056101">
      <w:pPr>
        <w:pStyle w:val="subsection"/>
      </w:pPr>
      <w:r w:rsidRPr="00056101">
        <w:tab/>
        <w:t>(3)</w:t>
      </w:r>
      <w:r w:rsidRPr="00056101">
        <w:tab/>
      </w:r>
      <w:r w:rsidR="0045604D" w:rsidRPr="00056101">
        <w:t>However</w:t>
      </w:r>
      <w:r w:rsidR="00D81290" w:rsidRPr="00056101">
        <w:t xml:space="preserve">, </w:t>
      </w:r>
      <w:r w:rsidR="00056101" w:rsidRPr="00056101">
        <w:t>subsection (</w:t>
      </w:r>
      <w:r w:rsidR="0045604D" w:rsidRPr="00056101">
        <w:t>1) or (2)</w:t>
      </w:r>
      <w:r w:rsidR="00D81290" w:rsidRPr="00056101">
        <w:t xml:space="preserve"> </w:t>
      </w:r>
      <w:r w:rsidRPr="00056101">
        <w:t xml:space="preserve">does not apply to a </w:t>
      </w:r>
      <w:r w:rsidR="008C38DF" w:rsidRPr="00056101">
        <w:t xml:space="preserve">person, and a </w:t>
      </w:r>
      <w:r w:rsidRPr="00056101">
        <w:t>book or information</w:t>
      </w:r>
      <w:r w:rsidR="008C38DF" w:rsidRPr="00056101">
        <w:t>,</w:t>
      </w:r>
      <w:r w:rsidRPr="00056101">
        <w:t xml:space="preserve"> if</w:t>
      </w:r>
      <w:r w:rsidR="008B74B3" w:rsidRPr="00056101">
        <w:t>:</w:t>
      </w:r>
    </w:p>
    <w:p w:rsidR="00BE1DDA" w:rsidRPr="00056101" w:rsidRDefault="008B74B3" w:rsidP="00056101">
      <w:pPr>
        <w:pStyle w:val="paragraph"/>
      </w:pPr>
      <w:r w:rsidRPr="00056101">
        <w:tab/>
        <w:t>(a)</w:t>
      </w:r>
      <w:r w:rsidRPr="00056101">
        <w:tab/>
      </w:r>
      <w:r w:rsidR="00BE1DDA" w:rsidRPr="00056101">
        <w:t>the person proves that:</w:t>
      </w:r>
    </w:p>
    <w:p w:rsidR="00BE1DDA" w:rsidRPr="00056101" w:rsidRDefault="008B74B3" w:rsidP="00056101">
      <w:pPr>
        <w:pStyle w:val="paragraphsub"/>
      </w:pPr>
      <w:r w:rsidRPr="00056101">
        <w:tab/>
        <w:t>(i</w:t>
      </w:r>
      <w:r w:rsidR="00BE1DDA" w:rsidRPr="00056101">
        <w:t>)</w:t>
      </w:r>
      <w:r w:rsidR="00BE1DDA" w:rsidRPr="00056101">
        <w:tab/>
        <w:t xml:space="preserve">the person did not possess the book or information at </w:t>
      </w:r>
      <w:r w:rsidR="008C38DF" w:rsidRPr="00056101">
        <w:t>any</w:t>
      </w:r>
      <w:r w:rsidR="00BE1DDA" w:rsidRPr="00056101">
        <w:t xml:space="preserve"> time</w:t>
      </w:r>
      <w:r w:rsidR="00077F89" w:rsidRPr="00056101">
        <w:t xml:space="preserve"> referred to in that subsection</w:t>
      </w:r>
      <w:r w:rsidR="00BE1DDA" w:rsidRPr="00056101">
        <w:t>; and</w:t>
      </w:r>
    </w:p>
    <w:p w:rsidR="00BE1DDA" w:rsidRPr="00056101" w:rsidRDefault="008B74B3" w:rsidP="00056101">
      <w:pPr>
        <w:pStyle w:val="paragraphsub"/>
      </w:pPr>
      <w:r w:rsidRPr="00056101">
        <w:tab/>
        <w:t>(ii</w:t>
      </w:r>
      <w:r w:rsidR="00BE1DDA" w:rsidRPr="00056101">
        <w:t>)</w:t>
      </w:r>
      <w:r w:rsidR="00BE1DDA" w:rsidRPr="00056101">
        <w:tab/>
        <w:t>there were no reasonable steps the person could have taken to</w:t>
      </w:r>
      <w:r w:rsidRPr="00056101">
        <w:t xml:space="preserve"> obtain the book or information; or</w:t>
      </w:r>
    </w:p>
    <w:p w:rsidR="008B74B3" w:rsidRPr="00056101" w:rsidRDefault="008B74B3" w:rsidP="00056101">
      <w:pPr>
        <w:pStyle w:val="paragraph"/>
      </w:pPr>
      <w:r w:rsidRPr="00056101">
        <w:tab/>
        <w:t>(b)</w:t>
      </w:r>
      <w:r w:rsidRPr="00056101">
        <w:tab/>
        <w:t>each entity seeking to rely on the notice, order, subsection</w:t>
      </w:r>
      <w:r w:rsidR="00FC708E" w:rsidRPr="00056101">
        <w:t>, paragraph</w:t>
      </w:r>
      <w:r w:rsidRPr="00056101">
        <w:t xml:space="preserve"> or warrant referred to in </w:t>
      </w:r>
      <w:r w:rsidR="003E34FE" w:rsidRPr="00056101">
        <w:t>that subsection fails</w:t>
      </w:r>
      <w:r w:rsidRPr="00056101">
        <w:t xml:space="preserve"> to comply with </w:t>
      </w:r>
      <w:r w:rsidR="00056101" w:rsidRPr="00056101">
        <w:t>subsection (</w:t>
      </w:r>
      <w:r w:rsidR="00DE6C60" w:rsidRPr="00056101">
        <w:t>5) in relation to the person; or</w:t>
      </w:r>
    </w:p>
    <w:p w:rsidR="00DE6C60" w:rsidRPr="00056101" w:rsidRDefault="00DE6C60" w:rsidP="00056101">
      <w:pPr>
        <w:pStyle w:val="paragraph"/>
      </w:pPr>
      <w:r w:rsidRPr="00056101">
        <w:tab/>
        <w:t>(c)</w:t>
      </w:r>
      <w:r w:rsidRPr="00056101">
        <w:tab/>
        <w:t xml:space="preserve">an order applying to the person, and the book or information, is in force under </w:t>
      </w:r>
      <w:r w:rsidR="00056101" w:rsidRPr="00056101">
        <w:t>subsection (</w:t>
      </w:r>
      <w:r w:rsidRPr="00056101">
        <w:t>4).</w:t>
      </w:r>
    </w:p>
    <w:p w:rsidR="00DE6C60" w:rsidRPr="00056101" w:rsidRDefault="00DE6C60" w:rsidP="00056101">
      <w:pPr>
        <w:pStyle w:val="subsection"/>
      </w:pPr>
      <w:r w:rsidRPr="00056101">
        <w:tab/>
        <w:t>(4)</w:t>
      </w:r>
      <w:r w:rsidRPr="00056101">
        <w:tab/>
        <w:t xml:space="preserve">The Court may order that </w:t>
      </w:r>
      <w:r w:rsidR="00056101" w:rsidRPr="00056101">
        <w:t>subsection (</w:t>
      </w:r>
      <w:r w:rsidRPr="00056101">
        <w:t>1) or (2) does not apply to a person, and a book or information, if:</w:t>
      </w:r>
    </w:p>
    <w:p w:rsidR="00DE6C60" w:rsidRPr="00056101" w:rsidRDefault="00DE6C60" w:rsidP="00056101">
      <w:pPr>
        <w:pStyle w:val="paragraph"/>
      </w:pPr>
      <w:r w:rsidRPr="00056101">
        <w:tab/>
        <w:t>(</w:t>
      </w:r>
      <w:r w:rsidR="004F631A" w:rsidRPr="00056101">
        <w:t>a)</w:t>
      </w:r>
      <w:r w:rsidR="004F631A" w:rsidRPr="00056101">
        <w:tab/>
        <w:t>the Court is satisfied that the</w:t>
      </w:r>
      <w:r w:rsidRPr="00056101">
        <w:t xml:space="preserve"> failure</w:t>
      </w:r>
      <w:r w:rsidR="004F631A" w:rsidRPr="00056101">
        <w:t>s</w:t>
      </w:r>
      <w:r w:rsidRPr="00056101">
        <w:t xml:space="preserve"> by the person </w:t>
      </w:r>
      <w:r w:rsidR="00FC708E" w:rsidRPr="00056101">
        <w:t>as mentioned in that subsection</w:t>
      </w:r>
      <w:r w:rsidRPr="00056101">
        <w:t xml:space="preserve"> w</w:t>
      </w:r>
      <w:r w:rsidR="004F631A" w:rsidRPr="00056101">
        <w:t>ere</w:t>
      </w:r>
      <w:r w:rsidRPr="00056101">
        <w:t xml:space="preserve"> due to exceptional circumstances or that it is otherwise in the interests of justice to make the order; and</w:t>
      </w:r>
    </w:p>
    <w:p w:rsidR="00DE6C60" w:rsidRPr="00056101" w:rsidRDefault="00DE6C60" w:rsidP="00056101">
      <w:pPr>
        <w:pStyle w:val="paragraph"/>
      </w:pPr>
      <w:r w:rsidRPr="00056101">
        <w:tab/>
        <w:t>(b)</w:t>
      </w:r>
      <w:r w:rsidRPr="00056101">
        <w:tab/>
        <w:t>an application for the order is made by the person.</w:t>
      </w:r>
    </w:p>
    <w:p w:rsidR="001939AA" w:rsidRPr="00056101" w:rsidRDefault="001939AA" w:rsidP="00056101">
      <w:pPr>
        <w:pStyle w:val="SubsectionHead"/>
      </w:pPr>
      <w:r w:rsidRPr="00056101">
        <w:t>Notice of effect of this section must be given</w:t>
      </w:r>
    </w:p>
    <w:p w:rsidR="00BE1DDA" w:rsidRPr="00056101" w:rsidRDefault="00DE6C60" w:rsidP="00056101">
      <w:pPr>
        <w:pStyle w:val="subsection"/>
      </w:pPr>
      <w:r w:rsidRPr="00056101">
        <w:tab/>
        <w:t>(5</w:t>
      </w:r>
      <w:r w:rsidR="00BE1DDA" w:rsidRPr="00056101">
        <w:t>)</w:t>
      </w:r>
      <w:r w:rsidR="00BE1DDA" w:rsidRPr="00056101">
        <w:tab/>
        <w:t xml:space="preserve">An entity that seeks to rely on a </w:t>
      </w:r>
      <w:r w:rsidR="00CC5255" w:rsidRPr="00056101">
        <w:t xml:space="preserve">notice, order, subsection or warrant </w:t>
      </w:r>
      <w:r w:rsidR="001B4017" w:rsidRPr="00056101">
        <w:t xml:space="preserve">referred to in </w:t>
      </w:r>
      <w:r w:rsidR="00056101" w:rsidRPr="00056101">
        <w:t>subsection (</w:t>
      </w:r>
      <w:r w:rsidR="001B4017" w:rsidRPr="00056101">
        <w:t>1)</w:t>
      </w:r>
      <w:r w:rsidR="00CC5255" w:rsidRPr="00056101">
        <w:t xml:space="preserve"> or</w:t>
      </w:r>
      <w:r w:rsidR="001B4017" w:rsidRPr="00056101">
        <w:t xml:space="preserve"> (2)</w:t>
      </w:r>
      <w:r w:rsidR="00BE1DDA" w:rsidRPr="00056101">
        <w:t xml:space="preserve"> must set out the effect of this section:</w:t>
      </w:r>
    </w:p>
    <w:p w:rsidR="00BE1DDA" w:rsidRPr="00056101" w:rsidRDefault="00BE1DDA" w:rsidP="00056101">
      <w:pPr>
        <w:pStyle w:val="paragraph"/>
      </w:pPr>
      <w:r w:rsidRPr="00056101">
        <w:tab/>
        <w:t>(a)</w:t>
      </w:r>
      <w:r w:rsidRPr="00056101">
        <w:tab/>
      </w:r>
      <w:r w:rsidR="008C38DF" w:rsidRPr="00056101">
        <w:t>for</w:t>
      </w:r>
      <w:r w:rsidR="001B4017" w:rsidRPr="00056101">
        <w:t xml:space="preserve"> a notice under </w:t>
      </w:r>
      <w:r w:rsidR="008D50BE" w:rsidRPr="00056101">
        <w:t>subsection</w:t>
      </w:r>
      <w:r w:rsidR="00056101" w:rsidRPr="00056101">
        <w:t> </w:t>
      </w:r>
      <w:r w:rsidR="008D50BE" w:rsidRPr="00056101">
        <w:t xml:space="preserve">438C(3), </w:t>
      </w:r>
      <w:r w:rsidR="001B4017" w:rsidRPr="00056101">
        <w:t>section</w:t>
      </w:r>
      <w:r w:rsidR="00056101" w:rsidRPr="00056101">
        <w:t> </w:t>
      </w:r>
      <w:r w:rsidR="001B4017" w:rsidRPr="00056101">
        <w:t>477 or subsection</w:t>
      </w:r>
      <w:r w:rsidR="00056101" w:rsidRPr="00056101">
        <w:t> </w:t>
      </w:r>
      <w:r w:rsidR="008C38DF" w:rsidRPr="00056101">
        <w:t>5</w:t>
      </w:r>
      <w:r w:rsidR="001B4017" w:rsidRPr="00056101">
        <w:t>30B(4)</w:t>
      </w:r>
      <w:r w:rsidRPr="00056101">
        <w:t>—in that notice; or</w:t>
      </w:r>
    </w:p>
    <w:p w:rsidR="001B4017" w:rsidRPr="00056101" w:rsidRDefault="00BE1DDA" w:rsidP="00056101">
      <w:pPr>
        <w:pStyle w:val="paragraph"/>
      </w:pPr>
      <w:r w:rsidRPr="00056101">
        <w:tab/>
        <w:t>(b)</w:t>
      </w:r>
      <w:r w:rsidRPr="00056101">
        <w:tab/>
      </w:r>
      <w:r w:rsidR="008C38DF" w:rsidRPr="00056101">
        <w:t>for</w:t>
      </w:r>
      <w:r w:rsidR="001B4017" w:rsidRPr="00056101">
        <w:t xml:space="preserve"> an order under section</w:t>
      </w:r>
      <w:r w:rsidR="00056101" w:rsidRPr="00056101">
        <w:t> </w:t>
      </w:r>
      <w:r w:rsidR="008C38DF" w:rsidRPr="00056101">
        <w:t>486</w:t>
      </w:r>
      <w:r w:rsidR="001B4017" w:rsidRPr="00056101">
        <w:t xml:space="preserve"> or </w:t>
      </w:r>
      <w:r w:rsidR="008C38DF" w:rsidRPr="00056101">
        <w:t>for</w:t>
      </w:r>
      <w:r w:rsidR="001B4017" w:rsidRPr="00056101">
        <w:t xml:space="preserve"> subsection</w:t>
      </w:r>
      <w:r w:rsidR="00056101" w:rsidRPr="00056101">
        <w:t> </w:t>
      </w:r>
      <w:r w:rsidR="008D50BE" w:rsidRPr="00056101">
        <w:t xml:space="preserve">438B(3), </w:t>
      </w:r>
      <w:r w:rsidR="00182FEC" w:rsidRPr="00056101">
        <w:t xml:space="preserve">477(3) or </w:t>
      </w:r>
      <w:r w:rsidR="001B4017" w:rsidRPr="00056101">
        <w:t>530A(2)—</w:t>
      </w:r>
      <w:r w:rsidRPr="00056101">
        <w:t>in a written notice given to the person when</w:t>
      </w:r>
      <w:r w:rsidR="001B4017" w:rsidRPr="00056101">
        <w:t xml:space="preserve"> the entity seeks to rely on that order or subsection; or</w:t>
      </w:r>
    </w:p>
    <w:p w:rsidR="00BE1DDA" w:rsidRPr="00056101" w:rsidRDefault="001B4017" w:rsidP="00056101">
      <w:pPr>
        <w:pStyle w:val="paragraph"/>
      </w:pPr>
      <w:r w:rsidRPr="00056101">
        <w:tab/>
        <w:t>(c)</w:t>
      </w:r>
      <w:r w:rsidRPr="00056101">
        <w:tab/>
      </w:r>
      <w:r w:rsidR="008C38DF" w:rsidRPr="00056101">
        <w:t>for</w:t>
      </w:r>
      <w:r w:rsidR="00CC5255" w:rsidRPr="00056101">
        <w:t xml:space="preserve"> </w:t>
      </w:r>
      <w:r w:rsidRPr="00056101">
        <w:t xml:space="preserve">a warrant </w:t>
      </w:r>
      <w:r w:rsidR="00CC5255" w:rsidRPr="00056101">
        <w:t xml:space="preserve">issued </w:t>
      </w:r>
      <w:r w:rsidRPr="00056101">
        <w:t>under subsection</w:t>
      </w:r>
      <w:r w:rsidR="00056101" w:rsidRPr="00056101">
        <w:t> </w:t>
      </w:r>
      <w:r w:rsidRPr="00056101">
        <w:t>530C(2)—in a written notice given to the person when the entity seeks to exercise the warrant.</w:t>
      </w:r>
    </w:p>
    <w:p w:rsidR="00E7754A" w:rsidRPr="00056101" w:rsidRDefault="00E7754A" w:rsidP="00056101">
      <w:pPr>
        <w:pStyle w:val="subsection2"/>
      </w:pPr>
      <w:r w:rsidRPr="00056101">
        <w:t>This subsection does not apply to a</w:t>
      </w:r>
      <w:r w:rsidR="00182FEC" w:rsidRPr="00056101">
        <w:t>n entity</w:t>
      </w:r>
      <w:r w:rsidRPr="00056101">
        <w:t xml:space="preserve"> that seeks to rely on </w:t>
      </w:r>
      <w:r w:rsidR="00530A12" w:rsidRPr="00056101">
        <w:t>paragraph</w:t>
      </w:r>
      <w:r w:rsidR="00056101" w:rsidRPr="00056101">
        <w:t> </w:t>
      </w:r>
      <w:r w:rsidR="00530A12" w:rsidRPr="00056101">
        <w:t xml:space="preserve">429(2)(b) or (c) or </w:t>
      </w:r>
      <w:r w:rsidRPr="00056101">
        <w:t>subsection</w:t>
      </w:r>
      <w:r w:rsidR="00056101" w:rsidRPr="00056101">
        <w:t> </w:t>
      </w:r>
      <w:r w:rsidR="000118F5" w:rsidRPr="00056101">
        <w:t xml:space="preserve">438B(1) </w:t>
      </w:r>
      <w:r w:rsidR="00530A12" w:rsidRPr="00056101">
        <w:t>or (2), 475(1)</w:t>
      </w:r>
      <w:r w:rsidR="000358D1" w:rsidRPr="00056101">
        <w:t>, 497(4)</w:t>
      </w:r>
      <w:r w:rsidR="00530A12" w:rsidRPr="00056101">
        <w:t xml:space="preserve"> </w:t>
      </w:r>
      <w:r w:rsidR="000118F5" w:rsidRPr="00056101">
        <w:t xml:space="preserve">or </w:t>
      </w:r>
      <w:r w:rsidRPr="00056101">
        <w:t>530A(1).</w:t>
      </w:r>
    </w:p>
    <w:p w:rsidR="00BE1DDA" w:rsidRPr="00056101" w:rsidRDefault="003E34FE" w:rsidP="00056101">
      <w:pPr>
        <w:pStyle w:val="subsection"/>
      </w:pPr>
      <w:r w:rsidRPr="00056101">
        <w:lastRenderedPageBreak/>
        <w:tab/>
        <w:t>(</w:t>
      </w:r>
      <w:r w:rsidR="00DE6C60" w:rsidRPr="00056101">
        <w:t>6</w:t>
      </w:r>
      <w:r w:rsidRPr="00056101">
        <w:t>)</w:t>
      </w:r>
      <w:r w:rsidRPr="00056101">
        <w:tab/>
        <w:t xml:space="preserve">A failure to comply with </w:t>
      </w:r>
      <w:r w:rsidR="00056101" w:rsidRPr="00056101">
        <w:t>subsection (</w:t>
      </w:r>
      <w:r w:rsidR="00DE6C60" w:rsidRPr="00056101">
        <w:t>5</w:t>
      </w:r>
      <w:r w:rsidRPr="00056101">
        <w:t>) does not affect the validity of the notice</w:t>
      </w:r>
      <w:r w:rsidR="00D81290" w:rsidRPr="00056101">
        <w:t xml:space="preserve">, order, subsection or warrant referred to in </w:t>
      </w:r>
      <w:r w:rsidR="00056101" w:rsidRPr="00056101">
        <w:t>subsection (</w:t>
      </w:r>
      <w:r w:rsidR="00DE6C60" w:rsidRPr="00056101">
        <w:t>5</w:t>
      </w:r>
      <w:r w:rsidR="00182FEC" w:rsidRPr="00056101">
        <w:t>)</w:t>
      </w:r>
      <w:r w:rsidR="00D81290" w:rsidRPr="00056101">
        <w:t>.</w:t>
      </w:r>
    </w:p>
    <w:p w:rsidR="001939AA" w:rsidRPr="00056101" w:rsidRDefault="001939AA" w:rsidP="00056101">
      <w:pPr>
        <w:pStyle w:val="SubsectionHead"/>
      </w:pPr>
      <w:r w:rsidRPr="00056101">
        <w:t>Definitions</w:t>
      </w:r>
    </w:p>
    <w:p w:rsidR="00BE1DDA" w:rsidRPr="00056101" w:rsidRDefault="00DE6C60" w:rsidP="00056101">
      <w:pPr>
        <w:pStyle w:val="subsection"/>
      </w:pPr>
      <w:r w:rsidRPr="00056101">
        <w:tab/>
        <w:t>(7</w:t>
      </w:r>
      <w:r w:rsidR="00BE1DDA" w:rsidRPr="00056101">
        <w:t>)</w:t>
      </w:r>
      <w:r w:rsidR="00BE1DDA" w:rsidRPr="00056101">
        <w:tab/>
        <w:t>In this section:</w:t>
      </w:r>
    </w:p>
    <w:p w:rsidR="0047479C" w:rsidRPr="00056101" w:rsidRDefault="0047479C" w:rsidP="00056101">
      <w:pPr>
        <w:pStyle w:val="Definition"/>
      </w:pPr>
      <w:r w:rsidRPr="00056101">
        <w:rPr>
          <w:b/>
          <w:i/>
        </w:rPr>
        <w:t>relevant proceeding</w:t>
      </w:r>
      <w:r w:rsidRPr="00056101">
        <w:t xml:space="preserve"> means a proceeding:</w:t>
      </w:r>
    </w:p>
    <w:p w:rsidR="0047479C" w:rsidRPr="00056101" w:rsidRDefault="0047479C" w:rsidP="00056101">
      <w:pPr>
        <w:pStyle w:val="paragraph"/>
      </w:pPr>
      <w:r w:rsidRPr="00056101">
        <w:tab/>
        <w:t>(a)</w:t>
      </w:r>
      <w:r w:rsidRPr="00056101">
        <w:tab/>
        <w:t>for, or relating to, a contravention of subsection</w:t>
      </w:r>
      <w:r w:rsidR="00056101" w:rsidRPr="00056101">
        <w:t> </w:t>
      </w:r>
      <w:r w:rsidRPr="00056101">
        <w:t>588G(2); and</w:t>
      </w:r>
    </w:p>
    <w:p w:rsidR="0047479C" w:rsidRPr="00056101" w:rsidRDefault="0047479C" w:rsidP="00056101">
      <w:pPr>
        <w:pStyle w:val="paragraph"/>
      </w:pPr>
      <w:r w:rsidRPr="00056101">
        <w:tab/>
        <w:t>(b)</w:t>
      </w:r>
      <w:r w:rsidRPr="00056101">
        <w:tab/>
        <w:t>in which a person seeks to rely on subsection</w:t>
      </w:r>
      <w:r w:rsidR="00056101" w:rsidRPr="00056101">
        <w:t> </w:t>
      </w:r>
      <w:r w:rsidRPr="00056101">
        <w:t>588GA(1).</w:t>
      </w:r>
    </w:p>
    <w:p w:rsidR="0047479C" w:rsidRPr="00056101" w:rsidRDefault="0047479C" w:rsidP="00056101">
      <w:pPr>
        <w:pStyle w:val="notetext"/>
      </w:pPr>
      <w:r w:rsidRPr="00056101">
        <w:t>Example:</w:t>
      </w:r>
      <w:r w:rsidRPr="00056101">
        <w:tab/>
        <w:t>A proceeding under section</w:t>
      </w:r>
      <w:r w:rsidR="00056101" w:rsidRPr="00056101">
        <w:t> </w:t>
      </w:r>
      <w:r w:rsidRPr="00056101">
        <w:t>588M.</w:t>
      </w:r>
    </w:p>
    <w:p w:rsidR="009E2912" w:rsidRPr="00056101" w:rsidRDefault="0007639C" w:rsidP="00056101">
      <w:pPr>
        <w:pStyle w:val="ItemHead"/>
      </w:pPr>
      <w:r w:rsidRPr="00056101">
        <w:t>3</w:t>
      </w:r>
      <w:r w:rsidR="009E2912" w:rsidRPr="00056101">
        <w:t xml:space="preserve">  Section</w:t>
      </w:r>
      <w:r w:rsidR="00056101" w:rsidRPr="00056101">
        <w:t> </w:t>
      </w:r>
      <w:r w:rsidR="009E2912" w:rsidRPr="00056101">
        <w:t>588H (heading)</w:t>
      </w:r>
    </w:p>
    <w:p w:rsidR="009E2912" w:rsidRPr="00056101" w:rsidRDefault="009E2912" w:rsidP="00056101">
      <w:pPr>
        <w:pStyle w:val="Item"/>
      </w:pPr>
      <w:r w:rsidRPr="00056101">
        <w:t>Repeal the heading, substitute:</w:t>
      </w:r>
    </w:p>
    <w:p w:rsidR="009E2912" w:rsidRPr="00056101" w:rsidRDefault="009E2912" w:rsidP="00056101">
      <w:pPr>
        <w:pStyle w:val="ActHead5"/>
      </w:pPr>
      <w:bookmarkStart w:id="12" w:name="_Toc493600183"/>
      <w:r w:rsidRPr="00056101">
        <w:rPr>
          <w:rStyle w:val="CharSectno"/>
        </w:rPr>
        <w:t>588H</w:t>
      </w:r>
      <w:r w:rsidRPr="00056101">
        <w:t xml:space="preserve">  </w:t>
      </w:r>
      <w:r w:rsidR="00593B02" w:rsidRPr="00056101">
        <w:t xml:space="preserve">Defences about reasonable grounds, illness </w:t>
      </w:r>
      <w:r w:rsidR="00DD288A" w:rsidRPr="00056101">
        <w:t>or reasonable steps</w:t>
      </w:r>
      <w:bookmarkEnd w:id="12"/>
    </w:p>
    <w:p w:rsidR="00133D9C" w:rsidRPr="00197994" w:rsidRDefault="00133D9C" w:rsidP="00133D9C">
      <w:pPr>
        <w:pStyle w:val="ItemHead"/>
      </w:pPr>
      <w:r w:rsidRPr="00197994">
        <w:t>3A  At the end of Division 3 of Part 5.7B</w:t>
      </w:r>
    </w:p>
    <w:p w:rsidR="00133D9C" w:rsidRPr="00197994" w:rsidRDefault="00133D9C" w:rsidP="00133D9C">
      <w:pPr>
        <w:pStyle w:val="Item"/>
      </w:pPr>
      <w:r w:rsidRPr="00197994">
        <w:t>Add:</w:t>
      </w:r>
    </w:p>
    <w:p w:rsidR="00133D9C" w:rsidRPr="00197994" w:rsidRDefault="00133D9C" w:rsidP="00133D9C">
      <w:pPr>
        <w:pStyle w:val="ActHead5"/>
      </w:pPr>
      <w:bookmarkStart w:id="13" w:name="_Toc493600184"/>
      <w:r w:rsidRPr="00197994">
        <w:rPr>
          <w:rStyle w:val="CharSectno"/>
        </w:rPr>
        <w:t>588HA</w:t>
      </w:r>
      <w:r w:rsidRPr="00197994">
        <w:t xml:space="preserve">  Review relating to safe harbour</w:t>
      </w:r>
      <w:bookmarkEnd w:id="13"/>
    </w:p>
    <w:p w:rsidR="00133D9C" w:rsidRPr="00197994" w:rsidRDefault="00133D9C" w:rsidP="00133D9C">
      <w:pPr>
        <w:pStyle w:val="subsection"/>
      </w:pPr>
      <w:r w:rsidRPr="00197994">
        <w:tab/>
        <w:t>(1)</w:t>
      </w:r>
      <w:r w:rsidRPr="00197994">
        <w:tab/>
        <w:t>The Minister must cause an independent review of the following matters to be undertaken as soon as practicable after the last day of the 2 year period commencing on the commencement of this section:</w:t>
      </w:r>
    </w:p>
    <w:p w:rsidR="00133D9C" w:rsidRPr="00197994" w:rsidRDefault="00133D9C" w:rsidP="00133D9C">
      <w:pPr>
        <w:pStyle w:val="paragraph"/>
      </w:pPr>
      <w:r w:rsidRPr="00197994">
        <w:tab/>
        <w:t>(a)</w:t>
      </w:r>
      <w:r w:rsidRPr="00197994">
        <w:tab/>
        <w:t>the impact of the availability of the safe harbour to directors of companies on:</w:t>
      </w:r>
    </w:p>
    <w:p w:rsidR="00133D9C" w:rsidRPr="00197994" w:rsidRDefault="00133D9C" w:rsidP="00133D9C">
      <w:pPr>
        <w:pStyle w:val="paragraphsub"/>
      </w:pPr>
      <w:r w:rsidRPr="00197994">
        <w:tab/>
        <w:t>(i)</w:t>
      </w:r>
      <w:r w:rsidRPr="00197994">
        <w:tab/>
        <w:t>the conduct of directors; and</w:t>
      </w:r>
    </w:p>
    <w:p w:rsidR="00133D9C" w:rsidRPr="00197994" w:rsidRDefault="00133D9C" w:rsidP="00133D9C">
      <w:pPr>
        <w:pStyle w:val="paragraphsub"/>
      </w:pPr>
      <w:r w:rsidRPr="00197994">
        <w:tab/>
        <w:t>(ii)</w:t>
      </w:r>
      <w:r w:rsidRPr="00197994">
        <w:tab/>
        <w:t>the interests of creditors and employees of those companies;</w:t>
      </w:r>
    </w:p>
    <w:p w:rsidR="00133D9C" w:rsidRPr="00197994" w:rsidRDefault="00133D9C" w:rsidP="00133D9C">
      <w:pPr>
        <w:pStyle w:val="paragraph"/>
      </w:pPr>
      <w:r w:rsidRPr="00197994">
        <w:tab/>
        <w:t>(b)</w:t>
      </w:r>
      <w:r w:rsidRPr="00197994">
        <w:tab/>
        <w:t>any other matters the Minister considers relevant.</w:t>
      </w:r>
    </w:p>
    <w:p w:rsidR="00133D9C" w:rsidRPr="00197994" w:rsidRDefault="00133D9C" w:rsidP="00133D9C">
      <w:pPr>
        <w:pStyle w:val="subsection"/>
      </w:pPr>
      <w:r w:rsidRPr="00197994">
        <w:tab/>
        <w:t>(2)</w:t>
      </w:r>
      <w:r w:rsidRPr="00197994">
        <w:tab/>
        <w:t>The review must be undertaken by 3 persons who, in the Minister’s opinion, possess appropriate qualifications to undertake the review.</w:t>
      </w:r>
    </w:p>
    <w:p w:rsidR="00133D9C" w:rsidRPr="00197994" w:rsidRDefault="00133D9C" w:rsidP="00133D9C">
      <w:pPr>
        <w:pStyle w:val="subsection"/>
      </w:pPr>
      <w:r w:rsidRPr="00197994">
        <w:tab/>
        <w:t>(3)</w:t>
      </w:r>
      <w:r w:rsidRPr="00197994">
        <w:tab/>
        <w:t>The persons who undertake the review must give the Minister a writt</w:t>
      </w:r>
      <w:bookmarkStart w:id="14" w:name="BK_S1P1L32C73"/>
      <w:bookmarkEnd w:id="14"/>
      <w:r w:rsidRPr="00197994">
        <w:t>en report of the review.</w:t>
      </w:r>
    </w:p>
    <w:p w:rsidR="00133D9C" w:rsidRPr="00197994" w:rsidRDefault="00133D9C" w:rsidP="00133D9C">
      <w:pPr>
        <w:pStyle w:val="subsection"/>
      </w:pPr>
      <w:r w:rsidRPr="00197994">
        <w:lastRenderedPageBreak/>
        <w:tab/>
        <w:t>(4)</w:t>
      </w:r>
      <w:r w:rsidRPr="00197994">
        <w:tab/>
        <w:t>The Minister must cause a copy of the report to be tabled in each House of the Parliament within 15 sitting days of that House after the day on which the report is given to the Minister.</w:t>
      </w:r>
    </w:p>
    <w:p w:rsidR="00133D9C" w:rsidRPr="00197994" w:rsidRDefault="00133D9C" w:rsidP="00133D9C">
      <w:pPr>
        <w:pStyle w:val="subsection"/>
      </w:pPr>
      <w:r w:rsidRPr="00197994">
        <w:tab/>
        <w:t>(5)</w:t>
      </w:r>
      <w:r w:rsidRPr="00197994">
        <w:tab/>
        <w:t>The report is not a legislative instrument</w:t>
      </w:r>
      <w:bookmarkStart w:id="15" w:name="BK_S1P1L37C48"/>
      <w:bookmarkEnd w:id="15"/>
      <w:r w:rsidRPr="00197994">
        <w:t>.</w:t>
      </w:r>
    </w:p>
    <w:p w:rsidR="005351E7" w:rsidRPr="00056101" w:rsidRDefault="0007639C" w:rsidP="00056101">
      <w:pPr>
        <w:pStyle w:val="ItemHead"/>
      </w:pPr>
      <w:r w:rsidRPr="00056101">
        <w:t>4</w:t>
      </w:r>
      <w:r w:rsidR="005351E7" w:rsidRPr="00056101">
        <w:t xml:space="preserve">  After section</w:t>
      </w:r>
      <w:r w:rsidR="00056101" w:rsidRPr="00056101">
        <w:t> </w:t>
      </w:r>
      <w:r w:rsidR="005351E7" w:rsidRPr="00056101">
        <w:t>588W</w:t>
      </w:r>
    </w:p>
    <w:p w:rsidR="005351E7" w:rsidRPr="00056101" w:rsidRDefault="005351E7" w:rsidP="00056101">
      <w:pPr>
        <w:pStyle w:val="Item"/>
      </w:pPr>
      <w:r w:rsidRPr="00056101">
        <w:t>Insert:</w:t>
      </w:r>
    </w:p>
    <w:p w:rsidR="005351E7" w:rsidRPr="00056101" w:rsidRDefault="005351E7" w:rsidP="00056101">
      <w:pPr>
        <w:pStyle w:val="ActHead5"/>
      </w:pPr>
      <w:bookmarkStart w:id="16" w:name="_Toc493600185"/>
      <w:r w:rsidRPr="00056101">
        <w:rPr>
          <w:rStyle w:val="CharSectno"/>
        </w:rPr>
        <w:t>588WA</w:t>
      </w:r>
      <w:r w:rsidRPr="00056101">
        <w:t xml:space="preserve">  Safe harbour—taking </w:t>
      </w:r>
      <w:r w:rsidR="00FD72A2" w:rsidRPr="00056101">
        <w:t>reasonable steps to ensure company’s directors have the benefit of the directors’ safe harbour</w:t>
      </w:r>
      <w:bookmarkEnd w:id="16"/>
    </w:p>
    <w:p w:rsidR="00F65F6D" w:rsidRPr="00056101" w:rsidRDefault="00F65F6D" w:rsidP="00056101">
      <w:pPr>
        <w:pStyle w:val="subsection"/>
      </w:pPr>
      <w:r w:rsidRPr="00056101">
        <w:tab/>
        <w:t>(1)</w:t>
      </w:r>
      <w:r w:rsidRPr="00056101">
        <w:tab/>
        <w:t>Subsection</w:t>
      </w:r>
      <w:r w:rsidR="00056101" w:rsidRPr="00056101">
        <w:t> </w:t>
      </w:r>
      <w:r w:rsidRPr="00056101">
        <w:t>588V(1) does not apply in relation to a corporation that is the holding company of a company, and to a debt, if:</w:t>
      </w:r>
    </w:p>
    <w:p w:rsidR="00F65F6D" w:rsidRPr="00056101" w:rsidRDefault="00F65F6D" w:rsidP="00056101">
      <w:pPr>
        <w:pStyle w:val="paragraph"/>
      </w:pPr>
      <w:r w:rsidRPr="00056101">
        <w:tab/>
        <w:t>(a)</w:t>
      </w:r>
      <w:r w:rsidRPr="00056101">
        <w:tab/>
        <w:t>the corporation takes reasonable steps to ensure that subsection</w:t>
      </w:r>
      <w:r w:rsidR="00056101" w:rsidRPr="00056101">
        <w:t> </w:t>
      </w:r>
      <w:r w:rsidRPr="00056101">
        <w:t>588GA(1) (about a safe harbour for directors taking certain courses of action) applies in relation to:</w:t>
      </w:r>
    </w:p>
    <w:p w:rsidR="00F65F6D" w:rsidRPr="00056101" w:rsidRDefault="00F65F6D" w:rsidP="00056101">
      <w:pPr>
        <w:pStyle w:val="paragraphsub"/>
      </w:pPr>
      <w:r w:rsidRPr="00056101">
        <w:tab/>
        <w:t>(i)</w:t>
      </w:r>
      <w:r w:rsidRPr="00056101">
        <w:tab/>
        <w:t>each of the directors of the company; and</w:t>
      </w:r>
    </w:p>
    <w:p w:rsidR="00F65F6D" w:rsidRPr="00056101" w:rsidRDefault="00F65F6D" w:rsidP="00056101">
      <w:pPr>
        <w:pStyle w:val="paragraphsub"/>
      </w:pPr>
      <w:r w:rsidRPr="00056101">
        <w:tab/>
        <w:t>(ii)</w:t>
      </w:r>
      <w:r w:rsidRPr="00056101">
        <w:tab/>
        <w:t>the debt; and</w:t>
      </w:r>
    </w:p>
    <w:p w:rsidR="00F65F6D" w:rsidRPr="00056101" w:rsidRDefault="00F65F6D" w:rsidP="00056101">
      <w:pPr>
        <w:pStyle w:val="paragraph"/>
      </w:pPr>
      <w:r w:rsidRPr="00056101">
        <w:tab/>
        <w:t>(b)</w:t>
      </w:r>
      <w:r w:rsidRPr="00056101">
        <w:tab/>
        <w:t>subsection</w:t>
      </w:r>
      <w:r w:rsidR="00056101" w:rsidRPr="00056101">
        <w:t> </w:t>
      </w:r>
      <w:r w:rsidRPr="00056101">
        <w:t>588GA(1) does so apply in relation to each of those directors and to the debt.</w:t>
      </w:r>
    </w:p>
    <w:p w:rsidR="00F65F6D" w:rsidRPr="00056101" w:rsidRDefault="00F65F6D" w:rsidP="00056101">
      <w:pPr>
        <w:pStyle w:val="subsection"/>
      </w:pPr>
      <w:r w:rsidRPr="00056101">
        <w:tab/>
        <w:t>(2)</w:t>
      </w:r>
      <w:r w:rsidRPr="00056101">
        <w:tab/>
        <w:t xml:space="preserve">A corporation that wishes to rely on </w:t>
      </w:r>
      <w:r w:rsidR="00056101" w:rsidRPr="00056101">
        <w:t>subsection (</w:t>
      </w:r>
      <w:r w:rsidRPr="00056101">
        <w:t>1) in a proceeding for, or relating to, a contravention of subsection</w:t>
      </w:r>
      <w:r w:rsidR="00056101" w:rsidRPr="00056101">
        <w:t> </w:t>
      </w:r>
      <w:r w:rsidRPr="00056101">
        <w:t>588V(1) bears an evidential burden in relation to that matter.</w:t>
      </w:r>
    </w:p>
    <w:p w:rsidR="00F65F6D" w:rsidRPr="00056101" w:rsidRDefault="00F65F6D" w:rsidP="00056101">
      <w:pPr>
        <w:pStyle w:val="subsection"/>
      </w:pPr>
      <w:r w:rsidRPr="00056101">
        <w:tab/>
        <w:t>(3)</w:t>
      </w:r>
      <w:r w:rsidRPr="00056101">
        <w:tab/>
        <w:t>In this section:</w:t>
      </w:r>
    </w:p>
    <w:p w:rsidR="00F65F6D" w:rsidRPr="00056101" w:rsidRDefault="00F65F6D" w:rsidP="00056101">
      <w:pPr>
        <w:pStyle w:val="Definition"/>
      </w:pPr>
      <w:r w:rsidRPr="00056101">
        <w:rPr>
          <w:b/>
          <w:i/>
        </w:rPr>
        <w:t>evidential burden</w:t>
      </w:r>
      <w:r w:rsidRPr="00056101">
        <w:t>, in relation to a matter, means the burden of adducing or pointing to evidence that suggests a reasonable possibility that the matter exists or does not exist.</w:t>
      </w:r>
    </w:p>
    <w:p w:rsidR="005351E7" w:rsidRPr="00056101" w:rsidRDefault="0007639C" w:rsidP="00056101">
      <w:pPr>
        <w:pStyle w:val="ItemHead"/>
      </w:pPr>
      <w:r w:rsidRPr="00056101">
        <w:t>5</w:t>
      </w:r>
      <w:r w:rsidR="005351E7" w:rsidRPr="00056101">
        <w:t xml:space="preserve">  Section</w:t>
      </w:r>
      <w:r w:rsidR="00056101" w:rsidRPr="00056101">
        <w:t> </w:t>
      </w:r>
      <w:r w:rsidR="005351E7" w:rsidRPr="00056101">
        <w:t>588X (heading)</w:t>
      </w:r>
    </w:p>
    <w:p w:rsidR="005351E7" w:rsidRPr="00056101" w:rsidRDefault="005351E7" w:rsidP="00056101">
      <w:pPr>
        <w:pStyle w:val="Item"/>
      </w:pPr>
      <w:r w:rsidRPr="00056101">
        <w:t>Repeal the heading, substitute:</w:t>
      </w:r>
    </w:p>
    <w:p w:rsidR="005351E7" w:rsidRPr="00056101" w:rsidRDefault="005351E7" w:rsidP="00056101">
      <w:pPr>
        <w:pStyle w:val="ActHead5"/>
      </w:pPr>
      <w:bookmarkStart w:id="17" w:name="_Toc493600186"/>
      <w:r w:rsidRPr="00056101">
        <w:rPr>
          <w:rStyle w:val="CharSectno"/>
        </w:rPr>
        <w:t>588X</w:t>
      </w:r>
      <w:r w:rsidRPr="00056101">
        <w:t xml:space="preserve">  </w:t>
      </w:r>
      <w:r w:rsidR="00DD288A" w:rsidRPr="00056101">
        <w:t>Defences about reasonable grounds, illness or reasonable steps</w:t>
      </w:r>
      <w:bookmarkEnd w:id="17"/>
    </w:p>
    <w:p w:rsidR="009E2912" w:rsidRPr="00056101" w:rsidRDefault="0007639C" w:rsidP="00056101">
      <w:pPr>
        <w:pStyle w:val="ItemHead"/>
      </w:pPr>
      <w:r w:rsidRPr="00056101">
        <w:t>6</w:t>
      </w:r>
      <w:r w:rsidR="009E2912" w:rsidRPr="00056101">
        <w:t xml:space="preserve">  Application of amendments</w:t>
      </w:r>
    </w:p>
    <w:p w:rsidR="009E2912" w:rsidRPr="00056101" w:rsidRDefault="009E2912" w:rsidP="00056101">
      <w:pPr>
        <w:pStyle w:val="Item"/>
      </w:pPr>
      <w:r w:rsidRPr="00056101">
        <w:t>The amendments made by this Part apply in relation to:</w:t>
      </w:r>
    </w:p>
    <w:p w:rsidR="009E2912" w:rsidRPr="00056101" w:rsidRDefault="009E2912" w:rsidP="00056101">
      <w:pPr>
        <w:pStyle w:val="paragraph"/>
      </w:pPr>
      <w:r w:rsidRPr="00056101">
        <w:lastRenderedPageBreak/>
        <w:tab/>
        <w:t>(a)</w:t>
      </w:r>
      <w:r w:rsidRPr="00056101">
        <w:tab/>
      </w:r>
      <w:r w:rsidR="0051499B" w:rsidRPr="00056101">
        <w:t xml:space="preserve">courses of </w:t>
      </w:r>
      <w:r w:rsidRPr="00056101">
        <w:t xml:space="preserve">action </w:t>
      </w:r>
      <w:r w:rsidR="0051499B" w:rsidRPr="00056101">
        <w:t xml:space="preserve">developed or </w:t>
      </w:r>
      <w:r w:rsidRPr="00056101">
        <w:t>taken before, at or after the commencement of this Part; and</w:t>
      </w:r>
    </w:p>
    <w:p w:rsidR="009E2912" w:rsidRPr="00056101" w:rsidRDefault="009E2912" w:rsidP="00056101">
      <w:pPr>
        <w:pStyle w:val="paragraph"/>
      </w:pPr>
      <w:r w:rsidRPr="00056101">
        <w:tab/>
        <w:t>(b)</w:t>
      </w:r>
      <w:r w:rsidRPr="00056101">
        <w:tab/>
        <w:t>debts incurred at or after that commencement.</w:t>
      </w:r>
    </w:p>
    <w:p w:rsidR="00DF3232" w:rsidRPr="00056101" w:rsidRDefault="00DF3232" w:rsidP="00056101">
      <w:pPr>
        <w:pStyle w:val="ActHead7"/>
        <w:pageBreakBefore/>
      </w:pPr>
      <w:bookmarkStart w:id="18" w:name="_Toc493600187"/>
      <w:r w:rsidRPr="00056101">
        <w:rPr>
          <w:rStyle w:val="CharAmPartNo"/>
        </w:rPr>
        <w:lastRenderedPageBreak/>
        <w:t>Part</w:t>
      </w:r>
      <w:r w:rsidR="00056101" w:rsidRPr="00056101">
        <w:rPr>
          <w:rStyle w:val="CharAmPartNo"/>
        </w:rPr>
        <w:t> </w:t>
      </w:r>
      <w:r w:rsidRPr="00056101">
        <w:rPr>
          <w:rStyle w:val="CharAmPartNo"/>
        </w:rPr>
        <w:t>2</w:t>
      </w:r>
      <w:r w:rsidRPr="00056101">
        <w:t>—</w:t>
      </w:r>
      <w:r w:rsidRPr="00056101">
        <w:rPr>
          <w:rStyle w:val="CharAmPartText"/>
        </w:rPr>
        <w:t>Stay on enforcing rights merely because of arrangements or restructures</w:t>
      </w:r>
      <w:bookmarkEnd w:id="18"/>
    </w:p>
    <w:p w:rsidR="00DF3232" w:rsidRPr="00056101" w:rsidRDefault="00DF3232" w:rsidP="00056101">
      <w:pPr>
        <w:pStyle w:val="ActHead9"/>
        <w:rPr>
          <w:i w:val="0"/>
        </w:rPr>
      </w:pPr>
      <w:bookmarkStart w:id="19" w:name="_Toc493600188"/>
      <w:r w:rsidRPr="00056101">
        <w:t>Corporations Act 2001</w:t>
      </w:r>
      <w:bookmarkEnd w:id="19"/>
    </w:p>
    <w:p w:rsidR="00DF3232" w:rsidRPr="00056101" w:rsidRDefault="0007639C" w:rsidP="00056101">
      <w:pPr>
        <w:pStyle w:val="ItemHead"/>
      </w:pPr>
      <w:r w:rsidRPr="00056101">
        <w:t>7</w:t>
      </w:r>
      <w:r w:rsidR="00DF3232" w:rsidRPr="00056101">
        <w:t xml:space="preserve">  At the end of Part</w:t>
      </w:r>
      <w:r w:rsidR="00056101" w:rsidRPr="00056101">
        <w:t> </w:t>
      </w:r>
      <w:r w:rsidR="00DF3232" w:rsidRPr="00056101">
        <w:t>5.1</w:t>
      </w:r>
    </w:p>
    <w:p w:rsidR="00DF3232" w:rsidRPr="00056101" w:rsidRDefault="00DF3232" w:rsidP="00056101">
      <w:pPr>
        <w:pStyle w:val="Item"/>
      </w:pPr>
      <w:r w:rsidRPr="00056101">
        <w:t>Add:</w:t>
      </w:r>
    </w:p>
    <w:p w:rsidR="00DF3232" w:rsidRPr="00056101" w:rsidRDefault="002E3902" w:rsidP="00056101">
      <w:pPr>
        <w:pStyle w:val="ActHead5"/>
      </w:pPr>
      <w:bookmarkStart w:id="20" w:name="_Toc493600189"/>
      <w:r w:rsidRPr="00056101">
        <w:rPr>
          <w:rStyle w:val="CharSectno"/>
        </w:rPr>
        <w:t>415D</w:t>
      </w:r>
      <w:r w:rsidR="00DF3232" w:rsidRPr="00056101">
        <w:t xml:space="preserve">  Stay on enforcing rights merely because of a proceeding under this Part</w:t>
      </w:r>
      <w:r w:rsidRPr="00056101">
        <w:t xml:space="preserve"> etc.</w:t>
      </w:r>
      <w:bookmarkEnd w:id="20"/>
    </w:p>
    <w:p w:rsidR="00133D9C" w:rsidRPr="008144BE" w:rsidRDefault="00133D9C" w:rsidP="00133D9C">
      <w:pPr>
        <w:pStyle w:val="SubsectionHead"/>
      </w:pPr>
      <w:r w:rsidRPr="008144BE">
        <w:t>Stay on enforcing rights</w:t>
      </w:r>
    </w:p>
    <w:p w:rsidR="00133D9C" w:rsidRPr="008144BE" w:rsidRDefault="00133D9C" w:rsidP="00133D9C">
      <w:pPr>
        <w:pStyle w:val="subsection"/>
      </w:pPr>
      <w:r w:rsidRPr="008144BE">
        <w:tab/>
        <w:t>(1)</w:t>
      </w:r>
      <w:r w:rsidRPr="008144BE">
        <w:tab/>
        <w:t>A right cannot be enforced against a body for:</w:t>
      </w:r>
    </w:p>
    <w:p w:rsidR="00133D9C" w:rsidRPr="008144BE" w:rsidRDefault="00133D9C" w:rsidP="00133D9C">
      <w:pPr>
        <w:pStyle w:val="paragraph"/>
      </w:pPr>
      <w:r w:rsidRPr="008144BE">
        <w:tab/>
        <w:t>(a)</w:t>
      </w:r>
      <w:r w:rsidRPr="008144BE">
        <w:tab/>
        <w:t>the reason that the body, if it is a disclosing entity, has publicly announced that it will be making an application under section 411 for the purpose of avoiding being wound up in insolvency; or</w:t>
      </w:r>
    </w:p>
    <w:p w:rsidR="00133D9C" w:rsidRPr="008144BE" w:rsidRDefault="00133D9C" w:rsidP="00133D9C">
      <w:pPr>
        <w:pStyle w:val="paragraph"/>
      </w:pPr>
      <w:r w:rsidRPr="008144BE">
        <w:tab/>
        <w:t>(b)</w:t>
      </w:r>
      <w:r w:rsidRPr="008144BE">
        <w:tab/>
        <w:t>the reason that the body is the subject of an application under section 411; or</w:t>
      </w:r>
    </w:p>
    <w:p w:rsidR="00133D9C" w:rsidRPr="008144BE" w:rsidRDefault="00133D9C" w:rsidP="00133D9C">
      <w:pPr>
        <w:pStyle w:val="paragraph"/>
      </w:pPr>
      <w:r w:rsidRPr="008144BE">
        <w:tab/>
        <w:t>(c)</w:t>
      </w:r>
      <w:r w:rsidRPr="008144BE">
        <w:tab/>
        <w:t>the reason that the body is the subject of a compromise or arrangement approved under this Part as a result of an application under section 411; or</w:t>
      </w:r>
    </w:p>
    <w:p w:rsidR="00133D9C" w:rsidRPr="008144BE" w:rsidRDefault="00133D9C" w:rsidP="00133D9C">
      <w:pPr>
        <w:pStyle w:val="paragraph"/>
      </w:pPr>
      <w:r w:rsidRPr="008144BE">
        <w:tab/>
        <w:t>(d)</w:t>
      </w:r>
      <w:r w:rsidRPr="008144BE">
        <w:tab/>
        <w:t>the body’s financial position, if the body is the subject of such an announcement, application, compromise or arrangement; or</w:t>
      </w:r>
    </w:p>
    <w:p w:rsidR="00133D9C" w:rsidRPr="008144BE" w:rsidRDefault="00133D9C" w:rsidP="00133D9C">
      <w:pPr>
        <w:pStyle w:val="paragraph"/>
      </w:pPr>
      <w:r w:rsidRPr="008144BE">
        <w:tab/>
        <w:t>(e)</w:t>
      </w:r>
      <w:r w:rsidRPr="008144BE">
        <w:tab/>
        <w:t>a reason, prescribed by the regulations for the purposes of this paragraph, that relates to:</w:t>
      </w:r>
    </w:p>
    <w:p w:rsidR="00133D9C" w:rsidRPr="008144BE" w:rsidRDefault="00133D9C" w:rsidP="00133D9C">
      <w:pPr>
        <w:pStyle w:val="paragraphsub"/>
      </w:pPr>
      <w:r w:rsidRPr="008144BE">
        <w:tab/>
        <w:t>(i)</w:t>
      </w:r>
      <w:r w:rsidRPr="008144BE">
        <w:tab/>
        <w:t>the making, or possible making, of such an announcement, application, compromise or arrangement about the body; or</w:t>
      </w:r>
    </w:p>
    <w:p w:rsidR="00133D9C" w:rsidRPr="008144BE" w:rsidRDefault="00133D9C" w:rsidP="00133D9C">
      <w:pPr>
        <w:pStyle w:val="paragraphsub"/>
      </w:pPr>
      <w:r w:rsidRPr="008144BE">
        <w:tab/>
        <w:t>(ii)</w:t>
      </w:r>
      <w:r w:rsidRPr="008144BE">
        <w:tab/>
        <w:t>the body’s financial position;</w:t>
      </w:r>
    </w:p>
    <w:p w:rsidR="00133D9C" w:rsidRPr="008144BE" w:rsidRDefault="00133D9C" w:rsidP="00133D9C">
      <w:pPr>
        <w:pStyle w:val="paragraph"/>
      </w:pPr>
      <w:r w:rsidRPr="008144BE">
        <w:tab/>
      </w:r>
      <w:r w:rsidRPr="008144BE">
        <w:tab/>
        <w:t>if such an announcement, application, compromise or arrangement is later made about the body; or</w:t>
      </w:r>
    </w:p>
    <w:p w:rsidR="00133D9C" w:rsidRPr="008144BE" w:rsidRDefault="00133D9C" w:rsidP="00133D9C">
      <w:pPr>
        <w:pStyle w:val="paragraph"/>
      </w:pPr>
      <w:r w:rsidRPr="008144BE">
        <w:tab/>
        <w:t>(f)</w:t>
      </w:r>
      <w:r w:rsidRPr="008144BE">
        <w:tab/>
        <w:t>a reason that, in substance, is contrary to this subsection;</w:t>
      </w:r>
    </w:p>
    <w:p w:rsidR="00133D9C" w:rsidRPr="008144BE" w:rsidRDefault="00133D9C" w:rsidP="00133D9C">
      <w:pPr>
        <w:pStyle w:val="subsection2"/>
      </w:pPr>
      <w:r w:rsidRPr="008144BE">
        <w:t>if the right arises for that reason by express provision (however described) of a contract, agreement or arrangement.</w:t>
      </w:r>
    </w:p>
    <w:p w:rsidR="00133D9C" w:rsidRPr="008144BE" w:rsidRDefault="00133D9C" w:rsidP="00133D9C">
      <w:pPr>
        <w:pStyle w:val="notetext"/>
      </w:pPr>
      <w:r w:rsidRPr="008144BE">
        <w:lastRenderedPageBreak/>
        <w:t>Note:</w:t>
      </w:r>
      <w:r w:rsidRPr="008144BE">
        <w:tab/>
        <w:t>This result is subject to subsections (5), (6) and (8), and to any order under section 415E.</w:t>
      </w:r>
    </w:p>
    <w:p w:rsidR="00133D9C" w:rsidRPr="008144BE" w:rsidRDefault="00133D9C" w:rsidP="00133D9C">
      <w:pPr>
        <w:pStyle w:val="notetext"/>
      </w:pPr>
      <w:r w:rsidRPr="008144BE">
        <w:t>Example:</w:t>
      </w:r>
      <w:r w:rsidRPr="008144BE">
        <w:tab/>
        <w:t>A right to terminate a contract will not be enforceable to the extent that those rights are triggered by the body becoming the subject of such an announcement, application, compromise or arrangement.</w:t>
      </w:r>
    </w:p>
    <w:p w:rsidR="00107038" w:rsidRPr="00056101" w:rsidRDefault="00107038" w:rsidP="008436C7">
      <w:pPr>
        <w:pStyle w:val="SubsectionHead"/>
        <w:ind w:left="0"/>
      </w:pPr>
      <w:r w:rsidRPr="00056101">
        <w:t>Period of the stay</w:t>
      </w:r>
    </w:p>
    <w:p w:rsidR="00DF3232" w:rsidRPr="00056101" w:rsidRDefault="001F606E" w:rsidP="00056101">
      <w:pPr>
        <w:pStyle w:val="subsection"/>
      </w:pPr>
      <w:r w:rsidRPr="00056101">
        <w:tab/>
        <w:t>(2)</w:t>
      </w:r>
      <w:r w:rsidRPr="00056101">
        <w:tab/>
      </w:r>
      <w:r w:rsidR="00DF3232" w:rsidRPr="00056101">
        <w:t xml:space="preserve">The right </w:t>
      </w:r>
      <w:r w:rsidR="00D15BCE" w:rsidRPr="00056101">
        <w:t xml:space="preserve">cannot be enforced </w:t>
      </w:r>
      <w:r w:rsidR="00DF3232" w:rsidRPr="00056101">
        <w:t xml:space="preserve">as described in </w:t>
      </w:r>
      <w:r w:rsidR="00056101" w:rsidRPr="00056101">
        <w:t>subsection (</w:t>
      </w:r>
      <w:r w:rsidR="00DF3232" w:rsidRPr="00056101">
        <w:t xml:space="preserve">1) during the </w:t>
      </w:r>
      <w:r w:rsidR="00D15BCE" w:rsidRPr="00056101">
        <w:t xml:space="preserve">period (the </w:t>
      </w:r>
      <w:r w:rsidR="00D15BCE" w:rsidRPr="00056101">
        <w:rPr>
          <w:b/>
          <w:i/>
        </w:rPr>
        <w:t>stay period</w:t>
      </w:r>
      <w:r w:rsidR="00D15BCE" w:rsidRPr="00056101">
        <w:t xml:space="preserve">) </w:t>
      </w:r>
      <w:r w:rsidR="00DF3232" w:rsidRPr="00056101">
        <w:t>that:</w:t>
      </w:r>
    </w:p>
    <w:p w:rsidR="00281793" w:rsidRPr="00056101" w:rsidRDefault="00D1321C" w:rsidP="00056101">
      <w:pPr>
        <w:pStyle w:val="paragraph"/>
      </w:pPr>
      <w:r w:rsidRPr="00056101">
        <w:tab/>
        <w:t>(a)</w:t>
      </w:r>
      <w:r w:rsidRPr="00056101">
        <w:tab/>
      </w:r>
      <w:r w:rsidR="00281793" w:rsidRPr="00056101">
        <w:t>starts:</w:t>
      </w:r>
    </w:p>
    <w:p w:rsidR="00281793" w:rsidRPr="00056101" w:rsidRDefault="00281793" w:rsidP="00056101">
      <w:pPr>
        <w:pStyle w:val="paragraphsub"/>
      </w:pPr>
      <w:r w:rsidRPr="00056101">
        <w:tab/>
        <w:t>(i)</w:t>
      </w:r>
      <w:r w:rsidRPr="00056101">
        <w:tab/>
        <w:t xml:space="preserve">if the body makes an announcement referred to in </w:t>
      </w:r>
      <w:r w:rsidR="00056101" w:rsidRPr="00056101">
        <w:t>paragraph (</w:t>
      </w:r>
      <w:r w:rsidRPr="00056101">
        <w:t>1)(a)—when the announcement is made; or</w:t>
      </w:r>
    </w:p>
    <w:p w:rsidR="00281793" w:rsidRPr="00056101" w:rsidRDefault="00281793" w:rsidP="00056101">
      <w:pPr>
        <w:pStyle w:val="paragraphsub"/>
      </w:pPr>
      <w:r w:rsidRPr="00056101">
        <w:tab/>
        <w:t>(ii)</w:t>
      </w:r>
      <w:r w:rsidRPr="00056101">
        <w:tab/>
        <w:t>otherwise—</w:t>
      </w:r>
      <w:r w:rsidR="00DF3232" w:rsidRPr="00056101">
        <w:t>when the application under section</w:t>
      </w:r>
      <w:r w:rsidR="00056101" w:rsidRPr="00056101">
        <w:t> </w:t>
      </w:r>
      <w:r w:rsidR="00DF3232" w:rsidRPr="00056101">
        <w:t xml:space="preserve">411 is made; </w:t>
      </w:r>
      <w:r w:rsidRPr="00056101">
        <w:t>and</w:t>
      </w:r>
    </w:p>
    <w:p w:rsidR="00DF3232" w:rsidRPr="00056101" w:rsidRDefault="00D1321C" w:rsidP="00056101">
      <w:pPr>
        <w:pStyle w:val="paragraph"/>
      </w:pPr>
      <w:r w:rsidRPr="00056101">
        <w:tab/>
        <w:t>(b)</w:t>
      </w:r>
      <w:r w:rsidRPr="00056101">
        <w:tab/>
      </w:r>
      <w:r w:rsidR="00DF3232" w:rsidRPr="00056101">
        <w:t>ends:</w:t>
      </w:r>
    </w:p>
    <w:p w:rsidR="006A6F98" w:rsidRPr="00056101" w:rsidRDefault="006A6F98" w:rsidP="00056101">
      <w:pPr>
        <w:pStyle w:val="paragraphsub"/>
      </w:pPr>
      <w:r w:rsidRPr="00056101">
        <w:tab/>
        <w:t>(i)</w:t>
      </w:r>
      <w:r w:rsidRPr="00056101">
        <w:tab/>
        <w:t xml:space="preserve">if the body makes an announcement referred to in </w:t>
      </w:r>
      <w:r w:rsidR="00056101" w:rsidRPr="00056101">
        <w:t>paragraph (</w:t>
      </w:r>
      <w:r w:rsidRPr="00056101">
        <w:t xml:space="preserve">1)(a), and fails to make the </w:t>
      </w:r>
      <w:r w:rsidR="001C0A24" w:rsidRPr="00056101">
        <w:t xml:space="preserve">announced </w:t>
      </w:r>
      <w:r w:rsidRPr="00056101">
        <w:t xml:space="preserve">application within the next 3 months or within any period ordered under </w:t>
      </w:r>
      <w:r w:rsidR="00056101" w:rsidRPr="00056101">
        <w:t>subsection (</w:t>
      </w:r>
      <w:r w:rsidRPr="00056101">
        <w:t>3) for the body—at the end of the longer of those periods; or</w:t>
      </w:r>
    </w:p>
    <w:p w:rsidR="00DF3232" w:rsidRPr="00056101" w:rsidRDefault="00DF3232" w:rsidP="00056101">
      <w:pPr>
        <w:pStyle w:val="paragraphsub"/>
      </w:pPr>
      <w:r w:rsidRPr="00056101">
        <w:tab/>
        <w:t>(i</w:t>
      </w:r>
      <w:r w:rsidR="00BA1E55" w:rsidRPr="00056101">
        <w:t>i</w:t>
      </w:r>
      <w:r w:rsidRPr="00056101">
        <w:t>)</w:t>
      </w:r>
      <w:r w:rsidRPr="00056101">
        <w:tab/>
        <w:t xml:space="preserve">when the application </w:t>
      </w:r>
      <w:r w:rsidR="00281793" w:rsidRPr="00056101">
        <w:t>under section</w:t>
      </w:r>
      <w:r w:rsidR="00056101" w:rsidRPr="00056101">
        <w:t> </w:t>
      </w:r>
      <w:r w:rsidR="00281793" w:rsidRPr="00056101">
        <w:t xml:space="preserve">411 </w:t>
      </w:r>
      <w:r w:rsidRPr="00056101">
        <w:t xml:space="preserve">is withdrawn or </w:t>
      </w:r>
      <w:r w:rsidR="0016256D" w:rsidRPr="00056101">
        <w:t xml:space="preserve">when </w:t>
      </w:r>
      <w:r w:rsidRPr="00056101">
        <w:t>the Court dismisses the application; or</w:t>
      </w:r>
    </w:p>
    <w:p w:rsidR="00DF3232" w:rsidRPr="00056101" w:rsidRDefault="00DF3232" w:rsidP="00056101">
      <w:pPr>
        <w:pStyle w:val="paragraphsub"/>
      </w:pPr>
      <w:r w:rsidRPr="00056101">
        <w:tab/>
        <w:t>(ii</w:t>
      </w:r>
      <w:r w:rsidR="00BA1E55" w:rsidRPr="00056101">
        <w:t>i</w:t>
      </w:r>
      <w:r w:rsidRPr="00056101">
        <w:t>)</w:t>
      </w:r>
      <w:r w:rsidRPr="00056101">
        <w:tab/>
        <w:t xml:space="preserve">unless </w:t>
      </w:r>
      <w:r w:rsidR="00056101" w:rsidRPr="00056101">
        <w:t>subparagraph (</w:t>
      </w:r>
      <w:r w:rsidR="00E072A8" w:rsidRPr="00056101">
        <w:t>iv</w:t>
      </w:r>
      <w:r w:rsidRPr="00056101">
        <w:t>) applies—at the end of any compromise or arrangement approved under this Part as a result of the application</w:t>
      </w:r>
      <w:r w:rsidR="00C44C40" w:rsidRPr="00056101">
        <w:t xml:space="preserve"> under section</w:t>
      </w:r>
      <w:r w:rsidR="00056101" w:rsidRPr="00056101">
        <w:t> </w:t>
      </w:r>
      <w:r w:rsidR="00C44C40" w:rsidRPr="00056101">
        <w:t>411</w:t>
      </w:r>
      <w:r w:rsidRPr="00056101">
        <w:t>; or</w:t>
      </w:r>
    </w:p>
    <w:p w:rsidR="00DF3232" w:rsidRPr="00056101" w:rsidRDefault="00BA1E55" w:rsidP="00056101">
      <w:pPr>
        <w:pStyle w:val="paragraphsub"/>
      </w:pPr>
      <w:r w:rsidRPr="00056101">
        <w:tab/>
        <w:t>(iv</w:t>
      </w:r>
      <w:r w:rsidR="00DF3232" w:rsidRPr="00056101">
        <w:t>)</w:t>
      </w:r>
      <w:r w:rsidR="00DF3232" w:rsidRPr="00056101">
        <w:tab/>
        <w:t>if such a compromise or arrangement ends because of a resolution or order for the body to be wound up—when the body</w:t>
      </w:r>
      <w:r w:rsidR="00D85FB3" w:rsidRPr="00056101">
        <w:t xml:space="preserve">’s </w:t>
      </w:r>
      <w:r w:rsidR="001F5CD0" w:rsidRPr="00056101">
        <w:t>affairs have been fully wound up</w:t>
      </w:r>
      <w:r w:rsidR="00DF3232" w:rsidRPr="00056101">
        <w:t>.</w:t>
      </w:r>
    </w:p>
    <w:p w:rsidR="00DC524A" w:rsidRPr="00056101" w:rsidRDefault="001F606E" w:rsidP="00056101">
      <w:pPr>
        <w:pStyle w:val="subsection"/>
      </w:pPr>
      <w:r w:rsidRPr="00056101">
        <w:tab/>
        <w:t>(3)</w:t>
      </w:r>
      <w:r w:rsidRPr="00056101">
        <w:tab/>
      </w:r>
      <w:r w:rsidR="00DC524A" w:rsidRPr="00056101">
        <w:t xml:space="preserve">The Court may order a longer period </w:t>
      </w:r>
      <w:r w:rsidRPr="00056101">
        <w:t>than</w:t>
      </w:r>
      <w:r w:rsidR="00DC524A" w:rsidRPr="00056101">
        <w:t xml:space="preserve"> the 3 months </w:t>
      </w:r>
      <w:r w:rsidRPr="00056101">
        <w:t xml:space="preserve">otherwise </w:t>
      </w:r>
      <w:r w:rsidR="00DC524A" w:rsidRPr="00056101">
        <w:t xml:space="preserve">applying under </w:t>
      </w:r>
      <w:r w:rsidR="00056101" w:rsidRPr="00056101">
        <w:t>subparagraph (</w:t>
      </w:r>
      <w:r w:rsidR="00DC524A" w:rsidRPr="00056101">
        <w:t>2)(b)(i) for the body if the Court is satisfied that the longer period is appropriate having regard to the interests of justice.</w:t>
      </w:r>
    </w:p>
    <w:p w:rsidR="00D15BCE" w:rsidRPr="00056101" w:rsidRDefault="00D15BCE" w:rsidP="00056101">
      <w:pPr>
        <w:pStyle w:val="SubsectionHead"/>
      </w:pPr>
      <w:r w:rsidRPr="00056101">
        <w:t>Enforcing rights after the stay for reasons relating to earlier circumstances</w:t>
      </w:r>
    </w:p>
    <w:p w:rsidR="00D15BCE" w:rsidRPr="00056101" w:rsidRDefault="001F606E" w:rsidP="00056101">
      <w:pPr>
        <w:pStyle w:val="subsection"/>
      </w:pPr>
      <w:r w:rsidRPr="00056101">
        <w:tab/>
        <w:t>(4)</w:t>
      </w:r>
      <w:r w:rsidRPr="00056101">
        <w:tab/>
      </w:r>
      <w:r w:rsidR="00D15BCE" w:rsidRPr="00056101">
        <w:t>The right is</w:t>
      </w:r>
      <w:r w:rsidR="00DD743A" w:rsidRPr="00056101">
        <w:t xml:space="preserve"> </w:t>
      </w:r>
      <w:r w:rsidR="00D15BCE" w:rsidRPr="00056101">
        <w:t>unenforceable against the body indefinitely after the end of the stay period to the extent that a reason for seeking to enforce the right:</w:t>
      </w:r>
    </w:p>
    <w:p w:rsidR="00D15BCE" w:rsidRPr="00056101" w:rsidRDefault="00D1321C" w:rsidP="00056101">
      <w:pPr>
        <w:pStyle w:val="paragraph"/>
      </w:pPr>
      <w:r w:rsidRPr="00056101">
        <w:lastRenderedPageBreak/>
        <w:tab/>
        <w:t>(a)</w:t>
      </w:r>
      <w:r w:rsidRPr="00056101">
        <w:tab/>
      </w:r>
      <w:r w:rsidR="00D15BCE" w:rsidRPr="00056101">
        <w:t>is the body’s financial position</w:t>
      </w:r>
      <w:r w:rsidR="001351F4" w:rsidRPr="00056101">
        <w:t xml:space="preserve"> </w:t>
      </w:r>
      <w:r w:rsidR="00D15BCE" w:rsidRPr="00056101">
        <w:t>before the end of the stay period; or</w:t>
      </w:r>
    </w:p>
    <w:p w:rsidR="00D15BCE" w:rsidRPr="00056101" w:rsidRDefault="00D1321C" w:rsidP="00056101">
      <w:pPr>
        <w:pStyle w:val="paragraph"/>
      </w:pPr>
      <w:r w:rsidRPr="00056101">
        <w:tab/>
        <w:t>(b)</w:t>
      </w:r>
      <w:r w:rsidRPr="00056101">
        <w:tab/>
      </w:r>
      <w:r w:rsidR="00D15BCE" w:rsidRPr="00056101">
        <w:t xml:space="preserve">is the </w:t>
      </w:r>
      <w:r w:rsidR="009C7A1C" w:rsidRPr="00056101">
        <w:t>body</w:t>
      </w:r>
      <w:r w:rsidR="00D15BCE" w:rsidRPr="00056101">
        <w:t xml:space="preserve"> having been the subject of</w:t>
      </w:r>
      <w:r w:rsidR="00E63EDC" w:rsidRPr="00056101">
        <w:t xml:space="preserve"> any of the following before the end of the stay period</w:t>
      </w:r>
      <w:r w:rsidR="00D15BCE" w:rsidRPr="00056101">
        <w:t>:</w:t>
      </w:r>
    </w:p>
    <w:p w:rsidR="00322B71" w:rsidRPr="00056101" w:rsidRDefault="00322B71" w:rsidP="00056101">
      <w:pPr>
        <w:pStyle w:val="paragraphsub"/>
      </w:pPr>
      <w:r w:rsidRPr="00056101">
        <w:tab/>
        <w:t>(i)</w:t>
      </w:r>
      <w:r w:rsidRPr="00056101">
        <w:tab/>
        <w:t xml:space="preserve">an announcement referred to in </w:t>
      </w:r>
      <w:r w:rsidR="00056101" w:rsidRPr="00056101">
        <w:t>paragraph (</w:t>
      </w:r>
      <w:r w:rsidR="00E63EDC" w:rsidRPr="00056101">
        <w:t>1)(a);</w:t>
      </w:r>
    </w:p>
    <w:p w:rsidR="00D15BCE" w:rsidRPr="00056101" w:rsidRDefault="00D15BCE" w:rsidP="00056101">
      <w:pPr>
        <w:pStyle w:val="paragraphsub"/>
      </w:pPr>
      <w:r w:rsidRPr="00056101">
        <w:tab/>
        <w:t>(</w:t>
      </w:r>
      <w:r w:rsidR="00322B71" w:rsidRPr="00056101">
        <w:t>i</w:t>
      </w:r>
      <w:r w:rsidR="007E41C0" w:rsidRPr="00056101">
        <w:t>i</w:t>
      </w:r>
      <w:r w:rsidRPr="00056101">
        <w:t>)</w:t>
      </w:r>
      <w:r w:rsidRPr="00056101">
        <w:tab/>
        <w:t>an application under section</w:t>
      </w:r>
      <w:r w:rsidR="00056101" w:rsidRPr="00056101">
        <w:t> </w:t>
      </w:r>
      <w:r w:rsidR="00E63EDC" w:rsidRPr="00056101">
        <w:t>411;</w:t>
      </w:r>
    </w:p>
    <w:p w:rsidR="00D15BCE" w:rsidRPr="00056101" w:rsidRDefault="00D15BCE" w:rsidP="00056101">
      <w:pPr>
        <w:pStyle w:val="paragraphsub"/>
      </w:pPr>
      <w:r w:rsidRPr="00056101">
        <w:tab/>
        <w:t>(i</w:t>
      </w:r>
      <w:r w:rsidR="00322B71" w:rsidRPr="00056101">
        <w:t>i</w:t>
      </w:r>
      <w:r w:rsidRPr="00056101">
        <w:t>i)</w:t>
      </w:r>
      <w:r w:rsidRPr="00056101">
        <w:tab/>
        <w:t>a compromise or arrangement approved under this Part as a result of an application under section</w:t>
      </w:r>
      <w:r w:rsidR="00056101" w:rsidRPr="00056101">
        <w:t> </w:t>
      </w:r>
      <w:r w:rsidRPr="00056101">
        <w:t>411; or</w:t>
      </w:r>
    </w:p>
    <w:p w:rsidR="00D15BCE" w:rsidRPr="00056101" w:rsidRDefault="00D1321C" w:rsidP="00056101">
      <w:pPr>
        <w:pStyle w:val="paragraph"/>
      </w:pPr>
      <w:r w:rsidRPr="00056101">
        <w:tab/>
        <w:t>(</w:t>
      </w:r>
      <w:r w:rsidR="001351F4" w:rsidRPr="00056101">
        <w:t>c</w:t>
      </w:r>
      <w:r w:rsidRPr="00056101">
        <w:t>)</w:t>
      </w:r>
      <w:r w:rsidRPr="00056101">
        <w:tab/>
      </w:r>
      <w:r w:rsidR="00D15BCE" w:rsidRPr="00056101">
        <w:t xml:space="preserve">is a reason, prescribed by the regulations for the purposes of this paragraph, relating to circumstances in existence </w:t>
      </w:r>
      <w:r w:rsidR="00E63EDC" w:rsidRPr="00056101">
        <w:t>during the stay period</w:t>
      </w:r>
      <w:r w:rsidR="008436C7" w:rsidRPr="008144BE">
        <w:t>; or</w:t>
      </w:r>
    </w:p>
    <w:p w:rsidR="003568BD" w:rsidRPr="008144BE" w:rsidRDefault="003568BD" w:rsidP="003568BD">
      <w:pPr>
        <w:pStyle w:val="paragraph"/>
      </w:pPr>
      <w:r>
        <w:tab/>
      </w:r>
      <w:r w:rsidRPr="008144BE">
        <w:t>(d)</w:t>
      </w:r>
      <w:r w:rsidRPr="008144BE">
        <w:tab/>
        <w:t>is a reason referred to in paragraph (1)(e) or (f).</w:t>
      </w:r>
    </w:p>
    <w:p w:rsidR="00107038" w:rsidRPr="00056101" w:rsidRDefault="00107038" w:rsidP="00056101">
      <w:pPr>
        <w:pStyle w:val="SubsectionHead"/>
      </w:pPr>
      <w:r w:rsidRPr="00056101">
        <w:t>Application must be made to avoid insolvency</w:t>
      </w:r>
    </w:p>
    <w:p w:rsidR="00EA3BB6" w:rsidRPr="00056101" w:rsidRDefault="001F606E" w:rsidP="00056101">
      <w:pPr>
        <w:pStyle w:val="subsection"/>
      </w:pPr>
      <w:r w:rsidRPr="00056101">
        <w:tab/>
        <w:t>(5)</w:t>
      </w:r>
      <w:r w:rsidRPr="00056101">
        <w:tab/>
      </w:r>
      <w:r w:rsidR="00EA3BB6" w:rsidRPr="00056101">
        <w:t xml:space="preserve">However, </w:t>
      </w:r>
      <w:r w:rsidR="00056101" w:rsidRPr="00056101">
        <w:t>subsection (</w:t>
      </w:r>
      <w:r w:rsidR="00EA3BB6" w:rsidRPr="00056101">
        <w:t>1) does not apply, and is taken never to have applied, if the application under section</w:t>
      </w:r>
      <w:r w:rsidR="00056101" w:rsidRPr="00056101">
        <w:t> </w:t>
      </w:r>
      <w:r w:rsidR="00EA3BB6" w:rsidRPr="00056101">
        <w:t>411 fails to state that it is being made for the purpose of the body avoiding being wound up in insolvency.</w:t>
      </w:r>
    </w:p>
    <w:p w:rsidR="00107038" w:rsidRPr="00056101" w:rsidRDefault="00107038" w:rsidP="00056101">
      <w:pPr>
        <w:pStyle w:val="SubsectionHead"/>
      </w:pPr>
      <w:r w:rsidRPr="00056101">
        <w:t>Rights not subject to the stay</w:t>
      </w:r>
    </w:p>
    <w:p w:rsidR="00DF3232" w:rsidRPr="00056101" w:rsidRDefault="001F606E" w:rsidP="00056101">
      <w:pPr>
        <w:pStyle w:val="subsection"/>
      </w:pPr>
      <w:r w:rsidRPr="00056101">
        <w:tab/>
        <w:t>(6)</w:t>
      </w:r>
      <w:r w:rsidRPr="00056101">
        <w:tab/>
      </w:r>
      <w:r w:rsidR="00056101" w:rsidRPr="00056101">
        <w:t>Subsection (</w:t>
      </w:r>
      <w:r w:rsidR="00DF3232" w:rsidRPr="00056101">
        <w:t>1) does not apply to the right if it is:</w:t>
      </w:r>
    </w:p>
    <w:p w:rsidR="00DF3232" w:rsidRPr="00056101" w:rsidRDefault="00D1321C" w:rsidP="00056101">
      <w:pPr>
        <w:pStyle w:val="paragraph"/>
      </w:pPr>
      <w:r w:rsidRPr="00056101">
        <w:tab/>
        <w:t>(a)</w:t>
      </w:r>
      <w:r w:rsidRPr="00056101">
        <w:tab/>
      </w:r>
      <w:r w:rsidR="00DF3232" w:rsidRPr="00056101">
        <w:t xml:space="preserve">a right under a contract, agreement or arrangement entered into after the day the order (if any) approving </w:t>
      </w:r>
      <w:r w:rsidR="00931A66" w:rsidRPr="00056101">
        <w:t xml:space="preserve">under this Part </w:t>
      </w:r>
      <w:r w:rsidR="00DF3232" w:rsidRPr="00056101">
        <w:t>a compromise or arrangement as a result of the application takes effect; or</w:t>
      </w:r>
    </w:p>
    <w:p w:rsidR="0012148C" w:rsidRPr="00056101" w:rsidRDefault="00D1321C" w:rsidP="00056101">
      <w:pPr>
        <w:pStyle w:val="paragraph"/>
      </w:pPr>
      <w:r w:rsidRPr="00056101">
        <w:tab/>
        <w:t>(b)</w:t>
      </w:r>
      <w:r w:rsidRPr="00056101">
        <w:tab/>
      </w:r>
      <w:r w:rsidR="0012148C" w:rsidRPr="00056101">
        <w:t>a right contained in a kind of contract, agreement or arrangement:</w:t>
      </w:r>
    </w:p>
    <w:p w:rsidR="0012148C" w:rsidRPr="00056101" w:rsidRDefault="0012148C" w:rsidP="00056101">
      <w:pPr>
        <w:pStyle w:val="paragraphsub"/>
      </w:pPr>
      <w:r w:rsidRPr="00056101">
        <w:tab/>
        <w:t>(i)</w:t>
      </w:r>
      <w:r w:rsidRPr="00056101">
        <w:tab/>
        <w:t xml:space="preserve">prescribed by the regulations for the purposes of this </w:t>
      </w:r>
      <w:r w:rsidR="00D87B18" w:rsidRPr="00056101">
        <w:t>sub</w:t>
      </w:r>
      <w:r w:rsidRPr="00056101">
        <w:t>paragraph; or</w:t>
      </w:r>
    </w:p>
    <w:p w:rsidR="0012148C" w:rsidRPr="00056101" w:rsidRDefault="0012148C" w:rsidP="00056101">
      <w:pPr>
        <w:pStyle w:val="paragraphsub"/>
      </w:pPr>
      <w:r w:rsidRPr="00056101">
        <w:tab/>
        <w:t>(ii)</w:t>
      </w:r>
      <w:r w:rsidRPr="00056101">
        <w:tab/>
        <w:t xml:space="preserve">declared under </w:t>
      </w:r>
      <w:r w:rsidR="00056101" w:rsidRPr="00056101">
        <w:t>paragraph (</w:t>
      </w:r>
      <w:r w:rsidR="005E7684" w:rsidRPr="00056101">
        <w:t>7</w:t>
      </w:r>
      <w:r w:rsidRPr="00056101">
        <w:t>)(a); or</w:t>
      </w:r>
    </w:p>
    <w:p w:rsidR="00DF3232" w:rsidRPr="00056101" w:rsidRDefault="00D1321C" w:rsidP="00056101">
      <w:pPr>
        <w:pStyle w:val="paragraph"/>
      </w:pPr>
      <w:r w:rsidRPr="00056101">
        <w:tab/>
        <w:t>(c)</w:t>
      </w:r>
      <w:r w:rsidRPr="00056101">
        <w:tab/>
      </w:r>
      <w:r w:rsidR="00DF3232" w:rsidRPr="00056101">
        <w:t xml:space="preserve">a right of a kind declared under </w:t>
      </w:r>
      <w:r w:rsidR="00056101" w:rsidRPr="00056101">
        <w:t>paragraph (</w:t>
      </w:r>
      <w:r w:rsidR="005E7684" w:rsidRPr="00056101">
        <w:t>7</w:t>
      </w:r>
      <w:r w:rsidR="00DF3232" w:rsidRPr="00056101">
        <w:t>)(b)</w:t>
      </w:r>
      <w:r w:rsidR="00E84447" w:rsidRPr="00056101">
        <w:t>; or</w:t>
      </w:r>
    </w:p>
    <w:p w:rsidR="00E84447" w:rsidRPr="00056101" w:rsidRDefault="00D1321C" w:rsidP="00056101">
      <w:pPr>
        <w:pStyle w:val="paragraph"/>
      </w:pPr>
      <w:r w:rsidRPr="00056101">
        <w:tab/>
        <w:t>(d)</w:t>
      </w:r>
      <w:r w:rsidRPr="00056101">
        <w:tab/>
      </w:r>
      <w:r w:rsidR="00E84447" w:rsidRPr="00056101">
        <w:t xml:space="preserve">a right of a </w:t>
      </w:r>
      <w:r w:rsidR="00EA4184" w:rsidRPr="00056101">
        <w:t xml:space="preserve">kind declared under </w:t>
      </w:r>
      <w:r w:rsidR="00056101" w:rsidRPr="00056101">
        <w:t>paragraph (</w:t>
      </w:r>
      <w:r w:rsidR="005E7684" w:rsidRPr="00056101">
        <w:t>7</w:t>
      </w:r>
      <w:r w:rsidR="00E84447" w:rsidRPr="00056101">
        <w:t>)(</w:t>
      </w:r>
      <w:r w:rsidR="005E7684" w:rsidRPr="00056101">
        <w:t>c</w:t>
      </w:r>
      <w:r w:rsidR="00E84447" w:rsidRPr="00056101">
        <w:t>), and the circumstances specified in that declaration exist.</w:t>
      </w:r>
    </w:p>
    <w:p w:rsidR="00DF3232" w:rsidRPr="00056101" w:rsidRDefault="00DF3232" w:rsidP="00056101">
      <w:pPr>
        <w:pStyle w:val="notetext"/>
      </w:pPr>
      <w:r w:rsidRPr="00056101">
        <w:t>Note:</w:t>
      </w:r>
      <w:r w:rsidRPr="00056101">
        <w:tab/>
        <w:t xml:space="preserve">For </w:t>
      </w:r>
      <w:r w:rsidR="00056101" w:rsidRPr="00056101">
        <w:t>paragraph (</w:t>
      </w:r>
      <w:r w:rsidRPr="00056101">
        <w:t>a), subsection</w:t>
      </w:r>
      <w:r w:rsidR="00056101" w:rsidRPr="00056101">
        <w:t> </w:t>
      </w:r>
      <w:r w:rsidRPr="00056101">
        <w:t>411(10) sets out when the order takes effect.</w:t>
      </w:r>
    </w:p>
    <w:p w:rsidR="00DF3232" w:rsidRPr="00056101" w:rsidRDefault="001F606E" w:rsidP="00056101">
      <w:pPr>
        <w:pStyle w:val="subsection"/>
      </w:pPr>
      <w:r w:rsidRPr="00056101">
        <w:lastRenderedPageBreak/>
        <w:tab/>
        <w:t>(7)</w:t>
      </w:r>
      <w:r w:rsidRPr="00056101">
        <w:tab/>
      </w:r>
      <w:r w:rsidR="00DF3232" w:rsidRPr="00056101">
        <w:t xml:space="preserve">For the purposes of </w:t>
      </w:r>
      <w:r w:rsidR="00056101" w:rsidRPr="00056101">
        <w:t>subsection (</w:t>
      </w:r>
      <w:r w:rsidR="005E7684" w:rsidRPr="00056101">
        <w:t>6</w:t>
      </w:r>
      <w:r w:rsidR="00DF3232" w:rsidRPr="00056101">
        <w:t>), the Minister may, by legislative instrument:</w:t>
      </w:r>
    </w:p>
    <w:p w:rsidR="00DF3232" w:rsidRPr="00056101" w:rsidRDefault="00D1321C" w:rsidP="00056101">
      <w:pPr>
        <w:pStyle w:val="paragraph"/>
      </w:pPr>
      <w:r w:rsidRPr="00056101">
        <w:tab/>
        <w:t>(a)</w:t>
      </w:r>
      <w:r w:rsidRPr="00056101">
        <w:tab/>
      </w:r>
      <w:r w:rsidR="00DF3232" w:rsidRPr="00056101">
        <w:t>declare kinds of contracts, agreements or arrangements referred to in a specified law of the Commonwealth; or</w:t>
      </w:r>
    </w:p>
    <w:p w:rsidR="00B15A5E" w:rsidRPr="00056101" w:rsidRDefault="00D1321C" w:rsidP="00056101">
      <w:pPr>
        <w:pStyle w:val="paragraph"/>
      </w:pPr>
      <w:r w:rsidRPr="00056101">
        <w:tab/>
        <w:t>(</w:t>
      </w:r>
      <w:r w:rsidR="005E7684" w:rsidRPr="00056101">
        <w:t>b</w:t>
      </w:r>
      <w:r w:rsidRPr="00056101">
        <w:t>)</w:t>
      </w:r>
      <w:r w:rsidRPr="00056101">
        <w:tab/>
      </w:r>
      <w:r w:rsidR="00B15A5E" w:rsidRPr="00056101">
        <w:t>declare kinds of rights to which</w:t>
      </w:r>
      <w:r w:rsidR="00E84447" w:rsidRPr="00056101">
        <w:t xml:space="preserve"> </w:t>
      </w:r>
      <w:r w:rsidR="00056101" w:rsidRPr="00056101">
        <w:t>subsection (</w:t>
      </w:r>
      <w:r w:rsidR="00E84447" w:rsidRPr="00056101">
        <w:t>1) does not apply; or</w:t>
      </w:r>
    </w:p>
    <w:p w:rsidR="00E84447" w:rsidRPr="00056101" w:rsidRDefault="005E7684" w:rsidP="00056101">
      <w:pPr>
        <w:pStyle w:val="paragraph"/>
      </w:pPr>
      <w:r w:rsidRPr="00056101">
        <w:tab/>
        <w:t>(c</w:t>
      </w:r>
      <w:r w:rsidR="00D1321C" w:rsidRPr="00056101">
        <w:t>)</w:t>
      </w:r>
      <w:r w:rsidR="00D1321C" w:rsidRPr="00056101">
        <w:tab/>
      </w:r>
      <w:r w:rsidR="00E84447" w:rsidRPr="00056101">
        <w:t xml:space="preserve">declare kinds of rights to which </w:t>
      </w:r>
      <w:r w:rsidR="00056101" w:rsidRPr="00056101">
        <w:t>subsection (</w:t>
      </w:r>
      <w:r w:rsidR="00E84447" w:rsidRPr="00056101">
        <w:t>1) does not apply in specified circumstances.</w:t>
      </w:r>
    </w:p>
    <w:p w:rsidR="003568BD" w:rsidRPr="008144BE" w:rsidRDefault="003568BD" w:rsidP="003568BD">
      <w:pPr>
        <w:pStyle w:val="subsection"/>
      </w:pPr>
      <w:r w:rsidRPr="008144BE">
        <w:tab/>
        <w:t>(8)</w:t>
      </w:r>
      <w:r w:rsidRPr="008144BE">
        <w:tab/>
        <w:t>If the application under section 411 results in the approval under this Part of a compromise or arrangement, subsection (1) does not apply to the right to the extent that:</w:t>
      </w:r>
    </w:p>
    <w:p w:rsidR="003568BD" w:rsidRPr="008144BE" w:rsidRDefault="003568BD" w:rsidP="003568BD">
      <w:pPr>
        <w:pStyle w:val="paragraph"/>
      </w:pPr>
      <w:r w:rsidRPr="008144BE">
        <w:tab/>
        <w:t>(a)</w:t>
      </w:r>
      <w:r w:rsidRPr="008144BE">
        <w:tab/>
        <w:t>the person appointed to administer the compromise or arrangement; or</w:t>
      </w:r>
    </w:p>
    <w:p w:rsidR="003568BD" w:rsidRPr="008144BE" w:rsidRDefault="003568BD" w:rsidP="003568BD">
      <w:pPr>
        <w:pStyle w:val="paragraph"/>
      </w:pPr>
      <w:r w:rsidRPr="008144BE">
        <w:tab/>
        <w:t>(b)</w:t>
      </w:r>
      <w:r w:rsidRPr="008144BE">
        <w:tab/>
        <w:t>if a liquidator of the body is appointed after the start of the stay period—the liquidator;</w:t>
      </w:r>
    </w:p>
    <w:p w:rsidR="003568BD" w:rsidRPr="008144BE" w:rsidRDefault="003568BD" w:rsidP="003568BD">
      <w:pPr>
        <w:pStyle w:val="subsection2"/>
      </w:pPr>
      <w:r w:rsidRPr="008144BE">
        <w:t>has consented in writing to the enforcement of the right.</w:t>
      </w:r>
    </w:p>
    <w:p w:rsidR="00107038" w:rsidRPr="00056101" w:rsidRDefault="00107038" w:rsidP="00056101">
      <w:pPr>
        <w:pStyle w:val="SubsectionHead"/>
      </w:pPr>
      <w:r w:rsidRPr="00056101">
        <w:t xml:space="preserve">Stay on body’s right to </w:t>
      </w:r>
      <w:r w:rsidR="009F38A5" w:rsidRPr="00056101">
        <w:t>new advance of money or</w:t>
      </w:r>
      <w:r w:rsidRPr="00056101">
        <w:t xml:space="preserve"> credit</w:t>
      </w:r>
    </w:p>
    <w:p w:rsidR="009F38A5" w:rsidRPr="00056101" w:rsidRDefault="001F606E" w:rsidP="00056101">
      <w:pPr>
        <w:pStyle w:val="subsection"/>
      </w:pPr>
      <w:r w:rsidRPr="00056101">
        <w:tab/>
        <w:t>(9)</w:t>
      </w:r>
      <w:r w:rsidRPr="00056101">
        <w:tab/>
      </w:r>
      <w:r w:rsidR="009F38A5" w:rsidRPr="00056101">
        <w:t>If:</w:t>
      </w:r>
    </w:p>
    <w:p w:rsidR="009F38A5" w:rsidRPr="00056101" w:rsidRDefault="00D1321C" w:rsidP="00056101">
      <w:pPr>
        <w:pStyle w:val="paragraph"/>
      </w:pPr>
      <w:r w:rsidRPr="00056101">
        <w:tab/>
        <w:t>(a)</w:t>
      </w:r>
      <w:r w:rsidRPr="00056101">
        <w:tab/>
      </w:r>
      <w:r w:rsidR="009F38A5" w:rsidRPr="00056101">
        <w:t xml:space="preserve">one or more rights of an entity </w:t>
      </w:r>
      <w:r w:rsidR="00F90444" w:rsidRPr="00056101">
        <w:t xml:space="preserve">cannot be enforced </w:t>
      </w:r>
      <w:r w:rsidR="009F38A5" w:rsidRPr="00056101">
        <w:t xml:space="preserve">against a body for a period because of </w:t>
      </w:r>
      <w:r w:rsidR="00056101" w:rsidRPr="00056101">
        <w:t>subsection (</w:t>
      </w:r>
      <w:r w:rsidR="009F38A5" w:rsidRPr="00056101">
        <w:t>1); and</w:t>
      </w:r>
    </w:p>
    <w:p w:rsidR="009F38A5" w:rsidRPr="00056101" w:rsidRDefault="00D1321C" w:rsidP="00056101">
      <w:pPr>
        <w:pStyle w:val="paragraph"/>
      </w:pPr>
      <w:r w:rsidRPr="00056101">
        <w:tab/>
        <w:t>(b)</w:t>
      </w:r>
      <w:r w:rsidRPr="00056101">
        <w:tab/>
      </w:r>
      <w:r w:rsidR="009F38A5" w:rsidRPr="00056101">
        <w:t>the body has a right under a contract, agreement or arrangement against the en</w:t>
      </w:r>
      <w:r w:rsidR="001351F4" w:rsidRPr="00056101">
        <w:t>tity for a new advance of money or credit</w:t>
      </w:r>
      <w:r w:rsidR="009F38A5" w:rsidRPr="00056101">
        <w:t>;</w:t>
      </w:r>
    </w:p>
    <w:p w:rsidR="009F38A5" w:rsidRPr="00056101" w:rsidRDefault="009F38A5" w:rsidP="00056101">
      <w:pPr>
        <w:pStyle w:val="subsection2"/>
      </w:pPr>
      <w:r w:rsidRPr="00056101">
        <w:t>that right of the b</w:t>
      </w:r>
      <w:r w:rsidR="00DD743A" w:rsidRPr="00056101">
        <w:t xml:space="preserve">ody </w:t>
      </w:r>
      <w:r w:rsidR="00F90444" w:rsidRPr="00056101">
        <w:t>cannot be enforced</w:t>
      </w:r>
      <w:r w:rsidRPr="00056101">
        <w:t xml:space="preserve"> during the same period.</w:t>
      </w:r>
    </w:p>
    <w:p w:rsidR="00DF3232" w:rsidRPr="00056101" w:rsidRDefault="002E3902" w:rsidP="00056101">
      <w:pPr>
        <w:pStyle w:val="ActHead5"/>
      </w:pPr>
      <w:bookmarkStart w:id="21" w:name="_Toc493600190"/>
      <w:r w:rsidRPr="00056101">
        <w:rPr>
          <w:rStyle w:val="CharSectno"/>
        </w:rPr>
        <w:t>415E</w:t>
      </w:r>
      <w:r w:rsidR="00DF3232" w:rsidRPr="00056101">
        <w:t xml:space="preserve">  Lifting the stay</w:t>
      </w:r>
      <w:bookmarkEnd w:id="21"/>
    </w:p>
    <w:p w:rsidR="00DF3232" w:rsidRPr="00056101" w:rsidRDefault="00DF3232" w:rsidP="00056101">
      <w:pPr>
        <w:pStyle w:val="subsection"/>
      </w:pPr>
      <w:r w:rsidRPr="00056101">
        <w:tab/>
        <w:t>(1)</w:t>
      </w:r>
      <w:r w:rsidRPr="00056101">
        <w:tab/>
        <w:t>The Court may order that subsection</w:t>
      </w:r>
      <w:r w:rsidR="00056101" w:rsidRPr="00056101">
        <w:t> </w:t>
      </w:r>
      <w:r w:rsidR="002E3902" w:rsidRPr="00056101">
        <w:t>415D</w:t>
      </w:r>
      <w:r w:rsidRPr="00056101">
        <w:t>(1) does not apply for one or more rights against a body if the Court is satisfied:</w:t>
      </w:r>
    </w:p>
    <w:p w:rsidR="003D6ECC" w:rsidRPr="00056101" w:rsidRDefault="00DF3232" w:rsidP="00056101">
      <w:pPr>
        <w:pStyle w:val="paragraph"/>
      </w:pPr>
      <w:r w:rsidRPr="00056101">
        <w:tab/>
        <w:t>(a)</w:t>
      </w:r>
      <w:r w:rsidRPr="00056101">
        <w:tab/>
        <w:t>that the rele</w:t>
      </w:r>
      <w:r w:rsidR="003D6ECC" w:rsidRPr="00056101">
        <w:t>vant compromise or arrangement:</w:t>
      </w:r>
    </w:p>
    <w:p w:rsidR="003D6ECC" w:rsidRPr="00056101" w:rsidRDefault="003D6ECC" w:rsidP="00056101">
      <w:pPr>
        <w:pStyle w:val="paragraphsub"/>
      </w:pPr>
      <w:r w:rsidRPr="00056101">
        <w:tab/>
        <w:t>(i)</w:t>
      </w:r>
      <w:r w:rsidRPr="00056101">
        <w:tab/>
        <w:t>to be a</w:t>
      </w:r>
      <w:r w:rsidR="00DF3232" w:rsidRPr="00056101">
        <w:t>pplied for</w:t>
      </w:r>
      <w:r w:rsidRPr="00056101">
        <w:t>; or</w:t>
      </w:r>
    </w:p>
    <w:p w:rsidR="003D6ECC" w:rsidRPr="00056101" w:rsidRDefault="003D6ECC" w:rsidP="00056101">
      <w:pPr>
        <w:pStyle w:val="paragraphsub"/>
      </w:pPr>
      <w:r w:rsidRPr="00056101">
        <w:tab/>
        <w:t>(ii)</w:t>
      </w:r>
      <w:r w:rsidRPr="00056101">
        <w:tab/>
        <w:t>applied for; or</w:t>
      </w:r>
    </w:p>
    <w:p w:rsidR="003D6ECC" w:rsidRPr="00056101" w:rsidRDefault="003D6ECC" w:rsidP="00056101">
      <w:pPr>
        <w:pStyle w:val="paragraphsub"/>
      </w:pPr>
      <w:r w:rsidRPr="00056101">
        <w:tab/>
        <w:t>(iii)</w:t>
      </w:r>
      <w:r w:rsidRPr="00056101">
        <w:tab/>
        <w:t>approved;</w:t>
      </w:r>
    </w:p>
    <w:p w:rsidR="00DF3232" w:rsidRPr="00056101" w:rsidRDefault="003D6ECC" w:rsidP="00056101">
      <w:pPr>
        <w:pStyle w:val="paragraph"/>
      </w:pPr>
      <w:r w:rsidRPr="00056101">
        <w:tab/>
      </w:r>
      <w:r w:rsidRPr="00056101">
        <w:tab/>
      </w:r>
      <w:r w:rsidR="00DF3232" w:rsidRPr="00056101">
        <w:t>under this Part is not for the purpose of the body avoiding being wound up in insolvency; or</w:t>
      </w:r>
    </w:p>
    <w:p w:rsidR="00DF3232" w:rsidRPr="00056101" w:rsidRDefault="00DF3232" w:rsidP="00056101">
      <w:pPr>
        <w:pStyle w:val="paragraph"/>
      </w:pPr>
      <w:r w:rsidRPr="00056101">
        <w:tab/>
        <w:t>(b)</w:t>
      </w:r>
      <w:r w:rsidRPr="00056101">
        <w:tab/>
        <w:t>that this is appropriate in the interests of justice.</w:t>
      </w:r>
    </w:p>
    <w:p w:rsidR="00377258" w:rsidRPr="00056101" w:rsidRDefault="00377258" w:rsidP="00056101">
      <w:pPr>
        <w:pStyle w:val="subsection"/>
      </w:pPr>
      <w:r w:rsidRPr="00056101">
        <w:lastRenderedPageBreak/>
        <w:tab/>
        <w:t>(2)</w:t>
      </w:r>
      <w:r w:rsidRPr="00056101">
        <w:tab/>
        <w:t>The order may also provide that the holder of those rights may choose to enforce those rights from the earlier of:</w:t>
      </w:r>
    </w:p>
    <w:p w:rsidR="00377258" w:rsidRPr="00056101" w:rsidRDefault="00377258" w:rsidP="00056101">
      <w:pPr>
        <w:pStyle w:val="paragraph"/>
      </w:pPr>
      <w:r w:rsidRPr="00056101">
        <w:tab/>
        <w:t>(a)</w:t>
      </w:r>
      <w:r w:rsidRPr="00056101">
        <w:tab/>
        <w:t xml:space="preserve">the day any announcement referred to in </w:t>
      </w:r>
      <w:r w:rsidR="00475331" w:rsidRPr="00056101">
        <w:t>paragraph</w:t>
      </w:r>
      <w:r w:rsidR="00056101" w:rsidRPr="00056101">
        <w:t> </w:t>
      </w:r>
      <w:r w:rsidR="002E3902" w:rsidRPr="00056101">
        <w:t>415D</w:t>
      </w:r>
      <w:r w:rsidR="00475331" w:rsidRPr="00056101">
        <w:t>(</w:t>
      </w:r>
      <w:r w:rsidRPr="00056101">
        <w:t>1)(a) was made</w:t>
      </w:r>
      <w:r w:rsidR="003D6ECC" w:rsidRPr="00056101">
        <w:t xml:space="preserve"> by the body</w:t>
      </w:r>
      <w:r w:rsidRPr="00056101">
        <w:t>; and</w:t>
      </w:r>
    </w:p>
    <w:p w:rsidR="00377258" w:rsidRPr="00056101" w:rsidRDefault="00377258" w:rsidP="00056101">
      <w:pPr>
        <w:pStyle w:val="paragraph"/>
      </w:pPr>
      <w:r w:rsidRPr="00056101">
        <w:tab/>
        <w:t>(b)</w:t>
      </w:r>
      <w:r w:rsidRPr="00056101">
        <w:tab/>
        <w:t xml:space="preserve">the day </w:t>
      </w:r>
      <w:r w:rsidR="003D6ECC" w:rsidRPr="00056101">
        <w:t>any</w:t>
      </w:r>
      <w:r w:rsidRPr="00056101">
        <w:t xml:space="preserve"> application under section</w:t>
      </w:r>
      <w:r w:rsidR="00056101" w:rsidRPr="00056101">
        <w:t> </w:t>
      </w:r>
      <w:r w:rsidRPr="00056101">
        <w:t>411 was made for the compromise or arrangement.</w:t>
      </w:r>
    </w:p>
    <w:p w:rsidR="00DF3232" w:rsidRPr="00056101" w:rsidRDefault="00DF3232" w:rsidP="00056101">
      <w:pPr>
        <w:pStyle w:val="subsection"/>
      </w:pPr>
      <w:r w:rsidRPr="00056101">
        <w:tab/>
        <w:t>(3)</w:t>
      </w:r>
      <w:r w:rsidRPr="00056101">
        <w:tab/>
        <w:t>An application for the order may be made by the holder of those rights.</w:t>
      </w:r>
    </w:p>
    <w:p w:rsidR="00DF3232" w:rsidRPr="00056101" w:rsidRDefault="002E3902" w:rsidP="00056101">
      <w:pPr>
        <w:pStyle w:val="ActHead5"/>
      </w:pPr>
      <w:bookmarkStart w:id="22" w:name="_Toc493600191"/>
      <w:r w:rsidRPr="00056101">
        <w:rPr>
          <w:rStyle w:val="CharSectno"/>
        </w:rPr>
        <w:t>415F</w:t>
      </w:r>
      <w:r w:rsidR="00DF3232" w:rsidRPr="00056101">
        <w:t xml:space="preserve">  Order for rights to be enforceable only with leave of the Court</w:t>
      </w:r>
      <w:bookmarkEnd w:id="22"/>
    </w:p>
    <w:p w:rsidR="00DF3232" w:rsidRPr="00056101" w:rsidRDefault="00DF3232" w:rsidP="00056101">
      <w:pPr>
        <w:pStyle w:val="SubsectionHead"/>
      </w:pPr>
      <w:r w:rsidRPr="00056101">
        <w:t>Orders</w:t>
      </w:r>
    </w:p>
    <w:p w:rsidR="00DF3232" w:rsidRPr="00056101" w:rsidRDefault="00DF3232" w:rsidP="00056101">
      <w:pPr>
        <w:pStyle w:val="subsection"/>
      </w:pPr>
      <w:r w:rsidRPr="00056101">
        <w:tab/>
        <w:t>(1)</w:t>
      </w:r>
      <w:r w:rsidRPr="00056101">
        <w:tab/>
        <w:t>The Court may order that one or more rights under a contract, agreement or arrangement are enforceable against a body</w:t>
      </w:r>
      <w:r w:rsidR="00D87B18" w:rsidRPr="00056101">
        <w:t xml:space="preserve"> only</w:t>
      </w:r>
      <w:r w:rsidRPr="00056101">
        <w:t>:</w:t>
      </w:r>
    </w:p>
    <w:p w:rsidR="00DF3232" w:rsidRPr="00056101" w:rsidRDefault="00DF3232" w:rsidP="00056101">
      <w:pPr>
        <w:pStyle w:val="paragraph"/>
      </w:pPr>
      <w:r w:rsidRPr="00056101">
        <w:tab/>
        <w:t>(a)</w:t>
      </w:r>
      <w:r w:rsidRPr="00056101">
        <w:tab/>
        <w:t>with the leave of the Court; and</w:t>
      </w:r>
    </w:p>
    <w:p w:rsidR="00DF3232" w:rsidRPr="00056101" w:rsidRDefault="00DF3232" w:rsidP="00056101">
      <w:pPr>
        <w:pStyle w:val="paragraph"/>
      </w:pPr>
      <w:r w:rsidRPr="00056101">
        <w:tab/>
        <w:t>(b)</w:t>
      </w:r>
      <w:r w:rsidRPr="00056101">
        <w:tab/>
        <w:t>in accordance with such terms (if any) as the Court imposes.</w:t>
      </w:r>
    </w:p>
    <w:p w:rsidR="00DF3232" w:rsidRPr="00056101" w:rsidRDefault="00DF3232" w:rsidP="00056101">
      <w:pPr>
        <w:pStyle w:val="notetext"/>
      </w:pPr>
      <w:r w:rsidRPr="00056101">
        <w:t>Example:</w:t>
      </w:r>
      <w:r w:rsidRPr="00056101">
        <w:tab/>
        <w:t>The order could be sought for a right to terminate for convenience.</w:t>
      </w:r>
    </w:p>
    <w:p w:rsidR="00DF3232" w:rsidRPr="00056101" w:rsidRDefault="00DF3232" w:rsidP="00056101">
      <w:pPr>
        <w:pStyle w:val="subsection"/>
      </w:pPr>
      <w:r w:rsidRPr="00056101">
        <w:tab/>
        <w:t>(2)</w:t>
      </w:r>
      <w:r w:rsidRPr="00056101">
        <w:tab/>
        <w:t xml:space="preserve">The Court may make the order (the </w:t>
      </w:r>
      <w:r w:rsidRPr="00056101">
        <w:rPr>
          <w:b/>
          <w:i/>
        </w:rPr>
        <w:t>stay order</w:t>
      </w:r>
      <w:r w:rsidRPr="00056101">
        <w:t>) if:</w:t>
      </w:r>
    </w:p>
    <w:p w:rsidR="00DF3232" w:rsidRPr="00056101" w:rsidRDefault="00DF3232" w:rsidP="00056101">
      <w:pPr>
        <w:pStyle w:val="paragraph"/>
      </w:pPr>
      <w:r w:rsidRPr="00056101">
        <w:tab/>
        <w:t>(a)</w:t>
      </w:r>
      <w:r w:rsidRPr="00056101">
        <w:tab/>
        <w:t>the body is the subject of</w:t>
      </w:r>
      <w:r w:rsidR="00A251C0" w:rsidRPr="00056101">
        <w:t xml:space="preserve"> any of the following</w:t>
      </w:r>
      <w:r w:rsidRPr="00056101">
        <w:t>:</w:t>
      </w:r>
    </w:p>
    <w:p w:rsidR="00A251C0" w:rsidRPr="00056101" w:rsidRDefault="00A251C0" w:rsidP="00056101">
      <w:pPr>
        <w:pStyle w:val="paragraphsub"/>
      </w:pPr>
      <w:r w:rsidRPr="00056101">
        <w:tab/>
        <w:t>(i)</w:t>
      </w:r>
      <w:r w:rsidRPr="00056101">
        <w:tab/>
        <w:t>an announcement referred to in paragraph</w:t>
      </w:r>
      <w:r w:rsidR="00056101" w:rsidRPr="00056101">
        <w:t> </w:t>
      </w:r>
      <w:r w:rsidR="002E3902" w:rsidRPr="00056101">
        <w:t>415D</w:t>
      </w:r>
      <w:r w:rsidRPr="00056101">
        <w:t>(1)(a);</w:t>
      </w:r>
    </w:p>
    <w:p w:rsidR="00DF3232" w:rsidRPr="00056101" w:rsidRDefault="00DF3232" w:rsidP="00056101">
      <w:pPr>
        <w:pStyle w:val="paragraphsub"/>
      </w:pPr>
      <w:r w:rsidRPr="00056101">
        <w:tab/>
        <w:t>(i</w:t>
      </w:r>
      <w:r w:rsidR="00A251C0" w:rsidRPr="00056101">
        <w:t>i</w:t>
      </w:r>
      <w:r w:rsidRPr="00056101">
        <w:t>)</w:t>
      </w:r>
      <w:r w:rsidRPr="00056101">
        <w:tab/>
        <w:t>an application under section</w:t>
      </w:r>
      <w:r w:rsidR="00056101" w:rsidRPr="00056101">
        <w:t> </w:t>
      </w:r>
      <w:r w:rsidRPr="00056101">
        <w:t xml:space="preserve">411 (the </w:t>
      </w:r>
      <w:r w:rsidRPr="00056101">
        <w:rPr>
          <w:b/>
          <w:i/>
        </w:rPr>
        <w:t>section</w:t>
      </w:r>
      <w:r w:rsidR="00056101" w:rsidRPr="00056101">
        <w:rPr>
          <w:b/>
          <w:i/>
        </w:rPr>
        <w:t> </w:t>
      </w:r>
      <w:r w:rsidRPr="00056101">
        <w:rPr>
          <w:b/>
          <w:i/>
        </w:rPr>
        <w:t>411 application</w:t>
      </w:r>
      <w:r w:rsidR="00A251C0" w:rsidRPr="00056101">
        <w:t>);</w:t>
      </w:r>
    </w:p>
    <w:p w:rsidR="00DF3232" w:rsidRPr="00056101" w:rsidRDefault="00DF3232" w:rsidP="00056101">
      <w:pPr>
        <w:pStyle w:val="paragraphsub"/>
      </w:pPr>
      <w:r w:rsidRPr="00056101">
        <w:tab/>
        <w:t>(i</w:t>
      </w:r>
      <w:r w:rsidR="00A251C0" w:rsidRPr="00056101">
        <w:t>i</w:t>
      </w:r>
      <w:r w:rsidRPr="00056101">
        <w:t>i)</w:t>
      </w:r>
      <w:r w:rsidRPr="00056101">
        <w:tab/>
        <w:t>a compromise or arrangement approved under this Part as a result of a section</w:t>
      </w:r>
      <w:r w:rsidR="00056101" w:rsidRPr="00056101">
        <w:t> </w:t>
      </w:r>
      <w:r w:rsidRPr="00056101">
        <w:t>411 application; and</w:t>
      </w:r>
    </w:p>
    <w:p w:rsidR="00DF3232" w:rsidRPr="00056101" w:rsidRDefault="00DF3232" w:rsidP="00056101">
      <w:pPr>
        <w:pStyle w:val="paragraph"/>
      </w:pPr>
      <w:r w:rsidRPr="00056101">
        <w:tab/>
        <w:t>(b)</w:t>
      </w:r>
      <w:r w:rsidRPr="00056101">
        <w:tab/>
        <w:t>the Court is satisfied that:</w:t>
      </w:r>
    </w:p>
    <w:p w:rsidR="00DF3232" w:rsidRPr="00056101" w:rsidRDefault="00DF3232" w:rsidP="00056101">
      <w:pPr>
        <w:pStyle w:val="paragraphsub"/>
      </w:pPr>
      <w:r w:rsidRPr="00056101">
        <w:tab/>
        <w:t>(i)</w:t>
      </w:r>
      <w:r w:rsidRPr="00056101">
        <w:tab/>
        <w:t>the rights are being exercised; or</w:t>
      </w:r>
    </w:p>
    <w:p w:rsidR="00DF3232" w:rsidRPr="00056101" w:rsidRDefault="00DF3232" w:rsidP="00056101">
      <w:pPr>
        <w:pStyle w:val="paragraphsub"/>
      </w:pPr>
      <w:r w:rsidRPr="00056101">
        <w:tab/>
        <w:t>(ii)</w:t>
      </w:r>
      <w:r w:rsidRPr="00056101">
        <w:tab/>
        <w:t>the rights are likely to be exercised; or</w:t>
      </w:r>
    </w:p>
    <w:p w:rsidR="00DF3232" w:rsidRPr="00056101" w:rsidRDefault="00DF3232" w:rsidP="00056101">
      <w:pPr>
        <w:pStyle w:val="paragraphsub"/>
      </w:pPr>
      <w:r w:rsidRPr="00056101">
        <w:tab/>
        <w:t>(iii)</w:t>
      </w:r>
      <w:r w:rsidRPr="00056101">
        <w:tab/>
        <w:t>there is a threat to exercise the rights;</w:t>
      </w:r>
    </w:p>
    <w:p w:rsidR="00777A36" w:rsidRPr="00056101" w:rsidRDefault="00DF3232" w:rsidP="00056101">
      <w:pPr>
        <w:pStyle w:val="paragraph"/>
      </w:pPr>
      <w:r w:rsidRPr="00056101">
        <w:tab/>
      </w:r>
      <w:r w:rsidRPr="00056101">
        <w:tab/>
      </w:r>
      <w:r w:rsidR="00777A36" w:rsidRPr="00056101">
        <w:t xml:space="preserve">because of </w:t>
      </w:r>
      <w:r w:rsidR="00C900D8" w:rsidRPr="008144BE">
        <w:t>one or more reasons referred to in paragraphs 415D(1)(a) to (f)</w:t>
      </w:r>
      <w:r w:rsidR="00777A36" w:rsidRPr="00056101">
        <w:t>;</w:t>
      </w:r>
      <w:r w:rsidR="001351F4" w:rsidRPr="00056101">
        <w:t xml:space="preserve"> </w:t>
      </w:r>
      <w:r w:rsidR="00777A36" w:rsidRPr="00056101">
        <w:t>and</w:t>
      </w:r>
    </w:p>
    <w:p w:rsidR="00DF3232" w:rsidRPr="00056101" w:rsidRDefault="00DF3232" w:rsidP="00056101">
      <w:pPr>
        <w:pStyle w:val="paragraph"/>
      </w:pPr>
      <w:r w:rsidRPr="00056101">
        <w:tab/>
        <w:t>(c)</w:t>
      </w:r>
      <w:r w:rsidRPr="00056101">
        <w:tab/>
        <w:t>an application for the stay order is:</w:t>
      </w:r>
    </w:p>
    <w:p w:rsidR="00A251C0" w:rsidRPr="00056101" w:rsidRDefault="00A251C0" w:rsidP="00056101">
      <w:pPr>
        <w:pStyle w:val="paragraphsub"/>
      </w:pPr>
      <w:r w:rsidRPr="00056101">
        <w:tab/>
        <w:t>(i)</w:t>
      </w:r>
      <w:r w:rsidRPr="00056101">
        <w:tab/>
        <w:t xml:space="preserve">if </w:t>
      </w:r>
      <w:r w:rsidR="00C84670" w:rsidRPr="00056101">
        <w:t xml:space="preserve">the body has made </w:t>
      </w:r>
      <w:r w:rsidRPr="00056101">
        <w:t>an announcement referred to in paragraph</w:t>
      </w:r>
      <w:r w:rsidR="00056101" w:rsidRPr="00056101">
        <w:t> </w:t>
      </w:r>
      <w:r w:rsidR="002E3902" w:rsidRPr="00056101">
        <w:t>415D</w:t>
      </w:r>
      <w:r w:rsidR="00C84670" w:rsidRPr="00056101">
        <w:t>(1)(a)</w:t>
      </w:r>
      <w:r w:rsidRPr="00056101">
        <w:t xml:space="preserve">, but not </w:t>
      </w:r>
      <w:r w:rsidR="00F81932" w:rsidRPr="00056101">
        <w:t xml:space="preserve">yet </w:t>
      </w:r>
      <w:r w:rsidR="00C84670" w:rsidRPr="00056101">
        <w:t>a section</w:t>
      </w:r>
      <w:r w:rsidR="00056101" w:rsidRPr="00056101">
        <w:t> </w:t>
      </w:r>
      <w:r w:rsidR="00C84670" w:rsidRPr="00056101">
        <w:t>411 application</w:t>
      </w:r>
      <w:r w:rsidRPr="00056101">
        <w:t>—made by the body; or</w:t>
      </w:r>
    </w:p>
    <w:p w:rsidR="00DF3232" w:rsidRPr="00056101" w:rsidRDefault="00DF3232" w:rsidP="00056101">
      <w:pPr>
        <w:pStyle w:val="paragraphsub"/>
      </w:pPr>
      <w:r w:rsidRPr="00056101">
        <w:lastRenderedPageBreak/>
        <w:tab/>
        <w:t>(i</w:t>
      </w:r>
      <w:r w:rsidR="00A251C0" w:rsidRPr="00056101">
        <w:t>i</w:t>
      </w:r>
      <w:r w:rsidRPr="00056101">
        <w:t>)</w:t>
      </w:r>
      <w:r w:rsidRPr="00056101">
        <w:tab/>
      </w:r>
      <w:r w:rsidR="00A251C0" w:rsidRPr="00056101">
        <w:t xml:space="preserve">if </w:t>
      </w:r>
      <w:r w:rsidR="00C84670" w:rsidRPr="00056101">
        <w:t>the body has made a section</w:t>
      </w:r>
      <w:r w:rsidR="00056101" w:rsidRPr="00056101">
        <w:t> </w:t>
      </w:r>
      <w:r w:rsidR="00C84670" w:rsidRPr="00056101">
        <w:t>411 application, b</w:t>
      </w:r>
      <w:r w:rsidR="00A251C0" w:rsidRPr="00056101">
        <w:t xml:space="preserve">ut a </w:t>
      </w:r>
      <w:r w:rsidR="00AB5A69" w:rsidRPr="00056101">
        <w:t xml:space="preserve">resulting </w:t>
      </w:r>
      <w:r w:rsidR="00A251C0" w:rsidRPr="00056101">
        <w:t>compromise or arrangement is yet to be appro</w:t>
      </w:r>
      <w:r w:rsidR="00AB5A69" w:rsidRPr="00056101">
        <w:t>ved under this Part</w:t>
      </w:r>
      <w:r w:rsidR="00A251C0" w:rsidRPr="00056101">
        <w:t>—</w:t>
      </w:r>
      <w:r w:rsidRPr="00056101">
        <w:t>included in the section</w:t>
      </w:r>
      <w:r w:rsidR="00056101" w:rsidRPr="00056101">
        <w:t> </w:t>
      </w:r>
      <w:r w:rsidRPr="00056101">
        <w:t>411 application; or</w:t>
      </w:r>
    </w:p>
    <w:p w:rsidR="00DF3232" w:rsidRPr="00056101" w:rsidRDefault="00DF3232" w:rsidP="00056101">
      <w:pPr>
        <w:pStyle w:val="paragraphsub"/>
      </w:pPr>
      <w:r w:rsidRPr="00056101">
        <w:tab/>
        <w:t>(i</w:t>
      </w:r>
      <w:r w:rsidR="00A251C0" w:rsidRPr="00056101">
        <w:t>i</w:t>
      </w:r>
      <w:r w:rsidRPr="00056101">
        <w:t>i)</w:t>
      </w:r>
      <w:r w:rsidRPr="00056101">
        <w:tab/>
        <w:t>if a compromise or arrangement has been approved under this Part as a result of the section</w:t>
      </w:r>
      <w:r w:rsidR="00056101" w:rsidRPr="00056101">
        <w:t> </w:t>
      </w:r>
      <w:r w:rsidRPr="00056101">
        <w:t>411 application—made by the person appointed to administer the compromise or arrangement; and</w:t>
      </w:r>
    </w:p>
    <w:p w:rsidR="00DF3232" w:rsidRPr="00056101" w:rsidRDefault="00DF3232" w:rsidP="00056101">
      <w:pPr>
        <w:pStyle w:val="paragraph"/>
      </w:pPr>
      <w:r w:rsidRPr="00056101">
        <w:tab/>
        <w:t>(d)</w:t>
      </w:r>
      <w:r w:rsidRPr="00056101">
        <w:tab/>
      </w:r>
      <w:r w:rsidR="00C84670" w:rsidRPr="00056101">
        <w:t>in a case where the body has made a section</w:t>
      </w:r>
      <w:r w:rsidR="00056101" w:rsidRPr="00056101">
        <w:t> </w:t>
      </w:r>
      <w:r w:rsidR="00C84670" w:rsidRPr="00056101">
        <w:t>411 application—</w:t>
      </w:r>
      <w:r w:rsidRPr="00056101">
        <w:t>the section</w:t>
      </w:r>
      <w:r w:rsidR="00056101" w:rsidRPr="00056101">
        <w:t> </w:t>
      </w:r>
      <w:r w:rsidRPr="00056101">
        <w:t>411 application states it is being made for the purpose of the body avoiding being wound up in insolvency.</w:t>
      </w:r>
    </w:p>
    <w:p w:rsidR="00777A36" w:rsidRPr="00056101" w:rsidRDefault="00DF3232" w:rsidP="00056101">
      <w:pPr>
        <w:pStyle w:val="subsection"/>
      </w:pPr>
      <w:r w:rsidRPr="00056101">
        <w:tab/>
        <w:t>(3)</w:t>
      </w:r>
      <w:r w:rsidRPr="00056101">
        <w:tab/>
        <w:t>A</w:t>
      </w:r>
      <w:r w:rsidR="00D56639" w:rsidRPr="00056101">
        <w:t xml:space="preserve"> stay order</w:t>
      </w:r>
      <w:r w:rsidRPr="00056101">
        <w:t xml:space="preserve"> must specify </w:t>
      </w:r>
      <w:r w:rsidR="00777A36" w:rsidRPr="00056101">
        <w:t>the period for which it applies.</w:t>
      </w:r>
      <w:r w:rsidRPr="00056101">
        <w:t xml:space="preserve"> </w:t>
      </w:r>
      <w:r w:rsidR="00777A36" w:rsidRPr="00056101">
        <w:t>In working out the period, the Court must have regard to:</w:t>
      </w:r>
    </w:p>
    <w:p w:rsidR="00777A36" w:rsidRPr="00056101" w:rsidRDefault="00777A36" w:rsidP="00056101">
      <w:pPr>
        <w:pStyle w:val="paragraph"/>
      </w:pPr>
      <w:r w:rsidRPr="00056101">
        <w:tab/>
        <w:t>(a)</w:t>
      </w:r>
      <w:r w:rsidRPr="00056101">
        <w:tab/>
        <w:t>subsections</w:t>
      </w:r>
      <w:r w:rsidR="00056101" w:rsidRPr="00056101">
        <w:t> </w:t>
      </w:r>
      <w:r w:rsidR="002E3902" w:rsidRPr="00056101">
        <w:t>415D</w:t>
      </w:r>
      <w:r w:rsidRPr="00056101">
        <w:t>(2)</w:t>
      </w:r>
      <w:r w:rsidR="001F606E" w:rsidRPr="00056101">
        <w:t>, (3)</w:t>
      </w:r>
      <w:r w:rsidRPr="00056101">
        <w:t xml:space="preserve"> and (</w:t>
      </w:r>
      <w:r w:rsidR="001F606E" w:rsidRPr="00056101">
        <w:t>4</w:t>
      </w:r>
      <w:r w:rsidRPr="00056101">
        <w:t>); and</w:t>
      </w:r>
    </w:p>
    <w:p w:rsidR="00777A36" w:rsidRPr="00056101" w:rsidRDefault="00777A36" w:rsidP="00056101">
      <w:pPr>
        <w:pStyle w:val="paragraph"/>
      </w:pPr>
      <w:r w:rsidRPr="00056101">
        <w:tab/>
        <w:t>(b)</w:t>
      </w:r>
      <w:r w:rsidRPr="00056101">
        <w:tab/>
        <w:t>the interests of justice.</w:t>
      </w:r>
    </w:p>
    <w:p w:rsidR="00DF3232" w:rsidRPr="00056101" w:rsidRDefault="00DF3232" w:rsidP="00056101">
      <w:pPr>
        <w:pStyle w:val="subsection"/>
      </w:pPr>
      <w:r w:rsidRPr="00056101">
        <w:tab/>
        <w:t>(4)</w:t>
      </w:r>
      <w:r w:rsidRPr="00056101">
        <w:tab/>
      </w:r>
      <w:r w:rsidR="00056101" w:rsidRPr="00056101">
        <w:t>Subsection (</w:t>
      </w:r>
      <w:r w:rsidRPr="00056101">
        <w:t>1) does not apply to a right referred to in subsection</w:t>
      </w:r>
      <w:r w:rsidR="00056101" w:rsidRPr="00056101">
        <w:t> </w:t>
      </w:r>
      <w:r w:rsidR="002E3902" w:rsidRPr="00056101">
        <w:t>415D</w:t>
      </w:r>
      <w:r w:rsidRPr="00056101">
        <w:t>(</w:t>
      </w:r>
      <w:r w:rsidR="001F606E" w:rsidRPr="00056101">
        <w:t>6</w:t>
      </w:r>
      <w:r w:rsidRPr="00056101">
        <w:t>)</w:t>
      </w:r>
      <w:r w:rsidR="00A47294" w:rsidRPr="00056101">
        <w:t xml:space="preserve"> or (</w:t>
      </w:r>
      <w:r w:rsidR="001F606E" w:rsidRPr="00056101">
        <w:t>8</w:t>
      </w:r>
      <w:r w:rsidR="00A47294" w:rsidRPr="00056101">
        <w:t>)</w:t>
      </w:r>
      <w:r w:rsidRPr="00056101">
        <w:t>.</w:t>
      </w:r>
    </w:p>
    <w:p w:rsidR="00DF3232" w:rsidRPr="00056101" w:rsidRDefault="00DF3232" w:rsidP="00056101">
      <w:pPr>
        <w:pStyle w:val="SubsectionHead"/>
      </w:pPr>
      <w:r w:rsidRPr="00056101">
        <w:t>Interim orders</w:t>
      </w:r>
    </w:p>
    <w:p w:rsidR="00DF3232" w:rsidRPr="00056101" w:rsidRDefault="00DF3232" w:rsidP="00056101">
      <w:pPr>
        <w:pStyle w:val="subsection"/>
      </w:pPr>
      <w:r w:rsidRPr="00056101">
        <w:tab/>
        <w:t>(5)</w:t>
      </w:r>
      <w:r w:rsidRPr="00056101">
        <w:tab/>
        <w:t>Before deciding an application for a stay order, the Court may grant an interim order for one or more rights under a contract, agreement or arrangement not to be enforced against a body.</w:t>
      </w:r>
    </w:p>
    <w:p w:rsidR="00DF3232" w:rsidRPr="00056101" w:rsidRDefault="00DF3232" w:rsidP="00056101">
      <w:pPr>
        <w:pStyle w:val="subsection"/>
      </w:pPr>
      <w:r w:rsidRPr="00056101">
        <w:tab/>
        <w:t>(6)</w:t>
      </w:r>
      <w:r w:rsidRPr="00056101">
        <w:tab/>
        <w:t>The Court must not require an applicant for a stay order to give an undertaking as to damages as a condition of granting an interim order.</w:t>
      </w:r>
    </w:p>
    <w:p w:rsidR="00C900D8" w:rsidRPr="008144BE" w:rsidRDefault="00C900D8" w:rsidP="00C900D8">
      <w:pPr>
        <w:pStyle w:val="ActHead5"/>
      </w:pPr>
      <w:bookmarkStart w:id="23" w:name="_Toc493600192"/>
      <w:r w:rsidRPr="008144BE">
        <w:rPr>
          <w:rStyle w:val="CharSectno"/>
        </w:rPr>
        <w:t>415FA</w:t>
      </w:r>
      <w:r w:rsidRPr="008144BE">
        <w:t xml:space="preserve">  Self</w:t>
      </w:r>
      <w:r w:rsidR="00A10EB7">
        <w:noBreakHyphen/>
      </w:r>
      <w:r w:rsidRPr="008144BE">
        <w:t>executing provisions</w:t>
      </w:r>
      <w:bookmarkEnd w:id="23"/>
    </w:p>
    <w:p w:rsidR="00C900D8" w:rsidRPr="008144BE" w:rsidRDefault="00C900D8" w:rsidP="00C900D8">
      <w:pPr>
        <w:pStyle w:val="subsection"/>
      </w:pPr>
      <w:r w:rsidRPr="008144BE">
        <w:tab/>
        <w:t>(1)</w:t>
      </w:r>
      <w:r w:rsidRPr="008144BE">
        <w:tab/>
        <w:t>The object of subsection (2) is to ensure that a self</w:t>
      </w:r>
      <w:r w:rsidR="00A10EB7">
        <w:noBreakHyphen/>
      </w:r>
      <w:r w:rsidRPr="008144BE">
        <w:t>executing provision:</w:t>
      </w:r>
    </w:p>
    <w:p w:rsidR="00C900D8" w:rsidRPr="008144BE" w:rsidRDefault="00C900D8" w:rsidP="00C900D8">
      <w:pPr>
        <w:pStyle w:val="paragraph"/>
      </w:pPr>
      <w:r w:rsidRPr="008144BE">
        <w:tab/>
        <w:t>(a)</w:t>
      </w:r>
      <w:r w:rsidRPr="008144BE">
        <w:tab/>
        <w:t>cannot start to apply against a body for certain reasons; and</w:t>
      </w:r>
    </w:p>
    <w:p w:rsidR="00C900D8" w:rsidRPr="008144BE" w:rsidRDefault="00C900D8" w:rsidP="00C900D8">
      <w:pPr>
        <w:pStyle w:val="paragraph"/>
      </w:pPr>
      <w:r w:rsidRPr="008144BE">
        <w:tab/>
        <w:t>(b)</w:t>
      </w:r>
      <w:r w:rsidRPr="008144BE">
        <w:tab/>
        <w:t>can be the subject of a Court order providing that the provision can only start to apply against a body with the leave of the Court, and in accordance with such terms (if any) as the Court imposes.</w:t>
      </w:r>
    </w:p>
    <w:p w:rsidR="00C900D8" w:rsidRPr="008144BE" w:rsidRDefault="00C900D8" w:rsidP="00C900D8">
      <w:pPr>
        <w:pStyle w:val="subsection"/>
      </w:pPr>
      <w:r w:rsidRPr="008144BE">
        <w:lastRenderedPageBreak/>
        <w:tab/>
        <w:t>(2)</w:t>
      </w:r>
      <w:r w:rsidRPr="008144BE">
        <w:tab/>
        <w:t>Sections 415D to 415F also apply in relation to a self</w:t>
      </w:r>
      <w:r w:rsidR="00A10EB7">
        <w:noBreakHyphen/>
      </w:r>
      <w:r w:rsidRPr="008144BE">
        <w:t>executing provision in a corresponding way to the way they apply in relation to a right. For this purpose, assume those sections apply with such modifications as are necessary, including any prescribed by the regulations for the purposes of this subsection.</w:t>
      </w:r>
    </w:p>
    <w:p w:rsidR="00C900D8" w:rsidRPr="008144BE" w:rsidRDefault="00C900D8" w:rsidP="00C900D8">
      <w:pPr>
        <w:pStyle w:val="notetext"/>
      </w:pPr>
      <w:r w:rsidRPr="008144BE">
        <w:t>Note 1:</w:t>
      </w:r>
      <w:r w:rsidRPr="008144BE">
        <w:tab/>
        <w:t>This subsection achieves the object in subsection (1) by extending the application of all of the outcomes, exceptions and powers in sections 415D to 415F.</w:t>
      </w:r>
    </w:p>
    <w:p w:rsidR="00C900D8" w:rsidRPr="008144BE" w:rsidRDefault="00C900D8" w:rsidP="00C900D8">
      <w:pPr>
        <w:pStyle w:val="notetext"/>
      </w:pPr>
      <w:r w:rsidRPr="008144BE">
        <w:t>Note 2:</w:t>
      </w:r>
      <w:r w:rsidRPr="008144BE">
        <w:tab/>
        <w:t>These modifications include, for example, treating:</w:t>
      </w:r>
    </w:p>
    <w:p w:rsidR="00C900D8" w:rsidRPr="008144BE" w:rsidRDefault="00C900D8" w:rsidP="00C900D8">
      <w:pPr>
        <w:pStyle w:val="notepara"/>
      </w:pPr>
      <w:r w:rsidRPr="008144BE">
        <w:t>(a)</w:t>
      </w:r>
      <w:r w:rsidRPr="008144BE">
        <w:tab/>
        <w:t>a reference that a right cannot be enforced (however described) as including a reference that a self</w:t>
      </w:r>
      <w:r w:rsidR="00A10EB7">
        <w:noBreakHyphen/>
      </w:r>
      <w:r w:rsidRPr="008144BE">
        <w:t>executing provision cannot start to apply; and</w:t>
      </w:r>
    </w:p>
    <w:p w:rsidR="00C900D8" w:rsidRPr="008144BE" w:rsidRDefault="00C900D8" w:rsidP="00C900D8">
      <w:pPr>
        <w:pStyle w:val="notepara"/>
      </w:pPr>
      <w:r w:rsidRPr="008144BE">
        <w:t>(b)</w:t>
      </w:r>
      <w:r w:rsidRPr="008144BE">
        <w:tab/>
        <w:t>the words “if the right arises for that reason by express provision (however described) of a contract, agreement or arrangement” as being omitted from subsection 415D(1); and</w:t>
      </w:r>
    </w:p>
    <w:p w:rsidR="00C900D8" w:rsidRPr="008144BE" w:rsidRDefault="00C900D8" w:rsidP="00C900D8">
      <w:pPr>
        <w:pStyle w:val="notepara"/>
      </w:pPr>
      <w:r w:rsidRPr="008144BE">
        <w:t>(c)</w:t>
      </w:r>
      <w:r w:rsidRPr="008144BE">
        <w:tab/>
        <w:t>a reference that one or more rights are enforceable as including a reference that one or more self</w:t>
      </w:r>
      <w:r w:rsidR="00A10EB7">
        <w:noBreakHyphen/>
      </w:r>
      <w:r w:rsidRPr="008144BE">
        <w:t>executing provisions can start to apply; and</w:t>
      </w:r>
    </w:p>
    <w:p w:rsidR="00C900D8" w:rsidRPr="008144BE" w:rsidRDefault="00C900D8" w:rsidP="00C900D8">
      <w:pPr>
        <w:pStyle w:val="notepara"/>
      </w:pPr>
      <w:r w:rsidRPr="008144BE">
        <w:t>(d)</w:t>
      </w:r>
      <w:r w:rsidRPr="008144BE">
        <w:tab/>
        <w:t>paragraph 415F(2)(b) as alternatively providing that the Court is satisfied that one or more reasons referred to in paragraphs 415D(1)(a) to (f) can cause the self</w:t>
      </w:r>
      <w:r w:rsidR="00A10EB7">
        <w:noBreakHyphen/>
      </w:r>
      <w:r w:rsidRPr="008144BE">
        <w:t>executing provisions to start to apply.</w:t>
      </w:r>
    </w:p>
    <w:p w:rsidR="00C900D8" w:rsidRPr="008144BE" w:rsidRDefault="00C900D8" w:rsidP="00C900D8">
      <w:pPr>
        <w:pStyle w:val="subsection"/>
      </w:pPr>
      <w:r w:rsidRPr="008144BE">
        <w:tab/>
        <w:t>(3)</w:t>
      </w:r>
      <w:r w:rsidRPr="008144BE">
        <w:tab/>
        <w:t>In this section:</w:t>
      </w:r>
    </w:p>
    <w:p w:rsidR="00C900D8" w:rsidRPr="008144BE" w:rsidRDefault="00C900D8" w:rsidP="00C900D8">
      <w:pPr>
        <w:pStyle w:val="Definition"/>
      </w:pPr>
      <w:r w:rsidRPr="008144BE">
        <w:rPr>
          <w:b/>
          <w:i/>
        </w:rPr>
        <w:t>self</w:t>
      </w:r>
      <w:r w:rsidR="00A10EB7">
        <w:rPr>
          <w:b/>
          <w:i/>
        </w:rPr>
        <w:noBreakHyphen/>
      </w:r>
      <w:r w:rsidRPr="008144BE">
        <w:rPr>
          <w:b/>
          <w:i/>
        </w:rPr>
        <w:t>executing provision</w:t>
      </w:r>
      <w:r w:rsidRPr="008144BE">
        <w:t xml:space="preserve"> means a provision of a contract, agreement or arrangement that can start to apply automatically:</w:t>
      </w:r>
    </w:p>
    <w:p w:rsidR="00C900D8" w:rsidRPr="008144BE" w:rsidRDefault="00C900D8" w:rsidP="00C900D8">
      <w:pPr>
        <w:pStyle w:val="paragraph"/>
      </w:pPr>
      <w:r w:rsidRPr="008144BE">
        <w:tab/>
        <w:t>(a)</w:t>
      </w:r>
      <w:r w:rsidRPr="008144BE">
        <w:tab/>
        <w:t>for one or more reasons; and</w:t>
      </w:r>
    </w:p>
    <w:p w:rsidR="00C900D8" w:rsidRPr="008144BE" w:rsidRDefault="00C900D8" w:rsidP="00C900D8">
      <w:pPr>
        <w:pStyle w:val="paragraph"/>
      </w:pPr>
      <w:r w:rsidRPr="008144BE">
        <w:tab/>
        <w:t>(b)</w:t>
      </w:r>
      <w:r w:rsidRPr="008144BE">
        <w:tab/>
        <w:t>without any party to the contract, agreement or arrangement making a decision that the provision should start to apply.</w:t>
      </w:r>
    </w:p>
    <w:p w:rsidR="00D32A3D" w:rsidRPr="00056101" w:rsidRDefault="002E3902" w:rsidP="00056101">
      <w:pPr>
        <w:pStyle w:val="ActHead5"/>
      </w:pPr>
      <w:bookmarkStart w:id="24" w:name="_Toc493600193"/>
      <w:r w:rsidRPr="00056101">
        <w:rPr>
          <w:rStyle w:val="CharSectno"/>
        </w:rPr>
        <w:t>415G</w:t>
      </w:r>
      <w:r w:rsidR="00D32A3D" w:rsidRPr="00056101">
        <w:t xml:space="preserve">  When other laws prevail—certain other Commonwealth Acts</w:t>
      </w:r>
      <w:bookmarkEnd w:id="24"/>
    </w:p>
    <w:p w:rsidR="00D32A3D" w:rsidRPr="00056101" w:rsidRDefault="00D32A3D" w:rsidP="00056101">
      <w:pPr>
        <w:pStyle w:val="subsection"/>
      </w:pPr>
      <w:r w:rsidRPr="00056101">
        <w:tab/>
      </w:r>
      <w:r w:rsidRPr="00056101">
        <w:tab/>
        <w:t>If there is any inconsistency between sections</w:t>
      </w:r>
      <w:r w:rsidR="00056101" w:rsidRPr="00056101">
        <w:t> </w:t>
      </w:r>
      <w:r w:rsidR="002E3902" w:rsidRPr="00056101">
        <w:t>415D</w:t>
      </w:r>
      <w:r w:rsidRPr="00056101">
        <w:t xml:space="preserve"> to </w:t>
      </w:r>
      <w:r w:rsidR="00033A82" w:rsidRPr="008144BE">
        <w:t>415F</w:t>
      </w:r>
      <w:r w:rsidR="00033A82" w:rsidRPr="008144BE">
        <w:rPr>
          <w:color w:val="000000"/>
          <w:szCs w:val="22"/>
        </w:rPr>
        <w:t>A</w:t>
      </w:r>
      <w:r w:rsidRPr="00056101">
        <w:t xml:space="preserve"> and one of the following Acts, that Act prevails to the extent of the inconsistency:</w:t>
      </w:r>
    </w:p>
    <w:p w:rsidR="00D32A3D" w:rsidRPr="00056101" w:rsidRDefault="00D32A3D" w:rsidP="00056101">
      <w:pPr>
        <w:pStyle w:val="paragraph"/>
      </w:pPr>
      <w:r w:rsidRPr="00056101">
        <w:tab/>
        <w:t>(a)</w:t>
      </w:r>
      <w:r w:rsidRPr="00056101">
        <w:tab/>
        <w:t xml:space="preserve">the </w:t>
      </w:r>
      <w:r w:rsidRPr="00056101">
        <w:rPr>
          <w:i/>
        </w:rPr>
        <w:t>Payment Systems and Netting Act 1998</w:t>
      </w:r>
      <w:r w:rsidRPr="00056101">
        <w:t>;</w:t>
      </w:r>
    </w:p>
    <w:p w:rsidR="00D32A3D" w:rsidRPr="00056101" w:rsidRDefault="00E072A8" w:rsidP="00056101">
      <w:pPr>
        <w:pStyle w:val="paragraph"/>
      </w:pPr>
      <w:r w:rsidRPr="00056101">
        <w:tab/>
        <w:t>(b</w:t>
      </w:r>
      <w:r w:rsidR="00D32A3D" w:rsidRPr="00056101">
        <w:t>)</w:t>
      </w:r>
      <w:r w:rsidR="00D32A3D" w:rsidRPr="00056101">
        <w:tab/>
        <w:t xml:space="preserve">the </w:t>
      </w:r>
      <w:r w:rsidR="00D32A3D" w:rsidRPr="00056101">
        <w:rPr>
          <w:i/>
        </w:rPr>
        <w:t>International Interests in Mobile Equipment (Cape Town Convention) Act 2013</w:t>
      </w:r>
      <w:r w:rsidR="00D32A3D" w:rsidRPr="00056101">
        <w:t>.</w:t>
      </w:r>
    </w:p>
    <w:p w:rsidR="001C5C33" w:rsidRPr="00056101" w:rsidRDefault="0007639C" w:rsidP="00056101">
      <w:pPr>
        <w:pStyle w:val="ItemHead"/>
      </w:pPr>
      <w:r w:rsidRPr="00056101">
        <w:t>8</w:t>
      </w:r>
      <w:r w:rsidR="001C5C33" w:rsidRPr="00056101">
        <w:t xml:space="preserve">  At the end of Part</w:t>
      </w:r>
      <w:r w:rsidR="00056101" w:rsidRPr="00056101">
        <w:t> </w:t>
      </w:r>
      <w:r w:rsidR="001C5C33" w:rsidRPr="00056101">
        <w:t>5.2</w:t>
      </w:r>
    </w:p>
    <w:p w:rsidR="001C5C33" w:rsidRPr="00056101" w:rsidRDefault="001C5C33" w:rsidP="00056101">
      <w:pPr>
        <w:pStyle w:val="Item"/>
      </w:pPr>
      <w:r w:rsidRPr="00056101">
        <w:t>Add:</w:t>
      </w:r>
    </w:p>
    <w:p w:rsidR="001C5C33" w:rsidRPr="00056101" w:rsidRDefault="001C5C33" w:rsidP="00056101">
      <w:pPr>
        <w:pStyle w:val="ActHead5"/>
      </w:pPr>
      <w:bookmarkStart w:id="25" w:name="_Toc493600194"/>
      <w:r w:rsidRPr="00056101">
        <w:rPr>
          <w:rStyle w:val="CharSectno"/>
        </w:rPr>
        <w:lastRenderedPageBreak/>
        <w:t>434J</w:t>
      </w:r>
      <w:r w:rsidRPr="00056101">
        <w:t xml:space="preserve">  Stay on enforcing rights merely because of the appointment of a </w:t>
      </w:r>
      <w:r w:rsidR="0030236E" w:rsidRPr="00056101">
        <w:t>managing</w:t>
      </w:r>
      <w:r w:rsidRPr="00056101">
        <w:t xml:space="preserve"> controller of a </w:t>
      </w:r>
      <w:r w:rsidR="0030236E" w:rsidRPr="00056101">
        <w:t>corporation’s</w:t>
      </w:r>
      <w:r w:rsidRPr="00056101">
        <w:t xml:space="preserve"> property</w:t>
      </w:r>
      <w:r w:rsidR="007D49EB" w:rsidRPr="00056101">
        <w:t xml:space="preserve"> etc.</w:t>
      </w:r>
      <w:bookmarkEnd w:id="25"/>
    </w:p>
    <w:p w:rsidR="00033A82" w:rsidRPr="008144BE" w:rsidRDefault="00033A82" w:rsidP="00033A82">
      <w:pPr>
        <w:pStyle w:val="SubsectionHead"/>
      </w:pPr>
      <w:r w:rsidRPr="008144BE">
        <w:t>Stay on enforcing rights</w:t>
      </w:r>
    </w:p>
    <w:p w:rsidR="00033A82" w:rsidRPr="008144BE" w:rsidRDefault="00033A82" w:rsidP="00033A82">
      <w:pPr>
        <w:pStyle w:val="subsection"/>
      </w:pPr>
      <w:r w:rsidRPr="008144BE">
        <w:tab/>
        <w:t>(1)</w:t>
      </w:r>
      <w:r w:rsidRPr="008144BE">
        <w:tab/>
        <w:t>A right cannot be enforced against a corporation for:</w:t>
      </w:r>
    </w:p>
    <w:p w:rsidR="00033A82" w:rsidRPr="008144BE" w:rsidRDefault="00033A82" w:rsidP="00033A82">
      <w:pPr>
        <w:pStyle w:val="paragraph"/>
      </w:pPr>
      <w:r w:rsidRPr="008144BE">
        <w:tab/>
        <w:t>(a)</w:t>
      </w:r>
      <w:r w:rsidRPr="008144BE">
        <w:tab/>
        <w:t>the reason of the appointment or existence of a managing controller of the whole or substantially the whole of the corporation’s property; or</w:t>
      </w:r>
    </w:p>
    <w:p w:rsidR="00033A82" w:rsidRPr="008144BE" w:rsidRDefault="00033A82" w:rsidP="00033A82">
      <w:pPr>
        <w:pStyle w:val="paragraph"/>
      </w:pPr>
      <w:r w:rsidRPr="008144BE">
        <w:tab/>
        <w:t>(b)</w:t>
      </w:r>
      <w:r w:rsidRPr="008144BE">
        <w:tab/>
        <w:t>the corporation’s financial position, if there is a managing controller of the whole or substantially the whole of the corporation’s property; or</w:t>
      </w:r>
    </w:p>
    <w:p w:rsidR="00033A82" w:rsidRPr="008144BE" w:rsidRDefault="00033A82" w:rsidP="00033A82">
      <w:pPr>
        <w:pStyle w:val="paragraph"/>
      </w:pPr>
      <w:r w:rsidRPr="008144BE">
        <w:tab/>
        <w:t>(c)</w:t>
      </w:r>
      <w:r w:rsidRPr="008144BE">
        <w:tab/>
        <w:t>a reason, prescribed by the regulations for the purposes of this paragraph, that relates to:</w:t>
      </w:r>
    </w:p>
    <w:p w:rsidR="00033A82" w:rsidRPr="008144BE" w:rsidRDefault="00033A82" w:rsidP="00033A82">
      <w:pPr>
        <w:pStyle w:val="paragraphsub"/>
      </w:pPr>
      <w:r w:rsidRPr="008144BE">
        <w:tab/>
        <w:t>(i)</w:t>
      </w:r>
      <w:r w:rsidRPr="008144BE">
        <w:tab/>
        <w:t>the appointing, or possible appointing, of a managing controller of the whole or substantially the whole of the corporation’s property; or</w:t>
      </w:r>
    </w:p>
    <w:p w:rsidR="00033A82" w:rsidRPr="008144BE" w:rsidRDefault="00033A82" w:rsidP="00033A82">
      <w:pPr>
        <w:pStyle w:val="paragraphsub"/>
      </w:pPr>
      <w:r w:rsidRPr="008144BE">
        <w:tab/>
        <w:t>(ii)</w:t>
      </w:r>
      <w:r w:rsidRPr="008144BE">
        <w:tab/>
        <w:t>the corporation’s financial position;</w:t>
      </w:r>
    </w:p>
    <w:p w:rsidR="00033A82" w:rsidRPr="008144BE" w:rsidRDefault="00033A82" w:rsidP="00033A82">
      <w:pPr>
        <w:pStyle w:val="paragraph"/>
      </w:pPr>
      <w:r w:rsidRPr="008144BE">
        <w:tab/>
      </w:r>
      <w:r w:rsidRPr="008144BE">
        <w:tab/>
        <w:t>if such an appointment is later made for the whole or substantially the whole of the corporation’s property; or</w:t>
      </w:r>
    </w:p>
    <w:p w:rsidR="00033A82" w:rsidRPr="008144BE" w:rsidRDefault="00033A82" w:rsidP="00033A82">
      <w:pPr>
        <w:pStyle w:val="paragraph"/>
      </w:pPr>
      <w:r w:rsidRPr="008144BE">
        <w:tab/>
        <w:t>(d)</w:t>
      </w:r>
      <w:r w:rsidRPr="008144BE">
        <w:tab/>
        <w:t>a reason that, in substance, is contrary to this subsection;</w:t>
      </w:r>
    </w:p>
    <w:p w:rsidR="00033A82" w:rsidRPr="008144BE" w:rsidRDefault="00033A82" w:rsidP="00033A82">
      <w:pPr>
        <w:pStyle w:val="subsection2"/>
      </w:pPr>
      <w:r w:rsidRPr="008144BE">
        <w:t>if the right arises for that reason by express provision (however described) of a contract, agreement or arrangement.</w:t>
      </w:r>
    </w:p>
    <w:p w:rsidR="00033A82" w:rsidRPr="008144BE" w:rsidRDefault="00033A82" w:rsidP="00033A82">
      <w:pPr>
        <w:pStyle w:val="notetext"/>
      </w:pPr>
      <w:r w:rsidRPr="008144BE">
        <w:t>Note:</w:t>
      </w:r>
      <w:r w:rsidRPr="008144BE">
        <w:tab/>
        <w:t>This result is subject to subsections (5) and (7), and to any order under section 434K.</w:t>
      </w:r>
    </w:p>
    <w:p w:rsidR="00033A82" w:rsidRPr="008144BE" w:rsidRDefault="00033A82" w:rsidP="00033A82">
      <w:pPr>
        <w:pStyle w:val="notetext"/>
      </w:pPr>
      <w:r w:rsidRPr="008144BE">
        <w:t>Example:</w:t>
      </w:r>
      <w:r w:rsidRPr="008144BE">
        <w:tab/>
        <w:t>A right to terminate a contract will not be enforceable to the extent that those rights are triggered by the appointment of a managing controller.</w:t>
      </w:r>
    </w:p>
    <w:p w:rsidR="002A44E6" w:rsidRPr="00056101" w:rsidRDefault="002A44E6" w:rsidP="00056101">
      <w:pPr>
        <w:pStyle w:val="SubsectionHead"/>
      </w:pPr>
      <w:r w:rsidRPr="00056101">
        <w:t>Period of the stay</w:t>
      </w:r>
    </w:p>
    <w:p w:rsidR="002A44E6" w:rsidRPr="00056101" w:rsidRDefault="002A44E6" w:rsidP="00056101">
      <w:pPr>
        <w:pStyle w:val="subsection"/>
      </w:pPr>
      <w:r w:rsidRPr="00056101">
        <w:tab/>
        <w:t>(2)</w:t>
      </w:r>
      <w:r w:rsidRPr="00056101">
        <w:tab/>
        <w:t xml:space="preserve">The right </w:t>
      </w:r>
      <w:r w:rsidR="00445B07" w:rsidRPr="00056101">
        <w:t>cannot be enforced</w:t>
      </w:r>
      <w:r w:rsidRPr="00056101">
        <w:t xml:space="preserve"> as described in </w:t>
      </w:r>
      <w:r w:rsidR="00056101" w:rsidRPr="00056101">
        <w:t>subsection (</w:t>
      </w:r>
      <w:r w:rsidRPr="00056101">
        <w:t xml:space="preserve">1) during the period (the </w:t>
      </w:r>
      <w:r w:rsidRPr="00056101">
        <w:rPr>
          <w:b/>
          <w:i/>
        </w:rPr>
        <w:t>stay period</w:t>
      </w:r>
      <w:r w:rsidRPr="00056101">
        <w:t xml:space="preserve">) starting at the </w:t>
      </w:r>
      <w:r w:rsidR="00445B07" w:rsidRPr="00056101">
        <w:t>appointment of the managing controller</w:t>
      </w:r>
      <w:r w:rsidRPr="00056101">
        <w:t xml:space="preserve"> and ending:</w:t>
      </w:r>
    </w:p>
    <w:p w:rsidR="002A44E6" w:rsidRPr="00056101" w:rsidRDefault="002A44E6" w:rsidP="00056101">
      <w:pPr>
        <w:pStyle w:val="paragraph"/>
      </w:pPr>
      <w:r w:rsidRPr="00056101">
        <w:tab/>
        <w:t>(a)</w:t>
      </w:r>
      <w:r w:rsidRPr="00056101">
        <w:tab/>
        <w:t xml:space="preserve">unless </w:t>
      </w:r>
      <w:r w:rsidR="00056101" w:rsidRPr="00056101">
        <w:t>paragraph (</w:t>
      </w:r>
      <w:r w:rsidRPr="00056101">
        <w:t xml:space="preserve">b) applies—when the </w:t>
      </w:r>
      <w:r w:rsidR="003E19E3" w:rsidRPr="00056101">
        <w:t>managing controller’s control of the corporation’s property</w:t>
      </w:r>
      <w:r w:rsidRPr="00056101">
        <w:t xml:space="preserve"> ends; or</w:t>
      </w:r>
    </w:p>
    <w:p w:rsidR="008866BF" w:rsidRPr="00056101" w:rsidRDefault="008866BF" w:rsidP="00056101">
      <w:pPr>
        <w:pStyle w:val="paragraph"/>
      </w:pPr>
      <w:r w:rsidRPr="00056101">
        <w:tab/>
        <w:t>(b)</w:t>
      </w:r>
      <w:r w:rsidRPr="00056101">
        <w:tab/>
        <w:t xml:space="preserve">if one or more orders are made under </w:t>
      </w:r>
      <w:r w:rsidR="00056101" w:rsidRPr="00056101">
        <w:t>subsection (</w:t>
      </w:r>
      <w:r w:rsidRPr="00056101">
        <w:t xml:space="preserve">3) for the corporation as the result of an application made before the </w:t>
      </w:r>
      <w:r w:rsidR="002F218D" w:rsidRPr="00056101">
        <w:t xml:space="preserve">end of the </w:t>
      </w:r>
      <w:r w:rsidRPr="00056101">
        <w:t>managing controller’s contro</w:t>
      </w:r>
      <w:r w:rsidR="002F218D" w:rsidRPr="00056101">
        <w:t xml:space="preserve">l of the corporation’s </w:t>
      </w:r>
      <w:r w:rsidR="002F218D" w:rsidRPr="00056101">
        <w:lastRenderedPageBreak/>
        <w:t>property</w:t>
      </w:r>
      <w:r w:rsidRPr="00056101">
        <w:t>—when the last made of those orders ceases to be in force.</w:t>
      </w:r>
    </w:p>
    <w:p w:rsidR="008866BF" w:rsidRPr="00056101" w:rsidRDefault="008866BF" w:rsidP="00056101">
      <w:pPr>
        <w:pStyle w:val="subsection"/>
      </w:pPr>
      <w:r w:rsidRPr="00056101">
        <w:tab/>
        <w:t>(3)</w:t>
      </w:r>
      <w:r w:rsidRPr="00056101">
        <w:tab/>
        <w:t>The Court:</w:t>
      </w:r>
    </w:p>
    <w:p w:rsidR="008866BF" w:rsidRPr="00056101" w:rsidRDefault="008866BF" w:rsidP="00056101">
      <w:pPr>
        <w:pStyle w:val="paragraph"/>
      </w:pPr>
      <w:r w:rsidRPr="00056101">
        <w:tab/>
        <w:t>(a)</w:t>
      </w:r>
      <w:r w:rsidRPr="00056101">
        <w:tab/>
        <w:t xml:space="preserve">may order an extension of the period otherwise applying under </w:t>
      </w:r>
      <w:r w:rsidR="00056101" w:rsidRPr="00056101">
        <w:t>subsection (</w:t>
      </w:r>
      <w:r w:rsidRPr="00056101">
        <w:t>2) for the corporation if the Court is satisfied that the extension is appropriate having regard to the interests of justice; and</w:t>
      </w:r>
    </w:p>
    <w:p w:rsidR="008866BF" w:rsidRPr="00056101" w:rsidRDefault="008866BF" w:rsidP="00056101">
      <w:pPr>
        <w:pStyle w:val="paragraph"/>
      </w:pPr>
      <w:r w:rsidRPr="00056101">
        <w:tab/>
        <w:t>(b)</w:t>
      </w:r>
      <w:r w:rsidRPr="00056101">
        <w:tab/>
        <w:t xml:space="preserve">before deciding an application for an order under </w:t>
      </w:r>
      <w:r w:rsidR="00056101" w:rsidRPr="00056101">
        <w:t>paragraph (</w:t>
      </w:r>
      <w:r w:rsidRPr="00056101">
        <w:t>a), may grant an interim order</w:t>
      </w:r>
      <w:r w:rsidR="0042241B" w:rsidRPr="00056101">
        <w:t>, but must not require the applicant to give an undertaking as to damages as a condition for doing so.</w:t>
      </w:r>
    </w:p>
    <w:p w:rsidR="004F1F25" w:rsidRPr="00056101" w:rsidRDefault="004F1F25" w:rsidP="00056101">
      <w:pPr>
        <w:pStyle w:val="SubsectionHead"/>
      </w:pPr>
      <w:r w:rsidRPr="00056101">
        <w:t>Enforcing rights after the stay for reasons relating to earlier circumstances</w:t>
      </w:r>
    </w:p>
    <w:p w:rsidR="004F1F25" w:rsidRPr="00056101" w:rsidRDefault="00DD743A" w:rsidP="00056101">
      <w:pPr>
        <w:pStyle w:val="subsection"/>
      </w:pPr>
      <w:r w:rsidRPr="00056101">
        <w:tab/>
        <w:t>(4)</w:t>
      </w:r>
      <w:r w:rsidRPr="00056101">
        <w:tab/>
        <w:t xml:space="preserve">The right is </w:t>
      </w:r>
      <w:r w:rsidR="004F1F25" w:rsidRPr="00056101">
        <w:t xml:space="preserve">unenforceable against the </w:t>
      </w:r>
      <w:r w:rsidR="00D70D65" w:rsidRPr="00056101">
        <w:t>corporation</w:t>
      </w:r>
      <w:r w:rsidR="004F1F25" w:rsidRPr="00056101">
        <w:t xml:space="preserve"> indefinitely after the end of the stay period to the extent that a reason for seeking to enforce the right:</w:t>
      </w:r>
    </w:p>
    <w:p w:rsidR="004F1F25" w:rsidRPr="00056101" w:rsidRDefault="004F1F25" w:rsidP="00056101">
      <w:pPr>
        <w:pStyle w:val="paragraph"/>
      </w:pPr>
      <w:r w:rsidRPr="00056101">
        <w:tab/>
        <w:t>(a)</w:t>
      </w:r>
      <w:r w:rsidRPr="00056101">
        <w:tab/>
        <w:t xml:space="preserve">is the </w:t>
      </w:r>
      <w:r w:rsidR="00D70D65" w:rsidRPr="00056101">
        <w:t>corporation’s</w:t>
      </w:r>
      <w:r w:rsidR="00EC644E" w:rsidRPr="00056101">
        <w:t xml:space="preserve"> financial position </w:t>
      </w:r>
      <w:r w:rsidRPr="00056101">
        <w:t>before the end of the stay period; or</w:t>
      </w:r>
    </w:p>
    <w:p w:rsidR="004F1F25" w:rsidRPr="00056101" w:rsidRDefault="00D70D65" w:rsidP="00056101">
      <w:pPr>
        <w:pStyle w:val="paragraph"/>
      </w:pPr>
      <w:r w:rsidRPr="00056101">
        <w:tab/>
        <w:t>(b)</w:t>
      </w:r>
      <w:r w:rsidRPr="00056101">
        <w:tab/>
        <w:t xml:space="preserve">is </w:t>
      </w:r>
      <w:r w:rsidR="002F218D" w:rsidRPr="00056101">
        <w:t>the appointment or existence of</w:t>
      </w:r>
      <w:r w:rsidRPr="00056101">
        <w:t xml:space="preserve"> a managing controller of the whole or substantially the whole of the corporation’s property</w:t>
      </w:r>
      <w:r w:rsidR="00E63EDC" w:rsidRPr="00056101">
        <w:t xml:space="preserve"> before the end of the stay period</w:t>
      </w:r>
      <w:r w:rsidR="004F1F25" w:rsidRPr="00056101">
        <w:t>; or</w:t>
      </w:r>
    </w:p>
    <w:p w:rsidR="004F1F25" w:rsidRPr="00056101" w:rsidRDefault="00EC644E" w:rsidP="00056101">
      <w:pPr>
        <w:pStyle w:val="paragraph"/>
      </w:pPr>
      <w:r w:rsidRPr="00056101">
        <w:tab/>
        <w:t>(c</w:t>
      </w:r>
      <w:r w:rsidR="004F1F25" w:rsidRPr="00056101">
        <w:t>)</w:t>
      </w:r>
      <w:r w:rsidR="004F1F25" w:rsidRPr="00056101">
        <w:tab/>
        <w:t xml:space="preserve">is a reason, prescribed by the regulations for the purposes of this paragraph, relating to circumstances in existence </w:t>
      </w:r>
      <w:r w:rsidR="00E63EDC" w:rsidRPr="00056101">
        <w:t>during the stay period</w:t>
      </w:r>
      <w:r w:rsidR="00C05E02" w:rsidRPr="008144BE">
        <w:t>; or</w:t>
      </w:r>
    </w:p>
    <w:p w:rsidR="00C05E02" w:rsidRPr="008144BE" w:rsidRDefault="00C05E02" w:rsidP="00C05E02">
      <w:pPr>
        <w:pStyle w:val="paragraph"/>
      </w:pPr>
      <w:r>
        <w:tab/>
      </w:r>
      <w:r w:rsidRPr="008144BE">
        <w:t>(d)</w:t>
      </w:r>
      <w:r w:rsidRPr="008144BE">
        <w:tab/>
        <w:t>is a reason referred to in paragraph (1)(c) or (d).</w:t>
      </w:r>
    </w:p>
    <w:p w:rsidR="00DA70C5" w:rsidRPr="00056101" w:rsidRDefault="00DA70C5" w:rsidP="00056101">
      <w:pPr>
        <w:pStyle w:val="SubsectionHead"/>
      </w:pPr>
      <w:r w:rsidRPr="00056101">
        <w:t>Rights not subject to the stay</w:t>
      </w:r>
    </w:p>
    <w:p w:rsidR="00DA70C5" w:rsidRPr="00056101" w:rsidRDefault="00B847A4" w:rsidP="00056101">
      <w:pPr>
        <w:pStyle w:val="subsection"/>
      </w:pPr>
      <w:r w:rsidRPr="00056101">
        <w:tab/>
        <w:t>(5</w:t>
      </w:r>
      <w:r w:rsidR="00DA70C5" w:rsidRPr="00056101">
        <w:t>)</w:t>
      </w:r>
      <w:r w:rsidR="00DA70C5" w:rsidRPr="00056101">
        <w:tab/>
      </w:r>
      <w:r w:rsidR="00056101" w:rsidRPr="00056101">
        <w:t>Subsection (</w:t>
      </w:r>
      <w:r w:rsidR="00DA70C5" w:rsidRPr="00056101">
        <w:t>1) does not apply to the right if it is:</w:t>
      </w:r>
    </w:p>
    <w:p w:rsidR="00DA70C5" w:rsidRPr="00056101" w:rsidRDefault="00DA70C5" w:rsidP="00056101">
      <w:pPr>
        <w:pStyle w:val="paragraph"/>
      </w:pPr>
      <w:r w:rsidRPr="00056101">
        <w:tab/>
        <w:t>(a)</w:t>
      </w:r>
      <w:r w:rsidRPr="00056101">
        <w:tab/>
        <w:t xml:space="preserve">a right under a contract, agreement or arrangement entered into after the </w:t>
      </w:r>
      <w:r w:rsidR="00B847A4" w:rsidRPr="00056101">
        <w:t>appointment of the managing controller;</w:t>
      </w:r>
      <w:r w:rsidRPr="00056101">
        <w:t xml:space="preserve"> or</w:t>
      </w:r>
    </w:p>
    <w:p w:rsidR="00DA70C5" w:rsidRPr="00056101" w:rsidRDefault="00DA70C5" w:rsidP="00056101">
      <w:pPr>
        <w:pStyle w:val="paragraph"/>
      </w:pPr>
      <w:r w:rsidRPr="00056101">
        <w:tab/>
        <w:t>(b)</w:t>
      </w:r>
      <w:r w:rsidRPr="00056101">
        <w:tab/>
        <w:t>a right contained in a kind of contract, agreement or arrangement:</w:t>
      </w:r>
    </w:p>
    <w:p w:rsidR="00DA70C5" w:rsidRPr="00056101" w:rsidRDefault="00DA70C5" w:rsidP="00056101">
      <w:pPr>
        <w:pStyle w:val="paragraphsub"/>
      </w:pPr>
      <w:r w:rsidRPr="00056101">
        <w:tab/>
        <w:t>(i)</w:t>
      </w:r>
      <w:r w:rsidRPr="00056101">
        <w:tab/>
        <w:t>prescribed by the regulations for the purposes of this subparagraph; or</w:t>
      </w:r>
    </w:p>
    <w:p w:rsidR="00DA70C5" w:rsidRPr="00056101" w:rsidRDefault="00DA70C5" w:rsidP="00056101">
      <w:pPr>
        <w:pStyle w:val="paragraphsub"/>
      </w:pPr>
      <w:r w:rsidRPr="00056101">
        <w:tab/>
        <w:t>(ii)</w:t>
      </w:r>
      <w:r w:rsidRPr="00056101">
        <w:tab/>
        <w:t xml:space="preserve">declared under </w:t>
      </w:r>
      <w:r w:rsidR="00056101" w:rsidRPr="00056101">
        <w:t>paragraph (</w:t>
      </w:r>
      <w:r w:rsidR="00B847A4" w:rsidRPr="00056101">
        <w:t>6</w:t>
      </w:r>
      <w:r w:rsidRPr="00056101">
        <w:t>)(a); or</w:t>
      </w:r>
    </w:p>
    <w:p w:rsidR="00E84447" w:rsidRPr="00056101" w:rsidRDefault="00E84447" w:rsidP="00056101">
      <w:pPr>
        <w:pStyle w:val="paragraph"/>
      </w:pPr>
      <w:r w:rsidRPr="00056101">
        <w:tab/>
        <w:t>(c)</w:t>
      </w:r>
      <w:r w:rsidRPr="00056101">
        <w:tab/>
        <w:t xml:space="preserve">a right of a </w:t>
      </w:r>
      <w:r w:rsidR="00B847A4" w:rsidRPr="00056101">
        <w:t xml:space="preserve">kind declared under </w:t>
      </w:r>
      <w:r w:rsidR="00056101" w:rsidRPr="00056101">
        <w:t>paragraph (</w:t>
      </w:r>
      <w:r w:rsidR="00B847A4" w:rsidRPr="00056101">
        <w:t>6</w:t>
      </w:r>
      <w:r w:rsidRPr="00056101">
        <w:t>)(b); or</w:t>
      </w:r>
    </w:p>
    <w:p w:rsidR="00E84447" w:rsidRPr="00056101" w:rsidRDefault="00E84447" w:rsidP="00056101">
      <w:pPr>
        <w:pStyle w:val="paragraph"/>
      </w:pPr>
      <w:r w:rsidRPr="00056101">
        <w:lastRenderedPageBreak/>
        <w:tab/>
        <w:t>(d)</w:t>
      </w:r>
      <w:r w:rsidRPr="00056101">
        <w:tab/>
        <w:t>a right of a kind declared un</w:t>
      </w:r>
      <w:r w:rsidR="00B847A4" w:rsidRPr="00056101">
        <w:t xml:space="preserve">der </w:t>
      </w:r>
      <w:r w:rsidR="00056101" w:rsidRPr="00056101">
        <w:t>paragraph (</w:t>
      </w:r>
      <w:r w:rsidR="00B847A4" w:rsidRPr="00056101">
        <w:t>6</w:t>
      </w:r>
      <w:r w:rsidRPr="00056101">
        <w:t>)(</w:t>
      </w:r>
      <w:r w:rsidR="00617714" w:rsidRPr="00056101">
        <w:t>c</w:t>
      </w:r>
      <w:r w:rsidRPr="00056101">
        <w:t>), and the circumstances specified in that declaration exist.</w:t>
      </w:r>
    </w:p>
    <w:p w:rsidR="00DA70C5" w:rsidRPr="00056101" w:rsidRDefault="00B847A4" w:rsidP="00056101">
      <w:pPr>
        <w:pStyle w:val="subsection"/>
      </w:pPr>
      <w:r w:rsidRPr="00056101">
        <w:tab/>
        <w:t>(6</w:t>
      </w:r>
      <w:r w:rsidR="00DA70C5" w:rsidRPr="00056101">
        <w:t>)</w:t>
      </w:r>
      <w:r w:rsidR="00DA70C5" w:rsidRPr="00056101">
        <w:tab/>
        <w:t xml:space="preserve">For the purposes of </w:t>
      </w:r>
      <w:r w:rsidR="00056101" w:rsidRPr="00056101">
        <w:t>subsection (</w:t>
      </w:r>
      <w:r w:rsidRPr="00056101">
        <w:t>5</w:t>
      </w:r>
      <w:r w:rsidR="00DA70C5" w:rsidRPr="00056101">
        <w:t>), the Minister may, by legislative instrument:</w:t>
      </w:r>
    </w:p>
    <w:p w:rsidR="00DA70C5" w:rsidRPr="00056101" w:rsidRDefault="00DA70C5" w:rsidP="00056101">
      <w:pPr>
        <w:pStyle w:val="paragraph"/>
      </w:pPr>
      <w:r w:rsidRPr="00056101">
        <w:tab/>
        <w:t>(a)</w:t>
      </w:r>
      <w:r w:rsidRPr="00056101">
        <w:tab/>
        <w:t>declare kinds of contracts, agreements or arrangements referred to in a specified law of the Commonwealth; or</w:t>
      </w:r>
    </w:p>
    <w:p w:rsidR="00E84447" w:rsidRPr="00056101" w:rsidRDefault="00617714" w:rsidP="00056101">
      <w:pPr>
        <w:pStyle w:val="paragraph"/>
      </w:pPr>
      <w:r w:rsidRPr="00056101">
        <w:tab/>
        <w:t>(b</w:t>
      </w:r>
      <w:r w:rsidR="00E84447" w:rsidRPr="00056101">
        <w:t>)</w:t>
      </w:r>
      <w:r w:rsidR="00E84447" w:rsidRPr="00056101">
        <w:tab/>
        <w:t xml:space="preserve">declare kinds of rights to which </w:t>
      </w:r>
      <w:r w:rsidR="00056101" w:rsidRPr="00056101">
        <w:t>subsection (</w:t>
      </w:r>
      <w:r w:rsidR="00E84447" w:rsidRPr="00056101">
        <w:t>1) does not apply; or</w:t>
      </w:r>
    </w:p>
    <w:p w:rsidR="00E84447" w:rsidRPr="00056101" w:rsidRDefault="00617714" w:rsidP="00056101">
      <w:pPr>
        <w:pStyle w:val="paragraph"/>
      </w:pPr>
      <w:r w:rsidRPr="00056101">
        <w:tab/>
        <w:t>(c</w:t>
      </w:r>
      <w:r w:rsidR="00E84447" w:rsidRPr="00056101">
        <w:t>)</w:t>
      </w:r>
      <w:r w:rsidR="00E84447" w:rsidRPr="00056101">
        <w:tab/>
        <w:t xml:space="preserve">declare kinds of rights to which </w:t>
      </w:r>
      <w:r w:rsidR="00056101" w:rsidRPr="00056101">
        <w:t>subsection (</w:t>
      </w:r>
      <w:r w:rsidR="00E84447" w:rsidRPr="00056101">
        <w:t>1) does not apply in specified circumstances.</w:t>
      </w:r>
    </w:p>
    <w:p w:rsidR="00DA70C5" w:rsidRPr="00056101" w:rsidRDefault="00B847A4" w:rsidP="00056101">
      <w:pPr>
        <w:pStyle w:val="subsection"/>
      </w:pPr>
      <w:r w:rsidRPr="00056101">
        <w:tab/>
        <w:t>(7</w:t>
      </w:r>
      <w:r w:rsidR="00DA70C5" w:rsidRPr="00056101">
        <w:t>)</w:t>
      </w:r>
      <w:r w:rsidR="00DA70C5" w:rsidRPr="00056101">
        <w:tab/>
      </w:r>
      <w:r w:rsidR="00056101" w:rsidRPr="00056101">
        <w:t>Subsection (</w:t>
      </w:r>
      <w:r w:rsidR="00DA70C5" w:rsidRPr="00056101">
        <w:t xml:space="preserve">1) does not apply to the right to the extent that the managing controller has consented in writing to </w:t>
      </w:r>
      <w:r w:rsidR="00EE2571" w:rsidRPr="00056101">
        <w:t xml:space="preserve">the </w:t>
      </w:r>
      <w:r w:rsidR="00DA70C5" w:rsidRPr="00056101">
        <w:t>enforcement</w:t>
      </w:r>
      <w:r w:rsidR="00EE2571" w:rsidRPr="00056101">
        <w:t xml:space="preserve"> of the right</w:t>
      </w:r>
      <w:r w:rsidR="00DA70C5" w:rsidRPr="00056101">
        <w:t>.</w:t>
      </w:r>
    </w:p>
    <w:p w:rsidR="00DA70C5" w:rsidRPr="00056101" w:rsidRDefault="00DA70C5" w:rsidP="00056101">
      <w:pPr>
        <w:pStyle w:val="SubsectionHead"/>
      </w:pPr>
      <w:r w:rsidRPr="00056101">
        <w:t>Stay on corporation’s right to new advance of money or credit</w:t>
      </w:r>
    </w:p>
    <w:p w:rsidR="00DA70C5" w:rsidRPr="00056101" w:rsidRDefault="00B847A4" w:rsidP="00056101">
      <w:pPr>
        <w:pStyle w:val="subsection"/>
      </w:pPr>
      <w:r w:rsidRPr="00056101">
        <w:tab/>
        <w:t>(8</w:t>
      </w:r>
      <w:r w:rsidR="00DA70C5" w:rsidRPr="00056101">
        <w:t>)</w:t>
      </w:r>
      <w:r w:rsidR="00DA70C5" w:rsidRPr="00056101">
        <w:tab/>
        <w:t>If:</w:t>
      </w:r>
    </w:p>
    <w:p w:rsidR="00DA70C5" w:rsidRPr="00056101" w:rsidRDefault="00DA70C5" w:rsidP="00056101">
      <w:pPr>
        <w:pStyle w:val="paragraph"/>
      </w:pPr>
      <w:r w:rsidRPr="00056101">
        <w:tab/>
        <w:t>(a)</w:t>
      </w:r>
      <w:r w:rsidRPr="00056101">
        <w:tab/>
        <w:t xml:space="preserve">one or more rights of an entity </w:t>
      </w:r>
      <w:r w:rsidR="00F90444" w:rsidRPr="00056101">
        <w:t xml:space="preserve">cannot be enforced </w:t>
      </w:r>
      <w:r w:rsidRPr="00056101">
        <w:t xml:space="preserve">against a corporation for a period because of </w:t>
      </w:r>
      <w:r w:rsidR="00056101" w:rsidRPr="00056101">
        <w:t>subsection (</w:t>
      </w:r>
      <w:r w:rsidRPr="00056101">
        <w:t>1); and</w:t>
      </w:r>
    </w:p>
    <w:p w:rsidR="00DA70C5" w:rsidRPr="00056101" w:rsidRDefault="00DA70C5" w:rsidP="00056101">
      <w:pPr>
        <w:pStyle w:val="paragraph"/>
      </w:pPr>
      <w:r w:rsidRPr="00056101">
        <w:tab/>
        <w:t>(b)</w:t>
      </w:r>
      <w:r w:rsidRPr="00056101">
        <w:tab/>
        <w:t>the corporation has a right under a contract, agreement or arrangement against the en</w:t>
      </w:r>
      <w:r w:rsidR="00EC644E" w:rsidRPr="00056101">
        <w:t>tity for a new advance of money or credit;</w:t>
      </w:r>
    </w:p>
    <w:p w:rsidR="00DA70C5" w:rsidRPr="00056101" w:rsidRDefault="00DA70C5" w:rsidP="00056101">
      <w:pPr>
        <w:pStyle w:val="subsection2"/>
      </w:pPr>
      <w:r w:rsidRPr="00056101">
        <w:t>th</w:t>
      </w:r>
      <w:r w:rsidR="00DD743A" w:rsidRPr="00056101">
        <w:t xml:space="preserve">at right of the corporation </w:t>
      </w:r>
      <w:r w:rsidR="00F90444" w:rsidRPr="00056101">
        <w:t>cannot be enforced</w:t>
      </w:r>
      <w:r w:rsidRPr="00056101">
        <w:t xml:space="preserve"> during the same period.</w:t>
      </w:r>
    </w:p>
    <w:p w:rsidR="00C322E2" w:rsidRPr="00056101" w:rsidRDefault="00C322E2" w:rsidP="00056101">
      <w:pPr>
        <w:pStyle w:val="SubsectionHead"/>
      </w:pPr>
      <w:r w:rsidRPr="00056101">
        <w:t>Replacement managing controllers</w:t>
      </w:r>
    </w:p>
    <w:p w:rsidR="00C322E2" w:rsidRPr="00056101" w:rsidRDefault="00C322E2" w:rsidP="00056101">
      <w:pPr>
        <w:pStyle w:val="subsection"/>
      </w:pPr>
      <w:r w:rsidRPr="00056101">
        <w:tab/>
        <w:t>(9)</w:t>
      </w:r>
      <w:r w:rsidRPr="00056101">
        <w:tab/>
      </w:r>
      <w:r w:rsidR="004F0FA7" w:rsidRPr="00056101">
        <w:t>If a new</w:t>
      </w:r>
      <w:r w:rsidRPr="00056101">
        <w:t xml:space="preserve"> managing controller of the whole or substantially the whole of the corporation’s property </w:t>
      </w:r>
      <w:r w:rsidR="004F0FA7" w:rsidRPr="00056101">
        <w:t>is appointed to replace an earlier such managing controller, then</w:t>
      </w:r>
      <w:r w:rsidRPr="00056101">
        <w:t>:</w:t>
      </w:r>
    </w:p>
    <w:p w:rsidR="00C322E2" w:rsidRPr="00056101" w:rsidRDefault="00C322E2" w:rsidP="00056101">
      <w:pPr>
        <w:pStyle w:val="paragraph"/>
      </w:pPr>
      <w:r w:rsidRPr="00056101">
        <w:tab/>
        <w:t>(a)</w:t>
      </w:r>
      <w:r w:rsidRPr="00056101">
        <w:tab/>
      </w:r>
      <w:r w:rsidR="004F0FA7" w:rsidRPr="00056101">
        <w:t xml:space="preserve">for the purposes of </w:t>
      </w:r>
      <w:r w:rsidR="00056101" w:rsidRPr="00056101">
        <w:t>subsections (</w:t>
      </w:r>
      <w:r w:rsidR="003C611A" w:rsidRPr="00056101">
        <w:t>2) and (5)</w:t>
      </w:r>
      <w:r w:rsidR="004F0FA7" w:rsidRPr="00056101">
        <w:t xml:space="preserve">, treat </w:t>
      </w:r>
      <w:r w:rsidRPr="00056101">
        <w:t xml:space="preserve">the </w:t>
      </w:r>
      <w:r w:rsidR="004F0FA7" w:rsidRPr="00056101">
        <w:t>new</w:t>
      </w:r>
      <w:r w:rsidRPr="00056101">
        <w:t xml:space="preserve"> managing controller </w:t>
      </w:r>
      <w:r w:rsidR="004F0FA7" w:rsidRPr="00056101">
        <w:t>as if it were</w:t>
      </w:r>
      <w:r w:rsidRPr="00056101">
        <w:t xml:space="preserve"> appointed when the first </w:t>
      </w:r>
      <w:r w:rsidR="004F0FA7" w:rsidRPr="00056101">
        <w:t xml:space="preserve">such </w:t>
      </w:r>
      <w:r w:rsidRPr="00056101">
        <w:t>managing controller was; and</w:t>
      </w:r>
    </w:p>
    <w:p w:rsidR="00C322E2" w:rsidRPr="00056101" w:rsidRDefault="00C322E2" w:rsidP="00056101">
      <w:pPr>
        <w:pStyle w:val="paragraph"/>
      </w:pPr>
      <w:r w:rsidRPr="00056101">
        <w:tab/>
        <w:t>(b)</w:t>
      </w:r>
      <w:r w:rsidRPr="00056101">
        <w:tab/>
      </w:r>
      <w:r w:rsidR="004F0FA7" w:rsidRPr="00056101">
        <w:t xml:space="preserve">treat references </w:t>
      </w:r>
      <w:r w:rsidR="003C611A" w:rsidRPr="00056101">
        <w:t xml:space="preserve">in </w:t>
      </w:r>
      <w:r w:rsidR="00056101" w:rsidRPr="00056101">
        <w:t>subsection (</w:t>
      </w:r>
      <w:r w:rsidR="003C611A" w:rsidRPr="00056101">
        <w:t xml:space="preserve">2) </w:t>
      </w:r>
      <w:r w:rsidR="004F0FA7" w:rsidRPr="00056101">
        <w:t xml:space="preserve">to when the managing controller’s control of the corporation’s property ends as references to when the last such </w:t>
      </w:r>
      <w:r w:rsidR="00BC3F2D" w:rsidRPr="00056101">
        <w:t xml:space="preserve">managing </w:t>
      </w:r>
      <w:r w:rsidR="004F0FA7" w:rsidRPr="00056101">
        <w:t>controller’s control of the corporation’s property ends.</w:t>
      </w:r>
    </w:p>
    <w:p w:rsidR="00DA70C5" w:rsidRPr="00056101" w:rsidRDefault="00DA70C5" w:rsidP="00056101">
      <w:pPr>
        <w:pStyle w:val="ActHead5"/>
      </w:pPr>
      <w:bookmarkStart w:id="26" w:name="_Toc493600195"/>
      <w:r w:rsidRPr="00056101">
        <w:rPr>
          <w:rStyle w:val="CharSectno"/>
        </w:rPr>
        <w:lastRenderedPageBreak/>
        <w:t>434K</w:t>
      </w:r>
      <w:r w:rsidRPr="00056101">
        <w:t xml:space="preserve">  Lifting the stay</w:t>
      </w:r>
      <w:bookmarkEnd w:id="26"/>
    </w:p>
    <w:p w:rsidR="00DA70C5" w:rsidRPr="00056101" w:rsidRDefault="00DA70C5" w:rsidP="00056101">
      <w:pPr>
        <w:pStyle w:val="subsection"/>
      </w:pPr>
      <w:r w:rsidRPr="00056101">
        <w:tab/>
        <w:t>(1)</w:t>
      </w:r>
      <w:r w:rsidRPr="00056101">
        <w:tab/>
        <w:t>The Court may order that subsection</w:t>
      </w:r>
      <w:r w:rsidR="00056101" w:rsidRPr="00056101">
        <w:t> </w:t>
      </w:r>
      <w:r w:rsidRPr="00056101">
        <w:t>4</w:t>
      </w:r>
      <w:r w:rsidR="00020D3A" w:rsidRPr="00056101">
        <w:t>34J</w:t>
      </w:r>
      <w:r w:rsidRPr="00056101">
        <w:t xml:space="preserve">(1) does not apply for one or more rights against a </w:t>
      </w:r>
      <w:r w:rsidR="00020D3A" w:rsidRPr="00056101">
        <w:t>corporation</w:t>
      </w:r>
      <w:r w:rsidRPr="00056101">
        <w:t xml:space="preserve"> if the Court is satisfied that this is appropriate in the interests of justice.</w:t>
      </w:r>
    </w:p>
    <w:p w:rsidR="00DA70C5" w:rsidRPr="00056101" w:rsidRDefault="00DA70C5" w:rsidP="00056101">
      <w:pPr>
        <w:pStyle w:val="subsection"/>
      </w:pPr>
      <w:r w:rsidRPr="00056101">
        <w:tab/>
        <w:t>(2)</w:t>
      </w:r>
      <w:r w:rsidRPr="00056101">
        <w:tab/>
        <w:t>An application for the order may be made by the holder of those rights.</w:t>
      </w:r>
    </w:p>
    <w:p w:rsidR="00DA70C5" w:rsidRPr="00056101" w:rsidRDefault="00020D3A" w:rsidP="00056101">
      <w:pPr>
        <w:pStyle w:val="ActHead5"/>
      </w:pPr>
      <w:bookmarkStart w:id="27" w:name="_Toc493600196"/>
      <w:r w:rsidRPr="00056101">
        <w:rPr>
          <w:rStyle w:val="CharSectno"/>
        </w:rPr>
        <w:t>434L</w:t>
      </w:r>
      <w:r w:rsidR="00DA70C5" w:rsidRPr="00056101">
        <w:t xml:space="preserve">  Order for rights to be enforceable only with leave of the Court</w:t>
      </w:r>
      <w:bookmarkEnd w:id="27"/>
    </w:p>
    <w:p w:rsidR="00DA70C5" w:rsidRPr="00056101" w:rsidRDefault="00DA70C5" w:rsidP="00056101">
      <w:pPr>
        <w:pStyle w:val="SubsectionHead"/>
      </w:pPr>
      <w:r w:rsidRPr="00056101">
        <w:t>Orders</w:t>
      </w:r>
    </w:p>
    <w:p w:rsidR="00DA70C5" w:rsidRPr="00056101" w:rsidRDefault="00DA70C5" w:rsidP="00056101">
      <w:pPr>
        <w:pStyle w:val="subsection"/>
      </w:pPr>
      <w:r w:rsidRPr="00056101">
        <w:tab/>
        <w:t>(1)</w:t>
      </w:r>
      <w:r w:rsidRPr="00056101">
        <w:tab/>
        <w:t xml:space="preserve">The Court may order that one or more rights under a contract, agreement or arrangement are enforceable against a </w:t>
      </w:r>
      <w:r w:rsidR="00020D3A" w:rsidRPr="00056101">
        <w:t>corporation</w:t>
      </w:r>
      <w:r w:rsidRPr="00056101">
        <w:t xml:space="preserve"> only:</w:t>
      </w:r>
    </w:p>
    <w:p w:rsidR="00DA70C5" w:rsidRPr="00056101" w:rsidRDefault="00DA70C5" w:rsidP="00056101">
      <w:pPr>
        <w:pStyle w:val="paragraph"/>
      </w:pPr>
      <w:r w:rsidRPr="00056101">
        <w:tab/>
        <w:t>(a)</w:t>
      </w:r>
      <w:r w:rsidRPr="00056101">
        <w:tab/>
        <w:t>with the leave of the Court; and</w:t>
      </w:r>
    </w:p>
    <w:p w:rsidR="00DA70C5" w:rsidRPr="00056101" w:rsidRDefault="00DA70C5" w:rsidP="00056101">
      <w:pPr>
        <w:pStyle w:val="paragraph"/>
      </w:pPr>
      <w:r w:rsidRPr="00056101">
        <w:tab/>
        <w:t>(b)</w:t>
      </w:r>
      <w:r w:rsidRPr="00056101">
        <w:tab/>
        <w:t>in accordance with such terms (if any) as the Court imposes.</w:t>
      </w:r>
    </w:p>
    <w:p w:rsidR="00DA70C5" w:rsidRPr="00056101" w:rsidRDefault="00DA70C5" w:rsidP="00056101">
      <w:pPr>
        <w:pStyle w:val="notetext"/>
      </w:pPr>
      <w:r w:rsidRPr="00056101">
        <w:t>Example:</w:t>
      </w:r>
      <w:r w:rsidRPr="00056101">
        <w:tab/>
        <w:t>The order could be sought for a right to terminate for convenience.</w:t>
      </w:r>
    </w:p>
    <w:p w:rsidR="00DA70C5" w:rsidRPr="00056101" w:rsidRDefault="00DA70C5" w:rsidP="00056101">
      <w:pPr>
        <w:pStyle w:val="subsection"/>
      </w:pPr>
      <w:r w:rsidRPr="00056101">
        <w:tab/>
        <w:t>(2)</w:t>
      </w:r>
      <w:r w:rsidRPr="00056101">
        <w:tab/>
        <w:t>The Court may make the order if:</w:t>
      </w:r>
    </w:p>
    <w:p w:rsidR="00DA70C5" w:rsidRPr="00056101" w:rsidRDefault="00DA70C5" w:rsidP="00056101">
      <w:pPr>
        <w:pStyle w:val="paragraph"/>
      </w:pPr>
      <w:r w:rsidRPr="00056101">
        <w:tab/>
        <w:t>(a)</w:t>
      </w:r>
      <w:r w:rsidRPr="00056101">
        <w:tab/>
      </w:r>
      <w:r w:rsidR="0037612E" w:rsidRPr="00056101">
        <w:t>there is a managing controller of the whole or substantially the whole of the corporation’s property</w:t>
      </w:r>
      <w:r w:rsidRPr="00056101">
        <w:t>; and</w:t>
      </w:r>
    </w:p>
    <w:p w:rsidR="00DA70C5" w:rsidRPr="00056101" w:rsidRDefault="00DA70C5" w:rsidP="00056101">
      <w:pPr>
        <w:pStyle w:val="paragraph"/>
      </w:pPr>
      <w:r w:rsidRPr="00056101">
        <w:tab/>
        <w:t>(b)</w:t>
      </w:r>
      <w:r w:rsidRPr="00056101">
        <w:tab/>
        <w:t>the Court is satisfied that:</w:t>
      </w:r>
    </w:p>
    <w:p w:rsidR="00DA70C5" w:rsidRPr="00056101" w:rsidRDefault="00DA70C5" w:rsidP="00056101">
      <w:pPr>
        <w:pStyle w:val="paragraphsub"/>
      </w:pPr>
      <w:r w:rsidRPr="00056101">
        <w:tab/>
        <w:t>(i)</w:t>
      </w:r>
      <w:r w:rsidRPr="00056101">
        <w:tab/>
        <w:t>the rights are being exercised; or</w:t>
      </w:r>
    </w:p>
    <w:p w:rsidR="00DA70C5" w:rsidRPr="00056101" w:rsidRDefault="00DA70C5" w:rsidP="00056101">
      <w:pPr>
        <w:pStyle w:val="paragraphsub"/>
      </w:pPr>
      <w:r w:rsidRPr="00056101">
        <w:tab/>
        <w:t>(ii)</w:t>
      </w:r>
      <w:r w:rsidRPr="00056101">
        <w:tab/>
        <w:t>the rights are likely to be exercised; or</w:t>
      </w:r>
    </w:p>
    <w:p w:rsidR="00DA70C5" w:rsidRPr="00056101" w:rsidRDefault="00DA70C5" w:rsidP="00056101">
      <w:pPr>
        <w:pStyle w:val="paragraphsub"/>
      </w:pPr>
      <w:r w:rsidRPr="00056101">
        <w:tab/>
        <w:t>(iii)</w:t>
      </w:r>
      <w:r w:rsidRPr="00056101">
        <w:tab/>
        <w:t>there is a threat to exercise the rights;</w:t>
      </w:r>
    </w:p>
    <w:p w:rsidR="0069342D" w:rsidRPr="00056101" w:rsidRDefault="0069342D" w:rsidP="00056101">
      <w:pPr>
        <w:pStyle w:val="paragraph"/>
      </w:pPr>
      <w:r w:rsidRPr="00056101">
        <w:tab/>
      </w:r>
      <w:r w:rsidRPr="00056101">
        <w:tab/>
        <w:t xml:space="preserve">because of </w:t>
      </w:r>
      <w:r w:rsidR="001215FF" w:rsidRPr="008144BE">
        <w:t>one or more reasons referred to in paragraphs 434J(1)(a) to (d)</w:t>
      </w:r>
      <w:r w:rsidRPr="00056101">
        <w:t>; and</w:t>
      </w:r>
    </w:p>
    <w:p w:rsidR="00DA70C5" w:rsidRPr="00056101" w:rsidRDefault="00DA70C5" w:rsidP="00056101">
      <w:pPr>
        <w:pStyle w:val="paragraph"/>
      </w:pPr>
      <w:r w:rsidRPr="00056101">
        <w:tab/>
        <w:t>(c)</w:t>
      </w:r>
      <w:r w:rsidRPr="00056101">
        <w:tab/>
        <w:t>an applicat</w:t>
      </w:r>
      <w:r w:rsidR="0037612E" w:rsidRPr="00056101">
        <w:t>io</w:t>
      </w:r>
      <w:r w:rsidR="004F0FA7" w:rsidRPr="00056101">
        <w:t xml:space="preserve">n for the order is made by the </w:t>
      </w:r>
      <w:r w:rsidR="0037612E" w:rsidRPr="00056101">
        <w:t>managing controller</w:t>
      </w:r>
      <w:r w:rsidRPr="00056101">
        <w:t>.</w:t>
      </w:r>
    </w:p>
    <w:p w:rsidR="0069342D" w:rsidRPr="00056101" w:rsidRDefault="0069342D" w:rsidP="00056101">
      <w:pPr>
        <w:pStyle w:val="subsection"/>
      </w:pPr>
      <w:r w:rsidRPr="00056101">
        <w:tab/>
        <w:t>(3)</w:t>
      </w:r>
      <w:r w:rsidRPr="00056101">
        <w:tab/>
        <w:t xml:space="preserve">An order under </w:t>
      </w:r>
      <w:r w:rsidR="00056101" w:rsidRPr="00056101">
        <w:t>subsection (</w:t>
      </w:r>
      <w:r w:rsidRPr="00056101">
        <w:t>1) must specify the period for which it applies. In working out the period, the Court must have regard to:</w:t>
      </w:r>
    </w:p>
    <w:p w:rsidR="0069342D" w:rsidRPr="00056101" w:rsidRDefault="0069342D" w:rsidP="00056101">
      <w:pPr>
        <w:pStyle w:val="paragraph"/>
      </w:pPr>
      <w:r w:rsidRPr="00056101">
        <w:tab/>
        <w:t>(a)</w:t>
      </w:r>
      <w:r w:rsidRPr="00056101">
        <w:tab/>
        <w:t>subsections</w:t>
      </w:r>
      <w:r w:rsidR="00056101" w:rsidRPr="00056101">
        <w:t> </w:t>
      </w:r>
      <w:r w:rsidRPr="00056101">
        <w:t>434J(2)</w:t>
      </w:r>
      <w:r w:rsidR="00286AAD" w:rsidRPr="00056101">
        <w:t>, (3)</w:t>
      </w:r>
      <w:r w:rsidRPr="00056101">
        <w:t xml:space="preserve"> and (4); and</w:t>
      </w:r>
    </w:p>
    <w:p w:rsidR="0069342D" w:rsidRPr="00056101" w:rsidRDefault="0069342D" w:rsidP="00056101">
      <w:pPr>
        <w:pStyle w:val="paragraph"/>
      </w:pPr>
      <w:r w:rsidRPr="00056101">
        <w:tab/>
        <w:t>(b)</w:t>
      </w:r>
      <w:r w:rsidRPr="00056101">
        <w:tab/>
        <w:t>the interests of justice.</w:t>
      </w:r>
    </w:p>
    <w:p w:rsidR="00DA70C5" w:rsidRPr="00056101" w:rsidRDefault="00DA70C5" w:rsidP="00056101">
      <w:pPr>
        <w:pStyle w:val="subsection"/>
      </w:pPr>
      <w:r w:rsidRPr="00056101">
        <w:tab/>
        <w:t>(4)</w:t>
      </w:r>
      <w:r w:rsidRPr="00056101">
        <w:tab/>
      </w:r>
      <w:r w:rsidR="00056101" w:rsidRPr="00056101">
        <w:t>Subsection (</w:t>
      </w:r>
      <w:r w:rsidRPr="00056101">
        <w:t>1) does not apply to a right referred to in subsection</w:t>
      </w:r>
      <w:r w:rsidR="00056101" w:rsidRPr="00056101">
        <w:t> </w:t>
      </w:r>
      <w:r w:rsidR="0037612E" w:rsidRPr="00056101">
        <w:t>434J</w:t>
      </w:r>
      <w:r w:rsidRPr="00056101">
        <w:t>(</w:t>
      </w:r>
      <w:r w:rsidR="00B847A4" w:rsidRPr="00056101">
        <w:t>5</w:t>
      </w:r>
      <w:r w:rsidRPr="00056101">
        <w:t>) or (</w:t>
      </w:r>
      <w:r w:rsidR="00B847A4" w:rsidRPr="00056101">
        <w:t>7</w:t>
      </w:r>
      <w:r w:rsidRPr="00056101">
        <w:t>).</w:t>
      </w:r>
    </w:p>
    <w:p w:rsidR="00DA70C5" w:rsidRPr="00056101" w:rsidRDefault="00DA70C5" w:rsidP="00056101">
      <w:pPr>
        <w:pStyle w:val="SubsectionHead"/>
      </w:pPr>
      <w:r w:rsidRPr="00056101">
        <w:lastRenderedPageBreak/>
        <w:t>Interim orders</w:t>
      </w:r>
    </w:p>
    <w:p w:rsidR="00DA70C5" w:rsidRPr="00056101" w:rsidRDefault="00DA70C5" w:rsidP="00056101">
      <w:pPr>
        <w:pStyle w:val="subsection"/>
      </w:pPr>
      <w:r w:rsidRPr="00056101">
        <w:tab/>
        <w:t>(5)</w:t>
      </w:r>
      <w:r w:rsidRPr="00056101">
        <w:tab/>
        <w:t xml:space="preserve">Before deciding an application for an order under </w:t>
      </w:r>
      <w:r w:rsidR="00056101" w:rsidRPr="00056101">
        <w:t>subsection (</w:t>
      </w:r>
      <w:r w:rsidRPr="00056101">
        <w:t xml:space="preserve">1), the Court may grant an interim order for one or more rights under a contract, agreement or arrangement not to be enforced against a </w:t>
      </w:r>
      <w:r w:rsidR="0037612E" w:rsidRPr="00056101">
        <w:t>corporation</w:t>
      </w:r>
      <w:r w:rsidRPr="00056101">
        <w:t>.</w:t>
      </w:r>
    </w:p>
    <w:p w:rsidR="00DA70C5" w:rsidRPr="00056101" w:rsidRDefault="00DA70C5" w:rsidP="00056101">
      <w:pPr>
        <w:pStyle w:val="subsection"/>
      </w:pPr>
      <w:r w:rsidRPr="00056101">
        <w:tab/>
        <w:t>(6)</w:t>
      </w:r>
      <w:r w:rsidRPr="00056101">
        <w:tab/>
        <w:t xml:space="preserve">The Court must not require an applicant for an order under </w:t>
      </w:r>
      <w:r w:rsidR="00056101" w:rsidRPr="00056101">
        <w:t>subsection (</w:t>
      </w:r>
      <w:r w:rsidRPr="00056101">
        <w:t>1) to give an undertaking as to damages as a condition of granting an interim order.</w:t>
      </w:r>
    </w:p>
    <w:p w:rsidR="001215FF" w:rsidRPr="008144BE" w:rsidRDefault="001215FF" w:rsidP="001215FF">
      <w:pPr>
        <w:pStyle w:val="ActHead5"/>
      </w:pPr>
      <w:bookmarkStart w:id="28" w:name="_Toc493600197"/>
      <w:r w:rsidRPr="008144BE">
        <w:rPr>
          <w:rStyle w:val="CharSectno"/>
        </w:rPr>
        <w:t>434LA</w:t>
      </w:r>
      <w:r w:rsidRPr="008144BE">
        <w:t xml:space="preserve">  Self</w:t>
      </w:r>
      <w:r w:rsidR="00A10EB7">
        <w:noBreakHyphen/>
      </w:r>
      <w:r w:rsidRPr="008144BE">
        <w:t>executing provisions</w:t>
      </w:r>
      <w:bookmarkEnd w:id="28"/>
    </w:p>
    <w:p w:rsidR="001215FF" w:rsidRPr="008144BE" w:rsidRDefault="001215FF" w:rsidP="001215FF">
      <w:pPr>
        <w:pStyle w:val="subsection"/>
      </w:pPr>
      <w:r w:rsidRPr="008144BE">
        <w:tab/>
        <w:t>(1)</w:t>
      </w:r>
      <w:r w:rsidRPr="008144BE">
        <w:tab/>
        <w:t>The object of subsection (2) is to ensure that a self</w:t>
      </w:r>
      <w:r w:rsidR="00A10EB7">
        <w:noBreakHyphen/>
      </w:r>
      <w:r w:rsidRPr="008144BE">
        <w:t>executing provision:</w:t>
      </w:r>
    </w:p>
    <w:p w:rsidR="001215FF" w:rsidRPr="008144BE" w:rsidRDefault="001215FF" w:rsidP="001215FF">
      <w:pPr>
        <w:pStyle w:val="paragraph"/>
      </w:pPr>
      <w:r w:rsidRPr="008144BE">
        <w:tab/>
        <w:t>(a)</w:t>
      </w:r>
      <w:r w:rsidRPr="008144BE">
        <w:tab/>
        <w:t>cannot start to apply against a corporation for certain reasons; and</w:t>
      </w:r>
    </w:p>
    <w:p w:rsidR="001215FF" w:rsidRPr="008144BE" w:rsidRDefault="001215FF" w:rsidP="001215FF">
      <w:pPr>
        <w:pStyle w:val="paragraph"/>
      </w:pPr>
      <w:r w:rsidRPr="008144BE">
        <w:tab/>
        <w:t>(b)</w:t>
      </w:r>
      <w:r w:rsidRPr="008144BE">
        <w:tab/>
        <w:t>can be the subject of a Court order providing that the provision can only start to apply against a corporation with the leave of the Court, and in accordance with such terms (if any) as the Court imposes.</w:t>
      </w:r>
    </w:p>
    <w:p w:rsidR="001215FF" w:rsidRPr="008144BE" w:rsidRDefault="001215FF" w:rsidP="001215FF">
      <w:pPr>
        <w:pStyle w:val="subsection"/>
      </w:pPr>
      <w:r w:rsidRPr="008144BE">
        <w:tab/>
        <w:t>(2)</w:t>
      </w:r>
      <w:r w:rsidRPr="008144BE">
        <w:tab/>
        <w:t>Sections 434J to 434L also apply in relation to a self</w:t>
      </w:r>
      <w:r w:rsidR="00A10EB7">
        <w:noBreakHyphen/>
      </w:r>
      <w:r w:rsidRPr="008144BE">
        <w:t>executing provision in a corresponding way to the way they apply in relation to a right. For this purpose, assume those sections apply with such modifications as are necessary, including any prescribed by the regulations for the purposes of this subsection.</w:t>
      </w:r>
    </w:p>
    <w:p w:rsidR="001215FF" w:rsidRPr="008144BE" w:rsidRDefault="001215FF" w:rsidP="001215FF">
      <w:pPr>
        <w:pStyle w:val="notetext"/>
      </w:pPr>
      <w:r w:rsidRPr="008144BE">
        <w:t>Note 1:</w:t>
      </w:r>
      <w:r w:rsidRPr="008144BE">
        <w:tab/>
        <w:t>This subsection achieves the object in subsection (1) by extending the application of all of the outcomes, exceptions and powers in sections 434J to 434L.</w:t>
      </w:r>
    </w:p>
    <w:p w:rsidR="001215FF" w:rsidRPr="008144BE" w:rsidRDefault="001215FF" w:rsidP="001215FF">
      <w:pPr>
        <w:pStyle w:val="notetext"/>
      </w:pPr>
      <w:r w:rsidRPr="008144BE">
        <w:t>Note 2:</w:t>
      </w:r>
      <w:r w:rsidRPr="008144BE">
        <w:tab/>
        <w:t>These modifications include, for example, treating:</w:t>
      </w:r>
    </w:p>
    <w:p w:rsidR="001215FF" w:rsidRPr="008144BE" w:rsidRDefault="001215FF" w:rsidP="001215FF">
      <w:pPr>
        <w:pStyle w:val="notepara"/>
      </w:pPr>
      <w:r w:rsidRPr="008144BE">
        <w:t>(a)</w:t>
      </w:r>
      <w:r w:rsidRPr="008144BE">
        <w:tab/>
        <w:t>a reference that a right cannot be enforced (however described) as including a reference that a self</w:t>
      </w:r>
      <w:r w:rsidR="00A10EB7">
        <w:noBreakHyphen/>
      </w:r>
      <w:r w:rsidRPr="008144BE">
        <w:t>executing provision cannot start to apply; and</w:t>
      </w:r>
    </w:p>
    <w:p w:rsidR="001215FF" w:rsidRPr="008144BE" w:rsidRDefault="001215FF" w:rsidP="001215FF">
      <w:pPr>
        <w:pStyle w:val="notepara"/>
      </w:pPr>
      <w:r w:rsidRPr="008144BE">
        <w:t>(b)</w:t>
      </w:r>
      <w:r w:rsidRPr="008144BE">
        <w:tab/>
        <w:t>the words “if the right arises for that reason by express provision (however described) of a contract, agreement or arrangement” as being omitted from subsection 434J(1); and</w:t>
      </w:r>
    </w:p>
    <w:p w:rsidR="001215FF" w:rsidRPr="008144BE" w:rsidRDefault="001215FF" w:rsidP="001215FF">
      <w:pPr>
        <w:pStyle w:val="notepara"/>
      </w:pPr>
      <w:r w:rsidRPr="008144BE">
        <w:t>(c)</w:t>
      </w:r>
      <w:r w:rsidRPr="008144BE">
        <w:tab/>
        <w:t>a reference that one or more rights are enforceable as including a reference that one or more self</w:t>
      </w:r>
      <w:r w:rsidR="00A10EB7">
        <w:noBreakHyphen/>
      </w:r>
      <w:r w:rsidRPr="008144BE">
        <w:t>executing provisions can start to apply; and</w:t>
      </w:r>
    </w:p>
    <w:p w:rsidR="001215FF" w:rsidRPr="008144BE" w:rsidRDefault="001215FF" w:rsidP="001215FF">
      <w:pPr>
        <w:pStyle w:val="notepara"/>
      </w:pPr>
      <w:r w:rsidRPr="008144BE">
        <w:t>(d)</w:t>
      </w:r>
      <w:r w:rsidRPr="008144BE">
        <w:tab/>
        <w:t xml:space="preserve">paragraph 434L(2)(b) as alternatively providing that the Court is satisfied that one or more reasons referred to in paragraphs </w:t>
      </w:r>
      <w:r w:rsidRPr="008144BE">
        <w:lastRenderedPageBreak/>
        <w:t>434J(1)(a) to (d) can cause the self</w:t>
      </w:r>
      <w:r w:rsidR="00A10EB7">
        <w:noBreakHyphen/>
      </w:r>
      <w:r w:rsidRPr="008144BE">
        <w:t>executing provisions to start to apply.</w:t>
      </w:r>
    </w:p>
    <w:p w:rsidR="001215FF" w:rsidRPr="008144BE" w:rsidRDefault="001215FF" w:rsidP="001215FF">
      <w:pPr>
        <w:pStyle w:val="subsection"/>
      </w:pPr>
      <w:r w:rsidRPr="008144BE">
        <w:tab/>
        <w:t>(3)</w:t>
      </w:r>
      <w:r w:rsidRPr="008144BE">
        <w:tab/>
        <w:t>In this section:</w:t>
      </w:r>
    </w:p>
    <w:p w:rsidR="001215FF" w:rsidRPr="008144BE" w:rsidRDefault="001215FF" w:rsidP="001215FF">
      <w:pPr>
        <w:pStyle w:val="Definition"/>
      </w:pPr>
      <w:r w:rsidRPr="008144BE">
        <w:rPr>
          <w:b/>
          <w:i/>
        </w:rPr>
        <w:t>self</w:t>
      </w:r>
      <w:r w:rsidR="00A10EB7">
        <w:rPr>
          <w:b/>
          <w:i/>
        </w:rPr>
        <w:noBreakHyphen/>
      </w:r>
      <w:r w:rsidRPr="008144BE">
        <w:rPr>
          <w:b/>
          <w:i/>
        </w:rPr>
        <w:t>executing provision</w:t>
      </w:r>
      <w:r w:rsidRPr="008144BE">
        <w:t xml:space="preserve"> means a provision of a contract, agreement or arrangement that can start to apply automatically:</w:t>
      </w:r>
    </w:p>
    <w:p w:rsidR="001215FF" w:rsidRPr="008144BE" w:rsidRDefault="001215FF" w:rsidP="001215FF">
      <w:pPr>
        <w:pStyle w:val="paragraph"/>
      </w:pPr>
      <w:r w:rsidRPr="008144BE">
        <w:tab/>
        <w:t>(a)</w:t>
      </w:r>
      <w:r w:rsidRPr="008144BE">
        <w:tab/>
        <w:t>for one or more reasons; and</w:t>
      </w:r>
    </w:p>
    <w:p w:rsidR="001215FF" w:rsidRPr="008144BE" w:rsidRDefault="001215FF" w:rsidP="001215FF">
      <w:pPr>
        <w:pStyle w:val="paragraph"/>
      </w:pPr>
      <w:r w:rsidRPr="008144BE">
        <w:tab/>
        <w:t>(b)</w:t>
      </w:r>
      <w:r w:rsidRPr="008144BE">
        <w:tab/>
        <w:t>without any party to the contract, agreement or arrangement making a decision that the provision should start to apply.</w:t>
      </w:r>
    </w:p>
    <w:p w:rsidR="00DA70C5" w:rsidRPr="00056101" w:rsidRDefault="0037612E" w:rsidP="00056101">
      <w:pPr>
        <w:pStyle w:val="ActHead5"/>
      </w:pPr>
      <w:bookmarkStart w:id="29" w:name="_Toc493600198"/>
      <w:r w:rsidRPr="00056101">
        <w:rPr>
          <w:rStyle w:val="CharSectno"/>
        </w:rPr>
        <w:t>434M</w:t>
      </w:r>
      <w:r w:rsidR="00DA70C5" w:rsidRPr="00056101">
        <w:t xml:space="preserve">  When other laws prevail—certain other Commonwealth Acts</w:t>
      </w:r>
      <w:bookmarkEnd w:id="29"/>
    </w:p>
    <w:p w:rsidR="00DA70C5" w:rsidRPr="00056101" w:rsidRDefault="00DA70C5" w:rsidP="00056101">
      <w:pPr>
        <w:pStyle w:val="subsection"/>
      </w:pPr>
      <w:r w:rsidRPr="00056101">
        <w:tab/>
      </w:r>
      <w:r w:rsidRPr="00056101">
        <w:tab/>
        <w:t>If there is any inconsi</w:t>
      </w:r>
      <w:r w:rsidR="0037612E" w:rsidRPr="00056101">
        <w:t>stency between sections</w:t>
      </w:r>
      <w:r w:rsidR="00056101" w:rsidRPr="00056101">
        <w:t> </w:t>
      </w:r>
      <w:r w:rsidR="0037612E" w:rsidRPr="00056101">
        <w:t>434J</w:t>
      </w:r>
      <w:r w:rsidR="0030236E" w:rsidRPr="00056101">
        <w:t xml:space="preserve"> </w:t>
      </w:r>
      <w:r w:rsidRPr="00056101">
        <w:t>to 4</w:t>
      </w:r>
      <w:r w:rsidR="0037612E" w:rsidRPr="00056101">
        <w:t>34L</w:t>
      </w:r>
      <w:r w:rsidR="001215FF">
        <w:t>A</w:t>
      </w:r>
      <w:r w:rsidRPr="00056101">
        <w:t xml:space="preserve"> and one of the following Acts, that Act prevails to the extent of the inconsistency:</w:t>
      </w:r>
    </w:p>
    <w:p w:rsidR="00DA70C5" w:rsidRPr="00056101" w:rsidRDefault="00DA70C5" w:rsidP="00056101">
      <w:pPr>
        <w:pStyle w:val="paragraph"/>
      </w:pPr>
      <w:r w:rsidRPr="00056101">
        <w:tab/>
        <w:t>(a)</w:t>
      </w:r>
      <w:r w:rsidRPr="00056101">
        <w:tab/>
        <w:t xml:space="preserve">the </w:t>
      </w:r>
      <w:r w:rsidRPr="00056101">
        <w:rPr>
          <w:i/>
        </w:rPr>
        <w:t>Payment Systems and Netting Act 1998</w:t>
      </w:r>
      <w:r w:rsidRPr="00056101">
        <w:t>;</w:t>
      </w:r>
    </w:p>
    <w:p w:rsidR="00DA70C5" w:rsidRPr="00056101" w:rsidRDefault="005E7684" w:rsidP="00056101">
      <w:pPr>
        <w:pStyle w:val="paragraph"/>
      </w:pPr>
      <w:r w:rsidRPr="00056101">
        <w:tab/>
        <w:t>(b</w:t>
      </w:r>
      <w:r w:rsidR="00DA70C5" w:rsidRPr="00056101">
        <w:t>)</w:t>
      </w:r>
      <w:r w:rsidR="00DA70C5" w:rsidRPr="00056101">
        <w:tab/>
        <w:t xml:space="preserve">the </w:t>
      </w:r>
      <w:r w:rsidR="00DA70C5" w:rsidRPr="00056101">
        <w:rPr>
          <w:i/>
        </w:rPr>
        <w:t>International Interests in Mobile Equipment (Cape Town Convention) Act 2013</w:t>
      </w:r>
      <w:r w:rsidR="00DA70C5" w:rsidRPr="00056101">
        <w:t>.</w:t>
      </w:r>
    </w:p>
    <w:p w:rsidR="00A80377" w:rsidRPr="00056101" w:rsidRDefault="0007639C" w:rsidP="00056101">
      <w:pPr>
        <w:pStyle w:val="ItemHead"/>
      </w:pPr>
      <w:r w:rsidRPr="00056101">
        <w:t>9</w:t>
      </w:r>
      <w:r w:rsidR="00A80377" w:rsidRPr="00056101">
        <w:t xml:space="preserve">  Subsection</w:t>
      </w:r>
      <w:r w:rsidR="00056101" w:rsidRPr="00056101">
        <w:t> </w:t>
      </w:r>
      <w:r w:rsidR="00A80377" w:rsidRPr="00056101">
        <w:t>441A(3)</w:t>
      </w:r>
    </w:p>
    <w:p w:rsidR="00A80377" w:rsidRPr="00056101" w:rsidRDefault="00A80377" w:rsidP="00056101">
      <w:pPr>
        <w:pStyle w:val="Item"/>
      </w:pPr>
      <w:r w:rsidRPr="00056101">
        <w:t>Omit “or 440G”, substitute “, 440G or 451E”.</w:t>
      </w:r>
    </w:p>
    <w:p w:rsidR="00A80377" w:rsidRPr="00056101" w:rsidRDefault="0007639C" w:rsidP="00056101">
      <w:pPr>
        <w:pStyle w:val="ItemHead"/>
      </w:pPr>
      <w:r w:rsidRPr="00056101">
        <w:t>10</w:t>
      </w:r>
      <w:r w:rsidR="00A80377" w:rsidRPr="00056101">
        <w:t xml:space="preserve">  Subsection</w:t>
      </w:r>
      <w:r w:rsidR="00056101" w:rsidRPr="00056101">
        <w:t> </w:t>
      </w:r>
      <w:r w:rsidR="00A80377" w:rsidRPr="00056101">
        <w:t>441A(3)</w:t>
      </w:r>
    </w:p>
    <w:p w:rsidR="00A80377" w:rsidRPr="00056101" w:rsidRDefault="00A80377" w:rsidP="00056101">
      <w:pPr>
        <w:pStyle w:val="Item"/>
      </w:pPr>
      <w:r w:rsidRPr="00056101">
        <w:t>After “444F(2)”, insert “or 451G(1)”.</w:t>
      </w:r>
    </w:p>
    <w:p w:rsidR="001129AF" w:rsidRPr="00056101" w:rsidRDefault="0007639C" w:rsidP="00056101">
      <w:pPr>
        <w:pStyle w:val="ItemHead"/>
      </w:pPr>
      <w:r w:rsidRPr="00056101">
        <w:t>11</w:t>
      </w:r>
      <w:r w:rsidR="001129AF" w:rsidRPr="00056101">
        <w:t xml:space="preserve">  Subsection</w:t>
      </w:r>
      <w:r w:rsidR="00056101" w:rsidRPr="00056101">
        <w:t> </w:t>
      </w:r>
      <w:r w:rsidR="001129AF" w:rsidRPr="00056101">
        <w:t>441B(2)</w:t>
      </w:r>
    </w:p>
    <w:p w:rsidR="001129AF" w:rsidRPr="00056101" w:rsidRDefault="001129AF" w:rsidP="00056101">
      <w:pPr>
        <w:pStyle w:val="Item"/>
      </w:pPr>
      <w:r w:rsidRPr="00056101">
        <w:t>Omit “or 440G”, substitute “, 440G or 451E, or in an order under subsection</w:t>
      </w:r>
      <w:r w:rsidR="00056101" w:rsidRPr="00056101">
        <w:t> </w:t>
      </w:r>
      <w:r w:rsidRPr="00056101">
        <w:t>451G(1),”.</w:t>
      </w:r>
    </w:p>
    <w:p w:rsidR="001129AF" w:rsidRPr="00056101" w:rsidRDefault="0007639C" w:rsidP="00056101">
      <w:pPr>
        <w:pStyle w:val="ItemHead"/>
      </w:pPr>
      <w:r w:rsidRPr="00056101">
        <w:t>12</w:t>
      </w:r>
      <w:r w:rsidR="001129AF" w:rsidRPr="00056101">
        <w:t xml:space="preserve">  Subsection</w:t>
      </w:r>
      <w:r w:rsidR="00056101" w:rsidRPr="00056101">
        <w:t> </w:t>
      </w:r>
      <w:r w:rsidR="001129AF" w:rsidRPr="00056101">
        <w:t>441C(2)</w:t>
      </w:r>
    </w:p>
    <w:p w:rsidR="001129AF" w:rsidRPr="00056101" w:rsidRDefault="001129AF" w:rsidP="00056101">
      <w:pPr>
        <w:pStyle w:val="Item"/>
      </w:pPr>
      <w:r w:rsidRPr="00056101">
        <w:t>Omit “or 440B”, substitute “, 440B or 451E, or in an order under subsection</w:t>
      </w:r>
      <w:r w:rsidR="00056101" w:rsidRPr="00056101">
        <w:t> </w:t>
      </w:r>
      <w:r w:rsidRPr="00056101">
        <w:t>451G(1),”.</w:t>
      </w:r>
    </w:p>
    <w:p w:rsidR="001129AF" w:rsidRPr="00056101" w:rsidRDefault="0007639C" w:rsidP="00056101">
      <w:pPr>
        <w:pStyle w:val="ItemHead"/>
      </w:pPr>
      <w:r w:rsidRPr="00056101">
        <w:t>13</w:t>
      </w:r>
      <w:r w:rsidR="001129AF" w:rsidRPr="00056101">
        <w:t xml:space="preserve">  Section</w:t>
      </w:r>
      <w:r w:rsidR="00056101" w:rsidRPr="00056101">
        <w:t> </w:t>
      </w:r>
      <w:r w:rsidR="001129AF" w:rsidRPr="00056101">
        <w:t>441E</w:t>
      </w:r>
    </w:p>
    <w:p w:rsidR="001129AF" w:rsidRPr="00056101" w:rsidRDefault="001129AF" w:rsidP="00056101">
      <w:pPr>
        <w:pStyle w:val="Item"/>
      </w:pPr>
      <w:r w:rsidRPr="00056101">
        <w:t>Omit “or 440B”, substitute “, 440B or 451E, or in an order under subsection</w:t>
      </w:r>
      <w:r w:rsidR="00056101" w:rsidRPr="00056101">
        <w:t> </w:t>
      </w:r>
      <w:r w:rsidRPr="00056101">
        <w:t>451G(1),”.</w:t>
      </w:r>
    </w:p>
    <w:p w:rsidR="00526031" w:rsidRPr="00056101" w:rsidRDefault="0007639C" w:rsidP="00056101">
      <w:pPr>
        <w:pStyle w:val="ItemHead"/>
      </w:pPr>
      <w:r w:rsidRPr="00056101">
        <w:lastRenderedPageBreak/>
        <w:t>14</w:t>
      </w:r>
      <w:r w:rsidR="00526031" w:rsidRPr="00056101">
        <w:t xml:space="preserve">  At the end of Division</w:t>
      </w:r>
      <w:r w:rsidR="00056101" w:rsidRPr="00056101">
        <w:t> </w:t>
      </w:r>
      <w:r w:rsidR="00526031" w:rsidRPr="00056101">
        <w:t>17 of Part</w:t>
      </w:r>
      <w:r w:rsidR="00056101" w:rsidRPr="00056101">
        <w:t> </w:t>
      </w:r>
      <w:r w:rsidR="00526031" w:rsidRPr="00056101">
        <w:t>5.3A</w:t>
      </w:r>
    </w:p>
    <w:p w:rsidR="00526031" w:rsidRPr="00056101" w:rsidRDefault="00526031" w:rsidP="00056101">
      <w:pPr>
        <w:pStyle w:val="Item"/>
      </w:pPr>
      <w:r w:rsidRPr="00056101">
        <w:t>Add:</w:t>
      </w:r>
    </w:p>
    <w:p w:rsidR="00526031" w:rsidRPr="00056101" w:rsidRDefault="00526031" w:rsidP="00056101">
      <w:pPr>
        <w:pStyle w:val="ActHead5"/>
      </w:pPr>
      <w:bookmarkStart w:id="30" w:name="_Toc493600199"/>
      <w:r w:rsidRPr="00056101">
        <w:rPr>
          <w:rStyle w:val="CharSectno"/>
        </w:rPr>
        <w:t>451E</w:t>
      </w:r>
      <w:r w:rsidRPr="00056101">
        <w:t xml:space="preserve">  Stay on enforcing rights merely because the company is under administration</w:t>
      </w:r>
      <w:r w:rsidR="002E3902" w:rsidRPr="00056101">
        <w:t xml:space="preserve"> etc.</w:t>
      </w:r>
      <w:bookmarkEnd w:id="30"/>
    </w:p>
    <w:p w:rsidR="00F94BFE" w:rsidRPr="008144BE" w:rsidRDefault="00F94BFE" w:rsidP="00F94BFE">
      <w:pPr>
        <w:pStyle w:val="SubsectionHead"/>
      </w:pPr>
      <w:r w:rsidRPr="008144BE">
        <w:t>Stay on enforcing rights</w:t>
      </w:r>
    </w:p>
    <w:p w:rsidR="00F94BFE" w:rsidRPr="008144BE" w:rsidRDefault="00F94BFE" w:rsidP="00F94BFE">
      <w:pPr>
        <w:pStyle w:val="subsection"/>
      </w:pPr>
      <w:r w:rsidRPr="008144BE">
        <w:tab/>
        <w:t>(1)</w:t>
      </w:r>
      <w:r w:rsidRPr="008144BE">
        <w:tab/>
        <w:t>A right cannot be enforced against a company for:</w:t>
      </w:r>
    </w:p>
    <w:p w:rsidR="00F94BFE" w:rsidRPr="008144BE" w:rsidRDefault="00F94BFE" w:rsidP="00F94BFE">
      <w:pPr>
        <w:pStyle w:val="paragraph"/>
      </w:pPr>
      <w:r w:rsidRPr="008144BE">
        <w:tab/>
        <w:t>(a)</w:t>
      </w:r>
      <w:r w:rsidRPr="008144BE">
        <w:tab/>
        <w:t>the reason that the company has come or is under administration; or</w:t>
      </w:r>
    </w:p>
    <w:p w:rsidR="00F94BFE" w:rsidRPr="008144BE" w:rsidRDefault="00F94BFE" w:rsidP="00F94BFE">
      <w:pPr>
        <w:pStyle w:val="paragraph"/>
      </w:pPr>
      <w:r w:rsidRPr="008144BE">
        <w:tab/>
        <w:t>(b)</w:t>
      </w:r>
      <w:r w:rsidRPr="008144BE">
        <w:tab/>
        <w:t>the company’s financial position, if the company is under administration; or</w:t>
      </w:r>
    </w:p>
    <w:p w:rsidR="00F94BFE" w:rsidRPr="008144BE" w:rsidRDefault="00F94BFE" w:rsidP="00F94BFE">
      <w:pPr>
        <w:pStyle w:val="paragraph"/>
      </w:pPr>
      <w:r w:rsidRPr="008144BE">
        <w:tab/>
        <w:t>(c)</w:t>
      </w:r>
      <w:r w:rsidRPr="008144BE">
        <w:tab/>
        <w:t>a reason, prescribed by the regulations for the purposes of this paragraph, that relates to:</w:t>
      </w:r>
    </w:p>
    <w:p w:rsidR="00F94BFE" w:rsidRPr="008144BE" w:rsidRDefault="00F94BFE" w:rsidP="00F94BFE">
      <w:pPr>
        <w:pStyle w:val="paragraphsub"/>
      </w:pPr>
      <w:r w:rsidRPr="008144BE">
        <w:tab/>
        <w:t>(i)</w:t>
      </w:r>
      <w:r w:rsidRPr="008144BE">
        <w:tab/>
        <w:t>the company coming, or possibly coming, under administration; or</w:t>
      </w:r>
    </w:p>
    <w:p w:rsidR="00F94BFE" w:rsidRPr="008144BE" w:rsidRDefault="00F94BFE" w:rsidP="00F94BFE">
      <w:pPr>
        <w:pStyle w:val="paragraphsub"/>
      </w:pPr>
      <w:r w:rsidRPr="008144BE">
        <w:tab/>
        <w:t>(ii)</w:t>
      </w:r>
      <w:r w:rsidRPr="008144BE">
        <w:tab/>
        <w:t>the company’s financial position;</w:t>
      </w:r>
    </w:p>
    <w:p w:rsidR="00F94BFE" w:rsidRPr="008144BE" w:rsidRDefault="00F94BFE" w:rsidP="00F94BFE">
      <w:pPr>
        <w:pStyle w:val="paragraph"/>
      </w:pPr>
      <w:r w:rsidRPr="008144BE">
        <w:tab/>
      </w:r>
      <w:r w:rsidRPr="008144BE">
        <w:tab/>
        <w:t>if the company later comes under administration; or</w:t>
      </w:r>
    </w:p>
    <w:p w:rsidR="00F94BFE" w:rsidRPr="008144BE" w:rsidRDefault="00F94BFE" w:rsidP="00F94BFE">
      <w:pPr>
        <w:pStyle w:val="paragraph"/>
      </w:pPr>
      <w:r w:rsidRPr="008144BE">
        <w:tab/>
        <w:t>(d)</w:t>
      </w:r>
      <w:r w:rsidRPr="008144BE">
        <w:tab/>
        <w:t>a reason that, in substance, is contrary to this subsection;</w:t>
      </w:r>
    </w:p>
    <w:p w:rsidR="00F94BFE" w:rsidRPr="008144BE" w:rsidRDefault="00F94BFE" w:rsidP="00F94BFE">
      <w:pPr>
        <w:pStyle w:val="subsection2"/>
      </w:pPr>
      <w:r w:rsidRPr="008144BE">
        <w:t>if the right arises for that reason by express provision (however described) of a contract, agreement or arrangement.</w:t>
      </w:r>
    </w:p>
    <w:p w:rsidR="00F94BFE" w:rsidRPr="008144BE" w:rsidRDefault="00F94BFE" w:rsidP="00F94BFE">
      <w:pPr>
        <w:pStyle w:val="notetext"/>
      </w:pPr>
      <w:r w:rsidRPr="008144BE">
        <w:t>Note:</w:t>
      </w:r>
      <w:r w:rsidRPr="008144BE">
        <w:tab/>
        <w:t>This result is subject to subsections (5) and (7), and to any order under section 451F.</w:t>
      </w:r>
    </w:p>
    <w:p w:rsidR="00F94BFE" w:rsidRPr="008144BE" w:rsidRDefault="00F94BFE" w:rsidP="00F94BFE">
      <w:pPr>
        <w:pStyle w:val="notetext"/>
      </w:pPr>
      <w:r w:rsidRPr="008144BE">
        <w:t>Example:</w:t>
      </w:r>
      <w:r w:rsidRPr="008144BE">
        <w:tab/>
        <w:t>A right to terminate a contract will not be enforceable to the extent that those rights are triggered by the company coming under administration.</w:t>
      </w:r>
    </w:p>
    <w:p w:rsidR="00526031" w:rsidRPr="00056101" w:rsidRDefault="00526031" w:rsidP="00056101">
      <w:pPr>
        <w:pStyle w:val="SubsectionHead"/>
      </w:pPr>
      <w:r w:rsidRPr="00056101">
        <w:t>Period of the stay</w:t>
      </w:r>
    </w:p>
    <w:p w:rsidR="00526031" w:rsidRPr="00056101" w:rsidRDefault="00526031" w:rsidP="00056101">
      <w:pPr>
        <w:pStyle w:val="subsection"/>
      </w:pPr>
      <w:r w:rsidRPr="00056101">
        <w:tab/>
        <w:t>(2)</w:t>
      </w:r>
      <w:r w:rsidRPr="00056101">
        <w:tab/>
        <w:t xml:space="preserve">The right </w:t>
      </w:r>
      <w:r w:rsidR="00D15BCE" w:rsidRPr="00056101">
        <w:t>cannot be enforced</w:t>
      </w:r>
      <w:r w:rsidRPr="00056101">
        <w:t xml:space="preserve"> as described in </w:t>
      </w:r>
      <w:r w:rsidR="00056101" w:rsidRPr="00056101">
        <w:t>subsection (</w:t>
      </w:r>
      <w:r w:rsidRPr="00056101">
        <w:t xml:space="preserve">1) during the period (the </w:t>
      </w:r>
      <w:r w:rsidRPr="00056101">
        <w:rPr>
          <w:b/>
          <w:i/>
        </w:rPr>
        <w:t>stay period</w:t>
      </w:r>
      <w:r w:rsidRPr="00056101">
        <w:t>) starting when the company comes under administration and ending</w:t>
      </w:r>
      <w:r w:rsidR="00817294" w:rsidRPr="00056101">
        <w:t xml:space="preserve"> at the latest of the following</w:t>
      </w:r>
      <w:r w:rsidRPr="00056101">
        <w:t>:</w:t>
      </w:r>
    </w:p>
    <w:p w:rsidR="00526031" w:rsidRPr="00056101" w:rsidRDefault="00526031" w:rsidP="00056101">
      <w:pPr>
        <w:pStyle w:val="paragraph"/>
      </w:pPr>
      <w:r w:rsidRPr="00056101">
        <w:tab/>
        <w:t>(a)</w:t>
      </w:r>
      <w:r w:rsidRPr="00056101">
        <w:tab/>
      </w:r>
      <w:r w:rsidR="00817294" w:rsidRPr="00056101">
        <w:t>when the administration ends;</w:t>
      </w:r>
    </w:p>
    <w:p w:rsidR="003C4161" w:rsidRPr="00056101" w:rsidRDefault="003C4161" w:rsidP="00056101">
      <w:pPr>
        <w:pStyle w:val="paragraph"/>
      </w:pPr>
      <w:r w:rsidRPr="00056101">
        <w:tab/>
        <w:t>(b)</w:t>
      </w:r>
      <w:r w:rsidRPr="00056101">
        <w:tab/>
        <w:t xml:space="preserve">if one or more orders are made under </w:t>
      </w:r>
      <w:r w:rsidR="00056101" w:rsidRPr="00056101">
        <w:t>subsection (</w:t>
      </w:r>
      <w:r w:rsidRPr="00056101">
        <w:t xml:space="preserve">3) for the company as the result of an application made before the administration ends—when the last made of those </w:t>
      </w:r>
      <w:r w:rsidR="00817294" w:rsidRPr="00056101">
        <w:t>orders ceases to be in force;</w:t>
      </w:r>
    </w:p>
    <w:p w:rsidR="00526031" w:rsidRPr="00056101" w:rsidRDefault="00526031" w:rsidP="00056101">
      <w:pPr>
        <w:pStyle w:val="paragraph"/>
      </w:pPr>
      <w:r w:rsidRPr="00056101">
        <w:lastRenderedPageBreak/>
        <w:tab/>
        <w:t>(c)</w:t>
      </w:r>
      <w:r w:rsidRPr="00056101">
        <w:tab/>
        <w:t>if the administration ends because of a resolution or order for the company to be wound up—when the company’s affairs have been fully wound up.</w:t>
      </w:r>
    </w:p>
    <w:p w:rsidR="00FD72A2" w:rsidRPr="00056101" w:rsidRDefault="00526031" w:rsidP="00056101">
      <w:pPr>
        <w:pStyle w:val="subsection"/>
      </w:pPr>
      <w:r w:rsidRPr="00056101">
        <w:tab/>
        <w:t>(3)</w:t>
      </w:r>
      <w:r w:rsidRPr="00056101">
        <w:tab/>
        <w:t>The Court</w:t>
      </w:r>
      <w:r w:rsidR="00FD72A2" w:rsidRPr="00056101">
        <w:t>:</w:t>
      </w:r>
    </w:p>
    <w:p w:rsidR="00526031" w:rsidRPr="00056101" w:rsidRDefault="00FD72A2" w:rsidP="00056101">
      <w:pPr>
        <w:pStyle w:val="paragraph"/>
      </w:pPr>
      <w:r w:rsidRPr="00056101">
        <w:tab/>
        <w:t>(a)</w:t>
      </w:r>
      <w:r w:rsidRPr="00056101">
        <w:tab/>
      </w:r>
      <w:r w:rsidR="00526031" w:rsidRPr="00056101">
        <w:t xml:space="preserve">may order an extension of the period otherwise applying under </w:t>
      </w:r>
      <w:r w:rsidR="00056101" w:rsidRPr="00056101">
        <w:t>subsection (</w:t>
      </w:r>
      <w:r w:rsidR="00526031" w:rsidRPr="00056101">
        <w:t xml:space="preserve">2) </w:t>
      </w:r>
      <w:r w:rsidR="008866BF" w:rsidRPr="00056101">
        <w:t xml:space="preserve">for the company </w:t>
      </w:r>
      <w:r w:rsidR="00526031" w:rsidRPr="00056101">
        <w:t>if the Court is satisfied that the extension is appropriate h</w:t>
      </w:r>
      <w:r w:rsidRPr="00056101">
        <w:t>aving regard to the interests of justice; and</w:t>
      </w:r>
    </w:p>
    <w:p w:rsidR="003C4161" w:rsidRPr="00056101" w:rsidRDefault="00FD72A2" w:rsidP="00056101">
      <w:pPr>
        <w:pStyle w:val="paragraph"/>
      </w:pPr>
      <w:r w:rsidRPr="00056101">
        <w:tab/>
        <w:t>(b)</w:t>
      </w:r>
      <w:r w:rsidRPr="00056101">
        <w:tab/>
        <w:t>b</w:t>
      </w:r>
      <w:r w:rsidR="003C4161" w:rsidRPr="00056101">
        <w:t xml:space="preserve">efore deciding an application for an </w:t>
      </w:r>
      <w:r w:rsidRPr="00056101">
        <w:t xml:space="preserve">order under </w:t>
      </w:r>
      <w:r w:rsidR="00056101" w:rsidRPr="00056101">
        <w:t>paragraph (</w:t>
      </w:r>
      <w:r w:rsidRPr="00056101">
        <w:t>a)</w:t>
      </w:r>
      <w:r w:rsidR="003C4161" w:rsidRPr="00056101">
        <w:t>, may grant an interim order, but must not require the applicant to give an undertaking as to damages as a condition for doing so.</w:t>
      </w:r>
    </w:p>
    <w:p w:rsidR="00526031" w:rsidRPr="00056101" w:rsidRDefault="00526031" w:rsidP="00056101">
      <w:pPr>
        <w:pStyle w:val="SubsectionHead"/>
      </w:pPr>
      <w:r w:rsidRPr="00056101">
        <w:t>Enforcing rights after the stay for reasons relating to earlier circumstances</w:t>
      </w:r>
    </w:p>
    <w:p w:rsidR="00526031" w:rsidRPr="00056101" w:rsidRDefault="003A5E6F" w:rsidP="00056101">
      <w:pPr>
        <w:pStyle w:val="subsection"/>
      </w:pPr>
      <w:r w:rsidRPr="00056101">
        <w:tab/>
        <w:t>(4</w:t>
      </w:r>
      <w:r w:rsidR="00DD743A" w:rsidRPr="00056101">
        <w:t>)</w:t>
      </w:r>
      <w:r w:rsidR="00DD743A" w:rsidRPr="00056101">
        <w:tab/>
        <w:t xml:space="preserve">The right is </w:t>
      </w:r>
      <w:r w:rsidR="00526031" w:rsidRPr="00056101">
        <w:t>unenforceable against the company indefinitely after the end of the stay period to the extent that a reason for seeking to enforce the right:</w:t>
      </w:r>
    </w:p>
    <w:p w:rsidR="00526031" w:rsidRPr="00056101" w:rsidRDefault="00526031" w:rsidP="00056101">
      <w:pPr>
        <w:pStyle w:val="paragraph"/>
      </w:pPr>
      <w:r w:rsidRPr="00056101">
        <w:tab/>
        <w:t>(a)</w:t>
      </w:r>
      <w:r w:rsidRPr="00056101">
        <w:tab/>
        <w:t>is th</w:t>
      </w:r>
      <w:r w:rsidR="00EC644E" w:rsidRPr="00056101">
        <w:t xml:space="preserve">e company’s financial position </w:t>
      </w:r>
      <w:r w:rsidRPr="00056101">
        <w:t>before the end of the stay period; or</w:t>
      </w:r>
    </w:p>
    <w:p w:rsidR="00526031" w:rsidRPr="00056101" w:rsidRDefault="00526031" w:rsidP="00056101">
      <w:pPr>
        <w:pStyle w:val="paragraph"/>
      </w:pPr>
      <w:r w:rsidRPr="00056101">
        <w:tab/>
        <w:t>(b)</w:t>
      </w:r>
      <w:r w:rsidRPr="00056101">
        <w:tab/>
        <w:t>is the company having come or been under administration</w:t>
      </w:r>
      <w:r w:rsidR="00E63EDC" w:rsidRPr="00056101">
        <w:t xml:space="preserve"> before the end of the stay period</w:t>
      </w:r>
      <w:r w:rsidRPr="00056101">
        <w:t>; or</w:t>
      </w:r>
    </w:p>
    <w:p w:rsidR="00526031" w:rsidRPr="00056101" w:rsidRDefault="00526031" w:rsidP="00056101">
      <w:pPr>
        <w:pStyle w:val="paragraph"/>
      </w:pPr>
      <w:r w:rsidRPr="00056101">
        <w:tab/>
        <w:t>(</w:t>
      </w:r>
      <w:r w:rsidR="00EC644E" w:rsidRPr="00056101">
        <w:t>c</w:t>
      </w:r>
      <w:r w:rsidRPr="00056101">
        <w:t>)</w:t>
      </w:r>
      <w:r w:rsidRPr="00056101">
        <w:tab/>
        <w:t xml:space="preserve">is a reason, prescribed by the regulations for the purposes of this paragraph, relating to circumstances in existence </w:t>
      </w:r>
      <w:r w:rsidR="00E63EDC" w:rsidRPr="00056101">
        <w:t>during the stay period</w:t>
      </w:r>
      <w:r w:rsidR="000B204E" w:rsidRPr="008144BE">
        <w:t>; or</w:t>
      </w:r>
    </w:p>
    <w:p w:rsidR="000B204E" w:rsidRPr="008144BE" w:rsidRDefault="000B204E" w:rsidP="000B204E">
      <w:pPr>
        <w:pStyle w:val="paragraph"/>
      </w:pPr>
      <w:r>
        <w:tab/>
      </w:r>
      <w:r w:rsidRPr="008144BE">
        <w:t>(d)</w:t>
      </w:r>
      <w:r w:rsidRPr="008144BE">
        <w:tab/>
        <w:t>is a reason referred to in paragraph (1)(c) or (d).</w:t>
      </w:r>
    </w:p>
    <w:p w:rsidR="00DF3232" w:rsidRPr="00056101" w:rsidRDefault="00DF3232" w:rsidP="00056101">
      <w:pPr>
        <w:pStyle w:val="SubsectionHead"/>
      </w:pPr>
      <w:r w:rsidRPr="00056101">
        <w:t>Rights not subject to the stay</w:t>
      </w:r>
    </w:p>
    <w:p w:rsidR="00DF3232" w:rsidRPr="00056101" w:rsidRDefault="003A5E6F" w:rsidP="00056101">
      <w:pPr>
        <w:pStyle w:val="subsection"/>
      </w:pPr>
      <w:r w:rsidRPr="00056101">
        <w:tab/>
        <w:t>(5</w:t>
      </w:r>
      <w:r w:rsidR="00DF3232" w:rsidRPr="00056101">
        <w:t>)</w:t>
      </w:r>
      <w:r w:rsidR="00DF3232" w:rsidRPr="00056101">
        <w:tab/>
      </w:r>
      <w:r w:rsidR="00056101" w:rsidRPr="00056101">
        <w:t>Subsection (</w:t>
      </w:r>
      <w:r w:rsidR="00DF3232" w:rsidRPr="00056101">
        <w:t>1) does not apply to the right if it is:</w:t>
      </w:r>
    </w:p>
    <w:p w:rsidR="00DF3232" w:rsidRPr="00056101" w:rsidRDefault="00DF3232" w:rsidP="00056101">
      <w:pPr>
        <w:pStyle w:val="paragraph"/>
      </w:pPr>
      <w:r w:rsidRPr="00056101">
        <w:tab/>
        <w:t>(a)</w:t>
      </w:r>
      <w:r w:rsidRPr="00056101">
        <w:tab/>
        <w:t xml:space="preserve">a right under a contract, agreement or arrangement entered into after the </w:t>
      </w:r>
      <w:r w:rsidR="003A5E6F" w:rsidRPr="00056101">
        <w:t>company comes under administration</w:t>
      </w:r>
      <w:r w:rsidRPr="00056101">
        <w:t>;</w:t>
      </w:r>
      <w:r w:rsidR="005D139B" w:rsidRPr="00056101">
        <w:t xml:space="preserve"> or</w:t>
      </w:r>
    </w:p>
    <w:p w:rsidR="0012148C" w:rsidRPr="00056101" w:rsidRDefault="0012148C" w:rsidP="00056101">
      <w:pPr>
        <w:pStyle w:val="paragraph"/>
      </w:pPr>
      <w:r w:rsidRPr="00056101">
        <w:tab/>
        <w:t>(b)</w:t>
      </w:r>
      <w:r w:rsidRPr="00056101">
        <w:tab/>
        <w:t>a right contained in a kind of contract, agreement or arrangement:</w:t>
      </w:r>
    </w:p>
    <w:p w:rsidR="0012148C" w:rsidRPr="00056101" w:rsidRDefault="0012148C" w:rsidP="00056101">
      <w:pPr>
        <w:pStyle w:val="paragraphsub"/>
      </w:pPr>
      <w:r w:rsidRPr="00056101">
        <w:tab/>
        <w:t>(i)</w:t>
      </w:r>
      <w:r w:rsidRPr="00056101">
        <w:tab/>
        <w:t xml:space="preserve">prescribed by the regulations for the purposes of this </w:t>
      </w:r>
      <w:r w:rsidR="00D87B18" w:rsidRPr="00056101">
        <w:t>sub</w:t>
      </w:r>
      <w:r w:rsidRPr="00056101">
        <w:t>paragraph; or</w:t>
      </w:r>
    </w:p>
    <w:p w:rsidR="0012148C" w:rsidRPr="00056101" w:rsidRDefault="0012148C" w:rsidP="00056101">
      <w:pPr>
        <w:pStyle w:val="paragraphsub"/>
      </w:pPr>
      <w:r w:rsidRPr="00056101">
        <w:tab/>
        <w:t>(ii)</w:t>
      </w:r>
      <w:r w:rsidRPr="00056101">
        <w:tab/>
        <w:t xml:space="preserve">declared under </w:t>
      </w:r>
      <w:r w:rsidR="00056101" w:rsidRPr="00056101">
        <w:t>paragraph (</w:t>
      </w:r>
      <w:r w:rsidR="003A5E6F" w:rsidRPr="00056101">
        <w:t>6</w:t>
      </w:r>
      <w:r w:rsidRPr="00056101">
        <w:t>)(a); or</w:t>
      </w:r>
    </w:p>
    <w:p w:rsidR="00E84447" w:rsidRPr="00056101" w:rsidRDefault="00E84447" w:rsidP="00056101">
      <w:pPr>
        <w:pStyle w:val="paragraph"/>
      </w:pPr>
      <w:r w:rsidRPr="00056101">
        <w:tab/>
        <w:t>(c)</w:t>
      </w:r>
      <w:r w:rsidRPr="00056101">
        <w:tab/>
        <w:t xml:space="preserve">a right of a </w:t>
      </w:r>
      <w:r w:rsidR="003A5E6F" w:rsidRPr="00056101">
        <w:t xml:space="preserve">kind declared under </w:t>
      </w:r>
      <w:r w:rsidR="00056101" w:rsidRPr="00056101">
        <w:t>paragraph (</w:t>
      </w:r>
      <w:r w:rsidR="003A5E6F" w:rsidRPr="00056101">
        <w:t>6</w:t>
      </w:r>
      <w:r w:rsidRPr="00056101">
        <w:t>)(b); or</w:t>
      </w:r>
    </w:p>
    <w:p w:rsidR="00E84447" w:rsidRPr="00056101" w:rsidRDefault="00E84447" w:rsidP="00056101">
      <w:pPr>
        <w:pStyle w:val="paragraph"/>
      </w:pPr>
      <w:r w:rsidRPr="00056101">
        <w:lastRenderedPageBreak/>
        <w:tab/>
        <w:t>(d)</w:t>
      </w:r>
      <w:r w:rsidRPr="00056101">
        <w:tab/>
        <w:t xml:space="preserve">a right of a kind declared </w:t>
      </w:r>
      <w:r w:rsidR="003A5E6F" w:rsidRPr="00056101">
        <w:t xml:space="preserve">under </w:t>
      </w:r>
      <w:r w:rsidR="00056101" w:rsidRPr="00056101">
        <w:t>paragraph (</w:t>
      </w:r>
      <w:r w:rsidR="003A5E6F" w:rsidRPr="00056101">
        <w:t>6</w:t>
      </w:r>
      <w:r w:rsidRPr="00056101">
        <w:t>)(</w:t>
      </w:r>
      <w:r w:rsidR="00617714" w:rsidRPr="00056101">
        <w:t>c</w:t>
      </w:r>
      <w:r w:rsidRPr="00056101">
        <w:t>), and the circumstances specified in that declaration exist.</w:t>
      </w:r>
    </w:p>
    <w:p w:rsidR="00A80377" w:rsidRPr="00056101" w:rsidRDefault="00A80377" w:rsidP="00056101">
      <w:pPr>
        <w:pStyle w:val="notetext"/>
      </w:pPr>
      <w:r w:rsidRPr="00056101">
        <w:t>Note:</w:t>
      </w:r>
      <w:r w:rsidRPr="00056101">
        <w:tab/>
      </w:r>
      <w:r w:rsidR="00056101" w:rsidRPr="00056101">
        <w:t>Subsection (</w:t>
      </w:r>
      <w:r w:rsidRPr="00056101">
        <w:t xml:space="preserve">1) also does not apply to certain secured creditors (see </w:t>
      </w:r>
      <w:r w:rsidR="001129AF" w:rsidRPr="00056101">
        <w:t>Subdivision B of Division</w:t>
      </w:r>
      <w:r w:rsidR="00056101" w:rsidRPr="00056101">
        <w:t> </w:t>
      </w:r>
      <w:r w:rsidR="001129AF" w:rsidRPr="00056101">
        <w:t>7</w:t>
      </w:r>
      <w:r w:rsidRPr="00056101">
        <w:t>).</w:t>
      </w:r>
    </w:p>
    <w:p w:rsidR="00DF3232" w:rsidRPr="00056101" w:rsidRDefault="00DF3232" w:rsidP="00056101">
      <w:pPr>
        <w:pStyle w:val="subsection"/>
      </w:pPr>
      <w:r w:rsidRPr="00056101">
        <w:tab/>
        <w:t>(</w:t>
      </w:r>
      <w:r w:rsidR="003A5E6F" w:rsidRPr="00056101">
        <w:t>6</w:t>
      </w:r>
      <w:r w:rsidRPr="00056101">
        <w:t>)</w:t>
      </w:r>
      <w:r w:rsidRPr="00056101">
        <w:tab/>
        <w:t xml:space="preserve">For the purposes of </w:t>
      </w:r>
      <w:r w:rsidR="00056101" w:rsidRPr="00056101">
        <w:t>subsection (</w:t>
      </w:r>
      <w:r w:rsidR="003A5E6F" w:rsidRPr="00056101">
        <w:t>5</w:t>
      </w:r>
      <w:r w:rsidRPr="00056101">
        <w:t>), the Minister may, by legislative instrument:</w:t>
      </w:r>
    </w:p>
    <w:p w:rsidR="00DF3232" w:rsidRPr="00056101" w:rsidRDefault="00DF3232" w:rsidP="00056101">
      <w:pPr>
        <w:pStyle w:val="paragraph"/>
      </w:pPr>
      <w:r w:rsidRPr="00056101">
        <w:tab/>
        <w:t>(a)</w:t>
      </w:r>
      <w:r w:rsidRPr="00056101">
        <w:tab/>
        <w:t>declare kinds of contracts, agreements or arrangements referred to in a specified law of the Commonwealth; or</w:t>
      </w:r>
    </w:p>
    <w:p w:rsidR="00E84447" w:rsidRPr="00056101" w:rsidRDefault="00E84447" w:rsidP="00056101">
      <w:pPr>
        <w:pStyle w:val="paragraph"/>
      </w:pPr>
      <w:r w:rsidRPr="00056101">
        <w:tab/>
        <w:t>(</w:t>
      </w:r>
      <w:r w:rsidR="00617714" w:rsidRPr="00056101">
        <w:t>b</w:t>
      </w:r>
      <w:r w:rsidRPr="00056101">
        <w:t>)</w:t>
      </w:r>
      <w:r w:rsidRPr="00056101">
        <w:tab/>
        <w:t xml:space="preserve">declare kinds of rights to which </w:t>
      </w:r>
      <w:r w:rsidR="00056101" w:rsidRPr="00056101">
        <w:t>subsection (</w:t>
      </w:r>
      <w:r w:rsidRPr="00056101">
        <w:t>1) does not apply; or</w:t>
      </w:r>
    </w:p>
    <w:p w:rsidR="00E84447" w:rsidRPr="00056101" w:rsidRDefault="00617714" w:rsidP="00056101">
      <w:pPr>
        <w:pStyle w:val="paragraph"/>
      </w:pPr>
      <w:r w:rsidRPr="00056101">
        <w:tab/>
        <w:t>(c</w:t>
      </w:r>
      <w:r w:rsidR="00E84447" w:rsidRPr="00056101">
        <w:t>)</w:t>
      </w:r>
      <w:r w:rsidR="00E84447" w:rsidRPr="00056101">
        <w:tab/>
        <w:t xml:space="preserve">declare kinds of rights to which </w:t>
      </w:r>
      <w:r w:rsidR="00056101" w:rsidRPr="00056101">
        <w:t>subsection (</w:t>
      </w:r>
      <w:r w:rsidR="00E84447" w:rsidRPr="00056101">
        <w:t>1) does not apply in specified circumstances.</w:t>
      </w:r>
    </w:p>
    <w:p w:rsidR="005D3317" w:rsidRPr="008144BE" w:rsidRDefault="005D3317" w:rsidP="005D3317">
      <w:pPr>
        <w:pStyle w:val="subsection"/>
      </w:pPr>
      <w:r w:rsidRPr="008144BE">
        <w:tab/>
        <w:t>(7)</w:t>
      </w:r>
      <w:r w:rsidRPr="008144BE">
        <w:tab/>
        <w:t>Subsection (1) does not apply to the right to the extent that:</w:t>
      </w:r>
    </w:p>
    <w:p w:rsidR="005D3317" w:rsidRPr="008144BE" w:rsidRDefault="005D3317" w:rsidP="005D3317">
      <w:pPr>
        <w:pStyle w:val="paragraph"/>
      </w:pPr>
      <w:r w:rsidRPr="008144BE">
        <w:tab/>
        <w:t>(a)</w:t>
      </w:r>
      <w:r w:rsidRPr="008144BE">
        <w:tab/>
        <w:t>the administrator of the company; or</w:t>
      </w:r>
    </w:p>
    <w:p w:rsidR="005D3317" w:rsidRPr="008144BE" w:rsidRDefault="005D3317" w:rsidP="005D3317">
      <w:pPr>
        <w:pStyle w:val="paragraph"/>
      </w:pPr>
      <w:r w:rsidRPr="008144BE">
        <w:tab/>
        <w:t>(b)</w:t>
      </w:r>
      <w:r w:rsidRPr="008144BE">
        <w:tab/>
        <w:t>if a liquidator of the company is appointed after the administration ends—the liquidator;</w:t>
      </w:r>
    </w:p>
    <w:p w:rsidR="005D3317" w:rsidRPr="008144BE" w:rsidRDefault="005D3317" w:rsidP="005D3317">
      <w:pPr>
        <w:pStyle w:val="subsection2"/>
      </w:pPr>
      <w:r w:rsidRPr="008144BE">
        <w:t>has consented in writing to the enforcement of the right.</w:t>
      </w:r>
    </w:p>
    <w:p w:rsidR="00DF3232" w:rsidRPr="00056101" w:rsidRDefault="00DF3232" w:rsidP="00056101">
      <w:pPr>
        <w:pStyle w:val="SubsectionHead"/>
      </w:pPr>
      <w:r w:rsidRPr="00056101">
        <w:t xml:space="preserve">Stay on company’s right </w:t>
      </w:r>
      <w:r w:rsidR="009F38A5" w:rsidRPr="00056101">
        <w:t>to new advance of money or credit</w:t>
      </w:r>
    </w:p>
    <w:p w:rsidR="009F38A5" w:rsidRPr="00056101" w:rsidRDefault="005D1ABF" w:rsidP="00056101">
      <w:pPr>
        <w:pStyle w:val="subsection"/>
      </w:pPr>
      <w:r w:rsidRPr="00056101">
        <w:tab/>
        <w:t>(</w:t>
      </w:r>
      <w:r w:rsidR="003A5E6F" w:rsidRPr="00056101">
        <w:t>8</w:t>
      </w:r>
      <w:r w:rsidR="009F38A5" w:rsidRPr="00056101">
        <w:t>)</w:t>
      </w:r>
      <w:r w:rsidR="009F38A5" w:rsidRPr="00056101">
        <w:tab/>
        <w:t>If:</w:t>
      </w:r>
    </w:p>
    <w:p w:rsidR="009F38A5" w:rsidRPr="00056101" w:rsidRDefault="009F38A5" w:rsidP="00056101">
      <w:pPr>
        <w:pStyle w:val="paragraph"/>
      </w:pPr>
      <w:r w:rsidRPr="00056101">
        <w:tab/>
        <w:t>(a)</w:t>
      </w:r>
      <w:r w:rsidRPr="00056101">
        <w:tab/>
        <w:t xml:space="preserve">one or more rights of an entity </w:t>
      </w:r>
      <w:r w:rsidR="00F90444" w:rsidRPr="00056101">
        <w:t xml:space="preserve">cannot be enforced </w:t>
      </w:r>
      <w:r w:rsidRPr="00056101">
        <w:t xml:space="preserve">against a company for a period because of </w:t>
      </w:r>
      <w:r w:rsidR="00056101" w:rsidRPr="00056101">
        <w:t>subsection (</w:t>
      </w:r>
      <w:r w:rsidRPr="00056101">
        <w:t>1); and</w:t>
      </w:r>
    </w:p>
    <w:p w:rsidR="009F38A5" w:rsidRPr="00056101" w:rsidRDefault="009F38A5" w:rsidP="00056101">
      <w:pPr>
        <w:pStyle w:val="paragraph"/>
      </w:pPr>
      <w:r w:rsidRPr="00056101">
        <w:tab/>
        <w:t>(b)</w:t>
      </w:r>
      <w:r w:rsidRPr="00056101">
        <w:tab/>
        <w:t>the company has a right under a contract, agreement or arrangement against the entity for a new advance of money</w:t>
      </w:r>
      <w:r w:rsidR="00EC644E" w:rsidRPr="00056101">
        <w:t xml:space="preserve"> or credit</w:t>
      </w:r>
      <w:r w:rsidRPr="00056101">
        <w:t>;</w:t>
      </w:r>
    </w:p>
    <w:p w:rsidR="009F38A5" w:rsidRPr="00056101" w:rsidRDefault="00DD743A" w:rsidP="00056101">
      <w:pPr>
        <w:pStyle w:val="subsection2"/>
      </w:pPr>
      <w:r w:rsidRPr="00056101">
        <w:t xml:space="preserve">that right of the company </w:t>
      </w:r>
      <w:r w:rsidR="00F90444" w:rsidRPr="00056101">
        <w:t>cannot be enforced</w:t>
      </w:r>
      <w:r w:rsidR="009F38A5" w:rsidRPr="00056101">
        <w:t xml:space="preserve"> during the same period.</w:t>
      </w:r>
    </w:p>
    <w:p w:rsidR="00DF3232" w:rsidRPr="00056101" w:rsidRDefault="00DF3232" w:rsidP="00056101">
      <w:pPr>
        <w:pStyle w:val="ActHead5"/>
      </w:pPr>
      <w:bookmarkStart w:id="31" w:name="_Toc493600200"/>
      <w:r w:rsidRPr="00056101">
        <w:rPr>
          <w:rStyle w:val="CharSectno"/>
        </w:rPr>
        <w:t>451F</w:t>
      </w:r>
      <w:r w:rsidRPr="00056101">
        <w:t xml:space="preserve">  Lifting the stay</w:t>
      </w:r>
      <w:bookmarkEnd w:id="31"/>
    </w:p>
    <w:p w:rsidR="00DF3232" w:rsidRPr="00056101" w:rsidRDefault="00DF3232" w:rsidP="00056101">
      <w:pPr>
        <w:pStyle w:val="subsection"/>
      </w:pPr>
      <w:r w:rsidRPr="00056101">
        <w:tab/>
        <w:t>(1)</w:t>
      </w:r>
      <w:r w:rsidRPr="00056101">
        <w:tab/>
        <w:t>The Court may order that subsection</w:t>
      </w:r>
      <w:r w:rsidR="00056101" w:rsidRPr="00056101">
        <w:t> </w:t>
      </w:r>
      <w:r w:rsidRPr="00056101">
        <w:t>451E(1) does not apply for one or more rights against a company if the Court is satisfied that this is appropriate in the interests of justice.</w:t>
      </w:r>
    </w:p>
    <w:p w:rsidR="00DF3232" w:rsidRPr="00056101" w:rsidRDefault="00DF3232" w:rsidP="00056101">
      <w:pPr>
        <w:pStyle w:val="subsection"/>
      </w:pPr>
      <w:r w:rsidRPr="00056101">
        <w:tab/>
        <w:t>(2)</w:t>
      </w:r>
      <w:r w:rsidRPr="00056101">
        <w:tab/>
        <w:t>An application for the order may be made by the holder of those rights.</w:t>
      </w:r>
    </w:p>
    <w:p w:rsidR="00DF3232" w:rsidRPr="00056101" w:rsidRDefault="00DF3232" w:rsidP="00056101">
      <w:pPr>
        <w:pStyle w:val="ActHead5"/>
      </w:pPr>
      <w:bookmarkStart w:id="32" w:name="_Toc493600201"/>
      <w:r w:rsidRPr="00056101">
        <w:rPr>
          <w:rStyle w:val="CharSectno"/>
        </w:rPr>
        <w:lastRenderedPageBreak/>
        <w:t>451G</w:t>
      </w:r>
      <w:r w:rsidRPr="00056101">
        <w:t xml:space="preserve">  Order for rights to be enforceable only with leave of the Court</w:t>
      </w:r>
      <w:bookmarkEnd w:id="32"/>
    </w:p>
    <w:p w:rsidR="00DF3232" w:rsidRPr="00056101" w:rsidRDefault="00DF3232" w:rsidP="00056101">
      <w:pPr>
        <w:pStyle w:val="SubsectionHead"/>
      </w:pPr>
      <w:r w:rsidRPr="00056101">
        <w:t>Orders</w:t>
      </w:r>
    </w:p>
    <w:p w:rsidR="00DF3232" w:rsidRPr="00056101" w:rsidRDefault="00DF3232" w:rsidP="00056101">
      <w:pPr>
        <w:pStyle w:val="subsection"/>
      </w:pPr>
      <w:r w:rsidRPr="00056101">
        <w:tab/>
        <w:t>(1)</w:t>
      </w:r>
      <w:r w:rsidRPr="00056101">
        <w:tab/>
        <w:t>The Court may order that one or more rights under a contract, agreement or arrangement are enforceable against a company</w:t>
      </w:r>
      <w:r w:rsidR="00D87B18" w:rsidRPr="00056101">
        <w:t xml:space="preserve"> only</w:t>
      </w:r>
      <w:r w:rsidRPr="00056101">
        <w:t>:</w:t>
      </w:r>
    </w:p>
    <w:p w:rsidR="00DF3232" w:rsidRPr="00056101" w:rsidRDefault="00DF3232" w:rsidP="00056101">
      <w:pPr>
        <w:pStyle w:val="paragraph"/>
      </w:pPr>
      <w:r w:rsidRPr="00056101">
        <w:tab/>
        <w:t>(a)</w:t>
      </w:r>
      <w:r w:rsidRPr="00056101">
        <w:tab/>
        <w:t>with the leave of the Court; and</w:t>
      </w:r>
    </w:p>
    <w:p w:rsidR="00DF3232" w:rsidRPr="00056101" w:rsidRDefault="00DF3232" w:rsidP="00056101">
      <w:pPr>
        <w:pStyle w:val="paragraph"/>
      </w:pPr>
      <w:r w:rsidRPr="00056101">
        <w:tab/>
        <w:t>(b)</w:t>
      </w:r>
      <w:r w:rsidRPr="00056101">
        <w:tab/>
        <w:t>in accordance with such terms (if any) as the Court imposes.</w:t>
      </w:r>
    </w:p>
    <w:p w:rsidR="00DF3232" w:rsidRPr="00056101" w:rsidRDefault="00DF3232" w:rsidP="00056101">
      <w:pPr>
        <w:pStyle w:val="notetext"/>
      </w:pPr>
      <w:r w:rsidRPr="00056101">
        <w:t>Example:</w:t>
      </w:r>
      <w:r w:rsidRPr="00056101">
        <w:tab/>
        <w:t>The order could be sought for a right to terminate for convenience.</w:t>
      </w:r>
    </w:p>
    <w:p w:rsidR="00DF3232" w:rsidRPr="00056101" w:rsidRDefault="00DF3232" w:rsidP="00056101">
      <w:pPr>
        <w:pStyle w:val="subsection"/>
      </w:pPr>
      <w:r w:rsidRPr="00056101">
        <w:tab/>
        <w:t>(2)</w:t>
      </w:r>
      <w:r w:rsidRPr="00056101">
        <w:tab/>
        <w:t>The Court may make the order if:</w:t>
      </w:r>
    </w:p>
    <w:p w:rsidR="00DF3232" w:rsidRPr="00056101" w:rsidRDefault="00DF3232" w:rsidP="00056101">
      <w:pPr>
        <w:pStyle w:val="paragraph"/>
      </w:pPr>
      <w:r w:rsidRPr="00056101">
        <w:tab/>
        <w:t>(a)</w:t>
      </w:r>
      <w:r w:rsidRPr="00056101">
        <w:tab/>
        <w:t>the company is under administration; and</w:t>
      </w:r>
    </w:p>
    <w:p w:rsidR="00DF3232" w:rsidRPr="00056101" w:rsidRDefault="00DF3232" w:rsidP="00056101">
      <w:pPr>
        <w:pStyle w:val="paragraph"/>
      </w:pPr>
      <w:r w:rsidRPr="00056101">
        <w:tab/>
        <w:t>(b)</w:t>
      </w:r>
      <w:r w:rsidRPr="00056101">
        <w:tab/>
        <w:t>the Court is satisfied that:</w:t>
      </w:r>
    </w:p>
    <w:p w:rsidR="00DF3232" w:rsidRPr="00056101" w:rsidRDefault="00DF3232" w:rsidP="00056101">
      <w:pPr>
        <w:pStyle w:val="paragraphsub"/>
      </w:pPr>
      <w:r w:rsidRPr="00056101">
        <w:tab/>
        <w:t>(i)</w:t>
      </w:r>
      <w:r w:rsidRPr="00056101">
        <w:tab/>
        <w:t>the rights are being exercised; or</w:t>
      </w:r>
    </w:p>
    <w:p w:rsidR="00DF3232" w:rsidRPr="00056101" w:rsidRDefault="00DF3232" w:rsidP="00056101">
      <w:pPr>
        <w:pStyle w:val="paragraphsub"/>
      </w:pPr>
      <w:r w:rsidRPr="00056101">
        <w:tab/>
        <w:t>(ii)</w:t>
      </w:r>
      <w:r w:rsidRPr="00056101">
        <w:tab/>
        <w:t>the rights are likely to be exercised; or</w:t>
      </w:r>
    </w:p>
    <w:p w:rsidR="00DF3232" w:rsidRPr="00056101" w:rsidRDefault="00DF3232" w:rsidP="00056101">
      <w:pPr>
        <w:pStyle w:val="paragraphsub"/>
      </w:pPr>
      <w:r w:rsidRPr="00056101">
        <w:tab/>
        <w:t>(iii)</w:t>
      </w:r>
      <w:r w:rsidRPr="00056101">
        <w:tab/>
        <w:t>there is a threat to exercise the rights;</w:t>
      </w:r>
    </w:p>
    <w:p w:rsidR="001933DB" w:rsidRPr="00056101" w:rsidRDefault="00DF3232" w:rsidP="00056101">
      <w:pPr>
        <w:pStyle w:val="paragraph"/>
      </w:pPr>
      <w:r w:rsidRPr="00056101">
        <w:tab/>
      </w:r>
      <w:r w:rsidRPr="00056101">
        <w:tab/>
      </w:r>
      <w:r w:rsidR="001933DB" w:rsidRPr="00056101">
        <w:t xml:space="preserve">because of </w:t>
      </w:r>
      <w:r w:rsidR="005D3317" w:rsidRPr="008144BE">
        <w:t>one or more reasons referred to in paragraphs 451E(1)(a) to (d)</w:t>
      </w:r>
      <w:r w:rsidR="001933DB" w:rsidRPr="00056101">
        <w:t>; and</w:t>
      </w:r>
    </w:p>
    <w:p w:rsidR="00DF3232" w:rsidRPr="00056101" w:rsidRDefault="00DF3232" w:rsidP="00056101">
      <w:pPr>
        <w:pStyle w:val="paragraph"/>
      </w:pPr>
      <w:r w:rsidRPr="00056101">
        <w:tab/>
        <w:t>(c)</w:t>
      </w:r>
      <w:r w:rsidRPr="00056101">
        <w:tab/>
        <w:t>an application for the order is made by the administrator of the company.</w:t>
      </w:r>
    </w:p>
    <w:p w:rsidR="00323E03" w:rsidRPr="00056101" w:rsidRDefault="001933DB" w:rsidP="00056101">
      <w:pPr>
        <w:pStyle w:val="subsection"/>
      </w:pPr>
      <w:r w:rsidRPr="00056101">
        <w:tab/>
      </w:r>
      <w:r w:rsidR="00323E03" w:rsidRPr="00056101">
        <w:t>(3)</w:t>
      </w:r>
      <w:r w:rsidR="00323E03" w:rsidRPr="00056101">
        <w:tab/>
        <w:t xml:space="preserve">An order under </w:t>
      </w:r>
      <w:r w:rsidR="00056101" w:rsidRPr="00056101">
        <w:t>subsection (</w:t>
      </w:r>
      <w:r w:rsidR="00323E03" w:rsidRPr="00056101">
        <w:t>1) must specify the period for which i</w:t>
      </w:r>
      <w:r w:rsidRPr="00056101">
        <w:t>t applies. In working out the period, the Court must have</w:t>
      </w:r>
      <w:r w:rsidR="00323E03" w:rsidRPr="00056101">
        <w:t xml:space="preserve"> regard to:</w:t>
      </w:r>
    </w:p>
    <w:p w:rsidR="00323E03" w:rsidRPr="00056101" w:rsidRDefault="00323E03" w:rsidP="00056101">
      <w:pPr>
        <w:pStyle w:val="paragraph"/>
      </w:pPr>
      <w:r w:rsidRPr="00056101">
        <w:tab/>
        <w:t>(a)</w:t>
      </w:r>
      <w:r w:rsidRPr="00056101">
        <w:tab/>
        <w:t>subsections</w:t>
      </w:r>
      <w:r w:rsidR="00056101" w:rsidRPr="00056101">
        <w:t> </w:t>
      </w:r>
      <w:r w:rsidRPr="00056101">
        <w:t>451E(2)</w:t>
      </w:r>
      <w:r w:rsidR="00286AAD" w:rsidRPr="00056101">
        <w:t>, (3)</w:t>
      </w:r>
      <w:r w:rsidR="003A5E6F" w:rsidRPr="00056101">
        <w:t xml:space="preserve"> and (4</w:t>
      </w:r>
      <w:r w:rsidRPr="00056101">
        <w:t>); and</w:t>
      </w:r>
    </w:p>
    <w:p w:rsidR="00323E03" w:rsidRPr="00056101" w:rsidRDefault="00323E03" w:rsidP="00056101">
      <w:pPr>
        <w:pStyle w:val="paragraph"/>
      </w:pPr>
      <w:r w:rsidRPr="00056101">
        <w:tab/>
        <w:t>(b)</w:t>
      </w:r>
      <w:r w:rsidRPr="00056101">
        <w:tab/>
        <w:t>the interests of justice.</w:t>
      </w:r>
    </w:p>
    <w:p w:rsidR="00DF3232" w:rsidRPr="00056101" w:rsidRDefault="00DF3232" w:rsidP="00056101">
      <w:pPr>
        <w:pStyle w:val="subsection"/>
      </w:pPr>
      <w:r w:rsidRPr="00056101">
        <w:tab/>
        <w:t>(4)</w:t>
      </w:r>
      <w:r w:rsidRPr="00056101">
        <w:tab/>
      </w:r>
      <w:r w:rsidR="00056101" w:rsidRPr="00056101">
        <w:t>Subsection (</w:t>
      </w:r>
      <w:r w:rsidRPr="00056101">
        <w:t>1) does not apply to a right referred to in subsection</w:t>
      </w:r>
      <w:r w:rsidR="00056101" w:rsidRPr="00056101">
        <w:t> </w:t>
      </w:r>
      <w:r w:rsidR="003A5E6F" w:rsidRPr="00056101">
        <w:t>451E(5</w:t>
      </w:r>
      <w:r w:rsidRPr="00056101">
        <w:t>)</w:t>
      </w:r>
      <w:r w:rsidR="005D1ABF" w:rsidRPr="00056101">
        <w:t xml:space="preserve"> or (</w:t>
      </w:r>
      <w:r w:rsidR="003A5E6F" w:rsidRPr="00056101">
        <w:t>7</w:t>
      </w:r>
      <w:r w:rsidR="005D1ABF" w:rsidRPr="00056101">
        <w:t>)</w:t>
      </w:r>
      <w:r w:rsidRPr="00056101">
        <w:t>.</w:t>
      </w:r>
    </w:p>
    <w:p w:rsidR="00A80377" w:rsidRPr="00056101" w:rsidRDefault="00A80377" w:rsidP="00056101">
      <w:pPr>
        <w:pStyle w:val="notetext"/>
      </w:pPr>
      <w:r w:rsidRPr="00056101">
        <w:t>Note:</w:t>
      </w:r>
      <w:r w:rsidRPr="00056101">
        <w:tab/>
        <w:t xml:space="preserve">An order under </w:t>
      </w:r>
      <w:r w:rsidR="00056101" w:rsidRPr="00056101">
        <w:t>subsection (</w:t>
      </w:r>
      <w:r w:rsidRPr="00056101">
        <w:t xml:space="preserve">1) also does not restrict certain secured creditors (see </w:t>
      </w:r>
      <w:r w:rsidR="001129AF" w:rsidRPr="00056101">
        <w:t>Subdivision B of Division</w:t>
      </w:r>
      <w:r w:rsidR="00056101" w:rsidRPr="00056101">
        <w:t> </w:t>
      </w:r>
      <w:r w:rsidR="001129AF" w:rsidRPr="00056101">
        <w:t>7</w:t>
      </w:r>
      <w:r w:rsidRPr="00056101">
        <w:t>).</w:t>
      </w:r>
    </w:p>
    <w:p w:rsidR="00DF3232" w:rsidRPr="00056101" w:rsidRDefault="00DF3232" w:rsidP="00056101">
      <w:pPr>
        <w:pStyle w:val="SubsectionHead"/>
      </w:pPr>
      <w:r w:rsidRPr="00056101">
        <w:t>Interim orders</w:t>
      </w:r>
    </w:p>
    <w:p w:rsidR="00DF3232" w:rsidRPr="00056101" w:rsidRDefault="00DF3232" w:rsidP="00056101">
      <w:pPr>
        <w:pStyle w:val="subsection"/>
      </w:pPr>
      <w:r w:rsidRPr="00056101">
        <w:tab/>
        <w:t>(5)</w:t>
      </w:r>
      <w:r w:rsidRPr="00056101">
        <w:tab/>
        <w:t xml:space="preserve">Before deciding an application for an order under </w:t>
      </w:r>
      <w:r w:rsidR="00056101" w:rsidRPr="00056101">
        <w:t>subsection (</w:t>
      </w:r>
      <w:r w:rsidRPr="00056101">
        <w:t>1), the Court may grant an interim order for one or more rights under a contract, agreement or arrangement not to be enforced against a company.</w:t>
      </w:r>
    </w:p>
    <w:p w:rsidR="00DF3232" w:rsidRPr="00056101" w:rsidRDefault="00DF3232" w:rsidP="00056101">
      <w:pPr>
        <w:pStyle w:val="subsection"/>
      </w:pPr>
      <w:r w:rsidRPr="00056101">
        <w:lastRenderedPageBreak/>
        <w:tab/>
        <w:t>(6)</w:t>
      </w:r>
      <w:r w:rsidRPr="00056101">
        <w:tab/>
        <w:t xml:space="preserve">The Court must not require an applicant for an order under </w:t>
      </w:r>
      <w:r w:rsidR="00056101" w:rsidRPr="00056101">
        <w:t>subsection (</w:t>
      </w:r>
      <w:r w:rsidRPr="00056101">
        <w:t>1) to give an undertaking as to damages as a condition of granting an interim order.</w:t>
      </w:r>
    </w:p>
    <w:p w:rsidR="005D3317" w:rsidRPr="008144BE" w:rsidRDefault="005D3317" w:rsidP="005D3317">
      <w:pPr>
        <w:pStyle w:val="ActHead5"/>
      </w:pPr>
      <w:bookmarkStart w:id="33" w:name="_Toc493600202"/>
      <w:r w:rsidRPr="008144BE">
        <w:rPr>
          <w:rStyle w:val="CharSectno"/>
        </w:rPr>
        <w:t>451GA</w:t>
      </w:r>
      <w:r w:rsidRPr="008144BE">
        <w:t xml:space="preserve">  Self</w:t>
      </w:r>
      <w:r w:rsidR="00A10EB7">
        <w:noBreakHyphen/>
      </w:r>
      <w:r w:rsidRPr="008144BE">
        <w:t>executing provisions</w:t>
      </w:r>
      <w:bookmarkEnd w:id="33"/>
    </w:p>
    <w:p w:rsidR="005D3317" w:rsidRPr="008144BE" w:rsidRDefault="005D3317" w:rsidP="005D3317">
      <w:pPr>
        <w:pStyle w:val="subsection"/>
      </w:pPr>
      <w:r w:rsidRPr="008144BE">
        <w:tab/>
        <w:t>(1)</w:t>
      </w:r>
      <w:r w:rsidRPr="008144BE">
        <w:tab/>
        <w:t>The object of subsection (2) is to ensure that a self</w:t>
      </w:r>
      <w:r w:rsidR="00A10EB7">
        <w:noBreakHyphen/>
      </w:r>
      <w:r w:rsidRPr="008144BE">
        <w:t>executing provision:</w:t>
      </w:r>
    </w:p>
    <w:p w:rsidR="005D3317" w:rsidRPr="008144BE" w:rsidRDefault="005D3317" w:rsidP="005D3317">
      <w:pPr>
        <w:pStyle w:val="paragraph"/>
      </w:pPr>
      <w:r w:rsidRPr="008144BE">
        <w:tab/>
        <w:t>(a)</w:t>
      </w:r>
      <w:r w:rsidRPr="008144BE">
        <w:tab/>
        <w:t>cannot start to apply against a company for certain reasons; and</w:t>
      </w:r>
    </w:p>
    <w:p w:rsidR="005D3317" w:rsidRPr="008144BE" w:rsidRDefault="005D3317" w:rsidP="005D3317">
      <w:pPr>
        <w:pStyle w:val="paragraph"/>
      </w:pPr>
      <w:r w:rsidRPr="008144BE">
        <w:tab/>
        <w:t>(b)</w:t>
      </w:r>
      <w:r w:rsidRPr="008144BE">
        <w:tab/>
        <w:t>can be the subject of a Court order providing that the provision can only start to apply against a company with the leave of the Court, and in accordance with such terms (if any) as the Court imposes.</w:t>
      </w:r>
    </w:p>
    <w:p w:rsidR="005D3317" w:rsidRPr="008144BE" w:rsidRDefault="005D3317" w:rsidP="005D3317">
      <w:pPr>
        <w:pStyle w:val="subsection"/>
      </w:pPr>
      <w:r w:rsidRPr="008144BE">
        <w:tab/>
        <w:t>(2)</w:t>
      </w:r>
      <w:r w:rsidRPr="008144BE">
        <w:tab/>
        <w:t>Sections 451E to 451G also apply in relation to a self</w:t>
      </w:r>
      <w:r w:rsidR="00A10EB7">
        <w:noBreakHyphen/>
      </w:r>
      <w:r w:rsidRPr="008144BE">
        <w:t>executing provision in a corresponding way to the way they apply in relation to a right. For this purpose, assume those sections apply with such modifications as are necessary, including any prescribed by the regulations for the purposes of this subsection.</w:t>
      </w:r>
    </w:p>
    <w:p w:rsidR="005D3317" w:rsidRPr="008144BE" w:rsidRDefault="005D3317" w:rsidP="005D3317">
      <w:pPr>
        <w:pStyle w:val="notetext"/>
      </w:pPr>
      <w:r w:rsidRPr="008144BE">
        <w:t>Note 1:</w:t>
      </w:r>
      <w:r w:rsidRPr="008144BE">
        <w:tab/>
        <w:t>This subsection achieves the object in subsection (1) by extending the application of all of the outcomes, exceptions and powers in sections 451E to 451G.</w:t>
      </w:r>
    </w:p>
    <w:p w:rsidR="005D3317" w:rsidRPr="008144BE" w:rsidRDefault="005D3317" w:rsidP="005D3317">
      <w:pPr>
        <w:pStyle w:val="notetext"/>
      </w:pPr>
      <w:r w:rsidRPr="008144BE">
        <w:t>Note 2:</w:t>
      </w:r>
      <w:r w:rsidRPr="008144BE">
        <w:tab/>
        <w:t>These modifications include, for example, treating:</w:t>
      </w:r>
    </w:p>
    <w:p w:rsidR="005D3317" w:rsidRPr="008144BE" w:rsidRDefault="005D3317" w:rsidP="005D3317">
      <w:pPr>
        <w:pStyle w:val="notepara"/>
      </w:pPr>
      <w:r w:rsidRPr="008144BE">
        <w:t>(a)</w:t>
      </w:r>
      <w:r w:rsidRPr="008144BE">
        <w:tab/>
        <w:t>a reference that a right cannot be enforced (however described) as including a reference that a self</w:t>
      </w:r>
      <w:r w:rsidR="00A10EB7">
        <w:noBreakHyphen/>
      </w:r>
      <w:r w:rsidRPr="008144BE">
        <w:t>executing provision cannot start to apply; and</w:t>
      </w:r>
    </w:p>
    <w:p w:rsidR="005D3317" w:rsidRPr="008144BE" w:rsidRDefault="005D3317" w:rsidP="005D3317">
      <w:pPr>
        <w:pStyle w:val="notepara"/>
      </w:pPr>
      <w:r w:rsidRPr="008144BE">
        <w:t>(b)</w:t>
      </w:r>
      <w:r w:rsidRPr="008144BE">
        <w:tab/>
        <w:t>the words “if the right arises for that reason by express provision (however described) of a contract, agreement or arrangement” as being omitted from subsection 451E(1); and</w:t>
      </w:r>
    </w:p>
    <w:p w:rsidR="005D3317" w:rsidRPr="008144BE" w:rsidRDefault="005D3317" w:rsidP="005D3317">
      <w:pPr>
        <w:pStyle w:val="notepara"/>
      </w:pPr>
      <w:r w:rsidRPr="008144BE">
        <w:t>(c)</w:t>
      </w:r>
      <w:r w:rsidRPr="008144BE">
        <w:tab/>
        <w:t>a reference that one or more rights are enforceable as including a reference that one or more self</w:t>
      </w:r>
      <w:r w:rsidR="00A10EB7">
        <w:noBreakHyphen/>
      </w:r>
      <w:r w:rsidRPr="008144BE">
        <w:t>executing provisions can start to apply; and</w:t>
      </w:r>
    </w:p>
    <w:p w:rsidR="005D3317" w:rsidRPr="008144BE" w:rsidRDefault="005D3317" w:rsidP="005D3317">
      <w:pPr>
        <w:pStyle w:val="notepara"/>
      </w:pPr>
      <w:r w:rsidRPr="008144BE">
        <w:t>(d)</w:t>
      </w:r>
      <w:r w:rsidRPr="008144BE">
        <w:tab/>
        <w:t>paragraph 451G(2)(b) as alternatively providing that the Court is satisfied that one or more reasons referred to in paragraphs 451E(1)(a) to (d) can cause the self</w:t>
      </w:r>
      <w:r w:rsidR="00A10EB7">
        <w:noBreakHyphen/>
      </w:r>
      <w:r w:rsidRPr="008144BE">
        <w:t>executing provisions to start to apply.</w:t>
      </w:r>
    </w:p>
    <w:p w:rsidR="005D3317" w:rsidRPr="008144BE" w:rsidRDefault="005D3317" w:rsidP="005D3317">
      <w:pPr>
        <w:pStyle w:val="subsection"/>
      </w:pPr>
      <w:r w:rsidRPr="008144BE">
        <w:tab/>
        <w:t>(3)</w:t>
      </w:r>
      <w:r w:rsidRPr="008144BE">
        <w:tab/>
        <w:t>In this section:</w:t>
      </w:r>
    </w:p>
    <w:p w:rsidR="005D3317" w:rsidRPr="008144BE" w:rsidRDefault="005D3317" w:rsidP="005D3317">
      <w:pPr>
        <w:pStyle w:val="Definition"/>
      </w:pPr>
      <w:r w:rsidRPr="008144BE">
        <w:rPr>
          <w:b/>
          <w:i/>
        </w:rPr>
        <w:t>self</w:t>
      </w:r>
      <w:r w:rsidR="00A10EB7">
        <w:rPr>
          <w:b/>
          <w:i/>
        </w:rPr>
        <w:noBreakHyphen/>
      </w:r>
      <w:r w:rsidRPr="008144BE">
        <w:rPr>
          <w:b/>
          <w:i/>
        </w:rPr>
        <w:t>executing provision</w:t>
      </w:r>
      <w:r w:rsidRPr="008144BE">
        <w:t xml:space="preserve"> means a provision of a contract, agreement or arrangement that can start to apply automatically:</w:t>
      </w:r>
    </w:p>
    <w:p w:rsidR="005D3317" w:rsidRPr="008144BE" w:rsidRDefault="005D3317" w:rsidP="005D3317">
      <w:pPr>
        <w:pStyle w:val="paragraph"/>
      </w:pPr>
      <w:r w:rsidRPr="008144BE">
        <w:tab/>
        <w:t>(a)</w:t>
      </w:r>
      <w:r w:rsidRPr="008144BE">
        <w:tab/>
        <w:t>for one or more reasons; and</w:t>
      </w:r>
    </w:p>
    <w:p w:rsidR="005D3317" w:rsidRPr="008144BE" w:rsidRDefault="005D3317" w:rsidP="005D3317">
      <w:pPr>
        <w:pStyle w:val="paragraph"/>
      </w:pPr>
      <w:r w:rsidRPr="008144BE">
        <w:lastRenderedPageBreak/>
        <w:tab/>
        <w:t>(b)</w:t>
      </w:r>
      <w:r w:rsidRPr="008144BE">
        <w:tab/>
        <w:t>without any party to the contract, agreement or arrangement making a decision that the provision should start to apply.</w:t>
      </w:r>
    </w:p>
    <w:p w:rsidR="00A47294" w:rsidRPr="00056101" w:rsidRDefault="00A47294" w:rsidP="00056101">
      <w:pPr>
        <w:pStyle w:val="ActHead5"/>
      </w:pPr>
      <w:bookmarkStart w:id="34" w:name="_Toc493600203"/>
      <w:r w:rsidRPr="00056101">
        <w:rPr>
          <w:rStyle w:val="CharSectno"/>
        </w:rPr>
        <w:t>451H</w:t>
      </w:r>
      <w:r w:rsidRPr="00056101">
        <w:t xml:space="preserve">  When other laws prevail—certain other Commonwealth Acts</w:t>
      </w:r>
      <w:bookmarkEnd w:id="34"/>
    </w:p>
    <w:p w:rsidR="00A47294" w:rsidRPr="00056101" w:rsidRDefault="00A47294" w:rsidP="00056101">
      <w:pPr>
        <w:pStyle w:val="subsection"/>
      </w:pPr>
      <w:r w:rsidRPr="00056101">
        <w:tab/>
      </w:r>
      <w:r w:rsidRPr="00056101">
        <w:tab/>
        <w:t>If there is any inconsistency between sections</w:t>
      </w:r>
      <w:r w:rsidR="00056101" w:rsidRPr="00056101">
        <w:t> </w:t>
      </w:r>
      <w:r w:rsidRPr="00056101">
        <w:t>451E to 451G</w:t>
      </w:r>
      <w:r w:rsidR="005F0BF1">
        <w:t>A</w:t>
      </w:r>
      <w:r w:rsidRPr="00056101">
        <w:t xml:space="preserve"> and one of the following Acts, that Act prevails to the extent of the inconsistency:</w:t>
      </w:r>
    </w:p>
    <w:p w:rsidR="00A47294" w:rsidRPr="00056101" w:rsidRDefault="00A47294" w:rsidP="00056101">
      <w:pPr>
        <w:pStyle w:val="paragraph"/>
      </w:pPr>
      <w:r w:rsidRPr="00056101">
        <w:tab/>
        <w:t>(a)</w:t>
      </w:r>
      <w:r w:rsidRPr="00056101">
        <w:tab/>
        <w:t xml:space="preserve">the </w:t>
      </w:r>
      <w:r w:rsidRPr="00056101">
        <w:rPr>
          <w:i/>
        </w:rPr>
        <w:t>Payment Systems and Netting Act 1998</w:t>
      </w:r>
      <w:r w:rsidRPr="00056101">
        <w:t>;</w:t>
      </w:r>
    </w:p>
    <w:p w:rsidR="00A47294" w:rsidRPr="00056101" w:rsidRDefault="005E7684" w:rsidP="00056101">
      <w:pPr>
        <w:pStyle w:val="paragraph"/>
      </w:pPr>
      <w:r w:rsidRPr="00056101">
        <w:tab/>
        <w:t>(b</w:t>
      </w:r>
      <w:r w:rsidR="00A47294" w:rsidRPr="00056101">
        <w:t>)</w:t>
      </w:r>
      <w:r w:rsidR="00A47294" w:rsidRPr="00056101">
        <w:tab/>
        <w:t xml:space="preserve">the </w:t>
      </w:r>
      <w:r w:rsidR="00A47294" w:rsidRPr="00056101">
        <w:rPr>
          <w:i/>
        </w:rPr>
        <w:t>International Interests in Mobile Equipment (Cape Town Convention) Act 2013</w:t>
      </w:r>
      <w:r w:rsidR="00A47294" w:rsidRPr="00056101">
        <w:t>.</w:t>
      </w:r>
    </w:p>
    <w:p w:rsidR="00D32A3D" w:rsidRPr="00056101" w:rsidRDefault="00D32A3D" w:rsidP="00056101">
      <w:pPr>
        <w:pStyle w:val="ActHead9"/>
        <w:rPr>
          <w:i w:val="0"/>
        </w:rPr>
      </w:pPr>
      <w:bookmarkStart w:id="35" w:name="_Toc493600204"/>
      <w:r w:rsidRPr="00056101">
        <w:t>Payment Systems and Netting Act 1998</w:t>
      </w:r>
      <w:bookmarkEnd w:id="35"/>
    </w:p>
    <w:p w:rsidR="00D32A3D" w:rsidRPr="00056101" w:rsidRDefault="0007639C" w:rsidP="00056101">
      <w:pPr>
        <w:pStyle w:val="ItemHead"/>
      </w:pPr>
      <w:r w:rsidRPr="00056101">
        <w:t>15</w:t>
      </w:r>
      <w:r w:rsidR="00D32A3D" w:rsidRPr="00056101">
        <w:t xml:space="preserve">  Section</w:t>
      </w:r>
      <w:r w:rsidR="00056101" w:rsidRPr="00056101">
        <w:t> </w:t>
      </w:r>
      <w:r w:rsidR="00D32A3D" w:rsidRPr="00056101">
        <w:t>5 (</w:t>
      </w:r>
      <w:r w:rsidR="00056101" w:rsidRPr="00056101">
        <w:t>paragraph (</w:t>
      </w:r>
      <w:r w:rsidR="00D32A3D" w:rsidRPr="00056101">
        <w:t xml:space="preserve">d) of the definition of </w:t>
      </w:r>
      <w:r w:rsidR="00D32A3D" w:rsidRPr="00056101">
        <w:rPr>
          <w:i/>
        </w:rPr>
        <w:t>specified provisions</w:t>
      </w:r>
      <w:r w:rsidR="00D32A3D" w:rsidRPr="00056101">
        <w:t>)</w:t>
      </w:r>
    </w:p>
    <w:p w:rsidR="00D32A3D" w:rsidRPr="00056101" w:rsidRDefault="00D32A3D" w:rsidP="00056101">
      <w:pPr>
        <w:pStyle w:val="Item"/>
      </w:pPr>
      <w:r w:rsidRPr="00056101">
        <w:t>Before “437D”, insert “</w:t>
      </w:r>
      <w:r w:rsidR="005F0BF1" w:rsidRPr="008144BE">
        <w:t>415D to 415FA, 434J to 434LA,</w:t>
      </w:r>
      <w:r w:rsidRPr="00056101">
        <w:t>”.</w:t>
      </w:r>
    </w:p>
    <w:p w:rsidR="00D32A3D" w:rsidRPr="00056101" w:rsidRDefault="0007639C" w:rsidP="00056101">
      <w:pPr>
        <w:pStyle w:val="ItemHead"/>
      </w:pPr>
      <w:r w:rsidRPr="00056101">
        <w:t>16</w:t>
      </w:r>
      <w:r w:rsidR="00D32A3D" w:rsidRPr="00056101">
        <w:t xml:space="preserve">  Section</w:t>
      </w:r>
      <w:r w:rsidR="00056101" w:rsidRPr="00056101">
        <w:t> </w:t>
      </w:r>
      <w:r w:rsidR="00D32A3D" w:rsidRPr="00056101">
        <w:t>5 (</w:t>
      </w:r>
      <w:r w:rsidR="00056101" w:rsidRPr="00056101">
        <w:t>paragraph (</w:t>
      </w:r>
      <w:r w:rsidR="00D32A3D" w:rsidRPr="00056101">
        <w:t xml:space="preserve">d) of the definition of </w:t>
      </w:r>
      <w:r w:rsidR="00D32A3D" w:rsidRPr="00056101">
        <w:rPr>
          <w:i/>
        </w:rPr>
        <w:t>specified provisions</w:t>
      </w:r>
      <w:r w:rsidR="00D32A3D" w:rsidRPr="00056101">
        <w:t>)</w:t>
      </w:r>
    </w:p>
    <w:p w:rsidR="00D32A3D" w:rsidRPr="00056101" w:rsidRDefault="00D32A3D" w:rsidP="00056101">
      <w:pPr>
        <w:pStyle w:val="Item"/>
      </w:pPr>
      <w:r w:rsidRPr="00056101">
        <w:t>After “440B,”, insert “</w:t>
      </w:r>
      <w:r w:rsidR="005745FD" w:rsidRPr="008144BE">
        <w:t>451E to 451GA,</w:t>
      </w:r>
      <w:r w:rsidRPr="00056101">
        <w:t>”.</w:t>
      </w:r>
    </w:p>
    <w:p w:rsidR="00DF3232" w:rsidRPr="00056101" w:rsidRDefault="0007639C" w:rsidP="00056101">
      <w:pPr>
        <w:pStyle w:val="ItemHead"/>
      </w:pPr>
      <w:r w:rsidRPr="00056101">
        <w:t>17</w:t>
      </w:r>
      <w:r w:rsidR="00DF3232" w:rsidRPr="00056101">
        <w:t xml:space="preserve">  Application of amendments</w:t>
      </w:r>
    </w:p>
    <w:p w:rsidR="00A10EB7" w:rsidRDefault="00DF3232" w:rsidP="00056101">
      <w:pPr>
        <w:pStyle w:val="Item"/>
      </w:pPr>
      <w:r w:rsidRPr="00056101">
        <w:t>The amendments made by this Part apply in r</w:t>
      </w:r>
      <w:r w:rsidR="005745FD">
        <w:t>elation to rights arising under</w:t>
      </w:r>
      <w:r w:rsidR="005745FD" w:rsidRPr="008144BE">
        <w:t>, or self</w:t>
      </w:r>
      <w:r w:rsidR="00A10EB7">
        <w:noBreakHyphen/>
      </w:r>
      <w:r w:rsidR="005745FD" w:rsidRPr="008144BE">
        <w:t>executing provisions of,</w:t>
      </w:r>
      <w:r w:rsidR="005745FD">
        <w:t xml:space="preserve"> </w:t>
      </w:r>
      <w:r w:rsidRPr="00056101">
        <w:t>contracts, agreements or arrangements entered into at or afte</w:t>
      </w:r>
      <w:r w:rsidR="00E677E9" w:rsidRPr="00056101">
        <w:t>r the commencement of this Part.</w:t>
      </w:r>
    </w:p>
    <w:p w:rsidR="006356FD" w:rsidRDefault="006356FD" w:rsidP="006356FD"/>
    <w:p w:rsidR="006356FD" w:rsidRDefault="006356FD" w:rsidP="006356FD">
      <w:pPr>
        <w:pStyle w:val="AssentBk"/>
        <w:keepNext/>
      </w:pPr>
    </w:p>
    <w:p w:rsidR="006356FD" w:rsidRDefault="006356FD" w:rsidP="006356FD">
      <w:pPr>
        <w:pStyle w:val="AssentBk"/>
        <w:keepNext/>
      </w:pPr>
    </w:p>
    <w:p w:rsidR="006356FD" w:rsidRDefault="006356FD" w:rsidP="006356FD">
      <w:pPr>
        <w:pStyle w:val="2ndRd"/>
        <w:keepNext/>
        <w:pBdr>
          <w:top w:val="single" w:sz="2" w:space="1" w:color="auto"/>
        </w:pBdr>
      </w:pPr>
    </w:p>
    <w:p w:rsidR="006356FD" w:rsidRDefault="006356FD" w:rsidP="006356FD">
      <w:pPr>
        <w:pStyle w:val="2ndRd"/>
        <w:keepNext/>
        <w:spacing w:line="260" w:lineRule="atLeast"/>
        <w:rPr>
          <w:i/>
        </w:rPr>
      </w:pPr>
      <w:r>
        <w:t>[</w:t>
      </w:r>
      <w:r>
        <w:rPr>
          <w:i/>
        </w:rPr>
        <w:t>Minister’s second reading speech made in—</w:t>
      </w:r>
    </w:p>
    <w:p w:rsidR="006356FD" w:rsidRDefault="006356FD" w:rsidP="006356FD">
      <w:pPr>
        <w:pStyle w:val="2ndRd"/>
        <w:keepNext/>
        <w:spacing w:line="260" w:lineRule="atLeast"/>
        <w:rPr>
          <w:i/>
        </w:rPr>
      </w:pPr>
      <w:r>
        <w:rPr>
          <w:i/>
        </w:rPr>
        <w:t>House of Representatives on 1 June 2017</w:t>
      </w:r>
    </w:p>
    <w:p w:rsidR="006356FD" w:rsidRDefault="006356FD" w:rsidP="006356FD">
      <w:pPr>
        <w:pStyle w:val="2ndRd"/>
        <w:keepNext/>
        <w:spacing w:line="260" w:lineRule="atLeast"/>
        <w:rPr>
          <w:i/>
        </w:rPr>
      </w:pPr>
      <w:r>
        <w:rPr>
          <w:i/>
        </w:rPr>
        <w:t>Senate on 22 June 2017</w:t>
      </w:r>
      <w:r>
        <w:t>]</w:t>
      </w:r>
    </w:p>
    <w:p w:rsidR="006356FD" w:rsidRDefault="006356FD" w:rsidP="006356FD">
      <w:pPr>
        <w:framePr w:hSpace="180" w:wrap="around" w:vAnchor="text" w:hAnchor="page" w:x="2371" w:y="1494"/>
      </w:pPr>
      <w:r>
        <w:t>(102/17)</w:t>
      </w:r>
    </w:p>
    <w:p w:rsidR="006356FD" w:rsidRDefault="006356FD" w:rsidP="006356FD"/>
    <w:p w:rsidR="006356FD" w:rsidRPr="006356FD" w:rsidRDefault="006356FD" w:rsidP="006356FD"/>
    <w:p w:rsidR="006356FD" w:rsidRDefault="006356FD" w:rsidP="006356FD">
      <w:pPr>
        <w:sectPr w:rsidR="006356FD" w:rsidSect="00656453">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pPr>
    </w:p>
    <w:p w:rsidR="006356FD" w:rsidRDefault="006356FD" w:rsidP="006356FD"/>
    <w:sectPr w:rsidR="006356FD" w:rsidSect="006356FD">
      <w:headerReference w:type="even" r:id="rId26"/>
      <w:headerReference w:type="default" r:id="rId27"/>
      <w:footerReference w:type="even" r:id="rId28"/>
      <w:footerReference w:type="default" r:id="rId29"/>
      <w:headerReference w:type="first" r:id="rId30"/>
      <w:footerReference w:type="first" r:id="rId31"/>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77D" w:rsidRDefault="005B677D" w:rsidP="0048364F">
      <w:pPr>
        <w:spacing w:line="240" w:lineRule="auto"/>
      </w:pPr>
      <w:r>
        <w:separator/>
      </w:r>
    </w:p>
  </w:endnote>
  <w:endnote w:type="continuationSeparator" w:id="0">
    <w:p w:rsidR="005B677D" w:rsidRDefault="005B677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5F1388" w:rsidRDefault="005B677D" w:rsidP="0005610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A961C4" w:rsidRDefault="005B677D" w:rsidP="0005610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B677D" w:rsidTr="00056101">
      <w:tc>
        <w:tcPr>
          <w:tcW w:w="1247" w:type="dxa"/>
        </w:tcPr>
        <w:p w:rsidR="005B677D" w:rsidRDefault="006970CB" w:rsidP="00BE1DDA">
          <w:pPr>
            <w:rPr>
              <w:sz w:val="18"/>
            </w:rPr>
          </w:pPr>
          <w:r>
            <w:rPr>
              <w:i/>
              <w:sz w:val="18"/>
            </w:rPr>
            <w:t>No.      , 2017</w:t>
          </w:r>
        </w:p>
      </w:tc>
      <w:tc>
        <w:tcPr>
          <w:tcW w:w="5387" w:type="dxa"/>
        </w:tcPr>
        <w:p w:rsidR="005B677D" w:rsidRDefault="006970CB" w:rsidP="00BE1DDA">
          <w:pPr>
            <w:jc w:val="center"/>
            <w:rPr>
              <w:sz w:val="18"/>
            </w:rPr>
          </w:pPr>
          <w:r>
            <w:rPr>
              <w:i/>
              <w:sz w:val="18"/>
            </w:rPr>
            <w:t>Treasury Laws Amendment (2017 Enterprise Incentives No. 2) Act 2017</w:t>
          </w:r>
        </w:p>
      </w:tc>
      <w:tc>
        <w:tcPr>
          <w:tcW w:w="669" w:type="dxa"/>
        </w:tcPr>
        <w:p w:rsidR="005B677D" w:rsidRDefault="005B677D" w:rsidP="00BE1DD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F51E3">
            <w:rPr>
              <w:i/>
              <w:noProof/>
              <w:sz w:val="18"/>
            </w:rPr>
            <w:t>30</w:t>
          </w:r>
          <w:r w:rsidRPr="007A1328">
            <w:rPr>
              <w:i/>
              <w:sz w:val="18"/>
            </w:rPr>
            <w:fldChar w:fldCharType="end"/>
          </w:r>
        </w:p>
      </w:tc>
    </w:tr>
  </w:tbl>
  <w:p w:rsidR="005B677D" w:rsidRPr="00055B5C" w:rsidRDefault="005B677D"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A961C4" w:rsidRDefault="005B677D" w:rsidP="0005610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B677D" w:rsidTr="00056101">
      <w:tc>
        <w:tcPr>
          <w:tcW w:w="1247" w:type="dxa"/>
        </w:tcPr>
        <w:p w:rsidR="005B677D" w:rsidRDefault="005B677D" w:rsidP="00BE1DD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30C21">
            <w:rPr>
              <w:i/>
              <w:sz w:val="18"/>
            </w:rPr>
            <w:t>No. 112, 2017</w:t>
          </w:r>
          <w:r w:rsidRPr="007A1328">
            <w:rPr>
              <w:i/>
              <w:sz w:val="18"/>
            </w:rPr>
            <w:fldChar w:fldCharType="end"/>
          </w:r>
        </w:p>
      </w:tc>
      <w:tc>
        <w:tcPr>
          <w:tcW w:w="5387" w:type="dxa"/>
        </w:tcPr>
        <w:p w:rsidR="005B677D" w:rsidRDefault="005B677D" w:rsidP="00BE1DD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30C21">
            <w:rPr>
              <w:i/>
              <w:sz w:val="18"/>
            </w:rPr>
            <w:t>Treasury Laws Amendment (2017 Enterprise Incentives No. 2) Act 2017</w:t>
          </w:r>
          <w:r w:rsidRPr="007A1328">
            <w:rPr>
              <w:i/>
              <w:sz w:val="18"/>
            </w:rPr>
            <w:fldChar w:fldCharType="end"/>
          </w:r>
        </w:p>
      </w:tc>
      <w:tc>
        <w:tcPr>
          <w:tcW w:w="669" w:type="dxa"/>
        </w:tcPr>
        <w:p w:rsidR="005B677D" w:rsidRDefault="005B677D" w:rsidP="00BE1DD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F51E3">
            <w:rPr>
              <w:i/>
              <w:noProof/>
              <w:sz w:val="18"/>
            </w:rPr>
            <w:t>30</w:t>
          </w:r>
          <w:r w:rsidRPr="007A1328">
            <w:rPr>
              <w:i/>
              <w:sz w:val="18"/>
            </w:rPr>
            <w:fldChar w:fldCharType="end"/>
          </w:r>
        </w:p>
      </w:tc>
    </w:tr>
  </w:tbl>
  <w:p w:rsidR="005B677D" w:rsidRPr="00A961C4" w:rsidRDefault="005B677D"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FD" w:rsidRDefault="006356FD" w:rsidP="007517B8">
    <w:pPr>
      <w:pStyle w:val="ScalePlusRef"/>
    </w:pPr>
    <w:r>
      <w:t>Note: An electronic version of this Act is available on the Federal Register of Legislation (</w:t>
    </w:r>
    <w:hyperlink r:id="rId1" w:history="1">
      <w:r>
        <w:t>https://www.legislation.gov.au/</w:t>
      </w:r>
    </w:hyperlink>
    <w:r>
      <w:t>)</w:t>
    </w:r>
  </w:p>
  <w:p w:rsidR="006356FD" w:rsidRDefault="006356FD" w:rsidP="007517B8"/>
  <w:p w:rsidR="006356FD" w:rsidRDefault="006356FD" w:rsidP="007517B8"/>
  <w:p w:rsidR="005B677D" w:rsidRDefault="005B677D" w:rsidP="00056101">
    <w:pPr>
      <w:pStyle w:val="Footer"/>
      <w:spacing w:before="120"/>
    </w:pPr>
  </w:p>
  <w:p w:rsidR="005B677D" w:rsidRPr="005F1388" w:rsidRDefault="005B677D"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ED79B6" w:rsidRDefault="005B677D" w:rsidP="0005610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Default="005B677D" w:rsidP="0005610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B677D" w:rsidTr="00BE1DDA">
      <w:tc>
        <w:tcPr>
          <w:tcW w:w="646" w:type="dxa"/>
        </w:tcPr>
        <w:p w:rsidR="005B677D" w:rsidRDefault="005B677D" w:rsidP="00BE1DD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F51E3">
            <w:rPr>
              <w:i/>
              <w:noProof/>
              <w:sz w:val="18"/>
            </w:rPr>
            <w:t>xxx</w:t>
          </w:r>
          <w:r w:rsidRPr="00ED79B6">
            <w:rPr>
              <w:i/>
              <w:sz w:val="18"/>
            </w:rPr>
            <w:fldChar w:fldCharType="end"/>
          </w:r>
        </w:p>
      </w:tc>
      <w:tc>
        <w:tcPr>
          <w:tcW w:w="5387" w:type="dxa"/>
        </w:tcPr>
        <w:p w:rsidR="005B677D" w:rsidRDefault="006970CB" w:rsidP="00BE1DDA">
          <w:pPr>
            <w:jc w:val="center"/>
            <w:rPr>
              <w:sz w:val="18"/>
            </w:rPr>
          </w:pPr>
          <w:r>
            <w:rPr>
              <w:i/>
              <w:sz w:val="18"/>
            </w:rPr>
            <w:t>Treasury Laws Amendment (2017 Enterprise Incentives No. 2) Act 2017</w:t>
          </w:r>
        </w:p>
      </w:tc>
      <w:tc>
        <w:tcPr>
          <w:tcW w:w="1270" w:type="dxa"/>
        </w:tcPr>
        <w:p w:rsidR="005B677D" w:rsidRDefault="006970CB" w:rsidP="00BE1DDA">
          <w:pPr>
            <w:jc w:val="right"/>
            <w:rPr>
              <w:sz w:val="18"/>
            </w:rPr>
          </w:pPr>
          <w:r>
            <w:rPr>
              <w:i/>
              <w:sz w:val="18"/>
            </w:rPr>
            <w:t>No.      , 2017</w:t>
          </w:r>
        </w:p>
      </w:tc>
    </w:tr>
  </w:tbl>
  <w:p w:rsidR="005B677D" w:rsidRDefault="005B677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Default="005B677D" w:rsidP="0005610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B677D" w:rsidTr="00BE1DDA">
      <w:tc>
        <w:tcPr>
          <w:tcW w:w="1247" w:type="dxa"/>
        </w:tcPr>
        <w:p w:rsidR="005B677D" w:rsidRDefault="006970CB" w:rsidP="00C1050E">
          <w:pPr>
            <w:rPr>
              <w:i/>
              <w:sz w:val="18"/>
            </w:rPr>
          </w:pPr>
          <w:r>
            <w:rPr>
              <w:i/>
              <w:sz w:val="18"/>
            </w:rPr>
            <w:t>No.</w:t>
          </w:r>
          <w:r w:rsidR="00C1050E">
            <w:rPr>
              <w:i/>
              <w:sz w:val="18"/>
            </w:rPr>
            <w:t xml:space="preserve"> 112</w:t>
          </w:r>
          <w:r>
            <w:rPr>
              <w:i/>
              <w:sz w:val="18"/>
            </w:rPr>
            <w:t>, 2017</w:t>
          </w:r>
        </w:p>
      </w:tc>
      <w:tc>
        <w:tcPr>
          <w:tcW w:w="5387" w:type="dxa"/>
        </w:tcPr>
        <w:p w:rsidR="005B677D" w:rsidRDefault="006970CB" w:rsidP="00BE1DDA">
          <w:pPr>
            <w:jc w:val="center"/>
            <w:rPr>
              <w:i/>
              <w:sz w:val="18"/>
            </w:rPr>
          </w:pPr>
          <w:r>
            <w:rPr>
              <w:i/>
              <w:sz w:val="18"/>
            </w:rPr>
            <w:t>Treasury Laws Amendment (2017 Enterprise Incentives No. 2) Act 2017</w:t>
          </w:r>
        </w:p>
      </w:tc>
      <w:tc>
        <w:tcPr>
          <w:tcW w:w="669" w:type="dxa"/>
        </w:tcPr>
        <w:p w:rsidR="005B677D" w:rsidRDefault="005B677D" w:rsidP="00BE1DD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30C21">
            <w:rPr>
              <w:i/>
              <w:noProof/>
              <w:sz w:val="18"/>
            </w:rPr>
            <w:t>i</w:t>
          </w:r>
          <w:r w:rsidRPr="00ED79B6">
            <w:rPr>
              <w:i/>
              <w:sz w:val="18"/>
            </w:rPr>
            <w:fldChar w:fldCharType="end"/>
          </w:r>
        </w:p>
      </w:tc>
    </w:tr>
  </w:tbl>
  <w:p w:rsidR="005B677D" w:rsidRPr="00ED79B6" w:rsidRDefault="005B677D"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A961C4" w:rsidRDefault="005B677D" w:rsidP="0005610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B677D" w:rsidTr="00056101">
      <w:tc>
        <w:tcPr>
          <w:tcW w:w="646" w:type="dxa"/>
        </w:tcPr>
        <w:p w:rsidR="005B677D" w:rsidRDefault="005B677D" w:rsidP="00BE1DD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30C21">
            <w:rPr>
              <w:i/>
              <w:noProof/>
              <w:sz w:val="18"/>
            </w:rPr>
            <w:t>30</w:t>
          </w:r>
          <w:r w:rsidRPr="007A1328">
            <w:rPr>
              <w:i/>
              <w:sz w:val="18"/>
            </w:rPr>
            <w:fldChar w:fldCharType="end"/>
          </w:r>
        </w:p>
      </w:tc>
      <w:tc>
        <w:tcPr>
          <w:tcW w:w="5387" w:type="dxa"/>
        </w:tcPr>
        <w:p w:rsidR="005B677D" w:rsidRDefault="006970CB" w:rsidP="00BE1DDA">
          <w:pPr>
            <w:jc w:val="center"/>
            <w:rPr>
              <w:sz w:val="18"/>
            </w:rPr>
          </w:pPr>
          <w:r>
            <w:rPr>
              <w:i/>
              <w:sz w:val="18"/>
            </w:rPr>
            <w:t>Treasury Laws Amendment (2017 Enterprise Incentives No. 2) Act 2017</w:t>
          </w:r>
        </w:p>
      </w:tc>
      <w:tc>
        <w:tcPr>
          <w:tcW w:w="1270" w:type="dxa"/>
        </w:tcPr>
        <w:p w:rsidR="005B677D" w:rsidRDefault="00C1050E" w:rsidP="00BE1DDA">
          <w:pPr>
            <w:jc w:val="right"/>
            <w:rPr>
              <w:sz w:val="18"/>
            </w:rPr>
          </w:pPr>
          <w:r>
            <w:rPr>
              <w:i/>
              <w:sz w:val="18"/>
            </w:rPr>
            <w:t>No. 112, 2017</w:t>
          </w:r>
        </w:p>
      </w:tc>
    </w:tr>
  </w:tbl>
  <w:p w:rsidR="005B677D" w:rsidRPr="00A961C4" w:rsidRDefault="005B677D"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A961C4" w:rsidRDefault="005B677D" w:rsidP="0005610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B677D" w:rsidTr="00056101">
      <w:tc>
        <w:tcPr>
          <w:tcW w:w="1247" w:type="dxa"/>
        </w:tcPr>
        <w:p w:rsidR="005B677D" w:rsidRDefault="00C1050E" w:rsidP="00C1050E">
          <w:pPr>
            <w:rPr>
              <w:sz w:val="18"/>
            </w:rPr>
          </w:pPr>
          <w:r>
            <w:rPr>
              <w:i/>
              <w:sz w:val="18"/>
            </w:rPr>
            <w:t>No. 112, 2017</w:t>
          </w:r>
        </w:p>
      </w:tc>
      <w:tc>
        <w:tcPr>
          <w:tcW w:w="5387" w:type="dxa"/>
        </w:tcPr>
        <w:p w:rsidR="005B677D" w:rsidRDefault="006970CB" w:rsidP="00BE1DDA">
          <w:pPr>
            <w:jc w:val="center"/>
            <w:rPr>
              <w:sz w:val="18"/>
            </w:rPr>
          </w:pPr>
          <w:r>
            <w:rPr>
              <w:i/>
              <w:sz w:val="18"/>
            </w:rPr>
            <w:t>Treasury Laws Amendment (2017 Enterprise Incentives No. 2) Act 2017</w:t>
          </w:r>
        </w:p>
      </w:tc>
      <w:tc>
        <w:tcPr>
          <w:tcW w:w="669" w:type="dxa"/>
        </w:tcPr>
        <w:p w:rsidR="005B677D" w:rsidRDefault="005B677D" w:rsidP="00BE1DD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30C21">
            <w:rPr>
              <w:i/>
              <w:noProof/>
              <w:sz w:val="18"/>
            </w:rPr>
            <w:t>29</w:t>
          </w:r>
          <w:r w:rsidRPr="007A1328">
            <w:rPr>
              <w:i/>
              <w:sz w:val="18"/>
            </w:rPr>
            <w:fldChar w:fldCharType="end"/>
          </w:r>
        </w:p>
      </w:tc>
    </w:tr>
  </w:tbl>
  <w:p w:rsidR="005B677D" w:rsidRPr="00055B5C" w:rsidRDefault="005B677D"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A961C4" w:rsidRDefault="005B677D" w:rsidP="0005610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B677D" w:rsidTr="00056101">
      <w:tc>
        <w:tcPr>
          <w:tcW w:w="1247" w:type="dxa"/>
        </w:tcPr>
        <w:p w:rsidR="005B677D" w:rsidRDefault="00C1050E" w:rsidP="00BE1DDA">
          <w:pPr>
            <w:rPr>
              <w:sz w:val="18"/>
            </w:rPr>
          </w:pPr>
          <w:r>
            <w:rPr>
              <w:i/>
              <w:sz w:val="18"/>
            </w:rPr>
            <w:t>No. 112, 2017</w:t>
          </w:r>
        </w:p>
      </w:tc>
      <w:tc>
        <w:tcPr>
          <w:tcW w:w="5387" w:type="dxa"/>
        </w:tcPr>
        <w:p w:rsidR="005B677D" w:rsidRDefault="006970CB" w:rsidP="00BE1DDA">
          <w:pPr>
            <w:jc w:val="center"/>
            <w:rPr>
              <w:sz w:val="18"/>
            </w:rPr>
          </w:pPr>
          <w:r>
            <w:rPr>
              <w:i/>
              <w:sz w:val="18"/>
            </w:rPr>
            <w:t>Treasury Laws Amendment (2017 Enterprise Incentives No. 2) Act 2017</w:t>
          </w:r>
        </w:p>
      </w:tc>
      <w:tc>
        <w:tcPr>
          <w:tcW w:w="669" w:type="dxa"/>
        </w:tcPr>
        <w:p w:rsidR="005B677D" w:rsidRDefault="005B677D" w:rsidP="00BE1DD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30C21">
            <w:rPr>
              <w:i/>
              <w:noProof/>
              <w:sz w:val="18"/>
            </w:rPr>
            <w:t>1</w:t>
          </w:r>
          <w:r w:rsidRPr="007A1328">
            <w:rPr>
              <w:i/>
              <w:sz w:val="18"/>
            </w:rPr>
            <w:fldChar w:fldCharType="end"/>
          </w:r>
        </w:p>
      </w:tc>
    </w:tr>
  </w:tbl>
  <w:p w:rsidR="005B677D" w:rsidRPr="00A961C4" w:rsidRDefault="005B677D"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A961C4" w:rsidRDefault="005B677D" w:rsidP="0005610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B677D" w:rsidTr="00056101">
      <w:tc>
        <w:tcPr>
          <w:tcW w:w="646" w:type="dxa"/>
        </w:tcPr>
        <w:p w:rsidR="005B677D" w:rsidRDefault="005B677D" w:rsidP="00BE1DD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F51E3">
            <w:rPr>
              <w:i/>
              <w:noProof/>
              <w:sz w:val="18"/>
            </w:rPr>
            <w:t>30</w:t>
          </w:r>
          <w:r w:rsidRPr="007A1328">
            <w:rPr>
              <w:i/>
              <w:sz w:val="18"/>
            </w:rPr>
            <w:fldChar w:fldCharType="end"/>
          </w:r>
        </w:p>
      </w:tc>
      <w:tc>
        <w:tcPr>
          <w:tcW w:w="5387" w:type="dxa"/>
        </w:tcPr>
        <w:p w:rsidR="005B677D" w:rsidRDefault="006970CB" w:rsidP="00BE1DDA">
          <w:pPr>
            <w:jc w:val="center"/>
            <w:rPr>
              <w:sz w:val="18"/>
            </w:rPr>
          </w:pPr>
          <w:r>
            <w:rPr>
              <w:i/>
              <w:sz w:val="18"/>
            </w:rPr>
            <w:t>Treasury Laws Amendment (2017 Enterprise Incentives No. 2) Act 2017</w:t>
          </w:r>
        </w:p>
      </w:tc>
      <w:tc>
        <w:tcPr>
          <w:tcW w:w="1270" w:type="dxa"/>
        </w:tcPr>
        <w:p w:rsidR="005B677D" w:rsidRDefault="006970CB" w:rsidP="00BE1DDA">
          <w:pPr>
            <w:jc w:val="right"/>
            <w:rPr>
              <w:sz w:val="18"/>
            </w:rPr>
          </w:pPr>
          <w:r>
            <w:rPr>
              <w:i/>
              <w:sz w:val="18"/>
            </w:rPr>
            <w:t>No.      , 2017</w:t>
          </w:r>
        </w:p>
      </w:tc>
    </w:tr>
  </w:tbl>
  <w:p w:rsidR="005B677D" w:rsidRPr="00A961C4" w:rsidRDefault="005B677D"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77D" w:rsidRDefault="005B677D" w:rsidP="0048364F">
      <w:pPr>
        <w:spacing w:line="240" w:lineRule="auto"/>
      </w:pPr>
      <w:r>
        <w:separator/>
      </w:r>
    </w:p>
  </w:footnote>
  <w:footnote w:type="continuationSeparator" w:id="0">
    <w:p w:rsidR="005B677D" w:rsidRDefault="005B677D"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5F1388" w:rsidRDefault="005B677D"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A961C4" w:rsidRDefault="005B677D" w:rsidP="0048364F">
    <w:pPr>
      <w:rPr>
        <w:b/>
        <w:sz w:val="20"/>
      </w:rPr>
    </w:pPr>
  </w:p>
  <w:p w:rsidR="005B677D" w:rsidRPr="00A961C4" w:rsidRDefault="005B677D" w:rsidP="0048364F">
    <w:pPr>
      <w:rPr>
        <w:b/>
        <w:sz w:val="20"/>
      </w:rPr>
    </w:pPr>
  </w:p>
  <w:p w:rsidR="005B677D" w:rsidRPr="00A961C4" w:rsidRDefault="005B677D"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A961C4" w:rsidRDefault="005B677D" w:rsidP="0048364F">
    <w:pPr>
      <w:jc w:val="right"/>
      <w:rPr>
        <w:sz w:val="20"/>
      </w:rPr>
    </w:pPr>
  </w:p>
  <w:p w:rsidR="005B677D" w:rsidRPr="00A961C4" w:rsidRDefault="005B677D" w:rsidP="0048364F">
    <w:pPr>
      <w:jc w:val="right"/>
      <w:rPr>
        <w:b/>
        <w:sz w:val="20"/>
      </w:rPr>
    </w:pPr>
  </w:p>
  <w:p w:rsidR="005B677D" w:rsidRPr="00A961C4" w:rsidRDefault="005B677D"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A961C4" w:rsidRDefault="005B677D"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5F1388" w:rsidRDefault="005B677D"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5F1388" w:rsidRDefault="005B677D"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ED79B6" w:rsidRDefault="005B677D"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ED79B6" w:rsidRDefault="005B677D"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ED79B6" w:rsidRDefault="005B677D"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A961C4" w:rsidRDefault="005B677D" w:rsidP="0048364F">
    <w:pPr>
      <w:rPr>
        <w:b/>
        <w:sz w:val="20"/>
      </w:rPr>
    </w:pPr>
    <w:r>
      <w:rPr>
        <w:b/>
        <w:sz w:val="20"/>
      </w:rPr>
      <w:fldChar w:fldCharType="begin"/>
    </w:r>
    <w:r>
      <w:rPr>
        <w:b/>
        <w:sz w:val="20"/>
      </w:rPr>
      <w:instrText xml:space="preserve"> STYLEREF CharAmSchNo </w:instrText>
    </w:r>
    <w:r w:rsidR="00530C21">
      <w:rPr>
        <w:b/>
        <w:sz w:val="20"/>
      </w:rPr>
      <w:fldChar w:fldCharType="separate"/>
    </w:r>
    <w:r w:rsidR="00530C2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30C21">
      <w:rPr>
        <w:sz w:val="20"/>
      </w:rPr>
      <w:fldChar w:fldCharType="separate"/>
    </w:r>
    <w:r w:rsidR="00530C21">
      <w:rPr>
        <w:noProof/>
        <w:sz w:val="20"/>
      </w:rPr>
      <w:t>Amendments</w:t>
    </w:r>
    <w:r>
      <w:rPr>
        <w:sz w:val="20"/>
      </w:rPr>
      <w:fldChar w:fldCharType="end"/>
    </w:r>
  </w:p>
  <w:p w:rsidR="005B677D" w:rsidRPr="00A961C4" w:rsidRDefault="005B677D" w:rsidP="0048364F">
    <w:pPr>
      <w:rPr>
        <w:b/>
        <w:sz w:val="20"/>
      </w:rPr>
    </w:pPr>
    <w:r>
      <w:rPr>
        <w:b/>
        <w:sz w:val="20"/>
      </w:rPr>
      <w:fldChar w:fldCharType="begin"/>
    </w:r>
    <w:r>
      <w:rPr>
        <w:b/>
        <w:sz w:val="20"/>
      </w:rPr>
      <w:instrText xml:space="preserve"> STYLEREF CharAmPartNo </w:instrText>
    </w:r>
    <w:r w:rsidR="00530C21">
      <w:rPr>
        <w:b/>
        <w:sz w:val="20"/>
      </w:rPr>
      <w:fldChar w:fldCharType="separate"/>
    </w:r>
    <w:r w:rsidR="00530C21">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530C21">
      <w:rPr>
        <w:sz w:val="20"/>
      </w:rPr>
      <w:fldChar w:fldCharType="separate"/>
    </w:r>
    <w:r w:rsidR="00530C21">
      <w:rPr>
        <w:noProof/>
        <w:sz w:val="20"/>
      </w:rPr>
      <w:t>Stay on enforcing rights merely because of arrangements or restructures</w:t>
    </w:r>
    <w:r>
      <w:rPr>
        <w:sz w:val="20"/>
      </w:rPr>
      <w:fldChar w:fldCharType="end"/>
    </w:r>
  </w:p>
  <w:p w:rsidR="005B677D" w:rsidRPr="00A961C4" w:rsidRDefault="005B677D"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A961C4" w:rsidRDefault="005B677D" w:rsidP="0048364F">
    <w:pPr>
      <w:jc w:val="right"/>
      <w:rPr>
        <w:sz w:val="20"/>
      </w:rPr>
    </w:pPr>
    <w:r w:rsidRPr="00A961C4">
      <w:rPr>
        <w:sz w:val="20"/>
      </w:rPr>
      <w:fldChar w:fldCharType="begin"/>
    </w:r>
    <w:r w:rsidRPr="00A961C4">
      <w:rPr>
        <w:sz w:val="20"/>
      </w:rPr>
      <w:instrText xml:space="preserve"> STYLEREF CharAmSchText </w:instrText>
    </w:r>
    <w:r w:rsidR="00530C21">
      <w:rPr>
        <w:sz w:val="20"/>
      </w:rPr>
      <w:fldChar w:fldCharType="separate"/>
    </w:r>
    <w:r w:rsidR="00530C21">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30C21">
      <w:rPr>
        <w:b/>
        <w:sz w:val="20"/>
      </w:rPr>
      <w:fldChar w:fldCharType="separate"/>
    </w:r>
    <w:r w:rsidR="00530C21">
      <w:rPr>
        <w:b/>
        <w:noProof/>
        <w:sz w:val="20"/>
      </w:rPr>
      <w:t>Schedule 1</w:t>
    </w:r>
    <w:r>
      <w:rPr>
        <w:b/>
        <w:sz w:val="20"/>
      </w:rPr>
      <w:fldChar w:fldCharType="end"/>
    </w:r>
  </w:p>
  <w:p w:rsidR="005B677D" w:rsidRPr="00A961C4" w:rsidRDefault="005B677D" w:rsidP="0048364F">
    <w:pPr>
      <w:jc w:val="right"/>
      <w:rPr>
        <w:b/>
        <w:sz w:val="20"/>
      </w:rPr>
    </w:pPr>
    <w:r w:rsidRPr="00A961C4">
      <w:rPr>
        <w:sz w:val="20"/>
      </w:rPr>
      <w:fldChar w:fldCharType="begin"/>
    </w:r>
    <w:r w:rsidRPr="00A961C4">
      <w:rPr>
        <w:sz w:val="20"/>
      </w:rPr>
      <w:instrText xml:space="preserve"> STYLEREF CharAmPartText </w:instrText>
    </w:r>
    <w:r w:rsidR="00530C21">
      <w:rPr>
        <w:sz w:val="20"/>
      </w:rPr>
      <w:fldChar w:fldCharType="separate"/>
    </w:r>
    <w:r w:rsidR="00530C21">
      <w:rPr>
        <w:noProof/>
        <w:sz w:val="20"/>
      </w:rPr>
      <w:t>Stay on enforcing rights merely because of arrangements or restructures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530C21">
      <w:rPr>
        <w:b/>
        <w:sz w:val="20"/>
      </w:rPr>
      <w:fldChar w:fldCharType="separate"/>
    </w:r>
    <w:r w:rsidR="00530C21">
      <w:rPr>
        <w:b/>
        <w:noProof/>
        <w:sz w:val="20"/>
      </w:rPr>
      <w:t>Part 2</w:t>
    </w:r>
    <w:r w:rsidRPr="00A961C4">
      <w:rPr>
        <w:b/>
        <w:sz w:val="20"/>
      </w:rPr>
      <w:fldChar w:fldCharType="end"/>
    </w:r>
  </w:p>
  <w:p w:rsidR="005B677D" w:rsidRPr="00A961C4" w:rsidRDefault="005B677D"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7D" w:rsidRPr="00A961C4" w:rsidRDefault="005B677D"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8027B0E"/>
    <w:lvl w:ilvl="0">
      <w:start w:val="1"/>
      <w:numFmt w:val="decimal"/>
      <w:lvlText w:val="%1."/>
      <w:lvlJc w:val="left"/>
      <w:pPr>
        <w:tabs>
          <w:tab w:val="num" w:pos="1492"/>
        </w:tabs>
        <w:ind w:left="1492" w:hanging="360"/>
      </w:pPr>
    </w:lvl>
  </w:abstractNum>
  <w:abstractNum w:abstractNumId="1">
    <w:nsid w:val="FFFFFF7D"/>
    <w:multiLevelType w:val="singleLevel"/>
    <w:tmpl w:val="D0889BF2"/>
    <w:lvl w:ilvl="0">
      <w:start w:val="1"/>
      <w:numFmt w:val="decimal"/>
      <w:lvlText w:val="%1."/>
      <w:lvlJc w:val="left"/>
      <w:pPr>
        <w:tabs>
          <w:tab w:val="num" w:pos="1209"/>
        </w:tabs>
        <w:ind w:left="1209" w:hanging="360"/>
      </w:pPr>
    </w:lvl>
  </w:abstractNum>
  <w:abstractNum w:abstractNumId="2">
    <w:nsid w:val="FFFFFF7E"/>
    <w:multiLevelType w:val="singleLevel"/>
    <w:tmpl w:val="E752EEB8"/>
    <w:lvl w:ilvl="0">
      <w:start w:val="1"/>
      <w:numFmt w:val="decimal"/>
      <w:lvlText w:val="%1."/>
      <w:lvlJc w:val="left"/>
      <w:pPr>
        <w:tabs>
          <w:tab w:val="num" w:pos="926"/>
        </w:tabs>
        <w:ind w:left="926" w:hanging="360"/>
      </w:pPr>
    </w:lvl>
  </w:abstractNum>
  <w:abstractNum w:abstractNumId="3">
    <w:nsid w:val="FFFFFF7F"/>
    <w:multiLevelType w:val="singleLevel"/>
    <w:tmpl w:val="FEDE52B8"/>
    <w:lvl w:ilvl="0">
      <w:start w:val="1"/>
      <w:numFmt w:val="decimal"/>
      <w:lvlText w:val="%1."/>
      <w:lvlJc w:val="left"/>
      <w:pPr>
        <w:tabs>
          <w:tab w:val="num" w:pos="643"/>
        </w:tabs>
        <w:ind w:left="643" w:hanging="360"/>
      </w:pPr>
    </w:lvl>
  </w:abstractNum>
  <w:abstractNum w:abstractNumId="4">
    <w:nsid w:val="FFFFFF80"/>
    <w:multiLevelType w:val="singleLevel"/>
    <w:tmpl w:val="5A5E3C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8C53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248A6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040CF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0C6988"/>
    <w:lvl w:ilvl="0">
      <w:start w:val="1"/>
      <w:numFmt w:val="decimal"/>
      <w:lvlText w:val="%1."/>
      <w:lvlJc w:val="left"/>
      <w:pPr>
        <w:tabs>
          <w:tab w:val="num" w:pos="360"/>
        </w:tabs>
        <w:ind w:left="360" w:hanging="360"/>
      </w:pPr>
    </w:lvl>
  </w:abstractNum>
  <w:abstractNum w:abstractNumId="9">
    <w:nsid w:val="FFFFFF89"/>
    <w:multiLevelType w:val="singleLevel"/>
    <w:tmpl w:val="AF46872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3B"/>
    <w:rsid w:val="000113BC"/>
    <w:rsid w:val="000118F5"/>
    <w:rsid w:val="000136AF"/>
    <w:rsid w:val="00020D3A"/>
    <w:rsid w:val="00033A82"/>
    <w:rsid w:val="000358D1"/>
    <w:rsid w:val="000367FF"/>
    <w:rsid w:val="000417C9"/>
    <w:rsid w:val="00055B5C"/>
    <w:rsid w:val="00056101"/>
    <w:rsid w:val="00056391"/>
    <w:rsid w:val="0005701F"/>
    <w:rsid w:val="00060FF9"/>
    <w:rsid w:val="000614BF"/>
    <w:rsid w:val="00061583"/>
    <w:rsid w:val="0007639C"/>
    <w:rsid w:val="00077F89"/>
    <w:rsid w:val="00091485"/>
    <w:rsid w:val="00095603"/>
    <w:rsid w:val="000B1FD2"/>
    <w:rsid w:val="000B204E"/>
    <w:rsid w:val="000B5FD7"/>
    <w:rsid w:val="000C24EA"/>
    <w:rsid w:val="000C48CF"/>
    <w:rsid w:val="000D05EF"/>
    <w:rsid w:val="000D3372"/>
    <w:rsid w:val="000D4720"/>
    <w:rsid w:val="000E2AE6"/>
    <w:rsid w:val="000F073C"/>
    <w:rsid w:val="000F1ED1"/>
    <w:rsid w:val="000F21C1"/>
    <w:rsid w:val="0010005F"/>
    <w:rsid w:val="001004C3"/>
    <w:rsid w:val="00101D90"/>
    <w:rsid w:val="00107038"/>
    <w:rsid w:val="0010745C"/>
    <w:rsid w:val="00107C6C"/>
    <w:rsid w:val="001129AF"/>
    <w:rsid w:val="00113BD1"/>
    <w:rsid w:val="00117F11"/>
    <w:rsid w:val="0012148C"/>
    <w:rsid w:val="001215FF"/>
    <w:rsid w:val="00122120"/>
    <w:rsid w:val="00122206"/>
    <w:rsid w:val="00130276"/>
    <w:rsid w:val="00133D9C"/>
    <w:rsid w:val="001351F4"/>
    <w:rsid w:val="0013619D"/>
    <w:rsid w:val="00140498"/>
    <w:rsid w:val="001430BB"/>
    <w:rsid w:val="00143D85"/>
    <w:rsid w:val="0015163B"/>
    <w:rsid w:val="001543CF"/>
    <w:rsid w:val="0015646E"/>
    <w:rsid w:val="0016256D"/>
    <w:rsid w:val="001643C9"/>
    <w:rsid w:val="00165568"/>
    <w:rsid w:val="00165AFB"/>
    <w:rsid w:val="00166C2F"/>
    <w:rsid w:val="001716C9"/>
    <w:rsid w:val="00171742"/>
    <w:rsid w:val="00173363"/>
    <w:rsid w:val="00173638"/>
    <w:rsid w:val="00173B94"/>
    <w:rsid w:val="00174DA8"/>
    <w:rsid w:val="001751CA"/>
    <w:rsid w:val="00182FEC"/>
    <w:rsid w:val="0018534E"/>
    <w:rsid w:val="001854B4"/>
    <w:rsid w:val="0018750F"/>
    <w:rsid w:val="00187607"/>
    <w:rsid w:val="001933DB"/>
    <w:rsid w:val="001939AA"/>
    <w:rsid w:val="001939E1"/>
    <w:rsid w:val="00195382"/>
    <w:rsid w:val="00196DCD"/>
    <w:rsid w:val="001A0DB6"/>
    <w:rsid w:val="001A14B2"/>
    <w:rsid w:val="001A24A7"/>
    <w:rsid w:val="001A3658"/>
    <w:rsid w:val="001A759A"/>
    <w:rsid w:val="001B08B3"/>
    <w:rsid w:val="001B4017"/>
    <w:rsid w:val="001B73C7"/>
    <w:rsid w:val="001B7A5D"/>
    <w:rsid w:val="001C048B"/>
    <w:rsid w:val="001C0A24"/>
    <w:rsid w:val="001C2418"/>
    <w:rsid w:val="001C5C33"/>
    <w:rsid w:val="001C69C4"/>
    <w:rsid w:val="001D29C9"/>
    <w:rsid w:val="001E3590"/>
    <w:rsid w:val="001E7407"/>
    <w:rsid w:val="001F51E3"/>
    <w:rsid w:val="001F5CD0"/>
    <w:rsid w:val="001F606E"/>
    <w:rsid w:val="001F6A62"/>
    <w:rsid w:val="00201D27"/>
    <w:rsid w:val="00202618"/>
    <w:rsid w:val="002124C1"/>
    <w:rsid w:val="00225B0C"/>
    <w:rsid w:val="00236FCF"/>
    <w:rsid w:val="00240749"/>
    <w:rsid w:val="00241389"/>
    <w:rsid w:val="002448B8"/>
    <w:rsid w:val="00254F74"/>
    <w:rsid w:val="00256944"/>
    <w:rsid w:val="00263820"/>
    <w:rsid w:val="00275197"/>
    <w:rsid w:val="00276A9E"/>
    <w:rsid w:val="0028031C"/>
    <w:rsid w:val="00280D65"/>
    <w:rsid w:val="00281793"/>
    <w:rsid w:val="00284CB5"/>
    <w:rsid w:val="00286AAD"/>
    <w:rsid w:val="00293B89"/>
    <w:rsid w:val="00294908"/>
    <w:rsid w:val="00297ECB"/>
    <w:rsid w:val="002A44E6"/>
    <w:rsid w:val="002A463C"/>
    <w:rsid w:val="002A55C2"/>
    <w:rsid w:val="002B5A30"/>
    <w:rsid w:val="002C523C"/>
    <w:rsid w:val="002D043A"/>
    <w:rsid w:val="002D395A"/>
    <w:rsid w:val="002E3902"/>
    <w:rsid w:val="002E3D0E"/>
    <w:rsid w:val="002F1A93"/>
    <w:rsid w:val="002F218D"/>
    <w:rsid w:val="0030236E"/>
    <w:rsid w:val="00304965"/>
    <w:rsid w:val="00322B71"/>
    <w:rsid w:val="00323E03"/>
    <w:rsid w:val="00334238"/>
    <w:rsid w:val="00337E9D"/>
    <w:rsid w:val="003415D3"/>
    <w:rsid w:val="00342BAA"/>
    <w:rsid w:val="00350417"/>
    <w:rsid w:val="00352B0F"/>
    <w:rsid w:val="003568BD"/>
    <w:rsid w:val="003624FC"/>
    <w:rsid w:val="003642AB"/>
    <w:rsid w:val="00370806"/>
    <w:rsid w:val="00375C6C"/>
    <w:rsid w:val="0037612E"/>
    <w:rsid w:val="00377258"/>
    <w:rsid w:val="00393606"/>
    <w:rsid w:val="00394170"/>
    <w:rsid w:val="003A4AB9"/>
    <w:rsid w:val="003A5E6F"/>
    <w:rsid w:val="003B7242"/>
    <w:rsid w:val="003B736F"/>
    <w:rsid w:val="003C4161"/>
    <w:rsid w:val="003C4B55"/>
    <w:rsid w:val="003C4B69"/>
    <w:rsid w:val="003C5F2B"/>
    <w:rsid w:val="003C611A"/>
    <w:rsid w:val="003C6A57"/>
    <w:rsid w:val="003D0BFE"/>
    <w:rsid w:val="003D5700"/>
    <w:rsid w:val="003D6ECC"/>
    <w:rsid w:val="003E19E3"/>
    <w:rsid w:val="003E34FE"/>
    <w:rsid w:val="003F3694"/>
    <w:rsid w:val="00400084"/>
    <w:rsid w:val="00400374"/>
    <w:rsid w:val="00402176"/>
    <w:rsid w:val="004021C6"/>
    <w:rsid w:val="00403B91"/>
    <w:rsid w:val="0040439E"/>
    <w:rsid w:val="00405579"/>
    <w:rsid w:val="00405B2B"/>
    <w:rsid w:val="00407AD4"/>
    <w:rsid w:val="0041051F"/>
    <w:rsid w:val="00410B8E"/>
    <w:rsid w:val="004116CD"/>
    <w:rsid w:val="00414CD6"/>
    <w:rsid w:val="00421FC1"/>
    <w:rsid w:val="0042241B"/>
    <w:rsid w:val="004229C7"/>
    <w:rsid w:val="00424CA9"/>
    <w:rsid w:val="00436785"/>
    <w:rsid w:val="00436BD5"/>
    <w:rsid w:val="00437E4B"/>
    <w:rsid w:val="0044089B"/>
    <w:rsid w:val="0044291A"/>
    <w:rsid w:val="00445B07"/>
    <w:rsid w:val="00447A06"/>
    <w:rsid w:val="0045604D"/>
    <w:rsid w:val="0046437D"/>
    <w:rsid w:val="00464C1B"/>
    <w:rsid w:val="0047479C"/>
    <w:rsid w:val="00475331"/>
    <w:rsid w:val="00477B15"/>
    <w:rsid w:val="00480886"/>
    <w:rsid w:val="0048196B"/>
    <w:rsid w:val="00482785"/>
    <w:rsid w:val="0048364F"/>
    <w:rsid w:val="00486796"/>
    <w:rsid w:val="00490E80"/>
    <w:rsid w:val="00496F97"/>
    <w:rsid w:val="004A3853"/>
    <w:rsid w:val="004A67A9"/>
    <w:rsid w:val="004A6802"/>
    <w:rsid w:val="004A72ED"/>
    <w:rsid w:val="004B5BB4"/>
    <w:rsid w:val="004C546F"/>
    <w:rsid w:val="004C7C8C"/>
    <w:rsid w:val="004D30DC"/>
    <w:rsid w:val="004D44EE"/>
    <w:rsid w:val="004D54C7"/>
    <w:rsid w:val="004D66B0"/>
    <w:rsid w:val="004E2A4A"/>
    <w:rsid w:val="004F0D23"/>
    <w:rsid w:val="004F0FA7"/>
    <w:rsid w:val="004F1F25"/>
    <w:rsid w:val="004F1FAC"/>
    <w:rsid w:val="004F3B96"/>
    <w:rsid w:val="004F631A"/>
    <w:rsid w:val="004F74F8"/>
    <w:rsid w:val="00500862"/>
    <w:rsid w:val="00511E69"/>
    <w:rsid w:val="0051499B"/>
    <w:rsid w:val="00516B8D"/>
    <w:rsid w:val="00523D88"/>
    <w:rsid w:val="00526031"/>
    <w:rsid w:val="00530A12"/>
    <w:rsid w:val="00530C21"/>
    <w:rsid w:val="005351E7"/>
    <w:rsid w:val="005355CB"/>
    <w:rsid w:val="0053760A"/>
    <w:rsid w:val="00537FBC"/>
    <w:rsid w:val="00540DA8"/>
    <w:rsid w:val="00541064"/>
    <w:rsid w:val="00541D42"/>
    <w:rsid w:val="00543469"/>
    <w:rsid w:val="00543FA4"/>
    <w:rsid w:val="005451A8"/>
    <w:rsid w:val="005509C3"/>
    <w:rsid w:val="00551B54"/>
    <w:rsid w:val="005567E0"/>
    <w:rsid w:val="00557EC8"/>
    <w:rsid w:val="00563488"/>
    <w:rsid w:val="0057348C"/>
    <w:rsid w:val="005745FD"/>
    <w:rsid w:val="00583F69"/>
    <w:rsid w:val="00584811"/>
    <w:rsid w:val="00593AA6"/>
    <w:rsid w:val="00593B02"/>
    <w:rsid w:val="00593B08"/>
    <w:rsid w:val="00594161"/>
    <w:rsid w:val="005941AC"/>
    <w:rsid w:val="00594749"/>
    <w:rsid w:val="005A0D92"/>
    <w:rsid w:val="005A1647"/>
    <w:rsid w:val="005A1653"/>
    <w:rsid w:val="005A7B08"/>
    <w:rsid w:val="005B2C6B"/>
    <w:rsid w:val="005B4067"/>
    <w:rsid w:val="005B4E4B"/>
    <w:rsid w:val="005B677D"/>
    <w:rsid w:val="005C3F41"/>
    <w:rsid w:val="005D139B"/>
    <w:rsid w:val="005D1ABF"/>
    <w:rsid w:val="005D211A"/>
    <w:rsid w:val="005D3317"/>
    <w:rsid w:val="005D3EA1"/>
    <w:rsid w:val="005D4C9A"/>
    <w:rsid w:val="005D6CA3"/>
    <w:rsid w:val="005D7A04"/>
    <w:rsid w:val="005E02F2"/>
    <w:rsid w:val="005E0805"/>
    <w:rsid w:val="005E152A"/>
    <w:rsid w:val="005E73BD"/>
    <w:rsid w:val="005E7684"/>
    <w:rsid w:val="005E7772"/>
    <w:rsid w:val="005F0BF1"/>
    <w:rsid w:val="005F6B7E"/>
    <w:rsid w:val="00600219"/>
    <w:rsid w:val="006012B8"/>
    <w:rsid w:val="006030DF"/>
    <w:rsid w:val="00606783"/>
    <w:rsid w:val="00612D7D"/>
    <w:rsid w:val="00617293"/>
    <w:rsid w:val="00617714"/>
    <w:rsid w:val="00622F84"/>
    <w:rsid w:val="006355A1"/>
    <w:rsid w:val="006356FD"/>
    <w:rsid w:val="00640651"/>
    <w:rsid w:val="00641DE5"/>
    <w:rsid w:val="006454D7"/>
    <w:rsid w:val="00651B02"/>
    <w:rsid w:val="006540A0"/>
    <w:rsid w:val="00656257"/>
    <w:rsid w:val="00656453"/>
    <w:rsid w:val="00656F0C"/>
    <w:rsid w:val="0066013F"/>
    <w:rsid w:val="00662087"/>
    <w:rsid w:val="00666F77"/>
    <w:rsid w:val="00677CC2"/>
    <w:rsid w:val="00681F92"/>
    <w:rsid w:val="006842C2"/>
    <w:rsid w:val="00685F42"/>
    <w:rsid w:val="00687CCA"/>
    <w:rsid w:val="0069207B"/>
    <w:rsid w:val="00692AA1"/>
    <w:rsid w:val="0069342D"/>
    <w:rsid w:val="00695DCC"/>
    <w:rsid w:val="006970CB"/>
    <w:rsid w:val="006A2195"/>
    <w:rsid w:val="006A6F98"/>
    <w:rsid w:val="006A7C12"/>
    <w:rsid w:val="006B74B6"/>
    <w:rsid w:val="006C214F"/>
    <w:rsid w:val="006C2874"/>
    <w:rsid w:val="006C5B73"/>
    <w:rsid w:val="006C7F8C"/>
    <w:rsid w:val="006D380D"/>
    <w:rsid w:val="006D6334"/>
    <w:rsid w:val="006E0135"/>
    <w:rsid w:val="006E0E91"/>
    <w:rsid w:val="006E1971"/>
    <w:rsid w:val="006E1F05"/>
    <w:rsid w:val="006E303A"/>
    <w:rsid w:val="006E64F8"/>
    <w:rsid w:val="006F0412"/>
    <w:rsid w:val="006F69A1"/>
    <w:rsid w:val="006F7E19"/>
    <w:rsid w:val="00700B2C"/>
    <w:rsid w:val="00701D41"/>
    <w:rsid w:val="00702C4A"/>
    <w:rsid w:val="00712D8D"/>
    <w:rsid w:val="00713084"/>
    <w:rsid w:val="00713FF0"/>
    <w:rsid w:val="00714B26"/>
    <w:rsid w:val="00720F14"/>
    <w:rsid w:val="00731E00"/>
    <w:rsid w:val="00736FE4"/>
    <w:rsid w:val="00742EA8"/>
    <w:rsid w:val="007440B7"/>
    <w:rsid w:val="007534DA"/>
    <w:rsid w:val="007552EA"/>
    <w:rsid w:val="007634AD"/>
    <w:rsid w:val="00766A47"/>
    <w:rsid w:val="007674AC"/>
    <w:rsid w:val="007715C9"/>
    <w:rsid w:val="00774EDD"/>
    <w:rsid w:val="007757EC"/>
    <w:rsid w:val="007767F9"/>
    <w:rsid w:val="00777A36"/>
    <w:rsid w:val="00785013"/>
    <w:rsid w:val="00787CF7"/>
    <w:rsid w:val="007A70CD"/>
    <w:rsid w:val="007A7A4E"/>
    <w:rsid w:val="007C0722"/>
    <w:rsid w:val="007D49EB"/>
    <w:rsid w:val="007D5B10"/>
    <w:rsid w:val="007D5B24"/>
    <w:rsid w:val="007E41C0"/>
    <w:rsid w:val="007E7CAD"/>
    <w:rsid w:val="007E7D4A"/>
    <w:rsid w:val="008006CC"/>
    <w:rsid w:val="00803D79"/>
    <w:rsid w:val="00804A26"/>
    <w:rsid w:val="00807F18"/>
    <w:rsid w:val="00817294"/>
    <w:rsid w:val="00820A5F"/>
    <w:rsid w:val="00830E72"/>
    <w:rsid w:val="00831E8D"/>
    <w:rsid w:val="008436C7"/>
    <w:rsid w:val="00852C9D"/>
    <w:rsid w:val="00854A9C"/>
    <w:rsid w:val="0085501A"/>
    <w:rsid w:val="00856A31"/>
    <w:rsid w:val="00857D6B"/>
    <w:rsid w:val="00867E16"/>
    <w:rsid w:val="008711B7"/>
    <w:rsid w:val="00873177"/>
    <w:rsid w:val="008754D0"/>
    <w:rsid w:val="00877D48"/>
    <w:rsid w:val="00881929"/>
    <w:rsid w:val="00882D4A"/>
    <w:rsid w:val="00883781"/>
    <w:rsid w:val="00885570"/>
    <w:rsid w:val="008866BF"/>
    <w:rsid w:val="008927DB"/>
    <w:rsid w:val="00893958"/>
    <w:rsid w:val="008A0C5D"/>
    <w:rsid w:val="008A2E77"/>
    <w:rsid w:val="008A3980"/>
    <w:rsid w:val="008B1738"/>
    <w:rsid w:val="008B74B3"/>
    <w:rsid w:val="008C14CB"/>
    <w:rsid w:val="008C38DF"/>
    <w:rsid w:val="008C6F6F"/>
    <w:rsid w:val="008D0EE0"/>
    <w:rsid w:val="008D50BE"/>
    <w:rsid w:val="008E20FE"/>
    <w:rsid w:val="008F3984"/>
    <w:rsid w:val="008F4CB1"/>
    <w:rsid w:val="008F4F1C"/>
    <w:rsid w:val="008F77C4"/>
    <w:rsid w:val="009062A8"/>
    <w:rsid w:val="00907E98"/>
    <w:rsid w:val="009103F3"/>
    <w:rsid w:val="00914CC3"/>
    <w:rsid w:val="00931A66"/>
    <w:rsid w:val="00932377"/>
    <w:rsid w:val="00943892"/>
    <w:rsid w:val="00946C00"/>
    <w:rsid w:val="009511AB"/>
    <w:rsid w:val="0096321B"/>
    <w:rsid w:val="00963A14"/>
    <w:rsid w:val="00966397"/>
    <w:rsid w:val="00967042"/>
    <w:rsid w:val="00973810"/>
    <w:rsid w:val="00974EBF"/>
    <w:rsid w:val="0098255A"/>
    <w:rsid w:val="00983E62"/>
    <w:rsid w:val="009845BE"/>
    <w:rsid w:val="00984AF5"/>
    <w:rsid w:val="00991ED0"/>
    <w:rsid w:val="009960F7"/>
    <w:rsid w:val="009969C9"/>
    <w:rsid w:val="00997814"/>
    <w:rsid w:val="009A18D5"/>
    <w:rsid w:val="009A2FD4"/>
    <w:rsid w:val="009A2FDA"/>
    <w:rsid w:val="009B012E"/>
    <w:rsid w:val="009B0146"/>
    <w:rsid w:val="009B496D"/>
    <w:rsid w:val="009B4C96"/>
    <w:rsid w:val="009C65A0"/>
    <w:rsid w:val="009C7A1C"/>
    <w:rsid w:val="009D0FA4"/>
    <w:rsid w:val="009D2B96"/>
    <w:rsid w:val="009D5182"/>
    <w:rsid w:val="009E2912"/>
    <w:rsid w:val="009E2CE2"/>
    <w:rsid w:val="009E33AD"/>
    <w:rsid w:val="009E3D4F"/>
    <w:rsid w:val="009F38A5"/>
    <w:rsid w:val="009F3BA2"/>
    <w:rsid w:val="00A048FF"/>
    <w:rsid w:val="00A10775"/>
    <w:rsid w:val="00A10EB7"/>
    <w:rsid w:val="00A142E4"/>
    <w:rsid w:val="00A2009D"/>
    <w:rsid w:val="00A20FCC"/>
    <w:rsid w:val="00A21C50"/>
    <w:rsid w:val="00A231E2"/>
    <w:rsid w:val="00A24BAB"/>
    <w:rsid w:val="00A251C0"/>
    <w:rsid w:val="00A308BB"/>
    <w:rsid w:val="00A33686"/>
    <w:rsid w:val="00A34008"/>
    <w:rsid w:val="00A36590"/>
    <w:rsid w:val="00A3670A"/>
    <w:rsid w:val="00A36C48"/>
    <w:rsid w:val="00A41E0B"/>
    <w:rsid w:val="00A41FD7"/>
    <w:rsid w:val="00A47294"/>
    <w:rsid w:val="00A541B1"/>
    <w:rsid w:val="00A55245"/>
    <w:rsid w:val="00A55631"/>
    <w:rsid w:val="00A62608"/>
    <w:rsid w:val="00A64912"/>
    <w:rsid w:val="00A65C07"/>
    <w:rsid w:val="00A6711E"/>
    <w:rsid w:val="00A70A74"/>
    <w:rsid w:val="00A71756"/>
    <w:rsid w:val="00A7211A"/>
    <w:rsid w:val="00A723E5"/>
    <w:rsid w:val="00A73FE3"/>
    <w:rsid w:val="00A7634B"/>
    <w:rsid w:val="00A80377"/>
    <w:rsid w:val="00A80909"/>
    <w:rsid w:val="00A87F9E"/>
    <w:rsid w:val="00A932F3"/>
    <w:rsid w:val="00A9461A"/>
    <w:rsid w:val="00A954EF"/>
    <w:rsid w:val="00A96E5B"/>
    <w:rsid w:val="00AA3795"/>
    <w:rsid w:val="00AA73B6"/>
    <w:rsid w:val="00AB18C5"/>
    <w:rsid w:val="00AB5A69"/>
    <w:rsid w:val="00AB5BEB"/>
    <w:rsid w:val="00AB7AF9"/>
    <w:rsid w:val="00AC0B5F"/>
    <w:rsid w:val="00AC1E75"/>
    <w:rsid w:val="00AC3631"/>
    <w:rsid w:val="00AC61B0"/>
    <w:rsid w:val="00AD38FE"/>
    <w:rsid w:val="00AD3B3A"/>
    <w:rsid w:val="00AD5641"/>
    <w:rsid w:val="00AE1088"/>
    <w:rsid w:val="00AF1BA4"/>
    <w:rsid w:val="00AF5B04"/>
    <w:rsid w:val="00B032D8"/>
    <w:rsid w:val="00B15A5E"/>
    <w:rsid w:val="00B2296A"/>
    <w:rsid w:val="00B22DC3"/>
    <w:rsid w:val="00B27A81"/>
    <w:rsid w:val="00B329C3"/>
    <w:rsid w:val="00B33B3C"/>
    <w:rsid w:val="00B37C16"/>
    <w:rsid w:val="00B40B3B"/>
    <w:rsid w:val="00B451CB"/>
    <w:rsid w:val="00B455AF"/>
    <w:rsid w:val="00B515D1"/>
    <w:rsid w:val="00B6382D"/>
    <w:rsid w:val="00B74C14"/>
    <w:rsid w:val="00B77247"/>
    <w:rsid w:val="00B83B16"/>
    <w:rsid w:val="00B847A4"/>
    <w:rsid w:val="00B948F1"/>
    <w:rsid w:val="00B95061"/>
    <w:rsid w:val="00BA185A"/>
    <w:rsid w:val="00BA1E55"/>
    <w:rsid w:val="00BA5026"/>
    <w:rsid w:val="00BB40BF"/>
    <w:rsid w:val="00BC0CD1"/>
    <w:rsid w:val="00BC1CA8"/>
    <w:rsid w:val="00BC3F2D"/>
    <w:rsid w:val="00BD4D4D"/>
    <w:rsid w:val="00BE1DDA"/>
    <w:rsid w:val="00BE2CDD"/>
    <w:rsid w:val="00BE2E52"/>
    <w:rsid w:val="00BE3C79"/>
    <w:rsid w:val="00BE719A"/>
    <w:rsid w:val="00BE720A"/>
    <w:rsid w:val="00BF0461"/>
    <w:rsid w:val="00BF22BE"/>
    <w:rsid w:val="00BF4944"/>
    <w:rsid w:val="00BF56D4"/>
    <w:rsid w:val="00C01FBA"/>
    <w:rsid w:val="00C04409"/>
    <w:rsid w:val="00C05E02"/>
    <w:rsid w:val="00C067E5"/>
    <w:rsid w:val="00C07787"/>
    <w:rsid w:val="00C07FA5"/>
    <w:rsid w:val="00C1050E"/>
    <w:rsid w:val="00C16336"/>
    <w:rsid w:val="00C164CA"/>
    <w:rsid w:val="00C17134"/>
    <w:rsid w:val="00C176CF"/>
    <w:rsid w:val="00C322E2"/>
    <w:rsid w:val="00C42BF8"/>
    <w:rsid w:val="00C44006"/>
    <w:rsid w:val="00C44C40"/>
    <w:rsid w:val="00C460AE"/>
    <w:rsid w:val="00C50043"/>
    <w:rsid w:val="00C5419E"/>
    <w:rsid w:val="00C54E84"/>
    <w:rsid w:val="00C7573B"/>
    <w:rsid w:val="00C76CF3"/>
    <w:rsid w:val="00C7773E"/>
    <w:rsid w:val="00C809F6"/>
    <w:rsid w:val="00C84670"/>
    <w:rsid w:val="00C85DD2"/>
    <w:rsid w:val="00C900D8"/>
    <w:rsid w:val="00CC122A"/>
    <w:rsid w:val="00CC4D6B"/>
    <w:rsid w:val="00CC5255"/>
    <w:rsid w:val="00CC7FF1"/>
    <w:rsid w:val="00CD5589"/>
    <w:rsid w:val="00CE1E31"/>
    <w:rsid w:val="00CE3480"/>
    <w:rsid w:val="00CE4617"/>
    <w:rsid w:val="00CF0BB2"/>
    <w:rsid w:val="00CF0F28"/>
    <w:rsid w:val="00CF1D42"/>
    <w:rsid w:val="00D00EAA"/>
    <w:rsid w:val="00D05A92"/>
    <w:rsid w:val="00D05F96"/>
    <w:rsid w:val="00D1321C"/>
    <w:rsid w:val="00D13441"/>
    <w:rsid w:val="00D15BCE"/>
    <w:rsid w:val="00D243A3"/>
    <w:rsid w:val="00D32A3D"/>
    <w:rsid w:val="00D34804"/>
    <w:rsid w:val="00D416C4"/>
    <w:rsid w:val="00D46130"/>
    <w:rsid w:val="00D477C3"/>
    <w:rsid w:val="00D527DC"/>
    <w:rsid w:val="00D5294A"/>
    <w:rsid w:val="00D52EFE"/>
    <w:rsid w:val="00D54A9A"/>
    <w:rsid w:val="00D56639"/>
    <w:rsid w:val="00D63EF6"/>
    <w:rsid w:val="00D648B3"/>
    <w:rsid w:val="00D70D65"/>
    <w:rsid w:val="00D70DFB"/>
    <w:rsid w:val="00D73029"/>
    <w:rsid w:val="00D74E8A"/>
    <w:rsid w:val="00D75544"/>
    <w:rsid w:val="00D766DF"/>
    <w:rsid w:val="00D81290"/>
    <w:rsid w:val="00D81836"/>
    <w:rsid w:val="00D85E6B"/>
    <w:rsid w:val="00D85FB3"/>
    <w:rsid w:val="00D87531"/>
    <w:rsid w:val="00D87B18"/>
    <w:rsid w:val="00D90403"/>
    <w:rsid w:val="00D9155F"/>
    <w:rsid w:val="00D9723B"/>
    <w:rsid w:val="00DA2AE1"/>
    <w:rsid w:val="00DA70C5"/>
    <w:rsid w:val="00DB059F"/>
    <w:rsid w:val="00DB2545"/>
    <w:rsid w:val="00DC43DB"/>
    <w:rsid w:val="00DC50D2"/>
    <w:rsid w:val="00DC524A"/>
    <w:rsid w:val="00DC5988"/>
    <w:rsid w:val="00DD17C3"/>
    <w:rsid w:val="00DD1ED5"/>
    <w:rsid w:val="00DD1FAD"/>
    <w:rsid w:val="00DD23C2"/>
    <w:rsid w:val="00DD288A"/>
    <w:rsid w:val="00DD35DB"/>
    <w:rsid w:val="00DD6ED2"/>
    <w:rsid w:val="00DD743A"/>
    <w:rsid w:val="00DE2002"/>
    <w:rsid w:val="00DE6C60"/>
    <w:rsid w:val="00DF29D0"/>
    <w:rsid w:val="00DF3232"/>
    <w:rsid w:val="00DF70D2"/>
    <w:rsid w:val="00DF7AE9"/>
    <w:rsid w:val="00E01CFE"/>
    <w:rsid w:val="00E05704"/>
    <w:rsid w:val="00E072A8"/>
    <w:rsid w:val="00E11F31"/>
    <w:rsid w:val="00E24D66"/>
    <w:rsid w:val="00E325DF"/>
    <w:rsid w:val="00E365A1"/>
    <w:rsid w:val="00E40219"/>
    <w:rsid w:val="00E516A9"/>
    <w:rsid w:val="00E52AB5"/>
    <w:rsid w:val="00E54292"/>
    <w:rsid w:val="00E619AF"/>
    <w:rsid w:val="00E6372B"/>
    <w:rsid w:val="00E63EDC"/>
    <w:rsid w:val="00E677E9"/>
    <w:rsid w:val="00E74DC7"/>
    <w:rsid w:val="00E7754A"/>
    <w:rsid w:val="00E817A9"/>
    <w:rsid w:val="00E84447"/>
    <w:rsid w:val="00E86154"/>
    <w:rsid w:val="00E87699"/>
    <w:rsid w:val="00E93119"/>
    <w:rsid w:val="00E96192"/>
    <w:rsid w:val="00EA1BC5"/>
    <w:rsid w:val="00EA3BB6"/>
    <w:rsid w:val="00EA4184"/>
    <w:rsid w:val="00EC56C2"/>
    <w:rsid w:val="00EC644E"/>
    <w:rsid w:val="00EC7B49"/>
    <w:rsid w:val="00ED4188"/>
    <w:rsid w:val="00ED492F"/>
    <w:rsid w:val="00ED59C3"/>
    <w:rsid w:val="00ED5D7E"/>
    <w:rsid w:val="00EE2571"/>
    <w:rsid w:val="00EF1FC2"/>
    <w:rsid w:val="00EF2E3A"/>
    <w:rsid w:val="00F02940"/>
    <w:rsid w:val="00F047E2"/>
    <w:rsid w:val="00F06B50"/>
    <w:rsid w:val="00F078DC"/>
    <w:rsid w:val="00F13E86"/>
    <w:rsid w:val="00F16379"/>
    <w:rsid w:val="00F17B00"/>
    <w:rsid w:val="00F20753"/>
    <w:rsid w:val="00F245CD"/>
    <w:rsid w:val="00F2587F"/>
    <w:rsid w:val="00F30150"/>
    <w:rsid w:val="00F366EF"/>
    <w:rsid w:val="00F430F3"/>
    <w:rsid w:val="00F44F26"/>
    <w:rsid w:val="00F458BC"/>
    <w:rsid w:val="00F47B6F"/>
    <w:rsid w:val="00F61C97"/>
    <w:rsid w:val="00F65F6D"/>
    <w:rsid w:val="00F677A9"/>
    <w:rsid w:val="00F72235"/>
    <w:rsid w:val="00F73982"/>
    <w:rsid w:val="00F75B74"/>
    <w:rsid w:val="00F77B4C"/>
    <w:rsid w:val="00F81932"/>
    <w:rsid w:val="00F827F8"/>
    <w:rsid w:val="00F84CF5"/>
    <w:rsid w:val="00F90444"/>
    <w:rsid w:val="00F92D35"/>
    <w:rsid w:val="00F94BFE"/>
    <w:rsid w:val="00FA2F9C"/>
    <w:rsid w:val="00FA3F93"/>
    <w:rsid w:val="00FA420B"/>
    <w:rsid w:val="00FB0C84"/>
    <w:rsid w:val="00FB0C85"/>
    <w:rsid w:val="00FC392A"/>
    <w:rsid w:val="00FC6FFC"/>
    <w:rsid w:val="00FC708E"/>
    <w:rsid w:val="00FD0617"/>
    <w:rsid w:val="00FD1E13"/>
    <w:rsid w:val="00FD72A2"/>
    <w:rsid w:val="00FD7EB1"/>
    <w:rsid w:val="00FE41C9"/>
    <w:rsid w:val="00FE69A1"/>
    <w:rsid w:val="00FE7F93"/>
    <w:rsid w:val="00FF63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6101"/>
    <w:pPr>
      <w:spacing w:line="260" w:lineRule="atLeast"/>
    </w:pPr>
    <w:rPr>
      <w:sz w:val="22"/>
    </w:rPr>
  </w:style>
  <w:style w:type="paragraph" w:styleId="Heading1">
    <w:name w:val="heading 1"/>
    <w:basedOn w:val="Normal"/>
    <w:next w:val="Normal"/>
    <w:link w:val="Heading1Char"/>
    <w:uiPriority w:val="9"/>
    <w:qFormat/>
    <w:rsid w:val="00B37C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7C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7C1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7C1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7C1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7C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7C1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7C1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37C1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56101"/>
  </w:style>
  <w:style w:type="paragraph" w:customStyle="1" w:styleId="OPCParaBase">
    <w:name w:val="OPCParaBase"/>
    <w:link w:val="OPCParaBaseChar"/>
    <w:qFormat/>
    <w:rsid w:val="0005610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56101"/>
    <w:pPr>
      <w:spacing w:line="240" w:lineRule="auto"/>
    </w:pPr>
    <w:rPr>
      <w:b/>
      <w:sz w:val="40"/>
    </w:rPr>
  </w:style>
  <w:style w:type="paragraph" w:customStyle="1" w:styleId="ActHead1">
    <w:name w:val="ActHead 1"/>
    <w:aliases w:val="c"/>
    <w:basedOn w:val="OPCParaBase"/>
    <w:next w:val="Normal"/>
    <w:qFormat/>
    <w:rsid w:val="0005610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5610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5610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5610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5610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5610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5610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5610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5610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56101"/>
  </w:style>
  <w:style w:type="paragraph" w:customStyle="1" w:styleId="Blocks">
    <w:name w:val="Blocks"/>
    <w:aliases w:val="bb"/>
    <w:basedOn w:val="OPCParaBase"/>
    <w:qFormat/>
    <w:rsid w:val="00056101"/>
    <w:pPr>
      <w:spacing w:line="240" w:lineRule="auto"/>
    </w:pPr>
    <w:rPr>
      <w:sz w:val="24"/>
    </w:rPr>
  </w:style>
  <w:style w:type="paragraph" w:customStyle="1" w:styleId="BoxText">
    <w:name w:val="BoxText"/>
    <w:aliases w:val="bt"/>
    <w:basedOn w:val="OPCParaBase"/>
    <w:qFormat/>
    <w:rsid w:val="0005610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56101"/>
    <w:rPr>
      <w:b/>
    </w:rPr>
  </w:style>
  <w:style w:type="paragraph" w:customStyle="1" w:styleId="BoxHeadItalic">
    <w:name w:val="BoxHeadItalic"/>
    <w:aliases w:val="bhi"/>
    <w:basedOn w:val="BoxText"/>
    <w:next w:val="BoxStep"/>
    <w:qFormat/>
    <w:rsid w:val="00056101"/>
    <w:rPr>
      <w:i/>
    </w:rPr>
  </w:style>
  <w:style w:type="paragraph" w:customStyle="1" w:styleId="BoxList">
    <w:name w:val="BoxList"/>
    <w:aliases w:val="bl"/>
    <w:basedOn w:val="BoxText"/>
    <w:qFormat/>
    <w:rsid w:val="00056101"/>
    <w:pPr>
      <w:ind w:left="1559" w:hanging="425"/>
    </w:pPr>
  </w:style>
  <w:style w:type="paragraph" w:customStyle="1" w:styleId="BoxNote">
    <w:name w:val="BoxNote"/>
    <w:aliases w:val="bn"/>
    <w:basedOn w:val="BoxText"/>
    <w:qFormat/>
    <w:rsid w:val="00056101"/>
    <w:pPr>
      <w:tabs>
        <w:tab w:val="left" w:pos="1985"/>
      </w:tabs>
      <w:spacing w:before="122" w:line="198" w:lineRule="exact"/>
      <w:ind w:left="2948" w:hanging="1814"/>
    </w:pPr>
    <w:rPr>
      <w:sz w:val="18"/>
    </w:rPr>
  </w:style>
  <w:style w:type="paragraph" w:customStyle="1" w:styleId="BoxPara">
    <w:name w:val="BoxPara"/>
    <w:aliases w:val="bp"/>
    <w:basedOn w:val="BoxText"/>
    <w:qFormat/>
    <w:rsid w:val="00056101"/>
    <w:pPr>
      <w:tabs>
        <w:tab w:val="right" w:pos="2268"/>
      </w:tabs>
      <w:ind w:left="2552" w:hanging="1418"/>
    </w:pPr>
  </w:style>
  <w:style w:type="paragraph" w:customStyle="1" w:styleId="BoxStep">
    <w:name w:val="BoxStep"/>
    <w:aliases w:val="bs"/>
    <w:basedOn w:val="BoxText"/>
    <w:qFormat/>
    <w:rsid w:val="00056101"/>
    <w:pPr>
      <w:ind w:left="1985" w:hanging="851"/>
    </w:pPr>
  </w:style>
  <w:style w:type="character" w:customStyle="1" w:styleId="CharAmPartNo">
    <w:name w:val="CharAmPartNo"/>
    <w:basedOn w:val="OPCCharBase"/>
    <w:qFormat/>
    <w:rsid w:val="00056101"/>
  </w:style>
  <w:style w:type="character" w:customStyle="1" w:styleId="CharAmPartText">
    <w:name w:val="CharAmPartText"/>
    <w:basedOn w:val="OPCCharBase"/>
    <w:qFormat/>
    <w:rsid w:val="00056101"/>
  </w:style>
  <w:style w:type="character" w:customStyle="1" w:styleId="CharAmSchNo">
    <w:name w:val="CharAmSchNo"/>
    <w:basedOn w:val="OPCCharBase"/>
    <w:qFormat/>
    <w:rsid w:val="00056101"/>
  </w:style>
  <w:style w:type="character" w:customStyle="1" w:styleId="CharAmSchText">
    <w:name w:val="CharAmSchText"/>
    <w:basedOn w:val="OPCCharBase"/>
    <w:qFormat/>
    <w:rsid w:val="00056101"/>
  </w:style>
  <w:style w:type="character" w:customStyle="1" w:styleId="CharBoldItalic">
    <w:name w:val="CharBoldItalic"/>
    <w:basedOn w:val="OPCCharBase"/>
    <w:uiPriority w:val="1"/>
    <w:qFormat/>
    <w:rsid w:val="00056101"/>
    <w:rPr>
      <w:b/>
      <w:i/>
    </w:rPr>
  </w:style>
  <w:style w:type="character" w:customStyle="1" w:styleId="CharChapNo">
    <w:name w:val="CharChapNo"/>
    <w:basedOn w:val="OPCCharBase"/>
    <w:uiPriority w:val="1"/>
    <w:qFormat/>
    <w:rsid w:val="00056101"/>
  </w:style>
  <w:style w:type="character" w:customStyle="1" w:styleId="CharChapText">
    <w:name w:val="CharChapText"/>
    <w:basedOn w:val="OPCCharBase"/>
    <w:uiPriority w:val="1"/>
    <w:qFormat/>
    <w:rsid w:val="00056101"/>
  </w:style>
  <w:style w:type="character" w:customStyle="1" w:styleId="CharDivNo">
    <w:name w:val="CharDivNo"/>
    <w:basedOn w:val="OPCCharBase"/>
    <w:uiPriority w:val="1"/>
    <w:qFormat/>
    <w:rsid w:val="00056101"/>
  </w:style>
  <w:style w:type="character" w:customStyle="1" w:styleId="CharDivText">
    <w:name w:val="CharDivText"/>
    <w:basedOn w:val="OPCCharBase"/>
    <w:uiPriority w:val="1"/>
    <w:qFormat/>
    <w:rsid w:val="00056101"/>
  </w:style>
  <w:style w:type="character" w:customStyle="1" w:styleId="CharItalic">
    <w:name w:val="CharItalic"/>
    <w:basedOn w:val="OPCCharBase"/>
    <w:uiPriority w:val="1"/>
    <w:qFormat/>
    <w:rsid w:val="00056101"/>
    <w:rPr>
      <w:i/>
    </w:rPr>
  </w:style>
  <w:style w:type="character" w:customStyle="1" w:styleId="CharPartNo">
    <w:name w:val="CharPartNo"/>
    <w:basedOn w:val="OPCCharBase"/>
    <w:uiPriority w:val="1"/>
    <w:qFormat/>
    <w:rsid w:val="00056101"/>
  </w:style>
  <w:style w:type="character" w:customStyle="1" w:styleId="CharPartText">
    <w:name w:val="CharPartText"/>
    <w:basedOn w:val="OPCCharBase"/>
    <w:uiPriority w:val="1"/>
    <w:qFormat/>
    <w:rsid w:val="00056101"/>
  </w:style>
  <w:style w:type="character" w:customStyle="1" w:styleId="CharSectno">
    <w:name w:val="CharSectno"/>
    <w:basedOn w:val="OPCCharBase"/>
    <w:uiPriority w:val="1"/>
    <w:qFormat/>
    <w:rsid w:val="00056101"/>
  </w:style>
  <w:style w:type="character" w:customStyle="1" w:styleId="CharSubdNo">
    <w:name w:val="CharSubdNo"/>
    <w:basedOn w:val="OPCCharBase"/>
    <w:uiPriority w:val="1"/>
    <w:qFormat/>
    <w:rsid w:val="00056101"/>
  </w:style>
  <w:style w:type="character" w:customStyle="1" w:styleId="CharSubdText">
    <w:name w:val="CharSubdText"/>
    <w:basedOn w:val="OPCCharBase"/>
    <w:uiPriority w:val="1"/>
    <w:qFormat/>
    <w:rsid w:val="00056101"/>
  </w:style>
  <w:style w:type="paragraph" w:customStyle="1" w:styleId="CTA--">
    <w:name w:val="CTA --"/>
    <w:basedOn w:val="OPCParaBase"/>
    <w:next w:val="Normal"/>
    <w:rsid w:val="00056101"/>
    <w:pPr>
      <w:spacing w:before="60" w:line="240" w:lineRule="atLeast"/>
      <w:ind w:left="142" w:hanging="142"/>
    </w:pPr>
    <w:rPr>
      <w:sz w:val="20"/>
    </w:rPr>
  </w:style>
  <w:style w:type="paragraph" w:customStyle="1" w:styleId="CTA-">
    <w:name w:val="CTA -"/>
    <w:basedOn w:val="OPCParaBase"/>
    <w:rsid w:val="00056101"/>
    <w:pPr>
      <w:spacing w:before="60" w:line="240" w:lineRule="atLeast"/>
      <w:ind w:left="85" w:hanging="85"/>
    </w:pPr>
    <w:rPr>
      <w:sz w:val="20"/>
    </w:rPr>
  </w:style>
  <w:style w:type="paragraph" w:customStyle="1" w:styleId="CTA---">
    <w:name w:val="CTA ---"/>
    <w:basedOn w:val="OPCParaBase"/>
    <w:next w:val="Normal"/>
    <w:rsid w:val="00056101"/>
    <w:pPr>
      <w:spacing w:before="60" w:line="240" w:lineRule="atLeast"/>
      <w:ind w:left="198" w:hanging="198"/>
    </w:pPr>
    <w:rPr>
      <w:sz w:val="20"/>
    </w:rPr>
  </w:style>
  <w:style w:type="paragraph" w:customStyle="1" w:styleId="CTA----">
    <w:name w:val="CTA ----"/>
    <w:basedOn w:val="OPCParaBase"/>
    <w:next w:val="Normal"/>
    <w:rsid w:val="00056101"/>
    <w:pPr>
      <w:spacing w:before="60" w:line="240" w:lineRule="atLeast"/>
      <w:ind w:left="255" w:hanging="255"/>
    </w:pPr>
    <w:rPr>
      <w:sz w:val="20"/>
    </w:rPr>
  </w:style>
  <w:style w:type="paragraph" w:customStyle="1" w:styleId="CTA1a">
    <w:name w:val="CTA 1(a)"/>
    <w:basedOn w:val="OPCParaBase"/>
    <w:rsid w:val="00056101"/>
    <w:pPr>
      <w:tabs>
        <w:tab w:val="right" w:pos="414"/>
      </w:tabs>
      <w:spacing w:before="40" w:line="240" w:lineRule="atLeast"/>
      <w:ind w:left="675" w:hanging="675"/>
    </w:pPr>
    <w:rPr>
      <w:sz w:val="20"/>
    </w:rPr>
  </w:style>
  <w:style w:type="paragraph" w:customStyle="1" w:styleId="CTA1ai">
    <w:name w:val="CTA 1(a)(i)"/>
    <w:basedOn w:val="OPCParaBase"/>
    <w:rsid w:val="00056101"/>
    <w:pPr>
      <w:tabs>
        <w:tab w:val="right" w:pos="1004"/>
      </w:tabs>
      <w:spacing w:before="40" w:line="240" w:lineRule="atLeast"/>
      <w:ind w:left="1253" w:hanging="1253"/>
    </w:pPr>
    <w:rPr>
      <w:sz w:val="20"/>
    </w:rPr>
  </w:style>
  <w:style w:type="paragraph" w:customStyle="1" w:styleId="CTA2a">
    <w:name w:val="CTA 2(a)"/>
    <w:basedOn w:val="OPCParaBase"/>
    <w:rsid w:val="00056101"/>
    <w:pPr>
      <w:tabs>
        <w:tab w:val="right" w:pos="482"/>
      </w:tabs>
      <w:spacing w:before="40" w:line="240" w:lineRule="atLeast"/>
      <w:ind w:left="748" w:hanging="748"/>
    </w:pPr>
    <w:rPr>
      <w:sz w:val="20"/>
    </w:rPr>
  </w:style>
  <w:style w:type="paragraph" w:customStyle="1" w:styleId="CTA2ai">
    <w:name w:val="CTA 2(a)(i)"/>
    <w:basedOn w:val="OPCParaBase"/>
    <w:rsid w:val="00056101"/>
    <w:pPr>
      <w:tabs>
        <w:tab w:val="right" w:pos="1089"/>
      </w:tabs>
      <w:spacing w:before="40" w:line="240" w:lineRule="atLeast"/>
      <w:ind w:left="1327" w:hanging="1327"/>
    </w:pPr>
    <w:rPr>
      <w:sz w:val="20"/>
    </w:rPr>
  </w:style>
  <w:style w:type="paragraph" w:customStyle="1" w:styleId="CTA3a">
    <w:name w:val="CTA 3(a)"/>
    <w:basedOn w:val="OPCParaBase"/>
    <w:rsid w:val="00056101"/>
    <w:pPr>
      <w:tabs>
        <w:tab w:val="right" w:pos="556"/>
      </w:tabs>
      <w:spacing w:before="40" w:line="240" w:lineRule="atLeast"/>
      <w:ind w:left="805" w:hanging="805"/>
    </w:pPr>
    <w:rPr>
      <w:sz w:val="20"/>
    </w:rPr>
  </w:style>
  <w:style w:type="paragraph" w:customStyle="1" w:styleId="CTA3ai">
    <w:name w:val="CTA 3(a)(i)"/>
    <w:basedOn w:val="OPCParaBase"/>
    <w:rsid w:val="00056101"/>
    <w:pPr>
      <w:tabs>
        <w:tab w:val="right" w:pos="1140"/>
      </w:tabs>
      <w:spacing w:before="40" w:line="240" w:lineRule="atLeast"/>
      <w:ind w:left="1361" w:hanging="1361"/>
    </w:pPr>
    <w:rPr>
      <w:sz w:val="20"/>
    </w:rPr>
  </w:style>
  <w:style w:type="paragraph" w:customStyle="1" w:styleId="CTA4a">
    <w:name w:val="CTA 4(a)"/>
    <w:basedOn w:val="OPCParaBase"/>
    <w:rsid w:val="00056101"/>
    <w:pPr>
      <w:tabs>
        <w:tab w:val="right" w:pos="624"/>
      </w:tabs>
      <w:spacing w:before="40" w:line="240" w:lineRule="atLeast"/>
      <w:ind w:left="873" w:hanging="873"/>
    </w:pPr>
    <w:rPr>
      <w:sz w:val="20"/>
    </w:rPr>
  </w:style>
  <w:style w:type="paragraph" w:customStyle="1" w:styleId="CTA4ai">
    <w:name w:val="CTA 4(a)(i)"/>
    <w:basedOn w:val="OPCParaBase"/>
    <w:rsid w:val="00056101"/>
    <w:pPr>
      <w:tabs>
        <w:tab w:val="right" w:pos="1213"/>
      </w:tabs>
      <w:spacing w:before="40" w:line="240" w:lineRule="atLeast"/>
      <w:ind w:left="1452" w:hanging="1452"/>
    </w:pPr>
    <w:rPr>
      <w:sz w:val="20"/>
    </w:rPr>
  </w:style>
  <w:style w:type="paragraph" w:customStyle="1" w:styleId="CTACAPS">
    <w:name w:val="CTA CAPS"/>
    <w:basedOn w:val="OPCParaBase"/>
    <w:rsid w:val="00056101"/>
    <w:pPr>
      <w:spacing w:before="60" w:line="240" w:lineRule="atLeast"/>
    </w:pPr>
    <w:rPr>
      <w:sz w:val="20"/>
    </w:rPr>
  </w:style>
  <w:style w:type="paragraph" w:customStyle="1" w:styleId="CTAright">
    <w:name w:val="CTA right"/>
    <w:basedOn w:val="OPCParaBase"/>
    <w:rsid w:val="00056101"/>
    <w:pPr>
      <w:spacing w:before="60" w:line="240" w:lineRule="auto"/>
      <w:jc w:val="right"/>
    </w:pPr>
    <w:rPr>
      <w:sz w:val="20"/>
    </w:rPr>
  </w:style>
  <w:style w:type="paragraph" w:customStyle="1" w:styleId="subsection">
    <w:name w:val="subsection"/>
    <w:aliases w:val="ss"/>
    <w:basedOn w:val="OPCParaBase"/>
    <w:link w:val="subsectionChar"/>
    <w:rsid w:val="00056101"/>
    <w:pPr>
      <w:tabs>
        <w:tab w:val="right" w:pos="1021"/>
      </w:tabs>
      <w:spacing w:before="180" w:line="240" w:lineRule="auto"/>
      <w:ind w:left="1134" w:hanging="1134"/>
    </w:pPr>
  </w:style>
  <w:style w:type="paragraph" w:customStyle="1" w:styleId="Definition">
    <w:name w:val="Definition"/>
    <w:aliases w:val="dd"/>
    <w:basedOn w:val="OPCParaBase"/>
    <w:rsid w:val="00056101"/>
    <w:pPr>
      <w:spacing w:before="180" w:line="240" w:lineRule="auto"/>
      <w:ind w:left="1134"/>
    </w:pPr>
  </w:style>
  <w:style w:type="paragraph" w:customStyle="1" w:styleId="ETAsubitem">
    <w:name w:val="ETA(subitem)"/>
    <w:basedOn w:val="OPCParaBase"/>
    <w:rsid w:val="00056101"/>
    <w:pPr>
      <w:tabs>
        <w:tab w:val="right" w:pos="340"/>
      </w:tabs>
      <w:spacing w:before="60" w:line="240" w:lineRule="auto"/>
      <w:ind w:left="454" w:hanging="454"/>
    </w:pPr>
    <w:rPr>
      <w:sz w:val="20"/>
    </w:rPr>
  </w:style>
  <w:style w:type="paragraph" w:customStyle="1" w:styleId="ETApara">
    <w:name w:val="ETA(para)"/>
    <w:basedOn w:val="OPCParaBase"/>
    <w:rsid w:val="00056101"/>
    <w:pPr>
      <w:tabs>
        <w:tab w:val="right" w:pos="754"/>
      </w:tabs>
      <w:spacing w:before="60" w:line="240" w:lineRule="auto"/>
      <w:ind w:left="828" w:hanging="828"/>
    </w:pPr>
    <w:rPr>
      <w:sz w:val="20"/>
    </w:rPr>
  </w:style>
  <w:style w:type="paragraph" w:customStyle="1" w:styleId="ETAsubpara">
    <w:name w:val="ETA(subpara)"/>
    <w:basedOn w:val="OPCParaBase"/>
    <w:rsid w:val="00056101"/>
    <w:pPr>
      <w:tabs>
        <w:tab w:val="right" w:pos="1083"/>
      </w:tabs>
      <w:spacing w:before="60" w:line="240" w:lineRule="auto"/>
      <w:ind w:left="1191" w:hanging="1191"/>
    </w:pPr>
    <w:rPr>
      <w:sz w:val="20"/>
    </w:rPr>
  </w:style>
  <w:style w:type="paragraph" w:customStyle="1" w:styleId="ETAsub-subpara">
    <w:name w:val="ETA(sub-subpara)"/>
    <w:basedOn w:val="OPCParaBase"/>
    <w:rsid w:val="00056101"/>
    <w:pPr>
      <w:tabs>
        <w:tab w:val="right" w:pos="1412"/>
      </w:tabs>
      <w:spacing w:before="60" w:line="240" w:lineRule="auto"/>
      <w:ind w:left="1525" w:hanging="1525"/>
    </w:pPr>
    <w:rPr>
      <w:sz w:val="20"/>
    </w:rPr>
  </w:style>
  <w:style w:type="paragraph" w:customStyle="1" w:styleId="Formula">
    <w:name w:val="Formula"/>
    <w:basedOn w:val="OPCParaBase"/>
    <w:rsid w:val="00056101"/>
    <w:pPr>
      <w:spacing w:line="240" w:lineRule="auto"/>
      <w:ind w:left="1134"/>
    </w:pPr>
    <w:rPr>
      <w:sz w:val="20"/>
    </w:rPr>
  </w:style>
  <w:style w:type="paragraph" w:styleId="Header">
    <w:name w:val="header"/>
    <w:basedOn w:val="OPCParaBase"/>
    <w:link w:val="HeaderChar"/>
    <w:unhideWhenUsed/>
    <w:rsid w:val="0005610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56101"/>
    <w:rPr>
      <w:rFonts w:eastAsia="Times New Roman" w:cs="Times New Roman"/>
      <w:sz w:val="16"/>
      <w:lang w:eastAsia="en-AU"/>
    </w:rPr>
  </w:style>
  <w:style w:type="paragraph" w:customStyle="1" w:styleId="House">
    <w:name w:val="House"/>
    <w:basedOn w:val="OPCParaBase"/>
    <w:rsid w:val="00056101"/>
    <w:pPr>
      <w:spacing w:line="240" w:lineRule="auto"/>
    </w:pPr>
    <w:rPr>
      <w:sz w:val="28"/>
    </w:rPr>
  </w:style>
  <w:style w:type="paragraph" w:customStyle="1" w:styleId="Item">
    <w:name w:val="Item"/>
    <w:aliases w:val="i"/>
    <w:basedOn w:val="OPCParaBase"/>
    <w:next w:val="ItemHead"/>
    <w:link w:val="ItemChar"/>
    <w:rsid w:val="00056101"/>
    <w:pPr>
      <w:keepLines/>
      <w:spacing w:before="80" w:line="240" w:lineRule="auto"/>
      <w:ind w:left="709"/>
    </w:pPr>
  </w:style>
  <w:style w:type="paragraph" w:customStyle="1" w:styleId="ItemHead">
    <w:name w:val="ItemHead"/>
    <w:aliases w:val="ih"/>
    <w:basedOn w:val="OPCParaBase"/>
    <w:next w:val="Item"/>
    <w:link w:val="ItemHeadChar"/>
    <w:rsid w:val="0005610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56101"/>
    <w:pPr>
      <w:spacing w:line="240" w:lineRule="auto"/>
    </w:pPr>
    <w:rPr>
      <w:b/>
      <w:sz w:val="32"/>
    </w:rPr>
  </w:style>
  <w:style w:type="paragraph" w:customStyle="1" w:styleId="notedraft">
    <w:name w:val="note(draft)"/>
    <w:aliases w:val="nd"/>
    <w:basedOn w:val="OPCParaBase"/>
    <w:rsid w:val="00056101"/>
    <w:pPr>
      <w:spacing w:before="240" w:line="240" w:lineRule="auto"/>
      <w:ind w:left="284" w:hanging="284"/>
    </w:pPr>
    <w:rPr>
      <w:i/>
      <w:sz w:val="24"/>
    </w:rPr>
  </w:style>
  <w:style w:type="paragraph" w:customStyle="1" w:styleId="notemargin">
    <w:name w:val="note(margin)"/>
    <w:aliases w:val="nm"/>
    <w:basedOn w:val="OPCParaBase"/>
    <w:rsid w:val="00056101"/>
    <w:pPr>
      <w:tabs>
        <w:tab w:val="left" w:pos="709"/>
      </w:tabs>
      <w:spacing w:before="122" w:line="198" w:lineRule="exact"/>
      <w:ind w:left="709" w:hanging="709"/>
    </w:pPr>
    <w:rPr>
      <w:sz w:val="18"/>
    </w:rPr>
  </w:style>
  <w:style w:type="paragraph" w:customStyle="1" w:styleId="noteToPara">
    <w:name w:val="noteToPara"/>
    <w:aliases w:val="ntp"/>
    <w:basedOn w:val="OPCParaBase"/>
    <w:rsid w:val="00056101"/>
    <w:pPr>
      <w:spacing w:before="122" w:line="198" w:lineRule="exact"/>
      <w:ind w:left="2353" w:hanging="709"/>
    </w:pPr>
    <w:rPr>
      <w:sz w:val="18"/>
    </w:rPr>
  </w:style>
  <w:style w:type="paragraph" w:customStyle="1" w:styleId="noteParlAmend">
    <w:name w:val="note(ParlAmend)"/>
    <w:aliases w:val="npp"/>
    <w:basedOn w:val="OPCParaBase"/>
    <w:next w:val="ParlAmend"/>
    <w:rsid w:val="00056101"/>
    <w:pPr>
      <w:spacing w:line="240" w:lineRule="auto"/>
      <w:jc w:val="right"/>
    </w:pPr>
    <w:rPr>
      <w:rFonts w:ascii="Arial" w:hAnsi="Arial"/>
      <w:b/>
      <w:i/>
    </w:rPr>
  </w:style>
  <w:style w:type="paragraph" w:customStyle="1" w:styleId="Page1">
    <w:name w:val="Page1"/>
    <w:basedOn w:val="OPCParaBase"/>
    <w:rsid w:val="00056101"/>
    <w:pPr>
      <w:spacing w:before="400" w:line="240" w:lineRule="auto"/>
    </w:pPr>
    <w:rPr>
      <w:b/>
      <w:sz w:val="32"/>
    </w:rPr>
  </w:style>
  <w:style w:type="paragraph" w:customStyle="1" w:styleId="PageBreak">
    <w:name w:val="PageBreak"/>
    <w:aliases w:val="pb"/>
    <w:basedOn w:val="OPCParaBase"/>
    <w:rsid w:val="00056101"/>
    <w:pPr>
      <w:spacing w:line="240" w:lineRule="auto"/>
    </w:pPr>
    <w:rPr>
      <w:sz w:val="20"/>
    </w:rPr>
  </w:style>
  <w:style w:type="paragraph" w:customStyle="1" w:styleId="paragraphsub">
    <w:name w:val="paragraph(sub)"/>
    <w:aliases w:val="aa"/>
    <w:basedOn w:val="OPCParaBase"/>
    <w:rsid w:val="00056101"/>
    <w:pPr>
      <w:tabs>
        <w:tab w:val="right" w:pos="1985"/>
      </w:tabs>
      <w:spacing w:before="40" w:line="240" w:lineRule="auto"/>
      <w:ind w:left="2098" w:hanging="2098"/>
    </w:pPr>
  </w:style>
  <w:style w:type="paragraph" w:customStyle="1" w:styleId="paragraphsub-sub">
    <w:name w:val="paragraph(sub-sub)"/>
    <w:aliases w:val="aaa"/>
    <w:basedOn w:val="OPCParaBase"/>
    <w:rsid w:val="00056101"/>
    <w:pPr>
      <w:tabs>
        <w:tab w:val="right" w:pos="2722"/>
      </w:tabs>
      <w:spacing w:before="40" w:line="240" w:lineRule="auto"/>
      <w:ind w:left="2835" w:hanging="2835"/>
    </w:pPr>
  </w:style>
  <w:style w:type="paragraph" w:customStyle="1" w:styleId="paragraph">
    <w:name w:val="paragraph"/>
    <w:aliases w:val="a"/>
    <w:basedOn w:val="OPCParaBase"/>
    <w:link w:val="paragraphChar"/>
    <w:rsid w:val="00056101"/>
    <w:pPr>
      <w:tabs>
        <w:tab w:val="right" w:pos="1531"/>
      </w:tabs>
      <w:spacing w:before="40" w:line="240" w:lineRule="auto"/>
      <w:ind w:left="1644" w:hanging="1644"/>
    </w:pPr>
  </w:style>
  <w:style w:type="paragraph" w:customStyle="1" w:styleId="ParlAmend">
    <w:name w:val="ParlAmend"/>
    <w:aliases w:val="pp"/>
    <w:basedOn w:val="OPCParaBase"/>
    <w:rsid w:val="00056101"/>
    <w:pPr>
      <w:spacing w:before="240" w:line="240" w:lineRule="atLeast"/>
      <w:ind w:hanging="567"/>
    </w:pPr>
    <w:rPr>
      <w:sz w:val="24"/>
    </w:rPr>
  </w:style>
  <w:style w:type="paragraph" w:customStyle="1" w:styleId="Penalty">
    <w:name w:val="Penalty"/>
    <w:basedOn w:val="OPCParaBase"/>
    <w:rsid w:val="00056101"/>
    <w:pPr>
      <w:tabs>
        <w:tab w:val="left" w:pos="2977"/>
      </w:tabs>
      <w:spacing w:before="180" w:line="240" w:lineRule="auto"/>
      <w:ind w:left="1985" w:hanging="851"/>
    </w:pPr>
  </w:style>
  <w:style w:type="paragraph" w:customStyle="1" w:styleId="Portfolio">
    <w:name w:val="Portfolio"/>
    <w:basedOn w:val="OPCParaBase"/>
    <w:rsid w:val="00056101"/>
    <w:pPr>
      <w:spacing w:line="240" w:lineRule="auto"/>
    </w:pPr>
    <w:rPr>
      <w:i/>
      <w:sz w:val="20"/>
    </w:rPr>
  </w:style>
  <w:style w:type="paragraph" w:customStyle="1" w:styleId="Preamble">
    <w:name w:val="Preamble"/>
    <w:basedOn w:val="OPCParaBase"/>
    <w:next w:val="Normal"/>
    <w:rsid w:val="0005610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56101"/>
    <w:pPr>
      <w:spacing w:line="240" w:lineRule="auto"/>
    </w:pPr>
    <w:rPr>
      <w:i/>
      <w:sz w:val="20"/>
    </w:rPr>
  </w:style>
  <w:style w:type="paragraph" w:customStyle="1" w:styleId="Session">
    <w:name w:val="Session"/>
    <w:basedOn w:val="OPCParaBase"/>
    <w:rsid w:val="00056101"/>
    <w:pPr>
      <w:spacing w:line="240" w:lineRule="auto"/>
    </w:pPr>
    <w:rPr>
      <w:sz w:val="28"/>
    </w:rPr>
  </w:style>
  <w:style w:type="paragraph" w:customStyle="1" w:styleId="Sponsor">
    <w:name w:val="Sponsor"/>
    <w:basedOn w:val="OPCParaBase"/>
    <w:rsid w:val="00056101"/>
    <w:pPr>
      <w:spacing w:line="240" w:lineRule="auto"/>
    </w:pPr>
    <w:rPr>
      <w:i/>
    </w:rPr>
  </w:style>
  <w:style w:type="paragraph" w:customStyle="1" w:styleId="Subitem">
    <w:name w:val="Subitem"/>
    <w:aliases w:val="iss"/>
    <w:basedOn w:val="OPCParaBase"/>
    <w:rsid w:val="00056101"/>
    <w:pPr>
      <w:spacing w:before="180" w:line="240" w:lineRule="auto"/>
      <w:ind w:left="709" w:hanging="709"/>
    </w:pPr>
  </w:style>
  <w:style w:type="paragraph" w:customStyle="1" w:styleId="SubitemHead">
    <w:name w:val="SubitemHead"/>
    <w:aliases w:val="issh"/>
    <w:basedOn w:val="OPCParaBase"/>
    <w:rsid w:val="0005610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56101"/>
    <w:pPr>
      <w:spacing w:before="40" w:line="240" w:lineRule="auto"/>
      <w:ind w:left="1134"/>
    </w:pPr>
  </w:style>
  <w:style w:type="paragraph" w:customStyle="1" w:styleId="SubsectionHead">
    <w:name w:val="SubsectionHead"/>
    <w:aliases w:val="ssh"/>
    <w:basedOn w:val="OPCParaBase"/>
    <w:next w:val="subsection"/>
    <w:rsid w:val="00056101"/>
    <w:pPr>
      <w:keepNext/>
      <w:keepLines/>
      <w:spacing w:before="240" w:line="240" w:lineRule="auto"/>
      <w:ind w:left="1134"/>
    </w:pPr>
    <w:rPr>
      <w:i/>
    </w:rPr>
  </w:style>
  <w:style w:type="paragraph" w:customStyle="1" w:styleId="Tablea">
    <w:name w:val="Table(a)"/>
    <w:aliases w:val="ta"/>
    <w:basedOn w:val="OPCParaBase"/>
    <w:rsid w:val="00056101"/>
    <w:pPr>
      <w:spacing w:before="60" w:line="240" w:lineRule="auto"/>
      <w:ind w:left="284" w:hanging="284"/>
    </w:pPr>
    <w:rPr>
      <w:sz w:val="20"/>
    </w:rPr>
  </w:style>
  <w:style w:type="paragraph" w:customStyle="1" w:styleId="TableAA">
    <w:name w:val="Table(AA)"/>
    <w:aliases w:val="taaa"/>
    <w:basedOn w:val="OPCParaBase"/>
    <w:rsid w:val="0005610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5610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56101"/>
    <w:pPr>
      <w:spacing w:before="60" w:line="240" w:lineRule="atLeast"/>
    </w:pPr>
    <w:rPr>
      <w:sz w:val="20"/>
    </w:rPr>
  </w:style>
  <w:style w:type="paragraph" w:customStyle="1" w:styleId="TLPBoxTextnote">
    <w:name w:val="TLPBoxText(note"/>
    <w:aliases w:val="right)"/>
    <w:basedOn w:val="OPCParaBase"/>
    <w:rsid w:val="0005610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5610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56101"/>
    <w:pPr>
      <w:spacing w:before="122" w:line="198" w:lineRule="exact"/>
      <w:ind w:left="1985" w:hanging="851"/>
      <w:jc w:val="right"/>
    </w:pPr>
    <w:rPr>
      <w:sz w:val="18"/>
    </w:rPr>
  </w:style>
  <w:style w:type="paragraph" w:customStyle="1" w:styleId="TLPTableBullet">
    <w:name w:val="TLPTableBullet"/>
    <w:aliases w:val="ttb"/>
    <w:basedOn w:val="OPCParaBase"/>
    <w:rsid w:val="00056101"/>
    <w:pPr>
      <w:spacing w:line="240" w:lineRule="exact"/>
      <w:ind w:left="284" w:hanging="284"/>
    </w:pPr>
    <w:rPr>
      <w:sz w:val="20"/>
    </w:rPr>
  </w:style>
  <w:style w:type="paragraph" w:styleId="TOC1">
    <w:name w:val="toc 1"/>
    <w:basedOn w:val="OPCParaBase"/>
    <w:next w:val="Normal"/>
    <w:uiPriority w:val="39"/>
    <w:semiHidden/>
    <w:unhideWhenUsed/>
    <w:rsid w:val="0005610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5610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5610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5610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5610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5610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5610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5610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5610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56101"/>
    <w:pPr>
      <w:keepLines/>
      <w:spacing w:before="240" w:after="120" w:line="240" w:lineRule="auto"/>
      <w:ind w:left="794"/>
    </w:pPr>
    <w:rPr>
      <w:b/>
      <w:kern w:val="28"/>
      <w:sz w:val="20"/>
    </w:rPr>
  </w:style>
  <w:style w:type="paragraph" w:customStyle="1" w:styleId="TofSectsHeading">
    <w:name w:val="TofSects(Heading)"/>
    <w:basedOn w:val="OPCParaBase"/>
    <w:rsid w:val="00056101"/>
    <w:pPr>
      <w:spacing w:before="240" w:after="120" w:line="240" w:lineRule="auto"/>
    </w:pPr>
    <w:rPr>
      <w:b/>
      <w:sz w:val="24"/>
    </w:rPr>
  </w:style>
  <w:style w:type="paragraph" w:customStyle="1" w:styleId="TofSectsSection">
    <w:name w:val="TofSects(Section)"/>
    <w:basedOn w:val="OPCParaBase"/>
    <w:rsid w:val="00056101"/>
    <w:pPr>
      <w:keepLines/>
      <w:spacing w:before="40" w:line="240" w:lineRule="auto"/>
      <w:ind w:left="1588" w:hanging="794"/>
    </w:pPr>
    <w:rPr>
      <w:kern w:val="28"/>
      <w:sz w:val="18"/>
    </w:rPr>
  </w:style>
  <w:style w:type="paragraph" w:customStyle="1" w:styleId="TofSectsSubdiv">
    <w:name w:val="TofSects(Subdiv)"/>
    <w:basedOn w:val="OPCParaBase"/>
    <w:rsid w:val="00056101"/>
    <w:pPr>
      <w:keepLines/>
      <w:spacing w:before="80" w:line="240" w:lineRule="auto"/>
      <w:ind w:left="1588" w:hanging="794"/>
    </w:pPr>
    <w:rPr>
      <w:kern w:val="28"/>
    </w:rPr>
  </w:style>
  <w:style w:type="paragraph" w:customStyle="1" w:styleId="WRStyle">
    <w:name w:val="WR Style"/>
    <w:aliases w:val="WR"/>
    <w:basedOn w:val="OPCParaBase"/>
    <w:rsid w:val="00056101"/>
    <w:pPr>
      <w:spacing w:before="240" w:line="240" w:lineRule="auto"/>
      <w:ind w:left="284" w:hanging="284"/>
    </w:pPr>
    <w:rPr>
      <w:b/>
      <w:i/>
      <w:kern w:val="28"/>
      <w:sz w:val="24"/>
    </w:rPr>
  </w:style>
  <w:style w:type="paragraph" w:customStyle="1" w:styleId="notepara">
    <w:name w:val="note(para)"/>
    <w:aliases w:val="na"/>
    <w:basedOn w:val="OPCParaBase"/>
    <w:rsid w:val="00056101"/>
    <w:pPr>
      <w:spacing w:before="40" w:line="198" w:lineRule="exact"/>
      <w:ind w:left="2354" w:hanging="369"/>
    </w:pPr>
    <w:rPr>
      <w:sz w:val="18"/>
    </w:rPr>
  </w:style>
  <w:style w:type="paragraph" w:styleId="Footer">
    <w:name w:val="footer"/>
    <w:link w:val="FooterChar"/>
    <w:rsid w:val="0005610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56101"/>
    <w:rPr>
      <w:rFonts w:eastAsia="Times New Roman" w:cs="Times New Roman"/>
      <w:sz w:val="22"/>
      <w:szCs w:val="24"/>
      <w:lang w:eastAsia="en-AU"/>
    </w:rPr>
  </w:style>
  <w:style w:type="character" w:styleId="LineNumber">
    <w:name w:val="line number"/>
    <w:basedOn w:val="OPCCharBase"/>
    <w:uiPriority w:val="99"/>
    <w:semiHidden/>
    <w:unhideWhenUsed/>
    <w:rsid w:val="00056101"/>
    <w:rPr>
      <w:sz w:val="16"/>
    </w:rPr>
  </w:style>
  <w:style w:type="table" w:customStyle="1" w:styleId="CFlag">
    <w:name w:val="CFlag"/>
    <w:basedOn w:val="TableNormal"/>
    <w:uiPriority w:val="99"/>
    <w:rsid w:val="00056101"/>
    <w:rPr>
      <w:rFonts w:eastAsia="Times New Roman" w:cs="Times New Roman"/>
      <w:lang w:eastAsia="en-AU"/>
    </w:rPr>
    <w:tblPr/>
  </w:style>
  <w:style w:type="paragraph" w:customStyle="1" w:styleId="NotesHeading1">
    <w:name w:val="NotesHeading 1"/>
    <w:basedOn w:val="OPCParaBase"/>
    <w:next w:val="Normal"/>
    <w:rsid w:val="00056101"/>
    <w:rPr>
      <w:b/>
      <w:sz w:val="28"/>
      <w:szCs w:val="28"/>
    </w:rPr>
  </w:style>
  <w:style w:type="paragraph" w:customStyle="1" w:styleId="NotesHeading2">
    <w:name w:val="NotesHeading 2"/>
    <w:basedOn w:val="OPCParaBase"/>
    <w:next w:val="Normal"/>
    <w:rsid w:val="00056101"/>
    <w:rPr>
      <w:b/>
      <w:sz w:val="28"/>
      <w:szCs w:val="28"/>
    </w:rPr>
  </w:style>
  <w:style w:type="paragraph" w:customStyle="1" w:styleId="SignCoverPageEnd">
    <w:name w:val="SignCoverPageEnd"/>
    <w:basedOn w:val="OPCParaBase"/>
    <w:next w:val="Normal"/>
    <w:rsid w:val="0005610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56101"/>
    <w:pPr>
      <w:pBdr>
        <w:top w:val="single" w:sz="4" w:space="1" w:color="auto"/>
      </w:pBdr>
      <w:spacing w:before="360"/>
      <w:ind w:right="397"/>
      <w:jc w:val="both"/>
    </w:pPr>
  </w:style>
  <w:style w:type="paragraph" w:customStyle="1" w:styleId="Paragraphsub-sub-sub">
    <w:name w:val="Paragraph(sub-sub-sub)"/>
    <w:aliases w:val="aaaa"/>
    <w:basedOn w:val="OPCParaBase"/>
    <w:rsid w:val="0005610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5610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5610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5610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5610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56101"/>
    <w:pPr>
      <w:spacing w:before="120"/>
    </w:pPr>
  </w:style>
  <w:style w:type="paragraph" w:customStyle="1" w:styleId="TableTextEndNotes">
    <w:name w:val="TableTextEndNotes"/>
    <w:aliases w:val="Tten"/>
    <w:basedOn w:val="Normal"/>
    <w:rsid w:val="00056101"/>
    <w:pPr>
      <w:spacing w:before="60" w:line="240" w:lineRule="auto"/>
    </w:pPr>
    <w:rPr>
      <w:rFonts w:cs="Arial"/>
      <w:sz w:val="20"/>
      <w:szCs w:val="22"/>
    </w:rPr>
  </w:style>
  <w:style w:type="paragraph" w:customStyle="1" w:styleId="TableHeading">
    <w:name w:val="TableHeading"/>
    <w:aliases w:val="th"/>
    <w:basedOn w:val="OPCParaBase"/>
    <w:next w:val="Tabletext"/>
    <w:rsid w:val="00056101"/>
    <w:pPr>
      <w:keepNext/>
      <w:spacing w:before="60" w:line="240" w:lineRule="atLeast"/>
    </w:pPr>
    <w:rPr>
      <w:b/>
      <w:sz w:val="20"/>
    </w:rPr>
  </w:style>
  <w:style w:type="paragraph" w:customStyle="1" w:styleId="NoteToSubpara">
    <w:name w:val="NoteToSubpara"/>
    <w:aliases w:val="nts"/>
    <w:basedOn w:val="OPCParaBase"/>
    <w:rsid w:val="00056101"/>
    <w:pPr>
      <w:spacing w:before="40" w:line="198" w:lineRule="exact"/>
      <w:ind w:left="2835" w:hanging="709"/>
    </w:pPr>
    <w:rPr>
      <w:sz w:val="18"/>
    </w:rPr>
  </w:style>
  <w:style w:type="paragraph" w:customStyle="1" w:styleId="ENoteTableHeading">
    <w:name w:val="ENoteTableHeading"/>
    <w:aliases w:val="enth"/>
    <w:basedOn w:val="OPCParaBase"/>
    <w:rsid w:val="00056101"/>
    <w:pPr>
      <w:keepNext/>
      <w:spacing w:before="60" w:line="240" w:lineRule="atLeast"/>
    </w:pPr>
    <w:rPr>
      <w:rFonts w:ascii="Arial" w:hAnsi="Arial"/>
      <w:b/>
      <w:sz w:val="16"/>
    </w:rPr>
  </w:style>
  <w:style w:type="paragraph" w:customStyle="1" w:styleId="ENoteTTi">
    <w:name w:val="ENoteTTi"/>
    <w:aliases w:val="entti"/>
    <w:basedOn w:val="OPCParaBase"/>
    <w:rsid w:val="00056101"/>
    <w:pPr>
      <w:keepNext/>
      <w:spacing w:before="60" w:line="240" w:lineRule="atLeast"/>
      <w:ind w:left="170"/>
    </w:pPr>
    <w:rPr>
      <w:sz w:val="16"/>
    </w:rPr>
  </w:style>
  <w:style w:type="paragraph" w:customStyle="1" w:styleId="ENotesHeading1">
    <w:name w:val="ENotesHeading 1"/>
    <w:aliases w:val="Enh1"/>
    <w:basedOn w:val="OPCParaBase"/>
    <w:next w:val="Normal"/>
    <w:rsid w:val="00056101"/>
    <w:pPr>
      <w:spacing w:before="120"/>
      <w:outlineLvl w:val="1"/>
    </w:pPr>
    <w:rPr>
      <w:b/>
      <w:sz w:val="28"/>
      <w:szCs w:val="28"/>
    </w:rPr>
  </w:style>
  <w:style w:type="paragraph" w:customStyle="1" w:styleId="ENotesHeading2">
    <w:name w:val="ENotesHeading 2"/>
    <w:aliases w:val="Enh2"/>
    <w:basedOn w:val="OPCParaBase"/>
    <w:next w:val="Normal"/>
    <w:rsid w:val="00056101"/>
    <w:pPr>
      <w:spacing w:before="120" w:after="120"/>
      <w:outlineLvl w:val="2"/>
    </w:pPr>
    <w:rPr>
      <w:b/>
      <w:sz w:val="24"/>
      <w:szCs w:val="28"/>
    </w:rPr>
  </w:style>
  <w:style w:type="paragraph" w:customStyle="1" w:styleId="ENoteTTIndentHeading">
    <w:name w:val="ENoteTTIndentHeading"/>
    <w:aliases w:val="enTTHi"/>
    <w:basedOn w:val="OPCParaBase"/>
    <w:rsid w:val="0005610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56101"/>
    <w:pPr>
      <w:spacing w:before="60" w:line="240" w:lineRule="atLeast"/>
    </w:pPr>
    <w:rPr>
      <w:sz w:val="16"/>
    </w:rPr>
  </w:style>
  <w:style w:type="paragraph" w:customStyle="1" w:styleId="MadeunderText">
    <w:name w:val="MadeunderText"/>
    <w:basedOn w:val="OPCParaBase"/>
    <w:next w:val="Normal"/>
    <w:rsid w:val="00056101"/>
    <w:pPr>
      <w:spacing w:before="240"/>
    </w:pPr>
    <w:rPr>
      <w:sz w:val="24"/>
      <w:szCs w:val="24"/>
    </w:rPr>
  </w:style>
  <w:style w:type="paragraph" w:customStyle="1" w:styleId="ENotesHeading3">
    <w:name w:val="ENotesHeading 3"/>
    <w:aliases w:val="Enh3"/>
    <w:basedOn w:val="OPCParaBase"/>
    <w:next w:val="Normal"/>
    <w:rsid w:val="00056101"/>
    <w:pPr>
      <w:keepNext/>
      <w:spacing w:before="120" w:line="240" w:lineRule="auto"/>
      <w:outlineLvl w:val="4"/>
    </w:pPr>
    <w:rPr>
      <w:b/>
      <w:szCs w:val="24"/>
    </w:rPr>
  </w:style>
  <w:style w:type="paragraph" w:customStyle="1" w:styleId="SubPartCASA">
    <w:name w:val="SubPart(CASA)"/>
    <w:aliases w:val="csp"/>
    <w:basedOn w:val="OPCParaBase"/>
    <w:next w:val="ActHead3"/>
    <w:rsid w:val="00056101"/>
    <w:pPr>
      <w:keepNext/>
      <w:keepLines/>
      <w:spacing w:before="280"/>
      <w:outlineLvl w:val="1"/>
    </w:pPr>
    <w:rPr>
      <w:b/>
      <w:kern w:val="28"/>
      <w:sz w:val="32"/>
    </w:rPr>
  </w:style>
  <w:style w:type="character" w:customStyle="1" w:styleId="CharSubPartTextCASA">
    <w:name w:val="CharSubPartText(CASA)"/>
    <w:basedOn w:val="OPCCharBase"/>
    <w:uiPriority w:val="1"/>
    <w:rsid w:val="00056101"/>
  </w:style>
  <w:style w:type="character" w:customStyle="1" w:styleId="CharSubPartNoCASA">
    <w:name w:val="CharSubPartNo(CASA)"/>
    <w:basedOn w:val="OPCCharBase"/>
    <w:uiPriority w:val="1"/>
    <w:rsid w:val="00056101"/>
  </w:style>
  <w:style w:type="paragraph" w:customStyle="1" w:styleId="ENoteTTIndentHeadingSub">
    <w:name w:val="ENoteTTIndentHeadingSub"/>
    <w:aliases w:val="enTTHis"/>
    <w:basedOn w:val="OPCParaBase"/>
    <w:rsid w:val="00056101"/>
    <w:pPr>
      <w:keepNext/>
      <w:spacing w:before="60" w:line="240" w:lineRule="atLeast"/>
      <w:ind w:left="340"/>
    </w:pPr>
    <w:rPr>
      <w:b/>
      <w:sz w:val="16"/>
    </w:rPr>
  </w:style>
  <w:style w:type="paragraph" w:customStyle="1" w:styleId="ENoteTTiSub">
    <w:name w:val="ENoteTTiSub"/>
    <w:aliases w:val="enttis"/>
    <w:basedOn w:val="OPCParaBase"/>
    <w:rsid w:val="00056101"/>
    <w:pPr>
      <w:keepNext/>
      <w:spacing w:before="60" w:line="240" w:lineRule="atLeast"/>
      <w:ind w:left="340"/>
    </w:pPr>
    <w:rPr>
      <w:sz w:val="16"/>
    </w:rPr>
  </w:style>
  <w:style w:type="paragraph" w:customStyle="1" w:styleId="SubDivisionMigration">
    <w:name w:val="SubDivisionMigration"/>
    <w:aliases w:val="sdm"/>
    <w:basedOn w:val="OPCParaBase"/>
    <w:rsid w:val="0005610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6101"/>
    <w:pPr>
      <w:keepNext/>
      <w:keepLines/>
      <w:spacing w:before="240" w:line="240" w:lineRule="auto"/>
      <w:ind w:left="1134" w:hanging="1134"/>
    </w:pPr>
    <w:rPr>
      <w:b/>
      <w:sz w:val="28"/>
    </w:rPr>
  </w:style>
  <w:style w:type="table" w:styleId="TableGrid">
    <w:name w:val="Table Grid"/>
    <w:basedOn w:val="TableNormal"/>
    <w:uiPriority w:val="59"/>
    <w:rsid w:val="0005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056101"/>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05610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56101"/>
    <w:rPr>
      <w:sz w:val="22"/>
    </w:rPr>
  </w:style>
  <w:style w:type="paragraph" w:customStyle="1" w:styleId="SOTextNote">
    <w:name w:val="SO TextNote"/>
    <w:aliases w:val="sont"/>
    <w:basedOn w:val="SOText"/>
    <w:qFormat/>
    <w:rsid w:val="00056101"/>
    <w:pPr>
      <w:spacing w:before="122" w:line="198" w:lineRule="exact"/>
      <w:ind w:left="1843" w:hanging="709"/>
    </w:pPr>
    <w:rPr>
      <w:sz w:val="18"/>
    </w:rPr>
  </w:style>
  <w:style w:type="paragraph" w:customStyle="1" w:styleId="SOPara">
    <w:name w:val="SO Para"/>
    <w:aliases w:val="soa"/>
    <w:basedOn w:val="SOText"/>
    <w:link w:val="SOParaChar"/>
    <w:qFormat/>
    <w:rsid w:val="00056101"/>
    <w:pPr>
      <w:tabs>
        <w:tab w:val="right" w:pos="1786"/>
      </w:tabs>
      <w:spacing w:before="40"/>
      <w:ind w:left="2070" w:hanging="936"/>
    </w:pPr>
  </w:style>
  <w:style w:type="character" w:customStyle="1" w:styleId="SOParaChar">
    <w:name w:val="SO Para Char"/>
    <w:aliases w:val="soa Char"/>
    <w:basedOn w:val="DefaultParagraphFont"/>
    <w:link w:val="SOPara"/>
    <w:rsid w:val="00056101"/>
    <w:rPr>
      <w:sz w:val="22"/>
    </w:rPr>
  </w:style>
  <w:style w:type="paragraph" w:customStyle="1" w:styleId="FileName">
    <w:name w:val="FileName"/>
    <w:basedOn w:val="Normal"/>
    <w:rsid w:val="00056101"/>
  </w:style>
  <w:style w:type="paragraph" w:customStyle="1" w:styleId="SOHeadBold">
    <w:name w:val="SO HeadBold"/>
    <w:aliases w:val="sohb"/>
    <w:basedOn w:val="SOText"/>
    <w:next w:val="SOText"/>
    <w:link w:val="SOHeadBoldChar"/>
    <w:qFormat/>
    <w:rsid w:val="00056101"/>
    <w:rPr>
      <w:b/>
    </w:rPr>
  </w:style>
  <w:style w:type="character" w:customStyle="1" w:styleId="SOHeadBoldChar">
    <w:name w:val="SO HeadBold Char"/>
    <w:aliases w:val="sohb Char"/>
    <w:basedOn w:val="DefaultParagraphFont"/>
    <w:link w:val="SOHeadBold"/>
    <w:rsid w:val="00056101"/>
    <w:rPr>
      <w:b/>
      <w:sz w:val="22"/>
    </w:rPr>
  </w:style>
  <w:style w:type="paragraph" w:customStyle="1" w:styleId="SOHeadItalic">
    <w:name w:val="SO HeadItalic"/>
    <w:aliases w:val="sohi"/>
    <w:basedOn w:val="SOText"/>
    <w:next w:val="SOText"/>
    <w:link w:val="SOHeadItalicChar"/>
    <w:qFormat/>
    <w:rsid w:val="00056101"/>
    <w:rPr>
      <w:i/>
    </w:rPr>
  </w:style>
  <w:style w:type="character" w:customStyle="1" w:styleId="SOHeadItalicChar">
    <w:name w:val="SO HeadItalic Char"/>
    <w:aliases w:val="sohi Char"/>
    <w:basedOn w:val="DefaultParagraphFont"/>
    <w:link w:val="SOHeadItalic"/>
    <w:rsid w:val="00056101"/>
    <w:rPr>
      <w:i/>
      <w:sz w:val="22"/>
    </w:rPr>
  </w:style>
  <w:style w:type="paragraph" w:customStyle="1" w:styleId="SOBullet">
    <w:name w:val="SO Bullet"/>
    <w:aliases w:val="sotb"/>
    <w:basedOn w:val="SOText"/>
    <w:link w:val="SOBulletChar"/>
    <w:qFormat/>
    <w:rsid w:val="00056101"/>
    <w:pPr>
      <w:ind w:left="1559" w:hanging="425"/>
    </w:pPr>
  </w:style>
  <w:style w:type="character" w:customStyle="1" w:styleId="SOBulletChar">
    <w:name w:val="SO Bullet Char"/>
    <w:aliases w:val="sotb Char"/>
    <w:basedOn w:val="DefaultParagraphFont"/>
    <w:link w:val="SOBullet"/>
    <w:rsid w:val="00056101"/>
    <w:rPr>
      <w:sz w:val="22"/>
    </w:rPr>
  </w:style>
  <w:style w:type="paragraph" w:customStyle="1" w:styleId="SOBulletNote">
    <w:name w:val="SO BulletNote"/>
    <w:aliases w:val="sonb"/>
    <w:basedOn w:val="SOTextNote"/>
    <w:link w:val="SOBulletNoteChar"/>
    <w:qFormat/>
    <w:rsid w:val="00056101"/>
    <w:pPr>
      <w:tabs>
        <w:tab w:val="left" w:pos="1560"/>
      </w:tabs>
      <w:ind w:left="2268" w:hanging="1134"/>
    </w:pPr>
  </w:style>
  <w:style w:type="character" w:customStyle="1" w:styleId="SOBulletNoteChar">
    <w:name w:val="SO BulletNote Char"/>
    <w:aliases w:val="sonb Char"/>
    <w:basedOn w:val="DefaultParagraphFont"/>
    <w:link w:val="SOBulletNote"/>
    <w:rsid w:val="00056101"/>
    <w:rPr>
      <w:sz w:val="18"/>
    </w:rPr>
  </w:style>
  <w:style w:type="paragraph" w:customStyle="1" w:styleId="SOText2">
    <w:name w:val="SO Text2"/>
    <w:aliases w:val="sot2"/>
    <w:basedOn w:val="Normal"/>
    <w:next w:val="SOText"/>
    <w:link w:val="SOText2Char"/>
    <w:rsid w:val="0005610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56101"/>
    <w:rPr>
      <w:sz w:val="22"/>
    </w:rPr>
  </w:style>
  <w:style w:type="character" w:customStyle="1" w:styleId="subsectionChar">
    <w:name w:val="subsection Char"/>
    <w:aliases w:val="ss Char"/>
    <w:link w:val="subsection"/>
    <w:rsid w:val="009E2912"/>
    <w:rPr>
      <w:rFonts w:eastAsia="Times New Roman" w:cs="Times New Roman"/>
      <w:sz w:val="22"/>
      <w:lang w:eastAsia="en-AU"/>
    </w:rPr>
  </w:style>
  <w:style w:type="character" w:customStyle="1" w:styleId="paragraphChar">
    <w:name w:val="paragraph Char"/>
    <w:aliases w:val="a Char"/>
    <w:link w:val="paragraph"/>
    <w:rsid w:val="009E2912"/>
    <w:rPr>
      <w:rFonts w:eastAsia="Times New Roman" w:cs="Times New Roman"/>
      <w:sz w:val="22"/>
      <w:lang w:eastAsia="en-AU"/>
    </w:rPr>
  </w:style>
  <w:style w:type="character" w:customStyle="1" w:styleId="ActHead5Char">
    <w:name w:val="ActHead 5 Char"/>
    <w:aliases w:val="s Char"/>
    <w:link w:val="ActHead5"/>
    <w:locked/>
    <w:rsid w:val="009E2912"/>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B950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61"/>
    <w:rPr>
      <w:rFonts w:ascii="Tahoma" w:hAnsi="Tahoma" w:cs="Tahoma"/>
      <w:sz w:val="16"/>
      <w:szCs w:val="16"/>
    </w:rPr>
  </w:style>
  <w:style w:type="character" w:customStyle="1" w:styleId="Heading1Char">
    <w:name w:val="Heading 1 Char"/>
    <w:basedOn w:val="DefaultParagraphFont"/>
    <w:link w:val="Heading1"/>
    <w:uiPriority w:val="9"/>
    <w:rsid w:val="00B37C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7C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7C1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37C1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37C1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37C1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37C1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37C1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37C16"/>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rsid w:val="00526031"/>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526031"/>
    <w:rPr>
      <w:rFonts w:eastAsia="Times New Roman" w:cs="Times New Roman"/>
      <w:sz w:val="22"/>
      <w:lang w:eastAsia="en-AU"/>
    </w:rPr>
  </w:style>
  <w:style w:type="paragraph" w:customStyle="1" w:styleId="ShortTP1">
    <w:name w:val="ShortTP1"/>
    <w:basedOn w:val="ShortT"/>
    <w:link w:val="ShortTP1Char"/>
    <w:rsid w:val="00656453"/>
    <w:pPr>
      <w:spacing w:before="800"/>
    </w:pPr>
  </w:style>
  <w:style w:type="character" w:customStyle="1" w:styleId="OPCParaBaseChar">
    <w:name w:val="OPCParaBase Char"/>
    <w:basedOn w:val="DefaultParagraphFont"/>
    <w:link w:val="OPCParaBase"/>
    <w:rsid w:val="00656453"/>
    <w:rPr>
      <w:rFonts w:eastAsia="Times New Roman" w:cs="Times New Roman"/>
      <w:sz w:val="22"/>
      <w:lang w:eastAsia="en-AU"/>
    </w:rPr>
  </w:style>
  <w:style w:type="character" w:customStyle="1" w:styleId="ShortTChar">
    <w:name w:val="ShortT Char"/>
    <w:basedOn w:val="OPCParaBaseChar"/>
    <w:link w:val="ShortT"/>
    <w:rsid w:val="00656453"/>
    <w:rPr>
      <w:rFonts w:eastAsia="Times New Roman" w:cs="Times New Roman"/>
      <w:b/>
      <w:sz w:val="40"/>
      <w:lang w:eastAsia="en-AU"/>
    </w:rPr>
  </w:style>
  <w:style w:type="character" w:customStyle="1" w:styleId="ShortTP1Char">
    <w:name w:val="ShortTP1 Char"/>
    <w:basedOn w:val="ShortTChar"/>
    <w:link w:val="ShortTP1"/>
    <w:rsid w:val="00656453"/>
    <w:rPr>
      <w:rFonts w:eastAsia="Times New Roman" w:cs="Times New Roman"/>
      <w:b/>
      <w:sz w:val="40"/>
      <w:lang w:eastAsia="en-AU"/>
    </w:rPr>
  </w:style>
  <w:style w:type="paragraph" w:customStyle="1" w:styleId="ActNoP1">
    <w:name w:val="ActNoP1"/>
    <w:basedOn w:val="Actno"/>
    <w:link w:val="ActNoP1Char"/>
    <w:rsid w:val="00656453"/>
    <w:pPr>
      <w:spacing w:before="800"/>
    </w:pPr>
    <w:rPr>
      <w:sz w:val="28"/>
    </w:rPr>
  </w:style>
  <w:style w:type="character" w:customStyle="1" w:styleId="ActnoChar">
    <w:name w:val="Actno Char"/>
    <w:basedOn w:val="ShortTChar"/>
    <w:link w:val="Actno"/>
    <w:rsid w:val="00656453"/>
    <w:rPr>
      <w:rFonts w:eastAsia="Times New Roman" w:cs="Times New Roman"/>
      <w:b/>
      <w:sz w:val="40"/>
      <w:lang w:eastAsia="en-AU"/>
    </w:rPr>
  </w:style>
  <w:style w:type="character" w:customStyle="1" w:styleId="ActNoP1Char">
    <w:name w:val="ActNoP1 Char"/>
    <w:basedOn w:val="ActnoChar"/>
    <w:link w:val="ActNoP1"/>
    <w:rsid w:val="00656453"/>
    <w:rPr>
      <w:rFonts w:eastAsia="Times New Roman" w:cs="Times New Roman"/>
      <w:b/>
      <w:sz w:val="28"/>
      <w:lang w:eastAsia="en-AU"/>
    </w:rPr>
  </w:style>
  <w:style w:type="paragraph" w:customStyle="1" w:styleId="ShortTCP">
    <w:name w:val="ShortTCP"/>
    <w:basedOn w:val="ShortT"/>
    <w:link w:val="ShortTCPChar"/>
    <w:rsid w:val="00656453"/>
  </w:style>
  <w:style w:type="character" w:customStyle="1" w:styleId="ShortTCPChar">
    <w:name w:val="ShortTCP Char"/>
    <w:basedOn w:val="ShortTChar"/>
    <w:link w:val="ShortTCP"/>
    <w:rsid w:val="00656453"/>
    <w:rPr>
      <w:rFonts w:eastAsia="Times New Roman" w:cs="Times New Roman"/>
      <w:b/>
      <w:sz w:val="40"/>
      <w:lang w:eastAsia="en-AU"/>
    </w:rPr>
  </w:style>
  <w:style w:type="paragraph" w:customStyle="1" w:styleId="ActNoCP">
    <w:name w:val="ActNoCP"/>
    <w:basedOn w:val="Actno"/>
    <w:link w:val="ActNoCPChar"/>
    <w:rsid w:val="00656453"/>
    <w:pPr>
      <w:spacing w:before="400"/>
    </w:pPr>
  </w:style>
  <w:style w:type="character" w:customStyle="1" w:styleId="ActNoCPChar">
    <w:name w:val="ActNoCP Char"/>
    <w:basedOn w:val="ActnoChar"/>
    <w:link w:val="ActNoCP"/>
    <w:rsid w:val="00656453"/>
    <w:rPr>
      <w:rFonts w:eastAsia="Times New Roman" w:cs="Times New Roman"/>
      <w:b/>
      <w:sz w:val="40"/>
      <w:lang w:eastAsia="en-AU"/>
    </w:rPr>
  </w:style>
  <w:style w:type="paragraph" w:customStyle="1" w:styleId="AssentBk">
    <w:name w:val="AssentBk"/>
    <w:basedOn w:val="Normal"/>
    <w:rsid w:val="00656453"/>
    <w:pPr>
      <w:spacing w:line="240" w:lineRule="auto"/>
    </w:pPr>
    <w:rPr>
      <w:rFonts w:eastAsia="Times New Roman" w:cs="Times New Roman"/>
      <w:sz w:val="20"/>
      <w:lang w:eastAsia="en-AU"/>
    </w:rPr>
  </w:style>
  <w:style w:type="paragraph" w:customStyle="1" w:styleId="AssentDt">
    <w:name w:val="AssentDt"/>
    <w:basedOn w:val="Normal"/>
    <w:rsid w:val="006356FD"/>
    <w:pPr>
      <w:spacing w:line="240" w:lineRule="auto"/>
    </w:pPr>
    <w:rPr>
      <w:rFonts w:eastAsia="Times New Roman" w:cs="Times New Roman"/>
      <w:sz w:val="20"/>
      <w:lang w:eastAsia="en-AU"/>
    </w:rPr>
  </w:style>
  <w:style w:type="paragraph" w:customStyle="1" w:styleId="2ndRd">
    <w:name w:val="2ndRd"/>
    <w:basedOn w:val="Normal"/>
    <w:rsid w:val="006356FD"/>
    <w:pPr>
      <w:spacing w:line="240" w:lineRule="auto"/>
    </w:pPr>
    <w:rPr>
      <w:rFonts w:eastAsia="Times New Roman" w:cs="Times New Roman"/>
      <w:sz w:val="20"/>
      <w:lang w:eastAsia="en-AU"/>
    </w:rPr>
  </w:style>
  <w:style w:type="paragraph" w:customStyle="1" w:styleId="ScalePlusRef">
    <w:name w:val="ScalePlusRef"/>
    <w:basedOn w:val="Normal"/>
    <w:rsid w:val="006356FD"/>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6101"/>
    <w:pPr>
      <w:spacing w:line="260" w:lineRule="atLeast"/>
    </w:pPr>
    <w:rPr>
      <w:sz w:val="22"/>
    </w:rPr>
  </w:style>
  <w:style w:type="paragraph" w:styleId="Heading1">
    <w:name w:val="heading 1"/>
    <w:basedOn w:val="Normal"/>
    <w:next w:val="Normal"/>
    <w:link w:val="Heading1Char"/>
    <w:uiPriority w:val="9"/>
    <w:qFormat/>
    <w:rsid w:val="00B37C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7C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7C1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7C1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7C1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7C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7C1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7C1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37C1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56101"/>
  </w:style>
  <w:style w:type="paragraph" w:customStyle="1" w:styleId="OPCParaBase">
    <w:name w:val="OPCParaBase"/>
    <w:link w:val="OPCParaBaseChar"/>
    <w:qFormat/>
    <w:rsid w:val="0005610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56101"/>
    <w:pPr>
      <w:spacing w:line="240" w:lineRule="auto"/>
    </w:pPr>
    <w:rPr>
      <w:b/>
      <w:sz w:val="40"/>
    </w:rPr>
  </w:style>
  <w:style w:type="paragraph" w:customStyle="1" w:styleId="ActHead1">
    <w:name w:val="ActHead 1"/>
    <w:aliases w:val="c"/>
    <w:basedOn w:val="OPCParaBase"/>
    <w:next w:val="Normal"/>
    <w:qFormat/>
    <w:rsid w:val="0005610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5610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5610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5610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5610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5610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5610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5610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5610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56101"/>
  </w:style>
  <w:style w:type="paragraph" w:customStyle="1" w:styleId="Blocks">
    <w:name w:val="Blocks"/>
    <w:aliases w:val="bb"/>
    <w:basedOn w:val="OPCParaBase"/>
    <w:qFormat/>
    <w:rsid w:val="00056101"/>
    <w:pPr>
      <w:spacing w:line="240" w:lineRule="auto"/>
    </w:pPr>
    <w:rPr>
      <w:sz w:val="24"/>
    </w:rPr>
  </w:style>
  <w:style w:type="paragraph" w:customStyle="1" w:styleId="BoxText">
    <w:name w:val="BoxText"/>
    <w:aliases w:val="bt"/>
    <w:basedOn w:val="OPCParaBase"/>
    <w:qFormat/>
    <w:rsid w:val="0005610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56101"/>
    <w:rPr>
      <w:b/>
    </w:rPr>
  </w:style>
  <w:style w:type="paragraph" w:customStyle="1" w:styleId="BoxHeadItalic">
    <w:name w:val="BoxHeadItalic"/>
    <w:aliases w:val="bhi"/>
    <w:basedOn w:val="BoxText"/>
    <w:next w:val="BoxStep"/>
    <w:qFormat/>
    <w:rsid w:val="00056101"/>
    <w:rPr>
      <w:i/>
    </w:rPr>
  </w:style>
  <w:style w:type="paragraph" w:customStyle="1" w:styleId="BoxList">
    <w:name w:val="BoxList"/>
    <w:aliases w:val="bl"/>
    <w:basedOn w:val="BoxText"/>
    <w:qFormat/>
    <w:rsid w:val="00056101"/>
    <w:pPr>
      <w:ind w:left="1559" w:hanging="425"/>
    </w:pPr>
  </w:style>
  <w:style w:type="paragraph" w:customStyle="1" w:styleId="BoxNote">
    <w:name w:val="BoxNote"/>
    <w:aliases w:val="bn"/>
    <w:basedOn w:val="BoxText"/>
    <w:qFormat/>
    <w:rsid w:val="00056101"/>
    <w:pPr>
      <w:tabs>
        <w:tab w:val="left" w:pos="1985"/>
      </w:tabs>
      <w:spacing w:before="122" w:line="198" w:lineRule="exact"/>
      <w:ind w:left="2948" w:hanging="1814"/>
    </w:pPr>
    <w:rPr>
      <w:sz w:val="18"/>
    </w:rPr>
  </w:style>
  <w:style w:type="paragraph" w:customStyle="1" w:styleId="BoxPara">
    <w:name w:val="BoxPara"/>
    <w:aliases w:val="bp"/>
    <w:basedOn w:val="BoxText"/>
    <w:qFormat/>
    <w:rsid w:val="00056101"/>
    <w:pPr>
      <w:tabs>
        <w:tab w:val="right" w:pos="2268"/>
      </w:tabs>
      <w:ind w:left="2552" w:hanging="1418"/>
    </w:pPr>
  </w:style>
  <w:style w:type="paragraph" w:customStyle="1" w:styleId="BoxStep">
    <w:name w:val="BoxStep"/>
    <w:aliases w:val="bs"/>
    <w:basedOn w:val="BoxText"/>
    <w:qFormat/>
    <w:rsid w:val="00056101"/>
    <w:pPr>
      <w:ind w:left="1985" w:hanging="851"/>
    </w:pPr>
  </w:style>
  <w:style w:type="character" w:customStyle="1" w:styleId="CharAmPartNo">
    <w:name w:val="CharAmPartNo"/>
    <w:basedOn w:val="OPCCharBase"/>
    <w:qFormat/>
    <w:rsid w:val="00056101"/>
  </w:style>
  <w:style w:type="character" w:customStyle="1" w:styleId="CharAmPartText">
    <w:name w:val="CharAmPartText"/>
    <w:basedOn w:val="OPCCharBase"/>
    <w:qFormat/>
    <w:rsid w:val="00056101"/>
  </w:style>
  <w:style w:type="character" w:customStyle="1" w:styleId="CharAmSchNo">
    <w:name w:val="CharAmSchNo"/>
    <w:basedOn w:val="OPCCharBase"/>
    <w:qFormat/>
    <w:rsid w:val="00056101"/>
  </w:style>
  <w:style w:type="character" w:customStyle="1" w:styleId="CharAmSchText">
    <w:name w:val="CharAmSchText"/>
    <w:basedOn w:val="OPCCharBase"/>
    <w:qFormat/>
    <w:rsid w:val="00056101"/>
  </w:style>
  <w:style w:type="character" w:customStyle="1" w:styleId="CharBoldItalic">
    <w:name w:val="CharBoldItalic"/>
    <w:basedOn w:val="OPCCharBase"/>
    <w:uiPriority w:val="1"/>
    <w:qFormat/>
    <w:rsid w:val="00056101"/>
    <w:rPr>
      <w:b/>
      <w:i/>
    </w:rPr>
  </w:style>
  <w:style w:type="character" w:customStyle="1" w:styleId="CharChapNo">
    <w:name w:val="CharChapNo"/>
    <w:basedOn w:val="OPCCharBase"/>
    <w:uiPriority w:val="1"/>
    <w:qFormat/>
    <w:rsid w:val="00056101"/>
  </w:style>
  <w:style w:type="character" w:customStyle="1" w:styleId="CharChapText">
    <w:name w:val="CharChapText"/>
    <w:basedOn w:val="OPCCharBase"/>
    <w:uiPriority w:val="1"/>
    <w:qFormat/>
    <w:rsid w:val="00056101"/>
  </w:style>
  <w:style w:type="character" w:customStyle="1" w:styleId="CharDivNo">
    <w:name w:val="CharDivNo"/>
    <w:basedOn w:val="OPCCharBase"/>
    <w:uiPriority w:val="1"/>
    <w:qFormat/>
    <w:rsid w:val="00056101"/>
  </w:style>
  <w:style w:type="character" w:customStyle="1" w:styleId="CharDivText">
    <w:name w:val="CharDivText"/>
    <w:basedOn w:val="OPCCharBase"/>
    <w:uiPriority w:val="1"/>
    <w:qFormat/>
    <w:rsid w:val="00056101"/>
  </w:style>
  <w:style w:type="character" w:customStyle="1" w:styleId="CharItalic">
    <w:name w:val="CharItalic"/>
    <w:basedOn w:val="OPCCharBase"/>
    <w:uiPriority w:val="1"/>
    <w:qFormat/>
    <w:rsid w:val="00056101"/>
    <w:rPr>
      <w:i/>
    </w:rPr>
  </w:style>
  <w:style w:type="character" w:customStyle="1" w:styleId="CharPartNo">
    <w:name w:val="CharPartNo"/>
    <w:basedOn w:val="OPCCharBase"/>
    <w:uiPriority w:val="1"/>
    <w:qFormat/>
    <w:rsid w:val="00056101"/>
  </w:style>
  <w:style w:type="character" w:customStyle="1" w:styleId="CharPartText">
    <w:name w:val="CharPartText"/>
    <w:basedOn w:val="OPCCharBase"/>
    <w:uiPriority w:val="1"/>
    <w:qFormat/>
    <w:rsid w:val="00056101"/>
  </w:style>
  <w:style w:type="character" w:customStyle="1" w:styleId="CharSectno">
    <w:name w:val="CharSectno"/>
    <w:basedOn w:val="OPCCharBase"/>
    <w:uiPriority w:val="1"/>
    <w:qFormat/>
    <w:rsid w:val="00056101"/>
  </w:style>
  <w:style w:type="character" w:customStyle="1" w:styleId="CharSubdNo">
    <w:name w:val="CharSubdNo"/>
    <w:basedOn w:val="OPCCharBase"/>
    <w:uiPriority w:val="1"/>
    <w:qFormat/>
    <w:rsid w:val="00056101"/>
  </w:style>
  <w:style w:type="character" w:customStyle="1" w:styleId="CharSubdText">
    <w:name w:val="CharSubdText"/>
    <w:basedOn w:val="OPCCharBase"/>
    <w:uiPriority w:val="1"/>
    <w:qFormat/>
    <w:rsid w:val="00056101"/>
  </w:style>
  <w:style w:type="paragraph" w:customStyle="1" w:styleId="CTA--">
    <w:name w:val="CTA --"/>
    <w:basedOn w:val="OPCParaBase"/>
    <w:next w:val="Normal"/>
    <w:rsid w:val="00056101"/>
    <w:pPr>
      <w:spacing w:before="60" w:line="240" w:lineRule="atLeast"/>
      <w:ind w:left="142" w:hanging="142"/>
    </w:pPr>
    <w:rPr>
      <w:sz w:val="20"/>
    </w:rPr>
  </w:style>
  <w:style w:type="paragraph" w:customStyle="1" w:styleId="CTA-">
    <w:name w:val="CTA -"/>
    <w:basedOn w:val="OPCParaBase"/>
    <w:rsid w:val="00056101"/>
    <w:pPr>
      <w:spacing w:before="60" w:line="240" w:lineRule="atLeast"/>
      <w:ind w:left="85" w:hanging="85"/>
    </w:pPr>
    <w:rPr>
      <w:sz w:val="20"/>
    </w:rPr>
  </w:style>
  <w:style w:type="paragraph" w:customStyle="1" w:styleId="CTA---">
    <w:name w:val="CTA ---"/>
    <w:basedOn w:val="OPCParaBase"/>
    <w:next w:val="Normal"/>
    <w:rsid w:val="00056101"/>
    <w:pPr>
      <w:spacing w:before="60" w:line="240" w:lineRule="atLeast"/>
      <w:ind w:left="198" w:hanging="198"/>
    </w:pPr>
    <w:rPr>
      <w:sz w:val="20"/>
    </w:rPr>
  </w:style>
  <w:style w:type="paragraph" w:customStyle="1" w:styleId="CTA----">
    <w:name w:val="CTA ----"/>
    <w:basedOn w:val="OPCParaBase"/>
    <w:next w:val="Normal"/>
    <w:rsid w:val="00056101"/>
    <w:pPr>
      <w:spacing w:before="60" w:line="240" w:lineRule="atLeast"/>
      <w:ind w:left="255" w:hanging="255"/>
    </w:pPr>
    <w:rPr>
      <w:sz w:val="20"/>
    </w:rPr>
  </w:style>
  <w:style w:type="paragraph" w:customStyle="1" w:styleId="CTA1a">
    <w:name w:val="CTA 1(a)"/>
    <w:basedOn w:val="OPCParaBase"/>
    <w:rsid w:val="00056101"/>
    <w:pPr>
      <w:tabs>
        <w:tab w:val="right" w:pos="414"/>
      </w:tabs>
      <w:spacing w:before="40" w:line="240" w:lineRule="atLeast"/>
      <w:ind w:left="675" w:hanging="675"/>
    </w:pPr>
    <w:rPr>
      <w:sz w:val="20"/>
    </w:rPr>
  </w:style>
  <w:style w:type="paragraph" w:customStyle="1" w:styleId="CTA1ai">
    <w:name w:val="CTA 1(a)(i)"/>
    <w:basedOn w:val="OPCParaBase"/>
    <w:rsid w:val="00056101"/>
    <w:pPr>
      <w:tabs>
        <w:tab w:val="right" w:pos="1004"/>
      </w:tabs>
      <w:spacing w:before="40" w:line="240" w:lineRule="atLeast"/>
      <w:ind w:left="1253" w:hanging="1253"/>
    </w:pPr>
    <w:rPr>
      <w:sz w:val="20"/>
    </w:rPr>
  </w:style>
  <w:style w:type="paragraph" w:customStyle="1" w:styleId="CTA2a">
    <w:name w:val="CTA 2(a)"/>
    <w:basedOn w:val="OPCParaBase"/>
    <w:rsid w:val="00056101"/>
    <w:pPr>
      <w:tabs>
        <w:tab w:val="right" w:pos="482"/>
      </w:tabs>
      <w:spacing w:before="40" w:line="240" w:lineRule="atLeast"/>
      <w:ind w:left="748" w:hanging="748"/>
    </w:pPr>
    <w:rPr>
      <w:sz w:val="20"/>
    </w:rPr>
  </w:style>
  <w:style w:type="paragraph" w:customStyle="1" w:styleId="CTA2ai">
    <w:name w:val="CTA 2(a)(i)"/>
    <w:basedOn w:val="OPCParaBase"/>
    <w:rsid w:val="00056101"/>
    <w:pPr>
      <w:tabs>
        <w:tab w:val="right" w:pos="1089"/>
      </w:tabs>
      <w:spacing w:before="40" w:line="240" w:lineRule="atLeast"/>
      <w:ind w:left="1327" w:hanging="1327"/>
    </w:pPr>
    <w:rPr>
      <w:sz w:val="20"/>
    </w:rPr>
  </w:style>
  <w:style w:type="paragraph" w:customStyle="1" w:styleId="CTA3a">
    <w:name w:val="CTA 3(a)"/>
    <w:basedOn w:val="OPCParaBase"/>
    <w:rsid w:val="00056101"/>
    <w:pPr>
      <w:tabs>
        <w:tab w:val="right" w:pos="556"/>
      </w:tabs>
      <w:spacing w:before="40" w:line="240" w:lineRule="atLeast"/>
      <w:ind w:left="805" w:hanging="805"/>
    </w:pPr>
    <w:rPr>
      <w:sz w:val="20"/>
    </w:rPr>
  </w:style>
  <w:style w:type="paragraph" w:customStyle="1" w:styleId="CTA3ai">
    <w:name w:val="CTA 3(a)(i)"/>
    <w:basedOn w:val="OPCParaBase"/>
    <w:rsid w:val="00056101"/>
    <w:pPr>
      <w:tabs>
        <w:tab w:val="right" w:pos="1140"/>
      </w:tabs>
      <w:spacing w:before="40" w:line="240" w:lineRule="atLeast"/>
      <w:ind w:left="1361" w:hanging="1361"/>
    </w:pPr>
    <w:rPr>
      <w:sz w:val="20"/>
    </w:rPr>
  </w:style>
  <w:style w:type="paragraph" w:customStyle="1" w:styleId="CTA4a">
    <w:name w:val="CTA 4(a)"/>
    <w:basedOn w:val="OPCParaBase"/>
    <w:rsid w:val="00056101"/>
    <w:pPr>
      <w:tabs>
        <w:tab w:val="right" w:pos="624"/>
      </w:tabs>
      <w:spacing w:before="40" w:line="240" w:lineRule="atLeast"/>
      <w:ind w:left="873" w:hanging="873"/>
    </w:pPr>
    <w:rPr>
      <w:sz w:val="20"/>
    </w:rPr>
  </w:style>
  <w:style w:type="paragraph" w:customStyle="1" w:styleId="CTA4ai">
    <w:name w:val="CTA 4(a)(i)"/>
    <w:basedOn w:val="OPCParaBase"/>
    <w:rsid w:val="00056101"/>
    <w:pPr>
      <w:tabs>
        <w:tab w:val="right" w:pos="1213"/>
      </w:tabs>
      <w:spacing w:before="40" w:line="240" w:lineRule="atLeast"/>
      <w:ind w:left="1452" w:hanging="1452"/>
    </w:pPr>
    <w:rPr>
      <w:sz w:val="20"/>
    </w:rPr>
  </w:style>
  <w:style w:type="paragraph" w:customStyle="1" w:styleId="CTACAPS">
    <w:name w:val="CTA CAPS"/>
    <w:basedOn w:val="OPCParaBase"/>
    <w:rsid w:val="00056101"/>
    <w:pPr>
      <w:spacing w:before="60" w:line="240" w:lineRule="atLeast"/>
    </w:pPr>
    <w:rPr>
      <w:sz w:val="20"/>
    </w:rPr>
  </w:style>
  <w:style w:type="paragraph" w:customStyle="1" w:styleId="CTAright">
    <w:name w:val="CTA right"/>
    <w:basedOn w:val="OPCParaBase"/>
    <w:rsid w:val="00056101"/>
    <w:pPr>
      <w:spacing w:before="60" w:line="240" w:lineRule="auto"/>
      <w:jc w:val="right"/>
    </w:pPr>
    <w:rPr>
      <w:sz w:val="20"/>
    </w:rPr>
  </w:style>
  <w:style w:type="paragraph" w:customStyle="1" w:styleId="subsection">
    <w:name w:val="subsection"/>
    <w:aliases w:val="ss"/>
    <w:basedOn w:val="OPCParaBase"/>
    <w:link w:val="subsectionChar"/>
    <w:rsid w:val="00056101"/>
    <w:pPr>
      <w:tabs>
        <w:tab w:val="right" w:pos="1021"/>
      </w:tabs>
      <w:spacing w:before="180" w:line="240" w:lineRule="auto"/>
      <w:ind w:left="1134" w:hanging="1134"/>
    </w:pPr>
  </w:style>
  <w:style w:type="paragraph" w:customStyle="1" w:styleId="Definition">
    <w:name w:val="Definition"/>
    <w:aliases w:val="dd"/>
    <w:basedOn w:val="OPCParaBase"/>
    <w:rsid w:val="00056101"/>
    <w:pPr>
      <w:spacing w:before="180" w:line="240" w:lineRule="auto"/>
      <w:ind w:left="1134"/>
    </w:pPr>
  </w:style>
  <w:style w:type="paragraph" w:customStyle="1" w:styleId="ETAsubitem">
    <w:name w:val="ETA(subitem)"/>
    <w:basedOn w:val="OPCParaBase"/>
    <w:rsid w:val="00056101"/>
    <w:pPr>
      <w:tabs>
        <w:tab w:val="right" w:pos="340"/>
      </w:tabs>
      <w:spacing w:before="60" w:line="240" w:lineRule="auto"/>
      <w:ind w:left="454" w:hanging="454"/>
    </w:pPr>
    <w:rPr>
      <w:sz w:val="20"/>
    </w:rPr>
  </w:style>
  <w:style w:type="paragraph" w:customStyle="1" w:styleId="ETApara">
    <w:name w:val="ETA(para)"/>
    <w:basedOn w:val="OPCParaBase"/>
    <w:rsid w:val="00056101"/>
    <w:pPr>
      <w:tabs>
        <w:tab w:val="right" w:pos="754"/>
      </w:tabs>
      <w:spacing w:before="60" w:line="240" w:lineRule="auto"/>
      <w:ind w:left="828" w:hanging="828"/>
    </w:pPr>
    <w:rPr>
      <w:sz w:val="20"/>
    </w:rPr>
  </w:style>
  <w:style w:type="paragraph" w:customStyle="1" w:styleId="ETAsubpara">
    <w:name w:val="ETA(subpara)"/>
    <w:basedOn w:val="OPCParaBase"/>
    <w:rsid w:val="00056101"/>
    <w:pPr>
      <w:tabs>
        <w:tab w:val="right" w:pos="1083"/>
      </w:tabs>
      <w:spacing w:before="60" w:line="240" w:lineRule="auto"/>
      <w:ind w:left="1191" w:hanging="1191"/>
    </w:pPr>
    <w:rPr>
      <w:sz w:val="20"/>
    </w:rPr>
  </w:style>
  <w:style w:type="paragraph" w:customStyle="1" w:styleId="ETAsub-subpara">
    <w:name w:val="ETA(sub-subpara)"/>
    <w:basedOn w:val="OPCParaBase"/>
    <w:rsid w:val="00056101"/>
    <w:pPr>
      <w:tabs>
        <w:tab w:val="right" w:pos="1412"/>
      </w:tabs>
      <w:spacing w:before="60" w:line="240" w:lineRule="auto"/>
      <w:ind w:left="1525" w:hanging="1525"/>
    </w:pPr>
    <w:rPr>
      <w:sz w:val="20"/>
    </w:rPr>
  </w:style>
  <w:style w:type="paragraph" w:customStyle="1" w:styleId="Formula">
    <w:name w:val="Formula"/>
    <w:basedOn w:val="OPCParaBase"/>
    <w:rsid w:val="00056101"/>
    <w:pPr>
      <w:spacing w:line="240" w:lineRule="auto"/>
      <w:ind w:left="1134"/>
    </w:pPr>
    <w:rPr>
      <w:sz w:val="20"/>
    </w:rPr>
  </w:style>
  <w:style w:type="paragraph" w:styleId="Header">
    <w:name w:val="header"/>
    <w:basedOn w:val="OPCParaBase"/>
    <w:link w:val="HeaderChar"/>
    <w:unhideWhenUsed/>
    <w:rsid w:val="0005610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56101"/>
    <w:rPr>
      <w:rFonts w:eastAsia="Times New Roman" w:cs="Times New Roman"/>
      <w:sz w:val="16"/>
      <w:lang w:eastAsia="en-AU"/>
    </w:rPr>
  </w:style>
  <w:style w:type="paragraph" w:customStyle="1" w:styleId="House">
    <w:name w:val="House"/>
    <w:basedOn w:val="OPCParaBase"/>
    <w:rsid w:val="00056101"/>
    <w:pPr>
      <w:spacing w:line="240" w:lineRule="auto"/>
    </w:pPr>
    <w:rPr>
      <w:sz w:val="28"/>
    </w:rPr>
  </w:style>
  <w:style w:type="paragraph" w:customStyle="1" w:styleId="Item">
    <w:name w:val="Item"/>
    <w:aliases w:val="i"/>
    <w:basedOn w:val="OPCParaBase"/>
    <w:next w:val="ItemHead"/>
    <w:link w:val="ItemChar"/>
    <w:rsid w:val="00056101"/>
    <w:pPr>
      <w:keepLines/>
      <w:spacing w:before="80" w:line="240" w:lineRule="auto"/>
      <w:ind w:left="709"/>
    </w:pPr>
  </w:style>
  <w:style w:type="paragraph" w:customStyle="1" w:styleId="ItemHead">
    <w:name w:val="ItemHead"/>
    <w:aliases w:val="ih"/>
    <w:basedOn w:val="OPCParaBase"/>
    <w:next w:val="Item"/>
    <w:link w:val="ItemHeadChar"/>
    <w:rsid w:val="0005610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56101"/>
    <w:pPr>
      <w:spacing w:line="240" w:lineRule="auto"/>
    </w:pPr>
    <w:rPr>
      <w:b/>
      <w:sz w:val="32"/>
    </w:rPr>
  </w:style>
  <w:style w:type="paragraph" w:customStyle="1" w:styleId="notedraft">
    <w:name w:val="note(draft)"/>
    <w:aliases w:val="nd"/>
    <w:basedOn w:val="OPCParaBase"/>
    <w:rsid w:val="00056101"/>
    <w:pPr>
      <w:spacing w:before="240" w:line="240" w:lineRule="auto"/>
      <w:ind w:left="284" w:hanging="284"/>
    </w:pPr>
    <w:rPr>
      <w:i/>
      <w:sz w:val="24"/>
    </w:rPr>
  </w:style>
  <w:style w:type="paragraph" w:customStyle="1" w:styleId="notemargin">
    <w:name w:val="note(margin)"/>
    <w:aliases w:val="nm"/>
    <w:basedOn w:val="OPCParaBase"/>
    <w:rsid w:val="00056101"/>
    <w:pPr>
      <w:tabs>
        <w:tab w:val="left" w:pos="709"/>
      </w:tabs>
      <w:spacing w:before="122" w:line="198" w:lineRule="exact"/>
      <w:ind w:left="709" w:hanging="709"/>
    </w:pPr>
    <w:rPr>
      <w:sz w:val="18"/>
    </w:rPr>
  </w:style>
  <w:style w:type="paragraph" w:customStyle="1" w:styleId="noteToPara">
    <w:name w:val="noteToPara"/>
    <w:aliases w:val="ntp"/>
    <w:basedOn w:val="OPCParaBase"/>
    <w:rsid w:val="00056101"/>
    <w:pPr>
      <w:spacing w:before="122" w:line="198" w:lineRule="exact"/>
      <w:ind w:left="2353" w:hanging="709"/>
    </w:pPr>
    <w:rPr>
      <w:sz w:val="18"/>
    </w:rPr>
  </w:style>
  <w:style w:type="paragraph" w:customStyle="1" w:styleId="noteParlAmend">
    <w:name w:val="note(ParlAmend)"/>
    <w:aliases w:val="npp"/>
    <w:basedOn w:val="OPCParaBase"/>
    <w:next w:val="ParlAmend"/>
    <w:rsid w:val="00056101"/>
    <w:pPr>
      <w:spacing w:line="240" w:lineRule="auto"/>
      <w:jc w:val="right"/>
    </w:pPr>
    <w:rPr>
      <w:rFonts w:ascii="Arial" w:hAnsi="Arial"/>
      <w:b/>
      <w:i/>
    </w:rPr>
  </w:style>
  <w:style w:type="paragraph" w:customStyle="1" w:styleId="Page1">
    <w:name w:val="Page1"/>
    <w:basedOn w:val="OPCParaBase"/>
    <w:rsid w:val="00056101"/>
    <w:pPr>
      <w:spacing w:before="400" w:line="240" w:lineRule="auto"/>
    </w:pPr>
    <w:rPr>
      <w:b/>
      <w:sz w:val="32"/>
    </w:rPr>
  </w:style>
  <w:style w:type="paragraph" w:customStyle="1" w:styleId="PageBreak">
    <w:name w:val="PageBreak"/>
    <w:aliases w:val="pb"/>
    <w:basedOn w:val="OPCParaBase"/>
    <w:rsid w:val="00056101"/>
    <w:pPr>
      <w:spacing w:line="240" w:lineRule="auto"/>
    </w:pPr>
    <w:rPr>
      <w:sz w:val="20"/>
    </w:rPr>
  </w:style>
  <w:style w:type="paragraph" w:customStyle="1" w:styleId="paragraphsub">
    <w:name w:val="paragraph(sub)"/>
    <w:aliases w:val="aa"/>
    <w:basedOn w:val="OPCParaBase"/>
    <w:rsid w:val="00056101"/>
    <w:pPr>
      <w:tabs>
        <w:tab w:val="right" w:pos="1985"/>
      </w:tabs>
      <w:spacing w:before="40" w:line="240" w:lineRule="auto"/>
      <w:ind w:left="2098" w:hanging="2098"/>
    </w:pPr>
  </w:style>
  <w:style w:type="paragraph" w:customStyle="1" w:styleId="paragraphsub-sub">
    <w:name w:val="paragraph(sub-sub)"/>
    <w:aliases w:val="aaa"/>
    <w:basedOn w:val="OPCParaBase"/>
    <w:rsid w:val="00056101"/>
    <w:pPr>
      <w:tabs>
        <w:tab w:val="right" w:pos="2722"/>
      </w:tabs>
      <w:spacing w:before="40" w:line="240" w:lineRule="auto"/>
      <w:ind w:left="2835" w:hanging="2835"/>
    </w:pPr>
  </w:style>
  <w:style w:type="paragraph" w:customStyle="1" w:styleId="paragraph">
    <w:name w:val="paragraph"/>
    <w:aliases w:val="a"/>
    <w:basedOn w:val="OPCParaBase"/>
    <w:link w:val="paragraphChar"/>
    <w:rsid w:val="00056101"/>
    <w:pPr>
      <w:tabs>
        <w:tab w:val="right" w:pos="1531"/>
      </w:tabs>
      <w:spacing w:before="40" w:line="240" w:lineRule="auto"/>
      <w:ind w:left="1644" w:hanging="1644"/>
    </w:pPr>
  </w:style>
  <w:style w:type="paragraph" w:customStyle="1" w:styleId="ParlAmend">
    <w:name w:val="ParlAmend"/>
    <w:aliases w:val="pp"/>
    <w:basedOn w:val="OPCParaBase"/>
    <w:rsid w:val="00056101"/>
    <w:pPr>
      <w:spacing w:before="240" w:line="240" w:lineRule="atLeast"/>
      <w:ind w:hanging="567"/>
    </w:pPr>
    <w:rPr>
      <w:sz w:val="24"/>
    </w:rPr>
  </w:style>
  <w:style w:type="paragraph" w:customStyle="1" w:styleId="Penalty">
    <w:name w:val="Penalty"/>
    <w:basedOn w:val="OPCParaBase"/>
    <w:rsid w:val="00056101"/>
    <w:pPr>
      <w:tabs>
        <w:tab w:val="left" w:pos="2977"/>
      </w:tabs>
      <w:spacing w:before="180" w:line="240" w:lineRule="auto"/>
      <w:ind w:left="1985" w:hanging="851"/>
    </w:pPr>
  </w:style>
  <w:style w:type="paragraph" w:customStyle="1" w:styleId="Portfolio">
    <w:name w:val="Portfolio"/>
    <w:basedOn w:val="OPCParaBase"/>
    <w:rsid w:val="00056101"/>
    <w:pPr>
      <w:spacing w:line="240" w:lineRule="auto"/>
    </w:pPr>
    <w:rPr>
      <w:i/>
      <w:sz w:val="20"/>
    </w:rPr>
  </w:style>
  <w:style w:type="paragraph" w:customStyle="1" w:styleId="Preamble">
    <w:name w:val="Preamble"/>
    <w:basedOn w:val="OPCParaBase"/>
    <w:next w:val="Normal"/>
    <w:rsid w:val="0005610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56101"/>
    <w:pPr>
      <w:spacing w:line="240" w:lineRule="auto"/>
    </w:pPr>
    <w:rPr>
      <w:i/>
      <w:sz w:val="20"/>
    </w:rPr>
  </w:style>
  <w:style w:type="paragraph" w:customStyle="1" w:styleId="Session">
    <w:name w:val="Session"/>
    <w:basedOn w:val="OPCParaBase"/>
    <w:rsid w:val="00056101"/>
    <w:pPr>
      <w:spacing w:line="240" w:lineRule="auto"/>
    </w:pPr>
    <w:rPr>
      <w:sz w:val="28"/>
    </w:rPr>
  </w:style>
  <w:style w:type="paragraph" w:customStyle="1" w:styleId="Sponsor">
    <w:name w:val="Sponsor"/>
    <w:basedOn w:val="OPCParaBase"/>
    <w:rsid w:val="00056101"/>
    <w:pPr>
      <w:spacing w:line="240" w:lineRule="auto"/>
    </w:pPr>
    <w:rPr>
      <w:i/>
    </w:rPr>
  </w:style>
  <w:style w:type="paragraph" w:customStyle="1" w:styleId="Subitem">
    <w:name w:val="Subitem"/>
    <w:aliases w:val="iss"/>
    <w:basedOn w:val="OPCParaBase"/>
    <w:rsid w:val="00056101"/>
    <w:pPr>
      <w:spacing w:before="180" w:line="240" w:lineRule="auto"/>
      <w:ind w:left="709" w:hanging="709"/>
    </w:pPr>
  </w:style>
  <w:style w:type="paragraph" w:customStyle="1" w:styleId="SubitemHead">
    <w:name w:val="SubitemHead"/>
    <w:aliases w:val="issh"/>
    <w:basedOn w:val="OPCParaBase"/>
    <w:rsid w:val="0005610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56101"/>
    <w:pPr>
      <w:spacing w:before="40" w:line="240" w:lineRule="auto"/>
      <w:ind w:left="1134"/>
    </w:pPr>
  </w:style>
  <w:style w:type="paragraph" w:customStyle="1" w:styleId="SubsectionHead">
    <w:name w:val="SubsectionHead"/>
    <w:aliases w:val="ssh"/>
    <w:basedOn w:val="OPCParaBase"/>
    <w:next w:val="subsection"/>
    <w:rsid w:val="00056101"/>
    <w:pPr>
      <w:keepNext/>
      <w:keepLines/>
      <w:spacing w:before="240" w:line="240" w:lineRule="auto"/>
      <w:ind w:left="1134"/>
    </w:pPr>
    <w:rPr>
      <w:i/>
    </w:rPr>
  </w:style>
  <w:style w:type="paragraph" w:customStyle="1" w:styleId="Tablea">
    <w:name w:val="Table(a)"/>
    <w:aliases w:val="ta"/>
    <w:basedOn w:val="OPCParaBase"/>
    <w:rsid w:val="00056101"/>
    <w:pPr>
      <w:spacing w:before="60" w:line="240" w:lineRule="auto"/>
      <w:ind w:left="284" w:hanging="284"/>
    </w:pPr>
    <w:rPr>
      <w:sz w:val="20"/>
    </w:rPr>
  </w:style>
  <w:style w:type="paragraph" w:customStyle="1" w:styleId="TableAA">
    <w:name w:val="Table(AA)"/>
    <w:aliases w:val="taaa"/>
    <w:basedOn w:val="OPCParaBase"/>
    <w:rsid w:val="0005610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5610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56101"/>
    <w:pPr>
      <w:spacing w:before="60" w:line="240" w:lineRule="atLeast"/>
    </w:pPr>
    <w:rPr>
      <w:sz w:val="20"/>
    </w:rPr>
  </w:style>
  <w:style w:type="paragraph" w:customStyle="1" w:styleId="TLPBoxTextnote">
    <w:name w:val="TLPBoxText(note"/>
    <w:aliases w:val="right)"/>
    <w:basedOn w:val="OPCParaBase"/>
    <w:rsid w:val="0005610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5610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56101"/>
    <w:pPr>
      <w:spacing w:before="122" w:line="198" w:lineRule="exact"/>
      <w:ind w:left="1985" w:hanging="851"/>
      <w:jc w:val="right"/>
    </w:pPr>
    <w:rPr>
      <w:sz w:val="18"/>
    </w:rPr>
  </w:style>
  <w:style w:type="paragraph" w:customStyle="1" w:styleId="TLPTableBullet">
    <w:name w:val="TLPTableBullet"/>
    <w:aliases w:val="ttb"/>
    <w:basedOn w:val="OPCParaBase"/>
    <w:rsid w:val="00056101"/>
    <w:pPr>
      <w:spacing w:line="240" w:lineRule="exact"/>
      <w:ind w:left="284" w:hanging="284"/>
    </w:pPr>
    <w:rPr>
      <w:sz w:val="20"/>
    </w:rPr>
  </w:style>
  <w:style w:type="paragraph" w:styleId="TOC1">
    <w:name w:val="toc 1"/>
    <w:basedOn w:val="OPCParaBase"/>
    <w:next w:val="Normal"/>
    <w:uiPriority w:val="39"/>
    <w:semiHidden/>
    <w:unhideWhenUsed/>
    <w:rsid w:val="0005610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5610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5610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5610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5610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5610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5610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5610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5610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56101"/>
    <w:pPr>
      <w:keepLines/>
      <w:spacing w:before="240" w:after="120" w:line="240" w:lineRule="auto"/>
      <w:ind w:left="794"/>
    </w:pPr>
    <w:rPr>
      <w:b/>
      <w:kern w:val="28"/>
      <w:sz w:val="20"/>
    </w:rPr>
  </w:style>
  <w:style w:type="paragraph" w:customStyle="1" w:styleId="TofSectsHeading">
    <w:name w:val="TofSects(Heading)"/>
    <w:basedOn w:val="OPCParaBase"/>
    <w:rsid w:val="00056101"/>
    <w:pPr>
      <w:spacing w:before="240" w:after="120" w:line="240" w:lineRule="auto"/>
    </w:pPr>
    <w:rPr>
      <w:b/>
      <w:sz w:val="24"/>
    </w:rPr>
  </w:style>
  <w:style w:type="paragraph" w:customStyle="1" w:styleId="TofSectsSection">
    <w:name w:val="TofSects(Section)"/>
    <w:basedOn w:val="OPCParaBase"/>
    <w:rsid w:val="00056101"/>
    <w:pPr>
      <w:keepLines/>
      <w:spacing w:before="40" w:line="240" w:lineRule="auto"/>
      <w:ind w:left="1588" w:hanging="794"/>
    </w:pPr>
    <w:rPr>
      <w:kern w:val="28"/>
      <w:sz w:val="18"/>
    </w:rPr>
  </w:style>
  <w:style w:type="paragraph" w:customStyle="1" w:styleId="TofSectsSubdiv">
    <w:name w:val="TofSects(Subdiv)"/>
    <w:basedOn w:val="OPCParaBase"/>
    <w:rsid w:val="00056101"/>
    <w:pPr>
      <w:keepLines/>
      <w:spacing w:before="80" w:line="240" w:lineRule="auto"/>
      <w:ind w:left="1588" w:hanging="794"/>
    </w:pPr>
    <w:rPr>
      <w:kern w:val="28"/>
    </w:rPr>
  </w:style>
  <w:style w:type="paragraph" w:customStyle="1" w:styleId="WRStyle">
    <w:name w:val="WR Style"/>
    <w:aliases w:val="WR"/>
    <w:basedOn w:val="OPCParaBase"/>
    <w:rsid w:val="00056101"/>
    <w:pPr>
      <w:spacing w:before="240" w:line="240" w:lineRule="auto"/>
      <w:ind w:left="284" w:hanging="284"/>
    </w:pPr>
    <w:rPr>
      <w:b/>
      <w:i/>
      <w:kern w:val="28"/>
      <w:sz w:val="24"/>
    </w:rPr>
  </w:style>
  <w:style w:type="paragraph" w:customStyle="1" w:styleId="notepara">
    <w:name w:val="note(para)"/>
    <w:aliases w:val="na"/>
    <w:basedOn w:val="OPCParaBase"/>
    <w:rsid w:val="00056101"/>
    <w:pPr>
      <w:spacing w:before="40" w:line="198" w:lineRule="exact"/>
      <w:ind w:left="2354" w:hanging="369"/>
    </w:pPr>
    <w:rPr>
      <w:sz w:val="18"/>
    </w:rPr>
  </w:style>
  <w:style w:type="paragraph" w:styleId="Footer">
    <w:name w:val="footer"/>
    <w:link w:val="FooterChar"/>
    <w:rsid w:val="0005610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56101"/>
    <w:rPr>
      <w:rFonts w:eastAsia="Times New Roman" w:cs="Times New Roman"/>
      <w:sz w:val="22"/>
      <w:szCs w:val="24"/>
      <w:lang w:eastAsia="en-AU"/>
    </w:rPr>
  </w:style>
  <w:style w:type="character" w:styleId="LineNumber">
    <w:name w:val="line number"/>
    <w:basedOn w:val="OPCCharBase"/>
    <w:uiPriority w:val="99"/>
    <w:semiHidden/>
    <w:unhideWhenUsed/>
    <w:rsid w:val="00056101"/>
    <w:rPr>
      <w:sz w:val="16"/>
    </w:rPr>
  </w:style>
  <w:style w:type="table" w:customStyle="1" w:styleId="CFlag">
    <w:name w:val="CFlag"/>
    <w:basedOn w:val="TableNormal"/>
    <w:uiPriority w:val="99"/>
    <w:rsid w:val="00056101"/>
    <w:rPr>
      <w:rFonts w:eastAsia="Times New Roman" w:cs="Times New Roman"/>
      <w:lang w:eastAsia="en-AU"/>
    </w:rPr>
    <w:tblPr/>
  </w:style>
  <w:style w:type="paragraph" w:customStyle="1" w:styleId="NotesHeading1">
    <w:name w:val="NotesHeading 1"/>
    <w:basedOn w:val="OPCParaBase"/>
    <w:next w:val="Normal"/>
    <w:rsid w:val="00056101"/>
    <w:rPr>
      <w:b/>
      <w:sz w:val="28"/>
      <w:szCs w:val="28"/>
    </w:rPr>
  </w:style>
  <w:style w:type="paragraph" w:customStyle="1" w:styleId="NotesHeading2">
    <w:name w:val="NotesHeading 2"/>
    <w:basedOn w:val="OPCParaBase"/>
    <w:next w:val="Normal"/>
    <w:rsid w:val="00056101"/>
    <w:rPr>
      <w:b/>
      <w:sz w:val="28"/>
      <w:szCs w:val="28"/>
    </w:rPr>
  </w:style>
  <w:style w:type="paragraph" w:customStyle="1" w:styleId="SignCoverPageEnd">
    <w:name w:val="SignCoverPageEnd"/>
    <w:basedOn w:val="OPCParaBase"/>
    <w:next w:val="Normal"/>
    <w:rsid w:val="0005610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56101"/>
    <w:pPr>
      <w:pBdr>
        <w:top w:val="single" w:sz="4" w:space="1" w:color="auto"/>
      </w:pBdr>
      <w:spacing w:before="360"/>
      <w:ind w:right="397"/>
      <w:jc w:val="both"/>
    </w:pPr>
  </w:style>
  <w:style w:type="paragraph" w:customStyle="1" w:styleId="Paragraphsub-sub-sub">
    <w:name w:val="Paragraph(sub-sub-sub)"/>
    <w:aliases w:val="aaaa"/>
    <w:basedOn w:val="OPCParaBase"/>
    <w:rsid w:val="0005610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5610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5610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5610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5610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56101"/>
    <w:pPr>
      <w:spacing w:before="120"/>
    </w:pPr>
  </w:style>
  <w:style w:type="paragraph" w:customStyle="1" w:styleId="TableTextEndNotes">
    <w:name w:val="TableTextEndNotes"/>
    <w:aliases w:val="Tten"/>
    <w:basedOn w:val="Normal"/>
    <w:rsid w:val="00056101"/>
    <w:pPr>
      <w:spacing w:before="60" w:line="240" w:lineRule="auto"/>
    </w:pPr>
    <w:rPr>
      <w:rFonts w:cs="Arial"/>
      <w:sz w:val="20"/>
      <w:szCs w:val="22"/>
    </w:rPr>
  </w:style>
  <w:style w:type="paragraph" w:customStyle="1" w:styleId="TableHeading">
    <w:name w:val="TableHeading"/>
    <w:aliases w:val="th"/>
    <w:basedOn w:val="OPCParaBase"/>
    <w:next w:val="Tabletext"/>
    <w:rsid w:val="00056101"/>
    <w:pPr>
      <w:keepNext/>
      <w:spacing w:before="60" w:line="240" w:lineRule="atLeast"/>
    </w:pPr>
    <w:rPr>
      <w:b/>
      <w:sz w:val="20"/>
    </w:rPr>
  </w:style>
  <w:style w:type="paragraph" w:customStyle="1" w:styleId="NoteToSubpara">
    <w:name w:val="NoteToSubpara"/>
    <w:aliases w:val="nts"/>
    <w:basedOn w:val="OPCParaBase"/>
    <w:rsid w:val="00056101"/>
    <w:pPr>
      <w:spacing w:before="40" w:line="198" w:lineRule="exact"/>
      <w:ind w:left="2835" w:hanging="709"/>
    </w:pPr>
    <w:rPr>
      <w:sz w:val="18"/>
    </w:rPr>
  </w:style>
  <w:style w:type="paragraph" w:customStyle="1" w:styleId="ENoteTableHeading">
    <w:name w:val="ENoteTableHeading"/>
    <w:aliases w:val="enth"/>
    <w:basedOn w:val="OPCParaBase"/>
    <w:rsid w:val="00056101"/>
    <w:pPr>
      <w:keepNext/>
      <w:spacing w:before="60" w:line="240" w:lineRule="atLeast"/>
    </w:pPr>
    <w:rPr>
      <w:rFonts w:ascii="Arial" w:hAnsi="Arial"/>
      <w:b/>
      <w:sz w:val="16"/>
    </w:rPr>
  </w:style>
  <w:style w:type="paragraph" w:customStyle="1" w:styleId="ENoteTTi">
    <w:name w:val="ENoteTTi"/>
    <w:aliases w:val="entti"/>
    <w:basedOn w:val="OPCParaBase"/>
    <w:rsid w:val="00056101"/>
    <w:pPr>
      <w:keepNext/>
      <w:spacing w:before="60" w:line="240" w:lineRule="atLeast"/>
      <w:ind w:left="170"/>
    </w:pPr>
    <w:rPr>
      <w:sz w:val="16"/>
    </w:rPr>
  </w:style>
  <w:style w:type="paragraph" w:customStyle="1" w:styleId="ENotesHeading1">
    <w:name w:val="ENotesHeading 1"/>
    <w:aliases w:val="Enh1"/>
    <w:basedOn w:val="OPCParaBase"/>
    <w:next w:val="Normal"/>
    <w:rsid w:val="00056101"/>
    <w:pPr>
      <w:spacing w:before="120"/>
      <w:outlineLvl w:val="1"/>
    </w:pPr>
    <w:rPr>
      <w:b/>
      <w:sz w:val="28"/>
      <w:szCs w:val="28"/>
    </w:rPr>
  </w:style>
  <w:style w:type="paragraph" w:customStyle="1" w:styleId="ENotesHeading2">
    <w:name w:val="ENotesHeading 2"/>
    <w:aliases w:val="Enh2"/>
    <w:basedOn w:val="OPCParaBase"/>
    <w:next w:val="Normal"/>
    <w:rsid w:val="00056101"/>
    <w:pPr>
      <w:spacing w:before="120" w:after="120"/>
      <w:outlineLvl w:val="2"/>
    </w:pPr>
    <w:rPr>
      <w:b/>
      <w:sz w:val="24"/>
      <w:szCs w:val="28"/>
    </w:rPr>
  </w:style>
  <w:style w:type="paragraph" w:customStyle="1" w:styleId="ENoteTTIndentHeading">
    <w:name w:val="ENoteTTIndentHeading"/>
    <w:aliases w:val="enTTHi"/>
    <w:basedOn w:val="OPCParaBase"/>
    <w:rsid w:val="0005610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56101"/>
    <w:pPr>
      <w:spacing w:before="60" w:line="240" w:lineRule="atLeast"/>
    </w:pPr>
    <w:rPr>
      <w:sz w:val="16"/>
    </w:rPr>
  </w:style>
  <w:style w:type="paragraph" w:customStyle="1" w:styleId="MadeunderText">
    <w:name w:val="MadeunderText"/>
    <w:basedOn w:val="OPCParaBase"/>
    <w:next w:val="Normal"/>
    <w:rsid w:val="00056101"/>
    <w:pPr>
      <w:spacing w:before="240"/>
    </w:pPr>
    <w:rPr>
      <w:sz w:val="24"/>
      <w:szCs w:val="24"/>
    </w:rPr>
  </w:style>
  <w:style w:type="paragraph" w:customStyle="1" w:styleId="ENotesHeading3">
    <w:name w:val="ENotesHeading 3"/>
    <w:aliases w:val="Enh3"/>
    <w:basedOn w:val="OPCParaBase"/>
    <w:next w:val="Normal"/>
    <w:rsid w:val="00056101"/>
    <w:pPr>
      <w:keepNext/>
      <w:spacing w:before="120" w:line="240" w:lineRule="auto"/>
      <w:outlineLvl w:val="4"/>
    </w:pPr>
    <w:rPr>
      <w:b/>
      <w:szCs w:val="24"/>
    </w:rPr>
  </w:style>
  <w:style w:type="paragraph" w:customStyle="1" w:styleId="SubPartCASA">
    <w:name w:val="SubPart(CASA)"/>
    <w:aliases w:val="csp"/>
    <w:basedOn w:val="OPCParaBase"/>
    <w:next w:val="ActHead3"/>
    <w:rsid w:val="00056101"/>
    <w:pPr>
      <w:keepNext/>
      <w:keepLines/>
      <w:spacing w:before="280"/>
      <w:outlineLvl w:val="1"/>
    </w:pPr>
    <w:rPr>
      <w:b/>
      <w:kern w:val="28"/>
      <w:sz w:val="32"/>
    </w:rPr>
  </w:style>
  <w:style w:type="character" w:customStyle="1" w:styleId="CharSubPartTextCASA">
    <w:name w:val="CharSubPartText(CASA)"/>
    <w:basedOn w:val="OPCCharBase"/>
    <w:uiPriority w:val="1"/>
    <w:rsid w:val="00056101"/>
  </w:style>
  <w:style w:type="character" w:customStyle="1" w:styleId="CharSubPartNoCASA">
    <w:name w:val="CharSubPartNo(CASA)"/>
    <w:basedOn w:val="OPCCharBase"/>
    <w:uiPriority w:val="1"/>
    <w:rsid w:val="00056101"/>
  </w:style>
  <w:style w:type="paragraph" w:customStyle="1" w:styleId="ENoteTTIndentHeadingSub">
    <w:name w:val="ENoteTTIndentHeadingSub"/>
    <w:aliases w:val="enTTHis"/>
    <w:basedOn w:val="OPCParaBase"/>
    <w:rsid w:val="00056101"/>
    <w:pPr>
      <w:keepNext/>
      <w:spacing w:before="60" w:line="240" w:lineRule="atLeast"/>
      <w:ind w:left="340"/>
    </w:pPr>
    <w:rPr>
      <w:b/>
      <w:sz w:val="16"/>
    </w:rPr>
  </w:style>
  <w:style w:type="paragraph" w:customStyle="1" w:styleId="ENoteTTiSub">
    <w:name w:val="ENoteTTiSub"/>
    <w:aliases w:val="enttis"/>
    <w:basedOn w:val="OPCParaBase"/>
    <w:rsid w:val="00056101"/>
    <w:pPr>
      <w:keepNext/>
      <w:spacing w:before="60" w:line="240" w:lineRule="atLeast"/>
      <w:ind w:left="340"/>
    </w:pPr>
    <w:rPr>
      <w:sz w:val="16"/>
    </w:rPr>
  </w:style>
  <w:style w:type="paragraph" w:customStyle="1" w:styleId="SubDivisionMigration">
    <w:name w:val="SubDivisionMigration"/>
    <w:aliases w:val="sdm"/>
    <w:basedOn w:val="OPCParaBase"/>
    <w:rsid w:val="0005610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6101"/>
    <w:pPr>
      <w:keepNext/>
      <w:keepLines/>
      <w:spacing w:before="240" w:line="240" w:lineRule="auto"/>
      <w:ind w:left="1134" w:hanging="1134"/>
    </w:pPr>
    <w:rPr>
      <w:b/>
      <w:sz w:val="28"/>
    </w:rPr>
  </w:style>
  <w:style w:type="table" w:styleId="TableGrid">
    <w:name w:val="Table Grid"/>
    <w:basedOn w:val="TableNormal"/>
    <w:uiPriority w:val="59"/>
    <w:rsid w:val="0005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056101"/>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05610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56101"/>
    <w:rPr>
      <w:sz w:val="22"/>
    </w:rPr>
  </w:style>
  <w:style w:type="paragraph" w:customStyle="1" w:styleId="SOTextNote">
    <w:name w:val="SO TextNote"/>
    <w:aliases w:val="sont"/>
    <w:basedOn w:val="SOText"/>
    <w:qFormat/>
    <w:rsid w:val="00056101"/>
    <w:pPr>
      <w:spacing w:before="122" w:line="198" w:lineRule="exact"/>
      <w:ind w:left="1843" w:hanging="709"/>
    </w:pPr>
    <w:rPr>
      <w:sz w:val="18"/>
    </w:rPr>
  </w:style>
  <w:style w:type="paragraph" w:customStyle="1" w:styleId="SOPara">
    <w:name w:val="SO Para"/>
    <w:aliases w:val="soa"/>
    <w:basedOn w:val="SOText"/>
    <w:link w:val="SOParaChar"/>
    <w:qFormat/>
    <w:rsid w:val="00056101"/>
    <w:pPr>
      <w:tabs>
        <w:tab w:val="right" w:pos="1786"/>
      </w:tabs>
      <w:spacing w:before="40"/>
      <w:ind w:left="2070" w:hanging="936"/>
    </w:pPr>
  </w:style>
  <w:style w:type="character" w:customStyle="1" w:styleId="SOParaChar">
    <w:name w:val="SO Para Char"/>
    <w:aliases w:val="soa Char"/>
    <w:basedOn w:val="DefaultParagraphFont"/>
    <w:link w:val="SOPara"/>
    <w:rsid w:val="00056101"/>
    <w:rPr>
      <w:sz w:val="22"/>
    </w:rPr>
  </w:style>
  <w:style w:type="paragraph" w:customStyle="1" w:styleId="FileName">
    <w:name w:val="FileName"/>
    <w:basedOn w:val="Normal"/>
    <w:rsid w:val="00056101"/>
  </w:style>
  <w:style w:type="paragraph" w:customStyle="1" w:styleId="SOHeadBold">
    <w:name w:val="SO HeadBold"/>
    <w:aliases w:val="sohb"/>
    <w:basedOn w:val="SOText"/>
    <w:next w:val="SOText"/>
    <w:link w:val="SOHeadBoldChar"/>
    <w:qFormat/>
    <w:rsid w:val="00056101"/>
    <w:rPr>
      <w:b/>
    </w:rPr>
  </w:style>
  <w:style w:type="character" w:customStyle="1" w:styleId="SOHeadBoldChar">
    <w:name w:val="SO HeadBold Char"/>
    <w:aliases w:val="sohb Char"/>
    <w:basedOn w:val="DefaultParagraphFont"/>
    <w:link w:val="SOHeadBold"/>
    <w:rsid w:val="00056101"/>
    <w:rPr>
      <w:b/>
      <w:sz w:val="22"/>
    </w:rPr>
  </w:style>
  <w:style w:type="paragraph" w:customStyle="1" w:styleId="SOHeadItalic">
    <w:name w:val="SO HeadItalic"/>
    <w:aliases w:val="sohi"/>
    <w:basedOn w:val="SOText"/>
    <w:next w:val="SOText"/>
    <w:link w:val="SOHeadItalicChar"/>
    <w:qFormat/>
    <w:rsid w:val="00056101"/>
    <w:rPr>
      <w:i/>
    </w:rPr>
  </w:style>
  <w:style w:type="character" w:customStyle="1" w:styleId="SOHeadItalicChar">
    <w:name w:val="SO HeadItalic Char"/>
    <w:aliases w:val="sohi Char"/>
    <w:basedOn w:val="DefaultParagraphFont"/>
    <w:link w:val="SOHeadItalic"/>
    <w:rsid w:val="00056101"/>
    <w:rPr>
      <w:i/>
      <w:sz w:val="22"/>
    </w:rPr>
  </w:style>
  <w:style w:type="paragraph" w:customStyle="1" w:styleId="SOBullet">
    <w:name w:val="SO Bullet"/>
    <w:aliases w:val="sotb"/>
    <w:basedOn w:val="SOText"/>
    <w:link w:val="SOBulletChar"/>
    <w:qFormat/>
    <w:rsid w:val="00056101"/>
    <w:pPr>
      <w:ind w:left="1559" w:hanging="425"/>
    </w:pPr>
  </w:style>
  <w:style w:type="character" w:customStyle="1" w:styleId="SOBulletChar">
    <w:name w:val="SO Bullet Char"/>
    <w:aliases w:val="sotb Char"/>
    <w:basedOn w:val="DefaultParagraphFont"/>
    <w:link w:val="SOBullet"/>
    <w:rsid w:val="00056101"/>
    <w:rPr>
      <w:sz w:val="22"/>
    </w:rPr>
  </w:style>
  <w:style w:type="paragraph" w:customStyle="1" w:styleId="SOBulletNote">
    <w:name w:val="SO BulletNote"/>
    <w:aliases w:val="sonb"/>
    <w:basedOn w:val="SOTextNote"/>
    <w:link w:val="SOBulletNoteChar"/>
    <w:qFormat/>
    <w:rsid w:val="00056101"/>
    <w:pPr>
      <w:tabs>
        <w:tab w:val="left" w:pos="1560"/>
      </w:tabs>
      <w:ind w:left="2268" w:hanging="1134"/>
    </w:pPr>
  </w:style>
  <w:style w:type="character" w:customStyle="1" w:styleId="SOBulletNoteChar">
    <w:name w:val="SO BulletNote Char"/>
    <w:aliases w:val="sonb Char"/>
    <w:basedOn w:val="DefaultParagraphFont"/>
    <w:link w:val="SOBulletNote"/>
    <w:rsid w:val="00056101"/>
    <w:rPr>
      <w:sz w:val="18"/>
    </w:rPr>
  </w:style>
  <w:style w:type="paragraph" w:customStyle="1" w:styleId="SOText2">
    <w:name w:val="SO Text2"/>
    <w:aliases w:val="sot2"/>
    <w:basedOn w:val="Normal"/>
    <w:next w:val="SOText"/>
    <w:link w:val="SOText2Char"/>
    <w:rsid w:val="0005610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56101"/>
    <w:rPr>
      <w:sz w:val="22"/>
    </w:rPr>
  </w:style>
  <w:style w:type="character" w:customStyle="1" w:styleId="subsectionChar">
    <w:name w:val="subsection Char"/>
    <w:aliases w:val="ss Char"/>
    <w:link w:val="subsection"/>
    <w:rsid w:val="009E2912"/>
    <w:rPr>
      <w:rFonts w:eastAsia="Times New Roman" w:cs="Times New Roman"/>
      <w:sz w:val="22"/>
      <w:lang w:eastAsia="en-AU"/>
    </w:rPr>
  </w:style>
  <w:style w:type="character" w:customStyle="1" w:styleId="paragraphChar">
    <w:name w:val="paragraph Char"/>
    <w:aliases w:val="a Char"/>
    <w:link w:val="paragraph"/>
    <w:rsid w:val="009E2912"/>
    <w:rPr>
      <w:rFonts w:eastAsia="Times New Roman" w:cs="Times New Roman"/>
      <w:sz w:val="22"/>
      <w:lang w:eastAsia="en-AU"/>
    </w:rPr>
  </w:style>
  <w:style w:type="character" w:customStyle="1" w:styleId="ActHead5Char">
    <w:name w:val="ActHead 5 Char"/>
    <w:aliases w:val="s Char"/>
    <w:link w:val="ActHead5"/>
    <w:locked/>
    <w:rsid w:val="009E2912"/>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B950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61"/>
    <w:rPr>
      <w:rFonts w:ascii="Tahoma" w:hAnsi="Tahoma" w:cs="Tahoma"/>
      <w:sz w:val="16"/>
      <w:szCs w:val="16"/>
    </w:rPr>
  </w:style>
  <w:style w:type="character" w:customStyle="1" w:styleId="Heading1Char">
    <w:name w:val="Heading 1 Char"/>
    <w:basedOn w:val="DefaultParagraphFont"/>
    <w:link w:val="Heading1"/>
    <w:uiPriority w:val="9"/>
    <w:rsid w:val="00B37C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7C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7C1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37C1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37C1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37C1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37C1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37C1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37C16"/>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rsid w:val="00526031"/>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526031"/>
    <w:rPr>
      <w:rFonts w:eastAsia="Times New Roman" w:cs="Times New Roman"/>
      <w:sz w:val="22"/>
      <w:lang w:eastAsia="en-AU"/>
    </w:rPr>
  </w:style>
  <w:style w:type="paragraph" w:customStyle="1" w:styleId="ShortTP1">
    <w:name w:val="ShortTP1"/>
    <w:basedOn w:val="ShortT"/>
    <w:link w:val="ShortTP1Char"/>
    <w:rsid w:val="00656453"/>
    <w:pPr>
      <w:spacing w:before="800"/>
    </w:pPr>
  </w:style>
  <w:style w:type="character" w:customStyle="1" w:styleId="OPCParaBaseChar">
    <w:name w:val="OPCParaBase Char"/>
    <w:basedOn w:val="DefaultParagraphFont"/>
    <w:link w:val="OPCParaBase"/>
    <w:rsid w:val="00656453"/>
    <w:rPr>
      <w:rFonts w:eastAsia="Times New Roman" w:cs="Times New Roman"/>
      <w:sz w:val="22"/>
      <w:lang w:eastAsia="en-AU"/>
    </w:rPr>
  </w:style>
  <w:style w:type="character" w:customStyle="1" w:styleId="ShortTChar">
    <w:name w:val="ShortT Char"/>
    <w:basedOn w:val="OPCParaBaseChar"/>
    <w:link w:val="ShortT"/>
    <w:rsid w:val="00656453"/>
    <w:rPr>
      <w:rFonts w:eastAsia="Times New Roman" w:cs="Times New Roman"/>
      <w:b/>
      <w:sz w:val="40"/>
      <w:lang w:eastAsia="en-AU"/>
    </w:rPr>
  </w:style>
  <w:style w:type="character" w:customStyle="1" w:styleId="ShortTP1Char">
    <w:name w:val="ShortTP1 Char"/>
    <w:basedOn w:val="ShortTChar"/>
    <w:link w:val="ShortTP1"/>
    <w:rsid w:val="00656453"/>
    <w:rPr>
      <w:rFonts w:eastAsia="Times New Roman" w:cs="Times New Roman"/>
      <w:b/>
      <w:sz w:val="40"/>
      <w:lang w:eastAsia="en-AU"/>
    </w:rPr>
  </w:style>
  <w:style w:type="paragraph" w:customStyle="1" w:styleId="ActNoP1">
    <w:name w:val="ActNoP1"/>
    <w:basedOn w:val="Actno"/>
    <w:link w:val="ActNoP1Char"/>
    <w:rsid w:val="00656453"/>
    <w:pPr>
      <w:spacing w:before="800"/>
    </w:pPr>
    <w:rPr>
      <w:sz w:val="28"/>
    </w:rPr>
  </w:style>
  <w:style w:type="character" w:customStyle="1" w:styleId="ActnoChar">
    <w:name w:val="Actno Char"/>
    <w:basedOn w:val="ShortTChar"/>
    <w:link w:val="Actno"/>
    <w:rsid w:val="00656453"/>
    <w:rPr>
      <w:rFonts w:eastAsia="Times New Roman" w:cs="Times New Roman"/>
      <w:b/>
      <w:sz w:val="40"/>
      <w:lang w:eastAsia="en-AU"/>
    </w:rPr>
  </w:style>
  <w:style w:type="character" w:customStyle="1" w:styleId="ActNoP1Char">
    <w:name w:val="ActNoP1 Char"/>
    <w:basedOn w:val="ActnoChar"/>
    <w:link w:val="ActNoP1"/>
    <w:rsid w:val="00656453"/>
    <w:rPr>
      <w:rFonts w:eastAsia="Times New Roman" w:cs="Times New Roman"/>
      <w:b/>
      <w:sz w:val="28"/>
      <w:lang w:eastAsia="en-AU"/>
    </w:rPr>
  </w:style>
  <w:style w:type="paragraph" w:customStyle="1" w:styleId="ShortTCP">
    <w:name w:val="ShortTCP"/>
    <w:basedOn w:val="ShortT"/>
    <w:link w:val="ShortTCPChar"/>
    <w:rsid w:val="00656453"/>
  </w:style>
  <w:style w:type="character" w:customStyle="1" w:styleId="ShortTCPChar">
    <w:name w:val="ShortTCP Char"/>
    <w:basedOn w:val="ShortTChar"/>
    <w:link w:val="ShortTCP"/>
    <w:rsid w:val="00656453"/>
    <w:rPr>
      <w:rFonts w:eastAsia="Times New Roman" w:cs="Times New Roman"/>
      <w:b/>
      <w:sz w:val="40"/>
      <w:lang w:eastAsia="en-AU"/>
    </w:rPr>
  </w:style>
  <w:style w:type="paragraph" w:customStyle="1" w:styleId="ActNoCP">
    <w:name w:val="ActNoCP"/>
    <w:basedOn w:val="Actno"/>
    <w:link w:val="ActNoCPChar"/>
    <w:rsid w:val="00656453"/>
    <w:pPr>
      <w:spacing w:before="400"/>
    </w:pPr>
  </w:style>
  <w:style w:type="character" w:customStyle="1" w:styleId="ActNoCPChar">
    <w:name w:val="ActNoCP Char"/>
    <w:basedOn w:val="ActnoChar"/>
    <w:link w:val="ActNoCP"/>
    <w:rsid w:val="00656453"/>
    <w:rPr>
      <w:rFonts w:eastAsia="Times New Roman" w:cs="Times New Roman"/>
      <w:b/>
      <w:sz w:val="40"/>
      <w:lang w:eastAsia="en-AU"/>
    </w:rPr>
  </w:style>
  <w:style w:type="paragraph" w:customStyle="1" w:styleId="AssentBk">
    <w:name w:val="AssentBk"/>
    <w:basedOn w:val="Normal"/>
    <w:rsid w:val="00656453"/>
    <w:pPr>
      <w:spacing w:line="240" w:lineRule="auto"/>
    </w:pPr>
    <w:rPr>
      <w:rFonts w:eastAsia="Times New Roman" w:cs="Times New Roman"/>
      <w:sz w:val="20"/>
      <w:lang w:eastAsia="en-AU"/>
    </w:rPr>
  </w:style>
  <w:style w:type="paragraph" w:customStyle="1" w:styleId="AssentDt">
    <w:name w:val="AssentDt"/>
    <w:basedOn w:val="Normal"/>
    <w:rsid w:val="006356FD"/>
    <w:pPr>
      <w:spacing w:line="240" w:lineRule="auto"/>
    </w:pPr>
    <w:rPr>
      <w:rFonts w:eastAsia="Times New Roman" w:cs="Times New Roman"/>
      <w:sz w:val="20"/>
      <w:lang w:eastAsia="en-AU"/>
    </w:rPr>
  </w:style>
  <w:style w:type="paragraph" w:customStyle="1" w:styleId="2ndRd">
    <w:name w:val="2ndRd"/>
    <w:basedOn w:val="Normal"/>
    <w:rsid w:val="006356FD"/>
    <w:pPr>
      <w:spacing w:line="240" w:lineRule="auto"/>
    </w:pPr>
    <w:rPr>
      <w:rFonts w:eastAsia="Times New Roman" w:cs="Times New Roman"/>
      <w:sz w:val="20"/>
      <w:lang w:eastAsia="en-AU"/>
    </w:rPr>
  </w:style>
  <w:style w:type="paragraph" w:customStyle="1" w:styleId="ScalePlusRef">
    <w:name w:val="ScalePlusRef"/>
    <w:basedOn w:val="Normal"/>
    <w:rsid w:val="006356F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6806</Words>
  <Characters>36960</Characters>
  <Application>Microsoft Office Word</Application>
  <DocSecurity>0</DocSecurity>
  <PresentationFormat/>
  <Lines>1274</Lines>
  <Paragraphs>1122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2018-06-29T04:54:00Z</dcterms:created>
  <dcterms:modified xsi:type="dcterms:W3CDTF">2018-06-29T05:01:00Z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(2017 Enterprise Incentives No. 2) Act 2017</vt:lpwstr>
  </property>
  <property fmtid="{D5CDD505-2E9C-101B-9397-08002B2CF9AE}" pid="3" name="Actno">
    <vt:lpwstr>No. 112, 2017</vt:lpwstr>
  </property>
</Properties>
</file>