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49F" w:rsidRDefault="0074269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80.25pt" fillcolor="window">
            <v:imagedata r:id="rId8" o:title=""/>
          </v:shape>
        </w:pict>
      </w:r>
    </w:p>
    <w:p w:rsidR="003A549F" w:rsidRDefault="003A549F"/>
    <w:p w:rsidR="003A549F" w:rsidRDefault="003A549F" w:rsidP="003A549F">
      <w:pPr>
        <w:spacing w:line="240" w:lineRule="auto"/>
      </w:pPr>
    </w:p>
    <w:p w:rsidR="003A549F" w:rsidRDefault="003A549F" w:rsidP="003A549F"/>
    <w:p w:rsidR="003A549F" w:rsidRDefault="003A549F" w:rsidP="003A549F"/>
    <w:p w:rsidR="003A549F" w:rsidRDefault="003A549F" w:rsidP="003A549F"/>
    <w:p w:rsidR="003A549F" w:rsidRDefault="003A549F" w:rsidP="003A549F"/>
    <w:p w:rsidR="0048364F" w:rsidRPr="00E75D73" w:rsidRDefault="006F61A2" w:rsidP="0048364F">
      <w:pPr>
        <w:pStyle w:val="ShortT"/>
      </w:pPr>
      <w:r w:rsidRPr="00E75D73">
        <w:t xml:space="preserve">Broadcasting Legislation Amendment (Broadcasting Reform) </w:t>
      </w:r>
      <w:r w:rsidR="003A549F">
        <w:t>Act</w:t>
      </w:r>
      <w:r w:rsidRPr="00E75D73">
        <w:t xml:space="preserve"> 2017</w:t>
      </w:r>
      <w:bookmarkStart w:id="0" w:name="_GoBack"/>
      <w:bookmarkEnd w:id="0"/>
    </w:p>
    <w:p w:rsidR="0048364F" w:rsidRPr="00E75D73" w:rsidRDefault="0048364F" w:rsidP="0048364F"/>
    <w:p w:rsidR="0048364F" w:rsidRPr="00E75D73" w:rsidRDefault="00C164CA" w:rsidP="003A549F">
      <w:pPr>
        <w:pStyle w:val="Actno"/>
        <w:spacing w:before="400"/>
      </w:pPr>
      <w:r w:rsidRPr="00E75D73">
        <w:t>No.</w:t>
      </w:r>
      <w:r w:rsidR="008D0F4E">
        <w:t xml:space="preserve"> 113</w:t>
      </w:r>
      <w:r w:rsidRPr="00E75D73">
        <w:t>, 201</w:t>
      </w:r>
      <w:r w:rsidR="00A048FF" w:rsidRPr="00E75D73">
        <w:t>7</w:t>
      </w:r>
    </w:p>
    <w:p w:rsidR="0048364F" w:rsidRPr="00E75D73" w:rsidRDefault="0048364F" w:rsidP="0048364F"/>
    <w:p w:rsidR="003A549F" w:rsidRDefault="003A549F" w:rsidP="003A549F"/>
    <w:p w:rsidR="003A549F" w:rsidRDefault="003A549F" w:rsidP="003A549F"/>
    <w:p w:rsidR="003A549F" w:rsidRDefault="003A549F" w:rsidP="003A549F"/>
    <w:p w:rsidR="003A549F" w:rsidRDefault="003A549F" w:rsidP="003A549F"/>
    <w:p w:rsidR="0048364F" w:rsidRPr="00E75D73" w:rsidRDefault="003A549F" w:rsidP="0048364F">
      <w:pPr>
        <w:pStyle w:val="LongT"/>
      </w:pPr>
      <w:r>
        <w:t>An Act</w:t>
      </w:r>
      <w:r w:rsidR="00CB5851" w:rsidRPr="00E75D73">
        <w:t xml:space="preserve"> to amend legislation relating to broadcasting</w:t>
      </w:r>
      <w:r w:rsidR="0048364F" w:rsidRPr="00E75D73">
        <w:t xml:space="preserve">, and for </w:t>
      </w:r>
      <w:r w:rsidR="00CB5851" w:rsidRPr="00E75D73">
        <w:t>other</w:t>
      </w:r>
      <w:r w:rsidR="0048364F" w:rsidRPr="00E75D73">
        <w:t xml:space="preserve"> purposes</w:t>
      </w:r>
    </w:p>
    <w:p w:rsidR="0048364F" w:rsidRPr="00E75D73" w:rsidRDefault="0048364F" w:rsidP="0048364F">
      <w:pPr>
        <w:pStyle w:val="Header"/>
        <w:tabs>
          <w:tab w:val="clear" w:pos="4150"/>
          <w:tab w:val="clear" w:pos="8307"/>
        </w:tabs>
      </w:pPr>
      <w:r w:rsidRPr="00E75D73">
        <w:rPr>
          <w:rStyle w:val="CharAmSchNo"/>
        </w:rPr>
        <w:t xml:space="preserve"> </w:t>
      </w:r>
      <w:r w:rsidRPr="00E75D73">
        <w:rPr>
          <w:rStyle w:val="CharAmSchText"/>
        </w:rPr>
        <w:t xml:space="preserve"> </w:t>
      </w:r>
    </w:p>
    <w:p w:rsidR="0048364F" w:rsidRPr="00E75D73" w:rsidRDefault="0048364F" w:rsidP="0048364F">
      <w:pPr>
        <w:pStyle w:val="Header"/>
        <w:tabs>
          <w:tab w:val="clear" w:pos="4150"/>
          <w:tab w:val="clear" w:pos="8307"/>
        </w:tabs>
      </w:pPr>
      <w:r w:rsidRPr="00E75D73">
        <w:rPr>
          <w:rStyle w:val="CharAmPartNo"/>
        </w:rPr>
        <w:t xml:space="preserve"> </w:t>
      </w:r>
      <w:r w:rsidRPr="00E75D73">
        <w:rPr>
          <w:rStyle w:val="CharAmPartText"/>
        </w:rPr>
        <w:t xml:space="preserve"> </w:t>
      </w:r>
    </w:p>
    <w:p w:rsidR="0048364F" w:rsidRPr="00E75D73" w:rsidRDefault="0048364F" w:rsidP="0048364F">
      <w:pPr>
        <w:sectPr w:rsidR="0048364F" w:rsidRPr="00E75D73" w:rsidSect="003A549F">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E75D73" w:rsidRDefault="0048364F" w:rsidP="005C0C8B">
      <w:pPr>
        <w:rPr>
          <w:sz w:val="36"/>
        </w:rPr>
      </w:pPr>
      <w:r w:rsidRPr="00E75D73">
        <w:rPr>
          <w:sz w:val="36"/>
        </w:rPr>
        <w:lastRenderedPageBreak/>
        <w:t>Contents</w:t>
      </w:r>
    </w:p>
    <w:bookmarkStart w:id="1" w:name="BKCheck15B_1"/>
    <w:bookmarkEnd w:id="1"/>
    <w:p w:rsidR="0046487F" w:rsidRDefault="0046487F">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6487F">
        <w:rPr>
          <w:noProof/>
        </w:rPr>
        <w:tab/>
      </w:r>
      <w:r w:rsidRPr="0046487F">
        <w:rPr>
          <w:noProof/>
        </w:rPr>
        <w:fldChar w:fldCharType="begin"/>
      </w:r>
      <w:r w:rsidRPr="0046487F">
        <w:rPr>
          <w:noProof/>
        </w:rPr>
        <w:instrText xml:space="preserve"> PAGEREF _Toc496082820 \h </w:instrText>
      </w:r>
      <w:r w:rsidRPr="0046487F">
        <w:rPr>
          <w:noProof/>
        </w:rPr>
      </w:r>
      <w:r w:rsidRPr="0046487F">
        <w:rPr>
          <w:noProof/>
        </w:rPr>
        <w:fldChar w:fldCharType="separate"/>
      </w:r>
      <w:r w:rsidR="00742696">
        <w:rPr>
          <w:noProof/>
        </w:rPr>
        <w:t>1</w:t>
      </w:r>
      <w:r w:rsidRPr="0046487F">
        <w:rPr>
          <w:noProof/>
        </w:rPr>
        <w:fldChar w:fldCharType="end"/>
      </w:r>
    </w:p>
    <w:p w:rsidR="0046487F" w:rsidRDefault="0046487F">
      <w:pPr>
        <w:pStyle w:val="TOC5"/>
        <w:rPr>
          <w:rFonts w:asciiTheme="minorHAnsi" w:eastAsiaTheme="minorEastAsia" w:hAnsiTheme="minorHAnsi" w:cstheme="minorBidi"/>
          <w:noProof/>
          <w:kern w:val="0"/>
          <w:sz w:val="22"/>
          <w:szCs w:val="22"/>
        </w:rPr>
      </w:pPr>
      <w:r>
        <w:rPr>
          <w:noProof/>
        </w:rPr>
        <w:t>2</w:t>
      </w:r>
      <w:r>
        <w:rPr>
          <w:noProof/>
        </w:rPr>
        <w:tab/>
        <w:t>Commencement</w:t>
      </w:r>
      <w:r w:rsidRPr="0046487F">
        <w:rPr>
          <w:noProof/>
        </w:rPr>
        <w:tab/>
      </w:r>
      <w:r w:rsidRPr="0046487F">
        <w:rPr>
          <w:noProof/>
        </w:rPr>
        <w:fldChar w:fldCharType="begin"/>
      </w:r>
      <w:r w:rsidRPr="0046487F">
        <w:rPr>
          <w:noProof/>
        </w:rPr>
        <w:instrText xml:space="preserve"> PAGEREF _Toc496082821 \h </w:instrText>
      </w:r>
      <w:r w:rsidRPr="0046487F">
        <w:rPr>
          <w:noProof/>
        </w:rPr>
      </w:r>
      <w:r w:rsidRPr="0046487F">
        <w:rPr>
          <w:noProof/>
        </w:rPr>
        <w:fldChar w:fldCharType="separate"/>
      </w:r>
      <w:r w:rsidR="00742696">
        <w:rPr>
          <w:noProof/>
        </w:rPr>
        <w:t>2</w:t>
      </w:r>
      <w:r w:rsidRPr="0046487F">
        <w:rPr>
          <w:noProof/>
        </w:rPr>
        <w:fldChar w:fldCharType="end"/>
      </w:r>
    </w:p>
    <w:p w:rsidR="0046487F" w:rsidRDefault="0046487F">
      <w:pPr>
        <w:pStyle w:val="TOC5"/>
        <w:rPr>
          <w:rFonts w:asciiTheme="minorHAnsi" w:eastAsiaTheme="minorEastAsia" w:hAnsiTheme="minorHAnsi" w:cstheme="minorBidi"/>
          <w:noProof/>
          <w:kern w:val="0"/>
          <w:sz w:val="22"/>
          <w:szCs w:val="22"/>
        </w:rPr>
      </w:pPr>
      <w:r>
        <w:rPr>
          <w:noProof/>
        </w:rPr>
        <w:t>3</w:t>
      </w:r>
      <w:r>
        <w:rPr>
          <w:noProof/>
        </w:rPr>
        <w:tab/>
        <w:t>Schedules</w:t>
      </w:r>
      <w:r w:rsidRPr="0046487F">
        <w:rPr>
          <w:noProof/>
        </w:rPr>
        <w:tab/>
      </w:r>
      <w:r w:rsidRPr="0046487F">
        <w:rPr>
          <w:noProof/>
        </w:rPr>
        <w:fldChar w:fldCharType="begin"/>
      </w:r>
      <w:r w:rsidRPr="0046487F">
        <w:rPr>
          <w:noProof/>
        </w:rPr>
        <w:instrText xml:space="preserve"> PAGEREF _Toc496082822 \h </w:instrText>
      </w:r>
      <w:r w:rsidRPr="0046487F">
        <w:rPr>
          <w:noProof/>
        </w:rPr>
      </w:r>
      <w:r w:rsidRPr="0046487F">
        <w:rPr>
          <w:noProof/>
        </w:rPr>
        <w:fldChar w:fldCharType="separate"/>
      </w:r>
      <w:r w:rsidR="00742696">
        <w:rPr>
          <w:noProof/>
        </w:rPr>
        <w:t>3</w:t>
      </w:r>
      <w:r w:rsidRPr="0046487F">
        <w:rPr>
          <w:noProof/>
        </w:rPr>
        <w:fldChar w:fldCharType="end"/>
      </w:r>
    </w:p>
    <w:p w:rsidR="0046487F" w:rsidRDefault="0046487F">
      <w:pPr>
        <w:pStyle w:val="TOC6"/>
        <w:rPr>
          <w:rFonts w:asciiTheme="minorHAnsi" w:eastAsiaTheme="minorEastAsia" w:hAnsiTheme="minorHAnsi" w:cstheme="minorBidi"/>
          <w:b w:val="0"/>
          <w:noProof/>
          <w:kern w:val="0"/>
          <w:sz w:val="22"/>
          <w:szCs w:val="22"/>
        </w:rPr>
      </w:pPr>
      <w:r>
        <w:rPr>
          <w:noProof/>
        </w:rPr>
        <w:t>Schedule 1—Abolition of the 75% audience reach rule</w:t>
      </w:r>
      <w:r w:rsidRPr="0046487F">
        <w:rPr>
          <w:b w:val="0"/>
          <w:noProof/>
          <w:sz w:val="18"/>
        </w:rPr>
        <w:tab/>
      </w:r>
      <w:r w:rsidRPr="0046487F">
        <w:rPr>
          <w:b w:val="0"/>
          <w:noProof/>
          <w:sz w:val="18"/>
        </w:rPr>
        <w:fldChar w:fldCharType="begin"/>
      </w:r>
      <w:r w:rsidRPr="0046487F">
        <w:rPr>
          <w:b w:val="0"/>
          <w:noProof/>
          <w:sz w:val="18"/>
        </w:rPr>
        <w:instrText xml:space="preserve"> PAGEREF _Toc496082823 \h </w:instrText>
      </w:r>
      <w:r w:rsidRPr="0046487F">
        <w:rPr>
          <w:b w:val="0"/>
          <w:noProof/>
          <w:sz w:val="18"/>
        </w:rPr>
      </w:r>
      <w:r w:rsidRPr="0046487F">
        <w:rPr>
          <w:b w:val="0"/>
          <w:noProof/>
          <w:sz w:val="18"/>
        </w:rPr>
        <w:fldChar w:fldCharType="separate"/>
      </w:r>
      <w:r w:rsidR="00742696">
        <w:rPr>
          <w:b w:val="0"/>
          <w:noProof/>
          <w:sz w:val="18"/>
        </w:rPr>
        <w:t>4</w:t>
      </w:r>
      <w:r w:rsidRPr="0046487F">
        <w:rPr>
          <w:b w:val="0"/>
          <w:noProof/>
          <w:sz w:val="18"/>
        </w:rPr>
        <w:fldChar w:fldCharType="end"/>
      </w:r>
    </w:p>
    <w:p w:rsidR="0046487F" w:rsidRDefault="0046487F">
      <w:pPr>
        <w:pStyle w:val="TOC9"/>
        <w:rPr>
          <w:rFonts w:asciiTheme="minorHAnsi" w:eastAsiaTheme="minorEastAsia" w:hAnsiTheme="minorHAnsi" w:cstheme="minorBidi"/>
          <w:i w:val="0"/>
          <w:noProof/>
          <w:kern w:val="0"/>
          <w:sz w:val="22"/>
          <w:szCs w:val="22"/>
        </w:rPr>
      </w:pPr>
      <w:r>
        <w:rPr>
          <w:noProof/>
        </w:rPr>
        <w:t>Broadcasting Services Act 1992</w:t>
      </w:r>
      <w:r w:rsidRPr="0046487F">
        <w:rPr>
          <w:i w:val="0"/>
          <w:noProof/>
          <w:sz w:val="18"/>
        </w:rPr>
        <w:tab/>
      </w:r>
      <w:r w:rsidRPr="0046487F">
        <w:rPr>
          <w:i w:val="0"/>
          <w:noProof/>
          <w:sz w:val="18"/>
        </w:rPr>
        <w:fldChar w:fldCharType="begin"/>
      </w:r>
      <w:r w:rsidRPr="0046487F">
        <w:rPr>
          <w:i w:val="0"/>
          <w:noProof/>
          <w:sz w:val="18"/>
        </w:rPr>
        <w:instrText xml:space="preserve"> PAGEREF _Toc496082824 \h </w:instrText>
      </w:r>
      <w:r w:rsidRPr="0046487F">
        <w:rPr>
          <w:i w:val="0"/>
          <w:noProof/>
          <w:sz w:val="18"/>
        </w:rPr>
      </w:r>
      <w:r w:rsidRPr="0046487F">
        <w:rPr>
          <w:i w:val="0"/>
          <w:noProof/>
          <w:sz w:val="18"/>
        </w:rPr>
        <w:fldChar w:fldCharType="separate"/>
      </w:r>
      <w:r w:rsidR="00742696">
        <w:rPr>
          <w:i w:val="0"/>
          <w:noProof/>
          <w:sz w:val="18"/>
        </w:rPr>
        <w:t>4</w:t>
      </w:r>
      <w:r w:rsidRPr="0046487F">
        <w:rPr>
          <w:i w:val="0"/>
          <w:noProof/>
          <w:sz w:val="18"/>
        </w:rPr>
        <w:fldChar w:fldCharType="end"/>
      </w:r>
    </w:p>
    <w:p w:rsidR="0046487F" w:rsidRDefault="0046487F">
      <w:pPr>
        <w:pStyle w:val="TOC6"/>
        <w:rPr>
          <w:rFonts w:asciiTheme="minorHAnsi" w:eastAsiaTheme="minorEastAsia" w:hAnsiTheme="minorHAnsi" w:cstheme="minorBidi"/>
          <w:b w:val="0"/>
          <w:noProof/>
          <w:kern w:val="0"/>
          <w:sz w:val="22"/>
          <w:szCs w:val="22"/>
        </w:rPr>
      </w:pPr>
      <w:r>
        <w:rPr>
          <w:noProof/>
        </w:rPr>
        <w:t>Schedule 2—Abolition of the 2 out of 3 cross</w:t>
      </w:r>
      <w:r>
        <w:rPr>
          <w:noProof/>
        </w:rPr>
        <w:noBreakHyphen/>
        <w:t>media control rule</w:t>
      </w:r>
      <w:r w:rsidRPr="0046487F">
        <w:rPr>
          <w:b w:val="0"/>
          <w:noProof/>
          <w:sz w:val="18"/>
        </w:rPr>
        <w:tab/>
      </w:r>
      <w:r w:rsidRPr="0046487F">
        <w:rPr>
          <w:b w:val="0"/>
          <w:noProof/>
          <w:sz w:val="18"/>
        </w:rPr>
        <w:fldChar w:fldCharType="begin"/>
      </w:r>
      <w:r w:rsidRPr="0046487F">
        <w:rPr>
          <w:b w:val="0"/>
          <w:noProof/>
          <w:sz w:val="18"/>
        </w:rPr>
        <w:instrText xml:space="preserve"> PAGEREF _Toc496082825 \h </w:instrText>
      </w:r>
      <w:r w:rsidRPr="0046487F">
        <w:rPr>
          <w:b w:val="0"/>
          <w:noProof/>
          <w:sz w:val="18"/>
        </w:rPr>
      </w:r>
      <w:r w:rsidRPr="0046487F">
        <w:rPr>
          <w:b w:val="0"/>
          <w:noProof/>
          <w:sz w:val="18"/>
        </w:rPr>
        <w:fldChar w:fldCharType="separate"/>
      </w:r>
      <w:r w:rsidR="00742696">
        <w:rPr>
          <w:b w:val="0"/>
          <w:noProof/>
          <w:sz w:val="18"/>
        </w:rPr>
        <w:t>5</w:t>
      </w:r>
      <w:r w:rsidRPr="0046487F">
        <w:rPr>
          <w:b w:val="0"/>
          <w:noProof/>
          <w:sz w:val="18"/>
        </w:rPr>
        <w:fldChar w:fldCharType="end"/>
      </w:r>
    </w:p>
    <w:p w:rsidR="0046487F" w:rsidRDefault="0046487F">
      <w:pPr>
        <w:pStyle w:val="TOC9"/>
        <w:rPr>
          <w:rFonts w:asciiTheme="minorHAnsi" w:eastAsiaTheme="minorEastAsia" w:hAnsiTheme="minorHAnsi" w:cstheme="minorBidi"/>
          <w:i w:val="0"/>
          <w:noProof/>
          <w:kern w:val="0"/>
          <w:sz w:val="22"/>
          <w:szCs w:val="22"/>
        </w:rPr>
      </w:pPr>
      <w:r>
        <w:rPr>
          <w:noProof/>
        </w:rPr>
        <w:t>Broadcasting Services Act 1992</w:t>
      </w:r>
      <w:r w:rsidRPr="0046487F">
        <w:rPr>
          <w:i w:val="0"/>
          <w:noProof/>
          <w:sz w:val="18"/>
        </w:rPr>
        <w:tab/>
      </w:r>
      <w:r w:rsidRPr="0046487F">
        <w:rPr>
          <w:i w:val="0"/>
          <w:noProof/>
          <w:sz w:val="18"/>
        </w:rPr>
        <w:fldChar w:fldCharType="begin"/>
      </w:r>
      <w:r w:rsidRPr="0046487F">
        <w:rPr>
          <w:i w:val="0"/>
          <w:noProof/>
          <w:sz w:val="18"/>
        </w:rPr>
        <w:instrText xml:space="preserve"> PAGEREF _Toc496082826 \h </w:instrText>
      </w:r>
      <w:r w:rsidRPr="0046487F">
        <w:rPr>
          <w:i w:val="0"/>
          <w:noProof/>
          <w:sz w:val="18"/>
        </w:rPr>
      </w:r>
      <w:r w:rsidRPr="0046487F">
        <w:rPr>
          <w:i w:val="0"/>
          <w:noProof/>
          <w:sz w:val="18"/>
        </w:rPr>
        <w:fldChar w:fldCharType="separate"/>
      </w:r>
      <w:r w:rsidR="00742696">
        <w:rPr>
          <w:i w:val="0"/>
          <w:noProof/>
          <w:sz w:val="18"/>
        </w:rPr>
        <w:t>5</w:t>
      </w:r>
      <w:r w:rsidRPr="0046487F">
        <w:rPr>
          <w:i w:val="0"/>
          <w:noProof/>
          <w:sz w:val="18"/>
        </w:rPr>
        <w:fldChar w:fldCharType="end"/>
      </w:r>
    </w:p>
    <w:p w:rsidR="0046487F" w:rsidRDefault="0046487F">
      <w:pPr>
        <w:pStyle w:val="TOC6"/>
        <w:rPr>
          <w:rFonts w:asciiTheme="minorHAnsi" w:eastAsiaTheme="minorEastAsia" w:hAnsiTheme="minorHAnsi" w:cstheme="minorBidi"/>
          <w:b w:val="0"/>
          <w:noProof/>
          <w:kern w:val="0"/>
          <w:sz w:val="22"/>
          <w:szCs w:val="22"/>
        </w:rPr>
      </w:pPr>
      <w:r>
        <w:rPr>
          <w:noProof/>
        </w:rPr>
        <w:t>Schedule 3—Local programming requirements for regional commercial television broadcasting licensees</w:t>
      </w:r>
      <w:r w:rsidRPr="0046487F">
        <w:rPr>
          <w:b w:val="0"/>
          <w:noProof/>
          <w:sz w:val="18"/>
        </w:rPr>
        <w:tab/>
      </w:r>
      <w:r w:rsidRPr="0046487F">
        <w:rPr>
          <w:b w:val="0"/>
          <w:noProof/>
          <w:sz w:val="18"/>
        </w:rPr>
        <w:fldChar w:fldCharType="begin"/>
      </w:r>
      <w:r w:rsidRPr="0046487F">
        <w:rPr>
          <w:b w:val="0"/>
          <w:noProof/>
          <w:sz w:val="18"/>
        </w:rPr>
        <w:instrText xml:space="preserve"> PAGEREF _Toc496082827 \h </w:instrText>
      </w:r>
      <w:r w:rsidRPr="0046487F">
        <w:rPr>
          <w:b w:val="0"/>
          <w:noProof/>
          <w:sz w:val="18"/>
        </w:rPr>
      </w:r>
      <w:r w:rsidRPr="0046487F">
        <w:rPr>
          <w:b w:val="0"/>
          <w:noProof/>
          <w:sz w:val="18"/>
        </w:rPr>
        <w:fldChar w:fldCharType="separate"/>
      </w:r>
      <w:r w:rsidR="00742696">
        <w:rPr>
          <w:b w:val="0"/>
          <w:noProof/>
          <w:sz w:val="18"/>
        </w:rPr>
        <w:t>7</w:t>
      </w:r>
      <w:r w:rsidRPr="0046487F">
        <w:rPr>
          <w:b w:val="0"/>
          <w:noProof/>
          <w:sz w:val="18"/>
        </w:rPr>
        <w:fldChar w:fldCharType="end"/>
      </w:r>
    </w:p>
    <w:p w:rsidR="0046487F" w:rsidRDefault="0046487F">
      <w:pPr>
        <w:pStyle w:val="TOC7"/>
        <w:rPr>
          <w:rFonts w:asciiTheme="minorHAnsi" w:eastAsiaTheme="minorEastAsia" w:hAnsiTheme="minorHAnsi" w:cstheme="minorBidi"/>
          <w:noProof/>
          <w:kern w:val="0"/>
          <w:sz w:val="22"/>
          <w:szCs w:val="22"/>
        </w:rPr>
      </w:pPr>
      <w:r>
        <w:rPr>
          <w:noProof/>
        </w:rPr>
        <w:t>Part 1—New local programming requirements</w:t>
      </w:r>
      <w:r w:rsidRPr="0046487F">
        <w:rPr>
          <w:noProof/>
          <w:sz w:val="18"/>
        </w:rPr>
        <w:tab/>
      </w:r>
      <w:r w:rsidRPr="0046487F">
        <w:rPr>
          <w:noProof/>
          <w:sz w:val="18"/>
        </w:rPr>
        <w:fldChar w:fldCharType="begin"/>
      </w:r>
      <w:r w:rsidRPr="0046487F">
        <w:rPr>
          <w:noProof/>
          <w:sz w:val="18"/>
        </w:rPr>
        <w:instrText xml:space="preserve"> PAGEREF _Toc496082828 \h </w:instrText>
      </w:r>
      <w:r w:rsidRPr="0046487F">
        <w:rPr>
          <w:noProof/>
          <w:sz w:val="18"/>
        </w:rPr>
      </w:r>
      <w:r w:rsidRPr="0046487F">
        <w:rPr>
          <w:noProof/>
          <w:sz w:val="18"/>
        </w:rPr>
        <w:fldChar w:fldCharType="separate"/>
      </w:r>
      <w:r w:rsidR="00742696">
        <w:rPr>
          <w:noProof/>
          <w:sz w:val="18"/>
        </w:rPr>
        <w:t>7</w:t>
      </w:r>
      <w:r w:rsidRPr="0046487F">
        <w:rPr>
          <w:noProof/>
          <w:sz w:val="18"/>
        </w:rPr>
        <w:fldChar w:fldCharType="end"/>
      </w:r>
    </w:p>
    <w:p w:rsidR="0046487F" w:rsidRDefault="0046487F">
      <w:pPr>
        <w:pStyle w:val="TOC9"/>
        <w:rPr>
          <w:rFonts w:asciiTheme="minorHAnsi" w:eastAsiaTheme="minorEastAsia" w:hAnsiTheme="minorHAnsi" w:cstheme="minorBidi"/>
          <w:i w:val="0"/>
          <w:noProof/>
          <w:kern w:val="0"/>
          <w:sz w:val="22"/>
          <w:szCs w:val="22"/>
        </w:rPr>
      </w:pPr>
      <w:r>
        <w:rPr>
          <w:noProof/>
        </w:rPr>
        <w:t>Broadcasting Services Act 1992</w:t>
      </w:r>
      <w:r w:rsidRPr="0046487F">
        <w:rPr>
          <w:i w:val="0"/>
          <w:noProof/>
          <w:sz w:val="18"/>
        </w:rPr>
        <w:tab/>
      </w:r>
      <w:r w:rsidRPr="0046487F">
        <w:rPr>
          <w:i w:val="0"/>
          <w:noProof/>
          <w:sz w:val="18"/>
        </w:rPr>
        <w:fldChar w:fldCharType="begin"/>
      </w:r>
      <w:r w:rsidRPr="0046487F">
        <w:rPr>
          <w:i w:val="0"/>
          <w:noProof/>
          <w:sz w:val="18"/>
        </w:rPr>
        <w:instrText xml:space="preserve"> PAGEREF _Toc496082829 \h </w:instrText>
      </w:r>
      <w:r w:rsidRPr="0046487F">
        <w:rPr>
          <w:i w:val="0"/>
          <w:noProof/>
          <w:sz w:val="18"/>
        </w:rPr>
      </w:r>
      <w:r w:rsidRPr="0046487F">
        <w:rPr>
          <w:i w:val="0"/>
          <w:noProof/>
          <w:sz w:val="18"/>
        </w:rPr>
        <w:fldChar w:fldCharType="separate"/>
      </w:r>
      <w:r w:rsidR="00742696">
        <w:rPr>
          <w:i w:val="0"/>
          <w:noProof/>
          <w:sz w:val="18"/>
        </w:rPr>
        <w:t>7</w:t>
      </w:r>
      <w:r w:rsidRPr="0046487F">
        <w:rPr>
          <w:i w:val="0"/>
          <w:noProof/>
          <w:sz w:val="18"/>
        </w:rPr>
        <w:fldChar w:fldCharType="end"/>
      </w:r>
    </w:p>
    <w:p w:rsidR="0046487F" w:rsidRDefault="0046487F">
      <w:pPr>
        <w:pStyle w:val="TOC7"/>
        <w:rPr>
          <w:rFonts w:asciiTheme="minorHAnsi" w:eastAsiaTheme="minorEastAsia" w:hAnsiTheme="minorHAnsi" w:cstheme="minorBidi"/>
          <w:noProof/>
          <w:kern w:val="0"/>
          <w:sz w:val="22"/>
          <w:szCs w:val="22"/>
        </w:rPr>
      </w:pPr>
      <w:r>
        <w:rPr>
          <w:noProof/>
        </w:rPr>
        <w:t>Part 2—Abolition of old local programming requirements</w:t>
      </w:r>
      <w:r w:rsidRPr="0046487F">
        <w:rPr>
          <w:noProof/>
          <w:sz w:val="18"/>
        </w:rPr>
        <w:tab/>
      </w:r>
      <w:r w:rsidRPr="0046487F">
        <w:rPr>
          <w:noProof/>
          <w:sz w:val="18"/>
        </w:rPr>
        <w:fldChar w:fldCharType="begin"/>
      </w:r>
      <w:r w:rsidRPr="0046487F">
        <w:rPr>
          <w:noProof/>
          <w:sz w:val="18"/>
        </w:rPr>
        <w:instrText xml:space="preserve"> PAGEREF _Toc496082841 \h </w:instrText>
      </w:r>
      <w:r w:rsidRPr="0046487F">
        <w:rPr>
          <w:noProof/>
          <w:sz w:val="18"/>
        </w:rPr>
      </w:r>
      <w:r w:rsidRPr="0046487F">
        <w:rPr>
          <w:noProof/>
          <w:sz w:val="18"/>
        </w:rPr>
        <w:fldChar w:fldCharType="separate"/>
      </w:r>
      <w:r w:rsidR="00742696">
        <w:rPr>
          <w:noProof/>
          <w:sz w:val="18"/>
        </w:rPr>
        <w:t>17</w:t>
      </w:r>
      <w:r w:rsidRPr="0046487F">
        <w:rPr>
          <w:noProof/>
          <w:sz w:val="18"/>
        </w:rPr>
        <w:fldChar w:fldCharType="end"/>
      </w:r>
    </w:p>
    <w:p w:rsidR="0046487F" w:rsidRDefault="0046487F">
      <w:pPr>
        <w:pStyle w:val="TOC9"/>
        <w:rPr>
          <w:rFonts w:asciiTheme="minorHAnsi" w:eastAsiaTheme="minorEastAsia" w:hAnsiTheme="minorHAnsi" w:cstheme="minorBidi"/>
          <w:i w:val="0"/>
          <w:noProof/>
          <w:kern w:val="0"/>
          <w:sz w:val="22"/>
          <w:szCs w:val="22"/>
        </w:rPr>
      </w:pPr>
      <w:r>
        <w:rPr>
          <w:noProof/>
        </w:rPr>
        <w:t>Broadcasting Services Act 1992</w:t>
      </w:r>
      <w:r w:rsidRPr="0046487F">
        <w:rPr>
          <w:i w:val="0"/>
          <w:noProof/>
          <w:sz w:val="18"/>
        </w:rPr>
        <w:tab/>
      </w:r>
      <w:r w:rsidRPr="0046487F">
        <w:rPr>
          <w:i w:val="0"/>
          <w:noProof/>
          <w:sz w:val="18"/>
        </w:rPr>
        <w:fldChar w:fldCharType="begin"/>
      </w:r>
      <w:r w:rsidRPr="0046487F">
        <w:rPr>
          <w:i w:val="0"/>
          <w:noProof/>
          <w:sz w:val="18"/>
        </w:rPr>
        <w:instrText xml:space="preserve"> PAGEREF _Toc496082842 \h </w:instrText>
      </w:r>
      <w:r w:rsidRPr="0046487F">
        <w:rPr>
          <w:i w:val="0"/>
          <w:noProof/>
          <w:sz w:val="18"/>
        </w:rPr>
      </w:r>
      <w:r w:rsidRPr="0046487F">
        <w:rPr>
          <w:i w:val="0"/>
          <w:noProof/>
          <w:sz w:val="18"/>
        </w:rPr>
        <w:fldChar w:fldCharType="separate"/>
      </w:r>
      <w:r w:rsidR="00742696">
        <w:rPr>
          <w:i w:val="0"/>
          <w:noProof/>
          <w:sz w:val="18"/>
        </w:rPr>
        <w:t>17</w:t>
      </w:r>
      <w:r w:rsidRPr="0046487F">
        <w:rPr>
          <w:i w:val="0"/>
          <w:noProof/>
          <w:sz w:val="18"/>
        </w:rPr>
        <w:fldChar w:fldCharType="end"/>
      </w:r>
    </w:p>
    <w:p w:rsidR="0046487F" w:rsidRDefault="0046487F">
      <w:pPr>
        <w:pStyle w:val="TOC6"/>
        <w:rPr>
          <w:rFonts w:asciiTheme="minorHAnsi" w:eastAsiaTheme="minorEastAsia" w:hAnsiTheme="minorHAnsi" w:cstheme="minorBidi"/>
          <w:b w:val="0"/>
          <w:noProof/>
          <w:kern w:val="0"/>
          <w:sz w:val="22"/>
          <w:szCs w:val="22"/>
        </w:rPr>
      </w:pPr>
      <w:r>
        <w:rPr>
          <w:noProof/>
        </w:rPr>
        <w:t>Schedule 4—Anti</w:t>
      </w:r>
      <w:r>
        <w:rPr>
          <w:noProof/>
        </w:rPr>
        <w:noBreakHyphen/>
        <w:t>siphoning</w:t>
      </w:r>
      <w:r w:rsidRPr="0046487F">
        <w:rPr>
          <w:b w:val="0"/>
          <w:noProof/>
          <w:sz w:val="18"/>
        </w:rPr>
        <w:tab/>
      </w:r>
      <w:r w:rsidRPr="0046487F">
        <w:rPr>
          <w:b w:val="0"/>
          <w:noProof/>
          <w:sz w:val="18"/>
        </w:rPr>
        <w:fldChar w:fldCharType="begin"/>
      </w:r>
      <w:r w:rsidRPr="0046487F">
        <w:rPr>
          <w:b w:val="0"/>
          <w:noProof/>
          <w:sz w:val="18"/>
        </w:rPr>
        <w:instrText xml:space="preserve"> PAGEREF _Toc496082843 \h </w:instrText>
      </w:r>
      <w:r w:rsidRPr="0046487F">
        <w:rPr>
          <w:b w:val="0"/>
          <w:noProof/>
          <w:sz w:val="18"/>
        </w:rPr>
      </w:r>
      <w:r w:rsidRPr="0046487F">
        <w:rPr>
          <w:b w:val="0"/>
          <w:noProof/>
          <w:sz w:val="18"/>
        </w:rPr>
        <w:fldChar w:fldCharType="separate"/>
      </w:r>
      <w:r w:rsidR="00742696">
        <w:rPr>
          <w:b w:val="0"/>
          <w:noProof/>
          <w:sz w:val="18"/>
        </w:rPr>
        <w:t>18</w:t>
      </w:r>
      <w:r w:rsidRPr="0046487F">
        <w:rPr>
          <w:b w:val="0"/>
          <w:noProof/>
          <w:sz w:val="18"/>
        </w:rPr>
        <w:fldChar w:fldCharType="end"/>
      </w:r>
    </w:p>
    <w:p w:rsidR="0046487F" w:rsidRDefault="0046487F">
      <w:pPr>
        <w:pStyle w:val="TOC7"/>
        <w:rPr>
          <w:rFonts w:asciiTheme="minorHAnsi" w:eastAsiaTheme="minorEastAsia" w:hAnsiTheme="minorHAnsi" w:cstheme="minorBidi"/>
          <w:noProof/>
          <w:kern w:val="0"/>
          <w:sz w:val="22"/>
          <w:szCs w:val="22"/>
        </w:rPr>
      </w:pPr>
      <w:r>
        <w:rPr>
          <w:noProof/>
        </w:rPr>
        <w:t>Part 1—Amendments</w:t>
      </w:r>
      <w:r w:rsidRPr="0046487F">
        <w:rPr>
          <w:noProof/>
          <w:sz w:val="18"/>
        </w:rPr>
        <w:tab/>
      </w:r>
      <w:r w:rsidRPr="0046487F">
        <w:rPr>
          <w:noProof/>
          <w:sz w:val="18"/>
        </w:rPr>
        <w:fldChar w:fldCharType="begin"/>
      </w:r>
      <w:r w:rsidRPr="0046487F">
        <w:rPr>
          <w:noProof/>
          <w:sz w:val="18"/>
        </w:rPr>
        <w:instrText xml:space="preserve"> PAGEREF _Toc496082844 \h </w:instrText>
      </w:r>
      <w:r w:rsidRPr="0046487F">
        <w:rPr>
          <w:noProof/>
          <w:sz w:val="18"/>
        </w:rPr>
      </w:r>
      <w:r w:rsidRPr="0046487F">
        <w:rPr>
          <w:noProof/>
          <w:sz w:val="18"/>
        </w:rPr>
        <w:fldChar w:fldCharType="separate"/>
      </w:r>
      <w:r w:rsidR="00742696">
        <w:rPr>
          <w:noProof/>
          <w:sz w:val="18"/>
        </w:rPr>
        <w:t>18</w:t>
      </w:r>
      <w:r w:rsidRPr="0046487F">
        <w:rPr>
          <w:noProof/>
          <w:sz w:val="18"/>
        </w:rPr>
        <w:fldChar w:fldCharType="end"/>
      </w:r>
    </w:p>
    <w:p w:rsidR="0046487F" w:rsidRDefault="0046487F">
      <w:pPr>
        <w:pStyle w:val="TOC9"/>
        <w:rPr>
          <w:rFonts w:asciiTheme="minorHAnsi" w:eastAsiaTheme="minorEastAsia" w:hAnsiTheme="minorHAnsi" w:cstheme="minorBidi"/>
          <w:i w:val="0"/>
          <w:noProof/>
          <w:kern w:val="0"/>
          <w:sz w:val="22"/>
          <w:szCs w:val="22"/>
        </w:rPr>
      </w:pPr>
      <w:r>
        <w:rPr>
          <w:noProof/>
        </w:rPr>
        <w:t>Broadcasting Services Act 1992</w:t>
      </w:r>
      <w:r w:rsidRPr="0046487F">
        <w:rPr>
          <w:i w:val="0"/>
          <w:noProof/>
          <w:sz w:val="18"/>
        </w:rPr>
        <w:tab/>
      </w:r>
      <w:r w:rsidRPr="0046487F">
        <w:rPr>
          <w:i w:val="0"/>
          <w:noProof/>
          <w:sz w:val="18"/>
        </w:rPr>
        <w:fldChar w:fldCharType="begin"/>
      </w:r>
      <w:r w:rsidRPr="0046487F">
        <w:rPr>
          <w:i w:val="0"/>
          <w:noProof/>
          <w:sz w:val="18"/>
        </w:rPr>
        <w:instrText xml:space="preserve"> PAGEREF _Toc496082845 \h </w:instrText>
      </w:r>
      <w:r w:rsidRPr="0046487F">
        <w:rPr>
          <w:i w:val="0"/>
          <w:noProof/>
          <w:sz w:val="18"/>
        </w:rPr>
      </w:r>
      <w:r w:rsidRPr="0046487F">
        <w:rPr>
          <w:i w:val="0"/>
          <w:noProof/>
          <w:sz w:val="18"/>
        </w:rPr>
        <w:fldChar w:fldCharType="separate"/>
      </w:r>
      <w:r w:rsidR="00742696">
        <w:rPr>
          <w:i w:val="0"/>
          <w:noProof/>
          <w:sz w:val="18"/>
        </w:rPr>
        <w:t>18</w:t>
      </w:r>
      <w:r w:rsidRPr="0046487F">
        <w:rPr>
          <w:i w:val="0"/>
          <w:noProof/>
          <w:sz w:val="18"/>
        </w:rPr>
        <w:fldChar w:fldCharType="end"/>
      </w:r>
    </w:p>
    <w:p w:rsidR="0046487F" w:rsidRDefault="0046487F">
      <w:pPr>
        <w:pStyle w:val="TOC9"/>
        <w:rPr>
          <w:rFonts w:asciiTheme="minorHAnsi" w:eastAsiaTheme="minorEastAsia" w:hAnsiTheme="minorHAnsi" w:cstheme="minorBidi"/>
          <w:i w:val="0"/>
          <w:noProof/>
          <w:kern w:val="0"/>
          <w:sz w:val="22"/>
          <w:szCs w:val="22"/>
        </w:rPr>
      </w:pPr>
      <w:r>
        <w:rPr>
          <w:noProof/>
        </w:rPr>
        <w:t>Broadcasting Services (Events) Notice (No. 1) 2010</w:t>
      </w:r>
      <w:r w:rsidRPr="0046487F">
        <w:rPr>
          <w:i w:val="0"/>
          <w:noProof/>
          <w:sz w:val="18"/>
        </w:rPr>
        <w:tab/>
      </w:r>
      <w:r w:rsidRPr="0046487F">
        <w:rPr>
          <w:i w:val="0"/>
          <w:noProof/>
          <w:sz w:val="18"/>
        </w:rPr>
        <w:fldChar w:fldCharType="begin"/>
      </w:r>
      <w:r w:rsidRPr="0046487F">
        <w:rPr>
          <w:i w:val="0"/>
          <w:noProof/>
          <w:sz w:val="18"/>
        </w:rPr>
        <w:instrText xml:space="preserve"> PAGEREF _Toc496082847 \h </w:instrText>
      </w:r>
      <w:r w:rsidRPr="0046487F">
        <w:rPr>
          <w:i w:val="0"/>
          <w:noProof/>
          <w:sz w:val="18"/>
        </w:rPr>
      </w:r>
      <w:r w:rsidRPr="0046487F">
        <w:rPr>
          <w:i w:val="0"/>
          <w:noProof/>
          <w:sz w:val="18"/>
        </w:rPr>
        <w:fldChar w:fldCharType="separate"/>
      </w:r>
      <w:r w:rsidR="00742696">
        <w:rPr>
          <w:i w:val="0"/>
          <w:noProof/>
          <w:sz w:val="18"/>
        </w:rPr>
        <w:t>19</w:t>
      </w:r>
      <w:r w:rsidRPr="0046487F">
        <w:rPr>
          <w:i w:val="0"/>
          <w:noProof/>
          <w:sz w:val="18"/>
        </w:rPr>
        <w:fldChar w:fldCharType="end"/>
      </w:r>
    </w:p>
    <w:p w:rsidR="0046487F" w:rsidRDefault="0046487F">
      <w:pPr>
        <w:pStyle w:val="TOC7"/>
        <w:rPr>
          <w:rFonts w:asciiTheme="minorHAnsi" w:eastAsiaTheme="minorEastAsia" w:hAnsiTheme="minorHAnsi" w:cstheme="minorBidi"/>
          <w:noProof/>
          <w:kern w:val="0"/>
          <w:sz w:val="22"/>
          <w:szCs w:val="22"/>
        </w:rPr>
      </w:pPr>
      <w:r>
        <w:rPr>
          <w:noProof/>
        </w:rPr>
        <w:t>Part 2—Transitional</w:t>
      </w:r>
      <w:r w:rsidRPr="0046487F">
        <w:rPr>
          <w:noProof/>
          <w:sz w:val="18"/>
        </w:rPr>
        <w:tab/>
      </w:r>
      <w:r w:rsidRPr="0046487F">
        <w:rPr>
          <w:noProof/>
          <w:sz w:val="18"/>
        </w:rPr>
        <w:fldChar w:fldCharType="begin"/>
      </w:r>
      <w:r w:rsidRPr="0046487F">
        <w:rPr>
          <w:noProof/>
          <w:sz w:val="18"/>
        </w:rPr>
        <w:instrText xml:space="preserve"> PAGEREF _Toc496082860 \h </w:instrText>
      </w:r>
      <w:r w:rsidRPr="0046487F">
        <w:rPr>
          <w:noProof/>
          <w:sz w:val="18"/>
        </w:rPr>
      </w:r>
      <w:r w:rsidRPr="0046487F">
        <w:rPr>
          <w:noProof/>
          <w:sz w:val="18"/>
        </w:rPr>
        <w:fldChar w:fldCharType="separate"/>
      </w:r>
      <w:r w:rsidR="00742696">
        <w:rPr>
          <w:noProof/>
          <w:sz w:val="18"/>
        </w:rPr>
        <w:t>23</w:t>
      </w:r>
      <w:r w:rsidRPr="0046487F">
        <w:rPr>
          <w:noProof/>
          <w:sz w:val="18"/>
        </w:rPr>
        <w:fldChar w:fldCharType="end"/>
      </w:r>
    </w:p>
    <w:p w:rsidR="0046487F" w:rsidRDefault="0046487F">
      <w:pPr>
        <w:pStyle w:val="TOC6"/>
        <w:rPr>
          <w:rFonts w:asciiTheme="minorHAnsi" w:eastAsiaTheme="minorEastAsia" w:hAnsiTheme="minorHAnsi" w:cstheme="minorBidi"/>
          <w:b w:val="0"/>
          <w:noProof/>
          <w:kern w:val="0"/>
          <w:sz w:val="22"/>
          <w:szCs w:val="22"/>
        </w:rPr>
      </w:pPr>
      <w:r>
        <w:rPr>
          <w:noProof/>
        </w:rPr>
        <w:t>Schedule 5—Abolition of licence fees and datacasting charges</w:t>
      </w:r>
      <w:r w:rsidRPr="0046487F">
        <w:rPr>
          <w:b w:val="0"/>
          <w:noProof/>
          <w:sz w:val="18"/>
        </w:rPr>
        <w:tab/>
      </w:r>
      <w:r w:rsidRPr="0046487F">
        <w:rPr>
          <w:b w:val="0"/>
          <w:noProof/>
          <w:sz w:val="18"/>
        </w:rPr>
        <w:fldChar w:fldCharType="begin"/>
      </w:r>
      <w:r w:rsidRPr="0046487F">
        <w:rPr>
          <w:b w:val="0"/>
          <w:noProof/>
          <w:sz w:val="18"/>
        </w:rPr>
        <w:instrText xml:space="preserve"> PAGEREF _Toc496082861 \h </w:instrText>
      </w:r>
      <w:r w:rsidRPr="0046487F">
        <w:rPr>
          <w:b w:val="0"/>
          <w:noProof/>
          <w:sz w:val="18"/>
        </w:rPr>
      </w:r>
      <w:r w:rsidRPr="0046487F">
        <w:rPr>
          <w:b w:val="0"/>
          <w:noProof/>
          <w:sz w:val="18"/>
        </w:rPr>
        <w:fldChar w:fldCharType="separate"/>
      </w:r>
      <w:r w:rsidR="00742696">
        <w:rPr>
          <w:b w:val="0"/>
          <w:noProof/>
          <w:sz w:val="18"/>
        </w:rPr>
        <w:t>24</w:t>
      </w:r>
      <w:r w:rsidRPr="0046487F">
        <w:rPr>
          <w:b w:val="0"/>
          <w:noProof/>
          <w:sz w:val="18"/>
        </w:rPr>
        <w:fldChar w:fldCharType="end"/>
      </w:r>
    </w:p>
    <w:p w:rsidR="0046487F" w:rsidRDefault="0046487F">
      <w:pPr>
        <w:pStyle w:val="TOC7"/>
        <w:rPr>
          <w:rFonts w:asciiTheme="minorHAnsi" w:eastAsiaTheme="minorEastAsia" w:hAnsiTheme="minorHAnsi" w:cstheme="minorBidi"/>
          <w:noProof/>
          <w:kern w:val="0"/>
          <w:sz w:val="22"/>
          <w:szCs w:val="22"/>
        </w:rPr>
      </w:pPr>
      <w:r>
        <w:rPr>
          <w:noProof/>
        </w:rPr>
        <w:t>Part 1—Repeals</w:t>
      </w:r>
      <w:r w:rsidRPr="0046487F">
        <w:rPr>
          <w:noProof/>
          <w:sz w:val="18"/>
        </w:rPr>
        <w:tab/>
      </w:r>
      <w:r w:rsidRPr="0046487F">
        <w:rPr>
          <w:noProof/>
          <w:sz w:val="18"/>
        </w:rPr>
        <w:fldChar w:fldCharType="begin"/>
      </w:r>
      <w:r w:rsidRPr="0046487F">
        <w:rPr>
          <w:noProof/>
          <w:sz w:val="18"/>
        </w:rPr>
        <w:instrText xml:space="preserve"> PAGEREF _Toc496082862 \h </w:instrText>
      </w:r>
      <w:r w:rsidRPr="0046487F">
        <w:rPr>
          <w:noProof/>
          <w:sz w:val="18"/>
        </w:rPr>
      </w:r>
      <w:r w:rsidRPr="0046487F">
        <w:rPr>
          <w:noProof/>
          <w:sz w:val="18"/>
        </w:rPr>
        <w:fldChar w:fldCharType="separate"/>
      </w:r>
      <w:r w:rsidR="00742696">
        <w:rPr>
          <w:noProof/>
          <w:sz w:val="18"/>
        </w:rPr>
        <w:t>24</w:t>
      </w:r>
      <w:r w:rsidRPr="0046487F">
        <w:rPr>
          <w:noProof/>
          <w:sz w:val="18"/>
        </w:rPr>
        <w:fldChar w:fldCharType="end"/>
      </w:r>
    </w:p>
    <w:p w:rsidR="0046487F" w:rsidRDefault="0046487F">
      <w:pPr>
        <w:pStyle w:val="TOC8"/>
        <w:rPr>
          <w:rFonts w:asciiTheme="minorHAnsi" w:eastAsiaTheme="minorEastAsia" w:hAnsiTheme="minorHAnsi" w:cstheme="minorBidi"/>
          <w:noProof/>
          <w:kern w:val="0"/>
          <w:sz w:val="22"/>
          <w:szCs w:val="22"/>
        </w:rPr>
      </w:pPr>
      <w:r>
        <w:rPr>
          <w:noProof/>
        </w:rPr>
        <w:t>Division 1—Repeals</w:t>
      </w:r>
      <w:r w:rsidRPr="0046487F">
        <w:rPr>
          <w:noProof/>
          <w:sz w:val="18"/>
        </w:rPr>
        <w:tab/>
      </w:r>
      <w:r w:rsidRPr="0046487F">
        <w:rPr>
          <w:noProof/>
          <w:sz w:val="18"/>
        </w:rPr>
        <w:fldChar w:fldCharType="begin"/>
      </w:r>
      <w:r w:rsidRPr="0046487F">
        <w:rPr>
          <w:noProof/>
          <w:sz w:val="18"/>
        </w:rPr>
        <w:instrText xml:space="preserve"> PAGEREF _Toc496082863 \h </w:instrText>
      </w:r>
      <w:r w:rsidRPr="0046487F">
        <w:rPr>
          <w:noProof/>
          <w:sz w:val="18"/>
        </w:rPr>
      </w:r>
      <w:r w:rsidRPr="0046487F">
        <w:rPr>
          <w:noProof/>
          <w:sz w:val="18"/>
        </w:rPr>
        <w:fldChar w:fldCharType="separate"/>
      </w:r>
      <w:r w:rsidR="00742696">
        <w:rPr>
          <w:noProof/>
          <w:sz w:val="18"/>
        </w:rPr>
        <w:t>24</w:t>
      </w:r>
      <w:r w:rsidRPr="0046487F">
        <w:rPr>
          <w:noProof/>
          <w:sz w:val="18"/>
        </w:rPr>
        <w:fldChar w:fldCharType="end"/>
      </w:r>
    </w:p>
    <w:p w:rsidR="0046487F" w:rsidRDefault="0046487F">
      <w:pPr>
        <w:pStyle w:val="TOC9"/>
        <w:rPr>
          <w:rFonts w:asciiTheme="minorHAnsi" w:eastAsiaTheme="minorEastAsia" w:hAnsiTheme="minorHAnsi" w:cstheme="minorBidi"/>
          <w:i w:val="0"/>
          <w:noProof/>
          <w:kern w:val="0"/>
          <w:sz w:val="22"/>
          <w:szCs w:val="22"/>
        </w:rPr>
      </w:pPr>
      <w:r>
        <w:rPr>
          <w:noProof/>
        </w:rPr>
        <w:t>Broadcasting Services (Datacasting Charge) Regulations 2001</w:t>
      </w:r>
      <w:r w:rsidRPr="0046487F">
        <w:rPr>
          <w:i w:val="0"/>
          <w:noProof/>
          <w:sz w:val="18"/>
        </w:rPr>
        <w:tab/>
      </w:r>
      <w:r w:rsidRPr="0046487F">
        <w:rPr>
          <w:i w:val="0"/>
          <w:noProof/>
          <w:sz w:val="18"/>
        </w:rPr>
        <w:fldChar w:fldCharType="begin"/>
      </w:r>
      <w:r w:rsidRPr="0046487F">
        <w:rPr>
          <w:i w:val="0"/>
          <w:noProof/>
          <w:sz w:val="18"/>
        </w:rPr>
        <w:instrText xml:space="preserve"> PAGEREF _Toc496082864 \h </w:instrText>
      </w:r>
      <w:r w:rsidRPr="0046487F">
        <w:rPr>
          <w:i w:val="0"/>
          <w:noProof/>
          <w:sz w:val="18"/>
        </w:rPr>
      </w:r>
      <w:r w:rsidRPr="0046487F">
        <w:rPr>
          <w:i w:val="0"/>
          <w:noProof/>
          <w:sz w:val="18"/>
        </w:rPr>
        <w:fldChar w:fldCharType="separate"/>
      </w:r>
      <w:r w:rsidR="00742696">
        <w:rPr>
          <w:i w:val="0"/>
          <w:noProof/>
          <w:sz w:val="18"/>
        </w:rPr>
        <w:t>24</w:t>
      </w:r>
      <w:r w:rsidRPr="0046487F">
        <w:rPr>
          <w:i w:val="0"/>
          <w:noProof/>
          <w:sz w:val="18"/>
        </w:rPr>
        <w:fldChar w:fldCharType="end"/>
      </w:r>
    </w:p>
    <w:p w:rsidR="0046487F" w:rsidRDefault="0046487F">
      <w:pPr>
        <w:pStyle w:val="TOC9"/>
        <w:rPr>
          <w:rFonts w:asciiTheme="minorHAnsi" w:eastAsiaTheme="minorEastAsia" w:hAnsiTheme="minorHAnsi" w:cstheme="minorBidi"/>
          <w:i w:val="0"/>
          <w:noProof/>
          <w:kern w:val="0"/>
          <w:sz w:val="22"/>
          <w:szCs w:val="22"/>
        </w:rPr>
      </w:pPr>
      <w:r>
        <w:rPr>
          <w:noProof/>
        </w:rPr>
        <w:t>Datacasting Charge (Imposition) Act 1998</w:t>
      </w:r>
      <w:r w:rsidRPr="0046487F">
        <w:rPr>
          <w:i w:val="0"/>
          <w:noProof/>
          <w:sz w:val="18"/>
        </w:rPr>
        <w:tab/>
      </w:r>
      <w:r w:rsidRPr="0046487F">
        <w:rPr>
          <w:i w:val="0"/>
          <w:noProof/>
          <w:sz w:val="18"/>
        </w:rPr>
        <w:fldChar w:fldCharType="begin"/>
      </w:r>
      <w:r w:rsidRPr="0046487F">
        <w:rPr>
          <w:i w:val="0"/>
          <w:noProof/>
          <w:sz w:val="18"/>
        </w:rPr>
        <w:instrText xml:space="preserve"> PAGEREF _Toc496082865 \h </w:instrText>
      </w:r>
      <w:r w:rsidRPr="0046487F">
        <w:rPr>
          <w:i w:val="0"/>
          <w:noProof/>
          <w:sz w:val="18"/>
        </w:rPr>
      </w:r>
      <w:r w:rsidRPr="0046487F">
        <w:rPr>
          <w:i w:val="0"/>
          <w:noProof/>
          <w:sz w:val="18"/>
        </w:rPr>
        <w:fldChar w:fldCharType="separate"/>
      </w:r>
      <w:r w:rsidR="00742696">
        <w:rPr>
          <w:i w:val="0"/>
          <w:noProof/>
          <w:sz w:val="18"/>
        </w:rPr>
        <w:t>24</w:t>
      </w:r>
      <w:r w:rsidRPr="0046487F">
        <w:rPr>
          <w:i w:val="0"/>
          <w:noProof/>
          <w:sz w:val="18"/>
        </w:rPr>
        <w:fldChar w:fldCharType="end"/>
      </w:r>
    </w:p>
    <w:p w:rsidR="0046487F" w:rsidRDefault="0046487F">
      <w:pPr>
        <w:pStyle w:val="TOC9"/>
        <w:rPr>
          <w:rFonts w:asciiTheme="minorHAnsi" w:eastAsiaTheme="minorEastAsia" w:hAnsiTheme="minorHAnsi" w:cstheme="minorBidi"/>
          <w:i w:val="0"/>
          <w:noProof/>
          <w:kern w:val="0"/>
          <w:sz w:val="22"/>
          <w:szCs w:val="22"/>
        </w:rPr>
      </w:pPr>
      <w:r>
        <w:rPr>
          <w:noProof/>
        </w:rPr>
        <w:t>Datacasting Transmitter Licence Fees Act 2006</w:t>
      </w:r>
      <w:r w:rsidRPr="0046487F">
        <w:rPr>
          <w:i w:val="0"/>
          <w:noProof/>
          <w:sz w:val="18"/>
        </w:rPr>
        <w:tab/>
      </w:r>
      <w:r w:rsidRPr="0046487F">
        <w:rPr>
          <w:i w:val="0"/>
          <w:noProof/>
          <w:sz w:val="18"/>
        </w:rPr>
        <w:fldChar w:fldCharType="begin"/>
      </w:r>
      <w:r w:rsidRPr="0046487F">
        <w:rPr>
          <w:i w:val="0"/>
          <w:noProof/>
          <w:sz w:val="18"/>
        </w:rPr>
        <w:instrText xml:space="preserve"> PAGEREF _Toc496082866 \h </w:instrText>
      </w:r>
      <w:r w:rsidRPr="0046487F">
        <w:rPr>
          <w:i w:val="0"/>
          <w:noProof/>
          <w:sz w:val="18"/>
        </w:rPr>
      </w:r>
      <w:r w:rsidRPr="0046487F">
        <w:rPr>
          <w:i w:val="0"/>
          <w:noProof/>
          <w:sz w:val="18"/>
        </w:rPr>
        <w:fldChar w:fldCharType="separate"/>
      </w:r>
      <w:r w:rsidR="00742696">
        <w:rPr>
          <w:i w:val="0"/>
          <w:noProof/>
          <w:sz w:val="18"/>
        </w:rPr>
        <w:t>24</w:t>
      </w:r>
      <w:r w:rsidRPr="0046487F">
        <w:rPr>
          <w:i w:val="0"/>
          <w:noProof/>
          <w:sz w:val="18"/>
        </w:rPr>
        <w:fldChar w:fldCharType="end"/>
      </w:r>
    </w:p>
    <w:p w:rsidR="0046487F" w:rsidRDefault="0046487F">
      <w:pPr>
        <w:pStyle w:val="TOC9"/>
        <w:rPr>
          <w:rFonts w:asciiTheme="minorHAnsi" w:eastAsiaTheme="minorEastAsia" w:hAnsiTheme="minorHAnsi" w:cstheme="minorBidi"/>
          <w:i w:val="0"/>
          <w:noProof/>
          <w:kern w:val="0"/>
          <w:sz w:val="22"/>
          <w:szCs w:val="22"/>
        </w:rPr>
      </w:pPr>
      <w:r>
        <w:rPr>
          <w:noProof/>
        </w:rPr>
        <w:t>Radio Licence Fees Act 1964</w:t>
      </w:r>
      <w:r w:rsidRPr="0046487F">
        <w:rPr>
          <w:i w:val="0"/>
          <w:noProof/>
          <w:sz w:val="18"/>
        </w:rPr>
        <w:tab/>
      </w:r>
      <w:r w:rsidRPr="0046487F">
        <w:rPr>
          <w:i w:val="0"/>
          <w:noProof/>
          <w:sz w:val="18"/>
        </w:rPr>
        <w:fldChar w:fldCharType="begin"/>
      </w:r>
      <w:r w:rsidRPr="0046487F">
        <w:rPr>
          <w:i w:val="0"/>
          <w:noProof/>
          <w:sz w:val="18"/>
        </w:rPr>
        <w:instrText xml:space="preserve"> PAGEREF _Toc496082867 \h </w:instrText>
      </w:r>
      <w:r w:rsidRPr="0046487F">
        <w:rPr>
          <w:i w:val="0"/>
          <w:noProof/>
          <w:sz w:val="18"/>
        </w:rPr>
      </w:r>
      <w:r w:rsidRPr="0046487F">
        <w:rPr>
          <w:i w:val="0"/>
          <w:noProof/>
          <w:sz w:val="18"/>
        </w:rPr>
        <w:fldChar w:fldCharType="separate"/>
      </w:r>
      <w:r w:rsidR="00742696">
        <w:rPr>
          <w:i w:val="0"/>
          <w:noProof/>
          <w:sz w:val="18"/>
        </w:rPr>
        <w:t>24</w:t>
      </w:r>
      <w:r w:rsidRPr="0046487F">
        <w:rPr>
          <w:i w:val="0"/>
          <w:noProof/>
          <w:sz w:val="18"/>
        </w:rPr>
        <w:fldChar w:fldCharType="end"/>
      </w:r>
    </w:p>
    <w:p w:rsidR="0046487F" w:rsidRDefault="0046487F">
      <w:pPr>
        <w:pStyle w:val="TOC9"/>
        <w:rPr>
          <w:rFonts w:asciiTheme="minorHAnsi" w:eastAsiaTheme="minorEastAsia" w:hAnsiTheme="minorHAnsi" w:cstheme="minorBidi"/>
          <w:i w:val="0"/>
          <w:noProof/>
          <w:kern w:val="0"/>
          <w:sz w:val="22"/>
          <w:szCs w:val="22"/>
        </w:rPr>
      </w:pPr>
      <w:r>
        <w:rPr>
          <w:noProof/>
        </w:rPr>
        <w:t>Television Licence Fees Act 1964</w:t>
      </w:r>
      <w:r w:rsidRPr="0046487F">
        <w:rPr>
          <w:i w:val="0"/>
          <w:noProof/>
          <w:sz w:val="18"/>
        </w:rPr>
        <w:tab/>
      </w:r>
      <w:r w:rsidRPr="0046487F">
        <w:rPr>
          <w:i w:val="0"/>
          <w:noProof/>
          <w:sz w:val="18"/>
        </w:rPr>
        <w:fldChar w:fldCharType="begin"/>
      </w:r>
      <w:r w:rsidRPr="0046487F">
        <w:rPr>
          <w:i w:val="0"/>
          <w:noProof/>
          <w:sz w:val="18"/>
        </w:rPr>
        <w:instrText xml:space="preserve"> PAGEREF _Toc496082868 \h </w:instrText>
      </w:r>
      <w:r w:rsidRPr="0046487F">
        <w:rPr>
          <w:i w:val="0"/>
          <w:noProof/>
          <w:sz w:val="18"/>
        </w:rPr>
      </w:r>
      <w:r w:rsidRPr="0046487F">
        <w:rPr>
          <w:i w:val="0"/>
          <w:noProof/>
          <w:sz w:val="18"/>
        </w:rPr>
        <w:fldChar w:fldCharType="separate"/>
      </w:r>
      <w:r w:rsidR="00742696">
        <w:rPr>
          <w:i w:val="0"/>
          <w:noProof/>
          <w:sz w:val="18"/>
        </w:rPr>
        <w:t>24</w:t>
      </w:r>
      <w:r w:rsidRPr="0046487F">
        <w:rPr>
          <w:i w:val="0"/>
          <w:noProof/>
          <w:sz w:val="18"/>
        </w:rPr>
        <w:fldChar w:fldCharType="end"/>
      </w:r>
    </w:p>
    <w:p w:rsidR="0046487F" w:rsidRDefault="0046487F">
      <w:pPr>
        <w:pStyle w:val="TOC8"/>
        <w:rPr>
          <w:rFonts w:asciiTheme="minorHAnsi" w:eastAsiaTheme="minorEastAsia" w:hAnsiTheme="minorHAnsi" w:cstheme="minorBidi"/>
          <w:noProof/>
          <w:kern w:val="0"/>
          <w:sz w:val="22"/>
          <w:szCs w:val="22"/>
        </w:rPr>
      </w:pPr>
      <w:r>
        <w:rPr>
          <w:noProof/>
        </w:rPr>
        <w:t>Division 2—Application provisions</w:t>
      </w:r>
      <w:r w:rsidRPr="0046487F">
        <w:rPr>
          <w:noProof/>
          <w:sz w:val="18"/>
        </w:rPr>
        <w:tab/>
      </w:r>
      <w:r w:rsidRPr="0046487F">
        <w:rPr>
          <w:noProof/>
          <w:sz w:val="18"/>
        </w:rPr>
        <w:fldChar w:fldCharType="begin"/>
      </w:r>
      <w:r w:rsidRPr="0046487F">
        <w:rPr>
          <w:noProof/>
          <w:sz w:val="18"/>
        </w:rPr>
        <w:instrText xml:space="preserve"> PAGEREF _Toc496082869 \h </w:instrText>
      </w:r>
      <w:r w:rsidRPr="0046487F">
        <w:rPr>
          <w:noProof/>
          <w:sz w:val="18"/>
        </w:rPr>
      </w:r>
      <w:r w:rsidRPr="0046487F">
        <w:rPr>
          <w:noProof/>
          <w:sz w:val="18"/>
        </w:rPr>
        <w:fldChar w:fldCharType="separate"/>
      </w:r>
      <w:r w:rsidR="00742696">
        <w:rPr>
          <w:noProof/>
          <w:sz w:val="18"/>
        </w:rPr>
        <w:t>25</w:t>
      </w:r>
      <w:r w:rsidRPr="0046487F">
        <w:rPr>
          <w:noProof/>
          <w:sz w:val="18"/>
        </w:rPr>
        <w:fldChar w:fldCharType="end"/>
      </w:r>
    </w:p>
    <w:p w:rsidR="0046487F" w:rsidRDefault="0046487F">
      <w:pPr>
        <w:pStyle w:val="TOC7"/>
        <w:rPr>
          <w:rFonts w:asciiTheme="minorHAnsi" w:eastAsiaTheme="minorEastAsia" w:hAnsiTheme="minorHAnsi" w:cstheme="minorBidi"/>
          <w:noProof/>
          <w:kern w:val="0"/>
          <w:sz w:val="22"/>
          <w:szCs w:val="22"/>
        </w:rPr>
      </w:pPr>
      <w:r>
        <w:rPr>
          <w:noProof/>
        </w:rPr>
        <w:t>Part 2—Amendments</w:t>
      </w:r>
      <w:r w:rsidRPr="0046487F">
        <w:rPr>
          <w:noProof/>
          <w:sz w:val="18"/>
        </w:rPr>
        <w:tab/>
      </w:r>
      <w:r w:rsidRPr="0046487F">
        <w:rPr>
          <w:noProof/>
          <w:sz w:val="18"/>
        </w:rPr>
        <w:fldChar w:fldCharType="begin"/>
      </w:r>
      <w:r w:rsidRPr="0046487F">
        <w:rPr>
          <w:noProof/>
          <w:sz w:val="18"/>
        </w:rPr>
        <w:instrText xml:space="preserve"> PAGEREF _Toc496082870 \h </w:instrText>
      </w:r>
      <w:r w:rsidRPr="0046487F">
        <w:rPr>
          <w:noProof/>
          <w:sz w:val="18"/>
        </w:rPr>
      </w:r>
      <w:r w:rsidRPr="0046487F">
        <w:rPr>
          <w:noProof/>
          <w:sz w:val="18"/>
        </w:rPr>
        <w:fldChar w:fldCharType="separate"/>
      </w:r>
      <w:r w:rsidR="00742696">
        <w:rPr>
          <w:noProof/>
          <w:sz w:val="18"/>
        </w:rPr>
        <w:t>27</w:t>
      </w:r>
      <w:r w:rsidRPr="0046487F">
        <w:rPr>
          <w:noProof/>
          <w:sz w:val="18"/>
        </w:rPr>
        <w:fldChar w:fldCharType="end"/>
      </w:r>
    </w:p>
    <w:p w:rsidR="0046487F" w:rsidRDefault="0046487F">
      <w:pPr>
        <w:pStyle w:val="TOC8"/>
        <w:rPr>
          <w:rFonts w:asciiTheme="minorHAnsi" w:eastAsiaTheme="minorEastAsia" w:hAnsiTheme="minorHAnsi" w:cstheme="minorBidi"/>
          <w:noProof/>
          <w:kern w:val="0"/>
          <w:sz w:val="22"/>
          <w:szCs w:val="22"/>
        </w:rPr>
      </w:pPr>
      <w:r>
        <w:rPr>
          <w:noProof/>
        </w:rPr>
        <w:t>Division 1—Amendments</w:t>
      </w:r>
      <w:r w:rsidRPr="0046487F">
        <w:rPr>
          <w:noProof/>
          <w:sz w:val="18"/>
        </w:rPr>
        <w:tab/>
      </w:r>
      <w:r w:rsidRPr="0046487F">
        <w:rPr>
          <w:noProof/>
          <w:sz w:val="18"/>
        </w:rPr>
        <w:fldChar w:fldCharType="begin"/>
      </w:r>
      <w:r w:rsidRPr="0046487F">
        <w:rPr>
          <w:noProof/>
          <w:sz w:val="18"/>
        </w:rPr>
        <w:instrText xml:space="preserve"> PAGEREF _Toc496082871 \h </w:instrText>
      </w:r>
      <w:r w:rsidRPr="0046487F">
        <w:rPr>
          <w:noProof/>
          <w:sz w:val="18"/>
        </w:rPr>
      </w:r>
      <w:r w:rsidRPr="0046487F">
        <w:rPr>
          <w:noProof/>
          <w:sz w:val="18"/>
        </w:rPr>
        <w:fldChar w:fldCharType="separate"/>
      </w:r>
      <w:r w:rsidR="00742696">
        <w:rPr>
          <w:noProof/>
          <w:sz w:val="18"/>
        </w:rPr>
        <w:t>27</w:t>
      </w:r>
      <w:r w:rsidRPr="0046487F">
        <w:rPr>
          <w:noProof/>
          <w:sz w:val="18"/>
        </w:rPr>
        <w:fldChar w:fldCharType="end"/>
      </w:r>
    </w:p>
    <w:p w:rsidR="0046487F" w:rsidRDefault="0046487F">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46487F">
        <w:rPr>
          <w:i w:val="0"/>
          <w:noProof/>
          <w:sz w:val="18"/>
        </w:rPr>
        <w:tab/>
      </w:r>
      <w:r w:rsidRPr="0046487F">
        <w:rPr>
          <w:i w:val="0"/>
          <w:noProof/>
          <w:sz w:val="18"/>
        </w:rPr>
        <w:fldChar w:fldCharType="begin"/>
      </w:r>
      <w:r w:rsidRPr="0046487F">
        <w:rPr>
          <w:i w:val="0"/>
          <w:noProof/>
          <w:sz w:val="18"/>
        </w:rPr>
        <w:instrText xml:space="preserve"> PAGEREF _Toc496082872 \h </w:instrText>
      </w:r>
      <w:r w:rsidRPr="0046487F">
        <w:rPr>
          <w:i w:val="0"/>
          <w:noProof/>
          <w:sz w:val="18"/>
        </w:rPr>
      </w:r>
      <w:r w:rsidRPr="0046487F">
        <w:rPr>
          <w:i w:val="0"/>
          <w:noProof/>
          <w:sz w:val="18"/>
        </w:rPr>
        <w:fldChar w:fldCharType="separate"/>
      </w:r>
      <w:r w:rsidR="00742696">
        <w:rPr>
          <w:i w:val="0"/>
          <w:noProof/>
          <w:sz w:val="18"/>
        </w:rPr>
        <w:t>27</w:t>
      </w:r>
      <w:r w:rsidRPr="0046487F">
        <w:rPr>
          <w:i w:val="0"/>
          <w:noProof/>
          <w:sz w:val="18"/>
        </w:rPr>
        <w:fldChar w:fldCharType="end"/>
      </w:r>
    </w:p>
    <w:p w:rsidR="0046487F" w:rsidRDefault="0046487F">
      <w:pPr>
        <w:pStyle w:val="TOC9"/>
        <w:rPr>
          <w:rFonts w:asciiTheme="minorHAnsi" w:eastAsiaTheme="minorEastAsia" w:hAnsiTheme="minorHAnsi" w:cstheme="minorBidi"/>
          <w:i w:val="0"/>
          <w:noProof/>
          <w:kern w:val="0"/>
          <w:sz w:val="22"/>
          <w:szCs w:val="22"/>
        </w:rPr>
      </w:pPr>
      <w:r>
        <w:rPr>
          <w:noProof/>
        </w:rPr>
        <w:t>Broadcasting Services Act 1992</w:t>
      </w:r>
      <w:r w:rsidRPr="0046487F">
        <w:rPr>
          <w:i w:val="0"/>
          <w:noProof/>
          <w:sz w:val="18"/>
        </w:rPr>
        <w:tab/>
      </w:r>
      <w:r w:rsidRPr="0046487F">
        <w:rPr>
          <w:i w:val="0"/>
          <w:noProof/>
          <w:sz w:val="18"/>
        </w:rPr>
        <w:fldChar w:fldCharType="begin"/>
      </w:r>
      <w:r w:rsidRPr="0046487F">
        <w:rPr>
          <w:i w:val="0"/>
          <w:noProof/>
          <w:sz w:val="18"/>
        </w:rPr>
        <w:instrText xml:space="preserve"> PAGEREF _Toc496082873 \h </w:instrText>
      </w:r>
      <w:r w:rsidRPr="0046487F">
        <w:rPr>
          <w:i w:val="0"/>
          <w:noProof/>
          <w:sz w:val="18"/>
        </w:rPr>
      </w:r>
      <w:r w:rsidRPr="0046487F">
        <w:rPr>
          <w:i w:val="0"/>
          <w:noProof/>
          <w:sz w:val="18"/>
        </w:rPr>
        <w:fldChar w:fldCharType="separate"/>
      </w:r>
      <w:r w:rsidR="00742696">
        <w:rPr>
          <w:i w:val="0"/>
          <w:noProof/>
          <w:sz w:val="18"/>
        </w:rPr>
        <w:t>27</w:t>
      </w:r>
      <w:r w:rsidRPr="0046487F">
        <w:rPr>
          <w:i w:val="0"/>
          <w:noProof/>
          <w:sz w:val="18"/>
        </w:rPr>
        <w:fldChar w:fldCharType="end"/>
      </w:r>
    </w:p>
    <w:p w:rsidR="0046487F" w:rsidRDefault="0046487F">
      <w:pPr>
        <w:pStyle w:val="TOC9"/>
        <w:rPr>
          <w:rFonts w:asciiTheme="minorHAnsi" w:eastAsiaTheme="minorEastAsia" w:hAnsiTheme="minorHAnsi" w:cstheme="minorBidi"/>
          <w:i w:val="0"/>
          <w:noProof/>
          <w:kern w:val="0"/>
          <w:sz w:val="22"/>
          <w:szCs w:val="22"/>
        </w:rPr>
      </w:pPr>
      <w:r>
        <w:rPr>
          <w:noProof/>
        </w:rPr>
        <w:t>Radiocommunications Act 1992</w:t>
      </w:r>
      <w:r w:rsidRPr="0046487F">
        <w:rPr>
          <w:i w:val="0"/>
          <w:noProof/>
          <w:sz w:val="18"/>
        </w:rPr>
        <w:tab/>
      </w:r>
      <w:r w:rsidRPr="0046487F">
        <w:rPr>
          <w:i w:val="0"/>
          <w:noProof/>
          <w:sz w:val="18"/>
        </w:rPr>
        <w:fldChar w:fldCharType="begin"/>
      </w:r>
      <w:r w:rsidRPr="0046487F">
        <w:rPr>
          <w:i w:val="0"/>
          <w:noProof/>
          <w:sz w:val="18"/>
        </w:rPr>
        <w:instrText xml:space="preserve"> PAGEREF _Toc496082874 \h </w:instrText>
      </w:r>
      <w:r w:rsidRPr="0046487F">
        <w:rPr>
          <w:i w:val="0"/>
          <w:noProof/>
          <w:sz w:val="18"/>
        </w:rPr>
      </w:r>
      <w:r w:rsidRPr="0046487F">
        <w:rPr>
          <w:i w:val="0"/>
          <w:noProof/>
          <w:sz w:val="18"/>
        </w:rPr>
        <w:fldChar w:fldCharType="separate"/>
      </w:r>
      <w:r w:rsidR="00742696">
        <w:rPr>
          <w:i w:val="0"/>
          <w:noProof/>
          <w:sz w:val="18"/>
        </w:rPr>
        <w:t>28</w:t>
      </w:r>
      <w:r w:rsidRPr="0046487F">
        <w:rPr>
          <w:i w:val="0"/>
          <w:noProof/>
          <w:sz w:val="18"/>
        </w:rPr>
        <w:fldChar w:fldCharType="end"/>
      </w:r>
    </w:p>
    <w:p w:rsidR="0046487F" w:rsidRDefault="0046487F">
      <w:pPr>
        <w:pStyle w:val="TOC8"/>
        <w:rPr>
          <w:rFonts w:asciiTheme="minorHAnsi" w:eastAsiaTheme="minorEastAsia" w:hAnsiTheme="minorHAnsi" w:cstheme="minorBidi"/>
          <w:noProof/>
          <w:kern w:val="0"/>
          <w:sz w:val="22"/>
          <w:szCs w:val="22"/>
        </w:rPr>
      </w:pPr>
      <w:r>
        <w:rPr>
          <w:noProof/>
        </w:rPr>
        <w:t>Division 2—Application provisions</w:t>
      </w:r>
      <w:r w:rsidRPr="0046487F">
        <w:rPr>
          <w:noProof/>
          <w:sz w:val="18"/>
        </w:rPr>
        <w:tab/>
      </w:r>
      <w:r w:rsidRPr="0046487F">
        <w:rPr>
          <w:noProof/>
          <w:sz w:val="18"/>
        </w:rPr>
        <w:fldChar w:fldCharType="begin"/>
      </w:r>
      <w:r w:rsidRPr="0046487F">
        <w:rPr>
          <w:noProof/>
          <w:sz w:val="18"/>
        </w:rPr>
        <w:instrText xml:space="preserve"> PAGEREF _Toc496082875 \h </w:instrText>
      </w:r>
      <w:r w:rsidRPr="0046487F">
        <w:rPr>
          <w:noProof/>
          <w:sz w:val="18"/>
        </w:rPr>
      </w:r>
      <w:r w:rsidRPr="0046487F">
        <w:rPr>
          <w:noProof/>
          <w:sz w:val="18"/>
        </w:rPr>
        <w:fldChar w:fldCharType="separate"/>
      </w:r>
      <w:r w:rsidR="00742696">
        <w:rPr>
          <w:noProof/>
          <w:sz w:val="18"/>
        </w:rPr>
        <w:t>28</w:t>
      </w:r>
      <w:r w:rsidRPr="0046487F">
        <w:rPr>
          <w:noProof/>
          <w:sz w:val="18"/>
        </w:rPr>
        <w:fldChar w:fldCharType="end"/>
      </w:r>
    </w:p>
    <w:p w:rsidR="0046487F" w:rsidRDefault="0046487F">
      <w:pPr>
        <w:pStyle w:val="TOC8"/>
        <w:rPr>
          <w:rFonts w:asciiTheme="minorHAnsi" w:eastAsiaTheme="minorEastAsia" w:hAnsiTheme="minorHAnsi" w:cstheme="minorBidi"/>
          <w:noProof/>
          <w:kern w:val="0"/>
          <w:sz w:val="22"/>
          <w:szCs w:val="22"/>
        </w:rPr>
      </w:pPr>
      <w:r>
        <w:rPr>
          <w:noProof/>
        </w:rPr>
        <w:t>Division 3—Refund of overpayments</w:t>
      </w:r>
      <w:r w:rsidRPr="0046487F">
        <w:rPr>
          <w:noProof/>
          <w:sz w:val="18"/>
        </w:rPr>
        <w:tab/>
      </w:r>
      <w:r w:rsidRPr="0046487F">
        <w:rPr>
          <w:noProof/>
          <w:sz w:val="18"/>
        </w:rPr>
        <w:fldChar w:fldCharType="begin"/>
      </w:r>
      <w:r w:rsidRPr="0046487F">
        <w:rPr>
          <w:noProof/>
          <w:sz w:val="18"/>
        </w:rPr>
        <w:instrText xml:space="preserve"> PAGEREF _Toc496082876 \h </w:instrText>
      </w:r>
      <w:r w:rsidRPr="0046487F">
        <w:rPr>
          <w:noProof/>
          <w:sz w:val="18"/>
        </w:rPr>
      </w:r>
      <w:r w:rsidRPr="0046487F">
        <w:rPr>
          <w:noProof/>
          <w:sz w:val="18"/>
        </w:rPr>
        <w:fldChar w:fldCharType="separate"/>
      </w:r>
      <w:r w:rsidR="00742696">
        <w:rPr>
          <w:noProof/>
          <w:sz w:val="18"/>
        </w:rPr>
        <w:t>30</w:t>
      </w:r>
      <w:r w:rsidRPr="0046487F">
        <w:rPr>
          <w:noProof/>
          <w:sz w:val="18"/>
        </w:rPr>
        <w:fldChar w:fldCharType="end"/>
      </w:r>
    </w:p>
    <w:p w:rsidR="0046487F" w:rsidRDefault="0046487F">
      <w:pPr>
        <w:pStyle w:val="TOC6"/>
        <w:rPr>
          <w:rFonts w:asciiTheme="minorHAnsi" w:eastAsiaTheme="minorEastAsia" w:hAnsiTheme="minorHAnsi" w:cstheme="minorBidi"/>
          <w:b w:val="0"/>
          <w:noProof/>
          <w:kern w:val="0"/>
          <w:sz w:val="22"/>
          <w:szCs w:val="22"/>
        </w:rPr>
      </w:pPr>
      <w:r>
        <w:rPr>
          <w:noProof/>
        </w:rPr>
        <w:t>Schedule 6—Taxation and transitional support payments</w:t>
      </w:r>
      <w:r w:rsidRPr="0046487F">
        <w:rPr>
          <w:b w:val="0"/>
          <w:noProof/>
          <w:sz w:val="18"/>
        </w:rPr>
        <w:tab/>
      </w:r>
      <w:r w:rsidRPr="0046487F">
        <w:rPr>
          <w:b w:val="0"/>
          <w:noProof/>
          <w:sz w:val="18"/>
        </w:rPr>
        <w:fldChar w:fldCharType="begin"/>
      </w:r>
      <w:r w:rsidRPr="0046487F">
        <w:rPr>
          <w:b w:val="0"/>
          <w:noProof/>
          <w:sz w:val="18"/>
        </w:rPr>
        <w:instrText xml:space="preserve"> PAGEREF _Toc496082877 \h </w:instrText>
      </w:r>
      <w:r w:rsidRPr="0046487F">
        <w:rPr>
          <w:b w:val="0"/>
          <w:noProof/>
          <w:sz w:val="18"/>
        </w:rPr>
      </w:r>
      <w:r w:rsidRPr="0046487F">
        <w:rPr>
          <w:b w:val="0"/>
          <w:noProof/>
          <w:sz w:val="18"/>
        </w:rPr>
        <w:fldChar w:fldCharType="separate"/>
      </w:r>
      <w:r w:rsidR="00742696">
        <w:rPr>
          <w:b w:val="0"/>
          <w:noProof/>
          <w:sz w:val="18"/>
        </w:rPr>
        <w:t>31</w:t>
      </w:r>
      <w:r w:rsidRPr="0046487F">
        <w:rPr>
          <w:b w:val="0"/>
          <w:noProof/>
          <w:sz w:val="18"/>
        </w:rPr>
        <w:fldChar w:fldCharType="end"/>
      </w:r>
    </w:p>
    <w:p w:rsidR="0046487F" w:rsidRDefault="0046487F">
      <w:pPr>
        <w:pStyle w:val="TOC7"/>
        <w:rPr>
          <w:rFonts w:asciiTheme="minorHAnsi" w:eastAsiaTheme="minorEastAsia" w:hAnsiTheme="minorHAnsi" w:cstheme="minorBidi"/>
          <w:noProof/>
          <w:kern w:val="0"/>
          <w:sz w:val="22"/>
          <w:szCs w:val="22"/>
        </w:rPr>
      </w:pPr>
      <w:r>
        <w:rPr>
          <w:noProof/>
        </w:rPr>
        <w:t>Part 1—General amendments</w:t>
      </w:r>
      <w:r w:rsidRPr="0046487F">
        <w:rPr>
          <w:noProof/>
          <w:sz w:val="18"/>
        </w:rPr>
        <w:tab/>
      </w:r>
      <w:r w:rsidRPr="0046487F">
        <w:rPr>
          <w:noProof/>
          <w:sz w:val="18"/>
        </w:rPr>
        <w:fldChar w:fldCharType="begin"/>
      </w:r>
      <w:r w:rsidRPr="0046487F">
        <w:rPr>
          <w:noProof/>
          <w:sz w:val="18"/>
        </w:rPr>
        <w:instrText xml:space="preserve"> PAGEREF _Toc496082878 \h </w:instrText>
      </w:r>
      <w:r w:rsidRPr="0046487F">
        <w:rPr>
          <w:noProof/>
          <w:sz w:val="18"/>
        </w:rPr>
      </w:r>
      <w:r w:rsidRPr="0046487F">
        <w:rPr>
          <w:noProof/>
          <w:sz w:val="18"/>
        </w:rPr>
        <w:fldChar w:fldCharType="separate"/>
      </w:r>
      <w:r w:rsidR="00742696">
        <w:rPr>
          <w:noProof/>
          <w:sz w:val="18"/>
        </w:rPr>
        <w:t>31</w:t>
      </w:r>
      <w:r w:rsidRPr="0046487F">
        <w:rPr>
          <w:noProof/>
          <w:sz w:val="18"/>
        </w:rPr>
        <w:fldChar w:fldCharType="end"/>
      </w:r>
    </w:p>
    <w:p w:rsidR="0046487F" w:rsidRDefault="0046487F">
      <w:pPr>
        <w:pStyle w:val="TOC9"/>
        <w:rPr>
          <w:rFonts w:asciiTheme="minorHAnsi" w:eastAsiaTheme="minorEastAsia" w:hAnsiTheme="minorHAnsi" w:cstheme="minorBidi"/>
          <w:i w:val="0"/>
          <w:noProof/>
          <w:kern w:val="0"/>
          <w:sz w:val="22"/>
          <w:szCs w:val="22"/>
        </w:rPr>
      </w:pPr>
      <w:r>
        <w:rPr>
          <w:noProof/>
        </w:rPr>
        <w:t>Australian Communications and Media Authority Act 2005</w:t>
      </w:r>
      <w:r w:rsidRPr="0046487F">
        <w:rPr>
          <w:i w:val="0"/>
          <w:noProof/>
          <w:sz w:val="18"/>
        </w:rPr>
        <w:tab/>
      </w:r>
      <w:r w:rsidRPr="0046487F">
        <w:rPr>
          <w:i w:val="0"/>
          <w:noProof/>
          <w:sz w:val="18"/>
        </w:rPr>
        <w:fldChar w:fldCharType="begin"/>
      </w:r>
      <w:r w:rsidRPr="0046487F">
        <w:rPr>
          <w:i w:val="0"/>
          <w:noProof/>
          <w:sz w:val="18"/>
        </w:rPr>
        <w:instrText xml:space="preserve"> PAGEREF _Toc496082879 \h </w:instrText>
      </w:r>
      <w:r w:rsidRPr="0046487F">
        <w:rPr>
          <w:i w:val="0"/>
          <w:noProof/>
          <w:sz w:val="18"/>
        </w:rPr>
      </w:r>
      <w:r w:rsidRPr="0046487F">
        <w:rPr>
          <w:i w:val="0"/>
          <w:noProof/>
          <w:sz w:val="18"/>
        </w:rPr>
        <w:fldChar w:fldCharType="separate"/>
      </w:r>
      <w:r w:rsidR="00742696">
        <w:rPr>
          <w:i w:val="0"/>
          <w:noProof/>
          <w:sz w:val="18"/>
        </w:rPr>
        <w:t>31</w:t>
      </w:r>
      <w:r w:rsidRPr="0046487F">
        <w:rPr>
          <w:i w:val="0"/>
          <w:noProof/>
          <w:sz w:val="18"/>
        </w:rPr>
        <w:fldChar w:fldCharType="end"/>
      </w:r>
    </w:p>
    <w:p w:rsidR="0046487F" w:rsidRDefault="0046487F">
      <w:pPr>
        <w:pStyle w:val="TOC9"/>
        <w:rPr>
          <w:rFonts w:asciiTheme="minorHAnsi" w:eastAsiaTheme="minorEastAsia" w:hAnsiTheme="minorHAnsi" w:cstheme="minorBidi"/>
          <w:i w:val="0"/>
          <w:noProof/>
          <w:kern w:val="0"/>
          <w:sz w:val="22"/>
          <w:szCs w:val="22"/>
        </w:rPr>
      </w:pPr>
      <w:r>
        <w:rPr>
          <w:noProof/>
        </w:rPr>
        <w:t>Broadcasting Services Act 1992</w:t>
      </w:r>
      <w:r w:rsidRPr="0046487F">
        <w:rPr>
          <w:i w:val="0"/>
          <w:noProof/>
          <w:sz w:val="18"/>
        </w:rPr>
        <w:tab/>
      </w:r>
      <w:r w:rsidRPr="0046487F">
        <w:rPr>
          <w:i w:val="0"/>
          <w:noProof/>
          <w:sz w:val="18"/>
        </w:rPr>
        <w:fldChar w:fldCharType="begin"/>
      </w:r>
      <w:r w:rsidRPr="0046487F">
        <w:rPr>
          <w:i w:val="0"/>
          <w:noProof/>
          <w:sz w:val="18"/>
        </w:rPr>
        <w:instrText xml:space="preserve"> PAGEREF _Toc496082880 \h </w:instrText>
      </w:r>
      <w:r w:rsidRPr="0046487F">
        <w:rPr>
          <w:i w:val="0"/>
          <w:noProof/>
          <w:sz w:val="18"/>
        </w:rPr>
      </w:r>
      <w:r w:rsidRPr="0046487F">
        <w:rPr>
          <w:i w:val="0"/>
          <w:noProof/>
          <w:sz w:val="18"/>
        </w:rPr>
        <w:fldChar w:fldCharType="separate"/>
      </w:r>
      <w:r w:rsidR="00742696">
        <w:rPr>
          <w:i w:val="0"/>
          <w:noProof/>
          <w:sz w:val="18"/>
        </w:rPr>
        <w:t>31</w:t>
      </w:r>
      <w:r w:rsidRPr="0046487F">
        <w:rPr>
          <w:i w:val="0"/>
          <w:noProof/>
          <w:sz w:val="18"/>
        </w:rPr>
        <w:fldChar w:fldCharType="end"/>
      </w:r>
    </w:p>
    <w:p w:rsidR="0046487F" w:rsidRDefault="0046487F">
      <w:pPr>
        <w:pStyle w:val="TOC9"/>
        <w:rPr>
          <w:rFonts w:asciiTheme="minorHAnsi" w:eastAsiaTheme="minorEastAsia" w:hAnsiTheme="minorHAnsi" w:cstheme="minorBidi"/>
          <w:i w:val="0"/>
          <w:noProof/>
          <w:kern w:val="0"/>
          <w:sz w:val="22"/>
          <w:szCs w:val="22"/>
        </w:rPr>
      </w:pPr>
      <w:r>
        <w:rPr>
          <w:noProof/>
        </w:rPr>
        <w:t>Radiocommunications Act 1992</w:t>
      </w:r>
      <w:r w:rsidRPr="0046487F">
        <w:rPr>
          <w:i w:val="0"/>
          <w:noProof/>
          <w:sz w:val="18"/>
        </w:rPr>
        <w:tab/>
      </w:r>
      <w:r w:rsidRPr="0046487F">
        <w:rPr>
          <w:i w:val="0"/>
          <w:noProof/>
          <w:sz w:val="18"/>
        </w:rPr>
        <w:fldChar w:fldCharType="begin"/>
      </w:r>
      <w:r w:rsidRPr="0046487F">
        <w:rPr>
          <w:i w:val="0"/>
          <w:noProof/>
          <w:sz w:val="18"/>
        </w:rPr>
        <w:instrText xml:space="preserve"> PAGEREF _Toc496082889 \h </w:instrText>
      </w:r>
      <w:r w:rsidRPr="0046487F">
        <w:rPr>
          <w:i w:val="0"/>
          <w:noProof/>
          <w:sz w:val="18"/>
        </w:rPr>
      </w:r>
      <w:r w:rsidRPr="0046487F">
        <w:rPr>
          <w:i w:val="0"/>
          <w:noProof/>
          <w:sz w:val="18"/>
        </w:rPr>
        <w:fldChar w:fldCharType="separate"/>
      </w:r>
      <w:r w:rsidR="00742696">
        <w:rPr>
          <w:i w:val="0"/>
          <w:noProof/>
          <w:sz w:val="18"/>
        </w:rPr>
        <w:t>36</w:t>
      </w:r>
      <w:r w:rsidRPr="0046487F">
        <w:rPr>
          <w:i w:val="0"/>
          <w:noProof/>
          <w:sz w:val="18"/>
        </w:rPr>
        <w:fldChar w:fldCharType="end"/>
      </w:r>
    </w:p>
    <w:p w:rsidR="0046487F" w:rsidRDefault="0046487F">
      <w:pPr>
        <w:pStyle w:val="TOC9"/>
        <w:rPr>
          <w:rFonts w:asciiTheme="minorHAnsi" w:eastAsiaTheme="minorEastAsia" w:hAnsiTheme="minorHAnsi" w:cstheme="minorBidi"/>
          <w:i w:val="0"/>
          <w:noProof/>
          <w:kern w:val="0"/>
          <w:sz w:val="22"/>
          <w:szCs w:val="22"/>
        </w:rPr>
      </w:pPr>
      <w:r>
        <w:rPr>
          <w:noProof/>
        </w:rPr>
        <w:t>Radiocommunications Taxes Collection Act 1983</w:t>
      </w:r>
      <w:r w:rsidRPr="0046487F">
        <w:rPr>
          <w:i w:val="0"/>
          <w:noProof/>
          <w:sz w:val="18"/>
        </w:rPr>
        <w:tab/>
      </w:r>
      <w:r w:rsidRPr="0046487F">
        <w:rPr>
          <w:i w:val="0"/>
          <w:noProof/>
          <w:sz w:val="18"/>
        </w:rPr>
        <w:fldChar w:fldCharType="begin"/>
      </w:r>
      <w:r w:rsidRPr="0046487F">
        <w:rPr>
          <w:i w:val="0"/>
          <w:noProof/>
          <w:sz w:val="18"/>
        </w:rPr>
        <w:instrText xml:space="preserve"> PAGEREF _Toc496082890 \h </w:instrText>
      </w:r>
      <w:r w:rsidRPr="0046487F">
        <w:rPr>
          <w:i w:val="0"/>
          <w:noProof/>
          <w:sz w:val="18"/>
        </w:rPr>
      </w:r>
      <w:r w:rsidRPr="0046487F">
        <w:rPr>
          <w:i w:val="0"/>
          <w:noProof/>
          <w:sz w:val="18"/>
        </w:rPr>
        <w:fldChar w:fldCharType="separate"/>
      </w:r>
      <w:r w:rsidR="00742696">
        <w:rPr>
          <w:i w:val="0"/>
          <w:noProof/>
          <w:sz w:val="18"/>
        </w:rPr>
        <w:t>38</w:t>
      </w:r>
      <w:r w:rsidRPr="0046487F">
        <w:rPr>
          <w:i w:val="0"/>
          <w:noProof/>
          <w:sz w:val="18"/>
        </w:rPr>
        <w:fldChar w:fldCharType="end"/>
      </w:r>
    </w:p>
    <w:p w:rsidR="0046487F" w:rsidRDefault="0046487F">
      <w:pPr>
        <w:pStyle w:val="TOC7"/>
        <w:rPr>
          <w:rFonts w:asciiTheme="minorHAnsi" w:eastAsiaTheme="minorEastAsia" w:hAnsiTheme="minorHAnsi" w:cstheme="minorBidi"/>
          <w:noProof/>
          <w:kern w:val="0"/>
          <w:sz w:val="22"/>
          <w:szCs w:val="22"/>
        </w:rPr>
      </w:pPr>
      <w:r>
        <w:rPr>
          <w:noProof/>
        </w:rPr>
        <w:t>Part 2—Termination of the liability of commercial broadcasters to pay transmitter licence tax</w:t>
      </w:r>
      <w:r w:rsidRPr="0046487F">
        <w:rPr>
          <w:noProof/>
          <w:sz w:val="18"/>
        </w:rPr>
        <w:tab/>
      </w:r>
      <w:r w:rsidRPr="0046487F">
        <w:rPr>
          <w:noProof/>
          <w:sz w:val="18"/>
        </w:rPr>
        <w:fldChar w:fldCharType="begin"/>
      </w:r>
      <w:r w:rsidRPr="0046487F">
        <w:rPr>
          <w:noProof/>
          <w:sz w:val="18"/>
        </w:rPr>
        <w:instrText xml:space="preserve"> PAGEREF _Toc496082896 \h </w:instrText>
      </w:r>
      <w:r w:rsidRPr="0046487F">
        <w:rPr>
          <w:noProof/>
          <w:sz w:val="18"/>
        </w:rPr>
      </w:r>
      <w:r w:rsidRPr="0046487F">
        <w:rPr>
          <w:noProof/>
          <w:sz w:val="18"/>
        </w:rPr>
        <w:fldChar w:fldCharType="separate"/>
      </w:r>
      <w:r w:rsidR="00742696">
        <w:rPr>
          <w:noProof/>
          <w:sz w:val="18"/>
        </w:rPr>
        <w:t>44</w:t>
      </w:r>
      <w:r w:rsidRPr="0046487F">
        <w:rPr>
          <w:noProof/>
          <w:sz w:val="18"/>
        </w:rPr>
        <w:fldChar w:fldCharType="end"/>
      </w:r>
    </w:p>
    <w:p w:rsidR="0046487F" w:rsidRDefault="0046487F">
      <w:pPr>
        <w:pStyle w:val="TOC9"/>
        <w:rPr>
          <w:rFonts w:asciiTheme="minorHAnsi" w:eastAsiaTheme="minorEastAsia" w:hAnsiTheme="minorHAnsi" w:cstheme="minorBidi"/>
          <w:i w:val="0"/>
          <w:noProof/>
          <w:kern w:val="0"/>
          <w:sz w:val="22"/>
          <w:szCs w:val="22"/>
        </w:rPr>
      </w:pPr>
      <w:r>
        <w:rPr>
          <w:noProof/>
        </w:rPr>
        <w:t>Radiocommunications (Transmitter Licence Tax) Act 1983</w:t>
      </w:r>
      <w:r w:rsidRPr="0046487F">
        <w:rPr>
          <w:i w:val="0"/>
          <w:noProof/>
          <w:sz w:val="18"/>
        </w:rPr>
        <w:tab/>
      </w:r>
      <w:r w:rsidRPr="0046487F">
        <w:rPr>
          <w:i w:val="0"/>
          <w:noProof/>
          <w:sz w:val="18"/>
        </w:rPr>
        <w:fldChar w:fldCharType="begin"/>
      </w:r>
      <w:r w:rsidRPr="0046487F">
        <w:rPr>
          <w:i w:val="0"/>
          <w:noProof/>
          <w:sz w:val="18"/>
        </w:rPr>
        <w:instrText xml:space="preserve"> PAGEREF _Toc496082897 \h </w:instrText>
      </w:r>
      <w:r w:rsidRPr="0046487F">
        <w:rPr>
          <w:i w:val="0"/>
          <w:noProof/>
          <w:sz w:val="18"/>
        </w:rPr>
      </w:r>
      <w:r w:rsidRPr="0046487F">
        <w:rPr>
          <w:i w:val="0"/>
          <w:noProof/>
          <w:sz w:val="18"/>
        </w:rPr>
        <w:fldChar w:fldCharType="separate"/>
      </w:r>
      <w:r w:rsidR="00742696">
        <w:rPr>
          <w:i w:val="0"/>
          <w:noProof/>
          <w:sz w:val="18"/>
        </w:rPr>
        <w:t>44</w:t>
      </w:r>
      <w:r w:rsidRPr="0046487F">
        <w:rPr>
          <w:i w:val="0"/>
          <w:noProof/>
          <w:sz w:val="18"/>
        </w:rPr>
        <w:fldChar w:fldCharType="end"/>
      </w:r>
    </w:p>
    <w:p w:rsidR="0046487F" w:rsidRDefault="0046487F">
      <w:pPr>
        <w:pStyle w:val="TOC7"/>
        <w:rPr>
          <w:rFonts w:asciiTheme="minorHAnsi" w:eastAsiaTheme="minorEastAsia" w:hAnsiTheme="minorHAnsi" w:cstheme="minorBidi"/>
          <w:noProof/>
          <w:kern w:val="0"/>
          <w:sz w:val="22"/>
          <w:szCs w:val="22"/>
        </w:rPr>
      </w:pPr>
      <w:r>
        <w:rPr>
          <w:noProof/>
        </w:rPr>
        <w:t>Part 3—Transitional support payments</w:t>
      </w:r>
      <w:r w:rsidRPr="0046487F">
        <w:rPr>
          <w:noProof/>
          <w:sz w:val="18"/>
        </w:rPr>
        <w:tab/>
      </w:r>
      <w:r w:rsidRPr="0046487F">
        <w:rPr>
          <w:noProof/>
          <w:sz w:val="18"/>
        </w:rPr>
        <w:fldChar w:fldCharType="begin"/>
      </w:r>
      <w:r w:rsidRPr="0046487F">
        <w:rPr>
          <w:noProof/>
          <w:sz w:val="18"/>
        </w:rPr>
        <w:instrText xml:space="preserve"> PAGEREF _Toc496082899 \h </w:instrText>
      </w:r>
      <w:r w:rsidRPr="0046487F">
        <w:rPr>
          <w:noProof/>
          <w:sz w:val="18"/>
        </w:rPr>
      </w:r>
      <w:r w:rsidRPr="0046487F">
        <w:rPr>
          <w:noProof/>
          <w:sz w:val="18"/>
        </w:rPr>
        <w:fldChar w:fldCharType="separate"/>
      </w:r>
      <w:r w:rsidR="00742696">
        <w:rPr>
          <w:noProof/>
          <w:sz w:val="18"/>
        </w:rPr>
        <w:t>48</w:t>
      </w:r>
      <w:r w:rsidRPr="0046487F">
        <w:rPr>
          <w:noProof/>
          <w:sz w:val="18"/>
        </w:rPr>
        <w:fldChar w:fldCharType="end"/>
      </w:r>
    </w:p>
    <w:p w:rsidR="0046487F" w:rsidRDefault="0046487F">
      <w:pPr>
        <w:pStyle w:val="TOC6"/>
        <w:rPr>
          <w:rFonts w:asciiTheme="minorHAnsi" w:eastAsiaTheme="minorEastAsia" w:hAnsiTheme="minorHAnsi" w:cstheme="minorBidi"/>
          <w:b w:val="0"/>
          <w:noProof/>
          <w:kern w:val="0"/>
          <w:sz w:val="22"/>
          <w:szCs w:val="22"/>
        </w:rPr>
      </w:pPr>
      <w:r>
        <w:rPr>
          <w:noProof/>
        </w:rPr>
        <w:t>Schedule 7—Review of taxation arrangements etc.</w:t>
      </w:r>
      <w:r w:rsidRPr="0046487F">
        <w:rPr>
          <w:b w:val="0"/>
          <w:noProof/>
          <w:sz w:val="18"/>
        </w:rPr>
        <w:tab/>
      </w:r>
      <w:r w:rsidRPr="0046487F">
        <w:rPr>
          <w:b w:val="0"/>
          <w:noProof/>
          <w:sz w:val="18"/>
        </w:rPr>
        <w:fldChar w:fldCharType="begin"/>
      </w:r>
      <w:r w:rsidRPr="0046487F">
        <w:rPr>
          <w:b w:val="0"/>
          <w:noProof/>
          <w:sz w:val="18"/>
        </w:rPr>
        <w:instrText xml:space="preserve"> PAGEREF _Toc496082900 \h </w:instrText>
      </w:r>
      <w:r w:rsidRPr="0046487F">
        <w:rPr>
          <w:b w:val="0"/>
          <w:noProof/>
          <w:sz w:val="18"/>
        </w:rPr>
      </w:r>
      <w:r w:rsidRPr="0046487F">
        <w:rPr>
          <w:b w:val="0"/>
          <w:noProof/>
          <w:sz w:val="18"/>
        </w:rPr>
        <w:fldChar w:fldCharType="separate"/>
      </w:r>
      <w:r w:rsidR="00742696">
        <w:rPr>
          <w:b w:val="0"/>
          <w:noProof/>
          <w:sz w:val="18"/>
        </w:rPr>
        <w:t>53</w:t>
      </w:r>
      <w:r w:rsidRPr="0046487F">
        <w:rPr>
          <w:b w:val="0"/>
          <w:noProof/>
          <w:sz w:val="18"/>
        </w:rPr>
        <w:fldChar w:fldCharType="end"/>
      </w:r>
    </w:p>
    <w:p w:rsidR="0046487F" w:rsidRDefault="0046487F">
      <w:pPr>
        <w:pStyle w:val="TOC9"/>
        <w:rPr>
          <w:rFonts w:asciiTheme="minorHAnsi" w:eastAsiaTheme="minorEastAsia" w:hAnsiTheme="minorHAnsi" w:cstheme="minorBidi"/>
          <w:i w:val="0"/>
          <w:noProof/>
          <w:kern w:val="0"/>
          <w:sz w:val="22"/>
          <w:szCs w:val="22"/>
        </w:rPr>
      </w:pPr>
      <w:r>
        <w:rPr>
          <w:noProof/>
        </w:rPr>
        <w:t>Broadcasting Services Act 1992</w:t>
      </w:r>
      <w:r w:rsidRPr="0046487F">
        <w:rPr>
          <w:i w:val="0"/>
          <w:noProof/>
          <w:sz w:val="18"/>
        </w:rPr>
        <w:tab/>
      </w:r>
      <w:r w:rsidRPr="0046487F">
        <w:rPr>
          <w:i w:val="0"/>
          <w:noProof/>
          <w:sz w:val="18"/>
        </w:rPr>
        <w:fldChar w:fldCharType="begin"/>
      </w:r>
      <w:r w:rsidRPr="0046487F">
        <w:rPr>
          <w:i w:val="0"/>
          <w:noProof/>
          <w:sz w:val="18"/>
        </w:rPr>
        <w:instrText xml:space="preserve"> PAGEREF _Toc496082901 \h </w:instrText>
      </w:r>
      <w:r w:rsidRPr="0046487F">
        <w:rPr>
          <w:i w:val="0"/>
          <w:noProof/>
          <w:sz w:val="18"/>
        </w:rPr>
      </w:r>
      <w:r w:rsidRPr="0046487F">
        <w:rPr>
          <w:i w:val="0"/>
          <w:noProof/>
          <w:sz w:val="18"/>
        </w:rPr>
        <w:fldChar w:fldCharType="separate"/>
      </w:r>
      <w:r w:rsidR="00742696">
        <w:rPr>
          <w:i w:val="0"/>
          <w:noProof/>
          <w:sz w:val="18"/>
        </w:rPr>
        <w:t>53</w:t>
      </w:r>
      <w:r w:rsidRPr="0046487F">
        <w:rPr>
          <w:i w:val="0"/>
          <w:noProof/>
          <w:sz w:val="18"/>
        </w:rPr>
        <w:fldChar w:fldCharType="end"/>
      </w:r>
    </w:p>
    <w:p w:rsidR="00060FF9" w:rsidRPr="00E75D73" w:rsidRDefault="0046487F" w:rsidP="0048364F">
      <w:r>
        <w:fldChar w:fldCharType="end"/>
      </w:r>
    </w:p>
    <w:p w:rsidR="00FE7F93" w:rsidRPr="00E75D73" w:rsidRDefault="00FE7F93" w:rsidP="0048364F">
      <w:pPr>
        <w:sectPr w:rsidR="00FE7F93" w:rsidRPr="00E75D73" w:rsidSect="003A549F">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3A549F" w:rsidRDefault="00742696">
      <w:r>
        <w:lastRenderedPageBreak/>
        <w:pict>
          <v:shape id="_x0000_i1027" type="#_x0000_t75" style="width:111pt;height:80.25pt" fillcolor="window">
            <v:imagedata r:id="rId8" o:title=""/>
          </v:shape>
        </w:pict>
      </w:r>
    </w:p>
    <w:p w:rsidR="003A549F" w:rsidRDefault="003A549F"/>
    <w:p w:rsidR="003A549F" w:rsidRDefault="003A549F" w:rsidP="003A549F">
      <w:pPr>
        <w:spacing w:line="240" w:lineRule="auto"/>
      </w:pPr>
    </w:p>
    <w:p w:rsidR="003A549F" w:rsidRDefault="001032BE" w:rsidP="003A549F">
      <w:pPr>
        <w:pStyle w:val="ShortTP1"/>
      </w:pPr>
      <w:fldSimple w:instr=" STYLEREF ShortT ">
        <w:r w:rsidR="00742696">
          <w:rPr>
            <w:noProof/>
          </w:rPr>
          <w:t>Broadcasting Legislation Amendment (Broadcasting Reform) Act 2017</w:t>
        </w:r>
      </w:fldSimple>
    </w:p>
    <w:p w:rsidR="003A549F" w:rsidRDefault="001032BE" w:rsidP="003A549F">
      <w:pPr>
        <w:pStyle w:val="ActNoP1"/>
      </w:pPr>
      <w:fldSimple w:instr=" STYLEREF Actno ">
        <w:r w:rsidR="00742696">
          <w:rPr>
            <w:noProof/>
          </w:rPr>
          <w:t>No. 113, 2017</w:t>
        </w:r>
      </w:fldSimple>
    </w:p>
    <w:p w:rsidR="003A549F" w:rsidRPr="009A0728" w:rsidRDefault="003A549F" w:rsidP="003A549F">
      <w:pPr>
        <w:pBdr>
          <w:bottom w:val="single" w:sz="6" w:space="0" w:color="auto"/>
        </w:pBdr>
        <w:spacing w:before="400" w:line="240" w:lineRule="auto"/>
        <w:rPr>
          <w:rFonts w:eastAsia="Times New Roman"/>
          <w:b/>
          <w:sz w:val="28"/>
        </w:rPr>
      </w:pPr>
    </w:p>
    <w:p w:rsidR="003A549F" w:rsidRPr="009A0728" w:rsidRDefault="003A549F" w:rsidP="003A549F">
      <w:pPr>
        <w:spacing w:line="40" w:lineRule="exact"/>
        <w:rPr>
          <w:rFonts w:eastAsia="Calibri"/>
          <w:b/>
          <w:sz w:val="28"/>
        </w:rPr>
      </w:pPr>
    </w:p>
    <w:p w:rsidR="003A549F" w:rsidRPr="009A0728" w:rsidRDefault="003A549F" w:rsidP="003A549F">
      <w:pPr>
        <w:pBdr>
          <w:top w:val="single" w:sz="12" w:space="0" w:color="auto"/>
        </w:pBdr>
        <w:spacing w:line="240" w:lineRule="auto"/>
        <w:rPr>
          <w:rFonts w:eastAsia="Times New Roman"/>
          <w:b/>
          <w:sz w:val="28"/>
        </w:rPr>
      </w:pPr>
    </w:p>
    <w:p w:rsidR="0048364F" w:rsidRPr="00E75D73" w:rsidRDefault="003A549F" w:rsidP="00E75D73">
      <w:pPr>
        <w:pStyle w:val="Page1"/>
      </w:pPr>
      <w:r>
        <w:t>An Act</w:t>
      </w:r>
      <w:r w:rsidR="00E75D73" w:rsidRPr="00E75D73">
        <w:t xml:space="preserve"> to amend legislation relating to broadcasting, and for other purposes</w:t>
      </w:r>
    </w:p>
    <w:p w:rsidR="008D0F4E" w:rsidRDefault="008D0F4E" w:rsidP="000C5962">
      <w:pPr>
        <w:pStyle w:val="AssentDt"/>
        <w:spacing w:before="240"/>
        <w:rPr>
          <w:sz w:val="24"/>
        </w:rPr>
      </w:pPr>
      <w:r>
        <w:rPr>
          <w:sz w:val="24"/>
        </w:rPr>
        <w:t>[</w:t>
      </w:r>
      <w:r>
        <w:rPr>
          <w:i/>
          <w:sz w:val="24"/>
        </w:rPr>
        <w:t>Assented to 16 October 2017</w:t>
      </w:r>
      <w:r>
        <w:rPr>
          <w:sz w:val="24"/>
        </w:rPr>
        <w:t>]</w:t>
      </w:r>
    </w:p>
    <w:p w:rsidR="0048364F" w:rsidRPr="00E75D73" w:rsidRDefault="0048364F" w:rsidP="00E75D73">
      <w:pPr>
        <w:spacing w:before="240" w:line="240" w:lineRule="auto"/>
        <w:rPr>
          <w:sz w:val="32"/>
        </w:rPr>
      </w:pPr>
      <w:r w:rsidRPr="00E75D73">
        <w:rPr>
          <w:sz w:val="32"/>
        </w:rPr>
        <w:t>The Parliament of Australia enacts:</w:t>
      </w:r>
    </w:p>
    <w:p w:rsidR="0048364F" w:rsidRPr="00E75D73" w:rsidRDefault="0048364F" w:rsidP="00E75D73">
      <w:pPr>
        <w:pStyle w:val="ActHead5"/>
      </w:pPr>
      <w:bookmarkStart w:id="2" w:name="_Toc496082820"/>
      <w:r w:rsidRPr="00E75D73">
        <w:rPr>
          <w:rStyle w:val="CharSectno"/>
        </w:rPr>
        <w:t>1</w:t>
      </w:r>
      <w:r w:rsidRPr="00E75D73">
        <w:t xml:space="preserve">  Short title</w:t>
      </w:r>
      <w:bookmarkEnd w:id="2"/>
    </w:p>
    <w:p w:rsidR="0048364F" w:rsidRPr="00E75D73" w:rsidRDefault="0048364F" w:rsidP="00E75D73">
      <w:pPr>
        <w:pStyle w:val="subsection"/>
      </w:pPr>
      <w:r w:rsidRPr="00E75D73">
        <w:tab/>
      </w:r>
      <w:r w:rsidRPr="00E75D73">
        <w:tab/>
        <w:t xml:space="preserve">This Act </w:t>
      </w:r>
      <w:r w:rsidR="00275197" w:rsidRPr="00E75D73">
        <w:t xml:space="preserve">is </w:t>
      </w:r>
      <w:r w:rsidRPr="00E75D73">
        <w:t xml:space="preserve">the </w:t>
      </w:r>
      <w:r w:rsidR="006F61A2" w:rsidRPr="00E75D73">
        <w:rPr>
          <w:i/>
        </w:rPr>
        <w:t>Broadcasting Legislation Amendment (Broadcasting Reform)</w:t>
      </w:r>
      <w:r w:rsidR="00C164CA" w:rsidRPr="00E75D73">
        <w:rPr>
          <w:i/>
        </w:rPr>
        <w:t xml:space="preserve"> Act 201</w:t>
      </w:r>
      <w:r w:rsidR="00A048FF" w:rsidRPr="00E75D73">
        <w:rPr>
          <w:i/>
        </w:rPr>
        <w:t>7</w:t>
      </w:r>
      <w:r w:rsidRPr="00E75D73">
        <w:t>.</w:t>
      </w:r>
    </w:p>
    <w:p w:rsidR="0048364F" w:rsidRPr="00E75D73" w:rsidRDefault="0048364F" w:rsidP="00E75D73">
      <w:pPr>
        <w:pStyle w:val="ActHead5"/>
      </w:pPr>
      <w:bookmarkStart w:id="3" w:name="_Toc496082821"/>
      <w:r w:rsidRPr="00E75D73">
        <w:rPr>
          <w:rStyle w:val="CharSectno"/>
        </w:rPr>
        <w:lastRenderedPageBreak/>
        <w:t>2</w:t>
      </w:r>
      <w:r w:rsidRPr="00E75D73">
        <w:t xml:space="preserve">  Commencement</w:t>
      </w:r>
      <w:bookmarkEnd w:id="3"/>
    </w:p>
    <w:p w:rsidR="0048364F" w:rsidRPr="00E75D73" w:rsidRDefault="0048364F" w:rsidP="00E75D73">
      <w:pPr>
        <w:pStyle w:val="subsection"/>
      </w:pPr>
      <w:r w:rsidRPr="00E75D73">
        <w:tab/>
        <w:t>(1)</w:t>
      </w:r>
      <w:r w:rsidRPr="00E75D73">
        <w:tab/>
        <w:t>Each provision of this Act specified in column 1 of the table commences, or is taken to have commenced, in accordance with column 2 of the table. Any other statement in column 2 has effect according to its terms.</w:t>
      </w:r>
    </w:p>
    <w:p w:rsidR="0048364F" w:rsidRPr="00E75D73" w:rsidRDefault="0048364F" w:rsidP="00E75D73">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E75D73" w:rsidTr="000D0E39">
        <w:trPr>
          <w:tblHeader/>
        </w:trPr>
        <w:tc>
          <w:tcPr>
            <w:tcW w:w="7111" w:type="dxa"/>
            <w:gridSpan w:val="3"/>
            <w:tcBorders>
              <w:top w:val="single" w:sz="12" w:space="0" w:color="auto"/>
              <w:bottom w:val="single" w:sz="6" w:space="0" w:color="auto"/>
            </w:tcBorders>
            <w:shd w:val="clear" w:color="auto" w:fill="auto"/>
          </w:tcPr>
          <w:p w:rsidR="0048364F" w:rsidRPr="00E75D73" w:rsidRDefault="0048364F" w:rsidP="00E75D73">
            <w:pPr>
              <w:pStyle w:val="TableHeading"/>
            </w:pPr>
            <w:r w:rsidRPr="00E75D73">
              <w:t>Commencement information</w:t>
            </w:r>
          </w:p>
        </w:tc>
      </w:tr>
      <w:tr w:rsidR="0048364F" w:rsidRPr="00E75D73" w:rsidTr="000D0E39">
        <w:trPr>
          <w:tblHeader/>
        </w:trPr>
        <w:tc>
          <w:tcPr>
            <w:tcW w:w="1701" w:type="dxa"/>
            <w:tcBorders>
              <w:top w:val="single" w:sz="6" w:space="0" w:color="auto"/>
              <w:bottom w:val="single" w:sz="6" w:space="0" w:color="auto"/>
            </w:tcBorders>
            <w:shd w:val="clear" w:color="auto" w:fill="auto"/>
          </w:tcPr>
          <w:p w:rsidR="0048364F" w:rsidRPr="00E75D73" w:rsidRDefault="0048364F" w:rsidP="00E75D73">
            <w:pPr>
              <w:pStyle w:val="TableHeading"/>
            </w:pPr>
            <w:r w:rsidRPr="00E75D73">
              <w:t>Column 1</w:t>
            </w:r>
          </w:p>
        </w:tc>
        <w:tc>
          <w:tcPr>
            <w:tcW w:w="3828" w:type="dxa"/>
            <w:tcBorders>
              <w:top w:val="single" w:sz="6" w:space="0" w:color="auto"/>
              <w:bottom w:val="single" w:sz="6" w:space="0" w:color="auto"/>
            </w:tcBorders>
            <w:shd w:val="clear" w:color="auto" w:fill="auto"/>
          </w:tcPr>
          <w:p w:rsidR="0048364F" w:rsidRPr="00E75D73" w:rsidRDefault="0048364F" w:rsidP="00E75D73">
            <w:pPr>
              <w:pStyle w:val="TableHeading"/>
            </w:pPr>
            <w:r w:rsidRPr="00E75D73">
              <w:t>Column 2</w:t>
            </w:r>
          </w:p>
        </w:tc>
        <w:tc>
          <w:tcPr>
            <w:tcW w:w="1582" w:type="dxa"/>
            <w:tcBorders>
              <w:top w:val="single" w:sz="6" w:space="0" w:color="auto"/>
              <w:bottom w:val="single" w:sz="6" w:space="0" w:color="auto"/>
            </w:tcBorders>
            <w:shd w:val="clear" w:color="auto" w:fill="auto"/>
          </w:tcPr>
          <w:p w:rsidR="0048364F" w:rsidRPr="00E75D73" w:rsidRDefault="0048364F" w:rsidP="00E75D73">
            <w:pPr>
              <w:pStyle w:val="TableHeading"/>
            </w:pPr>
            <w:r w:rsidRPr="00E75D73">
              <w:t>Column 3</w:t>
            </w:r>
          </w:p>
        </w:tc>
      </w:tr>
      <w:tr w:rsidR="0048364F" w:rsidRPr="00E75D73" w:rsidTr="000D0E39">
        <w:trPr>
          <w:tblHeader/>
        </w:trPr>
        <w:tc>
          <w:tcPr>
            <w:tcW w:w="1701" w:type="dxa"/>
            <w:tcBorders>
              <w:top w:val="single" w:sz="6" w:space="0" w:color="auto"/>
              <w:bottom w:val="single" w:sz="12" w:space="0" w:color="auto"/>
            </w:tcBorders>
            <w:shd w:val="clear" w:color="auto" w:fill="auto"/>
          </w:tcPr>
          <w:p w:rsidR="0048364F" w:rsidRPr="00E75D73" w:rsidRDefault="0048364F" w:rsidP="00E75D73">
            <w:pPr>
              <w:pStyle w:val="TableHeading"/>
            </w:pPr>
            <w:r w:rsidRPr="00E75D73">
              <w:t>Provisions</w:t>
            </w:r>
          </w:p>
        </w:tc>
        <w:tc>
          <w:tcPr>
            <w:tcW w:w="3828" w:type="dxa"/>
            <w:tcBorders>
              <w:top w:val="single" w:sz="6" w:space="0" w:color="auto"/>
              <w:bottom w:val="single" w:sz="12" w:space="0" w:color="auto"/>
            </w:tcBorders>
            <w:shd w:val="clear" w:color="auto" w:fill="auto"/>
          </w:tcPr>
          <w:p w:rsidR="0048364F" w:rsidRPr="00E75D73" w:rsidRDefault="0048364F" w:rsidP="00E75D73">
            <w:pPr>
              <w:pStyle w:val="TableHeading"/>
            </w:pPr>
            <w:r w:rsidRPr="00E75D73">
              <w:t>Commencement</w:t>
            </w:r>
          </w:p>
        </w:tc>
        <w:tc>
          <w:tcPr>
            <w:tcW w:w="1582" w:type="dxa"/>
            <w:tcBorders>
              <w:top w:val="single" w:sz="6" w:space="0" w:color="auto"/>
              <w:bottom w:val="single" w:sz="12" w:space="0" w:color="auto"/>
            </w:tcBorders>
            <w:shd w:val="clear" w:color="auto" w:fill="auto"/>
          </w:tcPr>
          <w:p w:rsidR="0048364F" w:rsidRPr="00E75D73" w:rsidRDefault="0048364F" w:rsidP="00E75D73">
            <w:pPr>
              <w:pStyle w:val="TableHeading"/>
            </w:pPr>
            <w:r w:rsidRPr="00E75D73">
              <w:t>Date/Details</w:t>
            </w:r>
          </w:p>
        </w:tc>
      </w:tr>
      <w:tr w:rsidR="0048364F" w:rsidRPr="00E75D73" w:rsidTr="000D0E39">
        <w:tc>
          <w:tcPr>
            <w:tcW w:w="1701" w:type="dxa"/>
            <w:tcBorders>
              <w:top w:val="single" w:sz="12" w:space="0" w:color="auto"/>
            </w:tcBorders>
            <w:shd w:val="clear" w:color="auto" w:fill="auto"/>
          </w:tcPr>
          <w:p w:rsidR="0048364F" w:rsidRPr="00E75D73" w:rsidRDefault="00A05C51" w:rsidP="00E75D73">
            <w:pPr>
              <w:pStyle w:val="Tabletext"/>
            </w:pPr>
            <w:r w:rsidRPr="00E75D73">
              <w:t>1.  Sections</w:t>
            </w:r>
            <w:r w:rsidR="00E75D73" w:rsidRPr="00E75D73">
              <w:t> </w:t>
            </w:r>
            <w:r w:rsidRPr="00E75D73">
              <w:t>1 to 3 and anything in this Act not elsewhere covered by this table</w:t>
            </w:r>
          </w:p>
        </w:tc>
        <w:tc>
          <w:tcPr>
            <w:tcW w:w="3828" w:type="dxa"/>
            <w:tcBorders>
              <w:top w:val="single" w:sz="12" w:space="0" w:color="auto"/>
            </w:tcBorders>
            <w:shd w:val="clear" w:color="auto" w:fill="auto"/>
          </w:tcPr>
          <w:p w:rsidR="0048364F" w:rsidRPr="00E75D73" w:rsidRDefault="0048364F" w:rsidP="00E75D73">
            <w:pPr>
              <w:pStyle w:val="Tabletext"/>
            </w:pPr>
            <w:r w:rsidRPr="00E75D73">
              <w:t>The day this Act receives the Royal Assent.</w:t>
            </w:r>
          </w:p>
        </w:tc>
        <w:tc>
          <w:tcPr>
            <w:tcW w:w="1582" w:type="dxa"/>
            <w:tcBorders>
              <w:top w:val="single" w:sz="12" w:space="0" w:color="auto"/>
            </w:tcBorders>
            <w:shd w:val="clear" w:color="auto" w:fill="auto"/>
          </w:tcPr>
          <w:p w:rsidR="0048364F" w:rsidRPr="00E75D73" w:rsidRDefault="00957149" w:rsidP="00E75D73">
            <w:pPr>
              <w:pStyle w:val="Tabletext"/>
            </w:pPr>
            <w:r>
              <w:t>16 October 2017</w:t>
            </w:r>
          </w:p>
        </w:tc>
      </w:tr>
      <w:tr w:rsidR="00BA04B1" w:rsidRPr="00E75D73" w:rsidTr="000D0E39">
        <w:tc>
          <w:tcPr>
            <w:tcW w:w="1701" w:type="dxa"/>
            <w:shd w:val="clear" w:color="auto" w:fill="auto"/>
          </w:tcPr>
          <w:p w:rsidR="00BA04B1" w:rsidRPr="00E75D73" w:rsidRDefault="00A05C51" w:rsidP="00E75D73">
            <w:pPr>
              <w:pStyle w:val="Tabletext"/>
            </w:pPr>
            <w:r w:rsidRPr="00E75D73">
              <w:t>2.  Schedules</w:t>
            </w:r>
            <w:r w:rsidR="00E75D73" w:rsidRPr="00E75D73">
              <w:t> </w:t>
            </w:r>
            <w:r w:rsidRPr="00E75D73">
              <w:t>1 and 2</w:t>
            </w:r>
          </w:p>
        </w:tc>
        <w:tc>
          <w:tcPr>
            <w:tcW w:w="3828" w:type="dxa"/>
            <w:shd w:val="clear" w:color="auto" w:fill="auto"/>
          </w:tcPr>
          <w:p w:rsidR="00BA04B1" w:rsidRPr="00E75D73" w:rsidRDefault="00BA04B1" w:rsidP="00E75D73">
            <w:pPr>
              <w:pStyle w:val="Tabletext"/>
            </w:pPr>
            <w:r w:rsidRPr="00E75D73">
              <w:t>The day after this Act receives the Royal Assent.</w:t>
            </w:r>
          </w:p>
        </w:tc>
        <w:tc>
          <w:tcPr>
            <w:tcW w:w="1582" w:type="dxa"/>
            <w:shd w:val="clear" w:color="auto" w:fill="auto"/>
          </w:tcPr>
          <w:p w:rsidR="00BA04B1" w:rsidRPr="00E75D73" w:rsidRDefault="00957149" w:rsidP="00E75D73">
            <w:pPr>
              <w:pStyle w:val="Tabletext"/>
            </w:pPr>
            <w:r>
              <w:t>17 October 2017</w:t>
            </w:r>
          </w:p>
        </w:tc>
      </w:tr>
      <w:tr w:rsidR="00BA04B1" w:rsidRPr="00E75D73" w:rsidTr="000D0E39">
        <w:tc>
          <w:tcPr>
            <w:tcW w:w="1701" w:type="dxa"/>
            <w:shd w:val="clear" w:color="auto" w:fill="auto"/>
          </w:tcPr>
          <w:p w:rsidR="00BA04B1" w:rsidRPr="00E75D73" w:rsidRDefault="00A05C51" w:rsidP="00E75D73">
            <w:pPr>
              <w:pStyle w:val="Tabletext"/>
            </w:pPr>
            <w:r w:rsidRPr="00E75D73">
              <w:t>3.  Schedule</w:t>
            </w:r>
            <w:r w:rsidR="00E75D73" w:rsidRPr="00E75D73">
              <w:t> </w:t>
            </w:r>
            <w:r w:rsidRPr="00E75D73">
              <w:t>3, Part</w:t>
            </w:r>
            <w:r w:rsidR="00E75D73" w:rsidRPr="00E75D73">
              <w:t> </w:t>
            </w:r>
            <w:r w:rsidRPr="00E75D73">
              <w:t>1</w:t>
            </w:r>
          </w:p>
        </w:tc>
        <w:tc>
          <w:tcPr>
            <w:tcW w:w="3828" w:type="dxa"/>
            <w:shd w:val="clear" w:color="auto" w:fill="auto"/>
          </w:tcPr>
          <w:p w:rsidR="00BA04B1" w:rsidRPr="00E75D73" w:rsidRDefault="00BA04B1" w:rsidP="00E75D73">
            <w:pPr>
              <w:pStyle w:val="Tabletext"/>
            </w:pPr>
            <w:r w:rsidRPr="00E75D73">
              <w:t>The day after this Act receives the Royal Assent.</w:t>
            </w:r>
          </w:p>
        </w:tc>
        <w:tc>
          <w:tcPr>
            <w:tcW w:w="1582" w:type="dxa"/>
            <w:shd w:val="clear" w:color="auto" w:fill="auto"/>
          </w:tcPr>
          <w:p w:rsidR="00BA04B1" w:rsidRPr="00E75D73" w:rsidRDefault="00957149" w:rsidP="00E75D73">
            <w:pPr>
              <w:pStyle w:val="Tabletext"/>
            </w:pPr>
            <w:r>
              <w:t>17 October 2017</w:t>
            </w:r>
          </w:p>
        </w:tc>
      </w:tr>
      <w:tr w:rsidR="0048364F" w:rsidRPr="00E75D73" w:rsidTr="000D0E39">
        <w:tc>
          <w:tcPr>
            <w:tcW w:w="1701" w:type="dxa"/>
            <w:shd w:val="clear" w:color="auto" w:fill="auto"/>
          </w:tcPr>
          <w:p w:rsidR="0048364F" w:rsidRPr="00E75D73" w:rsidRDefault="00A05C51" w:rsidP="00E75D73">
            <w:pPr>
              <w:pStyle w:val="Tabletext"/>
            </w:pPr>
            <w:r w:rsidRPr="00E75D73">
              <w:t>4.  Schedule</w:t>
            </w:r>
            <w:r w:rsidR="00E75D73" w:rsidRPr="00E75D73">
              <w:t> </w:t>
            </w:r>
            <w:r w:rsidRPr="00E75D73">
              <w:t>3, Part</w:t>
            </w:r>
            <w:r w:rsidR="00E75D73" w:rsidRPr="00E75D73">
              <w:t> </w:t>
            </w:r>
            <w:r w:rsidRPr="00E75D73">
              <w:t>2</w:t>
            </w:r>
          </w:p>
        </w:tc>
        <w:tc>
          <w:tcPr>
            <w:tcW w:w="3828" w:type="dxa"/>
            <w:shd w:val="clear" w:color="auto" w:fill="auto"/>
          </w:tcPr>
          <w:p w:rsidR="0048364F" w:rsidRPr="00E75D73" w:rsidRDefault="00BA04B1" w:rsidP="00E75D73">
            <w:pPr>
              <w:pStyle w:val="Tabletext"/>
            </w:pPr>
            <w:r w:rsidRPr="00E75D73">
              <w:t>The day after the end of the period of 6 months beginning on the day after this Act receives the Royal Assent.</w:t>
            </w:r>
          </w:p>
        </w:tc>
        <w:tc>
          <w:tcPr>
            <w:tcW w:w="1582" w:type="dxa"/>
            <w:shd w:val="clear" w:color="auto" w:fill="auto"/>
          </w:tcPr>
          <w:p w:rsidR="0048364F" w:rsidRPr="00E75D73" w:rsidRDefault="00E33A57" w:rsidP="007E0A15">
            <w:pPr>
              <w:pStyle w:val="Tabletext"/>
            </w:pPr>
            <w:r>
              <w:t>17 April 2018</w:t>
            </w:r>
          </w:p>
        </w:tc>
      </w:tr>
      <w:tr w:rsidR="00510D82" w:rsidRPr="00E75D73" w:rsidTr="000D0E39">
        <w:tc>
          <w:tcPr>
            <w:tcW w:w="1701" w:type="dxa"/>
            <w:shd w:val="clear" w:color="auto" w:fill="auto"/>
          </w:tcPr>
          <w:p w:rsidR="00510D82" w:rsidRPr="00E75D73" w:rsidRDefault="00A05C51" w:rsidP="00E75D73">
            <w:pPr>
              <w:pStyle w:val="Tabletext"/>
            </w:pPr>
            <w:r w:rsidRPr="00E75D73">
              <w:t>5.  Schedule</w:t>
            </w:r>
            <w:r w:rsidR="00E75D73" w:rsidRPr="00E75D73">
              <w:t> </w:t>
            </w:r>
            <w:r w:rsidRPr="00E75D73">
              <w:t>4</w:t>
            </w:r>
          </w:p>
        </w:tc>
        <w:tc>
          <w:tcPr>
            <w:tcW w:w="3828" w:type="dxa"/>
            <w:shd w:val="clear" w:color="auto" w:fill="auto"/>
          </w:tcPr>
          <w:p w:rsidR="00510D82" w:rsidRPr="00E75D73" w:rsidRDefault="000030B8" w:rsidP="00E75D73">
            <w:pPr>
              <w:pStyle w:val="Tabletext"/>
            </w:pPr>
            <w:r w:rsidRPr="00E75D73">
              <w:t>The day after this Act receives the Royal Assent.</w:t>
            </w:r>
          </w:p>
        </w:tc>
        <w:tc>
          <w:tcPr>
            <w:tcW w:w="1582" w:type="dxa"/>
            <w:shd w:val="clear" w:color="auto" w:fill="auto"/>
          </w:tcPr>
          <w:p w:rsidR="00510D82" w:rsidRPr="00E75D73" w:rsidRDefault="00957149" w:rsidP="00E75D73">
            <w:pPr>
              <w:pStyle w:val="Tabletext"/>
            </w:pPr>
            <w:r>
              <w:t>17 October 2017</w:t>
            </w:r>
          </w:p>
        </w:tc>
      </w:tr>
      <w:tr w:rsidR="00AD0A81" w:rsidRPr="00E75D73" w:rsidTr="000D0E39">
        <w:tc>
          <w:tcPr>
            <w:tcW w:w="1701" w:type="dxa"/>
            <w:shd w:val="clear" w:color="auto" w:fill="auto"/>
          </w:tcPr>
          <w:p w:rsidR="00AD0A81" w:rsidRPr="00E75D73" w:rsidRDefault="00A05C51" w:rsidP="00E75D73">
            <w:pPr>
              <w:pStyle w:val="Tabletext"/>
            </w:pPr>
            <w:r w:rsidRPr="00E75D73">
              <w:t>6.  Schedule</w:t>
            </w:r>
            <w:r w:rsidR="00E75D73" w:rsidRPr="00E75D73">
              <w:t> </w:t>
            </w:r>
            <w:r w:rsidRPr="00E75D73">
              <w:t>5, item</w:t>
            </w:r>
            <w:r w:rsidR="00E75D73" w:rsidRPr="00E75D73">
              <w:t> </w:t>
            </w:r>
            <w:r w:rsidRPr="00E75D73">
              <w:t>1</w:t>
            </w:r>
          </w:p>
        </w:tc>
        <w:tc>
          <w:tcPr>
            <w:tcW w:w="3828" w:type="dxa"/>
            <w:shd w:val="clear" w:color="auto" w:fill="auto"/>
          </w:tcPr>
          <w:p w:rsidR="00AD0A81" w:rsidRPr="00E75D73" w:rsidRDefault="00335A5D" w:rsidP="00E75D73">
            <w:pPr>
              <w:pStyle w:val="Tabletext"/>
            </w:pPr>
            <w:r w:rsidRPr="00E75D73">
              <w:t>The day after this Act receives the Royal Assent.</w:t>
            </w:r>
          </w:p>
        </w:tc>
        <w:tc>
          <w:tcPr>
            <w:tcW w:w="1582" w:type="dxa"/>
            <w:shd w:val="clear" w:color="auto" w:fill="auto"/>
          </w:tcPr>
          <w:p w:rsidR="00AD0A81" w:rsidRPr="00E75D73" w:rsidRDefault="00957149" w:rsidP="00E75D73">
            <w:pPr>
              <w:pStyle w:val="Tabletext"/>
            </w:pPr>
            <w:r>
              <w:t>17 October 2017</w:t>
            </w:r>
          </w:p>
        </w:tc>
      </w:tr>
      <w:tr w:rsidR="00335A5D" w:rsidRPr="00E75D73" w:rsidTr="000D0E39">
        <w:tc>
          <w:tcPr>
            <w:tcW w:w="1701" w:type="dxa"/>
            <w:shd w:val="clear" w:color="auto" w:fill="auto"/>
          </w:tcPr>
          <w:p w:rsidR="00335A5D" w:rsidRPr="00E75D73" w:rsidRDefault="00A05C51" w:rsidP="00E75D73">
            <w:pPr>
              <w:pStyle w:val="Tabletext"/>
            </w:pPr>
            <w:r w:rsidRPr="00E75D73">
              <w:t>7.  Schedule</w:t>
            </w:r>
            <w:r w:rsidR="00E75D73" w:rsidRPr="00E75D73">
              <w:t> </w:t>
            </w:r>
            <w:r w:rsidRPr="00E75D73">
              <w:t>5, item</w:t>
            </w:r>
            <w:r w:rsidR="00E75D73" w:rsidRPr="00E75D73">
              <w:t> </w:t>
            </w:r>
            <w:r w:rsidRPr="00E75D73">
              <w:t>2</w:t>
            </w:r>
          </w:p>
        </w:tc>
        <w:tc>
          <w:tcPr>
            <w:tcW w:w="3828" w:type="dxa"/>
            <w:shd w:val="clear" w:color="auto" w:fill="auto"/>
          </w:tcPr>
          <w:p w:rsidR="00335A5D" w:rsidRPr="00E75D73" w:rsidRDefault="00335A5D" w:rsidP="00E75D73">
            <w:pPr>
              <w:pStyle w:val="Tabletext"/>
            </w:pPr>
            <w:r w:rsidRPr="00E75D73">
              <w:t>1</w:t>
            </w:r>
            <w:r w:rsidR="00E75D73" w:rsidRPr="00E75D73">
              <w:t> </w:t>
            </w:r>
            <w:r w:rsidRPr="00E75D73">
              <w:t>July 2016.</w:t>
            </w:r>
          </w:p>
        </w:tc>
        <w:tc>
          <w:tcPr>
            <w:tcW w:w="1582" w:type="dxa"/>
            <w:shd w:val="clear" w:color="auto" w:fill="auto"/>
          </w:tcPr>
          <w:p w:rsidR="00335A5D" w:rsidRPr="00E75D73" w:rsidRDefault="00335A5D" w:rsidP="00E75D73">
            <w:pPr>
              <w:pStyle w:val="Tabletext"/>
            </w:pPr>
            <w:r w:rsidRPr="00E75D73">
              <w:t>1</w:t>
            </w:r>
            <w:r w:rsidR="00E75D73" w:rsidRPr="00E75D73">
              <w:t> </w:t>
            </w:r>
            <w:r w:rsidRPr="00E75D73">
              <w:t>July 2016</w:t>
            </w:r>
          </w:p>
        </w:tc>
      </w:tr>
      <w:tr w:rsidR="00335A5D" w:rsidRPr="00E75D73" w:rsidTr="000D0E39">
        <w:tc>
          <w:tcPr>
            <w:tcW w:w="1701" w:type="dxa"/>
            <w:shd w:val="clear" w:color="auto" w:fill="auto"/>
          </w:tcPr>
          <w:p w:rsidR="00335A5D" w:rsidRPr="00E75D73" w:rsidRDefault="00A05C51" w:rsidP="00E75D73">
            <w:pPr>
              <w:pStyle w:val="Tabletext"/>
            </w:pPr>
            <w:r w:rsidRPr="00E75D73">
              <w:t>8.  Schedule</w:t>
            </w:r>
            <w:r w:rsidR="00E75D73" w:rsidRPr="00E75D73">
              <w:t> </w:t>
            </w:r>
            <w:r w:rsidRPr="00E75D73">
              <w:t>5, items</w:t>
            </w:r>
            <w:r w:rsidR="00E75D73" w:rsidRPr="00E75D73">
              <w:t> </w:t>
            </w:r>
            <w:r w:rsidRPr="00E75D73">
              <w:t>3</w:t>
            </w:r>
            <w:r w:rsidR="00E65AD7" w:rsidRPr="00E75D73">
              <w:t xml:space="preserve"> to</w:t>
            </w:r>
            <w:r w:rsidRPr="00E75D73">
              <w:t xml:space="preserve"> 5</w:t>
            </w:r>
          </w:p>
        </w:tc>
        <w:tc>
          <w:tcPr>
            <w:tcW w:w="3828" w:type="dxa"/>
            <w:shd w:val="clear" w:color="auto" w:fill="auto"/>
          </w:tcPr>
          <w:p w:rsidR="00335A5D" w:rsidRPr="00E75D73" w:rsidRDefault="00335A5D" w:rsidP="00E75D73">
            <w:pPr>
              <w:pStyle w:val="Tabletext"/>
            </w:pPr>
            <w:r w:rsidRPr="00E75D73">
              <w:t>1</w:t>
            </w:r>
            <w:r w:rsidR="00E75D73" w:rsidRPr="00E75D73">
              <w:t> </w:t>
            </w:r>
            <w:r w:rsidRPr="00E75D73">
              <w:t>January 2017.</w:t>
            </w:r>
          </w:p>
        </w:tc>
        <w:tc>
          <w:tcPr>
            <w:tcW w:w="1582" w:type="dxa"/>
            <w:shd w:val="clear" w:color="auto" w:fill="auto"/>
          </w:tcPr>
          <w:p w:rsidR="00335A5D" w:rsidRPr="00E75D73" w:rsidRDefault="00335A5D" w:rsidP="00E75D73">
            <w:pPr>
              <w:pStyle w:val="Tabletext"/>
            </w:pPr>
            <w:r w:rsidRPr="00E75D73">
              <w:t>1</w:t>
            </w:r>
            <w:r w:rsidR="00E75D73" w:rsidRPr="00E75D73">
              <w:t> </w:t>
            </w:r>
            <w:r w:rsidRPr="00E75D73">
              <w:t>January 2017</w:t>
            </w:r>
          </w:p>
        </w:tc>
      </w:tr>
      <w:tr w:rsidR="00335A5D" w:rsidRPr="00E75D73" w:rsidTr="000D0E39">
        <w:tc>
          <w:tcPr>
            <w:tcW w:w="1701" w:type="dxa"/>
            <w:shd w:val="clear" w:color="auto" w:fill="auto"/>
          </w:tcPr>
          <w:p w:rsidR="00335A5D" w:rsidRPr="00E75D73" w:rsidRDefault="00A05C51" w:rsidP="00E75D73">
            <w:pPr>
              <w:pStyle w:val="Tabletext"/>
            </w:pPr>
            <w:r w:rsidRPr="00E75D73">
              <w:t>9.  Schedule</w:t>
            </w:r>
            <w:r w:rsidR="00E75D73" w:rsidRPr="00E75D73">
              <w:t> </w:t>
            </w:r>
            <w:r w:rsidRPr="00E75D73">
              <w:t>5, item</w:t>
            </w:r>
            <w:r w:rsidR="00E75D73" w:rsidRPr="00E75D73">
              <w:t> </w:t>
            </w:r>
            <w:r w:rsidRPr="00E75D73">
              <w:t>6</w:t>
            </w:r>
          </w:p>
        </w:tc>
        <w:tc>
          <w:tcPr>
            <w:tcW w:w="3828" w:type="dxa"/>
            <w:shd w:val="clear" w:color="auto" w:fill="auto"/>
          </w:tcPr>
          <w:p w:rsidR="00335A5D" w:rsidRPr="00E75D73" w:rsidRDefault="00335A5D" w:rsidP="00E75D73">
            <w:pPr>
              <w:pStyle w:val="Tabletext"/>
            </w:pPr>
            <w:r w:rsidRPr="00E75D73">
              <w:t>The day after this Act receives the Royal Assent.</w:t>
            </w:r>
          </w:p>
        </w:tc>
        <w:tc>
          <w:tcPr>
            <w:tcW w:w="1582" w:type="dxa"/>
            <w:shd w:val="clear" w:color="auto" w:fill="auto"/>
          </w:tcPr>
          <w:p w:rsidR="00335A5D" w:rsidRPr="00E75D73" w:rsidRDefault="00957149" w:rsidP="00E75D73">
            <w:pPr>
              <w:pStyle w:val="Tabletext"/>
            </w:pPr>
            <w:r>
              <w:t>17 October 2017</w:t>
            </w:r>
          </w:p>
        </w:tc>
      </w:tr>
      <w:tr w:rsidR="00335A5D" w:rsidRPr="00E75D73" w:rsidTr="000D0E39">
        <w:tc>
          <w:tcPr>
            <w:tcW w:w="1701" w:type="dxa"/>
            <w:shd w:val="clear" w:color="auto" w:fill="auto"/>
          </w:tcPr>
          <w:p w:rsidR="00335A5D" w:rsidRPr="00E75D73" w:rsidRDefault="00A05C51" w:rsidP="00E75D73">
            <w:pPr>
              <w:pStyle w:val="Tabletext"/>
            </w:pPr>
            <w:r w:rsidRPr="00E75D73">
              <w:t>10.  Schedule</w:t>
            </w:r>
            <w:r w:rsidR="00E75D73" w:rsidRPr="00E75D73">
              <w:t> </w:t>
            </w:r>
            <w:r w:rsidRPr="00E75D73">
              <w:t>5, item</w:t>
            </w:r>
            <w:r w:rsidR="00E75D73" w:rsidRPr="00E75D73">
              <w:t> </w:t>
            </w:r>
            <w:r w:rsidRPr="00E75D73">
              <w:t>7</w:t>
            </w:r>
          </w:p>
        </w:tc>
        <w:tc>
          <w:tcPr>
            <w:tcW w:w="3828" w:type="dxa"/>
            <w:shd w:val="clear" w:color="auto" w:fill="auto"/>
          </w:tcPr>
          <w:p w:rsidR="00335A5D" w:rsidRPr="00E75D73" w:rsidRDefault="00335A5D" w:rsidP="00E75D73">
            <w:pPr>
              <w:pStyle w:val="Tabletext"/>
            </w:pPr>
            <w:r w:rsidRPr="00E75D73">
              <w:t>1</w:t>
            </w:r>
            <w:r w:rsidR="00E75D73" w:rsidRPr="00E75D73">
              <w:t> </w:t>
            </w:r>
            <w:r w:rsidRPr="00E75D73">
              <w:t>July 2016.</w:t>
            </w:r>
          </w:p>
        </w:tc>
        <w:tc>
          <w:tcPr>
            <w:tcW w:w="1582" w:type="dxa"/>
            <w:shd w:val="clear" w:color="auto" w:fill="auto"/>
          </w:tcPr>
          <w:p w:rsidR="00335A5D" w:rsidRPr="00E75D73" w:rsidRDefault="00335A5D" w:rsidP="00E75D73">
            <w:pPr>
              <w:pStyle w:val="Tabletext"/>
            </w:pPr>
            <w:r w:rsidRPr="00E75D73">
              <w:t>1</w:t>
            </w:r>
            <w:r w:rsidR="00E75D73" w:rsidRPr="00E75D73">
              <w:t> </w:t>
            </w:r>
            <w:r w:rsidRPr="00E75D73">
              <w:t>July 2016</w:t>
            </w:r>
          </w:p>
        </w:tc>
      </w:tr>
      <w:tr w:rsidR="00335A5D" w:rsidRPr="00E75D73" w:rsidTr="000D0E39">
        <w:tc>
          <w:tcPr>
            <w:tcW w:w="1701" w:type="dxa"/>
            <w:shd w:val="clear" w:color="auto" w:fill="auto"/>
          </w:tcPr>
          <w:p w:rsidR="00335A5D" w:rsidRPr="00E75D73" w:rsidRDefault="00A05C51" w:rsidP="00E75D73">
            <w:pPr>
              <w:pStyle w:val="Tabletext"/>
            </w:pPr>
            <w:r w:rsidRPr="00E75D73">
              <w:t>11.  Schedule</w:t>
            </w:r>
            <w:r w:rsidR="00E75D73" w:rsidRPr="00E75D73">
              <w:t> </w:t>
            </w:r>
            <w:r w:rsidRPr="00E75D73">
              <w:t>5, items</w:t>
            </w:r>
            <w:r w:rsidR="00E75D73" w:rsidRPr="00E75D73">
              <w:t> </w:t>
            </w:r>
            <w:r w:rsidRPr="00E75D73">
              <w:t>8</w:t>
            </w:r>
            <w:r w:rsidR="00E65AD7" w:rsidRPr="00E75D73">
              <w:t xml:space="preserve"> to</w:t>
            </w:r>
            <w:r w:rsidRPr="00E75D73">
              <w:t xml:space="preserve"> 10</w:t>
            </w:r>
          </w:p>
        </w:tc>
        <w:tc>
          <w:tcPr>
            <w:tcW w:w="3828" w:type="dxa"/>
            <w:shd w:val="clear" w:color="auto" w:fill="auto"/>
          </w:tcPr>
          <w:p w:rsidR="00335A5D" w:rsidRPr="00E75D73" w:rsidRDefault="00335A5D" w:rsidP="00E75D73">
            <w:pPr>
              <w:pStyle w:val="Tabletext"/>
            </w:pPr>
            <w:r w:rsidRPr="00E75D73">
              <w:t>1</w:t>
            </w:r>
            <w:r w:rsidR="00E75D73" w:rsidRPr="00E75D73">
              <w:t> </w:t>
            </w:r>
            <w:r w:rsidRPr="00E75D73">
              <w:t>January 2017.</w:t>
            </w:r>
          </w:p>
        </w:tc>
        <w:tc>
          <w:tcPr>
            <w:tcW w:w="1582" w:type="dxa"/>
            <w:shd w:val="clear" w:color="auto" w:fill="auto"/>
          </w:tcPr>
          <w:p w:rsidR="00335A5D" w:rsidRPr="00E75D73" w:rsidRDefault="00335A5D" w:rsidP="00E75D73">
            <w:pPr>
              <w:pStyle w:val="Tabletext"/>
            </w:pPr>
            <w:r w:rsidRPr="00E75D73">
              <w:t>1</w:t>
            </w:r>
            <w:r w:rsidR="00E75D73" w:rsidRPr="00E75D73">
              <w:t> </w:t>
            </w:r>
            <w:r w:rsidRPr="00E75D73">
              <w:t>January 2017</w:t>
            </w:r>
          </w:p>
        </w:tc>
      </w:tr>
      <w:tr w:rsidR="00AD0A81" w:rsidRPr="00E75D73" w:rsidTr="000D0E39">
        <w:tc>
          <w:tcPr>
            <w:tcW w:w="1701" w:type="dxa"/>
            <w:shd w:val="clear" w:color="auto" w:fill="auto"/>
          </w:tcPr>
          <w:p w:rsidR="00AD0A81" w:rsidRPr="00E75D73" w:rsidRDefault="00A05C51" w:rsidP="00E75D73">
            <w:pPr>
              <w:pStyle w:val="Tabletext"/>
            </w:pPr>
            <w:r w:rsidRPr="00E75D73">
              <w:t>12.  Schedule</w:t>
            </w:r>
            <w:r w:rsidR="00E75D73" w:rsidRPr="00E75D73">
              <w:t> </w:t>
            </w:r>
            <w:r w:rsidRPr="00E75D73">
              <w:t>5, Part</w:t>
            </w:r>
            <w:r w:rsidR="00E75D73" w:rsidRPr="00E75D73">
              <w:t> </w:t>
            </w:r>
            <w:r w:rsidRPr="00E75D73">
              <w:t>2</w:t>
            </w:r>
          </w:p>
        </w:tc>
        <w:tc>
          <w:tcPr>
            <w:tcW w:w="3828" w:type="dxa"/>
            <w:shd w:val="clear" w:color="auto" w:fill="auto"/>
          </w:tcPr>
          <w:p w:rsidR="00AD0A81" w:rsidRPr="00E75D73" w:rsidRDefault="00AD0A81" w:rsidP="00E75D73">
            <w:pPr>
              <w:pStyle w:val="Tabletext"/>
            </w:pPr>
            <w:r w:rsidRPr="00E75D73">
              <w:t>The day after this Act receives the Royal Assent.</w:t>
            </w:r>
          </w:p>
        </w:tc>
        <w:tc>
          <w:tcPr>
            <w:tcW w:w="1582" w:type="dxa"/>
            <w:shd w:val="clear" w:color="auto" w:fill="auto"/>
          </w:tcPr>
          <w:p w:rsidR="00AD0A81" w:rsidRPr="00E75D73" w:rsidRDefault="00957149" w:rsidP="00E75D73">
            <w:pPr>
              <w:pStyle w:val="Tabletext"/>
            </w:pPr>
            <w:r>
              <w:t>17 October 2017</w:t>
            </w:r>
          </w:p>
        </w:tc>
      </w:tr>
      <w:tr w:rsidR="00A05C51" w:rsidRPr="00E75D73" w:rsidTr="000D0E39">
        <w:tc>
          <w:tcPr>
            <w:tcW w:w="1701" w:type="dxa"/>
            <w:shd w:val="clear" w:color="auto" w:fill="auto"/>
          </w:tcPr>
          <w:p w:rsidR="00A05C51" w:rsidRPr="00E75D73" w:rsidRDefault="00A05C51" w:rsidP="00E75D73">
            <w:pPr>
              <w:pStyle w:val="Tabletext"/>
            </w:pPr>
            <w:r w:rsidRPr="00E75D73">
              <w:t>13.  Schedule</w:t>
            </w:r>
            <w:r w:rsidR="00E75D73" w:rsidRPr="00E75D73">
              <w:t> </w:t>
            </w:r>
            <w:r w:rsidRPr="00E75D73">
              <w:t>6, Part</w:t>
            </w:r>
            <w:r w:rsidR="00E75D73" w:rsidRPr="00E75D73">
              <w:t> </w:t>
            </w:r>
            <w:r w:rsidRPr="00E75D73">
              <w:t>1</w:t>
            </w:r>
          </w:p>
        </w:tc>
        <w:tc>
          <w:tcPr>
            <w:tcW w:w="3828" w:type="dxa"/>
            <w:shd w:val="clear" w:color="auto" w:fill="auto"/>
          </w:tcPr>
          <w:p w:rsidR="00A05C51" w:rsidRPr="00E75D73" w:rsidRDefault="00A05C51" w:rsidP="00E75D73">
            <w:pPr>
              <w:pStyle w:val="Tabletext"/>
            </w:pPr>
            <w:r w:rsidRPr="00E75D73">
              <w:t>The day after this Act receives the Royal Assent.</w:t>
            </w:r>
          </w:p>
        </w:tc>
        <w:tc>
          <w:tcPr>
            <w:tcW w:w="1582" w:type="dxa"/>
            <w:shd w:val="clear" w:color="auto" w:fill="auto"/>
          </w:tcPr>
          <w:p w:rsidR="00A05C51" w:rsidRPr="00E75D73" w:rsidRDefault="00957149" w:rsidP="00E75D73">
            <w:pPr>
              <w:pStyle w:val="Tabletext"/>
            </w:pPr>
            <w:r>
              <w:t>17 October 2017</w:t>
            </w:r>
          </w:p>
        </w:tc>
      </w:tr>
      <w:tr w:rsidR="00A05C51" w:rsidRPr="00E75D73" w:rsidTr="000D0E39">
        <w:tc>
          <w:tcPr>
            <w:tcW w:w="1701" w:type="dxa"/>
            <w:shd w:val="clear" w:color="auto" w:fill="auto"/>
          </w:tcPr>
          <w:p w:rsidR="00A05C51" w:rsidRPr="00E75D73" w:rsidRDefault="00A05C51" w:rsidP="00E75D73">
            <w:pPr>
              <w:pStyle w:val="Tabletext"/>
            </w:pPr>
            <w:r w:rsidRPr="00E75D73">
              <w:t>14.  Schedule</w:t>
            </w:r>
            <w:r w:rsidR="00E75D73" w:rsidRPr="00E75D73">
              <w:t> </w:t>
            </w:r>
            <w:r w:rsidRPr="00E75D73">
              <w:t>6, Part</w:t>
            </w:r>
            <w:r w:rsidR="00E75D73" w:rsidRPr="00E75D73">
              <w:t> </w:t>
            </w:r>
            <w:r w:rsidRPr="00E75D73">
              <w:t>2</w:t>
            </w:r>
          </w:p>
        </w:tc>
        <w:tc>
          <w:tcPr>
            <w:tcW w:w="3828" w:type="dxa"/>
            <w:shd w:val="clear" w:color="auto" w:fill="auto"/>
          </w:tcPr>
          <w:p w:rsidR="00A05C51" w:rsidRPr="00E75D73" w:rsidRDefault="00A05C51" w:rsidP="00E75D73">
            <w:pPr>
              <w:pStyle w:val="Tabletext"/>
            </w:pPr>
            <w:r w:rsidRPr="00E75D73">
              <w:t>1</w:t>
            </w:r>
            <w:r w:rsidR="00E75D73" w:rsidRPr="00E75D73">
              <w:t> </w:t>
            </w:r>
            <w:r w:rsidRPr="00E75D73">
              <w:t>July 2017.</w:t>
            </w:r>
          </w:p>
        </w:tc>
        <w:tc>
          <w:tcPr>
            <w:tcW w:w="1582" w:type="dxa"/>
            <w:shd w:val="clear" w:color="auto" w:fill="auto"/>
          </w:tcPr>
          <w:p w:rsidR="00A05C51" w:rsidRPr="00E75D73" w:rsidRDefault="00A05C51" w:rsidP="00E75D73">
            <w:pPr>
              <w:pStyle w:val="Tabletext"/>
            </w:pPr>
            <w:r w:rsidRPr="00E75D73">
              <w:t>1</w:t>
            </w:r>
            <w:r w:rsidR="00E75D73" w:rsidRPr="00E75D73">
              <w:t> </w:t>
            </w:r>
            <w:r w:rsidRPr="00E75D73">
              <w:t>July 2017</w:t>
            </w:r>
          </w:p>
        </w:tc>
      </w:tr>
      <w:tr w:rsidR="000D0E39" w:rsidRPr="00E75D73" w:rsidTr="000D0E39">
        <w:tc>
          <w:tcPr>
            <w:tcW w:w="1701" w:type="dxa"/>
            <w:tcBorders>
              <w:bottom w:val="single" w:sz="2" w:space="0" w:color="auto"/>
            </w:tcBorders>
            <w:shd w:val="clear" w:color="auto" w:fill="auto"/>
          </w:tcPr>
          <w:p w:rsidR="000D0E39" w:rsidRPr="00E75D73" w:rsidRDefault="000D0E39" w:rsidP="00E75D73">
            <w:pPr>
              <w:pStyle w:val="Tabletext"/>
            </w:pPr>
            <w:r w:rsidRPr="00E75D73">
              <w:t>15.  Schedule</w:t>
            </w:r>
            <w:r w:rsidR="00E75D73" w:rsidRPr="00E75D73">
              <w:t> </w:t>
            </w:r>
            <w:r w:rsidRPr="00E75D73">
              <w:t>6, Part</w:t>
            </w:r>
            <w:r w:rsidR="00E75D73" w:rsidRPr="00E75D73">
              <w:t> </w:t>
            </w:r>
            <w:r w:rsidRPr="00E75D73">
              <w:t>3</w:t>
            </w:r>
          </w:p>
        </w:tc>
        <w:tc>
          <w:tcPr>
            <w:tcW w:w="3828" w:type="dxa"/>
            <w:tcBorders>
              <w:bottom w:val="single" w:sz="2" w:space="0" w:color="auto"/>
            </w:tcBorders>
            <w:shd w:val="clear" w:color="auto" w:fill="auto"/>
          </w:tcPr>
          <w:p w:rsidR="000D0E39" w:rsidRPr="00E75D73" w:rsidRDefault="000D0E39" w:rsidP="00E75D73">
            <w:pPr>
              <w:pStyle w:val="Tabletext"/>
            </w:pPr>
            <w:r w:rsidRPr="00E75D73">
              <w:t>The day after this Act receives the Royal Assent.</w:t>
            </w:r>
          </w:p>
        </w:tc>
        <w:tc>
          <w:tcPr>
            <w:tcW w:w="1582" w:type="dxa"/>
            <w:tcBorders>
              <w:bottom w:val="single" w:sz="2" w:space="0" w:color="auto"/>
            </w:tcBorders>
            <w:shd w:val="clear" w:color="auto" w:fill="auto"/>
          </w:tcPr>
          <w:p w:rsidR="000D0E39" w:rsidRPr="00E75D73" w:rsidRDefault="00957149" w:rsidP="00E75D73">
            <w:pPr>
              <w:pStyle w:val="Tabletext"/>
            </w:pPr>
            <w:r>
              <w:t>17 October 2017</w:t>
            </w:r>
          </w:p>
        </w:tc>
      </w:tr>
      <w:tr w:rsidR="00AD0A81" w:rsidRPr="00E75D73" w:rsidTr="000D0E39">
        <w:tc>
          <w:tcPr>
            <w:tcW w:w="1701" w:type="dxa"/>
            <w:tcBorders>
              <w:top w:val="single" w:sz="2" w:space="0" w:color="auto"/>
              <w:bottom w:val="single" w:sz="12" w:space="0" w:color="auto"/>
            </w:tcBorders>
            <w:shd w:val="clear" w:color="auto" w:fill="auto"/>
          </w:tcPr>
          <w:p w:rsidR="00AD0A81" w:rsidRPr="00E75D73" w:rsidRDefault="000D0E39" w:rsidP="00E75D73">
            <w:pPr>
              <w:pStyle w:val="Tabletext"/>
            </w:pPr>
            <w:r w:rsidRPr="00E75D73">
              <w:t>16.  Schedule</w:t>
            </w:r>
            <w:r w:rsidR="00E75D73" w:rsidRPr="00E75D73">
              <w:t> </w:t>
            </w:r>
            <w:r w:rsidRPr="00E75D73">
              <w:t>7</w:t>
            </w:r>
          </w:p>
        </w:tc>
        <w:tc>
          <w:tcPr>
            <w:tcW w:w="3828" w:type="dxa"/>
            <w:tcBorders>
              <w:top w:val="single" w:sz="2" w:space="0" w:color="auto"/>
              <w:bottom w:val="single" w:sz="12" w:space="0" w:color="auto"/>
            </w:tcBorders>
            <w:shd w:val="clear" w:color="auto" w:fill="auto"/>
          </w:tcPr>
          <w:p w:rsidR="00AD0A81" w:rsidRPr="00E75D73" w:rsidRDefault="00AD0A81" w:rsidP="00E75D73">
            <w:pPr>
              <w:pStyle w:val="Tabletext"/>
            </w:pPr>
            <w:r w:rsidRPr="00E75D73">
              <w:t>The day after this Act receives the Royal Assent.</w:t>
            </w:r>
          </w:p>
        </w:tc>
        <w:tc>
          <w:tcPr>
            <w:tcW w:w="1582" w:type="dxa"/>
            <w:tcBorders>
              <w:top w:val="single" w:sz="2" w:space="0" w:color="auto"/>
              <w:bottom w:val="single" w:sz="12" w:space="0" w:color="auto"/>
            </w:tcBorders>
            <w:shd w:val="clear" w:color="auto" w:fill="auto"/>
          </w:tcPr>
          <w:p w:rsidR="00AD0A81" w:rsidRPr="00E75D73" w:rsidRDefault="00957149" w:rsidP="00E75D73">
            <w:pPr>
              <w:pStyle w:val="Tabletext"/>
            </w:pPr>
            <w:r>
              <w:t>17 October 2017</w:t>
            </w:r>
          </w:p>
        </w:tc>
      </w:tr>
    </w:tbl>
    <w:p w:rsidR="0048364F" w:rsidRPr="00E75D73" w:rsidRDefault="00201D27" w:rsidP="00E75D73">
      <w:pPr>
        <w:pStyle w:val="notetext"/>
      </w:pPr>
      <w:r w:rsidRPr="00E75D73">
        <w:t>Note:</w:t>
      </w:r>
      <w:r w:rsidRPr="00E75D73">
        <w:tab/>
        <w:t>This table relates only to the provisions of this Act as originally enacted. It will not be amended to deal with any later amendments of this Act.</w:t>
      </w:r>
    </w:p>
    <w:p w:rsidR="0048364F" w:rsidRPr="00E75D73" w:rsidRDefault="0048364F" w:rsidP="00E75D73">
      <w:pPr>
        <w:pStyle w:val="subsection"/>
      </w:pPr>
      <w:r w:rsidRPr="00E75D73">
        <w:tab/>
        <w:t>(2)</w:t>
      </w:r>
      <w:r w:rsidRPr="00E75D73">
        <w:tab/>
      </w:r>
      <w:r w:rsidR="00201D27" w:rsidRPr="00E75D73">
        <w:t xml:space="preserve">Any information in </w:t>
      </w:r>
      <w:r w:rsidR="00877D48" w:rsidRPr="00E75D73">
        <w:t>c</w:t>
      </w:r>
      <w:r w:rsidR="00201D27" w:rsidRPr="00E75D73">
        <w:t>olumn 3 of the table is not part of this Act. Information may be inserted in this column, or information in it may be edited, in any published version of this Act.</w:t>
      </w:r>
    </w:p>
    <w:p w:rsidR="0048364F" w:rsidRPr="00E75D73" w:rsidRDefault="0048364F" w:rsidP="00E75D73">
      <w:pPr>
        <w:pStyle w:val="ActHead5"/>
      </w:pPr>
      <w:bookmarkStart w:id="4" w:name="_Toc496082822"/>
      <w:r w:rsidRPr="00E75D73">
        <w:rPr>
          <w:rStyle w:val="CharSectno"/>
        </w:rPr>
        <w:t>3</w:t>
      </w:r>
      <w:r w:rsidRPr="00E75D73">
        <w:t xml:space="preserve">  Schedules</w:t>
      </w:r>
      <w:bookmarkEnd w:id="4"/>
    </w:p>
    <w:p w:rsidR="0048364F" w:rsidRPr="00E75D73" w:rsidRDefault="0048364F" w:rsidP="00E75D73">
      <w:pPr>
        <w:pStyle w:val="subsection"/>
      </w:pPr>
      <w:r w:rsidRPr="00E75D73">
        <w:tab/>
      </w:r>
      <w:r w:rsidRPr="00E75D73">
        <w:tab/>
      </w:r>
      <w:r w:rsidR="00202618" w:rsidRPr="00E75D73">
        <w:t>Legislation that is specified in a Schedule to this Act is amended or repealed as set out in the applicable items in the Schedule concerned, and any other item in a Schedule to this Act has effect according to its terms.</w:t>
      </w:r>
    </w:p>
    <w:p w:rsidR="00E64EF2" w:rsidRPr="00E75D73" w:rsidRDefault="00E64EF2" w:rsidP="00E75D73">
      <w:pPr>
        <w:pStyle w:val="notetext"/>
      </w:pPr>
      <w:r w:rsidRPr="00E75D73">
        <w:t>Note:</w:t>
      </w:r>
      <w:r w:rsidRPr="00E75D73">
        <w:tab/>
        <w:t xml:space="preserve">The provisions of </w:t>
      </w:r>
      <w:r w:rsidRPr="00E75D73">
        <w:rPr>
          <w:iCs/>
        </w:rPr>
        <w:t xml:space="preserve">the </w:t>
      </w:r>
      <w:r w:rsidRPr="00E75D73">
        <w:rPr>
          <w:i/>
          <w:noProof/>
        </w:rPr>
        <w:t>Broadcasting Services (Events) Notice (No.</w:t>
      </w:r>
      <w:r w:rsidR="00E75D73" w:rsidRPr="00E75D73">
        <w:rPr>
          <w:i/>
          <w:noProof/>
        </w:rPr>
        <w:t> </w:t>
      </w:r>
      <w:r w:rsidRPr="00E75D73">
        <w:rPr>
          <w:i/>
          <w:noProof/>
        </w:rPr>
        <w:t xml:space="preserve">1) 2010 </w:t>
      </w:r>
      <w:r w:rsidRPr="00E75D73">
        <w:t xml:space="preserve">amended or inserted by this Act, and any other provisions of </w:t>
      </w:r>
      <w:r w:rsidR="00314249" w:rsidRPr="00E75D73">
        <w:t xml:space="preserve">that </w:t>
      </w:r>
      <w:r w:rsidRPr="00E75D73">
        <w:rPr>
          <w:iCs/>
        </w:rPr>
        <w:t>notice</w:t>
      </w:r>
      <w:r w:rsidRPr="00E75D73">
        <w:t xml:space="preserve">, may be amended or repealed by </w:t>
      </w:r>
      <w:r w:rsidR="00764381" w:rsidRPr="00E75D73">
        <w:t xml:space="preserve">a legislative </w:t>
      </w:r>
      <w:r w:rsidRPr="00E75D73">
        <w:rPr>
          <w:iCs/>
        </w:rPr>
        <w:t>instrument</w:t>
      </w:r>
      <w:r w:rsidRPr="00E75D73">
        <w:t xml:space="preserve"> made under </w:t>
      </w:r>
      <w:r w:rsidR="00764381" w:rsidRPr="00E75D73">
        <w:t>section</w:t>
      </w:r>
      <w:r w:rsidR="00E75D73" w:rsidRPr="00E75D73">
        <w:t> </w:t>
      </w:r>
      <w:r w:rsidR="00764381" w:rsidRPr="00E75D73">
        <w:t xml:space="preserve">115 of the </w:t>
      </w:r>
      <w:r w:rsidR="00764381" w:rsidRPr="00E75D73">
        <w:rPr>
          <w:i/>
        </w:rPr>
        <w:t>Broadcasting Services Act 1992</w:t>
      </w:r>
      <w:r w:rsidRPr="00E75D73">
        <w:t xml:space="preserve"> (see subsection</w:t>
      </w:r>
      <w:r w:rsidR="00E75D73" w:rsidRPr="00E75D73">
        <w:t> </w:t>
      </w:r>
      <w:r w:rsidRPr="00E75D73">
        <w:t xml:space="preserve">13(5) of the </w:t>
      </w:r>
      <w:r w:rsidRPr="00E75D73">
        <w:rPr>
          <w:i/>
          <w:iCs/>
        </w:rPr>
        <w:t>Legislation Act 2003</w:t>
      </w:r>
      <w:r w:rsidRPr="00E75D73">
        <w:t>).</w:t>
      </w:r>
    </w:p>
    <w:p w:rsidR="00BA04B1" w:rsidRPr="00E75D73" w:rsidRDefault="00BA04B1" w:rsidP="00E75D73">
      <w:pPr>
        <w:pStyle w:val="ActHead6"/>
        <w:pageBreakBefore/>
      </w:pPr>
      <w:bookmarkStart w:id="5" w:name="opcAmSched"/>
      <w:bookmarkStart w:id="6" w:name="_Toc496082823"/>
      <w:r w:rsidRPr="00E75D73">
        <w:rPr>
          <w:rStyle w:val="CharAmSchNo"/>
        </w:rPr>
        <w:t>Schedule</w:t>
      </w:r>
      <w:r w:rsidR="00E75D73" w:rsidRPr="00E75D73">
        <w:rPr>
          <w:rStyle w:val="CharAmSchNo"/>
        </w:rPr>
        <w:t> </w:t>
      </w:r>
      <w:r w:rsidRPr="00E75D73">
        <w:rPr>
          <w:rStyle w:val="CharAmSchNo"/>
        </w:rPr>
        <w:t>1</w:t>
      </w:r>
      <w:r w:rsidRPr="00E75D73">
        <w:t>—</w:t>
      </w:r>
      <w:r w:rsidRPr="00E75D73">
        <w:rPr>
          <w:rStyle w:val="CharAmSchText"/>
        </w:rPr>
        <w:t>Abolition of the 75% audience reach rule</w:t>
      </w:r>
      <w:bookmarkEnd w:id="6"/>
    </w:p>
    <w:bookmarkEnd w:id="5"/>
    <w:p w:rsidR="00BA04B1" w:rsidRPr="00E75D73" w:rsidRDefault="00BA04B1" w:rsidP="00E75D73">
      <w:pPr>
        <w:pStyle w:val="Header"/>
      </w:pPr>
      <w:r w:rsidRPr="00E75D73">
        <w:rPr>
          <w:rStyle w:val="CharAmPartNo"/>
        </w:rPr>
        <w:t xml:space="preserve"> </w:t>
      </w:r>
      <w:r w:rsidRPr="00E75D73">
        <w:rPr>
          <w:rStyle w:val="CharAmPartText"/>
        </w:rPr>
        <w:t xml:space="preserve"> </w:t>
      </w:r>
    </w:p>
    <w:p w:rsidR="00BA04B1" w:rsidRPr="00E75D73" w:rsidRDefault="00BA04B1" w:rsidP="00E75D73">
      <w:pPr>
        <w:pStyle w:val="ActHead9"/>
        <w:rPr>
          <w:i w:val="0"/>
        </w:rPr>
      </w:pPr>
      <w:bookmarkStart w:id="7" w:name="_Toc496082824"/>
      <w:r w:rsidRPr="00E75D73">
        <w:t>Broadcasting Services Act 1992</w:t>
      </w:r>
      <w:bookmarkEnd w:id="7"/>
    </w:p>
    <w:p w:rsidR="00BA04B1" w:rsidRPr="00E75D73" w:rsidRDefault="00BA04B1" w:rsidP="00E75D73">
      <w:pPr>
        <w:pStyle w:val="ItemHead"/>
      </w:pPr>
      <w:r w:rsidRPr="00E75D73">
        <w:t>1  Subsection</w:t>
      </w:r>
      <w:r w:rsidR="00E75D73" w:rsidRPr="00E75D73">
        <w:t> </w:t>
      </w:r>
      <w:r w:rsidRPr="00E75D73">
        <w:t>53(1)</w:t>
      </w:r>
    </w:p>
    <w:p w:rsidR="00BA04B1" w:rsidRPr="00E75D73" w:rsidRDefault="00BA04B1" w:rsidP="00E75D73">
      <w:pPr>
        <w:pStyle w:val="Item"/>
      </w:pPr>
      <w:r w:rsidRPr="00E75D73">
        <w:t>Repeal the subsection.</w:t>
      </w:r>
    </w:p>
    <w:p w:rsidR="00BA04B1" w:rsidRPr="00E75D73" w:rsidRDefault="00BA04B1" w:rsidP="00E75D73">
      <w:pPr>
        <w:pStyle w:val="ItemHead"/>
      </w:pPr>
      <w:r w:rsidRPr="00E75D73">
        <w:t>2  Subsection</w:t>
      </w:r>
      <w:r w:rsidR="00E75D73" w:rsidRPr="00E75D73">
        <w:t> </w:t>
      </w:r>
      <w:r w:rsidRPr="00E75D73">
        <w:t>53(2)</w:t>
      </w:r>
    </w:p>
    <w:p w:rsidR="00BA04B1" w:rsidRPr="00E75D73" w:rsidRDefault="00BA04B1" w:rsidP="00E75D73">
      <w:pPr>
        <w:pStyle w:val="Item"/>
      </w:pPr>
      <w:r w:rsidRPr="00E75D73">
        <w:t xml:space="preserve">Omit </w:t>
      </w:r>
      <w:r w:rsidR="005C4827" w:rsidRPr="00E75D73">
        <w:t>“</w:t>
      </w:r>
      <w:r w:rsidRPr="00E75D73">
        <w:t>(2)</w:t>
      </w:r>
      <w:r w:rsidR="005C4827" w:rsidRPr="00E75D73">
        <w:t>”</w:t>
      </w:r>
      <w:r w:rsidRPr="00E75D73">
        <w:t>.</w:t>
      </w:r>
    </w:p>
    <w:p w:rsidR="00BA04B1" w:rsidRPr="00E75D73" w:rsidRDefault="00BA04B1" w:rsidP="00E75D73">
      <w:pPr>
        <w:pStyle w:val="ItemHead"/>
      </w:pPr>
      <w:r w:rsidRPr="00E75D73">
        <w:t>3  Subsections</w:t>
      </w:r>
      <w:r w:rsidR="00E75D73" w:rsidRPr="00E75D73">
        <w:t> </w:t>
      </w:r>
      <w:r w:rsidRPr="00E75D73">
        <w:t>55(1) and (2)</w:t>
      </w:r>
    </w:p>
    <w:p w:rsidR="00BA04B1" w:rsidRPr="00E75D73" w:rsidRDefault="00BA04B1" w:rsidP="00E75D73">
      <w:pPr>
        <w:pStyle w:val="Item"/>
      </w:pPr>
      <w:r w:rsidRPr="00E75D73">
        <w:t>Repeal the subsections.</w:t>
      </w:r>
    </w:p>
    <w:p w:rsidR="00BA04B1" w:rsidRPr="00E75D73" w:rsidRDefault="00BA04B1" w:rsidP="00E75D73">
      <w:pPr>
        <w:pStyle w:val="ActHead6"/>
        <w:pageBreakBefore/>
      </w:pPr>
      <w:bookmarkStart w:id="8" w:name="_Toc496082825"/>
      <w:r w:rsidRPr="00E75D73">
        <w:rPr>
          <w:rStyle w:val="CharAmSchNo"/>
        </w:rPr>
        <w:t>Schedule</w:t>
      </w:r>
      <w:r w:rsidR="00E75D73" w:rsidRPr="00E75D73">
        <w:rPr>
          <w:rStyle w:val="CharAmSchNo"/>
        </w:rPr>
        <w:t> </w:t>
      </w:r>
      <w:r w:rsidRPr="00E75D73">
        <w:rPr>
          <w:rStyle w:val="CharAmSchNo"/>
        </w:rPr>
        <w:t>2</w:t>
      </w:r>
      <w:r w:rsidRPr="00E75D73">
        <w:t>—</w:t>
      </w:r>
      <w:r w:rsidRPr="00E75D73">
        <w:rPr>
          <w:rStyle w:val="CharAmSchText"/>
        </w:rPr>
        <w:t>Abolition of the 2 out of 3 cross</w:t>
      </w:r>
      <w:r w:rsidR="00FD1D01">
        <w:rPr>
          <w:rStyle w:val="CharAmSchText"/>
        </w:rPr>
        <w:noBreakHyphen/>
      </w:r>
      <w:r w:rsidRPr="00E75D73">
        <w:rPr>
          <w:rStyle w:val="CharAmSchText"/>
        </w:rPr>
        <w:t>media control rule</w:t>
      </w:r>
      <w:bookmarkEnd w:id="8"/>
    </w:p>
    <w:p w:rsidR="00BA04B1" w:rsidRPr="00E75D73" w:rsidRDefault="00BA04B1" w:rsidP="00E75D73">
      <w:pPr>
        <w:pStyle w:val="Header"/>
      </w:pPr>
      <w:r w:rsidRPr="00E75D73">
        <w:rPr>
          <w:rStyle w:val="CharAmPartNo"/>
        </w:rPr>
        <w:t xml:space="preserve"> </w:t>
      </w:r>
      <w:r w:rsidRPr="00E75D73">
        <w:rPr>
          <w:rStyle w:val="CharAmPartText"/>
        </w:rPr>
        <w:t xml:space="preserve"> </w:t>
      </w:r>
    </w:p>
    <w:p w:rsidR="00BA04B1" w:rsidRPr="00E75D73" w:rsidRDefault="00BA04B1" w:rsidP="00E75D73">
      <w:pPr>
        <w:pStyle w:val="ActHead9"/>
        <w:rPr>
          <w:i w:val="0"/>
        </w:rPr>
      </w:pPr>
      <w:bookmarkStart w:id="9" w:name="_Toc496082826"/>
      <w:r w:rsidRPr="00E75D73">
        <w:t>Broadcasting Services Act 1992</w:t>
      </w:r>
      <w:bookmarkEnd w:id="9"/>
    </w:p>
    <w:p w:rsidR="00BA04B1" w:rsidRPr="00E75D73" w:rsidRDefault="00BA04B1" w:rsidP="00E75D73">
      <w:pPr>
        <w:pStyle w:val="ItemHead"/>
      </w:pPr>
      <w:r w:rsidRPr="00E75D73">
        <w:t>1  Section</w:t>
      </w:r>
      <w:r w:rsidR="00E75D73" w:rsidRPr="00E75D73">
        <w:t> </w:t>
      </w:r>
      <w:r w:rsidRPr="00E75D73">
        <w:t xml:space="preserve">61AA (definition of </w:t>
      </w:r>
      <w:r w:rsidRPr="00E75D73">
        <w:rPr>
          <w:i/>
        </w:rPr>
        <w:t>unacceptable 3</w:t>
      </w:r>
      <w:r w:rsidR="00FD1D01">
        <w:rPr>
          <w:i/>
        </w:rPr>
        <w:noBreakHyphen/>
      </w:r>
      <w:r w:rsidRPr="00E75D73">
        <w:rPr>
          <w:i/>
        </w:rPr>
        <w:t>way control situation</w:t>
      </w:r>
      <w:r w:rsidRPr="00E75D73">
        <w:t>)</w:t>
      </w:r>
    </w:p>
    <w:p w:rsidR="00BA04B1" w:rsidRPr="00E75D73" w:rsidRDefault="00BA04B1" w:rsidP="00E75D73">
      <w:pPr>
        <w:pStyle w:val="Item"/>
      </w:pPr>
      <w:r w:rsidRPr="00E75D73">
        <w:t>Repeal the definition.</w:t>
      </w:r>
    </w:p>
    <w:p w:rsidR="00BA04B1" w:rsidRPr="00E75D73" w:rsidRDefault="00BA04B1" w:rsidP="00E75D73">
      <w:pPr>
        <w:pStyle w:val="ItemHead"/>
      </w:pPr>
      <w:r w:rsidRPr="00E75D73">
        <w:t>2  Section</w:t>
      </w:r>
      <w:r w:rsidR="00E75D73" w:rsidRPr="00E75D73">
        <w:t> </w:t>
      </w:r>
      <w:r w:rsidRPr="00E75D73">
        <w:t>61AEA</w:t>
      </w:r>
    </w:p>
    <w:p w:rsidR="00BA04B1" w:rsidRPr="00E75D73" w:rsidRDefault="00BA04B1" w:rsidP="00E75D73">
      <w:pPr>
        <w:pStyle w:val="Item"/>
      </w:pPr>
      <w:r w:rsidRPr="00E75D73">
        <w:t>Repeal the section.</w:t>
      </w:r>
    </w:p>
    <w:p w:rsidR="00BA04B1" w:rsidRPr="00E75D73" w:rsidRDefault="00BA04B1" w:rsidP="00E75D73">
      <w:pPr>
        <w:pStyle w:val="ItemHead"/>
      </w:pPr>
      <w:r w:rsidRPr="00E75D73">
        <w:t>3  Subdivision BA of Division</w:t>
      </w:r>
      <w:r w:rsidR="00E75D73" w:rsidRPr="00E75D73">
        <w:t> </w:t>
      </w:r>
      <w:r w:rsidRPr="00E75D73">
        <w:t>5A of Part</w:t>
      </w:r>
      <w:r w:rsidR="00E75D73" w:rsidRPr="00E75D73">
        <w:t> </w:t>
      </w:r>
      <w:r w:rsidRPr="00E75D73">
        <w:t>5</w:t>
      </w:r>
    </w:p>
    <w:p w:rsidR="00BA04B1" w:rsidRPr="00E75D73" w:rsidRDefault="00BA04B1" w:rsidP="00E75D73">
      <w:pPr>
        <w:pStyle w:val="Item"/>
      </w:pPr>
      <w:r w:rsidRPr="00E75D73">
        <w:t>Repeal the Subdivision.</w:t>
      </w:r>
    </w:p>
    <w:p w:rsidR="00BA04B1" w:rsidRPr="00E75D73" w:rsidRDefault="00BA04B1" w:rsidP="00E75D73">
      <w:pPr>
        <w:pStyle w:val="ItemHead"/>
      </w:pPr>
      <w:r w:rsidRPr="00E75D73">
        <w:t>4  Section</w:t>
      </w:r>
      <w:r w:rsidR="00E75D73" w:rsidRPr="00E75D73">
        <w:t> </w:t>
      </w:r>
      <w:r w:rsidRPr="00E75D73">
        <w:t>61ANA</w:t>
      </w:r>
    </w:p>
    <w:p w:rsidR="00BA04B1" w:rsidRPr="00E75D73" w:rsidRDefault="00BA04B1" w:rsidP="00E75D73">
      <w:pPr>
        <w:pStyle w:val="Item"/>
      </w:pPr>
      <w:r w:rsidRPr="00E75D73">
        <w:t>Repeal the section.</w:t>
      </w:r>
    </w:p>
    <w:p w:rsidR="00BA04B1" w:rsidRPr="00E75D73" w:rsidRDefault="00BA04B1" w:rsidP="00E75D73">
      <w:pPr>
        <w:pStyle w:val="ItemHead"/>
      </w:pPr>
      <w:r w:rsidRPr="00E75D73">
        <w:t>5  Subsection</w:t>
      </w:r>
      <w:r w:rsidR="00E75D73" w:rsidRPr="00E75D73">
        <w:t> </w:t>
      </w:r>
      <w:r w:rsidRPr="00E75D73">
        <w:t>61AP(1)</w:t>
      </w:r>
    </w:p>
    <w:p w:rsidR="00BA04B1" w:rsidRPr="00E75D73" w:rsidRDefault="00BA04B1" w:rsidP="00E75D73">
      <w:pPr>
        <w:pStyle w:val="Item"/>
      </w:pPr>
      <w:r w:rsidRPr="00E75D73">
        <w:t xml:space="preserve">Omit </w:t>
      </w:r>
      <w:r w:rsidR="005C4827" w:rsidRPr="00E75D73">
        <w:t>“</w:t>
      </w:r>
      <w:r w:rsidRPr="00E75D73">
        <w:t>or 61ANA</w:t>
      </w:r>
      <w:r w:rsidR="005C4827" w:rsidRPr="00E75D73">
        <w:t>”</w:t>
      </w:r>
      <w:r w:rsidRPr="00E75D73">
        <w:t>.</w:t>
      </w:r>
    </w:p>
    <w:p w:rsidR="00BA04B1" w:rsidRPr="00E75D73" w:rsidRDefault="00BA04B1" w:rsidP="00E75D73">
      <w:pPr>
        <w:pStyle w:val="ItemHead"/>
      </w:pPr>
      <w:r w:rsidRPr="00E75D73">
        <w:t>6  Subsection</w:t>
      </w:r>
      <w:r w:rsidR="00E75D73" w:rsidRPr="00E75D73">
        <w:t> </w:t>
      </w:r>
      <w:r w:rsidRPr="00E75D73">
        <w:t>61AP(3A)</w:t>
      </w:r>
    </w:p>
    <w:p w:rsidR="00BA04B1" w:rsidRPr="00E75D73" w:rsidRDefault="00BA04B1" w:rsidP="00E75D73">
      <w:pPr>
        <w:pStyle w:val="Item"/>
      </w:pPr>
      <w:r w:rsidRPr="00E75D73">
        <w:t>Repeal the subsection.</w:t>
      </w:r>
    </w:p>
    <w:p w:rsidR="00BA04B1" w:rsidRPr="00E75D73" w:rsidRDefault="00BA04B1" w:rsidP="00E75D73">
      <w:pPr>
        <w:pStyle w:val="ItemHead"/>
      </w:pPr>
      <w:r w:rsidRPr="00E75D73">
        <w:t>7  Paragraph 61AP(6)(c)</w:t>
      </w:r>
    </w:p>
    <w:p w:rsidR="00BA04B1" w:rsidRPr="00E75D73" w:rsidRDefault="00BA04B1" w:rsidP="00E75D73">
      <w:pPr>
        <w:pStyle w:val="Item"/>
      </w:pPr>
      <w:r w:rsidRPr="00E75D73">
        <w:t xml:space="preserve">Omit </w:t>
      </w:r>
      <w:r w:rsidR="005C4827" w:rsidRPr="00E75D73">
        <w:t>“</w:t>
      </w:r>
      <w:r w:rsidRPr="00E75D73">
        <w:t>or 61ANA, as the case may be</w:t>
      </w:r>
      <w:r w:rsidR="005C4827" w:rsidRPr="00E75D73">
        <w:t>”</w:t>
      </w:r>
      <w:r w:rsidRPr="00E75D73">
        <w:t>.</w:t>
      </w:r>
    </w:p>
    <w:p w:rsidR="00BA04B1" w:rsidRPr="00E75D73" w:rsidRDefault="00BA04B1" w:rsidP="00E75D73">
      <w:pPr>
        <w:pStyle w:val="ItemHead"/>
      </w:pPr>
      <w:r w:rsidRPr="00E75D73">
        <w:t>8  Paragraph 61AQ(1)(a)</w:t>
      </w:r>
    </w:p>
    <w:p w:rsidR="00BA04B1" w:rsidRPr="00E75D73" w:rsidRDefault="00BA04B1" w:rsidP="00E75D73">
      <w:pPr>
        <w:pStyle w:val="Item"/>
      </w:pPr>
      <w:r w:rsidRPr="00E75D73">
        <w:t xml:space="preserve">Omit </w:t>
      </w:r>
      <w:r w:rsidR="005C4827" w:rsidRPr="00E75D73">
        <w:t>“</w:t>
      </w:r>
      <w:r w:rsidRPr="00E75D73">
        <w:t>or 61ANA</w:t>
      </w:r>
      <w:r w:rsidR="005C4827" w:rsidRPr="00E75D73">
        <w:t>”</w:t>
      </w:r>
      <w:r w:rsidRPr="00E75D73">
        <w:t>.</w:t>
      </w:r>
    </w:p>
    <w:p w:rsidR="00BA04B1" w:rsidRPr="00E75D73" w:rsidRDefault="00BA04B1" w:rsidP="00E75D73">
      <w:pPr>
        <w:pStyle w:val="ItemHead"/>
      </w:pPr>
      <w:r w:rsidRPr="00E75D73">
        <w:t>9  Subsection</w:t>
      </w:r>
      <w:r w:rsidR="00E75D73" w:rsidRPr="00E75D73">
        <w:t> </w:t>
      </w:r>
      <w:r w:rsidRPr="00E75D73">
        <w:t>61AR(1)</w:t>
      </w:r>
    </w:p>
    <w:p w:rsidR="00BA04B1" w:rsidRPr="00E75D73" w:rsidRDefault="00BA04B1" w:rsidP="00E75D73">
      <w:pPr>
        <w:pStyle w:val="Item"/>
      </w:pPr>
      <w:r w:rsidRPr="00E75D73">
        <w:t xml:space="preserve">Omit </w:t>
      </w:r>
      <w:r w:rsidR="005C4827" w:rsidRPr="00E75D73">
        <w:t>“</w:t>
      </w:r>
      <w:r w:rsidRPr="00E75D73">
        <w:t>or 61ANA</w:t>
      </w:r>
      <w:r w:rsidR="005C4827" w:rsidRPr="00E75D73">
        <w:t>”</w:t>
      </w:r>
      <w:r w:rsidRPr="00E75D73">
        <w:t>.</w:t>
      </w:r>
    </w:p>
    <w:p w:rsidR="00BA04B1" w:rsidRPr="00E75D73" w:rsidRDefault="00BA04B1" w:rsidP="00E75D73">
      <w:pPr>
        <w:pStyle w:val="ItemHead"/>
      </w:pPr>
      <w:r w:rsidRPr="00E75D73">
        <w:t>10  Paragraph 61AS(1)(b)</w:t>
      </w:r>
    </w:p>
    <w:p w:rsidR="00BA04B1" w:rsidRPr="00E75D73" w:rsidRDefault="00BA04B1" w:rsidP="00E75D73">
      <w:pPr>
        <w:pStyle w:val="Item"/>
      </w:pPr>
      <w:r w:rsidRPr="00E75D73">
        <w:t xml:space="preserve">Omit </w:t>
      </w:r>
      <w:r w:rsidR="005C4827" w:rsidRPr="00E75D73">
        <w:t>“</w:t>
      </w:r>
      <w:r w:rsidRPr="00E75D73">
        <w:t>area;</w:t>
      </w:r>
      <w:r w:rsidR="005C4827" w:rsidRPr="00E75D73">
        <w:t>”</w:t>
      </w:r>
      <w:r w:rsidRPr="00E75D73">
        <w:t xml:space="preserve">, substitute </w:t>
      </w:r>
      <w:r w:rsidR="005C4827" w:rsidRPr="00E75D73">
        <w:t>“</w:t>
      </w:r>
      <w:r w:rsidRPr="00E75D73">
        <w:t>area.</w:t>
      </w:r>
      <w:r w:rsidR="005C4827" w:rsidRPr="00E75D73">
        <w:t>”</w:t>
      </w:r>
      <w:r w:rsidRPr="00E75D73">
        <w:t>.</w:t>
      </w:r>
    </w:p>
    <w:p w:rsidR="00BA04B1" w:rsidRPr="00E75D73" w:rsidRDefault="00BA04B1" w:rsidP="00E75D73">
      <w:pPr>
        <w:pStyle w:val="ItemHead"/>
      </w:pPr>
      <w:r w:rsidRPr="00E75D73">
        <w:t>11  Paragraph 61AS(1)(c)</w:t>
      </w:r>
    </w:p>
    <w:p w:rsidR="00BA04B1" w:rsidRPr="00E75D73" w:rsidRDefault="00BA04B1" w:rsidP="00E75D73">
      <w:pPr>
        <w:pStyle w:val="Item"/>
      </w:pPr>
      <w:r w:rsidRPr="00E75D73">
        <w:t>Repeal the paragraph.</w:t>
      </w:r>
    </w:p>
    <w:p w:rsidR="00BA04B1" w:rsidRPr="00E75D73" w:rsidRDefault="00BA04B1" w:rsidP="00E75D73">
      <w:pPr>
        <w:pStyle w:val="ItemHead"/>
      </w:pPr>
      <w:r w:rsidRPr="00E75D73">
        <w:t>12  Subparagraph 61AZ(1)(b)(ii)</w:t>
      </w:r>
    </w:p>
    <w:p w:rsidR="00BA04B1" w:rsidRPr="00E75D73" w:rsidRDefault="00BA04B1" w:rsidP="00E75D73">
      <w:pPr>
        <w:pStyle w:val="Item"/>
      </w:pPr>
      <w:r w:rsidRPr="00E75D73">
        <w:t xml:space="preserve">Omit </w:t>
      </w:r>
      <w:r w:rsidR="005C4827" w:rsidRPr="00E75D73">
        <w:t>“</w:t>
      </w:r>
      <w:r w:rsidRPr="00E75D73">
        <w:t>and</w:t>
      </w:r>
      <w:r w:rsidR="005C4827" w:rsidRPr="00E75D73">
        <w:t>”</w:t>
      </w:r>
      <w:r w:rsidRPr="00E75D73">
        <w:t>.</w:t>
      </w:r>
    </w:p>
    <w:p w:rsidR="00BA04B1" w:rsidRPr="00E75D73" w:rsidRDefault="00BA04B1" w:rsidP="00E75D73">
      <w:pPr>
        <w:pStyle w:val="ItemHead"/>
      </w:pPr>
      <w:r w:rsidRPr="00E75D73">
        <w:t>13  Paragraph 61AZ(1)(c)</w:t>
      </w:r>
    </w:p>
    <w:p w:rsidR="00BA04B1" w:rsidRPr="00E75D73" w:rsidRDefault="00BA04B1" w:rsidP="00E75D73">
      <w:pPr>
        <w:pStyle w:val="Item"/>
      </w:pPr>
      <w:r w:rsidRPr="00E75D73">
        <w:t>Repeal the paragraph.</w:t>
      </w:r>
    </w:p>
    <w:p w:rsidR="00BA04B1" w:rsidRPr="00E75D73" w:rsidRDefault="00BA04B1" w:rsidP="00E75D73">
      <w:pPr>
        <w:pStyle w:val="ItemHead"/>
      </w:pPr>
      <w:r w:rsidRPr="00E75D73">
        <w:t>14  Subsection</w:t>
      </w:r>
      <w:r w:rsidR="00E75D73" w:rsidRPr="00E75D73">
        <w:t> </w:t>
      </w:r>
      <w:r w:rsidRPr="00E75D73">
        <w:t>204(1) (table)</w:t>
      </w:r>
    </w:p>
    <w:p w:rsidR="00BA04B1" w:rsidRPr="00E75D73" w:rsidRDefault="00BA04B1" w:rsidP="00E75D73">
      <w:pPr>
        <w:pStyle w:val="Item"/>
      </w:pPr>
      <w:r w:rsidRPr="00E75D73">
        <w:t>Omit:</w:t>
      </w:r>
    </w:p>
    <w:p w:rsidR="00BA04B1" w:rsidRPr="00E75D73" w:rsidRDefault="00BA04B1" w:rsidP="00E75D73">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1985"/>
        <w:gridCol w:w="1985"/>
      </w:tblGrid>
      <w:tr w:rsidR="00BA04B1" w:rsidRPr="00E75D73" w:rsidTr="00341F84">
        <w:trPr>
          <w:cantSplit/>
        </w:trPr>
        <w:tc>
          <w:tcPr>
            <w:tcW w:w="1985" w:type="dxa"/>
          </w:tcPr>
          <w:p w:rsidR="00BA04B1" w:rsidRPr="00E75D73" w:rsidRDefault="00BA04B1" w:rsidP="00E75D73">
            <w:pPr>
              <w:pStyle w:val="Tabletext"/>
            </w:pPr>
            <w:r w:rsidRPr="00E75D73">
              <w:t>Refusal to approve transaction or determination of period of approval</w:t>
            </w:r>
          </w:p>
        </w:tc>
        <w:tc>
          <w:tcPr>
            <w:tcW w:w="1985" w:type="dxa"/>
          </w:tcPr>
          <w:p w:rsidR="00BA04B1" w:rsidRPr="00E75D73" w:rsidRDefault="00BA04B1" w:rsidP="00E75D73">
            <w:pPr>
              <w:pStyle w:val="Tabletext"/>
            </w:pPr>
            <w:r w:rsidRPr="00E75D73">
              <w:t>Section</w:t>
            </w:r>
            <w:r w:rsidR="00E75D73" w:rsidRPr="00E75D73">
              <w:t> </w:t>
            </w:r>
            <w:r w:rsidRPr="00E75D73">
              <w:t>61AJ or 61AMC</w:t>
            </w:r>
          </w:p>
        </w:tc>
        <w:tc>
          <w:tcPr>
            <w:tcW w:w="1985" w:type="dxa"/>
          </w:tcPr>
          <w:p w:rsidR="00BA04B1" w:rsidRPr="00E75D73" w:rsidRDefault="00BA04B1" w:rsidP="00E75D73">
            <w:pPr>
              <w:pStyle w:val="Tabletext"/>
            </w:pPr>
            <w:r w:rsidRPr="00E75D73">
              <w:t>The applicant for approval</w:t>
            </w:r>
          </w:p>
        </w:tc>
      </w:tr>
      <w:tr w:rsidR="00BA04B1" w:rsidRPr="00E75D73" w:rsidTr="00341F84">
        <w:trPr>
          <w:cantSplit/>
        </w:trPr>
        <w:tc>
          <w:tcPr>
            <w:tcW w:w="1985" w:type="dxa"/>
          </w:tcPr>
          <w:p w:rsidR="00BA04B1" w:rsidRPr="00E75D73" w:rsidRDefault="00BA04B1" w:rsidP="00E75D73">
            <w:pPr>
              <w:pStyle w:val="Tabletext"/>
            </w:pPr>
            <w:r w:rsidRPr="00E75D73">
              <w:t>Refusal to extend time for compliance</w:t>
            </w:r>
          </w:p>
        </w:tc>
        <w:tc>
          <w:tcPr>
            <w:tcW w:w="1985" w:type="dxa"/>
          </w:tcPr>
          <w:p w:rsidR="00BA04B1" w:rsidRPr="00E75D73" w:rsidRDefault="00BA04B1" w:rsidP="00E75D73">
            <w:pPr>
              <w:pStyle w:val="Tabletext"/>
            </w:pPr>
            <w:r w:rsidRPr="00E75D73">
              <w:t>Section</w:t>
            </w:r>
            <w:r w:rsidR="00E75D73" w:rsidRPr="00E75D73">
              <w:t> </w:t>
            </w:r>
            <w:r w:rsidRPr="00E75D73">
              <w:t>61AK or 61AMD</w:t>
            </w:r>
          </w:p>
        </w:tc>
        <w:tc>
          <w:tcPr>
            <w:tcW w:w="1985" w:type="dxa"/>
          </w:tcPr>
          <w:p w:rsidR="00BA04B1" w:rsidRPr="00E75D73" w:rsidRDefault="00BA04B1" w:rsidP="00E75D73">
            <w:pPr>
              <w:pStyle w:val="Tabletext"/>
            </w:pPr>
            <w:r w:rsidRPr="00E75D73">
              <w:t>The applicant</w:t>
            </w:r>
          </w:p>
        </w:tc>
      </w:tr>
    </w:tbl>
    <w:p w:rsidR="00BA04B1" w:rsidRPr="00E75D73" w:rsidRDefault="00BA04B1" w:rsidP="00E75D73">
      <w:pPr>
        <w:pStyle w:val="Tabletext"/>
      </w:pPr>
    </w:p>
    <w:p w:rsidR="00BA04B1" w:rsidRPr="00E75D73" w:rsidRDefault="00BA04B1" w:rsidP="00E75D73">
      <w:pPr>
        <w:pStyle w:val="Item"/>
      </w:pPr>
      <w:r w:rsidRPr="00E75D73">
        <w:t>substitute:</w:t>
      </w:r>
    </w:p>
    <w:p w:rsidR="00BA04B1" w:rsidRPr="00E75D73" w:rsidRDefault="00BA04B1" w:rsidP="00E75D73">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1985"/>
        <w:gridCol w:w="1985"/>
      </w:tblGrid>
      <w:tr w:rsidR="00BA04B1" w:rsidRPr="00E75D73" w:rsidTr="00341F84">
        <w:trPr>
          <w:cantSplit/>
        </w:trPr>
        <w:tc>
          <w:tcPr>
            <w:tcW w:w="1985" w:type="dxa"/>
          </w:tcPr>
          <w:p w:rsidR="00BA04B1" w:rsidRPr="00E75D73" w:rsidRDefault="00BA04B1" w:rsidP="00E75D73">
            <w:pPr>
              <w:pStyle w:val="Tabletext"/>
            </w:pPr>
            <w:r w:rsidRPr="00E75D73">
              <w:t>Refusal to approve transaction or determination of period of approval</w:t>
            </w:r>
          </w:p>
        </w:tc>
        <w:tc>
          <w:tcPr>
            <w:tcW w:w="1985" w:type="dxa"/>
          </w:tcPr>
          <w:p w:rsidR="00BA04B1" w:rsidRPr="00E75D73" w:rsidRDefault="00BA04B1" w:rsidP="00E75D73">
            <w:pPr>
              <w:pStyle w:val="Tabletext"/>
            </w:pPr>
            <w:r w:rsidRPr="00E75D73">
              <w:t>Section</w:t>
            </w:r>
            <w:r w:rsidR="00E75D73" w:rsidRPr="00E75D73">
              <w:t> </w:t>
            </w:r>
            <w:r w:rsidRPr="00E75D73">
              <w:t>61AJ</w:t>
            </w:r>
          </w:p>
        </w:tc>
        <w:tc>
          <w:tcPr>
            <w:tcW w:w="1985" w:type="dxa"/>
          </w:tcPr>
          <w:p w:rsidR="00BA04B1" w:rsidRPr="00E75D73" w:rsidRDefault="00BA04B1" w:rsidP="00E75D73">
            <w:pPr>
              <w:pStyle w:val="Tabletext"/>
            </w:pPr>
            <w:r w:rsidRPr="00E75D73">
              <w:t>The applicant for approval</w:t>
            </w:r>
          </w:p>
        </w:tc>
      </w:tr>
      <w:tr w:rsidR="00BA04B1" w:rsidRPr="00E75D73" w:rsidTr="00341F84">
        <w:trPr>
          <w:cantSplit/>
        </w:trPr>
        <w:tc>
          <w:tcPr>
            <w:tcW w:w="1985" w:type="dxa"/>
          </w:tcPr>
          <w:p w:rsidR="00BA04B1" w:rsidRPr="00E75D73" w:rsidRDefault="00BA04B1" w:rsidP="00E75D73">
            <w:pPr>
              <w:pStyle w:val="Tabletext"/>
            </w:pPr>
            <w:r w:rsidRPr="00E75D73">
              <w:t>Refusal to extend time for compliance</w:t>
            </w:r>
          </w:p>
        </w:tc>
        <w:tc>
          <w:tcPr>
            <w:tcW w:w="1985" w:type="dxa"/>
          </w:tcPr>
          <w:p w:rsidR="00BA04B1" w:rsidRPr="00E75D73" w:rsidRDefault="00BA04B1" w:rsidP="00E75D73">
            <w:pPr>
              <w:pStyle w:val="Tabletext"/>
            </w:pPr>
            <w:r w:rsidRPr="00E75D73">
              <w:t>Section</w:t>
            </w:r>
            <w:r w:rsidR="00E75D73" w:rsidRPr="00E75D73">
              <w:t> </w:t>
            </w:r>
            <w:r w:rsidRPr="00E75D73">
              <w:t>61AK</w:t>
            </w:r>
          </w:p>
        </w:tc>
        <w:tc>
          <w:tcPr>
            <w:tcW w:w="1985" w:type="dxa"/>
          </w:tcPr>
          <w:p w:rsidR="00BA04B1" w:rsidRPr="00E75D73" w:rsidRDefault="00BA04B1" w:rsidP="00E75D73">
            <w:pPr>
              <w:pStyle w:val="Tabletext"/>
            </w:pPr>
            <w:r w:rsidRPr="00E75D73">
              <w:t>The applicant</w:t>
            </w:r>
          </w:p>
        </w:tc>
      </w:tr>
    </w:tbl>
    <w:p w:rsidR="00BA04B1" w:rsidRPr="00E75D73" w:rsidRDefault="00BA04B1" w:rsidP="00E75D73">
      <w:pPr>
        <w:pStyle w:val="ItemHead"/>
      </w:pPr>
      <w:r w:rsidRPr="00E75D73">
        <w:t>15  Section</w:t>
      </w:r>
      <w:r w:rsidR="00E75D73" w:rsidRPr="00E75D73">
        <w:t> </w:t>
      </w:r>
      <w:r w:rsidRPr="00E75D73">
        <w:t>205Q</w:t>
      </w:r>
    </w:p>
    <w:p w:rsidR="00BA04B1" w:rsidRPr="00E75D73" w:rsidRDefault="00BA04B1" w:rsidP="00E75D73">
      <w:pPr>
        <w:pStyle w:val="Item"/>
      </w:pPr>
      <w:r w:rsidRPr="00E75D73">
        <w:t xml:space="preserve">Omit </w:t>
      </w:r>
      <w:r w:rsidR="005C4827" w:rsidRPr="00E75D73">
        <w:t>“</w:t>
      </w:r>
      <w:r w:rsidRPr="00E75D73">
        <w:t>26AA, 61AH or 61AMB</w:t>
      </w:r>
      <w:r w:rsidR="005C4827" w:rsidRPr="00E75D73">
        <w:t>”</w:t>
      </w:r>
      <w:r w:rsidRPr="00E75D73">
        <w:t xml:space="preserve">, substitute </w:t>
      </w:r>
      <w:r w:rsidR="005C4827" w:rsidRPr="00E75D73">
        <w:t>“</w:t>
      </w:r>
      <w:r w:rsidRPr="00E75D73">
        <w:t>26AA or 61AH</w:t>
      </w:r>
      <w:r w:rsidR="005C4827" w:rsidRPr="00E75D73">
        <w:t>”</w:t>
      </w:r>
      <w:r w:rsidRPr="00E75D73">
        <w:t>.</w:t>
      </w:r>
    </w:p>
    <w:p w:rsidR="00BA04B1" w:rsidRPr="00E75D73" w:rsidRDefault="00BA04B1" w:rsidP="00E75D73">
      <w:pPr>
        <w:pStyle w:val="ActHead6"/>
        <w:pageBreakBefore/>
      </w:pPr>
      <w:bookmarkStart w:id="10" w:name="_Toc496082827"/>
      <w:r w:rsidRPr="00E75D73">
        <w:rPr>
          <w:rStyle w:val="CharAmSchNo"/>
        </w:rPr>
        <w:t>Schedule</w:t>
      </w:r>
      <w:r w:rsidR="00E75D73" w:rsidRPr="00E75D73">
        <w:rPr>
          <w:rStyle w:val="CharAmSchNo"/>
        </w:rPr>
        <w:t> </w:t>
      </w:r>
      <w:r w:rsidRPr="00E75D73">
        <w:rPr>
          <w:rStyle w:val="CharAmSchNo"/>
        </w:rPr>
        <w:t>3</w:t>
      </w:r>
      <w:r w:rsidRPr="00E75D73">
        <w:t>—</w:t>
      </w:r>
      <w:r w:rsidRPr="00E75D73">
        <w:rPr>
          <w:rStyle w:val="CharAmSchText"/>
        </w:rPr>
        <w:t>Local programming requirements for regional commercial television broadcasting licensees</w:t>
      </w:r>
      <w:bookmarkEnd w:id="10"/>
    </w:p>
    <w:p w:rsidR="00BA04B1" w:rsidRPr="00E75D73" w:rsidRDefault="00BA04B1" w:rsidP="00E75D73">
      <w:pPr>
        <w:pStyle w:val="ActHead7"/>
      </w:pPr>
      <w:bookmarkStart w:id="11" w:name="_Toc496082828"/>
      <w:r w:rsidRPr="00E75D73">
        <w:rPr>
          <w:rStyle w:val="CharAmPartNo"/>
        </w:rPr>
        <w:t>Part</w:t>
      </w:r>
      <w:r w:rsidR="00E75D73" w:rsidRPr="00E75D73">
        <w:rPr>
          <w:rStyle w:val="CharAmPartNo"/>
        </w:rPr>
        <w:t> </w:t>
      </w:r>
      <w:r w:rsidRPr="00E75D73">
        <w:rPr>
          <w:rStyle w:val="CharAmPartNo"/>
        </w:rPr>
        <w:t>1</w:t>
      </w:r>
      <w:r w:rsidRPr="00E75D73">
        <w:t>—</w:t>
      </w:r>
      <w:r w:rsidRPr="00E75D73">
        <w:rPr>
          <w:rStyle w:val="CharAmPartText"/>
        </w:rPr>
        <w:t>New local programming requirements</w:t>
      </w:r>
      <w:bookmarkEnd w:id="11"/>
    </w:p>
    <w:p w:rsidR="00BA04B1" w:rsidRPr="00E75D73" w:rsidRDefault="00BA04B1" w:rsidP="00E75D73">
      <w:pPr>
        <w:pStyle w:val="ActHead9"/>
        <w:rPr>
          <w:i w:val="0"/>
        </w:rPr>
      </w:pPr>
      <w:bookmarkStart w:id="12" w:name="_Toc496082829"/>
      <w:r w:rsidRPr="00E75D73">
        <w:t>Broadcasting Services Act 1992</w:t>
      </w:r>
      <w:bookmarkEnd w:id="12"/>
    </w:p>
    <w:p w:rsidR="00BA04B1" w:rsidRPr="00E75D73" w:rsidRDefault="00BA04B1" w:rsidP="00E75D73">
      <w:pPr>
        <w:pStyle w:val="ItemHead"/>
      </w:pPr>
      <w:r w:rsidRPr="00E75D73">
        <w:t>1  After Division</w:t>
      </w:r>
      <w:r w:rsidR="00E75D73" w:rsidRPr="00E75D73">
        <w:t> </w:t>
      </w:r>
      <w:r w:rsidRPr="00E75D73">
        <w:t>5C of Part</w:t>
      </w:r>
      <w:r w:rsidR="00E75D73" w:rsidRPr="00E75D73">
        <w:t> </w:t>
      </w:r>
      <w:r w:rsidRPr="00E75D73">
        <w:t>5</w:t>
      </w:r>
    </w:p>
    <w:p w:rsidR="00BA04B1" w:rsidRPr="00E75D73" w:rsidRDefault="00BA04B1" w:rsidP="00E75D73">
      <w:pPr>
        <w:pStyle w:val="Item"/>
      </w:pPr>
      <w:r w:rsidRPr="00E75D73">
        <w:t>Insert:</w:t>
      </w:r>
    </w:p>
    <w:p w:rsidR="00BA04B1" w:rsidRPr="00E75D73" w:rsidRDefault="00BA04B1" w:rsidP="00E75D73">
      <w:pPr>
        <w:pStyle w:val="ActHead3"/>
      </w:pPr>
      <w:bookmarkStart w:id="13" w:name="_Toc496082830"/>
      <w:r w:rsidRPr="00E75D73">
        <w:rPr>
          <w:rStyle w:val="CharDivNo"/>
        </w:rPr>
        <w:t>Division</w:t>
      </w:r>
      <w:r w:rsidR="00E75D73" w:rsidRPr="00E75D73">
        <w:rPr>
          <w:rStyle w:val="CharDivNo"/>
        </w:rPr>
        <w:t> </w:t>
      </w:r>
      <w:r w:rsidRPr="00E75D73">
        <w:rPr>
          <w:rStyle w:val="CharDivNo"/>
        </w:rPr>
        <w:t>5D</w:t>
      </w:r>
      <w:r w:rsidRPr="00E75D73">
        <w:t>—</w:t>
      </w:r>
      <w:r w:rsidRPr="00E75D73">
        <w:rPr>
          <w:rStyle w:val="CharDivText"/>
        </w:rPr>
        <w:t>Local programming requirements for regional commercial television broadcasting licensees</w:t>
      </w:r>
      <w:bookmarkEnd w:id="13"/>
    </w:p>
    <w:p w:rsidR="00BA04B1" w:rsidRPr="00E75D73" w:rsidRDefault="00BA04B1" w:rsidP="00E75D73">
      <w:pPr>
        <w:pStyle w:val="ActHead5"/>
      </w:pPr>
      <w:bookmarkStart w:id="14" w:name="_Toc496082831"/>
      <w:r w:rsidRPr="00E75D73">
        <w:rPr>
          <w:rStyle w:val="CharSectno"/>
        </w:rPr>
        <w:t>61CU</w:t>
      </w:r>
      <w:r w:rsidRPr="00E75D73">
        <w:t xml:space="preserve">  Definitions</w:t>
      </w:r>
      <w:bookmarkEnd w:id="14"/>
    </w:p>
    <w:p w:rsidR="00BA04B1" w:rsidRPr="00E75D73" w:rsidRDefault="00BA04B1" w:rsidP="00E75D73">
      <w:pPr>
        <w:pStyle w:val="subsection"/>
      </w:pPr>
      <w:r w:rsidRPr="00E75D73">
        <w:tab/>
      </w:r>
      <w:r w:rsidRPr="00E75D73">
        <w:tab/>
        <w:t>In this Division:</w:t>
      </w:r>
    </w:p>
    <w:p w:rsidR="00BA04B1" w:rsidRPr="00E75D73" w:rsidRDefault="00BA04B1" w:rsidP="00E75D73">
      <w:pPr>
        <w:pStyle w:val="Definition"/>
      </w:pPr>
      <w:r w:rsidRPr="00E75D73">
        <w:rPr>
          <w:b/>
          <w:i/>
        </w:rPr>
        <w:t>eligible period</w:t>
      </w:r>
      <w:r w:rsidRPr="00E75D73">
        <w:t xml:space="preserve"> has the meaning given by section</w:t>
      </w:r>
      <w:r w:rsidR="00E75D73" w:rsidRPr="00E75D73">
        <w:t> </w:t>
      </w:r>
      <w:r w:rsidRPr="00E75D73">
        <w:t>61CY.</w:t>
      </w:r>
    </w:p>
    <w:p w:rsidR="00BA04B1" w:rsidRPr="00E75D73" w:rsidRDefault="00BA04B1" w:rsidP="00E75D73">
      <w:pPr>
        <w:pStyle w:val="Definition"/>
      </w:pPr>
      <w:r w:rsidRPr="00E75D73">
        <w:rPr>
          <w:b/>
          <w:i/>
        </w:rPr>
        <w:t>local area</w:t>
      </w:r>
      <w:r w:rsidRPr="00E75D73">
        <w:t xml:space="preserve">: the local programming determination may provide that a specified area is a </w:t>
      </w:r>
      <w:r w:rsidRPr="00E75D73">
        <w:rPr>
          <w:b/>
          <w:i/>
        </w:rPr>
        <w:t>local area</w:t>
      </w:r>
      <w:r w:rsidRPr="00E75D73">
        <w:t xml:space="preserve"> in relation to a specified regional commercial television broadcasting licence.</w:t>
      </w:r>
    </w:p>
    <w:p w:rsidR="00BA04B1" w:rsidRPr="00E75D73" w:rsidRDefault="00BA04B1" w:rsidP="00E75D73">
      <w:pPr>
        <w:pStyle w:val="Definition"/>
      </w:pPr>
      <w:r w:rsidRPr="00E75D73">
        <w:rPr>
          <w:b/>
          <w:i/>
        </w:rPr>
        <w:t xml:space="preserve">local programming determination </w:t>
      </w:r>
      <w:r w:rsidRPr="00E75D73">
        <w:t>means the determination made under section</w:t>
      </w:r>
      <w:r w:rsidR="00E75D73" w:rsidRPr="00E75D73">
        <w:t> </w:t>
      </w:r>
      <w:r w:rsidRPr="00E75D73">
        <w:t>61CZ.</w:t>
      </w:r>
    </w:p>
    <w:p w:rsidR="00BA04B1" w:rsidRPr="00E75D73" w:rsidRDefault="00BA04B1" w:rsidP="00E75D73">
      <w:pPr>
        <w:pStyle w:val="Definition"/>
      </w:pPr>
      <w:r w:rsidRPr="00E75D73">
        <w:rPr>
          <w:b/>
          <w:i/>
        </w:rPr>
        <w:t>material of local significance</w:t>
      </w:r>
      <w:r w:rsidRPr="00E75D73">
        <w:t>, in relation to a local area,</w:t>
      </w:r>
      <w:r w:rsidRPr="00E75D73">
        <w:rPr>
          <w:b/>
          <w:i/>
        </w:rPr>
        <w:t xml:space="preserve"> </w:t>
      </w:r>
      <w:r w:rsidRPr="00E75D73">
        <w:t xml:space="preserve">has the meaning given by the local programming determination. The definition of </w:t>
      </w:r>
      <w:r w:rsidRPr="00E75D73">
        <w:rPr>
          <w:b/>
          <w:i/>
        </w:rPr>
        <w:t>material of local significance</w:t>
      </w:r>
      <w:r w:rsidRPr="00E75D73">
        <w:t xml:space="preserve"> must be broad enough to cover news that relates directly to the local area concerned.</w:t>
      </w:r>
    </w:p>
    <w:p w:rsidR="00BA04B1" w:rsidRPr="00E75D73" w:rsidRDefault="00BA04B1" w:rsidP="00E75D73">
      <w:pPr>
        <w:pStyle w:val="Definition"/>
      </w:pPr>
      <w:r w:rsidRPr="00E75D73">
        <w:rPr>
          <w:b/>
          <w:i/>
        </w:rPr>
        <w:t>points</w:t>
      </w:r>
      <w:r w:rsidRPr="00E75D73">
        <w:t>: see section</w:t>
      </w:r>
      <w:r w:rsidR="00E75D73" w:rsidRPr="00E75D73">
        <w:t> </w:t>
      </w:r>
      <w:r w:rsidRPr="00E75D73">
        <w:t>61CY.</w:t>
      </w:r>
    </w:p>
    <w:p w:rsidR="00BA04B1" w:rsidRPr="00E75D73" w:rsidRDefault="00BA04B1" w:rsidP="00E75D73">
      <w:pPr>
        <w:pStyle w:val="Definition"/>
      </w:pPr>
      <w:r w:rsidRPr="00E75D73">
        <w:rPr>
          <w:b/>
          <w:i/>
        </w:rPr>
        <w:t>regional aggregated commercial television broadcasting licence</w:t>
      </w:r>
      <w:r w:rsidRPr="00E75D73">
        <w:t xml:space="preserve"> means a commercial television broadcasting licence for any of the following licence areas:</w:t>
      </w:r>
    </w:p>
    <w:p w:rsidR="00BA04B1" w:rsidRPr="00E75D73" w:rsidRDefault="00BA04B1" w:rsidP="00E75D73">
      <w:pPr>
        <w:pStyle w:val="paragraph"/>
      </w:pPr>
      <w:r w:rsidRPr="00E75D73">
        <w:tab/>
        <w:t>(a)</w:t>
      </w:r>
      <w:r w:rsidRPr="00E75D73">
        <w:tab/>
        <w:t>Northern New South Wales TV1;</w:t>
      </w:r>
    </w:p>
    <w:p w:rsidR="00BA04B1" w:rsidRPr="00E75D73" w:rsidRDefault="00BA04B1" w:rsidP="00E75D73">
      <w:pPr>
        <w:pStyle w:val="paragraph"/>
      </w:pPr>
      <w:r w:rsidRPr="00E75D73">
        <w:tab/>
        <w:t>(b)</w:t>
      </w:r>
      <w:r w:rsidRPr="00E75D73">
        <w:tab/>
        <w:t>Southern New South Wales TV1;</w:t>
      </w:r>
    </w:p>
    <w:p w:rsidR="00BA04B1" w:rsidRPr="00E75D73" w:rsidRDefault="00BA04B1" w:rsidP="00E75D73">
      <w:pPr>
        <w:pStyle w:val="paragraph"/>
      </w:pPr>
      <w:r w:rsidRPr="00E75D73">
        <w:tab/>
        <w:t>(c)</w:t>
      </w:r>
      <w:r w:rsidRPr="00E75D73">
        <w:tab/>
        <w:t>Regional Victoria TV1;</w:t>
      </w:r>
    </w:p>
    <w:p w:rsidR="00BA04B1" w:rsidRPr="00E75D73" w:rsidRDefault="00BA04B1" w:rsidP="00E75D73">
      <w:pPr>
        <w:pStyle w:val="paragraph"/>
      </w:pPr>
      <w:r w:rsidRPr="00E75D73">
        <w:tab/>
        <w:t>(d)</w:t>
      </w:r>
      <w:r w:rsidRPr="00E75D73">
        <w:tab/>
        <w:t>Eastern Victoria TV1;</w:t>
      </w:r>
    </w:p>
    <w:p w:rsidR="00BA04B1" w:rsidRPr="00E75D73" w:rsidRDefault="00BA04B1" w:rsidP="00E75D73">
      <w:pPr>
        <w:pStyle w:val="paragraph"/>
      </w:pPr>
      <w:r w:rsidRPr="00E75D73">
        <w:tab/>
        <w:t>(e)</w:t>
      </w:r>
      <w:r w:rsidRPr="00E75D73">
        <w:tab/>
        <w:t>Western Victoria TV1;</w:t>
      </w:r>
    </w:p>
    <w:p w:rsidR="00BA04B1" w:rsidRPr="00E75D73" w:rsidRDefault="00BA04B1" w:rsidP="00E75D73">
      <w:pPr>
        <w:pStyle w:val="paragraph"/>
      </w:pPr>
      <w:r w:rsidRPr="00E75D73">
        <w:tab/>
        <w:t>(f)</w:t>
      </w:r>
      <w:r w:rsidRPr="00E75D73">
        <w:tab/>
        <w:t>Regional Queensland TV1;</w:t>
      </w:r>
    </w:p>
    <w:p w:rsidR="00BA04B1" w:rsidRPr="00E75D73" w:rsidRDefault="00BA04B1" w:rsidP="00E75D73">
      <w:pPr>
        <w:pStyle w:val="paragraph"/>
      </w:pPr>
      <w:r w:rsidRPr="00E75D73">
        <w:tab/>
        <w:t>(g)</w:t>
      </w:r>
      <w:r w:rsidRPr="00E75D73">
        <w:tab/>
        <w:t>Tasmania TV1.</w:t>
      </w:r>
    </w:p>
    <w:p w:rsidR="00BA04B1" w:rsidRPr="00E75D73" w:rsidRDefault="00BA04B1" w:rsidP="00E75D73">
      <w:pPr>
        <w:pStyle w:val="Definition"/>
      </w:pPr>
      <w:r w:rsidRPr="00E75D73">
        <w:rPr>
          <w:b/>
          <w:i/>
        </w:rPr>
        <w:t>regional commercial television broadcasting licence</w:t>
      </w:r>
      <w:r w:rsidRPr="00E75D73">
        <w:t xml:space="preserve"> means:</w:t>
      </w:r>
    </w:p>
    <w:p w:rsidR="00BA04B1" w:rsidRPr="00E75D73" w:rsidRDefault="00BA04B1" w:rsidP="00E75D73">
      <w:pPr>
        <w:pStyle w:val="paragraph"/>
      </w:pPr>
      <w:r w:rsidRPr="00E75D73">
        <w:tab/>
        <w:t>(a)</w:t>
      </w:r>
      <w:r w:rsidRPr="00E75D73">
        <w:tab/>
        <w:t>a regional aggregated commercial television broadcasting licence; or</w:t>
      </w:r>
    </w:p>
    <w:p w:rsidR="00BA04B1" w:rsidRPr="00E75D73" w:rsidRDefault="00BA04B1" w:rsidP="00E75D73">
      <w:pPr>
        <w:pStyle w:val="paragraph"/>
      </w:pPr>
      <w:r w:rsidRPr="00E75D73">
        <w:tab/>
        <w:t>(b)</w:t>
      </w:r>
      <w:r w:rsidRPr="00E75D73">
        <w:tab/>
        <w:t>a regional non</w:t>
      </w:r>
      <w:r w:rsidR="00FD1D01">
        <w:noBreakHyphen/>
      </w:r>
      <w:r w:rsidRPr="00E75D73">
        <w:t>aggregated commercial television broadcasting licence.</w:t>
      </w:r>
    </w:p>
    <w:p w:rsidR="00BA04B1" w:rsidRPr="00E75D73" w:rsidRDefault="00BA04B1" w:rsidP="00E75D73">
      <w:pPr>
        <w:pStyle w:val="Definition"/>
      </w:pPr>
      <w:r w:rsidRPr="00E75D73">
        <w:rPr>
          <w:b/>
          <w:i/>
        </w:rPr>
        <w:t>regional non</w:t>
      </w:r>
      <w:r w:rsidR="00FD1D01">
        <w:rPr>
          <w:b/>
          <w:i/>
        </w:rPr>
        <w:noBreakHyphen/>
      </w:r>
      <w:r w:rsidRPr="00E75D73">
        <w:rPr>
          <w:b/>
          <w:i/>
        </w:rPr>
        <w:t>aggregated commercial television broadcasting licence</w:t>
      </w:r>
      <w:r w:rsidRPr="00E75D73">
        <w:t xml:space="preserve"> means a commercial television broadcasting licence for any of the following licence areas:</w:t>
      </w:r>
    </w:p>
    <w:p w:rsidR="00BA04B1" w:rsidRPr="00E75D73" w:rsidRDefault="00BA04B1" w:rsidP="00E75D73">
      <w:pPr>
        <w:pStyle w:val="paragraph"/>
      </w:pPr>
      <w:r w:rsidRPr="00E75D73">
        <w:tab/>
        <w:t>(a)</w:t>
      </w:r>
      <w:r w:rsidRPr="00E75D73">
        <w:tab/>
        <w:t>Broken Hill TV1;</w:t>
      </w:r>
    </w:p>
    <w:p w:rsidR="00BA04B1" w:rsidRPr="00E75D73" w:rsidRDefault="00BA04B1" w:rsidP="00E75D73">
      <w:pPr>
        <w:pStyle w:val="paragraph"/>
      </w:pPr>
      <w:r w:rsidRPr="00E75D73">
        <w:tab/>
        <w:t>(b)</w:t>
      </w:r>
      <w:r w:rsidRPr="00E75D73">
        <w:tab/>
        <w:t>Darwin TV1;</w:t>
      </w:r>
    </w:p>
    <w:p w:rsidR="00BA04B1" w:rsidRPr="00E75D73" w:rsidRDefault="00BA04B1" w:rsidP="00E75D73">
      <w:pPr>
        <w:pStyle w:val="paragraph"/>
      </w:pPr>
      <w:r w:rsidRPr="00E75D73">
        <w:tab/>
        <w:t>(c)</w:t>
      </w:r>
      <w:r w:rsidRPr="00E75D73">
        <w:tab/>
        <w:t>Geraldton TV1;</w:t>
      </w:r>
    </w:p>
    <w:p w:rsidR="00BA04B1" w:rsidRPr="00E75D73" w:rsidRDefault="00BA04B1" w:rsidP="00E75D73">
      <w:pPr>
        <w:pStyle w:val="paragraph"/>
      </w:pPr>
      <w:r w:rsidRPr="00E75D73">
        <w:tab/>
        <w:t>(d)</w:t>
      </w:r>
      <w:r w:rsidRPr="00E75D73">
        <w:tab/>
        <w:t>Griffith and MIA TV1;</w:t>
      </w:r>
    </w:p>
    <w:p w:rsidR="00BA04B1" w:rsidRPr="00E75D73" w:rsidRDefault="00BA04B1" w:rsidP="00E75D73">
      <w:pPr>
        <w:pStyle w:val="paragraph"/>
      </w:pPr>
      <w:r w:rsidRPr="00E75D73">
        <w:tab/>
        <w:t>(e)</w:t>
      </w:r>
      <w:r w:rsidRPr="00E75D73">
        <w:tab/>
        <w:t>Kalgoorlie TV1;</w:t>
      </w:r>
    </w:p>
    <w:p w:rsidR="00BA04B1" w:rsidRPr="00E75D73" w:rsidRDefault="00BA04B1" w:rsidP="00E75D73">
      <w:pPr>
        <w:pStyle w:val="paragraph"/>
      </w:pPr>
      <w:r w:rsidRPr="00E75D73">
        <w:tab/>
        <w:t>(f)</w:t>
      </w:r>
      <w:r w:rsidRPr="00E75D73">
        <w:tab/>
        <w:t>Mildura/</w:t>
      </w:r>
      <w:proofErr w:type="spellStart"/>
      <w:r w:rsidRPr="00E75D73">
        <w:t>Sunraysia</w:t>
      </w:r>
      <w:proofErr w:type="spellEnd"/>
      <w:r w:rsidRPr="00E75D73">
        <w:t xml:space="preserve"> TV1;</w:t>
      </w:r>
    </w:p>
    <w:p w:rsidR="00BA04B1" w:rsidRPr="00E75D73" w:rsidRDefault="00BA04B1" w:rsidP="00E75D73">
      <w:pPr>
        <w:pStyle w:val="paragraph"/>
      </w:pPr>
      <w:r w:rsidRPr="00E75D73">
        <w:tab/>
        <w:t>(g)</w:t>
      </w:r>
      <w:r w:rsidRPr="00E75D73">
        <w:tab/>
        <w:t>Mount Gambier/South East TV1;</w:t>
      </w:r>
    </w:p>
    <w:p w:rsidR="00BA04B1" w:rsidRPr="00E75D73" w:rsidRDefault="00BA04B1" w:rsidP="00E75D73">
      <w:pPr>
        <w:pStyle w:val="paragraph"/>
      </w:pPr>
      <w:r w:rsidRPr="00E75D73">
        <w:tab/>
        <w:t>(h)</w:t>
      </w:r>
      <w:r w:rsidRPr="00E75D73">
        <w:tab/>
        <w:t>Mt Isa TV1;</w:t>
      </w:r>
    </w:p>
    <w:p w:rsidR="00BA04B1" w:rsidRPr="00E75D73" w:rsidRDefault="00BA04B1" w:rsidP="00E75D73">
      <w:pPr>
        <w:pStyle w:val="paragraph"/>
      </w:pPr>
      <w:r w:rsidRPr="00E75D73">
        <w:tab/>
        <w:t>(</w:t>
      </w:r>
      <w:proofErr w:type="spellStart"/>
      <w:r w:rsidRPr="00E75D73">
        <w:t>i</w:t>
      </w:r>
      <w:proofErr w:type="spellEnd"/>
      <w:r w:rsidRPr="00E75D73">
        <w:t>)</w:t>
      </w:r>
      <w:r w:rsidRPr="00E75D73">
        <w:tab/>
        <w:t>Remote and Regional WA TV1;</w:t>
      </w:r>
    </w:p>
    <w:p w:rsidR="00BA04B1" w:rsidRPr="00E75D73" w:rsidRDefault="00BA04B1" w:rsidP="00E75D73">
      <w:pPr>
        <w:pStyle w:val="paragraph"/>
      </w:pPr>
      <w:r w:rsidRPr="00E75D73">
        <w:tab/>
        <w:t>(j)</w:t>
      </w:r>
      <w:r w:rsidRPr="00E75D73">
        <w:tab/>
        <w:t>Riverland TV1;</w:t>
      </w:r>
    </w:p>
    <w:p w:rsidR="00BA04B1" w:rsidRPr="00E75D73" w:rsidRDefault="00BA04B1" w:rsidP="00E75D73">
      <w:pPr>
        <w:pStyle w:val="paragraph"/>
      </w:pPr>
      <w:r w:rsidRPr="00E75D73">
        <w:tab/>
        <w:t>(k)</w:t>
      </w:r>
      <w:r w:rsidRPr="00E75D73">
        <w:tab/>
        <w:t>South West and Great Southern TV1;</w:t>
      </w:r>
    </w:p>
    <w:p w:rsidR="00BA04B1" w:rsidRPr="00E75D73" w:rsidRDefault="00BA04B1" w:rsidP="00E75D73">
      <w:pPr>
        <w:pStyle w:val="paragraph"/>
        <w:rPr>
          <w:b/>
          <w:i/>
        </w:rPr>
      </w:pPr>
      <w:r w:rsidRPr="00E75D73">
        <w:tab/>
        <w:t>(l)</w:t>
      </w:r>
      <w:r w:rsidRPr="00E75D73">
        <w:tab/>
        <w:t>Spencer Gulf TV1.</w:t>
      </w:r>
    </w:p>
    <w:p w:rsidR="00BA04B1" w:rsidRPr="00E75D73" w:rsidRDefault="00BA04B1" w:rsidP="00E75D73">
      <w:pPr>
        <w:pStyle w:val="Definition"/>
      </w:pPr>
      <w:r w:rsidRPr="00E75D73">
        <w:rPr>
          <w:b/>
          <w:i/>
        </w:rPr>
        <w:t>timing period</w:t>
      </w:r>
      <w:r w:rsidRPr="00E75D73">
        <w:t xml:space="preserve"> has the meaning given by section</w:t>
      </w:r>
      <w:r w:rsidR="00E75D73" w:rsidRPr="00E75D73">
        <w:t> </w:t>
      </w:r>
      <w:r w:rsidRPr="00E75D73">
        <w:t>61CY.</w:t>
      </w:r>
    </w:p>
    <w:p w:rsidR="00BA04B1" w:rsidRPr="00E75D73" w:rsidRDefault="00BA04B1" w:rsidP="00E75D73">
      <w:pPr>
        <w:pStyle w:val="Definition"/>
      </w:pPr>
      <w:r w:rsidRPr="00E75D73">
        <w:rPr>
          <w:b/>
          <w:i/>
        </w:rPr>
        <w:t>trigger event</w:t>
      </w:r>
      <w:r w:rsidRPr="00E75D73">
        <w:t xml:space="preserve"> has the meaning given by section</w:t>
      </w:r>
      <w:r w:rsidR="00E75D73" w:rsidRPr="00E75D73">
        <w:t> </w:t>
      </w:r>
      <w:r w:rsidRPr="00E75D73">
        <w:t>61CV.</w:t>
      </w:r>
    </w:p>
    <w:p w:rsidR="00BA04B1" w:rsidRPr="00E75D73" w:rsidRDefault="00BA04B1" w:rsidP="00E75D73">
      <w:pPr>
        <w:pStyle w:val="Definition"/>
      </w:pPr>
      <w:r w:rsidRPr="00E75D73">
        <w:rPr>
          <w:b/>
          <w:i/>
        </w:rPr>
        <w:t>week</w:t>
      </w:r>
      <w:r w:rsidRPr="00E75D73">
        <w:rPr>
          <w:b/>
        </w:rPr>
        <w:t xml:space="preserve"> </w:t>
      </w:r>
      <w:r w:rsidRPr="00E75D73">
        <w:t>means a period of 7 days starting on a Sunday.</w:t>
      </w:r>
    </w:p>
    <w:p w:rsidR="00BA04B1" w:rsidRPr="00E75D73" w:rsidRDefault="00BA04B1" w:rsidP="00E75D73">
      <w:pPr>
        <w:pStyle w:val="ActHead5"/>
      </w:pPr>
      <w:bookmarkStart w:id="15" w:name="_Toc496082832"/>
      <w:r w:rsidRPr="00E75D73">
        <w:rPr>
          <w:rStyle w:val="CharSectno"/>
        </w:rPr>
        <w:t>61CV</w:t>
      </w:r>
      <w:r w:rsidRPr="00E75D73">
        <w:t xml:space="preserve">  Trigger event</w:t>
      </w:r>
      <w:bookmarkEnd w:id="15"/>
    </w:p>
    <w:p w:rsidR="00BA04B1" w:rsidRPr="00E75D73" w:rsidRDefault="00BA04B1" w:rsidP="00E75D73">
      <w:pPr>
        <w:pStyle w:val="subsection"/>
      </w:pPr>
      <w:r w:rsidRPr="00E75D73">
        <w:tab/>
      </w:r>
      <w:r w:rsidRPr="00E75D73">
        <w:tab/>
        <w:t>For the purposes of this Division, if:</w:t>
      </w:r>
    </w:p>
    <w:p w:rsidR="00BA04B1" w:rsidRPr="00E75D73" w:rsidRDefault="00BA04B1" w:rsidP="00E75D73">
      <w:pPr>
        <w:pStyle w:val="paragraph"/>
      </w:pPr>
      <w:r w:rsidRPr="00E75D73">
        <w:tab/>
        <w:t>(a)</w:t>
      </w:r>
      <w:r w:rsidRPr="00E75D73">
        <w:tab/>
        <w:t>a person starts to be in a position to exercise control of a commercial television broadcasting licence; and</w:t>
      </w:r>
    </w:p>
    <w:p w:rsidR="00BA04B1" w:rsidRPr="00E75D73" w:rsidRDefault="00BA04B1" w:rsidP="00E75D73">
      <w:pPr>
        <w:pStyle w:val="paragraph"/>
      </w:pPr>
      <w:r w:rsidRPr="00E75D73">
        <w:tab/>
        <w:t>(b)</w:t>
      </w:r>
      <w:r w:rsidRPr="00E75D73">
        <w:tab/>
        <w:t>immediately after that event:</w:t>
      </w:r>
    </w:p>
    <w:p w:rsidR="00BA04B1" w:rsidRPr="00E75D73" w:rsidRDefault="00BA04B1" w:rsidP="00E75D73">
      <w:pPr>
        <w:pStyle w:val="paragraphsub"/>
      </w:pPr>
      <w:r w:rsidRPr="00E75D73">
        <w:tab/>
        <w:t>(</w:t>
      </w:r>
      <w:proofErr w:type="spellStart"/>
      <w:r w:rsidRPr="00E75D73">
        <w:t>i</w:t>
      </w:r>
      <w:proofErr w:type="spellEnd"/>
      <w:r w:rsidRPr="00E75D73">
        <w:t>)</w:t>
      </w:r>
      <w:r w:rsidRPr="00E75D73">
        <w:tab/>
        <w:t>the person is in a position to exercise control of 2 or more commercial television broadcasting licences; and</w:t>
      </w:r>
    </w:p>
    <w:p w:rsidR="00BA04B1" w:rsidRPr="00E75D73" w:rsidRDefault="00BA04B1" w:rsidP="00E75D73">
      <w:pPr>
        <w:pStyle w:val="paragraphsub"/>
      </w:pPr>
      <w:r w:rsidRPr="00E75D73">
        <w:tab/>
        <w:t>(ii)</w:t>
      </w:r>
      <w:r w:rsidRPr="00E75D73">
        <w:tab/>
        <w:t>the combined licence area populations of those licences exceed 75% of the population of Australia; and</w:t>
      </w:r>
    </w:p>
    <w:p w:rsidR="00BA04B1" w:rsidRPr="00E75D73" w:rsidRDefault="00BA04B1" w:rsidP="00E75D73">
      <w:pPr>
        <w:pStyle w:val="paragraphsub"/>
      </w:pPr>
      <w:r w:rsidRPr="00E75D73">
        <w:tab/>
        <w:t>(iii)</w:t>
      </w:r>
      <w:r w:rsidRPr="00E75D73">
        <w:tab/>
        <w:t>at least one of those licences is a regional commercial television broadcasting licence;</w:t>
      </w:r>
    </w:p>
    <w:p w:rsidR="00BA04B1" w:rsidRPr="00E75D73" w:rsidRDefault="00BA04B1" w:rsidP="00E75D73">
      <w:pPr>
        <w:pStyle w:val="subsection2"/>
      </w:pPr>
      <w:r w:rsidRPr="00E75D73">
        <w:t xml:space="preserve">that event is a </w:t>
      </w:r>
      <w:r w:rsidRPr="00E75D73">
        <w:rPr>
          <w:b/>
          <w:i/>
        </w:rPr>
        <w:t>trigger event</w:t>
      </w:r>
      <w:r w:rsidRPr="00E75D73">
        <w:t xml:space="preserve"> for each of those licences that is a regional commercial television broadcasting licence.</w:t>
      </w:r>
    </w:p>
    <w:p w:rsidR="00BA04B1" w:rsidRPr="00E75D73" w:rsidRDefault="00BA04B1" w:rsidP="00E75D73">
      <w:pPr>
        <w:pStyle w:val="ActHead5"/>
      </w:pPr>
      <w:bookmarkStart w:id="16" w:name="_Toc496082833"/>
      <w:r w:rsidRPr="00E75D73">
        <w:rPr>
          <w:rStyle w:val="CharSectno"/>
        </w:rPr>
        <w:t>61CW</w:t>
      </w:r>
      <w:r w:rsidRPr="00E75D73">
        <w:t xml:space="preserve">  Local programming requirements for regional aggregated commercial television broadcasting licensees</w:t>
      </w:r>
      <w:bookmarkEnd w:id="16"/>
    </w:p>
    <w:p w:rsidR="00BA04B1" w:rsidRPr="00E75D73" w:rsidRDefault="00BA04B1" w:rsidP="00E75D73">
      <w:pPr>
        <w:pStyle w:val="SubsectionHead"/>
      </w:pPr>
      <w:r w:rsidRPr="00E75D73">
        <w:t>Trigger event occurs—ongoing requirements</w:t>
      </w:r>
    </w:p>
    <w:p w:rsidR="00BA04B1" w:rsidRPr="00E75D73" w:rsidRDefault="00BA04B1" w:rsidP="00E75D73">
      <w:pPr>
        <w:pStyle w:val="subsection"/>
      </w:pPr>
      <w:r w:rsidRPr="00E75D73">
        <w:tab/>
        <w:t>(1)</w:t>
      </w:r>
      <w:r w:rsidRPr="00E75D73">
        <w:tab/>
        <w:t>If:</w:t>
      </w:r>
    </w:p>
    <w:p w:rsidR="00BA04B1" w:rsidRPr="00E75D73" w:rsidRDefault="00BA04B1" w:rsidP="00E75D73">
      <w:pPr>
        <w:pStyle w:val="paragraph"/>
      </w:pPr>
      <w:r w:rsidRPr="00E75D73">
        <w:tab/>
        <w:t>(a)</w:t>
      </w:r>
      <w:r w:rsidRPr="00E75D73">
        <w:tab/>
        <w:t>a trigger event for a regional aggregated commercial television broadcasting licence occurs on a particular day; and</w:t>
      </w:r>
    </w:p>
    <w:p w:rsidR="00BA04B1" w:rsidRPr="00E75D73" w:rsidRDefault="00BA04B1" w:rsidP="00E75D73">
      <w:pPr>
        <w:pStyle w:val="paragraph"/>
      </w:pPr>
      <w:r w:rsidRPr="00E75D73">
        <w:tab/>
        <w:t>(b)</w:t>
      </w:r>
      <w:r w:rsidRPr="00E75D73">
        <w:tab/>
        <w:t>that event is the first or only trigger event for the licence;</w:t>
      </w:r>
    </w:p>
    <w:p w:rsidR="00BA04B1" w:rsidRPr="00E75D73" w:rsidRDefault="00BA04B1" w:rsidP="00E75D73">
      <w:pPr>
        <w:pStyle w:val="subsection2"/>
      </w:pPr>
      <w:r w:rsidRPr="00E75D73">
        <w:t>the licensee must broadcast, to each local area, material of local significance in order to accumulate at least:</w:t>
      </w:r>
    </w:p>
    <w:p w:rsidR="00BA04B1" w:rsidRPr="00E75D73" w:rsidRDefault="00BA04B1" w:rsidP="00E75D73">
      <w:pPr>
        <w:pStyle w:val="paragraph"/>
      </w:pPr>
      <w:r w:rsidRPr="00E75D73">
        <w:tab/>
        <w:t>(c)</w:t>
      </w:r>
      <w:r w:rsidRPr="00E75D73">
        <w:tab/>
        <w:t>900 points in each timing period that begins after the end of the period of 6 months beginning on that day; and</w:t>
      </w:r>
    </w:p>
    <w:p w:rsidR="00BA04B1" w:rsidRPr="00E75D73" w:rsidRDefault="00BA04B1" w:rsidP="00E75D73">
      <w:pPr>
        <w:pStyle w:val="paragraph"/>
      </w:pPr>
      <w:r w:rsidRPr="00E75D73">
        <w:tab/>
        <w:t>(d)</w:t>
      </w:r>
      <w:r w:rsidRPr="00E75D73">
        <w:tab/>
        <w:t xml:space="preserve">120 points in each week that is included in a timing period covered by </w:t>
      </w:r>
      <w:r w:rsidR="00E75D73" w:rsidRPr="00E75D73">
        <w:t>paragraph (</w:t>
      </w:r>
      <w:r w:rsidRPr="00E75D73">
        <w:t>c).</w:t>
      </w:r>
    </w:p>
    <w:p w:rsidR="00BA04B1" w:rsidRPr="00E75D73" w:rsidRDefault="00BA04B1" w:rsidP="00E75D73">
      <w:pPr>
        <w:pStyle w:val="SubsectionHead"/>
      </w:pPr>
      <w:r w:rsidRPr="00E75D73">
        <w:t>Trigger event occurs—transitional requirements</w:t>
      </w:r>
    </w:p>
    <w:p w:rsidR="00BA04B1" w:rsidRPr="00E75D73" w:rsidRDefault="00BA04B1" w:rsidP="00E75D73">
      <w:pPr>
        <w:pStyle w:val="subsection"/>
      </w:pPr>
      <w:r w:rsidRPr="00E75D73">
        <w:tab/>
        <w:t>(2)</w:t>
      </w:r>
      <w:r w:rsidRPr="00E75D73">
        <w:tab/>
        <w:t>If:</w:t>
      </w:r>
    </w:p>
    <w:p w:rsidR="00BA04B1" w:rsidRPr="00E75D73" w:rsidRDefault="00BA04B1" w:rsidP="00E75D73">
      <w:pPr>
        <w:pStyle w:val="paragraph"/>
      </w:pPr>
      <w:r w:rsidRPr="00E75D73">
        <w:tab/>
        <w:t>(a)</w:t>
      </w:r>
      <w:r w:rsidRPr="00E75D73">
        <w:tab/>
        <w:t>a trigger event for a regional aggregated commercial television broadcasting licence occurs on a particular day; and</w:t>
      </w:r>
    </w:p>
    <w:p w:rsidR="00BA04B1" w:rsidRPr="00E75D73" w:rsidRDefault="00BA04B1" w:rsidP="00E75D73">
      <w:pPr>
        <w:pStyle w:val="paragraph"/>
      </w:pPr>
      <w:r w:rsidRPr="00E75D73">
        <w:tab/>
        <w:t>(b)</w:t>
      </w:r>
      <w:r w:rsidRPr="00E75D73">
        <w:tab/>
        <w:t>that event is the first or only trigger event for the licence;</w:t>
      </w:r>
    </w:p>
    <w:p w:rsidR="00BA04B1" w:rsidRPr="00E75D73" w:rsidRDefault="00BA04B1" w:rsidP="00E75D73">
      <w:pPr>
        <w:pStyle w:val="subsection2"/>
      </w:pPr>
      <w:r w:rsidRPr="00E75D73">
        <w:t>the licensee must broadcast, to each local area, material of local significance in order to accumulate at least:</w:t>
      </w:r>
    </w:p>
    <w:p w:rsidR="00BA04B1" w:rsidRPr="00E75D73" w:rsidRDefault="00BA04B1" w:rsidP="00E75D73">
      <w:pPr>
        <w:pStyle w:val="paragraph"/>
      </w:pPr>
      <w:r w:rsidRPr="00E75D73">
        <w:tab/>
        <w:t>(c)</w:t>
      </w:r>
      <w:r w:rsidRPr="00E75D73">
        <w:tab/>
        <w:t>720 points in each timing period that:</w:t>
      </w:r>
    </w:p>
    <w:p w:rsidR="00BA04B1" w:rsidRPr="00E75D73" w:rsidRDefault="00BA04B1" w:rsidP="00E75D73">
      <w:pPr>
        <w:pStyle w:val="paragraphsub"/>
      </w:pPr>
      <w:r w:rsidRPr="00E75D73">
        <w:tab/>
        <w:t>(</w:t>
      </w:r>
      <w:proofErr w:type="spellStart"/>
      <w:r w:rsidRPr="00E75D73">
        <w:t>i</w:t>
      </w:r>
      <w:proofErr w:type="spellEnd"/>
      <w:r w:rsidRPr="00E75D73">
        <w:t>)</w:t>
      </w:r>
      <w:r w:rsidRPr="00E75D73">
        <w:tab/>
        <w:t>begins before the end of the period of 6 months beginning on that day; and</w:t>
      </w:r>
    </w:p>
    <w:p w:rsidR="00BA04B1" w:rsidRPr="00E75D73" w:rsidRDefault="00BA04B1" w:rsidP="00E75D73">
      <w:pPr>
        <w:pStyle w:val="paragraphsub"/>
      </w:pPr>
      <w:r w:rsidRPr="00E75D73">
        <w:tab/>
        <w:t>(ii)</w:t>
      </w:r>
      <w:r w:rsidRPr="00E75D73">
        <w:tab/>
        <w:t>does not end before that day; and</w:t>
      </w:r>
    </w:p>
    <w:p w:rsidR="00BA04B1" w:rsidRPr="00E75D73" w:rsidRDefault="00BA04B1" w:rsidP="00E75D73">
      <w:pPr>
        <w:pStyle w:val="paragraphsub"/>
      </w:pPr>
      <w:r w:rsidRPr="00E75D73">
        <w:tab/>
        <w:t>(iii)</w:t>
      </w:r>
      <w:r w:rsidRPr="00E75D73">
        <w:tab/>
        <w:t>begins after the end of the period of 6 months beginning at the commencement of this subsection; and</w:t>
      </w:r>
    </w:p>
    <w:p w:rsidR="00BA04B1" w:rsidRPr="00E75D73" w:rsidRDefault="00BA04B1" w:rsidP="00E75D73">
      <w:pPr>
        <w:pStyle w:val="paragraph"/>
      </w:pPr>
      <w:r w:rsidRPr="00E75D73">
        <w:tab/>
        <w:t>(d)</w:t>
      </w:r>
      <w:r w:rsidRPr="00E75D73">
        <w:tab/>
        <w:t xml:space="preserve">90 points in each week that is included in a timing period covered by </w:t>
      </w:r>
      <w:r w:rsidR="00E75D73" w:rsidRPr="00E75D73">
        <w:t>paragraph (</w:t>
      </w:r>
      <w:r w:rsidRPr="00E75D73">
        <w:t>c).</w:t>
      </w:r>
    </w:p>
    <w:p w:rsidR="00BA04B1" w:rsidRPr="00E75D73" w:rsidRDefault="00BA04B1" w:rsidP="00E75D73">
      <w:pPr>
        <w:pStyle w:val="notetext"/>
      </w:pPr>
      <w:r w:rsidRPr="00E75D73">
        <w:t>Note:</w:t>
      </w:r>
      <w:r w:rsidRPr="00E75D73">
        <w:tab/>
        <w:t xml:space="preserve">The </w:t>
      </w:r>
      <w:r w:rsidRPr="00E75D73">
        <w:rPr>
          <w:i/>
        </w:rPr>
        <w:t>Broadcasting Services (Additional Television Licence Condition) Notice</w:t>
      </w:r>
      <w:r w:rsidR="00E75D73" w:rsidRPr="00E75D73">
        <w:rPr>
          <w:i/>
        </w:rPr>
        <w:t> </w:t>
      </w:r>
      <w:r w:rsidRPr="00E75D73">
        <w:rPr>
          <w:i/>
        </w:rPr>
        <w:t>2014</w:t>
      </w:r>
      <w:r w:rsidRPr="00E75D73">
        <w:t xml:space="preserve"> imposes local programming requirements for a timing period that begins before the end of the period of 6 months beginning at the commencement of this subsection.</w:t>
      </w:r>
    </w:p>
    <w:p w:rsidR="00BA04B1" w:rsidRPr="00E75D73" w:rsidRDefault="00BA04B1" w:rsidP="00E75D73">
      <w:pPr>
        <w:pStyle w:val="SubsectionHead"/>
      </w:pPr>
      <w:r w:rsidRPr="00E75D73">
        <w:t>No trigger event has occurred</w:t>
      </w:r>
    </w:p>
    <w:p w:rsidR="00BA04B1" w:rsidRPr="00E75D73" w:rsidRDefault="00BA04B1" w:rsidP="00E75D73">
      <w:pPr>
        <w:pStyle w:val="subsection"/>
      </w:pPr>
      <w:r w:rsidRPr="00E75D73">
        <w:tab/>
        <w:t>(3)</w:t>
      </w:r>
      <w:r w:rsidRPr="00E75D73">
        <w:tab/>
        <w:t>If no trigger event for a regional aggregated commercial television broadcasting licence has occurred, the licensee must broadcast, to each local area, material of local significance in order to accumulate at least:</w:t>
      </w:r>
    </w:p>
    <w:p w:rsidR="00BA04B1" w:rsidRPr="00E75D73" w:rsidRDefault="00BA04B1" w:rsidP="00E75D73">
      <w:pPr>
        <w:pStyle w:val="paragraph"/>
      </w:pPr>
      <w:r w:rsidRPr="00E75D73">
        <w:tab/>
        <w:t>(a)</w:t>
      </w:r>
      <w:r w:rsidRPr="00E75D73">
        <w:tab/>
        <w:t>720 points in each timing period that begins after the end of the period of 6 months beginning at the commencement of this subsection; and</w:t>
      </w:r>
    </w:p>
    <w:p w:rsidR="00BA04B1" w:rsidRPr="00E75D73" w:rsidRDefault="00BA04B1" w:rsidP="00E75D73">
      <w:pPr>
        <w:pStyle w:val="paragraph"/>
      </w:pPr>
      <w:r w:rsidRPr="00E75D73">
        <w:tab/>
        <w:t>(b)</w:t>
      </w:r>
      <w:r w:rsidRPr="00E75D73">
        <w:tab/>
        <w:t xml:space="preserve">90 points in each week that is included in a timing period covered by </w:t>
      </w:r>
      <w:r w:rsidR="00E75D73" w:rsidRPr="00E75D73">
        <w:t>paragraph (</w:t>
      </w:r>
      <w:r w:rsidRPr="00E75D73">
        <w:t>a).</w:t>
      </w:r>
    </w:p>
    <w:p w:rsidR="00BA04B1" w:rsidRPr="00E75D73" w:rsidRDefault="00BA04B1" w:rsidP="00E75D73">
      <w:pPr>
        <w:pStyle w:val="notetext"/>
      </w:pPr>
      <w:r w:rsidRPr="00E75D73">
        <w:t>Note:</w:t>
      </w:r>
      <w:r w:rsidRPr="00E75D73">
        <w:tab/>
        <w:t xml:space="preserve">The </w:t>
      </w:r>
      <w:r w:rsidRPr="00E75D73">
        <w:rPr>
          <w:i/>
        </w:rPr>
        <w:t>Broadcasting Services (Additional Television Licence Condition) Notice</w:t>
      </w:r>
      <w:r w:rsidR="00E75D73" w:rsidRPr="00E75D73">
        <w:rPr>
          <w:i/>
        </w:rPr>
        <w:t> </w:t>
      </w:r>
      <w:r w:rsidRPr="00E75D73">
        <w:rPr>
          <w:i/>
        </w:rPr>
        <w:t>2014</w:t>
      </w:r>
      <w:r w:rsidRPr="00E75D73">
        <w:t xml:space="preserve"> imposes local programming requirements for a timing period that begins before the end of the period of 6 months beginning at the commencement of this subsection.</w:t>
      </w:r>
    </w:p>
    <w:p w:rsidR="00BA04B1" w:rsidRPr="00E75D73" w:rsidRDefault="00BA04B1" w:rsidP="00E75D73">
      <w:pPr>
        <w:pStyle w:val="ActHead5"/>
      </w:pPr>
      <w:bookmarkStart w:id="17" w:name="_Toc496082834"/>
      <w:r w:rsidRPr="00E75D73">
        <w:rPr>
          <w:rStyle w:val="CharSectno"/>
        </w:rPr>
        <w:t>61CX</w:t>
      </w:r>
      <w:r w:rsidRPr="00E75D73">
        <w:t xml:space="preserve">  Local programming requirements for regional non</w:t>
      </w:r>
      <w:r w:rsidR="00FD1D01">
        <w:noBreakHyphen/>
      </w:r>
      <w:r w:rsidRPr="00E75D73">
        <w:t>aggregated commercial television broadcasting licensees</w:t>
      </w:r>
      <w:bookmarkEnd w:id="17"/>
    </w:p>
    <w:p w:rsidR="00BA04B1" w:rsidRPr="00E75D73" w:rsidRDefault="00BA04B1" w:rsidP="00E75D73">
      <w:pPr>
        <w:pStyle w:val="SubsectionHead"/>
      </w:pPr>
      <w:r w:rsidRPr="00E75D73">
        <w:t>Trigger event occurs</w:t>
      </w:r>
    </w:p>
    <w:p w:rsidR="00BA04B1" w:rsidRPr="00E75D73" w:rsidRDefault="00BA04B1" w:rsidP="00E75D73">
      <w:pPr>
        <w:pStyle w:val="subsection"/>
      </w:pPr>
      <w:r w:rsidRPr="00E75D73">
        <w:tab/>
        <w:t>(1)</w:t>
      </w:r>
      <w:r w:rsidRPr="00E75D73">
        <w:tab/>
        <w:t>If:</w:t>
      </w:r>
    </w:p>
    <w:p w:rsidR="00BA04B1" w:rsidRPr="00E75D73" w:rsidRDefault="00BA04B1" w:rsidP="00E75D73">
      <w:pPr>
        <w:pStyle w:val="paragraph"/>
      </w:pPr>
      <w:r w:rsidRPr="00E75D73">
        <w:tab/>
        <w:t>(a)</w:t>
      </w:r>
      <w:r w:rsidRPr="00E75D73">
        <w:tab/>
        <w:t>a trigger event for a regional non</w:t>
      </w:r>
      <w:r w:rsidR="00FD1D01">
        <w:noBreakHyphen/>
      </w:r>
      <w:r w:rsidRPr="00E75D73">
        <w:t>aggregated commercial television broadcasting licence occurs on a particular day; and</w:t>
      </w:r>
    </w:p>
    <w:p w:rsidR="00BA04B1" w:rsidRPr="00E75D73" w:rsidRDefault="00BA04B1" w:rsidP="00E75D73">
      <w:pPr>
        <w:pStyle w:val="paragraph"/>
      </w:pPr>
      <w:r w:rsidRPr="00E75D73">
        <w:tab/>
        <w:t>(b)</w:t>
      </w:r>
      <w:r w:rsidRPr="00E75D73">
        <w:tab/>
        <w:t>that event is the first or only trigger event for the licence;</w:t>
      </w:r>
    </w:p>
    <w:p w:rsidR="00BA04B1" w:rsidRPr="00E75D73" w:rsidRDefault="00BA04B1" w:rsidP="00E75D73">
      <w:pPr>
        <w:pStyle w:val="subsection2"/>
      </w:pPr>
      <w:r w:rsidRPr="00E75D73">
        <w:t>the licensee must broadcast, to each local area, material of local significance in order to accumulate at least:</w:t>
      </w:r>
    </w:p>
    <w:p w:rsidR="00BA04B1" w:rsidRPr="00E75D73" w:rsidRDefault="00BA04B1" w:rsidP="00E75D73">
      <w:pPr>
        <w:pStyle w:val="paragraph"/>
      </w:pPr>
      <w:r w:rsidRPr="00E75D73">
        <w:tab/>
        <w:t>(c)</w:t>
      </w:r>
      <w:r w:rsidRPr="00E75D73">
        <w:tab/>
      </w:r>
      <w:r w:rsidR="001C07F8">
        <w:t>600</w:t>
      </w:r>
      <w:r w:rsidRPr="00E75D73">
        <w:t xml:space="preserve"> points in each timing period that begins after the end of the period of 6 months beginning on that day; and</w:t>
      </w:r>
    </w:p>
    <w:p w:rsidR="00BA04B1" w:rsidRPr="00E75D73" w:rsidRDefault="00BA04B1" w:rsidP="00E75D73">
      <w:pPr>
        <w:pStyle w:val="paragraph"/>
      </w:pPr>
      <w:r w:rsidRPr="00E75D73">
        <w:tab/>
        <w:t>(d)</w:t>
      </w:r>
      <w:r w:rsidRPr="00E75D73">
        <w:tab/>
      </w:r>
      <w:r w:rsidR="001C07F8">
        <w:t>100</w:t>
      </w:r>
      <w:r w:rsidRPr="00E75D73">
        <w:t xml:space="preserve"> points in each week that is included in a timing period covered by </w:t>
      </w:r>
      <w:r w:rsidR="00E75D73" w:rsidRPr="00E75D73">
        <w:t>paragraph (</w:t>
      </w:r>
      <w:r w:rsidRPr="00E75D73">
        <w:t>c).</w:t>
      </w:r>
    </w:p>
    <w:p w:rsidR="00BA04B1" w:rsidRPr="00E75D73" w:rsidRDefault="00BA04B1" w:rsidP="00E75D73">
      <w:pPr>
        <w:pStyle w:val="SubsectionHead"/>
      </w:pPr>
      <w:r w:rsidRPr="00E75D73">
        <w:t>Exemption—licences granted under section</w:t>
      </w:r>
      <w:r w:rsidR="00E75D73" w:rsidRPr="00E75D73">
        <w:t> </w:t>
      </w:r>
      <w:r w:rsidRPr="00E75D73">
        <w:t>38A or 38B</w:t>
      </w:r>
    </w:p>
    <w:p w:rsidR="00BA04B1" w:rsidRPr="00E75D73" w:rsidRDefault="00BA04B1" w:rsidP="00E75D73">
      <w:pPr>
        <w:pStyle w:val="subsection"/>
      </w:pPr>
      <w:r w:rsidRPr="00E75D73">
        <w:tab/>
        <w:t>(2)</w:t>
      </w:r>
      <w:r w:rsidRPr="00E75D73">
        <w:tab/>
      </w:r>
      <w:r w:rsidR="00E75D73" w:rsidRPr="00E75D73">
        <w:t>Subsection (</w:t>
      </w:r>
      <w:r w:rsidRPr="00E75D73">
        <w:t>1) does not apply to a licence granted under section</w:t>
      </w:r>
      <w:r w:rsidR="00E75D73" w:rsidRPr="00E75D73">
        <w:t> </w:t>
      </w:r>
      <w:r w:rsidRPr="00E75D73">
        <w:t>38A or 38B.</w:t>
      </w:r>
    </w:p>
    <w:p w:rsidR="00BA04B1" w:rsidRPr="00E75D73" w:rsidRDefault="00BA04B1" w:rsidP="00E75D73">
      <w:pPr>
        <w:pStyle w:val="ActHead5"/>
      </w:pPr>
      <w:bookmarkStart w:id="18" w:name="_Toc496082835"/>
      <w:r w:rsidRPr="00E75D73">
        <w:rPr>
          <w:rStyle w:val="CharSectno"/>
        </w:rPr>
        <w:t>61CY</w:t>
      </w:r>
      <w:r w:rsidRPr="00E75D73">
        <w:t xml:space="preserve">  Points system</w:t>
      </w:r>
      <w:bookmarkEnd w:id="18"/>
    </w:p>
    <w:p w:rsidR="00BA04B1" w:rsidRPr="00E75D73" w:rsidRDefault="00BA04B1" w:rsidP="00E75D73">
      <w:pPr>
        <w:pStyle w:val="SubsectionHead"/>
      </w:pPr>
      <w:r w:rsidRPr="00E75D73">
        <w:t>Eligible periods</w:t>
      </w:r>
    </w:p>
    <w:p w:rsidR="00BA04B1" w:rsidRPr="00E75D73" w:rsidRDefault="00BA04B1" w:rsidP="00E75D73">
      <w:pPr>
        <w:pStyle w:val="subsection"/>
      </w:pPr>
      <w:r w:rsidRPr="00E75D73">
        <w:tab/>
        <w:t>(1)</w:t>
      </w:r>
      <w:r w:rsidRPr="00E75D73">
        <w:tab/>
        <w:t xml:space="preserve">For the purposes of this Division, points are accumulated during the following </w:t>
      </w:r>
      <w:r w:rsidRPr="00E75D73">
        <w:rPr>
          <w:b/>
          <w:i/>
        </w:rPr>
        <w:t>eligible periods</w:t>
      </w:r>
      <w:r w:rsidRPr="00E75D73">
        <w:t>:</w:t>
      </w:r>
    </w:p>
    <w:p w:rsidR="00BA04B1" w:rsidRPr="00E75D73" w:rsidRDefault="00BA04B1" w:rsidP="00E75D73">
      <w:pPr>
        <w:pStyle w:val="paragraph"/>
      </w:pPr>
      <w:r w:rsidRPr="00E75D73">
        <w:tab/>
        <w:t>(a)</w:t>
      </w:r>
      <w:r w:rsidRPr="00E75D73">
        <w:tab/>
        <w:t>from 6:30 am to midnight on Monday to Friday;</w:t>
      </w:r>
    </w:p>
    <w:p w:rsidR="00BA04B1" w:rsidRPr="00E75D73" w:rsidRDefault="00BA04B1" w:rsidP="00E75D73">
      <w:pPr>
        <w:pStyle w:val="paragraph"/>
      </w:pPr>
      <w:r w:rsidRPr="00E75D73">
        <w:tab/>
        <w:t>(b)</w:t>
      </w:r>
      <w:r w:rsidRPr="00E75D73">
        <w:tab/>
        <w:t>from 8:00 am to midnight on Saturday and Sunday.</w:t>
      </w:r>
    </w:p>
    <w:p w:rsidR="00BA04B1" w:rsidRPr="00E75D73" w:rsidRDefault="00BA04B1" w:rsidP="00E75D73">
      <w:pPr>
        <w:pStyle w:val="SubsectionHead"/>
      </w:pPr>
      <w:r w:rsidRPr="00E75D73">
        <w:t>Timing periods</w:t>
      </w:r>
    </w:p>
    <w:p w:rsidR="00BA04B1" w:rsidRPr="00E75D73" w:rsidRDefault="00BA04B1" w:rsidP="00E75D73">
      <w:pPr>
        <w:pStyle w:val="subsection"/>
      </w:pPr>
      <w:r w:rsidRPr="00E75D73">
        <w:tab/>
        <w:t>(2)</w:t>
      </w:r>
      <w:r w:rsidRPr="00E75D73">
        <w:tab/>
        <w:t xml:space="preserve">For the purposes of this Division, points are calculated during the following </w:t>
      </w:r>
      <w:r w:rsidRPr="00E75D73">
        <w:rPr>
          <w:b/>
          <w:i/>
        </w:rPr>
        <w:t>timing periods</w:t>
      </w:r>
      <w:r w:rsidRPr="00E75D73">
        <w:t>:</w:t>
      </w:r>
    </w:p>
    <w:p w:rsidR="00BA04B1" w:rsidRPr="00E75D73" w:rsidRDefault="00BA04B1" w:rsidP="00E75D73">
      <w:pPr>
        <w:pStyle w:val="paragraph"/>
      </w:pPr>
      <w:r w:rsidRPr="00E75D73">
        <w:tab/>
        <w:t>(a)</w:t>
      </w:r>
      <w:r w:rsidRPr="00E75D73">
        <w:tab/>
        <w:t>the period of 6 weeks starting on the first Sunday in February in a year;</w:t>
      </w:r>
    </w:p>
    <w:p w:rsidR="00BA04B1" w:rsidRPr="00E75D73" w:rsidRDefault="00BA04B1" w:rsidP="00E75D73">
      <w:pPr>
        <w:pStyle w:val="paragraph"/>
      </w:pPr>
      <w:r w:rsidRPr="00E75D73">
        <w:tab/>
        <w:t>(b)</w:t>
      </w:r>
      <w:r w:rsidRPr="00E75D73">
        <w:tab/>
        <w:t>each subsequent period of 6 weeks until the end of the 42nd week after the first Sunday in February;</w:t>
      </w:r>
    </w:p>
    <w:p w:rsidR="00BA04B1" w:rsidRPr="00E75D73" w:rsidRDefault="00BA04B1" w:rsidP="00E75D73">
      <w:pPr>
        <w:pStyle w:val="paragraph"/>
      </w:pPr>
      <w:r w:rsidRPr="00E75D73">
        <w:tab/>
        <w:t>(c)</w:t>
      </w:r>
      <w:r w:rsidRPr="00E75D73">
        <w:tab/>
        <w:t>the period:</w:t>
      </w:r>
    </w:p>
    <w:p w:rsidR="00BA04B1" w:rsidRPr="00E75D73" w:rsidRDefault="00BA04B1" w:rsidP="00E75D73">
      <w:pPr>
        <w:pStyle w:val="paragraphsub"/>
      </w:pPr>
      <w:r w:rsidRPr="00E75D73">
        <w:tab/>
        <w:t>(</w:t>
      </w:r>
      <w:proofErr w:type="spellStart"/>
      <w:r w:rsidRPr="00E75D73">
        <w:t>i</w:t>
      </w:r>
      <w:proofErr w:type="spellEnd"/>
      <w:r w:rsidRPr="00E75D73">
        <w:t>)</w:t>
      </w:r>
      <w:r w:rsidRPr="00E75D73">
        <w:tab/>
        <w:t>starting at the end of the 42nd week after the first Sunday in February; and</w:t>
      </w:r>
    </w:p>
    <w:p w:rsidR="00BA04B1" w:rsidRPr="00E75D73" w:rsidRDefault="00BA04B1" w:rsidP="00E75D73">
      <w:pPr>
        <w:pStyle w:val="paragraphsub"/>
      </w:pPr>
      <w:r w:rsidRPr="00E75D73">
        <w:tab/>
        <w:t>(ii)</w:t>
      </w:r>
      <w:r w:rsidRPr="00E75D73">
        <w:tab/>
        <w:t>ending immediately before the first Sunday in February in the following year.</w:t>
      </w:r>
    </w:p>
    <w:p w:rsidR="00BA04B1" w:rsidRPr="00E75D73" w:rsidRDefault="00BA04B1" w:rsidP="00E75D73">
      <w:pPr>
        <w:pStyle w:val="notetext"/>
      </w:pPr>
      <w:r w:rsidRPr="00E75D73">
        <w:t>Note 1:</w:t>
      </w:r>
      <w:r w:rsidRPr="00E75D73">
        <w:tab/>
        <w:t xml:space="preserve">A licensee is not able to accumulate points during the period specified in </w:t>
      </w:r>
      <w:r w:rsidR="00E75D73" w:rsidRPr="00E75D73">
        <w:t>subsection (</w:t>
      </w:r>
      <w:r w:rsidRPr="00E75D73">
        <w:t>4).</w:t>
      </w:r>
    </w:p>
    <w:p w:rsidR="00BA04B1" w:rsidRPr="00E75D73" w:rsidRDefault="00BA04B1" w:rsidP="00E75D73">
      <w:pPr>
        <w:pStyle w:val="notetext"/>
      </w:pPr>
      <w:r w:rsidRPr="00E75D73">
        <w:t>Note 2:</w:t>
      </w:r>
      <w:r w:rsidRPr="00E75D73">
        <w:tab/>
        <w:t xml:space="preserve">See also </w:t>
      </w:r>
      <w:r w:rsidR="00E75D73" w:rsidRPr="00E75D73">
        <w:t>subsection (</w:t>
      </w:r>
      <w:r w:rsidRPr="00E75D73">
        <w:t>9).</w:t>
      </w:r>
    </w:p>
    <w:p w:rsidR="00BA04B1" w:rsidRPr="00E75D73" w:rsidRDefault="00BA04B1" w:rsidP="00E75D73">
      <w:pPr>
        <w:pStyle w:val="SubsectionHead"/>
      </w:pPr>
      <w:r w:rsidRPr="00E75D73">
        <w:t>Points for material of local significance</w:t>
      </w:r>
    </w:p>
    <w:p w:rsidR="00BA04B1" w:rsidRPr="00E75D73" w:rsidRDefault="00BA04B1" w:rsidP="00E75D73">
      <w:pPr>
        <w:pStyle w:val="subsection"/>
      </w:pPr>
      <w:r w:rsidRPr="00E75D73">
        <w:tab/>
        <w:t>(3)</w:t>
      </w:r>
      <w:r w:rsidRPr="00E75D73">
        <w:tab/>
        <w:t xml:space="preserve">Subject to </w:t>
      </w:r>
      <w:r w:rsidR="00E75D73" w:rsidRPr="00E75D73">
        <w:t>subsections (</w:t>
      </w:r>
      <w:r w:rsidRPr="00E75D73">
        <w:t>4) to (8), material of local significance accumulates points in a local area according to the following table.</w:t>
      </w: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4810"/>
        <w:gridCol w:w="1564"/>
      </w:tblGrid>
      <w:tr w:rsidR="00BA04B1" w:rsidRPr="00E75D73" w:rsidTr="00341F84">
        <w:trPr>
          <w:tblHeader/>
        </w:trPr>
        <w:tc>
          <w:tcPr>
            <w:tcW w:w="7088" w:type="dxa"/>
            <w:gridSpan w:val="3"/>
            <w:tcBorders>
              <w:top w:val="single" w:sz="12" w:space="0" w:color="auto"/>
              <w:bottom w:val="single" w:sz="6" w:space="0" w:color="auto"/>
            </w:tcBorders>
            <w:shd w:val="clear" w:color="auto" w:fill="auto"/>
          </w:tcPr>
          <w:p w:rsidR="00BA04B1" w:rsidRPr="00E75D73" w:rsidRDefault="00BA04B1" w:rsidP="00E75D73">
            <w:pPr>
              <w:pStyle w:val="TableHeading"/>
            </w:pPr>
            <w:r w:rsidRPr="00E75D73">
              <w:t>Points</w:t>
            </w:r>
          </w:p>
        </w:tc>
      </w:tr>
      <w:tr w:rsidR="00BA04B1" w:rsidRPr="00E75D73" w:rsidTr="00341F84">
        <w:trPr>
          <w:tblHeader/>
        </w:trPr>
        <w:tc>
          <w:tcPr>
            <w:tcW w:w="714" w:type="dxa"/>
            <w:tcBorders>
              <w:top w:val="single" w:sz="6" w:space="0" w:color="auto"/>
              <w:bottom w:val="single" w:sz="12" w:space="0" w:color="auto"/>
            </w:tcBorders>
            <w:shd w:val="clear" w:color="auto" w:fill="auto"/>
          </w:tcPr>
          <w:p w:rsidR="00BA04B1" w:rsidRPr="00E75D73" w:rsidRDefault="00BA04B1" w:rsidP="00E75D73">
            <w:pPr>
              <w:pStyle w:val="TableHeading"/>
            </w:pPr>
            <w:r w:rsidRPr="00E75D73">
              <w:t>Item</w:t>
            </w:r>
          </w:p>
        </w:tc>
        <w:tc>
          <w:tcPr>
            <w:tcW w:w="4810" w:type="dxa"/>
            <w:tcBorders>
              <w:top w:val="single" w:sz="6" w:space="0" w:color="auto"/>
              <w:bottom w:val="single" w:sz="12" w:space="0" w:color="auto"/>
            </w:tcBorders>
            <w:shd w:val="clear" w:color="auto" w:fill="auto"/>
          </w:tcPr>
          <w:p w:rsidR="00BA04B1" w:rsidRPr="00E75D73" w:rsidRDefault="00BA04B1" w:rsidP="00E75D73">
            <w:pPr>
              <w:pStyle w:val="TableHeading"/>
            </w:pPr>
            <w:r w:rsidRPr="00E75D73">
              <w:t>Material</w:t>
            </w:r>
          </w:p>
        </w:tc>
        <w:tc>
          <w:tcPr>
            <w:tcW w:w="1564" w:type="dxa"/>
            <w:tcBorders>
              <w:top w:val="single" w:sz="6" w:space="0" w:color="auto"/>
              <w:bottom w:val="single" w:sz="12" w:space="0" w:color="auto"/>
            </w:tcBorders>
            <w:shd w:val="clear" w:color="auto" w:fill="auto"/>
          </w:tcPr>
          <w:p w:rsidR="00BA04B1" w:rsidRPr="00E75D73" w:rsidRDefault="00BA04B1" w:rsidP="00E75D73">
            <w:pPr>
              <w:pStyle w:val="TableHeading"/>
            </w:pPr>
            <w:r w:rsidRPr="00E75D73">
              <w:t>Points for each minute of material</w:t>
            </w:r>
          </w:p>
        </w:tc>
      </w:tr>
      <w:tr w:rsidR="00BA04B1" w:rsidRPr="00E75D73" w:rsidTr="00341F84">
        <w:tc>
          <w:tcPr>
            <w:tcW w:w="714" w:type="dxa"/>
            <w:tcBorders>
              <w:top w:val="single" w:sz="12" w:space="0" w:color="auto"/>
            </w:tcBorders>
            <w:shd w:val="clear" w:color="auto" w:fill="auto"/>
          </w:tcPr>
          <w:p w:rsidR="00BA04B1" w:rsidRPr="00E75D73" w:rsidRDefault="00BA04B1" w:rsidP="00E75D73">
            <w:pPr>
              <w:pStyle w:val="Tabletext"/>
            </w:pPr>
            <w:r w:rsidRPr="00E75D73">
              <w:t>1</w:t>
            </w:r>
          </w:p>
        </w:tc>
        <w:tc>
          <w:tcPr>
            <w:tcW w:w="4810" w:type="dxa"/>
            <w:tcBorders>
              <w:top w:val="single" w:sz="12" w:space="0" w:color="auto"/>
            </w:tcBorders>
            <w:shd w:val="clear" w:color="auto" w:fill="auto"/>
          </w:tcPr>
          <w:p w:rsidR="00BA04B1" w:rsidRPr="00E75D73" w:rsidRDefault="00BA04B1" w:rsidP="00E75D73">
            <w:pPr>
              <w:pStyle w:val="Tabletext"/>
            </w:pPr>
            <w:r w:rsidRPr="00E75D73">
              <w:t>News that:</w:t>
            </w:r>
          </w:p>
          <w:p w:rsidR="00BA04B1" w:rsidRPr="00E75D73" w:rsidRDefault="00BA04B1" w:rsidP="00E75D73">
            <w:pPr>
              <w:pStyle w:val="Tablea"/>
            </w:pPr>
            <w:r w:rsidRPr="00E75D73">
              <w:t>(a) is broadcast during an eligible period by a licensee covered by subsection</w:t>
            </w:r>
            <w:r w:rsidR="00E75D73" w:rsidRPr="00E75D73">
              <w:t> </w:t>
            </w:r>
            <w:r w:rsidRPr="00E75D73">
              <w:t>61CW(1) or 61CX(1); and</w:t>
            </w:r>
          </w:p>
          <w:p w:rsidR="00BA04B1" w:rsidRPr="00E75D73" w:rsidRDefault="00BA04B1" w:rsidP="00E75D73">
            <w:pPr>
              <w:pStyle w:val="Tablea"/>
            </w:pPr>
            <w:r w:rsidRPr="00E75D73">
              <w:t>(b) has not previously been broadcast to the local area during an eligible period; and</w:t>
            </w:r>
          </w:p>
          <w:p w:rsidR="00BA04B1" w:rsidRPr="00E75D73" w:rsidRDefault="00BA04B1" w:rsidP="00E75D73">
            <w:pPr>
              <w:pStyle w:val="Tablea"/>
            </w:pPr>
            <w:r w:rsidRPr="00E75D73">
              <w:t>(c) depicts people, places or things in the local area; and</w:t>
            </w:r>
          </w:p>
          <w:p w:rsidR="00BA04B1" w:rsidRPr="00E75D73" w:rsidRDefault="00BA04B1" w:rsidP="00E75D73">
            <w:pPr>
              <w:pStyle w:val="Tablea"/>
            </w:pPr>
            <w:r w:rsidRPr="00E75D73">
              <w:t>(d) meets such other requirements (if any) as are set out in the local programming determination.</w:t>
            </w:r>
          </w:p>
        </w:tc>
        <w:tc>
          <w:tcPr>
            <w:tcW w:w="1564" w:type="dxa"/>
            <w:tcBorders>
              <w:top w:val="single" w:sz="12" w:space="0" w:color="auto"/>
            </w:tcBorders>
            <w:shd w:val="clear" w:color="auto" w:fill="auto"/>
          </w:tcPr>
          <w:p w:rsidR="00BA04B1" w:rsidRPr="00E75D73" w:rsidRDefault="00BA04B1" w:rsidP="00E75D73">
            <w:pPr>
              <w:pStyle w:val="Tabletext"/>
            </w:pPr>
            <w:r w:rsidRPr="00E75D73">
              <w:t>3</w:t>
            </w:r>
          </w:p>
        </w:tc>
      </w:tr>
      <w:tr w:rsidR="00BA04B1" w:rsidRPr="00E75D73" w:rsidTr="00341F84">
        <w:tc>
          <w:tcPr>
            <w:tcW w:w="714" w:type="dxa"/>
            <w:shd w:val="clear" w:color="auto" w:fill="auto"/>
          </w:tcPr>
          <w:p w:rsidR="00BA04B1" w:rsidRPr="00E75D73" w:rsidRDefault="00BA04B1" w:rsidP="00E75D73">
            <w:pPr>
              <w:pStyle w:val="Tabletext"/>
            </w:pPr>
            <w:r w:rsidRPr="00E75D73">
              <w:t>2</w:t>
            </w:r>
          </w:p>
        </w:tc>
        <w:tc>
          <w:tcPr>
            <w:tcW w:w="4810" w:type="dxa"/>
            <w:shd w:val="clear" w:color="auto" w:fill="auto"/>
          </w:tcPr>
          <w:p w:rsidR="00BA04B1" w:rsidRPr="00E75D73" w:rsidRDefault="00BA04B1" w:rsidP="00E75D73">
            <w:pPr>
              <w:pStyle w:val="Tabletext"/>
            </w:pPr>
            <w:r w:rsidRPr="00E75D73">
              <w:t>News that:</w:t>
            </w:r>
          </w:p>
          <w:p w:rsidR="00BA04B1" w:rsidRPr="00E75D73" w:rsidRDefault="00BA04B1" w:rsidP="00E75D73">
            <w:pPr>
              <w:pStyle w:val="Tablea"/>
            </w:pPr>
            <w:r w:rsidRPr="00E75D73">
              <w:t>(a) is broadcast during an eligible period; and</w:t>
            </w:r>
          </w:p>
          <w:p w:rsidR="00BA04B1" w:rsidRPr="00E75D73" w:rsidRDefault="00BA04B1" w:rsidP="00E75D73">
            <w:pPr>
              <w:pStyle w:val="Tablea"/>
            </w:pPr>
            <w:r w:rsidRPr="00E75D73">
              <w:t>(b) has not previously been broadcast to the local area during an eligible period; and</w:t>
            </w:r>
          </w:p>
          <w:p w:rsidR="00BA04B1" w:rsidRPr="00E75D73" w:rsidRDefault="00BA04B1" w:rsidP="00E75D73">
            <w:pPr>
              <w:pStyle w:val="Tablea"/>
            </w:pPr>
            <w:r w:rsidRPr="00E75D73">
              <w:t>(c) relates directly to the local area; and</w:t>
            </w:r>
          </w:p>
          <w:p w:rsidR="00BA04B1" w:rsidRPr="00E75D73" w:rsidRDefault="00BA04B1" w:rsidP="00E75D73">
            <w:pPr>
              <w:pStyle w:val="Tablea"/>
            </w:pPr>
            <w:r w:rsidRPr="00E75D73">
              <w:t>(d) is not covered by item</w:t>
            </w:r>
            <w:r w:rsidR="00E75D73" w:rsidRPr="00E75D73">
              <w:t> </w:t>
            </w:r>
            <w:r w:rsidRPr="00E75D73">
              <w:t>1.</w:t>
            </w:r>
          </w:p>
        </w:tc>
        <w:tc>
          <w:tcPr>
            <w:tcW w:w="1564" w:type="dxa"/>
            <w:shd w:val="clear" w:color="auto" w:fill="auto"/>
          </w:tcPr>
          <w:p w:rsidR="00BA04B1" w:rsidRPr="00E75D73" w:rsidRDefault="00BA04B1" w:rsidP="00E75D73">
            <w:pPr>
              <w:pStyle w:val="Tabletext"/>
            </w:pPr>
            <w:r w:rsidRPr="00E75D73">
              <w:t>2</w:t>
            </w:r>
          </w:p>
        </w:tc>
      </w:tr>
      <w:tr w:rsidR="00BA04B1" w:rsidRPr="00E75D73" w:rsidTr="00341F84">
        <w:tc>
          <w:tcPr>
            <w:tcW w:w="714" w:type="dxa"/>
            <w:shd w:val="clear" w:color="auto" w:fill="auto"/>
          </w:tcPr>
          <w:p w:rsidR="00BA04B1" w:rsidRPr="00E75D73" w:rsidRDefault="00BA04B1" w:rsidP="00E75D73">
            <w:pPr>
              <w:pStyle w:val="Tabletext"/>
            </w:pPr>
            <w:r w:rsidRPr="00E75D73">
              <w:t>3</w:t>
            </w:r>
          </w:p>
        </w:tc>
        <w:tc>
          <w:tcPr>
            <w:tcW w:w="4810" w:type="dxa"/>
            <w:shd w:val="clear" w:color="auto" w:fill="auto"/>
          </w:tcPr>
          <w:p w:rsidR="00BA04B1" w:rsidRPr="00E75D73" w:rsidRDefault="00BA04B1" w:rsidP="00E75D73">
            <w:pPr>
              <w:pStyle w:val="Tabletext"/>
            </w:pPr>
            <w:r w:rsidRPr="00E75D73">
              <w:t>Other material that:</w:t>
            </w:r>
          </w:p>
          <w:p w:rsidR="00BA04B1" w:rsidRPr="00E75D73" w:rsidRDefault="00BA04B1" w:rsidP="00E75D73">
            <w:pPr>
              <w:pStyle w:val="Tablea"/>
            </w:pPr>
            <w:r w:rsidRPr="00E75D73">
              <w:t>(a) is broadcast during an eligible period; and</w:t>
            </w:r>
          </w:p>
          <w:p w:rsidR="00BA04B1" w:rsidRPr="00E75D73" w:rsidRDefault="00BA04B1" w:rsidP="00E75D73">
            <w:pPr>
              <w:pStyle w:val="Tablea"/>
            </w:pPr>
            <w:r w:rsidRPr="00E75D73">
              <w:t>(b) except in the case of a community service announcement—has not previously been broadcast to the local area during an eligible period; and</w:t>
            </w:r>
          </w:p>
          <w:p w:rsidR="00BA04B1" w:rsidRPr="00E75D73" w:rsidRDefault="00BA04B1" w:rsidP="00E75D73">
            <w:pPr>
              <w:pStyle w:val="Tablea"/>
            </w:pPr>
            <w:r w:rsidRPr="00E75D73">
              <w:t>(c) relates directly to the local area.</w:t>
            </w:r>
          </w:p>
        </w:tc>
        <w:tc>
          <w:tcPr>
            <w:tcW w:w="1564" w:type="dxa"/>
            <w:shd w:val="clear" w:color="auto" w:fill="auto"/>
          </w:tcPr>
          <w:p w:rsidR="00BA04B1" w:rsidRPr="00E75D73" w:rsidRDefault="00BA04B1" w:rsidP="00E75D73">
            <w:pPr>
              <w:pStyle w:val="Tabletext"/>
            </w:pPr>
            <w:r w:rsidRPr="00E75D73">
              <w:t>1</w:t>
            </w:r>
          </w:p>
        </w:tc>
      </w:tr>
      <w:tr w:rsidR="00BA04B1" w:rsidRPr="00E75D73" w:rsidTr="00341F84">
        <w:tc>
          <w:tcPr>
            <w:tcW w:w="714" w:type="dxa"/>
            <w:tcBorders>
              <w:bottom w:val="single" w:sz="2" w:space="0" w:color="auto"/>
            </w:tcBorders>
            <w:shd w:val="clear" w:color="auto" w:fill="auto"/>
          </w:tcPr>
          <w:p w:rsidR="00BA04B1" w:rsidRPr="00E75D73" w:rsidRDefault="00BA04B1" w:rsidP="00E75D73">
            <w:pPr>
              <w:pStyle w:val="Tabletext"/>
            </w:pPr>
            <w:r w:rsidRPr="00E75D73">
              <w:t>4</w:t>
            </w:r>
          </w:p>
        </w:tc>
        <w:tc>
          <w:tcPr>
            <w:tcW w:w="4810" w:type="dxa"/>
            <w:tcBorders>
              <w:bottom w:val="single" w:sz="2" w:space="0" w:color="auto"/>
            </w:tcBorders>
            <w:shd w:val="clear" w:color="auto" w:fill="auto"/>
          </w:tcPr>
          <w:p w:rsidR="00BA04B1" w:rsidRPr="00E75D73" w:rsidRDefault="00BA04B1" w:rsidP="00E75D73">
            <w:pPr>
              <w:pStyle w:val="Tabletext"/>
            </w:pPr>
            <w:r w:rsidRPr="00E75D73">
              <w:t>News that:</w:t>
            </w:r>
          </w:p>
          <w:p w:rsidR="00BA04B1" w:rsidRPr="00E75D73" w:rsidRDefault="00BA04B1" w:rsidP="00E75D73">
            <w:pPr>
              <w:pStyle w:val="Tablea"/>
            </w:pPr>
            <w:r w:rsidRPr="00E75D73">
              <w:t>(a) is broadcast during an eligible period; and</w:t>
            </w:r>
          </w:p>
          <w:p w:rsidR="00BA04B1" w:rsidRPr="00E75D73" w:rsidRDefault="00BA04B1" w:rsidP="00E75D73">
            <w:pPr>
              <w:pStyle w:val="Tablea"/>
            </w:pPr>
            <w:r w:rsidRPr="00E75D73">
              <w:t>(b) has not previously been broadcast to the local area during an eligible period; and</w:t>
            </w:r>
          </w:p>
          <w:p w:rsidR="00BA04B1" w:rsidRPr="00E75D73" w:rsidRDefault="00BA04B1" w:rsidP="00E75D73">
            <w:pPr>
              <w:pStyle w:val="Tablea"/>
            </w:pPr>
            <w:r w:rsidRPr="00E75D73">
              <w:t>(c) relates directly to the licensee</w:t>
            </w:r>
            <w:r w:rsidR="005C4827" w:rsidRPr="00E75D73">
              <w:t>’</w:t>
            </w:r>
            <w:r w:rsidRPr="00E75D73">
              <w:t>s licence area.</w:t>
            </w:r>
          </w:p>
        </w:tc>
        <w:tc>
          <w:tcPr>
            <w:tcW w:w="1564" w:type="dxa"/>
            <w:tcBorders>
              <w:bottom w:val="single" w:sz="2" w:space="0" w:color="auto"/>
            </w:tcBorders>
            <w:shd w:val="clear" w:color="auto" w:fill="auto"/>
          </w:tcPr>
          <w:p w:rsidR="00BA04B1" w:rsidRPr="00E75D73" w:rsidRDefault="00BA04B1" w:rsidP="00E75D73">
            <w:pPr>
              <w:pStyle w:val="Tabletext"/>
            </w:pPr>
            <w:r w:rsidRPr="00E75D73">
              <w:t>1</w:t>
            </w:r>
          </w:p>
        </w:tc>
      </w:tr>
      <w:tr w:rsidR="00BA04B1" w:rsidRPr="00E75D73" w:rsidTr="00341F84">
        <w:tc>
          <w:tcPr>
            <w:tcW w:w="714" w:type="dxa"/>
            <w:tcBorders>
              <w:top w:val="single" w:sz="2" w:space="0" w:color="auto"/>
              <w:bottom w:val="single" w:sz="12" w:space="0" w:color="auto"/>
            </w:tcBorders>
            <w:shd w:val="clear" w:color="auto" w:fill="auto"/>
          </w:tcPr>
          <w:p w:rsidR="00BA04B1" w:rsidRPr="00E75D73" w:rsidRDefault="00BA04B1" w:rsidP="00E75D73">
            <w:pPr>
              <w:pStyle w:val="Tabletext"/>
            </w:pPr>
            <w:r w:rsidRPr="00E75D73">
              <w:t>5</w:t>
            </w:r>
          </w:p>
        </w:tc>
        <w:tc>
          <w:tcPr>
            <w:tcW w:w="4810" w:type="dxa"/>
            <w:tcBorders>
              <w:top w:val="single" w:sz="2" w:space="0" w:color="auto"/>
              <w:bottom w:val="single" w:sz="12" w:space="0" w:color="auto"/>
            </w:tcBorders>
            <w:shd w:val="clear" w:color="auto" w:fill="auto"/>
          </w:tcPr>
          <w:p w:rsidR="00BA04B1" w:rsidRPr="00E75D73" w:rsidRDefault="00BA04B1" w:rsidP="00E75D73">
            <w:pPr>
              <w:pStyle w:val="Tabletext"/>
            </w:pPr>
            <w:r w:rsidRPr="00E75D73">
              <w:t>Other material that:</w:t>
            </w:r>
          </w:p>
          <w:p w:rsidR="00BA04B1" w:rsidRPr="00E75D73" w:rsidRDefault="00BA04B1" w:rsidP="00E75D73">
            <w:pPr>
              <w:pStyle w:val="Tablea"/>
            </w:pPr>
            <w:r w:rsidRPr="00E75D73">
              <w:t>(a) is broadcast during an eligible period; and</w:t>
            </w:r>
          </w:p>
          <w:p w:rsidR="00BA04B1" w:rsidRPr="00E75D73" w:rsidRDefault="00BA04B1" w:rsidP="00E75D73">
            <w:pPr>
              <w:pStyle w:val="Tablea"/>
            </w:pPr>
            <w:r w:rsidRPr="00E75D73">
              <w:t>(b) except in the case of a community service announcement—has not previously been broadcast to the local area during an eligible period; and</w:t>
            </w:r>
          </w:p>
          <w:p w:rsidR="00BA04B1" w:rsidRPr="00E75D73" w:rsidRDefault="00BA04B1" w:rsidP="00E75D73">
            <w:pPr>
              <w:pStyle w:val="Tablea"/>
            </w:pPr>
            <w:r w:rsidRPr="00E75D73">
              <w:t>(c) relates directly to the licensee</w:t>
            </w:r>
            <w:r w:rsidR="005C4827" w:rsidRPr="00E75D73">
              <w:t>’</w:t>
            </w:r>
            <w:r w:rsidRPr="00E75D73">
              <w:t>s licence area.</w:t>
            </w:r>
          </w:p>
        </w:tc>
        <w:tc>
          <w:tcPr>
            <w:tcW w:w="1564" w:type="dxa"/>
            <w:tcBorders>
              <w:top w:val="single" w:sz="2" w:space="0" w:color="auto"/>
              <w:bottom w:val="single" w:sz="12" w:space="0" w:color="auto"/>
            </w:tcBorders>
            <w:shd w:val="clear" w:color="auto" w:fill="auto"/>
          </w:tcPr>
          <w:p w:rsidR="00BA04B1" w:rsidRPr="00E75D73" w:rsidRDefault="00BA04B1" w:rsidP="00E75D73">
            <w:pPr>
              <w:pStyle w:val="Tabletext"/>
            </w:pPr>
            <w:r w:rsidRPr="00E75D73">
              <w:t>1</w:t>
            </w:r>
          </w:p>
        </w:tc>
      </w:tr>
    </w:tbl>
    <w:p w:rsidR="00BA04B1" w:rsidRPr="00E75D73" w:rsidRDefault="00BA04B1" w:rsidP="00E75D73">
      <w:pPr>
        <w:pStyle w:val="SubsectionHead"/>
      </w:pPr>
      <w:r w:rsidRPr="00E75D73">
        <w:t>Limits on material in the timing period starting at the end of the 42nd week</w:t>
      </w:r>
    </w:p>
    <w:p w:rsidR="00BA04B1" w:rsidRPr="00E75D73" w:rsidRDefault="00BA04B1" w:rsidP="00E75D73">
      <w:pPr>
        <w:pStyle w:val="subsection"/>
      </w:pPr>
      <w:r w:rsidRPr="00E75D73">
        <w:tab/>
        <w:t>(4)</w:t>
      </w:r>
      <w:r w:rsidRPr="00E75D73">
        <w:tab/>
        <w:t xml:space="preserve">For the timing period mentioned in </w:t>
      </w:r>
      <w:r w:rsidR="00E75D73" w:rsidRPr="00E75D73">
        <w:t>paragraph (</w:t>
      </w:r>
      <w:r w:rsidRPr="00E75D73">
        <w:t>2)(c), points cannot be accumulated:</w:t>
      </w:r>
    </w:p>
    <w:p w:rsidR="00BA04B1" w:rsidRPr="00E75D73" w:rsidRDefault="00BA04B1" w:rsidP="00E75D73">
      <w:pPr>
        <w:pStyle w:val="paragraph"/>
      </w:pPr>
      <w:r w:rsidRPr="00E75D73">
        <w:tab/>
        <w:t>(a)</w:t>
      </w:r>
      <w:r w:rsidRPr="00E75D73">
        <w:tab/>
        <w:t>for 4 weeks from and including the week of the timing period that includes 15</w:t>
      </w:r>
      <w:r w:rsidR="00E75D73" w:rsidRPr="00E75D73">
        <w:t> </w:t>
      </w:r>
      <w:r w:rsidRPr="00E75D73">
        <w:t>December; and</w:t>
      </w:r>
    </w:p>
    <w:p w:rsidR="00BA04B1" w:rsidRPr="00E75D73" w:rsidRDefault="00BA04B1" w:rsidP="00E75D73">
      <w:pPr>
        <w:pStyle w:val="paragraph"/>
      </w:pPr>
      <w:r w:rsidRPr="00E75D73">
        <w:tab/>
        <w:t>(b)</w:t>
      </w:r>
      <w:r w:rsidRPr="00E75D73">
        <w:tab/>
        <w:t xml:space="preserve">for any week between the end of the tenth week of the timing period mentioned in </w:t>
      </w:r>
      <w:r w:rsidR="00E75D73" w:rsidRPr="00E75D73">
        <w:t>paragraph (</w:t>
      </w:r>
      <w:r w:rsidRPr="00E75D73">
        <w:t xml:space="preserve">2)(c) and the beginning of the timing period mentioned in </w:t>
      </w:r>
      <w:r w:rsidR="00E75D73" w:rsidRPr="00E75D73">
        <w:t>paragraph (</w:t>
      </w:r>
      <w:r w:rsidRPr="00E75D73">
        <w:t>2)(a).</w:t>
      </w:r>
    </w:p>
    <w:p w:rsidR="00BA04B1" w:rsidRPr="00E75D73" w:rsidRDefault="00BA04B1" w:rsidP="00E75D73">
      <w:pPr>
        <w:pStyle w:val="notetext"/>
      </w:pPr>
      <w:r w:rsidRPr="00E75D73">
        <w:t>Note:</w:t>
      </w:r>
      <w:r w:rsidRPr="00E75D73">
        <w:tab/>
        <w:t xml:space="preserve">See also </w:t>
      </w:r>
      <w:r w:rsidR="00E75D73" w:rsidRPr="00E75D73">
        <w:t>subsection (</w:t>
      </w:r>
      <w:r w:rsidRPr="00E75D73">
        <w:t>10).</w:t>
      </w:r>
    </w:p>
    <w:p w:rsidR="00BA04B1" w:rsidRPr="00E75D73" w:rsidRDefault="00BA04B1" w:rsidP="00E75D73">
      <w:pPr>
        <w:pStyle w:val="SubsectionHead"/>
      </w:pPr>
      <w:r w:rsidRPr="00E75D73">
        <w:t>Limits on material that relates directly to the licensee</w:t>
      </w:r>
      <w:r w:rsidR="005C4827" w:rsidRPr="00E75D73">
        <w:t>’</w:t>
      </w:r>
      <w:r w:rsidRPr="00E75D73">
        <w:t>s licence area</w:t>
      </w:r>
    </w:p>
    <w:p w:rsidR="00BA04B1" w:rsidRPr="00E75D73" w:rsidRDefault="00BA04B1" w:rsidP="00E75D73">
      <w:pPr>
        <w:pStyle w:val="subsection"/>
      </w:pPr>
      <w:r w:rsidRPr="00E75D73">
        <w:tab/>
        <w:t>(5)</w:t>
      </w:r>
      <w:r w:rsidRPr="00E75D73">
        <w:tab/>
        <w:t>Except for service licence numbers 104 and 106, not more than 50% of the points accumulated in a local area during a timing period is to be attributable to material that relates directly to the licensee</w:t>
      </w:r>
      <w:r w:rsidR="005C4827" w:rsidRPr="00E75D73">
        <w:t>’</w:t>
      </w:r>
      <w:r w:rsidRPr="00E75D73">
        <w:t>s licence area.</w:t>
      </w:r>
    </w:p>
    <w:p w:rsidR="00BA04B1" w:rsidRPr="00E75D73" w:rsidRDefault="00BA04B1" w:rsidP="00E75D73">
      <w:pPr>
        <w:pStyle w:val="subsection"/>
      </w:pPr>
      <w:r w:rsidRPr="00E75D73">
        <w:tab/>
        <w:t>(6)</w:t>
      </w:r>
      <w:r w:rsidRPr="00E75D73">
        <w:tab/>
        <w:t>For service licence numbers 104 and 106, not more than 50% of the points accumulated in a local area during a timing period is to be attributable to material that relates directly to the combined licence areas of the licensees for service licence numbers 104 and 106.</w:t>
      </w:r>
    </w:p>
    <w:p w:rsidR="00BA04B1" w:rsidRPr="00E75D73" w:rsidRDefault="00BA04B1" w:rsidP="00E75D73">
      <w:pPr>
        <w:pStyle w:val="SubsectionHead"/>
      </w:pPr>
      <w:r w:rsidRPr="00E75D73">
        <w:t>Limits on community service announcements</w:t>
      </w:r>
    </w:p>
    <w:p w:rsidR="00BA04B1" w:rsidRPr="00E75D73" w:rsidRDefault="00BA04B1" w:rsidP="00E75D73">
      <w:pPr>
        <w:pStyle w:val="subsection"/>
      </w:pPr>
      <w:r w:rsidRPr="00E75D73">
        <w:tab/>
        <w:t>(7)</w:t>
      </w:r>
      <w:r w:rsidRPr="00E75D73">
        <w:tab/>
        <w:t>Points may be accumulated in a local area for:</w:t>
      </w:r>
    </w:p>
    <w:p w:rsidR="00BA04B1" w:rsidRPr="00E75D73" w:rsidRDefault="00BA04B1" w:rsidP="00E75D73">
      <w:pPr>
        <w:pStyle w:val="paragraph"/>
      </w:pPr>
      <w:r w:rsidRPr="00E75D73">
        <w:tab/>
        <w:t>(a)</w:t>
      </w:r>
      <w:r w:rsidRPr="00E75D73">
        <w:tab/>
        <w:t>the first broadcast of a community service announcement in the area; and</w:t>
      </w:r>
    </w:p>
    <w:p w:rsidR="00BA04B1" w:rsidRPr="00E75D73" w:rsidRDefault="00BA04B1" w:rsidP="00E75D73">
      <w:pPr>
        <w:pStyle w:val="paragraph"/>
      </w:pPr>
      <w:r w:rsidRPr="00E75D73">
        <w:tab/>
        <w:t>(b)</w:t>
      </w:r>
      <w:r w:rsidRPr="00E75D73">
        <w:tab/>
        <w:t>not more than 4 repeats of the community service announcement in the area.</w:t>
      </w:r>
    </w:p>
    <w:p w:rsidR="00BA04B1" w:rsidRPr="00E75D73" w:rsidRDefault="00BA04B1" w:rsidP="00E75D73">
      <w:pPr>
        <w:pStyle w:val="subsection"/>
      </w:pPr>
      <w:r w:rsidRPr="00E75D73">
        <w:tab/>
        <w:t>(8)</w:t>
      </w:r>
      <w:r w:rsidRPr="00E75D73">
        <w:tab/>
        <w:t xml:space="preserve">Despite </w:t>
      </w:r>
      <w:r w:rsidR="00E75D73" w:rsidRPr="00E75D73">
        <w:t>subsection (</w:t>
      </w:r>
      <w:r w:rsidRPr="00E75D73">
        <w:t>7), not more than 10% of the points accumulated in a local area during a timing period is to be attributable to material of local significance in the form of community service announcements.</w:t>
      </w:r>
    </w:p>
    <w:p w:rsidR="00BA04B1" w:rsidRPr="00E75D73" w:rsidRDefault="00BA04B1" w:rsidP="00E75D73">
      <w:pPr>
        <w:pStyle w:val="subsection"/>
      </w:pPr>
      <w:r w:rsidRPr="00E75D73">
        <w:tab/>
        <w:t>(9)</w:t>
      </w:r>
      <w:r w:rsidRPr="00E75D73">
        <w:tab/>
        <w:t>The local programming determination may, with the written consent of the licensee of a regional non</w:t>
      </w:r>
      <w:r w:rsidR="00FD1D01">
        <w:noBreakHyphen/>
      </w:r>
      <w:r w:rsidRPr="00E75D73">
        <w:t xml:space="preserve">aggregated commercial television broadcasting licence, modify </w:t>
      </w:r>
      <w:r w:rsidR="00E75D73" w:rsidRPr="00E75D73">
        <w:t>subsection (</w:t>
      </w:r>
      <w:r w:rsidRPr="00E75D73">
        <w:t>2) so far as that subsection applies in relation to the licence.</w:t>
      </w:r>
    </w:p>
    <w:p w:rsidR="00BA04B1" w:rsidRPr="00E75D73" w:rsidRDefault="00BA04B1" w:rsidP="00E75D73">
      <w:pPr>
        <w:pStyle w:val="subsection"/>
      </w:pPr>
      <w:r w:rsidRPr="00E75D73">
        <w:tab/>
        <w:t>(10)</w:t>
      </w:r>
      <w:r w:rsidRPr="00E75D73">
        <w:tab/>
        <w:t>The local programming determination may, with the written consent of the licensee of a regional non</w:t>
      </w:r>
      <w:r w:rsidR="00FD1D01">
        <w:noBreakHyphen/>
      </w:r>
      <w:r w:rsidRPr="00E75D73">
        <w:t xml:space="preserve">aggregated commercial television broadcasting licence, modify </w:t>
      </w:r>
      <w:r w:rsidR="00E75D73" w:rsidRPr="00E75D73">
        <w:t>subsection (</w:t>
      </w:r>
      <w:r w:rsidRPr="00E75D73">
        <w:t>4) so far as that subsection applies in relation to the licence.</w:t>
      </w:r>
    </w:p>
    <w:p w:rsidR="00BA04B1" w:rsidRPr="00E75D73" w:rsidRDefault="00BA04B1" w:rsidP="00E75D73">
      <w:pPr>
        <w:pStyle w:val="ActHead5"/>
      </w:pPr>
      <w:bookmarkStart w:id="19" w:name="_Toc496082836"/>
      <w:r w:rsidRPr="00E75D73">
        <w:rPr>
          <w:rStyle w:val="CharSectno"/>
        </w:rPr>
        <w:t>61CZ</w:t>
      </w:r>
      <w:r w:rsidRPr="00E75D73">
        <w:t xml:space="preserve">  Local programming determination</w:t>
      </w:r>
      <w:bookmarkEnd w:id="19"/>
    </w:p>
    <w:p w:rsidR="00BA04B1" w:rsidRPr="00E75D73" w:rsidRDefault="00BA04B1" w:rsidP="00E75D73">
      <w:pPr>
        <w:pStyle w:val="subsection"/>
      </w:pPr>
      <w:r w:rsidRPr="00E75D73">
        <w:tab/>
        <w:t>(1)</w:t>
      </w:r>
      <w:r w:rsidRPr="00E75D73">
        <w:tab/>
        <w:t xml:space="preserve">The </w:t>
      </w:r>
      <w:proofErr w:type="spellStart"/>
      <w:r w:rsidRPr="00E75D73">
        <w:t>ACMA</w:t>
      </w:r>
      <w:proofErr w:type="spellEnd"/>
      <w:r w:rsidRPr="00E75D73">
        <w:t xml:space="preserve"> may, by legislative instrument, make a determination (the </w:t>
      </w:r>
      <w:r w:rsidRPr="00E75D73">
        <w:rPr>
          <w:b/>
          <w:i/>
        </w:rPr>
        <w:t>local programming determination</w:t>
      </w:r>
      <w:r w:rsidRPr="00E75D73">
        <w:t>) prescribing matters required or permitted by this Act to be prescribed by the local programming determination.</w:t>
      </w:r>
    </w:p>
    <w:p w:rsidR="00BA04B1" w:rsidRPr="00E75D73" w:rsidRDefault="00BA04B1" w:rsidP="00E75D73">
      <w:pPr>
        <w:pStyle w:val="subsection"/>
      </w:pPr>
      <w:r w:rsidRPr="00E75D73">
        <w:tab/>
        <w:t>(2)</w:t>
      </w:r>
      <w:r w:rsidRPr="00E75D73">
        <w:tab/>
        <w:t xml:space="preserve">The </w:t>
      </w:r>
      <w:proofErr w:type="spellStart"/>
      <w:r w:rsidRPr="00E75D73">
        <w:t>ACMA</w:t>
      </w:r>
      <w:proofErr w:type="spellEnd"/>
      <w:r w:rsidRPr="00E75D73">
        <w:t xml:space="preserve"> must take all reasonable steps to ensure that the local programming determination is in force under </w:t>
      </w:r>
      <w:r w:rsidR="00E75D73" w:rsidRPr="00E75D73">
        <w:t>subsection (</w:t>
      </w:r>
      <w:r w:rsidRPr="00E75D73">
        <w:t>1) at all times after the end of the 6</w:t>
      </w:r>
      <w:r w:rsidR="00FD1D01">
        <w:noBreakHyphen/>
      </w:r>
      <w:r w:rsidRPr="00E75D73">
        <w:t>month period that began at the commencement of this section.</w:t>
      </w:r>
    </w:p>
    <w:p w:rsidR="00BA04B1" w:rsidRPr="00E75D73" w:rsidRDefault="00BA04B1" w:rsidP="00E75D73">
      <w:pPr>
        <w:pStyle w:val="ActHead5"/>
      </w:pPr>
      <w:bookmarkStart w:id="20" w:name="_Toc496082837"/>
      <w:r w:rsidRPr="00E75D73">
        <w:rPr>
          <w:rStyle w:val="CharSectno"/>
        </w:rPr>
        <w:t>61CZA</w:t>
      </w:r>
      <w:r w:rsidRPr="00E75D73">
        <w:t xml:space="preserve">  Record</w:t>
      </w:r>
      <w:r w:rsidR="00FD1D01">
        <w:noBreakHyphen/>
      </w:r>
      <w:r w:rsidRPr="00E75D73">
        <w:t>keeping requirements</w:t>
      </w:r>
      <w:bookmarkEnd w:id="20"/>
    </w:p>
    <w:p w:rsidR="00BA04B1" w:rsidRPr="00E75D73" w:rsidRDefault="00BA04B1" w:rsidP="00E75D73">
      <w:pPr>
        <w:pStyle w:val="SubsectionHead"/>
      </w:pPr>
      <w:r w:rsidRPr="00E75D73">
        <w:t>Scope</w:t>
      </w:r>
    </w:p>
    <w:p w:rsidR="00BA04B1" w:rsidRPr="00E75D73" w:rsidRDefault="00BA04B1" w:rsidP="00E75D73">
      <w:pPr>
        <w:pStyle w:val="subsection"/>
      </w:pPr>
      <w:r w:rsidRPr="00E75D73">
        <w:tab/>
        <w:t>(1)</w:t>
      </w:r>
      <w:r w:rsidRPr="00E75D73">
        <w:tab/>
        <w:t>This section applies if the licensee of a regional commercial television broadcasting licence is subject to a requirement under section</w:t>
      </w:r>
      <w:r w:rsidR="00E75D73" w:rsidRPr="00E75D73">
        <w:t> </w:t>
      </w:r>
      <w:r w:rsidRPr="00E75D73">
        <w:t>61CW or 61CX.</w:t>
      </w:r>
    </w:p>
    <w:p w:rsidR="00BA04B1" w:rsidRPr="00E75D73" w:rsidRDefault="00BA04B1" w:rsidP="00E75D73">
      <w:pPr>
        <w:pStyle w:val="SubsectionHead"/>
      </w:pPr>
      <w:r w:rsidRPr="00E75D73">
        <w:t>Requirements</w:t>
      </w:r>
    </w:p>
    <w:p w:rsidR="00BA04B1" w:rsidRPr="00E75D73" w:rsidRDefault="00BA04B1" w:rsidP="00E75D73">
      <w:pPr>
        <w:pStyle w:val="subsection"/>
      </w:pPr>
      <w:r w:rsidRPr="00E75D73">
        <w:tab/>
        <w:t>(2)</w:t>
      </w:r>
      <w:r w:rsidRPr="00E75D73">
        <w:tab/>
        <w:t>The licensee must:</w:t>
      </w:r>
    </w:p>
    <w:p w:rsidR="00BA04B1" w:rsidRPr="00E75D73" w:rsidRDefault="00BA04B1" w:rsidP="00E75D73">
      <w:pPr>
        <w:pStyle w:val="paragraph"/>
      </w:pPr>
      <w:r w:rsidRPr="00E75D73">
        <w:tab/>
        <w:t>(a)</w:t>
      </w:r>
      <w:r w:rsidRPr="00E75D73">
        <w:tab/>
        <w:t xml:space="preserve">make a record, in </w:t>
      </w:r>
      <w:proofErr w:type="spellStart"/>
      <w:r w:rsidRPr="00E75D73">
        <w:t>audiovisual</w:t>
      </w:r>
      <w:proofErr w:type="spellEnd"/>
      <w:r w:rsidRPr="00E75D73">
        <w:t xml:space="preserve"> form, of material of local significance that the licensee has broadcast in any of its local areas; and</w:t>
      </w:r>
    </w:p>
    <w:p w:rsidR="00BA04B1" w:rsidRPr="00E75D73" w:rsidRDefault="00BA04B1" w:rsidP="00E75D73">
      <w:pPr>
        <w:pStyle w:val="paragraph"/>
      </w:pPr>
      <w:r w:rsidRPr="00E75D73">
        <w:tab/>
        <w:t>(b)</w:t>
      </w:r>
      <w:r w:rsidRPr="00E75D73">
        <w:tab/>
        <w:t>retain the record for:</w:t>
      </w:r>
    </w:p>
    <w:p w:rsidR="00BA04B1" w:rsidRPr="00E75D73" w:rsidRDefault="00BA04B1" w:rsidP="00E75D73">
      <w:pPr>
        <w:pStyle w:val="paragraphsub"/>
      </w:pPr>
      <w:r w:rsidRPr="00E75D73">
        <w:tab/>
        <w:t>(</w:t>
      </w:r>
      <w:proofErr w:type="spellStart"/>
      <w:r w:rsidRPr="00E75D73">
        <w:t>i</w:t>
      </w:r>
      <w:proofErr w:type="spellEnd"/>
      <w:r w:rsidRPr="00E75D73">
        <w:t>)</w:t>
      </w:r>
      <w:r w:rsidRPr="00E75D73">
        <w:tab/>
        <w:t>30 days after the end of the timing period to which the record relates; or</w:t>
      </w:r>
    </w:p>
    <w:p w:rsidR="00BA04B1" w:rsidRPr="00E75D73" w:rsidRDefault="00BA04B1" w:rsidP="00E75D73">
      <w:pPr>
        <w:pStyle w:val="paragraphsub"/>
      </w:pPr>
      <w:r w:rsidRPr="00E75D73">
        <w:tab/>
        <w:t>(ii)</w:t>
      </w:r>
      <w:r w:rsidRPr="00E75D73">
        <w:tab/>
        <w:t xml:space="preserve">if the </w:t>
      </w:r>
      <w:proofErr w:type="spellStart"/>
      <w:r w:rsidRPr="00E75D73">
        <w:t>ACMA</w:t>
      </w:r>
      <w:proofErr w:type="spellEnd"/>
      <w:r w:rsidRPr="00E75D73">
        <w:t xml:space="preserve"> directs the licensee to retain the record for a longer period—that longer period; and</w:t>
      </w:r>
    </w:p>
    <w:p w:rsidR="00BA04B1" w:rsidRPr="00E75D73" w:rsidRDefault="00BA04B1" w:rsidP="00E75D73">
      <w:pPr>
        <w:pStyle w:val="paragraph"/>
      </w:pPr>
      <w:r w:rsidRPr="00E75D73">
        <w:tab/>
        <w:t>(c)</w:t>
      </w:r>
      <w:r w:rsidRPr="00E75D73">
        <w:tab/>
        <w:t xml:space="preserve">on request by the </w:t>
      </w:r>
      <w:proofErr w:type="spellStart"/>
      <w:r w:rsidRPr="00E75D73">
        <w:t>ACMA</w:t>
      </w:r>
      <w:proofErr w:type="spellEnd"/>
      <w:r w:rsidRPr="00E75D73">
        <w:t xml:space="preserve">, provide the </w:t>
      </w:r>
      <w:proofErr w:type="spellStart"/>
      <w:r w:rsidRPr="00E75D73">
        <w:t>ACMA</w:t>
      </w:r>
      <w:proofErr w:type="spellEnd"/>
      <w:r w:rsidRPr="00E75D73">
        <w:t xml:space="preserve"> with access to the record.</w:t>
      </w:r>
    </w:p>
    <w:p w:rsidR="00BA04B1" w:rsidRPr="00E75D73" w:rsidRDefault="00BA04B1" w:rsidP="00E75D73">
      <w:pPr>
        <w:pStyle w:val="subsection"/>
      </w:pPr>
      <w:r w:rsidRPr="00E75D73">
        <w:tab/>
        <w:t>(3)</w:t>
      </w:r>
      <w:r w:rsidRPr="00E75D73">
        <w:tab/>
        <w:t xml:space="preserve">The licensee must comply with any directions by the </w:t>
      </w:r>
      <w:proofErr w:type="spellStart"/>
      <w:r w:rsidRPr="00E75D73">
        <w:t>ACMA</w:t>
      </w:r>
      <w:proofErr w:type="spellEnd"/>
      <w:r w:rsidRPr="00E75D73">
        <w:t xml:space="preserve"> about:</w:t>
      </w:r>
    </w:p>
    <w:p w:rsidR="00BA04B1" w:rsidRPr="00E75D73" w:rsidRDefault="00BA04B1" w:rsidP="00E75D73">
      <w:pPr>
        <w:pStyle w:val="paragraph"/>
      </w:pPr>
      <w:r w:rsidRPr="00E75D73">
        <w:tab/>
        <w:t>(a)</w:t>
      </w:r>
      <w:r w:rsidRPr="00E75D73">
        <w:tab/>
        <w:t xml:space="preserve">what a record made under </w:t>
      </w:r>
      <w:r w:rsidR="00E75D73" w:rsidRPr="00E75D73">
        <w:t>subsection (</w:t>
      </w:r>
      <w:r w:rsidRPr="00E75D73">
        <w:t>2) must cover; or</w:t>
      </w:r>
    </w:p>
    <w:p w:rsidR="00BA04B1" w:rsidRPr="00E75D73" w:rsidRDefault="00BA04B1" w:rsidP="00E75D73">
      <w:pPr>
        <w:pStyle w:val="paragraph"/>
      </w:pPr>
      <w:r w:rsidRPr="00E75D73">
        <w:tab/>
        <w:t>(b)</w:t>
      </w:r>
      <w:r w:rsidRPr="00E75D73">
        <w:tab/>
        <w:t>how the record must be made or retained.</w:t>
      </w:r>
    </w:p>
    <w:p w:rsidR="00BA04B1" w:rsidRPr="00E75D73" w:rsidRDefault="00BA04B1" w:rsidP="00E75D73">
      <w:pPr>
        <w:pStyle w:val="ActHead5"/>
      </w:pPr>
      <w:bookmarkStart w:id="21" w:name="_Toc496082838"/>
      <w:r w:rsidRPr="00E75D73">
        <w:rPr>
          <w:rStyle w:val="CharSectno"/>
        </w:rPr>
        <w:t>61CZB</w:t>
      </w:r>
      <w:r w:rsidRPr="00E75D73">
        <w:t xml:space="preserve">  Licensee must submit compliance reports</w:t>
      </w:r>
      <w:bookmarkEnd w:id="21"/>
    </w:p>
    <w:p w:rsidR="00BA04B1" w:rsidRPr="00E75D73" w:rsidRDefault="00BA04B1" w:rsidP="00E75D73">
      <w:pPr>
        <w:pStyle w:val="SubsectionHead"/>
      </w:pPr>
      <w:r w:rsidRPr="00E75D73">
        <w:t>Scope</w:t>
      </w:r>
    </w:p>
    <w:p w:rsidR="00BA04B1" w:rsidRPr="00E75D73" w:rsidRDefault="00BA04B1" w:rsidP="00E75D73">
      <w:pPr>
        <w:pStyle w:val="subsection"/>
      </w:pPr>
      <w:r w:rsidRPr="00E75D73">
        <w:tab/>
        <w:t>(1)</w:t>
      </w:r>
      <w:r w:rsidRPr="00E75D73">
        <w:tab/>
        <w:t>This section applies if:</w:t>
      </w:r>
    </w:p>
    <w:p w:rsidR="00BA04B1" w:rsidRPr="00E75D73" w:rsidRDefault="00BA04B1" w:rsidP="00E75D73">
      <w:pPr>
        <w:pStyle w:val="paragraph"/>
      </w:pPr>
      <w:r w:rsidRPr="00E75D73">
        <w:tab/>
        <w:t>(a)</w:t>
      </w:r>
      <w:r w:rsidRPr="00E75D73">
        <w:tab/>
        <w:t>a trigger event for a regional commercial television broadcasting licence occurs on a particular day; and</w:t>
      </w:r>
    </w:p>
    <w:p w:rsidR="00BA04B1" w:rsidRPr="00E75D73" w:rsidRDefault="00BA04B1" w:rsidP="00E75D73">
      <w:pPr>
        <w:pStyle w:val="paragraph"/>
      </w:pPr>
      <w:r w:rsidRPr="00E75D73">
        <w:tab/>
        <w:t>(b)</w:t>
      </w:r>
      <w:r w:rsidRPr="00E75D73">
        <w:tab/>
        <w:t>that event is the first or only trigger event for the licence.</w:t>
      </w:r>
    </w:p>
    <w:p w:rsidR="00BA04B1" w:rsidRPr="00E75D73" w:rsidRDefault="00BA04B1" w:rsidP="00E75D73">
      <w:pPr>
        <w:pStyle w:val="SubsectionHead"/>
      </w:pPr>
      <w:r w:rsidRPr="00E75D73">
        <w:t>Reports</w:t>
      </w:r>
    </w:p>
    <w:p w:rsidR="00BA04B1" w:rsidRPr="00E75D73" w:rsidRDefault="00BA04B1" w:rsidP="00E75D73">
      <w:pPr>
        <w:pStyle w:val="subsection"/>
      </w:pPr>
      <w:r w:rsidRPr="00E75D73">
        <w:tab/>
        <w:t>(2)</w:t>
      </w:r>
      <w:r w:rsidRPr="00E75D73">
        <w:tab/>
        <w:t xml:space="preserve">The licensee must give to the </w:t>
      </w:r>
      <w:proofErr w:type="spellStart"/>
      <w:r w:rsidRPr="00E75D73">
        <w:t>ACMA</w:t>
      </w:r>
      <w:proofErr w:type="spellEnd"/>
      <w:r w:rsidRPr="00E75D73">
        <w:t>:</w:t>
      </w:r>
    </w:p>
    <w:p w:rsidR="00BA04B1" w:rsidRPr="00E75D73" w:rsidRDefault="00BA04B1" w:rsidP="00E75D73">
      <w:pPr>
        <w:pStyle w:val="paragraph"/>
      </w:pPr>
      <w:r w:rsidRPr="00E75D73">
        <w:tab/>
        <w:t>(a)</w:t>
      </w:r>
      <w:r w:rsidRPr="00E75D73">
        <w:tab/>
        <w:t>a report covering the licensee</w:t>
      </w:r>
      <w:r w:rsidR="005C4827" w:rsidRPr="00E75D73">
        <w:t>’</w:t>
      </w:r>
      <w:r w:rsidRPr="00E75D73">
        <w:t>s compliance with the requirements of this Division during the 12</w:t>
      </w:r>
      <w:r w:rsidR="00FD1D01">
        <w:noBreakHyphen/>
      </w:r>
      <w:r w:rsidRPr="00E75D73">
        <w:t xml:space="preserve">month period (the </w:t>
      </w:r>
      <w:r w:rsidRPr="00E75D73">
        <w:rPr>
          <w:b/>
          <w:i/>
        </w:rPr>
        <w:t>initial reporting period</w:t>
      </w:r>
      <w:r w:rsidRPr="00E75D73">
        <w:t>) beginning immediately after the end of the 6</w:t>
      </w:r>
      <w:r w:rsidR="00FD1D01">
        <w:noBreakHyphen/>
      </w:r>
      <w:r w:rsidRPr="00E75D73">
        <w:t>month period that began on the day the trigger event happened; and</w:t>
      </w:r>
    </w:p>
    <w:p w:rsidR="00BA04B1" w:rsidRPr="00E75D73" w:rsidRDefault="00BA04B1" w:rsidP="00E75D73">
      <w:pPr>
        <w:pStyle w:val="paragraph"/>
      </w:pPr>
      <w:r w:rsidRPr="00E75D73">
        <w:tab/>
        <w:t>(b)</w:t>
      </w:r>
      <w:r w:rsidRPr="00E75D73">
        <w:tab/>
        <w:t>a report covering the licensee</w:t>
      </w:r>
      <w:r w:rsidR="005C4827" w:rsidRPr="00E75D73">
        <w:t>’</w:t>
      </w:r>
      <w:r w:rsidRPr="00E75D73">
        <w:t>s compliance with the requirements of this Division during the 12</w:t>
      </w:r>
      <w:r w:rsidR="00FD1D01">
        <w:noBreakHyphen/>
      </w:r>
      <w:r w:rsidRPr="00E75D73">
        <w:t>month period beginning immediately after the end of the initial reporting period.</w:t>
      </w:r>
    </w:p>
    <w:p w:rsidR="00BA04B1" w:rsidRPr="00E75D73" w:rsidRDefault="00BA04B1" w:rsidP="00E75D73">
      <w:pPr>
        <w:pStyle w:val="SubsectionHead"/>
      </w:pPr>
      <w:r w:rsidRPr="00E75D73">
        <w:t>Timing of reports</w:t>
      </w:r>
    </w:p>
    <w:p w:rsidR="00BA04B1" w:rsidRPr="00E75D73" w:rsidRDefault="00BA04B1" w:rsidP="00E75D73">
      <w:pPr>
        <w:pStyle w:val="subsection"/>
      </w:pPr>
      <w:r w:rsidRPr="00E75D73">
        <w:tab/>
        <w:t>(3)</w:t>
      </w:r>
      <w:r w:rsidRPr="00E75D73">
        <w:tab/>
        <w:t xml:space="preserve">The licensee must give a copy of a report under this section to the </w:t>
      </w:r>
      <w:proofErr w:type="spellStart"/>
      <w:r w:rsidRPr="00E75D73">
        <w:t>ACMA</w:t>
      </w:r>
      <w:proofErr w:type="spellEnd"/>
      <w:r w:rsidRPr="00E75D73">
        <w:t xml:space="preserve"> within 28 days of the end of the period covered by the report.</w:t>
      </w:r>
    </w:p>
    <w:p w:rsidR="00BA04B1" w:rsidRPr="00E75D73" w:rsidRDefault="00BA04B1" w:rsidP="00E75D73">
      <w:pPr>
        <w:pStyle w:val="SubsectionHead"/>
      </w:pPr>
      <w:r w:rsidRPr="00E75D73">
        <w:t>Other requirements</w:t>
      </w:r>
    </w:p>
    <w:p w:rsidR="00BA04B1" w:rsidRPr="00E75D73" w:rsidRDefault="00BA04B1" w:rsidP="00E75D73">
      <w:pPr>
        <w:pStyle w:val="subsection"/>
      </w:pPr>
      <w:r w:rsidRPr="00E75D73">
        <w:tab/>
        <w:t>(4)</w:t>
      </w:r>
      <w:r w:rsidRPr="00E75D73">
        <w:tab/>
        <w:t>A report under this section must:</w:t>
      </w:r>
    </w:p>
    <w:p w:rsidR="00BA04B1" w:rsidRPr="00E75D73" w:rsidRDefault="00BA04B1" w:rsidP="00E75D73">
      <w:pPr>
        <w:pStyle w:val="paragraph"/>
      </w:pPr>
      <w:r w:rsidRPr="00E75D73">
        <w:tab/>
        <w:t>(a)</w:t>
      </w:r>
      <w:r w:rsidRPr="00E75D73">
        <w:tab/>
        <w:t xml:space="preserve">be in a form approved in writing by the </w:t>
      </w:r>
      <w:proofErr w:type="spellStart"/>
      <w:r w:rsidRPr="00E75D73">
        <w:t>ACMA</w:t>
      </w:r>
      <w:proofErr w:type="spellEnd"/>
      <w:r w:rsidRPr="00E75D73">
        <w:t>; and</w:t>
      </w:r>
    </w:p>
    <w:p w:rsidR="00BA04B1" w:rsidRPr="00E75D73" w:rsidRDefault="00BA04B1" w:rsidP="00E75D73">
      <w:pPr>
        <w:pStyle w:val="paragraph"/>
      </w:pPr>
      <w:r w:rsidRPr="00E75D73">
        <w:tab/>
        <w:t>(b)</w:t>
      </w:r>
      <w:r w:rsidRPr="00E75D73">
        <w:tab/>
        <w:t xml:space="preserve">set out such information as the </w:t>
      </w:r>
      <w:proofErr w:type="spellStart"/>
      <w:r w:rsidRPr="00E75D73">
        <w:t>ACMA</w:t>
      </w:r>
      <w:proofErr w:type="spellEnd"/>
      <w:r w:rsidRPr="00E75D73">
        <w:t xml:space="preserve"> requires.</w:t>
      </w:r>
    </w:p>
    <w:p w:rsidR="00BA04B1" w:rsidRPr="00E75D73" w:rsidRDefault="00BA04B1" w:rsidP="00E75D73">
      <w:pPr>
        <w:pStyle w:val="ActHead5"/>
      </w:pPr>
      <w:bookmarkStart w:id="22" w:name="_Toc496082839"/>
      <w:r w:rsidRPr="00E75D73">
        <w:rPr>
          <w:rStyle w:val="CharSectno"/>
        </w:rPr>
        <w:t>61CZC</w:t>
      </w:r>
      <w:r w:rsidRPr="00E75D73">
        <w:t xml:space="preserve">  Review of local programming requirements</w:t>
      </w:r>
      <w:bookmarkEnd w:id="22"/>
    </w:p>
    <w:p w:rsidR="00BA04B1" w:rsidRPr="00E75D73" w:rsidRDefault="00BA04B1" w:rsidP="00E75D73">
      <w:pPr>
        <w:pStyle w:val="subsection"/>
      </w:pPr>
      <w:r w:rsidRPr="00E75D73">
        <w:tab/>
        <w:t>(1)</w:t>
      </w:r>
      <w:r w:rsidRPr="00E75D73">
        <w:tab/>
        <w:t xml:space="preserve">The </w:t>
      </w:r>
      <w:proofErr w:type="spellStart"/>
      <w:r w:rsidRPr="00E75D73">
        <w:t>ACMA</w:t>
      </w:r>
      <w:proofErr w:type="spellEnd"/>
      <w:r w:rsidRPr="00E75D73">
        <w:t xml:space="preserve"> must:</w:t>
      </w:r>
    </w:p>
    <w:p w:rsidR="00BA04B1" w:rsidRPr="00E75D73" w:rsidRDefault="00BA04B1" w:rsidP="00E75D73">
      <w:pPr>
        <w:pStyle w:val="paragraph"/>
      </w:pPr>
      <w:r w:rsidRPr="00E75D73">
        <w:tab/>
        <w:t>(a)</w:t>
      </w:r>
      <w:r w:rsidRPr="00E75D73">
        <w:tab/>
        <w:t>conduct a review of the following matters:</w:t>
      </w:r>
    </w:p>
    <w:p w:rsidR="00BA04B1" w:rsidRPr="00E75D73" w:rsidRDefault="00BA04B1" w:rsidP="00E75D73">
      <w:pPr>
        <w:pStyle w:val="paragraphsub"/>
      </w:pPr>
      <w:r w:rsidRPr="00E75D73">
        <w:tab/>
        <w:t>(</w:t>
      </w:r>
      <w:proofErr w:type="spellStart"/>
      <w:r w:rsidRPr="00E75D73">
        <w:t>i</w:t>
      </w:r>
      <w:proofErr w:type="spellEnd"/>
      <w:r w:rsidRPr="00E75D73">
        <w:t>)</w:t>
      </w:r>
      <w:r w:rsidRPr="00E75D73">
        <w:tab/>
        <w:t>the operation of this Division;</w:t>
      </w:r>
    </w:p>
    <w:p w:rsidR="00BA04B1" w:rsidRPr="00E75D73" w:rsidRDefault="00BA04B1" w:rsidP="00E75D73">
      <w:pPr>
        <w:pStyle w:val="paragraphsub"/>
      </w:pPr>
      <w:r w:rsidRPr="00E75D73">
        <w:tab/>
        <w:t>(ii)</w:t>
      </w:r>
      <w:r w:rsidRPr="00E75D73">
        <w:tab/>
        <w:t>the operation of the local programming determination;</w:t>
      </w:r>
    </w:p>
    <w:p w:rsidR="00BA04B1" w:rsidRPr="00E75D73" w:rsidRDefault="00BA04B1" w:rsidP="00E75D73">
      <w:pPr>
        <w:pStyle w:val="paragraphsub"/>
      </w:pPr>
      <w:r w:rsidRPr="00E75D73">
        <w:tab/>
        <w:t>(iii)</w:t>
      </w:r>
      <w:r w:rsidRPr="00E75D73">
        <w:tab/>
        <w:t>the operation of paragraph</w:t>
      </w:r>
      <w:r w:rsidR="00E75D73" w:rsidRPr="00E75D73">
        <w:t> </w:t>
      </w:r>
      <w:r w:rsidRPr="00E75D73">
        <w:t>7(2)(</w:t>
      </w:r>
      <w:proofErr w:type="spellStart"/>
      <w:r w:rsidRPr="00E75D73">
        <w:t>ba</w:t>
      </w:r>
      <w:proofErr w:type="spellEnd"/>
      <w:r w:rsidRPr="00E75D73">
        <w:t>) of Schedule</w:t>
      </w:r>
      <w:r w:rsidR="00E75D73" w:rsidRPr="00E75D73">
        <w:t> </w:t>
      </w:r>
      <w:r w:rsidRPr="00E75D73">
        <w:t>2; and</w:t>
      </w:r>
    </w:p>
    <w:p w:rsidR="00BA04B1" w:rsidRPr="00E75D73" w:rsidRDefault="00BA04B1" w:rsidP="00E75D73">
      <w:pPr>
        <w:pStyle w:val="paragraph"/>
      </w:pPr>
      <w:r w:rsidRPr="00E75D73">
        <w:tab/>
        <w:t>(b)</w:t>
      </w:r>
      <w:r w:rsidRPr="00E75D73">
        <w:tab/>
        <w:t>do so within 30 months after the commencement of this section.</w:t>
      </w:r>
    </w:p>
    <w:p w:rsidR="00BA04B1" w:rsidRPr="00E75D73" w:rsidRDefault="00BA04B1" w:rsidP="00E75D73">
      <w:pPr>
        <w:pStyle w:val="subsection"/>
      </w:pPr>
      <w:r w:rsidRPr="00E75D73">
        <w:tab/>
        <w:t>(2)</w:t>
      </w:r>
      <w:r w:rsidRPr="00E75D73">
        <w:tab/>
        <w:t xml:space="preserve">The </w:t>
      </w:r>
      <w:proofErr w:type="spellStart"/>
      <w:r w:rsidRPr="00E75D73">
        <w:t>ACMA</w:t>
      </w:r>
      <w:proofErr w:type="spellEnd"/>
      <w:r w:rsidRPr="00E75D73">
        <w:t xml:space="preserve"> must prepare a report of the review under </w:t>
      </w:r>
      <w:r w:rsidR="00E75D73" w:rsidRPr="00E75D73">
        <w:t>subsection (</w:t>
      </w:r>
      <w:r w:rsidRPr="00E75D73">
        <w:t>1).</w:t>
      </w:r>
    </w:p>
    <w:p w:rsidR="00BA04B1" w:rsidRPr="00E75D73" w:rsidRDefault="00BA04B1" w:rsidP="00E75D73">
      <w:pPr>
        <w:pStyle w:val="subsection"/>
      </w:pPr>
      <w:r w:rsidRPr="00E75D73">
        <w:tab/>
        <w:t>(3)</w:t>
      </w:r>
      <w:r w:rsidRPr="00E75D73">
        <w:tab/>
        <w:t xml:space="preserve">The </w:t>
      </w:r>
      <w:proofErr w:type="spellStart"/>
      <w:r w:rsidRPr="00E75D73">
        <w:t>ACMA</w:t>
      </w:r>
      <w:proofErr w:type="spellEnd"/>
      <w:r w:rsidRPr="00E75D73">
        <w:t xml:space="preserve"> must give the report to the Minister.</w:t>
      </w:r>
    </w:p>
    <w:p w:rsidR="00BA04B1" w:rsidRPr="00E75D73" w:rsidRDefault="00BA04B1" w:rsidP="00E75D73">
      <w:pPr>
        <w:pStyle w:val="subsection"/>
      </w:pPr>
      <w:r w:rsidRPr="00E75D73">
        <w:tab/>
        <w:t>(4)</w:t>
      </w:r>
      <w:r w:rsidRPr="00E75D73">
        <w:tab/>
        <w:t>The Minister must cause copies of the report to be tabled in each House of the Parliament within 15 sitting days of that House after the day on which the Minister receives the report.</w:t>
      </w:r>
    </w:p>
    <w:p w:rsidR="00BA04B1" w:rsidRPr="00E75D73" w:rsidRDefault="00BA04B1" w:rsidP="00E75D73">
      <w:pPr>
        <w:pStyle w:val="ActHead5"/>
      </w:pPr>
      <w:bookmarkStart w:id="23" w:name="_Toc496082840"/>
      <w:r w:rsidRPr="00E75D73">
        <w:rPr>
          <w:rStyle w:val="CharSectno"/>
        </w:rPr>
        <w:t>61CZD</w:t>
      </w:r>
      <w:r w:rsidRPr="00E75D73">
        <w:t xml:space="preserve">  Minister may direct the </w:t>
      </w:r>
      <w:proofErr w:type="spellStart"/>
      <w:r w:rsidRPr="00E75D73">
        <w:t>ACMA</w:t>
      </w:r>
      <w:proofErr w:type="spellEnd"/>
      <w:r w:rsidRPr="00E75D73">
        <w:t xml:space="preserve"> about the exercise of its powers</w:t>
      </w:r>
      <w:bookmarkEnd w:id="23"/>
    </w:p>
    <w:p w:rsidR="00BA04B1" w:rsidRPr="00E75D73" w:rsidRDefault="00BA04B1" w:rsidP="00E75D73">
      <w:pPr>
        <w:pStyle w:val="subsection"/>
      </w:pPr>
      <w:r w:rsidRPr="00E75D73">
        <w:tab/>
        <w:t>(1)</w:t>
      </w:r>
      <w:r w:rsidRPr="00E75D73">
        <w:tab/>
        <w:t xml:space="preserve">The Minister may, by legislative instrument, give a direction to the </w:t>
      </w:r>
      <w:proofErr w:type="spellStart"/>
      <w:r w:rsidRPr="00E75D73">
        <w:t>ACMA</w:t>
      </w:r>
      <w:proofErr w:type="spellEnd"/>
      <w:r w:rsidRPr="00E75D73">
        <w:t xml:space="preserve"> about the exercise of the powers conferred on the </w:t>
      </w:r>
      <w:proofErr w:type="spellStart"/>
      <w:r w:rsidRPr="00E75D73">
        <w:t>ACMA</w:t>
      </w:r>
      <w:proofErr w:type="spellEnd"/>
      <w:r w:rsidRPr="00E75D73">
        <w:t xml:space="preserve"> by this Division (other than section</w:t>
      </w:r>
      <w:r w:rsidR="00E75D73" w:rsidRPr="00E75D73">
        <w:t> </w:t>
      </w:r>
      <w:r w:rsidRPr="00E75D73">
        <w:t>61CZC).</w:t>
      </w:r>
    </w:p>
    <w:p w:rsidR="00BA04B1" w:rsidRPr="00E75D73" w:rsidRDefault="00BA04B1" w:rsidP="00E75D73">
      <w:pPr>
        <w:pStyle w:val="subsection"/>
      </w:pPr>
      <w:r w:rsidRPr="00E75D73">
        <w:tab/>
        <w:t>(2)</w:t>
      </w:r>
      <w:r w:rsidRPr="00E75D73">
        <w:tab/>
        <w:t xml:space="preserve">The </w:t>
      </w:r>
      <w:proofErr w:type="spellStart"/>
      <w:r w:rsidRPr="00E75D73">
        <w:t>ACMA</w:t>
      </w:r>
      <w:proofErr w:type="spellEnd"/>
      <w:r w:rsidRPr="00E75D73">
        <w:t xml:space="preserve"> must comply with a direction under </w:t>
      </w:r>
      <w:r w:rsidR="00E75D73" w:rsidRPr="00E75D73">
        <w:t>subsection (</w:t>
      </w:r>
      <w:r w:rsidRPr="00E75D73">
        <w:t>1).</w:t>
      </w:r>
    </w:p>
    <w:p w:rsidR="00BA04B1" w:rsidRPr="00E75D73" w:rsidRDefault="00BA04B1" w:rsidP="00E75D73">
      <w:pPr>
        <w:pStyle w:val="ItemHead"/>
      </w:pPr>
      <w:r w:rsidRPr="00E75D73">
        <w:t>2  After paragraph</w:t>
      </w:r>
      <w:r w:rsidR="00E75D73" w:rsidRPr="00E75D73">
        <w:t> </w:t>
      </w:r>
      <w:r w:rsidRPr="00E75D73">
        <w:t>7(2)(b) of Schedule</w:t>
      </w:r>
      <w:r w:rsidR="00E75D73" w:rsidRPr="00E75D73">
        <w:t> </w:t>
      </w:r>
      <w:r w:rsidRPr="00E75D73">
        <w:t>2</w:t>
      </w:r>
    </w:p>
    <w:p w:rsidR="00BA04B1" w:rsidRPr="00E75D73" w:rsidRDefault="00BA04B1" w:rsidP="00E75D73">
      <w:pPr>
        <w:pStyle w:val="Item"/>
      </w:pPr>
      <w:r w:rsidRPr="00E75D73">
        <w:t>Insert:</w:t>
      </w:r>
    </w:p>
    <w:p w:rsidR="00BA04B1" w:rsidRPr="00E75D73" w:rsidRDefault="00BA04B1" w:rsidP="00E75D73">
      <w:pPr>
        <w:pStyle w:val="paragraph"/>
      </w:pPr>
      <w:r w:rsidRPr="00E75D73">
        <w:tab/>
        <w:t>(</w:t>
      </w:r>
      <w:proofErr w:type="spellStart"/>
      <w:r w:rsidRPr="00E75D73">
        <w:t>ba</w:t>
      </w:r>
      <w:proofErr w:type="spellEnd"/>
      <w:r w:rsidRPr="00E75D73">
        <w:t>)</w:t>
      </w:r>
      <w:r w:rsidRPr="00E75D73">
        <w:tab/>
        <w:t>if a requirement under Division</w:t>
      </w:r>
      <w:r w:rsidR="00E75D73" w:rsidRPr="00E75D73">
        <w:t> </w:t>
      </w:r>
      <w:r w:rsidRPr="00E75D73">
        <w:t>5D of Part</w:t>
      </w:r>
      <w:r w:rsidR="00E75D73" w:rsidRPr="00E75D73">
        <w:t> </w:t>
      </w:r>
      <w:r w:rsidRPr="00E75D73">
        <w:t>5 (which sets out local programming requirements) applies to the licensee—the licensee will comply with that requirement;</w:t>
      </w:r>
    </w:p>
    <w:p w:rsidR="00BA04B1" w:rsidRPr="00E75D73" w:rsidRDefault="00BA04B1" w:rsidP="00E75D73">
      <w:pPr>
        <w:pStyle w:val="ActHead7"/>
        <w:pageBreakBefore/>
      </w:pPr>
      <w:bookmarkStart w:id="24" w:name="_Toc496082841"/>
      <w:r w:rsidRPr="00E75D73">
        <w:rPr>
          <w:rStyle w:val="CharAmPartNo"/>
        </w:rPr>
        <w:t>Part</w:t>
      </w:r>
      <w:r w:rsidR="00E75D73" w:rsidRPr="00E75D73">
        <w:rPr>
          <w:rStyle w:val="CharAmPartNo"/>
        </w:rPr>
        <w:t> </w:t>
      </w:r>
      <w:r w:rsidRPr="00E75D73">
        <w:rPr>
          <w:rStyle w:val="CharAmPartNo"/>
        </w:rPr>
        <w:t>2</w:t>
      </w:r>
      <w:r w:rsidRPr="00E75D73">
        <w:t>—</w:t>
      </w:r>
      <w:r w:rsidRPr="00E75D73">
        <w:rPr>
          <w:rStyle w:val="CharAmPartText"/>
        </w:rPr>
        <w:t>Abolition of old local programming requirements</w:t>
      </w:r>
      <w:bookmarkEnd w:id="24"/>
    </w:p>
    <w:p w:rsidR="00BA04B1" w:rsidRPr="00E75D73" w:rsidRDefault="00BA04B1" w:rsidP="00E75D73">
      <w:pPr>
        <w:pStyle w:val="ActHead9"/>
        <w:rPr>
          <w:i w:val="0"/>
        </w:rPr>
      </w:pPr>
      <w:bookmarkStart w:id="25" w:name="_Toc496082842"/>
      <w:r w:rsidRPr="00E75D73">
        <w:t>Broadcasting Services Act 1992</w:t>
      </w:r>
      <w:bookmarkEnd w:id="25"/>
    </w:p>
    <w:p w:rsidR="00BA04B1" w:rsidRPr="00E75D73" w:rsidRDefault="00BA04B1" w:rsidP="00E75D73">
      <w:pPr>
        <w:pStyle w:val="ItemHead"/>
      </w:pPr>
      <w:r w:rsidRPr="00E75D73">
        <w:t>3  Section</w:t>
      </w:r>
      <w:r w:rsidR="00E75D73" w:rsidRPr="00E75D73">
        <w:t> </w:t>
      </w:r>
      <w:r w:rsidRPr="00E75D73">
        <w:t>43A</w:t>
      </w:r>
    </w:p>
    <w:p w:rsidR="00BA04B1" w:rsidRPr="00E75D73" w:rsidRDefault="00BA04B1" w:rsidP="00E75D73">
      <w:pPr>
        <w:pStyle w:val="Item"/>
      </w:pPr>
      <w:r w:rsidRPr="00E75D73">
        <w:t>Repeal the section.</w:t>
      </w:r>
    </w:p>
    <w:p w:rsidR="00BA04B1" w:rsidRPr="00E75D73" w:rsidRDefault="00BA04B1" w:rsidP="00E75D73">
      <w:pPr>
        <w:pStyle w:val="ItemHead"/>
      </w:pPr>
      <w:r w:rsidRPr="00E75D73">
        <w:t xml:space="preserve">4  Revocation of the </w:t>
      </w:r>
      <w:r w:rsidRPr="00E75D73">
        <w:rPr>
          <w:i/>
        </w:rPr>
        <w:t>Broadcasting Services (Additional Television Licence Condition) Notice</w:t>
      </w:r>
      <w:r w:rsidR="00E75D73" w:rsidRPr="00E75D73">
        <w:rPr>
          <w:i/>
        </w:rPr>
        <w:t> </w:t>
      </w:r>
      <w:r w:rsidRPr="00E75D73">
        <w:rPr>
          <w:i/>
        </w:rPr>
        <w:t>2014</w:t>
      </w:r>
    </w:p>
    <w:p w:rsidR="00BA04B1" w:rsidRPr="00E75D73" w:rsidRDefault="00BA04B1" w:rsidP="00E75D73">
      <w:pPr>
        <w:pStyle w:val="Subitem"/>
      </w:pPr>
      <w:r w:rsidRPr="00E75D73">
        <w:t>(1)</w:t>
      </w:r>
      <w:r w:rsidRPr="00E75D73">
        <w:tab/>
        <w:t xml:space="preserve">The </w:t>
      </w:r>
      <w:proofErr w:type="spellStart"/>
      <w:r w:rsidRPr="00E75D73">
        <w:t>ACMA</w:t>
      </w:r>
      <w:proofErr w:type="spellEnd"/>
      <w:r w:rsidRPr="00E75D73">
        <w:t xml:space="preserve"> is taken:</w:t>
      </w:r>
    </w:p>
    <w:p w:rsidR="00BA04B1" w:rsidRPr="00E75D73" w:rsidRDefault="00BA04B1" w:rsidP="00E75D73">
      <w:pPr>
        <w:pStyle w:val="paragraph"/>
      </w:pPr>
      <w:r w:rsidRPr="00E75D73">
        <w:tab/>
        <w:t>(a)</w:t>
      </w:r>
      <w:r w:rsidRPr="00E75D73">
        <w:tab/>
        <w:t xml:space="preserve">to have revoked the </w:t>
      </w:r>
      <w:r w:rsidRPr="00E75D73">
        <w:rPr>
          <w:i/>
        </w:rPr>
        <w:t>Broadcasting Services (Additional Television Licence Condition) Notice</w:t>
      </w:r>
      <w:r w:rsidR="00E75D73" w:rsidRPr="00E75D73">
        <w:rPr>
          <w:i/>
        </w:rPr>
        <w:t> </w:t>
      </w:r>
      <w:r w:rsidRPr="00E75D73">
        <w:rPr>
          <w:i/>
        </w:rPr>
        <w:t>2014</w:t>
      </w:r>
      <w:r w:rsidRPr="00E75D73">
        <w:t>; and</w:t>
      </w:r>
    </w:p>
    <w:p w:rsidR="00BA04B1" w:rsidRPr="00E75D73" w:rsidRDefault="00BA04B1" w:rsidP="00E75D73">
      <w:pPr>
        <w:pStyle w:val="paragraph"/>
      </w:pPr>
      <w:r w:rsidRPr="00E75D73">
        <w:tab/>
        <w:t>(b)</w:t>
      </w:r>
      <w:r w:rsidRPr="00E75D73">
        <w:tab/>
        <w:t>to have done so under subsection</w:t>
      </w:r>
      <w:r w:rsidR="00E75D73" w:rsidRPr="00E75D73">
        <w:t> </w:t>
      </w:r>
      <w:r w:rsidRPr="00E75D73">
        <w:t xml:space="preserve">43(1) of the </w:t>
      </w:r>
      <w:r w:rsidRPr="00E75D73">
        <w:rPr>
          <w:i/>
        </w:rPr>
        <w:t>Broadcasting Services Act 1992</w:t>
      </w:r>
      <w:r w:rsidRPr="00E75D73">
        <w:t xml:space="preserve"> immediately after the commencement of this item.</w:t>
      </w:r>
    </w:p>
    <w:p w:rsidR="00BA04B1" w:rsidRPr="00E75D73" w:rsidRDefault="00BA04B1" w:rsidP="00E75D73">
      <w:pPr>
        <w:pStyle w:val="Subitem"/>
      </w:pPr>
      <w:r w:rsidRPr="00E75D73">
        <w:t>(2)</w:t>
      </w:r>
      <w:r w:rsidRPr="00E75D73">
        <w:tab/>
        <w:t>Subsections</w:t>
      </w:r>
      <w:r w:rsidR="00E75D73" w:rsidRPr="00E75D73">
        <w:t> </w:t>
      </w:r>
      <w:r w:rsidRPr="00E75D73">
        <w:t xml:space="preserve">43(2) and (3) of the </w:t>
      </w:r>
      <w:r w:rsidRPr="00E75D73">
        <w:rPr>
          <w:i/>
        </w:rPr>
        <w:t>Broadcasting Services Act 1992</w:t>
      </w:r>
      <w:r w:rsidRPr="00E75D73">
        <w:t xml:space="preserve"> do not apply to a revocation under </w:t>
      </w:r>
      <w:proofErr w:type="spellStart"/>
      <w:r w:rsidR="00E75D73" w:rsidRPr="00E75D73">
        <w:t>subitem</w:t>
      </w:r>
      <w:proofErr w:type="spellEnd"/>
      <w:r w:rsidR="00E75D73" w:rsidRPr="00E75D73">
        <w:t> (</w:t>
      </w:r>
      <w:r w:rsidRPr="00E75D73">
        <w:t>1).</w:t>
      </w:r>
    </w:p>
    <w:p w:rsidR="00BA04B1" w:rsidRPr="00E75D73" w:rsidRDefault="00BA04B1" w:rsidP="00E75D73">
      <w:pPr>
        <w:pStyle w:val="Subitem"/>
      </w:pPr>
      <w:r w:rsidRPr="00E75D73">
        <w:t>(3)</w:t>
      </w:r>
      <w:r w:rsidRPr="00E75D73">
        <w:tab/>
        <w:t xml:space="preserve">Despite the revocation of the </w:t>
      </w:r>
      <w:r w:rsidRPr="00E75D73">
        <w:rPr>
          <w:i/>
        </w:rPr>
        <w:t>Broadcasting Services (Additional Television Licence Condition) Notice</w:t>
      </w:r>
      <w:r w:rsidR="00E75D73" w:rsidRPr="00E75D73">
        <w:rPr>
          <w:i/>
        </w:rPr>
        <w:t> </w:t>
      </w:r>
      <w:r w:rsidRPr="00E75D73">
        <w:rPr>
          <w:i/>
        </w:rPr>
        <w:t>2014</w:t>
      </w:r>
      <w:r w:rsidRPr="00E75D73">
        <w:t xml:space="preserve"> by this item, that notice continues to apply, in relation to material broadcast during:</w:t>
      </w:r>
    </w:p>
    <w:p w:rsidR="00BA04B1" w:rsidRPr="00E75D73" w:rsidRDefault="00BA04B1" w:rsidP="00E75D73">
      <w:pPr>
        <w:pStyle w:val="paragraph"/>
      </w:pPr>
      <w:r w:rsidRPr="00E75D73">
        <w:tab/>
        <w:t>(a)</w:t>
      </w:r>
      <w:r w:rsidRPr="00E75D73">
        <w:tab/>
        <w:t>a timing period that began before the commencement of this item; or</w:t>
      </w:r>
    </w:p>
    <w:p w:rsidR="00BA04B1" w:rsidRPr="00E75D73" w:rsidRDefault="00BA04B1" w:rsidP="00E75D73">
      <w:pPr>
        <w:pStyle w:val="paragraph"/>
      </w:pPr>
      <w:r w:rsidRPr="00E75D73">
        <w:tab/>
        <w:t>(b)</w:t>
      </w:r>
      <w:r w:rsidRPr="00E75D73">
        <w:tab/>
        <w:t xml:space="preserve">a week that is included in a timing period covered by </w:t>
      </w:r>
      <w:r w:rsidR="00E75D73" w:rsidRPr="00E75D73">
        <w:t>paragraph (</w:t>
      </w:r>
      <w:r w:rsidRPr="00E75D73">
        <w:t>a);</w:t>
      </w:r>
    </w:p>
    <w:p w:rsidR="00BA04B1" w:rsidRPr="00E75D73" w:rsidRDefault="00BA04B1" w:rsidP="00E75D73">
      <w:pPr>
        <w:pStyle w:val="Item"/>
      </w:pPr>
      <w:r w:rsidRPr="00E75D73">
        <w:t>as if that revocation had not happened.</w:t>
      </w:r>
    </w:p>
    <w:p w:rsidR="008C2B52" w:rsidRPr="00E75D73" w:rsidRDefault="008C2B52" w:rsidP="00E75D73">
      <w:pPr>
        <w:pStyle w:val="ActHead6"/>
        <w:pageBreakBefore/>
      </w:pPr>
      <w:bookmarkStart w:id="26" w:name="_Toc496082843"/>
      <w:r w:rsidRPr="00E75D73">
        <w:rPr>
          <w:rStyle w:val="CharAmSchNo"/>
        </w:rPr>
        <w:t>Schedule</w:t>
      </w:r>
      <w:r w:rsidR="00E75D73" w:rsidRPr="00E75D73">
        <w:rPr>
          <w:rStyle w:val="CharAmSchNo"/>
        </w:rPr>
        <w:t> </w:t>
      </w:r>
      <w:r w:rsidRPr="00E75D73">
        <w:rPr>
          <w:rStyle w:val="CharAmSchNo"/>
        </w:rPr>
        <w:t>4</w:t>
      </w:r>
      <w:r w:rsidRPr="00E75D73">
        <w:t>—</w:t>
      </w:r>
      <w:r w:rsidRPr="00E75D73">
        <w:rPr>
          <w:rStyle w:val="CharAmSchText"/>
        </w:rPr>
        <w:t>Anti</w:t>
      </w:r>
      <w:r w:rsidR="00FD1D01">
        <w:rPr>
          <w:rStyle w:val="CharAmSchText"/>
        </w:rPr>
        <w:noBreakHyphen/>
      </w:r>
      <w:r w:rsidRPr="00E75D73">
        <w:rPr>
          <w:rStyle w:val="CharAmSchText"/>
        </w:rPr>
        <w:t>siphoning</w:t>
      </w:r>
      <w:bookmarkEnd w:id="26"/>
    </w:p>
    <w:p w:rsidR="00F9511A" w:rsidRPr="00E75D73" w:rsidRDefault="00F9511A" w:rsidP="00E75D73">
      <w:pPr>
        <w:pStyle w:val="ActHead7"/>
      </w:pPr>
      <w:bookmarkStart w:id="27" w:name="_Toc496082844"/>
      <w:r w:rsidRPr="00E75D73">
        <w:rPr>
          <w:rStyle w:val="CharAmPartNo"/>
        </w:rPr>
        <w:t>Part</w:t>
      </w:r>
      <w:r w:rsidR="00E75D73" w:rsidRPr="00E75D73">
        <w:rPr>
          <w:rStyle w:val="CharAmPartNo"/>
        </w:rPr>
        <w:t> </w:t>
      </w:r>
      <w:r w:rsidRPr="00E75D73">
        <w:rPr>
          <w:rStyle w:val="CharAmPartNo"/>
        </w:rPr>
        <w:t>1</w:t>
      </w:r>
      <w:r w:rsidRPr="00E75D73">
        <w:t>—</w:t>
      </w:r>
      <w:r w:rsidRPr="00E75D73">
        <w:rPr>
          <w:rStyle w:val="CharAmPartText"/>
        </w:rPr>
        <w:t>Amendments</w:t>
      </w:r>
      <w:bookmarkEnd w:id="27"/>
    </w:p>
    <w:p w:rsidR="006704C2" w:rsidRPr="00E75D73" w:rsidRDefault="006704C2" w:rsidP="00E75D73">
      <w:pPr>
        <w:pStyle w:val="ActHead9"/>
        <w:rPr>
          <w:i w:val="0"/>
        </w:rPr>
      </w:pPr>
      <w:bookmarkStart w:id="28" w:name="_Toc496082845"/>
      <w:r w:rsidRPr="00E75D73">
        <w:t>Broadcasting Services Act 1992</w:t>
      </w:r>
      <w:bookmarkEnd w:id="28"/>
    </w:p>
    <w:p w:rsidR="00341F84" w:rsidRPr="00E75D73" w:rsidRDefault="0065780B" w:rsidP="00E75D73">
      <w:pPr>
        <w:pStyle w:val="ItemHead"/>
      </w:pPr>
      <w:r w:rsidRPr="00E75D73">
        <w:t>1</w:t>
      </w:r>
      <w:r w:rsidR="006704C2" w:rsidRPr="00E75D73">
        <w:t xml:space="preserve">  Subsection</w:t>
      </w:r>
      <w:r w:rsidR="00E75D73" w:rsidRPr="00E75D73">
        <w:t> </w:t>
      </w:r>
      <w:r w:rsidR="006704C2" w:rsidRPr="00E75D73">
        <w:t>115(1AA)</w:t>
      </w:r>
    </w:p>
    <w:p w:rsidR="006704C2" w:rsidRPr="00E75D73" w:rsidRDefault="006704C2" w:rsidP="00E75D73">
      <w:pPr>
        <w:pStyle w:val="Item"/>
      </w:pPr>
      <w:r w:rsidRPr="00E75D73">
        <w:t xml:space="preserve">Omit </w:t>
      </w:r>
      <w:r w:rsidR="005C4827" w:rsidRPr="00E75D73">
        <w:t>“</w:t>
      </w:r>
      <w:r w:rsidRPr="00E75D73">
        <w:t>2,016</w:t>
      </w:r>
      <w:r w:rsidR="005C4827" w:rsidRPr="00E75D73">
        <w:t>”</w:t>
      </w:r>
      <w:r w:rsidRPr="00E75D73">
        <w:t xml:space="preserve">, substitute </w:t>
      </w:r>
      <w:r w:rsidR="005C4827" w:rsidRPr="00E75D73">
        <w:t>“</w:t>
      </w:r>
      <w:r w:rsidRPr="00E75D73">
        <w:t>4,368</w:t>
      </w:r>
      <w:r w:rsidR="005C4827" w:rsidRPr="00E75D73">
        <w:t>”</w:t>
      </w:r>
      <w:r w:rsidRPr="00E75D73">
        <w:t>.</w:t>
      </w:r>
    </w:p>
    <w:p w:rsidR="008D771D" w:rsidRPr="00E75D73" w:rsidRDefault="0065780B" w:rsidP="00E75D73">
      <w:pPr>
        <w:pStyle w:val="ItemHead"/>
      </w:pPr>
      <w:r w:rsidRPr="00E75D73">
        <w:t>2</w:t>
      </w:r>
      <w:r w:rsidR="008D771D" w:rsidRPr="00E75D73">
        <w:t xml:space="preserve">  Paragraph 7(1)(</w:t>
      </w:r>
      <w:proofErr w:type="spellStart"/>
      <w:r w:rsidR="008D771D" w:rsidRPr="00E75D73">
        <w:t>ob</w:t>
      </w:r>
      <w:proofErr w:type="spellEnd"/>
      <w:r w:rsidR="008D771D" w:rsidRPr="00E75D73">
        <w:t>) of Schedule</w:t>
      </w:r>
      <w:r w:rsidR="00E75D73" w:rsidRPr="00E75D73">
        <w:t> </w:t>
      </w:r>
      <w:r w:rsidR="008D771D" w:rsidRPr="00E75D73">
        <w:t>2</w:t>
      </w:r>
    </w:p>
    <w:p w:rsidR="008D771D" w:rsidRPr="00E75D73" w:rsidRDefault="008D771D" w:rsidP="00E75D73">
      <w:pPr>
        <w:pStyle w:val="Item"/>
      </w:pPr>
      <w:r w:rsidRPr="00E75D73">
        <w:t>Repeal the paragraph.</w:t>
      </w:r>
    </w:p>
    <w:p w:rsidR="00D6499B" w:rsidRPr="00E75D73" w:rsidRDefault="0065780B" w:rsidP="00E75D73">
      <w:pPr>
        <w:pStyle w:val="ItemHead"/>
      </w:pPr>
      <w:r w:rsidRPr="00E75D73">
        <w:t>3</w:t>
      </w:r>
      <w:r w:rsidR="00D6499B" w:rsidRPr="00E75D73">
        <w:t xml:space="preserve">  Clause</w:t>
      </w:r>
      <w:r w:rsidR="00E75D73" w:rsidRPr="00E75D73">
        <w:t> </w:t>
      </w:r>
      <w:r w:rsidR="00D6499B" w:rsidRPr="00E75D73">
        <w:t xml:space="preserve">1 </w:t>
      </w:r>
      <w:r w:rsidR="008F1FBA" w:rsidRPr="00E75D73">
        <w:t xml:space="preserve">of </w:t>
      </w:r>
      <w:r w:rsidR="00D6499B" w:rsidRPr="00E75D73">
        <w:t>Schedule</w:t>
      </w:r>
      <w:r w:rsidR="00E75D73" w:rsidRPr="00E75D73">
        <w:t> </w:t>
      </w:r>
      <w:r w:rsidR="00D6499B" w:rsidRPr="00E75D73">
        <w:t>4</w:t>
      </w:r>
    </w:p>
    <w:p w:rsidR="00D6499B" w:rsidRPr="00E75D73" w:rsidRDefault="00D6499B" w:rsidP="00E75D73">
      <w:pPr>
        <w:pStyle w:val="Item"/>
      </w:pPr>
      <w:r w:rsidRPr="00E75D73">
        <w:t>Omit</w:t>
      </w:r>
      <w:r w:rsidR="008F1FBA" w:rsidRPr="00E75D73">
        <w:t>:</w:t>
      </w:r>
    </w:p>
    <w:p w:rsidR="008F1FBA" w:rsidRPr="00E75D73" w:rsidRDefault="008F1FBA" w:rsidP="00E75D73">
      <w:pPr>
        <w:pStyle w:val="SOText"/>
      </w:pPr>
      <w:r w:rsidRPr="00E75D73">
        <w:t xml:space="preserve">Commercial television licensees and national broadcasters who provide </w:t>
      </w:r>
      <w:proofErr w:type="spellStart"/>
      <w:r w:rsidRPr="00E75D73">
        <w:t>SDTV</w:t>
      </w:r>
      <w:proofErr w:type="spellEnd"/>
      <w:r w:rsidRPr="00E75D73">
        <w:t xml:space="preserve"> or HDTV multi</w:t>
      </w:r>
      <w:r w:rsidR="00FD1D01">
        <w:noBreakHyphen/>
      </w:r>
      <w:r w:rsidRPr="00E75D73">
        <w:t>channelled television broadcasting services are subject to restrictions regarding the televising of anti</w:t>
      </w:r>
      <w:r w:rsidR="00FD1D01">
        <w:noBreakHyphen/>
      </w:r>
      <w:r w:rsidRPr="00E75D73">
        <w:t>siphoning events and parts of anti</w:t>
      </w:r>
      <w:r w:rsidR="00FD1D01">
        <w:noBreakHyphen/>
      </w:r>
      <w:r w:rsidRPr="00E75D73">
        <w:t>siphoning events.</w:t>
      </w:r>
    </w:p>
    <w:p w:rsidR="00A317E9" w:rsidRPr="00E75D73" w:rsidRDefault="0065780B" w:rsidP="00E75D73">
      <w:pPr>
        <w:pStyle w:val="ItemHead"/>
      </w:pPr>
      <w:r w:rsidRPr="00E75D73">
        <w:t>4</w:t>
      </w:r>
      <w:r w:rsidR="00A317E9" w:rsidRPr="00E75D73">
        <w:t xml:space="preserve">  Part</w:t>
      </w:r>
      <w:r w:rsidR="00E75D73" w:rsidRPr="00E75D73">
        <w:t> </w:t>
      </w:r>
      <w:r w:rsidR="00A317E9" w:rsidRPr="00E75D73">
        <w:t>4A of Schedule</w:t>
      </w:r>
      <w:r w:rsidR="00E75D73" w:rsidRPr="00E75D73">
        <w:t> </w:t>
      </w:r>
      <w:r w:rsidR="00A317E9" w:rsidRPr="00E75D73">
        <w:t>4 (heading)</w:t>
      </w:r>
    </w:p>
    <w:p w:rsidR="00A317E9" w:rsidRPr="00E75D73" w:rsidRDefault="00A317E9" w:rsidP="00E75D73">
      <w:pPr>
        <w:pStyle w:val="Item"/>
      </w:pPr>
      <w:r w:rsidRPr="00E75D73">
        <w:t>Repeal the heading, substitute:</w:t>
      </w:r>
    </w:p>
    <w:p w:rsidR="00A317E9" w:rsidRPr="00E75D73" w:rsidRDefault="00A317E9" w:rsidP="00E75D73">
      <w:pPr>
        <w:pStyle w:val="ActHead2"/>
      </w:pPr>
      <w:bookmarkStart w:id="29" w:name="f_Check_Lines_above"/>
      <w:bookmarkStart w:id="30" w:name="_Toc496082846"/>
      <w:bookmarkEnd w:id="29"/>
      <w:r w:rsidRPr="00E75D73">
        <w:rPr>
          <w:rStyle w:val="CharPartNo"/>
        </w:rPr>
        <w:t>Part</w:t>
      </w:r>
      <w:r w:rsidR="00E75D73" w:rsidRPr="00E75D73">
        <w:rPr>
          <w:rStyle w:val="CharPartNo"/>
        </w:rPr>
        <w:t> </w:t>
      </w:r>
      <w:r w:rsidRPr="00E75D73">
        <w:rPr>
          <w:rStyle w:val="CharPartNo"/>
        </w:rPr>
        <w:t>4A</w:t>
      </w:r>
      <w:r w:rsidRPr="00E75D73">
        <w:t>—</w:t>
      </w:r>
      <w:r w:rsidRPr="00E75D73">
        <w:rPr>
          <w:rStyle w:val="CharPartText"/>
        </w:rPr>
        <w:t>Primary television broadcasting services</w:t>
      </w:r>
      <w:bookmarkEnd w:id="30"/>
    </w:p>
    <w:p w:rsidR="00A317E9" w:rsidRPr="00E75D73" w:rsidRDefault="0065780B" w:rsidP="00E75D73">
      <w:pPr>
        <w:pStyle w:val="ItemHead"/>
      </w:pPr>
      <w:r w:rsidRPr="00E75D73">
        <w:t>5</w:t>
      </w:r>
      <w:r w:rsidR="00A317E9" w:rsidRPr="00E75D73">
        <w:t xml:space="preserve">  Clause</w:t>
      </w:r>
      <w:r w:rsidR="00E75D73" w:rsidRPr="00E75D73">
        <w:t> </w:t>
      </w:r>
      <w:r w:rsidR="00A317E9" w:rsidRPr="00E75D73">
        <w:t>41E of Schedule</w:t>
      </w:r>
      <w:r w:rsidR="00E75D73" w:rsidRPr="00E75D73">
        <w:t> </w:t>
      </w:r>
      <w:r w:rsidR="00A317E9" w:rsidRPr="00E75D73">
        <w:t>4</w:t>
      </w:r>
    </w:p>
    <w:p w:rsidR="00A317E9" w:rsidRPr="00E75D73" w:rsidRDefault="00A317E9" w:rsidP="00E75D73">
      <w:pPr>
        <w:pStyle w:val="Item"/>
      </w:pPr>
      <w:r w:rsidRPr="00E75D73">
        <w:t>Repeal the clause.</w:t>
      </w:r>
    </w:p>
    <w:p w:rsidR="00A317E9" w:rsidRPr="00E75D73" w:rsidRDefault="0065780B" w:rsidP="00E75D73">
      <w:pPr>
        <w:pStyle w:val="ItemHead"/>
      </w:pPr>
      <w:r w:rsidRPr="00E75D73">
        <w:t>6</w:t>
      </w:r>
      <w:r w:rsidR="00A317E9" w:rsidRPr="00E75D73">
        <w:t xml:space="preserve">  Clause</w:t>
      </w:r>
      <w:r w:rsidR="00E75D73" w:rsidRPr="00E75D73">
        <w:t> </w:t>
      </w:r>
      <w:r w:rsidR="00A317E9" w:rsidRPr="00E75D73">
        <w:t>41FA of Schedule</w:t>
      </w:r>
      <w:r w:rsidR="00E75D73" w:rsidRPr="00E75D73">
        <w:t> </w:t>
      </w:r>
      <w:r w:rsidR="00A317E9" w:rsidRPr="00E75D73">
        <w:t>4</w:t>
      </w:r>
    </w:p>
    <w:p w:rsidR="00A317E9" w:rsidRPr="00E75D73" w:rsidRDefault="00A317E9" w:rsidP="00E75D73">
      <w:pPr>
        <w:pStyle w:val="Item"/>
      </w:pPr>
      <w:r w:rsidRPr="00E75D73">
        <w:t>Repeal the clause.</w:t>
      </w:r>
    </w:p>
    <w:p w:rsidR="00A317E9" w:rsidRPr="00E75D73" w:rsidRDefault="0065780B" w:rsidP="00E75D73">
      <w:pPr>
        <w:pStyle w:val="ItemHead"/>
      </w:pPr>
      <w:r w:rsidRPr="00E75D73">
        <w:t>7</w:t>
      </w:r>
      <w:r w:rsidR="00A317E9" w:rsidRPr="00E75D73">
        <w:t xml:space="preserve">  Clause</w:t>
      </w:r>
      <w:r w:rsidR="00E75D73" w:rsidRPr="00E75D73">
        <w:t> </w:t>
      </w:r>
      <w:r w:rsidR="00A317E9" w:rsidRPr="00E75D73">
        <w:t>41K of Schedule</w:t>
      </w:r>
      <w:r w:rsidR="00E75D73" w:rsidRPr="00E75D73">
        <w:t> </w:t>
      </w:r>
      <w:r w:rsidR="00A317E9" w:rsidRPr="00E75D73">
        <w:t>4</w:t>
      </w:r>
    </w:p>
    <w:p w:rsidR="00A317E9" w:rsidRPr="00E75D73" w:rsidRDefault="00A317E9" w:rsidP="00E75D73">
      <w:pPr>
        <w:pStyle w:val="Item"/>
      </w:pPr>
      <w:r w:rsidRPr="00E75D73">
        <w:t>Repeal the clause.</w:t>
      </w:r>
    </w:p>
    <w:p w:rsidR="00A317E9" w:rsidRPr="00E75D73" w:rsidRDefault="0065780B" w:rsidP="00E75D73">
      <w:pPr>
        <w:pStyle w:val="ItemHead"/>
      </w:pPr>
      <w:r w:rsidRPr="00E75D73">
        <w:t>8</w:t>
      </w:r>
      <w:r w:rsidR="00A317E9" w:rsidRPr="00E75D73">
        <w:t xml:space="preserve">  Clause</w:t>
      </w:r>
      <w:r w:rsidR="00E75D73" w:rsidRPr="00E75D73">
        <w:t> </w:t>
      </w:r>
      <w:r w:rsidR="00A317E9" w:rsidRPr="00E75D73">
        <w:t>41LA of Schedule</w:t>
      </w:r>
      <w:r w:rsidR="00E75D73" w:rsidRPr="00E75D73">
        <w:t> </w:t>
      </w:r>
      <w:r w:rsidR="00A317E9" w:rsidRPr="00E75D73">
        <w:t>4</w:t>
      </w:r>
    </w:p>
    <w:p w:rsidR="00A317E9" w:rsidRPr="00E75D73" w:rsidRDefault="00A317E9" w:rsidP="00E75D73">
      <w:pPr>
        <w:pStyle w:val="Item"/>
      </w:pPr>
      <w:r w:rsidRPr="00E75D73">
        <w:t>Repeal the clause.</w:t>
      </w:r>
    </w:p>
    <w:p w:rsidR="00EE55DF" w:rsidRPr="00E75D73" w:rsidRDefault="00EE55DF" w:rsidP="00E75D73">
      <w:pPr>
        <w:pStyle w:val="ActHead9"/>
      </w:pPr>
      <w:bookmarkStart w:id="31" w:name="_Toc496082847"/>
      <w:r w:rsidRPr="00E75D73">
        <w:t>Broadcasting Services (Events) Notice (No.</w:t>
      </w:r>
      <w:r w:rsidR="00E75D73" w:rsidRPr="00E75D73">
        <w:t> </w:t>
      </w:r>
      <w:r w:rsidRPr="00E75D73">
        <w:t>1) 2010</w:t>
      </w:r>
      <w:bookmarkEnd w:id="31"/>
    </w:p>
    <w:p w:rsidR="00EE55DF" w:rsidRPr="00E75D73" w:rsidRDefault="0065780B" w:rsidP="00E75D73">
      <w:pPr>
        <w:pStyle w:val="ItemHead"/>
      </w:pPr>
      <w:r w:rsidRPr="00E75D73">
        <w:t>9</w:t>
      </w:r>
      <w:r w:rsidR="00EE55DF" w:rsidRPr="00E75D73">
        <w:t xml:space="preserve">  Schedule</w:t>
      </w:r>
    </w:p>
    <w:p w:rsidR="00EE55DF" w:rsidRPr="00E75D73" w:rsidRDefault="00EE55DF" w:rsidP="00E75D73">
      <w:pPr>
        <w:pStyle w:val="Item"/>
      </w:pPr>
      <w:r w:rsidRPr="00E75D73">
        <w:t>Repeal the Schedule, substitute:</w:t>
      </w:r>
    </w:p>
    <w:p w:rsidR="001E7DED" w:rsidRPr="00E75D73" w:rsidRDefault="001E7DED" w:rsidP="00E75D73">
      <w:pPr>
        <w:pStyle w:val="ActHead1"/>
      </w:pPr>
      <w:bookmarkStart w:id="32" w:name="_Toc496082848"/>
      <w:r w:rsidRPr="00E75D73">
        <w:t>Schedule</w:t>
      </w:r>
      <w:bookmarkEnd w:id="32"/>
    </w:p>
    <w:p w:rsidR="00295193" w:rsidRPr="00E75D73" w:rsidRDefault="00295193" w:rsidP="00E75D73">
      <w:pPr>
        <w:pStyle w:val="Header"/>
        <w:tabs>
          <w:tab w:val="clear" w:pos="4150"/>
          <w:tab w:val="clear" w:pos="8307"/>
        </w:tabs>
        <w:rPr>
          <w:rStyle w:val="CharPartNo"/>
        </w:rPr>
      </w:pPr>
      <w:bookmarkStart w:id="33" w:name="f_Check_Lines_below"/>
      <w:bookmarkEnd w:id="33"/>
    </w:p>
    <w:p w:rsidR="001E7DED" w:rsidRPr="00E75D73" w:rsidRDefault="001E7DED" w:rsidP="00E75D73">
      <w:pPr>
        <w:pStyle w:val="Header"/>
        <w:tabs>
          <w:tab w:val="clear" w:pos="4150"/>
          <w:tab w:val="clear" w:pos="8307"/>
        </w:tabs>
        <w:rPr>
          <w:rStyle w:val="CharPartText"/>
        </w:rPr>
      </w:pPr>
    </w:p>
    <w:p w:rsidR="001E7DED" w:rsidRPr="00E75D73" w:rsidRDefault="001E7DED" w:rsidP="00E75D73">
      <w:pPr>
        <w:pStyle w:val="ActHead5"/>
      </w:pPr>
      <w:bookmarkStart w:id="34" w:name="_Toc496082849"/>
      <w:r w:rsidRPr="00E75D73">
        <w:rPr>
          <w:rStyle w:val="CharSectno"/>
        </w:rPr>
        <w:t>1</w:t>
      </w:r>
      <w:r w:rsidRPr="00E75D73">
        <w:t xml:space="preserve">  Olympic Games</w:t>
      </w:r>
      <w:bookmarkEnd w:id="34"/>
    </w:p>
    <w:p w:rsidR="001E7DED" w:rsidRPr="00E75D73" w:rsidRDefault="001E7DED" w:rsidP="00E75D73">
      <w:pPr>
        <w:pStyle w:val="subsection"/>
      </w:pPr>
      <w:r w:rsidRPr="00E75D73">
        <w:tab/>
        <w:t>(1)</w:t>
      </w:r>
      <w:r w:rsidRPr="00E75D73">
        <w:tab/>
        <w:t>Each event held as part of the Summer Olympic Games, including the Opening Ceremony and the Closing Ceremony.</w:t>
      </w:r>
    </w:p>
    <w:p w:rsidR="001E7DED" w:rsidRPr="00E75D73" w:rsidRDefault="001E7DED" w:rsidP="00E75D73">
      <w:pPr>
        <w:pStyle w:val="subsection"/>
      </w:pPr>
      <w:r w:rsidRPr="00E75D73">
        <w:tab/>
        <w:t>(2)</w:t>
      </w:r>
      <w:r w:rsidRPr="00E75D73">
        <w:tab/>
        <w:t>Each event held as part of the Winter Olympic Games, including the Opening Ceremony and the Closing Ceremony.</w:t>
      </w:r>
    </w:p>
    <w:p w:rsidR="001E7DED" w:rsidRPr="00E75D73" w:rsidRDefault="001E7DED" w:rsidP="00E75D73">
      <w:pPr>
        <w:pStyle w:val="ActHead5"/>
      </w:pPr>
      <w:bookmarkStart w:id="35" w:name="_Toc496082850"/>
      <w:r w:rsidRPr="00E75D73">
        <w:rPr>
          <w:rStyle w:val="CharSectno"/>
        </w:rPr>
        <w:t>2</w:t>
      </w:r>
      <w:r w:rsidRPr="00E75D73">
        <w:t xml:space="preserve">  Commonwealth Games</w:t>
      </w:r>
      <w:bookmarkEnd w:id="35"/>
    </w:p>
    <w:p w:rsidR="001E7DED" w:rsidRPr="00E75D73" w:rsidRDefault="001E7DED" w:rsidP="00E75D73">
      <w:pPr>
        <w:pStyle w:val="subsection"/>
      </w:pPr>
      <w:r w:rsidRPr="00E75D73">
        <w:tab/>
      </w:r>
      <w:r w:rsidRPr="00E75D73">
        <w:tab/>
        <w:t>Each event held as part of the Commonwealth Games, including the Opening Ceremony and the Closing Ceremony.</w:t>
      </w:r>
    </w:p>
    <w:p w:rsidR="001E7DED" w:rsidRPr="00E75D73" w:rsidRDefault="001E7DED" w:rsidP="00E75D73">
      <w:pPr>
        <w:pStyle w:val="ActHead5"/>
      </w:pPr>
      <w:bookmarkStart w:id="36" w:name="_Toc496082851"/>
      <w:r w:rsidRPr="00E75D73">
        <w:rPr>
          <w:rStyle w:val="CharSectno"/>
        </w:rPr>
        <w:t>3</w:t>
      </w:r>
      <w:r w:rsidRPr="00E75D73">
        <w:t xml:space="preserve">  Horse racing</w:t>
      </w:r>
      <w:bookmarkEnd w:id="36"/>
    </w:p>
    <w:p w:rsidR="001E7DED" w:rsidRPr="00E75D73" w:rsidRDefault="001E7DED" w:rsidP="00E75D73">
      <w:pPr>
        <w:pStyle w:val="subsection"/>
      </w:pPr>
      <w:r w:rsidRPr="00E75D73">
        <w:tab/>
      </w:r>
      <w:r w:rsidRPr="00E75D73">
        <w:tab/>
      </w:r>
      <w:r w:rsidRPr="00E75D73">
        <w:rPr>
          <w:iCs/>
        </w:rPr>
        <w:t>Each running of the Melbourne Cup organised by the Victoria Racing Club.</w:t>
      </w:r>
    </w:p>
    <w:p w:rsidR="001E7DED" w:rsidRPr="00E75D73" w:rsidRDefault="001E7DED" w:rsidP="00E75D73">
      <w:pPr>
        <w:pStyle w:val="ActHead5"/>
      </w:pPr>
      <w:bookmarkStart w:id="37" w:name="_Toc496082852"/>
      <w:r w:rsidRPr="00E75D73">
        <w:rPr>
          <w:rStyle w:val="CharSectno"/>
        </w:rPr>
        <w:t>4</w:t>
      </w:r>
      <w:r w:rsidRPr="00E75D73">
        <w:t xml:space="preserve">  Australian rules football</w:t>
      </w:r>
      <w:bookmarkEnd w:id="37"/>
    </w:p>
    <w:p w:rsidR="001E7DED" w:rsidRPr="00E75D73" w:rsidRDefault="001E7DED" w:rsidP="00E75D73">
      <w:pPr>
        <w:pStyle w:val="subsection"/>
        <w:rPr>
          <w:bCs/>
          <w:szCs w:val="22"/>
        </w:rPr>
      </w:pPr>
      <w:r w:rsidRPr="00E75D73">
        <w:tab/>
      </w:r>
      <w:r w:rsidRPr="00E75D73">
        <w:tab/>
        <w:t>Each match in the Australian Football League Premiership competition (including</w:t>
      </w:r>
      <w:r w:rsidRPr="00E75D73">
        <w:rPr>
          <w:bCs/>
          <w:szCs w:val="22"/>
        </w:rPr>
        <w:t xml:space="preserve"> the Finals Series)</w:t>
      </w:r>
      <w:r w:rsidRPr="00E75D73">
        <w:t>.</w:t>
      </w:r>
    </w:p>
    <w:p w:rsidR="001E7DED" w:rsidRPr="00E75D73" w:rsidRDefault="001E7DED" w:rsidP="00E75D73">
      <w:pPr>
        <w:pStyle w:val="ActHead5"/>
      </w:pPr>
      <w:bookmarkStart w:id="38" w:name="_Toc496082853"/>
      <w:r w:rsidRPr="00E75D73">
        <w:rPr>
          <w:rStyle w:val="CharSectno"/>
        </w:rPr>
        <w:t>5</w:t>
      </w:r>
      <w:r w:rsidRPr="00E75D73">
        <w:t xml:space="preserve">  Rugby league football</w:t>
      </w:r>
      <w:bookmarkEnd w:id="38"/>
    </w:p>
    <w:p w:rsidR="001E7DED" w:rsidRPr="00E75D73" w:rsidRDefault="001E7DED" w:rsidP="00E75D73">
      <w:pPr>
        <w:pStyle w:val="subsection"/>
      </w:pPr>
      <w:r w:rsidRPr="00E75D73">
        <w:tab/>
        <w:t>(1)</w:t>
      </w:r>
      <w:r w:rsidRPr="00E75D73">
        <w:tab/>
        <w:t>Each match in the National Rugby League Premiership competition (including the Finals Series).</w:t>
      </w:r>
    </w:p>
    <w:p w:rsidR="001E7DED" w:rsidRPr="00E75D73" w:rsidRDefault="001E7DED" w:rsidP="00E75D73">
      <w:pPr>
        <w:pStyle w:val="subsection"/>
        <w:rPr>
          <w:bCs/>
          <w:szCs w:val="22"/>
        </w:rPr>
      </w:pPr>
      <w:r w:rsidRPr="00E75D73">
        <w:tab/>
        <w:t>(2)</w:t>
      </w:r>
      <w:r w:rsidRPr="00E75D73">
        <w:tab/>
        <w:t>Each match in the National Rugby League State of Origin Series</w:t>
      </w:r>
      <w:r w:rsidR="005C707D" w:rsidRPr="00E75D73">
        <w:rPr>
          <w:bCs/>
          <w:szCs w:val="22"/>
        </w:rPr>
        <w:t>.</w:t>
      </w:r>
    </w:p>
    <w:p w:rsidR="001E7DED" w:rsidRPr="00E75D73" w:rsidRDefault="001E7DED" w:rsidP="00E75D73">
      <w:pPr>
        <w:pStyle w:val="subsection"/>
      </w:pPr>
      <w:r w:rsidRPr="00E75D73">
        <w:tab/>
        <w:t>(3)</w:t>
      </w:r>
      <w:r w:rsidRPr="00E75D73">
        <w:tab/>
        <w:t>Each international rugby league test match that:</w:t>
      </w:r>
    </w:p>
    <w:p w:rsidR="001E7DED" w:rsidRPr="00E75D73" w:rsidRDefault="001E7DED" w:rsidP="00E75D73">
      <w:pPr>
        <w:pStyle w:val="paragraph"/>
      </w:pPr>
      <w:r w:rsidRPr="00E75D73">
        <w:tab/>
        <w:t>(a)</w:t>
      </w:r>
      <w:r w:rsidRPr="00E75D73">
        <w:tab/>
        <w:t>involves the senior Australian representative team; and</w:t>
      </w:r>
    </w:p>
    <w:p w:rsidR="001E7DED" w:rsidRPr="00E75D73" w:rsidRDefault="001E7DED" w:rsidP="00E75D73">
      <w:pPr>
        <w:pStyle w:val="paragraph"/>
      </w:pPr>
      <w:r w:rsidRPr="00E75D73">
        <w:tab/>
        <w:t>(b)</w:t>
      </w:r>
      <w:r w:rsidRPr="00E75D73">
        <w:tab/>
        <w:t>is played in Australia or New Zealand.</w:t>
      </w:r>
    </w:p>
    <w:p w:rsidR="001E7DED" w:rsidRPr="00E75D73" w:rsidRDefault="001E7DED" w:rsidP="00E75D73">
      <w:pPr>
        <w:pStyle w:val="subsection"/>
      </w:pPr>
      <w:r w:rsidRPr="00E75D73">
        <w:tab/>
        <w:t>(4)</w:t>
      </w:r>
      <w:r w:rsidRPr="00E75D73">
        <w:tab/>
        <w:t>Each match of the Rugby League World Cup that:</w:t>
      </w:r>
    </w:p>
    <w:p w:rsidR="001E7DED" w:rsidRPr="00E75D73" w:rsidRDefault="001E7DED" w:rsidP="00E75D73">
      <w:pPr>
        <w:pStyle w:val="paragraph"/>
      </w:pPr>
      <w:r w:rsidRPr="00E75D73">
        <w:tab/>
        <w:t>(a)</w:t>
      </w:r>
      <w:r w:rsidRPr="00E75D73">
        <w:tab/>
        <w:t>involves the senior Australian representative team; and</w:t>
      </w:r>
    </w:p>
    <w:p w:rsidR="001E7DED" w:rsidRPr="00E75D73" w:rsidRDefault="001E7DED" w:rsidP="00E75D73">
      <w:pPr>
        <w:pStyle w:val="paragraph"/>
      </w:pPr>
      <w:r w:rsidRPr="00E75D73">
        <w:tab/>
        <w:t>(b)</w:t>
      </w:r>
      <w:r w:rsidRPr="00E75D73">
        <w:tab/>
        <w:t>is played in Australia, New Zealand or Papua New Guinea.</w:t>
      </w:r>
    </w:p>
    <w:p w:rsidR="001E7DED" w:rsidRPr="00E75D73" w:rsidRDefault="001E7DED" w:rsidP="00E75D73">
      <w:pPr>
        <w:pStyle w:val="ActHead5"/>
      </w:pPr>
      <w:bookmarkStart w:id="39" w:name="_Toc496082854"/>
      <w:r w:rsidRPr="00E75D73">
        <w:rPr>
          <w:rStyle w:val="CharSectno"/>
        </w:rPr>
        <w:t>6</w:t>
      </w:r>
      <w:r w:rsidRPr="00E75D73">
        <w:t xml:space="preserve">  Rugby union football</w:t>
      </w:r>
      <w:bookmarkEnd w:id="39"/>
    </w:p>
    <w:p w:rsidR="001E7DED" w:rsidRPr="00E75D73" w:rsidRDefault="001E7DED" w:rsidP="00E75D73">
      <w:pPr>
        <w:pStyle w:val="subsection"/>
      </w:pPr>
      <w:r w:rsidRPr="00E75D73">
        <w:tab/>
        <w:t>(1)</w:t>
      </w:r>
      <w:r w:rsidRPr="00E75D73">
        <w:tab/>
        <w:t>Each international test match that:</w:t>
      </w:r>
    </w:p>
    <w:p w:rsidR="001E7DED" w:rsidRPr="00E75D73" w:rsidRDefault="001E7DED" w:rsidP="00E75D73">
      <w:pPr>
        <w:pStyle w:val="paragraph"/>
      </w:pPr>
      <w:r w:rsidRPr="00E75D73">
        <w:tab/>
        <w:t>(a)</w:t>
      </w:r>
      <w:r w:rsidRPr="00E75D73">
        <w:tab/>
        <w:t>involves the senior Australian representative team selected by the Australian Rugby Union; and</w:t>
      </w:r>
    </w:p>
    <w:p w:rsidR="001E7DED" w:rsidRPr="00E75D73" w:rsidRDefault="001E7DED" w:rsidP="00E75D73">
      <w:pPr>
        <w:pStyle w:val="paragraph"/>
      </w:pPr>
      <w:r w:rsidRPr="00E75D73">
        <w:tab/>
        <w:t>(b)</w:t>
      </w:r>
      <w:r w:rsidRPr="00E75D73">
        <w:tab/>
        <w:t>is played in Australia or New Zealand.</w:t>
      </w:r>
    </w:p>
    <w:p w:rsidR="001E7DED" w:rsidRPr="00E75D73" w:rsidRDefault="001E7DED" w:rsidP="00E75D73">
      <w:pPr>
        <w:pStyle w:val="subsection"/>
      </w:pPr>
      <w:r w:rsidRPr="00E75D73">
        <w:tab/>
        <w:t>(2)</w:t>
      </w:r>
      <w:r w:rsidRPr="00E75D73">
        <w:tab/>
        <w:t xml:space="preserve">Each match of the Rugby World Cup tournament </w:t>
      </w:r>
      <w:r w:rsidR="00CF46B0" w:rsidRPr="00E75D73">
        <w:t xml:space="preserve">that </w:t>
      </w:r>
      <w:r w:rsidRPr="00E75D73">
        <w:t>involv</w:t>
      </w:r>
      <w:r w:rsidR="00CF46B0" w:rsidRPr="00E75D73">
        <w:t>es</w:t>
      </w:r>
      <w:r w:rsidRPr="00E75D73">
        <w:t xml:space="preserve"> the senior Australian representative team selected by the Australian Rugby Union.</w:t>
      </w:r>
    </w:p>
    <w:p w:rsidR="001E7DED" w:rsidRPr="00E75D73" w:rsidRDefault="001E7DED" w:rsidP="00E75D73">
      <w:pPr>
        <w:pStyle w:val="subsection"/>
      </w:pPr>
      <w:r w:rsidRPr="00E75D73">
        <w:tab/>
        <w:t>(3)</w:t>
      </w:r>
      <w:r w:rsidRPr="00E75D73">
        <w:tab/>
        <w:t>The final of the Rugby World Cup tournament.</w:t>
      </w:r>
    </w:p>
    <w:p w:rsidR="001E7DED" w:rsidRPr="00E75D73" w:rsidRDefault="001E7DED" w:rsidP="00E75D73">
      <w:pPr>
        <w:pStyle w:val="ActHead5"/>
      </w:pPr>
      <w:bookmarkStart w:id="40" w:name="_Toc496082855"/>
      <w:r w:rsidRPr="00E75D73">
        <w:rPr>
          <w:rStyle w:val="CharSectno"/>
        </w:rPr>
        <w:t>7</w:t>
      </w:r>
      <w:r w:rsidRPr="00E75D73">
        <w:t xml:space="preserve">  Cricket</w:t>
      </w:r>
      <w:bookmarkEnd w:id="40"/>
    </w:p>
    <w:p w:rsidR="001E7DED" w:rsidRPr="00E75D73" w:rsidRDefault="001E7DED" w:rsidP="00E75D73">
      <w:pPr>
        <w:pStyle w:val="subsection"/>
      </w:pPr>
      <w:r w:rsidRPr="00E75D73">
        <w:tab/>
        <w:t>(1)</w:t>
      </w:r>
      <w:r w:rsidRPr="00E75D73">
        <w:tab/>
        <w:t>Each test match that:</w:t>
      </w:r>
    </w:p>
    <w:p w:rsidR="001E7DED" w:rsidRPr="00E75D73" w:rsidRDefault="001E7DED" w:rsidP="00E75D73">
      <w:pPr>
        <w:pStyle w:val="paragraph"/>
      </w:pPr>
      <w:r w:rsidRPr="00E75D73">
        <w:tab/>
        <w:t>(a)</w:t>
      </w:r>
      <w:r w:rsidRPr="00E75D73">
        <w:tab/>
        <w:t>involves the senior Australian representative team selected by Cricket Australia; and</w:t>
      </w:r>
    </w:p>
    <w:p w:rsidR="001E7DED" w:rsidRPr="00E75D73" w:rsidRDefault="001E7DED" w:rsidP="00E75D73">
      <w:pPr>
        <w:pStyle w:val="paragraph"/>
      </w:pPr>
      <w:r w:rsidRPr="00E75D73">
        <w:tab/>
        <w:t>(b)</w:t>
      </w:r>
      <w:r w:rsidRPr="00E75D73">
        <w:tab/>
        <w:t>is played in Australia.</w:t>
      </w:r>
    </w:p>
    <w:p w:rsidR="001E7DED" w:rsidRPr="00E75D73" w:rsidRDefault="001E7DED" w:rsidP="00E75D73">
      <w:pPr>
        <w:pStyle w:val="subsection"/>
      </w:pPr>
      <w:r w:rsidRPr="00E75D73">
        <w:tab/>
        <w:t>(2)</w:t>
      </w:r>
      <w:r w:rsidRPr="00E75D73">
        <w:tab/>
        <w:t>Each test match that:</w:t>
      </w:r>
    </w:p>
    <w:p w:rsidR="001E7DED" w:rsidRPr="00E75D73" w:rsidRDefault="001E7DED" w:rsidP="00E75D73">
      <w:pPr>
        <w:pStyle w:val="paragraph"/>
      </w:pPr>
      <w:r w:rsidRPr="00E75D73">
        <w:tab/>
        <w:t>(a)</w:t>
      </w:r>
      <w:r w:rsidRPr="00E75D73">
        <w:tab/>
        <w:t>involves both:</w:t>
      </w:r>
    </w:p>
    <w:p w:rsidR="001E7DED" w:rsidRPr="00E75D73" w:rsidRDefault="001E7DED" w:rsidP="00E75D73">
      <w:pPr>
        <w:pStyle w:val="paragraphsub"/>
      </w:pPr>
      <w:r w:rsidRPr="00E75D73">
        <w:tab/>
        <w:t>(</w:t>
      </w:r>
      <w:proofErr w:type="spellStart"/>
      <w:r w:rsidRPr="00E75D73">
        <w:t>i</w:t>
      </w:r>
      <w:proofErr w:type="spellEnd"/>
      <w:r w:rsidRPr="00E75D73">
        <w:t>)</w:t>
      </w:r>
      <w:r w:rsidRPr="00E75D73">
        <w:tab/>
        <w:t>the senior Australian representative team selected by Cricket Australia; and</w:t>
      </w:r>
    </w:p>
    <w:p w:rsidR="001E7DED" w:rsidRPr="00E75D73" w:rsidRDefault="001E7DED" w:rsidP="00E75D73">
      <w:pPr>
        <w:pStyle w:val="paragraphsub"/>
      </w:pPr>
      <w:r w:rsidRPr="00E75D73">
        <w:tab/>
        <w:t>(ii)</w:t>
      </w:r>
      <w:r w:rsidRPr="00E75D73">
        <w:tab/>
        <w:t>the senior English representative team; and</w:t>
      </w:r>
    </w:p>
    <w:p w:rsidR="001E7DED" w:rsidRPr="00E75D73" w:rsidRDefault="001E7DED" w:rsidP="00E75D73">
      <w:pPr>
        <w:pStyle w:val="paragraph"/>
      </w:pPr>
      <w:r w:rsidRPr="00E75D73">
        <w:tab/>
        <w:t>(b)</w:t>
      </w:r>
      <w:r w:rsidRPr="00E75D73">
        <w:tab/>
        <w:t>is played in the United Kingdom.</w:t>
      </w:r>
    </w:p>
    <w:p w:rsidR="001E7DED" w:rsidRPr="00E75D73" w:rsidRDefault="001E7DED" w:rsidP="00E75D73">
      <w:pPr>
        <w:pStyle w:val="subsection"/>
      </w:pPr>
      <w:r w:rsidRPr="00E75D73">
        <w:tab/>
        <w:t>(3)</w:t>
      </w:r>
      <w:r w:rsidRPr="00E75D73">
        <w:tab/>
        <w:t>Each one day cricket match that:</w:t>
      </w:r>
    </w:p>
    <w:p w:rsidR="001E7DED" w:rsidRPr="00E75D73" w:rsidRDefault="001E7DED" w:rsidP="00E75D73">
      <w:pPr>
        <w:pStyle w:val="paragraph"/>
      </w:pPr>
      <w:r w:rsidRPr="00E75D73">
        <w:tab/>
        <w:t>(a)</w:t>
      </w:r>
      <w:r w:rsidRPr="00E75D73">
        <w:tab/>
        <w:t>involves the senior Australian representative team selected by Cricket Australia; and</w:t>
      </w:r>
    </w:p>
    <w:p w:rsidR="001E7DED" w:rsidRPr="00E75D73" w:rsidRDefault="001E7DED" w:rsidP="00E75D73">
      <w:pPr>
        <w:pStyle w:val="paragraph"/>
      </w:pPr>
      <w:r w:rsidRPr="00E75D73">
        <w:tab/>
        <w:t>(b)</w:t>
      </w:r>
      <w:r w:rsidRPr="00E75D73">
        <w:tab/>
        <w:t>is played in Australia.</w:t>
      </w:r>
    </w:p>
    <w:p w:rsidR="001E7DED" w:rsidRPr="00E75D73" w:rsidRDefault="001E7DED" w:rsidP="00E75D73">
      <w:pPr>
        <w:pStyle w:val="subsection"/>
      </w:pPr>
      <w:r w:rsidRPr="00E75D73">
        <w:tab/>
        <w:t>(4)</w:t>
      </w:r>
      <w:r w:rsidRPr="00E75D73">
        <w:tab/>
        <w:t>Each Twenty20 cricket match that:</w:t>
      </w:r>
    </w:p>
    <w:p w:rsidR="001E7DED" w:rsidRPr="00E75D73" w:rsidRDefault="001E7DED" w:rsidP="00E75D73">
      <w:pPr>
        <w:pStyle w:val="paragraph"/>
      </w:pPr>
      <w:r w:rsidRPr="00E75D73">
        <w:tab/>
        <w:t>(a)</w:t>
      </w:r>
      <w:r w:rsidRPr="00E75D73">
        <w:tab/>
        <w:t>involves the senior Australian representative team selected by Cricket Australia; and</w:t>
      </w:r>
    </w:p>
    <w:p w:rsidR="001E7DED" w:rsidRPr="00E75D73" w:rsidRDefault="001E7DED" w:rsidP="00E75D73">
      <w:pPr>
        <w:pStyle w:val="paragraph"/>
      </w:pPr>
      <w:r w:rsidRPr="00E75D73">
        <w:tab/>
        <w:t>(b)</w:t>
      </w:r>
      <w:r w:rsidRPr="00E75D73">
        <w:tab/>
        <w:t>is played in Australia.</w:t>
      </w:r>
    </w:p>
    <w:p w:rsidR="001E7DED" w:rsidRPr="00E75D73" w:rsidRDefault="001E7DED" w:rsidP="00E75D73">
      <w:pPr>
        <w:pStyle w:val="subsection"/>
      </w:pPr>
      <w:r w:rsidRPr="00E75D73">
        <w:tab/>
        <w:t>(5)</w:t>
      </w:r>
      <w:r w:rsidRPr="00E75D73">
        <w:tab/>
        <w:t>Each match of the International Cricket Council One Day International World Cup that:</w:t>
      </w:r>
    </w:p>
    <w:p w:rsidR="001E7DED" w:rsidRPr="00E75D73" w:rsidRDefault="001E7DED" w:rsidP="00E75D73">
      <w:pPr>
        <w:pStyle w:val="paragraph"/>
      </w:pPr>
      <w:r w:rsidRPr="00E75D73">
        <w:tab/>
        <w:t>(a)</w:t>
      </w:r>
      <w:r w:rsidRPr="00E75D73">
        <w:tab/>
        <w:t>involves the senior Australian representative team selected by Cricket Australia; and</w:t>
      </w:r>
    </w:p>
    <w:p w:rsidR="001E7DED" w:rsidRPr="00E75D73" w:rsidRDefault="001E7DED" w:rsidP="00E75D73">
      <w:pPr>
        <w:pStyle w:val="paragraph"/>
      </w:pPr>
      <w:r w:rsidRPr="00E75D73">
        <w:tab/>
        <w:t>(b)</w:t>
      </w:r>
      <w:r w:rsidRPr="00E75D73">
        <w:tab/>
        <w:t>is played in Australia or New Zealand.</w:t>
      </w:r>
    </w:p>
    <w:p w:rsidR="001E7DED" w:rsidRPr="00E75D73" w:rsidRDefault="001E7DED" w:rsidP="00E75D73">
      <w:pPr>
        <w:pStyle w:val="subsection"/>
      </w:pPr>
      <w:r w:rsidRPr="00E75D73">
        <w:tab/>
        <w:t>(6)</w:t>
      </w:r>
      <w:r w:rsidRPr="00E75D73">
        <w:tab/>
        <w:t xml:space="preserve">The final of the International Cricket Council One Day International World Cup if the final is </w:t>
      </w:r>
      <w:r w:rsidR="00CB3A78" w:rsidRPr="00E75D73">
        <w:t xml:space="preserve">played </w:t>
      </w:r>
      <w:r w:rsidRPr="00E75D73">
        <w:t>in Australia or New Zealand.</w:t>
      </w:r>
    </w:p>
    <w:p w:rsidR="001E7DED" w:rsidRPr="00E75D73" w:rsidRDefault="001E7DED" w:rsidP="00E75D73">
      <w:pPr>
        <w:pStyle w:val="subsection"/>
      </w:pPr>
      <w:r w:rsidRPr="00E75D73">
        <w:tab/>
        <w:t>(7)</w:t>
      </w:r>
      <w:r w:rsidRPr="00E75D73">
        <w:tab/>
        <w:t xml:space="preserve">Each match of the International Cricket Council </w:t>
      </w:r>
      <w:r w:rsidR="00855A49" w:rsidRPr="00E75D73">
        <w:t xml:space="preserve">World </w:t>
      </w:r>
      <w:r w:rsidRPr="00E75D73">
        <w:t xml:space="preserve">Twenty20 </w:t>
      </w:r>
      <w:r w:rsidR="00F93322" w:rsidRPr="00E75D73">
        <w:t xml:space="preserve">tournament </w:t>
      </w:r>
      <w:r w:rsidRPr="00E75D73">
        <w:t>that:</w:t>
      </w:r>
    </w:p>
    <w:p w:rsidR="001E7DED" w:rsidRPr="00E75D73" w:rsidRDefault="001E7DED" w:rsidP="00E75D73">
      <w:pPr>
        <w:pStyle w:val="paragraph"/>
      </w:pPr>
      <w:r w:rsidRPr="00E75D73">
        <w:tab/>
        <w:t>(a)</w:t>
      </w:r>
      <w:r w:rsidRPr="00E75D73">
        <w:tab/>
        <w:t>involves the senior Australian representative team selected by Cricket Australia; and</w:t>
      </w:r>
    </w:p>
    <w:p w:rsidR="001E7DED" w:rsidRPr="00E75D73" w:rsidRDefault="001E7DED" w:rsidP="00E75D73">
      <w:pPr>
        <w:pStyle w:val="paragraph"/>
      </w:pPr>
      <w:r w:rsidRPr="00E75D73">
        <w:tab/>
        <w:t>(b)</w:t>
      </w:r>
      <w:r w:rsidRPr="00E75D73">
        <w:tab/>
        <w:t>is played in Australia or New Zealand.</w:t>
      </w:r>
    </w:p>
    <w:p w:rsidR="001E7DED" w:rsidRPr="00E75D73" w:rsidRDefault="001E7DED" w:rsidP="00E75D73">
      <w:pPr>
        <w:pStyle w:val="subsection"/>
      </w:pPr>
      <w:r w:rsidRPr="00E75D73">
        <w:tab/>
        <w:t>(8)</w:t>
      </w:r>
      <w:r w:rsidRPr="00E75D73">
        <w:tab/>
        <w:t xml:space="preserve">The final of the International Cricket Council </w:t>
      </w:r>
      <w:r w:rsidR="00855A49" w:rsidRPr="00E75D73">
        <w:t xml:space="preserve">World </w:t>
      </w:r>
      <w:r w:rsidRPr="00E75D73">
        <w:t xml:space="preserve">Twenty20 </w:t>
      </w:r>
      <w:r w:rsidR="00F93322" w:rsidRPr="00E75D73">
        <w:t xml:space="preserve">tournament </w:t>
      </w:r>
      <w:r w:rsidRPr="00E75D73">
        <w:t>if the final is played in Australia or New Zealand.</w:t>
      </w:r>
    </w:p>
    <w:p w:rsidR="001E7DED" w:rsidRPr="00E75D73" w:rsidRDefault="001E7DED" w:rsidP="00E75D73">
      <w:pPr>
        <w:pStyle w:val="ActHead5"/>
      </w:pPr>
      <w:bookmarkStart w:id="41" w:name="_Toc496082856"/>
      <w:r w:rsidRPr="00E75D73">
        <w:rPr>
          <w:rStyle w:val="CharSectno"/>
        </w:rPr>
        <w:t>8</w:t>
      </w:r>
      <w:r w:rsidRPr="00E75D73">
        <w:t xml:space="preserve">  Soccer</w:t>
      </w:r>
      <w:bookmarkEnd w:id="41"/>
    </w:p>
    <w:p w:rsidR="001E7DED" w:rsidRPr="00E75D73" w:rsidRDefault="001E7DED" w:rsidP="00E75D73">
      <w:pPr>
        <w:pStyle w:val="subsection"/>
      </w:pPr>
      <w:r w:rsidRPr="00E75D73">
        <w:tab/>
        <w:t>(1)</w:t>
      </w:r>
      <w:r w:rsidRPr="00E75D73">
        <w:tab/>
        <w:t xml:space="preserve">Each match of the </w:t>
      </w:r>
      <w:proofErr w:type="spellStart"/>
      <w:r w:rsidRPr="00E75D73">
        <w:t>Fédération</w:t>
      </w:r>
      <w:proofErr w:type="spellEnd"/>
      <w:r w:rsidRPr="00E75D73">
        <w:t xml:space="preserve"> Internationale de Football Associatio</w:t>
      </w:r>
      <w:r w:rsidR="00CB3A78" w:rsidRPr="00E75D73">
        <w:t>n World Cup tournament that involves</w:t>
      </w:r>
      <w:r w:rsidRPr="00E75D73">
        <w:t xml:space="preserve"> </w:t>
      </w:r>
      <w:r w:rsidRPr="00E75D73">
        <w:rPr>
          <w:szCs w:val="22"/>
        </w:rPr>
        <w:t>the senior Australian representative team selected by the Football Federation Australia</w:t>
      </w:r>
      <w:r w:rsidRPr="00E75D73">
        <w:t>.</w:t>
      </w:r>
    </w:p>
    <w:p w:rsidR="001E7DED" w:rsidRPr="00E75D73" w:rsidRDefault="001E7DED" w:rsidP="00E75D73">
      <w:pPr>
        <w:pStyle w:val="subsection"/>
      </w:pPr>
      <w:r w:rsidRPr="00E75D73">
        <w:tab/>
        <w:t>(2)</w:t>
      </w:r>
      <w:r w:rsidRPr="00E75D73">
        <w:tab/>
        <w:t xml:space="preserve">The final of the </w:t>
      </w:r>
      <w:proofErr w:type="spellStart"/>
      <w:r w:rsidRPr="00E75D73">
        <w:t>Fédération</w:t>
      </w:r>
      <w:proofErr w:type="spellEnd"/>
      <w:r w:rsidRPr="00E75D73">
        <w:t xml:space="preserve"> Internationale de Football Association World Cup tournament.</w:t>
      </w:r>
    </w:p>
    <w:p w:rsidR="001E7DED" w:rsidRPr="00E75D73" w:rsidRDefault="001E7DED" w:rsidP="00E75D73">
      <w:pPr>
        <w:pStyle w:val="subsection"/>
        <w:rPr>
          <w:szCs w:val="22"/>
        </w:rPr>
      </w:pPr>
      <w:r w:rsidRPr="00E75D73">
        <w:tab/>
        <w:t>(3)</w:t>
      </w:r>
      <w:r w:rsidRPr="00E75D73">
        <w:tab/>
      </w:r>
      <w:r w:rsidRPr="00E75D73">
        <w:rPr>
          <w:szCs w:val="22"/>
        </w:rPr>
        <w:t xml:space="preserve">Each match in the </w:t>
      </w:r>
      <w:proofErr w:type="spellStart"/>
      <w:r w:rsidRPr="00E75D73">
        <w:rPr>
          <w:szCs w:val="22"/>
        </w:rPr>
        <w:t>Fédération</w:t>
      </w:r>
      <w:proofErr w:type="spellEnd"/>
      <w:r w:rsidRPr="00E75D73">
        <w:rPr>
          <w:szCs w:val="22"/>
        </w:rPr>
        <w:t xml:space="preserve"> Internationale de Football Association World Cup Qualification tournament that:</w:t>
      </w:r>
    </w:p>
    <w:p w:rsidR="001E7DED" w:rsidRPr="00E75D73" w:rsidRDefault="001E7DED" w:rsidP="00E75D73">
      <w:pPr>
        <w:pStyle w:val="paragraph"/>
      </w:pPr>
      <w:r w:rsidRPr="00E75D73">
        <w:tab/>
        <w:t>(a)</w:t>
      </w:r>
      <w:r w:rsidRPr="00E75D73">
        <w:tab/>
        <w:t>involves the senior Australian representative team selected by the Football Federation Australia; and</w:t>
      </w:r>
    </w:p>
    <w:p w:rsidR="001E7DED" w:rsidRPr="00E75D73" w:rsidRDefault="005C707D" w:rsidP="00E75D73">
      <w:pPr>
        <w:pStyle w:val="paragraph"/>
      </w:pPr>
      <w:r w:rsidRPr="00E75D73">
        <w:tab/>
        <w:t>(b)</w:t>
      </w:r>
      <w:r w:rsidRPr="00E75D73">
        <w:tab/>
        <w:t>is played in Australia.</w:t>
      </w:r>
    </w:p>
    <w:p w:rsidR="001E7DED" w:rsidRPr="00E75D73" w:rsidRDefault="001E7DED" w:rsidP="00E75D73">
      <w:pPr>
        <w:pStyle w:val="ActHead5"/>
      </w:pPr>
      <w:bookmarkStart w:id="42" w:name="_Toc496082857"/>
      <w:r w:rsidRPr="00E75D73">
        <w:rPr>
          <w:rStyle w:val="CharSectno"/>
        </w:rPr>
        <w:t>9</w:t>
      </w:r>
      <w:r w:rsidRPr="00E75D73">
        <w:t xml:space="preserve">  Tennis</w:t>
      </w:r>
      <w:bookmarkEnd w:id="42"/>
    </w:p>
    <w:p w:rsidR="001E7DED" w:rsidRPr="00E75D73" w:rsidRDefault="001E7DED" w:rsidP="00E75D73">
      <w:pPr>
        <w:pStyle w:val="subsection"/>
      </w:pPr>
      <w:r w:rsidRPr="00E75D73">
        <w:tab/>
        <w:t>(1)</w:t>
      </w:r>
      <w:r w:rsidRPr="00E75D73">
        <w:tab/>
        <w:t>Each match in the Australian Open tennis tournament</w:t>
      </w:r>
      <w:r w:rsidR="005C707D" w:rsidRPr="00E75D73">
        <w:t>.</w:t>
      </w:r>
    </w:p>
    <w:p w:rsidR="001E7DED" w:rsidRPr="00E75D73" w:rsidRDefault="001E7DED" w:rsidP="00E75D73">
      <w:pPr>
        <w:pStyle w:val="subsection"/>
        <w:spacing w:before="120"/>
      </w:pPr>
      <w:r w:rsidRPr="00E75D73">
        <w:tab/>
        <w:t>(2)</w:t>
      </w:r>
      <w:r w:rsidRPr="00E75D73">
        <w:tab/>
        <w:t>Each match in each tie of the International Tennis Federation Davis Cup World Group tennis tournament that:</w:t>
      </w:r>
    </w:p>
    <w:p w:rsidR="001E7DED" w:rsidRPr="00E75D73" w:rsidRDefault="001E7DED" w:rsidP="00E75D73">
      <w:pPr>
        <w:pStyle w:val="paragraph"/>
      </w:pPr>
      <w:r w:rsidRPr="00E75D73">
        <w:tab/>
        <w:t>(a)</w:t>
      </w:r>
      <w:r w:rsidRPr="00E75D73">
        <w:tab/>
        <w:t>involves an Australian representative team; and</w:t>
      </w:r>
    </w:p>
    <w:p w:rsidR="001E7DED" w:rsidRPr="00E75D73" w:rsidRDefault="005C707D" w:rsidP="00E75D73">
      <w:pPr>
        <w:pStyle w:val="paragraph"/>
      </w:pPr>
      <w:r w:rsidRPr="00E75D73">
        <w:tab/>
        <w:t>(b)</w:t>
      </w:r>
      <w:r w:rsidRPr="00E75D73">
        <w:tab/>
        <w:t>is played in Australia.</w:t>
      </w:r>
    </w:p>
    <w:p w:rsidR="001E7DED" w:rsidRPr="00E75D73" w:rsidRDefault="001E7DED" w:rsidP="00E75D73">
      <w:pPr>
        <w:pStyle w:val="subsection"/>
        <w:spacing w:before="120"/>
      </w:pPr>
      <w:r w:rsidRPr="00E75D73">
        <w:tab/>
        <w:t>(3)</w:t>
      </w:r>
      <w:r w:rsidRPr="00E75D73">
        <w:tab/>
        <w:t>The final of the International Tennis Federation Davis Cup World Group tennis tournament if the final involves an Australian representative team.</w:t>
      </w:r>
    </w:p>
    <w:p w:rsidR="001E7DED" w:rsidRPr="00E75D73" w:rsidRDefault="001E7DED" w:rsidP="00E75D73">
      <w:pPr>
        <w:pStyle w:val="ActHead5"/>
      </w:pPr>
      <w:bookmarkStart w:id="43" w:name="_Toc496082858"/>
      <w:r w:rsidRPr="00E75D73">
        <w:rPr>
          <w:rStyle w:val="CharSectno"/>
        </w:rPr>
        <w:t>10</w:t>
      </w:r>
      <w:r w:rsidRPr="00E75D73">
        <w:t xml:space="preserve">  Netball</w:t>
      </w:r>
      <w:bookmarkEnd w:id="43"/>
    </w:p>
    <w:p w:rsidR="001E7DED" w:rsidRPr="00E75D73" w:rsidRDefault="001E7DED" w:rsidP="00E75D73">
      <w:pPr>
        <w:pStyle w:val="subsection"/>
        <w:rPr>
          <w:bCs/>
          <w:szCs w:val="22"/>
        </w:rPr>
      </w:pPr>
      <w:r w:rsidRPr="00E75D73">
        <w:rPr>
          <w:bCs/>
          <w:szCs w:val="22"/>
        </w:rPr>
        <w:tab/>
        <w:t>(1)</w:t>
      </w:r>
      <w:r w:rsidRPr="00E75D73">
        <w:rPr>
          <w:bCs/>
          <w:szCs w:val="22"/>
        </w:rPr>
        <w:tab/>
        <w:t>A semi</w:t>
      </w:r>
      <w:r w:rsidR="00FD1D01">
        <w:rPr>
          <w:bCs/>
          <w:szCs w:val="22"/>
        </w:rPr>
        <w:noBreakHyphen/>
      </w:r>
      <w:r w:rsidRPr="00E75D73">
        <w:rPr>
          <w:bCs/>
          <w:szCs w:val="22"/>
        </w:rPr>
        <w:t>final of th</w:t>
      </w:r>
      <w:r w:rsidR="0049474A" w:rsidRPr="00E75D73">
        <w:rPr>
          <w:bCs/>
          <w:szCs w:val="22"/>
        </w:rPr>
        <w:t>e Netball World Cup if the semi</w:t>
      </w:r>
      <w:r w:rsidR="00FD1D01">
        <w:rPr>
          <w:bCs/>
          <w:szCs w:val="22"/>
        </w:rPr>
        <w:noBreakHyphen/>
      </w:r>
      <w:r w:rsidR="0049474A" w:rsidRPr="00E75D73">
        <w:rPr>
          <w:bCs/>
          <w:szCs w:val="22"/>
        </w:rPr>
        <w:t>final</w:t>
      </w:r>
      <w:r w:rsidRPr="00E75D73">
        <w:rPr>
          <w:bCs/>
          <w:szCs w:val="22"/>
        </w:rPr>
        <w:t xml:space="preserve"> involves the senior Australian representative team selected by </w:t>
      </w:r>
      <w:r w:rsidRPr="00E75D73">
        <w:t>the</w:t>
      </w:r>
      <w:r w:rsidRPr="00E75D73">
        <w:rPr>
          <w:bCs/>
          <w:szCs w:val="22"/>
        </w:rPr>
        <w:t xml:space="preserve"> All Australian Netball Association.</w:t>
      </w:r>
    </w:p>
    <w:p w:rsidR="001E7DED" w:rsidRPr="00E75D73" w:rsidRDefault="001E7DED" w:rsidP="00E75D73">
      <w:pPr>
        <w:pStyle w:val="subsection"/>
        <w:rPr>
          <w:bCs/>
          <w:szCs w:val="22"/>
        </w:rPr>
      </w:pPr>
      <w:r w:rsidRPr="00E75D73">
        <w:rPr>
          <w:bCs/>
          <w:szCs w:val="22"/>
        </w:rPr>
        <w:tab/>
        <w:t>(2)</w:t>
      </w:r>
      <w:r w:rsidRPr="00E75D73">
        <w:rPr>
          <w:bCs/>
          <w:szCs w:val="22"/>
        </w:rPr>
        <w:tab/>
        <w:t>The final of the Netball World Cup if the final involves the senior Australian representative team selected by the All Australian Netball Association.</w:t>
      </w:r>
    </w:p>
    <w:p w:rsidR="001E7DED" w:rsidRPr="00E75D73" w:rsidRDefault="001E7DED" w:rsidP="00E75D73">
      <w:pPr>
        <w:pStyle w:val="ActHead5"/>
      </w:pPr>
      <w:bookmarkStart w:id="44" w:name="_Toc496082859"/>
      <w:r w:rsidRPr="00E75D73">
        <w:rPr>
          <w:rStyle w:val="CharSectno"/>
        </w:rPr>
        <w:t>11</w:t>
      </w:r>
      <w:r w:rsidRPr="00E75D73">
        <w:t xml:space="preserve">  Motor sports</w:t>
      </w:r>
      <w:bookmarkEnd w:id="44"/>
    </w:p>
    <w:p w:rsidR="001E7DED" w:rsidRPr="00E75D73" w:rsidRDefault="001E7DED" w:rsidP="00E75D73">
      <w:pPr>
        <w:pStyle w:val="subsection"/>
      </w:pPr>
      <w:r w:rsidRPr="00E75D73">
        <w:tab/>
        <w:t>(1)</w:t>
      </w:r>
      <w:r w:rsidRPr="00E75D73">
        <w:tab/>
        <w:t xml:space="preserve">Each race in the </w:t>
      </w:r>
      <w:proofErr w:type="spellStart"/>
      <w:r w:rsidRPr="00E75D73">
        <w:t>Fédération</w:t>
      </w:r>
      <w:proofErr w:type="spellEnd"/>
      <w:r w:rsidRPr="00E75D73">
        <w:t xml:space="preserve"> Internationale de </w:t>
      </w:r>
      <w:proofErr w:type="spellStart"/>
      <w:r w:rsidRPr="00E75D73">
        <w:t>l</w:t>
      </w:r>
      <w:r w:rsidR="005C4827" w:rsidRPr="00E75D73">
        <w:t>’</w:t>
      </w:r>
      <w:r w:rsidRPr="00E75D73">
        <w:t>Automobile</w:t>
      </w:r>
      <w:proofErr w:type="spellEnd"/>
      <w:r w:rsidRPr="00E75D73">
        <w:t xml:space="preserve"> Formula </w:t>
      </w:r>
      <w:r w:rsidR="00F93322" w:rsidRPr="00E75D73">
        <w:t>One</w:t>
      </w:r>
      <w:r w:rsidRPr="00E75D73">
        <w:t xml:space="preserve"> World Championship (Grand Prix) held in Australia.</w:t>
      </w:r>
    </w:p>
    <w:p w:rsidR="001E7DED" w:rsidRPr="00E75D73" w:rsidRDefault="001E7DED" w:rsidP="00E75D73">
      <w:pPr>
        <w:pStyle w:val="subsection"/>
      </w:pPr>
      <w:r w:rsidRPr="00E75D73">
        <w:tab/>
        <w:t>(2)</w:t>
      </w:r>
      <w:r w:rsidRPr="00E75D73">
        <w:tab/>
        <w:t xml:space="preserve">Each race in the </w:t>
      </w:r>
      <w:proofErr w:type="spellStart"/>
      <w:r w:rsidRPr="00E75D73">
        <w:rPr>
          <w:iCs/>
        </w:rPr>
        <w:t>Fédération</w:t>
      </w:r>
      <w:proofErr w:type="spellEnd"/>
      <w:r w:rsidRPr="00E75D73">
        <w:rPr>
          <w:iCs/>
        </w:rPr>
        <w:t xml:space="preserve"> Internationale de </w:t>
      </w:r>
      <w:proofErr w:type="spellStart"/>
      <w:r w:rsidRPr="00E75D73">
        <w:rPr>
          <w:iCs/>
        </w:rPr>
        <w:t>Motocyclisme</w:t>
      </w:r>
      <w:proofErr w:type="spellEnd"/>
      <w:r w:rsidRPr="00E75D73">
        <w:rPr>
          <w:iCs/>
        </w:rPr>
        <w:t xml:space="preserve"> Moto</w:t>
      </w:r>
      <w:r w:rsidR="00FD1D01">
        <w:rPr>
          <w:iCs/>
        </w:rPr>
        <w:noBreakHyphen/>
      </w:r>
      <w:r w:rsidRPr="00E75D73">
        <w:rPr>
          <w:iCs/>
        </w:rPr>
        <w:t>GP held in Australia</w:t>
      </w:r>
      <w:r w:rsidRPr="00E75D73">
        <w:t>.</w:t>
      </w:r>
    </w:p>
    <w:p w:rsidR="001E7DED" w:rsidRPr="00E75D73" w:rsidRDefault="001E7DED" w:rsidP="00E75D73">
      <w:pPr>
        <w:pStyle w:val="subsection"/>
      </w:pPr>
      <w:r w:rsidRPr="00E75D73">
        <w:tab/>
        <w:t>(3)</w:t>
      </w:r>
      <w:r w:rsidRPr="00E75D73">
        <w:tab/>
        <w:t>Each Bathurst 1000 race in the V8 Supercars Championship Series.</w:t>
      </w:r>
    </w:p>
    <w:p w:rsidR="00F9511A" w:rsidRPr="00E75D73" w:rsidRDefault="00F9511A" w:rsidP="00E75D73">
      <w:pPr>
        <w:pStyle w:val="ActHead7"/>
        <w:pageBreakBefore/>
      </w:pPr>
      <w:bookmarkStart w:id="45" w:name="_Toc496082860"/>
      <w:r w:rsidRPr="00E75D73">
        <w:rPr>
          <w:rStyle w:val="CharAmPartNo"/>
        </w:rPr>
        <w:t>Part</w:t>
      </w:r>
      <w:r w:rsidR="00E75D73" w:rsidRPr="00E75D73">
        <w:rPr>
          <w:rStyle w:val="CharAmPartNo"/>
        </w:rPr>
        <w:t> </w:t>
      </w:r>
      <w:r w:rsidRPr="00E75D73">
        <w:rPr>
          <w:rStyle w:val="CharAmPartNo"/>
        </w:rPr>
        <w:t>2</w:t>
      </w:r>
      <w:r w:rsidRPr="00E75D73">
        <w:t>—</w:t>
      </w:r>
      <w:r w:rsidRPr="00E75D73">
        <w:rPr>
          <w:rStyle w:val="CharAmPartText"/>
        </w:rPr>
        <w:t>Transitional</w:t>
      </w:r>
      <w:bookmarkEnd w:id="45"/>
    </w:p>
    <w:p w:rsidR="00F9511A" w:rsidRPr="00E75D73" w:rsidRDefault="0065780B" w:rsidP="00E75D73">
      <w:pPr>
        <w:pStyle w:val="ItemHead"/>
      </w:pPr>
      <w:r w:rsidRPr="00E75D73">
        <w:t>10</w:t>
      </w:r>
      <w:r w:rsidR="00F9511A" w:rsidRPr="00E75D73">
        <w:t xml:space="preserve">  Transitional—subsection</w:t>
      </w:r>
      <w:r w:rsidR="00E75D73" w:rsidRPr="00E75D73">
        <w:t> </w:t>
      </w:r>
      <w:r w:rsidR="00F9511A" w:rsidRPr="00E75D73">
        <w:t>115(1AA)</w:t>
      </w:r>
      <w:r w:rsidR="00B61E92" w:rsidRPr="00E75D73">
        <w:t xml:space="preserve"> of the </w:t>
      </w:r>
      <w:r w:rsidR="00B61E92" w:rsidRPr="00E75D73">
        <w:rPr>
          <w:i/>
        </w:rPr>
        <w:t>Broadcasting Services Act 1992</w:t>
      </w:r>
    </w:p>
    <w:p w:rsidR="00F9511A" w:rsidRPr="00E75D73" w:rsidRDefault="00F9511A" w:rsidP="00E75D73">
      <w:pPr>
        <w:pStyle w:val="Subitem"/>
      </w:pPr>
      <w:r w:rsidRPr="00E75D73">
        <w:t>(</w:t>
      </w:r>
      <w:r w:rsidR="00261FB3" w:rsidRPr="00E75D73">
        <w:t>1)</w:t>
      </w:r>
      <w:r w:rsidR="00261FB3" w:rsidRPr="00E75D73">
        <w:tab/>
        <w:t>The amendment made by item</w:t>
      </w:r>
      <w:r w:rsidR="00E75D73" w:rsidRPr="00E75D73">
        <w:t> </w:t>
      </w:r>
      <w:r w:rsidR="00261FB3" w:rsidRPr="00E75D73">
        <w:t>1</w:t>
      </w:r>
      <w:r w:rsidRPr="00E75D73">
        <w:t xml:space="preserve"> applies in relation to events:</w:t>
      </w:r>
    </w:p>
    <w:p w:rsidR="00F9511A" w:rsidRPr="00E75D73" w:rsidRDefault="00F9511A" w:rsidP="00E75D73">
      <w:pPr>
        <w:pStyle w:val="paragraph"/>
      </w:pPr>
      <w:r w:rsidRPr="00E75D73">
        <w:tab/>
        <w:t>(a)</w:t>
      </w:r>
      <w:r w:rsidRPr="00E75D73">
        <w:tab/>
        <w:t>specified in a notice under subsection</w:t>
      </w:r>
      <w:r w:rsidR="00E75D73" w:rsidRPr="00E75D73">
        <w:t> </w:t>
      </w:r>
      <w:r w:rsidRPr="00E75D73">
        <w:t xml:space="preserve">115(1) of the </w:t>
      </w:r>
      <w:r w:rsidRPr="00E75D73">
        <w:rPr>
          <w:i/>
        </w:rPr>
        <w:t>Broadcasting Services Act 1992</w:t>
      </w:r>
      <w:r w:rsidRPr="00E75D73">
        <w:t xml:space="preserve"> before the commencement of that item and still specified in the notice at that commencement; or</w:t>
      </w:r>
    </w:p>
    <w:p w:rsidR="00F9511A" w:rsidRPr="00E75D73" w:rsidRDefault="00F9511A" w:rsidP="00E75D73">
      <w:pPr>
        <w:pStyle w:val="paragraph"/>
      </w:pPr>
      <w:r w:rsidRPr="00E75D73">
        <w:tab/>
        <w:t>(b)</w:t>
      </w:r>
      <w:r w:rsidRPr="00E75D73">
        <w:tab/>
        <w:t>specified in a notice under subsection</w:t>
      </w:r>
      <w:r w:rsidR="00E75D73" w:rsidRPr="00E75D73">
        <w:t> </w:t>
      </w:r>
      <w:r w:rsidRPr="00E75D73">
        <w:t xml:space="preserve">115(1) of the </w:t>
      </w:r>
      <w:r w:rsidRPr="00E75D73">
        <w:rPr>
          <w:i/>
        </w:rPr>
        <w:t>Broadcasting Services Act 1992</w:t>
      </w:r>
      <w:r w:rsidRPr="00E75D73">
        <w:t xml:space="preserve"> at or after the commencement of that item.</w:t>
      </w:r>
    </w:p>
    <w:p w:rsidR="00F9511A" w:rsidRPr="00E75D73" w:rsidRDefault="00F9511A" w:rsidP="00E75D73">
      <w:pPr>
        <w:pStyle w:val="Subitem"/>
      </w:pPr>
      <w:r w:rsidRPr="00E75D73">
        <w:t>(2)</w:t>
      </w:r>
      <w:r w:rsidRPr="00E75D73">
        <w:tab/>
        <w:t>However, if the amendment made by item</w:t>
      </w:r>
      <w:r w:rsidR="00E75D73" w:rsidRPr="00E75D73">
        <w:t> </w:t>
      </w:r>
      <w:r w:rsidRPr="00E75D73">
        <w:t>1 would have the effect that an event is taken to have been removed from a notice before the commencement of that item, then, despite that amendment, the event is taken to have been removed from the notice only from the time immediately after the commencement of that item.</w:t>
      </w:r>
    </w:p>
    <w:p w:rsidR="00213BE1" w:rsidRPr="00E75D73" w:rsidRDefault="00213BE1" w:rsidP="00E75D73">
      <w:pPr>
        <w:pStyle w:val="ActHead6"/>
        <w:pageBreakBefore/>
      </w:pPr>
      <w:bookmarkStart w:id="46" w:name="_Toc496082861"/>
      <w:r w:rsidRPr="00E75D73">
        <w:rPr>
          <w:rStyle w:val="CharAmSchNo"/>
        </w:rPr>
        <w:t>Schedule</w:t>
      </w:r>
      <w:r w:rsidR="00E75D73" w:rsidRPr="00E75D73">
        <w:rPr>
          <w:rStyle w:val="CharAmSchNo"/>
        </w:rPr>
        <w:t> </w:t>
      </w:r>
      <w:r w:rsidRPr="00E75D73">
        <w:rPr>
          <w:rStyle w:val="CharAmSchNo"/>
        </w:rPr>
        <w:t>5</w:t>
      </w:r>
      <w:r w:rsidRPr="00E75D73">
        <w:t>—</w:t>
      </w:r>
      <w:r w:rsidRPr="00E75D73">
        <w:rPr>
          <w:rStyle w:val="CharAmSchText"/>
        </w:rPr>
        <w:t>Abolition of licence fees and datacasting charges</w:t>
      </w:r>
      <w:bookmarkEnd w:id="46"/>
    </w:p>
    <w:p w:rsidR="00213BE1" w:rsidRPr="00E75D73" w:rsidRDefault="00213BE1" w:rsidP="00E75D73">
      <w:pPr>
        <w:pStyle w:val="ActHead7"/>
      </w:pPr>
      <w:bookmarkStart w:id="47" w:name="_Toc496082862"/>
      <w:r w:rsidRPr="00E75D73">
        <w:rPr>
          <w:rStyle w:val="CharAmPartNo"/>
        </w:rPr>
        <w:t>Part</w:t>
      </w:r>
      <w:r w:rsidR="00E75D73" w:rsidRPr="00E75D73">
        <w:rPr>
          <w:rStyle w:val="CharAmPartNo"/>
        </w:rPr>
        <w:t> </w:t>
      </w:r>
      <w:r w:rsidRPr="00E75D73">
        <w:rPr>
          <w:rStyle w:val="CharAmPartNo"/>
        </w:rPr>
        <w:t>1</w:t>
      </w:r>
      <w:r w:rsidRPr="00E75D73">
        <w:t>—</w:t>
      </w:r>
      <w:r w:rsidRPr="00E75D73">
        <w:rPr>
          <w:rStyle w:val="CharAmPartText"/>
        </w:rPr>
        <w:t>Repeals</w:t>
      </w:r>
      <w:bookmarkEnd w:id="47"/>
    </w:p>
    <w:p w:rsidR="00213BE1" w:rsidRPr="00E75D73" w:rsidRDefault="00213BE1" w:rsidP="00E75D73">
      <w:pPr>
        <w:pStyle w:val="ActHead8"/>
      </w:pPr>
      <w:bookmarkStart w:id="48" w:name="_Toc496082863"/>
      <w:r w:rsidRPr="00E75D73">
        <w:t>Division</w:t>
      </w:r>
      <w:r w:rsidR="00E75D73" w:rsidRPr="00E75D73">
        <w:t> </w:t>
      </w:r>
      <w:r w:rsidRPr="00E75D73">
        <w:t>1—Repeals</w:t>
      </w:r>
      <w:bookmarkEnd w:id="48"/>
    </w:p>
    <w:p w:rsidR="00213BE1" w:rsidRPr="00E75D73" w:rsidRDefault="00213BE1" w:rsidP="00E75D73">
      <w:pPr>
        <w:pStyle w:val="ActHead9"/>
      </w:pPr>
      <w:bookmarkStart w:id="49" w:name="_Toc496082864"/>
      <w:r w:rsidRPr="00E75D73">
        <w:t>Broadcasting Services (Datacasting Charge) Regulations</w:t>
      </w:r>
      <w:r w:rsidR="00E75D73" w:rsidRPr="00E75D73">
        <w:t> </w:t>
      </w:r>
      <w:r w:rsidRPr="00E75D73">
        <w:t>2001</w:t>
      </w:r>
      <w:bookmarkEnd w:id="49"/>
    </w:p>
    <w:p w:rsidR="00213BE1" w:rsidRPr="00E75D73" w:rsidRDefault="0065780B" w:rsidP="00E75D73">
      <w:pPr>
        <w:pStyle w:val="ItemHead"/>
      </w:pPr>
      <w:r w:rsidRPr="00E75D73">
        <w:t>1</w:t>
      </w:r>
      <w:r w:rsidR="00213BE1" w:rsidRPr="00E75D73">
        <w:t xml:space="preserve">  The whole of the Regulations</w:t>
      </w:r>
    </w:p>
    <w:p w:rsidR="00213BE1" w:rsidRPr="00E75D73" w:rsidRDefault="00213BE1" w:rsidP="00E75D73">
      <w:pPr>
        <w:pStyle w:val="Item"/>
      </w:pPr>
      <w:r w:rsidRPr="00E75D73">
        <w:t>Repeal the Regulations.</w:t>
      </w:r>
    </w:p>
    <w:p w:rsidR="00213BE1" w:rsidRPr="00E75D73" w:rsidRDefault="00213BE1" w:rsidP="00E75D73">
      <w:pPr>
        <w:pStyle w:val="ActHead9"/>
        <w:rPr>
          <w:i w:val="0"/>
        </w:rPr>
      </w:pPr>
      <w:bookmarkStart w:id="50" w:name="_Toc496082865"/>
      <w:r w:rsidRPr="00E75D73">
        <w:t>Datacasting Charge (Imposition) Act 1998</w:t>
      </w:r>
      <w:bookmarkEnd w:id="50"/>
    </w:p>
    <w:p w:rsidR="00213BE1" w:rsidRPr="00E75D73" w:rsidRDefault="0065780B" w:rsidP="00E75D73">
      <w:pPr>
        <w:pStyle w:val="ItemHead"/>
      </w:pPr>
      <w:r w:rsidRPr="00E75D73">
        <w:t>2</w:t>
      </w:r>
      <w:r w:rsidR="00213BE1" w:rsidRPr="00E75D73">
        <w:t xml:space="preserve">  The whole of the Act</w:t>
      </w:r>
    </w:p>
    <w:p w:rsidR="00213BE1" w:rsidRPr="00E75D73" w:rsidRDefault="00213BE1" w:rsidP="00E75D73">
      <w:pPr>
        <w:pStyle w:val="Item"/>
      </w:pPr>
      <w:r w:rsidRPr="00E75D73">
        <w:t>Repeal the Act.</w:t>
      </w:r>
    </w:p>
    <w:p w:rsidR="00213BE1" w:rsidRPr="00E75D73" w:rsidRDefault="00213BE1" w:rsidP="00E75D73">
      <w:pPr>
        <w:pStyle w:val="ActHead9"/>
        <w:rPr>
          <w:i w:val="0"/>
        </w:rPr>
      </w:pPr>
      <w:bookmarkStart w:id="51" w:name="_Toc496082866"/>
      <w:r w:rsidRPr="00E75D73">
        <w:t>Datacasting Transmitter Licence Fees Act 2006</w:t>
      </w:r>
      <w:bookmarkEnd w:id="51"/>
    </w:p>
    <w:p w:rsidR="00213BE1" w:rsidRPr="00E75D73" w:rsidRDefault="0065780B" w:rsidP="00E75D73">
      <w:pPr>
        <w:pStyle w:val="ItemHead"/>
      </w:pPr>
      <w:r w:rsidRPr="00E75D73">
        <w:t>3</w:t>
      </w:r>
      <w:r w:rsidR="00213BE1" w:rsidRPr="00E75D73">
        <w:t xml:space="preserve">  The whole of the Act</w:t>
      </w:r>
    </w:p>
    <w:p w:rsidR="00213BE1" w:rsidRPr="00E75D73" w:rsidRDefault="00213BE1" w:rsidP="00E75D73">
      <w:pPr>
        <w:pStyle w:val="Item"/>
      </w:pPr>
      <w:r w:rsidRPr="00E75D73">
        <w:t>Repeal the Act.</w:t>
      </w:r>
    </w:p>
    <w:p w:rsidR="00213BE1" w:rsidRPr="00E75D73" w:rsidRDefault="00213BE1" w:rsidP="00E75D73">
      <w:pPr>
        <w:pStyle w:val="ActHead9"/>
        <w:rPr>
          <w:i w:val="0"/>
        </w:rPr>
      </w:pPr>
      <w:bookmarkStart w:id="52" w:name="_Toc496082867"/>
      <w:r w:rsidRPr="00E75D73">
        <w:t>Radio Licence Fees Act 1964</w:t>
      </w:r>
      <w:bookmarkEnd w:id="52"/>
    </w:p>
    <w:p w:rsidR="00213BE1" w:rsidRPr="00E75D73" w:rsidRDefault="0065780B" w:rsidP="00E75D73">
      <w:pPr>
        <w:pStyle w:val="ItemHead"/>
      </w:pPr>
      <w:r w:rsidRPr="00E75D73">
        <w:t>4</w:t>
      </w:r>
      <w:r w:rsidR="00213BE1" w:rsidRPr="00E75D73">
        <w:t xml:space="preserve">  The whole of the Act</w:t>
      </w:r>
    </w:p>
    <w:p w:rsidR="00213BE1" w:rsidRPr="00E75D73" w:rsidRDefault="00213BE1" w:rsidP="00E75D73">
      <w:pPr>
        <w:pStyle w:val="Item"/>
      </w:pPr>
      <w:r w:rsidRPr="00E75D73">
        <w:t>Repeal the Act.</w:t>
      </w:r>
    </w:p>
    <w:p w:rsidR="00213BE1" w:rsidRPr="00E75D73" w:rsidRDefault="00213BE1" w:rsidP="00E75D73">
      <w:pPr>
        <w:pStyle w:val="ActHead9"/>
        <w:rPr>
          <w:i w:val="0"/>
        </w:rPr>
      </w:pPr>
      <w:bookmarkStart w:id="53" w:name="_Toc496082868"/>
      <w:r w:rsidRPr="00E75D73">
        <w:t>Television Licence Fees Act 1964</w:t>
      </w:r>
      <w:bookmarkEnd w:id="53"/>
    </w:p>
    <w:p w:rsidR="00213BE1" w:rsidRPr="00E75D73" w:rsidRDefault="0065780B" w:rsidP="00E75D73">
      <w:pPr>
        <w:pStyle w:val="ItemHead"/>
      </w:pPr>
      <w:r w:rsidRPr="00E75D73">
        <w:t>5</w:t>
      </w:r>
      <w:r w:rsidR="00213BE1" w:rsidRPr="00E75D73">
        <w:t xml:space="preserve">  The whole of the Act</w:t>
      </w:r>
    </w:p>
    <w:p w:rsidR="00213BE1" w:rsidRPr="00E75D73" w:rsidRDefault="00213BE1" w:rsidP="00E75D73">
      <w:pPr>
        <w:pStyle w:val="Item"/>
      </w:pPr>
      <w:bookmarkStart w:id="54" w:name="bkCheck17_1"/>
      <w:r w:rsidRPr="00E75D73">
        <w:t>Repeal the Act</w:t>
      </w:r>
      <w:bookmarkEnd w:id="54"/>
      <w:r w:rsidRPr="00E75D73">
        <w:t>.</w:t>
      </w:r>
    </w:p>
    <w:p w:rsidR="00213BE1" w:rsidRPr="00E75D73" w:rsidRDefault="00213BE1" w:rsidP="00E75D73">
      <w:pPr>
        <w:pStyle w:val="ActHead8"/>
      </w:pPr>
      <w:bookmarkStart w:id="55" w:name="_Toc496082869"/>
      <w:r w:rsidRPr="00E75D73">
        <w:t>Division</w:t>
      </w:r>
      <w:r w:rsidR="00E75D73" w:rsidRPr="00E75D73">
        <w:t> </w:t>
      </w:r>
      <w:r w:rsidRPr="00E75D73">
        <w:t>2—Application provisions</w:t>
      </w:r>
      <w:bookmarkEnd w:id="55"/>
    </w:p>
    <w:p w:rsidR="00213BE1" w:rsidRPr="00E75D73" w:rsidRDefault="0065780B" w:rsidP="00E75D73">
      <w:pPr>
        <w:pStyle w:val="ItemHead"/>
        <w:rPr>
          <w:i/>
        </w:rPr>
      </w:pPr>
      <w:r w:rsidRPr="00E75D73">
        <w:t>6</w:t>
      </w:r>
      <w:r w:rsidR="00213BE1" w:rsidRPr="00E75D73">
        <w:t xml:space="preserve">  Application—repeal of the </w:t>
      </w:r>
      <w:r w:rsidR="00213BE1" w:rsidRPr="00E75D73">
        <w:rPr>
          <w:i/>
        </w:rPr>
        <w:t>Broadcasting Services (Datacasting Charge) Regulations</w:t>
      </w:r>
      <w:r w:rsidR="00E75D73" w:rsidRPr="00E75D73">
        <w:rPr>
          <w:i/>
        </w:rPr>
        <w:t> </w:t>
      </w:r>
      <w:r w:rsidR="00213BE1" w:rsidRPr="00E75D73">
        <w:rPr>
          <w:i/>
        </w:rPr>
        <w:t>2001</w:t>
      </w:r>
    </w:p>
    <w:p w:rsidR="00213BE1" w:rsidRPr="00E75D73" w:rsidRDefault="00213BE1" w:rsidP="00E75D73">
      <w:pPr>
        <w:pStyle w:val="Item"/>
      </w:pPr>
      <w:r w:rsidRPr="00E75D73">
        <w:t xml:space="preserve">Despite the repeal of the </w:t>
      </w:r>
      <w:r w:rsidRPr="00E75D73">
        <w:rPr>
          <w:i/>
        </w:rPr>
        <w:t>Broadcasting Services (Datacasting Charge) Regulations</w:t>
      </w:r>
      <w:r w:rsidR="00E75D73" w:rsidRPr="00E75D73">
        <w:rPr>
          <w:i/>
        </w:rPr>
        <w:t> </w:t>
      </w:r>
      <w:r w:rsidRPr="00E75D73">
        <w:rPr>
          <w:i/>
        </w:rPr>
        <w:t xml:space="preserve">2001 </w:t>
      </w:r>
      <w:r w:rsidR="00ED3F0C" w:rsidRPr="00E75D73">
        <w:t>by this Schedule</w:t>
      </w:r>
      <w:r w:rsidRPr="00E75D73">
        <w:t>, those regulations continue to apply, in relation to:</w:t>
      </w:r>
    </w:p>
    <w:p w:rsidR="00213BE1" w:rsidRPr="00E75D73" w:rsidRDefault="00213BE1" w:rsidP="00E75D73">
      <w:pPr>
        <w:pStyle w:val="paragraph"/>
      </w:pPr>
      <w:r w:rsidRPr="00E75D73">
        <w:tab/>
        <w:t>(a)</w:t>
      </w:r>
      <w:r w:rsidRPr="00E75D73">
        <w:tab/>
        <w:t xml:space="preserve">charge imposed </w:t>
      </w:r>
      <w:r w:rsidR="00F72F03" w:rsidRPr="00E75D73">
        <w:t xml:space="preserve">by the </w:t>
      </w:r>
      <w:r w:rsidR="00F72F03" w:rsidRPr="00E75D73">
        <w:rPr>
          <w:i/>
        </w:rPr>
        <w:t>Datacasting Charge (Imposition) Act 1998</w:t>
      </w:r>
      <w:r w:rsidR="00F72F03" w:rsidRPr="00E75D73">
        <w:t xml:space="preserve"> </w:t>
      </w:r>
      <w:r w:rsidRPr="00E75D73">
        <w:t>on a transmitter licence in respect of:</w:t>
      </w:r>
    </w:p>
    <w:p w:rsidR="00213BE1" w:rsidRPr="00E75D73" w:rsidRDefault="00213BE1" w:rsidP="00E75D73">
      <w:pPr>
        <w:pStyle w:val="paragraphsub"/>
      </w:pPr>
      <w:r w:rsidRPr="00E75D73">
        <w:tab/>
        <w:t>(</w:t>
      </w:r>
      <w:proofErr w:type="spellStart"/>
      <w:r w:rsidRPr="00E75D73">
        <w:t>i</w:t>
      </w:r>
      <w:proofErr w:type="spellEnd"/>
      <w:r w:rsidRPr="00E75D73">
        <w:t>)</w:t>
      </w:r>
      <w:r w:rsidRPr="00E75D73">
        <w:tab/>
        <w:t>the financial year beginning on 1</w:t>
      </w:r>
      <w:r w:rsidR="00E75D73" w:rsidRPr="00E75D73">
        <w:t> </w:t>
      </w:r>
      <w:r w:rsidRPr="00E75D73">
        <w:t>July 201</w:t>
      </w:r>
      <w:r w:rsidR="00493D78" w:rsidRPr="00E75D73">
        <w:t>5</w:t>
      </w:r>
      <w:r w:rsidRPr="00E75D73">
        <w:t>; or</w:t>
      </w:r>
    </w:p>
    <w:p w:rsidR="00213BE1" w:rsidRPr="00E75D73" w:rsidRDefault="00213BE1" w:rsidP="00E75D73">
      <w:pPr>
        <w:pStyle w:val="paragraphsub"/>
      </w:pPr>
      <w:r w:rsidRPr="00E75D73">
        <w:tab/>
        <w:t>(ii)</w:t>
      </w:r>
      <w:r w:rsidRPr="00E75D73">
        <w:tab/>
        <w:t>an earlier financial year; and</w:t>
      </w:r>
    </w:p>
    <w:p w:rsidR="00213BE1" w:rsidRPr="00E75D73" w:rsidRDefault="00213BE1" w:rsidP="00E75D73">
      <w:pPr>
        <w:pStyle w:val="paragraph"/>
      </w:pPr>
      <w:r w:rsidRPr="00E75D73">
        <w:tab/>
        <w:t>(b)</w:t>
      </w:r>
      <w:r w:rsidRPr="00E75D73">
        <w:tab/>
        <w:t>chargeable datacasting services provided before 1</w:t>
      </w:r>
      <w:r w:rsidR="00E75D73" w:rsidRPr="00E75D73">
        <w:t> </w:t>
      </w:r>
      <w:r w:rsidR="00E248C4" w:rsidRPr="00E75D73">
        <w:t xml:space="preserve">September </w:t>
      </w:r>
      <w:r w:rsidRPr="00E75D73">
        <w:t>201</w:t>
      </w:r>
      <w:r w:rsidR="00493D78" w:rsidRPr="00E75D73">
        <w:t>6</w:t>
      </w:r>
      <w:r w:rsidRPr="00E75D73">
        <w:t>;</w:t>
      </w:r>
    </w:p>
    <w:p w:rsidR="00213BE1" w:rsidRPr="00E75D73" w:rsidRDefault="00213BE1" w:rsidP="00E75D73">
      <w:pPr>
        <w:pStyle w:val="Item"/>
      </w:pPr>
      <w:r w:rsidRPr="00E75D73">
        <w:t>as if that repeal had not happened.</w:t>
      </w:r>
    </w:p>
    <w:p w:rsidR="00213BE1" w:rsidRPr="00E75D73" w:rsidRDefault="0065780B" w:rsidP="00E75D73">
      <w:pPr>
        <w:pStyle w:val="ItemHead"/>
      </w:pPr>
      <w:r w:rsidRPr="00E75D73">
        <w:t>7</w:t>
      </w:r>
      <w:r w:rsidR="00213BE1" w:rsidRPr="00E75D73">
        <w:t xml:space="preserve">  Application—repeal of the </w:t>
      </w:r>
      <w:r w:rsidR="00213BE1" w:rsidRPr="00E75D73">
        <w:rPr>
          <w:i/>
        </w:rPr>
        <w:t>Datacasting Charge (Imposition) Act 1998</w:t>
      </w:r>
    </w:p>
    <w:p w:rsidR="00213BE1" w:rsidRPr="00E75D73" w:rsidRDefault="00213BE1" w:rsidP="00E75D73">
      <w:pPr>
        <w:pStyle w:val="Item"/>
      </w:pPr>
      <w:r w:rsidRPr="00E75D73">
        <w:t xml:space="preserve">The repeal of the </w:t>
      </w:r>
      <w:r w:rsidRPr="00E75D73">
        <w:rPr>
          <w:i/>
        </w:rPr>
        <w:t>Datacasting Charge (Imposition) Act 1998</w:t>
      </w:r>
      <w:r w:rsidRPr="00E75D73">
        <w:t xml:space="preserve"> </w:t>
      </w:r>
      <w:r w:rsidR="00ED3F0C" w:rsidRPr="00E75D73">
        <w:t>by this Schedule</w:t>
      </w:r>
      <w:r w:rsidRPr="00E75D73">
        <w:t xml:space="preserve"> does not apply to charge imposed on a transmitter licence in respect of:</w:t>
      </w:r>
    </w:p>
    <w:p w:rsidR="00213BE1" w:rsidRPr="00E75D73" w:rsidRDefault="00213BE1" w:rsidP="00E75D73">
      <w:pPr>
        <w:pStyle w:val="paragraph"/>
      </w:pPr>
      <w:r w:rsidRPr="00E75D73">
        <w:tab/>
        <w:t>(a)</w:t>
      </w:r>
      <w:r w:rsidRPr="00E75D73">
        <w:tab/>
        <w:t>the financial year beginning on 1</w:t>
      </w:r>
      <w:r w:rsidR="00E75D73" w:rsidRPr="00E75D73">
        <w:t> </w:t>
      </w:r>
      <w:r w:rsidRPr="00E75D73">
        <w:t>July 201</w:t>
      </w:r>
      <w:r w:rsidR="00493D78" w:rsidRPr="00E75D73">
        <w:t>5</w:t>
      </w:r>
      <w:r w:rsidRPr="00E75D73">
        <w:t>; or</w:t>
      </w:r>
    </w:p>
    <w:p w:rsidR="00213BE1" w:rsidRPr="00E75D73" w:rsidRDefault="00213BE1" w:rsidP="00E75D73">
      <w:pPr>
        <w:pStyle w:val="paragraph"/>
      </w:pPr>
      <w:r w:rsidRPr="00E75D73">
        <w:tab/>
        <w:t>(b)</w:t>
      </w:r>
      <w:r w:rsidRPr="00E75D73">
        <w:tab/>
        <w:t>an earlier financial year.</w:t>
      </w:r>
    </w:p>
    <w:p w:rsidR="00213BE1" w:rsidRPr="00E75D73" w:rsidRDefault="0065780B" w:rsidP="00E75D73">
      <w:pPr>
        <w:pStyle w:val="ItemHead"/>
      </w:pPr>
      <w:r w:rsidRPr="00E75D73">
        <w:t>8</w:t>
      </w:r>
      <w:r w:rsidR="00213BE1" w:rsidRPr="00E75D73">
        <w:t xml:space="preserve">  Application—repeal of the </w:t>
      </w:r>
      <w:r w:rsidR="00213BE1" w:rsidRPr="00E75D73">
        <w:rPr>
          <w:i/>
        </w:rPr>
        <w:t>Datacasting Transmitter Licence Fees Act 2006</w:t>
      </w:r>
    </w:p>
    <w:p w:rsidR="00213BE1" w:rsidRPr="00E75D73" w:rsidRDefault="00213BE1" w:rsidP="00E75D73">
      <w:pPr>
        <w:pStyle w:val="Item"/>
      </w:pPr>
      <w:r w:rsidRPr="00E75D73">
        <w:t xml:space="preserve">The repeal of the </w:t>
      </w:r>
      <w:r w:rsidRPr="00E75D73">
        <w:rPr>
          <w:i/>
        </w:rPr>
        <w:t xml:space="preserve">Datacasting Transmitter Licence Fees Act 2006 </w:t>
      </w:r>
      <w:r w:rsidR="00ED3F0C" w:rsidRPr="00E75D73">
        <w:t>by this Schedule</w:t>
      </w:r>
      <w:r w:rsidRPr="00E75D73">
        <w:t xml:space="preserve"> does not apply to a fee payable by a licensee on:</w:t>
      </w:r>
    </w:p>
    <w:p w:rsidR="00213BE1" w:rsidRPr="00E75D73" w:rsidRDefault="00213BE1" w:rsidP="00E75D73">
      <w:pPr>
        <w:pStyle w:val="paragraph"/>
      </w:pPr>
      <w:r w:rsidRPr="00E75D73">
        <w:tab/>
        <w:t>(a)</w:t>
      </w:r>
      <w:r w:rsidRPr="00E75D73">
        <w:tab/>
        <w:t>31</w:t>
      </w:r>
      <w:r w:rsidR="00E75D73" w:rsidRPr="00E75D73">
        <w:t> </w:t>
      </w:r>
      <w:r w:rsidRPr="00E75D73">
        <w:t>December 2016; or</w:t>
      </w:r>
    </w:p>
    <w:p w:rsidR="00213BE1" w:rsidRPr="00E75D73" w:rsidRDefault="00213BE1" w:rsidP="00E75D73">
      <w:pPr>
        <w:pStyle w:val="paragraph"/>
      </w:pPr>
      <w:r w:rsidRPr="00E75D73">
        <w:tab/>
        <w:t>(b)</w:t>
      </w:r>
      <w:r w:rsidRPr="00E75D73">
        <w:tab/>
        <w:t>an earlier 31</w:t>
      </w:r>
      <w:r w:rsidR="00E75D73" w:rsidRPr="00E75D73">
        <w:t> </w:t>
      </w:r>
      <w:r w:rsidRPr="00E75D73">
        <w:t>December.</w:t>
      </w:r>
    </w:p>
    <w:p w:rsidR="00213BE1" w:rsidRPr="00E75D73" w:rsidRDefault="0065780B" w:rsidP="00E75D73">
      <w:pPr>
        <w:pStyle w:val="ItemHead"/>
      </w:pPr>
      <w:r w:rsidRPr="00E75D73">
        <w:t>9</w:t>
      </w:r>
      <w:r w:rsidR="00213BE1" w:rsidRPr="00E75D73">
        <w:t xml:space="preserve">  Application—repeal of the </w:t>
      </w:r>
      <w:r w:rsidR="00213BE1" w:rsidRPr="00E75D73">
        <w:rPr>
          <w:i/>
        </w:rPr>
        <w:t>Radio Licence Fees Act 1964</w:t>
      </w:r>
    </w:p>
    <w:p w:rsidR="00213BE1" w:rsidRPr="00E75D73" w:rsidRDefault="00213BE1" w:rsidP="00E75D73">
      <w:pPr>
        <w:pStyle w:val="Item"/>
      </w:pPr>
      <w:r w:rsidRPr="00E75D73">
        <w:t xml:space="preserve">The repeal of the </w:t>
      </w:r>
      <w:r w:rsidRPr="00E75D73">
        <w:rPr>
          <w:i/>
        </w:rPr>
        <w:t xml:space="preserve">Radio Licence Fees Act 1964 </w:t>
      </w:r>
      <w:r w:rsidR="00ED3F0C" w:rsidRPr="00E75D73">
        <w:t>by this Schedule</w:t>
      </w:r>
      <w:r w:rsidRPr="00E75D73">
        <w:t xml:space="preserve"> does not apply to a fee payable by a licensee on:</w:t>
      </w:r>
    </w:p>
    <w:p w:rsidR="00213BE1" w:rsidRPr="00E75D73" w:rsidRDefault="00213BE1" w:rsidP="00E75D73">
      <w:pPr>
        <w:pStyle w:val="paragraph"/>
      </w:pPr>
      <w:r w:rsidRPr="00E75D73">
        <w:tab/>
        <w:t>(a)</w:t>
      </w:r>
      <w:r w:rsidRPr="00E75D73">
        <w:tab/>
        <w:t>31</w:t>
      </w:r>
      <w:r w:rsidR="00E75D73" w:rsidRPr="00E75D73">
        <w:t> </w:t>
      </w:r>
      <w:r w:rsidRPr="00E75D73">
        <w:t>December 2016; or</w:t>
      </w:r>
    </w:p>
    <w:p w:rsidR="00213BE1" w:rsidRPr="00E75D73" w:rsidRDefault="00213BE1" w:rsidP="00E75D73">
      <w:pPr>
        <w:pStyle w:val="paragraph"/>
      </w:pPr>
      <w:r w:rsidRPr="00E75D73">
        <w:tab/>
        <w:t>(b)</w:t>
      </w:r>
      <w:r w:rsidRPr="00E75D73">
        <w:tab/>
        <w:t>an earlier 31</w:t>
      </w:r>
      <w:r w:rsidR="00E75D73" w:rsidRPr="00E75D73">
        <w:t> </w:t>
      </w:r>
      <w:r w:rsidRPr="00E75D73">
        <w:t>December.</w:t>
      </w:r>
    </w:p>
    <w:p w:rsidR="00E65AD7" w:rsidRPr="00E75D73" w:rsidRDefault="0065780B" w:rsidP="00E75D73">
      <w:pPr>
        <w:pStyle w:val="ItemHead"/>
      </w:pPr>
      <w:r w:rsidRPr="00E75D73">
        <w:t>10</w:t>
      </w:r>
      <w:r w:rsidR="00E65AD7" w:rsidRPr="00E75D73">
        <w:t xml:space="preserve">  Application—repeal of the </w:t>
      </w:r>
      <w:r w:rsidR="00E65AD7" w:rsidRPr="00E75D73">
        <w:rPr>
          <w:i/>
        </w:rPr>
        <w:t>Television Licence Fees Act 1964</w:t>
      </w:r>
    </w:p>
    <w:p w:rsidR="00E65AD7" w:rsidRPr="00E75D73" w:rsidRDefault="00E65AD7" w:rsidP="00E75D73">
      <w:pPr>
        <w:pStyle w:val="Item"/>
      </w:pPr>
      <w:r w:rsidRPr="00E75D73">
        <w:t xml:space="preserve">The repeal of the </w:t>
      </w:r>
      <w:r w:rsidRPr="00E75D73">
        <w:rPr>
          <w:i/>
        </w:rPr>
        <w:t xml:space="preserve">Television Licence Fees Act 1964 </w:t>
      </w:r>
      <w:r w:rsidRPr="00E75D73">
        <w:t>by this Schedule does not apply to a fee payable by a licensee on:</w:t>
      </w:r>
    </w:p>
    <w:p w:rsidR="00E65AD7" w:rsidRPr="00E75D73" w:rsidRDefault="00E65AD7" w:rsidP="00E75D73">
      <w:pPr>
        <w:pStyle w:val="paragraph"/>
      </w:pPr>
      <w:r w:rsidRPr="00E75D73">
        <w:tab/>
        <w:t>(a)</w:t>
      </w:r>
      <w:r w:rsidRPr="00E75D73">
        <w:tab/>
        <w:t>31</w:t>
      </w:r>
      <w:r w:rsidR="00E75D73" w:rsidRPr="00E75D73">
        <w:t> </w:t>
      </w:r>
      <w:r w:rsidRPr="00E75D73">
        <w:t>December 2016; or</w:t>
      </w:r>
    </w:p>
    <w:p w:rsidR="00E65AD7" w:rsidRPr="00E75D73" w:rsidRDefault="00E65AD7" w:rsidP="00E75D73">
      <w:pPr>
        <w:pStyle w:val="paragraph"/>
      </w:pPr>
      <w:r w:rsidRPr="00E75D73">
        <w:tab/>
        <w:t>(b)</w:t>
      </w:r>
      <w:r w:rsidRPr="00E75D73">
        <w:tab/>
        <w:t>an earlier 31</w:t>
      </w:r>
      <w:r w:rsidR="00E75D73" w:rsidRPr="00E75D73">
        <w:t> </w:t>
      </w:r>
      <w:r w:rsidRPr="00E75D73">
        <w:t>December.</w:t>
      </w:r>
    </w:p>
    <w:p w:rsidR="00213BE1" w:rsidRPr="00E75D73" w:rsidRDefault="00213BE1" w:rsidP="00E75D73">
      <w:pPr>
        <w:pStyle w:val="ActHead7"/>
        <w:pageBreakBefore/>
      </w:pPr>
      <w:bookmarkStart w:id="56" w:name="_Toc496082870"/>
      <w:r w:rsidRPr="00E75D73">
        <w:rPr>
          <w:rStyle w:val="CharAmPartNo"/>
        </w:rPr>
        <w:t>Part</w:t>
      </w:r>
      <w:r w:rsidR="00E75D73" w:rsidRPr="00E75D73">
        <w:rPr>
          <w:rStyle w:val="CharAmPartNo"/>
        </w:rPr>
        <w:t> </w:t>
      </w:r>
      <w:r w:rsidRPr="00E75D73">
        <w:rPr>
          <w:rStyle w:val="CharAmPartNo"/>
        </w:rPr>
        <w:t>2</w:t>
      </w:r>
      <w:r w:rsidRPr="00E75D73">
        <w:t>—</w:t>
      </w:r>
      <w:r w:rsidRPr="00E75D73">
        <w:rPr>
          <w:rStyle w:val="CharAmPartText"/>
        </w:rPr>
        <w:t>Amendments</w:t>
      </w:r>
      <w:bookmarkEnd w:id="56"/>
    </w:p>
    <w:p w:rsidR="00213BE1" w:rsidRPr="00E75D73" w:rsidRDefault="00213BE1" w:rsidP="00E75D73">
      <w:pPr>
        <w:pStyle w:val="ActHead8"/>
      </w:pPr>
      <w:bookmarkStart w:id="57" w:name="_Toc496082871"/>
      <w:r w:rsidRPr="00E75D73">
        <w:t>Division</w:t>
      </w:r>
      <w:r w:rsidR="00E75D73" w:rsidRPr="00E75D73">
        <w:t> </w:t>
      </w:r>
      <w:r w:rsidRPr="00E75D73">
        <w:t>1—Amendments</w:t>
      </w:r>
      <w:bookmarkEnd w:id="57"/>
    </w:p>
    <w:p w:rsidR="00786C15" w:rsidRPr="00E75D73" w:rsidRDefault="00786C15" w:rsidP="00E75D73">
      <w:pPr>
        <w:pStyle w:val="ActHead9"/>
        <w:rPr>
          <w:i w:val="0"/>
        </w:rPr>
      </w:pPr>
      <w:bookmarkStart w:id="58" w:name="_Toc496082872"/>
      <w:r w:rsidRPr="00E75D73">
        <w:t>Australian Communications and Media Authority Act 2005</w:t>
      </w:r>
      <w:bookmarkEnd w:id="58"/>
    </w:p>
    <w:p w:rsidR="00786C15" w:rsidRPr="00E75D73" w:rsidRDefault="0065780B" w:rsidP="00E75D73">
      <w:pPr>
        <w:pStyle w:val="ItemHead"/>
      </w:pPr>
      <w:r w:rsidRPr="00E75D73">
        <w:t>11</w:t>
      </w:r>
      <w:r w:rsidR="00786C15" w:rsidRPr="00E75D73">
        <w:t xml:space="preserve">  Subparagraph 10(1)(o)(iv)</w:t>
      </w:r>
    </w:p>
    <w:p w:rsidR="00786C15" w:rsidRPr="00E75D73" w:rsidRDefault="00786C15" w:rsidP="00E75D73">
      <w:pPr>
        <w:pStyle w:val="Item"/>
      </w:pPr>
      <w:r w:rsidRPr="00E75D73">
        <w:t>Repeal the subparagraph.</w:t>
      </w:r>
    </w:p>
    <w:p w:rsidR="00786C15" w:rsidRPr="00E75D73" w:rsidRDefault="0065780B" w:rsidP="00E75D73">
      <w:pPr>
        <w:pStyle w:val="ItemHead"/>
      </w:pPr>
      <w:r w:rsidRPr="00E75D73">
        <w:t>12</w:t>
      </w:r>
      <w:r w:rsidR="00786C15" w:rsidRPr="00E75D73">
        <w:t xml:space="preserve">  Subparagraph 10(1)(o)(v)</w:t>
      </w:r>
    </w:p>
    <w:p w:rsidR="00786C15" w:rsidRPr="00E75D73" w:rsidRDefault="00786C15" w:rsidP="00E75D73">
      <w:pPr>
        <w:pStyle w:val="Item"/>
      </w:pPr>
      <w:r w:rsidRPr="00E75D73">
        <w:t xml:space="preserve">Omit </w:t>
      </w:r>
      <w:r w:rsidR="005C4827" w:rsidRPr="00E75D73">
        <w:t>“</w:t>
      </w:r>
      <w:r w:rsidRPr="00E75D73">
        <w:t>or</w:t>
      </w:r>
      <w:r w:rsidR="005C4827" w:rsidRPr="00E75D73">
        <w:t>”</w:t>
      </w:r>
      <w:r w:rsidRPr="00E75D73">
        <w:t>.</w:t>
      </w:r>
    </w:p>
    <w:p w:rsidR="00786C15" w:rsidRPr="00E75D73" w:rsidRDefault="0065780B" w:rsidP="00E75D73">
      <w:pPr>
        <w:pStyle w:val="ItemHead"/>
      </w:pPr>
      <w:r w:rsidRPr="00E75D73">
        <w:t>13</w:t>
      </w:r>
      <w:r w:rsidR="00786C15" w:rsidRPr="00E75D73">
        <w:t xml:space="preserve">  Subparagraphs</w:t>
      </w:r>
      <w:r w:rsidR="00E75D73" w:rsidRPr="00E75D73">
        <w:t> </w:t>
      </w:r>
      <w:r w:rsidR="00786C15" w:rsidRPr="00E75D73">
        <w:t>10(1)(o)(vii) and (viii)</w:t>
      </w:r>
    </w:p>
    <w:p w:rsidR="00786C15" w:rsidRPr="00E75D73" w:rsidRDefault="00786C15" w:rsidP="00E75D73">
      <w:pPr>
        <w:pStyle w:val="Item"/>
      </w:pPr>
      <w:r w:rsidRPr="00E75D73">
        <w:t>Repeal the subparagraphs.</w:t>
      </w:r>
    </w:p>
    <w:p w:rsidR="00213BE1" w:rsidRPr="00E75D73" w:rsidRDefault="00213BE1" w:rsidP="00E75D73">
      <w:pPr>
        <w:pStyle w:val="ActHead9"/>
        <w:rPr>
          <w:i w:val="0"/>
        </w:rPr>
      </w:pPr>
      <w:bookmarkStart w:id="59" w:name="_Toc496082873"/>
      <w:r w:rsidRPr="00E75D73">
        <w:t>Broadcasting Services Act 1992</w:t>
      </w:r>
      <w:bookmarkEnd w:id="59"/>
    </w:p>
    <w:p w:rsidR="00213BE1" w:rsidRPr="00E75D73" w:rsidRDefault="0065780B" w:rsidP="00E75D73">
      <w:pPr>
        <w:pStyle w:val="ItemHead"/>
      </w:pPr>
      <w:r w:rsidRPr="00E75D73">
        <w:t>14</w:t>
      </w:r>
      <w:r w:rsidR="00213BE1" w:rsidRPr="00E75D73">
        <w:t xml:space="preserve">  Subsection</w:t>
      </w:r>
      <w:r w:rsidR="00E75D73" w:rsidRPr="00E75D73">
        <w:t> </w:t>
      </w:r>
      <w:r w:rsidR="00213BE1" w:rsidRPr="00E75D73">
        <w:t>204(1) (table items dealing with subsection</w:t>
      </w:r>
      <w:r w:rsidR="00E75D73" w:rsidRPr="00E75D73">
        <w:t> </w:t>
      </w:r>
      <w:r w:rsidR="00213BE1" w:rsidRPr="00E75D73">
        <w:t>205B(2), subsection</w:t>
      </w:r>
      <w:r w:rsidR="00E75D73" w:rsidRPr="00E75D73">
        <w:t> </w:t>
      </w:r>
      <w:r w:rsidR="00213BE1" w:rsidRPr="00E75D73">
        <w:t>205C(2) and subsection</w:t>
      </w:r>
      <w:r w:rsidR="00E75D73" w:rsidRPr="00E75D73">
        <w:t> </w:t>
      </w:r>
      <w:r w:rsidR="00213BE1" w:rsidRPr="00E75D73">
        <w:t>205D(4))</w:t>
      </w:r>
    </w:p>
    <w:p w:rsidR="00213BE1" w:rsidRPr="00E75D73" w:rsidRDefault="00213BE1" w:rsidP="00E75D73">
      <w:pPr>
        <w:pStyle w:val="Item"/>
      </w:pPr>
      <w:r w:rsidRPr="00E75D73">
        <w:t>Repeal the items.</w:t>
      </w:r>
    </w:p>
    <w:p w:rsidR="00213BE1" w:rsidRPr="00E75D73" w:rsidRDefault="0065780B" w:rsidP="00E75D73">
      <w:pPr>
        <w:pStyle w:val="ItemHead"/>
      </w:pPr>
      <w:r w:rsidRPr="00E75D73">
        <w:t>15</w:t>
      </w:r>
      <w:r w:rsidR="00213BE1" w:rsidRPr="00E75D73">
        <w:t xml:space="preserve">  Part</w:t>
      </w:r>
      <w:r w:rsidR="00E75D73" w:rsidRPr="00E75D73">
        <w:t> </w:t>
      </w:r>
      <w:r w:rsidR="00213BE1" w:rsidRPr="00E75D73">
        <w:t>14A</w:t>
      </w:r>
    </w:p>
    <w:p w:rsidR="00213BE1" w:rsidRPr="00E75D73" w:rsidRDefault="00213BE1" w:rsidP="00E75D73">
      <w:pPr>
        <w:pStyle w:val="Item"/>
      </w:pPr>
      <w:r w:rsidRPr="00E75D73">
        <w:t>Repeal the Part.</w:t>
      </w:r>
    </w:p>
    <w:p w:rsidR="00213BE1" w:rsidRPr="00E75D73" w:rsidRDefault="0065780B" w:rsidP="00E75D73">
      <w:pPr>
        <w:pStyle w:val="ItemHead"/>
      </w:pPr>
      <w:r w:rsidRPr="00E75D73">
        <w:t>16</w:t>
      </w:r>
      <w:r w:rsidR="00213BE1" w:rsidRPr="00E75D73">
        <w:t xml:space="preserve">  Paragraph 7(1)(</w:t>
      </w:r>
      <w:proofErr w:type="spellStart"/>
      <w:r w:rsidR="00213BE1" w:rsidRPr="00E75D73">
        <w:t>ia</w:t>
      </w:r>
      <w:proofErr w:type="spellEnd"/>
      <w:r w:rsidR="00213BE1" w:rsidRPr="00E75D73">
        <w:t>) of Schedule</w:t>
      </w:r>
      <w:r w:rsidR="00E75D73" w:rsidRPr="00E75D73">
        <w:t> </w:t>
      </w:r>
      <w:r w:rsidR="00213BE1" w:rsidRPr="00E75D73">
        <w:t>2</w:t>
      </w:r>
    </w:p>
    <w:p w:rsidR="00213BE1" w:rsidRPr="00E75D73" w:rsidRDefault="00213BE1" w:rsidP="00E75D73">
      <w:pPr>
        <w:pStyle w:val="Item"/>
      </w:pPr>
      <w:r w:rsidRPr="00E75D73">
        <w:t>Repeal the paragraph.</w:t>
      </w:r>
    </w:p>
    <w:p w:rsidR="00213BE1" w:rsidRPr="00E75D73" w:rsidRDefault="0065780B" w:rsidP="00E75D73">
      <w:pPr>
        <w:pStyle w:val="ItemHead"/>
      </w:pPr>
      <w:r w:rsidRPr="00E75D73">
        <w:t>17</w:t>
      </w:r>
      <w:r w:rsidR="00213BE1" w:rsidRPr="00E75D73">
        <w:t xml:space="preserve">  Paragraph 8(1)(ha) of Schedule</w:t>
      </w:r>
      <w:r w:rsidR="00E75D73" w:rsidRPr="00E75D73">
        <w:t> </w:t>
      </w:r>
      <w:r w:rsidR="00213BE1" w:rsidRPr="00E75D73">
        <w:t>2</w:t>
      </w:r>
    </w:p>
    <w:p w:rsidR="00213BE1" w:rsidRPr="00E75D73" w:rsidRDefault="00213BE1" w:rsidP="00E75D73">
      <w:pPr>
        <w:pStyle w:val="Item"/>
      </w:pPr>
      <w:r w:rsidRPr="00E75D73">
        <w:t>Repeal the paragraph.</w:t>
      </w:r>
    </w:p>
    <w:p w:rsidR="0018287A" w:rsidRPr="00E75D73" w:rsidRDefault="0065780B" w:rsidP="00E75D73">
      <w:pPr>
        <w:pStyle w:val="ItemHead"/>
      </w:pPr>
      <w:r w:rsidRPr="00E75D73">
        <w:t>18</w:t>
      </w:r>
      <w:r w:rsidR="0018287A" w:rsidRPr="00E75D73">
        <w:t xml:space="preserve">  Clause</w:t>
      </w:r>
      <w:r w:rsidR="00E75D73" w:rsidRPr="00E75D73">
        <w:t> </w:t>
      </w:r>
      <w:r w:rsidR="0018287A" w:rsidRPr="00E75D73">
        <w:t>1 of Schedule</w:t>
      </w:r>
      <w:r w:rsidR="00E75D73" w:rsidRPr="00E75D73">
        <w:t> </w:t>
      </w:r>
      <w:r w:rsidR="0018287A" w:rsidRPr="00E75D73">
        <w:t>4</w:t>
      </w:r>
    </w:p>
    <w:p w:rsidR="0018287A" w:rsidRPr="00E75D73" w:rsidRDefault="0018287A" w:rsidP="00E75D73">
      <w:pPr>
        <w:pStyle w:val="Item"/>
      </w:pPr>
      <w:r w:rsidRPr="00E75D73">
        <w:t>Omit:</w:t>
      </w:r>
    </w:p>
    <w:p w:rsidR="0018287A" w:rsidRPr="00E75D73" w:rsidRDefault="0018287A" w:rsidP="00E75D73">
      <w:pPr>
        <w:pStyle w:val="SOText"/>
      </w:pPr>
      <w:r w:rsidRPr="00E75D73">
        <w:t xml:space="preserve">An </w:t>
      </w:r>
      <w:proofErr w:type="spellStart"/>
      <w:r w:rsidRPr="00E75D73">
        <w:t>ACMA</w:t>
      </w:r>
      <w:proofErr w:type="spellEnd"/>
      <w:r w:rsidRPr="00E75D73">
        <w:t xml:space="preserve"> determination determines when charge imposed by the </w:t>
      </w:r>
      <w:r w:rsidRPr="00E75D73">
        <w:rPr>
          <w:i/>
        </w:rPr>
        <w:t>Datacasting Charge (Imposition Act) 1998</w:t>
      </w:r>
      <w:r w:rsidRPr="00E75D73">
        <w:t xml:space="preserve"> is due and payable. The </w:t>
      </w:r>
      <w:proofErr w:type="spellStart"/>
      <w:r w:rsidRPr="00E75D73">
        <w:t>ACMA</w:t>
      </w:r>
      <w:proofErr w:type="spellEnd"/>
      <w:r w:rsidRPr="00E75D73">
        <w:t xml:space="preserve"> may also impose a late payment penalty.</w:t>
      </w:r>
    </w:p>
    <w:p w:rsidR="0018287A" w:rsidRPr="00E75D73" w:rsidRDefault="0065780B" w:rsidP="00E75D73">
      <w:pPr>
        <w:pStyle w:val="ItemHead"/>
      </w:pPr>
      <w:r w:rsidRPr="00E75D73">
        <w:t>19</w:t>
      </w:r>
      <w:r w:rsidR="0018287A" w:rsidRPr="00E75D73">
        <w:t xml:space="preserve">  Part</w:t>
      </w:r>
      <w:r w:rsidR="00E75D73" w:rsidRPr="00E75D73">
        <w:t> </w:t>
      </w:r>
      <w:r w:rsidR="0018287A" w:rsidRPr="00E75D73">
        <w:t>6 of Schedule</w:t>
      </w:r>
      <w:r w:rsidR="00E75D73" w:rsidRPr="00E75D73">
        <w:t> </w:t>
      </w:r>
      <w:r w:rsidR="0018287A" w:rsidRPr="00E75D73">
        <w:t>4</w:t>
      </w:r>
    </w:p>
    <w:p w:rsidR="0018287A" w:rsidRPr="00E75D73" w:rsidRDefault="0018287A" w:rsidP="00E75D73">
      <w:pPr>
        <w:pStyle w:val="Item"/>
      </w:pPr>
      <w:r w:rsidRPr="00E75D73">
        <w:t>Repeal the Part.</w:t>
      </w:r>
    </w:p>
    <w:p w:rsidR="00493D78" w:rsidRPr="00E75D73" w:rsidRDefault="00493D78" w:rsidP="00E75D73">
      <w:pPr>
        <w:pStyle w:val="ActHead9"/>
        <w:rPr>
          <w:i w:val="0"/>
        </w:rPr>
      </w:pPr>
      <w:bookmarkStart w:id="60" w:name="_Toc496082874"/>
      <w:proofErr w:type="spellStart"/>
      <w:r w:rsidRPr="00E75D73">
        <w:t>Radiocommunications</w:t>
      </w:r>
      <w:proofErr w:type="spellEnd"/>
      <w:r w:rsidRPr="00E75D73">
        <w:t xml:space="preserve"> Act 1992</w:t>
      </w:r>
      <w:bookmarkEnd w:id="60"/>
    </w:p>
    <w:p w:rsidR="00493D78" w:rsidRPr="00E75D73" w:rsidRDefault="0065780B" w:rsidP="00E75D73">
      <w:pPr>
        <w:pStyle w:val="ItemHead"/>
      </w:pPr>
      <w:r w:rsidRPr="00E75D73">
        <w:t>20</w:t>
      </w:r>
      <w:r w:rsidR="00493D78" w:rsidRPr="00E75D73">
        <w:t xml:space="preserve">  Section</w:t>
      </w:r>
      <w:r w:rsidR="00E75D73" w:rsidRPr="00E75D73">
        <w:t> </w:t>
      </w:r>
      <w:r w:rsidR="00493D78" w:rsidRPr="00E75D73">
        <w:t>5</w:t>
      </w:r>
      <w:r w:rsidR="0018287A" w:rsidRPr="00E75D73">
        <w:t xml:space="preserve"> (definition of </w:t>
      </w:r>
      <w:r w:rsidR="0018287A" w:rsidRPr="00E75D73">
        <w:rPr>
          <w:i/>
        </w:rPr>
        <w:t>datacasting transmitter licence fee)</w:t>
      </w:r>
    </w:p>
    <w:p w:rsidR="00493D78" w:rsidRPr="00E75D73" w:rsidRDefault="00493D78" w:rsidP="00E75D73">
      <w:pPr>
        <w:pStyle w:val="Item"/>
      </w:pPr>
      <w:r w:rsidRPr="00E75D73">
        <w:t>Repeal the definition</w:t>
      </w:r>
      <w:r w:rsidR="0018287A" w:rsidRPr="00E75D73">
        <w:t>.</w:t>
      </w:r>
    </w:p>
    <w:p w:rsidR="0018287A" w:rsidRPr="00E75D73" w:rsidRDefault="0065780B" w:rsidP="00E75D73">
      <w:pPr>
        <w:pStyle w:val="ItemHead"/>
      </w:pPr>
      <w:r w:rsidRPr="00E75D73">
        <w:t>21</w:t>
      </w:r>
      <w:r w:rsidR="0018287A" w:rsidRPr="00E75D73">
        <w:t xml:space="preserve">  Paragraphs 109A(1)(</w:t>
      </w:r>
      <w:proofErr w:type="spellStart"/>
      <w:r w:rsidR="0018287A" w:rsidRPr="00E75D73">
        <w:t>b</w:t>
      </w:r>
      <w:r w:rsidR="00326BBB" w:rsidRPr="00E75D73">
        <w:t>a</w:t>
      </w:r>
      <w:proofErr w:type="spellEnd"/>
      <w:r w:rsidR="0018287A" w:rsidRPr="00E75D73">
        <w:t>) and (b</w:t>
      </w:r>
      <w:r w:rsidR="00326BBB" w:rsidRPr="00E75D73">
        <w:t>b</w:t>
      </w:r>
      <w:r w:rsidR="0018287A" w:rsidRPr="00E75D73">
        <w:t>)</w:t>
      </w:r>
    </w:p>
    <w:p w:rsidR="0018287A" w:rsidRPr="00E75D73" w:rsidRDefault="0018287A" w:rsidP="00E75D73">
      <w:pPr>
        <w:pStyle w:val="Item"/>
      </w:pPr>
      <w:r w:rsidRPr="00E75D73">
        <w:t>Repeal the paragraphs.</w:t>
      </w:r>
    </w:p>
    <w:p w:rsidR="00213BE1" w:rsidRPr="00E75D73" w:rsidRDefault="00213BE1" w:rsidP="00E75D73">
      <w:pPr>
        <w:pStyle w:val="ActHead8"/>
      </w:pPr>
      <w:bookmarkStart w:id="61" w:name="_Toc496082875"/>
      <w:r w:rsidRPr="00E75D73">
        <w:t>Division</w:t>
      </w:r>
      <w:r w:rsidR="00E75D73" w:rsidRPr="00E75D73">
        <w:t> </w:t>
      </w:r>
      <w:r w:rsidRPr="00E75D73">
        <w:t>2—Application provisions</w:t>
      </w:r>
      <w:bookmarkEnd w:id="61"/>
    </w:p>
    <w:p w:rsidR="00213BE1" w:rsidRPr="00E75D73" w:rsidRDefault="0065780B" w:rsidP="00E75D73">
      <w:pPr>
        <w:pStyle w:val="ItemHead"/>
      </w:pPr>
      <w:r w:rsidRPr="00E75D73">
        <w:t>22</w:t>
      </w:r>
      <w:r w:rsidR="00213BE1" w:rsidRPr="00E75D73">
        <w:t xml:space="preserve">  Application—collection of licence fees</w:t>
      </w:r>
    </w:p>
    <w:p w:rsidR="00213BE1" w:rsidRPr="00E75D73" w:rsidRDefault="00213BE1" w:rsidP="00E75D73">
      <w:pPr>
        <w:pStyle w:val="Subitem"/>
      </w:pPr>
      <w:r w:rsidRPr="00E75D73">
        <w:t>(1)</w:t>
      </w:r>
      <w:r w:rsidRPr="00E75D73">
        <w:tab/>
        <w:t>Despite the repeal of sections</w:t>
      </w:r>
      <w:r w:rsidR="00E75D73" w:rsidRPr="00E75D73">
        <w:t> </w:t>
      </w:r>
      <w:r w:rsidRPr="00E75D73">
        <w:t xml:space="preserve">205A, 205C and 205D of the </w:t>
      </w:r>
      <w:r w:rsidRPr="00E75D73">
        <w:rPr>
          <w:i/>
        </w:rPr>
        <w:t xml:space="preserve">Broadcasting Services Act 1992 </w:t>
      </w:r>
      <w:r w:rsidR="00ED3F0C" w:rsidRPr="00E75D73">
        <w:t>by this Schedule</w:t>
      </w:r>
      <w:r w:rsidRPr="00E75D73">
        <w:t>, those sections continue to apply, in relation to a fee imposed under:</w:t>
      </w:r>
    </w:p>
    <w:p w:rsidR="00E65AD7" w:rsidRPr="00E75D73" w:rsidRDefault="00E65AD7" w:rsidP="00E75D73">
      <w:pPr>
        <w:pStyle w:val="paragraph"/>
      </w:pPr>
      <w:r w:rsidRPr="00E75D73">
        <w:tab/>
        <w:t>(a)</w:t>
      </w:r>
      <w:r w:rsidRPr="00E75D73">
        <w:tab/>
        <w:t>section</w:t>
      </w:r>
      <w:r w:rsidR="00E75D73" w:rsidRPr="00E75D73">
        <w:t> </w:t>
      </w:r>
      <w:r w:rsidRPr="00E75D73">
        <w:t xml:space="preserve">7 of the repealed </w:t>
      </w:r>
      <w:r w:rsidRPr="00E75D73">
        <w:rPr>
          <w:i/>
        </w:rPr>
        <w:t>Datacasting Transmitter Licence Fees Act 2006</w:t>
      </w:r>
      <w:r w:rsidRPr="00E75D73">
        <w:t>; or</w:t>
      </w:r>
    </w:p>
    <w:p w:rsidR="00213BE1" w:rsidRPr="00E75D73" w:rsidRDefault="00E65AD7" w:rsidP="00E75D73">
      <w:pPr>
        <w:pStyle w:val="paragraph"/>
      </w:pPr>
      <w:r w:rsidRPr="00E75D73">
        <w:tab/>
        <w:t>(b</w:t>
      </w:r>
      <w:r w:rsidR="00213BE1" w:rsidRPr="00E75D73">
        <w:t>)</w:t>
      </w:r>
      <w:r w:rsidR="00213BE1" w:rsidRPr="00E75D73">
        <w:tab/>
        <w:t>section</w:t>
      </w:r>
      <w:r w:rsidR="00E75D73" w:rsidRPr="00E75D73">
        <w:t> </w:t>
      </w:r>
      <w:r w:rsidR="00213BE1" w:rsidRPr="00E75D73">
        <w:t xml:space="preserve">5 of the repealed </w:t>
      </w:r>
      <w:r w:rsidR="00213BE1" w:rsidRPr="00E75D73">
        <w:rPr>
          <w:i/>
        </w:rPr>
        <w:t>Radio Licence Fees Act 1964</w:t>
      </w:r>
      <w:r w:rsidR="00213BE1" w:rsidRPr="00E75D73">
        <w:t>; or</w:t>
      </w:r>
    </w:p>
    <w:p w:rsidR="00213BE1" w:rsidRPr="00E75D73" w:rsidRDefault="00E65AD7" w:rsidP="00E75D73">
      <w:pPr>
        <w:pStyle w:val="paragraph"/>
      </w:pPr>
      <w:r w:rsidRPr="00E75D73">
        <w:tab/>
        <w:t>(c</w:t>
      </w:r>
      <w:r w:rsidR="00213BE1" w:rsidRPr="00E75D73">
        <w:t>)</w:t>
      </w:r>
      <w:r w:rsidR="00213BE1" w:rsidRPr="00E75D73">
        <w:tab/>
        <w:t>section</w:t>
      </w:r>
      <w:r w:rsidR="00E75D73" w:rsidRPr="00E75D73">
        <w:t> </w:t>
      </w:r>
      <w:r w:rsidR="00213BE1" w:rsidRPr="00E75D73">
        <w:t xml:space="preserve">5 of the repealed </w:t>
      </w:r>
      <w:r w:rsidR="00213BE1" w:rsidRPr="00E75D73">
        <w:rPr>
          <w:i/>
        </w:rPr>
        <w:t>Television Licence Fees Act 1964</w:t>
      </w:r>
      <w:r w:rsidRPr="00E75D73">
        <w:t>;</w:t>
      </w:r>
    </w:p>
    <w:p w:rsidR="00213BE1" w:rsidRPr="00E75D73" w:rsidRDefault="00213BE1" w:rsidP="00E75D73">
      <w:pPr>
        <w:pStyle w:val="Item"/>
      </w:pPr>
      <w:r w:rsidRPr="00E75D73">
        <w:t>as if the first</w:t>
      </w:r>
      <w:r w:rsidR="00FD1D01">
        <w:noBreakHyphen/>
      </w:r>
      <w:r w:rsidRPr="00E75D73">
        <w:t>mentioned repeal had not happened.</w:t>
      </w:r>
    </w:p>
    <w:p w:rsidR="00600ED1" w:rsidRPr="00E75D73" w:rsidRDefault="00B16F74" w:rsidP="00E75D73">
      <w:pPr>
        <w:pStyle w:val="Subitem"/>
      </w:pPr>
      <w:r w:rsidRPr="00E75D73">
        <w:t>(</w:t>
      </w:r>
      <w:r w:rsidR="0081708D" w:rsidRPr="00E75D73">
        <w:t>2</w:t>
      </w:r>
      <w:r w:rsidRPr="00E75D73">
        <w:t>)</w:t>
      </w:r>
      <w:r w:rsidRPr="00E75D73">
        <w:tab/>
        <w:t>Despite the repeal of section</w:t>
      </w:r>
      <w:r w:rsidR="00880E60" w:rsidRPr="00E75D73">
        <w:t>s</w:t>
      </w:r>
      <w:r w:rsidR="00E75D73" w:rsidRPr="00E75D73">
        <w:t> </w:t>
      </w:r>
      <w:r w:rsidRPr="00E75D73">
        <w:t xml:space="preserve">205A and 205B of the </w:t>
      </w:r>
      <w:r w:rsidRPr="00E75D73">
        <w:rPr>
          <w:i/>
        </w:rPr>
        <w:t xml:space="preserve">Broadcasting Services Act 1992 </w:t>
      </w:r>
      <w:r w:rsidR="00ED3F0C" w:rsidRPr="00E75D73">
        <w:t>by this Schedule</w:t>
      </w:r>
      <w:r w:rsidRPr="00E75D73">
        <w:t xml:space="preserve">, those sections </w:t>
      </w:r>
      <w:r w:rsidR="00BC5993" w:rsidRPr="00E75D73">
        <w:t>(other than paragraph</w:t>
      </w:r>
      <w:r w:rsidR="00E75D73" w:rsidRPr="00E75D73">
        <w:t> </w:t>
      </w:r>
      <w:r w:rsidR="00BC5993" w:rsidRPr="00E75D73">
        <w:t>205B(1)(c)</w:t>
      </w:r>
      <w:r w:rsidR="00600ED1" w:rsidRPr="00E75D73">
        <w:t>)</w:t>
      </w:r>
      <w:r w:rsidR="00BC5993" w:rsidRPr="00E75D73">
        <w:t xml:space="preserve"> </w:t>
      </w:r>
      <w:r w:rsidRPr="00E75D73">
        <w:t>continue to apply</w:t>
      </w:r>
      <w:r w:rsidR="00600ED1" w:rsidRPr="00E75D73">
        <w:t>:</w:t>
      </w:r>
    </w:p>
    <w:p w:rsidR="00600ED1" w:rsidRPr="00E75D73" w:rsidRDefault="00600ED1" w:rsidP="00E75D73">
      <w:pPr>
        <w:pStyle w:val="paragraph"/>
      </w:pPr>
      <w:r w:rsidRPr="00E75D73">
        <w:tab/>
        <w:t>(a)</w:t>
      </w:r>
      <w:r w:rsidRPr="00E75D73">
        <w:tab/>
      </w:r>
      <w:r w:rsidR="00B16F74" w:rsidRPr="00E75D73">
        <w:t xml:space="preserve">in relation to </w:t>
      </w:r>
      <w:r w:rsidR="00BC5993" w:rsidRPr="00E75D73">
        <w:t xml:space="preserve">accounts and records in respect of the </w:t>
      </w:r>
      <w:r w:rsidR="00880E60" w:rsidRPr="00E75D73">
        <w:t>2012</w:t>
      </w:r>
      <w:r w:rsidR="00FD1D01">
        <w:noBreakHyphen/>
      </w:r>
      <w:r w:rsidR="00880E60" w:rsidRPr="00E75D73">
        <w:t>2013 accounting period—for 5 years after the end of that accounting period</w:t>
      </w:r>
      <w:r w:rsidRPr="00E75D73">
        <w:t>; and</w:t>
      </w:r>
    </w:p>
    <w:p w:rsidR="00880E60" w:rsidRPr="00E75D73" w:rsidRDefault="00880E60" w:rsidP="00E75D73">
      <w:pPr>
        <w:pStyle w:val="paragraph"/>
      </w:pPr>
      <w:r w:rsidRPr="00E75D73">
        <w:tab/>
        <w:t>(b)</w:t>
      </w:r>
      <w:r w:rsidRPr="00E75D73">
        <w:tab/>
        <w:t>in relation to accounts and records in respect of the 2013</w:t>
      </w:r>
      <w:r w:rsidR="00FD1D01">
        <w:noBreakHyphen/>
      </w:r>
      <w:r w:rsidRPr="00E75D73">
        <w:t>2014 accounting period—for 5 years after the end of that accounting period; and</w:t>
      </w:r>
    </w:p>
    <w:p w:rsidR="00880E60" w:rsidRPr="00E75D73" w:rsidRDefault="00880E60" w:rsidP="00E75D73">
      <w:pPr>
        <w:pStyle w:val="paragraph"/>
      </w:pPr>
      <w:r w:rsidRPr="00E75D73">
        <w:tab/>
        <w:t>(c)</w:t>
      </w:r>
      <w:r w:rsidRPr="00E75D73">
        <w:tab/>
        <w:t>in relation to accounts and records in respect of the 2014</w:t>
      </w:r>
      <w:r w:rsidR="00FD1D01">
        <w:noBreakHyphen/>
      </w:r>
      <w:r w:rsidRPr="00E75D73">
        <w:t>2015 accounting period—for 5 years after the end of that accounting period; and</w:t>
      </w:r>
    </w:p>
    <w:p w:rsidR="00880E60" w:rsidRPr="00E75D73" w:rsidRDefault="00880E60" w:rsidP="00E75D73">
      <w:pPr>
        <w:pStyle w:val="paragraph"/>
      </w:pPr>
      <w:r w:rsidRPr="00E75D73">
        <w:tab/>
        <w:t>(d)</w:t>
      </w:r>
      <w:r w:rsidRPr="00E75D73">
        <w:tab/>
        <w:t>in relation to accounts and records in respect of the 2015</w:t>
      </w:r>
      <w:r w:rsidR="00FD1D01">
        <w:noBreakHyphen/>
      </w:r>
      <w:r w:rsidRPr="00E75D73">
        <w:t>2016 accounting period—for 5 years after the end of that accounting period;</w:t>
      </w:r>
    </w:p>
    <w:p w:rsidR="00B16F74" w:rsidRPr="00E75D73" w:rsidRDefault="00B16F74" w:rsidP="00E75D73">
      <w:pPr>
        <w:pStyle w:val="Item"/>
      </w:pPr>
      <w:r w:rsidRPr="00E75D73">
        <w:t>as if th</w:t>
      </w:r>
      <w:r w:rsidR="00335A5D" w:rsidRPr="00E75D73">
        <w:t>e</w:t>
      </w:r>
      <w:r w:rsidRPr="00E75D73">
        <w:t xml:space="preserve"> repeal had not happened.</w:t>
      </w:r>
    </w:p>
    <w:p w:rsidR="00213BE1" w:rsidRPr="00E75D73" w:rsidRDefault="0081708D" w:rsidP="00E75D73">
      <w:pPr>
        <w:pStyle w:val="Subitem"/>
      </w:pPr>
      <w:r w:rsidRPr="00E75D73">
        <w:t>(3</w:t>
      </w:r>
      <w:r w:rsidR="00213BE1" w:rsidRPr="00E75D73">
        <w:t>)</w:t>
      </w:r>
      <w:r w:rsidR="00213BE1" w:rsidRPr="00E75D73">
        <w:tab/>
        <w:t>Despite the amendments of section</w:t>
      </w:r>
      <w:r w:rsidR="00E75D73" w:rsidRPr="00E75D73">
        <w:t> </w:t>
      </w:r>
      <w:r w:rsidR="00213BE1" w:rsidRPr="00E75D73">
        <w:t xml:space="preserve">204 of the </w:t>
      </w:r>
      <w:r w:rsidR="00213BE1" w:rsidRPr="00E75D73">
        <w:rPr>
          <w:i/>
        </w:rPr>
        <w:t>Broadcasting Services Act 1992</w:t>
      </w:r>
      <w:r w:rsidR="00213BE1" w:rsidRPr="00E75D73">
        <w:t xml:space="preserve"> made </w:t>
      </w:r>
      <w:r w:rsidR="00ED3F0C" w:rsidRPr="00E75D73">
        <w:t>by this Schedule</w:t>
      </w:r>
      <w:r w:rsidR="00213BE1" w:rsidRPr="00E75D73">
        <w:t>, that section continues to apply, in relation to a decision made under repealed subsection</w:t>
      </w:r>
      <w:r w:rsidR="00E75D73" w:rsidRPr="00E75D73">
        <w:t> </w:t>
      </w:r>
      <w:r w:rsidR="00213BE1" w:rsidRPr="00E75D73">
        <w:t>205C(2) or 205D(4) of that Act, as if those amendments had not been made.</w:t>
      </w:r>
    </w:p>
    <w:p w:rsidR="00880E60" w:rsidRPr="00E75D73" w:rsidRDefault="0081708D" w:rsidP="00E75D73">
      <w:pPr>
        <w:pStyle w:val="Subitem"/>
      </w:pPr>
      <w:r w:rsidRPr="00E75D73">
        <w:t>(4</w:t>
      </w:r>
      <w:r w:rsidR="00880E60" w:rsidRPr="00E75D73">
        <w:t>)</w:t>
      </w:r>
      <w:r w:rsidR="00880E60" w:rsidRPr="00E75D73">
        <w:tab/>
        <w:t>In this item:</w:t>
      </w:r>
    </w:p>
    <w:p w:rsidR="00880E60" w:rsidRPr="00E75D73" w:rsidRDefault="00880E60" w:rsidP="00E75D73">
      <w:pPr>
        <w:pStyle w:val="Item"/>
      </w:pPr>
      <w:r w:rsidRPr="00E75D73">
        <w:rPr>
          <w:b/>
          <w:i/>
        </w:rPr>
        <w:t>2012</w:t>
      </w:r>
      <w:r w:rsidR="00FD1D01">
        <w:rPr>
          <w:b/>
          <w:i/>
        </w:rPr>
        <w:noBreakHyphen/>
      </w:r>
      <w:r w:rsidRPr="00E75D73">
        <w:rPr>
          <w:b/>
          <w:i/>
        </w:rPr>
        <w:t>2013 accounting period</w:t>
      </w:r>
      <w:r w:rsidRPr="00E75D73">
        <w:t xml:space="preserve"> means:</w:t>
      </w:r>
    </w:p>
    <w:p w:rsidR="00880E60" w:rsidRPr="00E75D73" w:rsidRDefault="00880E60" w:rsidP="00E75D73">
      <w:pPr>
        <w:pStyle w:val="paragraph"/>
      </w:pPr>
      <w:r w:rsidRPr="00E75D73">
        <w:tab/>
        <w:t>(a)</w:t>
      </w:r>
      <w:r w:rsidRPr="00E75D73">
        <w:tab/>
        <w:t xml:space="preserve">the </w:t>
      </w:r>
      <w:r w:rsidR="00855A49" w:rsidRPr="00E75D73">
        <w:t xml:space="preserve">financial </w:t>
      </w:r>
      <w:r w:rsidRPr="00E75D73">
        <w:t>year ending on 30</w:t>
      </w:r>
      <w:r w:rsidR="00E75D73" w:rsidRPr="00E75D73">
        <w:t> </w:t>
      </w:r>
      <w:r w:rsidRPr="00E75D73">
        <w:t>June 2013; or</w:t>
      </w:r>
    </w:p>
    <w:p w:rsidR="00880E60" w:rsidRPr="00E75D73" w:rsidRDefault="00880E60" w:rsidP="00E75D73">
      <w:pPr>
        <w:pStyle w:val="paragraph"/>
      </w:pPr>
      <w:r w:rsidRPr="00E75D73">
        <w:tab/>
        <w:t>(b)</w:t>
      </w:r>
      <w:r w:rsidRPr="00E75D73">
        <w:tab/>
        <w:t>if the relevant licensee adopted an accounting period, in accordance with subsection</w:t>
      </w:r>
      <w:r w:rsidR="00E75D73" w:rsidRPr="00E75D73">
        <w:t> </w:t>
      </w:r>
      <w:r w:rsidRPr="00E75D73">
        <w:t xml:space="preserve">205B(2) of the </w:t>
      </w:r>
      <w:r w:rsidRPr="00E75D73">
        <w:rPr>
          <w:i/>
        </w:rPr>
        <w:t>Broadcasting Services Act 1992</w:t>
      </w:r>
      <w:r w:rsidRPr="00E75D73">
        <w:t xml:space="preserve">, in substitution for that </w:t>
      </w:r>
      <w:r w:rsidR="00855A49" w:rsidRPr="00E75D73">
        <w:t xml:space="preserve">financial </w:t>
      </w:r>
      <w:r w:rsidRPr="00E75D73">
        <w:t>year—that accounting period.</w:t>
      </w:r>
    </w:p>
    <w:p w:rsidR="00880E60" w:rsidRPr="00E75D73" w:rsidRDefault="00880E60" w:rsidP="00E75D73">
      <w:pPr>
        <w:pStyle w:val="Item"/>
      </w:pPr>
      <w:r w:rsidRPr="00E75D73">
        <w:rPr>
          <w:b/>
          <w:i/>
        </w:rPr>
        <w:t>2013</w:t>
      </w:r>
      <w:r w:rsidR="00FD1D01">
        <w:rPr>
          <w:b/>
          <w:i/>
        </w:rPr>
        <w:noBreakHyphen/>
      </w:r>
      <w:r w:rsidRPr="00E75D73">
        <w:rPr>
          <w:b/>
          <w:i/>
        </w:rPr>
        <w:t>2014 accounting period</w:t>
      </w:r>
      <w:r w:rsidRPr="00E75D73">
        <w:t xml:space="preserve"> means:</w:t>
      </w:r>
    </w:p>
    <w:p w:rsidR="00880E60" w:rsidRPr="00E75D73" w:rsidRDefault="00880E60" w:rsidP="00E75D73">
      <w:pPr>
        <w:pStyle w:val="paragraph"/>
      </w:pPr>
      <w:r w:rsidRPr="00E75D73">
        <w:tab/>
        <w:t>(a)</w:t>
      </w:r>
      <w:r w:rsidRPr="00E75D73">
        <w:tab/>
        <w:t xml:space="preserve">the </w:t>
      </w:r>
      <w:r w:rsidR="00855A49" w:rsidRPr="00E75D73">
        <w:t xml:space="preserve">financial </w:t>
      </w:r>
      <w:r w:rsidRPr="00E75D73">
        <w:t>year ending on 30</w:t>
      </w:r>
      <w:r w:rsidR="00E75D73" w:rsidRPr="00E75D73">
        <w:t> </w:t>
      </w:r>
      <w:r w:rsidRPr="00E75D73">
        <w:t>June 2014; or</w:t>
      </w:r>
    </w:p>
    <w:p w:rsidR="00880E60" w:rsidRPr="00E75D73" w:rsidRDefault="00880E60" w:rsidP="00E75D73">
      <w:pPr>
        <w:pStyle w:val="paragraph"/>
      </w:pPr>
      <w:r w:rsidRPr="00E75D73">
        <w:tab/>
        <w:t>(b)</w:t>
      </w:r>
      <w:r w:rsidRPr="00E75D73">
        <w:tab/>
        <w:t>if the relevant licensee adopted an accounting period, in accordance with subsection</w:t>
      </w:r>
      <w:r w:rsidR="00E75D73" w:rsidRPr="00E75D73">
        <w:t> </w:t>
      </w:r>
      <w:r w:rsidRPr="00E75D73">
        <w:t xml:space="preserve">205B(2) of the </w:t>
      </w:r>
      <w:r w:rsidRPr="00E75D73">
        <w:rPr>
          <w:i/>
        </w:rPr>
        <w:t>Broadcasting Services Act 1992</w:t>
      </w:r>
      <w:r w:rsidRPr="00E75D73">
        <w:t xml:space="preserve">, in substitution for that </w:t>
      </w:r>
      <w:r w:rsidR="00855A49" w:rsidRPr="00E75D73">
        <w:t xml:space="preserve">financial </w:t>
      </w:r>
      <w:r w:rsidRPr="00E75D73">
        <w:t>year—that accounting period.</w:t>
      </w:r>
    </w:p>
    <w:p w:rsidR="00880E60" w:rsidRPr="00E75D73" w:rsidRDefault="00880E60" w:rsidP="00E75D73">
      <w:pPr>
        <w:pStyle w:val="Item"/>
      </w:pPr>
      <w:r w:rsidRPr="00E75D73">
        <w:rPr>
          <w:b/>
          <w:i/>
        </w:rPr>
        <w:t>2014</w:t>
      </w:r>
      <w:r w:rsidR="00FD1D01">
        <w:rPr>
          <w:b/>
          <w:i/>
        </w:rPr>
        <w:noBreakHyphen/>
      </w:r>
      <w:r w:rsidRPr="00E75D73">
        <w:rPr>
          <w:b/>
          <w:i/>
        </w:rPr>
        <w:t>2015 accounting period</w:t>
      </w:r>
      <w:r w:rsidRPr="00E75D73">
        <w:t xml:space="preserve"> means:</w:t>
      </w:r>
    </w:p>
    <w:p w:rsidR="00880E60" w:rsidRPr="00E75D73" w:rsidRDefault="00880E60" w:rsidP="00E75D73">
      <w:pPr>
        <w:pStyle w:val="paragraph"/>
      </w:pPr>
      <w:r w:rsidRPr="00E75D73">
        <w:tab/>
        <w:t>(a)</w:t>
      </w:r>
      <w:r w:rsidRPr="00E75D73">
        <w:tab/>
        <w:t xml:space="preserve">the </w:t>
      </w:r>
      <w:r w:rsidR="00855A49" w:rsidRPr="00E75D73">
        <w:t xml:space="preserve">financial </w:t>
      </w:r>
      <w:r w:rsidRPr="00E75D73">
        <w:t>year ending on 30</w:t>
      </w:r>
      <w:r w:rsidR="00E75D73" w:rsidRPr="00E75D73">
        <w:t> </w:t>
      </w:r>
      <w:r w:rsidRPr="00E75D73">
        <w:t>June 2015; or</w:t>
      </w:r>
    </w:p>
    <w:p w:rsidR="00880E60" w:rsidRPr="00E75D73" w:rsidRDefault="00880E60" w:rsidP="00E75D73">
      <w:pPr>
        <w:pStyle w:val="paragraph"/>
      </w:pPr>
      <w:r w:rsidRPr="00E75D73">
        <w:tab/>
        <w:t>(b)</w:t>
      </w:r>
      <w:r w:rsidRPr="00E75D73">
        <w:tab/>
        <w:t>if the relevant licensee adopted an accounting period, in accordance with subsection</w:t>
      </w:r>
      <w:r w:rsidR="00E75D73" w:rsidRPr="00E75D73">
        <w:t> </w:t>
      </w:r>
      <w:r w:rsidRPr="00E75D73">
        <w:t xml:space="preserve">205B(2) of the </w:t>
      </w:r>
      <w:r w:rsidRPr="00E75D73">
        <w:rPr>
          <w:i/>
        </w:rPr>
        <w:t>Broadcasting Services Act 1992</w:t>
      </w:r>
      <w:r w:rsidRPr="00E75D73">
        <w:t xml:space="preserve">, in substitution for that </w:t>
      </w:r>
      <w:r w:rsidR="00855A49" w:rsidRPr="00E75D73">
        <w:t xml:space="preserve">financial </w:t>
      </w:r>
      <w:r w:rsidRPr="00E75D73">
        <w:t>year—that accounting period.</w:t>
      </w:r>
    </w:p>
    <w:p w:rsidR="00880E60" w:rsidRPr="00E75D73" w:rsidRDefault="00880E60" w:rsidP="00E75D73">
      <w:pPr>
        <w:pStyle w:val="Item"/>
      </w:pPr>
      <w:r w:rsidRPr="00E75D73">
        <w:rPr>
          <w:b/>
          <w:i/>
        </w:rPr>
        <w:t>2015</w:t>
      </w:r>
      <w:r w:rsidR="00FD1D01">
        <w:rPr>
          <w:b/>
          <w:i/>
        </w:rPr>
        <w:noBreakHyphen/>
      </w:r>
      <w:r w:rsidRPr="00E75D73">
        <w:rPr>
          <w:b/>
          <w:i/>
        </w:rPr>
        <w:t>2016 accounting period</w:t>
      </w:r>
      <w:r w:rsidRPr="00E75D73">
        <w:t xml:space="preserve"> means:</w:t>
      </w:r>
    </w:p>
    <w:p w:rsidR="00880E60" w:rsidRPr="00E75D73" w:rsidRDefault="00880E60" w:rsidP="00E75D73">
      <w:pPr>
        <w:pStyle w:val="paragraph"/>
      </w:pPr>
      <w:r w:rsidRPr="00E75D73">
        <w:tab/>
        <w:t>(a)</w:t>
      </w:r>
      <w:r w:rsidRPr="00E75D73">
        <w:tab/>
        <w:t xml:space="preserve">the </w:t>
      </w:r>
      <w:r w:rsidR="00855A49" w:rsidRPr="00E75D73">
        <w:t xml:space="preserve">financial </w:t>
      </w:r>
      <w:r w:rsidRPr="00E75D73">
        <w:t>year ending on 30</w:t>
      </w:r>
      <w:r w:rsidR="00E75D73" w:rsidRPr="00E75D73">
        <w:t> </w:t>
      </w:r>
      <w:r w:rsidRPr="00E75D73">
        <w:t>June 2016; or</w:t>
      </w:r>
    </w:p>
    <w:p w:rsidR="00880E60" w:rsidRPr="00E75D73" w:rsidRDefault="00880E60" w:rsidP="00E75D73">
      <w:pPr>
        <w:pStyle w:val="paragraph"/>
      </w:pPr>
      <w:r w:rsidRPr="00E75D73">
        <w:tab/>
        <w:t>(b)</w:t>
      </w:r>
      <w:r w:rsidRPr="00E75D73">
        <w:tab/>
        <w:t>if the relevant licensee adopted an accounting period, in accordance with subsection</w:t>
      </w:r>
      <w:r w:rsidR="00E75D73" w:rsidRPr="00E75D73">
        <w:t> </w:t>
      </w:r>
      <w:r w:rsidRPr="00E75D73">
        <w:t xml:space="preserve">205B(2) of the </w:t>
      </w:r>
      <w:r w:rsidRPr="00E75D73">
        <w:rPr>
          <w:i/>
        </w:rPr>
        <w:t>Broadcasting Services Act 1992</w:t>
      </w:r>
      <w:r w:rsidRPr="00E75D73">
        <w:t xml:space="preserve">, in substitution for that </w:t>
      </w:r>
      <w:r w:rsidR="00855A49" w:rsidRPr="00E75D73">
        <w:t xml:space="preserve">financial </w:t>
      </w:r>
      <w:r w:rsidRPr="00E75D73">
        <w:t>year—that accounting period.</w:t>
      </w:r>
    </w:p>
    <w:p w:rsidR="00F72F03" w:rsidRPr="00E75D73" w:rsidRDefault="0065780B" w:rsidP="00E75D73">
      <w:pPr>
        <w:pStyle w:val="ItemHead"/>
      </w:pPr>
      <w:r w:rsidRPr="00E75D73">
        <w:t>23</w:t>
      </w:r>
      <w:r w:rsidR="00F72F03" w:rsidRPr="00E75D73">
        <w:t xml:space="preserve">  Application—collection of datacasting charge</w:t>
      </w:r>
    </w:p>
    <w:p w:rsidR="00335A5D" w:rsidRPr="00E75D73" w:rsidRDefault="00335A5D" w:rsidP="00E75D73">
      <w:pPr>
        <w:pStyle w:val="Item"/>
      </w:pPr>
      <w:r w:rsidRPr="00E75D73">
        <w:t>Despite the repeal of Part</w:t>
      </w:r>
      <w:r w:rsidR="00E75D73" w:rsidRPr="00E75D73">
        <w:t> </w:t>
      </w:r>
      <w:r w:rsidRPr="00E75D73">
        <w:t>6 of Schedule</w:t>
      </w:r>
      <w:r w:rsidR="00E75D73" w:rsidRPr="00E75D73">
        <w:t> </w:t>
      </w:r>
      <w:r w:rsidRPr="00E75D73">
        <w:t xml:space="preserve">4 </w:t>
      </w:r>
      <w:r w:rsidR="0097462F" w:rsidRPr="00E75D73">
        <w:t>to</w:t>
      </w:r>
      <w:r w:rsidRPr="00E75D73">
        <w:t xml:space="preserve"> the </w:t>
      </w:r>
      <w:r w:rsidRPr="00E75D73">
        <w:rPr>
          <w:i/>
        </w:rPr>
        <w:t xml:space="preserve">Broadcasting Services Act 1992 </w:t>
      </w:r>
      <w:r w:rsidR="00ED3F0C" w:rsidRPr="00E75D73">
        <w:t>by this Schedule</w:t>
      </w:r>
      <w:r w:rsidRPr="00E75D73">
        <w:t>:</w:t>
      </w:r>
    </w:p>
    <w:p w:rsidR="00F72F03" w:rsidRPr="00E75D73" w:rsidRDefault="00F72F03" w:rsidP="00E75D73">
      <w:pPr>
        <w:pStyle w:val="paragraph"/>
      </w:pPr>
      <w:r w:rsidRPr="00E75D73">
        <w:tab/>
        <w:t>(a)</w:t>
      </w:r>
      <w:r w:rsidRPr="00E75D73">
        <w:tab/>
        <w:t>that Part; and</w:t>
      </w:r>
    </w:p>
    <w:p w:rsidR="00F72F03" w:rsidRPr="00E75D73" w:rsidRDefault="00F72F03" w:rsidP="00E75D73">
      <w:pPr>
        <w:pStyle w:val="paragraph"/>
      </w:pPr>
      <w:r w:rsidRPr="00E75D73">
        <w:tab/>
        <w:t>(b)</w:t>
      </w:r>
      <w:r w:rsidRPr="00E75D73">
        <w:tab/>
        <w:t>a determination made under that Part;</w:t>
      </w:r>
    </w:p>
    <w:p w:rsidR="00F72F03" w:rsidRPr="00E75D73" w:rsidRDefault="00F72F03" w:rsidP="00E75D73">
      <w:pPr>
        <w:pStyle w:val="Item"/>
      </w:pPr>
      <w:r w:rsidRPr="00E75D73">
        <w:t xml:space="preserve">continue to apply, in relation to charge imposed by the </w:t>
      </w:r>
      <w:r w:rsidRPr="00E75D73">
        <w:rPr>
          <w:i/>
        </w:rPr>
        <w:t>Datacasting Charge (Imposition) Act 1998</w:t>
      </w:r>
      <w:r w:rsidRPr="00E75D73">
        <w:t xml:space="preserve"> on a transmitter licence in respect of:</w:t>
      </w:r>
    </w:p>
    <w:p w:rsidR="00F72F03" w:rsidRPr="00E75D73" w:rsidRDefault="00F72F03" w:rsidP="00E75D73">
      <w:pPr>
        <w:pStyle w:val="paragraph"/>
      </w:pPr>
      <w:r w:rsidRPr="00E75D73">
        <w:tab/>
        <w:t>(c)</w:t>
      </w:r>
      <w:r w:rsidRPr="00E75D73">
        <w:tab/>
        <w:t>the financial year beginning on 1</w:t>
      </w:r>
      <w:r w:rsidR="00E75D73" w:rsidRPr="00E75D73">
        <w:t> </w:t>
      </w:r>
      <w:r w:rsidRPr="00E75D73">
        <w:t>July 2015; or</w:t>
      </w:r>
    </w:p>
    <w:p w:rsidR="00F72F03" w:rsidRPr="00E75D73" w:rsidRDefault="00F72F03" w:rsidP="00E75D73">
      <w:pPr>
        <w:pStyle w:val="paragraph"/>
      </w:pPr>
      <w:r w:rsidRPr="00E75D73">
        <w:tab/>
        <w:t>(d)</w:t>
      </w:r>
      <w:r w:rsidRPr="00E75D73">
        <w:tab/>
        <w:t>an earlier financial year</w:t>
      </w:r>
      <w:r w:rsidR="00855A49" w:rsidRPr="00E75D73">
        <w:t>;</w:t>
      </w:r>
    </w:p>
    <w:p w:rsidR="00F72F03" w:rsidRPr="00E75D73" w:rsidRDefault="00F72F03" w:rsidP="00E75D73">
      <w:pPr>
        <w:pStyle w:val="Item"/>
      </w:pPr>
      <w:r w:rsidRPr="00E75D73">
        <w:t>as if the repeal had not happened.</w:t>
      </w:r>
    </w:p>
    <w:p w:rsidR="00213BE1" w:rsidRPr="00E75D73" w:rsidRDefault="00213BE1" w:rsidP="00E75D73">
      <w:pPr>
        <w:pStyle w:val="ActHead8"/>
      </w:pPr>
      <w:bookmarkStart w:id="62" w:name="_Toc496082876"/>
      <w:r w:rsidRPr="00E75D73">
        <w:t>Division</w:t>
      </w:r>
      <w:r w:rsidR="00E75D73" w:rsidRPr="00E75D73">
        <w:t> </w:t>
      </w:r>
      <w:r w:rsidRPr="00E75D73">
        <w:t>3—Refund of overpayments</w:t>
      </w:r>
      <w:bookmarkEnd w:id="62"/>
    </w:p>
    <w:p w:rsidR="00213BE1" w:rsidRPr="00E75D73" w:rsidRDefault="0065780B" w:rsidP="00E75D73">
      <w:pPr>
        <w:pStyle w:val="ItemHead"/>
      </w:pPr>
      <w:r w:rsidRPr="00E75D73">
        <w:t>24</w:t>
      </w:r>
      <w:r w:rsidR="00213BE1" w:rsidRPr="00E75D73">
        <w:t xml:space="preserve">  Refund of overpayments of licence fees</w:t>
      </w:r>
    </w:p>
    <w:p w:rsidR="00213BE1" w:rsidRPr="00E75D73" w:rsidRDefault="00213BE1" w:rsidP="00E75D73">
      <w:pPr>
        <w:pStyle w:val="Item"/>
      </w:pPr>
      <w:r w:rsidRPr="00E75D73">
        <w:t>If there is an overpayment of a fee imposed under:</w:t>
      </w:r>
    </w:p>
    <w:p w:rsidR="00213BE1" w:rsidRPr="00E75D73" w:rsidRDefault="00E65AD7" w:rsidP="00E75D73">
      <w:pPr>
        <w:pStyle w:val="paragraph"/>
      </w:pPr>
      <w:r w:rsidRPr="00E75D73">
        <w:tab/>
        <w:t>(a</w:t>
      </w:r>
      <w:r w:rsidR="00213BE1" w:rsidRPr="00E75D73">
        <w:t>)</w:t>
      </w:r>
      <w:r w:rsidR="00213BE1" w:rsidRPr="00E75D73">
        <w:tab/>
        <w:t>section</w:t>
      </w:r>
      <w:r w:rsidR="00E75D73" w:rsidRPr="00E75D73">
        <w:t> </w:t>
      </w:r>
      <w:r w:rsidR="00213BE1" w:rsidRPr="00E75D73">
        <w:t xml:space="preserve">7 of the repealed </w:t>
      </w:r>
      <w:r w:rsidR="00213BE1" w:rsidRPr="00E75D73">
        <w:rPr>
          <w:i/>
        </w:rPr>
        <w:t>Datacasting Transmitter Licence Fees Act 2006</w:t>
      </w:r>
      <w:r w:rsidR="00213BE1" w:rsidRPr="00E75D73">
        <w:t>;</w:t>
      </w:r>
      <w:r w:rsidRPr="00E75D73">
        <w:t xml:space="preserve"> or</w:t>
      </w:r>
    </w:p>
    <w:p w:rsidR="00E65AD7" w:rsidRPr="00E75D73" w:rsidRDefault="00E65AD7" w:rsidP="00E75D73">
      <w:pPr>
        <w:pStyle w:val="paragraph"/>
      </w:pPr>
      <w:r w:rsidRPr="00E75D73">
        <w:tab/>
        <w:t>(b)</w:t>
      </w:r>
      <w:r w:rsidRPr="00E75D73">
        <w:tab/>
        <w:t>section</w:t>
      </w:r>
      <w:r w:rsidR="00E75D73" w:rsidRPr="00E75D73">
        <w:t> </w:t>
      </w:r>
      <w:r w:rsidRPr="00E75D73">
        <w:t xml:space="preserve">5 of the repealed </w:t>
      </w:r>
      <w:r w:rsidRPr="00E75D73">
        <w:rPr>
          <w:i/>
        </w:rPr>
        <w:t>Radio Licence Fees Act 1964</w:t>
      </w:r>
      <w:r w:rsidRPr="00E75D73">
        <w:t>; or</w:t>
      </w:r>
    </w:p>
    <w:p w:rsidR="00E65AD7" w:rsidRPr="00E75D73" w:rsidRDefault="00E65AD7" w:rsidP="00E75D73">
      <w:pPr>
        <w:pStyle w:val="paragraph"/>
      </w:pPr>
      <w:r w:rsidRPr="00E75D73">
        <w:tab/>
        <w:t>(c)</w:t>
      </w:r>
      <w:r w:rsidRPr="00E75D73">
        <w:tab/>
        <w:t>section</w:t>
      </w:r>
      <w:r w:rsidR="00E75D73" w:rsidRPr="00E75D73">
        <w:t> </w:t>
      </w:r>
      <w:r w:rsidRPr="00E75D73">
        <w:t xml:space="preserve">5 of the repealed </w:t>
      </w:r>
      <w:r w:rsidRPr="00E75D73">
        <w:rPr>
          <w:i/>
        </w:rPr>
        <w:t>Television Licence Fees Act 1964</w:t>
      </w:r>
      <w:r w:rsidRPr="00E75D73">
        <w:t>;</w:t>
      </w:r>
    </w:p>
    <w:p w:rsidR="00213BE1" w:rsidRPr="00E75D73" w:rsidRDefault="00213BE1" w:rsidP="00E75D73">
      <w:pPr>
        <w:pStyle w:val="Item"/>
      </w:pPr>
      <w:r w:rsidRPr="00E75D73">
        <w:t xml:space="preserve">the overpayment is to be refunded by the </w:t>
      </w:r>
      <w:proofErr w:type="spellStart"/>
      <w:r w:rsidRPr="00E75D73">
        <w:t>ACMA</w:t>
      </w:r>
      <w:proofErr w:type="spellEnd"/>
      <w:r w:rsidRPr="00E75D73">
        <w:t xml:space="preserve"> on behalf of the Commonwealth.</w:t>
      </w:r>
    </w:p>
    <w:p w:rsidR="00213BE1" w:rsidRPr="00E75D73" w:rsidRDefault="0065780B" w:rsidP="00E75D73">
      <w:pPr>
        <w:pStyle w:val="ItemHead"/>
      </w:pPr>
      <w:r w:rsidRPr="00E75D73">
        <w:t>25</w:t>
      </w:r>
      <w:r w:rsidR="00213BE1" w:rsidRPr="00E75D73">
        <w:t xml:space="preserve">  Refund of overpayments of datacasting charge</w:t>
      </w:r>
    </w:p>
    <w:p w:rsidR="00213BE1" w:rsidRPr="00E75D73" w:rsidRDefault="00213BE1" w:rsidP="00E75D73">
      <w:pPr>
        <w:pStyle w:val="Item"/>
      </w:pPr>
      <w:r w:rsidRPr="00E75D73">
        <w:t xml:space="preserve">If there is an overpayment of charge imposed under the </w:t>
      </w:r>
      <w:r w:rsidR="009107DF" w:rsidRPr="00E75D73">
        <w:t xml:space="preserve">repealed </w:t>
      </w:r>
      <w:r w:rsidRPr="00E75D73">
        <w:rPr>
          <w:i/>
        </w:rPr>
        <w:t>Datacasting Charge (Imposition) Act 1998</w:t>
      </w:r>
      <w:r w:rsidRPr="00E75D73">
        <w:t xml:space="preserve">, the overpayment is to be refunded by the </w:t>
      </w:r>
      <w:proofErr w:type="spellStart"/>
      <w:r w:rsidRPr="00E75D73">
        <w:t>ACMA</w:t>
      </w:r>
      <w:proofErr w:type="spellEnd"/>
      <w:r w:rsidRPr="00E75D73">
        <w:t xml:space="preserve"> on behalf of the Commonwealth.</w:t>
      </w:r>
    </w:p>
    <w:p w:rsidR="00341F84" w:rsidRPr="00E75D73" w:rsidRDefault="00341F84" w:rsidP="00E75D73">
      <w:pPr>
        <w:pStyle w:val="ActHead6"/>
        <w:pageBreakBefore/>
        <w:rPr>
          <w:i/>
        </w:rPr>
      </w:pPr>
      <w:bookmarkStart w:id="63" w:name="_Toc496082877"/>
      <w:r w:rsidRPr="00E75D73">
        <w:rPr>
          <w:rStyle w:val="CharAmSchNo"/>
        </w:rPr>
        <w:t>Schedule</w:t>
      </w:r>
      <w:r w:rsidR="00E75D73" w:rsidRPr="00E75D73">
        <w:rPr>
          <w:rStyle w:val="CharAmSchNo"/>
        </w:rPr>
        <w:t> </w:t>
      </w:r>
      <w:r w:rsidR="00213BE1" w:rsidRPr="00E75D73">
        <w:rPr>
          <w:rStyle w:val="CharAmSchNo"/>
        </w:rPr>
        <w:t>6</w:t>
      </w:r>
      <w:r w:rsidRPr="00E75D73">
        <w:t>—</w:t>
      </w:r>
      <w:r w:rsidR="00AC2909" w:rsidRPr="00E75D73">
        <w:rPr>
          <w:rStyle w:val="CharAmSchText"/>
        </w:rPr>
        <w:t>T</w:t>
      </w:r>
      <w:r w:rsidR="00911EC1" w:rsidRPr="00E75D73">
        <w:rPr>
          <w:rStyle w:val="CharAmSchText"/>
        </w:rPr>
        <w:t>ax</w:t>
      </w:r>
      <w:r w:rsidR="00C64A38" w:rsidRPr="00E75D73">
        <w:rPr>
          <w:rStyle w:val="CharAmSchText"/>
        </w:rPr>
        <w:t>ation and transitional support payments</w:t>
      </w:r>
      <w:bookmarkEnd w:id="63"/>
    </w:p>
    <w:p w:rsidR="000068E4" w:rsidRPr="00E75D73" w:rsidRDefault="000068E4" w:rsidP="00E75D73">
      <w:pPr>
        <w:pStyle w:val="ActHead7"/>
      </w:pPr>
      <w:bookmarkStart w:id="64" w:name="_Toc496082878"/>
      <w:r w:rsidRPr="00E75D73">
        <w:rPr>
          <w:rStyle w:val="CharAmPartNo"/>
        </w:rPr>
        <w:t>Part</w:t>
      </w:r>
      <w:r w:rsidR="00E75D73" w:rsidRPr="00E75D73">
        <w:rPr>
          <w:rStyle w:val="CharAmPartNo"/>
        </w:rPr>
        <w:t> </w:t>
      </w:r>
      <w:r w:rsidRPr="00E75D73">
        <w:rPr>
          <w:rStyle w:val="CharAmPartNo"/>
        </w:rPr>
        <w:t>1</w:t>
      </w:r>
      <w:r w:rsidRPr="00E75D73">
        <w:t>—</w:t>
      </w:r>
      <w:r w:rsidRPr="00E75D73">
        <w:rPr>
          <w:rStyle w:val="CharAmPartText"/>
        </w:rPr>
        <w:t>General amendments</w:t>
      </w:r>
      <w:bookmarkEnd w:id="64"/>
    </w:p>
    <w:p w:rsidR="00786C15" w:rsidRPr="00E75D73" w:rsidRDefault="00786C15" w:rsidP="00E75D73">
      <w:pPr>
        <w:pStyle w:val="ActHead9"/>
        <w:rPr>
          <w:i w:val="0"/>
        </w:rPr>
      </w:pPr>
      <w:bookmarkStart w:id="65" w:name="_Toc496082879"/>
      <w:r w:rsidRPr="00E75D73">
        <w:t>Australian Communications and Media Authority Act 2005</w:t>
      </w:r>
      <w:bookmarkEnd w:id="65"/>
    </w:p>
    <w:p w:rsidR="00E248C4" w:rsidRPr="00E75D73" w:rsidRDefault="00DF2C02" w:rsidP="00E75D73">
      <w:pPr>
        <w:pStyle w:val="ItemHead"/>
      </w:pPr>
      <w:r w:rsidRPr="00E75D73">
        <w:t>1</w:t>
      </w:r>
      <w:r w:rsidR="00E248C4" w:rsidRPr="00E75D73">
        <w:t xml:space="preserve">  At the end of paragraph</w:t>
      </w:r>
      <w:r w:rsidR="00E75D73" w:rsidRPr="00E75D73">
        <w:t> </w:t>
      </w:r>
      <w:r w:rsidR="00E248C4" w:rsidRPr="00E75D73">
        <w:t>9(h)</w:t>
      </w:r>
    </w:p>
    <w:p w:rsidR="00E248C4" w:rsidRPr="00E75D73" w:rsidRDefault="00E248C4" w:rsidP="00E75D73">
      <w:pPr>
        <w:pStyle w:val="Item"/>
      </w:pPr>
      <w:r w:rsidRPr="00E75D73">
        <w:t>Add:</w:t>
      </w:r>
    </w:p>
    <w:p w:rsidR="00E248C4" w:rsidRPr="00E75D73" w:rsidRDefault="00E248C4" w:rsidP="00E75D73">
      <w:pPr>
        <w:pStyle w:val="paragraphsub"/>
      </w:pPr>
      <w:r w:rsidRPr="00E75D73">
        <w:tab/>
        <w:t>or (vi)</w:t>
      </w:r>
      <w:r w:rsidRPr="00E75D73">
        <w:tab/>
      </w:r>
      <w:r w:rsidR="00A0297E" w:rsidRPr="00E75D73">
        <w:t>Part</w:t>
      </w:r>
      <w:r w:rsidR="00E75D73" w:rsidRPr="00E75D73">
        <w:t> </w:t>
      </w:r>
      <w:r w:rsidR="00A0297E" w:rsidRPr="00E75D73">
        <w:t xml:space="preserve">14AA of the </w:t>
      </w:r>
      <w:r w:rsidR="00A0297E" w:rsidRPr="00E75D73">
        <w:rPr>
          <w:i/>
        </w:rPr>
        <w:t>Broadcasting Services Act 1992</w:t>
      </w:r>
      <w:r w:rsidR="00A0297E" w:rsidRPr="00E75D73">
        <w:t>;</w:t>
      </w:r>
    </w:p>
    <w:p w:rsidR="00786C15" w:rsidRPr="00E75D73" w:rsidRDefault="00DF2C02" w:rsidP="00E75D73">
      <w:pPr>
        <w:pStyle w:val="ItemHead"/>
      </w:pPr>
      <w:r w:rsidRPr="00E75D73">
        <w:t>2</w:t>
      </w:r>
      <w:r w:rsidR="00786C15" w:rsidRPr="00E75D73">
        <w:t xml:space="preserve">  </w:t>
      </w:r>
      <w:r w:rsidR="00E248C4" w:rsidRPr="00E75D73">
        <w:t>S</w:t>
      </w:r>
      <w:r w:rsidR="00786C15" w:rsidRPr="00E75D73">
        <w:t>ubparagraph</w:t>
      </w:r>
      <w:r w:rsidR="000D0E39" w:rsidRPr="00E75D73">
        <w:t xml:space="preserve"> </w:t>
      </w:r>
      <w:r w:rsidR="00786C15" w:rsidRPr="00E75D73">
        <w:t>10(1)(o)(ii)</w:t>
      </w:r>
    </w:p>
    <w:p w:rsidR="00E248C4" w:rsidRPr="00E75D73" w:rsidRDefault="00E248C4" w:rsidP="00E75D73">
      <w:pPr>
        <w:pStyle w:val="Item"/>
      </w:pPr>
      <w:r w:rsidRPr="00E75D73">
        <w:t xml:space="preserve">After </w:t>
      </w:r>
      <w:r w:rsidR="005C4827" w:rsidRPr="00E75D73">
        <w:t>“</w:t>
      </w:r>
      <w:r w:rsidRPr="00E75D73">
        <w:t>other than</w:t>
      </w:r>
      <w:r w:rsidR="005C4827" w:rsidRPr="00E75D73">
        <w:t>”</w:t>
      </w:r>
      <w:r w:rsidRPr="00E75D73">
        <w:t xml:space="preserve">, insert </w:t>
      </w:r>
      <w:r w:rsidR="005C4827" w:rsidRPr="00E75D73">
        <w:t>“</w:t>
      </w:r>
      <w:r w:rsidRPr="00E75D73">
        <w:t>Part</w:t>
      </w:r>
      <w:r w:rsidR="00E75D73" w:rsidRPr="00E75D73">
        <w:t> </w:t>
      </w:r>
      <w:r w:rsidRPr="00E75D73">
        <w:t>14AA or</w:t>
      </w:r>
      <w:r w:rsidR="005C4827" w:rsidRPr="00E75D73">
        <w:t>”</w:t>
      </w:r>
      <w:r w:rsidRPr="00E75D73">
        <w:t>.</w:t>
      </w:r>
    </w:p>
    <w:p w:rsidR="004C5792" w:rsidRPr="00E75D73" w:rsidRDefault="004C5792" w:rsidP="00E75D73">
      <w:pPr>
        <w:pStyle w:val="ActHead9"/>
        <w:rPr>
          <w:i w:val="0"/>
        </w:rPr>
      </w:pPr>
      <w:bookmarkStart w:id="66" w:name="_Toc496082880"/>
      <w:r w:rsidRPr="00E75D73">
        <w:t>Broadcasting Services Act 1992</w:t>
      </w:r>
      <w:bookmarkEnd w:id="66"/>
    </w:p>
    <w:p w:rsidR="004C5792" w:rsidRPr="00E75D73" w:rsidRDefault="00DF2C02" w:rsidP="00E75D73">
      <w:pPr>
        <w:pStyle w:val="ItemHead"/>
      </w:pPr>
      <w:r w:rsidRPr="00E75D73">
        <w:t>3</w:t>
      </w:r>
      <w:r w:rsidR="004C5792" w:rsidRPr="00E75D73">
        <w:t xml:space="preserve">  </w:t>
      </w:r>
      <w:r w:rsidR="0076508F" w:rsidRPr="00E75D73">
        <w:t>Subs</w:t>
      </w:r>
      <w:r w:rsidR="00EF6E7A" w:rsidRPr="00E75D73">
        <w:t>ection</w:t>
      </w:r>
      <w:r w:rsidR="00E75D73" w:rsidRPr="00E75D73">
        <w:t> </w:t>
      </w:r>
      <w:r w:rsidR="00EF6E7A" w:rsidRPr="00E75D73">
        <w:t>6</w:t>
      </w:r>
      <w:r w:rsidR="0076508F" w:rsidRPr="00E75D73">
        <w:t>(1)</w:t>
      </w:r>
    </w:p>
    <w:p w:rsidR="00EF6E7A" w:rsidRPr="00E75D73" w:rsidRDefault="00EF6E7A" w:rsidP="00E75D73">
      <w:pPr>
        <w:pStyle w:val="Item"/>
      </w:pPr>
      <w:r w:rsidRPr="00E75D73">
        <w:t>Insert:</w:t>
      </w:r>
    </w:p>
    <w:p w:rsidR="00EF6E7A" w:rsidRPr="00E75D73" w:rsidRDefault="00EF6E7A" w:rsidP="00E75D73">
      <w:pPr>
        <w:pStyle w:val="Definition"/>
      </w:pPr>
      <w:r w:rsidRPr="00E75D73">
        <w:rPr>
          <w:b/>
          <w:i/>
        </w:rPr>
        <w:t>interim tax</w:t>
      </w:r>
      <w:r w:rsidRPr="00E75D73">
        <w:t xml:space="preserve"> means tax imposed by the </w:t>
      </w:r>
      <w:r w:rsidRPr="00E75D73">
        <w:rPr>
          <w:i/>
        </w:rPr>
        <w:t>Commercial Broadcasting (</w:t>
      </w:r>
      <w:r w:rsidR="00DF2C02" w:rsidRPr="00E75D73">
        <w:rPr>
          <w:i/>
        </w:rPr>
        <w:t>Tax</w:t>
      </w:r>
      <w:r w:rsidRPr="00E75D73">
        <w:rPr>
          <w:i/>
        </w:rPr>
        <w:t>) Act 2017</w:t>
      </w:r>
      <w:r w:rsidRPr="00E75D73">
        <w:t>.</w:t>
      </w:r>
    </w:p>
    <w:p w:rsidR="0097462F" w:rsidRPr="00E75D73" w:rsidRDefault="0097462F" w:rsidP="00E75D73">
      <w:pPr>
        <w:pStyle w:val="Definition"/>
      </w:pPr>
      <w:r w:rsidRPr="00E75D73">
        <w:rPr>
          <w:b/>
          <w:i/>
        </w:rPr>
        <w:t>transmitter licence</w:t>
      </w:r>
      <w:r w:rsidRPr="00E75D73">
        <w:t xml:space="preserve"> has the same meaning as in the </w:t>
      </w:r>
      <w:proofErr w:type="spellStart"/>
      <w:r w:rsidRPr="00E75D73">
        <w:rPr>
          <w:i/>
        </w:rPr>
        <w:t>Radiocommunications</w:t>
      </w:r>
      <w:proofErr w:type="spellEnd"/>
      <w:r w:rsidRPr="00E75D73">
        <w:rPr>
          <w:i/>
        </w:rPr>
        <w:t xml:space="preserve"> Act 1992</w:t>
      </w:r>
      <w:r w:rsidRPr="00E75D73">
        <w:t>.</w:t>
      </w:r>
    </w:p>
    <w:p w:rsidR="00A05EA0" w:rsidRPr="00E75D73" w:rsidRDefault="00DF2C02" w:rsidP="00E75D73">
      <w:pPr>
        <w:pStyle w:val="ItemHead"/>
      </w:pPr>
      <w:r w:rsidRPr="00E75D73">
        <w:t>4</w:t>
      </w:r>
      <w:r w:rsidR="00A05EA0" w:rsidRPr="00E75D73">
        <w:t xml:space="preserve">  Subsection</w:t>
      </w:r>
      <w:r w:rsidR="00E75D73" w:rsidRPr="00E75D73">
        <w:t> </w:t>
      </w:r>
      <w:r w:rsidR="00A05EA0" w:rsidRPr="00E75D73">
        <w:t>204(1) (after table item dealing with subsection</w:t>
      </w:r>
      <w:r w:rsidR="00E75D73" w:rsidRPr="00E75D73">
        <w:t> </w:t>
      </w:r>
      <w:r w:rsidR="00A05EA0" w:rsidRPr="00E75D73">
        <w:t>146D(4))</w:t>
      </w:r>
    </w:p>
    <w:p w:rsidR="00A05EA0" w:rsidRPr="00E75D73" w:rsidRDefault="00A05EA0" w:rsidP="00E75D73">
      <w:pPr>
        <w:pStyle w:val="Item"/>
      </w:pPr>
      <w:r w:rsidRPr="00E75D73">
        <w:t>Insert:</w:t>
      </w:r>
    </w:p>
    <w:p w:rsidR="00A05EA0" w:rsidRPr="00E75D73" w:rsidRDefault="00A05EA0" w:rsidP="00E75D73">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1985"/>
        <w:gridCol w:w="1985"/>
      </w:tblGrid>
      <w:tr w:rsidR="00A05EA0" w:rsidRPr="00E75D73" w:rsidTr="0065780B">
        <w:trPr>
          <w:cantSplit/>
        </w:trPr>
        <w:tc>
          <w:tcPr>
            <w:tcW w:w="1985" w:type="dxa"/>
          </w:tcPr>
          <w:p w:rsidR="00A05EA0" w:rsidRPr="00E75D73" w:rsidRDefault="00A05EA0" w:rsidP="00E75D73">
            <w:pPr>
              <w:pStyle w:val="Tabletext"/>
            </w:pPr>
            <w:r w:rsidRPr="00E75D73">
              <w:t>Refusal to remit the whole or part of a late payment penalty</w:t>
            </w:r>
          </w:p>
        </w:tc>
        <w:tc>
          <w:tcPr>
            <w:tcW w:w="1985" w:type="dxa"/>
          </w:tcPr>
          <w:p w:rsidR="00A05EA0" w:rsidRPr="00E75D73" w:rsidRDefault="00A05EA0" w:rsidP="00E75D73">
            <w:pPr>
              <w:pStyle w:val="Tabletext"/>
            </w:pPr>
            <w:r w:rsidRPr="00E75D73">
              <w:t>Subsection</w:t>
            </w:r>
            <w:r w:rsidR="00E75D73" w:rsidRPr="00E75D73">
              <w:t> </w:t>
            </w:r>
            <w:r w:rsidRPr="00E75D73">
              <w:t>205AF(3)</w:t>
            </w:r>
          </w:p>
        </w:tc>
        <w:tc>
          <w:tcPr>
            <w:tcW w:w="1985" w:type="dxa"/>
          </w:tcPr>
          <w:p w:rsidR="00A05EA0" w:rsidRPr="00E75D73" w:rsidRDefault="00A05EA0" w:rsidP="00E75D73">
            <w:pPr>
              <w:pStyle w:val="Tabletext"/>
            </w:pPr>
            <w:r w:rsidRPr="00E75D73">
              <w:t>The person liable to pay the penalty</w:t>
            </w:r>
          </w:p>
        </w:tc>
      </w:tr>
    </w:tbl>
    <w:p w:rsidR="004C5792" w:rsidRPr="00E75D73" w:rsidRDefault="00DF2C02" w:rsidP="00E75D73">
      <w:pPr>
        <w:pStyle w:val="ItemHead"/>
      </w:pPr>
      <w:r w:rsidRPr="00E75D73">
        <w:t>5</w:t>
      </w:r>
      <w:r w:rsidR="004C5792" w:rsidRPr="00E75D73">
        <w:t xml:space="preserve">  After Part</w:t>
      </w:r>
      <w:r w:rsidR="00E75D73" w:rsidRPr="00E75D73">
        <w:t> </w:t>
      </w:r>
      <w:r w:rsidR="004C5792" w:rsidRPr="00E75D73">
        <w:t>14</w:t>
      </w:r>
    </w:p>
    <w:p w:rsidR="004C5792" w:rsidRPr="00E75D73" w:rsidRDefault="004C5792" w:rsidP="00E75D73">
      <w:pPr>
        <w:pStyle w:val="Item"/>
      </w:pPr>
      <w:r w:rsidRPr="00E75D73">
        <w:t>Insert:</w:t>
      </w:r>
    </w:p>
    <w:p w:rsidR="004C5792" w:rsidRPr="00E75D73" w:rsidRDefault="004C5792" w:rsidP="00E75D73">
      <w:pPr>
        <w:pStyle w:val="ActHead2"/>
      </w:pPr>
      <w:bookmarkStart w:id="67" w:name="_Toc496082881"/>
      <w:r w:rsidRPr="00E75D73">
        <w:rPr>
          <w:rStyle w:val="CharPartNo"/>
        </w:rPr>
        <w:t>Part</w:t>
      </w:r>
      <w:r w:rsidR="00E75D73" w:rsidRPr="00E75D73">
        <w:rPr>
          <w:rStyle w:val="CharPartNo"/>
        </w:rPr>
        <w:t> </w:t>
      </w:r>
      <w:r w:rsidRPr="00E75D73">
        <w:rPr>
          <w:rStyle w:val="CharPartNo"/>
        </w:rPr>
        <w:t>14AA</w:t>
      </w:r>
      <w:r w:rsidRPr="00E75D73">
        <w:t>—</w:t>
      </w:r>
      <w:r w:rsidRPr="00E75D73">
        <w:rPr>
          <w:rStyle w:val="CharPartText"/>
        </w:rPr>
        <w:t>Collection and recovery of interim tax</w:t>
      </w:r>
      <w:bookmarkEnd w:id="67"/>
    </w:p>
    <w:p w:rsidR="006B29ED" w:rsidRPr="00E75D73" w:rsidRDefault="006B29ED" w:rsidP="00E75D73">
      <w:pPr>
        <w:pStyle w:val="Header"/>
      </w:pPr>
      <w:r w:rsidRPr="00E75D73">
        <w:rPr>
          <w:rStyle w:val="CharDivNo"/>
        </w:rPr>
        <w:t xml:space="preserve"> </w:t>
      </w:r>
      <w:r w:rsidRPr="00E75D73">
        <w:rPr>
          <w:rStyle w:val="CharDivText"/>
        </w:rPr>
        <w:t xml:space="preserve"> </w:t>
      </w:r>
    </w:p>
    <w:p w:rsidR="00AD661B" w:rsidRPr="00E75D73" w:rsidRDefault="00AD661B" w:rsidP="00E75D73">
      <w:pPr>
        <w:pStyle w:val="ActHead5"/>
      </w:pPr>
      <w:bookmarkStart w:id="68" w:name="_Toc496082882"/>
      <w:r w:rsidRPr="00E75D73">
        <w:rPr>
          <w:rStyle w:val="CharSectno"/>
        </w:rPr>
        <w:t>205AA</w:t>
      </w:r>
      <w:r w:rsidRPr="00E75D73">
        <w:t xml:space="preserve">  Simplified outline of this Part</w:t>
      </w:r>
      <w:bookmarkEnd w:id="68"/>
    </w:p>
    <w:p w:rsidR="00BD14F4" w:rsidRPr="00E75D73" w:rsidRDefault="00AD661B" w:rsidP="00E75D73">
      <w:pPr>
        <w:pStyle w:val="SOBullet"/>
      </w:pPr>
      <w:r w:rsidRPr="00E75D73">
        <w:t>•</w:t>
      </w:r>
      <w:r w:rsidRPr="00E75D73">
        <w:tab/>
      </w:r>
      <w:r w:rsidR="00BD14F4" w:rsidRPr="00E75D73">
        <w:t xml:space="preserve">The </w:t>
      </w:r>
      <w:proofErr w:type="spellStart"/>
      <w:r w:rsidR="00BD14F4" w:rsidRPr="00E75D73">
        <w:t>ACMA</w:t>
      </w:r>
      <w:proofErr w:type="spellEnd"/>
      <w:r w:rsidR="00BD14F4" w:rsidRPr="00E75D73">
        <w:t xml:space="preserve"> must make assessments of interim tax.</w:t>
      </w:r>
    </w:p>
    <w:p w:rsidR="00AD661B" w:rsidRPr="00E75D73" w:rsidRDefault="00BD14F4" w:rsidP="00E75D73">
      <w:pPr>
        <w:pStyle w:val="SOBullet"/>
      </w:pPr>
      <w:r w:rsidRPr="00E75D73">
        <w:t>•</w:t>
      </w:r>
      <w:r w:rsidRPr="00E75D73">
        <w:tab/>
        <w:t>Interim tax is due and payable 28 days after the assessment is given to the person to whom the assessment relates.</w:t>
      </w:r>
    </w:p>
    <w:p w:rsidR="00BD14F4" w:rsidRPr="00E75D73" w:rsidRDefault="00BD14F4" w:rsidP="00E75D73">
      <w:pPr>
        <w:pStyle w:val="SOBullet"/>
      </w:pPr>
      <w:r w:rsidRPr="00E75D73">
        <w:t>•</w:t>
      </w:r>
      <w:r w:rsidRPr="00E75D73">
        <w:tab/>
      </w:r>
      <w:r w:rsidR="00685C76" w:rsidRPr="00E75D73">
        <w:t>There is a p</w:t>
      </w:r>
      <w:r w:rsidRPr="00E75D73">
        <w:t>e</w:t>
      </w:r>
      <w:r w:rsidR="00685C76" w:rsidRPr="00E75D73">
        <w:t>nalty</w:t>
      </w:r>
      <w:r w:rsidRPr="00E75D73">
        <w:t xml:space="preserve"> for late payment of interim tax.</w:t>
      </w:r>
    </w:p>
    <w:p w:rsidR="00BD14F4" w:rsidRPr="00E75D73" w:rsidRDefault="00BD14F4" w:rsidP="00E75D73">
      <w:pPr>
        <w:pStyle w:val="SOBullet"/>
      </w:pPr>
      <w:r w:rsidRPr="00E75D73">
        <w:t>•</w:t>
      </w:r>
      <w:r w:rsidRPr="00E75D73">
        <w:tab/>
        <w:t xml:space="preserve">Schemes </w:t>
      </w:r>
      <w:r w:rsidR="00685C76" w:rsidRPr="00E75D73">
        <w:t>to avoid interim tax are prohibited.</w:t>
      </w:r>
    </w:p>
    <w:p w:rsidR="00324C46" w:rsidRPr="00E75D73" w:rsidRDefault="00324C46" w:rsidP="00E75D73">
      <w:pPr>
        <w:pStyle w:val="ActHead5"/>
      </w:pPr>
      <w:bookmarkStart w:id="69" w:name="_Toc496082883"/>
      <w:r w:rsidRPr="00E75D73">
        <w:rPr>
          <w:rStyle w:val="CharSectno"/>
        </w:rPr>
        <w:t>205AB</w:t>
      </w:r>
      <w:r w:rsidRPr="00E75D73">
        <w:t xml:space="preserve">  Assessments</w:t>
      </w:r>
      <w:bookmarkEnd w:id="69"/>
    </w:p>
    <w:p w:rsidR="00324C46" w:rsidRPr="00E75D73" w:rsidRDefault="00A05EA0" w:rsidP="00E75D73">
      <w:pPr>
        <w:pStyle w:val="subsection"/>
      </w:pPr>
      <w:r w:rsidRPr="00E75D73">
        <w:tab/>
        <w:t>(1)</w:t>
      </w:r>
      <w:r w:rsidRPr="00E75D73">
        <w:tab/>
      </w:r>
      <w:r w:rsidR="00324C46" w:rsidRPr="00E75D73">
        <w:t xml:space="preserve">If interim tax is payable by a person in relation to the issue of a transmitter licence, the </w:t>
      </w:r>
      <w:proofErr w:type="spellStart"/>
      <w:r w:rsidR="00324C46" w:rsidRPr="00E75D73">
        <w:t>ACMA</w:t>
      </w:r>
      <w:proofErr w:type="spellEnd"/>
      <w:r w:rsidR="00324C46" w:rsidRPr="00E75D73">
        <w:t xml:space="preserve"> must:</w:t>
      </w:r>
    </w:p>
    <w:p w:rsidR="00324C46" w:rsidRPr="00E75D73" w:rsidRDefault="00324C46" w:rsidP="00E75D73">
      <w:pPr>
        <w:pStyle w:val="paragraph"/>
      </w:pPr>
      <w:r w:rsidRPr="00E75D73">
        <w:tab/>
        <w:t>(a)</w:t>
      </w:r>
      <w:r w:rsidRPr="00E75D73">
        <w:tab/>
        <w:t>make a written assessment setting out the interim tax payable by the person; and</w:t>
      </w:r>
    </w:p>
    <w:p w:rsidR="00324C46" w:rsidRPr="00E75D73" w:rsidRDefault="00324C46" w:rsidP="00E75D73">
      <w:pPr>
        <w:pStyle w:val="paragraph"/>
      </w:pPr>
      <w:r w:rsidRPr="00E75D73">
        <w:tab/>
        <w:t>(b)</w:t>
      </w:r>
      <w:r w:rsidRPr="00E75D73">
        <w:tab/>
        <w:t xml:space="preserve">do so on, or as soon as practicable after, </w:t>
      </w:r>
      <w:r w:rsidR="009D2060" w:rsidRPr="00E75D73">
        <w:t>the later</w:t>
      </w:r>
      <w:r w:rsidR="00855A49" w:rsidRPr="00E75D73">
        <w:t xml:space="preserve"> of </w:t>
      </w:r>
      <w:r w:rsidRPr="00E75D73">
        <w:t>the following days:</w:t>
      </w:r>
    </w:p>
    <w:p w:rsidR="00324C46" w:rsidRPr="00E75D73" w:rsidRDefault="00324C46" w:rsidP="00E75D73">
      <w:pPr>
        <w:pStyle w:val="paragraphsub"/>
      </w:pPr>
      <w:r w:rsidRPr="00E75D73">
        <w:tab/>
        <w:t>(</w:t>
      </w:r>
      <w:proofErr w:type="spellStart"/>
      <w:r w:rsidRPr="00E75D73">
        <w:t>i</w:t>
      </w:r>
      <w:proofErr w:type="spellEnd"/>
      <w:r w:rsidRPr="00E75D73">
        <w:t>)</w:t>
      </w:r>
      <w:r w:rsidRPr="00E75D73">
        <w:tab/>
        <w:t>the day the licence was issued;</w:t>
      </w:r>
    </w:p>
    <w:p w:rsidR="00324C46" w:rsidRPr="00E75D73" w:rsidRDefault="00324C46" w:rsidP="00E75D73">
      <w:pPr>
        <w:pStyle w:val="paragraphsub"/>
      </w:pPr>
      <w:r w:rsidRPr="00E75D73">
        <w:tab/>
        <w:t>(ii)</w:t>
      </w:r>
      <w:r w:rsidRPr="00E75D73">
        <w:tab/>
      </w:r>
      <w:r w:rsidR="00A05EA0" w:rsidRPr="00E75D73">
        <w:t>1</w:t>
      </w:r>
      <w:r w:rsidR="00E75D73" w:rsidRPr="00E75D73">
        <w:t> </w:t>
      </w:r>
      <w:r w:rsidR="00A05EA0" w:rsidRPr="00E75D73">
        <w:t>December 2017</w:t>
      </w:r>
      <w:r w:rsidRPr="00E75D73">
        <w:t>.</w:t>
      </w:r>
    </w:p>
    <w:p w:rsidR="00324C46" w:rsidRPr="00E75D73" w:rsidRDefault="00A05EA0" w:rsidP="00E75D73">
      <w:pPr>
        <w:pStyle w:val="subsection"/>
      </w:pPr>
      <w:r w:rsidRPr="00E75D73">
        <w:tab/>
        <w:t>(2)</w:t>
      </w:r>
      <w:r w:rsidRPr="00E75D73">
        <w:tab/>
      </w:r>
      <w:r w:rsidR="00324C46" w:rsidRPr="00E75D73">
        <w:t>If interim tax is payable by a person in relation to an anniversary of the day a tran</w:t>
      </w:r>
      <w:r w:rsidR="00295193" w:rsidRPr="00E75D73">
        <w:t>smitter licence came into force</w:t>
      </w:r>
      <w:r w:rsidR="00324C46" w:rsidRPr="00E75D73">
        <w:t xml:space="preserve">, the </w:t>
      </w:r>
      <w:proofErr w:type="spellStart"/>
      <w:r w:rsidR="00324C46" w:rsidRPr="00E75D73">
        <w:t>ACMA</w:t>
      </w:r>
      <w:proofErr w:type="spellEnd"/>
      <w:r w:rsidR="00324C46" w:rsidRPr="00E75D73">
        <w:t xml:space="preserve"> must:</w:t>
      </w:r>
    </w:p>
    <w:p w:rsidR="00324C46" w:rsidRPr="00E75D73" w:rsidRDefault="00324C46" w:rsidP="00E75D73">
      <w:pPr>
        <w:pStyle w:val="paragraph"/>
      </w:pPr>
      <w:r w:rsidRPr="00E75D73">
        <w:tab/>
        <w:t>(a)</w:t>
      </w:r>
      <w:r w:rsidRPr="00E75D73">
        <w:tab/>
        <w:t>make a written assessment setting out the interim tax payable by the person; and</w:t>
      </w:r>
    </w:p>
    <w:p w:rsidR="00324C46" w:rsidRPr="00E75D73" w:rsidRDefault="00324C46" w:rsidP="00E75D73">
      <w:pPr>
        <w:pStyle w:val="paragraph"/>
      </w:pPr>
      <w:r w:rsidRPr="00E75D73">
        <w:tab/>
        <w:t>(b)</w:t>
      </w:r>
      <w:r w:rsidRPr="00E75D73">
        <w:tab/>
        <w:t xml:space="preserve">do so on, or as soon </w:t>
      </w:r>
      <w:r w:rsidR="009D2060" w:rsidRPr="00E75D73">
        <w:t>as practicable after, the later</w:t>
      </w:r>
      <w:r w:rsidRPr="00E75D73">
        <w:t xml:space="preserve"> of the following days:</w:t>
      </w:r>
    </w:p>
    <w:p w:rsidR="00324C46" w:rsidRPr="00E75D73" w:rsidRDefault="00324C46" w:rsidP="00E75D73">
      <w:pPr>
        <w:pStyle w:val="paragraphsub"/>
      </w:pPr>
      <w:r w:rsidRPr="00E75D73">
        <w:tab/>
        <w:t>(</w:t>
      </w:r>
      <w:proofErr w:type="spellStart"/>
      <w:r w:rsidRPr="00E75D73">
        <w:t>i</w:t>
      </w:r>
      <w:proofErr w:type="spellEnd"/>
      <w:r w:rsidRPr="00E75D73">
        <w:t>)</w:t>
      </w:r>
      <w:r w:rsidRPr="00E75D73">
        <w:tab/>
        <w:t>the anniversary;</w:t>
      </w:r>
    </w:p>
    <w:p w:rsidR="00A05EA0" w:rsidRPr="00E75D73" w:rsidRDefault="00A05EA0" w:rsidP="00E75D73">
      <w:pPr>
        <w:pStyle w:val="paragraphsub"/>
      </w:pPr>
      <w:r w:rsidRPr="00E75D73">
        <w:tab/>
        <w:t>(ii)</w:t>
      </w:r>
      <w:r w:rsidRPr="00E75D73">
        <w:tab/>
        <w:t>1</w:t>
      </w:r>
      <w:r w:rsidR="00E75D73" w:rsidRPr="00E75D73">
        <w:t> </w:t>
      </w:r>
      <w:r w:rsidRPr="00E75D73">
        <w:t>December 2017.</w:t>
      </w:r>
    </w:p>
    <w:p w:rsidR="00FA4D35" w:rsidRPr="00E75D73" w:rsidRDefault="00A05EA0" w:rsidP="00E75D73">
      <w:pPr>
        <w:pStyle w:val="subsection"/>
      </w:pPr>
      <w:r w:rsidRPr="00E75D73">
        <w:tab/>
        <w:t>(3)</w:t>
      </w:r>
      <w:r w:rsidRPr="00E75D73">
        <w:tab/>
      </w:r>
      <w:r w:rsidR="00FA4D35" w:rsidRPr="00E75D73">
        <w:t>If interim tax is paya</w:t>
      </w:r>
      <w:r w:rsidR="005906DA" w:rsidRPr="00E75D73">
        <w:t>ble by a person in relation to a transmitter licence ceasing to be in force</w:t>
      </w:r>
      <w:r w:rsidR="00FA4D35" w:rsidRPr="00E75D73">
        <w:t xml:space="preserve">, the </w:t>
      </w:r>
      <w:proofErr w:type="spellStart"/>
      <w:r w:rsidR="00FA4D35" w:rsidRPr="00E75D73">
        <w:t>ACMA</w:t>
      </w:r>
      <w:proofErr w:type="spellEnd"/>
      <w:r w:rsidR="00FA4D35" w:rsidRPr="00E75D73">
        <w:t xml:space="preserve"> must:</w:t>
      </w:r>
    </w:p>
    <w:p w:rsidR="00FA4D35" w:rsidRPr="00E75D73" w:rsidRDefault="00FA4D35" w:rsidP="00E75D73">
      <w:pPr>
        <w:pStyle w:val="paragraph"/>
      </w:pPr>
      <w:r w:rsidRPr="00E75D73">
        <w:tab/>
        <w:t>(a)</w:t>
      </w:r>
      <w:r w:rsidRPr="00E75D73">
        <w:tab/>
        <w:t>make a written assessment setting out the interim tax payable by the person; and</w:t>
      </w:r>
    </w:p>
    <w:p w:rsidR="00FA4D35" w:rsidRPr="00E75D73" w:rsidRDefault="00FA4D35" w:rsidP="00E75D73">
      <w:pPr>
        <w:pStyle w:val="paragraph"/>
      </w:pPr>
      <w:r w:rsidRPr="00E75D73">
        <w:tab/>
        <w:t>(b)</w:t>
      </w:r>
      <w:r w:rsidRPr="00E75D73">
        <w:tab/>
        <w:t>do so on, or as soon as practicable af</w:t>
      </w:r>
      <w:r w:rsidR="009D2060" w:rsidRPr="00E75D73">
        <w:t>ter, the later</w:t>
      </w:r>
      <w:r w:rsidRPr="00E75D73">
        <w:t xml:space="preserve"> of the following days:</w:t>
      </w:r>
    </w:p>
    <w:p w:rsidR="00FA4D35" w:rsidRPr="00E75D73" w:rsidRDefault="00FA4D35" w:rsidP="00E75D73">
      <w:pPr>
        <w:pStyle w:val="paragraphsub"/>
      </w:pPr>
      <w:r w:rsidRPr="00E75D73">
        <w:tab/>
        <w:t>(</w:t>
      </w:r>
      <w:proofErr w:type="spellStart"/>
      <w:r w:rsidRPr="00E75D73">
        <w:t>i</w:t>
      </w:r>
      <w:proofErr w:type="spellEnd"/>
      <w:r w:rsidRPr="00E75D73">
        <w:t>)</w:t>
      </w:r>
      <w:r w:rsidRPr="00E75D73">
        <w:tab/>
        <w:t xml:space="preserve">the day the licence </w:t>
      </w:r>
      <w:r w:rsidR="00C13C33" w:rsidRPr="00E75D73">
        <w:t>ceased to be in force</w:t>
      </w:r>
      <w:r w:rsidRPr="00E75D73">
        <w:t>;</w:t>
      </w:r>
    </w:p>
    <w:p w:rsidR="00A05EA0" w:rsidRPr="00E75D73" w:rsidRDefault="00A05EA0" w:rsidP="00E75D73">
      <w:pPr>
        <w:pStyle w:val="paragraphsub"/>
      </w:pPr>
      <w:r w:rsidRPr="00E75D73">
        <w:tab/>
        <w:t>(ii)</w:t>
      </w:r>
      <w:r w:rsidRPr="00E75D73">
        <w:tab/>
        <w:t>1</w:t>
      </w:r>
      <w:r w:rsidR="00E75D73" w:rsidRPr="00E75D73">
        <w:t> </w:t>
      </w:r>
      <w:r w:rsidRPr="00E75D73">
        <w:t>December 2017.</w:t>
      </w:r>
    </w:p>
    <w:p w:rsidR="00AC2909" w:rsidRPr="00E75D73" w:rsidRDefault="00A05EA0" w:rsidP="00E75D73">
      <w:pPr>
        <w:pStyle w:val="subsection"/>
      </w:pPr>
      <w:r w:rsidRPr="00E75D73">
        <w:tab/>
        <w:t>(4)</w:t>
      </w:r>
      <w:r w:rsidRPr="00E75D73">
        <w:tab/>
      </w:r>
      <w:r w:rsidR="00AC2909" w:rsidRPr="00E75D73">
        <w:t>If interim tax is payable by a person in relation to the holding of a transmitter licence at the start of 1</w:t>
      </w:r>
      <w:r w:rsidR="00E75D73" w:rsidRPr="00E75D73">
        <w:t> </w:t>
      </w:r>
      <w:r w:rsidR="00AC2909" w:rsidRPr="00E75D73">
        <w:t xml:space="preserve">July 2017, the </w:t>
      </w:r>
      <w:proofErr w:type="spellStart"/>
      <w:r w:rsidR="00AC2909" w:rsidRPr="00E75D73">
        <w:t>ACMA</w:t>
      </w:r>
      <w:proofErr w:type="spellEnd"/>
      <w:r w:rsidR="00AC2909" w:rsidRPr="00E75D73">
        <w:t xml:space="preserve"> must:</w:t>
      </w:r>
    </w:p>
    <w:p w:rsidR="00AC2909" w:rsidRPr="00E75D73" w:rsidRDefault="00AC2909" w:rsidP="00E75D73">
      <w:pPr>
        <w:pStyle w:val="paragraph"/>
      </w:pPr>
      <w:r w:rsidRPr="00E75D73">
        <w:tab/>
        <w:t>(a)</w:t>
      </w:r>
      <w:r w:rsidRPr="00E75D73">
        <w:tab/>
        <w:t>make a written assessment setting out the interim tax payable by the person; and</w:t>
      </w:r>
    </w:p>
    <w:p w:rsidR="00A05EA0" w:rsidRPr="00E75D73" w:rsidRDefault="00AC2909" w:rsidP="00E75D73">
      <w:pPr>
        <w:pStyle w:val="paragraph"/>
      </w:pPr>
      <w:r w:rsidRPr="00E75D73">
        <w:tab/>
        <w:t>(b)</w:t>
      </w:r>
      <w:r w:rsidRPr="00E75D73">
        <w:tab/>
        <w:t xml:space="preserve">do so on, or as soon as practicable after, </w:t>
      </w:r>
      <w:r w:rsidR="00A05EA0" w:rsidRPr="00E75D73">
        <w:t>1</w:t>
      </w:r>
      <w:r w:rsidR="00E75D73" w:rsidRPr="00E75D73">
        <w:t> </w:t>
      </w:r>
      <w:r w:rsidR="00A05EA0" w:rsidRPr="00E75D73">
        <w:t>December 2017.</w:t>
      </w:r>
    </w:p>
    <w:p w:rsidR="00324C46" w:rsidRPr="00E75D73" w:rsidRDefault="00324C46" w:rsidP="00E75D73">
      <w:pPr>
        <w:pStyle w:val="SubsectionHead"/>
      </w:pPr>
      <w:r w:rsidRPr="00E75D73">
        <w:t>Notification of assessment</w:t>
      </w:r>
    </w:p>
    <w:p w:rsidR="00324C46" w:rsidRPr="00E75D73" w:rsidRDefault="00A05EA0" w:rsidP="00E75D73">
      <w:pPr>
        <w:pStyle w:val="subsection"/>
      </w:pPr>
      <w:r w:rsidRPr="00E75D73">
        <w:tab/>
        <w:t>(5)</w:t>
      </w:r>
      <w:r w:rsidRPr="00E75D73">
        <w:tab/>
      </w:r>
      <w:r w:rsidR="00324C46" w:rsidRPr="00E75D73">
        <w:t xml:space="preserve">As soon as practicable after making an assessment under </w:t>
      </w:r>
      <w:r w:rsidR="009107DF" w:rsidRPr="00E75D73">
        <w:t xml:space="preserve">this </w:t>
      </w:r>
      <w:r w:rsidR="00324C46" w:rsidRPr="00E75D73">
        <w:t xml:space="preserve">section, the </w:t>
      </w:r>
      <w:proofErr w:type="spellStart"/>
      <w:r w:rsidR="00324C46" w:rsidRPr="00E75D73">
        <w:t>ACMA</w:t>
      </w:r>
      <w:proofErr w:type="spellEnd"/>
      <w:r w:rsidR="00324C46" w:rsidRPr="00E75D73">
        <w:t xml:space="preserve"> must give a copy of the assessment to</w:t>
      </w:r>
      <w:r w:rsidR="009107DF" w:rsidRPr="00E75D73">
        <w:t xml:space="preserve"> t</w:t>
      </w:r>
      <w:r w:rsidR="00324C46" w:rsidRPr="00E75D73">
        <w:t>he person to whom the assessment relates</w:t>
      </w:r>
      <w:r w:rsidR="009107DF" w:rsidRPr="00E75D73">
        <w:t>.</w:t>
      </w:r>
    </w:p>
    <w:p w:rsidR="00324C46" w:rsidRPr="00E75D73" w:rsidRDefault="00324C46" w:rsidP="00E75D73">
      <w:pPr>
        <w:pStyle w:val="SubsectionHead"/>
      </w:pPr>
      <w:r w:rsidRPr="00E75D73">
        <w:t>Variation of assessments</w:t>
      </w:r>
    </w:p>
    <w:p w:rsidR="00324C46" w:rsidRPr="00E75D73" w:rsidRDefault="00A05EA0" w:rsidP="00E75D73">
      <w:pPr>
        <w:pStyle w:val="subsection"/>
      </w:pPr>
      <w:r w:rsidRPr="00E75D73">
        <w:tab/>
        <w:t>(6)</w:t>
      </w:r>
      <w:r w:rsidRPr="00E75D73">
        <w:tab/>
      </w:r>
      <w:r w:rsidR="00324C46" w:rsidRPr="00E75D73">
        <w:t xml:space="preserve">The </w:t>
      </w:r>
      <w:proofErr w:type="spellStart"/>
      <w:r w:rsidR="00324C46" w:rsidRPr="00E75D73">
        <w:t>ACMA</w:t>
      </w:r>
      <w:proofErr w:type="spellEnd"/>
      <w:r w:rsidR="00324C46" w:rsidRPr="00E75D73">
        <w:t xml:space="preserve"> may vary an assessment made under this </w:t>
      </w:r>
      <w:r w:rsidR="009107DF" w:rsidRPr="00E75D73">
        <w:t>sect</w:t>
      </w:r>
      <w:r w:rsidR="00324C46" w:rsidRPr="00E75D73">
        <w:t xml:space="preserve">ion by making such alterations and additions as it thinks necessary, even if </w:t>
      </w:r>
      <w:r w:rsidR="009107DF" w:rsidRPr="00E75D73">
        <w:t xml:space="preserve">interim tax </w:t>
      </w:r>
      <w:r w:rsidR="00324C46" w:rsidRPr="00E75D73">
        <w:t>has been paid in respect of an assessment.</w:t>
      </w:r>
    </w:p>
    <w:p w:rsidR="00324C46" w:rsidRPr="00E75D73" w:rsidRDefault="00A05EA0" w:rsidP="00E75D73">
      <w:pPr>
        <w:pStyle w:val="subsection"/>
      </w:pPr>
      <w:r w:rsidRPr="00E75D73">
        <w:tab/>
        <w:t>(7)</w:t>
      </w:r>
      <w:r w:rsidRPr="00E75D73">
        <w:tab/>
      </w:r>
      <w:r w:rsidR="00324C46" w:rsidRPr="00E75D73">
        <w:t>Unless the contrary intention appears, a</w:t>
      </w:r>
      <w:r w:rsidR="00460D5D" w:rsidRPr="00E75D73">
        <w:t xml:space="preserve"> varied</w:t>
      </w:r>
      <w:r w:rsidR="00324C46" w:rsidRPr="00E75D73">
        <w:t xml:space="preserve"> assessment is taken, for the purposes of this </w:t>
      </w:r>
      <w:r w:rsidR="009107DF" w:rsidRPr="00E75D73">
        <w:t>Part</w:t>
      </w:r>
      <w:r w:rsidR="00324C46" w:rsidRPr="00E75D73">
        <w:t xml:space="preserve">, to be an assessment under </w:t>
      </w:r>
      <w:r w:rsidR="009107DF" w:rsidRPr="00E75D73">
        <w:t xml:space="preserve">this </w:t>
      </w:r>
      <w:r w:rsidR="00324C46" w:rsidRPr="00E75D73">
        <w:t>section</w:t>
      </w:r>
      <w:r w:rsidR="009107DF" w:rsidRPr="00E75D73">
        <w:t>.</w:t>
      </w:r>
    </w:p>
    <w:p w:rsidR="004C5792" w:rsidRPr="00E75D73" w:rsidRDefault="009107DF" w:rsidP="00E75D73">
      <w:pPr>
        <w:pStyle w:val="ActHead5"/>
      </w:pPr>
      <w:bookmarkStart w:id="70" w:name="_Toc496082884"/>
      <w:r w:rsidRPr="00E75D73">
        <w:rPr>
          <w:rStyle w:val="CharSectno"/>
        </w:rPr>
        <w:t>205AC</w:t>
      </w:r>
      <w:r w:rsidR="004C5792" w:rsidRPr="00E75D73">
        <w:t xml:space="preserve">  When </w:t>
      </w:r>
      <w:r w:rsidR="00953332" w:rsidRPr="00E75D73">
        <w:t xml:space="preserve">interim </w:t>
      </w:r>
      <w:r w:rsidR="004C5792" w:rsidRPr="00E75D73">
        <w:t xml:space="preserve">tax </w:t>
      </w:r>
      <w:r w:rsidRPr="00E75D73">
        <w:t xml:space="preserve">becomes due and </w:t>
      </w:r>
      <w:r w:rsidR="004C5792" w:rsidRPr="00E75D73">
        <w:t>payable</w:t>
      </w:r>
      <w:bookmarkEnd w:id="70"/>
    </w:p>
    <w:p w:rsidR="009D2060" w:rsidRPr="00E75D73" w:rsidRDefault="009107DF" w:rsidP="00E75D73">
      <w:pPr>
        <w:pStyle w:val="subsection"/>
      </w:pPr>
      <w:r w:rsidRPr="00E75D73">
        <w:tab/>
      </w:r>
      <w:r w:rsidR="004C5792" w:rsidRPr="00E75D73">
        <w:tab/>
      </w:r>
      <w:r w:rsidR="00953332" w:rsidRPr="00E75D73">
        <w:t>Interim t</w:t>
      </w:r>
      <w:r w:rsidR="004C5792" w:rsidRPr="00E75D73">
        <w:t xml:space="preserve">ax </w:t>
      </w:r>
      <w:r w:rsidR="00AD661B" w:rsidRPr="00E75D73">
        <w:t>becomes due and payable</w:t>
      </w:r>
      <w:r w:rsidR="009D2060" w:rsidRPr="00E75D73">
        <w:t xml:space="preserve"> on:</w:t>
      </w:r>
    </w:p>
    <w:p w:rsidR="002942BF" w:rsidRPr="00E75D73" w:rsidRDefault="009D2060" w:rsidP="00E75D73">
      <w:pPr>
        <w:pStyle w:val="paragraph"/>
      </w:pPr>
      <w:r w:rsidRPr="00E75D73">
        <w:tab/>
        <w:t>(a)</w:t>
      </w:r>
      <w:r w:rsidRPr="00E75D73">
        <w:tab/>
      </w:r>
      <w:r w:rsidR="009107DF" w:rsidRPr="00E75D73">
        <w:t>the 28th day after a copy of the assessment of the interim tax was given to the person</w:t>
      </w:r>
      <w:r w:rsidRPr="00E75D73">
        <w:t xml:space="preserve"> to whom the assessment relates; or</w:t>
      </w:r>
    </w:p>
    <w:p w:rsidR="009D2060" w:rsidRPr="00E75D73" w:rsidRDefault="009D2060" w:rsidP="00E75D73">
      <w:pPr>
        <w:pStyle w:val="paragraph"/>
      </w:pPr>
      <w:r w:rsidRPr="00E75D73">
        <w:tab/>
        <w:t>(b)</w:t>
      </w:r>
      <w:r w:rsidRPr="00E75D73">
        <w:tab/>
        <w:t xml:space="preserve">if that assessment is </w:t>
      </w:r>
      <w:r w:rsidR="001C232C" w:rsidRPr="00E75D73">
        <w:t>varied—the 28th day after a copy of the varied assessment was given to the person to whom the varied assessment relates</w:t>
      </w:r>
      <w:r w:rsidR="009D157B" w:rsidRPr="00E75D73">
        <w:t>.</w:t>
      </w:r>
    </w:p>
    <w:p w:rsidR="00085FC5" w:rsidRPr="00E75D73" w:rsidRDefault="009107DF" w:rsidP="00E75D73">
      <w:pPr>
        <w:pStyle w:val="ActHead5"/>
      </w:pPr>
      <w:bookmarkStart w:id="71" w:name="_Toc496082885"/>
      <w:r w:rsidRPr="00E75D73">
        <w:rPr>
          <w:rStyle w:val="CharSectno"/>
        </w:rPr>
        <w:t>205AD</w:t>
      </w:r>
      <w:r w:rsidR="00085FC5" w:rsidRPr="00E75D73">
        <w:t xml:space="preserve">  Recovery of interim tax</w:t>
      </w:r>
      <w:bookmarkEnd w:id="71"/>
    </w:p>
    <w:p w:rsidR="00085FC5" w:rsidRPr="00E75D73" w:rsidRDefault="00085FC5" w:rsidP="00E75D73">
      <w:pPr>
        <w:pStyle w:val="subsection"/>
      </w:pPr>
      <w:r w:rsidRPr="00E75D73">
        <w:tab/>
      </w:r>
      <w:r w:rsidRPr="00E75D73">
        <w:tab/>
        <w:t>Interim tax:</w:t>
      </w:r>
    </w:p>
    <w:p w:rsidR="00085FC5" w:rsidRPr="00E75D73" w:rsidRDefault="00085FC5" w:rsidP="00E75D73">
      <w:pPr>
        <w:pStyle w:val="paragraph"/>
      </w:pPr>
      <w:r w:rsidRPr="00E75D73">
        <w:tab/>
        <w:t>(a)</w:t>
      </w:r>
      <w:r w:rsidRPr="00E75D73">
        <w:tab/>
        <w:t xml:space="preserve">is a debt due to the </w:t>
      </w:r>
      <w:proofErr w:type="spellStart"/>
      <w:r w:rsidRPr="00E75D73">
        <w:t>ACMA</w:t>
      </w:r>
      <w:proofErr w:type="spellEnd"/>
      <w:r w:rsidRPr="00E75D73">
        <w:t xml:space="preserve"> on behalf of the Commonwealth; and</w:t>
      </w:r>
    </w:p>
    <w:p w:rsidR="00085FC5" w:rsidRPr="00E75D73" w:rsidRDefault="00085FC5" w:rsidP="00E75D73">
      <w:pPr>
        <w:pStyle w:val="paragraph"/>
      </w:pPr>
      <w:r w:rsidRPr="00E75D73">
        <w:tab/>
        <w:t>(b)</w:t>
      </w:r>
      <w:r w:rsidRPr="00E75D73">
        <w:tab/>
        <w:t xml:space="preserve">may be recovered by the </w:t>
      </w:r>
      <w:proofErr w:type="spellStart"/>
      <w:r w:rsidRPr="00E75D73">
        <w:t>ACMA</w:t>
      </w:r>
      <w:proofErr w:type="spellEnd"/>
      <w:r w:rsidRPr="00E75D73">
        <w:t>, on behalf of the Commonwealth, in:</w:t>
      </w:r>
    </w:p>
    <w:p w:rsidR="00085FC5" w:rsidRPr="00E75D73" w:rsidRDefault="00085FC5" w:rsidP="00E75D73">
      <w:pPr>
        <w:pStyle w:val="paragraphsub"/>
      </w:pPr>
      <w:r w:rsidRPr="00E75D73">
        <w:tab/>
        <w:t>(</w:t>
      </w:r>
      <w:proofErr w:type="spellStart"/>
      <w:r w:rsidRPr="00E75D73">
        <w:t>i</w:t>
      </w:r>
      <w:proofErr w:type="spellEnd"/>
      <w:r w:rsidRPr="00E75D73">
        <w:t>)</w:t>
      </w:r>
      <w:r w:rsidRPr="00E75D73">
        <w:tab/>
        <w:t>the Federal Court; or</w:t>
      </w:r>
    </w:p>
    <w:p w:rsidR="00085FC5" w:rsidRPr="00E75D73" w:rsidRDefault="00085FC5" w:rsidP="00E75D73">
      <w:pPr>
        <w:pStyle w:val="paragraphsub"/>
      </w:pPr>
      <w:r w:rsidRPr="00E75D73">
        <w:tab/>
        <w:t>(ii)</w:t>
      </w:r>
      <w:r w:rsidRPr="00E75D73">
        <w:tab/>
        <w:t>the Federal Circuit Court; or</w:t>
      </w:r>
    </w:p>
    <w:p w:rsidR="00085FC5" w:rsidRPr="00E75D73" w:rsidRDefault="00085FC5" w:rsidP="00E75D73">
      <w:pPr>
        <w:pStyle w:val="paragraphsub"/>
      </w:pPr>
      <w:r w:rsidRPr="00E75D73">
        <w:tab/>
        <w:t>(iii)</w:t>
      </w:r>
      <w:r w:rsidRPr="00E75D73">
        <w:tab/>
        <w:t>a court of a State or Territory that has jurisdiction in relation to the matter.</w:t>
      </w:r>
    </w:p>
    <w:p w:rsidR="00085FC5" w:rsidRPr="00E75D73" w:rsidRDefault="009107DF" w:rsidP="00E75D73">
      <w:pPr>
        <w:pStyle w:val="ActHead5"/>
      </w:pPr>
      <w:bookmarkStart w:id="72" w:name="_Toc496082886"/>
      <w:r w:rsidRPr="00E75D73">
        <w:rPr>
          <w:rStyle w:val="CharSectno"/>
        </w:rPr>
        <w:t>205AE</w:t>
      </w:r>
      <w:r w:rsidR="00085FC5" w:rsidRPr="00E75D73">
        <w:t xml:space="preserve">  Refund of overpayment of </w:t>
      </w:r>
      <w:r w:rsidR="0094318A" w:rsidRPr="00E75D73">
        <w:t xml:space="preserve">interim </w:t>
      </w:r>
      <w:r w:rsidR="00085FC5" w:rsidRPr="00E75D73">
        <w:t>tax</w:t>
      </w:r>
      <w:bookmarkEnd w:id="72"/>
    </w:p>
    <w:p w:rsidR="00085FC5" w:rsidRPr="00E75D73" w:rsidRDefault="00085FC5" w:rsidP="00E75D73">
      <w:pPr>
        <w:pStyle w:val="subsection"/>
      </w:pPr>
      <w:r w:rsidRPr="00E75D73">
        <w:tab/>
      </w:r>
      <w:r w:rsidRPr="00E75D73">
        <w:tab/>
        <w:t xml:space="preserve">If there is an overpayment of interim tax, the overpayment is to be refunded by the </w:t>
      </w:r>
      <w:proofErr w:type="spellStart"/>
      <w:r w:rsidRPr="00E75D73">
        <w:t>ACMA</w:t>
      </w:r>
      <w:proofErr w:type="spellEnd"/>
      <w:r w:rsidRPr="00E75D73">
        <w:t xml:space="preserve"> on behalf of the Commonwealth.</w:t>
      </w:r>
    </w:p>
    <w:p w:rsidR="00D90FAD" w:rsidRPr="00E75D73" w:rsidRDefault="00D90FAD" w:rsidP="00E75D73">
      <w:pPr>
        <w:pStyle w:val="ActHead5"/>
      </w:pPr>
      <w:bookmarkStart w:id="73" w:name="_Toc496082887"/>
      <w:r w:rsidRPr="00E75D73">
        <w:rPr>
          <w:rStyle w:val="CharSectno"/>
        </w:rPr>
        <w:t>205AF</w:t>
      </w:r>
      <w:r w:rsidRPr="00E75D73">
        <w:t xml:space="preserve">  Late payment penalty</w:t>
      </w:r>
      <w:bookmarkEnd w:id="73"/>
    </w:p>
    <w:p w:rsidR="00033BBA" w:rsidRPr="00E75D73" w:rsidRDefault="00033BBA" w:rsidP="00E75D73">
      <w:pPr>
        <w:pStyle w:val="subsection"/>
      </w:pPr>
      <w:r w:rsidRPr="00E75D73">
        <w:tab/>
        <w:t>(1)</w:t>
      </w:r>
      <w:r w:rsidRPr="00E75D73">
        <w:tab/>
        <w:t>If an amount of interim tax that is payable by a person remains unpaid after the day on which it becomes due and payable, the person is liable to pay a penalty (</w:t>
      </w:r>
      <w:r w:rsidRPr="00E75D73">
        <w:rPr>
          <w:b/>
          <w:i/>
        </w:rPr>
        <w:t>late payment penalty</w:t>
      </w:r>
      <w:r w:rsidRPr="00E75D73">
        <w:t>) on the unpaid amount for each day until all of the interim tax has been paid.</w:t>
      </w:r>
    </w:p>
    <w:p w:rsidR="00033BBA" w:rsidRPr="00E75D73" w:rsidRDefault="00033BBA" w:rsidP="00E75D73">
      <w:pPr>
        <w:pStyle w:val="subsection"/>
      </w:pPr>
      <w:r w:rsidRPr="00E75D73">
        <w:tab/>
        <w:t>(2)</w:t>
      </w:r>
      <w:r w:rsidRPr="00E75D73">
        <w:tab/>
        <w:t xml:space="preserve">The late payment penalty rate is 20% per year, or such lower rate as the </w:t>
      </w:r>
      <w:proofErr w:type="spellStart"/>
      <w:r w:rsidRPr="00E75D73">
        <w:t>ACMA</w:t>
      </w:r>
      <w:proofErr w:type="spellEnd"/>
      <w:r w:rsidRPr="00E75D73">
        <w:t xml:space="preserve"> determines in writing for the purposes of this subsection.</w:t>
      </w:r>
    </w:p>
    <w:p w:rsidR="00033BBA" w:rsidRPr="00E75D73" w:rsidRDefault="00033BBA" w:rsidP="00E75D73">
      <w:pPr>
        <w:pStyle w:val="subsection"/>
      </w:pPr>
      <w:r w:rsidRPr="00E75D73">
        <w:tab/>
        <w:t>(3)</w:t>
      </w:r>
      <w:r w:rsidRPr="00E75D73">
        <w:tab/>
        <w:t xml:space="preserve">The </w:t>
      </w:r>
      <w:proofErr w:type="spellStart"/>
      <w:r w:rsidRPr="00E75D73">
        <w:t>ACMA</w:t>
      </w:r>
      <w:proofErr w:type="spellEnd"/>
      <w:r w:rsidRPr="00E75D73">
        <w:t xml:space="preserve"> may remit the whole or part of a late payment penalty that a person is liable to pay under </w:t>
      </w:r>
      <w:r w:rsidR="00E75D73" w:rsidRPr="00E75D73">
        <w:t>subsection (</w:t>
      </w:r>
      <w:r w:rsidR="009D157B" w:rsidRPr="00E75D73">
        <w:t>1</w:t>
      </w:r>
      <w:r w:rsidRPr="00E75D73">
        <w:t>).</w:t>
      </w:r>
    </w:p>
    <w:p w:rsidR="00033BBA" w:rsidRPr="00E75D73" w:rsidRDefault="00033BBA" w:rsidP="00E75D73">
      <w:pPr>
        <w:pStyle w:val="subsection"/>
      </w:pPr>
      <w:r w:rsidRPr="00E75D73">
        <w:tab/>
        <w:t>(4)</w:t>
      </w:r>
      <w:r w:rsidRPr="00E75D73">
        <w:tab/>
        <w:t>The late payment penalty for a day is due and payable at the end of that day.</w:t>
      </w:r>
    </w:p>
    <w:p w:rsidR="00033BBA" w:rsidRPr="00E75D73" w:rsidRDefault="00033BBA" w:rsidP="00E75D73">
      <w:pPr>
        <w:pStyle w:val="subsection"/>
      </w:pPr>
      <w:r w:rsidRPr="00E75D73">
        <w:tab/>
        <w:t>(5)</w:t>
      </w:r>
      <w:r w:rsidRPr="00E75D73">
        <w:tab/>
        <w:t>Late payment penalty:</w:t>
      </w:r>
    </w:p>
    <w:p w:rsidR="00033BBA" w:rsidRPr="00E75D73" w:rsidRDefault="00033BBA" w:rsidP="00E75D73">
      <w:pPr>
        <w:pStyle w:val="paragraph"/>
      </w:pPr>
      <w:r w:rsidRPr="00E75D73">
        <w:tab/>
        <w:t>(a)</w:t>
      </w:r>
      <w:r w:rsidRPr="00E75D73">
        <w:tab/>
        <w:t xml:space="preserve">is a debt due to the </w:t>
      </w:r>
      <w:proofErr w:type="spellStart"/>
      <w:r w:rsidRPr="00E75D73">
        <w:t>ACMA</w:t>
      </w:r>
      <w:proofErr w:type="spellEnd"/>
      <w:r w:rsidRPr="00E75D73">
        <w:t xml:space="preserve"> on behalf of the Commonwealth; and</w:t>
      </w:r>
    </w:p>
    <w:p w:rsidR="00033BBA" w:rsidRPr="00E75D73" w:rsidRDefault="00033BBA" w:rsidP="00E75D73">
      <w:pPr>
        <w:pStyle w:val="paragraph"/>
      </w:pPr>
      <w:r w:rsidRPr="00E75D73">
        <w:tab/>
        <w:t>(b)</w:t>
      </w:r>
      <w:r w:rsidRPr="00E75D73">
        <w:tab/>
        <w:t xml:space="preserve">may be recovered by the </w:t>
      </w:r>
      <w:proofErr w:type="spellStart"/>
      <w:r w:rsidRPr="00E75D73">
        <w:t>ACMA</w:t>
      </w:r>
      <w:proofErr w:type="spellEnd"/>
      <w:r w:rsidRPr="00E75D73">
        <w:t>, on behalf of the Commonwealth, in:</w:t>
      </w:r>
    </w:p>
    <w:p w:rsidR="00033BBA" w:rsidRPr="00E75D73" w:rsidRDefault="00033BBA" w:rsidP="00E75D73">
      <w:pPr>
        <w:pStyle w:val="paragraphsub"/>
      </w:pPr>
      <w:r w:rsidRPr="00E75D73">
        <w:tab/>
        <w:t>(</w:t>
      </w:r>
      <w:proofErr w:type="spellStart"/>
      <w:r w:rsidRPr="00E75D73">
        <w:t>i</w:t>
      </w:r>
      <w:proofErr w:type="spellEnd"/>
      <w:r w:rsidRPr="00E75D73">
        <w:t>)</w:t>
      </w:r>
      <w:r w:rsidRPr="00E75D73">
        <w:tab/>
        <w:t>the Federal Court; or</w:t>
      </w:r>
    </w:p>
    <w:p w:rsidR="00033BBA" w:rsidRPr="00E75D73" w:rsidRDefault="00033BBA" w:rsidP="00E75D73">
      <w:pPr>
        <w:pStyle w:val="paragraphsub"/>
      </w:pPr>
      <w:r w:rsidRPr="00E75D73">
        <w:tab/>
        <w:t>(ii)</w:t>
      </w:r>
      <w:r w:rsidRPr="00E75D73">
        <w:tab/>
        <w:t>the Federal Circuit Court; or</w:t>
      </w:r>
    </w:p>
    <w:p w:rsidR="00033BBA" w:rsidRPr="00E75D73" w:rsidRDefault="00033BBA" w:rsidP="00E75D73">
      <w:pPr>
        <w:pStyle w:val="paragraphsub"/>
      </w:pPr>
      <w:r w:rsidRPr="00E75D73">
        <w:tab/>
        <w:t>(iii)</w:t>
      </w:r>
      <w:r w:rsidRPr="00E75D73">
        <w:tab/>
        <w:t>a court of a State or Territory that has jurisdiction in relation to the matter.</w:t>
      </w:r>
    </w:p>
    <w:p w:rsidR="00033BBA" w:rsidRPr="00E75D73" w:rsidRDefault="00033BBA" w:rsidP="00E75D73">
      <w:pPr>
        <w:pStyle w:val="subsection"/>
      </w:pPr>
      <w:r w:rsidRPr="00E75D73">
        <w:tab/>
        <w:t>(6)</w:t>
      </w:r>
      <w:r w:rsidRPr="00E75D73">
        <w:tab/>
        <w:t>If the amount of the late payment penalty for a day is not an amount of whole dollars, the late payment penalty is rounded to the nearest dollar (rounding 50 cents upwards).</w:t>
      </w:r>
    </w:p>
    <w:p w:rsidR="009D157B" w:rsidRPr="00E75D73" w:rsidRDefault="009D157B" w:rsidP="00E75D73">
      <w:pPr>
        <w:pStyle w:val="subsection"/>
      </w:pPr>
      <w:r w:rsidRPr="00E75D73">
        <w:tab/>
        <w:t>(7)</w:t>
      </w:r>
      <w:r w:rsidRPr="00E75D73">
        <w:tab/>
        <w:t xml:space="preserve">If there is an overpayment of late payment penalty, the overpayment is to be refunded by the </w:t>
      </w:r>
      <w:proofErr w:type="spellStart"/>
      <w:r w:rsidRPr="00E75D73">
        <w:t>ACMA</w:t>
      </w:r>
      <w:proofErr w:type="spellEnd"/>
      <w:r w:rsidRPr="00E75D73">
        <w:t xml:space="preserve"> on behalf of the Commonwealth.</w:t>
      </w:r>
    </w:p>
    <w:p w:rsidR="00033BBA" w:rsidRPr="00E75D73" w:rsidRDefault="009D157B" w:rsidP="00E75D73">
      <w:pPr>
        <w:pStyle w:val="subsection"/>
      </w:pPr>
      <w:r w:rsidRPr="00E75D73">
        <w:tab/>
        <w:t>(8</w:t>
      </w:r>
      <w:r w:rsidR="00033BBA" w:rsidRPr="00E75D73">
        <w:t>)</w:t>
      </w:r>
      <w:r w:rsidR="00033BBA" w:rsidRPr="00E75D73">
        <w:tab/>
        <w:t xml:space="preserve">A determination under </w:t>
      </w:r>
      <w:r w:rsidR="00E75D73" w:rsidRPr="00E75D73">
        <w:t>subsection (</w:t>
      </w:r>
      <w:r w:rsidR="00033BBA" w:rsidRPr="00E75D73">
        <w:t>2) is a legislative instrument.</w:t>
      </w:r>
    </w:p>
    <w:p w:rsidR="00D90FAD" w:rsidRPr="00E75D73" w:rsidRDefault="00FA4D35" w:rsidP="00E75D73">
      <w:pPr>
        <w:pStyle w:val="ActHead5"/>
      </w:pPr>
      <w:bookmarkStart w:id="74" w:name="_Toc496082888"/>
      <w:r w:rsidRPr="00E75D73">
        <w:rPr>
          <w:rStyle w:val="CharSectno"/>
        </w:rPr>
        <w:t>205AG</w:t>
      </w:r>
      <w:r w:rsidR="00D90FAD" w:rsidRPr="00E75D73">
        <w:t xml:space="preserve">  Anti</w:t>
      </w:r>
      <w:r w:rsidR="00FD1D01">
        <w:noBreakHyphen/>
      </w:r>
      <w:r w:rsidR="00D90FAD" w:rsidRPr="00E75D73">
        <w:t>avoidance</w:t>
      </w:r>
      <w:bookmarkEnd w:id="74"/>
    </w:p>
    <w:p w:rsidR="00D90FAD" w:rsidRPr="00E75D73" w:rsidRDefault="00CC7E78" w:rsidP="00E75D73">
      <w:pPr>
        <w:pStyle w:val="subsection"/>
      </w:pPr>
      <w:r w:rsidRPr="00E75D73">
        <w:tab/>
        <w:t>(1)</w:t>
      </w:r>
      <w:r w:rsidRPr="00E75D73">
        <w:tab/>
        <w:t>The</w:t>
      </w:r>
      <w:r w:rsidR="00D90FAD" w:rsidRPr="00E75D73">
        <w:t xml:space="preserve"> </w:t>
      </w:r>
      <w:r w:rsidRPr="00E75D73">
        <w:t>holder of a transmitter licence</w:t>
      </w:r>
      <w:r w:rsidR="00D90FAD" w:rsidRPr="00E75D73">
        <w:t xml:space="preserve"> must not, either alone or together with one or more other persons, do any of the following:</w:t>
      </w:r>
    </w:p>
    <w:p w:rsidR="00D90FAD" w:rsidRPr="00E75D73" w:rsidRDefault="00D90FAD" w:rsidP="00E75D73">
      <w:pPr>
        <w:pStyle w:val="paragraph"/>
      </w:pPr>
      <w:r w:rsidRPr="00E75D73">
        <w:tab/>
        <w:t>(a)</w:t>
      </w:r>
      <w:r w:rsidRPr="00E75D73">
        <w:tab/>
        <w:t>enter into</w:t>
      </w:r>
      <w:r w:rsidR="00910AA4" w:rsidRPr="00E75D73">
        <w:t xml:space="preserve"> a scheme;</w:t>
      </w:r>
    </w:p>
    <w:p w:rsidR="00D90FAD" w:rsidRPr="00E75D73" w:rsidRDefault="00987713" w:rsidP="00E75D73">
      <w:pPr>
        <w:pStyle w:val="paragraph"/>
      </w:pPr>
      <w:r w:rsidRPr="00E75D73">
        <w:tab/>
        <w:t>(b)</w:t>
      </w:r>
      <w:r w:rsidRPr="00E75D73">
        <w:tab/>
      </w:r>
      <w:r w:rsidR="00D90FAD" w:rsidRPr="00E75D73">
        <w:t xml:space="preserve">begin to carry out a </w:t>
      </w:r>
      <w:r w:rsidR="00910AA4" w:rsidRPr="00E75D73">
        <w:t>scheme;</w:t>
      </w:r>
    </w:p>
    <w:p w:rsidR="00D90FAD" w:rsidRPr="00E75D73" w:rsidRDefault="00D90FAD" w:rsidP="00E75D73">
      <w:pPr>
        <w:pStyle w:val="paragraph"/>
      </w:pPr>
      <w:r w:rsidRPr="00E75D73">
        <w:tab/>
        <w:t>(c)</w:t>
      </w:r>
      <w:r w:rsidRPr="00E75D73">
        <w:tab/>
        <w:t>carry out a scheme;</w:t>
      </w:r>
    </w:p>
    <w:p w:rsidR="00D90FAD" w:rsidRPr="00E75D73" w:rsidRDefault="00D90FAD" w:rsidP="00E75D73">
      <w:pPr>
        <w:pStyle w:val="subsection2"/>
      </w:pPr>
      <w:r w:rsidRPr="00E75D73">
        <w:t xml:space="preserve">if it would be concluded that the </w:t>
      </w:r>
      <w:r w:rsidR="00931BBB" w:rsidRPr="00E75D73">
        <w:t>holder of the transmitter licence</w:t>
      </w:r>
      <w:r w:rsidRPr="00E75D73">
        <w:t xml:space="preserve"> did so for the sole or dominant purpose of avoiding the application of any provision of the </w:t>
      </w:r>
      <w:r w:rsidRPr="00E75D73">
        <w:rPr>
          <w:i/>
        </w:rPr>
        <w:t>Commercial Broadcasting (</w:t>
      </w:r>
      <w:r w:rsidR="00DF2C02" w:rsidRPr="00E75D73">
        <w:rPr>
          <w:i/>
        </w:rPr>
        <w:t>Tax</w:t>
      </w:r>
      <w:r w:rsidRPr="00E75D73">
        <w:rPr>
          <w:i/>
        </w:rPr>
        <w:t>) Act 2017</w:t>
      </w:r>
      <w:r w:rsidRPr="00E75D73">
        <w:t xml:space="preserve"> </w:t>
      </w:r>
      <w:r w:rsidR="00603E2B" w:rsidRPr="00E75D73">
        <w:t>(other than section</w:t>
      </w:r>
      <w:r w:rsidR="00E75D73" w:rsidRPr="00E75D73">
        <w:t> </w:t>
      </w:r>
      <w:r w:rsidR="0065780B" w:rsidRPr="00E75D73">
        <w:t>14</w:t>
      </w:r>
      <w:r w:rsidR="00603E2B" w:rsidRPr="00E75D73">
        <w:t xml:space="preserve"> of that Act) </w:t>
      </w:r>
      <w:r w:rsidRPr="00E75D73">
        <w:t>in relation to:</w:t>
      </w:r>
    </w:p>
    <w:p w:rsidR="00D90FAD" w:rsidRPr="00E75D73" w:rsidRDefault="00D90FAD" w:rsidP="00E75D73">
      <w:pPr>
        <w:pStyle w:val="paragraph"/>
      </w:pPr>
      <w:r w:rsidRPr="00E75D73">
        <w:tab/>
        <w:t>(</w:t>
      </w:r>
      <w:r w:rsidR="00910AA4" w:rsidRPr="00E75D73">
        <w:t>d</w:t>
      </w:r>
      <w:r w:rsidRPr="00E75D73">
        <w:t>)</w:t>
      </w:r>
      <w:r w:rsidRPr="00E75D73">
        <w:tab/>
        <w:t>the holder of the transmitter licence; or</w:t>
      </w:r>
    </w:p>
    <w:p w:rsidR="00D90FAD" w:rsidRPr="00E75D73" w:rsidRDefault="00910AA4" w:rsidP="00E75D73">
      <w:pPr>
        <w:pStyle w:val="paragraph"/>
      </w:pPr>
      <w:r w:rsidRPr="00E75D73">
        <w:tab/>
        <w:t>(e</w:t>
      </w:r>
      <w:r w:rsidR="00D90FAD" w:rsidRPr="00E75D73">
        <w:t>)</w:t>
      </w:r>
      <w:r w:rsidR="00D90FAD" w:rsidRPr="00E75D73">
        <w:tab/>
        <w:t>the holder of any other transmitter licence.</w:t>
      </w:r>
    </w:p>
    <w:p w:rsidR="0053528B" w:rsidRPr="00E75D73" w:rsidRDefault="0053528B" w:rsidP="00E75D73">
      <w:pPr>
        <w:pStyle w:val="SubsectionHead"/>
      </w:pPr>
      <w:r w:rsidRPr="00E75D73">
        <w:t>Civil penalty provision</w:t>
      </w:r>
    </w:p>
    <w:p w:rsidR="00D90FAD" w:rsidRPr="00E75D73" w:rsidRDefault="00E20EFD" w:rsidP="00E75D73">
      <w:pPr>
        <w:pStyle w:val="subsection"/>
      </w:pPr>
      <w:r w:rsidRPr="00E75D73">
        <w:tab/>
        <w:t>(2</w:t>
      </w:r>
      <w:r w:rsidR="00D90FAD" w:rsidRPr="00E75D73">
        <w:t>)</w:t>
      </w:r>
      <w:r w:rsidR="00D90FAD" w:rsidRPr="00E75D73">
        <w:tab/>
      </w:r>
      <w:r w:rsidR="00E75D73" w:rsidRPr="00E75D73">
        <w:t>Subsection (</w:t>
      </w:r>
      <w:r w:rsidR="00451C52" w:rsidRPr="00E75D73">
        <w:t xml:space="preserve">1) </w:t>
      </w:r>
      <w:r w:rsidRPr="00E75D73">
        <w:t>is a</w:t>
      </w:r>
      <w:r w:rsidR="00D90FAD" w:rsidRPr="00E75D73">
        <w:t xml:space="preserve"> </w:t>
      </w:r>
      <w:r w:rsidRPr="00E75D73">
        <w:t>civil penalty provision</w:t>
      </w:r>
      <w:r w:rsidR="00D90FAD" w:rsidRPr="00E75D73">
        <w:t>.</w:t>
      </w:r>
    </w:p>
    <w:p w:rsidR="00AD78FC" w:rsidRPr="00E75D73" w:rsidRDefault="0049325A" w:rsidP="00E75D73">
      <w:pPr>
        <w:pStyle w:val="notetext"/>
      </w:pPr>
      <w:r w:rsidRPr="00E75D73">
        <w:t>Note:</w:t>
      </w:r>
      <w:r w:rsidRPr="00E75D73">
        <w:tab/>
      </w:r>
      <w:r w:rsidR="00AD78FC" w:rsidRPr="00E75D73">
        <w:t>Part</w:t>
      </w:r>
      <w:r w:rsidR="00E75D73" w:rsidRPr="00E75D73">
        <w:t> </w:t>
      </w:r>
      <w:r w:rsidRPr="00E75D73">
        <w:t xml:space="preserve">14B </w:t>
      </w:r>
      <w:r w:rsidR="00AD78FC" w:rsidRPr="00E75D73">
        <w:t>deals with civil penalties.</w:t>
      </w:r>
    </w:p>
    <w:p w:rsidR="0053528B" w:rsidRPr="00E75D73" w:rsidRDefault="0053528B" w:rsidP="00E75D73">
      <w:pPr>
        <w:pStyle w:val="SubsectionHead"/>
      </w:pPr>
      <w:r w:rsidRPr="00E75D73">
        <w:t>Validity of transactions</w:t>
      </w:r>
    </w:p>
    <w:p w:rsidR="0053528B" w:rsidRPr="00E75D73" w:rsidRDefault="0053528B" w:rsidP="00E75D73">
      <w:pPr>
        <w:pStyle w:val="subsection"/>
      </w:pPr>
      <w:r w:rsidRPr="00E75D73">
        <w:tab/>
        <w:t>(3)</w:t>
      </w:r>
      <w:r w:rsidRPr="00E75D73">
        <w:tab/>
        <w:t xml:space="preserve">A contravention of </w:t>
      </w:r>
      <w:r w:rsidR="00E75D73" w:rsidRPr="00E75D73">
        <w:t>subsection (</w:t>
      </w:r>
      <w:r w:rsidRPr="00E75D73">
        <w:t>1) does not affect the validity of any transaction.</w:t>
      </w:r>
    </w:p>
    <w:p w:rsidR="0053528B" w:rsidRPr="00E75D73" w:rsidRDefault="0053528B" w:rsidP="00E75D73">
      <w:pPr>
        <w:pStyle w:val="SubsectionHead"/>
      </w:pPr>
      <w:r w:rsidRPr="00E75D73">
        <w:t>Scheme</w:t>
      </w:r>
    </w:p>
    <w:p w:rsidR="0053528B" w:rsidRPr="00E75D73" w:rsidRDefault="0053528B" w:rsidP="00E75D73">
      <w:pPr>
        <w:pStyle w:val="subsection"/>
      </w:pPr>
      <w:r w:rsidRPr="00E75D73">
        <w:tab/>
        <w:t>(4)</w:t>
      </w:r>
      <w:r w:rsidRPr="00E75D73">
        <w:tab/>
        <w:t xml:space="preserve">For the purposes of this section, </w:t>
      </w:r>
      <w:r w:rsidRPr="00E75D73">
        <w:rPr>
          <w:b/>
          <w:i/>
        </w:rPr>
        <w:t>scheme</w:t>
      </w:r>
      <w:r w:rsidRPr="00E75D73">
        <w:t xml:space="preserve"> means:</w:t>
      </w:r>
    </w:p>
    <w:p w:rsidR="0053528B" w:rsidRPr="00E75D73" w:rsidRDefault="0053528B" w:rsidP="00E75D73">
      <w:pPr>
        <w:pStyle w:val="paragraph"/>
      </w:pPr>
      <w:r w:rsidRPr="00E75D73">
        <w:tab/>
        <w:t>(a)</w:t>
      </w:r>
      <w:r w:rsidRPr="00E75D73">
        <w:tab/>
        <w:t>any agreement, arrangement, understanding, promise or undertaking,</w:t>
      </w:r>
      <w:r w:rsidR="00C03A5A" w:rsidRPr="00E75D73">
        <w:t xml:space="preserve"> whether express or implied; or</w:t>
      </w:r>
    </w:p>
    <w:p w:rsidR="0053528B" w:rsidRPr="00E75D73" w:rsidRDefault="0053528B" w:rsidP="00E75D73">
      <w:pPr>
        <w:pStyle w:val="paragraph"/>
      </w:pPr>
      <w:r w:rsidRPr="00E75D73">
        <w:tab/>
        <w:t>(b)</w:t>
      </w:r>
      <w:r w:rsidRPr="00E75D73">
        <w:tab/>
        <w:t>any scheme, plan, proposal, action, course of action or course of conduct, whether unilateral or otherwise.</w:t>
      </w:r>
    </w:p>
    <w:p w:rsidR="00FC09A6" w:rsidRPr="00E75D73" w:rsidRDefault="00DF2C02" w:rsidP="00E75D73">
      <w:pPr>
        <w:pStyle w:val="ItemHead"/>
      </w:pPr>
      <w:r w:rsidRPr="00E75D73">
        <w:t>6</w:t>
      </w:r>
      <w:r w:rsidR="00FC09A6" w:rsidRPr="00E75D73">
        <w:t xml:space="preserve">  Subsection</w:t>
      </w:r>
      <w:r w:rsidR="00E75D73" w:rsidRPr="00E75D73">
        <w:t> </w:t>
      </w:r>
      <w:r w:rsidR="00FC09A6" w:rsidRPr="00E75D73">
        <w:t>205F(4)</w:t>
      </w:r>
    </w:p>
    <w:p w:rsidR="00FC09A6" w:rsidRPr="00E75D73" w:rsidRDefault="00FC09A6" w:rsidP="00E75D73">
      <w:pPr>
        <w:pStyle w:val="Item"/>
      </w:pPr>
      <w:r w:rsidRPr="00E75D73">
        <w:t xml:space="preserve">After </w:t>
      </w:r>
      <w:r w:rsidR="005C4827" w:rsidRPr="00E75D73">
        <w:t>“</w:t>
      </w:r>
      <w:r w:rsidRPr="00E75D73">
        <w:t>other than subsection</w:t>
      </w:r>
      <w:r w:rsidR="005C4827" w:rsidRPr="00E75D73">
        <w:t>”</w:t>
      </w:r>
      <w:r w:rsidRPr="00E75D73">
        <w:t xml:space="preserve">, insert </w:t>
      </w:r>
      <w:r w:rsidR="005C4827" w:rsidRPr="00E75D73">
        <w:t>“</w:t>
      </w:r>
      <w:r w:rsidRPr="00E75D73">
        <w:t>205AG(1) or</w:t>
      </w:r>
      <w:r w:rsidR="005C4827" w:rsidRPr="00E75D73">
        <w:t>”</w:t>
      </w:r>
      <w:r w:rsidRPr="00E75D73">
        <w:t>.</w:t>
      </w:r>
    </w:p>
    <w:p w:rsidR="00FC09A6" w:rsidRPr="00E75D73" w:rsidRDefault="00DF2C02" w:rsidP="00E75D73">
      <w:pPr>
        <w:pStyle w:val="ItemHead"/>
      </w:pPr>
      <w:r w:rsidRPr="00E75D73">
        <w:t>7</w:t>
      </w:r>
      <w:r w:rsidR="00FC09A6" w:rsidRPr="00E75D73">
        <w:t xml:space="preserve">  Subsection</w:t>
      </w:r>
      <w:r w:rsidR="00E75D73" w:rsidRPr="00E75D73">
        <w:t> </w:t>
      </w:r>
      <w:r w:rsidR="00FC09A6" w:rsidRPr="00E75D73">
        <w:t>205F(5)</w:t>
      </w:r>
    </w:p>
    <w:p w:rsidR="00FC09A6" w:rsidRPr="00E75D73" w:rsidRDefault="00FC09A6" w:rsidP="00E75D73">
      <w:pPr>
        <w:pStyle w:val="Item"/>
      </w:pPr>
      <w:r w:rsidRPr="00E75D73">
        <w:t xml:space="preserve">After </w:t>
      </w:r>
      <w:r w:rsidR="005C4827" w:rsidRPr="00E75D73">
        <w:t>“</w:t>
      </w:r>
      <w:r w:rsidRPr="00E75D73">
        <w:t>another civil penalty provision</w:t>
      </w:r>
      <w:r w:rsidR="005C4827" w:rsidRPr="00E75D73">
        <w:t>”</w:t>
      </w:r>
      <w:r w:rsidRPr="00E75D73">
        <w:t xml:space="preserve">, insert </w:t>
      </w:r>
      <w:r w:rsidR="005C4827" w:rsidRPr="00E75D73">
        <w:t>“</w:t>
      </w:r>
      <w:r w:rsidRPr="00E75D73">
        <w:t>(other than subsection</w:t>
      </w:r>
      <w:r w:rsidR="00E75D73" w:rsidRPr="00E75D73">
        <w:t> </w:t>
      </w:r>
      <w:r w:rsidRPr="00E75D73">
        <w:t>205AG(1)</w:t>
      </w:r>
      <w:r w:rsidR="00CC5F8E" w:rsidRPr="00E75D73">
        <w:t>)</w:t>
      </w:r>
      <w:r w:rsidR="005C4827" w:rsidRPr="00E75D73">
        <w:t>”</w:t>
      </w:r>
      <w:r w:rsidRPr="00E75D73">
        <w:t>.</w:t>
      </w:r>
    </w:p>
    <w:p w:rsidR="00FC09A6" w:rsidRPr="00E75D73" w:rsidRDefault="00DF2C02" w:rsidP="00E75D73">
      <w:pPr>
        <w:pStyle w:val="ItemHead"/>
      </w:pPr>
      <w:r w:rsidRPr="00E75D73">
        <w:t>8</w:t>
      </w:r>
      <w:r w:rsidR="00FC09A6" w:rsidRPr="00E75D73">
        <w:t xml:space="preserve">  After subsection</w:t>
      </w:r>
      <w:r w:rsidR="00E75D73" w:rsidRPr="00E75D73">
        <w:t> </w:t>
      </w:r>
      <w:r w:rsidR="00FC09A6" w:rsidRPr="00E75D73">
        <w:t>205F(5)</w:t>
      </w:r>
    </w:p>
    <w:p w:rsidR="00FC09A6" w:rsidRPr="00E75D73" w:rsidRDefault="00FC09A6" w:rsidP="00E75D73">
      <w:pPr>
        <w:pStyle w:val="Item"/>
      </w:pPr>
      <w:r w:rsidRPr="00E75D73">
        <w:t>Insert:</w:t>
      </w:r>
    </w:p>
    <w:p w:rsidR="00FC09A6" w:rsidRPr="00E75D73" w:rsidRDefault="00E50D2D" w:rsidP="00E75D73">
      <w:pPr>
        <w:pStyle w:val="subsection"/>
      </w:pPr>
      <w:r w:rsidRPr="00E75D73">
        <w:tab/>
        <w:t>(5A</w:t>
      </w:r>
      <w:r w:rsidR="00FC09A6" w:rsidRPr="00E75D73">
        <w:t>)</w:t>
      </w:r>
      <w:r w:rsidR="00FC09A6" w:rsidRPr="00E75D73">
        <w:tab/>
        <w:t>The pecuniary penalty payable by a person in respect of a contravention of subsection</w:t>
      </w:r>
      <w:r w:rsidR="00E75D73" w:rsidRPr="00E75D73">
        <w:t> </w:t>
      </w:r>
      <w:r w:rsidR="00FC09A6" w:rsidRPr="00E75D73">
        <w:t>205AG(1) must not exceed the sum of:</w:t>
      </w:r>
    </w:p>
    <w:p w:rsidR="00FC09A6" w:rsidRPr="00E75D73" w:rsidRDefault="00FC09A6" w:rsidP="00E75D73">
      <w:pPr>
        <w:pStyle w:val="paragraph"/>
      </w:pPr>
      <w:r w:rsidRPr="00E75D73">
        <w:tab/>
        <w:t>(a)</w:t>
      </w:r>
      <w:r w:rsidRPr="00E75D73">
        <w:tab/>
        <w:t>whichever of the following is applicable:</w:t>
      </w:r>
    </w:p>
    <w:p w:rsidR="00FC09A6" w:rsidRPr="00E75D73" w:rsidRDefault="00FC09A6" w:rsidP="00E75D73">
      <w:pPr>
        <w:pStyle w:val="paragraphsub"/>
      </w:pPr>
      <w:r w:rsidRPr="00E75D73">
        <w:tab/>
        <w:t>(</w:t>
      </w:r>
      <w:proofErr w:type="spellStart"/>
      <w:r w:rsidRPr="00E75D73">
        <w:t>i</w:t>
      </w:r>
      <w:proofErr w:type="spellEnd"/>
      <w:r w:rsidRPr="00E75D73">
        <w:t>)</w:t>
      </w:r>
      <w:r w:rsidRPr="00E75D73">
        <w:tab/>
        <w:t>if the person is a body corporate—</w:t>
      </w:r>
      <w:r w:rsidR="009660E7" w:rsidRPr="00E75D73">
        <w:t>2</w:t>
      </w:r>
      <w:r w:rsidRPr="00E75D73">
        <w:t>,000 penalty units;</w:t>
      </w:r>
    </w:p>
    <w:p w:rsidR="00FC09A6" w:rsidRPr="00E75D73" w:rsidRDefault="00FC09A6" w:rsidP="00E75D73">
      <w:pPr>
        <w:pStyle w:val="paragraphsub"/>
      </w:pPr>
      <w:r w:rsidRPr="00E75D73">
        <w:tab/>
        <w:t>(ii)</w:t>
      </w:r>
      <w:r w:rsidRPr="00E75D73">
        <w:tab/>
        <w:t>if the person is not a body corporate—</w:t>
      </w:r>
      <w:r w:rsidR="009660E7" w:rsidRPr="00E75D73">
        <w:t>40</w:t>
      </w:r>
      <w:r w:rsidRPr="00E75D73">
        <w:t>0 penalty units; and</w:t>
      </w:r>
    </w:p>
    <w:p w:rsidR="00FC09A6" w:rsidRPr="00E75D73" w:rsidRDefault="00FC09A6" w:rsidP="00E75D73">
      <w:pPr>
        <w:pStyle w:val="paragraph"/>
      </w:pPr>
      <w:r w:rsidRPr="00E75D73">
        <w:tab/>
        <w:t>(b)</w:t>
      </w:r>
      <w:r w:rsidRPr="00E75D73">
        <w:tab/>
      </w:r>
      <w:r w:rsidR="00E50D2D" w:rsidRPr="00E75D73">
        <w:t>if the Federal Court is satisfied that, as a result of</w:t>
      </w:r>
      <w:r w:rsidR="00D11A70" w:rsidRPr="00E75D73">
        <w:t xml:space="preserve"> the scheme </w:t>
      </w:r>
      <w:r w:rsidR="00E50D2D" w:rsidRPr="00E75D73">
        <w:t xml:space="preserve">to which the contravention relates, the person or another person has avoided becoming liable to pay an amount of </w:t>
      </w:r>
      <w:r w:rsidR="00992370" w:rsidRPr="00E75D73">
        <w:t>interim tax</w:t>
      </w:r>
      <w:r w:rsidR="00E50D2D" w:rsidRPr="00E75D73">
        <w:t xml:space="preserve">—200% of the amount of </w:t>
      </w:r>
      <w:r w:rsidR="002E79C8" w:rsidRPr="00E75D73">
        <w:t xml:space="preserve">interim </w:t>
      </w:r>
      <w:r w:rsidR="00E50D2D" w:rsidRPr="00E75D73">
        <w:t>tax avoided.</w:t>
      </w:r>
    </w:p>
    <w:p w:rsidR="00FC09A6" w:rsidRPr="00E75D73" w:rsidRDefault="00FC09A6" w:rsidP="00E75D73">
      <w:pPr>
        <w:pStyle w:val="subsection"/>
      </w:pPr>
      <w:r w:rsidRPr="00E75D73">
        <w:tab/>
        <w:t>(5</w:t>
      </w:r>
      <w:r w:rsidR="00E50D2D" w:rsidRPr="00E75D73">
        <w:t>B</w:t>
      </w:r>
      <w:r w:rsidRPr="00E75D73">
        <w:t>)</w:t>
      </w:r>
      <w:r w:rsidRPr="00E75D73">
        <w:tab/>
        <w:t>The pecuniary penalty payable by a person in respect of a contravention of subsection</w:t>
      </w:r>
      <w:r w:rsidR="00E75D73" w:rsidRPr="00E75D73">
        <w:t> </w:t>
      </w:r>
      <w:r w:rsidRPr="00E75D73">
        <w:t xml:space="preserve">205E(1) that relates to </w:t>
      </w:r>
      <w:r w:rsidR="00E50D2D" w:rsidRPr="00E75D73">
        <w:t>subsection</w:t>
      </w:r>
      <w:r w:rsidR="00E75D73" w:rsidRPr="00E75D73">
        <w:t> </w:t>
      </w:r>
      <w:r w:rsidR="00E50D2D" w:rsidRPr="00E75D73">
        <w:t xml:space="preserve">205AG(1) </w:t>
      </w:r>
      <w:r w:rsidRPr="00E75D73">
        <w:t>must not exceed the</w:t>
      </w:r>
      <w:r w:rsidR="00E50D2D" w:rsidRPr="00E75D73">
        <w:t xml:space="preserve"> sum of:</w:t>
      </w:r>
    </w:p>
    <w:p w:rsidR="00E50D2D" w:rsidRPr="00E75D73" w:rsidRDefault="00E50D2D" w:rsidP="00E75D73">
      <w:pPr>
        <w:pStyle w:val="paragraph"/>
      </w:pPr>
      <w:r w:rsidRPr="00E75D73">
        <w:tab/>
        <w:t>(a)</w:t>
      </w:r>
      <w:r w:rsidRPr="00E75D73">
        <w:tab/>
        <w:t>whichever of the following is applicable:</w:t>
      </w:r>
    </w:p>
    <w:p w:rsidR="00E50D2D" w:rsidRPr="00E75D73" w:rsidRDefault="00E50D2D" w:rsidP="00E75D73">
      <w:pPr>
        <w:pStyle w:val="paragraphsub"/>
      </w:pPr>
      <w:r w:rsidRPr="00E75D73">
        <w:tab/>
        <w:t>(</w:t>
      </w:r>
      <w:proofErr w:type="spellStart"/>
      <w:r w:rsidRPr="00E75D73">
        <w:t>i</w:t>
      </w:r>
      <w:proofErr w:type="spellEnd"/>
      <w:r w:rsidRPr="00E75D73">
        <w:t>)</w:t>
      </w:r>
      <w:r w:rsidRPr="00E75D73">
        <w:tab/>
        <w:t>if the person is a body corporate—</w:t>
      </w:r>
      <w:r w:rsidR="009660E7" w:rsidRPr="00E75D73">
        <w:t>2,000</w:t>
      </w:r>
      <w:r w:rsidRPr="00E75D73">
        <w:t xml:space="preserve"> penalty units;</w:t>
      </w:r>
    </w:p>
    <w:p w:rsidR="00E50D2D" w:rsidRPr="00E75D73" w:rsidRDefault="00E50D2D" w:rsidP="00E75D73">
      <w:pPr>
        <w:pStyle w:val="paragraphsub"/>
      </w:pPr>
      <w:r w:rsidRPr="00E75D73">
        <w:tab/>
        <w:t>(ii)</w:t>
      </w:r>
      <w:r w:rsidRPr="00E75D73">
        <w:tab/>
        <w:t>if the person is not a body corporate</w:t>
      </w:r>
      <w:r w:rsidR="009660E7" w:rsidRPr="00E75D73">
        <w:t>—4</w:t>
      </w:r>
      <w:r w:rsidRPr="00E75D73">
        <w:t>00 penalty units; and</w:t>
      </w:r>
    </w:p>
    <w:p w:rsidR="00E50D2D" w:rsidRPr="00E75D73" w:rsidRDefault="00E50D2D" w:rsidP="00E75D73">
      <w:pPr>
        <w:pStyle w:val="paragraph"/>
      </w:pPr>
      <w:r w:rsidRPr="00E75D73">
        <w:tab/>
        <w:t>(b)</w:t>
      </w:r>
      <w:r w:rsidRPr="00E75D73">
        <w:tab/>
      </w:r>
      <w:r w:rsidR="009A36C2" w:rsidRPr="00E75D73">
        <w:t>if the Federal Court is</w:t>
      </w:r>
      <w:r w:rsidR="00D11A70" w:rsidRPr="00E75D73">
        <w:t xml:space="preserve"> satisfied that, as a result of the scheme </w:t>
      </w:r>
      <w:r w:rsidR="009A36C2" w:rsidRPr="00E75D73">
        <w:t xml:space="preserve">to which the contravention </w:t>
      </w:r>
      <w:r w:rsidRPr="00E75D73">
        <w:t>of subsection</w:t>
      </w:r>
      <w:r w:rsidR="00E75D73" w:rsidRPr="00E75D73">
        <w:t> </w:t>
      </w:r>
      <w:r w:rsidRPr="00E75D73">
        <w:t>205AG(1)</w:t>
      </w:r>
      <w:r w:rsidR="00A32C47" w:rsidRPr="00E75D73">
        <w:t xml:space="preserve"> </w:t>
      </w:r>
      <w:r w:rsidRPr="00E75D73">
        <w:t xml:space="preserve">relates, the person or another person has avoided becoming liable to pay an amount of </w:t>
      </w:r>
      <w:r w:rsidR="00177927" w:rsidRPr="00E75D73">
        <w:t xml:space="preserve">interim </w:t>
      </w:r>
      <w:r w:rsidRPr="00E75D73">
        <w:t xml:space="preserve">tax—200% of the amount of </w:t>
      </w:r>
      <w:r w:rsidR="002E79C8" w:rsidRPr="00E75D73">
        <w:t xml:space="preserve">interim </w:t>
      </w:r>
      <w:r w:rsidRPr="00E75D73">
        <w:t>tax avoided.</w:t>
      </w:r>
    </w:p>
    <w:p w:rsidR="00FB42EA" w:rsidRPr="00E75D73" w:rsidRDefault="00FB42EA" w:rsidP="00E75D73">
      <w:pPr>
        <w:pStyle w:val="ActHead9"/>
        <w:rPr>
          <w:i w:val="0"/>
        </w:rPr>
      </w:pPr>
      <w:bookmarkStart w:id="75" w:name="_Toc496082889"/>
      <w:proofErr w:type="spellStart"/>
      <w:r w:rsidRPr="00E75D73">
        <w:t>Radiocommunications</w:t>
      </w:r>
      <w:proofErr w:type="spellEnd"/>
      <w:r w:rsidRPr="00E75D73">
        <w:t xml:space="preserve"> Act 1992</w:t>
      </w:r>
      <w:bookmarkEnd w:id="75"/>
    </w:p>
    <w:p w:rsidR="00FB42EA" w:rsidRPr="00E75D73" w:rsidRDefault="00DF2C02" w:rsidP="00E75D73">
      <w:pPr>
        <w:pStyle w:val="ItemHead"/>
        <w:rPr>
          <w:i/>
        </w:rPr>
      </w:pPr>
      <w:r w:rsidRPr="00E75D73">
        <w:t>9</w:t>
      </w:r>
      <w:r w:rsidR="00FB42EA" w:rsidRPr="00E75D73">
        <w:t xml:space="preserve">  Section</w:t>
      </w:r>
      <w:r w:rsidR="00E75D73" w:rsidRPr="00E75D73">
        <w:t> </w:t>
      </w:r>
      <w:r w:rsidR="005E0DF6" w:rsidRPr="00E75D73">
        <w:t>5</w:t>
      </w:r>
    </w:p>
    <w:p w:rsidR="0024449D" w:rsidRPr="00E75D73" w:rsidRDefault="0024449D" w:rsidP="00E75D73">
      <w:pPr>
        <w:pStyle w:val="Item"/>
      </w:pPr>
      <w:r w:rsidRPr="00E75D73">
        <w:t>Insert:</w:t>
      </w:r>
    </w:p>
    <w:p w:rsidR="0024449D" w:rsidRPr="00E75D73" w:rsidRDefault="0024449D" w:rsidP="00E75D73">
      <w:pPr>
        <w:pStyle w:val="Definition"/>
      </w:pPr>
      <w:r w:rsidRPr="00E75D73">
        <w:rPr>
          <w:b/>
          <w:i/>
        </w:rPr>
        <w:t>interim tax</w:t>
      </w:r>
      <w:r w:rsidRPr="00E75D73">
        <w:t xml:space="preserve"> means tax imposed by the </w:t>
      </w:r>
      <w:r w:rsidRPr="00E75D73">
        <w:rPr>
          <w:i/>
        </w:rPr>
        <w:t>Commercial Broadcasting (</w:t>
      </w:r>
      <w:r w:rsidR="00DF2C02" w:rsidRPr="00E75D73">
        <w:rPr>
          <w:i/>
        </w:rPr>
        <w:t>Tax</w:t>
      </w:r>
      <w:r w:rsidRPr="00E75D73">
        <w:rPr>
          <w:i/>
        </w:rPr>
        <w:t>) Act 2017</w:t>
      </w:r>
      <w:r w:rsidRPr="00E75D73">
        <w:t>.</w:t>
      </w:r>
    </w:p>
    <w:p w:rsidR="00E7004C" w:rsidRPr="00E75D73" w:rsidRDefault="00DF2C02" w:rsidP="00E75D73">
      <w:pPr>
        <w:pStyle w:val="ItemHead"/>
      </w:pPr>
      <w:r w:rsidRPr="00E75D73">
        <w:t>10</w:t>
      </w:r>
      <w:r w:rsidR="00E7004C" w:rsidRPr="00E75D73">
        <w:t xml:space="preserve">  After subsection</w:t>
      </w:r>
      <w:r w:rsidR="00E75D73" w:rsidRPr="00E75D73">
        <w:t> </w:t>
      </w:r>
      <w:r w:rsidR="00E7004C" w:rsidRPr="00E75D73">
        <w:t>100(3B)</w:t>
      </w:r>
    </w:p>
    <w:p w:rsidR="00E7004C" w:rsidRPr="00E75D73" w:rsidRDefault="00E7004C" w:rsidP="00E75D73">
      <w:pPr>
        <w:pStyle w:val="Item"/>
      </w:pPr>
      <w:r w:rsidRPr="00E75D73">
        <w:t>Insert:</w:t>
      </w:r>
    </w:p>
    <w:p w:rsidR="003F1513" w:rsidRPr="00E75D73" w:rsidRDefault="00E7004C" w:rsidP="00E75D73">
      <w:pPr>
        <w:pStyle w:val="subsection"/>
      </w:pPr>
      <w:r w:rsidRPr="00E75D73">
        <w:tab/>
        <w:t>(3BA)</w:t>
      </w:r>
      <w:r w:rsidRPr="00E75D73">
        <w:tab/>
        <w:t xml:space="preserve">The </w:t>
      </w:r>
      <w:proofErr w:type="spellStart"/>
      <w:r w:rsidRPr="00E75D73">
        <w:t>ACMA</w:t>
      </w:r>
      <w:proofErr w:type="spellEnd"/>
      <w:r w:rsidRPr="00E75D73">
        <w:t xml:space="preserve"> </w:t>
      </w:r>
      <w:r w:rsidR="00DC6961" w:rsidRPr="00E75D73">
        <w:t>must not issue a transmitter licence authorising</w:t>
      </w:r>
      <w:r w:rsidR="00767C87" w:rsidRPr="00E75D73">
        <w:t xml:space="preserve"> operation of a </w:t>
      </w:r>
      <w:proofErr w:type="spellStart"/>
      <w:r w:rsidR="00767C87" w:rsidRPr="00E75D73">
        <w:t>r</w:t>
      </w:r>
      <w:r w:rsidR="00DC6961" w:rsidRPr="00E75D73">
        <w:t>adiocommunications</w:t>
      </w:r>
      <w:proofErr w:type="spellEnd"/>
      <w:r w:rsidR="00DC6961" w:rsidRPr="00E75D73">
        <w:t xml:space="preserve"> transmitter for transmitting </w:t>
      </w:r>
      <w:r w:rsidR="00E36114" w:rsidRPr="00E75D73">
        <w:t>or re</w:t>
      </w:r>
      <w:r w:rsidR="00FD1D01">
        <w:noBreakHyphen/>
      </w:r>
      <w:r w:rsidR="00E36114" w:rsidRPr="00E75D73">
        <w:t xml:space="preserve">transmitting </w:t>
      </w:r>
      <w:r w:rsidR="00DC6961" w:rsidRPr="00E75D73">
        <w:t>a com</w:t>
      </w:r>
      <w:r w:rsidR="003F1513" w:rsidRPr="00E75D73">
        <w:t>mercial broadcasting service if:</w:t>
      </w:r>
    </w:p>
    <w:p w:rsidR="00DC6961" w:rsidRPr="00E75D73" w:rsidRDefault="003F1513" w:rsidP="00E75D73">
      <w:pPr>
        <w:pStyle w:val="paragraph"/>
      </w:pPr>
      <w:r w:rsidRPr="00E75D73">
        <w:tab/>
        <w:t>(a)</w:t>
      </w:r>
      <w:r w:rsidRPr="00E75D73">
        <w:tab/>
      </w:r>
      <w:r w:rsidR="00DC6961" w:rsidRPr="00E75D73">
        <w:t xml:space="preserve">the </w:t>
      </w:r>
      <w:proofErr w:type="spellStart"/>
      <w:r w:rsidR="00DC6961" w:rsidRPr="00E75D73">
        <w:t>ACMA</w:t>
      </w:r>
      <w:proofErr w:type="spellEnd"/>
      <w:r w:rsidR="00DC6961" w:rsidRPr="00E75D73">
        <w:t xml:space="preserve"> has reasonable grounds to believe that the application for the licence is part of a scheme:</w:t>
      </w:r>
    </w:p>
    <w:p w:rsidR="00DC6961" w:rsidRPr="00E75D73" w:rsidRDefault="003F1513" w:rsidP="00E75D73">
      <w:pPr>
        <w:pStyle w:val="paragraphsub"/>
      </w:pPr>
      <w:r w:rsidRPr="00E75D73">
        <w:tab/>
        <w:t>(</w:t>
      </w:r>
      <w:proofErr w:type="spellStart"/>
      <w:r w:rsidRPr="00E75D73">
        <w:t>i</w:t>
      </w:r>
      <w:proofErr w:type="spellEnd"/>
      <w:r w:rsidR="00DC6961" w:rsidRPr="00E75D73">
        <w:t>)</w:t>
      </w:r>
      <w:r w:rsidR="00DC6961" w:rsidRPr="00E75D73">
        <w:tab/>
        <w:t>entered into; or</w:t>
      </w:r>
    </w:p>
    <w:p w:rsidR="00DC6961" w:rsidRPr="00E75D73" w:rsidRDefault="003F1513" w:rsidP="00E75D73">
      <w:pPr>
        <w:pStyle w:val="paragraphsub"/>
      </w:pPr>
      <w:r w:rsidRPr="00E75D73">
        <w:tab/>
        <w:t>(ii</w:t>
      </w:r>
      <w:r w:rsidR="00DC6961" w:rsidRPr="00E75D73">
        <w:t>)</w:t>
      </w:r>
      <w:r w:rsidR="00DC6961" w:rsidRPr="00E75D73">
        <w:tab/>
      </w:r>
      <w:r w:rsidR="00A40F80" w:rsidRPr="00E75D73">
        <w:t xml:space="preserve">being </w:t>
      </w:r>
      <w:r w:rsidR="00DC6961" w:rsidRPr="00E75D73">
        <w:t>carried out;</w:t>
      </w:r>
      <w:r w:rsidRPr="00E75D73">
        <w:t xml:space="preserve"> or</w:t>
      </w:r>
    </w:p>
    <w:p w:rsidR="003F1513" w:rsidRPr="00E75D73" w:rsidRDefault="003F1513" w:rsidP="00E75D73">
      <w:pPr>
        <w:pStyle w:val="paragraphsub"/>
      </w:pPr>
      <w:r w:rsidRPr="00E75D73">
        <w:tab/>
        <w:t>(iii)</w:t>
      </w:r>
      <w:r w:rsidRPr="00E75D73">
        <w:tab/>
        <w:t>that has been carried out;</w:t>
      </w:r>
    </w:p>
    <w:p w:rsidR="00DC6961" w:rsidRPr="00E75D73" w:rsidRDefault="003F1513" w:rsidP="00E75D73">
      <w:pPr>
        <w:pStyle w:val="paragraph"/>
      </w:pPr>
      <w:r w:rsidRPr="00E75D73">
        <w:tab/>
      </w:r>
      <w:r w:rsidRPr="00E75D73">
        <w:tab/>
      </w:r>
      <w:r w:rsidR="00DC6961" w:rsidRPr="00E75D73">
        <w:t xml:space="preserve">for the sole or dominant purpose of avoiding the application of any provision of the </w:t>
      </w:r>
      <w:r w:rsidR="00DC6961" w:rsidRPr="00E75D73">
        <w:rPr>
          <w:i/>
        </w:rPr>
        <w:t>Commercial Broadcasting (</w:t>
      </w:r>
      <w:r w:rsidR="00DF2C02" w:rsidRPr="00E75D73">
        <w:rPr>
          <w:i/>
        </w:rPr>
        <w:t>Tax</w:t>
      </w:r>
      <w:r w:rsidR="00DC6961" w:rsidRPr="00E75D73">
        <w:rPr>
          <w:i/>
        </w:rPr>
        <w:t>) Act 2017</w:t>
      </w:r>
      <w:r w:rsidR="00DC6961" w:rsidRPr="00E75D73">
        <w:t xml:space="preserve"> (other than section</w:t>
      </w:r>
      <w:r w:rsidR="00E75D73" w:rsidRPr="00E75D73">
        <w:t> </w:t>
      </w:r>
      <w:r w:rsidR="0065780B" w:rsidRPr="00E75D73">
        <w:t>14</w:t>
      </w:r>
      <w:r w:rsidRPr="00E75D73">
        <w:t xml:space="preserve"> of that Act); and</w:t>
      </w:r>
    </w:p>
    <w:p w:rsidR="003F1513" w:rsidRPr="00E75D73" w:rsidRDefault="003F1513" w:rsidP="00E75D73">
      <w:pPr>
        <w:pStyle w:val="paragraph"/>
      </w:pPr>
      <w:r w:rsidRPr="00E75D73">
        <w:tab/>
        <w:t>(b)</w:t>
      </w:r>
      <w:r w:rsidRPr="00E75D73">
        <w:tab/>
        <w:t xml:space="preserve">the applicant has not satisfied the </w:t>
      </w:r>
      <w:proofErr w:type="spellStart"/>
      <w:r w:rsidRPr="00E75D73">
        <w:t>ACMA</w:t>
      </w:r>
      <w:proofErr w:type="spellEnd"/>
      <w:r w:rsidRPr="00E75D73">
        <w:t xml:space="preserve"> that the application for the licence is not part of such a scheme.</w:t>
      </w:r>
    </w:p>
    <w:p w:rsidR="00DC6961" w:rsidRPr="00E75D73" w:rsidRDefault="003F1513" w:rsidP="00E75D73">
      <w:pPr>
        <w:pStyle w:val="subsection"/>
      </w:pPr>
      <w:r w:rsidRPr="00E75D73">
        <w:tab/>
      </w:r>
      <w:r w:rsidR="00DC6961" w:rsidRPr="00E75D73">
        <w:t>(</w:t>
      </w:r>
      <w:r w:rsidR="00CC5F8E" w:rsidRPr="00E75D73">
        <w:t>3BB)</w:t>
      </w:r>
      <w:r w:rsidR="00CC5F8E" w:rsidRPr="00E75D73">
        <w:tab/>
        <w:t xml:space="preserve">For the purposes of </w:t>
      </w:r>
      <w:r w:rsidR="00E75D73" w:rsidRPr="00E75D73">
        <w:t>subsection (</w:t>
      </w:r>
      <w:r w:rsidR="00DC6961" w:rsidRPr="00E75D73">
        <w:t xml:space="preserve">3BA), </w:t>
      </w:r>
      <w:r w:rsidR="00DC6961" w:rsidRPr="00E75D73">
        <w:rPr>
          <w:b/>
          <w:i/>
        </w:rPr>
        <w:t>scheme</w:t>
      </w:r>
      <w:r w:rsidR="00DC6961" w:rsidRPr="00E75D73">
        <w:t xml:space="preserve"> means:</w:t>
      </w:r>
    </w:p>
    <w:p w:rsidR="00DC6961" w:rsidRPr="00E75D73" w:rsidRDefault="00DC6961" w:rsidP="00E75D73">
      <w:pPr>
        <w:pStyle w:val="paragraph"/>
      </w:pPr>
      <w:r w:rsidRPr="00E75D73">
        <w:tab/>
        <w:t>(a)</w:t>
      </w:r>
      <w:r w:rsidRPr="00E75D73">
        <w:tab/>
        <w:t>any agreement, arrangement, understanding, promise or undertaking,</w:t>
      </w:r>
      <w:r w:rsidR="002752D9" w:rsidRPr="00E75D73">
        <w:t xml:space="preserve"> whether express or implied; or</w:t>
      </w:r>
    </w:p>
    <w:p w:rsidR="00DC6961" w:rsidRPr="00E75D73" w:rsidRDefault="00DC6961" w:rsidP="00E75D73">
      <w:pPr>
        <w:pStyle w:val="paragraph"/>
      </w:pPr>
      <w:r w:rsidRPr="00E75D73">
        <w:tab/>
        <w:t>(b)</w:t>
      </w:r>
      <w:r w:rsidRPr="00E75D73">
        <w:tab/>
        <w:t>any scheme, plan, proposal, action, course of action or course of conduct, whether unilateral or otherwise.</w:t>
      </w:r>
    </w:p>
    <w:p w:rsidR="00767C87" w:rsidRPr="00E75D73" w:rsidRDefault="00DF2C02" w:rsidP="00E75D73">
      <w:pPr>
        <w:pStyle w:val="ItemHead"/>
      </w:pPr>
      <w:r w:rsidRPr="00E75D73">
        <w:t>11</w:t>
      </w:r>
      <w:r w:rsidR="00767C87" w:rsidRPr="00E75D73">
        <w:t xml:space="preserve">  After subsection</w:t>
      </w:r>
      <w:r w:rsidR="00E75D73" w:rsidRPr="00E75D73">
        <w:t> </w:t>
      </w:r>
      <w:r w:rsidR="00767C87" w:rsidRPr="00E75D73">
        <w:t>100(5)</w:t>
      </w:r>
    </w:p>
    <w:p w:rsidR="00767C87" w:rsidRPr="00E75D73" w:rsidRDefault="00767C87" w:rsidP="00E75D73">
      <w:pPr>
        <w:pStyle w:val="Item"/>
      </w:pPr>
      <w:r w:rsidRPr="00E75D73">
        <w:t>Insert:</w:t>
      </w:r>
    </w:p>
    <w:p w:rsidR="00E509D9" w:rsidRPr="00E75D73" w:rsidRDefault="00767C87" w:rsidP="00E75D73">
      <w:pPr>
        <w:pStyle w:val="subsection"/>
      </w:pPr>
      <w:r w:rsidRPr="00E75D73">
        <w:tab/>
        <w:t>(5A)</w:t>
      </w:r>
      <w:r w:rsidRPr="00E75D73">
        <w:tab/>
        <w:t xml:space="preserve">In deciding whether to issue a transmitter licence </w:t>
      </w:r>
      <w:r w:rsidR="00855C3E" w:rsidRPr="00E75D73">
        <w:t xml:space="preserve">authorising operation of a </w:t>
      </w:r>
      <w:proofErr w:type="spellStart"/>
      <w:r w:rsidR="00855C3E" w:rsidRPr="00E75D73">
        <w:t>radiocommunications</w:t>
      </w:r>
      <w:proofErr w:type="spellEnd"/>
      <w:r w:rsidR="00855C3E" w:rsidRPr="00E75D73">
        <w:t xml:space="preserve"> transmitter</w:t>
      </w:r>
      <w:r w:rsidR="00E509D9" w:rsidRPr="00E75D73">
        <w:t>:</w:t>
      </w:r>
    </w:p>
    <w:p w:rsidR="00855C3E" w:rsidRPr="00E75D73" w:rsidRDefault="00855C3E" w:rsidP="00E75D73">
      <w:pPr>
        <w:pStyle w:val="paragraph"/>
      </w:pPr>
      <w:r w:rsidRPr="00E75D73">
        <w:tab/>
        <w:t>(a)</w:t>
      </w:r>
      <w:r w:rsidRPr="00E75D73">
        <w:tab/>
        <w:t>within a part of the spectrum designated under subsection</w:t>
      </w:r>
      <w:r w:rsidR="00E75D73" w:rsidRPr="00E75D73">
        <w:t> </w:t>
      </w:r>
      <w:r w:rsidRPr="00E75D73">
        <w:t>31(1) or (1A); and</w:t>
      </w:r>
    </w:p>
    <w:p w:rsidR="00855C3E" w:rsidRPr="00E75D73" w:rsidRDefault="00855C3E" w:rsidP="00E75D73">
      <w:pPr>
        <w:pStyle w:val="paragraph"/>
      </w:pPr>
      <w:r w:rsidRPr="00E75D73">
        <w:tab/>
        <w:t>(b)</w:t>
      </w:r>
      <w:r w:rsidRPr="00E75D73">
        <w:tab/>
      </w:r>
      <w:r w:rsidR="00E509D9" w:rsidRPr="00E75D73">
        <w:t xml:space="preserve">at a particular location (the </w:t>
      </w:r>
      <w:r w:rsidR="00E509D9" w:rsidRPr="00E75D73">
        <w:rPr>
          <w:b/>
          <w:i/>
        </w:rPr>
        <w:t>relevant location</w:t>
      </w:r>
      <w:r w:rsidR="00E509D9" w:rsidRPr="00E75D73">
        <w:t>)</w:t>
      </w:r>
      <w:r w:rsidRPr="00E75D73">
        <w:t>;</w:t>
      </w:r>
    </w:p>
    <w:p w:rsidR="00767C87" w:rsidRPr="00E75D73" w:rsidRDefault="00767C87" w:rsidP="00E75D73">
      <w:pPr>
        <w:pStyle w:val="subsection2"/>
      </w:pPr>
      <w:r w:rsidRPr="00E75D73">
        <w:t xml:space="preserve">for transmitting </w:t>
      </w:r>
      <w:r w:rsidR="009960D7" w:rsidRPr="00E75D73">
        <w:t>or re</w:t>
      </w:r>
      <w:r w:rsidR="00FD1D01">
        <w:noBreakHyphen/>
      </w:r>
      <w:r w:rsidR="009960D7" w:rsidRPr="00E75D73">
        <w:t xml:space="preserve">transmitting </w:t>
      </w:r>
      <w:r w:rsidRPr="00E75D73">
        <w:t xml:space="preserve">a commercial broadcasting service, the </w:t>
      </w:r>
      <w:proofErr w:type="spellStart"/>
      <w:r w:rsidRPr="00E75D73">
        <w:t>ACMA</w:t>
      </w:r>
      <w:proofErr w:type="spellEnd"/>
      <w:r w:rsidRPr="00E75D73">
        <w:t xml:space="preserve"> must also have regard to:</w:t>
      </w:r>
    </w:p>
    <w:p w:rsidR="00701B17" w:rsidRPr="00E75D73" w:rsidRDefault="00855C3E" w:rsidP="00E75D73">
      <w:pPr>
        <w:pStyle w:val="paragraph"/>
      </w:pPr>
      <w:r w:rsidRPr="00E75D73">
        <w:tab/>
        <w:t>(c)</w:t>
      </w:r>
      <w:r w:rsidRPr="00E75D73">
        <w:tab/>
      </w:r>
      <w:r w:rsidR="00701B17" w:rsidRPr="00E75D73">
        <w:t>whether:</w:t>
      </w:r>
    </w:p>
    <w:p w:rsidR="00701B17" w:rsidRPr="00E75D73" w:rsidRDefault="00701B17" w:rsidP="00E75D73">
      <w:pPr>
        <w:pStyle w:val="paragraphsub"/>
      </w:pPr>
      <w:r w:rsidRPr="00E75D73">
        <w:tab/>
        <w:t>(</w:t>
      </w:r>
      <w:proofErr w:type="spellStart"/>
      <w:r w:rsidRPr="00E75D73">
        <w:t>i</w:t>
      </w:r>
      <w:proofErr w:type="spellEnd"/>
      <w:r w:rsidRPr="00E75D73">
        <w:t>)</w:t>
      </w:r>
      <w:r w:rsidRPr="00E75D73">
        <w:tab/>
        <w:t xml:space="preserve">the </w:t>
      </w:r>
      <w:r w:rsidR="00767C87" w:rsidRPr="00E75D73">
        <w:t>commercial t</w:t>
      </w:r>
      <w:r w:rsidRPr="00E75D73">
        <w:t xml:space="preserve">elevision broadcasting licensee; </w:t>
      </w:r>
      <w:r w:rsidR="00767C87" w:rsidRPr="00E75D73">
        <w:t>or</w:t>
      </w:r>
    </w:p>
    <w:p w:rsidR="00701B17" w:rsidRPr="00E75D73" w:rsidRDefault="00701B17" w:rsidP="00E75D73">
      <w:pPr>
        <w:pStyle w:val="paragraphsub"/>
      </w:pPr>
      <w:r w:rsidRPr="00E75D73">
        <w:tab/>
        <w:t>(ii)</w:t>
      </w:r>
      <w:r w:rsidRPr="00E75D73">
        <w:tab/>
      </w:r>
      <w:r w:rsidR="00767C87" w:rsidRPr="00E75D73">
        <w:t>the commerc</w:t>
      </w:r>
      <w:r w:rsidRPr="00E75D73">
        <w:t>ial radio broadcasting licensee;</w:t>
      </w:r>
    </w:p>
    <w:p w:rsidR="00767C87" w:rsidRPr="00E75D73" w:rsidRDefault="00701B17" w:rsidP="00E75D73">
      <w:pPr>
        <w:pStyle w:val="paragraph"/>
      </w:pPr>
      <w:r w:rsidRPr="00E75D73">
        <w:tab/>
      </w:r>
      <w:r w:rsidRPr="00E75D73">
        <w:tab/>
      </w:r>
      <w:r w:rsidR="00767C87" w:rsidRPr="00E75D73">
        <w:t xml:space="preserve">who provides the commercial broadcasting service has previously held a transmitter licence authorising operation of a </w:t>
      </w:r>
      <w:proofErr w:type="spellStart"/>
      <w:r w:rsidR="00767C87" w:rsidRPr="00E75D73">
        <w:t>radiocommunications</w:t>
      </w:r>
      <w:proofErr w:type="spellEnd"/>
      <w:r w:rsidR="00767C87" w:rsidRPr="00E75D73">
        <w:t xml:space="preserve"> transmitter for transmitting </w:t>
      </w:r>
      <w:r w:rsidR="0007592C" w:rsidRPr="00E75D73">
        <w:t>or re</w:t>
      </w:r>
      <w:r w:rsidR="00FD1D01">
        <w:noBreakHyphen/>
      </w:r>
      <w:r w:rsidR="0007592C" w:rsidRPr="00E75D73">
        <w:t xml:space="preserve">transmitting </w:t>
      </w:r>
      <w:r w:rsidR="00767C87" w:rsidRPr="00E75D73">
        <w:t xml:space="preserve">the commercial broadcasting service </w:t>
      </w:r>
      <w:r w:rsidR="00855C3E" w:rsidRPr="00E75D73">
        <w:t xml:space="preserve">at a location </w:t>
      </w:r>
      <w:r w:rsidRPr="00E75D73">
        <w:t>that is the same</w:t>
      </w:r>
      <w:r w:rsidR="00850D3A" w:rsidRPr="00E75D73">
        <w:t xml:space="preserve"> as</w:t>
      </w:r>
      <w:r w:rsidRPr="00E75D73">
        <w:t>, or substantially similar to, the relevant</w:t>
      </w:r>
      <w:r w:rsidR="00855C3E" w:rsidRPr="00E75D73">
        <w:t xml:space="preserve"> location</w:t>
      </w:r>
      <w:r w:rsidR="00767C87" w:rsidRPr="00E75D73">
        <w:t>; and</w:t>
      </w:r>
    </w:p>
    <w:p w:rsidR="00767C87" w:rsidRPr="00E75D73" w:rsidRDefault="00855C3E" w:rsidP="00E75D73">
      <w:pPr>
        <w:pStyle w:val="paragraph"/>
      </w:pPr>
      <w:r w:rsidRPr="00E75D73">
        <w:tab/>
        <w:t>(d)</w:t>
      </w:r>
      <w:r w:rsidRPr="00E75D73">
        <w:tab/>
      </w:r>
      <w:r w:rsidR="00767C87" w:rsidRPr="00E75D73">
        <w:t>whether there is a commercial arrangement between:</w:t>
      </w:r>
    </w:p>
    <w:p w:rsidR="00767C87" w:rsidRPr="00E75D73" w:rsidRDefault="00767C87" w:rsidP="00E75D73">
      <w:pPr>
        <w:pStyle w:val="paragraphsub"/>
      </w:pPr>
      <w:r w:rsidRPr="00E75D73">
        <w:tab/>
        <w:t>(</w:t>
      </w:r>
      <w:proofErr w:type="spellStart"/>
      <w:r w:rsidRPr="00E75D73">
        <w:t>i</w:t>
      </w:r>
      <w:proofErr w:type="spellEnd"/>
      <w:r w:rsidRPr="00E75D73">
        <w:t>)</w:t>
      </w:r>
      <w:r w:rsidRPr="00E75D73">
        <w:tab/>
        <w:t>the applicant for the transmitter licence; and</w:t>
      </w:r>
    </w:p>
    <w:p w:rsidR="00767C87" w:rsidRPr="00E75D73" w:rsidRDefault="00767C87" w:rsidP="00E75D73">
      <w:pPr>
        <w:pStyle w:val="paragraphsub"/>
      </w:pPr>
      <w:r w:rsidRPr="00E75D73">
        <w:tab/>
        <w:t>(ii)</w:t>
      </w:r>
      <w:r w:rsidRPr="00E75D73">
        <w:tab/>
        <w:t>the commercial television broadcasting licensee or the commercial radio broadcasting licensee who provides the commercial broadcasting service;</w:t>
      </w:r>
    </w:p>
    <w:p w:rsidR="00767C87" w:rsidRPr="00E75D73" w:rsidRDefault="00767C87" w:rsidP="00E75D73">
      <w:pPr>
        <w:pStyle w:val="paragraph"/>
      </w:pPr>
      <w:r w:rsidRPr="00E75D73">
        <w:tab/>
      </w:r>
      <w:r w:rsidRPr="00E75D73">
        <w:tab/>
        <w:t>in relation to:</w:t>
      </w:r>
    </w:p>
    <w:p w:rsidR="00767C87" w:rsidRPr="00E75D73" w:rsidRDefault="00767C87" w:rsidP="00E75D73">
      <w:pPr>
        <w:pStyle w:val="paragraphsub"/>
      </w:pPr>
      <w:r w:rsidRPr="00E75D73">
        <w:tab/>
        <w:t>(iii)</w:t>
      </w:r>
      <w:r w:rsidRPr="00E75D73">
        <w:tab/>
        <w:t>the application; or</w:t>
      </w:r>
    </w:p>
    <w:p w:rsidR="00767C87" w:rsidRPr="00E75D73" w:rsidRDefault="00767C87" w:rsidP="00E75D73">
      <w:pPr>
        <w:pStyle w:val="paragraphsub"/>
      </w:pPr>
      <w:r w:rsidRPr="00E75D73">
        <w:tab/>
        <w:t>(iv)</w:t>
      </w:r>
      <w:r w:rsidRPr="00E75D73">
        <w:tab/>
        <w:t>the transmission of the commercial b</w:t>
      </w:r>
      <w:r w:rsidR="000C2F67" w:rsidRPr="00E75D73">
        <w:t xml:space="preserve">roadcasting service </w:t>
      </w:r>
      <w:r w:rsidR="00855C3E" w:rsidRPr="00E75D73">
        <w:t>at a location that is the same</w:t>
      </w:r>
      <w:r w:rsidR="00850D3A" w:rsidRPr="00E75D73">
        <w:t xml:space="preserve"> as</w:t>
      </w:r>
      <w:r w:rsidR="00855C3E" w:rsidRPr="00E75D73">
        <w:t>, or substantially similar to, the relevant location</w:t>
      </w:r>
      <w:r w:rsidRPr="00E75D73">
        <w:t>.</w:t>
      </w:r>
    </w:p>
    <w:p w:rsidR="0020497F" w:rsidRPr="00E75D73" w:rsidRDefault="00DF2C02" w:rsidP="00E75D73">
      <w:pPr>
        <w:pStyle w:val="ItemHead"/>
      </w:pPr>
      <w:r w:rsidRPr="00E75D73">
        <w:t>12</w:t>
      </w:r>
      <w:r w:rsidR="006C2F1F" w:rsidRPr="00E75D73">
        <w:t xml:space="preserve">  At the end of</w:t>
      </w:r>
      <w:r w:rsidR="0020497F" w:rsidRPr="00E75D73">
        <w:t xml:space="preserve"> </w:t>
      </w:r>
      <w:r w:rsidR="006C2F1F" w:rsidRPr="00E75D73">
        <w:t>paragraph</w:t>
      </w:r>
      <w:r w:rsidR="00E75D73" w:rsidRPr="00E75D73">
        <w:t> </w:t>
      </w:r>
      <w:r w:rsidR="006C2F1F" w:rsidRPr="00E75D73">
        <w:t>107(1)(c)</w:t>
      </w:r>
    </w:p>
    <w:p w:rsidR="0020497F" w:rsidRPr="00E75D73" w:rsidRDefault="0020497F" w:rsidP="00E75D73">
      <w:pPr>
        <w:pStyle w:val="Item"/>
      </w:pPr>
      <w:r w:rsidRPr="00E75D73">
        <w:t>Add:</w:t>
      </w:r>
    </w:p>
    <w:p w:rsidR="0020497F" w:rsidRPr="00E75D73" w:rsidRDefault="0020497F" w:rsidP="00E75D73">
      <w:pPr>
        <w:pStyle w:val="paragraphsub"/>
      </w:pPr>
      <w:r w:rsidRPr="00E75D73">
        <w:tab/>
        <w:t>and (iii)</w:t>
      </w:r>
      <w:r w:rsidRPr="00E75D73">
        <w:tab/>
        <w:t>amounts of interim tax</w:t>
      </w:r>
      <w:r w:rsidR="006C2F1F" w:rsidRPr="00E75D73">
        <w:t>;</w:t>
      </w:r>
    </w:p>
    <w:p w:rsidR="006C2F1F" w:rsidRPr="00E75D73" w:rsidRDefault="00DF2C02" w:rsidP="00E75D73">
      <w:pPr>
        <w:pStyle w:val="ItemHead"/>
      </w:pPr>
      <w:r w:rsidRPr="00E75D73">
        <w:t>13</w:t>
      </w:r>
      <w:r w:rsidR="006C2F1F" w:rsidRPr="00E75D73">
        <w:t xml:space="preserve">  At the end of paragraph</w:t>
      </w:r>
      <w:r w:rsidR="00E75D73" w:rsidRPr="00E75D73">
        <w:t> </w:t>
      </w:r>
      <w:r w:rsidR="006C2F1F" w:rsidRPr="00E75D73">
        <w:t>109(1)(b)</w:t>
      </w:r>
    </w:p>
    <w:p w:rsidR="006C2F1F" w:rsidRPr="00E75D73" w:rsidRDefault="006C2F1F" w:rsidP="00E75D73">
      <w:pPr>
        <w:pStyle w:val="Item"/>
      </w:pPr>
      <w:r w:rsidRPr="00E75D73">
        <w:t>Add:</w:t>
      </w:r>
    </w:p>
    <w:p w:rsidR="006C2F1F" w:rsidRPr="00E75D73" w:rsidRDefault="006C2F1F" w:rsidP="00E75D73">
      <w:pPr>
        <w:pStyle w:val="paragraphsub"/>
      </w:pPr>
      <w:r w:rsidRPr="00E75D73">
        <w:tab/>
        <w:t>and (iii)</w:t>
      </w:r>
      <w:r w:rsidRPr="00E75D73">
        <w:tab/>
        <w:t>amounts of interim tax;</w:t>
      </w:r>
    </w:p>
    <w:p w:rsidR="00775542" w:rsidRPr="00E75D73" w:rsidRDefault="00775542" w:rsidP="00E75D73">
      <w:pPr>
        <w:pStyle w:val="ActHead9"/>
        <w:rPr>
          <w:i w:val="0"/>
        </w:rPr>
      </w:pPr>
      <w:bookmarkStart w:id="76" w:name="_Toc496082890"/>
      <w:proofErr w:type="spellStart"/>
      <w:r w:rsidRPr="00E75D73">
        <w:t>Radiocommunications</w:t>
      </w:r>
      <w:proofErr w:type="spellEnd"/>
      <w:r w:rsidRPr="00E75D73">
        <w:t xml:space="preserve"> Taxes Collection Act 1983</w:t>
      </w:r>
      <w:bookmarkEnd w:id="76"/>
    </w:p>
    <w:p w:rsidR="00CA15D2" w:rsidRPr="00E75D73" w:rsidRDefault="00DF2C02" w:rsidP="00E75D73">
      <w:pPr>
        <w:pStyle w:val="ItemHead"/>
      </w:pPr>
      <w:r w:rsidRPr="00E75D73">
        <w:t>14</w:t>
      </w:r>
      <w:r w:rsidR="00CA15D2" w:rsidRPr="00E75D73">
        <w:t xml:space="preserve">  After section</w:t>
      </w:r>
      <w:r w:rsidR="00E75D73" w:rsidRPr="00E75D73">
        <w:t> </w:t>
      </w:r>
      <w:r w:rsidR="00CA15D2" w:rsidRPr="00E75D73">
        <w:t>4</w:t>
      </w:r>
    </w:p>
    <w:p w:rsidR="00CA15D2" w:rsidRPr="00E75D73" w:rsidRDefault="00CA15D2" w:rsidP="00E75D73">
      <w:pPr>
        <w:pStyle w:val="Item"/>
      </w:pPr>
      <w:r w:rsidRPr="00E75D73">
        <w:t>Insert:</w:t>
      </w:r>
    </w:p>
    <w:p w:rsidR="00CA15D2" w:rsidRPr="00E75D73" w:rsidRDefault="00CA15D2" w:rsidP="00E75D73">
      <w:pPr>
        <w:pStyle w:val="ActHead5"/>
      </w:pPr>
      <w:bookmarkStart w:id="77" w:name="_Toc496082891"/>
      <w:r w:rsidRPr="00E75D73">
        <w:rPr>
          <w:rStyle w:val="CharSectno"/>
        </w:rPr>
        <w:t>4A</w:t>
      </w:r>
      <w:r w:rsidRPr="00E75D73">
        <w:t xml:space="preserve">  Transmitter licence associated with a commercial broadcasting licence</w:t>
      </w:r>
      <w:bookmarkEnd w:id="77"/>
    </w:p>
    <w:p w:rsidR="00CA15D2" w:rsidRPr="00E75D73" w:rsidRDefault="00CA15D2" w:rsidP="00E75D73">
      <w:pPr>
        <w:pStyle w:val="subsection"/>
      </w:pPr>
      <w:r w:rsidRPr="00E75D73">
        <w:tab/>
      </w:r>
      <w:r w:rsidRPr="00E75D73">
        <w:tab/>
        <w:t xml:space="preserve">For the purposes of this Act, the question whether a transmitter licence is </w:t>
      </w:r>
      <w:r w:rsidRPr="00E75D73">
        <w:rPr>
          <w:b/>
          <w:i/>
        </w:rPr>
        <w:t>associated with a commercial broadcasting licence</w:t>
      </w:r>
      <w:r w:rsidRPr="00E75D73">
        <w:t xml:space="preserve"> is to be determined in the same manner as that question is determined for the purposes of the </w:t>
      </w:r>
      <w:r w:rsidRPr="00E75D73">
        <w:rPr>
          <w:i/>
        </w:rPr>
        <w:t>Commercial Broadcasting (</w:t>
      </w:r>
      <w:r w:rsidR="00DF2C02" w:rsidRPr="00E75D73">
        <w:rPr>
          <w:i/>
        </w:rPr>
        <w:t>Tax</w:t>
      </w:r>
      <w:r w:rsidRPr="00E75D73">
        <w:rPr>
          <w:i/>
        </w:rPr>
        <w:t>) Act 2017</w:t>
      </w:r>
      <w:r w:rsidRPr="00E75D73">
        <w:t>.</w:t>
      </w:r>
    </w:p>
    <w:p w:rsidR="009302D3" w:rsidRPr="00E75D73" w:rsidRDefault="00DF2C02" w:rsidP="00E75D73">
      <w:pPr>
        <w:pStyle w:val="ItemHead"/>
      </w:pPr>
      <w:r w:rsidRPr="00E75D73">
        <w:t>15</w:t>
      </w:r>
      <w:r w:rsidR="009302D3" w:rsidRPr="00E75D73">
        <w:t xml:space="preserve">  A</w:t>
      </w:r>
      <w:r w:rsidR="007C40A4" w:rsidRPr="00E75D73">
        <w:t>fter sub</w:t>
      </w:r>
      <w:r w:rsidR="009302D3" w:rsidRPr="00E75D73">
        <w:t>section</w:t>
      </w:r>
      <w:r w:rsidR="00E75D73" w:rsidRPr="00E75D73">
        <w:t> </w:t>
      </w:r>
      <w:r w:rsidR="009302D3" w:rsidRPr="00E75D73">
        <w:t>7A</w:t>
      </w:r>
      <w:r w:rsidR="007C40A4" w:rsidRPr="00E75D73">
        <w:t>(1A)</w:t>
      </w:r>
    </w:p>
    <w:p w:rsidR="009302D3" w:rsidRPr="00E75D73" w:rsidRDefault="007C40A4" w:rsidP="00E75D73">
      <w:pPr>
        <w:pStyle w:val="Item"/>
      </w:pPr>
      <w:r w:rsidRPr="00E75D73">
        <w:t>Insert</w:t>
      </w:r>
      <w:r w:rsidR="009302D3" w:rsidRPr="00E75D73">
        <w:t>:</w:t>
      </w:r>
    </w:p>
    <w:p w:rsidR="009302D3" w:rsidRPr="00E75D73" w:rsidRDefault="009302D3" w:rsidP="00E75D73">
      <w:pPr>
        <w:pStyle w:val="subsection"/>
      </w:pPr>
      <w:r w:rsidRPr="00E75D73">
        <w:tab/>
        <w:t>(</w:t>
      </w:r>
      <w:r w:rsidR="007C40A4" w:rsidRPr="00E75D73">
        <w:t>1B</w:t>
      </w:r>
      <w:r w:rsidRPr="00E75D73">
        <w:t>)</w:t>
      </w:r>
      <w:r w:rsidRPr="00E75D73">
        <w:tab/>
        <w:t xml:space="preserve">If there is an overpayment of penalty, the overpayment is to be refunded by the </w:t>
      </w:r>
      <w:proofErr w:type="spellStart"/>
      <w:r w:rsidRPr="00E75D73">
        <w:t>ACMA</w:t>
      </w:r>
      <w:proofErr w:type="spellEnd"/>
      <w:r w:rsidRPr="00E75D73">
        <w:t xml:space="preserve"> on behalf of the Commonwealth.</w:t>
      </w:r>
    </w:p>
    <w:p w:rsidR="00CA15D2" w:rsidRPr="00E75D73" w:rsidRDefault="00DF2C02" w:rsidP="00E75D73">
      <w:pPr>
        <w:pStyle w:val="ItemHead"/>
      </w:pPr>
      <w:r w:rsidRPr="00E75D73">
        <w:t>16</w:t>
      </w:r>
      <w:r w:rsidR="00CA15D2" w:rsidRPr="00E75D73">
        <w:t xml:space="preserve">  After section</w:t>
      </w:r>
      <w:r w:rsidR="00E75D73" w:rsidRPr="00E75D73">
        <w:t> </w:t>
      </w:r>
      <w:r w:rsidR="00CA15D2" w:rsidRPr="00E75D73">
        <w:t>10A</w:t>
      </w:r>
    </w:p>
    <w:p w:rsidR="00CA15D2" w:rsidRPr="00E75D73" w:rsidRDefault="00CA15D2" w:rsidP="00E75D73">
      <w:pPr>
        <w:pStyle w:val="Item"/>
      </w:pPr>
      <w:r w:rsidRPr="00E75D73">
        <w:t>Insert:</w:t>
      </w:r>
    </w:p>
    <w:p w:rsidR="00CA15D2" w:rsidRPr="00E75D73" w:rsidRDefault="00CA15D2" w:rsidP="00E75D73">
      <w:pPr>
        <w:pStyle w:val="ActHead5"/>
      </w:pPr>
      <w:bookmarkStart w:id="78" w:name="_Toc496082892"/>
      <w:r w:rsidRPr="00E75D73">
        <w:rPr>
          <w:rStyle w:val="CharSectno"/>
        </w:rPr>
        <w:t>10B</w:t>
      </w:r>
      <w:r w:rsidRPr="00E75D73">
        <w:t xml:space="preserve">  Refund of overpayments</w:t>
      </w:r>
      <w:bookmarkEnd w:id="78"/>
    </w:p>
    <w:p w:rsidR="00CA15D2" w:rsidRPr="00E75D73" w:rsidRDefault="00CA15D2" w:rsidP="00E75D73">
      <w:pPr>
        <w:pStyle w:val="subsection"/>
      </w:pPr>
      <w:r w:rsidRPr="00E75D73">
        <w:tab/>
      </w:r>
      <w:r w:rsidRPr="00E75D73">
        <w:tab/>
        <w:t xml:space="preserve">If there is an overpayment of tax, the overpayment is to be refunded by the </w:t>
      </w:r>
      <w:proofErr w:type="spellStart"/>
      <w:r w:rsidRPr="00E75D73">
        <w:t>ACMA</w:t>
      </w:r>
      <w:proofErr w:type="spellEnd"/>
      <w:r w:rsidRPr="00E75D73">
        <w:t xml:space="preserve"> on behalf of the Commonwealth.</w:t>
      </w:r>
    </w:p>
    <w:p w:rsidR="00CA15D2" w:rsidRPr="00E75D73" w:rsidRDefault="00CA15D2" w:rsidP="00E75D73">
      <w:pPr>
        <w:pStyle w:val="ActHead5"/>
      </w:pPr>
      <w:bookmarkStart w:id="79" w:name="_Toc496082893"/>
      <w:r w:rsidRPr="00E75D73">
        <w:rPr>
          <w:rStyle w:val="CharSectno"/>
        </w:rPr>
        <w:t>10C</w:t>
      </w:r>
      <w:r w:rsidRPr="00E75D73">
        <w:t xml:space="preserve">  Pro</w:t>
      </w:r>
      <w:r w:rsidR="00FD1D01">
        <w:noBreakHyphen/>
      </w:r>
      <w:r w:rsidRPr="00E75D73">
        <w:t>rata refund of tax imposed on the issue of a transmitter licence</w:t>
      </w:r>
      <w:bookmarkEnd w:id="79"/>
    </w:p>
    <w:p w:rsidR="00CA15D2" w:rsidRPr="00E75D73" w:rsidRDefault="00CA15D2" w:rsidP="00E75D73">
      <w:pPr>
        <w:pStyle w:val="subsection"/>
      </w:pPr>
      <w:r w:rsidRPr="00E75D73">
        <w:tab/>
        <w:t>(1)</w:t>
      </w:r>
      <w:r w:rsidRPr="00E75D73">
        <w:tab/>
        <w:t>If:</w:t>
      </w:r>
    </w:p>
    <w:p w:rsidR="00CA15D2" w:rsidRPr="00E75D73" w:rsidRDefault="00CA15D2" w:rsidP="00E75D73">
      <w:pPr>
        <w:pStyle w:val="paragraph"/>
      </w:pPr>
      <w:r w:rsidRPr="00E75D73">
        <w:tab/>
        <w:t>(a)</w:t>
      </w:r>
      <w:r w:rsidRPr="00E75D73">
        <w:tab/>
        <w:t>a transmitter licence was issued to a person under section</w:t>
      </w:r>
      <w:r w:rsidR="00E75D73" w:rsidRPr="00E75D73">
        <w:t> </w:t>
      </w:r>
      <w:r w:rsidRPr="00E75D73">
        <w:t xml:space="preserve">100 or 102 of the </w:t>
      </w:r>
      <w:proofErr w:type="spellStart"/>
      <w:r w:rsidRPr="00E75D73">
        <w:rPr>
          <w:i/>
        </w:rPr>
        <w:t>Radiocommunications</w:t>
      </w:r>
      <w:proofErr w:type="spellEnd"/>
      <w:r w:rsidRPr="00E75D73">
        <w:rPr>
          <w:i/>
        </w:rPr>
        <w:t xml:space="preserve"> Act 1992</w:t>
      </w:r>
      <w:r w:rsidRPr="00E75D73">
        <w:t xml:space="preserve"> before 1</w:t>
      </w:r>
      <w:r w:rsidR="00E75D73" w:rsidRPr="00E75D73">
        <w:t> </w:t>
      </w:r>
      <w:r w:rsidRPr="00E75D73">
        <w:t>July 2017; and</w:t>
      </w:r>
    </w:p>
    <w:p w:rsidR="00CA15D2" w:rsidRPr="00E75D73" w:rsidRDefault="00CA15D2" w:rsidP="00E75D73">
      <w:pPr>
        <w:pStyle w:val="paragraph"/>
      </w:pPr>
      <w:r w:rsidRPr="00E75D73">
        <w:tab/>
        <w:t>(b)</w:t>
      </w:r>
      <w:r w:rsidRPr="00E75D73">
        <w:tab/>
        <w:t>the transmitter licence is associated with a commercial broadcasting licence;</w:t>
      </w:r>
      <w:r w:rsidR="00F32382" w:rsidRPr="00E75D73">
        <w:t xml:space="preserve"> and</w:t>
      </w:r>
    </w:p>
    <w:p w:rsidR="00CA15D2" w:rsidRPr="00E75D73" w:rsidRDefault="00CA15D2" w:rsidP="00E75D73">
      <w:pPr>
        <w:pStyle w:val="paragraph"/>
      </w:pPr>
      <w:r w:rsidRPr="00E75D73">
        <w:tab/>
        <w:t>(c)</w:t>
      </w:r>
      <w:r w:rsidRPr="00E75D73">
        <w:tab/>
        <w:t>the transmitter licence was in force at the start of 1</w:t>
      </w:r>
      <w:r w:rsidR="00E75D73" w:rsidRPr="00E75D73">
        <w:t> </w:t>
      </w:r>
      <w:r w:rsidRPr="00E75D73">
        <w:t>July 2017; and</w:t>
      </w:r>
    </w:p>
    <w:p w:rsidR="00CA15D2" w:rsidRPr="00E75D73" w:rsidRDefault="00CA15D2" w:rsidP="00E75D73">
      <w:pPr>
        <w:pStyle w:val="paragraph"/>
      </w:pPr>
      <w:r w:rsidRPr="00E75D73">
        <w:tab/>
        <w:t>(d)</w:t>
      </w:r>
      <w:r w:rsidRPr="00E75D73">
        <w:tab/>
        <w:t>tax was imposed by subsection</w:t>
      </w:r>
      <w:r w:rsidR="00E75D73" w:rsidRPr="00E75D73">
        <w:t> </w:t>
      </w:r>
      <w:r w:rsidRPr="00E75D73">
        <w:t>6(1), (2)</w:t>
      </w:r>
      <w:r w:rsidR="00476DED" w:rsidRPr="00E75D73">
        <w:t xml:space="preserve"> or</w:t>
      </w:r>
      <w:r w:rsidR="005C4827" w:rsidRPr="00E75D73">
        <w:t xml:space="preserve"> (7)</w:t>
      </w:r>
      <w:r w:rsidRPr="00E75D73">
        <w:t xml:space="preserve"> of the </w:t>
      </w:r>
      <w:proofErr w:type="spellStart"/>
      <w:r w:rsidRPr="00E75D73">
        <w:rPr>
          <w:i/>
        </w:rPr>
        <w:t>Radiocommunications</w:t>
      </w:r>
      <w:proofErr w:type="spellEnd"/>
      <w:r w:rsidRPr="00E75D73">
        <w:rPr>
          <w:i/>
        </w:rPr>
        <w:t xml:space="preserve"> (Transmitter Licence Tax) Act 1983 </w:t>
      </w:r>
      <w:r w:rsidRPr="00E75D73">
        <w:t>on the issue of the transmitter licence; and</w:t>
      </w:r>
    </w:p>
    <w:p w:rsidR="00CA15D2" w:rsidRPr="00E75D73" w:rsidRDefault="00CA15D2" w:rsidP="00E75D73">
      <w:pPr>
        <w:pStyle w:val="paragraph"/>
      </w:pPr>
      <w:r w:rsidRPr="00E75D73">
        <w:tab/>
        <w:t>(e)</w:t>
      </w:r>
      <w:r w:rsidRPr="00E75D73">
        <w:tab/>
        <w:t>the person has paid the tax;</w:t>
      </w:r>
    </w:p>
    <w:p w:rsidR="00CA15D2" w:rsidRPr="00E75D73" w:rsidRDefault="00CA15D2" w:rsidP="00E75D73">
      <w:pPr>
        <w:pStyle w:val="subsection2"/>
      </w:pPr>
      <w:r w:rsidRPr="00E75D73">
        <w:t xml:space="preserve">the amount worked out using the following formula must be refunded by the </w:t>
      </w:r>
      <w:proofErr w:type="spellStart"/>
      <w:r w:rsidRPr="00E75D73">
        <w:t>ACMA</w:t>
      </w:r>
      <w:proofErr w:type="spellEnd"/>
      <w:r w:rsidRPr="00E75D73">
        <w:t xml:space="preserve"> on behalf of the Commonwealth:</w:t>
      </w:r>
    </w:p>
    <w:p w:rsidR="00CA15D2" w:rsidRPr="00E75D73" w:rsidRDefault="00742696" w:rsidP="00E75D73">
      <w:pPr>
        <w:pStyle w:val="subsection2"/>
      </w:pPr>
      <w:bookmarkStart w:id="80" w:name="BKCheck15B_2"/>
      <w:bookmarkEnd w:id="80"/>
      <w:r>
        <w:rPr>
          <w:position w:val="-36"/>
        </w:rPr>
        <w:pict>
          <v:shape id="_x0000_i1028" type="#_x0000_t75" style="width:246pt;height:40.5pt">
            <v:imagedata r:id="rId20" o:title=""/>
          </v:shape>
        </w:pict>
      </w:r>
    </w:p>
    <w:p w:rsidR="00CA15D2" w:rsidRPr="00E75D73" w:rsidRDefault="00CA15D2" w:rsidP="00E75D73">
      <w:pPr>
        <w:pStyle w:val="subsection2"/>
      </w:pPr>
      <w:r w:rsidRPr="00E75D73">
        <w:t>where:</w:t>
      </w:r>
    </w:p>
    <w:p w:rsidR="00CA15D2" w:rsidRPr="00E75D73" w:rsidRDefault="00CA15D2" w:rsidP="00E75D73">
      <w:pPr>
        <w:pStyle w:val="Definition"/>
      </w:pPr>
      <w:r w:rsidRPr="00E75D73">
        <w:rPr>
          <w:b/>
          <w:i/>
        </w:rPr>
        <w:t>days in period of transmitter licence</w:t>
      </w:r>
      <w:r w:rsidRPr="00E75D73">
        <w:t xml:space="preserve"> means the number of days in the period of the transmitter licence.</w:t>
      </w:r>
    </w:p>
    <w:p w:rsidR="00CA15D2" w:rsidRPr="00E75D73" w:rsidRDefault="00CA15D2" w:rsidP="00E75D73">
      <w:pPr>
        <w:pStyle w:val="Definition"/>
      </w:pPr>
      <w:r w:rsidRPr="00E75D73">
        <w:rPr>
          <w:b/>
          <w:i/>
        </w:rPr>
        <w:t>days in post</w:t>
      </w:r>
      <w:r w:rsidR="00FD1D01">
        <w:rPr>
          <w:b/>
          <w:i/>
        </w:rPr>
        <w:noBreakHyphen/>
      </w:r>
      <w:r w:rsidRPr="00E75D73">
        <w:rPr>
          <w:b/>
          <w:i/>
        </w:rPr>
        <w:t>1</w:t>
      </w:r>
      <w:r w:rsidR="00E75D73" w:rsidRPr="00E75D73">
        <w:rPr>
          <w:b/>
          <w:i/>
        </w:rPr>
        <w:t> </w:t>
      </w:r>
      <w:r w:rsidRPr="00E75D73">
        <w:rPr>
          <w:b/>
          <w:i/>
        </w:rPr>
        <w:t xml:space="preserve">July 2017 period </w:t>
      </w:r>
      <w:r w:rsidRPr="00E75D73">
        <w:t>means the number of days in the period:</w:t>
      </w:r>
    </w:p>
    <w:p w:rsidR="00CA15D2" w:rsidRPr="00E75D73" w:rsidRDefault="00CA15D2" w:rsidP="00E75D73">
      <w:pPr>
        <w:pStyle w:val="paragraph"/>
      </w:pPr>
      <w:r w:rsidRPr="00E75D73">
        <w:tab/>
        <w:t>(a)</w:t>
      </w:r>
      <w:r w:rsidRPr="00E75D73">
        <w:tab/>
        <w:t>beginning at the start of 1</w:t>
      </w:r>
      <w:r w:rsidR="00E75D73" w:rsidRPr="00E75D73">
        <w:t> </w:t>
      </w:r>
      <w:r w:rsidRPr="00E75D73">
        <w:t>July 2017; and</w:t>
      </w:r>
    </w:p>
    <w:p w:rsidR="00CA15D2" w:rsidRPr="00E75D73" w:rsidRDefault="00CA15D2" w:rsidP="00E75D73">
      <w:pPr>
        <w:pStyle w:val="paragraph"/>
      </w:pPr>
      <w:r w:rsidRPr="00E75D73">
        <w:tab/>
        <w:t>(b)</w:t>
      </w:r>
      <w:r w:rsidRPr="00E75D73">
        <w:tab/>
        <w:t>ending at the end of the period of the transmitter licence.</w:t>
      </w:r>
    </w:p>
    <w:p w:rsidR="00476DED" w:rsidRPr="00E75D73" w:rsidRDefault="00476DED" w:rsidP="00E75D73">
      <w:pPr>
        <w:pStyle w:val="subsection"/>
      </w:pPr>
      <w:r w:rsidRPr="00E75D73">
        <w:tab/>
        <w:t>(2)</w:t>
      </w:r>
      <w:r w:rsidRPr="00E75D73">
        <w:tab/>
        <w:t>If:</w:t>
      </w:r>
    </w:p>
    <w:p w:rsidR="00476DED" w:rsidRPr="00E75D73" w:rsidRDefault="00476DED" w:rsidP="00E75D73">
      <w:pPr>
        <w:pStyle w:val="paragraph"/>
      </w:pPr>
      <w:r w:rsidRPr="00E75D73">
        <w:tab/>
        <w:t>(a)</w:t>
      </w:r>
      <w:r w:rsidRPr="00E75D73">
        <w:tab/>
        <w:t>a transmitter licence was issued to a person under section</w:t>
      </w:r>
      <w:r w:rsidR="00E75D73" w:rsidRPr="00E75D73">
        <w:t> </w:t>
      </w:r>
      <w:r w:rsidRPr="00E75D73">
        <w:t xml:space="preserve">100 or 102 of the </w:t>
      </w:r>
      <w:proofErr w:type="spellStart"/>
      <w:r w:rsidRPr="00E75D73">
        <w:rPr>
          <w:i/>
        </w:rPr>
        <w:t>Radiocommunications</w:t>
      </w:r>
      <w:proofErr w:type="spellEnd"/>
      <w:r w:rsidRPr="00E75D73">
        <w:rPr>
          <w:i/>
        </w:rPr>
        <w:t xml:space="preserve"> Act 1992</w:t>
      </w:r>
      <w:r w:rsidRPr="00E75D73">
        <w:t xml:space="preserve"> before 1</w:t>
      </w:r>
      <w:r w:rsidR="00E75D73" w:rsidRPr="00E75D73">
        <w:t> </w:t>
      </w:r>
      <w:r w:rsidRPr="00E75D73">
        <w:t>July 2017; and</w:t>
      </w:r>
    </w:p>
    <w:p w:rsidR="00476DED" w:rsidRPr="00E75D73" w:rsidRDefault="00476DED" w:rsidP="00E75D73">
      <w:pPr>
        <w:pStyle w:val="paragraph"/>
      </w:pPr>
      <w:r w:rsidRPr="00E75D73">
        <w:tab/>
        <w:t>(b)</w:t>
      </w:r>
      <w:r w:rsidRPr="00E75D73">
        <w:tab/>
        <w:t>the transmitter licence is associated with a commercial broadcasting licence; and</w:t>
      </w:r>
    </w:p>
    <w:p w:rsidR="00476DED" w:rsidRPr="00E75D73" w:rsidRDefault="00476DED" w:rsidP="00E75D73">
      <w:pPr>
        <w:pStyle w:val="paragraph"/>
      </w:pPr>
      <w:r w:rsidRPr="00E75D73">
        <w:tab/>
        <w:t>(c)</w:t>
      </w:r>
      <w:r w:rsidRPr="00E75D73">
        <w:tab/>
        <w:t>the transmitter licence was in force at the start of 1</w:t>
      </w:r>
      <w:r w:rsidR="00E75D73" w:rsidRPr="00E75D73">
        <w:t> </w:t>
      </w:r>
      <w:r w:rsidRPr="00E75D73">
        <w:t>July 2017; and</w:t>
      </w:r>
    </w:p>
    <w:p w:rsidR="00476DED" w:rsidRPr="00E75D73" w:rsidRDefault="00476DED" w:rsidP="00E75D73">
      <w:pPr>
        <w:pStyle w:val="paragraph"/>
      </w:pPr>
      <w:r w:rsidRPr="00E75D73">
        <w:tab/>
        <w:t>(d)</w:t>
      </w:r>
      <w:r w:rsidRPr="00E75D73">
        <w:tab/>
        <w:t>tax was imposed by subsection</w:t>
      </w:r>
      <w:r w:rsidR="00E75D73" w:rsidRPr="00E75D73">
        <w:t> </w:t>
      </w:r>
      <w:r w:rsidRPr="00E75D73">
        <w:t xml:space="preserve">6(3) or (8) of the </w:t>
      </w:r>
      <w:proofErr w:type="spellStart"/>
      <w:r w:rsidRPr="00E75D73">
        <w:rPr>
          <w:i/>
        </w:rPr>
        <w:t>Radiocommunications</w:t>
      </w:r>
      <w:proofErr w:type="spellEnd"/>
      <w:r w:rsidRPr="00E75D73">
        <w:rPr>
          <w:i/>
        </w:rPr>
        <w:t xml:space="preserve"> (Transmitter Licence Tax) Act 1983 </w:t>
      </w:r>
      <w:r w:rsidRPr="00E75D73">
        <w:t>on the issue of the transmitter licence; and</w:t>
      </w:r>
    </w:p>
    <w:p w:rsidR="00476DED" w:rsidRPr="00E75D73" w:rsidRDefault="00476DED" w:rsidP="00E75D73">
      <w:pPr>
        <w:pStyle w:val="paragraph"/>
      </w:pPr>
      <w:r w:rsidRPr="00E75D73">
        <w:tab/>
        <w:t>(e)</w:t>
      </w:r>
      <w:r w:rsidRPr="00E75D73">
        <w:tab/>
        <w:t>the person has paid the tax;</w:t>
      </w:r>
    </w:p>
    <w:p w:rsidR="00476DED" w:rsidRPr="00E75D73" w:rsidRDefault="00476DED" w:rsidP="00E75D73">
      <w:pPr>
        <w:pStyle w:val="subsection2"/>
      </w:pPr>
      <w:r w:rsidRPr="00E75D73">
        <w:t xml:space="preserve">the amount worked out using the following formula must be refunded by the </w:t>
      </w:r>
      <w:proofErr w:type="spellStart"/>
      <w:r w:rsidRPr="00E75D73">
        <w:t>ACMA</w:t>
      </w:r>
      <w:proofErr w:type="spellEnd"/>
      <w:r w:rsidRPr="00E75D73">
        <w:t xml:space="preserve"> on behalf of the Commonwealth:</w:t>
      </w:r>
    </w:p>
    <w:p w:rsidR="00476DED" w:rsidRPr="00E75D73" w:rsidRDefault="00742696" w:rsidP="00E75D73">
      <w:pPr>
        <w:pStyle w:val="subsection2"/>
      </w:pPr>
      <w:bookmarkStart w:id="81" w:name="BKCheck15B_3"/>
      <w:bookmarkEnd w:id="81"/>
      <w:r>
        <w:rPr>
          <w:position w:val="-36"/>
        </w:rPr>
        <w:pict>
          <v:shape id="_x0000_i1029" type="#_x0000_t75" style="width:228.75pt;height:40.5pt">
            <v:imagedata r:id="rId21" o:title=""/>
          </v:shape>
        </w:pict>
      </w:r>
    </w:p>
    <w:p w:rsidR="00476DED" w:rsidRPr="00E75D73" w:rsidRDefault="00476DED" w:rsidP="00E75D73">
      <w:pPr>
        <w:pStyle w:val="subsection2"/>
      </w:pPr>
      <w:r w:rsidRPr="00E75D73">
        <w:t>where:</w:t>
      </w:r>
    </w:p>
    <w:p w:rsidR="00476DED" w:rsidRPr="00E75D73" w:rsidRDefault="00476DED" w:rsidP="00E75D73">
      <w:pPr>
        <w:pStyle w:val="Definition"/>
      </w:pPr>
      <w:r w:rsidRPr="00E75D73">
        <w:rPr>
          <w:b/>
          <w:i/>
        </w:rPr>
        <w:t>days in post</w:t>
      </w:r>
      <w:r w:rsidR="00FD1D01">
        <w:rPr>
          <w:b/>
          <w:i/>
        </w:rPr>
        <w:noBreakHyphen/>
      </w:r>
      <w:r w:rsidRPr="00E75D73">
        <w:rPr>
          <w:b/>
          <w:i/>
        </w:rPr>
        <w:t>1</w:t>
      </w:r>
      <w:r w:rsidR="00E75D73" w:rsidRPr="00E75D73">
        <w:rPr>
          <w:b/>
          <w:i/>
        </w:rPr>
        <w:t> </w:t>
      </w:r>
      <w:r w:rsidRPr="00E75D73">
        <w:rPr>
          <w:b/>
          <w:i/>
        </w:rPr>
        <w:t xml:space="preserve">July 2017 period </w:t>
      </w:r>
      <w:r w:rsidRPr="00E75D73">
        <w:t>means the number of days in the period:</w:t>
      </w:r>
    </w:p>
    <w:p w:rsidR="00476DED" w:rsidRPr="00E75D73" w:rsidRDefault="00476DED" w:rsidP="00E75D73">
      <w:pPr>
        <w:pStyle w:val="paragraph"/>
      </w:pPr>
      <w:r w:rsidRPr="00E75D73">
        <w:tab/>
        <w:t>(a)</w:t>
      </w:r>
      <w:r w:rsidRPr="00E75D73">
        <w:tab/>
        <w:t>beginning at the start of 1</w:t>
      </w:r>
      <w:r w:rsidR="00E75D73" w:rsidRPr="00E75D73">
        <w:t> </w:t>
      </w:r>
      <w:r w:rsidRPr="00E75D73">
        <w:t>July 2017; and</w:t>
      </w:r>
    </w:p>
    <w:p w:rsidR="00476DED" w:rsidRPr="00E75D73" w:rsidRDefault="00476DED" w:rsidP="00E75D73">
      <w:pPr>
        <w:pStyle w:val="paragraph"/>
      </w:pPr>
      <w:r w:rsidRPr="00E75D73">
        <w:tab/>
        <w:t>(b)</w:t>
      </w:r>
      <w:r w:rsidRPr="00E75D73">
        <w:tab/>
        <w:t>ending at the end of the anniversary of the day the transmitter licence came into force that occurs during the financial year ending on 30</w:t>
      </w:r>
      <w:r w:rsidR="00E75D73" w:rsidRPr="00E75D73">
        <w:t> </w:t>
      </w:r>
      <w:r w:rsidRPr="00E75D73">
        <w:t>June 2018.</w:t>
      </w:r>
    </w:p>
    <w:p w:rsidR="002E375B" w:rsidRPr="00E75D73" w:rsidRDefault="002E375B" w:rsidP="00E75D73">
      <w:pPr>
        <w:pStyle w:val="Definition"/>
      </w:pPr>
      <w:r w:rsidRPr="00E75D73">
        <w:rPr>
          <w:b/>
          <w:i/>
        </w:rPr>
        <w:t>post</w:t>
      </w:r>
      <w:r w:rsidR="00FD1D01">
        <w:rPr>
          <w:b/>
          <w:i/>
        </w:rPr>
        <w:noBreakHyphen/>
      </w:r>
      <w:r w:rsidRPr="00E75D73">
        <w:rPr>
          <w:b/>
          <w:i/>
        </w:rPr>
        <w:t>issue period</w:t>
      </w:r>
      <w:r w:rsidRPr="00E75D73">
        <w:t xml:space="preserve"> means the number of days in the period:</w:t>
      </w:r>
    </w:p>
    <w:p w:rsidR="002E375B" w:rsidRPr="00E75D73" w:rsidRDefault="002E375B" w:rsidP="00E75D73">
      <w:pPr>
        <w:pStyle w:val="paragraph"/>
      </w:pPr>
      <w:r w:rsidRPr="00E75D73">
        <w:tab/>
        <w:t>(a)</w:t>
      </w:r>
      <w:r w:rsidRPr="00E75D73">
        <w:tab/>
        <w:t>beginning at the start of the day after the transmitter licence was issued; and</w:t>
      </w:r>
    </w:p>
    <w:p w:rsidR="002E375B" w:rsidRPr="00E75D73" w:rsidRDefault="002E375B" w:rsidP="00E75D73">
      <w:pPr>
        <w:pStyle w:val="paragraph"/>
      </w:pPr>
      <w:r w:rsidRPr="00E75D73">
        <w:tab/>
        <w:t>(b)</w:t>
      </w:r>
      <w:r w:rsidRPr="00E75D73">
        <w:tab/>
        <w:t>ending at the end of the anniversary of the day the transmitter licence came into force that occurs during the financial year ending on 30</w:t>
      </w:r>
      <w:r w:rsidR="00E75D73" w:rsidRPr="00E75D73">
        <w:t> </w:t>
      </w:r>
      <w:r w:rsidRPr="00E75D73">
        <w:t>June 2018.</w:t>
      </w:r>
    </w:p>
    <w:p w:rsidR="00CA15D2" w:rsidRPr="00E75D73" w:rsidRDefault="00476DED" w:rsidP="00E75D73">
      <w:pPr>
        <w:pStyle w:val="subsection"/>
      </w:pPr>
      <w:r w:rsidRPr="00E75D73">
        <w:tab/>
        <w:t>(3</w:t>
      </w:r>
      <w:r w:rsidR="00CA15D2" w:rsidRPr="00E75D73">
        <w:t>)</w:t>
      </w:r>
      <w:r w:rsidR="00CA15D2" w:rsidRPr="00E75D73">
        <w:tab/>
        <w:t>For the purposes of this section, disregard:</w:t>
      </w:r>
    </w:p>
    <w:p w:rsidR="00CA15D2" w:rsidRPr="00E75D73" w:rsidRDefault="00CA15D2" w:rsidP="00E75D73">
      <w:pPr>
        <w:pStyle w:val="paragraph"/>
      </w:pPr>
      <w:r w:rsidRPr="00E75D73">
        <w:tab/>
        <w:t>(a)</w:t>
      </w:r>
      <w:r w:rsidRPr="00E75D73">
        <w:tab/>
        <w:t>Division</w:t>
      </w:r>
      <w:r w:rsidR="00E75D73" w:rsidRPr="00E75D73">
        <w:t> </w:t>
      </w:r>
      <w:r w:rsidRPr="00E75D73">
        <w:t>6 of Part</w:t>
      </w:r>
      <w:r w:rsidR="00E75D73" w:rsidRPr="00E75D73">
        <w:t> </w:t>
      </w:r>
      <w:r w:rsidRPr="00E75D73">
        <w:t xml:space="preserve">3.3 of the </w:t>
      </w:r>
      <w:proofErr w:type="spellStart"/>
      <w:r w:rsidRPr="00E75D73">
        <w:rPr>
          <w:i/>
        </w:rPr>
        <w:t>Radiocommunications</w:t>
      </w:r>
      <w:proofErr w:type="spellEnd"/>
      <w:r w:rsidRPr="00E75D73">
        <w:rPr>
          <w:i/>
        </w:rPr>
        <w:t xml:space="preserve"> Act 1992</w:t>
      </w:r>
      <w:r w:rsidRPr="00E75D73">
        <w:t>; and</w:t>
      </w:r>
    </w:p>
    <w:p w:rsidR="00CA15D2" w:rsidRPr="00E75D73" w:rsidRDefault="00CA15D2" w:rsidP="00E75D73">
      <w:pPr>
        <w:pStyle w:val="paragraph"/>
      </w:pPr>
      <w:r w:rsidRPr="00E75D73">
        <w:tab/>
        <w:t>(b)</w:t>
      </w:r>
      <w:r w:rsidRPr="00E75D73">
        <w:tab/>
        <w:t>Part</w:t>
      </w:r>
      <w:r w:rsidR="00E75D73" w:rsidRPr="00E75D73">
        <w:t> </w:t>
      </w:r>
      <w:r w:rsidRPr="00E75D73">
        <w:t xml:space="preserve">10 of the </w:t>
      </w:r>
      <w:r w:rsidRPr="00E75D73">
        <w:rPr>
          <w:i/>
        </w:rPr>
        <w:t>Broadcasting Services Act 1992</w:t>
      </w:r>
      <w:r w:rsidRPr="00E75D73">
        <w:t>;</w:t>
      </w:r>
    </w:p>
    <w:p w:rsidR="00CA15D2" w:rsidRPr="00E75D73" w:rsidRDefault="00CA15D2" w:rsidP="00E75D73">
      <w:pPr>
        <w:pStyle w:val="subsection2"/>
      </w:pPr>
      <w:r w:rsidRPr="00E75D73">
        <w:t>in working out the period of a transmitter licence.</w:t>
      </w:r>
    </w:p>
    <w:p w:rsidR="00CA15D2" w:rsidRPr="00E75D73" w:rsidRDefault="00CA15D2" w:rsidP="00E75D73">
      <w:pPr>
        <w:pStyle w:val="notetext"/>
      </w:pPr>
      <w:r w:rsidRPr="00E75D73">
        <w:t>Note 1:</w:t>
      </w:r>
      <w:r w:rsidRPr="00E75D73">
        <w:tab/>
        <w:t>See subsection</w:t>
      </w:r>
      <w:r w:rsidR="00E75D73" w:rsidRPr="00E75D73">
        <w:t> </w:t>
      </w:r>
      <w:r w:rsidRPr="00E75D73">
        <w:t xml:space="preserve">103(2) of the </w:t>
      </w:r>
      <w:proofErr w:type="spellStart"/>
      <w:r w:rsidRPr="00E75D73">
        <w:rPr>
          <w:i/>
        </w:rPr>
        <w:t>Radiocommunications</w:t>
      </w:r>
      <w:proofErr w:type="spellEnd"/>
      <w:r w:rsidRPr="00E75D73">
        <w:rPr>
          <w:i/>
        </w:rPr>
        <w:t xml:space="preserve"> Act 1992</w:t>
      </w:r>
      <w:r w:rsidRPr="00E75D73">
        <w:t>, which deals with the duration of transmitter licences issued under section</w:t>
      </w:r>
      <w:r w:rsidR="00E75D73" w:rsidRPr="00E75D73">
        <w:t> </w:t>
      </w:r>
      <w:r w:rsidRPr="00E75D73">
        <w:t>100 of that Act.</w:t>
      </w:r>
    </w:p>
    <w:p w:rsidR="00CA15D2" w:rsidRPr="00E75D73" w:rsidRDefault="00CA15D2" w:rsidP="00E75D73">
      <w:pPr>
        <w:pStyle w:val="notetext"/>
      </w:pPr>
      <w:r w:rsidRPr="00E75D73">
        <w:t>Note 2:</w:t>
      </w:r>
      <w:r w:rsidRPr="00E75D73">
        <w:tab/>
        <w:t>See subsection</w:t>
      </w:r>
      <w:r w:rsidR="00E75D73" w:rsidRPr="00E75D73">
        <w:t> </w:t>
      </w:r>
      <w:r w:rsidRPr="00E75D73">
        <w:t xml:space="preserve">103(4A) of the </w:t>
      </w:r>
      <w:proofErr w:type="spellStart"/>
      <w:r w:rsidRPr="00E75D73">
        <w:rPr>
          <w:i/>
        </w:rPr>
        <w:t>Radiocommunications</w:t>
      </w:r>
      <w:proofErr w:type="spellEnd"/>
      <w:r w:rsidRPr="00E75D73">
        <w:rPr>
          <w:i/>
        </w:rPr>
        <w:t xml:space="preserve"> Act 1992</w:t>
      </w:r>
      <w:r w:rsidRPr="00E75D73">
        <w:t>, which deals with the duration of transmitter licences issued under section</w:t>
      </w:r>
      <w:r w:rsidR="00E75D73" w:rsidRPr="00E75D73">
        <w:t> </w:t>
      </w:r>
      <w:r w:rsidRPr="00E75D73">
        <w:t>102 of that Act.</w:t>
      </w:r>
    </w:p>
    <w:p w:rsidR="00CA15D2" w:rsidRPr="00E75D73" w:rsidRDefault="00CA15D2" w:rsidP="00E75D73">
      <w:pPr>
        <w:pStyle w:val="ActHead5"/>
      </w:pPr>
      <w:bookmarkStart w:id="82" w:name="_Toc496082894"/>
      <w:r w:rsidRPr="00E75D73">
        <w:rPr>
          <w:rStyle w:val="CharSectno"/>
        </w:rPr>
        <w:t>10D</w:t>
      </w:r>
      <w:r w:rsidRPr="00E75D73">
        <w:t xml:space="preserve">  Pro</w:t>
      </w:r>
      <w:r w:rsidR="00FD1D01">
        <w:noBreakHyphen/>
      </w:r>
      <w:r w:rsidRPr="00E75D73">
        <w:t>rata refund of tax imposed on the anniversary of the day a transmitter licence came into force</w:t>
      </w:r>
      <w:bookmarkEnd w:id="82"/>
    </w:p>
    <w:p w:rsidR="005C4827" w:rsidRPr="00E75D73" w:rsidRDefault="005C4827" w:rsidP="00E75D73">
      <w:pPr>
        <w:pStyle w:val="subsection"/>
      </w:pPr>
      <w:r w:rsidRPr="00E75D73">
        <w:tab/>
        <w:t>(</w:t>
      </w:r>
      <w:r w:rsidR="008E6CB4" w:rsidRPr="00E75D73">
        <w:t>1</w:t>
      </w:r>
      <w:r w:rsidRPr="00E75D73">
        <w:t>)</w:t>
      </w:r>
      <w:r w:rsidRPr="00E75D73">
        <w:tab/>
        <w:t>If:</w:t>
      </w:r>
    </w:p>
    <w:p w:rsidR="005C4827" w:rsidRPr="00E75D73" w:rsidRDefault="005C4827" w:rsidP="00E75D73">
      <w:pPr>
        <w:pStyle w:val="paragraph"/>
      </w:pPr>
      <w:r w:rsidRPr="00E75D73">
        <w:tab/>
        <w:t>(a)</w:t>
      </w:r>
      <w:r w:rsidRPr="00E75D73">
        <w:tab/>
        <w:t>a transmitter licence was issued to a person under section</w:t>
      </w:r>
      <w:r w:rsidR="00E75D73" w:rsidRPr="00E75D73">
        <w:t> </w:t>
      </w:r>
      <w:r w:rsidRPr="00E75D73">
        <w:t xml:space="preserve">100 or 102 of the </w:t>
      </w:r>
      <w:proofErr w:type="spellStart"/>
      <w:r w:rsidRPr="00E75D73">
        <w:rPr>
          <w:i/>
        </w:rPr>
        <w:t>Radiocommunications</w:t>
      </w:r>
      <w:proofErr w:type="spellEnd"/>
      <w:r w:rsidRPr="00E75D73">
        <w:rPr>
          <w:i/>
        </w:rPr>
        <w:t xml:space="preserve"> Act 1992</w:t>
      </w:r>
      <w:r w:rsidRPr="00E75D73">
        <w:t xml:space="preserve"> before 1</w:t>
      </w:r>
      <w:r w:rsidR="00E75D73" w:rsidRPr="00E75D73">
        <w:t> </w:t>
      </w:r>
      <w:r w:rsidRPr="00E75D73">
        <w:t>July 2017; and</w:t>
      </w:r>
    </w:p>
    <w:p w:rsidR="005C4827" w:rsidRPr="00E75D73" w:rsidRDefault="005C4827" w:rsidP="00E75D73">
      <w:pPr>
        <w:pStyle w:val="paragraph"/>
      </w:pPr>
      <w:r w:rsidRPr="00E75D73">
        <w:tab/>
        <w:t>(b)</w:t>
      </w:r>
      <w:r w:rsidRPr="00E75D73">
        <w:tab/>
        <w:t>the transmitter licence is associated with a commercial broadcasting licence; and</w:t>
      </w:r>
    </w:p>
    <w:p w:rsidR="005C4827" w:rsidRPr="00E75D73" w:rsidRDefault="005C4827" w:rsidP="00E75D73">
      <w:pPr>
        <w:pStyle w:val="paragraph"/>
      </w:pPr>
      <w:r w:rsidRPr="00E75D73">
        <w:tab/>
        <w:t>(c)</w:t>
      </w:r>
      <w:r w:rsidRPr="00E75D73">
        <w:tab/>
        <w:t>the transmitter licence was in force at the start of 1</w:t>
      </w:r>
      <w:r w:rsidR="00E75D73" w:rsidRPr="00E75D73">
        <w:t> </w:t>
      </w:r>
      <w:r w:rsidRPr="00E75D73">
        <w:t>July 2017; and</w:t>
      </w:r>
    </w:p>
    <w:p w:rsidR="005C4827" w:rsidRPr="00E75D73" w:rsidRDefault="005C4827" w:rsidP="00E75D73">
      <w:pPr>
        <w:pStyle w:val="paragraph"/>
      </w:pPr>
      <w:r w:rsidRPr="00E75D73">
        <w:tab/>
        <w:t>(d)</w:t>
      </w:r>
      <w:r w:rsidRPr="00E75D73">
        <w:tab/>
        <w:t>t</w:t>
      </w:r>
      <w:r w:rsidR="00C7378D" w:rsidRPr="00E75D73">
        <w:t>ax was imposed by subsection</w:t>
      </w:r>
      <w:r w:rsidR="00E75D73" w:rsidRPr="00E75D73">
        <w:t> </w:t>
      </w:r>
      <w:r w:rsidR="00C7378D" w:rsidRPr="00E75D73">
        <w:t>6(3</w:t>
      </w:r>
      <w:r w:rsidRPr="00E75D73">
        <w:t>) or (</w:t>
      </w:r>
      <w:r w:rsidR="00C7378D" w:rsidRPr="00E75D73">
        <w:t>8</w:t>
      </w:r>
      <w:r w:rsidRPr="00E75D73">
        <w:t xml:space="preserve">) of the </w:t>
      </w:r>
      <w:proofErr w:type="spellStart"/>
      <w:r w:rsidRPr="00E75D73">
        <w:rPr>
          <w:i/>
        </w:rPr>
        <w:t>Radiocommunications</w:t>
      </w:r>
      <w:proofErr w:type="spellEnd"/>
      <w:r w:rsidRPr="00E75D73">
        <w:rPr>
          <w:i/>
        </w:rPr>
        <w:t xml:space="preserve"> (Transmitter Licence Tax) Act 1983 </w:t>
      </w:r>
      <w:r w:rsidRPr="00E75D73">
        <w:t>on the anniversary of the day the transmitter licence came into force that occurred during the financial year ending on 30</w:t>
      </w:r>
      <w:r w:rsidR="00E75D73" w:rsidRPr="00E75D73">
        <w:t> </w:t>
      </w:r>
      <w:r w:rsidRPr="00E75D73">
        <w:t>June 2017; and</w:t>
      </w:r>
    </w:p>
    <w:p w:rsidR="005C4827" w:rsidRPr="00E75D73" w:rsidRDefault="005C4827" w:rsidP="00E75D73">
      <w:pPr>
        <w:pStyle w:val="paragraph"/>
      </w:pPr>
      <w:r w:rsidRPr="00E75D73">
        <w:tab/>
        <w:t>(e)</w:t>
      </w:r>
      <w:r w:rsidRPr="00E75D73">
        <w:tab/>
        <w:t>the person has paid the tax;</w:t>
      </w:r>
    </w:p>
    <w:p w:rsidR="005C4827" w:rsidRPr="00E75D73" w:rsidRDefault="005C4827" w:rsidP="00E75D73">
      <w:pPr>
        <w:pStyle w:val="subsection2"/>
      </w:pPr>
      <w:r w:rsidRPr="00E75D73">
        <w:t xml:space="preserve">the amount worked out using the following formula must be refunded by the </w:t>
      </w:r>
      <w:proofErr w:type="spellStart"/>
      <w:r w:rsidRPr="00E75D73">
        <w:t>ACMA</w:t>
      </w:r>
      <w:proofErr w:type="spellEnd"/>
      <w:r w:rsidRPr="00E75D73">
        <w:t xml:space="preserve"> on behalf of the Commonwealth:</w:t>
      </w:r>
    </w:p>
    <w:p w:rsidR="005C4827" w:rsidRPr="00E75D73" w:rsidRDefault="00742696" w:rsidP="00E75D73">
      <w:pPr>
        <w:pStyle w:val="subsection2"/>
      </w:pPr>
      <w:bookmarkStart w:id="83" w:name="BKCheck15B_4"/>
      <w:bookmarkEnd w:id="83"/>
      <w:r>
        <w:rPr>
          <w:position w:val="-36"/>
        </w:rPr>
        <w:pict>
          <v:shape id="_x0000_i1030" type="#_x0000_t75" style="width:228.75pt;height:40.5pt">
            <v:imagedata r:id="rId22" o:title=""/>
          </v:shape>
        </w:pict>
      </w:r>
    </w:p>
    <w:p w:rsidR="005C4827" w:rsidRPr="00E75D73" w:rsidRDefault="005C4827" w:rsidP="00E75D73">
      <w:pPr>
        <w:pStyle w:val="subsection2"/>
      </w:pPr>
      <w:r w:rsidRPr="00E75D73">
        <w:t>where:</w:t>
      </w:r>
    </w:p>
    <w:p w:rsidR="005C4827" w:rsidRPr="00E75D73" w:rsidRDefault="005C4827" w:rsidP="00E75D73">
      <w:pPr>
        <w:pStyle w:val="Definition"/>
      </w:pPr>
      <w:r w:rsidRPr="00E75D73">
        <w:rPr>
          <w:b/>
          <w:i/>
        </w:rPr>
        <w:t>days in post</w:t>
      </w:r>
      <w:r w:rsidR="00FD1D01">
        <w:rPr>
          <w:b/>
          <w:i/>
        </w:rPr>
        <w:noBreakHyphen/>
      </w:r>
      <w:r w:rsidRPr="00E75D73">
        <w:rPr>
          <w:b/>
          <w:i/>
        </w:rPr>
        <w:t>1</w:t>
      </w:r>
      <w:r w:rsidR="00E75D73" w:rsidRPr="00E75D73">
        <w:rPr>
          <w:b/>
          <w:i/>
        </w:rPr>
        <w:t> </w:t>
      </w:r>
      <w:r w:rsidRPr="00E75D73">
        <w:rPr>
          <w:b/>
          <w:i/>
        </w:rPr>
        <w:t xml:space="preserve">July 2017 period </w:t>
      </w:r>
      <w:r w:rsidRPr="00E75D73">
        <w:t>means the number of days in the period:</w:t>
      </w:r>
    </w:p>
    <w:p w:rsidR="005C4827" w:rsidRPr="00E75D73" w:rsidRDefault="005C4827" w:rsidP="00E75D73">
      <w:pPr>
        <w:pStyle w:val="paragraph"/>
      </w:pPr>
      <w:r w:rsidRPr="00E75D73">
        <w:tab/>
        <w:t>(a)</w:t>
      </w:r>
      <w:r w:rsidRPr="00E75D73">
        <w:tab/>
        <w:t>beginning at the start of 1</w:t>
      </w:r>
      <w:r w:rsidR="00E75D73" w:rsidRPr="00E75D73">
        <w:t> </w:t>
      </w:r>
      <w:r w:rsidRPr="00E75D73">
        <w:t>July 2017; and</w:t>
      </w:r>
    </w:p>
    <w:p w:rsidR="00873F12" w:rsidRPr="00E75D73" w:rsidRDefault="00873F12" w:rsidP="00E75D73">
      <w:pPr>
        <w:pStyle w:val="paragraph"/>
      </w:pPr>
      <w:r w:rsidRPr="00E75D73">
        <w:tab/>
        <w:t>(b)</w:t>
      </w:r>
      <w:r w:rsidRPr="00E75D73">
        <w:tab/>
        <w:t>ending at whichever is the earlier of the following:</w:t>
      </w:r>
    </w:p>
    <w:p w:rsidR="00873F12" w:rsidRPr="00E75D73" w:rsidRDefault="00873F12" w:rsidP="00E75D73">
      <w:pPr>
        <w:pStyle w:val="paragraphsub"/>
      </w:pPr>
      <w:r w:rsidRPr="00E75D73">
        <w:tab/>
        <w:t>(</w:t>
      </w:r>
      <w:proofErr w:type="spellStart"/>
      <w:r w:rsidRPr="00E75D73">
        <w:t>i</w:t>
      </w:r>
      <w:proofErr w:type="spellEnd"/>
      <w:r w:rsidRPr="00E75D73">
        <w:t>)</w:t>
      </w:r>
      <w:r w:rsidRPr="00E75D73">
        <w:tab/>
        <w:t>the end of the anniversary of the day the transmitter licence came into force that occurs during the financial year ending on 30</w:t>
      </w:r>
      <w:r w:rsidR="00E75D73" w:rsidRPr="00E75D73">
        <w:t> </w:t>
      </w:r>
      <w:r w:rsidRPr="00E75D73">
        <w:t>June 2018;</w:t>
      </w:r>
    </w:p>
    <w:p w:rsidR="00873F12" w:rsidRPr="00E75D73" w:rsidRDefault="00873F12" w:rsidP="00E75D73">
      <w:pPr>
        <w:pStyle w:val="paragraphsub"/>
      </w:pPr>
      <w:r w:rsidRPr="00E75D73">
        <w:tab/>
        <w:t>(ii)</w:t>
      </w:r>
      <w:r w:rsidRPr="00E75D73">
        <w:tab/>
        <w:t>the end of the period of the transmitter licence.</w:t>
      </w:r>
    </w:p>
    <w:p w:rsidR="005C4827" w:rsidRPr="00E75D73" w:rsidRDefault="005C4827" w:rsidP="00E75D73">
      <w:pPr>
        <w:pStyle w:val="Definition"/>
      </w:pPr>
      <w:r w:rsidRPr="00E75D73">
        <w:rPr>
          <w:b/>
          <w:i/>
        </w:rPr>
        <w:t>post</w:t>
      </w:r>
      <w:r w:rsidR="00FD1D01">
        <w:rPr>
          <w:b/>
          <w:i/>
        </w:rPr>
        <w:noBreakHyphen/>
      </w:r>
      <w:r w:rsidRPr="00E75D73">
        <w:rPr>
          <w:b/>
          <w:i/>
        </w:rPr>
        <w:t>anniversary period</w:t>
      </w:r>
      <w:r w:rsidRPr="00E75D73">
        <w:t xml:space="preserve"> means the number of days in the period:</w:t>
      </w:r>
    </w:p>
    <w:p w:rsidR="00C7378D" w:rsidRPr="00E75D73" w:rsidRDefault="00C7378D" w:rsidP="00E75D73">
      <w:pPr>
        <w:pStyle w:val="paragraph"/>
      </w:pPr>
      <w:r w:rsidRPr="00E75D73">
        <w:tab/>
        <w:t>(a)</w:t>
      </w:r>
      <w:r w:rsidRPr="00E75D73">
        <w:tab/>
        <w:t xml:space="preserve">beginning at </w:t>
      </w:r>
      <w:r w:rsidR="00797253" w:rsidRPr="00E75D73">
        <w:t xml:space="preserve">the </w:t>
      </w:r>
      <w:r w:rsidRPr="00E75D73">
        <w:t xml:space="preserve">start of the anniversary mentioned in </w:t>
      </w:r>
      <w:r w:rsidR="00E75D73" w:rsidRPr="00E75D73">
        <w:t>paragraph (</w:t>
      </w:r>
      <w:r w:rsidRPr="00E75D73">
        <w:t>d); and</w:t>
      </w:r>
    </w:p>
    <w:p w:rsidR="00C7378D" w:rsidRPr="00E75D73" w:rsidRDefault="00C7378D" w:rsidP="00E75D73">
      <w:pPr>
        <w:pStyle w:val="paragraph"/>
      </w:pPr>
      <w:r w:rsidRPr="00E75D73">
        <w:tab/>
        <w:t>(b)</w:t>
      </w:r>
      <w:r w:rsidRPr="00E75D73">
        <w:tab/>
        <w:t>ending at whichever is the earlier of the following:</w:t>
      </w:r>
    </w:p>
    <w:p w:rsidR="00C7378D" w:rsidRPr="00E75D73" w:rsidRDefault="00C7378D" w:rsidP="00E75D73">
      <w:pPr>
        <w:pStyle w:val="paragraphsub"/>
      </w:pPr>
      <w:r w:rsidRPr="00E75D73">
        <w:tab/>
        <w:t>(</w:t>
      </w:r>
      <w:proofErr w:type="spellStart"/>
      <w:r w:rsidRPr="00E75D73">
        <w:t>i</w:t>
      </w:r>
      <w:proofErr w:type="spellEnd"/>
      <w:r w:rsidRPr="00E75D73">
        <w:t>)</w:t>
      </w:r>
      <w:r w:rsidRPr="00E75D73">
        <w:tab/>
        <w:t>the end of the anniversary of the day the transmitter licence came into force that occurs during the financial year ending on 30</w:t>
      </w:r>
      <w:r w:rsidR="00E75D73" w:rsidRPr="00E75D73">
        <w:t> </w:t>
      </w:r>
      <w:r w:rsidRPr="00E75D73">
        <w:t>June 2018;</w:t>
      </w:r>
    </w:p>
    <w:p w:rsidR="00C7378D" w:rsidRPr="00E75D73" w:rsidRDefault="00C7378D" w:rsidP="00E75D73">
      <w:pPr>
        <w:pStyle w:val="paragraphsub"/>
      </w:pPr>
      <w:r w:rsidRPr="00E75D73">
        <w:tab/>
        <w:t>(ii)</w:t>
      </w:r>
      <w:r w:rsidRPr="00E75D73">
        <w:tab/>
        <w:t>the end of the period of the transmitter licence.</w:t>
      </w:r>
    </w:p>
    <w:p w:rsidR="008E6CB4" w:rsidRPr="00E75D73" w:rsidRDefault="008E6CB4" w:rsidP="00E75D73">
      <w:pPr>
        <w:pStyle w:val="subsection"/>
      </w:pPr>
      <w:r w:rsidRPr="00E75D73">
        <w:tab/>
        <w:t>(2)</w:t>
      </w:r>
      <w:r w:rsidRPr="00E75D73">
        <w:tab/>
        <w:t>If:</w:t>
      </w:r>
    </w:p>
    <w:p w:rsidR="008E6CB4" w:rsidRPr="00E75D73" w:rsidRDefault="008E6CB4" w:rsidP="00E75D73">
      <w:pPr>
        <w:pStyle w:val="paragraph"/>
      </w:pPr>
      <w:r w:rsidRPr="00E75D73">
        <w:tab/>
        <w:t>(a)</w:t>
      </w:r>
      <w:r w:rsidRPr="00E75D73">
        <w:tab/>
        <w:t>a transmitter licence was issued to a person under section</w:t>
      </w:r>
      <w:r w:rsidR="00E75D73" w:rsidRPr="00E75D73">
        <w:t> </w:t>
      </w:r>
      <w:r w:rsidRPr="00E75D73">
        <w:t xml:space="preserve">100 or 102 of the </w:t>
      </w:r>
      <w:proofErr w:type="spellStart"/>
      <w:r w:rsidRPr="00E75D73">
        <w:rPr>
          <w:i/>
        </w:rPr>
        <w:t>Radiocommunications</w:t>
      </w:r>
      <w:proofErr w:type="spellEnd"/>
      <w:r w:rsidRPr="00E75D73">
        <w:rPr>
          <w:i/>
        </w:rPr>
        <w:t xml:space="preserve"> Act 1992</w:t>
      </w:r>
      <w:r w:rsidRPr="00E75D73">
        <w:t xml:space="preserve"> before 1</w:t>
      </w:r>
      <w:r w:rsidR="00E75D73" w:rsidRPr="00E75D73">
        <w:t> </w:t>
      </w:r>
      <w:r w:rsidRPr="00E75D73">
        <w:t>July 2017; and</w:t>
      </w:r>
    </w:p>
    <w:p w:rsidR="008E6CB4" w:rsidRPr="00E75D73" w:rsidRDefault="008E6CB4" w:rsidP="00E75D73">
      <w:pPr>
        <w:pStyle w:val="paragraph"/>
      </w:pPr>
      <w:r w:rsidRPr="00E75D73">
        <w:tab/>
        <w:t>(b)</w:t>
      </w:r>
      <w:r w:rsidRPr="00E75D73">
        <w:tab/>
        <w:t>the transmitter licence is associated with a commercial broadcasting licence; and</w:t>
      </w:r>
    </w:p>
    <w:p w:rsidR="008E6CB4" w:rsidRPr="00E75D73" w:rsidRDefault="008E6CB4" w:rsidP="00E75D73">
      <w:pPr>
        <w:pStyle w:val="paragraph"/>
      </w:pPr>
      <w:r w:rsidRPr="00E75D73">
        <w:tab/>
        <w:t>(c)</w:t>
      </w:r>
      <w:r w:rsidRPr="00E75D73">
        <w:tab/>
        <w:t>the transmitter licence was in force at the start of 1</w:t>
      </w:r>
      <w:r w:rsidR="00E75D73" w:rsidRPr="00E75D73">
        <w:t> </w:t>
      </w:r>
      <w:r w:rsidRPr="00E75D73">
        <w:t>July 2017; and</w:t>
      </w:r>
    </w:p>
    <w:p w:rsidR="008E6CB4" w:rsidRPr="00E75D73" w:rsidRDefault="008E6CB4" w:rsidP="00E75D73">
      <w:pPr>
        <w:pStyle w:val="paragraph"/>
      </w:pPr>
      <w:r w:rsidRPr="00E75D73">
        <w:tab/>
        <w:t>(d)</w:t>
      </w:r>
      <w:r w:rsidRPr="00E75D73">
        <w:tab/>
        <w:t>tax was imposed by subsection</w:t>
      </w:r>
      <w:r w:rsidR="00E75D73" w:rsidRPr="00E75D73">
        <w:t> </w:t>
      </w:r>
      <w:r w:rsidRPr="00E75D73">
        <w:t xml:space="preserve">6(5) or (11) of the </w:t>
      </w:r>
      <w:proofErr w:type="spellStart"/>
      <w:r w:rsidRPr="00E75D73">
        <w:rPr>
          <w:i/>
        </w:rPr>
        <w:t>Radiocommunications</w:t>
      </w:r>
      <w:proofErr w:type="spellEnd"/>
      <w:r w:rsidRPr="00E75D73">
        <w:rPr>
          <w:i/>
        </w:rPr>
        <w:t xml:space="preserve"> (Transmitter Licence Tax) Act 1983 </w:t>
      </w:r>
      <w:r w:rsidRPr="00E75D73">
        <w:t>on the holding of the transmitter licence on an anniversary of the day the transmitter licence came into force that occurred before 1</w:t>
      </w:r>
      <w:r w:rsidR="00E75D73" w:rsidRPr="00E75D73">
        <w:t> </w:t>
      </w:r>
      <w:r w:rsidRPr="00E75D73">
        <w:t>July 2017; and</w:t>
      </w:r>
    </w:p>
    <w:p w:rsidR="008E6CB4" w:rsidRPr="00E75D73" w:rsidRDefault="008E6CB4" w:rsidP="00E75D73">
      <w:pPr>
        <w:pStyle w:val="paragraph"/>
      </w:pPr>
      <w:r w:rsidRPr="00E75D73">
        <w:tab/>
        <w:t>(e)</w:t>
      </w:r>
      <w:r w:rsidRPr="00E75D73">
        <w:tab/>
        <w:t>the person has paid the tax;</w:t>
      </w:r>
    </w:p>
    <w:p w:rsidR="008E6CB4" w:rsidRPr="00E75D73" w:rsidRDefault="008E6CB4" w:rsidP="00E75D73">
      <w:pPr>
        <w:pStyle w:val="subsection2"/>
      </w:pPr>
      <w:r w:rsidRPr="00E75D73">
        <w:t xml:space="preserve">the amount worked out using the following formula must be refunded by the </w:t>
      </w:r>
      <w:proofErr w:type="spellStart"/>
      <w:r w:rsidRPr="00E75D73">
        <w:t>ACMA</w:t>
      </w:r>
      <w:proofErr w:type="spellEnd"/>
      <w:r w:rsidRPr="00E75D73">
        <w:t xml:space="preserve"> on behalf of the Commonwealth:</w:t>
      </w:r>
    </w:p>
    <w:p w:rsidR="008E6CB4" w:rsidRPr="00E75D73" w:rsidRDefault="00742696" w:rsidP="00E75D73">
      <w:pPr>
        <w:pStyle w:val="subsection2"/>
      </w:pPr>
      <w:bookmarkStart w:id="84" w:name="BKCheck15B_5"/>
      <w:bookmarkEnd w:id="84"/>
      <w:r>
        <w:rPr>
          <w:position w:val="-36"/>
        </w:rPr>
        <w:pict>
          <v:shape id="_x0000_i1031" type="#_x0000_t75" style="width:228.75pt;height:40.5pt">
            <v:imagedata r:id="rId22" o:title=""/>
          </v:shape>
        </w:pict>
      </w:r>
    </w:p>
    <w:p w:rsidR="008E6CB4" w:rsidRPr="00E75D73" w:rsidRDefault="008E6CB4" w:rsidP="00E75D73">
      <w:pPr>
        <w:pStyle w:val="subsection2"/>
      </w:pPr>
      <w:r w:rsidRPr="00E75D73">
        <w:t>where:</w:t>
      </w:r>
    </w:p>
    <w:p w:rsidR="008E6CB4" w:rsidRPr="00E75D73" w:rsidRDefault="008E6CB4" w:rsidP="00E75D73">
      <w:pPr>
        <w:pStyle w:val="Definition"/>
      </w:pPr>
      <w:r w:rsidRPr="00E75D73">
        <w:rPr>
          <w:b/>
          <w:i/>
        </w:rPr>
        <w:t>days in post</w:t>
      </w:r>
      <w:r w:rsidR="00FD1D01">
        <w:rPr>
          <w:b/>
          <w:i/>
        </w:rPr>
        <w:noBreakHyphen/>
      </w:r>
      <w:r w:rsidRPr="00E75D73">
        <w:rPr>
          <w:b/>
          <w:i/>
        </w:rPr>
        <w:t>1</w:t>
      </w:r>
      <w:r w:rsidR="00E75D73" w:rsidRPr="00E75D73">
        <w:rPr>
          <w:b/>
          <w:i/>
        </w:rPr>
        <w:t> </w:t>
      </w:r>
      <w:r w:rsidRPr="00E75D73">
        <w:rPr>
          <w:b/>
          <w:i/>
        </w:rPr>
        <w:t xml:space="preserve">July 2017 period </w:t>
      </w:r>
      <w:r w:rsidRPr="00E75D73">
        <w:t>means the number of days in the period:</w:t>
      </w:r>
    </w:p>
    <w:p w:rsidR="008E6CB4" w:rsidRPr="00E75D73" w:rsidRDefault="008E6CB4" w:rsidP="00E75D73">
      <w:pPr>
        <w:pStyle w:val="paragraph"/>
      </w:pPr>
      <w:r w:rsidRPr="00E75D73">
        <w:tab/>
        <w:t>(a)</w:t>
      </w:r>
      <w:r w:rsidRPr="00E75D73">
        <w:tab/>
        <w:t>beginning at the start of 1</w:t>
      </w:r>
      <w:r w:rsidR="00E75D73" w:rsidRPr="00E75D73">
        <w:t> </w:t>
      </w:r>
      <w:r w:rsidRPr="00E75D73">
        <w:t>July 2017; and</w:t>
      </w:r>
    </w:p>
    <w:p w:rsidR="008E6CB4" w:rsidRPr="00E75D73" w:rsidRDefault="008E6CB4" w:rsidP="00E75D73">
      <w:pPr>
        <w:pStyle w:val="paragraph"/>
      </w:pPr>
      <w:r w:rsidRPr="00E75D73">
        <w:tab/>
        <w:t>(b)</w:t>
      </w:r>
      <w:r w:rsidRPr="00E75D73">
        <w:tab/>
        <w:t>ending at the end of the period of the transmitter licence.</w:t>
      </w:r>
    </w:p>
    <w:p w:rsidR="008E6CB4" w:rsidRPr="00E75D73" w:rsidRDefault="008E6CB4" w:rsidP="00E75D73">
      <w:pPr>
        <w:pStyle w:val="Definition"/>
      </w:pPr>
      <w:r w:rsidRPr="00E75D73">
        <w:rPr>
          <w:b/>
          <w:i/>
        </w:rPr>
        <w:t>post</w:t>
      </w:r>
      <w:r w:rsidR="00FD1D01">
        <w:rPr>
          <w:b/>
          <w:i/>
        </w:rPr>
        <w:noBreakHyphen/>
      </w:r>
      <w:r w:rsidRPr="00E75D73">
        <w:rPr>
          <w:b/>
          <w:i/>
        </w:rPr>
        <w:t>anniversary period</w:t>
      </w:r>
      <w:r w:rsidRPr="00E75D73">
        <w:t xml:space="preserve"> means the number of days in the period:</w:t>
      </w:r>
    </w:p>
    <w:p w:rsidR="008E6CB4" w:rsidRPr="00E75D73" w:rsidRDefault="008E6CB4" w:rsidP="00E75D73">
      <w:pPr>
        <w:pStyle w:val="paragraph"/>
      </w:pPr>
      <w:r w:rsidRPr="00E75D73">
        <w:tab/>
        <w:t>(a)</w:t>
      </w:r>
      <w:r w:rsidRPr="00E75D73">
        <w:tab/>
        <w:t xml:space="preserve">beginning at </w:t>
      </w:r>
      <w:r w:rsidR="00797253" w:rsidRPr="00E75D73">
        <w:t xml:space="preserve">the </w:t>
      </w:r>
      <w:r w:rsidRPr="00E75D73">
        <w:t xml:space="preserve">start of the anniversary mentioned in </w:t>
      </w:r>
      <w:r w:rsidR="00E75D73" w:rsidRPr="00E75D73">
        <w:t>paragraph (</w:t>
      </w:r>
      <w:r w:rsidRPr="00E75D73">
        <w:t>d); and</w:t>
      </w:r>
    </w:p>
    <w:p w:rsidR="008E6CB4" w:rsidRPr="00E75D73" w:rsidRDefault="008E6CB4" w:rsidP="00E75D73">
      <w:pPr>
        <w:pStyle w:val="paragraph"/>
      </w:pPr>
      <w:r w:rsidRPr="00E75D73">
        <w:tab/>
        <w:t>(b)</w:t>
      </w:r>
      <w:r w:rsidRPr="00E75D73">
        <w:tab/>
        <w:t>ending at the end of the period of the transmitter licence.</w:t>
      </w:r>
    </w:p>
    <w:p w:rsidR="00C7378D" w:rsidRPr="00E75D73" w:rsidRDefault="00C7378D" w:rsidP="00E75D73">
      <w:pPr>
        <w:pStyle w:val="subsection"/>
      </w:pPr>
      <w:r w:rsidRPr="00E75D73">
        <w:tab/>
        <w:t>(3)</w:t>
      </w:r>
      <w:r w:rsidRPr="00E75D73">
        <w:tab/>
        <w:t>For the purposes of this section, disregard:</w:t>
      </w:r>
    </w:p>
    <w:p w:rsidR="00C7378D" w:rsidRPr="00E75D73" w:rsidRDefault="00C7378D" w:rsidP="00E75D73">
      <w:pPr>
        <w:pStyle w:val="paragraph"/>
      </w:pPr>
      <w:r w:rsidRPr="00E75D73">
        <w:tab/>
        <w:t>(a)</w:t>
      </w:r>
      <w:r w:rsidRPr="00E75D73">
        <w:tab/>
        <w:t>Division</w:t>
      </w:r>
      <w:r w:rsidR="00E75D73" w:rsidRPr="00E75D73">
        <w:t> </w:t>
      </w:r>
      <w:r w:rsidRPr="00E75D73">
        <w:t>6 of Part</w:t>
      </w:r>
      <w:r w:rsidR="00E75D73" w:rsidRPr="00E75D73">
        <w:t> </w:t>
      </w:r>
      <w:r w:rsidRPr="00E75D73">
        <w:t xml:space="preserve">3.3 of the </w:t>
      </w:r>
      <w:proofErr w:type="spellStart"/>
      <w:r w:rsidRPr="00E75D73">
        <w:rPr>
          <w:i/>
        </w:rPr>
        <w:t>Radiocommunications</w:t>
      </w:r>
      <w:proofErr w:type="spellEnd"/>
      <w:r w:rsidRPr="00E75D73">
        <w:rPr>
          <w:i/>
        </w:rPr>
        <w:t xml:space="preserve"> Act 1992</w:t>
      </w:r>
      <w:r w:rsidRPr="00E75D73">
        <w:t>; and</w:t>
      </w:r>
    </w:p>
    <w:p w:rsidR="00C7378D" w:rsidRPr="00E75D73" w:rsidRDefault="00C7378D" w:rsidP="00E75D73">
      <w:pPr>
        <w:pStyle w:val="paragraph"/>
      </w:pPr>
      <w:r w:rsidRPr="00E75D73">
        <w:tab/>
        <w:t>(b)</w:t>
      </w:r>
      <w:r w:rsidRPr="00E75D73">
        <w:tab/>
        <w:t>Part</w:t>
      </w:r>
      <w:r w:rsidR="00E75D73" w:rsidRPr="00E75D73">
        <w:t> </w:t>
      </w:r>
      <w:r w:rsidRPr="00E75D73">
        <w:t xml:space="preserve">10 of the </w:t>
      </w:r>
      <w:r w:rsidRPr="00E75D73">
        <w:rPr>
          <w:i/>
        </w:rPr>
        <w:t>Broadcasting Services Act 1992</w:t>
      </w:r>
      <w:r w:rsidRPr="00E75D73">
        <w:t>;</w:t>
      </w:r>
    </w:p>
    <w:p w:rsidR="00C7378D" w:rsidRPr="00E75D73" w:rsidRDefault="00C7378D" w:rsidP="00E75D73">
      <w:pPr>
        <w:pStyle w:val="subsection2"/>
      </w:pPr>
      <w:r w:rsidRPr="00E75D73">
        <w:t>in working out the period of a transmitter licence.</w:t>
      </w:r>
    </w:p>
    <w:p w:rsidR="00C7378D" w:rsidRPr="00E75D73" w:rsidRDefault="00C7378D" w:rsidP="00E75D73">
      <w:pPr>
        <w:pStyle w:val="notetext"/>
      </w:pPr>
      <w:r w:rsidRPr="00E75D73">
        <w:t>Note 1:</w:t>
      </w:r>
      <w:r w:rsidRPr="00E75D73">
        <w:tab/>
        <w:t>See subsection</w:t>
      </w:r>
      <w:r w:rsidR="00E75D73" w:rsidRPr="00E75D73">
        <w:t> </w:t>
      </w:r>
      <w:r w:rsidRPr="00E75D73">
        <w:t xml:space="preserve">103(2) of the </w:t>
      </w:r>
      <w:proofErr w:type="spellStart"/>
      <w:r w:rsidRPr="00E75D73">
        <w:rPr>
          <w:i/>
        </w:rPr>
        <w:t>Radiocommunications</w:t>
      </w:r>
      <w:proofErr w:type="spellEnd"/>
      <w:r w:rsidRPr="00E75D73">
        <w:rPr>
          <w:i/>
        </w:rPr>
        <w:t xml:space="preserve"> Act 1992</w:t>
      </w:r>
      <w:r w:rsidRPr="00E75D73">
        <w:t>, which deals with the duration of transmitter licences issued under section</w:t>
      </w:r>
      <w:r w:rsidR="00E75D73" w:rsidRPr="00E75D73">
        <w:t> </w:t>
      </w:r>
      <w:r w:rsidRPr="00E75D73">
        <w:t>100 of that Act.</w:t>
      </w:r>
    </w:p>
    <w:p w:rsidR="00C7378D" w:rsidRPr="00E75D73" w:rsidRDefault="00C7378D" w:rsidP="00E75D73">
      <w:pPr>
        <w:pStyle w:val="notetext"/>
      </w:pPr>
      <w:r w:rsidRPr="00E75D73">
        <w:t>Note 2:</w:t>
      </w:r>
      <w:r w:rsidRPr="00E75D73">
        <w:tab/>
        <w:t>See subsection</w:t>
      </w:r>
      <w:r w:rsidR="00E75D73" w:rsidRPr="00E75D73">
        <w:t> </w:t>
      </w:r>
      <w:r w:rsidRPr="00E75D73">
        <w:t xml:space="preserve">103(4A) of the </w:t>
      </w:r>
      <w:proofErr w:type="spellStart"/>
      <w:r w:rsidRPr="00E75D73">
        <w:rPr>
          <w:i/>
        </w:rPr>
        <w:t>Radiocommunications</w:t>
      </w:r>
      <w:proofErr w:type="spellEnd"/>
      <w:r w:rsidRPr="00E75D73">
        <w:rPr>
          <w:i/>
        </w:rPr>
        <w:t xml:space="preserve"> Act 1992</w:t>
      </w:r>
      <w:r w:rsidRPr="00E75D73">
        <w:t>, which deals with the duration of transmitter licences issued under section</w:t>
      </w:r>
      <w:r w:rsidR="00E75D73" w:rsidRPr="00E75D73">
        <w:t> </w:t>
      </w:r>
      <w:r w:rsidRPr="00E75D73">
        <w:t>102 of that Act.</w:t>
      </w:r>
    </w:p>
    <w:p w:rsidR="00CA15D2" w:rsidRPr="00E75D73" w:rsidRDefault="00CA15D2" w:rsidP="00E75D73">
      <w:pPr>
        <w:pStyle w:val="ActHead5"/>
      </w:pPr>
      <w:bookmarkStart w:id="85" w:name="_Toc496082895"/>
      <w:r w:rsidRPr="00E75D73">
        <w:rPr>
          <w:rStyle w:val="CharSectno"/>
        </w:rPr>
        <w:t>10E</w:t>
      </w:r>
      <w:r w:rsidRPr="00E75D73">
        <w:t xml:space="preserve">  Set</w:t>
      </w:r>
      <w:r w:rsidR="00FD1D01">
        <w:noBreakHyphen/>
      </w:r>
      <w:r w:rsidRPr="00E75D73">
        <w:t>off</w:t>
      </w:r>
      <w:bookmarkEnd w:id="85"/>
    </w:p>
    <w:p w:rsidR="00CA15D2" w:rsidRPr="00E75D73" w:rsidRDefault="00CA15D2" w:rsidP="00E75D73">
      <w:pPr>
        <w:pStyle w:val="subsection"/>
      </w:pPr>
      <w:r w:rsidRPr="00E75D73">
        <w:tab/>
      </w:r>
      <w:r w:rsidRPr="00E75D73">
        <w:tab/>
        <w:t>If:</w:t>
      </w:r>
    </w:p>
    <w:p w:rsidR="00CA15D2" w:rsidRPr="00E75D73" w:rsidRDefault="00CA15D2" w:rsidP="00E75D73">
      <w:pPr>
        <w:pStyle w:val="paragraph"/>
      </w:pPr>
      <w:r w:rsidRPr="00E75D73">
        <w:tab/>
        <w:t>(a)</w:t>
      </w:r>
      <w:r w:rsidRPr="00E75D73">
        <w:tab/>
        <w:t xml:space="preserve">an amount of interim tax is payable by a person (the </w:t>
      </w:r>
      <w:r w:rsidRPr="00E75D73">
        <w:rPr>
          <w:b/>
          <w:i/>
        </w:rPr>
        <w:t>first amount</w:t>
      </w:r>
      <w:r w:rsidRPr="00E75D73">
        <w:t>); and</w:t>
      </w:r>
    </w:p>
    <w:p w:rsidR="00CA15D2" w:rsidRPr="00E75D73" w:rsidRDefault="00CA15D2" w:rsidP="00E75D73">
      <w:pPr>
        <w:pStyle w:val="paragraph"/>
      </w:pPr>
      <w:r w:rsidRPr="00E75D73">
        <w:tab/>
        <w:t>(b)</w:t>
      </w:r>
      <w:r w:rsidRPr="00E75D73">
        <w:tab/>
        <w:t>an amount is payable by the Commonwealth to the person under section</w:t>
      </w:r>
      <w:r w:rsidR="00E75D73" w:rsidRPr="00E75D73">
        <w:t> </w:t>
      </w:r>
      <w:r w:rsidR="00C7378D" w:rsidRPr="00E75D73">
        <w:t xml:space="preserve">10B, </w:t>
      </w:r>
      <w:r w:rsidRPr="00E75D73">
        <w:t xml:space="preserve">10C or 10D (the </w:t>
      </w:r>
      <w:r w:rsidRPr="00E75D73">
        <w:rPr>
          <w:b/>
          <w:i/>
        </w:rPr>
        <w:t>second amount</w:t>
      </w:r>
      <w:r w:rsidRPr="00E75D73">
        <w:t>);</w:t>
      </w:r>
    </w:p>
    <w:p w:rsidR="00CA15D2" w:rsidRPr="00E75D73" w:rsidRDefault="00CA15D2" w:rsidP="00E75D73">
      <w:pPr>
        <w:pStyle w:val="subsection2"/>
      </w:pPr>
      <w:r w:rsidRPr="00E75D73">
        <w:t xml:space="preserve">the </w:t>
      </w:r>
      <w:proofErr w:type="spellStart"/>
      <w:r w:rsidRPr="00E75D73">
        <w:t>ACMA</w:t>
      </w:r>
      <w:proofErr w:type="spellEnd"/>
      <w:r w:rsidRPr="00E75D73">
        <w:t xml:space="preserve"> may, on behalf of the Commonwealth, set off the whole or a part of the first amount against the whole or a part of the second amount.</w:t>
      </w:r>
    </w:p>
    <w:p w:rsidR="00CA15D2" w:rsidRPr="00E75D73" w:rsidRDefault="00CA15D2" w:rsidP="00E75D73">
      <w:pPr>
        <w:pStyle w:val="ActHead7"/>
        <w:pageBreakBefore/>
      </w:pPr>
      <w:bookmarkStart w:id="86" w:name="_Toc496082896"/>
      <w:r w:rsidRPr="00E75D73">
        <w:rPr>
          <w:rStyle w:val="CharAmPartNo"/>
        </w:rPr>
        <w:t>Part</w:t>
      </w:r>
      <w:r w:rsidR="00E75D73" w:rsidRPr="00E75D73">
        <w:rPr>
          <w:rStyle w:val="CharAmPartNo"/>
        </w:rPr>
        <w:t> </w:t>
      </w:r>
      <w:r w:rsidRPr="00E75D73">
        <w:rPr>
          <w:rStyle w:val="CharAmPartNo"/>
        </w:rPr>
        <w:t>2</w:t>
      </w:r>
      <w:r w:rsidRPr="00E75D73">
        <w:t>—</w:t>
      </w:r>
      <w:r w:rsidRPr="00E75D73">
        <w:rPr>
          <w:rStyle w:val="CharAmPartText"/>
        </w:rPr>
        <w:t>Termination of the liability of commercial broadcasters to pay transmitter licence tax</w:t>
      </w:r>
      <w:bookmarkEnd w:id="86"/>
    </w:p>
    <w:p w:rsidR="00CA15D2" w:rsidRPr="00E75D73" w:rsidRDefault="00CA15D2" w:rsidP="00E75D73">
      <w:pPr>
        <w:pStyle w:val="ActHead9"/>
        <w:rPr>
          <w:i w:val="0"/>
        </w:rPr>
      </w:pPr>
      <w:bookmarkStart w:id="87" w:name="_Toc496082897"/>
      <w:proofErr w:type="spellStart"/>
      <w:r w:rsidRPr="00E75D73">
        <w:t>Radiocommunications</w:t>
      </w:r>
      <w:proofErr w:type="spellEnd"/>
      <w:r w:rsidRPr="00E75D73">
        <w:t xml:space="preserve"> (Transmitter Licence Tax) Act 1983</w:t>
      </w:r>
      <w:bookmarkEnd w:id="87"/>
    </w:p>
    <w:p w:rsidR="00CA15D2" w:rsidRPr="00E75D73" w:rsidRDefault="00DF2C02" w:rsidP="00E75D73">
      <w:pPr>
        <w:pStyle w:val="ItemHead"/>
      </w:pPr>
      <w:r w:rsidRPr="00E75D73">
        <w:t>17</w:t>
      </w:r>
      <w:r w:rsidR="00CA15D2" w:rsidRPr="00E75D73">
        <w:t xml:space="preserve">  After section</w:t>
      </w:r>
      <w:r w:rsidR="00E75D73" w:rsidRPr="00E75D73">
        <w:t> </w:t>
      </w:r>
      <w:r w:rsidR="00CA15D2" w:rsidRPr="00E75D73">
        <w:t>4</w:t>
      </w:r>
    </w:p>
    <w:p w:rsidR="00CA15D2" w:rsidRPr="00E75D73" w:rsidRDefault="00CA15D2" w:rsidP="00E75D73">
      <w:pPr>
        <w:pStyle w:val="Item"/>
      </w:pPr>
      <w:r w:rsidRPr="00E75D73">
        <w:t>Insert:</w:t>
      </w:r>
    </w:p>
    <w:p w:rsidR="00CA15D2" w:rsidRPr="00E75D73" w:rsidRDefault="00CA15D2" w:rsidP="00E75D73">
      <w:pPr>
        <w:pStyle w:val="ActHead5"/>
      </w:pPr>
      <w:bookmarkStart w:id="88" w:name="_Toc496082898"/>
      <w:r w:rsidRPr="00E75D73">
        <w:rPr>
          <w:rStyle w:val="CharSectno"/>
        </w:rPr>
        <w:t>4A</w:t>
      </w:r>
      <w:r w:rsidRPr="00E75D73">
        <w:t xml:space="preserve">  Transmitter licence associated with a commercial broadcasting licence</w:t>
      </w:r>
      <w:bookmarkEnd w:id="88"/>
    </w:p>
    <w:p w:rsidR="00CA15D2" w:rsidRPr="00E75D73" w:rsidRDefault="00CA15D2" w:rsidP="00E75D73">
      <w:pPr>
        <w:pStyle w:val="subsection"/>
      </w:pPr>
      <w:r w:rsidRPr="00E75D73">
        <w:tab/>
      </w:r>
      <w:r w:rsidRPr="00E75D73">
        <w:tab/>
        <w:t xml:space="preserve">For the purposes of this Act, the question whether a transmitter licence is </w:t>
      </w:r>
      <w:r w:rsidRPr="00E75D73">
        <w:rPr>
          <w:b/>
          <w:i/>
        </w:rPr>
        <w:t>associated with a commercial broadcasting licence</w:t>
      </w:r>
      <w:r w:rsidRPr="00E75D73">
        <w:t xml:space="preserve"> is to be determined in the same manner as that question is determined for the purposes of the </w:t>
      </w:r>
      <w:r w:rsidRPr="00E75D73">
        <w:rPr>
          <w:i/>
        </w:rPr>
        <w:t>Commercial Broadcasting (</w:t>
      </w:r>
      <w:r w:rsidR="00DF2C02" w:rsidRPr="00E75D73">
        <w:rPr>
          <w:i/>
        </w:rPr>
        <w:t>Tax</w:t>
      </w:r>
      <w:r w:rsidRPr="00E75D73">
        <w:rPr>
          <w:i/>
        </w:rPr>
        <w:t>) Act 2017</w:t>
      </w:r>
      <w:r w:rsidRPr="00E75D73">
        <w:t>.</w:t>
      </w:r>
    </w:p>
    <w:p w:rsidR="00CA15D2" w:rsidRPr="00E75D73" w:rsidRDefault="00DF2C02" w:rsidP="00E75D73">
      <w:pPr>
        <w:pStyle w:val="ItemHead"/>
      </w:pPr>
      <w:r w:rsidRPr="00E75D73">
        <w:t>18</w:t>
      </w:r>
      <w:r w:rsidR="00CA15D2" w:rsidRPr="00E75D73">
        <w:t xml:space="preserve">  </w:t>
      </w:r>
      <w:r w:rsidR="00421630" w:rsidRPr="00E75D73">
        <w:t>At the end of s</w:t>
      </w:r>
      <w:r w:rsidR="00CA15D2" w:rsidRPr="00E75D73">
        <w:t>ubsection</w:t>
      </w:r>
      <w:r w:rsidR="00E75D73" w:rsidRPr="00E75D73">
        <w:t> </w:t>
      </w:r>
      <w:r w:rsidR="00CA15D2" w:rsidRPr="00E75D73">
        <w:t>6(1)</w:t>
      </w:r>
    </w:p>
    <w:p w:rsidR="00CA15D2" w:rsidRPr="00E75D73" w:rsidRDefault="00421630" w:rsidP="00E75D73">
      <w:pPr>
        <w:pStyle w:val="Item"/>
      </w:pPr>
      <w:r w:rsidRPr="00E75D73">
        <w:t>Add</w:t>
      </w:r>
      <w:r w:rsidR="00CA15D2" w:rsidRPr="00E75D73">
        <w:t xml:space="preserve"> </w:t>
      </w:r>
      <w:r w:rsidR="005C4827" w:rsidRPr="00E75D73">
        <w:t>“</w:t>
      </w:r>
      <w:r w:rsidRPr="00E75D73">
        <w:t>This subsection has effect s</w:t>
      </w:r>
      <w:r w:rsidR="00CA15D2" w:rsidRPr="00E75D73">
        <w:t xml:space="preserve">ubject to </w:t>
      </w:r>
      <w:r w:rsidR="00E75D73" w:rsidRPr="00E75D73">
        <w:t>subsection (</w:t>
      </w:r>
      <w:r w:rsidR="00CA15D2" w:rsidRPr="00E75D73">
        <w:t>1A)</w:t>
      </w:r>
      <w:r w:rsidRPr="00E75D73">
        <w:t>.</w:t>
      </w:r>
      <w:r w:rsidR="005C4827" w:rsidRPr="00E75D73">
        <w:t>”</w:t>
      </w:r>
      <w:r w:rsidR="00CA15D2" w:rsidRPr="00E75D73">
        <w:t>.</w:t>
      </w:r>
    </w:p>
    <w:p w:rsidR="00CA15D2" w:rsidRPr="00E75D73" w:rsidRDefault="00DF2C02" w:rsidP="00E75D73">
      <w:pPr>
        <w:pStyle w:val="ItemHead"/>
      </w:pPr>
      <w:r w:rsidRPr="00E75D73">
        <w:t>19</w:t>
      </w:r>
      <w:r w:rsidR="00CA15D2" w:rsidRPr="00E75D73">
        <w:t xml:space="preserve">  After subsection</w:t>
      </w:r>
      <w:r w:rsidR="00E75D73" w:rsidRPr="00E75D73">
        <w:t> </w:t>
      </w:r>
      <w:r w:rsidR="00CA15D2" w:rsidRPr="00E75D73">
        <w:t>6(1)</w:t>
      </w:r>
    </w:p>
    <w:p w:rsidR="00CA15D2" w:rsidRPr="00E75D73" w:rsidRDefault="00CA15D2" w:rsidP="00E75D73">
      <w:pPr>
        <w:pStyle w:val="Item"/>
      </w:pPr>
      <w:r w:rsidRPr="00E75D73">
        <w:t>Insert:</w:t>
      </w:r>
    </w:p>
    <w:p w:rsidR="00CA15D2" w:rsidRPr="00E75D73" w:rsidRDefault="00CA15D2" w:rsidP="00E75D73">
      <w:pPr>
        <w:pStyle w:val="subsection"/>
      </w:pPr>
      <w:r w:rsidRPr="00E75D73">
        <w:tab/>
        <w:t>(1A)</w:t>
      </w:r>
      <w:r w:rsidRPr="00E75D73">
        <w:tab/>
      </w:r>
      <w:r w:rsidR="00E75D73" w:rsidRPr="00E75D73">
        <w:t>Subsection (</w:t>
      </w:r>
      <w:r w:rsidRPr="00E75D73">
        <w:t>1) does not impose a tax on the issue of a transmitter licence if:</w:t>
      </w:r>
    </w:p>
    <w:p w:rsidR="00CA15D2" w:rsidRPr="00E75D73" w:rsidRDefault="00CA15D2" w:rsidP="00E75D73">
      <w:pPr>
        <w:pStyle w:val="paragraph"/>
      </w:pPr>
      <w:r w:rsidRPr="00E75D73">
        <w:tab/>
        <w:t>(a)</w:t>
      </w:r>
      <w:r w:rsidRPr="00E75D73">
        <w:tab/>
        <w:t>the transmitter licence is issued on or after 1</w:t>
      </w:r>
      <w:r w:rsidR="00E75D73" w:rsidRPr="00E75D73">
        <w:t> </w:t>
      </w:r>
      <w:r w:rsidRPr="00E75D73">
        <w:t>July 2017; and</w:t>
      </w:r>
    </w:p>
    <w:p w:rsidR="00CA15D2" w:rsidRPr="00E75D73" w:rsidRDefault="00CA15D2" w:rsidP="00E75D73">
      <w:pPr>
        <w:pStyle w:val="paragraph"/>
      </w:pPr>
      <w:r w:rsidRPr="00E75D73">
        <w:tab/>
        <w:t>(b)</w:t>
      </w:r>
      <w:r w:rsidRPr="00E75D73">
        <w:tab/>
        <w:t>the transmitter licence is associated with a commercial broadcasting licence.</w:t>
      </w:r>
    </w:p>
    <w:p w:rsidR="00CA15D2" w:rsidRPr="00E75D73" w:rsidRDefault="00DF2C02" w:rsidP="00E75D73">
      <w:pPr>
        <w:pStyle w:val="ItemHead"/>
      </w:pPr>
      <w:r w:rsidRPr="00E75D73">
        <w:t>20</w:t>
      </w:r>
      <w:r w:rsidR="00CA15D2" w:rsidRPr="00E75D73">
        <w:t xml:space="preserve">  Subsection</w:t>
      </w:r>
      <w:r w:rsidR="00E75D73" w:rsidRPr="00E75D73">
        <w:t> </w:t>
      </w:r>
      <w:r w:rsidR="00CA15D2" w:rsidRPr="00E75D73">
        <w:t>6(2)</w:t>
      </w:r>
    </w:p>
    <w:p w:rsidR="00CA15D2" w:rsidRPr="00E75D73" w:rsidRDefault="00CA15D2" w:rsidP="00E75D73">
      <w:pPr>
        <w:pStyle w:val="Item"/>
      </w:pPr>
      <w:r w:rsidRPr="00E75D73">
        <w:t xml:space="preserve">Omit </w:t>
      </w:r>
      <w:r w:rsidR="005C4827" w:rsidRPr="00E75D73">
        <w:t>“</w:t>
      </w:r>
      <w:r w:rsidRPr="00E75D73">
        <w:t>If</w:t>
      </w:r>
      <w:r w:rsidR="005C4827" w:rsidRPr="00E75D73">
        <w:t>”</w:t>
      </w:r>
      <w:r w:rsidRPr="00E75D73">
        <w:t xml:space="preserve">, substitute </w:t>
      </w:r>
      <w:r w:rsidR="005C4827" w:rsidRPr="00E75D73">
        <w:t>“</w:t>
      </w:r>
      <w:r w:rsidRPr="00E75D73">
        <w:t xml:space="preserve">Subject to </w:t>
      </w:r>
      <w:r w:rsidR="00E75D73" w:rsidRPr="00E75D73">
        <w:t>subsection (</w:t>
      </w:r>
      <w:r w:rsidRPr="00E75D73">
        <w:t>2A), if</w:t>
      </w:r>
      <w:r w:rsidR="005C4827" w:rsidRPr="00E75D73">
        <w:t>”</w:t>
      </w:r>
      <w:r w:rsidRPr="00E75D73">
        <w:t>.</w:t>
      </w:r>
    </w:p>
    <w:p w:rsidR="00CA15D2" w:rsidRPr="00E75D73" w:rsidRDefault="00DF2C02" w:rsidP="00E75D73">
      <w:pPr>
        <w:pStyle w:val="ItemHead"/>
      </w:pPr>
      <w:r w:rsidRPr="00E75D73">
        <w:t>21</w:t>
      </w:r>
      <w:r w:rsidR="00CA15D2" w:rsidRPr="00E75D73">
        <w:t xml:space="preserve">  After subsection</w:t>
      </w:r>
      <w:r w:rsidR="00E75D73" w:rsidRPr="00E75D73">
        <w:t> </w:t>
      </w:r>
      <w:r w:rsidR="00CA15D2" w:rsidRPr="00E75D73">
        <w:t>6(2)</w:t>
      </w:r>
    </w:p>
    <w:p w:rsidR="00CA15D2" w:rsidRPr="00E75D73" w:rsidRDefault="00CA15D2" w:rsidP="00E75D73">
      <w:pPr>
        <w:pStyle w:val="Item"/>
      </w:pPr>
      <w:r w:rsidRPr="00E75D73">
        <w:t>Insert:</w:t>
      </w:r>
    </w:p>
    <w:p w:rsidR="00CA15D2" w:rsidRPr="00E75D73" w:rsidRDefault="00CA15D2" w:rsidP="00E75D73">
      <w:pPr>
        <w:pStyle w:val="subsection"/>
      </w:pPr>
      <w:r w:rsidRPr="00E75D73">
        <w:tab/>
        <w:t>(2A)</w:t>
      </w:r>
      <w:r w:rsidRPr="00E75D73">
        <w:tab/>
      </w:r>
      <w:r w:rsidR="00E75D73" w:rsidRPr="00E75D73">
        <w:t>Subsection (</w:t>
      </w:r>
      <w:r w:rsidRPr="00E75D73">
        <w:t>2) does not impose a tax on the issue of a transmitter licence if:</w:t>
      </w:r>
    </w:p>
    <w:p w:rsidR="00CA15D2" w:rsidRPr="00E75D73" w:rsidRDefault="00CA15D2" w:rsidP="00E75D73">
      <w:pPr>
        <w:pStyle w:val="paragraph"/>
      </w:pPr>
      <w:r w:rsidRPr="00E75D73">
        <w:tab/>
        <w:t>(a)</w:t>
      </w:r>
      <w:r w:rsidRPr="00E75D73">
        <w:tab/>
        <w:t>the transmitter licence is issued on or after 1</w:t>
      </w:r>
      <w:r w:rsidR="00E75D73" w:rsidRPr="00E75D73">
        <w:t> </w:t>
      </w:r>
      <w:r w:rsidRPr="00E75D73">
        <w:t>July 2017; and</w:t>
      </w:r>
    </w:p>
    <w:p w:rsidR="00CA15D2" w:rsidRPr="00E75D73" w:rsidRDefault="00CA15D2" w:rsidP="00E75D73">
      <w:pPr>
        <w:pStyle w:val="paragraph"/>
      </w:pPr>
      <w:r w:rsidRPr="00E75D73">
        <w:tab/>
        <w:t>(b)</w:t>
      </w:r>
      <w:r w:rsidRPr="00E75D73">
        <w:tab/>
        <w:t>the transmitter licence is associated with a commercial broadcasting licence.</w:t>
      </w:r>
    </w:p>
    <w:p w:rsidR="00CA15D2" w:rsidRPr="00E75D73" w:rsidRDefault="00DF2C02" w:rsidP="00E75D73">
      <w:pPr>
        <w:pStyle w:val="ItemHead"/>
      </w:pPr>
      <w:r w:rsidRPr="00E75D73">
        <w:t>22</w:t>
      </w:r>
      <w:r w:rsidR="00CA15D2" w:rsidRPr="00E75D73">
        <w:t xml:space="preserve">  Subsection</w:t>
      </w:r>
      <w:r w:rsidR="00E75D73" w:rsidRPr="00E75D73">
        <w:t> </w:t>
      </w:r>
      <w:r w:rsidR="00CA15D2" w:rsidRPr="00E75D73">
        <w:t>6(3)</w:t>
      </w:r>
    </w:p>
    <w:p w:rsidR="00CA15D2" w:rsidRPr="00E75D73" w:rsidRDefault="00CA15D2" w:rsidP="00E75D73">
      <w:pPr>
        <w:pStyle w:val="Item"/>
      </w:pPr>
      <w:r w:rsidRPr="00E75D73">
        <w:t xml:space="preserve">After </w:t>
      </w:r>
      <w:r w:rsidR="005C4827" w:rsidRPr="00E75D73">
        <w:t>“</w:t>
      </w:r>
      <w:r w:rsidRPr="00E75D73">
        <w:t>subsections</w:t>
      </w:r>
      <w:r w:rsidR="005C4827" w:rsidRPr="00E75D73">
        <w:t>”</w:t>
      </w:r>
      <w:r w:rsidRPr="00E75D73">
        <w:t xml:space="preserve"> insert </w:t>
      </w:r>
      <w:r w:rsidR="005C4827" w:rsidRPr="00E75D73">
        <w:t>“</w:t>
      </w:r>
      <w:r w:rsidRPr="00E75D73">
        <w:t>(3A), (3B),</w:t>
      </w:r>
      <w:r w:rsidR="005C4827" w:rsidRPr="00E75D73">
        <w:t>”</w:t>
      </w:r>
      <w:r w:rsidRPr="00E75D73">
        <w:t>.</w:t>
      </w:r>
    </w:p>
    <w:p w:rsidR="00CA15D2" w:rsidRPr="00E75D73" w:rsidRDefault="00DF2C02" w:rsidP="00E75D73">
      <w:pPr>
        <w:pStyle w:val="ItemHead"/>
      </w:pPr>
      <w:r w:rsidRPr="00E75D73">
        <w:t>23</w:t>
      </w:r>
      <w:r w:rsidR="00CA15D2" w:rsidRPr="00E75D73">
        <w:t xml:space="preserve">  After subsection</w:t>
      </w:r>
      <w:r w:rsidR="00E75D73" w:rsidRPr="00E75D73">
        <w:t> </w:t>
      </w:r>
      <w:r w:rsidR="00CA15D2" w:rsidRPr="00E75D73">
        <w:t>6(3)</w:t>
      </w:r>
    </w:p>
    <w:p w:rsidR="00CA15D2" w:rsidRPr="00E75D73" w:rsidRDefault="00CA15D2" w:rsidP="00E75D73">
      <w:pPr>
        <w:pStyle w:val="Item"/>
      </w:pPr>
      <w:r w:rsidRPr="00E75D73">
        <w:t>Insert:</w:t>
      </w:r>
    </w:p>
    <w:p w:rsidR="00CA15D2" w:rsidRPr="00E75D73" w:rsidRDefault="00CA15D2" w:rsidP="00E75D73">
      <w:pPr>
        <w:pStyle w:val="subsection"/>
      </w:pPr>
      <w:r w:rsidRPr="00E75D73">
        <w:tab/>
        <w:t>(3A)</w:t>
      </w:r>
      <w:r w:rsidRPr="00E75D73">
        <w:tab/>
      </w:r>
      <w:r w:rsidR="00E75D73" w:rsidRPr="00E75D73">
        <w:t>Subsection (</w:t>
      </w:r>
      <w:r w:rsidRPr="00E75D73">
        <w:t>3) does not impose a tax on the issue of a transmitter licence if:</w:t>
      </w:r>
    </w:p>
    <w:p w:rsidR="00CA15D2" w:rsidRPr="00E75D73" w:rsidRDefault="00CA15D2" w:rsidP="00E75D73">
      <w:pPr>
        <w:pStyle w:val="paragraph"/>
      </w:pPr>
      <w:r w:rsidRPr="00E75D73">
        <w:tab/>
        <w:t>(a)</w:t>
      </w:r>
      <w:r w:rsidRPr="00E75D73">
        <w:tab/>
        <w:t>the transmitter licence is issued on or after 1</w:t>
      </w:r>
      <w:r w:rsidR="00E75D73" w:rsidRPr="00E75D73">
        <w:t> </w:t>
      </w:r>
      <w:r w:rsidRPr="00E75D73">
        <w:t>July 2017; and</w:t>
      </w:r>
    </w:p>
    <w:p w:rsidR="00CA15D2" w:rsidRPr="00E75D73" w:rsidRDefault="00CA15D2" w:rsidP="00E75D73">
      <w:pPr>
        <w:pStyle w:val="paragraph"/>
      </w:pPr>
      <w:r w:rsidRPr="00E75D73">
        <w:tab/>
        <w:t>(b)</w:t>
      </w:r>
      <w:r w:rsidRPr="00E75D73">
        <w:tab/>
        <w:t>the transmitter licence is associated with a commercial broadcasting licence.</w:t>
      </w:r>
    </w:p>
    <w:p w:rsidR="00CA15D2" w:rsidRPr="00E75D73" w:rsidRDefault="00CA15D2" w:rsidP="00E75D73">
      <w:pPr>
        <w:pStyle w:val="subsection"/>
      </w:pPr>
      <w:r w:rsidRPr="00E75D73">
        <w:tab/>
        <w:t>(3B)</w:t>
      </w:r>
      <w:r w:rsidRPr="00E75D73">
        <w:tab/>
      </w:r>
      <w:r w:rsidR="00E75D73" w:rsidRPr="00E75D73">
        <w:t>Subsection (</w:t>
      </w:r>
      <w:r w:rsidRPr="00E75D73">
        <w:t>3) does not impose a tax on a particular anniversary of the day a transmitter licence came into force if:</w:t>
      </w:r>
    </w:p>
    <w:p w:rsidR="00CA15D2" w:rsidRPr="00E75D73" w:rsidRDefault="00CA15D2" w:rsidP="00E75D73">
      <w:pPr>
        <w:pStyle w:val="paragraph"/>
      </w:pPr>
      <w:r w:rsidRPr="00E75D73">
        <w:tab/>
        <w:t>(a)</w:t>
      </w:r>
      <w:r w:rsidRPr="00E75D73">
        <w:tab/>
        <w:t>the anniversary occurs on or after 1</w:t>
      </w:r>
      <w:r w:rsidR="00E75D73" w:rsidRPr="00E75D73">
        <w:t> </w:t>
      </w:r>
      <w:r w:rsidRPr="00E75D73">
        <w:t>July 2017; and</w:t>
      </w:r>
    </w:p>
    <w:p w:rsidR="00CA15D2" w:rsidRPr="00E75D73" w:rsidRDefault="00CA15D2" w:rsidP="00E75D73">
      <w:pPr>
        <w:pStyle w:val="paragraph"/>
      </w:pPr>
      <w:r w:rsidRPr="00E75D73">
        <w:tab/>
        <w:t>(b)</w:t>
      </w:r>
      <w:r w:rsidRPr="00E75D73">
        <w:tab/>
        <w:t>the transmitter licence is associated with a commercial broadcasting licence.</w:t>
      </w:r>
    </w:p>
    <w:p w:rsidR="00CA15D2" w:rsidRPr="00E75D73" w:rsidRDefault="00DF2C02" w:rsidP="00E75D73">
      <w:pPr>
        <w:pStyle w:val="ItemHead"/>
      </w:pPr>
      <w:r w:rsidRPr="00E75D73">
        <w:t>24</w:t>
      </w:r>
      <w:r w:rsidR="00CA15D2" w:rsidRPr="00E75D73">
        <w:t xml:space="preserve">  After subsection</w:t>
      </w:r>
      <w:r w:rsidR="00E75D73" w:rsidRPr="00E75D73">
        <w:t> </w:t>
      </w:r>
      <w:r w:rsidR="00CA15D2" w:rsidRPr="00E75D73">
        <w:t>6(4)</w:t>
      </w:r>
    </w:p>
    <w:p w:rsidR="00CA15D2" w:rsidRPr="00E75D73" w:rsidRDefault="00CA15D2" w:rsidP="00E75D73">
      <w:pPr>
        <w:pStyle w:val="Item"/>
      </w:pPr>
      <w:r w:rsidRPr="00E75D73">
        <w:t>Insert:</w:t>
      </w:r>
    </w:p>
    <w:p w:rsidR="00CA15D2" w:rsidRPr="00E75D73" w:rsidRDefault="00CA15D2" w:rsidP="00E75D73">
      <w:pPr>
        <w:pStyle w:val="subsection"/>
      </w:pPr>
      <w:r w:rsidRPr="00E75D73">
        <w:tab/>
        <w:t>(4A)</w:t>
      </w:r>
      <w:r w:rsidRPr="00E75D73">
        <w:tab/>
      </w:r>
      <w:r w:rsidR="00E75D73" w:rsidRPr="00E75D73">
        <w:t>Subsection (</w:t>
      </w:r>
      <w:r w:rsidRPr="00E75D73">
        <w:t>4) does not apply in relation to the issue of a transmitter licence if:</w:t>
      </w:r>
    </w:p>
    <w:p w:rsidR="00CA15D2" w:rsidRPr="00E75D73" w:rsidRDefault="00CA15D2" w:rsidP="00E75D73">
      <w:pPr>
        <w:pStyle w:val="paragraph"/>
      </w:pPr>
      <w:r w:rsidRPr="00E75D73">
        <w:tab/>
        <w:t>(a)</w:t>
      </w:r>
      <w:r w:rsidRPr="00E75D73">
        <w:tab/>
        <w:t>the transmitter licence is issued on or after 1</w:t>
      </w:r>
      <w:r w:rsidR="00E75D73" w:rsidRPr="00E75D73">
        <w:t> </w:t>
      </w:r>
      <w:r w:rsidRPr="00E75D73">
        <w:t>July 2017; and</w:t>
      </w:r>
    </w:p>
    <w:p w:rsidR="00CA15D2" w:rsidRPr="00E75D73" w:rsidRDefault="00CA15D2" w:rsidP="00E75D73">
      <w:pPr>
        <w:pStyle w:val="paragraph"/>
      </w:pPr>
      <w:r w:rsidRPr="00E75D73">
        <w:tab/>
        <w:t>(b)</w:t>
      </w:r>
      <w:r w:rsidRPr="00E75D73">
        <w:tab/>
        <w:t>the transmitter licence is associated with a commercial broadcasting licence.</w:t>
      </w:r>
    </w:p>
    <w:p w:rsidR="007254D5" w:rsidRPr="00E75D73" w:rsidRDefault="00DF2C02" w:rsidP="00E75D73">
      <w:pPr>
        <w:pStyle w:val="ItemHead"/>
      </w:pPr>
      <w:r w:rsidRPr="00E75D73">
        <w:t>25</w:t>
      </w:r>
      <w:r w:rsidR="007254D5" w:rsidRPr="00E75D73">
        <w:t xml:space="preserve">  Subsection</w:t>
      </w:r>
      <w:r w:rsidR="00E75D73" w:rsidRPr="00E75D73">
        <w:t> </w:t>
      </w:r>
      <w:r w:rsidR="007254D5" w:rsidRPr="00E75D73">
        <w:t>6(5)</w:t>
      </w:r>
    </w:p>
    <w:p w:rsidR="007254D5" w:rsidRPr="00E75D73" w:rsidRDefault="007254D5" w:rsidP="00E75D73">
      <w:pPr>
        <w:pStyle w:val="Item"/>
      </w:pPr>
      <w:r w:rsidRPr="00E75D73">
        <w:t xml:space="preserve">Omit “If”, substitute “Subject to </w:t>
      </w:r>
      <w:r w:rsidR="00E75D73" w:rsidRPr="00E75D73">
        <w:t>subsection (</w:t>
      </w:r>
      <w:r w:rsidRPr="00E75D73">
        <w:t>5A), if”.</w:t>
      </w:r>
    </w:p>
    <w:p w:rsidR="007254D5" w:rsidRPr="00E75D73" w:rsidRDefault="00DF2C02" w:rsidP="00E75D73">
      <w:pPr>
        <w:pStyle w:val="ItemHead"/>
      </w:pPr>
      <w:r w:rsidRPr="00E75D73">
        <w:t>26</w:t>
      </w:r>
      <w:r w:rsidR="007254D5" w:rsidRPr="00E75D73">
        <w:t xml:space="preserve">  After subsection</w:t>
      </w:r>
      <w:r w:rsidR="00E75D73" w:rsidRPr="00E75D73">
        <w:t> </w:t>
      </w:r>
      <w:r w:rsidR="007254D5" w:rsidRPr="00E75D73">
        <w:t>6(5)</w:t>
      </w:r>
    </w:p>
    <w:p w:rsidR="007254D5" w:rsidRPr="00E75D73" w:rsidRDefault="007254D5" w:rsidP="00E75D73">
      <w:pPr>
        <w:pStyle w:val="Item"/>
      </w:pPr>
      <w:r w:rsidRPr="00E75D73">
        <w:t>Insert:</w:t>
      </w:r>
    </w:p>
    <w:p w:rsidR="007254D5" w:rsidRPr="00E75D73" w:rsidRDefault="007254D5" w:rsidP="00E75D73">
      <w:pPr>
        <w:pStyle w:val="subsection"/>
      </w:pPr>
      <w:r w:rsidRPr="00E75D73">
        <w:tab/>
        <w:t>(5A)</w:t>
      </w:r>
      <w:r w:rsidRPr="00E75D73">
        <w:tab/>
      </w:r>
      <w:r w:rsidR="00E75D73" w:rsidRPr="00E75D73">
        <w:t>Subsection (</w:t>
      </w:r>
      <w:r w:rsidRPr="00E75D73">
        <w:t>5) does not impose a tax on the holding of a transmitter licence on a particular anniversary of the day the transmitter licence came into force if:</w:t>
      </w:r>
    </w:p>
    <w:p w:rsidR="007254D5" w:rsidRPr="00E75D73" w:rsidRDefault="007254D5" w:rsidP="00E75D73">
      <w:pPr>
        <w:pStyle w:val="paragraph"/>
      </w:pPr>
      <w:r w:rsidRPr="00E75D73">
        <w:tab/>
        <w:t>(a)</w:t>
      </w:r>
      <w:r w:rsidRPr="00E75D73">
        <w:tab/>
        <w:t>the anniversary occurs on or after 1</w:t>
      </w:r>
      <w:r w:rsidR="00E75D73" w:rsidRPr="00E75D73">
        <w:t> </w:t>
      </w:r>
      <w:r w:rsidRPr="00E75D73">
        <w:t>July 2017; and</w:t>
      </w:r>
    </w:p>
    <w:p w:rsidR="007254D5" w:rsidRPr="00E75D73" w:rsidRDefault="007254D5" w:rsidP="00E75D73">
      <w:pPr>
        <w:pStyle w:val="paragraph"/>
      </w:pPr>
      <w:r w:rsidRPr="00E75D73">
        <w:tab/>
        <w:t>(b)</w:t>
      </w:r>
      <w:r w:rsidRPr="00E75D73">
        <w:tab/>
        <w:t>the transmitter licence is associated with a commercial broadcasting licence.</w:t>
      </w:r>
    </w:p>
    <w:p w:rsidR="00012669" w:rsidRPr="00E75D73" w:rsidRDefault="00DF2C02" w:rsidP="00E75D73">
      <w:pPr>
        <w:pStyle w:val="ItemHead"/>
      </w:pPr>
      <w:r w:rsidRPr="00E75D73">
        <w:t>27</w:t>
      </w:r>
      <w:r w:rsidR="00012669" w:rsidRPr="00E75D73">
        <w:t xml:space="preserve">  Subsection</w:t>
      </w:r>
      <w:r w:rsidR="00E75D73" w:rsidRPr="00E75D73">
        <w:t> </w:t>
      </w:r>
      <w:r w:rsidR="00012669" w:rsidRPr="00E75D73">
        <w:t>6(6)</w:t>
      </w:r>
    </w:p>
    <w:p w:rsidR="00012669" w:rsidRPr="00E75D73" w:rsidRDefault="00012669" w:rsidP="00E75D73">
      <w:pPr>
        <w:pStyle w:val="Item"/>
      </w:pPr>
      <w:r w:rsidRPr="00E75D73">
        <w:t>Omit “If”, subs</w:t>
      </w:r>
      <w:r w:rsidR="00690E0B" w:rsidRPr="00E75D73">
        <w:t xml:space="preserve">titute “Subject to </w:t>
      </w:r>
      <w:r w:rsidR="00E75D73" w:rsidRPr="00E75D73">
        <w:t>subsection (</w:t>
      </w:r>
      <w:r w:rsidR="00690E0B" w:rsidRPr="00E75D73">
        <w:t>6</w:t>
      </w:r>
      <w:r w:rsidRPr="00E75D73">
        <w:t>A), if”.</w:t>
      </w:r>
    </w:p>
    <w:p w:rsidR="00012669" w:rsidRPr="00E75D73" w:rsidRDefault="00DF2C02" w:rsidP="00E75D73">
      <w:pPr>
        <w:pStyle w:val="ItemHead"/>
      </w:pPr>
      <w:r w:rsidRPr="00E75D73">
        <w:t>28</w:t>
      </w:r>
      <w:r w:rsidR="00012669" w:rsidRPr="00E75D73">
        <w:t xml:space="preserve">  After subsection</w:t>
      </w:r>
      <w:r w:rsidR="00E75D73" w:rsidRPr="00E75D73">
        <w:t> </w:t>
      </w:r>
      <w:r w:rsidR="00012669" w:rsidRPr="00E75D73">
        <w:t>6(6)</w:t>
      </w:r>
    </w:p>
    <w:p w:rsidR="00012669" w:rsidRPr="00E75D73" w:rsidRDefault="00012669" w:rsidP="00E75D73">
      <w:pPr>
        <w:pStyle w:val="Item"/>
      </w:pPr>
      <w:r w:rsidRPr="00E75D73">
        <w:t>Insert:</w:t>
      </w:r>
    </w:p>
    <w:p w:rsidR="00012669" w:rsidRPr="00E75D73" w:rsidRDefault="00012669" w:rsidP="00E75D73">
      <w:pPr>
        <w:pStyle w:val="subsection"/>
      </w:pPr>
      <w:r w:rsidRPr="00E75D73">
        <w:tab/>
        <w:t>(6A)</w:t>
      </w:r>
      <w:r w:rsidRPr="00E75D73">
        <w:tab/>
      </w:r>
      <w:r w:rsidR="00E75D73" w:rsidRPr="00E75D73">
        <w:t>Subsection (</w:t>
      </w:r>
      <w:r w:rsidRPr="00E75D73">
        <w:t xml:space="preserve">6) does not apply to a particular anniversary of the day </w:t>
      </w:r>
      <w:r w:rsidR="00DA02D7" w:rsidRPr="00E75D73">
        <w:t xml:space="preserve">a </w:t>
      </w:r>
      <w:r w:rsidRPr="00E75D73">
        <w:t>transmitter licence came into force if:</w:t>
      </w:r>
    </w:p>
    <w:p w:rsidR="00012669" w:rsidRPr="00E75D73" w:rsidRDefault="00012669" w:rsidP="00E75D73">
      <w:pPr>
        <w:pStyle w:val="paragraph"/>
      </w:pPr>
      <w:r w:rsidRPr="00E75D73">
        <w:tab/>
        <w:t>(a)</w:t>
      </w:r>
      <w:r w:rsidRPr="00E75D73">
        <w:tab/>
        <w:t>the anniversary occurs on or after 1</w:t>
      </w:r>
      <w:r w:rsidR="00E75D73" w:rsidRPr="00E75D73">
        <w:t> </w:t>
      </w:r>
      <w:r w:rsidRPr="00E75D73">
        <w:t>July 2017; and</w:t>
      </w:r>
    </w:p>
    <w:p w:rsidR="00012669" w:rsidRPr="00E75D73" w:rsidRDefault="00012669" w:rsidP="00E75D73">
      <w:pPr>
        <w:pStyle w:val="paragraph"/>
      </w:pPr>
      <w:r w:rsidRPr="00E75D73">
        <w:tab/>
        <w:t>(b)</w:t>
      </w:r>
      <w:r w:rsidRPr="00E75D73">
        <w:tab/>
        <w:t>the transmitter licence is associated with a commercial broadcasting licence.</w:t>
      </w:r>
    </w:p>
    <w:p w:rsidR="00DF2C02" w:rsidRPr="00E75D73" w:rsidRDefault="00DF2C02" w:rsidP="00E75D73">
      <w:pPr>
        <w:pStyle w:val="ItemHead"/>
      </w:pPr>
      <w:r w:rsidRPr="00E75D73">
        <w:t>29  Subsection</w:t>
      </w:r>
      <w:r w:rsidR="00E75D73" w:rsidRPr="00E75D73">
        <w:t> </w:t>
      </w:r>
      <w:r w:rsidRPr="00E75D73">
        <w:t>6(7)</w:t>
      </w:r>
    </w:p>
    <w:p w:rsidR="00DF2C02" w:rsidRPr="00E75D73" w:rsidRDefault="00DF2C02" w:rsidP="00E75D73">
      <w:pPr>
        <w:pStyle w:val="Item"/>
      </w:pPr>
      <w:r w:rsidRPr="00E75D73">
        <w:t xml:space="preserve">Omit “If”, substitute “Subject to </w:t>
      </w:r>
      <w:r w:rsidR="00E75D73" w:rsidRPr="00E75D73">
        <w:t>subsection (</w:t>
      </w:r>
      <w:r w:rsidRPr="00E75D73">
        <w:t>7A), if”.</w:t>
      </w:r>
    </w:p>
    <w:p w:rsidR="00DF2C02" w:rsidRPr="00E75D73" w:rsidRDefault="00DF2C02" w:rsidP="00E75D73">
      <w:pPr>
        <w:pStyle w:val="ItemHead"/>
      </w:pPr>
      <w:r w:rsidRPr="00E75D73">
        <w:t>30  After subsection</w:t>
      </w:r>
      <w:r w:rsidR="00E75D73" w:rsidRPr="00E75D73">
        <w:t> </w:t>
      </w:r>
      <w:r w:rsidRPr="00E75D73">
        <w:t>6(7)</w:t>
      </w:r>
    </w:p>
    <w:p w:rsidR="00DF2C02" w:rsidRPr="00E75D73" w:rsidRDefault="00DF2C02" w:rsidP="00E75D73">
      <w:pPr>
        <w:pStyle w:val="Item"/>
      </w:pPr>
      <w:r w:rsidRPr="00E75D73">
        <w:t>Insert:</w:t>
      </w:r>
    </w:p>
    <w:p w:rsidR="00DF2C02" w:rsidRPr="00E75D73" w:rsidRDefault="00DF2C02" w:rsidP="00E75D73">
      <w:pPr>
        <w:pStyle w:val="subsection"/>
      </w:pPr>
      <w:r w:rsidRPr="00E75D73">
        <w:tab/>
        <w:t>(7A)</w:t>
      </w:r>
      <w:r w:rsidRPr="00E75D73">
        <w:tab/>
      </w:r>
      <w:r w:rsidR="00E75D73" w:rsidRPr="00E75D73">
        <w:t>Subsection (</w:t>
      </w:r>
      <w:r w:rsidRPr="00E75D73">
        <w:t>7) does not impose a tax on the issue of a transmitter licence if:</w:t>
      </w:r>
    </w:p>
    <w:p w:rsidR="00DF2C02" w:rsidRPr="00E75D73" w:rsidRDefault="00DF2C02" w:rsidP="00E75D73">
      <w:pPr>
        <w:pStyle w:val="paragraph"/>
      </w:pPr>
      <w:r w:rsidRPr="00E75D73">
        <w:tab/>
        <w:t>(a)</w:t>
      </w:r>
      <w:r w:rsidRPr="00E75D73">
        <w:tab/>
        <w:t>the transmitter licence is issued on or after 1</w:t>
      </w:r>
      <w:r w:rsidR="00E75D73" w:rsidRPr="00E75D73">
        <w:t> </w:t>
      </w:r>
      <w:r w:rsidRPr="00E75D73">
        <w:t>July 2017; and</w:t>
      </w:r>
    </w:p>
    <w:p w:rsidR="00DF2C02" w:rsidRPr="00E75D73" w:rsidRDefault="00DF2C02" w:rsidP="00E75D73">
      <w:pPr>
        <w:pStyle w:val="paragraph"/>
      </w:pPr>
      <w:r w:rsidRPr="00E75D73">
        <w:tab/>
        <w:t>(b)</w:t>
      </w:r>
      <w:r w:rsidRPr="00E75D73">
        <w:tab/>
        <w:t>the transmitter licence is associated with a commercial broadcasting licence.</w:t>
      </w:r>
    </w:p>
    <w:p w:rsidR="00CA15D2" w:rsidRPr="00E75D73" w:rsidRDefault="00DF2C02" w:rsidP="00E75D73">
      <w:pPr>
        <w:pStyle w:val="ItemHead"/>
      </w:pPr>
      <w:r w:rsidRPr="00E75D73">
        <w:t>31</w:t>
      </w:r>
      <w:r w:rsidR="00CA15D2" w:rsidRPr="00E75D73">
        <w:t xml:space="preserve">  Subsection</w:t>
      </w:r>
      <w:r w:rsidR="00E75D73" w:rsidRPr="00E75D73">
        <w:t> </w:t>
      </w:r>
      <w:r w:rsidR="00CA15D2" w:rsidRPr="00E75D73">
        <w:t>6(8)</w:t>
      </w:r>
    </w:p>
    <w:p w:rsidR="00CA15D2" w:rsidRPr="00E75D73" w:rsidRDefault="00CA15D2" w:rsidP="00E75D73">
      <w:pPr>
        <w:pStyle w:val="Item"/>
      </w:pPr>
      <w:r w:rsidRPr="00E75D73">
        <w:t xml:space="preserve">After </w:t>
      </w:r>
      <w:r w:rsidR="005C4827" w:rsidRPr="00E75D73">
        <w:t>“</w:t>
      </w:r>
      <w:r w:rsidRPr="00E75D73">
        <w:t>subsections</w:t>
      </w:r>
      <w:r w:rsidR="005C4827" w:rsidRPr="00E75D73">
        <w:t>”</w:t>
      </w:r>
      <w:r w:rsidRPr="00E75D73">
        <w:t xml:space="preserve"> insert </w:t>
      </w:r>
      <w:r w:rsidR="005C4827" w:rsidRPr="00E75D73">
        <w:t>“</w:t>
      </w:r>
      <w:r w:rsidRPr="00E75D73">
        <w:t>(8A), (8B),</w:t>
      </w:r>
      <w:r w:rsidR="005C4827" w:rsidRPr="00E75D73">
        <w:t>”</w:t>
      </w:r>
      <w:r w:rsidRPr="00E75D73">
        <w:t>.</w:t>
      </w:r>
    </w:p>
    <w:p w:rsidR="00CA15D2" w:rsidRPr="00E75D73" w:rsidRDefault="00DF2C02" w:rsidP="00E75D73">
      <w:pPr>
        <w:pStyle w:val="ItemHead"/>
      </w:pPr>
      <w:r w:rsidRPr="00E75D73">
        <w:t>32</w:t>
      </w:r>
      <w:r w:rsidR="00CA15D2" w:rsidRPr="00E75D73">
        <w:t xml:space="preserve">  After subsection</w:t>
      </w:r>
      <w:r w:rsidR="00E75D73" w:rsidRPr="00E75D73">
        <w:t> </w:t>
      </w:r>
      <w:r w:rsidR="00CA15D2" w:rsidRPr="00E75D73">
        <w:t>6(8)</w:t>
      </w:r>
    </w:p>
    <w:p w:rsidR="00CA15D2" w:rsidRPr="00E75D73" w:rsidRDefault="00CA15D2" w:rsidP="00E75D73">
      <w:pPr>
        <w:pStyle w:val="Item"/>
      </w:pPr>
      <w:r w:rsidRPr="00E75D73">
        <w:t>Insert:</w:t>
      </w:r>
    </w:p>
    <w:p w:rsidR="00CA15D2" w:rsidRPr="00E75D73" w:rsidRDefault="00CA15D2" w:rsidP="00E75D73">
      <w:pPr>
        <w:pStyle w:val="subsection"/>
      </w:pPr>
      <w:r w:rsidRPr="00E75D73">
        <w:tab/>
        <w:t>(8A)</w:t>
      </w:r>
      <w:r w:rsidRPr="00E75D73">
        <w:tab/>
      </w:r>
      <w:r w:rsidR="00E75D73" w:rsidRPr="00E75D73">
        <w:t>Subsection (</w:t>
      </w:r>
      <w:r w:rsidRPr="00E75D73">
        <w:t>8) does not impose a tax on the issue of a transmitter licence if:</w:t>
      </w:r>
    </w:p>
    <w:p w:rsidR="00CA15D2" w:rsidRPr="00E75D73" w:rsidRDefault="00CA15D2" w:rsidP="00E75D73">
      <w:pPr>
        <w:pStyle w:val="paragraph"/>
      </w:pPr>
      <w:r w:rsidRPr="00E75D73">
        <w:tab/>
        <w:t>(a)</w:t>
      </w:r>
      <w:r w:rsidRPr="00E75D73">
        <w:tab/>
        <w:t>the transmitter licence is issued on or after 1</w:t>
      </w:r>
      <w:r w:rsidR="00E75D73" w:rsidRPr="00E75D73">
        <w:t> </w:t>
      </w:r>
      <w:r w:rsidRPr="00E75D73">
        <w:t>July 2017; and</w:t>
      </w:r>
    </w:p>
    <w:p w:rsidR="00CA15D2" w:rsidRPr="00E75D73" w:rsidRDefault="00CA15D2" w:rsidP="00E75D73">
      <w:pPr>
        <w:pStyle w:val="paragraph"/>
      </w:pPr>
      <w:r w:rsidRPr="00E75D73">
        <w:tab/>
        <w:t>(b)</w:t>
      </w:r>
      <w:r w:rsidRPr="00E75D73">
        <w:tab/>
        <w:t>the transmitter licence is associated with a commercial broadcasting licence.</w:t>
      </w:r>
    </w:p>
    <w:p w:rsidR="00CA15D2" w:rsidRPr="00E75D73" w:rsidRDefault="00CA15D2" w:rsidP="00E75D73">
      <w:pPr>
        <w:pStyle w:val="subsection"/>
      </w:pPr>
      <w:r w:rsidRPr="00E75D73">
        <w:tab/>
        <w:t>(8B)</w:t>
      </w:r>
      <w:r w:rsidRPr="00E75D73">
        <w:tab/>
      </w:r>
      <w:r w:rsidR="00E75D73" w:rsidRPr="00E75D73">
        <w:t>Subsection (</w:t>
      </w:r>
      <w:r w:rsidRPr="00E75D73">
        <w:t>8) does not impose a tax on a particular anniversary of the day a transmitter licence came into force if:</w:t>
      </w:r>
    </w:p>
    <w:p w:rsidR="00CA15D2" w:rsidRPr="00E75D73" w:rsidRDefault="00CA15D2" w:rsidP="00E75D73">
      <w:pPr>
        <w:pStyle w:val="paragraph"/>
      </w:pPr>
      <w:r w:rsidRPr="00E75D73">
        <w:t xml:space="preserve"> </w:t>
      </w:r>
      <w:r w:rsidRPr="00E75D73">
        <w:tab/>
        <w:t>(a)</w:t>
      </w:r>
      <w:r w:rsidRPr="00E75D73">
        <w:tab/>
        <w:t>the anniversary occurs on or after 1</w:t>
      </w:r>
      <w:r w:rsidR="00E75D73" w:rsidRPr="00E75D73">
        <w:t> </w:t>
      </w:r>
      <w:r w:rsidRPr="00E75D73">
        <w:t>July 2017; and</w:t>
      </w:r>
    </w:p>
    <w:p w:rsidR="00CA15D2" w:rsidRPr="00E75D73" w:rsidRDefault="00CA15D2" w:rsidP="00E75D73">
      <w:pPr>
        <w:pStyle w:val="paragraph"/>
      </w:pPr>
      <w:r w:rsidRPr="00E75D73">
        <w:tab/>
        <w:t>(b)</w:t>
      </w:r>
      <w:r w:rsidRPr="00E75D73">
        <w:tab/>
        <w:t>the transmitter licence is associated with a commercial broadcasting licence.</w:t>
      </w:r>
    </w:p>
    <w:p w:rsidR="00CA15D2" w:rsidRPr="00E75D73" w:rsidRDefault="00DF2C02" w:rsidP="00E75D73">
      <w:pPr>
        <w:pStyle w:val="ItemHead"/>
      </w:pPr>
      <w:r w:rsidRPr="00E75D73">
        <w:t>33</w:t>
      </w:r>
      <w:r w:rsidR="00CA15D2" w:rsidRPr="00E75D73">
        <w:t xml:space="preserve">  After subsection</w:t>
      </w:r>
      <w:r w:rsidR="00E75D73" w:rsidRPr="00E75D73">
        <w:t> </w:t>
      </w:r>
      <w:r w:rsidR="00CA15D2" w:rsidRPr="00E75D73">
        <w:t>6(10)</w:t>
      </w:r>
    </w:p>
    <w:p w:rsidR="00CA15D2" w:rsidRPr="00E75D73" w:rsidRDefault="00CA15D2" w:rsidP="00E75D73">
      <w:pPr>
        <w:pStyle w:val="Item"/>
      </w:pPr>
      <w:r w:rsidRPr="00E75D73">
        <w:t>Insert:</w:t>
      </w:r>
    </w:p>
    <w:p w:rsidR="00CA15D2" w:rsidRPr="00E75D73" w:rsidRDefault="00CA15D2" w:rsidP="00E75D73">
      <w:pPr>
        <w:pStyle w:val="subsection"/>
      </w:pPr>
      <w:r w:rsidRPr="00E75D73">
        <w:tab/>
        <w:t>(10A)</w:t>
      </w:r>
      <w:r w:rsidRPr="00E75D73">
        <w:tab/>
      </w:r>
      <w:r w:rsidR="00E75D73" w:rsidRPr="00E75D73">
        <w:t>Subsections (</w:t>
      </w:r>
      <w:r w:rsidRPr="00E75D73">
        <w:t>9) and (10) do not apply in relation to the issue of a transmitter licence if:</w:t>
      </w:r>
    </w:p>
    <w:p w:rsidR="00CA15D2" w:rsidRPr="00E75D73" w:rsidRDefault="00CA15D2" w:rsidP="00E75D73">
      <w:pPr>
        <w:pStyle w:val="paragraph"/>
      </w:pPr>
      <w:r w:rsidRPr="00E75D73">
        <w:tab/>
        <w:t>(a)</w:t>
      </w:r>
      <w:r w:rsidRPr="00E75D73">
        <w:tab/>
        <w:t>the transmitter licence is issued on or after 1</w:t>
      </w:r>
      <w:r w:rsidR="00E75D73" w:rsidRPr="00E75D73">
        <w:t> </w:t>
      </w:r>
      <w:r w:rsidRPr="00E75D73">
        <w:t>July 2017; and</w:t>
      </w:r>
    </w:p>
    <w:p w:rsidR="00CA15D2" w:rsidRPr="00E75D73" w:rsidRDefault="00CA15D2" w:rsidP="00E75D73">
      <w:pPr>
        <w:pStyle w:val="paragraph"/>
      </w:pPr>
      <w:r w:rsidRPr="00E75D73">
        <w:tab/>
        <w:t>(b)</w:t>
      </w:r>
      <w:r w:rsidRPr="00E75D73">
        <w:tab/>
        <w:t>the transmitter licence is associated with a commercial broadcasting licence.</w:t>
      </w:r>
    </w:p>
    <w:p w:rsidR="007254D5" w:rsidRPr="00E75D73" w:rsidRDefault="00DF2C02" w:rsidP="00E75D73">
      <w:pPr>
        <w:pStyle w:val="ItemHead"/>
      </w:pPr>
      <w:r w:rsidRPr="00E75D73">
        <w:t>34</w:t>
      </w:r>
      <w:r w:rsidR="007254D5" w:rsidRPr="00E75D73">
        <w:t xml:space="preserve">  Subsection</w:t>
      </w:r>
      <w:r w:rsidR="00E75D73" w:rsidRPr="00E75D73">
        <w:t> </w:t>
      </w:r>
      <w:r w:rsidR="007254D5" w:rsidRPr="00E75D73">
        <w:t>6(11)</w:t>
      </w:r>
    </w:p>
    <w:p w:rsidR="007254D5" w:rsidRPr="00E75D73" w:rsidRDefault="007254D5" w:rsidP="00E75D73">
      <w:pPr>
        <w:pStyle w:val="Item"/>
      </w:pPr>
      <w:r w:rsidRPr="00E75D73">
        <w:t>Omit “If”, subs</w:t>
      </w:r>
      <w:r w:rsidR="00690E0B" w:rsidRPr="00E75D73">
        <w:t xml:space="preserve">titute “Subject to </w:t>
      </w:r>
      <w:r w:rsidR="00E75D73" w:rsidRPr="00E75D73">
        <w:t>subsection (</w:t>
      </w:r>
      <w:r w:rsidR="00690E0B" w:rsidRPr="00E75D73">
        <w:t>11</w:t>
      </w:r>
      <w:r w:rsidRPr="00E75D73">
        <w:t>A), if”.</w:t>
      </w:r>
    </w:p>
    <w:p w:rsidR="007254D5" w:rsidRPr="00E75D73" w:rsidRDefault="00DF2C02" w:rsidP="00E75D73">
      <w:pPr>
        <w:pStyle w:val="ItemHead"/>
      </w:pPr>
      <w:r w:rsidRPr="00E75D73">
        <w:t>35</w:t>
      </w:r>
      <w:r w:rsidR="007254D5" w:rsidRPr="00E75D73">
        <w:t xml:space="preserve">  After subsection</w:t>
      </w:r>
      <w:r w:rsidR="00E75D73" w:rsidRPr="00E75D73">
        <w:t> </w:t>
      </w:r>
      <w:r w:rsidR="007254D5" w:rsidRPr="00E75D73">
        <w:t>6(11)</w:t>
      </w:r>
    </w:p>
    <w:p w:rsidR="007254D5" w:rsidRPr="00E75D73" w:rsidRDefault="007254D5" w:rsidP="00E75D73">
      <w:pPr>
        <w:pStyle w:val="Item"/>
      </w:pPr>
      <w:r w:rsidRPr="00E75D73">
        <w:t>Insert:</w:t>
      </w:r>
    </w:p>
    <w:p w:rsidR="007254D5" w:rsidRPr="00E75D73" w:rsidRDefault="007254D5" w:rsidP="00E75D73">
      <w:pPr>
        <w:pStyle w:val="subsection"/>
      </w:pPr>
      <w:r w:rsidRPr="00E75D73">
        <w:tab/>
        <w:t>(11A)</w:t>
      </w:r>
      <w:r w:rsidRPr="00E75D73">
        <w:tab/>
      </w:r>
      <w:r w:rsidR="00E75D73" w:rsidRPr="00E75D73">
        <w:t>Subsection (</w:t>
      </w:r>
      <w:r w:rsidRPr="00E75D73">
        <w:t>11) does not impose a tax on the holding of a transmitter licence on a particular anniversary of the day the transmitter licence came into force if:</w:t>
      </w:r>
    </w:p>
    <w:p w:rsidR="007254D5" w:rsidRPr="00E75D73" w:rsidRDefault="007254D5" w:rsidP="00E75D73">
      <w:pPr>
        <w:pStyle w:val="paragraph"/>
      </w:pPr>
      <w:r w:rsidRPr="00E75D73">
        <w:tab/>
        <w:t>(a)</w:t>
      </w:r>
      <w:r w:rsidRPr="00E75D73">
        <w:tab/>
        <w:t>the anniversary occurs on or after 1</w:t>
      </w:r>
      <w:r w:rsidR="00E75D73" w:rsidRPr="00E75D73">
        <w:t> </w:t>
      </w:r>
      <w:r w:rsidRPr="00E75D73">
        <w:t>July 2017; and</w:t>
      </w:r>
    </w:p>
    <w:p w:rsidR="007254D5" w:rsidRPr="00E75D73" w:rsidRDefault="007254D5" w:rsidP="00E75D73">
      <w:pPr>
        <w:pStyle w:val="paragraph"/>
      </w:pPr>
      <w:r w:rsidRPr="00E75D73">
        <w:tab/>
        <w:t>(b)</w:t>
      </w:r>
      <w:r w:rsidRPr="00E75D73">
        <w:tab/>
        <w:t>the transmitter licence is associated with a commercial broadcasting licence.</w:t>
      </w:r>
    </w:p>
    <w:p w:rsidR="00821FD5" w:rsidRPr="00E75D73" w:rsidRDefault="00DF2C02" w:rsidP="00E75D73">
      <w:pPr>
        <w:pStyle w:val="ItemHead"/>
      </w:pPr>
      <w:r w:rsidRPr="00E75D73">
        <w:t>36</w:t>
      </w:r>
      <w:r w:rsidR="00821FD5" w:rsidRPr="00E75D73">
        <w:t xml:space="preserve">  Subsection</w:t>
      </w:r>
      <w:r w:rsidR="00E75D73" w:rsidRPr="00E75D73">
        <w:t> </w:t>
      </w:r>
      <w:r w:rsidR="00821FD5" w:rsidRPr="00E75D73">
        <w:t>6(12)</w:t>
      </w:r>
    </w:p>
    <w:p w:rsidR="00821FD5" w:rsidRPr="00E75D73" w:rsidRDefault="00821FD5" w:rsidP="00E75D73">
      <w:pPr>
        <w:pStyle w:val="Item"/>
      </w:pPr>
      <w:r w:rsidRPr="00E75D73">
        <w:t xml:space="preserve">Omit “If”, substitute “Subject to </w:t>
      </w:r>
      <w:r w:rsidR="00E75D73" w:rsidRPr="00E75D73">
        <w:t>subsection (</w:t>
      </w:r>
      <w:r w:rsidRPr="00E75D73">
        <w:t>13), if”.</w:t>
      </w:r>
    </w:p>
    <w:p w:rsidR="00821FD5" w:rsidRPr="00E75D73" w:rsidRDefault="00DF2C02" w:rsidP="00E75D73">
      <w:pPr>
        <w:pStyle w:val="ItemHead"/>
      </w:pPr>
      <w:r w:rsidRPr="00E75D73">
        <w:t>37</w:t>
      </w:r>
      <w:r w:rsidR="00821FD5" w:rsidRPr="00E75D73">
        <w:t xml:space="preserve">  At the end of section</w:t>
      </w:r>
      <w:r w:rsidR="00E75D73" w:rsidRPr="00E75D73">
        <w:t> </w:t>
      </w:r>
      <w:r w:rsidR="00821FD5" w:rsidRPr="00E75D73">
        <w:t>6</w:t>
      </w:r>
    </w:p>
    <w:p w:rsidR="00821FD5" w:rsidRPr="00E75D73" w:rsidRDefault="00821FD5" w:rsidP="00E75D73">
      <w:pPr>
        <w:pStyle w:val="Item"/>
      </w:pPr>
      <w:r w:rsidRPr="00E75D73">
        <w:t>Add:</w:t>
      </w:r>
    </w:p>
    <w:p w:rsidR="00821FD5" w:rsidRPr="00E75D73" w:rsidRDefault="00821FD5" w:rsidP="00E75D73">
      <w:pPr>
        <w:pStyle w:val="subsection"/>
      </w:pPr>
      <w:r w:rsidRPr="00E75D73">
        <w:tab/>
        <w:t>(13)</w:t>
      </w:r>
      <w:r w:rsidRPr="00E75D73">
        <w:tab/>
      </w:r>
      <w:r w:rsidR="00E75D73" w:rsidRPr="00E75D73">
        <w:t>Subsection (</w:t>
      </w:r>
      <w:r w:rsidRPr="00E75D73">
        <w:t xml:space="preserve">12) does not apply to a particular anniversary of the day </w:t>
      </w:r>
      <w:r w:rsidR="00DA02D7" w:rsidRPr="00E75D73">
        <w:t xml:space="preserve">a </w:t>
      </w:r>
      <w:r w:rsidRPr="00E75D73">
        <w:t>transmitter licence came into force if:</w:t>
      </w:r>
    </w:p>
    <w:p w:rsidR="00821FD5" w:rsidRPr="00E75D73" w:rsidRDefault="00821FD5" w:rsidP="00E75D73">
      <w:pPr>
        <w:pStyle w:val="paragraph"/>
      </w:pPr>
      <w:r w:rsidRPr="00E75D73">
        <w:tab/>
        <w:t>(a)</w:t>
      </w:r>
      <w:r w:rsidRPr="00E75D73">
        <w:tab/>
        <w:t>the anniversary occurs on or after 1</w:t>
      </w:r>
      <w:r w:rsidR="00E75D73" w:rsidRPr="00E75D73">
        <w:t> </w:t>
      </w:r>
      <w:r w:rsidRPr="00E75D73">
        <w:t>July 2017; and</w:t>
      </w:r>
    </w:p>
    <w:p w:rsidR="00821FD5" w:rsidRPr="00E75D73" w:rsidRDefault="00821FD5" w:rsidP="00E75D73">
      <w:pPr>
        <w:pStyle w:val="paragraph"/>
      </w:pPr>
      <w:r w:rsidRPr="00E75D73">
        <w:tab/>
        <w:t>(b)</w:t>
      </w:r>
      <w:r w:rsidRPr="00E75D73">
        <w:tab/>
        <w:t>the transmitter licence is associated with a commercial broadcasting licence.</w:t>
      </w:r>
    </w:p>
    <w:p w:rsidR="000A20C5" w:rsidRPr="00E75D73" w:rsidRDefault="000D0E39" w:rsidP="00E75D73">
      <w:pPr>
        <w:pStyle w:val="ActHead7"/>
        <w:pageBreakBefore/>
      </w:pPr>
      <w:bookmarkStart w:id="89" w:name="_Toc496082899"/>
      <w:r w:rsidRPr="00E75D73">
        <w:rPr>
          <w:rStyle w:val="CharAmPartNo"/>
        </w:rPr>
        <w:t>Part</w:t>
      </w:r>
      <w:r w:rsidR="00E75D73" w:rsidRPr="00E75D73">
        <w:rPr>
          <w:rStyle w:val="CharAmPartNo"/>
        </w:rPr>
        <w:t> </w:t>
      </w:r>
      <w:r w:rsidRPr="00E75D73">
        <w:rPr>
          <w:rStyle w:val="CharAmPartNo"/>
        </w:rPr>
        <w:t>3</w:t>
      </w:r>
      <w:r w:rsidR="000A20C5" w:rsidRPr="00E75D73">
        <w:t>—</w:t>
      </w:r>
      <w:r w:rsidR="000A20C5" w:rsidRPr="00E75D73">
        <w:rPr>
          <w:rStyle w:val="CharAmPartText"/>
        </w:rPr>
        <w:t>Transitional support payments</w:t>
      </w:r>
      <w:bookmarkEnd w:id="89"/>
    </w:p>
    <w:p w:rsidR="000A20C5" w:rsidRPr="00E75D73" w:rsidRDefault="00DF2C02" w:rsidP="00E75D73">
      <w:pPr>
        <w:pStyle w:val="ItemHead"/>
      </w:pPr>
      <w:r w:rsidRPr="00E75D73">
        <w:t>38</w:t>
      </w:r>
      <w:r w:rsidR="000A20C5" w:rsidRPr="00E75D73">
        <w:t xml:space="preserve">  Definitions</w:t>
      </w:r>
    </w:p>
    <w:p w:rsidR="000A20C5" w:rsidRPr="00E75D73" w:rsidRDefault="000A20C5" w:rsidP="00E75D73">
      <w:pPr>
        <w:pStyle w:val="Item"/>
      </w:pPr>
      <w:r w:rsidRPr="00E75D73">
        <w:t xml:space="preserve">In </w:t>
      </w:r>
      <w:r w:rsidR="000D0E39" w:rsidRPr="00E75D73">
        <w:t>this Part</w:t>
      </w:r>
      <w:r w:rsidRPr="00E75D73">
        <w:t>:</w:t>
      </w:r>
    </w:p>
    <w:p w:rsidR="00DA7543" w:rsidRPr="00E75D73" w:rsidRDefault="00DA7543" w:rsidP="00E75D73">
      <w:pPr>
        <w:pStyle w:val="Item"/>
      </w:pPr>
      <w:r w:rsidRPr="00E75D73">
        <w:rPr>
          <w:b/>
          <w:i/>
        </w:rPr>
        <w:t>broadcasting service</w:t>
      </w:r>
      <w:r w:rsidRPr="00E75D73">
        <w:t xml:space="preserve"> has the same meaning as in the </w:t>
      </w:r>
      <w:r w:rsidRPr="00E75D73">
        <w:rPr>
          <w:i/>
        </w:rPr>
        <w:t>Broadcasting Services Act 1992</w:t>
      </w:r>
      <w:r w:rsidRPr="00E75D73">
        <w:t>.</w:t>
      </w:r>
    </w:p>
    <w:p w:rsidR="00351745" w:rsidRPr="00E75D73" w:rsidRDefault="00351745" w:rsidP="00E75D73">
      <w:pPr>
        <w:pStyle w:val="Item"/>
      </w:pPr>
      <w:r w:rsidRPr="00E75D73">
        <w:rPr>
          <w:b/>
          <w:i/>
        </w:rPr>
        <w:t>commercial radio broadcasting licence</w:t>
      </w:r>
      <w:r w:rsidRPr="00E75D73">
        <w:t xml:space="preserve"> has the same meaning as in the </w:t>
      </w:r>
      <w:r w:rsidRPr="00E75D73">
        <w:rPr>
          <w:i/>
        </w:rPr>
        <w:t>Broadcasting Services Act 1992</w:t>
      </w:r>
      <w:r w:rsidRPr="00E75D73">
        <w:t>.</w:t>
      </w:r>
    </w:p>
    <w:p w:rsidR="00351745" w:rsidRPr="00E75D73" w:rsidRDefault="00351745" w:rsidP="00E75D73">
      <w:pPr>
        <w:pStyle w:val="Item"/>
      </w:pPr>
      <w:r w:rsidRPr="00E75D73">
        <w:rPr>
          <w:b/>
          <w:i/>
        </w:rPr>
        <w:t>commercial television broadcasting licence</w:t>
      </w:r>
      <w:r w:rsidRPr="00E75D73">
        <w:t xml:space="preserve"> has the same meaning as in the </w:t>
      </w:r>
      <w:r w:rsidRPr="00E75D73">
        <w:rPr>
          <w:i/>
        </w:rPr>
        <w:t>Broadcasting Services Act 1992</w:t>
      </w:r>
      <w:r w:rsidRPr="00E75D73">
        <w:t>.</w:t>
      </w:r>
    </w:p>
    <w:p w:rsidR="000A20C5" w:rsidRPr="00E75D73" w:rsidRDefault="000A20C5" w:rsidP="00E75D73">
      <w:pPr>
        <w:pStyle w:val="Item"/>
      </w:pPr>
      <w:r w:rsidRPr="00E75D73">
        <w:rPr>
          <w:b/>
          <w:i/>
        </w:rPr>
        <w:t>designated day</w:t>
      </w:r>
      <w:r w:rsidRPr="00E75D73">
        <w:t>:</w:t>
      </w:r>
    </w:p>
    <w:p w:rsidR="000A20C5" w:rsidRPr="00E75D73" w:rsidRDefault="000A20C5" w:rsidP="00E75D73">
      <w:pPr>
        <w:pStyle w:val="paragraph"/>
      </w:pPr>
      <w:r w:rsidRPr="00E75D73">
        <w:tab/>
        <w:t>(a)</w:t>
      </w:r>
      <w:r w:rsidRPr="00E75D73">
        <w:tab/>
        <w:t>for the financial year beginning on 1</w:t>
      </w:r>
      <w:r w:rsidR="00E75D73" w:rsidRPr="00E75D73">
        <w:t> </w:t>
      </w:r>
      <w:r w:rsidRPr="00E75D73">
        <w:t>July 2017—means 1</w:t>
      </w:r>
      <w:r w:rsidR="00E75D73" w:rsidRPr="00E75D73">
        <w:t> </w:t>
      </w:r>
      <w:r w:rsidRPr="00E75D73">
        <w:t>November 2017; or</w:t>
      </w:r>
    </w:p>
    <w:p w:rsidR="000A20C5" w:rsidRPr="00E75D73" w:rsidRDefault="000A20C5" w:rsidP="00E75D73">
      <w:pPr>
        <w:pStyle w:val="paragraph"/>
      </w:pPr>
      <w:r w:rsidRPr="00E75D73">
        <w:tab/>
        <w:t>(b)</w:t>
      </w:r>
      <w:r w:rsidRPr="00E75D73">
        <w:tab/>
        <w:t>for a later financial year—means 1</w:t>
      </w:r>
      <w:r w:rsidR="00E75D73" w:rsidRPr="00E75D73">
        <w:t> </w:t>
      </w:r>
      <w:r w:rsidRPr="00E75D73">
        <w:t>July in the financial year.</w:t>
      </w:r>
    </w:p>
    <w:p w:rsidR="000A20C5" w:rsidRPr="00E75D73" w:rsidRDefault="000A20C5" w:rsidP="00E75D73">
      <w:pPr>
        <w:pStyle w:val="Item"/>
      </w:pPr>
      <w:r w:rsidRPr="00E75D73">
        <w:rPr>
          <w:b/>
          <w:i/>
        </w:rPr>
        <w:t>eligible financial year</w:t>
      </w:r>
      <w:r w:rsidRPr="00E75D73">
        <w:t xml:space="preserve"> means:</w:t>
      </w:r>
    </w:p>
    <w:p w:rsidR="000A20C5" w:rsidRPr="00E75D73" w:rsidRDefault="000A20C5" w:rsidP="00E75D73">
      <w:pPr>
        <w:pStyle w:val="paragraph"/>
      </w:pPr>
      <w:r w:rsidRPr="00E75D73">
        <w:tab/>
        <w:t>(a)</w:t>
      </w:r>
      <w:r w:rsidRPr="00E75D73">
        <w:tab/>
        <w:t>the financial year beginning on 1</w:t>
      </w:r>
      <w:r w:rsidR="00E75D73" w:rsidRPr="00E75D73">
        <w:t> </w:t>
      </w:r>
      <w:r w:rsidRPr="00E75D73">
        <w:t>July 2017; or</w:t>
      </w:r>
    </w:p>
    <w:p w:rsidR="000A20C5" w:rsidRPr="00E75D73" w:rsidRDefault="000A20C5" w:rsidP="00E75D73">
      <w:pPr>
        <w:pStyle w:val="paragraph"/>
      </w:pPr>
      <w:r w:rsidRPr="00E75D73">
        <w:tab/>
        <w:t>(b)</w:t>
      </w:r>
      <w:r w:rsidRPr="00E75D73">
        <w:tab/>
        <w:t>the financial year beginning on 1</w:t>
      </w:r>
      <w:r w:rsidR="00E75D73" w:rsidRPr="00E75D73">
        <w:t> </w:t>
      </w:r>
      <w:r w:rsidRPr="00E75D73">
        <w:t>July 2018; or</w:t>
      </w:r>
    </w:p>
    <w:p w:rsidR="000A20C5" w:rsidRPr="00E75D73" w:rsidRDefault="000A20C5" w:rsidP="00E75D73">
      <w:pPr>
        <w:pStyle w:val="paragraph"/>
      </w:pPr>
      <w:r w:rsidRPr="00E75D73">
        <w:tab/>
        <w:t>(c)</w:t>
      </w:r>
      <w:r w:rsidRPr="00E75D73">
        <w:tab/>
        <w:t>the financial year beginning on 1</w:t>
      </w:r>
      <w:r w:rsidR="00E75D73" w:rsidRPr="00E75D73">
        <w:t> </w:t>
      </w:r>
      <w:r w:rsidRPr="00E75D73">
        <w:t>July 2019; or</w:t>
      </w:r>
    </w:p>
    <w:p w:rsidR="000A20C5" w:rsidRPr="00E75D73" w:rsidRDefault="000A20C5" w:rsidP="00E75D73">
      <w:pPr>
        <w:pStyle w:val="paragraph"/>
      </w:pPr>
      <w:r w:rsidRPr="00E75D73">
        <w:tab/>
        <w:t>(d)</w:t>
      </w:r>
      <w:r w:rsidRPr="00E75D73">
        <w:tab/>
        <w:t>the financial year beginning on 1</w:t>
      </w:r>
      <w:r w:rsidR="00E75D73" w:rsidRPr="00E75D73">
        <w:t> </w:t>
      </w:r>
      <w:r w:rsidRPr="00E75D73">
        <w:t>July 2020; or</w:t>
      </w:r>
    </w:p>
    <w:p w:rsidR="000A20C5" w:rsidRPr="00E75D73" w:rsidRDefault="000A20C5" w:rsidP="00E75D73">
      <w:pPr>
        <w:pStyle w:val="paragraph"/>
      </w:pPr>
      <w:r w:rsidRPr="00E75D73">
        <w:tab/>
        <w:t>(e)</w:t>
      </w:r>
      <w:r w:rsidRPr="00E75D73">
        <w:tab/>
        <w:t>the financial year beginning on 1</w:t>
      </w:r>
      <w:r w:rsidR="00E75D73" w:rsidRPr="00E75D73">
        <w:t> </w:t>
      </w:r>
      <w:r w:rsidRPr="00E75D73">
        <w:t>July 2021.</w:t>
      </w:r>
    </w:p>
    <w:p w:rsidR="000A20C5" w:rsidRPr="00E75D73" w:rsidRDefault="000A20C5" w:rsidP="00E75D73">
      <w:pPr>
        <w:pStyle w:val="Item"/>
      </w:pPr>
      <w:r w:rsidRPr="00E75D73">
        <w:rPr>
          <w:b/>
          <w:i/>
        </w:rPr>
        <w:t>Secretary</w:t>
      </w:r>
      <w:r w:rsidRPr="00E75D73">
        <w:t xml:space="preserve"> means the Secretary of the Department.</w:t>
      </w:r>
    </w:p>
    <w:p w:rsidR="000A20C5" w:rsidRPr="00E75D73" w:rsidRDefault="00DF2C02" w:rsidP="00E75D73">
      <w:pPr>
        <w:pStyle w:val="ItemHead"/>
      </w:pPr>
      <w:r w:rsidRPr="00E75D73">
        <w:t>39</w:t>
      </w:r>
      <w:r w:rsidR="000A20C5" w:rsidRPr="00E75D73">
        <w:t xml:space="preserve">  Transitional support payments</w:t>
      </w:r>
    </w:p>
    <w:p w:rsidR="000A20C5" w:rsidRPr="00E75D73" w:rsidRDefault="000A20C5" w:rsidP="00E75D73">
      <w:pPr>
        <w:pStyle w:val="Subitem"/>
      </w:pPr>
      <w:r w:rsidRPr="00E75D73">
        <w:t>(1)</w:t>
      </w:r>
      <w:r w:rsidRPr="00E75D73">
        <w:tab/>
        <w:t>If:</w:t>
      </w:r>
    </w:p>
    <w:p w:rsidR="000A20C5" w:rsidRPr="00E75D73" w:rsidRDefault="000A20C5" w:rsidP="00E75D73">
      <w:pPr>
        <w:pStyle w:val="paragraph"/>
      </w:pPr>
      <w:r w:rsidRPr="00E75D73">
        <w:tab/>
        <w:t>(a)</w:t>
      </w:r>
      <w:r w:rsidRPr="00E75D73">
        <w:tab/>
        <w:t xml:space="preserve">a company is specified in </w:t>
      </w:r>
      <w:r w:rsidR="00E257FC" w:rsidRPr="00E75D73">
        <w:t>the</w:t>
      </w:r>
      <w:r w:rsidRPr="00E75D73">
        <w:t xml:space="preserve"> table </w:t>
      </w:r>
      <w:r w:rsidR="00E257FC" w:rsidRPr="00E75D73">
        <w:t>set out in item</w:t>
      </w:r>
      <w:r w:rsidR="00E75D73" w:rsidRPr="00E75D73">
        <w:t> </w:t>
      </w:r>
      <w:r w:rsidR="00DF2C02" w:rsidRPr="00E75D73">
        <w:t>40</w:t>
      </w:r>
      <w:r w:rsidRPr="00E75D73">
        <w:t>; and</w:t>
      </w:r>
    </w:p>
    <w:p w:rsidR="000A20C5" w:rsidRPr="00E75D73" w:rsidRDefault="000A20C5" w:rsidP="00E75D73">
      <w:pPr>
        <w:pStyle w:val="paragraph"/>
      </w:pPr>
      <w:r w:rsidRPr="00E75D73">
        <w:tab/>
        <w:t>(b)</w:t>
      </w:r>
      <w:r w:rsidRPr="00E75D73">
        <w:tab/>
        <w:t xml:space="preserve">at the start of the designated day for </w:t>
      </w:r>
      <w:r w:rsidR="00E257FC" w:rsidRPr="00E75D73">
        <w:t>an eligible</w:t>
      </w:r>
      <w:r w:rsidRPr="00E75D73">
        <w:t xml:space="preserve"> financial year, the company held:</w:t>
      </w:r>
    </w:p>
    <w:p w:rsidR="000A20C5" w:rsidRPr="00E75D73" w:rsidRDefault="000A20C5" w:rsidP="00E75D73">
      <w:pPr>
        <w:pStyle w:val="paragraphsub"/>
      </w:pPr>
      <w:r w:rsidRPr="00E75D73">
        <w:tab/>
        <w:t>(</w:t>
      </w:r>
      <w:proofErr w:type="spellStart"/>
      <w:r w:rsidRPr="00E75D73">
        <w:t>i</w:t>
      </w:r>
      <w:proofErr w:type="spellEnd"/>
      <w:r w:rsidRPr="00E75D73">
        <w:t>)</w:t>
      </w:r>
      <w:r w:rsidRPr="00E75D73">
        <w:tab/>
        <w:t>a commercial television broadcasting licence; or</w:t>
      </w:r>
    </w:p>
    <w:p w:rsidR="000A20C5" w:rsidRPr="00E75D73" w:rsidRDefault="000A20C5" w:rsidP="00E75D73">
      <w:pPr>
        <w:pStyle w:val="paragraphsub"/>
      </w:pPr>
      <w:r w:rsidRPr="00E75D73">
        <w:tab/>
        <w:t>(ii)</w:t>
      </w:r>
      <w:r w:rsidRPr="00E75D73">
        <w:tab/>
        <w:t>a commercial radio broadcasting licence; and</w:t>
      </w:r>
    </w:p>
    <w:p w:rsidR="000A20C5" w:rsidRPr="00E75D73" w:rsidRDefault="000A20C5" w:rsidP="00E75D73">
      <w:pPr>
        <w:pStyle w:val="paragraph"/>
      </w:pPr>
      <w:r w:rsidRPr="00E75D73">
        <w:tab/>
        <w:t>(c)</w:t>
      </w:r>
      <w:r w:rsidRPr="00E75D73">
        <w:tab/>
        <w:t>the Secretary is satisfied that it is likely that company will hold:</w:t>
      </w:r>
    </w:p>
    <w:p w:rsidR="000A20C5" w:rsidRPr="00E75D73" w:rsidRDefault="000A20C5" w:rsidP="00E75D73">
      <w:pPr>
        <w:pStyle w:val="paragraphsub"/>
      </w:pPr>
      <w:r w:rsidRPr="00E75D73">
        <w:tab/>
        <w:t>(</w:t>
      </w:r>
      <w:proofErr w:type="spellStart"/>
      <w:r w:rsidRPr="00E75D73">
        <w:t>i</w:t>
      </w:r>
      <w:proofErr w:type="spellEnd"/>
      <w:r w:rsidRPr="00E75D73">
        <w:t>)</w:t>
      </w:r>
      <w:r w:rsidRPr="00E75D73">
        <w:tab/>
        <w:t>a commercial television broadcasting licence; or</w:t>
      </w:r>
    </w:p>
    <w:p w:rsidR="000A20C5" w:rsidRPr="00E75D73" w:rsidRDefault="000A20C5" w:rsidP="00E75D73">
      <w:pPr>
        <w:pStyle w:val="paragraphsub"/>
      </w:pPr>
      <w:r w:rsidRPr="00E75D73">
        <w:tab/>
        <w:t>(ii)</w:t>
      </w:r>
      <w:r w:rsidRPr="00E75D73">
        <w:tab/>
        <w:t>a commercial radio broadcasting licence;</w:t>
      </w:r>
    </w:p>
    <w:p w:rsidR="000A20C5" w:rsidRPr="00E75D73" w:rsidRDefault="000A20C5" w:rsidP="00E75D73">
      <w:pPr>
        <w:pStyle w:val="paragraph"/>
      </w:pPr>
      <w:r w:rsidRPr="00E75D73">
        <w:tab/>
      </w:r>
      <w:r w:rsidRPr="00E75D73">
        <w:tab/>
        <w:t>throughout the period:</w:t>
      </w:r>
    </w:p>
    <w:p w:rsidR="000A20C5" w:rsidRPr="00E75D73" w:rsidRDefault="000A20C5" w:rsidP="00E75D73">
      <w:pPr>
        <w:pStyle w:val="paragraphsub"/>
      </w:pPr>
      <w:r w:rsidRPr="00E75D73">
        <w:tab/>
        <w:t>(iii)</w:t>
      </w:r>
      <w:r w:rsidRPr="00E75D73">
        <w:tab/>
        <w:t>beginning at the start of the designated day; and</w:t>
      </w:r>
    </w:p>
    <w:p w:rsidR="000A20C5" w:rsidRPr="00E75D73" w:rsidRDefault="000A20C5" w:rsidP="00E75D73">
      <w:pPr>
        <w:pStyle w:val="paragraphsub"/>
      </w:pPr>
      <w:r w:rsidRPr="00E75D73">
        <w:tab/>
        <w:t>(iv)</w:t>
      </w:r>
      <w:r w:rsidRPr="00E75D73">
        <w:tab/>
        <w:t>ending at the end of the financial year;</w:t>
      </w:r>
      <w:r w:rsidR="00E257FC" w:rsidRPr="00E75D73">
        <w:t xml:space="preserve"> and</w:t>
      </w:r>
    </w:p>
    <w:p w:rsidR="00E257FC" w:rsidRPr="00E75D73" w:rsidRDefault="00E257FC" w:rsidP="00E75D73">
      <w:pPr>
        <w:pStyle w:val="paragraph"/>
      </w:pPr>
      <w:r w:rsidRPr="00E75D73">
        <w:tab/>
        <w:t>(d)</w:t>
      </w:r>
      <w:r w:rsidRPr="00E75D73">
        <w:tab/>
        <w:t xml:space="preserve">the company has not given the Secretary a notice under </w:t>
      </w:r>
      <w:proofErr w:type="spellStart"/>
      <w:r w:rsidR="00E75D73" w:rsidRPr="00E75D73">
        <w:t>subitem</w:t>
      </w:r>
      <w:proofErr w:type="spellEnd"/>
      <w:r w:rsidR="00E75D73" w:rsidRPr="00E75D73">
        <w:t> (</w:t>
      </w:r>
      <w:r w:rsidR="00880E60" w:rsidRPr="00E75D73">
        <w:t>2);</w:t>
      </w:r>
    </w:p>
    <w:p w:rsidR="000A20C5" w:rsidRPr="00E75D73" w:rsidRDefault="000A20C5" w:rsidP="00E75D73">
      <w:pPr>
        <w:pStyle w:val="Item"/>
      </w:pPr>
      <w:r w:rsidRPr="00E75D73">
        <w:t>the Secretary must:</w:t>
      </w:r>
    </w:p>
    <w:p w:rsidR="000A20C5" w:rsidRPr="00E75D73" w:rsidRDefault="00880E60" w:rsidP="00E75D73">
      <w:pPr>
        <w:pStyle w:val="paragraph"/>
      </w:pPr>
      <w:r w:rsidRPr="00E75D73">
        <w:tab/>
        <w:t>(e</w:t>
      </w:r>
      <w:r w:rsidR="000A20C5" w:rsidRPr="00E75D73">
        <w:t>)</w:t>
      </w:r>
      <w:r w:rsidR="000A20C5" w:rsidRPr="00E75D73">
        <w:tab/>
        <w:t>determine, in writing, that the amount specified in the table opposite the name of the company is payable by the Commonwealth to the company by way of financial assistance in respect of the financial year; and</w:t>
      </w:r>
    </w:p>
    <w:p w:rsidR="000A20C5" w:rsidRPr="00E75D73" w:rsidRDefault="00880E60" w:rsidP="00E75D73">
      <w:pPr>
        <w:pStyle w:val="paragraph"/>
      </w:pPr>
      <w:r w:rsidRPr="00E75D73">
        <w:tab/>
        <w:t>(f</w:t>
      </w:r>
      <w:r w:rsidR="000A20C5" w:rsidRPr="00E75D73">
        <w:t>)</w:t>
      </w:r>
      <w:r w:rsidR="000A20C5" w:rsidRPr="00E75D73">
        <w:tab/>
        <w:t>do so on, or as soon as practicable after, the designated day for the financial year.</w:t>
      </w:r>
    </w:p>
    <w:p w:rsidR="00E257FC" w:rsidRPr="00E75D73" w:rsidRDefault="00E257FC" w:rsidP="00E75D73">
      <w:pPr>
        <w:pStyle w:val="Subitem"/>
      </w:pPr>
      <w:r w:rsidRPr="00E75D73">
        <w:t>(2)</w:t>
      </w:r>
      <w:r w:rsidRPr="00E75D73">
        <w:tab/>
        <w:t>A company may, before 1</w:t>
      </w:r>
      <w:r w:rsidR="00E75D73" w:rsidRPr="00E75D73">
        <w:t> </w:t>
      </w:r>
      <w:r w:rsidRPr="00E75D73">
        <w:t>November 2017, give the Secretary a written notice stating that the company does not want to receive any payments under this item.</w:t>
      </w:r>
    </w:p>
    <w:p w:rsidR="000A20C5" w:rsidRPr="00E75D73" w:rsidRDefault="00E257FC" w:rsidP="00E75D73">
      <w:pPr>
        <w:pStyle w:val="Subitem"/>
      </w:pPr>
      <w:r w:rsidRPr="00E75D73">
        <w:t>(3</w:t>
      </w:r>
      <w:r w:rsidR="000A20C5" w:rsidRPr="00E75D73">
        <w:t>)</w:t>
      </w:r>
      <w:r w:rsidR="000A20C5" w:rsidRPr="00E75D73">
        <w:tab/>
        <w:t xml:space="preserve">A determination made under </w:t>
      </w:r>
      <w:proofErr w:type="spellStart"/>
      <w:r w:rsidR="00E75D73" w:rsidRPr="00E75D73">
        <w:t>subitem</w:t>
      </w:r>
      <w:proofErr w:type="spellEnd"/>
      <w:r w:rsidR="00E75D73" w:rsidRPr="00E75D73">
        <w:t> (</w:t>
      </w:r>
      <w:r w:rsidR="000A20C5" w:rsidRPr="00E75D73">
        <w:t>1) is not a legislative instrument.</w:t>
      </w:r>
    </w:p>
    <w:p w:rsidR="00265DC5" w:rsidRPr="00E75D73" w:rsidRDefault="00DF2C02" w:rsidP="00E75D73">
      <w:pPr>
        <w:pStyle w:val="ItemHead"/>
      </w:pPr>
      <w:r w:rsidRPr="00E75D73">
        <w:t>40</w:t>
      </w:r>
      <w:r w:rsidR="00265DC5" w:rsidRPr="00E75D73">
        <w:t xml:space="preserve">  Table</w:t>
      </w:r>
    </w:p>
    <w:p w:rsidR="00265DC5" w:rsidRPr="00E75D73" w:rsidRDefault="00265DC5" w:rsidP="00E75D73">
      <w:pPr>
        <w:pStyle w:val="Item"/>
      </w:pPr>
      <w:r w:rsidRPr="00E75D73">
        <w:t>This is the table mentioned in item</w:t>
      </w:r>
      <w:r w:rsidR="00E75D73" w:rsidRPr="00E75D73">
        <w:t> </w:t>
      </w:r>
      <w:r w:rsidR="00DA02D7" w:rsidRPr="00E75D73">
        <w:t>3</w:t>
      </w:r>
      <w:r w:rsidR="00DF2C02" w:rsidRPr="00E75D73">
        <w:t>9</w:t>
      </w:r>
      <w:r w:rsidR="00CE25A3" w:rsidRPr="00E75D73">
        <w:t>.</w:t>
      </w:r>
    </w:p>
    <w:p w:rsidR="001B0083" w:rsidRPr="00E75D73" w:rsidRDefault="001B0083" w:rsidP="00E75D7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1B0083" w:rsidRPr="00E75D73" w:rsidTr="001B0083">
        <w:trPr>
          <w:tblHeader/>
        </w:trPr>
        <w:tc>
          <w:tcPr>
            <w:tcW w:w="7088" w:type="dxa"/>
            <w:gridSpan w:val="3"/>
            <w:tcBorders>
              <w:top w:val="single" w:sz="12" w:space="0" w:color="auto"/>
              <w:bottom w:val="single" w:sz="6" w:space="0" w:color="auto"/>
            </w:tcBorders>
            <w:shd w:val="clear" w:color="auto" w:fill="auto"/>
          </w:tcPr>
          <w:p w:rsidR="001B0083" w:rsidRPr="00E75D73" w:rsidRDefault="001B0083" w:rsidP="00E75D73">
            <w:pPr>
              <w:pStyle w:val="TableHeading"/>
            </w:pPr>
            <w:r w:rsidRPr="00E75D73">
              <w:t>Companies and amounts</w:t>
            </w:r>
          </w:p>
        </w:tc>
      </w:tr>
      <w:tr w:rsidR="001B0083" w:rsidRPr="00E75D73" w:rsidTr="001B0083">
        <w:trPr>
          <w:tblHeader/>
        </w:trPr>
        <w:tc>
          <w:tcPr>
            <w:tcW w:w="714" w:type="dxa"/>
            <w:tcBorders>
              <w:top w:val="single" w:sz="6" w:space="0" w:color="auto"/>
              <w:bottom w:val="single" w:sz="12" w:space="0" w:color="auto"/>
            </w:tcBorders>
            <w:shd w:val="clear" w:color="auto" w:fill="auto"/>
          </w:tcPr>
          <w:p w:rsidR="001B0083" w:rsidRPr="00E75D73" w:rsidRDefault="001B0083" w:rsidP="00E75D73">
            <w:pPr>
              <w:pStyle w:val="TableHeading"/>
            </w:pPr>
            <w:r w:rsidRPr="00E75D73">
              <w:t>Item</w:t>
            </w:r>
          </w:p>
        </w:tc>
        <w:tc>
          <w:tcPr>
            <w:tcW w:w="3187" w:type="dxa"/>
            <w:tcBorders>
              <w:top w:val="single" w:sz="6" w:space="0" w:color="auto"/>
              <w:bottom w:val="single" w:sz="12" w:space="0" w:color="auto"/>
            </w:tcBorders>
            <w:shd w:val="clear" w:color="auto" w:fill="auto"/>
          </w:tcPr>
          <w:p w:rsidR="001B0083" w:rsidRPr="00E75D73" w:rsidRDefault="001B0083" w:rsidP="00E75D73">
            <w:pPr>
              <w:pStyle w:val="TableHeading"/>
            </w:pPr>
            <w:r w:rsidRPr="00E75D73">
              <w:t>Company</w:t>
            </w:r>
          </w:p>
        </w:tc>
        <w:tc>
          <w:tcPr>
            <w:tcW w:w="3187" w:type="dxa"/>
            <w:tcBorders>
              <w:top w:val="single" w:sz="6" w:space="0" w:color="auto"/>
              <w:bottom w:val="single" w:sz="12" w:space="0" w:color="auto"/>
            </w:tcBorders>
            <w:shd w:val="clear" w:color="auto" w:fill="auto"/>
          </w:tcPr>
          <w:p w:rsidR="001B0083" w:rsidRPr="00E75D73" w:rsidRDefault="001B0083" w:rsidP="00E75D73">
            <w:pPr>
              <w:pStyle w:val="TableHeading"/>
              <w:jc w:val="center"/>
            </w:pPr>
            <w:r w:rsidRPr="00E75D73">
              <w:t>Amount ($)</w:t>
            </w:r>
          </w:p>
        </w:tc>
      </w:tr>
      <w:tr w:rsidR="001B0083" w:rsidRPr="00E75D73" w:rsidTr="001B0083">
        <w:tc>
          <w:tcPr>
            <w:tcW w:w="714" w:type="dxa"/>
            <w:tcBorders>
              <w:top w:val="single" w:sz="12" w:space="0" w:color="auto"/>
            </w:tcBorders>
            <w:shd w:val="clear" w:color="auto" w:fill="auto"/>
          </w:tcPr>
          <w:p w:rsidR="001B0083" w:rsidRPr="00E75D73" w:rsidRDefault="001B0083" w:rsidP="00E75D73">
            <w:pPr>
              <w:pStyle w:val="Tabletext"/>
            </w:pPr>
            <w:r w:rsidRPr="00E75D73">
              <w:t>1</w:t>
            </w:r>
          </w:p>
        </w:tc>
        <w:tc>
          <w:tcPr>
            <w:tcW w:w="3187" w:type="dxa"/>
            <w:tcBorders>
              <w:top w:val="single" w:sz="12" w:space="0" w:color="auto"/>
            </w:tcBorders>
            <w:shd w:val="clear" w:color="auto" w:fill="auto"/>
          </w:tcPr>
          <w:p w:rsidR="001B0083" w:rsidRPr="00E75D73" w:rsidRDefault="001B0083" w:rsidP="00E75D73">
            <w:pPr>
              <w:pStyle w:val="Tabletext"/>
            </w:pPr>
            <w:r w:rsidRPr="00E75D73">
              <w:t>Australian Capital Television Pty Ltd</w:t>
            </w:r>
          </w:p>
        </w:tc>
        <w:tc>
          <w:tcPr>
            <w:tcW w:w="3187" w:type="dxa"/>
            <w:tcBorders>
              <w:top w:val="single" w:sz="12" w:space="0" w:color="auto"/>
            </w:tcBorders>
            <w:shd w:val="clear" w:color="auto" w:fill="auto"/>
          </w:tcPr>
          <w:p w:rsidR="001B0083" w:rsidRPr="00E75D73" w:rsidRDefault="001B0083" w:rsidP="00E75D73">
            <w:pPr>
              <w:pStyle w:val="Tabletext"/>
              <w:tabs>
                <w:tab w:val="decimal" w:pos="1840"/>
              </w:tabs>
            </w:pPr>
            <w:r w:rsidRPr="00E75D73">
              <w:t>1,398,000</w:t>
            </w:r>
          </w:p>
        </w:tc>
      </w:tr>
      <w:tr w:rsidR="001B0083" w:rsidRPr="00E75D73" w:rsidTr="001B0083">
        <w:tc>
          <w:tcPr>
            <w:tcW w:w="714" w:type="dxa"/>
            <w:shd w:val="clear" w:color="auto" w:fill="auto"/>
          </w:tcPr>
          <w:p w:rsidR="001B0083" w:rsidRPr="00E75D73" w:rsidRDefault="001B0083" w:rsidP="00E75D73">
            <w:pPr>
              <w:pStyle w:val="Tabletext"/>
            </w:pPr>
            <w:r w:rsidRPr="00E75D73">
              <w:t>2</w:t>
            </w:r>
          </w:p>
        </w:tc>
        <w:tc>
          <w:tcPr>
            <w:tcW w:w="3187" w:type="dxa"/>
            <w:shd w:val="clear" w:color="auto" w:fill="auto"/>
          </w:tcPr>
          <w:p w:rsidR="001B0083" w:rsidRPr="00E75D73" w:rsidRDefault="001B0083" w:rsidP="00E75D73">
            <w:pPr>
              <w:pStyle w:val="Tabletext"/>
            </w:pPr>
            <w:r w:rsidRPr="00E75D73">
              <w:t>Prime Television (Southern) Pty Limited</w:t>
            </w:r>
          </w:p>
        </w:tc>
        <w:tc>
          <w:tcPr>
            <w:tcW w:w="3187" w:type="dxa"/>
            <w:shd w:val="clear" w:color="auto" w:fill="auto"/>
          </w:tcPr>
          <w:p w:rsidR="001B0083" w:rsidRPr="00E75D73" w:rsidRDefault="001B0083" w:rsidP="00E75D73">
            <w:pPr>
              <w:pStyle w:val="Tabletext"/>
              <w:tabs>
                <w:tab w:val="decimal" w:pos="1840"/>
              </w:tabs>
            </w:pPr>
            <w:r w:rsidRPr="00E75D73">
              <w:t>945,000</w:t>
            </w:r>
          </w:p>
        </w:tc>
      </w:tr>
      <w:tr w:rsidR="001B0083" w:rsidRPr="00E75D73" w:rsidTr="001B0083">
        <w:tc>
          <w:tcPr>
            <w:tcW w:w="714" w:type="dxa"/>
            <w:shd w:val="clear" w:color="auto" w:fill="auto"/>
          </w:tcPr>
          <w:p w:rsidR="001B0083" w:rsidRPr="00E75D73" w:rsidRDefault="001B0083" w:rsidP="00E75D73">
            <w:pPr>
              <w:pStyle w:val="Tabletext"/>
            </w:pPr>
            <w:r w:rsidRPr="00E75D73">
              <w:t>3</w:t>
            </w:r>
          </w:p>
        </w:tc>
        <w:tc>
          <w:tcPr>
            <w:tcW w:w="3187" w:type="dxa"/>
            <w:shd w:val="clear" w:color="auto" w:fill="auto"/>
          </w:tcPr>
          <w:p w:rsidR="001B0083" w:rsidRPr="00E75D73" w:rsidRDefault="001B0083" w:rsidP="00E75D73">
            <w:pPr>
              <w:pStyle w:val="Tabletext"/>
            </w:pPr>
            <w:r w:rsidRPr="00E75D73">
              <w:t>Northern Rivers Television Pty Ltd</w:t>
            </w:r>
          </w:p>
        </w:tc>
        <w:tc>
          <w:tcPr>
            <w:tcW w:w="3187" w:type="dxa"/>
            <w:shd w:val="clear" w:color="auto" w:fill="auto"/>
          </w:tcPr>
          <w:p w:rsidR="001B0083" w:rsidRPr="00E75D73" w:rsidRDefault="001B0083" w:rsidP="00E75D73">
            <w:pPr>
              <w:pStyle w:val="Tabletext"/>
              <w:tabs>
                <w:tab w:val="decimal" w:pos="1840"/>
              </w:tabs>
            </w:pPr>
            <w:r w:rsidRPr="00E75D73">
              <w:t>632,000</w:t>
            </w:r>
          </w:p>
        </w:tc>
      </w:tr>
      <w:tr w:rsidR="001B0083" w:rsidRPr="00E75D73" w:rsidTr="001B0083">
        <w:tc>
          <w:tcPr>
            <w:tcW w:w="714" w:type="dxa"/>
            <w:shd w:val="clear" w:color="auto" w:fill="auto"/>
          </w:tcPr>
          <w:p w:rsidR="001B0083" w:rsidRPr="00E75D73" w:rsidRDefault="001B0083" w:rsidP="00E75D73">
            <w:pPr>
              <w:pStyle w:val="Tabletext"/>
            </w:pPr>
            <w:r w:rsidRPr="00E75D73">
              <w:t>4</w:t>
            </w:r>
          </w:p>
        </w:tc>
        <w:tc>
          <w:tcPr>
            <w:tcW w:w="3187" w:type="dxa"/>
            <w:shd w:val="clear" w:color="auto" w:fill="auto"/>
          </w:tcPr>
          <w:p w:rsidR="001B0083" w:rsidRPr="00E75D73" w:rsidRDefault="001B0083" w:rsidP="00E75D73">
            <w:pPr>
              <w:pStyle w:val="Tabletext"/>
            </w:pPr>
            <w:r w:rsidRPr="00E75D73">
              <w:t>WIN Television NSW Pty Limited</w:t>
            </w:r>
          </w:p>
        </w:tc>
        <w:tc>
          <w:tcPr>
            <w:tcW w:w="3187" w:type="dxa"/>
            <w:shd w:val="clear" w:color="auto" w:fill="auto"/>
          </w:tcPr>
          <w:p w:rsidR="001B0083" w:rsidRPr="00E75D73" w:rsidRDefault="001B0083" w:rsidP="00E75D73">
            <w:pPr>
              <w:pStyle w:val="Tabletext"/>
              <w:tabs>
                <w:tab w:val="decimal" w:pos="1840"/>
              </w:tabs>
            </w:pPr>
            <w:r w:rsidRPr="00E75D73">
              <w:t>1,331,000</w:t>
            </w:r>
          </w:p>
        </w:tc>
      </w:tr>
      <w:tr w:rsidR="001B0083" w:rsidRPr="00E75D73" w:rsidTr="001B0083">
        <w:tc>
          <w:tcPr>
            <w:tcW w:w="714" w:type="dxa"/>
            <w:shd w:val="clear" w:color="auto" w:fill="auto"/>
          </w:tcPr>
          <w:p w:rsidR="001B0083" w:rsidRPr="00E75D73" w:rsidRDefault="001B0083" w:rsidP="00E75D73">
            <w:pPr>
              <w:pStyle w:val="Tabletext"/>
            </w:pPr>
            <w:r w:rsidRPr="00E75D73">
              <w:t>5</w:t>
            </w:r>
          </w:p>
        </w:tc>
        <w:tc>
          <w:tcPr>
            <w:tcW w:w="3187" w:type="dxa"/>
            <w:shd w:val="clear" w:color="auto" w:fill="auto"/>
          </w:tcPr>
          <w:p w:rsidR="001B0083" w:rsidRPr="00E75D73" w:rsidRDefault="001B0083" w:rsidP="00E75D73">
            <w:pPr>
              <w:pStyle w:val="Tabletext"/>
            </w:pPr>
            <w:r w:rsidRPr="00E75D73">
              <w:t>Star Broadcasting Network Pty Ltd</w:t>
            </w:r>
          </w:p>
        </w:tc>
        <w:tc>
          <w:tcPr>
            <w:tcW w:w="3187" w:type="dxa"/>
            <w:shd w:val="clear" w:color="auto" w:fill="auto"/>
          </w:tcPr>
          <w:p w:rsidR="001B0083" w:rsidRPr="00E75D73" w:rsidRDefault="001B0083" w:rsidP="00E75D73">
            <w:pPr>
              <w:pStyle w:val="Tabletext"/>
              <w:tabs>
                <w:tab w:val="decimal" w:pos="1840"/>
              </w:tabs>
            </w:pPr>
            <w:r w:rsidRPr="00E75D73">
              <w:t>3,000</w:t>
            </w:r>
          </w:p>
        </w:tc>
      </w:tr>
      <w:tr w:rsidR="001B0083" w:rsidRPr="00E75D73" w:rsidTr="001B0083">
        <w:tc>
          <w:tcPr>
            <w:tcW w:w="714" w:type="dxa"/>
            <w:shd w:val="clear" w:color="auto" w:fill="auto"/>
          </w:tcPr>
          <w:p w:rsidR="001B0083" w:rsidRPr="00E75D73" w:rsidRDefault="001B0083" w:rsidP="00E75D73">
            <w:pPr>
              <w:pStyle w:val="Tabletext"/>
            </w:pPr>
            <w:r w:rsidRPr="00E75D73">
              <w:t>6</w:t>
            </w:r>
          </w:p>
        </w:tc>
        <w:tc>
          <w:tcPr>
            <w:tcW w:w="3187" w:type="dxa"/>
            <w:shd w:val="clear" w:color="auto" w:fill="auto"/>
          </w:tcPr>
          <w:p w:rsidR="001B0083" w:rsidRPr="00E75D73" w:rsidRDefault="001B0083" w:rsidP="00E75D73">
            <w:pPr>
              <w:pStyle w:val="Tabletext"/>
            </w:pPr>
            <w:r w:rsidRPr="00E75D73">
              <w:t>South Coast &amp; Tablelands Broadcasting Pty Ltd</w:t>
            </w:r>
          </w:p>
        </w:tc>
        <w:tc>
          <w:tcPr>
            <w:tcW w:w="3187" w:type="dxa"/>
            <w:shd w:val="clear" w:color="auto" w:fill="auto"/>
          </w:tcPr>
          <w:p w:rsidR="001B0083" w:rsidRPr="00E75D73" w:rsidRDefault="001B0083" w:rsidP="00E75D73">
            <w:pPr>
              <w:pStyle w:val="Tabletext"/>
              <w:tabs>
                <w:tab w:val="decimal" w:pos="1840"/>
              </w:tabs>
            </w:pPr>
            <w:r w:rsidRPr="00E75D73">
              <w:t>22,000</w:t>
            </w:r>
          </w:p>
        </w:tc>
      </w:tr>
      <w:tr w:rsidR="001B0083" w:rsidRPr="00E75D73" w:rsidTr="001B0083">
        <w:tc>
          <w:tcPr>
            <w:tcW w:w="714" w:type="dxa"/>
            <w:shd w:val="clear" w:color="auto" w:fill="auto"/>
          </w:tcPr>
          <w:p w:rsidR="001B0083" w:rsidRPr="00E75D73" w:rsidRDefault="001B0083" w:rsidP="00E75D73">
            <w:pPr>
              <w:pStyle w:val="Tabletext"/>
            </w:pPr>
            <w:r w:rsidRPr="00E75D73">
              <w:t>7</w:t>
            </w:r>
          </w:p>
        </w:tc>
        <w:tc>
          <w:tcPr>
            <w:tcW w:w="3187" w:type="dxa"/>
            <w:shd w:val="clear" w:color="auto" w:fill="auto"/>
          </w:tcPr>
          <w:p w:rsidR="001B0083" w:rsidRPr="00E75D73" w:rsidRDefault="001B0083" w:rsidP="00E75D73">
            <w:pPr>
              <w:pStyle w:val="Tabletext"/>
            </w:pPr>
            <w:r w:rsidRPr="00E75D73">
              <w:t>Blue Mountains Broadcasters Pty Limited</w:t>
            </w:r>
          </w:p>
        </w:tc>
        <w:tc>
          <w:tcPr>
            <w:tcW w:w="3187" w:type="dxa"/>
            <w:shd w:val="clear" w:color="auto" w:fill="auto"/>
          </w:tcPr>
          <w:p w:rsidR="001B0083" w:rsidRPr="00E75D73" w:rsidRDefault="001B0083" w:rsidP="00E75D73">
            <w:pPr>
              <w:pStyle w:val="Tabletext"/>
              <w:tabs>
                <w:tab w:val="decimal" w:pos="1840"/>
              </w:tabs>
            </w:pPr>
            <w:r w:rsidRPr="00E75D73">
              <w:t>2,000</w:t>
            </w:r>
          </w:p>
        </w:tc>
      </w:tr>
      <w:tr w:rsidR="001B0083" w:rsidRPr="00E75D73" w:rsidTr="001B0083">
        <w:tc>
          <w:tcPr>
            <w:tcW w:w="714" w:type="dxa"/>
            <w:shd w:val="clear" w:color="auto" w:fill="auto"/>
          </w:tcPr>
          <w:p w:rsidR="001B0083" w:rsidRPr="00E75D73" w:rsidRDefault="001B0083" w:rsidP="00E75D73">
            <w:pPr>
              <w:pStyle w:val="Tabletext"/>
            </w:pPr>
            <w:r w:rsidRPr="00E75D73">
              <w:t>8</w:t>
            </w:r>
          </w:p>
        </w:tc>
        <w:tc>
          <w:tcPr>
            <w:tcW w:w="3187" w:type="dxa"/>
            <w:shd w:val="clear" w:color="auto" w:fill="auto"/>
          </w:tcPr>
          <w:p w:rsidR="001B0083" w:rsidRPr="00E75D73" w:rsidRDefault="001B0083" w:rsidP="00E75D73">
            <w:pPr>
              <w:pStyle w:val="Tabletext"/>
            </w:pPr>
            <w:r w:rsidRPr="00E75D73">
              <w:t>Tweed Radio &amp; Broadcasting Co Pty Ltd</w:t>
            </w:r>
          </w:p>
        </w:tc>
        <w:tc>
          <w:tcPr>
            <w:tcW w:w="3187" w:type="dxa"/>
            <w:shd w:val="clear" w:color="auto" w:fill="auto"/>
          </w:tcPr>
          <w:p w:rsidR="001B0083" w:rsidRPr="00E75D73" w:rsidRDefault="001B0083" w:rsidP="00E75D73">
            <w:pPr>
              <w:pStyle w:val="Tabletext"/>
              <w:tabs>
                <w:tab w:val="decimal" w:pos="1840"/>
              </w:tabs>
            </w:pPr>
            <w:r w:rsidRPr="00E75D73">
              <w:t>2,000</w:t>
            </w:r>
          </w:p>
        </w:tc>
      </w:tr>
      <w:tr w:rsidR="001B0083" w:rsidRPr="00E75D73" w:rsidTr="001B0083">
        <w:tc>
          <w:tcPr>
            <w:tcW w:w="714" w:type="dxa"/>
            <w:shd w:val="clear" w:color="auto" w:fill="auto"/>
          </w:tcPr>
          <w:p w:rsidR="001B0083" w:rsidRPr="00E75D73" w:rsidRDefault="001B0083" w:rsidP="00E75D73">
            <w:pPr>
              <w:pStyle w:val="Tabletext"/>
            </w:pPr>
            <w:r w:rsidRPr="00E75D73">
              <w:t>9</w:t>
            </w:r>
          </w:p>
        </w:tc>
        <w:tc>
          <w:tcPr>
            <w:tcW w:w="3187" w:type="dxa"/>
            <w:shd w:val="clear" w:color="auto" w:fill="auto"/>
          </w:tcPr>
          <w:p w:rsidR="001B0083" w:rsidRPr="00E75D73" w:rsidRDefault="001B0083" w:rsidP="00E75D73">
            <w:pPr>
              <w:pStyle w:val="Tabletext"/>
            </w:pPr>
            <w:r w:rsidRPr="00E75D73">
              <w:t>WIN Radio Pty Limited</w:t>
            </w:r>
          </w:p>
        </w:tc>
        <w:tc>
          <w:tcPr>
            <w:tcW w:w="3187" w:type="dxa"/>
            <w:shd w:val="clear" w:color="auto" w:fill="auto"/>
          </w:tcPr>
          <w:p w:rsidR="001B0083" w:rsidRPr="00E75D73" w:rsidRDefault="001B0083" w:rsidP="00E75D73">
            <w:pPr>
              <w:pStyle w:val="Tabletext"/>
              <w:tabs>
                <w:tab w:val="decimal" w:pos="1840"/>
              </w:tabs>
            </w:pPr>
            <w:r w:rsidRPr="00E75D73">
              <w:t>22,000</w:t>
            </w:r>
          </w:p>
        </w:tc>
      </w:tr>
      <w:tr w:rsidR="001B0083" w:rsidRPr="00E75D73" w:rsidTr="001B0083">
        <w:tc>
          <w:tcPr>
            <w:tcW w:w="714" w:type="dxa"/>
            <w:shd w:val="clear" w:color="auto" w:fill="auto"/>
          </w:tcPr>
          <w:p w:rsidR="001B0083" w:rsidRPr="00E75D73" w:rsidRDefault="001B0083" w:rsidP="00E75D73">
            <w:pPr>
              <w:pStyle w:val="Tabletext"/>
            </w:pPr>
            <w:r w:rsidRPr="00E75D73">
              <w:t>10</w:t>
            </w:r>
          </w:p>
        </w:tc>
        <w:tc>
          <w:tcPr>
            <w:tcW w:w="3187" w:type="dxa"/>
            <w:shd w:val="clear" w:color="auto" w:fill="auto"/>
          </w:tcPr>
          <w:p w:rsidR="001B0083" w:rsidRPr="00E75D73" w:rsidRDefault="001B0083" w:rsidP="00E75D73">
            <w:pPr>
              <w:pStyle w:val="Tabletext"/>
            </w:pPr>
            <w:r w:rsidRPr="00E75D73">
              <w:t>Wollongong Broadcasters Pty Ltd</w:t>
            </w:r>
          </w:p>
        </w:tc>
        <w:tc>
          <w:tcPr>
            <w:tcW w:w="3187" w:type="dxa"/>
            <w:shd w:val="clear" w:color="auto" w:fill="auto"/>
          </w:tcPr>
          <w:p w:rsidR="001B0083" w:rsidRPr="00E75D73" w:rsidRDefault="001B0083" w:rsidP="00E75D73">
            <w:pPr>
              <w:pStyle w:val="Tabletext"/>
              <w:tabs>
                <w:tab w:val="decimal" w:pos="1840"/>
              </w:tabs>
            </w:pPr>
            <w:r w:rsidRPr="00E75D73">
              <w:t>22,000</w:t>
            </w:r>
          </w:p>
        </w:tc>
      </w:tr>
      <w:tr w:rsidR="001B0083" w:rsidRPr="00E75D73" w:rsidTr="001B0083">
        <w:tc>
          <w:tcPr>
            <w:tcW w:w="714" w:type="dxa"/>
            <w:shd w:val="clear" w:color="auto" w:fill="auto"/>
          </w:tcPr>
          <w:p w:rsidR="001B0083" w:rsidRPr="00E75D73" w:rsidRDefault="001B0083" w:rsidP="00E75D73">
            <w:pPr>
              <w:pStyle w:val="Tabletext"/>
            </w:pPr>
            <w:r w:rsidRPr="00E75D73">
              <w:t>11</w:t>
            </w:r>
          </w:p>
        </w:tc>
        <w:tc>
          <w:tcPr>
            <w:tcW w:w="3187" w:type="dxa"/>
            <w:shd w:val="clear" w:color="auto" w:fill="auto"/>
          </w:tcPr>
          <w:p w:rsidR="001B0083" w:rsidRPr="00E75D73" w:rsidRDefault="001B0083" w:rsidP="00E75D73">
            <w:pPr>
              <w:pStyle w:val="Tabletext"/>
            </w:pPr>
            <w:r w:rsidRPr="00E75D73">
              <w:t>WIN Television Griffith Pty Ltd</w:t>
            </w:r>
          </w:p>
        </w:tc>
        <w:tc>
          <w:tcPr>
            <w:tcW w:w="3187" w:type="dxa"/>
            <w:shd w:val="clear" w:color="auto" w:fill="auto"/>
          </w:tcPr>
          <w:p w:rsidR="001B0083" w:rsidRPr="00E75D73" w:rsidRDefault="001B0083" w:rsidP="00E75D73">
            <w:pPr>
              <w:pStyle w:val="Tabletext"/>
              <w:tabs>
                <w:tab w:val="decimal" w:pos="1840"/>
              </w:tabs>
            </w:pPr>
            <w:r w:rsidRPr="00E75D73">
              <w:t>16,000</w:t>
            </w:r>
          </w:p>
        </w:tc>
      </w:tr>
      <w:tr w:rsidR="001B0083" w:rsidRPr="00E75D73" w:rsidTr="001B0083">
        <w:tc>
          <w:tcPr>
            <w:tcW w:w="714" w:type="dxa"/>
            <w:shd w:val="clear" w:color="auto" w:fill="auto"/>
          </w:tcPr>
          <w:p w:rsidR="001B0083" w:rsidRPr="00E75D73" w:rsidRDefault="001B0083" w:rsidP="00E75D73">
            <w:pPr>
              <w:pStyle w:val="Tabletext"/>
            </w:pPr>
            <w:r w:rsidRPr="00E75D73">
              <w:t>12</w:t>
            </w:r>
          </w:p>
        </w:tc>
        <w:tc>
          <w:tcPr>
            <w:tcW w:w="3187" w:type="dxa"/>
            <w:shd w:val="clear" w:color="auto" w:fill="auto"/>
          </w:tcPr>
          <w:p w:rsidR="001B0083" w:rsidRPr="00E75D73" w:rsidRDefault="001B0083" w:rsidP="00E75D73">
            <w:pPr>
              <w:pStyle w:val="Tabletext"/>
            </w:pPr>
            <w:r w:rsidRPr="00E75D73">
              <w:t>WIN Television SA Pty Ltd</w:t>
            </w:r>
          </w:p>
        </w:tc>
        <w:tc>
          <w:tcPr>
            <w:tcW w:w="3187" w:type="dxa"/>
            <w:shd w:val="clear" w:color="auto" w:fill="auto"/>
          </w:tcPr>
          <w:p w:rsidR="001B0083" w:rsidRPr="00E75D73" w:rsidRDefault="001B0083" w:rsidP="00E75D73">
            <w:pPr>
              <w:pStyle w:val="Tabletext"/>
              <w:tabs>
                <w:tab w:val="decimal" w:pos="1840"/>
              </w:tabs>
            </w:pPr>
            <w:r w:rsidRPr="00E75D73">
              <w:t>66,000</w:t>
            </w:r>
          </w:p>
        </w:tc>
      </w:tr>
      <w:tr w:rsidR="001B0083" w:rsidRPr="00E75D73" w:rsidTr="001B0083">
        <w:tc>
          <w:tcPr>
            <w:tcW w:w="714" w:type="dxa"/>
            <w:shd w:val="clear" w:color="auto" w:fill="auto"/>
          </w:tcPr>
          <w:p w:rsidR="001B0083" w:rsidRPr="00E75D73" w:rsidRDefault="001B0083" w:rsidP="00E75D73">
            <w:pPr>
              <w:pStyle w:val="Tabletext"/>
            </w:pPr>
            <w:r w:rsidRPr="00E75D73">
              <w:t>13</w:t>
            </w:r>
          </w:p>
        </w:tc>
        <w:tc>
          <w:tcPr>
            <w:tcW w:w="3187" w:type="dxa"/>
            <w:shd w:val="clear" w:color="auto" w:fill="auto"/>
          </w:tcPr>
          <w:p w:rsidR="001B0083" w:rsidRPr="00E75D73" w:rsidRDefault="001B0083" w:rsidP="00E75D73">
            <w:pPr>
              <w:pStyle w:val="Tabletext"/>
            </w:pPr>
            <w:r w:rsidRPr="00E75D73">
              <w:t>Rebel FM Stereo Pty Ltd</w:t>
            </w:r>
          </w:p>
        </w:tc>
        <w:tc>
          <w:tcPr>
            <w:tcW w:w="3187" w:type="dxa"/>
            <w:shd w:val="clear" w:color="auto" w:fill="auto"/>
          </w:tcPr>
          <w:p w:rsidR="001B0083" w:rsidRPr="00E75D73" w:rsidRDefault="001B0083" w:rsidP="00E75D73">
            <w:pPr>
              <w:pStyle w:val="Tabletext"/>
              <w:tabs>
                <w:tab w:val="decimal" w:pos="1840"/>
              </w:tabs>
            </w:pPr>
            <w:r w:rsidRPr="00E75D73">
              <w:t>9,000</w:t>
            </w:r>
          </w:p>
        </w:tc>
      </w:tr>
      <w:tr w:rsidR="001B0083" w:rsidRPr="00E75D73" w:rsidTr="001B0083">
        <w:tc>
          <w:tcPr>
            <w:tcW w:w="714" w:type="dxa"/>
            <w:shd w:val="clear" w:color="auto" w:fill="auto"/>
          </w:tcPr>
          <w:p w:rsidR="001B0083" w:rsidRPr="00E75D73" w:rsidRDefault="001B0083" w:rsidP="00E75D73">
            <w:pPr>
              <w:pStyle w:val="Tabletext"/>
            </w:pPr>
            <w:r w:rsidRPr="00E75D73">
              <w:t>14</w:t>
            </w:r>
          </w:p>
        </w:tc>
        <w:tc>
          <w:tcPr>
            <w:tcW w:w="3187" w:type="dxa"/>
            <w:shd w:val="clear" w:color="auto" w:fill="auto"/>
          </w:tcPr>
          <w:p w:rsidR="001B0083" w:rsidRPr="00E75D73" w:rsidRDefault="001B0083" w:rsidP="00E75D73">
            <w:pPr>
              <w:pStyle w:val="Tabletext"/>
            </w:pPr>
            <w:r w:rsidRPr="00E75D73">
              <w:t>Midwest Radio Network Pty Ltd</w:t>
            </w:r>
          </w:p>
        </w:tc>
        <w:tc>
          <w:tcPr>
            <w:tcW w:w="3187" w:type="dxa"/>
            <w:shd w:val="clear" w:color="auto" w:fill="auto"/>
          </w:tcPr>
          <w:p w:rsidR="001B0083" w:rsidRPr="00E75D73" w:rsidRDefault="001B0083" w:rsidP="00E75D73">
            <w:pPr>
              <w:pStyle w:val="Tabletext"/>
              <w:tabs>
                <w:tab w:val="decimal" w:pos="1840"/>
              </w:tabs>
            </w:pPr>
            <w:r w:rsidRPr="00E75D73">
              <w:t>4,000</w:t>
            </w:r>
          </w:p>
        </w:tc>
      </w:tr>
      <w:tr w:rsidR="001B0083" w:rsidRPr="00E75D73" w:rsidTr="001B0083">
        <w:tc>
          <w:tcPr>
            <w:tcW w:w="714" w:type="dxa"/>
            <w:shd w:val="clear" w:color="auto" w:fill="auto"/>
          </w:tcPr>
          <w:p w:rsidR="001B0083" w:rsidRPr="00E75D73" w:rsidRDefault="001B0083" w:rsidP="00E75D73">
            <w:pPr>
              <w:pStyle w:val="Tabletext"/>
            </w:pPr>
            <w:r w:rsidRPr="00E75D73">
              <w:t>15</w:t>
            </w:r>
          </w:p>
        </w:tc>
        <w:tc>
          <w:tcPr>
            <w:tcW w:w="3187" w:type="dxa"/>
            <w:shd w:val="clear" w:color="auto" w:fill="auto"/>
          </w:tcPr>
          <w:p w:rsidR="001B0083" w:rsidRPr="00E75D73" w:rsidRDefault="001B0083" w:rsidP="00E75D73">
            <w:pPr>
              <w:pStyle w:val="Tabletext"/>
            </w:pPr>
            <w:r w:rsidRPr="00E75D73">
              <w:t>Darwin Digital Television Pty Ltd</w:t>
            </w:r>
          </w:p>
        </w:tc>
        <w:tc>
          <w:tcPr>
            <w:tcW w:w="3187" w:type="dxa"/>
            <w:shd w:val="clear" w:color="auto" w:fill="auto"/>
          </w:tcPr>
          <w:p w:rsidR="001B0083" w:rsidRPr="00E75D73" w:rsidRDefault="001B0083" w:rsidP="00E75D73">
            <w:pPr>
              <w:pStyle w:val="Tabletext"/>
              <w:tabs>
                <w:tab w:val="decimal" w:pos="1840"/>
              </w:tabs>
            </w:pPr>
            <w:r w:rsidRPr="00E75D73">
              <w:t>6,000</w:t>
            </w:r>
          </w:p>
        </w:tc>
      </w:tr>
      <w:tr w:rsidR="001B0083" w:rsidRPr="00E75D73" w:rsidTr="001B0083">
        <w:tc>
          <w:tcPr>
            <w:tcW w:w="714" w:type="dxa"/>
            <w:shd w:val="clear" w:color="auto" w:fill="auto"/>
          </w:tcPr>
          <w:p w:rsidR="001B0083" w:rsidRPr="00E75D73" w:rsidRDefault="001B0083" w:rsidP="00E75D73">
            <w:pPr>
              <w:pStyle w:val="Tabletext"/>
            </w:pPr>
            <w:r w:rsidRPr="00E75D73">
              <w:t>16</w:t>
            </w:r>
          </w:p>
        </w:tc>
        <w:tc>
          <w:tcPr>
            <w:tcW w:w="3187" w:type="dxa"/>
            <w:shd w:val="clear" w:color="auto" w:fill="auto"/>
          </w:tcPr>
          <w:p w:rsidR="001B0083" w:rsidRPr="00E75D73" w:rsidRDefault="001B0083" w:rsidP="00E75D73">
            <w:pPr>
              <w:pStyle w:val="Tabletext"/>
            </w:pPr>
            <w:r w:rsidRPr="00E75D73">
              <w:t>West Digital Television No.2 Pty Limited</w:t>
            </w:r>
          </w:p>
        </w:tc>
        <w:tc>
          <w:tcPr>
            <w:tcW w:w="3187" w:type="dxa"/>
            <w:shd w:val="clear" w:color="auto" w:fill="auto"/>
          </w:tcPr>
          <w:p w:rsidR="001B0083" w:rsidRPr="00E75D73" w:rsidRDefault="001B0083" w:rsidP="00E75D73">
            <w:pPr>
              <w:pStyle w:val="Tabletext"/>
              <w:tabs>
                <w:tab w:val="decimal" w:pos="1840"/>
              </w:tabs>
            </w:pPr>
            <w:r w:rsidRPr="00E75D73">
              <w:t>19,000</w:t>
            </w:r>
          </w:p>
        </w:tc>
      </w:tr>
      <w:tr w:rsidR="001B0083" w:rsidRPr="00E75D73" w:rsidTr="001B0083">
        <w:tc>
          <w:tcPr>
            <w:tcW w:w="714" w:type="dxa"/>
            <w:shd w:val="clear" w:color="auto" w:fill="auto"/>
          </w:tcPr>
          <w:p w:rsidR="001B0083" w:rsidRPr="00E75D73" w:rsidRDefault="001B0083" w:rsidP="00E75D73">
            <w:pPr>
              <w:pStyle w:val="Tabletext"/>
            </w:pPr>
            <w:r w:rsidRPr="00E75D73">
              <w:t>17</w:t>
            </w:r>
          </w:p>
        </w:tc>
        <w:tc>
          <w:tcPr>
            <w:tcW w:w="3187" w:type="dxa"/>
            <w:shd w:val="clear" w:color="auto" w:fill="auto"/>
          </w:tcPr>
          <w:p w:rsidR="001B0083" w:rsidRPr="00E75D73" w:rsidRDefault="001B0083" w:rsidP="00E75D73">
            <w:pPr>
              <w:pStyle w:val="Tabletext"/>
            </w:pPr>
            <w:r w:rsidRPr="00E75D73">
              <w:t>West Digital Television Pty Ltd</w:t>
            </w:r>
          </w:p>
        </w:tc>
        <w:tc>
          <w:tcPr>
            <w:tcW w:w="3187" w:type="dxa"/>
            <w:shd w:val="clear" w:color="auto" w:fill="auto"/>
          </w:tcPr>
          <w:p w:rsidR="001B0083" w:rsidRPr="00E75D73" w:rsidRDefault="001B0083" w:rsidP="00E75D73">
            <w:pPr>
              <w:pStyle w:val="Tabletext"/>
              <w:tabs>
                <w:tab w:val="decimal" w:pos="1840"/>
              </w:tabs>
            </w:pPr>
            <w:r w:rsidRPr="00E75D73">
              <w:t>47,000</w:t>
            </w:r>
          </w:p>
        </w:tc>
      </w:tr>
      <w:tr w:rsidR="001B0083" w:rsidRPr="00E75D73" w:rsidTr="001B0083">
        <w:tc>
          <w:tcPr>
            <w:tcW w:w="714" w:type="dxa"/>
            <w:tcBorders>
              <w:bottom w:val="single" w:sz="2" w:space="0" w:color="auto"/>
            </w:tcBorders>
            <w:shd w:val="clear" w:color="auto" w:fill="auto"/>
          </w:tcPr>
          <w:p w:rsidR="001B0083" w:rsidRPr="00E75D73" w:rsidRDefault="001B0083" w:rsidP="00E75D73">
            <w:pPr>
              <w:pStyle w:val="Tabletext"/>
            </w:pPr>
            <w:r w:rsidRPr="00E75D73">
              <w:t>18</w:t>
            </w:r>
          </w:p>
        </w:tc>
        <w:tc>
          <w:tcPr>
            <w:tcW w:w="3187" w:type="dxa"/>
            <w:tcBorders>
              <w:bottom w:val="single" w:sz="2" w:space="0" w:color="auto"/>
            </w:tcBorders>
            <w:shd w:val="clear" w:color="auto" w:fill="auto"/>
          </w:tcPr>
          <w:p w:rsidR="001B0083" w:rsidRPr="00E75D73" w:rsidRDefault="001B0083" w:rsidP="00E75D73">
            <w:pPr>
              <w:pStyle w:val="Tabletext"/>
            </w:pPr>
            <w:r w:rsidRPr="00E75D73">
              <w:t>Spencer Gulf Telecasters Pty Limited</w:t>
            </w:r>
          </w:p>
        </w:tc>
        <w:tc>
          <w:tcPr>
            <w:tcW w:w="3187" w:type="dxa"/>
            <w:tcBorders>
              <w:bottom w:val="single" w:sz="2" w:space="0" w:color="auto"/>
            </w:tcBorders>
            <w:shd w:val="clear" w:color="auto" w:fill="auto"/>
          </w:tcPr>
          <w:p w:rsidR="001B0083" w:rsidRPr="00E75D73" w:rsidRDefault="001B0083" w:rsidP="00E75D73">
            <w:pPr>
              <w:pStyle w:val="Tabletext"/>
              <w:tabs>
                <w:tab w:val="decimal" w:pos="1840"/>
              </w:tabs>
            </w:pPr>
            <w:r w:rsidRPr="00E75D73">
              <w:t>16,000</w:t>
            </w:r>
          </w:p>
        </w:tc>
      </w:tr>
      <w:tr w:rsidR="001B0083" w:rsidRPr="00E75D73" w:rsidTr="001B0083">
        <w:tc>
          <w:tcPr>
            <w:tcW w:w="714" w:type="dxa"/>
            <w:tcBorders>
              <w:top w:val="single" w:sz="2" w:space="0" w:color="auto"/>
              <w:bottom w:val="single" w:sz="12" w:space="0" w:color="auto"/>
            </w:tcBorders>
            <w:shd w:val="clear" w:color="auto" w:fill="auto"/>
          </w:tcPr>
          <w:p w:rsidR="001B0083" w:rsidRPr="00E75D73" w:rsidRDefault="001B0083" w:rsidP="00E75D73">
            <w:pPr>
              <w:pStyle w:val="Tabletext"/>
            </w:pPr>
            <w:r w:rsidRPr="00E75D73">
              <w:t>19</w:t>
            </w:r>
          </w:p>
        </w:tc>
        <w:tc>
          <w:tcPr>
            <w:tcW w:w="3187" w:type="dxa"/>
            <w:tcBorders>
              <w:top w:val="single" w:sz="2" w:space="0" w:color="auto"/>
              <w:bottom w:val="single" w:sz="12" w:space="0" w:color="auto"/>
            </w:tcBorders>
            <w:shd w:val="clear" w:color="auto" w:fill="auto"/>
          </w:tcPr>
          <w:p w:rsidR="001B0083" w:rsidRPr="00E75D73" w:rsidRDefault="001B0083" w:rsidP="00E75D73">
            <w:pPr>
              <w:pStyle w:val="Tabletext"/>
            </w:pPr>
            <w:r w:rsidRPr="00E75D73">
              <w:t>Mildura Digital Television Pty Ltd</w:t>
            </w:r>
          </w:p>
        </w:tc>
        <w:tc>
          <w:tcPr>
            <w:tcW w:w="3187" w:type="dxa"/>
            <w:tcBorders>
              <w:top w:val="single" w:sz="2" w:space="0" w:color="auto"/>
              <w:bottom w:val="single" w:sz="12" w:space="0" w:color="auto"/>
            </w:tcBorders>
            <w:shd w:val="clear" w:color="auto" w:fill="auto"/>
          </w:tcPr>
          <w:p w:rsidR="001B0083" w:rsidRPr="00E75D73" w:rsidRDefault="001B0083" w:rsidP="00E75D73">
            <w:pPr>
              <w:pStyle w:val="Tabletext"/>
              <w:tabs>
                <w:tab w:val="decimal" w:pos="1840"/>
              </w:tabs>
            </w:pPr>
            <w:r w:rsidRPr="00E75D73">
              <w:t>15,000</w:t>
            </w:r>
          </w:p>
        </w:tc>
      </w:tr>
    </w:tbl>
    <w:p w:rsidR="00265DC5" w:rsidRPr="00E75D73" w:rsidRDefault="00265DC5" w:rsidP="00E75D73">
      <w:pPr>
        <w:pStyle w:val="Tabletext"/>
      </w:pPr>
    </w:p>
    <w:p w:rsidR="000A20C5" w:rsidRPr="00E75D73" w:rsidRDefault="00DF2C02" w:rsidP="00E75D73">
      <w:pPr>
        <w:pStyle w:val="ItemHead"/>
      </w:pPr>
      <w:r w:rsidRPr="00E75D73">
        <w:t>41</w:t>
      </w:r>
      <w:r w:rsidR="000A20C5" w:rsidRPr="00E75D73">
        <w:t xml:space="preserve">  Conditions of payments</w:t>
      </w:r>
    </w:p>
    <w:p w:rsidR="000A20C5" w:rsidRPr="00E75D73" w:rsidRDefault="000A20C5" w:rsidP="00E75D73">
      <w:pPr>
        <w:pStyle w:val="Subitem"/>
      </w:pPr>
      <w:r w:rsidRPr="00E75D73">
        <w:t>(1)</w:t>
      </w:r>
      <w:r w:rsidRPr="00E75D73">
        <w:tab/>
        <w:t>A payment to a company under item</w:t>
      </w:r>
      <w:r w:rsidR="00E75D73" w:rsidRPr="00E75D73">
        <w:t> </w:t>
      </w:r>
      <w:r w:rsidR="00DA02D7" w:rsidRPr="00E75D73">
        <w:t>3</w:t>
      </w:r>
      <w:r w:rsidR="00DF2C02" w:rsidRPr="00E75D73">
        <w:t>9</w:t>
      </w:r>
      <w:r w:rsidRPr="00E75D73">
        <w:t xml:space="preserve"> in respect of a financial year is subject to the condition that, if the company ceases to be the holder of:</w:t>
      </w:r>
    </w:p>
    <w:p w:rsidR="000A20C5" w:rsidRPr="00E75D73" w:rsidRDefault="000A20C5" w:rsidP="00E75D73">
      <w:pPr>
        <w:pStyle w:val="paragraph"/>
      </w:pPr>
      <w:r w:rsidRPr="00E75D73">
        <w:tab/>
        <w:t>(a)</w:t>
      </w:r>
      <w:r w:rsidRPr="00E75D73">
        <w:tab/>
        <w:t>a commercial television broadcasting licence; or</w:t>
      </w:r>
    </w:p>
    <w:p w:rsidR="000A20C5" w:rsidRPr="00E75D73" w:rsidRDefault="000A20C5" w:rsidP="00E75D73">
      <w:pPr>
        <w:pStyle w:val="paragraph"/>
      </w:pPr>
      <w:r w:rsidRPr="00E75D73">
        <w:tab/>
        <w:t>(b)</w:t>
      </w:r>
      <w:r w:rsidRPr="00E75D73">
        <w:tab/>
        <w:t>a commercial radio broadcasting licence;</w:t>
      </w:r>
    </w:p>
    <w:p w:rsidR="000A20C5" w:rsidRPr="00E75D73" w:rsidRDefault="000A20C5" w:rsidP="00E75D73">
      <w:pPr>
        <w:pStyle w:val="Item"/>
      </w:pPr>
      <w:r w:rsidRPr="00E75D73">
        <w:t xml:space="preserve">at a time (the </w:t>
      </w:r>
      <w:r w:rsidRPr="00E75D73">
        <w:rPr>
          <w:b/>
          <w:i/>
        </w:rPr>
        <w:t>cessation time</w:t>
      </w:r>
      <w:r w:rsidRPr="00E75D73">
        <w:t>) during the period:</w:t>
      </w:r>
    </w:p>
    <w:p w:rsidR="000A20C5" w:rsidRPr="00E75D73" w:rsidRDefault="000A20C5" w:rsidP="00E75D73">
      <w:pPr>
        <w:pStyle w:val="paragraph"/>
      </w:pPr>
      <w:r w:rsidRPr="00E75D73">
        <w:tab/>
        <w:t>(c)</w:t>
      </w:r>
      <w:r w:rsidRPr="00E75D73">
        <w:tab/>
        <w:t>beginning at the start of the designated day for the financial year; and</w:t>
      </w:r>
    </w:p>
    <w:p w:rsidR="000A20C5" w:rsidRPr="00E75D73" w:rsidRDefault="000A20C5" w:rsidP="00E75D73">
      <w:pPr>
        <w:pStyle w:val="paragraph"/>
      </w:pPr>
      <w:r w:rsidRPr="00E75D73">
        <w:tab/>
        <w:t>(d)</w:t>
      </w:r>
      <w:r w:rsidRPr="00E75D73">
        <w:tab/>
        <w:t>ending at the end of the financial year;</w:t>
      </w:r>
    </w:p>
    <w:p w:rsidR="000A20C5" w:rsidRPr="00E75D73" w:rsidRDefault="000A20C5" w:rsidP="00E75D73">
      <w:pPr>
        <w:pStyle w:val="Item"/>
      </w:pPr>
      <w:r w:rsidRPr="00E75D73">
        <w:t xml:space="preserve">the company will </w:t>
      </w:r>
      <w:r w:rsidR="0009219E" w:rsidRPr="00E75D73">
        <w:t>re</w:t>
      </w:r>
      <w:r w:rsidRPr="00E75D73">
        <w:t>pay to the Commonwealth the amount worked out using the formula:</w:t>
      </w:r>
    </w:p>
    <w:p w:rsidR="000A20C5" w:rsidRPr="00E75D73" w:rsidRDefault="00742696" w:rsidP="00E75D73">
      <w:pPr>
        <w:pStyle w:val="subsection2"/>
      </w:pPr>
      <w:bookmarkStart w:id="90" w:name="BKCheck15B_6"/>
      <w:bookmarkEnd w:id="90"/>
      <w:r>
        <w:rPr>
          <w:position w:val="-36"/>
        </w:rPr>
        <w:pict>
          <v:shape id="_x0000_i1032" type="#_x0000_t75" style="width:182.25pt;height:40.5pt">
            <v:imagedata r:id="rId23" o:title=""/>
          </v:shape>
        </w:pict>
      </w:r>
    </w:p>
    <w:p w:rsidR="000A20C5" w:rsidRPr="00E75D73" w:rsidRDefault="000A20C5" w:rsidP="00E75D73">
      <w:pPr>
        <w:pStyle w:val="Item"/>
      </w:pPr>
      <w:r w:rsidRPr="00E75D73">
        <w:t>where:</w:t>
      </w:r>
    </w:p>
    <w:p w:rsidR="000A20C5" w:rsidRPr="00E75D73" w:rsidRDefault="00265DC5" w:rsidP="00E75D73">
      <w:pPr>
        <w:pStyle w:val="Item"/>
      </w:pPr>
      <w:r w:rsidRPr="00E75D73">
        <w:rPr>
          <w:b/>
          <w:i/>
        </w:rPr>
        <w:t>a</w:t>
      </w:r>
      <w:r w:rsidR="000A20C5" w:rsidRPr="00E75D73">
        <w:rPr>
          <w:b/>
          <w:i/>
        </w:rPr>
        <w:t xml:space="preserve">mount paid </w:t>
      </w:r>
      <w:r w:rsidR="000A20C5" w:rsidRPr="00E75D73">
        <w:t>means the amount of the payment to the company.</w:t>
      </w:r>
    </w:p>
    <w:p w:rsidR="000A20C5" w:rsidRPr="00E75D73" w:rsidRDefault="00265DC5" w:rsidP="00E75D73">
      <w:pPr>
        <w:pStyle w:val="Item"/>
      </w:pPr>
      <w:r w:rsidRPr="00E75D73">
        <w:rPr>
          <w:b/>
          <w:i/>
        </w:rPr>
        <w:t>d</w:t>
      </w:r>
      <w:r w:rsidR="000A20C5" w:rsidRPr="00E75D73">
        <w:rPr>
          <w:b/>
          <w:i/>
        </w:rPr>
        <w:t>ays in financial year</w:t>
      </w:r>
      <w:r w:rsidR="000A20C5" w:rsidRPr="00E75D73">
        <w:t xml:space="preserve"> means the number of days in the financial year.</w:t>
      </w:r>
    </w:p>
    <w:p w:rsidR="000A20C5" w:rsidRPr="00E75D73" w:rsidRDefault="00265DC5" w:rsidP="00E75D73">
      <w:pPr>
        <w:pStyle w:val="Item"/>
      </w:pPr>
      <w:r w:rsidRPr="00E75D73">
        <w:rPr>
          <w:b/>
          <w:i/>
        </w:rPr>
        <w:t>d</w:t>
      </w:r>
      <w:r w:rsidR="000A20C5" w:rsidRPr="00E75D73">
        <w:rPr>
          <w:b/>
          <w:i/>
        </w:rPr>
        <w:t>ays in non</w:t>
      </w:r>
      <w:r w:rsidR="00FD1D01">
        <w:rPr>
          <w:b/>
          <w:i/>
        </w:rPr>
        <w:noBreakHyphen/>
      </w:r>
      <w:r w:rsidR="000A20C5" w:rsidRPr="00E75D73">
        <w:rPr>
          <w:b/>
          <w:i/>
        </w:rPr>
        <w:t>licence period</w:t>
      </w:r>
      <w:r w:rsidR="000A20C5" w:rsidRPr="00E75D73">
        <w:t xml:space="preserve"> means the number of days in the period:</w:t>
      </w:r>
    </w:p>
    <w:p w:rsidR="000A20C5" w:rsidRPr="00E75D73" w:rsidRDefault="000A20C5" w:rsidP="00E75D73">
      <w:pPr>
        <w:pStyle w:val="paragraph"/>
      </w:pPr>
      <w:r w:rsidRPr="00E75D73">
        <w:tab/>
        <w:t>(a)</w:t>
      </w:r>
      <w:r w:rsidRPr="00E75D73">
        <w:tab/>
        <w:t>beginning at the start of the day after the cessation time; and</w:t>
      </w:r>
    </w:p>
    <w:p w:rsidR="000A20C5" w:rsidRPr="00E75D73" w:rsidRDefault="000A20C5" w:rsidP="00E75D73">
      <w:pPr>
        <w:pStyle w:val="paragraph"/>
      </w:pPr>
      <w:r w:rsidRPr="00E75D73">
        <w:tab/>
        <w:t>(b)</w:t>
      </w:r>
      <w:r w:rsidRPr="00E75D73">
        <w:tab/>
        <w:t>ending at the end of the financial year.</w:t>
      </w:r>
    </w:p>
    <w:p w:rsidR="000A20C5" w:rsidRPr="00E75D73" w:rsidRDefault="000A20C5" w:rsidP="00E75D73">
      <w:pPr>
        <w:pStyle w:val="Subitem"/>
      </w:pPr>
      <w:r w:rsidRPr="00E75D73">
        <w:t>(2)</w:t>
      </w:r>
      <w:r w:rsidRPr="00E75D73">
        <w:tab/>
        <w:t>A payment to a company under item</w:t>
      </w:r>
      <w:r w:rsidR="00E75D73" w:rsidRPr="00E75D73">
        <w:t> </w:t>
      </w:r>
      <w:r w:rsidR="00DF2C02" w:rsidRPr="00E75D73">
        <w:t>39</w:t>
      </w:r>
      <w:r w:rsidRPr="00E75D73">
        <w:t xml:space="preserve"> in respect of a financial year is subject to the condition that the company will:</w:t>
      </w:r>
    </w:p>
    <w:p w:rsidR="000A20C5" w:rsidRPr="00E75D73" w:rsidRDefault="000A20C5" w:rsidP="00E75D73">
      <w:pPr>
        <w:pStyle w:val="paragraph"/>
      </w:pPr>
      <w:r w:rsidRPr="00E75D73">
        <w:tab/>
        <w:t>(a)</w:t>
      </w:r>
      <w:r w:rsidRPr="00E75D73">
        <w:tab/>
        <w:t xml:space="preserve">spend the amount of the payment </w:t>
      </w:r>
      <w:r w:rsidR="00E64EF2" w:rsidRPr="00E75D73">
        <w:t xml:space="preserve">(reduced by any amount payable by the company under </w:t>
      </w:r>
      <w:proofErr w:type="spellStart"/>
      <w:r w:rsidR="00E75D73" w:rsidRPr="00E75D73">
        <w:t>subitem</w:t>
      </w:r>
      <w:proofErr w:type="spellEnd"/>
      <w:r w:rsidR="00E75D73" w:rsidRPr="00E75D73">
        <w:t> (</w:t>
      </w:r>
      <w:r w:rsidR="00E64EF2" w:rsidRPr="00E75D73">
        <w:t xml:space="preserve">1) </w:t>
      </w:r>
      <w:r w:rsidR="00A43DC6" w:rsidRPr="00E75D73">
        <w:t xml:space="preserve">of this item </w:t>
      </w:r>
      <w:r w:rsidR="00E64EF2" w:rsidRPr="00E75D73">
        <w:t xml:space="preserve">in relation to the financial year) </w:t>
      </w:r>
      <w:r w:rsidRPr="00E75D73">
        <w:t>in connection with the provision by the company of broadcasting services authorised by the commercial television broadcasting licence, or the commercial radio broadcasting licence, held by company; and</w:t>
      </w:r>
    </w:p>
    <w:p w:rsidR="000A20C5" w:rsidRPr="00E75D73" w:rsidRDefault="000A20C5" w:rsidP="00E75D73">
      <w:pPr>
        <w:pStyle w:val="paragraph"/>
      </w:pPr>
      <w:r w:rsidRPr="00E75D73">
        <w:tab/>
        <w:t>(b)</w:t>
      </w:r>
      <w:r w:rsidRPr="00E75D73">
        <w:tab/>
        <w:t>do so before the end of the financial year.</w:t>
      </w:r>
    </w:p>
    <w:p w:rsidR="000A20C5" w:rsidRPr="00E75D73" w:rsidRDefault="000A20C5" w:rsidP="00E75D73">
      <w:pPr>
        <w:pStyle w:val="Subitem"/>
      </w:pPr>
      <w:r w:rsidRPr="00E75D73">
        <w:t>(3)</w:t>
      </w:r>
      <w:r w:rsidRPr="00E75D73">
        <w:tab/>
        <w:t>A payment to a company under item</w:t>
      </w:r>
      <w:r w:rsidR="00E75D73" w:rsidRPr="00E75D73">
        <w:t> </w:t>
      </w:r>
      <w:r w:rsidR="00DF2C02" w:rsidRPr="00E75D73">
        <w:t>39</w:t>
      </w:r>
      <w:r w:rsidRPr="00E75D73">
        <w:t xml:space="preserve"> in respect of a financial year is subject to the condition that the company will:</w:t>
      </w:r>
    </w:p>
    <w:p w:rsidR="000A20C5" w:rsidRPr="00E75D73" w:rsidRDefault="000A20C5" w:rsidP="00E75D73">
      <w:pPr>
        <w:pStyle w:val="paragraph"/>
      </w:pPr>
      <w:r w:rsidRPr="00E75D73">
        <w:tab/>
        <w:t>(a)</w:t>
      </w:r>
      <w:r w:rsidRPr="00E75D73">
        <w:tab/>
        <w:t xml:space="preserve">give the Secretary a written statement declaring that the company has complied with the condition set out in </w:t>
      </w:r>
      <w:proofErr w:type="spellStart"/>
      <w:r w:rsidR="00E75D73" w:rsidRPr="00E75D73">
        <w:t>subitem</w:t>
      </w:r>
      <w:proofErr w:type="spellEnd"/>
      <w:r w:rsidR="00E75D73" w:rsidRPr="00E75D73">
        <w:t> (</w:t>
      </w:r>
      <w:r w:rsidRPr="00E75D73">
        <w:t>2) of this item in relation to the financial year; and</w:t>
      </w:r>
    </w:p>
    <w:p w:rsidR="000A20C5" w:rsidRPr="00E75D73" w:rsidRDefault="000A20C5" w:rsidP="00E75D73">
      <w:pPr>
        <w:pStyle w:val="paragraph"/>
      </w:pPr>
      <w:r w:rsidRPr="00E75D73">
        <w:tab/>
        <w:t>(b)</w:t>
      </w:r>
      <w:r w:rsidRPr="00E75D73">
        <w:tab/>
        <w:t>do so within 28 day</w:t>
      </w:r>
      <w:r w:rsidR="007A73B3" w:rsidRPr="00E75D73">
        <w:t>s</w:t>
      </w:r>
      <w:r w:rsidRPr="00E75D73">
        <w:t xml:space="preserve"> after the end of the financial year.</w:t>
      </w:r>
    </w:p>
    <w:p w:rsidR="000A20C5" w:rsidRPr="00E75D73" w:rsidRDefault="000A20C5" w:rsidP="00E75D73">
      <w:pPr>
        <w:pStyle w:val="Subitem"/>
      </w:pPr>
      <w:r w:rsidRPr="00E75D73">
        <w:t>(4)</w:t>
      </w:r>
      <w:r w:rsidRPr="00E75D73">
        <w:tab/>
        <w:t>A payment to a company under item</w:t>
      </w:r>
      <w:r w:rsidR="00E75D73" w:rsidRPr="00E75D73">
        <w:t> </w:t>
      </w:r>
      <w:r w:rsidR="00DA02D7" w:rsidRPr="00E75D73">
        <w:t>3</w:t>
      </w:r>
      <w:r w:rsidR="00DF2C02" w:rsidRPr="00E75D73">
        <w:t>9</w:t>
      </w:r>
      <w:r w:rsidRPr="00E75D73">
        <w:t xml:space="preserve"> is subject to the condition that, if the company does not fulfil a condition to which the payment is subject under </w:t>
      </w:r>
      <w:proofErr w:type="spellStart"/>
      <w:r w:rsidR="00E75D73" w:rsidRPr="00E75D73">
        <w:t>subitem</w:t>
      </w:r>
      <w:proofErr w:type="spellEnd"/>
      <w:r w:rsidR="00E75D73" w:rsidRPr="00E75D73">
        <w:t> (</w:t>
      </w:r>
      <w:r w:rsidRPr="00E75D73">
        <w:t xml:space="preserve">2) or (3) of this item, the company will, if the Secretary so determines, </w:t>
      </w:r>
      <w:r w:rsidR="00FC72B7" w:rsidRPr="00E75D73">
        <w:t>re</w:t>
      </w:r>
      <w:r w:rsidRPr="00E75D73">
        <w:t>pay to the Commonwealth the amount specified in the determination.</w:t>
      </w:r>
    </w:p>
    <w:p w:rsidR="000A20C5" w:rsidRPr="00E75D73" w:rsidRDefault="000A20C5" w:rsidP="00E75D73">
      <w:pPr>
        <w:pStyle w:val="Subitem"/>
      </w:pPr>
      <w:r w:rsidRPr="00E75D73">
        <w:t>(5)</w:t>
      </w:r>
      <w:r w:rsidRPr="00E75D73">
        <w:tab/>
        <w:t xml:space="preserve">The amount specified in the determination under </w:t>
      </w:r>
      <w:proofErr w:type="spellStart"/>
      <w:r w:rsidR="00E75D73" w:rsidRPr="00E75D73">
        <w:t>subitem</w:t>
      </w:r>
      <w:proofErr w:type="spellEnd"/>
      <w:r w:rsidR="00E75D73" w:rsidRPr="00E75D73">
        <w:t> (</w:t>
      </w:r>
      <w:r w:rsidRPr="00E75D73">
        <w:t>4) must not be more than the amount of the payment</w:t>
      </w:r>
      <w:r w:rsidR="00E64EF2" w:rsidRPr="00E75D73">
        <w:t xml:space="preserve"> (reduced by any amount payable by the company under </w:t>
      </w:r>
      <w:proofErr w:type="spellStart"/>
      <w:r w:rsidR="00E75D73" w:rsidRPr="00E75D73">
        <w:t>subitem</w:t>
      </w:r>
      <w:proofErr w:type="spellEnd"/>
      <w:r w:rsidR="00E75D73" w:rsidRPr="00E75D73">
        <w:t> (</w:t>
      </w:r>
      <w:r w:rsidR="00E64EF2" w:rsidRPr="00E75D73">
        <w:t>1) in relation to the financial year)</w:t>
      </w:r>
      <w:r w:rsidRPr="00E75D73">
        <w:t>.</w:t>
      </w:r>
    </w:p>
    <w:p w:rsidR="000A20C5" w:rsidRPr="00E75D73" w:rsidRDefault="000A20C5" w:rsidP="00E75D73">
      <w:pPr>
        <w:pStyle w:val="Subitem"/>
      </w:pPr>
      <w:r w:rsidRPr="00E75D73">
        <w:t>(6)</w:t>
      </w:r>
      <w:r w:rsidRPr="00E75D73">
        <w:tab/>
        <w:t xml:space="preserve">A determination made under </w:t>
      </w:r>
      <w:proofErr w:type="spellStart"/>
      <w:r w:rsidR="00E75D73" w:rsidRPr="00E75D73">
        <w:t>subitem</w:t>
      </w:r>
      <w:proofErr w:type="spellEnd"/>
      <w:r w:rsidR="00E75D73" w:rsidRPr="00E75D73">
        <w:t> (</w:t>
      </w:r>
      <w:r w:rsidRPr="00E75D73">
        <w:t>4) is not a legislative instrument.</w:t>
      </w:r>
    </w:p>
    <w:p w:rsidR="00351745" w:rsidRPr="00E75D73" w:rsidRDefault="000A20C5" w:rsidP="00E75D73">
      <w:pPr>
        <w:pStyle w:val="Subitem"/>
      </w:pPr>
      <w:r w:rsidRPr="00E75D73">
        <w:t>(7)</w:t>
      </w:r>
      <w:r w:rsidRPr="00E75D73">
        <w:tab/>
        <w:t>An amount payable by a company to the Commonwealth under this item</w:t>
      </w:r>
      <w:r w:rsidR="00351745" w:rsidRPr="00E75D73">
        <w:t>:</w:t>
      </w:r>
    </w:p>
    <w:p w:rsidR="00351745" w:rsidRPr="00E75D73" w:rsidRDefault="00351745" w:rsidP="00E75D73">
      <w:pPr>
        <w:pStyle w:val="paragraph"/>
      </w:pPr>
      <w:r w:rsidRPr="00E75D73">
        <w:tab/>
        <w:t>(a)</w:t>
      </w:r>
      <w:r w:rsidRPr="00E75D73">
        <w:tab/>
        <w:t>is a debt due to the Commonwealth; and</w:t>
      </w:r>
    </w:p>
    <w:p w:rsidR="00351745" w:rsidRPr="00E75D73" w:rsidRDefault="00351745" w:rsidP="00E75D73">
      <w:pPr>
        <w:pStyle w:val="paragraph"/>
      </w:pPr>
      <w:r w:rsidRPr="00E75D73">
        <w:tab/>
        <w:t>(b)</w:t>
      </w:r>
      <w:r w:rsidRPr="00E75D73">
        <w:tab/>
        <w:t>may be recovered by the Secretary, on behalf of the Commonwealth, in:</w:t>
      </w:r>
    </w:p>
    <w:p w:rsidR="00351745" w:rsidRPr="00E75D73" w:rsidRDefault="00351745" w:rsidP="00E75D73">
      <w:pPr>
        <w:pStyle w:val="paragraphsub"/>
      </w:pPr>
      <w:r w:rsidRPr="00E75D73">
        <w:tab/>
        <w:t>(</w:t>
      </w:r>
      <w:proofErr w:type="spellStart"/>
      <w:r w:rsidRPr="00E75D73">
        <w:t>i</w:t>
      </w:r>
      <w:proofErr w:type="spellEnd"/>
      <w:r w:rsidRPr="00E75D73">
        <w:t>)</w:t>
      </w:r>
      <w:r w:rsidRPr="00E75D73">
        <w:tab/>
        <w:t>the Federal Court of Australia; or</w:t>
      </w:r>
    </w:p>
    <w:p w:rsidR="00351745" w:rsidRPr="00E75D73" w:rsidRDefault="00351745" w:rsidP="00E75D73">
      <w:pPr>
        <w:pStyle w:val="paragraphsub"/>
      </w:pPr>
      <w:r w:rsidRPr="00E75D73">
        <w:tab/>
        <w:t>(ii)</w:t>
      </w:r>
      <w:r w:rsidRPr="00E75D73">
        <w:tab/>
        <w:t>the Federal Circuit Court of Australia; or</w:t>
      </w:r>
    </w:p>
    <w:p w:rsidR="00351745" w:rsidRPr="00E75D73" w:rsidRDefault="00351745" w:rsidP="00E75D73">
      <w:pPr>
        <w:pStyle w:val="paragraphsub"/>
      </w:pPr>
      <w:r w:rsidRPr="00E75D73">
        <w:tab/>
        <w:t>(iii)</w:t>
      </w:r>
      <w:r w:rsidRPr="00E75D73">
        <w:tab/>
        <w:t>a court of a State or Territory that has jurisdiction in relation to the matter.</w:t>
      </w:r>
    </w:p>
    <w:p w:rsidR="000A20C5" w:rsidRPr="00E75D73" w:rsidRDefault="00DF2C02" w:rsidP="00E75D73">
      <w:pPr>
        <w:pStyle w:val="ItemHead"/>
      </w:pPr>
      <w:r w:rsidRPr="00E75D73">
        <w:t>42</w:t>
      </w:r>
      <w:r w:rsidR="000A20C5" w:rsidRPr="00E75D73">
        <w:t xml:space="preserve">  Delegation by the Secretary</w:t>
      </w:r>
    </w:p>
    <w:p w:rsidR="00453C21" w:rsidRPr="00E75D73" w:rsidRDefault="00453C21" w:rsidP="00E75D73">
      <w:pPr>
        <w:pStyle w:val="Subitem"/>
      </w:pPr>
      <w:r w:rsidRPr="00E75D73">
        <w:t>(1)</w:t>
      </w:r>
      <w:r w:rsidRPr="00E75D73">
        <w:tab/>
        <w:t xml:space="preserve">The Secretary may, by writing, delegate any or all of his or her powers under </w:t>
      </w:r>
      <w:r w:rsidR="000D0E39" w:rsidRPr="00E75D73">
        <w:t>this Part</w:t>
      </w:r>
      <w:r w:rsidRPr="00E75D73">
        <w:t xml:space="preserve"> to an SES employee, or acting SES employee, in the Department.</w:t>
      </w:r>
    </w:p>
    <w:p w:rsidR="00453C21" w:rsidRPr="00E75D73" w:rsidRDefault="00453C21" w:rsidP="00E75D73">
      <w:pPr>
        <w:pStyle w:val="notetext"/>
      </w:pPr>
      <w:r w:rsidRPr="00E75D73">
        <w:t>Note:</w:t>
      </w:r>
      <w:r w:rsidRPr="00E75D73">
        <w:tab/>
        <w:t xml:space="preserve">The expressions </w:t>
      </w:r>
      <w:r w:rsidRPr="00E75D73">
        <w:rPr>
          <w:b/>
          <w:i/>
        </w:rPr>
        <w:t>SES employee</w:t>
      </w:r>
      <w:r w:rsidRPr="00E75D73">
        <w:t xml:space="preserve"> and </w:t>
      </w:r>
      <w:r w:rsidRPr="00E75D73">
        <w:rPr>
          <w:b/>
          <w:i/>
        </w:rPr>
        <w:t>acting SES employee</w:t>
      </w:r>
      <w:r w:rsidRPr="00E75D73">
        <w:t xml:space="preserve"> are defined in section</w:t>
      </w:r>
      <w:r w:rsidR="00E75D73" w:rsidRPr="00E75D73">
        <w:t> </w:t>
      </w:r>
      <w:r w:rsidRPr="00E75D73">
        <w:t xml:space="preserve">2B of the </w:t>
      </w:r>
      <w:r w:rsidRPr="00E75D73">
        <w:rPr>
          <w:i/>
        </w:rPr>
        <w:t>Acts Interpretation Act 1901</w:t>
      </w:r>
      <w:r w:rsidRPr="00E75D73">
        <w:t>.</w:t>
      </w:r>
    </w:p>
    <w:p w:rsidR="00453C21" w:rsidRPr="00E75D73" w:rsidRDefault="00453C21" w:rsidP="00E75D73">
      <w:pPr>
        <w:pStyle w:val="Subitem"/>
      </w:pPr>
      <w:r w:rsidRPr="00E75D73">
        <w:t>(2)</w:t>
      </w:r>
      <w:r w:rsidRPr="00E75D73">
        <w:tab/>
        <w:t xml:space="preserve">In exercising powers under a delegation under </w:t>
      </w:r>
      <w:proofErr w:type="spellStart"/>
      <w:r w:rsidR="00E75D73" w:rsidRPr="00E75D73">
        <w:t>subitem</w:t>
      </w:r>
      <w:proofErr w:type="spellEnd"/>
      <w:r w:rsidR="00E75D73" w:rsidRPr="00E75D73">
        <w:t> (</w:t>
      </w:r>
      <w:r w:rsidRPr="00E75D73">
        <w:t>1), the delegate must comply with any directions of the Secretary.</w:t>
      </w:r>
    </w:p>
    <w:p w:rsidR="000A20C5" w:rsidRPr="00E75D73" w:rsidRDefault="000A20C5" w:rsidP="00E75D73">
      <w:pPr>
        <w:pStyle w:val="ActHead6"/>
        <w:pageBreakBefore/>
      </w:pPr>
      <w:bookmarkStart w:id="91" w:name="opcCurrentFind"/>
      <w:bookmarkStart w:id="92" w:name="_Toc496082900"/>
      <w:r w:rsidRPr="00E75D73">
        <w:rPr>
          <w:rStyle w:val="CharAmSchNo"/>
        </w:rPr>
        <w:t>Schedule</w:t>
      </w:r>
      <w:r w:rsidR="00E75D73" w:rsidRPr="00E75D73">
        <w:rPr>
          <w:rStyle w:val="CharAmSchNo"/>
        </w:rPr>
        <w:t> </w:t>
      </w:r>
      <w:r w:rsidR="000D0E39" w:rsidRPr="00E75D73">
        <w:rPr>
          <w:rStyle w:val="CharAmSchNo"/>
        </w:rPr>
        <w:t>7</w:t>
      </w:r>
      <w:r w:rsidRPr="00E75D73">
        <w:t>—</w:t>
      </w:r>
      <w:r w:rsidRPr="00E75D73">
        <w:rPr>
          <w:rStyle w:val="CharAmSchText"/>
        </w:rPr>
        <w:t>Review of taxation arrangements</w:t>
      </w:r>
      <w:r w:rsidR="00453C21" w:rsidRPr="00E75D73">
        <w:rPr>
          <w:rStyle w:val="CharAmSchText"/>
        </w:rPr>
        <w:t xml:space="preserve"> etc.</w:t>
      </w:r>
      <w:bookmarkEnd w:id="92"/>
    </w:p>
    <w:bookmarkEnd w:id="91"/>
    <w:p w:rsidR="000A20C5" w:rsidRPr="00E75D73" w:rsidRDefault="000A20C5" w:rsidP="00E75D73">
      <w:pPr>
        <w:pStyle w:val="Header"/>
      </w:pPr>
      <w:r w:rsidRPr="00E75D73">
        <w:rPr>
          <w:rStyle w:val="CharAmPartNo"/>
        </w:rPr>
        <w:t xml:space="preserve"> </w:t>
      </w:r>
      <w:r w:rsidRPr="00E75D73">
        <w:rPr>
          <w:rStyle w:val="CharAmPartText"/>
        </w:rPr>
        <w:t xml:space="preserve"> </w:t>
      </w:r>
    </w:p>
    <w:p w:rsidR="000A20C5" w:rsidRPr="00E75D73" w:rsidRDefault="000A20C5" w:rsidP="00E75D73">
      <w:pPr>
        <w:pStyle w:val="ActHead9"/>
        <w:rPr>
          <w:i w:val="0"/>
        </w:rPr>
      </w:pPr>
      <w:bookmarkStart w:id="93" w:name="_Toc496082901"/>
      <w:r w:rsidRPr="00E75D73">
        <w:t>Broadcasting Services Act 1992</w:t>
      </w:r>
      <w:bookmarkEnd w:id="93"/>
    </w:p>
    <w:p w:rsidR="000A20C5" w:rsidRPr="00E75D73" w:rsidRDefault="000A20C5" w:rsidP="00E75D73">
      <w:pPr>
        <w:pStyle w:val="ItemHead"/>
      </w:pPr>
      <w:r w:rsidRPr="00E75D73">
        <w:t>1  After section</w:t>
      </w:r>
      <w:r w:rsidR="00E75D73" w:rsidRPr="00E75D73">
        <w:t> </w:t>
      </w:r>
      <w:r w:rsidRPr="00E75D73">
        <w:t>216A</w:t>
      </w:r>
    </w:p>
    <w:p w:rsidR="000A20C5" w:rsidRPr="00E75D73" w:rsidRDefault="000A20C5" w:rsidP="00E75D73">
      <w:pPr>
        <w:pStyle w:val="Item"/>
      </w:pPr>
      <w:r w:rsidRPr="00E75D73">
        <w:t>Insert:</w:t>
      </w:r>
    </w:p>
    <w:p w:rsidR="000A20C5" w:rsidRPr="00E75D73" w:rsidRDefault="000A20C5" w:rsidP="00E75D73">
      <w:pPr>
        <w:pStyle w:val="ActHead5"/>
      </w:pPr>
      <w:bookmarkStart w:id="94" w:name="_Toc496082902"/>
      <w:r w:rsidRPr="00E75D73">
        <w:rPr>
          <w:rStyle w:val="CharSectno"/>
        </w:rPr>
        <w:t>216AA</w:t>
      </w:r>
      <w:r w:rsidRPr="00E75D73">
        <w:t xml:space="preserve">  Review of taxation arrangements</w:t>
      </w:r>
      <w:r w:rsidR="00453C21" w:rsidRPr="00E75D73">
        <w:t xml:space="preserve"> etc.</w:t>
      </w:r>
      <w:bookmarkEnd w:id="94"/>
    </w:p>
    <w:p w:rsidR="000A20C5" w:rsidRPr="00E75D73" w:rsidRDefault="000A20C5" w:rsidP="00E75D73">
      <w:pPr>
        <w:pStyle w:val="subsection"/>
      </w:pPr>
      <w:r w:rsidRPr="00E75D73">
        <w:tab/>
        <w:t>(1)</w:t>
      </w:r>
      <w:r w:rsidRPr="00E75D73">
        <w:tab/>
        <w:t>After 30</w:t>
      </w:r>
      <w:r w:rsidR="00E75D73" w:rsidRPr="00E75D73">
        <w:t> </w:t>
      </w:r>
      <w:r w:rsidRPr="00E75D73">
        <w:t xml:space="preserve">June 2019, the </w:t>
      </w:r>
      <w:proofErr w:type="spellStart"/>
      <w:r w:rsidRPr="00E75D73">
        <w:t>ACMA</w:t>
      </w:r>
      <w:proofErr w:type="spellEnd"/>
      <w:r w:rsidRPr="00E75D73">
        <w:t xml:space="preserve"> must conduct a review of the following matters:</w:t>
      </w:r>
    </w:p>
    <w:p w:rsidR="000A20C5" w:rsidRPr="00E75D73" w:rsidRDefault="000A20C5" w:rsidP="00E75D73">
      <w:pPr>
        <w:pStyle w:val="paragraph"/>
      </w:pPr>
      <w:r w:rsidRPr="00E75D73">
        <w:tab/>
        <w:t>(a)</w:t>
      </w:r>
      <w:r w:rsidRPr="00E75D73">
        <w:tab/>
        <w:t xml:space="preserve">whether the </w:t>
      </w:r>
      <w:r w:rsidRPr="00E75D73">
        <w:rPr>
          <w:i/>
        </w:rPr>
        <w:t>Commercial Broadcasting (</w:t>
      </w:r>
      <w:r w:rsidR="00DF2C02" w:rsidRPr="00E75D73">
        <w:rPr>
          <w:i/>
        </w:rPr>
        <w:t>Tax</w:t>
      </w:r>
      <w:r w:rsidRPr="00E75D73">
        <w:rPr>
          <w:i/>
        </w:rPr>
        <w:t>) Act 2017</w:t>
      </w:r>
      <w:r w:rsidRPr="00E75D73">
        <w:t xml:space="preserve"> should be repealed or amended on or before 1</w:t>
      </w:r>
      <w:r w:rsidR="00E75D73" w:rsidRPr="00E75D73">
        <w:t> </w:t>
      </w:r>
      <w:r w:rsidRPr="00E75D73">
        <w:t>July 2022;</w:t>
      </w:r>
    </w:p>
    <w:p w:rsidR="000A20C5" w:rsidRPr="00E75D73" w:rsidRDefault="00B95901" w:rsidP="00E75D73">
      <w:pPr>
        <w:pStyle w:val="paragraph"/>
      </w:pPr>
      <w:r w:rsidRPr="00E75D73">
        <w:tab/>
        <w:t>(b)</w:t>
      </w:r>
      <w:r w:rsidRPr="00E75D73">
        <w:tab/>
        <w:t>such</w:t>
      </w:r>
      <w:r w:rsidR="000A20C5" w:rsidRPr="00E75D73">
        <w:t xml:space="preserve"> matter</w:t>
      </w:r>
      <w:r w:rsidRPr="00E75D73">
        <w:t>s</w:t>
      </w:r>
      <w:r w:rsidR="000A20C5" w:rsidRPr="00E75D73">
        <w:t xml:space="preserve"> </w:t>
      </w:r>
      <w:r w:rsidR="00DA7543" w:rsidRPr="00E75D73">
        <w:t xml:space="preserve">(if any) </w:t>
      </w:r>
      <w:r w:rsidRPr="00E75D73">
        <w:t xml:space="preserve">as are </w:t>
      </w:r>
      <w:r w:rsidR="000A20C5" w:rsidRPr="00E75D73">
        <w:t>specified in a</w:t>
      </w:r>
      <w:r w:rsidR="00FA4D35" w:rsidRPr="00E75D73">
        <w:t>n</w:t>
      </w:r>
      <w:r w:rsidR="000A20C5" w:rsidRPr="00E75D73">
        <w:t xml:space="preserve"> instrument</w:t>
      </w:r>
      <w:r w:rsidR="00DA7543" w:rsidRPr="00E75D73">
        <w:t xml:space="preserve"> </w:t>
      </w:r>
      <w:r w:rsidR="00FA4D35" w:rsidRPr="00E75D73">
        <w:t xml:space="preserve">under </w:t>
      </w:r>
      <w:r w:rsidR="00E75D73" w:rsidRPr="00E75D73">
        <w:t>subsection (</w:t>
      </w:r>
      <w:r w:rsidR="00DA7543" w:rsidRPr="00E75D73">
        <w:t>2</w:t>
      </w:r>
      <w:r w:rsidR="00FA4D35" w:rsidRPr="00E75D73">
        <w:t>)</w:t>
      </w:r>
      <w:r w:rsidR="000A20C5" w:rsidRPr="00E75D73">
        <w:t>.</w:t>
      </w:r>
    </w:p>
    <w:p w:rsidR="00DE021E" w:rsidRPr="00E75D73" w:rsidRDefault="00DA7543" w:rsidP="00E75D73">
      <w:pPr>
        <w:pStyle w:val="subsection"/>
      </w:pPr>
      <w:r w:rsidRPr="00E75D73">
        <w:tab/>
        <w:t>(2</w:t>
      </w:r>
      <w:r w:rsidR="007C42BC" w:rsidRPr="00E75D73">
        <w:t>)</w:t>
      </w:r>
      <w:r w:rsidR="007C42BC" w:rsidRPr="00E75D73">
        <w:tab/>
        <w:t xml:space="preserve">The Minister may, by notifiable instrument, specify one or more matters for the purposes of </w:t>
      </w:r>
      <w:r w:rsidR="00E75D73" w:rsidRPr="00E75D73">
        <w:t>paragraph (</w:t>
      </w:r>
      <w:r w:rsidR="007C42BC" w:rsidRPr="00E75D73">
        <w:t>1)(b)</w:t>
      </w:r>
      <w:r w:rsidR="00427AC2" w:rsidRPr="00E75D73">
        <w:t>, so long as those matters relate to</w:t>
      </w:r>
      <w:r w:rsidR="00DE021E" w:rsidRPr="00E75D73">
        <w:t>:</w:t>
      </w:r>
    </w:p>
    <w:p w:rsidR="00DE021E" w:rsidRPr="00E75D73" w:rsidRDefault="00DE021E" w:rsidP="00E75D73">
      <w:pPr>
        <w:pStyle w:val="paragraph"/>
      </w:pPr>
      <w:r w:rsidRPr="00E75D73">
        <w:tab/>
        <w:t>(a)</w:t>
      </w:r>
      <w:r w:rsidRPr="00E75D73">
        <w:tab/>
        <w:t xml:space="preserve">commercial television broadcasting licensees </w:t>
      </w:r>
      <w:r w:rsidR="009028B4" w:rsidRPr="00E75D73">
        <w:t>and</w:t>
      </w:r>
      <w:r w:rsidRPr="00E75D73">
        <w:t xml:space="preserve"> commercial radio broadcasting licensees; and</w:t>
      </w:r>
    </w:p>
    <w:p w:rsidR="00DE021E" w:rsidRPr="00E75D73" w:rsidRDefault="00902B72" w:rsidP="00E75D73">
      <w:pPr>
        <w:pStyle w:val="paragraph"/>
      </w:pPr>
      <w:r w:rsidRPr="00E75D73">
        <w:tab/>
        <w:t>(b)</w:t>
      </w:r>
      <w:r w:rsidRPr="00E75D73">
        <w:tab/>
      </w:r>
      <w:r w:rsidR="00DE021E" w:rsidRPr="00E75D73">
        <w:t xml:space="preserve">the use of spectrum (within the meaning of the </w:t>
      </w:r>
      <w:proofErr w:type="spellStart"/>
      <w:r w:rsidR="00DE021E" w:rsidRPr="00E75D73">
        <w:rPr>
          <w:i/>
        </w:rPr>
        <w:t>Radiocommunications</w:t>
      </w:r>
      <w:proofErr w:type="spellEnd"/>
      <w:r w:rsidR="00DE021E" w:rsidRPr="00E75D73">
        <w:rPr>
          <w:i/>
        </w:rPr>
        <w:t xml:space="preserve"> Act 1992</w:t>
      </w:r>
      <w:r w:rsidR="00DE021E" w:rsidRPr="00E75D73">
        <w:t>) by those licensees to provide commercial broadcasting services.</w:t>
      </w:r>
    </w:p>
    <w:p w:rsidR="000A20C5" w:rsidRPr="00E75D73" w:rsidRDefault="00DA7543" w:rsidP="00E75D73">
      <w:pPr>
        <w:pStyle w:val="subsection"/>
      </w:pPr>
      <w:r w:rsidRPr="00E75D73">
        <w:tab/>
        <w:t>(3</w:t>
      </w:r>
      <w:r w:rsidR="000A20C5" w:rsidRPr="00E75D73">
        <w:t>)</w:t>
      </w:r>
      <w:r w:rsidR="000A20C5" w:rsidRPr="00E75D73">
        <w:tab/>
        <w:t xml:space="preserve">In conducting the review, the ACMA must consider such matters (if any) as are </w:t>
      </w:r>
      <w:r w:rsidR="00AB51F1" w:rsidRPr="00E75D73">
        <w:t xml:space="preserve">specified in an instrument under </w:t>
      </w:r>
      <w:r w:rsidR="00E75D73" w:rsidRPr="00E75D73">
        <w:t>subsection (</w:t>
      </w:r>
      <w:r w:rsidRPr="00E75D73">
        <w:t>4</w:t>
      </w:r>
      <w:r w:rsidR="00AB51F1" w:rsidRPr="00E75D73">
        <w:t>)</w:t>
      </w:r>
      <w:r w:rsidR="000A20C5" w:rsidRPr="00E75D73">
        <w:t>.</w:t>
      </w:r>
    </w:p>
    <w:p w:rsidR="00AB51F1" w:rsidRPr="00E75D73" w:rsidRDefault="00DA7543" w:rsidP="00E75D73">
      <w:pPr>
        <w:pStyle w:val="subsection"/>
      </w:pPr>
      <w:r w:rsidRPr="00E75D73">
        <w:tab/>
        <w:t>(4</w:t>
      </w:r>
      <w:r w:rsidR="00AB51F1" w:rsidRPr="00E75D73">
        <w:t>)</w:t>
      </w:r>
      <w:r w:rsidR="00AB51F1" w:rsidRPr="00E75D73">
        <w:tab/>
        <w:t xml:space="preserve">The Minister may, by notifiable instrument, specify one or more matters for the purposes of </w:t>
      </w:r>
      <w:r w:rsidR="00E75D73" w:rsidRPr="00E75D73">
        <w:t>subsection (</w:t>
      </w:r>
      <w:r w:rsidRPr="00E75D73">
        <w:t>3</w:t>
      </w:r>
      <w:r w:rsidR="00AB51F1" w:rsidRPr="00E75D73">
        <w:t>).</w:t>
      </w:r>
    </w:p>
    <w:p w:rsidR="000A20C5" w:rsidRPr="00E75D73" w:rsidRDefault="000A20C5" w:rsidP="00E75D73">
      <w:pPr>
        <w:pStyle w:val="SubsectionHead"/>
      </w:pPr>
      <w:r w:rsidRPr="00E75D73">
        <w:t>Consultation</w:t>
      </w:r>
    </w:p>
    <w:p w:rsidR="000A20C5" w:rsidRPr="00E75D73" w:rsidRDefault="000A20C5" w:rsidP="00E75D73">
      <w:pPr>
        <w:pStyle w:val="subsection"/>
      </w:pPr>
      <w:r w:rsidRPr="00E75D73">
        <w:tab/>
        <w:t>(</w:t>
      </w:r>
      <w:r w:rsidR="00DA7543" w:rsidRPr="00E75D73">
        <w:t>5</w:t>
      </w:r>
      <w:r w:rsidRPr="00E75D73">
        <w:t>)</w:t>
      </w:r>
      <w:r w:rsidRPr="00E75D73">
        <w:tab/>
        <w:t>In conducting the review, the ACMA must make provision for public consultation.</w:t>
      </w:r>
    </w:p>
    <w:p w:rsidR="000A20C5" w:rsidRPr="00E75D73" w:rsidRDefault="000A20C5" w:rsidP="00E75D73">
      <w:pPr>
        <w:pStyle w:val="SubsectionHead"/>
      </w:pPr>
      <w:r w:rsidRPr="00E75D73">
        <w:t>Report</w:t>
      </w:r>
    </w:p>
    <w:p w:rsidR="000A20C5" w:rsidRPr="00E75D73" w:rsidRDefault="000A20C5" w:rsidP="00E75D73">
      <w:pPr>
        <w:pStyle w:val="subsection"/>
      </w:pPr>
      <w:r w:rsidRPr="00E75D73">
        <w:tab/>
        <w:t>(</w:t>
      </w:r>
      <w:r w:rsidR="00DA7543" w:rsidRPr="00E75D73">
        <w:t>6</w:t>
      </w:r>
      <w:r w:rsidRPr="00E75D73">
        <w:t>)</w:t>
      </w:r>
      <w:r w:rsidRPr="00E75D73">
        <w:tab/>
        <w:t>The ACMA must give the Minister a report of the review before 1</w:t>
      </w:r>
      <w:r w:rsidR="00E75D73" w:rsidRPr="00E75D73">
        <w:t> </w:t>
      </w:r>
      <w:r w:rsidRPr="00E75D73">
        <w:t>July 2021.</w:t>
      </w:r>
    </w:p>
    <w:p w:rsidR="00FD1D01" w:rsidRDefault="00CC5F8E" w:rsidP="00E75D73">
      <w:pPr>
        <w:pStyle w:val="subsection"/>
      </w:pPr>
      <w:r w:rsidRPr="00E75D73">
        <w:tab/>
        <w:t>(7</w:t>
      </w:r>
      <w:r w:rsidR="000A20C5" w:rsidRPr="00E75D73">
        <w:t>)</w:t>
      </w:r>
      <w:r w:rsidR="000A20C5" w:rsidRPr="00E75D73">
        <w:tab/>
        <w:t xml:space="preserve">The Minister must cause copies of a report under </w:t>
      </w:r>
      <w:r w:rsidR="00E75D73" w:rsidRPr="00E75D73">
        <w:t>subsection (</w:t>
      </w:r>
      <w:r w:rsidR="00850D3A" w:rsidRPr="00E75D73">
        <w:t>6</w:t>
      </w:r>
      <w:r w:rsidR="000A20C5" w:rsidRPr="00E75D73">
        <w:t>) to be tabled in each House of the Parliament within 15 sittings days of that House after receiving the report.</w:t>
      </w:r>
    </w:p>
    <w:p w:rsidR="008D0F4E" w:rsidRDefault="008D0F4E" w:rsidP="008D0F4E"/>
    <w:p w:rsidR="008D0F4E" w:rsidRDefault="008D0F4E" w:rsidP="008D0F4E">
      <w:pPr>
        <w:pStyle w:val="AssentBk"/>
        <w:keepNext/>
      </w:pPr>
    </w:p>
    <w:p w:rsidR="008D0F4E" w:rsidRDefault="008D0F4E" w:rsidP="008D0F4E">
      <w:pPr>
        <w:pStyle w:val="AssentBk"/>
        <w:keepNext/>
      </w:pPr>
    </w:p>
    <w:p w:rsidR="008D0F4E" w:rsidRDefault="008D0F4E" w:rsidP="008D0F4E">
      <w:pPr>
        <w:pStyle w:val="2ndRd"/>
        <w:keepNext/>
        <w:pBdr>
          <w:top w:val="single" w:sz="2" w:space="1" w:color="auto"/>
        </w:pBdr>
      </w:pPr>
    </w:p>
    <w:p w:rsidR="008D0F4E" w:rsidRDefault="008D0F4E" w:rsidP="000C5962">
      <w:pPr>
        <w:pStyle w:val="2ndRd"/>
        <w:keepNext/>
        <w:spacing w:line="260" w:lineRule="atLeast"/>
        <w:rPr>
          <w:i/>
        </w:rPr>
      </w:pPr>
      <w:r>
        <w:t>[</w:t>
      </w:r>
      <w:r>
        <w:rPr>
          <w:i/>
        </w:rPr>
        <w:t>Minister’s second reading speech made in—</w:t>
      </w:r>
    </w:p>
    <w:p w:rsidR="008D0F4E" w:rsidRDefault="008D0F4E" w:rsidP="000C5962">
      <w:pPr>
        <w:pStyle w:val="2ndRd"/>
        <w:keepNext/>
        <w:spacing w:line="260" w:lineRule="atLeast"/>
        <w:rPr>
          <w:i/>
        </w:rPr>
      </w:pPr>
      <w:r>
        <w:rPr>
          <w:i/>
        </w:rPr>
        <w:t>House of Representatives on 15 June 2017</w:t>
      </w:r>
    </w:p>
    <w:p w:rsidR="008D0F4E" w:rsidRDefault="008D0F4E" w:rsidP="000C5962">
      <w:pPr>
        <w:pStyle w:val="2ndRd"/>
        <w:keepNext/>
        <w:spacing w:line="260" w:lineRule="atLeast"/>
        <w:rPr>
          <w:i/>
        </w:rPr>
      </w:pPr>
      <w:r>
        <w:rPr>
          <w:i/>
        </w:rPr>
        <w:t>Senate on 22 June 2017</w:t>
      </w:r>
      <w:r>
        <w:t>]</w:t>
      </w:r>
    </w:p>
    <w:p w:rsidR="008D0F4E" w:rsidRDefault="008D0F4E" w:rsidP="000C5962"/>
    <w:p w:rsidR="003A549F" w:rsidRPr="008D0F4E" w:rsidRDefault="008D0F4E" w:rsidP="008D0F4E">
      <w:pPr>
        <w:framePr w:hSpace="180" w:wrap="around" w:vAnchor="text" w:hAnchor="page" w:x="2371" w:y="6597"/>
      </w:pPr>
      <w:r>
        <w:t>(124/17)</w:t>
      </w:r>
    </w:p>
    <w:p w:rsidR="008D0F4E" w:rsidRDefault="008D0F4E"/>
    <w:sectPr w:rsidR="008D0F4E" w:rsidSect="003A549F">
      <w:headerReference w:type="even" r:id="rId24"/>
      <w:headerReference w:type="default" r:id="rId25"/>
      <w:footerReference w:type="even" r:id="rId26"/>
      <w:footerReference w:type="default" r:id="rId27"/>
      <w:headerReference w:type="first" r:id="rId28"/>
      <w:footerReference w:type="first" r:id="rId29"/>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49F" w:rsidRDefault="003A549F" w:rsidP="0048364F">
      <w:pPr>
        <w:spacing w:line="240" w:lineRule="auto"/>
      </w:pPr>
      <w:r>
        <w:separator/>
      </w:r>
    </w:p>
  </w:endnote>
  <w:endnote w:type="continuationSeparator" w:id="0">
    <w:p w:rsidR="003A549F" w:rsidRDefault="003A549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9F" w:rsidRPr="005F1388" w:rsidRDefault="003A549F" w:rsidP="00E75D73">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4E" w:rsidRDefault="008D0F4E" w:rsidP="007517B8">
    <w:pPr>
      <w:pStyle w:val="ScalePlusRef"/>
    </w:pPr>
    <w:r>
      <w:t>Note: An electronic version of this Act is available on the Federal Register of Legislation (</w:t>
    </w:r>
    <w:hyperlink r:id="rId1" w:history="1">
      <w:r>
        <w:t>https://www.legislation.gov.au/</w:t>
      </w:r>
    </w:hyperlink>
    <w:r>
      <w:t>)</w:t>
    </w:r>
  </w:p>
  <w:p w:rsidR="008D0F4E" w:rsidRDefault="008D0F4E" w:rsidP="007517B8"/>
  <w:p w:rsidR="008D0F4E" w:rsidRDefault="008D0F4E" w:rsidP="007517B8"/>
  <w:p w:rsidR="003A549F" w:rsidRDefault="003A549F" w:rsidP="00E75D73">
    <w:pPr>
      <w:pStyle w:val="Footer"/>
      <w:spacing w:before="120"/>
    </w:pPr>
  </w:p>
  <w:p w:rsidR="003A549F" w:rsidRPr="005F1388" w:rsidRDefault="003A549F"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9F" w:rsidRPr="00ED79B6" w:rsidRDefault="003A549F" w:rsidP="00E75D73">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9F" w:rsidRDefault="003A549F" w:rsidP="00E75D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A549F" w:rsidTr="00341F84">
      <w:tc>
        <w:tcPr>
          <w:tcW w:w="646" w:type="dxa"/>
        </w:tcPr>
        <w:p w:rsidR="003A549F" w:rsidRDefault="003A549F" w:rsidP="00341F8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2696">
            <w:rPr>
              <w:i/>
              <w:noProof/>
              <w:sz w:val="18"/>
            </w:rPr>
            <w:t>ii</w:t>
          </w:r>
          <w:r w:rsidRPr="00ED79B6">
            <w:rPr>
              <w:i/>
              <w:sz w:val="18"/>
            </w:rPr>
            <w:fldChar w:fldCharType="end"/>
          </w:r>
        </w:p>
      </w:tc>
      <w:tc>
        <w:tcPr>
          <w:tcW w:w="5387" w:type="dxa"/>
        </w:tcPr>
        <w:p w:rsidR="003A549F" w:rsidRDefault="001032BE" w:rsidP="00341F84">
          <w:pPr>
            <w:jc w:val="center"/>
            <w:rPr>
              <w:sz w:val="18"/>
            </w:rPr>
          </w:pPr>
          <w:r>
            <w:rPr>
              <w:i/>
              <w:sz w:val="18"/>
            </w:rPr>
            <w:t>Broadcasting Legislation Amendment (Broadcasting Reform) Act 2017</w:t>
          </w:r>
        </w:p>
      </w:tc>
      <w:tc>
        <w:tcPr>
          <w:tcW w:w="1270" w:type="dxa"/>
        </w:tcPr>
        <w:p w:rsidR="003A549F" w:rsidRDefault="007E0A15" w:rsidP="00341F84">
          <w:pPr>
            <w:jc w:val="right"/>
            <w:rPr>
              <w:sz w:val="18"/>
            </w:rPr>
          </w:pPr>
          <w:r>
            <w:rPr>
              <w:i/>
              <w:sz w:val="18"/>
            </w:rPr>
            <w:t>No. 113, 2017</w:t>
          </w:r>
        </w:p>
      </w:tc>
    </w:tr>
  </w:tbl>
  <w:p w:rsidR="003A549F" w:rsidRDefault="003A549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9F" w:rsidRDefault="003A549F" w:rsidP="00E75D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A549F" w:rsidTr="00341F84">
      <w:tc>
        <w:tcPr>
          <w:tcW w:w="1247" w:type="dxa"/>
        </w:tcPr>
        <w:p w:rsidR="003A549F" w:rsidRDefault="001032BE" w:rsidP="007E0A15">
          <w:pPr>
            <w:rPr>
              <w:i/>
              <w:sz w:val="18"/>
            </w:rPr>
          </w:pPr>
          <w:r>
            <w:rPr>
              <w:i/>
              <w:sz w:val="18"/>
            </w:rPr>
            <w:t>No.</w:t>
          </w:r>
          <w:r w:rsidR="007E0A15">
            <w:rPr>
              <w:i/>
              <w:sz w:val="18"/>
            </w:rPr>
            <w:t xml:space="preserve"> 113</w:t>
          </w:r>
          <w:r>
            <w:rPr>
              <w:i/>
              <w:sz w:val="18"/>
            </w:rPr>
            <w:t>, 2017</w:t>
          </w:r>
        </w:p>
      </w:tc>
      <w:tc>
        <w:tcPr>
          <w:tcW w:w="5387" w:type="dxa"/>
        </w:tcPr>
        <w:p w:rsidR="003A549F" w:rsidRDefault="001032BE" w:rsidP="00341F84">
          <w:pPr>
            <w:jc w:val="center"/>
            <w:rPr>
              <w:i/>
              <w:sz w:val="18"/>
            </w:rPr>
          </w:pPr>
          <w:r>
            <w:rPr>
              <w:i/>
              <w:sz w:val="18"/>
            </w:rPr>
            <w:t>Broadcasting Legislation Amendment (Broadcasting Reform) Act 2017</w:t>
          </w:r>
        </w:p>
      </w:tc>
      <w:tc>
        <w:tcPr>
          <w:tcW w:w="669" w:type="dxa"/>
        </w:tcPr>
        <w:p w:rsidR="003A549F" w:rsidRDefault="003A549F" w:rsidP="00341F8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2696">
            <w:rPr>
              <w:i/>
              <w:noProof/>
              <w:sz w:val="18"/>
            </w:rPr>
            <w:t>i</w:t>
          </w:r>
          <w:r w:rsidRPr="00ED79B6">
            <w:rPr>
              <w:i/>
              <w:sz w:val="18"/>
            </w:rPr>
            <w:fldChar w:fldCharType="end"/>
          </w:r>
        </w:p>
      </w:tc>
    </w:tr>
  </w:tbl>
  <w:p w:rsidR="003A549F" w:rsidRPr="00ED79B6" w:rsidRDefault="003A549F"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9F" w:rsidRPr="00A961C4" w:rsidRDefault="003A549F" w:rsidP="00E75D73">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3A549F" w:rsidTr="00E75D73">
      <w:tc>
        <w:tcPr>
          <w:tcW w:w="646" w:type="dxa"/>
        </w:tcPr>
        <w:p w:rsidR="003A549F" w:rsidRDefault="003A549F" w:rsidP="00341F8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42696">
            <w:rPr>
              <w:i/>
              <w:noProof/>
              <w:sz w:val="18"/>
            </w:rPr>
            <w:t>54</w:t>
          </w:r>
          <w:r w:rsidRPr="007A1328">
            <w:rPr>
              <w:i/>
              <w:sz w:val="18"/>
            </w:rPr>
            <w:fldChar w:fldCharType="end"/>
          </w:r>
        </w:p>
      </w:tc>
      <w:tc>
        <w:tcPr>
          <w:tcW w:w="5387" w:type="dxa"/>
        </w:tcPr>
        <w:p w:rsidR="003A549F" w:rsidRDefault="001032BE" w:rsidP="00341F84">
          <w:pPr>
            <w:jc w:val="center"/>
            <w:rPr>
              <w:sz w:val="18"/>
            </w:rPr>
          </w:pPr>
          <w:r>
            <w:rPr>
              <w:i/>
              <w:sz w:val="18"/>
            </w:rPr>
            <w:t>Broadcasting Legislation Amendment (Broadcasting Reform) Act 2017</w:t>
          </w:r>
        </w:p>
      </w:tc>
      <w:tc>
        <w:tcPr>
          <w:tcW w:w="1270" w:type="dxa"/>
        </w:tcPr>
        <w:p w:rsidR="003A549F" w:rsidRDefault="007E0A15" w:rsidP="00341F84">
          <w:pPr>
            <w:jc w:val="right"/>
            <w:rPr>
              <w:sz w:val="18"/>
            </w:rPr>
          </w:pPr>
          <w:r>
            <w:rPr>
              <w:i/>
              <w:sz w:val="18"/>
            </w:rPr>
            <w:t>No. 113, 2017</w:t>
          </w:r>
        </w:p>
      </w:tc>
    </w:tr>
  </w:tbl>
  <w:p w:rsidR="003A549F" w:rsidRPr="00A961C4" w:rsidRDefault="003A549F"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9F" w:rsidRPr="00A961C4" w:rsidRDefault="003A549F" w:rsidP="00E75D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3A549F" w:rsidTr="00E75D73">
      <w:tc>
        <w:tcPr>
          <w:tcW w:w="1247" w:type="dxa"/>
        </w:tcPr>
        <w:p w:rsidR="003A549F" w:rsidRDefault="007E0A15" w:rsidP="00341F84">
          <w:pPr>
            <w:rPr>
              <w:sz w:val="18"/>
            </w:rPr>
          </w:pPr>
          <w:r>
            <w:rPr>
              <w:i/>
              <w:sz w:val="18"/>
            </w:rPr>
            <w:t>No. 113, 2017</w:t>
          </w:r>
        </w:p>
      </w:tc>
      <w:tc>
        <w:tcPr>
          <w:tcW w:w="5387" w:type="dxa"/>
        </w:tcPr>
        <w:p w:rsidR="003A549F" w:rsidRDefault="001032BE" w:rsidP="00341F84">
          <w:pPr>
            <w:jc w:val="center"/>
            <w:rPr>
              <w:sz w:val="18"/>
            </w:rPr>
          </w:pPr>
          <w:r>
            <w:rPr>
              <w:i/>
              <w:sz w:val="18"/>
            </w:rPr>
            <w:t>Broadcasting Legislation Amendment (Broadcasting Reform) Act 2017</w:t>
          </w:r>
        </w:p>
      </w:tc>
      <w:tc>
        <w:tcPr>
          <w:tcW w:w="669" w:type="dxa"/>
        </w:tcPr>
        <w:p w:rsidR="003A549F" w:rsidRDefault="003A549F" w:rsidP="00341F8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42696">
            <w:rPr>
              <w:i/>
              <w:noProof/>
              <w:sz w:val="18"/>
            </w:rPr>
            <w:t>53</w:t>
          </w:r>
          <w:r w:rsidRPr="007A1328">
            <w:rPr>
              <w:i/>
              <w:sz w:val="18"/>
            </w:rPr>
            <w:fldChar w:fldCharType="end"/>
          </w:r>
        </w:p>
      </w:tc>
    </w:tr>
  </w:tbl>
  <w:p w:rsidR="003A549F" w:rsidRPr="00055B5C" w:rsidRDefault="003A549F"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9F" w:rsidRPr="00A961C4" w:rsidRDefault="003A549F" w:rsidP="00E75D73">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3A549F" w:rsidTr="00E75D73">
      <w:tc>
        <w:tcPr>
          <w:tcW w:w="1247" w:type="dxa"/>
        </w:tcPr>
        <w:p w:rsidR="003A549F" w:rsidRDefault="007E0A15" w:rsidP="00341F84">
          <w:pPr>
            <w:rPr>
              <w:sz w:val="18"/>
            </w:rPr>
          </w:pPr>
          <w:r>
            <w:rPr>
              <w:i/>
              <w:sz w:val="18"/>
            </w:rPr>
            <w:t>No. 113, 2017</w:t>
          </w:r>
        </w:p>
      </w:tc>
      <w:tc>
        <w:tcPr>
          <w:tcW w:w="5387" w:type="dxa"/>
        </w:tcPr>
        <w:p w:rsidR="003A549F" w:rsidRDefault="001032BE" w:rsidP="00341F84">
          <w:pPr>
            <w:jc w:val="center"/>
            <w:rPr>
              <w:sz w:val="18"/>
            </w:rPr>
          </w:pPr>
          <w:r>
            <w:rPr>
              <w:i/>
              <w:sz w:val="18"/>
            </w:rPr>
            <w:t>Broadcasting Legislation Amendment (Broadcasting Reform) Act 2017</w:t>
          </w:r>
        </w:p>
      </w:tc>
      <w:tc>
        <w:tcPr>
          <w:tcW w:w="669" w:type="dxa"/>
        </w:tcPr>
        <w:p w:rsidR="003A549F" w:rsidRDefault="003A549F" w:rsidP="00341F8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742696">
            <w:rPr>
              <w:i/>
              <w:noProof/>
              <w:sz w:val="18"/>
            </w:rPr>
            <w:t>1</w:t>
          </w:r>
          <w:r w:rsidRPr="007A1328">
            <w:rPr>
              <w:i/>
              <w:sz w:val="18"/>
            </w:rPr>
            <w:fldChar w:fldCharType="end"/>
          </w:r>
        </w:p>
      </w:tc>
    </w:tr>
  </w:tbl>
  <w:p w:rsidR="003A549F" w:rsidRPr="00A961C4" w:rsidRDefault="003A549F"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49F" w:rsidRDefault="003A549F" w:rsidP="0048364F">
      <w:pPr>
        <w:spacing w:line="240" w:lineRule="auto"/>
      </w:pPr>
      <w:r>
        <w:separator/>
      </w:r>
    </w:p>
  </w:footnote>
  <w:footnote w:type="continuationSeparator" w:id="0">
    <w:p w:rsidR="003A549F" w:rsidRDefault="003A549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9F" w:rsidRPr="005F1388" w:rsidRDefault="003A549F"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9F" w:rsidRPr="005F1388" w:rsidRDefault="003A549F"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9F" w:rsidRPr="005F1388" w:rsidRDefault="003A549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9F" w:rsidRPr="00ED79B6" w:rsidRDefault="003A549F"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9F" w:rsidRPr="00ED79B6" w:rsidRDefault="003A549F"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9F" w:rsidRPr="00ED79B6" w:rsidRDefault="003A549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9F" w:rsidRPr="00A961C4" w:rsidRDefault="003A549F" w:rsidP="0048364F">
    <w:pPr>
      <w:rPr>
        <w:b/>
        <w:sz w:val="20"/>
      </w:rPr>
    </w:pPr>
    <w:r>
      <w:rPr>
        <w:b/>
        <w:sz w:val="20"/>
      </w:rPr>
      <w:fldChar w:fldCharType="begin"/>
    </w:r>
    <w:r>
      <w:rPr>
        <w:b/>
        <w:sz w:val="20"/>
      </w:rPr>
      <w:instrText xml:space="preserve"> STYLEREF CharAmSchNo </w:instrText>
    </w:r>
    <w:r w:rsidR="00742696">
      <w:rPr>
        <w:b/>
        <w:sz w:val="20"/>
      </w:rPr>
      <w:fldChar w:fldCharType="separate"/>
    </w:r>
    <w:r w:rsidR="00742696">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742696">
      <w:rPr>
        <w:sz w:val="20"/>
      </w:rPr>
      <w:fldChar w:fldCharType="separate"/>
    </w:r>
    <w:r w:rsidR="00742696">
      <w:rPr>
        <w:noProof/>
        <w:sz w:val="20"/>
      </w:rPr>
      <w:t>Review of taxation arrangements etc.</w:t>
    </w:r>
    <w:r>
      <w:rPr>
        <w:sz w:val="20"/>
      </w:rPr>
      <w:fldChar w:fldCharType="end"/>
    </w:r>
  </w:p>
  <w:p w:rsidR="003A549F" w:rsidRPr="00A961C4" w:rsidRDefault="003A549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3A549F" w:rsidRPr="00A961C4" w:rsidRDefault="003A549F"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9F" w:rsidRPr="00A961C4" w:rsidRDefault="003A549F" w:rsidP="0048364F">
    <w:pPr>
      <w:jc w:val="right"/>
      <w:rPr>
        <w:sz w:val="20"/>
      </w:rPr>
    </w:pPr>
    <w:r w:rsidRPr="00A961C4">
      <w:rPr>
        <w:sz w:val="20"/>
      </w:rPr>
      <w:fldChar w:fldCharType="begin"/>
    </w:r>
    <w:r w:rsidRPr="00A961C4">
      <w:rPr>
        <w:sz w:val="20"/>
      </w:rPr>
      <w:instrText xml:space="preserve"> STYLEREF CharAmSchText </w:instrText>
    </w:r>
    <w:r w:rsidR="00742696">
      <w:rPr>
        <w:sz w:val="20"/>
      </w:rPr>
      <w:fldChar w:fldCharType="separate"/>
    </w:r>
    <w:r w:rsidR="00742696">
      <w:rPr>
        <w:noProof/>
        <w:sz w:val="20"/>
      </w:rPr>
      <w:t>Review of taxation arrangements etc.</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742696">
      <w:rPr>
        <w:b/>
        <w:sz w:val="20"/>
      </w:rPr>
      <w:fldChar w:fldCharType="separate"/>
    </w:r>
    <w:r w:rsidR="00742696">
      <w:rPr>
        <w:b/>
        <w:noProof/>
        <w:sz w:val="20"/>
      </w:rPr>
      <w:t>Schedule 7</w:t>
    </w:r>
    <w:r>
      <w:rPr>
        <w:b/>
        <w:sz w:val="20"/>
      </w:rPr>
      <w:fldChar w:fldCharType="end"/>
    </w:r>
  </w:p>
  <w:p w:rsidR="003A549F" w:rsidRPr="00A961C4" w:rsidRDefault="003A549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3A549F" w:rsidRPr="00A961C4" w:rsidRDefault="003A549F"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549F" w:rsidRPr="00A961C4" w:rsidRDefault="003A549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1A2"/>
    <w:rsid w:val="000030B8"/>
    <w:rsid w:val="000068E4"/>
    <w:rsid w:val="00006A49"/>
    <w:rsid w:val="00007E09"/>
    <w:rsid w:val="000113BC"/>
    <w:rsid w:val="00012669"/>
    <w:rsid w:val="000136AF"/>
    <w:rsid w:val="00017680"/>
    <w:rsid w:val="00027D52"/>
    <w:rsid w:val="00033BBA"/>
    <w:rsid w:val="000417C9"/>
    <w:rsid w:val="00046809"/>
    <w:rsid w:val="0004789D"/>
    <w:rsid w:val="00052E4E"/>
    <w:rsid w:val="00055B5C"/>
    <w:rsid w:val="00056391"/>
    <w:rsid w:val="0005754F"/>
    <w:rsid w:val="00060FF9"/>
    <w:rsid w:val="000614BF"/>
    <w:rsid w:val="00067559"/>
    <w:rsid w:val="00070F22"/>
    <w:rsid w:val="000722E0"/>
    <w:rsid w:val="0007592C"/>
    <w:rsid w:val="00085FC5"/>
    <w:rsid w:val="0009219E"/>
    <w:rsid w:val="00095AC0"/>
    <w:rsid w:val="000965C1"/>
    <w:rsid w:val="000A20C5"/>
    <w:rsid w:val="000B1FD2"/>
    <w:rsid w:val="000C2F67"/>
    <w:rsid w:val="000C7DD3"/>
    <w:rsid w:val="000D05EF"/>
    <w:rsid w:val="000D0E39"/>
    <w:rsid w:val="000E0FC0"/>
    <w:rsid w:val="000E21AC"/>
    <w:rsid w:val="000E51B2"/>
    <w:rsid w:val="000F21C1"/>
    <w:rsid w:val="00101D90"/>
    <w:rsid w:val="00102D94"/>
    <w:rsid w:val="001032BE"/>
    <w:rsid w:val="0010745C"/>
    <w:rsid w:val="001137B0"/>
    <w:rsid w:val="00113BD1"/>
    <w:rsid w:val="0012010F"/>
    <w:rsid w:val="00122206"/>
    <w:rsid w:val="00133D8F"/>
    <w:rsid w:val="00134E24"/>
    <w:rsid w:val="001407A9"/>
    <w:rsid w:val="00145185"/>
    <w:rsid w:val="0015646E"/>
    <w:rsid w:val="00163C8D"/>
    <w:rsid w:val="001643C9"/>
    <w:rsid w:val="00165568"/>
    <w:rsid w:val="00166227"/>
    <w:rsid w:val="00166C2F"/>
    <w:rsid w:val="001716C9"/>
    <w:rsid w:val="00173363"/>
    <w:rsid w:val="00173B94"/>
    <w:rsid w:val="00177927"/>
    <w:rsid w:val="0018239B"/>
    <w:rsid w:val="0018254F"/>
    <w:rsid w:val="0018287A"/>
    <w:rsid w:val="001854B4"/>
    <w:rsid w:val="00187CE4"/>
    <w:rsid w:val="00191634"/>
    <w:rsid w:val="001939E1"/>
    <w:rsid w:val="00195250"/>
    <w:rsid w:val="00195382"/>
    <w:rsid w:val="001A3658"/>
    <w:rsid w:val="001A759A"/>
    <w:rsid w:val="001B0083"/>
    <w:rsid w:val="001B7A5D"/>
    <w:rsid w:val="001C07F8"/>
    <w:rsid w:val="001C232C"/>
    <w:rsid w:val="001C2418"/>
    <w:rsid w:val="001C334F"/>
    <w:rsid w:val="001C3DBC"/>
    <w:rsid w:val="001C69C4"/>
    <w:rsid w:val="001E3590"/>
    <w:rsid w:val="001E7407"/>
    <w:rsid w:val="001E7DED"/>
    <w:rsid w:val="001F07D4"/>
    <w:rsid w:val="00201D27"/>
    <w:rsid w:val="00202618"/>
    <w:rsid w:val="00203427"/>
    <w:rsid w:val="0020497F"/>
    <w:rsid w:val="002049F0"/>
    <w:rsid w:val="00206AE8"/>
    <w:rsid w:val="00213BE1"/>
    <w:rsid w:val="00222492"/>
    <w:rsid w:val="002274E3"/>
    <w:rsid w:val="00240749"/>
    <w:rsid w:val="0024449D"/>
    <w:rsid w:val="00261FB3"/>
    <w:rsid w:val="00263820"/>
    <w:rsid w:val="00265DC5"/>
    <w:rsid w:val="0026684C"/>
    <w:rsid w:val="0026778B"/>
    <w:rsid w:val="00270194"/>
    <w:rsid w:val="00270941"/>
    <w:rsid w:val="00271F0F"/>
    <w:rsid w:val="00275197"/>
    <w:rsid w:val="002752D9"/>
    <w:rsid w:val="0027540E"/>
    <w:rsid w:val="00287A9F"/>
    <w:rsid w:val="00290182"/>
    <w:rsid w:val="00293B89"/>
    <w:rsid w:val="002942BF"/>
    <w:rsid w:val="00295193"/>
    <w:rsid w:val="00295BCA"/>
    <w:rsid w:val="00297681"/>
    <w:rsid w:val="00297ECB"/>
    <w:rsid w:val="002B12BA"/>
    <w:rsid w:val="002B26E0"/>
    <w:rsid w:val="002B5A30"/>
    <w:rsid w:val="002B7099"/>
    <w:rsid w:val="002C05D6"/>
    <w:rsid w:val="002C2633"/>
    <w:rsid w:val="002C730A"/>
    <w:rsid w:val="002D043A"/>
    <w:rsid w:val="002D395A"/>
    <w:rsid w:val="002E10C5"/>
    <w:rsid w:val="002E3072"/>
    <w:rsid w:val="002E375B"/>
    <w:rsid w:val="002E79C8"/>
    <w:rsid w:val="00306CCA"/>
    <w:rsid w:val="00310E31"/>
    <w:rsid w:val="00312EA1"/>
    <w:rsid w:val="00313059"/>
    <w:rsid w:val="00314249"/>
    <w:rsid w:val="00317CAC"/>
    <w:rsid w:val="00324C46"/>
    <w:rsid w:val="00325245"/>
    <w:rsid w:val="00326BBB"/>
    <w:rsid w:val="00332C08"/>
    <w:rsid w:val="00332C66"/>
    <w:rsid w:val="00335A5D"/>
    <w:rsid w:val="003415D3"/>
    <w:rsid w:val="00341F84"/>
    <w:rsid w:val="00350417"/>
    <w:rsid w:val="00351745"/>
    <w:rsid w:val="00352B0F"/>
    <w:rsid w:val="00357271"/>
    <w:rsid w:val="0035790C"/>
    <w:rsid w:val="00375C6C"/>
    <w:rsid w:val="00382B76"/>
    <w:rsid w:val="0039573A"/>
    <w:rsid w:val="003A549F"/>
    <w:rsid w:val="003A5715"/>
    <w:rsid w:val="003C3F20"/>
    <w:rsid w:val="003C5F2B"/>
    <w:rsid w:val="003C6700"/>
    <w:rsid w:val="003D0BFE"/>
    <w:rsid w:val="003D5700"/>
    <w:rsid w:val="003E3DC7"/>
    <w:rsid w:val="003E4116"/>
    <w:rsid w:val="003F1283"/>
    <w:rsid w:val="003F1513"/>
    <w:rsid w:val="003F1BA2"/>
    <w:rsid w:val="003F6DFC"/>
    <w:rsid w:val="00404C47"/>
    <w:rsid w:val="00405579"/>
    <w:rsid w:val="00410469"/>
    <w:rsid w:val="00410B8E"/>
    <w:rsid w:val="004116CD"/>
    <w:rsid w:val="004136D2"/>
    <w:rsid w:val="00421630"/>
    <w:rsid w:val="00421FC1"/>
    <w:rsid w:val="004229C7"/>
    <w:rsid w:val="00424CA9"/>
    <w:rsid w:val="00427AC2"/>
    <w:rsid w:val="004313F6"/>
    <w:rsid w:val="00436785"/>
    <w:rsid w:val="00436BD5"/>
    <w:rsid w:val="00437E4B"/>
    <w:rsid w:val="0044291A"/>
    <w:rsid w:val="00451C52"/>
    <w:rsid w:val="00453C21"/>
    <w:rsid w:val="004606F0"/>
    <w:rsid w:val="00460D5D"/>
    <w:rsid w:val="0046487F"/>
    <w:rsid w:val="00471726"/>
    <w:rsid w:val="00473358"/>
    <w:rsid w:val="00476DED"/>
    <w:rsid w:val="00480E53"/>
    <w:rsid w:val="0048196B"/>
    <w:rsid w:val="0048364F"/>
    <w:rsid w:val="004855AE"/>
    <w:rsid w:val="0049325A"/>
    <w:rsid w:val="00493D78"/>
    <w:rsid w:val="0049474A"/>
    <w:rsid w:val="00494E16"/>
    <w:rsid w:val="00496F97"/>
    <w:rsid w:val="004A036B"/>
    <w:rsid w:val="004A1D2F"/>
    <w:rsid w:val="004B417A"/>
    <w:rsid w:val="004C5792"/>
    <w:rsid w:val="004C7C8C"/>
    <w:rsid w:val="004E1A46"/>
    <w:rsid w:val="004E1F11"/>
    <w:rsid w:val="004E2A4A"/>
    <w:rsid w:val="004F0986"/>
    <w:rsid w:val="004F0D23"/>
    <w:rsid w:val="004F1DF7"/>
    <w:rsid w:val="004F1FAC"/>
    <w:rsid w:val="004F5CF4"/>
    <w:rsid w:val="004F5DDA"/>
    <w:rsid w:val="0050196D"/>
    <w:rsid w:val="00510CD9"/>
    <w:rsid w:val="00510D82"/>
    <w:rsid w:val="00511A82"/>
    <w:rsid w:val="00516B8D"/>
    <w:rsid w:val="005179B3"/>
    <w:rsid w:val="0053528B"/>
    <w:rsid w:val="00537FBC"/>
    <w:rsid w:val="00543469"/>
    <w:rsid w:val="00544084"/>
    <w:rsid w:val="005466ED"/>
    <w:rsid w:val="005511EC"/>
    <w:rsid w:val="00551B54"/>
    <w:rsid w:val="00566F9E"/>
    <w:rsid w:val="00571DB1"/>
    <w:rsid w:val="0058416A"/>
    <w:rsid w:val="00584811"/>
    <w:rsid w:val="0058629A"/>
    <w:rsid w:val="00586FAA"/>
    <w:rsid w:val="005906DA"/>
    <w:rsid w:val="00593AA6"/>
    <w:rsid w:val="00593DDF"/>
    <w:rsid w:val="00594161"/>
    <w:rsid w:val="00594749"/>
    <w:rsid w:val="005A060D"/>
    <w:rsid w:val="005A0D90"/>
    <w:rsid w:val="005A0D92"/>
    <w:rsid w:val="005A753E"/>
    <w:rsid w:val="005B192C"/>
    <w:rsid w:val="005B370A"/>
    <w:rsid w:val="005B4067"/>
    <w:rsid w:val="005C0C8B"/>
    <w:rsid w:val="005C3F41"/>
    <w:rsid w:val="005C4827"/>
    <w:rsid w:val="005C707D"/>
    <w:rsid w:val="005D2A43"/>
    <w:rsid w:val="005D3E9F"/>
    <w:rsid w:val="005D59BF"/>
    <w:rsid w:val="005E0DF6"/>
    <w:rsid w:val="005E14DD"/>
    <w:rsid w:val="005E152A"/>
    <w:rsid w:val="00600219"/>
    <w:rsid w:val="00600ED1"/>
    <w:rsid w:val="006023C3"/>
    <w:rsid w:val="006028D7"/>
    <w:rsid w:val="00603E2B"/>
    <w:rsid w:val="00630FE5"/>
    <w:rsid w:val="00641DE5"/>
    <w:rsid w:val="00645DC1"/>
    <w:rsid w:val="006509CE"/>
    <w:rsid w:val="00656F0C"/>
    <w:rsid w:val="0065780B"/>
    <w:rsid w:val="00665E67"/>
    <w:rsid w:val="006704C2"/>
    <w:rsid w:val="00676DAD"/>
    <w:rsid w:val="00677CC2"/>
    <w:rsid w:val="00681F92"/>
    <w:rsid w:val="006842C2"/>
    <w:rsid w:val="00685C76"/>
    <w:rsid w:val="00685F42"/>
    <w:rsid w:val="00690E0B"/>
    <w:rsid w:val="0069207B"/>
    <w:rsid w:val="006965BF"/>
    <w:rsid w:val="006A0A51"/>
    <w:rsid w:val="006B03B9"/>
    <w:rsid w:val="006B29ED"/>
    <w:rsid w:val="006B6C9B"/>
    <w:rsid w:val="006C2874"/>
    <w:rsid w:val="006C2F1F"/>
    <w:rsid w:val="006C56E9"/>
    <w:rsid w:val="006C7F8C"/>
    <w:rsid w:val="006D2F7C"/>
    <w:rsid w:val="006D380D"/>
    <w:rsid w:val="006E0135"/>
    <w:rsid w:val="006E303A"/>
    <w:rsid w:val="006E6690"/>
    <w:rsid w:val="006F3B97"/>
    <w:rsid w:val="006F3F8E"/>
    <w:rsid w:val="006F61A2"/>
    <w:rsid w:val="006F7E19"/>
    <w:rsid w:val="00700B2C"/>
    <w:rsid w:val="00701B17"/>
    <w:rsid w:val="007054B1"/>
    <w:rsid w:val="00712D8D"/>
    <w:rsid w:val="00713084"/>
    <w:rsid w:val="00714B26"/>
    <w:rsid w:val="007254D5"/>
    <w:rsid w:val="00731E00"/>
    <w:rsid w:val="00735271"/>
    <w:rsid w:val="00736452"/>
    <w:rsid w:val="00742696"/>
    <w:rsid w:val="007434F9"/>
    <w:rsid w:val="007440B7"/>
    <w:rsid w:val="007503FD"/>
    <w:rsid w:val="00750643"/>
    <w:rsid w:val="007507B2"/>
    <w:rsid w:val="00750FD1"/>
    <w:rsid w:val="007634AD"/>
    <w:rsid w:val="00764381"/>
    <w:rsid w:val="0076508F"/>
    <w:rsid w:val="00767C87"/>
    <w:rsid w:val="007715C9"/>
    <w:rsid w:val="00774746"/>
    <w:rsid w:val="00774EDD"/>
    <w:rsid w:val="00775542"/>
    <w:rsid w:val="007757EC"/>
    <w:rsid w:val="00784D80"/>
    <w:rsid w:val="0078621E"/>
    <w:rsid w:val="00786C15"/>
    <w:rsid w:val="00791AF8"/>
    <w:rsid w:val="00797253"/>
    <w:rsid w:val="007A73B3"/>
    <w:rsid w:val="007B4A90"/>
    <w:rsid w:val="007B54F3"/>
    <w:rsid w:val="007C30EF"/>
    <w:rsid w:val="007C40A4"/>
    <w:rsid w:val="007C42BC"/>
    <w:rsid w:val="007E0A15"/>
    <w:rsid w:val="007E787F"/>
    <w:rsid w:val="007E7D4A"/>
    <w:rsid w:val="007F3546"/>
    <w:rsid w:val="007F72EE"/>
    <w:rsid w:val="008006CC"/>
    <w:rsid w:val="00805C3E"/>
    <w:rsid w:val="00807F18"/>
    <w:rsid w:val="00812762"/>
    <w:rsid w:val="0081708D"/>
    <w:rsid w:val="00821FD5"/>
    <w:rsid w:val="00831E8D"/>
    <w:rsid w:val="00833963"/>
    <w:rsid w:val="008354D6"/>
    <w:rsid w:val="008422B9"/>
    <w:rsid w:val="0084279B"/>
    <w:rsid w:val="00842B0F"/>
    <w:rsid w:val="0084347E"/>
    <w:rsid w:val="00850D3A"/>
    <w:rsid w:val="00855A49"/>
    <w:rsid w:val="00855C3E"/>
    <w:rsid w:val="00856A31"/>
    <w:rsid w:val="00857D6B"/>
    <w:rsid w:val="00862742"/>
    <w:rsid w:val="00866842"/>
    <w:rsid w:val="008670E2"/>
    <w:rsid w:val="008676D5"/>
    <w:rsid w:val="008702A1"/>
    <w:rsid w:val="00873F12"/>
    <w:rsid w:val="00874363"/>
    <w:rsid w:val="008754D0"/>
    <w:rsid w:val="00877D48"/>
    <w:rsid w:val="00880E60"/>
    <w:rsid w:val="00883781"/>
    <w:rsid w:val="00885570"/>
    <w:rsid w:val="00885DD4"/>
    <w:rsid w:val="00892EE9"/>
    <w:rsid w:val="00893958"/>
    <w:rsid w:val="008A2E77"/>
    <w:rsid w:val="008B5AE2"/>
    <w:rsid w:val="008C039E"/>
    <w:rsid w:val="008C2B52"/>
    <w:rsid w:val="008C6F6F"/>
    <w:rsid w:val="008D0EE0"/>
    <w:rsid w:val="008D0F4E"/>
    <w:rsid w:val="008D771D"/>
    <w:rsid w:val="008E6CB4"/>
    <w:rsid w:val="008E7078"/>
    <w:rsid w:val="008F0D93"/>
    <w:rsid w:val="008F1FBA"/>
    <w:rsid w:val="008F4F1C"/>
    <w:rsid w:val="008F6E8C"/>
    <w:rsid w:val="008F77C4"/>
    <w:rsid w:val="009028B4"/>
    <w:rsid w:val="00902B72"/>
    <w:rsid w:val="009051B5"/>
    <w:rsid w:val="009103F3"/>
    <w:rsid w:val="009107DF"/>
    <w:rsid w:val="00910AA4"/>
    <w:rsid w:val="00911EC1"/>
    <w:rsid w:val="00921BE1"/>
    <w:rsid w:val="00923981"/>
    <w:rsid w:val="00926583"/>
    <w:rsid w:val="009302D3"/>
    <w:rsid w:val="00931BBB"/>
    <w:rsid w:val="00932377"/>
    <w:rsid w:val="0094318A"/>
    <w:rsid w:val="0094635C"/>
    <w:rsid w:val="00950ABC"/>
    <w:rsid w:val="00953332"/>
    <w:rsid w:val="00957149"/>
    <w:rsid w:val="009660E7"/>
    <w:rsid w:val="00967042"/>
    <w:rsid w:val="00973FC5"/>
    <w:rsid w:val="0097462F"/>
    <w:rsid w:val="00974CE8"/>
    <w:rsid w:val="00975304"/>
    <w:rsid w:val="00976119"/>
    <w:rsid w:val="0098255A"/>
    <w:rsid w:val="009828D5"/>
    <w:rsid w:val="009845BE"/>
    <w:rsid w:val="00987713"/>
    <w:rsid w:val="00992370"/>
    <w:rsid w:val="0099419D"/>
    <w:rsid w:val="009960D7"/>
    <w:rsid w:val="009969C9"/>
    <w:rsid w:val="009A36C2"/>
    <w:rsid w:val="009C124F"/>
    <w:rsid w:val="009D157B"/>
    <w:rsid w:val="009D2060"/>
    <w:rsid w:val="009E64B7"/>
    <w:rsid w:val="009F244C"/>
    <w:rsid w:val="009F5E1B"/>
    <w:rsid w:val="00A0297E"/>
    <w:rsid w:val="00A048FF"/>
    <w:rsid w:val="00A05C51"/>
    <w:rsid w:val="00A05EA0"/>
    <w:rsid w:val="00A10775"/>
    <w:rsid w:val="00A16B7B"/>
    <w:rsid w:val="00A231E2"/>
    <w:rsid w:val="00A25754"/>
    <w:rsid w:val="00A317E9"/>
    <w:rsid w:val="00A32C47"/>
    <w:rsid w:val="00A3359B"/>
    <w:rsid w:val="00A36C48"/>
    <w:rsid w:val="00A40070"/>
    <w:rsid w:val="00A40F80"/>
    <w:rsid w:val="00A41552"/>
    <w:rsid w:val="00A41E0B"/>
    <w:rsid w:val="00A43DC6"/>
    <w:rsid w:val="00A45F39"/>
    <w:rsid w:val="00A46710"/>
    <w:rsid w:val="00A55631"/>
    <w:rsid w:val="00A64912"/>
    <w:rsid w:val="00A70A74"/>
    <w:rsid w:val="00A8438A"/>
    <w:rsid w:val="00A945DB"/>
    <w:rsid w:val="00AA3795"/>
    <w:rsid w:val="00AB2AA5"/>
    <w:rsid w:val="00AB51F1"/>
    <w:rsid w:val="00AC1E75"/>
    <w:rsid w:val="00AC284D"/>
    <w:rsid w:val="00AC2909"/>
    <w:rsid w:val="00AC6443"/>
    <w:rsid w:val="00AD0391"/>
    <w:rsid w:val="00AD0A81"/>
    <w:rsid w:val="00AD5641"/>
    <w:rsid w:val="00AD661B"/>
    <w:rsid w:val="00AD78FC"/>
    <w:rsid w:val="00AE1088"/>
    <w:rsid w:val="00AE713E"/>
    <w:rsid w:val="00AF0CBD"/>
    <w:rsid w:val="00AF1BA4"/>
    <w:rsid w:val="00B0283F"/>
    <w:rsid w:val="00B032D8"/>
    <w:rsid w:val="00B06561"/>
    <w:rsid w:val="00B16F74"/>
    <w:rsid w:val="00B176C1"/>
    <w:rsid w:val="00B32F83"/>
    <w:rsid w:val="00B33B3C"/>
    <w:rsid w:val="00B451E5"/>
    <w:rsid w:val="00B51651"/>
    <w:rsid w:val="00B52CFF"/>
    <w:rsid w:val="00B61E92"/>
    <w:rsid w:val="00B6382D"/>
    <w:rsid w:val="00B65617"/>
    <w:rsid w:val="00B677FE"/>
    <w:rsid w:val="00B74AF7"/>
    <w:rsid w:val="00B93DCE"/>
    <w:rsid w:val="00B95901"/>
    <w:rsid w:val="00B96A6F"/>
    <w:rsid w:val="00BA04B1"/>
    <w:rsid w:val="00BA5026"/>
    <w:rsid w:val="00BA68C1"/>
    <w:rsid w:val="00BB40BF"/>
    <w:rsid w:val="00BB5D22"/>
    <w:rsid w:val="00BC0CD1"/>
    <w:rsid w:val="00BC22F8"/>
    <w:rsid w:val="00BC5034"/>
    <w:rsid w:val="00BC5993"/>
    <w:rsid w:val="00BD14F4"/>
    <w:rsid w:val="00BD584E"/>
    <w:rsid w:val="00BE719A"/>
    <w:rsid w:val="00BE720A"/>
    <w:rsid w:val="00BF0461"/>
    <w:rsid w:val="00BF4944"/>
    <w:rsid w:val="00BF56D4"/>
    <w:rsid w:val="00C03A5A"/>
    <w:rsid w:val="00C04409"/>
    <w:rsid w:val="00C059FC"/>
    <w:rsid w:val="00C067E5"/>
    <w:rsid w:val="00C13C33"/>
    <w:rsid w:val="00C164CA"/>
    <w:rsid w:val="00C1752D"/>
    <w:rsid w:val="00C176CF"/>
    <w:rsid w:val="00C21A8B"/>
    <w:rsid w:val="00C35AE3"/>
    <w:rsid w:val="00C40241"/>
    <w:rsid w:val="00C404FC"/>
    <w:rsid w:val="00C40B4C"/>
    <w:rsid w:val="00C42BF8"/>
    <w:rsid w:val="00C4341F"/>
    <w:rsid w:val="00C460AE"/>
    <w:rsid w:val="00C50043"/>
    <w:rsid w:val="00C54E84"/>
    <w:rsid w:val="00C5501B"/>
    <w:rsid w:val="00C64A38"/>
    <w:rsid w:val="00C7378D"/>
    <w:rsid w:val="00C74CA7"/>
    <w:rsid w:val="00C7511C"/>
    <w:rsid w:val="00C7573B"/>
    <w:rsid w:val="00C76CF3"/>
    <w:rsid w:val="00C93A84"/>
    <w:rsid w:val="00C94B23"/>
    <w:rsid w:val="00CA15D2"/>
    <w:rsid w:val="00CB3A78"/>
    <w:rsid w:val="00CB5851"/>
    <w:rsid w:val="00CC3D42"/>
    <w:rsid w:val="00CC5490"/>
    <w:rsid w:val="00CC5F8E"/>
    <w:rsid w:val="00CC7E78"/>
    <w:rsid w:val="00CD1302"/>
    <w:rsid w:val="00CD28FF"/>
    <w:rsid w:val="00CE1E31"/>
    <w:rsid w:val="00CE25A3"/>
    <w:rsid w:val="00CE6F2F"/>
    <w:rsid w:val="00CF0BB2"/>
    <w:rsid w:val="00CF3ABB"/>
    <w:rsid w:val="00CF46B0"/>
    <w:rsid w:val="00D005B4"/>
    <w:rsid w:val="00D00EAA"/>
    <w:rsid w:val="00D01366"/>
    <w:rsid w:val="00D01FD2"/>
    <w:rsid w:val="00D11A2A"/>
    <w:rsid w:val="00D11A70"/>
    <w:rsid w:val="00D13441"/>
    <w:rsid w:val="00D243A3"/>
    <w:rsid w:val="00D35EAD"/>
    <w:rsid w:val="00D42D0F"/>
    <w:rsid w:val="00D477C3"/>
    <w:rsid w:val="00D51A84"/>
    <w:rsid w:val="00D52EFE"/>
    <w:rsid w:val="00D60446"/>
    <w:rsid w:val="00D63EF6"/>
    <w:rsid w:val="00D6499B"/>
    <w:rsid w:val="00D70DFB"/>
    <w:rsid w:val="00D73029"/>
    <w:rsid w:val="00D766DF"/>
    <w:rsid w:val="00D86311"/>
    <w:rsid w:val="00D90FAD"/>
    <w:rsid w:val="00D91D4F"/>
    <w:rsid w:val="00D96C09"/>
    <w:rsid w:val="00DA02D7"/>
    <w:rsid w:val="00DA47D3"/>
    <w:rsid w:val="00DA7543"/>
    <w:rsid w:val="00DB64D2"/>
    <w:rsid w:val="00DC10F3"/>
    <w:rsid w:val="00DC2938"/>
    <w:rsid w:val="00DC52A9"/>
    <w:rsid w:val="00DC542C"/>
    <w:rsid w:val="00DC6961"/>
    <w:rsid w:val="00DD451D"/>
    <w:rsid w:val="00DE021E"/>
    <w:rsid w:val="00DE2002"/>
    <w:rsid w:val="00DF00EE"/>
    <w:rsid w:val="00DF2C02"/>
    <w:rsid w:val="00DF7AE9"/>
    <w:rsid w:val="00E00C7A"/>
    <w:rsid w:val="00E05704"/>
    <w:rsid w:val="00E06696"/>
    <w:rsid w:val="00E06B3A"/>
    <w:rsid w:val="00E20EFD"/>
    <w:rsid w:val="00E248C4"/>
    <w:rsid w:val="00E24D66"/>
    <w:rsid w:val="00E257FC"/>
    <w:rsid w:val="00E33A57"/>
    <w:rsid w:val="00E36114"/>
    <w:rsid w:val="00E408A6"/>
    <w:rsid w:val="00E42DAA"/>
    <w:rsid w:val="00E47EA5"/>
    <w:rsid w:val="00E509D9"/>
    <w:rsid w:val="00E50D2D"/>
    <w:rsid w:val="00E516A2"/>
    <w:rsid w:val="00E54292"/>
    <w:rsid w:val="00E64EF2"/>
    <w:rsid w:val="00E65AD7"/>
    <w:rsid w:val="00E7004C"/>
    <w:rsid w:val="00E74DC7"/>
    <w:rsid w:val="00E75D73"/>
    <w:rsid w:val="00E864D9"/>
    <w:rsid w:val="00E87699"/>
    <w:rsid w:val="00E878BA"/>
    <w:rsid w:val="00E9484A"/>
    <w:rsid w:val="00E95651"/>
    <w:rsid w:val="00EC4E26"/>
    <w:rsid w:val="00ED1FAB"/>
    <w:rsid w:val="00ED3F0C"/>
    <w:rsid w:val="00ED492F"/>
    <w:rsid w:val="00ED5716"/>
    <w:rsid w:val="00EE55DF"/>
    <w:rsid w:val="00EF2E3A"/>
    <w:rsid w:val="00EF6E7A"/>
    <w:rsid w:val="00F047E2"/>
    <w:rsid w:val="00F078DC"/>
    <w:rsid w:val="00F13E86"/>
    <w:rsid w:val="00F17B00"/>
    <w:rsid w:val="00F22466"/>
    <w:rsid w:val="00F32382"/>
    <w:rsid w:val="00F62A42"/>
    <w:rsid w:val="00F677A9"/>
    <w:rsid w:val="00F71F07"/>
    <w:rsid w:val="00F72F03"/>
    <w:rsid w:val="00F744E1"/>
    <w:rsid w:val="00F84CF5"/>
    <w:rsid w:val="00F929E9"/>
    <w:rsid w:val="00F92D35"/>
    <w:rsid w:val="00F93322"/>
    <w:rsid w:val="00F9511A"/>
    <w:rsid w:val="00F95AF4"/>
    <w:rsid w:val="00FA420B"/>
    <w:rsid w:val="00FA4D35"/>
    <w:rsid w:val="00FB2DA8"/>
    <w:rsid w:val="00FB42EA"/>
    <w:rsid w:val="00FB5E67"/>
    <w:rsid w:val="00FC09A6"/>
    <w:rsid w:val="00FC153E"/>
    <w:rsid w:val="00FC303B"/>
    <w:rsid w:val="00FC72B7"/>
    <w:rsid w:val="00FD0BE3"/>
    <w:rsid w:val="00FD1D01"/>
    <w:rsid w:val="00FD1E13"/>
    <w:rsid w:val="00FD6449"/>
    <w:rsid w:val="00FD7EB1"/>
    <w:rsid w:val="00FE41C9"/>
    <w:rsid w:val="00FE547D"/>
    <w:rsid w:val="00FE7F93"/>
    <w:rsid w:val="00FF0A1B"/>
    <w:rsid w:val="00FF13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5D73"/>
    <w:pPr>
      <w:spacing w:line="260" w:lineRule="atLeast"/>
    </w:pPr>
    <w:rPr>
      <w:sz w:val="22"/>
    </w:rPr>
  </w:style>
  <w:style w:type="paragraph" w:styleId="Heading1">
    <w:name w:val="heading 1"/>
    <w:basedOn w:val="Normal"/>
    <w:next w:val="Normal"/>
    <w:link w:val="Heading1Char"/>
    <w:uiPriority w:val="9"/>
    <w:qFormat/>
    <w:rsid w:val="00510D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10D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10D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0D8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0D8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0D8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10D8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0D8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10D8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75D73"/>
  </w:style>
  <w:style w:type="paragraph" w:customStyle="1" w:styleId="OPCParaBase">
    <w:name w:val="OPCParaBase"/>
    <w:link w:val="OPCParaBaseChar"/>
    <w:qFormat/>
    <w:rsid w:val="00E75D7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75D73"/>
    <w:pPr>
      <w:spacing w:line="240" w:lineRule="auto"/>
    </w:pPr>
    <w:rPr>
      <w:b/>
      <w:sz w:val="40"/>
    </w:rPr>
  </w:style>
  <w:style w:type="paragraph" w:customStyle="1" w:styleId="ActHead1">
    <w:name w:val="ActHead 1"/>
    <w:aliases w:val="c"/>
    <w:basedOn w:val="OPCParaBase"/>
    <w:next w:val="Normal"/>
    <w:qFormat/>
    <w:rsid w:val="00E75D7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5D7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75D7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75D7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75D7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5D7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5D7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5D7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5D7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75D73"/>
  </w:style>
  <w:style w:type="paragraph" w:customStyle="1" w:styleId="Blocks">
    <w:name w:val="Blocks"/>
    <w:aliases w:val="bb"/>
    <w:basedOn w:val="OPCParaBase"/>
    <w:qFormat/>
    <w:rsid w:val="00E75D73"/>
    <w:pPr>
      <w:spacing w:line="240" w:lineRule="auto"/>
    </w:pPr>
    <w:rPr>
      <w:sz w:val="24"/>
    </w:rPr>
  </w:style>
  <w:style w:type="paragraph" w:customStyle="1" w:styleId="BoxText">
    <w:name w:val="BoxText"/>
    <w:aliases w:val="bt"/>
    <w:basedOn w:val="OPCParaBase"/>
    <w:qFormat/>
    <w:rsid w:val="00E75D7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5D73"/>
    <w:rPr>
      <w:b/>
    </w:rPr>
  </w:style>
  <w:style w:type="paragraph" w:customStyle="1" w:styleId="BoxHeadItalic">
    <w:name w:val="BoxHeadItalic"/>
    <w:aliases w:val="bhi"/>
    <w:basedOn w:val="BoxText"/>
    <w:next w:val="BoxStep"/>
    <w:qFormat/>
    <w:rsid w:val="00E75D73"/>
    <w:rPr>
      <w:i/>
    </w:rPr>
  </w:style>
  <w:style w:type="paragraph" w:customStyle="1" w:styleId="BoxList">
    <w:name w:val="BoxList"/>
    <w:aliases w:val="bl"/>
    <w:basedOn w:val="BoxText"/>
    <w:qFormat/>
    <w:rsid w:val="00E75D73"/>
    <w:pPr>
      <w:ind w:left="1559" w:hanging="425"/>
    </w:pPr>
  </w:style>
  <w:style w:type="paragraph" w:customStyle="1" w:styleId="BoxNote">
    <w:name w:val="BoxNote"/>
    <w:aliases w:val="bn"/>
    <w:basedOn w:val="BoxText"/>
    <w:qFormat/>
    <w:rsid w:val="00E75D73"/>
    <w:pPr>
      <w:tabs>
        <w:tab w:val="left" w:pos="1985"/>
      </w:tabs>
      <w:spacing w:before="122" w:line="198" w:lineRule="exact"/>
      <w:ind w:left="2948" w:hanging="1814"/>
    </w:pPr>
    <w:rPr>
      <w:sz w:val="18"/>
    </w:rPr>
  </w:style>
  <w:style w:type="paragraph" w:customStyle="1" w:styleId="BoxPara">
    <w:name w:val="BoxPara"/>
    <w:aliases w:val="bp"/>
    <w:basedOn w:val="BoxText"/>
    <w:qFormat/>
    <w:rsid w:val="00E75D73"/>
    <w:pPr>
      <w:tabs>
        <w:tab w:val="right" w:pos="2268"/>
      </w:tabs>
      <w:ind w:left="2552" w:hanging="1418"/>
    </w:pPr>
  </w:style>
  <w:style w:type="paragraph" w:customStyle="1" w:styleId="BoxStep">
    <w:name w:val="BoxStep"/>
    <w:aliases w:val="bs"/>
    <w:basedOn w:val="BoxText"/>
    <w:qFormat/>
    <w:rsid w:val="00E75D73"/>
    <w:pPr>
      <w:ind w:left="1985" w:hanging="851"/>
    </w:pPr>
  </w:style>
  <w:style w:type="character" w:customStyle="1" w:styleId="CharAmPartNo">
    <w:name w:val="CharAmPartNo"/>
    <w:basedOn w:val="OPCCharBase"/>
    <w:qFormat/>
    <w:rsid w:val="00E75D73"/>
  </w:style>
  <w:style w:type="character" w:customStyle="1" w:styleId="CharAmPartText">
    <w:name w:val="CharAmPartText"/>
    <w:basedOn w:val="OPCCharBase"/>
    <w:qFormat/>
    <w:rsid w:val="00E75D73"/>
  </w:style>
  <w:style w:type="character" w:customStyle="1" w:styleId="CharAmSchNo">
    <w:name w:val="CharAmSchNo"/>
    <w:basedOn w:val="OPCCharBase"/>
    <w:qFormat/>
    <w:rsid w:val="00E75D73"/>
  </w:style>
  <w:style w:type="character" w:customStyle="1" w:styleId="CharAmSchText">
    <w:name w:val="CharAmSchText"/>
    <w:basedOn w:val="OPCCharBase"/>
    <w:qFormat/>
    <w:rsid w:val="00E75D73"/>
  </w:style>
  <w:style w:type="character" w:customStyle="1" w:styleId="CharBoldItalic">
    <w:name w:val="CharBoldItalic"/>
    <w:basedOn w:val="OPCCharBase"/>
    <w:uiPriority w:val="1"/>
    <w:qFormat/>
    <w:rsid w:val="00E75D73"/>
    <w:rPr>
      <w:b/>
      <w:i/>
    </w:rPr>
  </w:style>
  <w:style w:type="character" w:customStyle="1" w:styleId="CharChapNo">
    <w:name w:val="CharChapNo"/>
    <w:basedOn w:val="OPCCharBase"/>
    <w:uiPriority w:val="1"/>
    <w:qFormat/>
    <w:rsid w:val="00E75D73"/>
  </w:style>
  <w:style w:type="character" w:customStyle="1" w:styleId="CharChapText">
    <w:name w:val="CharChapText"/>
    <w:basedOn w:val="OPCCharBase"/>
    <w:uiPriority w:val="1"/>
    <w:qFormat/>
    <w:rsid w:val="00E75D73"/>
  </w:style>
  <w:style w:type="character" w:customStyle="1" w:styleId="CharDivNo">
    <w:name w:val="CharDivNo"/>
    <w:basedOn w:val="OPCCharBase"/>
    <w:uiPriority w:val="1"/>
    <w:qFormat/>
    <w:rsid w:val="00E75D73"/>
  </w:style>
  <w:style w:type="character" w:customStyle="1" w:styleId="CharDivText">
    <w:name w:val="CharDivText"/>
    <w:basedOn w:val="OPCCharBase"/>
    <w:uiPriority w:val="1"/>
    <w:qFormat/>
    <w:rsid w:val="00E75D73"/>
  </w:style>
  <w:style w:type="character" w:customStyle="1" w:styleId="CharItalic">
    <w:name w:val="CharItalic"/>
    <w:basedOn w:val="OPCCharBase"/>
    <w:uiPriority w:val="1"/>
    <w:qFormat/>
    <w:rsid w:val="00E75D73"/>
    <w:rPr>
      <w:i/>
    </w:rPr>
  </w:style>
  <w:style w:type="character" w:customStyle="1" w:styleId="CharPartNo">
    <w:name w:val="CharPartNo"/>
    <w:basedOn w:val="OPCCharBase"/>
    <w:uiPriority w:val="1"/>
    <w:qFormat/>
    <w:rsid w:val="00E75D73"/>
  </w:style>
  <w:style w:type="character" w:customStyle="1" w:styleId="CharPartText">
    <w:name w:val="CharPartText"/>
    <w:basedOn w:val="OPCCharBase"/>
    <w:uiPriority w:val="1"/>
    <w:qFormat/>
    <w:rsid w:val="00E75D73"/>
  </w:style>
  <w:style w:type="character" w:customStyle="1" w:styleId="CharSectno">
    <w:name w:val="CharSectno"/>
    <w:basedOn w:val="OPCCharBase"/>
    <w:qFormat/>
    <w:rsid w:val="00E75D73"/>
  </w:style>
  <w:style w:type="character" w:customStyle="1" w:styleId="CharSubdNo">
    <w:name w:val="CharSubdNo"/>
    <w:basedOn w:val="OPCCharBase"/>
    <w:uiPriority w:val="1"/>
    <w:qFormat/>
    <w:rsid w:val="00E75D73"/>
  </w:style>
  <w:style w:type="character" w:customStyle="1" w:styleId="CharSubdText">
    <w:name w:val="CharSubdText"/>
    <w:basedOn w:val="OPCCharBase"/>
    <w:uiPriority w:val="1"/>
    <w:qFormat/>
    <w:rsid w:val="00E75D73"/>
  </w:style>
  <w:style w:type="paragraph" w:customStyle="1" w:styleId="CTA--">
    <w:name w:val="CTA --"/>
    <w:basedOn w:val="OPCParaBase"/>
    <w:next w:val="Normal"/>
    <w:rsid w:val="00E75D73"/>
    <w:pPr>
      <w:spacing w:before="60" w:line="240" w:lineRule="atLeast"/>
      <w:ind w:left="142" w:hanging="142"/>
    </w:pPr>
    <w:rPr>
      <w:sz w:val="20"/>
    </w:rPr>
  </w:style>
  <w:style w:type="paragraph" w:customStyle="1" w:styleId="CTA-">
    <w:name w:val="CTA -"/>
    <w:basedOn w:val="OPCParaBase"/>
    <w:rsid w:val="00E75D73"/>
    <w:pPr>
      <w:spacing w:before="60" w:line="240" w:lineRule="atLeast"/>
      <w:ind w:left="85" w:hanging="85"/>
    </w:pPr>
    <w:rPr>
      <w:sz w:val="20"/>
    </w:rPr>
  </w:style>
  <w:style w:type="paragraph" w:customStyle="1" w:styleId="CTA---">
    <w:name w:val="CTA ---"/>
    <w:basedOn w:val="OPCParaBase"/>
    <w:next w:val="Normal"/>
    <w:rsid w:val="00E75D73"/>
    <w:pPr>
      <w:spacing w:before="60" w:line="240" w:lineRule="atLeast"/>
      <w:ind w:left="198" w:hanging="198"/>
    </w:pPr>
    <w:rPr>
      <w:sz w:val="20"/>
    </w:rPr>
  </w:style>
  <w:style w:type="paragraph" w:customStyle="1" w:styleId="CTA----">
    <w:name w:val="CTA ----"/>
    <w:basedOn w:val="OPCParaBase"/>
    <w:next w:val="Normal"/>
    <w:rsid w:val="00E75D73"/>
    <w:pPr>
      <w:spacing w:before="60" w:line="240" w:lineRule="atLeast"/>
      <w:ind w:left="255" w:hanging="255"/>
    </w:pPr>
    <w:rPr>
      <w:sz w:val="20"/>
    </w:rPr>
  </w:style>
  <w:style w:type="paragraph" w:customStyle="1" w:styleId="CTA1a">
    <w:name w:val="CTA 1(a)"/>
    <w:basedOn w:val="OPCParaBase"/>
    <w:rsid w:val="00E75D73"/>
    <w:pPr>
      <w:tabs>
        <w:tab w:val="right" w:pos="414"/>
      </w:tabs>
      <w:spacing w:before="40" w:line="240" w:lineRule="atLeast"/>
      <w:ind w:left="675" w:hanging="675"/>
    </w:pPr>
    <w:rPr>
      <w:sz w:val="20"/>
    </w:rPr>
  </w:style>
  <w:style w:type="paragraph" w:customStyle="1" w:styleId="CTA1ai">
    <w:name w:val="CTA 1(a)(i)"/>
    <w:basedOn w:val="OPCParaBase"/>
    <w:rsid w:val="00E75D73"/>
    <w:pPr>
      <w:tabs>
        <w:tab w:val="right" w:pos="1004"/>
      </w:tabs>
      <w:spacing w:before="40" w:line="240" w:lineRule="atLeast"/>
      <w:ind w:left="1253" w:hanging="1253"/>
    </w:pPr>
    <w:rPr>
      <w:sz w:val="20"/>
    </w:rPr>
  </w:style>
  <w:style w:type="paragraph" w:customStyle="1" w:styleId="CTA2a">
    <w:name w:val="CTA 2(a)"/>
    <w:basedOn w:val="OPCParaBase"/>
    <w:rsid w:val="00E75D73"/>
    <w:pPr>
      <w:tabs>
        <w:tab w:val="right" w:pos="482"/>
      </w:tabs>
      <w:spacing w:before="40" w:line="240" w:lineRule="atLeast"/>
      <w:ind w:left="748" w:hanging="748"/>
    </w:pPr>
    <w:rPr>
      <w:sz w:val="20"/>
    </w:rPr>
  </w:style>
  <w:style w:type="paragraph" w:customStyle="1" w:styleId="CTA2ai">
    <w:name w:val="CTA 2(a)(i)"/>
    <w:basedOn w:val="OPCParaBase"/>
    <w:rsid w:val="00E75D73"/>
    <w:pPr>
      <w:tabs>
        <w:tab w:val="right" w:pos="1089"/>
      </w:tabs>
      <w:spacing w:before="40" w:line="240" w:lineRule="atLeast"/>
      <w:ind w:left="1327" w:hanging="1327"/>
    </w:pPr>
    <w:rPr>
      <w:sz w:val="20"/>
    </w:rPr>
  </w:style>
  <w:style w:type="paragraph" w:customStyle="1" w:styleId="CTA3a">
    <w:name w:val="CTA 3(a)"/>
    <w:basedOn w:val="OPCParaBase"/>
    <w:rsid w:val="00E75D73"/>
    <w:pPr>
      <w:tabs>
        <w:tab w:val="right" w:pos="556"/>
      </w:tabs>
      <w:spacing w:before="40" w:line="240" w:lineRule="atLeast"/>
      <w:ind w:left="805" w:hanging="805"/>
    </w:pPr>
    <w:rPr>
      <w:sz w:val="20"/>
    </w:rPr>
  </w:style>
  <w:style w:type="paragraph" w:customStyle="1" w:styleId="CTA3ai">
    <w:name w:val="CTA 3(a)(i)"/>
    <w:basedOn w:val="OPCParaBase"/>
    <w:rsid w:val="00E75D73"/>
    <w:pPr>
      <w:tabs>
        <w:tab w:val="right" w:pos="1140"/>
      </w:tabs>
      <w:spacing w:before="40" w:line="240" w:lineRule="atLeast"/>
      <w:ind w:left="1361" w:hanging="1361"/>
    </w:pPr>
    <w:rPr>
      <w:sz w:val="20"/>
    </w:rPr>
  </w:style>
  <w:style w:type="paragraph" w:customStyle="1" w:styleId="CTA4a">
    <w:name w:val="CTA 4(a)"/>
    <w:basedOn w:val="OPCParaBase"/>
    <w:rsid w:val="00E75D73"/>
    <w:pPr>
      <w:tabs>
        <w:tab w:val="right" w:pos="624"/>
      </w:tabs>
      <w:spacing w:before="40" w:line="240" w:lineRule="atLeast"/>
      <w:ind w:left="873" w:hanging="873"/>
    </w:pPr>
    <w:rPr>
      <w:sz w:val="20"/>
    </w:rPr>
  </w:style>
  <w:style w:type="paragraph" w:customStyle="1" w:styleId="CTA4ai">
    <w:name w:val="CTA 4(a)(i)"/>
    <w:basedOn w:val="OPCParaBase"/>
    <w:rsid w:val="00E75D73"/>
    <w:pPr>
      <w:tabs>
        <w:tab w:val="right" w:pos="1213"/>
      </w:tabs>
      <w:spacing w:before="40" w:line="240" w:lineRule="atLeast"/>
      <w:ind w:left="1452" w:hanging="1452"/>
    </w:pPr>
    <w:rPr>
      <w:sz w:val="20"/>
    </w:rPr>
  </w:style>
  <w:style w:type="paragraph" w:customStyle="1" w:styleId="CTACAPS">
    <w:name w:val="CTA CAPS"/>
    <w:basedOn w:val="OPCParaBase"/>
    <w:rsid w:val="00E75D73"/>
    <w:pPr>
      <w:spacing w:before="60" w:line="240" w:lineRule="atLeast"/>
    </w:pPr>
    <w:rPr>
      <w:sz w:val="20"/>
    </w:rPr>
  </w:style>
  <w:style w:type="paragraph" w:customStyle="1" w:styleId="CTAright">
    <w:name w:val="CTA right"/>
    <w:basedOn w:val="OPCParaBase"/>
    <w:rsid w:val="00E75D73"/>
    <w:pPr>
      <w:spacing w:before="60" w:line="240" w:lineRule="auto"/>
      <w:jc w:val="right"/>
    </w:pPr>
    <w:rPr>
      <w:sz w:val="20"/>
    </w:rPr>
  </w:style>
  <w:style w:type="paragraph" w:customStyle="1" w:styleId="subsection">
    <w:name w:val="subsection"/>
    <w:aliases w:val="ss"/>
    <w:basedOn w:val="OPCParaBase"/>
    <w:link w:val="subsectionChar"/>
    <w:rsid w:val="00E75D7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75D73"/>
    <w:pPr>
      <w:spacing w:before="180" w:line="240" w:lineRule="auto"/>
      <w:ind w:left="1134"/>
    </w:pPr>
  </w:style>
  <w:style w:type="paragraph" w:customStyle="1" w:styleId="ETAsubitem">
    <w:name w:val="ETA(subitem)"/>
    <w:basedOn w:val="OPCParaBase"/>
    <w:rsid w:val="00E75D73"/>
    <w:pPr>
      <w:tabs>
        <w:tab w:val="right" w:pos="340"/>
      </w:tabs>
      <w:spacing w:before="60" w:line="240" w:lineRule="auto"/>
      <w:ind w:left="454" w:hanging="454"/>
    </w:pPr>
    <w:rPr>
      <w:sz w:val="20"/>
    </w:rPr>
  </w:style>
  <w:style w:type="paragraph" w:customStyle="1" w:styleId="ETApara">
    <w:name w:val="ETA(para)"/>
    <w:basedOn w:val="OPCParaBase"/>
    <w:rsid w:val="00E75D73"/>
    <w:pPr>
      <w:tabs>
        <w:tab w:val="right" w:pos="754"/>
      </w:tabs>
      <w:spacing w:before="60" w:line="240" w:lineRule="auto"/>
      <w:ind w:left="828" w:hanging="828"/>
    </w:pPr>
    <w:rPr>
      <w:sz w:val="20"/>
    </w:rPr>
  </w:style>
  <w:style w:type="paragraph" w:customStyle="1" w:styleId="ETAsubpara">
    <w:name w:val="ETA(subpara)"/>
    <w:basedOn w:val="OPCParaBase"/>
    <w:rsid w:val="00E75D73"/>
    <w:pPr>
      <w:tabs>
        <w:tab w:val="right" w:pos="1083"/>
      </w:tabs>
      <w:spacing w:before="60" w:line="240" w:lineRule="auto"/>
      <w:ind w:left="1191" w:hanging="1191"/>
    </w:pPr>
    <w:rPr>
      <w:sz w:val="20"/>
    </w:rPr>
  </w:style>
  <w:style w:type="paragraph" w:customStyle="1" w:styleId="ETAsub-subpara">
    <w:name w:val="ETA(sub-subpara)"/>
    <w:basedOn w:val="OPCParaBase"/>
    <w:rsid w:val="00E75D73"/>
    <w:pPr>
      <w:tabs>
        <w:tab w:val="right" w:pos="1412"/>
      </w:tabs>
      <w:spacing w:before="60" w:line="240" w:lineRule="auto"/>
      <w:ind w:left="1525" w:hanging="1525"/>
    </w:pPr>
    <w:rPr>
      <w:sz w:val="20"/>
    </w:rPr>
  </w:style>
  <w:style w:type="paragraph" w:customStyle="1" w:styleId="Formula">
    <w:name w:val="Formula"/>
    <w:basedOn w:val="OPCParaBase"/>
    <w:rsid w:val="00E75D73"/>
    <w:pPr>
      <w:spacing w:line="240" w:lineRule="auto"/>
      <w:ind w:left="1134"/>
    </w:pPr>
    <w:rPr>
      <w:sz w:val="20"/>
    </w:rPr>
  </w:style>
  <w:style w:type="paragraph" w:styleId="Header">
    <w:name w:val="header"/>
    <w:basedOn w:val="OPCParaBase"/>
    <w:link w:val="HeaderChar"/>
    <w:unhideWhenUsed/>
    <w:rsid w:val="00E75D7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75D73"/>
    <w:rPr>
      <w:rFonts w:eastAsia="Times New Roman" w:cs="Times New Roman"/>
      <w:sz w:val="16"/>
      <w:lang w:eastAsia="en-AU"/>
    </w:rPr>
  </w:style>
  <w:style w:type="paragraph" w:customStyle="1" w:styleId="House">
    <w:name w:val="House"/>
    <w:basedOn w:val="OPCParaBase"/>
    <w:rsid w:val="00E75D73"/>
    <w:pPr>
      <w:spacing w:line="240" w:lineRule="auto"/>
    </w:pPr>
    <w:rPr>
      <w:sz w:val="28"/>
    </w:rPr>
  </w:style>
  <w:style w:type="paragraph" w:customStyle="1" w:styleId="Item">
    <w:name w:val="Item"/>
    <w:aliases w:val="i"/>
    <w:basedOn w:val="OPCParaBase"/>
    <w:next w:val="ItemHead"/>
    <w:rsid w:val="00E75D73"/>
    <w:pPr>
      <w:keepLines/>
      <w:spacing w:before="80" w:line="240" w:lineRule="auto"/>
      <w:ind w:left="709"/>
    </w:pPr>
  </w:style>
  <w:style w:type="paragraph" w:customStyle="1" w:styleId="ItemHead">
    <w:name w:val="ItemHead"/>
    <w:aliases w:val="ih"/>
    <w:basedOn w:val="OPCParaBase"/>
    <w:next w:val="Item"/>
    <w:rsid w:val="00E75D7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75D73"/>
    <w:pPr>
      <w:spacing w:line="240" w:lineRule="auto"/>
    </w:pPr>
    <w:rPr>
      <w:b/>
      <w:sz w:val="32"/>
    </w:rPr>
  </w:style>
  <w:style w:type="paragraph" w:customStyle="1" w:styleId="notedraft">
    <w:name w:val="note(draft)"/>
    <w:aliases w:val="nd"/>
    <w:basedOn w:val="OPCParaBase"/>
    <w:rsid w:val="00E75D73"/>
    <w:pPr>
      <w:spacing w:before="240" w:line="240" w:lineRule="auto"/>
      <w:ind w:left="284" w:hanging="284"/>
    </w:pPr>
    <w:rPr>
      <w:i/>
      <w:sz w:val="24"/>
    </w:rPr>
  </w:style>
  <w:style w:type="paragraph" w:customStyle="1" w:styleId="notemargin">
    <w:name w:val="note(margin)"/>
    <w:aliases w:val="nm"/>
    <w:basedOn w:val="OPCParaBase"/>
    <w:rsid w:val="00E75D73"/>
    <w:pPr>
      <w:tabs>
        <w:tab w:val="left" w:pos="709"/>
      </w:tabs>
      <w:spacing w:before="122" w:line="198" w:lineRule="exact"/>
      <w:ind w:left="709" w:hanging="709"/>
    </w:pPr>
    <w:rPr>
      <w:sz w:val="18"/>
    </w:rPr>
  </w:style>
  <w:style w:type="paragraph" w:customStyle="1" w:styleId="noteToPara">
    <w:name w:val="noteToPara"/>
    <w:aliases w:val="ntp"/>
    <w:basedOn w:val="OPCParaBase"/>
    <w:rsid w:val="00E75D73"/>
    <w:pPr>
      <w:spacing w:before="122" w:line="198" w:lineRule="exact"/>
      <w:ind w:left="2353" w:hanging="709"/>
    </w:pPr>
    <w:rPr>
      <w:sz w:val="18"/>
    </w:rPr>
  </w:style>
  <w:style w:type="paragraph" w:customStyle="1" w:styleId="noteParlAmend">
    <w:name w:val="note(ParlAmend)"/>
    <w:aliases w:val="npp"/>
    <w:basedOn w:val="OPCParaBase"/>
    <w:next w:val="ParlAmend"/>
    <w:rsid w:val="00E75D73"/>
    <w:pPr>
      <w:spacing w:line="240" w:lineRule="auto"/>
      <w:jc w:val="right"/>
    </w:pPr>
    <w:rPr>
      <w:rFonts w:ascii="Arial" w:hAnsi="Arial"/>
      <w:b/>
      <w:i/>
    </w:rPr>
  </w:style>
  <w:style w:type="paragraph" w:customStyle="1" w:styleId="Page1">
    <w:name w:val="Page1"/>
    <w:basedOn w:val="OPCParaBase"/>
    <w:rsid w:val="00E75D73"/>
    <w:pPr>
      <w:spacing w:before="400" w:line="240" w:lineRule="auto"/>
    </w:pPr>
    <w:rPr>
      <w:b/>
      <w:sz w:val="32"/>
    </w:rPr>
  </w:style>
  <w:style w:type="paragraph" w:customStyle="1" w:styleId="PageBreak">
    <w:name w:val="PageBreak"/>
    <w:aliases w:val="pb"/>
    <w:basedOn w:val="OPCParaBase"/>
    <w:rsid w:val="00E75D73"/>
    <w:pPr>
      <w:spacing w:line="240" w:lineRule="auto"/>
    </w:pPr>
    <w:rPr>
      <w:sz w:val="20"/>
    </w:rPr>
  </w:style>
  <w:style w:type="paragraph" w:customStyle="1" w:styleId="paragraphsub">
    <w:name w:val="paragraph(sub)"/>
    <w:aliases w:val="aa"/>
    <w:basedOn w:val="OPCParaBase"/>
    <w:rsid w:val="00E75D73"/>
    <w:pPr>
      <w:tabs>
        <w:tab w:val="right" w:pos="1985"/>
      </w:tabs>
      <w:spacing w:before="40" w:line="240" w:lineRule="auto"/>
      <w:ind w:left="2098" w:hanging="2098"/>
    </w:pPr>
  </w:style>
  <w:style w:type="paragraph" w:customStyle="1" w:styleId="paragraphsub-sub">
    <w:name w:val="paragraph(sub-sub)"/>
    <w:aliases w:val="aaa"/>
    <w:basedOn w:val="OPCParaBase"/>
    <w:rsid w:val="00E75D73"/>
    <w:pPr>
      <w:tabs>
        <w:tab w:val="right" w:pos="2722"/>
      </w:tabs>
      <w:spacing w:before="40" w:line="240" w:lineRule="auto"/>
      <w:ind w:left="2835" w:hanging="2835"/>
    </w:pPr>
  </w:style>
  <w:style w:type="paragraph" w:customStyle="1" w:styleId="paragraph">
    <w:name w:val="paragraph"/>
    <w:aliases w:val="a"/>
    <w:basedOn w:val="OPCParaBase"/>
    <w:link w:val="paragraphChar"/>
    <w:rsid w:val="00E75D73"/>
    <w:pPr>
      <w:tabs>
        <w:tab w:val="right" w:pos="1531"/>
      </w:tabs>
      <w:spacing w:before="40" w:line="240" w:lineRule="auto"/>
      <w:ind w:left="1644" w:hanging="1644"/>
    </w:pPr>
  </w:style>
  <w:style w:type="paragraph" w:customStyle="1" w:styleId="ParlAmend">
    <w:name w:val="ParlAmend"/>
    <w:aliases w:val="pp"/>
    <w:basedOn w:val="OPCParaBase"/>
    <w:rsid w:val="00E75D73"/>
    <w:pPr>
      <w:spacing w:before="240" w:line="240" w:lineRule="atLeast"/>
      <w:ind w:hanging="567"/>
    </w:pPr>
    <w:rPr>
      <w:sz w:val="24"/>
    </w:rPr>
  </w:style>
  <w:style w:type="paragraph" w:customStyle="1" w:styleId="Penalty">
    <w:name w:val="Penalty"/>
    <w:basedOn w:val="OPCParaBase"/>
    <w:rsid w:val="00E75D73"/>
    <w:pPr>
      <w:tabs>
        <w:tab w:val="left" w:pos="2977"/>
      </w:tabs>
      <w:spacing w:before="180" w:line="240" w:lineRule="auto"/>
      <w:ind w:left="1985" w:hanging="851"/>
    </w:pPr>
  </w:style>
  <w:style w:type="paragraph" w:customStyle="1" w:styleId="Portfolio">
    <w:name w:val="Portfolio"/>
    <w:basedOn w:val="OPCParaBase"/>
    <w:rsid w:val="00E75D73"/>
    <w:pPr>
      <w:spacing w:line="240" w:lineRule="auto"/>
    </w:pPr>
    <w:rPr>
      <w:i/>
      <w:sz w:val="20"/>
    </w:rPr>
  </w:style>
  <w:style w:type="paragraph" w:customStyle="1" w:styleId="Preamble">
    <w:name w:val="Preamble"/>
    <w:basedOn w:val="OPCParaBase"/>
    <w:next w:val="Normal"/>
    <w:rsid w:val="00E75D7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5D73"/>
    <w:pPr>
      <w:spacing w:line="240" w:lineRule="auto"/>
    </w:pPr>
    <w:rPr>
      <w:i/>
      <w:sz w:val="20"/>
    </w:rPr>
  </w:style>
  <w:style w:type="paragraph" w:customStyle="1" w:styleId="Session">
    <w:name w:val="Session"/>
    <w:basedOn w:val="OPCParaBase"/>
    <w:rsid w:val="00E75D73"/>
    <w:pPr>
      <w:spacing w:line="240" w:lineRule="auto"/>
    </w:pPr>
    <w:rPr>
      <w:sz w:val="28"/>
    </w:rPr>
  </w:style>
  <w:style w:type="paragraph" w:customStyle="1" w:styleId="Sponsor">
    <w:name w:val="Sponsor"/>
    <w:basedOn w:val="OPCParaBase"/>
    <w:rsid w:val="00E75D73"/>
    <w:pPr>
      <w:spacing w:line="240" w:lineRule="auto"/>
    </w:pPr>
    <w:rPr>
      <w:i/>
    </w:rPr>
  </w:style>
  <w:style w:type="paragraph" w:customStyle="1" w:styleId="Subitem">
    <w:name w:val="Subitem"/>
    <w:aliases w:val="iss"/>
    <w:basedOn w:val="OPCParaBase"/>
    <w:rsid w:val="00E75D73"/>
    <w:pPr>
      <w:spacing w:before="180" w:line="240" w:lineRule="auto"/>
      <w:ind w:left="709" w:hanging="709"/>
    </w:pPr>
  </w:style>
  <w:style w:type="paragraph" w:customStyle="1" w:styleId="SubitemHead">
    <w:name w:val="SubitemHead"/>
    <w:aliases w:val="issh"/>
    <w:basedOn w:val="OPCParaBase"/>
    <w:rsid w:val="00E75D7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5D73"/>
    <w:pPr>
      <w:spacing w:before="40" w:line="240" w:lineRule="auto"/>
      <w:ind w:left="1134"/>
    </w:pPr>
  </w:style>
  <w:style w:type="paragraph" w:customStyle="1" w:styleId="SubsectionHead">
    <w:name w:val="SubsectionHead"/>
    <w:aliases w:val="ssh"/>
    <w:basedOn w:val="OPCParaBase"/>
    <w:next w:val="subsection"/>
    <w:rsid w:val="00E75D73"/>
    <w:pPr>
      <w:keepNext/>
      <w:keepLines/>
      <w:spacing w:before="240" w:line="240" w:lineRule="auto"/>
      <w:ind w:left="1134"/>
    </w:pPr>
    <w:rPr>
      <w:i/>
    </w:rPr>
  </w:style>
  <w:style w:type="paragraph" w:customStyle="1" w:styleId="Tablea">
    <w:name w:val="Table(a)"/>
    <w:aliases w:val="ta"/>
    <w:basedOn w:val="OPCParaBase"/>
    <w:rsid w:val="00E75D73"/>
    <w:pPr>
      <w:spacing w:before="60" w:line="240" w:lineRule="auto"/>
      <w:ind w:left="284" w:hanging="284"/>
    </w:pPr>
    <w:rPr>
      <w:sz w:val="20"/>
    </w:rPr>
  </w:style>
  <w:style w:type="paragraph" w:customStyle="1" w:styleId="TableAA">
    <w:name w:val="Table(AA)"/>
    <w:aliases w:val="taaa"/>
    <w:basedOn w:val="OPCParaBase"/>
    <w:rsid w:val="00E75D7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75D7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75D73"/>
    <w:pPr>
      <w:spacing w:before="60" w:line="240" w:lineRule="atLeast"/>
    </w:pPr>
    <w:rPr>
      <w:sz w:val="20"/>
    </w:rPr>
  </w:style>
  <w:style w:type="paragraph" w:customStyle="1" w:styleId="TLPBoxTextnote">
    <w:name w:val="TLPBoxText(note"/>
    <w:aliases w:val="right)"/>
    <w:basedOn w:val="OPCParaBase"/>
    <w:rsid w:val="00E75D7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5D7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5D73"/>
    <w:pPr>
      <w:spacing w:before="122" w:line="198" w:lineRule="exact"/>
      <w:ind w:left="1985" w:hanging="851"/>
      <w:jc w:val="right"/>
    </w:pPr>
    <w:rPr>
      <w:sz w:val="18"/>
    </w:rPr>
  </w:style>
  <w:style w:type="paragraph" w:customStyle="1" w:styleId="TLPTableBullet">
    <w:name w:val="TLPTableBullet"/>
    <w:aliases w:val="ttb"/>
    <w:basedOn w:val="OPCParaBase"/>
    <w:rsid w:val="00E75D73"/>
    <w:pPr>
      <w:spacing w:line="240" w:lineRule="exact"/>
      <w:ind w:left="284" w:hanging="284"/>
    </w:pPr>
    <w:rPr>
      <w:sz w:val="20"/>
    </w:rPr>
  </w:style>
  <w:style w:type="paragraph" w:styleId="TOC1">
    <w:name w:val="toc 1"/>
    <w:basedOn w:val="OPCParaBase"/>
    <w:next w:val="Normal"/>
    <w:uiPriority w:val="39"/>
    <w:unhideWhenUsed/>
    <w:rsid w:val="00E75D7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75D7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75D7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75D7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75D7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75D7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75D7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75D7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75D7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75D73"/>
    <w:pPr>
      <w:keepLines/>
      <w:spacing w:before="240" w:after="120" w:line="240" w:lineRule="auto"/>
      <w:ind w:left="794"/>
    </w:pPr>
    <w:rPr>
      <w:b/>
      <w:kern w:val="28"/>
      <w:sz w:val="20"/>
    </w:rPr>
  </w:style>
  <w:style w:type="paragraph" w:customStyle="1" w:styleId="TofSectsHeading">
    <w:name w:val="TofSects(Heading)"/>
    <w:basedOn w:val="OPCParaBase"/>
    <w:rsid w:val="00E75D73"/>
    <w:pPr>
      <w:spacing w:before="240" w:after="120" w:line="240" w:lineRule="auto"/>
    </w:pPr>
    <w:rPr>
      <w:b/>
      <w:sz w:val="24"/>
    </w:rPr>
  </w:style>
  <w:style w:type="paragraph" w:customStyle="1" w:styleId="TofSectsSection">
    <w:name w:val="TofSects(Section)"/>
    <w:basedOn w:val="OPCParaBase"/>
    <w:rsid w:val="00E75D73"/>
    <w:pPr>
      <w:keepLines/>
      <w:spacing w:before="40" w:line="240" w:lineRule="auto"/>
      <w:ind w:left="1588" w:hanging="794"/>
    </w:pPr>
    <w:rPr>
      <w:kern w:val="28"/>
      <w:sz w:val="18"/>
    </w:rPr>
  </w:style>
  <w:style w:type="paragraph" w:customStyle="1" w:styleId="TofSectsSubdiv">
    <w:name w:val="TofSects(Subdiv)"/>
    <w:basedOn w:val="OPCParaBase"/>
    <w:rsid w:val="00E75D73"/>
    <w:pPr>
      <w:keepLines/>
      <w:spacing w:before="80" w:line="240" w:lineRule="auto"/>
      <w:ind w:left="1588" w:hanging="794"/>
    </w:pPr>
    <w:rPr>
      <w:kern w:val="28"/>
    </w:rPr>
  </w:style>
  <w:style w:type="paragraph" w:customStyle="1" w:styleId="WRStyle">
    <w:name w:val="WR Style"/>
    <w:aliases w:val="WR"/>
    <w:basedOn w:val="OPCParaBase"/>
    <w:rsid w:val="00E75D73"/>
    <w:pPr>
      <w:spacing w:before="240" w:line="240" w:lineRule="auto"/>
      <w:ind w:left="284" w:hanging="284"/>
    </w:pPr>
    <w:rPr>
      <w:b/>
      <w:i/>
      <w:kern w:val="28"/>
      <w:sz w:val="24"/>
    </w:rPr>
  </w:style>
  <w:style w:type="paragraph" w:customStyle="1" w:styleId="notepara">
    <w:name w:val="note(para)"/>
    <w:aliases w:val="na"/>
    <w:basedOn w:val="OPCParaBase"/>
    <w:rsid w:val="00E75D73"/>
    <w:pPr>
      <w:spacing w:before="40" w:line="198" w:lineRule="exact"/>
      <w:ind w:left="2354" w:hanging="369"/>
    </w:pPr>
    <w:rPr>
      <w:sz w:val="18"/>
    </w:rPr>
  </w:style>
  <w:style w:type="paragraph" w:styleId="Footer">
    <w:name w:val="footer"/>
    <w:link w:val="FooterChar"/>
    <w:rsid w:val="00E75D7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75D73"/>
    <w:rPr>
      <w:rFonts w:eastAsia="Times New Roman" w:cs="Times New Roman"/>
      <w:sz w:val="22"/>
      <w:szCs w:val="24"/>
      <w:lang w:eastAsia="en-AU"/>
    </w:rPr>
  </w:style>
  <w:style w:type="character" w:styleId="LineNumber">
    <w:name w:val="line number"/>
    <w:basedOn w:val="OPCCharBase"/>
    <w:uiPriority w:val="99"/>
    <w:semiHidden/>
    <w:unhideWhenUsed/>
    <w:rsid w:val="00E75D73"/>
    <w:rPr>
      <w:sz w:val="16"/>
    </w:rPr>
  </w:style>
  <w:style w:type="table" w:customStyle="1" w:styleId="CFlag">
    <w:name w:val="CFlag"/>
    <w:basedOn w:val="TableNormal"/>
    <w:uiPriority w:val="99"/>
    <w:rsid w:val="00E75D73"/>
    <w:rPr>
      <w:rFonts w:eastAsia="Times New Roman" w:cs="Times New Roman"/>
      <w:lang w:eastAsia="en-AU"/>
    </w:rPr>
    <w:tblPr/>
  </w:style>
  <w:style w:type="paragraph" w:customStyle="1" w:styleId="NotesHeading1">
    <w:name w:val="NotesHeading 1"/>
    <w:basedOn w:val="OPCParaBase"/>
    <w:next w:val="Normal"/>
    <w:rsid w:val="00E75D73"/>
    <w:rPr>
      <w:b/>
      <w:sz w:val="28"/>
      <w:szCs w:val="28"/>
    </w:rPr>
  </w:style>
  <w:style w:type="paragraph" w:customStyle="1" w:styleId="NotesHeading2">
    <w:name w:val="NotesHeading 2"/>
    <w:basedOn w:val="OPCParaBase"/>
    <w:next w:val="Normal"/>
    <w:rsid w:val="00E75D73"/>
    <w:rPr>
      <w:b/>
      <w:sz w:val="28"/>
      <w:szCs w:val="28"/>
    </w:rPr>
  </w:style>
  <w:style w:type="paragraph" w:customStyle="1" w:styleId="SignCoverPageEnd">
    <w:name w:val="SignCoverPageEnd"/>
    <w:basedOn w:val="OPCParaBase"/>
    <w:next w:val="Normal"/>
    <w:rsid w:val="00E75D7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75D73"/>
    <w:pPr>
      <w:pBdr>
        <w:top w:val="single" w:sz="4" w:space="1" w:color="auto"/>
      </w:pBdr>
      <w:spacing w:before="360"/>
      <w:ind w:right="397"/>
      <w:jc w:val="both"/>
    </w:pPr>
  </w:style>
  <w:style w:type="paragraph" w:customStyle="1" w:styleId="Paragraphsub-sub-sub">
    <w:name w:val="Paragraph(sub-sub-sub)"/>
    <w:aliases w:val="aaaa"/>
    <w:basedOn w:val="OPCParaBase"/>
    <w:rsid w:val="00E75D7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75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5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5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5D7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75D73"/>
    <w:pPr>
      <w:spacing w:before="120"/>
    </w:pPr>
  </w:style>
  <w:style w:type="paragraph" w:customStyle="1" w:styleId="TableTextEndNotes">
    <w:name w:val="TableTextEndNotes"/>
    <w:aliases w:val="Tten"/>
    <w:basedOn w:val="Normal"/>
    <w:rsid w:val="00E75D73"/>
    <w:pPr>
      <w:spacing w:before="60" w:line="240" w:lineRule="auto"/>
    </w:pPr>
    <w:rPr>
      <w:rFonts w:cs="Arial"/>
      <w:sz w:val="20"/>
      <w:szCs w:val="22"/>
    </w:rPr>
  </w:style>
  <w:style w:type="paragraph" w:customStyle="1" w:styleId="TableHeading">
    <w:name w:val="TableHeading"/>
    <w:aliases w:val="th"/>
    <w:basedOn w:val="OPCParaBase"/>
    <w:next w:val="Tabletext"/>
    <w:rsid w:val="00E75D73"/>
    <w:pPr>
      <w:keepNext/>
      <w:spacing w:before="60" w:line="240" w:lineRule="atLeast"/>
    </w:pPr>
    <w:rPr>
      <w:b/>
      <w:sz w:val="20"/>
    </w:rPr>
  </w:style>
  <w:style w:type="paragraph" w:customStyle="1" w:styleId="NoteToSubpara">
    <w:name w:val="NoteToSubpara"/>
    <w:aliases w:val="nts"/>
    <w:basedOn w:val="OPCParaBase"/>
    <w:rsid w:val="00E75D73"/>
    <w:pPr>
      <w:spacing w:before="40" w:line="198" w:lineRule="exact"/>
      <w:ind w:left="2835" w:hanging="709"/>
    </w:pPr>
    <w:rPr>
      <w:sz w:val="18"/>
    </w:rPr>
  </w:style>
  <w:style w:type="paragraph" w:customStyle="1" w:styleId="ENoteTableHeading">
    <w:name w:val="ENoteTableHeading"/>
    <w:aliases w:val="enth"/>
    <w:basedOn w:val="OPCParaBase"/>
    <w:rsid w:val="00E75D73"/>
    <w:pPr>
      <w:keepNext/>
      <w:spacing w:before="60" w:line="240" w:lineRule="atLeast"/>
    </w:pPr>
    <w:rPr>
      <w:rFonts w:ascii="Arial" w:hAnsi="Arial"/>
      <w:b/>
      <w:sz w:val="16"/>
    </w:rPr>
  </w:style>
  <w:style w:type="paragraph" w:customStyle="1" w:styleId="ENoteTTi">
    <w:name w:val="ENoteTTi"/>
    <w:aliases w:val="entti"/>
    <w:basedOn w:val="OPCParaBase"/>
    <w:rsid w:val="00E75D73"/>
    <w:pPr>
      <w:keepNext/>
      <w:spacing w:before="60" w:line="240" w:lineRule="atLeast"/>
      <w:ind w:left="170"/>
    </w:pPr>
    <w:rPr>
      <w:sz w:val="16"/>
    </w:rPr>
  </w:style>
  <w:style w:type="paragraph" w:customStyle="1" w:styleId="ENotesHeading1">
    <w:name w:val="ENotesHeading 1"/>
    <w:aliases w:val="Enh1"/>
    <w:basedOn w:val="OPCParaBase"/>
    <w:next w:val="Normal"/>
    <w:rsid w:val="00E75D73"/>
    <w:pPr>
      <w:spacing w:before="120"/>
      <w:outlineLvl w:val="1"/>
    </w:pPr>
    <w:rPr>
      <w:b/>
      <w:sz w:val="28"/>
      <w:szCs w:val="28"/>
    </w:rPr>
  </w:style>
  <w:style w:type="paragraph" w:customStyle="1" w:styleId="ENotesHeading2">
    <w:name w:val="ENotesHeading 2"/>
    <w:aliases w:val="Enh2"/>
    <w:basedOn w:val="OPCParaBase"/>
    <w:next w:val="Normal"/>
    <w:rsid w:val="00E75D73"/>
    <w:pPr>
      <w:spacing w:before="120" w:after="120"/>
      <w:outlineLvl w:val="2"/>
    </w:pPr>
    <w:rPr>
      <w:b/>
      <w:sz w:val="24"/>
      <w:szCs w:val="28"/>
    </w:rPr>
  </w:style>
  <w:style w:type="paragraph" w:customStyle="1" w:styleId="ENoteTTIndentHeading">
    <w:name w:val="ENoteTTIndentHeading"/>
    <w:aliases w:val="enTTHi"/>
    <w:basedOn w:val="OPCParaBase"/>
    <w:rsid w:val="00E75D7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75D73"/>
    <w:pPr>
      <w:spacing w:before="60" w:line="240" w:lineRule="atLeast"/>
    </w:pPr>
    <w:rPr>
      <w:sz w:val="16"/>
    </w:rPr>
  </w:style>
  <w:style w:type="paragraph" w:customStyle="1" w:styleId="MadeunderText">
    <w:name w:val="MadeunderText"/>
    <w:basedOn w:val="OPCParaBase"/>
    <w:next w:val="Normal"/>
    <w:rsid w:val="00E75D73"/>
    <w:pPr>
      <w:spacing w:before="240"/>
    </w:pPr>
    <w:rPr>
      <w:sz w:val="24"/>
      <w:szCs w:val="24"/>
    </w:rPr>
  </w:style>
  <w:style w:type="paragraph" w:customStyle="1" w:styleId="ENotesHeading3">
    <w:name w:val="ENotesHeading 3"/>
    <w:aliases w:val="Enh3"/>
    <w:basedOn w:val="OPCParaBase"/>
    <w:next w:val="Normal"/>
    <w:rsid w:val="00E75D73"/>
    <w:pPr>
      <w:keepNext/>
      <w:spacing w:before="120" w:line="240" w:lineRule="auto"/>
      <w:outlineLvl w:val="4"/>
    </w:pPr>
    <w:rPr>
      <w:b/>
      <w:szCs w:val="24"/>
    </w:rPr>
  </w:style>
  <w:style w:type="paragraph" w:customStyle="1" w:styleId="SubPartCASA">
    <w:name w:val="SubPart(CASA)"/>
    <w:aliases w:val="csp"/>
    <w:basedOn w:val="OPCParaBase"/>
    <w:next w:val="ActHead3"/>
    <w:rsid w:val="00E75D73"/>
    <w:pPr>
      <w:keepNext/>
      <w:keepLines/>
      <w:spacing w:before="280"/>
      <w:outlineLvl w:val="1"/>
    </w:pPr>
    <w:rPr>
      <w:b/>
      <w:kern w:val="28"/>
      <w:sz w:val="32"/>
    </w:rPr>
  </w:style>
  <w:style w:type="character" w:customStyle="1" w:styleId="CharSubPartTextCASA">
    <w:name w:val="CharSubPartText(CASA)"/>
    <w:basedOn w:val="OPCCharBase"/>
    <w:uiPriority w:val="1"/>
    <w:rsid w:val="00E75D73"/>
  </w:style>
  <w:style w:type="character" w:customStyle="1" w:styleId="CharSubPartNoCASA">
    <w:name w:val="CharSubPartNo(CASA)"/>
    <w:basedOn w:val="OPCCharBase"/>
    <w:uiPriority w:val="1"/>
    <w:rsid w:val="00E75D73"/>
  </w:style>
  <w:style w:type="paragraph" w:customStyle="1" w:styleId="ENoteTTIndentHeadingSub">
    <w:name w:val="ENoteTTIndentHeadingSub"/>
    <w:aliases w:val="enTTHis"/>
    <w:basedOn w:val="OPCParaBase"/>
    <w:rsid w:val="00E75D73"/>
    <w:pPr>
      <w:keepNext/>
      <w:spacing w:before="60" w:line="240" w:lineRule="atLeast"/>
      <w:ind w:left="340"/>
    </w:pPr>
    <w:rPr>
      <w:b/>
      <w:sz w:val="16"/>
    </w:rPr>
  </w:style>
  <w:style w:type="paragraph" w:customStyle="1" w:styleId="ENoteTTiSub">
    <w:name w:val="ENoteTTiSub"/>
    <w:aliases w:val="enttis"/>
    <w:basedOn w:val="OPCParaBase"/>
    <w:rsid w:val="00E75D73"/>
    <w:pPr>
      <w:keepNext/>
      <w:spacing w:before="60" w:line="240" w:lineRule="atLeast"/>
      <w:ind w:left="340"/>
    </w:pPr>
    <w:rPr>
      <w:sz w:val="16"/>
    </w:rPr>
  </w:style>
  <w:style w:type="paragraph" w:customStyle="1" w:styleId="SubDivisionMigration">
    <w:name w:val="SubDivisionMigration"/>
    <w:aliases w:val="sdm"/>
    <w:basedOn w:val="OPCParaBase"/>
    <w:rsid w:val="00E75D7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5D73"/>
    <w:pPr>
      <w:keepNext/>
      <w:keepLines/>
      <w:spacing w:before="240" w:line="240" w:lineRule="auto"/>
      <w:ind w:left="1134" w:hanging="1134"/>
    </w:pPr>
    <w:rPr>
      <w:b/>
      <w:sz w:val="28"/>
    </w:rPr>
  </w:style>
  <w:style w:type="table" w:styleId="TableGrid">
    <w:name w:val="Table Grid"/>
    <w:basedOn w:val="TableNormal"/>
    <w:uiPriority w:val="59"/>
    <w:rsid w:val="00E75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75D7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75D7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75D73"/>
    <w:rPr>
      <w:sz w:val="22"/>
    </w:rPr>
  </w:style>
  <w:style w:type="paragraph" w:customStyle="1" w:styleId="SOTextNote">
    <w:name w:val="SO TextNote"/>
    <w:aliases w:val="sont"/>
    <w:basedOn w:val="SOText"/>
    <w:qFormat/>
    <w:rsid w:val="00E75D73"/>
    <w:pPr>
      <w:spacing w:before="122" w:line="198" w:lineRule="exact"/>
      <w:ind w:left="1843" w:hanging="709"/>
    </w:pPr>
    <w:rPr>
      <w:sz w:val="18"/>
    </w:rPr>
  </w:style>
  <w:style w:type="paragraph" w:customStyle="1" w:styleId="SOPara">
    <w:name w:val="SO Para"/>
    <w:aliases w:val="soa"/>
    <w:basedOn w:val="SOText"/>
    <w:link w:val="SOParaChar"/>
    <w:qFormat/>
    <w:rsid w:val="00E75D73"/>
    <w:pPr>
      <w:tabs>
        <w:tab w:val="right" w:pos="1786"/>
      </w:tabs>
      <w:spacing w:before="40"/>
      <w:ind w:left="2070" w:hanging="936"/>
    </w:pPr>
  </w:style>
  <w:style w:type="character" w:customStyle="1" w:styleId="SOParaChar">
    <w:name w:val="SO Para Char"/>
    <w:aliases w:val="soa Char"/>
    <w:basedOn w:val="DefaultParagraphFont"/>
    <w:link w:val="SOPara"/>
    <w:rsid w:val="00E75D73"/>
    <w:rPr>
      <w:sz w:val="22"/>
    </w:rPr>
  </w:style>
  <w:style w:type="paragraph" w:customStyle="1" w:styleId="FileName">
    <w:name w:val="FileName"/>
    <w:basedOn w:val="Normal"/>
    <w:rsid w:val="00E75D73"/>
  </w:style>
  <w:style w:type="paragraph" w:customStyle="1" w:styleId="SOHeadBold">
    <w:name w:val="SO HeadBold"/>
    <w:aliases w:val="sohb"/>
    <w:basedOn w:val="SOText"/>
    <w:next w:val="SOText"/>
    <w:link w:val="SOHeadBoldChar"/>
    <w:qFormat/>
    <w:rsid w:val="00E75D73"/>
    <w:rPr>
      <w:b/>
    </w:rPr>
  </w:style>
  <w:style w:type="character" w:customStyle="1" w:styleId="SOHeadBoldChar">
    <w:name w:val="SO HeadBold Char"/>
    <w:aliases w:val="sohb Char"/>
    <w:basedOn w:val="DefaultParagraphFont"/>
    <w:link w:val="SOHeadBold"/>
    <w:rsid w:val="00E75D73"/>
    <w:rPr>
      <w:b/>
      <w:sz w:val="22"/>
    </w:rPr>
  </w:style>
  <w:style w:type="paragraph" w:customStyle="1" w:styleId="SOHeadItalic">
    <w:name w:val="SO HeadItalic"/>
    <w:aliases w:val="sohi"/>
    <w:basedOn w:val="SOText"/>
    <w:next w:val="SOText"/>
    <w:link w:val="SOHeadItalicChar"/>
    <w:qFormat/>
    <w:rsid w:val="00E75D73"/>
    <w:rPr>
      <w:i/>
    </w:rPr>
  </w:style>
  <w:style w:type="character" w:customStyle="1" w:styleId="SOHeadItalicChar">
    <w:name w:val="SO HeadItalic Char"/>
    <w:aliases w:val="sohi Char"/>
    <w:basedOn w:val="DefaultParagraphFont"/>
    <w:link w:val="SOHeadItalic"/>
    <w:rsid w:val="00E75D73"/>
    <w:rPr>
      <w:i/>
      <w:sz w:val="22"/>
    </w:rPr>
  </w:style>
  <w:style w:type="paragraph" w:customStyle="1" w:styleId="SOBullet">
    <w:name w:val="SO Bullet"/>
    <w:aliases w:val="sotb"/>
    <w:basedOn w:val="SOText"/>
    <w:link w:val="SOBulletChar"/>
    <w:qFormat/>
    <w:rsid w:val="00E75D73"/>
    <w:pPr>
      <w:ind w:left="1559" w:hanging="425"/>
    </w:pPr>
  </w:style>
  <w:style w:type="character" w:customStyle="1" w:styleId="SOBulletChar">
    <w:name w:val="SO Bullet Char"/>
    <w:aliases w:val="sotb Char"/>
    <w:basedOn w:val="DefaultParagraphFont"/>
    <w:link w:val="SOBullet"/>
    <w:rsid w:val="00E75D73"/>
    <w:rPr>
      <w:sz w:val="22"/>
    </w:rPr>
  </w:style>
  <w:style w:type="paragraph" w:customStyle="1" w:styleId="SOBulletNote">
    <w:name w:val="SO BulletNote"/>
    <w:aliases w:val="sonb"/>
    <w:basedOn w:val="SOTextNote"/>
    <w:link w:val="SOBulletNoteChar"/>
    <w:qFormat/>
    <w:rsid w:val="00E75D73"/>
    <w:pPr>
      <w:tabs>
        <w:tab w:val="left" w:pos="1560"/>
      </w:tabs>
      <w:ind w:left="2268" w:hanging="1134"/>
    </w:pPr>
  </w:style>
  <w:style w:type="character" w:customStyle="1" w:styleId="SOBulletNoteChar">
    <w:name w:val="SO BulletNote Char"/>
    <w:aliases w:val="sonb Char"/>
    <w:basedOn w:val="DefaultParagraphFont"/>
    <w:link w:val="SOBulletNote"/>
    <w:rsid w:val="00E75D73"/>
    <w:rPr>
      <w:sz w:val="18"/>
    </w:rPr>
  </w:style>
  <w:style w:type="paragraph" w:customStyle="1" w:styleId="SOText2">
    <w:name w:val="SO Text2"/>
    <w:aliases w:val="sot2"/>
    <w:basedOn w:val="Normal"/>
    <w:next w:val="SOText"/>
    <w:link w:val="SOText2Char"/>
    <w:rsid w:val="00E75D7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75D73"/>
    <w:rPr>
      <w:sz w:val="22"/>
    </w:rPr>
  </w:style>
  <w:style w:type="character" w:customStyle="1" w:styleId="subsectionChar">
    <w:name w:val="subsection Char"/>
    <w:aliases w:val="ss Char"/>
    <w:link w:val="subsection"/>
    <w:rsid w:val="00BA04B1"/>
    <w:rPr>
      <w:rFonts w:eastAsia="Times New Roman" w:cs="Times New Roman"/>
      <w:sz w:val="22"/>
      <w:lang w:eastAsia="en-AU"/>
    </w:rPr>
  </w:style>
  <w:style w:type="character" w:customStyle="1" w:styleId="paragraphChar">
    <w:name w:val="paragraph Char"/>
    <w:aliases w:val="a Char"/>
    <w:link w:val="paragraph"/>
    <w:rsid w:val="00BA04B1"/>
    <w:rPr>
      <w:rFonts w:eastAsia="Times New Roman" w:cs="Times New Roman"/>
      <w:sz w:val="22"/>
      <w:lang w:eastAsia="en-AU"/>
    </w:rPr>
  </w:style>
  <w:style w:type="character" w:customStyle="1" w:styleId="Heading1Char">
    <w:name w:val="Heading 1 Char"/>
    <w:basedOn w:val="DefaultParagraphFont"/>
    <w:link w:val="Heading1"/>
    <w:uiPriority w:val="9"/>
    <w:rsid w:val="00510D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10D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10D8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10D8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10D8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10D8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10D8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10D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10D82"/>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6704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4C2"/>
    <w:rPr>
      <w:rFonts w:ascii="Tahoma" w:hAnsi="Tahoma" w:cs="Tahoma"/>
      <w:sz w:val="16"/>
      <w:szCs w:val="16"/>
    </w:rPr>
  </w:style>
  <w:style w:type="character" w:customStyle="1" w:styleId="ActHead5Char">
    <w:name w:val="ActHead 5 Char"/>
    <w:aliases w:val="s Char"/>
    <w:link w:val="ActHead5"/>
    <w:locked/>
    <w:rsid w:val="004C5792"/>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0A20C5"/>
    <w:rPr>
      <w:rFonts w:eastAsia="Times New Roman" w:cs="Times New Roman"/>
      <w:sz w:val="18"/>
      <w:lang w:eastAsia="en-AU"/>
    </w:rPr>
  </w:style>
  <w:style w:type="character" w:customStyle="1" w:styleId="DefinitionChar">
    <w:name w:val="Definition Char"/>
    <w:aliases w:val="dd Char"/>
    <w:link w:val="Definition"/>
    <w:rsid w:val="00351745"/>
    <w:rPr>
      <w:rFonts w:eastAsia="Times New Roman" w:cs="Times New Roman"/>
      <w:sz w:val="22"/>
      <w:lang w:eastAsia="en-AU"/>
    </w:rPr>
  </w:style>
  <w:style w:type="character" w:styleId="Hyperlink">
    <w:name w:val="Hyperlink"/>
    <w:basedOn w:val="DefaultParagraphFont"/>
    <w:uiPriority w:val="99"/>
    <w:semiHidden/>
    <w:unhideWhenUsed/>
    <w:rsid w:val="003A549F"/>
    <w:rPr>
      <w:color w:val="0000FF" w:themeColor="hyperlink"/>
      <w:u w:val="single"/>
    </w:rPr>
  </w:style>
  <w:style w:type="character" w:styleId="FollowedHyperlink">
    <w:name w:val="FollowedHyperlink"/>
    <w:basedOn w:val="DefaultParagraphFont"/>
    <w:uiPriority w:val="99"/>
    <w:semiHidden/>
    <w:unhideWhenUsed/>
    <w:rsid w:val="003A549F"/>
    <w:rPr>
      <w:color w:val="0000FF" w:themeColor="hyperlink"/>
      <w:u w:val="single"/>
    </w:rPr>
  </w:style>
  <w:style w:type="paragraph" w:customStyle="1" w:styleId="ShortTP1">
    <w:name w:val="ShortTP1"/>
    <w:basedOn w:val="ShortT"/>
    <w:link w:val="ShortTP1Char"/>
    <w:rsid w:val="003A549F"/>
    <w:pPr>
      <w:spacing w:before="800"/>
    </w:pPr>
  </w:style>
  <w:style w:type="character" w:customStyle="1" w:styleId="OPCParaBaseChar">
    <w:name w:val="OPCParaBase Char"/>
    <w:basedOn w:val="DefaultParagraphFont"/>
    <w:link w:val="OPCParaBase"/>
    <w:rsid w:val="003A549F"/>
    <w:rPr>
      <w:rFonts w:eastAsia="Times New Roman" w:cs="Times New Roman"/>
      <w:sz w:val="22"/>
      <w:lang w:eastAsia="en-AU"/>
    </w:rPr>
  </w:style>
  <w:style w:type="character" w:customStyle="1" w:styleId="ShortTChar">
    <w:name w:val="ShortT Char"/>
    <w:basedOn w:val="OPCParaBaseChar"/>
    <w:link w:val="ShortT"/>
    <w:rsid w:val="003A549F"/>
    <w:rPr>
      <w:rFonts w:eastAsia="Times New Roman" w:cs="Times New Roman"/>
      <w:b/>
      <w:sz w:val="40"/>
      <w:lang w:eastAsia="en-AU"/>
    </w:rPr>
  </w:style>
  <w:style w:type="character" w:customStyle="1" w:styleId="ShortTP1Char">
    <w:name w:val="ShortTP1 Char"/>
    <w:basedOn w:val="ShortTChar"/>
    <w:link w:val="ShortTP1"/>
    <w:rsid w:val="003A549F"/>
    <w:rPr>
      <w:rFonts w:eastAsia="Times New Roman" w:cs="Times New Roman"/>
      <w:b/>
      <w:sz w:val="40"/>
      <w:lang w:eastAsia="en-AU"/>
    </w:rPr>
  </w:style>
  <w:style w:type="paragraph" w:customStyle="1" w:styleId="ActNoP1">
    <w:name w:val="ActNoP1"/>
    <w:basedOn w:val="Actno"/>
    <w:link w:val="ActNoP1Char"/>
    <w:rsid w:val="003A549F"/>
    <w:pPr>
      <w:spacing w:before="800"/>
    </w:pPr>
    <w:rPr>
      <w:sz w:val="28"/>
    </w:rPr>
  </w:style>
  <w:style w:type="character" w:customStyle="1" w:styleId="ActnoChar">
    <w:name w:val="Actno Char"/>
    <w:basedOn w:val="ShortTChar"/>
    <w:link w:val="Actno"/>
    <w:rsid w:val="003A549F"/>
    <w:rPr>
      <w:rFonts w:eastAsia="Times New Roman" w:cs="Times New Roman"/>
      <w:b/>
      <w:sz w:val="40"/>
      <w:lang w:eastAsia="en-AU"/>
    </w:rPr>
  </w:style>
  <w:style w:type="character" w:customStyle="1" w:styleId="ActNoP1Char">
    <w:name w:val="ActNoP1 Char"/>
    <w:basedOn w:val="ActnoChar"/>
    <w:link w:val="ActNoP1"/>
    <w:rsid w:val="003A549F"/>
    <w:rPr>
      <w:rFonts w:eastAsia="Times New Roman" w:cs="Times New Roman"/>
      <w:b/>
      <w:sz w:val="28"/>
      <w:lang w:eastAsia="en-AU"/>
    </w:rPr>
  </w:style>
  <w:style w:type="paragraph" w:customStyle="1" w:styleId="ShortTCP">
    <w:name w:val="ShortTCP"/>
    <w:basedOn w:val="ShortT"/>
    <w:link w:val="ShortTCPChar"/>
    <w:rsid w:val="003A549F"/>
  </w:style>
  <w:style w:type="character" w:customStyle="1" w:styleId="ShortTCPChar">
    <w:name w:val="ShortTCP Char"/>
    <w:basedOn w:val="ShortTChar"/>
    <w:link w:val="ShortTCP"/>
    <w:rsid w:val="003A549F"/>
    <w:rPr>
      <w:rFonts w:eastAsia="Times New Roman" w:cs="Times New Roman"/>
      <w:b/>
      <w:sz w:val="40"/>
      <w:lang w:eastAsia="en-AU"/>
    </w:rPr>
  </w:style>
  <w:style w:type="paragraph" w:customStyle="1" w:styleId="ActNoCP">
    <w:name w:val="ActNoCP"/>
    <w:basedOn w:val="Actno"/>
    <w:link w:val="ActNoCPChar"/>
    <w:rsid w:val="003A549F"/>
    <w:pPr>
      <w:spacing w:before="400"/>
    </w:pPr>
  </w:style>
  <w:style w:type="character" w:customStyle="1" w:styleId="ActNoCPChar">
    <w:name w:val="ActNoCP Char"/>
    <w:basedOn w:val="ActnoChar"/>
    <w:link w:val="ActNoCP"/>
    <w:rsid w:val="003A549F"/>
    <w:rPr>
      <w:rFonts w:eastAsia="Times New Roman" w:cs="Times New Roman"/>
      <w:b/>
      <w:sz w:val="40"/>
      <w:lang w:eastAsia="en-AU"/>
    </w:rPr>
  </w:style>
  <w:style w:type="paragraph" w:customStyle="1" w:styleId="AssentBk">
    <w:name w:val="AssentBk"/>
    <w:basedOn w:val="Normal"/>
    <w:rsid w:val="003A549F"/>
    <w:pPr>
      <w:spacing w:line="240" w:lineRule="auto"/>
    </w:pPr>
    <w:rPr>
      <w:rFonts w:eastAsia="Times New Roman" w:cs="Times New Roman"/>
      <w:sz w:val="20"/>
      <w:lang w:eastAsia="en-AU"/>
    </w:rPr>
  </w:style>
  <w:style w:type="paragraph" w:customStyle="1" w:styleId="AssentDt">
    <w:name w:val="AssentDt"/>
    <w:basedOn w:val="Normal"/>
    <w:rsid w:val="008D0F4E"/>
    <w:pPr>
      <w:spacing w:line="240" w:lineRule="auto"/>
    </w:pPr>
    <w:rPr>
      <w:rFonts w:eastAsia="Times New Roman" w:cs="Times New Roman"/>
      <w:sz w:val="20"/>
      <w:lang w:eastAsia="en-AU"/>
    </w:rPr>
  </w:style>
  <w:style w:type="paragraph" w:customStyle="1" w:styleId="2ndRd">
    <w:name w:val="2ndRd"/>
    <w:basedOn w:val="Normal"/>
    <w:rsid w:val="008D0F4E"/>
    <w:pPr>
      <w:spacing w:line="240" w:lineRule="auto"/>
    </w:pPr>
    <w:rPr>
      <w:rFonts w:eastAsia="Times New Roman" w:cs="Times New Roman"/>
      <w:sz w:val="20"/>
      <w:lang w:eastAsia="en-AU"/>
    </w:rPr>
  </w:style>
  <w:style w:type="paragraph" w:customStyle="1" w:styleId="ScalePlusRef">
    <w:name w:val="ScalePlusRef"/>
    <w:basedOn w:val="Normal"/>
    <w:rsid w:val="008D0F4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5D73"/>
    <w:pPr>
      <w:spacing w:line="260" w:lineRule="atLeast"/>
    </w:pPr>
    <w:rPr>
      <w:sz w:val="22"/>
    </w:rPr>
  </w:style>
  <w:style w:type="paragraph" w:styleId="Heading1">
    <w:name w:val="heading 1"/>
    <w:basedOn w:val="Normal"/>
    <w:next w:val="Normal"/>
    <w:link w:val="Heading1Char"/>
    <w:uiPriority w:val="9"/>
    <w:qFormat/>
    <w:rsid w:val="00510D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10D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10D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10D8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0D8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10D8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10D8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0D8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10D8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75D73"/>
  </w:style>
  <w:style w:type="paragraph" w:customStyle="1" w:styleId="OPCParaBase">
    <w:name w:val="OPCParaBase"/>
    <w:link w:val="OPCParaBaseChar"/>
    <w:qFormat/>
    <w:rsid w:val="00E75D73"/>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E75D73"/>
    <w:pPr>
      <w:spacing w:line="240" w:lineRule="auto"/>
    </w:pPr>
    <w:rPr>
      <w:b/>
      <w:sz w:val="40"/>
    </w:rPr>
  </w:style>
  <w:style w:type="paragraph" w:customStyle="1" w:styleId="ActHead1">
    <w:name w:val="ActHead 1"/>
    <w:aliases w:val="c"/>
    <w:basedOn w:val="OPCParaBase"/>
    <w:next w:val="Normal"/>
    <w:qFormat/>
    <w:rsid w:val="00E75D7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5D7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75D7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75D7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75D7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5D7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5D7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5D7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5D73"/>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E75D73"/>
  </w:style>
  <w:style w:type="paragraph" w:customStyle="1" w:styleId="Blocks">
    <w:name w:val="Blocks"/>
    <w:aliases w:val="bb"/>
    <w:basedOn w:val="OPCParaBase"/>
    <w:qFormat/>
    <w:rsid w:val="00E75D73"/>
    <w:pPr>
      <w:spacing w:line="240" w:lineRule="auto"/>
    </w:pPr>
    <w:rPr>
      <w:sz w:val="24"/>
    </w:rPr>
  </w:style>
  <w:style w:type="paragraph" w:customStyle="1" w:styleId="BoxText">
    <w:name w:val="BoxText"/>
    <w:aliases w:val="bt"/>
    <w:basedOn w:val="OPCParaBase"/>
    <w:qFormat/>
    <w:rsid w:val="00E75D7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5D73"/>
    <w:rPr>
      <w:b/>
    </w:rPr>
  </w:style>
  <w:style w:type="paragraph" w:customStyle="1" w:styleId="BoxHeadItalic">
    <w:name w:val="BoxHeadItalic"/>
    <w:aliases w:val="bhi"/>
    <w:basedOn w:val="BoxText"/>
    <w:next w:val="BoxStep"/>
    <w:qFormat/>
    <w:rsid w:val="00E75D73"/>
    <w:rPr>
      <w:i/>
    </w:rPr>
  </w:style>
  <w:style w:type="paragraph" w:customStyle="1" w:styleId="BoxList">
    <w:name w:val="BoxList"/>
    <w:aliases w:val="bl"/>
    <w:basedOn w:val="BoxText"/>
    <w:qFormat/>
    <w:rsid w:val="00E75D73"/>
    <w:pPr>
      <w:ind w:left="1559" w:hanging="425"/>
    </w:pPr>
  </w:style>
  <w:style w:type="paragraph" w:customStyle="1" w:styleId="BoxNote">
    <w:name w:val="BoxNote"/>
    <w:aliases w:val="bn"/>
    <w:basedOn w:val="BoxText"/>
    <w:qFormat/>
    <w:rsid w:val="00E75D73"/>
    <w:pPr>
      <w:tabs>
        <w:tab w:val="left" w:pos="1985"/>
      </w:tabs>
      <w:spacing w:before="122" w:line="198" w:lineRule="exact"/>
      <w:ind w:left="2948" w:hanging="1814"/>
    </w:pPr>
    <w:rPr>
      <w:sz w:val="18"/>
    </w:rPr>
  </w:style>
  <w:style w:type="paragraph" w:customStyle="1" w:styleId="BoxPara">
    <w:name w:val="BoxPara"/>
    <w:aliases w:val="bp"/>
    <w:basedOn w:val="BoxText"/>
    <w:qFormat/>
    <w:rsid w:val="00E75D73"/>
    <w:pPr>
      <w:tabs>
        <w:tab w:val="right" w:pos="2268"/>
      </w:tabs>
      <w:ind w:left="2552" w:hanging="1418"/>
    </w:pPr>
  </w:style>
  <w:style w:type="paragraph" w:customStyle="1" w:styleId="BoxStep">
    <w:name w:val="BoxStep"/>
    <w:aliases w:val="bs"/>
    <w:basedOn w:val="BoxText"/>
    <w:qFormat/>
    <w:rsid w:val="00E75D73"/>
    <w:pPr>
      <w:ind w:left="1985" w:hanging="851"/>
    </w:pPr>
  </w:style>
  <w:style w:type="character" w:customStyle="1" w:styleId="CharAmPartNo">
    <w:name w:val="CharAmPartNo"/>
    <w:basedOn w:val="OPCCharBase"/>
    <w:qFormat/>
    <w:rsid w:val="00E75D73"/>
  </w:style>
  <w:style w:type="character" w:customStyle="1" w:styleId="CharAmPartText">
    <w:name w:val="CharAmPartText"/>
    <w:basedOn w:val="OPCCharBase"/>
    <w:qFormat/>
    <w:rsid w:val="00E75D73"/>
  </w:style>
  <w:style w:type="character" w:customStyle="1" w:styleId="CharAmSchNo">
    <w:name w:val="CharAmSchNo"/>
    <w:basedOn w:val="OPCCharBase"/>
    <w:qFormat/>
    <w:rsid w:val="00E75D73"/>
  </w:style>
  <w:style w:type="character" w:customStyle="1" w:styleId="CharAmSchText">
    <w:name w:val="CharAmSchText"/>
    <w:basedOn w:val="OPCCharBase"/>
    <w:qFormat/>
    <w:rsid w:val="00E75D73"/>
  </w:style>
  <w:style w:type="character" w:customStyle="1" w:styleId="CharBoldItalic">
    <w:name w:val="CharBoldItalic"/>
    <w:basedOn w:val="OPCCharBase"/>
    <w:uiPriority w:val="1"/>
    <w:qFormat/>
    <w:rsid w:val="00E75D73"/>
    <w:rPr>
      <w:b/>
      <w:i/>
    </w:rPr>
  </w:style>
  <w:style w:type="character" w:customStyle="1" w:styleId="CharChapNo">
    <w:name w:val="CharChapNo"/>
    <w:basedOn w:val="OPCCharBase"/>
    <w:uiPriority w:val="1"/>
    <w:qFormat/>
    <w:rsid w:val="00E75D73"/>
  </w:style>
  <w:style w:type="character" w:customStyle="1" w:styleId="CharChapText">
    <w:name w:val="CharChapText"/>
    <w:basedOn w:val="OPCCharBase"/>
    <w:uiPriority w:val="1"/>
    <w:qFormat/>
    <w:rsid w:val="00E75D73"/>
  </w:style>
  <w:style w:type="character" w:customStyle="1" w:styleId="CharDivNo">
    <w:name w:val="CharDivNo"/>
    <w:basedOn w:val="OPCCharBase"/>
    <w:uiPriority w:val="1"/>
    <w:qFormat/>
    <w:rsid w:val="00E75D73"/>
  </w:style>
  <w:style w:type="character" w:customStyle="1" w:styleId="CharDivText">
    <w:name w:val="CharDivText"/>
    <w:basedOn w:val="OPCCharBase"/>
    <w:uiPriority w:val="1"/>
    <w:qFormat/>
    <w:rsid w:val="00E75D73"/>
  </w:style>
  <w:style w:type="character" w:customStyle="1" w:styleId="CharItalic">
    <w:name w:val="CharItalic"/>
    <w:basedOn w:val="OPCCharBase"/>
    <w:uiPriority w:val="1"/>
    <w:qFormat/>
    <w:rsid w:val="00E75D73"/>
    <w:rPr>
      <w:i/>
    </w:rPr>
  </w:style>
  <w:style w:type="character" w:customStyle="1" w:styleId="CharPartNo">
    <w:name w:val="CharPartNo"/>
    <w:basedOn w:val="OPCCharBase"/>
    <w:uiPriority w:val="1"/>
    <w:qFormat/>
    <w:rsid w:val="00E75D73"/>
  </w:style>
  <w:style w:type="character" w:customStyle="1" w:styleId="CharPartText">
    <w:name w:val="CharPartText"/>
    <w:basedOn w:val="OPCCharBase"/>
    <w:uiPriority w:val="1"/>
    <w:qFormat/>
    <w:rsid w:val="00E75D73"/>
  </w:style>
  <w:style w:type="character" w:customStyle="1" w:styleId="CharSectno">
    <w:name w:val="CharSectno"/>
    <w:basedOn w:val="OPCCharBase"/>
    <w:qFormat/>
    <w:rsid w:val="00E75D73"/>
  </w:style>
  <w:style w:type="character" w:customStyle="1" w:styleId="CharSubdNo">
    <w:name w:val="CharSubdNo"/>
    <w:basedOn w:val="OPCCharBase"/>
    <w:uiPriority w:val="1"/>
    <w:qFormat/>
    <w:rsid w:val="00E75D73"/>
  </w:style>
  <w:style w:type="character" w:customStyle="1" w:styleId="CharSubdText">
    <w:name w:val="CharSubdText"/>
    <w:basedOn w:val="OPCCharBase"/>
    <w:uiPriority w:val="1"/>
    <w:qFormat/>
    <w:rsid w:val="00E75D73"/>
  </w:style>
  <w:style w:type="paragraph" w:customStyle="1" w:styleId="CTA--">
    <w:name w:val="CTA --"/>
    <w:basedOn w:val="OPCParaBase"/>
    <w:next w:val="Normal"/>
    <w:rsid w:val="00E75D73"/>
    <w:pPr>
      <w:spacing w:before="60" w:line="240" w:lineRule="atLeast"/>
      <w:ind w:left="142" w:hanging="142"/>
    </w:pPr>
    <w:rPr>
      <w:sz w:val="20"/>
    </w:rPr>
  </w:style>
  <w:style w:type="paragraph" w:customStyle="1" w:styleId="CTA-">
    <w:name w:val="CTA -"/>
    <w:basedOn w:val="OPCParaBase"/>
    <w:rsid w:val="00E75D73"/>
    <w:pPr>
      <w:spacing w:before="60" w:line="240" w:lineRule="atLeast"/>
      <w:ind w:left="85" w:hanging="85"/>
    </w:pPr>
    <w:rPr>
      <w:sz w:val="20"/>
    </w:rPr>
  </w:style>
  <w:style w:type="paragraph" w:customStyle="1" w:styleId="CTA---">
    <w:name w:val="CTA ---"/>
    <w:basedOn w:val="OPCParaBase"/>
    <w:next w:val="Normal"/>
    <w:rsid w:val="00E75D73"/>
    <w:pPr>
      <w:spacing w:before="60" w:line="240" w:lineRule="atLeast"/>
      <w:ind w:left="198" w:hanging="198"/>
    </w:pPr>
    <w:rPr>
      <w:sz w:val="20"/>
    </w:rPr>
  </w:style>
  <w:style w:type="paragraph" w:customStyle="1" w:styleId="CTA----">
    <w:name w:val="CTA ----"/>
    <w:basedOn w:val="OPCParaBase"/>
    <w:next w:val="Normal"/>
    <w:rsid w:val="00E75D73"/>
    <w:pPr>
      <w:spacing w:before="60" w:line="240" w:lineRule="atLeast"/>
      <w:ind w:left="255" w:hanging="255"/>
    </w:pPr>
    <w:rPr>
      <w:sz w:val="20"/>
    </w:rPr>
  </w:style>
  <w:style w:type="paragraph" w:customStyle="1" w:styleId="CTA1a">
    <w:name w:val="CTA 1(a)"/>
    <w:basedOn w:val="OPCParaBase"/>
    <w:rsid w:val="00E75D73"/>
    <w:pPr>
      <w:tabs>
        <w:tab w:val="right" w:pos="414"/>
      </w:tabs>
      <w:spacing w:before="40" w:line="240" w:lineRule="atLeast"/>
      <w:ind w:left="675" w:hanging="675"/>
    </w:pPr>
    <w:rPr>
      <w:sz w:val="20"/>
    </w:rPr>
  </w:style>
  <w:style w:type="paragraph" w:customStyle="1" w:styleId="CTA1ai">
    <w:name w:val="CTA 1(a)(i)"/>
    <w:basedOn w:val="OPCParaBase"/>
    <w:rsid w:val="00E75D73"/>
    <w:pPr>
      <w:tabs>
        <w:tab w:val="right" w:pos="1004"/>
      </w:tabs>
      <w:spacing w:before="40" w:line="240" w:lineRule="atLeast"/>
      <w:ind w:left="1253" w:hanging="1253"/>
    </w:pPr>
    <w:rPr>
      <w:sz w:val="20"/>
    </w:rPr>
  </w:style>
  <w:style w:type="paragraph" w:customStyle="1" w:styleId="CTA2a">
    <w:name w:val="CTA 2(a)"/>
    <w:basedOn w:val="OPCParaBase"/>
    <w:rsid w:val="00E75D73"/>
    <w:pPr>
      <w:tabs>
        <w:tab w:val="right" w:pos="482"/>
      </w:tabs>
      <w:spacing w:before="40" w:line="240" w:lineRule="atLeast"/>
      <w:ind w:left="748" w:hanging="748"/>
    </w:pPr>
    <w:rPr>
      <w:sz w:val="20"/>
    </w:rPr>
  </w:style>
  <w:style w:type="paragraph" w:customStyle="1" w:styleId="CTA2ai">
    <w:name w:val="CTA 2(a)(i)"/>
    <w:basedOn w:val="OPCParaBase"/>
    <w:rsid w:val="00E75D73"/>
    <w:pPr>
      <w:tabs>
        <w:tab w:val="right" w:pos="1089"/>
      </w:tabs>
      <w:spacing w:before="40" w:line="240" w:lineRule="atLeast"/>
      <w:ind w:left="1327" w:hanging="1327"/>
    </w:pPr>
    <w:rPr>
      <w:sz w:val="20"/>
    </w:rPr>
  </w:style>
  <w:style w:type="paragraph" w:customStyle="1" w:styleId="CTA3a">
    <w:name w:val="CTA 3(a)"/>
    <w:basedOn w:val="OPCParaBase"/>
    <w:rsid w:val="00E75D73"/>
    <w:pPr>
      <w:tabs>
        <w:tab w:val="right" w:pos="556"/>
      </w:tabs>
      <w:spacing w:before="40" w:line="240" w:lineRule="atLeast"/>
      <w:ind w:left="805" w:hanging="805"/>
    </w:pPr>
    <w:rPr>
      <w:sz w:val="20"/>
    </w:rPr>
  </w:style>
  <w:style w:type="paragraph" w:customStyle="1" w:styleId="CTA3ai">
    <w:name w:val="CTA 3(a)(i)"/>
    <w:basedOn w:val="OPCParaBase"/>
    <w:rsid w:val="00E75D73"/>
    <w:pPr>
      <w:tabs>
        <w:tab w:val="right" w:pos="1140"/>
      </w:tabs>
      <w:spacing w:before="40" w:line="240" w:lineRule="atLeast"/>
      <w:ind w:left="1361" w:hanging="1361"/>
    </w:pPr>
    <w:rPr>
      <w:sz w:val="20"/>
    </w:rPr>
  </w:style>
  <w:style w:type="paragraph" w:customStyle="1" w:styleId="CTA4a">
    <w:name w:val="CTA 4(a)"/>
    <w:basedOn w:val="OPCParaBase"/>
    <w:rsid w:val="00E75D73"/>
    <w:pPr>
      <w:tabs>
        <w:tab w:val="right" w:pos="624"/>
      </w:tabs>
      <w:spacing w:before="40" w:line="240" w:lineRule="atLeast"/>
      <w:ind w:left="873" w:hanging="873"/>
    </w:pPr>
    <w:rPr>
      <w:sz w:val="20"/>
    </w:rPr>
  </w:style>
  <w:style w:type="paragraph" w:customStyle="1" w:styleId="CTA4ai">
    <w:name w:val="CTA 4(a)(i)"/>
    <w:basedOn w:val="OPCParaBase"/>
    <w:rsid w:val="00E75D73"/>
    <w:pPr>
      <w:tabs>
        <w:tab w:val="right" w:pos="1213"/>
      </w:tabs>
      <w:spacing w:before="40" w:line="240" w:lineRule="atLeast"/>
      <w:ind w:left="1452" w:hanging="1452"/>
    </w:pPr>
    <w:rPr>
      <w:sz w:val="20"/>
    </w:rPr>
  </w:style>
  <w:style w:type="paragraph" w:customStyle="1" w:styleId="CTACAPS">
    <w:name w:val="CTA CAPS"/>
    <w:basedOn w:val="OPCParaBase"/>
    <w:rsid w:val="00E75D73"/>
    <w:pPr>
      <w:spacing w:before="60" w:line="240" w:lineRule="atLeast"/>
    </w:pPr>
    <w:rPr>
      <w:sz w:val="20"/>
    </w:rPr>
  </w:style>
  <w:style w:type="paragraph" w:customStyle="1" w:styleId="CTAright">
    <w:name w:val="CTA right"/>
    <w:basedOn w:val="OPCParaBase"/>
    <w:rsid w:val="00E75D73"/>
    <w:pPr>
      <w:spacing w:before="60" w:line="240" w:lineRule="auto"/>
      <w:jc w:val="right"/>
    </w:pPr>
    <w:rPr>
      <w:sz w:val="20"/>
    </w:rPr>
  </w:style>
  <w:style w:type="paragraph" w:customStyle="1" w:styleId="subsection">
    <w:name w:val="subsection"/>
    <w:aliases w:val="ss"/>
    <w:basedOn w:val="OPCParaBase"/>
    <w:link w:val="subsectionChar"/>
    <w:rsid w:val="00E75D7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E75D73"/>
    <w:pPr>
      <w:spacing w:before="180" w:line="240" w:lineRule="auto"/>
      <w:ind w:left="1134"/>
    </w:pPr>
  </w:style>
  <w:style w:type="paragraph" w:customStyle="1" w:styleId="ETAsubitem">
    <w:name w:val="ETA(subitem)"/>
    <w:basedOn w:val="OPCParaBase"/>
    <w:rsid w:val="00E75D73"/>
    <w:pPr>
      <w:tabs>
        <w:tab w:val="right" w:pos="340"/>
      </w:tabs>
      <w:spacing w:before="60" w:line="240" w:lineRule="auto"/>
      <w:ind w:left="454" w:hanging="454"/>
    </w:pPr>
    <w:rPr>
      <w:sz w:val="20"/>
    </w:rPr>
  </w:style>
  <w:style w:type="paragraph" w:customStyle="1" w:styleId="ETApara">
    <w:name w:val="ETA(para)"/>
    <w:basedOn w:val="OPCParaBase"/>
    <w:rsid w:val="00E75D73"/>
    <w:pPr>
      <w:tabs>
        <w:tab w:val="right" w:pos="754"/>
      </w:tabs>
      <w:spacing w:before="60" w:line="240" w:lineRule="auto"/>
      <w:ind w:left="828" w:hanging="828"/>
    </w:pPr>
    <w:rPr>
      <w:sz w:val="20"/>
    </w:rPr>
  </w:style>
  <w:style w:type="paragraph" w:customStyle="1" w:styleId="ETAsubpara">
    <w:name w:val="ETA(subpara)"/>
    <w:basedOn w:val="OPCParaBase"/>
    <w:rsid w:val="00E75D73"/>
    <w:pPr>
      <w:tabs>
        <w:tab w:val="right" w:pos="1083"/>
      </w:tabs>
      <w:spacing w:before="60" w:line="240" w:lineRule="auto"/>
      <w:ind w:left="1191" w:hanging="1191"/>
    </w:pPr>
    <w:rPr>
      <w:sz w:val="20"/>
    </w:rPr>
  </w:style>
  <w:style w:type="paragraph" w:customStyle="1" w:styleId="ETAsub-subpara">
    <w:name w:val="ETA(sub-subpara)"/>
    <w:basedOn w:val="OPCParaBase"/>
    <w:rsid w:val="00E75D73"/>
    <w:pPr>
      <w:tabs>
        <w:tab w:val="right" w:pos="1412"/>
      </w:tabs>
      <w:spacing w:before="60" w:line="240" w:lineRule="auto"/>
      <w:ind w:left="1525" w:hanging="1525"/>
    </w:pPr>
    <w:rPr>
      <w:sz w:val="20"/>
    </w:rPr>
  </w:style>
  <w:style w:type="paragraph" w:customStyle="1" w:styleId="Formula">
    <w:name w:val="Formula"/>
    <w:basedOn w:val="OPCParaBase"/>
    <w:rsid w:val="00E75D73"/>
    <w:pPr>
      <w:spacing w:line="240" w:lineRule="auto"/>
      <w:ind w:left="1134"/>
    </w:pPr>
    <w:rPr>
      <w:sz w:val="20"/>
    </w:rPr>
  </w:style>
  <w:style w:type="paragraph" w:styleId="Header">
    <w:name w:val="header"/>
    <w:basedOn w:val="OPCParaBase"/>
    <w:link w:val="HeaderChar"/>
    <w:unhideWhenUsed/>
    <w:rsid w:val="00E75D7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75D73"/>
    <w:rPr>
      <w:rFonts w:eastAsia="Times New Roman" w:cs="Times New Roman"/>
      <w:sz w:val="16"/>
      <w:lang w:eastAsia="en-AU"/>
    </w:rPr>
  </w:style>
  <w:style w:type="paragraph" w:customStyle="1" w:styleId="House">
    <w:name w:val="House"/>
    <w:basedOn w:val="OPCParaBase"/>
    <w:rsid w:val="00E75D73"/>
    <w:pPr>
      <w:spacing w:line="240" w:lineRule="auto"/>
    </w:pPr>
    <w:rPr>
      <w:sz w:val="28"/>
    </w:rPr>
  </w:style>
  <w:style w:type="paragraph" w:customStyle="1" w:styleId="Item">
    <w:name w:val="Item"/>
    <w:aliases w:val="i"/>
    <w:basedOn w:val="OPCParaBase"/>
    <w:next w:val="ItemHead"/>
    <w:rsid w:val="00E75D73"/>
    <w:pPr>
      <w:keepLines/>
      <w:spacing w:before="80" w:line="240" w:lineRule="auto"/>
      <w:ind w:left="709"/>
    </w:pPr>
  </w:style>
  <w:style w:type="paragraph" w:customStyle="1" w:styleId="ItemHead">
    <w:name w:val="ItemHead"/>
    <w:aliases w:val="ih"/>
    <w:basedOn w:val="OPCParaBase"/>
    <w:next w:val="Item"/>
    <w:rsid w:val="00E75D7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75D73"/>
    <w:pPr>
      <w:spacing w:line="240" w:lineRule="auto"/>
    </w:pPr>
    <w:rPr>
      <w:b/>
      <w:sz w:val="32"/>
    </w:rPr>
  </w:style>
  <w:style w:type="paragraph" w:customStyle="1" w:styleId="notedraft">
    <w:name w:val="note(draft)"/>
    <w:aliases w:val="nd"/>
    <w:basedOn w:val="OPCParaBase"/>
    <w:rsid w:val="00E75D73"/>
    <w:pPr>
      <w:spacing w:before="240" w:line="240" w:lineRule="auto"/>
      <w:ind w:left="284" w:hanging="284"/>
    </w:pPr>
    <w:rPr>
      <w:i/>
      <w:sz w:val="24"/>
    </w:rPr>
  </w:style>
  <w:style w:type="paragraph" w:customStyle="1" w:styleId="notemargin">
    <w:name w:val="note(margin)"/>
    <w:aliases w:val="nm"/>
    <w:basedOn w:val="OPCParaBase"/>
    <w:rsid w:val="00E75D73"/>
    <w:pPr>
      <w:tabs>
        <w:tab w:val="left" w:pos="709"/>
      </w:tabs>
      <w:spacing w:before="122" w:line="198" w:lineRule="exact"/>
      <w:ind w:left="709" w:hanging="709"/>
    </w:pPr>
    <w:rPr>
      <w:sz w:val="18"/>
    </w:rPr>
  </w:style>
  <w:style w:type="paragraph" w:customStyle="1" w:styleId="noteToPara">
    <w:name w:val="noteToPara"/>
    <w:aliases w:val="ntp"/>
    <w:basedOn w:val="OPCParaBase"/>
    <w:rsid w:val="00E75D73"/>
    <w:pPr>
      <w:spacing w:before="122" w:line="198" w:lineRule="exact"/>
      <w:ind w:left="2353" w:hanging="709"/>
    </w:pPr>
    <w:rPr>
      <w:sz w:val="18"/>
    </w:rPr>
  </w:style>
  <w:style w:type="paragraph" w:customStyle="1" w:styleId="noteParlAmend">
    <w:name w:val="note(ParlAmend)"/>
    <w:aliases w:val="npp"/>
    <w:basedOn w:val="OPCParaBase"/>
    <w:next w:val="ParlAmend"/>
    <w:rsid w:val="00E75D73"/>
    <w:pPr>
      <w:spacing w:line="240" w:lineRule="auto"/>
      <w:jc w:val="right"/>
    </w:pPr>
    <w:rPr>
      <w:rFonts w:ascii="Arial" w:hAnsi="Arial"/>
      <w:b/>
      <w:i/>
    </w:rPr>
  </w:style>
  <w:style w:type="paragraph" w:customStyle="1" w:styleId="Page1">
    <w:name w:val="Page1"/>
    <w:basedOn w:val="OPCParaBase"/>
    <w:rsid w:val="00E75D73"/>
    <w:pPr>
      <w:spacing w:before="400" w:line="240" w:lineRule="auto"/>
    </w:pPr>
    <w:rPr>
      <w:b/>
      <w:sz w:val="32"/>
    </w:rPr>
  </w:style>
  <w:style w:type="paragraph" w:customStyle="1" w:styleId="PageBreak">
    <w:name w:val="PageBreak"/>
    <w:aliases w:val="pb"/>
    <w:basedOn w:val="OPCParaBase"/>
    <w:rsid w:val="00E75D73"/>
    <w:pPr>
      <w:spacing w:line="240" w:lineRule="auto"/>
    </w:pPr>
    <w:rPr>
      <w:sz w:val="20"/>
    </w:rPr>
  </w:style>
  <w:style w:type="paragraph" w:customStyle="1" w:styleId="paragraphsub">
    <w:name w:val="paragraph(sub)"/>
    <w:aliases w:val="aa"/>
    <w:basedOn w:val="OPCParaBase"/>
    <w:rsid w:val="00E75D73"/>
    <w:pPr>
      <w:tabs>
        <w:tab w:val="right" w:pos="1985"/>
      </w:tabs>
      <w:spacing w:before="40" w:line="240" w:lineRule="auto"/>
      <w:ind w:left="2098" w:hanging="2098"/>
    </w:pPr>
  </w:style>
  <w:style w:type="paragraph" w:customStyle="1" w:styleId="paragraphsub-sub">
    <w:name w:val="paragraph(sub-sub)"/>
    <w:aliases w:val="aaa"/>
    <w:basedOn w:val="OPCParaBase"/>
    <w:rsid w:val="00E75D73"/>
    <w:pPr>
      <w:tabs>
        <w:tab w:val="right" w:pos="2722"/>
      </w:tabs>
      <w:spacing w:before="40" w:line="240" w:lineRule="auto"/>
      <w:ind w:left="2835" w:hanging="2835"/>
    </w:pPr>
  </w:style>
  <w:style w:type="paragraph" w:customStyle="1" w:styleId="paragraph">
    <w:name w:val="paragraph"/>
    <w:aliases w:val="a"/>
    <w:basedOn w:val="OPCParaBase"/>
    <w:link w:val="paragraphChar"/>
    <w:rsid w:val="00E75D73"/>
    <w:pPr>
      <w:tabs>
        <w:tab w:val="right" w:pos="1531"/>
      </w:tabs>
      <w:spacing w:before="40" w:line="240" w:lineRule="auto"/>
      <w:ind w:left="1644" w:hanging="1644"/>
    </w:pPr>
  </w:style>
  <w:style w:type="paragraph" w:customStyle="1" w:styleId="ParlAmend">
    <w:name w:val="ParlAmend"/>
    <w:aliases w:val="pp"/>
    <w:basedOn w:val="OPCParaBase"/>
    <w:rsid w:val="00E75D73"/>
    <w:pPr>
      <w:spacing w:before="240" w:line="240" w:lineRule="atLeast"/>
      <w:ind w:hanging="567"/>
    </w:pPr>
    <w:rPr>
      <w:sz w:val="24"/>
    </w:rPr>
  </w:style>
  <w:style w:type="paragraph" w:customStyle="1" w:styleId="Penalty">
    <w:name w:val="Penalty"/>
    <w:basedOn w:val="OPCParaBase"/>
    <w:rsid w:val="00E75D73"/>
    <w:pPr>
      <w:tabs>
        <w:tab w:val="left" w:pos="2977"/>
      </w:tabs>
      <w:spacing w:before="180" w:line="240" w:lineRule="auto"/>
      <w:ind w:left="1985" w:hanging="851"/>
    </w:pPr>
  </w:style>
  <w:style w:type="paragraph" w:customStyle="1" w:styleId="Portfolio">
    <w:name w:val="Portfolio"/>
    <w:basedOn w:val="OPCParaBase"/>
    <w:rsid w:val="00E75D73"/>
    <w:pPr>
      <w:spacing w:line="240" w:lineRule="auto"/>
    </w:pPr>
    <w:rPr>
      <w:i/>
      <w:sz w:val="20"/>
    </w:rPr>
  </w:style>
  <w:style w:type="paragraph" w:customStyle="1" w:styleId="Preamble">
    <w:name w:val="Preamble"/>
    <w:basedOn w:val="OPCParaBase"/>
    <w:next w:val="Normal"/>
    <w:rsid w:val="00E75D7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5D73"/>
    <w:pPr>
      <w:spacing w:line="240" w:lineRule="auto"/>
    </w:pPr>
    <w:rPr>
      <w:i/>
      <w:sz w:val="20"/>
    </w:rPr>
  </w:style>
  <w:style w:type="paragraph" w:customStyle="1" w:styleId="Session">
    <w:name w:val="Session"/>
    <w:basedOn w:val="OPCParaBase"/>
    <w:rsid w:val="00E75D73"/>
    <w:pPr>
      <w:spacing w:line="240" w:lineRule="auto"/>
    </w:pPr>
    <w:rPr>
      <w:sz w:val="28"/>
    </w:rPr>
  </w:style>
  <w:style w:type="paragraph" w:customStyle="1" w:styleId="Sponsor">
    <w:name w:val="Sponsor"/>
    <w:basedOn w:val="OPCParaBase"/>
    <w:rsid w:val="00E75D73"/>
    <w:pPr>
      <w:spacing w:line="240" w:lineRule="auto"/>
    </w:pPr>
    <w:rPr>
      <w:i/>
    </w:rPr>
  </w:style>
  <w:style w:type="paragraph" w:customStyle="1" w:styleId="Subitem">
    <w:name w:val="Subitem"/>
    <w:aliases w:val="iss"/>
    <w:basedOn w:val="OPCParaBase"/>
    <w:rsid w:val="00E75D73"/>
    <w:pPr>
      <w:spacing w:before="180" w:line="240" w:lineRule="auto"/>
      <w:ind w:left="709" w:hanging="709"/>
    </w:pPr>
  </w:style>
  <w:style w:type="paragraph" w:customStyle="1" w:styleId="SubitemHead">
    <w:name w:val="SubitemHead"/>
    <w:aliases w:val="issh"/>
    <w:basedOn w:val="OPCParaBase"/>
    <w:rsid w:val="00E75D7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5D73"/>
    <w:pPr>
      <w:spacing w:before="40" w:line="240" w:lineRule="auto"/>
      <w:ind w:left="1134"/>
    </w:pPr>
  </w:style>
  <w:style w:type="paragraph" w:customStyle="1" w:styleId="SubsectionHead">
    <w:name w:val="SubsectionHead"/>
    <w:aliases w:val="ssh"/>
    <w:basedOn w:val="OPCParaBase"/>
    <w:next w:val="subsection"/>
    <w:rsid w:val="00E75D73"/>
    <w:pPr>
      <w:keepNext/>
      <w:keepLines/>
      <w:spacing w:before="240" w:line="240" w:lineRule="auto"/>
      <w:ind w:left="1134"/>
    </w:pPr>
    <w:rPr>
      <w:i/>
    </w:rPr>
  </w:style>
  <w:style w:type="paragraph" w:customStyle="1" w:styleId="Tablea">
    <w:name w:val="Table(a)"/>
    <w:aliases w:val="ta"/>
    <w:basedOn w:val="OPCParaBase"/>
    <w:rsid w:val="00E75D73"/>
    <w:pPr>
      <w:spacing w:before="60" w:line="240" w:lineRule="auto"/>
      <w:ind w:left="284" w:hanging="284"/>
    </w:pPr>
    <w:rPr>
      <w:sz w:val="20"/>
    </w:rPr>
  </w:style>
  <w:style w:type="paragraph" w:customStyle="1" w:styleId="TableAA">
    <w:name w:val="Table(AA)"/>
    <w:aliases w:val="taaa"/>
    <w:basedOn w:val="OPCParaBase"/>
    <w:rsid w:val="00E75D7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75D7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75D73"/>
    <w:pPr>
      <w:spacing w:before="60" w:line="240" w:lineRule="atLeast"/>
    </w:pPr>
    <w:rPr>
      <w:sz w:val="20"/>
    </w:rPr>
  </w:style>
  <w:style w:type="paragraph" w:customStyle="1" w:styleId="TLPBoxTextnote">
    <w:name w:val="TLPBoxText(note"/>
    <w:aliases w:val="right)"/>
    <w:basedOn w:val="OPCParaBase"/>
    <w:rsid w:val="00E75D7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5D7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5D73"/>
    <w:pPr>
      <w:spacing w:before="122" w:line="198" w:lineRule="exact"/>
      <w:ind w:left="1985" w:hanging="851"/>
      <w:jc w:val="right"/>
    </w:pPr>
    <w:rPr>
      <w:sz w:val="18"/>
    </w:rPr>
  </w:style>
  <w:style w:type="paragraph" w:customStyle="1" w:styleId="TLPTableBullet">
    <w:name w:val="TLPTableBullet"/>
    <w:aliases w:val="ttb"/>
    <w:basedOn w:val="OPCParaBase"/>
    <w:rsid w:val="00E75D73"/>
    <w:pPr>
      <w:spacing w:line="240" w:lineRule="exact"/>
      <w:ind w:left="284" w:hanging="284"/>
    </w:pPr>
    <w:rPr>
      <w:sz w:val="20"/>
    </w:rPr>
  </w:style>
  <w:style w:type="paragraph" w:styleId="TOC1">
    <w:name w:val="toc 1"/>
    <w:basedOn w:val="OPCParaBase"/>
    <w:next w:val="Normal"/>
    <w:uiPriority w:val="39"/>
    <w:unhideWhenUsed/>
    <w:rsid w:val="00E75D7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E75D7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E75D7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75D7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E75D73"/>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75D7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75D7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E75D7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75D73"/>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75D73"/>
    <w:pPr>
      <w:keepLines/>
      <w:spacing w:before="240" w:after="120" w:line="240" w:lineRule="auto"/>
      <w:ind w:left="794"/>
    </w:pPr>
    <w:rPr>
      <w:b/>
      <w:kern w:val="28"/>
      <w:sz w:val="20"/>
    </w:rPr>
  </w:style>
  <w:style w:type="paragraph" w:customStyle="1" w:styleId="TofSectsHeading">
    <w:name w:val="TofSects(Heading)"/>
    <w:basedOn w:val="OPCParaBase"/>
    <w:rsid w:val="00E75D73"/>
    <w:pPr>
      <w:spacing w:before="240" w:after="120" w:line="240" w:lineRule="auto"/>
    </w:pPr>
    <w:rPr>
      <w:b/>
      <w:sz w:val="24"/>
    </w:rPr>
  </w:style>
  <w:style w:type="paragraph" w:customStyle="1" w:styleId="TofSectsSection">
    <w:name w:val="TofSects(Section)"/>
    <w:basedOn w:val="OPCParaBase"/>
    <w:rsid w:val="00E75D73"/>
    <w:pPr>
      <w:keepLines/>
      <w:spacing w:before="40" w:line="240" w:lineRule="auto"/>
      <w:ind w:left="1588" w:hanging="794"/>
    </w:pPr>
    <w:rPr>
      <w:kern w:val="28"/>
      <w:sz w:val="18"/>
    </w:rPr>
  </w:style>
  <w:style w:type="paragraph" w:customStyle="1" w:styleId="TofSectsSubdiv">
    <w:name w:val="TofSects(Subdiv)"/>
    <w:basedOn w:val="OPCParaBase"/>
    <w:rsid w:val="00E75D73"/>
    <w:pPr>
      <w:keepLines/>
      <w:spacing w:before="80" w:line="240" w:lineRule="auto"/>
      <w:ind w:left="1588" w:hanging="794"/>
    </w:pPr>
    <w:rPr>
      <w:kern w:val="28"/>
    </w:rPr>
  </w:style>
  <w:style w:type="paragraph" w:customStyle="1" w:styleId="WRStyle">
    <w:name w:val="WR Style"/>
    <w:aliases w:val="WR"/>
    <w:basedOn w:val="OPCParaBase"/>
    <w:rsid w:val="00E75D73"/>
    <w:pPr>
      <w:spacing w:before="240" w:line="240" w:lineRule="auto"/>
      <w:ind w:left="284" w:hanging="284"/>
    </w:pPr>
    <w:rPr>
      <w:b/>
      <w:i/>
      <w:kern w:val="28"/>
      <w:sz w:val="24"/>
    </w:rPr>
  </w:style>
  <w:style w:type="paragraph" w:customStyle="1" w:styleId="notepara">
    <w:name w:val="note(para)"/>
    <w:aliases w:val="na"/>
    <w:basedOn w:val="OPCParaBase"/>
    <w:rsid w:val="00E75D73"/>
    <w:pPr>
      <w:spacing w:before="40" w:line="198" w:lineRule="exact"/>
      <w:ind w:left="2354" w:hanging="369"/>
    </w:pPr>
    <w:rPr>
      <w:sz w:val="18"/>
    </w:rPr>
  </w:style>
  <w:style w:type="paragraph" w:styleId="Footer">
    <w:name w:val="footer"/>
    <w:link w:val="FooterChar"/>
    <w:rsid w:val="00E75D7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75D73"/>
    <w:rPr>
      <w:rFonts w:eastAsia="Times New Roman" w:cs="Times New Roman"/>
      <w:sz w:val="22"/>
      <w:szCs w:val="24"/>
      <w:lang w:eastAsia="en-AU"/>
    </w:rPr>
  </w:style>
  <w:style w:type="character" w:styleId="LineNumber">
    <w:name w:val="line number"/>
    <w:basedOn w:val="OPCCharBase"/>
    <w:uiPriority w:val="99"/>
    <w:semiHidden/>
    <w:unhideWhenUsed/>
    <w:rsid w:val="00E75D73"/>
    <w:rPr>
      <w:sz w:val="16"/>
    </w:rPr>
  </w:style>
  <w:style w:type="table" w:customStyle="1" w:styleId="CFlag">
    <w:name w:val="CFlag"/>
    <w:basedOn w:val="TableNormal"/>
    <w:uiPriority w:val="99"/>
    <w:rsid w:val="00E75D73"/>
    <w:rPr>
      <w:rFonts w:eastAsia="Times New Roman" w:cs="Times New Roman"/>
      <w:lang w:eastAsia="en-AU"/>
    </w:rPr>
    <w:tblPr/>
  </w:style>
  <w:style w:type="paragraph" w:customStyle="1" w:styleId="NotesHeading1">
    <w:name w:val="NotesHeading 1"/>
    <w:basedOn w:val="OPCParaBase"/>
    <w:next w:val="Normal"/>
    <w:rsid w:val="00E75D73"/>
    <w:rPr>
      <w:b/>
      <w:sz w:val="28"/>
      <w:szCs w:val="28"/>
    </w:rPr>
  </w:style>
  <w:style w:type="paragraph" w:customStyle="1" w:styleId="NotesHeading2">
    <w:name w:val="NotesHeading 2"/>
    <w:basedOn w:val="OPCParaBase"/>
    <w:next w:val="Normal"/>
    <w:rsid w:val="00E75D73"/>
    <w:rPr>
      <w:b/>
      <w:sz w:val="28"/>
      <w:szCs w:val="28"/>
    </w:rPr>
  </w:style>
  <w:style w:type="paragraph" w:customStyle="1" w:styleId="SignCoverPageEnd">
    <w:name w:val="SignCoverPageEnd"/>
    <w:basedOn w:val="OPCParaBase"/>
    <w:next w:val="Normal"/>
    <w:rsid w:val="00E75D7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75D73"/>
    <w:pPr>
      <w:pBdr>
        <w:top w:val="single" w:sz="4" w:space="1" w:color="auto"/>
      </w:pBdr>
      <w:spacing w:before="360"/>
      <w:ind w:right="397"/>
      <w:jc w:val="both"/>
    </w:pPr>
  </w:style>
  <w:style w:type="paragraph" w:customStyle="1" w:styleId="Paragraphsub-sub-sub">
    <w:name w:val="Paragraph(sub-sub-sub)"/>
    <w:aliases w:val="aaaa"/>
    <w:basedOn w:val="OPCParaBase"/>
    <w:rsid w:val="00E75D7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75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5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5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5D73"/>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75D73"/>
    <w:pPr>
      <w:spacing w:before="120"/>
    </w:pPr>
  </w:style>
  <w:style w:type="paragraph" w:customStyle="1" w:styleId="TableTextEndNotes">
    <w:name w:val="TableTextEndNotes"/>
    <w:aliases w:val="Tten"/>
    <w:basedOn w:val="Normal"/>
    <w:rsid w:val="00E75D73"/>
    <w:pPr>
      <w:spacing w:before="60" w:line="240" w:lineRule="auto"/>
    </w:pPr>
    <w:rPr>
      <w:rFonts w:cs="Arial"/>
      <w:sz w:val="20"/>
      <w:szCs w:val="22"/>
    </w:rPr>
  </w:style>
  <w:style w:type="paragraph" w:customStyle="1" w:styleId="TableHeading">
    <w:name w:val="TableHeading"/>
    <w:aliases w:val="th"/>
    <w:basedOn w:val="OPCParaBase"/>
    <w:next w:val="Tabletext"/>
    <w:rsid w:val="00E75D73"/>
    <w:pPr>
      <w:keepNext/>
      <w:spacing w:before="60" w:line="240" w:lineRule="atLeast"/>
    </w:pPr>
    <w:rPr>
      <w:b/>
      <w:sz w:val="20"/>
    </w:rPr>
  </w:style>
  <w:style w:type="paragraph" w:customStyle="1" w:styleId="NoteToSubpara">
    <w:name w:val="NoteToSubpara"/>
    <w:aliases w:val="nts"/>
    <w:basedOn w:val="OPCParaBase"/>
    <w:rsid w:val="00E75D73"/>
    <w:pPr>
      <w:spacing w:before="40" w:line="198" w:lineRule="exact"/>
      <w:ind w:left="2835" w:hanging="709"/>
    </w:pPr>
    <w:rPr>
      <w:sz w:val="18"/>
    </w:rPr>
  </w:style>
  <w:style w:type="paragraph" w:customStyle="1" w:styleId="ENoteTableHeading">
    <w:name w:val="ENoteTableHeading"/>
    <w:aliases w:val="enth"/>
    <w:basedOn w:val="OPCParaBase"/>
    <w:rsid w:val="00E75D73"/>
    <w:pPr>
      <w:keepNext/>
      <w:spacing w:before="60" w:line="240" w:lineRule="atLeast"/>
    </w:pPr>
    <w:rPr>
      <w:rFonts w:ascii="Arial" w:hAnsi="Arial"/>
      <w:b/>
      <w:sz w:val="16"/>
    </w:rPr>
  </w:style>
  <w:style w:type="paragraph" w:customStyle="1" w:styleId="ENoteTTi">
    <w:name w:val="ENoteTTi"/>
    <w:aliases w:val="entti"/>
    <w:basedOn w:val="OPCParaBase"/>
    <w:rsid w:val="00E75D73"/>
    <w:pPr>
      <w:keepNext/>
      <w:spacing w:before="60" w:line="240" w:lineRule="atLeast"/>
      <w:ind w:left="170"/>
    </w:pPr>
    <w:rPr>
      <w:sz w:val="16"/>
    </w:rPr>
  </w:style>
  <w:style w:type="paragraph" w:customStyle="1" w:styleId="ENotesHeading1">
    <w:name w:val="ENotesHeading 1"/>
    <w:aliases w:val="Enh1"/>
    <w:basedOn w:val="OPCParaBase"/>
    <w:next w:val="Normal"/>
    <w:rsid w:val="00E75D73"/>
    <w:pPr>
      <w:spacing w:before="120"/>
      <w:outlineLvl w:val="1"/>
    </w:pPr>
    <w:rPr>
      <w:b/>
      <w:sz w:val="28"/>
      <w:szCs w:val="28"/>
    </w:rPr>
  </w:style>
  <w:style w:type="paragraph" w:customStyle="1" w:styleId="ENotesHeading2">
    <w:name w:val="ENotesHeading 2"/>
    <w:aliases w:val="Enh2"/>
    <w:basedOn w:val="OPCParaBase"/>
    <w:next w:val="Normal"/>
    <w:rsid w:val="00E75D73"/>
    <w:pPr>
      <w:spacing w:before="120" w:after="120"/>
      <w:outlineLvl w:val="2"/>
    </w:pPr>
    <w:rPr>
      <w:b/>
      <w:sz w:val="24"/>
      <w:szCs w:val="28"/>
    </w:rPr>
  </w:style>
  <w:style w:type="paragraph" w:customStyle="1" w:styleId="ENoteTTIndentHeading">
    <w:name w:val="ENoteTTIndentHeading"/>
    <w:aliases w:val="enTTHi"/>
    <w:basedOn w:val="OPCParaBase"/>
    <w:rsid w:val="00E75D7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75D73"/>
    <w:pPr>
      <w:spacing w:before="60" w:line="240" w:lineRule="atLeast"/>
    </w:pPr>
    <w:rPr>
      <w:sz w:val="16"/>
    </w:rPr>
  </w:style>
  <w:style w:type="paragraph" w:customStyle="1" w:styleId="MadeunderText">
    <w:name w:val="MadeunderText"/>
    <w:basedOn w:val="OPCParaBase"/>
    <w:next w:val="Normal"/>
    <w:rsid w:val="00E75D73"/>
    <w:pPr>
      <w:spacing w:before="240"/>
    </w:pPr>
    <w:rPr>
      <w:sz w:val="24"/>
      <w:szCs w:val="24"/>
    </w:rPr>
  </w:style>
  <w:style w:type="paragraph" w:customStyle="1" w:styleId="ENotesHeading3">
    <w:name w:val="ENotesHeading 3"/>
    <w:aliases w:val="Enh3"/>
    <w:basedOn w:val="OPCParaBase"/>
    <w:next w:val="Normal"/>
    <w:rsid w:val="00E75D73"/>
    <w:pPr>
      <w:keepNext/>
      <w:spacing w:before="120" w:line="240" w:lineRule="auto"/>
      <w:outlineLvl w:val="4"/>
    </w:pPr>
    <w:rPr>
      <w:b/>
      <w:szCs w:val="24"/>
    </w:rPr>
  </w:style>
  <w:style w:type="paragraph" w:customStyle="1" w:styleId="SubPartCASA">
    <w:name w:val="SubPart(CASA)"/>
    <w:aliases w:val="csp"/>
    <w:basedOn w:val="OPCParaBase"/>
    <w:next w:val="ActHead3"/>
    <w:rsid w:val="00E75D73"/>
    <w:pPr>
      <w:keepNext/>
      <w:keepLines/>
      <w:spacing w:before="280"/>
      <w:outlineLvl w:val="1"/>
    </w:pPr>
    <w:rPr>
      <w:b/>
      <w:kern w:val="28"/>
      <w:sz w:val="32"/>
    </w:rPr>
  </w:style>
  <w:style w:type="character" w:customStyle="1" w:styleId="CharSubPartTextCASA">
    <w:name w:val="CharSubPartText(CASA)"/>
    <w:basedOn w:val="OPCCharBase"/>
    <w:uiPriority w:val="1"/>
    <w:rsid w:val="00E75D73"/>
  </w:style>
  <w:style w:type="character" w:customStyle="1" w:styleId="CharSubPartNoCASA">
    <w:name w:val="CharSubPartNo(CASA)"/>
    <w:basedOn w:val="OPCCharBase"/>
    <w:uiPriority w:val="1"/>
    <w:rsid w:val="00E75D73"/>
  </w:style>
  <w:style w:type="paragraph" w:customStyle="1" w:styleId="ENoteTTIndentHeadingSub">
    <w:name w:val="ENoteTTIndentHeadingSub"/>
    <w:aliases w:val="enTTHis"/>
    <w:basedOn w:val="OPCParaBase"/>
    <w:rsid w:val="00E75D73"/>
    <w:pPr>
      <w:keepNext/>
      <w:spacing w:before="60" w:line="240" w:lineRule="atLeast"/>
      <w:ind w:left="340"/>
    </w:pPr>
    <w:rPr>
      <w:b/>
      <w:sz w:val="16"/>
    </w:rPr>
  </w:style>
  <w:style w:type="paragraph" w:customStyle="1" w:styleId="ENoteTTiSub">
    <w:name w:val="ENoteTTiSub"/>
    <w:aliases w:val="enttis"/>
    <w:basedOn w:val="OPCParaBase"/>
    <w:rsid w:val="00E75D73"/>
    <w:pPr>
      <w:keepNext/>
      <w:spacing w:before="60" w:line="240" w:lineRule="atLeast"/>
      <w:ind w:left="340"/>
    </w:pPr>
    <w:rPr>
      <w:sz w:val="16"/>
    </w:rPr>
  </w:style>
  <w:style w:type="paragraph" w:customStyle="1" w:styleId="SubDivisionMigration">
    <w:name w:val="SubDivisionMigration"/>
    <w:aliases w:val="sdm"/>
    <w:basedOn w:val="OPCParaBase"/>
    <w:rsid w:val="00E75D7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5D73"/>
    <w:pPr>
      <w:keepNext/>
      <w:keepLines/>
      <w:spacing w:before="240" w:line="240" w:lineRule="auto"/>
      <w:ind w:left="1134" w:hanging="1134"/>
    </w:pPr>
    <w:rPr>
      <w:b/>
      <w:sz w:val="28"/>
    </w:rPr>
  </w:style>
  <w:style w:type="table" w:styleId="TableGrid">
    <w:name w:val="Table Grid"/>
    <w:basedOn w:val="TableNormal"/>
    <w:uiPriority w:val="59"/>
    <w:rsid w:val="00E75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E75D73"/>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E75D7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75D73"/>
    <w:rPr>
      <w:sz w:val="22"/>
    </w:rPr>
  </w:style>
  <w:style w:type="paragraph" w:customStyle="1" w:styleId="SOTextNote">
    <w:name w:val="SO TextNote"/>
    <w:aliases w:val="sont"/>
    <w:basedOn w:val="SOText"/>
    <w:qFormat/>
    <w:rsid w:val="00E75D73"/>
    <w:pPr>
      <w:spacing w:before="122" w:line="198" w:lineRule="exact"/>
      <w:ind w:left="1843" w:hanging="709"/>
    </w:pPr>
    <w:rPr>
      <w:sz w:val="18"/>
    </w:rPr>
  </w:style>
  <w:style w:type="paragraph" w:customStyle="1" w:styleId="SOPara">
    <w:name w:val="SO Para"/>
    <w:aliases w:val="soa"/>
    <w:basedOn w:val="SOText"/>
    <w:link w:val="SOParaChar"/>
    <w:qFormat/>
    <w:rsid w:val="00E75D73"/>
    <w:pPr>
      <w:tabs>
        <w:tab w:val="right" w:pos="1786"/>
      </w:tabs>
      <w:spacing w:before="40"/>
      <w:ind w:left="2070" w:hanging="936"/>
    </w:pPr>
  </w:style>
  <w:style w:type="character" w:customStyle="1" w:styleId="SOParaChar">
    <w:name w:val="SO Para Char"/>
    <w:aliases w:val="soa Char"/>
    <w:basedOn w:val="DefaultParagraphFont"/>
    <w:link w:val="SOPara"/>
    <w:rsid w:val="00E75D73"/>
    <w:rPr>
      <w:sz w:val="22"/>
    </w:rPr>
  </w:style>
  <w:style w:type="paragraph" w:customStyle="1" w:styleId="FileName">
    <w:name w:val="FileName"/>
    <w:basedOn w:val="Normal"/>
    <w:rsid w:val="00E75D73"/>
  </w:style>
  <w:style w:type="paragraph" w:customStyle="1" w:styleId="SOHeadBold">
    <w:name w:val="SO HeadBold"/>
    <w:aliases w:val="sohb"/>
    <w:basedOn w:val="SOText"/>
    <w:next w:val="SOText"/>
    <w:link w:val="SOHeadBoldChar"/>
    <w:qFormat/>
    <w:rsid w:val="00E75D73"/>
    <w:rPr>
      <w:b/>
    </w:rPr>
  </w:style>
  <w:style w:type="character" w:customStyle="1" w:styleId="SOHeadBoldChar">
    <w:name w:val="SO HeadBold Char"/>
    <w:aliases w:val="sohb Char"/>
    <w:basedOn w:val="DefaultParagraphFont"/>
    <w:link w:val="SOHeadBold"/>
    <w:rsid w:val="00E75D73"/>
    <w:rPr>
      <w:b/>
      <w:sz w:val="22"/>
    </w:rPr>
  </w:style>
  <w:style w:type="paragraph" w:customStyle="1" w:styleId="SOHeadItalic">
    <w:name w:val="SO HeadItalic"/>
    <w:aliases w:val="sohi"/>
    <w:basedOn w:val="SOText"/>
    <w:next w:val="SOText"/>
    <w:link w:val="SOHeadItalicChar"/>
    <w:qFormat/>
    <w:rsid w:val="00E75D73"/>
    <w:rPr>
      <w:i/>
    </w:rPr>
  </w:style>
  <w:style w:type="character" w:customStyle="1" w:styleId="SOHeadItalicChar">
    <w:name w:val="SO HeadItalic Char"/>
    <w:aliases w:val="sohi Char"/>
    <w:basedOn w:val="DefaultParagraphFont"/>
    <w:link w:val="SOHeadItalic"/>
    <w:rsid w:val="00E75D73"/>
    <w:rPr>
      <w:i/>
      <w:sz w:val="22"/>
    </w:rPr>
  </w:style>
  <w:style w:type="paragraph" w:customStyle="1" w:styleId="SOBullet">
    <w:name w:val="SO Bullet"/>
    <w:aliases w:val="sotb"/>
    <w:basedOn w:val="SOText"/>
    <w:link w:val="SOBulletChar"/>
    <w:qFormat/>
    <w:rsid w:val="00E75D73"/>
    <w:pPr>
      <w:ind w:left="1559" w:hanging="425"/>
    </w:pPr>
  </w:style>
  <w:style w:type="character" w:customStyle="1" w:styleId="SOBulletChar">
    <w:name w:val="SO Bullet Char"/>
    <w:aliases w:val="sotb Char"/>
    <w:basedOn w:val="DefaultParagraphFont"/>
    <w:link w:val="SOBullet"/>
    <w:rsid w:val="00E75D73"/>
    <w:rPr>
      <w:sz w:val="22"/>
    </w:rPr>
  </w:style>
  <w:style w:type="paragraph" w:customStyle="1" w:styleId="SOBulletNote">
    <w:name w:val="SO BulletNote"/>
    <w:aliases w:val="sonb"/>
    <w:basedOn w:val="SOTextNote"/>
    <w:link w:val="SOBulletNoteChar"/>
    <w:qFormat/>
    <w:rsid w:val="00E75D73"/>
    <w:pPr>
      <w:tabs>
        <w:tab w:val="left" w:pos="1560"/>
      </w:tabs>
      <w:ind w:left="2268" w:hanging="1134"/>
    </w:pPr>
  </w:style>
  <w:style w:type="character" w:customStyle="1" w:styleId="SOBulletNoteChar">
    <w:name w:val="SO BulletNote Char"/>
    <w:aliases w:val="sonb Char"/>
    <w:basedOn w:val="DefaultParagraphFont"/>
    <w:link w:val="SOBulletNote"/>
    <w:rsid w:val="00E75D73"/>
    <w:rPr>
      <w:sz w:val="18"/>
    </w:rPr>
  </w:style>
  <w:style w:type="paragraph" w:customStyle="1" w:styleId="SOText2">
    <w:name w:val="SO Text2"/>
    <w:aliases w:val="sot2"/>
    <w:basedOn w:val="Normal"/>
    <w:next w:val="SOText"/>
    <w:link w:val="SOText2Char"/>
    <w:rsid w:val="00E75D7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75D73"/>
    <w:rPr>
      <w:sz w:val="22"/>
    </w:rPr>
  </w:style>
  <w:style w:type="character" w:customStyle="1" w:styleId="subsectionChar">
    <w:name w:val="subsection Char"/>
    <w:aliases w:val="ss Char"/>
    <w:link w:val="subsection"/>
    <w:rsid w:val="00BA04B1"/>
    <w:rPr>
      <w:rFonts w:eastAsia="Times New Roman" w:cs="Times New Roman"/>
      <w:sz w:val="22"/>
      <w:lang w:eastAsia="en-AU"/>
    </w:rPr>
  </w:style>
  <w:style w:type="character" w:customStyle="1" w:styleId="paragraphChar">
    <w:name w:val="paragraph Char"/>
    <w:aliases w:val="a Char"/>
    <w:link w:val="paragraph"/>
    <w:rsid w:val="00BA04B1"/>
    <w:rPr>
      <w:rFonts w:eastAsia="Times New Roman" w:cs="Times New Roman"/>
      <w:sz w:val="22"/>
      <w:lang w:eastAsia="en-AU"/>
    </w:rPr>
  </w:style>
  <w:style w:type="character" w:customStyle="1" w:styleId="Heading1Char">
    <w:name w:val="Heading 1 Char"/>
    <w:basedOn w:val="DefaultParagraphFont"/>
    <w:link w:val="Heading1"/>
    <w:uiPriority w:val="9"/>
    <w:rsid w:val="00510D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10D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10D8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10D8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10D8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10D8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10D8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10D8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10D82"/>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6704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4C2"/>
    <w:rPr>
      <w:rFonts w:ascii="Tahoma" w:hAnsi="Tahoma" w:cs="Tahoma"/>
      <w:sz w:val="16"/>
      <w:szCs w:val="16"/>
    </w:rPr>
  </w:style>
  <w:style w:type="character" w:customStyle="1" w:styleId="ActHead5Char">
    <w:name w:val="ActHead 5 Char"/>
    <w:aliases w:val="s Char"/>
    <w:link w:val="ActHead5"/>
    <w:locked/>
    <w:rsid w:val="004C5792"/>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0A20C5"/>
    <w:rPr>
      <w:rFonts w:eastAsia="Times New Roman" w:cs="Times New Roman"/>
      <w:sz w:val="18"/>
      <w:lang w:eastAsia="en-AU"/>
    </w:rPr>
  </w:style>
  <w:style w:type="character" w:customStyle="1" w:styleId="DefinitionChar">
    <w:name w:val="Definition Char"/>
    <w:aliases w:val="dd Char"/>
    <w:link w:val="Definition"/>
    <w:rsid w:val="00351745"/>
    <w:rPr>
      <w:rFonts w:eastAsia="Times New Roman" w:cs="Times New Roman"/>
      <w:sz w:val="22"/>
      <w:lang w:eastAsia="en-AU"/>
    </w:rPr>
  </w:style>
  <w:style w:type="character" w:styleId="Hyperlink">
    <w:name w:val="Hyperlink"/>
    <w:basedOn w:val="DefaultParagraphFont"/>
    <w:uiPriority w:val="99"/>
    <w:semiHidden/>
    <w:unhideWhenUsed/>
    <w:rsid w:val="003A549F"/>
    <w:rPr>
      <w:color w:val="0000FF" w:themeColor="hyperlink"/>
      <w:u w:val="single"/>
    </w:rPr>
  </w:style>
  <w:style w:type="character" w:styleId="FollowedHyperlink">
    <w:name w:val="FollowedHyperlink"/>
    <w:basedOn w:val="DefaultParagraphFont"/>
    <w:uiPriority w:val="99"/>
    <w:semiHidden/>
    <w:unhideWhenUsed/>
    <w:rsid w:val="003A549F"/>
    <w:rPr>
      <w:color w:val="0000FF" w:themeColor="hyperlink"/>
      <w:u w:val="single"/>
    </w:rPr>
  </w:style>
  <w:style w:type="paragraph" w:customStyle="1" w:styleId="ShortTP1">
    <w:name w:val="ShortTP1"/>
    <w:basedOn w:val="ShortT"/>
    <w:link w:val="ShortTP1Char"/>
    <w:rsid w:val="003A549F"/>
    <w:pPr>
      <w:spacing w:before="800"/>
    </w:pPr>
  </w:style>
  <w:style w:type="character" w:customStyle="1" w:styleId="OPCParaBaseChar">
    <w:name w:val="OPCParaBase Char"/>
    <w:basedOn w:val="DefaultParagraphFont"/>
    <w:link w:val="OPCParaBase"/>
    <w:rsid w:val="003A549F"/>
    <w:rPr>
      <w:rFonts w:eastAsia="Times New Roman" w:cs="Times New Roman"/>
      <w:sz w:val="22"/>
      <w:lang w:eastAsia="en-AU"/>
    </w:rPr>
  </w:style>
  <w:style w:type="character" w:customStyle="1" w:styleId="ShortTChar">
    <w:name w:val="ShortT Char"/>
    <w:basedOn w:val="OPCParaBaseChar"/>
    <w:link w:val="ShortT"/>
    <w:rsid w:val="003A549F"/>
    <w:rPr>
      <w:rFonts w:eastAsia="Times New Roman" w:cs="Times New Roman"/>
      <w:b/>
      <w:sz w:val="40"/>
      <w:lang w:eastAsia="en-AU"/>
    </w:rPr>
  </w:style>
  <w:style w:type="character" w:customStyle="1" w:styleId="ShortTP1Char">
    <w:name w:val="ShortTP1 Char"/>
    <w:basedOn w:val="ShortTChar"/>
    <w:link w:val="ShortTP1"/>
    <w:rsid w:val="003A549F"/>
    <w:rPr>
      <w:rFonts w:eastAsia="Times New Roman" w:cs="Times New Roman"/>
      <w:b/>
      <w:sz w:val="40"/>
      <w:lang w:eastAsia="en-AU"/>
    </w:rPr>
  </w:style>
  <w:style w:type="paragraph" w:customStyle="1" w:styleId="ActNoP1">
    <w:name w:val="ActNoP1"/>
    <w:basedOn w:val="Actno"/>
    <w:link w:val="ActNoP1Char"/>
    <w:rsid w:val="003A549F"/>
    <w:pPr>
      <w:spacing w:before="800"/>
    </w:pPr>
    <w:rPr>
      <w:sz w:val="28"/>
    </w:rPr>
  </w:style>
  <w:style w:type="character" w:customStyle="1" w:styleId="ActnoChar">
    <w:name w:val="Actno Char"/>
    <w:basedOn w:val="ShortTChar"/>
    <w:link w:val="Actno"/>
    <w:rsid w:val="003A549F"/>
    <w:rPr>
      <w:rFonts w:eastAsia="Times New Roman" w:cs="Times New Roman"/>
      <w:b/>
      <w:sz w:val="40"/>
      <w:lang w:eastAsia="en-AU"/>
    </w:rPr>
  </w:style>
  <w:style w:type="character" w:customStyle="1" w:styleId="ActNoP1Char">
    <w:name w:val="ActNoP1 Char"/>
    <w:basedOn w:val="ActnoChar"/>
    <w:link w:val="ActNoP1"/>
    <w:rsid w:val="003A549F"/>
    <w:rPr>
      <w:rFonts w:eastAsia="Times New Roman" w:cs="Times New Roman"/>
      <w:b/>
      <w:sz w:val="28"/>
      <w:lang w:eastAsia="en-AU"/>
    </w:rPr>
  </w:style>
  <w:style w:type="paragraph" w:customStyle="1" w:styleId="ShortTCP">
    <w:name w:val="ShortTCP"/>
    <w:basedOn w:val="ShortT"/>
    <w:link w:val="ShortTCPChar"/>
    <w:rsid w:val="003A549F"/>
  </w:style>
  <w:style w:type="character" w:customStyle="1" w:styleId="ShortTCPChar">
    <w:name w:val="ShortTCP Char"/>
    <w:basedOn w:val="ShortTChar"/>
    <w:link w:val="ShortTCP"/>
    <w:rsid w:val="003A549F"/>
    <w:rPr>
      <w:rFonts w:eastAsia="Times New Roman" w:cs="Times New Roman"/>
      <w:b/>
      <w:sz w:val="40"/>
      <w:lang w:eastAsia="en-AU"/>
    </w:rPr>
  </w:style>
  <w:style w:type="paragraph" w:customStyle="1" w:styleId="ActNoCP">
    <w:name w:val="ActNoCP"/>
    <w:basedOn w:val="Actno"/>
    <w:link w:val="ActNoCPChar"/>
    <w:rsid w:val="003A549F"/>
    <w:pPr>
      <w:spacing w:before="400"/>
    </w:pPr>
  </w:style>
  <w:style w:type="character" w:customStyle="1" w:styleId="ActNoCPChar">
    <w:name w:val="ActNoCP Char"/>
    <w:basedOn w:val="ActnoChar"/>
    <w:link w:val="ActNoCP"/>
    <w:rsid w:val="003A549F"/>
    <w:rPr>
      <w:rFonts w:eastAsia="Times New Roman" w:cs="Times New Roman"/>
      <w:b/>
      <w:sz w:val="40"/>
      <w:lang w:eastAsia="en-AU"/>
    </w:rPr>
  </w:style>
  <w:style w:type="paragraph" w:customStyle="1" w:styleId="AssentBk">
    <w:name w:val="AssentBk"/>
    <w:basedOn w:val="Normal"/>
    <w:rsid w:val="003A549F"/>
    <w:pPr>
      <w:spacing w:line="240" w:lineRule="auto"/>
    </w:pPr>
    <w:rPr>
      <w:rFonts w:eastAsia="Times New Roman" w:cs="Times New Roman"/>
      <w:sz w:val="20"/>
      <w:lang w:eastAsia="en-AU"/>
    </w:rPr>
  </w:style>
  <w:style w:type="paragraph" w:customStyle="1" w:styleId="AssentDt">
    <w:name w:val="AssentDt"/>
    <w:basedOn w:val="Normal"/>
    <w:rsid w:val="008D0F4E"/>
    <w:pPr>
      <w:spacing w:line="240" w:lineRule="auto"/>
    </w:pPr>
    <w:rPr>
      <w:rFonts w:eastAsia="Times New Roman" w:cs="Times New Roman"/>
      <w:sz w:val="20"/>
      <w:lang w:eastAsia="en-AU"/>
    </w:rPr>
  </w:style>
  <w:style w:type="paragraph" w:customStyle="1" w:styleId="2ndRd">
    <w:name w:val="2ndRd"/>
    <w:basedOn w:val="Normal"/>
    <w:rsid w:val="008D0F4E"/>
    <w:pPr>
      <w:spacing w:line="240" w:lineRule="auto"/>
    </w:pPr>
    <w:rPr>
      <w:rFonts w:eastAsia="Times New Roman" w:cs="Times New Roman"/>
      <w:sz w:val="20"/>
      <w:lang w:eastAsia="en-AU"/>
    </w:rPr>
  </w:style>
  <w:style w:type="paragraph" w:customStyle="1" w:styleId="ScalePlusRef">
    <w:name w:val="ScalePlusRef"/>
    <w:basedOn w:val="Normal"/>
    <w:rsid w:val="008D0F4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42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wmf"/><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footer" Target="footer7.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10974</Words>
  <Characters>54761</Characters>
  <Application>Microsoft Office Word</Application>
  <DocSecurity>0</DocSecurity>
  <PresentationFormat/>
  <Lines>1369</Lines>
  <Paragraphs>1314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64421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2017-10-17T22:21:00Z</dcterms:created>
  <dcterms:modified xsi:type="dcterms:W3CDTF">2017-10-17T23:00:00Z</dcterms:modified>
</cp:coreProperties>
</file>