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4B" w:rsidRDefault="0071436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8" o:title=""/>
          </v:shape>
        </w:pict>
      </w:r>
    </w:p>
    <w:p w:rsidR="007F284B" w:rsidRDefault="007F284B"/>
    <w:p w:rsidR="007F284B" w:rsidRDefault="007F284B" w:rsidP="007F284B">
      <w:pPr>
        <w:spacing w:line="240" w:lineRule="auto"/>
      </w:pPr>
    </w:p>
    <w:p w:rsidR="007F284B" w:rsidRDefault="007F284B" w:rsidP="007F284B"/>
    <w:p w:rsidR="007F284B" w:rsidRDefault="007F284B" w:rsidP="007F284B"/>
    <w:p w:rsidR="007F284B" w:rsidRDefault="007F284B" w:rsidP="007F284B"/>
    <w:p w:rsidR="007F284B" w:rsidRDefault="007F284B" w:rsidP="007F284B"/>
    <w:p w:rsidR="0048364F" w:rsidRPr="003E2BBC" w:rsidRDefault="006B63FE" w:rsidP="0048364F">
      <w:pPr>
        <w:pStyle w:val="ShortT"/>
      </w:pPr>
      <w:r w:rsidRPr="003E2BBC">
        <w:t xml:space="preserve">Australian Border Force </w:t>
      </w:r>
      <w:r w:rsidR="00C552DB" w:rsidRPr="003E2BBC">
        <w:t xml:space="preserve">Amendment </w:t>
      </w:r>
      <w:r w:rsidRPr="003E2BBC">
        <w:t xml:space="preserve">(Protected Information) </w:t>
      </w:r>
      <w:r w:rsidR="007F284B">
        <w:t>Act</w:t>
      </w:r>
      <w:r w:rsidR="00C164CA" w:rsidRPr="003E2BBC">
        <w:t xml:space="preserve"> 201</w:t>
      </w:r>
      <w:r w:rsidR="00A048FF" w:rsidRPr="003E2BBC">
        <w:t>7</w:t>
      </w:r>
    </w:p>
    <w:p w:rsidR="0048364F" w:rsidRPr="003E2BBC" w:rsidRDefault="0048364F" w:rsidP="0048364F"/>
    <w:p w:rsidR="0048364F" w:rsidRPr="003E2BBC" w:rsidRDefault="00C164CA" w:rsidP="007F284B">
      <w:pPr>
        <w:pStyle w:val="Actno"/>
        <w:spacing w:before="400"/>
      </w:pPr>
      <w:r w:rsidRPr="003E2BBC">
        <w:t>No.</w:t>
      </w:r>
      <w:r w:rsidR="00590036">
        <w:t xml:space="preserve"> 115</w:t>
      </w:r>
      <w:r w:rsidRPr="003E2BBC">
        <w:t>, 201</w:t>
      </w:r>
      <w:r w:rsidR="00A048FF" w:rsidRPr="003E2BBC">
        <w:t>7</w:t>
      </w:r>
    </w:p>
    <w:p w:rsidR="0048364F" w:rsidRPr="003E2BBC" w:rsidRDefault="0048364F" w:rsidP="0048364F"/>
    <w:p w:rsidR="007F284B" w:rsidRDefault="007F284B" w:rsidP="007F284B"/>
    <w:p w:rsidR="007F284B" w:rsidRDefault="007F284B" w:rsidP="007F284B"/>
    <w:p w:rsidR="007F284B" w:rsidRDefault="007F284B" w:rsidP="007F284B"/>
    <w:p w:rsidR="007F284B" w:rsidRDefault="007F284B" w:rsidP="007F284B"/>
    <w:p w:rsidR="0048364F" w:rsidRPr="003E2BBC" w:rsidRDefault="007F284B" w:rsidP="0048364F">
      <w:pPr>
        <w:pStyle w:val="LongT"/>
      </w:pPr>
      <w:r>
        <w:t>An Act</w:t>
      </w:r>
      <w:r w:rsidR="0048364F" w:rsidRPr="003E2BBC">
        <w:t xml:space="preserve"> to </w:t>
      </w:r>
      <w:r w:rsidR="00FF09DA" w:rsidRPr="003E2BBC">
        <w:t xml:space="preserve">amend the </w:t>
      </w:r>
      <w:r w:rsidR="00FF09DA" w:rsidRPr="003E2BBC">
        <w:rPr>
          <w:i/>
        </w:rPr>
        <w:t>Australian Border Force Act 2015</w:t>
      </w:r>
      <w:r w:rsidR="0048364F" w:rsidRPr="003E2BBC">
        <w:t>, and for related purposes</w:t>
      </w:r>
    </w:p>
    <w:p w:rsidR="00490EA8" w:rsidRPr="003E2BBC" w:rsidRDefault="00490EA8" w:rsidP="00490EA8">
      <w:pPr>
        <w:pStyle w:val="Header"/>
        <w:tabs>
          <w:tab w:val="clear" w:pos="4150"/>
          <w:tab w:val="clear" w:pos="8307"/>
        </w:tabs>
      </w:pPr>
      <w:r w:rsidRPr="003E2BBC">
        <w:rPr>
          <w:rStyle w:val="CharAmSchNo"/>
        </w:rPr>
        <w:t xml:space="preserve"> </w:t>
      </w:r>
      <w:r w:rsidRPr="003E2BBC">
        <w:rPr>
          <w:rStyle w:val="CharAmSchText"/>
        </w:rPr>
        <w:t xml:space="preserve"> </w:t>
      </w:r>
    </w:p>
    <w:p w:rsidR="00490EA8" w:rsidRPr="003E2BBC" w:rsidRDefault="00490EA8" w:rsidP="00490EA8">
      <w:pPr>
        <w:pStyle w:val="Header"/>
        <w:tabs>
          <w:tab w:val="clear" w:pos="4150"/>
          <w:tab w:val="clear" w:pos="8307"/>
        </w:tabs>
      </w:pPr>
      <w:r w:rsidRPr="003E2BBC">
        <w:rPr>
          <w:rStyle w:val="CharAmPartNo"/>
        </w:rPr>
        <w:t xml:space="preserve"> </w:t>
      </w:r>
      <w:r w:rsidRPr="003E2BBC">
        <w:rPr>
          <w:rStyle w:val="CharAmPartText"/>
        </w:rPr>
        <w:t xml:space="preserve"> </w:t>
      </w:r>
    </w:p>
    <w:p w:rsidR="0048364F" w:rsidRPr="003E2BBC" w:rsidRDefault="0048364F" w:rsidP="0048364F">
      <w:pPr>
        <w:sectPr w:rsidR="0048364F" w:rsidRPr="003E2BBC" w:rsidSect="007F284B">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3E2BBC" w:rsidRDefault="0048364F" w:rsidP="0004258E">
      <w:pPr>
        <w:rPr>
          <w:sz w:val="36"/>
        </w:rPr>
      </w:pPr>
      <w:r w:rsidRPr="003E2BBC">
        <w:rPr>
          <w:sz w:val="36"/>
        </w:rPr>
        <w:lastRenderedPageBreak/>
        <w:t>Contents</w:t>
      </w:r>
    </w:p>
    <w:bookmarkStart w:id="0" w:name="BKCheck15B_1"/>
    <w:bookmarkEnd w:id="0"/>
    <w:p w:rsidR="001300E2" w:rsidRDefault="001300E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300E2">
        <w:rPr>
          <w:noProof/>
        </w:rPr>
        <w:tab/>
      </w:r>
      <w:r w:rsidRPr="001300E2">
        <w:rPr>
          <w:noProof/>
        </w:rPr>
        <w:fldChar w:fldCharType="begin"/>
      </w:r>
      <w:r w:rsidRPr="001300E2">
        <w:rPr>
          <w:noProof/>
        </w:rPr>
        <w:instrText xml:space="preserve"> PAGEREF _Toc497219336 \h </w:instrText>
      </w:r>
      <w:r w:rsidRPr="001300E2">
        <w:rPr>
          <w:noProof/>
        </w:rPr>
      </w:r>
      <w:r w:rsidRPr="001300E2">
        <w:rPr>
          <w:noProof/>
        </w:rPr>
        <w:fldChar w:fldCharType="separate"/>
      </w:r>
      <w:r w:rsidR="00714365">
        <w:rPr>
          <w:noProof/>
        </w:rPr>
        <w:t>1</w:t>
      </w:r>
      <w:r w:rsidRPr="001300E2">
        <w:rPr>
          <w:noProof/>
        </w:rPr>
        <w:fldChar w:fldCharType="end"/>
      </w:r>
    </w:p>
    <w:p w:rsidR="001300E2" w:rsidRDefault="001300E2">
      <w:pPr>
        <w:pStyle w:val="TOC5"/>
        <w:rPr>
          <w:rFonts w:asciiTheme="minorHAnsi" w:eastAsiaTheme="minorEastAsia" w:hAnsiTheme="minorHAnsi" w:cstheme="minorBidi"/>
          <w:noProof/>
          <w:kern w:val="0"/>
          <w:sz w:val="22"/>
          <w:szCs w:val="22"/>
        </w:rPr>
      </w:pPr>
      <w:r>
        <w:rPr>
          <w:noProof/>
        </w:rPr>
        <w:t>2</w:t>
      </w:r>
      <w:r>
        <w:rPr>
          <w:noProof/>
        </w:rPr>
        <w:tab/>
        <w:t>Commencement</w:t>
      </w:r>
      <w:r w:rsidRPr="001300E2">
        <w:rPr>
          <w:noProof/>
        </w:rPr>
        <w:tab/>
      </w:r>
      <w:r w:rsidRPr="001300E2">
        <w:rPr>
          <w:noProof/>
        </w:rPr>
        <w:fldChar w:fldCharType="begin"/>
      </w:r>
      <w:r w:rsidRPr="001300E2">
        <w:rPr>
          <w:noProof/>
        </w:rPr>
        <w:instrText xml:space="preserve"> PAGEREF _Toc497219337 \h </w:instrText>
      </w:r>
      <w:r w:rsidRPr="001300E2">
        <w:rPr>
          <w:noProof/>
        </w:rPr>
      </w:r>
      <w:r w:rsidRPr="001300E2">
        <w:rPr>
          <w:noProof/>
        </w:rPr>
        <w:fldChar w:fldCharType="separate"/>
      </w:r>
      <w:r w:rsidR="00714365">
        <w:rPr>
          <w:noProof/>
        </w:rPr>
        <w:t>2</w:t>
      </w:r>
      <w:r w:rsidRPr="001300E2">
        <w:rPr>
          <w:noProof/>
        </w:rPr>
        <w:fldChar w:fldCharType="end"/>
      </w:r>
    </w:p>
    <w:p w:rsidR="001300E2" w:rsidRDefault="001300E2">
      <w:pPr>
        <w:pStyle w:val="TOC5"/>
        <w:rPr>
          <w:rFonts w:asciiTheme="minorHAnsi" w:eastAsiaTheme="minorEastAsia" w:hAnsiTheme="minorHAnsi" w:cstheme="minorBidi"/>
          <w:noProof/>
          <w:kern w:val="0"/>
          <w:sz w:val="22"/>
          <w:szCs w:val="22"/>
        </w:rPr>
      </w:pPr>
      <w:r>
        <w:rPr>
          <w:noProof/>
        </w:rPr>
        <w:t>3</w:t>
      </w:r>
      <w:r>
        <w:rPr>
          <w:noProof/>
        </w:rPr>
        <w:tab/>
        <w:t>Schedules</w:t>
      </w:r>
      <w:r w:rsidRPr="001300E2">
        <w:rPr>
          <w:noProof/>
        </w:rPr>
        <w:tab/>
      </w:r>
      <w:r w:rsidRPr="001300E2">
        <w:rPr>
          <w:noProof/>
        </w:rPr>
        <w:fldChar w:fldCharType="begin"/>
      </w:r>
      <w:r w:rsidRPr="001300E2">
        <w:rPr>
          <w:noProof/>
        </w:rPr>
        <w:instrText xml:space="preserve"> PAGEREF _Toc497219338 \h </w:instrText>
      </w:r>
      <w:r w:rsidRPr="001300E2">
        <w:rPr>
          <w:noProof/>
        </w:rPr>
      </w:r>
      <w:r w:rsidRPr="001300E2">
        <w:rPr>
          <w:noProof/>
        </w:rPr>
        <w:fldChar w:fldCharType="separate"/>
      </w:r>
      <w:r w:rsidR="00714365">
        <w:rPr>
          <w:noProof/>
        </w:rPr>
        <w:t>2</w:t>
      </w:r>
      <w:r w:rsidRPr="001300E2">
        <w:rPr>
          <w:noProof/>
        </w:rPr>
        <w:fldChar w:fldCharType="end"/>
      </w:r>
    </w:p>
    <w:p w:rsidR="001300E2" w:rsidRDefault="001300E2">
      <w:pPr>
        <w:pStyle w:val="TOC6"/>
        <w:rPr>
          <w:rFonts w:asciiTheme="minorHAnsi" w:eastAsiaTheme="minorEastAsia" w:hAnsiTheme="minorHAnsi" w:cstheme="minorBidi"/>
          <w:b w:val="0"/>
          <w:noProof/>
          <w:kern w:val="0"/>
          <w:sz w:val="22"/>
          <w:szCs w:val="22"/>
        </w:rPr>
      </w:pPr>
      <w:r>
        <w:rPr>
          <w:noProof/>
        </w:rPr>
        <w:t>Schedule 1—Amendments</w:t>
      </w:r>
      <w:bookmarkStart w:id="1" w:name="_GoBack"/>
      <w:bookmarkEnd w:id="1"/>
      <w:r w:rsidRPr="001300E2">
        <w:rPr>
          <w:b w:val="0"/>
          <w:noProof/>
          <w:sz w:val="18"/>
        </w:rPr>
        <w:tab/>
      </w:r>
      <w:r w:rsidRPr="001300E2">
        <w:rPr>
          <w:b w:val="0"/>
          <w:noProof/>
          <w:sz w:val="18"/>
        </w:rPr>
        <w:fldChar w:fldCharType="begin"/>
      </w:r>
      <w:r w:rsidRPr="001300E2">
        <w:rPr>
          <w:b w:val="0"/>
          <w:noProof/>
          <w:sz w:val="18"/>
        </w:rPr>
        <w:instrText xml:space="preserve"> PAGEREF _Toc497219339 \h </w:instrText>
      </w:r>
      <w:r w:rsidRPr="001300E2">
        <w:rPr>
          <w:b w:val="0"/>
          <w:noProof/>
          <w:sz w:val="18"/>
        </w:rPr>
      </w:r>
      <w:r w:rsidRPr="001300E2">
        <w:rPr>
          <w:b w:val="0"/>
          <w:noProof/>
          <w:sz w:val="18"/>
        </w:rPr>
        <w:fldChar w:fldCharType="separate"/>
      </w:r>
      <w:r w:rsidR="00714365">
        <w:rPr>
          <w:b w:val="0"/>
          <w:noProof/>
          <w:sz w:val="18"/>
        </w:rPr>
        <w:t>4</w:t>
      </w:r>
      <w:r w:rsidRPr="001300E2">
        <w:rPr>
          <w:b w:val="0"/>
          <w:noProof/>
          <w:sz w:val="18"/>
        </w:rPr>
        <w:fldChar w:fldCharType="end"/>
      </w:r>
    </w:p>
    <w:p w:rsidR="001300E2" w:rsidRDefault="001300E2">
      <w:pPr>
        <w:pStyle w:val="TOC7"/>
        <w:rPr>
          <w:rFonts w:asciiTheme="minorHAnsi" w:eastAsiaTheme="minorEastAsia" w:hAnsiTheme="minorHAnsi" w:cstheme="minorBidi"/>
          <w:noProof/>
          <w:kern w:val="0"/>
          <w:sz w:val="22"/>
          <w:szCs w:val="22"/>
        </w:rPr>
      </w:pPr>
      <w:r>
        <w:rPr>
          <w:noProof/>
        </w:rPr>
        <w:t>Part 1—Amendments commencing on 1 July 2015</w:t>
      </w:r>
      <w:r w:rsidRPr="001300E2">
        <w:rPr>
          <w:noProof/>
          <w:sz w:val="18"/>
        </w:rPr>
        <w:tab/>
      </w:r>
      <w:r w:rsidRPr="001300E2">
        <w:rPr>
          <w:noProof/>
          <w:sz w:val="18"/>
        </w:rPr>
        <w:fldChar w:fldCharType="begin"/>
      </w:r>
      <w:r w:rsidRPr="001300E2">
        <w:rPr>
          <w:noProof/>
          <w:sz w:val="18"/>
        </w:rPr>
        <w:instrText xml:space="preserve"> PAGEREF _Toc497219340 \h </w:instrText>
      </w:r>
      <w:r w:rsidRPr="001300E2">
        <w:rPr>
          <w:noProof/>
          <w:sz w:val="18"/>
        </w:rPr>
      </w:r>
      <w:r w:rsidRPr="001300E2">
        <w:rPr>
          <w:noProof/>
          <w:sz w:val="18"/>
        </w:rPr>
        <w:fldChar w:fldCharType="separate"/>
      </w:r>
      <w:r w:rsidR="00714365">
        <w:rPr>
          <w:noProof/>
          <w:sz w:val="18"/>
        </w:rPr>
        <w:t>4</w:t>
      </w:r>
      <w:r w:rsidRPr="001300E2">
        <w:rPr>
          <w:noProof/>
          <w:sz w:val="18"/>
        </w:rPr>
        <w:fldChar w:fldCharType="end"/>
      </w:r>
    </w:p>
    <w:p w:rsidR="001300E2" w:rsidRDefault="001300E2">
      <w:pPr>
        <w:pStyle w:val="TOC9"/>
        <w:rPr>
          <w:rFonts w:asciiTheme="minorHAnsi" w:eastAsiaTheme="minorEastAsia" w:hAnsiTheme="minorHAnsi" w:cstheme="minorBidi"/>
          <w:i w:val="0"/>
          <w:noProof/>
          <w:kern w:val="0"/>
          <w:sz w:val="22"/>
          <w:szCs w:val="22"/>
        </w:rPr>
      </w:pPr>
      <w:r>
        <w:rPr>
          <w:noProof/>
        </w:rPr>
        <w:t>Australian Border Force Act 2015</w:t>
      </w:r>
      <w:r w:rsidRPr="001300E2">
        <w:rPr>
          <w:i w:val="0"/>
          <w:noProof/>
          <w:sz w:val="18"/>
        </w:rPr>
        <w:tab/>
      </w:r>
      <w:r w:rsidRPr="001300E2">
        <w:rPr>
          <w:i w:val="0"/>
          <w:noProof/>
          <w:sz w:val="18"/>
        </w:rPr>
        <w:fldChar w:fldCharType="begin"/>
      </w:r>
      <w:r w:rsidRPr="001300E2">
        <w:rPr>
          <w:i w:val="0"/>
          <w:noProof/>
          <w:sz w:val="18"/>
        </w:rPr>
        <w:instrText xml:space="preserve"> PAGEREF _Toc497219341 \h </w:instrText>
      </w:r>
      <w:r w:rsidRPr="001300E2">
        <w:rPr>
          <w:i w:val="0"/>
          <w:noProof/>
          <w:sz w:val="18"/>
        </w:rPr>
      </w:r>
      <w:r w:rsidRPr="001300E2">
        <w:rPr>
          <w:i w:val="0"/>
          <w:noProof/>
          <w:sz w:val="18"/>
        </w:rPr>
        <w:fldChar w:fldCharType="separate"/>
      </w:r>
      <w:r w:rsidR="00714365">
        <w:rPr>
          <w:i w:val="0"/>
          <w:noProof/>
          <w:sz w:val="18"/>
        </w:rPr>
        <w:t>4</w:t>
      </w:r>
      <w:r w:rsidRPr="001300E2">
        <w:rPr>
          <w:i w:val="0"/>
          <w:noProof/>
          <w:sz w:val="18"/>
        </w:rPr>
        <w:fldChar w:fldCharType="end"/>
      </w:r>
    </w:p>
    <w:p w:rsidR="001300E2" w:rsidRDefault="001300E2">
      <w:pPr>
        <w:pStyle w:val="TOC9"/>
        <w:rPr>
          <w:rFonts w:asciiTheme="minorHAnsi" w:eastAsiaTheme="minorEastAsia" w:hAnsiTheme="minorHAnsi" w:cstheme="minorBidi"/>
          <w:i w:val="0"/>
          <w:noProof/>
          <w:kern w:val="0"/>
          <w:sz w:val="22"/>
          <w:szCs w:val="22"/>
        </w:rPr>
      </w:pPr>
      <w:r>
        <w:rPr>
          <w:noProof/>
        </w:rPr>
        <w:t>Customs and Other Legislation Amendment (Australian Border Force) Act 2015</w:t>
      </w:r>
      <w:r w:rsidRPr="001300E2">
        <w:rPr>
          <w:i w:val="0"/>
          <w:noProof/>
          <w:sz w:val="18"/>
        </w:rPr>
        <w:tab/>
      </w:r>
      <w:r w:rsidRPr="001300E2">
        <w:rPr>
          <w:i w:val="0"/>
          <w:noProof/>
          <w:sz w:val="18"/>
        </w:rPr>
        <w:fldChar w:fldCharType="begin"/>
      </w:r>
      <w:r w:rsidRPr="001300E2">
        <w:rPr>
          <w:i w:val="0"/>
          <w:noProof/>
          <w:sz w:val="18"/>
        </w:rPr>
        <w:instrText xml:space="preserve"> PAGEREF _Toc497219344 \h </w:instrText>
      </w:r>
      <w:r w:rsidRPr="001300E2">
        <w:rPr>
          <w:i w:val="0"/>
          <w:noProof/>
          <w:sz w:val="18"/>
        </w:rPr>
      </w:r>
      <w:r w:rsidRPr="001300E2">
        <w:rPr>
          <w:i w:val="0"/>
          <w:noProof/>
          <w:sz w:val="18"/>
        </w:rPr>
        <w:fldChar w:fldCharType="separate"/>
      </w:r>
      <w:r w:rsidR="00714365">
        <w:rPr>
          <w:i w:val="0"/>
          <w:noProof/>
          <w:sz w:val="18"/>
        </w:rPr>
        <w:t>10</w:t>
      </w:r>
      <w:r w:rsidRPr="001300E2">
        <w:rPr>
          <w:i w:val="0"/>
          <w:noProof/>
          <w:sz w:val="18"/>
        </w:rPr>
        <w:fldChar w:fldCharType="end"/>
      </w:r>
    </w:p>
    <w:p w:rsidR="001300E2" w:rsidRDefault="001300E2">
      <w:pPr>
        <w:pStyle w:val="TOC7"/>
        <w:rPr>
          <w:rFonts w:asciiTheme="minorHAnsi" w:eastAsiaTheme="minorEastAsia" w:hAnsiTheme="minorHAnsi" w:cstheme="minorBidi"/>
          <w:noProof/>
          <w:kern w:val="0"/>
          <w:sz w:val="22"/>
          <w:szCs w:val="22"/>
        </w:rPr>
      </w:pPr>
      <w:r>
        <w:rPr>
          <w:noProof/>
        </w:rPr>
        <w:t>Part 2—Amendments commencing on the day after Royal Assent</w:t>
      </w:r>
      <w:r w:rsidRPr="001300E2">
        <w:rPr>
          <w:noProof/>
          <w:sz w:val="18"/>
        </w:rPr>
        <w:tab/>
      </w:r>
      <w:r w:rsidRPr="001300E2">
        <w:rPr>
          <w:noProof/>
          <w:sz w:val="18"/>
        </w:rPr>
        <w:fldChar w:fldCharType="begin"/>
      </w:r>
      <w:r w:rsidRPr="001300E2">
        <w:rPr>
          <w:noProof/>
          <w:sz w:val="18"/>
        </w:rPr>
        <w:instrText xml:space="preserve"> PAGEREF _Toc497219345 \h </w:instrText>
      </w:r>
      <w:r w:rsidRPr="001300E2">
        <w:rPr>
          <w:noProof/>
          <w:sz w:val="18"/>
        </w:rPr>
      </w:r>
      <w:r w:rsidRPr="001300E2">
        <w:rPr>
          <w:noProof/>
          <w:sz w:val="18"/>
        </w:rPr>
        <w:fldChar w:fldCharType="separate"/>
      </w:r>
      <w:r w:rsidR="00714365">
        <w:rPr>
          <w:noProof/>
          <w:sz w:val="18"/>
        </w:rPr>
        <w:t>11</w:t>
      </w:r>
      <w:r w:rsidRPr="001300E2">
        <w:rPr>
          <w:noProof/>
          <w:sz w:val="18"/>
        </w:rPr>
        <w:fldChar w:fldCharType="end"/>
      </w:r>
    </w:p>
    <w:p w:rsidR="001300E2" w:rsidRDefault="001300E2">
      <w:pPr>
        <w:pStyle w:val="TOC9"/>
        <w:rPr>
          <w:rFonts w:asciiTheme="minorHAnsi" w:eastAsiaTheme="minorEastAsia" w:hAnsiTheme="minorHAnsi" w:cstheme="minorBidi"/>
          <w:i w:val="0"/>
          <w:noProof/>
          <w:kern w:val="0"/>
          <w:sz w:val="22"/>
          <w:szCs w:val="22"/>
        </w:rPr>
      </w:pPr>
      <w:r>
        <w:rPr>
          <w:noProof/>
        </w:rPr>
        <w:t>Australian Border Force Act 2015</w:t>
      </w:r>
      <w:r w:rsidRPr="001300E2">
        <w:rPr>
          <w:i w:val="0"/>
          <w:noProof/>
          <w:sz w:val="18"/>
        </w:rPr>
        <w:tab/>
      </w:r>
      <w:r w:rsidRPr="001300E2">
        <w:rPr>
          <w:i w:val="0"/>
          <w:noProof/>
          <w:sz w:val="18"/>
        </w:rPr>
        <w:fldChar w:fldCharType="begin"/>
      </w:r>
      <w:r w:rsidRPr="001300E2">
        <w:rPr>
          <w:i w:val="0"/>
          <w:noProof/>
          <w:sz w:val="18"/>
        </w:rPr>
        <w:instrText xml:space="preserve"> PAGEREF _Toc497219346 \h </w:instrText>
      </w:r>
      <w:r w:rsidRPr="001300E2">
        <w:rPr>
          <w:i w:val="0"/>
          <w:noProof/>
          <w:sz w:val="18"/>
        </w:rPr>
      </w:r>
      <w:r w:rsidRPr="001300E2">
        <w:rPr>
          <w:i w:val="0"/>
          <w:noProof/>
          <w:sz w:val="18"/>
        </w:rPr>
        <w:fldChar w:fldCharType="separate"/>
      </w:r>
      <w:r w:rsidR="00714365">
        <w:rPr>
          <w:i w:val="0"/>
          <w:noProof/>
          <w:sz w:val="18"/>
        </w:rPr>
        <w:t>11</w:t>
      </w:r>
      <w:r w:rsidRPr="001300E2">
        <w:rPr>
          <w:i w:val="0"/>
          <w:noProof/>
          <w:sz w:val="18"/>
        </w:rPr>
        <w:fldChar w:fldCharType="end"/>
      </w:r>
    </w:p>
    <w:p w:rsidR="001300E2" w:rsidRDefault="001300E2">
      <w:pPr>
        <w:pStyle w:val="TOC7"/>
        <w:rPr>
          <w:rFonts w:asciiTheme="minorHAnsi" w:eastAsiaTheme="minorEastAsia" w:hAnsiTheme="minorHAnsi" w:cstheme="minorBidi"/>
          <w:noProof/>
          <w:kern w:val="0"/>
          <w:sz w:val="22"/>
          <w:szCs w:val="22"/>
        </w:rPr>
      </w:pPr>
      <w:r>
        <w:rPr>
          <w:noProof/>
        </w:rPr>
        <w:t>Part 3—Consequential amendments</w:t>
      </w:r>
      <w:r w:rsidRPr="001300E2">
        <w:rPr>
          <w:noProof/>
          <w:sz w:val="18"/>
        </w:rPr>
        <w:tab/>
      </w:r>
      <w:r w:rsidRPr="001300E2">
        <w:rPr>
          <w:noProof/>
          <w:sz w:val="18"/>
        </w:rPr>
        <w:fldChar w:fldCharType="begin"/>
      </w:r>
      <w:r w:rsidRPr="001300E2">
        <w:rPr>
          <w:noProof/>
          <w:sz w:val="18"/>
        </w:rPr>
        <w:instrText xml:space="preserve"> PAGEREF _Toc497219347 \h </w:instrText>
      </w:r>
      <w:r w:rsidRPr="001300E2">
        <w:rPr>
          <w:noProof/>
          <w:sz w:val="18"/>
        </w:rPr>
      </w:r>
      <w:r w:rsidRPr="001300E2">
        <w:rPr>
          <w:noProof/>
          <w:sz w:val="18"/>
        </w:rPr>
        <w:fldChar w:fldCharType="separate"/>
      </w:r>
      <w:r w:rsidR="00714365">
        <w:rPr>
          <w:noProof/>
          <w:sz w:val="18"/>
        </w:rPr>
        <w:t>12</w:t>
      </w:r>
      <w:r w:rsidRPr="001300E2">
        <w:rPr>
          <w:noProof/>
          <w:sz w:val="18"/>
        </w:rPr>
        <w:fldChar w:fldCharType="end"/>
      </w:r>
    </w:p>
    <w:p w:rsidR="001300E2" w:rsidRDefault="001300E2">
      <w:pPr>
        <w:pStyle w:val="TOC9"/>
        <w:rPr>
          <w:rFonts w:asciiTheme="minorHAnsi" w:eastAsiaTheme="minorEastAsia" w:hAnsiTheme="minorHAnsi" w:cstheme="minorBidi"/>
          <w:i w:val="0"/>
          <w:noProof/>
          <w:kern w:val="0"/>
          <w:sz w:val="22"/>
          <w:szCs w:val="22"/>
        </w:rPr>
      </w:pPr>
      <w:r>
        <w:rPr>
          <w:noProof/>
        </w:rPr>
        <w:t>Petroleum and Other Fuels Reporting Act 2017</w:t>
      </w:r>
      <w:r w:rsidRPr="001300E2">
        <w:rPr>
          <w:i w:val="0"/>
          <w:noProof/>
          <w:sz w:val="18"/>
        </w:rPr>
        <w:tab/>
      </w:r>
      <w:r w:rsidRPr="001300E2">
        <w:rPr>
          <w:i w:val="0"/>
          <w:noProof/>
          <w:sz w:val="18"/>
        </w:rPr>
        <w:fldChar w:fldCharType="begin"/>
      </w:r>
      <w:r w:rsidRPr="001300E2">
        <w:rPr>
          <w:i w:val="0"/>
          <w:noProof/>
          <w:sz w:val="18"/>
        </w:rPr>
        <w:instrText xml:space="preserve"> PAGEREF _Toc497219348 \h </w:instrText>
      </w:r>
      <w:r w:rsidRPr="001300E2">
        <w:rPr>
          <w:i w:val="0"/>
          <w:noProof/>
          <w:sz w:val="18"/>
        </w:rPr>
      </w:r>
      <w:r w:rsidRPr="001300E2">
        <w:rPr>
          <w:i w:val="0"/>
          <w:noProof/>
          <w:sz w:val="18"/>
        </w:rPr>
        <w:fldChar w:fldCharType="separate"/>
      </w:r>
      <w:r w:rsidR="00714365">
        <w:rPr>
          <w:i w:val="0"/>
          <w:noProof/>
          <w:sz w:val="18"/>
        </w:rPr>
        <w:t>12</w:t>
      </w:r>
      <w:r w:rsidRPr="001300E2">
        <w:rPr>
          <w:i w:val="0"/>
          <w:noProof/>
          <w:sz w:val="18"/>
        </w:rPr>
        <w:fldChar w:fldCharType="end"/>
      </w:r>
    </w:p>
    <w:p w:rsidR="00055B5C" w:rsidRPr="003E2BBC" w:rsidRDefault="001300E2" w:rsidP="0048364F">
      <w:r>
        <w:fldChar w:fldCharType="end"/>
      </w:r>
    </w:p>
    <w:p w:rsidR="00FE7F93" w:rsidRPr="003E2BBC" w:rsidRDefault="00FE7F93" w:rsidP="0048364F">
      <w:pPr>
        <w:sectPr w:rsidR="00FE7F93" w:rsidRPr="003E2BBC" w:rsidSect="007F284B">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7F284B" w:rsidRDefault="00714365">
      <w:r>
        <w:lastRenderedPageBreak/>
        <w:pict>
          <v:shape id="_x0000_i1026" type="#_x0000_t75" style="width:110.25pt;height:80.25pt" fillcolor="window">
            <v:imagedata r:id="rId8" o:title=""/>
          </v:shape>
        </w:pict>
      </w:r>
    </w:p>
    <w:p w:rsidR="007F284B" w:rsidRDefault="007F284B"/>
    <w:p w:rsidR="007F284B" w:rsidRDefault="007F284B" w:rsidP="007F284B">
      <w:pPr>
        <w:spacing w:line="240" w:lineRule="auto"/>
      </w:pPr>
    </w:p>
    <w:p w:rsidR="007F284B" w:rsidRDefault="001300E2" w:rsidP="007F284B">
      <w:pPr>
        <w:pStyle w:val="ShortTP1"/>
      </w:pPr>
      <w:fldSimple w:instr=" STYLEREF ShortT ">
        <w:r w:rsidR="00714365">
          <w:rPr>
            <w:noProof/>
          </w:rPr>
          <w:t>Australian Border Force Amendment (Protected Information) Act 2017</w:t>
        </w:r>
      </w:fldSimple>
    </w:p>
    <w:p w:rsidR="007F284B" w:rsidRDefault="001300E2" w:rsidP="007F284B">
      <w:pPr>
        <w:pStyle w:val="ActNoP1"/>
      </w:pPr>
      <w:fldSimple w:instr=" STYLEREF Actno ">
        <w:r w:rsidR="00714365">
          <w:rPr>
            <w:noProof/>
          </w:rPr>
          <w:t>No. 115, 2017</w:t>
        </w:r>
      </w:fldSimple>
    </w:p>
    <w:p w:rsidR="007F284B" w:rsidRPr="009A0728" w:rsidRDefault="007F284B" w:rsidP="009A0728">
      <w:pPr>
        <w:pBdr>
          <w:bottom w:val="single" w:sz="6" w:space="0" w:color="auto"/>
        </w:pBdr>
        <w:spacing w:before="400" w:line="240" w:lineRule="auto"/>
        <w:rPr>
          <w:rFonts w:eastAsia="Times New Roman"/>
          <w:b/>
          <w:sz w:val="28"/>
        </w:rPr>
      </w:pPr>
    </w:p>
    <w:p w:rsidR="007F284B" w:rsidRPr="009A0728" w:rsidRDefault="007F284B" w:rsidP="009A0728">
      <w:pPr>
        <w:spacing w:line="40" w:lineRule="exact"/>
        <w:rPr>
          <w:rFonts w:eastAsia="Calibri"/>
          <w:b/>
          <w:sz w:val="28"/>
        </w:rPr>
      </w:pPr>
    </w:p>
    <w:p w:rsidR="007F284B" w:rsidRPr="009A0728" w:rsidRDefault="007F284B" w:rsidP="009A0728">
      <w:pPr>
        <w:pBdr>
          <w:top w:val="single" w:sz="12" w:space="0" w:color="auto"/>
        </w:pBdr>
        <w:spacing w:line="240" w:lineRule="auto"/>
        <w:rPr>
          <w:rFonts w:eastAsia="Times New Roman"/>
          <w:b/>
          <w:sz w:val="28"/>
        </w:rPr>
      </w:pPr>
    </w:p>
    <w:p w:rsidR="0048364F" w:rsidRPr="003E2BBC" w:rsidRDefault="007F284B" w:rsidP="003E2BBC">
      <w:pPr>
        <w:pStyle w:val="Page1"/>
      </w:pPr>
      <w:r>
        <w:t>An Act</w:t>
      </w:r>
      <w:r w:rsidR="003E2BBC" w:rsidRPr="003E2BBC">
        <w:t xml:space="preserve"> to amend the </w:t>
      </w:r>
      <w:r w:rsidR="003E2BBC" w:rsidRPr="003E2BBC">
        <w:rPr>
          <w:i/>
        </w:rPr>
        <w:t>Australian Border Force Act 2015</w:t>
      </w:r>
      <w:r w:rsidR="003E2BBC" w:rsidRPr="003E2BBC">
        <w:t>, and for related purposes</w:t>
      </w:r>
    </w:p>
    <w:p w:rsidR="00590036" w:rsidRDefault="00590036" w:rsidP="000C5962">
      <w:pPr>
        <w:pStyle w:val="AssentDt"/>
        <w:spacing w:before="240"/>
        <w:rPr>
          <w:sz w:val="24"/>
        </w:rPr>
      </w:pPr>
      <w:r>
        <w:rPr>
          <w:sz w:val="24"/>
        </w:rPr>
        <w:t>[</w:t>
      </w:r>
      <w:r>
        <w:rPr>
          <w:i/>
          <w:sz w:val="24"/>
        </w:rPr>
        <w:t>Assented to 30 October 2017</w:t>
      </w:r>
      <w:r>
        <w:rPr>
          <w:sz w:val="24"/>
        </w:rPr>
        <w:t>]</w:t>
      </w:r>
    </w:p>
    <w:p w:rsidR="0048364F" w:rsidRPr="003E2BBC" w:rsidRDefault="0048364F" w:rsidP="003E2BBC">
      <w:pPr>
        <w:spacing w:before="240" w:line="240" w:lineRule="auto"/>
        <w:rPr>
          <w:sz w:val="32"/>
        </w:rPr>
      </w:pPr>
      <w:r w:rsidRPr="003E2BBC">
        <w:rPr>
          <w:sz w:val="32"/>
        </w:rPr>
        <w:t>The Parliament of Australia enacts:</w:t>
      </w:r>
    </w:p>
    <w:p w:rsidR="0048364F" w:rsidRPr="003E2BBC" w:rsidRDefault="0048364F" w:rsidP="003E2BBC">
      <w:pPr>
        <w:pStyle w:val="ActHead5"/>
      </w:pPr>
      <w:bookmarkStart w:id="2" w:name="_Toc497219336"/>
      <w:r w:rsidRPr="003E2BBC">
        <w:rPr>
          <w:rStyle w:val="CharSectno"/>
        </w:rPr>
        <w:t>1</w:t>
      </w:r>
      <w:r w:rsidRPr="003E2BBC">
        <w:t xml:space="preserve">  Short title</w:t>
      </w:r>
      <w:bookmarkEnd w:id="2"/>
    </w:p>
    <w:p w:rsidR="0048364F" w:rsidRPr="003E2BBC" w:rsidRDefault="0048364F" w:rsidP="003E2BBC">
      <w:pPr>
        <w:pStyle w:val="subsection"/>
      </w:pPr>
      <w:r w:rsidRPr="003E2BBC">
        <w:tab/>
      </w:r>
      <w:r w:rsidRPr="003E2BBC">
        <w:tab/>
        <w:t xml:space="preserve">This Act </w:t>
      </w:r>
      <w:r w:rsidR="00275197" w:rsidRPr="003E2BBC">
        <w:t xml:space="preserve">is </w:t>
      </w:r>
      <w:r w:rsidRPr="003E2BBC">
        <w:t xml:space="preserve">the </w:t>
      </w:r>
      <w:r w:rsidR="00FF09DA" w:rsidRPr="003E2BBC">
        <w:rPr>
          <w:i/>
        </w:rPr>
        <w:t xml:space="preserve">Australian Border Force </w:t>
      </w:r>
      <w:r w:rsidR="00C552DB" w:rsidRPr="003E2BBC">
        <w:rPr>
          <w:i/>
        </w:rPr>
        <w:t xml:space="preserve">Amendment </w:t>
      </w:r>
      <w:r w:rsidR="00FF09DA" w:rsidRPr="003E2BBC">
        <w:rPr>
          <w:i/>
        </w:rPr>
        <w:t xml:space="preserve">(Protected Information) </w:t>
      </w:r>
      <w:r w:rsidR="00C164CA" w:rsidRPr="003E2BBC">
        <w:rPr>
          <w:i/>
        </w:rPr>
        <w:t>Act 201</w:t>
      </w:r>
      <w:r w:rsidR="00A048FF" w:rsidRPr="003E2BBC">
        <w:rPr>
          <w:i/>
        </w:rPr>
        <w:t>7</w:t>
      </w:r>
      <w:r w:rsidRPr="003E2BBC">
        <w:t>.</w:t>
      </w:r>
    </w:p>
    <w:p w:rsidR="0048364F" w:rsidRPr="003E2BBC" w:rsidRDefault="0048364F" w:rsidP="003E2BBC">
      <w:pPr>
        <w:pStyle w:val="ActHead5"/>
      </w:pPr>
      <w:bookmarkStart w:id="3" w:name="_Toc497219337"/>
      <w:r w:rsidRPr="003E2BBC">
        <w:rPr>
          <w:rStyle w:val="CharSectno"/>
        </w:rPr>
        <w:lastRenderedPageBreak/>
        <w:t>2</w:t>
      </w:r>
      <w:r w:rsidRPr="003E2BBC">
        <w:t xml:space="preserve">  Commencement</w:t>
      </w:r>
      <w:bookmarkEnd w:id="3"/>
    </w:p>
    <w:p w:rsidR="0048364F" w:rsidRPr="003E2BBC" w:rsidRDefault="0048364F" w:rsidP="003E2BBC">
      <w:pPr>
        <w:pStyle w:val="subsection"/>
      </w:pPr>
      <w:r w:rsidRPr="003E2BBC">
        <w:tab/>
        <w:t>(1)</w:t>
      </w:r>
      <w:r w:rsidRPr="003E2BBC">
        <w:tab/>
        <w:t>Each provision of this Act specified in column 1 of the table commences, or is taken to have commenced, in accordance with column 2 of the table. Any other statement in column 2 has effect according to its terms.</w:t>
      </w:r>
    </w:p>
    <w:p w:rsidR="005D03B9" w:rsidRPr="003E2BBC" w:rsidRDefault="005D03B9" w:rsidP="003E2BB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5D03B9" w:rsidRPr="003E2BBC" w:rsidTr="00D534D7">
        <w:trPr>
          <w:tblHeader/>
        </w:trPr>
        <w:tc>
          <w:tcPr>
            <w:tcW w:w="7111" w:type="dxa"/>
            <w:gridSpan w:val="3"/>
            <w:tcBorders>
              <w:top w:val="single" w:sz="12" w:space="0" w:color="auto"/>
              <w:bottom w:val="single" w:sz="6" w:space="0" w:color="auto"/>
            </w:tcBorders>
            <w:shd w:val="clear" w:color="auto" w:fill="auto"/>
          </w:tcPr>
          <w:p w:rsidR="005D03B9" w:rsidRPr="003E2BBC" w:rsidRDefault="005D03B9" w:rsidP="003E2BBC">
            <w:pPr>
              <w:pStyle w:val="TableHeading"/>
            </w:pPr>
            <w:r w:rsidRPr="003E2BBC">
              <w:t>Commencement information</w:t>
            </w:r>
          </w:p>
        </w:tc>
      </w:tr>
      <w:tr w:rsidR="005D03B9" w:rsidRPr="003E2BBC" w:rsidTr="00D534D7">
        <w:trPr>
          <w:tblHeader/>
        </w:trPr>
        <w:tc>
          <w:tcPr>
            <w:tcW w:w="1701" w:type="dxa"/>
            <w:tcBorders>
              <w:top w:val="single" w:sz="6" w:space="0" w:color="auto"/>
              <w:bottom w:val="single" w:sz="6" w:space="0" w:color="auto"/>
            </w:tcBorders>
            <w:shd w:val="clear" w:color="auto" w:fill="auto"/>
          </w:tcPr>
          <w:p w:rsidR="005D03B9" w:rsidRPr="003E2BBC" w:rsidRDefault="005D03B9" w:rsidP="003E2BBC">
            <w:pPr>
              <w:pStyle w:val="TableHeading"/>
            </w:pPr>
            <w:r w:rsidRPr="003E2BBC">
              <w:t>Column 1</w:t>
            </w:r>
          </w:p>
        </w:tc>
        <w:tc>
          <w:tcPr>
            <w:tcW w:w="3828" w:type="dxa"/>
            <w:tcBorders>
              <w:top w:val="single" w:sz="6" w:space="0" w:color="auto"/>
              <w:bottom w:val="single" w:sz="6" w:space="0" w:color="auto"/>
            </w:tcBorders>
            <w:shd w:val="clear" w:color="auto" w:fill="auto"/>
          </w:tcPr>
          <w:p w:rsidR="005D03B9" w:rsidRPr="003E2BBC" w:rsidRDefault="005D03B9" w:rsidP="003E2BBC">
            <w:pPr>
              <w:pStyle w:val="TableHeading"/>
            </w:pPr>
            <w:r w:rsidRPr="003E2BBC">
              <w:t>Column 2</w:t>
            </w:r>
          </w:p>
        </w:tc>
        <w:tc>
          <w:tcPr>
            <w:tcW w:w="1582" w:type="dxa"/>
            <w:tcBorders>
              <w:top w:val="single" w:sz="6" w:space="0" w:color="auto"/>
              <w:bottom w:val="single" w:sz="6" w:space="0" w:color="auto"/>
            </w:tcBorders>
            <w:shd w:val="clear" w:color="auto" w:fill="auto"/>
          </w:tcPr>
          <w:p w:rsidR="005D03B9" w:rsidRPr="003E2BBC" w:rsidRDefault="005D03B9" w:rsidP="003E2BBC">
            <w:pPr>
              <w:pStyle w:val="TableHeading"/>
            </w:pPr>
            <w:r w:rsidRPr="003E2BBC">
              <w:t>Column 3</w:t>
            </w:r>
          </w:p>
        </w:tc>
      </w:tr>
      <w:tr w:rsidR="005D03B9" w:rsidRPr="003E2BBC" w:rsidTr="00D534D7">
        <w:trPr>
          <w:tblHeader/>
        </w:trPr>
        <w:tc>
          <w:tcPr>
            <w:tcW w:w="1701" w:type="dxa"/>
            <w:tcBorders>
              <w:top w:val="single" w:sz="6" w:space="0" w:color="auto"/>
              <w:bottom w:val="single" w:sz="12" w:space="0" w:color="auto"/>
            </w:tcBorders>
            <w:shd w:val="clear" w:color="auto" w:fill="auto"/>
          </w:tcPr>
          <w:p w:rsidR="005D03B9" w:rsidRPr="003E2BBC" w:rsidRDefault="005D03B9" w:rsidP="003E2BBC">
            <w:pPr>
              <w:pStyle w:val="TableHeading"/>
            </w:pPr>
            <w:r w:rsidRPr="003E2BBC">
              <w:t>Provisions</w:t>
            </w:r>
          </w:p>
        </w:tc>
        <w:tc>
          <w:tcPr>
            <w:tcW w:w="3828" w:type="dxa"/>
            <w:tcBorders>
              <w:top w:val="single" w:sz="6" w:space="0" w:color="auto"/>
              <w:bottom w:val="single" w:sz="12" w:space="0" w:color="auto"/>
            </w:tcBorders>
            <w:shd w:val="clear" w:color="auto" w:fill="auto"/>
          </w:tcPr>
          <w:p w:rsidR="005D03B9" w:rsidRPr="003E2BBC" w:rsidRDefault="005D03B9" w:rsidP="003E2BBC">
            <w:pPr>
              <w:pStyle w:val="TableHeading"/>
            </w:pPr>
            <w:r w:rsidRPr="003E2BBC">
              <w:t>Commencement</w:t>
            </w:r>
          </w:p>
        </w:tc>
        <w:tc>
          <w:tcPr>
            <w:tcW w:w="1582" w:type="dxa"/>
            <w:tcBorders>
              <w:top w:val="single" w:sz="6" w:space="0" w:color="auto"/>
              <w:bottom w:val="single" w:sz="12" w:space="0" w:color="auto"/>
            </w:tcBorders>
            <w:shd w:val="clear" w:color="auto" w:fill="auto"/>
          </w:tcPr>
          <w:p w:rsidR="005D03B9" w:rsidRPr="003E2BBC" w:rsidRDefault="005D03B9" w:rsidP="003E2BBC">
            <w:pPr>
              <w:pStyle w:val="TableHeading"/>
            </w:pPr>
            <w:r w:rsidRPr="003E2BBC">
              <w:t>Date/Details</w:t>
            </w:r>
          </w:p>
        </w:tc>
      </w:tr>
      <w:tr w:rsidR="00B47A6C" w:rsidRPr="003E2BBC" w:rsidTr="00D534D7">
        <w:tc>
          <w:tcPr>
            <w:tcW w:w="1701" w:type="dxa"/>
            <w:tcBorders>
              <w:top w:val="single" w:sz="12" w:space="0" w:color="auto"/>
            </w:tcBorders>
            <w:shd w:val="clear" w:color="auto" w:fill="auto"/>
          </w:tcPr>
          <w:p w:rsidR="00B47A6C" w:rsidRPr="003E2BBC" w:rsidRDefault="00B47A6C" w:rsidP="003E2BBC">
            <w:pPr>
              <w:pStyle w:val="Tabletext"/>
            </w:pPr>
            <w:r w:rsidRPr="003E2BBC">
              <w:t>1.  Sections</w:t>
            </w:r>
            <w:r w:rsidR="003E2BBC" w:rsidRPr="003E2BBC">
              <w:t> </w:t>
            </w:r>
            <w:r w:rsidRPr="003E2BBC">
              <w:t>1 to 3 and anything in this Act not elsewhere covered by this table</w:t>
            </w:r>
          </w:p>
        </w:tc>
        <w:tc>
          <w:tcPr>
            <w:tcW w:w="3828" w:type="dxa"/>
            <w:tcBorders>
              <w:top w:val="single" w:sz="12" w:space="0" w:color="auto"/>
            </w:tcBorders>
            <w:shd w:val="clear" w:color="auto" w:fill="auto"/>
          </w:tcPr>
          <w:p w:rsidR="00B47A6C" w:rsidRPr="003E2BBC" w:rsidRDefault="00B47A6C" w:rsidP="003E2BBC">
            <w:pPr>
              <w:pStyle w:val="Tabletext"/>
            </w:pPr>
            <w:r w:rsidRPr="003E2BBC">
              <w:t>The day this Act receives the Royal Assent.</w:t>
            </w:r>
          </w:p>
        </w:tc>
        <w:tc>
          <w:tcPr>
            <w:tcW w:w="1582" w:type="dxa"/>
            <w:tcBorders>
              <w:top w:val="single" w:sz="12" w:space="0" w:color="auto"/>
            </w:tcBorders>
            <w:shd w:val="clear" w:color="auto" w:fill="auto"/>
          </w:tcPr>
          <w:p w:rsidR="00B47A6C" w:rsidRPr="003E2BBC" w:rsidRDefault="001300E2" w:rsidP="003E2BBC">
            <w:pPr>
              <w:pStyle w:val="Tabletext"/>
            </w:pPr>
            <w:r>
              <w:t>30 October 2017</w:t>
            </w:r>
          </w:p>
        </w:tc>
      </w:tr>
      <w:tr w:rsidR="00B47A6C" w:rsidRPr="003E2BBC" w:rsidTr="00D534D7">
        <w:tc>
          <w:tcPr>
            <w:tcW w:w="1701" w:type="dxa"/>
            <w:tcBorders>
              <w:bottom w:val="single" w:sz="4" w:space="0" w:color="auto"/>
            </w:tcBorders>
            <w:shd w:val="clear" w:color="auto" w:fill="auto"/>
          </w:tcPr>
          <w:p w:rsidR="00B47A6C" w:rsidRPr="003E2BBC" w:rsidRDefault="00B47A6C" w:rsidP="003E2BBC">
            <w:pPr>
              <w:pStyle w:val="Tabletext"/>
            </w:pPr>
            <w:r w:rsidRPr="003E2BBC">
              <w:t>2.  Schedule</w:t>
            </w:r>
            <w:r w:rsidR="003E2BBC" w:rsidRPr="003E2BBC">
              <w:t> </w:t>
            </w:r>
            <w:r w:rsidRPr="003E2BBC">
              <w:t>1, Part</w:t>
            </w:r>
            <w:r w:rsidR="003E2BBC" w:rsidRPr="003E2BBC">
              <w:t> </w:t>
            </w:r>
            <w:r w:rsidRPr="003E2BBC">
              <w:t>1</w:t>
            </w:r>
          </w:p>
        </w:tc>
        <w:tc>
          <w:tcPr>
            <w:tcW w:w="3828" w:type="dxa"/>
            <w:tcBorders>
              <w:bottom w:val="single" w:sz="4" w:space="0" w:color="auto"/>
            </w:tcBorders>
            <w:shd w:val="clear" w:color="auto" w:fill="auto"/>
          </w:tcPr>
          <w:p w:rsidR="00B47A6C" w:rsidRPr="003E2BBC" w:rsidRDefault="00B47A6C" w:rsidP="003E2BBC">
            <w:pPr>
              <w:pStyle w:val="Tabletext"/>
            </w:pPr>
            <w:r w:rsidRPr="003E2BBC">
              <w:t xml:space="preserve">Immediately after the commencement of the </w:t>
            </w:r>
            <w:r w:rsidRPr="003E2BBC">
              <w:rPr>
                <w:i/>
              </w:rPr>
              <w:t>Australian Border Force Act 2015</w:t>
            </w:r>
            <w:r w:rsidRPr="003E2BBC">
              <w:t>.</w:t>
            </w:r>
          </w:p>
        </w:tc>
        <w:tc>
          <w:tcPr>
            <w:tcW w:w="1582" w:type="dxa"/>
            <w:tcBorders>
              <w:bottom w:val="single" w:sz="4" w:space="0" w:color="auto"/>
            </w:tcBorders>
            <w:shd w:val="clear" w:color="auto" w:fill="auto"/>
          </w:tcPr>
          <w:p w:rsidR="00B47A6C" w:rsidRPr="003E2BBC" w:rsidRDefault="00B47A6C" w:rsidP="003E2BBC">
            <w:pPr>
              <w:pStyle w:val="Tabletext"/>
            </w:pPr>
            <w:r w:rsidRPr="003E2BBC">
              <w:t>1</w:t>
            </w:r>
            <w:r w:rsidR="003E2BBC" w:rsidRPr="003E2BBC">
              <w:t> </w:t>
            </w:r>
            <w:r w:rsidRPr="003E2BBC">
              <w:t>July 2015</w:t>
            </w:r>
          </w:p>
        </w:tc>
      </w:tr>
      <w:tr w:rsidR="00B47A6C" w:rsidRPr="003E2BBC" w:rsidTr="00B47A6C">
        <w:tc>
          <w:tcPr>
            <w:tcW w:w="1701" w:type="dxa"/>
            <w:shd w:val="clear" w:color="auto" w:fill="auto"/>
          </w:tcPr>
          <w:p w:rsidR="00B47A6C" w:rsidRPr="003E2BBC" w:rsidRDefault="00B47A6C" w:rsidP="003E2BBC">
            <w:pPr>
              <w:pStyle w:val="Tabletext"/>
            </w:pPr>
            <w:r w:rsidRPr="003E2BBC">
              <w:t>3.  Schedule</w:t>
            </w:r>
            <w:r w:rsidR="003E2BBC" w:rsidRPr="003E2BBC">
              <w:t> </w:t>
            </w:r>
            <w:r w:rsidRPr="003E2BBC">
              <w:t>1, Part</w:t>
            </w:r>
            <w:r w:rsidR="003E2BBC" w:rsidRPr="003E2BBC">
              <w:t> </w:t>
            </w:r>
            <w:r w:rsidRPr="003E2BBC">
              <w:t>2</w:t>
            </w:r>
          </w:p>
        </w:tc>
        <w:tc>
          <w:tcPr>
            <w:tcW w:w="3828" w:type="dxa"/>
            <w:shd w:val="clear" w:color="auto" w:fill="auto"/>
          </w:tcPr>
          <w:p w:rsidR="00B47A6C" w:rsidRPr="003E2BBC" w:rsidRDefault="00B47A6C" w:rsidP="003E2BBC">
            <w:pPr>
              <w:pStyle w:val="Tabletext"/>
            </w:pPr>
            <w:r w:rsidRPr="003E2BBC">
              <w:t>The day after this Act receives the Royal Assent.</w:t>
            </w:r>
          </w:p>
        </w:tc>
        <w:tc>
          <w:tcPr>
            <w:tcW w:w="1582" w:type="dxa"/>
            <w:shd w:val="clear" w:color="auto" w:fill="auto"/>
          </w:tcPr>
          <w:p w:rsidR="00B47A6C" w:rsidRPr="003E2BBC" w:rsidRDefault="001300E2" w:rsidP="001300E2">
            <w:pPr>
              <w:pStyle w:val="Tabletext"/>
            </w:pPr>
            <w:r>
              <w:t>31 October 2017</w:t>
            </w:r>
          </w:p>
        </w:tc>
      </w:tr>
      <w:tr w:rsidR="00B47A6C" w:rsidRPr="003E2BBC" w:rsidTr="00D534D7">
        <w:tc>
          <w:tcPr>
            <w:tcW w:w="1701" w:type="dxa"/>
            <w:tcBorders>
              <w:bottom w:val="single" w:sz="12" w:space="0" w:color="auto"/>
            </w:tcBorders>
            <w:shd w:val="clear" w:color="auto" w:fill="auto"/>
          </w:tcPr>
          <w:p w:rsidR="00B47A6C" w:rsidRPr="003E2BBC" w:rsidRDefault="00B47A6C" w:rsidP="003E2BBC">
            <w:pPr>
              <w:pStyle w:val="Tabletext"/>
            </w:pPr>
            <w:r w:rsidRPr="003E2BBC">
              <w:t>4.  Schedule</w:t>
            </w:r>
            <w:r w:rsidR="003E2BBC" w:rsidRPr="003E2BBC">
              <w:t> </w:t>
            </w:r>
            <w:r w:rsidRPr="003E2BBC">
              <w:t>1, Part</w:t>
            </w:r>
            <w:r w:rsidR="003E2BBC" w:rsidRPr="003E2BBC">
              <w:t> </w:t>
            </w:r>
            <w:r w:rsidRPr="003E2BBC">
              <w:t>3</w:t>
            </w:r>
          </w:p>
        </w:tc>
        <w:tc>
          <w:tcPr>
            <w:tcW w:w="3828" w:type="dxa"/>
            <w:tcBorders>
              <w:bottom w:val="single" w:sz="12" w:space="0" w:color="auto"/>
            </w:tcBorders>
            <w:shd w:val="clear" w:color="auto" w:fill="auto"/>
          </w:tcPr>
          <w:p w:rsidR="00B47A6C" w:rsidRPr="003E2BBC" w:rsidRDefault="00B47A6C" w:rsidP="003E2BBC">
            <w:pPr>
              <w:pStyle w:val="Tabletext"/>
            </w:pPr>
            <w:r w:rsidRPr="003E2BBC">
              <w:t>The later of:</w:t>
            </w:r>
          </w:p>
          <w:p w:rsidR="00B47A6C" w:rsidRPr="003E2BBC" w:rsidRDefault="00B47A6C" w:rsidP="003E2BBC">
            <w:pPr>
              <w:pStyle w:val="Tablea"/>
            </w:pPr>
            <w:r w:rsidRPr="003E2BBC">
              <w:t>(a) the day after this Act receives the Royal Assent; and</w:t>
            </w:r>
          </w:p>
          <w:p w:rsidR="00B47A6C" w:rsidRPr="003E2BBC" w:rsidRDefault="00B47A6C" w:rsidP="003E2BBC">
            <w:pPr>
              <w:pStyle w:val="Tablea"/>
            </w:pPr>
            <w:r w:rsidRPr="003E2BBC">
              <w:t xml:space="preserve">(b) the day the </w:t>
            </w:r>
            <w:r w:rsidRPr="003E2BBC">
              <w:rPr>
                <w:i/>
              </w:rPr>
              <w:t>Petroleum and Other Fuels Reporting Act 2017</w:t>
            </w:r>
            <w:r w:rsidRPr="003E2BBC">
              <w:t xml:space="preserve"> commences.</w:t>
            </w:r>
          </w:p>
          <w:p w:rsidR="00B47A6C" w:rsidRPr="003E2BBC" w:rsidRDefault="00B47A6C" w:rsidP="003E2BBC">
            <w:pPr>
              <w:pStyle w:val="Tabletext"/>
            </w:pPr>
            <w:r w:rsidRPr="003E2BBC">
              <w:t xml:space="preserve">However, the provisions do not commence at all if the event mentioned in </w:t>
            </w:r>
            <w:r w:rsidR="003E2BBC" w:rsidRPr="003E2BBC">
              <w:t>paragraph (</w:t>
            </w:r>
            <w:r w:rsidRPr="003E2BBC">
              <w:t>b) does not occur.</w:t>
            </w:r>
          </w:p>
        </w:tc>
        <w:tc>
          <w:tcPr>
            <w:tcW w:w="1582" w:type="dxa"/>
            <w:tcBorders>
              <w:bottom w:val="single" w:sz="12" w:space="0" w:color="auto"/>
            </w:tcBorders>
            <w:shd w:val="clear" w:color="auto" w:fill="auto"/>
          </w:tcPr>
          <w:p w:rsidR="00B47A6C" w:rsidRDefault="001300E2" w:rsidP="003E2BBC">
            <w:pPr>
              <w:pStyle w:val="Tabletext"/>
            </w:pPr>
            <w:r>
              <w:t>31 October 2017</w:t>
            </w:r>
          </w:p>
          <w:p w:rsidR="001300E2" w:rsidRPr="003E2BBC" w:rsidRDefault="001300E2" w:rsidP="003E2BBC">
            <w:pPr>
              <w:pStyle w:val="Tabletext"/>
            </w:pPr>
            <w:r>
              <w:t>(paragraph (a) applies)</w:t>
            </w:r>
          </w:p>
        </w:tc>
      </w:tr>
    </w:tbl>
    <w:p w:rsidR="0048364F" w:rsidRPr="003E2BBC" w:rsidRDefault="0048364F" w:rsidP="003E2BBC">
      <w:pPr>
        <w:pStyle w:val="Tabletext"/>
      </w:pPr>
    </w:p>
    <w:p w:rsidR="0048364F" w:rsidRPr="003E2BBC" w:rsidRDefault="00201D27" w:rsidP="003E2BBC">
      <w:pPr>
        <w:pStyle w:val="notetext"/>
      </w:pPr>
      <w:r w:rsidRPr="003E2BBC">
        <w:t>Note:</w:t>
      </w:r>
      <w:r w:rsidRPr="003E2BBC">
        <w:tab/>
        <w:t>This table relates only to the provisions of this Act as originally enacted. It will not be amended to deal with any later amendments of this Act.</w:t>
      </w:r>
    </w:p>
    <w:p w:rsidR="0048364F" w:rsidRPr="003E2BBC" w:rsidRDefault="0048364F" w:rsidP="003E2BBC">
      <w:pPr>
        <w:pStyle w:val="subsection"/>
      </w:pPr>
      <w:r w:rsidRPr="003E2BBC">
        <w:tab/>
        <w:t>(2)</w:t>
      </w:r>
      <w:r w:rsidRPr="003E2BBC">
        <w:tab/>
      </w:r>
      <w:r w:rsidR="00201D27" w:rsidRPr="003E2BBC">
        <w:t xml:space="preserve">Any information in </w:t>
      </w:r>
      <w:r w:rsidR="00877D48" w:rsidRPr="003E2BBC">
        <w:t>c</w:t>
      </w:r>
      <w:r w:rsidR="00201D27" w:rsidRPr="003E2BBC">
        <w:t>olumn 3 of the table is not part of this Act. Information may be inserted in this column, or information in it may be edited, in any published version of this Act.</w:t>
      </w:r>
    </w:p>
    <w:p w:rsidR="0048364F" w:rsidRPr="003E2BBC" w:rsidRDefault="0048364F" w:rsidP="003E2BBC">
      <w:pPr>
        <w:pStyle w:val="ActHead5"/>
      </w:pPr>
      <w:bookmarkStart w:id="4" w:name="_Toc497219338"/>
      <w:r w:rsidRPr="003E2BBC">
        <w:rPr>
          <w:rStyle w:val="CharSectno"/>
        </w:rPr>
        <w:t>3</w:t>
      </w:r>
      <w:r w:rsidRPr="003E2BBC">
        <w:t xml:space="preserve">  Schedules</w:t>
      </w:r>
      <w:bookmarkEnd w:id="4"/>
    </w:p>
    <w:p w:rsidR="0048364F" w:rsidRPr="003E2BBC" w:rsidRDefault="0048364F" w:rsidP="003E2BBC">
      <w:pPr>
        <w:pStyle w:val="subsection"/>
      </w:pPr>
      <w:r w:rsidRPr="003E2BBC">
        <w:tab/>
      </w:r>
      <w:r w:rsidRPr="003E2BBC">
        <w:tab/>
      </w:r>
      <w:r w:rsidR="00202618" w:rsidRPr="003E2BBC">
        <w:t xml:space="preserve">Legislation that is specified in a Schedule to this Act is amended or repealed as set out in the applicable items in the Schedule </w:t>
      </w:r>
      <w:r w:rsidR="00202618" w:rsidRPr="003E2BBC">
        <w:lastRenderedPageBreak/>
        <w:t>concerned, and any other item in a Schedule to this Act has effect according to its terms.</w:t>
      </w:r>
    </w:p>
    <w:p w:rsidR="0048364F" w:rsidRPr="003E2BBC" w:rsidRDefault="0048364F" w:rsidP="003E2BBC">
      <w:pPr>
        <w:pStyle w:val="ActHead6"/>
        <w:pageBreakBefore/>
      </w:pPr>
      <w:bookmarkStart w:id="5" w:name="_Toc497219339"/>
      <w:bookmarkStart w:id="6" w:name="opcAmSched"/>
      <w:bookmarkStart w:id="7" w:name="opcCurrentFind"/>
      <w:r w:rsidRPr="003E2BBC">
        <w:rPr>
          <w:rStyle w:val="CharAmSchNo"/>
        </w:rPr>
        <w:lastRenderedPageBreak/>
        <w:t>Schedule</w:t>
      </w:r>
      <w:r w:rsidR="003E2BBC" w:rsidRPr="003E2BBC">
        <w:rPr>
          <w:rStyle w:val="CharAmSchNo"/>
        </w:rPr>
        <w:t> </w:t>
      </w:r>
      <w:r w:rsidRPr="003E2BBC">
        <w:rPr>
          <w:rStyle w:val="CharAmSchNo"/>
        </w:rPr>
        <w:t>1</w:t>
      </w:r>
      <w:r w:rsidRPr="003E2BBC">
        <w:t>—</w:t>
      </w:r>
      <w:r w:rsidR="00052853" w:rsidRPr="003E2BBC">
        <w:rPr>
          <w:rStyle w:val="CharAmSchText"/>
        </w:rPr>
        <w:t>Amendments</w:t>
      </w:r>
      <w:bookmarkEnd w:id="5"/>
    </w:p>
    <w:p w:rsidR="00355267" w:rsidRPr="003E2BBC" w:rsidRDefault="00355267" w:rsidP="003E2BBC">
      <w:pPr>
        <w:pStyle w:val="ActHead7"/>
      </w:pPr>
      <w:bookmarkStart w:id="8" w:name="_Toc497219340"/>
      <w:bookmarkEnd w:id="6"/>
      <w:bookmarkEnd w:id="7"/>
      <w:r w:rsidRPr="003E2BBC">
        <w:rPr>
          <w:rStyle w:val="CharAmPartNo"/>
        </w:rPr>
        <w:t>Part</w:t>
      </w:r>
      <w:r w:rsidR="003E2BBC" w:rsidRPr="003E2BBC">
        <w:rPr>
          <w:rStyle w:val="CharAmPartNo"/>
        </w:rPr>
        <w:t> </w:t>
      </w:r>
      <w:r w:rsidRPr="003E2BBC">
        <w:rPr>
          <w:rStyle w:val="CharAmPartNo"/>
        </w:rPr>
        <w:t>1</w:t>
      </w:r>
      <w:r w:rsidRPr="003E2BBC">
        <w:t>—</w:t>
      </w:r>
      <w:r w:rsidR="00FC4E55" w:rsidRPr="003E2BBC">
        <w:rPr>
          <w:rStyle w:val="CharAmPartText"/>
        </w:rPr>
        <w:t>A</w:t>
      </w:r>
      <w:r w:rsidRPr="003E2BBC">
        <w:rPr>
          <w:rStyle w:val="CharAmPartText"/>
        </w:rPr>
        <w:t>mendments</w:t>
      </w:r>
      <w:r w:rsidR="00FC4E55" w:rsidRPr="003E2BBC">
        <w:rPr>
          <w:rStyle w:val="CharAmPartText"/>
        </w:rPr>
        <w:t xml:space="preserve"> commencing on 1</w:t>
      </w:r>
      <w:r w:rsidR="003E2BBC" w:rsidRPr="003E2BBC">
        <w:rPr>
          <w:rStyle w:val="CharAmPartText"/>
        </w:rPr>
        <w:t> </w:t>
      </w:r>
      <w:r w:rsidR="00FC4E55" w:rsidRPr="003E2BBC">
        <w:rPr>
          <w:rStyle w:val="CharAmPartText"/>
        </w:rPr>
        <w:t>July 2015</w:t>
      </w:r>
      <w:bookmarkEnd w:id="8"/>
    </w:p>
    <w:p w:rsidR="005D03B9" w:rsidRPr="003E2BBC" w:rsidRDefault="005D03B9" w:rsidP="003E2BBC">
      <w:pPr>
        <w:pStyle w:val="ActHead9"/>
        <w:rPr>
          <w:i w:val="0"/>
        </w:rPr>
      </w:pPr>
      <w:bookmarkStart w:id="9" w:name="_Toc497219341"/>
      <w:r w:rsidRPr="003E2BBC">
        <w:t>Australian Border Force Act 2015</w:t>
      </w:r>
      <w:bookmarkEnd w:id="9"/>
    </w:p>
    <w:p w:rsidR="005D03B9" w:rsidRPr="003E2BBC" w:rsidRDefault="00490048" w:rsidP="003E2BBC">
      <w:pPr>
        <w:pStyle w:val="ItemHead"/>
      </w:pPr>
      <w:r w:rsidRPr="003E2BBC">
        <w:t>1</w:t>
      </w:r>
      <w:r w:rsidR="005D03B9" w:rsidRPr="003E2BBC">
        <w:t xml:space="preserve">  Subsection</w:t>
      </w:r>
      <w:r w:rsidR="003E2BBC" w:rsidRPr="003E2BBC">
        <w:t> </w:t>
      </w:r>
      <w:r w:rsidR="005D03B9" w:rsidRPr="003E2BBC">
        <w:t>4(1)</w:t>
      </w:r>
    </w:p>
    <w:p w:rsidR="005D03B9" w:rsidRPr="003E2BBC" w:rsidRDefault="005D03B9" w:rsidP="003E2BBC">
      <w:pPr>
        <w:pStyle w:val="Item"/>
      </w:pPr>
      <w:r w:rsidRPr="003E2BBC">
        <w:t>Insert:</w:t>
      </w:r>
    </w:p>
    <w:p w:rsidR="00375EC3" w:rsidRPr="003E2BBC" w:rsidRDefault="00375EC3" w:rsidP="003E2BBC">
      <w:pPr>
        <w:pStyle w:val="Definition"/>
      </w:pPr>
      <w:r w:rsidRPr="003E2BBC">
        <w:rPr>
          <w:b/>
          <w:i/>
        </w:rPr>
        <w:t>duty of confidence</w:t>
      </w:r>
      <w:r w:rsidRPr="003E2BBC">
        <w:t xml:space="preserve"> </w:t>
      </w:r>
      <w:r w:rsidR="0036643D" w:rsidRPr="003E2BBC">
        <w:t xml:space="preserve">means </w:t>
      </w:r>
      <w:r w:rsidRPr="003E2BBC">
        <w:t>any duty or obligation arising under the common law or at equity pursuant to which a person is obliged not to disclose information.</w:t>
      </w:r>
    </w:p>
    <w:p w:rsidR="005D03B9" w:rsidRPr="003E2BBC" w:rsidRDefault="005D03B9" w:rsidP="003E2BBC">
      <w:pPr>
        <w:pStyle w:val="Definition"/>
      </w:pPr>
      <w:r w:rsidRPr="003E2BBC">
        <w:rPr>
          <w:b/>
          <w:i/>
        </w:rPr>
        <w:t>Immigration and Border Protection information</w:t>
      </w:r>
      <w:r w:rsidRPr="003E2BBC">
        <w:t xml:space="preserve"> means information of any of the following kinds that was obtained by a person in the person</w:t>
      </w:r>
      <w:r w:rsidR="00375EC3" w:rsidRPr="003E2BBC">
        <w:t>’</w:t>
      </w:r>
      <w:r w:rsidRPr="003E2BBC">
        <w:t>s capacity as an entrusted person:</w:t>
      </w:r>
    </w:p>
    <w:p w:rsidR="005D03B9" w:rsidRPr="003E2BBC" w:rsidRDefault="00972D28" w:rsidP="003E2BBC">
      <w:pPr>
        <w:pStyle w:val="paragraph"/>
      </w:pPr>
      <w:r w:rsidRPr="003E2BBC">
        <w:tab/>
        <w:t>(</w:t>
      </w:r>
      <w:r w:rsidR="00D51BBD" w:rsidRPr="003E2BBC">
        <w:t>a</w:t>
      </w:r>
      <w:r w:rsidR="005D03B9" w:rsidRPr="003E2BBC">
        <w:t>)</w:t>
      </w:r>
      <w:r w:rsidR="005D03B9" w:rsidRPr="003E2BBC">
        <w:tab/>
        <w:t>information the disclosure of which would or could reasonably be expected to prejudice the security</w:t>
      </w:r>
      <w:r w:rsidR="006405DF" w:rsidRPr="003E2BBC">
        <w:t>, defence</w:t>
      </w:r>
      <w:r w:rsidR="005D03B9" w:rsidRPr="003E2BBC">
        <w:t xml:space="preserve"> or </w:t>
      </w:r>
      <w:r w:rsidR="006405DF" w:rsidRPr="003E2BBC">
        <w:t>international relations of Australia</w:t>
      </w:r>
      <w:r w:rsidR="005D03B9" w:rsidRPr="003E2BBC">
        <w:t>;</w:t>
      </w:r>
    </w:p>
    <w:p w:rsidR="00A614FD" w:rsidRPr="003E2BBC" w:rsidRDefault="006405DF" w:rsidP="003E2BBC">
      <w:pPr>
        <w:pStyle w:val="paragraph"/>
      </w:pPr>
      <w:r w:rsidRPr="003E2BBC">
        <w:tab/>
      </w:r>
      <w:r w:rsidR="00D51BBD" w:rsidRPr="003E2BBC">
        <w:t>(b</w:t>
      </w:r>
      <w:r w:rsidR="005D03B9" w:rsidRPr="003E2BBC">
        <w:t>)</w:t>
      </w:r>
      <w:r w:rsidR="005D03B9" w:rsidRPr="003E2BBC">
        <w:tab/>
        <w:t xml:space="preserve">information the disclosure of which would or could reasonably be expected to prejudice </w:t>
      </w:r>
      <w:r w:rsidR="00A614FD" w:rsidRPr="003E2BBC">
        <w:t xml:space="preserve">the prevention, detection or investigation of, or the conduct of proceedings relating to, </w:t>
      </w:r>
      <w:r w:rsidR="007F65E7" w:rsidRPr="003E2BBC">
        <w:t>a</w:t>
      </w:r>
      <w:r w:rsidR="00D42E3E" w:rsidRPr="003E2BBC">
        <w:t>n</w:t>
      </w:r>
      <w:r w:rsidR="007F65E7" w:rsidRPr="003E2BBC">
        <w:t xml:space="preserve"> offence</w:t>
      </w:r>
      <w:r w:rsidR="00F22C1A" w:rsidRPr="003E2BBC">
        <w:t xml:space="preserve"> or </w:t>
      </w:r>
      <w:r w:rsidR="007F65E7" w:rsidRPr="003E2BBC">
        <w:t>a contravention</w:t>
      </w:r>
      <w:r w:rsidR="00F22C1A" w:rsidRPr="003E2BBC">
        <w:t xml:space="preserve"> of </w:t>
      </w:r>
      <w:r w:rsidR="007F65E7" w:rsidRPr="003E2BBC">
        <w:t>a civil penalty provision</w:t>
      </w:r>
      <w:r w:rsidR="00A614FD" w:rsidRPr="003E2BBC">
        <w:t>;</w:t>
      </w:r>
    </w:p>
    <w:p w:rsidR="005D03B9" w:rsidRPr="003E2BBC" w:rsidRDefault="00D51BBD" w:rsidP="003E2BBC">
      <w:pPr>
        <w:pStyle w:val="paragraph"/>
      </w:pPr>
      <w:r w:rsidRPr="003E2BBC">
        <w:tab/>
        <w:t>(c</w:t>
      </w:r>
      <w:r w:rsidR="005D03B9" w:rsidRPr="003E2BBC">
        <w:t>)</w:t>
      </w:r>
      <w:r w:rsidR="005D03B9" w:rsidRPr="003E2BBC">
        <w:tab/>
        <w:t xml:space="preserve">information the disclosure of which would or could reasonably be expected to prejudice the protection of public </w:t>
      </w:r>
      <w:r w:rsidR="004C05E5" w:rsidRPr="003E2BBC">
        <w:t>health</w:t>
      </w:r>
      <w:r w:rsidR="005D03B9" w:rsidRPr="003E2BBC">
        <w:t xml:space="preserve">, or endanger the life or safety of </w:t>
      </w:r>
      <w:r w:rsidR="004C05E5" w:rsidRPr="003E2BBC">
        <w:t>an individual or group of individuals</w:t>
      </w:r>
      <w:r w:rsidR="005D03B9" w:rsidRPr="003E2BBC">
        <w:t>;</w:t>
      </w:r>
    </w:p>
    <w:p w:rsidR="005D03B9" w:rsidRPr="003E2BBC" w:rsidRDefault="00D51BBD" w:rsidP="003E2BBC">
      <w:pPr>
        <w:pStyle w:val="paragraph"/>
      </w:pPr>
      <w:r w:rsidRPr="003E2BBC">
        <w:tab/>
        <w:t>(d</w:t>
      </w:r>
      <w:r w:rsidR="005D03B9" w:rsidRPr="003E2BBC">
        <w:t>)</w:t>
      </w:r>
      <w:r w:rsidR="005D03B9" w:rsidRPr="003E2BBC">
        <w:tab/>
        <w:t xml:space="preserve">information the disclosure of which would or could reasonably be expected to found an action </w:t>
      </w:r>
      <w:r w:rsidR="00C303F1" w:rsidRPr="003E2BBC">
        <w:t>by a person (</w:t>
      </w:r>
      <w:r w:rsidR="00D01C77" w:rsidRPr="003E2BBC">
        <w:t>other than the Commonwealth</w:t>
      </w:r>
      <w:r w:rsidR="00C303F1" w:rsidRPr="003E2BBC">
        <w:t>)</w:t>
      </w:r>
      <w:r w:rsidR="00D01C77" w:rsidRPr="003E2BBC">
        <w:t xml:space="preserve"> </w:t>
      </w:r>
      <w:r w:rsidR="005D03B9" w:rsidRPr="003E2BBC">
        <w:t xml:space="preserve">for breach of </w:t>
      </w:r>
      <w:r w:rsidR="00375EC3" w:rsidRPr="003E2BBC">
        <w:t xml:space="preserve">a duty of </w:t>
      </w:r>
      <w:r w:rsidR="005D03B9" w:rsidRPr="003E2BBC">
        <w:t>confidence;</w:t>
      </w:r>
    </w:p>
    <w:p w:rsidR="005D03B9" w:rsidRPr="003E2BBC" w:rsidRDefault="00D51BBD" w:rsidP="003E2BBC">
      <w:pPr>
        <w:pStyle w:val="paragraph"/>
      </w:pPr>
      <w:r w:rsidRPr="003E2BBC">
        <w:tab/>
        <w:t>(e</w:t>
      </w:r>
      <w:r w:rsidR="005D03B9" w:rsidRPr="003E2BBC">
        <w:t>)</w:t>
      </w:r>
      <w:r w:rsidR="005D03B9" w:rsidRPr="003E2BBC">
        <w:tab/>
        <w:t xml:space="preserve">information the disclosure of which </w:t>
      </w:r>
      <w:r w:rsidR="005626EC" w:rsidRPr="003E2BBC">
        <w:t xml:space="preserve">would or </w:t>
      </w:r>
      <w:r w:rsidR="005D03B9" w:rsidRPr="003E2BBC">
        <w:t xml:space="preserve">could </w:t>
      </w:r>
      <w:r w:rsidR="005626EC" w:rsidRPr="003E2BBC">
        <w:t xml:space="preserve">reasonably be expected to </w:t>
      </w:r>
      <w:r w:rsidR="005D03B9" w:rsidRPr="003E2BBC">
        <w:t xml:space="preserve">cause competitive detriment to a </w:t>
      </w:r>
      <w:r w:rsidR="005626EC" w:rsidRPr="003E2BBC">
        <w:t>person</w:t>
      </w:r>
      <w:r w:rsidR="005D03B9" w:rsidRPr="003E2BBC">
        <w:t>;</w:t>
      </w:r>
    </w:p>
    <w:p w:rsidR="005D03B9" w:rsidRPr="003E2BBC" w:rsidRDefault="00D51BBD" w:rsidP="003E2BBC">
      <w:pPr>
        <w:pStyle w:val="paragraph"/>
      </w:pPr>
      <w:r w:rsidRPr="003E2BBC">
        <w:tab/>
        <w:t>(f</w:t>
      </w:r>
      <w:r w:rsidR="005D03B9" w:rsidRPr="003E2BBC">
        <w:t>)</w:t>
      </w:r>
      <w:r w:rsidR="005D03B9" w:rsidRPr="003E2BBC">
        <w:tab/>
        <w:t xml:space="preserve">information of a </w:t>
      </w:r>
      <w:r w:rsidR="00D43E31" w:rsidRPr="003E2BBC">
        <w:t>kind</w:t>
      </w:r>
      <w:r w:rsidR="005D03B9" w:rsidRPr="003E2BBC">
        <w:t xml:space="preserve"> prescribed in an instrument under </w:t>
      </w:r>
      <w:r w:rsidR="003E2BBC" w:rsidRPr="003E2BBC">
        <w:t>subsection (</w:t>
      </w:r>
      <w:r w:rsidRPr="003E2BBC">
        <w:t>7</w:t>
      </w:r>
      <w:r w:rsidR="005D03B9" w:rsidRPr="003E2BBC">
        <w:t>).</w:t>
      </w:r>
    </w:p>
    <w:p w:rsidR="005D03B9" w:rsidRPr="003E2BBC" w:rsidRDefault="005D03B9" w:rsidP="003E2BBC">
      <w:pPr>
        <w:pStyle w:val="notetext"/>
      </w:pPr>
      <w:r w:rsidRPr="003E2BBC">
        <w:t>Note:</w:t>
      </w:r>
      <w:r w:rsidRPr="003E2BBC">
        <w:tab/>
        <w:t xml:space="preserve">See also </w:t>
      </w:r>
      <w:r w:rsidR="003E2BBC" w:rsidRPr="003E2BBC">
        <w:t>subsections (</w:t>
      </w:r>
      <w:r w:rsidRPr="003E2BBC">
        <w:t>4)</w:t>
      </w:r>
      <w:r w:rsidR="00D51BBD" w:rsidRPr="003E2BBC">
        <w:t xml:space="preserve"> to (</w:t>
      </w:r>
      <w:r w:rsidR="00D216D6" w:rsidRPr="003E2BBC">
        <w:t>7</w:t>
      </w:r>
      <w:r w:rsidR="008C5BA6" w:rsidRPr="003E2BBC">
        <w:t>)</w:t>
      </w:r>
      <w:r w:rsidRPr="003E2BBC">
        <w:t>.</w:t>
      </w:r>
    </w:p>
    <w:p w:rsidR="008C5BA6" w:rsidRPr="003E2BBC" w:rsidRDefault="005D03B9" w:rsidP="003E2BBC">
      <w:pPr>
        <w:pStyle w:val="Definition"/>
      </w:pPr>
      <w:r w:rsidRPr="003E2BBC">
        <w:rPr>
          <w:b/>
          <w:i/>
        </w:rPr>
        <w:t>intelligence</w:t>
      </w:r>
      <w:r w:rsidR="008C5BA6" w:rsidRPr="003E2BBC">
        <w:rPr>
          <w:b/>
          <w:i/>
        </w:rPr>
        <w:t xml:space="preserve"> </w:t>
      </w:r>
      <w:r w:rsidRPr="003E2BBC">
        <w:rPr>
          <w:b/>
          <w:i/>
        </w:rPr>
        <w:t>agency</w:t>
      </w:r>
      <w:r w:rsidRPr="003E2BBC">
        <w:t xml:space="preserve"> means</w:t>
      </w:r>
      <w:r w:rsidR="008C5BA6" w:rsidRPr="003E2BBC">
        <w:t>:</w:t>
      </w:r>
    </w:p>
    <w:p w:rsidR="008C5BA6" w:rsidRPr="003E2BBC" w:rsidRDefault="008C5BA6" w:rsidP="003E2BBC">
      <w:pPr>
        <w:pStyle w:val="paragraph"/>
      </w:pPr>
      <w:r w:rsidRPr="003E2BBC">
        <w:tab/>
        <w:t>(a)</w:t>
      </w:r>
      <w:r w:rsidRPr="003E2BBC">
        <w:tab/>
        <w:t>the Australian Geospatial</w:t>
      </w:r>
      <w:r w:rsidR="00EF6722">
        <w:noBreakHyphen/>
      </w:r>
      <w:r w:rsidRPr="003E2BBC">
        <w:t>Intelligence Organisation; or</w:t>
      </w:r>
    </w:p>
    <w:p w:rsidR="008C5BA6" w:rsidRPr="003E2BBC" w:rsidRDefault="008C5BA6" w:rsidP="003E2BBC">
      <w:pPr>
        <w:pStyle w:val="paragraph"/>
      </w:pPr>
      <w:r w:rsidRPr="003E2BBC">
        <w:lastRenderedPageBreak/>
        <w:tab/>
        <w:t>(b)</w:t>
      </w:r>
      <w:r w:rsidRPr="003E2BBC">
        <w:tab/>
        <w:t>the Australian Secret Intelligence Service; or</w:t>
      </w:r>
    </w:p>
    <w:p w:rsidR="008C5BA6" w:rsidRPr="003E2BBC" w:rsidRDefault="008C5BA6" w:rsidP="003E2BBC">
      <w:pPr>
        <w:pStyle w:val="paragraph"/>
      </w:pPr>
      <w:r w:rsidRPr="003E2BBC">
        <w:tab/>
        <w:t>(c)</w:t>
      </w:r>
      <w:r w:rsidRPr="003E2BBC">
        <w:tab/>
        <w:t>the Australian Security Intelligence Organisation; or</w:t>
      </w:r>
    </w:p>
    <w:p w:rsidR="008C5BA6" w:rsidRPr="003E2BBC" w:rsidRDefault="008C5BA6" w:rsidP="003E2BBC">
      <w:pPr>
        <w:pStyle w:val="paragraph"/>
      </w:pPr>
      <w:r w:rsidRPr="003E2BBC">
        <w:tab/>
        <w:t>(d)</w:t>
      </w:r>
      <w:r w:rsidRPr="003E2BBC">
        <w:tab/>
        <w:t>the Australian Signals Directorate; or</w:t>
      </w:r>
    </w:p>
    <w:p w:rsidR="008C5BA6" w:rsidRPr="003E2BBC" w:rsidRDefault="008C5BA6" w:rsidP="003E2BBC">
      <w:pPr>
        <w:pStyle w:val="paragraph"/>
      </w:pPr>
      <w:r w:rsidRPr="003E2BBC">
        <w:tab/>
        <w:t>(e)</w:t>
      </w:r>
      <w:r w:rsidRPr="003E2BBC">
        <w:tab/>
        <w:t>the Defence Intelligence Organisation; or</w:t>
      </w:r>
    </w:p>
    <w:p w:rsidR="008C5BA6" w:rsidRPr="003E2BBC" w:rsidRDefault="008C5BA6" w:rsidP="003E2BBC">
      <w:pPr>
        <w:pStyle w:val="paragraph"/>
      </w:pPr>
      <w:r w:rsidRPr="003E2BBC">
        <w:tab/>
        <w:t>(f)</w:t>
      </w:r>
      <w:r w:rsidRPr="003E2BBC">
        <w:tab/>
        <w:t>the Office of National Assessments; or</w:t>
      </w:r>
    </w:p>
    <w:p w:rsidR="005D03B9" w:rsidRPr="003E2BBC" w:rsidRDefault="008C5BA6" w:rsidP="003E2BBC">
      <w:pPr>
        <w:pStyle w:val="paragraph"/>
      </w:pPr>
      <w:r w:rsidRPr="003E2BBC">
        <w:tab/>
        <w:t>(g)</w:t>
      </w:r>
      <w:r w:rsidRPr="003E2BBC">
        <w:tab/>
        <w:t>a government body</w:t>
      </w:r>
      <w:r w:rsidR="004C0011" w:rsidRPr="003E2BBC">
        <w:t xml:space="preserve"> or</w:t>
      </w:r>
      <w:r w:rsidRPr="003E2BBC">
        <w:t xml:space="preserve"> </w:t>
      </w:r>
      <w:r w:rsidR="005D03B9" w:rsidRPr="003E2BBC">
        <w:t xml:space="preserve">authority responsible for intelligence gathering for, or the security of, a </w:t>
      </w:r>
      <w:r w:rsidRPr="003E2BBC">
        <w:t xml:space="preserve">foreign </w:t>
      </w:r>
      <w:r w:rsidR="005D03B9" w:rsidRPr="003E2BBC">
        <w:t>country.</w:t>
      </w:r>
    </w:p>
    <w:p w:rsidR="005D03B9" w:rsidRPr="003E2BBC" w:rsidRDefault="00490048" w:rsidP="003E2BBC">
      <w:pPr>
        <w:pStyle w:val="ItemHead"/>
      </w:pPr>
      <w:r w:rsidRPr="003E2BBC">
        <w:t>2</w:t>
      </w:r>
      <w:r w:rsidR="005D03B9" w:rsidRPr="003E2BBC">
        <w:t xml:space="preserve">  Subsection</w:t>
      </w:r>
      <w:r w:rsidR="003E2BBC" w:rsidRPr="003E2BBC">
        <w:t> </w:t>
      </w:r>
      <w:r w:rsidR="005D03B9" w:rsidRPr="003E2BBC">
        <w:t xml:space="preserve">4(1) (definition of </w:t>
      </w:r>
      <w:r w:rsidR="005D03B9" w:rsidRPr="003E2BBC">
        <w:rPr>
          <w:i/>
        </w:rPr>
        <w:t>protected information</w:t>
      </w:r>
      <w:r w:rsidR="005D03B9" w:rsidRPr="003E2BBC">
        <w:t>)</w:t>
      </w:r>
    </w:p>
    <w:p w:rsidR="005D03B9" w:rsidRPr="003E2BBC" w:rsidRDefault="005D03B9" w:rsidP="003E2BBC">
      <w:pPr>
        <w:pStyle w:val="Item"/>
      </w:pPr>
      <w:r w:rsidRPr="003E2BBC">
        <w:t>Repeal the definition.</w:t>
      </w:r>
    </w:p>
    <w:p w:rsidR="005D03B9" w:rsidRPr="003E2BBC" w:rsidRDefault="00490048" w:rsidP="003E2BBC">
      <w:pPr>
        <w:pStyle w:val="ItemHead"/>
      </w:pPr>
      <w:r w:rsidRPr="003E2BBC">
        <w:t>3</w:t>
      </w:r>
      <w:r w:rsidR="005D03B9" w:rsidRPr="003E2BBC">
        <w:t xml:space="preserve">  Subsection</w:t>
      </w:r>
      <w:r w:rsidR="003E2BBC" w:rsidRPr="003E2BBC">
        <w:t> </w:t>
      </w:r>
      <w:r w:rsidR="005D03B9" w:rsidRPr="003E2BBC">
        <w:t>4(4) (heading)</w:t>
      </w:r>
    </w:p>
    <w:p w:rsidR="005D03B9" w:rsidRPr="003E2BBC" w:rsidRDefault="005D03B9" w:rsidP="003E2BBC">
      <w:pPr>
        <w:pStyle w:val="Item"/>
      </w:pPr>
      <w:r w:rsidRPr="003E2BBC">
        <w:t>Repeal the heading, substitute:</w:t>
      </w:r>
    </w:p>
    <w:p w:rsidR="005D03B9" w:rsidRPr="003E2BBC" w:rsidRDefault="005D03B9" w:rsidP="003E2BBC">
      <w:pPr>
        <w:pStyle w:val="SubsectionHead"/>
      </w:pPr>
      <w:r w:rsidRPr="003E2BBC">
        <w:t>Immigration and Border Protection information</w:t>
      </w:r>
    </w:p>
    <w:p w:rsidR="005D03B9" w:rsidRPr="003E2BBC" w:rsidRDefault="00490048" w:rsidP="003E2BBC">
      <w:pPr>
        <w:pStyle w:val="ItemHead"/>
      </w:pPr>
      <w:r w:rsidRPr="003E2BBC">
        <w:t>4</w:t>
      </w:r>
      <w:r w:rsidR="005D03B9" w:rsidRPr="003E2BBC">
        <w:t xml:space="preserve">  Subsection</w:t>
      </w:r>
      <w:r w:rsidR="003E2BBC" w:rsidRPr="003E2BBC">
        <w:t> </w:t>
      </w:r>
      <w:r w:rsidR="005D03B9" w:rsidRPr="003E2BBC">
        <w:t>4(4)</w:t>
      </w:r>
    </w:p>
    <w:p w:rsidR="005D03B9" w:rsidRPr="003E2BBC" w:rsidRDefault="005D03B9" w:rsidP="003E2BBC">
      <w:pPr>
        <w:pStyle w:val="Item"/>
      </w:pPr>
      <w:r w:rsidRPr="003E2BBC">
        <w:t xml:space="preserve">Omit </w:t>
      </w:r>
      <w:r w:rsidR="00375EC3" w:rsidRPr="003E2BBC">
        <w:t>“</w:t>
      </w:r>
      <w:r w:rsidRPr="003E2BBC">
        <w:rPr>
          <w:b/>
          <w:i/>
        </w:rPr>
        <w:t>protected information</w:t>
      </w:r>
      <w:r w:rsidR="00375EC3" w:rsidRPr="003E2BBC">
        <w:t>”</w:t>
      </w:r>
      <w:r w:rsidRPr="003E2BBC">
        <w:t xml:space="preserve">, substitute </w:t>
      </w:r>
      <w:r w:rsidR="00375EC3" w:rsidRPr="003E2BBC">
        <w:t>“</w:t>
      </w:r>
      <w:r w:rsidRPr="003E2BBC">
        <w:rPr>
          <w:b/>
          <w:i/>
        </w:rPr>
        <w:t>Immigration and Border Protection information</w:t>
      </w:r>
      <w:r w:rsidR="00375EC3" w:rsidRPr="003E2BBC">
        <w:t>”</w:t>
      </w:r>
      <w:r w:rsidRPr="003E2BBC">
        <w:t>.</w:t>
      </w:r>
    </w:p>
    <w:p w:rsidR="005D03B9" w:rsidRPr="003E2BBC" w:rsidRDefault="00490048" w:rsidP="003E2BBC">
      <w:pPr>
        <w:pStyle w:val="ItemHead"/>
      </w:pPr>
      <w:r w:rsidRPr="003E2BBC">
        <w:t>5</w:t>
      </w:r>
      <w:r w:rsidR="005D03B9" w:rsidRPr="003E2BBC">
        <w:t xml:space="preserve">  At the end of section</w:t>
      </w:r>
      <w:r w:rsidR="003E2BBC" w:rsidRPr="003E2BBC">
        <w:t> </w:t>
      </w:r>
      <w:r w:rsidR="005D03B9" w:rsidRPr="003E2BBC">
        <w:t>4</w:t>
      </w:r>
    </w:p>
    <w:p w:rsidR="005D03B9" w:rsidRPr="003E2BBC" w:rsidRDefault="005D03B9" w:rsidP="003E2BBC">
      <w:pPr>
        <w:pStyle w:val="Item"/>
      </w:pPr>
      <w:r w:rsidRPr="003E2BBC">
        <w:t>Add:</w:t>
      </w:r>
    </w:p>
    <w:p w:rsidR="00D52BBE" w:rsidRPr="003E2BBC" w:rsidRDefault="00504445" w:rsidP="003E2BBC">
      <w:pPr>
        <w:pStyle w:val="subsection"/>
      </w:pPr>
      <w:r w:rsidRPr="003E2BBC">
        <w:tab/>
        <w:t>(5)</w:t>
      </w:r>
      <w:r w:rsidRPr="003E2BBC">
        <w:tab/>
        <w:t xml:space="preserve">Without limiting the definition of </w:t>
      </w:r>
      <w:r w:rsidRPr="003E2BBC">
        <w:rPr>
          <w:b/>
          <w:i/>
        </w:rPr>
        <w:t>Immigration and Border Protection information</w:t>
      </w:r>
      <w:r w:rsidRPr="003E2BBC">
        <w:t xml:space="preserve"> in </w:t>
      </w:r>
      <w:r w:rsidR="003E2BBC" w:rsidRPr="003E2BBC">
        <w:t>subsection (</w:t>
      </w:r>
      <w:r w:rsidRPr="003E2BBC">
        <w:t xml:space="preserve">1), </w:t>
      </w:r>
      <w:r w:rsidR="00D52BBE" w:rsidRPr="003E2BBC">
        <w:t>the following kinds of information are taken to be information the disclosure of which would or could reasonably be expected to prejudice the security, defence or international relations of Australia:</w:t>
      </w:r>
    </w:p>
    <w:p w:rsidR="00D52BBE" w:rsidRPr="003E2BBC" w:rsidRDefault="00D52BBE" w:rsidP="003E2BBC">
      <w:pPr>
        <w:pStyle w:val="paragraph"/>
      </w:pPr>
      <w:r w:rsidRPr="003E2BBC">
        <w:tab/>
        <w:t>(a)</w:t>
      </w:r>
      <w:r w:rsidRPr="003E2BBC">
        <w:tab/>
      </w:r>
      <w:r w:rsidR="00504445" w:rsidRPr="003E2BBC">
        <w:t>information that has a security classification</w:t>
      </w:r>
      <w:r w:rsidRPr="003E2BBC">
        <w:t>;</w:t>
      </w:r>
    </w:p>
    <w:p w:rsidR="00504445" w:rsidRPr="003E2BBC" w:rsidRDefault="00D52BBE" w:rsidP="003E2BBC">
      <w:pPr>
        <w:pStyle w:val="paragraph"/>
      </w:pPr>
      <w:r w:rsidRPr="003E2BBC">
        <w:tab/>
        <w:t>(b)</w:t>
      </w:r>
      <w:r w:rsidRPr="003E2BBC">
        <w:tab/>
        <w:t xml:space="preserve">information that </w:t>
      </w:r>
      <w:r w:rsidR="00504445" w:rsidRPr="003E2BBC">
        <w:t xml:space="preserve">has originated with, or been received from, an intelligence </w:t>
      </w:r>
      <w:r w:rsidR="001F2A8A" w:rsidRPr="003E2BBC">
        <w:t>agency</w:t>
      </w:r>
      <w:r w:rsidRPr="003E2BBC">
        <w:t>.</w:t>
      </w:r>
    </w:p>
    <w:p w:rsidR="00D51BBD" w:rsidRPr="003E2BBC" w:rsidRDefault="00D51BBD" w:rsidP="003E2BBC">
      <w:pPr>
        <w:pStyle w:val="subsection"/>
      </w:pPr>
      <w:r w:rsidRPr="003E2BBC">
        <w:tab/>
        <w:t>(6)</w:t>
      </w:r>
      <w:r w:rsidRPr="003E2BBC">
        <w:tab/>
        <w:t xml:space="preserve">Without limiting the definition of </w:t>
      </w:r>
      <w:r w:rsidRPr="003E2BBC">
        <w:rPr>
          <w:b/>
          <w:i/>
        </w:rPr>
        <w:t>Immigration and Border Protection information</w:t>
      </w:r>
      <w:r w:rsidRPr="003E2BBC">
        <w:t xml:space="preserve"> in </w:t>
      </w:r>
      <w:r w:rsidR="003E2BBC" w:rsidRPr="003E2BBC">
        <w:t>subsection (</w:t>
      </w:r>
      <w:r w:rsidRPr="003E2BBC">
        <w:t xml:space="preserve">1), information that was provided </w:t>
      </w:r>
      <w:r w:rsidR="00694832" w:rsidRPr="003E2BBC">
        <w:t xml:space="preserve">to the Commonwealth </w:t>
      </w:r>
      <w:r w:rsidRPr="003E2BBC">
        <w:t>pursuant to a statutory obligation or otherwise by compulsion of law is taken to be information the disclosure of which would or could reasonably be expected to found an action by a person (other than the Commonwealth) for breach of a duty of confidence.</w:t>
      </w:r>
    </w:p>
    <w:p w:rsidR="004E6862" w:rsidRPr="003E2BBC" w:rsidRDefault="00504445" w:rsidP="003E2BBC">
      <w:pPr>
        <w:pStyle w:val="subsection"/>
      </w:pPr>
      <w:r w:rsidRPr="003E2BBC">
        <w:lastRenderedPageBreak/>
        <w:tab/>
        <w:t>(</w:t>
      </w:r>
      <w:r w:rsidR="00D51BBD" w:rsidRPr="003E2BBC">
        <w:t>7</w:t>
      </w:r>
      <w:r w:rsidR="005D03B9" w:rsidRPr="003E2BBC">
        <w:t>)</w:t>
      </w:r>
      <w:r w:rsidR="005D03B9" w:rsidRPr="003E2BBC">
        <w:tab/>
      </w:r>
      <w:r w:rsidR="00470108" w:rsidRPr="00EC1A7F">
        <w:t>The Minister</w:t>
      </w:r>
      <w:r w:rsidR="005D03B9" w:rsidRPr="003E2BBC">
        <w:t xml:space="preserve"> may, by legislative instrument, prescribe a </w:t>
      </w:r>
      <w:r w:rsidR="00D43E31" w:rsidRPr="003E2BBC">
        <w:t>kind</w:t>
      </w:r>
      <w:r w:rsidR="005D03B9" w:rsidRPr="003E2BBC">
        <w:t xml:space="preserve"> of information for the purposes of </w:t>
      </w:r>
      <w:r w:rsidR="003E2BBC" w:rsidRPr="003E2BBC">
        <w:t>paragraph (</w:t>
      </w:r>
      <w:r w:rsidR="00D51BBD" w:rsidRPr="003E2BBC">
        <w:t>f</w:t>
      </w:r>
      <w:r w:rsidR="005D03B9" w:rsidRPr="003E2BBC">
        <w:t xml:space="preserve">) of the definition of </w:t>
      </w:r>
      <w:r w:rsidR="005D03B9" w:rsidRPr="003E2BBC">
        <w:rPr>
          <w:b/>
          <w:i/>
        </w:rPr>
        <w:t>Immigration and Border Protection information</w:t>
      </w:r>
      <w:r w:rsidR="005D03B9" w:rsidRPr="003E2BBC">
        <w:t xml:space="preserve"> in </w:t>
      </w:r>
      <w:r w:rsidR="003E2BBC" w:rsidRPr="003E2BBC">
        <w:t>subsection (</w:t>
      </w:r>
      <w:r w:rsidR="005D03B9" w:rsidRPr="003E2BBC">
        <w:t>1)</w:t>
      </w:r>
      <w:r w:rsidR="004E6862" w:rsidRPr="003E2BBC">
        <w:t xml:space="preserve"> if </w:t>
      </w:r>
      <w:r w:rsidR="00470108" w:rsidRPr="00EC1A7F">
        <w:t>the Minister</w:t>
      </w:r>
      <w:r w:rsidR="004E6862" w:rsidRPr="003E2BBC">
        <w:t xml:space="preserve"> is satisfied that disclosure of the information would or could reasonably be expected to:</w:t>
      </w:r>
    </w:p>
    <w:p w:rsidR="004E6862" w:rsidRPr="003E2BBC" w:rsidRDefault="004E6862" w:rsidP="003E2BBC">
      <w:pPr>
        <w:pStyle w:val="paragraph"/>
      </w:pPr>
      <w:r w:rsidRPr="003E2BBC">
        <w:tab/>
        <w:t>(a)</w:t>
      </w:r>
      <w:r w:rsidRPr="003E2BBC">
        <w:tab/>
        <w:t>prejudice the effective working of the Department; or</w:t>
      </w:r>
    </w:p>
    <w:p w:rsidR="004E6862" w:rsidRPr="003E2BBC" w:rsidRDefault="004E6862" w:rsidP="003E2BBC">
      <w:pPr>
        <w:pStyle w:val="paragraph"/>
      </w:pPr>
      <w:r w:rsidRPr="003E2BBC">
        <w:tab/>
        <w:t>(b)</w:t>
      </w:r>
      <w:r w:rsidRPr="003E2BBC">
        <w:tab/>
        <w:t>otherwise harm the public interest.</w:t>
      </w:r>
    </w:p>
    <w:p w:rsidR="005D03B9" w:rsidRPr="003E2BBC" w:rsidRDefault="00490048" w:rsidP="003E2BBC">
      <w:pPr>
        <w:pStyle w:val="ItemHead"/>
      </w:pPr>
      <w:r w:rsidRPr="003E2BBC">
        <w:t>6</w:t>
      </w:r>
      <w:r w:rsidR="005D03B9" w:rsidRPr="003E2BBC">
        <w:t xml:space="preserve">  Section</w:t>
      </w:r>
      <w:r w:rsidR="003E2BBC" w:rsidRPr="003E2BBC">
        <w:t> </w:t>
      </w:r>
      <w:r w:rsidR="005D03B9" w:rsidRPr="003E2BBC">
        <w:t>41</w:t>
      </w:r>
    </w:p>
    <w:p w:rsidR="005D03B9" w:rsidRPr="003E2BBC" w:rsidRDefault="005D03B9" w:rsidP="003E2BBC">
      <w:pPr>
        <w:pStyle w:val="Item"/>
      </w:pPr>
      <w:r w:rsidRPr="003E2BBC">
        <w:t xml:space="preserve">Omit </w:t>
      </w:r>
      <w:r w:rsidR="00375EC3" w:rsidRPr="003E2BBC">
        <w:t>“</w:t>
      </w:r>
      <w:r w:rsidRPr="003E2BBC">
        <w:t>protected information</w:t>
      </w:r>
      <w:r w:rsidR="00375EC3" w:rsidRPr="003E2BBC">
        <w:t>”</w:t>
      </w:r>
      <w:r w:rsidRPr="003E2BBC">
        <w:t xml:space="preserve">, substitute </w:t>
      </w:r>
      <w:r w:rsidR="00375EC3" w:rsidRPr="003E2BBC">
        <w:t>“</w:t>
      </w:r>
      <w:r w:rsidRPr="003E2BBC">
        <w:t>Immigration and Border Protection information</w:t>
      </w:r>
      <w:r w:rsidR="00375EC3" w:rsidRPr="003E2BBC">
        <w:t>”</w:t>
      </w:r>
      <w:r w:rsidRPr="003E2BBC">
        <w:t>.</w:t>
      </w:r>
    </w:p>
    <w:p w:rsidR="002324FB" w:rsidRPr="003E2BBC" w:rsidRDefault="002324FB" w:rsidP="003E2BBC">
      <w:pPr>
        <w:pStyle w:val="ItemHead"/>
      </w:pPr>
      <w:r w:rsidRPr="003E2BBC">
        <w:t>7  Paragraph 42(1)(c)</w:t>
      </w:r>
    </w:p>
    <w:p w:rsidR="002324FB" w:rsidRPr="003E2BBC" w:rsidRDefault="002324FB" w:rsidP="003E2BBC">
      <w:pPr>
        <w:pStyle w:val="Item"/>
      </w:pPr>
      <w:r w:rsidRPr="003E2BBC">
        <w:t>Omit “protected information”, substitute “Immigration and Border Protection information”.</w:t>
      </w:r>
    </w:p>
    <w:p w:rsidR="00FE69D3" w:rsidRPr="003E2BBC" w:rsidRDefault="002324FB" w:rsidP="003E2BBC">
      <w:pPr>
        <w:pStyle w:val="ItemHead"/>
      </w:pPr>
      <w:r w:rsidRPr="003E2BBC">
        <w:t>8</w:t>
      </w:r>
      <w:r w:rsidR="00FE69D3" w:rsidRPr="003E2BBC">
        <w:t xml:space="preserve">  After subsection</w:t>
      </w:r>
      <w:r w:rsidR="003E2BBC" w:rsidRPr="003E2BBC">
        <w:t> </w:t>
      </w:r>
      <w:r w:rsidR="00FE69D3" w:rsidRPr="003E2BBC">
        <w:t>42(1)</w:t>
      </w:r>
    </w:p>
    <w:p w:rsidR="00FE69D3" w:rsidRPr="003E2BBC" w:rsidRDefault="00FE69D3" w:rsidP="003E2BBC">
      <w:pPr>
        <w:pStyle w:val="Item"/>
      </w:pPr>
      <w:r w:rsidRPr="003E2BBC">
        <w:t>Insert:</w:t>
      </w:r>
    </w:p>
    <w:p w:rsidR="00784C29" w:rsidRPr="003E2BBC" w:rsidRDefault="00FE69D3" w:rsidP="003E2BBC">
      <w:pPr>
        <w:pStyle w:val="subsection"/>
      </w:pPr>
      <w:r w:rsidRPr="003E2BBC">
        <w:tab/>
        <w:t>(1A)</w:t>
      </w:r>
      <w:r w:rsidRPr="003E2BBC">
        <w:tab/>
        <w:t xml:space="preserve">If the information is Immigration and Border Protection information because of the operation of </w:t>
      </w:r>
      <w:r w:rsidR="00784C29" w:rsidRPr="003E2BBC">
        <w:t>subsection</w:t>
      </w:r>
      <w:r w:rsidR="003E2BBC" w:rsidRPr="003E2BBC">
        <w:t> </w:t>
      </w:r>
      <w:r w:rsidR="00784C29" w:rsidRPr="003E2BBC">
        <w:t xml:space="preserve">4(5) or (6), the fault element </w:t>
      </w:r>
      <w:r w:rsidR="00274B42" w:rsidRPr="003E2BBC">
        <w:t xml:space="preserve">of recklessness for </w:t>
      </w:r>
      <w:r w:rsidR="003E2BBC" w:rsidRPr="003E2BBC">
        <w:t>paragraph (</w:t>
      </w:r>
      <w:r w:rsidR="00274B42" w:rsidRPr="003E2BBC">
        <w:t xml:space="preserve">1)(c) </w:t>
      </w:r>
      <w:r w:rsidR="005B2890" w:rsidRPr="003E2BBC">
        <w:t xml:space="preserve">of this section </w:t>
      </w:r>
      <w:r w:rsidR="00784C29" w:rsidRPr="003E2BBC">
        <w:t xml:space="preserve">is </w:t>
      </w:r>
      <w:r w:rsidR="00274B42" w:rsidRPr="003E2BBC">
        <w:t xml:space="preserve">taken to be </w:t>
      </w:r>
      <w:r w:rsidR="00784C29" w:rsidRPr="003E2BBC">
        <w:t>satisfied if the person is reckless as to whether or not whichever of the following applies:</w:t>
      </w:r>
    </w:p>
    <w:p w:rsidR="00FE69D3" w:rsidRPr="003E2BBC" w:rsidRDefault="00784C29" w:rsidP="003E2BBC">
      <w:pPr>
        <w:pStyle w:val="paragraph"/>
      </w:pPr>
      <w:r w:rsidRPr="003E2BBC">
        <w:tab/>
        <w:t>(a)</w:t>
      </w:r>
      <w:r w:rsidRPr="003E2BBC">
        <w:tab/>
        <w:t>the information has a security classification;</w:t>
      </w:r>
    </w:p>
    <w:p w:rsidR="00784C29" w:rsidRPr="003E2BBC" w:rsidRDefault="00784C29" w:rsidP="003E2BBC">
      <w:pPr>
        <w:pStyle w:val="paragraph"/>
      </w:pPr>
      <w:r w:rsidRPr="003E2BBC">
        <w:tab/>
        <w:t>(b)</w:t>
      </w:r>
      <w:r w:rsidRPr="003E2BBC">
        <w:tab/>
        <w:t>the information originated with, or was received from, an intelligence agency</w:t>
      </w:r>
      <w:r w:rsidR="00BF57B5" w:rsidRPr="003E2BBC">
        <w:t>;</w:t>
      </w:r>
    </w:p>
    <w:p w:rsidR="00784C29" w:rsidRPr="003E2BBC" w:rsidRDefault="00784C29" w:rsidP="003E2BBC">
      <w:pPr>
        <w:pStyle w:val="paragraph"/>
      </w:pPr>
      <w:r w:rsidRPr="003E2BBC">
        <w:tab/>
        <w:t>(c)</w:t>
      </w:r>
      <w:r w:rsidRPr="003E2BBC">
        <w:tab/>
        <w:t xml:space="preserve">the information was provided </w:t>
      </w:r>
      <w:r w:rsidR="00694832" w:rsidRPr="003E2BBC">
        <w:t xml:space="preserve">to the Commonwealth </w:t>
      </w:r>
      <w:r w:rsidRPr="003E2BBC">
        <w:t>pursuant to a statutory obligation or otherwise by compulsion of law.</w:t>
      </w:r>
    </w:p>
    <w:p w:rsidR="00784C29" w:rsidRPr="003E2BBC" w:rsidRDefault="00784C29" w:rsidP="003E2BBC">
      <w:pPr>
        <w:pStyle w:val="notetext"/>
      </w:pPr>
      <w:r w:rsidRPr="003E2BBC">
        <w:t>Note:</w:t>
      </w:r>
      <w:r w:rsidRPr="003E2BBC">
        <w:tab/>
        <w:t xml:space="preserve">Recklessness is the fault element for </w:t>
      </w:r>
      <w:r w:rsidR="003E2BBC" w:rsidRPr="003E2BBC">
        <w:t>paragraph (</w:t>
      </w:r>
      <w:r w:rsidRPr="003E2BBC">
        <w:t>1)(c)—see section</w:t>
      </w:r>
      <w:r w:rsidR="003E2BBC" w:rsidRPr="003E2BBC">
        <w:t> </w:t>
      </w:r>
      <w:r w:rsidRPr="003E2BBC">
        <w:t xml:space="preserve">5.6 of the </w:t>
      </w:r>
      <w:r w:rsidRPr="003E2BBC">
        <w:rPr>
          <w:i/>
        </w:rPr>
        <w:t>Criminal Code</w:t>
      </w:r>
      <w:r w:rsidRPr="003E2BBC">
        <w:t>.</w:t>
      </w:r>
    </w:p>
    <w:p w:rsidR="005D03B9" w:rsidRPr="003E2BBC" w:rsidRDefault="00490048" w:rsidP="003E2BBC">
      <w:pPr>
        <w:pStyle w:val="ItemHead"/>
      </w:pPr>
      <w:r w:rsidRPr="003E2BBC">
        <w:t>9</w:t>
      </w:r>
      <w:r w:rsidR="005D03B9" w:rsidRPr="003E2BBC">
        <w:t xml:space="preserve">  Section</w:t>
      </w:r>
      <w:r w:rsidR="003E2BBC" w:rsidRPr="003E2BBC">
        <w:t> </w:t>
      </w:r>
      <w:r w:rsidR="005D03B9" w:rsidRPr="003E2BBC">
        <w:t>43</w:t>
      </w:r>
    </w:p>
    <w:p w:rsidR="005D03B9" w:rsidRPr="003E2BBC" w:rsidRDefault="005D03B9" w:rsidP="003E2BBC">
      <w:pPr>
        <w:pStyle w:val="Item"/>
      </w:pPr>
      <w:r w:rsidRPr="003E2BBC">
        <w:t xml:space="preserve">Omit </w:t>
      </w:r>
      <w:r w:rsidR="00375EC3" w:rsidRPr="003E2BBC">
        <w:t>“</w:t>
      </w:r>
      <w:r w:rsidRPr="003E2BBC">
        <w:t>protected information</w:t>
      </w:r>
      <w:r w:rsidR="00375EC3" w:rsidRPr="003E2BBC">
        <w:t>”</w:t>
      </w:r>
      <w:r w:rsidRPr="003E2BBC">
        <w:t xml:space="preserve">, substitute </w:t>
      </w:r>
      <w:r w:rsidR="00375EC3" w:rsidRPr="003E2BBC">
        <w:t>“</w:t>
      </w:r>
      <w:r w:rsidRPr="003E2BBC">
        <w:t>Immigration and Border Protection information</w:t>
      </w:r>
      <w:r w:rsidR="00375EC3" w:rsidRPr="003E2BBC">
        <w:t>”</w:t>
      </w:r>
      <w:r w:rsidRPr="003E2BBC">
        <w:t>.</w:t>
      </w:r>
    </w:p>
    <w:p w:rsidR="005D03B9" w:rsidRPr="003E2BBC" w:rsidRDefault="00490048" w:rsidP="003E2BBC">
      <w:pPr>
        <w:pStyle w:val="ItemHead"/>
      </w:pPr>
      <w:r w:rsidRPr="003E2BBC">
        <w:t>10</w:t>
      </w:r>
      <w:r w:rsidR="005D03B9" w:rsidRPr="003E2BBC">
        <w:t xml:space="preserve">  Subsection</w:t>
      </w:r>
      <w:r w:rsidR="003E2BBC" w:rsidRPr="003E2BBC">
        <w:t> </w:t>
      </w:r>
      <w:r w:rsidR="005D03B9" w:rsidRPr="003E2BBC">
        <w:t>44(1) (heading)</w:t>
      </w:r>
    </w:p>
    <w:p w:rsidR="005D03B9" w:rsidRPr="003E2BBC" w:rsidRDefault="005D03B9" w:rsidP="003E2BBC">
      <w:pPr>
        <w:pStyle w:val="Item"/>
      </w:pPr>
      <w:r w:rsidRPr="003E2BBC">
        <w:t>Repeal the heading, substitute:</w:t>
      </w:r>
    </w:p>
    <w:p w:rsidR="005D03B9" w:rsidRPr="003E2BBC" w:rsidRDefault="005D03B9" w:rsidP="003E2BBC">
      <w:pPr>
        <w:pStyle w:val="SubsectionHead"/>
      </w:pPr>
      <w:r w:rsidRPr="003E2BBC">
        <w:lastRenderedPageBreak/>
        <w:t>Immigration and Border Protection information that is not personal information</w:t>
      </w:r>
    </w:p>
    <w:p w:rsidR="005D03B9" w:rsidRPr="003E2BBC" w:rsidRDefault="00490048" w:rsidP="003E2BBC">
      <w:pPr>
        <w:pStyle w:val="ItemHead"/>
      </w:pPr>
      <w:r w:rsidRPr="003E2BBC">
        <w:t>11</w:t>
      </w:r>
      <w:r w:rsidR="005D03B9" w:rsidRPr="003E2BBC">
        <w:t xml:space="preserve">  Subsection</w:t>
      </w:r>
      <w:r w:rsidR="003E2BBC" w:rsidRPr="003E2BBC">
        <w:t> </w:t>
      </w:r>
      <w:r w:rsidR="005D03B9" w:rsidRPr="003E2BBC">
        <w:t>44(1)</w:t>
      </w:r>
    </w:p>
    <w:p w:rsidR="005D03B9" w:rsidRPr="003E2BBC" w:rsidRDefault="005D03B9" w:rsidP="003E2BBC">
      <w:pPr>
        <w:pStyle w:val="Item"/>
      </w:pPr>
      <w:r w:rsidRPr="003E2BBC">
        <w:t xml:space="preserve">Omit </w:t>
      </w:r>
      <w:r w:rsidR="00375EC3" w:rsidRPr="003E2BBC">
        <w:t>“</w:t>
      </w:r>
      <w:r w:rsidRPr="003E2BBC">
        <w:t>protected information, or a class of protected information,</w:t>
      </w:r>
      <w:r w:rsidR="00375EC3" w:rsidRPr="003E2BBC">
        <w:t>”</w:t>
      </w:r>
      <w:r w:rsidRPr="003E2BBC">
        <w:t xml:space="preserve">, substitute </w:t>
      </w:r>
      <w:r w:rsidR="00375EC3" w:rsidRPr="003E2BBC">
        <w:t>“</w:t>
      </w:r>
      <w:r w:rsidRPr="003E2BBC">
        <w:t>Immigration and Border Protection information</w:t>
      </w:r>
      <w:r w:rsidR="00375EC3" w:rsidRPr="003E2BBC">
        <w:t>”</w:t>
      </w:r>
      <w:r w:rsidRPr="003E2BBC">
        <w:t>.</w:t>
      </w:r>
    </w:p>
    <w:p w:rsidR="005D03B9" w:rsidRPr="003E2BBC" w:rsidRDefault="00490048" w:rsidP="003E2BBC">
      <w:pPr>
        <w:pStyle w:val="ItemHead"/>
      </w:pPr>
      <w:r w:rsidRPr="003E2BBC">
        <w:t>12</w:t>
      </w:r>
      <w:r w:rsidR="005D03B9" w:rsidRPr="003E2BBC">
        <w:t xml:space="preserve">  Subsection</w:t>
      </w:r>
      <w:r w:rsidR="003E2BBC" w:rsidRPr="003E2BBC">
        <w:t> </w:t>
      </w:r>
      <w:r w:rsidR="005D03B9" w:rsidRPr="003E2BBC">
        <w:t>44(2) (heading)</w:t>
      </w:r>
    </w:p>
    <w:p w:rsidR="005D03B9" w:rsidRPr="003E2BBC" w:rsidRDefault="005D03B9" w:rsidP="003E2BBC">
      <w:pPr>
        <w:pStyle w:val="Item"/>
      </w:pPr>
      <w:r w:rsidRPr="003E2BBC">
        <w:t>Repeal the heading, substitute:</w:t>
      </w:r>
    </w:p>
    <w:p w:rsidR="005D03B9" w:rsidRPr="003E2BBC" w:rsidRDefault="005D03B9" w:rsidP="003E2BBC">
      <w:pPr>
        <w:pStyle w:val="SubsectionHead"/>
      </w:pPr>
      <w:r w:rsidRPr="003E2BBC">
        <w:t>Immigration and Border Protection information that is personal information</w:t>
      </w:r>
    </w:p>
    <w:p w:rsidR="005D03B9" w:rsidRPr="003E2BBC" w:rsidRDefault="00490048" w:rsidP="003E2BBC">
      <w:pPr>
        <w:pStyle w:val="ItemHead"/>
      </w:pPr>
      <w:r w:rsidRPr="003E2BBC">
        <w:t>13</w:t>
      </w:r>
      <w:r w:rsidR="005D03B9" w:rsidRPr="003E2BBC">
        <w:t xml:space="preserve">  Subsection</w:t>
      </w:r>
      <w:r w:rsidR="003E2BBC" w:rsidRPr="003E2BBC">
        <w:t> </w:t>
      </w:r>
      <w:r w:rsidR="005D03B9" w:rsidRPr="003E2BBC">
        <w:t>44(2)</w:t>
      </w:r>
    </w:p>
    <w:p w:rsidR="005D03B9" w:rsidRPr="003E2BBC" w:rsidRDefault="005D03B9" w:rsidP="003E2BBC">
      <w:pPr>
        <w:pStyle w:val="Item"/>
      </w:pPr>
      <w:r w:rsidRPr="003E2BBC">
        <w:t xml:space="preserve">Omit </w:t>
      </w:r>
      <w:r w:rsidR="00375EC3" w:rsidRPr="003E2BBC">
        <w:t>“</w:t>
      </w:r>
      <w:r w:rsidRPr="003E2BBC">
        <w:t>protected information, or a class of protected information,</w:t>
      </w:r>
      <w:r w:rsidR="00375EC3" w:rsidRPr="003E2BBC">
        <w:t>”</w:t>
      </w:r>
      <w:r w:rsidRPr="003E2BBC">
        <w:t xml:space="preserve">, substitute </w:t>
      </w:r>
      <w:r w:rsidR="00375EC3" w:rsidRPr="003E2BBC">
        <w:t>“</w:t>
      </w:r>
      <w:r w:rsidRPr="003E2BBC">
        <w:t>Immigration and Border Protection information</w:t>
      </w:r>
      <w:r w:rsidR="00375EC3" w:rsidRPr="003E2BBC">
        <w:t>”</w:t>
      </w:r>
      <w:r w:rsidRPr="003E2BBC">
        <w:t>.</w:t>
      </w:r>
    </w:p>
    <w:p w:rsidR="005D03B9" w:rsidRPr="003E2BBC" w:rsidRDefault="00490048" w:rsidP="003E2BBC">
      <w:pPr>
        <w:pStyle w:val="ItemHead"/>
      </w:pPr>
      <w:r w:rsidRPr="003E2BBC">
        <w:t>14</w:t>
      </w:r>
      <w:r w:rsidR="005D03B9" w:rsidRPr="003E2BBC">
        <w:t xml:space="preserve">  Paragraphs 44(6)(a) and (b)</w:t>
      </w:r>
    </w:p>
    <w:p w:rsidR="005D03B9" w:rsidRPr="003E2BBC" w:rsidRDefault="005D03B9" w:rsidP="003E2BBC">
      <w:pPr>
        <w:pStyle w:val="Item"/>
      </w:pPr>
      <w:r w:rsidRPr="003E2BBC">
        <w:t xml:space="preserve">Omit </w:t>
      </w:r>
      <w:r w:rsidR="00375EC3" w:rsidRPr="003E2BBC">
        <w:t>“</w:t>
      </w:r>
      <w:r w:rsidRPr="003E2BBC">
        <w:t>protected information</w:t>
      </w:r>
      <w:r w:rsidR="00375EC3" w:rsidRPr="003E2BBC">
        <w:t>”</w:t>
      </w:r>
      <w:r w:rsidRPr="003E2BBC">
        <w:t xml:space="preserve">, substitute </w:t>
      </w:r>
      <w:r w:rsidR="00375EC3" w:rsidRPr="003E2BBC">
        <w:t>“</w:t>
      </w:r>
      <w:r w:rsidRPr="003E2BBC">
        <w:t>Immigration and Border Protection information</w:t>
      </w:r>
      <w:r w:rsidR="00375EC3" w:rsidRPr="003E2BBC">
        <w:t>”</w:t>
      </w:r>
      <w:r w:rsidRPr="003E2BBC">
        <w:t>.</w:t>
      </w:r>
    </w:p>
    <w:p w:rsidR="005D03B9" w:rsidRPr="003E2BBC" w:rsidRDefault="00490048" w:rsidP="003E2BBC">
      <w:pPr>
        <w:pStyle w:val="ItemHead"/>
      </w:pPr>
      <w:r w:rsidRPr="003E2BBC">
        <w:t>15</w:t>
      </w:r>
      <w:r w:rsidR="005D03B9" w:rsidRPr="003E2BBC">
        <w:t xml:space="preserve">  Subsection</w:t>
      </w:r>
      <w:r w:rsidR="003E2BBC" w:rsidRPr="003E2BBC">
        <w:t> </w:t>
      </w:r>
      <w:r w:rsidR="005D03B9" w:rsidRPr="003E2BBC">
        <w:t>45(1) (heading)</w:t>
      </w:r>
    </w:p>
    <w:p w:rsidR="005D03B9" w:rsidRPr="003E2BBC" w:rsidRDefault="005D03B9" w:rsidP="003E2BBC">
      <w:pPr>
        <w:pStyle w:val="Item"/>
      </w:pPr>
      <w:r w:rsidRPr="003E2BBC">
        <w:t>Repeal the heading, substitute:</w:t>
      </w:r>
    </w:p>
    <w:p w:rsidR="005D03B9" w:rsidRPr="003E2BBC" w:rsidRDefault="005D03B9" w:rsidP="003E2BBC">
      <w:pPr>
        <w:pStyle w:val="SubsectionHead"/>
      </w:pPr>
      <w:r w:rsidRPr="003E2BBC">
        <w:t>Immigration and Border Protection information that is not personal information</w:t>
      </w:r>
    </w:p>
    <w:p w:rsidR="005D03B9" w:rsidRPr="003E2BBC" w:rsidRDefault="00490048" w:rsidP="003E2BBC">
      <w:pPr>
        <w:pStyle w:val="ItemHead"/>
      </w:pPr>
      <w:r w:rsidRPr="003E2BBC">
        <w:t>16</w:t>
      </w:r>
      <w:r w:rsidR="005D03B9" w:rsidRPr="003E2BBC">
        <w:t xml:space="preserve">  Subsection</w:t>
      </w:r>
      <w:r w:rsidR="003E2BBC" w:rsidRPr="003E2BBC">
        <w:t> </w:t>
      </w:r>
      <w:r w:rsidR="005D03B9" w:rsidRPr="003E2BBC">
        <w:t>45(1)</w:t>
      </w:r>
    </w:p>
    <w:p w:rsidR="005D03B9" w:rsidRPr="003E2BBC" w:rsidRDefault="005D03B9" w:rsidP="003E2BBC">
      <w:pPr>
        <w:pStyle w:val="Item"/>
      </w:pPr>
      <w:r w:rsidRPr="003E2BBC">
        <w:t xml:space="preserve">Omit </w:t>
      </w:r>
      <w:r w:rsidR="00375EC3" w:rsidRPr="003E2BBC">
        <w:t>“</w:t>
      </w:r>
      <w:r w:rsidRPr="003E2BBC">
        <w:t>protected information, or a class of protected information,</w:t>
      </w:r>
      <w:r w:rsidR="00375EC3" w:rsidRPr="003E2BBC">
        <w:t>”</w:t>
      </w:r>
      <w:r w:rsidRPr="003E2BBC">
        <w:t xml:space="preserve">, substitute </w:t>
      </w:r>
      <w:r w:rsidR="00375EC3" w:rsidRPr="003E2BBC">
        <w:t>“</w:t>
      </w:r>
      <w:r w:rsidRPr="003E2BBC">
        <w:t>Immigration and Border Protection information</w:t>
      </w:r>
      <w:r w:rsidR="00375EC3" w:rsidRPr="003E2BBC">
        <w:t>”</w:t>
      </w:r>
      <w:r w:rsidRPr="003E2BBC">
        <w:t>.</w:t>
      </w:r>
    </w:p>
    <w:p w:rsidR="005D03B9" w:rsidRPr="003E2BBC" w:rsidRDefault="00490048" w:rsidP="003E2BBC">
      <w:pPr>
        <w:pStyle w:val="ItemHead"/>
      </w:pPr>
      <w:r w:rsidRPr="003E2BBC">
        <w:t>17</w:t>
      </w:r>
      <w:r w:rsidR="005D03B9" w:rsidRPr="003E2BBC">
        <w:t xml:space="preserve">  Subsection</w:t>
      </w:r>
      <w:r w:rsidR="003E2BBC" w:rsidRPr="003E2BBC">
        <w:t> </w:t>
      </w:r>
      <w:r w:rsidR="005D03B9" w:rsidRPr="003E2BBC">
        <w:t>45(2) (heading)</w:t>
      </w:r>
    </w:p>
    <w:p w:rsidR="005D03B9" w:rsidRPr="003E2BBC" w:rsidRDefault="005D03B9" w:rsidP="003E2BBC">
      <w:pPr>
        <w:pStyle w:val="Item"/>
      </w:pPr>
      <w:r w:rsidRPr="003E2BBC">
        <w:t>Repeal the heading, substitute:</w:t>
      </w:r>
    </w:p>
    <w:p w:rsidR="005D03B9" w:rsidRPr="003E2BBC" w:rsidRDefault="005D03B9" w:rsidP="003E2BBC">
      <w:pPr>
        <w:pStyle w:val="SubsectionHead"/>
      </w:pPr>
      <w:r w:rsidRPr="003E2BBC">
        <w:lastRenderedPageBreak/>
        <w:t>Immigration and Border Protection information that is personal information</w:t>
      </w:r>
    </w:p>
    <w:p w:rsidR="005D03B9" w:rsidRPr="003E2BBC" w:rsidRDefault="00490048" w:rsidP="003E2BBC">
      <w:pPr>
        <w:pStyle w:val="ItemHead"/>
      </w:pPr>
      <w:r w:rsidRPr="003E2BBC">
        <w:t>18</w:t>
      </w:r>
      <w:r w:rsidR="005D03B9" w:rsidRPr="003E2BBC">
        <w:t xml:space="preserve">  Subsection</w:t>
      </w:r>
      <w:r w:rsidR="003E2BBC" w:rsidRPr="003E2BBC">
        <w:t> </w:t>
      </w:r>
      <w:r w:rsidR="005D03B9" w:rsidRPr="003E2BBC">
        <w:t>45(2)</w:t>
      </w:r>
    </w:p>
    <w:p w:rsidR="005D03B9" w:rsidRPr="003E2BBC" w:rsidRDefault="005D03B9" w:rsidP="003E2BBC">
      <w:pPr>
        <w:pStyle w:val="Item"/>
      </w:pPr>
      <w:r w:rsidRPr="003E2BBC">
        <w:t xml:space="preserve">Omit </w:t>
      </w:r>
      <w:r w:rsidR="00375EC3" w:rsidRPr="003E2BBC">
        <w:t>“</w:t>
      </w:r>
      <w:r w:rsidRPr="003E2BBC">
        <w:t>protected information, or a class of protected information,</w:t>
      </w:r>
      <w:r w:rsidR="00375EC3" w:rsidRPr="003E2BBC">
        <w:t>”</w:t>
      </w:r>
      <w:r w:rsidRPr="003E2BBC">
        <w:t xml:space="preserve">, substitute </w:t>
      </w:r>
      <w:r w:rsidR="00375EC3" w:rsidRPr="003E2BBC">
        <w:t>“</w:t>
      </w:r>
      <w:r w:rsidRPr="003E2BBC">
        <w:t>Immigration and Border Protection information</w:t>
      </w:r>
      <w:r w:rsidR="00375EC3" w:rsidRPr="003E2BBC">
        <w:t>”</w:t>
      </w:r>
      <w:r w:rsidRPr="003E2BBC">
        <w:t>.</w:t>
      </w:r>
    </w:p>
    <w:p w:rsidR="005D03B9" w:rsidRPr="003E2BBC" w:rsidRDefault="00490048" w:rsidP="003E2BBC">
      <w:pPr>
        <w:pStyle w:val="ItemHead"/>
      </w:pPr>
      <w:r w:rsidRPr="003E2BBC">
        <w:t>19</w:t>
      </w:r>
      <w:r w:rsidR="005D03B9" w:rsidRPr="003E2BBC">
        <w:t xml:space="preserve">  Subsection</w:t>
      </w:r>
      <w:r w:rsidR="003E2BBC" w:rsidRPr="003E2BBC">
        <w:t> </w:t>
      </w:r>
      <w:r w:rsidR="005D03B9" w:rsidRPr="003E2BBC">
        <w:t>45(5)</w:t>
      </w:r>
    </w:p>
    <w:p w:rsidR="005D03B9" w:rsidRPr="003E2BBC" w:rsidRDefault="005D03B9" w:rsidP="003E2BBC">
      <w:pPr>
        <w:pStyle w:val="Item"/>
      </w:pPr>
      <w:r w:rsidRPr="003E2BBC">
        <w:t xml:space="preserve">Omit </w:t>
      </w:r>
      <w:r w:rsidR="00375EC3" w:rsidRPr="003E2BBC">
        <w:t>“</w:t>
      </w:r>
      <w:r w:rsidRPr="003E2BBC">
        <w:t>protected information</w:t>
      </w:r>
      <w:r w:rsidR="00375EC3" w:rsidRPr="003E2BBC">
        <w:t>”</w:t>
      </w:r>
      <w:r w:rsidRPr="003E2BBC">
        <w:t xml:space="preserve">, substitute </w:t>
      </w:r>
      <w:r w:rsidR="00375EC3" w:rsidRPr="003E2BBC">
        <w:t>“</w:t>
      </w:r>
      <w:r w:rsidRPr="003E2BBC">
        <w:t>Immigration and Border Protection information</w:t>
      </w:r>
      <w:r w:rsidR="00375EC3" w:rsidRPr="003E2BBC">
        <w:t>”</w:t>
      </w:r>
      <w:r w:rsidRPr="003E2BBC">
        <w:t>.</w:t>
      </w:r>
    </w:p>
    <w:p w:rsidR="005D03B9" w:rsidRPr="003E2BBC" w:rsidRDefault="00490048" w:rsidP="003E2BBC">
      <w:pPr>
        <w:pStyle w:val="ItemHead"/>
      </w:pPr>
      <w:r w:rsidRPr="003E2BBC">
        <w:t>20</w:t>
      </w:r>
      <w:r w:rsidR="005D03B9" w:rsidRPr="003E2BBC">
        <w:t xml:space="preserve">  Sections</w:t>
      </w:r>
      <w:r w:rsidR="003E2BBC" w:rsidRPr="003E2BBC">
        <w:t> </w:t>
      </w:r>
      <w:r w:rsidR="005D03B9" w:rsidRPr="003E2BBC">
        <w:t>47, 48 and 49</w:t>
      </w:r>
    </w:p>
    <w:p w:rsidR="005D03B9" w:rsidRPr="003E2BBC" w:rsidRDefault="005D03B9" w:rsidP="003E2BBC">
      <w:pPr>
        <w:pStyle w:val="Item"/>
      </w:pPr>
      <w:r w:rsidRPr="003E2BBC">
        <w:t xml:space="preserve">Omit </w:t>
      </w:r>
      <w:r w:rsidR="00375EC3" w:rsidRPr="003E2BBC">
        <w:t>“</w:t>
      </w:r>
      <w:r w:rsidRPr="003E2BBC">
        <w:t>protected information</w:t>
      </w:r>
      <w:r w:rsidR="00375EC3" w:rsidRPr="003E2BBC">
        <w:t>”</w:t>
      </w:r>
      <w:r w:rsidRPr="003E2BBC">
        <w:t xml:space="preserve">, substitute </w:t>
      </w:r>
      <w:r w:rsidR="00375EC3" w:rsidRPr="003E2BBC">
        <w:t>“</w:t>
      </w:r>
      <w:r w:rsidRPr="003E2BBC">
        <w:t>Immigration and Border Protection information</w:t>
      </w:r>
      <w:r w:rsidR="00375EC3" w:rsidRPr="003E2BBC">
        <w:t>”</w:t>
      </w:r>
      <w:r w:rsidRPr="003E2BBC">
        <w:t>.</w:t>
      </w:r>
    </w:p>
    <w:p w:rsidR="00DF08A8" w:rsidRPr="003E2BBC" w:rsidRDefault="00490048" w:rsidP="003E2BBC">
      <w:pPr>
        <w:pStyle w:val="ItemHead"/>
      </w:pPr>
      <w:r w:rsidRPr="003E2BBC">
        <w:t>21</w:t>
      </w:r>
      <w:r w:rsidR="00DF08A8" w:rsidRPr="003E2BBC">
        <w:t xml:space="preserve">  After section</w:t>
      </w:r>
      <w:r w:rsidR="003E2BBC" w:rsidRPr="003E2BBC">
        <w:t> </w:t>
      </w:r>
      <w:r w:rsidR="00DF08A8" w:rsidRPr="003E2BBC">
        <w:t>50</w:t>
      </w:r>
    </w:p>
    <w:p w:rsidR="00DF08A8" w:rsidRPr="003E2BBC" w:rsidRDefault="00DF08A8" w:rsidP="003E2BBC">
      <w:pPr>
        <w:pStyle w:val="Item"/>
      </w:pPr>
      <w:r w:rsidRPr="003E2BBC">
        <w:t>Insert:</w:t>
      </w:r>
    </w:p>
    <w:p w:rsidR="00DF08A8" w:rsidRPr="003E2BBC" w:rsidRDefault="00DF08A8" w:rsidP="003E2BBC">
      <w:pPr>
        <w:pStyle w:val="ActHead5"/>
      </w:pPr>
      <w:bookmarkStart w:id="10" w:name="_Toc497219342"/>
      <w:r w:rsidRPr="003E2BBC">
        <w:rPr>
          <w:rStyle w:val="CharSectno"/>
        </w:rPr>
        <w:t>50A</w:t>
      </w:r>
      <w:r w:rsidRPr="003E2BBC">
        <w:t xml:space="preserve">  Information must be certified as appropriately classified before proceedings can be initiated</w:t>
      </w:r>
      <w:bookmarkEnd w:id="10"/>
    </w:p>
    <w:p w:rsidR="00C43BA9" w:rsidRPr="003E2BBC" w:rsidRDefault="00C43BA9" w:rsidP="003E2BBC">
      <w:pPr>
        <w:pStyle w:val="subsection"/>
      </w:pPr>
      <w:r w:rsidRPr="003E2BBC">
        <w:tab/>
      </w:r>
      <w:r w:rsidR="000D2FF0" w:rsidRPr="003E2BBC">
        <w:tab/>
        <w:t xml:space="preserve">If, </w:t>
      </w:r>
      <w:r w:rsidRPr="003E2BBC">
        <w:t>an offence against section</w:t>
      </w:r>
      <w:r w:rsidR="003E2BBC" w:rsidRPr="003E2BBC">
        <w:t> </w:t>
      </w:r>
      <w:r w:rsidRPr="003E2BBC">
        <w:t>4</w:t>
      </w:r>
      <w:r w:rsidR="005B2890" w:rsidRPr="003E2BBC">
        <w:t>2</w:t>
      </w:r>
      <w:r w:rsidRPr="003E2BBC">
        <w:t xml:space="preserve"> rela</w:t>
      </w:r>
      <w:r w:rsidR="000D2FF0" w:rsidRPr="003E2BBC">
        <w:t xml:space="preserve">tes to </w:t>
      </w:r>
      <w:r w:rsidRPr="003E2BBC">
        <w:t>information</w:t>
      </w:r>
      <w:r w:rsidR="000D2FF0" w:rsidRPr="003E2BBC">
        <w:t xml:space="preserve"> </w:t>
      </w:r>
      <w:r w:rsidRPr="003E2BBC">
        <w:t>tha</w:t>
      </w:r>
      <w:r w:rsidR="000D2FF0" w:rsidRPr="003E2BBC">
        <w:t xml:space="preserve">t has a security classification, </w:t>
      </w:r>
      <w:r w:rsidRPr="003E2BBC">
        <w:t>proceedings for the offence must not be initiated unless t</w:t>
      </w:r>
      <w:r w:rsidR="00274B42" w:rsidRPr="003E2BBC">
        <w:t xml:space="preserve">he Secretary has certified that it is appropriate that the information </w:t>
      </w:r>
      <w:r w:rsidR="005730BA" w:rsidRPr="003E2BBC">
        <w:t>had</w:t>
      </w:r>
      <w:r w:rsidR="00274B42" w:rsidRPr="003E2BBC">
        <w:t xml:space="preserve"> a security classification</w:t>
      </w:r>
      <w:r w:rsidR="005730BA" w:rsidRPr="003E2BBC">
        <w:t xml:space="preserve"> at the time of the </w:t>
      </w:r>
      <w:r w:rsidR="00851CC4" w:rsidRPr="003E2BBC">
        <w:t>conduct</w:t>
      </w:r>
      <w:r w:rsidR="005730BA" w:rsidRPr="003E2BBC">
        <w:t xml:space="preserve"> that is alleged to constitute the offence</w:t>
      </w:r>
      <w:r w:rsidR="00274B42" w:rsidRPr="003E2BBC">
        <w:t>.</w:t>
      </w:r>
    </w:p>
    <w:p w:rsidR="005D03B9" w:rsidRPr="003E2BBC" w:rsidRDefault="00490048" w:rsidP="003E2BBC">
      <w:pPr>
        <w:pStyle w:val="ItemHead"/>
      </w:pPr>
      <w:r w:rsidRPr="003E2BBC">
        <w:t>22</w:t>
      </w:r>
      <w:r w:rsidR="005D03B9" w:rsidRPr="003E2BBC">
        <w:t xml:space="preserve">  Paragraphs 51(a) and (b)</w:t>
      </w:r>
    </w:p>
    <w:p w:rsidR="005D03B9" w:rsidRPr="003E2BBC" w:rsidRDefault="005D03B9" w:rsidP="003E2BBC">
      <w:pPr>
        <w:pStyle w:val="Item"/>
      </w:pPr>
      <w:r w:rsidRPr="003E2BBC">
        <w:t xml:space="preserve">Omit </w:t>
      </w:r>
      <w:r w:rsidR="00375EC3" w:rsidRPr="003E2BBC">
        <w:t>“</w:t>
      </w:r>
      <w:r w:rsidRPr="003E2BBC">
        <w:t>protected information</w:t>
      </w:r>
      <w:r w:rsidR="00375EC3" w:rsidRPr="003E2BBC">
        <w:t>”</w:t>
      </w:r>
      <w:r w:rsidRPr="003E2BBC">
        <w:t xml:space="preserve"> (wherever occurring), substitute </w:t>
      </w:r>
      <w:r w:rsidR="00375EC3" w:rsidRPr="003E2BBC">
        <w:t>“</w:t>
      </w:r>
      <w:r w:rsidRPr="003E2BBC">
        <w:t>Immigration and Border Protection information</w:t>
      </w:r>
      <w:r w:rsidR="00375EC3" w:rsidRPr="003E2BBC">
        <w:t>”</w:t>
      </w:r>
      <w:r w:rsidRPr="003E2BBC">
        <w:t>.</w:t>
      </w:r>
    </w:p>
    <w:p w:rsidR="00D51BBD" w:rsidRPr="003E2BBC" w:rsidRDefault="00490048" w:rsidP="003E2BBC">
      <w:pPr>
        <w:pStyle w:val="ItemHead"/>
      </w:pPr>
      <w:r w:rsidRPr="003E2BBC">
        <w:t>23</w:t>
      </w:r>
      <w:r w:rsidR="00D51BBD" w:rsidRPr="003E2BBC">
        <w:t xml:space="preserve">  After section</w:t>
      </w:r>
      <w:r w:rsidR="003E2BBC" w:rsidRPr="003E2BBC">
        <w:t> </w:t>
      </w:r>
      <w:r w:rsidR="00D51BBD" w:rsidRPr="003E2BBC">
        <w:t>57</w:t>
      </w:r>
    </w:p>
    <w:p w:rsidR="00D51BBD" w:rsidRPr="003E2BBC" w:rsidRDefault="00D51BBD" w:rsidP="003E2BBC">
      <w:pPr>
        <w:pStyle w:val="Item"/>
      </w:pPr>
      <w:r w:rsidRPr="003E2BBC">
        <w:t>Insert:</w:t>
      </w:r>
    </w:p>
    <w:p w:rsidR="00D51BBD" w:rsidRPr="003E2BBC" w:rsidRDefault="00D51BBD" w:rsidP="003E2BBC">
      <w:pPr>
        <w:pStyle w:val="ActHead5"/>
      </w:pPr>
      <w:bookmarkStart w:id="11" w:name="_Toc497219343"/>
      <w:r w:rsidRPr="003E2BBC">
        <w:rPr>
          <w:rStyle w:val="CharSectno"/>
        </w:rPr>
        <w:t>57A</w:t>
      </w:r>
      <w:r w:rsidRPr="003E2BBC">
        <w:t xml:space="preserve">  Act not to apply so as to exceed Commonwealth power</w:t>
      </w:r>
      <w:bookmarkEnd w:id="11"/>
    </w:p>
    <w:p w:rsidR="00E13929" w:rsidRPr="003E2BBC" w:rsidRDefault="00E13929" w:rsidP="003E2BBC">
      <w:pPr>
        <w:pStyle w:val="subsection"/>
      </w:pPr>
      <w:r w:rsidRPr="003E2BBC">
        <w:tab/>
        <w:t>(1)</w:t>
      </w:r>
      <w:r w:rsidRPr="003E2BBC">
        <w:tab/>
      </w:r>
      <w:r w:rsidR="00BD6E8A" w:rsidRPr="003E2BBC">
        <w:t>I</w:t>
      </w:r>
      <w:r w:rsidRPr="003E2BBC">
        <w:t>f a provision of this Act</w:t>
      </w:r>
      <w:r w:rsidR="00DB682B" w:rsidRPr="003E2BBC">
        <w:t>, or of an instrument made under this Act</w:t>
      </w:r>
      <w:r w:rsidRPr="003E2BBC">
        <w:t>:</w:t>
      </w:r>
    </w:p>
    <w:p w:rsidR="00E13929" w:rsidRPr="003E2BBC" w:rsidRDefault="00E13929" w:rsidP="003E2BBC">
      <w:pPr>
        <w:pStyle w:val="paragraph"/>
      </w:pPr>
      <w:r w:rsidRPr="003E2BBC">
        <w:tab/>
        <w:t>(a)</w:t>
      </w:r>
      <w:r w:rsidRPr="003E2BBC">
        <w:tab/>
        <w:t xml:space="preserve">would, apart from this section, have an application (an </w:t>
      </w:r>
      <w:r w:rsidRPr="003E2BBC">
        <w:rPr>
          <w:b/>
          <w:i/>
        </w:rPr>
        <w:t>invalid application</w:t>
      </w:r>
      <w:r w:rsidRPr="003E2BBC">
        <w:t>) in relation to:</w:t>
      </w:r>
    </w:p>
    <w:p w:rsidR="00E13929" w:rsidRPr="003E2BBC" w:rsidRDefault="00E13929" w:rsidP="003E2BBC">
      <w:pPr>
        <w:pStyle w:val="paragraphsub"/>
      </w:pPr>
      <w:r w:rsidRPr="003E2BBC">
        <w:lastRenderedPageBreak/>
        <w:tab/>
        <w:t>(</w:t>
      </w:r>
      <w:proofErr w:type="spellStart"/>
      <w:r w:rsidRPr="003E2BBC">
        <w:t>i</w:t>
      </w:r>
      <w:proofErr w:type="spellEnd"/>
      <w:r w:rsidRPr="003E2BBC">
        <w:t>)</w:t>
      </w:r>
      <w:r w:rsidRPr="003E2BBC">
        <w:tab/>
        <w:t>one or more particular persons, things, matters, places, circumstances or cases; or</w:t>
      </w:r>
    </w:p>
    <w:p w:rsidR="00E13929" w:rsidRPr="003E2BBC" w:rsidRDefault="00E13929" w:rsidP="003E2BBC">
      <w:pPr>
        <w:pStyle w:val="paragraphsub"/>
      </w:pPr>
      <w:r w:rsidRPr="003E2BBC">
        <w:tab/>
        <w:t>(ii)</w:t>
      </w:r>
      <w:r w:rsidRPr="003E2BBC">
        <w:tab/>
        <w:t>one or more classes (however defined or determined) of persons, things, matters, places, circumstances or cases;</w:t>
      </w:r>
    </w:p>
    <w:p w:rsidR="005730BA" w:rsidRPr="003E2BBC" w:rsidRDefault="005730BA" w:rsidP="003E2BBC">
      <w:pPr>
        <w:pStyle w:val="paragraph"/>
      </w:pPr>
      <w:r w:rsidRPr="003E2BBC">
        <w:tab/>
      </w:r>
      <w:r w:rsidRPr="003E2BBC">
        <w:tab/>
        <w:t>because of which the provision exceeds the Commonwealth</w:t>
      </w:r>
      <w:r w:rsidR="006338B3" w:rsidRPr="003E2BBC">
        <w:t>’s</w:t>
      </w:r>
      <w:r w:rsidRPr="003E2BBC">
        <w:t xml:space="preserve"> legislative power; but</w:t>
      </w:r>
    </w:p>
    <w:p w:rsidR="00E13929" w:rsidRPr="003E2BBC" w:rsidRDefault="00E13929" w:rsidP="003E2BBC">
      <w:pPr>
        <w:pStyle w:val="paragraph"/>
      </w:pPr>
      <w:r w:rsidRPr="003E2BBC">
        <w:tab/>
        <w:t>(b)</w:t>
      </w:r>
      <w:r w:rsidRPr="003E2BBC">
        <w:tab/>
        <w:t xml:space="preserve">also has at least one application (a </w:t>
      </w:r>
      <w:r w:rsidRPr="003E2BBC">
        <w:rPr>
          <w:b/>
          <w:i/>
        </w:rPr>
        <w:t>valid application</w:t>
      </w:r>
      <w:r w:rsidRPr="003E2BBC">
        <w:t>) in relation to:</w:t>
      </w:r>
    </w:p>
    <w:p w:rsidR="00E13929" w:rsidRPr="003E2BBC" w:rsidRDefault="00E13929" w:rsidP="003E2BBC">
      <w:pPr>
        <w:pStyle w:val="paragraphsub"/>
      </w:pPr>
      <w:r w:rsidRPr="003E2BBC">
        <w:tab/>
        <w:t>(</w:t>
      </w:r>
      <w:proofErr w:type="spellStart"/>
      <w:r w:rsidRPr="003E2BBC">
        <w:t>i</w:t>
      </w:r>
      <w:proofErr w:type="spellEnd"/>
      <w:r w:rsidRPr="003E2BBC">
        <w:t>)</w:t>
      </w:r>
      <w:r w:rsidRPr="003E2BBC">
        <w:tab/>
        <w:t>one or more particular persons, things, matters, places, circumstances or cases; or</w:t>
      </w:r>
    </w:p>
    <w:p w:rsidR="00E13929" w:rsidRPr="003E2BBC" w:rsidRDefault="00E13929" w:rsidP="003E2BBC">
      <w:pPr>
        <w:pStyle w:val="paragraphsub"/>
      </w:pPr>
      <w:r w:rsidRPr="003E2BBC">
        <w:tab/>
        <w:t>(ii)</w:t>
      </w:r>
      <w:r w:rsidRPr="003E2BBC">
        <w:tab/>
        <w:t>one or more classes (however defined or determined) of persons, things, matters, places, circumstances or cases;</w:t>
      </w:r>
    </w:p>
    <w:p w:rsidR="00E13929" w:rsidRPr="003E2BBC" w:rsidRDefault="00E13929" w:rsidP="003E2BBC">
      <w:pPr>
        <w:pStyle w:val="paragraph"/>
      </w:pPr>
      <w:r w:rsidRPr="003E2BBC">
        <w:tab/>
      </w:r>
      <w:r w:rsidRPr="003E2BBC">
        <w:tab/>
        <w:t xml:space="preserve">that, </w:t>
      </w:r>
      <w:r w:rsidR="005715E0" w:rsidRPr="003E2BBC">
        <w:t xml:space="preserve">if </w:t>
      </w:r>
      <w:r w:rsidRPr="003E2BBC">
        <w:t>it were the provision’s only application, would be within the Commonwealth’s legislative power;</w:t>
      </w:r>
    </w:p>
    <w:p w:rsidR="00E13929" w:rsidRPr="003E2BBC" w:rsidRDefault="00E13929" w:rsidP="003E2BBC">
      <w:pPr>
        <w:pStyle w:val="subsection2"/>
      </w:pPr>
      <w:r w:rsidRPr="003E2BBC">
        <w:t>it is the Parliament’s intention that the provision is not to have the invalid application, but is to have every valid application.</w:t>
      </w:r>
    </w:p>
    <w:p w:rsidR="00E13929" w:rsidRPr="003E2BBC" w:rsidRDefault="00E13929" w:rsidP="003E2BBC">
      <w:pPr>
        <w:pStyle w:val="subsection"/>
      </w:pPr>
      <w:r w:rsidRPr="003E2BBC">
        <w:tab/>
        <w:t>(2)</w:t>
      </w:r>
      <w:r w:rsidRPr="003E2BBC">
        <w:tab/>
        <w:t xml:space="preserve">This section applies to a provision of this Act, </w:t>
      </w:r>
      <w:r w:rsidR="00CA18A4" w:rsidRPr="003E2BBC">
        <w:t xml:space="preserve">or of an instrument made under this Act, </w:t>
      </w:r>
      <w:r w:rsidRPr="003E2BBC">
        <w:t xml:space="preserve">whether </w:t>
      </w:r>
      <w:r w:rsidR="00CA18A4" w:rsidRPr="003E2BBC">
        <w:t xml:space="preserve">the provision is </w:t>
      </w:r>
      <w:r w:rsidRPr="003E2BBC">
        <w:t>enacted</w:t>
      </w:r>
      <w:r w:rsidR="005A58F1" w:rsidRPr="003E2BBC">
        <w:t xml:space="preserve"> or made</w:t>
      </w:r>
      <w:r w:rsidRPr="003E2BBC">
        <w:t xml:space="preserve"> before, on or after the commencement of this section.</w:t>
      </w:r>
    </w:p>
    <w:p w:rsidR="00BC2A17" w:rsidRPr="003E2BBC" w:rsidRDefault="00490048" w:rsidP="003E2BBC">
      <w:pPr>
        <w:pStyle w:val="ItemHead"/>
      </w:pPr>
      <w:r w:rsidRPr="003E2BBC">
        <w:t>24</w:t>
      </w:r>
      <w:r w:rsidR="00BC2A17" w:rsidRPr="003E2BBC">
        <w:t xml:space="preserve">  Application—Immigration and Border Protection information</w:t>
      </w:r>
    </w:p>
    <w:p w:rsidR="00BC2A17" w:rsidRPr="003E2BBC" w:rsidRDefault="00274B42" w:rsidP="003E2BBC">
      <w:pPr>
        <w:pStyle w:val="Item"/>
      </w:pPr>
      <w:r w:rsidRPr="003E2BBC">
        <w:t>To avoid doubt, i</w:t>
      </w:r>
      <w:r w:rsidR="00BC2A17" w:rsidRPr="003E2BBC">
        <w:t>f:</w:t>
      </w:r>
    </w:p>
    <w:p w:rsidR="00BC2A17" w:rsidRPr="003E2BBC" w:rsidRDefault="00BC2A17" w:rsidP="003E2BBC">
      <w:pPr>
        <w:pStyle w:val="paragraph"/>
        <w:rPr>
          <w:lang w:eastAsia="en-US"/>
        </w:rPr>
      </w:pPr>
      <w:r w:rsidRPr="003E2BBC">
        <w:rPr>
          <w:lang w:eastAsia="en-US"/>
        </w:rPr>
        <w:tab/>
      </w:r>
      <w:r w:rsidR="001F42C5" w:rsidRPr="003E2BBC">
        <w:rPr>
          <w:lang w:eastAsia="en-US"/>
        </w:rPr>
        <w:t>(a)</w:t>
      </w:r>
      <w:r w:rsidRPr="003E2BBC">
        <w:rPr>
          <w:lang w:eastAsia="en-US"/>
        </w:rPr>
        <w:tab/>
      </w:r>
      <w:r w:rsidR="001F42C5" w:rsidRPr="003E2BBC">
        <w:rPr>
          <w:lang w:eastAsia="en-US"/>
        </w:rPr>
        <w:t>before the day this Act receives the Royal Assent a person did an act, or omitted to do an act; and</w:t>
      </w:r>
    </w:p>
    <w:p w:rsidR="00BC2A17" w:rsidRPr="003E2BBC" w:rsidRDefault="00BC2A17" w:rsidP="003E2BBC">
      <w:pPr>
        <w:pStyle w:val="paragraph"/>
      </w:pPr>
      <w:r w:rsidRPr="003E2BBC">
        <w:tab/>
        <w:t>(b)</w:t>
      </w:r>
      <w:r w:rsidRPr="003E2BBC">
        <w:tab/>
      </w:r>
      <w:r w:rsidR="001F42C5" w:rsidRPr="003E2BBC">
        <w:t>at the time of the act or omission, the act or omission did not make the person liable to a penalty under Part</w:t>
      </w:r>
      <w:r w:rsidR="003E2BBC" w:rsidRPr="003E2BBC">
        <w:t> </w:t>
      </w:r>
      <w:r w:rsidR="001F42C5" w:rsidRPr="003E2BBC">
        <w:t xml:space="preserve">6 of the </w:t>
      </w:r>
      <w:r w:rsidR="001F42C5" w:rsidRPr="003E2BBC">
        <w:rPr>
          <w:i/>
        </w:rPr>
        <w:t>Australian Border Force Act 2015</w:t>
      </w:r>
      <w:r w:rsidR="001F42C5" w:rsidRPr="003E2BBC">
        <w:t>;</w:t>
      </w:r>
    </w:p>
    <w:p w:rsidR="001F42C5" w:rsidRPr="003E2BBC" w:rsidRDefault="001F42C5" w:rsidP="003E2BBC">
      <w:pPr>
        <w:pStyle w:val="Item"/>
      </w:pPr>
      <w:r w:rsidRPr="003E2BBC">
        <w:t>then, despite the amendments of that Act made by this Schedule, the person is not liable to a p</w:t>
      </w:r>
      <w:r w:rsidR="00BC2A17" w:rsidRPr="003E2BBC">
        <w:t>enalty for the act or omission.</w:t>
      </w:r>
    </w:p>
    <w:p w:rsidR="0005076C" w:rsidRPr="003E2BBC" w:rsidRDefault="00490048" w:rsidP="003E2BBC">
      <w:pPr>
        <w:pStyle w:val="ItemHead"/>
      </w:pPr>
      <w:r w:rsidRPr="003E2BBC">
        <w:t>25</w:t>
      </w:r>
      <w:r w:rsidR="0005076C" w:rsidRPr="003E2BBC">
        <w:t xml:space="preserve">  Savings—interaction with Privacy Act</w:t>
      </w:r>
    </w:p>
    <w:p w:rsidR="0005076C" w:rsidRPr="003E2BBC" w:rsidRDefault="0005076C" w:rsidP="003E2BBC">
      <w:pPr>
        <w:pStyle w:val="Subitem"/>
      </w:pPr>
      <w:r w:rsidRPr="003E2BBC">
        <w:t>(1)</w:t>
      </w:r>
      <w:r w:rsidRPr="003E2BBC">
        <w:tab/>
        <w:t>This item applies in relation to the making of a record, or a disclosure, of protected information if the record or disclosure was made:</w:t>
      </w:r>
    </w:p>
    <w:p w:rsidR="0005076C" w:rsidRPr="003E2BBC" w:rsidRDefault="0005076C" w:rsidP="003E2BBC">
      <w:pPr>
        <w:pStyle w:val="paragraph"/>
      </w:pPr>
      <w:r w:rsidRPr="003E2BBC">
        <w:tab/>
        <w:t>(a)</w:t>
      </w:r>
      <w:r w:rsidRPr="003E2BBC">
        <w:tab/>
        <w:t>on or after 1</w:t>
      </w:r>
      <w:r w:rsidR="003E2BBC" w:rsidRPr="003E2BBC">
        <w:t> </w:t>
      </w:r>
      <w:r w:rsidRPr="003E2BBC">
        <w:t>July 2015; and</w:t>
      </w:r>
    </w:p>
    <w:p w:rsidR="0005076C" w:rsidRPr="003E2BBC" w:rsidRDefault="0005076C" w:rsidP="003E2BBC">
      <w:pPr>
        <w:pStyle w:val="paragraph"/>
      </w:pPr>
      <w:r w:rsidRPr="003E2BBC">
        <w:tab/>
        <w:t>(b)</w:t>
      </w:r>
      <w:r w:rsidRPr="003E2BBC">
        <w:tab/>
        <w:t>before the day this Act receives the Royal Assent.</w:t>
      </w:r>
    </w:p>
    <w:p w:rsidR="0005076C" w:rsidRPr="003E2BBC" w:rsidRDefault="0005076C" w:rsidP="003E2BBC">
      <w:pPr>
        <w:pStyle w:val="Subitem"/>
      </w:pPr>
      <w:r w:rsidRPr="003E2BBC">
        <w:lastRenderedPageBreak/>
        <w:t>(2)</w:t>
      </w:r>
      <w:r w:rsidRPr="003E2BBC">
        <w:tab/>
        <w:t>Despite the amendments made by this Part, section</w:t>
      </w:r>
      <w:r w:rsidR="003E2BBC" w:rsidRPr="003E2BBC">
        <w:t> </w:t>
      </w:r>
      <w:r w:rsidRPr="003E2BBC">
        <w:t xml:space="preserve">51 of the </w:t>
      </w:r>
      <w:r w:rsidRPr="003E2BBC">
        <w:rPr>
          <w:i/>
        </w:rPr>
        <w:t>Australian Border Force Act 2015</w:t>
      </w:r>
      <w:r w:rsidRPr="003E2BBC">
        <w:t>, as in force immediately before the day this Act receives the Royal Assent, continues to apply in relation to the making of the record or the disclosure, as if those amendments had not been made.</w:t>
      </w:r>
    </w:p>
    <w:p w:rsidR="00545A4A" w:rsidRPr="003E2BBC" w:rsidRDefault="00545A4A" w:rsidP="003E2BBC">
      <w:pPr>
        <w:pStyle w:val="ActHead9"/>
        <w:rPr>
          <w:i w:val="0"/>
        </w:rPr>
      </w:pPr>
      <w:bookmarkStart w:id="12" w:name="_Toc497219344"/>
      <w:r w:rsidRPr="003E2BBC">
        <w:t>Customs and Other Legislation Amendment (Australian Border Force) Act 2015</w:t>
      </w:r>
      <w:bookmarkEnd w:id="12"/>
    </w:p>
    <w:p w:rsidR="00545A4A" w:rsidRPr="003E2BBC" w:rsidRDefault="00490048" w:rsidP="003E2BBC">
      <w:pPr>
        <w:pStyle w:val="ItemHead"/>
      </w:pPr>
      <w:r w:rsidRPr="003E2BBC">
        <w:t>26</w:t>
      </w:r>
      <w:r w:rsidR="00545A4A" w:rsidRPr="003E2BBC">
        <w:t xml:space="preserve">  </w:t>
      </w:r>
      <w:proofErr w:type="spellStart"/>
      <w:r w:rsidR="00545A4A" w:rsidRPr="003E2BBC">
        <w:t>Subitem</w:t>
      </w:r>
      <w:proofErr w:type="spellEnd"/>
      <w:r w:rsidR="003E2BBC" w:rsidRPr="003E2BBC">
        <w:t> </w:t>
      </w:r>
      <w:r w:rsidR="00545A4A" w:rsidRPr="003E2BBC">
        <w:t>5(3) of Schedule</w:t>
      </w:r>
      <w:r w:rsidR="003E2BBC" w:rsidRPr="003E2BBC">
        <w:t> </w:t>
      </w:r>
      <w:r w:rsidR="00545A4A" w:rsidRPr="003E2BBC">
        <w:t>9</w:t>
      </w:r>
    </w:p>
    <w:p w:rsidR="00545A4A" w:rsidRPr="003E2BBC" w:rsidRDefault="00545A4A" w:rsidP="003E2BBC">
      <w:pPr>
        <w:pStyle w:val="Item"/>
      </w:pPr>
      <w:r w:rsidRPr="003E2BBC">
        <w:t xml:space="preserve">Repeal the </w:t>
      </w:r>
      <w:proofErr w:type="spellStart"/>
      <w:r w:rsidRPr="003E2BBC">
        <w:t>subitem</w:t>
      </w:r>
      <w:proofErr w:type="spellEnd"/>
      <w:r w:rsidRPr="003E2BBC">
        <w:t>.</w:t>
      </w:r>
    </w:p>
    <w:p w:rsidR="00FC4E55" w:rsidRPr="003E2BBC" w:rsidRDefault="00FC4E55" w:rsidP="003E2BBC">
      <w:pPr>
        <w:pStyle w:val="ActHead7"/>
        <w:pageBreakBefore/>
      </w:pPr>
      <w:bookmarkStart w:id="13" w:name="_Toc497219345"/>
      <w:r w:rsidRPr="003E2BBC">
        <w:rPr>
          <w:rStyle w:val="CharAmPartNo"/>
        </w:rPr>
        <w:lastRenderedPageBreak/>
        <w:t>Part</w:t>
      </w:r>
      <w:r w:rsidR="003E2BBC" w:rsidRPr="003E2BBC">
        <w:rPr>
          <w:rStyle w:val="CharAmPartNo"/>
        </w:rPr>
        <w:t> </w:t>
      </w:r>
      <w:r w:rsidRPr="003E2BBC">
        <w:rPr>
          <w:rStyle w:val="CharAmPartNo"/>
        </w:rPr>
        <w:t>2</w:t>
      </w:r>
      <w:r w:rsidRPr="003E2BBC">
        <w:t>—</w:t>
      </w:r>
      <w:r w:rsidRPr="003E2BBC">
        <w:rPr>
          <w:rStyle w:val="CharAmPartText"/>
        </w:rPr>
        <w:t>Amendments commencing on the day after Royal Assent</w:t>
      </w:r>
      <w:bookmarkEnd w:id="13"/>
    </w:p>
    <w:p w:rsidR="00E91E43" w:rsidRPr="003E2BBC" w:rsidRDefault="00E91E43" w:rsidP="003E2BBC">
      <w:pPr>
        <w:pStyle w:val="ActHead9"/>
        <w:rPr>
          <w:i w:val="0"/>
        </w:rPr>
      </w:pPr>
      <w:bookmarkStart w:id="14" w:name="_Toc497219346"/>
      <w:r w:rsidRPr="003E2BBC">
        <w:t>Australian Border Force Act 201</w:t>
      </w:r>
      <w:r w:rsidR="00C51EC3" w:rsidRPr="003E2BBC">
        <w:t>5</w:t>
      </w:r>
      <w:bookmarkEnd w:id="14"/>
    </w:p>
    <w:p w:rsidR="00E91E43" w:rsidRPr="003E2BBC" w:rsidRDefault="00490048" w:rsidP="003E2BBC">
      <w:pPr>
        <w:pStyle w:val="ItemHead"/>
      </w:pPr>
      <w:r w:rsidRPr="003E2BBC">
        <w:t>27</w:t>
      </w:r>
      <w:r w:rsidR="00E91E43" w:rsidRPr="003E2BBC">
        <w:t xml:space="preserve">  Paragraph 44(2)(c)</w:t>
      </w:r>
    </w:p>
    <w:p w:rsidR="00E91E43" w:rsidRPr="003E2BBC" w:rsidRDefault="00E91E43" w:rsidP="003E2BBC">
      <w:pPr>
        <w:pStyle w:val="Item"/>
      </w:pPr>
      <w:r w:rsidRPr="003E2BBC">
        <w:t>Omit “condition; and”, substitute “condition.”.</w:t>
      </w:r>
    </w:p>
    <w:p w:rsidR="00E91E43" w:rsidRPr="003E2BBC" w:rsidRDefault="00490048" w:rsidP="003E2BBC">
      <w:pPr>
        <w:pStyle w:val="ItemHead"/>
      </w:pPr>
      <w:r w:rsidRPr="003E2BBC">
        <w:t>28</w:t>
      </w:r>
      <w:r w:rsidR="00E91E43" w:rsidRPr="003E2BBC">
        <w:t xml:space="preserve">  Paragraph 44(2)(d)</w:t>
      </w:r>
    </w:p>
    <w:p w:rsidR="00E91E43" w:rsidRPr="003E2BBC" w:rsidRDefault="00E91E43" w:rsidP="003E2BBC">
      <w:pPr>
        <w:pStyle w:val="Item"/>
      </w:pPr>
      <w:r w:rsidRPr="003E2BBC">
        <w:t>Repeal the paragraph.</w:t>
      </w:r>
    </w:p>
    <w:p w:rsidR="00360D46" w:rsidRPr="003E2BBC" w:rsidRDefault="00490048" w:rsidP="003E2BBC">
      <w:pPr>
        <w:pStyle w:val="ItemHead"/>
      </w:pPr>
      <w:r w:rsidRPr="003E2BBC">
        <w:t>29</w:t>
      </w:r>
      <w:r w:rsidR="00360D46" w:rsidRPr="003E2BBC">
        <w:t xml:space="preserve">  Paragraph 45(2)(c)</w:t>
      </w:r>
    </w:p>
    <w:p w:rsidR="00360D46" w:rsidRPr="003E2BBC" w:rsidRDefault="00360D46" w:rsidP="003E2BBC">
      <w:pPr>
        <w:pStyle w:val="Item"/>
      </w:pPr>
      <w:r w:rsidRPr="003E2BBC">
        <w:t>Omit “law; and”, substitute “law.”.</w:t>
      </w:r>
    </w:p>
    <w:p w:rsidR="00360D46" w:rsidRPr="003E2BBC" w:rsidRDefault="00490048" w:rsidP="003E2BBC">
      <w:pPr>
        <w:pStyle w:val="ItemHead"/>
      </w:pPr>
      <w:r w:rsidRPr="003E2BBC">
        <w:t>30</w:t>
      </w:r>
      <w:r w:rsidR="00360D46" w:rsidRPr="003E2BBC">
        <w:t xml:space="preserve">  Paragraph 45(2)(d)</w:t>
      </w:r>
    </w:p>
    <w:p w:rsidR="00360D46" w:rsidRPr="003E2BBC" w:rsidRDefault="00360D46" w:rsidP="003E2BBC">
      <w:pPr>
        <w:pStyle w:val="Item"/>
      </w:pPr>
      <w:r w:rsidRPr="003E2BBC">
        <w:t>Repeal the paragraph.</w:t>
      </w:r>
    </w:p>
    <w:p w:rsidR="00360D46" w:rsidRPr="003E2BBC" w:rsidRDefault="00490048" w:rsidP="003E2BBC">
      <w:pPr>
        <w:pStyle w:val="ItemHead"/>
      </w:pPr>
      <w:r w:rsidRPr="003E2BBC">
        <w:t>31</w:t>
      </w:r>
      <w:r w:rsidR="00360D46" w:rsidRPr="003E2BBC">
        <w:t xml:space="preserve">  After paragraph</w:t>
      </w:r>
      <w:r w:rsidR="003E2BBC" w:rsidRPr="003E2BBC">
        <w:t> </w:t>
      </w:r>
      <w:r w:rsidR="00360D46" w:rsidRPr="003E2BBC">
        <w:t>46(n)</w:t>
      </w:r>
    </w:p>
    <w:p w:rsidR="00360D46" w:rsidRPr="003E2BBC" w:rsidRDefault="00360D46" w:rsidP="003E2BBC">
      <w:pPr>
        <w:pStyle w:val="Item"/>
      </w:pPr>
      <w:r w:rsidRPr="003E2BBC">
        <w:t>Insert:</w:t>
      </w:r>
    </w:p>
    <w:p w:rsidR="00360D46" w:rsidRPr="003E2BBC" w:rsidRDefault="00360D46" w:rsidP="003E2BBC">
      <w:pPr>
        <w:pStyle w:val="paragraph"/>
      </w:pPr>
      <w:r w:rsidRPr="003E2BBC">
        <w:tab/>
        <w:t>(</w:t>
      </w:r>
      <w:proofErr w:type="spellStart"/>
      <w:r w:rsidRPr="003E2BBC">
        <w:t>na</w:t>
      </w:r>
      <w:proofErr w:type="spellEnd"/>
      <w:r w:rsidRPr="003E2BBC">
        <w:t>)</w:t>
      </w:r>
      <w:r w:rsidRPr="003E2BBC">
        <w:tab/>
        <w:t>a purpose relating to the inter</w:t>
      </w:r>
      <w:r w:rsidR="00EF6722">
        <w:noBreakHyphen/>
      </w:r>
      <w:r w:rsidRPr="003E2BBC">
        <w:t>country adoption of a child;</w:t>
      </w:r>
    </w:p>
    <w:p w:rsidR="00360D46" w:rsidRPr="003E2BBC" w:rsidRDefault="00360D46" w:rsidP="003E2BBC">
      <w:pPr>
        <w:pStyle w:val="paragraph"/>
      </w:pPr>
      <w:r w:rsidRPr="003E2BBC">
        <w:tab/>
        <w:t>(</w:t>
      </w:r>
      <w:proofErr w:type="spellStart"/>
      <w:r w:rsidRPr="003E2BBC">
        <w:t>nb</w:t>
      </w:r>
      <w:proofErr w:type="spellEnd"/>
      <w:r w:rsidRPr="003E2BBC">
        <w:t>)</w:t>
      </w:r>
      <w:r w:rsidRPr="003E2BBC">
        <w:tab/>
        <w:t>a purpose relating to the protection of national security or the defence of Australia;</w:t>
      </w:r>
    </w:p>
    <w:p w:rsidR="00360D46" w:rsidRPr="003E2BBC" w:rsidRDefault="00360D46" w:rsidP="003E2BBC">
      <w:pPr>
        <w:pStyle w:val="paragraph"/>
      </w:pPr>
      <w:r w:rsidRPr="003E2BBC">
        <w:tab/>
        <w:t>(</w:t>
      </w:r>
      <w:proofErr w:type="spellStart"/>
      <w:r w:rsidRPr="003E2BBC">
        <w:t>nc</w:t>
      </w:r>
      <w:proofErr w:type="spellEnd"/>
      <w:r w:rsidRPr="003E2BBC">
        <w:t>)</w:t>
      </w:r>
      <w:r w:rsidRPr="003E2BBC">
        <w:tab/>
        <w:t>a purpose relating to locating a missing person;</w:t>
      </w:r>
    </w:p>
    <w:p w:rsidR="005D03B9" w:rsidRPr="003E2BBC" w:rsidRDefault="005D03B9" w:rsidP="003E2BBC">
      <w:pPr>
        <w:pStyle w:val="ActHead7"/>
        <w:pageBreakBefore/>
      </w:pPr>
      <w:bookmarkStart w:id="15" w:name="_Toc497219347"/>
      <w:r w:rsidRPr="003E2BBC">
        <w:rPr>
          <w:rStyle w:val="CharAmPartNo"/>
        </w:rPr>
        <w:lastRenderedPageBreak/>
        <w:t>Part</w:t>
      </w:r>
      <w:r w:rsidR="003E2BBC" w:rsidRPr="003E2BBC">
        <w:rPr>
          <w:rStyle w:val="CharAmPartNo"/>
        </w:rPr>
        <w:t> </w:t>
      </w:r>
      <w:r w:rsidR="00FC4E55" w:rsidRPr="003E2BBC">
        <w:rPr>
          <w:rStyle w:val="CharAmPartNo"/>
        </w:rPr>
        <w:t>3</w:t>
      </w:r>
      <w:r w:rsidRPr="003E2BBC">
        <w:t>—</w:t>
      </w:r>
      <w:r w:rsidRPr="003E2BBC">
        <w:rPr>
          <w:rStyle w:val="CharAmPartText"/>
        </w:rPr>
        <w:t>Consequential amendments</w:t>
      </w:r>
      <w:bookmarkEnd w:id="15"/>
    </w:p>
    <w:p w:rsidR="005D03B9" w:rsidRPr="003E2BBC" w:rsidRDefault="005D03B9" w:rsidP="003E2BBC">
      <w:pPr>
        <w:pStyle w:val="ActHead9"/>
        <w:rPr>
          <w:i w:val="0"/>
        </w:rPr>
      </w:pPr>
      <w:bookmarkStart w:id="16" w:name="_Toc497219348"/>
      <w:r w:rsidRPr="003E2BBC">
        <w:t>Petroleum and Other Fuels Reporting Act 2017</w:t>
      </w:r>
      <w:bookmarkEnd w:id="16"/>
    </w:p>
    <w:p w:rsidR="005D03B9" w:rsidRPr="003E2BBC" w:rsidRDefault="00490048" w:rsidP="003E2BBC">
      <w:pPr>
        <w:pStyle w:val="ItemHead"/>
      </w:pPr>
      <w:r w:rsidRPr="003E2BBC">
        <w:t>32</w:t>
      </w:r>
      <w:r w:rsidR="005D03B9" w:rsidRPr="003E2BBC">
        <w:t xml:space="preserve">  Subsection</w:t>
      </w:r>
      <w:r w:rsidR="003E2BBC" w:rsidRPr="003E2BBC">
        <w:t> </w:t>
      </w:r>
      <w:r w:rsidR="005D03B9" w:rsidRPr="003E2BBC">
        <w:t>31(1)</w:t>
      </w:r>
    </w:p>
    <w:p w:rsidR="00A37BBD" w:rsidRDefault="005D03B9" w:rsidP="003E2BBC">
      <w:pPr>
        <w:pStyle w:val="Item"/>
      </w:pPr>
      <w:r w:rsidRPr="003E2BBC">
        <w:t xml:space="preserve">Omit </w:t>
      </w:r>
      <w:r w:rsidR="00375EC3" w:rsidRPr="003E2BBC">
        <w:t>“</w:t>
      </w:r>
      <w:r w:rsidRPr="003E2BBC">
        <w:t>protected information</w:t>
      </w:r>
      <w:r w:rsidR="00375EC3" w:rsidRPr="003E2BBC">
        <w:t>”</w:t>
      </w:r>
      <w:r w:rsidRPr="003E2BBC">
        <w:t xml:space="preserve">, substitute </w:t>
      </w:r>
      <w:r w:rsidR="00375EC3" w:rsidRPr="003E2BBC">
        <w:t>“</w:t>
      </w:r>
      <w:r w:rsidRPr="003E2BBC">
        <w:t>Immigration and Border Protection information</w:t>
      </w:r>
      <w:r w:rsidR="00375EC3" w:rsidRPr="003E2BBC">
        <w:t>”</w:t>
      </w:r>
      <w:r w:rsidRPr="003E2BBC">
        <w:t>.</w:t>
      </w:r>
    </w:p>
    <w:p w:rsidR="007F284B" w:rsidRDefault="007F284B" w:rsidP="00590036"/>
    <w:p w:rsidR="007F284B" w:rsidRDefault="007F284B" w:rsidP="00027C40">
      <w:pPr>
        <w:pStyle w:val="AssentBk"/>
        <w:keepNext/>
      </w:pPr>
    </w:p>
    <w:p w:rsidR="007F284B" w:rsidRDefault="007F284B" w:rsidP="00027C40">
      <w:pPr>
        <w:pStyle w:val="AssentBk"/>
        <w:keepNext/>
      </w:pPr>
    </w:p>
    <w:p w:rsidR="00590036" w:rsidRDefault="00590036" w:rsidP="000C5962">
      <w:pPr>
        <w:pStyle w:val="2ndRd"/>
        <w:keepNext/>
        <w:pBdr>
          <w:top w:val="single" w:sz="2" w:space="1" w:color="auto"/>
        </w:pBdr>
      </w:pPr>
    </w:p>
    <w:p w:rsidR="00590036" w:rsidRDefault="00590036" w:rsidP="000C5962">
      <w:pPr>
        <w:pStyle w:val="2ndRd"/>
        <w:keepNext/>
        <w:spacing w:line="260" w:lineRule="atLeast"/>
        <w:rPr>
          <w:i/>
        </w:rPr>
      </w:pPr>
      <w:r>
        <w:t>[</w:t>
      </w:r>
      <w:r>
        <w:rPr>
          <w:i/>
        </w:rPr>
        <w:t>Minister’s second reading speech made in—</w:t>
      </w:r>
    </w:p>
    <w:p w:rsidR="00590036" w:rsidRDefault="00590036" w:rsidP="000C5962">
      <w:pPr>
        <w:pStyle w:val="2ndRd"/>
        <w:keepNext/>
        <w:spacing w:line="260" w:lineRule="atLeast"/>
        <w:rPr>
          <w:i/>
        </w:rPr>
      </w:pPr>
      <w:r>
        <w:rPr>
          <w:i/>
        </w:rPr>
        <w:t>House of Representatives on 9 August 2017</w:t>
      </w:r>
    </w:p>
    <w:p w:rsidR="00590036" w:rsidRDefault="00590036" w:rsidP="000C5962">
      <w:pPr>
        <w:pStyle w:val="2ndRd"/>
        <w:keepNext/>
        <w:spacing w:line="260" w:lineRule="atLeast"/>
        <w:rPr>
          <w:i/>
        </w:rPr>
      </w:pPr>
      <w:r>
        <w:rPr>
          <w:i/>
        </w:rPr>
        <w:t>Senate on 12 September 2017</w:t>
      </w:r>
      <w:r>
        <w:t>]</w:t>
      </w:r>
    </w:p>
    <w:p w:rsidR="00590036" w:rsidRDefault="00590036" w:rsidP="000C5962"/>
    <w:p w:rsidR="007F284B" w:rsidRPr="00590036" w:rsidRDefault="00590036" w:rsidP="00590036">
      <w:pPr>
        <w:framePr w:hSpace="180" w:wrap="around" w:vAnchor="text" w:hAnchor="page" w:x="2386" w:y="6174"/>
      </w:pPr>
      <w:r>
        <w:t>(151/17)</w:t>
      </w:r>
    </w:p>
    <w:p w:rsidR="00590036" w:rsidRDefault="00590036"/>
    <w:sectPr w:rsidR="00590036" w:rsidSect="007F284B">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631" w:rsidRDefault="007B6631" w:rsidP="0048364F">
      <w:pPr>
        <w:spacing w:line="240" w:lineRule="auto"/>
      </w:pPr>
      <w:r>
        <w:separator/>
      </w:r>
    </w:p>
  </w:endnote>
  <w:endnote w:type="continuationSeparator" w:id="0">
    <w:p w:rsidR="007B6631" w:rsidRDefault="007B663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5F1388" w:rsidRDefault="004D4DDA" w:rsidP="003E2BBC">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36" w:rsidRDefault="00590036" w:rsidP="007517B8">
    <w:pPr>
      <w:pStyle w:val="ScalePlusRef"/>
    </w:pPr>
    <w:r>
      <w:t>Note: An electronic version of this Act is available on the Federal Register of Legislation (</w:t>
    </w:r>
    <w:hyperlink r:id="rId1" w:history="1">
      <w:r>
        <w:t>https://www.legislation.gov.au/</w:t>
      </w:r>
    </w:hyperlink>
    <w:r>
      <w:t>)</w:t>
    </w:r>
  </w:p>
  <w:p w:rsidR="00590036" w:rsidRDefault="00590036" w:rsidP="007517B8"/>
  <w:p w:rsidR="00590036" w:rsidRDefault="00590036" w:rsidP="007517B8"/>
  <w:p w:rsidR="004D4DDA" w:rsidRDefault="004D4DDA" w:rsidP="003E2BBC">
    <w:pPr>
      <w:pStyle w:val="Footer"/>
      <w:spacing w:before="120"/>
    </w:pPr>
  </w:p>
  <w:p w:rsidR="004D4DDA" w:rsidRPr="005F1388" w:rsidRDefault="004D4DDA" w:rsidP="004D4DDA">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ED79B6" w:rsidRDefault="004D4DDA" w:rsidP="003E2BB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Default="004D4DDA" w:rsidP="003E2B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D4DDA" w:rsidTr="00DD5D8F">
      <w:tc>
        <w:tcPr>
          <w:tcW w:w="646" w:type="dxa"/>
        </w:tcPr>
        <w:p w:rsidR="004D4DDA" w:rsidRDefault="004D4DDA" w:rsidP="00DD5D8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4365">
            <w:rPr>
              <w:i/>
              <w:noProof/>
              <w:sz w:val="18"/>
            </w:rPr>
            <w:t>xii</w:t>
          </w:r>
          <w:r w:rsidRPr="00ED79B6">
            <w:rPr>
              <w:i/>
              <w:sz w:val="18"/>
            </w:rPr>
            <w:fldChar w:fldCharType="end"/>
          </w:r>
        </w:p>
      </w:tc>
      <w:tc>
        <w:tcPr>
          <w:tcW w:w="5387" w:type="dxa"/>
        </w:tcPr>
        <w:p w:rsidR="004D4DDA" w:rsidRDefault="006B4FAF" w:rsidP="00DD5D8F">
          <w:pPr>
            <w:jc w:val="center"/>
            <w:rPr>
              <w:sz w:val="18"/>
            </w:rPr>
          </w:pPr>
          <w:r>
            <w:rPr>
              <w:i/>
              <w:sz w:val="18"/>
            </w:rPr>
            <w:t>Australian Border Force Amendment (Protected Information) Act 2017</w:t>
          </w:r>
        </w:p>
      </w:tc>
      <w:tc>
        <w:tcPr>
          <w:tcW w:w="1270" w:type="dxa"/>
        </w:tcPr>
        <w:p w:rsidR="004D4DDA" w:rsidRDefault="006B4FAF" w:rsidP="00DD5D8F">
          <w:pPr>
            <w:jc w:val="right"/>
            <w:rPr>
              <w:sz w:val="18"/>
            </w:rPr>
          </w:pPr>
          <w:r>
            <w:rPr>
              <w:i/>
              <w:sz w:val="18"/>
            </w:rPr>
            <w:t>No.      , 2017</w:t>
          </w:r>
        </w:p>
      </w:tc>
    </w:tr>
  </w:tbl>
  <w:p w:rsidR="004D4DDA" w:rsidRDefault="004D4DDA" w:rsidP="004D4DD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Default="004D4DDA" w:rsidP="003E2B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4DDA" w:rsidTr="00DD5D8F">
      <w:tc>
        <w:tcPr>
          <w:tcW w:w="1247" w:type="dxa"/>
        </w:tcPr>
        <w:p w:rsidR="004D4DDA" w:rsidRDefault="006B4FAF" w:rsidP="001300E2">
          <w:pPr>
            <w:rPr>
              <w:i/>
              <w:sz w:val="18"/>
            </w:rPr>
          </w:pPr>
          <w:r>
            <w:rPr>
              <w:i/>
              <w:sz w:val="18"/>
            </w:rPr>
            <w:t xml:space="preserve">No. </w:t>
          </w:r>
          <w:r w:rsidR="001300E2">
            <w:rPr>
              <w:i/>
              <w:sz w:val="18"/>
            </w:rPr>
            <w:t>115</w:t>
          </w:r>
          <w:r>
            <w:rPr>
              <w:i/>
              <w:sz w:val="18"/>
            </w:rPr>
            <w:t>, 2017</w:t>
          </w:r>
        </w:p>
      </w:tc>
      <w:tc>
        <w:tcPr>
          <w:tcW w:w="5387" w:type="dxa"/>
        </w:tcPr>
        <w:p w:rsidR="004D4DDA" w:rsidRDefault="006B4FAF" w:rsidP="00DD5D8F">
          <w:pPr>
            <w:jc w:val="center"/>
            <w:rPr>
              <w:i/>
              <w:sz w:val="18"/>
            </w:rPr>
          </w:pPr>
          <w:r>
            <w:rPr>
              <w:i/>
              <w:sz w:val="18"/>
            </w:rPr>
            <w:t>Australian Border Force Amendment (Protected Information) Act 2017</w:t>
          </w:r>
        </w:p>
      </w:tc>
      <w:tc>
        <w:tcPr>
          <w:tcW w:w="669" w:type="dxa"/>
        </w:tcPr>
        <w:p w:rsidR="004D4DDA" w:rsidRDefault="004D4DDA" w:rsidP="00DD5D8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4365">
            <w:rPr>
              <w:i/>
              <w:noProof/>
              <w:sz w:val="18"/>
            </w:rPr>
            <w:t>i</w:t>
          </w:r>
          <w:r w:rsidRPr="00ED79B6">
            <w:rPr>
              <w:i/>
              <w:sz w:val="18"/>
            </w:rPr>
            <w:fldChar w:fldCharType="end"/>
          </w:r>
        </w:p>
      </w:tc>
    </w:tr>
  </w:tbl>
  <w:p w:rsidR="004D4DDA" w:rsidRPr="00ED79B6" w:rsidRDefault="004D4DDA" w:rsidP="004D4DDA">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A961C4" w:rsidRDefault="004D4DDA" w:rsidP="003E2BBC">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D4DDA" w:rsidTr="003E2BBC">
      <w:tc>
        <w:tcPr>
          <w:tcW w:w="646" w:type="dxa"/>
        </w:tcPr>
        <w:p w:rsidR="004D4DDA" w:rsidRDefault="004D4DDA" w:rsidP="00DD5D8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14365">
            <w:rPr>
              <w:i/>
              <w:noProof/>
              <w:sz w:val="18"/>
            </w:rPr>
            <w:t>12</w:t>
          </w:r>
          <w:r w:rsidRPr="007A1328">
            <w:rPr>
              <w:i/>
              <w:sz w:val="18"/>
            </w:rPr>
            <w:fldChar w:fldCharType="end"/>
          </w:r>
        </w:p>
      </w:tc>
      <w:tc>
        <w:tcPr>
          <w:tcW w:w="5387" w:type="dxa"/>
        </w:tcPr>
        <w:p w:rsidR="004D4DDA" w:rsidRDefault="006B4FAF" w:rsidP="00DD5D8F">
          <w:pPr>
            <w:jc w:val="center"/>
            <w:rPr>
              <w:sz w:val="18"/>
            </w:rPr>
          </w:pPr>
          <w:r>
            <w:rPr>
              <w:i/>
              <w:sz w:val="18"/>
            </w:rPr>
            <w:t>Australian Border Force Amendment (Protected Information) Act 2017</w:t>
          </w:r>
        </w:p>
      </w:tc>
      <w:tc>
        <w:tcPr>
          <w:tcW w:w="1270" w:type="dxa"/>
        </w:tcPr>
        <w:p w:rsidR="004D4DDA" w:rsidRDefault="001300E2" w:rsidP="00DD5D8F">
          <w:pPr>
            <w:jc w:val="right"/>
            <w:rPr>
              <w:sz w:val="18"/>
            </w:rPr>
          </w:pPr>
          <w:r>
            <w:rPr>
              <w:i/>
              <w:sz w:val="18"/>
            </w:rPr>
            <w:t>No. 115, 2017</w:t>
          </w:r>
        </w:p>
      </w:tc>
    </w:tr>
  </w:tbl>
  <w:p w:rsidR="004D4DDA" w:rsidRPr="00A961C4" w:rsidRDefault="004D4DDA" w:rsidP="004D4DDA">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A961C4" w:rsidRDefault="004D4DDA" w:rsidP="003E2B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4DDA" w:rsidTr="003E2BBC">
      <w:tc>
        <w:tcPr>
          <w:tcW w:w="1247" w:type="dxa"/>
        </w:tcPr>
        <w:p w:rsidR="004D4DDA" w:rsidRDefault="001300E2" w:rsidP="00DD5D8F">
          <w:pPr>
            <w:rPr>
              <w:sz w:val="18"/>
            </w:rPr>
          </w:pPr>
          <w:r>
            <w:rPr>
              <w:i/>
              <w:sz w:val="18"/>
            </w:rPr>
            <w:t>No. 115, 2017</w:t>
          </w:r>
        </w:p>
      </w:tc>
      <w:tc>
        <w:tcPr>
          <w:tcW w:w="5387" w:type="dxa"/>
        </w:tcPr>
        <w:p w:rsidR="004D4DDA" w:rsidRDefault="006B4FAF" w:rsidP="00DD5D8F">
          <w:pPr>
            <w:jc w:val="center"/>
            <w:rPr>
              <w:sz w:val="18"/>
            </w:rPr>
          </w:pPr>
          <w:r>
            <w:rPr>
              <w:i/>
              <w:sz w:val="18"/>
            </w:rPr>
            <w:t>Australian Border Force Amendment (Protected Information) Act 2017</w:t>
          </w:r>
        </w:p>
      </w:tc>
      <w:tc>
        <w:tcPr>
          <w:tcW w:w="669" w:type="dxa"/>
        </w:tcPr>
        <w:p w:rsidR="004D4DDA" w:rsidRDefault="004D4DDA" w:rsidP="00DD5D8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14365">
            <w:rPr>
              <w:i/>
              <w:noProof/>
              <w:sz w:val="18"/>
            </w:rPr>
            <w:t>11</w:t>
          </w:r>
          <w:r w:rsidRPr="007A1328">
            <w:rPr>
              <w:i/>
              <w:sz w:val="18"/>
            </w:rPr>
            <w:fldChar w:fldCharType="end"/>
          </w:r>
        </w:p>
      </w:tc>
    </w:tr>
  </w:tbl>
  <w:p w:rsidR="004D4DDA" w:rsidRPr="00055B5C" w:rsidRDefault="004D4DDA" w:rsidP="004D4DD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A961C4" w:rsidRDefault="004D4DDA" w:rsidP="003E2BBC">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D4DDA" w:rsidTr="003E2BBC">
      <w:tc>
        <w:tcPr>
          <w:tcW w:w="1247" w:type="dxa"/>
        </w:tcPr>
        <w:p w:rsidR="004D4DDA" w:rsidRDefault="001300E2" w:rsidP="00DD5D8F">
          <w:pPr>
            <w:rPr>
              <w:sz w:val="18"/>
            </w:rPr>
          </w:pPr>
          <w:r>
            <w:rPr>
              <w:i/>
              <w:sz w:val="18"/>
            </w:rPr>
            <w:t>No. 115, 2017</w:t>
          </w:r>
        </w:p>
      </w:tc>
      <w:tc>
        <w:tcPr>
          <w:tcW w:w="5387" w:type="dxa"/>
        </w:tcPr>
        <w:p w:rsidR="004D4DDA" w:rsidRDefault="006B4FAF" w:rsidP="00DD5D8F">
          <w:pPr>
            <w:jc w:val="center"/>
            <w:rPr>
              <w:sz w:val="18"/>
            </w:rPr>
          </w:pPr>
          <w:r>
            <w:rPr>
              <w:i/>
              <w:sz w:val="18"/>
            </w:rPr>
            <w:t>Australian Border Force Amendment (Protected Information) Act 2017</w:t>
          </w:r>
        </w:p>
      </w:tc>
      <w:tc>
        <w:tcPr>
          <w:tcW w:w="669" w:type="dxa"/>
        </w:tcPr>
        <w:p w:rsidR="004D4DDA" w:rsidRDefault="004D4DDA" w:rsidP="00DD5D8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14365">
            <w:rPr>
              <w:i/>
              <w:noProof/>
              <w:sz w:val="18"/>
            </w:rPr>
            <w:t>1</w:t>
          </w:r>
          <w:r w:rsidRPr="007A1328">
            <w:rPr>
              <w:i/>
              <w:sz w:val="18"/>
            </w:rPr>
            <w:fldChar w:fldCharType="end"/>
          </w:r>
        </w:p>
      </w:tc>
    </w:tr>
  </w:tbl>
  <w:p w:rsidR="004D4DDA" w:rsidRPr="00A961C4" w:rsidRDefault="004D4DDA" w:rsidP="004D4DDA">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631" w:rsidRDefault="007B6631" w:rsidP="0048364F">
      <w:pPr>
        <w:spacing w:line="240" w:lineRule="auto"/>
      </w:pPr>
      <w:r>
        <w:separator/>
      </w:r>
    </w:p>
  </w:footnote>
  <w:footnote w:type="continuationSeparator" w:id="0">
    <w:p w:rsidR="007B6631" w:rsidRDefault="007B6631"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5F1388" w:rsidRDefault="004D4DDA" w:rsidP="004D4DDA">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5F1388" w:rsidRDefault="004D4DDA" w:rsidP="004D4DDA">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5F1388" w:rsidRDefault="004D4DDA" w:rsidP="004D4DD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ED79B6" w:rsidRDefault="004D4DDA" w:rsidP="004D4DDA">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ED79B6" w:rsidRDefault="004D4DDA" w:rsidP="004D4DDA">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ED79B6" w:rsidRDefault="004D4DDA" w:rsidP="004D4DDA">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A961C4" w:rsidRDefault="004D4DDA" w:rsidP="004D4DDA">
    <w:pPr>
      <w:rPr>
        <w:b/>
        <w:sz w:val="20"/>
      </w:rPr>
    </w:pPr>
    <w:r>
      <w:rPr>
        <w:b/>
        <w:sz w:val="20"/>
      </w:rPr>
      <w:fldChar w:fldCharType="begin"/>
    </w:r>
    <w:r>
      <w:rPr>
        <w:b/>
        <w:sz w:val="20"/>
      </w:rPr>
      <w:instrText xml:space="preserve"> STYLEREF CharAmSchNo </w:instrText>
    </w:r>
    <w:r w:rsidR="00714365">
      <w:rPr>
        <w:b/>
        <w:sz w:val="20"/>
      </w:rPr>
      <w:fldChar w:fldCharType="separate"/>
    </w:r>
    <w:r w:rsidR="0071436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14365">
      <w:rPr>
        <w:sz w:val="20"/>
      </w:rPr>
      <w:fldChar w:fldCharType="separate"/>
    </w:r>
    <w:r w:rsidR="00714365">
      <w:rPr>
        <w:noProof/>
        <w:sz w:val="20"/>
      </w:rPr>
      <w:t>Amendments</w:t>
    </w:r>
    <w:r>
      <w:rPr>
        <w:sz w:val="20"/>
      </w:rPr>
      <w:fldChar w:fldCharType="end"/>
    </w:r>
  </w:p>
  <w:p w:rsidR="004D4DDA" w:rsidRPr="00A961C4" w:rsidRDefault="004D4DDA" w:rsidP="004D4DDA">
    <w:pPr>
      <w:rPr>
        <w:b/>
        <w:sz w:val="20"/>
      </w:rPr>
    </w:pPr>
    <w:r>
      <w:rPr>
        <w:b/>
        <w:sz w:val="20"/>
      </w:rPr>
      <w:fldChar w:fldCharType="begin"/>
    </w:r>
    <w:r>
      <w:rPr>
        <w:b/>
        <w:sz w:val="20"/>
      </w:rPr>
      <w:instrText xml:space="preserve"> STYLEREF CharAmPartNo </w:instrText>
    </w:r>
    <w:r w:rsidR="00714365">
      <w:rPr>
        <w:b/>
        <w:sz w:val="20"/>
      </w:rPr>
      <w:fldChar w:fldCharType="separate"/>
    </w:r>
    <w:r w:rsidR="00714365">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714365">
      <w:rPr>
        <w:sz w:val="20"/>
      </w:rPr>
      <w:fldChar w:fldCharType="separate"/>
    </w:r>
    <w:r w:rsidR="00714365">
      <w:rPr>
        <w:noProof/>
        <w:sz w:val="20"/>
      </w:rPr>
      <w:t>Consequential amendments</w:t>
    </w:r>
    <w:r>
      <w:rPr>
        <w:sz w:val="20"/>
      </w:rPr>
      <w:fldChar w:fldCharType="end"/>
    </w:r>
  </w:p>
  <w:p w:rsidR="004D4DDA" w:rsidRPr="00A961C4" w:rsidRDefault="004D4DDA" w:rsidP="004D4DDA">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A961C4" w:rsidRDefault="004D4DDA" w:rsidP="004D4DDA">
    <w:pPr>
      <w:jc w:val="right"/>
      <w:rPr>
        <w:sz w:val="20"/>
      </w:rPr>
    </w:pPr>
    <w:r w:rsidRPr="00A961C4">
      <w:rPr>
        <w:sz w:val="20"/>
      </w:rPr>
      <w:fldChar w:fldCharType="begin"/>
    </w:r>
    <w:r w:rsidRPr="00A961C4">
      <w:rPr>
        <w:sz w:val="20"/>
      </w:rPr>
      <w:instrText xml:space="preserve"> STYLEREF CharAmSchText </w:instrText>
    </w:r>
    <w:r w:rsidR="00714365">
      <w:rPr>
        <w:sz w:val="20"/>
      </w:rPr>
      <w:fldChar w:fldCharType="separate"/>
    </w:r>
    <w:r w:rsidR="0071436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14365">
      <w:rPr>
        <w:b/>
        <w:sz w:val="20"/>
      </w:rPr>
      <w:fldChar w:fldCharType="separate"/>
    </w:r>
    <w:r w:rsidR="00714365">
      <w:rPr>
        <w:b/>
        <w:noProof/>
        <w:sz w:val="20"/>
      </w:rPr>
      <w:t>Schedule 1</w:t>
    </w:r>
    <w:r>
      <w:rPr>
        <w:b/>
        <w:sz w:val="20"/>
      </w:rPr>
      <w:fldChar w:fldCharType="end"/>
    </w:r>
  </w:p>
  <w:p w:rsidR="004D4DDA" w:rsidRPr="00A961C4" w:rsidRDefault="004D4DDA" w:rsidP="004D4DDA">
    <w:pPr>
      <w:jc w:val="right"/>
      <w:rPr>
        <w:b/>
        <w:sz w:val="20"/>
      </w:rPr>
    </w:pPr>
    <w:r w:rsidRPr="00A961C4">
      <w:rPr>
        <w:sz w:val="20"/>
      </w:rPr>
      <w:fldChar w:fldCharType="begin"/>
    </w:r>
    <w:r w:rsidRPr="00A961C4">
      <w:rPr>
        <w:sz w:val="20"/>
      </w:rPr>
      <w:instrText xml:space="preserve"> STYLEREF CharAmPartText </w:instrText>
    </w:r>
    <w:r w:rsidR="00714365">
      <w:rPr>
        <w:sz w:val="20"/>
      </w:rPr>
      <w:fldChar w:fldCharType="separate"/>
    </w:r>
    <w:r w:rsidR="00714365">
      <w:rPr>
        <w:noProof/>
        <w:sz w:val="20"/>
      </w:rPr>
      <w:t>Amendments commencing on the day after Royal Assent</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714365">
      <w:rPr>
        <w:b/>
        <w:sz w:val="20"/>
      </w:rPr>
      <w:fldChar w:fldCharType="separate"/>
    </w:r>
    <w:r w:rsidR="00714365">
      <w:rPr>
        <w:b/>
        <w:noProof/>
        <w:sz w:val="20"/>
      </w:rPr>
      <w:t>Part 2</w:t>
    </w:r>
    <w:r w:rsidRPr="00A961C4">
      <w:rPr>
        <w:b/>
        <w:sz w:val="20"/>
      </w:rPr>
      <w:fldChar w:fldCharType="end"/>
    </w:r>
  </w:p>
  <w:p w:rsidR="004D4DDA" w:rsidRPr="00A961C4" w:rsidRDefault="004D4DDA" w:rsidP="004D4DDA">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DA" w:rsidRPr="00A961C4" w:rsidRDefault="004D4DDA" w:rsidP="004D4D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FE"/>
    <w:rsid w:val="000113BC"/>
    <w:rsid w:val="000136AF"/>
    <w:rsid w:val="00031953"/>
    <w:rsid w:val="000417C9"/>
    <w:rsid w:val="0004258E"/>
    <w:rsid w:val="00050464"/>
    <w:rsid w:val="0005076C"/>
    <w:rsid w:val="00052853"/>
    <w:rsid w:val="00053141"/>
    <w:rsid w:val="00055B5C"/>
    <w:rsid w:val="00056391"/>
    <w:rsid w:val="00060BC3"/>
    <w:rsid w:val="00060FF9"/>
    <w:rsid w:val="000614BF"/>
    <w:rsid w:val="00075B67"/>
    <w:rsid w:val="000B1FD2"/>
    <w:rsid w:val="000C34AB"/>
    <w:rsid w:val="000C5B39"/>
    <w:rsid w:val="000D05EF"/>
    <w:rsid w:val="000D1AB6"/>
    <w:rsid w:val="000D1F9B"/>
    <w:rsid w:val="000D2FF0"/>
    <w:rsid w:val="000F21C1"/>
    <w:rsid w:val="00101D90"/>
    <w:rsid w:val="0010745C"/>
    <w:rsid w:val="00113BD1"/>
    <w:rsid w:val="001149ED"/>
    <w:rsid w:val="00116EC7"/>
    <w:rsid w:val="001219EB"/>
    <w:rsid w:val="00122206"/>
    <w:rsid w:val="00123A69"/>
    <w:rsid w:val="001300E2"/>
    <w:rsid w:val="00132F77"/>
    <w:rsid w:val="00141DBC"/>
    <w:rsid w:val="0015646E"/>
    <w:rsid w:val="001643C9"/>
    <w:rsid w:val="00165568"/>
    <w:rsid w:val="00166C2F"/>
    <w:rsid w:val="001716C9"/>
    <w:rsid w:val="001730BF"/>
    <w:rsid w:val="00173363"/>
    <w:rsid w:val="00173B94"/>
    <w:rsid w:val="001854B4"/>
    <w:rsid w:val="001861C3"/>
    <w:rsid w:val="001939E1"/>
    <w:rsid w:val="00195382"/>
    <w:rsid w:val="001A3658"/>
    <w:rsid w:val="001A68D5"/>
    <w:rsid w:val="001A759A"/>
    <w:rsid w:val="001B7A5D"/>
    <w:rsid w:val="001C2418"/>
    <w:rsid w:val="001C69C4"/>
    <w:rsid w:val="001D1651"/>
    <w:rsid w:val="001E0EE9"/>
    <w:rsid w:val="001E3590"/>
    <w:rsid w:val="001E7407"/>
    <w:rsid w:val="001E7F57"/>
    <w:rsid w:val="001F2503"/>
    <w:rsid w:val="001F2A8A"/>
    <w:rsid w:val="001F42C5"/>
    <w:rsid w:val="00201D27"/>
    <w:rsid w:val="00202618"/>
    <w:rsid w:val="002046C3"/>
    <w:rsid w:val="00211AF3"/>
    <w:rsid w:val="00231DB9"/>
    <w:rsid w:val="002324FB"/>
    <w:rsid w:val="00240749"/>
    <w:rsid w:val="002555A4"/>
    <w:rsid w:val="00263820"/>
    <w:rsid w:val="00274B42"/>
    <w:rsid w:val="00275197"/>
    <w:rsid w:val="002878AC"/>
    <w:rsid w:val="00293B89"/>
    <w:rsid w:val="00297ECB"/>
    <w:rsid w:val="002B246E"/>
    <w:rsid w:val="002B5A30"/>
    <w:rsid w:val="002B7097"/>
    <w:rsid w:val="002D043A"/>
    <w:rsid w:val="002D1D0E"/>
    <w:rsid w:val="002D395A"/>
    <w:rsid w:val="002F4515"/>
    <w:rsid w:val="00307397"/>
    <w:rsid w:val="003215A3"/>
    <w:rsid w:val="003415D3"/>
    <w:rsid w:val="00350417"/>
    <w:rsid w:val="00352B0F"/>
    <w:rsid w:val="00354F08"/>
    <w:rsid w:val="00355267"/>
    <w:rsid w:val="00355C1C"/>
    <w:rsid w:val="00360A34"/>
    <w:rsid w:val="00360D46"/>
    <w:rsid w:val="003616BD"/>
    <w:rsid w:val="0036643D"/>
    <w:rsid w:val="00375C6C"/>
    <w:rsid w:val="00375EC3"/>
    <w:rsid w:val="003C5F2B"/>
    <w:rsid w:val="003D0BFE"/>
    <w:rsid w:val="003D5700"/>
    <w:rsid w:val="003E20B9"/>
    <w:rsid w:val="003E2BBC"/>
    <w:rsid w:val="003E53FA"/>
    <w:rsid w:val="003F0775"/>
    <w:rsid w:val="00404803"/>
    <w:rsid w:val="00405579"/>
    <w:rsid w:val="00410B8E"/>
    <w:rsid w:val="004116CD"/>
    <w:rsid w:val="00421FC1"/>
    <w:rsid w:val="004229C7"/>
    <w:rsid w:val="00424CA9"/>
    <w:rsid w:val="00425B92"/>
    <w:rsid w:val="00436785"/>
    <w:rsid w:val="00436BD5"/>
    <w:rsid w:val="00437E4B"/>
    <w:rsid w:val="0044291A"/>
    <w:rsid w:val="00460763"/>
    <w:rsid w:val="00470108"/>
    <w:rsid w:val="0048196B"/>
    <w:rsid w:val="0048364F"/>
    <w:rsid w:val="00490048"/>
    <w:rsid w:val="00490EA8"/>
    <w:rsid w:val="00496F97"/>
    <w:rsid w:val="004B1F69"/>
    <w:rsid w:val="004B43C7"/>
    <w:rsid w:val="004C0011"/>
    <w:rsid w:val="004C05E5"/>
    <w:rsid w:val="004C54D1"/>
    <w:rsid w:val="004C7C8C"/>
    <w:rsid w:val="004D4DDA"/>
    <w:rsid w:val="004E2A4A"/>
    <w:rsid w:val="004E6862"/>
    <w:rsid w:val="004F0D23"/>
    <w:rsid w:val="004F1FAC"/>
    <w:rsid w:val="00504445"/>
    <w:rsid w:val="00504CA5"/>
    <w:rsid w:val="005130AA"/>
    <w:rsid w:val="00516B8D"/>
    <w:rsid w:val="00537FBC"/>
    <w:rsid w:val="00543469"/>
    <w:rsid w:val="00545A4A"/>
    <w:rsid w:val="00551B54"/>
    <w:rsid w:val="005626EC"/>
    <w:rsid w:val="005715E0"/>
    <w:rsid w:val="005730BA"/>
    <w:rsid w:val="00584811"/>
    <w:rsid w:val="005874CD"/>
    <w:rsid w:val="00590036"/>
    <w:rsid w:val="00593AA6"/>
    <w:rsid w:val="00594161"/>
    <w:rsid w:val="00594749"/>
    <w:rsid w:val="005948E7"/>
    <w:rsid w:val="005A0D92"/>
    <w:rsid w:val="005A58F1"/>
    <w:rsid w:val="005B2890"/>
    <w:rsid w:val="005B4067"/>
    <w:rsid w:val="005C3F41"/>
    <w:rsid w:val="005D03B9"/>
    <w:rsid w:val="005D6E8A"/>
    <w:rsid w:val="005E152A"/>
    <w:rsid w:val="005E61DA"/>
    <w:rsid w:val="00600219"/>
    <w:rsid w:val="0060740D"/>
    <w:rsid w:val="00613A5E"/>
    <w:rsid w:val="00613A9A"/>
    <w:rsid w:val="00613D7C"/>
    <w:rsid w:val="00617214"/>
    <w:rsid w:val="0063123E"/>
    <w:rsid w:val="006338B3"/>
    <w:rsid w:val="00636788"/>
    <w:rsid w:val="006405DF"/>
    <w:rsid w:val="00641DE5"/>
    <w:rsid w:val="00656F0C"/>
    <w:rsid w:val="00672E1B"/>
    <w:rsid w:val="0067621D"/>
    <w:rsid w:val="00677CC2"/>
    <w:rsid w:val="00681F92"/>
    <w:rsid w:val="006824F3"/>
    <w:rsid w:val="006842C2"/>
    <w:rsid w:val="00685F42"/>
    <w:rsid w:val="0069207B"/>
    <w:rsid w:val="00694832"/>
    <w:rsid w:val="006A251C"/>
    <w:rsid w:val="006B4FAF"/>
    <w:rsid w:val="006B63FE"/>
    <w:rsid w:val="006C2874"/>
    <w:rsid w:val="006C7F8C"/>
    <w:rsid w:val="006D0671"/>
    <w:rsid w:val="006D380D"/>
    <w:rsid w:val="006E0135"/>
    <w:rsid w:val="006E303A"/>
    <w:rsid w:val="006F1873"/>
    <w:rsid w:val="006F7E19"/>
    <w:rsid w:val="00700B2C"/>
    <w:rsid w:val="00705B24"/>
    <w:rsid w:val="007109D8"/>
    <w:rsid w:val="00712D8D"/>
    <w:rsid w:val="00713084"/>
    <w:rsid w:val="00714365"/>
    <w:rsid w:val="00714B26"/>
    <w:rsid w:val="0072677C"/>
    <w:rsid w:val="00731E00"/>
    <w:rsid w:val="007440B7"/>
    <w:rsid w:val="007619EB"/>
    <w:rsid w:val="007634AD"/>
    <w:rsid w:val="00765251"/>
    <w:rsid w:val="007715C9"/>
    <w:rsid w:val="00774EDD"/>
    <w:rsid w:val="007757EC"/>
    <w:rsid w:val="00784C29"/>
    <w:rsid w:val="007B6631"/>
    <w:rsid w:val="007E7D4A"/>
    <w:rsid w:val="007F0E1A"/>
    <w:rsid w:val="007F284B"/>
    <w:rsid w:val="007F65E7"/>
    <w:rsid w:val="008006CC"/>
    <w:rsid w:val="00801D85"/>
    <w:rsid w:val="00804DCA"/>
    <w:rsid w:val="00807F18"/>
    <w:rsid w:val="00810224"/>
    <w:rsid w:val="008137EC"/>
    <w:rsid w:val="00815E24"/>
    <w:rsid w:val="008169F5"/>
    <w:rsid w:val="00822CC2"/>
    <w:rsid w:val="00826AF7"/>
    <w:rsid w:val="00831E8D"/>
    <w:rsid w:val="00837208"/>
    <w:rsid w:val="00840C2B"/>
    <w:rsid w:val="00843778"/>
    <w:rsid w:val="00851CC4"/>
    <w:rsid w:val="00856A31"/>
    <w:rsid w:val="00857D6B"/>
    <w:rsid w:val="0087029B"/>
    <w:rsid w:val="008754D0"/>
    <w:rsid w:val="00877D48"/>
    <w:rsid w:val="00883781"/>
    <w:rsid w:val="00885570"/>
    <w:rsid w:val="00893958"/>
    <w:rsid w:val="008A2E77"/>
    <w:rsid w:val="008B6494"/>
    <w:rsid w:val="008C5BA6"/>
    <w:rsid w:val="008C6F6F"/>
    <w:rsid w:val="008D0EE0"/>
    <w:rsid w:val="008D3094"/>
    <w:rsid w:val="008D52DF"/>
    <w:rsid w:val="008F4F1C"/>
    <w:rsid w:val="008F7669"/>
    <w:rsid w:val="008F77C4"/>
    <w:rsid w:val="0090332E"/>
    <w:rsid w:val="009065C9"/>
    <w:rsid w:val="009103F3"/>
    <w:rsid w:val="00932377"/>
    <w:rsid w:val="0093538A"/>
    <w:rsid w:val="00937D89"/>
    <w:rsid w:val="00967042"/>
    <w:rsid w:val="00972D28"/>
    <w:rsid w:val="009758B1"/>
    <w:rsid w:val="0098036B"/>
    <w:rsid w:val="0098255A"/>
    <w:rsid w:val="009845BE"/>
    <w:rsid w:val="00984830"/>
    <w:rsid w:val="00984ACB"/>
    <w:rsid w:val="009969C9"/>
    <w:rsid w:val="009D106B"/>
    <w:rsid w:val="009E72E7"/>
    <w:rsid w:val="009E7436"/>
    <w:rsid w:val="009F7EBB"/>
    <w:rsid w:val="00A048FF"/>
    <w:rsid w:val="00A10775"/>
    <w:rsid w:val="00A13B9A"/>
    <w:rsid w:val="00A231E2"/>
    <w:rsid w:val="00A3183F"/>
    <w:rsid w:val="00A36C48"/>
    <w:rsid w:val="00A37BBD"/>
    <w:rsid w:val="00A41E0B"/>
    <w:rsid w:val="00A55631"/>
    <w:rsid w:val="00A60933"/>
    <w:rsid w:val="00A614FD"/>
    <w:rsid w:val="00A64912"/>
    <w:rsid w:val="00A70A74"/>
    <w:rsid w:val="00A76591"/>
    <w:rsid w:val="00A82AF4"/>
    <w:rsid w:val="00AA0EE4"/>
    <w:rsid w:val="00AA3795"/>
    <w:rsid w:val="00AC1BC9"/>
    <w:rsid w:val="00AC1C9C"/>
    <w:rsid w:val="00AC1E75"/>
    <w:rsid w:val="00AD5641"/>
    <w:rsid w:val="00AE1088"/>
    <w:rsid w:val="00AF1BA4"/>
    <w:rsid w:val="00B032D8"/>
    <w:rsid w:val="00B33B3C"/>
    <w:rsid w:val="00B47A6C"/>
    <w:rsid w:val="00B6382D"/>
    <w:rsid w:val="00B741DA"/>
    <w:rsid w:val="00B770B4"/>
    <w:rsid w:val="00BA5026"/>
    <w:rsid w:val="00BB40BF"/>
    <w:rsid w:val="00BC0CD1"/>
    <w:rsid w:val="00BC2A17"/>
    <w:rsid w:val="00BC2B78"/>
    <w:rsid w:val="00BD6E8A"/>
    <w:rsid w:val="00BE719A"/>
    <w:rsid w:val="00BE720A"/>
    <w:rsid w:val="00BF0461"/>
    <w:rsid w:val="00BF4944"/>
    <w:rsid w:val="00BF56D4"/>
    <w:rsid w:val="00BF57B5"/>
    <w:rsid w:val="00C04409"/>
    <w:rsid w:val="00C067E5"/>
    <w:rsid w:val="00C164CA"/>
    <w:rsid w:val="00C176CF"/>
    <w:rsid w:val="00C23F1F"/>
    <w:rsid w:val="00C303F1"/>
    <w:rsid w:val="00C32C49"/>
    <w:rsid w:val="00C35035"/>
    <w:rsid w:val="00C42BF8"/>
    <w:rsid w:val="00C43BA9"/>
    <w:rsid w:val="00C460AE"/>
    <w:rsid w:val="00C50043"/>
    <w:rsid w:val="00C5004A"/>
    <w:rsid w:val="00C51EC3"/>
    <w:rsid w:val="00C53128"/>
    <w:rsid w:val="00C54E84"/>
    <w:rsid w:val="00C552DB"/>
    <w:rsid w:val="00C7044B"/>
    <w:rsid w:val="00C7573B"/>
    <w:rsid w:val="00C76CF3"/>
    <w:rsid w:val="00C92FE0"/>
    <w:rsid w:val="00CA0436"/>
    <w:rsid w:val="00CA18A4"/>
    <w:rsid w:val="00CA67E4"/>
    <w:rsid w:val="00CB42C3"/>
    <w:rsid w:val="00CD724E"/>
    <w:rsid w:val="00CE1AD5"/>
    <w:rsid w:val="00CE1E31"/>
    <w:rsid w:val="00CE59A0"/>
    <w:rsid w:val="00CE6A35"/>
    <w:rsid w:val="00CF0BB2"/>
    <w:rsid w:val="00CF293C"/>
    <w:rsid w:val="00D00EAA"/>
    <w:rsid w:val="00D01C77"/>
    <w:rsid w:val="00D13441"/>
    <w:rsid w:val="00D216D6"/>
    <w:rsid w:val="00D243A3"/>
    <w:rsid w:val="00D33F50"/>
    <w:rsid w:val="00D37F8C"/>
    <w:rsid w:val="00D42E3E"/>
    <w:rsid w:val="00D4367F"/>
    <w:rsid w:val="00D43E31"/>
    <w:rsid w:val="00D477C3"/>
    <w:rsid w:val="00D51BBD"/>
    <w:rsid w:val="00D52BBE"/>
    <w:rsid w:val="00D52EFE"/>
    <w:rsid w:val="00D534D7"/>
    <w:rsid w:val="00D63EF6"/>
    <w:rsid w:val="00D70DFB"/>
    <w:rsid w:val="00D73029"/>
    <w:rsid w:val="00D766DF"/>
    <w:rsid w:val="00DB682B"/>
    <w:rsid w:val="00DE2002"/>
    <w:rsid w:val="00DE2AAD"/>
    <w:rsid w:val="00DF08A8"/>
    <w:rsid w:val="00DF7AE9"/>
    <w:rsid w:val="00E00AB4"/>
    <w:rsid w:val="00E0122B"/>
    <w:rsid w:val="00E05704"/>
    <w:rsid w:val="00E13929"/>
    <w:rsid w:val="00E24D66"/>
    <w:rsid w:val="00E302FC"/>
    <w:rsid w:val="00E3171F"/>
    <w:rsid w:val="00E47238"/>
    <w:rsid w:val="00E5428D"/>
    <w:rsid w:val="00E54292"/>
    <w:rsid w:val="00E734E0"/>
    <w:rsid w:val="00E74DC7"/>
    <w:rsid w:val="00E87699"/>
    <w:rsid w:val="00E91E43"/>
    <w:rsid w:val="00EA1A46"/>
    <w:rsid w:val="00EC7721"/>
    <w:rsid w:val="00ED492F"/>
    <w:rsid w:val="00EF2E3A"/>
    <w:rsid w:val="00EF6722"/>
    <w:rsid w:val="00F04697"/>
    <w:rsid w:val="00F047E2"/>
    <w:rsid w:val="00F078DC"/>
    <w:rsid w:val="00F13E86"/>
    <w:rsid w:val="00F17B00"/>
    <w:rsid w:val="00F21279"/>
    <w:rsid w:val="00F22C1A"/>
    <w:rsid w:val="00F677A9"/>
    <w:rsid w:val="00F736C8"/>
    <w:rsid w:val="00F74CDA"/>
    <w:rsid w:val="00F77353"/>
    <w:rsid w:val="00F84CF5"/>
    <w:rsid w:val="00F92D35"/>
    <w:rsid w:val="00FA420B"/>
    <w:rsid w:val="00FC4E55"/>
    <w:rsid w:val="00FD1E13"/>
    <w:rsid w:val="00FD7EB1"/>
    <w:rsid w:val="00FE41C9"/>
    <w:rsid w:val="00FE69D3"/>
    <w:rsid w:val="00FE7F93"/>
    <w:rsid w:val="00FF0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2BBC"/>
    <w:pPr>
      <w:spacing w:line="260" w:lineRule="atLeast"/>
    </w:pPr>
    <w:rPr>
      <w:sz w:val="22"/>
    </w:rPr>
  </w:style>
  <w:style w:type="paragraph" w:styleId="Heading1">
    <w:name w:val="heading 1"/>
    <w:basedOn w:val="Normal"/>
    <w:next w:val="Normal"/>
    <w:link w:val="Heading1Char"/>
    <w:uiPriority w:val="9"/>
    <w:qFormat/>
    <w:rsid w:val="00826A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6A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6A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6A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6A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6A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6A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6AF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6AF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2BBC"/>
  </w:style>
  <w:style w:type="paragraph" w:customStyle="1" w:styleId="OPCParaBase">
    <w:name w:val="OPCParaBase"/>
    <w:link w:val="OPCParaBaseChar"/>
    <w:qFormat/>
    <w:rsid w:val="003E2BB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E2BBC"/>
    <w:pPr>
      <w:spacing w:line="240" w:lineRule="auto"/>
    </w:pPr>
    <w:rPr>
      <w:b/>
      <w:sz w:val="40"/>
    </w:rPr>
  </w:style>
  <w:style w:type="paragraph" w:customStyle="1" w:styleId="ActHead1">
    <w:name w:val="ActHead 1"/>
    <w:aliases w:val="c"/>
    <w:basedOn w:val="OPCParaBase"/>
    <w:next w:val="Normal"/>
    <w:qFormat/>
    <w:rsid w:val="003E2B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2B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2B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2B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E2B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2B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2B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2B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2BB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E2BBC"/>
  </w:style>
  <w:style w:type="paragraph" w:customStyle="1" w:styleId="Blocks">
    <w:name w:val="Blocks"/>
    <w:aliases w:val="bb"/>
    <w:basedOn w:val="OPCParaBase"/>
    <w:qFormat/>
    <w:rsid w:val="003E2BBC"/>
    <w:pPr>
      <w:spacing w:line="240" w:lineRule="auto"/>
    </w:pPr>
    <w:rPr>
      <w:sz w:val="24"/>
    </w:rPr>
  </w:style>
  <w:style w:type="paragraph" w:customStyle="1" w:styleId="BoxText">
    <w:name w:val="BoxText"/>
    <w:aliases w:val="bt"/>
    <w:basedOn w:val="OPCParaBase"/>
    <w:qFormat/>
    <w:rsid w:val="003E2B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2BBC"/>
    <w:rPr>
      <w:b/>
    </w:rPr>
  </w:style>
  <w:style w:type="paragraph" w:customStyle="1" w:styleId="BoxHeadItalic">
    <w:name w:val="BoxHeadItalic"/>
    <w:aliases w:val="bhi"/>
    <w:basedOn w:val="BoxText"/>
    <w:next w:val="BoxStep"/>
    <w:qFormat/>
    <w:rsid w:val="003E2BBC"/>
    <w:rPr>
      <w:i/>
    </w:rPr>
  </w:style>
  <w:style w:type="paragraph" w:customStyle="1" w:styleId="BoxList">
    <w:name w:val="BoxList"/>
    <w:aliases w:val="bl"/>
    <w:basedOn w:val="BoxText"/>
    <w:qFormat/>
    <w:rsid w:val="003E2BBC"/>
    <w:pPr>
      <w:ind w:left="1559" w:hanging="425"/>
    </w:pPr>
  </w:style>
  <w:style w:type="paragraph" w:customStyle="1" w:styleId="BoxNote">
    <w:name w:val="BoxNote"/>
    <w:aliases w:val="bn"/>
    <w:basedOn w:val="BoxText"/>
    <w:qFormat/>
    <w:rsid w:val="003E2BBC"/>
    <w:pPr>
      <w:tabs>
        <w:tab w:val="left" w:pos="1985"/>
      </w:tabs>
      <w:spacing w:before="122" w:line="198" w:lineRule="exact"/>
      <w:ind w:left="2948" w:hanging="1814"/>
    </w:pPr>
    <w:rPr>
      <w:sz w:val="18"/>
    </w:rPr>
  </w:style>
  <w:style w:type="paragraph" w:customStyle="1" w:styleId="BoxPara">
    <w:name w:val="BoxPara"/>
    <w:aliases w:val="bp"/>
    <w:basedOn w:val="BoxText"/>
    <w:qFormat/>
    <w:rsid w:val="003E2BBC"/>
    <w:pPr>
      <w:tabs>
        <w:tab w:val="right" w:pos="2268"/>
      </w:tabs>
      <w:ind w:left="2552" w:hanging="1418"/>
    </w:pPr>
  </w:style>
  <w:style w:type="paragraph" w:customStyle="1" w:styleId="BoxStep">
    <w:name w:val="BoxStep"/>
    <w:aliases w:val="bs"/>
    <w:basedOn w:val="BoxText"/>
    <w:qFormat/>
    <w:rsid w:val="003E2BBC"/>
    <w:pPr>
      <w:ind w:left="1985" w:hanging="851"/>
    </w:pPr>
  </w:style>
  <w:style w:type="character" w:customStyle="1" w:styleId="CharAmPartNo">
    <w:name w:val="CharAmPartNo"/>
    <w:basedOn w:val="OPCCharBase"/>
    <w:qFormat/>
    <w:rsid w:val="003E2BBC"/>
  </w:style>
  <w:style w:type="character" w:customStyle="1" w:styleId="CharAmPartText">
    <w:name w:val="CharAmPartText"/>
    <w:basedOn w:val="OPCCharBase"/>
    <w:qFormat/>
    <w:rsid w:val="003E2BBC"/>
  </w:style>
  <w:style w:type="character" w:customStyle="1" w:styleId="CharAmSchNo">
    <w:name w:val="CharAmSchNo"/>
    <w:basedOn w:val="OPCCharBase"/>
    <w:qFormat/>
    <w:rsid w:val="003E2BBC"/>
  </w:style>
  <w:style w:type="character" w:customStyle="1" w:styleId="CharAmSchText">
    <w:name w:val="CharAmSchText"/>
    <w:basedOn w:val="OPCCharBase"/>
    <w:qFormat/>
    <w:rsid w:val="003E2BBC"/>
  </w:style>
  <w:style w:type="character" w:customStyle="1" w:styleId="CharBoldItalic">
    <w:name w:val="CharBoldItalic"/>
    <w:basedOn w:val="OPCCharBase"/>
    <w:uiPriority w:val="1"/>
    <w:qFormat/>
    <w:rsid w:val="003E2BBC"/>
    <w:rPr>
      <w:b/>
      <w:i/>
    </w:rPr>
  </w:style>
  <w:style w:type="character" w:customStyle="1" w:styleId="CharChapNo">
    <w:name w:val="CharChapNo"/>
    <w:basedOn w:val="OPCCharBase"/>
    <w:uiPriority w:val="1"/>
    <w:qFormat/>
    <w:rsid w:val="003E2BBC"/>
  </w:style>
  <w:style w:type="character" w:customStyle="1" w:styleId="CharChapText">
    <w:name w:val="CharChapText"/>
    <w:basedOn w:val="OPCCharBase"/>
    <w:uiPriority w:val="1"/>
    <w:qFormat/>
    <w:rsid w:val="003E2BBC"/>
  </w:style>
  <w:style w:type="character" w:customStyle="1" w:styleId="CharDivNo">
    <w:name w:val="CharDivNo"/>
    <w:basedOn w:val="OPCCharBase"/>
    <w:uiPriority w:val="1"/>
    <w:qFormat/>
    <w:rsid w:val="003E2BBC"/>
  </w:style>
  <w:style w:type="character" w:customStyle="1" w:styleId="CharDivText">
    <w:name w:val="CharDivText"/>
    <w:basedOn w:val="OPCCharBase"/>
    <w:uiPriority w:val="1"/>
    <w:qFormat/>
    <w:rsid w:val="003E2BBC"/>
  </w:style>
  <w:style w:type="character" w:customStyle="1" w:styleId="CharItalic">
    <w:name w:val="CharItalic"/>
    <w:basedOn w:val="OPCCharBase"/>
    <w:uiPriority w:val="1"/>
    <w:qFormat/>
    <w:rsid w:val="003E2BBC"/>
    <w:rPr>
      <w:i/>
    </w:rPr>
  </w:style>
  <w:style w:type="character" w:customStyle="1" w:styleId="CharPartNo">
    <w:name w:val="CharPartNo"/>
    <w:basedOn w:val="OPCCharBase"/>
    <w:uiPriority w:val="1"/>
    <w:qFormat/>
    <w:rsid w:val="003E2BBC"/>
  </w:style>
  <w:style w:type="character" w:customStyle="1" w:styleId="CharPartText">
    <w:name w:val="CharPartText"/>
    <w:basedOn w:val="OPCCharBase"/>
    <w:uiPriority w:val="1"/>
    <w:qFormat/>
    <w:rsid w:val="003E2BBC"/>
  </w:style>
  <w:style w:type="character" w:customStyle="1" w:styleId="CharSectno">
    <w:name w:val="CharSectno"/>
    <w:basedOn w:val="OPCCharBase"/>
    <w:qFormat/>
    <w:rsid w:val="003E2BBC"/>
  </w:style>
  <w:style w:type="character" w:customStyle="1" w:styleId="CharSubdNo">
    <w:name w:val="CharSubdNo"/>
    <w:basedOn w:val="OPCCharBase"/>
    <w:uiPriority w:val="1"/>
    <w:qFormat/>
    <w:rsid w:val="003E2BBC"/>
  </w:style>
  <w:style w:type="character" w:customStyle="1" w:styleId="CharSubdText">
    <w:name w:val="CharSubdText"/>
    <w:basedOn w:val="OPCCharBase"/>
    <w:uiPriority w:val="1"/>
    <w:qFormat/>
    <w:rsid w:val="003E2BBC"/>
  </w:style>
  <w:style w:type="paragraph" w:customStyle="1" w:styleId="CTA--">
    <w:name w:val="CTA --"/>
    <w:basedOn w:val="OPCParaBase"/>
    <w:next w:val="Normal"/>
    <w:rsid w:val="003E2BBC"/>
    <w:pPr>
      <w:spacing w:before="60" w:line="240" w:lineRule="atLeast"/>
      <w:ind w:left="142" w:hanging="142"/>
    </w:pPr>
    <w:rPr>
      <w:sz w:val="20"/>
    </w:rPr>
  </w:style>
  <w:style w:type="paragraph" w:customStyle="1" w:styleId="CTA-">
    <w:name w:val="CTA -"/>
    <w:basedOn w:val="OPCParaBase"/>
    <w:rsid w:val="003E2BBC"/>
    <w:pPr>
      <w:spacing w:before="60" w:line="240" w:lineRule="atLeast"/>
      <w:ind w:left="85" w:hanging="85"/>
    </w:pPr>
    <w:rPr>
      <w:sz w:val="20"/>
    </w:rPr>
  </w:style>
  <w:style w:type="paragraph" w:customStyle="1" w:styleId="CTA---">
    <w:name w:val="CTA ---"/>
    <w:basedOn w:val="OPCParaBase"/>
    <w:next w:val="Normal"/>
    <w:rsid w:val="003E2BBC"/>
    <w:pPr>
      <w:spacing w:before="60" w:line="240" w:lineRule="atLeast"/>
      <w:ind w:left="198" w:hanging="198"/>
    </w:pPr>
    <w:rPr>
      <w:sz w:val="20"/>
    </w:rPr>
  </w:style>
  <w:style w:type="paragraph" w:customStyle="1" w:styleId="CTA----">
    <w:name w:val="CTA ----"/>
    <w:basedOn w:val="OPCParaBase"/>
    <w:next w:val="Normal"/>
    <w:rsid w:val="003E2BBC"/>
    <w:pPr>
      <w:spacing w:before="60" w:line="240" w:lineRule="atLeast"/>
      <w:ind w:left="255" w:hanging="255"/>
    </w:pPr>
    <w:rPr>
      <w:sz w:val="20"/>
    </w:rPr>
  </w:style>
  <w:style w:type="paragraph" w:customStyle="1" w:styleId="CTA1a">
    <w:name w:val="CTA 1(a)"/>
    <w:basedOn w:val="OPCParaBase"/>
    <w:rsid w:val="003E2BBC"/>
    <w:pPr>
      <w:tabs>
        <w:tab w:val="right" w:pos="414"/>
      </w:tabs>
      <w:spacing w:before="40" w:line="240" w:lineRule="atLeast"/>
      <w:ind w:left="675" w:hanging="675"/>
    </w:pPr>
    <w:rPr>
      <w:sz w:val="20"/>
    </w:rPr>
  </w:style>
  <w:style w:type="paragraph" w:customStyle="1" w:styleId="CTA1ai">
    <w:name w:val="CTA 1(a)(i)"/>
    <w:basedOn w:val="OPCParaBase"/>
    <w:rsid w:val="003E2BBC"/>
    <w:pPr>
      <w:tabs>
        <w:tab w:val="right" w:pos="1004"/>
      </w:tabs>
      <w:spacing w:before="40" w:line="240" w:lineRule="atLeast"/>
      <w:ind w:left="1253" w:hanging="1253"/>
    </w:pPr>
    <w:rPr>
      <w:sz w:val="20"/>
    </w:rPr>
  </w:style>
  <w:style w:type="paragraph" w:customStyle="1" w:styleId="CTA2a">
    <w:name w:val="CTA 2(a)"/>
    <w:basedOn w:val="OPCParaBase"/>
    <w:rsid w:val="003E2BBC"/>
    <w:pPr>
      <w:tabs>
        <w:tab w:val="right" w:pos="482"/>
      </w:tabs>
      <w:spacing w:before="40" w:line="240" w:lineRule="atLeast"/>
      <w:ind w:left="748" w:hanging="748"/>
    </w:pPr>
    <w:rPr>
      <w:sz w:val="20"/>
    </w:rPr>
  </w:style>
  <w:style w:type="paragraph" w:customStyle="1" w:styleId="CTA2ai">
    <w:name w:val="CTA 2(a)(i)"/>
    <w:basedOn w:val="OPCParaBase"/>
    <w:rsid w:val="003E2BBC"/>
    <w:pPr>
      <w:tabs>
        <w:tab w:val="right" w:pos="1089"/>
      </w:tabs>
      <w:spacing w:before="40" w:line="240" w:lineRule="atLeast"/>
      <w:ind w:left="1327" w:hanging="1327"/>
    </w:pPr>
    <w:rPr>
      <w:sz w:val="20"/>
    </w:rPr>
  </w:style>
  <w:style w:type="paragraph" w:customStyle="1" w:styleId="CTA3a">
    <w:name w:val="CTA 3(a)"/>
    <w:basedOn w:val="OPCParaBase"/>
    <w:rsid w:val="003E2BBC"/>
    <w:pPr>
      <w:tabs>
        <w:tab w:val="right" w:pos="556"/>
      </w:tabs>
      <w:spacing w:before="40" w:line="240" w:lineRule="atLeast"/>
      <w:ind w:left="805" w:hanging="805"/>
    </w:pPr>
    <w:rPr>
      <w:sz w:val="20"/>
    </w:rPr>
  </w:style>
  <w:style w:type="paragraph" w:customStyle="1" w:styleId="CTA3ai">
    <w:name w:val="CTA 3(a)(i)"/>
    <w:basedOn w:val="OPCParaBase"/>
    <w:rsid w:val="003E2BBC"/>
    <w:pPr>
      <w:tabs>
        <w:tab w:val="right" w:pos="1140"/>
      </w:tabs>
      <w:spacing w:before="40" w:line="240" w:lineRule="atLeast"/>
      <w:ind w:left="1361" w:hanging="1361"/>
    </w:pPr>
    <w:rPr>
      <w:sz w:val="20"/>
    </w:rPr>
  </w:style>
  <w:style w:type="paragraph" w:customStyle="1" w:styleId="CTA4a">
    <w:name w:val="CTA 4(a)"/>
    <w:basedOn w:val="OPCParaBase"/>
    <w:rsid w:val="003E2BBC"/>
    <w:pPr>
      <w:tabs>
        <w:tab w:val="right" w:pos="624"/>
      </w:tabs>
      <w:spacing w:before="40" w:line="240" w:lineRule="atLeast"/>
      <w:ind w:left="873" w:hanging="873"/>
    </w:pPr>
    <w:rPr>
      <w:sz w:val="20"/>
    </w:rPr>
  </w:style>
  <w:style w:type="paragraph" w:customStyle="1" w:styleId="CTA4ai">
    <w:name w:val="CTA 4(a)(i)"/>
    <w:basedOn w:val="OPCParaBase"/>
    <w:rsid w:val="003E2BBC"/>
    <w:pPr>
      <w:tabs>
        <w:tab w:val="right" w:pos="1213"/>
      </w:tabs>
      <w:spacing w:before="40" w:line="240" w:lineRule="atLeast"/>
      <w:ind w:left="1452" w:hanging="1452"/>
    </w:pPr>
    <w:rPr>
      <w:sz w:val="20"/>
    </w:rPr>
  </w:style>
  <w:style w:type="paragraph" w:customStyle="1" w:styleId="CTACAPS">
    <w:name w:val="CTA CAPS"/>
    <w:basedOn w:val="OPCParaBase"/>
    <w:rsid w:val="003E2BBC"/>
    <w:pPr>
      <w:spacing w:before="60" w:line="240" w:lineRule="atLeast"/>
    </w:pPr>
    <w:rPr>
      <w:sz w:val="20"/>
    </w:rPr>
  </w:style>
  <w:style w:type="paragraph" w:customStyle="1" w:styleId="CTAright">
    <w:name w:val="CTA right"/>
    <w:basedOn w:val="OPCParaBase"/>
    <w:rsid w:val="003E2BBC"/>
    <w:pPr>
      <w:spacing w:before="60" w:line="240" w:lineRule="auto"/>
      <w:jc w:val="right"/>
    </w:pPr>
    <w:rPr>
      <w:sz w:val="20"/>
    </w:rPr>
  </w:style>
  <w:style w:type="paragraph" w:customStyle="1" w:styleId="subsection">
    <w:name w:val="subsection"/>
    <w:aliases w:val="ss"/>
    <w:basedOn w:val="OPCParaBase"/>
    <w:link w:val="subsectionChar"/>
    <w:rsid w:val="003E2BBC"/>
    <w:pPr>
      <w:tabs>
        <w:tab w:val="right" w:pos="1021"/>
      </w:tabs>
      <w:spacing w:before="180" w:line="240" w:lineRule="auto"/>
      <w:ind w:left="1134" w:hanging="1134"/>
    </w:pPr>
  </w:style>
  <w:style w:type="paragraph" w:customStyle="1" w:styleId="Definition">
    <w:name w:val="Definition"/>
    <w:aliases w:val="dd"/>
    <w:basedOn w:val="OPCParaBase"/>
    <w:rsid w:val="003E2BBC"/>
    <w:pPr>
      <w:spacing w:before="180" w:line="240" w:lineRule="auto"/>
      <w:ind w:left="1134"/>
    </w:pPr>
  </w:style>
  <w:style w:type="paragraph" w:customStyle="1" w:styleId="ETAsubitem">
    <w:name w:val="ETA(subitem)"/>
    <w:basedOn w:val="OPCParaBase"/>
    <w:rsid w:val="003E2BBC"/>
    <w:pPr>
      <w:tabs>
        <w:tab w:val="right" w:pos="340"/>
      </w:tabs>
      <w:spacing w:before="60" w:line="240" w:lineRule="auto"/>
      <w:ind w:left="454" w:hanging="454"/>
    </w:pPr>
    <w:rPr>
      <w:sz w:val="20"/>
    </w:rPr>
  </w:style>
  <w:style w:type="paragraph" w:customStyle="1" w:styleId="ETApara">
    <w:name w:val="ETA(para)"/>
    <w:basedOn w:val="OPCParaBase"/>
    <w:rsid w:val="003E2BBC"/>
    <w:pPr>
      <w:tabs>
        <w:tab w:val="right" w:pos="754"/>
      </w:tabs>
      <w:spacing w:before="60" w:line="240" w:lineRule="auto"/>
      <w:ind w:left="828" w:hanging="828"/>
    </w:pPr>
    <w:rPr>
      <w:sz w:val="20"/>
    </w:rPr>
  </w:style>
  <w:style w:type="paragraph" w:customStyle="1" w:styleId="ETAsubpara">
    <w:name w:val="ETA(subpara)"/>
    <w:basedOn w:val="OPCParaBase"/>
    <w:rsid w:val="003E2BBC"/>
    <w:pPr>
      <w:tabs>
        <w:tab w:val="right" w:pos="1083"/>
      </w:tabs>
      <w:spacing w:before="60" w:line="240" w:lineRule="auto"/>
      <w:ind w:left="1191" w:hanging="1191"/>
    </w:pPr>
    <w:rPr>
      <w:sz w:val="20"/>
    </w:rPr>
  </w:style>
  <w:style w:type="paragraph" w:customStyle="1" w:styleId="ETAsub-subpara">
    <w:name w:val="ETA(sub-subpara)"/>
    <w:basedOn w:val="OPCParaBase"/>
    <w:rsid w:val="003E2BBC"/>
    <w:pPr>
      <w:tabs>
        <w:tab w:val="right" w:pos="1412"/>
      </w:tabs>
      <w:spacing w:before="60" w:line="240" w:lineRule="auto"/>
      <w:ind w:left="1525" w:hanging="1525"/>
    </w:pPr>
    <w:rPr>
      <w:sz w:val="20"/>
    </w:rPr>
  </w:style>
  <w:style w:type="paragraph" w:customStyle="1" w:styleId="Formula">
    <w:name w:val="Formula"/>
    <w:basedOn w:val="OPCParaBase"/>
    <w:rsid w:val="003E2BBC"/>
    <w:pPr>
      <w:spacing w:line="240" w:lineRule="auto"/>
      <w:ind w:left="1134"/>
    </w:pPr>
    <w:rPr>
      <w:sz w:val="20"/>
    </w:rPr>
  </w:style>
  <w:style w:type="paragraph" w:styleId="Header">
    <w:name w:val="header"/>
    <w:basedOn w:val="OPCParaBase"/>
    <w:link w:val="HeaderChar"/>
    <w:unhideWhenUsed/>
    <w:rsid w:val="003E2B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2BBC"/>
    <w:rPr>
      <w:rFonts w:eastAsia="Times New Roman" w:cs="Times New Roman"/>
      <w:sz w:val="16"/>
      <w:lang w:eastAsia="en-AU"/>
    </w:rPr>
  </w:style>
  <w:style w:type="paragraph" w:customStyle="1" w:styleId="House">
    <w:name w:val="House"/>
    <w:basedOn w:val="OPCParaBase"/>
    <w:rsid w:val="003E2BBC"/>
    <w:pPr>
      <w:spacing w:line="240" w:lineRule="auto"/>
    </w:pPr>
    <w:rPr>
      <w:sz w:val="28"/>
    </w:rPr>
  </w:style>
  <w:style w:type="paragraph" w:customStyle="1" w:styleId="Item">
    <w:name w:val="Item"/>
    <w:aliases w:val="i"/>
    <w:basedOn w:val="OPCParaBase"/>
    <w:next w:val="ItemHead"/>
    <w:rsid w:val="003E2BBC"/>
    <w:pPr>
      <w:keepLines/>
      <w:spacing w:before="80" w:line="240" w:lineRule="auto"/>
      <w:ind w:left="709"/>
    </w:pPr>
  </w:style>
  <w:style w:type="paragraph" w:customStyle="1" w:styleId="ItemHead">
    <w:name w:val="ItemHead"/>
    <w:aliases w:val="ih"/>
    <w:basedOn w:val="OPCParaBase"/>
    <w:next w:val="Item"/>
    <w:rsid w:val="003E2B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2BBC"/>
    <w:pPr>
      <w:spacing w:line="240" w:lineRule="auto"/>
    </w:pPr>
    <w:rPr>
      <w:b/>
      <w:sz w:val="32"/>
    </w:rPr>
  </w:style>
  <w:style w:type="paragraph" w:customStyle="1" w:styleId="notedraft">
    <w:name w:val="note(draft)"/>
    <w:aliases w:val="nd"/>
    <w:basedOn w:val="OPCParaBase"/>
    <w:rsid w:val="003E2BBC"/>
    <w:pPr>
      <w:spacing w:before="240" w:line="240" w:lineRule="auto"/>
      <w:ind w:left="284" w:hanging="284"/>
    </w:pPr>
    <w:rPr>
      <w:i/>
      <w:sz w:val="24"/>
    </w:rPr>
  </w:style>
  <w:style w:type="paragraph" w:customStyle="1" w:styleId="notemargin">
    <w:name w:val="note(margin)"/>
    <w:aliases w:val="nm"/>
    <w:basedOn w:val="OPCParaBase"/>
    <w:rsid w:val="003E2BBC"/>
    <w:pPr>
      <w:tabs>
        <w:tab w:val="left" w:pos="709"/>
      </w:tabs>
      <w:spacing w:before="122" w:line="198" w:lineRule="exact"/>
      <w:ind w:left="709" w:hanging="709"/>
    </w:pPr>
    <w:rPr>
      <w:sz w:val="18"/>
    </w:rPr>
  </w:style>
  <w:style w:type="paragraph" w:customStyle="1" w:styleId="noteToPara">
    <w:name w:val="noteToPara"/>
    <w:aliases w:val="ntp"/>
    <w:basedOn w:val="OPCParaBase"/>
    <w:rsid w:val="003E2BBC"/>
    <w:pPr>
      <w:spacing w:before="122" w:line="198" w:lineRule="exact"/>
      <w:ind w:left="2353" w:hanging="709"/>
    </w:pPr>
    <w:rPr>
      <w:sz w:val="18"/>
    </w:rPr>
  </w:style>
  <w:style w:type="paragraph" w:customStyle="1" w:styleId="noteParlAmend">
    <w:name w:val="note(ParlAmend)"/>
    <w:aliases w:val="npp"/>
    <w:basedOn w:val="OPCParaBase"/>
    <w:next w:val="ParlAmend"/>
    <w:rsid w:val="003E2BBC"/>
    <w:pPr>
      <w:spacing w:line="240" w:lineRule="auto"/>
      <w:jc w:val="right"/>
    </w:pPr>
    <w:rPr>
      <w:rFonts w:ascii="Arial" w:hAnsi="Arial"/>
      <w:b/>
      <w:i/>
    </w:rPr>
  </w:style>
  <w:style w:type="paragraph" w:customStyle="1" w:styleId="Page1">
    <w:name w:val="Page1"/>
    <w:basedOn w:val="OPCParaBase"/>
    <w:rsid w:val="003E2BBC"/>
    <w:pPr>
      <w:spacing w:before="400" w:line="240" w:lineRule="auto"/>
    </w:pPr>
    <w:rPr>
      <w:b/>
      <w:sz w:val="32"/>
    </w:rPr>
  </w:style>
  <w:style w:type="paragraph" w:customStyle="1" w:styleId="PageBreak">
    <w:name w:val="PageBreak"/>
    <w:aliases w:val="pb"/>
    <w:basedOn w:val="OPCParaBase"/>
    <w:rsid w:val="003E2BBC"/>
    <w:pPr>
      <w:spacing w:line="240" w:lineRule="auto"/>
    </w:pPr>
    <w:rPr>
      <w:sz w:val="20"/>
    </w:rPr>
  </w:style>
  <w:style w:type="paragraph" w:customStyle="1" w:styleId="paragraphsub">
    <w:name w:val="paragraph(sub)"/>
    <w:aliases w:val="aa"/>
    <w:basedOn w:val="OPCParaBase"/>
    <w:rsid w:val="003E2BBC"/>
    <w:pPr>
      <w:tabs>
        <w:tab w:val="right" w:pos="1985"/>
      </w:tabs>
      <w:spacing w:before="40" w:line="240" w:lineRule="auto"/>
      <w:ind w:left="2098" w:hanging="2098"/>
    </w:pPr>
  </w:style>
  <w:style w:type="paragraph" w:customStyle="1" w:styleId="paragraphsub-sub">
    <w:name w:val="paragraph(sub-sub)"/>
    <w:aliases w:val="aaa"/>
    <w:basedOn w:val="OPCParaBase"/>
    <w:rsid w:val="003E2BBC"/>
    <w:pPr>
      <w:tabs>
        <w:tab w:val="right" w:pos="2722"/>
      </w:tabs>
      <w:spacing w:before="40" w:line="240" w:lineRule="auto"/>
      <w:ind w:left="2835" w:hanging="2835"/>
    </w:pPr>
  </w:style>
  <w:style w:type="paragraph" w:customStyle="1" w:styleId="paragraph">
    <w:name w:val="paragraph"/>
    <w:aliases w:val="a"/>
    <w:basedOn w:val="OPCParaBase"/>
    <w:rsid w:val="003E2BBC"/>
    <w:pPr>
      <w:tabs>
        <w:tab w:val="right" w:pos="1531"/>
      </w:tabs>
      <w:spacing w:before="40" w:line="240" w:lineRule="auto"/>
      <w:ind w:left="1644" w:hanging="1644"/>
    </w:pPr>
  </w:style>
  <w:style w:type="paragraph" w:customStyle="1" w:styleId="ParlAmend">
    <w:name w:val="ParlAmend"/>
    <w:aliases w:val="pp"/>
    <w:basedOn w:val="OPCParaBase"/>
    <w:rsid w:val="003E2BBC"/>
    <w:pPr>
      <w:spacing w:before="240" w:line="240" w:lineRule="atLeast"/>
      <w:ind w:hanging="567"/>
    </w:pPr>
    <w:rPr>
      <w:sz w:val="24"/>
    </w:rPr>
  </w:style>
  <w:style w:type="paragraph" w:customStyle="1" w:styleId="Penalty">
    <w:name w:val="Penalty"/>
    <w:basedOn w:val="OPCParaBase"/>
    <w:rsid w:val="003E2BBC"/>
    <w:pPr>
      <w:tabs>
        <w:tab w:val="left" w:pos="2977"/>
      </w:tabs>
      <w:spacing w:before="180" w:line="240" w:lineRule="auto"/>
      <w:ind w:left="1985" w:hanging="851"/>
    </w:pPr>
  </w:style>
  <w:style w:type="paragraph" w:customStyle="1" w:styleId="Portfolio">
    <w:name w:val="Portfolio"/>
    <w:basedOn w:val="OPCParaBase"/>
    <w:rsid w:val="003E2BBC"/>
    <w:pPr>
      <w:spacing w:line="240" w:lineRule="auto"/>
    </w:pPr>
    <w:rPr>
      <w:i/>
      <w:sz w:val="20"/>
    </w:rPr>
  </w:style>
  <w:style w:type="paragraph" w:customStyle="1" w:styleId="Preamble">
    <w:name w:val="Preamble"/>
    <w:basedOn w:val="OPCParaBase"/>
    <w:next w:val="Normal"/>
    <w:rsid w:val="003E2B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2BBC"/>
    <w:pPr>
      <w:spacing w:line="240" w:lineRule="auto"/>
    </w:pPr>
    <w:rPr>
      <w:i/>
      <w:sz w:val="20"/>
    </w:rPr>
  </w:style>
  <w:style w:type="paragraph" w:customStyle="1" w:styleId="Session">
    <w:name w:val="Session"/>
    <w:basedOn w:val="OPCParaBase"/>
    <w:rsid w:val="003E2BBC"/>
    <w:pPr>
      <w:spacing w:line="240" w:lineRule="auto"/>
    </w:pPr>
    <w:rPr>
      <w:sz w:val="28"/>
    </w:rPr>
  </w:style>
  <w:style w:type="paragraph" w:customStyle="1" w:styleId="Sponsor">
    <w:name w:val="Sponsor"/>
    <w:basedOn w:val="OPCParaBase"/>
    <w:rsid w:val="003E2BBC"/>
    <w:pPr>
      <w:spacing w:line="240" w:lineRule="auto"/>
    </w:pPr>
    <w:rPr>
      <w:i/>
    </w:rPr>
  </w:style>
  <w:style w:type="paragraph" w:customStyle="1" w:styleId="Subitem">
    <w:name w:val="Subitem"/>
    <w:aliases w:val="iss"/>
    <w:basedOn w:val="OPCParaBase"/>
    <w:rsid w:val="003E2BBC"/>
    <w:pPr>
      <w:spacing w:before="180" w:line="240" w:lineRule="auto"/>
      <w:ind w:left="709" w:hanging="709"/>
    </w:pPr>
  </w:style>
  <w:style w:type="paragraph" w:customStyle="1" w:styleId="SubitemHead">
    <w:name w:val="SubitemHead"/>
    <w:aliases w:val="issh"/>
    <w:basedOn w:val="OPCParaBase"/>
    <w:rsid w:val="003E2B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2BBC"/>
    <w:pPr>
      <w:spacing w:before="40" w:line="240" w:lineRule="auto"/>
      <w:ind w:left="1134"/>
    </w:pPr>
  </w:style>
  <w:style w:type="paragraph" w:customStyle="1" w:styleId="SubsectionHead">
    <w:name w:val="SubsectionHead"/>
    <w:aliases w:val="ssh"/>
    <w:basedOn w:val="OPCParaBase"/>
    <w:next w:val="subsection"/>
    <w:rsid w:val="003E2BBC"/>
    <w:pPr>
      <w:keepNext/>
      <w:keepLines/>
      <w:spacing w:before="240" w:line="240" w:lineRule="auto"/>
      <w:ind w:left="1134"/>
    </w:pPr>
    <w:rPr>
      <w:i/>
    </w:rPr>
  </w:style>
  <w:style w:type="paragraph" w:customStyle="1" w:styleId="Tablea">
    <w:name w:val="Table(a)"/>
    <w:aliases w:val="ta"/>
    <w:basedOn w:val="OPCParaBase"/>
    <w:rsid w:val="003E2BBC"/>
    <w:pPr>
      <w:spacing w:before="60" w:line="240" w:lineRule="auto"/>
      <w:ind w:left="284" w:hanging="284"/>
    </w:pPr>
    <w:rPr>
      <w:sz w:val="20"/>
    </w:rPr>
  </w:style>
  <w:style w:type="paragraph" w:customStyle="1" w:styleId="TableAA">
    <w:name w:val="Table(AA)"/>
    <w:aliases w:val="taaa"/>
    <w:basedOn w:val="OPCParaBase"/>
    <w:rsid w:val="003E2B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2B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2BBC"/>
    <w:pPr>
      <w:spacing w:before="60" w:line="240" w:lineRule="atLeast"/>
    </w:pPr>
    <w:rPr>
      <w:sz w:val="20"/>
    </w:rPr>
  </w:style>
  <w:style w:type="paragraph" w:customStyle="1" w:styleId="TLPBoxTextnote">
    <w:name w:val="TLPBoxText(note"/>
    <w:aliases w:val="right)"/>
    <w:basedOn w:val="OPCParaBase"/>
    <w:rsid w:val="003E2B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2B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2BBC"/>
    <w:pPr>
      <w:spacing w:before="122" w:line="198" w:lineRule="exact"/>
      <w:ind w:left="1985" w:hanging="851"/>
      <w:jc w:val="right"/>
    </w:pPr>
    <w:rPr>
      <w:sz w:val="18"/>
    </w:rPr>
  </w:style>
  <w:style w:type="paragraph" w:customStyle="1" w:styleId="TLPTableBullet">
    <w:name w:val="TLPTableBullet"/>
    <w:aliases w:val="ttb"/>
    <w:basedOn w:val="OPCParaBase"/>
    <w:rsid w:val="003E2BBC"/>
    <w:pPr>
      <w:spacing w:line="240" w:lineRule="exact"/>
      <w:ind w:left="284" w:hanging="284"/>
    </w:pPr>
    <w:rPr>
      <w:sz w:val="20"/>
    </w:rPr>
  </w:style>
  <w:style w:type="paragraph" w:styleId="TOC1">
    <w:name w:val="toc 1"/>
    <w:basedOn w:val="OPCParaBase"/>
    <w:next w:val="Normal"/>
    <w:uiPriority w:val="39"/>
    <w:semiHidden/>
    <w:unhideWhenUsed/>
    <w:rsid w:val="003E2BB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E2BB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2BB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2BB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E2BB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2BB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2B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2B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2BB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2BBC"/>
    <w:pPr>
      <w:keepLines/>
      <w:spacing w:before="240" w:after="120" w:line="240" w:lineRule="auto"/>
      <w:ind w:left="794"/>
    </w:pPr>
    <w:rPr>
      <w:b/>
      <w:kern w:val="28"/>
      <w:sz w:val="20"/>
    </w:rPr>
  </w:style>
  <w:style w:type="paragraph" w:customStyle="1" w:styleId="TofSectsHeading">
    <w:name w:val="TofSects(Heading)"/>
    <w:basedOn w:val="OPCParaBase"/>
    <w:rsid w:val="003E2BBC"/>
    <w:pPr>
      <w:spacing w:before="240" w:after="120" w:line="240" w:lineRule="auto"/>
    </w:pPr>
    <w:rPr>
      <w:b/>
      <w:sz w:val="24"/>
    </w:rPr>
  </w:style>
  <w:style w:type="paragraph" w:customStyle="1" w:styleId="TofSectsSection">
    <w:name w:val="TofSects(Section)"/>
    <w:basedOn w:val="OPCParaBase"/>
    <w:rsid w:val="003E2BBC"/>
    <w:pPr>
      <w:keepLines/>
      <w:spacing w:before="40" w:line="240" w:lineRule="auto"/>
      <w:ind w:left="1588" w:hanging="794"/>
    </w:pPr>
    <w:rPr>
      <w:kern w:val="28"/>
      <w:sz w:val="18"/>
    </w:rPr>
  </w:style>
  <w:style w:type="paragraph" w:customStyle="1" w:styleId="TofSectsSubdiv">
    <w:name w:val="TofSects(Subdiv)"/>
    <w:basedOn w:val="OPCParaBase"/>
    <w:rsid w:val="003E2BBC"/>
    <w:pPr>
      <w:keepLines/>
      <w:spacing w:before="80" w:line="240" w:lineRule="auto"/>
      <w:ind w:left="1588" w:hanging="794"/>
    </w:pPr>
    <w:rPr>
      <w:kern w:val="28"/>
    </w:rPr>
  </w:style>
  <w:style w:type="paragraph" w:customStyle="1" w:styleId="WRStyle">
    <w:name w:val="WR Style"/>
    <w:aliases w:val="WR"/>
    <w:basedOn w:val="OPCParaBase"/>
    <w:rsid w:val="003E2BBC"/>
    <w:pPr>
      <w:spacing w:before="240" w:line="240" w:lineRule="auto"/>
      <w:ind w:left="284" w:hanging="284"/>
    </w:pPr>
    <w:rPr>
      <w:b/>
      <w:i/>
      <w:kern w:val="28"/>
      <w:sz w:val="24"/>
    </w:rPr>
  </w:style>
  <w:style w:type="paragraph" w:customStyle="1" w:styleId="notepara">
    <w:name w:val="note(para)"/>
    <w:aliases w:val="na"/>
    <w:basedOn w:val="OPCParaBase"/>
    <w:rsid w:val="003E2BBC"/>
    <w:pPr>
      <w:spacing w:before="40" w:line="198" w:lineRule="exact"/>
      <w:ind w:left="2354" w:hanging="369"/>
    </w:pPr>
    <w:rPr>
      <w:sz w:val="18"/>
    </w:rPr>
  </w:style>
  <w:style w:type="paragraph" w:styleId="Footer">
    <w:name w:val="footer"/>
    <w:link w:val="FooterChar"/>
    <w:rsid w:val="003E2B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2BBC"/>
    <w:rPr>
      <w:rFonts w:eastAsia="Times New Roman" w:cs="Times New Roman"/>
      <w:sz w:val="22"/>
      <w:szCs w:val="24"/>
      <w:lang w:eastAsia="en-AU"/>
    </w:rPr>
  </w:style>
  <w:style w:type="character" w:styleId="LineNumber">
    <w:name w:val="line number"/>
    <w:basedOn w:val="OPCCharBase"/>
    <w:uiPriority w:val="99"/>
    <w:semiHidden/>
    <w:unhideWhenUsed/>
    <w:rsid w:val="003E2BBC"/>
    <w:rPr>
      <w:sz w:val="16"/>
    </w:rPr>
  </w:style>
  <w:style w:type="table" w:customStyle="1" w:styleId="CFlag">
    <w:name w:val="CFlag"/>
    <w:basedOn w:val="TableNormal"/>
    <w:uiPriority w:val="99"/>
    <w:rsid w:val="003E2BBC"/>
    <w:rPr>
      <w:rFonts w:eastAsia="Times New Roman" w:cs="Times New Roman"/>
      <w:lang w:eastAsia="en-AU"/>
    </w:rPr>
    <w:tblPr/>
  </w:style>
  <w:style w:type="paragraph" w:customStyle="1" w:styleId="NotesHeading1">
    <w:name w:val="NotesHeading 1"/>
    <w:basedOn w:val="OPCParaBase"/>
    <w:next w:val="Normal"/>
    <w:rsid w:val="003E2BBC"/>
    <w:rPr>
      <w:b/>
      <w:sz w:val="28"/>
      <w:szCs w:val="28"/>
    </w:rPr>
  </w:style>
  <w:style w:type="paragraph" w:customStyle="1" w:styleId="NotesHeading2">
    <w:name w:val="NotesHeading 2"/>
    <w:basedOn w:val="OPCParaBase"/>
    <w:next w:val="Normal"/>
    <w:rsid w:val="003E2BBC"/>
    <w:rPr>
      <w:b/>
      <w:sz w:val="28"/>
      <w:szCs w:val="28"/>
    </w:rPr>
  </w:style>
  <w:style w:type="paragraph" w:customStyle="1" w:styleId="SignCoverPageEnd">
    <w:name w:val="SignCoverPageEnd"/>
    <w:basedOn w:val="OPCParaBase"/>
    <w:next w:val="Normal"/>
    <w:rsid w:val="003E2B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2BBC"/>
    <w:pPr>
      <w:pBdr>
        <w:top w:val="single" w:sz="4" w:space="1" w:color="auto"/>
      </w:pBdr>
      <w:spacing w:before="360"/>
      <w:ind w:right="397"/>
      <w:jc w:val="both"/>
    </w:pPr>
  </w:style>
  <w:style w:type="paragraph" w:customStyle="1" w:styleId="Paragraphsub-sub-sub">
    <w:name w:val="Paragraph(sub-sub-sub)"/>
    <w:aliases w:val="aaaa"/>
    <w:basedOn w:val="OPCParaBase"/>
    <w:rsid w:val="003E2B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2B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2B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2B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2BB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E2BBC"/>
    <w:pPr>
      <w:spacing w:before="120"/>
    </w:pPr>
  </w:style>
  <w:style w:type="paragraph" w:customStyle="1" w:styleId="TableTextEndNotes">
    <w:name w:val="TableTextEndNotes"/>
    <w:aliases w:val="Tten"/>
    <w:basedOn w:val="Normal"/>
    <w:rsid w:val="003E2BBC"/>
    <w:pPr>
      <w:spacing w:before="60" w:line="240" w:lineRule="auto"/>
    </w:pPr>
    <w:rPr>
      <w:rFonts w:cs="Arial"/>
      <w:sz w:val="20"/>
      <w:szCs w:val="22"/>
    </w:rPr>
  </w:style>
  <w:style w:type="paragraph" w:customStyle="1" w:styleId="TableHeading">
    <w:name w:val="TableHeading"/>
    <w:aliases w:val="th"/>
    <w:basedOn w:val="OPCParaBase"/>
    <w:next w:val="Tabletext"/>
    <w:rsid w:val="003E2BBC"/>
    <w:pPr>
      <w:keepNext/>
      <w:spacing w:before="60" w:line="240" w:lineRule="atLeast"/>
    </w:pPr>
    <w:rPr>
      <w:b/>
      <w:sz w:val="20"/>
    </w:rPr>
  </w:style>
  <w:style w:type="paragraph" w:customStyle="1" w:styleId="NoteToSubpara">
    <w:name w:val="NoteToSubpara"/>
    <w:aliases w:val="nts"/>
    <w:basedOn w:val="OPCParaBase"/>
    <w:rsid w:val="003E2BBC"/>
    <w:pPr>
      <w:spacing w:before="40" w:line="198" w:lineRule="exact"/>
      <w:ind w:left="2835" w:hanging="709"/>
    </w:pPr>
    <w:rPr>
      <w:sz w:val="18"/>
    </w:rPr>
  </w:style>
  <w:style w:type="paragraph" w:customStyle="1" w:styleId="ENoteTableHeading">
    <w:name w:val="ENoteTableHeading"/>
    <w:aliases w:val="enth"/>
    <w:basedOn w:val="OPCParaBase"/>
    <w:rsid w:val="003E2BBC"/>
    <w:pPr>
      <w:keepNext/>
      <w:spacing w:before="60" w:line="240" w:lineRule="atLeast"/>
    </w:pPr>
    <w:rPr>
      <w:rFonts w:ascii="Arial" w:hAnsi="Arial"/>
      <w:b/>
      <w:sz w:val="16"/>
    </w:rPr>
  </w:style>
  <w:style w:type="paragraph" w:customStyle="1" w:styleId="ENoteTTi">
    <w:name w:val="ENoteTTi"/>
    <w:aliases w:val="entti"/>
    <w:basedOn w:val="OPCParaBase"/>
    <w:rsid w:val="003E2BBC"/>
    <w:pPr>
      <w:keepNext/>
      <w:spacing w:before="60" w:line="240" w:lineRule="atLeast"/>
      <w:ind w:left="170"/>
    </w:pPr>
    <w:rPr>
      <w:sz w:val="16"/>
    </w:rPr>
  </w:style>
  <w:style w:type="paragraph" w:customStyle="1" w:styleId="ENotesHeading1">
    <w:name w:val="ENotesHeading 1"/>
    <w:aliases w:val="Enh1"/>
    <w:basedOn w:val="OPCParaBase"/>
    <w:next w:val="Normal"/>
    <w:rsid w:val="003E2BBC"/>
    <w:pPr>
      <w:spacing w:before="120"/>
      <w:outlineLvl w:val="1"/>
    </w:pPr>
    <w:rPr>
      <w:b/>
      <w:sz w:val="28"/>
      <w:szCs w:val="28"/>
    </w:rPr>
  </w:style>
  <w:style w:type="paragraph" w:customStyle="1" w:styleId="ENotesHeading2">
    <w:name w:val="ENotesHeading 2"/>
    <w:aliases w:val="Enh2"/>
    <w:basedOn w:val="OPCParaBase"/>
    <w:next w:val="Normal"/>
    <w:rsid w:val="003E2BBC"/>
    <w:pPr>
      <w:spacing w:before="120" w:after="120"/>
      <w:outlineLvl w:val="2"/>
    </w:pPr>
    <w:rPr>
      <w:b/>
      <w:sz w:val="24"/>
      <w:szCs w:val="28"/>
    </w:rPr>
  </w:style>
  <w:style w:type="paragraph" w:customStyle="1" w:styleId="ENoteTTIndentHeading">
    <w:name w:val="ENoteTTIndentHeading"/>
    <w:aliases w:val="enTTHi"/>
    <w:basedOn w:val="OPCParaBase"/>
    <w:rsid w:val="003E2B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2BBC"/>
    <w:pPr>
      <w:spacing w:before="60" w:line="240" w:lineRule="atLeast"/>
    </w:pPr>
    <w:rPr>
      <w:sz w:val="16"/>
    </w:rPr>
  </w:style>
  <w:style w:type="paragraph" w:customStyle="1" w:styleId="MadeunderText">
    <w:name w:val="MadeunderText"/>
    <w:basedOn w:val="OPCParaBase"/>
    <w:next w:val="Normal"/>
    <w:rsid w:val="003E2BBC"/>
    <w:pPr>
      <w:spacing w:before="240"/>
    </w:pPr>
    <w:rPr>
      <w:sz w:val="24"/>
      <w:szCs w:val="24"/>
    </w:rPr>
  </w:style>
  <w:style w:type="paragraph" w:customStyle="1" w:styleId="ENotesHeading3">
    <w:name w:val="ENotesHeading 3"/>
    <w:aliases w:val="Enh3"/>
    <w:basedOn w:val="OPCParaBase"/>
    <w:next w:val="Normal"/>
    <w:rsid w:val="003E2BBC"/>
    <w:pPr>
      <w:keepNext/>
      <w:spacing w:before="120" w:line="240" w:lineRule="auto"/>
      <w:outlineLvl w:val="4"/>
    </w:pPr>
    <w:rPr>
      <w:b/>
      <w:szCs w:val="24"/>
    </w:rPr>
  </w:style>
  <w:style w:type="paragraph" w:customStyle="1" w:styleId="SubPartCASA">
    <w:name w:val="SubPart(CASA)"/>
    <w:aliases w:val="csp"/>
    <w:basedOn w:val="OPCParaBase"/>
    <w:next w:val="ActHead3"/>
    <w:rsid w:val="003E2BBC"/>
    <w:pPr>
      <w:keepNext/>
      <w:keepLines/>
      <w:spacing w:before="280"/>
      <w:outlineLvl w:val="1"/>
    </w:pPr>
    <w:rPr>
      <w:b/>
      <w:kern w:val="28"/>
      <w:sz w:val="32"/>
    </w:rPr>
  </w:style>
  <w:style w:type="character" w:customStyle="1" w:styleId="CharSubPartTextCASA">
    <w:name w:val="CharSubPartText(CASA)"/>
    <w:basedOn w:val="OPCCharBase"/>
    <w:uiPriority w:val="1"/>
    <w:rsid w:val="003E2BBC"/>
  </w:style>
  <w:style w:type="character" w:customStyle="1" w:styleId="CharSubPartNoCASA">
    <w:name w:val="CharSubPartNo(CASA)"/>
    <w:basedOn w:val="OPCCharBase"/>
    <w:uiPriority w:val="1"/>
    <w:rsid w:val="003E2BBC"/>
  </w:style>
  <w:style w:type="paragraph" w:customStyle="1" w:styleId="ENoteTTIndentHeadingSub">
    <w:name w:val="ENoteTTIndentHeadingSub"/>
    <w:aliases w:val="enTTHis"/>
    <w:basedOn w:val="OPCParaBase"/>
    <w:rsid w:val="003E2BBC"/>
    <w:pPr>
      <w:keepNext/>
      <w:spacing w:before="60" w:line="240" w:lineRule="atLeast"/>
      <w:ind w:left="340"/>
    </w:pPr>
    <w:rPr>
      <w:b/>
      <w:sz w:val="16"/>
    </w:rPr>
  </w:style>
  <w:style w:type="paragraph" w:customStyle="1" w:styleId="ENoteTTiSub">
    <w:name w:val="ENoteTTiSub"/>
    <w:aliases w:val="enttis"/>
    <w:basedOn w:val="OPCParaBase"/>
    <w:rsid w:val="003E2BBC"/>
    <w:pPr>
      <w:keepNext/>
      <w:spacing w:before="60" w:line="240" w:lineRule="atLeast"/>
      <w:ind w:left="340"/>
    </w:pPr>
    <w:rPr>
      <w:sz w:val="16"/>
    </w:rPr>
  </w:style>
  <w:style w:type="paragraph" w:customStyle="1" w:styleId="SubDivisionMigration">
    <w:name w:val="SubDivisionMigration"/>
    <w:aliases w:val="sdm"/>
    <w:basedOn w:val="OPCParaBase"/>
    <w:rsid w:val="003E2B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2BBC"/>
    <w:pPr>
      <w:keepNext/>
      <w:keepLines/>
      <w:spacing w:before="240" w:line="240" w:lineRule="auto"/>
      <w:ind w:left="1134" w:hanging="1134"/>
    </w:pPr>
    <w:rPr>
      <w:b/>
      <w:sz w:val="28"/>
    </w:rPr>
  </w:style>
  <w:style w:type="table" w:styleId="TableGrid">
    <w:name w:val="Table Grid"/>
    <w:basedOn w:val="TableNormal"/>
    <w:uiPriority w:val="59"/>
    <w:rsid w:val="003E2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E2BB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E2B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2BBC"/>
    <w:rPr>
      <w:sz w:val="22"/>
    </w:rPr>
  </w:style>
  <w:style w:type="paragraph" w:customStyle="1" w:styleId="SOTextNote">
    <w:name w:val="SO TextNote"/>
    <w:aliases w:val="sont"/>
    <w:basedOn w:val="SOText"/>
    <w:qFormat/>
    <w:rsid w:val="003E2BBC"/>
    <w:pPr>
      <w:spacing w:before="122" w:line="198" w:lineRule="exact"/>
      <w:ind w:left="1843" w:hanging="709"/>
    </w:pPr>
    <w:rPr>
      <w:sz w:val="18"/>
    </w:rPr>
  </w:style>
  <w:style w:type="paragraph" w:customStyle="1" w:styleId="SOPara">
    <w:name w:val="SO Para"/>
    <w:aliases w:val="soa"/>
    <w:basedOn w:val="SOText"/>
    <w:link w:val="SOParaChar"/>
    <w:qFormat/>
    <w:rsid w:val="003E2BBC"/>
    <w:pPr>
      <w:tabs>
        <w:tab w:val="right" w:pos="1786"/>
      </w:tabs>
      <w:spacing w:before="40"/>
      <w:ind w:left="2070" w:hanging="936"/>
    </w:pPr>
  </w:style>
  <w:style w:type="character" w:customStyle="1" w:styleId="SOParaChar">
    <w:name w:val="SO Para Char"/>
    <w:aliases w:val="soa Char"/>
    <w:basedOn w:val="DefaultParagraphFont"/>
    <w:link w:val="SOPara"/>
    <w:rsid w:val="003E2BBC"/>
    <w:rPr>
      <w:sz w:val="22"/>
    </w:rPr>
  </w:style>
  <w:style w:type="paragraph" w:customStyle="1" w:styleId="FileName">
    <w:name w:val="FileName"/>
    <w:basedOn w:val="Normal"/>
    <w:rsid w:val="003E2BBC"/>
  </w:style>
  <w:style w:type="paragraph" w:customStyle="1" w:styleId="SOHeadBold">
    <w:name w:val="SO HeadBold"/>
    <w:aliases w:val="sohb"/>
    <w:basedOn w:val="SOText"/>
    <w:next w:val="SOText"/>
    <w:link w:val="SOHeadBoldChar"/>
    <w:qFormat/>
    <w:rsid w:val="003E2BBC"/>
    <w:rPr>
      <w:b/>
    </w:rPr>
  </w:style>
  <w:style w:type="character" w:customStyle="1" w:styleId="SOHeadBoldChar">
    <w:name w:val="SO HeadBold Char"/>
    <w:aliases w:val="sohb Char"/>
    <w:basedOn w:val="DefaultParagraphFont"/>
    <w:link w:val="SOHeadBold"/>
    <w:rsid w:val="003E2BBC"/>
    <w:rPr>
      <w:b/>
      <w:sz w:val="22"/>
    </w:rPr>
  </w:style>
  <w:style w:type="paragraph" w:customStyle="1" w:styleId="SOHeadItalic">
    <w:name w:val="SO HeadItalic"/>
    <w:aliases w:val="sohi"/>
    <w:basedOn w:val="SOText"/>
    <w:next w:val="SOText"/>
    <w:link w:val="SOHeadItalicChar"/>
    <w:qFormat/>
    <w:rsid w:val="003E2BBC"/>
    <w:rPr>
      <w:i/>
    </w:rPr>
  </w:style>
  <w:style w:type="character" w:customStyle="1" w:styleId="SOHeadItalicChar">
    <w:name w:val="SO HeadItalic Char"/>
    <w:aliases w:val="sohi Char"/>
    <w:basedOn w:val="DefaultParagraphFont"/>
    <w:link w:val="SOHeadItalic"/>
    <w:rsid w:val="003E2BBC"/>
    <w:rPr>
      <w:i/>
      <w:sz w:val="22"/>
    </w:rPr>
  </w:style>
  <w:style w:type="paragraph" w:customStyle="1" w:styleId="SOBullet">
    <w:name w:val="SO Bullet"/>
    <w:aliases w:val="sotb"/>
    <w:basedOn w:val="SOText"/>
    <w:link w:val="SOBulletChar"/>
    <w:qFormat/>
    <w:rsid w:val="003E2BBC"/>
    <w:pPr>
      <w:ind w:left="1559" w:hanging="425"/>
    </w:pPr>
  </w:style>
  <w:style w:type="character" w:customStyle="1" w:styleId="SOBulletChar">
    <w:name w:val="SO Bullet Char"/>
    <w:aliases w:val="sotb Char"/>
    <w:basedOn w:val="DefaultParagraphFont"/>
    <w:link w:val="SOBullet"/>
    <w:rsid w:val="003E2BBC"/>
    <w:rPr>
      <w:sz w:val="22"/>
    </w:rPr>
  </w:style>
  <w:style w:type="paragraph" w:customStyle="1" w:styleId="SOBulletNote">
    <w:name w:val="SO BulletNote"/>
    <w:aliases w:val="sonb"/>
    <w:basedOn w:val="SOTextNote"/>
    <w:link w:val="SOBulletNoteChar"/>
    <w:qFormat/>
    <w:rsid w:val="003E2BBC"/>
    <w:pPr>
      <w:tabs>
        <w:tab w:val="left" w:pos="1560"/>
      </w:tabs>
      <w:ind w:left="2268" w:hanging="1134"/>
    </w:pPr>
  </w:style>
  <w:style w:type="character" w:customStyle="1" w:styleId="SOBulletNoteChar">
    <w:name w:val="SO BulletNote Char"/>
    <w:aliases w:val="sonb Char"/>
    <w:basedOn w:val="DefaultParagraphFont"/>
    <w:link w:val="SOBulletNote"/>
    <w:rsid w:val="003E2BBC"/>
    <w:rPr>
      <w:sz w:val="18"/>
    </w:rPr>
  </w:style>
  <w:style w:type="paragraph" w:customStyle="1" w:styleId="SOText2">
    <w:name w:val="SO Text2"/>
    <w:aliases w:val="sot2"/>
    <w:basedOn w:val="Normal"/>
    <w:next w:val="SOText"/>
    <w:link w:val="SOText2Char"/>
    <w:rsid w:val="003E2B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2BBC"/>
    <w:rPr>
      <w:sz w:val="22"/>
    </w:rPr>
  </w:style>
  <w:style w:type="paragraph" w:styleId="BalloonText">
    <w:name w:val="Balloon Text"/>
    <w:basedOn w:val="Normal"/>
    <w:link w:val="BalloonTextChar"/>
    <w:uiPriority w:val="99"/>
    <w:semiHidden/>
    <w:unhideWhenUsed/>
    <w:rsid w:val="000C5B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B39"/>
    <w:rPr>
      <w:rFonts w:ascii="Tahoma" w:hAnsi="Tahoma" w:cs="Tahoma"/>
      <w:sz w:val="16"/>
      <w:szCs w:val="16"/>
    </w:rPr>
  </w:style>
  <w:style w:type="character" w:customStyle="1" w:styleId="Heading1Char">
    <w:name w:val="Heading 1 Char"/>
    <w:basedOn w:val="DefaultParagraphFont"/>
    <w:link w:val="Heading1"/>
    <w:uiPriority w:val="9"/>
    <w:rsid w:val="00826A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6A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6AF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6AF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6AF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6AF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6AF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6A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6AF7"/>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47A6C"/>
    <w:rPr>
      <w:rFonts w:eastAsia="Times New Roman" w:cs="Times New Roman"/>
      <w:sz w:val="22"/>
      <w:lang w:eastAsia="en-AU"/>
    </w:rPr>
  </w:style>
  <w:style w:type="character" w:customStyle="1" w:styleId="notetextChar">
    <w:name w:val="note(text) Char"/>
    <w:aliases w:val="n Char"/>
    <w:basedOn w:val="DefaultParagraphFont"/>
    <w:link w:val="notetext"/>
    <w:rsid w:val="00B47A6C"/>
    <w:rPr>
      <w:rFonts w:eastAsia="Times New Roman" w:cs="Times New Roman"/>
      <w:sz w:val="18"/>
      <w:lang w:eastAsia="en-AU"/>
    </w:rPr>
  </w:style>
  <w:style w:type="paragraph" w:customStyle="1" w:styleId="ClerkBlock">
    <w:name w:val="ClerkBlock"/>
    <w:basedOn w:val="Normal"/>
    <w:rsid w:val="00A37BBD"/>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EF6722"/>
    <w:rPr>
      <w:color w:val="0000FF" w:themeColor="hyperlink"/>
      <w:u w:val="single"/>
    </w:rPr>
  </w:style>
  <w:style w:type="character" w:styleId="FollowedHyperlink">
    <w:name w:val="FollowedHyperlink"/>
    <w:basedOn w:val="DefaultParagraphFont"/>
    <w:uiPriority w:val="99"/>
    <w:semiHidden/>
    <w:unhideWhenUsed/>
    <w:rsid w:val="00EF6722"/>
    <w:rPr>
      <w:color w:val="0000FF" w:themeColor="hyperlink"/>
      <w:u w:val="single"/>
    </w:rPr>
  </w:style>
  <w:style w:type="paragraph" w:customStyle="1" w:styleId="ShortTP1">
    <w:name w:val="ShortTP1"/>
    <w:basedOn w:val="ShortT"/>
    <w:link w:val="ShortTP1Char"/>
    <w:rsid w:val="007F284B"/>
    <w:pPr>
      <w:spacing w:before="800"/>
    </w:pPr>
  </w:style>
  <w:style w:type="character" w:customStyle="1" w:styleId="OPCParaBaseChar">
    <w:name w:val="OPCParaBase Char"/>
    <w:basedOn w:val="DefaultParagraphFont"/>
    <w:link w:val="OPCParaBase"/>
    <w:rsid w:val="007F284B"/>
    <w:rPr>
      <w:rFonts w:eastAsia="Times New Roman" w:cs="Times New Roman"/>
      <w:sz w:val="22"/>
      <w:lang w:eastAsia="en-AU"/>
    </w:rPr>
  </w:style>
  <w:style w:type="character" w:customStyle="1" w:styleId="ShortTChar">
    <w:name w:val="ShortT Char"/>
    <w:basedOn w:val="OPCParaBaseChar"/>
    <w:link w:val="ShortT"/>
    <w:rsid w:val="007F284B"/>
    <w:rPr>
      <w:rFonts w:eastAsia="Times New Roman" w:cs="Times New Roman"/>
      <w:b/>
      <w:sz w:val="40"/>
      <w:lang w:eastAsia="en-AU"/>
    </w:rPr>
  </w:style>
  <w:style w:type="character" w:customStyle="1" w:styleId="ShortTP1Char">
    <w:name w:val="ShortTP1 Char"/>
    <w:basedOn w:val="ShortTChar"/>
    <w:link w:val="ShortTP1"/>
    <w:rsid w:val="007F284B"/>
    <w:rPr>
      <w:rFonts w:eastAsia="Times New Roman" w:cs="Times New Roman"/>
      <w:b/>
      <w:sz w:val="40"/>
      <w:lang w:eastAsia="en-AU"/>
    </w:rPr>
  </w:style>
  <w:style w:type="paragraph" w:customStyle="1" w:styleId="ActNoP1">
    <w:name w:val="ActNoP1"/>
    <w:basedOn w:val="Actno"/>
    <w:link w:val="ActNoP1Char"/>
    <w:rsid w:val="007F284B"/>
    <w:pPr>
      <w:spacing w:before="800"/>
    </w:pPr>
    <w:rPr>
      <w:sz w:val="28"/>
    </w:rPr>
  </w:style>
  <w:style w:type="character" w:customStyle="1" w:styleId="ActnoChar">
    <w:name w:val="Actno Char"/>
    <w:basedOn w:val="ShortTChar"/>
    <w:link w:val="Actno"/>
    <w:rsid w:val="007F284B"/>
    <w:rPr>
      <w:rFonts w:eastAsia="Times New Roman" w:cs="Times New Roman"/>
      <w:b/>
      <w:sz w:val="40"/>
      <w:lang w:eastAsia="en-AU"/>
    </w:rPr>
  </w:style>
  <w:style w:type="character" w:customStyle="1" w:styleId="ActNoP1Char">
    <w:name w:val="ActNoP1 Char"/>
    <w:basedOn w:val="ActnoChar"/>
    <w:link w:val="ActNoP1"/>
    <w:rsid w:val="007F284B"/>
    <w:rPr>
      <w:rFonts w:eastAsia="Times New Roman" w:cs="Times New Roman"/>
      <w:b/>
      <w:sz w:val="28"/>
      <w:lang w:eastAsia="en-AU"/>
    </w:rPr>
  </w:style>
  <w:style w:type="paragraph" w:customStyle="1" w:styleId="ShortTCP">
    <w:name w:val="ShortTCP"/>
    <w:basedOn w:val="ShortT"/>
    <w:link w:val="ShortTCPChar"/>
    <w:rsid w:val="007F284B"/>
  </w:style>
  <w:style w:type="character" w:customStyle="1" w:styleId="ShortTCPChar">
    <w:name w:val="ShortTCP Char"/>
    <w:basedOn w:val="ShortTChar"/>
    <w:link w:val="ShortTCP"/>
    <w:rsid w:val="007F284B"/>
    <w:rPr>
      <w:rFonts w:eastAsia="Times New Roman" w:cs="Times New Roman"/>
      <w:b/>
      <w:sz w:val="40"/>
      <w:lang w:eastAsia="en-AU"/>
    </w:rPr>
  </w:style>
  <w:style w:type="paragraph" w:customStyle="1" w:styleId="ActNoCP">
    <w:name w:val="ActNoCP"/>
    <w:basedOn w:val="Actno"/>
    <w:link w:val="ActNoCPChar"/>
    <w:rsid w:val="007F284B"/>
    <w:pPr>
      <w:spacing w:before="400"/>
    </w:pPr>
  </w:style>
  <w:style w:type="character" w:customStyle="1" w:styleId="ActNoCPChar">
    <w:name w:val="ActNoCP Char"/>
    <w:basedOn w:val="ActnoChar"/>
    <w:link w:val="ActNoCP"/>
    <w:rsid w:val="007F284B"/>
    <w:rPr>
      <w:rFonts w:eastAsia="Times New Roman" w:cs="Times New Roman"/>
      <w:b/>
      <w:sz w:val="40"/>
      <w:lang w:eastAsia="en-AU"/>
    </w:rPr>
  </w:style>
  <w:style w:type="paragraph" w:customStyle="1" w:styleId="AssentBk">
    <w:name w:val="AssentBk"/>
    <w:basedOn w:val="Normal"/>
    <w:rsid w:val="007F284B"/>
    <w:pPr>
      <w:spacing w:line="240" w:lineRule="auto"/>
    </w:pPr>
    <w:rPr>
      <w:rFonts w:eastAsia="Times New Roman" w:cs="Times New Roman"/>
      <w:sz w:val="20"/>
      <w:lang w:eastAsia="en-AU"/>
    </w:rPr>
  </w:style>
  <w:style w:type="paragraph" w:customStyle="1" w:styleId="AssentDt">
    <w:name w:val="AssentDt"/>
    <w:basedOn w:val="Normal"/>
    <w:rsid w:val="00590036"/>
    <w:pPr>
      <w:spacing w:line="240" w:lineRule="auto"/>
    </w:pPr>
    <w:rPr>
      <w:rFonts w:eastAsia="Times New Roman" w:cs="Times New Roman"/>
      <w:sz w:val="20"/>
      <w:lang w:eastAsia="en-AU"/>
    </w:rPr>
  </w:style>
  <w:style w:type="paragraph" w:customStyle="1" w:styleId="2ndRd">
    <w:name w:val="2ndRd"/>
    <w:basedOn w:val="Normal"/>
    <w:rsid w:val="00590036"/>
    <w:pPr>
      <w:spacing w:line="240" w:lineRule="auto"/>
    </w:pPr>
    <w:rPr>
      <w:rFonts w:eastAsia="Times New Roman" w:cs="Times New Roman"/>
      <w:sz w:val="20"/>
      <w:lang w:eastAsia="en-AU"/>
    </w:rPr>
  </w:style>
  <w:style w:type="paragraph" w:customStyle="1" w:styleId="ScalePlusRef">
    <w:name w:val="ScalePlusRef"/>
    <w:basedOn w:val="Normal"/>
    <w:rsid w:val="0059003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2BBC"/>
    <w:pPr>
      <w:spacing w:line="260" w:lineRule="atLeast"/>
    </w:pPr>
    <w:rPr>
      <w:sz w:val="22"/>
    </w:rPr>
  </w:style>
  <w:style w:type="paragraph" w:styleId="Heading1">
    <w:name w:val="heading 1"/>
    <w:basedOn w:val="Normal"/>
    <w:next w:val="Normal"/>
    <w:link w:val="Heading1Char"/>
    <w:uiPriority w:val="9"/>
    <w:qFormat/>
    <w:rsid w:val="00826A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26A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26A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26A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6A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26AF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26A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26AF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26AF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2BBC"/>
  </w:style>
  <w:style w:type="paragraph" w:customStyle="1" w:styleId="OPCParaBase">
    <w:name w:val="OPCParaBase"/>
    <w:link w:val="OPCParaBaseChar"/>
    <w:qFormat/>
    <w:rsid w:val="003E2BBC"/>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E2BBC"/>
    <w:pPr>
      <w:spacing w:line="240" w:lineRule="auto"/>
    </w:pPr>
    <w:rPr>
      <w:b/>
      <w:sz w:val="40"/>
    </w:rPr>
  </w:style>
  <w:style w:type="paragraph" w:customStyle="1" w:styleId="ActHead1">
    <w:name w:val="ActHead 1"/>
    <w:aliases w:val="c"/>
    <w:basedOn w:val="OPCParaBase"/>
    <w:next w:val="Normal"/>
    <w:qFormat/>
    <w:rsid w:val="003E2BB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2BB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2BB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2BB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E2BB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2BB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2BB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2BB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2BBC"/>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E2BBC"/>
  </w:style>
  <w:style w:type="paragraph" w:customStyle="1" w:styleId="Blocks">
    <w:name w:val="Blocks"/>
    <w:aliases w:val="bb"/>
    <w:basedOn w:val="OPCParaBase"/>
    <w:qFormat/>
    <w:rsid w:val="003E2BBC"/>
    <w:pPr>
      <w:spacing w:line="240" w:lineRule="auto"/>
    </w:pPr>
    <w:rPr>
      <w:sz w:val="24"/>
    </w:rPr>
  </w:style>
  <w:style w:type="paragraph" w:customStyle="1" w:styleId="BoxText">
    <w:name w:val="BoxText"/>
    <w:aliases w:val="bt"/>
    <w:basedOn w:val="OPCParaBase"/>
    <w:qFormat/>
    <w:rsid w:val="003E2BB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2BBC"/>
    <w:rPr>
      <w:b/>
    </w:rPr>
  </w:style>
  <w:style w:type="paragraph" w:customStyle="1" w:styleId="BoxHeadItalic">
    <w:name w:val="BoxHeadItalic"/>
    <w:aliases w:val="bhi"/>
    <w:basedOn w:val="BoxText"/>
    <w:next w:val="BoxStep"/>
    <w:qFormat/>
    <w:rsid w:val="003E2BBC"/>
    <w:rPr>
      <w:i/>
    </w:rPr>
  </w:style>
  <w:style w:type="paragraph" w:customStyle="1" w:styleId="BoxList">
    <w:name w:val="BoxList"/>
    <w:aliases w:val="bl"/>
    <w:basedOn w:val="BoxText"/>
    <w:qFormat/>
    <w:rsid w:val="003E2BBC"/>
    <w:pPr>
      <w:ind w:left="1559" w:hanging="425"/>
    </w:pPr>
  </w:style>
  <w:style w:type="paragraph" w:customStyle="1" w:styleId="BoxNote">
    <w:name w:val="BoxNote"/>
    <w:aliases w:val="bn"/>
    <w:basedOn w:val="BoxText"/>
    <w:qFormat/>
    <w:rsid w:val="003E2BBC"/>
    <w:pPr>
      <w:tabs>
        <w:tab w:val="left" w:pos="1985"/>
      </w:tabs>
      <w:spacing w:before="122" w:line="198" w:lineRule="exact"/>
      <w:ind w:left="2948" w:hanging="1814"/>
    </w:pPr>
    <w:rPr>
      <w:sz w:val="18"/>
    </w:rPr>
  </w:style>
  <w:style w:type="paragraph" w:customStyle="1" w:styleId="BoxPara">
    <w:name w:val="BoxPara"/>
    <w:aliases w:val="bp"/>
    <w:basedOn w:val="BoxText"/>
    <w:qFormat/>
    <w:rsid w:val="003E2BBC"/>
    <w:pPr>
      <w:tabs>
        <w:tab w:val="right" w:pos="2268"/>
      </w:tabs>
      <w:ind w:left="2552" w:hanging="1418"/>
    </w:pPr>
  </w:style>
  <w:style w:type="paragraph" w:customStyle="1" w:styleId="BoxStep">
    <w:name w:val="BoxStep"/>
    <w:aliases w:val="bs"/>
    <w:basedOn w:val="BoxText"/>
    <w:qFormat/>
    <w:rsid w:val="003E2BBC"/>
    <w:pPr>
      <w:ind w:left="1985" w:hanging="851"/>
    </w:pPr>
  </w:style>
  <w:style w:type="character" w:customStyle="1" w:styleId="CharAmPartNo">
    <w:name w:val="CharAmPartNo"/>
    <w:basedOn w:val="OPCCharBase"/>
    <w:qFormat/>
    <w:rsid w:val="003E2BBC"/>
  </w:style>
  <w:style w:type="character" w:customStyle="1" w:styleId="CharAmPartText">
    <w:name w:val="CharAmPartText"/>
    <w:basedOn w:val="OPCCharBase"/>
    <w:qFormat/>
    <w:rsid w:val="003E2BBC"/>
  </w:style>
  <w:style w:type="character" w:customStyle="1" w:styleId="CharAmSchNo">
    <w:name w:val="CharAmSchNo"/>
    <w:basedOn w:val="OPCCharBase"/>
    <w:qFormat/>
    <w:rsid w:val="003E2BBC"/>
  </w:style>
  <w:style w:type="character" w:customStyle="1" w:styleId="CharAmSchText">
    <w:name w:val="CharAmSchText"/>
    <w:basedOn w:val="OPCCharBase"/>
    <w:qFormat/>
    <w:rsid w:val="003E2BBC"/>
  </w:style>
  <w:style w:type="character" w:customStyle="1" w:styleId="CharBoldItalic">
    <w:name w:val="CharBoldItalic"/>
    <w:basedOn w:val="OPCCharBase"/>
    <w:uiPriority w:val="1"/>
    <w:qFormat/>
    <w:rsid w:val="003E2BBC"/>
    <w:rPr>
      <w:b/>
      <w:i/>
    </w:rPr>
  </w:style>
  <w:style w:type="character" w:customStyle="1" w:styleId="CharChapNo">
    <w:name w:val="CharChapNo"/>
    <w:basedOn w:val="OPCCharBase"/>
    <w:uiPriority w:val="1"/>
    <w:qFormat/>
    <w:rsid w:val="003E2BBC"/>
  </w:style>
  <w:style w:type="character" w:customStyle="1" w:styleId="CharChapText">
    <w:name w:val="CharChapText"/>
    <w:basedOn w:val="OPCCharBase"/>
    <w:uiPriority w:val="1"/>
    <w:qFormat/>
    <w:rsid w:val="003E2BBC"/>
  </w:style>
  <w:style w:type="character" w:customStyle="1" w:styleId="CharDivNo">
    <w:name w:val="CharDivNo"/>
    <w:basedOn w:val="OPCCharBase"/>
    <w:uiPriority w:val="1"/>
    <w:qFormat/>
    <w:rsid w:val="003E2BBC"/>
  </w:style>
  <w:style w:type="character" w:customStyle="1" w:styleId="CharDivText">
    <w:name w:val="CharDivText"/>
    <w:basedOn w:val="OPCCharBase"/>
    <w:uiPriority w:val="1"/>
    <w:qFormat/>
    <w:rsid w:val="003E2BBC"/>
  </w:style>
  <w:style w:type="character" w:customStyle="1" w:styleId="CharItalic">
    <w:name w:val="CharItalic"/>
    <w:basedOn w:val="OPCCharBase"/>
    <w:uiPriority w:val="1"/>
    <w:qFormat/>
    <w:rsid w:val="003E2BBC"/>
    <w:rPr>
      <w:i/>
    </w:rPr>
  </w:style>
  <w:style w:type="character" w:customStyle="1" w:styleId="CharPartNo">
    <w:name w:val="CharPartNo"/>
    <w:basedOn w:val="OPCCharBase"/>
    <w:uiPriority w:val="1"/>
    <w:qFormat/>
    <w:rsid w:val="003E2BBC"/>
  </w:style>
  <w:style w:type="character" w:customStyle="1" w:styleId="CharPartText">
    <w:name w:val="CharPartText"/>
    <w:basedOn w:val="OPCCharBase"/>
    <w:uiPriority w:val="1"/>
    <w:qFormat/>
    <w:rsid w:val="003E2BBC"/>
  </w:style>
  <w:style w:type="character" w:customStyle="1" w:styleId="CharSectno">
    <w:name w:val="CharSectno"/>
    <w:basedOn w:val="OPCCharBase"/>
    <w:qFormat/>
    <w:rsid w:val="003E2BBC"/>
  </w:style>
  <w:style w:type="character" w:customStyle="1" w:styleId="CharSubdNo">
    <w:name w:val="CharSubdNo"/>
    <w:basedOn w:val="OPCCharBase"/>
    <w:uiPriority w:val="1"/>
    <w:qFormat/>
    <w:rsid w:val="003E2BBC"/>
  </w:style>
  <w:style w:type="character" w:customStyle="1" w:styleId="CharSubdText">
    <w:name w:val="CharSubdText"/>
    <w:basedOn w:val="OPCCharBase"/>
    <w:uiPriority w:val="1"/>
    <w:qFormat/>
    <w:rsid w:val="003E2BBC"/>
  </w:style>
  <w:style w:type="paragraph" w:customStyle="1" w:styleId="CTA--">
    <w:name w:val="CTA --"/>
    <w:basedOn w:val="OPCParaBase"/>
    <w:next w:val="Normal"/>
    <w:rsid w:val="003E2BBC"/>
    <w:pPr>
      <w:spacing w:before="60" w:line="240" w:lineRule="atLeast"/>
      <w:ind w:left="142" w:hanging="142"/>
    </w:pPr>
    <w:rPr>
      <w:sz w:val="20"/>
    </w:rPr>
  </w:style>
  <w:style w:type="paragraph" w:customStyle="1" w:styleId="CTA-">
    <w:name w:val="CTA -"/>
    <w:basedOn w:val="OPCParaBase"/>
    <w:rsid w:val="003E2BBC"/>
    <w:pPr>
      <w:spacing w:before="60" w:line="240" w:lineRule="atLeast"/>
      <w:ind w:left="85" w:hanging="85"/>
    </w:pPr>
    <w:rPr>
      <w:sz w:val="20"/>
    </w:rPr>
  </w:style>
  <w:style w:type="paragraph" w:customStyle="1" w:styleId="CTA---">
    <w:name w:val="CTA ---"/>
    <w:basedOn w:val="OPCParaBase"/>
    <w:next w:val="Normal"/>
    <w:rsid w:val="003E2BBC"/>
    <w:pPr>
      <w:spacing w:before="60" w:line="240" w:lineRule="atLeast"/>
      <w:ind w:left="198" w:hanging="198"/>
    </w:pPr>
    <w:rPr>
      <w:sz w:val="20"/>
    </w:rPr>
  </w:style>
  <w:style w:type="paragraph" w:customStyle="1" w:styleId="CTA----">
    <w:name w:val="CTA ----"/>
    <w:basedOn w:val="OPCParaBase"/>
    <w:next w:val="Normal"/>
    <w:rsid w:val="003E2BBC"/>
    <w:pPr>
      <w:spacing w:before="60" w:line="240" w:lineRule="atLeast"/>
      <w:ind w:left="255" w:hanging="255"/>
    </w:pPr>
    <w:rPr>
      <w:sz w:val="20"/>
    </w:rPr>
  </w:style>
  <w:style w:type="paragraph" w:customStyle="1" w:styleId="CTA1a">
    <w:name w:val="CTA 1(a)"/>
    <w:basedOn w:val="OPCParaBase"/>
    <w:rsid w:val="003E2BBC"/>
    <w:pPr>
      <w:tabs>
        <w:tab w:val="right" w:pos="414"/>
      </w:tabs>
      <w:spacing w:before="40" w:line="240" w:lineRule="atLeast"/>
      <w:ind w:left="675" w:hanging="675"/>
    </w:pPr>
    <w:rPr>
      <w:sz w:val="20"/>
    </w:rPr>
  </w:style>
  <w:style w:type="paragraph" w:customStyle="1" w:styleId="CTA1ai">
    <w:name w:val="CTA 1(a)(i)"/>
    <w:basedOn w:val="OPCParaBase"/>
    <w:rsid w:val="003E2BBC"/>
    <w:pPr>
      <w:tabs>
        <w:tab w:val="right" w:pos="1004"/>
      </w:tabs>
      <w:spacing w:before="40" w:line="240" w:lineRule="atLeast"/>
      <w:ind w:left="1253" w:hanging="1253"/>
    </w:pPr>
    <w:rPr>
      <w:sz w:val="20"/>
    </w:rPr>
  </w:style>
  <w:style w:type="paragraph" w:customStyle="1" w:styleId="CTA2a">
    <w:name w:val="CTA 2(a)"/>
    <w:basedOn w:val="OPCParaBase"/>
    <w:rsid w:val="003E2BBC"/>
    <w:pPr>
      <w:tabs>
        <w:tab w:val="right" w:pos="482"/>
      </w:tabs>
      <w:spacing w:before="40" w:line="240" w:lineRule="atLeast"/>
      <w:ind w:left="748" w:hanging="748"/>
    </w:pPr>
    <w:rPr>
      <w:sz w:val="20"/>
    </w:rPr>
  </w:style>
  <w:style w:type="paragraph" w:customStyle="1" w:styleId="CTA2ai">
    <w:name w:val="CTA 2(a)(i)"/>
    <w:basedOn w:val="OPCParaBase"/>
    <w:rsid w:val="003E2BBC"/>
    <w:pPr>
      <w:tabs>
        <w:tab w:val="right" w:pos="1089"/>
      </w:tabs>
      <w:spacing w:before="40" w:line="240" w:lineRule="atLeast"/>
      <w:ind w:left="1327" w:hanging="1327"/>
    </w:pPr>
    <w:rPr>
      <w:sz w:val="20"/>
    </w:rPr>
  </w:style>
  <w:style w:type="paragraph" w:customStyle="1" w:styleId="CTA3a">
    <w:name w:val="CTA 3(a)"/>
    <w:basedOn w:val="OPCParaBase"/>
    <w:rsid w:val="003E2BBC"/>
    <w:pPr>
      <w:tabs>
        <w:tab w:val="right" w:pos="556"/>
      </w:tabs>
      <w:spacing w:before="40" w:line="240" w:lineRule="atLeast"/>
      <w:ind w:left="805" w:hanging="805"/>
    </w:pPr>
    <w:rPr>
      <w:sz w:val="20"/>
    </w:rPr>
  </w:style>
  <w:style w:type="paragraph" w:customStyle="1" w:styleId="CTA3ai">
    <w:name w:val="CTA 3(a)(i)"/>
    <w:basedOn w:val="OPCParaBase"/>
    <w:rsid w:val="003E2BBC"/>
    <w:pPr>
      <w:tabs>
        <w:tab w:val="right" w:pos="1140"/>
      </w:tabs>
      <w:spacing w:before="40" w:line="240" w:lineRule="atLeast"/>
      <w:ind w:left="1361" w:hanging="1361"/>
    </w:pPr>
    <w:rPr>
      <w:sz w:val="20"/>
    </w:rPr>
  </w:style>
  <w:style w:type="paragraph" w:customStyle="1" w:styleId="CTA4a">
    <w:name w:val="CTA 4(a)"/>
    <w:basedOn w:val="OPCParaBase"/>
    <w:rsid w:val="003E2BBC"/>
    <w:pPr>
      <w:tabs>
        <w:tab w:val="right" w:pos="624"/>
      </w:tabs>
      <w:spacing w:before="40" w:line="240" w:lineRule="atLeast"/>
      <w:ind w:left="873" w:hanging="873"/>
    </w:pPr>
    <w:rPr>
      <w:sz w:val="20"/>
    </w:rPr>
  </w:style>
  <w:style w:type="paragraph" w:customStyle="1" w:styleId="CTA4ai">
    <w:name w:val="CTA 4(a)(i)"/>
    <w:basedOn w:val="OPCParaBase"/>
    <w:rsid w:val="003E2BBC"/>
    <w:pPr>
      <w:tabs>
        <w:tab w:val="right" w:pos="1213"/>
      </w:tabs>
      <w:spacing w:before="40" w:line="240" w:lineRule="atLeast"/>
      <w:ind w:left="1452" w:hanging="1452"/>
    </w:pPr>
    <w:rPr>
      <w:sz w:val="20"/>
    </w:rPr>
  </w:style>
  <w:style w:type="paragraph" w:customStyle="1" w:styleId="CTACAPS">
    <w:name w:val="CTA CAPS"/>
    <w:basedOn w:val="OPCParaBase"/>
    <w:rsid w:val="003E2BBC"/>
    <w:pPr>
      <w:spacing w:before="60" w:line="240" w:lineRule="atLeast"/>
    </w:pPr>
    <w:rPr>
      <w:sz w:val="20"/>
    </w:rPr>
  </w:style>
  <w:style w:type="paragraph" w:customStyle="1" w:styleId="CTAright">
    <w:name w:val="CTA right"/>
    <w:basedOn w:val="OPCParaBase"/>
    <w:rsid w:val="003E2BBC"/>
    <w:pPr>
      <w:spacing w:before="60" w:line="240" w:lineRule="auto"/>
      <w:jc w:val="right"/>
    </w:pPr>
    <w:rPr>
      <w:sz w:val="20"/>
    </w:rPr>
  </w:style>
  <w:style w:type="paragraph" w:customStyle="1" w:styleId="subsection">
    <w:name w:val="subsection"/>
    <w:aliases w:val="ss"/>
    <w:basedOn w:val="OPCParaBase"/>
    <w:link w:val="subsectionChar"/>
    <w:rsid w:val="003E2BBC"/>
    <w:pPr>
      <w:tabs>
        <w:tab w:val="right" w:pos="1021"/>
      </w:tabs>
      <w:spacing w:before="180" w:line="240" w:lineRule="auto"/>
      <w:ind w:left="1134" w:hanging="1134"/>
    </w:pPr>
  </w:style>
  <w:style w:type="paragraph" w:customStyle="1" w:styleId="Definition">
    <w:name w:val="Definition"/>
    <w:aliases w:val="dd"/>
    <w:basedOn w:val="OPCParaBase"/>
    <w:rsid w:val="003E2BBC"/>
    <w:pPr>
      <w:spacing w:before="180" w:line="240" w:lineRule="auto"/>
      <w:ind w:left="1134"/>
    </w:pPr>
  </w:style>
  <w:style w:type="paragraph" w:customStyle="1" w:styleId="ETAsubitem">
    <w:name w:val="ETA(subitem)"/>
    <w:basedOn w:val="OPCParaBase"/>
    <w:rsid w:val="003E2BBC"/>
    <w:pPr>
      <w:tabs>
        <w:tab w:val="right" w:pos="340"/>
      </w:tabs>
      <w:spacing w:before="60" w:line="240" w:lineRule="auto"/>
      <w:ind w:left="454" w:hanging="454"/>
    </w:pPr>
    <w:rPr>
      <w:sz w:val="20"/>
    </w:rPr>
  </w:style>
  <w:style w:type="paragraph" w:customStyle="1" w:styleId="ETApara">
    <w:name w:val="ETA(para)"/>
    <w:basedOn w:val="OPCParaBase"/>
    <w:rsid w:val="003E2BBC"/>
    <w:pPr>
      <w:tabs>
        <w:tab w:val="right" w:pos="754"/>
      </w:tabs>
      <w:spacing w:before="60" w:line="240" w:lineRule="auto"/>
      <w:ind w:left="828" w:hanging="828"/>
    </w:pPr>
    <w:rPr>
      <w:sz w:val="20"/>
    </w:rPr>
  </w:style>
  <w:style w:type="paragraph" w:customStyle="1" w:styleId="ETAsubpara">
    <w:name w:val="ETA(subpara)"/>
    <w:basedOn w:val="OPCParaBase"/>
    <w:rsid w:val="003E2BBC"/>
    <w:pPr>
      <w:tabs>
        <w:tab w:val="right" w:pos="1083"/>
      </w:tabs>
      <w:spacing w:before="60" w:line="240" w:lineRule="auto"/>
      <w:ind w:left="1191" w:hanging="1191"/>
    </w:pPr>
    <w:rPr>
      <w:sz w:val="20"/>
    </w:rPr>
  </w:style>
  <w:style w:type="paragraph" w:customStyle="1" w:styleId="ETAsub-subpara">
    <w:name w:val="ETA(sub-subpara)"/>
    <w:basedOn w:val="OPCParaBase"/>
    <w:rsid w:val="003E2BBC"/>
    <w:pPr>
      <w:tabs>
        <w:tab w:val="right" w:pos="1412"/>
      </w:tabs>
      <w:spacing w:before="60" w:line="240" w:lineRule="auto"/>
      <w:ind w:left="1525" w:hanging="1525"/>
    </w:pPr>
    <w:rPr>
      <w:sz w:val="20"/>
    </w:rPr>
  </w:style>
  <w:style w:type="paragraph" w:customStyle="1" w:styleId="Formula">
    <w:name w:val="Formula"/>
    <w:basedOn w:val="OPCParaBase"/>
    <w:rsid w:val="003E2BBC"/>
    <w:pPr>
      <w:spacing w:line="240" w:lineRule="auto"/>
      <w:ind w:left="1134"/>
    </w:pPr>
    <w:rPr>
      <w:sz w:val="20"/>
    </w:rPr>
  </w:style>
  <w:style w:type="paragraph" w:styleId="Header">
    <w:name w:val="header"/>
    <w:basedOn w:val="OPCParaBase"/>
    <w:link w:val="HeaderChar"/>
    <w:unhideWhenUsed/>
    <w:rsid w:val="003E2BB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2BBC"/>
    <w:rPr>
      <w:rFonts w:eastAsia="Times New Roman" w:cs="Times New Roman"/>
      <w:sz w:val="16"/>
      <w:lang w:eastAsia="en-AU"/>
    </w:rPr>
  </w:style>
  <w:style w:type="paragraph" w:customStyle="1" w:styleId="House">
    <w:name w:val="House"/>
    <w:basedOn w:val="OPCParaBase"/>
    <w:rsid w:val="003E2BBC"/>
    <w:pPr>
      <w:spacing w:line="240" w:lineRule="auto"/>
    </w:pPr>
    <w:rPr>
      <w:sz w:val="28"/>
    </w:rPr>
  </w:style>
  <w:style w:type="paragraph" w:customStyle="1" w:styleId="Item">
    <w:name w:val="Item"/>
    <w:aliases w:val="i"/>
    <w:basedOn w:val="OPCParaBase"/>
    <w:next w:val="ItemHead"/>
    <w:rsid w:val="003E2BBC"/>
    <w:pPr>
      <w:keepLines/>
      <w:spacing w:before="80" w:line="240" w:lineRule="auto"/>
      <w:ind w:left="709"/>
    </w:pPr>
  </w:style>
  <w:style w:type="paragraph" w:customStyle="1" w:styleId="ItemHead">
    <w:name w:val="ItemHead"/>
    <w:aliases w:val="ih"/>
    <w:basedOn w:val="OPCParaBase"/>
    <w:next w:val="Item"/>
    <w:rsid w:val="003E2BB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2BBC"/>
    <w:pPr>
      <w:spacing w:line="240" w:lineRule="auto"/>
    </w:pPr>
    <w:rPr>
      <w:b/>
      <w:sz w:val="32"/>
    </w:rPr>
  </w:style>
  <w:style w:type="paragraph" w:customStyle="1" w:styleId="notedraft">
    <w:name w:val="note(draft)"/>
    <w:aliases w:val="nd"/>
    <w:basedOn w:val="OPCParaBase"/>
    <w:rsid w:val="003E2BBC"/>
    <w:pPr>
      <w:spacing w:before="240" w:line="240" w:lineRule="auto"/>
      <w:ind w:left="284" w:hanging="284"/>
    </w:pPr>
    <w:rPr>
      <w:i/>
      <w:sz w:val="24"/>
    </w:rPr>
  </w:style>
  <w:style w:type="paragraph" w:customStyle="1" w:styleId="notemargin">
    <w:name w:val="note(margin)"/>
    <w:aliases w:val="nm"/>
    <w:basedOn w:val="OPCParaBase"/>
    <w:rsid w:val="003E2BBC"/>
    <w:pPr>
      <w:tabs>
        <w:tab w:val="left" w:pos="709"/>
      </w:tabs>
      <w:spacing w:before="122" w:line="198" w:lineRule="exact"/>
      <w:ind w:left="709" w:hanging="709"/>
    </w:pPr>
    <w:rPr>
      <w:sz w:val="18"/>
    </w:rPr>
  </w:style>
  <w:style w:type="paragraph" w:customStyle="1" w:styleId="noteToPara">
    <w:name w:val="noteToPara"/>
    <w:aliases w:val="ntp"/>
    <w:basedOn w:val="OPCParaBase"/>
    <w:rsid w:val="003E2BBC"/>
    <w:pPr>
      <w:spacing w:before="122" w:line="198" w:lineRule="exact"/>
      <w:ind w:left="2353" w:hanging="709"/>
    </w:pPr>
    <w:rPr>
      <w:sz w:val="18"/>
    </w:rPr>
  </w:style>
  <w:style w:type="paragraph" w:customStyle="1" w:styleId="noteParlAmend">
    <w:name w:val="note(ParlAmend)"/>
    <w:aliases w:val="npp"/>
    <w:basedOn w:val="OPCParaBase"/>
    <w:next w:val="ParlAmend"/>
    <w:rsid w:val="003E2BBC"/>
    <w:pPr>
      <w:spacing w:line="240" w:lineRule="auto"/>
      <w:jc w:val="right"/>
    </w:pPr>
    <w:rPr>
      <w:rFonts w:ascii="Arial" w:hAnsi="Arial"/>
      <w:b/>
      <w:i/>
    </w:rPr>
  </w:style>
  <w:style w:type="paragraph" w:customStyle="1" w:styleId="Page1">
    <w:name w:val="Page1"/>
    <w:basedOn w:val="OPCParaBase"/>
    <w:rsid w:val="003E2BBC"/>
    <w:pPr>
      <w:spacing w:before="400" w:line="240" w:lineRule="auto"/>
    </w:pPr>
    <w:rPr>
      <w:b/>
      <w:sz w:val="32"/>
    </w:rPr>
  </w:style>
  <w:style w:type="paragraph" w:customStyle="1" w:styleId="PageBreak">
    <w:name w:val="PageBreak"/>
    <w:aliases w:val="pb"/>
    <w:basedOn w:val="OPCParaBase"/>
    <w:rsid w:val="003E2BBC"/>
    <w:pPr>
      <w:spacing w:line="240" w:lineRule="auto"/>
    </w:pPr>
    <w:rPr>
      <w:sz w:val="20"/>
    </w:rPr>
  </w:style>
  <w:style w:type="paragraph" w:customStyle="1" w:styleId="paragraphsub">
    <w:name w:val="paragraph(sub)"/>
    <w:aliases w:val="aa"/>
    <w:basedOn w:val="OPCParaBase"/>
    <w:rsid w:val="003E2BBC"/>
    <w:pPr>
      <w:tabs>
        <w:tab w:val="right" w:pos="1985"/>
      </w:tabs>
      <w:spacing w:before="40" w:line="240" w:lineRule="auto"/>
      <w:ind w:left="2098" w:hanging="2098"/>
    </w:pPr>
  </w:style>
  <w:style w:type="paragraph" w:customStyle="1" w:styleId="paragraphsub-sub">
    <w:name w:val="paragraph(sub-sub)"/>
    <w:aliases w:val="aaa"/>
    <w:basedOn w:val="OPCParaBase"/>
    <w:rsid w:val="003E2BBC"/>
    <w:pPr>
      <w:tabs>
        <w:tab w:val="right" w:pos="2722"/>
      </w:tabs>
      <w:spacing w:before="40" w:line="240" w:lineRule="auto"/>
      <w:ind w:left="2835" w:hanging="2835"/>
    </w:pPr>
  </w:style>
  <w:style w:type="paragraph" w:customStyle="1" w:styleId="paragraph">
    <w:name w:val="paragraph"/>
    <w:aliases w:val="a"/>
    <w:basedOn w:val="OPCParaBase"/>
    <w:rsid w:val="003E2BBC"/>
    <w:pPr>
      <w:tabs>
        <w:tab w:val="right" w:pos="1531"/>
      </w:tabs>
      <w:spacing w:before="40" w:line="240" w:lineRule="auto"/>
      <w:ind w:left="1644" w:hanging="1644"/>
    </w:pPr>
  </w:style>
  <w:style w:type="paragraph" w:customStyle="1" w:styleId="ParlAmend">
    <w:name w:val="ParlAmend"/>
    <w:aliases w:val="pp"/>
    <w:basedOn w:val="OPCParaBase"/>
    <w:rsid w:val="003E2BBC"/>
    <w:pPr>
      <w:spacing w:before="240" w:line="240" w:lineRule="atLeast"/>
      <w:ind w:hanging="567"/>
    </w:pPr>
    <w:rPr>
      <w:sz w:val="24"/>
    </w:rPr>
  </w:style>
  <w:style w:type="paragraph" w:customStyle="1" w:styleId="Penalty">
    <w:name w:val="Penalty"/>
    <w:basedOn w:val="OPCParaBase"/>
    <w:rsid w:val="003E2BBC"/>
    <w:pPr>
      <w:tabs>
        <w:tab w:val="left" w:pos="2977"/>
      </w:tabs>
      <w:spacing w:before="180" w:line="240" w:lineRule="auto"/>
      <w:ind w:left="1985" w:hanging="851"/>
    </w:pPr>
  </w:style>
  <w:style w:type="paragraph" w:customStyle="1" w:styleId="Portfolio">
    <w:name w:val="Portfolio"/>
    <w:basedOn w:val="OPCParaBase"/>
    <w:rsid w:val="003E2BBC"/>
    <w:pPr>
      <w:spacing w:line="240" w:lineRule="auto"/>
    </w:pPr>
    <w:rPr>
      <w:i/>
      <w:sz w:val="20"/>
    </w:rPr>
  </w:style>
  <w:style w:type="paragraph" w:customStyle="1" w:styleId="Preamble">
    <w:name w:val="Preamble"/>
    <w:basedOn w:val="OPCParaBase"/>
    <w:next w:val="Normal"/>
    <w:rsid w:val="003E2BB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2BBC"/>
    <w:pPr>
      <w:spacing w:line="240" w:lineRule="auto"/>
    </w:pPr>
    <w:rPr>
      <w:i/>
      <w:sz w:val="20"/>
    </w:rPr>
  </w:style>
  <w:style w:type="paragraph" w:customStyle="1" w:styleId="Session">
    <w:name w:val="Session"/>
    <w:basedOn w:val="OPCParaBase"/>
    <w:rsid w:val="003E2BBC"/>
    <w:pPr>
      <w:spacing w:line="240" w:lineRule="auto"/>
    </w:pPr>
    <w:rPr>
      <w:sz w:val="28"/>
    </w:rPr>
  </w:style>
  <w:style w:type="paragraph" w:customStyle="1" w:styleId="Sponsor">
    <w:name w:val="Sponsor"/>
    <w:basedOn w:val="OPCParaBase"/>
    <w:rsid w:val="003E2BBC"/>
    <w:pPr>
      <w:spacing w:line="240" w:lineRule="auto"/>
    </w:pPr>
    <w:rPr>
      <w:i/>
    </w:rPr>
  </w:style>
  <w:style w:type="paragraph" w:customStyle="1" w:styleId="Subitem">
    <w:name w:val="Subitem"/>
    <w:aliases w:val="iss"/>
    <w:basedOn w:val="OPCParaBase"/>
    <w:rsid w:val="003E2BBC"/>
    <w:pPr>
      <w:spacing w:before="180" w:line="240" w:lineRule="auto"/>
      <w:ind w:left="709" w:hanging="709"/>
    </w:pPr>
  </w:style>
  <w:style w:type="paragraph" w:customStyle="1" w:styleId="SubitemHead">
    <w:name w:val="SubitemHead"/>
    <w:aliases w:val="issh"/>
    <w:basedOn w:val="OPCParaBase"/>
    <w:rsid w:val="003E2BB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2BBC"/>
    <w:pPr>
      <w:spacing w:before="40" w:line="240" w:lineRule="auto"/>
      <w:ind w:left="1134"/>
    </w:pPr>
  </w:style>
  <w:style w:type="paragraph" w:customStyle="1" w:styleId="SubsectionHead">
    <w:name w:val="SubsectionHead"/>
    <w:aliases w:val="ssh"/>
    <w:basedOn w:val="OPCParaBase"/>
    <w:next w:val="subsection"/>
    <w:rsid w:val="003E2BBC"/>
    <w:pPr>
      <w:keepNext/>
      <w:keepLines/>
      <w:spacing w:before="240" w:line="240" w:lineRule="auto"/>
      <w:ind w:left="1134"/>
    </w:pPr>
    <w:rPr>
      <w:i/>
    </w:rPr>
  </w:style>
  <w:style w:type="paragraph" w:customStyle="1" w:styleId="Tablea">
    <w:name w:val="Table(a)"/>
    <w:aliases w:val="ta"/>
    <w:basedOn w:val="OPCParaBase"/>
    <w:rsid w:val="003E2BBC"/>
    <w:pPr>
      <w:spacing w:before="60" w:line="240" w:lineRule="auto"/>
      <w:ind w:left="284" w:hanging="284"/>
    </w:pPr>
    <w:rPr>
      <w:sz w:val="20"/>
    </w:rPr>
  </w:style>
  <w:style w:type="paragraph" w:customStyle="1" w:styleId="TableAA">
    <w:name w:val="Table(AA)"/>
    <w:aliases w:val="taaa"/>
    <w:basedOn w:val="OPCParaBase"/>
    <w:rsid w:val="003E2BB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2BB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2BBC"/>
    <w:pPr>
      <w:spacing w:before="60" w:line="240" w:lineRule="atLeast"/>
    </w:pPr>
    <w:rPr>
      <w:sz w:val="20"/>
    </w:rPr>
  </w:style>
  <w:style w:type="paragraph" w:customStyle="1" w:styleId="TLPBoxTextnote">
    <w:name w:val="TLPBoxText(note"/>
    <w:aliases w:val="right)"/>
    <w:basedOn w:val="OPCParaBase"/>
    <w:rsid w:val="003E2BB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2BB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2BBC"/>
    <w:pPr>
      <w:spacing w:before="122" w:line="198" w:lineRule="exact"/>
      <w:ind w:left="1985" w:hanging="851"/>
      <w:jc w:val="right"/>
    </w:pPr>
    <w:rPr>
      <w:sz w:val="18"/>
    </w:rPr>
  </w:style>
  <w:style w:type="paragraph" w:customStyle="1" w:styleId="TLPTableBullet">
    <w:name w:val="TLPTableBullet"/>
    <w:aliases w:val="ttb"/>
    <w:basedOn w:val="OPCParaBase"/>
    <w:rsid w:val="003E2BBC"/>
    <w:pPr>
      <w:spacing w:line="240" w:lineRule="exact"/>
      <w:ind w:left="284" w:hanging="284"/>
    </w:pPr>
    <w:rPr>
      <w:sz w:val="20"/>
    </w:rPr>
  </w:style>
  <w:style w:type="paragraph" w:styleId="TOC1">
    <w:name w:val="toc 1"/>
    <w:basedOn w:val="OPCParaBase"/>
    <w:next w:val="Normal"/>
    <w:uiPriority w:val="39"/>
    <w:semiHidden/>
    <w:unhideWhenUsed/>
    <w:rsid w:val="003E2BBC"/>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E2BBC"/>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2BBC"/>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2BBC"/>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E2BBC"/>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E2BBC"/>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E2BBC"/>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2BBC"/>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E2BBC"/>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2BBC"/>
    <w:pPr>
      <w:keepLines/>
      <w:spacing w:before="240" w:after="120" w:line="240" w:lineRule="auto"/>
      <w:ind w:left="794"/>
    </w:pPr>
    <w:rPr>
      <w:b/>
      <w:kern w:val="28"/>
      <w:sz w:val="20"/>
    </w:rPr>
  </w:style>
  <w:style w:type="paragraph" w:customStyle="1" w:styleId="TofSectsHeading">
    <w:name w:val="TofSects(Heading)"/>
    <w:basedOn w:val="OPCParaBase"/>
    <w:rsid w:val="003E2BBC"/>
    <w:pPr>
      <w:spacing w:before="240" w:after="120" w:line="240" w:lineRule="auto"/>
    </w:pPr>
    <w:rPr>
      <w:b/>
      <w:sz w:val="24"/>
    </w:rPr>
  </w:style>
  <w:style w:type="paragraph" w:customStyle="1" w:styleId="TofSectsSection">
    <w:name w:val="TofSects(Section)"/>
    <w:basedOn w:val="OPCParaBase"/>
    <w:rsid w:val="003E2BBC"/>
    <w:pPr>
      <w:keepLines/>
      <w:spacing w:before="40" w:line="240" w:lineRule="auto"/>
      <w:ind w:left="1588" w:hanging="794"/>
    </w:pPr>
    <w:rPr>
      <w:kern w:val="28"/>
      <w:sz w:val="18"/>
    </w:rPr>
  </w:style>
  <w:style w:type="paragraph" w:customStyle="1" w:styleId="TofSectsSubdiv">
    <w:name w:val="TofSects(Subdiv)"/>
    <w:basedOn w:val="OPCParaBase"/>
    <w:rsid w:val="003E2BBC"/>
    <w:pPr>
      <w:keepLines/>
      <w:spacing w:before="80" w:line="240" w:lineRule="auto"/>
      <w:ind w:left="1588" w:hanging="794"/>
    </w:pPr>
    <w:rPr>
      <w:kern w:val="28"/>
    </w:rPr>
  </w:style>
  <w:style w:type="paragraph" w:customStyle="1" w:styleId="WRStyle">
    <w:name w:val="WR Style"/>
    <w:aliases w:val="WR"/>
    <w:basedOn w:val="OPCParaBase"/>
    <w:rsid w:val="003E2BBC"/>
    <w:pPr>
      <w:spacing w:before="240" w:line="240" w:lineRule="auto"/>
      <w:ind w:left="284" w:hanging="284"/>
    </w:pPr>
    <w:rPr>
      <w:b/>
      <w:i/>
      <w:kern w:val="28"/>
      <w:sz w:val="24"/>
    </w:rPr>
  </w:style>
  <w:style w:type="paragraph" w:customStyle="1" w:styleId="notepara">
    <w:name w:val="note(para)"/>
    <w:aliases w:val="na"/>
    <w:basedOn w:val="OPCParaBase"/>
    <w:rsid w:val="003E2BBC"/>
    <w:pPr>
      <w:spacing w:before="40" w:line="198" w:lineRule="exact"/>
      <w:ind w:left="2354" w:hanging="369"/>
    </w:pPr>
    <w:rPr>
      <w:sz w:val="18"/>
    </w:rPr>
  </w:style>
  <w:style w:type="paragraph" w:styleId="Footer">
    <w:name w:val="footer"/>
    <w:link w:val="FooterChar"/>
    <w:rsid w:val="003E2BB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2BBC"/>
    <w:rPr>
      <w:rFonts w:eastAsia="Times New Roman" w:cs="Times New Roman"/>
      <w:sz w:val="22"/>
      <w:szCs w:val="24"/>
      <w:lang w:eastAsia="en-AU"/>
    </w:rPr>
  </w:style>
  <w:style w:type="character" w:styleId="LineNumber">
    <w:name w:val="line number"/>
    <w:basedOn w:val="OPCCharBase"/>
    <w:uiPriority w:val="99"/>
    <w:semiHidden/>
    <w:unhideWhenUsed/>
    <w:rsid w:val="003E2BBC"/>
    <w:rPr>
      <w:sz w:val="16"/>
    </w:rPr>
  </w:style>
  <w:style w:type="table" w:customStyle="1" w:styleId="CFlag">
    <w:name w:val="CFlag"/>
    <w:basedOn w:val="TableNormal"/>
    <w:uiPriority w:val="99"/>
    <w:rsid w:val="003E2BBC"/>
    <w:rPr>
      <w:rFonts w:eastAsia="Times New Roman" w:cs="Times New Roman"/>
      <w:lang w:eastAsia="en-AU"/>
    </w:rPr>
    <w:tblPr/>
  </w:style>
  <w:style w:type="paragraph" w:customStyle="1" w:styleId="NotesHeading1">
    <w:name w:val="NotesHeading 1"/>
    <w:basedOn w:val="OPCParaBase"/>
    <w:next w:val="Normal"/>
    <w:rsid w:val="003E2BBC"/>
    <w:rPr>
      <w:b/>
      <w:sz w:val="28"/>
      <w:szCs w:val="28"/>
    </w:rPr>
  </w:style>
  <w:style w:type="paragraph" w:customStyle="1" w:styleId="NotesHeading2">
    <w:name w:val="NotesHeading 2"/>
    <w:basedOn w:val="OPCParaBase"/>
    <w:next w:val="Normal"/>
    <w:rsid w:val="003E2BBC"/>
    <w:rPr>
      <w:b/>
      <w:sz w:val="28"/>
      <w:szCs w:val="28"/>
    </w:rPr>
  </w:style>
  <w:style w:type="paragraph" w:customStyle="1" w:styleId="SignCoverPageEnd">
    <w:name w:val="SignCoverPageEnd"/>
    <w:basedOn w:val="OPCParaBase"/>
    <w:next w:val="Normal"/>
    <w:rsid w:val="003E2BB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2BBC"/>
    <w:pPr>
      <w:pBdr>
        <w:top w:val="single" w:sz="4" w:space="1" w:color="auto"/>
      </w:pBdr>
      <w:spacing w:before="360"/>
      <w:ind w:right="397"/>
      <w:jc w:val="both"/>
    </w:pPr>
  </w:style>
  <w:style w:type="paragraph" w:customStyle="1" w:styleId="Paragraphsub-sub-sub">
    <w:name w:val="Paragraph(sub-sub-sub)"/>
    <w:aliases w:val="aaaa"/>
    <w:basedOn w:val="OPCParaBase"/>
    <w:rsid w:val="003E2BBC"/>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2BB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2BB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2BB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2BBC"/>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E2BBC"/>
    <w:pPr>
      <w:spacing w:before="120"/>
    </w:pPr>
  </w:style>
  <w:style w:type="paragraph" w:customStyle="1" w:styleId="TableTextEndNotes">
    <w:name w:val="TableTextEndNotes"/>
    <w:aliases w:val="Tten"/>
    <w:basedOn w:val="Normal"/>
    <w:rsid w:val="003E2BBC"/>
    <w:pPr>
      <w:spacing w:before="60" w:line="240" w:lineRule="auto"/>
    </w:pPr>
    <w:rPr>
      <w:rFonts w:cs="Arial"/>
      <w:sz w:val="20"/>
      <w:szCs w:val="22"/>
    </w:rPr>
  </w:style>
  <w:style w:type="paragraph" w:customStyle="1" w:styleId="TableHeading">
    <w:name w:val="TableHeading"/>
    <w:aliases w:val="th"/>
    <w:basedOn w:val="OPCParaBase"/>
    <w:next w:val="Tabletext"/>
    <w:rsid w:val="003E2BBC"/>
    <w:pPr>
      <w:keepNext/>
      <w:spacing w:before="60" w:line="240" w:lineRule="atLeast"/>
    </w:pPr>
    <w:rPr>
      <w:b/>
      <w:sz w:val="20"/>
    </w:rPr>
  </w:style>
  <w:style w:type="paragraph" w:customStyle="1" w:styleId="NoteToSubpara">
    <w:name w:val="NoteToSubpara"/>
    <w:aliases w:val="nts"/>
    <w:basedOn w:val="OPCParaBase"/>
    <w:rsid w:val="003E2BBC"/>
    <w:pPr>
      <w:spacing w:before="40" w:line="198" w:lineRule="exact"/>
      <w:ind w:left="2835" w:hanging="709"/>
    </w:pPr>
    <w:rPr>
      <w:sz w:val="18"/>
    </w:rPr>
  </w:style>
  <w:style w:type="paragraph" w:customStyle="1" w:styleId="ENoteTableHeading">
    <w:name w:val="ENoteTableHeading"/>
    <w:aliases w:val="enth"/>
    <w:basedOn w:val="OPCParaBase"/>
    <w:rsid w:val="003E2BBC"/>
    <w:pPr>
      <w:keepNext/>
      <w:spacing w:before="60" w:line="240" w:lineRule="atLeast"/>
    </w:pPr>
    <w:rPr>
      <w:rFonts w:ascii="Arial" w:hAnsi="Arial"/>
      <w:b/>
      <w:sz w:val="16"/>
    </w:rPr>
  </w:style>
  <w:style w:type="paragraph" w:customStyle="1" w:styleId="ENoteTTi">
    <w:name w:val="ENoteTTi"/>
    <w:aliases w:val="entti"/>
    <w:basedOn w:val="OPCParaBase"/>
    <w:rsid w:val="003E2BBC"/>
    <w:pPr>
      <w:keepNext/>
      <w:spacing w:before="60" w:line="240" w:lineRule="atLeast"/>
      <w:ind w:left="170"/>
    </w:pPr>
    <w:rPr>
      <w:sz w:val="16"/>
    </w:rPr>
  </w:style>
  <w:style w:type="paragraph" w:customStyle="1" w:styleId="ENotesHeading1">
    <w:name w:val="ENotesHeading 1"/>
    <w:aliases w:val="Enh1"/>
    <w:basedOn w:val="OPCParaBase"/>
    <w:next w:val="Normal"/>
    <w:rsid w:val="003E2BBC"/>
    <w:pPr>
      <w:spacing w:before="120"/>
      <w:outlineLvl w:val="1"/>
    </w:pPr>
    <w:rPr>
      <w:b/>
      <w:sz w:val="28"/>
      <w:szCs w:val="28"/>
    </w:rPr>
  </w:style>
  <w:style w:type="paragraph" w:customStyle="1" w:styleId="ENotesHeading2">
    <w:name w:val="ENotesHeading 2"/>
    <w:aliases w:val="Enh2"/>
    <w:basedOn w:val="OPCParaBase"/>
    <w:next w:val="Normal"/>
    <w:rsid w:val="003E2BBC"/>
    <w:pPr>
      <w:spacing w:before="120" w:after="120"/>
      <w:outlineLvl w:val="2"/>
    </w:pPr>
    <w:rPr>
      <w:b/>
      <w:sz w:val="24"/>
      <w:szCs w:val="28"/>
    </w:rPr>
  </w:style>
  <w:style w:type="paragraph" w:customStyle="1" w:styleId="ENoteTTIndentHeading">
    <w:name w:val="ENoteTTIndentHeading"/>
    <w:aliases w:val="enTTHi"/>
    <w:basedOn w:val="OPCParaBase"/>
    <w:rsid w:val="003E2BB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E2BBC"/>
    <w:pPr>
      <w:spacing w:before="60" w:line="240" w:lineRule="atLeast"/>
    </w:pPr>
    <w:rPr>
      <w:sz w:val="16"/>
    </w:rPr>
  </w:style>
  <w:style w:type="paragraph" w:customStyle="1" w:styleId="MadeunderText">
    <w:name w:val="MadeunderText"/>
    <w:basedOn w:val="OPCParaBase"/>
    <w:next w:val="Normal"/>
    <w:rsid w:val="003E2BBC"/>
    <w:pPr>
      <w:spacing w:before="240"/>
    </w:pPr>
    <w:rPr>
      <w:sz w:val="24"/>
      <w:szCs w:val="24"/>
    </w:rPr>
  </w:style>
  <w:style w:type="paragraph" w:customStyle="1" w:styleId="ENotesHeading3">
    <w:name w:val="ENotesHeading 3"/>
    <w:aliases w:val="Enh3"/>
    <w:basedOn w:val="OPCParaBase"/>
    <w:next w:val="Normal"/>
    <w:rsid w:val="003E2BBC"/>
    <w:pPr>
      <w:keepNext/>
      <w:spacing w:before="120" w:line="240" w:lineRule="auto"/>
      <w:outlineLvl w:val="4"/>
    </w:pPr>
    <w:rPr>
      <w:b/>
      <w:szCs w:val="24"/>
    </w:rPr>
  </w:style>
  <w:style w:type="paragraph" w:customStyle="1" w:styleId="SubPartCASA">
    <w:name w:val="SubPart(CASA)"/>
    <w:aliases w:val="csp"/>
    <w:basedOn w:val="OPCParaBase"/>
    <w:next w:val="ActHead3"/>
    <w:rsid w:val="003E2BBC"/>
    <w:pPr>
      <w:keepNext/>
      <w:keepLines/>
      <w:spacing w:before="280"/>
      <w:outlineLvl w:val="1"/>
    </w:pPr>
    <w:rPr>
      <w:b/>
      <w:kern w:val="28"/>
      <w:sz w:val="32"/>
    </w:rPr>
  </w:style>
  <w:style w:type="character" w:customStyle="1" w:styleId="CharSubPartTextCASA">
    <w:name w:val="CharSubPartText(CASA)"/>
    <w:basedOn w:val="OPCCharBase"/>
    <w:uiPriority w:val="1"/>
    <w:rsid w:val="003E2BBC"/>
  </w:style>
  <w:style w:type="character" w:customStyle="1" w:styleId="CharSubPartNoCASA">
    <w:name w:val="CharSubPartNo(CASA)"/>
    <w:basedOn w:val="OPCCharBase"/>
    <w:uiPriority w:val="1"/>
    <w:rsid w:val="003E2BBC"/>
  </w:style>
  <w:style w:type="paragraph" w:customStyle="1" w:styleId="ENoteTTIndentHeadingSub">
    <w:name w:val="ENoteTTIndentHeadingSub"/>
    <w:aliases w:val="enTTHis"/>
    <w:basedOn w:val="OPCParaBase"/>
    <w:rsid w:val="003E2BBC"/>
    <w:pPr>
      <w:keepNext/>
      <w:spacing w:before="60" w:line="240" w:lineRule="atLeast"/>
      <w:ind w:left="340"/>
    </w:pPr>
    <w:rPr>
      <w:b/>
      <w:sz w:val="16"/>
    </w:rPr>
  </w:style>
  <w:style w:type="paragraph" w:customStyle="1" w:styleId="ENoteTTiSub">
    <w:name w:val="ENoteTTiSub"/>
    <w:aliases w:val="enttis"/>
    <w:basedOn w:val="OPCParaBase"/>
    <w:rsid w:val="003E2BBC"/>
    <w:pPr>
      <w:keepNext/>
      <w:spacing w:before="60" w:line="240" w:lineRule="atLeast"/>
      <w:ind w:left="340"/>
    </w:pPr>
    <w:rPr>
      <w:sz w:val="16"/>
    </w:rPr>
  </w:style>
  <w:style w:type="paragraph" w:customStyle="1" w:styleId="SubDivisionMigration">
    <w:name w:val="SubDivisionMigration"/>
    <w:aliases w:val="sdm"/>
    <w:basedOn w:val="OPCParaBase"/>
    <w:rsid w:val="003E2BB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2BBC"/>
    <w:pPr>
      <w:keepNext/>
      <w:keepLines/>
      <w:spacing w:before="240" w:line="240" w:lineRule="auto"/>
      <w:ind w:left="1134" w:hanging="1134"/>
    </w:pPr>
    <w:rPr>
      <w:b/>
      <w:sz w:val="28"/>
    </w:rPr>
  </w:style>
  <w:style w:type="table" w:styleId="TableGrid">
    <w:name w:val="Table Grid"/>
    <w:basedOn w:val="TableNormal"/>
    <w:uiPriority w:val="59"/>
    <w:rsid w:val="003E2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E2BBC"/>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3E2BB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2BBC"/>
    <w:rPr>
      <w:sz w:val="22"/>
    </w:rPr>
  </w:style>
  <w:style w:type="paragraph" w:customStyle="1" w:styleId="SOTextNote">
    <w:name w:val="SO TextNote"/>
    <w:aliases w:val="sont"/>
    <w:basedOn w:val="SOText"/>
    <w:qFormat/>
    <w:rsid w:val="003E2BBC"/>
    <w:pPr>
      <w:spacing w:before="122" w:line="198" w:lineRule="exact"/>
      <w:ind w:left="1843" w:hanging="709"/>
    </w:pPr>
    <w:rPr>
      <w:sz w:val="18"/>
    </w:rPr>
  </w:style>
  <w:style w:type="paragraph" w:customStyle="1" w:styleId="SOPara">
    <w:name w:val="SO Para"/>
    <w:aliases w:val="soa"/>
    <w:basedOn w:val="SOText"/>
    <w:link w:val="SOParaChar"/>
    <w:qFormat/>
    <w:rsid w:val="003E2BBC"/>
    <w:pPr>
      <w:tabs>
        <w:tab w:val="right" w:pos="1786"/>
      </w:tabs>
      <w:spacing w:before="40"/>
      <w:ind w:left="2070" w:hanging="936"/>
    </w:pPr>
  </w:style>
  <w:style w:type="character" w:customStyle="1" w:styleId="SOParaChar">
    <w:name w:val="SO Para Char"/>
    <w:aliases w:val="soa Char"/>
    <w:basedOn w:val="DefaultParagraphFont"/>
    <w:link w:val="SOPara"/>
    <w:rsid w:val="003E2BBC"/>
    <w:rPr>
      <w:sz w:val="22"/>
    </w:rPr>
  </w:style>
  <w:style w:type="paragraph" w:customStyle="1" w:styleId="FileName">
    <w:name w:val="FileName"/>
    <w:basedOn w:val="Normal"/>
    <w:rsid w:val="003E2BBC"/>
  </w:style>
  <w:style w:type="paragraph" w:customStyle="1" w:styleId="SOHeadBold">
    <w:name w:val="SO HeadBold"/>
    <w:aliases w:val="sohb"/>
    <w:basedOn w:val="SOText"/>
    <w:next w:val="SOText"/>
    <w:link w:val="SOHeadBoldChar"/>
    <w:qFormat/>
    <w:rsid w:val="003E2BBC"/>
    <w:rPr>
      <w:b/>
    </w:rPr>
  </w:style>
  <w:style w:type="character" w:customStyle="1" w:styleId="SOHeadBoldChar">
    <w:name w:val="SO HeadBold Char"/>
    <w:aliases w:val="sohb Char"/>
    <w:basedOn w:val="DefaultParagraphFont"/>
    <w:link w:val="SOHeadBold"/>
    <w:rsid w:val="003E2BBC"/>
    <w:rPr>
      <w:b/>
      <w:sz w:val="22"/>
    </w:rPr>
  </w:style>
  <w:style w:type="paragraph" w:customStyle="1" w:styleId="SOHeadItalic">
    <w:name w:val="SO HeadItalic"/>
    <w:aliases w:val="sohi"/>
    <w:basedOn w:val="SOText"/>
    <w:next w:val="SOText"/>
    <w:link w:val="SOHeadItalicChar"/>
    <w:qFormat/>
    <w:rsid w:val="003E2BBC"/>
    <w:rPr>
      <w:i/>
    </w:rPr>
  </w:style>
  <w:style w:type="character" w:customStyle="1" w:styleId="SOHeadItalicChar">
    <w:name w:val="SO HeadItalic Char"/>
    <w:aliases w:val="sohi Char"/>
    <w:basedOn w:val="DefaultParagraphFont"/>
    <w:link w:val="SOHeadItalic"/>
    <w:rsid w:val="003E2BBC"/>
    <w:rPr>
      <w:i/>
      <w:sz w:val="22"/>
    </w:rPr>
  </w:style>
  <w:style w:type="paragraph" w:customStyle="1" w:styleId="SOBullet">
    <w:name w:val="SO Bullet"/>
    <w:aliases w:val="sotb"/>
    <w:basedOn w:val="SOText"/>
    <w:link w:val="SOBulletChar"/>
    <w:qFormat/>
    <w:rsid w:val="003E2BBC"/>
    <w:pPr>
      <w:ind w:left="1559" w:hanging="425"/>
    </w:pPr>
  </w:style>
  <w:style w:type="character" w:customStyle="1" w:styleId="SOBulletChar">
    <w:name w:val="SO Bullet Char"/>
    <w:aliases w:val="sotb Char"/>
    <w:basedOn w:val="DefaultParagraphFont"/>
    <w:link w:val="SOBullet"/>
    <w:rsid w:val="003E2BBC"/>
    <w:rPr>
      <w:sz w:val="22"/>
    </w:rPr>
  </w:style>
  <w:style w:type="paragraph" w:customStyle="1" w:styleId="SOBulletNote">
    <w:name w:val="SO BulletNote"/>
    <w:aliases w:val="sonb"/>
    <w:basedOn w:val="SOTextNote"/>
    <w:link w:val="SOBulletNoteChar"/>
    <w:qFormat/>
    <w:rsid w:val="003E2BBC"/>
    <w:pPr>
      <w:tabs>
        <w:tab w:val="left" w:pos="1560"/>
      </w:tabs>
      <w:ind w:left="2268" w:hanging="1134"/>
    </w:pPr>
  </w:style>
  <w:style w:type="character" w:customStyle="1" w:styleId="SOBulletNoteChar">
    <w:name w:val="SO BulletNote Char"/>
    <w:aliases w:val="sonb Char"/>
    <w:basedOn w:val="DefaultParagraphFont"/>
    <w:link w:val="SOBulletNote"/>
    <w:rsid w:val="003E2BBC"/>
    <w:rPr>
      <w:sz w:val="18"/>
    </w:rPr>
  </w:style>
  <w:style w:type="paragraph" w:customStyle="1" w:styleId="SOText2">
    <w:name w:val="SO Text2"/>
    <w:aliases w:val="sot2"/>
    <w:basedOn w:val="Normal"/>
    <w:next w:val="SOText"/>
    <w:link w:val="SOText2Char"/>
    <w:rsid w:val="003E2BB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2BBC"/>
    <w:rPr>
      <w:sz w:val="22"/>
    </w:rPr>
  </w:style>
  <w:style w:type="paragraph" w:styleId="BalloonText">
    <w:name w:val="Balloon Text"/>
    <w:basedOn w:val="Normal"/>
    <w:link w:val="BalloonTextChar"/>
    <w:uiPriority w:val="99"/>
    <w:semiHidden/>
    <w:unhideWhenUsed/>
    <w:rsid w:val="000C5B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B39"/>
    <w:rPr>
      <w:rFonts w:ascii="Tahoma" w:hAnsi="Tahoma" w:cs="Tahoma"/>
      <w:sz w:val="16"/>
      <w:szCs w:val="16"/>
    </w:rPr>
  </w:style>
  <w:style w:type="character" w:customStyle="1" w:styleId="Heading1Char">
    <w:name w:val="Heading 1 Char"/>
    <w:basedOn w:val="DefaultParagraphFont"/>
    <w:link w:val="Heading1"/>
    <w:uiPriority w:val="9"/>
    <w:rsid w:val="00826A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26A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26AF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26AF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26AF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26AF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26AF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26A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26AF7"/>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B47A6C"/>
    <w:rPr>
      <w:rFonts w:eastAsia="Times New Roman" w:cs="Times New Roman"/>
      <w:sz w:val="22"/>
      <w:lang w:eastAsia="en-AU"/>
    </w:rPr>
  </w:style>
  <w:style w:type="character" w:customStyle="1" w:styleId="notetextChar">
    <w:name w:val="note(text) Char"/>
    <w:aliases w:val="n Char"/>
    <w:basedOn w:val="DefaultParagraphFont"/>
    <w:link w:val="notetext"/>
    <w:rsid w:val="00B47A6C"/>
    <w:rPr>
      <w:rFonts w:eastAsia="Times New Roman" w:cs="Times New Roman"/>
      <w:sz w:val="18"/>
      <w:lang w:eastAsia="en-AU"/>
    </w:rPr>
  </w:style>
  <w:style w:type="paragraph" w:customStyle="1" w:styleId="ClerkBlock">
    <w:name w:val="ClerkBlock"/>
    <w:basedOn w:val="Normal"/>
    <w:rsid w:val="00A37BBD"/>
    <w:pPr>
      <w:spacing w:line="200" w:lineRule="atLeast"/>
      <w:ind w:right="3827"/>
    </w:pPr>
    <w:rPr>
      <w:rFonts w:eastAsia="Times New Roman" w:cs="Times New Roman"/>
      <w:sz w:val="20"/>
      <w:lang w:eastAsia="en-AU"/>
    </w:rPr>
  </w:style>
  <w:style w:type="character" w:styleId="Hyperlink">
    <w:name w:val="Hyperlink"/>
    <w:basedOn w:val="DefaultParagraphFont"/>
    <w:uiPriority w:val="99"/>
    <w:semiHidden/>
    <w:unhideWhenUsed/>
    <w:rsid w:val="00EF6722"/>
    <w:rPr>
      <w:color w:val="0000FF" w:themeColor="hyperlink"/>
      <w:u w:val="single"/>
    </w:rPr>
  </w:style>
  <w:style w:type="character" w:styleId="FollowedHyperlink">
    <w:name w:val="FollowedHyperlink"/>
    <w:basedOn w:val="DefaultParagraphFont"/>
    <w:uiPriority w:val="99"/>
    <w:semiHidden/>
    <w:unhideWhenUsed/>
    <w:rsid w:val="00EF6722"/>
    <w:rPr>
      <w:color w:val="0000FF" w:themeColor="hyperlink"/>
      <w:u w:val="single"/>
    </w:rPr>
  </w:style>
  <w:style w:type="paragraph" w:customStyle="1" w:styleId="ShortTP1">
    <w:name w:val="ShortTP1"/>
    <w:basedOn w:val="ShortT"/>
    <w:link w:val="ShortTP1Char"/>
    <w:rsid w:val="007F284B"/>
    <w:pPr>
      <w:spacing w:before="800"/>
    </w:pPr>
  </w:style>
  <w:style w:type="character" w:customStyle="1" w:styleId="OPCParaBaseChar">
    <w:name w:val="OPCParaBase Char"/>
    <w:basedOn w:val="DefaultParagraphFont"/>
    <w:link w:val="OPCParaBase"/>
    <w:rsid w:val="007F284B"/>
    <w:rPr>
      <w:rFonts w:eastAsia="Times New Roman" w:cs="Times New Roman"/>
      <w:sz w:val="22"/>
      <w:lang w:eastAsia="en-AU"/>
    </w:rPr>
  </w:style>
  <w:style w:type="character" w:customStyle="1" w:styleId="ShortTChar">
    <w:name w:val="ShortT Char"/>
    <w:basedOn w:val="OPCParaBaseChar"/>
    <w:link w:val="ShortT"/>
    <w:rsid w:val="007F284B"/>
    <w:rPr>
      <w:rFonts w:eastAsia="Times New Roman" w:cs="Times New Roman"/>
      <w:b/>
      <w:sz w:val="40"/>
      <w:lang w:eastAsia="en-AU"/>
    </w:rPr>
  </w:style>
  <w:style w:type="character" w:customStyle="1" w:styleId="ShortTP1Char">
    <w:name w:val="ShortTP1 Char"/>
    <w:basedOn w:val="ShortTChar"/>
    <w:link w:val="ShortTP1"/>
    <w:rsid w:val="007F284B"/>
    <w:rPr>
      <w:rFonts w:eastAsia="Times New Roman" w:cs="Times New Roman"/>
      <w:b/>
      <w:sz w:val="40"/>
      <w:lang w:eastAsia="en-AU"/>
    </w:rPr>
  </w:style>
  <w:style w:type="paragraph" w:customStyle="1" w:styleId="ActNoP1">
    <w:name w:val="ActNoP1"/>
    <w:basedOn w:val="Actno"/>
    <w:link w:val="ActNoP1Char"/>
    <w:rsid w:val="007F284B"/>
    <w:pPr>
      <w:spacing w:before="800"/>
    </w:pPr>
    <w:rPr>
      <w:sz w:val="28"/>
    </w:rPr>
  </w:style>
  <w:style w:type="character" w:customStyle="1" w:styleId="ActnoChar">
    <w:name w:val="Actno Char"/>
    <w:basedOn w:val="ShortTChar"/>
    <w:link w:val="Actno"/>
    <w:rsid w:val="007F284B"/>
    <w:rPr>
      <w:rFonts w:eastAsia="Times New Roman" w:cs="Times New Roman"/>
      <w:b/>
      <w:sz w:val="40"/>
      <w:lang w:eastAsia="en-AU"/>
    </w:rPr>
  </w:style>
  <w:style w:type="character" w:customStyle="1" w:styleId="ActNoP1Char">
    <w:name w:val="ActNoP1 Char"/>
    <w:basedOn w:val="ActnoChar"/>
    <w:link w:val="ActNoP1"/>
    <w:rsid w:val="007F284B"/>
    <w:rPr>
      <w:rFonts w:eastAsia="Times New Roman" w:cs="Times New Roman"/>
      <w:b/>
      <w:sz w:val="28"/>
      <w:lang w:eastAsia="en-AU"/>
    </w:rPr>
  </w:style>
  <w:style w:type="paragraph" w:customStyle="1" w:styleId="ShortTCP">
    <w:name w:val="ShortTCP"/>
    <w:basedOn w:val="ShortT"/>
    <w:link w:val="ShortTCPChar"/>
    <w:rsid w:val="007F284B"/>
  </w:style>
  <w:style w:type="character" w:customStyle="1" w:styleId="ShortTCPChar">
    <w:name w:val="ShortTCP Char"/>
    <w:basedOn w:val="ShortTChar"/>
    <w:link w:val="ShortTCP"/>
    <w:rsid w:val="007F284B"/>
    <w:rPr>
      <w:rFonts w:eastAsia="Times New Roman" w:cs="Times New Roman"/>
      <w:b/>
      <w:sz w:val="40"/>
      <w:lang w:eastAsia="en-AU"/>
    </w:rPr>
  </w:style>
  <w:style w:type="paragraph" w:customStyle="1" w:styleId="ActNoCP">
    <w:name w:val="ActNoCP"/>
    <w:basedOn w:val="Actno"/>
    <w:link w:val="ActNoCPChar"/>
    <w:rsid w:val="007F284B"/>
    <w:pPr>
      <w:spacing w:before="400"/>
    </w:pPr>
  </w:style>
  <w:style w:type="character" w:customStyle="1" w:styleId="ActNoCPChar">
    <w:name w:val="ActNoCP Char"/>
    <w:basedOn w:val="ActnoChar"/>
    <w:link w:val="ActNoCP"/>
    <w:rsid w:val="007F284B"/>
    <w:rPr>
      <w:rFonts w:eastAsia="Times New Roman" w:cs="Times New Roman"/>
      <w:b/>
      <w:sz w:val="40"/>
      <w:lang w:eastAsia="en-AU"/>
    </w:rPr>
  </w:style>
  <w:style w:type="paragraph" w:customStyle="1" w:styleId="AssentBk">
    <w:name w:val="AssentBk"/>
    <w:basedOn w:val="Normal"/>
    <w:rsid w:val="007F284B"/>
    <w:pPr>
      <w:spacing w:line="240" w:lineRule="auto"/>
    </w:pPr>
    <w:rPr>
      <w:rFonts w:eastAsia="Times New Roman" w:cs="Times New Roman"/>
      <w:sz w:val="20"/>
      <w:lang w:eastAsia="en-AU"/>
    </w:rPr>
  </w:style>
  <w:style w:type="paragraph" w:customStyle="1" w:styleId="AssentDt">
    <w:name w:val="AssentDt"/>
    <w:basedOn w:val="Normal"/>
    <w:rsid w:val="00590036"/>
    <w:pPr>
      <w:spacing w:line="240" w:lineRule="auto"/>
    </w:pPr>
    <w:rPr>
      <w:rFonts w:eastAsia="Times New Roman" w:cs="Times New Roman"/>
      <w:sz w:val="20"/>
      <w:lang w:eastAsia="en-AU"/>
    </w:rPr>
  </w:style>
  <w:style w:type="paragraph" w:customStyle="1" w:styleId="2ndRd">
    <w:name w:val="2ndRd"/>
    <w:basedOn w:val="Normal"/>
    <w:rsid w:val="00590036"/>
    <w:pPr>
      <w:spacing w:line="240" w:lineRule="auto"/>
    </w:pPr>
    <w:rPr>
      <w:rFonts w:eastAsia="Times New Roman" w:cs="Times New Roman"/>
      <w:sz w:val="20"/>
      <w:lang w:eastAsia="en-AU"/>
    </w:rPr>
  </w:style>
  <w:style w:type="paragraph" w:customStyle="1" w:styleId="ScalePlusRef">
    <w:name w:val="ScalePlusRef"/>
    <w:basedOn w:val="Normal"/>
    <w:rsid w:val="0059003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1930</Words>
  <Characters>10888</Characters>
  <Application>Microsoft Office Word</Application>
  <DocSecurity>0</DocSecurity>
  <PresentationFormat/>
  <Lines>279</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2017-10-31T02:08:00Z</dcterms:created>
  <dcterms:modified xsi:type="dcterms:W3CDTF">2017-10-31T02:25:00Z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Australian Border Force Amendment (Protected Information) Act 2017</vt:lpwstr>
  </property>
  <property fmtid="{D5CDD505-2E9C-101B-9397-08002B2CF9AE}" pid="3" name="Actno">
    <vt:lpwstr>No. 115, 2017</vt:lpwstr>
  </property>
</Properties>
</file>