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5D" w:rsidRDefault="007A595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71568518" r:id="rId9"/>
        </w:object>
      </w:r>
    </w:p>
    <w:p w:rsidR="007A595D" w:rsidRDefault="007A595D"/>
    <w:p w:rsidR="007A595D" w:rsidRDefault="007A595D" w:rsidP="007A595D">
      <w:pPr>
        <w:spacing w:line="240" w:lineRule="auto"/>
      </w:pPr>
    </w:p>
    <w:p w:rsidR="007A595D" w:rsidRDefault="007A595D" w:rsidP="007A595D"/>
    <w:p w:rsidR="007A595D" w:rsidRDefault="007A595D" w:rsidP="007A595D"/>
    <w:p w:rsidR="007A595D" w:rsidRDefault="007A595D" w:rsidP="007A595D"/>
    <w:p w:rsidR="007A595D" w:rsidRDefault="007A595D" w:rsidP="007A595D"/>
    <w:p w:rsidR="0048364F" w:rsidRPr="0036056E" w:rsidRDefault="00643D30" w:rsidP="0048364F">
      <w:pPr>
        <w:pStyle w:val="ShortT"/>
      </w:pPr>
      <w:r w:rsidRPr="0036056E">
        <w:t xml:space="preserve">Fisheries Legislation Amendment (Representation) </w:t>
      </w:r>
      <w:r w:rsidR="007A595D">
        <w:t>Act</w:t>
      </w:r>
      <w:r w:rsidRPr="0036056E">
        <w:t xml:space="preserve"> 2017</w:t>
      </w:r>
      <w:bookmarkStart w:id="0" w:name="_GoBack"/>
      <w:bookmarkEnd w:id="0"/>
    </w:p>
    <w:p w:rsidR="0048364F" w:rsidRPr="0036056E" w:rsidRDefault="0048364F" w:rsidP="0048364F"/>
    <w:p w:rsidR="00643D30" w:rsidRPr="0036056E" w:rsidRDefault="00643D30" w:rsidP="007A595D">
      <w:pPr>
        <w:pStyle w:val="Actno"/>
        <w:spacing w:before="400"/>
      </w:pPr>
      <w:r w:rsidRPr="0036056E">
        <w:t>No.</w:t>
      </w:r>
      <w:r w:rsidR="00B374DB">
        <w:t xml:space="preserve"> 123</w:t>
      </w:r>
      <w:r w:rsidRPr="0036056E">
        <w:t>, 2017</w:t>
      </w:r>
    </w:p>
    <w:p w:rsidR="0048364F" w:rsidRPr="0036056E" w:rsidRDefault="0048364F" w:rsidP="0048364F"/>
    <w:p w:rsidR="007A595D" w:rsidRDefault="007A595D" w:rsidP="007A595D"/>
    <w:p w:rsidR="007A595D" w:rsidRDefault="007A595D" w:rsidP="007A595D"/>
    <w:p w:rsidR="007A595D" w:rsidRDefault="007A595D" w:rsidP="007A595D"/>
    <w:p w:rsidR="007A595D" w:rsidRDefault="007A595D" w:rsidP="007A595D"/>
    <w:p w:rsidR="0048364F" w:rsidRPr="0036056E" w:rsidRDefault="007A595D" w:rsidP="0048364F">
      <w:pPr>
        <w:pStyle w:val="LongT"/>
      </w:pPr>
      <w:r>
        <w:t>An Act</w:t>
      </w:r>
      <w:r w:rsidR="0048364F" w:rsidRPr="0036056E">
        <w:t xml:space="preserve"> </w:t>
      </w:r>
      <w:r w:rsidR="00FB2A1F" w:rsidRPr="0036056E">
        <w:t>to amend the law relating to fisheries, and for related purposes</w:t>
      </w:r>
    </w:p>
    <w:p w:rsidR="0048364F" w:rsidRPr="0036056E" w:rsidRDefault="0048364F" w:rsidP="0048364F">
      <w:pPr>
        <w:pStyle w:val="Header"/>
        <w:tabs>
          <w:tab w:val="clear" w:pos="4150"/>
          <w:tab w:val="clear" w:pos="8307"/>
        </w:tabs>
      </w:pPr>
      <w:r w:rsidRPr="0036056E">
        <w:rPr>
          <w:rStyle w:val="CharAmSchNo"/>
        </w:rPr>
        <w:t xml:space="preserve"> </w:t>
      </w:r>
      <w:r w:rsidRPr="0036056E">
        <w:rPr>
          <w:rStyle w:val="CharAmSchText"/>
        </w:rPr>
        <w:t xml:space="preserve"> </w:t>
      </w:r>
    </w:p>
    <w:p w:rsidR="0048364F" w:rsidRPr="0036056E" w:rsidRDefault="0048364F" w:rsidP="0048364F">
      <w:pPr>
        <w:pStyle w:val="Header"/>
        <w:tabs>
          <w:tab w:val="clear" w:pos="4150"/>
          <w:tab w:val="clear" w:pos="8307"/>
        </w:tabs>
      </w:pPr>
      <w:r w:rsidRPr="0036056E">
        <w:rPr>
          <w:rStyle w:val="CharAmPartNo"/>
        </w:rPr>
        <w:t xml:space="preserve"> </w:t>
      </w:r>
      <w:r w:rsidRPr="0036056E">
        <w:rPr>
          <w:rStyle w:val="CharAmPartText"/>
        </w:rPr>
        <w:t xml:space="preserve"> </w:t>
      </w:r>
    </w:p>
    <w:p w:rsidR="0048364F" w:rsidRPr="0036056E" w:rsidRDefault="0048364F" w:rsidP="0048364F">
      <w:pPr>
        <w:sectPr w:rsidR="0048364F" w:rsidRPr="0036056E" w:rsidSect="007A59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6056E" w:rsidRDefault="0048364F" w:rsidP="00536532">
      <w:pPr>
        <w:rPr>
          <w:sz w:val="36"/>
        </w:rPr>
      </w:pPr>
      <w:r w:rsidRPr="0036056E">
        <w:rPr>
          <w:sz w:val="36"/>
        </w:rPr>
        <w:lastRenderedPageBreak/>
        <w:t>Contents</w:t>
      </w:r>
    </w:p>
    <w:bookmarkStart w:id="1" w:name="BKCheck15B_1"/>
    <w:bookmarkEnd w:id="1"/>
    <w:p w:rsidR="00A723AF" w:rsidRDefault="00A723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723AF">
        <w:rPr>
          <w:noProof/>
        </w:rPr>
        <w:tab/>
      </w:r>
      <w:r w:rsidRPr="00A723AF">
        <w:rPr>
          <w:noProof/>
        </w:rPr>
        <w:fldChar w:fldCharType="begin"/>
      </w:r>
      <w:r w:rsidRPr="00A723AF">
        <w:rPr>
          <w:noProof/>
        </w:rPr>
        <w:instrText xml:space="preserve"> PAGEREF _Toc497825831 \h </w:instrText>
      </w:r>
      <w:r w:rsidRPr="00A723AF">
        <w:rPr>
          <w:noProof/>
        </w:rPr>
      </w:r>
      <w:r w:rsidRPr="00A723AF">
        <w:rPr>
          <w:noProof/>
        </w:rPr>
        <w:fldChar w:fldCharType="separate"/>
      </w:r>
      <w:r w:rsidR="001E0356">
        <w:rPr>
          <w:noProof/>
        </w:rPr>
        <w:t>1</w:t>
      </w:r>
      <w:r w:rsidRPr="00A723AF">
        <w:rPr>
          <w:noProof/>
        </w:rPr>
        <w:fldChar w:fldCharType="end"/>
      </w:r>
    </w:p>
    <w:p w:rsidR="00A723AF" w:rsidRDefault="00A723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723AF">
        <w:rPr>
          <w:noProof/>
        </w:rPr>
        <w:tab/>
      </w:r>
      <w:r w:rsidRPr="00A723AF">
        <w:rPr>
          <w:noProof/>
        </w:rPr>
        <w:fldChar w:fldCharType="begin"/>
      </w:r>
      <w:r w:rsidRPr="00A723AF">
        <w:rPr>
          <w:noProof/>
        </w:rPr>
        <w:instrText xml:space="preserve"> PAGEREF _Toc497825832 \h </w:instrText>
      </w:r>
      <w:r w:rsidRPr="00A723AF">
        <w:rPr>
          <w:noProof/>
        </w:rPr>
      </w:r>
      <w:r w:rsidRPr="00A723AF">
        <w:rPr>
          <w:noProof/>
        </w:rPr>
        <w:fldChar w:fldCharType="separate"/>
      </w:r>
      <w:r w:rsidR="001E0356">
        <w:rPr>
          <w:noProof/>
        </w:rPr>
        <w:t>2</w:t>
      </w:r>
      <w:r w:rsidRPr="00A723AF">
        <w:rPr>
          <w:noProof/>
        </w:rPr>
        <w:fldChar w:fldCharType="end"/>
      </w:r>
    </w:p>
    <w:p w:rsidR="00A723AF" w:rsidRDefault="00A723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723AF">
        <w:rPr>
          <w:noProof/>
        </w:rPr>
        <w:tab/>
      </w:r>
      <w:r w:rsidRPr="00A723AF">
        <w:rPr>
          <w:noProof/>
        </w:rPr>
        <w:fldChar w:fldCharType="begin"/>
      </w:r>
      <w:r w:rsidRPr="00A723AF">
        <w:rPr>
          <w:noProof/>
        </w:rPr>
        <w:instrText xml:space="preserve"> PAGEREF _Toc497825833 \h </w:instrText>
      </w:r>
      <w:r w:rsidRPr="00A723AF">
        <w:rPr>
          <w:noProof/>
        </w:rPr>
      </w:r>
      <w:r w:rsidRPr="00A723AF">
        <w:rPr>
          <w:noProof/>
        </w:rPr>
        <w:fldChar w:fldCharType="separate"/>
      </w:r>
      <w:r w:rsidR="001E0356">
        <w:rPr>
          <w:noProof/>
        </w:rPr>
        <w:t>2</w:t>
      </w:r>
      <w:r w:rsidRPr="00A723AF">
        <w:rPr>
          <w:noProof/>
        </w:rPr>
        <w:fldChar w:fldCharType="end"/>
      </w:r>
    </w:p>
    <w:p w:rsidR="00A723AF" w:rsidRDefault="00A723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723AF">
        <w:rPr>
          <w:b w:val="0"/>
          <w:noProof/>
          <w:sz w:val="18"/>
        </w:rPr>
        <w:tab/>
      </w:r>
      <w:r w:rsidRPr="00A723AF">
        <w:rPr>
          <w:b w:val="0"/>
          <w:noProof/>
          <w:sz w:val="18"/>
        </w:rPr>
        <w:fldChar w:fldCharType="begin"/>
      </w:r>
      <w:r w:rsidRPr="00A723AF">
        <w:rPr>
          <w:b w:val="0"/>
          <w:noProof/>
          <w:sz w:val="18"/>
        </w:rPr>
        <w:instrText xml:space="preserve"> PAGEREF _Toc497825834 \h </w:instrText>
      </w:r>
      <w:r w:rsidRPr="00A723AF">
        <w:rPr>
          <w:b w:val="0"/>
          <w:noProof/>
          <w:sz w:val="18"/>
        </w:rPr>
      </w:r>
      <w:r w:rsidRPr="00A723AF">
        <w:rPr>
          <w:b w:val="0"/>
          <w:noProof/>
          <w:sz w:val="18"/>
        </w:rPr>
        <w:fldChar w:fldCharType="separate"/>
      </w:r>
      <w:r w:rsidR="001E0356">
        <w:rPr>
          <w:b w:val="0"/>
          <w:noProof/>
          <w:sz w:val="18"/>
        </w:rPr>
        <w:t>3</w:t>
      </w:r>
      <w:r w:rsidRPr="00A723AF">
        <w:rPr>
          <w:b w:val="0"/>
          <w:noProof/>
          <w:sz w:val="18"/>
        </w:rPr>
        <w:fldChar w:fldCharType="end"/>
      </w:r>
    </w:p>
    <w:p w:rsidR="00A723AF" w:rsidRDefault="00A723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Fisheries Administration Act 1991</w:t>
      </w:r>
      <w:r w:rsidRPr="00A723AF">
        <w:rPr>
          <w:i w:val="0"/>
          <w:noProof/>
          <w:sz w:val="18"/>
        </w:rPr>
        <w:tab/>
      </w:r>
      <w:r w:rsidRPr="00A723AF">
        <w:rPr>
          <w:i w:val="0"/>
          <w:noProof/>
          <w:sz w:val="18"/>
        </w:rPr>
        <w:fldChar w:fldCharType="begin"/>
      </w:r>
      <w:r w:rsidRPr="00A723AF">
        <w:rPr>
          <w:i w:val="0"/>
          <w:noProof/>
          <w:sz w:val="18"/>
        </w:rPr>
        <w:instrText xml:space="preserve"> PAGEREF _Toc497825835 \h </w:instrText>
      </w:r>
      <w:r w:rsidRPr="00A723AF">
        <w:rPr>
          <w:i w:val="0"/>
          <w:noProof/>
          <w:sz w:val="18"/>
        </w:rPr>
      </w:r>
      <w:r w:rsidRPr="00A723AF">
        <w:rPr>
          <w:i w:val="0"/>
          <w:noProof/>
          <w:sz w:val="18"/>
        </w:rPr>
        <w:fldChar w:fldCharType="separate"/>
      </w:r>
      <w:r w:rsidR="001E0356">
        <w:rPr>
          <w:i w:val="0"/>
          <w:noProof/>
          <w:sz w:val="18"/>
        </w:rPr>
        <w:t>3</w:t>
      </w:r>
      <w:r w:rsidRPr="00A723AF">
        <w:rPr>
          <w:i w:val="0"/>
          <w:noProof/>
          <w:sz w:val="18"/>
        </w:rPr>
        <w:fldChar w:fldCharType="end"/>
      </w:r>
    </w:p>
    <w:p w:rsidR="00A723AF" w:rsidRDefault="00A723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Fisheries Management Act 1991</w:t>
      </w:r>
      <w:r w:rsidRPr="00A723AF">
        <w:rPr>
          <w:i w:val="0"/>
          <w:noProof/>
          <w:sz w:val="18"/>
        </w:rPr>
        <w:tab/>
      </w:r>
      <w:r w:rsidRPr="00A723AF">
        <w:rPr>
          <w:i w:val="0"/>
          <w:noProof/>
          <w:sz w:val="18"/>
        </w:rPr>
        <w:fldChar w:fldCharType="begin"/>
      </w:r>
      <w:r w:rsidRPr="00A723AF">
        <w:rPr>
          <w:i w:val="0"/>
          <w:noProof/>
          <w:sz w:val="18"/>
        </w:rPr>
        <w:instrText xml:space="preserve"> PAGEREF _Toc497825836 \h </w:instrText>
      </w:r>
      <w:r w:rsidRPr="00A723AF">
        <w:rPr>
          <w:i w:val="0"/>
          <w:noProof/>
          <w:sz w:val="18"/>
        </w:rPr>
      </w:r>
      <w:r w:rsidRPr="00A723AF">
        <w:rPr>
          <w:i w:val="0"/>
          <w:noProof/>
          <w:sz w:val="18"/>
        </w:rPr>
        <w:fldChar w:fldCharType="separate"/>
      </w:r>
      <w:r w:rsidR="001E0356">
        <w:rPr>
          <w:i w:val="0"/>
          <w:noProof/>
          <w:sz w:val="18"/>
        </w:rPr>
        <w:t>4</w:t>
      </w:r>
      <w:r w:rsidRPr="00A723AF">
        <w:rPr>
          <w:i w:val="0"/>
          <w:noProof/>
          <w:sz w:val="18"/>
        </w:rPr>
        <w:fldChar w:fldCharType="end"/>
      </w:r>
    </w:p>
    <w:p w:rsidR="00060FF9" w:rsidRPr="0036056E" w:rsidRDefault="00A723AF" w:rsidP="0048364F">
      <w:r>
        <w:fldChar w:fldCharType="end"/>
      </w:r>
    </w:p>
    <w:p w:rsidR="00FE7F93" w:rsidRPr="0036056E" w:rsidRDefault="00FE7F93" w:rsidP="0048364F">
      <w:pPr>
        <w:sectPr w:rsidR="00FE7F93" w:rsidRPr="0036056E" w:rsidSect="007A595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A595D" w:rsidRDefault="007A595D">
      <w:r>
        <w:object w:dxaOrig="2146" w:dyaOrig="1561">
          <v:shape id="_x0000_i1027" type="#_x0000_t75" style="width:110.25pt;height:80.25pt" o:ole="" fillcolor="window">
            <v:imagedata r:id="rId8" o:title=""/>
          </v:shape>
          <o:OLEObject Type="Embed" ProgID="Word.Picture.8" ShapeID="_x0000_i1027" DrawAspect="Content" ObjectID="_1571568519" r:id="rId21"/>
        </w:object>
      </w:r>
    </w:p>
    <w:p w:rsidR="007A595D" w:rsidRDefault="007A595D"/>
    <w:p w:rsidR="007A595D" w:rsidRDefault="007A595D" w:rsidP="007A595D">
      <w:pPr>
        <w:spacing w:line="240" w:lineRule="auto"/>
      </w:pPr>
    </w:p>
    <w:p w:rsidR="007A595D" w:rsidRDefault="00246B44" w:rsidP="007A595D">
      <w:pPr>
        <w:pStyle w:val="ShortTP1"/>
      </w:pPr>
      <w:fldSimple w:instr=" STYLEREF ShortT ">
        <w:r w:rsidR="001E0356">
          <w:rPr>
            <w:noProof/>
          </w:rPr>
          <w:t>Fisheries Legislation Amendment (Representation) Act 2017</w:t>
        </w:r>
      </w:fldSimple>
    </w:p>
    <w:p w:rsidR="007A595D" w:rsidRDefault="00246B44" w:rsidP="007A595D">
      <w:pPr>
        <w:pStyle w:val="ActNoP1"/>
      </w:pPr>
      <w:fldSimple w:instr=" STYLEREF Actno ">
        <w:r w:rsidR="001E0356">
          <w:rPr>
            <w:noProof/>
          </w:rPr>
          <w:t>No. 123, 2017</w:t>
        </w:r>
      </w:fldSimple>
    </w:p>
    <w:p w:rsidR="007A595D" w:rsidRPr="009A0728" w:rsidRDefault="007A595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A595D" w:rsidRPr="009A0728" w:rsidRDefault="007A595D" w:rsidP="009A0728">
      <w:pPr>
        <w:spacing w:line="40" w:lineRule="exact"/>
        <w:rPr>
          <w:rFonts w:eastAsia="Calibri"/>
          <w:b/>
          <w:sz w:val="28"/>
        </w:rPr>
      </w:pPr>
    </w:p>
    <w:p w:rsidR="007A595D" w:rsidRPr="009A0728" w:rsidRDefault="007A595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36056E" w:rsidRDefault="007A595D" w:rsidP="0036056E">
      <w:pPr>
        <w:pStyle w:val="Page1"/>
      </w:pPr>
      <w:r>
        <w:t>An Act</w:t>
      </w:r>
      <w:r w:rsidR="0036056E" w:rsidRPr="0036056E">
        <w:t xml:space="preserve"> to amend the law relating to fisheries, and for related purposes</w:t>
      </w:r>
    </w:p>
    <w:p w:rsidR="00B374DB" w:rsidRDefault="00B374D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6 November 2017</w:t>
      </w:r>
      <w:r>
        <w:rPr>
          <w:sz w:val="24"/>
        </w:rPr>
        <w:t>]</w:t>
      </w:r>
    </w:p>
    <w:p w:rsidR="0048364F" w:rsidRPr="0036056E" w:rsidRDefault="0048364F" w:rsidP="0036056E">
      <w:pPr>
        <w:spacing w:before="240" w:line="240" w:lineRule="auto"/>
        <w:rPr>
          <w:sz w:val="32"/>
        </w:rPr>
      </w:pPr>
      <w:r w:rsidRPr="0036056E">
        <w:rPr>
          <w:sz w:val="32"/>
        </w:rPr>
        <w:t>The Parliament of Australia enacts:</w:t>
      </w:r>
    </w:p>
    <w:p w:rsidR="0048364F" w:rsidRPr="0036056E" w:rsidRDefault="0048364F" w:rsidP="0036056E">
      <w:pPr>
        <w:pStyle w:val="ActHead5"/>
      </w:pPr>
      <w:bookmarkStart w:id="2" w:name="_Toc497825831"/>
      <w:r w:rsidRPr="0036056E">
        <w:rPr>
          <w:rStyle w:val="CharSectno"/>
        </w:rPr>
        <w:t>1</w:t>
      </w:r>
      <w:r w:rsidRPr="0036056E">
        <w:t xml:space="preserve">  Short title</w:t>
      </w:r>
      <w:bookmarkEnd w:id="2"/>
    </w:p>
    <w:p w:rsidR="0048364F" w:rsidRPr="0036056E" w:rsidRDefault="0048364F" w:rsidP="0036056E">
      <w:pPr>
        <w:pStyle w:val="subsection"/>
      </w:pPr>
      <w:r w:rsidRPr="0036056E">
        <w:tab/>
      </w:r>
      <w:r w:rsidRPr="0036056E">
        <w:tab/>
        <w:t xml:space="preserve">This Act </w:t>
      </w:r>
      <w:r w:rsidR="00275197" w:rsidRPr="0036056E">
        <w:t xml:space="preserve">is </w:t>
      </w:r>
      <w:r w:rsidRPr="0036056E">
        <w:t xml:space="preserve">the </w:t>
      </w:r>
      <w:r w:rsidR="00FB2A1F" w:rsidRPr="0036056E">
        <w:rPr>
          <w:i/>
        </w:rPr>
        <w:t>Fisheries Legislation Amendment (Representation) Act 2017</w:t>
      </w:r>
      <w:r w:rsidRPr="0036056E">
        <w:t>.</w:t>
      </w:r>
    </w:p>
    <w:p w:rsidR="0048364F" w:rsidRPr="0036056E" w:rsidRDefault="0048364F" w:rsidP="0036056E">
      <w:pPr>
        <w:pStyle w:val="ActHead5"/>
      </w:pPr>
      <w:bookmarkStart w:id="3" w:name="_Toc497825832"/>
      <w:r w:rsidRPr="0036056E">
        <w:rPr>
          <w:rStyle w:val="CharSectno"/>
        </w:rPr>
        <w:t>2</w:t>
      </w:r>
      <w:r w:rsidRPr="0036056E">
        <w:t xml:space="preserve">  Commencement</w:t>
      </w:r>
      <w:bookmarkEnd w:id="3"/>
    </w:p>
    <w:p w:rsidR="00FB2A1F" w:rsidRPr="0036056E" w:rsidRDefault="00FB2A1F" w:rsidP="0036056E">
      <w:pPr>
        <w:pStyle w:val="subsection"/>
      </w:pPr>
      <w:r w:rsidRPr="0036056E">
        <w:tab/>
        <w:t>(1)</w:t>
      </w:r>
      <w:r w:rsidRPr="0036056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FB2A1F" w:rsidRPr="0036056E" w:rsidRDefault="00FB2A1F" w:rsidP="0036056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B2A1F" w:rsidRPr="0036056E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B2A1F" w:rsidRPr="0036056E" w:rsidRDefault="00FB2A1F" w:rsidP="0036056E">
            <w:pPr>
              <w:pStyle w:val="TableHeading"/>
            </w:pPr>
            <w:r w:rsidRPr="0036056E">
              <w:t>Commencement information</w:t>
            </w:r>
          </w:p>
        </w:tc>
      </w:tr>
      <w:tr w:rsidR="00FB2A1F" w:rsidRPr="0036056E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B2A1F" w:rsidRPr="0036056E" w:rsidRDefault="00FB2A1F" w:rsidP="0036056E">
            <w:pPr>
              <w:pStyle w:val="TableHeading"/>
            </w:pPr>
            <w:r w:rsidRPr="0036056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B2A1F" w:rsidRPr="0036056E" w:rsidRDefault="00FB2A1F" w:rsidP="0036056E">
            <w:pPr>
              <w:pStyle w:val="TableHeading"/>
            </w:pPr>
            <w:r w:rsidRPr="0036056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B2A1F" w:rsidRPr="0036056E" w:rsidRDefault="00FB2A1F" w:rsidP="0036056E">
            <w:pPr>
              <w:pStyle w:val="TableHeading"/>
            </w:pPr>
            <w:r w:rsidRPr="0036056E">
              <w:t>Column 3</w:t>
            </w:r>
          </w:p>
        </w:tc>
      </w:tr>
      <w:tr w:rsidR="00FB2A1F" w:rsidRPr="0036056E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B2A1F" w:rsidRPr="0036056E" w:rsidRDefault="00FB2A1F" w:rsidP="0036056E">
            <w:pPr>
              <w:pStyle w:val="TableHeading"/>
            </w:pPr>
            <w:r w:rsidRPr="0036056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B2A1F" w:rsidRPr="0036056E" w:rsidRDefault="00FB2A1F" w:rsidP="0036056E">
            <w:pPr>
              <w:pStyle w:val="TableHeading"/>
            </w:pPr>
            <w:r w:rsidRPr="0036056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B2A1F" w:rsidRPr="0036056E" w:rsidRDefault="00FB2A1F" w:rsidP="0036056E">
            <w:pPr>
              <w:pStyle w:val="TableHeading"/>
            </w:pPr>
            <w:r w:rsidRPr="0036056E">
              <w:t>Date/Details</w:t>
            </w:r>
          </w:p>
        </w:tc>
      </w:tr>
      <w:tr w:rsidR="00FB2A1F" w:rsidRPr="0036056E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B2A1F" w:rsidRPr="0036056E" w:rsidRDefault="00FB2A1F" w:rsidP="0036056E">
            <w:pPr>
              <w:pStyle w:val="Tabletext"/>
            </w:pPr>
            <w:r w:rsidRPr="0036056E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B2A1F" w:rsidRPr="0036056E" w:rsidRDefault="00FB2A1F" w:rsidP="0036056E">
            <w:pPr>
              <w:pStyle w:val="Tabletext"/>
            </w:pPr>
            <w:r w:rsidRPr="0036056E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B2A1F" w:rsidRPr="0036056E" w:rsidRDefault="00206C38" w:rsidP="0036056E">
            <w:pPr>
              <w:pStyle w:val="Tabletext"/>
            </w:pPr>
            <w:r>
              <w:t>7 November 2017</w:t>
            </w:r>
          </w:p>
        </w:tc>
      </w:tr>
    </w:tbl>
    <w:p w:rsidR="00FB2A1F" w:rsidRPr="0036056E" w:rsidRDefault="00FB2A1F" w:rsidP="0036056E">
      <w:pPr>
        <w:pStyle w:val="notetext"/>
      </w:pPr>
      <w:r w:rsidRPr="0036056E">
        <w:rPr>
          <w:snapToGrid w:val="0"/>
          <w:lang w:eastAsia="en-US"/>
        </w:rPr>
        <w:t>Note:</w:t>
      </w:r>
      <w:r w:rsidRPr="0036056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FB2A1F" w:rsidRPr="0036056E" w:rsidRDefault="00FB2A1F" w:rsidP="0036056E">
      <w:pPr>
        <w:pStyle w:val="subsection"/>
      </w:pPr>
      <w:r w:rsidRPr="0036056E">
        <w:tab/>
        <w:t>(2)</w:t>
      </w:r>
      <w:r w:rsidRPr="0036056E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36056E" w:rsidRDefault="0048364F" w:rsidP="0036056E">
      <w:pPr>
        <w:pStyle w:val="ActHead5"/>
      </w:pPr>
      <w:bookmarkStart w:id="4" w:name="_Toc497825833"/>
      <w:r w:rsidRPr="0036056E">
        <w:rPr>
          <w:rStyle w:val="CharSectno"/>
        </w:rPr>
        <w:t>3</w:t>
      </w:r>
      <w:r w:rsidRPr="0036056E">
        <w:t xml:space="preserve">  Schedules</w:t>
      </w:r>
      <w:bookmarkEnd w:id="4"/>
    </w:p>
    <w:p w:rsidR="0048364F" w:rsidRPr="0036056E" w:rsidRDefault="0048364F" w:rsidP="0036056E">
      <w:pPr>
        <w:pStyle w:val="subsection"/>
      </w:pPr>
      <w:r w:rsidRPr="0036056E">
        <w:tab/>
      </w:r>
      <w:r w:rsidRPr="0036056E">
        <w:tab/>
      </w:r>
      <w:r w:rsidR="00202618" w:rsidRPr="0036056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36056E" w:rsidRDefault="0048364F" w:rsidP="0036056E">
      <w:pPr>
        <w:pStyle w:val="ActHead6"/>
        <w:pageBreakBefore/>
      </w:pPr>
      <w:bookmarkStart w:id="5" w:name="opcAmSched"/>
      <w:bookmarkStart w:id="6" w:name="opcCurrentFind"/>
      <w:bookmarkStart w:id="7" w:name="_Toc497825834"/>
      <w:r w:rsidRPr="0036056E">
        <w:rPr>
          <w:rStyle w:val="CharAmSchNo"/>
        </w:rPr>
        <w:t>Schedule</w:t>
      </w:r>
      <w:r w:rsidR="0036056E" w:rsidRPr="0036056E">
        <w:rPr>
          <w:rStyle w:val="CharAmSchNo"/>
        </w:rPr>
        <w:t> </w:t>
      </w:r>
      <w:r w:rsidRPr="0036056E">
        <w:rPr>
          <w:rStyle w:val="CharAmSchNo"/>
        </w:rPr>
        <w:t>1</w:t>
      </w:r>
      <w:r w:rsidRPr="0036056E">
        <w:t>—</w:t>
      </w:r>
      <w:r w:rsidR="00A3002C" w:rsidRPr="0036056E">
        <w:rPr>
          <w:rStyle w:val="CharAmSchText"/>
        </w:rPr>
        <w:t>Amendments</w:t>
      </w:r>
      <w:bookmarkEnd w:id="7"/>
    </w:p>
    <w:bookmarkEnd w:id="5"/>
    <w:bookmarkEnd w:id="6"/>
    <w:p w:rsidR="0048364F" w:rsidRPr="0036056E" w:rsidRDefault="00A3002C" w:rsidP="0036056E">
      <w:pPr>
        <w:pStyle w:val="Header"/>
      </w:pPr>
      <w:r w:rsidRPr="0036056E">
        <w:rPr>
          <w:rStyle w:val="CharAmPartNo"/>
        </w:rPr>
        <w:t xml:space="preserve"> </w:t>
      </w:r>
      <w:r w:rsidRPr="0036056E">
        <w:rPr>
          <w:rStyle w:val="CharAmPartText"/>
        </w:rPr>
        <w:t xml:space="preserve"> </w:t>
      </w:r>
    </w:p>
    <w:p w:rsidR="00A3002C" w:rsidRPr="0036056E" w:rsidRDefault="00A3002C" w:rsidP="0036056E">
      <w:pPr>
        <w:pStyle w:val="ActHead9"/>
        <w:rPr>
          <w:i w:val="0"/>
        </w:rPr>
      </w:pPr>
      <w:bookmarkStart w:id="8" w:name="_Toc497825835"/>
      <w:r w:rsidRPr="0036056E">
        <w:t>Fisheries Administration Act 1991</w:t>
      </w:r>
      <w:bookmarkEnd w:id="8"/>
    </w:p>
    <w:p w:rsidR="00C668CC" w:rsidRPr="0036056E" w:rsidRDefault="00597F78" w:rsidP="0036056E">
      <w:pPr>
        <w:pStyle w:val="ItemHead"/>
      </w:pPr>
      <w:r w:rsidRPr="0036056E">
        <w:t>1</w:t>
      </w:r>
      <w:r w:rsidR="00C668CC" w:rsidRPr="0036056E">
        <w:t xml:space="preserve">  Section</w:t>
      </w:r>
      <w:r w:rsidR="0036056E" w:rsidRPr="0036056E">
        <w:t> </w:t>
      </w:r>
      <w:r w:rsidR="00C668CC" w:rsidRPr="0036056E">
        <w:t>6</w:t>
      </w:r>
    </w:p>
    <w:p w:rsidR="00C668CC" w:rsidRPr="0036056E" w:rsidRDefault="00C668CC" w:rsidP="0036056E">
      <w:pPr>
        <w:pStyle w:val="Item"/>
      </w:pPr>
      <w:r w:rsidRPr="0036056E">
        <w:t>Before “The Authority”, insert “(1)”.</w:t>
      </w:r>
    </w:p>
    <w:p w:rsidR="00992CA7" w:rsidRPr="0036056E" w:rsidRDefault="00597F78" w:rsidP="0036056E">
      <w:pPr>
        <w:pStyle w:val="ItemHead"/>
      </w:pPr>
      <w:r w:rsidRPr="0036056E">
        <w:t>2</w:t>
      </w:r>
      <w:r w:rsidR="00992CA7" w:rsidRPr="0036056E">
        <w:t xml:space="preserve">  At the end of section</w:t>
      </w:r>
      <w:r w:rsidR="0036056E" w:rsidRPr="0036056E">
        <w:t> </w:t>
      </w:r>
      <w:r w:rsidR="00992CA7" w:rsidRPr="0036056E">
        <w:t>6</w:t>
      </w:r>
    </w:p>
    <w:p w:rsidR="00992CA7" w:rsidRPr="0036056E" w:rsidRDefault="00992CA7" w:rsidP="0036056E">
      <w:pPr>
        <w:pStyle w:val="Item"/>
      </w:pPr>
      <w:r w:rsidRPr="0036056E">
        <w:t>Add:</w:t>
      </w:r>
    </w:p>
    <w:p w:rsidR="00C668CC" w:rsidRPr="0036056E" w:rsidRDefault="00C668CC" w:rsidP="0036056E">
      <w:pPr>
        <w:pStyle w:val="subsection"/>
      </w:pPr>
      <w:r w:rsidRPr="0036056E">
        <w:tab/>
        <w:t>(2)</w:t>
      </w:r>
      <w:r w:rsidRPr="0036056E">
        <w:tab/>
        <w:t xml:space="preserve">In addition to the objectives mentioned in </w:t>
      </w:r>
      <w:r w:rsidR="0036056E" w:rsidRPr="0036056E">
        <w:t>subsection (</w:t>
      </w:r>
      <w:r w:rsidRPr="0036056E">
        <w:t>1), the Authority, in the performance of its functions, is to have regard to the objective of ensuring that the interests of commercial, recreational and Indigenous fishers are taken into account.</w:t>
      </w:r>
    </w:p>
    <w:p w:rsidR="006B7373" w:rsidRPr="0036056E" w:rsidRDefault="00597F78" w:rsidP="0036056E">
      <w:pPr>
        <w:pStyle w:val="ItemHead"/>
      </w:pPr>
      <w:r w:rsidRPr="0036056E">
        <w:t>3</w:t>
      </w:r>
      <w:r w:rsidR="006B7373" w:rsidRPr="0036056E">
        <w:t xml:space="preserve">  Paragraph 12(3)(a)</w:t>
      </w:r>
    </w:p>
    <w:p w:rsidR="006B7373" w:rsidRPr="0036056E" w:rsidRDefault="006B7373" w:rsidP="0036056E">
      <w:pPr>
        <w:pStyle w:val="Item"/>
      </w:pPr>
      <w:r w:rsidRPr="0036056E">
        <w:t>Omit “following fields”, substitute “following”.</w:t>
      </w:r>
    </w:p>
    <w:p w:rsidR="006B7373" w:rsidRPr="0036056E" w:rsidRDefault="00597F78" w:rsidP="0036056E">
      <w:pPr>
        <w:pStyle w:val="ItemHead"/>
      </w:pPr>
      <w:r w:rsidRPr="0036056E">
        <w:t>4</w:t>
      </w:r>
      <w:r w:rsidR="006B7373" w:rsidRPr="0036056E">
        <w:t xml:space="preserve">  After subparagraph</w:t>
      </w:r>
      <w:r w:rsidR="0036056E" w:rsidRPr="0036056E">
        <w:t> </w:t>
      </w:r>
      <w:r w:rsidR="006B7373" w:rsidRPr="0036056E">
        <w:t>12(3)(a)(ii)</w:t>
      </w:r>
    </w:p>
    <w:p w:rsidR="006B7373" w:rsidRPr="0036056E" w:rsidRDefault="006B7373" w:rsidP="0036056E">
      <w:pPr>
        <w:pStyle w:val="Item"/>
      </w:pPr>
      <w:r w:rsidRPr="0036056E">
        <w:t>Insert:</w:t>
      </w:r>
    </w:p>
    <w:p w:rsidR="006B7373" w:rsidRPr="0036056E" w:rsidRDefault="006B7373" w:rsidP="0036056E">
      <w:pPr>
        <w:pStyle w:val="paragraphsub"/>
      </w:pPr>
      <w:r w:rsidRPr="0036056E">
        <w:tab/>
        <w:t>(iia)</w:t>
      </w:r>
      <w:r w:rsidRPr="0036056E">
        <w:tab/>
        <w:t>matters relating to recreational or Indigenous fishing;</w:t>
      </w:r>
    </w:p>
    <w:p w:rsidR="006B7373" w:rsidRPr="0036056E" w:rsidRDefault="00597F78" w:rsidP="0036056E">
      <w:pPr>
        <w:pStyle w:val="ItemHead"/>
      </w:pPr>
      <w:r w:rsidRPr="0036056E">
        <w:t>5</w:t>
      </w:r>
      <w:r w:rsidR="006B7373" w:rsidRPr="0036056E">
        <w:t xml:space="preserve">  Subparagraph 12(3)(a)(ix)</w:t>
      </w:r>
    </w:p>
    <w:p w:rsidR="006B7373" w:rsidRPr="0036056E" w:rsidRDefault="006B7373" w:rsidP="0036056E">
      <w:pPr>
        <w:pStyle w:val="Item"/>
      </w:pPr>
      <w:r w:rsidRPr="0036056E">
        <w:t>Omit “fields”, substitute “matters”.</w:t>
      </w:r>
    </w:p>
    <w:p w:rsidR="00597F78" w:rsidRPr="0036056E" w:rsidRDefault="00597F78" w:rsidP="0036056E">
      <w:pPr>
        <w:pStyle w:val="ItemHead"/>
      </w:pPr>
      <w:r w:rsidRPr="0036056E">
        <w:t>6  Subparagraph 12(3)(b)(i)</w:t>
      </w:r>
    </w:p>
    <w:p w:rsidR="00597F78" w:rsidRPr="0036056E" w:rsidRDefault="00597F78" w:rsidP="0036056E">
      <w:pPr>
        <w:pStyle w:val="Item"/>
      </w:pPr>
      <w:r w:rsidRPr="0036056E">
        <w:t>After “(however described)”, insert “or in a fishing representative organisation (however described)”.</w:t>
      </w:r>
    </w:p>
    <w:p w:rsidR="006B7373" w:rsidRPr="0036056E" w:rsidRDefault="00597F78" w:rsidP="0036056E">
      <w:pPr>
        <w:pStyle w:val="ItemHead"/>
      </w:pPr>
      <w:r w:rsidRPr="0036056E">
        <w:t>7</w:t>
      </w:r>
      <w:r w:rsidR="006B7373" w:rsidRPr="0036056E">
        <w:t xml:space="preserve">  Subsection</w:t>
      </w:r>
      <w:r w:rsidR="0036056E" w:rsidRPr="0036056E">
        <w:t> </w:t>
      </w:r>
      <w:r w:rsidR="006B7373" w:rsidRPr="0036056E">
        <w:t>12(5)</w:t>
      </w:r>
    </w:p>
    <w:p w:rsidR="006B7373" w:rsidRPr="0036056E" w:rsidRDefault="006B7373" w:rsidP="0036056E">
      <w:pPr>
        <w:pStyle w:val="Item"/>
      </w:pPr>
      <w:r w:rsidRPr="0036056E">
        <w:t>Omit “fields”, substitute “matters”.</w:t>
      </w:r>
    </w:p>
    <w:p w:rsidR="004628EB" w:rsidRPr="0036056E" w:rsidRDefault="00597F78" w:rsidP="0036056E">
      <w:pPr>
        <w:pStyle w:val="ItemHead"/>
      </w:pPr>
      <w:r w:rsidRPr="0036056E">
        <w:t>8</w:t>
      </w:r>
      <w:r w:rsidR="004628EB" w:rsidRPr="0036056E">
        <w:t xml:space="preserve">  Paragraph 60</w:t>
      </w:r>
      <w:r w:rsidR="003523CE" w:rsidRPr="0036056E">
        <w:t>(1)</w:t>
      </w:r>
      <w:r w:rsidR="004628EB" w:rsidRPr="0036056E">
        <w:t>(c)</w:t>
      </w:r>
    </w:p>
    <w:p w:rsidR="004628EB" w:rsidRPr="0036056E" w:rsidRDefault="004628EB" w:rsidP="0036056E">
      <w:pPr>
        <w:pStyle w:val="Item"/>
      </w:pPr>
      <w:r w:rsidRPr="0036056E">
        <w:t>Omit “7”, substitute “10”.</w:t>
      </w:r>
    </w:p>
    <w:p w:rsidR="00947A38" w:rsidRPr="0036056E" w:rsidRDefault="00597F78" w:rsidP="0036056E">
      <w:pPr>
        <w:pStyle w:val="ItemHead"/>
      </w:pPr>
      <w:r w:rsidRPr="0036056E">
        <w:t>9</w:t>
      </w:r>
      <w:r w:rsidR="00947A38" w:rsidRPr="0036056E">
        <w:t xml:space="preserve">  Subsection</w:t>
      </w:r>
      <w:r w:rsidR="0036056E" w:rsidRPr="0036056E">
        <w:t> </w:t>
      </w:r>
      <w:r w:rsidR="00947A38" w:rsidRPr="0036056E">
        <w:t>62(3)</w:t>
      </w:r>
    </w:p>
    <w:p w:rsidR="00947A38" w:rsidRPr="0036056E" w:rsidRDefault="00947A38" w:rsidP="0036056E">
      <w:pPr>
        <w:pStyle w:val="Item"/>
      </w:pPr>
      <w:r w:rsidRPr="0036056E">
        <w:t>Repeal the subsection, substitute:</w:t>
      </w:r>
    </w:p>
    <w:p w:rsidR="00947A38" w:rsidRPr="0036056E" w:rsidRDefault="00947A38" w:rsidP="0036056E">
      <w:pPr>
        <w:pStyle w:val="subsection"/>
      </w:pPr>
      <w:r w:rsidRPr="0036056E">
        <w:tab/>
        <w:t>(3)</w:t>
      </w:r>
      <w:r w:rsidRPr="0036056E">
        <w:tab/>
        <w:t>The Authority must try, as far as practicable, to ensure that the membership of a management advisory committee includes:</w:t>
      </w:r>
    </w:p>
    <w:p w:rsidR="00947A38" w:rsidRPr="0036056E" w:rsidRDefault="00947A38" w:rsidP="0036056E">
      <w:pPr>
        <w:pStyle w:val="paragraph"/>
      </w:pPr>
      <w:r w:rsidRPr="0036056E">
        <w:tab/>
        <w:t>(a)</w:t>
      </w:r>
      <w:r w:rsidRPr="0036056E">
        <w:tab/>
        <w:t>an appropriate number of members engaged in, or with experience in, the industry in the fishery in relation to which the management advisory committee is established; and</w:t>
      </w:r>
    </w:p>
    <w:p w:rsidR="00947A38" w:rsidRPr="0036056E" w:rsidRDefault="00947A38" w:rsidP="0036056E">
      <w:pPr>
        <w:pStyle w:val="paragraph"/>
      </w:pPr>
      <w:r w:rsidRPr="0036056E">
        <w:tab/>
        <w:t>(b)</w:t>
      </w:r>
      <w:r w:rsidRPr="0036056E">
        <w:tab/>
        <w:t>an appropriate number of members engaged in, or with experience in, recreational fishing</w:t>
      </w:r>
      <w:r w:rsidR="00BC35DD" w:rsidRPr="0036056E">
        <w:t xml:space="preserve"> in that fishery</w:t>
      </w:r>
      <w:r w:rsidR="00A33AF0" w:rsidRPr="0036056E">
        <w:t>.</w:t>
      </w:r>
    </w:p>
    <w:p w:rsidR="004628EB" w:rsidRPr="0036056E" w:rsidRDefault="00597F78" w:rsidP="0036056E">
      <w:pPr>
        <w:pStyle w:val="ItemHead"/>
      </w:pPr>
      <w:r w:rsidRPr="0036056E">
        <w:t>10</w:t>
      </w:r>
      <w:r w:rsidR="004628EB" w:rsidRPr="0036056E">
        <w:t xml:space="preserve">  Application provisions</w:t>
      </w:r>
    </w:p>
    <w:p w:rsidR="00536532" w:rsidRPr="0036056E" w:rsidRDefault="00536532" w:rsidP="0036056E">
      <w:pPr>
        <w:pStyle w:val="Subitem"/>
      </w:pPr>
      <w:r w:rsidRPr="0036056E">
        <w:t>(1)</w:t>
      </w:r>
      <w:r w:rsidRPr="0036056E">
        <w:tab/>
        <w:t>The amendment</w:t>
      </w:r>
      <w:r w:rsidR="006B7373" w:rsidRPr="0036056E">
        <w:t>s</w:t>
      </w:r>
      <w:r w:rsidRPr="0036056E">
        <w:t xml:space="preserve"> of section</w:t>
      </w:r>
      <w:r w:rsidR="0036056E" w:rsidRPr="0036056E">
        <w:t> </w:t>
      </w:r>
      <w:r w:rsidRPr="0036056E">
        <w:t xml:space="preserve">12 of the </w:t>
      </w:r>
      <w:r w:rsidRPr="0036056E">
        <w:rPr>
          <w:i/>
        </w:rPr>
        <w:t>Fisheries Administration Act 1991</w:t>
      </w:r>
      <w:r w:rsidRPr="0036056E">
        <w:t xml:space="preserve"> made by this Schedule appl</w:t>
      </w:r>
      <w:r w:rsidR="006B7373" w:rsidRPr="0036056E">
        <w:t>y</w:t>
      </w:r>
      <w:r w:rsidRPr="0036056E">
        <w:t xml:space="preserve"> in relation to an appointment made on or after the commencement of this item.</w:t>
      </w:r>
    </w:p>
    <w:p w:rsidR="004628EB" w:rsidRPr="0036056E" w:rsidRDefault="004628EB" w:rsidP="0036056E">
      <w:pPr>
        <w:pStyle w:val="Subitem"/>
      </w:pPr>
      <w:r w:rsidRPr="0036056E">
        <w:t>(</w:t>
      </w:r>
      <w:r w:rsidR="00536532" w:rsidRPr="0036056E">
        <w:t>2</w:t>
      </w:r>
      <w:r w:rsidRPr="0036056E">
        <w:t>)</w:t>
      </w:r>
      <w:r w:rsidRPr="0036056E">
        <w:tab/>
        <w:t>The amendment</w:t>
      </w:r>
      <w:r w:rsidR="000E62BF" w:rsidRPr="0036056E">
        <w:t>s</w:t>
      </w:r>
      <w:r w:rsidRPr="0036056E">
        <w:t xml:space="preserve"> of </w:t>
      </w:r>
      <w:r w:rsidR="000E62BF" w:rsidRPr="0036056E">
        <w:t>sections</w:t>
      </w:r>
      <w:r w:rsidR="0036056E" w:rsidRPr="0036056E">
        <w:t> </w:t>
      </w:r>
      <w:r w:rsidR="000E62BF" w:rsidRPr="0036056E">
        <w:t>60 and 62</w:t>
      </w:r>
      <w:r w:rsidRPr="0036056E">
        <w:t xml:space="preserve"> of the </w:t>
      </w:r>
      <w:r w:rsidRPr="0036056E">
        <w:rPr>
          <w:i/>
        </w:rPr>
        <w:t>Fisheries Administration Act 1991</w:t>
      </w:r>
      <w:r w:rsidRPr="0036056E">
        <w:t xml:space="preserve"> made by this Schedule appl</w:t>
      </w:r>
      <w:r w:rsidR="000E62BF" w:rsidRPr="0036056E">
        <w:t>y</w:t>
      </w:r>
      <w:r w:rsidRPr="0036056E">
        <w:t xml:space="preserve"> in relation to a management advisory committee established on or after the commencement of this item.</w:t>
      </w:r>
    </w:p>
    <w:p w:rsidR="00A3002C" w:rsidRPr="0036056E" w:rsidRDefault="00A3002C" w:rsidP="0036056E">
      <w:pPr>
        <w:pStyle w:val="ActHead9"/>
        <w:rPr>
          <w:i w:val="0"/>
        </w:rPr>
      </w:pPr>
      <w:bookmarkStart w:id="9" w:name="_Toc497825836"/>
      <w:r w:rsidRPr="0036056E">
        <w:t>Fisheries Management Act 1991</w:t>
      </w:r>
      <w:bookmarkEnd w:id="9"/>
    </w:p>
    <w:p w:rsidR="00EA6AFD" w:rsidRPr="0036056E" w:rsidRDefault="00597F78" w:rsidP="0036056E">
      <w:pPr>
        <w:pStyle w:val="ItemHead"/>
      </w:pPr>
      <w:r w:rsidRPr="0036056E">
        <w:t>11</w:t>
      </w:r>
      <w:r w:rsidR="00EA6AFD" w:rsidRPr="0036056E">
        <w:t xml:space="preserve">  At the end of paragraph</w:t>
      </w:r>
      <w:r w:rsidR="0036056E" w:rsidRPr="0036056E">
        <w:t> </w:t>
      </w:r>
      <w:r w:rsidR="00EA6AFD" w:rsidRPr="0036056E">
        <w:t>3(2)(d)</w:t>
      </w:r>
    </w:p>
    <w:p w:rsidR="00EA6AFD" w:rsidRPr="0036056E" w:rsidRDefault="00EA6AFD" w:rsidP="0036056E">
      <w:pPr>
        <w:pStyle w:val="Item"/>
      </w:pPr>
      <w:r w:rsidRPr="0036056E">
        <w:t>Add “and”.</w:t>
      </w:r>
    </w:p>
    <w:p w:rsidR="00EA6AFD" w:rsidRPr="0036056E" w:rsidRDefault="00597F78" w:rsidP="0036056E">
      <w:pPr>
        <w:pStyle w:val="ItemHead"/>
      </w:pPr>
      <w:r w:rsidRPr="0036056E">
        <w:t>12</w:t>
      </w:r>
      <w:r w:rsidR="00EA6AFD" w:rsidRPr="0036056E">
        <w:t xml:space="preserve">  After paragraph</w:t>
      </w:r>
      <w:r w:rsidR="0036056E" w:rsidRPr="0036056E">
        <w:t> </w:t>
      </w:r>
      <w:r w:rsidR="00EA6AFD" w:rsidRPr="0036056E">
        <w:t>3(2)(d)</w:t>
      </w:r>
    </w:p>
    <w:p w:rsidR="00EA6AFD" w:rsidRPr="0036056E" w:rsidRDefault="00EA6AFD" w:rsidP="0036056E">
      <w:pPr>
        <w:pStyle w:val="Item"/>
      </w:pPr>
      <w:r w:rsidRPr="0036056E">
        <w:t>Insert:</w:t>
      </w:r>
    </w:p>
    <w:p w:rsidR="007A595D" w:rsidRDefault="00EA6AFD" w:rsidP="0036056E">
      <w:pPr>
        <w:pStyle w:val="paragraph"/>
      </w:pPr>
      <w:r w:rsidRPr="0036056E">
        <w:tab/>
        <w:t>(e)</w:t>
      </w:r>
      <w:r w:rsidRPr="0036056E">
        <w:tab/>
        <w:t>ensuring that the interests of commercial, recreational and Indigenous fishers are taken into account;</w:t>
      </w:r>
    </w:p>
    <w:p w:rsidR="0072031B" w:rsidRDefault="0072031B" w:rsidP="0072031B"/>
    <w:p w:rsidR="0072031B" w:rsidRDefault="0072031B" w:rsidP="0072031B">
      <w:pPr>
        <w:pStyle w:val="AssentBk"/>
        <w:keepNext/>
      </w:pPr>
    </w:p>
    <w:p w:rsidR="0072031B" w:rsidRDefault="0072031B" w:rsidP="0072031B">
      <w:pPr>
        <w:pStyle w:val="AssentBk"/>
        <w:keepNext/>
      </w:pPr>
    </w:p>
    <w:p w:rsidR="0072031B" w:rsidRDefault="0072031B" w:rsidP="0072031B">
      <w:pPr>
        <w:pStyle w:val="2ndRd"/>
        <w:keepNext/>
        <w:pBdr>
          <w:top w:val="single" w:sz="2" w:space="1" w:color="auto"/>
        </w:pBdr>
      </w:pPr>
    </w:p>
    <w:p w:rsidR="0072031B" w:rsidRDefault="0072031B" w:rsidP="0072031B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2031B" w:rsidRDefault="0072031B" w:rsidP="0072031B">
      <w:pPr>
        <w:pStyle w:val="2ndRd"/>
        <w:keepNext/>
        <w:spacing w:line="260" w:lineRule="atLeast"/>
      </w:pPr>
      <w:r>
        <w:rPr>
          <w:i/>
        </w:rPr>
        <w:t>Senate on 8 February 2017</w:t>
      </w:r>
    </w:p>
    <w:p w:rsidR="0072031B" w:rsidRDefault="0072031B" w:rsidP="0072031B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October 2017</w:t>
      </w:r>
      <w:r>
        <w:t>]</w:t>
      </w:r>
    </w:p>
    <w:p w:rsidR="0072031B" w:rsidRDefault="0072031B" w:rsidP="00206C38">
      <w:pPr>
        <w:framePr w:hSpace="180" w:wrap="around" w:vAnchor="text" w:hAnchor="page" w:x="2386" w:y="1437"/>
      </w:pPr>
      <w:r>
        <w:t>(2/17)</w:t>
      </w:r>
    </w:p>
    <w:p w:rsidR="0072031B" w:rsidRDefault="0072031B" w:rsidP="00206C38"/>
    <w:p w:rsidR="00206C38" w:rsidRDefault="00206C38" w:rsidP="00206C38">
      <w:pPr>
        <w:sectPr w:rsidR="00206C38" w:rsidSect="007A595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B374DB" w:rsidRDefault="00B374DB" w:rsidP="00206C38"/>
    <w:sectPr w:rsidR="00B374DB" w:rsidSect="00206C3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30" w:rsidRDefault="00643D30" w:rsidP="0048364F">
      <w:pPr>
        <w:spacing w:line="240" w:lineRule="auto"/>
      </w:pPr>
      <w:r>
        <w:separator/>
      </w:r>
    </w:p>
  </w:endnote>
  <w:endnote w:type="continuationSeparator" w:id="0">
    <w:p w:rsidR="00643D30" w:rsidRDefault="00643D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605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D" w:rsidRPr="00A961C4" w:rsidRDefault="007A595D" w:rsidP="003605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A595D" w:rsidTr="00F92050">
      <w:tc>
        <w:tcPr>
          <w:tcW w:w="1247" w:type="dxa"/>
        </w:tcPr>
        <w:p w:rsidR="007A595D" w:rsidRDefault="007A595D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No. 123,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A595D" w:rsidRDefault="007A595D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Fisheries Legislation Amendment (Representation)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A595D" w:rsidRDefault="007A595D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A595D" w:rsidRPr="00055B5C" w:rsidRDefault="007A595D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D" w:rsidRPr="00A961C4" w:rsidRDefault="007A595D" w:rsidP="003605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A595D" w:rsidTr="00F92050">
      <w:tc>
        <w:tcPr>
          <w:tcW w:w="1247" w:type="dxa"/>
        </w:tcPr>
        <w:p w:rsidR="007A595D" w:rsidRDefault="007A595D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No. 123,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A595D" w:rsidRDefault="007A595D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Fisheries Legislation Amendment (Representation)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A595D" w:rsidRDefault="007A595D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A595D" w:rsidRPr="00A961C4" w:rsidRDefault="007A595D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DB" w:rsidRDefault="00B374D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374DB" w:rsidRDefault="00B374DB" w:rsidP="007517B8"/>
  <w:p w:rsidR="00B374DB" w:rsidRDefault="00B374DB" w:rsidP="007517B8"/>
  <w:p w:rsidR="00055B5C" w:rsidRDefault="00055B5C" w:rsidP="0036056E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605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605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0356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Fisheries Legislation Amendment (Representation)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No. 123,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605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No. 123,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Fisheries Legislation Amendment (Representation)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035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6056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F92050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Fisheries Legislation Amendment (Representation)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No. 123, 2017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605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92050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No. 123,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Fisheries Legislation Amendment (Representation)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6056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92050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No. 123,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Fisheries Legislation Amendment (Representation)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D" w:rsidRPr="00A961C4" w:rsidRDefault="007A595D" w:rsidP="0036056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A595D" w:rsidTr="00F92050">
      <w:tc>
        <w:tcPr>
          <w:tcW w:w="646" w:type="dxa"/>
        </w:tcPr>
        <w:p w:rsidR="007A595D" w:rsidRDefault="007A595D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A595D" w:rsidRDefault="007A595D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Fisheries Legislation Amendment (Representation)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A595D" w:rsidRDefault="007A595D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0356">
            <w:rPr>
              <w:i/>
              <w:sz w:val="18"/>
            </w:rPr>
            <w:t>No. 123, 2017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A595D" w:rsidRPr="00A961C4" w:rsidRDefault="007A595D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30" w:rsidRDefault="00643D30" w:rsidP="0048364F">
      <w:pPr>
        <w:spacing w:line="240" w:lineRule="auto"/>
      </w:pPr>
      <w:r>
        <w:separator/>
      </w:r>
    </w:p>
  </w:footnote>
  <w:footnote w:type="continuationSeparator" w:id="0">
    <w:p w:rsidR="00643D30" w:rsidRDefault="00643D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D" w:rsidRPr="00A961C4" w:rsidRDefault="007A595D" w:rsidP="0048364F">
    <w:pPr>
      <w:rPr>
        <w:b/>
        <w:sz w:val="20"/>
      </w:rPr>
    </w:pPr>
  </w:p>
  <w:p w:rsidR="007A595D" w:rsidRPr="00A961C4" w:rsidRDefault="007A595D" w:rsidP="0048364F">
    <w:pPr>
      <w:rPr>
        <w:b/>
        <w:sz w:val="20"/>
      </w:rPr>
    </w:pPr>
  </w:p>
  <w:p w:rsidR="007A595D" w:rsidRPr="00A961C4" w:rsidRDefault="007A595D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D" w:rsidRPr="00A961C4" w:rsidRDefault="007A595D" w:rsidP="0048364F">
    <w:pPr>
      <w:jc w:val="right"/>
      <w:rPr>
        <w:sz w:val="20"/>
      </w:rPr>
    </w:pPr>
  </w:p>
  <w:p w:rsidR="007A595D" w:rsidRPr="00A961C4" w:rsidRDefault="007A595D" w:rsidP="0048364F">
    <w:pPr>
      <w:jc w:val="right"/>
      <w:rPr>
        <w:b/>
        <w:sz w:val="20"/>
      </w:rPr>
    </w:pPr>
  </w:p>
  <w:p w:rsidR="007A595D" w:rsidRPr="00A961C4" w:rsidRDefault="007A595D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D" w:rsidRPr="00A961C4" w:rsidRDefault="007A595D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E0356">
      <w:rPr>
        <w:b/>
        <w:sz w:val="20"/>
      </w:rPr>
      <w:fldChar w:fldCharType="separate"/>
    </w:r>
    <w:r w:rsidR="001E035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E0356">
      <w:rPr>
        <w:sz w:val="20"/>
      </w:rPr>
      <w:fldChar w:fldCharType="separate"/>
    </w:r>
    <w:r w:rsidR="001E035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E0356">
      <w:rPr>
        <w:sz w:val="20"/>
      </w:rPr>
      <w:fldChar w:fldCharType="separate"/>
    </w:r>
    <w:r w:rsidR="001E0356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E0356">
      <w:rPr>
        <w:b/>
        <w:sz w:val="20"/>
      </w:rPr>
      <w:fldChar w:fldCharType="separate"/>
    </w:r>
    <w:r w:rsidR="001E035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289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8A5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401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7095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60E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8EC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CC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5C8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4E0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7EC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30"/>
    <w:rsid w:val="000113BC"/>
    <w:rsid w:val="000136AF"/>
    <w:rsid w:val="00033540"/>
    <w:rsid w:val="000371E7"/>
    <w:rsid w:val="000417C9"/>
    <w:rsid w:val="00055B5C"/>
    <w:rsid w:val="00056391"/>
    <w:rsid w:val="00060FF9"/>
    <w:rsid w:val="000614BF"/>
    <w:rsid w:val="0008259C"/>
    <w:rsid w:val="000B1FD2"/>
    <w:rsid w:val="000D05EF"/>
    <w:rsid w:val="000D6FA6"/>
    <w:rsid w:val="000E62BF"/>
    <w:rsid w:val="000F21C1"/>
    <w:rsid w:val="00101CBA"/>
    <w:rsid w:val="00101D90"/>
    <w:rsid w:val="0010745C"/>
    <w:rsid w:val="00107C8C"/>
    <w:rsid w:val="00113BD1"/>
    <w:rsid w:val="00122206"/>
    <w:rsid w:val="00141D50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129E"/>
    <w:rsid w:val="001B7A5D"/>
    <w:rsid w:val="001C2418"/>
    <w:rsid w:val="001C69C4"/>
    <w:rsid w:val="001D7D3F"/>
    <w:rsid w:val="001E0356"/>
    <w:rsid w:val="001E3590"/>
    <w:rsid w:val="001E7407"/>
    <w:rsid w:val="00201D27"/>
    <w:rsid w:val="00202618"/>
    <w:rsid w:val="00206C38"/>
    <w:rsid w:val="002217C6"/>
    <w:rsid w:val="00240749"/>
    <w:rsid w:val="00246B44"/>
    <w:rsid w:val="00257B65"/>
    <w:rsid w:val="00263820"/>
    <w:rsid w:val="00275197"/>
    <w:rsid w:val="002818DA"/>
    <w:rsid w:val="00287372"/>
    <w:rsid w:val="00293B89"/>
    <w:rsid w:val="00297ECB"/>
    <w:rsid w:val="002B5A30"/>
    <w:rsid w:val="002C7D26"/>
    <w:rsid w:val="002D043A"/>
    <w:rsid w:val="002D395A"/>
    <w:rsid w:val="002E1FC4"/>
    <w:rsid w:val="003415D3"/>
    <w:rsid w:val="00342396"/>
    <w:rsid w:val="00346FF3"/>
    <w:rsid w:val="00350417"/>
    <w:rsid w:val="003523CE"/>
    <w:rsid w:val="00352B0F"/>
    <w:rsid w:val="0036056E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28EB"/>
    <w:rsid w:val="0048196B"/>
    <w:rsid w:val="0048364F"/>
    <w:rsid w:val="00496F97"/>
    <w:rsid w:val="004C7C8C"/>
    <w:rsid w:val="004E2A4A"/>
    <w:rsid w:val="004F0D23"/>
    <w:rsid w:val="004F1FAC"/>
    <w:rsid w:val="004F41A2"/>
    <w:rsid w:val="00516B8D"/>
    <w:rsid w:val="00536532"/>
    <w:rsid w:val="00537FBC"/>
    <w:rsid w:val="00543469"/>
    <w:rsid w:val="00551B54"/>
    <w:rsid w:val="00570C85"/>
    <w:rsid w:val="00584811"/>
    <w:rsid w:val="00593AA6"/>
    <w:rsid w:val="00594161"/>
    <w:rsid w:val="00594749"/>
    <w:rsid w:val="00597F78"/>
    <w:rsid w:val="005A0D92"/>
    <w:rsid w:val="005B4067"/>
    <w:rsid w:val="005C3F41"/>
    <w:rsid w:val="005E152A"/>
    <w:rsid w:val="00600219"/>
    <w:rsid w:val="00641DE5"/>
    <w:rsid w:val="00643D30"/>
    <w:rsid w:val="0065321F"/>
    <w:rsid w:val="00656F0C"/>
    <w:rsid w:val="00677CC2"/>
    <w:rsid w:val="006804D1"/>
    <w:rsid w:val="00681F92"/>
    <w:rsid w:val="006842C2"/>
    <w:rsid w:val="00684F68"/>
    <w:rsid w:val="00685F42"/>
    <w:rsid w:val="0069207B"/>
    <w:rsid w:val="006A429F"/>
    <w:rsid w:val="006B1D41"/>
    <w:rsid w:val="006B7373"/>
    <w:rsid w:val="006C2874"/>
    <w:rsid w:val="006C4D36"/>
    <w:rsid w:val="006C7F8C"/>
    <w:rsid w:val="006D380D"/>
    <w:rsid w:val="006D77F9"/>
    <w:rsid w:val="006E0135"/>
    <w:rsid w:val="006E303A"/>
    <w:rsid w:val="006F7E19"/>
    <w:rsid w:val="00700B2C"/>
    <w:rsid w:val="00710DE9"/>
    <w:rsid w:val="00712D8D"/>
    <w:rsid w:val="00713084"/>
    <w:rsid w:val="00714B26"/>
    <w:rsid w:val="0072031B"/>
    <w:rsid w:val="00727818"/>
    <w:rsid w:val="00731E00"/>
    <w:rsid w:val="00742EAE"/>
    <w:rsid w:val="007440B7"/>
    <w:rsid w:val="007634AD"/>
    <w:rsid w:val="007656A0"/>
    <w:rsid w:val="007715C9"/>
    <w:rsid w:val="00774EDD"/>
    <w:rsid w:val="007757EC"/>
    <w:rsid w:val="007A1FC8"/>
    <w:rsid w:val="007A595D"/>
    <w:rsid w:val="007B3E3A"/>
    <w:rsid w:val="007E5D6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3F3A"/>
    <w:rsid w:val="008C6F6F"/>
    <w:rsid w:val="008D0EE0"/>
    <w:rsid w:val="008D60BA"/>
    <w:rsid w:val="008D7333"/>
    <w:rsid w:val="008F4F1C"/>
    <w:rsid w:val="008F77C4"/>
    <w:rsid w:val="009103F3"/>
    <w:rsid w:val="00932377"/>
    <w:rsid w:val="009334E9"/>
    <w:rsid w:val="00947A38"/>
    <w:rsid w:val="00967042"/>
    <w:rsid w:val="0098255A"/>
    <w:rsid w:val="009845BE"/>
    <w:rsid w:val="00992CA7"/>
    <w:rsid w:val="009969C9"/>
    <w:rsid w:val="009F0475"/>
    <w:rsid w:val="00A10775"/>
    <w:rsid w:val="00A22561"/>
    <w:rsid w:val="00A231E2"/>
    <w:rsid w:val="00A234E6"/>
    <w:rsid w:val="00A3002C"/>
    <w:rsid w:val="00A33AF0"/>
    <w:rsid w:val="00A36C48"/>
    <w:rsid w:val="00A41E0B"/>
    <w:rsid w:val="00A43BC8"/>
    <w:rsid w:val="00A55631"/>
    <w:rsid w:val="00A64912"/>
    <w:rsid w:val="00A70A74"/>
    <w:rsid w:val="00A723AF"/>
    <w:rsid w:val="00AA3795"/>
    <w:rsid w:val="00AC1E75"/>
    <w:rsid w:val="00AD0030"/>
    <w:rsid w:val="00AD5641"/>
    <w:rsid w:val="00AE1088"/>
    <w:rsid w:val="00AF1BA4"/>
    <w:rsid w:val="00B032D8"/>
    <w:rsid w:val="00B33B3C"/>
    <w:rsid w:val="00B374DB"/>
    <w:rsid w:val="00B6382D"/>
    <w:rsid w:val="00BA5026"/>
    <w:rsid w:val="00BB40BF"/>
    <w:rsid w:val="00BB645F"/>
    <w:rsid w:val="00BC0CD1"/>
    <w:rsid w:val="00BC35DD"/>
    <w:rsid w:val="00BC4D00"/>
    <w:rsid w:val="00BE719A"/>
    <w:rsid w:val="00BE720A"/>
    <w:rsid w:val="00BF0461"/>
    <w:rsid w:val="00BF0A8D"/>
    <w:rsid w:val="00BF2B15"/>
    <w:rsid w:val="00BF4944"/>
    <w:rsid w:val="00BF56D4"/>
    <w:rsid w:val="00C04409"/>
    <w:rsid w:val="00C04978"/>
    <w:rsid w:val="00C067E5"/>
    <w:rsid w:val="00C164CA"/>
    <w:rsid w:val="00C176CF"/>
    <w:rsid w:val="00C4035C"/>
    <w:rsid w:val="00C42BF8"/>
    <w:rsid w:val="00C460AE"/>
    <w:rsid w:val="00C50043"/>
    <w:rsid w:val="00C54E84"/>
    <w:rsid w:val="00C668CC"/>
    <w:rsid w:val="00C73F18"/>
    <w:rsid w:val="00C7573B"/>
    <w:rsid w:val="00C76CF3"/>
    <w:rsid w:val="00CC15F0"/>
    <w:rsid w:val="00CE1E31"/>
    <w:rsid w:val="00CF0BB2"/>
    <w:rsid w:val="00D00EAA"/>
    <w:rsid w:val="00D13441"/>
    <w:rsid w:val="00D243A3"/>
    <w:rsid w:val="00D26C58"/>
    <w:rsid w:val="00D442A1"/>
    <w:rsid w:val="00D477C3"/>
    <w:rsid w:val="00D52EFE"/>
    <w:rsid w:val="00D63EF6"/>
    <w:rsid w:val="00D70DFB"/>
    <w:rsid w:val="00D73029"/>
    <w:rsid w:val="00D766DF"/>
    <w:rsid w:val="00DB4059"/>
    <w:rsid w:val="00DB5A55"/>
    <w:rsid w:val="00DE2002"/>
    <w:rsid w:val="00DF7AE9"/>
    <w:rsid w:val="00E05704"/>
    <w:rsid w:val="00E20C13"/>
    <w:rsid w:val="00E223F2"/>
    <w:rsid w:val="00E24D66"/>
    <w:rsid w:val="00E54292"/>
    <w:rsid w:val="00E55D11"/>
    <w:rsid w:val="00E624FD"/>
    <w:rsid w:val="00E74DC7"/>
    <w:rsid w:val="00E87699"/>
    <w:rsid w:val="00E90A6B"/>
    <w:rsid w:val="00EA6AFD"/>
    <w:rsid w:val="00EB2F9A"/>
    <w:rsid w:val="00EC1B2E"/>
    <w:rsid w:val="00ED492F"/>
    <w:rsid w:val="00EF2E3A"/>
    <w:rsid w:val="00F047E2"/>
    <w:rsid w:val="00F078DC"/>
    <w:rsid w:val="00F13E86"/>
    <w:rsid w:val="00F17B00"/>
    <w:rsid w:val="00F677A9"/>
    <w:rsid w:val="00F84CF5"/>
    <w:rsid w:val="00F87AED"/>
    <w:rsid w:val="00F92050"/>
    <w:rsid w:val="00F92D35"/>
    <w:rsid w:val="00FA420B"/>
    <w:rsid w:val="00FB2A1F"/>
    <w:rsid w:val="00FC2642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5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A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A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A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A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A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A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056E"/>
  </w:style>
  <w:style w:type="paragraph" w:customStyle="1" w:styleId="OPCParaBase">
    <w:name w:val="OPCParaBase"/>
    <w:link w:val="OPCParaBaseChar"/>
    <w:qFormat/>
    <w:rsid w:val="003605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605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05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05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05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05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605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05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05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05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05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6056E"/>
  </w:style>
  <w:style w:type="paragraph" w:customStyle="1" w:styleId="Blocks">
    <w:name w:val="Blocks"/>
    <w:aliases w:val="bb"/>
    <w:basedOn w:val="OPCParaBase"/>
    <w:qFormat/>
    <w:rsid w:val="003605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05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05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056E"/>
    <w:rPr>
      <w:i/>
    </w:rPr>
  </w:style>
  <w:style w:type="paragraph" w:customStyle="1" w:styleId="BoxList">
    <w:name w:val="BoxList"/>
    <w:aliases w:val="bl"/>
    <w:basedOn w:val="BoxText"/>
    <w:qFormat/>
    <w:rsid w:val="003605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05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05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056E"/>
    <w:pPr>
      <w:ind w:left="1985" w:hanging="851"/>
    </w:pPr>
  </w:style>
  <w:style w:type="character" w:customStyle="1" w:styleId="CharAmPartNo">
    <w:name w:val="CharAmPartNo"/>
    <w:basedOn w:val="OPCCharBase"/>
    <w:qFormat/>
    <w:rsid w:val="0036056E"/>
  </w:style>
  <w:style w:type="character" w:customStyle="1" w:styleId="CharAmPartText">
    <w:name w:val="CharAmPartText"/>
    <w:basedOn w:val="OPCCharBase"/>
    <w:qFormat/>
    <w:rsid w:val="0036056E"/>
  </w:style>
  <w:style w:type="character" w:customStyle="1" w:styleId="CharAmSchNo">
    <w:name w:val="CharAmSchNo"/>
    <w:basedOn w:val="OPCCharBase"/>
    <w:qFormat/>
    <w:rsid w:val="0036056E"/>
  </w:style>
  <w:style w:type="character" w:customStyle="1" w:styleId="CharAmSchText">
    <w:name w:val="CharAmSchText"/>
    <w:basedOn w:val="OPCCharBase"/>
    <w:qFormat/>
    <w:rsid w:val="0036056E"/>
  </w:style>
  <w:style w:type="character" w:customStyle="1" w:styleId="CharBoldItalic">
    <w:name w:val="CharBoldItalic"/>
    <w:basedOn w:val="OPCCharBase"/>
    <w:uiPriority w:val="1"/>
    <w:qFormat/>
    <w:rsid w:val="003605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056E"/>
  </w:style>
  <w:style w:type="character" w:customStyle="1" w:styleId="CharChapText">
    <w:name w:val="CharChapText"/>
    <w:basedOn w:val="OPCCharBase"/>
    <w:uiPriority w:val="1"/>
    <w:qFormat/>
    <w:rsid w:val="0036056E"/>
  </w:style>
  <w:style w:type="character" w:customStyle="1" w:styleId="CharDivNo">
    <w:name w:val="CharDivNo"/>
    <w:basedOn w:val="OPCCharBase"/>
    <w:uiPriority w:val="1"/>
    <w:qFormat/>
    <w:rsid w:val="0036056E"/>
  </w:style>
  <w:style w:type="character" w:customStyle="1" w:styleId="CharDivText">
    <w:name w:val="CharDivText"/>
    <w:basedOn w:val="OPCCharBase"/>
    <w:uiPriority w:val="1"/>
    <w:qFormat/>
    <w:rsid w:val="0036056E"/>
  </w:style>
  <w:style w:type="character" w:customStyle="1" w:styleId="CharItalic">
    <w:name w:val="CharItalic"/>
    <w:basedOn w:val="OPCCharBase"/>
    <w:uiPriority w:val="1"/>
    <w:qFormat/>
    <w:rsid w:val="0036056E"/>
    <w:rPr>
      <w:i/>
    </w:rPr>
  </w:style>
  <w:style w:type="character" w:customStyle="1" w:styleId="CharPartNo">
    <w:name w:val="CharPartNo"/>
    <w:basedOn w:val="OPCCharBase"/>
    <w:uiPriority w:val="1"/>
    <w:qFormat/>
    <w:rsid w:val="0036056E"/>
  </w:style>
  <w:style w:type="character" w:customStyle="1" w:styleId="CharPartText">
    <w:name w:val="CharPartText"/>
    <w:basedOn w:val="OPCCharBase"/>
    <w:uiPriority w:val="1"/>
    <w:qFormat/>
    <w:rsid w:val="0036056E"/>
  </w:style>
  <w:style w:type="character" w:customStyle="1" w:styleId="CharSectno">
    <w:name w:val="CharSectno"/>
    <w:basedOn w:val="OPCCharBase"/>
    <w:qFormat/>
    <w:rsid w:val="0036056E"/>
  </w:style>
  <w:style w:type="character" w:customStyle="1" w:styleId="CharSubdNo">
    <w:name w:val="CharSubdNo"/>
    <w:basedOn w:val="OPCCharBase"/>
    <w:uiPriority w:val="1"/>
    <w:qFormat/>
    <w:rsid w:val="0036056E"/>
  </w:style>
  <w:style w:type="character" w:customStyle="1" w:styleId="CharSubdText">
    <w:name w:val="CharSubdText"/>
    <w:basedOn w:val="OPCCharBase"/>
    <w:uiPriority w:val="1"/>
    <w:qFormat/>
    <w:rsid w:val="0036056E"/>
  </w:style>
  <w:style w:type="paragraph" w:customStyle="1" w:styleId="CTA--">
    <w:name w:val="CTA --"/>
    <w:basedOn w:val="OPCParaBase"/>
    <w:next w:val="Normal"/>
    <w:rsid w:val="003605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05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05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05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05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05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05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05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05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05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05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05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05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05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05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05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05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05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05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05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05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05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05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05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05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05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05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05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05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05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05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056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05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05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05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05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05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05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05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05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05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05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05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05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05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05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05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05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05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05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05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05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05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05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05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6056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6056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6056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6056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6056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6056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6056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6056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6056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605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05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05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05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05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05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05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05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6056E"/>
    <w:rPr>
      <w:sz w:val="16"/>
    </w:rPr>
  </w:style>
  <w:style w:type="table" w:customStyle="1" w:styleId="CFlag">
    <w:name w:val="CFlag"/>
    <w:basedOn w:val="TableNormal"/>
    <w:uiPriority w:val="99"/>
    <w:rsid w:val="0036056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605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056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605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05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605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05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05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05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05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6056E"/>
    <w:pPr>
      <w:spacing w:before="120"/>
    </w:pPr>
  </w:style>
  <w:style w:type="paragraph" w:customStyle="1" w:styleId="TableTextEndNotes">
    <w:name w:val="TableTextEndNotes"/>
    <w:aliases w:val="Tten"/>
    <w:basedOn w:val="Normal"/>
    <w:rsid w:val="0036056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6056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605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05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05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05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05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05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05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05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056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6056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6056E"/>
  </w:style>
  <w:style w:type="character" w:customStyle="1" w:styleId="CharSubPartNoCASA">
    <w:name w:val="CharSubPartNo(CASA)"/>
    <w:basedOn w:val="OPCCharBase"/>
    <w:uiPriority w:val="1"/>
    <w:rsid w:val="0036056E"/>
  </w:style>
  <w:style w:type="paragraph" w:customStyle="1" w:styleId="ENoteTTIndentHeadingSub">
    <w:name w:val="ENoteTTIndentHeadingSub"/>
    <w:aliases w:val="enTTHis"/>
    <w:basedOn w:val="OPCParaBase"/>
    <w:rsid w:val="003605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05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05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056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6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605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05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056E"/>
    <w:rPr>
      <w:sz w:val="22"/>
    </w:rPr>
  </w:style>
  <w:style w:type="paragraph" w:customStyle="1" w:styleId="SOTextNote">
    <w:name w:val="SO TextNote"/>
    <w:aliases w:val="sont"/>
    <w:basedOn w:val="SOText"/>
    <w:qFormat/>
    <w:rsid w:val="003605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05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056E"/>
    <w:rPr>
      <w:sz w:val="22"/>
    </w:rPr>
  </w:style>
  <w:style w:type="paragraph" w:customStyle="1" w:styleId="FileName">
    <w:name w:val="FileName"/>
    <w:basedOn w:val="Normal"/>
    <w:rsid w:val="0036056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05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05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05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05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05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05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05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05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05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056E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2A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2A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2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A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A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A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A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A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A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A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A595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A595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A595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A595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A595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A595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A595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A595D"/>
  </w:style>
  <w:style w:type="character" w:customStyle="1" w:styleId="ShortTCPChar">
    <w:name w:val="ShortTCP Char"/>
    <w:basedOn w:val="ShortTChar"/>
    <w:link w:val="ShortTCP"/>
    <w:rsid w:val="007A595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A595D"/>
    <w:pPr>
      <w:spacing w:before="400"/>
    </w:pPr>
  </w:style>
  <w:style w:type="character" w:customStyle="1" w:styleId="ActNoCPChar">
    <w:name w:val="ActNoCP Char"/>
    <w:basedOn w:val="ActnoChar"/>
    <w:link w:val="ActNoCP"/>
    <w:rsid w:val="007A595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A59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374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374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374D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5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A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A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A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A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A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A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056E"/>
  </w:style>
  <w:style w:type="paragraph" w:customStyle="1" w:styleId="OPCParaBase">
    <w:name w:val="OPCParaBase"/>
    <w:link w:val="OPCParaBaseChar"/>
    <w:qFormat/>
    <w:rsid w:val="003605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605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05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05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05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05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605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05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05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05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05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6056E"/>
  </w:style>
  <w:style w:type="paragraph" w:customStyle="1" w:styleId="Blocks">
    <w:name w:val="Blocks"/>
    <w:aliases w:val="bb"/>
    <w:basedOn w:val="OPCParaBase"/>
    <w:qFormat/>
    <w:rsid w:val="003605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05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05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056E"/>
    <w:rPr>
      <w:i/>
    </w:rPr>
  </w:style>
  <w:style w:type="paragraph" w:customStyle="1" w:styleId="BoxList">
    <w:name w:val="BoxList"/>
    <w:aliases w:val="bl"/>
    <w:basedOn w:val="BoxText"/>
    <w:qFormat/>
    <w:rsid w:val="003605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05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05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056E"/>
    <w:pPr>
      <w:ind w:left="1985" w:hanging="851"/>
    </w:pPr>
  </w:style>
  <w:style w:type="character" w:customStyle="1" w:styleId="CharAmPartNo">
    <w:name w:val="CharAmPartNo"/>
    <w:basedOn w:val="OPCCharBase"/>
    <w:qFormat/>
    <w:rsid w:val="0036056E"/>
  </w:style>
  <w:style w:type="character" w:customStyle="1" w:styleId="CharAmPartText">
    <w:name w:val="CharAmPartText"/>
    <w:basedOn w:val="OPCCharBase"/>
    <w:qFormat/>
    <w:rsid w:val="0036056E"/>
  </w:style>
  <w:style w:type="character" w:customStyle="1" w:styleId="CharAmSchNo">
    <w:name w:val="CharAmSchNo"/>
    <w:basedOn w:val="OPCCharBase"/>
    <w:qFormat/>
    <w:rsid w:val="0036056E"/>
  </w:style>
  <w:style w:type="character" w:customStyle="1" w:styleId="CharAmSchText">
    <w:name w:val="CharAmSchText"/>
    <w:basedOn w:val="OPCCharBase"/>
    <w:qFormat/>
    <w:rsid w:val="0036056E"/>
  </w:style>
  <w:style w:type="character" w:customStyle="1" w:styleId="CharBoldItalic">
    <w:name w:val="CharBoldItalic"/>
    <w:basedOn w:val="OPCCharBase"/>
    <w:uiPriority w:val="1"/>
    <w:qFormat/>
    <w:rsid w:val="003605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056E"/>
  </w:style>
  <w:style w:type="character" w:customStyle="1" w:styleId="CharChapText">
    <w:name w:val="CharChapText"/>
    <w:basedOn w:val="OPCCharBase"/>
    <w:uiPriority w:val="1"/>
    <w:qFormat/>
    <w:rsid w:val="0036056E"/>
  </w:style>
  <w:style w:type="character" w:customStyle="1" w:styleId="CharDivNo">
    <w:name w:val="CharDivNo"/>
    <w:basedOn w:val="OPCCharBase"/>
    <w:uiPriority w:val="1"/>
    <w:qFormat/>
    <w:rsid w:val="0036056E"/>
  </w:style>
  <w:style w:type="character" w:customStyle="1" w:styleId="CharDivText">
    <w:name w:val="CharDivText"/>
    <w:basedOn w:val="OPCCharBase"/>
    <w:uiPriority w:val="1"/>
    <w:qFormat/>
    <w:rsid w:val="0036056E"/>
  </w:style>
  <w:style w:type="character" w:customStyle="1" w:styleId="CharItalic">
    <w:name w:val="CharItalic"/>
    <w:basedOn w:val="OPCCharBase"/>
    <w:uiPriority w:val="1"/>
    <w:qFormat/>
    <w:rsid w:val="0036056E"/>
    <w:rPr>
      <w:i/>
    </w:rPr>
  </w:style>
  <w:style w:type="character" w:customStyle="1" w:styleId="CharPartNo">
    <w:name w:val="CharPartNo"/>
    <w:basedOn w:val="OPCCharBase"/>
    <w:uiPriority w:val="1"/>
    <w:qFormat/>
    <w:rsid w:val="0036056E"/>
  </w:style>
  <w:style w:type="character" w:customStyle="1" w:styleId="CharPartText">
    <w:name w:val="CharPartText"/>
    <w:basedOn w:val="OPCCharBase"/>
    <w:uiPriority w:val="1"/>
    <w:qFormat/>
    <w:rsid w:val="0036056E"/>
  </w:style>
  <w:style w:type="character" w:customStyle="1" w:styleId="CharSectno">
    <w:name w:val="CharSectno"/>
    <w:basedOn w:val="OPCCharBase"/>
    <w:qFormat/>
    <w:rsid w:val="0036056E"/>
  </w:style>
  <w:style w:type="character" w:customStyle="1" w:styleId="CharSubdNo">
    <w:name w:val="CharSubdNo"/>
    <w:basedOn w:val="OPCCharBase"/>
    <w:uiPriority w:val="1"/>
    <w:qFormat/>
    <w:rsid w:val="0036056E"/>
  </w:style>
  <w:style w:type="character" w:customStyle="1" w:styleId="CharSubdText">
    <w:name w:val="CharSubdText"/>
    <w:basedOn w:val="OPCCharBase"/>
    <w:uiPriority w:val="1"/>
    <w:qFormat/>
    <w:rsid w:val="0036056E"/>
  </w:style>
  <w:style w:type="paragraph" w:customStyle="1" w:styleId="CTA--">
    <w:name w:val="CTA --"/>
    <w:basedOn w:val="OPCParaBase"/>
    <w:next w:val="Normal"/>
    <w:rsid w:val="003605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05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05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05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05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05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05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05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05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05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05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05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05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05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05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05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05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05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05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05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05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05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05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05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05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05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05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05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05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05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05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056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05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05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05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05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05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05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05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05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05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05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05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05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05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05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05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05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05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05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05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05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05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05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05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6056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6056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6056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6056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6056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6056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6056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6056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6056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605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05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05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05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05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05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05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05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6056E"/>
    <w:rPr>
      <w:sz w:val="16"/>
    </w:rPr>
  </w:style>
  <w:style w:type="table" w:customStyle="1" w:styleId="CFlag">
    <w:name w:val="CFlag"/>
    <w:basedOn w:val="TableNormal"/>
    <w:uiPriority w:val="99"/>
    <w:rsid w:val="0036056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605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056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605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05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605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05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05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05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05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6056E"/>
    <w:pPr>
      <w:spacing w:before="120"/>
    </w:pPr>
  </w:style>
  <w:style w:type="paragraph" w:customStyle="1" w:styleId="TableTextEndNotes">
    <w:name w:val="TableTextEndNotes"/>
    <w:aliases w:val="Tten"/>
    <w:basedOn w:val="Normal"/>
    <w:rsid w:val="0036056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6056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605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05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05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05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05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05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05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05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056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6056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6056E"/>
  </w:style>
  <w:style w:type="character" w:customStyle="1" w:styleId="CharSubPartNoCASA">
    <w:name w:val="CharSubPartNo(CASA)"/>
    <w:basedOn w:val="OPCCharBase"/>
    <w:uiPriority w:val="1"/>
    <w:rsid w:val="0036056E"/>
  </w:style>
  <w:style w:type="paragraph" w:customStyle="1" w:styleId="ENoteTTIndentHeadingSub">
    <w:name w:val="ENoteTTIndentHeadingSub"/>
    <w:aliases w:val="enTTHis"/>
    <w:basedOn w:val="OPCParaBase"/>
    <w:rsid w:val="003605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05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05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056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6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605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05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056E"/>
    <w:rPr>
      <w:sz w:val="22"/>
    </w:rPr>
  </w:style>
  <w:style w:type="paragraph" w:customStyle="1" w:styleId="SOTextNote">
    <w:name w:val="SO TextNote"/>
    <w:aliases w:val="sont"/>
    <w:basedOn w:val="SOText"/>
    <w:qFormat/>
    <w:rsid w:val="003605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05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056E"/>
    <w:rPr>
      <w:sz w:val="22"/>
    </w:rPr>
  </w:style>
  <w:style w:type="paragraph" w:customStyle="1" w:styleId="FileName">
    <w:name w:val="FileName"/>
    <w:basedOn w:val="Normal"/>
    <w:rsid w:val="0036056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05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05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05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05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05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05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05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05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05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056E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2A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2A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2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A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A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A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A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A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A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A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A595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A595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A595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A595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A595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A595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A595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A595D"/>
  </w:style>
  <w:style w:type="character" w:customStyle="1" w:styleId="ShortTCPChar">
    <w:name w:val="ShortTCP Char"/>
    <w:basedOn w:val="ShortTChar"/>
    <w:link w:val="ShortTCP"/>
    <w:rsid w:val="007A595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A595D"/>
    <w:pPr>
      <w:spacing w:before="400"/>
    </w:pPr>
  </w:style>
  <w:style w:type="character" w:customStyle="1" w:styleId="ActNoCPChar">
    <w:name w:val="ActNoCP Char"/>
    <w:basedOn w:val="ActnoChar"/>
    <w:link w:val="ActNoCP"/>
    <w:rsid w:val="007A595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A59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374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374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374D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671</Words>
  <Characters>3353</Characters>
  <Application>Microsoft Office Word</Application>
  <DocSecurity>0</DocSecurity>
  <PresentationFormat/>
  <Lines>83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2017-01-17T03:54:00Z</cp:lastPrinted>
  <dcterms:created xsi:type="dcterms:W3CDTF">2017-11-06T05:11:00Z</dcterms:created>
  <dcterms:modified xsi:type="dcterms:W3CDTF">2017-11-07T02:59:00Z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Fisheries Legislation Amendment (Representation) Act 2017</vt:lpwstr>
  </property>
  <property fmtid="{D5CDD505-2E9C-101B-9397-08002B2CF9AE}" pid="5" name="ActNo">
    <vt:lpwstr>No. 123,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OPC6266</vt:lpwstr>
  </property>
  <property fmtid="{D5CDD505-2E9C-101B-9397-08002B2CF9AE}" pid="10" name="PreventSessionPrompt">
    <vt:lpwstr>Yes</vt:lpwstr>
  </property>
</Properties>
</file>