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0C4" w:rsidRDefault="005060C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574830567" r:id="rId9"/>
        </w:object>
      </w:r>
    </w:p>
    <w:p w:rsidR="005060C4" w:rsidRDefault="005060C4"/>
    <w:p w:rsidR="005060C4" w:rsidRDefault="005060C4" w:rsidP="005060C4">
      <w:pPr>
        <w:spacing w:line="240" w:lineRule="auto"/>
      </w:pPr>
    </w:p>
    <w:p w:rsidR="005060C4" w:rsidRDefault="005060C4" w:rsidP="005060C4"/>
    <w:p w:rsidR="005060C4" w:rsidRDefault="005060C4" w:rsidP="005060C4"/>
    <w:p w:rsidR="005060C4" w:rsidRDefault="005060C4" w:rsidP="005060C4"/>
    <w:p w:rsidR="005060C4" w:rsidRDefault="005060C4" w:rsidP="005060C4"/>
    <w:p w:rsidR="0048364F" w:rsidRPr="00974A7D" w:rsidRDefault="00CE269A" w:rsidP="0048364F">
      <w:pPr>
        <w:pStyle w:val="ShortT"/>
      </w:pPr>
      <w:r w:rsidRPr="00974A7D">
        <w:t>Treasury Laws Amendment (Housing Tax Integrity)</w:t>
      </w:r>
      <w:r w:rsidR="00C164CA" w:rsidRPr="00974A7D">
        <w:t xml:space="preserve"> </w:t>
      </w:r>
      <w:r w:rsidR="005060C4">
        <w:t>Act</w:t>
      </w:r>
      <w:r w:rsidR="00C164CA" w:rsidRPr="00974A7D">
        <w:t xml:space="preserve"> 201</w:t>
      </w:r>
      <w:r w:rsidR="00A048FF" w:rsidRPr="00974A7D">
        <w:t>7</w:t>
      </w:r>
    </w:p>
    <w:p w:rsidR="0048364F" w:rsidRPr="00974A7D" w:rsidRDefault="0048364F" w:rsidP="0048364F"/>
    <w:p w:rsidR="0048364F" w:rsidRPr="00974A7D" w:rsidRDefault="00C164CA" w:rsidP="005060C4">
      <w:pPr>
        <w:pStyle w:val="Actno"/>
        <w:spacing w:before="400"/>
      </w:pPr>
      <w:r w:rsidRPr="00974A7D">
        <w:t>No.</w:t>
      </w:r>
      <w:r w:rsidR="00C42784">
        <w:t xml:space="preserve"> 126</w:t>
      </w:r>
      <w:r w:rsidRPr="00974A7D">
        <w:t>, 201</w:t>
      </w:r>
      <w:r w:rsidR="00A048FF" w:rsidRPr="00974A7D">
        <w:t>7</w:t>
      </w:r>
    </w:p>
    <w:p w:rsidR="0048364F" w:rsidRPr="00974A7D" w:rsidRDefault="0048364F" w:rsidP="0048364F"/>
    <w:p w:rsidR="005060C4" w:rsidRDefault="005060C4" w:rsidP="005060C4"/>
    <w:p w:rsidR="005060C4" w:rsidRDefault="005060C4" w:rsidP="005060C4"/>
    <w:p w:rsidR="005060C4" w:rsidRDefault="005060C4" w:rsidP="005060C4"/>
    <w:p w:rsidR="005060C4" w:rsidRDefault="005060C4" w:rsidP="005060C4"/>
    <w:p w:rsidR="0048364F" w:rsidRPr="00974A7D" w:rsidRDefault="005060C4" w:rsidP="0048364F">
      <w:pPr>
        <w:pStyle w:val="LongT"/>
      </w:pPr>
      <w:r>
        <w:t>An Act</w:t>
      </w:r>
      <w:r w:rsidR="0048364F" w:rsidRPr="00974A7D">
        <w:t xml:space="preserve"> to</w:t>
      </w:r>
      <w:r w:rsidR="00284E17" w:rsidRPr="00974A7D">
        <w:t xml:space="preserve"> amend the</w:t>
      </w:r>
      <w:r w:rsidR="008B6E06" w:rsidRPr="00974A7D">
        <w:t xml:space="preserve"> </w:t>
      </w:r>
      <w:r w:rsidR="008B6E06" w:rsidRPr="00974A7D">
        <w:rPr>
          <w:i/>
        </w:rPr>
        <w:t xml:space="preserve">Income Tax Assessment Act 1997 </w:t>
      </w:r>
      <w:r w:rsidR="008B6E06" w:rsidRPr="00974A7D">
        <w:t>and</w:t>
      </w:r>
      <w:r w:rsidR="00280581" w:rsidRPr="00974A7D">
        <w:t xml:space="preserve"> the</w:t>
      </w:r>
      <w:r w:rsidR="008B6E06" w:rsidRPr="00974A7D">
        <w:t xml:space="preserve"> </w:t>
      </w:r>
      <w:r w:rsidR="008B6E06" w:rsidRPr="00974A7D">
        <w:rPr>
          <w:i/>
        </w:rPr>
        <w:t>Foreign Acquisitions and Takeovers Act 1975</w:t>
      </w:r>
      <w:r w:rsidR="0048364F" w:rsidRPr="00974A7D">
        <w:t>, and for related purposes</w:t>
      </w:r>
    </w:p>
    <w:p w:rsidR="0048364F" w:rsidRPr="00974A7D" w:rsidRDefault="0048364F" w:rsidP="0048364F">
      <w:pPr>
        <w:pStyle w:val="Header"/>
        <w:tabs>
          <w:tab w:val="clear" w:pos="4150"/>
          <w:tab w:val="clear" w:pos="8307"/>
        </w:tabs>
      </w:pPr>
      <w:r w:rsidRPr="00974A7D">
        <w:rPr>
          <w:rStyle w:val="CharAmSchNo"/>
        </w:rPr>
        <w:t xml:space="preserve"> </w:t>
      </w:r>
      <w:r w:rsidRPr="00974A7D">
        <w:rPr>
          <w:rStyle w:val="CharAmSchText"/>
        </w:rPr>
        <w:t xml:space="preserve"> </w:t>
      </w:r>
    </w:p>
    <w:p w:rsidR="0048364F" w:rsidRPr="00974A7D" w:rsidRDefault="0048364F" w:rsidP="0048364F">
      <w:pPr>
        <w:pStyle w:val="Header"/>
        <w:tabs>
          <w:tab w:val="clear" w:pos="4150"/>
          <w:tab w:val="clear" w:pos="8307"/>
        </w:tabs>
      </w:pPr>
      <w:r w:rsidRPr="00974A7D">
        <w:rPr>
          <w:rStyle w:val="CharAmPartNo"/>
        </w:rPr>
        <w:t xml:space="preserve"> </w:t>
      </w:r>
      <w:r w:rsidRPr="00974A7D">
        <w:rPr>
          <w:rStyle w:val="CharAmPartText"/>
        </w:rPr>
        <w:t xml:space="preserve"> </w:t>
      </w:r>
    </w:p>
    <w:p w:rsidR="0048364F" w:rsidRPr="00974A7D" w:rsidRDefault="0048364F" w:rsidP="0048364F">
      <w:pPr>
        <w:sectPr w:rsidR="0048364F" w:rsidRPr="00974A7D" w:rsidSect="005060C4">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974A7D" w:rsidRDefault="0048364F" w:rsidP="00CE269A">
      <w:pPr>
        <w:rPr>
          <w:sz w:val="36"/>
        </w:rPr>
      </w:pPr>
      <w:r w:rsidRPr="00974A7D">
        <w:rPr>
          <w:sz w:val="36"/>
        </w:rPr>
        <w:lastRenderedPageBreak/>
        <w:t>Contents</w:t>
      </w:r>
    </w:p>
    <w:p w:rsidR="00BD7AEB" w:rsidRDefault="00BD7AE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D7AEB">
        <w:rPr>
          <w:noProof/>
        </w:rPr>
        <w:tab/>
      </w:r>
      <w:r w:rsidRPr="00BD7AEB">
        <w:rPr>
          <w:noProof/>
        </w:rPr>
        <w:fldChar w:fldCharType="begin"/>
      </w:r>
      <w:r w:rsidRPr="00BD7AEB">
        <w:rPr>
          <w:noProof/>
        </w:rPr>
        <w:instrText xml:space="preserve"> PAGEREF _Toc499902979 \h </w:instrText>
      </w:r>
      <w:r w:rsidRPr="00BD7AEB">
        <w:rPr>
          <w:noProof/>
        </w:rPr>
      </w:r>
      <w:r w:rsidRPr="00BD7AEB">
        <w:rPr>
          <w:noProof/>
        </w:rPr>
        <w:fldChar w:fldCharType="separate"/>
      </w:r>
      <w:r w:rsidR="00B32A04">
        <w:rPr>
          <w:noProof/>
        </w:rPr>
        <w:t>1</w:t>
      </w:r>
      <w:r w:rsidRPr="00BD7AEB">
        <w:rPr>
          <w:noProof/>
        </w:rPr>
        <w:fldChar w:fldCharType="end"/>
      </w:r>
    </w:p>
    <w:p w:rsidR="00BD7AEB" w:rsidRDefault="00BD7AEB">
      <w:pPr>
        <w:pStyle w:val="TOC5"/>
        <w:rPr>
          <w:rFonts w:asciiTheme="minorHAnsi" w:eastAsiaTheme="minorEastAsia" w:hAnsiTheme="minorHAnsi" w:cstheme="minorBidi"/>
          <w:noProof/>
          <w:kern w:val="0"/>
          <w:sz w:val="22"/>
          <w:szCs w:val="22"/>
        </w:rPr>
      </w:pPr>
      <w:r>
        <w:rPr>
          <w:noProof/>
        </w:rPr>
        <w:t>2</w:t>
      </w:r>
      <w:r>
        <w:rPr>
          <w:noProof/>
        </w:rPr>
        <w:tab/>
        <w:t>Commencement</w:t>
      </w:r>
      <w:r w:rsidRPr="00BD7AEB">
        <w:rPr>
          <w:noProof/>
        </w:rPr>
        <w:tab/>
      </w:r>
      <w:r w:rsidRPr="00BD7AEB">
        <w:rPr>
          <w:noProof/>
        </w:rPr>
        <w:fldChar w:fldCharType="begin"/>
      </w:r>
      <w:r w:rsidRPr="00BD7AEB">
        <w:rPr>
          <w:noProof/>
        </w:rPr>
        <w:instrText xml:space="preserve"> PAGEREF _Toc499902980 \h </w:instrText>
      </w:r>
      <w:r w:rsidRPr="00BD7AEB">
        <w:rPr>
          <w:noProof/>
        </w:rPr>
      </w:r>
      <w:r w:rsidRPr="00BD7AEB">
        <w:rPr>
          <w:noProof/>
        </w:rPr>
        <w:fldChar w:fldCharType="separate"/>
      </w:r>
      <w:r w:rsidR="00B32A04">
        <w:rPr>
          <w:noProof/>
        </w:rPr>
        <w:t>2</w:t>
      </w:r>
      <w:r w:rsidRPr="00BD7AEB">
        <w:rPr>
          <w:noProof/>
        </w:rPr>
        <w:fldChar w:fldCharType="end"/>
      </w:r>
    </w:p>
    <w:p w:rsidR="00BD7AEB" w:rsidRDefault="00BD7AEB">
      <w:pPr>
        <w:pStyle w:val="TOC5"/>
        <w:rPr>
          <w:rFonts w:asciiTheme="minorHAnsi" w:eastAsiaTheme="minorEastAsia" w:hAnsiTheme="minorHAnsi" w:cstheme="minorBidi"/>
          <w:noProof/>
          <w:kern w:val="0"/>
          <w:sz w:val="22"/>
          <w:szCs w:val="22"/>
        </w:rPr>
      </w:pPr>
      <w:r>
        <w:rPr>
          <w:noProof/>
        </w:rPr>
        <w:t>3</w:t>
      </w:r>
      <w:r>
        <w:rPr>
          <w:noProof/>
        </w:rPr>
        <w:tab/>
        <w:t>Schedules</w:t>
      </w:r>
      <w:r w:rsidRPr="00BD7AEB">
        <w:rPr>
          <w:noProof/>
        </w:rPr>
        <w:tab/>
      </w:r>
      <w:r w:rsidRPr="00BD7AEB">
        <w:rPr>
          <w:noProof/>
        </w:rPr>
        <w:fldChar w:fldCharType="begin"/>
      </w:r>
      <w:r w:rsidRPr="00BD7AEB">
        <w:rPr>
          <w:noProof/>
        </w:rPr>
        <w:instrText xml:space="preserve"> PAGEREF _Toc499902981 \h </w:instrText>
      </w:r>
      <w:r w:rsidRPr="00BD7AEB">
        <w:rPr>
          <w:noProof/>
        </w:rPr>
      </w:r>
      <w:r w:rsidRPr="00BD7AEB">
        <w:rPr>
          <w:noProof/>
        </w:rPr>
        <w:fldChar w:fldCharType="separate"/>
      </w:r>
      <w:r w:rsidR="00B32A04">
        <w:rPr>
          <w:noProof/>
        </w:rPr>
        <w:t>2</w:t>
      </w:r>
      <w:r w:rsidRPr="00BD7AEB">
        <w:rPr>
          <w:noProof/>
        </w:rPr>
        <w:fldChar w:fldCharType="end"/>
      </w:r>
    </w:p>
    <w:p w:rsidR="00BD7AEB" w:rsidRDefault="00BD7AEB">
      <w:pPr>
        <w:pStyle w:val="TOC6"/>
        <w:rPr>
          <w:rFonts w:asciiTheme="minorHAnsi" w:eastAsiaTheme="minorEastAsia" w:hAnsiTheme="minorHAnsi" w:cstheme="minorBidi"/>
          <w:b w:val="0"/>
          <w:noProof/>
          <w:kern w:val="0"/>
          <w:sz w:val="22"/>
          <w:szCs w:val="22"/>
        </w:rPr>
      </w:pPr>
      <w:r>
        <w:rPr>
          <w:noProof/>
        </w:rPr>
        <w:t>Schedule 1—Travel related to use of residential premises</w:t>
      </w:r>
      <w:r w:rsidRPr="00BD7AEB">
        <w:rPr>
          <w:b w:val="0"/>
          <w:noProof/>
          <w:sz w:val="18"/>
        </w:rPr>
        <w:tab/>
      </w:r>
      <w:r w:rsidRPr="00BD7AEB">
        <w:rPr>
          <w:b w:val="0"/>
          <w:noProof/>
          <w:sz w:val="18"/>
        </w:rPr>
        <w:fldChar w:fldCharType="begin"/>
      </w:r>
      <w:r w:rsidRPr="00BD7AEB">
        <w:rPr>
          <w:b w:val="0"/>
          <w:noProof/>
          <w:sz w:val="18"/>
        </w:rPr>
        <w:instrText xml:space="preserve"> PAGEREF _Toc499902982 \h </w:instrText>
      </w:r>
      <w:r w:rsidRPr="00BD7AEB">
        <w:rPr>
          <w:b w:val="0"/>
          <w:noProof/>
          <w:sz w:val="18"/>
        </w:rPr>
      </w:r>
      <w:r w:rsidRPr="00BD7AEB">
        <w:rPr>
          <w:b w:val="0"/>
          <w:noProof/>
          <w:sz w:val="18"/>
        </w:rPr>
        <w:fldChar w:fldCharType="separate"/>
      </w:r>
      <w:r w:rsidR="00B32A04">
        <w:rPr>
          <w:b w:val="0"/>
          <w:noProof/>
          <w:sz w:val="18"/>
        </w:rPr>
        <w:t>3</w:t>
      </w:r>
      <w:r w:rsidRPr="00BD7AEB">
        <w:rPr>
          <w:b w:val="0"/>
          <w:noProof/>
          <w:sz w:val="18"/>
        </w:rPr>
        <w:fldChar w:fldCharType="end"/>
      </w:r>
    </w:p>
    <w:p w:rsidR="00BD7AEB" w:rsidRDefault="00BD7AEB">
      <w:pPr>
        <w:pStyle w:val="TOC9"/>
        <w:rPr>
          <w:rFonts w:asciiTheme="minorHAnsi" w:eastAsiaTheme="minorEastAsia" w:hAnsiTheme="minorHAnsi" w:cstheme="minorBidi"/>
          <w:i w:val="0"/>
          <w:noProof/>
          <w:kern w:val="0"/>
          <w:sz w:val="22"/>
          <w:szCs w:val="22"/>
        </w:rPr>
      </w:pPr>
      <w:r>
        <w:rPr>
          <w:noProof/>
        </w:rPr>
        <w:t>Income Tax Assessment Act 1997</w:t>
      </w:r>
      <w:r w:rsidRPr="00BD7AEB">
        <w:rPr>
          <w:i w:val="0"/>
          <w:noProof/>
          <w:sz w:val="18"/>
        </w:rPr>
        <w:tab/>
      </w:r>
      <w:r w:rsidRPr="00BD7AEB">
        <w:rPr>
          <w:i w:val="0"/>
          <w:noProof/>
          <w:sz w:val="18"/>
        </w:rPr>
        <w:fldChar w:fldCharType="begin"/>
      </w:r>
      <w:r w:rsidRPr="00BD7AEB">
        <w:rPr>
          <w:i w:val="0"/>
          <w:noProof/>
          <w:sz w:val="18"/>
        </w:rPr>
        <w:instrText xml:space="preserve"> PAGEREF _Toc499902983 \h </w:instrText>
      </w:r>
      <w:r w:rsidRPr="00BD7AEB">
        <w:rPr>
          <w:i w:val="0"/>
          <w:noProof/>
          <w:sz w:val="18"/>
        </w:rPr>
      </w:r>
      <w:r w:rsidRPr="00BD7AEB">
        <w:rPr>
          <w:i w:val="0"/>
          <w:noProof/>
          <w:sz w:val="18"/>
        </w:rPr>
        <w:fldChar w:fldCharType="separate"/>
      </w:r>
      <w:r w:rsidR="00B32A04">
        <w:rPr>
          <w:i w:val="0"/>
          <w:noProof/>
          <w:sz w:val="18"/>
        </w:rPr>
        <w:t>3</w:t>
      </w:r>
      <w:r w:rsidRPr="00BD7AEB">
        <w:rPr>
          <w:i w:val="0"/>
          <w:noProof/>
          <w:sz w:val="18"/>
        </w:rPr>
        <w:fldChar w:fldCharType="end"/>
      </w:r>
    </w:p>
    <w:p w:rsidR="00BD7AEB" w:rsidRDefault="00BD7AEB">
      <w:pPr>
        <w:pStyle w:val="TOC6"/>
        <w:rPr>
          <w:rFonts w:asciiTheme="minorHAnsi" w:eastAsiaTheme="minorEastAsia" w:hAnsiTheme="minorHAnsi" w:cstheme="minorBidi"/>
          <w:b w:val="0"/>
          <w:noProof/>
          <w:kern w:val="0"/>
          <w:sz w:val="22"/>
          <w:szCs w:val="22"/>
        </w:rPr>
      </w:pPr>
      <w:r>
        <w:rPr>
          <w:noProof/>
        </w:rPr>
        <w:t>Schedule 2—Limiting depreciation deductions for assets in residential premises</w:t>
      </w:r>
      <w:r w:rsidRPr="00BD7AEB">
        <w:rPr>
          <w:b w:val="0"/>
          <w:noProof/>
          <w:sz w:val="18"/>
        </w:rPr>
        <w:tab/>
      </w:r>
      <w:r w:rsidRPr="00BD7AEB">
        <w:rPr>
          <w:b w:val="0"/>
          <w:noProof/>
          <w:sz w:val="18"/>
        </w:rPr>
        <w:fldChar w:fldCharType="begin"/>
      </w:r>
      <w:r w:rsidRPr="00BD7AEB">
        <w:rPr>
          <w:b w:val="0"/>
          <w:noProof/>
          <w:sz w:val="18"/>
        </w:rPr>
        <w:instrText xml:space="preserve"> PAGEREF _Toc499902985 \h </w:instrText>
      </w:r>
      <w:r w:rsidRPr="00BD7AEB">
        <w:rPr>
          <w:b w:val="0"/>
          <w:noProof/>
          <w:sz w:val="18"/>
        </w:rPr>
      </w:r>
      <w:r w:rsidRPr="00BD7AEB">
        <w:rPr>
          <w:b w:val="0"/>
          <w:noProof/>
          <w:sz w:val="18"/>
        </w:rPr>
        <w:fldChar w:fldCharType="separate"/>
      </w:r>
      <w:r w:rsidR="00B32A04">
        <w:rPr>
          <w:b w:val="0"/>
          <w:noProof/>
          <w:sz w:val="18"/>
        </w:rPr>
        <w:t>5</w:t>
      </w:r>
      <w:r w:rsidRPr="00BD7AEB">
        <w:rPr>
          <w:b w:val="0"/>
          <w:noProof/>
          <w:sz w:val="18"/>
        </w:rPr>
        <w:fldChar w:fldCharType="end"/>
      </w:r>
    </w:p>
    <w:p w:rsidR="00BD7AEB" w:rsidRDefault="00BD7AEB">
      <w:pPr>
        <w:pStyle w:val="TOC9"/>
        <w:rPr>
          <w:rFonts w:asciiTheme="minorHAnsi" w:eastAsiaTheme="minorEastAsia" w:hAnsiTheme="minorHAnsi" w:cstheme="minorBidi"/>
          <w:i w:val="0"/>
          <w:noProof/>
          <w:kern w:val="0"/>
          <w:sz w:val="22"/>
          <w:szCs w:val="22"/>
        </w:rPr>
      </w:pPr>
      <w:r>
        <w:rPr>
          <w:noProof/>
        </w:rPr>
        <w:t>Income Tax Assessment Act 1997</w:t>
      </w:r>
      <w:r w:rsidRPr="00BD7AEB">
        <w:rPr>
          <w:i w:val="0"/>
          <w:noProof/>
          <w:sz w:val="18"/>
        </w:rPr>
        <w:tab/>
      </w:r>
      <w:r w:rsidRPr="00BD7AEB">
        <w:rPr>
          <w:i w:val="0"/>
          <w:noProof/>
          <w:sz w:val="18"/>
        </w:rPr>
        <w:fldChar w:fldCharType="begin"/>
      </w:r>
      <w:r w:rsidRPr="00BD7AEB">
        <w:rPr>
          <w:i w:val="0"/>
          <w:noProof/>
          <w:sz w:val="18"/>
        </w:rPr>
        <w:instrText xml:space="preserve"> PAGEREF _Toc499902986 \h </w:instrText>
      </w:r>
      <w:r w:rsidRPr="00BD7AEB">
        <w:rPr>
          <w:i w:val="0"/>
          <w:noProof/>
          <w:sz w:val="18"/>
        </w:rPr>
      </w:r>
      <w:r w:rsidRPr="00BD7AEB">
        <w:rPr>
          <w:i w:val="0"/>
          <w:noProof/>
          <w:sz w:val="18"/>
        </w:rPr>
        <w:fldChar w:fldCharType="separate"/>
      </w:r>
      <w:r w:rsidR="00B32A04">
        <w:rPr>
          <w:i w:val="0"/>
          <w:noProof/>
          <w:sz w:val="18"/>
        </w:rPr>
        <w:t>5</w:t>
      </w:r>
      <w:r w:rsidRPr="00BD7AEB">
        <w:rPr>
          <w:i w:val="0"/>
          <w:noProof/>
          <w:sz w:val="18"/>
        </w:rPr>
        <w:fldChar w:fldCharType="end"/>
      </w:r>
    </w:p>
    <w:p w:rsidR="00BD7AEB" w:rsidRDefault="00BD7AEB">
      <w:pPr>
        <w:pStyle w:val="TOC6"/>
        <w:rPr>
          <w:rFonts w:asciiTheme="minorHAnsi" w:eastAsiaTheme="minorEastAsia" w:hAnsiTheme="minorHAnsi" w:cstheme="minorBidi"/>
          <w:b w:val="0"/>
          <w:noProof/>
          <w:kern w:val="0"/>
          <w:sz w:val="22"/>
          <w:szCs w:val="22"/>
        </w:rPr>
      </w:pPr>
      <w:r>
        <w:rPr>
          <w:noProof/>
        </w:rPr>
        <w:t>Schedule 3—Vacancy fees for foreign acquisitions of residential land</w:t>
      </w:r>
      <w:r w:rsidRPr="00BD7AEB">
        <w:rPr>
          <w:b w:val="0"/>
          <w:noProof/>
          <w:sz w:val="18"/>
        </w:rPr>
        <w:tab/>
      </w:r>
      <w:r w:rsidRPr="00BD7AEB">
        <w:rPr>
          <w:b w:val="0"/>
          <w:noProof/>
          <w:sz w:val="18"/>
        </w:rPr>
        <w:fldChar w:fldCharType="begin"/>
      </w:r>
      <w:r w:rsidRPr="00BD7AEB">
        <w:rPr>
          <w:b w:val="0"/>
          <w:noProof/>
          <w:sz w:val="18"/>
        </w:rPr>
        <w:instrText xml:space="preserve"> PAGEREF _Toc499902989 \h </w:instrText>
      </w:r>
      <w:r w:rsidRPr="00BD7AEB">
        <w:rPr>
          <w:b w:val="0"/>
          <w:noProof/>
          <w:sz w:val="18"/>
        </w:rPr>
      </w:r>
      <w:r w:rsidRPr="00BD7AEB">
        <w:rPr>
          <w:b w:val="0"/>
          <w:noProof/>
          <w:sz w:val="18"/>
        </w:rPr>
        <w:fldChar w:fldCharType="separate"/>
      </w:r>
      <w:r w:rsidR="00B32A04">
        <w:rPr>
          <w:b w:val="0"/>
          <w:noProof/>
          <w:sz w:val="18"/>
        </w:rPr>
        <w:t>11</w:t>
      </w:r>
      <w:r w:rsidRPr="00BD7AEB">
        <w:rPr>
          <w:b w:val="0"/>
          <w:noProof/>
          <w:sz w:val="18"/>
        </w:rPr>
        <w:fldChar w:fldCharType="end"/>
      </w:r>
    </w:p>
    <w:p w:rsidR="00BD7AEB" w:rsidRDefault="00BD7AEB">
      <w:pPr>
        <w:pStyle w:val="TOC7"/>
        <w:rPr>
          <w:rFonts w:asciiTheme="minorHAnsi" w:eastAsiaTheme="minorEastAsia" w:hAnsiTheme="minorHAnsi" w:cstheme="minorBidi"/>
          <w:noProof/>
          <w:kern w:val="0"/>
          <w:sz w:val="22"/>
          <w:szCs w:val="22"/>
        </w:rPr>
      </w:pPr>
      <w:r>
        <w:rPr>
          <w:noProof/>
        </w:rPr>
        <w:t>Part 1—Amendments</w:t>
      </w:r>
      <w:r w:rsidRPr="00BD7AEB">
        <w:rPr>
          <w:noProof/>
          <w:sz w:val="18"/>
        </w:rPr>
        <w:tab/>
      </w:r>
      <w:r w:rsidRPr="00BD7AEB">
        <w:rPr>
          <w:noProof/>
          <w:sz w:val="18"/>
        </w:rPr>
        <w:fldChar w:fldCharType="begin"/>
      </w:r>
      <w:r w:rsidRPr="00BD7AEB">
        <w:rPr>
          <w:noProof/>
          <w:sz w:val="18"/>
        </w:rPr>
        <w:instrText xml:space="preserve"> PAGEREF _Toc499902990 \h </w:instrText>
      </w:r>
      <w:r w:rsidRPr="00BD7AEB">
        <w:rPr>
          <w:noProof/>
          <w:sz w:val="18"/>
        </w:rPr>
      </w:r>
      <w:r w:rsidRPr="00BD7AEB">
        <w:rPr>
          <w:noProof/>
          <w:sz w:val="18"/>
        </w:rPr>
        <w:fldChar w:fldCharType="separate"/>
      </w:r>
      <w:r w:rsidR="00B32A04">
        <w:rPr>
          <w:noProof/>
          <w:sz w:val="18"/>
        </w:rPr>
        <w:t>11</w:t>
      </w:r>
      <w:r w:rsidRPr="00BD7AEB">
        <w:rPr>
          <w:noProof/>
          <w:sz w:val="18"/>
        </w:rPr>
        <w:fldChar w:fldCharType="end"/>
      </w:r>
    </w:p>
    <w:p w:rsidR="00BD7AEB" w:rsidRDefault="00BD7AEB">
      <w:pPr>
        <w:pStyle w:val="TOC9"/>
        <w:rPr>
          <w:rFonts w:asciiTheme="minorHAnsi" w:eastAsiaTheme="minorEastAsia" w:hAnsiTheme="minorHAnsi" w:cstheme="minorBidi"/>
          <w:i w:val="0"/>
          <w:noProof/>
          <w:kern w:val="0"/>
          <w:sz w:val="22"/>
          <w:szCs w:val="22"/>
        </w:rPr>
      </w:pPr>
      <w:r>
        <w:rPr>
          <w:noProof/>
        </w:rPr>
        <w:t>Foreign Acquisitions and Takeovers Act 1975</w:t>
      </w:r>
      <w:r w:rsidRPr="00BD7AEB">
        <w:rPr>
          <w:i w:val="0"/>
          <w:noProof/>
          <w:sz w:val="18"/>
        </w:rPr>
        <w:tab/>
      </w:r>
      <w:r w:rsidRPr="00BD7AEB">
        <w:rPr>
          <w:i w:val="0"/>
          <w:noProof/>
          <w:sz w:val="18"/>
        </w:rPr>
        <w:fldChar w:fldCharType="begin"/>
      </w:r>
      <w:r w:rsidRPr="00BD7AEB">
        <w:rPr>
          <w:i w:val="0"/>
          <w:noProof/>
          <w:sz w:val="18"/>
        </w:rPr>
        <w:instrText xml:space="preserve"> PAGEREF _Toc499902991 \h </w:instrText>
      </w:r>
      <w:r w:rsidRPr="00BD7AEB">
        <w:rPr>
          <w:i w:val="0"/>
          <w:noProof/>
          <w:sz w:val="18"/>
        </w:rPr>
      </w:r>
      <w:r w:rsidRPr="00BD7AEB">
        <w:rPr>
          <w:i w:val="0"/>
          <w:noProof/>
          <w:sz w:val="18"/>
        </w:rPr>
        <w:fldChar w:fldCharType="separate"/>
      </w:r>
      <w:r w:rsidR="00B32A04">
        <w:rPr>
          <w:i w:val="0"/>
          <w:noProof/>
          <w:sz w:val="18"/>
        </w:rPr>
        <w:t>11</w:t>
      </w:r>
      <w:r w:rsidRPr="00BD7AEB">
        <w:rPr>
          <w:i w:val="0"/>
          <w:noProof/>
          <w:sz w:val="18"/>
        </w:rPr>
        <w:fldChar w:fldCharType="end"/>
      </w:r>
    </w:p>
    <w:p w:rsidR="00BD7AEB" w:rsidRDefault="00BD7AEB">
      <w:pPr>
        <w:pStyle w:val="TOC9"/>
        <w:rPr>
          <w:rFonts w:asciiTheme="minorHAnsi" w:eastAsiaTheme="minorEastAsia" w:hAnsiTheme="minorHAnsi" w:cstheme="minorBidi"/>
          <w:i w:val="0"/>
          <w:noProof/>
          <w:kern w:val="0"/>
          <w:sz w:val="22"/>
          <w:szCs w:val="22"/>
        </w:rPr>
      </w:pPr>
      <w:r>
        <w:rPr>
          <w:noProof/>
        </w:rPr>
        <w:t>Taxation Administration Act 1953</w:t>
      </w:r>
      <w:r w:rsidRPr="00BD7AEB">
        <w:rPr>
          <w:i w:val="0"/>
          <w:noProof/>
          <w:sz w:val="18"/>
        </w:rPr>
        <w:tab/>
      </w:r>
      <w:r w:rsidRPr="00BD7AEB">
        <w:rPr>
          <w:i w:val="0"/>
          <w:noProof/>
          <w:sz w:val="18"/>
        </w:rPr>
        <w:fldChar w:fldCharType="begin"/>
      </w:r>
      <w:r w:rsidRPr="00BD7AEB">
        <w:rPr>
          <w:i w:val="0"/>
          <w:noProof/>
          <w:sz w:val="18"/>
        </w:rPr>
        <w:instrText xml:space="preserve"> PAGEREF _Toc499903016 \h </w:instrText>
      </w:r>
      <w:r w:rsidRPr="00BD7AEB">
        <w:rPr>
          <w:i w:val="0"/>
          <w:noProof/>
          <w:sz w:val="18"/>
        </w:rPr>
      </w:r>
      <w:r w:rsidRPr="00BD7AEB">
        <w:rPr>
          <w:i w:val="0"/>
          <w:noProof/>
          <w:sz w:val="18"/>
        </w:rPr>
        <w:fldChar w:fldCharType="separate"/>
      </w:r>
      <w:r w:rsidR="00B32A04">
        <w:rPr>
          <w:i w:val="0"/>
          <w:noProof/>
          <w:sz w:val="18"/>
        </w:rPr>
        <w:t>24</w:t>
      </w:r>
      <w:r w:rsidRPr="00BD7AEB">
        <w:rPr>
          <w:i w:val="0"/>
          <w:noProof/>
          <w:sz w:val="18"/>
        </w:rPr>
        <w:fldChar w:fldCharType="end"/>
      </w:r>
    </w:p>
    <w:p w:rsidR="00BD7AEB" w:rsidRDefault="00BD7AEB">
      <w:pPr>
        <w:pStyle w:val="TOC7"/>
        <w:rPr>
          <w:rFonts w:asciiTheme="minorHAnsi" w:eastAsiaTheme="minorEastAsia" w:hAnsiTheme="minorHAnsi" w:cstheme="minorBidi"/>
          <w:noProof/>
          <w:kern w:val="0"/>
          <w:sz w:val="22"/>
          <w:szCs w:val="22"/>
        </w:rPr>
      </w:pPr>
      <w:r>
        <w:rPr>
          <w:noProof/>
        </w:rPr>
        <w:t>Part 2—Application of amendments</w:t>
      </w:r>
      <w:r w:rsidRPr="00BD7AEB">
        <w:rPr>
          <w:noProof/>
          <w:sz w:val="18"/>
        </w:rPr>
        <w:tab/>
      </w:r>
      <w:r w:rsidRPr="00BD7AEB">
        <w:rPr>
          <w:noProof/>
          <w:sz w:val="18"/>
        </w:rPr>
        <w:fldChar w:fldCharType="begin"/>
      </w:r>
      <w:r w:rsidRPr="00BD7AEB">
        <w:rPr>
          <w:noProof/>
          <w:sz w:val="18"/>
        </w:rPr>
        <w:instrText xml:space="preserve"> PAGEREF _Toc499903017 \h </w:instrText>
      </w:r>
      <w:r w:rsidRPr="00BD7AEB">
        <w:rPr>
          <w:noProof/>
          <w:sz w:val="18"/>
        </w:rPr>
      </w:r>
      <w:r w:rsidRPr="00BD7AEB">
        <w:rPr>
          <w:noProof/>
          <w:sz w:val="18"/>
        </w:rPr>
        <w:fldChar w:fldCharType="separate"/>
      </w:r>
      <w:r w:rsidR="00B32A04">
        <w:rPr>
          <w:noProof/>
          <w:sz w:val="18"/>
        </w:rPr>
        <w:t>26</w:t>
      </w:r>
      <w:r w:rsidRPr="00BD7AEB">
        <w:rPr>
          <w:noProof/>
          <w:sz w:val="18"/>
        </w:rPr>
        <w:fldChar w:fldCharType="end"/>
      </w:r>
    </w:p>
    <w:p w:rsidR="00060FF9" w:rsidRPr="00974A7D" w:rsidRDefault="00BD7AEB" w:rsidP="0048364F">
      <w:r>
        <w:fldChar w:fldCharType="end"/>
      </w:r>
    </w:p>
    <w:p w:rsidR="00FE7F93" w:rsidRPr="00974A7D" w:rsidRDefault="00FE7F93" w:rsidP="0048364F">
      <w:pPr>
        <w:sectPr w:rsidR="00FE7F93" w:rsidRPr="00974A7D" w:rsidSect="005060C4">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5060C4" w:rsidRDefault="005060C4">
      <w:r>
        <w:object w:dxaOrig="2146" w:dyaOrig="1561">
          <v:shape id="_x0000_i1026" type="#_x0000_t75" alt="Commonwealth Coat of Arms of Australia" style="width:110.25pt;height:80.25pt" o:ole="" fillcolor="window">
            <v:imagedata r:id="rId8" o:title=""/>
          </v:shape>
          <o:OLEObject Type="Embed" ProgID="Word.Picture.8" ShapeID="_x0000_i1026" DrawAspect="Content" ObjectID="_1574830568" r:id="rId21"/>
        </w:object>
      </w:r>
    </w:p>
    <w:p w:rsidR="005060C4" w:rsidRDefault="005060C4"/>
    <w:p w:rsidR="005060C4" w:rsidRDefault="005060C4" w:rsidP="005060C4">
      <w:pPr>
        <w:spacing w:line="240" w:lineRule="auto"/>
      </w:pPr>
    </w:p>
    <w:p w:rsidR="005060C4" w:rsidRDefault="00CC5D8D" w:rsidP="005060C4">
      <w:pPr>
        <w:pStyle w:val="ShortTP1"/>
      </w:pPr>
      <w:fldSimple w:instr=" STYLEREF ShortT ">
        <w:r w:rsidR="00B32A04">
          <w:rPr>
            <w:noProof/>
          </w:rPr>
          <w:t>Treasury Laws Amendment (Housing Tax Integrity) Act 2017</w:t>
        </w:r>
      </w:fldSimple>
    </w:p>
    <w:p w:rsidR="005060C4" w:rsidRDefault="00CC5D8D" w:rsidP="005060C4">
      <w:pPr>
        <w:pStyle w:val="ActNoP1"/>
      </w:pPr>
      <w:fldSimple w:instr=" STYLEREF Actno ">
        <w:r w:rsidR="00B32A04">
          <w:rPr>
            <w:noProof/>
          </w:rPr>
          <w:t>No. 126, 2017</w:t>
        </w:r>
      </w:fldSimple>
    </w:p>
    <w:p w:rsidR="005060C4" w:rsidRPr="009A0728" w:rsidRDefault="005060C4" w:rsidP="009A0728">
      <w:pPr>
        <w:pBdr>
          <w:bottom w:val="single" w:sz="6" w:space="0" w:color="auto"/>
        </w:pBdr>
        <w:spacing w:before="400" w:line="240" w:lineRule="auto"/>
        <w:rPr>
          <w:rFonts w:eastAsia="Times New Roman"/>
          <w:b/>
          <w:sz w:val="28"/>
        </w:rPr>
      </w:pPr>
    </w:p>
    <w:p w:rsidR="005060C4" w:rsidRPr="009A0728" w:rsidRDefault="005060C4" w:rsidP="009A0728">
      <w:pPr>
        <w:spacing w:line="40" w:lineRule="exact"/>
        <w:rPr>
          <w:rFonts w:eastAsia="Calibri"/>
          <w:b/>
          <w:sz w:val="28"/>
        </w:rPr>
      </w:pPr>
    </w:p>
    <w:p w:rsidR="005060C4" w:rsidRPr="009A0728" w:rsidRDefault="005060C4" w:rsidP="009A0728">
      <w:pPr>
        <w:pBdr>
          <w:top w:val="single" w:sz="12" w:space="0" w:color="auto"/>
        </w:pBdr>
        <w:spacing w:line="240" w:lineRule="auto"/>
        <w:rPr>
          <w:rFonts w:eastAsia="Times New Roman"/>
          <w:b/>
          <w:sz w:val="28"/>
        </w:rPr>
      </w:pPr>
    </w:p>
    <w:p w:rsidR="0048364F" w:rsidRPr="00974A7D" w:rsidRDefault="005060C4" w:rsidP="00974A7D">
      <w:pPr>
        <w:pStyle w:val="Page1"/>
      </w:pPr>
      <w:r>
        <w:t>An Act</w:t>
      </w:r>
      <w:r w:rsidR="00974A7D" w:rsidRPr="00974A7D">
        <w:t xml:space="preserve"> to amend the </w:t>
      </w:r>
      <w:r w:rsidR="00974A7D" w:rsidRPr="00974A7D">
        <w:rPr>
          <w:i/>
        </w:rPr>
        <w:t xml:space="preserve">Income Tax Assessment Act 1997 </w:t>
      </w:r>
      <w:r w:rsidR="00974A7D" w:rsidRPr="00974A7D">
        <w:t xml:space="preserve">and the </w:t>
      </w:r>
      <w:r w:rsidR="00974A7D" w:rsidRPr="00974A7D">
        <w:rPr>
          <w:i/>
        </w:rPr>
        <w:t>Foreign Acquisitions and Takeovers Act 1975</w:t>
      </w:r>
      <w:r w:rsidR="00974A7D" w:rsidRPr="00974A7D">
        <w:t>, and for related purposes</w:t>
      </w:r>
    </w:p>
    <w:p w:rsidR="00C42784" w:rsidRDefault="00C42784" w:rsidP="000C5962">
      <w:pPr>
        <w:pStyle w:val="AssentDt"/>
        <w:spacing w:before="240"/>
        <w:rPr>
          <w:sz w:val="24"/>
        </w:rPr>
      </w:pPr>
      <w:r>
        <w:rPr>
          <w:sz w:val="24"/>
        </w:rPr>
        <w:t>[</w:t>
      </w:r>
      <w:r>
        <w:rPr>
          <w:i/>
          <w:sz w:val="24"/>
        </w:rPr>
        <w:t>Assented to 30 November 2017</w:t>
      </w:r>
      <w:r>
        <w:rPr>
          <w:sz w:val="24"/>
        </w:rPr>
        <w:t>]</w:t>
      </w:r>
    </w:p>
    <w:p w:rsidR="0048364F" w:rsidRPr="00974A7D" w:rsidRDefault="0048364F" w:rsidP="00974A7D">
      <w:pPr>
        <w:spacing w:before="240" w:line="240" w:lineRule="auto"/>
        <w:rPr>
          <w:sz w:val="32"/>
        </w:rPr>
      </w:pPr>
      <w:r w:rsidRPr="00974A7D">
        <w:rPr>
          <w:sz w:val="32"/>
        </w:rPr>
        <w:t>The Parliament of Australia enacts:</w:t>
      </w:r>
    </w:p>
    <w:p w:rsidR="0048364F" w:rsidRPr="00974A7D" w:rsidRDefault="0048364F" w:rsidP="00974A7D">
      <w:pPr>
        <w:pStyle w:val="ActHead5"/>
      </w:pPr>
      <w:bookmarkStart w:id="0" w:name="_Toc499902979"/>
      <w:r w:rsidRPr="00974A7D">
        <w:rPr>
          <w:rStyle w:val="CharSectno"/>
        </w:rPr>
        <w:t>1</w:t>
      </w:r>
      <w:r w:rsidRPr="00974A7D">
        <w:t xml:space="preserve">  Short title</w:t>
      </w:r>
      <w:bookmarkEnd w:id="0"/>
    </w:p>
    <w:p w:rsidR="0048364F" w:rsidRPr="00974A7D" w:rsidRDefault="0048364F" w:rsidP="00974A7D">
      <w:pPr>
        <w:pStyle w:val="subsection"/>
      </w:pPr>
      <w:r w:rsidRPr="00974A7D">
        <w:tab/>
      </w:r>
      <w:r w:rsidRPr="00974A7D">
        <w:tab/>
        <w:t xml:space="preserve">This Act </w:t>
      </w:r>
      <w:r w:rsidR="00275197" w:rsidRPr="00974A7D">
        <w:t xml:space="preserve">is </w:t>
      </w:r>
      <w:r w:rsidRPr="00974A7D">
        <w:t xml:space="preserve">the </w:t>
      </w:r>
      <w:r w:rsidR="00CE269A" w:rsidRPr="00974A7D">
        <w:rPr>
          <w:i/>
        </w:rPr>
        <w:t xml:space="preserve">Treasury Laws Amendment (Housing Tax Integrity) </w:t>
      </w:r>
      <w:r w:rsidR="00C164CA" w:rsidRPr="00974A7D">
        <w:rPr>
          <w:i/>
        </w:rPr>
        <w:t>Act 201</w:t>
      </w:r>
      <w:r w:rsidR="00A048FF" w:rsidRPr="00974A7D">
        <w:rPr>
          <w:i/>
        </w:rPr>
        <w:t>7</w:t>
      </w:r>
      <w:r w:rsidRPr="00974A7D">
        <w:t>.</w:t>
      </w:r>
    </w:p>
    <w:p w:rsidR="0048364F" w:rsidRPr="00974A7D" w:rsidRDefault="0048364F" w:rsidP="00974A7D">
      <w:pPr>
        <w:pStyle w:val="ActHead5"/>
      </w:pPr>
      <w:bookmarkStart w:id="1" w:name="_Toc499902980"/>
      <w:r w:rsidRPr="00974A7D">
        <w:rPr>
          <w:rStyle w:val="CharSectno"/>
        </w:rPr>
        <w:lastRenderedPageBreak/>
        <w:t>2</w:t>
      </w:r>
      <w:r w:rsidRPr="00974A7D">
        <w:t xml:space="preserve">  Commencement</w:t>
      </w:r>
      <w:bookmarkEnd w:id="1"/>
    </w:p>
    <w:p w:rsidR="0048364F" w:rsidRPr="00974A7D" w:rsidRDefault="0048364F" w:rsidP="00974A7D">
      <w:pPr>
        <w:pStyle w:val="subsection"/>
      </w:pPr>
      <w:r w:rsidRPr="00974A7D">
        <w:tab/>
        <w:t>(1)</w:t>
      </w:r>
      <w:r w:rsidRPr="00974A7D">
        <w:tab/>
        <w:t>Each provision of this Act specified in column 1 of the table commences, or is taken to have commenced, in accordance with column 2 of the table. Any other statement in column 2 has effect according to its terms.</w:t>
      </w:r>
    </w:p>
    <w:p w:rsidR="0048364F" w:rsidRPr="00974A7D" w:rsidRDefault="0048364F" w:rsidP="00974A7D">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974A7D" w:rsidTr="004C7C8C">
        <w:trPr>
          <w:tblHeader/>
        </w:trPr>
        <w:tc>
          <w:tcPr>
            <w:tcW w:w="7111" w:type="dxa"/>
            <w:gridSpan w:val="3"/>
            <w:tcBorders>
              <w:top w:val="single" w:sz="12" w:space="0" w:color="auto"/>
              <w:bottom w:val="single" w:sz="6" w:space="0" w:color="auto"/>
            </w:tcBorders>
            <w:shd w:val="clear" w:color="auto" w:fill="auto"/>
          </w:tcPr>
          <w:p w:rsidR="0048364F" w:rsidRPr="00974A7D" w:rsidRDefault="0048364F" w:rsidP="00974A7D">
            <w:pPr>
              <w:pStyle w:val="TableHeading"/>
            </w:pPr>
            <w:r w:rsidRPr="00974A7D">
              <w:t>Commencement information</w:t>
            </w:r>
          </w:p>
        </w:tc>
      </w:tr>
      <w:tr w:rsidR="0048364F" w:rsidRPr="00974A7D" w:rsidTr="004C7C8C">
        <w:trPr>
          <w:tblHeader/>
        </w:trPr>
        <w:tc>
          <w:tcPr>
            <w:tcW w:w="1701" w:type="dxa"/>
            <w:tcBorders>
              <w:top w:val="single" w:sz="6" w:space="0" w:color="auto"/>
              <w:bottom w:val="single" w:sz="6" w:space="0" w:color="auto"/>
            </w:tcBorders>
            <w:shd w:val="clear" w:color="auto" w:fill="auto"/>
          </w:tcPr>
          <w:p w:rsidR="0048364F" w:rsidRPr="00974A7D" w:rsidRDefault="0048364F" w:rsidP="00974A7D">
            <w:pPr>
              <w:pStyle w:val="TableHeading"/>
            </w:pPr>
            <w:r w:rsidRPr="00974A7D">
              <w:t>Column 1</w:t>
            </w:r>
          </w:p>
        </w:tc>
        <w:tc>
          <w:tcPr>
            <w:tcW w:w="3828" w:type="dxa"/>
            <w:tcBorders>
              <w:top w:val="single" w:sz="6" w:space="0" w:color="auto"/>
              <w:bottom w:val="single" w:sz="6" w:space="0" w:color="auto"/>
            </w:tcBorders>
            <w:shd w:val="clear" w:color="auto" w:fill="auto"/>
          </w:tcPr>
          <w:p w:rsidR="0048364F" w:rsidRPr="00974A7D" w:rsidRDefault="0048364F" w:rsidP="00974A7D">
            <w:pPr>
              <w:pStyle w:val="TableHeading"/>
            </w:pPr>
            <w:r w:rsidRPr="00974A7D">
              <w:t>Column 2</w:t>
            </w:r>
          </w:p>
        </w:tc>
        <w:tc>
          <w:tcPr>
            <w:tcW w:w="1582" w:type="dxa"/>
            <w:tcBorders>
              <w:top w:val="single" w:sz="6" w:space="0" w:color="auto"/>
              <w:bottom w:val="single" w:sz="6" w:space="0" w:color="auto"/>
            </w:tcBorders>
            <w:shd w:val="clear" w:color="auto" w:fill="auto"/>
          </w:tcPr>
          <w:p w:rsidR="0048364F" w:rsidRPr="00974A7D" w:rsidRDefault="0048364F" w:rsidP="00974A7D">
            <w:pPr>
              <w:pStyle w:val="TableHeading"/>
            </w:pPr>
            <w:r w:rsidRPr="00974A7D">
              <w:t>Column 3</w:t>
            </w:r>
          </w:p>
        </w:tc>
      </w:tr>
      <w:tr w:rsidR="0048364F" w:rsidRPr="00974A7D" w:rsidTr="004C7C8C">
        <w:trPr>
          <w:tblHeader/>
        </w:trPr>
        <w:tc>
          <w:tcPr>
            <w:tcW w:w="1701" w:type="dxa"/>
            <w:tcBorders>
              <w:top w:val="single" w:sz="6" w:space="0" w:color="auto"/>
              <w:bottom w:val="single" w:sz="12" w:space="0" w:color="auto"/>
            </w:tcBorders>
            <w:shd w:val="clear" w:color="auto" w:fill="auto"/>
          </w:tcPr>
          <w:p w:rsidR="0048364F" w:rsidRPr="00974A7D" w:rsidRDefault="0048364F" w:rsidP="00974A7D">
            <w:pPr>
              <w:pStyle w:val="TableHeading"/>
            </w:pPr>
            <w:r w:rsidRPr="00974A7D">
              <w:t>Provisions</w:t>
            </w:r>
          </w:p>
        </w:tc>
        <w:tc>
          <w:tcPr>
            <w:tcW w:w="3828" w:type="dxa"/>
            <w:tcBorders>
              <w:top w:val="single" w:sz="6" w:space="0" w:color="auto"/>
              <w:bottom w:val="single" w:sz="12" w:space="0" w:color="auto"/>
            </w:tcBorders>
            <w:shd w:val="clear" w:color="auto" w:fill="auto"/>
          </w:tcPr>
          <w:p w:rsidR="0048364F" w:rsidRPr="00974A7D" w:rsidRDefault="0048364F" w:rsidP="00974A7D">
            <w:pPr>
              <w:pStyle w:val="TableHeading"/>
            </w:pPr>
            <w:r w:rsidRPr="00974A7D">
              <w:t>Commencement</w:t>
            </w:r>
          </w:p>
        </w:tc>
        <w:tc>
          <w:tcPr>
            <w:tcW w:w="1582" w:type="dxa"/>
            <w:tcBorders>
              <w:top w:val="single" w:sz="6" w:space="0" w:color="auto"/>
              <w:bottom w:val="single" w:sz="12" w:space="0" w:color="auto"/>
            </w:tcBorders>
            <w:shd w:val="clear" w:color="auto" w:fill="auto"/>
          </w:tcPr>
          <w:p w:rsidR="0048364F" w:rsidRPr="00974A7D" w:rsidRDefault="0048364F" w:rsidP="00974A7D">
            <w:pPr>
              <w:pStyle w:val="TableHeading"/>
            </w:pPr>
            <w:r w:rsidRPr="00974A7D">
              <w:t>Date/Details</w:t>
            </w:r>
          </w:p>
        </w:tc>
      </w:tr>
      <w:tr w:rsidR="0048364F" w:rsidRPr="00974A7D" w:rsidTr="004C7C8C">
        <w:tc>
          <w:tcPr>
            <w:tcW w:w="1701" w:type="dxa"/>
            <w:tcBorders>
              <w:top w:val="single" w:sz="12" w:space="0" w:color="auto"/>
            </w:tcBorders>
            <w:shd w:val="clear" w:color="auto" w:fill="auto"/>
          </w:tcPr>
          <w:p w:rsidR="0048364F" w:rsidRPr="00974A7D" w:rsidRDefault="0048364F" w:rsidP="00974A7D">
            <w:pPr>
              <w:pStyle w:val="Tabletext"/>
            </w:pPr>
            <w:r w:rsidRPr="00974A7D">
              <w:t>1.  Sections</w:t>
            </w:r>
            <w:r w:rsidR="00974A7D" w:rsidRPr="00974A7D">
              <w:t> </w:t>
            </w:r>
            <w:r w:rsidRPr="00974A7D">
              <w:t>1 to 3 and anything in this Act not elsewhere covered by this table</w:t>
            </w:r>
          </w:p>
        </w:tc>
        <w:tc>
          <w:tcPr>
            <w:tcW w:w="3828" w:type="dxa"/>
            <w:tcBorders>
              <w:top w:val="single" w:sz="12" w:space="0" w:color="auto"/>
            </w:tcBorders>
            <w:shd w:val="clear" w:color="auto" w:fill="auto"/>
          </w:tcPr>
          <w:p w:rsidR="0048364F" w:rsidRPr="00974A7D" w:rsidRDefault="0048364F" w:rsidP="00974A7D">
            <w:pPr>
              <w:pStyle w:val="Tabletext"/>
            </w:pPr>
            <w:r w:rsidRPr="00974A7D">
              <w:t>The day this Act receives the Royal Assent.</w:t>
            </w:r>
          </w:p>
        </w:tc>
        <w:tc>
          <w:tcPr>
            <w:tcW w:w="1582" w:type="dxa"/>
            <w:tcBorders>
              <w:top w:val="single" w:sz="12" w:space="0" w:color="auto"/>
            </w:tcBorders>
            <w:shd w:val="clear" w:color="auto" w:fill="auto"/>
          </w:tcPr>
          <w:p w:rsidR="0048364F" w:rsidRPr="00974A7D" w:rsidRDefault="00223301" w:rsidP="00974A7D">
            <w:pPr>
              <w:pStyle w:val="Tabletext"/>
            </w:pPr>
            <w:r>
              <w:t>30 November 2017</w:t>
            </w:r>
          </w:p>
        </w:tc>
      </w:tr>
      <w:tr w:rsidR="007E44AD" w:rsidRPr="00974A7D" w:rsidTr="004C7C8C">
        <w:tc>
          <w:tcPr>
            <w:tcW w:w="1701" w:type="dxa"/>
            <w:shd w:val="clear" w:color="auto" w:fill="auto"/>
          </w:tcPr>
          <w:p w:rsidR="007E44AD" w:rsidRPr="00974A7D" w:rsidRDefault="007E44AD" w:rsidP="00974A7D">
            <w:pPr>
              <w:pStyle w:val="Tabletext"/>
            </w:pPr>
            <w:r w:rsidRPr="00974A7D">
              <w:t>2.  Schedules</w:t>
            </w:r>
            <w:r w:rsidR="00974A7D" w:rsidRPr="00974A7D">
              <w:t> </w:t>
            </w:r>
            <w:r w:rsidRPr="00974A7D">
              <w:t>1</w:t>
            </w:r>
            <w:r w:rsidR="00264853" w:rsidRPr="00974A7D">
              <w:t xml:space="preserve"> and 2</w:t>
            </w:r>
          </w:p>
        </w:tc>
        <w:tc>
          <w:tcPr>
            <w:tcW w:w="3828" w:type="dxa"/>
            <w:shd w:val="clear" w:color="auto" w:fill="auto"/>
          </w:tcPr>
          <w:p w:rsidR="007E44AD" w:rsidRPr="00974A7D" w:rsidRDefault="007E44AD" w:rsidP="00974A7D">
            <w:pPr>
              <w:pStyle w:val="Tabletext"/>
            </w:pPr>
            <w:r w:rsidRPr="00974A7D">
              <w:rPr>
                <w:lang w:eastAsia="en-US"/>
              </w:rPr>
              <w:t>The first 1</w:t>
            </w:r>
            <w:r w:rsidR="00974A7D" w:rsidRPr="00974A7D">
              <w:rPr>
                <w:lang w:eastAsia="en-US"/>
              </w:rPr>
              <w:t> </w:t>
            </w:r>
            <w:r w:rsidRPr="00974A7D">
              <w:rPr>
                <w:lang w:eastAsia="en-US"/>
              </w:rPr>
              <w:t>January, 1</w:t>
            </w:r>
            <w:r w:rsidR="00974A7D" w:rsidRPr="00974A7D">
              <w:rPr>
                <w:lang w:eastAsia="en-US"/>
              </w:rPr>
              <w:t> </w:t>
            </w:r>
            <w:r w:rsidRPr="00974A7D">
              <w:rPr>
                <w:lang w:eastAsia="en-US"/>
              </w:rPr>
              <w:t>April, 1</w:t>
            </w:r>
            <w:r w:rsidR="00974A7D" w:rsidRPr="00974A7D">
              <w:rPr>
                <w:lang w:eastAsia="en-US"/>
              </w:rPr>
              <w:t> </w:t>
            </w:r>
            <w:r w:rsidRPr="00974A7D">
              <w:rPr>
                <w:lang w:eastAsia="en-US"/>
              </w:rPr>
              <w:t>July or 1</w:t>
            </w:r>
            <w:r w:rsidR="00974A7D" w:rsidRPr="00974A7D">
              <w:rPr>
                <w:lang w:eastAsia="en-US"/>
              </w:rPr>
              <w:t> </w:t>
            </w:r>
            <w:r w:rsidRPr="00974A7D">
              <w:rPr>
                <w:lang w:eastAsia="en-US"/>
              </w:rPr>
              <w:t>October to occur after the day this Act receives the Royal Assent.</w:t>
            </w:r>
          </w:p>
        </w:tc>
        <w:tc>
          <w:tcPr>
            <w:tcW w:w="1582" w:type="dxa"/>
            <w:shd w:val="clear" w:color="auto" w:fill="auto"/>
          </w:tcPr>
          <w:p w:rsidR="007E44AD" w:rsidRPr="00974A7D" w:rsidRDefault="00223301" w:rsidP="00974A7D">
            <w:pPr>
              <w:pStyle w:val="Tabletext"/>
            </w:pPr>
            <w:r>
              <w:t>1 January 2018</w:t>
            </w:r>
          </w:p>
        </w:tc>
      </w:tr>
      <w:tr w:rsidR="007E44AD" w:rsidRPr="00974A7D" w:rsidTr="004C7C8C">
        <w:tc>
          <w:tcPr>
            <w:tcW w:w="1701" w:type="dxa"/>
            <w:tcBorders>
              <w:bottom w:val="single" w:sz="12" w:space="0" w:color="auto"/>
            </w:tcBorders>
            <w:shd w:val="clear" w:color="auto" w:fill="auto"/>
          </w:tcPr>
          <w:p w:rsidR="007E44AD" w:rsidRPr="00974A7D" w:rsidRDefault="007E44AD" w:rsidP="00974A7D">
            <w:pPr>
              <w:pStyle w:val="Tabletext"/>
            </w:pPr>
            <w:r w:rsidRPr="00974A7D">
              <w:t xml:space="preserve">3.  </w:t>
            </w:r>
            <w:r w:rsidR="00264853" w:rsidRPr="00974A7D">
              <w:t>Schedule</w:t>
            </w:r>
            <w:r w:rsidR="00974A7D" w:rsidRPr="00974A7D">
              <w:t> </w:t>
            </w:r>
            <w:r w:rsidR="00264853" w:rsidRPr="00974A7D">
              <w:t>3</w:t>
            </w:r>
          </w:p>
        </w:tc>
        <w:tc>
          <w:tcPr>
            <w:tcW w:w="3828" w:type="dxa"/>
            <w:tcBorders>
              <w:bottom w:val="single" w:sz="12" w:space="0" w:color="auto"/>
            </w:tcBorders>
            <w:shd w:val="clear" w:color="auto" w:fill="auto"/>
          </w:tcPr>
          <w:p w:rsidR="00863D27" w:rsidRPr="00974A7D" w:rsidRDefault="00863D27" w:rsidP="00974A7D">
            <w:pPr>
              <w:pStyle w:val="Tabletext"/>
            </w:pPr>
            <w:r w:rsidRPr="00974A7D">
              <w:t>A single day to be fixed by Proclamation.</w:t>
            </w:r>
          </w:p>
          <w:p w:rsidR="007E44AD" w:rsidRPr="00974A7D" w:rsidRDefault="00863D27" w:rsidP="00974A7D">
            <w:pPr>
              <w:pStyle w:val="Tabletext"/>
            </w:pPr>
            <w:r w:rsidRPr="00974A7D">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7E44AD" w:rsidRDefault="00F85E2C" w:rsidP="00974A7D">
            <w:pPr>
              <w:pStyle w:val="Tabletext"/>
            </w:pPr>
            <w:r>
              <w:t>15 December 2017</w:t>
            </w:r>
          </w:p>
          <w:p w:rsidR="00F85E2C" w:rsidRPr="00974A7D" w:rsidRDefault="00F85E2C" w:rsidP="00974A7D">
            <w:pPr>
              <w:pStyle w:val="Tabletext"/>
            </w:pPr>
            <w:r>
              <w:t>(F2017N00103)</w:t>
            </w:r>
          </w:p>
        </w:tc>
      </w:tr>
    </w:tbl>
    <w:p w:rsidR="0048364F" w:rsidRPr="00974A7D" w:rsidRDefault="00201D27" w:rsidP="00974A7D">
      <w:pPr>
        <w:pStyle w:val="notetext"/>
      </w:pPr>
      <w:r w:rsidRPr="00974A7D">
        <w:t>Note:</w:t>
      </w:r>
      <w:r w:rsidRPr="00974A7D">
        <w:tab/>
        <w:t>This table relates only to the provisions of this Act as originally enacted. It will not be amended to deal with any later amendments of this Act.</w:t>
      </w:r>
    </w:p>
    <w:p w:rsidR="0048364F" w:rsidRPr="00974A7D" w:rsidRDefault="0048364F" w:rsidP="00974A7D">
      <w:pPr>
        <w:pStyle w:val="subsection"/>
      </w:pPr>
      <w:r w:rsidRPr="00974A7D">
        <w:tab/>
        <w:t>(2)</w:t>
      </w:r>
      <w:r w:rsidRPr="00974A7D">
        <w:tab/>
      </w:r>
      <w:r w:rsidR="00201D27" w:rsidRPr="00974A7D">
        <w:t xml:space="preserve">Any information in </w:t>
      </w:r>
      <w:r w:rsidR="00877D48" w:rsidRPr="00974A7D">
        <w:t>c</w:t>
      </w:r>
      <w:r w:rsidR="00201D27" w:rsidRPr="00974A7D">
        <w:t>olumn 3 of the table is not part of this Act. Information may be inserted in this column, or information in it may be edited, in any published version of this Act.</w:t>
      </w:r>
    </w:p>
    <w:p w:rsidR="0048364F" w:rsidRPr="00974A7D" w:rsidRDefault="0048364F" w:rsidP="00974A7D">
      <w:pPr>
        <w:pStyle w:val="ActHead5"/>
      </w:pPr>
      <w:bookmarkStart w:id="2" w:name="_Toc499902981"/>
      <w:r w:rsidRPr="00974A7D">
        <w:rPr>
          <w:rStyle w:val="CharSectno"/>
        </w:rPr>
        <w:t>3</w:t>
      </w:r>
      <w:r w:rsidRPr="00974A7D">
        <w:t xml:space="preserve">  Schedules</w:t>
      </w:r>
      <w:bookmarkEnd w:id="2"/>
    </w:p>
    <w:p w:rsidR="0048364F" w:rsidRPr="00974A7D" w:rsidRDefault="0048364F" w:rsidP="00974A7D">
      <w:pPr>
        <w:pStyle w:val="subsection"/>
      </w:pPr>
      <w:r w:rsidRPr="00974A7D">
        <w:tab/>
      </w:r>
      <w:r w:rsidRPr="00974A7D">
        <w:tab/>
      </w:r>
      <w:r w:rsidR="00202618" w:rsidRPr="00974A7D">
        <w:t>Legislation that is specified in a Schedule to this Act is amended or repealed as set out in the applicable items in the Schedule concerned, and any other item in a Schedule to this Act has effect according to its terms.</w:t>
      </w:r>
    </w:p>
    <w:p w:rsidR="007E44AD" w:rsidRPr="00974A7D" w:rsidRDefault="0048364F" w:rsidP="00974A7D">
      <w:pPr>
        <w:pStyle w:val="ActHead6"/>
        <w:pageBreakBefore/>
      </w:pPr>
      <w:bookmarkStart w:id="3" w:name="_Toc499902982"/>
      <w:bookmarkStart w:id="4" w:name="opcAmSched"/>
      <w:r w:rsidRPr="00974A7D">
        <w:rPr>
          <w:rStyle w:val="CharAmSchNo"/>
        </w:rPr>
        <w:lastRenderedPageBreak/>
        <w:t>Schedule</w:t>
      </w:r>
      <w:r w:rsidR="00974A7D" w:rsidRPr="00974A7D">
        <w:rPr>
          <w:rStyle w:val="CharAmSchNo"/>
        </w:rPr>
        <w:t> </w:t>
      </w:r>
      <w:r w:rsidRPr="00974A7D">
        <w:rPr>
          <w:rStyle w:val="CharAmSchNo"/>
        </w:rPr>
        <w:t>1</w:t>
      </w:r>
      <w:r w:rsidRPr="00974A7D">
        <w:t>—</w:t>
      </w:r>
      <w:r w:rsidR="007E44AD" w:rsidRPr="00974A7D">
        <w:rPr>
          <w:rStyle w:val="CharAmSchText"/>
        </w:rPr>
        <w:t>Travel related to use of residential premises</w:t>
      </w:r>
      <w:bookmarkEnd w:id="3"/>
    </w:p>
    <w:bookmarkEnd w:id="4"/>
    <w:p w:rsidR="007E44AD" w:rsidRPr="00974A7D" w:rsidRDefault="007E44AD" w:rsidP="00974A7D">
      <w:pPr>
        <w:pStyle w:val="Header"/>
      </w:pPr>
      <w:r w:rsidRPr="00974A7D">
        <w:rPr>
          <w:rStyle w:val="CharAmPartNo"/>
        </w:rPr>
        <w:t xml:space="preserve"> </w:t>
      </w:r>
      <w:r w:rsidRPr="00974A7D">
        <w:rPr>
          <w:rStyle w:val="CharAmPartText"/>
        </w:rPr>
        <w:t xml:space="preserve"> </w:t>
      </w:r>
    </w:p>
    <w:p w:rsidR="007E44AD" w:rsidRPr="00974A7D" w:rsidRDefault="007E44AD" w:rsidP="00974A7D">
      <w:pPr>
        <w:pStyle w:val="ActHead9"/>
        <w:rPr>
          <w:i w:val="0"/>
        </w:rPr>
      </w:pPr>
      <w:bookmarkStart w:id="5" w:name="_Toc499902983"/>
      <w:r w:rsidRPr="00974A7D">
        <w:t>Income Tax Assessment Act 1997</w:t>
      </w:r>
      <w:bookmarkEnd w:id="5"/>
    </w:p>
    <w:p w:rsidR="007E44AD" w:rsidRPr="00974A7D" w:rsidRDefault="007E44AD" w:rsidP="00974A7D">
      <w:pPr>
        <w:pStyle w:val="ItemHead"/>
      </w:pPr>
      <w:r w:rsidRPr="00974A7D">
        <w:t>1  Section</w:t>
      </w:r>
      <w:r w:rsidR="00974A7D" w:rsidRPr="00974A7D">
        <w:t> </w:t>
      </w:r>
      <w:r w:rsidRPr="00974A7D">
        <w:t>12</w:t>
      </w:r>
      <w:r w:rsidR="0045435D">
        <w:noBreakHyphen/>
      </w:r>
      <w:r w:rsidRPr="00974A7D">
        <w:t>5 (table item headed “travel expenses”)</w:t>
      </w:r>
    </w:p>
    <w:p w:rsidR="007E44AD" w:rsidRPr="00974A7D" w:rsidRDefault="007E44AD" w:rsidP="00974A7D">
      <w:pPr>
        <w:pStyle w:val="Item"/>
      </w:pPr>
      <w:r w:rsidRPr="00974A7D">
        <w:t>Omit:</w:t>
      </w:r>
    </w:p>
    <w:tbl>
      <w:tblPr>
        <w:tblW w:w="720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79"/>
      </w:tblGrid>
      <w:tr w:rsidR="007E44AD" w:rsidRPr="00974A7D" w:rsidTr="004D181E">
        <w:trPr>
          <w:trHeight w:val="220"/>
        </w:trPr>
        <w:tc>
          <w:tcPr>
            <w:tcW w:w="5222" w:type="dxa"/>
            <w:tcBorders>
              <w:top w:val="nil"/>
              <w:bottom w:val="nil"/>
            </w:tcBorders>
            <w:shd w:val="clear" w:color="auto" w:fill="auto"/>
          </w:tcPr>
          <w:p w:rsidR="007E44AD" w:rsidRPr="00974A7D" w:rsidRDefault="007E44AD" w:rsidP="00974A7D">
            <w:pPr>
              <w:pStyle w:val="tableIndentText"/>
              <w:rPr>
                <w:rFonts w:ascii="Times New Roman" w:hAnsi="Times New Roman"/>
              </w:rPr>
            </w:pPr>
            <w:r w:rsidRPr="00974A7D">
              <w:rPr>
                <w:rFonts w:ascii="Times New Roman" w:hAnsi="Times New Roman"/>
              </w:rPr>
              <w:t xml:space="preserve">see also </w:t>
            </w:r>
            <w:r w:rsidRPr="00974A7D">
              <w:rPr>
                <w:rFonts w:ascii="Times New Roman" w:hAnsi="Times New Roman"/>
                <w:i/>
              </w:rPr>
              <w:t>substantiation</w:t>
            </w:r>
          </w:p>
        </w:tc>
        <w:tc>
          <w:tcPr>
            <w:tcW w:w="1979" w:type="dxa"/>
            <w:tcBorders>
              <w:top w:val="nil"/>
              <w:bottom w:val="nil"/>
            </w:tcBorders>
            <w:shd w:val="clear" w:color="auto" w:fill="auto"/>
          </w:tcPr>
          <w:p w:rsidR="007E44AD" w:rsidRPr="00974A7D" w:rsidRDefault="007E44AD" w:rsidP="00974A7D">
            <w:pPr>
              <w:pStyle w:val="tableText0"/>
              <w:tabs>
                <w:tab w:val="left" w:leader="dot" w:pos="5245"/>
              </w:tabs>
            </w:pPr>
          </w:p>
        </w:tc>
      </w:tr>
    </w:tbl>
    <w:p w:rsidR="007E44AD" w:rsidRPr="00974A7D" w:rsidRDefault="007E44AD" w:rsidP="00974A7D">
      <w:pPr>
        <w:pStyle w:val="Item"/>
      </w:pPr>
      <w:r w:rsidRPr="00974A7D">
        <w:t>substitute:</w:t>
      </w:r>
    </w:p>
    <w:tbl>
      <w:tblPr>
        <w:tblW w:w="720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79"/>
      </w:tblGrid>
      <w:tr w:rsidR="007E44AD" w:rsidRPr="00974A7D" w:rsidTr="004D181E">
        <w:trPr>
          <w:trHeight w:val="220"/>
        </w:trPr>
        <w:tc>
          <w:tcPr>
            <w:tcW w:w="5222" w:type="dxa"/>
            <w:tcBorders>
              <w:top w:val="nil"/>
              <w:bottom w:val="nil"/>
            </w:tcBorders>
            <w:shd w:val="clear" w:color="auto" w:fill="auto"/>
          </w:tcPr>
          <w:p w:rsidR="007E44AD" w:rsidRPr="00974A7D" w:rsidRDefault="007E44AD" w:rsidP="00974A7D">
            <w:pPr>
              <w:pStyle w:val="tableIndentText"/>
              <w:rPr>
                <w:rFonts w:ascii="Times New Roman" w:hAnsi="Times New Roman"/>
              </w:rPr>
            </w:pPr>
            <w:r w:rsidRPr="00974A7D">
              <w:rPr>
                <w:rFonts w:ascii="Times New Roman" w:hAnsi="Times New Roman"/>
              </w:rPr>
              <w:t xml:space="preserve">travel related to the use of residential premises as residential accommodation </w:t>
            </w:r>
            <w:r w:rsidRPr="00974A7D">
              <w:rPr>
                <w:rFonts w:ascii="Times New Roman" w:hAnsi="Times New Roman"/>
              </w:rPr>
              <w:tab/>
            </w:r>
          </w:p>
        </w:tc>
        <w:tc>
          <w:tcPr>
            <w:tcW w:w="1979" w:type="dxa"/>
            <w:tcBorders>
              <w:top w:val="nil"/>
              <w:bottom w:val="nil"/>
            </w:tcBorders>
            <w:shd w:val="clear" w:color="auto" w:fill="auto"/>
          </w:tcPr>
          <w:p w:rsidR="007E44AD" w:rsidRPr="00974A7D" w:rsidRDefault="007E44AD" w:rsidP="00974A7D">
            <w:pPr>
              <w:pStyle w:val="tableText0"/>
              <w:spacing w:line="240" w:lineRule="auto"/>
            </w:pPr>
            <w:r w:rsidRPr="00974A7D">
              <w:br/>
              <w:t>26</w:t>
            </w:r>
            <w:r w:rsidR="0045435D">
              <w:noBreakHyphen/>
            </w:r>
            <w:r w:rsidRPr="00974A7D">
              <w:t>31</w:t>
            </w:r>
          </w:p>
        </w:tc>
      </w:tr>
      <w:tr w:rsidR="007E44AD" w:rsidRPr="00974A7D" w:rsidTr="004D181E">
        <w:trPr>
          <w:trHeight w:val="220"/>
        </w:trPr>
        <w:tc>
          <w:tcPr>
            <w:tcW w:w="5222" w:type="dxa"/>
            <w:tcBorders>
              <w:top w:val="nil"/>
              <w:bottom w:val="nil"/>
            </w:tcBorders>
            <w:shd w:val="clear" w:color="auto" w:fill="auto"/>
          </w:tcPr>
          <w:p w:rsidR="007E44AD" w:rsidRPr="00974A7D" w:rsidRDefault="007E44AD" w:rsidP="00974A7D">
            <w:pPr>
              <w:pStyle w:val="tableIndentText"/>
              <w:rPr>
                <w:rFonts w:ascii="Times New Roman" w:hAnsi="Times New Roman"/>
              </w:rPr>
            </w:pPr>
            <w:r w:rsidRPr="00974A7D">
              <w:rPr>
                <w:rFonts w:ascii="Times New Roman" w:hAnsi="Times New Roman"/>
              </w:rPr>
              <w:t xml:space="preserve">see also </w:t>
            </w:r>
            <w:r w:rsidRPr="00974A7D">
              <w:rPr>
                <w:rFonts w:ascii="Times New Roman" w:hAnsi="Times New Roman"/>
                <w:i/>
              </w:rPr>
              <w:t>substantiation</w:t>
            </w:r>
          </w:p>
        </w:tc>
        <w:tc>
          <w:tcPr>
            <w:tcW w:w="1979" w:type="dxa"/>
            <w:tcBorders>
              <w:top w:val="nil"/>
              <w:bottom w:val="nil"/>
            </w:tcBorders>
            <w:shd w:val="clear" w:color="auto" w:fill="auto"/>
          </w:tcPr>
          <w:p w:rsidR="007E44AD" w:rsidRPr="00974A7D" w:rsidRDefault="007E44AD" w:rsidP="00974A7D">
            <w:pPr>
              <w:pStyle w:val="tableText0"/>
              <w:spacing w:line="240" w:lineRule="auto"/>
            </w:pPr>
          </w:p>
        </w:tc>
      </w:tr>
    </w:tbl>
    <w:p w:rsidR="007E44AD" w:rsidRPr="00974A7D" w:rsidRDefault="007E44AD" w:rsidP="00974A7D">
      <w:pPr>
        <w:pStyle w:val="ItemHead"/>
      </w:pPr>
      <w:r w:rsidRPr="00974A7D">
        <w:t>2  After section</w:t>
      </w:r>
      <w:r w:rsidR="00974A7D" w:rsidRPr="00974A7D">
        <w:t> </w:t>
      </w:r>
      <w:r w:rsidRPr="00974A7D">
        <w:t>26</w:t>
      </w:r>
      <w:r w:rsidR="0045435D">
        <w:noBreakHyphen/>
      </w:r>
      <w:r w:rsidRPr="00974A7D">
        <w:t>30</w:t>
      </w:r>
    </w:p>
    <w:p w:rsidR="007E44AD" w:rsidRPr="00974A7D" w:rsidRDefault="007E44AD" w:rsidP="00974A7D">
      <w:pPr>
        <w:pStyle w:val="Item"/>
      </w:pPr>
      <w:r w:rsidRPr="00974A7D">
        <w:t>Insert:</w:t>
      </w:r>
    </w:p>
    <w:p w:rsidR="007E44AD" w:rsidRPr="00974A7D" w:rsidRDefault="007E44AD" w:rsidP="00974A7D">
      <w:pPr>
        <w:pStyle w:val="ActHead5"/>
      </w:pPr>
      <w:bookmarkStart w:id="6" w:name="_Toc499902984"/>
      <w:r w:rsidRPr="00974A7D">
        <w:rPr>
          <w:rStyle w:val="CharSectno"/>
        </w:rPr>
        <w:t>26</w:t>
      </w:r>
      <w:r w:rsidR="0045435D">
        <w:rPr>
          <w:rStyle w:val="CharSectno"/>
        </w:rPr>
        <w:noBreakHyphen/>
      </w:r>
      <w:r w:rsidRPr="00974A7D">
        <w:rPr>
          <w:rStyle w:val="CharSectno"/>
        </w:rPr>
        <w:t>31</w:t>
      </w:r>
      <w:r w:rsidRPr="00974A7D">
        <w:t xml:space="preserve">  Travel related to use of residential premises as residential accommodation</w:t>
      </w:r>
      <w:bookmarkEnd w:id="6"/>
    </w:p>
    <w:p w:rsidR="007E44AD" w:rsidRPr="00974A7D" w:rsidRDefault="007E44AD" w:rsidP="00974A7D">
      <w:pPr>
        <w:pStyle w:val="subsection"/>
      </w:pPr>
      <w:r w:rsidRPr="00974A7D">
        <w:tab/>
        <w:t>(1)</w:t>
      </w:r>
      <w:r w:rsidRPr="00974A7D">
        <w:tab/>
        <w:t>You cannot deduct under this Act a loss or outgoing you incur, insofar as it is related to travel, if:</w:t>
      </w:r>
    </w:p>
    <w:p w:rsidR="007E44AD" w:rsidRPr="00974A7D" w:rsidRDefault="007E44AD" w:rsidP="00974A7D">
      <w:pPr>
        <w:pStyle w:val="paragraph"/>
      </w:pPr>
      <w:r w:rsidRPr="00974A7D">
        <w:tab/>
        <w:t>(a)</w:t>
      </w:r>
      <w:r w:rsidRPr="00974A7D">
        <w:tab/>
        <w:t xml:space="preserve">it is incurred in gaining or producing your assessable income from the use of </w:t>
      </w:r>
      <w:r w:rsidR="00974A7D" w:rsidRPr="00974A7D">
        <w:rPr>
          <w:position w:val="6"/>
          <w:sz w:val="16"/>
        </w:rPr>
        <w:t>*</w:t>
      </w:r>
      <w:r w:rsidRPr="00974A7D">
        <w:t>residential premises as residential accommodation; and</w:t>
      </w:r>
    </w:p>
    <w:p w:rsidR="007E44AD" w:rsidRPr="00974A7D" w:rsidRDefault="007E44AD" w:rsidP="00974A7D">
      <w:pPr>
        <w:pStyle w:val="paragraph"/>
      </w:pPr>
      <w:r w:rsidRPr="00974A7D">
        <w:tab/>
        <w:t>(b)</w:t>
      </w:r>
      <w:r w:rsidRPr="00974A7D">
        <w:tab/>
        <w:t xml:space="preserve">it is not necessarily incurred in carrying on a </w:t>
      </w:r>
      <w:r w:rsidR="00974A7D" w:rsidRPr="00974A7D">
        <w:rPr>
          <w:position w:val="6"/>
          <w:sz w:val="16"/>
        </w:rPr>
        <w:t>*</w:t>
      </w:r>
      <w:r w:rsidRPr="00974A7D">
        <w:t>business for the purpose of gaining or producing your assessable income.</w:t>
      </w:r>
    </w:p>
    <w:p w:rsidR="007E44AD" w:rsidRPr="00974A7D" w:rsidRDefault="007E44AD" w:rsidP="00974A7D">
      <w:pPr>
        <w:pStyle w:val="SubsectionHead"/>
      </w:pPr>
      <w:r w:rsidRPr="00974A7D">
        <w:t>Exception—kind of entity</w:t>
      </w:r>
    </w:p>
    <w:p w:rsidR="007E44AD" w:rsidRPr="00974A7D" w:rsidRDefault="007E44AD" w:rsidP="00974A7D">
      <w:pPr>
        <w:pStyle w:val="subsection"/>
      </w:pPr>
      <w:r w:rsidRPr="00974A7D">
        <w:tab/>
        <w:t>(2)</w:t>
      </w:r>
      <w:r w:rsidRPr="00974A7D">
        <w:tab/>
      </w:r>
      <w:r w:rsidR="00974A7D" w:rsidRPr="00974A7D">
        <w:t>Subsection (</w:t>
      </w:r>
      <w:r w:rsidRPr="00974A7D">
        <w:t>1) does not stop you deducting a loss or outgoing if, at any time during the income year in which the loss or outgoing is incurred, you are:</w:t>
      </w:r>
    </w:p>
    <w:p w:rsidR="007E44AD" w:rsidRPr="00974A7D" w:rsidRDefault="007E44AD" w:rsidP="00974A7D">
      <w:pPr>
        <w:pStyle w:val="paragraph"/>
      </w:pPr>
      <w:r w:rsidRPr="00974A7D">
        <w:tab/>
        <w:t>(a)</w:t>
      </w:r>
      <w:r w:rsidRPr="00974A7D">
        <w:tab/>
        <w:t xml:space="preserve">a </w:t>
      </w:r>
      <w:r w:rsidR="00974A7D" w:rsidRPr="00974A7D">
        <w:rPr>
          <w:position w:val="6"/>
          <w:sz w:val="16"/>
        </w:rPr>
        <w:t>*</w:t>
      </w:r>
      <w:r w:rsidRPr="00974A7D">
        <w:t>corporate tax entity; or</w:t>
      </w:r>
    </w:p>
    <w:p w:rsidR="007E44AD" w:rsidRPr="00974A7D" w:rsidRDefault="007E44AD" w:rsidP="00974A7D">
      <w:pPr>
        <w:pStyle w:val="paragraph"/>
      </w:pPr>
      <w:r w:rsidRPr="00974A7D">
        <w:tab/>
        <w:t>(b)</w:t>
      </w:r>
      <w:r w:rsidRPr="00974A7D">
        <w:tab/>
        <w:t xml:space="preserve">a </w:t>
      </w:r>
      <w:r w:rsidR="00974A7D" w:rsidRPr="00974A7D">
        <w:rPr>
          <w:position w:val="6"/>
          <w:sz w:val="16"/>
        </w:rPr>
        <w:t>*</w:t>
      </w:r>
      <w:r w:rsidRPr="00974A7D">
        <w:t xml:space="preserve">superannuation plan that is not a </w:t>
      </w:r>
      <w:r w:rsidR="00974A7D" w:rsidRPr="00974A7D">
        <w:rPr>
          <w:position w:val="6"/>
          <w:sz w:val="16"/>
        </w:rPr>
        <w:t>*</w:t>
      </w:r>
      <w:proofErr w:type="spellStart"/>
      <w:r w:rsidRPr="00974A7D">
        <w:t>self managed</w:t>
      </w:r>
      <w:proofErr w:type="spellEnd"/>
      <w:r w:rsidRPr="00974A7D">
        <w:t xml:space="preserve"> superannuation fund; or</w:t>
      </w:r>
    </w:p>
    <w:p w:rsidR="007E44AD" w:rsidRPr="00974A7D" w:rsidRDefault="007E44AD" w:rsidP="00974A7D">
      <w:pPr>
        <w:pStyle w:val="paragraph"/>
      </w:pPr>
      <w:r w:rsidRPr="00974A7D">
        <w:tab/>
        <w:t>(c)</w:t>
      </w:r>
      <w:r w:rsidRPr="00974A7D">
        <w:tab/>
        <w:t xml:space="preserve">a </w:t>
      </w:r>
      <w:r w:rsidR="00974A7D" w:rsidRPr="00974A7D">
        <w:rPr>
          <w:position w:val="6"/>
          <w:sz w:val="16"/>
        </w:rPr>
        <w:t>*</w:t>
      </w:r>
      <w:r w:rsidRPr="00974A7D">
        <w:t>managed investment trust; or</w:t>
      </w:r>
    </w:p>
    <w:p w:rsidR="007E44AD" w:rsidRPr="00974A7D" w:rsidRDefault="007E44AD" w:rsidP="00974A7D">
      <w:pPr>
        <w:pStyle w:val="paragraph"/>
      </w:pPr>
      <w:r w:rsidRPr="00974A7D">
        <w:tab/>
        <w:t>(d)</w:t>
      </w:r>
      <w:r w:rsidRPr="00974A7D">
        <w:tab/>
        <w:t>a public unit trust (within the meaning of section</w:t>
      </w:r>
      <w:r w:rsidR="00974A7D" w:rsidRPr="00974A7D">
        <w:t> </w:t>
      </w:r>
      <w:r w:rsidRPr="00974A7D">
        <w:t xml:space="preserve">102P of the </w:t>
      </w:r>
      <w:r w:rsidRPr="00974A7D">
        <w:rPr>
          <w:i/>
        </w:rPr>
        <w:t>Income Tax Assessment Act 1936</w:t>
      </w:r>
      <w:r w:rsidRPr="00974A7D">
        <w:t>); or</w:t>
      </w:r>
    </w:p>
    <w:p w:rsidR="007E44AD" w:rsidRPr="00974A7D" w:rsidRDefault="007E44AD" w:rsidP="00974A7D">
      <w:pPr>
        <w:pStyle w:val="paragraph"/>
      </w:pPr>
      <w:r w:rsidRPr="00974A7D">
        <w:lastRenderedPageBreak/>
        <w:tab/>
        <w:t>(e)</w:t>
      </w:r>
      <w:r w:rsidRPr="00974A7D">
        <w:tab/>
        <w:t xml:space="preserve">a unit trust or partnership, if each </w:t>
      </w:r>
      <w:r w:rsidR="00974A7D" w:rsidRPr="00974A7D">
        <w:rPr>
          <w:position w:val="6"/>
          <w:sz w:val="16"/>
        </w:rPr>
        <w:t>*</w:t>
      </w:r>
      <w:r w:rsidRPr="00974A7D">
        <w:t>member of the trust or partnership is covered by a paragraph of this subsection at that time during the income year.</w:t>
      </w:r>
    </w:p>
    <w:p w:rsidR="007E44AD" w:rsidRPr="00974A7D" w:rsidRDefault="007E44AD" w:rsidP="00974A7D">
      <w:pPr>
        <w:pStyle w:val="ItemHead"/>
      </w:pPr>
      <w:r w:rsidRPr="00974A7D">
        <w:t>3  After subsection</w:t>
      </w:r>
      <w:r w:rsidR="00974A7D" w:rsidRPr="00974A7D">
        <w:t> </w:t>
      </w:r>
      <w:r w:rsidRPr="00974A7D">
        <w:t>110</w:t>
      </w:r>
      <w:r w:rsidR="0045435D">
        <w:noBreakHyphen/>
      </w:r>
      <w:r w:rsidRPr="00974A7D">
        <w:t>38(4)</w:t>
      </w:r>
    </w:p>
    <w:p w:rsidR="007E44AD" w:rsidRPr="00974A7D" w:rsidRDefault="007E44AD" w:rsidP="00974A7D">
      <w:pPr>
        <w:pStyle w:val="Item"/>
      </w:pPr>
      <w:r w:rsidRPr="00974A7D">
        <w:t>Insert:</w:t>
      </w:r>
    </w:p>
    <w:p w:rsidR="007E44AD" w:rsidRPr="00974A7D" w:rsidRDefault="007E44AD" w:rsidP="00974A7D">
      <w:pPr>
        <w:pStyle w:val="subsection"/>
      </w:pPr>
      <w:r w:rsidRPr="00974A7D">
        <w:tab/>
        <w:t>(4A)</w:t>
      </w:r>
      <w:r w:rsidRPr="00974A7D">
        <w:tab/>
        <w:t xml:space="preserve">Expenditure does </w:t>
      </w:r>
      <w:r w:rsidRPr="00974A7D">
        <w:rPr>
          <w:i/>
        </w:rPr>
        <w:t>not</w:t>
      </w:r>
      <w:r w:rsidRPr="00974A7D">
        <w:t xml:space="preserve"> form part of any element of the </w:t>
      </w:r>
      <w:r w:rsidRPr="00974A7D">
        <w:rPr>
          <w:b/>
          <w:i/>
        </w:rPr>
        <w:t>cost base</w:t>
      </w:r>
      <w:r w:rsidRPr="00974A7D">
        <w:t xml:space="preserve"> to the extent that section</w:t>
      </w:r>
      <w:r w:rsidR="00974A7D" w:rsidRPr="00974A7D">
        <w:t> </w:t>
      </w:r>
      <w:r w:rsidRPr="00974A7D">
        <w:t>26</w:t>
      </w:r>
      <w:r w:rsidR="0045435D">
        <w:noBreakHyphen/>
      </w:r>
      <w:r w:rsidRPr="00974A7D">
        <w:t>31 prevents it being deducted.</w:t>
      </w:r>
    </w:p>
    <w:p w:rsidR="007E44AD" w:rsidRPr="00974A7D" w:rsidRDefault="007E44AD" w:rsidP="00974A7D">
      <w:pPr>
        <w:pStyle w:val="notetext"/>
      </w:pPr>
      <w:r w:rsidRPr="00974A7D">
        <w:t>Note:</w:t>
      </w:r>
      <w:r w:rsidRPr="00974A7D">
        <w:tab/>
        <w:t>Section</w:t>
      </w:r>
      <w:r w:rsidR="00974A7D" w:rsidRPr="00974A7D">
        <w:t> </w:t>
      </w:r>
      <w:r w:rsidRPr="00974A7D">
        <w:t>26</w:t>
      </w:r>
      <w:r w:rsidR="0045435D">
        <w:noBreakHyphen/>
      </w:r>
      <w:r w:rsidRPr="00974A7D">
        <w:t>31 denies deductions for travel related to the use of residential premises as residential accommodation.</w:t>
      </w:r>
    </w:p>
    <w:p w:rsidR="007E44AD" w:rsidRPr="00974A7D" w:rsidRDefault="007E44AD" w:rsidP="00974A7D">
      <w:pPr>
        <w:pStyle w:val="ItemHead"/>
      </w:pPr>
      <w:r w:rsidRPr="00974A7D">
        <w:t>4  After subsection</w:t>
      </w:r>
      <w:r w:rsidR="00974A7D" w:rsidRPr="00974A7D">
        <w:t> </w:t>
      </w:r>
      <w:r w:rsidRPr="00974A7D">
        <w:t>110</w:t>
      </w:r>
      <w:r w:rsidR="0045435D">
        <w:noBreakHyphen/>
      </w:r>
      <w:r w:rsidRPr="00974A7D">
        <w:t>55(9H)</w:t>
      </w:r>
    </w:p>
    <w:p w:rsidR="007E44AD" w:rsidRPr="00974A7D" w:rsidRDefault="007E44AD" w:rsidP="00974A7D">
      <w:pPr>
        <w:pStyle w:val="Item"/>
      </w:pPr>
      <w:r w:rsidRPr="00974A7D">
        <w:t>Insert:</w:t>
      </w:r>
    </w:p>
    <w:p w:rsidR="007E44AD" w:rsidRPr="00974A7D" w:rsidRDefault="007E44AD" w:rsidP="00974A7D">
      <w:pPr>
        <w:pStyle w:val="subsection"/>
      </w:pPr>
      <w:r w:rsidRPr="00974A7D">
        <w:tab/>
        <w:t>(9J)</w:t>
      </w:r>
      <w:r w:rsidRPr="00974A7D">
        <w:tab/>
        <w:t xml:space="preserve">Expenditure does </w:t>
      </w:r>
      <w:r w:rsidRPr="00974A7D">
        <w:rPr>
          <w:i/>
        </w:rPr>
        <w:t>not</w:t>
      </w:r>
      <w:r w:rsidRPr="00974A7D">
        <w:t xml:space="preserve"> form part of the </w:t>
      </w:r>
      <w:r w:rsidRPr="00974A7D">
        <w:rPr>
          <w:b/>
          <w:i/>
        </w:rPr>
        <w:t>reduced cost base</w:t>
      </w:r>
      <w:r w:rsidRPr="00974A7D">
        <w:t xml:space="preserve"> to the extent that section</w:t>
      </w:r>
      <w:r w:rsidR="00974A7D" w:rsidRPr="00974A7D">
        <w:t> </w:t>
      </w:r>
      <w:r w:rsidRPr="00974A7D">
        <w:t>26</w:t>
      </w:r>
      <w:r w:rsidR="0045435D">
        <w:noBreakHyphen/>
      </w:r>
      <w:r w:rsidRPr="00974A7D">
        <w:t>31 prevents it being deducted.</w:t>
      </w:r>
    </w:p>
    <w:p w:rsidR="007E44AD" w:rsidRPr="00974A7D" w:rsidRDefault="007E44AD" w:rsidP="00974A7D">
      <w:pPr>
        <w:pStyle w:val="notetext"/>
      </w:pPr>
      <w:r w:rsidRPr="00974A7D">
        <w:t>Note:</w:t>
      </w:r>
      <w:r w:rsidRPr="00974A7D">
        <w:tab/>
        <w:t>Section</w:t>
      </w:r>
      <w:r w:rsidR="00974A7D" w:rsidRPr="00974A7D">
        <w:t> </w:t>
      </w:r>
      <w:r w:rsidRPr="00974A7D">
        <w:t>26</w:t>
      </w:r>
      <w:r w:rsidR="0045435D">
        <w:noBreakHyphen/>
      </w:r>
      <w:r w:rsidRPr="00974A7D">
        <w:t>31 denies deductions for travel related to the use of residential premises as residential accommodation.</w:t>
      </w:r>
    </w:p>
    <w:p w:rsidR="007E44AD" w:rsidRPr="00974A7D" w:rsidRDefault="007E44AD" w:rsidP="00974A7D">
      <w:pPr>
        <w:pStyle w:val="ItemHead"/>
      </w:pPr>
      <w:r w:rsidRPr="00974A7D">
        <w:t>5  Application</w:t>
      </w:r>
    </w:p>
    <w:p w:rsidR="007E44AD" w:rsidRPr="00974A7D" w:rsidRDefault="007E44AD" w:rsidP="00974A7D">
      <w:pPr>
        <w:pStyle w:val="Item"/>
      </w:pPr>
      <w:r w:rsidRPr="00974A7D">
        <w:t>The amendments made by this Schedule apply to a loss or outgoing incurred on or after 1</w:t>
      </w:r>
      <w:r w:rsidR="00974A7D" w:rsidRPr="00974A7D">
        <w:t> </w:t>
      </w:r>
      <w:r w:rsidRPr="00974A7D">
        <w:t>July 2017.</w:t>
      </w:r>
    </w:p>
    <w:p w:rsidR="007E44AD" w:rsidRPr="00974A7D" w:rsidRDefault="007E44AD" w:rsidP="00974A7D">
      <w:pPr>
        <w:pStyle w:val="ActHead6"/>
        <w:pageBreakBefore/>
      </w:pPr>
      <w:bookmarkStart w:id="7" w:name="_Toc499902985"/>
      <w:r w:rsidRPr="00974A7D">
        <w:rPr>
          <w:rStyle w:val="CharAmSchNo"/>
        </w:rPr>
        <w:lastRenderedPageBreak/>
        <w:t>Schedule</w:t>
      </w:r>
      <w:r w:rsidR="00974A7D" w:rsidRPr="00974A7D">
        <w:rPr>
          <w:rStyle w:val="CharAmSchNo"/>
        </w:rPr>
        <w:t> </w:t>
      </w:r>
      <w:r w:rsidRPr="00974A7D">
        <w:rPr>
          <w:rStyle w:val="CharAmSchNo"/>
        </w:rPr>
        <w:t>2</w:t>
      </w:r>
      <w:r w:rsidRPr="00974A7D">
        <w:t>—</w:t>
      </w:r>
      <w:r w:rsidRPr="00974A7D">
        <w:rPr>
          <w:rStyle w:val="CharAmSchText"/>
        </w:rPr>
        <w:t>Limiting depreciation deductions for assets in residential premises</w:t>
      </w:r>
      <w:bookmarkEnd w:id="7"/>
    </w:p>
    <w:p w:rsidR="007E44AD" w:rsidRPr="00974A7D" w:rsidRDefault="007E44AD" w:rsidP="00974A7D">
      <w:pPr>
        <w:pStyle w:val="Header"/>
      </w:pPr>
      <w:r w:rsidRPr="00974A7D">
        <w:rPr>
          <w:rStyle w:val="CharAmPartNo"/>
        </w:rPr>
        <w:t xml:space="preserve"> </w:t>
      </w:r>
      <w:r w:rsidRPr="00974A7D">
        <w:rPr>
          <w:rStyle w:val="CharAmPartText"/>
        </w:rPr>
        <w:t xml:space="preserve"> </w:t>
      </w:r>
    </w:p>
    <w:p w:rsidR="007E44AD" w:rsidRPr="00974A7D" w:rsidRDefault="007E44AD" w:rsidP="00974A7D">
      <w:pPr>
        <w:pStyle w:val="ActHead9"/>
        <w:rPr>
          <w:i w:val="0"/>
        </w:rPr>
      </w:pPr>
      <w:bookmarkStart w:id="8" w:name="_Toc499902986"/>
      <w:r w:rsidRPr="00974A7D">
        <w:t>Income Tax Assessment Act 1997</w:t>
      </w:r>
      <w:bookmarkEnd w:id="8"/>
    </w:p>
    <w:p w:rsidR="007E44AD" w:rsidRPr="00974A7D" w:rsidRDefault="007E44AD" w:rsidP="00974A7D">
      <w:pPr>
        <w:pStyle w:val="ItemHead"/>
      </w:pPr>
      <w:r w:rsidRPr="00974A7D">
        <w:t>1  Section</w:t>
      </w:r>
      <w:r w:rsidR="00974A7D" w:rsidRPr="00974A7D">
        <w:t> </w:t>
      </w:r>
      <w:r w:rsidRPr="00974A7D">
        <w:t>12</w:t>
      </w:r>
      <w:r w:rsidR="0045435D">
        <w:noBreakHyphen/>
      </w:r>
      <w:r w:rsidRPr="00974A7D">
        <w:t>5 (table item headed “capital allowances”)</w:t>
      </w:r>
    </w:p>
    <w:p w:rsidR="007E44AD" w:rsidRPr="00974A7D" w:rsidRDefault="007E44AD" w:rsidP="00974A7D">
      <w:pPr>
        <w:pStyle w:val="Item"/>
      </w:pPr>
      <w:r w:rsidRPr="00974A7D">
        <w:t>Omit:</w:t>
      </w:r>
    </w:p>
    <w:tbl>
      <w:tblPr>
        <w:tblW w:w="720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79"/>
      </w:tblGrid>
      <w:tr w:rsidR="007E44AD" w:rsidRPr="00974A7D" w:rsidTr="004D181E">
        <w:trPr>
          <w:trHeight w:val="220"/>
        </w:trPr>
        <w:tc>
          <w:tcPr>
            <w:tcW w:w="5222" w:type="dxa"/>
            <w:tcBorders>
              <w:top w:val="nil"/>
              <w:bottom w:val="nil"/>
            </w:tcBorders>
            <w:shd w:val="clear" w:color="auto" w:fill="auto"/>
          </w:tcPr>
          <w:p w:rsidR="007E44AD" w:rsidRPr="00974A7D" w:rsidRDefault="007E44AD" w:rsidP="00974A7D">
            <w:pPr>
              <w:pStyle w:val="tableIndentText"/>
              <w:rPr>
                <w:rFonts w:ascii="Times New Roman" w:hAnsi="Times New Roman"/>
              </w:rPr>
            </w:pPr>
            <w:r w:rsidRPr="00974A7D">
              <w:rPr>
                <w:rFonts w:ascii="Times New Roman" w:hAnsi="Times New Roman"/>
              </w:rPr>
              <w:t xml:space="preserve">reducing deductions </w:t>
            </w:r>
            <w:r w:rsidRPr="00974A7D">
              <w:rPr>
                <w:rFonts w:ascii="Times New Roman" w:hAnsi="Times New Roman"/>
              </w:rPr>
              <w:tab/>
            </w:r>
          </w:p>
        </w:tc>
        <w:tc>
          <w:tcPr>
            <w:tcW w:w="1979" w:type="dxa"/>
            <w:tcBorders>
              <w:top w:val="nil"/>
              <w:bottom w:val="nil"/>
            </w:tcBorders>
            <w:shd w:val="clear" w:color="auto" w:fill="auto"/>
          </w:tcPr>
          <w:p w:rsidR="007E44AD" w:rsidRPr="00974A7D" w:rsidRDefault="007E44AD" w:rsidP="00974A7D">
            <w:pPr>
              <w:pStyle w:val="tableText0"/>
              <w:tabs>
                <w:tab w:val="left" w:leader="dot" w:pos="5245"/>
              </w:tabs>
              <w:spacing w:line="240" w:lineRule="auto"/>
            </w:pPr>
            <w:r w:rsidRPr="00974A7D">
              <w:t>40</w:t>
            </w:r>
            <w:r w:rsidR="0045435D">
              <w:noBreakHyphen/>
            </w:r>
            <w:r w:rsidRPr="00974A7D">
              <w:t>25, 40</w:t>
            </w:r>
            <w:r w:rsidR="0045435D">
              <w:noBreakHyphen/>
            </w:r>
            <w:r w:rsidRPr="00974A7D">
              <w:t>290</w:t>
            </w:r>
          </w:p>
        </w:tc>
      </w:tr>
    </w:tbl>
    <w:p w:rsidR="007E44AD" w:rsidRPr="00974A7D" w:rsidRDefault="007E44AD" w:rsidP="00974A7D">
      <w:pPr>
        <w:pStyle w:val="Item"/>
      </w:pPr>
      <w:r w:rsidRPr="00974A7D">
        <w:t>substitute:</w:t>
      </w:r>
    </w:p>
    <w:tbl>
      <w:tblPr>
        <w:tblW w:w="720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5222"/>
        <w:gridCol w:w="1979"/>
      </w:tblGrid>
      <w:tr w:rsidR="007E44AD" w:rsidRPr="00974A7D" w:rsidTr="004D181E">
        <w:trPr>
          <w:trHeight w:val="220"/>
        </w:trPr>
        <w:tc>
          <w:tcPr>
            <w:tcW w:w="5222" w:type="dxa"/>
            <w:tcBorders>
              <w:top w:val="nil"/>
              <w:bottom w:val="nil"/>
            </w:tcBorders>
            <w:shd w:val="clear" w:color="auto" w:fill="auto"/>
          </w:tcPr>
          <w:p w:rsidR="007E44AD" w:rsidRPr="00974A7D" w:rsidRDefault="007E44AD" w:rsidP="00974A7D">
            <w:pPr>
              <w:pStyle w:val="tableIndentText"/>
              <w:rPr>
                <w:rFonts w:ascii="Times New Roman" w:hAnsi="Times New Roman"/>
              </w:rPr>
            </w:pPr>
            <w:r w:rsidRPr="00974A7D">
              <w:rPr>
                <w:rFonts w:ascii="Times New Roman" w:hAnsi="Times New Roman"/>
              </w:rPr>
              <w:t xml:space="preserve">reducing deductions </w:t>
            </w:r>
            <w:r w:rsidRPr="00974A7D">
              <w:rPr>
                <w:rFonts w:ascii="Times New Roman" w:hAnsi="Times New Roman"/>
              </w:rPr>
              <w:tab/>
            </w:r>
          </w:p>
        </w:tc>
        <w:tc>
          <w:tcPr>
            <w:tcW w:w="1979" w:type="dxa"/>
            <w:tcBorders>
              <w:top w:val="nil"/>
              <w:bottom w:val="nil"/>
            </w:tcBorders>
            <w:shd w:val="clear" w:color="auto" w:fill="auto"/>
          </w:tcPr>
          <w:p w:rsidR="007E44AD" w:rsidRPr="00974A7D" w:rsidRDefault="007E44AD" w:rsidP="00974A7D">
            <w:pPr>
              <w:pStyle w:val="tableText0"/>
              <w:tabs>
                <w:tab w:val="left" w:leader="dot" w:pos="5245"/>
              </w:tabs>
              <w:spacing w:line="240" w:lineRule="auto"/>
            </w:pPr>
            <w:r w:rsidRPr="00974A7D">
              <w:t>40</w:t>
            </w:r>
            <w:r w:rsidR="0045435D">
              <w:noBreakHyphen/>
            </w:r>
            <w:r w:rsidRPr="00974A7D">
              <w:t>25, 40</w:t>
            </w:r>
            <w:r w:rsidR="0045435D">
              <w:noBreakHyphen/>
            </w:r>
            <w:r w:rsidRPr="00974A7D">
              <w:t>27, 40</w:t>
            </w:r>
            <w:r w:rsidR="0045435D">
              <w:noBreakHyphen/>
            </w:r>
            <w:r w:rsidRPr="00974A7D">
              <w:t>290 and 40</w:t>
            </w:r>
            <w:r w:rsidR="0045435D">
              <w:noBreakHyphen/>
            </w:r>
            <w:r w:rsidRPr="00974A7D">
              <w:t>291</w:t>
            </w:r>
          </w:p>
        </w:tc>
      </w:tr>
    </w:tbl>
    <w:p w:rsidR="007E44AD" w:rsidRPr="00974A7D" w:rsidRDefault="007E44AD" w:rsidP="00974A7D">
      <w:pPr>
        <w:pStyle w:val="ItemHead"/>
      </w:pPr>
      <w:r w:rsidRPr="00974A7D">
        <w:t>2  After subsection</w:t>
      </w:r>
      <w:r w:rsidR="00974A7D" w:rsidRPr="00974A7D">
        <w:t> </w:t>
      </w:r>
      <w:r w:rsidRPr="00974A7D">
        <w:t>25</w:t>
      </w:r>
      <w:r w:rsidR="0045435D">
        <w:noBreakHyphen/>
      </w:r>
      <w:r w:rsidRPr="00974A7D">
        <w:t>47(4)</w:t>
      </w:r>
    </w:p>
    <w:p w:rsidR="007E44AD" w:rsidRPr="00974A7D" w:rsidRDefault="007E44AD" w:rsidP="00974A7D">
      <w:pPr>
        <w:pStyle w:val="Item"/>
      </w:pPr>
      <w:r w:rsidRPr="00974A7D">
        <w:t>Insert:</w:t>
      </w:r>
    </w:p>
    <w:p w:rsidR="007E44AD" w:rsidRPr="00974A7D" w:rsidRDefault="007E44AD" w:rsidP="00974A7D">
      <w:pPr>
        <w:pStyle w:val="subsection"/>
      </w:pPr>
      <w:r w:rsidRPr="00974A7D">
        <w:tab/>
        <w:t>(4A)</w:t>
      </w:r>
      <w:r w:rsidRPr="00974A7D">
        <w:tab/>
        <w:t>You must further reduce the amount you can deduct under this section if your deductions for the asset have been reduced under section</w:t>
      </w:r>
      <w:r w:rsidR="00974A7D" w:rsidRPr="00974A7D">
        <w:t> </w:t>
      </w:r>
      <w:r w:rsidRPr="00974A7D">
        <w:t>40</w:t>
      </w:r>
      <w:r w:rsidR="0045435D">
        <w:noBreakHyphen/>
      </w:r>
      <w:r w:rsidRPr="00974A7D">
        <w:t>27 (about second</w:t>
      </w:r>
      <w:r w:rsidR="0045435D">
        <w:noBreakHyphen/>
      </w:r>
      <w:r w:rsidRPr="00974A7D">
        <w:t>hand assets in residential property). The reduction is by the same proportion you reduce the balancing adjustment amount for the asset under section</w:t>
      </w:r>
      <w:r w:rsidR="00974A7D" w:rsidRPr="00974A7D">
        <w:t> </w:t>
      </w:r>
      <w:r w:rsidRPr="00974A7D">
        <w:t>40</w:t>
      </w:r>
      <w:r w:rsidR="0045435D">
        <w:noBreakHyphen/>
      </w:r>
      <w:r w:rsidRPr="00974A7D">
        <w:t>291.</w:t>
      </w:r>
    </w:p>
    <w:p w:rsidR="007E44AD" w:rsidRPr="00974A7D" w:rsidRDefault="007E44AD" w:rsidP="00974A7D">
      <w:pPr>
        <w:pStyle w:val="ItemHead"/>
      </w:pPr>
      <w:r w:rsidRPr="00974A7D">
        <w:t>3  At the end of subsection</w:t>
      </w:r>
      <w:r w:rsidR="00974A7D" w:rsidRPr="00974A7D">
        <w:t> </w:t>
      </w:r>
      <w:r w:rsidRPr="00974A7D">
        <w:t>40</w:t>
      </w:r>
      <w:r w:rsidR="0045435D">
        <w:noBreakHyphen/>
      </w:r>
      <w:r w:rsidRPr="00974A7D">
        <w:t>25(2)</w:t>
      </w:r>
    </w:p>
    <w:p w:rsidR="007E44AD" w:rsidRPr="00974A7D" w:rsidRDefault="007E44AD" w:rsidP="00974A7D">
      <w:pPr>
        <w:pStyle w:val="Item"/>
      </w:pPr>
      <w:r w:rsidRPr="00974A7D">
        <w:t>Add:</w:t>
      </w:r>
    </w:p>
    <w:p w:rsidR="007E44AD" w:rsidRPr="00974A7D" w:rsidRDefault="007E44AD" w:rsidP="00974A7D">
      <w:pPr>
        <w:pStyle w:val="notetext"/>
      </w:pPr>
      <w:r w:rsidRPr="00974A7D">
        <w:t>Note:</w:t>
      </w:r>
      <w:r w:rsidRPr="00974A7D">
        <w:tab/>
        <w:t xml:space="preserve">You may have to make a further reduction under </w:t>
      </w:r>
      <w:r w:rsidR="00974A7D" w:rsidRPr="00974A7D">
        <w:t>subsections (</w:t>
      </w:r>
      <w:r w:rsidRPr="00974A7D">
        <w:t>3) and (4) or section</w:t>
      </w:r>
      <w:r w:rsidR="00974A7D" w:rsidRPr="00974A7D">
        <w:t> </w:t>
      </w:r>
      <w:r w:rsidRPr="00974A7D">
        <w:t>40</w:t>
      </w:r>
      <w:r w:rsidR="0045435D">
        <w:noBreakHyphen/>
      </w:r>
      <w:r w:rsidRPr="00974A7D">
        <w:t>27.</w:t>
      </w:r>
    </w:p>
    <w:p w:rsidR="007E44AD" w:rsidRPr="00974A7D" w:rsidRDefault="007E44AD" w:rsidP="00974A7D">
      <w:pPr>
        <w:pStyle w:val="ItemHead"/>
      </w:pPr>
      <w:r w:rsidRPr="00974A7D">
        <w:t>4  After section</w:t>
      </w:r>
      <w:r w:rsidR="00974A7D" w:rsidRPr="00974A7D">
        <w:t> </w:t>
      </w:r>
      <w:r w:rsidRPr="00974A7D">
        <w:t>40</w:t>
      </w:r>
      <w:r w:rsidR="0045435D">
        <w:noBreakHyphen/>
      </w:r>
      <w:r w:rsidRPr="00974A7D">
        <w:t>25</w:t>
      </w:r>
    </w:p>
    <w:p w:rsidR="007E44AD" w:rsidRPr="00974A7D" w:rsidRDefault="007E44AD" w:rsidP="00974A7D">
      <w:pPr>
        <w:pStyle w:val="Item"/>
      </w:pPr>
      <w:r w:rsidRPr="00974A7D">
        <w:t>Insert:</w:t>
      </w:r>
    </w:p>
    <w:p w:rsidR="007E44AD" w:rsidRPr="00974A7D" w:rsidRDefault="007E44AD" w:rsidP="00974A7D">
      <w:pPr>
        <w:pStyle w:val="ActHead5"/>
      </w:pPr>
      <w:bookmarkStart w:id="9" w:name="_Toc499902987"/>
      <w:r w:rsidRPr="00974A7D">
        <w:rPr>
          <w:rStyle w:val="CharSectno"/>
        </w:rPr>
        <w:t>40</w:t>
      </w:r>
      <w:r w:rsidR="0045435D">
        <w:rPr>
          <w:rStyle w:val="CharSectno"/>
        </w:rPr>
        <w:noBreakHyphen/>
      </w:r>
      <w:r w:rsidRPr="00974A7D">
        <w:rPr>
          <w:rStyle w:val="CharSectno"/>
        </w:rPr>
        <w:t>27</w:t>
      </w:r>
      <w:r w:rsidRPr="00974A7D">
        <w:t xml:space="preserve">  Further reduction of deduction for second</w:t>
      </w:r>
      <w:r w:rsidR="0045435D">
        <w:noBreakHyphen/>
      </w:r>
      <w:r w:rsidRPr="00974A7D">
        <w:t>hand assets in residential property</w:t>
      </w:r>
      <w:bookmarkEnd w:id="9"/>
    </w:p>
    <w:p w:rsidR="007E44AD" w:rsidRPr="00974A7D" w:rsidRDefault="007E44AD" w:rsidP="00974A7D">
      <w:pPr>
        <w:pStyle w:val="subsection"/>
      </w:pPr>
      <w:r w:rsidRPr="00974A7D">
        <w:tab/>
        <w:t>(1)</w:t>
      </w:r>
      <w:r w:rsidRPr="00974A7D">
        <w:tab/>
        <w:t>In addition to subsections</w:t>
      </w:r>
      <w:r w:rsidR="00974A7D" w:rsidRPr="00974A7D">
        <w:t> </w:t>
      </w:r>
      <w:r w:rsidRPr="00974A7D">
        <w:t>40</w:t>
      </w:r>
      <w:r w:rsidR="0045435D">
        <w:noBreakHyphen/>
      </w:r>
      <w:r w:rsidRPr="00974A7D">
        <w:t xml:space="preserve">25(2) to (4), you may have to further reduce your deduction for a </w:t>
      </w:r>
      <w:r w:rsidR="00974A7D" w:rsidRPr="00974A7D">
        <w:rPr>
          <w:position w:val="6"/>
          <w:sz w:val="16"/>
        </w:rPr>
        <w:t>*</w:t>
      </w:r>
      <w:r w:rsidRPr="00974A7D">
        <w:t>depreciating asset for the income year.</w:t>
      </w:r>
    </w:p>
    <w:p w:rsidR="007E44AD" w:rsidRPr="00974A7D" w:rsidRDefault="007E44AD" w:rsidP="00974A7D">
      <w:pPr>
        <w:pStyle w:val="subsection"/>
      </w:pPr>
      <w:r w:rsidRPr="00974A7D">
        <w:lastRenderedPageBreak/>
        <w:tab/>
        <w:t>(2)</w:t>
      </w:r>
      <w:r w:rsidRPr="00974A7D">
        <w:tab/>
        <w:t xml:space="preserve">Reduce your deduction by any part of the asset’s decline in value that is attributable to your use of it, or your having it </w:t>
      </w:r>
      <w:r w:rsidR="00974A7D" w:rsidRPr="00974A7D">
        <w:rPr>
          <w:position w:val="6"/>
          <w:sz w:val="16"/>
        </w:rPr>
        <w:t>*</w:t>
      </w:r>
      <w:r w:rsidRPr="00974A7D">
        <w:t xml:space="preserve">installed ready for use, for the </w:t>
      </w:r>
      <w:r w:rsidR="00974A7D" w:rsidRPr="00974A7D">
        <w:rPr>
          <w:position w:val="6"/>
          <w:sz w:val="16"/>
        </w:rPr>
        <w:t>*</w:t>
      </w:r>
      <w:r w:rsidRPr="00974A7D">
        <w:t>purpose of producing assessable income:</w:t>
      </w:r>
    </w:p>
    <w:p w:rsidR="007E44AD" w:rsidRPr="00974A7D" w:rsidRDefault="007E44AD" w:rsidP="00974A7D">
      <w:pPr>
        <w:pStyle w:val="paragraph"/>
      </w:pPr>
      <w:r w:rsidRPr="00974A7D">
        <w:tab/>
        <w:t>(a)</w:t>
      </w:r>
      <w:r w:rsidRPr="00974A7D">
        <w:tab/>
        <w:t xml:space="preserve">from the use of </w:t>
      </w:r>
      <w:r w:rsidR="00974A7D" w:rsidRPr="00974A7D">
        <w:rPr>
          <w:position w:val="6"/>
          <w:sz w:val="16"/>
        </w:rPr>
        <w:t>*</w:t>
      </w:r>
      <w:r w:rsidRPr="00974A7D">
        <w:t>residential premises to provide residential accommodation; but</w:t>
      </w:r>
    </w:p>
    <w:p w:rsidR="007E44AD" w:rsidRPr="00974A7D" w:rsidRDefault="007E44AD" w:rsidP="00974A7D">
      <w:pPr>
        <w:pStyle w:val="paragraph"/>
      </w:pPr>
      <w:r w:rsidRPr="00974A7D">
        <w:tab/>
        <w:t>(b)</w:t>
      </w:r>
      <w:r w:rsidRPr="00974A7D">
        <w:tab/>
        <w:t xml:space="preserve">not in the course of carrying on a </w:t>
      </w:r>
      <w:r w:rsidR="00974A7D" w:rsidRPr="00974A7D">
        <w:rPr>
          <w:position w:val="6"/>
          <w:sz w:val="16"/>
        </w:rPr>
        <w:t>*</w:t>
      </w:r>
      <w:r w:rsidRPr="00974A7D">
        <w:t>business;</w:t>
      </w:r>
    </w:p>
    <w:p w:rsidR="007E44AD" w:rsidRPr="00974A7D" w:rsidRDefault="007E44AD" w:rsidP="00974A7D">
      <w:pPr>
        <w:pStyle w:val="subsection2"/>
      </w:pPr>
      <w:r w:rsidRPr="00974A7D">
        <w:t>if:</w:t>
      </w:r>
    </w:p>
    <w:p w:rsidR="007E44AD" w:rsidRPr="00974A7D" w:rsidRDefault="007E44AD" w:rsidP="00974A7D">
      <w:pPr>
        <w:pStyle w:val="paragraph"/>
      </w:pPr>
      <w:r w:rsidRPr="00974A7D">
        <w:tab/>
        <w:t>(c)</w:t>
      </w:r>
      <w:r w:rsidRPr="00974A7D">
        <w:tab/>
        <w:t xml:space="preserve">you did not </w:t>
      </w:r>
      <w:r w:rsidR="00974A7D" w:rsidRPr="00974A7D">
        <w:rPr>
          <w:position w:val="6"/>
          <w:sz w:val="16"/>
        </w:rPr>
        <w:t>*</w:t>
      </w:r>
      <w:r w:rsidRPr="00974A7D">
        <w:t>hold the asset when it was first used, or first installed ready for use, (other than as trading stock) by any entity; or</w:t>
      </w:r>
    </w:p>
    <w:p w:rsidR="007E44AD" w:rsidRPr="00974A7D" w:rsidRDefault="007E44AD" w:rsidP="00974A7D">
      <w:pPr>
        <w:pStyle w:val="paragraph"/>
      </w:pPr>
      <w:r w:rsidRPr="00974A7D">
        <w:tab/>
        <w:t>(d)</w:t>
      </w:r>
      <w:r w:rsidRPr="00974A7D">
        <w:tab/>
        <w:t>at any time during the income year or an earlier income year, the asset was used, or installed ready for use, either:</w:t>
      </w:r>
    </w:p>
    <w:p w:rsidR="007E44AD" w:rsidRPr="00974A7D" w:rsidRDefault="007E44AD" w:rsidP="00974A7D">
      <w:pPr>
        <w:pStyle w:val="paragraphsub"/>
      </w:pPr>
      <w:r w:rsidRPr="00974A7D">
        <w:tab/>
        <w:t>(i)</w:t>
      </w:r>
      <w:r w:rsidRPr="00974A7D">
        <w:tab/>
        <w:t>in residential premises that were one of your residences at that time; or</w:t>
      </w:r>
    </w:p>
    <w:p w:rsidR="007E44AD" w:rsidRPr="00974A7D" w:rsidRDefault="007E44AD" w:rsidP="00974A7D">
      <w:pPr>
        <w:pStyle w:val="paragraphsub"/>
      </w:pPr>
      <w:r w:rsidRPr="00974A7D">
        <w:tab/>
        <w:t>(ii)</w:t>
      </w:r>
      <w:r w:rsidRPr="00974A7D">
        <w:tab/>
        <w:t xml:space="preserve">for a purpose that was not a </w:t>
      </w:r>
      <w:r w:rsidR="00974A7D" w:rsidRPr="00974A7D">
        <w:rPr>
          <w:position w:val="6"/>
          <w:sz w:val="16"/>
        </w:rPr>
        <w:t>*</w:t>
      </w:r>
      <w:r w:rsidRPr="00974A7D">
        <w:t>taxable purpose, and in a way that was not occasional.</w:t>
      </w:r>
    </w:p>
    <w:p w:rsidR="007E44AD" w:rsidRPr="00974A7D" w:rsidRDefault="007E44AD" w:rsidP="00974A7D">
      <w:pPr>
        <w:pStyle w:val="notetext"/>
      </w:pPr>
      <w:r w:rsidRPr="00974A7D">
        <w:t>Note:</w:t>
      </w:r>
      <w:r w:rsidRPr="00974A7D">
        <w:tab/>
        <w:t xml:space="preserve">Your deduction could be reduced to nil if the purpose to which </w:t>
      </w:r>
      <w:r w:rsidR="00974A7D" w:rsidRPr="00974A7D">
        <w:t>paragraphs (</w:t>
      </w:r>
      <w:r w:rsidRPr="00974A7D">
        <w:t>a) and (b) relate is your only taxable purpose for using the asset or having the asset installed ready for use.</w:t>
      </w:r>
    </w:p>
    <w:p w:rsidR="007E44AD" w:rsidRPr="00974A7D" w:rsidRDefault="007E44AD" w:rsidP="00974A7D">
      <w:pPr>
        <w:pStyle w:val="SubsectionHead"/>
      </w:pPr>
      <w:r w:rsidRPr="00974A7D">
        <w:t>Exception—kind of entity</w:t>
      </w:r>
    </w:p>
    <w:p w:rsidR="007E44AD" w:rsidRPr="00974A7D" w:rsidRDefault="007E44AD" w:rsidP="00974A7D">
      <w:pPr>
        <w:pStyle w:val="subsection"/>
      </w:pPr>
      <w:r w:rsidRPr="00974A7D">
        <w:tab/>
        <w:t>(3)</w:t>
      </w:r>
      <w:r w:rsidRPr="00974A7D">
        <w:tab/>
      </w:r>
      <w:r w:rsidR="00974A7D" w:rsidRPr="00974A7D">
        <w:t>Subsection (</w:t>
      </w:r>
      <w:r w:rsidRPr="00974A7D">
        <w:t>2) does not apply to you for the asset if, at any time during the income year, you are:</w:t>
      </w:r>
    </w:p>
    <w:p w:rsidR="007E44AD" w:rsidRPr="00974A7D" w:rsidRDefault="007E44AD" w:rsidP="00974A7D">
      <w:pPr>
        <w:pStyle w:val="paragraph"/>
      </w:pPr>
      <w:r w:rsidRPr="00974A7D">
        <w:tab/>
        <w:t>(a)</w:t>
      </w:r>
      <w:r w:rsidRPr="00974A7D">
        <w:tab/>
        <w:t xml:space="preserve">a </w:t>
      </w:r>
      <w:r w:rsidR="00974A7D" w:rsidRPr="00974A7D">
        <w:rPr>
          <w:position w:val="6"/>
          <w:sz w:val="16"/>
        </w:rPr>
        <w:t>*</w:t>
      </w:r>
      <w:r w:rsidRPr="00974A7D">
        <w:t>corporate tax entity; or</w:t>
      </w:r>
    </w:p>
    <w:p w:rsidR="007E44AD" w:rsidRPr="00974A7D" w:rsidRDefault="007E44AD" w:rsidP="00974A7D">
      <w:pPr>
        <w:pStyle w:val="paragraph"/>
      </w:pPr>
      <w:r w:rsidRPr="00974A7D">
        <w:tab/>
        <w:t>(b)</w:t>
      </w:r>
      <w:r w:rsidRPr="00974A7D">
        <w:tab/>
        <w:t xml:space="preserve">a </w:t>
      </w:r>
      <w:r w:rsidR="00974A7D" w:rsidRPr="00974A7D">
        <w:rPr>
          <w:position w:val="6"/>
          <w:sz w:val="16"/>
        </w:rPr>
        <w:t>*</w:t>
      </w:r>
      <w:r w:rsidRPr="00974A7D">
        <w:t xml:space="preserve">superannuation plan that is not a </w:t>
      </w:r>
      <w:r w:rsidR="00974A7D" w:rsidRPr="00974A7D">
        <w:rPr>
          <w:position w:val="6"/>
          <w:sz w:val="16"/>
        </w:rPr>
        <w:t>*</w:t>
      </w:r>
      <w:proofErr w:type="spellStart"/>
      <w:r w:rsidRPr="00974A7D">
        <w:t>self managed</w:t>
      </w:r>
      <w:proofErr w:type="spellEnd"/>
      <w:r w:rsidRPr="00974A7D">
        <w:t xml:space="preserve"> superannuation fund; or</w:t>
      </w:r>
    </w:p>
    <w:p w:rsidR="007E44AD" w:rsidRPr="00974A7D" w:rsidRDefault="007E44AD" w:rsidP="00974A7D">
      <w:pPr>
        <w:pStyle w:val="paragraph"/>
      </w:pPr>
      <w:r w:rsidRPr="00974A7D">
        <w:tab/>
        <w:t>(c)</w:t>
      </w:r>
      <w:r w:rsidRPr="00974A7D">
        <w:tab/>
        <w:t xml:space="preserve">a </w:t>
      </w:r>
      <w:r w:rsidR="00974A7D" w:rsidRPr="00974A7D">
        <w:rPr>
          <w:position w:val="6"/>
          <w:sz w:val="16"/>
        </w:rPr>
        <w:t>*</w:t>
      </w:r>
      <w:r w:rsidRPr="00974A7D">
        <w:t>managed investment trust; or</w:t>
      </w:r>
    </w:p>
    <w:p w:rsidR="007E44AD" w:rsidRPr="00974A7D" w:rsidRDefault="007E44AD" w:rsidP="00974A7D">
      <w:pPr>
        <w:pStyle w:val="paragraph"/>
      </w:pPr>
      <w:r w:rsidRPr="00974A7D">
        <w:tab/>
        <w:t>(d)</w:t>
      </w:r>
      <w:r w:rsidRPr="00974A7D">
        <w:tab/>
        <w:t>a public unit trust (within the meaning of section</w:t>
      </w:r>
      <w:r w:rsidR="00974A7D" w:rsidRPr="00974A7D">
        <w:t> </w:t>
      </w:r>
      <w:r w:rsidRPr="00974A7D">
        <w:t xml:space="preserve">102P of the </w:t>
      </w:r>
      <w:r w:rsidRPr="00974A7D">
        <w:rPr>
          <w:i/>
        </w:rPr>
        <w:t>Income Tax Assessment Act 1936</w:t>
      </w:r>
      <w:r w:rsidRPr="00974A7D">
        <w:t>); or</w:t>
      </w:r>
    </w:p>
    <w:p w:rsidR="007E44AD" w:rsidRPr="00974A7D" w:rsidRDefault="007E44AD" w:rsidP="00974A7D">
      <w:pPr>
        <w:pStyle w:val="paragraph"/>
      </w:pPr>
      <w:r w:rsidRPr="00974A7D">
        <w:tab/>
        <w:t>(e)</w:t>
      </w:r>
      <w:r w:rsidRPr="00974A7D">
        <w:tab/>
        <w:t xml:space="preserve">a unit trust or partnership, if each </w:t>
      </w:r>
      <w:r w:rsidR="00974A7D" w:rsidRPr="00974A7D">
        <w:rPr>
          <w:position w:val="6"/>
          <w:sz w:val="16"/>
        </w:rPr>
        <w:t>*</w:t>
      </w:r>
      <w:r w:rsidRPr="00974A7D">
        <w:t>member of the trust or partnership is covered by a paragraph of this subsection at that time during the income year.</w:t>
      </w:r>
    </w:p>
    <w:p w:rsidR="007E44AD" w:rsidRPr="00974A7D" w:rsidRDefault="007E44AD" w:rsidP="00974A7D">
      <w:pPr>
        <w:pStyle w:val="SubsectionHead"/>
      </w:pPr>
      <w:r w:rsidRPr="00974A7D">
        <w:t>Exception—certain assets in new residential premises</w:t>
      </w:r>
    </w:p>
    <w:p w:rsidR="007E44AD" w:rsidRPr="00974A7D" w:rsidRDefault="007E44AD" w:rsidP="00974A7D">
      <w:pPr>
        <w:pStyle w:val="subsection"/>
      </w:pPr>
      <w:r w:rsidRPr="00974A7D">
        <w:tab/>
        <w:t>(4)</w:t>
      </w:r>
      <w:r w:rsidRPr="00974A7D">
        <w:tab/>
      </w:r>
      <w:r w:rsidR="00974A7D" w:rsidRPr="00974A7D">
        <w:t>Paragraph (</w:t>
      </w:r>
      <w:r w:rsidRPr="00974A7D">
        <w:t>2)(c) does not apply to you for the asset if:</w:t>
      </w:r>
    </w:p>
    <w:p w:rsidR="007E44AD" w:rsidRPr="00974A7D" w:rsidRDefault="007E44AD" w:rsidP="00974A7D">
      <w:pPr>
        <w:pStyle w:val="paragraph"/>
      </w:pPr>
      <w:r w:rsidRPr="00974A7D">
        <w:tab/>
        <w:t>(a)</w:t>
      </w:r>
      <w:r w:rsidRPr="00974A7D">
        <w:tab/>
        <w:t xml:space="preserve">the </w:t>
      </w:r>
      <w:r w:rsidR="00974A7D" w:rsidRPr="00974A7D">
        <w:rPr>
          <w:position w:val="6"/>
          <w:sz w:val="16"/>
        </w:rPr>
        <w:t>*</w:t>
      </w:r>
      <w:r w:rsidRPr="00974A7D">
        <w:t xml:space="preserve">residential premises referred to in </w:t>
      </w:r>
      <w:r w:rsidR="00974A7D" w:rsidRPr="00974A7D">
        <w:t>paragraph (</w:t>
      </w:r>
      <w:r w:rsidRPr="00974A7D">
        <w:t xml:space="preserve">2)(a) (the </w:t>
      </w:r>
      <w:r w:rsidRPr="00974A7D">
        <w:rPr>
          <w:b/>
          <w:i/>
        </w:rPr>
        <w:t>current premises</w:t>
      </w:r>
      <w:r w:rsidRPr="00974A7D">
        <w:t xml:space="preserve">) are supplied to you as new residential premises on a particular day (the </w:t>
      </w:r>
      <w:r w:rsidRPr="00974A7D">
        <w:rPr>
          <w:b/>
          <w:i/>
        </w:rPr>
        <w:t>current supply day</w:t>
      </w:r>
      <w:r w:rsidRPr="00974A7D">
        <w:t>); and</w:t>
      </w:r>
    </w:p>
    <w:p w:rsidR="007E44AD" w:rsidRPr="00974A7D" w:rsidRDefault="007E44AD" w:rsidP="00974A7D">
      <w:pPr>
        <w:pStyle w:val="paragraph"/>
      </w:pPr>
      <w:r w:rsidRPr="00974A7D">
        <w:lastRenderedPageBreak/>
        <w:tab/>
        <w:t>(b)</w:t>
      </w:r>
      <w:r w:rsidRPr="00974A7D">
        <w:tab/>
        <w:t>the asset is supplied to you as part of that supply of the current premises; and</w:t>
      </w:r>
    </w:p>
    <w:p w:rsidR="007E44AD" w:rsidRPr="00974A7D" w:rsidRDefault="007E44AD" w:rsidP="00974A7D">
      <w:pPr>
        <w:pStyle w:val="paragraph"/>
      </w:pPr>
      <w:r w:rsidRPr="00974A7D">
        <w:tab/>
        <w:t>(c)</w:t>
      </w:r>
      <w:r w:rsidRPr="00974A7D">
        <w:tab/>
        <w:t xml:space="preserve">at the time you first </w:t>
      </w:r>
      <w:r w:rsidR="00974A7D" w:rsidRPr="00974A7D">
        <w:rPr>
          <w:position w:val="6"/>
          <w:sz w:val="16"/>
        </w:rPr>
        <w:t>*</w:t>
      </w:r>
      <w:r w:rsidRPr="00974A7D">
        <w:t xml:space="preserve">hold the asset as a result of that supply, the asset is used, or </w:t>
      </w:r>
      <w:r w:rsidR="00974A7D" w:rsidRPr="00974A7D">
        <w:rPr>
          <w:position w:val="6"/>
          <w:sz w:val="16"/>
        </w:rPr>
        <w:t>*</w:t>
      </w:r>
      <w:r w:rsidRPr="00974A7D">
        <w:t>installed ready for use, in:</w:t>
      </w:r>
    </w:p>
    <w:p w:rsidR="007E44AD" w:rsidRPr="00974A7D" w:rsidRDefault="007E44AD" w:rsidP="00974A7D">
      <w:pPr>
        <w:pStyle w:val="paragraphsub"/>
      </w:pPr>
      <w:r w:rsidRPr="00974A7D">
        <w:tab/>
        <w:t>(i)</w:t>
      </w:r>
      <w:r w:rsidRPr="00974A7D">
        <w:tab/>
        <w:t>the current premises; or</w:t>
      </w:r>
    </w:p>
    <w:p w:rsidR="007E44AD" w:rsidRPr="00974A7D" w:rsidRDefault="007E44AD" w:rsidP="00974A7D">
      <w:pPr>
        <w:pStyle w:val="paragraphsub"/>
      </w:pPr>
      <w:r w:rsidRPr="00974A7D">
        <w:tab/>
        <w:t>(ii)</w:t>
      </w:r>
      <w:r w:rsidRPr="00974A7D">
        <w:tab/>
        <w:t>any other real property in which an interest was supplied to you as part of that supply of the current premises; and</w:t>
      </w:r>
    </w:p>
    <w:p w:rsidR="007E44AD" w:rsidRPr="00974A7D" w:rsidRDefault="007E44AD" w:rsidP="00974A7D">
      <w:pPr>
        <w:pStyle w:val="paragraph"/>
      </w:pPr>
      <w:r w:rsidRPr="00974A7D">
        <w:tab/>
        <w:t>(d)</w:t>
      </w:r>
      <w:r w:rsidRPr="00974A7D">
        <w:tab/>
        <w:t>at any earlier time, no entity was residing in any residential premises in which the asset was used, or installed ready for use, at that earlier time; and</w:t>
      </w:r>
    </w:p>
    <w:p w:rsidR="007E44AD" w:rsidRPr="00974A7D" w:rsidRDefault="007E44AD" w:rsidP="00974A7D">
      <w:pPr>
        <w:pStyle w:val="paragraph"/>
      </w:pPr>
      <w:r w:rsidRPr="00974A7D">
        <w:tab/>
        <w:t>(e)</w:t>
      </w:r>
      <w:r w:rsidRPr="00974A7D">
        <w:tab/>
        <w:t>no amount can be deducted under this Division, or under Subdivision</w:t>
      </w:r>
      <w:r w:rsidR="00974A7D" w:rsidRPr="00974A7D">
        <w:t> </w:t>
      </w:r>
      <w:r w:rsidRPr="00974A7D">
        <w:t>328</w:t>
      </w:r>
      <w:r w:rsidR="0045435D">
        <w:noBreakHyphen/>
      </w:r>
      <w:r w:rsidRPr="00974A7D">
        <w:t>D, for the asset for any income year by any previous holder of the asset.</w:t>
      </w:r>
    </w:p>
    <w:p w:rsidR="007E44AD" w:rsidRPr="00974A7D" w:rsidRDefault="007E44AD" w:rsidP="00974A7D">
      <w:pPr>
        <w:pStyle w:val="notetext"/>
      </w:pPr>
      <w:r w:rsidRPr="00974A7D">
        <w:t>Note:</w:t>
      </w:r>
      <w:r w:rsidRPr="00974A7D">
        <w:tab/>
        <w:t xml:space="preserve">An entity residing at an earlier time in other residential premises in the same complex will not cause </w:t>
      </w:r>
      <w:r w:rsidR="00974A7D" w:rsidRPr="00974A7D">
        <w:t>paragraph (</w:t>
      </w:r>
      <w:r w:rsidRPr="00974A7D">
        <w:t>d) to prevent this subsection from applying.</w:t>
      </w:r>
    </w:p>
    <w:p w:rsidR="007E44AD" w:rsidRPr="00974A7D" w:rsidRDefault="007E44AD" w:rsidP="00974A7D">
      <w:pPr>
        <w:pStyle w:val="subsection"/>
      </w:pPr>
      <w:r w:rsidRPr="00974A7D">
        <w:tab/>
        <w:t>(5)</w:t>
      </w:r>
      <w:r w:rsidRPr="00974A7D">
        <w:tab/>
        <w:t xml:space="preserve">However, disregard </w:t>
      </w:r>
      <w:r w:rsidR="00974A7D" w:rsidRPr="00974A7D">
        <w:t>paragraph (</w:t>
      </w:r>
      <w:r w:rsidRPr="00974A7D">
        <w:t>4)(d) for an earlier time if:</w:t>
      </w:r>
    </w:p>
    <w:p w:rsidR="007E44AD" w:rsidRPr="00974A7D" w:rsidRDefault="007E44AD" w:rsidP="00974A7D">
      <w:pPr>
        <w:pStyle w:val="paragraph"/>
      </w:pPr>
      <w:r w:rsidRPr="00974A7D">
        <w:tab/>
        <w:t>(a)</w:t>
      </w:r>
      <w:r w:rsidRPr="00974A7D">
        <w:tab/>
        <w:t>the asset was used, or installed ready for use, in the current premises at that time; and</w:t>
      </w:r>
    </w:p>
    <w:p w:rsidR="007E44AD" w:rsidRPr="00974A7D" w:rsidRDefault="007E44AD" w:rsidP="00974A7D">
      <w:pPr>
        <w:pStyle w:val="paragraph"/>
      </w:pPr>
      <w:r w:rsidRPr="00974A7D">
        <w:tab/>
        <w:t>(b)</w:t>
      </w:r>
      <w:r w:rsidRPr="00974A7D">
        <w:tab/>
        <w:t>both that time, and the current supply, happen during the 6</w:t>
      </w:r>
      <w:r w:rsidR="0045435D">
        <w:noBreakHyphen/>
      </w:r>
      <w:r w:rsidRPr="00974A7D">
        <w:t>month period starting on the day the current premises became new residential premises.</w:t>
      </w:r>
    </w:p>
    <w:p w:rsidR="007E44AD" w:rsidRPr="00974A7D" w:rsidRDefault="007E44AD" w:rsidP="00974A7D">
      <w:pPr>
        <w:pStyle w:val="SubsectionHead"/>
      </w:pPr>
      <w:r w:rsidRPr="00974A7D">
        <w:t>Exception—low</w:t>
      </w:r>
      <w:r w:rsidR="0045435D">
        <w:noBreakHyphen/>
      </w:r>
      <w:r w:rsidRPr="00974A7D">
        <w:t>value pools</w:t>
      </w:r>
    </w:p>
    <w:p w:rsidR="007E44AD" w:rsidRPr="00974A7D" w:rsidRDefault="007E44AD" w:rsidP="00974A7D">
      <w:pPr>
        <w:pStyle w:val="subsection"/>
      </w:pPr>
      <w:r w:rsidRPr="00974A7D">
        <w:tab/>
        <w:t>(6)</w:t>
      </w:r>
      <w:r w:rsidRPr="00974A7D">
        <w:tab/>
      </w:r>
      <w:r w:rsidR="00974A7D" w:rsidRPr="00974A7D">
        <w:t>Subsection (</w:t>
      </w:r>
      <w:r w:rsidRPr="00974A7D">
        <w:t xml:space="preserve">2) does not apply to </w:t>
      </w:r>
      <w:r w:rsidR="00974A7D" w:rsidRPr="00974A7D">
        <w:rPr>
          <w:position w:val="6"/>
          <w:sz w:val="16"/>
        </w:rPr>
        <w:t>*</w:t>
      </w:r>
      <w:r w:rsidRPr="00974A7D">
        <w:t>depreciating assets allocated to a low</w:t>
      </w:r>
      <w:r w:rsidR="0045435D">
        <w:noBreakHyphen/>
      </w:r>
      <w:r w:rsidRPr="00974A7D">
        <w:t>value pool.</w:t>
      </w:r>
    </w:p>
    <w:p w:rsidR="007E44AD" w:rsidRPr="00974A7D" w:rsidRDefault="007E44AD" w:rsidP="00974A7D">
      <w:pPr>
        <w:pStyle w:val="notetext"/>
      </w:pPr>
      <w:r w:rsidRPr="00974A7D">
        <w:t>Note:</w:t>
      </w:r>
      <w:r w:rsidRPr="00974A7D">
        <w:tab/>
        <w:t>See Subdivision</w:t>
      </w:r>
      <w:r w:rsidR="00974A7D" w:rsidRPr="00974A7D">
        <w:t> </w:t>
      </w:r>
      <w:r w:rsidRPr="00974A7D">
        <w:t>40</w:t>
      </w:r>
      <w:r w:rsidR="0045435D">
        <w:noBreakHyphen/>
      </w:r>
      <w:r w:rsidRPr="00974A7D">
        <w:t>E for low</w:t>
      </w:r>
      <w:r w:rsidR="0045435D">
        <w:noBreakHyphen/>
      </w:r>
      <w:r w:rsidRPr="00974A7D">
        <w:t>value pools.</w:t>
      </w:r>
    </w:p>
    <w:p w:rsidR="007E44AD" w:rsidRPr="00974A7D" w:rsidRDefault="007E44AD" w:rsidP="00974A7D">
      <w:pPr>
        <w:pStyle w:val="ItemHead"/>
      </w:pPr>
      <w:r w:rsidRPr="00974A7D">
        <w:t>5  After section</w:t>
      </w:r>
      <w:r w:rsidR="00974A7D" w:rsidRPr="00974A7D">
        <w:t> </w:t>
      </w:r>
      <w:r w:rsidRPr="00974A7D">
        <w:t>40</w:t>
      </w:r>
      <w:r w:rsidR="0045435D">
        <w:noBreakHyphen/>
      </w:r>
      <w:r w:rsidRPr="00974A7D">
        <w:t>290</w:t>
      </w:r>
    </w:p>
    <w:p w:rsidR="007E44AD" w:rsidRPr="00974A7D" w:rsidRDefault="007E44AD" w:rsidP="00974A7D">
      <w:pPr>
        <w:pStyle w:val="Item"/>
      </w:pPr>
      <w:r w:rsidRPr="00974A7D">
        <w:t>Insert:</w:t>
      </w:r>
    </w:p>
    <w:p w:rsidR="007E44AD" w:rsidRPr="00974A7D" w:rsidRDefault="007E44AD" w:rsidP="00974A7D">
      <w:pPr>
        <w:pStyle w:val="ActHead5"/>
      </w:pPr>
      <w:bookmarkStart w:id="10" w:name="_Toc499902988"/>
      <w:r w:rsidRPr="00974A7D">
        <w:rPr>
          <w:rStyle w:val="CharSectno"/>
        </w:rPr>
        <w:t>40</w:t>
      </w:r>
      <w:r w:rsidR="0045435D">
        <w:rPr>
          <w:rStyle w:val="CharSectno"/>
        </w:rPr>
        <w:noBreakHyphen/>
      </w:r>
      <w:r w:rsidRPr="00974A7D">
        <w:rPr>
          <w:rStyle w:val="CharSectno"/>
        </w:rPr>
        <w:t>291</w:t>
      </w:r>
      <w:r w:rsidRPr="00974A7D">
        <w:t xml:space="preserve">  Reduction for second</w:t>
      </w:r>
      <w:r w:rsidR="0045435D">
        <w:noBreakHyphen/>
      </w:r>
      <w:r w:rsidRPr="00974A7D">
        <w:t>hand assets used in residential property</w:t>
      </w:r>
      <w:bookmarkEnd w:id="10"/>
    </w:p>
    <w:p w:rsidR="007E44AD" w:rsidRPr="00974A7D" w:rsidRDefault="007E44AD" w:rsidP="00974A7D">
      <w:pPr>
        <w:pStyle w:val="subsection"/>
      </w:pPr>
      <w:r w:rsidRPr="00974A7D">
        <w:tab/>
        <w:t>(1)</w:t>
      </w:r>
      <w:r w:rsidRPr="00974A7D">
        <w:tab/>
        <w:t>In addition to section</w:t>
      </w:r>
      <w:r w:rsidR="00974A7D" w:rsidRPr="00974A7D">
        <w:t> </w:t>
      </w:r>
      <w:r w:rsidRPr="00974A7D">
        <w:t>40</w:t>
      </w:r>
      <w:r w:rsidR="0045435D">
        <w:noBreakHyphen/>
      </w:r>
      <w:r w:rsidRPr="00974A7D">
        <w:t xml:space="preserve">290, you must reduce the amount (the </w:t>
      </w:r>
      <w:r w:rsidRPr="00974A7D">
        <w:rPr>
          <w:b/>
          <w:i/>
        </w:rPr>
        <w:t>balancing adjustment amount</w:t>
      </w:r>
      <w:r w:rsidRPr="00974A7D">
        <w:t>) included in your assessable income, or that you can deduct, under section</w:t>
      </w:r>
      <w:r w:rsidR="00974A7D" w:rsidRPr="00974A7D">
        <w:t> </w:t>
      </w:r>
      <w:r w:rsidRPr="00974A7D">
        <w:t>40</w:t>
      </w:r>
      <w:r w:rsidR="0045435D">
        <w:noBreakHyphen/>
      </w:r>
      <w:r w:rsidRPr="00974A7D">
        <w:t xml:space="preserve">285 for a </w:t>
      </w:r>
      <w:r w:rsidR="00974A7D" w:rsidRPr="00974A7D">
        <w:rPr>
          <w:position w:val="6"/>
          <w:sz w:val="16"/>
        </w:rPr>
        <w:lastRenderedPageBreak/>
        <w:t>*</w:t>
      </w:r>
      <w:r w:rsidRPr="00974A7D">
        <w:t>depreciating asset if your deductions for the asset have been reduced under section</w:t>
      </w:r>
      <w:r w:rsidR="00974A7D" w:rsidRPr="00974A7D">
        <w:t> </w:t>
      </w:r>
      <w:r w:rsidRPr="00974A7D">
        <w:t>40</w:t>
      </w:r>
      <w:r w:rsidR="0045435D">
        <w:noBreakHyphen/>
      </w:r>
      <w:r w:rsidRPr="00974A7D">
        <w:t>27.</w:t>
      </w:r>
    </w:p>
    <w:p w:rsidR="007E44AD" w:rsidRPr="00974A7D" w:rsidRDefault="007E44AD" w:rsidP="00974A7D">
      <w:pPr>
        <w:pStyle w:val="subsection"/>
      </w:pPr>
      <w:r w:rsidRPr="00974A7D">
        <w:tab/>
        <w:t>(2)</w:t>
      </w:r>
      <w:r w:rsidRPr="00974A7D">
        <w:tab/>
        <w:t xml:space="preserve">The reduction is the following, as increased under </w:t>
      </w:r>
      <w:r w:rsidR="00974A7D" w:rsidRPr="00974A7D">
        <w:t>subsection (</w:t>
      </w:r>
      <w:r w:rsidRPr="00974A7D">
        <w:t>3) if applicable:</w:t>
      </w:r>
    </w:p>
    <w:bookmarkStart w:id="11" w:name="_GoBack"/>
    <w:bookmarkEnd w:id="11"/>
    <w:p w:rsidR="007E44AD" w:rsidRPr="00974A7D" w:rsidRDefault="007E44AD" w:rsidP="00974A7D">
      <w:pPr>
        <w:pStyle w:val="subsection2"/>
      </w:pPr>
      <w:r w:rsidRPr="00974A7D">
        <w:rPr>
          <w:position w:val="-32"/>
        </w:rPr>
        <w:object w:dxaOrig="5380" w:dyaOrig="760">
          <v:shape id="_x0000_i1027" type="#_x0000_t75" style="width:268.5pt;height:37.5pt" o:ole="">
            <v:imagedata r:id="rId22" o:title=""/>
          </v:shape>
          <o:OLEObject Type="Embed" ProgID="Equation.DSMT4" ShapeID="_x0000_i1027" DrawAspect="Content" ObjectID="_1574830569" r:id="rId23"/>
        </w:object>
      </w:r>
    </w:p>
    <w:p w:rsidR="007E44AD" w:rsidRPr="00974A7D" w:rsidRDefault="007E44AD" w:rsidP="00974A7D">
      <w:pPr>
        <w:pStyle w:val="subsection2"/>
      </w:pPr>
      <w:r w:rsidRPr="00974A7D">
        <w:t>where:</w:t>
      </w:r>
    </w:p>
    <w:p w:rsidR="007E44AD" w:rsidRPr="00974A7D" w:rsidRDefault="007E44AD" w:rsidP="00974A7D">
      <w:pPr>
        <w:pStyle w:val="Definition"/>
      </w:pPr>
      <w:r w:rsidRPr="00974A7D">
        <w:rPr>
          <w:b/>
          <w:i/>
        </w:rPr>
        <w:t>sum of section</w:t>
      </w:r>
      <w:r w:rsidR="00974A7D" w:rsidRPr="00974A7D">
        <w:rPr>
          <w:b/>
          <w:i/>
        </w:rPr>
        <w:t> </w:t>
      </w:r>
      <w:r w:rsidRPr="00974A7D">
        <w:rPr>
          <w:b/>
          <w:i/>
        </w:rPr>
        <w:t>40</w:t>
      </w:r>
      <w:r w:rsidR="0045435D">
        <w:rPr>
          <w:b/>
          <w:i/>
        </w:rPr>
        <w:noBreakHyphen/>
      </w:r>
      <w:r w:rsidRPr="00974A7D">
        <w:rPr>
          <w:b/>
          <w:i/>
        </w:rPr>
        <w:t>27 reductions</w:t>
      </w:r>
      <w:r w:rsidRPr="00974A7D">
        <w:t xml:space="preserve"> is the sum of:</w:t>
      </w:r>
    </w:p>
    <w:p w:rsidR="007E44AD" w:rsidRPr="00974A7D" w:rsidRDefault="007E44AD" w:rsidP="00974A7D">
      <w:pPr>
        <w:pStyle w:val="paragraph"/>
      </w:pPr>
      <w:r w:rsidRPr="00974A7D">
        <w:tab/>
        <w:t>(a)</w:t>
      </w:r>
      <w:r w:rsidRPr="00974A7D">
        <w:tab/>
        <w:t>the reductions in your deductions for the asset under section</w:t>
      </w:r>
      <w:r w:rsidR="00974A7D" w:rsidRPr="00974A7D">
        <w:t> </w:t>
      </w:r>
      <w:r w:rsidRPr="00974A7D">
        <w:t>40</w:t>
      </w:r>
      <w:r w:rsidR="0045435D">
        <w:noBreakHyphen/>
      </w:r>
      <w:r w:rsidRPr="00974A7D">
        <w:t>27; and</w:t>
      </w:r>
    </w:p>
    <w:p w:rsidR="007E44AD" w:rsidRPr="00974A7D" w:rsidRDefault="007E44AD" w:rsidP="00974A7D">
      <w:pPr>
        <w:pStyle w:val="paragraph"/>
      </w:pPr>
      <w:r w:rsidRPr="00974A7D">
        <w:tab/>
        <w:t>(b)</w:t>
      </w:r>
      <w:r w:rsidRPr="00974A7D">
        <w:tab/>
        <w:t>if there has been roll</w:t>
      </w:r>
      <w:r w:rsidR="0045435D">
        <w:noBreakHyphen/>
      </w:r>
      <w:r w:rsidRPr="00974A7D">
        <w:t>over relief for the asset under section</w:t>
      </w:r>
      <w:r w:rsidR="00974A7D" w:rsidRPr="00974A7D">
        <w:t> </w:t>
      </w:r>
      <w:r w:rsidRPr="00974A7D">
        <w:t>40</w:t>
      </w:r>
      <w:r w:rsidR="0045435D">
        <w:noBreakHyphen/>
      </w:r>
      <w:r w:rsidRPr="00974A7D">
        <w:t>340—the reductions in deductions for the asset for the transferor or an earlier successive transferor under section</w:t>
      </w:r>
      <w:r w:rsidR="00974A7D" w:rsidRPr="00974A7D">
        <w:t> </w:t>
      </w:r>
      <w:r w:rsidRPr="00974A7D">
        <w:t>40</w:t>
      </w:r>
      <w:r w:rsidR="0045435D">
        <w:noBreakHyphen/>
      </w:r>
      <w:r w:rsidRPr="00974A7D">
        <w:t>27; and</w:t>
      </w:r>
    </w:p>
    <w:p w:rsidR="007E44AD" w:rsidRPr="00974A7D" w:rsidRDefault="007E44AD" w:rsidP="00974A7D">
      <w:pPr>
        <w:pStyle w:val="paragraph"/>
      </w:pPr>
      <w:r w:rsidRPr="00974A7D">
        <w:tab/>
        <w:t>(c)</w:t>
      </w:r>
      <w:r w:rsidRPr="00974A7D">
        <w:tab/>
        <w:t xml:space="preserve">if you </w:t>
      </w:r>
      <w:r w:rsidR="00974A7D" w:rsidRPr="00974A7D">
        <w:rPr>
          <w:position w:val="6"/>
          <w:sz w:val="16"/>
        </w:rPr>
        <w:t>*</w:t>
      </w:r>
      <w:r w:rsidRPr="00974A7D">
        <w:t xml:space="preserve">hold the asset as the </w:t>
      </w:r>
      <w:r w:rsidR="00974A7D" w:rsidRPr="00974A7D">
        <w:rPr>
          <w:position w:val="6"/>
          <w:sz w:val="16"/>
        </w:rPr>
        <w:t>*</w:t>
      </w:r>
      <w:r w:rsidRPr="00974A7D">
        <w:t>legal personal representative of an individual—the reductions in deductions for the asset for the individual under section</w:t>
      </w:r>
      <w:r w:rsidR="00974A7D" w:rsidRPr="00974A7D">
        <w:t> </w:t>
      </w:r>
      <w:r w:rsidRPr="00974A7D">
        <w:t>40</w:t>
      </w:r>
      <w:r w:rsidR="0045435D">
        <w:noBreakHyphen/>
      </w:r>
      <w:r w:rsidRPr="00974A7D">
        <w:t>27.</w:t>
      </w:r>
    </w:p>
    <w:p w:rsidR="007E44AD" w:rsidRPr="00974A7D" w:rsidRDefault="007E44AD" w:rsidP="00974A7D">
      <w:pPr>
        <w:pStyle w:val="Definition"/>
      </w:pPr>
      <w:r w:rsidRPr="00974A7D">
        <w:rPr>
          <w:b/>
          <w:i/>
        </w:rPr>
        <w:t>total decline</w:t>
      </w:r>
      <w:r w:rsidRPr="00974A7D">
        <w:t xml:space="preserve"> is the sum of:</w:t>
      </w:r>
    </w:p>
    <w:p w:rsidR="007E44AD" w:rsidRPr="00974A7D" w:rsidRDefault="007E44AD" w:rsidP="00974A7D">
      <w:pPr>
        <w:pStyle w:val="paragraph"/>
      </w:pPr>
      <w:r w:rsidRPr="00974A7D">
        <w:tab/>
        <w:t>(a)</w:t>
      </w:r>
      <w:r w:rsidRPr="00974A7D">
        <w:tab/>
        <w:t xml:space="preserve">the decline in value of the </w:t>
      </w:r>
      <w:r w:rsidR="00974A7D" w:rsidRPr="00974A7D">
        <w:rPr>
          <w:position w:val="6"/>
          <w:sz w:val="16"/>
        </w:rPr>
        <w:t>*</w:t>
      </w:r>
      <w:r w:rsidRPr="00974A7D">
        <w:t xml:space="preserve">depreciating asset since you started to </w:t>
      </w:r>
      <w:r w:rsidR="00974A7D" w:rsidRPr="00974A7D">
        <w:rPr>
          <w:position w:val="6"/>
          <w:sz w:val="16"/>
        </w:rPr>
        <w:t>*</w:t>
      </w:r>
      <w:r w:rsidRPr="00974A7D">
        <w:t>hold it; and</w:t>
      </w:r>
    </w:p>
    <w:p w:rsidR="007E44AD" w:rsidRPr="00974A7D" w:rsidRDefault="007E44AD" w:rsidP="00974A7D">
      <w:pPr>
        <w:pStyle w:val="paragraph"/>
      </w:pPr>
      <w:r w:rsidRPr="00974A7D">
        <w:tab/>
        <w:t>(b)</w:t>
      </w:r>
      <w:r w:rsidRPr="00974A7D">
        <w:tab/>
        <w:t>if there has been roll</w:t>
      </w:r>
      <w:r w:rsidR="0045435D">
        <w:noBreakHyphen/>
      </w:r>
      <w:r w:rsidRPr="00974A7D">
        <w:t>over relief for the asset under section</w:t>
      </w:r>
      <w:r w:rsidR="00974A7D" w:rsidRPr="00974A7D">
        <w:t> </w:t>
      </w:r>
      <w:r w:rsidRPr="00974A7D">
        <w:t>40</w:t>
      </w:r>
      <w:r w:rsidR="0045435D">
        <w:noBreakHyphen/>
      </w:r>
      <w:r w:rsidRPr="00974A7D">
        <w:t>340—the decline in value of the asset for the transferor or an earlier successive transferor; and</w:t>
      </w:r>
    </w:p>
    <w:p w:rsidR="007E44AD" w:rsidRPr="00974A7D" w:rsidRDefault="007E44AD" w:rsidP="00974A7D">
      <w:pPr>
        <w:pStyle w:val="paragraph"/>
      </w:pPr>
      <w:r w:rsidRPr="00974A7D">
        <w:tab/>
        <w:t>(c)</w:t>
      </w:r>
      <w:r w:rsidRPr="00974A7D">
        <w:tab/>
        <w:t xml:space="preserve">if you hold the asset as the </w:t>
      </w:r>
      <w:r w:rsidR="00974A7D" w:rsidRPr="00974A7D">
        <w:rPr>
          <w:position w:val="6"/>
          <w:sz w:val="16"/>
        </w:rPr>
        <w:t>*</w:t>
      </w:r>
      <w:r w:rsidRPr="00974A7D">
        <w:t>legal personal representative of an individual—the decline in value of the asset for the individual.</w:t>
      </w:r>
    </w:p>
    <w:p w:rsidR="007E44AD" w:rsidRPr="00974A7D" w:rsidRDefault="007E44AD" w:rsidP="00974A7D">
      <w:pPr>
        <w:pStyle w:val="subsection"/>
      </w:pPr>
      <w:r w:rsidRPr="00974A7D">
        <w:tab/>
        <w:t>(3)</w:t>
      </w:r>
      <w:r w:rsidRPr="00974A7D">
        <w:tab/>
        <w:t>If:</w:t>
      </w:r>
    </w:p>
    <w:p w:rsidR="007E44AD" w:rsidRPr="00974A7D" w:rsidRDefault="007E44AD" w:rsidP="00974A7D">
      <w:pPr>
        <w:pStyle w:val="paragraph"/>
      </w:pPr>
      <w:r w:rsidRPr="00974A7D">
        <w:tab/>
        <w:t>(a)</w:t>
      </w:r>
      <w:r w:rsidRPr="00974A7D">
        <w:tab/>
        <w:t xml:space="preserve">the </w:t>
      </w:r>
      <w:r w:rsidR="00974A7D" w:rsidRPr="00974A7D">
        <w:rPr>
          <w:position w:val="6"/>
          <w:sz w:val="16"/>
        </w:rPr>
        <w:t>*</w:t>
      </w:r>
      <w:r w:rsidRPr="00974A7D">
        <w:t xml:space="preserve">cost (for you) of the asset (the </w:t>
      </w:r>
      <w:r w:rsidRPr="00974A7D">
        <w:rPr>
          <w:b/>
          <w:i/>
        </w:rPr>
        <w:t>current asset</w:t>
      </w:r>
      <w:r w:rsidRPr="00974A7D">
        <w:t>) was worked out under section</w:t>
      </w:r>
      <w:r w:rsidR="00974A7D" w:rsidRPr="00974A7D">
        <w:t> </w:t>
      </w:r>
      <w:r w:rsidRPr="00974A7D">
        <w:t>40</w:t>
      </w:r>
      <w:r w:rsidR="0045435D">
        <w:noBreakHyphen/>
      </w:r>
      <w:r w:rsidRPr="00974A7D">
        <w:t>205 (Cost of a split depreciating asset) or 40</w:t>
      </w:r>
      <w:r w:rsidR="0045435D">
        <w:noBreakHyphen/>
      </w:r>
      <w:r w:rsidRPr="00974A7D">
        <w:t>210 (Cost of merged depreciating assets); and</w:t>
      </w:r>
    </w:p>
    <w:p w:rsidR="007E44AD" w:rsidRPr="00974A7D" w:rsidRDefault="007E44AD" w:rsidP="00974A7D">
      <w:pPr>
        <w:pStyle w:val="paragraph"/>
      </w:pPr>
      <w:r w:rsidRPr="00974A7D">
        <w:tab/>
        <w:t>(b)</w:t>
      </w:r>
      <w:r w:rsidRPr="00974A7D">
        <w:tab/>
        <w:t xml:space="preserve">you used the </w:t>
      </w:r>
      <w:r w:rsidR="00974A7D" w:rsidRPr="00974A7D">
        <w:rPr>
          <w:position w:val="6"/>
          <w:sz w:val="16"/>
        </w:rPr>
        <w:t>*</w:t>
      </w:r>
      <w:r w:rsidRPr="00974A7D">
        <w:t xml:space="preserve">depreciating asset from which the current asset was split, or a depreciating asset that was merged into the current asset, or had it </w:t>
      </w:r>
      <w:r w:rsidR="00974A7D" w:rsidRPr="00974A7D">
        <w:rPr>
          <w:position w:val="6"/>
          <w:sz w:val="16"/>
        </w:rPr>
        <w:t>*</w:t>
      </w:r>
      <w:r w:rsidRPr="00974A7D">
        <w:t>installed ready for use, for the purpose to which paragraphs 40</w:t>
      </w:r>
      <w:r w:rsidR="0045435D">
        <w:noBreakHyphen/>
      </w:r>
      <w:r w:rsidRPr="00974A7D">
        <w:t>27(2)(a) and (b) relate;</w:t>
      </w:r>
    </w:p>
    <w:p w:rsidR="007E44AD" w:rsidRPr="00974A7D" w:rsidRDefault="007E44AD" w:rsidP="00974A7D">
      <w:pPr>
        <w:pStyle w:val="subsection2"/>
      </w:pPr>
      <w:r w:rsidRPr="00974A7D">
        <w:lastRenderedPageBreak/>
        <w:t xml:space="preserve">the reduction includes an increase equal to such amount as is reasonable having regard to the extent of the use referred to in </w:t>
      </w:r>
      <w:r w:rsidR="00974A7D" w:rsidRPr="00974A7D">
        <w:t>paragraph (</w:t>
      </w:r>
      <w:r w:rsidRPr="00974A7D">
        <w:t>b) of this subsection.</w:t>
      </w:r>
    </w:p>
    <w:p w:rsidR="007E44AD" w:rsidRPr="00974A7D" w:rsidRDefault="007E44AD" w:rsidP="00974A7D">
      <w:pPr>
        <w:pStyle w:val="ItemHead"/>
      </w:pPr>
      <w:r w:rsidRPr="00974A7D">
        <w:t>6  Section</w:t>
      </w:r>
      <w:r w:rsidR="00974A7D" w:rsidRPr="00974A7D">
        <w:t> </w:t>
      </w:r>
      <w:r w:rsidRPr="00974A7D">
        <w:t>40</w:t>
      </w:r>
      <w:r w:rsidR="0045435D">
        <w:noBreakHyphen/>
      </w:r>
      <w:r w:rsidRPr="00974A7D">
        <w:t>435</w:t>
      </w:r>
    </w:p>
    <w:p w:rsidR="007E44AD" w:rsidRPr="00974A7D" w:rsidRDefault="007E44AD" w:rsidP="00974A7D">
      <w:pPr>
        <w:pStyle w:val="Item"/>
      </w:pPr>
      <w:r w:rsidRPr="00974A7D">
        <w:t>Before “When”, insert “(1)”.</w:t>
      </w:r>
    </w:p>
    <w:p w:rsidR="007E44AD" w:rsidRPr="00974A7D" w:rsidRDefault="007E44AD" w:rsidP="00974A7D">
      <w:pPr>
        <w:pStyle w:val="ItemHead"/>
      </w:pPr>
      <w:r w:rsidRPr="00974A7D">
        <w:t>7  At the end of section</w:t>
      </w:r>
      <w:r w:rsidR="00974A7D" w:rsidRPr="00974A7D">
        <w:t> </w:t>
      </w:r>
      <w:r w:rsidRPr="00974A7D">
        <w:t>40</w:t>
      </w:r>
      <w:r w:rsidR="0045435D">
        <w:noBreakHyphen/>
      </w:r>
      <w:r w:rsidRPr="00974A7D">
        <w:t>435</w:t>
      </w:r>
    </w:p>
    <w:p w:rsidR="007E44AD" w:rsidRPr="00974A7D" w:rsidRDefault="007E44AD" w:rsidP="00974A7D">
      <w:pPr>
        <w:pStyle w:val="Item"/>
      </w:pPr>
      <w:r w:rsidRPr="00974A7D">
        <w:t>Add:</w:t>
      </w:r>
    </w:p>
    <w:p w:rsidR="007E44AD" w:rsidRPr="00974A7D" w:rsidRDefault="007E44AD" w:rsidP="00974A7D">
      <w:pPr>
        <w:pStyle w:val="subsection"/>
      </w:pPr>
      <w:r w:rsidRPr="00974A7D">
        <w:tab/>
        <w:t>(2)</w:t>
      </w:r>
      <w:r w:rsidRPr="00974A7D">
        <w:tab/>
        <w:t xml:space="preserve">For the purposes of </w:t>
      </w:r>
      <w:r w:rsidR="00974A7D" w:rsidRPr="00974A7D">
        <w:t>subsection (</w:t>
      </w:r>
      <w:r w:rsidRPr="00974A7D">
        <w:t xml:space="preserve">1), disregard a </w:t>
      </w:r>
      <w:r w:rsidR="00974A7D" w:rsidRPr="00974A7D">
        <w:rPr>
          <w:position w:val="6"/>
          <w:sz w:val="16"/>
        </w:rPr>
        <w:t>*</w:t>
      </w:r>
      <w:r w:rsidRPr="00974A7D">
        <w:t xml:space="preserve">taxable purpose that is the </w:t>
      </w:r>
      <w:r w:rsidR="00974A7D" w:rsidRPr="00974A7D">
        <w:rPr>
          <w:position w:val="6"/>
          <w:sz w:val="16"/>
        </w:rPr>
        <w:t>*</w:t>
      </w:r>
      <w:r w:rsidRPr="00974A7D">
        <w:t>purpose of producing assessable income:</w:t>
      </w:r>
    </w:p>
    <w:p w:rsidR="007E44AD" w:rsidRPr="00974A7D" w:rsidRDefault="007E44AD" w:rsidP="00974A7D">
      <w:pPr>
        <w:pStyle w:val="paragraph"/>
      </w:pPr>
      <w:r w:rsidRPr="00974A7D">
        <w:tab/>
        <w:t>(a)</w:t>
      </w:r>
      <w:r w:rsidRPr="00974A7D">
        <w:tab/>
        <w:t xml:space="preserve">from the use of </w:t>
      </w:r>
      <w:r w:rsidR="00974A7D" w:rsidRPr="00974A7D">
        <w:rPr>
          <w:position w:val="6"/>
          <w:sz w:val="16"/>
        </w:rPr>
        <w:t>*</w:t>
      </w:r>
      <w:r w:rsidRPr="00974A7D">
        <w:t>residential premises to provide residential accommodation; but</w:t>
      </w:r>
    </w:p>
    <w:p w:rsidR="007E44AD" w:rsidRPr="00974A7D" w:rsidRDefault="007E44AD" w:rsidP="00974A7D">
      <w:pPr>
        <w:pStyle w:val="paragraph"/>
      </w:pPr>
      <w:r w:rsidRPr="00974A7D">
        <w:tab/>
        <w:t>(b)</w:t>
      </w:r>
      <w:r w:rsidRPr="00974A7D">
        <w:tab/>
        <w:t xml:space="preserve">not in the course of carrying on a </w:t>
      </w:r>
      <w:r w:rsidR="00974A7D" w:rsidRPr="00974A7D">
        <w:rPr>
          <w:position w:val="6"/>
          <w:sz w:val="16"/>
        </w:rPr>
        <w:t>*</w:t>
      </w:r>
      <w:r w:rsidRPr="00974A7D">
        <w:t>business;</w:t>
      </w:r>
    </w:p>
    <w:p w:rsidR="007E44AD" w:rsidRPr="00974A7D" w:rsidRDefault="007E44AD" w:rsidP="00974A7D">
      <w:pPr>
        <w:pStyle w:val="subsection2"/>
      </w:pPr>
      <w:r w:rsidRPr="00974A7D">
        <w:t>if, apart from subsections</w:t>
      </w:r>
      <w:r w:rsidR="00974A7D" w:rsidRPr="00974A7D">
        <w:t> </w:t>
      </w:r>
      <w:r w:rsidRPr="00974A7D">
        <w:t>40</w:t>
      </w:r>
      <w:r w:rsidR="0045435D">
        <w:noBreakHyphen/>
      </w:r>
      <w:r w:rsidRPr="00974A7D">
        <w:t>25(5) and 40</w:t>
      </w:r>
      <w:r w:rsidR="0045435D">
        <w:noBreakHyphen/>
      </w:r>
      <w:r w:rsidRPr="00974A7D">
        <w:t>27(6), section</w:t>
      </w:r>
      <w:r w:rsidR="00974A7D" w:rsidRPr="00974A7D">
        <w:t> </w:t>
      </w:r>
      <w:r w:rsidRPr="00974A7D">
        <w:t>40</w:t>
      </w:r>
      <w:r w:rsidR="0045435D">
        <w:noBreakHyphen/>
      </w:r>
      <w:r w:rsidRPr="00974A7D">
        <w:t>27 would reduce your deductions under subsection</w:t>
      </w:r>
      <w:r w:rsidR="00974A7D" w:rsidRPr="00974A7D">
        <w:t> </w:t>
      </w:r>
      <w:r w:rsidRPr="00974A7D">
        <w:t>40</w:t>
      </w:r>
      <w:r w:rsidR="0045435D">
        <w:noBreakHyphen/>
      </w:r>
      <w:r w:rsidRPr="00974A7D">
        <w:t>25(1) for the asset.</w:t>
      </w:r>
    </w:p>
    <w:p w:rsidR="007E44AD" w:rsidRPr="00974A7D" w:rsidRDefault="007E44AD" w:rsidP="00974A7D">
      <w:pPr>
        <w:pStyle w:val="ItemHead"/>
      </w:pPr>
      <w:r w:rsidRPr="00974A7D">
        <w:t>8  Paragraph 104</w:t>
      </w:r>
      <w:r w:rsidR="0045435D">
        <w:noBreakHyphen/>
      </w:r>
      <w:r w:rsidRPr="00974A7D">
        <w:t>235(1)(b)</w:t>
      </w:r>
    </w:p>
    <w:p w:rsidR="007E44AD" w:rsidRPr="00974A7D" w:rsidRDefault="007E44AD" w:rsidP="00974A7D">
      <w:pPr>
        <w:pStyle w:val="Item"/>
      </w:pPr>
      <w:r w:rsidRPr="00974A7D">
        <w:t>Repeal the paragraph, substitute:</w:t>
      </w:r>
    </w:p>
    <w:p w:rsidR="007E44AD" w:rsidRPr="00974A7D" w:rsidRDefault="007E44AD" w:rsidP="00974A7D">
      <w:pPr>
        <w:pStyle w:val="paragraph"/>
      </w:pPr>
      <w:r w:rsidRPr="00974A7D">
        <w:tab/>
        <w:t>(b)</w:t>
      </w:r>
      <w:r w:rsidRPr="00974A7D">
        <w:tab/>
        <w:t xml:space="preserve">at some time when you held the asset, you used it, or had it </w:t>
      </w:r>
      <w:r w:rsidR="00974A7D" w:rsidRPr="00974A7D">
        <w:rPr>
          <w:position w:val="6"/>
          <w:sz w:val="16"/>
        </w:rPr>
        <w:t>*</w:t>
      </w:r>
      <w:r w:rsidRPr="00974A7D">
        <w:t>installed ready for use, for:</w:t>
      </w:r>
    </w:p>
    <w:p w:rsidR="007E44AD" w:rsidRPr="00974A7D" w:rsidRDefault="007E44AD" w:rsidP="00974A7D">
      <w:pPr>
        <w:pStyle w:val="paragraphsub"/>
      </w:pPr>
      <w:r w:rsidRPr="00974A7D">
        <w:tab/>
        <w:t>(i)</w:t>
      </w:r>
      <w:r w:rsidRPr="00974A7D">
        <w:tab/>
        <w:t xml:space="preserve">a purpose other than a </w:t>
      </w:r>
      <w:r w:rsidR="00974A7D" w:rsidRPr="00974A7D">
        <w:rPr>
          <w:position w:val="6"/>
          <w:sz w:val="16"/>
        </w:rPr>
        <w:t>*</w:t>
      </w:r>
      <w:r w:rsidRPr="00974A7D">
        <w:t>taxable purpose; or</w:t>
      </w:r>
    </w:p>
    <w:p w:rsidR="007E44AD" w:rsidRPr="00974A7D" w:rsidRDefault="007E44AD" w:rsidP="00974A7D">
      <w:pPr>
        <w:pStyle w:val="paragraphsub"/>
      </w:pPr>
      <w:r w:rsidRPr="00974A7D">
        <w:tab/>
        <w:t>(ii)</w:t>
      </w:r>
      <w:r w:rsidRPr="00974A7D">
        <w:tab/>
        <w:t>the purpose to which paragraphs 40</w:t>
      </w:r>
      <w:r w:rsidR="0045435D">
        <w:noBreakHyphen/>
      </w:r>
      <w:r w:rsidRPr="00974A7D">
        <w:t>27(2)(a) and (b) relate (about second</w:t>
      </w:r>
      <w:r w:rsidR="0045435D">
        <w:noBreakHyphen/>
      </w:r>
      <w:r w:rsidRPr="00974A7D">
        <w:t>hand assets in residential property).</w:t>
      </w:r>
    </w:p>
    <w:p w:rsidR="007E44AD" w:rsidRPr="00974A7D" w:rsidRDefault="007E44AD" w:rsidP="00974A7D">
      <w:pPr>
        <w:pStyle w:val="ItemHead"/>
      </w:pPr>
      <w:r w:rsidRPr="00974A7D">
        <w:t>9  Subsection</w:t>
      </w:r>
      <w:r w:rsidR="00974A7D" w:rsidRPr="00974A7D">
        <w:t> </w:t>
      </w:r>
      <w:r w:rsidRPr="00974A7D">
        <w:t>104</w:t>
      </w:r>
      <w:r w:rsidR="0045435D">
        <w:noBreakHyphen/>
      </w:r>
      <w:r w:rsidRPr="00974A7D">
        <w:t>240(1) (</w:t>
      </w:r>
      <w:r w:rsidR="00974A7D" w:rsidRPr="00974A7D">
        <w:t>paragraph (</w:t>
      </w:r>
      <w:r w:rsidRPr="00974A7D">
        <w:t xml:space="preserve">a) of the definition of </w:t>
      </w:r>
      <w:r w:rsidRPr="00974A7D">
        <w:rPr>
          <w:i/>
        </w:rPr>
        <w:t>sum of reductions</w:t>
      </w:r>
      <w:r w:rsidRPr="00974A7D">
        <w:t>)</w:t>
      </w:r>
    </w:p>
    <w:p w:rsidR="007E44AD" w:rsidRPr="00974A7D" w:rsidRDefault="007E44AD" w:rsidP="00974A7D">
      <w:pPr>
        <w:pStyle w:val="Item"/>
      </w:pPr>
      <w:r w:rsidRPr="00974A7D">
        <w:t>Omit “section</w:t>
      </w:r>
      <w:r w:rsidR="00974A7D" w:rsidRPr="00974A7D">
        <w:t> </w:t>
      </w:r>
      <w:r w:rsidRPr="00974A7D">
        <w:t>40</w:t>
      </w:r>
      <w:r w:rsidR="0045435D">
        <w:noBreakHyphen/>
      </w:r>
      <w:r w:rsidRPr="00974A7D">
        <w:t>25”, substitute “sections</w:t>
      </w:r>
      <w:r w:rsidR="00974A7D" w:rsidRPr="00974A7D">
        <w:t> </w:t>
      </w:r>
      <w:r w:rsidRPr="00974A7D">
        <w:t>40</w:t>
      </w:r>
      <w:r w:rsidR="0045435D">
        <w:noBreakHyphen/>
      </w:r>
      <w:r w:rsidRPr="00974A7D">
        <w:t>25 and 40</w:t>
      </w:r>
      <w:r w:rsidR="0045435D">
        <w:noBreakHyphen/>
      </w:r>
      <w:r w:rsidRPr="00974A7D">
        <w:t>27”.</w:t>
      </w:r>
    </w:p>
    <w:p w:rsidR="007E44AD" w:rsidRPr="00974A7D" w:rsidRDefault="007E44AD" w:rsidP="00974A7D">
      <w:pPr>
        <w:pStyle w:val="ItemHead"/>
      </w:pPr>
      <w:r w:rsidRPr="00974A7D">
        <w:t>10  Paragraph 250</w:t>
      </w:r>
      <w:r w:rsidR="0045435D">
        <w:noBreakHyphen/>
      </w:r>
      <w:r w:rsidRPr="00974A7D">
        <w:t>290(2)(c)</w:t>
      </w:r>
    </w:p>
    <w:p w:rsidR="007E44AD" w:rsidRPr="00974A7D" w:rsidRDefault="007E44AD" w:rsidP="00974A7D">
      <w:pPr>
        <w:pStyle w:val="Item"/>
      </w:pPr>
      <w:r w:rsidRPr="00974A7D">
        <w:t>After “40</w:t>
      </w:r>
      <w:r w:rsidR="0045435D">
        <w:noBreakHyphen/>
      </w:r>
      <w:r w:rsidRPr="00974A7D">
        <w:t>290,”, insert “40</w:t>
      </w:r>
      <w:r w:rsidR="0045435D">
        <w:noBreakHyphen/>
      </w:r>
      <w:r w:rsidRPr="00974A7D">
        <w:t>291,”.</w:t>
      </w:r>
    </w:p>
    <w:p w:rsidR="007E44AD" w:rsidRPr="00974A7D" w:rsidRDefault="007E44AD" w:rsidP="00974A7D">
      <w:pPr>
        <w:pStyle w:val="ItemHead"/>
      </w:pPr>
      <w:r w:rsidRPr="00974A7D">
        <w:t>11  After subsection</w:t>
      </w:r>
      <w:r w:rsidR="00974A7D" w:rsidRPr="00974A7D">
        <w:t> </w:t>
      </w:r>
      <w:r w:rsidRPr="00974A7D">
        <w:t>328</w:t>
      </w:r>
      <w:r w:rsidR="0045435D">
        <w:noBreakHyphen/>
      </w:r>
      <w:r w:rsidRPr="00974A7D">
        <w:t>175(9)</w:t>
      </w:r>
    </w:p>
    <w:p w:rsidR="007E44AD" w:rsidRPr="00974A7D" w:rsidRDefault="007E44AD" w:rsidP="00974A7D">
      <w:pPr>
        <w:pStyle w:val="Item"/>
      </w:pPr>
      <w:r w:rsidRPr="00974A7D">
        <w:t>Insert:</w:t>
      </w:r>
    </w:p>
    <w:p w:rsidR="007E44AD" w:rsidRPr="00974A7D" w:rsidRDefault="007E44AD" w:rsidP="00974A7D">
      <w:pPr>
        <w:pStyle w:val="SubsectionHead"/>
      </w:pPr>
      <w:r w:rsidRPr="00974A7D">
        <w:lastRenderedPageBreak/>
        <w:t>Exception: second</w:t>
      </w:r>
      <w:r w:rsidR="0045435D">
        <w:noBreakHyphen/>
      </w:r>
      <w:r w:rsidRPr="00974A7D">
        <w:t>hand assets used in residential property</w:t>
      </w:r>
    </w:p>
    <w:p w:rsidR="007E44AD" w:rsidRPr="00974A7D" w:rsidRDefault="007E44AD" w:rsidP="00974A7D">
      <w:pPr>
        <w:pStyle w:val="subsection"/>
      </w:pPr>
      <w:r w:rsidRPr="00974A7D">
        <w:tab/>
        <w:t>(9A)</w:t>
      </w:r>
      <w:r w:rsidRPr="00974A7D">
        <w:tab/>
        <w:t xml:space="preserve">You cannot deduct amounts for a </w:t>
      </w:r>
      <w:r w:rsidR="00974A7D" w:rsidRPr="00974A7D">
        <w:rPr>
          <w:position w:val="6"/>
          <w:sz w:val="16"/>
        </w:rPr>
        <w:t>*</w:t>
      </w:r>
      <w:r w:rsidRPr="00974A7D">
        <w:t>depreciating asset under this Subdivision to the extent that section</w:t>
      </w:r>
      <w:r w:rsidR="00974A7D" w:rsidRPr="00974A7D">
        <w:t> </w:t>
      </w:r>
      <w:r w:rsidRPr="00974A7D">
        <w:t>40</w:t>
      </w:r>
      <w:r w:rsidR="0045435D">
        <w:noBreakHyphen/>
      </w:r>
      <w:r w:rsidRPr="00974A7D">
        <w:t>27 prevents you from deducting amounts under subsection</w:t>
      </w:r>
      <w:r w:rsidR="00974A7D" w:rsidRPr="00974A7D">
        <w:t> </w:t>
      </w:r>
      <w:r w:rsidRPr="00974A7D">
        <w:t>40</w:t>
      </w:r>
      <w:r w:rsidR="0045435D">
        <w:noBreakHyphen/>
      </w:r>
      <w:r w:rsidRPr="00974A7D">
        <w:t>25(1) for the asset.</w:t>
      </w:r>
    </w:p>
    <w:p w:rsidR="007E44AD" w:rsidRPr="00974A7D" w:rsidRDefault="007E44AD" w:rsidP="00974A7D">
      <w:pPr>
        <w:pStyle w:val="ItemHead"/>
      </w:pPr>
      <w:r w:rsidRPr="00974A7D">
        <w:t>12  Subsection</w:t>
      </w:r>
      <w:r w:rsidR="00974A7D" w:rsidRPr="00974A7D">
        <w:t> </w:t>
      </w:r>
      <w:r w:rsidRPr="00974A7D">
        <w:t>995</w:t>
      </w:r>
      <w:r w:rsidR="0045435D">
        <w:noBreakHyphen/>
      </w:r>
      <w:r w:rsidRPr="00974A7D">
        <w:t>1(1)</w:t>
      </w:r>
    </w:p>
    <w:p w:rsidR="007E44AD" w:rsidRPr="00974A7D" w:rsidRDefault="007E44AD" w:rsidP="00974A7D">
      <w:pPr>
        <w:pStyle w:val="Item"/>
      </w:pPr>
      <w:r w:rsidRPr="00974A7D">
        <w:t>Insert:</w:t>
      </w:r>
    </w:p>
    <w:p w:rsidR="007E44AD" w:rsidRPr="00974A7D" w:rsidRDefault="007E44AD" w:rsidP="00974A7D">
      <w:pPr>
        <w:pStyle w:val="Definition"/>
      </w:pPr>
      <w:r w:rsidRPr="00974A7D">
        <w:rPr>
          <w:b/>
          <w:i/>
        </w:rPr>
        <w:t>new residential premises</w:t>
      </w:r>
      <w:r w:rsidRPr="00974A7D">
        <w:t xml:space="preserve"> has the same meaning as in the </w:t>
      </w:r>
      <w:r w:rsidR="00974A7D" w:rsidRPr="00974A7D">
        <w:rPr>
          <w:position w:val="6"/>
          <w:sz w:val="16"/>
        </w:rPr>
        <w:t>*</w:t>
      </w:r>
      <w:r w:rsidRPr="00974A7D">
        <w:t>GST Act.</w:t>
      </w:r>
    </w:p>
    <w:p w:rsidR="007E44AD" w:rsidRPr="00974A7D" w:rsidRDefault="007E44AD" w:rsidP="00974A7D">
      <w:pPr>
        <w:pStyle w:val="ItemHead"/>
      </w:pPr>
      <w:r w:rsidRPr="00974A7D">
        <w:t>13  Application of amendments</w:t>
      </w:r>
    </w:p>
    <w:p w:rsidR="007E44AD" w:rsidRPr="00974A7D" w:rsidRDefault="007E44AD" w:rsidP="00974A7D">
      <w:pPr>
        <w:pStyle w:val="Subitem"/>
      </w:pPr>
      <w:r w:rsidRPr="00974A7D">
        <w:t>(1)</w:t>
      </w:r>
      <w:r w:rsidRPr="00974A7D">
        <w:tab/>
        <w:t>The amendments made by this Schedule apply to an entity, for income years commencing on or after 1</w:t>
      </w:r>
      <w:r w:rsidR="00974A7D" w:rsidRPr="00974A7D">
        <w:t> </w:t>
      </w:r>
      <w:r w:rsidRPr="00974A7D">
        <w:t>July 2017, for assets:</w:t>
      </w:r>
    </w:p>
    <w:p w:rsidR="007E44AD" w:rsidRPr="00974A7D" w:rsidRDefault="007E44AD" w:rsidP="00974A7D">
      <w:pPr>
        <w:pStyle w:val="paragraph"/>
      </w:pPr>
      <w:r w:rsidRPr="00974A7D">
        <w:tab/>
        <w:t>(a)</w:t>
      </w:r>
      <w:r w:rsidRPr="00974A7D">
        <w:tab/>
        <w:t>acquired by the entity under contracts entered into; or</w:t>
      </w:r>
    </w:p>
    <w:p w:rsidR="007E44AD" w:rsidRPr="00974A7D" w:rsidRDefault="007E44AD" w:rsidP="00974A7D">
      <w:pPr>
        <w:pStyle w:val="paragraph"/>
      </w:pPr>
      <w:r w:rsidRPr="00974A7D">
        <w:tab/>
        <w:t>(b)</w:t>
      </w:r>
      <w:r w:rsidRPr="00974A7D">
        <w:tab/>
        <w:t>otherwise acquired by the entity;</w:t>
      </w:r>
    </w:p>
    <w:p w:rsidR="007E44AD" w:rsidRPr="00974A7D" w:rsidRDefault="007E44AD" w:rsidP="00974A7D">
      <w:pPr>
        <w:pStyle w:val="Item"/>
      </w:pPr>
      <w:r w:rsidRPr="00974A7D">
        <w:t>at or after 7.30 pm, by legal time in the Australian Capital Territory, on 9</w:t>
      </w:r>
      <w:r w:rsidR="00974A7D" w:rsidRPr="00974A7D">
        <w:t> </w:t>
      </w:r>
      <w:r w:rsidRPr="00974A7D">
        <w:t>May 2017.</w:t>
      </w:r>
    </w:p>
    <w:p w:rsidR="007E44AD" w:rsidRPr="00974A7D" w:rsidRDefault="007E44AD" w:rsidP="00974A7D">
      <w:pPr>
        <w:pStyle w:val="Subitem"/>
      </w:pPr>
      <w:r w:rsidRPr="00974A7D">
        <w:t>(2)</w:t>
      </w:r>
      <w:r w:rsidRPr="00974A7D">
        <w:tab/>
        <w:t>The amendments made by this Schedule also apply to the entity, for income years commencing on or after 1</w:t>
      </w:r>
      <w:r w:rsidR="00974A7D" w:rsidRPr="00974A7D">
        <w:t> </w:t>
      </w:r>
      <w:r w:rsidRPr="00974A7D">
        <w:t>July 2017, for any other asset acquired by the entity, if:</w:t>
      </w:r>
    </w:p>
    <w:p w:rsidR="007E44AD" w:rsidRPr="00974A7D" w:rsidRDefault="007E44AD" w:rsidP="00974A7D">
      <w:pPr>
        <w:pStyle w:val="paragraph"/>
      </w:pPr>
      <w:r w:rsidRPr="00974A7D">
        <w:tab/>
        <w:t>(a)</w:t>
      </w:r>
      <w:r w:rsidRPr="00974A7D">
        <w:tab/>
        <w:t>the asset’s start time is during the income year that includes 9</w:t>
      </w:r>
      <w:r w:rsidR="00974A7D" w:rsidRPr="00974A7D">
        <w:t> </w:t>
      </w:r>
      <w:r w:rsidRPr="00974A7D">
        <w:t>May 2017 or during an earlier income year; and</w:t>
      </w:r>
    </w:p>
    <w:p w:rsidR="007E44AD" w:rsidRPr="00974A7D" w:rsidRDefault="007E44AD" w:rsidP="00974A7D">
      <w:pPr>
        <w:pStyle w:val="paragraph"/>
      </w:pPr>
      <w:r w:rsidRPr="00974A7D">
        <w:tab/>
        <w:t>(b)</w:t>
      </w:r>
      <w:r w:rsidRPr="00974A7D">
        <w:tab/>
        <w:t>no amount can be deducted under Division</w:t>
      </w:r>
      <w:r w:rsidR="00974A7D" w:rsidRPr="00974A7D">
        <w:t> </w:t>
      </w:r>
      <w:r w:rsidRPr="00974A7D">
        <w:t>40, or Subdivision</w:t>
      </w:r>
      <w:r w:rsidR="00974A7D" w:rsidRPr="00974A7D">
        <w:t> </w:t>
      </w:r>
      <w:r w:rsidRPr="00974A7D">
        <w:t>328</w:t>
      </w:r>
      <w:r w:rsidR="0045435D">
        <w:noBreakHyphen/>
      </w:r>
      <w:r w:rsidRPr="00974A7D">
        <w:t xml:space="preserve">D, of the </w:t>
      </w:r>
      <w:r w:rsidRPr="00974A7D">
        <w:rPr>
          <w:i/>
        </w:rPr>
        <w:t>Income Tax Assessment Act 1997</w:t>
      </w:r>
      <w:r w:rsidRPr="00974A7D">
        <w:t xml:space="preserve"> by the entity for the asset for the income year that includes 9</w:t>
      </w:r>
      <w:r w:rsidR="00974A7D" w:rsidRPr="00974A7D">
        <w:t> </w:t>
      </w:r>
      <w:r w:rsidRPr="00974A7D">
        <w:t>May 2017.</w:t>
      </w:r>
    </w:p>
    <w:p w:rsidR="00863D27" w:rsidRPr="00974A7D" w:rsidRDefault="00863D27" w:rsidP="00974A7D">
      <w:pPr>
        <w:pStyle w:val="ActHead6"/>
        <w:pageBreakBefore/>
      </w:pPr>
      <w:bookmarkStart w:id="12" w:name="_Toc499902989"/>
      <w:bookmarkStart w:id="13" w:name="opcCurrentFind"/>
      <w:r w:rsidRPr="00974A7D">
        <w:rPr>
          <w:rStyle w:val="CharAmSchNo"/>
        </w:rPr>
        <w:lastRenderedPageBreak/>
        <w:t>Schedule</w:t>
      </w:r>
      <w:r w:rsidR="00974A7D" w:rsidRPr="00974A7D">
        <w:rPr>
          <w:rStyle w:val="CharAmSchNo"/>
        </w:rPr>
        <w:t> </w:t>
      </w:r>
      <w:r w:rsidR="00264853" w:rsidRPr="00974A7D">
        <w:rPr>
          <w:rStyle w:val="CharAmSchNo"/>
        </w:rPr>
        <w:t>3</w:t>
      </w:r>
      <w:r w:rsidRPr="00974A7D">
        <w:t>—</w:t>
      </w:r>
      <w:r w:rsidRPr="00974A7D">
        <w:rPr>
          <w:rStyle w:val="CharAmSchText"/>
        </w:rPr>
        <w:t>Vacancy fees for foreign acquisitions of residential land</w:t>
      </w:r>
      <w:bookmarkEnd w:id="12"/>
    </w:p>
    <w:p w:rsidR="00863D27" w:rsidRPr="00974A7D" w:rsidRDefault="00863D27" w:rsidP="00974A7D">
      <w:pPr>
        <w:pStyle w:val="ActHead7"/>
      </w:pPr>
      <w:bookmarkStart w:id="14" w:name="_Toc499902990"/>
      <w:bookmarkEnd w:id="13"/>
      <w:r w:rsidRPr="00974A7D">
        <w:rPr>
          <w:rStyle w:val="CharAmPartNo"/>
        </w:rPr>
        <w:t>Part</w:t>
      </w:r>
      <w:r w:rsidR="00974A7D" w:rsidRPr="00974A7D">
        <w:rPr>
          <w:rStyle w:val="CharAmPartNo"/>
        </w:rPr>
        <w:t> </w:t>
      </w:r>
      <w:r w:rsidRPr="00974A7D">
        <w:rPr>
          <w:rStyle w:val="CharAmPartNo"/>
        </w:rPr>
        <w:t>1</w:t>
      </w:r>
      <w:r w:rsidRPr="00974A7D">
        <w:t>—</w:t>
      </w:r>
      <w:r w:rsidRPr="00974A7D">
        <w:rPr>
          <w:rStyle w:val="CharAmPartText"/>
        </w:rPr>
        <w:t>Amendments</w:t>
      </w:r>
      <w:bookmarkEnd w:id="14"/>
    </w:p>
    <w:p w:rsidR="00863D27" w:rsidRPr="00974A7D" w:rsidRDefault="00863D27" w:rsidP="00974A7D">
      <w:pPr>
        <w:pStyle w:val="ActHead9"/>
        <w:rPr>
          <w:i w:val="0"/>
        </w:rPr>
      </w:pPr>
      <w:bookmarkStart w:id="15" w:name="_Toc499902991"/>
      <w:r w:rsidRPr="00974A7D">
        <w:t>Foreign Acquisitions and Takeovers Act 1975</w:t>
      </w:r>
      <w:bookmarkEnd w:id="15"/>
    </w:p>
    <w:p w:rsidR="00863D27" w:rsidRPr="00974A7D" w:rsidRDefault="00863D27" w:rsidP="00974A7D">
      <w:pPr>
        <w:pStyle w:val="ItemHead"/>
      </w:pPr>
      <w:r w:rsidRPr="00974A7D">
        <w:t>1  Section</w:t>
      </w:r>
      <w:r w:rsidR="00974A7D" w:rsidRPr="00974A7D">
        <w:t> </w:t>
      </w:r>
      <w:r w:rsidRPr="00974A7D">
        <w:t>4</w:t>
      </w:r>
    </w:p>
    <w:p w:rsidR="00863D27" w:rsidRPr="00974A7D" w:rsidRDefault="00863D27" w:rsidP="00974A7D">
      <w:pPr>
        <w:pStyle w:val="Item"/>
      </w:pPr>
      <w:r w:rsidRPr="00974A7D">
        <w:t>Insert:</w:t>
      </w:r>
    </w:p>
    <w:p w:rsidR="00863D27" w:rsidRPr="00974A7D" w:rsidRDefault="00863D27" w:rsidP="00974A7D">
      <w:pPr>
        <w:pStyle w:val="Definition"/>
      </w:pPr>
      <w:r w:rsidRPr="00974A7D">
        <w:rPr>
          <w:b/>
          <w:i/>
        </w:rPr>
        <w:t>occupation day</w:t>
      </w:r>
      <w:r w:rsidRPr="00974A7D">
        <w:t xml:space="preserve"> has the meaning given by section</w:t>
      </w:r>
      <w:r w:rsidR="00974A7D" w:rsidRPr="00974A7D">
        <w:t> </w:t>
      </w:r>
      <w:r w:rsidRPr="00974A7D">
        <w:t>115C.</w:t>
      </w:r>
    </w:p>
    <w:p w:rsidR="00863D27" w:rsidRPr="00974A7D" w:rsidRDefault="00863D27" w:rsidP="00974A7D">
      <w:pPr>
        <w:pStyle w:val="Definition"/>
      </w:pPr>
      <w:r w:rsidRPr="00974A7D">
        <w:rPr>
          <w:b/>
          <w:i/>
        </w:rPr>
        <w:t>residentially occupied</w:t>
      </w:r>
      <w:r w:rsidRPr="00974A7D">
        <w:t xml:space="preserve"> has the meaning given by section</w:t>
      </w:r>
      <w:r w:rsidR="00974A7D" w:rsidRPr="00974A7D">
        <w:t> </w:t>
      </w:r>
      <w:r w:rsidRPr="00974A7D">
        <w:t>115C.</w:t>
      </w:r>
    </w:p>
    <w:p w:rsidR="00863D27" w:rsidRPr="00974A7D" w:rsidRDefault="00863D27" w:rsidP="00974A7D">
      <w:pPr>
        <w:pStyle w:val="Definition"/>
      </w:pPr>
      <w:r w:rsidRPr="00974A7D">
        <w:rPr>
          <w:b/>
          <w:i/>
        </w:rPr>
        <w:t>unpaid vacancy fees</w:t>
      </w:r>
      <w:r w:rsidRPr="00974A7D">
        <w:t xml:space="preserve"> has the meaning given by section</w:t>
      </w:r>
      <w:r w:rsidR="00974A7D" w:rsidRPr="00974A7D">
        <w:t> </w:t>
      </w:r>
      <w:r w:rsidRPr="00974A7D">
        <w:t>115K.</w:t>
      </w:r>
    </w:p>
    <w:p w:rsidR="00863D27" w:rsidRPr="00974A7D" w:rsidRDefault="00863D27" w:rsidP="00974A7D">
      <w:pPr>
        <w:pStyle w:val="Definition"/>
      </w:pPr>
      <w:r w:rsidRPr="00974A7D">
        <w:rPr>
          <w:b/>
          <w:i/>
        </w:rPr>
        <w:t>unpaid vacancy penalties</w:t>
      </w:r>
      <w:r w:rsidRPr="00974A7D">
        <w:t xml:space="preserve"> has the meaning given by section</w:t>
      </w:r>
      <w:r w:rsidR="00974A7D" w:rsidRPr="00974A7D">
        <w:t> </w:t>
      </w:r>
      <w:r w:rsidRPr="00974A7D">
        <w:t>115K.</w:t>
      </w:r>
    </w:p>
    <w:p w:rsidR="00863D27" w:rsidRPr="00974A7D" w:rsidRDefault="00863D27" w:rsidP="00974A7D">
      <w:pPr>
        <w:pStyle w:val="Definition"/>
      </w:pPr>
      <w:r w:rsidRPr="00974A7D">
        <w:rPr>
          <w:b/>
          <w:i/>
        </w:rPr>
        <w:t>vacancy fee</w:t>
      </w:r>
      <w:r w:rsidRPr="00974A7D">
        <w:t xml:space="preserve"> has the meaning given by section</w:t>
      </w:r>
      <w:r w:rsidR="00974A7D" w:rsidRPr="00974A7D">
        <w:t> </w:t>
      </w:r>
      <w:r w:rsidRPr="00974A7D">
        <w:t>115C.</w:t>
      </w:r>
    </w:p>
    <w:p w:rsidR="00863D27" w:rsidRPr="00974A7D" w:rsidRDefault="00863D27" w:rsidP="00974A7D">
      <w:pPr>
        <w:pStyle w:val="Definition"/>
      </w:pPr>
      <w:r w:rsidRPr="00974A7D">
        <w:rPr>
          <w:b/>
          <w:i/>
        </w:rPr>
        <w:t>vacancy year</w:t>
      </w:r>
      <w:r w:rsidRPr="00974A7D">
        <w:t xml:space="preserve"> has the meaning given by section</w:t>
      </w:r>
      <w:r w:rsidR="00974A7D" w:rsidRPr="00974A7D">
        <w:t> </w:t>
      </w:r>
      <w:r w:rsidRPr="00974A7D">
        <w:t>115C.</w:t>
      </w:r>
    </w:p>
    <w:p w:rsidR="00863D27" w:rsidRPr="00974A7D" w:rsidRDefault="00863D27" w:rsidP="00974A7D">
      <w:pPr>
        <w:pStyle w:val="ItemHead"/>
      </w:pPr>
      <w:r w:rsidRPr="00974A7D">
        <w:t>2  Subsection</w:t>
      </w:r>
      <w:r w:rsidR="00974A7D" w:rsidRPr="00974A7D">
        <w:t> </w:t>
      </w:r>
      <w:r w:rsidRPr="00974A7D">
        <w:t>100(1)</w:t>
      </w:r>
    </w:p>
    <w:p w:rsidR="00863D27" w:rsidRPr="00974A7D" w:rsidRDefault="00863D27" w:rsidP="00974A7D">
      <w:pPr>
        <w:pStyle w:val="Item"/>
      </w:pPr>
      <w:r w:rsidRPr="00974A7D">
        <w:t>Repeal the subsection, substitute:</w:t>
      </w:r>
    </w:p>
    <w:p w:rsidR="00863D27" w:rsidRPr="00974A7D" w:rsidRDefault="00863D27" w:rsidP="00974A7D">
      <w:pPr>
        <w:pStyle w:val="SubsectionHead"/>
      </w:pPr>
      <w:r w:rsidRPr="00974A7D">
        <w:t>Provisions subject to an infringement notice</w:t>
      </w:r>
    </w:p>
    <w:p w:rsidR="00863D27" w:rsidRPr="00974A7D" w:rsidRDefault="00863D27" w:rsidP="00974A7D">
      <w:pPr>
        <w:pStyle w:val="subsection"/>
      </w:pPr>
      <w:r w:rsidRPr="00974A7D">
        <w:tab/>
        <w:t>(1)</w:t>
      </w:r>
      <w:r w:rsidRPr="00974A7D">
        <w:tab/>
        <w:t>The following provisions are subject to an infringement notice under Part</w:t>
      </w:r>
      <w:r w:rsidR="00974A7D" w:rsidRPr="00974A7D">
        <w:t> </w:t>
      </w:r>
      <w:r w:rsidRPr="00974A7D">
        <w:t>5 of the Regulatory Powers Act:</w:t>
      </w:r>
    </w:p>
    <w:p w:rsidR="00863D27" w:rsidRPr="00974A7D" w:rsidRDefault="00863D27" w:rsidP="00974A7D">
      <w:pPr>
        <w:pStyle w:val="paragraph"/>
      </w:pPr>
      <w:r w:rsidRPr="00974A7D">
        <w:tab/>
        <w:t>(a)</w:t>
      </w:r>
      <w:r w:rsidRPr="00974A7D">
        <w:tab/>
        <w:t>the provisions of Subdivision C of Division</w:t>
      </w:r>
      <w:r w:rsidR="00974A7D" w:rsidRPr="00974A7D">
        <w:t> </w:t>
      </w:r>
      <w:r w:rsidRPr="00974A7D">
        <w:t>3 (civil penalties relating to residential land);</w:t>
      </w:r>
    </w:p>
    <w:p w:rsidR="00863D27" w:rsidRPr="00974A7D" w:rsidRDefault="00863D27" w:rsidP="00974A7D">
      <w:pPr>
        <w:pStyle w:val="paragraph"/>
      </w:pPr>
      <w:r w:rsidRPr="00974A7D">
        <w:tab/>
        <w:t>(b)</w:t>
      </w:r>
      <w:r w:rsidRPr="00974A7D">
        <w:tab/>
        <w:t>subsection</w:t>
      </w:r>
      <w:r w:rsidR="00974A7D" w:rsidRPr="00974A7D">
        <w:t> </w:t>
      </w:r>
      <w:r w:rsidRPr="00974A7D">
        <w:t>115D(1) (vacancy fee liability—vacancy fee return);</w:t>
      </w:r>
    </w:p>
    <w:p w:rsidR="00863D27" w:rsidRPr="00974A7D" w:rsidRDefault="00863D27" w:rsidP="00974A7D">
      <w:pPr>
        <w:pStyle w:val="paragraph"/>
      </w:pPr>
      <w:r w:rsidRPr="00974A7D">
        <w:tab/>
        <w:t>(c)</w:t>
      </w:r>
      <w:r w:rsidRPr="00974A7D">
        <w:tab/>
        <w:t>subsection</w:t>
      </w:r>
      <w:r w:rsidR="00974A7D" w:rsidRPr="00974A7D">
        <w:t> </w:t>
      </w:r>
      <w:r w:rsidRPr="00974A7D">
        <w:t>115G(1) (vacancy fee liability—requirement to keep records).</w:t>
      </w:r>
    </w:p>
    <w:p w:rsidR="00863D27" w:rsidRPr="00974A7D" w:rsidRDefault="00863D27" w:rsidP="00974A7D">
      <w:pPr>
        <w:pStyle w:val="notetext"/>
      </w:pPr>
      <w:r w:rsidRPr="00974A7D">
        <w:t>Note:</w:t>
      </w:r>
      <w:r w:rsidRPr="00974A7D">
        <w:tab/>
        <w:t>Part</w:t>
      </w:r>
      <w:r w:rsidR="00974A7D" w:rsidRPr="00974A7D">
        <w:t> </w:t>
      </w:r>
      <w:r w:rsidRPr="00974A7D">
        <w:t>5 of the Regulatory Powers Act creates a framework for using infringement notices in relation to provisions.</w:t>
      </w:r>
    </w:p>
    <w:p w:rsidR="00863D27" w:rsidRPr="00974A7D" w:rsidRDefault="00863D27" w:rsidP="00974A7D">
      <w:pPr>
        <w:pStyle w:val="ItemHead"/>
      </w:pPr>
      <w:r w:rsidRPr="00974A7D">
        <w:t>3  At the end of subparagraph</w:t>
      </w:r>
      <w:r w:rsidR="00974A7D" w:rsidRPr="00974A7D">
        <w:t> </w:t>
      </w:r>
      <w:r w:rsidRPr="00974A7D">
        <w:t>100(5)(b)(iv)</w:t>
      </w:r>
    </w:p>
    <w:p w:rsidR="00863D27" w:rsidRPr="00974A7D" w:rsidRDefault="00863D27" w:rsidP="00974A7D">
      <w:pPr>
        <w:pStyle w:val="Item"/>
      </w:pPr>
      <w:r w:rsidRPr="00974A7D">
        <w:t>Add:</w:t>
      </w:r>
    </w:p>
    <w:p w:rsidR="00863D27" w:rsidRPr="00974A7D" w:rsidRDefault="00863D27" w:rsidP="00974A7D">
      <w:pPr>
        <w:pStyle w:val="paragraph"/>
      </w:pPr>
      <w:r w:rsidRPr="00974A7D">
        <w:lastRenderedPageBreak/>
        <w:tab/>
        <w:t>; (v)</w:t>
      </w:r>
      <w:r w:rsidRPr="00974A7D">
        <w:tab/>
        <w:t>subsection</w:t>
      </w:r>
      <w:r w:rsidR="00974A7D" w:rsidRPr="00974A7D">
        <w:t> </w:t>
      </w:r>
      <w:r w:rsidRPr="00974A7D">
        <w:t>115D(1) (vacancy fee liability—vacancy fee return);</w:t>
      </w:r>
    </w:p>
    <w:p w:rsidR="00863D27" w:rsidRPr="00974A7D" w:rsidRDefault="00863D27" w:rsidP="00974A7D">
      <w:pPr>
        <w:pStyle w:val="paragraph"/>
      </w:pPr>
      <w:r w:rsidRPr="00974A7D">
        <w:tab/>
        <w:t>(vi)</w:t>
      </w:r>
      <w:r w:rsidRPr="00974A7D">
        <w:tab/>
        <w:t>subsection</w:t>
      </w:r>
      <w:r w:rsidR="00974A7D" w:rsidRPr="00974A7D">
        <w:t> </w:t>
      </w:r>
      <w:r w:rsidRPr="00974A7D">
        <w:t>115G(1) (vacancy fee liability—requirement to keep records).</w:t>
      </w:r>
    </w:p>
    <w:p w:rsidR="00863D27" w:rsidRPr="00974A7D" w:rsidRDefault="00863D27" w:rsidP="00974A7D">
      <w:pPr>
        <w:pStyle w:val="ItemHead"/>
      </w:pPr>
      <w:r w:rsidRPr="00974A7D">
        <w:t>4  Part</w:t>
      </w:r>
      <w:r w:rsidR="00974A7D" w:rsidRPr="00974A7D">
        <w:t> </w:t>
      </w:r>
      <w:r w:rsidRPr="00974A7D">
        <w:t>6 (heading)</w:t>
      </w:r>
    </w:p>
    <w:p w:rsidR="00863D27" w:rsidRPr="00974A7D" w:rsidRDefault="00863D27" w:rsidP="00974A7D">
      <w:pPr>
        <w:pStyle w:val="Item"/>
      </w:pPr>
      <w:r w:rsidRPr="00974A7D">
        <w:t>Repeal the heading, substitute:</w:t>
      </w:r>
    </w:p>
    <w:p w:rsidR="00863D27" w:rsidRPr="00974A7D" w:rsidRDefault="00863D27" w:rsidP="00974A7D">
      <w:pPr>
        <w:pStyle w:val="ActHead2"/>
      </w:pPr>
      <w:bookmarkStart w:id="16" w:name="f_Check_Lines_above"/>
      <w:bookmarkStart w:id="17" w:name="_Toc499902992"/>
      <w:bookmarkEnd w:id="16"/>
      <w:r w:rsidRPr="00974A7D">
        <w:rPr>
          <w:rStyle w:val="CharPartNo"/>
        </w:rPr>
        <w:t>Part</w:t>
      </w:r>
      <w:r w:rsidR="00974A7D" w:rsidRPr="00974A7D">
        <w:rPr>
          <w:rStyle w:val="CharPartNo"/>
        </w:rPr>
        <w:t> </w:t>
      </w:r>
      <w:r w:rsidRPr="00974A7D">
        <w:rPr>
          <w:rStyle w:val="CharPartNo"/>
        </w:rPr>
        <w:t>6</w:t>
      </w:r>
      <w:r w:rsidRPr="00974A7D">
        <w:t>—</w:t>
      </w:r>
      <w:r w:rsidRPr="00974A7D">
        <w:rPr>
          <w:rStyle w:val="CharPartText"/>
        </w:rPr>
        <w:t>Fees in relation to actions</w:t>
      </w:r>
      <w:bookmarkEnd w:id="17"/>
    </w:p>
    <w:p w:rsidR="00863D27" w:rsidRPr="00974A7D" w:rsidRDefault="00863D27" w:rsidP="00974A7D">
      <w:pPr>
        <w:pStyle w:val="ItemHead"/>
      </w:pPr>
      <w:r w:rsidRPr="00974A7D">
        <w:t>5  Subsection</w:t>
      </w:r>
      <w:r w:rsidR="00974A7D" w:rsidRPr="00974A7D">
        <w:t> </w:t>
      </w:r>
      <w:r w:rsidRPr="00974A7D">
        <w:t>113(5)</w:t>
      </w:r>
    </w:p>
    <w:p w:rsidR="00863D27" w:rsidRPr="00974A7D" w:rsidRDefault="00863D27" w:rsidP="00974A7D">
      <w:pPr>
        <w:pStyle w:val="Item"/>
      </w:pPr>
      <w:r w:rsidRPr="00974A7D">
        <w:t>Omit “under this Act”, substitute “under this section”.</w:t>
      </w:r>
    </w:p>
    <w:p w:rsidR="00863D27" w:rsidRPr="00974A7D" w:rsidRDefault="00863D27" w:rsidP="00974A7D">
      <w:pPr>
        <w:pStyle w:val="ItemHead"/>
      </w:pPr>
      <w:r w:rsidRPr="00974A7D">
        <w:t>6  Section</w:t>
      </w:r>
      <w:r w:rsidR="00974A7D" w:rsidRPr="00974A7D">
        <w:t> </w:t>
      </w:r>
      <w:r w:rsidRPr="00974A7D">
        <w:t>115</w:t>
      </w:r>
    </w:p>
    <w:p w:rsidR="00863D27" w:rsidRPr="00974A7D" w:rsidRDefault="00863D27" w:rsidP="00974A7D">
      <w:pPr>
        <w:pStyle w:val="Item"/>
      </w:pPr>
      <w:r w:rsidRPr="00974A7D">
        <w:t>Omit “under this Act”, substitute “under section</w:t>
      </w:r>
      <w:r w:rsidR="00974A7D" w:rsidRPr="00974A7D">
        <w:t> </w:t>
      </w:r>
      <w:r w:rsidRPr="00974A7D">
        <w:t>113”.</w:t>
      </w:r>
    </w:p>
    <w:p w:rsidR="00863D27" w:rsidRPr="00974A7D" w:rsidRDefault="00863D27" w:rsidP="00974A7D">
      <w:pPr>
        <w:pStyle w:val="ItemHead"/>
      </w:pPr>
      <w:r w:rsidRPr="00974A7D">
        <w:t>7  After Part</w:t>
      </w:r>
      <w:r w:rsidR="00974A7D" w:rsidRPr="00974A7D">
        <w:t> </w:t>
      </w:r>
      <w:r w:rsidRPr="00974A7D">
        <w:t>6</w:t>
      </w:r>
    </w:p>
    <w:p w:rsidR="00863D27" w:rsidRPr="00974A7D" w:rsidRDefault="00863D27" w:rsidP="00974A7D">
      <w:pPr>
        <w:pStyle w:val="Item"/>
      </w:pPr>
      <w:r w:rsidRPr="00974A7D">
        <w:t>Insert:</w:t>
      </w:r>
    </w:p>
    <w:p w:rsidR="00863D27" w:rsidRPr="00974A7D" w:rsidRDefault="00863D27" w:rsidP="00974A7D">
      <w:pPr>
        <w:pStyle w:val="ActHead2"/>
      </w:pPr>
      <w:bookmarkStart w:id="18" w:name="_Toc499902993"/>
      <w:r w:rsidRPr="00974A7D">
        <w:rPr>
          <w:rStyle w:val="CharPartNo"/>
        </w:rPr>
        <w:t>Part</w:t>
      </w:r>
      <w:r w:rsidR="00974A7D" w:rsidRPr="00974A7D">
        <w:rPr>
          <w:rStyle w:val="CharPartNo"/>
        </w:rPr>
        <w:t> </w:t>
      </w:r>
      <w:r w:rsidRPr="00974A7D">
        <w:rPr>
          <w:rStyle w:val="CharPartNo"/>
        </w:rPr>
        <w:t>6A</w:t>
      </w:r>
      <w:r w:rsidRPr="00974A7D">
        <w:t>—</w:t>
      </w:r>
      <w:r w:rsidRPr="00974A7D">
        <w:rPr>
          <w:rStyle w:val="CharPartText"/>
        </w:rPr>
        <w:t>Vacancy fees for foreign acquisitions of residential land</w:t>
      </w:r>
      <w:bookmarkEnd w:id="18"/>
    </w:p>
    <w:p w:rsidR="00863D27" w:rsidRPr="00974A7D" w:rsidRDefault="00863D27" w:rsidP="00974A7D">
      <w:pPr>
        <w:pStyle w:val="ActHead3"/>
      </w:pPr>
      <w:bookmarkStart w:id="19" w:name="_Toc499902994"/>
      <w:r w:rsidRPr="00974A7D">
        <w:rPr>
          <w:rStyle w:val="CharDivNo"/>
        </w:rPr>
        <w:t>Division</w:t>
      </w:r>
      <w:r w:rsidR="00974A7D" w:rsidRPr="00974A7D">
        <w:rPr>
          <w:rStyle w:val="CharDivNo"/>
        </w:rPr>
        <w:t> </w:t>
      </w:r>
      <w:r w:rsidRPr="00974A7D">
        <w:rPr>
          <w:rStyle w:val="CharDivNo"/>
        </w:rPr>
        <w:t>1</w:t>
      </w:r>
      <w:r w:rsidRPr="00974A7D">
        <w:t>—</w:t>
      </w:r>
      <w:r w:rsidRPr="00974A7D">
        <w:rPr>
          <w:rStyle w:val="CharDivText"/>
        </w:rPr>
        <w:t>Simplified outline of this Part</w:t>
      </w:r>
      <w:bookmarkEnd w:id="19"/>
    </w:p>
    <w:p w:rsidR="00863D27" w:rsidRPr="00974A7D" w:rsidRDefault="00863D27" w:rsidP="00974A7D">
      <w:pPr>
        <w:pStyle w:val="ActHead5"/>
      </w:pPr>
      <w:bookmarkStart w:id="20" w:name="_Toc499902995"/>
      <w:r w:rsidRPr="00974A7D">
        <w:rPr>
          <w:rStyle w:val="CharSectno"/>
        </w:rPr>
        <w:t>115A</w:t>
      </w:r>
      <w:r w:rsidRPr="00974A7D">
        <w:t xml:space="preserve">  Simplified outline of this Part</w:t>
      </w:r>
      <w:bookmarkEnd w:id="20"/>
    </w:p>
    <w:p w:rsidR="00863D27" w:rsidRPr="00974A7D" w:rsidRDefault="00863D27" w:rsidP="00974A7D">
      <w:pPr>
        <w:pStyle w:val="SOText"/>
      </w:pPr>
      <w:r w:rsidRPr="00974A7D">
        <w:t>A vacancy fee is payable by a foreign person for any dwelling on residential land, for any year (called a vacancy year), if the dwelling is residentially occupied for less than 183 days in the year.</w:t>
      </w:r>
    </w:p>
    <w:p w:rsidR="00863D27" w:rsidRPr="00974A7D" w:rsidRDefault="00863D27" w:rsidP="00974A7D">
      <w:pPr>
        <w:pStyle w:val="SOText"/>
      </w:pPr>
      <w:r w:rsidRPr="00974A7D">
        <w:t>A dwelling is residentially occupied on a day in any of the following circumstances (or any combination of these circumstances over the vacancy year):</w:t>
      </w:r>
    </w:p>
    <w:p w:rsidR="00863D27" w:rsidRPr="00974A7D" w:rsidRDefault="00863D27" w:rsidP="00974A7D">
      <w:pPr>
        <w:pStyle w:val="SOPara"/>
      </w:pPr>
      <w:r w:rsidRPr="00974A7D">
        <w:tab/>
        <w:t>(a)</w:t>
      </w:r>
      <w:r w:rsidRPr="00974A7D">
        <w:tab/>
        <w:t>the foreign person, or a relative of the foreign person, genuinely occupies the dwelling as a residence (whether or not with other persons);</w:t>
      </w:r>
    </w:p>
    <w:p w:rsidR="00863D27" w:rsidRPr="00974A7D" w:rsidRDefault="00863D27" w:rsidP="00974A7D">
      <w:pPr>
        <w:pStyle w:val="SOPara"/>
      </w:pPr>
      <w:r w:rsidRPr="00974A7D">
        <w:lastRenderedPageBreak/>
        <w:tab/>
        <w:t>(b)</w:t>
      </w:r>
      <w:r w:rsidRPr="00974A7D">
        <w:tab/>
        <w:t>the dwelling is genuinely occupied as a residence under a lease or licence with a term of 30 or more days;</w:t>
      </w:r>
    </w:p>
    <w:p w:rsidR="00863D27" w:rsidRPr="00974A7D" w:rsidRDefault="00863D27" w:rsidP="00974A7D">
      <w:pPr>
        <w:pStyle w:val="SOPara"/>
      </w:pPr>
      <w:r w:rsidRPr="00974A7D">
        <w:tab/>
        <w:t>(c)</w:t>
      </w:r>
      <w:r w:rsidRPr="00974A7D">
        <w:tab/>
        <w:t>the dwelling is genuinely available for occupation as a residence under a lease or licence with a term of 30 or more days.</w:t>
      </w:r>
    </w:p>
    <w:p w:rsidR="00863D27" w:rsidRPr="00974A7D" w:rsidRDefault="00863D27" w:rsidP="00974A7D">
      <w:pPr>
        <w:pStyle w:val="SOText"/>
      </w:pPr>
      <w:r w:rsidRPr="00974A7D">
        <w:t xml:space="preserve">The amount of the vacancy fee is found in the </w:t>
      </w:r>
      <w:r w:rsidRPr="00974A7D">
        <w:rPr>
          <w:i/>
        </w:rPr>
        <w:t>Foreign Acquisitions and Takeovers Fees Imposition Act 2015</w:t>
      </w:r>
      <w:r w:rsidRPr="00974A7D">
        <w:t>. However, a vacancy fee may be waived or remitted.</w:t>
      </w:r>
    </w:p>
    <w:p w:rsidR="00863D27" w:rsidRPr="00974A7D" w:rsidRDefault="00863D27" w:rsidP="00974A7D">
      <w:pPr>
        <w:pStyle w:val="SOText"/>
      </w:pPr>
      <w:r w:rsidRPr="00974A7D">
        <w:t>The foreign person is required to give a vacancy fee return to the Commissioner of Taxation after the end of each vacancy year for a dwelling. The person must also keep all relevant records for 5 years after disposal of the interest in residential land.</w:t>
      </w:r>
    </w:p>
    <w:p w:rsidR="00863D27" w:rsidRPr="00974A7D" w:rsidRDefault="00863D27" w:rsidP="00974A7D">
      <w:pPr>
        <w:pStyle w:val="SOText"/>
      </w:pPr>
      <w:r w:rsidRPr="00974A7D">
        <w:t>Unpaid vacancy fees for a dwelling may be recovered as a debt, or by the creation of a charge over Australian land in which an interest is held by the foreign person. The charge also secures any unpaid penalties for contraventions of civil penalty provisions under this Part relating to giving annual returns and keeping records.</w:t>
      </w:r>
    </w:p>
    <w:p w:rsidR="00863D27" w:rsidRPr="00974A7D" w:rsidRDefault="00863D27" w:rsidP="00974A7D">
      <w:pPr>
        <w:pStyle w:val="ActHead3"/>
      </w:pPr>
      <w:bookmarkStart w:id="21" w:name="_Toc499902996"/>
      <w:r w:rsidRPr="00974A7D">
        <w:rPr>
          <w:rStyle w:val="CharDivNo"/>
        </w:rPr>
        <w:t>Division</w:t>
      </w:r>
      <w:r w:rsidR="00974A7D" w:rsidRPr="00974A7D">
        <w:rPr>
          <w:rStyle w:val="CharDivNo"/>
        </w:rPr>
        <w:t> </w:t>
      </w:r>
      <w:r w:rsidRPr="00974A7D">
        <w:rPr>
          <w:rStyle w:val="CharDivNo"/>
        </w:rPr>
        <w:t>2</w:t>
      </w:r>
      <w:r w:rsidRPr="00974A7D">
        <w:t>—</w:t>
      </w:r>
      <w:r w:rsidRPr="00974A7D">
        <w:rPr>
          <w:rStyle w:val="CharDivText"/>
        </w:rPr>
        <w:t>Vacancy fees: liability</w:t>
      </w:r>
      <w:bookmarkEnd w:id="21"/>
    </w:p>
    <w:p w:rsidR="00863D27" w:rsidRPr="00974A7D" w:rsidRDefault="00863D27" w:rsidP="00974A7D">
      <w:pPr>
        <w:pStyle w:val="ActHead5"/>
      </w:pPr>
      <w:bookmarkStart w:id="22" w:name="_Toc499902997"/>
      <w:r w:rsidRPr="00974A7D">
        <w:rPr>
          <w:rStyle w:val="CharSectno"/>
        </w:rPr>
        <w:t>115B</w:t>
      </w:r>
      <w:r w:rsidRPr="00974A7D">
        <w:t xml:space="preserve">  Scope of this Division—persons and land</w:t>
      </w:r>
      <w:bookmarkEnd w:id="22"/>
    </w:p>
    <w:p w:rsidR="00863D27" w:rsidRPr="00974A7D" w:rsidRDefault="00863D27" w:rsidP="00974A7D">
      <w:pPr>
        <w:pStyle w:val="subsection"/>
      </w:pPr>
      <w:r w:rsidRPr="00974A7D">
        <w:tab/>
        <w:t>(1)</w:t>
      </w:r>
      <w:r w:rsidRPr="00974A7D">
        <w:tab/>
        <w:t>This Division applies in relation to a person if:</w:t>
      </w:r>
    </w:p>
    <w:p w:rsidR="00863D27" w:rsidRPr="00974A7D" w:rsidRDefault="00863D27" w:rsidP="00974A7D">
      <w:pPr>
        <w:pStyle w:val="paragraph"/>
      </w:pPr>
      <w:r w:rsidRPr="00974A7D">
        <w:tab/>
        <w:t>(a)</w:t>
      </w:r>
      <w:r w:rsidRPr="00974A7D">
        <w:tab/>
        <w:t>the person is a foreign person; and</w:t>
      </w:r>
    </w:p>
    <w:p w:rsidR="00863D27" w:rsidRPr="00974A7D" w:rsidRDefault="00863D27" w:rsidP="00974A7D">
      <w:pPr>
        <w:pStyle w:val="paragraph"/>
      </w:pPr>
      <w:r w:rsidRPr="00974A7D">
        <w:tab/>
        <w:t>(b)</w:t>
      </w:r>
      <w:r w:rsidRPr="00974A7D">
        <w:tab/>
        <w:t>the person acquires an interest in residential land on which one or more dwellings are, or are to be, situated; and</w:t>
      </w:r>
    </w:p>
    <w:p w:rsidR="00863D27" w:rsidRPr="00974A7D" w:rsidRDefault="00863D27" w:rsidP="00974A7D">
      <w:pPr>
        <w:pStyle w:val="paragraph"/>
      </w:pPr>
      <w:r w:rsidRPr="00974A7D">
        <w:tab/>
        <w:t>(c)</w:t>
      </w:r>
      <w:r w:rsidRPr="00974A7D">
        <w:tab/>
        <w:t>either:</w:t>
      </w:r>
    </w:p>
    <w:p w:rsidR="00863D27" w:rsidRPr="00974A7D" w:rsidRDefault="00863D27" w:rsidP="00974A7D">
      <w:pPr>
        <w:pStyle w:val="paragraphsub"/>
      </w:pPr>
      <w:r w:rsidRPr="00974A7D">
        <w:tab/>
        <w:t>(i)</w:t>
      </w:r>
      <w:r w:rsidRPr="00974A7D">
        <w:tab/>
        <w:t>the acquisition is a notifiable action; or</w:t>
      </w:r>
    </w:p>
    <w:p w:rsidR="00863D27" w:rsidRPr="00974A7D" w:rsidRDefault="00863D27" w:rsidP="00974A7D">
      <w:pPr>
        <w:pStyle w:val="paragraphsub"/>
      </w:pPr>
      <w:r w:rsidRPr="00974A7D">
        <w:tab/>
        <w:t>(ii)</w:t>
      </w:r>
      <w:r w:rsidRPr="00974A7D">
        <w:tab/>
        <w:t>the acquisition would be a notifiable action were it not for section</w:t>
      </w:r>
      <w:r w:rsidR="00974A7D" w:rsidRPr="00974A7D">
        <w:t> </w:t>
      </w:r>
      <w:r w:rsidRPr="00974A7D">
        <w:t>49 (actions that are not notifiable actions—exemption certificates).</w:t>
      </w:r>
    </w:p>
    <w:p w:rsidR="00863D27" w:rsidRPr="00974A7D" w:rsidRDefault="00863D27" w:rsidP="00974A7D">
      <w:pPr>
        <w:pStyle w:val="notetext"/>
      </w:pPr>
      <w:r w:rsidRPr="00974A7D">
        <w:t>Note:</w:t>
      </w:r>
      <w:r w:rsidRPr="00974A7D">
        <w:tab/>
        <w:t>Regulations made for the purposes of section</w:t>
      </w:r>
      <w:r w:rsidR="00974A7D" w:rsidRPr="00974A7D">
        <w:t> </w:t>
      </w:r>
      <w:r w:rsidRPr="00974A7D">
        <w:t>37 may provide for circumstances in which this Division does not apply in relation to a person or a dwelling.</w:t>
      </w:r>
    </w:p>
    <w:p w:rsidR="00863D27" w:rsidRPr="00974A7D" w:rsidRDefault="00863D27" w:rsidP="00974A7D">
      <w:pPr>
        <w:pStyle w:val="subsection"/>
      </w:pPr>
      <w:r w:rsidRPr="00974A7D">
        <w:lastRenderedPageBreak/>
        <w:tab/>
        <w:t>(2)</w:t>
      </w:r>
      <w:r w:rsidRPr="00974A7D">
        <w:tab/>
        <w:t>The Commissioner of Taxation has the general administration of this Part.</w:t>
      </w:r>
    </w:p>
    <w:p w:rsidR="00863D27" w:rsidRPr="00974A7D" w:rsidRDefault="00863D27" w:rsidP="00974A7D">
      <w:pPr>
        <w:pStyle w:val="notetext"/>
      </w:pPr>
      <w:r w:rsidRPr="00974A7D">
        <w:t>Note:</w:t>
      </w:r>
      <w:r w:rsidRPr="00974A7D">
        <w:tab/>
        <w:t xml:space="preserve">This Part is therefore a taxation law for the purposes of the </w:t>
      </w:r>
      <w:r w:rsidRPr="00974A7D">
        <w:rPr>
          <w:i/>
        </w:rPr>
        <w:t>Taxation Administration Act 1953</w:t>
      </w:r>
      <w:r w:rsidRPr="00974A7D">
        <w:t xml:space="preserve"> (among other laws). That Act contains a wide range of provisions about gathering, protecting and dealing with information, the exercise of powers and the performance of functions, under taxation laws, and the enforcement of taxation laws.</w:t>
      </w:r>
    </w:p>
    <w:p w:rsidR="00863D27" w:rsidRPr="00974A7D" w:rsidRDefault="00863D27" w:rsidP="00974A7D">
      <w:pPr>
        <w:pStyle w:val="subsection"/>
      </w:pPr>
      <w:r w:rsidRPr="00974A7D">
        <w:tab/>
        <w:t>(3)</w:t>
      </w:r>
      <w:r w:rsidRPr="00974A7D">
        <w:tab/>
        <w:t xml:space="preserve">However, the provisions of the </w:t>
      </w:r>
      <w:r w:rsidRPr="00974A7D">
        <w:rPr>
          <w:i/>
        </w:rPr>
        <w:t>Taxation Administration Act 1953</w:t>
      </w:r>
      <w:r w:rsidRPr="00974A7D">
        <w:t xml:space="preserve"> mentioned in subsection</w:t>
      </w:r>
      <w:r w:rsidR="00974A7D" w:rsidRPr="00974A7D">
        <w:t> </w:t>
      </w:r>
      <w:r w:rsidRPr="00974A7D">
        <w:t>138(2) of this Act do not apply in relation to this Part.</w:t>
      </w:r>
    </w:p>
    <w:p w:rsidR="00863D27" w:rsidRPr="00974A7D" w:rsidRDefault="00863D27" w:rsidP="00974A7D">
      <w:pPr>
        <w:pStyle w:val="ActHead5"/>
      </w:pPr>
      <w:bookmarkStart w:id="23" w:name="_Toc499902998"/>
      <w:r w:rsidRPr="00974A7D">
        <w:rPr>
          <w:rStyle w:val="CharSectno"/>
        </w:rPr>
        <w:t>115C</w:t>
      </w:r>
      <w:r w:rsidRPr="00974A7D">
        <w:t xml:space="preserve">  Liability for vacancy fees</w:t>
      </w:r>
      <w:bookmarkEnd w:id="23"/>
    </w:p>
    <w:p w:rsidR="00863D27" w:rsidRPr="00974A7D" w:rsidRDefault="00863D27" w:rsidP="00974A7D">
      <w:pPr>
        <w:pStyle w:val="SubsectionHead"/>
      </w:pPr>
      <w:r w:rsidRPr="00974A7D">
        <w:t>Main rule</w:t>
      </w:r>
    </w:p>
    <w:p w:rsidR="00863D27" w:rsidRPr="00974A7D" w:rsidRDefault="00863D27" w:rsidP="00974A7D">
      <w:pPr>
        <w:pStyle w:val="subsection"/>
      </w:pPr>
      <w:r w:rsidRPr="00974A7D">
        <w:tab/>
        <w:t>(1)</w:t>
      </w:r>
      <w:r w:rsidRPr="00974A7D">
        <w:tab/>
        <w:t xml:space="preserve">The person must pay a fee (a </w:t>
      </w:r>
      <w:r w:rsidRPr="00974A7D">
        <w:rPr>
          <w:b/>
          <w:i/>
        </w:rPr>
        <w:t>vacancy fee</w:t>
      </w:r>
      <w:r w:rsidRPr="00974A7D">
        <w:t>) in relation to each dwelling on the land that is residentially occupied for fewer than 183 days during each vacancy year for the dwelling.</w:t>
      </w:r>
    </w:p>
    <w:p w:rsidR="00863D27" w:rsidRPr="00974A7D" w:rsidRDefault="00863D27" w:rsidP="00974A7D">
      <w:pPr>
        <w:pStyle w:val="notetext"/>
        <w:rPr>
          <w:i/>
        </w:rPr>
      </w:pPr>
      <w:r w:rsidRPr="00974A7D">
        <w:t>Note:</w:t>
      </w:r>
      <w:r w:rsidRPr="00974A7D">
        <w:tab/>
        <w:t>The amount of the vacancy fee is in Part</w:t>
      </w:r>
      <w:r w:rsidR="00974A7D" w:rsidRPr="00974A7D">
        <w:t> </w:t>
      </w:r>
      <w:r w:rsidRPr="00974A7D">
        <w:t>2 of the</w:t>
      </w:r>
      <w:r w:rsidRPr="00974A7D">
        <w:rPr>
          <w:i/>
        </w:rPr>
        <w:t xml:space="preserve"> Foreign Acquisitions and Takeovers Fees Imposition Act 2015.</w:t>
      </w:r>
    </w:p>
    <w:p w:rsidR="00863D27" w:rsidRPr="00974A7D" w:rsidRDefault="00863D27" w:rsidP="00974A7D">
      <w:pPr>
        <w:pStyle w:val="SubsectionHead"/>
      </w:pPr>
      <w:r w:rsidRPr="00974A7D">
        <w:t>Vacancy year</w:t>
      </w:r>
    </w:p>
    <w:p w:rsidR="00863D27" w:rsidRPr="00974A7D" w:rsidRDefault="00863D27" w:rsidP="00974A7D">
      <w:pPr>
        <w:pStyle w:val="subsection"/>
      </w:pPr>
      <w:r w:rsidRPr="00974A7D">
        <w:tab/>
        <w:t>(2)</w:t>
      </w:r>
      <w:r w:rsidRPr="00974A7D">
        <w:tab/>
        <w:t xml:space="preserve">A </w:t>
      </w:r>
      <w:r w:rsidRPr="00974A7D">
        <w:rPr>
          <w:b/>
          <w:i/>
        </w:rPr>
        <w:t>vacancy year</w:t>
      </w:r>
      <w:r w:rsidRPr="00974A7D">
        <w:t>, for a dwelling on the land, is the first, and each successive, period of 12 months since the occupation day for the dwelling during which the person has continuously held the interest in land.</w:t>
      </w:r>
    </w:p>
    <w:p w:rsidR="00863D27" w:rsidRPr="00974A7D" w:rsidRDefault="00863D27" w:rsidP="00974A7D">
      <w:pPr>
        <w:pStyle w:val="SubsectionHead"/>
      </w:pPr>
      <w:r w:rsidRPr="00974A7D">
        <w:t>Occupation day</w:t>
      </w:r>
    </w:p>
    <w:p w:rsidR="00863D27" w:rsidRPr="00974A7D" w:rsidRDefault="00863D27" w:rsidP="00974A7D">
      <w:pPr>
        <w:pStyle w:val="subsection"/>
      </w:pPr>
      <w:r w:rsidRPr="00974A7D">
        <w:tab/>
        <w:t>(3)</w:t>
      </w:r>
      <w:r w:rsidRPr="00974A7D">
        <w:tab/>
        <w:t xml:space="preserve">The </w:t>
      </w:r>
      <w:r w:rsidRPr="00974A7D">
        <w:rPr>
          <w:b/>
          <w:i/>
        </w:rPr>
        <w:t>occupation day</w:t>
      </w:r>
      <w:r w:rsidRPr="00974A7D">
        <w:t xml:space="preserve"> for a dwelling on the land is:</w:t>
      </w:r>
    </w:p>
    <w:p w:rsidR="00863D27" w:rsidRPr="00974A7D" w:rsidRDefault="00863D27" w:rsidP="00974A7D">
      <w:pPr>
        <w:pStyle w:val="paragraph"/>
      </w:pPr>
      <w:r w:rsidRPr="00974A7D">
        <w:tab/>
        <w:t>(a)</w:t>
      </w:r>
      <w:r w:rsidRPr="00974A7D">
        <w:tab/>
        <w:t xml:space="preserve">if the dwelling is an established dwelling, unless </w:t>
      </w:r>
      <w:r w:rsidR="00974A7D" w:rsidRPr="00974A7D">
        <w:t>paragraph (</w:t>
      </w:r>
      <w:r w:rsidRPr="00974A7D">
        <w:t>c) applies—the first day the person acquires the right to occupy the dwelling; or</w:t>
      </w:r>
    </w:p>
    <w:p w:rsidR="00863D27" w:rsidRPr="00974A7D" w:rsidRDefault="00863D27" w:rsidP="00974A7D">
      <w:pPr>
        <w:pStyle w:val="paragraph"/>
      </w:pPr>
      <w:r w:rsidRPr="00974A7D">
        <w:tab/>
        <w:t>(b)</w:t>
      </w:r>
      <w:r w:rsidRPr="00974A7D">
        <w:tab/>
        <w:t>if the dwelling is a new dwelling, or the interest in the dwelling acquired by the person is a near</w:t>
      </w:r>
      <w:r w:rsidR="0045435D">
        <w:noBreakHyphen/>
      </w:r>
      <w:r w:rsidRPr="00974A7D">
        <w:t xml:space="preserve">new dwelling interest (within the meaning of the </w:t>
      </w:r>
      <w:r w:rsidRPr="00974A7D">
        <w:rPr>
          <w:i/>
        </w:rPr>
        <w:t>Foreign Acquisitions and Takeovers Regulation</w:t>
      </w:r>
      <w:r w:rsidR="00974A7D" w:rsidRPr="00974A7D">
        <w:rPr>
          <w:i/>
        </w:rPr>
        <w:t> </w:t>
      </w:r>
      <w:r w:rsidRPr="00974A7D">
        <w:rPr>
          <w:i/>
        </w:rPr>
        <w:t>2015</w:t>
      </w:r>
      <w:r w:rsidRPr="00974A7D">
        <w:t xml:space="preserve">), unless </w:t>
      </w:r>
      <w:r w:rsidR="00974A7D" w:rsidRPr="00974A7D">
        <w:t>paragraph (</w:t>
      </w:r>
      <w:r w:rsidRPr="00974A7D">
        <w:t>c) applies—the later of:</w:t>
      </w:r>
    </w:p>
    <w:p w:rsidR="00863D27" w:rsidRPr="00974A7D" w:rsidRDefault="00863D27" w:rsidP="00974A7D">
      <w:pPr>
        <w:pStyle w:val="paragraphsub"/>
      </w:pPr>
      <w:r w:rsidRPr="00974A7D">
        <w:tab/>
        <w:t>(i)</w:t>
      </w:r>
      <w:r w:rsidRPr="00974A7D">
        <w:tab/>
        <w:t xml:space="preserve">the day on which a certificate of fitness for occupancy or use (however described) is issued in relation to the </w:t>
      </w:r>
      <w:r w:rsidRPr="00974A7D">
        <w:lastRenderedPageBreak/>
        <w:t>dwelling for the purposes of the law of a State or Territory relating to approvals of new dwellings; and</w:t>
      </w:r>
    </w:p>
    <w:p w:rsidR="00863D27" w:rsidRPr="00974A7D" w:rsidRDefault="00863D27" w:rsidP="00974A7D">
      <w:pPr>
        <w:pStyle w:val="paragraphsub"/>
      </w:pPr>
      <w:r w:rsidRPr="00974A7D">
        <w:tab/>
        <w:t>(ii)</w:t>
      </w:r>
      <w:r w:rsidRPr="00974A7D">
        <w:tab/>
        <w:t>the first day the person acquires the right to occupy the dwelling; or</w:t>
      </w:r>
    </w:p>
    <w:p w:rsidR="00863D27" w:rsidRPr="00974A7D" w:rsidRDefault="00863D27" w:rsidP="00974A7D">
      <w:pPr>
        <w:pStyle w:val="paragraph"/>
      </w:pPr>
      <w:r w:rsidRPr="00974A7D">
        <w:tab/>
        <w:t>(c)</w:t>
      </w:r>
      <w:r w:rsidRPr="00974A7D">
        <w:tab/>
        <w:t>a day prescribed by regulations made for the purposes of this paragraph.</w:t>
      </w:r>
    </w:p>
    <w:p w:rsidR="00863D27" w:rsidRPr="00974A7D" w:rsidRDefault="00863D27" w:rsidP="00974A7D">
      <w:pPr>
        <w:pStyle w:val="SubsectionHead"/>
      </w:pPr>
      <w:r w:rsidRPr="00974A7D">
        <w:t>Residential occupation</w:t>
      </w:r>
    </w:p>
    <w:p w:rsidR="00863D27" w:rsidRPr="00974A7D" w:rsidRDefault="00863D27" w:rsidP="00974A7D">
      <w:pPr>
        <w:pStyle w:val="subsection"/>
      </w:pPr>
      <w:r w:rsidRPr="00974A7D">
        <w:tab/>
        <w:t>(4)</w:t>
      </w:r>
      <w:r w:rsidRPr="00974A7D">
        <w:tab/>
        <w:t xml:space="preserve">A dwelling is </w:t>
      </w:r>
      <w:r w:rsidRPr="00974A7D">
        <w:rPr>
          <w:b/>
          <w:i/>
        </w:rPr>
        <w:t>residentially occupied</w:t>
      </w:r>
      <w:r w:rsidRPr="00974A7D">
        <w:t xml:space="preserve"> on a day if:</w:t>
      </w:r>
    </w:p>
    <w:p w:rsidR="00863D27" w:rsidRPr="00974A7D" w:rsidRDefault="00863D27" w:rsidP="00974A7D">
      <w:pPr>
        <w:pStyle w:val="paragraph"/>
      </w:pPr>
      <w:r w:rsidRPr="00974A7D">
        <w:tab/>
        <w:t>(a)</w:t>
      </w:r>
      <w:r w:rsidRPr="00974A7D">
        <w:tab/>
        <w:t>the person, or a relative of the person, genuinely occupies the dwelling as a residence on that day (with or without any other persons); or</w:t>
      </w:r>
    </w:p>
    <w:p w:rsidR="00863D27" w:rsidRPr="00974A7D" w:rsidRDefault="00863D27" w:rsidP="00974A7D">
      <w:pPr>
        <w:pStyle w:val="paragraph"/>
      </w:pPr>
      <w:r w:rsidRPr="00974A7D">
        <w:tab/>
        <w:t>(b)</w:t>
      </w:r>
      <w:r w:rsidRPr="00974A7D">
        <w:tab/>
        <w:t>the dwelling is genuinely occupied on that day as a residence under a lease or licence with a term of 30 or more days; or</w:t>
      </w:r>
    </w:p>
    <w:p w:rsidR="00863D27" w:rsidRPr="00974A7D" w:rsidRDefault="00863D27" w:rsidP="00974A7D">
      <w:pPr>
        <w:pStyle w:val="paragraph"/>
      </w:pPr>
      <w:r w:rsidRPr="00974A7D">
        <w:tab/>
        <w:t>(c)</w:t>
      </w:r>
      <w:r w:rsidRPr="00974A7D">
        <w:tab/>
        <w:t>the dwelling is genuinely available on that day for occupation as a residence under a lease or licence with a term of 30 or more days.</w:t>
      </w:r>
    </w:p>
    <w:p w:rsidR="00863D27" w:rsidRPr="00974A7D" w:rsidRDefault="00863D27" w:rsidP="00974A7D">
      <w:pPr>
        <w:pStyle w:val="ActHead5"/>
      </w:pPr>
      <w:bookmarkStart w:id="24" w:name="_Toc499902999"/>
      <w:r w:rsidRPr="00974A7D">
        <w:rPr>
          <w:rStyle w:val="CharSectno"/>
        </w:rPr>
        <w:t>115D</w:t>
      </w:r>
      <w:r w:rsidRPr="00974A7D">
        <w:t xml:space="preserve">  Vacancy fee liability—vacancy fee return</w:t>
      </w:r>
      <w:bookmarkEnd w:id="24"/>
    </w:p>
    <w:p w:rsidR="00863D27" w:rsidRPr="00974A7D" w:rsidRDefault="00863D27" w:rsidP="00974A7D">
      <w:pPr>
        <w:pStyle w:val="subsection"/>
      </w:pPr>
      <w:r w:rsidRPr="00974A7D">
        <w:tab/>
        <w:t>(1)</w:t>
      </w:r>
      <w:r w:rsidRPr="00974A7D">
        <w:tab/>
        <w:t xml:space="preserve">Within 30 days after the end of the vacancy year for a dwelling on the land, the person must give a vacancy fee return to the Commissioner of Taxation for the dwelling, in accordance with </w:t>
      </w:r>
      <w:r w:rsidR="00974A7D" w:rsidRPr="00974A7D">
        <w:t>subsection (</w:t>
      </w:r>
      <w:r w:rsidRPr="00974A7D">
        <w:t>2).</w:t>
      </w:r>
    </w:p>
    <w:p w:rsidR="00863D27" w:rsidRPr="00974A7D" w:rsidRDefault="00863D27" w:rsidP="00974A7D">
      <w:pPr>
        <w:pStyle w:val="Penalty"/>
      </w:pPr>
      <w:r w:rsidRPr="00974A7D">
        <w:t>Civil penalty:</w:t>
      </w:r>
      <w:r w:rsidRPr="00974A7D">
        <w:tab/>
        <w:t>250 penalty units.</w:t>
      </w:r>
    </w:p>
    <w:p w:rsidR="00863D27" w:rsidRPr="00974A7D" w:rsidRDefault="00863D27" w:rsidP="00974A7D">
      <w:pPr>
        <w:pStyle w:val="subsection"/>
      </w:pPr>
      <w:r w:rsidRPr="00974A7D">
        <w:tab/>
        <w:t>(2)</w:t>
      </w:r>
      <w:r w:rsidRPr="00974A7D">
        <w:tab/>
        <w:t>The return must be in the approved form within the meaning of section</w:t>
      </w:r>
      <w:r w:rsidR="00974A7D" w:rsidRPr="00974A7D">
        <w:t> </w:t>
      </w:r>
      <w:r w:rsidRPr="00974A7D">
        <w:t>388</w:t>
      </w:r>
      <w:r w:rsidR="0045435D">
        <w:noBreakHyphen/>
      </w:r>
      <w:r w:rsidRPr="00974A7D">
        <w:t>50 in Schedule</w:t>
      </w:r>
      <w:r w:rsidR="00974A7D" w:rsidRPr="00974A7D">
        <w:t> </w:t>
      </w:r>
      <w:r w:rsidRPr="00974A7D">
        <w:t xml:space="preserve">1 to the </w:t>
      </w:r>
      <w:r w:rsidRPr="00974A7D">
        <w:rPr>
          <w:i/>
        </w:rPr>
        <w:t>Taxation Administration Act 1953</w:t>
      </w:r>
      <w:r w:rsidRPr="00974A7D">
        <w:t>.</w:t>
      </w:r>
    </w:p>
    <w:p w:rsidR="00863D27" w:rsidRPr="00974A7D" w:rsidRDefault="00863D27" w:rsidP="00974A7D">
      <w:pPr>
        <w:pStyle w:val="subsection"/>
      </w:pPr>
      <w:r w:rsidRPr="00974A7D">
        <w:tab/>
        <w:t>(3)</w:t>
      </w:r>
      <w:r w:rsidRPr="00974A7D">
        <w:tab/>
        <w:t xml:space="preserve">If the Commissioner of Taxation is satisfied that the person has contravened </w:t>
      </w:r>
      <w:r w:rsidR="00974A7D" w:rsidRPr="00974A7D">
        <w:t>subsection (</w:t>
      </w:r>
      <w:r w:rsidRPr="00974A7D">
        <w:t>1), the person is taken to be liable to pay a vacancy fee in relation to the dwelling under section</w:t>
      </w:r>
      <w:r w:rsidR="00974A7D" w:rsidRPr="00974A7D">
        <w:t> </w:t>
      </w:r>
      <w:r w:rsidRPr="00974A7D">
        <w:t>115C regardless of the number of days during the vacancy year on which the dwelling is residentially occupied.</w:t>
      </w:r>
    </w:p>
    <w:p w:rsidR="00863D27" w:rsidRPr="00974A7D" w:rsidRDefault="00863D27" w:rsidP="00974A7D">
      <w:pPr>
        <w:pStyle w:val="notetext"/>
      </w:pPr>
      <w:r w:rsidRPr="00974A7D">
        <w:t>Note:</w:t>
      </w:r>
      <w:r w:rsidRPr="00974A7D">
        <w:tab/>
        <w:t>This section has no application to the person if the person has disposed of his or her interest in the land before the end of the vacancy year.</w:t>
      </w:r>
    </w:p>
    <w:p w:rsidR="00863D27" w:rsidRPr="00974A7D" w:rsidRDefault="00863D27" w:rsidP="00974A7D">
      <w:pPr>
        <w:pStyle w:val="ActHead5"/>
      </w:pPr>
      <w:bookmarkStart w:id="25" w:name="_Toc499903000"/>
      <w:r w:rsidRPr="00974A7D">
        <w:rPr>
          <w:rStyle w:val="CharSectno"/>
        </w:rPr>
        <w:lastRenderedPageBreak/>
        <w:t>115E</w:t>
      </w:r>
      <w:r w:rsidRPr="00974A7D">
        <w:t xml:space="preserve">  Vacancy fee liability—notice of liability for vacancy fee</w:t>
      </w:r>
      <w:bookmarkEnd w:id="25"/>
    </w:p>
    <w:p w:rsidR="00863D27" w:rsidRPr="00974A7D" w:rsidRDefault="00863D27" w:rsidP="00974A7D">
      <w:pPr>
        <w:pStyle w:val="subsection"/>
      </w:pPr>
      <w:r w:rsidRPr="00974A7D">
        <w:tab/>
        <w:t>(1)</w:t>
      </w:r>
      <w:r w:rsidRPr="00974A7D">
        <w:tab/>
        <w:t>The Treasurer or the Commissioner of Taxation must give written notice to a person liable to pay a vacancy fee for a dwelling in relation to a vacancy year of the amount of the fee, and the reasons why the person is liable to pay the fee.</w:t>
      </w:r>
    </w:p>
    <w:p w:rsidR="00863D27" w:rsidRPr="00974A7D" w:rsidRDefault="00863D27" w:rsidP="00974A7D">
      <w:pPr>
        <w:pStyle w:val="notetext"/>
      </w:pPr>
      <w:r w:rsidRPr="00974A7D">
        <w:t>Note:</w:t>
      </w:r>
      <w:r w:rsidRPr="00974A7D">
        <w:tab/>
        <w:t>Section</w:t>
      </w:r>
      <w:r w:rsidR="00974A7D" w:rsidRPr="00974A7D">
        <w:t> </w:t>
      </w:r>
      <w:r w:rsidRPr="00974A7D">
        <w:t xml:space="preserve">25D of the </w:t>
      </w:r>
      <w:r w:rsidRPr="00974A7D">
        <w:rPr>
          <w:i/>
        </w:rPr>
        <w:t>Acts Interpretation Act 1901</w:t>
      </w:r>
      <w:r w:rsidRPr="00974A7D">
        <w:t xml:space="preserve"> sets out rules about the contents of a statement of reasons.</w:t>
      </w:r>
    </w:p>
    <w:p w:rsidR="00863D27" w:rsidRPr="00974A7D" w:rsidRDefault="00863D27" w:rsidP="00974A7D">
      <w:pPr>
        <w:pStyle w:val="subsection"/>
      </w:pPr>
      <w:r w:rsidRPr="00974A7D">
        <w:tab/>
        <w:t>(2)</w:t>
      </w:r>
      <w:r w:rsidRPr="00974A7D">
        <w:tab/>
        <w:t>If the Treasurer decides to waive or remit all of the vacancy fee under section</w:t>
      </w:r>
      <w:r w:rsidR="00974A7D" w:rsidRPr="00974A7D">
        <w:t> </w:t>
      </w:r>
      <w:r w:rsidRPr="00974A7D">
        <w:t xml:space="preserve">115H, reasons for the waiver or remission are not required to be given under </w:t>
      </w:r>
      <w:r w:rsidR="00974A7D" w:rsidRPr="00974A7D">
        <w:t>subsection (</w:t>
      </w:r>
      <w:r w:rsidRPr="00974A7D">
        <w:t>1).</w:t>
      </w:r>
    </w:p>
    <w:p w:rsidR="00863D27" w:rsidRPr="00974A7D" w:rsidRDefault="00863D27" w:rsidP="00974A7D">
      <w:pPr>
        <w:pStyle w:val="subsection"/>
      </w:pPr>
      <w:r w:rsidRPr="00974A7D">
        <w:tab/>
        <w:t>(3)</w:t>
      </w:r>
      <w:r w:rsidRPr="00974A7D">
        <w:tab/>
        <w:t>A notice given to a person by the Treasurer or the Commissioner of Taxation under this section is prima facie evidence of the matters stated in the notice.</w:t>
      </w:r>
    </w:p>
    <w:p w:rsidR="00863D27" w:rsidRPr="00974A7D" w:rsidRDefault="00863D27" w:rsidP="00974A7D">
      <w:pPr>
        <w:pStyle w:val="ActHead5"/>
      </w:pPr>
      <w:bookmarkStart w:id="26" w:name="_Toc499903001"/>
      <w:r w:rsidRPr="00974A7D">
        <w:rPr>
          <w:rStyle w:val="CharSectno"/>
        </w:rPr>
        <w:t>115F</w:t>
      </w:r>
      <w:r w:rsidRPr="00974A7D">
        <w:t xml:space="preserve">  Vacancy fee liability—due date</w:t>
      </w:r>
      <w:bookmarkEnd w:id="26"/>
    </w:p>
    <w:p w:rsidR="00863D27" w:rsidRPr="00974A7D" w:rsidRDefault="00863D27" w:rsidP="00974A7D">
      <w:pPr>
        <w:pStyle w:val="subsection"/>
      </w:pPr>
      <w:r w:rsidRPr="00974A7D">
        <w:tab/>
      </w:r>
      <w:r w:rsidRPr="00974A7D">
        <w:tab/>
        <w:t>A vacancy fee for a dwelling becomes due for payment on a day specified in the notice under section</w:t>
      </w:r>
      <w:r w:rsidR="00974A7D" w:rsidRPr="00974A7D">
        <w:t> </w:t>
      </w:r>
      <w:r w:rsidRPr="00974A7D">
        <w:t>115E, which must be at least 21 days after the notice is given to the person.</w:t>
      </w:r>
    </w:p>
    <w:p w:rsidR="00863D27" w:rsidRPr="00974A7D" w:rsidRDefault="00863D27" w:rsidP="00974A7D">
      <w:pPr>
        <w:pStyle w:val="ActHead5"/>
      </w:pPr>
      <w:bookmarkStart w:id="27" w:name="_Toc499903002"/>
      <w:r w:rsidRPr="00974A7D">
        <w:rPr>
          <w:rStyle w:val="CharSectno"/>
        </w:rPr>
        <w:t>115G</w:t>
      </w:r>
      <w:r w:rsidRPr="00974A7D">
        <w:t xml:space="preserve">  Vacancy fee liability—requirement to keep records</w:t>
      </w:r>
      <w:bookmarkEnd w:id="27"/>
    </w:p>
    <w:p w:rsidR="00863D27" w:rsidRPr="00974A7D" w:rsidRDefault="00863D27" w:rsidP="00974A7D">
      <w:pPr>
        <w:pStyle w:val="SubsectionHead"/>
      </w:pPr>
      <w:r w:rsidRPr="00974A7D">
        <w:t>Main requirement</w:t>
      </w:r>
    </w:p>
    <w:p w:rsidR="00863D27" w:rsidRPr="00974A7D" w:rsidRDefault="00863D27" w:rsidP="00974A7D">
      <w:pPr>
        <w:pStyle w:val="subsection"/>
      </w:pPr>
      <w:r w:rsidRPr="00974A7D">
        <w:tab/>
        <w:t>(1)</w:t>
      </w:r>
      <w:r w:rsidRPr="00974A7D">
        <w:tab/>
        <w:t>The person must:</w:t>
      </w:r>
    </w:p>
    <w:p w:rsidR="00863D27" w:rsidRPr="00974A7D" w:rsidRDefault="00863D27" w:rsidP="00974A7D">
      <w:pPr>
        <w:pStyle w:val="paragraph"/>
      </w:pPr>
      <w:r w:rsidRPr="00974A7D">
        <w:tab/>
        <w:t>(a)</w:t>
      </w:r>
      <w:r w:rsidRPr="00974A7D">
        <w:tab/>
        <w:t xml:space="preserve">keep records, in accordance with </w:t>
      </w:r>
      <w:r w:rsidR="00974A7D" w:rsidRPr="00974A7D">
        <w:t>subsection (</w:t>
      </w:r>
      <w:r w:rsidRPr="00974A7D">
        <w:t>2), that record and explain all transactions and other acts the person engages in that are relevant to the person’s liability for vacancy fees for each dwelling on the land in each vacancy year for the dwelling; and</w:t>
      </w:r>
    </w:p>
    <w:p w:rsidR="00863D27" w:rsidRPr="00974A7D" w:rsidRDefault="00863D27" w:rsidP="00974A7D">
      <w:pPr>
        <w:pStyle w:val="paragraph"/>
      </w:pPr>
      <w:r w:rsidRPr="00974A7D">
        <w:tab/>
        <w:t>(b)</w:t>
      </w:r>
      <w:r w:rsidRPr="00974A7D">
        <w:tab/>
        <w:t>retain those records for at least 5 years after the</w:t>
      </w:r>
      <w:r w:rsidRPr="00974A7D">
        <w:rPr>
          <w:i/>
        </w:rPr>
        <w:t xml:space="preserve"> </w:t>
      </w:r>
      <w:r w:rsidRPr="00974A7D">
        <w:t>end of each such vacancy year.</w:t>
      </w:r>
    </w:p>
    <w:p w:rsidR="00863D27" w:rsidRPr="00974A7D" w:rsidRDefault="00863D27" w:rsidP="00974A7D">
      <w:pPr>
        <w:pStyle w:val="Penalty"/>
      </w:pPr>
      <w:r w:rsidRPr="00974A7D">
        <w:t>Civil penalty:</w:t>
      </w:r>
      <w:r w:rsidRPr="00974A7D">
        <w:tab/>
        <w:t>250 penalty units.</w:t>
      </w:r>
    </w:p>
    <w:p w:rsidR="00863D27" w:rsidRPr="00974A7D" w:rsidRDefault="00863D27" w:rsidP="00974A7D">
      <w:pPr>
        <w:pStyle w:val="SubsectionHead"/>
      </w:pPr>
      <w:r w:rsidRPr="00974A7D">
        <w:t>Records in English</w:t>
      </w:r>
    </w:p>
    <w:p w:rsidR="00863D27" w:rsidRPr="00974A7D" w:rsidRDefault="00863D27" w:rsidP="00974A7D">
      <w:pPr>
        <w:pStyle w:val="subsection"/>
      </w:pPr>
      <w:r w:rsidRPr="00974A7D">
        <w:tab/>
        <w:t>(2)</w:t>
      </w:r>
      <w:r w:rsidRPr="00974A7D">
        <w:tab/>
        <w:t>The records must be in English, or readily accessible and easily convertible into English.</w:t>
      </w:r>
    </w:p>
    <w:p w:rsidR="00863D27" w:rsidRPr="00974A7D" w:rsidRDefault="00863D27" w:rsidP="00974A7D">
      <w:pPr>
        <w:pStyle w:val="SubsectionHead"/>
      </w:pPr>
      <w:r w:rsidRPr="00974A7D">
        <w:lastRenderedPageBreak/>
        <w:t>Exception</w:t>
      </w:r>
    </w:p>
    <w:p w:rsidR="00863D27" w:rsidRPr="00974A7D" w:rsidRDefault="00863D27" w:rsidP="00974A7D">
      <w:pPr>
        <w:pStyle w:val="subsection"/>
      </w:pPr>
      <w:r w:rsidRPr="00974A7D">
        <w:tab/>
        <w:t>(3)</w:t>
      </w:r>
      <w:r w:rsidRPr="00974A7D">
        <w:tab/>
        <w:t>This section does not require the person to retain a record if:</w:t>
      </w:r>
    </w:p>
    <w:p w:rsidR="00863D27" w:rsidRPr="00974A7D" w:rsidRDefault="00863D27" w:rsidP="00974A7D">
      <w:pPr>
        <w:pStyle w:val="paragraph"/>
      </w:pPr>
      <w:r w:rsidRPr="00974A7D">
        <w:tab/>
        <w:t>(a)</w:t>
      </w:r>
      <w:r w:rsidRPr="00974A7D">
        <w:tab/>
        <w:t>the Commissioner of Taxation notifies the person that the person does not need to retain the record; or</w:t>
      </w:r>
    </w:p>
    <w:p w:rsidR="00863D27" w:rsidRPr="00974A7D" w:rsidRDefault="00863D27" w:rsidP="00974A7D">
      <w:pPr>
        <w:pStyle w:val="paragraph"/>
      </w:pPr>
      <w:r w:rsidRPr="00974A7D">
        <w:tab/>
        <w:t>(b)</w:t>
      </w:r>
      <w:r w:rsidRPr="00974A7D">
        <w:tab/>
        <w:t>the person is a company that has been finally dissolved.</w:t>
      </w:r>
    </w:p>
    <w:p w:rsidR="00863D27" w:rsidRPr="00974A7D" w:rsidRDefault="00863D27" w:rsidP="00974A7D">
      <w:pPr>
        <w:pStyle w:val="ActHead5"/>
      </w:pPr>
      <w:bookmarkStart w:id="28" w:name="_Toc499903003"/>
      <w:r w:rsidRPr="00974A7D">
        <w:rPr>
          <w:rStyle w:val="CharSectno"/>
        </w:rPr>
        <w:t>115H</w:t>
      </w:r>
      <w:r w:rsidRPr="00974A7D">
        <w:t xml:space="preserve">  Vacancy fee liability—waiver and remission</w:t>
      </w:r>
      <w:bookmarkEnd w:id="28"/>
    </w:p>
    <w:p w:rsidR="00863D27" w:rsidRPr="00974A7D" w:rsidRDefault="00863D27" w:rsidP="00974A7D">
      <w:pPr>
        <w:pStyle w:val="subsection"/>
      </w:pPr>
      <w:r w:rsidRPr="00974A7D">
        <w:tab/>
      </w:r>
      <w:r w:rsidRPr="00974A7D">
        <w:tab/>
        <w:t>The Treasurer may, on behalf of the Commonwealth, waive or remit the whole or a part of a vacancy fee if the Treasurer is satisfied that it is not contrary to the national interest to waive or remit the fee.</w:t>
      </w:r>
    </w:p>
    <w:p w:rsidR="00863D27" w:rsidRPr="00974A7D" w:rsidRDefault="00863D27" w:rsidP="00974A7D">
      <w:pPr>
        <w:pStyle w:val="ActHead3"/>
      </w:pPr>
      <w:bookmarkStart w:id="29" w:name="_Toc499903004"/>
      <w:r w:rsidRPr="00974A7D">
        <w:rPr>
          <w:rStyle w:val="CharDivNo"/>
        </w:rPr>
        <w:t>Division</w:t>
      </w:r>
      <w:r w:rsidR="00974A7D" w:rsidRPr="00974A7D">
        <w:rPr>
          <w:rStyle w:val="CharDivNo"/>
        </w:rPr>
        <w:t> </w:t>
      </w:r>
      <w:r w:rsidRPr="00974A7D">
        <w:rPr>
          <w:rStyle w:val="CharDivNo"/>
        </w:rPr>
        <w:t>3</w:t>
      </w:r>
      <w:r w:rsidRPr="00974A7D">
        <w:t>—</w:t>
      </w:r>
      <w:r w:rsidRPr="00974A7D">
        <w:rPr>
          <w:rStyle w:val="CharDivText"/>
        </w:rPr>
        <w:t>Vacancy fees: recovery of unpaid fees</w:t>
      </w:r>
      <w:bookmarkEnd w:id="29"/>
    </w:p>
    <w:p w:rsidR="00863D27" w:rsidRPr="00974A7D" w:rsidRDefault="00863D27" w:rsidP="00974A7D">
      <w:pPr>
        <w:pStyle w:val="ActHead5"/>
      </w:pPr>
      <w:bookmarkStart w:id="30" w:name="_Toc499903005"/>
      <w:r w:rsidRPr="00974A7D">
        <w:rPr>
          <w:rStyle w:val="CharSectno"/>
        </w:rPr>
        <w:t>115J</w:t>
      </w:r>
      <w:r w:rsidRPr="00974A7D">
        <w:t xml:space="preserve">  Vacancy fee recovery—as a debt</w:t>
      </w:r>
      <w:bookmarkEnd w:id="30"/>
    </w:p>
    <w:p w:rsidR="00863D27" w:rsidRPr="00974A7D" w:rsidRDefault="00863D27" w:rsidP="00974A7D">
      <w:pPr>
        <w:pStyle w:val="subsection"/>
      </w:pPr>
      <w:r w:rsidRPr="00974A7D">
        <w:tab/>
      </w:r>
      <w:r w:rsidRPr="00974A7D">
        <w:tab/>
        <w:t>A vacancy fee may be recovered by the Treasurer or the Commissioner of Taxation, on behalf of the Commonwealth, as a debt due to the Commonwealth in a court of competent jurisdiction.</w:t>
      </w:r>
    </w:p>
    <w:p w:rsidR="00863D27" w:rsidRPr="00974A7D" w:rsidRDefault="00863D27" w:rsidP="00974A7D">
      <w:pPr>
        <w:pStyle w:val="ActHead5"/>
      </w:pPr>
      <w:bookmarkStart w:id="31" w:name="_Toc499903006"/>
      <w:r w:rsidRPr="00974A7D">
        <w:rPr>
          <w:rStyle w:val="CharSectno"/>
        </w:rPr>
        <w:t>115K</w:t>
      </w:r>
      <w:r w:rsidRPr="00974A7D">
        <w:t xml:space="preserve">  Vacancy fee recovery—creation of charge over Australian land</w:t>
      </w:r>
      <w:bookmarkEnd w:id="31"/>
    </w:p>
    <w:p w:rsidR="00863D27" w:rsidRPr="00974A7D" w:rsidRDefault="00863D27" w:rsidP="00974A7D">
      <w:pPr>
        <w:pStyle w:val="subsection"/>
      </w:pPr>
      <w:r w:rsidRPr="00974A7D">
        <w:tab/>
        <w:t>(1)</w:t>
      </w:r>
      <w:r w:rsidRPr="00974A7D">
        <w:tab/>
        <w:t>This section applies in relation to Australian land in which a person has an interest if:</w:t>
      </w:r>
    </w:p>
    <w:p w:rsidR="00863D27" w:rsidRPr="00974A7D" w:rsidRDefault="00863D27" w:rsidP="00974A7D">
      <w:pPr>
        <w:pStyle w:val="paragraph"/>
      </w:pPr>
      <w:r w:rsidRPr="00974A7D">
        <w:tab/>
        <w:t>(a)</w:t>
      </w:r>
      <w:r w:rsidRPr="00974A7D">
        <w:tab/>
        <w:t>the person is liable to pay a vacancy fee under section</w:t>
      </w:r>
      <w:r w:rsidR="00974A7D" w:rsidRPr="00974A7D">
        <w:t> </w:t>
      </w:r>
      <w:r w:rsidRPr="00974A7D">
        <w:t>115C in relation to that land or any other Australian land in which the person holds an interest; and</w:t>
      </w:r>
    </w:p>
    <w:p w:rsidR="00863D27" w:rsidRPr="00974A7D" w:rsidRDefault="00863D27" w:rsidP="00974A7D">
      <w:pPr>
        <w:pStyle w:val="paragraph"/>
      </w:pPr>
      <w:r w:rsidRPr="00974A7D">
        <w:tab/>
        <w:t>(b)</w:t>
      </w:r>
      <w:r w:rsidRPr="00974A7D">
        <w:tab/>
        <w:t>the vacancy fee is due for payment under section</w:t>
      </w:r>
      <w:r w:rsidR="00974A7D" w:rsidRPr="00974A7D">
        <w:t> </w:t>
      </w:r>
      <w:r w:rsidRPr="00974A7D">
        <w:t>115F, and has not been paid; and</w:t>
      </w:r>
    </w:p>
    <w:p w:rsidR="00863D27" w:rsidRPr="00974A7D" w:rsidRDefault="00863D27" w:rsidP="00974A7D">
      <w:pPr>
        <w:pStyle w:val="paragraph"/>
      </w:pPr>
      <w:r w:rsidRPr="00974A7D">
        <w:tab/>
        <w:t>(c)</w:t>
      </w:r>
      <w:r w:rsidRPr="00974A7D">
        <w:tab/>
        <w:t>the interest in Australian land can be registered on a land register; and</w:t>
      </w:r>
    </w:p>
    <w:p w:rsidR="00863D27" w:rsidRPr="00974A7D" w:rsidRDefault="00863D27" w:rsidP="00974A7D">
      <w:pPr>
        <w:pStyle w:val="paragraph"/>
      </w:pPr>
      <w:r w:rsidRPr="00974A7D">
        <w:tab/>
        <w:t>(d)</w:t>
      </w:r>
      <w:r w:rsidRPr="00974A7D">
        <w:tab/>
        <w:t>the Treasurer makes a declaration under section</w:t>
      </w:r>
      <w:r w:rsidR="00974A7D" w:rsidRPr="00974A7D">
        <w:t> </w:t>
      </w:r>
      <w:r w:rsidRPr="00974A7D">
        <w:t>115L that this section applies in relation to the interest.</w:t>
      </w:r>
    </w:p>
    <w:p w:rsidR="00863D27" w:rsidRPr="00974A7D" w:rsidRDefault="00863D27" w:rsidP="00974A7D">
      <w:pPr>
        <w:pStyle w:val="notetext"/>
      </w:pPr>
      <w:r w:rsidRPr="00974A7D">
        <w:t>Note:</w:t>
      </w:r>
      <w:r w:rsidRPr="00974A7D">
        <w:tab/>
      </w:r>
      <w:r w:rsidR="00974A7D" w:rsidRPr="00974A7D">
        <w:t>Subsection (</w:t>
      </w:r>
      <w:r w:rsidRPr="00974A7D">
        <w:t>4) contains an exception to this section (proceeds of crime orders).</w:t>
      </w:r>
    </w:p>
    <w:p w:rsidR="00863D27" w:rsidRPr="00974A7D" w:rsidRDefault="00863D27" w:rsidP="00974A7D">
      <w:pPr>
        <w:pStyle w:val="SubsectionHead"/>
      </w:pPr>
      <w:r w:rsidRPr="00974A7D">
        <w:lastRenderedPageBreak/>
        <w:t>Creation of charge</w:t>
      </w:r>
    </w:p>
    <w:p w:rsidR="00863D27" w:rsidRPr="00974A7D" w:rsidRDefault="00863D27" w:rsidP="00974A7D">
      <w:pPr>
        <w:pStyle w:val="subsection"/>
      </w:pPr>
      <w:r w:rsidRPr="00974A7D">
        <w:tab/>
        <w:t>(2)</w:t>
      </w:r>
      <w:r w:rsidRPr="00974A7D">
        <w:tab/>
        <w:t>A charge is created on the land to secure the payment of the following amounts:</w:t>
      </w:r>
    </w:p>
    <w:p w:rsidR="00863D27" w:rsidRPr="00974A7D" w:rsidRDefault="00863D27" w:rsidP="00974A7D">
      <w:pPr>
        <w:pStyle w:val="paragraph"/>
      </w:pPr>
      <w:r w:rsidRPr="00974A7D">
        <w:tab/>
        <w:t>(a)</w:t>
      </w:r>
      <w:r w:rsidRPr="00974A7D">
        <w:tab/>
        <w:t>amounts of vacancy fees (</w:t>
      </w:r>
      <w:r w:rsidRPr="00974A7D">
        <w:rPr>
          <w:b/>
          <w:i/>
        </w:rPr>
        <w:t>unpaid vacancy fees</w:t>
      </w:r>
      <w:r w:rsidRPr="00974A7D">
        <w:t>) that are due for payment under section</w:t>
      </w:r>
      <w:r w:rsidR="00974A7D" w:rsidRPr="00974A7D">
        <w:t> </w:t>
      </w:r>
      <w:r w:rsidRPr="00974A7D">
        <w:t>115F, and have not been paid, in relation to that land or any other interest in land held by the person;</w:t>
      </w:r>
    </w:p>
    <w:p w:rsidR="00863D27" w:rsidRPr="00974A7D" w:rsidRDefault="00863D27" w:rsidP="00974A7D">
      <w:pPr>
        <w:pStyle w:val="paragraph"/>
      </w:pPr>
      <w:r w:rsidRPr="00974A7D">
        <w:tab/>
        <w:t>(b)</w:t>
      </w:r>
      <w:r w:rsidRPr="00974A7D">
        <w:tab/>
        <w:t>any amounts of pecuniary penalties (</w:t>
      </w:r>
      <w:r w:rsidRPr="00974A7D">
        <w:rPr>
          <w:b/>
          <w:i/>
        </w:rPr>
        <w:t>unpaid vacancy penalties</w:t>
      </w:r>
      <w:r w:rsidRPr="00974A7D">
        <w:t>) payable for contravention by the person of the following provisions, if the amounts have not been paid:</w:t>
      </w:r>
    </w:p>
    <w:p w:rsidR="00863D27" w:rsidRPr="00974A7D" w:rsidRDefault="00863D27" w:rsidP="00974A7D">
      <w:pPr>
        <w:pStyle w:val="paragraphsub"/>
      </w:pPr>
      <w:r w:rsidRPr="00974A7D">
        <w:tab/>
        <w:t>(i)</w:t>
      </w:r>
      <w:r w:rsidRPr="00974A7D">
        <w:tab/>
        <w:t>subsection</w:t>
      </w:r>
      <w:r w:rsidR="00974A7D" w:rsidRPr="00974A7D">
        <w:t> </w:t>
      </w:r>
      <w:r w:rsidRPr="00974A7D">
        <w:t>115D(1) (which deals with vacancy fee returns);</w:t>
      </w:r>
    </w:p>
    <w:p w:rsidR="00863D27" w:rsidRPr="00974A7D" w:rsidRDefault="00863D27" w:rsidP="00974A7D">
      <w:pPr>
        <w:pStyle w:val="paragraphsub"/>
      </w:pPr>
      <w:r w:rsidRPr="00974A7D">
        <w:tab/>
        <w:t>(ii)</w:t>
      </w:r>
      <w:r w:rsidRPr="00974A7D">
        <w:tab/>
        <w:t>subsection</w:t>
      </w:r>
      <w:r w:rsidR="00974A7D" w:rsidRPr="00974A7D">
        <w:t> </w:t>
      </w:r>
      <w:r w:rsidRPr="00974A7D">
        <w:t>115G(1) (which deals with the requirement to keep records).</w:t>
      </w:r>
    </w:p>
    <w:p w:rsidR="00863D27" w:rsidRPr="00974A7D" w:rsidRDefault="00863D27" w:rsidP="00974A7D">
      <w:pPr>
        <w:pStyle w:val="subsection"/>
      </w:pPr>
      <w:r w:rsidRPr="00974A7D">
        <w:tab/>
        <w:t>(3)</w:t>
      </w:r>
      <w:r w:rsidRPr="00974A7D">
        <w:tab/>
        <w:t xml:space="preserve">The charge under </w:t>
      </w:r>
      <w:r w:rsidR="00974A7D" w:rsidRPr="00974A7D">
        <w:t>subsection (</w:t>
      </w:r>
      <w:r w:rsidRPr="00974A7D">
        <w:t>2) is created at the time the declaration under section</w:t>
      </w:r>
      <w:r w:rsidR="00974A7D" w:rsidRPr="00974A7D">
        <w:t> </w:t>
      </w:r>
      <w:r w:rsidRPr="00974A7D">
        <w:t>115L comes into force.</w:t>
      </w:r>
    </w:p>
    <w:p w:rsidR="00863D27" w:rsidRPr="00974A7D" w:rsidRDefault="00863D27" w:rsidP="00974A7D">
      <w:pPr>
        <w:pStyle w:val="SubsectionHead"/>
      </w:pPr>
      <w:r w:rsidRPr="00974A7D">
        <w:t>Exception in relation to proceeds of crime orders</w:t>
      </w:r>
    </w:p>
    <w:p w:rsidR="00863D27" w:rsidRPr="00974A7D" w:rsidRDefault="00863D27" w:rsidP="00974A7D">
      <w:pPr>
        <w:pStyle w:val="subsection"/>
      </w:pPr>
      <w:r w:rsidRPr="00974A7D">
        <w:tab/>
        <w:t>(4)</w:t>
      </w:r>
      <w:r w:rsidRPr="00974A7D">
        <w:tab/>
        <w:t xml:space="preserve">This section does not apply if at the time mentioned in </w:t>
      </w:r>
      <w:r w:rsidR="00974A7D" w:rsidRPr="00974A7D">
        <w:t>subsection (</w:t>
      </w:r>
      <w:r w:rsidRPr="00974A7D">
        <w:t>3):</w:t>
      </w:r>
    </w:p>
    <w:p w:rsidR="00863D27" w:rsidRPr="00974A7D" w:rsidRDefault="00863D27" w:rsidP="00974A7D">
      <w:pPr>
        <w:pStyle w:val="paragraph"/>
      </w:pPr>
      <w:r w:rsidRPr="00974A7D">
        <w:tab/>
        <w:t>(a)</w:t>
      </w:r>
      <w:r w:rsidRPr="00974A7D">
        <w:tab/>
        <w:t>a restraining order is in force in relation to the land under Part</w:t>
      </w:r>
      <w:r w:rsidR="00974A7D" w:rsidRPr="00974A7D">
        <w:t> </w:t>
      </w:r>
      <w:r w:rsidRPr="00974A7D">
        <w:t>2</w:t>
      </w:r>
      <w:r w:rsidR="0045435D">
        <w:noBreakHyphen/>
      </w:r>
      <w:r w:rsidRPr="00974A7D">
        <w:t xml:space="preserve">1 of the </w:t>
      </w:r>
      <w:r w:rsidRPr="00974A7D">
        <w:rPr>
          <w:i/>
        </w:rPr>
        <w:t>Proceeds of Crime Act 2002</w:t>
      </w:r>
      <w:r w:rsidRPr="00974A7D">
        <w:t>; or</w:t>
      </w:r>
    </w:p>
    <w:p w:rsidR="00863D27" w:rsidRPr="00974A7D" w:rsidRDefault="00863D27" w:rsidP="00974A7D">
      <w:pPr>
        <w:pStyle w:val="paragraph"/>
      </w:pPr>
      <w:r w:rsidRPr="00974A7D">
        <w:tab/>
        <w:t>(b)</w:t>
      </w:r>
      <w:r w:rsidRPr="00974A7D">
        <w:tab/>
        <w:t>a forfeiture order is in force in relation to the land under Part</w:t>
      </w:r>
      <w:r w:rsidR="00974A7D" w:rsidRPr="00974A7D">
        <w:t> </w:t>
      </w:r>
      <w:r w:rsidRPr="00974A7D">
        <w:t>2</w:t>
      </w:r>
      <w:r w:rsidR="0045435D">
        <w:noBreakHyphen/>
      </w:r>
      <w:r w:rsidRPr="00974A7D">
        <w:t>2 of that Act; or</w:t>
      </w:r>
    </w:p>
    <w:p w:rsidR="00863D27" w:rsidRPr="00974A7D" w:rsidRDefault="00863D27" w:rsidP="00974A7D">
      <w:pPr>
        <w:pStyle w:val="paragraph"/>
      </w:pPr>
      <w:r w:rsidRPr="00974A7D">
        <w:tab/>
        <w:t>(c)</w:t>
      </w:r>
      <w:r w:rsidRPr="00974A7D">
        <w:tab/>
        <w:t>an order (however described) of a kind prescribed by the regulations is in force in relation to the land under a law of the Commonwealth, a State or a Territory.</w:t>
      </w:r>
    </w:p>
    <w:p w:rsidR="00863D27" w:rsidRPr="00974A7D" w:rsidRDefault="00863D27" w:rsidP="00974A7D">
      <w:pPr>
        <w:pStyle w:val="ActHead5"/>
      </w:pPr>
      <w:bookmarkStart w:id="32" w:name="_Toc499903007"/>
      <w:r w:rsidRPr="00974A7D">
        <w:rPr>
          <w:rStyle w:val="CharSectno"/>
        </w:rPr>
        <w:t>115L</w:t>
      </w:r>
      <w:r w:rsidRPr="00974A7D">
        <w:t xml:space="preserve">  Vacancy fee recovery—Treasurer’s declaration relating to charge over land</w:t>
      </w:r>
      <w:bookmarkEnd w:id="32"/>
    </w:p>
    <w:p w:rsidR="00863D27" w:rsidRPr="00974A7D" w:rsidRDefault="00863D27" w:rsidP="00974A7D">
      <w:pPr>
        <w:pStyle w:val="subsection"/>
      </w:pPr>
      <w:r w:rsidRPr="00974A7D">
        <w:tab/>
        <w:t>(1)</w:t>
      </w:r>
      <w:r w:rsidRPr="00974A7D">
        <w:tab/>
        <w:t>The Treasurer may, by notifiable instrument, declare that section</w:t>
      </w:r>
      <w:r w:rsidR="00974A7D" w:rsidRPr="00974A7D">
        <w:t> </w:t>
      </w:r>
      <w:r w:rsidRPr="00974A7D">
        <w:t>115K applies in relation to a specified interest in Australian land held by a person if satisfied that the declaration is necessary to secure the payment of:</w:t>
      </w:r>
    </w:p>
    <w:p w:rsidR="00863D27" w:rsidRPr="00974A7D" w:rsidRDefault="00863D27" w:rsidP="00974A7D">
      <w:pPr>
        <w:pStyle w:val="paragraph"/>
      </w:pPr>
      <w:r w:rsidRPr="00974A7D">
        <w:tab/>
        <w:t>(a)</w:t>
      </w:r>
      <w:r w:rsidRPr="00974A7D">
        <w:tab/>
        <w:t>unpaid vacancy fees; and</w:t>
      </w:r>
    </w:p>
    <w:p w:rsidR="00863D27" w:rsidRPr="00974A7D" w:rsidRDefault="00863D27" w:rsidP="00974A7D">
      <w:pPr>
        <w:pStyle w:val="paragraph"/>
      </w:pPr>
      <w:r w:rsidRPr="00974A7D">
        <w:tab/>
        <w:t>(b)</w:t>
      </w:r>
      <w:r w:rsidRPr="00974A7D">
        <w:tab/>
        <w:t>unpaid vacancy penalties (if any).</w:t>
      </w:r>
    </w:p>
    <w:p w:rsidR="00863D27" w:rsidRPr="00974A7D" w:rsidRDefault="00863D27" w:rsidP="00974A7D">
      <w:pPr>
        <w:pStyle w:val="subsection"/>
      </w:pPr>
      <w:r w:rsidRPr="00974A7D">
        <w:lastRenderedPageBreak/>
        <w:tab/>
        <w:t>(2)</w:t>
      </w:r>
      <w:r w:rsidRPr="00974A7D">
        <w:tab/>
        <w:t xml:space="preserve">A declaration under </w:t>
      </w:r>
      <w:r w:rsidR="00974A7D" w:rsidRPr="00974A7D">
        <w:t>subsection (</w:t>
      </w:r>
      <w:r w:rsidRPr="00974A7D">
        <w:t>1) must specify:</w:t>
      </w:r>
    </w:p>
    <w:p w:rsidR="00863D27" w:rsidRPr="00974A7D" w:rsidRDefault="00863D27" w:rsidP="00974A7D">
      <w:pPr>
        <w:pStyle w:val="paragraph"/>
      </w:pPr>
      <w:r w:rsidRPr="00974A7D">
        <w:tab/>
        <w:t>(a)</w:t>
      </w:r>
      <w:r w:rsidRPr="00974A7D">
        <w:tab/>
        <w:t>the time the declaration is to come into force; and</w:t>
      </w:r>
    </w:p>
    <w:p w:rsidR="00863D27" w:rsidRPr="00974A7D" w:rsidRDefault="00863D27" w:rsidP="00974A7D">
      <w:pPr>
        <w:pStyle w:val="paragraph"/>
      </w:pPr>
      <w:r w:rsidRPr="00974A7D">
        <w:tab/>
        <w:t>(b)</w:t>
      </w:r>
      <w:r w:rsidRPr="00974A7D">
        <w:tab/>
        <w:t>the Australian land to which section</w:t>
      </w:r>
      <w:r w:rsidR="00974A7D" w:rsidRPr="00974A7D">
        <w:t> </w:t>
      </w:r>
      <w:r w:rsidRPr="00974A7D">
        <w:t>115K applies.</w:t>
      </w:r>
    </w:p>
    <w:p w:rsidR="00863D27" w:rsidRPr="00974A7D" w:rsidRDefault="00863D27" w:rsidP="00974A7D">
      <w:pPr>
        <w:pStyle w:val="ActHead5"/>
      </w:pPr>
      <w:bookmarkStart w:id="33" w:name="_Toc499903008"/>
      <w:r w:rsidRPr="00974A7D">
        <w:rPr>
          <w:rStyle w:val="CharSectno"/>
        </w:rPr>
        <w:t>115M</w:t>
      </w:r>
      <w:r w:rsidRPr="00974A7D">
        <w:t xml:space="preserve">  Vacancy fee recovery—effect of charge on land</w:t>
      </w:r>
      <w:bookmarkEnd w:id="33"/>
    </w:p>
    <w:p w:rsidR="00863D27" w:rsidRPr="00974A7D" w:rsidRDefault="00863D27" w:rsidP="00974A7D">
      <w:pPr>
        <w:pStyle w:val="subsection"/>
      </w:pPr>
      <w:r w:rsidRPr="00974A7D">
        <w:tab/>
        <w:t>(1)</w:t>
      </w:r>
      <w:r w:rsidRPr="00974A7D">
        <w:tab/>
        <w:t>A charge created on land under section</w:t>
      </w:r>
      <w:r w:rsidR="00974A7D" w:rsidRPr="00974A7D">
        <w:t> </w:t>
      </w:r>
      <w:r w:rsidRPr="00974A7D">
        <w:t>115K in which a person holds an interest has priority over any other interest in the land (even if the interest has been registered on a land register).</w:t>
      </w:r>
    </w:p>
    <w:p w:rsidR="00863D27" w:rsidRPr="00974A7D" w:rsidRDefault="00863D27" w:rsidP="00974A7D">
      <w:pPr>
        <w:pStyle w:val="subsection"/>
      </w:pPr>
      <w:r w:rsidRPr="00974A7D">
        <w:tab/>
        <w:t>(2)</w:t>
      </w:r>
      <w:r w:rsidRPr="00974A7D">
        <w:tab/>
        <w:t>The charge remains in force until all of the following amounts are paid:</w:t>
      </w:r>
    </w:p>
    <w:p w:rsidR="00863D27" w:rsidRPr="00974A7D" w:rsidRDefault="00863D27" w:rsidP="00974A7D">
      <w:pPr>
        <w:pStyle w:val="paragraph"/>
      </w:pPr>
      <w:r w:rsidRPr="00974A7D">
        <w:tab/>
        <w:t>(a)</w:t>
      </w:r>
      <w:r w:rsidRPr="00974A7D">
        <w:tab/>
        <w:t>any unpaid vacancy fees;</w:t>
      </w:r>
    </w:p>
    <w:p w:rsidR="00863D27" w:rsidRPr="00974A7D" w:rsidRDefault="00863D27" w:rsidP="00974A7D">
      <w:pPr>
        <w:pStyle w:val="paragraph"/>
      </w:pPr>
      <w:r w:rsidRPr="00974A7D">
        <w:tab/>
        <w:t>(b)</w:t>
      </w:r>
      <w:r w:rsidRPr="00974A7D">
        <w:tab/>
        <w:t>any unpaid vacancy penalties;</w:t>
      </w:r>
    </w:p>
    <w:p w:rsidR="00863D27" w:rsidRPr="00974A7D" w:rsidRDefault="00863D27" w:rsidP="00974A7D">
      <w:pPr>
        <w:pStyle w:val="paragraph"/>
      </w:pPr>
      <w:r w:rsidRPr="00974A7D">
        <w:tab/>
        <w:t>(c)</w:t>
      </w:r>
      <w:r w:rsidRPr="00974A7D">
        <w:tab/>
        <w:t>any costs incurred by the Commonwealth in relation to recovering unpaid vacancy fees and any unpaid vacancy penalties.</w:t>
      </w:r>
    </w:p>
    <w:p w:rsidR="00863D27" w:rsidRPr="00974A7D" w:rsidRDefault="00863D27" w:rsidP="00974A7D">
      <w:pPr>
        <w:pStyle w:val="subsection"/>
      </w:pPr>
      <w:r w:rsidRPr="00974A7D">
        <w:tab/>
        <w:t>(3)</w:t>
      </w:r>
      <w:r w:rsidRPr="00974A7D">
        <w:tab/>
        <w:t>To avoid doubt, the charge on the land is not affected by any change in ownership of the land.</w:t>
      </w:r>
    </w:p>
    <w:p w:rsidR="00863D27" w:rsidRPr="00974A7D" w:rsidRDefault="00863D27" w:rsidP="00974A7D">
      <w:pPr>
        <w:pStyle w:val="SubsectionHead"/>
      </w:pPr>
      <w:r w:rsidRPr="00974A7D">
        <w:t>Powers of Treasurer</w:t>
      </w:r>
    </w:p>
    <w:p w:rsidR="00863D27" w:rsidRPr="00974A7D" w:rsidRDefault="00863D27" w:rsidP="00974A7D">
      <w:pPr>
        <w:pStyle w:val="subsection"/>
      </w:pPr>
      <w:r w:rsidRPr="00974A7D">
        <w:tab/>
        <w:t>(4)</w:t>
      </w:r>
      <w:r w:rsidRPr="00974A7D">
        <w:tab/>
        <w:t>The Treasurer has power, on behalf of the Commonwealth, to do, or authorise the doing of, anything necessary or convenient to obtain the registration of the charge on a land register.</w:t>
      </w:r>
    </w:p>
    <w:p w:rsidR="00863D27" w:rsidRPr="00974A7D" w:rsidRDefault="00863D27" w:rsidP="00974A7D">
      <w:pPr>
        <w:pStyle w:val="subsection"/>
      </w:pPr>
      <w:r w:rsidRPr="00974A7D">
        <w:tab/>
        <w:t>(5)</w:t>
      </w:r>
      <w:r w:rsidRPr="00974A7D">
        <w:tab/>
        <w:t xml:space="preserve">The Treasurer’s powers under </w:t>
      </w:r>
      <w:r w:rsidR="00974A7D" w:rsidRPr="00974A7D">
        <w:t>subsection (</w:t>
      </w:r>
      <w:r w:rsidRPr="00974A7D">
        <w:t>4) include:</w:t>
      </w:r>
    </w:p>
    <w:p w:rsidR="00863D27" w:rsidRPr="00974A7D" w:rsidRDefault="00863D27" w:rsidP="00974A7D">
      <w:pPr>
        <w:pStyle w:val="paragraph"/>
      </w:pPr>
      <w:r w:rsidRPr="00974A7D">
        <w:tab/>
        <w:t>(a)</w:t>
      </w:r>
      <w:r w:rsidRPr="00974A7D">
        <w:tab/>
        <w:t>executing any instrument required to be executed; and</w:t>
      </w:r>
    </w:p>
    <w:p w:rsidR="00863D27" w:rsidRPr="00974A7D" w:rsidRDefault="00863D27" w:rsidP="00974A7D">
      <w:pPr>
        <w:pStyle w:val="paragraph"/>
      </w:pPr>
      <w:r w:rsidRPr="00974A7D">
        <w:tab/>
        <w:t>(b)</w:t>
      </w:r>
      <w:r w:rsidRPr="00974A7D">
        <w:tab/>
        <w:t>signing any certificate that:</w:t>
      </w:r>
    </w:p>
    <w:p w:rsidR="00863D27" w:rsidRPr="00974A7D" w:rsidRDefault="00863D27" w:rsidP="00974A7D">
      <w:pPr>
        <w:pStyle w:val="paragraphsub"/>
      </w:pPr>
      <w:r w:rsidRPr="00974A7D">
        <w:tab/>
        <w:t>(i)</w:t>
      </w:r>
      <w:r w:rsidRPr="00974A7D">
        <w:tab/>
        <w:t>states that a charge is created on land under section</w:t>
      </w:r>
      <w:r w:rsidR="00974A7D" w:rsidRPr="00974A7D">
        <w:t> </w:t>
      </w:r>
      <w:r w:rsidRPr="00974A7D">
        <w:t>115K; and</w:t>
      </w:r>
    </w:p>
    <w:p w:rsidR="00863D27" w:rsidRPr="00974A7D" w:rsidRDefault="00863D27" w:rsidP="00974A7D">
      <w:pPr>
        <w:pStyle w:val="paragraphsub"/>
      </w:pPr>
      <w:r w:rsidRPr="00974A7D">
        <w:tab/>
        <w:t>(ii)</w:t>
      </w:r>
      <w:r w:rsidRPr="00974A7D">
        <w:tab/>
        <w:t>specifies the land on which the charge is created.</w:t>
      </w:r>
    </w:p>
    <w:p w:rsidR="00863D27" w:rsidRPr="00974A7D" w:rsidRDefault="00863D27" w:rsidP="00974A7D">
      <w:pPr>
        <w:pStyle w:val="ActHead5"/>
      </w:pPr>
      <w:bookmarkStart w:id="34" w:name="_Toc499903009"/>
      <w:r w:rsidRPr="00974A7D">
        <w:rPr>
          <w:rStyle w:val="CharSectno"/>
        </w:rPr>
        <w:t>115N</w:t>
      </w:r>
      <w:r w:rsidRPr="00974A7D">
        <w:t xml:space="preserve">  Vacancy fee recovery—court order authorising vesting of interest in Commonwealth</w:t>
      </w:r>
      <w:bookmarkEnd w:id="34"/>
    </w:p>
    <w:p w:rsidR="00863D27" w:rsidRPr="00974A7D" w:rsidRDefault="00863D27" w:rsidP="00974A7D">
      <w:pPr>
        <w:pStyle w:val="SubsectionHead"/>
      </w:pPr>
      <w:r w:rsidRPr="00974A7D">
        <w:t>Court order</w:t>
      </w:r>
    </w:p>
    <w:p w:rsidR="00863D27" w:rsidRPr="00974A7D" w:rsidRDefault="00863D27" w:rsidP="00974A7D">
      <w:pPr>
        <w:pStyle w:val="subsection"/>
      </w:pPr>
      <w:r w:rsidRPr="00974A7D">
        <w:tab/>
        <w:t>(1)</w:t>
      </w:r>
      <w:r w:rsidRPr="00974A7D">
        <w:tab/>
        <w:t xml:space="preserve">The Treasurer or the Commissioner of Taxation may apply to a court of competent jurisdiction for an order authorising the vesting </w:t>
      </w:r>
      <w:r w:rsidRPr="00974A7D">
        <w:lastRenderedPageBreak/>
        <w:t>of an interest in Australian land in the Commonwealth under section</w:t>
      </w:r>
      <w:r w:rsidR="00974A7D" w:rsidRPr="00974A7D">
        <w:t> </w:t>
      </w:r>
      <w:r w:rsidRPr="00974A7D">
        <w:t>115P.</w:t>
      </w:r>
    </w:p>
    <w:p w:rsidR="00863D27" w:rsidRPr="00974A7D" w:rsidRDefault="00863D27" w:rsidP="00974A7D">
      <w:pPr>
        <w:pStyle w:val="notetext"/>
      </w:pPr>
      <w:r w:rsidRPr="00974A7D">
        <w:t>Note:</w:t>
      </w:r>
      <w:r w:rsidRPr="00974A7D">
        <w:tab/>
        <w:t>For service of notices or other documents relating to the application, see section</w:t>
      </w:r>
      <w:r w:rsidR="00974A7D" w:rsidRPr="00974A7D">
        <w:t> </w:t>
      </w:r>
      <w:r w:rsidRPr="00974A7D">
        <w:t>135A.</w:t>
      </w:r>
    </w:p>
    <w:p w:rsidR="00863D27" w:rsidRPr="00974A7D" w:rsidRDefault="00863D27" w:rsidP="00974A7D">
      <w:pPr>
        <w:pStyle w:val="subsection"/>
      </w:pPr>
      <w:r w:rsidRPr="00974A7D">
        <w:tab/>
        <w:t>(2)</w:t>
      </w:r>
      <w:r w:rsidRPr="00974A7D">
        <w:tab/>
        <w:t xml:space="preserve">On application under </w:t>
      </w:r>
      <w:r w:rsidR="00974A7D" w:rsidRPr="00974A7D">
        <w:t>subsection (</w:t>
      </w:r>
      <w:r w:rsidRPr="00974A7D">
        <w:t>1), a court may make the order sought if:</w:t>
      </w:r>
    </w:p>
    <w:p w:rsidR="00863D27" w:rsidRPr="00974A7D" w:rsidRDefault="00863D27" w:rsidP="00974A7D">
      <w:pPr>
        <w:pStyle w:val="paragraph"/>
      </w:pPr>
      <w:r w:rsidRPr="00974A7D">
        <w:tab/>
        <w:t>(a)</w:t>
      </w:r>
      <w:r w:rsidRPr="00974A7D">
        <w:tab/>
        <w:t>the Australian land is charged under section</w:t>
      </w:r>
      <w:r w:rsidR="00974A7D" w:rsidRPr="00974A7D">
        <w:t> </w:t>
      </w:r>
      <w:r w:rsidRPr="00974A7D">
        <w:t>115K to secure the payment of unpaid vacancy fees and any unpaid vacancy penalties; and</w:t>
      </w:r>
    </w:p>
    <w:p w:rsidR="00863D27" w:rsidRPr="00974A7D" w:rsidRDefault="00863D27" w:rsidP="00974A7D">
      <w:pPr>
        <w:pStyle w:val="paragraph"/>
      </w:pPr>
      <w:r w:rsidRPr="00974A7D">
        <w:tab/>
        <w:t>(b)</w:t>
      </w:r>
      <w:r w:rsidRPr="00974A7D">
        <w:tab/>
        <w:t>the court is satisfied that it is necessary to make the order to recover the amount of the unpaid vacancy fees and any unpaid vacancy penalties; and</w:t>
      </w:r>
    </w:p>
    <w:p w:rsidR="00863D27" w:rsidRPr="00974A7D" w:rsidRDefault="00863D27" w:rsidP="00974A7D">
      <w:pPr>
        <w:pStyle w:val="paragraph"/>
      </w:pPr>
      <w:r w:rsidRPr="00974A7D">
        <w:tab/>
        <w:t>(c)</w:t>
      </w:r>
      <w:r w:rsidRPr="00974A7D">
        <w:tab/>
        <w:t>the Australian land is not charged under section</w:t>
      </w:r>
      <w:r w:rsidR="00974A7D" w:rsidRPr="00974A7D">
        <w:t> </w:t>
      </w:r>
      <w:r w:rsidRPr="00974A7D">
        <w:t>104 (which provides for the creation of charges to secure the payment of pecuniary penalties for the contravention of civil penalty provisions); and</w:t>
      </w:r>
    </w:p>
    <w:p w:rsidR="00863D27" w:rsidRPr="00974A7D" w:rsidRDefault="00863D27" w:rsidP="00974A7D">
      <w:pPr>
        <w:pStyle w:val="paragraph"/>
      </w:pPr>
      <w:r w:rsidRPr="00974A7D">
        <w:tab/>
        <w:t>(d)</w:t>
      </w:r>
      <w:r w:rsidRPr="00974A7D">
        <w:tab/>
        <w:t xml:space="preserve">an order covered by </w:t>
      </w:r>
      <w:r w:rsidR="00974A7D" w:rsidRPr="00974A7D">
        <w:t>subsection (</w:t>
      </w:r>
      <w:r w:rsidRPr="00974A7D">
        <w:t>3) is not in force in relation to the land.</w:t>
      </w:r>
    </w:p>
    <w:p w:rsidR="00863D27" w:rsidRPr="00974A7D" w:rsidRDefault="00863D27" w:rsidP="00974A7D">
      <w:pPr>
        <w:pStyle w:val="SubsectionHead"/>
      </w:pPr>
      <w:r w:rsidRPr="00974A7D">
        <w:t>Exception in relation to proceeds of crime orders</w:t>
      </w:r>
    </w:p>
    <w:p w:rsidR="00863D27" w:rsidRPr="00974A7D" w:rsidRDefault="00863D27" w:rsidP="00974A7D">
      <w:pPr>
        <w:pStyle w:val="subsection"/>
      </w:pPr>
      <w:r w:rsidRPr="00974A7D">
        <w:tab/>
        <w:t>(3)</w:t>
      </w:r>
      <w:r w:rsidRPr="00974A7D">
        <w:tab/>
        <w:t>This section covers the following orders:</w:t>
      </w:r>
    </w:p>
    <w:p w:rsidR="00863D27" w:rsidRPr="00974A7D" w:rsidRDefault="00863D27" w:rsidP="00974A7D">
      <w:pPr>
        <w:pStyle w:val="paragraph"/>
      </w:pPr>
      <w:r w:rsidRPr="00974A7D">
        <w:tab/>
        <w:t>(a)</w:t>
      </w:r>
      <w:r w:rsidRPr="00974A7D">
        <w:tab/>
        <w:t>a restraining order in force in relation to the Australian land under Part</w:t>
      </w:r>
      <w:r w:rsidR="00974A7D" w:rsidRPr="00974A7D">
        <w:t> </w:t>
      </w:r>
      <w:r w:rsidRPr="00974A7D">
        <w:t>2</w:t>
      </w:r>
      <w:r w:rsidR="0045435D">
        <w:noBreakHyphen/>
      </w:r>
      <w:r w:rsidRPr="00974A7D">
        <w:t xml:space="preserve">1 of the </w:t>
      </w:r>
      <w:r w:rsidRPr="00974A7D">
        <w:rPr>
          <w:i/>
        </w:rPr>
        <w:t>Proceeds of Crime Act 2002</w:t>
      </w:r>
      <w:r w:rsidRPr="00974A7D">
        <w:t>;</w:t>
      </w:r>
    </w:p>
    <w:p w:rsidR="00863D27" w:rsidRPr="00974A7D" w:rsidRDefault="00863D27" w:rsidP="00974A7D">
      <w:pPr>
        <w:pStyle w:val="paragraph"/>
      </w:pPr>
      <w:r w:rsidRPr="00974A7D">
        <w:tab/>
        <w:t>(b)</w:t>
      </w:r>
      <w:r w:rsidRPr="00974A7D">
        <w:tab/>
        <w:t>a forfeiture order in force in relation to the land under Part</w:t>
      </w:r>
      <w:r w:rsidR="00974A7D" w:rsidRPr="00974A7D">
        <w:t> </w:t>
      </w:r>
      <w:r w:rsidRPr="00974A7D">
        <w:t>2</w:t>
      </w:r>
      <w:r w:rsidR="0045435D">
        <w:noBreakHyphen/>
      </w:r>
      <w:r w:rsidRPr="00974A7D">
        <w:t>2 of that Act;</w:t>
      </w:r>
    </w:p>
    <w:p w:rsidR="00863D27" w:rsidRPr="00974A7D" w:rsidRDefault="00863D27" w:rsidP="00974A7D">
      <w:pPr>
        <w:pStyle w:val="paragraph"/>
      </w:pPr>
      <w:r w:rsidRPr="00974A7D">
        <w:tab/>
        <w:t>(c)</w:t>
      </w:r>
      <w:r w:rsidRPr="00974A7D">
        <w:tab/>
        <w:t>an order (however described) of a kind prescribed by the regulations in force in relation to the land under a law of the Commonwealth, a State or a Territory.</w:t>
      </w:r>
    </w:p>
    <w:p w:rsidR="00863D27" w:rsidRPr="00974A7D" w:rsidRDefault="00863D27" w:rsidP="00974A7D">
      <w:pPr>
        <w:pStyle w:val="ActHead5"/>
      </w:pPr>
      <w:bookmarkStart w:id="35" w:name="_Toc499903010"/>
      <w:r w:rsidRPr="00974A7D">
        <w:rPr>
          <w:rStyle w:val="CharSectno"/>
        </w:rPr>
        <w:t>115P</w:t>
      </w:r>
      <w:r w:rsidRPr="00974A7D">
        <w:t xml:space="preserve">  Vacancy fee recovery—vesting of interest in land</w:t>
      </w:r>
      <w:bookmarkEnd w:id="35"/>
    </w:p>
    <w:p w:rsidR="00863D27" w:rsidRPr="00974A7D" w:rsidRDefault="00863D27" w:rsidP="00974A7D">
      <w:pPr>
        <w:pStyle w:val="subsection"/>
      </w:pPr>
      <w:r w:rsidRPr="00974A7D">
        <w:tab/>
        <w:t>(1)</w:t>
      </w:r>
      <w:r w:rsidRPr="00974A7D">
        <w:tab/>
        <w:t>This section applies in relation to a person’s interest in Australian land if:</w:t>
      </w:r>
    </w:p>
    <w:p w:rsidR="00863D27" w:rsidRPr="00974A7D" w:rsidRDefault="00863D27" w:rsidP="00974A7D">
      <w:pPr>
        <w:pStyle w:val="paragraph"/>
      </w:pPr>
      <w:r w:rsidRPr="00974A7D">
        <w:tab/>
        <w:t>(a)</w:t>
      </w:r>
      <w:r w:rsidRPr="00974A7D">
        <w:tab/>
        <w:t>a court makes an order under section</w:t>
      </w:r>
      <w:r w:rsidR="00974A7D" w:rsidRPr="00974A7D">
        <w:t> </w:t>
      </w:r>
      <w:r w:rsidRPr="00974A7D">
        <w:t>115N authorising the vesting of an interest in Australian land under this section; and</w:t>
      </w:r>
    </w:p>
    <w:p w:rsidR="00863D27" w:rsidRPr="00974A7D" w:rsidRDefault="00863D27" w:rsidP="00974A7D">
      <w:pPr>
        <w:pStyle w:val="paragraph"/>
      </w:pPr>
      <w:r w:rsidRPr="00974A7D">
        <w:tab/>
        <w:t>(b)</w:t>
      </w:r>
      <w:r w:rsidRPr="00974A7D">
        <w:tab/>
        <w:t>the interest is an estate in fee simple in the land or an interest in a long term lease; and</w:t>
      </w:r>
    </w:p>
    <w:p w:rsidR="00863D27" w:rsidRPr="00974A7D" w:rsidRDefault="00863D27" w:rsidP="00974A7D">
      <w:pPr>
        <w:pStyle w:val="paragraph"/>
      </w:pPr>
      <w:r w:rsidRPr="00974A7D">
        <w:tab/>
        <w:t>(c)</w:t>
      </w:r>
      <w:r w:rsidRPr="00974A7D">
        <w:tab/>
        <w:t>the person holds the interest alone.</w:t>
      </w:r>
    </w:p>
    <w:p w:rsidR="00863D27" w:rsidRPr="00974A7D" w:rsidRDefault="00863D27" w:rsidP="00974A7D">
      <w:pPr>
        <w:pStyle w:val="subsection"/>
      </w:pPr>
      <w:r w:rsidRPr="00974A7D">
        <w:lastRenderedPageBreak/>
        <w:tab/>
        <w:t>(2)</w:t>
      </w:r>
      <w:r w:rsidRPr="00974A7D">
        <w:tab/>
        <w:t>When the order is made, or at a later time provided by the order:</w:t>
      </w:r>
    </w:p>
    <w:p w:rsidR="00863D27" w:rsidRPr="00974A7D" w:rsidRDefault="00863D27" w:rsidP="00974A7D">
      <w:pPr>
        <w:pStyle w:val="paragraph"/>
      </w:pPr>
      <w:r w:rsidRPr="00974A7D">
        <w:tab/>
        <w:t>(a)</w:t>
      </w:r>
      <w:r w:rsidRPr="00974A7D">
        <w:tab/>
        <w:t>the interest in the land vests in equity in the Commonwealth but does not vest in the Commonwealth at law until the applicable registration requirements have been complied with; and</w:t>
      </w:r>
    </w:p>
    <w:p w:rsidR="00863D27" w:rsidRPr="00974A7D" w:rsidRDefault="00863D27" w:rsidP="00974A7D">
      <w:pPr>
        <w:pStyle w:val="paragraph"/>
      </w:pPr>
      <w:r w:rsidRPr="00974A7D">
        <w:tab/>
        <w:t>(b)</w:t>
      </w:r>
      <w:r w:rsidRPr="00974A7D">
        <w:tab/>
        <w:t>the Treasurer has power, on behalf of the Commonwealth, to do anything necessary or convenient to give notice of, or otherwise protect, the Commonwealth’s equitable interest in the land; and</w:t>
      </w:r>
    </w:p>
    <w:p w:rsidR="00863D27" w:rsidRPr="00974A7D" w:rsidRDefault="00863D27" w:rsidP="00974A7D">
      <w:pPr>
        <w:pStyle w:val="paragraph"/>
      </w:pPr>
      <w:r w:rsidRPr="00974A7D">
        <w:tab/>
        <w:t>(c)</w:t>
      </w:r>
      <w:r w:rsidRPr="00974A7D">
        <w:tab/>
        <w:t>the Commonwealth is entitled to be registered on a land register as the owner of that property; and</w:t>
      </w:r>
    </w:p>
    <w:p w:rsidR="00863D27" w:rsidRPr="00974A7D" w:rsidRDefault="00863D27" w:rsidP="00974A7D">
      <w:pPr>
        <w:pStyle w:val="paragraph"/>
      </w:pPr>
      <w:r w:rsidRPr="00974A7D">
        <w:tab/>
        <w:t>(d)</w:t>
      </w:r>
      <w:r w:rsidRPr="00974A7D">
        <w:tab/>
        <w:t>the Treasurer has power, on behalf of the Commonwealth, to do, or authorise the doing of, anything necessary or convenient to obtain the registration of the Commonwealth as the owner.</w:t>
      </w:r>
    </w:p>
    <w:p w:rsidR="00863D27" w:rsidRPr="00974A7D" w:rsidRDefault="00863D27" w:rsidP="00974A7D">
      <w:pPr>
        <w:pStyle w:val="subsection"/>
      </w:pPr>
      <w:r w:rsidRPr="00974A7D">
        <w:tab/>
        <w:t>(3)</w:t>
      </w:r>
      <w:r w:rsidRPr="00974A7D">
        <w:tab/>
        <w:t xml:space="preserve">The Treasurer’s powers under </w:t>
      </w:r>
      <w:r w:rsidR="00974A7D" w:rsidRPr="00974A7D">
        <w:t>paragraph (</w:t>
      </w:r>
      <w:r w:rsidRPr="00974A7D">
        <w:t>2)(d) include:</w:t>
      </w:r>
    </w:p>
    <w:p w:rsidR="00863D27" w:rsidRPr="00974A7D" w:rsidRDefault="00863D27" w:rsidP="00974A7D">
      <w:pPr>
        <w:pStyle w:val="paragraph"/>
      </w:pPr>
      <w:r w:rsidRPr="00974A7D">
        <w:tab/>
        <w:t>(a)</w:t>
      </w:r>
      <w:r w:rsidRPr="00974A7D">
        <w:tab/>
        <w:t>executing any instrument required to be executed; and</w:t>
      </w:r>
    </w:p>
    <w:p w:rsidR="00863D27" w:rsidRPr="00974A7D" w:rsidRDefault="00863D27" w:rsidP="00974A7D">
      <w:pPr>
        <w:pStyle w:val="paragraph"/>
      </w:pPr>
      <w:r w:rsidRPr="00974A7D">
        <w:tab/>
        <w:t>(b)</w:t>
      </w:r>
      <w:r w:rsidRPr="00974A7D">
        <w:tab/>
        <w:t>signing any certificate that:</w:t>
      </w:r>
    </w:p>
    <w:p w:rsidR="00863D27" w:rsidRPr="00974A7D" w:rsidRDefault="00863D27" w:rsidP="00974A7D">
      <w:pPr>
        <w:pStyle w:val="paragraphsub"/>
      </w:pPr>
      <w:r w:rsidRPr="00974A7D">
        <w:tab/>
        <w:t>(i)</w:t>
      </w:r>
      <w:r w:rsidRPr="00974A7D">
        <w:tab/>
        <w:t>states that land has vested in the Commonwealth under this section; and</w:t>
      </w:r>
    </w:p>
    <w:p w:rsidR="00863D27" w:rsidRPr="00974A7D" w:rsidRDefault="00863D27" w:rsidP="00974A7D">
      <w:pPr>
        <w:pStyle w:val="paragraphsub"/>
      </w:pPr>
      <w:r w:rsidRPr="00974A7D">
        <w:tab/>
        <w:t>(ii)</w:t>
      </w:r>
      <w:r w:rsidRPr="00974A7D">
        <w:tab/>
        <w:t>specifies the land that has so vested.</w:t>
      </w:r>
    </w:p>
    <w:p w:rsidR="00863D27" w:rsidRPr="00974A7D" w:rsidRDefault="00863D27" w:rsidP="00974A7D">
      <w:pPr>
        <w:pStyle w:val="ActHead5"/>
      </w:pPr>
      <w:bookmarkStart w:id="36" w:name="_Toc499903011"/>
      <w:r w:rsidRPr="00974A7D">
        <w:rPr>
          <w:rStyle w:val="CharSectno"/>
        </w:rPr>
        <w:t>115Q</w:t>
      </w:r>
      <w:r w:rsidRPr="00974A7D">
        <w:t xml:space="preserve">  When the Commonwealth can begin dealing with interests in land</w:t>
      </w:r>
      <w:bookmarkEnd w:id="36"/>
    </w:p>
    <w:p w:rsidR="00863D27" w:rsidRPr="00974A7D" w:rsidRDefault="00863D27" w:rsidP="00974A7D">
      <w:pPr>
        <w:pStyle w:val="subsection"/>
      </w:pPr>
      <w:r w:rsidRPr="00974A7D">
        <w:tab/>
        <w:t>(1)</w:t>
      </w:r>
      <w:r w:rsidRPr="00974A7D">
        <w:tab/>
        <w:t>The Treasurer, and persons acting on the Commonwealth’s behalf, can dispose of, or otherwise deal with, a person’s interest in Australian land that vests under section</w:t>
      </w:r>
      <w:r w:rsidR="00974A7D" w:rsidRPr="00974A7D">
        <w:t> </w:t>
      </w:r>
      <w:r w:rsidRPr="00974A7D">
        <w:t>115P as authorised by a court order under section</w:t>
      </w:r>
      <w:r w:rsidR="00974A7D" w:rsidRPr="00974A7D">
        <w:t> </w:t>
      </w:r>
      <w:r w:rsidRPr="00974A7D">
        <w:t>115N only after the later of the following times:</w:t>
      </w:r>
    </w:p>
    <w:p w:rsidR="00863D27" w:rsidRPr="00974A7D" w:rsidRDefault="00863D27" w:rsidP="00974A7D">
      <w:pPr>
        <w:pStyle w:val="paragraph"/>
      </w:pPr>
      <w:r w:rsidRPr="00974A7D">
        <w:tab/>
        <w:t>(a)</w:t>
      </w:r>
      <w:r w:rsidRPr="00974A7D">
        <w:tab/>
        <w:t>if the period provided for lodging an appeal against the order has ended without such an appeal having been lodged—the end of that period;</w:t>
      </w:r>
    </w:p>
    <w:p w:rsidR="00863D27" w:rsidRPr="00974A7D" w:rsidRDefault="00863D27" w:rsidP="00974A7D">
      <w:pPr>
        <w:pStyle w:val="paragraph"/>
      </w:pPr>
      <w:r w:rsidRPr="00974A7D">
        <w:tab/>
        <w:t>(b)</w:t>
      </w:r>
      <w:r w:rsidRPr="00974A7D">
        <w:tab/>
        <w:t>if an appeal against the order has been lodged—the appeal lapses or is finally determined.</w:t>
      </w:r>
    </w:p>
    <w:p w:rsidR="00863D27" w:rsidRPr="00974A7D" w:rsidRDefault="00863D27" w:rsidP="00974A7D">
      <w:pPr>
        <w:pStyle w:val="subsection"/>
      </w:pPr>
      <w:r w:rsidRPr="00974A7D">
        <w:tab/>
        <w:t>(2)</w:t>
      </w:r>
      <w:r w:rsidRPr="00974A7D">
        <w:tab/>
        <w:t>However, such disposals and dealings may occur earlier with the leave of a court and in accordance with any directions of a court.</w:t>
      </w:r>
    </w:p>
    <w:p w:rsidR="00863D27" w:rsidRPr="00974A7D" w:rsidRDefault="00863D27" w:rsidP="00974A7D">
      <w:pPr>
        <w:pStyle w:val="ActHead5"/>
      </w:pPr>
      <w:bookmarkStart w:id="37" w:name="_Toc499903012"/>
      <w:r w:rsidRPr="00974A7D">
        <w:rPr>
          <w:rStyle w:val="CharSectno"/>
        </w:rPr>
        <w:lastRenderedPageBreak/>
        <w:t>115R</w:t>
      </w:r>
      <w:r w:rsidRPr="00974A7D">
        <w:t xml:space="preserve">  Vacancy fee recovery—disposing of interests in land</w:t>
      </w:r>
      <w:bookmarkEnd w:id="37"/>
    </w:p>
    <w:p w:rsidR="00863D27" w:rsidRPr="00974A7D" w:rsidRDefault="00863D27" w:rsidP="00974A7D">
      <w:pPr>
        <w:pStyle w:val="subsection"/>
      </w:pPr>
      <w:r w:rsidRPr="00974A7D">
        <w:tab/>
        <w:t>(1)</w:t>
      </w:r>
      <w:r w:rsidRPr="00974A7D">
        <w:tab/>
        <w:t>The Treasurer</w:t>
      </w:r>
      <w:r w:rsidRPr="00974A7D">
        <w:rPr>
          <w:i/>
        </w:rPr>
        <w:t xml:space="preserve"> </w:t>
      </w:r>
      <w:r w:rsidRPr="00974A7D">
        <w:t xml:space="preserve">must, on behalf of the Commonwealth, dispose of an interest in a person’s (the </w:t>
      </w:r>
      <w:r w:rsidRPr="00974A7D">
        <w:rPr>
          <w:b/>
          <w:i/>
        </w:rPr>
        <w:t>owner’s</w:t>
      </w:r>
      <w:r w:rsidRPr="00974A7D">
        <w:t>) land that vests in the Commonwealth under section</w:t>
      </w:r>
      <w:r w:rsidR="00974A7D" w:rsidRPr="00974A7D">
        <w:t> </w:t>
      </w:r>
      <w:r w:rsidRPr="00974A7D">
        <w:t>115P as soon as practicable after the time to which section</w:t>
      </w:r>
      <w:r w:rsidR="00974A7D" w:rsidRPr="00974A7D">
        <w:t> </w:t>
      </w:r>
      <w:r w:rsidRPr="00974A7D">
        <w:t>115Q applies.</w:t>
      </w:r>
    </w:p>
    <w:p w:rsidR="00863D27" w:rsidRPr="00974A7D" w:rsidRDefault="00863D27" w:rsidP="00974A7D">
      <w:pPr>
        <w:pStyle w:val="subsection"/>
      </w:pPr>
      <w:r w:rsidRPr="00974A7D">
        <w:tab/>
        <w:t>(2)</w:t>
      </w:r>
      <w:r w:rsidRPr="00974A7D">
        <w:tab/>
        <w:t>The Treasurer may give full and effective title to the land free of all other interests, which are extinguished at the time title is given.</w:t>
      </w:r>
    </w:p>
    <w:p w:rsidR="00863D27" w:rsidRPr="00974A7D" w:rsidRDefault="00863D27" w:rsidP="00974A7D">
      <w:pPr>
        <w:pStyle w:val="SubsectionHead"/>
      </w:pPr>
      <w:r w:rsidRPr="00974A7D">
        <w:t>Dealing with the proceeds of sale</w:t>
      </w:r>
    </w:p>
    <w:p w:rsidR="00863D27" w:rsidRPr="00974A7D" w:rsidRDefault="00863D27" w:rsidP="00974A7D">
      <w:pPr>
        <w:pStyle w:val="subsection"/>
      </w:pPr>
      <w:r w:rsidRPr="00974A7D">
        <w:tab/>
        <w:t>(3)</w:t>
      </w:r>
      <w:r w:rsidRPr="00974A7D">
        <w:tab/>
        <w:t>The Treasurer must apply the proceeds of the disposal of the interest in the land against:</w:t>
      </w:r>
    </w:p>
    <w:p w:rsidR="00863D27" w:rsidRPr="00974A7D" w:rsidRDefault="00863D27" w:rsidP="00974A7D">
      <w:pPr>
        <w:pStyle w:val="paragraph"/>
      </w:pPr>
      <w:r w:rsidRPr="00974A7D">
        <w:tab/>
        <w:t>(a)</w:t>
      </w:r>
      <w:r w:rsidRPr="00974A7D">
        <w:tab/>
        <w:t>any unpaid vacancy fees the person remains liable to pay;</w:t>
      </w:r>
    </w:p>
    <w:p w:rsidR="00863D27" w:rsidRPr="00974A7D" w:rsidRDefault="00863D27" w:rsidP="00974A7D">
      <w:pPr>
        <w:pStyle w:val="paragraph"/>
      </w:pPr>
      <w:r w:rsidRPr="00974A7D">
        <w:tab/>
        <w:t>(b)</w:t>
      </w:r>
      <w:r w:rsidRPr="00974A7D">
        <w:tab/>
        <w:t>any unpaid vacancy penalties the person remains liable to pay;</w:t>
      </w:r>
    </w:p>
    <w:p w:rsidR="00863D27" w:rsidRPr="00974A7D" w:rsidRDefault="00863D27" w:rsidP="00974A7D">
      <w:pPr>
        <w:pStyle w:val="paragraph"/>
      </w:pPr>
      <w:r w:rsidRPr="00974A7D">
        <w:tab/>
        <w:t>(c)</w:t>
      </w:r>
      <w:r w:rsidRPr="00974A7D">
        <w:tab/>
        <w:t>any costs incurred by the Commonwealth in relation to recovering the unpaid vacancy fees and any unpaid vacancy penalties; and</w:t>
      </w:r>
    </w:p>
    <w:p w:rsidR="00863D27" w:rsidRPr="00974A7D" w:rsidRDefault="00863D27" w:rsidP="00974A7D">
      <w:pPr>
        <w:pStyle w:val="paragraph"/>
      </w:pPr>
      <w:r w:rsidRPr="00974A7D">
        <w:tab/>
        <w:t>(d)</w:t>
      </w:r>
      <w:r w:rsidRPr="00974A7D">
        <w:tab/>
        <w:t>any costs incurred by the Commonwealth in relation to the disposal.</w:t>
      </w:r>
    </w:p>
    <w:p w:rsidR="00863D27" w:rsidRPr="00974A7D" w:rsidRDefault="00863D27" w:rsidP="00974A7D">
      <w:pPr>
        <w:pStyle w:val="subsection"/>
      </w:pPr>
      <w:r w:rsidRPr="00974A7D">
        <w:tab/>
        <w:t>(4)</w:t>
      </w:r>
      <w:r w:rsidRPr="00974A7D">
        <w:tab/>
        <w:t>The Treasurer</w:t>
      </w:r>
      <w:r w:rsidRPr="00974A7D">
        <w:rPr>
          <w:i/>
        </w:rPr>
        <w:t xml:space="preserve"> </w:t>
      </w:r>
      <w:r w:rsidRPr="00974A7D">
        <w:t xml:space="preserve">must pay the remainder of the proceeds, if any, to the persons mentioned in </w:t>
      </w:r>
      <w:r w:rsidR="00974A7D" w:rsidRPr="00974A7D">
        <w:t>subsection (</w:t>
      </w:r>
      <w:r w:rsidRPr="00974A7D">
        <w:t>6) in the order in which they appear in that subsection.</w:t>
      </w:r>
    </w:p>
    <w:p w:rsidR="00863D27" w:rsidRPr="00974A7D" w:rsidRDefault="00863D27" w:rsidP="00974A7D">
      <w:pPr>
        <w:pStyle w:val="notetext"/>
      </w:pPr>
      <w:r w:rsidRPr="00974A7D">
        <w:t>Note:</w:t>
      </w:r>
      <w:r w:rsidRPr="00974A7D">
        <w:tab/>
        <w:t xml:space="preserve">Not all of the persons mentioned in </w:t>
      </w:r>
      <w:r w:rsidR="00974A7D" w:rsidRPr="00974A7D">
        <w:t>subsection (</w:t>
      </w:r>
      <w:r w:rsidRPr="00974A7D">
        <w:t>6) may be paid if the proceeds are insufficient.</w:t>
      </w:r>
    </w:p>
    <w:p w:rsidR="00863D27" w:rsidRPr="00974A7D" w:rsidRDefault="00863D27" w:rsidP="00974A7D">
      <w:pPr>
        <w:pStyle w:val="subsection"/>
      </w:pPr>
      <w:r w:rsidRPr="00974A7D">
        <w:tab/>
        <w:t>(5)</w:t>
      </w:r>
      <w:r w:rsidRPr="00974A7D">
        <w:tab/>
        <w:t xml:space="preserve">If the remainder of the proceeds is insufficient to pay all of the persons mentioned in </w:t>
      </w:r>
      <w:r w:rsidR="00974A7D" w:rsidRPr="00974A7D">
        <w:t>paragraph (</w:t>
      </w:r>
      <w:r w:rsidRPr="00974A7D">
        <w:t>6)(a), the Treasurer must pay each person mentioned in that paragraph proportionately.</w:t>
      </w:r>
    </w:p>
    <w:p w:rsidR="00863D27" w:rsidRPr="00974A7D" w:rsidRDefault="00863D27" w:rsidP="00974A7D">
      <w:pPr>
        <w:pStyle w:val="subsection"/>
      </w:pPr>
      <w:r w:rsidRPr="00974A7D">
        <w:tab/>
        <w:t>(6)</w:t>
      </w:r>
      <w:r w:rsidRPr="00974A7D">
        <w:tab/>
        <w:t>The persons are as follows:</w:t>
      </w:r>
    </w:p>
    <w:p w:rsidR="00863D27" w:rsidRPr="00974A7D" w:rsidRDefault="00863D27" w:rsidP="00974A7D">
      <w:pPr>
        <w:pStyle w:val="paragraph"/>
      </w:pPr>
      <w:r w:rsidRPr="00974A7D">
        <w:tab/>
        <w:t>(a)</w:t>
      </w:r>
      <w:r w:rsidRPr="00974A7D">
        <w:tab/>
        <w:t>a person holding a mortgage, charge or other interest over the land if the mortgage, charge or interest:</w:t>
      </w:r>
    </w:p>
    <w:p w:rsidR="00863D27" w:rsidRPr="00974A7D" w:rsidRDefault="00863D27" w:rsidP="00974A7D">
      <w:pPr>
        <w:pStyle w:val="paragraphsub"/>
      </w:pPr>
      <w:r w:rsidRPr="00974A7D">
        <w:tab/>
        <w:t>(i)</w:t>
      </w:r>
      <w:r w:rsidRPr="00974A7D">
        <w:tab/>
        <w:t>relates to a debt due by the owner; and</w:t>
      </w:r>
    </w:p>
    <w:p w:rsidR="00863D27" w:rsidRPr="00974A7D" w:rsidRDefault="00863D27" w:rsidP="00974A7D">
      <w:pPr>
        <w:pStyle w:val="paragraphsub"/>
      </w:pPr>
      <w:r w:rsidRPr="00974A7D">
        <w:tab/>
        <w:t>(ii)</w:t>
      </w:r>
      <w:r w:rsidRPr="00974A7D">
        <w:tab/>
        <w:t>has been registered on a land register;</w:t>
      </w:r>
    </w:p>
    <w:p w:rsidR="00863D27" w:rsidRPr="00974A7D" w:rsidRDefault="00863D27" w:rsidP="00974A7D">
      <w:pPr>
        <w:pStyle w:val="paragraph"/>
      </w:pPr>
      <w:r w:rsidRPr="00974A7D">
        <w:tab/>
        <w:t>(b)</w:t>
      </w:r>
      <w:r w:rsidRPr="00974A7D">
        <w:tab/>
        <w:t>the Commonwealth in relation to any other penalty or debt that is due and payable to the Commonwealth by the owner;</w:t>
      </w:r>
    </w:p>
    <w:p w:rsidR="00863D27" w:rsidRPr="00974A7D" w:rsidRDefault="00863D27" w:rsidP="00974A7D">
      <w:pPr>
        <w:pStyle w:val="paragraph"/>
      </w:pPr>
      <w:r w:rsidRPr="00974A7D">
        <w:tab/>
        <w:t>(c)</w:t>
      </w:r>
      <w:r w:rsidRPr="00974A7D">
        <w:tab/>
        <w:t>the owner.</w:t>
      </w:r>
    </w:p>
    <w:p w:rsidR="00863D27" w:rsidRPr="00974A7D" w:rsidRDefault="00863D27" w:rsidP="00974A7D">
      <w:pPr>
        <w:pStyle w:val="subsection"/>
      </w:pPr>
      <w:r w:rsidRPr="00974A7D">
        <w:lastRenderedPageBreak/>
        <w:tab/>
        <w:t>(7)</w:t>
      </w:r>
      <w:r w:rsidRPr="00974A7D">
        <w:tab/>
        <w:t>Nothing in this section affects the right of the Commonwealth to recover debts or penalties by other means.</w:t>
      </w:r>
    </w:p>
    <w:p w:rsidR="00863D27" w:rsidRPr="00974A7D" w:rsidRDefault="00863D27" w:rsidP="00974A7D">
      <w:pPr>
        <w:pStyle w:val="ActHead5"/>
      </w:pPr>
      <w:bookmarkStart w:id="38" w:name="_Toc499903013"/>
      <w:r w:rsidRPr="00974A7D">
        <w:rPr>
          <w:rStyle w:val="CharSectno"/>
        </w:rPr>
        <w:t>115S</w:t>
      </w:r>
      <w:r w:rsidRPr="00974A7D">
        <w:t xml:space="preserve">  Vacancy fee recovery—exemption from stamp duty and other State or Territory taxes and fees</w:t>
      </w:r>
      <w:bookmarkEnd w:id="38"/>
    </w:p>
    <w:p w:rsidR="00863D27" w:rsidRPr="00974A7D" w:rsidRDefault="00863D27" w:rsidP="00974A7D">
      <w:pPr>
        <w:pStyle w:val="subsection"/>
      </w:pPr>
      <w:r w:rsidRPr="00974A7D">
        <w:tab/>
      </w:r>
      <w:r w:rsidRPr="00974A7D">
        <w:tab/>
        <w:t>No stamp duty or other tax or fee is payable under a law of a State or a Territory in respect of the vesting of an interest in Australian land under section</w:t>
      </w:r>
      <w:r w:rsidR="00974A7D" w:rsidRPr="00974A7D">
        <w:t> </w:t>
      </w:r>
      <w:r w:rsidRPr="00974A7D">
        <w:t>115P, or anything connected with the vesting of the interest, if the Treasurer, by notifiable instrument:</w:t>
      </w:r>
    </w:p>
    <w:p w:rsidR="00863D27" w:rsidRPr="00974A7D" w:rsidRDefault="00863D27" w:rsidP="00974A7D">
      <w:pPr>
        <w:pStyle w:val="paragraph"/>
      </w:pPr>
      <w:r w:rsidRPr="00974A7D">
        <w:tab/>
        <w:t>(a)</w:t>
      </w:r>
      <w:r w:rsidRPr="00974A7D">
        <w:tab/>
        <w:t>declares that the interest in the land has vested under that section; and</w:t>
      </w:r>
    </w:p>
    <w:p w:rsidR="00863D27" w:rsidRPr="00974A7D" w:rsidRDefault="00863D27" w:rsidP="00974A7D">
      <w:pPr>
        <w:pStyle w:val="paragraph"/>
      </w:pPr>
      <w:r w:rsidRPr="00974A7D">
        <w:tab/>
        <w:t>(b)</w:t>
      </w:r>
      <w:r w:rsidRPr="00974A7D">
        <w:tab/>
        <w:t>specifies the interest in the land.</w:t>
      </w:r>
    </w:p>
    <w:p w:rsidR="00863D27" w:rsidRPr="00974A7D" w:rsidRDefault="00863D27" w:rsidP="00974A7D">
      <w:pPr>
        <w:pStyle w:val="ActHead5"/>
      </w:pPr>
      <w:bookmarkStart w:id="39" w:name="_Toc499903014"/>
      <w:r w:rsidRPr="00974A7D">
        <w:rPr>
          <w:rStyle w:val="CharSectno"/>
        </w:rPr>
        <w:t>115T</w:t>
      </w:r>
      <w:r w:rsidRPr="00974A7D">
        <w:t xml:space="preserve">  Vacancy fee recovery—compensation for acquisition of property</w:t>
      </w:r>
      <w:bookmarkEnd w:id="39"/>
    </w:p>
    <w:p w:rsidR="00863D27" w:rsidRPr="00974A7D" w:rsidRDefault="00863D27" w:rsidP="00974A7D">
      <w:pPr>
        <w:pStyle w:val="subsection"/>
      </w:pPr>
      <w:r w:rsidRPr="00974A7D">
        <w:tab/>
        <w:t>(1)</w:t>
      </w:r>
      <w:r w:rsidRPr="00974A7D">
        <w:tab/>
        <w:t>If the operation of this Division would result in an acquisition of property from a person otherwise than on just terms, the Commonwealth is liable to pay a reasonable amount of compensation to the person.</w:t>
      </w:r>
    </w:p>
    <w:p w:rsidR="00863D27" w:rsidRPr="00974A7D" w:rsidRDefault="00863D27" w:rsidP="00974A7D">
      <w:pPr>
        <w:pStyle w:val="notetext"/>
      </w:pPr>
      <w:r w:rsidRPr="00974A7D">
        <w:t>Note:</w:t>
      </w:r>
      <w:r w:rsidRPr="00974A7D">
        <w:tab/>
        <w:t xml:space="preserve">For the definitions of </w:t>
      </w:r>
      <w:r w:rsidRPr="00974A7D">
        <w:rPr>
          <w:b/>
          <w:i/>
        </w:rPr>
        <w:t>acquisition of property</w:t>
      </w:r>
      <w:r w:rsidRPr="00974A7D">
        <w:t xml:space="preserve"> and </w:t>
      </w:r>
      <w:r w:rsidRPr="00974A7D">
        <w:rPr>
          <w:b/>
          <w:i/>
        </w:rPr>
        <w:t>just terms</w:t>
      </w:r>
      <w:r w:rsidRPr="00974A7D">
        <w:t>, see section</w:t>
      </w:r>
      <w:r w:rsidR="00974A7D" w:rsidRPr="00974A7D">
        <w:t> </w:t>
      </w:r>
      <w:r w:rsidRPr="00974A7D">
        <w:t>4.</w:t>
      </w:r>
    </w:p>
    <w:p w:rsidR="00863D27" w:rsidRPr="00974A7D" w:rsidRDefault="00863D27" w:rsidP="00974A7D">
      <w:pPr>
        <w:pStyle w:val="subsection"/>
      </w:pPr>
      <w:r w:rsidRPr="00974A7D">
        <w:tab/>
        <w:t>(2)</w:t>
      </w:r>
      <w:r w:rsidRPr="00974A7D">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863D27" w:rsidRPr="00974A7D" w:rsidRDefault="00863D27" w:rsidP="00974A7D">
      <w:pPr>
        <w:pStyle w:val="ItemHead"/>
      </w:pPr>
      <w:r w:rsidRPr="00974A7D">
        <w:t>8  After section</w:t>
      </w:r>
      <w:r w:rsidR="00974A7D" w:rsidRPr="00974A7D">
        <w:t> </w:t>
      </w:r>
      <w:r w:rsidRPr="00974A7D">
        <w:t>135</w:t>
      </w:r>
    </w:p>
    <w:p w:rsidR="00863D27" w:rsidRPr="00974A7D" w:rsidRDefault="00863D27" w:rsidP="00974A7D">
      <w:pPr>
        <w:pStyle w:val="Item"/>
      </w:pPr>
      <w:r w:rsidRPr="00974A7D">
        <w:t>Insert:</w:t>
      </w:r>
    </w:p>
    <w:p w:rsidR="00863D27" w:rsidRPr="00974A7D" w:rsidRDefault="00863D27" w:rsidP="00974A7D">
      <w:pPr>
        <w:pStyle w:val="ActHead5"/>
      </w:pPr>
      <w:bookmarkStart w:id="40" w:name="_Toc499903015"/>
      <w:r w:rsidRPr="00974A7D">
        <w:rPr>
          <w:rStyle w:val="CharSectno"/>
        </w:rPr>
        <w:t>135A</w:t>
      </w:r>
      <w:r w:rsidRPr="00974A7D">
        <w:t xml:space="preserve">  Service of notices and other documents on persons who cannot be found, or who are not in Australia</w:t>
      </w:r>
      <w:bookmarkEnd w:id="40"/>
    </w:p>
    <w:p w:rsidR="00863D27" w:rsidRPr="00974A7D" w:rsidRDefault="00863D27" w:rsidP="00974A7D">
      <w:pPr>
        <w:pStyle w:val="subsection"/>
      </w:pPr>
      <w:r w:rsidRPr="00974A7D">
        <w:tab/>
        <w:t>(1)</w:t>
      </w:r>
      <w:r w:rsidRPr="00974A7D">
        <w:tab/>
        <w:t>This section applies if:</w:t>
      </w:r>
    </w:p>
    <w:p w:rsidR="00863D27" w:rsidRPr="00974A7D" w:rsidRDefault="00863D27" w:rsidP="00974A7D">
      <w:pPr>
        <w:pStyle w:val="paragraph"/>
      </w:pPr>
      <w:r w:rsidRPr="00974A7D">
        <w:tab/>
        <w:t>(a)</w:t>
      </w:r>
      <w:r w:rsidRPr="00974A7D">
        <w:tab/>
        <w:t>a notice or other document, including (without limitation) a document in respect of a proceeding to recover an amount of a fee or penalty, needs to be served on a person for the purposes of this Act; and</w:t>
      </w:r>
    </w:p>
    <w:p w:rsidR="00863D27" w:rsidRPr="00974A7D" w:rsidRDefault="00863D27" w:rsidP="00974A7D">
      <w:pPr>
        <w:pStyle w:val="paragraph"/>
      </w:pPr>
      <w:r w:rsidRPr="00974A7D">
        <w:lastRenderedPageBreak/>
        <w:tab/>
        <w:t>(b)</w:t>
      </w:r>
      <w:r w:rsidRPr="00974A7D">
        <w:tab/>
        <w:t>the Secretary, the Treasurer or the Commissioner of Taxation, after making reasonable enquiries, is unable to find the person, or is satisfied that the person is not in Australia.</w:t>
      </w:r>
    </w:p>
    <w:p w:rsidR="00863D27" w:rsidRPr="00974A7D" w:rsidRDefault="00863D27" w:rsidP="00974A7D">
      <w:pPr>
        <w:pStyle w:val="subsection"/>
      </w:pPr>
      <w:r w:rsidRPr="00974A7D">
        <w:tab/>
        <w:t>(2)</w:t>
      </w:r>
      <w:r w:rsidRPr="00974A7D">
        <w:tab/>
        <w:t>The Secretary, the Treasurer or the Commissioner of Taxation, may, without the leave of a court, serve the document by posting it, or a sealed copy of it, in a letter addressed to the person at any address of the person in Australia or in a foreign country (including the person’s place of business or residence), or any electronic address of the person (including a personal or business electronic address of the person), that is last known to the Secretary, Treasurer or Commissioner.</w:t>
      </w:r>
    </w:p>
    <w:p w:rsidR="00863D27" w:rsidRPr="00974A7D" w:rsidRDefault="00863D27" w:rsidP="00974A7D">
      <w:pPr>
        <w:pStyle w:val="ItemHead"/>
      </w:pPr>
      <w:r w:rsidRPr="00974A7D">
        <w:t>9  Subsection</w:t>
      </w:r>
      <w:r w:rsidR="00974A7D" w:rsidRPr="00974A7D">
        <w:t> </w:t>
      </w:r>
      <w:r w:rsidRPr="00974A7D">
        <w:t>138(2)</w:t>
      </w:r>
    </w:p>
    <w:p w:rsidR="00863D27" w:rsidRPr="00974A7D" w:rsidRDefault="00863D27" w:rsidP="00974A7D">
      <w:pPr>
        <w:pStyle w:val="Item"/>
      </w:pPr>
      <w:r w:rsidRPr="00974A7D">
        <w:t>Repeal the subsection, substitute:</w:t>
      </w:r>
    </w:p>
    <w:p w:rsidR="00863D27" w:rsidRPr="00974A7D" w:rsidRDefault="00863D27" w:rsidP="00974A7D">
      <w:pPr>
        <w:pStyle w:val="subsection"/>
      </w:pPr>
      <w:r w:rsidRPr="00974A7D">
        <w:tab/>
        <w:t>(2)</w:t>
      </w:r>
      <w:r w:rsidRPr="00974A7D">
        <w:tab/>
        <w:t>However, the following provisions of Schedule</w:t>
      </w:r>
      <w:r w:rsidR="00974A7D" w:rsidRPr="00974A7D">
        <w:t> </w:t>
      </w:r>
      <w:r w:rsidRPr="00974A7D">
        <w:t xml:space="preserve">1 to the </w:t>
      </w:r>
      <w:r w:rsidRPr="00974A7D">
        <w:rPr>
          <w:i/>
        </w:rPr>
        <w:t>Taxation Administration Act 1953</w:t>
      </w:r>
      <w:r w:rsidRPr="00974A7D">
        <w:t xml:space="preserve"> do not apply in relation to this Act:</w:t>
      </w:r>
    </w:p>
    <w:p w:rsidR="00863D27" w:rsidRPr="00974A7D" w:rsidRDefault="00863D27" w:rsidP="00974A7D">
      <w:pPr>
        <w:pStyle w:val="paragraph"/>
      </w:pPr>
      <w:r w:rsidRPr="00974A7D">
        <w:tab/>
        <w:t>(a)</w:t>
      </w:r>
      <w:r w:rsidRPr="00974A7D">
        <w:tab/>
        <w:t>section</w:t>
      </w:r>
      <w:r w:rsidR="00974A7D" w:rsidRPr="00974A7D">
        <w:t> </w:t>
      </w:r>
      <w:r w:rsidRPr="00974A7D">
        <w:t>255</w:t>
      </w:r>
      <w:r w:rsidR="0045435D">
        <w:noBreakHyphen/>
      </w:r>
      <w:r w:rsidRPr="00974A7D">
        <w:t>10 (to defer the payment time);</w:t>
      </w:r>
    </w:p>
    <w:p w:rsidR="00863D27" w:rsidRPr="00974A7D" w:rsidRDefault="00863D27" w:rsidP="00974A7D">
      <w:pPr>
        <w:pStyle w:val="paragraph"/>
      </w:pPr>
      <w:r w:rsidRPr="00974A7D">
        <w:tab/>
        <w:t>(b)</w:t>
      </w:r>
      <w:r w:rsidRPr="00974A7D">
        <w:tab/>
        <w:t>Subdivision</w:t>
      </w:r>
      <w:r w:rsidR="00974A7D" w:rsidRPr="00974A7D">
        <w:t> </w:t>
      </w:r>
      <w:r w:rsidRPr="00974A7D">
        <w:t>255</w:t>
      </w:r>
      <w:r w:rsidR="0045435D">
        <w:noBreakHyphen/>
      </w:r>
      <w:r w:rsidRPr="00974A7D">
        <w:t>D in that Schedule (security deposits);</w:t>
      </w:r>
    </w:p>
    <w:p w:rsidR="00863D27" w:rsidRPr="00974A7D" w:rsidRDefault="00863D27" w:rsidP="00974A7D">
      <w:pPr>
        <w:pStyle w:val="paragraph"/>
      </w:pPr>
      <w:r w:rsidRPr="00974A7D">
        <w:tab/>
        <w:t>(c)</w:t>
      </w:r>
      <w:r w:rsidRPr="00974A7D">
        <w:tab/>
        <w:t>Part</w:t>
      </w:r>
      <w:r w:rsidR="00974A7D" w:rsidRPr="00974A7D">
        <w:t> </w:t>
      </w:r>
      <w:r w:rsidRPr="00974A7D">
        <w:t>4</w:t>
      </w:r>
      <w:r w:rsidR="0045435D">
        <w:noBreakHyphen/>
      </w:r>
      <w:r w:rsidRPr="00974A7D">
        <w:t>25 (charges and penalties), other than section</w:t>
      </w:r>
      <w:r w:rsidR="00974A7D" w:rsidRPr="00974A7D">
        <w:t> </w:t>
      </w:r>
      <w:r w:rsidRPr="00974A7D">
        <w:t>288</w:t>
      </w:r>
      <w:r w:rsidR="0045435D">
        <w:noBreakHyphen/>
      </w:r>
      <w:r w:rsidRPr="00974A7D">
        <w:t>35 and Division</w:t>
      </w:r>
      <w:r w:rsidR="00974A7D" w:rsidRPr="00974A7D">
        <w:t> </w:t>
      </w:r>
      <w:r w:rsidRPr="00974A7D">
        <w:t>298 to the extent that it relates to that section;</w:t>
      </w:r>
    </w:p>
    <w:p w:rsidR="00863D27" w:rsidRPr="00974A7D" w:rsidRDefault="00863D27" w:rsidP="00974A7D">
      <w:pPr>
        <w:pStyle w:val="paragraph"/>
      </w:pPr>
      <w:r w:rsidRPr="00974A7D">
        <w:tab/>
        <w:t>(d)</w:t>
      </w:r>
      <w:r w:rsidRPr="00974A7D">
        <w:tab/>
        <w:t>Part</w:t>
      </w:r>
      <w:r w:rsidR="00974A7D" w:rsidRPr="00974A7D">
        <w:t> </w:t>
      </w:r>
      <w:r w:rsidRPr="00974A7D">
        <w:t>4</w:t>
      </w:r>
      <w:r w:rsidR="0045435D">
        <w:noBreakHyphen/>
      </w:r>
      <w:r w:rsidRPr="00974A7D">
        <w:t>50 (release from particular liabilities);</w:t>
      </w:r>
    </w:p>
    <w:p w:rsidR="00863D27" w:rsidRPr="00974A7D" w:rsidRDefault="00863D27" w:rsidP="00974A7D">
      <w:pPr>
        <w:pStyle w:val="paragraph"/>
      </w:pPr>
      <w:r w:rsidRPr="00974A7D">
        <w:tab/>
        <w:t>(e)</w:t>
      </w:r>
      <w:r w:rsidRPr="00974A7D">
        <w:tab/>
        <w:t>paragraph</w:t>
      </w:r>
      <w:r w:rsidR="00974A7D" w:rsidRPr="00974A7D">
        <w:t> </w:t>
      </w:r>
      <w:r w:rsidRPr="00974A7D">
        <w:t>355</w:t>
      </w:r>
      <w:r w:rsidR="0045435D">
        <w:noBreakHyphen/>
      </w:r>
      <w:r w:rsidRPr="00974A7D">
        <w:t>15(c) (application of Division</w:t>
      </w:r>
      <w:r w:rsidR="00974A7D" w:rsidRPr="00974A7D">
        <w:t> </w:t>
      </w:r>
      <w:r w:rsidRPr="00974A7D">
        <w:t>355);</w:t>
      </w:r>
    </w:p>
    <w:p w:rsidR="00863D27" w:rsidRPr="00974A7D" w:rsidRDefault="00863D27" w:rsidP="00974A7D">
      <w:pPr>
        <w:pStyle w:val="paragraph"/>
      </w:pPr>
      <w:r w:rsidRPr="00974A7D">
        <w:tab/>
        <w:t>(f)</w:t>
      </w:r>
      <w:r w:rsidRPr="00974A7D">
        <w:tab/>
        <w:t>Part</w:t>
      </w:r>
      <w:r w:rsidR="00974A7D" w:rsidRPr="00974A7D">
        <w:t> </w:t>
      </w:r>
      <w:r w:rsidRPr="00974A7D">
        <w:t>5</w:t>
      </w:r>
      <w:r w:rsidR="0045435D">
        <w:noBreakHyphen/>
      </w:r>
      <w:r w:rsidRPr="00974A7D">
        <w:t>5 (rulings);</w:t>
      </w:r>
    </w:p>
    <w:p w:rsidR="00863D27" w:rsidRPr="00974A7D" w:rsidRDefault="00863D27" w:rsidP="00974A7D">
      <w:pPr>
        <w:pStyle w:val="paragraph"/>
      </w:pPr>
      <w:r w:rsidRPr="00974A7D">
        <w:tab/>
        <w:t>(g)</w:t>
      </w:r>
      <w:r w:rsidRPr="00974A7D">
        <w:tab/>
        <w:t>Division</w:t>
      </w:r>
      <w:r w:rsidR="00974A7D" w:rsidRPr="00974A7D">
        <w:t> </w:t>
      </w:r>
      <w:r w:rsidRPr="00974A7D">
        <w:t>444 (obligations of entities on behalf of other entities).</w:t>
      </w:r>
    </w:p>
    <w:p w:rsidR="00863D27" w:rsidRPr="00974A7D" w:rsidRDefault="00863D27" w:rsidP="00974A7D">
      <w:pPr>
        <w:pStyle w:val="ActHead9"/>
        <w:rPr>
          <w:i w:val="0"/>
        </w:rPr>
      </w:pPr>
      <w:bookmarkStart w:id="41" w:name="_Toc499903016"/>
      <w:r w:rsidRPr="00974A7D">
        <w:t>Taxation Administration Act 1953</w:t>
      </w:r>
      <w:bookmarkEnd w:id="41"/>
    </w:p>
    <w:p w:rsidR="00863D27" w:rsidRPr="00974A7D" w:rsidRDefault="00863D27" w:rsidP="00974A7D">
      <w:pPr>
        <w:pStyle w:val="ItemHead"/>
      </w:pPr>
      <w:r w:rsidRPr="00974A7D">
        <w:t>10  After note 4 to subsection</w:t>
      </w:r>
      <w:r w:rsidR="00974A7D" w:rsidRPr="00974A7D">
        <w:t> </w:t>
      </w:r>
      <w:r w:rsidRPr="00974A7D">
        <w:t>250</w:t>
      </w:r>
      <w:r w:rsidR="0045435D">
        <w:noBreakHyphen/>
      </w:r>
      <w:r w:rsidRPr="00974A7D">
        <w:t>10(2) in Schedule</w:t>
      </w:r>
      <w:r w:rsidR="00974A7D" w:rsidRPr="00974A7D">
        <w:t> </w:t>
      </w:r>
      <w:r w:rsidRPr="00974A7D">
        <w:t>1</w:t>
      </w:r>
    </w:p>
    <w:p w:rsidR="00863D27" w:rsidRPr="00974A7D" w:rsidRDefault="00863D27" w:rsidP="00974A7D">
      <w:pPr>
        <w:pStyle w:val="Item"/>
      </w:pPr>
      <w:r w:rsidRPr="00974A7D">
        <w:t>Insert:</w:t>
      </w:r>
    </w:p>
    <w:p w:rsidR="00863D27" w:rsidRPr="00974A7D" w:rsidRDefault="00863D27" w:rsidP="00974A7D">
      <w:pPr>
        <w:pStyle w:val="notetext"/>
      </w:pPr>
      <w:r w:rsidRPr="00974A7D">
        <w:t>Note 5:</w:t>
      </w:r>
      <w:r w:rsidRPr="00974A7D">
        <w:tab/>
        <w:t>A liability for a fee that is due and payable under subsection</w:t>
      </w:r>
      <w:r w:rsidR="00974A7D" w:rsidRPr="00974A7D">
        <w:t> </w:t>
      </w:r>
      <w:r w:rsidRPr="00974A7D">
        <w:t xml:space="preserve">113(5) of the </w:t>
      </w:r>
      <w:r w:rsidRPr="00974A7D">
        <w:rPr>
          <w:i/>
        </w:rPr>
        <w:t>Foreign Acquisitions and Takeovers Act 1975</w:t>
      </w:r>
      <w:r w:rsidRPr="00974A7D">
        <w:t xml:space="preserve"> is a tax</w:t>
      </w:r>
      <w:r w:rsidR="0045435D">
        <w:noBreakHyphen/>
      </w:r>
      <w:r w:rsidRPr="00974A7D">
        <w:t>related liability if the power of the Treasurer to recover the fee under that subsection is delegated to the Commissioner of Taxation under section</w:t>
      </w:r>
      <w:r w:rsidR="00974A7D" w:rsidRPr="00974A7D">
        <w:t> </w:t>
      </w:r>
      <w:r w:rsidRPr="00974A7D">
        <w:t>137 of that Act (see subsections</w:t>
      </w:r>
      <w:r w:rsidR="00974A7D" w:rsidRPr="00974A7D">
        <w:t> </w:t>
      </w:r>
      <w:r w:rsidRPr="00974A7D">
        <w:t>138(1) and (2) of that Act).</w:t>
      </w:r>
    </w:p>
    <w:p w:rsidR="00863D27" w:rsidRPr="00974A7D" w:rsidRDefault="00863D27" w:rsidP="00974A7D">
      <w:pPr>
        <w:pStyle w:val="ItemHead"/>
      </w:pPr>
      <w:r w:rsidRPr="00974A7D">
        <w:t>11  Subsection</w:t>
      </w:r>
      <w:r w:rsidR="00974A7D" w:rsidRPr="00974A7D">
        <w:t> </w:t>
      </w:r>
      <w:r w:rsidRPr="00974A7D">
        <w:t>250</w:t>
      </w:r>
      <w:r w:rsidR="0045435D">
        <w:noBreakHyphen/>
      </w:r>
      <w:r w:rsidRPr="00974A7D">
        <w:t>10(2) in Schedule</w:t>
      </w:r>
      <w:r w:rsidR="00974A7D" w:rsidRPr="00974A7D">
        <w:t> </w:t>
      </w:r>
      <w:r w:rsidRPr="00974A7D">
        <w:t>1 (after table item</w:t>
      </w:r>
      <w:r w:rsidR="00974A7D" w:rsidRPr="00974A7D">
        <w:t> </w:t>
      </w:r>
      <w:r w:rsidRPr="00974A7D">
        <w:t>24CA)</w:t>
      </w:r>
    </w:p>
    <w:p w:rsidR="00863D27" w:rsidRPr="00974A7D" w:rsidRDefault="00863D27" w:rsidP="00974A7D">
      <w:pPr>
        <w:pStyle w:val="Item"/>
      </w:pPr>
      <w:r w:rsidRPr="00974A7D">
        <w:t>Insert:</w:t>
      </w:r>
    </w:p>
    <w:tbl>
      <w:tblPr>
        <w:tblW w:w="7237" w:type="dxa"/>
        <w:tblInd w:w="107" w:type="dxa"/>
        <w:tblLayout w:type="fixed"/>
        <w:tblCellMar>
          <w:left w:w="107" w:type="dxa"/>
          <w:right w:w="107" w:type="dxa"/>
        </w:tblCellMar>
        <w:tblLook w:val="0000" w:firstRow="0" w:lastRow="0" w:firstColumn="0" w:lastColumn="0" w:noHBand="0" w:noVBand="0"/>
      </w:tblPr>
      <w:tblGrid>
        <w:gridCol w:w="709"/>
        <w:gridCol w:w="2126"/>
        <w:gridCol w:w="1418"/>
        <w:gridCol w:w="2984"/>
      </w:tblGrid>
      <w:tr w:rsidR="00863D27" w:rsidRPr="00974A7D" w:rsidTr="004D181E">
        <w:tc>
          <w:tcPr>
            <w:tcW w:w="709" w:type="dxa"/>
            <w:tcBorders>
              <w:bottom w:val="single" w:sz="4" w:space="0" w:color="auto"/>
            </w:tcBorders>
            <w:shd w:val="clear" w:color="auto" w:fill="auto"/>
          </w:tcPr>
          <w:p w:rsidR="00863D27" w:rsidRPr="00974A7D" w:rsidRDefault="00863D27" w:rsidP="00974A7D">
            <w:pPr>
              <w:pStyle w:val="Tabletext"/>
            </w:pPr>
            <w:r w:rsidRPr="00974A7D">
              <w:lastRenderedPageBreak/>
              <w:t>24D</w:t>
            </w:r>
          </w:p>
        </w:tc>
        <w:tc>
          <w:tcPr>
            <w:tcW w:w="2126" w:type="dxa"/>
            <w:tcBorders>
              <w:bottom w:val="single" w:sz="4" w:space="0" w:color="auto"/>
            </w:tcBorders>
            <w:shd w:val="clear" w:color="auto" w:fill="auto"/>
          </w:tcPr>
          <w:p w:rsidR="00863D27" w:rsidRPr="00974A7D" w:rsidRDefault="00863D27" w:rsidP="00974A7D">
            <w:pPr>
              <w:pStyle w:val="Tabletext"/>
            </w:pPr>
            <w:r w:rsidRPr="00974A7D">
              <w:t>fee for an action that does not relate to an application or a notice</w:t>
            </w:r>
          </w:p>
        </w:tc>
        <w:tc>
          <w:tcPr>
            <w:tcW w:w="1418" w:type="dxa"/>
            <w:tcBorders>
              <w:bottom w:val="single" w:sz="4" w:space="0" w:color="auto"/>
            </w:tcBorders>
            <w:shd w:val="clear" w:color="auto" w:fill="auto"/>
          </w:tcPr>
          <w:p w:rsidR="00863D27" w:rsidRPr="00974A7D" w:rsidRDefault="00863D27" w:rsidP="00974A7D">
            <w:pPr>
              <w:pStyle w:val="Tabletext"/>
            </w:pPr>
            <w:r w:rsidRPr="00974A7D">
              <w:t>113(5)</w:t>
            </w:r>
          </w:p>
        </w:tc>
        <w:tc>
          <w:tcPr>
            <w:tcW w:w="2984" w:type="dxa"/>
            <w:tcBorders>
              <w:bottom w:val="single" w:sz="4" w:space="0" w:color="auto"/>
            </w:tcBorders>
            <w:shd w:val="clear" w:color="auto" w:fill="auto"/>
          </w:tcPr>
          <w:p w:rsidR="00863D27" w:rsidRPr="00974A7D" w:rsidRDefault="00863D27" w:rsidP="00974A7D">
            <w:pPr>
              <w:pStyle w:val="Tabletext"/>
            </w:pPr>
            <w:r w:rsidRPr="00974A7D">
              <w:rPr>
                <w:i/>
              </w:rPr>
              <w:t>Foreign Acquisitions and Takeovers Act 1975</w:t>
            </w:r>
            <w:r w:rsidRPr="00974A7D">
              <w:t xml:space="preserve"> (but see note 5 to this subsection)</w:t>
            </w:r>
          </w:p>
        </w:tc>
      </w:tr>
      <w:tr w:rsidR="00863D27" w:rsidRPr="00974A7D" w:rsidTr="004D181E">
        <w:tc>
          <w:tcPr>
            <w:tcW w:w="709" w:type="dxa"/>
            <w:tcBorders>
              <w:top w:val="single" w:sz="4" w:space="0" w:color="auto"/>
            </w:tcBorders>
            <w:shd w:val="clear" w:color="auto" w:fill="auto"/>
          </w:tcPr>
          <w:p w:rsidR="00863D27" w:rsidRPr="00974A7D" w:rsidRDefault="00863D27" w:rsidP="00974A7D">
            <w:pPr>
              <w:pStyle w:val="Tabletext"/>
            </w:pPr>
            <w:r w:rsidRPr="00974A7D">
              <w:t>24E</w:t>
            </w:r>
          </w:p>
        </w:tc>
        <w:tc>
          <w:tcPr>
            <w:tcW w:w="2126" w:type="dxa"/>
            <w:tcBorders>
              <w:top w:val="single" w:sz="4" w:space="0" w:color="auto"/>
            </w:tcBorders>
            <w:shd w:val="clear" w:color="auto" w:fill="auto"/>
          </w:tcPr>
          <w:p w:rsidR="00863D27" w:rsidRPr="00974A7D" w:rsidRDefault="00863D27" w:rsidP="00974A7D">
            <w:pPr>
              <w:pStyle w:val="Tabletext"/>
            </w:pPr>
            <w:r w:rsidRPr="00974A7D">
              <w:t>vacancy fee</w:t>
            </w:r>
          </w:p>
        </w:tc>
        <w:tc>
          <w:tcPr>
            <w:tcW w:w="1418" w:type="dxa"/>
            <w:tcBorders>
              <w:top w:val="single" w:sz="4" w:space="0" w:color="auto"/>
            </w:tcBorders>
            <w:shd w:val="clear" w:color="auto" w:fill="auto"/>
          </w:tcPr>
          <w:p w:rsidR="00863D27" w:rsidRPr="00974A7D" w:rsidRDefault="00863D27" w:rsidP="00974A7D">
            <w:pPr>
              <w:pStyle w:val="Tabletext"/>
            </w:pPr>
            <w:r w:rsidRPr="00974A7D">
              <w:t>115F</w:t>
            </w:r>
          </w:p>
        </w:tc>
        <w:tc>
          <w:tcPr>
            <w:tcW w:w="2984" w:type="dxa"/>
            <w:tcBorders>
              <w:top w:val="single" w:sz="4" w:space="0" w:color="auto"/>
            </w:tcBorders>
            <w:shd w:val="clear" w:color="auto" w:fill="auto"/>
          </w:tcPr>
          <w:p w:rsidR="00863D27" w:rsidRPr="00974A7D" w:rsidRDefault="00863D27" w:rsidP="00974A7D">
            <w:pPr>
              <w:pStyle w:val="Tabletext"/>
            </w:pPr>
            <w:r w:rsidRPr="00974A7D">
              <w:rPr>
                <w:i/>
              </w:rPr>
              <w:t>Foreign Acquisitions and Takeovers Act 1975</w:t>
            </w:r>
          </w:p>
        </w:tc>
      </w:tr>
    </w:tbl>
    <w:p w:rsidR="00863D27" w:rsidRPr="00974A7D" w:rsidRDefault="00863D27" w:rsidP="00974A7D">
      <w:pPr>
        <w:pStyle w:val="ActHead7"/>
        <w:pageBreakBefore/>
      </w:pPr>
      <w:bookmarkStart w:id="42" w:name="_Toc499903017"/>
      <w:r w:rsidRPr="00974A7D">
        <w:rPr>
          <w:rStyle w:val="CharAmPartNo"/>
        </w:rPr>
        <w:lastRenderedPageBreak/>
        <w:t>Part</w:t>
      </w:r>
      <w:r w:rsidR="00974A7D" w:rsidRPr="00974A7D">
        <w:rPr>
          <w:rStyle w:val="CharAmPartNo"/>
        </w:rPr>
        <w:t> </w:t>
      </w:r>
      <w:r w:rsidRPr="00974A7D">
        <w:rPr>
          <w:rStyle w:val="CharAmPartNo"/>
        </w:rPr>
        <w:t>2</w:t>
      </w:r>
      <w:r w:rsidRPr="00974A7D">
        <w:t>—</w:t>
      </w:r>
      <w:r w:rsidRPr="00974A7D">
        <w:rPr>
          <w:rStyle w:val="CharAmPartText"/>
        </w:rPr>
        <w:t>Application of amendments</w:t>
      </w:r>
      <w:bookmarkEnd w:id="42"/>
    </w:p>
    <w:p w:rsidR="00863D27" w:rsidRPr="00974A7D" w:rsidRDefault="00863D27" w:rsidP="00974A7D">
      <w:pPr>
        <w:pStyle w:val="ItemHead"/>
      </w:pPr>
      <w:r w:rsidRPr="00974A7D">
        <w:t>12  Application of amendments relating to vacancy fees</w:t>
      </w:r>
    </w:p>
    <w:p w:rsidR="00863D27" w:rsidRPr="00974A7D" w:rsidRDefault="00863D27" w:rsidP="00974A7D">
      <w:pPr>
        <w:pStyle w:val="Subitem"/>
      </w:pPr>
      <w:r w:rsidRPr="00974A7D">
        <w:t>(1)</w:t>
      </w:r>
      <w:r w:rsidRPr="00974A7D">
        <w:tab/>
        <w:t xml:space="preserve">The amendments of the </w:t>
      </w:r>
      <w:r w:rsidRPr="00974A7D">
        <w:rPr>
          <w:i/>
        </w:rPr>
        <w:t>Foreign Acquisitions and Takeovers Act 1975</w:t>
      </w:r>
      <w:r w:rsidRPr="00974A7D">
        <w:t xml:space="preserve"> in Part</w:t>
      </w:r>
      <w:r w:rsidR="00974A7D" w:rsidRPr="00974A7D">
        <w:t> </w:t>
      </w:r>
      <w:r w:rsidRPr="00974A7D">
        <w:t xml:space="preserve">1 of this Schedule apply in relation to an acquisition of residential land by a foreign person if the acquisition is covered by </w:t>
      </w:r>
      <w:proofErr w:type="spellStart"/>
      <w:r w:rsidR="00974A7D" w:rsidRPr="00974A7D">
        <w:t>subitem</w:t>
      </w:r>
      <w:proofErr w:type="spellEnd"/>
      <w:r w:rsidR="00974A7D" w:rsidRPr="00974A7D">
        <w:t> (</w:t>
      </w:r>
      <w:r w:rsidRPr="00974A7D">
        <w:t>2).</w:t>
      </w:r>
    </w:p>
    <w:p w:rsidR="00863D27" w:rsidRPr="00974A7D" w:rsidRDefault="00863D27" w:rsidP="00974A7D">
      <w:pPr>
        <w:pStyle w:val="Subitem"/>
      </w:pPr>
      <w:r w:rsidRPr="00974A7D">
        <w:t>(2)</w:t>
      </w:r>
      <w:r w:rsidRPr="00974A7D">
        <w:tab/>
        <w:t xml:space="preserve">This </w:t>
      </w:r>
      <w:proofErr w:type="spellStart"/>
      <w:r w:rsidRPr="00974A7D">
        <w:t>subitem</w:t>
      </w:r>
      <w:proofErr w:type="spellEnd"/>
      <w:r w:rsidRPr="00974A7D">
        <w:t xml:space="preserve"> covers an acquisition of residential land by a foreign person if, after 7.30 pm on 9</w:t>
      </w:r>
      <w:r w:rsidR="00974A7D" w:rsidRPr="00974A7D">
        <w:t> </w:t>
      </w:r>
      <w:r w:rsidRPr="00974A7D">
        <w:t>May 2017:</w:t>
      </w:r>
    </w:p>
    <w:p w:rsidR="00863D27" w:rsidRPr="00974A7D" w:rsidRDefault="00863D27" w:rsidP="00974A7D">
      <w:pPr>
        <w:pStyle w:val="paragraph"/>
      </w:pPr>
      <w:r w:rsidRPr="00974A7D">
        <w:tab/>
        <w:t>(a)</w:t>
      </w:r>
      <w:r w:rsidRPr="00974A7D">
        <w:tab/>
        <w:t>for an acquisition that is a notifiable action:</w:t>
      </w:r>
    </w:p>
    <w:p w:rsidR="00863D27" w:rsidRPr="00974A7D" w:rsidRDefault="00863D27" w:rsidP="00974A7D">
      <w:pPr>
        <w:pStyle w:val="paragraphsub"/>
      </w:pPr>
      <w:r w:rsidRPr="00974A7D">
        <w:tab/>
        <w:t>(i)</w:t>
      </w:r>
      <w:r w:rsidRPr="00974A7D">
        <w:tab/>
        <w:t>the person gave notice of the action under section</w:t>
      </w:r>
      <w:r w:rsidR="00974A7D" w:rsidRPr="00974A7D">
        <w:t> </w:t>
      </w:r>
      <w:r w:rsidRPr="00974A7D">
        <w:t>81 of that Act; or</w:t>
      </w:r>
    </w:p>
    <w:p w:rsidR="00863D27" w:rsidRPr="00974A7D" w:rsidRDefault="00863D27" w:rsidP="00974A7D">
      <w:pPr>
        <w:pStyle w:val="paragraphsub"/>
      </w:pPr>
      <w:r w:rsidRPr="00974A7D">
        <w:tab/>
        <w:t>(ii)</w:t>
      </w:r>
      <w:r w:rsidRPr="00974A7D">
        <w:tab/>
        <w:t>the Treasurer made an order to which item</w:t>
      </w:r>
      <w:r w:rsidR="00974A7D" w:rsidRPr="00974A7D">
        <w:t> </w:t>
      </w:r>
      <w:r w:rsidRPr="00974A7D">
        <w:t>3 of subsection</w:t>
      </w:r>
      <w:r w:rsidR="00974A7D" w:rsidRPr="00974A7D">
        <w:t> </w:t>
      </w:r>
      <w:r w:rsidRPr="00974A7D">
        <w:t>67(3) of that Act relates covering the acquisition (directing that an interest in Australian land may be acquired only to a specified extent); or</w:t>
      </w:r>
    </w:p>
    <w:p w:rsidR="00863D27" w:rsidRPr="00974A7D" w:rsidRDefault="00863D27" w:rsidP="00974A7D">
      <w:pPr>
        <w:pStyle w:val="paragraphsub"/>
      </w:pPr>
      <w:r w:rsidRPr="00974A7D">
        <w:tab/>
        <w:t>(iii)</w:t>
      </w:r>
      <w:r w:rsidRPr="00974A7D">
        <w:tab/>
        <w:t>the Treasurer gave the person a no objection notification under section</w:t>
      </w:r>
      <w:r w:rsidR="00974A7D" w:rsidRPr="00974A7D">
        <w:t> </w:t>
      </w:r>
      <w:r w:rsidRPr="00974A7D">
        <w:t>74 of that Act that covers the action; or</w:t>
      </w:r>
    </w:p>
    <w:p w:rsidR="00863D27" w:rsidRPr="00974A7D" w:rsidRDefault="00863D27" w:rsidP="00974A7D">
      <w:pPr>
        <w:pStyle w:val="paragraph"/>
      </w:pPr>
      <w:r w:rsidRPr="00974A7D">
        <w:tab/>
        <w:t>(b)</w:t>
      </w:r>
      <w:r w:rsidRPr="00974A7D">
        <w:tab/>
        <w:t>for an acquisition that would be a notifiable action were it not for section</w:t>
      </w:r>
      <w:r w:rsidR="00974A7D" w:rsidRPr="00974A7D">
        <w:t> </w:t>
      </w:r>
      <w:r w:rsidRPr="00974A7D">
        <w:t>49 of that Act (actions that are not notifiable actions—exemption certificates)—an application is made for any of the following exemption certificates covering the acquisition:</w:t>
      </w:r>
    </w:p>
    <w:p w:rsidR="00863D27" w:rsidRPr="00974A7D" w:rsidRDefault="00863D27" w:rsidP="00974A7D">
      <w:pPr>
        <w:pStyle w:val="paragraphsub"/>
      </w:pPr>
      <w:r w:rsidRPr="00974A7D">
        <w:tab/>
        <w:t>(i)</w:t>
      </w:r>
      <w:r w:rsidRPr="00974A7D">
        <w:tab/>
        <w:t>an exemption certificate under section</w:t>
      </w:r>
      <w:r w:rsidR="00974A7D" w:rsidRPr="00974A7D">
        <w:t> </w:t>
      </w:r>
      <w:r w:rsidRPr="00974A7D">
        <w:t>57 of that Act (exemption certificates for new dwellings);</w:t>
      </w:r>
    </w:p>
    <w:p w:rsidR="00863D27" w:rsidRPr="00974A7D" w:rsidRDefault="00863D27" w:rsidP="00974A7D">
      <w:pPr>
        <w:pStyle w:val="paragraphsub"/>
      </w:pPr>
      <w:r w:rsidRPr="00974A7D">
        <w:tab/>
        <w:t>(ii)</w:t>
      </w:r>
      <w:r w:rsidRPr="00974A7D">
        <w:tab/>
        <w:t>an exemption certificate under section</w:t>
      </w:r>
      <w:r w:rsidR="00974A7D" w:rsidRPr="00974A7D">
        <w:t> </w:t>
      </w:r>
      <w:r w:rsidRPr="00974A7D">
        <w:t>59 of that Act (exemption certificates for established dwellings);</w:t>
      </w:r>
    </w:p>
    <w:p w:rsidR="00863D27" w:rsidRPr="00974A7D" w:rsidRDefault="00863D27" w:rsidP="00974A7D">
      <w:pPr>
        <w:pStyle w:val="paragraphsub"/>
      </w:pPr>
      <w:r w:rsidRPr="00974A7D">
        <w:tab/>
        <w:t>(iii)</w:t>
      </w:r>
      <w:r w:rsidRPr="00974A7D">
        <w:tab/>
        <w:t>a residential land (near</w:t>
      </w:r>
      <w:r w:rsidR="0045435D">
        <w:noBreakHyphen/>
      </w:r>
      <w:r w:rsidRPr="00974A7D">
        <w:t xml:space="preserve">new dwelling interests) certificate within the meaning of the </w:t>
      </w:r>
      <w:r w:rsidRPr="00974A7D">
        <w:rPr>
          <w:i/>
        </w:rPr>
        <w:t>Foreign Acquisitions and Takeovers Regulation</w:t>
      </w:r>
      <w:r w:rsidR="00974A7D" w:rsidRPr="00974A7D">
        <w:rPr>
          <w:i/>
        </w:rPr>
        <w:t> </w:t>
      </w:r>
      <w:r w:rsidRPr="00974A7D">
        <w:rPr>
          <w:i/>
        </w:rPr>
        <w:t>2015</w:t>
      </w:r>
      <w:r w:rsidRPr="00974A7D">
        <w:t>;</w:t>
      </w:r>
    </w:p>
    <w:p w:rsidR="00863D27" w:rsidRPr="00974A7D" w:rsidRDefault="00863D27" w:rsidP="00974A7D">
      <w:pPr>
        <w:pStyle w:val="paragraphsub"/>
      </w:pPr>
      <w:r w:rsidRPr="00974A7D">
        <w:tab/>
        <w:t>(iv)</w:t>
      </w:r>
      <w:r w:rsidRPr="00974A7D">
        <w:tab/>
        <w:t>a residential land (other than established dwellings) certificate within the meaning of that Regulation;</w:t>
      </w:r>
    </w:p>
    <w:p w:rsidR="00863D27" w:rsidRPr="00974A7D" w:rsidRDefault="00863D27" w:rsidP="00974A7D">
      <w:pPr>
        <w:pStyle w:val="paragraphsub"/>
      </w:pPr>
      <w:r w:rsidRPr="00974A7D">
        <w:tab/>
        <w:t>(v)</w:t>
      </w:r>
      <w:r w:rsidRPr="00974A7D">
        <w:tab/>
        <w:t>any other exemption certificate prescribed for the purposes of section</w:t>
      </w:r>
      <w:r w:rsidR="00974A7D" w:rsidRPr="00974A7D">
        <w:t> </w:t>
      </w:r>
      <w:r w:rsidRPr="00974A7D">
        <w:t>63 of that Act that relates to the acquisition of residential land.</w:t>
      </w:r>
    </w:p>
    <w:p w:rsidR="0045435D" w:rsidRDefault="00863D27" w:rsidP="00974A7D">
      <w:pPr>
        <w:pStyle w:val="Subitem"/>
      </w:pPr>
      <w:r w:rsidRPr="00974A7D">
        <w:lastRenderedPageBreak/>
        <w:t>(3)</w:t>
      </w:r>
      <w:r w:rsidRPr="00974A7D">
        <w:tab/>
        <w:t xml:space="preserve">The amendments apply in relation to an acquisition of land covered by </w:t>
      </w:r>
      <w:proofErr w:type="spellStart"/>
      <w:r w:rsidR="00974A7D" w:rsidRPr="00974A7D">
        <w:t>subitem</w:t>
      </w:r>
      <w:proofErr w:type="spellEnd"/>
      <w:r w:rsidR="00974A7D" w:rsidRPr="00974A7D">
        <w:t> (</w:t>
      </w:r>
      <w:r w:rsidRPr="00974A7D">
        <w:t>2) regardless of whether the land is acquired before or after 7.30 pm on 9</w:t>
      </w:r>
      <w:r w:rsidR="00974A7D" w:rsidRPr="00974A7D">
        <w:t> </w:t>
      </w:r>
      <w:r w:rsidRPr="00974A7D">
        <w:t>May 2017.</w:t>
      </w:r>
    </w:p>
    <w:p w:rsidR="00C42784" w:rsidRDefault="00C42784" w:rsidP="00C42784"/>
    <w:p w:rsidR="00C42784" w:rsidRDefault="00C42784" w:rsidP="00C42784">
      <w:pPr>
        <w:pStyle w:val="AssentBk"/>
        <w:keepNext/>
      </w:pPr>
    </w:p>
    <w:p w:rsidR="00C42784" w:rsidRDefault="00C42784" w:rsidP="00C42784">
      <w:pPr>
        <w:pStyle w:val="AssentBk"/>
        <w:keepNext/>
      </w:pPr>
    </w:p>
    <w:p w:rsidR="00C42784" w:rsidRDefault="00C42784" w:rsidP="00C42784">
      <w:pPr>
        <w:pStyle w:val="2ndRd"/>
        <w:keepNext/>
        <w:pBdr>
          <w:top w:val="single" w:sz="2" w:space="1" w:color="auto"/>
        </w:pBdr>
      </w:pPr>
    </w:p>
    <w:p w:rsidR="00C42784" w:rsidRDefault="00C42784" w:rsidP="000C5962">
      <w:pPr>
        <w:pStyle w:val="2ndRd"/>
        <w:keepNext/>
        <w:spacing w:line="260" w:lineRule="atLeast"/>
        <w:rPr>
          <w:i/>
        </w:rPr>
      </w:pPr>
      <w:r>
        <w:t>[</w:t>
      </w:r>
      <w:r>
        <w:rPr>
          <w:i/>
        </w:rPr>
        <w:t>Minister’s second reading speech made in—</w:t>
      </w:r>
    </w:p>
    <w:p w:rsidR="00C42784" w:rsidRDefault="00C42784" w:rsidP="000C5962">
      <w:pPr>
        <w:pStyle w:val="2ndRd"/>
        <w:keepNext/>
        <w:spacing w:line="260" w:lineRule="atLeast"/>
        <w:rPr>
          <w:i/>
        </w:rPr>
      </w:pPr>
      <w:r>
        <w:rPr>
          <w:i/>
        </w:rPr>
        <w:t>House of Representatives on 7 September 2017</w:t>
      </w:r>
    </w:p>
    <w:p w:rsidR="00C42784" w:rsidRDefault="00C42784" w:rsidP="000C5962">
      <w:pPr>
        <w:pStyle w:val="2ndRd"/>
        <w:keepNext/>
        <w:spacing w:line="260" w:lineRule="atLeast"/>
        <w:rPr>
          <w:i/>
        </w:rPr>
      </w:pPr>
      <w:r>
        <w:rPr>
          <w:i/>
        </w:rPr>
        <w:t>Senate on 19 October 2017</w:t>
      </w:r>
      <w:r>
        <w:t>]</w:t>
      </w:r>
    </w:p>
    <w:p w:rsidR="00C42784" w:rsidRDefault="00C42784" w:rsidP="000C5962"/>
    <w:p w:rsidR="005060C4" w:rsidRPr="00C42784" w:rsidRDefault="00C42784" w:rsidP="00C42784">
      <w:pPr>
        <w:framePr w:hSpace="180" w:wrap="around" w:vAnchor="text" w:hAnchor="page" w:x="2371" w:y="7701"/>
      </w:pPr>
      <w:r>
        <w:t>(191/17)</w:t>
      </w:r>
    </w:p>
    <w:p w:rsidR="00C42784" w:rsidRDefault="00C42784"/>
    <w:sectPr w:rsidR="00C42784" w:rsidSect="005060C4">
      <w:headerReference w:type="even" r:id="rId24"/>
      <w:headerReference w:type="default" r:id="rId25"/>
      <w:footerReference w:type="even" r:id="rId26"/>
      <w:footerReference w:type="default" r:id="rId27"/>
      <w:headerReference w:type="first" r:id="rId28"/>
      <w:footerReference w:type="first" r:id="rId29"/>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81E" w:rsidRDefault="004D181E" w:rsidP="0048364F">
      <w:pPr>
        <w:spacing w:line="240" w:lineRule="auto"/>
      </w:pPr>
      <w:r>
        <w:separator/>
      </w:r>
    </w:p>
  </w:endnote>
  <w:endnote w:type="continuationSeparator" w:id="0">
    <w:p w:rsidR="004D181E" w:rsidRDefault="004D181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1E" w:rsidRPr="005F1388" w:rsidRDefault="004D181E" w:rsidP="00974A7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784" w:rsidRDefault="00C42784" w:rsidP="00E95EC7">
    <w:pPr>
      <w:pStyle w:val="ScalePlusRef"/>
    </w:pPr>
    <w:r>
      <w:t>Note: An electronic version of this Act is available on the Federal Register of Legislation (</w:t>
    </w:r>
    <w:hyperlink r:id="rId1" w:history="1">
      <w:r>
        <w:t>https://www.legislation.gov.au/</w:t>
      </w:r>
    </w:hyperlink>
    <w:r>
      <w:t>)</w:t>
    </w:r>
  </w:p>
  <w:p w:rsidR="00C42784" w:rsidRDefault="00C42784" w:rsidP="00E95EC7"/>
  <w:p w:rsidR="004D181E" w:rsidRDefault="004D181E" w:rsidP="00974A7D">
    <w:pPr>
      <w:pStyle w:val="Footer"/>
      <w:spacing w:before="120"/>
    </w:pPr>
  </w:p>
  <w:p w:rsidR="004D181E" w:rsidRPr="005F1388" w:rsidRDefault="004D181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1E" w:rsidRPr="00ED79B6" w:rsidRDefault="004D181E" w:rsidP="00974A7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1E" w:rsidRDefault="004D181E" w:rsidP="00974A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D181E" w:rsidTr="004D181E">
      <w:tc>
        <w:tcPr>
          <w:tcW w:w="646" w:type="dxa"/>
        </w:tcPr>
        <w:p w:rsidR="004D181E" w:rsidRDefault="004D181E" w:rsidP="004D181E">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F515E">
            <w:rPr>
              <w:i/>
              <w:noProof/>
              <w:sz w:val="18"/>
            </w:rPr>
            <w:t>xxvi</w:t>
          </w:r>
          <w:r w:rsidRPr="00ED79B6">
            <w:rPr>
              <w:i/>
              <w:sz w:val="18"/>
            </w:rPr>
            <w:fldChar w:fldCharType="end"/>
          </w:r>
        </w:p>
      </w:tc>
      <w:tc>
        <w:tcPr>
          <w:tcW w:w="5387" w:type="dxa"/>
        </w:tcPr>
        <w:p w:rsidR="004D181E" w:rsidRDefault="004D181E" w:rsidP="004D181E">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32A04">
            <w:rPr>
              <w:i/>
              <w:sz w:val="18"/>
            </w:rPr>
            <w:t>Treasury Laws Amendment (Housing Tax Integrity) Act 2017</w:t>
          </w:r>
          <w:r w:rsidRPr="00ED79B6">
            <w:rPr>
              <w:i/>
              <w:sz w:val="18"/>
            </w:rPr>
            <w:fldChar w:fldCharType="end"/>
          </w:r>
        </w:p>
      </w:tc>
      <w:tc>
        <w:tcPr>
          <w:tcW w:w="1270" w:type="dxa"/>
        </w:tcPr>
        <w:p w:rsidR="004D181E" w:rsidRDefault="004D181E" w:rsidP="004D181E">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32A04">
            <w:rPr>
              <w:i/>
              <w:sz w:val="18"/>
            </w:rPr>
            <w:t>No. 126, 2017</w:t>
          </w:r>
          <w:r w:rsidRPr="00ED79B6">
            <w:rPr>
              <w:i/>
              <w:sz w:val="18"/>
            </w:rPr>
            <w:fldChar w:fldCharType="end"/>
          </w:r>
        </w:p>
      </w:tc>
    </w:tr>
  </w:tbl>
  <w:p w:rsidR="004D181E" w:rsidRDefault="004D181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1E" w:rsidRDefault="004D181E" w:rsidP="00974A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D181E" w:rsidTr="004D181E">
      <w:tc>
        <w:tcPr>
          <w:tcW w:w="1247" w:type="dxa"/>
        </w:tcPr>
        <w:p w:rsidR="004D181E" w:rsidRDefault="004D181E" w:rsidP="004D181E">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B32A04">
            <w:rPr>
              <w:i/>
              <w:sz w:val="18"/>
            </w:rPr>
            <w:t>No. 126, 2017</w:t>
          </w:r>
          <w:r w:rsidRPr="00ED79B6">
            <w:rPr>
              <w:i/>
              <w:sz w:val="18"/>
            </w:rPr>
            <w:fldChar w:fldCharType="end"/>
          </w:r>
        </w:p>
      </w:tc>
      <w:tc>
        <w:tcPr>
          <w:tcW w:w="5387" w:type="dxa"/>
        </w:tcPr>
        <w:p w:rsidR="004D181E" w:rsidRDefault="004D181E" w:rsidP="004D181E">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B32A04">
            <w:rPr>
              <w:i/>
              <w:sz w:val="18"/>
            </w:rPr>
            <w:t>Treasury Laws Amendment (Housing Tax Integrity) Act 2017</w:t>
          </w:r>
          <w:r w:rsidRPr="00ED79B6">
            <w:rPr>
              <w:i/>
              <w:sz w:val="18"/>
            </w:rPr>
            <w:fldChar w:fldCharType="end"/>
          </w:r>
        </w:p>
      </w:tc>
      <w:tc>
        <w:tcPr>
          <w:tcW w:w="669" w:type="dxa"/>
        </w:tcPr>
        <w:p w:rsidR="004D181E" w:rsidRDefault="004D181E" w:rsidP="004D181E">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32A04">
            <w:rPr>
              <w:i/>
              <w:noProof/>
              <w:sz w:val="18"/>
            </w:rPr>
            <w:t>i</w:t>
          </w:r>
          <w:r w:rsidRPr="00ED79B6">
            <w:rPr>
              <w:i/>
              <w:sz w:val="18"/>
            </w:rPr>
            <w:fldChar w:fldCharType="end"/>
          </w:r>
        </w:p>
      </w:tc>
    </w:tr>
  </w:tbl>
  <w:p w:rsidR="004D181E" w:rsidRPr="00ED79B6" w:rsidRDefault="004D181E"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1E" w:rsidRPr="00A961C4" w:rsidRDefault="004D181E" w:rsidP="00974A7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D181E" w:rsidTr="00974A7D">
      <w:tc>
        <w:tcPr>
          <w:tcW w:w="646" w:type="dxa"/>
        </w:tcPr>
        <w:p w:rsidR="004D181E" w:rsidRDefault="004D181E" w:rsidP="004D181E">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32A04">
            <w:rPr>
              <w:i/>
              <w:noProof/>
              <w:sz w:val="18"/>
            </w:rPr>
            <w:t>26</w:t>
          </w:r>
          <w:r w:rsidRPr="007A1328">
            <w:rPr>
              <w:i/>
              <w:sz w:val="18"/>
            </w:rPr>
            <w:fldChar w:fldCharType="end"/>
          </w:r>
        </w:p>
      </w:tc>
      <w:tc>
        <w:tcPr>
          <w:tcW w:w="5387" w:type="dxa"/>
        </w:tcPr>
        <w:p w:rsidR="004D181E" w:rsidRDefault="004D181E" w:rsidP="004D181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32A04">
            <w:rPr>
              <w:i/>
              <w:sz w:val="18"/>
            </w:rPr>
            <w:t>Treasury Laws Amendment (Housing Tax Integrity) Act 2017</w:t>
          </w:r>
          <w:r w:rsidRPr="007A1328">
            <w:rPr>
              <w:i/>
              <w:sz w:val="18"/>
            </w:rPr>
            <w:fldChar w:fldCharType="end"/>
          </w:r>
        </w:p>
      </w:tc>
      <w:tc>
        <w:tcPr>
          <w:tcW w:w="1270" w:type="dxa"/>
        </w:tcPr>
        <w:p w:rsidR="004D181E" w:rsidRDefault="004D181E" w:rsidP="004D181E">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32A04">
            <w:rPr>
              <w:i/>
              <w:sz w:val="18"/>
            </w:rPr>
            <w:t>No. 126, 2017</w:t>
          </w:r>
          <w:r w:rsidRPr="007A1328">
            <w:rPr>
              <w:i/>
              <w:sz w:val="18"/>
            </w:rPr>
            <w:fldChar w:fldCharType="end"/>
          </w:r>
        </w:p>
      </w:tc>
    </w:tr>
  </w:tbl>
  <w:p w:rsidR="004D181E" w:rsidRPr="00A961C4" w:rsidRDefault="004D181E"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1E" w:rsidRPr="00A961C4" w:rsidRDefault="004D181E" w:rsidP="00974A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D181E" w:rsidTr="00974A7D">
      <w:tc>
        <w:tcPr>
          <w:tcW w:w="1247" w:type="dxa"/>
        </w:tcPr>
        <w:p w:rsidR="004D181E" w:rsidRDefault="004D181E" w:rsidP="004D181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32A04">
            <w:rPr>
              <w:i/>
              <w:sz w:val="18"/>
            </w:rPr>
            <w:t>No. 126, 2017</w:t>
          </w:r>
          <w:r w:rsidRPr="007A1328">
            <w:rPr>
              <w:i/>
              <w:sz w:val="18"/>
            </w:rPr>
            <w:fldChar w:fldCharType="end"/>
          </w:r>
        </w:p>
      </w:tc>
      <w:tc>
        <w:tcPr>
          <w:tcW w:w="5387" w:type="dxa"/>
        </w:tcPr>
        <w:p w:rsidR="004D181E" w:rsidRDefault="004D181E" w:rsidP="004D181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32A04">
            <w:rPr>
              <w:i/>
              <w:sz w:val="18"/>
            </w:rPr>
            <w:t>Treasury Laws Amendment (Housing Tax Integrity) Act 2017</w:t>
          </w:r>
          <w:r w:rsidRPr="007A1328">
            <w:rPr>
              <w:i/>
              <w:sz w:val="18"/>
            </w:rPr>
            <w:fldChar w:fldCharType="end"/>
          </w:r>
        </w:p>
      </w:tc>
      <w:tc>
        <w:tcPr>
          <w:tcW w:w="669" w:type="dxa"/>
        </w:tcPr>
        <w:p w:rsidR="004D181E" w:rsidRDefault="004D181E" w:rsidP="004D181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32A04">
            <w:rPr>
              <w:i/>
              <w:noProof/>
              <w:sz w:val="18"/>
            </w:rPr>
            <w:t>27</w:t>
          </w:r>
          <w:r w:rsidRPr="007A1328">
            <w:rPr>
              <w:i/>
              <w:sz w:val="18"/>
            </w:rPr>
            <w:fldChar w:fldCharType="end"/>
          </w:r>
        </w:p>
      </w:tc>
    </w:tr>
  </w:tbl>
  <w:p w:rsidR="004D181E" w:rsidRPr="00055B5C" w:rsidRDefault="004D181E"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1E" w:rsidRPr="00A961C4" w:rsidRDefault="004D181E" w:rsidP="00974A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D181E" w:rsidTr="00974A7D">
      <w:tc>
        <w:tcPr>
          <w:tcW w:w="1247" w:type="dxa"/>
        </w:tcPr>
        <w:p w:rsidR="004D181E" w:rsidRDefault="004D181E" w:rsidP="004D181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B32A04">
            <w:rPr>
              <w:i/>
              <w:sz w:val="18"/>
            </w:rPr>
            <w:t>No. 126, 2017</w:t>
          </w:r>
          <w:r w:rsidRPr="007A1328">
            <w:rPr>
              <w:i/>
              <w:sz w:val="18"/>
            </w:rPr>
            <w:fldChar w:fldCharType="end"/>
          </w:r>
        </w:p>
      </w:tc>
      <w:tc>
        <w:tcPr>
          <w:tcW w:w="5387" w:type="dxa"/>
        </w:tcPr>
        <w:p w:rsidR="004D181E" w:rsidRDefault="004D181E" w:rsidP="004D181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B32A04">
            <w:rPr>
              <w:i/>
              <w:sz w:val="18"/>
            </w:rPr>
            <w:t>Treasury Laws Amendment (Housing Tax Integrity) Act 2017</w:t>
          </w:r>
          <w:r w:rsidRPr="007A1328">
            <w:rPr>
              <w:i/>
              <w:sz w:val="18"/>
            </w:rPr>
            <w:fldChar w:fldCharType="end"/>
          </w:r>
        </w:p>
      </w:tc>
      <w:tc>
        <w:tcPr>
          <w:tcW w:w="669" w:type="dxa"/>
        </w:tcPr>
        <w:p w:rsidR="004D181E" w:rsidRDefault="004D181E" w:rsidP="004D181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32A04">
            <w:rPr>
              <w:i/>
              <w:noProof/>
              <w:sz w:val="18"/>
            </w:rPr>
            <w:t>1</w:t>
          </w:r>
          <w:r w:rsidRPr="007A1328">
            <w:rPr>
              <w:i/>
              <w:sz w:val="18"/>
            </w:rPr>
            <w:fldChar w:fldCharType="end"/>
          </w:r>
        </w:p>
      </w:tc>
    </w:tr>
  </w:tbl>
  <w:p w:rsidR="004D181E" w:rsidRPr="00A961C4" w:rsidRDefault="004D181E"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81E" w:rsidRDefault="004D181E" w:rsidP="0048364F">
      <w:pPr>
        <w:spacing w:line="240" w:lineRule="auto"/>
      </w:pPr>
      <w:r>
        <w:separator/>
      </w:r>
    </w:p>
  </w:footnote>
  <w:footnote w:type="continuationSeparator" w:id="0">
    <w:p w:rsidR="004D181E" w:rsidRDefault="004D181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1E" w:rsidRPr="005F1388" w:rsidRDefault="004D181E"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1E" w:rsidRPr="005F1388" w:rsidRDefault="004D181E"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1E" w:rsidRPr="005F1388" w:rsidRDefault="004D181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1E" w:rsidRPr="00ED79B6" w:rsidRDefault="004D181E"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1E" w:rsidRPr="00ED79B6" w:rsidRDefault="004D181E"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1E" w:rsidRPr="00ED79B6" w:rsidRDefault="004D181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1E" w:rsidRPr="00A961C4" w:rsidRDefault="004D181E" w:rsidP="0048364F">
    <w:pPr>
      <w:rPr>
        <w:b/>
        <w:sz w:val="20"/>
      </w:rPr>
    </w:pPr>
    <w:r>
      <w:rPr>
        <w:b/>
        <w:sz w:val="20"/>
      </w:rPr>
      <w:fldChar w:fldCharType="begin"/>
    </w:r>
    <w:r>
      <w:rPr>
        <w:b/>
        <w:sz w:val="20"/>
      </w:rPr>
      <w:instrText xml:space="preserve"> STYLEREF CharAmSchNo </w:instrText>
    </w:r>
    <w:r w:rsidR="00B32A04">
      <w:rPr>
        <w:b/>
        <w:sz w:val="20"/>
      </w:rPr>
      <w:fldChar w:fldCharType="separate"/>
    </w:r>
    <w:r w:rsidR="00B32A04">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B32A04">
      <w:rPr>
        <w:sz w:val="20"/>
      </w:rPr>
      <w:fldChar w:fldCharType="separate"/>
    </w:r>
    <w:r w:rsidR="00B32A04">
      <w:rPr>
        <w:noProof/>
        <w:sz w:val="20"/>
      </w:rPr>
      <w:t>Vacancy fees for foreign acquisitions of residential land</w:t>
    </w:r>
    <w:r>
      <w:rPr>
        <w:sz w:val="20"/>
      </w:rPr>
      <w:fldChar w:fldCharType="end"/>
    </w:r>
  </w:p>
  <w:p w:rsidR="004D181E" w:rsidRPr="00A961C4" w:rsidRDefault="004D181E" w:rsidP="0048364F">
    <w:pPr>
      <w:rPr>
        <w:b/>
        <w:sz w:val="20"/>
      </w:rPr>
    </w:pPr>
    <w:r>
      <w:rPr>
        <w:b/>
        <w:sz w:val="20"/>
      </w:rPr>
      <w:fldChar w:fldCharType="begin"/>
    </w:r>
    <w:r>
      <w:rPr>
        <w:b/>
        <w:sz w:val="20"/>
      </w:rPr>
      <w:instrText xml:space="preserve"> STYLEREF CharAmPartNo </w:instrText>
    </w:r>
    <w:r w:rsidR="00B32A04">
      <w:rPr>
        <w:b/>
        <w:sz w:val="20"/>
      </w:rPr>
      <w:fldChar w:fldCharType="separate"/>
    </w:r>
    <w:r w:rsidR="00B32A04">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B32A04">
      <w:rPr>
        <w:sz w:val="20"/>
      </w:rPr>
      <w:fldChar w:fldCharType="separate"/>
    </w:r>
    <w:r w:rsidR="00B32A04">
      <w:rPr>
        <w:noProof/>
        <w:sz w:val="20"/>
      </w:rPr>
      <w:t>Application of amendments</w:t>
    </w:r>
    <w:r>
      <w:rPr>
        <w:sz w:val="20"/>
      </w:rPr>
      <w:fldChar w:fldCharType="end"/>
    </w:r>
  </w:p>
  <w:p w:rsidR="004D181E" w:rsidRPr="00A961C4" w:rsidRDefault="004D181E"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1E" w:rsidRPr="00A961C4" w:rsidRDefault="004D181E" w:rsidP="0048364F">
    <w:pPr>
      <w:jc w:val="right"/>
      <w:rPr>
        <w:sz w:val="20"/>
      </w:rPr>
    </w:pPr>
    <w:r w:rsidRPr="00A961C4">
      <w:rPr>
        <w:sz w:val="20"/>
      </w:rPr>
      <w:fldChar w:fldCharType="begin"/>
    </w:r>
    <w:r w:rsidRPr="00A961C4">
      <w:rPr>
        <w:sz w:val="20"/>
      </w:rPr>
      <w:instrText xml:space="preserve"> STYLEREF CharAmSchText </w:instrText>
    </w:r>
    <w:r w:rsidR="00B32A04">
      <w:rPr>
        <w:sz w:val="20"/>
      </w:rPr>
      <w:fldChar w:fldCharType="separate"/>
    </w:r>
    <w:r w:rsidR="00B32A04">
      <w:rPr>
        <w:noProof/>
        <w:sz w:val="20"/>
      </w:rPr>
      <w:t>Vacancy fees for foreign acquisitions of residential land</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B32A04">
      <w:rPr>
        <w:b/>
        <w:sz w:val="20"/>
      </w:rPr>
      <w:fldChar w:fldCharType="separate"/>
    </w:r>
    <w:r w:rsidR="00B32A04">
      <w:rPr>
        <w:b/>
        <w:noProof/>
        <w:sz w:val="20"/>
      </w:rPr>
      <w:t>Schedule 3</w:t>
    </w:r>
    <w:r>
      <w:rPr>
        <w:b/>
        <w:sz w:val="20"/>
      </w:rPr>
      <w:fldChar w:fldCharType="end"/>
    </w:r>
  </w:p>
  <w:p w:rsidR="004D181E" w:rsidRPr="00A961C4" w:rsidRDefault="004D181E" w:rsidP="0048364F">
    <w:pPr>
      <w:jc w:val="right"/>
      <w:rPr>
        <w:b/>
        <w:sz w:val="20"/>
      </w:rPr>
    </w:pPr>
    <w:r w:rsidRPr="00A961C4">
      <w:rPr>
        <w:sz w:val="20"/>
      </w:rPr>
      <w:fldChar w:fldCharType="begin"/>
    </w:r>
    <w:r w:rsidRPr="00A961C4">
      <w:rPr>
        <w:sz w:val="20"/>
      </w:rPr>
      <w:instrText xml:space="preserve"> STYLEREF CharAmPartText </w:instrText>
    </w:r>
    <w:r w:rsidR="00B32A04">
      <w:rPr>
        <w:sz w:val="20"/>
      </w:rPr>
      <w:fldChar w:fldCharType="separate"/>
    </w:r>
    <w:r w:rsidR="00B32A04">
      <w:rPr>
        <w:noProof/>
        <w:sz w:val="20"/>
      </w:rPr>
      <w:t>Application of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B32A04">
      <w:rPr>
        <w:b/>
        <w:sz w:val="20"/>
      </w:rPr>
      <w:fldChar w:fldCharType="separate"/>
    </w:r>
    <w:r w:rsidR="00B32A04">
      <w:rPr>
        <w:b/>
        <w:noProof/>
        <w:sz w:val="20"/>
      </w:rPr>
      <w:t>Part 2</w:t>
    </w:r>
    <w:r w:rsidRPr="00A961C4">
      <w:rPr>
        <w:b/>
        <w:sz w:val="20"/>
      </w:rPr>
      <w:fldChar w:fldCharType="end"/>
    </w:r>
  </w:p>
  <w:p w:rsidR="004D181E" w:rsidRPr="00A961C4" w:rsidRDefault="004D181E"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1E" w:rsidRPr="00A961C4" w:rsidRDefault="004D181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69A"/>
    <w:rsid w:val="000113BC"/>
    <w:rsid w:val="000136AF"/>
    <w:rsid w:val="000417C9"/>
    <w:rsid w:val="00055B5C"/>
    <w:rsid w:val="00056391"/>
    <w:rsid w:val="00060FF9"/>
    <w:rsid w:val="000614BF"/>
    <w:rsid w:val="00084812"/>
    <w:rsid w:val="000B1FD2"/>
    <w:rsid w:val="000D05EF"/>
    <w:rsid w:val="000F21C1"/>
    <w:rsid w:val="00101D90"/>
    <w:rsid w:val="0010745C"/>
    <w:rsid w:val="00113BD1"/>
    <w:rsid w:val="00122206"/>
    <w:rsid w:val="0015646E"/>
    <w:rsid w:val="001643C9"/>
    <w:rsid w:val="00165568"/>
    <w:rsid w:val="00166C2F"/>
    <w:rsid w:val="001716C9"/>
    <w:rsid w:val="00173363"/>
    <w:rsid w:val="00173B94"/>
    <w:rsid w:val="001854B4"/>
    <w:rsid w:val="001939E1"/>
    <w:rsid w:val="00195382"/>
    <w:rsid w:val="001A3658"/>
    <w:rsid w:val="001A759A"/>
    <w:rsid w:val="001B7A5D"/>
    <w:rsid w:val="001C2418"/>
    <w:rsid w:val="001C69C4"/>
    <w:rsid w:val="001E3590"/>
    <w:rsid w:val="001E7407"/>
    <w:rsid w:val="00201D27"/>
    <w:rsid w:val="00202618"/>
    <w:rsid w:val="0020586D"/>
    <w:rsid w:val="00223301"/>
    <w:rsid w:val="00240749"/>
    <w:rsid w:val="00263820"/>
    <w:rsid w:val="00264853"/>
    <w:rsid w:val="00275197"/>
    <w:rsid w:val="00280581"/>
    <w:rsid w:val="00284E17"/>
    <w:rsid w:val="00293B89"/>
    <w:rsid w:val="00297ECB"/>
    <w:rsid w:val="002A4793"/>
    <w:rsid w:val="002B5A30"/>
    <w:rsid w:val="002D043A"/>
    <w:rsid w:val="002D395A"/>
    <w:rsid w:val="002F23C6"/>
    <w:rsid w:val="002F5941"/>
    <w:rsid w:val="003415D3"/>
    <w:rsid w:val="00350417"/>
    <w:rsid w:val="00352B0F"/>
    <w:rsid w:val="00375C6C"/>
    <w:rsid w:val="003C5F2B"/>
    <w:rsid w:val="003D0BFE"/>
    <w:rsid w:val="003D5700"/>
    <w:rsid w:val="00405579"/>
    <w:rsid w:val="00410B8E"/>
    <w:rsid w:val="004116CD"/>
    <w:rsid w:val="00421FC1"/>
    <w:rsid w:val="004229C7"/>
    <w:rsid w:val="00424CA9"/>
    <w:rsid w:val="00427DDF"/>
    <w:rsid w:val="00436785"/>
    <w:rsid w:val="00436BD5"/>
    <w:rsid w:val="00437E4B"/>
    <w:rsid w:val="0044291A"/>
    <w:rsid w:val="00450D99"/>
    <w:rsid w:val="0045435D"/>
    <w:rsid w:val="004731DE"/>
    <w:rsid w:val="0048196B"/>
    <w:rsid w:val="0048364F"/>
    <w:rsid w:val="00496F97"/>
    <w:rsid w:val="004C7C8C"/>
    <w:rsid w:val="004D181E"/>
    <w:rsid w:val="004E2A4A"/>
    <w:rsid w:val="004F0D23"/>
    <w:rsid w:val="004F1104"/>
    <w:rsid w:val="004F1FAC"/>
    <w:rsid w:val="004F2903"/>
    <w:rsid w:val="005060C4"/>
    <w:rsid w:val="00512B32"/>
    <w:rsid w:val="00516B8D"/>
    <w:rsid w:val="00537FBC"/>
    <w:rsid w:val="00543469"/>
    <w:rsid w:val="00551B54"/>
    <w:rsid w:val="00584811"/>
    <w:rsid w:val="00593AA6"/>
    <w:rsid w:val="00594161"/>
    <w:rsid w:val="00594749"/>
    <w:rsid w:val="005A0D92"/>
    <w:rsid w:val="005B4067"/>
    <w:rsid w:val="005C3F41"/>
    <w:rsid w:val="005E152A"/>
    <w:rsid w:val="005F515E"/>
    <w:rsid w:val="00600219"/>
    <w:rsid w:val="00641DE5"/>
    <w:rsid w:val="00656F0C"/>
    <w:rsid w:val="00677CC2"/>
    <w:rsid w:val="00681F92"/>
    <w:rsid w:val="006842C2"/>
    <w:rsid w:val="00685F42"/>
    <w:rsid w:val="0069207B"/>
    <w:rsid w:val="006A60D8"/>
    <w:rsid w:val="006C2874"/>
    <w:rsid w:val="006C7F8C"/>
    <w:rsid w:val="006D380D"/>
    <w:rsid w:val="006E0135"/>
    <w:rsid w:val="006E303A"/>
    <w:rsid w:val="006F7E19"/>
    <w:rsid w:val="00700B2C"/>
    <w:rsid w:val="00712D8D"/>
    <w:rsid w:val="00713084"/>
    <w:rsid w:val="00714B26"/>
    <w:rsid w:val="00731E00"/>
    <w:rsid w:val="007440B7"/>
    <w:rsid w:val="007634AD"/>
    <w:rsid w:val="0076516C"/>
    <w:rsid w:val="007715C9"/>
    <w:rsid w:val="00774EDD"/>
    <w:rsid w:val="007757EC"/>
    <w:rsid w:val="007A6687"/>
    <w:rsid w:val="007B4651"/>
    <w:rsid w:val="007E44AD"/>
    <w:rsid w:val="007E7D4A"/>
    <w:rsid w:val="008006CC"/>
    <w:rsid w:val="00807F18"/>
    <w:rsid w:val="00831E8D"/>
    <w:rsid w:val="00847087"/>
    <w:rsid w:val="00856A31"/>
    <w:rsid w:val="00857D6B"/>
    <w:rsid w:val="00863D27"/>
    <w:rsid w:val="00863D8A"/>
    <w:rsid w:val="008754D0"/>
    <w:rsid w:val="00877D48"/>
    <w:rsid w:val="00883781"/>
    <w:rsid w:val="00885570"/>
    <w:rsid w:val="008916B3"/>
    <w:rsid w:val="00893958"/>
    <w:rsid w:val="008A2E77"/>
    <w:rsid w:val="008B6E06"/>
    <w:rsid w:val="008C2276"/>
    <w:rsid w:val="008C6F6F"/>
    <w:rsid w:val="008D0EE0"/>
    <w:rsid w:val="008D4E4E"/>
    <w:rsid w:val="008F4F1C"/>
    <w:rsid w:val="008F77C4"/>
    <w:rsid w:val="009103F3"/>
    <w:rsid w:val="00932377"/>
    <w:rsid w:val="00967042"/>
    <w:rsid w:val="00974A7D"/>
    <w:rsid w:val="0098255A"/>
    <w:rsid w:val="009845BE"/>
    <w:rsid w:val="009969C9"/>
    <w:rsid w:val="009D2C6F"/>
    <w:rsid w:val="00A048FF"/>
    <w:rsid w:val="00A10775"/>
    <w:rsid w:val="00A231E2"/>
    <w:rsid w:val="00A36C48"/>
    <w:rsid w:val="00A41E0B"/>
    <w:rsid w:val="00A55631"/>
    <w:rsid w:val="00A64912"/>
    <w:rsid w:val="00A70A74"/>
    <w:rsid w:val="00AA3795"/>
    <w:rsid w:val="00AC1E75"/>
    <w:rsid w:val="00AC7C00"/>
    <w:rsid w:val="00AD5641"/>
    <w:rsid w:val="00AE1088"/>
    <w:rsid w:val="00AF1BA4"/>
    <w:rsid w:val="00B032D8"/>
    <w:rsid w:val="00B3088B"/>
    <w:rsid w:val="00B32A04"/>
    <w:rsid w:val="00B33B3C"/>
    <w:rsid w:val="00B6382D"/>
    <w:rsid w:val="00BA5026"/>
    <w:rsid w:val="00BB40BF"/>
    <w:rsid w:val="00BC0173"/>
    <w:rsid w:val="00BC0CD1"/>
    <w:rsid w:val="00BD7AEB"/>
    <w:rsid w:val="00BE719A"/>
    <w:rsid w:val="00BE720A"/>
    <w:rsid w:val="00BF0461"/>
    <w:rsid w:val="00BF17A7"/>
    <w:rsid w:val="00BF4944"/>
    <w:rsid w:val="00BF56D4"/>
    <w:rsid w:val="00BF693A"/>
    <w:rsid w:val="00C04409"/>
    <w:rsid w:val="00C067E5"/>
    <w:rsid w:val="00C164CA"/>
    <w:rsid w:val="00C176CF"/>
    <w:rsid w:val="00C42784"/>
    <w:rsid w:val="00C42BF8"/>
    <w:rsid w:val="00C460AE"/>
    <w:rsid w:val="00C50043"/>
    <w:rsid w:val="00C54E84"/>
    <w:rsid w:val="00C62FAA"/>
    <w:rsid w:val="00C7573B"/>
    <w:rsid w:val="00C76CF3"/>
    <w:rsid w:val="00C81962"/>
    <w:rsid w:val="00CC5D8D"/>
    <w:rsid w:val="00CE1E31"/>
    <w:rsid w:val="00CE269A"/>
    <w:rsid w:val="00CF0BB2"/>
    <w:rsid w:val="00D00EAA"/>
    <w:rsid w:val="00D10420"/>
    <w:rsid w:val="00D115D7"/>
    <w:rsid w:val="00D13441"/>
    <w:rsid w:val="00D243A3"/>
    <w:rsid w:val="00D477C3"/>
    <w:rsid w:val="00D52EFE"/>
    <w:rsid w:val="00D63EF6"/>
    <w:rsid w:val="00D70DFB"/>
    <w:rsid w:val="00D73029"/>
    <w:rsid w:val="00D766DF"/>
    <w:rsid w:val="00D93420"/>
    <w:rsid w:val="00DB7712"/>
    <w:rsid w:val="00DE2002"/>
    <w:rsid w:val="00DF7AE9"/>
    <w:rsid w:val="00E05704"/>
    <w:rsid w:val="00E24D66"/>
    <w:rsid w:val="00E47775"/>
    <w:rsid w:val="00E54292"/>
    <w:rsid w:val="00E628FB"/>
    <w:rsid w:val="00E646D8"/>
    <w:rsid w:val="00E74DC7"/>
    <w:rsid w:val="00E87699"/>
    <w:rsid w:val="00E90429"/>
    <w:rsid w:val="00EA40B8"/>
    <w:rsid w:val="00EC69C7"/>
    <w:rsid w:val="00ED492F"/>
    <w:rsid w:val="00EF2E3A"/>
    <w:rsid w:val="00F047E2"/>
    <w:rsid w:val="00F078DC"/>
    <w:rsid w:val="00F13E86"/>
    <w:rsid w:val="00F17B00"/>
    <w:rsid w:val="00F677A9"/>
    <w:rsid w:val="00F84CF5"/>
    <w:rsid w:val="00F85E2C"/>
    <w:rsid w:val="00F92D35"/>
    <w:rsid w:val="00FA420B"/>
    <w:rsid w:val="00FA6110"/>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4A7D"/>
    <w:pPr>
      <w:spacing w:line="260" w:lineRule="atLeast"/>
    </w:pPr>
    <w:rPr>
      <w:sz w:val="22"/>
    </w:rPr>
  </w:style>
  <w:style w:type="paragraph" w:styleId="Heading1">
    <w:name w:val="heading 1"/>
    <w:basedOn w:val="Normal"/>
    <w:next w:val="Normal"/>
    <w:link w:val="Heading1Char"/>
    <w:uiPriority w:val="9"/>
    <w:qFormat/>
    <w:rsid w:val="005060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60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60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060C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0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060C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0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060C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060C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74A7D"/>
  </w:style>
  <w:style w:type="paragraph" w:customStyle="1" w:styleId="OPCParaBase">
    <w:name w:val="OPCParaBase"/>
    <w:link w:val="OPCParaBaseChar"/>
    <w:qFormat/>
    <w:rsid w:val="00974A7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74A7D"/>
    <w:pPr>
      <w:spacing w:line="240" w:lineRule="auto"/>
    </w:pPr>
    <w:rPr>
      <w:b/>
      <w:sz w:val="40"/>
    </w:rPr>
  </w:style>
  <w:style w:type="paragraph" w:customStyle="1" w:styleId="ActHead1">
    <w:name w:val="ActHead 1"/>
    <w:aliases w:val="c"/>
    <w:basedOn w:val="OPCParaBase"/>
    <w:next w:val="Normal"/>
    <w:qFormat/>
    <w:rsid w:val="00974A7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74A7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74A7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4A7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74A7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4A7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74A7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4A7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4A7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74A7D"/>
  </w:style>
  <w:style w:type="paragraph" w:customStyle="1" w:styleId="Blocks">
    <w:name w:val="Blocks"/>
    <w:aliases w:val="bb"/>
    <w:basedOn w:val="OPCParaBase"/>
    <w:qFormat/>
    <w:rsid w:val="00974A7D"/>
    <w:pPr>
      <w:spacing w:line="240" w:lineRule="auto"/>
    </w:pPr>
    <w:rPr>
      <w:sz w:val="24"/>
    </w:rPr>
  </w:style>
  <w:style w:type="paragraph" w:customStyle="1" w:styleId="BoxText">
    <w:name w:val="BoxText"/>
    <w:aliases w:val="bt"/>
    <w:basedOn w:val="OPCParaBase"/>
    <w:qFormat/>
    <w:rsid w:val="00974A7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4A7D"/>
    <w:rPr>
      <w:b/>
    </w:rPr>
  </w:style>
  <w:style w:type="paragraph" w:customStyle="1" w:styleId="BoxHeadItalic">
    <w:name w:val="BoxHeadItalic"/>
    <w:aliases w:val="bhi"/>
    <w:basedOn w:val="BoxText"/>
    <w:next w:val="BoxStep"/>
    <w:qFormat/>
    <w:rsid w:val="00974A7D"/>
    <w:rPr>
      <w:i/>
    </w:rPr>
  </w:style>
  <w:style w:type="paragraph" w:customStyle="1" w:styleId="BoxList">
    <w:name w:val="BoxList"/>
    <w:aliases w:val="bl"/>
    <w:basedOn w:val="BoxText"/>
    <w:qFormat/>
    <w:rsid w:val="00974A7D"/>
    <w:pPr>
      <w:ind w:left="1559" w:hanging="425"/>
    </w:pPr>
  </w:style>
  <w:style w:type="paragraph" w:customStyle="1" w:styleId="BoxNote">
    <w:name w:val="BoxNote"/>
    <w:aliases w:val="bn"/>
    <w:basedOn w:val="BoxText"/>
    <w:qFormat/>
    <w:rsid w:val="00974A7D"/>
    <w:pPr>
      <w:tabs>
        <w:tab w:val="left" w:pos="1985"/>
      </w:tabs>
      <w:spacing w:before="122" w:line="198" w:lineRule="exact"/>
      <w:ind w:left="2948" w:hanging="1814"/>
    </w:pPr>
    <w:rPr>
      <w:sz w:val="18"/>
    </w:rPr>
  </w:style>
  <w:style w:type="paragraph" w:customStyle="1" w:styleId="BoxPara">
    <w:name w:val="BoxPara"/>
    <w:aliases w:val="bp"/>
    <w:basedOn w:val="BoxText"/>
    <w:qFormat/>
    <w:rsid w:val="00974A7D"/>
    <w:pPr>
      <w:tabs>
        <w:tab w:val="right" w:pos="2268"/>
      </w:tabs>
      <w:ind w:left="2552" w:hanging="1418"/>
    </w:pPr>
  </w:style>
  <w:style w:type="paragraph" w:customStyle="1" w:styleId="BoxStep">
    <w:name w:val="BoxStep"/>
    <w:aliases w:val="bs"/>
    <w:basedOn w:val="BoxText"/>
    <w:qFormat/>
    <w:rsid w:val="00974A7D"/>
    <w:pPr>
      <w:ind w:left="1985" w:hanging="851"/>
    </w:pPr>
  </w:style>
  <w:style w:type="character" w:customStyle="1" w:styleId="CharAmPartNo">
    <w:name w:val="CharAmPartNo"/>
    <w:basedOn w:val="OPCCharBase"/>
    <w:qFormat/>
    <w:rsid w:val="00974A7D"/>
  </w:style>
  <w:style w:type="character" w:customStyle="1" w:styleId="CharAmPartText">
    <w:name w:val="CharAmPartText"/>
    <w:basedOn w:val="OPCCharBase"/>
    <w:qFormat/>
    <w:rsid w:val="00974A7D"/>
  </w:style>
  <w:style w:type="character" w:customStyle="1" w:styleId="CharAmSchNo">
    <w:name w:val="CharAmSchNo"/>
    <w:basedOn w:val="OPCCharBase"/>
    <w:qFormat/>
    <w:rsid w:val="00974A7D"/>
  </w:style>
  <w:style w:type="character" w:customStyle="1" w:styleId="CharAmSchText">
    <w:name w:val="CharAmSchText"/>
    <w:basedOn w:val="OPCCharBase"/>
    <w:qFormat/>
    <w:rsid w:val="00974A7D"/>
  </w:style>
  <w:style w:type="character" w:customStyle="1" w:styleId="CharBoldItalic">
    <w:name w:val="CharBoldItalic"/>
    <w:basedOn w:val="OPCCharBase"/>
    <w:uiPriority w:val="1"/>
    <w:qFormat/>
    <w:rsid w:val="00974A7D"/>
    <w:rPr>
      <w:b/>
      <w:i/>
    </w:rPr>
  </w:style>
  <w:style w:type="character" w:customStyle="1" w:styleId="CharChapNo">
    <w:name w:val="CharChapNo"/>
    <w:basedOn w:val="OPCCharBase"/>
    <w:uiPriority w:val="1"/>
    <w:qFormat/>
    <w:rsid w:val="00974A7D"/>
  </w:style>
  <w:style w:type="character" w:customStyle="1" w:styleId="CharChapText">
    <w:name w:val="CharChapText"/>
    <w:basedOn w:val="OPCCharBase"/>
    <w:uiPriority w:val="1"/>
    <w:qFormat/>
    <w:rsid w:val="00974A7D"/>
  </w:style>
  <w:style w:type="character" w:customStyle="1" w:styleId="CharDivNo">
    <w:name w:val="CharDivNo"/>
    <w:basedOn w:val="OPCCharBase"/>
    <w:uiPriority w:val="1"/>
    <w:qFormat/>
    <w:rsid w:val="00974A7D"/>
  </w:style>
  <w:style w:type="character" w:customStyle="1" w:styleId="CharDivText">
    <w:name w:val="CharDivText"/>
    <w:basedOn w:val="OPCCharBase"/>
    <w:uiPriority w:val="1"/>
    <w:qFormat/>
    <w:rsid w:val="00974A7D"/>
  </w:style>
  <w:style w:type="character" w:customStyle="1" w:styleId="CharItalic">
    <w:name w:val="CharItalic"/>
    <w:basedOn w:val="OPCCharBase"/>
    <w:uiPriority w:val="1"/>
    <w:qFormat/>
    <w:rsid w:val="00974A7D"/>
    <w:rPr>
      <w:i/>
    </w:rPr>
  </w:style>
  <w:style w:type="character" w:customStyle="1" w:styleId="CharPartNo">
    <w:name w:val="CharPartNo"/>
    <w:basedOn w:val="OPCCharBase"/>
    <w:uiPriority w:val="1"/>
    <w:qFormat/>
    <w:rsid w:val="00974A7D"/>
  </w:style>
  <w:style w:type="character" w:customStyle="1" w:styleId="CharPartText">
    <w:name w:val="CharPartText"/>
    <w:basedOn w:val="OPCCharBase"/>
    <w:uiPriority w:val="1"/>
    <w:qFormat/>
    <w:rsid w:val="00974A7D"/>
  </w:style>
  <w:style w:type="character" w:customStyle="1" w:styleId="CharSectno">
    <w:name w:val="CharSectno"/>
    <w:basedOn w:val="OPCCharBase"/>
    <w:qFormat/>
    <w:rsid w:val="00974A7D"/>
  </w:style>
  <w:style w:type="character" w:customStyle="1" w:styleId="CharSubdNo">
    <w:name w:val="CharSubdNo"/>
    <w:basedOn w:val="OPCCharBase"/>
    <w:uiPriority w:val="1"/>
    <w:qFormat/>
    <w:rsid w:val="00974A7D"/>
  </w:style>
  <w:style w:type="character" w:customStyle="1" w:styleId="CharSubdText">
    <w:name w:val="CharSubdText"/>
    <w:basedOn w:val="OPCCharBase"/>
    <w:uiPriority w:val="1"/>
    <w:qFormat/>
    <w:rsid w:val="00974A7D"/>
  </w:style>
  <w:style w:type="paragraph" w:customStyle="1" w:styleId="CTA--">
    <w:name w:val="CTA --"/>
    <w:basedOn w:val="OPCParaBase"/>
    <w:next w:val="Normal"/>
    <w:rsid w:val="00974A7D"/>
    <w:pPr>
      <w:spacing w:before="60" w:line="240" w:lineRule="atLeast"/>
      <w:ind w:left="142" w:hanging="142"/>
    </w:pPr>
    <w:rPr>
      <w:sz w:val="20"/>
    </w:rPr>
  </w:style>
  <w:style w:type="paragraph" w:customStyle="1" w:styleId="CTA-">
    <w:name w:val="CTA -"/>
    <w:basedOn w:val="OPCParaBase"/>
    <w:rsid w:val="00974A7D"/>
    <w:pPr>
      <w:spacing w:before="60" w:line="240" w:lineRule="atLeast"/>
      <w:ind w:left="85" w:hanging="85"/>
    </w:pPr>
    <w:rPr>
      <w:sz w:val="20"/>
    </w:rPr>
  </w:style>
  <w:style w:type="paragraph" w:customStyle="1" w:styleId="CTA---">
    <w:name w:val="CTA ---"/>
    <w:basedOn w:val="OPCParaBase"/>
    <w:next w:val="Normal"/>
    <w:rsid w:val="00974A7D"/>
    <w:pPr>
      <w:spacing w:before="60" w:line="240" w:lineRule="atLeast"/>
      <w:ind w:left="198" w:hanging="198"/>
    </w:pPr>
    <w:rPr>
      <w:sz w:val="20"/>
    </w:rPr>
  </w:style>
  <w:style w:type="paragraph" w:customStyle="1" w:styleId="CTA----">
    <w:name w:val="CTA ----"/>
    <w:basedOn w:val="OPCParaBase"/>
    <w:next w:val="Normal"/>
    <w:rsid w:val="00974A7D"/>
    <w:pPr>
      <w:spacing w:before="60" w:line="240" w:lineRule="atLeast"/>
      <w:ind w:left="255" w:hanging="255"/>
    </w:pPr>
    <w:rPr>
      <w:sz w:val="20"/>
    </w:rPr>
  </w:style>
  <w:style w:type="paragraph" w:customStyle="1" w:styleId="CTA1a">
    <w:name w:val="CTA 1(a)"/>
    <w:basedOn w:val="OPCParaBase"/>
    <w:rsid w:val="00974A7D"/>
    <w:pPr>
      <w:tabs>
        <w:tab w:val="right" w:pos="414"/>
      </w:tabs>
      <w:spacing w:before="40" w:line="240" w:lineRule="atLeast"/>
      <w:ind w:left="675" w:hanging="675"/>
    </w:pPr>
    <w:rPr>
      <w:sz w:val="20"/>
    </w:rPr>
  </w:style>
  <w:style w:type="paragraph" w:customStyle="1" w:styleId="CTA1ai">
    <w:name w:val="CTA 1(a)(i)"/>
    <w:basedOn w:val="OPCParaBase"/>
    <w:rsid w:val="00974A7D"/>
    <w:pPr>
      <w:tabs>
        <w:tab w:val="right" w:pos="1004"/>
      </w:tabs>
      <w:spacing w:before="40" w:line="240" w:lineRule="atLeast"/>
      <w:ind w:left="1253" w:hanging="1253"/>
    </w:pPr>
    <w:rPr>
      <w:sz w:val="20"/>
    </w:rPr>
  </w:style>
  <w:style w:type="paragraph" w:customStyle="1" w:styleId="CTA2a">
    <w:name w:val="CTA 2(a)"/>
    <w:basedOn w:val="OPCParaBase"/>
    <w:rsid w:val="00974A7D"/>
    <w:pPr>
      <w:tabs>
        <w:tab w:val="right" w:pos="482"/>
      </w:tabs>
      <w:spacing w:before="40" w:line="240" w:lineRule="atLeast"/>
      <w:ind w:left="748" w:hanging="748"/>
    </w:pPr>
    <w:rPr>
      <w:sz w:val="20"/>
    </w:rPr>
  </w:style>
  <w:style w:type="paragraph" w:customStyle="1" w:styleId="CTA2ai">
    <w:name w:val="CTA 2(a)(i)"/>
    <w:basedOn w:val="OPCParaBase"/>
    <w:rsid w:val="00974A7D"/>
    <w:pPr>
      <w:tabs>
        <w:tab w:val="right" w:pos="1089"/>
      </w:tabs>
      <w:spacing w:before="40" w:line="240" w:lineRule="atLeast"/>
      <w:ind w:left="1327" w:hanging="1327"/>
    </w:pPr>
    <w:rPr>
      <w:sz w:val="20"/>
    </w:rPr>
  </w:style>
  <w:style w:type="paragraph" w:customStyle="1" w:styleId="CTA3a">
    <w:name w:val="CTA 3(a)"/>
    <w:basedOn w:val="OPCParaBase"/>
    <w:rsid w:val="00974A7D"/>
    <w:pPr>
      <w:tabs>
        <w:tab w:val="right" w:pos="556"/>
      </w:tabs>
      <w:spacing w:before="40" w:line="240" w:lineRule="atLeast"/>
      <w:ind w:left="805" w:hanging="805"/>
    </w:pPr>
    <w:rPr>
      <w:sz w:val="20"/>
    </w:rPr>
  </w:style>
  <w:style w:type="paragraph" w:customStyle="1" w:styleId="CTA3ai">
    <w:name w:val="CTA 3(a)(i)"/>
    <w:basedOn w:val="OPCParaBase"/>
    <w:rsid w:val="00974A7D"/>
    <w:pPr>
      <w:tabs>
        <w:tab w:val="right" w:pos="1140"/>
      </w:tabs>
      <w:spacing w:before="40" w:line="240" w:lineRule="atLeast"/>
      <w:ind w:left="1361" w:hanging="1361"/>
    </w:pPr>
    <w:rPr>
      <w:sz w:val="20"/>
    </w:rPr>
  </w:style>
  <w:style w:type="paragraph" w:customStyle="1" w:styleId="CTA4a">
    <w:name w:val="CTA 4(a)"/>
    <w:basedOn w:val="OPCParaBase"/>
    <w:rsid w:val="00974A7D"/>
    <w:pPr>
      <w:tabs>
        <w:tab w:val="right" w:pos="624"/>
      </w:tabs>
      <w:spacing w:before="40" w:line="240" w:lineRule="atLeast"/>
      <w:ind w:left="873" w:hanging="873"/>
    </w:pPr>
    <w:rPr>
      <w:sz w:val="20"/>
    </w:rPr>
  </w:style>
  <w:style w:type="paragraph" w:customStyle="1" w:styleId="CTA4ai">
    <w:name w:val="CTA 4(a)(i)"/>
    <w:basedOn w:val="OPCParaBase"/>
    <w:rsid w:val="00974A7D"/>
    <w:pPr>
      <w:tabs>
        <w:tab w:val="right" w:pos="1213"/>
      </w:tabs>
      <w:spacing w:before="40" w:line="240" w:lineRule="atLeast"/>
      <w:ind w:left="1452" w:hanging="1452"/>
    </w:pPr>
    <w:rPr>
      <w:sz w:val="20"/>
    </w:rPr>
  </w:style>
  <w:style w:type="paragraph" w:customStyle="1" w:styleId="CTACAPS">
    <w:name w:val="CTA CAPS"/>
    <w:basedOn w:val="OPCParaBase"/>
    <w:rsid w:val="00974A7D"/>
    <w:pPr>
      <w:spacing w:before="60" w:line="240" w:lineRule="atLeast"/>
    </w:pPr>
    <w:rPr>
      <w:sz w:val="20"/>
    </w:rPr>
  </w:style>
  <w:style w:type="paragraph" w:customStyle="1" w:styleId="CTAright">
    <w:name w:val="CTA right"/>
    <w:basedOn w:val="OPCParaBase"/>
    <w:rsid w:val="00974A7D"/>
    <w:pPr>
      <w:spacing w:before="60" w:line="240" w:lineRule="auto"/>
      <w:jc w:val="right"/>
    </w:pPr>
    <w:rPr>
      <w:sz w:val="20"/>
    </w:rPr>
  </w:style>
  <w:style w:type="paragraph" w:customStyle="1" w:styleId="subsection">
    <w:name w:val="subsection"/>
    <w:aliases w:val="ss"/>
    <w:basedOn w:val="OPCParaBase"/>
    <w:link w:val="subsectionChar"/>
    <w:rsid w:val="00974A7D"/>
    <w:pPr>
      <w:tabs>
        <w:tab w:val="right" w:pos="1021"/>
      </w:tabs>
      <w:spacing w:before="180" w:line="240" w:lineRule="auto"/>
      <w:ind w:left="1134" w:hanging="1134"/>
    </w:pPr>
  </w:style>
  <w:style w:type="paragraph" w:customStyle="1" w:styleId="Definition">
    <w:name w:val="Definition"/>
    <w:aliases w:val="dd"/>
    <w:basedOn w:val="OPCParaBase"/>
    <w:rsid w:val="00974A7D"/>
    <w:pPr>
      <w:spacing w:before="180" w:line="240" w:lineRule="auto"/>
      <w:ind w:left="1134"/>
    </w:pPr>
  </w:style>
  <w:style w:type="paragraph" w:customStyle="1" w:styleId="ETAsubitem">
    <w:name w:val="ETA(subitem)"/>
    <w:basedOn w:val="OPCParaBase"/>
    <w:rsid w:val="00974A7D"/>
    <w:pPr>
      <w:tabs>
        <w:tab w:val="right" w:pos="340"/>
      </w:tabs>
      <w:spacing w:before="60" w:line="240" w:lineRule="auto"/>
      <w:ind w:left="454" w:hanging="454"/>
    </w:pPr>
    <w:rPr>
      <w:sz w:val="20"/>
    </w:rPr>
  </w:style>
  <w:style w:type="paragraph" w:customStyle="1" w:styleId="ETApara">
    <w:name w:val="ETA(para)"/>
    <w:basedOn w:val="OPCParaBase"/>
    <w:rsid w:val="00974A7D"/>
    <w:pPr>
      <w:tabs>
        <w:tab w:val="right" w:pos="754"/>
      </w:tabs>
      <w:spacing w:before="60" w:line="240" w:lineRule="auto"/>
      <w:ind w:left="828" w:hanging="828"/>
    </w:pPr>
    <w:rPr>
      <w:sz w:val="20"/>
    </w:rPr>
  </w:style>
  <w:style w:type="paragraph" w:customStyle="1" w:styleId="ETAsubpara">
    <w:name w:val="ETA(subpara)"/>
    <w:basedOn w:val="OPCParaBase"/>
    <w:rsid w:val="00974A7D"/>
    <w:pPr>
      <w:tabs>
        <w:tab w:val="right" w:pos="1083"/>
      </w:tabs>
      <w:spacing w:before="60" w:line="240" w:lineRule="auto"/>
      <w:ind w:left="1191" w:hanging="1191"/>
    </w:pPr>
    <w:rPr>
      <w:sz w:val="20"/>
    </w:rPr>
  </w:style>
  <w:style w:type="paragraph" w:customStyle="1" w:styleId="ETAsub-subpara">
    <w:name w:val="ETA(sub-subpara)"/>
    <w:basedOn w:val="OPCParaBase"/>
    <w:rsid w:val="00974A7D"/>
    <w:pPr>
      <w:tabs>
        <w:tab w:val="right" w:pos="1412"/>
      </w:tabs>
      <w:spacing w:before="60" w:line="240" w:lineRule="auto"/>
      <w:ind w:left="1525" w:hanging="1525"/>
    </w:pPr>
    <w:rPr>
      <w:sz w:val="20"/>
    </w:rPr>
  </w:style>
  <w:style w:type="paragraph" w:customStyle="1" w:styleId="Formula">
    <w:name w:val="Formula"/>
    <w:basedOn w:val="OPCParaBase"/>
    <w:rsid w:val="00974A7D"/>
    <w:pPr>
      <w:spacing w:line="240" w:lineRule="auto"/>
      <w:ind w:left="1134"/>
    </w:pPr>
    <w:rPr>
      <w:sz w:val="20"/>
    </w:rPr>
  </w:style>
  <w:style w:type="paragraph" w:styleId="Header">
    <w:name w:val="header"/>
    <w:basedOn w:val="OPCParaBase"/>
    <w:link w:val="HeaderChar"/>
    <w:unhideWhenUsed/>
    <w:rsid w:val="00974A7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74A7D"/>
    <w:rPr>
      <w:rFonts w:eastAsia="Times New Roman" w:cs="Times New Roman"/>
      <w:sz w:val="16"/>
      <w:lang w:eastAsia="en-AU"/>
    </w:rPr>
  </w:style>
  <w:style w:type="paragraph" w:customStyle="1" w:styleId="House">
    <w:name w:val="House"/>
    <w:basedOn w:val="OPCParaBase"/>
    <w:rsid w:val="00974A7D"/>
    <w:pPr>
      <w:spacing w:line="240" w:lineRule="auto"/>
    </w:pPr>
    <w:rPr>
      <w:sz w:val="28"/>
    </w:rPr>
  </w:style>
  <w:style w:type="paragraph" w:customStyle="1" w:styleId="Item">
    <w:name w:val="Item"/>
    <w:aliases w:val="i"/>
    <w:basedOn w:val="OPCParaBase"/>
    <w:next w:val="ItemHead"/>
    <w:rsid w:val="00974A7D"/>
    <w:pPr>
      <w:keepLines/>
      <w:spacing w:before="80" w:line="240" w:lineRule="auto"/>
      <w:ind w:left="709"/>
    </w:pPr>
  </w:style>
  <w:style w:type="paragraph" w:customStyle="1" w:styleId="ItemHead">
    <w:name w:val="ItemHead"/>
    <w:aliases w:val="ih"/>
    <w:basedOn w:val="OPCParaBase"/>
    <w:next w:val="Item"/>
    <w:link w:val="ItemHeadChar"/>
    <w:rsid w:val="00974A7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74A7D"/>
    <w:pPr>
      <w:spacing w:line="240" w:lineRule="auto"/>
    </w:pPr>
    <w:rPr>
      <w:b/>
      <w:sz w:val="32"/>
    </w:rPr>
  </w:style>
  <w:style w:type="paragraph" w:customStyle="1" w:styleId="notedraft">
    <w:name w:val="note(draft)"/>
    <w:aliases w:val="nd"/>
    <w:basedOn w:val="OPCParaBase"/>
    <w:rsid w:val="00974A7D"/>
    <w:pPr>
      <w:spacing w:before="240" w:line="240" w:lineRule="auto"/>
      <w:ind w:left="284" w:hanging="284"/>
    </w:pPr>
    <w:rPr>
      <w:i/>
      <w:sz w:val="24"/>
    </w:rPr>
  </w:style>
  <w:style w:type="paragraph" w:customStyle="1" w:styleId="notemargin">
    <w:name w:val="note(margin)"/>
    <w:aliases w:val="nm"/>
    <w:basedOn w:val="OPCParaBase"/>
    <w:rsid w:val="00974A7D"/>
    <w:pPr>
      <w:tabs>
        <w:tab w:val="left" w:pos="709"/>
      </w:tabs>
      <w:spacing w:before="122" w:line="198" w:lineRule="exact"/>
      <w:ind w:left="709" w:hanging="709"/>
    </w:pPr>
    <w:rPr>
      <w:sz w:val="18"/>
    </w:rPr>
  </w:style>
  <w:style w:type="paragraph" w:customStyle="1" w:styleId="noteToPara">
    <w:name w:val="noteToPara"/>
    <w:aliases w:val="ntp"/>
    <w:basedOn w:val="OPCParaBase"/>
    <w:rsid w:val="00974A7D"/>
    <w:pPr>
      <w:spacing w:before="122" w:line="198" w:lineRule="exact"/>
      <w:ind w:left="2353" w:hanging="709"/>
    </w:pPr>
    <w:rPr>
      <w:sz w:val="18"/>
    </w:rPr>
  </w:style>
  <w:style w:type="paragraph" w:customStyle="1" w:styleId="noteParlAmend">
    <w:name w:val="note(ParlAmend)"/>
    <w:aliases w:val="npp"/>
    <w:basedOn w:val="OPCParaBase"/>
    <w:next w:val="ParlAmend"/>
    <w:rsid w:val="00974A7D"/>
    <w:pPr>
      <w:spacing w:line="240" w:lineRule="auto"/>
      <w:jc w:val="right"/>
    </w:pPr>
    <w:rPr>
      <w:rFonts w:ascii="Arial" w:hAnsi="Arial"/>
      <w:b/>
      <w:i/>
    </w:rPr>
  </w:style>
  <w:style w:type="paragraph" w:customStyle="1" w:styleId="Page1">
    <w:name w:val="Page1"/>
    <w:basedOn w:val="OPCParaBase"/>
    <w:rsid w:val="00974A7D"/>
    <w:pPr>
      <w:spacing w:before="400" w:line="240" w:lineRule="auto"/>
    </w:pPr>
    <w:rPr>
      <w:b/>
      <w:sz w:val="32"/>
    </w:rPr>
  </w:style>
  <w:style w:type="paragraph" w:customStyle="1" w:styleId="PageBreak">
    <w:name w:val="PageBreak"/>
    <w:aliases w:val="pb"/>
    <w:basedOn w:val="OPCParaBase"/>
    <w:rsid w:val="00974A7D"/>
    <w:pPr>
      <w:spacing w:line="240" w:lineRule="auto"/>
    </w:pPr>
    <w:rPr>
      <w:sz w:val="20"/>
    </w:rPr>
  </w:style>
  <w:style w:type="paragraph" w:customStyle="1" w:styleId="paragraphsub">
    <w:name w:val="paragraph(sub)"/>
    <w:aliases w:val="aa"/>
    <w:basedOn w:val="OPCParaBase"/>
    <w:rsid w:val="00974A7D"/>
    <w:pPr>
      <w:tabs>
        <w:tab w:val="right" w:pos="1985"/>
      </w:tabs>
      <w:spacing w:before="40" w:line="240" w:lineRule="auto"/>
      <w:ind w:left="2098" w:hanging="2098"/>
    </w:pPr>
  </w:style>
  <w:style w:type="paragraph" w:customStyle="1" w:styleId="paragraphsub-sub">
    <w:name w:val="paragraph(sub-sub)"/>
    <w:aliases w:val="aaa"/>
    <w:basedOn w:val="OPCParaBase"/>
    <w:rsid w:val="00974A7D"/>
    <w:pPr>
      <w:tabs>
        <w:tab w:val="right" w:pos="2722"/>
      </w:tabs>
      <w:spacing w:before="40" w:line="240" w:lineRule="auto"/>
      <w:ind w:left="2835" w:hanging="2835"/>
    </w:pPr>
  </w:style>
  <w:style w:type="paragraph" w:customStyle="1" w:styleId="paragraph">
    <w:name w:val="paragraph"/>
    <w:aliases w:val="a"/>
    <w:basedOn w:val="OPCParaBase"/>
    <w:link w:val="paragraphChar"/>
    <w:rsid w:val="00974A7D"/>
    <w:pPr>
      <w:tabs>
        <w:tab w:val="right" w:pos="1531"/>
      </w:tabs>
      <w:spacing w:before="40" w:line="240" w:lineRule="auto"/>
      <w:ind w:left="1644" w:hanging="1644"/>
    </w:pPr>
  </w:style>
  <w:style w:type="paragraph" w:customStyle="1" w:styleId="ParlAmend">
    <w:name w:val="ParlAmend"/>
    <w:aliases w:val="pp"/>
    <w:basedOn w:val="OPCParaBase"/>
    <w:rsid w:val="00974A7D"/>
    <w:pPr>
      <w:spacing w:before="240" w:line="240" w:lineRule="atLeast"/>
      <w:ind w:hanging="567"/>
    </w:pPr>
    <w:rPr>
      <w:sz w:val="24"/>
    </w:rPr>
  </w:style>
  <w:style w:type="paragraph" w:customStyle="1" w:styleId="Penalty">
    <w:name w:val="Penalty"/>
    <w:basedOn w:val="OPCParaBase"/>
    <w:rsid w:val="00974A7D"/>
    <w:pPr>
      <w:tabs>
        <w:tab w:val="left" w:pos="2977"/>
      </w:tabs>
      <w:spacing w:before="180" w:line="240" w:lineRule="auto"/>
      <w:ind w:left="1985" w:hanging="851"/>
    </w:pPr>
  </w:style>
  <w:style w:type="paragraph" w:customStyle="1" w:styleId="Portfolio">
    <w:name w:val="Portfolio"/>
    <w:basedOn w:val="OPCParaBase"/>
    <w:rsid w:val="00974A7D"/>
    <w:pPr>
      <w:spacing w:line="240" w:lineRule="auto"/>
    </w:pPr>
    <w:rPr>
      <w:i/>
      <w:sz w:val="20"/>
    </w:rPr>
  </w:style>
  <w:style w:type="paragraph" w:customStyle="1" w:styleId="Preamble">
    <w:name w:val="Preamble"/>
    <w:basedOn w:val="OPCParaBase"/>
    <w:next w:val="Normal"/>
    <w:rsid w:val="00974A7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74A7D"/>
    <w:pPr>
      <w:spacing w:line="240" w:lineRule="auto"/>
    </w:pPr>
    <w:rPr>
      <w:i/>
      <w:sz w:val="20"/>
    </w:rPr>
  </w:style>
  <w:style w:type="paragraph" w:customStyle="1" w:styleId="Session">
    <w:name w:val="Session"/>
    <w:basedOn w:val="OPCParaBase"/>
    <w:rsid w:val="00974A7D"/>
    <w:pPr>
      <w:spacing w:line="240" w:lineRule="auto"/>
    </w:pPr>
    <w:rPr>
      <w:sz w:val="28"/>
    </w:rPr>
  </w:style>
  <w:style w:type="paragraph" w:customStyle="1" w:styleId="Sponsor">
    <w:name w:val="Sponsor"/>
    <w:basedOn w:val="OPCParaBase"/>
    <w:rsid w:val="00974A7D"/>
    <w:pPr>
      <w:spacing w:line="240" w:lineRule="auto"/>
    </w:pPr>
    <w:rPr>
      <w:i/>
    </w:rPr>
  </w:style>
  <w:style w:type="paragraph" w:customStyle="1" w:styleId="Subitem">
    <w:name w:val="Subitem"/>
    <w:aliases w:val="iss"/>
    <w:basedOn w:val="OPCParaBase"/>
    <w:rsid w:val="00974A7D"/>
    <w:pPr>
      <w:spacing w:before="180" w:line="240" w:lineRule="auto"/>
      <w:ind w:left="709" w:hanging="709"/>
    </w:pPr>
  </w:style>
  <w:style w:type="paragraph" w:customStyle="1" w:styleId="SubitemHead">
    <w:name w:val="SubitemHead"/>
    <w:aliases w:val="issh"/>
    <w:basedOn w:val="OPCParaBase"/>
    <w:rsid w:val="00974A7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4A7D"/>
    <w:pPr>
      <w:spacing w:before="40" w:line="240" w:lineRule="auto"/>
      <w:ind w:left="1134"/>
    </w:pPr>
  </w:style>
  <w:style w:type="paragraph" w:customStyle="1" w:styleId="SubsectionHead">
    <w:name w:val="SubsectionHead"/>
    <w:aliases w:val="ssh"/>
    <w:basedOn w:val="OPCParaBase"/>
    <w:next w:val="subsection"/>
    <w:rsid w:val="00974A7D"/>
    <w:pPr>
      <w:keepNext/>
      <w:keepLines/>
      <w:spacing w:before="240" w:line="240" w:lineRule="auto"/>
      <w:ind w:left="1134"/>
    </w:pPr>
    <w:rPr>
      <w:i/>
    </w:rPr>
  </w:style>
  <w:style w:type="paragraph" w:customStyle="1" w:styleId="Tablea">
    <w:name w:val="Table(a)"/>
    <w:aliases w:val="ta"/>
    <w:basedOn w:val="OPCParaBase"/>
    <w:rsid w:val="00974A7D"/>
    <w:pPr>
      <w:spacing w:before="60" w:line="240" w:lineRule="auto"/>
      <w:ind w:left="284" w:hanging="284"/>
    </w:pPr>
    <w:rPr>
      <w:sz w:val="20"/>
    </w:rPr>
  </w:style>
  <w:style w:type="paragraph" w:customStyle="1" w:styleId="TableAA">
    <w:name w:val="Table(AA)"/>
    <w:aliases w:val="taaa"/>
    <w:basedOn w:val="OPCParaBase"/>
    <w:rsid w:val="00974A7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74A7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74A7D"/>
    <w:pPr>
      <w:spacing w:before="60" w:line="240" w:lineRule="atLeast"/>
    </w:pPr>
    <w:rPr>
      <w:sz w:val="20"/>
    </w:rPr>
  </w:style>
  <w:style w:type="paragraph" w:customStyle="1" w:styleId="TLPBoxTextnote">
    <w:name w:val="TLPBoxText(note"/>
    <w:aliases w:val="right)"/>
    <w:basedOn w:val="OPCParaBase"/>
    <w:rsid w:val="00974A7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4A7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4A7D"/>
    <w:pPr>
      <w:spacing w:before="122" w:line="198" w:lineRule="exact"/>
      <w:ind w:left="1985" w:hanging="851"/>
      <w:jc w:val="right"/>
    </w:pPr>
    <w:rPr>
      <w:sz w:val="18"/>
    </w:rPr>
  </w:style>
  <w:style w:type="paragraph" w:customStyle="1" w:styleId="TLPTableBullet">
    <w:name w:val="TLPTableBullet"/>
    <w:aliases w:val="ttb"/>
    <w:basedOn w:val="OPCParaBase"/>
    <w:rsid w:val="00974A7D"/>
    <w:pPr>
      <w:spacing w:line="240" w:lineRule="exact"/>
      <w:ind w:left="284" w:hanging="284"/>
    </w:pPr>
    <w:rPr>
      <w:sz w:val="20"/>
    </w:rPr>
  </w:style>
  <w:style w:type="paragraph" w:styleId="TOC1">
    <w:name w:val="toc 1"/>
    <w:basedOn w:val="OPCParaBase"/>
    <w:next w:val="Normal"/>
    <w:uiPriority w:val="39"/>
    <w:semiHidden/>
    <w:unhideWhenUsed/>
    <w:rsid w:val="00974A7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74A7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74A7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74A7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74A7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74A7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74A7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74A7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74A7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74A7D"/>
    <w:pPr>
      <w:keepLines/>
      <w:spacing w:before="240" w:after="120" w:line="240" w:lineRule="auto"/>
      <w:ind w:left="794"/>
    </w:pPr>
    <w:rPr>
      <w:b/>
      <w:kern w:val="28"/>
      <w:sz w:val="20"/>
    </w:rPr>
  </w:style>
  <w:style w:type="paragraph" w:customStyle="1" w:styleId="TofSectsHeading">
    <w:name w:val="TofSects(Heading)"/>
    <w:basedOn w:val="OPCParaBase"/>
    <w:rsid w:val="00974A7D"/>
    <w:pPr>
      <w:spacing w:before="240" w:after="120" w:line="240" w:lineRule="auto"/>
    </w:pPr>
    <w:rPr>
      <w:b/>
      <w:sz w:val="24"/>
    </w:rPr>
  </w:style>
  <w:style w:type="paragraph" w:customStyle="1" w:styleId="TofSectsSection">
    <w:name w:val="TofSects(Section)"/>
    <w:basedOn w:val="OPCParaBase"/>
    <w:rsid w:val="00974A7D"/>
    <w:pPr>
      <w:keepLines/>
      <w:spacing w:before="40" w:line="240" w:lineRule="auto"/>
      <w:ind w:left="1588" w:hanging="794"/>
    </w:pPr>
    <w:rPr>
      <w:kern w:val="28"/>
      <w:sz w:val="18"/>
    </w:rPr>
  </w:style>
  <w:style w:type="paragraph" w:customStyle="1" w:styleId="TofSectsSubdiv">
    <w:name w:val="TofSects(Subdiv)"/>
    <w:basedOn w:val="OPCParaBase"/>
    <w:rsid w:val="00974A7D"/>
    <w:pPr>
      <w:keepLines/>
      <w:spacing w:before="80" w:line="240" w:lineRule="auto"/>
      <w:ind w:left="1588" w:hanging="794"/>
    </w:pPr>
    <w:rPr>
      <w:kern w:val="28"/>
    </w:rPr>
  </w:style>
  <w:style w:type="paragraph" w:customStyle="1" w:styleId="WRStyle">
    <w:name w:val="WR Style"/>
    <w:aliases w:val="WR"/>
    <w:basedOn w:val="OPCParaBase"/>
    <w:rsid w:val="00974A7D"/>
    <w:pPr>
      <w:spacing w:before="240" w:line="240" w:lineRule="auto"/>
      <w:ind w:left="284" w:hanging="284"/>
    </w:pPr>
    <w:rPr>
      <w:b/>
      <w:i/>
      <w:kern w:val="28"/>
      <w:sz w:val="24"/>
    </w:rPr>
  </w:style>
  <w:style w:type="paragraph" w:customStyle="1" w:styleId="notepara">
    <w:name w:val="note(para)"/>
    <w:aliases w:val="na"/>
    <w:basedOn w:val="OPCParaBase"/>
    <w:rsid w:val="00974A7D"/>
    <w:pPr>
      <w:spacing w:before="40" w:line="198" w:lineRule="exact"/>
      <w:ind w:left="2354" w:hanging="369"/>
    </w:pPr>
    <w:rPr>
      <w:sz w:val="18"/>
    </w:rPr>
  </w:style>
  <w:style w:type="paragraph" w:styleId="Footer">
    <w:name w:val="footer"/>
    <w:link w:val="FooterChar"/>
    <w:rsid w:val="00974A7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74A7D"/>
    <w:rPr>
      <w:rFonts w:eastAsia="Times New Roman" w:cs="Times New Roman"/>
      <w:sz w:val="22"/>
      <w:szCs w:val="24"/>
      <w:lang w:eastAsia="en-AU"/>
    </w:rPr>
  </w:style>
  <w:style w:type="character" w:styleId="LineNumber">
    <w:name w:val="line number"/>
    <w:basedOn w:val="OPCCharBase"/>
    <w:uiPriority w:val="99"/>
    <w:semiHidden/>
    <w:unhideWhenUsed/>
    <w:rsid w:val="00974A7D"/>
    <w:rPr>
      <w:sz w:val="16"/>
    </w:rPr>
  </w:style>
  <w:style w:type="table" w:customStyle="1" w:styleId="CFlag">
    <w:name w:val="CFlag"/>
    <w:basedOn w:val="TableNormal"/>
    <w:uiPriority w:val="99"/>
    <w:rsid w:val="00974A7D"/>
    <w:rPr>
      <w:rFonts w:eastAsia="Times New Roman" w:cs="Times New Roman"/>
      <w:lang w:eastAsia="en-AU"/>
    </w:rPr>
    <w:tblPr/>
  </w:style>
  <w:style w:type="paragraph" w:customStyle="1" w:styleId="NotesHeading1">
    <w:name w:val="NotesHeading 1"/>
    <w:basedOn w:val="OPCParaBase"/>
    <w:next w:val="Normal"/>
    <w:rsid w:val="00974A7D"/>
    <w:rPr>
      <w:b/>
      <w:sz w:val="28"/>
      <w:szCs w:val="28"/>
    </w:rPr>
  </w:style>
  <w:style w:type="paragraph" w:customStyle="1" w:styleId="NotesHeading2">
    <w:name w:val="NotesHeading 2"/>
    <w:basedOn w:val="OPCParaBase"/>
    <w:next w:val="Normal"/>
    <w:rsid w:val="00974A7D"/>
    <w:rPr>
      <w:b/>
      <w:sz w:val="28"/>
      <w:szCs w:val="28"/>
    </w:rPr>
  </w:style>
  <w:style w:type="paragraph" w:customStyle="1" w:styleId="SignCoverPageEnd">
    <w:name w:val="SignCoverPageEnd"/>
    <w:basedOn w:val="OPCParaBase"/>
    <w:next w:val="Normal"/>
    <w:rsid w:val="00974A7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74A7D"/>
    <w:pPr>
      <w:pBdr>
        <w:top w:val="single" w:sz="4" w:space="1" w:color="auto"/>
      </w:pBdr>
      <w:spacing w:before="360"/>
      <w:ind w:right="397"/>
      <w:jc w:val="both"/>
    </w:pPr>
  </w:style>
  <w:style w:type="paragraph" w:customStyle="1" w:styleId="Paragraphsub-sub-sub">
    <w:name w:val="Paragraph(sub-sub-sub)"/>
    <w:aliases w:val="aaaa"/>
    <w:basedOn w:val="OPCParaBase"/>
    <w:rsid w:val="00974A7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74A7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4A7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74A7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4A7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74A7D"/>
    <w:pPr>
      <w:spacing w:before="120"/>
    </w:pPr>
  </w:style>
  <w:style w:type="paragraph" w:customStyle="1" w:styleId="TableTextEndNotes">
    <w:name w:val="TableTextEndNotes"/>
    <w:aliases w:val="Tten"/>
    <w:basedOn w:val="Normal"/>
    <w:rsid w:val="00974A7D"/>
    <w:pPr>
      <w:spacing w:before="60" w:line="240" w:lineRule="auto"/>
    </w:pPr>
    <w:rPr>
      <w:rFonts w:cs="Arial"/>
      <w:sz w:val="20"/>
      <w:szCs w:val="22"/>
    </w:rPr>
  </w:style>
  <w:style w:type="paragraph" w:customStyle="1" w:styleId="TableHeading">
    <w:name w:val="TableHeading"/>
    <w:aliases w:val="th"/>
    <w:basedOn w:val="OPCParaBase"/>
    <w:next w:val="Tabletext"/>
    <w:rsid w:val="00974A7D"/>
    <w:pPr>
      <w:keepNext/>
      <w:spacing w:before="60" w:line="240" w:lineRule="atLeast"/>
    </w:pPr>
    <w:rPr>
      <w:b/>
      <w:sz w:val="20"/>
    </w:rPr>
  </w:style>
  <w:style w:type="paragraph" w:customStyle="1" w:styleId="NoteToSubpara">
    <w:name w:val="NoteToSubpara"/>
    <w:aliases w:val="nts"/>
    <w:basedOn w:val="OPCParaBase"/>
    <w:rsid w:val="00974A7D"/>
    <w:pPr>
      <w:spacing w:before="40" w:line="198" w:lineRule="exact"/>
      <w:ind w:left="2835" w:hanging="709"/>
    </w:pPr>
    <w:rPr>
      <w:sz w:val="18"/>
    </w:rPr>
  </w:style>
  <w:style w:type="paragraph" w:customStyle="1" w:styleId="ENoteTableHeading">
    <w:name w:val="ENoteTableHeading"/>
    <w:aliases w:val="enth"/>
    <w:basedOn w:val="OPCParaBase"/>
    <w:rsid w:val="00974A7D"/>
    <w:pPr>
      <w:keepNext/>
      <w:spacing w:before="60" w:line="240" w:lineRule="atLeast"/>
    </w:pPr>
    <w:rPr>
      <w:rFonts w:ascii="Arial" w:hAnsi="Arial"/>
      <w:b/>
      <w:sz w:val="16"/>
    </w:rPr>
  </w:style>
  <w:style w:type="paragraph" w:customStyle="1" w:styleId="ENoteTTi">
    <w:name w:val="ENoteTTi"/>
    <w:aliases w:val="entti"/>
    <w:basedOn w:val="OPCParaBase"/>
    <w:rsid w:val="00974A7D"/>
    <w:pPr>
      <w:keepNext/>
      <w:spacing w:before="60" w:line="240" w:lineRule="atLeast"/>
      <w:ind w:left="170"/>
    </w:pPr>
    <w:rPr>
      <w:sz w:val="16"/>
    </w:rPr>
  </w:style>
  <w:style w:type="paragraph" w:customStyle="1" w:styleId="ENotesHeading1">
    <w:name w:val="ENotesHeading 1"/>
    <w:aliases w:val="Enh1"/>
    <w:basedOn w:val="OPCParaBase"/>
    <w:next w:val="Normal"/>
    <w:rsid w:val="00974A7D"/>
    <w:pPr>
      <w:spacing w:before="120"/>
      <w:outlineLvl w:val="1"/>
    </w:pPr>
    <w:rPr>
      <w:b/>
      <w:sz w:val="28"/>
      <w:szCs w:val="28"/>
    </w:rPr>
  </w:style>
  <w:style w:type="paragraph" w:customStyle="1" w:styleId="ENotesHeading2">
    <w:name w:val="ENotesHeading 2"/>
    <w:aliases w:val="Enh2"/>
    <w:basedOn w:val="OPCParaBase"/>
    <w:next w:val="Normal"/>
    <w:rsid w:val="00974A7D"/>
    <w:pPr>
      <w:spacing w:before="120" w:after="120"/>
      <w:outlineLvl w:val="2"/>
    </w:pPr>
    <w:rPr>
      <w:b/>
      <w:sz w:val="24"/>
      <w:szCs w:val="28"/>
    </w:rPr>
  </w:style>
  <w:style w:type="paragraph" w:customStyle="1" w:styleId="ENoteTTIndentHeading">
    <w:name w:val="ENoteTTIndentHeading"/>
    <w:aliases w:val="enTTHi"/>
    <w:basedOn w:val="OPCParaBase"/>
    <w:rsid w:val="00974A7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74A7D"/>
    <w:pPr>
      <w:spacing w:before="60" w:line="240" w:lineRule="atLeast"/>
    </w:pPr>
    <w:rPr>
      <w:sz w:val="16"/>
    </w:rPr>
  </w:style>
  <w:style w:type="paragraph" w:customStyle="1" w:styleId="MadeunderText">
    <w:name w:val="MadeunderText"/>
    <w:basedOn w:val="OPCParaBase"/>
    <w:next w:val="Normal"/>
    <w:rsid w:val="00974A7D"/>
    <w:pPr>
      <w:spacing w:before="240"/>
    </w:pPr>
    <w:rPr>
      <w:sz w:val="24"/>
      <w:szCs w:val="24"/>
    </w:rPr>
  </w:style>
  <w:style w:type="paragraph" w:customStyle="1" w:styleId="ENotesHeading3">
    <w:name w:val="ENotesHeading 3"/>
    <w:aliases w:val="Enh3"/>
    <w:basedOn w:val="OPCParaBase"/>
    <w:next w:val="Normal"/>
    <w:rsid w:val="00974A7D"/>
    <w:pPr>
      <w:keepNext/>
      <w:spacing w:before="120" w:line="240" w:lineRule="auto"/>
      <w:outlineLvl w:val="4"/>
    </w:pPr>
    <w:rPr>
      <w:b/>
      <w:szCs w:val="24"/>
    </w:rPr>
  </w:style>
  <w:style w:type="paragraph" w:customStyle="1" w:styleId="SubPartCASA">
    <w:name w:val="SubPart(CASA)"/>
    <w:aliases w:val="csp"/>
    <w:basedOn w:val="OPCParaBase"/>
    <w:next w:val="ActHead3"/>
    <w:rsid w:val="00974A7D"/>
    <w:pPr>
      <w:keepNext/>
      <w:keepLines/>
      <w:spacing w:before="280"/>
      <w:outlineLvl w:val="1"/>
    </w:pPr>
    <w:rPr>
      <w:b/>
      <w:kern w:val="28"/>
      <w:sz w:val="32"/>
    </w:rPr>
  </w:style>
  <w:style w:type="character" w:customStyle="1" w:styleId="CharSubPartTextCASA">
    <w:name w:val="CharSubPartText(CASA)"/>
    <w:basedOn w:val="OPCCharBase"/>
    <w:uiPriority w:val="1"/>
    <w:rsid w:val="00974A7D"/>
  </w:style>
  <w:style w:type="character" w:customStyle="1" w:styleId="CharSubPartNoCASA">
    <w:name w:val="CharSubPartNo(CASA)"/>
    <w:basedOn w:val="OPCCharBase"/>
    <w:uiPriority w:val="1"/>
    <w:rsid w:val="00974A7D"/>
  </w:style>
  <w:style w:type="paragraph" w:customStyle="1" w:styleId="ENoteTTIndentHeadingSub">
    <w:name w:val="ENoteTTIndentHeadingSub"/>
    <w:aliases w:val="enTTHis"/>
    <w:basedOn w:val="OPCParaBase"/>
    <w:rsid w:val="00974A7D"/>
    <w:pPr>
      <w:keepNext/>
      <w:spacing w:before="60" w:line="240" w:lineRule="atLeast"/>
      <w:ind w:left="340"/>
    </w:pPr>
    <w:rPr>
      <w:b/>
      <w:sz w:val="16"/>
    </w:rPr>
  </w:style>
  <w:style w:type="paragraph" w:customStyle="1" w:styleId="ENoteTTiSub">
    <w:name w:val="ENoteTTiSub"/>
    <w:aliases w:val="enttis"/>
    <w:basedOn w:val="OPCParaBase"/>
    <w:rsid w:val="00974A7D"/>
    <w:pPr>
      <w:keepNext/>
      <w:spacing w:before="60" w:line="240" w:lineRule="atLeast"/>
      <w:ind w:left="340"/>
    </w:pPr>
    <w:rPr>
      <w:sz w:val="16"/>
    </w:rPr>
  </w:style>
  <w:style w:type="paragraph" w:customStyle="1" w:styleId="SubDivisionMigration">
    <w:name w:val="SubDivisionMigration"/>
    <w:aliases w:val="sdm"/>
    <w:basedOn w:val="OPCParaBase"/>
    <w:rsid w:val="00974A7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74A7D"/>
    <w:pPr>
      <w:keepNext/>
      <w:keepLines/>
      <w:spacing w:before="240" w:line="240" w:lineRule="auto"/>
      <w:ind w:left="1134" w:hanging="1134"/>
    </w:pPr>
    <w:rPr>
      <w:b/>
      <w:sz w:val="28"/>
    </w:rPr>
  </w:style>
  <w:style w:type="table" w:styleId="TableGrid">
    <w:name w:val="Table Grid"/>
    <w:basedOn w:val="TableNormal"/>
    <w:uiPriority w:val="59"/>
    <w:rsid w:val="00974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74A7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74A7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74A7D"/>
    <w:rPr>
      <w:sz w:val="22"/>
    </w:rPr>
  </w:style>
  <w:style w:type="paragraph" w:customStyle="1" w:styleId="SOTextNote">
    <w:name w:val="SO TextNote"/>
    <w:aliases w:val="sont"/>
    <w:basedOn w:val="SOText"/>
    <w:qFormat/>
    <w:rsid w:val="00974A7D"/>
    <w:pPr>
      <w:spacing w:before="122" w:line="198" w:lineRule="exact"/>
      <w:ind w:left="1843" w:hanging="709"/>
    </w:pPr>
    <w:rPr>
      <w:sz w:val="18"/>
    </w:rPr>
  </w:style>
  <w:style w:type="paragraph" w:customStyle="1" w:styleId="SOPara">
    <w:name w:val="SO Para"/>
    <w:aliases w:val="soa"/>
    <w:basedOn w:val="SOText"/>
    <w:link w:val="SOParaChar"/>
    <w:qFormat/>
    <w:rsid w:val="00974A7D"/>
    <w:pPr>
      <w:tabs>
        <w:tab w:val="right" w:pos="1786"/>
      </w:tabs>
      <w:spacing w:before="40"/>
      <w:ind w:left="2070" w:hanging="936"/>
    </w:pPr>
  </w:style>
  <w:style w:type="character" w:customStyle="1" w:styleId="SOParaChar">
    <w:name w:val="SO Para Char"/>
    <w:aliases w:val="soa Char"/>
    <w:basedOn w:val="DefaultParagraphFont"/>
    <w:link w:val="SOPara"/>
    <w:rsid w:val="00974A7D"/>
    <w:rPr>
      <w:sz w:val="22"/>
    </w:rPr>
  </w:style>
  <w:style w:type="paragraph" w:customStyle="1" w:styleId="FileName">
    <w:name w:val="FileName"/>
    <w:basedOn w:val="Normal"/>
    <w:rsid w:val="00974A7D"/>
  </w:style>
  <w:style w:type="paragraph" w:customStyle="1" w:styleId="SOHeadBold">
    <w:name w:val="SO HeadBold"/>
    <w:aliases w:val="sohb"/>
    <w:basedOn w:val="SOText"/>
    <w:next w:val="SOText"/>
    <w:link w:val="SOHeadBoldChar"/>
    <w:qFormat/>
    <w:rsid w:val="00974A7D"/>
    <w:rPr>
      <w:b/>
    </w:rPr>
  </w:style>
  <w:style w:type="character" w:customStyle="1" w:styleId="SOHeadBoldChar">
    <w:name w:val="SO HeadBold Char"/>
    <w:aliases w:val="sohb Char"/>
    <w:basedOn w:val="DefaultParagraphFont"/>
    <w:link w:val="SOHeadBold"/>
    <w:rsid w:val="00974A7D"/>
    <w:rPr>
      <w:b/>
      <w:sz w:val="22"/>
    </w:rPr>
  </w:style>
  <w:style w:type="paragraph" w:customStyle="1" w:styleId="SOHeadItalic">
    <w:name w:val="SO HeadItalic"/>
    <w:aliases w:val="sohi"/>
    <w:basedOn w:val="SOText"/>
    <w:next w:val="SOText"/>
    <w:link w:val="SOHeadItalicChar"/>
    <w:qFormat/>
    <w:rsid w:val="00974A7D"/>
    <w:rPr>
      <w:i/>
    </w:rPr>
  </w:style>
  <w:style w:type="character" w:customStyle="1" w:styleId="SOHeadItalicChar">
    <w:name w:val="SO HeadItalic Char"/>
    <w:aliases w:val="sohi Char"/>
    <w:basedOn w:val="DefaultParagraphFont"/>
    <w:link w:val="SOHeadItalic"/>
    <w:rsid w:val="00974A7D"/>
    <w:rPr>
      <w:i/>
      <w:sz w:val="22"/>
    </w:rPr>
  </w:style>
  <w:style w:type="paragraph" w:customStyle="1" w:styleId="SOBullet">
    <w:name w:val="SO Bullet"/>
    <w:aliases w:val="sotb"/>
    <w:basedOn w:val="SOText"/>
    <w:link w:val="SOBulletChar"/>
    <w:qFormat/>
    <w:rsid w:val="00974A7D"/>
    <w:pPr>
      <w:ind w:left="1559" w:hanging="425"/>
    </w:pPr>
  </w:style>
  <w:style w:type="character" w:customStyle="1" w:styleId="SOBulletChar">
    <w:name w:val="SO Bullet Char"/>
    <w:aliases w:val="sotb Char"/>
    <w:basedOn w:val="DefaultParagraphFont"/>
    <w:link w:val="SOBullet"/>
    <w:rsid w:val="00974A7D"/>
    <w:rPr>
      <w:sz w:val="22"/>
    </w:rPr>
  </w:style>
  <w:style w:type="paragraph" w:customStyle="1" w:styleId="SOBulletNote">
    <w:name w:val="SO BulletNote"/>
    <w:aliases w:val="sonb"/>
    <w:basedOn w:val="SOTextNote"/>
    <w:link w:val="SOBulletNoteChar"/>
    <w:qFormat/>
    <w:rsid w:val="00974A7D"/>
    <w:pPr>
      <w:tabs>
        <w:tab w:val="left" w:pos="1560"/>
      </w:tabs>
      <w:ind w:left="2268" w:hanging="1134"/>
    </w:pPr>
  </w:style>
  <w:style w:type="character" w:customStyle="1" w:styleId="SOBulletNoteChar">
    <w:name w:val="SO BulletNote Char"/>
    <w:aliases w:val="sonb Char"/>
    <w:basedOn w:val="DefaultParagraphFont"/>
    <w:link w:val="SOBulletNote"/>
    <w:rsid w:val="00974A7D"/>
    <w:rPr>
      <w:sz w:val="18"/>
    </w:rPr>
  </w:style>
  <w:style w:type="paragraph" w:customStyle="1" w:styleId="SOText2">
    <w:name w:val="SO Text2"/>
    <w:aliases w:val="sot2"/>
    <w:basedOn w:val="Normal"/>
    <w:next w:val="SOText"/>
    <w:link w:val="SOText2Char"/>
    <w:rsid w:val="00974A7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74A7D"/>
    <w:rPr>
      <w:sz w:val="22"/>
    </w:rPr>
  </w:style>
  <w:style w:type="character" w:customStyle="1" w:styleId="subsectionChar">
    <w:name w:val="subsection Char"/>
    <w:aliases w:val="ss Char"/>
    <w:link w:val="subsection"/>
    <w:rsid w:val="007E44AD"/>
    <w:rPr>
      <w:rFonts w:eastAsia="Times New Roman" w:cs="Times New Roman"/>
      <w:sz w:val="22"/>
      <w:lang w:eastAsia="en-AU"/>
    </w:rPr>
  </w:style>
  <w:style w:type="character" w:customStyle="1" w:styleId="paragraphChar">
    <w:name w:val="paragraph Char"/>
    <w:aliases w:val="a Char"/>
    <w:link w:val="paragraph"/>
    <w:rsid w:val="007E44AD"/>
    <w:rPr>
      <w:rFonts w:eastAsia="Times New Roman" w:cs="Times New Roman"/>
      <w:sz w:val="22"/>
      <w:lang w:eastAsia="en-AU"/>
    </w:rPr>
  </w:style>
  <w:style w:type="paragraph" w:customStyle="1" w:styleId="tableText0">
    <w:name w:val="table.Text"/>
    <w:basedOn w:val="Normal"/>
    <w:rsid w:val="007E44AD"/>
    <w:pPr>
      <w:spacing w:before="24" w:after="24"/>
    </w:pPr>
    <w:rPr>
      <w:rFonts w:eastAsia="Calibri" w:cs="Times New Roman"/>
      <w:sz w:val="20"/>
    </w:rPr>
  </w:style>
  <w:style w:type="paragraph" w:customStyle="1" w:styleId="tableIndentText">
    <w:name w:val="table.Indent.Text"/>
    <w:rsid w:val="007E44AD"/>
    <w:pPr>
      <w:tabs>
        <w:tab w:val="left" w:leader="dot" w:pos="5245"/>
      </w:tabs>
      <w:spacing w:before="24" w:after="24"/>
      <w:ind w:left="851" w:hanging="284"/>
    </w:pPr>
    <w:rPr>
      <w:rFonts w:ascii="Times" w:eastAsia="Times New Roman" w:hAnsi="Times" w:cs="Times New Roman"/>
    </w:rPr>
  </w:style>
  <w:style w:type="character" w:customStyle="1" w:styleId="ItemHeadChar">
    <w:name w:val="ItemHead Char"/>
    <w:aliases w:val="ih Char"/>
    <w:basedOn w:val="DefaultParagraphFont"/>
    <w:link w:val="ItemHead"/>
    <w:rsid w:val="007E44AD"/>
    <w:rPr>
      <w:rFonts w:ascii="Arial" w:eastAsia="Times New Roman" w:hAnsi="Arial" w:cs="Times New Roman"/>
      <w:b/>
      <w:kern w:val="28"/>
      <w:sz w:val="24"/>
      <w:lang w:eastAsia="en-AU"/>
    </w:rPr>
  </w:style>
  <w:style w:type="character" w:customStyle="1" w:styleId="notetextChar">
    <w:name w:val="note(text) Char"/>
    <w:aliases w:val="n Char"/>
    <w:link w:val="notetext"/>
    <w:rsid w:val="00863D27"/>
    <w:rPr>
      <w:rFonts w:eastAsia="Times New Roman" w:cs="Times New Roman"/>
      <w:sz w:val="18"/>
      <w:lang w:eastAsia="en-AU"/>
    </w:rPr>
  </w:style>
  <w:style w:type="character" w:customStyle="1" w:styleId="ActHead5Char">
    <w:name w:val="ActHead 5 Char"/>
    <w:aliases w:val="s Char"/>
    <w:link w:val="ActHead5"/>
    <w:rsid w:val="00863D27"/>
    <w:rPr>
      <w:rFonts w:eastAsia="Times New Roman" w:cs="Times New Roman"/>
      <w:b/>
      <w:kern w:val="28"/>
      <w:sz w:val="24"/>
      <w:lang w:eastAsia="en-AU"/>
    </w:rPr>
  </w:style>
  <w:style w:type="character" w:styleId="Hyperlink">
    <w:name w:val="Hyperlink"/>
    <w:basedOn w:val="DefaultParagraphFont"/>
    <w:uiPriority w:val="99"/>
    <w:semiHidden/>
    <w:unhideWhenUsed/>
    <w:rsid w:val="00AC7C00"/>
    <w:rPr>
      <w:color w:val="0000FF" w:themeColor="hyperlink"/>
      <w:u w:val="single"/>
    </w:rPr>
  </w:style>
  <w:style w:type="character" w:styleId="FollowedHyperlink">
    <w:name w:val="FollowedHyperlink"/>
    <w:basedOn w:val="DefaultParagraphFont"/>
    <w:uiPriority w:val="99"/>
    <w:semiHidden/>
    <w:unhideWhenUsed/>
    <w:rsid w:val="00AC7C00"/>
    <w:rPr>
      <w:color w:val="0000FF" w:themeColor="hyperlink"/>
      <w:u w:val="single"/>
    </w:rPr>
  </w:style>
  <w:style w:type="character" w:customStyle="1" w:styleId="Heading1Char">
    <w:name w:val="Heading 1 Char"/>
    <w:basedOn w:val="DefaultParagraphFont"/>
    <w:link w:val="Heading1"/>
    <w:uiPriority w:val="9"/>
    <w:rsid w:val="005060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060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060C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060C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060C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060C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060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060C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060C4"/>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060C4"/>
    <w:pPr>
      <w:spacing w:before="800"/>
    </w:pPr>
  </w:style>
  <w:style w:type="character" w:customStyle="1" w:styleId="OPCParaBaseChar">
    <w:name w:val="OPCParaBase Char"/>
    <w:basedOn w:val="DefaultParagraphFont"/>
    <w:link w:val="OPCParaBase"/>
    <w:rsid w:val="005060C4"/>
    <w:rPr>
      <w:rFonts w:eastAsia="Times New Roman" w:cs="Times New Roman"/>
      <w:sz w:val="22"/>
      <w:lang w:eastAsia="en-AU"/>
    </w:rPr>
  </w:style>
  <w:style w:type="character" w:customStyle="1" w:styleId="ShortTChar">
    <w:name w:val="ShortT Char"/>
    <w:basedOn w:val="OPCParaBaseChar"/>
    <w:link w:val="ShortT"/>
    <w:rsid w:val="005060C4"/>
    <w:rPr>
      <w:rFonts w:eastAsia="Times New Roman" w:cs="Times New Roman"/>
      <w:b/>
      <w:sz w:val="40"/>
      <w:lang w:eastAsia="en-AU"/>
    </w:rPr>
  </w:style>
  <w:style w:type="character" w:customStyle="1" w:styleId="ShortTP1Char">
    <w:name w:val="ShortTP1 Char"/>
    <w:basedOn w:val="ShortTChar"/>
    <w:link w:val="ShortTP1"/>
    <w:rsid w:val="005060C4"/>
    <w:rPr>
      <w:rFonts w:eastAsia="Times New Roman" w:cs="Times New Roman"/>
      <w:b/>
      <w:sz w:val="40"/>
      <w:lang w:eastAsia="en-AU"/>
    </w:rPr>
  </w:style>
  <w:style w:type="paragraph" w:customStyle="1" w:styleId="ActNoP1">
    <w:name w:val="ActNoP1"/>
    <w:basedOn w:val="Actno"/>
    <w:link w:val="ActNoP1Char"/>
    <w:rsid w:val="005060C4"/>
    <w:pPr>
      <w:spacing w:before="800"/>
    </w:pPr>
    <w:rPr>
      <w:sz w:val="28"/>
    </w:rPr>
  </w:style>
  <w:style w:type="character" w:customStyle="1" w:styleId="ActnoChar">
    <w:name w:val="Actno Char"/>
    <w:basedOn w:val="ShortTChar"/>
    <w:link w:val="Actno"/>
    <w:rsid w:val="005060C4"/>
    <w:rPr>
      <w:rFonts w:eastAsia="Times New Roman" w:cs="Times New Roman"/>
      <w:b/>
      <w:sz w:val="40"/>
      <w:lang w:eastAsia="en-AU"/>
    </w:rPr>
  </w:style>
  <w:style w:type="character" w:customStyle="1" w:styleId="ActNoP1Char">
    <w:name w:val="ActNoP1 Char"/>
    <w:basedOn w:val="ActnoChar"/>
    <w:link w:val="ActNoP1"/>
    <w:rsid w:val="005060C4"/>
    <w:rPr>
      <w:rFonts w:eastAsia="Times New Roman" w:cs="Times New Roman"/>
      <w:b/>
      <w:sz w:val="28"/>
      <w:lang w:eastAsia="en-AU"/>
    </w:rPr>
  </w:style>
  <w:style w:type="paragraph" w:customStyle="1" w:styleId="ShortTCP">
    <w:name w:val="ShortTCP"/>
    <w:basedOn w:val="ShortT"/>
    <w:link w:val="ShortTCPChar"/>
    <w:rsid w:val="005060C4"/>
  </w:style>
  <w:style w:type="character" w:customStyle="1" w:styleId="ShortTCPChar">
    <w:name w:val="ShortTCP Char"/>
    <w:basedOn w:val="ShortTChar"/>
    <w:link w:val="ShortTCP"/>
    <w:rsid w:val="005060C4"/>
    <w:rPr>
      <w:rFonts w:eastAsia="Times New Roman" w:cs="Times New Roman"/>
      <w:b/>
      <w:sz w:val="40"/>
      <w:lang w:eastAsia="en-AU"/>
    </w:rPr>
  </w:style>
  <w:style w:type="paragraph" w:customStyle="1" w:styleId="ActNoCP">
    <w:name w:val="ActNoCP"/>
    <w:basedOn w:val="Actno"/>
    <w:link w:val="ActNoCPChar"/>
    <w:rsid w:val="005060C4"/>
    <w:pPr>
      <w:spacing w:before="400"/>
    </w:pPr>
  </w:style>
  <w:style w:type="character" w:customStyle="1" w:styleId="ActNoCPChar">
    <w:name w:val="ActNoCP Char"/>
    <w:basedOn w:val="ActnoChar"/>
    <w:link w:val="ActNoCP"/>
    <w:rsid w:val="005060C4"/>
    <w:rPr>
      <w:rFonts w:eastAsia="Times New Roman" w:cs="Times New Roman"/>
      <w:b/>
      <w:sz w:val="40"/>
      <w:lang w:eastAsia="en-AU"/>
    </w:rPr>
  </w:style>
  <w:style w:type="paragraph" w:customStyle="1" w:styleId="AssentBk">
    <w:name w:val="AssentBk"/>
    <w:basedOn w:val="Normal"/>
    <w:rsid w:val="005060C4"/>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EC69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9C7"/>
    <w:rPr>
      <w:rFonts w:ascii="Tahoma" w:hAnsi="Tahoma" w:cs="Tahoma"/>
      <w:sz w:val="16"/>
      <w:szCs w:val="16"/>
    </w:rPr>
  </w:style>
  <w:style w:type="paragraph" w:customStyle="1" w:styleId="AssentDt">
    <w:name w:val="AssentDt"/>
    <w:basedOn w:val="Normal"/>
    <w:rsid w:val="00C42784"/>
    <w:pPr>
      <w:spacing w:line="240" w:lineRule="auto"/>
    </w:pPr>
    <w:rPr>
      <w:rFonts w:eastAsia="Times New Roman" w:cs="Times New Roman"/>
      <w:sz w:val="20"/>
      <w:lang w:eastAsia="en-AU"/>
    </w:rPr>
  </w:style>
  <w:style w:type="paragraph" w:customStyle="1" w:styleId="2ndRd">
    <w:name w:val="2ndRd"/>
    <w:basedOn w:val="Normal"/>
    <w:rsid w:val="00C42784"/>
    <w:pPr>
      <w:spacing w:line="240" w:lineRule="auto"/>
    </w:pPr>
    <w:rPr>
      <w:rFonts w:eastAsia="Times New Roman" w:cs="Times New Roman"/>
      <w:sz w:val="20"/>
      <w:lang w:eastAsia="en-AU"/>
    </w:rPr>
  </w:style>
  <w:style w:type="paragraph" w:customStyle="1" w:styleId="ScalePlusRef">
    <w:name w:val="ScalePlusRef"/>
    <w:basedOn w:val="Normal"/>
    <w:rsid w:val="00C42784"/>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4A7D"/>
    <w:pPr>
      <w:spacing w:line="260" w:lineRule="atLeast"/>
    </w:pPr>
    <w:rPr>
      <w:sz w:val="22"/>
    </w:rPr>
  </w:style>
  <w:style w:type="paragraph" w:styleId="Heading1">
    <w:name w:val="heading 1"/>
    <w:basedOn w:val="Normal"/>
    <w:next w:val="Normal"/>
    <w:link w:val="Heading1Char"/>
    <w:uiPriority w:val="9"/>
    <w:qFormat/>
    <w:rsid w:val="005060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60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60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060C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0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060C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0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060C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060C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74A7D"/>
  </w:style>
  <w:style w:type="paragraph" w:customStyle="1" w:styleId="OPCParaBase">
    <w:name w:val="OPCParaBase"/>
    <w:link w:val="OPCParaBaseChar"/>
    <w:qFormat/>
    <w:rsid w:val="00974A7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74A7D"/>
    <w:pPr>
      <w:spacing w:line="240" w:lineRule="auto"/>
    </w:pPr>
    <w:rPr>
      <w:b/>
      <w:sz w:val="40"/>
    </w:rPr>
  </w:style>
  <w:style w:type="paragraph" w:customStyle="1" w:styleId="ActHead1">
    <w:name w:val="ActHead 1"/>
    <w:aliases w:val="c"/>
    <w:basedOn w:val="OPCParaBase"/>
    <w:next w:val="Normal"/>
    <w:qFormat/>
    <w:rsid w:val="00974A7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74A7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74A7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74A7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74A7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74A7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74A7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74A7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74A7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74A7D"/>
  </w:style>
  <w:style w:type="paragraph" w:customStyle="1" w:styleId="Blocks">
    <w:name w:val="Blocks"/>
    <w:aliases w:val="bb"/>
    <w:basedOn w:val="OPCParaBase"/>
    <w:qFormat/>
    <w:rsid w:val="00974A7D"/>
    <w:pPr>
      <w:spacing w:line="240" w:lineRule="auto"/>
    </w:pPr>
    <w:rPr>
      <w:sz w:val="24"/>
    </w:rPr>
  </w:style>
  <w:style w:type="paragraph" w:customStyle="1" w:styleId="BoxText">
    <w:name w:val="BoxText"/>
    <w:aliases w:val="bt"/>
    <w:basedOn w:val="OPCParaBase"/>
    <w:qFormat/>
    <w:rsid w:val="00974A7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74A7D"/>
    <w:rPr>
      <w:b/>
    </w:rPr>
  </w:style>
  <w:style w:type="paragraph" w:customStyle="1" w:styleId="BoxHeadItalic">
    <w:name w:val="BoxHeadItalic"/>
    <w:aliases w:val="bhi"/>
    <w:basedOn w:val="BoxText"/>
    <w:next w:val="BoxStep"/>
    <w:qFormat/>
    <w:rsid w:val="00974A7D"/>
    <w:rPr>
      <w:i/>
    </w:rPr>
  </w:style>
  <w:style w:type="paragraph" w:customStyle="1" w:styleId="BoxList">
    <w:name w:val="BoxList"/>
    <w:aliases w:val="bl"/>
    <w:basedOn w:val="BoxText"/>
    <w:qFormat/>
    <w:rsid w:val="00974A7D"/>
    <w:pPr>
      <w:ind w:left="1559" w:hanging="425"/>
    </w:pPr>
  </w:style>
  <w:style w:type="paragraph" w:customStyle="1" w:styleId="BoxNote">
    <w:name w:val="BoxNote"/>
    <w:aliases w:val="bn"/>
    <w:basedOn w:val="BoxText"/>
    <w:qFormat/>
    <w:rsid w:val="00974A7D"/>
    <w:pPr>
      <w:tabs>
        <w:tab w:val="left" w:pos="1985"/>
      </w:tabs>
      <w:spacing w:before="122" w:line="198" w:lineRule="exact"/>
      <w:ind w:left="2948" w:hanging="1814"/>
    </w:pPr>
    <w:rPr>
      <w:sz w:val="18"/>
    </w:rPr>
  </w:style>
  <w:style w:type="paragraph" w:customStyle="1" w:styleId="BoxPara">
    <w:name w:val="BoxPara"/>
    <w:aliases w:val="bp"/>
    <w:basedOn w:val="BoxText"/>
    <w:qFormat/>
    <w:rsid w:val="00974A7D"/>
    <w:pPr>
      <w:tabs>
        <w:tab w:val="right" w:pos="2268"/>
      </w:tabs>
      <w:ind w:left="2552" w:hanging="1418"/>
    </w:pPr>
  </w:style>
  <w:style w:type="paragraph" w:customStyle="1" w:styleId="BoxStep">
    <w:name w:val="BoxStep"/>
    <w:aliases w:val="bs"/>
    <w:basedOn w:val="BoxText"/>
    <w:qFormat/>
    <w:rsid w:val="00974A7D"/>
    <w:pPr>
      <w:ind w:left="1985" w:hanging="851"/>
    </w:pPr>
  </w:style>
  <w:style w:type="character" w:customStyle="1" w:styleId="CharAmPartNo">
    <w:name w:val="CharAmPartNo"/>
    <w:basedOn w:val="OPCCharBase"/>
    <w:qFormat/>
    <w:rsid w:val="00974A7D"/>
  </w:style>
  <w:style w:type="character" w:customStyle="1" w:styleId="CharAmPartText">
    <w:name w:val="CharAmPartText"/>
    <w:basedOn w:val="OPCCharBase"/>
    <w:qFormat/>
    <w:rsid w:val="00974A7D"/>
  </w:style>
  <w:style w:type="character" w:customStyle="1" w:styleId="CharAmSchNo">
    <w:name w:val="CharAmSchNo"/>
    <w:basedOn w:val="OPCCharBase"/>
    <w:qFormat/>
    <w:rsid w:val="00974A7D"/>
  </w:style>
  <w:style w:type="character" w:customStyle="1" w:styleId="CharAmSchText">
    <w:name w:val="CharAmSchText"/>
    <w:basedOn w:val="OPCCharBase"/>
    <w:qFormat/>
    <w:rsid w:val="00974A7D"/>
  </w:style>
  <w:style w:type="character" w:customStyle="1" w:styleId="CharBoldItalic">
    <w:name w:val="CharBoldItalic"/>
    <w:basedOn w:val="OPCCharBase"/>
    <w:uiPriority w:val="1"/>
    <w:qFormat/>
    <w:rsid w:val="00974A7D"/>
    <w:rPr>
      <w:b/>
      <w:i/>
    </w:rPr>
  </w:style>
  <w:style w:type="character" w:customStyle="1" w:styleId="CharChapNo">
    <w:name w:val="CharChapNo"/>
    <w:basedOn w:val="OPCCharBase"/>
    <w:uiPriority w:val="1"/>
    <w:qFormat/>
    <w:rsid w:val="00974A7D"/>
  </w:style>
  <w:style w:type="character" w:customStyle="1" w:styleId="CharChapText">
    <w:name w:val="CharChapText"/>
    <w:basedOn w:val="OPCCharBase"/>
    <w:uiPriority w:val="1"/>
    <w:qFormat/>
    <w:rsid w:val="00974A7D"/>
  </w:style>
  <w:style w:type="character" w:customStyle="1" w:styleId="CharDivNo">
    <w:name w:val="CharDivNo"/>
    <w:basedOn w:val="OPCCharBase"/>
    <w:uiPriority w:val="1"/>
    <w:qFormat/>
    <w:rsid w:val="00974A7D"/>
  </w:style>
  <w:style w:type="character" w:customStyle="1" w:styleId="CharDivText">
    <w:name w:val="CharDivText"/>
    <w:basedOn w:val="OPCCharBase"/>
    <w:uiPriority w:val="1"/>
    <w:qFormat/>
    <w:rsid w:val="00974A7D"/>
  </w:style>
  <w:style w:type="character" w:customStyle="1" w:styleId="CharItalic">
    <w:name w:val="CharItalic"/>
    <w:basedOn w:val="OPCCharBase"/>
    <w:uiPriority w:val="1"/>
    <w:qFormat/>
    <w:rsid w:val="00974A7D"/>
    <w:rPr>
      <w:i/>
    </w:rPr>
  </w:style>
  <w:style w:type="character" w:customStyle="1" w:styleId="CharPartNo">
    <w:name w:val="CharPartNo"/>
    <w:basedOn w:val="OPCCharBase"/>
    <w:uiPriority w:val="1"/>
    <w:qFormat/>
    <w:rsid w:val="00974A7D"/>
  </w:style>
  <w:style w:type="character" w:customStyle="1" w:styleId="CharPartText">
    <w:name w:val="CharPartText"/>
    <w:basedOn w:val="OPCCharBase"/>
    <w:uiPriority w:val="1"/>
    <w:qFormat/>
    <w:rsid w:val="00974A7D"/>
  </w:style>
  <w:style w:type="character" w:customStyle="1" w:styleId="CharSectno">
    <w:name w:val="CharSectno"/>
    <w:basedOn w:val="OPCCharBase"/>
    <w:qFormat/>
    <w:rsid w:val="00974A7D"/>
  </w:style>
  <w:style w:type="character" w:customStyle="1" w:styleId="CharSubdNo">
    <w:name w:val="CharSubdNo"/>
    <w:basedOn w:val="OPCCharBase"/>
    <w:uiPriority w:val="1"/>
    <w:qFormat/>
    <w:rsid w:val="00974A7D"/>
  </w:style>
  <w:style w:type="character" w:customStyle="1" w:styleId="CharSubdText">
    <w:name w:val="CharSubdText"/>
    <w:basedOn w:val="OPCCharBase"/>
    <w:uiPriority w:val="1"/>
    <w:qFormat/>
    <w:rsid w:val="00974A7D"/>
  </w:style>
  <w:style w:type="paragraph" w:customStyle="1" w:styleId="CTA--">
    <w:name w:val="CTA --"/>
    <w:basedOn w:val="OPCParaBase"/>
    <w:next w:val="Normal"/>
    <w:rsid w:val="00974A7D"/>
    <w:pPr>
      <w:spacing w:before="60" w:line="240" w:lineRule="atLeast"/>
      <w:ind w:left="142" w:hanging="142"/>
    </w:pPr>
    <w:rPr>
      <w:sz w:val="20"/>
    </w:rPr>
  </w:style>
  <w:style w:type="paragraph" w:customStyle="1" w:styleId="CTA-">
    <w:name w:val="CTA -"/>
    <w:basedOn w:val="OPCParaBase"/>
    <w:rsid w:val="00974A7D"/>
    <w:pPr>
      <w:spacing w:before="60" w:line="240" w:lineRule="atLeast"/>
      <w:ind w:left="85" w:hanging="85"/>
    </w:pPr>
    <w:rPr>
      <w:sz w:val="20"/>
    </w:rPr>
  </w:style>
  <w:style w:type="paragraph" w:customStyle="1" w:styleId="CTA---">
    <w:name w:val="CTA ---"/>
    <w:basedOn w:val="OPCParaBase"/>
    <w:next w:val="Normal"/>
    <w:rsid w:val="00974A7D"/>
    <w:pPr>
      <w:spacing w:before="60" w:line="240" w:lineRule="atLeast"/>
      <w:ind w:left="198" w:hanging="198"/>
    </w:pPr>
    <w:rPr>
      <w:sz w:val="20"/>
    </w:rPr>
  </w:style>
  <w:style w:type="paragraph" w:customStyle="1" w:styleId="CTA----">
    <w:name w:val="CTA ----"/>
    <w:basedOn w:val="OPCParaBase"/>
    <w:next w:val="Normal"/>
    <w:rsid w:val="00974A7D"/>
    <w:pPr>
      <w:spacing w:before="60" w:line="240" w:lineRule="atLeast"/>
      <w:ind w:left="255" w:hanging="255"/>
    </w:pPr>
    <w:rPr>
      <w:sz w:val="20"/>
    </w:rPr>
  </w:style>
  <w:style w:type="paragraph" w:customStyle="1" w:styleId="CTA1a">
    <w:name w:val="CTA 1(a)"/>
    <w:basedOn w:val="OPCParaBase"/>
    <w:rsid w:val="00974A7D"/>
    <w:pPr>
      <w:tabs>
        <w:tab w:val="right" w:pos="414"/>
      </w:tabs>
      <w:spacing w:before="40" w:line="240" w:lineRule="atLeast"/>
      <w:ind w:left="675" w:hanging="675"/>
    </w:pPr>
    <w:rPr>
      <w:sz w:val="20"/>
    </w:rPr>
  </w:style>
  <w:style w:type="paragraph" w:customStyle="1" w:styleId="CTA1ai">
    <w:name w:val="CTA 1(a)(i)"/>
    <w:basedOn w:val="OPCParaBase"/>
    <w:rsid w:val="00974A7D"/>
    <w:pPr>
      <w:tabs>
        <w:tab w:val="right" w:pos="1004"/>
      </w:tabs>
      <w:spacing w:before="40" w:line="240" w:lineRule="atLeast"/>
      <w:ind w:left="1253" w:hanging="1253"/>
    </w:pPr>
    <w:rPr>
      <w:sz w:val="20"/>
    </w:rPr>
  </w:style>
  <w:style w:type="paragraph" w:customStyle="1" w:styleId="CTA2a">
    <w:name w:val="CTA 2(a)"/>
    <w:basedOn w:val="OPCParaBase"/>
    <w:rsid w:val="00974A7D"/>
    <w:pPr>
      <w:tabs>
        <w:tab w:val="right" w:pos="482"/>
      </w:tabs>
      <w:spacing w:before="40" w:line="240" w:lineRule="atLeast"/>
      <w:ind w:left="748" w:hanging="748"/>
    </w:pPr>
    <w:rPr>
      <w:sz w:val="20"/>
    </w:rPr>
  </w:style>
  <w:style w:type="paragraph" w:customStyle="1" w:styleId="CTA2ai">
    <w:name w:val="CTA 2(a)(i)"/>
    <w:basedOn w:val="OPCParaBase"/>
    <w:rsid w:val="00974A7D"/>
    <w:pPr>
      <w:tabs>
        <w:tab w:val="right" w:pos="1089"/>
      </w:tabs>
      <w:spacing w:before="40" w:line="240" w:lineRule="atLeast"/>
      <w:ind w:left="1327" w:hanging="1327"/>
    </w:pPr>
    <w:rPr>
      <w:sz w:val="20"/>
    </w:rPr>
  </w:style>
  <w:style w:type="paragraph" w:customStyle="1" w:styleId="CTA3a">
    <w:name w:val="CTA 3(a)"/>
    <w:basedOn w:val="OPCParaBase"/>
    <w:rsid w:val="00974A7D"/>
    <w:pPr>
      <w:tabs>
        <w:tab w:val="right" w:pos="556"/>
      </w:tabs>
      <w:spacing w:before="40" w:line="240" w:lineRule="atLeast"/>
      <w:ind w:left="805" w:hanging="805"/>
    </w:pPr>
    <w:rPr>
      <w:sz w:val="20"/>
    </w:rPr>
  </w:style>
  <w:style w:type="paragraph" w:customStyle="1" w:styleId="CTA3ai">
    <w:name w:val="CTA 3(a)(i)"/>
    <w:basedOn w:val="OPCParaBase"/>
    <w:rsid w:val="00974A7D"/>
    <w:pPr>
      <w:tabs>
        <w:tab w:val="right" w:pos="1140"/>
      </w:tabs>
      <w:spacing w:before="40" w:line="240" w:lineRule="atLeast"/>
      <w:ind w:left="1361" w:hanging="1361"/>
    </w:pPr>
    <w:rPr>
      <w:sz w:val="20"/>
    </w:rPr>
  </w:style>
  <w:style w:type="paragraph" w:customStyle="1" w:styleId="CTA4a">
    <w:name w:val="CTA 4(a)"/>
    <w:basedOn w:val="OPCParaBase"/>
    <w:rsid w:val="00974A7D"/>
    <w:pPr>
      <w:tabs>
        <w:tab w:val="right" w:pos="624"/>
      </w:tabs>
      <w:spacing w:before="40" w:line="240" w:lineRule="atLeast"/>
      <w:ind w:left="873" w:hanging="873"/>
    </w:pPr>
    <w:rPr>
      <w:sz w:val="20"/>
    </w:rPr>
  </w:style>
  <w:style w:type="paragraph" w:customStyle="1" w:styleId="CTA4ai">
    <w:name w:val="CTA 4(a)(i)"/>
    <w:basedOn w:val="OPCParaBase"/>
    <w:rsid w:val="00974A7D"/>
    <w:pPr>
      <w:tabs>
        <w:tab w:val="right" w:pos="1213"/>
      </w:tabs>
      <w:spacing w:before="40" w:line="240" w:lineRule="atLeast"/>
      <w:ind w:left="1452" w:hanging="1452"/>
    </w:pPr>
    <w:rPr>
      <w:sz w:val="20"/>
    </w:rPr>
  </w:style>
  <w:style w:type="paragraph" w:customStyle="1" w:styleId="CTACAPS">
    <w:name w:val="CTA CAPS"/>
    <w:basedOn w:val="OPCParaBase"/>
    <w:rsid w:val="00974A7D"/>
    <w:pPr>
      <w:spacing w:before="60" w:line="240" w:lineRule="atLeast"/>
    </w:pPr>
    <w:rPr>
      <w:sz w:val="20"/>
    </w:rPr>
  </w:style>
  <w:style w:type="paragraph" w:customStyle="1" w:styleId="CTAright">
    <w:name w:val="CTA right"/>
    <w:basedOn w:val="OPCParaBase"/>
    <w:rsid w:val="00974A7D"/>
    <w:pPr>
      <w:spacing w:before="60" w:line="240" w:lineRule="auto"/>
      <w:jc w:val="right"/>
    </w:pPr>
    <w:rPr>
      <w:sz w:val="20"/>
    </w:rPr>
  </w:style>
  <w:style w:type="paragraph" w:customStyle="1" w:styleId="subsection">
    <w:name w:val="subsection"/>
    <w:aliases w:val="ss"/>
    <w:basedOn w:val="OPCParaBase"/>
    <w:link w:val="subsectionChar"/>
    <w:rsid w:val="00974A7D"/>
    <w:pPr>
      <w:tabs>
        <w:tab w:val="right" w:pos="1021"/>
      </w:tabs>
      <w:spacing w:before="180" w:line="240" w:lineRule="auto"/>
      <w:ind w:left="1134" w:hanging="1134"/>
    </w:pPr>
  </w:style>
  <w:style w:type="paragraph" w:customStyle="1" w:styleId="Definition">
    <w:name w:val="Definition"/>
    <w:aliases w:val="dd"/>
    <w:basedOn w:val="OPCParaBase"/>
    <w:rsid w:val="00974A7D"/>
    <w:pPr>
      <w:spacing w:before="180" w:line="240" w:lineRule="auto"/>
      <w:ind w:left="1134"/>
    </w:pPr>
  </w:style>
  <w:style w:type="paragraph" w:customStyle="1" w:styleId="ETAsubitem">
    <w:name w:val="ETA(subitem)"/>
    <w:basedOn w:val="OPCParaBase"/>
    <w:rsid w:val="00974A7D"/>
    <w:pPr>
      <w:tabs>
        <w:tab w:val="right" w:pos="340"/>
      </w:tabs>
      <w:spacing w:before="60" w:line="240" w:lineRule="auto"/>
      <w:ind w:left="454" w:hanging="454"/>
    </w:pPr>
    <w:rPr>
      <w:sz w:val="20"/>
    </w:rPr>
  </w:style>
  <w:style w:type="paragraph" w:customStyle="1" w:styleId="ETApara">
    <w:name w:val="ETA(para)"/>
    <w:basedOn w:val="OPCParaBase"/>
    <w:rsid w:val="00974A7D"/>
    <w:pPr>
      <w:tabs>
        <w:tab w:val="right" w:pos="754"/>
      </w:tabs>
      <w:spacing w:before="60" w:line="240" w:lineRule="auto"/>
      <w:ind w:left="828" w:hanging="828"/>
    </w:pPr>
    <w:rPr>
      <w:sz w:val="20"/>
    </w:rPr>
  </w:style>
  <w:style w:type="paragraph" w:customStyle="1" w:styleId="ETAsubpara">
    <w:name w:val="ETA(subpara)"/>
    <w:basedOn w:val="OPCParaBase"/>
    <w:rsid w:val="00974A7D"/>
    <w:pPr>
      <w:tabs>
        <w:tab w:val="right" w:pos="1083"/>
      </w:tabs>
      <w:spacing w:before="60" w:line="240" w:lineRule="auto"/>
      <w:ind w:left="1191" w:hanging="1191"/>
    </w:pPr>
    <w:rPr>
      <w:sz w:val="20"/>
    </w:rPr>
  </w:style>
  <w:style w:type="paragraph" w:customStyle="1" w:styleId="ETAsub-subpara">
    <w:name w:val="ETA(sub-subpara)"/>
    <w:basedOn w:val="OPCParaBase"/>
    <w:rsid w:val="00974A7D"/>
    <w:pPr>
      <w:tabs>
        <w:tab w:val="right" w:pos="1412"/>
      </w:tabs>
      <w:spacing w:before="60" w:line="240" w:lineRule="auto"/>
      <w:ind w:left="1525" w:hanging="1525"/>
    </w:pPr>
    <w:rPr>
      <w:sz w:val="20"/>
    </w:rPr>
  </w:style>
  <w:style w:type="paragraph" w:customStyle="1" w:styleId="Formula">
    <w:name w:val="Formula"/>
    <w:basedOn w:val="OPCParaBase"/>
    <w:rsid w:val="00974A7D"/>
    <w:pPr>
      <w:spacing w:line="240" w:lineRule="auto"/>
      <w:ind w:left="1134"/>
    </w:pPr>
    <w:rPr>
      <w:sz w:val="20"/>
    </w:rPr>
  </w:style>
  <w:style w:type="paragraph" w:styleId="Header">
    <w:name w:val="header"/>
    <w:basedOn w:val="OPCParaBase"/>
    <w:link w:val="HeaderChar"/>
    <w:unhideWhenUsed/>
    <w:rsid w:val="00974A7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74A7D"/>
    <w:rPr>
      <w:rFonts w:eastAsia="Times New Roman" w:cs="Times New Roman"/>
      <w:sz w:val="16"/>
      <w:lang w:eastAsia="en-AU"/>
    </w:rPr>
  </w:style>
  <w:style w:type="paragraph" w:customStyle="1" w:styleId="House">
    <w:name w:val="House"/>
    <w:basedOn w:val="OPCParaBase"/>
    <w:rsid w:val="00974A7D"/>
    <w:pPr>
      <w:spacing w:line="240" w:lineRule="auto"/>
    </w:pPr>
    <w:rPr>
      <w:sz w:val="28"/>
    </w:rPr>
  </w:style>
  <w:style w:type="paragraph" w:customStyle="1" w:styleId="Item">
    <w:name w:val="Item"/>
    <w:aliases w:val="i"/>
    <w:basedOn w:val="OPCParaBase"/>
    <w:next w:val="ItemHead"/>
    <w:rsid w:val="00974A7D"/>
    <w:pPr>
      <w:keepLines/>
      <w:spacing w:before="80" w:line="240" w:lineRule="auto"/>
      <w:ind w:left="709"/>
    </w:pPr>
  </w:style>
  <w:style w:type="paragraph" w:customStyle="1" w:styleId="ItemHead">
    <w:name w:val="ItemHead"/>
    <w:aliases w:val="ih"/>
    <w:basedOn w:val="OPCParaBase"/>
    <w:next w:val="Item"/>
    <w:link w:val="ItemHeadChar"/>
    <w:rsid w:val="00974A7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74A7D"/>
    <w:pPr>
      <w:spacing w:line="240" w:lineRule="auto"/>
    </w:pPr>
    <w:rPr>
      <w:b/>
      <w:sz w:val="32"/>
    </w:rPr>
  </w:style>
  <w:style w:type="paragraph" w:customStyle="1" w:styleId="notedraft">
    <w:name w:val="note(draft)"/>
    <w:aliases w:val="nd"/>
    <w:basedOn w:val="OPCParaBase"/>
    <w:rsid w:val="00974A7D"/>
    <w:pPr>
      <w:spacing w:before="240" w:line="240" w:lineRule="auto"/>
      <w:ind w:left="284" w:hanging="284"/>
    </w:pPr>
    <w:rPr>
      <w:i/>
      <w:sz w:val="24"/>
    </w:rPr>
  </w:style>
  <w:style w:type="paragraph" w:customStyle="1" w:styleId="notemargin">
    <w:name w:val="note(margin)"/>
    <w:aliases w:val="nm"/>
    <w:basedOn w:val="OPCParaBase"/>
    <w:rsid w:val="00974A7D"/>
    <w:pPr>
      <w:tabs>
        <w:tab w:val="left" w:pos="709"/>
      </w:tabs>
      <w:spacing w:before="122" w:line="198" w:lineRule="exact"/>
      <w:ind w:left="709" w:hanging="709"/>
    </w:pPr>
    <w:rPr>
      <w:sz w:val="18"/>
    </w:rPr>
  </w:style>
  <w:style w:type="paragraph" w:customStyle="1" w:styleId="noteToPara">
    <w:name w:val="noteToPara"/>
    <w:aliases w:val="ntp"/>
    <w:basedOn w:val="OPCParaBase"/>
    <w:rsid w:val="00974A7D"/>
    <w:pPr>
      <w:spacing w:before="122" w:line="198" w:lineRule="exact"/>
      <w:ind w:left="2353" w:hanging="709"/>
    </w:pPr>
    <w:rPr>
      <w:sz w:val="18"/>
    </w:rPr>
  </w:style>
  <w:style w:type="paragraph" w:customStyle="1" w:styleId="noteParlAmend">
    <w:name w:val="note(ParlAmend)"/>
    <w:aliases w:val="npp"/>
    <w:basedOn w:val="OPCParaBase"/>
    <w:next w:val="ParlAmend"/>
    <w:rsid w:val="00974A7D"/>
    <w:pPr>
      <w:spacing w:line="240" w:lineRule="auto"/>
      <w:jc w:val="right"/>
    </w:pPr>
    <w:rPr>
      <w:rFonts w:ascii="Arial" w:hAnsi="Arial"/>
      <w:b/>
      <w:i/>
    </w:rPr>
  </w:style>
  <w:style w:type="paragraph" w:customStyle="1" w:styleId="Page1">
    <w:name w:val="Page1"/>
    <w:basedOn w:val="OPCParaBase"/>
    <w:rsid w:val="00974A7D"/>
    <w:pPr>
      <w:spacing w:before="400" w:line="240" w:lineRule="auto"/>
    </w:pPr>
    <w:rPr>
      <w:b/>
      <w:sz w:val="32"/>
    </w:rPr>
  </w:style>
  <w:style w:type="paragraph" w:customStyle="1" w:styleId="PageBreak">
    <w:name w:val="PageBreak"/>
    <w:aliases w:val="pb"/>
    <w:basedOn w:val="OPCParaBase"/>
    <w:rsid w:val="00974A7D"/>
    <w:pPr>
      <w:spacing w:line="240" w:lineRule="auto"/>
    </w:pPr>
    <w:rPr>
      <w:sz w:val="20"/>
    </w:rPr>
  </w:style>
  <w:style w:type="paragraph" w:customStyle="1" w:styleId="paragraphsub">
    <w:name w:val="paragraph(sub)"/>
    <w:aliases w:val="aa"/>
    <w:basedOn w:val="OPCParaBase"/>
    <w:rsid w:val="00974A7D"/>
    <w:pPr>
      <w:tabs>
        <w:tab w:val="right" w:pos="1985"/>
      </w:tabs>
      <w:spacing w:before="40" w:line="240" w:lineRule="auto"/>
      <w:ind w:left="2098" w:hanging="2098"/>
    </w:pPr>
  </w:style>
  <w:style w:type="paragraph" w:customStyle="1" w:styleId="paragraphsub-sub">
    <w:name w:val="paragraph(sub-sub)"/>
    <w:aliases w:val="aaa"/>
    <w:basedOn w:val="OPCParaBase"/>
    <w:rsid w:val="00974A7D"/>
    <w:pPr>
      <w:tabs>
        <w:tab w:val="right" w:pos="2722"/>
      </w:tabs>
      <w:spacing w:before="40" w:line="240" w:lineRule="auto"/>
      <w:ind w:left="2835" w:hanging="2835"/>
    </w:pPr>
  </w:style>
  <w:style w:type="paragraph" w:customStyle="1" w:styleId="paragraph">
    <w:name w:val="paragraph"/>
    <w:aliases w:val="a"/>
    <w:basedOn w:val="OPCParaBase"/>
    <w:link w:val="paragraphChar"/>
    <w:rsid w:val="00974A7D"/>
    <w:pPr>
      <w:tabs>
        <w:tab w:val="right" w:pos="1531"/>
      </w:tabs>
      <w:spacing w:before="40" w:line="240" w:lineRule="auto"/>
      <w:ind w:left="1644" w:hanging="1644"/>
    </w:pPr>
  </w:style>
  <w:style w:type="paragraph" w:customStyle="1" w:styleId="ParlAmend">
    <w:name w:val="ParlAmend"/>
    <w:aliases w:val="pp"/>
    <w:basedOn w:val="OPCParaBase"/>
    <w:rsid w:val="00974A7D"/>
    <w:pPr>
      <w:spacing w:before="240" w:line="240" w:lineRule="atLeast"/>
      <w:ind w:hanging="567"/>
    </w:pPr>
    <w:rPr>
      <w:sz w:val="24"/>
    </w:rPr>
  </w:style>
  <w:style w:type="paragraph" w:customStyle="1" w:styleId="Penalty">
    <w:name w:val="Penalty"/>
    <w:basedOn w:val="OPCParaBase"/>
    <w:rsid w:val="00974A7D"/>
    <w:pPr>
      <w:tabs>
        <w:tab w:val="left" w:pos="2977"/>
      </w:tabs>
      <w:spacing w:before="180" w:line="240" w:lineRule="auto"/>
      <w:ind w:left="1985" w:hanging="851"/>
    </w:pPr>
  </w:style>
  <w:style w:type="paragraph" w:customStyle="1" w:styleId="Portfolio">
    <w:name w:val="Portfolio"/>
    <w:basedOn w:val="OPCParaBase"/>
    <w:rsid w:val="00974A7D"/>
    <w:pPr>
      <w:spacing w:line="240" w:lineRule="auto"/>
    </w:pPr>
    <w:rPr>
      <w:i/>
      <w:sz w:val="20"/>
    </w:rPr>
  </w:style>
  <w:style w:type="paragraph" w:customStyle="1" w:styleId="Preamble">
    <w:name w:val="Preamble"/>
    <w:basedOn w:val="OPCParaBase"/>
    <w:next w:val="Normal"/>
    <w:rsid w:val="00974A7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74A7D"/>
    <w:pPr>
      <w:spacing w:line="240" w:lineRule="auto"/>
    </w:pPr>
    <w:rPr>
      <w:i/>
      <w:sz w:val="20"/>
    </w:rPr>
  </w:style>
  <w:style w:type="paragraph" w:customStyle="1" w:styleId="Session">
    <w:name w:val="Session"/>
    <w:basedOn w:val="OPCParaBase"/>
    <w:rsid w:val="00974A7D"/>
    <w:pPr>
      <w:spacing w:line="240" w:lineRule="auto"/>
    </w:pPr>
    <w:rPr>
      <w:sz w:val="28"/>
    </w:rPr>
  </w:style>
  <w:style w:type="paragraph" w:customStyle="1" w:styleId="Sponsor">
    <w:name w:val="Sponsor"/>
    <w:basedOn w:val="OPCParaBase"/>
    <w:rsid w:val="00974A7D"/>
    <w:pPr>
      <w:spacing w:line="240" w:lineRule="auto"/>
    </w:pPr>
    <w:rPr>
      <w:i/>
    </w:rPr>
  </w:style>
  <w:style w:type="paragraph" w:customStyle="1" w:styleId="Subitem">
    <w:name w:val="Subitem"/>
    <w:aliases w:val="iss"/>
    <w:basedOn w:val="OPCParaBase"/>
    <w:rsid w:val="00974A7D"/>
    <w:pPr>
      <w:spacing w:before="180" w:line="240" w:lineRule="auto"/>
      <w:ind w:left="709" w:hanging="709"/>
    </w:pPr>
  </w:style>
  <w:style w:type="paragraph" w:customStyle="1" w:styleId="SubitemHead">
    <w:name w:val="SubitemHead"/>
    <w:aliases w:val="issh"/>
    <w:basedOn w:val="OPCParaBase"/>
    <w:rsid w:val="00974A7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74A7D"/>
    <w:pPr>
      <w:spacing w:before="40" w:line="240" w:lineRule="auto"/>
      <w:ind w:left="1134"/>
    </w:pPr>
  </w:style>
  <w:style w:type="paragraph" w:customStyle="1" w:styleId="SubsectionHead">
    <w:name w:val="SubsectionHead"/>
    <w:aliases w:val="ssh"/>
    <w:basedOn w:val="OPCParaBase"/>
    <w:next w:val="subsection"/>
    <w:rsid w:val="00974A7D"/>
    <w:pPr>
      <w:keepNext/>
      <w:keepLines/>
      <w:spacing w:before="240" w:line="240" w:lineRule="auto"/>
      <w:ind w:left="1134"/>
    </w:pPr>
    <w:rPr>
      <w:i/>
    </w:rPr>
  </w:style>
  <w:style w:type="paragraph" w:customStyle="1" w:styleId="Tablea">
    <w:name w:val="Table(a)"/>
    <w:aliases w:val="ta"/>
    <w:basedOn w:val="OPCParaBase"/>
    <w:rsid w:val="00974A7D"/>
    <w:pPr>
      <w:spacing w:before="60" w:line="240" w:lineRule="auto"/>
      <w:ind w:left="284" w:hanging="284"/>
    </w:pPr>
    <w:rPr>
      <w:sz w:val="20"/>
    </w:rPr>
  </w:style>
  <w:style w:type="paragraph" w:customStyle="1" w:styleId="TableAA">
    <w:name w:val="Table(AA)"/>
    <w:aliases w:val="taaa"/>
    <w:basedOn w:val="OPCParaBase"/>
    <w:rsid w:val="00974A7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74A7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74A7D"/>
    <w:pPr>
      <w:spacing w:before="60" w:line="240" w:lineRule="atLeast"/>
    </w:pPr>
    <w:rPr>
      <w:sz w:val="20"/>
    </w:rPr>
  </w:style>
  <w:style w:type="paragraph" w:customStyle="1" w:styleId="TLPBoxTextnote">
    <w:name w:val="TLPBoxText(note"/>
    <w:aliases w:val="right)"/>
    <w:basedOn w:val="OPCParaBase"/>
    <w:rsid w:val="00974A7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74A7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74A7D"/>
    <w:pPr>
      <w:spacing w:before="122" w:line="198" w:lineRule="exact"/>
      <w:ind w:left="1985" w:hanging="851"/>
      <w:jc w:val="right"/>
    </w:pPr>
    <w:rPr>
      <w:sz w:val="18"/>
    </w:rPr>
  </w:style>
  <w:style w:type="paragraph" w:customStyle="1" w:styleId="TLPTableBullet">
    <w:name w:val="TLPTableBullet"/>
    <w:aliases w:val="ttb"/>
    <w:basedOn w:val="OPCParaBase"/>
    <w:rsid w:val="00974A7D"/>
    <w:pPr>
      <w:spacing w:line="240" w:lineRule="exact"/>
      <w:ind w:left="284" w:hanging="284"/>
    </w:pPr>
    <w:rPr>
      <w:sz w:val="20"/>
    </w:rPr>
  </w:style>
  <w:style w:type="paragraph" w:styleId="TOC1">
    <w:name w:val="toc 1"/>
    <w:basedOn w:val="OPCParaBase"/>
    <w:next w:val="Normal"/>
    <w:uiPriority w:val="39"/>
    <w:semiHidden/>
    <w:unhideWhenUsed/>
    <w:rsid w:val="00974A7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74A7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74A7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74A7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74A7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74A7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74A7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74A7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74A7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74A7D"/>
    <w:pPr>
      <w:keepLines/>
      <w:spacing w:before="240" w:after="120" w:line="240" w:lineRule="auto"/>
      <w:ind w:left="794"/>
    </w:pPr>
    <w:rPr>
      <w:b/>
      <w:kern w:val="28"/>
      <w:sz w:val="20"/>
    </w:rPr>
  </w:style>
  <w:style w:type="paragraph" w:customStyle="1" w:styleId="TofSectsHeading">
    <w:name w:val="TofSects(Heading)"/>
    <w:basedOn w:val="OPCParaBase"/>
    <w:rsid w:val="00974A7D"/>
    <w:pPr>
      <w:spacing w:before="240" w:after="120" w:line="240" w:lineRule="auto"/>
    </w:pPr>
    <w:rPr>
      <w:b/>
      <w:sz w:val="24"/>
    </w:rPr>
  </w:style>
  <w:style w:type="paragraph" w:customStyle="1" w:styleId="TofSectsSection">
    <w:name w:val="TofSects(Section)"/>
    <w:basedOn w:val="OPCParaBase"/>
    <w:rsid w:val="00974A7D"/>
    <w:pPr>
      <w:keepLines/>
      <w:spacing w:before="40" w:line="240" w:lineRule="auto"/>
      <w:ind w:left="1588" w:hanging="794"/>
    </w:pPr>
    <w:rPr>
      <w:kern w:val="28"/>
      <w:sz w:val="18"/>
    </w:rPr>
  </w:style>
  <w:style w:type="paragraph" w:customStyle="1" w:styleId="TofSectsSubdiv">
    <w:name w:val="TofSects(Subdiv)"/>
    <w:basedOn w:val="OPCParaBase"/>
    <w:rsid w:val="00974A7D"/>
    <w:pPr>
      <w:keepLines/>
      <w:spacing w:before="80" w:line="240" w:lineRule="auto"/>
      <w:ind w:left="1588" w:hanging="794"/>
    </w:pPr>
    <w:rPr>
      <w:kern w:val="28"/>
    </w:rPr>
  </w:style>
  <w:style w:type="paragraph" w:customStyle="1" w:styleId="WRStyle">
    <w:name w:val="WR Style"/>
    <w:aliases w:val="WR"/>
    <w:basedOn w:val="OPCParaBase"/>
    <w:rsid w:val="00974A7D"/>
    <w:pPr>
      <w:spacing w:before="240" w:line="240" w:lineRule="auto"/>
      <w:ind w:left="284" w:hanging="284"/>
    </w:pPr>
    <w:rPr>
      <w:b/>
      <w:i/>
      <w:kern w:val="28"/>
      <w:sz w:val="24"/>
    </w:rPr>
  </w:style>
  <w:style w:type="paragraph" w:customStyle="1" w:styleId="notepara">
    <w:name w:val="note(para)"/>
    <w:aliases w:val="na"/>
    <w:basedOn w:val="OPCParaBase"/>
    <w:rsid w:val="00974A7D"/>
    <w:pPr>
      <w:spacing w:before="40" w:line="198" w:lineRule="exact"/>
      <w:ind w:left="2354" w:hanging="369"/>
    </w:pPr>
    <w:rPr>
      <w:sz w:val="18"/>
    </w:rPr>
  </w:style>
  <w:style w:type="paragraph" w:styleId="Footer">
    <w:name w:val="footer"/>
    <w:link w:val="FooterChar"/>
    <w:rsid w:val="00974A7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74A7D"/>
    <w:rPr>
      <w:rFonts w:eastAsia="Times New Roman" w:cs="Times New Roman"/>
      <w:sz w:val="22"/>
      <w:szCs w:val="24"/>
      <w:lang w:eastAsia="en-AU"/>
    </w:rPr>
  </w:style>
  <w:style w:type="character" w:styleId="LineNumber">
    <w:name w:val="line number"/>
    <w:basedOn w:val="OPCCharBase"/>
    <w:uiPriority w:val="99"/>
    <w:semiHidden/>
    <w:unhideWhenUsed/>
    <w:rsid w:val="00974A7D"/>
    <w:rPr>
      <w:sz w:val="16"/>
    </w:rPr>
  </w:style>
  <w:style w:type="table" w:customStyle="1" w:styleId="CFlag">
    <w:name w:val="CFlag"/>
    <w:basedOn w:val="TableNormal"/>
    <w:uiPriority w:val="99"/>
    <w:rsid w:val="00974A7D"/>
    <w:rPr>
      <w:rFonts w:eastAsia="Times New Roman" w:cs="Times New Roman"/>
      <w:lang w:eastAsia="en-AU"/>
    </w:rPr>
    <w:tblPr/>
  </w:style>
  <w:style w:type="paragraph" w:customStyle="1" w:styleId="NotesHeading1">
    <w:name w:val="NotesHeading 1"/>
    <w:basedOn w:val="OPCParaBase"/>
    <w:next w:val="Normal"/>
    <w:rsid w:val="00974A7D"/>
    <w:rPr>
      <w:b/>
      <w:sz w:val="28"/>
      <w:szCs w:val="28"/>
    </w:rPr>
  </w:style>
  <w:style w:type="paragraph" w:customStyle="1" w:styleId="NotesHeading2">
    <w:name w:val="NotesHeading 2"/>
    <w:basedOn w:val="OPCParaBase"/>
    <w:next w:val="Normal"/>
    <w:rsid w:val="00974A7D"/>
    <w:rPr>
      <w:b/>
      <w:sz w:val="28"/>
      <w:szCs w:val="28"/>
    </w:rPr>
  </w:style>
  <w:style w:type="paragraph" w:customStyle="1" w:styleId="SignCoverPageEnd">
    <w:name w:val="SignCoverPageEnd"/>
    <w:basedOn w:val="OPCParaBase"/>
    <w:next w:val="Normal"/>
    <w:rsid w:val="00974A7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74A7D"/>
    <w:pPr>
      <w:pBdr>
        <w:top w:val="single" w:sz="4" w:space="1" w:color="auto"/>
      </w:pBdr>
      <w:spacing w:before="360"/>
      <w:ind w:right="397"/>
      <w:jc w:val="both"/>
    </w:pPr>
  </w:style>
  <w:style w:type="paragraph" w:customStyle="1" w:styleId="Paragraphsub-sub-sub">
    <w:name w:val="Paragraph(sub-sub-sub)"/>
    <w:aliases w:val="aaaa"/>
    <w:basedOn w:val="OPCParaBase"/>
    <w:rsid w:val="00974A7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74A7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74A7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74A7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74A7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74A7D"/>
    <w:pPr>
      <w:spacing w:before="120"/>
    </w:pPr>
  </w:style>
  <w:style w:type="paragraph" w:customStyle="1" w:styleId="TableTextEndNotes">
    <w:name w:val="TableTextEndNotes"/>
    <w:aliases w:val="Tten"/>
    <w:basedOn w:val="Normal"/>
    <w:rsid w:val="00974A7D"/>
    <w:pPr>
      <w:spacing w:before="60" w:line="240" w:lineRule="auto"/>
    </w:pPr>
    <w:rPr>
      <w:rFonts w:cs="Arial"/>
      <w:sz w:val="20"/>
      <w:szCs w:val="22"/>
    </w:rPr>
  </w:style>
  <w:style w:type="paragraph" w:customStyle="1" w:styleId="TableHeading">
    <w:name w:val="TableHeading"/>
    <w:aliases w:val="th"/>
    <w:basedOn w:val="OPCParaBase"/>
    <w:next w:val="Tabletext"/>
    <w:rsid w:val="00974A7D"/>
    <w:pPr>
      <w:keepNext/>
      <w:spacing w:before="60" w:line="240" w:lineRule="atLeast"/>
    </w:pPr>
    <w:rPr>
      <w:b/>
      <w:sz w:val="20"/>
    </w:rPr>
  </w:style>
  <w:style w:type="paragraph" w:customStyle="1" w:styleId="NoteToSubpara">
    <w:name w:val="NoteToSubpara"/>
    <w:aliases w:val="nts"/>
    <w:basedOn w:val="OPCParaBase"/>
    <w:rsid w:val="00974A7D"/>
    <w:pPr>
      <w:spacing w:before="40" w:line="198" w:lineRule="exact"/>
      <w:ind w:left="2835" w:hanging="709"/>
    </w:pPr>
    <w:rPr>
      <w:sz w:val="18"/>
    </w:rPr>
  </w:style>
  <w:style w:type="paragraph" w:customStyle="1" w:styleId="ENoteTableHeading">
    <w:name w:val="ENoteTableHeading"/>
    <w:aliases w:val="enth"/>
    <w:basedOn w:val="OPCParaBase"/>
    <w:rsid w:val="00974A7D"/>
    <w:pPr>
      <w:keepNext/>
      <w:spacing w:before="60" w:line="240" w:lineRule="atLeast"/>
    </w:pPr>
    <w:rPr>
      <w:rFonts w:ascii="Arial" w:hAnsi="Arial"/>
      <w:b/>
      <w:sz w:val="16"/>
    </w:rPr>
  </w:style>
  <w:style w:type="paragraph" w:customStyle="1" w:styleId="ENoteTTi">
    <w:name w:val="ENoteTTi"/>
    <w:aliases w:val="entti"/>
    <w:basedOn w:val="OPCParaBase"/>
    <w:rsid w:val="00974A7D"/>
    <w:pPr>
      <w:keepNext/>
      <w:spacing w:before="60" w:line="240" w:lineRule="atLeast"/>
      <w:ind w:left="170"/>
    </w:pPr>
    <w:rPr>
      <w:sz w:val="16"/>
    </w:rPr>
  </w:style>
  <w:style w:type="paragraph" w:customStyle="1" w:styleId="ENotesHeading1">
    <w:name w:val="ENotesHeading 1"/>
    <w:aliases w:val="Enh1"/>
    <w:basedOn w:val="OPCParaBase"/>
    <w:next w:val="Normal"/>
    <w:rsid w:val="00974A7D"/>
    <w:pPr>
      <w:spacing w:before="120"/>
      <w:outlineLvl w:val="1"/>
    </w:pPr>
    <w:rPr>
      <w:b/>
      <w:sz w:val="28"/>
      <w:szCs w:val="28"/>
    </w:rPr>
  </w:style>
  <w:style w:type="paragraph" w:customStyle="1" w:styleId="ENotesHeading2">
    <w:name w:val="ENotesHeading 2"/>
    <w:aliases w:val="Enh2"/>
    <w:basedOn w:val="OPCParaBase"/>
    <w:next w:val="Normal"/>
    <w:rsid w:val="00974A7D"/>
    <w:pPr>
      <w:spacing w:before="120" w:after="120"/>
      <w:outlineLvl w:val="2"/>
    </w:pPr>
    <w:rPr>
      <w:b/>
      <w:sz w:val="24"/>
      <w:szCs w:val="28"/>
    </w:rPr>
  </w:style>
  <w:style w:type="paragraph" w:customStyle="1" w:styleId="ENoteTTIndentHeading">
    <w:name w:val="ENoteTTIndentHeading"/>
    <w:aliases w:val="enTTHi"/>
    <w:basedOn w:val="OPCParaBase"/>
    <w:rsid w:val="00974A7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74A7D"/>
    <w:pPr>
      <w:spacing w:before="60" w:line="240" w:lineRule="atLeast"/>
    </w:pPr>
    <w:rPr>
      <w:sz w:val="16"/>
    </w:rPr>
  </w:style>
  <w:style w:type="paragraph" w:customStyle="1" w:styleId="MadeunderText">
    <w:name w:val="MadeunderText"/>
    <w:basedOn w:val="OPCParaBase"/>
    <w:next w:val="Normal"/>
    <w:rsid w:val="00974A7D"/>
    <w:pPr>
      <w:spacing w:before="240"/>
    </w:pPr>
    <w:rPr>
      <w:sz w:val="24"/>
      <w:szCs w:val="24"/>
    </w:rPr>
  </w:style>
  <w:style w:type="paragraph" w:customStyle="1" w:styleId="ENotesHeading3">
    <w:name w:val="ENotesHeading 3"/>
    <w:aliases w:val="Enh3"/>
    <w:basedOn w:val="OPCParaBase"/>
    <w:next w:val="Normal"/>
    <w:rsid w:val="00974A7D"/>
    <w:pPr>
      <w:keepNext/>
      <w:spacing w:before="120" w:line="240" w:lineRule="auto"/>
      <w:outlineLvl w:val="4"/>
    </w:pPr>
    <w:rPr>
      <w:b/>
      <w:szCs w:val="24"/>
    </w:rPr>
  </w:style>
  <w:style w:type="paragraph" w:customStyle="1" w:styleId="SubPartCASA">
    <w:name w:val="SubPart(CASA)"/>
    <w:aliases w:val="csp"/>
    <w:basedOn w:val="OPCParaBase"/>
    <w:next w:val="ActHead3"/>
    <w:rsid w:val="00974A7D"/>
    <w:pPr>
      <w:keepNext/>
      <w:keepLines/>
      <w:spacing w:before="280"/>
      <w:outlineLvl w:val="1"/>
    </w:pPr>
    <w:rPr>
      <w:b/>
      <w:kern w:val="28"/>
      <w:sz w:val="32"/>
    </w:rPr>
  </w:style>
  <w:style w:type="character" w:customStyle="1" w:styleId="CharSubPartTextCASA">
    <w:name w:val="CharSubPartText(CASA)"/>
    <w:basedOn w:val="OPCCharBase"/>
    <w:uiPriority w:val="1"/>
    <w:rsid w:val="00974A7D"/>
  </w:style>
  <w:style w:type="character" w:customStyle="1" w:styleId="CharSubPartNoCASA">
    <w:name w:val="CharSubPartNo(CASA)"/>
    <w:basedOn w:val="OPCCharBase"/>
    <w:uiPriority w:val="1"/>
    <w:rsid w:val="00974A7D"/>
  </w:style>
  <w:style w:type="paragraph" w:customStyle="1" w:styleId="ENoteTTIndentHeadingSub">
    <w:name w:val="ENoteTTIndentHeadingSub"/>
    <w:aliases w:val="enTTHis"/>
    <w:basedOn w:val="OPCParaBase"/>
    <w:rsid w:val="00974A7D"/>
    <w:pPr>
      <w:keepNext/>
      <w:spacing w:before="60" w:line="240" w:lineRule="atLeast"/>
      <w:ind w:left="340"/>
    </w:pPr>
    <w:rPr>
      <w:b/>
      <w:sz w:val="16"/>
    </w:rPr>
  </w:style>
  <w:style w:type="paragraph" w:customStyle="1" w:styleId="ENoteTTiSub">
    <w:name w:val="ENoteTTiSub"/>
    <w:aliases w:val="enttis"/>
    <w:basedOn w:val="OPCParaBase"/>
    <w:rsid w:val="00974A7D"/>
    <w:pPr>
      <w:keepNext/>
      <w:spacing w:before="60" w:line="240" w:lineRule="atLeast"/>
      <w:ind w:left="340"/>
    </w:pPr>
    <w:rPr>
      <w:sz w:val="16"/>
    </w:rPr>
  </w:style>
  <w:style w:type="paragraph" w:customStyle="1" w:styleId="SubDivisionMigration">
    <w:name w:val="SubDivisionMigration"/>
    <w:aliases w:val="sdm"/>
    <w:basedOn w:val="OPCParaBase"/>
    <w:rsid w:val="00974A7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74A7D"/>
    <w:pPr>
      <w:keepNext/>
      <w:keepLines/>
      <w:spacing w:before="240" w:line="240" w:lineRule="auto"/>
      <w:ind w:left="1134" w:hanging="1134"/>
    </w:pPr>
    <w:rPr>
      <w:b/>
      <w:sz w:val="28"/>
    </w:rPr>
  </w:style>
  <w:style w:type="table" w:styleId="TableGrid">
    <w:name w:val="Table Grid"/>
    <w:basedOn w:val="TableNormal"/>
    <w:uiPriority w:val="59"/>
    <w:rsid w:val="00974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74A7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974A7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74A7D"/>
    <w:rPr>
      <w:sz w:val="22"/>
    </w:rPr>
  </w:style>
  <w:style w:type="paragraph" w:customStyle="1" w:styleId="SOTextNote">
    <w:name w:val="SO TextNote"/>
    <w:aliases w:val="sont"/>
    <w:basedOn w:val="SOText"/>
    <w:qFormat/>
    <w:rsid w:val="00974A7D"/>
    <w:pPr>
      <w:spacing w:before="122" w:line="198" w:lineRule="exact"/>
      <w:ind w:left="1843" w:hanging="709"/>
    </w:pPr>
    <w:rPr>
      <w:sz w:val="18"/>
    </w:rPr>
  </w:style>
  <w:style w:type="paragraph" w:customStyle="1" w:styleId="SOPara">
    <w:name w:val="SO Para"/>
    <w:aliases w:val="soa"/>
    <w:basedOn w:val="SOText"/>
    <w:link w:val="SOParaChar"/>
    <w:qFormat/>
    <w:rsid w:val="00974A7D"/>
    <w:pPr>
      <w:tabs>
        <w:tab w:val="right" w:pos="1786"/>
      </w:tabs>
      <w:spacing w:before="40"/>
      <w:ind w:left="2070" w:hanging="936"/>
    </w:pPr>
  </w:style>
  <w:style w:type="character" w:customStyle="1" w:styleId="SOParaChar">
    <w:name w:val="SO Para Char"/>
    <w:aliases w:val="soa Char"/>
    <w:basedOn w:val="DefaultParagraphFont"/>
    <w:link w:val="SOPara"/>
    <w:rsid w:val="00974A7D"/>
    <w:rPr>
      <w:sz w:val="22"/>
    </w:rPr>
  </w:style>
  <w:style w:type="paragraph" w:customStyle="1" w:styleId="FileName">
    <w:name w:val="FileName"/>
    <w:basedOn w:val="Normal"/>
    <w:rsid w:val="00974A7D"/>
  </w:style>
  <w:style w:type="paragraph" w:customStyle="1" w:styleId="SOHeadBold">
    <w:name w:val="SO HeadBold"/>
    <w:aliases w:val="sohb"/>
    <w:basedOn w:val="SOText"/>
    <w:next w:val="SOText"/>
    <w:link w:val="SOHeadBoldChar"/>
    <w:qFormat/>
    <w:rsid w:val="00974A7D"/>
    <w:rPr>
      <w:b/>
    </w:rPr>
  </w:style>
  <w:style w:type="character" w:customStyle="1" w:styleId="SOHeadBoldChar">
    <w:name w:val="SO HeadBold Char"/>
    <w:aliases w:val="sohb Char"/>
    <w:basedOn w:val="DefaultParagraphFont"/>
    <w:link w:val="SOHeadBold"/>
    <w:rsid w:val="00974A7D"/>
    <w:rPr>
      <w:b/>
      <w:sz w:val="22"/>
    </w:rPr>
  </w:style>
  <w:style w:type="paragraph" w:customStyle="1" w:styleId="SOHeadItalic">
    <w:name w:val="SO HeadItalic"/>
    <w:aliases w:val="sohi"/>
    <w:basedOn w:val="SOText"/>
    <w:next w:val="SOText"/>
    <w:link w:val="SOHeadItalicChar"/>
    <w:qFormat/>
    <w:rsid w:val="00974A7D"/>
    <w:rPr>
      <w:i/>
    </w:rPr>
  </w:style>
  <w:style w:type="character" w:customStyle="1" w:styleId="SOHeadItalicChar">
    <w:name w:val="SO HeadItalic Char"/>
    <w:aliases w:val="sohi Char"/>
    <w:basedOn w:val="DefaultParagraphFont"/>
    <w:link w:val="SOHeadItalic"/>
    <w:rsid w:val="00974A7D"/>
    <w:rPr>
      <w:i/>
      <w:sz w:val="22"/>
    </w:rPr>
  </w:style>
  <w:style w:type="paragraph" w:customStyle="1" w:styleId="SOBullet">
    <w:name w:val="SO Bullet"/>
    <w:aliases w:val="sotb"/>
    <w:basedOn w:val="SOText"/>
    <w:link w:val="SOBulletChar"/>
    <w:qFormat/>
    <w:rsid w:val="00974A7D"/>
    <w:pPr>
      <w:ind w:left="1559" w:hanging="425"/>
    </w:pPr>
  </w:style>
  <w:style w:type="character" w:customStyle="1" w:styleId="SOBulletChar">
    <w:name w:val="SO Bullet Char"/>
    <w:aliases w:val="sotb Char"/>
    <w:basedOn w:val="DefaultParagraphFont"/>
    <w:link w:val="SOBullet"/>
    <w:rsid w:val="00974A7D"/>
    <w:rPr>
      <w:sz w:val="22"/>
    </w:rPr>
  </w:style>
  <w:style w:type="paragraph" w:customStyle="1" w:styleId="SOBulletNote">
    <w:name w:val="SO BulletNote"/>
    <w:aliases w:val="sonb"/>
    <w:basedOn w:val="SOTextNote"/>
    <w:link w:val="SOBulletNoteChar"/>
    <w:qFormat/>
    <w:rsid w:val="00974A7D"/>
    <w:pPr>
      <w:tabs>
        <w:tab w:val="left" w:pos="1560"/>
      </w:tabs>
      <w:ind w:left="2268" w:hanging="1134"/>
    </w:pPr>
  </w:style>
  <w:style w:type="character" w:customStyle="1" w:styleId="SOBulletNoteChar">
    <w:name w:val="SO BulletNote Char"/>
    <w:aliases w:val="sonb Char"/>
    <w:basedOn w:val="DefaultParagraphFont"/>
    <w:link w:val="SOBulletNote"/>
    <w:rsid w:val="00974A7D"/>
    <w:rPr>
      <w:sz w:val="18"/>
    </w:rPr>
  </w:style>
  <w:style w:type="paragraph" w:customStyle="1" w:styleId="SOText2">
    <w:name w:val="SO Text2"/>
    <w:aliases w:val="sot2"/>
    <w:basedOn w:val="Normal"/>
    <w:next w:val="SOText"/>
    <w:link w:val="SOText2Char"/>
    <w:rsid w:val="00974A7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74A7D"/>
    <w:rPr>
      <w:sz w:val="22"/>
    </w:rPr>
  </w:style>
  <w:style w:type="character" w:customStyle="1" w:styleId="subsectionChar">
    <w:name w:val="subsection Char"/>
    <w:aliases w:val="ss Char"/>
    <w:link w:val="subsection"/>
    <w:rsid w:val="007E44AD"/>
    <w:rPr>
      <w:rFonts w:eastAsia="Times New Roman" w:cs="Times New Roman"/>
      <w:sz w:val="22"/>
      <w:lang w:eastAsia="en-AU"/>
    </w:rPr>
  </w:style>
  <w:style w:type="character" w:customStyle="1" w:styleId="paragraphChar">
    <w:name w:val="paragraph Char"/>
    <w:aliases w:val="a Char"/>
    <w:link w:val="paragraph"/>
    <w:rsid w:val="007E44AD"/>
    <w:rPr>
      <w:rFonts w:eastAsia="Times New Roman" w:cs="Times New Roman"/>
      <w:sz w:val="22"/>
      <w:lang w:eastAsia="en-AU"/>
    </w:rPr>
  </w:style>
  <w:style w:type="paragraph" w:customStyle="1" w:styleId="tableText0">
    <w:name w:val="table.Text"/>
    <w:basedOn w:val="Normal"/>
    <w:rsid w:val="007E44AD"/>
    <w:pPr>
      <w:spacing w:before="24" w:after="24"/>
    </w:pPr>
    <w:rPr>
      <w:rFonts w:eastAsia="Calibri" w:cs="Times New Roman"/>
      <w:sz w:val="20"/>
    </w:rPr>
  </w:style>
  <w:style w:type="paragraph" w:customStyle="1" w:styleId="tableIndentText">
    <w:name w:val="table.Indent.Text"/>
    <w:rsid w:val="007E44AD"/>
    <w:pPr>
      <w:tabs>
        <w:tab w:val="left" w:leader="dot" w:pos="5245"/>
      </w:tabs>
      <w:spacing w:before="24" w:after="24"/>
      <w:ind w:left="851" w:hanging="284"/>
    </w:pPr>
    <w:rPr>
      <w:rFonts w:ascii="Times" w:eastAsia="Times New Roman" w:hAnsi="Times" w:cs="Times New Roman"/>
    </w:rPr>
  </w:style>
  <w:style w:type="character" w:customStyle="1" w:styleId="ItemHeadChar">
    <w:name w:val="ItemHead Char"/>
    <w:aliases w:val="ih Char"/>
    <w:basedOn w:val="DefaultParagraphFont"/>
    <w:link w:val="ItemHead"/>
    <w:rsid w:val="007E44AD"/>
    <w:rPr>
      <w:rFonts w:ascii="Arial" w:eastAsia="Times New Roman" w:hAnsi="Arial" w:cs="Times New Roman"/>
      <w:b/>
      <w:kern w:val="28"/>
      <w:sz w:val="24"/>
      <w:lang w:eastAsia="en-AU"/>
    </w:rPr>
  </w:style>
  <w:style w:type="character" w:customStyle="1" w:styleId="notetextChar">
    <w:name w:val="note(text) Char"/>
    <w:aliases w:val="n Char"/>
    <w:link w:val="notetext"/>
    <w:rsid w:val="00863D27"/>
    <w:rPr>
      <w:rFonts w:eastAsia="Times New Roman" w:cs="Times New Roman"/>
      <w:sz w:val="18"/>
      <w:lang w:eastAsia="en-AU"/>
    </w:rPr>
  </w:style>
  <w:style w:type="character" w:customStyle="1" w:styleId="ActHead5Char">
    <w:name w:val="ActHead 5 Char"/>
    <w:aliases w:val="s Char"/>
    <w:link w:val="ActHead5"/>
    <w:rsid w:val="00863D27"/>
    <w:rPr>
      <w:rFonts w:eastAsia="Times New Roman" w:cs="Times New Roman"/>
      <w:b/>
      <w:kern w:val="28"/>
      <w:sz w:val="24"/>
      <w:lang w:eastAsia="en-AU"/>
    </w:rPr>
  </w:style>
  <w:style w:type="character" w:styleId="Hyperlink">
    <w:name w:val="Hyperlink"/>
    <w:basedOn w:val="DefaultParagraphFont"/>
    <w:uiPriority w:val="99"/>
    <w:semiHidden/>
    <w:unhideWhenUsed/>
    <w:rsid w:val="00AC7C00"/>
    <w:rPr>
      <w:color w:val="0000FF" w:themeColor="hyperlink"/>
      <w:u w:val="single"/>
    </w:rPr>
  </w:style>
  <w:style w:type="character" w:styleId="FollowedHyperlink">
    <w:name w:val="FollowedHyperlink"/>
    <w:basedOn w:val="DefaultParagraphFont"/>
    <w:uiPriority w:val="99"/>
    <w:semiHidden/>
    <w:unhideWhenUsed/>
    <w:rsid w:val="00AC7C00"/>
    <w:rPr>
      <w:color w:val="0000FF" w:themeColor="hyperlink"/>
      <w:u w:val="single"/>
    </w:rPr>
  </w:style>
  <w:style w:type="character" w:customStyle="1" w:styleId="Heading1Char">
    <w:name w:val="Heading 1 Char"/>
    <w:basedOn w:val="DefaultParagraphFont"/>
    <w:link w:val="Heading1"/>
    <w:uiPriority w:val="9"/>
    <w:rsid w:val="005060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060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060C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060C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060C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060C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060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060C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060C4"/>
    <w:rPr>
      <w:rFonts w:asciiTheme="majorHAnsi" w:eastAsiaTheme="majorEastAsia" w:hAnsiTheme="majorHAnsi" w:cstheme="majorBidi"/>
      <w:i/>
      <w:iCs/>
      <w:color w:val="404040" w:themeColor="text1" w:themeTint="BF"/>
    </w:rPr>
  </w:style>
  <w:style w:type="paragraph" w:customStyle="1" w:styleId="ShortTP1">
    <w:name w:val="ShortTP1"/>
    <w:basedOn w:val="ShortT"/>
    <w:link w:val="ShortTP1Char"/>
    <w:rsid w:val="005060C4"/>
    <w:pPr>
      <w:spacing w:before="800"/>
    </w:pPr>
  </w:style>
  <w:style w:type="character" w:customStyle="1" w:styleId="OPCParaBaseChar">
    <w:name w:val="OPCParaBase Char"/>
    <w:basedOn w:val="DefaultParagraphFont"/>
    <w:link w:val="OPCParaBase"/>
    <w:rsid w:val="005060C4"/>
    <w:rPr>
      <w:rFonts w:eastAsia="Times New Roman" w:cs="Times New Roman"/>
      <w:sz w:val="22"/>
      <w:lang w:eastAsia="en-AU"/>
    </w:rPr>
  </w:style>
  <w:style w:type="character" w:customStyle="1" w:styleId="ShortTChar">
    <w:name w:val="ShortT Char"/>
    <w:basedOn w:val="OPCParaBaseChar"/>
    <w:link w:val="ShortT"/>
    <w:rsid w:val="005060C4"/>
    <w:rPr>
      <w:rFonts w:eastAsia="Times New Roman" w:cs="Times New Roman"/>
      <w:b/>
      <w:sz w:val="40"/>
      <w:lang w:eastAsia="en-AU"/>
    </w:rPr>
  </w:style>
  <w:style w:type="character" w:customStyle="1" w:styleId="ShortTP1Char">
    <w:name w:val="ShortTP1 Char"/>
    <w:basedOn w:val="ShortTChar"/>
    <w:link w:val="ShortTP1"/>
    <w:rsid w:val="005060C4"/>
    <w:rPr>
      <w:rFonts w:eastAsia="Times New Roman" w:cs="Times New Roman"/>
      <w:b/>
      <w:sz w:val="40"/>
      <w:lang w:eastAsia="en-AU"/>
    </w:rPr>
  </w:style>
  <w:style w:type="paragraph" w:customStyle="1" w:styleId="ActNoP1">
    <w:name w:val="ActNoP1"/>
    <w:basedOn w:val="Actno"/>
    <w:link w:val="ActNoP1Char"/>
    <w:rsid w:val="005060C4"/>
    <w:pPr>
      <w:spacing w:before="800"/>
    </w:pPr>
    <w:rPr>
      <w:sz w:val="28"/>
    </w:rPr>
  </w:style>
  <w:style w:type="character" w:customStyle="1" w:styleId="ActnoChar">
    <w:name w:val="Actno Char"/>
    <w:basedOn w:val="ShortTChar"/>
    <w:link w:val="Actno"/>
    <w:rsid w:val="005060C4"/>
    <w:rPr>
      <w:rFonts w:eastAsia="Times New Roman" w:cs="Times New Roman"/>
      <w:b/>
      <w:sz w:val="40"/>
      <w:lang w:eastAsia="en-AU"/>
    </w:rPr>
  </w:style>
  <w:style w:type="character" w:customStyle="1" w:styleId="ActNoP1Char">
    <w:name w:val="ActNoP1 Char"/>
    <w:basedOn w:val="ActnoChar"/>
    <w:link w:val="ActNoP1"/>
    <w:rsid w:val="005060C4"/>
    <w:rPr>
      <w:rFonts w:eastAsia="Times New Roman" w:cs="Times New Roman"/>
      <w:b/>
      <w:sz w:val="28"/>
      <w:lang w:eastAsia="en-AU"/>
    </w:rPr>
  </w:style>
  <w:style w:type="paragraph" w:customStyle="1" w:styleId="ShortTCP">
    <w:name w:val="ShortTCP"/>
    <w:basedOn w:val="ShortT"/>
    <w:link w:val="ShortTCPChar"/>
    <w:rsid w:val="005060C4"/>
  </w:style>
  <w:style w:type="character" w:customStyle="1" w:styleId="ShortTCPChar">
    <w:name w:val="ShortTCP Char"/>
    <w:basedOn w:val="ShortTChar"/>
    <w:link w:val="ShortTCP"/>
    <w:rsid w:val="005060C4"/>
    <w:rPr>
      <w:rFonts w:eastAsia="Times New Roman" w:cs="Times New Roman"/>
      <w:b/>
      <w:sz w:val="40"/>
      <w:lang w:eastAsia="en-AU"/>
    </w:rPr>
  </w:style>
  <w:style w:type="paragraph" w:customStyle="1" w:styleId="ActNoCP">
    <w:name w:val="ActNoCP"/>
    <w:basedOn w:val="Actno"/>
    <w:link w:val="ActNoCPChar"/>
    <w:rsid w:val="005060C4"/>
    <w:pPr>
      <w:spacing w:before="400"/>
    </w:pPr>
  </w:style>
  <w:style w:type="character" w:customStyle="1" w:styleId="ActNoCPChar">
    <w:name w:val="ActNoCP Char"/>
    <w:basedOn w:val="ActnoChar"/>
    <w:link w:val="ActNoCP"/>
    <w:rsid w:val="005060C4"/>
    <w:rPr>
      <w:rFonts w:eastAsia="Times New Roman" w:cs="Times New Roman"/>
      <w:b/>
      <w:sz w:val="40"/>
      <w:lang w:eastAsia="en-AU"/>
    </w:rPr>
  </w:style>
  <w:style w:type="paragraph" w:customStyle="1" w:styleId="AssentBk">
    <w:name w:val="AssentBk"/>
    <w:basedOn w:val="Normal"/>
    <w:rsid w:val="005060C4"/>
    <w:pPr>
      <w:spacing w:line="240" w:lineRule="auto"/>
    </w:pPr>
    <w:rPr>
      <w:rFonts w:eastAsia="Times New Roman" w:cs="Times New Roman"/>
      <w:sz w:val="20"/>
      <w:lang w:eastAsia="en-AU"/>
    </w:rPr>
  </w:style>
  <w:style w:type="paragraph" w:styleId="BalloonText">
    <w:name w:val="Balloon Text"/>
    <w:basedOn w:val="Normal"/>
    <w:link w:val="BalloonTextChar"/>
    <w:uiPriority w:val="99"/>
    <w:semiHidden/>
    <w:unhideWhenUsed/>
    <w:rsid w:val="00EC69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9C7"/>
    <w:rPr>
      <w:rFonts w:ascii="Tahoma" w:hAnsi="Tahoma" w:cs="Tahoma"/>
      <w:sz w:val="16"/>
      <w:szCs w:val="16"/>
    </w:rPr>
  </w:style>
  <w:style w:type="paragraph" w:customStyle="1" w:styleId="AssentDt">
    <w:name w:val="AssentDt"/>
    <w:basedOn w:val="Normal"/>
    <w:rsid w:val="00C42784"/>
    <w:pPr>
      <w:spacing w:line="240" w:lineRule="auto"/>
    </w:pPr>
    <w:rPr>
      <w:rFonts w:eastAsia="Times New Roman" w:cs="Times New Roman"/>
      <w:sz w:val="20"/>
      <w:lang w:eastAsia="en-AU"/>
    </w:rPr>
  </w:style>
  <w:style w:type="paragraph" w:customStyle="1" w:styleId="2ndRd">
    <w:name w:val="2ndRd"/>
    <w:basedOn w:val="Normal"/>
    <w:rsid w:val="00C42784"/>
    <w:pPr>
      <w:spacing w:line="240" w:lineRule="auto"/>
    </w:pPr>
    <w:rPr>
      <w:rFonts w:eastAsia="Times New Roman" w:cs="Times New Roman"/>
      <w:sz w:val="20"/>
      <w:lang w:eastAsia="en-AU"/>
    </w:rPr>
  </w:style>
  <w:style w:type="paragraph" w:customStyle="1" w:styleId="ScalePlusRef">
    <w:name w:val="ScalePlusRef"/>
    <w:basedOn w:val="Normal"/>
    <w:rsid w:val="00C42784"/>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3.bin"/><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wmf"/><Relationship Id="rId27" Type="http://schemas.openxmlformats.org/officeDocument/2006/relationships/footer" Target="footer7.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7527</Words>
  <Characters>30112</Characters>
  <Application>Microsoft Office Word</Application>
  <DocSecurity>0</DocSecurity>
  <PresentationFormat/>
  <Lines>15056</Lines>
  <Paragraphs>4704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2017-08-29T01:22:00Z</cp:lastPrinted>
  <dcterms:created xsi:type="dcterms:W3CDTF">2017-12-14T20:58:00Z</dcterms:created>
  <dcterms:modified xsi:type="dcterms:W3CDTF">2017-12-14T21:09:00Z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Treasury Laws Amendment (Housing Tax Integrity) Act 2017</vt:lpwstr>
  </property>
  <property fmtid="{D5CDD505-2E9C-101B-9397-08002B2CF9AE}" pid="5" name="ActNo">
    <vt:lpwstr>No. 126, 2017</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OPC6556</vt:lpwstr>
  </property>
</Properties>
</file>