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EE2" w:rsidRPr="00B21F63" w:rsidRDefault="00726EE2" w:rsidP="00726EE2">
      <w:pPr>
        <w:jc w:val="center"/>
        <w:rPr>
          <w:rFonts w:ascii="Arial" w:eastAsia="Calibri" w:hAnsi="Arial" w:cs="Arial"/>
          <w:b/>
          <w:i/>
        </w:rPr>
      </w:pPr>
      <w:r w:rsidRPr="00B21F63">
        <w:rPr>
          <w:rFonts w:ascii="Arial" w:eastAsia="Calibri" w:hAnsi="Arial" w:cs="Arial"/>
          <w:b/>
          <w:i/>
        </w:rPr>
        <w:t>LAND</w:t>
      </w:r>
      <w:r>
        <w:rPr>
          <w:rFonts w:ascii="Arial" w:eastAsia="Calibri" w:hAnsi="Arial" w:cs="Arial"/>
          <w:b/>
          <w:i/>
        </w:rPr>
        <w:t>S</w:t>
      </w:r>
      <w:r w:rsidRPr="00B21F63">
        <w:rPr>
          <w:rFonts w:ascii="Arial" w:eastAsia="Calibri" w:hAnsi="Arial" w:cs="Arial"/>
          <w:b/>
          <w:i/>
        </w:rPr>
        <w:t xml:space="preserve"> ACQUISITION ACT 1989</w:t>
      </w:r>
    </w:p>
    <w:p w:rsidR="00726EE2" w:rsidRPr="003E0577" w:rsidRDefault="00726EE2" w:rsidP="00726EE2">
      <w:pPr>
        <w:jc w:val="center"/>
        <w:rPr>
          <w:rFonts w:ascii="Arial" w:eastAsia="Calibri" w:hAnsi="Arial" w:cs="Arial"/>
          <w:b/>
        </w:rPr>
      </w:pPr>
      <w:r w:rsidRPr="003E0577">
        <w:rPr>
          <w:rFonts w:ascii="Arial" w:eastAsia="Calibri" w:hAnsi="Arial" w:cs="Arial"/>
          <w:b/>
        </w:rPr>
        <w:t>PRE-ACQUISITION DECLARATION</w:t>
      </w:r>
    </w:p>
    <w:p w:rsidR="00C21EF3" w:rsidRDefault="00C21EF3" w:rsidP="00C21EF3">
      <w:pPr>
        <w:pStyle w:val="PlainParagraph"/>
        <w:spacing w:after="120"/>
        <w:ind w:right="566"/>
        <w:rPr>
          <w:rFonts w:ascii="Helvetica" w:hAnsi="Helvetica"/>
          <w:b/>
        </w:rPr>
      </w:pPr>
      <w:r>
        <w:rPr>
          <w:rFonts w:ascii="Helvetica" w:hAnsi="Helvetica"/>
          <w:b/>
        </w:rPr>
        <w:t>1.</w:t>
      </w:r>
      <w:r>
        <w:rPr>
          <w:rFonts w:ascii="Helvetica" w:hAnsi="Helvetica"/>
          <w:b/>
        </w:rPr>
        <w:tab/>
        <w:t>Acquisition</w:t>
      </w:r>
    </w:p>
    <w:p w:rsidR="00C21EF3" w:rsidRDefault="00C21EF3" w:rsidP="00C21EF3">
      <w:pPr>
        <w:pStyle w:val="PlainParagraph"/>
        <w:spacing w:after="120"/>
        <w:ind w:right="566"/>
        <w:rPr>
          <w:rFonts w:ascii="Helvetica" w:hAnsi="Helvetica"/>
        </w:rPr>
      </w:pPr>
      <w:r>
        <w:rPr>
          <w:rFonts w:ascii="Helvetica" w:hAnsi="Helvetica"/>
        </w:rPr>
        <w:t>In accordance with the</w:t>
      </w:r>
      <w:r>
        <w:rPr>
          <w:rFonts w:ascii="Helvetica" w:hAnsi="Helvetica"/>
          <w:i/>
        </w:rPr>
        <w:t xml:space="preserve"> Lands Acquisition Act 1989</w:t>
      </w:r>
      <w:r>
        <w:rPr>
          <w:rFonts w:ascii="Helvetica" w:hAnsi="Helvetica"/>
        </w:rPr>
        <w:t>, I am considering the acquisition of the interests in land specified in paragraph 3 for the public purpose described in paragraph 4.</w:t>
      </w:r>
    </w:p>
    <w:p w:rsidR="00C21EF3" w:rsidRDefault="00C21EF3" w:rsidP="00C21EF3">
      <w:pPr>
        <w:pStyle w:val="PlainParagraph"/>
        <w:spacing w:after="120"/>
        <w:ind w:right="566"/>
        <w:rPr>
          <w:rFonts w:ascii="Helvetica" w:hAnsi="Helvetica"/>
        </w:rPr>
      </w:pPr>
      <w:r>
        <w:rPr>
          <w:rFonts w:ascii="Helvetica" w:hAnsi="Helvetica"/>
        </w:rPr>
        <w:t>The Commonwealth of Australia is the acquiring authority.</w:t>
      </w:r>
    </w:p>
    <w:p w:rsidR="00C21EF3" w:rsidRDefault="00C21EF3" w:rsidP="00C21EF3">
      <w:pPr>
        <w:pStyle w:val="PlainParagraph"/>
        <w:spacing w:after="120"/>
        <w:ind w:right="566"/>
        <w:rPr>
          <w:rFonts w:ascii="Helvetica" w:hAnsi="Helvetica"/>
          <w:b/>
        </w:rPr>
      </w:pPr>
      <w:r>
        <w:rPr>
          <w:rFonts w:ascii="Helvetica" w:hAnsi="Helvetica"/>
          <w:b/>
        </w:rPr>
        <w:t>2.</w:t>
      </w:r>
      <w:r>
        <w:rPr>
          <w:rFonts w:ascii="Helvetica" w:hAnsi="Helvetica"/>
          <w:b/>
        </w:rPr>
        <w:tab/>
        <w:t>The Land</w:t>
      </w:r>
    </w:p>
    <w:p w:rsidR="00C21EF3" w:rsidRPr="00BA792F" w:rsidRDefault="00C21EF3" w:rsidP="00C21EF3">
      <w:pPr>
        <w:pStyle w:val="PlainParagraph"/>
        <w:rPr>
          <w:rFonts w:ascii="Times New Roman" w:hAnsi="Times New Roman" w:cs="Times New Roman"/>
          <w:sz w:val="24"/>
        </w:rPr>
      </w:pPr>
      <w:r>
        <w:t xml:space="preserve">This declaration relates to the whole of the land comprised in Certificate of Title Volume 5617 Folio 290, being Lots 1 and 2 on Title Plan 399063H, known as 185-215 </w:t>
      </w:r>
      <w:proofErr w:type="spellStart"/>
      <w:r>
        <w:t>McNabs</w:t>
      </w:r>
      <w:proofErr w:type="spellEnd"/>
      <w:r>
        <w:t xml:space="preserve"> Road, Melbourne Airport VIC 3045.</w:t>
      </w:r>
    </w:p>
    <w:p w:rsidR="00C21EF3" w:rsidRPr="00BA792F" w:rsidRDefault="00C21EF3" w:rsidP="00C21EF3">
      <w:pPr>
        <w:pStyle w:val="PlainParagraph"/>
        <w:rPr>
          <w:rFonts w:ascii="Times New Roman" w:hAnsi="Times New Roman" w:cs="Times New Roman"/>
          <w:sz w:val="24"/>
        </w:rPr>
      </w:pPr>
      <w:r w:rsidRPr="00BA792F">
        <w:t xml:space="preserve">The land is approximately </w:t>
      </w:r>
      <w:r>
        <w:t>164.22 hectares</w:t>
      </w:r>
      <w:r w:rsidRPr="00BA792F">
        <w:t xml:space="preserve"> and is located in the State of </w:t>
      </w:r>
      <w:r>
        <w:t>Victoria</w:t>
      </w:r>
      <w:r w:rsidRPr="00BA792F">
        <w:t xml:space="preserve">. </w:t>
      </w:r>
      <w:r>
        <w:t xml:space="preserve"> </w:t>
      </w:r>
      <w:r w:rsidRPr="00BA792F">
        <w:t>A plan showing the approximate location of the land is set out in the Schedule.</w:t>
      </w:r>
    </w:p>
    <w:p w:rsidR="00C21EF3" w:rsidRDefault="00C21EF3" w:rsidP="00C21EF3">
      <w:pPr>
        <w:pStyle w:val="PlainParagraph"/>
        <w:spacing w:after="120"/>
        <w:ind w:right="566"/>
        <w:rPr>
          <w:rFonts w:ascii="Helvetica" w:hAnsi="Helvetica"/>
          <w:b/>
        </w:rPr>
      </w:pPr>
      <w:r>
        <w:rPr>
          <w:rFonts w:ascii="Helvetica" w:hAnsi="Helvetica"/>
          <w:b/>
        </w:rPr>
        <w:t>3.</w:t>
      </w:r>
      <w:r>
        <w:rPr>
          <w:rFonts w:ascii="Helvetica" w:hAnsi="Helvetica"/>
          <w:b/>
        </w:rPr>
        <w:tab/>
        <w:t>The Interests in Land</w:t>
      </w:r>
    </w:p>
    <w:p w:rsidR="00C21EF3" w:rsidRDefault="00C21EF3" w:rsidP="00C21EF3">
      <w:pPr>
        <w:pStyle w:val="PlainParagraph"/>
        <w:spacing w:after="120"/>
        <w:ind w:right="566"/>
        <w:rPr>
          <w:rFonts w:ascii="Helvetica" w:hAnsi="Helvetica"/>
        </w:rPr>
      </w:pPr>
      <w:r w:rsidRPr="00EC66E3">
        <w:rPr>
          <w:rFonts w:ascii="Helvetica" w:hAnsi="Helvetica"/>
        </w:rPr>
        <w:t xml:space="preserve">This declaration relates to the acquisition of </w:t>
      </w:r>
      <w:r>
        <w:rPr>
          <w:rFonts w:ascii="Helvetica" w:hAnsi="Helvetica"/>
        </w:rPr>
        <w:t>the estate in fee simple of the land specified in paragraph 2.</w:t>
      </w:r>
    </w:p>
    <w:p w:rsidR="00C21EF3" w:rsidRDefault="00C21EF3" w:rsidP="00C21EF3">
      <w:pPr>
        <w:pStyle w:val="PlainParagraph"/>
        <w:spacing w:after="120"/>
        <w:ind w:right="566"/>
        <w:rPr>
          <w:rFonts w:ascii="Helvetica" w:hAnsi="Helvetica"/>
          <w:b/>
        </w:rPr>
      </w:pPr>
      <w:r>
        <w:rPr>
          <w:rFonts w:ascii="Helvetica" w:hAnsi="Helvetica"/>
          <w:b/>
        </w:rPr>
        <w:t>4.</w:t>
      </w:r>
      <w:r>
        <w:rPr>
          <w:rFonts w:ascii="Helvetica" w:hAnsi="Helvetica"/>
          <w:b/>
        </w:rPr>
        <w:tab/>
        <w:t>Public Purpose</w:t>
      </w:r>
    </w:p>
    <w:p w:rsidR="00C21EF3" w:rsidRDefault="00C21EF3" w:rsidP="00C21EF3">
      <w:pPr>
        <w:pStyle w:val="PlainParagraph"/>
        <w:spacing w:after="120"/>
        <w:ind w:right="566"/>
        <w:rPr>
          <w:rFonts w:ascii="Helvetica" w:hAnsi="Helvetica"/>
        </w:rPr>
      </w:pPr>
      <w:r>
        <w:rPr>
          <w:rFonts w:ascii="Helvetica" w:hAnsi="Helvetica"/>
        </w:rPr>
        <w:t>The public purpose of the acquisition is trade and commence with other countries, and among the States.</w:t>
      </w:r>
    </w:p>
    <w:p w:rsidR="00C21EF3" w:rsidRDefault="00C21EF3" w:rsidP="00C21EF3">
      <w:pPr>
        <w:pStyle w:val="PlainParagraph"/>
        <w:spacing w:after="120"/>
        <w:ind w:right="566"/>
        <w:rPr>
          <w:rFonts w:ascii="Helvetica" w:hAnsi="Helvetica"/>
          <w:b/>
        </w:rPr>
      </w:pPr>
      <w:r>
        <w:rPr>
          <w:rFonts w:ascii="Helvetica" w:hAnsi="Helvetica"/>
          <w:b/>
        </w:rPr>
        <w:t>5.</w:t>
      </w:r>
      <w:r>
        <w:rPr>
          <w:rFonts w:ascii="Helvetica" w:hAnsi="Helvetica"/>
          <w:b/>
        </w:rPr>
        <w:tab/>
        <w:t>Suitability for use for a public purpose</w:t>
      </w:r>
    </w:p>
    <w:p w:rsidR="00C21EF3" w:rsidRDefault="00C21EF3" w:rsidP="00C21EF3">
      <w:pPr>
        <w:pStyle w:val="PlainParagraph"/>
        <w:spacing w:after="120"/>
        <w:ind w:right="566"/>
        <w:rPr>
          <w:rFonts w:ascii="Helvetica" w:hAnsi="Helvetica"/>
        </w:rPr>
      </w:pPr>
      <w:r>
        <w:rPr>
          <w:rFonts w:ascii="Helvetica" w:hAnsi="Helvetica"/>
        </w:rPr>
        <w:t>The land appears to be suitable for use for the public purpose described in paragraph 4.</w:t>
      </w:r>
    </w:p>
    <w:p w:rsidR="00C21EF3" w:rsidRDefault="00C21EF3" w:rsidP="00C21EF3">
      <w:pPr>
        <w:pStyle w:val="PlainParagraph"/>
        <w:keepNext/>
        <w:spacing w:after="120"/>
        <w:ind w:right="566"/>
        <w:rPr>
          <w:rFonts w:ascii="Helvetica" w:hAnsi="Helvetica"/>
          <w:b/>
        </w:rPr>
      </w:pPr>
      <w:r>
        <w:rPr>
          <w:rFonts w:ascii="Helvetica" w:hAnsi="Helvetica"/>
          <w:b/>
        </w:rPr>
        <w:t>6.</w:t>
      </w:r>
      <w:r>
        <w:rPr>
          <w:rFonts w:ascii="Helvetica" w:hAnsi="Helvetica"/>
          <w:b/>
        </w:rPr>
        <w:tab/>
        <w:t>Particulars of Proposed Use</w:t>
      </w:r>
    </w:p>
    <w:p w:rsidR="00C21EF3" w:rsidRDefault="00C21EF3" w:rsidP="00C21EF3">
      <w:pPr>
        <w:pStyle w:val="PlainParagraph"/>
        <w:spacing w:after="120"/>
        <w:ind w:right="566"/>
        <w:rPr>
          <w:rFonts w:ascii="Helvetica" w:hAnsi="Helvetica"/>
        </w:rPr>
      </w:pPr>
      <w:r>
        <w:rPr>
          <w:rFonts w:ascii="Helvetica" w:hAnsi="Helvetica"/>
        </w:rPr>
        <w:t>The land specified in paragraph 2, together with certain other land, is proposed:</w:t>
      </w:r>
    </w:p>
    <w:p w:rsidR="00C21EF3" w:rsidRDefault="00C21EF3" w:rsidP="00C21EF3">
      <w:pPr>
        <w:pStyle w:val="PlainParagraph"/>
        <w:spacing w:after="120"/>
        <w:ind w:left="720" w:right="567" w:hanging="720"/>
        <w:rPr>
          <w:rFonts w:ascii="Helvetica" w:hAnsi="Helvetica"/>
        </w:rPr>
      </w:pPr>
      <w:r>
        <w:rPr>
          <w:rFonts w:ascii="Helvetica" w:hAnsi="Helvetica"/>
        </w:rPr>
        <w:t>a.</w:t>
      </w:r>
      <w:r>
        <w:rPr>
          <w:rFonts w:ascii="Helvetica" w:hAnsi="Helvetica"/>
        </w:rPr>
        <w:tab/>
        <w:t xml:space="preserve">to be incorporated as part of the airport site for the Melbourne (Tullamarine) Airport set out in Part 1.14 of Schedule 1 of the </w:t>
      </w:r>
      <w:r w:rsidRPr="00533DD5">
        <w:rPr>
          <w:rFonts w:ascii="Helvetica" w:hAnsi="Helvetica"/>
          <w:i/>
        </w:rPr>
        <w:t>Airports Regulations 1997</w:t>
      </w:r>
      <w:r>
        <w:rPr>
          <w:rFonts w:ascii="Helvetica" w:hAnsi="Helvetica"/>
        </w:rPr>
        <w:t>, to the extent this has not already been done; and</w:t>
      </w:r>
    </w:p>
    <w:p w:rsidR="00C21EF3" w:rsidRDefault="00C21EF3" w:rsidP="00C21EF3">
      <w:pPr>
        <w:pStyle w:val="PlainParagraph"/>
        <w:spacing w:after="120"/>
        <w:ind w:left="720" w:right="567" w:hanging="720"/>
        <w:rPr>
          <w:rFonts w:ascii="Helvetica" w:hAnsi="Helvetica"/>
        </w:rPr>
      </w:pPr>
      <w:proofErr w:type="gramStart"/>
      <w:r>
        <w:rPr>
          <w:rFonts w:ascii="Helvetica" w:hAnsi="Helvetica"/>
        </w:rPr>
        <w:t>b</w:t>
      </w:r>
      <w:proofErr w:type="gramEnd"/>
      <w:r>
        <w:rPr>
          <w:rFonts w:ascii="Helvetica" w:hAnsi="Helvetica"/>
        </w:rPr>
        <w:t>.</w:t>
      </w:r>
      <w:r>
        <w:rPr>
          <w:rFonts w:ascii="Helvetica" w:hAnsi="Helvetica"/>
        </w:rPr>
        <w:tab/>
        <w:t xml:space="preserve">to be the subject of an airport lease to Australia Pacific Airports (Melbourne) Pty Ltd granted pursuant to section 13 of the </w:t>
      </w:r>
      <w:r w:rsidRPr="002C2E0F">
        <w:rPr>
          <w:rFonts w:ascii="Helvetica" w:hAnsi="Helvetica"/>
          <w:i/>
        </w:rPr>
        <w:t>Airports Act 1996</w:t>
      </w:r>
      <w:r>
        <w:rPr>
          <w:rFonts w:ascii="Helvetica" w:hAnsi="Helvetica"/>
        </w:rPr>
        <w:t xml:space="preserve">, </w:t>
      </w:r>
    </w:p>
    <w:p w:rsidR="00C21EF3" w:rsidRDefault="00C21EF3" w:rsidP="00C21EF3">
      <w:pPr>
        <w:pStyle w:val="PlainParagraph"/>
        <w:spacing w:after="120"/>
        <w:ind w:right="566"/>
        <w:rPr>
          <w:rFonts w:ascii="Helvetica" w:hAnsi="Helvetica"/>
        </w:rPr>
      </w:pPr>
      <w:proofErr w:type="gramStart"/>
      <w:r>
        <w:rPr>
          <w:rFonts w:ascii="Helvetica" w:hAnsi="Helvetica"/>
        </w:rPr>
        <w:t xml:space="preserve">for the purposes of facilitating the expansion of the current runway system at the airport as envisaged by Australia Pacific Airports (Melbourne) Pty </w:t>
      </w:r>
      <w:proofErr w:type="spellStart"/>
      <w:r>
        <w:rPr>
          <w:rFonts w:ascii="Helvetica" w:hAnsi="Helvetica"/>
        </w:rPr>
        <w:t>Ltd’s</w:t>
      </w:r>
      <w:proofErr w:type="spellEnd"/>
      <w:r>
        <w:rPr>
          <w:rFonts w:ascii="Helvetica" w:hAnsi="Helvetica"/>
        </w:rPr>
        <w:t xml:space="preserve"> runway development program detailed in Chapter 6 of the Melbourne Airport 2013 Master Plan (subject to all other relevant approvals being obtained), in order</w:t>
      </w:r>
      <w:r w:rsidRPr="00CD5CE2">
        <w:rPr>
          <w:rFonts w:ascii="Helvetica" w:hAnsi="Helvetica"/>
        </w:rPr>
        <w:t xml:space="preserve"> </w:t>
      </w:r>
      <w:r>
        <w:rPr>
          <w:rFonts w:ascii="Helvetica" w:hAnsi="Helvetica"/>
        </w:rPr>
        <w:t>to provide additional capacity and to meet the projected future increase in annual passenger numbers and aircraft movements at the airport.</w:t>
      </w:r>
      <w:proofErr w:type="gramEnd"/>
    </w:p>
    <w:p w:rsidR="00C21EF3" w:rsidRDefault="00C21EF3" w:rsidP="00C21EF3">
      <w:pPr>
        <w:pStyle w:val="PlainParagraph"/>
        <w:spacing w:after="120"/>
        <w:ind w:right="566"/>
        <w:rPr>
          <w:rFonts w:ascii="Helvetica" w:hAnsi="Helvetica"/>
          <w:b/>
        </w:rPr>
      </w:pPr>
      <w:r>
        <w:rPr>
          <w:rFonts w:ascii="Helvetica" w:hAnsi="Helvetica"/>
          <w:b/>
        </w:rPr>
        <w:t>7.</w:t>
      </w:r>
      <w:r>
        <w:rPr>
          <w:rFonts w:ascii="Helvetica" w:hAnsi="Helvetica"/>
          <w:b/>
        </w:rPr>
        <w:tab/>
        <w:t>Reasons why the Land appears to be Suitable for the Proposed Use</w:t>
      </w:r>
    </w:p>
    <w:p w:rsidR="00C21EF3" w:rsidRDefault="00C21EF3" w:rsidP="00C21EF3">
      <w:pPr>
        <w:pStyle w:val="PlainParagraph"/>
        <w:spacing w:after="120"/>
        <w:ind w:right="566"/>
        <w:rPr>
          <w:rFonts w:ascii="Helvetica" w:hAnsi="Helvetica"/>
        </w:rPr>
      </w:pPr>
      <w:proofErr w:type="gramStart"/>
      <w:r>
        <w:rPr>
          <w:rFonts w:ascii="Helvetica" w:hAnsi="Helvetica"/>
        </w:rPr>
        <w:t xml:space="preserve">The reason why the land appears to be suitable for the use described in paragraph 6 is because of its close proximity to the existing airport site for the Melbourne (Tullamarine) Airport, which is currently the subject of an airport lease granted pursuant to section 22 of the </w:t>
      </w:r>
      <w:r w:rsidRPr="00BC4C51">
        <w:rPr>
          <w:rFonts w:ascii="Helvetica" w:hAnsi="Helvetica"/>
          <w:i/>
        </w:rPr>
        <w:t>Airports (Transitional) Act 1996</w:t>
      </w:r>
      <w:r>
        <w:rPr>
          <w:rFonts w:ascii="Helvetica" w:hAnsi="Helvetica"/>
        </w:rPr>
        <w:t xml:space="preserve"> to Australia Pacific Airports (Melbourne) Pty Ltd dated 1 July </w:t>
      </w:r>
      <w:r>
        <w:rPr>
          <w:rFonts w:ascii="Helvetica" w:hAnsi="Helvetica"/>
        </w:rPr>
        <w:lastRenderedPageBreak/>
        <w:t>1997 and which is not large enough to support the projected future increase in annual passenger numbers and aircraft movements at the airport.</w:t>
      </w:r>
      <w:proofErr w:type="gramEnd"/>
      <w:r>
        <w:rPr>
          <w:rFonts w:ascii="Helvetica" w:hAnsi="Helvetica"/>
        </w:rPr>
        <w:t xml:space="preserve"> </w:t>
      </w:r>
    </w:p>
    <w:p w:rsidR="00C21EF3" w:rsidRDefault="00C21EF3" w:rsidP="00C21EF3">
      <w:pPr>
        <w:pStyle w:val="PlainParagraph"/>
        <w:spacing w:after="120"/>
        <w:ind w:right="566"/>
        <w:rPr>
          <w:rFonts w:ascii="Helvetica" w:hAnsi="Helvetica"/>
        </w:rPr>
      </w:pPr>
    </w:p>
    <w:p w:rsidR="00C21EF3" w:rsidRDefault="00C21EF3" w:rsidP="00C21EF3">
      <w:pPr>
        <w:pStyle w:val="PlainParagraph"/>
        <w:spacing w:after="120"/>
        <w:ind w:right="566"/>
        <w:rPr>
          <w:rFonts w:ascii="Helvetica" w:hAnsi="Helvetica"/>
        </w:rPr>
      </w:pPr>
      <w:r>
        <w:rPr>
          <w:rFonts w:ascii="Helvetica" w:hAnsi="Helvetica"/>
        </w:rPr>
        <w:t>DATED this</w:t>
      </w:r>
      <w:r w:rsidR="00AD7A7C">
        <w:rPr>
          <w:rFonts w:ascii="Helvetica" w:hAnsi="Helvetica"/>
        </w:rPr>
        <w:t xml:space="preserve"> second </w:t>
      </w:r>
      <w:r>
        <w:rPr>
          <w:rFonts w:ascii="Helvetica" w:hAnsi="Helvetica"/>
        </w:rPr>
        <w:t>day of</w:t>
      </w:r>
      <w:r w:rsidR="00AD7A7C">
        <w:rPr>
          <w:rFonts w:ascii="Helvetica" w:hAnsi="Helvetica"/>
        </w:rPr>
        <w:t xml:space="preserve"> February </w:t>
      </w:r>
      <w:r>
        <w:rPr>
          <w:rFonts w:ascii="Helvetica" w:hAnsi="Helvetica"/>
        </w:rPr>
        <w:t>2017.</w:t>
      </w:r>
    </w:p>
    <w:p w:rsidR="00C21EF3" w:rsidRDefault="00C21EF3" w:rsidP="00C21EF3">
      <w:pPr>
        <w:pStyle w:val="PlainParagraph"/>
        <w:spacing w:after="120"/>
        <w:ind w:right="566"/>
        <w:rPr>
          <w:rFonts w:ascii="Helvetica" w:hAnsi="Helvetica"/>
        </w:rPr>
      </w:pPr>
    </w:p>
    <w:p w:rsidR="00C21EF3" w:rsidRDefault="00C21EF3" w:rsidP="00C21EF3">
      <w:pPr>
        <w:pStyle w:val="PlainParagraph"/>
        <w:spacing w:after="120"/>
        <w:ind w:right="566"/>
        <w:rPr>
          <w:rFonts w:ascii="Helvetica" w:hAnsi="Helvetica"/>
        </w:rPr>
      </w:pPr>
      <w:r>
        <w:rPr>
          <w:rFonts w:ascii="Helvetica" w:hAnsi="Helvetica"/>
        </w:rPr>
        <w:t>……………………………………………………</w:t>
      </w:r>
    </w:p>
    <w:p w:rsidR="00C21EF3" w:rsidRDefault="00C21EF3" w:rsidP="00C21EF3">
      <w:pPr>
        <w:pStyle w:val="PlainParagraph"/>
        <w:spacing w:before="0" w:after="0" w:line="240" w:lineRule="auto"/>
        <w:ind w:right="566"/>
        <w:rPr>
          <w:rFonts w:ascii="Helvetica" w:hAnsi="Helvetica"/>
        </w:rPr>
      </w:pPr>
      <w:r>
        <w:rPr>
          <w:rFonts w:ascii="Helvetica" w:hAnsi="Helvetica"/>
        </w:rPr>
        <w:t xml:space="preserve">ANDREW SMITH </w:t>
      </w:r>
      <w:r>
        <w:rPr>
          <w:rFonts w:ascii="Helvetica" w:hAnsi="Helvetica"/>
        </w:rPr>
        <w:br/>
      </w:r>
      <w:r w:rsidR="00AD7A7C">
        <w:rPr>
          <w:rFonts w:ascii="Helvetica" w:hAnsi="Helvetica"/>
        </w:rPr>
        <w:t xml:space="preserve">Acting First </w:t>
      </w:r>
      <w:r>
        <w:rPr>
          <w:rFonts w:ascii="Helvetica" w:hAnsi="Helvetica"/>
        </w:rPr>
        <w:t>Assistant Secretary</w:t>
      </w:r>
    </w:p>
    <w:p w:rsidR="00C21EF3" w:rsidRDefault="00AD7A7C" w:rsidP="00C21EF3">
      <w:pPr>
        <w:pStyle w:val="PlainParagraph"/>
        <w:spacing w:before="0" w:after="0" w:line="240" w:lineRule="auto"/>
        <w:ind w:right="566"/>
        <w:rPr>
          <w:rFonts w:ascii="Helvetica" w:hAnsi="Helvetica"/>
        </w:rPr>
      </w:pPr>
      <w:r>
        <w:rPr>
          <w:rFonts w:ascii="Helvetica" w:hAnsi="Helvetica"/>
        </w:rPr>
        <w:t>Property and Construction Division</w:t>
      </w:r>
    </w:p>
    <w:p w:rsidR="00C21EF3" w:rsidRDefault="00C21EF3" w:rsidP="00C21EF3">
      <w:pPr>
        <w:rPr>
          <w:rFonts w:ascii="Helvetica" w:hAnsi="Helvetica"/>
        </w:rPr>
      </w:pPr>
      <w:r>
        <w:rPr>
          <w:rFonts w:ascii="Helvetica" w:hAnsi="Helvetica"/>
        </w:rPr>
        <w:t>Department of Finance</w:t>
      </w:r>
    </w:p>
    <w:p w:rsidR="004A2322" w:rsidRDefault="00C21EF3">
      <w:pPr>
        <w:rPr>
          <w:rFonts w:ascii="Helvetica" w:hAnsi="Helvetica"/>
        </w:rPr>
        <w:sectPr w:rsidR="004A2322" w:rsidSect="008E4F6C">
          <w:headerReference w:type="first" r:id="rId8"/>
          <w:type w:val="continuous"/>
          <w:pgSz w:w="11906" w:h="16838" w:code="9"/>
          <w:pgMar w:top="1134" w:right="1134" w:bottom="1134" w:left="1134" w:header="567" w:footer="510" w:gutter="0"/>
          <w:cols w:space="1202"/>
          <w:titlePg/>
          <w:docGrid w:linePitch="360"/>
        </w:sectPr>
      </w:pPr>
      <w:r>
        <w:rPr>
          <w:rFonts w:ascii="Helvetica" w:hAnsi="Helvetica"/>
        </w:rPr>
        <w:br w:type="page"/>
      </w:r>
    </w:p>
    <w:p w:rsidR="00C21EF3" w:rsidRDefault="00C21EF3" w:rsidP="00C21EF3">
      <w:pPr>
        <w:pStyle w:val="PlainParagraph"/>
        <w:tabs>
          <w:tab w:val="left" w:pos="8640"/>
        </w:tabs>
        <w:spacing w:before="120" w:after="120" w:line="240" w:lineRule="auto"/>
        <w:ind w:right="566"/>
        <w:jc w:val="center"/>
        <w:rPr>
          <w:rFonts w:ascii="Helvetica" w:hAnsi="Helvetica"/>
          <w:b/>
        </w:rPr>
      </w:pPr>
      <w:r w:rsidRPr="009009E6">
        <w:rPr>
          <w:rFonts w:ascii="Helvetica" w:hAnsi="Helvetica"/>
          <w:b/>
        </w:rPr>
        <w:lastRenderedPageBreak/>
        <w:t>Schedule</w:t>
      </w:r>
      <w:r>
        <w:rPr>
          <w:rFonts w:ascii="Helvetica" w:hAnsi="Helvetica"/>
          <w:b/>
        </w:rPr>
        <w:t xml:space="preserve"> – Location of the Land</w:t>
      </w:r>
      <w:bookmarkStart w:id="2" w:name="_GoBack"/>
      <w:bookmarkEnd w:id="2"/>
    </w:p>
    <w:p w:rsidR="004A2322" w:rsidRDefault="00C21EF3" w:rsidP="00C21EF3">
      <w:pPr>
        <w:pStyle w:val="PlainParagraph"/>
        <w:tabs>
          <w:tab w:val="left" w:pos="8640"/>
        </w:tabs>
        <w:spacing w:before="120" w:after="120" w:line="240" w:lineRule="auto"/>
        <w:ind w:right="566"/>
        <w:jc w:val="center"/>
        <w:rPr>
          <w:rFonts w:ascii="Helvetica" w:hAnsi="Helvetica"/>
          <w:b/>
        </w:rPr>
        <w:sectPr w:rsidR="004A2322" w:rsidSect="004A2322">
          <w:pgSz w:w="16838" w:h="11906" w:orient="landscape" w:code="9"/>
          <w:pgMar w:top="1134" w:right="1134" w:bottom="1134" w:left="1134" w:header="567" w:footer="510" w:gutter="0"/>
          <w:cols w:space="1202"/>
          <w:docGrid w:linePitch="360"/>
        </w:sectPr>
      </w:pPr>
      <w:r w:rsidRPr="00B13329">
        <w:rPr>
          <w:rFonts w:ascii="Helvetica" w:hAnsi="Helvetica"/>
          <w:b/>
          <w:noProof/>
        </w:rPr>
        <w:drawing>
          <wp:inline distT="0" distB="0" distL="0" distR="0">
            <wp:extent cx="5620973" cy="8489659"/>
            <wp:effectExtent l="0" t="5715" r="0" b="0"/>
            <wp:docPr id="8" name="Picture 8" descr="Map representation of 185-215 McNabs Road to the west of the existing Melbourne Airport site." title="Sketch map of 185-215 McNabs Road to the west of the existing Melbourne Airpor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625947" cy="8497171"/>
                    </a:xfrm>
                    <a:prstGeom prst="rect">
                      <a:avLst/>
                    </a:prstGeom>
                    <a:noFill/>
                    <a:ln>
                      <a:noFill/>
                    </a:ln>
                  </pic:spPr>
                </pic:pic>
              </a:graphicData>
            </a:graphic>
          </wp:inline>
        </w:drawing>
      </w:r>
    </w:p>
    <w:p w:rsidR="00C21EF3" w:rsidRDefault="00C21EF3" w:rsidP="00C21EF3">
      <w:pPr>
        <w:pStyle w:val="PlainParagraph"/>
        <w:spacing w:after="120" w:line="240" w:lineRule="auto"/>
        <w:ind w:right="566"/>
        <w:rPr>
          <w:rFonts w:ascii="Helvetica" w:hAnsi="Helvetica"/>
          <w:b/>
        </w:rPr>
      </w:pPr>
      <w:r>
        <w:rPr>
          <w:rFonts w:ascii="Helvetica" w:hAnsi="Helvetica"/>
          <w:b/>
        </w:rPr>
        <w:lastRenderedPageBreak/>
        <w:t xml:space="preserve">Note: This Pre-Acquisition Declaration signifies that the Commonwealth is considering acquisition of the interests in land specified in paragraph 3.  It does NOT mean that the interests in land </w:t>
      </w:r>
      <w:proofErr w:type="gramStart"/>
      <w:r>
        <w:rPr>
          <w:rFonts w:ascii="Helvetica" w:hAnsi="Helvetica"/>
          <w:b/>
        </w:rPr>
        <w:t>have been acquired</w:t>
      </w:r>
      <w:proofErr w:type="gramEnd"/>
      <w:r>
        <w:rPr>
          <w:rFonts w:ascii="Helvetica" w:hAnsi="Helvetica"/>
          <w:b/>
        </w:rPr>
        <w:t>.</w:t>
      </w:r>
    </w:p>
    <w:p w:rsidR="004B2753" w:rsidRPr="00726EE2" w:rsidRDefault="004B2753" w:rsidP="00C21EF3">
      <w:pPr>
        <w:rPr>
          <w:b/>
          <w:sz w:val="28"/>
          <w:szCs w:val="28"/>
        </w:rPr>
      </w:pPr>
    </w:p>
    <w:sectPr w:rsidR="004B2753" w:rsidRPr="00726EE2" w:rsidSect="004A2322">
      <w:pgSz w:w="11906" w:h="16838" w:code="9"/>
      <w:pgMar w:top="1134" w:right="1134" w:bottom="1134" w:left="1134" w:header="567" w:footer="510"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C39"/>
    <w:multiLevelType w:val="hybridMultilevel"/>
    <w:tmpl w:val="6166FB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14E7E"/>
    <w:rsid w:val="001C2AAD"/>
    <w:rsid w:val="001F6E54"/>
    <w:rsid w:val="00280BCD"/>
    <w:rsid w:val="002F2D8D"/>
    <w:rsid w:val="003A707F"/>
    <w:rsid w:val="003B0EC1"/>
    <w:rsid w:val="003B573B"/>
    <w:rsid w:val="003F2CBD"/>
    <w:rsid w:val="00424B97"/>
    <w:rsid w:val="004A2322"/>
    <w:rsid w:val="004B2753"/>
    <w:rsid w:val="00520873"/>
    <w:rsid w:val="00573D44"/>
    <w:rsid w:val="005B725B"/>
    <w:rsid w:val="005D6C1F"/>
    <w:rsid w:val="00726EE2"/>
    <w:rsid w:val="00840A06"/>
    <w:rsid w:val="008439B7"/>
    <w:rsid w:val="0087253F"/>
    <w:rsid w:val="008E4F6C"/>
    <w:rsid w:val="008E704B"/>
    <w:rsid w:val="009539C7"/>
    <w:rsid w:val="00A00F21"/>
    <w:rsid w:val="00AD39FF"/>
    <w:rsid w:val="00AD7A7C"/>
    <w:rsid w:val="00B84226"/>
    <w:rsid w:val="00C21EF3"/>
    <w:rsid w:val="00C26BDA"/>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5:docId w15:val="{2B642466-C24B-41F2-8671-B2D6BDDF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726EE2"/>
    <w:pPr>
      <w:ind w:left="720"/>
      <w:contextualSpacing/>
    </w:pPr>
    <w:rPr>
      <w:rFonts w:eastAsiaTheme="minorEastAsia"/>
      <w:lang w:eastAsia="en-AU"/>
    </w:rPr>
  </w:style>
  <w:style w:type="paragraph" w:customStyle="1" w:styleId="PlainParagraph">
    <w:name w:val="Plain Paragraph"/>
    <w:basedOn w:val="Normal"/>
    <w:rsid w:val="00C21EF3"/>
    <w:p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C24F-123E-4D0C-982F-DA96D970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Rimington Cameron</cp:lastModifiedBy>
  <cp:revision>9</cp:revision>
  <cp:lastPrinted>2013-06-24T01:35:00Z</cp:lastPrinted>
  <dcterms:created xsi:type="dcterms:W3CDTF">2017-01-20T04:00:00Z</dcterms:created>
  <dcterms:modified xsi:type="dcterms:W3CDTF">2017-02-02T23:56:00Z</dcterms:modified>
</cp:coreProperties>
</file>