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8D3" w:rsidRDefault="005078D3" w:rsidP="005078D3">
      <w:pPr>
        <w:shd w:val="clear" w:color="auto" w:fill="FFFFFF"/>
        <w:spacing w:before="100" w:beforeAutospacing="1" w:after="100" w:afterAutospacing="1"/>
        <w:jc w:val="center"/>
        <w:rPr>
          <w:rFonts w:eastAsia="Times New Roman" w:cstheme="minorHAnsi"/>
          <w:b/>
          <w:bCs/>
          <w:i/>
          <w:iCs/>
          <w:sz w:val="24"/>
          <w:szCs w:val="24"/>
          <w:lang w:eastAsia="en-AU"/>
        </w:rPr>
      </w:pPr>
    </w:p>
    <w:p w:rsidR="005078D3" w:rsidRPr="003C61C2" w:rsidRDefault="005078D3" w:rsidP="005078D3">
      <w:pPr>
        <w:shd w:val="clear" w:color="auto" w:fill="FFFFFF"/>
        <w:spacing w:before="100" w:beforeAutospacing="1" w:after="100" w:afterAutospacing="1"/>
        <w:jc w:val="center"/>
        <w:rPr>
          <w:rFonts w:eastAsia="Times New Roman" w:cstheme="minorHAnsi"/>
          <w:sz w:val="24"/>
          <w:szCs w:val="24"/>
          <w:lang w:eastAsia="en-AU"/>
        </w:rPr>
      </w:pPr>
      <w:r w:rsidRPr="003C61C2">
        <w:rPr>
          <w:rFonts w:eastAsia="Times New Roman" w:cstheme="minorHAnsi"/>
          <w:b/>
          <w:bCs/>
          <w:i/>
          <w:iCs/>
          <w:sz w:val="24"/>
          <w:szCs w:val="24"/>
          <w:lang w:eastAsia="en-AU"/>
        </w:rPr>
        <w:t>Competition and Consumer Act 2010</w:t>
      </w:r>
    </w:p>
    <w:p w:rsidR="005078D3" w:rsidRPr="003C61C2" w:rsidRDefault="005078D3" w:rsidP="005078D3">
      <w:pPr>
        <w:shd w:val="clear" w:color="auto" w:fill="FFFFFF"/>
        <w:spacing w:before="100" w:beforeAutospacing="1" w:after="100" w:afterAutospacing="1"/>
        <w:jc w:val="center"/>
        <w:rPr>
          <w:rFonts w:eastAsia="Times New Roman" w:cstheme="minorHAnsi"/>
          <w:sz w:val="24"/>
          <w:szCs w:val="24"/>
          <w:lang w:eastAsia="en-AU"/>
        </w:rPr>
      </w:pPr>
      <w:r>
        <w:rPr>
          <w:rFonts w:eastAsia="Times New Roman" w:cstheme="minorHAnsi"/>
          <w:b/>
          <w:bCs/>
          <w:sz w:val="24"/>
          <w:szCs w:val="24"/>
          <w:lang w:eastAsia="en-AU"/>
        </w:rPr>
        <w:t>E</w:t>
      </w:r>
      <w:r w:rsidRPr="003C61C2">
        <w:rPr>
          <w:rFonts w:eastAsia="Times New Roman" w:cstheme="minorHAnsi"/>
          <w:b/>
          <w:bCs/>
          <w:sz w:val="24"/>
          <w:szCs w:val="24"/>
          <w:lang w:eastAsia="en-AU"/>
        </w:rPr>
        <w:t>xtension of declaration</w:t>
      </w:r>
      <w:r>
        <w:rPr>
          <w:rFonts w:eastAsia="Times New Roman" w:cstheme="minorHAnsi"/>
          <w:b/>
          <w:bCs/>
          <w:sz w:val="24"/>
          <w:szCs w:val="24"/>
          <w:lang w:eastAsia="en-AU"/>
        </w:rPr>
        <w:t xml:space="preserve"> expiry date under section </w:t>
      </w:r>
      <w:proofErr w:type="gramStart"/>
      <w:r w:rsidRPr="003C61C2">
        <w:rPr>
          <w:rFonts w:eastAsia="Times New Roman" w:cstheme="minorHAnsi"/>
          <w:b/>
          <w:bCs/>
          <w:sz w:val="24"/>
          <w:szCs w:val="24"/>
          <w:lang w:eastAsia="en-AU"/>
        </w:rPr>
        <w:t>152AL</w:t>
      </w:r>
      <w:r w:rsidRPr="00B70D69">
        <w:rPr>
          <w:rFonts w:eastAsia="Times New Roman" w:cstheme="minorHAnsi"/>
          <w:b/>
          <w:bCs/>
          <w:sz w:val="24"/>
          <w:szCs w:val="24"/>
          <w:lang w:eastAsia="en-AU"/>
        </w:rPr>
        <w:t>A(</w:t>
      </w:r>
      <w:proofErr w:type="gramEnd"/>
      <w:r w:rsidRPr="00B70D69">
        <w:rPr>
          <w:rFonts w:eastAsia="Times New Roman" w:cstheme="minorHAnsi"/>
          <w:b/>
          <w:bCs/>
          <w:sz w:val="24"/>
          <w:szCs w:val="24"/>
          <w:lang w:eastAsia="en-AU"/>
        </w:rPr>
        <w:t>4)</w:t>
      </w:r>
    </w:p>
    <w:p w:rsidR="005078D3" w:rsidRPr="00B70D69" w:rsidRDefault="005078D3" w:rsidP="005078D3">
      <w:pPr>
        <w:pStyle w:val="ListParagraph"/>
        <w:rPr>
          <w:rFonts w:cs="Arial"/>
          <w:sz w:val="19"/>
          <w:szCs w:val="19"/>
          <w:lang w:eastAsia="en-AU"/>
        </w:rPr>
      </w:pPr>
      <w:r>
        <w:rPr>
          <w:lang w:eastAsia="en-AU"/>
        </w:rPr>
        <w:t xml:space="preserve">Pursuant to section </w:t>
      </w:r>
      <w:r w:rsidRPr="003C61C2">
        <w:rPr>
          <w:lang w:eastAsia="en-AU"/>
        </w:rPr>
        <w:t>152AL</w:t>
      </w:r>
      <w:r>
        <w:rPr>
          <w:lang w:eastAsia="en-AU"/>
        </w:rPr>
        <w:t xml:space="preserve">A(4) </w:t>
      </w:r>
      <w:r w:rsidRPr="003C61C2">
        <w:rPr>
          <w:lang w:eastAsia="en-AU"/>
        </w:rPr>
        <w:t xml:space="preserve">of the </w:t>
      </w:r>
      <w:r w:rsidRPr="003C61C2">
        <w:rPr>
          <w:i/>
          <w:iCs/>
          <w:lang w:eastAsia="en-AU"/>
        </w:rPr>
        <w:t>Competition and Consumer Act</w:t>
      </w:r>
      <w:r>
        <w:rPr>
          <w:i/>
          <w:iCs/>
          <w:lang w:eastAsia="en-AU"/>
        </w:rPr>
        <w:t xml:space="preserve"> 2010 </w:t>
      </w:r>
      <w:r w:rsidRPr="003C61C2">
        <w:rPr>
          <w:lang w:eastAsia="en-AU"/>
        </w:rPr>
        <w:t>the Australian Compe</w:t>
      </w:r>
      <w:r>
        <w:rPr>
          <w:lang w:eastAsia="en-AU"/>
        </w:rPr>
        <w:t xml:space="preserve">tition and Consumer Commission </w:t>
      </w:r>
      <w:r w:rsidRPr="003C61C2">
        <w:rPr>
          <w:lang w:eastAsia="en-AU"/>
        </w:rPr>
        <w:t>extends the</w:t>
      </w:r>
      <w:r>
        <w:rPr>
          <w:lang w:eastAsia="en-AU"/>
        </w:rPr>
        <w:t xml:space="preserve"> expiry date for the wholesale asymmetric digital subscriber line service</w:t>
      </w:r>
      <w:r w:rsidRPr="003C61C2">
        <w:rPr>
          <w:lang w:eastAsia="en-AU"/>
        </w:rPr>
        <w:t xml:space="preserve"> (</w:t>
      </w:r>
      <w:r>
        <w:rPr>
          <w:lang w:eastAsia="en-AU"/>
        </w:rPr>
        <w:t>Wholesale ADSL Service</w:t>
      </w:r>
      <w:r w:rsidRPr="003C61C2">
        <w:rPr>
          <w:lang w:eastAsia="en-AU"/>
        </w:rPr>
        <w:t>)</w:t>
      </w:r>
      <w:r>
        <w:rPr>
          <w:lang w:eastAsia="en-AU"/>
        </w:rPr>
        <w:t xml:space="preserve"> </w:t>
      </w:r>
      <w:r w:rsidRPr="003C61C2">
        <w:rPr>
          <w:lang w:eastAsia="en-AU"/>
        </w:rPr>
        <w:t xml:space="preserve">declaration </w:t>
      </w:r>
      <w:r>
        <w:rPr>
          <w:lang w:eastAsia="en-AU"/>
        </w:rPr>
        <w:t xml:space="preserve">to 13 February 2022. </w:t>
      </w:r>
    </w:p>
    <w:p w:rsidR="005078D3" w:rsidRPr="003C61C2" w:rsidRDefault="005078D3" w:rsidP="005078D3">
      <w:pPr>
        <w:pStyle w:val="ListParagraph"/>
        <w:numPr>
          <w:ilvl w:val="0"/>
          <w:numId w:val="0"/>
        </w:numPr>
        <w:ind w:left="340"/>
        <w:rPr>
          <w:rFonts w:cs="Arial"/>
          <w:sz w:val="19"/>
          <w:szCs w:val="19"/>
          <w:lang w:eastAsia="en-AU"/>
        </w:rPr>
      </w:pPr>
      <w:r>
        <w:rPr>
          <w:lang w:eastAsia="en-AU"/>
        </w:rPr>
        <w:t>Note: the previous expiry date was 13 February 2017.</w:t>
      </w:r>
    </w:p>
    <w:p w:rsidR="005078D3" w:rsidRPr="00B70D69" w:rsidRDefault="005078D3" w:rsidP="005078D3">
      <w:pPr>
        <w:pStyle w:val="ListParagraph"/>
        <w:rPr>
          <w:rFonts w:cs="Arial"/>
          <w:sz w:val="19"/>
          <w:szCs w:val="19"/>
          <w:lang w:eastAsia="en-AU"/>
        </w:rPr>
      </w:pPr>
      <w:r>
        <w:rPr>
          <w:lang w:eastAsia="en-AU"/>
        </w:rPr>
        <w:t>The Wholesale ADSL Service is described in Annexure 1 to this instrument.</w:t>
      </w:r>
    </w:p>
    <w:p w:rsidR="005078D3" w:rsidRPr="003C61C2" w:rsidRDefault="005078D3" w:rsidP="005078D3">
      <w:pPr>
        <w:pStyle w:val="ListParagraph"/>
        <w:numPr>
          <w:ilvl w:val="0"/>
          <w:numId w:val="0"/>
        </w:numPr>
        <w:ind w:left="340"/>
        <w:rPr>
          <w:rFonts w:cs="Arial"/>
          <w:sz w:val="19"/>
          <w:szCs w:val="19"/>
          <w:lang w:eastAsia="en-AU"/>
        </w:rPr>
      </w:pPr>
    </w:p>
    <w:p w:rsidR="005078D3" w:rsidRPr="003C61C2" w:rsidRDefault="005078D3" w:rsidP="005078D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3C61C2">
        <w:rPr>
          <w:rFonts w:ascii="Times New Roman" w:eastAsia="Times New Roman" w:hAnsi="Times New Roman" w:cs="Times New Roman"/>
          <w:sz w:val="24"/>
          <w:szCs w:val="24"/>
          <w:lang w:eastAsia="en-AU"/>
        </w:rPr>
        <w:t>  </w:t>
      </w:r>
    </w:p>
    <w:p w:rsidR="005078D3" w:rsidRDefault="005078D3" w:rsidP="005078D3">
      <w:r>
        <w:t>Dated this 2</w:t>
      </w:r>
      <w:r w:rsidR="00F1126D" w:rsidRPr="00F1126D">
        <w:rPr>
          <w:vertAlign w:val="superscript"/>
        </w:rPr>
        <w:t>nd</w:t>
      </w:r>
      <w:r w:rsidR="00F1126D">
        <w:t xml:space="preserve"> </w:t>
      </w:r>
      <w:bookmarkStart w:id="0" w:name="_GoBack"/>
      <w:bookmarkEnd w:id="0"/>
      <w:r>
        <w:t>day of February 2017</w:t>
      </w:r>
    </w:p>
    <w:p w:rsidR="005078D3" w:rsidRDefault="005078D3" w:rsidP="005078D3">
      <w:pPr>
        <w:spacing w:before="360"/>
      </w:pPr>
    </w:p>
    <w:p w:rsidR="005078D3" w:rsidRDefault="005078D3" w:rsidP="005078D3">
      <w:r>
        <w:t>Rodney Graham Sims</w:t>
      </w:r>
    </w:p>
    <w:p w:rsidR="005078D3" w:rsidRDefault="005078D3" w:rsidP="005078D3">
      <w:r>
        <w:t>Chairman</w:t>
      </w:r>
    </w:p>
    <w:p w:rsidR="005078D3" w:rsidRDefault="005078D3" w:rsidP="005078D3">
      <w:r>
        <w:t>Australian Competition and Consumer Commission</w:t>
      </w:r>
    </w:p>
    <w:p w:rsidR="005078D3" w:rsidRDefault="005078D3" w:rsidP="005078D3">
      <w:r>
        <w:br w:type="page"/>
      </w:r>
    </w:p>
    <w:p w:rsidR="005078D3" w:rsidRPr="005078D3" w:rsidRDefault="005078D3" w:rsidP="005078D3">
      <w:pPr>
        <w:rPr>
          <w:rFonts w:ascii="Arial" w:hAnsi="Arial" w:cs="Arial"/>
          <w:b/>
        </w:rPr>
      </w:pPr>
      <w:r w:rsidRPr="005078D3">
        <w:rPr>
          <w:rFonts w:ascii="Arial" w:hAnsi="Arial" w:cs="Arial"/>
          <w:b/>
        </w:rPr>
        <w:lastRenderedPageBreak/>
        <w:t xml:space="preserve">Annexure 1: Service Description for the Wholesale ADSL Service </w:t>
      </w:r>
    </w:p>
    <w:p w:rsidR="005078D3" w:rsidRPr="005078D3" w:rsidRDefault="005078D3" w:rsidP="005078D3">
      <w:pPr>
        <w:autoSpaceDE w:val="0"/>
        <w:autoSpaceDN w:val="0"/>
        <w:adjustRightInd w:val="0"/>
        <w:rPr>
          <w:rFonts w:ascii="Arial" w:hAnsi="Arial" w:cs="Arial"/>
        </w:rPr>
      </w:pPr>
      <w:r w:rsidRPr="005078D3">
        <w:rPr>
          <w:rFonts w:ascii="Arial" w:hAnsi="Arial" w:cs="Arial"/>
        </w:rPr>
        <w:t xml:space="preserve">The wholesale asymmetric digital subscriber line service (wholesale ADSL service) is an internet-grade, best efforts point to point service for the carriage of communications in digital form between a </w:t>
      </w:r>
      <w:r w:rsidRPr="005078D3">
        <w:rPr>
          <w:rFonts w:ascii="Arial" w:hAnsi="Arial" w:cs="Arial"/>
          <w:b/>
        </w:rPr>
        <w:t>point of interconnection</w:t>
      </w:r>
      <w:r w:rsidRPr="005078D3">
        <w:rPr>
          <w:rFonts w:ascii="Arial" w:hAnsi="Arial" w:cs="Arial"/>
        </w:rPr>
        <w:t xml:space="preserve"> and an </w:t>
      </w:r>
      <w:r w:rsidRPr="005078D3">
        <w:rPr>
          <w:rFonts w:ascii="Arial" w:hAnsi="Arial" w:cs="Arial"/>
          <w:b/>
        </w:rPr>
        <w:t>end-user network boundary</w:t>
      </w:r>
      <w:r w:rsidRPr="005078D3">
        <w:rPr>
          <w:rFonts w:ascii="Arial" w:hAnsi="Arial" w:cs="Arial"/>
        </w:rPr>
        <w:t xml:space="preserve"> that:</w:t>
      </w:r>
    </w:p>
    <w:p w:rsidR="005078D3" w:rsidRPr="005078D3" w:rsidRDefault="005078D3" w:rsidP="005078D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0"/>
        <w:rPr>
          <w:rFonts w:cs="Arial"/>
        </w:rPr>
      </w:pPr>
      <w:r w:rsidRPr="005078D3">
        <w:rPr>
          <w:rFonts w:cs="Arial"/>
        </w:rPr>
        <w:t xml:space="preserve">is supplied by means of </w:t>
      </w:r>
      <w:r w:rsidRPr="005078D3">
        <w:rPr>
          <w:rFonts w:cs="Arial"/>
          <w:b/>
        </w:rPr>
        <w:t>Asymmetric Digital Subscriber Line</w:t>
      </w:r>
      <w:r w:rsidRPr="005078D3">
        <w:rPr>
          <w:rFonts w:cs="Arial"/>
        </w:rPr>
        <w:t xml:space="preserve"> (ADSL) technology over a twisted metallic pair that runs from the end-user network boundary to the nearest upstream exchange or RIM or CMUX; and</w:t>
      </w:r>
    </w:p>
    <w:p w:rsidR="005078D3" w:rsidRPr="005078D3" w:rsidRDefault="005078D3" w:rsidP="005078D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0"/>
        <w:rPr>
          <w:rFonts w:cs="Arial"/>
        </w:rPr>
      </w:pPr>
      <w:proofErr w:type="gramStart"/>
      <w:r w:rsidRPr="005078D3">
        <w:rPr>
          <w:rFonts w:cs="Arial"/>
        </w:rPr>
        <w:t>uses</w:t>
      </w:r>
      <w:proofErr w:type="gramEnd"/>
      <w:r w:rsidRPr="005078D3">
        <w:rPr>
          <w:rFonts w:cs="Arial"/>
        </w:rPr>
        <w:t xml:space="preserve"> a static </w:t>
      </w:r>
      <w:r w:rsidRPr="005078D3">
        <w:rPr>
          <w:rFonts w:cs="Arial"/>
          <w:b/>
        </w:rPr>
        <w:t>Layer 2</w:t>
      </w:r>
      <w:r w:rsidRPr="005078D3">
        <w:rPr>
          <w:rFonts w:cs="Arial"/>
        </w:rPr>
        <w:t xml:space="preserve"> tunnelling protocol (L2TP) over a transport layer to aggregate communications to the point of interconnection.</w:t>
      </w:r>
    </w:p>
    <w:p w:rsidR="005078D3" w:rsidRPr="005078D3" w:rsidRDefault="005078D3" w:rsidP="005078D3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</w:rPr>
      </w:pPr>
    </w:p>
    <w:p w:rsidR="005078D3" w:rsidRPr="005078D3" w:rsidRDefault="005078D3" w:rsidP="005078D3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i/>
          <w:iCs/>
        </w:rPr>
      </w:pPr>
      <w:r w:rsidRPr="005078D3">
        <w:rPr>
          <w:rFonts w:ascii="Arial" w:hAnsi="Arial" w:cs="Arial"/>
          <w:b/>
          <w:bCs/>
          <w:i/>
          <w:iCs/>
        </w:rPr>
        <w:t>Definitions</w:t>
      </w:r>
    </w:p>
    <w:p w:rsidR="005078D3" w:rsidRPr="005078D3" w:rsidRDefault="005078D3" w:rsidP="005078D3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5078D3">
        <w:rPr>
          <w:rFonts w:ascii="Arial" w:hAnsi="Arial" w:cs="Arial"/>
        </w:rPr>
        <w:t xml:space="preserve">Where words or phrases used in this declaration are defined in the </w:t>
      </w:r>
      <w:r w:rsidRPr="005078D3">
        <w:rPr>
          <w:rFonts w:ascii="Arial" w:hAnsi="Arial" w:cs="Arial"/>
          <w:i/>
          <w:iCs/>
        </w:rPr>
        <w:t xml:space="preserve">Competition and Consumer Act 2010 </w:t>
      </w:r>
      <w:r w:rsidRPr="005078D3">
        <w:rPr>
          <w:rFonts w:ascii="Arial" w:hAnsi="Arial" w:cs="Arial"/>
        </w:rPr>
        <w:t xml:space="preserve">or the </w:t>
      </w:r>
      <w:r w:rsidRPr="005078D3">
        <w:rPr>
          <w:rFonts w:ascii="Arial" w:hAnsi="Arial" w:cs="Arial"/>
          <w:i/>
          <w:iCs/>
        </w:rPr>
        <w:t>Telecommunications Act 1997</w:t>
      </w:r>
      <w:r w:rsidRPr="005078D3">
        <w:rPr>
          <w:rFonts w:ascii="Arial" w:hAnsi="Arial" w:cs="Arial"/>
        </w:rPr>
        <w:t>, they have the meaning given in the relevant Act.</w:t>
      </w:r>
    </w:p>
    <w:p w:rsidR="005078D3" w:rsidRPr="005078D3" w:rsidRDefault="005078D3" w:rsidP="005078D3">
      <w:pPr>
        <w:autoSpaceDE w:val="0"/>
        <w:autoSpaceDN w:val="0"/>
        <w:adjustRightInd w:val="0"/>
        <w:rPr>
          <w:rFonts w:ascii="Arial" w:hAnsi="Arial" w:cs="Arial"/>
        </w:rPr>
      </w:pPr>
      <w:r w:rsidRPr="005078D3">
        <w:rPr>
          <w:rFonts w:ascii="Arial" w:hAnsi="Arial" w:cs="Arial"/>
        </w:rPr>
        <w:t>In this Annexure:</w:t>
      </w:r>
    </w:p>
    <w:p w:rsidR="005078D3" w:rsidRPr="005078D3" w:rsidRDefault="005078D3" w:rsidP="005078D3">
      <w:pPr>
        <w:autoSpaceDE w:val="0"/>
        <w:autoSpaceDN w:val="0"/>
        <w:adjustRightInd w:val="0"/>
        <w:rPr>
          <w:rFonts w:ascii="Arial" w:hAnsi="Arial" w:cs="Arial"/>
        </w:rPr>
      </w:pPr>
      <w:r w:rsidRPr="005078D3">
        <w:rPr>
          <w:rFonts w:ascii="Arial" w:hAnsi="Arial" w:cs="Arial"/>
          <w:b/>
          <w:bCs/>
        </w:rPr>
        <w:t xml:space="preserve">Asymmetric Digital Subscriber Line technology </w:t>
      </w:r>
      <w:r w:rsidRPr="005078D3">
        <w:rPr>
          <w:rFonts w:ascii="Arial" w:hAnsi="Arial" w:cs="Arial"/>
        </w:rPr>
        <w:t xml:space="preserve">or </w:t>
      </w:r>
      <w:r w:rsidRPr="005078D3">
        <w:rPr>
          <w:rFonts w:ascii="Arial" w:hAnsi="Arial" w:cs="Arial"/>
          <w:b/>
          <w:bCs/>
        </w:rPr>
        <w:t xml:space="preserve">ADSL </w:t>
      </w:r>
      <w:r w:rsidRPr="005078D3">
        <w:rPr>
          <w:rFonts w:ascii="Arial" w:hAnsi="Arial" w:cs="Arial"/>
        </w:rPr>
        <w:t>means the protocols, recommendations and standards set out in the ITU-TG.992 Recommendations.</w:t>
      </w:r>
    </w:p>
    <w:p w:rsidR="005078D3" w:rsidRPr="005078D3" w:rsidRDefault="005078D3" w:rsidP="005078D3">
      <w:pPr>
        <w:autoSpaceDE w:val="0"/>
        <w:autoSpaceDN w:val="0"/>
        <w:adjustRightInd w:val="0"/>
        <w:rPr>
          <w:rFonts w:ascii="Arial" w:hAnsi="Arial" w:cs="Arial"/>
        </w:rPr>
      </w:pPr>
      <w:r w:rsidRPr="005078D3">
        <w:rPr>
          <w:rFonts w:ascii="Arial" w:hAnsi="Arial" w:cs="Arial"/>
          <w:b/>
          <w:bCs/>
        </w:rPr>
        <w:t xml:space="preserve">Layer 2 </w:t>
      </w:r>
      <w:r w:rsidRPr="005078D3">
        <w:rPr>
          <w:rFonts w:ascii="Arial" w:hAnsi="Arial" w:cs="Arial"/>
        </w:rPr>
        <w:t>has the same meaning as in the Open System Interconnection (OSI) Reference Model for data exchange.</w:t>
      </w:r>
    </w:p>
    <w:p w:rsidR="005078D3" w:rsidRPr="005078D3" w:rsidRDefault="005078D3" w:rsidP="005078D3">
      <w:pPr>
        <w:autoSpaceDE w:val="0"/>
        <w:autoSpaceDN w:val="0"/>
        <w:adjustRightInd w:val="0"/>
        <w:rPr>
          <w:rFonts w:ascii="Arial" w:hAnsi="Arial" w:cs="Arial"/>
        </w:rPr>
      </w:pPr>
      <w:proofErr w:type="gramStart"/>
      <w:r w:rsidRPr="005078D3">
        <w:rPr>
          <w:rFonts w:ascii="Arial" w:hAnsi="Arial" w:cs="Arial"/>
        </w:rPr>
        <w:t>a</w:t>
      </w:r>
      <w:proofErr w:type="gramEnd"/>
      <w:r w:rsidRPr="005078D3">
        <w:rPr>
          <w:rFonts w:ascii="Arial" w:hAnsi="Arial" w:cs="Arial"/>
        </w:rPr>
        <w:t xml:space="preserve"> </w:t>
      </w:r>
      <w:r w:rsidRPr="005078D3">
        <w:rPr>
          <w:rFonts w:ascii="Arial" w:hAnsi="Arial" w:cs="Arial"/>
          <w:b/>
          <w:bCs/>
        </w:rPr>
        <w:t xml:space="preserve">point of interconnection </w:t>
      </w:r>
      <w:r w:rsidRPr="005078D3">
        <w:rPr>
          <w:rFonts w:ascii="Arial" w:hAnsi="Arial" w:cs="Arial"/>
        </w:rPr>
        <w:t>means an interface that is:</w:t>
      </w:r>
    </w:p>
    <w:p w:rsidR="005078D3" w:rsidRPr="005078D3" w:rsidRDefault="005078D3" w:rsidP="005078D3">
      <w:pPr>
        <w:autoSpaceDE w:val="0"/>
        <w:autoSpaceDN w:val="0"/>
        <w:adjustRightInd w:val="0"/>
        <w:rPr>
          <w:rFonts w:ascii="Arial" w:hAnsi="Arial" w:cs="Arial"/>
        </w:rPr>
      </w:pPr>
      <w:r w:rsidRPr="005078D3">
        <w:rPr>
          <w:rFonts w:ascii="Arial" w:hAnsi="Arial" w:cs="Arial"/>
        </w:rPr>
        <w:t xml:space="preserve">(a) </w:t>
      </w:r>
      <w:proofErr w:type="gramStart"/>
      <w:r w:rsidRPr="005078D3">
        <w:rPr>
          <w:rFonts w:ascii="Arial" w:hAnsi="Arial" w:cs="Arial"/>
        </w:rPr>
        <w:t>a</w:t>
      </w:r>
      <w:proofErr w:type="gramEnd"/>
      <w:r w:rsidRPr="005078D3">
        <w:rPr>
          <w:rFonts w:ascii="Arial" w:hAnsi="Arial" w:cs="Arial"/>
        </w:rPr>
        <w:t xml:space="preserve"> physical point of interconnection which allows the interconnection of facilities in accordance with subsection 152AR(5) of the </w:t>
      </w:r>
      <w:r w:rsidRPr="005078D3">
        <w:rPr>
          <w:rFonts w:ascii="Arial" w:hAnsi="Arial" w:cs="Arial"/>
          <w:i/>
          <w:iCs/>
        </w:rPr>
        <w:t>Competition and Consumer Act 2010</w:t>
      </w:r>
      <w:r w:rsidRPr="005078D3">
        <w:rPr>
          <w:rFonts w:ascii="Arial" w:hAnsi="Arial" w:cs="Arial"/>
        </w:rPr>
        <w:t>; and</w:t>
      </w:r>
    </w:p>
    <w:p w:rsidR="005078D3" w:rsidRPr="005078D3" w:rsidRDefault="005078D3" w:rsidP="005078D3">
      <w:pPr>
        <w:autoSpaceDE w:val="0"/>
        <w:autoSpaceDN w:val="0"/>
        <w:adjustRightInd w:val="0"/>
        <w:rPr>
          <w:rFonts w:ascii="Arial" w:hAnsi="Arial" w:cs="Arial"/>
        </w:rPr>
      </w:pPr>
      <w:r w:rsidRPr="005078D3">
        <w:rPr>
          <w:rFonts w:ascii="Arial" w:hAnsi="Arial" w:cs="Arial"/>
        </w:rPr>
        <w:t xml:space="preserve">(b) </w:t>
      </w:r>
      <w:proofErr w:type="gramStart"/>
      <w:r w:rsidRPr="005078D3">
        <w:rPr>
          <w:rFonts w:ascii="Arial" w:hAnsi="Arial" w:cs="Arial"/>
        </w:rPr>
        <w:t>located</w:t>
      </w:r>
      <w:proofErr w:type="gramEnd"/>
      <w:r w:rsidRPr="005078D3">
        <w:rPr>
          <w:rFonts w:ascii="Arial" w:hAnsi="Arial" w:cs="Arial"/>
        </w:rPr>
        <w:t xml:space="preserve"> in the same state/territory that the access provider associates with the exchange service area in which the </w:t>
      </w:r>
      <w:r w:rsidRPr="005078D3">
        <w:rPr>
          <w:rFonts w:ascii="Arial" w:hAnsi="Arial" w:cs="Arial"/>
          <w:b/>
          <w:bCs/>
        </w:rPr>
        <w:t xml:space="preserve">end-user network boundary </w:t>
      </w:r>
      <w:r w:rsidRPr="005078D3">
        <w:rPr>
          <w:rFonts w:ascii="Arial" w:hAnsi="Arial" w:cs="Arial"/>
        </w:rPr>
        <w:t>is located.</w:t>
      </w:r>
    </w:p>
    <w:p w:rsidR="005078D3" w:rsidRPr="005078D3" w:rsidRDefault="005078D3" w:rsidP="005078D3">
      <w:pPr>
        <w:autoSpaceDE w:val="0"/>
        <w:autoSpaceDN w:val="0"/>
        <w:adjustRightInd w:val="0"/>
        <w:rPr>
          <w:rFonts w:ascii="Arial" w:hAnsi="Arial" w:cs="Arial"/>
        </w:rPr>
      </w:pPr>
      <w:proofErr w:type="gramStart"/>
      <w:r w:rsidRPr="005078D3">
        <w:rPr>
          <w:rFonts w:ascii="Arial" w:hAnsi="Arial" w:cs="Arial"/>
        </w:rPr>
        <w:t>an</w:t>
      </w:r>
      <w:proofErr w:type="gramEnd"/>
      <w:r w:rsidRPr="005078D3">
        <w:rPr>
          <w:rFonts w:ascii="Arial" w:hAnsi="Arial" w:cs="Arial"/>
        </w:rPr>
        <w:t xml:space="preserve"> </w:t>
      </w:r>
      <w:r w:rsidRPr="005078D3">
        <w:rPr>
          <w:rFonts w:ascii="Arial" w:hAnsi="Arial" w:cs="Arial"/>
          <w:b/>
          <w:bCs/>
        </w:rPr>
        <w:t xml:space="preserve">end-user network boundary </w:t>
      </w:r>
      <w:r w:rsidRPr="005078D3">
        <w:rPr>
          <w:rFonts w:ascii="Arial" w:hAnsi="Arial" w:cs="Arial"/>
        </w:rPr>
        <w:t>means the boundary point of the telecommunications network that is:</w:t>
      </w:r>
    </w:p>
    <w:p w:rsidR="005078D3" w:rsidRPr="005078D3" w:rsidRDefault="005078D3" w:rsidP="005078D3">
      <w:pPr>
        <w:autoSpaceDE w:val="0"/>
        <w:autoSpaceDN w:val="0"/>
        <w:adjustRightInd w:val="0"/>
        <w:rPr>
          <w:rFonts w:ascii="Arial" w:hAnsi="Arial" w:cs="Arial"/>
        </w:rPr>
      </w:pPr>
      <w:r w:rsidRPr="005078D3">
        <w:rPr>
          <w:rFonts w:ascii="Arial" w:hAnsi="Arial" w:cs="Arial"/>
        </w:rPr>
        <w:t>(</w:t>
      </w:r>
      <w:proofErr w:type="spellStart"/>
      <w:r w:rsidRPr="005078D3">
        <w:rPr>
          <w:rFonts w:ascii="Arial" w:hAnsi="Arial" w:cs="Arial"/>
        </w:rPr>
        <w:t>i</w:t>
      </w:r>
      <w:proofErr w:type="spellEnd"/>
      <w:r w:rsidRPr="005078D3">
        <w:rPr>
          <w:rFonts w:ascii="Arial" w:hAnsi="Arial" w:cs="Arial"/>
        </w:rPr>
        <w:t xml:space="preserve">) </w:t>
      </w:r>
      <w:proofErr w:type="gramStart"/>
      <w:r w:rsidRPr="005078D3">
        <w:rPr>
          <w:rFonts w:ascii="Arial" w:hAnsi="Arial" w:cs="Arial"/>
        </w:rPr>
        <w:t>associated</w:t>
      </w:r>
      <w:proofErr w:type="gramEnd"/>
      <w:r w:rsidRPr="005078D3">
        <w:rPr>
          <w:rFonts w:ascii="Arial" w:hAnsi="Arial" w:cs="Arial"/>
        </w:rPr>
        <w:t xml:space="preserve"> with the end-user premise; and</w:t>
      </w:r>
    </w:p>
    <w:p w:rsidR="005078D3" w:rsidRPr="005078D3" w:rsidRDefault="005078D3" w:rsidP="005078D3">
      <w:pPr>
        <w:rPr>
          <w:rFonts w:ascii="Arial" w:hAnsi="Arial" w:cs="Arial"/>
          <w:b/>
        </w:rPr>
      </w:pPr>
      <w:r w:rsidRPr="005078D3">
        <w:rPr>
          <w:rFonts w:ascii="Arial" w:hAnsi="Arial" w:cs="Arial"/>
        </w:rPr>
        <w:t xml:space="preserve">(ii) </w:t>
      </w:r>
      <w:proofErr w:type="gramStart"/>
      <w:r w:rsidRPr="005078D3">
        <w:rPr>
          <w:rFonts w:ascii="Arial" w:hAnsi="Arial" w:cs="Arial"/>
        </w:rPr>
        <w:t>ascertained</w:t>
      </w:r>
      <w:proofErr w:type="gramEnd"/>
      <w:r w:rsidRPr="005078D3">
        <w:rPr>
          <w:rFonts w:ascii="Arial" w:hAnsi="Arial" w:cs="Arial"/>
        </w:rPr>
        <w:t xml:space="preserve"> in accordance with section 22 of the </w:t>
      </w:r>
      <w:r w:rsidRPr="005078D3">
        <w:rPr>
          <w:rFonts w:ascii="Arial" w:hAnsi="Arial" w:cs="Arial"/>
          <w:i/>
          <w:iCs/>
        </w:rPr>
        <w:t>Telecommunications Act</w:t>
      </w:r>
      <w:r w:rsidRPr="005078D3">
        <w:rPr>
          <w:rFonts w:ascii="Arial" w:hAnsi="Arial" w:cs="Arial"/>
        </w:rPr>
        <w:t>.</w:t>
      </w:r>
    </w:p>
    <w:p w:rsidR="005078D3" w:rsidRDefault="005078D3" w:rsidP="005078D3"/>
    <w:p w:rsidR="004B2753" w:rsidRPr="00424B97" w:rsidRDefault="004B2753" w:rsidP="00424B97"/>
    <w:sectPr w:rsidR="004B2753" w:rsidRPr="00424B97" w:rsidSect="008E4F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2542B"/>
    <w:multiLevelType w:val="hybridMultilevel"/>
    <w:tmpl w:val="8EB4FE24"/>
    <w:lvl w:ilvl="0" w:tplc="9E7EB012">
      <w:start w:val="1"/>
      <w:numFmt w:val="decimal"/>
      <w:pStyle w:val="ListParagraph"/>
      <w:lvlText w:val="%1."/>
      <w:lvlJc w:val="righ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9B0750"/>
    <w:multiLevelType w:val="hybridMultilevel"/>
    <w:tmpl w:val="5400E1B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urrentname" w:val="C:\Users\jthai\AppData\Local\Microsoft\Windows\Temporary Internet Files\Content.IE5\7YMKU6KO\Gazette Template.docx"/>
  </w:docVars>
  <w:rsids>
    <w:rsidRoot w:val="008E4F6C"/>
    <w:rsid w:val="000E1F2B"/>
    <w:rsid w:val="001C2AAD"/>
    <w:rsid w:val="001F6E54"/>
    <w:rsid w:val="00280BCD"/>
    <w:rsid w:val="003A707F"/>
    <w:rsid w:val="003B0EC1"/>
    <w:rsid w:val="003B573B"/>
    <w:rsid w:val="003F2CBD"/>
    <w:rsid w:val="00424B97"/>
    <w:rsid w:val="004B2753"/>
    <w:rsid w:val="005078D3"/>
    <w:rsid w:val="00520873"/>
    <w:rsid w:val="00573D44"/>
    <w:rsid w:val="00840A06"/>
    <w:rsid w:val="008439B7"/>
    <w:rsid w:val="0087253F"/>
    <w:rsid w:val="008E4F6C"/>
    <w:rsid w:val="009539C7"/>
    <w:rsid w:val="00A00F21"/>
    <w:rsid w:val="00B84226"/>
    <w:rsid w:val="00C63C4E"/>
    <w:rsid w:val="00C72C30"/>
    <w:rsid w:val="00D229E5"/>
    <w:rsid w:val="00D77A88"/>
    <w:rsid w:val="00F1126D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ListParagraph">
    <w:name w:val="List Paragraph"/>
    <w:basedOn w:val="Normal"/>
    <w:uiPriority w:val="34"/>
    <w:qFormat/>
    <w:rsid w:val="005078D3"/>
    <w:pPr>
      <w:numPr>
        <w:numId w:val="1"/>
      </w:numPr>
      <w:tabs>
        <w:tab w:val="left" w:pos="340"/>
      </w:tabs>
      <w:spacing w:before="120" w:after="0" w:line="240" w:lineRule="auto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ListParagraph">
    <w:name w:val="List Paragraph"/>
    <w:basedOn w:val="Normal"/>
    <w:uiPriority w:val="34"/>
    <w:qFormat/>
    <w:rsid w:val="005078D3"/>
    <w:pPr>
      <w:numPr>
        <w:numId w:val="1"/>
      </w:numPr>
      <w:tabs>
        <w:tab w:val="left" w:pos="340"/>
      </w:tabs>
      <w:spacing w:before="120"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01D57-23F4-45D8-83FE-1EB3BBACD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1A1B9E46</Template>
  <TotalTime>0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Thai, Jenny</cp:lastModifiedBy>
  <cp:revision>3</cp:revision>
  <cp:lastPrinted>2013-06-24T01:35:00Z</cp:lastPrinted>
  <dcterms:created xsi:type="dcterms:W3CDTF">2017-02-03T05:24:00Z</dcterms:created>
  <dcterms:modified xsi:type="dcterms:W3CDTF">2017-02-03T05:25:00Z</dcterms:modified>
</cp:coreProperties>
</file>