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1" w:rsidRPr="0007459B" w:rsidRDefault="00624051" w:rsidP="00624051">
      <w:pPr>
        <w:pStyle w:val="Title-QldSI"/>
        <w:spacing w:before="200"/>
        <w:rPr>
          <w:lang w:val="en-AU"/>
        </w:rPr>
      </w:pPr>
      <w:r w:rsidRPr="0007459B">
        <w:rPr>
          <w:lang w:val="en-AU"/>
        </w:rPr>
        <w:t xml:space="preserve">Heavy Vehicle </w:t>
      </w:r>
      <w:r w:rsidRPr="00803E31">
        <w:t>National</w:t>
      </w:r>
      <w:r w:rsidRPr="0007459B">
        <w:rPr>
          <w:lang w:val="en-AU"/>
        </w:rPr>
        <w:t xml:space="preserve"> Law </w:t>
      </w:r>
    </w:p>
    <w:p w:rsidR="00624051" w:rsidRDefault="00624051" w:rsidP="00624051">
      <w:pPr>
        <w:pStyle w:val="Title-QldSI"/>
        <w:spacing w:before="200"/>
        <w:rPr>
          <w:lang w:val="en-AU"/>
        </w:rPr>
      </w:pPr>
      <w:r w:rsidRPr="0007459B">
        <w:rPr>
          <w:lang w:val="en-AU"/>
        </w:rPr>
        <w:t>Tasmania Class 1 Load Carrying Vehicles Mass and Dimension Exemption Notice 201</w:t>
      </w:r>
      <w:r>
        <w:rPr>
          <w:lang w:val="en-AU"/>
        </w:rPr>
        <w:t>7</w:t>
      </w:r>
      <w:r w:rsidRPr="0007459B">
        <w:rPr>
          <w:lang w:val="en-AU"/>
        </w:rPr>
        <w:t xml:space="preserve"> (No. </w:t>
      </w:r>
      <w:r>
        <w:rPr>
          <w:lang w:val="en-AU"/>
        </w:rPr>
        <w:t>1</w:t>
      </w:r>
      <w:r w:rsidRPr="0007459B">
        <w:rPr>
          <w:lang w:val="en-AU"/>
        </w:rPr>
        <w:t>)</w:t>
      </w:r>
    </w:p>
    <w:p w:rsidR="00624051" w:rsidRDefault="00624051" w:rsidP="00624051">
      <w:pPr>
        <w:pStyle w:val="Sectionheading-QldSI"/>
        <w:numPr>
          <w:ilvl w:val="0"/>
          <w:numId w:val="0"/>
        </w:numPr>
        <w:ind w:left="129"/>
        <w:rPr>
          <w:lang w:val="en-AU"/>
        </w:rPr>
      </w:pPr>
    </w:p>
    <w:p w:rsidR="00624051" w:rsidRDefault="00624051" w:rsidP="00624051">
      <w:pPr>
        <w:pStyle w:val="Sectionheading-QldSI"/>
        <w:numPr>
          <w:ilvl w:val="0"/>
          <w:numId w:val="0"/>
        </w:numPr>
        <w:ind w:left="129"/>
        <w:rPr>
          <w:lang w:val="en-AU"/>
        </w:rPr>
      </w:pPr>
    </w:p>
    <w:p w:rsidR="00624051" w:rsidRDefault="00624051" w:rsidP="00624051">
      <w:pPr>
        <w:pStyle w:val="Sectionheading-QldSI"/>
        <w:numPr>
          <w:ilvl w:val="0"/>
          <w:numId w:val="0"/>
        </w:numPr>
        <w:ind w:left="911"/>
      </w:pPr>
      <w:r w:rsidRPr="00991FDA">
        <w:rPr>
          <w:lang w:val="en-AU"/>
        </w:rPr>
        <w:t>Revocation</w:t>
      </w:r>
      <w:r>
        <w:t xml:space="preserve"> </w:t>
      </w:r>
    </w:p>
    <w:p w:rsidR="00624051" w:rsidRDefault="00624051" w:rsidP="00624051">
      <w:pPr>
        <w:pStyle w:val="BodyLevel1singleparanonumber"/>
        <w:rPr>
          <w:i/>
          <w:lang w:val="en-AU"/>
        </w:rPr>
      </w:pPr>
      <w:r w:rsidRPr="00991FDA">
        <w:rPr>
          <w:lang w:val="en-AU"/>
        </w:rPr>
        <w:t xml:space="preserve">This Notice </w:t>
      </w:r>
      <w:r>
        <w:rPr>
          <w:lang w:val="en-AU"/>
        </w:rPr>
        <w:t>repeals</w:t>
      </w:r>
      <w:r w:rsidRPr="00991FDA">
        <w:rPr>
          <w:lang w:val="en-AU"/>
        </w:rPr>
        <w:t xml:space="preserve"> and replaces the </w:t>
      </w:r>
      <w:r w:rsidRPr="00991FDA">
        <w:rPr>
          <w:i/>
          <w:lang w:val="en-AU"/>
        </w:rPr>
        <w:t>Tasmania Class 1 Load Carrying Vehicles Mass and</w:t>
      </w:r>
      <w:r>
        <w:rPr>
          <w:i/>
          <w:lang w:val="en-AU"/>
        </w:rPr>
        <w:t xml:space="preserve"> Dimension Exemption Notice 2016 (No. 2</w:t>
      </w:r>
      <w:r w:rsidRPr="00991FDA">
        <w:rPr>
          <w:i/>
          <w:lang w:val="en-AU"/>
        </w:rPr>
        <w:t>)</w:t>
      </w:r>
      <w:r>
        <w:rPr>
          <w:i/>
          <w:lang w:val="en-AU"/>
        </w:rPr>
        <w:t>.</w:t>
      </w:r>
    </w:p>
    <w:p w:rsidR="00624051" w:rsidRPr="00991FDA" w:rsidRDefault="00624051" w:rsidP="00624051">
      <w:pPr>
        <w:pStyle w:val="Noteheading-QldSI"/>
        <w:rPr>
          <w:lang w:val="en-AU"/>
        </w:rPr>
      </w:pPr>
      <w:r w:rsidRPr="00624051">
        <w:rPr>
          <w:lang w:val="en-AU"/>
        </w:rPr>
        <w:t xml:space="preserve">Note – </w:t>
      </w:r>
      <w:r>
        <w:rPr>
          <w:lang w:val="en-AU"/>
        </w:rPr>
        <w:t>this notice incorporates</w:t>
      </w:r>
      <w:r w:rsidRPr="00624051">
        <w:rPr>
          <w:lang w:val="en-AU"/>
        </w:rPr>
        <w:t xml:space="preserve"> an amendment to s13 relating to night travel</w:t>
      </w:r>
      <w:r w:rsidR="00476B8E">
        <w:rPr>
          <w:lang w:val="en-AU"/>
        </w:rPr>
        <w:t xml:space="preserve"> expanding the categories of eligible vehicle</w:t>
      </w:r>
      <w:r w:rsidRPr="00624051">
        <w:rPr>
          <w:lang w:val="en-AU"/>
        </w:rPr>
        <w:t>.</w:t>
      </w:r>
      <w:bookmarkStart w:id="0" w:name="_GoBack"/>
      <w:bookmarkEnd w:id="0"/>
    </w:p>
    <w:p w:rsidR="00624051" w:rsidRPr="006D737C" w:rsidRDefault="00624051" w:rsidP="005C6FCF">
      <w:pPr>
        <w:pStyle w:val="StatutoryInstrumentQldSISeries"/>
        <w:ind w:left="0"/>
      </w:pPr>
    </w:p>
    <w:p w:rsidR="00624051" w:rsidRPr="0007459B" w:rsidRDefault="00624051" w:rsidP="00624051">
      <w:pPr>
        <w:pStyle w:val="Sectionheading-QldSI"/>
        <w:rPr>
          <w:lang w:val="en-AU"/>
        </w:rPr>
      </w:pPr>
      <w:r w:rsidRPr="0007459B">
        <w:rPr>
          <w:lang w:val="en-AU"/>
        </w:rPr>
        <w:t>Purpose</w:t>
      </w:r>
    </w:p>
    <w:p w:rsidR="00624051" w:rsidRPr="0007459B" w:rsidRDefault="00624051" w:rsidP="00624051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The purpose of this Notice is to exempt categories of laden </w:t>
      </w:r>
      <w:r>
        <w:rPr>
          <w:lang w:val="en-AU"/>
        </w:rPr>
        <w:t xml:space="preserve">Class 1 </w:t>
      </w:r>
      <w:r w:rsidRPr="0007459B">
        <w:rPr>
          <w:lang w:val="en-AU"/>
        </w:rPr>
        <w:t xml:space="preserve">load carrying vehicles from the stated prescribed mass and dimension requirements in Schedule 1 and Schedule 6 of the </w:t>
      </w:r>
      <w:r w:rsidRPr="0007459B">
        <w:rPr>
          <w:i/>
          <w:lang w:val="en-AU"/>
        </w:rPr>
        <w:t>Heavy Vehicle (Mass, Dimension and Loading) National Regulation</w:t>
      </w:r>
      <w:r w:rsidRPr="0007459B">
        <w:rPr>
          <w:lang w:val="en-AU"/>
        </w:rPr>
        <w:t xml:space="preserve">. </w:t>
      </w:r>
    </w:p>
    <w:p w:rsidR="00624051" w:rsidRPr="0007459B" w:rsidRDefault="00624051" w:rsidP="00624051">
      <w:pPr>
        <w:pStyle w:val="Noteheading-QldSI"/>
        <w:rPr>
          <w:lang w:val="en-AU"/>
        </w:rPr>
      </w:pPr>
      <w:r w:rsidRPr="0007459B">
        <w:rPr>
          <w:lang w:val="en-AU"/>
        </w:rPr>
        <w:t>Note</w:t>
      </w:r>
      <w:r>
        <w:rPr>
          <w:lang w:val="en-AU"/>
        </w:rPr>
        <w:t>s</w:t>
      </w:r>
      <w:r w:rsidRPr="0007459B">
        <w:rPr>
          <w:lang w:val="en-AU"/>
        </w:rPr>
        <w:t>—</w:t>
      </w:r>
    </w:p>
    <w:p w:rsidR="00624051" w:rsidRPr="0007459B" w:rsidRDefault="00624051" w:rsidP="00624051">
      <w:pPr>
        <w:pStyle w:val="Notesnumbered-QldSI"/>
        <w:rPr>
          <w:lang w:val="en-AU"/>
        </w:rPr>
      </w:pPr>
      <w:r w:rsidRPr="0007459B">
        <w:rPr>
          <w:lang w:val="en-AU"/>
        </w:rPr>
        <w:t>A class 1 heavy vehicle is defined in section 116 of the Heavy Vehicle National Law.</w:t>
      </w:r>
    </w:p>
    <w:p w:rsidR="00624051" w:rsidRPr="0007459B" w:rsidRDefault="00624051" w:rsidP="00624051">
      <w:pPr>
        <w:pStyle w:val="Notesnumbered-QldSI"/>
        <w:rPr>
          <w:lang w:val="en-AU"/>
        </w:rPr>
      </w:pPr>
      <w:r w:rsidRPr="0007459B">
        <w:rPr>
          <w:lang w:val="en-AU"/>
        </w:rPr>
        <w:t>Nothing in this Notice exempts the driver or operator of an eligible vehicle from complying with legislation regulating the use of heavy vehicles, including, but not limited to, compliance with—</w:t>
      </w:r>
    </w:p>
    <w:p w:rsidR="00624051" w:rsidRPr="0007459B" w:rsidRDefault="00624051" w:rsidP="0062405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7459B">
        <w:rPr>
          <w:sz w:val="20"/>
          <w:szCs w:val="20"/>
        </w:rPr>
        <w:t>all mass and dimension requirements in the HVNL, other than the mass or dimension requirements from which the vehicle is exempted under this Notice;</w:t>
      </w:r>
      <w:r>
        <w:rPr>
          <w:sz w:val="20"/>
          <w:szCs w:val="20"/>
        </w:rPr>
        <w:t xml:space="preserve"> and</w:t>
      </w:r>
    </w:p>
    <w:p w:rsidR="00624051" w:rsidRPr="0007459B" w:rsidRDefault="00624051" w:rsidP="0062405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7459B">
        <w:rPr>
          <w:sz w:val="20"/>
          <w:szCs w:val="20"/>
        </w:rPr>
        <w:t>official traffic signs, including mass and dimension limit traffic signs;</w:t>
      </w:r>
      <w:r>
        <w:rPr>
          <w:sz w:val="20"/>
          <w:szCs w:val="20"/>
        </w:rPr>
        <w:t xml:space="preserve"> and</w:t>
      </w:r>
    </w:p>
    <w:p w:rsidR="00624051" w:rsidRPr="0007459B" w:rsidRDefault="00624051" w:rsidP="0062405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7459B">
        <w:rPr>
          <w:sz w:val="20"/>
          <w:szCs w:val="20"/>
        </w:rPr>
        <w:t>vehicle standards of the HVNL; and</w:t>
      </w:r>
    </w:p>
    <w:p w:rsidR="00624051" w:rsidRPr="0007459B" w:rsidRDefault="00624051" w:rsidP="00624051">
      <w:pPr>
        <w:pStyle w:val="ListParagraph"/>
        <w:numPr>
          <w:ilvl w:val="0"/>
          <w:numId w:val="4"/>
        </w:numPr>
      </w:pPr>
      <w:proofErr w:type="gramStart"/>
      <w:r w:rsidRPr="0007459B">
        <w:rPr>
          <w:sz w:val="20"/>
          <w:szCs w:val="20"/>
        </w:rPr>
        <w:t>lawful</w:t>
      </w:r>
      <w:proofErr w:type="gramEnd"/>
      <w:r w:rsidRPr="0007459B">
        <w:rPr>
          <w:sz w:val="20"/>
          <w:szCs w:val="20"/>
        </w:rPr>
        <w:t xml:space="preserve"> directions of authorised officers</w:t>
      </w:r>
      <w:r w:rsidRPr="0007459B">
        <w:t>.</w:t>
      </w:r>
    </w:p>
    <w:p w:rsidR="00624051" w:rsidRPr="0007459B" w:rsidRDefault="00624051" w:rsidP="00624051">
      <w:pPr>
        <w:pStyle w:val="Notesnumbered-QldSI"/>
      </w:pPr>
      <w:r>
        <w:rPr>
          <w:lang w:val="en-AU"/>
        </w:rPr>
        <w:t xml:space="preserve">Some vehicles included in this Notice </w:t>
      </w:r>
      <w:r w:rsidRPr="0007459B">
        <w:rPr>
          <w:lang w:val="en-AU"/>
        </w:rPr>
        <w:t xml:space="preserve">may travel </w:t>
      </w:r>
      <w:proofErr w:type="spellStart"/>
      <w:r>
        <w:rPr>
          <w:lang w:val="en-AU"/>
        </w:rPr>
        <w:t>unladen</w:t>
      </w:r>
      <w:proofErr w:type="spellEnd"/>
      <w:r>
        <w:rPr>
          <w:lang w:val="en-AU"/>
        </w:rPr>
        <w:t xml:space="preserve"> </w:t>
      </w:r>
      <w:r w:rsidRPr="0007459B">
        <w:rPr>
          <w:lang w:val="en-AU"/>
        </w:rPr>
        <w:t xml:space="preserve">under the </w:t>
      </w:r>
      <w:r w:rsidRPr="0000606D">
        <w:rPr>
          <w:i/>
          <w:lang w:val="en-AU"/>
        </w:rPr>
        <w:t xml:space="preserve">Tasmania Class 1 Heavy Vehicle </w:t>
      </w:r>
      <w:proofErr w:type="spellStart"/>
      <w:r w:rsidRPr="0000606D">
        <w:rPr>
          <w:i/>
          <w:lang w:val="en-AU"/>
        </w:rPr>
        <w:t>Unladen</w:t>
      </w:r>
      <w:proofErr w:type="spellEnd"/>
      <w:r w:rsidRPr="0000606D">
        <w:rPr>
          <w:i/>
          <w:lang w:val="en-AU"/>
        </w:rPr>
        <w:t xml:space="preserve"> Low Loader Semitrailer Dimension Exemption Notice 201</w:t>
      </w:r>
      <w:r>
        <w:rPr>
          <w:i/>
          <w:lang w:val="en-AU"/>
        </w:rPr>
        <w:t>6</w:t>
      </w:r>
      <w:r w:rsidRPr="0007459B">
        <w:rPr>
          <w:lang w:val="en-AU"/>
        </w:rPr>
        <w:t>.</w:t>
      </w:r>
    </w:p>
    <w:p w:rsidR="00624051" w:rsidRPr="0007459B" w:rsidRDefault="00624051" w:rsidP="00624051">
      <w:pPr>
        <w:pStyle w:val="Notesnumbered-QldSI"/>
        <w:numPr>
          <w:ilvl w:val="0"/>
          <w:numId w:val="0"/>
        </w:numPr>
        <w:ind w:left="1930"/>
      </w:pPr>
    </w:p>
    <w:p w:rsidR="00624051" w:rsidRPr="0007459B" w:rsidRDefault="00624051" w:rsidP="00624051">
      <w:pPr>
        <w:pStyle w:val="Sectionheading-QldSI"/>
        <w:rPr>
          <w:lang w:val="en-AU"/>
        </w:rPr>
      </w:pPr>
      <w:r w:rsidRPr="0007459B">
        <w:rPr>
          <w:lang w:val="en-AU"/>
        </w:rPr>
        <w:t>Authorising Provision</w:t>
      </w:r>
    </w:p>
    <w:p w:rsidR="00624051" w:rsidRPr="0007459B" w:rsidRDefault="00624051" w:rsidP="00624051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is made under section 117 of the </w:t>
      </w:r>
      <w:r w:rsidRPr="00054BD9">
        <w:rPr>
          <w:i/>
          <w:lang w:val="en-AU"/>
        </w:rPr>
        <w:t>Heavy Vehicle National Law</w:t>
      </w:r>
      <w:r w:rsidRPr="0007459B">
        <w:rPr>
          <w:lang w:val="en-AU"/>
        </w:rPr>
        <w:t xml:space="preserve"> as in force in each participating jurisdiction. </w:t>
      </w:r>
    </w:p>
    <w:p w:rsidR="00624051" w:rsidRPr="0007459B" w:rsidRDefault="00624051" w:rsidP="00624051">
      <w:pPr>
        <w:pStyle w:val="Sectionheading-QldSI"/>
        <w:rPr>
          <w:lang w:val="en-AU"/>
        </w:rPr>
      </w:pPr>
      <w:r w:rsidRPr="0007459B">
        <w:rPr>
          <w:lang w:val="en-AU"/>
        </w:rPr>
        <w:t>Commencement</w:t>
      </w:r>
    </w:p>
    <w:p w:rsidR="00624051" w:rsidRDefault="00624051" w:rsidP="00624051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commences on </w:t>
      </w:r>
      <w:r w:rsidR="005C6FCF">
        <w:rPr>
          <w:lang w:val="en-AU"/>
        </w:rPr>
        <w:t>8 May 2017</w:t>
      </w:r>
      <w:r>
        <w:rPr>
          <w:lang w:val="en-AU"/>
        </w:rPr>
        <w:t>.</w:t>
      </w:r>
    </w:p>
    <w:p w:rsidR="00624051" w:rsidRPr="0007459B" w:rsidRDefault="00624051" w:rsidP="00624051">
      <w:pPr>
        <w:pStyle w:val="Sectionheading-QldSI"/>
        <w:rPr>
          <w:lang w:val="en-AU"/>
        </w:rPr>
      </w:pPr>
      <w:r w:rsidRPr="0007459B">
        <w:rPr>
          <w:lang w:val="en-AU"/>
        </w:rPr>
        <w:t>Expiry</w:t>
      </w:r>
    </w:p>
    <w:p w:rsidR="00624051" w:rsidRDefault="00624051" w:rsidP="00624051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expires on </w:t>
      </w:r>
      <w:r w:rsidR="005C6FCF">
        <w:rPr>
          <w:lang w:val="en-AU"/>
        </w:rPr>
        <w:t>9 May 2022</w:t>
      </w:r>
      <w:r w:rsidRPr="00FF6AA9">
        <w:rPr>
          <w:lang w:val="en-AU"/>
        </w:rPr>
        <w:t>.</w:t>
      </w:r>
      <w:r w:rsidRPr="0007459B">
        <w:rPr>
          <w:lang w:val="en-AU"/>
        </w:rPr>
        <w:t xml:space="preserve"> </w:t>
      </w:r>
    </w:p>
    <w:p w:rsidR="00624051" w:rsidRDefault="00624051" w:rsidP="00476B8E">
      <w:pPr>
        <w:pStyle w:val="BodyLevel1singleparanonumber"/>
        <w:ind w:left="0"/>
        <w:rPr>
          <w:lang w:val="en-AU"/>
        </w:rPr>
      </w:pPr>
    </w:p>
    <w:p w:rsidR="00624051" w:rsidRPr="0007459B" w:rsidRDefault="00624051" w:rsidP="00624051">
      <w:pPr>
        <w:pStyle w:val="Sectionheading-QldSI"/>
        <w:rPr>
          <w:lang w:val="en-AU"/>
        </w:rPr>
      </w:pPr>
      <w:r w:rsidRPr="0007459B">
        <w:rPr>
          <w:lang w:val="en-AU"/>
        </w:rPr>
        <w:lastRenderedPageBreak/>
        <w:t>Definitions</w:t>
      </w:r>
      <w:r>
        <w:rPr>
          <w:lang w:val="en-AU"/>
        </w:rPr>
        <w:t xml:space="preserve"> and interpretation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Unless otherwise stated, words and expressions— 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used in this Notice have the same meanings as those defined in the </w:t>
      </w:r>
      <w:r>
        <w:rPr>
          <w:lang w:val="en-AU"/>
        </w:rPr>
        <w:t>HVNL</w:t>
      </w:r>
      <w:r w:rsidRPr="0007459B">
        <w:rPr>
          <w:lang w:val="en-AU"/>
        </w:rPr>
        <w:t>; and</w:t>
      </w:r>
    </w:p>
    <w:p w:rsidR="00624051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used in the </w:t>
      </w:r>
      <w:r w:rsidRPr="0007459B">
        <w:rPr>
          <w:i/>
          <w:lang w:val="en-AU"/>
        </w:rPr>
        <w:t>Tasmanian Class One Load Carrying Vehicle Guide</w:t>
      </w:r>
      <w:r w:rsidRPr="0007459B">
        <w:rPr>
          <w:lang w:val="en-AU"/>
        </w:rPr>
        <w:t xml:space="preserve"> have the same meanings as those defined in this Notice</w:t>
      </w:r>
      <w:r>
        <w:rPr>
          <w:lang w:val="en-AU"/>
        </w:rPr>
        <w:t>; and</w:t>
      </w:r>
    </w:p>
    <w:p w:rsidR="00624051" w:rsidRPr="00A70E92" w:rsidRDefault="00624051" w:rsidP="00624051">
      <w:pPr>
        <w:pStyle w:val="Bodylevel2asubheading-QldSI"/>
        <w:rPr>
          <w:lang w:val="en-AU"/>
        </w:rPr>
      </w:pPr>
      <w:proofErr w:type="gramStart"/>
      <w:r w:rsidRPr="00A70E92">
        <w:rPr>
          <w:lang w:val="en-AU"/>
        </w:rPr>
        <w:t>used</w:t>
      </w:r>
      <w:proofErr w:type="gramEnd"/>
      <w:r w:rsidRPr="00A70E92">
        <w:rPr>
          <w:lang w:val="en-AU"/>
        </w:rPr>
        <w:t xml:space="preserve"> in this Notice have the same meanings as those defined in the </w:t>
      </w:r>
      <w:r w:rsidRPr="0035731F">
        <w:rPr>
          <w:i/>
          <w:lang w:val="en-AU"/>
        </w:rPr>
        <w:t>Tasmanian Class One Load Carrying Vehicle Guide</w:t>
      </w:r>
      <w:r>
        <w:rPr>
          <w:lang w:val="en-AU"/>
        </w:rPr>
        <w:t>.</w:t>
      </w:r>
    </w:p>
    <w:p w:rsidR="00624051" w:rsidRPr="0007459B" w:rsidRDefault="00624051" w:rsidP="00624051">
      <w:pPr>
        <w:pStyle w:val="Bodylevel11subheading-QldSI"/>
      </w:pPr>
      <w:r w:rsidRPr="0007459B">
        <w:t>A reference in this Notice to a heavy vehicle includes a reference to</w:t>
      </w:r>
      <w:r>
        <w:t xml:space="preserve"> </w:t>
      </w:r>
      <w:r w:rsidRPr="00F524E0">
        <w:rPr>
          <w:lang w:val="en-AU"/>
        </w:rPr>
        <w:t>the vehicle together with</w:t>
      </w:r>
      <w:r w:rsidRPr="0007459B">
        <w:t xml:space="preserve"> its load, except so far as the context or subject matter otherwise indicates or requires. 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>In this Notice—</w:t>
      </w:r>
    </w:p>
    <w:p w:rsidR="00624051" w:rsidRDefault="00624051" w:rsidP="00624051">
      <w:pPr>
        <w:pStyle w:val="Definition-QldSI"/>
        <w:rPr>
          <w:b w:val="0"/>
          <w:i w:val="0"/>
          <w:lang w:val="en-AU"/>
        </w:rPr>
      </w:pPr>
      <w:proofErr w:type="gramStart"/>
      <w:r>
        <w:rPr>
          <w:lang w:val="en-AU"/>
        </w:rPr>
        <w:t>certified</w:t>
      </w:r>
      <w:proofErr w:type="gramEnd"/>
      <w:r>
        <w:rPr>
          <w:lang w:val="en-AU"/>
        </w:rPr>
        <w:t xml:space="preserve"> pilot vehicle</w:t>
      </w:r>
      <w:r>
        <w:rPr>
          <w:b w:val="0"/>
          <w:i w:val="0"/>
          <w:lang w:val="en-AU"/>
        </w:rPr>
        <w:t xml:space="preserve"> </w:t>
      </w:r>
      <w:r w:rsidRPr="00EE7C69">
        <w:rPr>
          <w:b w:val="0"/>
          <w:i w:val="0"/>
          <w:lang w:val="en-AU"/>
        </w:rPr>
        <w:t xml:space="preserve">means a pilot vehicle operated by a </w:t>
      </w:r>
      <w:r>
        <w:rPr>
          <w:b w:val="0"/>
          <w:i w:val="0"/>
          <w:lang w:val="en-AU"/>
        </w:rPr>
        <w:t>c</w:t>
      </w:r>
      <w:r w:rsidRPr="00EE7C69">
        <w:rPr>
          <w:b w:val="0"/>
          <w:i w:val="0"/>
          <w:lang w:val="en-AU"/>
        </w:rPr>
        <w:t xml:space="preserve">ertified </w:t>
      </w:r>
      <w:r>
        <w:rPr>
          <w:b w:val="0"/>
          <w:i w:val="0"/>
          <w:lang w:val="en-AU"/>
        </w:rPr>
        <w:t>p</w:t>
      </w:r>
      <w:r w:rsidRPr="00EE7C69">
        <w:rPr>
          <w:b w:val="0"/>
          <w:i w:val="0"/>
          <w:lang w:val="en-AU"/>
        </w:rPr>
        <w:t xml:space="preserve">ilot </w:t>
      </w:r>
      <w:r>
        <w:rPr>
          <w:b w:val="0"/>
          <w:i w:val="0"/>
          <w:lang w:val="en-AU"/>
        </w:rPr>
        <w:t>v</w:t>
      </w:r>
      <w:r w:rsidRPr="00EE7C69">
        <w:rPr>
          <w:b w:val="0"/>
          <w:i w:val="0"/>
          <w:lang w:val="en-AU"/>
        </w:rPr>
        <w:t xml:space="preserve">ehicle </w:t>
      </w:r>
      <w:r>
        <w:rPr>
          <w:b w:val="0"/>
          <w:i w:val="0"/>
          <w:lang w:val="en-AU"/>
        </w:rPr>
        <w:t>d</w:t>
      </w:r>
      <w:r w:rsidRPr="00EE7C69">
        <w:rPr>
          <w:b w:val="0"/>
          <w:i w:val="0"/>
          <w:lang w:val="en-AU"/>
        </w:rPr>
        <w:t>river</w:t>
      </w:r>
    </w:p>
    <w:p w:rsidR="00624051" w:rsidRPr="00DC70A0" w:rsidRDefault="00624051" w:rsidP="00624051">
      <w:pPr>
        <w:pStyle w:val="Definition-QldSI"/>
        <w:rPr>
          <w:b w:val="0"/>
          <w:i w:val="0"/>
          <w:lang w:val="en-AU"/>
        </w:rPr>
      </w:pPr>
      <w:proofErr w:type="gramStart"/>
      <w:r>
        <w:rPr>
          <w:lang w:val="en-AU"/>
        </w:rPr>
        <w:t>certified</w:t>
      </w:r>
      <w:proofErr w:type="gramEnd"/>
      <w:r>
        <w:rPr>
          <w:lang w:val="en-AU"/>
        </w:rPr>
        <w:t xml:space="preserve"> pilot vehicle driver</w:t>
      </w:r>
      <w:r>
        <w:rPr>
          <w:b w:val="0"/>
          <w:i w:val="0"/>
          <w:lang w:val="en-AU"/>
        </w:rPr>
        <w:t xml:space="preserve"> </w:t>
      </w:r>
      <w:r w:rsidRPr="00EE7C69">
        <w:rPr>
          <w:b w:val="0"/>
          <w:i w:val="0"/>
          <w:lang w:val="en-AU"/>
        </w:rPr>
        <w:t>means a person who holds a current ‘Certified Pilot Vehicle Driver Authority’ Card issued by VicRoads</w:t>
      </w:r>
      <w:r>
        <w:rPr>
          <w:b w:val="0"/>
          <w:i w:val="0"/>
          <w:lang w:val="en-AU"/>
        </w:rPr>
        <w:t>.</w:t>
      </w:r>
    </w:p>
    <w:p w:rsidR="00624051" w:rsidRPr="0007459B" w:rsidRDefault="00624051" w:rsidP="00624051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closed</w:t>
      </w:r>
      <w:proofErr w:type="gramEnd"/>
      <w:r w:rsidRPr="0007459B">
        <w:rPr>
          <w:lang w:val="en-AU"/>
        </w:rPr>
        <w:t xml:space="preserve"> quad-axle group </w:t>
      </w:r>
      <w:r w:rsidRPr="0007459B">
        <w:rPr>
          <w:b w:val="0"/>
          <w:i w:val="0"/>
          <w:lang w:val="en-AU"/>
        </w:rPr>
        <w:t xml:space="preserve">means a group of </w:t>
      </w:r>
      <w:r>
        <w:rPr>
          <w:b w:val="0"/>
          <w:i w:val="0"/>
          <w:lang w:val="en-AU"/>
        </w:rPr>
        <w:t>four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outermost axles is not more than 4.9m.</w:t>
      </w:r>
    </w:p>
    <w:p w:rsidR="00624051" w:rsidRPr="0007459B" w:rsidRDefault="00624051" w:rsidP="00624051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closed</w:t>
      </w:r>
      <w:proofErr w:type="gramEnd"/>
      <w:r w:rsidRPr="0007459B">
        <w:rPr>
          <w:lang w:val="en-AU"/>
        </w:rPr>
        <w:t xml:space="preserve"> tandem axle group </w:t>
      </w:r>
      <w:r w:rsidRPr="0007459B">
        <w:rPr>
          <w:b w:val="0"/>
          <w:i w:val="0"/>
          <w:lang w:val="en-AU"/>
        </w:rPr>
        <w:t xml:space="preserve">means a group of </w:t>
      </w:r>
      <w:r>
        <w:rPr>
          <w:b w:val="0"/>
          <w:i w:val="0"/>
          <w:lang w:val="en-AU"/>
        </w:rPr>
        <w:t>two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2 axles is not more than 2.0m.</w:t>
      </w:r>
    </w:p>
    <w:p w:rsidR="00624051" w:rsidRPr="0007459B" w:rsidRDefault="00624051" w:rsidP="00624051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closed</w:t>
      </w:r>
      <w:proofErr w:type="gramEnd"/>
      <w:r w:rsidRPr="0007459B">
        <w:rPr>
          <w:lang w:val="en-AU"/>
        </w:rPr>
        <w:t xml:space="preserve"> tri-axle group </w:t>
      </w:r>
      <w:r w:rsidRPr="0035731F">
        <w:rPr>
          <w:b w:val="0"/>
          <w:i w:val="0"/>
          <w:lang w:val="en-AU"/>
        </w:rPr>
        <w:t>means</w:t>
      </w:r>
      <w:r w:rsidRPr="0007459B">
        <w:rPr>
          <w:b w:val="0"/>
          <w:i w:val="0"/>
          <w:lang w:val="en-AU"/>
        </w:rPr>
        <w:t xml:space="preserve"> a group of </w:t>
      </w:r>
      <w:r>
        <w:rPr>
          <w:b w:val="0"/>
          <w:i w:val="0"/>
          <w:lang w:val="en-AU"/>
        </w:rPr>
        <w:t>three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outermost axles is not more than 3.2m.</w:t>
      </w:r>
    </w:p>
    <w:p w:rsidR="00624051" w:rsidRDefault="00624051" w:rsidP="00624051">
      <w:pPr>
        <w:pStyle w:val="Definition-QldSI"/>
        <w:rPr>
          <w:b w:val="0"/>
          <w:i w:val="0"/>
          <w:lang w:val="en-AU"/>
        </w:rPr>
      </w:pPr>
      <w:proofErr w:type="gramStart"/>
      <w:r w:rsidRPr="0007459B">
        <w:rPr>
          <w:lang w:val="en-AU"/>
        </w:rPr>
        <w:t>eligible</w:t>
      </w:r>
      <w:proofErr w:type="gramEnd"/>
      <w:r w:rsidRPr="0007459B">
        <w:rPr>
          <w:lang w:val="en-AU"/>
        </w:rPr>
        <w:t xml:space="preserve"> vehicle </w:t>
      </w:r>
      <w:r w:rsidRPr="0007459B">
        <w:rPr>
          <w:b w:val="0"/>
          <w:i w:val="0"/>
          <w:lang w:val="en-AU"/>
        </w:rPr>
        <w:t>means a load</w:t>
      </w:r>
      <w:r>
        <w:rPr>
          <w:b w:val="0"/>
          <w:i w:val="0"/>
          <w:lang w:val="en-AU"/>
        </w:rPr>
        <w:t>-</w:t>
      </w:r>
      <w:r w:rsidRPr="0007459B">
        <w:rPr>
          <w:b w:val="0"/>
          <w:i w:val="0"/>
          <w:lang w:val="en-AU"/>
        </w:rPr>
        <w:t>carrying vehicle</w:t>
      </w:r>
      <w:r w:rsidRPr="00311CE8">
        <w:rPr>
          <w:b w:val="0"/>
          <w:i w:val="0"/>
          <w:lang w:val="en-AU"/>
        </w:rPr>
        <w:t xml:space="preserve"> </w:t>
      </w:r>
      <w:r w:rsidRPr="0007459B">
        <w:rPr>
          <w:b w:val="0"/>
          <w:i w:val="0"/>
          <w:lang w:val="en-AU"/>
        </w:rPr>
        <w:t xml:space="preserve">specified in the LCVG, carrying </w:t>
      </w:r>
      <w:r>
        <w:rPr>
          <w:b w:val="0"/>
          <w:i w:val="0"/>
          <w:lang w:val="en-AU"/>
        </w:rPr>
        <w:t>a large</w:t>
      </w:r>
      <w:r w:rsidRPr="0007459B">
        <w:rPr>
          <w:b w:val="0"/>
          <w:i w:val="0"/>
          <w:lang w:val="en-AU"/>
        </w:rPr>
        <w:t xml:space="preserve"> indivisible </w:t>
      </w:r>
      <w:r>
        <w:rPr>
          <w:b w:val="0"/>
          <w:i w:val="0"/>
          <w:lang w:val="en-AU"/>
        </w:rPr>
        <w:t>item</w:t>
      </w:r>
      <w:r w:rsidRPr="0007459B">
        <w:rPr>
          <w:b w:val="0"/>
          <w:i w:val="0"/>
          <w:lang w:val="en-AU"/>
        </w:rPr>
        <w:t>, that does not comply with a prescribed mass or dimension requirement.</w:t>
      </w:r>
    </w:p>
    <w:p w:rsidR="00624051" w:rsidRDefault="00624051" w:rsidP="00624051">
      <w:pPr>
        <w:pStyle w:val="Definition-QldSI"/>
        <w:rPr>
          <w:b w:val="0"/>
          <w:i w:val="0"/>
          <w:lang w:val="en-AU"/>
        </w:rPr>
      </w:pPr>
      <w:proofErr w:type="gramStart"/>
      <w:r>
        <w:rPr>
          <w:lang w:val="en-AU"/>
        </w:rPr>
        <w:t>ground</w:t>
      </w:r>
      <w:proofErr w:type="gramEnd"/>
      <w:r>
        <w:rPr>
          <w:lang w:val="en-AU"/>
        </w:rPr>
        <w:t xml:space="preserve"> contact width </w:t>
      </w:r>
      <w:r>
        <w:rPr>
          <w:b w:val="0"/>
          <w:i w:val="0"/>
          <w:lang w:val="en-AU"/>
        </w:rPr>
        <w:t>means the distance between the outermost points of ground contact of the outside tyres on each end of an axle.</w:t>
      </w:r>
    </w:p>
    <w:p w:rsidR="00624051" w:rsidRDefault="00624051" w:rsidP="00624051">
      <w:pPr>
        <w:pStyle w:val="Definition-QldSI"/>
        <w:rPr>
          <w:b w:val="0"/>
          <w:i w:val="0"/>
          <w:lang w:val="en-AU"/>
        </w:rPr>
      </w:pPr>
    </w:p>
    <w:p w:rsidR="00624051" w:rsidRDefault="00624051" w:rsidP="00624051">
      <w:pPr>
        <w:keepNext/>
        <w:autoSpaceDE w:val="0"/>
        <w:autoSpaceDN w:val="0"/>
        <w:adjustRightInd w:val="0"/>
        <w:spacing w:after="120"/>
        <w:ind w:left="2160" w:firstLine="720"/>
        <w:rPr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</w:t>
      </w:r>
      <w:r>
        <w:rPr>
          <w:rFonts w:ascii="Calibri" w:hAnsi="Calibri" w:cs="Calibri"/>
          <w:noProof/>
          <w:color w:val="000000" w:themeColor="text1"/>
          <w:lang w:eastAsia="en-AU"/>
        </w:rPr>
        <w:drawing>
          <wp:inline distT="0" distB="0" distL="0" distR="0" wp14:anchorId="1DF84763" wp14:editId="58D7715D">
            <wp:extent cx="1473835" cy="934720"/>
            <wp:effectExtent l="0" t="0" r="0" b="0"/>
            <wp:docPr id="7" name="Picture 7" descr="Image describing ground contact width " title="Figure 1- Illustration of ground contact width of an 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51" w:rsidRDefault="00624051" w:rsidP="00624051">
      <w:pPr>
        <w:jc w:val="center"/>
        <w:rPr>
          <w:rFonts w:ascii="Calibri" w:hAnsi="Calibri" w:cs="Calibri"/>
          <w:b/>
          <w:color w:val="000000" w:themeColor="text1"/>
        </w:rPr>
      </w:pPr>
      <w:r>
        <w:rPr>
          <w:b/>
          <w:color w:val="000000" w:themeColor="text1"/>
        </w:rPr>
        <w:t xml:space="preserve">Figure </w:t>
      </w: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SEQ Figure \* ARABIC </w:instrText>
      </w:r>
      <w:r>
        <w:rPr>
          <w:b/>
          <w:color w:val="000000" w:themeColor="text1"/>
        </w:rPr>
        <w:fldChar w:fldCharType="separate"/>
      </w:r>
      <w:r>
        <w:rPr>
          <w:b/>
          <w:noProof/>
          <w:color w:val="000000" w:themeColor="text1"/>
        </w:rPr>
        <w:t>1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>- Illustration of ground contact width of an axle</w:t>
      </w:r>
    </w:p>
    <w:p w:rsidR="00624051" w:rsidRPr="0007459B" w:rsidRDefault="00624051" w:rsidP="00624051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 xml:space="preserve">HVNL </w:t>
      </w:r>
      <w:r w:rsidRPr="0007459B">
        <w:rPr>
          <w:b w:val="0"/>
          <w:i w:val="0"/>
          <w:lang w:val="en-AU"/>
        </w:rPr>
        <w:t xml:space="preserve">means the </w:t>
      </w:r>
      <w:r w:rsidRPr="00054BD9">
        <w:rPr>
          <w:b w:val="0"/>
          <w:lang w:val="en-AU"/>
        </w:rPr>
        <w:t>Heavy Vehicle National Law</w:t>
      </w:r>
      <w:r w:rsidRPr="0007459B">
        <w:rPr>
          <w:b w:val="0"/>
          <w:i w:val="0"/>
          <w:lang w:val="en-AU"/>
        </w:rPr>
        <w:t>.</w:t>
      </w:r>
    </w:p>
    <w:p w:rsidR="00624051" w:rsidRPr="0007459B" w:rsidRDefault="00624051" w:rsidP="00624051">
      <w:pPr>
        <w:pStyle w:val="Definition-QldSI"/>
        <w:jc w:val="left"/>
        <w:rPr>
          <w:lang w:val="en-AU"/>
        </w:rPr>
      </w:pPr>
      <w:r w:rsidRPr="0007459B">
        <w:rPr>
          <w:lang w:val="en-AU"/>
        </w:rPr>
        <w:t xml:space="preserve">LCVG </w:t>
      </w:r>
      <w:r w:rsidRPr="0007459B">
        <w:rPr>
          <w:b w:val="0"/>
          <w:i w:val="0"/>
          <w:lang w:val="en-AU"/>
        </w:rPr>
        <w:t>means the</w:t>
      </w:r>
      <w:r w:rsidRPr="0007459B">
        <w:rPr>
          <w:lang w:val="en-AU"/>
        </w:rPr>
        <w:t xml:space="preserve"> </w:t>
      </w:r>
      <w:r w:rsidRPr="0007459B">
        <w:rPr>
          <w:b w:val="0"/>
          <w:lang w:val="en-AU"/>
        </w:rPr>
        <w:t>Tasmanian Class One Load Carrying Vehicle Guide</w:t>
      </w:r>
      <w:r w:rsidRPr="0007459B">
        <w:rPr>
          <w:lang w:val="en-AU"/>
        </w:rPr>
        <w:t xml:space="preserve"> </w:t>
      </w:r>
      <w:r w:rsidRPr="0007459B">
        <w:rPr>
          <w:b w:val="0"/>
          <w:i w:val="0"/>
          <w:lang w:val="en-AU"/>
        </w:rPr>
        <w:t>published by the Tasmanian government</w:t>
      </w:r>
      <w:r>
        <w:rPr>
          <w:b w:val="0"/>
          <w:i w:val="0"/>
          <w:lang w:val="en-AU"/>
        </w:rPr>
        <w:t xml:space="preserve">. </w:t>
      </w:r>
    </w:p>
    <w:p w:rsidR="00624051" w:rsidRDefault="00624051" w:rsidP="00624051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>MDL National Regulation</w:t>
      </w:r>
      <w:r w:rsidRPr="0007459B">
        <w:rPr>
          <w:b w:val="0"/>
          <w:i w:val="0"/>
          <w:lang w:val="en-AU"/>
        </w:rPr>
        <w:t xml:space="preserve"> means the </w:t>
      </w:r>
      <w:r w:rsidRPr="0007459B">
        <w:rPr>
          <w:b w:val="0"/>
          <w:lang w:val="en-AU"/>
        </w:rPr>
        <w:t>Heavy Vehicle (Mass, Dimension and Loading) National Regulation</w:t>
      </w:r>
      <w:r w:rsidRPr="0007459B">
        <w:rPr>
          <w:b w:val="0"/>
          <w:i w:val="0"/>
          <w:lang w:val="en-AU"/>
        </w:rPr>
        <w:t>.</w:t>
      </w:r>
    </w:p>
    <w:p w:rsidR="00624051" w:rsidRPr="0007459B" w:rsidRDefault="00624051" w:rsidP="00624051">
      <w:pPr>
        <w:pStyle w:val="Definition-QldSI"/>
        <w:rPr>
          <w:b w:val="0"/>
          <w:i w:val="0"/>
          <w:lang w:val="en-AU"/>
        </w:rPr>
      </w:pPr>
    </w:p>
    <w:p w:rsidR="00624051" w:rsidRDefault="00624051" w:rsidP="00624051">
      <w:pPr>
        <w:pStyle w:val="Definition-QldSI"/>
        <w:rPr>
          <w:b w:val="0"/>
          <w:i w:val="0"/>
          <w:lang w:val="en-AU"/>
        </w:rPr>
      </w:pPr>
      <w:proofErr w:type="gramStart"/>
      <w:r w:rsidRPr="0007459B">
        <w:rPr>
          <w:lang w:val="en-AU"/>
        </w:rPr>
        <w:lastRenderedPageBreak/>
        <w:t>spread</w:t>
      </w:r>
      <w:proofErr w:type="gramEnd"/>
      <w:r w:rsidRPr="0007459B">
        <w:rPr>
          <w:lang w:val="en-AU"/>
        </w:rPr>
        <w:t xml:space="preserve"> quad-axle group </w:t>
      </w:r>
      <w:r w:rsidRPr="0007459B">
        <w:rPr>
          <w:b w:val="0"/>
          <w:i w:val="0"/>
          <w:lang w:val="en-AU"/>
        </w:rPr>
        <w:t xml:space="preserve">means a group of </w:t>
      </w:r>
      <w:r>
        <w:rPr>
          <w:b w:val="0"/>
          <w:i w:val="0"/>
          <w:lang w:val="en-AU"/>
        </w:rPr>
        <w:t>four</w:t>
      </w:r>
      <w:r w:rsidRPr="0007459B">
        <w:rPr>
          <w:b w:val="0"/>
          <w:i w:val="0"/>
          <w:lang w:val="en-AU"/>
        </w:rPr>
        <w:t xml:space="preserve"> axles where</w:t>
      </w:r>
      <w:r>
        <w:rPr>
          <w:b w:val="0"/>
          <w:i w:val="0"/>
          <w:lang w:val="en-AU"/>
        </w:rPr>
        <w:t>—</w:t>
      </w:r>
    </w:p>
    <w:p w:rsidR="00624051" w:rsidRDefault="00624051" w:rsidP="00624051">
      <w:pPr>
        <w:pStyle w:val="Definitionsuba-QldSI"/>
      </w:pPr>
      <w:r w:rsidRPr="0007459B">
        <w:t xml:space="preserve">the distance between the </w:t>
      </w:r>
      <w:r>
        <w:t>fir</w:t>
      </w:r>
      <w:r w:rsidRPr="0007459B">
        <w:t xml:space="preserve">st and </w:t>
      </w:r>
      <w:r>
        <w:t>seco</w:t>
      </w:r>
      <w:r w:rsidRPr="0007459B">
        <w:t>nd axle is at least 1.2m</w:t>
      </w:r>
      <w:r>
        <w:t>; and</w:t>
      </w:r>
      <w:r w:rsidRPr="0007459B">
        <w:t xml:space="preserve"> </w:t>
      </w:r>
    </w:p>
    <w:p w:rsidR="00624051" w:rsidRDefault="00624051" w:rsidP="00624051">
      <w:pPr>
        <w:pStyle w:val="Definitionsuba-QldSI"/>
      </w:pPr>
      <w:r w:rsidRPr="0007459B">
        <w:t xml:space="preserve">the distance between the </w:t>
      </w:r>
      <w:r>
        <w:t>seco</w:t>
      </w:r>
      <w:r w:rsidRPr="0007459B">
        <w:t xml:space="preserve">nd and </w:t>
      </w:r>
      <w:r>
        <w:t>thi</w:t>
      </w:r>
      <w:r w:rsidRPr="0007459B">
        <w:t>rd axle is at least 2.4m</w:t>
      </w:r>
      <w:r>
        <w:t>;</w:t>
      </w:r>
      <w:r w:rsidRPr="0007459B">
        <w:t xml:space="preserve"> and </w:t>
      </w:r>
    </w:p>
    <w:p w:rsidR="00624051" w:rsidRDefault="00624051" w:rsidP="00624051">
      <w:pPr>
        <w:pStyle w:val="Definitionsuba-QldSI"/>
      </w:pPr>
      <w:r w:rsidRPr="0007459B">
        <w:t xml:space="preserve">the distance between the </w:t>
      </w:r>
      <w:r>
        <w:t>thi</w:t>
      </w:r>
      <w:r w:rsidRPr="0007459B">
        <w:t xml:space="preserve">rd and </w:t>
      </w:r>
      <w:r>
        <w:t>four</w:t>
      </w:r>
      <w:r w:rsidRPr="0007459B">
        <w:t>th axle is at least 1.2m</w:t>
      </w:r>
      <w:r>
        <w:t>; and</w:t>
      </w:r>
      <w:r w:rsidRPr="0007459B">
        <w:t xml:space="preserve"> </w:t>
      </w:r>
    </w:p>
    <w:p w:rsidR="00624051" w:rsidRPr="0007459B" w:rsidRDefault="00624051" w:rsidP="00624051">
      <w:pPr>
        <w:pStyle w:val="Definitionsuba-QldSI"/>
      </w:pPr>
      <w:proofErr w:type="gramStart"/>
      <w:r w:rsidRPr="0007459B">
        <w:t>the</w:t>
      </w:r>
      <w:proofErr w:type="gramEnd"/>
      <w:r w:rsidRPr="0007459B">
        <w:t xml:space="preserve"> horizontal distance between the </w:t>
      </w:r>
      <w:proofErr w:type="spellStart"/>
      <w:r w:rsidRPr="0007459B">
        <w:t>centre</w:t>
      </w:r>
      <w:proofErr w:type="spellEnd"/>
      <w:r w:rsidRPr="0007459B">
        <w:t>-lines of the outermost axles is not more than 4.9m.</w:t>
      </w:r>
    </w:p>
    <w:p w:rsidR="00624051" w:rsidRPr="0007459B" w:rsidRDefault="00624051" w:rsidP="00624051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spread</w:t>
      </w:r>
      <w:proofErr w:type="gramEnd"/>
      <w:r w:rsidRPr="0007459B">
        <w:rPr>
          <w:lang w:val="en-AU"/>
        </w:rPr>
        <w:t xml:space="preserve"> tri-axle group </w:t>
      </w:r>
      <w:r w:rsidRPr="0007459B">
        <w:rPr>
          <w:b w:val="0"/>
          <w:i w:val="0"/>
          <w:lang w:val="en-AU"/>
        </w:rPr>
        <w:t xml:space="preserve">means a group of </w:t>
      </w:r>
      <w:r>
        <w:rPr>
          <w:b w:val="0"/>
          <w:i w:val="0"/>
          <w:lang w:val="en-AU"/>
        </w:rPr>
        <w:t>three</w:t>
      </w:r>
      <w:r w:rsidRPr="0007459B">
        <w:rPr>
          <w:b w:val="0"/>
          <w:i w:val="0"/>
          <w:lang w:val="en-AU"/>
        </w:rPr>
        <w:t xml:space="preserve"> axles at least 1.8m apart where the horizontal distance between the centre-lines of the outermost axles is not more than 3.7m.</w:t>
      </w:r>
    </w:p>
    <w:p w:rsidR="00624051" w:rsidRPr="0007459B" w:rsidRDefault="00624051" w:rsidP="00624051">
      <w:pPr>
        <w:pStyle w:val="Definition-QldSI"/>
        <w:rPr>
          <w:lang w:val="en-AU"/>
        </w:rPr>
      </w:pPr>
      <w:r w:rsidRPr="0007459B">
        <w:rPr>
          <w:lang w:val="en-AU"/>
        </w:rPr>
        <w:t>TLC1</w:t>
      </w:r>
      <w:r w:rsidRPr="0007459B">
        <w:rPr>
          <w:b w:val="0"/>
          <w:i w:val="0"/>
          <w:lang w:val="en-AU"/>
        </w:rPr>
        <w:t xml:space="preserve"> means a load carrying vehicle that complies with the prescribed mass requirements applying to the vehicle but does not comply with a prescribed dimension requirement applying </w:t>
      </w:r>
      <w:r>
        <w:rPr>
          <w:b w:val="0"/>
          <w:i w:val="0"/>
          <w:lang w:val="en-AU"/>
        </w:rPr>
        <w:t xml:space="preserve">to </w:t>
      </w:r>
      <w:r w:rsidRPr="0007459B">
        <w:rPr>
          <w:b w:val="0"/>
          <w:i w:val="0"/>
          <w:lang w:val="en-AU"/>
        </w:rPr>
        <w:t xml:space="preserve">it. </w:t>
      </w:r>
    </w:p>
    <w:p w:rsidR="00624051" w:rsidRPr="0007459B" w:rsidRDefault="00624051" w:rsidP="00624051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vehicle</w:t>
      </w:r>
      <w:proofErr w:type="gramEnd"/>
      <w:r w:rsidRPr="0007459B">
        <w:rPr>
          <w:lang w:val="en-AU"/>
        </w:rPr>
        <w:t xml:space="preserve"> designator </w:t>
      </w:r>
      <w:r w:rsidRPr="0007459B">
        <w:rPr>
          <w:b w:val="0"/>
          <w:i w:val="0"/>
          <w:lang w:val="en-AU"/>
        </w:rPr>
        <w:t>means the alphanumeric text listed next to the “Vehicle Designator” label in the LCVG</w:t>
      </w:r>
      <w:r>
        <w:rPr>
          <w:b w:val="0"/>
          <w:i w:val="0"/>
          <w:lang w:val="en-AU"/>
        </w:rPr>
        <w:t xml:space="preserve"> and includes a TLC sub-category where relevant</w:t>
      </w:r>
      <w:r w:rsidRPr="0007459B">
        <w:rPr>
          <w:b w:val="0"/>
          <w:i w:val="0"/>
          <w:lang w:val="en-AU"/>
        </w:rPr>
        <w:t>.</w:t>
      </w:r>
    </w:p>
    <w:p w:rsidR="00624051" w:rsidRPr="0007459B" w:rsidRDefault="00624051" w:rsidP="00624051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Application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This Notice applies in Tasmania.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This Notice applies to an eligible vehicle that does not exceed any of the following limits—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5.5m wide; or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30.0m </w:t>
      </w:r>
      <w:r>
        <w:rPr>
          <w:lang w:val="en-AU"/>
        </w:rPr>
        <w:t>long</w:t>
      </w:r>
      <w:r w:rsidRPr="0007459B">
        <w:rPr>
          <w:lang w:val="en-AU"/>
        </w:rPr>
        <w:t>; or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5.0m high; or  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proofErr w:type="gramStart"/>
      <w:r w:rsidRPr="0007459B">
        <w:rPr>
          <w:lang w:val="en-AU"/>
        </w:rPr>
        <w:t>a</w:t>
      </w:r>
      <w:proofErr w:type="gramEnd"/>
      <w:r w:rsidRPr="0007459B">
        <w:rPr>
          <w:lang w:val="en-AU"/>
        </w:rPr>
        <w:t xml:space="preserve"> mass of 103.0t.</w:t>
      </w:r>
    </w:p>
    <w:p w:rsidR="00624051" w:rsidRPr="0007459B" w:rsidRDefault="00624051" w:rsidP="00624051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Exemption from prescribed dimension requirements</w:t>
      </w:r>
    </w:p>
    <w:p w:rsidR="00624051" w:rsidRPr="0007459B" w:rsidRDefault="00624051" w:rsidP="00624051">
      <w:pPr>
        <w:pStyle w:val="Bodylevel11subheading-QldSI"/>
      </w:pPr>
      <w:r>
        <w:t>Except as noted in (2), t</w:t>
      </w:r>
      <w:r w:rsidRPr="0007459B">
        <w:t>his Notice exempts an eligible vehicle to which it applies from the following dimension requirements in Schedule 6 of the MDL National Regulation to the extent provided in this Notice—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section 3(1)(a) – Length—general; and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section 4(2) – Length—trailers; and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section 5(1)(a) and (b) - Length—rear overhang; and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section 7(1) – Width; and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section 8(d) – Height; and</w:t>
      </w:r>
    </w:p>
    <w:p w:rsidR="00624051" w:rsidRPr="0007459B" w:rsidRDefault="00624051" w:rsidP="00624051">
      <w:pPr>
        <w:pStyle w:val="Bodylevel2asubheading-QldSI"/>
        <w:spacing w:after="200"/>
        <w:rPr>
          <w:lang w:val="en-AU"/>
        </w:rPr>
      </w:pPr>
      <w:proofErr w:type="gramStart"/>
      <w:r w:rsidRPr="0007459B">
        <w:rPr>
          <w:lang w:val="en-AU"/>
        </w:rPr>
        <w:t>section</w:t>
      </w:r>
      <w:proofErr w:type="gramEnd"/>
      <w:r w:rsidRPr="0007459B">
        <w:rPr>
          <w:lang w:val="en-AU"/>
        </w:rPr>
        <w:t xml:space="preserve"> 13(b)(ii) – Front and side projection of load.</w:t>
      </w:r>
    </w:p>
    <w:p w:rsidR="00624051" w:rsidRPr="0007459B" w:rsidRDefault="00624051" w:rsidP="00624051">
      <w:pPr>
        <w:pStyle w:val="Noteheading-QldSI"/>
        <w:rPr>
          <w:lang w:val="en-AU"/>
        </w:rPr>
      </w:pPr>
      <w:r w:rsidRPr="0007459B">
        <w:rPr>
          <w:rStyle w:val="Noteheading-QldSIChar"/>
          <w:lang w:val="en-AU"/>
        </w:rPr>
        <w:t>Note</w:t>
      </w:r>
      <w:r w:rsidRPr="0007459B">
        <w:rPr>
          <w:lang w:val="en-AU"/>
        </w:rPr>
        <w:t>—</w:t>
      </w:r>
    </w:p>
    <w:p w:rsidR="00624051" w:rsidRDefault="00624051" w:rsidP="00624051">
      <w:pPr>
        <w:pStyle w:val="NoteBody-QldSI"/>
        <w:rPr>
          <w:lang w:val="en-AU"/>
        </w:rPr>
      </w:pPr>
      <w:r w:rsidRPr="0007459B">
        <w:rPr>
          <w:lang w:val="en-AU"/>
        </w:rPr>
        <w:t>Section 13(b</w:t>
      </w:r>
      <w:proofErr w:type="gramStart"/>
      <w:r w:rsidRPr="0007459B">
        <w:rPr>
          <w:lang w:val="en-AU"/>
        </w:rPr>
        <w:t>)(</w:t>
      </w:r>
      <w:proofErr w:type="gramEnd"/>
      <w:r w:rsidRPr="0007459B">
        <w:rPr>
          <w:lang w:val="en-AU"/>
        </w:rPr>
        <w:t>ii) only refers to side projection of a load.</w:t>
      </w:r>
    </w:p>
    <w:p w:rsidR="00624051" w:rsidRDefault="00624051" w:rsidP="00624051">
      <w:pPr>
        <w:pStyle w:val="Bodylevel11subheading-QldSI"/>
      </w:pPr>
      <w:r>
        <w:t>The exemptions in (1) do not apply in the following cases:</w:t>
      </w:r>
    </w:p>
    <w:p w:rsidR="00624051" w:rsidRPr="004E0DFE" w:rsidRDefault="00624051" w:rsidP="00624051">
      <w:pPr>
        <w:pStyle w:val="Bodylevel2asubheading-QldSI"/>
        <w:ind w:left="1832" w:hanging="414"/>
        <w:rPr>
          <w:lang w:val="en-AU"/>
        </w:rPr>
      </w:pPr>
      <w:r w:rsidRPr="004E0DFE">
        <w:rPr>
          <w:lang w:val="en-AU"/>
        </w:rPr>
        <w:t>Section 7(1)(a) does not apply to TLC1 designated vehicles that are trucks, trucks towing pig trailers, and trucks towing dog trailers.</w:t>
      </w:r>
    </w:p>
    <w:p w:rsidR="00624051" w:rsidRPr="004E0DFE" w:rsidRDefault="00624051" w:rsidP="00624051">
      <w:pPr>
        <w:pStyle w:val="Bodylevel2asubheading-QldSI"/>
        <w:ind w:left="1832" w:hanging="414"/>
        <w:rPr>
          <w:lang w:val="en-AU"/>
        </w:rPr>
      </w:pPr>
      <w:r w:rsidRPr="004E0DFE">
        <w:rPr>
          <w:lang w:val="en-AU"/>
        </w:rPr>
        <w:t>Section 7(1</w:t>
      </w:r>
      <w:proofErr w:type="gramStart"/>
      <w:r w:rsidRPr="004E0DFE">
        <w:rPr>
          <w:lang w:val="en-AU"/>
        </w:rPr>
        <w:t>)(</w:t>
      </w:r>
      <w:proofErr w:type="gramEnd"/>
      <w:r w:rsidRPr="004E0DFE">
        <w:rPr>
          <w:lang w:val="en-AU"/>
        </w:rPr>
        <w:t xml:space="preserve">b) does not apply to TLC1 designated vehicles that </w:t>
      </w:r>
      <w:r>
        <w:rPr>
          <w:lang w:val="en-AU"/>
        </w:rPr>
        <w:t xml:space="preserve">are </w:t>
      </w:r>
      <w:r w:rsidRPr="004E0DFE">
        <w:rPr>
          <w:lang w:val="en-AU"/>
        </w:rPr>
        <w:t xml:space="preserve">trucks towing </w:t>
      </w:r>
      <w:r w:rsidRPr="004E0DFE">
        <w:rPr>
          <w:lang w:val="en-AU"/>
        </w:rPr>
        <w:lastRenderedPageBreak/>
        <w:t>dog trailers.</w:t>
      </w:r>
    </w:p>
    <w:p w:rsidR="00624051" w:rsidRDefault="00624051" w:rsidP="00624051">
      <w:pPr>
        <w:pStyle w:val="Bodylevel2asubheading-QldSI"/>
        <w:ind w:left="1832" w:hanging="414"/>
        <w:rPr>
          <w:lang w:val="en-AU"/>
        </w:rPr>
      </w:pPr>
      <w:r w:rsidRPr="004E0DFE">
        <w:rPr>
          <w:lang w:val="en-AU"/>
        </w:rPr>
        <w:t>Section 7(1)(c) does not apply to TLC1 designated vehicles that are trucks, trucks towing pig trailers, and trucks towing dog trailers.</w:t>
      </w:r>
    </w:p>
    <w:p w:rsidR="00624051" w:rsidRPr="00F26B58" w:rsidRDefault="00624051" w:rsidP="00624051">
      <w:pPr>
        <w:pStyle w:val="Bodylevel11subheading-QldSI"/>
        <w:numPr>
          <w:ilvl w:val="0"/>
          <w:numId w:val="0"/>
        </w:numPr>
      </w:pPr>
    </w:p>
    <w:p w:rsidR="00624051" w:rsidRPr="0007459B" w:rsidRDefault="00624051" w:rsidP="00624051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Exemption from prescribed mass requirements</w:t>
      </w:r>
    </w:p>
    <w:p w:rsidR="00624051" w:rsidRPr="004E0DFE" w:rsidRDefault="00624051" w:rsidP="00624051">
      <w:pPr>
        <w:pStyle w:val="Bodylevel11subheading-QldSI"/>
      </w:pPr>
      <w:r w:rsidRPr="004E0DFE">
        <w:t>This Notice exempts an eligible vehicle, except for TLC1 designated vehicles, from the following mass limits in Schedule 1 of the MDL National Regulation to the extent provided in this Notice—</w:t>
      </w:r>
    </w:p>
    <w:p w:rsidR="00624051" w:rsidRPr="0007459B" w:rsidRDefault="00624051" w:rsidP="00624051">
      <w:pPr>
        <w:pStyle w:val="Bodylevel2asubheading-QldSI"/>
        <w:ind w:left="1832" w:hanging="414"/>
        <w:rPr>
          <w:lang w:val="en-AU"/>
        </w:rPr>
      </w:pPr>
      <w:r w:rsidRPr="0007459B">
        <w:rPr>
          <w:lang w:val="en-AU"/>
        </w:rPr>
        <w:t>section 2(1)(a)(iv)</w:t>
      </w:r>
      <w:r>
        <w:rPr>
          <w:lang w:val="en-AU"/>
        </w:rPr>
        <w:t xml:space="preserve"> and (v)</w:t>
      </w:r>
      <w:r w:rsidRPr="0007459B">
        <w:rPr>
          <w:lang w:val="en-AU"/>
        </w:rPr>
        <w:t xml:space="preserve"> – </w:t>
      </w:r>
      <w:r>
        <w:rPr>
          <w:lang w:val="en-AU"/>
        </w:rPr>
        <w:t>m</w:t>
      </w:r>
      <w:r w:rsidRPr="0007459B">
        <w:rPr>
          <w:lang w:val="en-AU"/>
        </w:rPr>
        <w:t>ass limits for a single vehicle or combination; and</w:t>
      </w:r>
    </w:p>
    <w:p w:rsidR="00624051" w:rsidRPr="0007459B" w:rsidRDefault="00624051" w:rsidP="00624051">
      <w:pPr>
        <w:pStyle w:val="Bodylevel2asubheading-QldSI"/>
        <w:ind w:left="1832" w:hanging="414"/>
        <w:rPr>
          <w:lang w:val="en-AU"/>
        </w:rPr>
      </w:pPr>
      <w:r w:rsidRPr="0007459B">
        <w:rPr>
          <w:lang w:val="en-AU"/>
        </w:rPr>
        <w:t>section 4 as it relates to the general mass limits specified in Table 1 (</w:t>
      </w:r>
      <w:r>
        <w:rPr>
          <w:lang w:val="en-AU"/>
        </w:rPr>
        <w:t>A</w:t>
      </w:r>
      <w:r w:rsidRPr="0007459B">
        <w:rPr>
          <w:lang w:val="en-AU"/>
        </w:rPr>
        <w:t>xle mass limits table) of Part 2, for the following axle groups—</w:t>
      </w:r>
    </w:p>
    <w:p w:rsidR="00624051" w:rsidRPr="0007459B" w:rsidRDefault="00624051" w:rsidP="00624051">
      <w:pPr>
        <w:pStyle w:val="Bodylevel3isubheading-QldSI"/>
        <w:rPr>
          <w:lang w:val="en-AU"/>
        </w:rPr>
      </w:pPr>
      <w:r w:rsidRPr="0007459B">
        <w:rPr>
          <w:lang w:val="en-AU"/>
        </w:rPr>
        <w:tab/>
        <w:t>a tandem axle group fitted with dual tyres on all axles (16.5t); and</w:t>
      </w:r>
    </w:p>
    <w:p w:rsidR="00624051" w:rsidRPr="0007459B" w:rsidRDefault="00624051" w:rsidP="00624051">
      <w:pPr>
        <w:pStyle w:val="Bodylevel3isubheading-QldSI"/>
        <w:rPr>
          <w:lang w:val="en-AU"/>
        </w:rPr>
      </w:pPr>
      <w:r w:rsidRPr="0007459B">
        <w:rPr>
          <w:lang w:val="en-AU"/>
        </w:rPr>
        <w:tab/>
        <w:t>a tri-axle group fitted with dual tyres on all axles (20.0t); and</w:t>
      </w:r>
    </w:p>
    <w:p w:rsidR="00624051" w:rsidRPr="0007459B" w:rsidRDefault="00624051" w:rsidP="00624051">
      <w:pPr>
        <w:pStyle w:val="Bodylevel3isubheading-QldSI"/>
        <w:rPr>
          <w:lang w:val="en-AU"/>
        </w:rPr>
      </w:pPr>
      <w:r w:rsidRPr="0007459B">
        <w:rPr>
          <w:lang w:val="en-AU"/>
        </w:rPr>
        <w:tab/>
        <w:t>a quad axle group fitted with dual tyres on all axles (20.0t); and</w:t>
      </w:r>
    </w:p>
    <w:p w:rsidR="00624051" w:rsidRPr="0007459B" w:rsidRDefault="00624051" w:rsidP="00624051">
      <w:pPr>
        <w:pStyle w:val="Bodylevel2asubheading-QldSI"/>
        <w:ind w:left="1832" w:hanging="414"/>
        <w:rPr>
          <w:lang w:val="en-AU"/>
        </w:rPr>
      </w:pPr>
      <w:proofErr w:type="gramStart"/>
      <w:r w:rsidRPr="0007459B">
        <w:rPr>
          <w:lang w:val="en-AU"/>
        </w:rPr>
        <w:t>section</w:t>
      </w:r>
      <w:proofErr w:type="gramEnd"/>
      <w:r w:rsidRPr="0007459B">
        <w:rPr>
          <w:lang w:val="en-AU"/>
        </w:rPr>
        <w:t xml:space="preserve"> 5(1)</w:t>
      </w:r>
      <w:r>
        <w:rPr>
          <w:lang w:val="en-AU"/>
        </w:rPr>
        <w:t xml:space="preserve"> as it relates </w:t>
      </w:r>
      <w:r w:rsidRPr="0007459B">
        <w:rPr>
          <w:lang w:val="en-AU"/>
        </w:rPr>
        <w:t xml:space="preserve">to </w:t>
      </w:r>
      <w:r>
        <w:rPr>
          <w:lang w:val="en-AU"/>
        </w:rPr>
        <w:t xml:space="preserve">an </w:t>
      </w:r>
      <w:r w:rsidRPr="0007459B">
        <w:rPr>
          <w:lang w:val="en-AU"/>
        </w:rPr>
        <w:t xml:space="preserve">axle spacing </w:t>
      </w:r>
      <w:r>
        <w:rPr>
          <w:lang w:val="en-AU"/>
        </w:rPr>
        <w:t xml:space="preserve">specified in </w:t>
      </w:r>
      <w:r w:rsidRPr="0007459B">
        <w:rPr>
          <w:lang w:val="en-AU"/>
        </w:rPr>
        <w:t>Table 2 (</w:t>
      </w:r>
      <w:r>
        <w:rPr>
          <w:lang w:val="en-AU"/>
        </w:rPr>
        <w:t>A</w:t>
      </w:r>
      <w:r w:rsidRPr="0007459B">
        <w:rPr>
          <w:lang w:val="en-AU"/>
        </w:rPr>
        <w:t>xle spacing mass limits general table) of Part 2.</w:t>
      </w:r>
    </w:p>
    <w:p w:rsidR="00624051" w:rsidRPr="0007459B" w:rsidRDefault="00624051" w:rsidP="00624051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</w:p>
    <w:p w:rsidR="00624051" w:rsidRPr="0007459B" w:rsidRDefault="00624051" w:rsidP="00624051">
      <w:pPr>
        <w:pStyle w:val="NoteBody-QldSI"/>
        <w:rPr>
          <w:lang w:val="en-AU"/>
        </w:rPr>
      </w:pPr>
      <w:r w:rsidRPr="0007459B">
        <w:rPr>
          <w:lang w:val="en-AU"/>
        </w:rPr>
        <w:t xml:space="preserve">A TLC1 is an oversize vehicle only and must operate </w:t>
      </w:r>
      <w:r>
        <w:rPr>
          <w:lang w:val="en-AU"/>
        </w:rPr>
        <w:t>within</w:t>
      </w:r>
      <w:r w:rsidRPr="0007459B">
        <w:rPr>
          <w:lang w:val="en-AU"/>
        </w:rPr>
        <w:t xml:space="preserve"> general mass limits. Please refer to the LCVG for further details regarding a TLC1.</w:t>
      </w:r>
    </w:p>
    <w:p w:rsidR="00624051" w:rsidRPr="0007459B" w:rsidRDefault="00624051" w:rsidP="00624051">
      <w:pPr>
        <w:pStyle w:val="Sectionheading-QldSI"/>
        <w:rPr>
          <w:lang w:val="en-AU"/>
        </w:rPr>
      </w:pPr>
      <w:r>
        <w:rPr>
          <w:lang w:val="en-AU"/>
        </w:rPr>
        <w:t>P</w:t>
      </w:r>
      <w:r w:rsidRPr="0007459B">
        <w:rPr>
          <w:lang w:val="en-AU"/>
        </w:rPr>
        <w:t>ermissible dimensions</w:t>
      </w:r>
    </w:p>
    <w:p w:rsidR="00624051" w:rsidRPr="0007459B" w:rsidRDefault="00624051" w:rsidP="00624051">
      <w:pPr>
        <w:pStyle w:val="Bodylevel11subheading-QldSI"/>
      </w:pPr>
      <w:r w:rsidRPr="007A0D58">
        <w:rPr>
          <w:lang w:val="en-AU"/>
        </w:rPr>
        <w:tab/>
        <w:t>An eligible vehicle must not be</w:t>
      </w:r>
      <w:r w:rsidRPr="0007459B">
        <w:t xml:space="preserve"> higher than 5.0m.</w:t>
      </w:r>
    </w:p>
    <w:p w:rsidR="00624051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An eligible vehicle of a designation specified in column 1 of Table 1 must not exceed a limit specified for that vehicle in column 3 relating to a dimension specified in column 2.</w:t>
      </w:r>
    </w:p>
    <w:p w:rsidR="00624051" w:rsidRPr="0007459B" w:rsidRDefault="00624051" w:rsidP="00624051">
      <w:pPr>
        <w:pStyle w:val="Caption"/>
      </w:pPr>
      <w:r w:rsidRPr="0007459B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07459B">
        <w:t xml:space="preserve"> - Maximum width</w:t>
      </w:r>
      <w:r>
        <w:t xml:space="preserve"> and</w:t>
      </w:r>
      <w:r w:rsidRPr="0007459B">
        <w:t xml:space="preserve"> length for eligible vehicles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  <w:tblCaption w:val="Table 1 - Maximum width, length and height for eligible vehicles"/>
        <w:tblDescription w:val="Sets out the maximum applicable dimensions for eleigible vehicles"/>
      </w:tblPr>
      <w:tblGrid>
        <w:gridCol w:w="2019"/>
        <w:gridCol w:w="2020"/>
        <w:gridCol w:w="2020"/>
      </w:tblGrid>
      <w:tr w:rsidR="00624051" w:rsidRPr="0007459B" w:rsidTr="007E0C99">
        <w:trPr>
          <w:trHeight w:val="482"/>
          <w:tblHeader/>
          <w:jc w:val="center"/>
        </w:trPr>
        <w:tc>
          <w:tcPr>
            <w:tcW w:w="20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1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2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3</w:t>
            </w:r>
          </w:p>
        </w:tc>
      </w:tr>
      <w:tr w:rsidR="00624051" w:rsidRPr="0007459B" w:rsidTr="007E0C99">
        <w:trPr>
          <w:tblHeader/>
          <w:jc w:val="center"/>
        </w:trPr>
        <w:tc>
          <w:tcPr>
            <w:tcW w:w="201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pStyle w:val="Tablefirstrowheading-QldSI"/>
              <w:jc w:val="center"/>
              <w:rPr>
                <w:lang w:val="en-AU"/>
              </w:rPr>
            </w:pP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Dimension</w:t>
            </w: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Limit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TLC1</w:t>
            </w:r>
            <w:r>
              <w:t>*</w:t>
            </w:r>
          </w:p>
          <w:p w:rsidR="00624051" w:rsidRPr="0007459B" w:rsidRDefault="00624051" w:rsidP="007E0C99">
            <w:pPr>
              <w:jc w:val="center"/>
            </w:pP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5.5m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30.0m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 w:val="restart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TLC2</w:t>
            </w:r>
          </w:p>
        </w:tc>
        <w:tc>
          <w:tcPr>
            <w:tcW w:w="2020" w:type="dxa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4.5m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2</w:t>
            </w:r>
            <w:r>
              <w:t>6</w:t>
            </w:r>
            <w:r w:rsidRPr="0007459B">
              <w:t>.0m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TLC3</w:t>
            </w:r>
          </w:p>
          <w:p w:rsidR="00624051" w:rsidRPr="0007459B" w:rsidRDefault="00624051" w:rsidP="007E0C99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5.0m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</w:p>
        </w:tc>
        <w:tc>
          <w:tcPr>
            <w:tcW w:w="2020" w:type="dxa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2</w:t>
            </w:r>
            <w:r>
              <w:t>6</w:t>
            </w:r>
            <w:r w:rsidRPr="0007459B">
              <w:t>.0m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4051" w:rsidRDefault="00624051" w:rsidP="007E0C99">
            <w:pPr>
              <w:jc w:val="center"/>
            </w:pPr>
            <w:r w:rsidRPr="0007459B">
              <w:t>TLC4, TLC5,</w:t>
            </w:r>
          </w:p>
          <w:p w:rsidR="00624051" w:rsidRPr="0007459B" w:rsidRDefault="00624051" w:rsidP="007E0C99">
            <w:pPr>
              <w:jc w:val="center"/>
            </w:pPr>
            <w:r w:rsidRPr="0007459B">
              <w:t>TLC6 and TLC7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5.0m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2019" w:type="dxa"/>
            <w:vMerge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</w:p>
        </w:tc>
        <w:tc>
          <w:tcPr>
            <w:tcW w:w="2020" w:type="dxa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shd w:val="clear" w:color="auto" w:fill="FFFFFF" w:themeFill="background1"/>
          </w:tcPr>
          <w:p w:rsidR="00624051" w:rsidRPr="0007459B" w:rsidRDefault="00624051" w:rsidP="007E0C99">
            <w:pPr>
              <w:jc w:val="center"/>
            </w:pPr>
            <w:r w:rsidRPr="0007459B">
              <w:t>30.0m</w:t>
            </w:r>
          </w:p>
        </w:tc>
      </w:tr>
      <w:tr w:rsidR="00624051" w:rsidRPr="0007459B" w:rsidTr="007E0C99">
        <w:trPr>
          <w:trHeight w:val="386"/>
          <w:jc w:val="center"/>
        </w:trPr>
        <w:tc>
          <w:tcPr>
            <w:tcW w:w="6059" w:type="dxa"/>
            <w:gridSpan w:val="3"/>
            <w:shd w:val="clear" w:color="auto" w:fill="FFFFFF" w:themeFill="background1"/>
          </w:tcPr>
          <w:p w:rsidR="00624051" w:rsidRPr="00EE4A1C" w:rsidRDefault="00624051" w:rsidP="007E0C99">
            <w:r>
              <w:t xml:space="preserve">* </w:t>
            </w:r>
            <w:r w:rsidRPr="00EE4A1C">
              <w:t xml:space="preserve">Please refer to section 7(2) for specific conditions regarding rigid trucks, trucks towing pig trailers, and trucks towing dog trailers.  These must operate at </w:t>
            </w:r>
            <w:r>
              <w:t xml:space="preserve">their </w:t>
            </w:r>
            <w:r w:rsidRPr="00EE4A1C">
              <w:t>prescribed lengths.</w:t>
            </w:r>
          </w:p>
        </w:tc>
      </w:tr>
    </w:tbl>
    <w:p w:rsidR="00624051" w:rsidRPr="0007459B" w:rsidRDefault="00624051" w:rsidP="00624051">
      <w:pPr>
        <w:pStyle w:val="Noteheading-QldSI"/>
        <w:rPr>
          <w:lang w:val="en-AU"/>
        </w:rPr>
      </w:pPr>
      <w:r w:rsidRPr="0007459B">
        <w:rPr>
          <w:lang w:val="en-AU"/>
        </w:rPr>
        <w:lastRenderedPageBreak/>
        <w:t>Note—</w:t>
      </w:r>
    </w:p>
    <w:p w:rsidR="00624051" w:rsidRDefault="00624051" w:rsidP="00624051">
      <w:pPr>
        <w:pStyle w:val="NoteBody-QldSI"/>
        <w:rPr>
          <w:lang w:val="en-AU"/>
        </w:rPr>
      </w:pPr>
      <w:r w:rsidRPr="0007459B">
        <w:rPr>
          <w:lang w:val="en-AU"/>
        </w:rPr>
        <w:t>Please refer to the LCVG for definitions of</w:t>
      </w:r>
      <w:r>
        <w:rPr>
          <w:lang w:val="en-AU"/>
        </w:rPr>
        <w:t>,</w:t>
      </w:r>
      <w:r w:rsidRPr="0007459B">
        <w:rPr>
          <w:lang w:val="en-AU"/>
        </w:rPr>
        <w:t xml:space="preserve"> and details regarding</w:t>
      </w:r>
      <w:r>
        <w:rPr>
          <w:lang w:val="en-AU"/>
        </w:rPr>
        <w:t>,</w:t>
      </w:r>
      <w:r w:rsidRPr="0007459B">
        <w:rPr>
          <w:lang w:val="en-AU"/>
        </w:rPr>
        <w:t xml:space="preserve"> the various TLC vehicle designators.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 xml:space="preserve">The rear overhang of an eligible vehicle must not exceed the lesser of— 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5.5m; </w:t>
      </w:r>
      <w:r>
        <w:rPr>
          <w:lang w:val="en-AU"/>
        </w:rPr>
        <w:t>or</w:t>
      </w:r>
      <w:r w:rsidRPr="0007459B">
        <w:rPr>
          <w:lang w:val="en-AU"/>
        </w:rPr>
        <w:t xml:space="preserve"> 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25% of the length of the vehicle.</w:t>
      </w:r>
    </w:p>
    <w:p w:rsidR="00624051" w:rsidRDefault="00624051" w:rsidP="00624051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In this subsection, the rear overhang line for a spread tri-axle group is a line running parallel to the axles down the centre of the </w:t>
      </w:r>
      <w:r>
        <w:rPr>
          <w:lang w:val="en-AU"/>
        </w:rPr>
        <w:t>spread tri-</w:t>
      </w:r>
      <w:r w:rsidRPr="0007459B">
        <w:rPr>
          <w:lang w:val="en-AU"/>
        </w:rPr>
        <w:t>axle group.</w:t>
      </w:r>
    </w:p>
    <w:p w:rsidR="00624051" w:rsidRPr="0007459B" w:rsidRDefault="00624051" w:rsidP="00624051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</w:p>
    <w:p w:rsidR="00624051" w:rsidRPr="0007459B" w:rsidRDefault="00624051" w:rsidP="00624051">
      <w:pPr>
        <w:pStyle w:val="NoteBody-QldSI"/>
        <w:rPr>
          <w:lang w:val="en-AU"/>
        </w:rPr>
      </w:pPr>
      <w:r>
        <w:rPr>
          <w:lang w:val="en-AU"/>
        </w:rPr>
        <w:t>Please refer to section 7(2) for specific conditions regarding rigid trucks, trucks towing pig trailers, and trucks towing dog trailers.  These must operate at their prescribed rear overhangs.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C71FC4">
        <w:rPr>
          <w:lang w:val="en-AU"/>
        </w:rPr>
        <w:tab/>
        <w:t>An eligible vehicle, except for a TLC1</w:t>
      </w:r>
      <w:r>
        <w:rPr>
          <w:lang w:val="en-AU"/>
        </w:rPr>
        <w:t>, TLC2-3B, TLC2-3C, TLC2-4A, TLC2-4B, TLC2-4C or TLC2-5A</w:t>
      </w:r>
      <w:r w:rsidRPr="00C71FC4">
        <w:rPr>
          <w:lang w:val="en-AU"/>
        </w:rPr>
        <w:t xml:space="preserve"> designated vehicle, must have a minimum distance of 3.2m between</w:t>
      </w:r>
      <w:r>
        <w:rPr>
          <w:lang w:val="en-AU"/>
        </w:rPr>
        <w:t xml:space="preserve"> </w:t>
      </w:r>
      <w:r w:rsidRPr="00C71FC4">
        <w:rPr>
          <w:lang w:val="en-AU"/>
        </w:rPr>
        <w:t xml:space="preserve">the centre-line of the </w:t>
      </w:r>
      <w:r>
        <w:rPr>
          <w:lang w:val="en-AU"/>
        </w:rPr>
        <w:t xml:space="preserve">prime mover’s steer axle and the centre line of the </w:t>
      </w:r>
      <w:r w:rsidRPr="00C71FC4">
        <w:rPr>
          <w:lang w:val="en-AU"/>
        </w:rPr>
        <w:t xml:space="preserve">prime mover’s </w:t>
      </w:r>
      <w:r>
        <w:rPr>
          <w:lang w:val="en-AU"/>
        </w:rPr>
        <w:t xml:space="preserve">foremost drive </w:t>
      </w:r>
      <w:r w:rsidRPr="00C71FC4">
        <w:rPr>
          <w:lang w:val="en-AU"/>
        </w:rPr>
        <w:t>axle</w:t>
      </w:r>
      <w:r w:rsidRPr="0007459B">
        <w:rPr>
          <w:lang w:val="en-AU"/>
        </w:rPr>
        <w:t>.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851335">
        <w:rPr>
          <w:lang w:val="en-AU"/>
        </w:rPr>
        <w:tab/>
      </w:r>
      <w:r w:rsidRPr="0007459B">
        <w:rPr>
          <w:lang w:val="en-AU"/>
        </w:rPr>
        <w:t>An eligible vehicle, except for a TLC1</w:t>
      </w:r>
      <w:r>
        <w:rPr>
          <w:lang w:val="en-AU"/>
        </w:rPr>
        <w:t>, TLC2-3B, TLC2-3C, TLC2-4A, TLC2-4B, TLC2-4C or TLC2-5A</w:t>
      </w:r>
      <w:r w:rsidRPr="0007459B">
        <w:rPr>
          <w:lang w:val="en-AU"/>
        </w:rPr>
        <w:t xml:space="preserve"> designated vehicle, must have a minimum distance of 6.0m between—</w:t>
      </w:r>
    </w:p>
    <w:p w:rsidR="00624051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the </w:t>
      </w:r>
      <w:r>
        <w:rPr>
          <w:lang w:val="en-AU"/>
        </w:rPr>
        <w:t xml:space="preserve">centre-line of the </w:t>
      </w:r>
      <w:r w:rsidRPr="0007459B">
        <w:rPr>
          <w:lang w:val="en-AU"/>
        </w:rPr>
        <w:t xml:space="preserve">prime mover’s rearmost axle and the </w:t>
      </w:r>
      <w:r>
        <w:rPr>
          <w:lang w:val="en-AU"/>
        </w:rPr>
        <w:t xml:space="preserve">centre-line of the </w:t>
      </w:r>
      <w:r w:rsidRPr="0007459B">
        <w:rPr>
          <w:lang w:val="en-AU"/>
        </w:rPr>
        <w:t>foremost axle of the low loader; or</w:t>
      </w:r>
    </w:p>
    <w:p w:rsidR="00624051" w:rsidRDefault="00624051" w:rsidP="00624051">
      <w:pPr>
        <w:pStyle w:val="Bodylevel2asubheading-QldSI"/>
        <w:spacing w:before="0" w:line="240" w:lineRule="auto"/>
      </w:pPr>
      <w:proofErr w:type="gramStart"/>
      <w:r>
        <w:t>if</w:t>
      </w:r>
      <w:proofErr w:type="gramEnd"/>
      <w:r>
        <w:t xml:space="preserve"> a low loader dolly is towed in the combination, the </w:t>
      </w:r>
      <w:proofErr w:type="spellStart"/>
      <w:r>
        <w:t>centre</w:t>
      </w:r>
      <w:proofErr w:type="spellEnd"/>
      <w:r>
        <w:t xml:space="preserve">- line of the rearmost low loader dolly axle and the </w:t>
      </w:r>
      <w:proofErr w:type="spellStart"/>
      <w:r>
        <w:t>centre</w:t>
      </w:r>
      <w:proofErr w:type="spellEnd"/>
      <w:r>
        <w:t>-line of the foremost axle of the low loader.</w:t>
      </w:r>
    </w:p>
    <w:p w:rsidR="00624051" w:rsidRPr="000E28B9" w:rsidRDefault="00624051" w:rsidP="00624051">
      <w:pPr>
        <w:pStyle w:val="Bodylevel2asubheading-QldSI"/>
        <w:numPr>
          <w:ilvl w:val="0"/>
          <w:numId w:val="0"/>
        </w:numPr>
        <w:spacing w:before="0" w:line="240" w:lineRule="auto"/>
        <w:ind w:left="1830"/>
        <w:rPr>
          <w:lang w:val="en-AU"/>
        </w:rPr>
      </w:pPr>
      <w:r w:rsidRPr="0007459B">
        <w:rPr>
          <w:lang w:val="en-AU"/>
        </w:rPr>
        <w:t xml:space="preserve"> </w:t>
      </w:r>
    </w:p>
    <w:p w:rsidR="00624051" w:rsidRDefault="00624051" w:rsidP="00624051">
      <w:pPr>
        <w:pStyle w:val="Bodylevel11subheading-QldSI"/>
        <w:spacing w:before="0" w:after="0" w:line="240" w:lineRule="auto"/>
        <w:rPr>
          <w:lang w:val="en-AU"/>
        </w:rPr>
      </w:pPr>
      <w:r>
        <w:rPr>
          <w:lang w:val="en-AU"/>
        </w:rPr>
        <w:t>For an eligible vehicle that is a TLC2-3B, TLC2-3C, TLC2-4A, TLC2-4B, TLC2-4C or TLC2-5A</w:t>
      </w:r>
      <w:r w:rsidRPr="00A61B0F">
        <w:rPr>
          <w:lang w:val="en-AU"/>
        </w:rPr>
        <w:t xml:space="preserve"> </w:t>
      </w:r>
      <w:r w:rsidRPr="0007459B">
        <w:rPr>
          <w:lang w:val="en-AU"/>
        </w:rPr>
        <w:t>designated vehicle</w:t>
      </w:r>
      <w:r>
        <w:rPr>
          <w:lang w:val="en-AU"/>
        </w:rPr>
        <w:t xml:space="preserve"> the aggregate axle load of the combination must not exceed the least of the following:</w:t>
      </w:r>
    </w:p>
    <w:p w:rsidR="00624051" w:rsidRDefault="00624051" w:rsidP="00624051">
      <w:pPr>
        <w:pStyle w:val="Bodylevel2asubheading-QldSI"/>
      </w:pPr>
      <w:r>
        <w:t>The sum of the axle mass limits applicable to the combination;</w:t>
      </w:r>
    </w:p>
    <w:p w:rsidR="00624051" w:rsidRDefault="00624051" w:rsidP="00624051">
      <w:pPr>
        <w:pStyle w:val="Bodylevel2asubheading-QldSI"/>
      </w:pPr>
      <w:r>
        <w:t xml:space="preserve">If the distance between the </w:t>
      </w:r>
      <w:proofErr w:type="spellStart"/>
      <w:r>
        <w:t>centre</w:t>
      </w:r>
      <w:proofErr w:type="spellEnd"/>
      <w:r>
        <w:t xml:space="preserve"> of the rearmost drive axle and the </w:t>
      </w:r>
      <w:proofErr w:type="spellStart"/>
      <w:r>
        <w:t>centre</w:t>
      </w:r>
      <w:proofErr w:type="spellEnd"/>
      <w:r>
        <w:t xml:space="preserve"> of the first trailer axle is 6 </w:t>
      </w:r>
      <w:proofErr w:type="spellStart"/>
      <w:r>
        <w:t>metres</w:t>
      </w:r>
      <w:proofErr w:type="spellEnd"/>
      <w:r>
        <w:t xml:space="preserve"> or more, the sum of the axle mass limits applicable to the combination;</w:t>
      </w:r>
    </w:p>
    <w:p w:rsidR="00624051" w:rsidRDefault="00624051" w:rsidP="00624051">
      <w:pPr>
        <w:pStyle w:val="Bodylevel2asubheading-QldSI"/>
      </w:pPr>
      <w:r>
        <w:t xml:space="preserve">If the distance between the </w:t>
      </w:r>
      <w:proofErr w:type="spellStart"/>
      <w:r>
        <w:t>centre</w:t>
      </w:r>
      <w:proofErr w:type="spellEnd"/>
      <w:r>
        <w:t xml:space="preserve"> of the rearmost drive axle and the </w:t>
      </w:r>
      <w:proofErr w:type="spellStart"/>
      <w:r>
        <w:t>centre</w:t>
      </w:r>
      <w:proofErr w:type="spellEnd"/>
      <w:r>
        <w:t xml:space="preserve"> of the first trailer axle is less than 6 </w:t>
      </w:r>
      <w:proofErr w:type="spellStart"/>
      <w:r>
        <w:t>metres</w:t>
      </w:r>
      <w:proofErr w:type="spellEnd"/>
      <w:r>
        <w:t xml:space="preserve">, the sum of the axle mass limits applicable to the combination decreased by 1 </w:t>
      </w:r>
      <w:proofErr w:type="spellStart"/>
      <w:r>
        <w:t>tonne</w:t>
      </w:r>
      <w:proofErr w:type="spellEnd"/>
      <w:r>
        <w:t xml:space="preserve"> for each 300 </w:t>
      </w:r>
      <w:proofErr w:type="spellStart"/>
      <w:r>
        <w:t>millimetres</w:t>
      </w:r>
      <w:proofErr w:type="spellEnd"/>
      <w:r>
        <w:t xml:space="preserve"> by which that distance is less than 6 </w:t>
      </w:r>
      <w:proofErr w:type="spellStart"/>
      <w:r>
        <w:t>metres</w:t>
      </w:r>
      <w:proofErr w:type="spellEnd"/>
      <w:r>
        <w:t>.</w:t>
      </w:r>
    </w:p>
    <w:p w:rsidR="00624051" w:rsidRPr="00851335" w:rsidRDefault="00624051" w:rsidP="00624051">
      <w:pPr>
        <w:pStyle w:val="Bodylevel11subheading-QldSI"/>
        <w:rPr>
          <w:lang w:val="en-AU"/>
        </w:rPr>
      </w:pPr>
      <w:r w:rsidRPr="00851335">
        <w:rPr>
          <w:lang w:val="en-AU"/>
        </w:rPr>
        <w:tab/>
        <w:t>A</w:t>
      </w:r>
      <w:r>
        <w:rPr>
          <w:lang w:val="en-AU"/>
        </w:rPr>
        <w:t>n eligible</w:t>
      </w:r>
      <w:r w:rsidRPr="00851335">
        <w:rPr>
          <w:lang w:val="en-AU"/>
        </w:rPr>
        <w:t xml:space="preserve"> vehicle designated as TLC4 or TLC5 in the LCVG must have a distance between the centre</w:t>
      </w:r>
      <w:r>
        <w:rPr>
          <w:lang w:val="en-AU"/>
        </w:rPr>
        <w:t>-</w:t>
      </w:r>
      <w:r w:rsidRPr="00851335">
        <w:rPr>
          <w:lang w:val="en-AU"/>
        </w:rPr>
        <w:t>line of the first drive axle and the centre</w:t>
      </w:r>
      <w:r>
        <w:rPr>
          <w:lang w:val="en-AU"/>
        </w:rPr>
        <w:t>-</w:t>
      </w:r>
      <w:r w:rsidRPr="00851335">
        <w:rPr>
          <w:lang w:val="en-AU"/>
        </w:rPr>
        <w:t>line of the rearmost low loader dolly axle of no less than 5.0m.</w:t>
      </w:r>
    </w:p>
    <w:p w:rsidR="00624051" w:rsidRPr="00804BC8" w:rsidRDefault="00624051" w:rsidP="00624051">
      <w:pPr>
        <w:pStyle w:val="Noteheading-QldSI"/>
        <w:rPr>
          <w:lang w:val="en-AU"/>
        </w:rPr>
      </w:pPr>
      <w:r w:rsidRPr="0035731F">
        <w:t>Note</w:t>
      </w:r>
      <w:r w:rsidRPr="00804BC8">
        <w:t>—</w:t>
      </w:r>
    </w:p>
    <w:p w:rsidR="00624051" w:rsidRDefault="00624051" w:rsidP="00624051">
      <w:pPr>
        <w:pStyle w:val="NoteBody-QldSI"/>
        <w:rPr>
          <w:lang w:val="en-AU"/>
        </w:rPr>
      </w:pPr>
      <w:r w:rsidRPr="00851335">
        <w:rPr>
          <w:lang w:val="en-AU"/>
        </w:rPr>
        <w:t xml:space="preserve">TLC6 and </w:t>
      </w:r>
      <w:r w:rsidRPr="00804BC8">
        <w:rPr>
          <w:lang w:val="en-AU"/>
        </w:rPr>
        <w:t xml:space="preserve">TLC7 designated vehicles will have a corresponding minimum distance set depending on the </w:t>
      </w:r>
      <w:r w:rsidRPr="0009518B">
        <w:t>combined</w:t>
      </w:r>
      <w:r w:rsidRPr="00804BC8">
        <w:rPr>
          <w:lang w:val="en-AU"/>
        </w:rPr>
        <w:t xml:space="preserve"> mass over the drive and dolly axle groups. Please refer to the LCVG for details.</w:t>
      </w:r>
    </w:p>
    <w:p w:rsidR="00624051" w:rsidRDefault="00624051" w:rsidP="00624051">
      <w:pPr>
        <w:pStyle w:val="Bodylevel11subheading-QldSI"/>
      </w:pPr>
      <w:r>
        <w:t xml:space="preserve">An eligible vehicle must comply with a minimum axle spacing specified in the </w:t>
      </w:r>
      <w:r w:rsidRPr="003C7AD9">
        <w:t>LCVG</w:t>
      </w:r>
      <w:r>
        <w:t>.</w:t>
      </w:r>
    </w:p>
    <w:p w:rsidR="00624051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Pr="00804BC8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Pr="0007459B" w:rsidRDefault="00624051" w:rsidP="00624051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lastRenderedPageBreak/>
        <w:tab/>
        <w:t>Maximum permissible mass</w:t>
      </w:r>
    </w:p>
    <w:p w:rsidR="00624051" w:rsidRDefault="00624051" w:rsidP="00624051">
      <w:pPr>
        <w:pStyle w:val="Bodylevel11subheading-QldSI"/>
        <w:spacing w:after="100"/>
        <w:ind w:hanging="522"/>
        <w:contextualSpacing/>
        <w:rPr>
          <w:lang w:val="en-AU"/>
        </w:rPr>
      </w:pPr>
      <w:r w:rsidRPr="0007459B">
        <w:rPr>
          <w:lang w:val="en-AU"/>
        </w:rPr>
        <w:tab/>
        <w:t xml:space="preserve">An eligible vehicle must not exceed a </w:t>
      </w:r>
      <w:r>
        <w:rPr>
          <w:lang w:val="en-AU"/>
        </w:rPr>
        <w:t xml:space="preserve">relevant mass limit for </w:t>
      </w:r>
      <w:r w:rsidRPr="0007459B">
        <w:rPr>
          <w:lang w:val="en-AU"/>
        </w:rPr>
        <w:t xml:space="preserve">the vehicle </w:t>
      </w:r>
      <w:r>
        <w:rPr>
          <w:lang w:val="en-AU"/>
        </w:rPr>
        <w:t xml:space="preserve">designation that is— </w:t>
      </w:r>
    </w:p>
    <w:p w:rsidR="00624051" w:rsidRDefault="00624051" w:rsidP="00624051">
      <w:pPr>
        <w:pStyle w:val="Bodylevel2asubheading-QldSI"/>
      </w:pPr>
      <w:r>
        <w:t>specified in the relevant LCVG table for the vehicle; and</w:t>
      </w:r>
    </w:p>
    <w:p w:rsidR="00624051" w:rsidRDefault="00624051" w:rsidP="00624051">
      <w:pPr>
        <w:pStyle w:val="Bodylevel2asubheading-QldSI"/>
      </w:pPr>
      <w:proofErr w:type="gramStart"/>
      <w:r>
        <w:t>determined</w:t>
      </w:r>
      <w:proofErr w:type="gramEnd"/>
      <w:r>
        <w:t>, where relevant, by reference to the m</w:t>
      </w:r>
      <w:r w:rsidRPr="00851335">
        <w:t xml:space="preserve">inimum </w:t>
      </w:r>
      <w:r>
        <w:t>g</w:t>
      </w:r>
      <w:r w:rsidRPr="00851335">
        <w:t xml:space="preserve">round </w:t>
      </w:r>
      <w:r>
        <w:t>c</w:t>
      </w:r>
      <w:r w:rsidRPr="00851335">
        <w:t xml:space="preserve">ontact </w:t>
      </w:r>
      <w:r>
        <w:t>w</w:t>
      </w:r>
      <w:r w:rsidRPr="00851335">
        <w:t>idth</w:t>
      </w:r>
      <w:r>
        <w:t>, or the minimum distance between any axles.</w:t>
      </w:r>
    </w:p>
    <w:p w:rsidR="00624051" w:rsidRPr="00803E31" w:rsidRDefault="00624051" w:rsidP="00624051">
      <w:pPr>
        <w:pStyle w:val="Bodylevel11subheading-QldSI"/>
        <w:spacing w:after="100"/>
        <w:ind w:hanging="522"/>
        <w:contextualSpacing/>
        <w:rPr>
          <w:lang w:val="en-AU"/>
        </w:rPr>
      </w:pPr>
      <w:r>
        <w:t xml:space="preserve">In subsection (1) a relevant mass limit includes— </w:t>
      </w:r>
    </w:p>
    <w:p w:rsidR="00624051" w:rsidRDefault="00624051" w:rsidP="00624051">
      <w:pPr>
        <w:pStyle w:val="Bodylevel2asubheading-QldSI"/>
      </w:pPr>
      <w:r>
        <w:t xml:space="preserve">a </w:t>
      </w:r>
      <w:r w:rsidRPr="0007459B">
        <w:t xml:space="preserve">maximum </w:t>
      </w:r>
      <w:r>
        <w:t xml:space="preserve">mass limit for a single axle or </w:t>
      </w:r>
      <w:r w:rsidRPr="0007459B">
        <w:t>axle group</w:t>
      </w:r>
      <w:r>
        <w:t>; and</w:t>
      </w:r>
    </w:p>
    <w:p w:rsidR="00624051" w:rsidRDefault="00624051" w:rsidP="00624051">
      <w:pPr>
        <w:pStyle w:val="Bodylevel2asubheading-QldSI"/>
      </w:pPr>
      <w:r>
        <w:t>a maximum combined mass limit for more than one axle or axle group; and</w:t>
      </w:r>
    </w:p>
    <w:p w:rsidR="00624051" w:rsidRPr="00803E31" w:rsidRDefault="00624051" w:rsidP="00624051">
      <w:pPr>
        <w:pStyle w:val="Bodylevel2asubheading-QldSI"/>
        <w:rPr>
          <w:lang w:val="en-AU"/>
        </w:rPr>
      </w:pPr>
      <w:proofErr w:type="gramStart"/>
      <w:r>
        <w:t>a</w:t>
      </w:r>
      <w:proofErr w:type="gramEnd"/>
      <w:r>
        <w:t xml:space="preserve"> maximum total</w:t>
      </w:r>
      <w:r w:rsidRPr="0007459B">
        <w:t xml:space="preserve"> </w:t>
      </w:r>
      <w:r>
        <w:t>mass limit for all the axles or axle groups, or both, in a combination.</w:t>
      </w:r>
    </w:p>
    <w:p w:rsidR="00624051" w:rsidRDefault="00624051" w:rsidP="00624051">
      <w:pPr>
        <w:pStyle w:val="Bodylevel11subheading-QldSI"/>
        <w:rPr>
          <w:lang w:val="en-AU"/>
        </w:rPr>
      </w:pPr>
      <w:r w:rsidRPr="00C05F1E">
        <w:rPr>
          <w:lang w:val="en-AU"/>
        </w:rPr>
        <w:t>The minimum mass on a dual-drive tandem axle group on a prime mover must not be less than 14.0t when the combination is loaded and includes a dolly.</w:t>
      </w:r>
    </w:p>
    <w:p w:rsidR="00624051" w:rsidRDefault="00624051" w:rsidP="00624051">
      <w:pPr>
        <w:pStyle w:val="Noteheading-QldSI"/>
      </w:pPr>
      <w:r>
        <w:t>Note—</w:t>
      </w:r>
    </w:p>
    <w:p w:rsidR="00624051" w:rsidRPr="00C05F1E" w:rsidRDefault="00624051" w:rsidP="00624051">
      <w:pPr>
        <w:pStyle w:val="NoteBody-QldSI"/>
      </w:pPr>
      <w:r>
        <w:t>A complying steer axle vehicle remains entitled to the mass adjustments applying to the vehicle, axle spacing, and axle mass limits set out in Schedule 1 of the MDL National Regulation, notwithstanding a lower limit stated in the LCVG.</w:t>
      </w:r>
      <w:r w:rsidRPr="00C05F1E">
        <w:t xml:space="preserve">  </w:t>
      </w:r>
    </w:p>
    <w:p w:rsidR="00624051" w:rsidRPr="0007459B" w:rsidRDefault="00624051" w:rsidP="00624051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tab/>
        <w:t xml:space="preserve">Areas or routes to which this </w:t>
      </w:r>
      <w:r w:rsidRPr="0007459B">
        <w:rPr>
          <w:rStyle w:val="Sectionheading-QldSIChar"/>
          <w:lang w:val="en-AU"/>
        </w:rPr>
        <w:t>exemption</w:t>
      </w:r>
      <w:r w:rsidRPr="0007459B">
        <w:rPr>
          <w:lang w:val="en-AU"/>
        </w:rPr>
        <w:t xml:space="preserve"> applies</w:t>
      </w:r>
    </w:p>
    <w:p w:rsidR="00624051" w:rsidRPr="0007459B" w:rsidRDefault="00624051" w:rsidP="00624051">
      <w:pPr>
        <w:pStyle w:val="BodyLevel1singleparanonumber"/>
        <w:rPr>
          <w:lang w:val="en-AU"/>
        </w:rPr>
      </w:pPr>
      <w:r w:rsidRPr="0007459B">
        <w:rPr>
          <w:lang w:val="en-AU"/>
        </w:rPr>
        <w:tab/>
        <w:t>An eligible vehicle—</w:t>
      </w:r>
    </w:p>
    <w:p w:rsidR="00624051" w:rsidRPr="00733C58" w:rsidRDefault="00624051" w:rsidP="00624051">
      <w:pPr>
        <w:pStyle w:val="Bodylevel2asubheading-QldSI"/>
        <w:rPr>
          <w:lang w:val="en-AU"/>
        </w:rPr>
      </w:pPr>
      <w:proofErr w:type="gramStart"/>
      <w:r w:rsidRPr="0007459B">
        <w:rPr>
          <w:lang w:val="en-AU"/>
        </w:rPr>
        <w:t>may</w:t>
      </w:r>
      <w:proofErr w:type="gramEnd"/>
      <w:r w:rsidRPr="0007459B">
        <w:rPr>
          <w:lang w:val="en-AU"/>
        </w:rPr>
        <w:t xml:space="preserve"> operate on a route specified on the Tasmanian Class One Load Carrying  Network Map </w:t>
      </w:r>
      <w:r>
        <w:rPr>
          <w:lang w:val="en-AU"/>
        </w:rPr>
        <w:t>published by the Tasmanian Department of State Growth.</w:t>
      </w:r>
    </w:p>
    <w:p w:rsidR="00624051" w:rsidRDefault="00624051" w:rsidP="00624051">
      <w:pPr>
        <w:pStyle w:val="Bodylevel2asubheading-QldSI"/>
        <w:rPr>
          <w:lang w:val="en-AU"/>
        </w:rPr>
      </w:pPr>
      <w:proofErr w:type="gramStart"/>
      <w:r w:rsidRPr="0007459B">
        <w:rPr>
          <w:lang w:val="en-AU"/>
        </w:rPr>
        <w:t>must</w:t>
      </w:r>
      <w:proofErr w:type="gramEnd"/>
      <w:r w:rsidRPr="0007459B">
        <w:rPr>
          <w:lang w:val="en-AU"/>
        </w:rPr>
        <w:t xml:space="preserve"> operate in accordance with any condition or limitation for a route in paragraph (a).</w:t>
      </w:r>
    </w:p>
    <w:p w:rsidR="00624051" w:rsidRDefault="00624051" w:rsidP="00624051">
      <w:pPr>
        <w:ind w:left="1277" w:firstLine="553"/>
        <w:rPr>
          <w:i/>
        </w:rPr>
      </w:pPr>
    </w:p>
    <w:p w:rsidR="00624051" w:rsidRPr="00733C58" w:rsidRDefault="00624051" w:rsidP="00624051">
      <w:pPr>
        <w:ind w:left="1277"/>
        <w:rPr>
          <w:color w:val="1F497D"/>
          <w:sz w:val="20"/>
          <w:szCs w:val="20"/>
        </w:rPr>
      </w:pPr>
      <w:r w:rsidRPr="00733C58">
        <w:rPr>
          <w:i/>
          <w:sz w:val="20"/>
          <w:szCs w:val="20"/>
        </w:rPr>
        <w:t>Note: The network maps can be found at</w:t>
      </w:r>
      <w:r>
        <w:rPr>
          <w:i/>
          <w:sz w:val="20"/>
          <w:szCs w:val="20"/>
        </w:rPr>
        <w:t xml:space="preserve"> </w:t>
      </w:r>
      <w:r w:rsidRPr="00733C58">
        <w:rPr>
          <w:i/>
          <w:sz w:val="20"/>
          <w:szCs w:val="20"/>
        </w:rPr>
        <w:t>http://</w:t>
      </w:r>
      <w:hyperlink r:id="rId9" w:history="1">
        <w:r w:rsidRPr="00733C58">
          <w:rPr>
            <w:rStyle w:val="Hyperlink"/>
            <w:sz w:val="20"/>
            <w:szCs w:val="20"/>
          </w:rPr>
          <w:t>data.stategrowth.tas.gov.au/TLCClass1Network/</w:t>
        </w:r>
      </w:hyperlink>
    </w:p>
    <w:p w:rsidR="00624051" w:rsidRPr="0007459B" w:rsidRDefault="00624051" w:rsidP="00624051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ab/>
        <w:t>General operating conditions - section 119 HVNL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>The conditions stated in Part 1 and 3 of Schedule 8 of the MDL National Regulation apply to an eligible vehicle, a pilot vehicle and an escort vehicle accompanying an eligible vehicle except as excluded, modified or supplemented in this Notice.</w:t>
      </w:r>
    </w:p>
    <w:p w:rsidR="00624051" w:rsidRPr="0007459B" w:rsidRDefault="00624051" w:rsidP="00624051">
      <w:pPr>
        <w:pStyle w:val="Noteheading-QldSI"/>
      </w:pPr>
      <w:r w:rsidRPr="0007459B">
        <w:t>Note</w:t>
      </w:r>
      <w:r>
        <w:t>:</w:t>
      </w:r>
    </w:p>
    <w:p w:rsidR="00624051" w:rsidRPr="00DC70A0" w:rsidRDefault="00624051" w:rsidP="00624051">
      <w:pPr>
        <w:pStyle w:val="NoteBody-QldSI"/>
        <w:rPr>
          <w:lang w:val="en-AU"/>
        </w:rPr>
      </w:pPr>
      <w:r>
        <w:rPr>
          <w:lang w:val="en-AU"/>
        </w:rPr>
        <w:t>This section also applies to a certified pilot vehicle</w:t>
      </w:r>
      <w:r w:rsidRPr="00DC70A0">
        <w:rPr>
          <w:lang w:val="en-AU"/>
        </w:rPr>
        <w:t>.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Any roadside furniture that is removed shall be replaced immediately after the eligible vehicle has passed in the same position and condition as when removed.</w:t>
      </w:r>
    </w:p>
    <w:p w:rsidR="00624051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If a load on an eligible vehicle can be safely loaded in more than one way, it must be loaded in a way that minimises the </w:t>
      </w:r>
      <w:r>
        <w:rPr>
          <w:lang w:val="en-AU"/>
        </w:rPr>
        <w:t>dimensions</w:t>
      </w:r>
      <w:r w:rsidRPr="0007459B">
        <w:rPr>
          <w:lang w:val="en-AU"/>
        </w:rPr>
        <w:t xml:space="preserve"> of the vehicle.</w:t>
      </w:r>
    </w:p>
    <w:p w:rsidR="00624051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Pr="0007459B" w:rsidRDefault="00624051" w:rsidP="00624051">
      <w:pPr>
        <w:pStyle w:val="Sectionheading-QldSI"/>
        <w:numPr>
          <w:ilvl w:val="0"/>
          <w:numId w:val="0"/>
        </w:numPr>
        <w:ind w:left="910" w:hanging="781"/>
      </w:pPr>
    </w:p>
    <w:p w:rsidR="00624051" w:rsidRPr="0007459B" w:rsidRDefault="00624051" w:rsidP="00624051">
      <w:pPr>
        <w:pStyle w:val="Sectionheading-QldSI"/>
      </w:pPr>
      <w:r w:rsidRPr="0007459B">
        <w:lastRenderedPageBreak/>
        <w:tab/>
      </w:r>
      <w:r>
        <w:t>Night travel</w:t>
      </w:r>
    </w:p>
    <w:p w:rsidR="00624051" w:rsidRDefault="00624051" w:rsidP="00624051">
      <w:pPr>
        <w:pStyle w:val="Bodylevel11subheading-QldSI"/>
        <w:rPr>
          <w:lang w:val="en-AU"/>
        </w:rPr>
      </w:pPr>
      <w:r w:rsidRPr="000C0EB2">
        <w:rPr>
          <w:lang w:val="en-AU"/>
        </w:rPr>
        <w:t xml:space="preserve">Section 7 (Travel restrictions at night) of Schedule 8 of the MDL National Regulation is </w:t>
      </w:r>
      <w:proofErr w:type="spellStart"/>
      <w:r w:rsidRPr="000C0EB2">
        <w:rPr>
          <w:lang w:val="en-AU"/>
        </w:rPr>
        <w:t>disapplied</w:t>
      </w:r>
      <w:proofErr w:type="spellEnd"/>
      <w:r>
        <w:rPr>
          <w:lang w:val="en-AU"/>
        </w:rPr>
        <w:t>, except as provided in this section.</w:t>
      </w:r>
    </w:p>
    <w:p w:rsidR="00624051" w:rsidRPr="006E0107" w:rsidRDefault="00624051" w:rsidP="00624051">
      <w:pPr>
        <w:pStyle w:val="Bodylevel11subheading-QldSI"/>
        <w:rPr>
          <w:lang w:val="en-AU"/>
        </w:rPr>
      </w:pPr>
      <w:r w:rsidRPr="006E0107">
        <w:rPr>
          <w:lang w:val="en-AU"/>
        </w:rPr>
        <w:t>An eligible vehicle may travel at night if</w:t>
      </w:r>
      <w:r>
        <w:rPr>
          <w:lang w:val="en-AU"/>
        </w:rPr>
        <w:t xml:space="preserve"> it is</w:t>
      </w:r>
      <w:r w:rsidRPr="006E0107">
        <w:rPr>
          <w:lang w:val="en-AU"/>
        </w:rPr>
        <w:t>:</w:t>
      </w:r>
    </w:p>
    <w:p w:rsidR="00624051" w:rsidRDefault="006F052E" w:rsidP="00624051">
      <w:pPr>
        <w:pStyle w:val="Bodylevel2asubheading-QldSI"/>
      </w:pPr>
      <w:r>
        <w:t>not wider than 3.5m; and</w:t>
      </w:r>
    </w:p>
    <w:p w:rsidR="00624051" w:rsidRDefault="00624051" w:rsidP="00624051">
      <w:pPr>
        <w:pStyle w:val="Bodylevel2asubheading-QldSI"/>
      </w:pPr>
      <w:proofErr w:type="spellStart"/>
      <w:proofErr w:type="gramStart"/>
      <w:r>
        <w:t>not</w:t>
      </w:r>
      <w:proofErr w:type="gramEnd"/>
      <w:r>
        <w:t xml:space="preserve"> longer</w:t>
      </w:r>
      <w:proofErr w:type="spellEnd"/>
      <w:r>
        <w:t xml:space="preserve"> than 26m</w:t>
      </w:r>
      <w:r w:rsidR="006F052E">
        <w:t>.</w:t>
      </w:r>
    </w:p>
    <w:p w:rsidR="00624051" w:rsidRPr="00184163" w:rsidRDefault="00624051" w:rsidP="00624051">
      <w:pPr>
        <w:pStyle w:val="Bodylevel11subheading-QldSI"/>
        <w:rPr>
          <w:lang w:val="en-AU"/>
        </w:rPr>
      </w:pPr>
      <w:r>
        <w:rPr>
          <w:lang w:val="en-AU"/>
        </w:rPr>
        <w:t xml:space="preserve">An eligible vehicle traveling at night must be accompanied by a pilot vehicle if it exceeds </w:t>
      </w:r>
      <w:r w:rsidRPr="00184163">
        <w:rPr>
          <w:lang w:val="en-AU"/>
        </w:rPr>
        <w:t>22 metres i</w:t>
      </w:r>
      <w:r>
        <w:rPr>
          <w:lang w:val="en-AU"/>
        </w:rPr>
        <w:t>n length or 3.1 metres in width.</w:t>
      </w:r>
    </w:p>
    <w:p w:rsidR="00624051" w:rsidRPr="0007459B" w:rsidRDefault="00624051" w:rsidP="00624051">
      <w:pPr>
        <w:pStyle w:val="Sectionheading-QldSI"/>
        <w:rPr>
          <w:lang w:val="en-AU"/>
        </w:rPr>
      </w:pPr>
      <w:r w:rsidRPr="0007459B">
        <w:rPr>
          <w:lang w:val="en-AU"/>
        </w:rPr>
        <w:tab/>
        <w:t>Modification of prescribed conditions - section 39 MDL National Regulation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For the purposes of section 11 of Schedule 8 of the MDL National Regulation—</w:t>
      </w:r>
    </w:p>
    <w:p w:rsidR="00624051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the driver</w:t>
      </w:r>
      <w:r>
        <w:rPr>
          <w:lang w:val="en-AU"/>
        </w:rPr>
        <w:t xml:space="preserve"> or operator </w:t>
      </w:r>
      <w:r w:rsidRPr="0007459B">
        <w:rPr>
          <w:lang w:val="en-AU"/>
        </w:rPr>
        <w:t>of an eligible vehicle must undertake a route survey before travel to ensure that the vehicle can do so safely and without</w:t>
      </w:r>
      <w:r>
        <w:rPr>
          <w:lang w:val="en-AU"/>
        </w:rPr>
        <w:t>—</w:t>
      </w:r>
      <w:r w:rsidRPr="0007459B">
        <w:rPr>
          <w:lang w:val="en-AU"/>
        </w:rPr>
        <w:t xml:space="preserve"> </w:t>
      </w:r>
    </w:p>
    <w:p w:rsidR="00624051" w:rsidRDefault="00624051" w:rsidP="00624051">
      <w:pPr>
        <w:pStyle w:val="Bodylevel3isubheading-QldSI"/>
      </w:pPr>
      <w:r w:rsidRPr="0007459B">
        <w:t xml:space="preserve">damaging </w:t>
      </w:r>
      <w:r>
        <w:t xml:space="preserve">a road, structure (including a bridge), rail crossing,  tree, </w:t>
      </w:r>
      <w:r w:rsidRPr="0007459B">
        <w:t>road infrastructure</w:t>
      </w:r>
      <w:r>
        <w:t>,</w:t>
      </w:r>
      <w:r w:rsidRPr="0007459B">
        <w:t xml:space="preserve"> </w:t>
      </w:r>
      <w:r>
        <w:t xml:space="preserve">or </w:t>
      </w:r>
      <w:r w:rsidRPr="0007459B">
        <w:t>roadside furniture</w:t>
      </w:r>
      <w:r>
        <w:t>;</w:t>
      </w:r>
      <w:r w:rsidRPr="0007459B">
        <w:t xml:space="preserve"> </w:t>
      </w:r>
      <w:r>
        <w:t>or</w:t>
      </w:r>
      <w:r w:rsidRPr="0007459B">
        <w:t xml:space="preserve"> </w:t>
      </w:r>
    </w:p>
    <w:p w:rsidR="00624051" w:rsidRPr="0007459B" w:rsidRDefault="00624051" w:rsidP="00624051">
      <w:pPr>
        <w:pStyle w:val="Bodylevel3isubheading-QldSI"/>
      </w:pPr>
      <w:proofErr w:type="gramStart"/>
      <w:r>
        <w:t>disrupting</w:t>
      </w:r>
      <w:proofErr w:type="gramEnd"/>
      <w:r w:rsidRPr="0007459B">
        <w:t xml:space="preserve"> </w:t>
      </w:r>
      <w:r>
        <w:t xml:space="preserve">essential services, including telecommunication, electricity, rail, gas, water or sewage </w:t>
      </w:r>
      <w:r w:rsidRPr="0007459B">
        <w:t>services</w:t>
      </w:r>
      <w:r>
        <w:t>.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prior to commencing a journey the driver or operator of an eligible vehicle must check a route network map </w:t>
      </w:r>
      <w:r>
        <w:rPr>
          <w:lang w:val="en-AU"/>
        </w:rPr>
        <w:t xml:space="preserve">mentioned </w:t>
      </w:r>
      <w:r w:rsidRPr="0007459B">
        <w:rPr>
          <w:lang w:val="en-AU"/>
        </w:rPr>
        <w:t xml:space="preserve">in section 11 </w:t>
      </w:r>
      <w:r>
        <w:rPr>
          <w:lang w:val="en-AU"/>
        </w:rPr>
        <w:t xml:space="preserve">of this Notice </w:t>
      </w:r>
      <w:r w:rsidRPr="0007459B">
        <w:rPr>
          <w:lang w:val="en-AU"/>
        </w:rPr>
        <w:t xml:space="preserve">for updates and any restrictions or limitations </w:t>
      </w:r>
      <w:r>
        <w:rPr>
          <w:lang w:val="en-AU"/>
        </w:rPr>
        <w:t>applying to</w:t>
      </w:r>
      <w:r w:rsidRPr="0007459B">
        <w:rPr>
          <w:lang w:val="en-AU"/>
        </w:rPr>
        <w:t xml:space="preserve"> the proposed route.  </w:t>
      </w:r>
    </w:p>
    <w:p w:rsidR="00624051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For the purposes of section 11(1) of Schedule 8, the driver or operator must</w:t>
      </w:r>
      <w:r>
        <w:rPr>
          <w:lang w:val="en-AU"/>
        </w:rPr>
        <w:t xml:space="preserve">, </w:t>
      </w:r>
      <w:r w:rsidRPr="0007459B">
        <w:rPr>
          <w:lang w:val="en-AU"/>
        </w:rPr>
        <w:t>before commencing the relevant journey</w:t>
      </w:r>
      <w:r>
        <w:rPr>
          <w:lang w:val="en-AU"/>
        </w:rPr>
        <w:t>,</w:t>
      </w:r>
      <w:r w:rsidRPr="0007459B">
        <w:rPr>
          <w:lang w:val="en-AU"/>
        </w:rPr>
        <w:t xml:space="preserve"> identify any relevant road closures and road conditions or restrictions that may inhibit </w:t>
      </w:r>
      <w:r>
        <w:rPr>
          <w:lang w:val="en-AU"/>
        </w:rPr>
        <w:t xml:space="preserve">the </w:t>
      </w:r>
      <w:r w:rsidRPr="0007459B">
        <w:rPr>
          <w:lang w:val="en-AU"/>
        </w:rPr>
        <w:t>movement of the eligible vehicle</w:t>
      </w:r>
      <w:r>
        <w:rPr>
          <w:lang w:val="en-AU"/>
        </w:rPr>
        <w:t>.</w:t>
      </w:r>
    </w:p>
    <w:p w:rsidR="00624051" w:rsidRDefault="00624051" w:rsidP="00624051">
      <w:pPr>
        <w:pStyle w:val="Noteheading-QldSI"/>
      </w:pPr>
      <w:r>
        <w:t>Note—</w:t>
      </w:r>
    </w:p>
    <w:p w:rsidR="00624051" w:rsidRPr="0007459B" w:rsidRDefault="00624051" w:rsidP="00624051">
      <w:pPr>
        <w:pStyle w:val="NoteBody-QldSI"/>
      </w:pPr>
      <w:r>
        <w:t>The r</w:t>
      </w:r>
      <w:r w:rsidRPr="0009518B">
        <w:t xml:space="preserve">elevant sources </w:t>
      </w:r>
      <w:r>
        <w:t xml:space="preserve">for subsection (2) </w:t>
      </w:r>
      <w:r w:rsidRPr="0009518B">
        <w:t xml:space="preserve">are </w:t>
      </w:r>
      <w:r>
        <w:t xml:space="preserve">published </w:t>
      </w:r>
      <w:r w:rsidRPr="0009518B">
        <w:t xml:space="preserve">at </w:t>
      </w:r>
      <w:hyperlink r:id="rId10" w:history="1">
        <w:r w:rsidRPr="00827051">
          <w:rPr>
            <w:rStyle w:val="Hyperlink"/>
          </w:rPr>
          <w:t>www.nhvr.gov.au/access-contacts</w:t>
        </w:r>
      </w:hyperlink>
      <w:r>
        <w:t>.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>Section 9 of Schedule 8 of the MDL National Regulation</w:t>
      </w:r>
      <w:r>
        <w:rPr>
          <w:lang w:val="en-AU"/>
        </w:rPr>
        <w:t xml:space="preserve"> is </w:t>
      </w:r>
      <w:proofErr w:type="spellStart"/>
      <w:r>
        <w:rPr>
          <w:lang w:val="en-AU"/>
        </w:rPr>
        <w:t>disapplied</w:t>
      </w:r>
      <w:proofErr w:type="spellEnd"/>
      <w:r>
        <w:rPr>
          <w:lang w:val="en-AU"/>
        </w:rPr>
        <w:t xml:space="preserve"> and instead</w:t>
      </w:r>
      <w:r w:rsidRPr="0007459B">
        <w:rPr>
          <w:lang w:val="en-AU"/>
        </w:rPr>
        <w:t>—</w:t>
      </w:r>
    </w:p>
    <w:p w:rsidR="00624051" w:rsidRPr="0007459B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>two eligible vehicles may travel in a convoy</w:t>
      </w:r>
      <w:r>
        <w:rPr>
          <w:lang w:val="en-AU"/>
        </w:rPr>
        <w:t xml:space="preserve"> on any road they are authorised to travel on</w:t>
      </w:r>
      <w:r w:rsidRPr="0007459B">
        <w:rPr>
          <w:lang w:val="en-AU"/>
        </w:rPr>
        <w:t xml:space="preserve">; and </w:t>
      </w:r>
    </w:p>
    <w:p w:rsidR="00624051" w:rsidRDefault="00624051" w:rsidP="0062405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 </w:t>
      </w:r>
      <w:proofErr w:type="gramStart"/>
      <w:r w:rsidRPr="0007459B">
        <w:rPr>
          <w:lang w:val="en-AU"/>
        </w:rPr>
        <w:t>a</w:t>
      </w:r>
      <w:proofErr w:type="gramEnd"/>
      <w:r w:rsidRPr="0007459B">
        <w:rPr>
          <w:lang w:val="en-AU"/>
        </w:rPr>
        <w:t xml:space="preserve"> minimum distance of 60m must be maintained between the eligible vehicle and another eligible vehicle</w:t>
      </w:r>
      <w:r>
        <w:rPr>
          <w:lang w:val="en-AU"/>
        </w:rPr>
        <w:t xml:space="preserve"> </w:t>
      </w:r>
      <w:r w:rsidRPr="0007459B">
        <w:rPr>
          <w:lang w:val="en-AU"/>
        </w:rPr>
        <w:t xml:space="preserve">when travelling in </w:t>
      </w:r>
      <w:r>
        <w:rPr>
          <w:lang w:val="en-AU"/>
        </w:rPr>
        <w:t xml:space="preserve">a </w:t>
      </w:r>
      <w:r w:rsidRPr="0007459B">
        <w:rPr>
          <w:lang w:val="en-AU"/>
        </w:rPr>
        <w:t>convoy.</w:t>
      </w:r>
    </w:p>
    <w:p w:rsidR="00624051" w:rsidRDefault="00624051" w:rsidP="00624051">
      <w:pPr>
        <w:pStyle w:val="Noteheading-QldSI"/>
      </w:pPr>
      <w:r>
        <w:t>Note—</w:t>
      </w:r>
    </w:p>
    <w:p w:rsidR="00624051" w:rsidRDefault="00624051" w:rsidP="00624051">
      <w:pPr>
        <w:pStyle w:val="NoteBody-QldSI"/>
      </w:pPr>
      <w:r>
        <w:t xml:space="preserve">A 60m minimum following requirement must be observed, regardless of whether the road is in a built-up area or is a multi-lane road, or the driver is overtaking. </w:t>
      </w:r>
    </w:p>
    <w:p w:rsidR="00624051" w:rsidRDefault="00624051" w:rsidP="00624051">
      <w:pPr>
        <w:pStyle w:val="NoteBody-QldSI"/>
      </w:pPr>
    </w:p>
    <w:p w:rsidR="00624051" w:rsidRDefault="00624051" w:rsidP="00624051">
      <w:pPr>
        <w:pStyle w:val="NoteBody-QldSI"/>
      </w:pPr>
    </w:p>
    <w:p w:rsidR="00624051" w:rsidRDefault="00624051" w:rsidP="00624051">
      <w:pPr>
        <w:pStyle w:val="NoteBody-QldSI"/>
      </w:pPr>
    </w:p>
    <w:p w:rsidR="006F052E" w:rsidRDefault="006F052E" w:rsidP="00624051">
      <w:pPr>
        <w:pStyle w:val="NoteBody-QldSI"/>
      </w:pPr>
    </w:p>
    <w:p w:rsidR="006F052E" w:rsidRDefault="006F052E" w:rsidP="00624051">
      <w:pPr>
        <w:pStyle w:val="NoteBody-QldSI"/>
      </w:pPr>
    </w:p>
    <w:p w:rsidR="00624051" w:rsidRPr="0007459B" w:rsidRDefault="00624051" w:rsidP="00624051">
      <w:pPr>
        <w:pStyle w:val="NoteBody-QldSI"/>
      </w:pPr>
    </w:p>
    <w:p w:rsidR="00624051" w:rsidRPr="0007459B" w:rsidRDefault="00624051" w:rsidP="00624051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lastRenderedPageBreak/>
        <w:t>Pilot and escort vehicle requirements</w:t>
      </w:r>
    </w:p>
    <w:p w:rsidR="00624051" w:rsidRPr="0007459B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 xml:space="preserve">An eligible vehicle must be accompanied by a pilot or escort vehicle in the circumstances specified in Figure </w:t>
      </w:r>
      <w:r>
        <w:rPr>
          <w:lang w:val="en-AU"/>
        </w:rPr>
        <w:t>2</w:t>
      </w:r>
      <w:r w:rsidRPr="0007459B">
        <w:rPr>
          <w:lang w:val="en-AU"/>
        </w:rPr>
        <w:t>.</w:t>
      </w:r>
    </w:p>
    <w:p w:rsidR="00624051" w:rsidRDefault="00624051" w:rsidP="00624051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  <w:r>
        <w:rPr>
          <w:lang w:val="en-AU"/>
        </w:rPr>
        <w:t xml:space="preserve"> </w:t>
      </w:r>
      <w:r w:rsidRPr="0007459B">
        <w:rPr>
          <w:lang w:val="en-AU"/>
        </w:rPr>
        <w:t>Additional pilot or escort</w:t>
      </w:r>
      <w:r>
        <w:rPr>
          <w:lang w:val="en-AU"/>
        </w:rPr>
        <w:t xml:space="preserve"> vehicle</w:t>
      </w:r>
      <w:r w:rsidRPr="0007459B">
        <w:rPr>
          <w:lang w:val="en-AU"/>
        </w:rPr>
        <w:t>s may be required depending on the route conditions displayed on the network maps in Section 11 of this Notice.</w:t>
      </w:r>
    </w:p>
    <w:p w:rsidR="00624051" w:rsidRDefault="00624051" w:rsidP="00624051">
      <w:r w:rsidRPr="007961B5">
        <w:t xml:space="preserve"> </w:t>
      </w:r>
      <w:r w:rsidRPr="00BD71D8">
        <w:rPr>
          <w:noProof/>
          <w:lang w:eastAsia="en-AU"/>
        </w:rPr>
        <w:drawing>
          <wp:inline distT="0" distB="0" distL="0" distR="0" wp14:anchorId="6B8F8FBE" wp14:editId="7D8A6D7F">
            <wp:extent cx="6120130" cy="3586221"/>
            <wp:effectExtent l="0" t="0" r="0" b="0"/>
            <wp:docPr id="10" name="Picture 10" descr="Graph of pilot requirements versus width and height of vehicle" title="Figure 2 - Pilot and escort vehicle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51" w:rsidRDefault="00624051" w:rsidP="0062405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- </w:t>
      </w:r>
      <w:r w:rsidRPr="006455A9">
        <w:t>Pilot and escort vehicle requirements</w:t>
      </w:r>
    </w:p>
    <w:p w:rsidR="00624051" w:rsidRPr="0007459B" w:rsidRDefault="00624051" w:rsidP="00624051">
      <w:pPr>
        <w:pStyle w:val="Exampleheading-Body"/>
        <w:rPr>
          <w:lang w:val="en-AU"/>
        </w:rPr>
      </w:pPr>
      <w:r w:rsidRPr="0007459B">
        <w:rPr>
          <w:lang w:val="en-AU"/>
        </w:rPr>
        <w:t xml:space="preserve">Example for Figure </w:t>
      </w:r>
      <w:r>
        <w:rPr>
          <w:lang w:val="en-AU"/>
        </w:rPr>
        <w:t>2</w:t>
      </w:r>
      <w:r w:rsidRPr="0007459B">
        <w:rPr>
          <w:lang w:val="en-AU"/>
        </w:rPr>
        <w:t>—</w:t>
      </w:r>
      <w:r>
        <w:rPr>
          <w:lang w:val="en-AU"/>
        </w:rPr>
        <w:t xml:space="preserve"> </w:t>
      </w:r>
      <w:proofErr w:type="gramStart"/>
      <w:r w:rsidRPr="0007459B">
        <w:rPr>
          <w:lang w:val="en-AU"/>
        </w:rPr>
        <w:t>An</w:t>
      </w:r>
      <w:proofErr w:type="gramEnd"/>
      <w:r w:rsidRPr="0007459B">
        <w:rPr>
          <w:lang w:val="en-AU"/>
        </w:rPr>
        <w:t xml:space="preserve"> eligible vehicle that is more than 3.5m wide and less than 26.0m long requires one pilot</w:t>
      </w:r>
      <w:r>
        <w:rPr>
          <w:lang w:val="en-AU"/>
        </w:rPr>
        <w:t xml:space="preserve"> vehicle</w:t>
      </w:r>
      <w:r w:rsidRPr="0007459B">
        <w:rPr>
          <w:lang w:val="en-AU"/>
        </w:rPr>
        <w:t>.</w:t>
      </w:r>
    </w:p>
    <w:p w:rsidR="00624051" w:rsidRDefault="00624051" w:rsidP="00624051">
      <w:pPr>
        <w:pStyle w:val="Bodylevel11subheading-QldSI"/>
        <w:rPr>
          <w:lang w:val="en-AU"/>
        </w:rPr>
      </w:pPr>
      <w:r w:rsidRPr="0007459B">
        <w:rPr>
          <w:lang w:val="en-AU"/>
        </w:rPr>
        <w:t>A device mentioned in section 31 of Schedule 8 of the MDL National Regulation allowing the driver of a pilot or escort vehicle to communicate with the driver of an eligible vehicle does not include a mobile phone.</w:t>
      </w:r>
    </w:p>
    <w:p w:rsidR="00476B8E" w:rsidRDefault="00476B8E" w:rsidP="00476B8E"/>
    <w:p w:rsidR="00476B8E" w:rsidRPr="00476B8E" w:rsidRDefault="00476B8E" w:rsidP="00476B8E">
      <w:pPr>
        <w:rPr>
          <w:b/>
        </w:rPr>
      </w:pPr>
      <w:r w:rsidRPr="00476B8E">
        <w:rPr>
          <w:b/>
        </w:rPr>
        <w:t xml:space="preserve">DATED: </w:t>
      </w:r>
      <w:r w:rsidRPr="00476B8E">
        <w:rPr>
          <w:b/>
        </w:rPr>
        <w:t xml:space="preserve"> 3</w:t>
      </w:r>
      <w:r>
        <w:rPr>
          <w:b/>
        </w:rPr>
        <w:t xml:space="preserve"> May</w:t>
      </w:r>
      <w:r w:rsidRPr="00476B8E">
        <w:rPr>
          <w:b/>
        </w:rPr>
        <w:t xml:space="preserve"> 2017</w:t>
      </w:r>
    </w:p>
    <w:p w:rsidR="00476B8E" w:rsidRDefault="00476B8E" w:rsidP="00476B8E"/>
    <w:p w:rsidR="00476B8E" w:rsidRDefault="00476B8E" w:rsidP="00476B8E">
      <w:pPr>
        <w:contextualSpacing/>
      </w:pPr>
      <w:r>
        <w:t>Peter Caprioli</w:t>
      </w:r>
    </w:p>
    <w:p w:rsidR="00476B8E" w:rsidRPr="00476B8E" w:rsidRDefault="00476B8E" w:rsidP="00476B8E">
      <w:pPr>
        <w:contextualSpacing/>
        <w:rPr>
          <w:i/>
        </w:rPr>
      </w:pPr>
      <w:r w:rsidRPr="00476B8E">
        <w:rPr>
          <w:i/>
        </w:rPr>
        <w:t>Executive Director Access</w:t>
      </w:r>
    </w:p>
    <w:p w:rsidR="00866199" w:rsidRPr="00476B8E" w:rsidRDefault="00476B8E" w:rsidP="00476B8E">
      <w:pPr>
        <w:contextualSpacing/>
        <w:rPr>
          <w:b/>
        </w:rPr>
      </w:pPr>
      <w:r w:rsidRPr="00476B8E">
        <w:rPr>
          <w:b/>
        </w:rPr>
        <w:t>National Heavy Vehicle Regulator</w:t>
      </w:r>
    </w:p>
    <w:sectPr w:rsidR="00866199" w:rsidRPr="00476B8E" w:rsidSect="00624051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51" w:rsidRDefault="00624051" w:rsidP="00624051">
      <w:pPr>
        <w:spacing w:after="0" w:line="240" w:lineRule="auto"/>
      </w:pPr>
      <w:r>
        <w:separator/>
      </w:r>
    </w:p>
  </w:endnote>
  <w:endnote w:type="continuationSeparator" w:id="0">
    <w:p w:rsidR="00624051" w:rsidRDefault="00624051" w:rsidP="006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A0" w:rsidRDefault="00E60635" w:rsidP="006B5015">
    <w:pPr>
      <w:pStyle w:val="Footer"/>
      <w:jc w:val="right"/>
    </w:pPr>
  </w:p>
  <w:p w:rsidR="00624051" w:rsidRDefault="00624051" w:rsidP="006B5015">
    <w:pPr>
      <w:pStyle w:val="Footer"/>
      <w:jc w:val="right"/>
    </w:pPr>
    <w:r w:rsidRPr="00624051">
      <w:t>Tasmania Class 1 Load Carrying Vehicles Mass and Dimension Exemption Notice 2017 (No. 1)</w:t>
    </w:r>
  </w:p>
  <w:p w:rsidR="005465A0" w:rsidRDefault="006F052E" w:rsidP="006B5015">
    <w:pPr>
      <w:pStyle w:val="Footer"/>
      <w:jc w:val="right"/>
    </w:pPr>
    <w:r w:rsidRPr="00B25880">
      <w:rPr>
        <w:sz w:val="20"/>
        <w:szCs w:val="20"/>
      </w:rPr>
      <w:t xml:space="preserve">Page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PAGE </w:instrText>
    </w:r>
    <w:r w:rsidRPr="00B25880">
      <w:rPr>
        <w:b/>
        <w:bCs/>
        <w:sz w:val="20"/>
        <w:szCs w:val="20"/>
      </w:rPr>
      <w:fldChar w:fldCharType="separate"/>
    </w:r>
    <w:r w:rsidR="00052D26">
      <w:rPr>
        <w:b/>
        <w:bCs/>
        <w:noProof/>
        <w:sz w:val="20"/>
        <w:szCs w:val="20"/>
      </w:rPr>
      <w:t>2</w:t>
    </w:r>
    <w:r w:rsidRPr="00B25880">
      <w:rPr>
        <w:b/>
        <w:bCs/>
        <w:sz w:val="20"/>
        <w:szCs w:val="20"/>
      </w:rPr>
      <w:fldChar w:fldCharType="end"/>
    </w:r>
    <w:r w:rsidRPr="00B25880">
      <w:rPr>
        <w:sz w:val="20"/>
        <w:szCs w:val="20"/>
      </w:rPr>
      <w:t xml:space="preserve"> of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NUMPAGES  </w:instrText>
    </w:r>
    <w:r w:rsidRPr="00B25880">
      <w:rPr>
        <w:b/>
        <w:bCs/>
        <w:sz w:val="20"/>
        <w:szCs w:val="20"/>
      </w:rPr>
      <w:fldChar w:fldCharType="separate"/>
    </w:r>
    <w:r w:rsidR="00052D26">
      <w:rPr>
        <w:b/>
        <w:bCs/>
        <w:noProof/>
        <w:sz w:val="20"/>
        <w:szCs w:val="20"/>
      </w:rPr>
      <w:t>8</w:t>
    </w:r>
    <w:r w:rsidRPr="00B25880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A0" w:rsidRDefault="00E60635" w:rsidP="006B5015">
    <w:pPr>
      <w:pStyle w:val="Footer"/>
      <w:jc w:val="right"/>
    </w:pPr>
  </w:p>
  <w:p w:rsidR="00624051" w:rsidRDefault="00624051" w:rsidP="006B5015">
    <w:pPr>
      <w:pStyle w:val="Footer"/>
      <w:jc w:val="right"/>
    </w:pPr>
    <w:r w:rsidRPr="00624051">
      <w:t>Tasmania Class 1 Load Carrying Vehicles Mass and Dimension Exemption Notice 2017 (No. 1)</w:t>
    </w:r>
  </w:p>
  <w:p w:rsidR="005465A0" w:rsidRDefault="006F052E" w:rsidP="006B5015">
    <w:pPr>
      <w:pStyle w:val="Footer"/>
      <w:jc w:val="right"/>
    </w:pPr>
    <w:r w:rsidRPr="00B25880">
      <w:rPr>
        <w:sz w:val="20"/>
        <w:szCs w:val="20"/>
      </w:rPr>
      <w:t xml:space="preserve">Page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PAGE </w:instrText>
    </w:r>
    <w:r w:rsidRPr="00B25880">
      <w:rPr>
        <w:b/>
        <w:bCs/>
        <w:sz w:val="20"/>
        <w:szCs w:val="20"/>
      </w:rPr>
      <w:fldChar w:fldCharType="separate"/>
    </w:r>
    <w:r w:rsidR="00E60635">
      <w:rPr>
        <w:b/>
        <w:bCs/>
        <w:noProof/>
        <w:sz w:val="20"/>
        <w:szCs w:val="20"/>
      </w:rPr>
      <w:t>1</w:t>
    </w:r>
    <w:r w:rsidRPr="00B25880">
      <w:rPr>
        <w:b/>
        <w:bCs/>
        <w:sz w:val="20"/>
        <w:szCs w:val="20"/>
      </w:rPr>
      <w:fldChar w:fldCharType="end"/>
    </w:r>
    <w:r w:rsidRPr="00B25880">
      <w:rPr>
        <w:sz w:val="20"/>
        <w:szCs w:val="20"/>
      </w:rPr>
      <w:t xml:space="preserve"> of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NUMPAGES  </w:instrText>
    </w:r>
    <w:r w:rsidRPr="00B25880">
      <w:rPr>
        <w:b/>
        <w:bCs/>
        <w:sz w:val="20"/>
        <w:szCs w:val="20"/>
      </w:rPr>
      <w:fldChar w:fldCharType="separate"/>
    </w:r>
    <w:r w:rsidR="00E60635">
      <w:rPr>
        <w:b/>
        <w:bCs/>
        <w:noProof/>
        <w:sz w:val="20"/>
        <w:szCs w:val="20"/>
      </w:rPr>
      <w:t>8</w:t>
    </w:r>
    <w:r w:rsidRPr="00B25880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51" w:rsidRDefault="00624051" w:rsidP="00624051">
      <w:pPr>
        <w:spacing w:after="0" w:line="240" w:lineRule="auto"/>
      </w:pPr>
      <w:r>
        <w:separator/>
      </w:r>
    </w:p>
  </w:footnote>
  <w:footnote w:type="continuationSeparator" w:id="0">
    <w:p w:rsidR="00624051" w:rsidRDefault="00624051" w:rsidP="006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76B8E" w:rsidRPr="00CE796A" w:rsidTr="0076267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6B8E" w:rsidRPr="00CE796A" w:rsidRDefault="00476B8E" w:rsidP="0076267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C781B17" wp14:editId="66B418B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6B8E" w:rsidRPr="00CE796A" w:rsidRDefault="00476B8E" w:rsidP="0076267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6B8E" w:rsidRPr="00CE796A" w:rsidRDefault="00476B8E" w:rsidP="0076267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76B8E" w:rsidRPr="00CE796A" w:rsidTr="0076267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76B8E" w:rsidRPr="00CE796A" w:rsidRDefault="00476B8E" w:rsidP="0076267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76B8E" w:rsidRPr="00840A06" w:rsidRDefault="00476B8E" w:rsidP="0076267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465A0" w:rsidRPr="003A707F" w:rsidRDefault="00E60635" w:rsidP="00F40885">
    <w:pPr>
      <w:pStyle w:val="Header"/>
      <w:rPr>
        <w:sz w:val="2"/>
        <w:szCs w:val="2"/>
      </w:rPr>
    </w:pPr>
  </w:p>
  <w:p w:rsidR="005465A0" w:rsidRPr="00F40885" w:rsidRDefault="00E6063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>
    <w:nsid w:val="30171DD1"/>
    <w:multiLevelType w:val="hybridMultilevel"/>
    <w:tmpl w:val="DEE0B42A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9605CA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F078EFE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2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3">
    <w:nsid w:val="5E227E59"/>
    <w:multiLevelType w:val="hybridMultilevel"/>
    <w:tmpl w:val="ECC60C76"/>
    <w:lvl w:ilvl="0" w:tplc="0C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2"/>
    <w:rsid w:val="00052D26"/>
    <w:rsid w:val="00476B8E"/>
    <w:rsid w:val="005C6FCF"/>
    <w:rsid w:val="00624051"/>
    <w:rsid w:val="006F052E"/>
    <w:rsid w:val="007042CD"/>
    <w:rsid w:val="00866199"/>
    <w:rsid w:val="009D3F32"/>
    <w:rsid w:val="00E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624051"/>
    <w:pPr>
      <w:widowControl w:val="0"/>
      <w:numPr>
        <w:ilvl w:val="1"/>
        <w:numId w:val="3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0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051"/>
  </w:style>
  <w:style w:type="paragraph" w:styleId="Footer">
    <w:name w:val="footer"/>
    <w:basedOn w:val="Normal"/>
    <w:link w:val="FooterChar"/>
    <w:uiPriority w:val="99"/>
    <w:unhideWhenUsed/>
    <w:rsid w:val="006240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051"/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624051"/>
    <w:pPr>
      <w:widowControl w:val="0"/>
      <w:numPr>
        <w:ilvl w:val="2"/>
        <w:numId w:val="3"/>
      </w:numPr>
      <w:tabs>
        <w:tab w:val="left" w:pos="1932"/>
      </w:tabs>
      <w:spacing w:before="103" w:after="0" w:line="226" w:lineRule="auto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624051"/>
    <w:pPr>
      <w:widowControl w:val="0"/>
      <w:numPr>
        <w:ilvl w:val="3"/>
        <w:numId w:val="3"/>
      </w:numPr>
      <w:tabs>
        <w:tab w:val="left" w:pos="2436"/>
      </w:tabs>
      <w:spacing w:before="117" w:after="0" w:line="226" w:lineRule="auto"/>
      <w:ind w:right="111" w:hanging="591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624051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624051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624051"/>
    <w:pPr>
      <w:widowControl w:val="0"/>
      <w:numPr>
        <w:numId w:val="1"/>
      </w:numPr>
      <w:tabs>
        <w:tab w:val="left" w:pos="1932"/>
      </w:tabs>
      <w:spacing w:before="123" w:after="0" w:line="260" w:lineRule="exact"/>
      <w:ind w:right="113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624051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624051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624051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6240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624051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624051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624051"/>
    <w:pPr>
      <w:widowControl w:val="0"/>
      <w:numPr>
        <w:numId w:val="2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624051"/>
    <w:rPr>
      <w:rFonts w:ascii="Calibri" w:hAnsi="Calibri"/>
      <w:sz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624051"/>
    <w:pPr>
      <w:widowControl w:val="0"/>
      <w:numPr>
        <w:numId w:val="3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624051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624051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624051"/>
    <w:rPr>
      <w:rFonts w:ascii="Arial"/>
      <w:b/>
      <w:spacing w:val="-1"/>
      <w:sz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624051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624051"/>
    <w:rPr>
      <w:rFonts w:ascii="Arial"/>
      <w:b/>
      <w:sz w:val="32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624051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624051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24051"/>
    <w:pPr>
      <w:keepNext/>
      <w:jc w:val="center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051"/>
    <w:rPr>
      <w:color w:val="0000FF" w:themeColor="hyperlink"/>
      <w:u w:val="single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624051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4051"/>
    <w:pPr>
      <w:ind w:left="720"/>
      <w:contextualSpacing/>
    </w:pPr>
  </w:style>
  <w:style w:type="table" w:styleId="TableGrid">
    <w:name w:val="Table Grid"/>
    <w:basedOn w:val="TableNormal"/>
    <w:uiPriority w:val="59"/>
    <w:rsid w:val="0062405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624051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624051"/>
    <w:rPr>
      <w:rFonts w:ascii="Arial" w:eastAsia="Arial" w:hAnsi="Arial" w:cstheme="majorBid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051"/>
  </w:style>
  <w:style w:type="character" w:customStyle="1" w:styleId="Heading2Char">
    <w:name w:val="Heading 2 Char"/>
    <w:basedOn w:val="DefaultParagraphFont"/>
    <w:link w:val="Heading2"/>
    <w:uiPriority w:val="9"/>
    <w:semiHidden/>
    <w:rsid w:val="00624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624051"/>
    <w:pPr>
      <w:widowControl w:val="0"/>
      <w:numPr>
        <w:ilvl w:val="1"/>
        <w:numId w:val="3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0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051"/>
  </w:style>
  <w:style w:type="paragraph" w:styleId="Footer">
    <w:name w:val="footer"/>
    <w:basedOn w:val="Normal"/>
    <w:link w:val="FooterChar"/>
    <w:uiPriority w:val="99"/>
    <w:unhideWhenUsed/>
    <w:rsid w:val="006240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051"/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624051"/>
    <w:pPr>
      <w:widowControl w:val="0"/>
      <w:numPr>
        <w:ilvl w:val="2"/>
        <w:numId w:val="3"/>
      </w:numPr>
      <w:tabs>
        <w:tab w:val="left" w:pos="1932"/>
      </w:tabs>
      <w:spacing w:before="103" w:after="0" w:line="226" w:lineRule="auto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624051"/>
    <w:pPr>
      <w:widowControl w:val="0"/>
      <w:numPr>
        <w:ilvl w:val="3"/>
        <w:numId w:val="3"/>
      </w:numPr>
      <w:tabs>
        <w:tab w:val="left" w:pos="2436"/>
      </w:tabs>
      <w:spacing w:before="117" w:after="0" w:line="226" w:lineRule="auto"/>
      <w:ind w:right="111" w:hanging="591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624051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624051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624051"/>
    <w:pPr>
      <w:widowControl w:val="0"/>
      <w:numPr>
        <w:numId w:val="1"/>
      </w:numPr>
      <w:tabs>
        <w:tab w:val="left" w:pos="1932"/>
      </w:tabs>
      <w:spacing w:before="123" w:after="0" w:line="260" w:lineRule="exact"/>
      <w:ind w:right="113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624051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624051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624051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6240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624051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624051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624051"/>
    <w:pPr>
      <w:widowControl w:val="0"/>
      <w:numPr>
        <w:numId w:val="2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624051"/>
    <w:rPr>
      <w:rFonts w:ascii="Calibri" w:hAnsi="Calibri"/>
      <w:sz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624051"/>
    <w:pPr>
      <w:widowControl w:val="0"/>
      <w:numPr>
        <w:numId w:val="3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624051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624051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624051"/>
    <w:rPr>
      <w:rFonts w:ascii="Arial"/>
      <w:b/>
      <w:spacing w:val="-1"/>
      <w:sz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624051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624051"/>
    <w:rPr>
      <w:rFonts w:ascii="Arial"/>
      <w:b/>
      <w:sz w:val="32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624051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624051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24051"/>
    <w:pPr>
      <w:keepNext/>
      <w:jc w:val="center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051"/>
    <w:rPr>
      <w:color w:val="0000FF" w:themeColor="hyperlink"/>
      <w:u w:val="single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624051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6240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4051"/>
    <w:pPr>
      <w:ind w:left="720"/>
      <w:contextualSpacing/>
    </w:pPr>
  </w:style>
  <w:style w:type="table" w:styleId="TableGrid">
    <w:name w:val="Table Grid"/>
    <w:basedOn w:val="TableNormal"/>
    <w:uiPriority w:val="59"/>
    <w:rsid w:val="0062405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624051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624051"/>
    <w:rPr>
      <w:rFonts w:ascii="Arial" w:eastAsia="Arial" w:hAnsi="Arial" w:cstheme="majorBid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051"/>
  </w:style>
  <w:style w:type="character" w:customStyle="1" w:styleId="Heading2Char">
    <w:name w:val="Heading 2 Char"/>
    <w:basedOn w:val="DefaultParagraphFont"/>
    <w:link w:val="Heading2"/>
    <w:uiPriority w:val="9"/>
    <w:semiHidden/>
    <w:rsid w:val="00624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hvr.gov.au/access-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stategrowth.tas.gov.au/TLCClass1Network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Crapnell</dc:creator>
  <cp:keywords/>
  <dc:description/>
  <cp:lastModifiedBy>Rob Crapnell</cp:lastModifiedBy>
  <cp:revision>8</cp:revision>
  <dcterms:created xsi:type="dcterms:W3CDTF">2017-05-03T00:24:00Z</dcterms:created>
  <dcterms:modified xsi:type="dcterms:W3CDTF">2017-05-04T05:25:00Z</dcterms:modified>
</cp:coreProperties>
</file>