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77012A">
        <w:rPr>
          <w:rFonts w:ascii="Arial" w:hAnsi="Arial" w:cs="Arial"/>
        </w:rPr>
        <w:t>18</w:t>
      </w:r>
      <w:r w:rsidR="00A847BD">
        <w:rPr>
          <w:rFonts w:ascii="Arial" w:hAnsi="Arial" w:cs="Arial"/>
        </w:rPr>
        <w:t xml:space="preserve"> May 2017</w:t>
      </w:r>
      <w:r w:rsidR="00777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proofErr w:type="spellStart"/>
      <w:r w:rsidR="00A847BD">
        <w:rPr>
          <w:rFonts w:ascii="Arial" w:hAnsi="Arial" w:cs="Arial"/>
        </w:rPr>
        <w:t>CommSol</w:t>
      </w:r>
      <w:proofErr w:type="spellEnd"/>
      <w:r w:rsidR="00A847BD">
        <w:rPr>
          <w:rFonts w:ascii="Arial" w:hAnsi="Arial" w:cs="Arial"/>
        </w:rPr>
        <w:t xml:space="preserve"> Holdings Pty Ltd</w:t>
      </w:r>
      <w:r w:rsidR="00B0666A" w:rsidRPr="00B0666A">
        <w:rPr>
          <w:rFonts w:ascii="Arial" w:hAnsi="Arial" w:cs="Arial"/>
        </w:rPr>
        <w:t xml:space="preserve"> </w:t>
      </w:r>
      <w:r w:rsidR="00E4612C">
        <w:rPr>
          <w:rFonts w:ascii="Arial" w:hAnsi="Arial" w:cs="Arial"/>
        </w:rPr>
        <w:t>ACN</w:t>
      </w:r>
      <w:r w:rsidR="00B0666A" w:rsidRPr="00B0666A">
        <w:rPr>
          <w:rFonts w:ascii="Arial" w:hAnsi="Arial" w:cs="Arial"/>
        </w:rPr>
        <w:t xml:space="preserve">: </w:t>
      </w:r>
      <w:r w:rsidR="00A847BD">
        <w:rPr>
          <w:rFonts w:ascii="Arial" w:hAnsi="Arial" w:cs="Arial"/>
        </w:rPr>
        <w:t>618 571 529</w:t>
      </w:r>
      <w:r w:rsidR="00E46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su</w:t>
      </w:r>
      <w:bookmarkStart w:id="0" w:name="_GoBack"/>
      <w:bookmarkEnd w:id="0"/>
      <w:r>
        <w:rPr>
          <w:rFonts w:ascii="Arial" w:hAnsi="Arial" w:cs="Arial"/>
        </w:rPr>
        <w:t>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Section 63 of the Act provides that a carrier licence may be subject to any conditions </w:t>
      </w:r>
      <w:proofErr w:type="gramStart"/>
      <w:r>
        <w:rPr>
          <w:rFonts w:ascii="Arial" w:hAnsi="Arial" w:cs="Arial"/>
        </w:rPr>
        <w:t>declared</w:t>
      </w:r>
      <w:proofErr w:type="gramEnd"/>
      <w:r>
        <w:rPr>
          <w:rFonts w:ascii="Arial" w:hAnsi="Arial" w:cs="Arial"/>
        </w:rPr>
        <w:t xml:space="preserve">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>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26" w:rsidRDefault="00F10B26" w:rsidP="003A707F">
      <w:r>
        <w:separator/>
      </w:r>
    </w:p>
  </w:endnote>
  <w:endnote w:type="continuationSeparator" w:id="0">
    <w:p w:rsidR="00F10B26" w:rsidRDefault="00F10B26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26" w:rsidRDefault="00F10B26" w:rsidP="003A707F">
      <w:r>
        <w:separator/>
      </w:r>
    </w:p>
  </w:footnote>
  <w:footnote w:type="continuationSeparator" w:id="0">
    <w:p w:rsidR="00F10B26" w:rsidRDefault="00F10B26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54B4"/>
    <w:rsid w:val="00026DAA"/>
    <w:rsid w:val="00065A91"/>
    <w:rsid w:val="00066BE2"/>
    <w:rsid w:val="00080825"/>
    <w:rsid w:val="000B1B67"/>
    <w:rsid w:val="000D7142"/>
    <w:rsid w:val="000E1F2B"/>
    <w:rsid w:val="00157D38"/>
    <w:rsid w:val="00161E84"/>
    <w:rsid w:val="00186E17"/>
    <w:rsid w:val="00193937"/>
    <w:rsid w:val="00194A0B"/>
    <w:rsid w:val="001C2AAD"/>
    <w:rsid w:val="001D6BC7"/>
    <w:rsid w:val="001E6DF9"/>
    <w:rsid w:val="001F6E54"/>
    <w:rsid w:val="00214DD5"/>
    <w:rsid w:val="00225150"/>
    <w:rsid w:val="00233224"/>
    <w:rsid w:val="002523F2"/>
    <w:rsid w:val="00253A6D"/>
    <w:rsid w:val="00272B5E"/>
    <w:rsid w:val="00280BCD"/>
    <w:rsid w:val="00297B7B"/>
    <w:rsid w:val="003031BA"/>
    <w:rsid w:val="003428E9"/>
    <w:rsid w:val="00342A50"/>
    <w:rsid w:val="0037682C"/>
    <w:rsid w:val="003A4EF2"/>
    <w:rsid w:val="003A707F"/>
    <w:rsid w:val="003B0EC1"/>
    <w:rsid w:val="003B573B"/>
    <w:rsid w:val="003C6198"/>
    <w:rsid w:val="003E5A35"/>
    <w:rsid w:val="003E5CBA"/>
    <w:rsid w:val="003F2CBD"/>
    <w:rsid w:val="003F2E9F"/>
    <w:rsid w:val="00400891"/>
    <w:rsid w:val="004028E7"/>
    <w:rsid w:val="0042233B"/>
    <w:rsid w:val="00424B97"/>
    <w:rsid w:val="0042530B"/>
    <w:rsid w:val="00437548"/>
    <w:rsid w:val="00470B09"/>
    <w:rsid w:val="00476BA3"/>
    <w:rsid w:val="00490A2B"/>
    <w:rsid w:val="004A68E2"/>
    <w:rsid w:val="004B2753"/>
    <w:rsid w:val="004C4AD5"/>
    <w:rsid w:val="004D3CFA"/>
    <w:rsid w:val="004F1275"/>
    <w:rsid w:val="005132CE"/>
    <w:rsid w:val="00520873"/>
    <w:rsid w:val="005245FC"/>
    <w:rsid w:val="00546C69"/>
    <w:rsid w:val="005546A5"/>
    <w:rsid w:val="00573D44"/>
    <w:rsid w:val="005907A7"/>
    <w:rsid w:val="00592A3F"/>
    <w:rsid w:val="00595296"/>
    <w:rsid w:val="005A73B1"/>
    <w:rsid w:val="005B6E13"/>
    <w:rsid w:val="005F1462"/>
    <w:rsid w:val="006314AD"/>
    <w:rsid w:val="00640B31"/>
    <w:rsid w:val="00641C26"/>
    <w:rsid w:val="00647A95"/>
    <w:rsid w:val="006620AA"/>
    <w:rsid w:val="00670748"/>
    <w:rsid w:val="006A2958"/>
    <w:rsid w:val="006A30D4"/>
    <w:rsid w:val="006B10D8"/>
    <w:rsid w:val="006E4A15"/>
    <w:rsid w:val="006F1B8D"/>
    <w:rsid w:val="006F7C58"/>
    <w:rsid w:val="00703464"/>
    <w:rsid w:val="007207BB"/>
    <w:rsid w:val="00724645"/>
    <w:rsid w:val="007272A7"/>
    <w:rsid w:val="00727787"/>
    <w:rsid w:val="0073043E"/>
    <w:rsid w:val="00740386"/>
    <w:rsid w:val="0075230D"/>
    <w:rsid w:val="007646E0"/>
    <w:rsid w:val="007649C5"/>
    <w:rsid w:val="0077012A"/>
    <w:rsid w:val="00777191"/>
    <w:rsid w:val="00784822"/>
    <w:rsid w:val="007C433D"/>
    <w:rsid w:val="007D2D30"/>
    <w:rsid w:val="008040B9"/>
    <w:rsid w:val="00833CD8"/>
    <w:rsid w:val="00840A06"/>
    <w:rsid w:val="008439B7"/>
    <w:rsid w:val="0087253F"/>
    <w:rsid w:val="00897B87"/>
    <w:rsid w:val="008A3205"/>
    <w:rsid w:val="008B4DFD"/>
    <w:rsid w:val="008E4F6C"/>
    <w:rsid w:val="008F5E68"/>
    <w:rsid w:val="0093564B"/>
    <w:rsid w:val="0093733C"/>
    <w:rsid w:val="00947B73"/>
    <w:rsid w:val="0095048F"/>
    <w:rsid w:val="009539C7"/>
    <w:rsid w:val="00976926"/>
    <w:rsid w:val="00977078"/>
    <w:rsid w:val="00997231"/>
    <w:rsid w:val="009C21C3"/>
    <w:rsid w:val="009D0FBA"/>
    <w:rsid w:val="009D6188"/>
    <w:rsid w:val="00A00F21"/>
    <w:rsid w:val="00A12724"/>
    <w:rsid w:val="00A1612B"/>
    <w:rsid w:val="00A23755"/>
    <w:rsid w:val="00A25959"/>
    <w:rsid w:val="00A32596"/>
    <w:rsid w:val="00A5121A"/>
    <w:rsid w:val="00A53BF1"/>
    <w:rsid w:val="00A606DF"/>
    <w:rsid w:val="00A60B00"/>
    <w:rsid w:val="00A847BD"/>
    <w:rsid w:val="00A857F6"/>
    <w:rsid w:val="00A96946"/>
    <w:rsid w:val="00AC749C"/>
    <w:rsid w:val="00AD72A5"/>
    <w:rsid w:val="00AF304F"/>
    <w:rsid w:val="00B0074C"/>
    <w:rsid w:val="00B0666A"/>
    <w:rsid w:val="00B07AAC"/>
    <w:rsid w:val="00B16B41"/>
    <w:rsid w:val="00B36131"/>
    <w:rsid w:val="00B406FE"/>
    <w:rsid w:val="00B84226"/>
    <w:rsid w:val="00BA3B6B"/>
    <w:rsid w:val="00BE3265"/>
    <w:rsid w:val="00BF7912"/>
    <w:rsid w:val="00C22138"/>
    <w:rsid w:val="00C37ED3"/>
    <w:rsid w:val="00C41326"/>
    <w:rsid w:val="00C5449F"/>
    <w:rsid w:val="00C57B4E"/>
    <w:rsid w:val="00C629C5"/>
    <w:rsid w:val="00C63C4E"/>
    <w:rsid w:val="00C71930"/>
    <w:rsid w:val="00C76F97"/>
    <w:rsid w:val="00C830A7"/>
    <w:rsid w:val="00C853A0"/>
    <w:rsid w:val="00C85B4F"/>
    <w:rsid w:val="00CD233E"/>
    <w:rsid w:val="00CD71A5"/>
    <w:rsid w:val="00CF34F1"/>
    <w:rsid w:val="00D05CC8"/>
    <w:rsid w:val="00D41E4A"/>
    <w:rsid w:val="00D47959"/>
    <w:rsid w:val="00D56198"/>
    <w:rsid w:val="00D562FD"/>
    <w:rsid w:val="00D7349B"/>
    <w:rsid w:val="00D77A88"/>
    <w:rsid w:val="00DA238C"/>
    <w:rsid w:val="00DB41CC"/>
    <w:rsid w:val="00DE41ED"/>
    <w:rsid w:val="00DE44AA"/>
    <w:rsid w:val="00E320CD"/>
    <w:rsid w:val="00E4612C"/>
    <w:rsid w:val="00E751B2"/>
    <w:rsid w:val="00E874C6"/>
    <w:rsid w:val="00E9714B"/>
    <w:rsid w:val="00EA1EA8"/>
    <w:rsid w:val="00EA2A4A"/>
    <w:rsid w:val="00EC4D39"/>
    <w:rsid w:val="00EC552E"/>
    <w:rsid w:val="00EC5C99"/>
    <w:rsid w:val="00ED5651"/>
    <w:rsid w:val="00F10B26"/>
    <w:rsid w:val="00F25A59"/>
    <w:rsid w:val="00F27BDD"/>
    <w:rsid w:val="00F40885"/>
    <w:rsid w:val="00F61782"/>
    <w:rsid w:val="00F72E64"/>
    <w:rsid w:val="00F875E8"/>
    <w:rsid w:val="00FB4443"/>
    <w:rsid w:val="00FC1694"/>
    <w:rsid w:val="00FC7CEE"/>
    <w:rsid w:val="00FE1AC1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4A20-A110-4874-9137-39DDA9D5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Peter Jones</cp:lastModifiedBy>
  <cp:revision>2</cp:revision>
  <cp:lastPrinted>2015-05-20T04:27:00Z</cp:lastPrinted>
  <dcterms:created xsi:type="dcterms:W3CDTF">2017-05-18T07:09:00Z</dcterms:created>
  <dcterms:modified xsi:type="dcterms:W3CDTF">2017-05-18T07:09:00Z</dcterms:modified>
</cp:coreProperties>
</file>