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6BB" w:rsidRDefault="00BE66B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9" o:title=""/>
          </v:shape>
          <o:OLEObject Type="Embed" ProgID="Word.Picture.8" ShapeID="_x0000_i1026" DrawAspect="Content" ObjectID="_1585051494" r:id="rId10"/>
        </w:object>
      </w:r>
    </w:p>
    <w:p w:rsidR="00BE66BB" w:rsidRDefault="00BE66BB"/>
    <w:p w:rsidR="00BE66BB" w:rsidRDefault="00BE66BB" w:rsidP="00BE66BB">
      <w:pPr>
        <w:spacing w:line="240" w:lineRule="auto"/>
      </w:pPr>
    </w:p>
    <w:p w:rsidR="00BE66BB" w:rsidRDefault="00BE66BB" w:rsidP="00BE66BB"/>
    <w:p w:rsidR="00BE66BB" w:rsidRDefault="00BE66BB" w:rsidP="00BE66BB"/>
    <w:p w:rsidR="00BE66BB" w:rsidRDefault="00BE66BB" w:rsidP="00BE66BB"/>
    <w:p w:rsidR="00BE66BB" w:rsidRDefault="00BE66BB" w:rsidP="00BE66BB"/>
    <w:p w:rsidR="0048364F" w:rsidRPr="00157C49" w:rsidRDefault="00236739" w:rsidP="0084212F">
      <w:pPr>
        <w:pStyle w:val="ShortT"/>
      </w:pPr>
      <w:r w:rsidRPr="00157C49">
        <w:t>Treasury Laws Amendment (</w:t>
      </w:r>
      <w:r w:rsidR="00E90F87" w:rsidRPr="00157C49">
        <w:t xml:space="preserve">2017 </w:t>
      </w:r>
      <w:r w:rsidRPr="00157C49">
        <w:t>Measures No.</w:t>
      </w:r>
      <w:r w:rsidR="00157C49" w:rsidRPr="00157C49">
        <w:t> </w:t>
      </w:r>
      <w:r w:rsidRPr="00157C49">
        <w:t xml:space="preserve">5) </w:t>
      </w:r>
      <w:r w:rsidR="00BE66BB">
        <w:t>Act</w:t>
      </w:r>
      <w:r w:rsidR="00C164CA" w:rsidRPr="00157C49">
        <w:t xml:space="preserve"> 201</w:t>
      </w:r>
      <w:r w:rsidR="00E774F8">
        <w:t>8</w:t>
      </w:r>
    </w:p>
    <w:p w:rsidR="0048364F" w:rsidRPr="00157C49" w:rsidRDefault="0048364F" w:rsidP="0048364F"/>
    <w:p w:rsidR="0048364F" w:rsidRPr="00157C49" w:rsidRDefault="00C164CA" w:rsidP="00BE66BB">
      <w:pPr>
        <w:pStyle w:val="Actno"/>
        <w:spacing w:before="400"/>
      </w:pPr>
      <w:r w:rsidRPr="00157C49">
        <w:t>No</w:t>
      </w:r>
      <w:r w:rsidR="00DB1F3D" w:rsidRPr="00157C49">
        <w:t>.</w:t>
      </w:r>
      <w:r w:rsidR="00AF35C4">
        <w:t xml:space="preserve"> 27</w:t>
      </w:r>
      <w:r w:rsidRPr="00157C49">
        <w:t>, 201</w:t>
      </w:r>
      <w:r w:rsidR="00E774F8">
        <w:t>8</w:t>
      </w:r>
    </w:p>
    <w:p w:rsidR="0048364F" w:rsidRPr="00157C49" w:rsidRDefault="0048364F" w:rsidP="0048364F"/>
    <w:p w:rsidR="00BE66BB" w:rsidRDefault="00BE66BB" w:rsidP="00BE66BB"/>
    <w:p w:rsidR="00BE66BB" w:rsidRDefault="00BE66BB" w:rsidP="00BE66BB"/>
    <w:p w:rsidR="00BE66BB" w:rsidRDefault="00BE66BB" w:rsidP="00BE66BB"/>
    <w:p w:rsidR="00BE66BB" w:rsidRDefault="00BE66BB" w:rsidP="00BE66BB"/>
    <w:p w:rsidR="0048364F" w:rsidRPr="00157C49" w:rsidRDefault="00BE66BB" w:rsidP="0048364F">
      <w:pPr>
        <w:pStyle w:val="LongT"/>
      </w:pPr>
      <w:r>
        <w:t>An Act</w:t>
      </w:r>
      <w:r w:rsidR="0048364F" w:rsidRPr="00157C49">
        <w:t xml:space="preserve"> to </w:t>
      </w:r>
      <w:r w:rsidR="00E36E96" w:rsidRPr="00157C49">
        <w:t>amend the law relating to corporations, financial products and services and the Productivity Commission</w:t>
      </w:r>
      <w:r w:rsidR="00AE0511" w:rsidRPr="00157C49">
        <w:t xml:space="preserve">, </w:t>
      </w:r>
      <w:r w:rsidR="0048364F" w:rsidRPr="00157C49">
        <w:t>and for related purposes</w:t>
      </w:r>
    </w:p>
    <w:p w:rsidR="0048364F" w:rsidRPr="00157C49" w:rsidRDefault="0048364F" w:rsidP="0048364F">
      <w:pPr>
        <w:pStyle w:val="Header"/>
        <w:tabs>
          <w:tab w:val="clear" w:pos="4150"/>
          <w:tab w:val="clear" w:pos="8307"/>
        </w:tabs>
      </w:pPr>
      <w:r w:rsidRPr="00157C49">
        <w:rPr>
          <w:rStyle w:val="CharAmSchNo"/>
        </w:rPr>
        <w:t xml:space="preserve"> </w:t>
      </w:r>
      <w:r w:rsidRPr="00157C49">
        <w:rPr>
          <w:rStyle w:val="CharAmSchText"/>
        </w:rPr>
        <w:t xml:space="preserve"> </w:t>
      </w:r>
    </w:p>
    <w:p w:rsidR="0048364F" w:rsidRPr="00157C49" w:rsidRDefault="0048364F" w:rsidP="0048364F">
      <w:pPr>
        <w:pStyle w:val="Header"/>
        <w:tabs>
          <w:tab w:val="clear" w:pos="4150"/>
          <w:tab w:val="clear" w:pos="8307"/>
        </w:tabs>
      </w:pPr>
      <w:r w:rsidRPr="00157C49">
        <w:rPr>
          <w:rStyle w:val="CharAmPartNo"/>
        </w:rPr>
        <w:t xml:space="preserve"> </w:t>
      </w:r>
      <w:r w:rsidRPr="00157C49">
        <w:rPr>
          <w:rStyle w:val="CharAmPartText"/>
        </w:rPr>
        <w:t xml:space="preserve"> </w:t>
      </w:r>
    </w:p>
    <w:p w:rsidR="0048364F" w:rsidRPr="00157C49" w:rsidRDefault="0048364F" w:rsidP="0048364F">
      <w:pPr>
        <w:sectPr w:rsidR="0048364F" w:rsidRPr="00157C49" w:rsidSect="00BE66BB">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157C49" w:rsidRDefault="0048364F" w:rsidP="00CB6B6C">
      <w:pPr>
        <w:rPr>
          <w:sz w:val="36"/>
        </w:rPr>
      </w:pPr>
      <w:r w:rsidRPr="00157C49">
        <w:rPr>
          <w:sz w:val="36"/>
        </w:rPr>
        <w:lastRenderedPageBreak/>
        <w:t>Contents</w:t>
      </w:r>
    </w:p>
    <w:p w:rsidR="003B098D" w:rsidRDefault="003B098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B098D">
        <w:rPr>
          <w:noProof/>
        </w:rPr>
        <w:tab/>
      </w:r>
      <w:r w:rsidRPr="003B098D">
        <w:rPr>
          <w:noProof/>
        </w:rPr>
        <w:fldChar w:fldCharType="begin"/>
      </w:r>
      <w:r w:rsidRPr="003B098D">
        <w:rPr>
          <w:noProof/>
        </w:rPr>
        <w:instrText xml:space="preserve"> PAGEREF _Toc511309081 \h </w:instrText>
      </w:r>
      <w:r w:rsidRPr="003B098D">
        <w:rPr>
          <w:noProof/>
        </w:rPr>
      </w:r>
      <w:r w:rsidRPr="003B098D">
        <w:rPr>
          <w:noProof/>
        </w:rPr>
        <w:fldChar w:fldCharType="separate"/>
      </w:r>
      <w:r w:rsidR="00DD0636">
        <w:rPr>
          <w:noProof/>
        </w:rPr>
        <w:t>1</w:t>
      </w:r>
      <w:r w:rsidRPr="003B098D">
        <w:rPr>
          <w:noProof/>
        </w:rPr>
        <w:fldChar w:fldCharType="end"/>
      </w:r>
    </w:p>
    <w:p w:rsidR="003B098D" w:rsidRDefault="003B098D">
      <w:pPr>
        <w:pStyle w:val="TOC5"/>
        <w:rPr>
          <w:rFonts w:asciiTheme="minorHAnsi" w:eastAsiaTheme="minorEastAsia" w:hAnsiTheme="minorHAnsi" w:cstheme="minorBidi"/>
          <w:noProof/>
          <w:kern w:val="0"/>
          <w:sz w:val="22"/>
          <w:szCs w:val="22"/>
        </w:rPr>
      </w:pPr>
      <w:r>
        <w:rPr>
          <w:noProof/>
        </w:rPr>
        <w:t>2</w:t>
      </w:r>
      <w:r>
        <w:rPr>
          <w:noProof/>
        </w:rPr>
        <w:tab/>
        <w:t>Commencement</w:t>
      </w:r>
      <w:r w:rsidRPr="003B098D">
        <w:rPr>
          <w:noProof/>
        </w:rPr>
        <w:tab/>
      </w:r>
      <w:r w:rsidRPr="003B098D">
        <w:rPr>
          <w:noProof/>
        </w:rPr>
        <w:fldChar w:fldCharType="begin"/>
      </w:r>
      <w:r w:rsidRPr="003B098D">
        <w:rPr>
          <w:noProof/>
        </w:rPr>
        <w:instrText xml:space="preserve"> PAGEREF _Toc511309082 \h </w:instrText>
      </w:r>
      <w:r w:rsidRPr="003B098D">
        <w:rPr>
          <w:noProof/>
        </w:rPr>
      </w:r>
      <w:r w:rsidRPr="003B098D">
        <w:rPr>
          <w:noProof/>
        </w:rPr>
        <w:fldChar w:fldCharType="separate"/>
      </w:r>
      <w:r w:rsidR="00DD0636">
        <w:rPr>
          <w:noProof/>
        </w:rPr>
        <w:t>2</w:t>
      </w:r>
      <w:r w:rsidRPr="003B098D">
        <w:rPr>
          <w:noProof/>
        </w:rPr>
        <w:fldChar w:fldCharType="end"/>
      </w:r>
    </w:p>
    <w:p w:rsidR="003B098D" w:rsidRDefault="003B098D">
      <w:pPr>
        <w:pStyle w:val="TOC5"/>
        <w:rPr>
          <w:rFonts w:asciiTheme="minorHAnsi" w:eastAsiaTheme="minorEastAsia" w:hAnsiTheme="minorHAnsi" w:cstheme="minorBidi"/>
          <w:noProof/>
          <w:kern w:val="0"/>
          <w:sz w:val="22"/>
          <w:szCs w:val="22"/>
        </w:rPr>
      </w:pPr>
      <w:r>
        <w:rPr>
          <w:noProof/>
        </w:rPr>
        <w:t>3</w:t>
      </w:r>
      <w:r>
        <w:rPr>
          <w:noProof/>
        </w:rPr>
        <w:tab/>
        <w:t>Schedules</w:t>
      </w:r>
      <w:r w:rsidRPr="003B098D">
        <w:rPr>
          <w:noProof/>
        </w:rPr>
        <w:tab/>
      </w:r>
      <w:r w:rsidRPr="003B098D">
        <w:rPr>
          <w:noProof/>
        </w:rPr>
        <w:fldChar w:fldCharType="begin"/>
      </w:r>
      <w:r w:rsidRPr="003B098D">
        <w:rPr>
          <w:noProof/>
        </w:rPr>
        <w:instrText xml:space="preserve"> PAGEREF _Toc511309083 \h </w:instrText>
      </w:r>
      <w:r w:rsidRPr="003B098D">
        <w:rPr>
          <w:noProof/>
        </w:rPr>
      </w:r>
      <w:r w:rsidRPr="003B098D">
        <w:rPr>
          <w:noProof/>
        </w:rPr>
        <w:fldChar w:fldCharType="separate"/>
      </w:r>
      <w:r w:rsidR="00DD0636">
        <w:rPr>
          <w:noProof/>
        </w:rPr>
        <w:t>2</w:t>
      </w:r>
      <w:r w:rsidRPr="003B098D">
        <w:rPr>
          <w:noProof/>
        </w:rPr>
        <w:fldChar w:fldCharType="end"/>
      </w:r>
    </w:p>
    <w:p w:rsidR="003B098D" w:rsidRDefault="003B098D">
      <w:pPr>
        <w:pStyle w:val="TOC6"/>
        <w:rPr>
          <w:rFonts w:asciiTheme="minorHAnsi" w:eastAsiaTheme="minorEastAsia" w:hAnsiTheme="minorHAnsi" w:cstheme="minorBidi"/>
          <w:b w:val="0"/>
          <w:noProof/>
          <w:kern w:val="0"/>
          <w:sz w:val="22"/>
          <w:szCs w:val="22"/>
        </w:rPr>
      </w:pPr>
      <w:r>
        <w:rPr>
          <w:noProof/>
        </w:rPr>
        <w:t>Schedule 1—Financial benchmarks</w:t>
      </w:r>
      <w:r w:rsidRPr="003B098D">
        <w:rPr>
          <w:b w:val="0"/>
          <w:noProof/>
          <w:sz w:val="18"/>
        </w:rPr>
        <w:tab/>
      </w:r>
      <w:r w:rsidRPr="003B098D">
        <w:rPr>
          <w:b w:val="0"/>
          <w:noProof/>
          <w:sz w:val="18"/>
        </w:rPr>
        <w:fldChar w:fldCharType="begin"/>
      </w:r>
      <w:r w:rsidRPr="003B098D">
        <w:rPr>
          <w:b w:val="0"/>
          <w:noProof/>
          <w:sz w:val="18"/>
        </w:rPr>
        <w:instrText xml:space="preserve"> PAGEREF _Toc511309084 \h </w:instrText>
      </w:r>
      <w:r w:rsidRPr="003B098D">
        <w:rPr>
          <w:b w:val="0"/>
          <w:noProof/>
          <w:sz w:val="18"/>
        </w:rPr>
      </w:r>
      <w:r w:rsidRPr="003B098D">
        <w:rPr>
          <w:b w:val="0"/>
          <w:noProof/>
          <w:sz w:val="18"/>
        </w:rPr>
        <w:fldChar w:fldCharType="separate"/>
      </w:r>
      <w:r w:rsidR="00DD0636">
        <w:rPr>
          <w:b w:val="0"/>
          <w:noProof/>
          <w:sz w:val="18"/>
        </w:rPr>
        <w:t>3</w:t>
      </w:r>
      <w:r w:rsidRPr="003B098D">
        <w:rPr>
          <w:b w:val="0"/>
          <w:noProof/>
          <w:sz w:val="18"/>
        </w:rPr>
        <w:fldChar w:fldCharType="end"/>
      </w:r>
    </w:p>
    <w:p w:rsidR="003B098D" w:rsidRDefault="003B098D">
      <w:pPr>
        <w:pStyle w:val="TOC7"/>
        <w:rPr>
          <w:rFonts w:asciiTheme="minorHAnsi" w:eastAsiaTheme="minorEastAsia" w:hAnsiTheme="minorHAnsi" w:cstheme="minorBidi"/>
          <w:noProof/>
          <w:kern w:val="0"/>
          <w:sz w:val="22"/>
          <w:szCs w:val="22"/>
        </w:rPr>
      </w:pPr>
      <w:r>
        <w:rPr>
          <w:noProof/>
        </w:rPr>
        <w:t>Part 1—Main amendments</w:t>
      </w:r>
      <w:r w:rsidRPr="003B098D">
        <w:rPr>
          <w:noProof/>
          <w:sz w:val="18"/>
        </w:rPr>
        <w:tab/>
      </w:r>
      <w:r w:rsidRPr="003B098D">
        <w:rPr>
          <w:noProof/>
          <w:sz w:val="18"/>
        </w:rPr>
        <w:fldChar w:fldCharType="begin"/>
      </w:r>
      <w:r w:rsidRPr="003B098D">
        <w:rPr>
          <w:noProof/>
          <w:sz w:val="18"/>
        </w:rPr>
        <w:instrText xml:space="preserve"> PAGEREF _Toc511309085 \h </w:instrText>
      </w:r>
      <w:r w:rsidRPr="003B098D">
        <w:rPr>
          <w:noProof/>
          <w:sz w:val="18"/>
        </w:rPr>
      </w:r>
      <w:r w:rsidRPr="003B098D">
        <w:rPr>
          <w:noProof/>
          <w:sz w:val="18"/>
        </w:rPr>
        <w:fldChar w:fldCharType="separate"/>
      </w:r>
      <w:r w:rsidR="00DD0636">
        <w:rPr>
          <w:noProof/>
          <w:sz w:val="18"/>
        </w:rPr>
        <w:t>3</w:t>
      </w:r>
      <w:r w:rsidRPr="003B098D">
        <w:rPr>
          <w:noProof/>
          <w:sz w:val="18"/>
        </w:rPr>
        <w:fldChar w:fldCharType="end"/>
      </w:r>
    </w:p>
    <w:p w:rsidR="003B098D" w:rsidRDefault="003B098D">
      <w:pPr>
        <w:pStyle w:val="TOC9"/>
        <w:rPr>
          <w:rFonts w:asciiTheme="minorHAnsi" w:eastAsiaTheme="minorEastAsia" w:hAnsiTheme="minorHAnsi" w:cstheme="minorBidi"/>
          <w:i w:val="0"/>
          <w:noProof/>
          <w:kern w:val="0"/>
          <w:sz w:val="22"/>
          <w:szCs w:val="22"/>
        </w:rPr>
      </w:pPr>
      <w:r>
        <w:rPr>
          <w:noProof/>
        </w:rPr>
        <w:t>Corporations Act 2001</w:t>
      </w:r>
      <w:r w:rsidRPr="003B098D">
        <w:rPr>
          <w:i w:val="0"/>
          <w:noProof/>
          <w:sz w:val="18"/>
        </w:rPr>
        <w:tab/>
      </w:r>
      <w:r w:rsidRPr="003B098D">
        <w:rPr>
          <w:i w:val="0"/>
          <w:noProof/>
          <w:sz w:val="18"/>
        </w:rPr>
        <w:fldChar w:fldCharType="begin"/>
      </w:r>
      <w:r w:rsidRPr="003B098D">
        <w:rPr>
          <w:i w:val="0"/>
          <w:noProof/>
          <w:sz w:val="18"/>
        </w:rPr>
        <w:instrText xml:space="preserve"> PAGEREF _Toc511309086 \h </w:instrText>
      </w:r>
      <w:r w:rsidRPr="003B098D">
        <w:rPr>
          <w:i w:val="0"/>
          <w:noProof/>
          <w:sz w:val="18"/>
        </w:rPr>
      </w:r>
      <w:r w:rsidRPr="003B098D">
        <w:rPr>
          <w:i w:val="0"/>
          <w:noProof/>
          <w:sz w:val="18"/>
        </w:rPr>
        <w:fldChar w:fldCharType="separate"/>
      </w:r>
      <w:r w:rsidR="00DD0636">
        <w:rPr>
          <w:i w:val="0"/>
          <w:noProof/>
          <w:sz w:val="18"/>
        </w:rPr>
        <w:t>3</w:t>
      </w:r>
      <w:r w:rsidRPr="003B098D">
        <w:rPr>
          <w:i w:val="0"/>
          <w:noProof/>
          <w:sz w:val="18"/>
        </w:rPr>
        <w:fldChar w:fldCharType="end"/>
      </w:r>
    </w:p>
    <w:p w:rsidR="003B098D" w:rsidRDefault="003B098D">
      <w:pPr>
        <w:pStyle w:val="TOC7"/>
        <w:rPr>
          <w:rFonts w:asciiTheme="minorHAnsi" w:eastAsiaTheme="minorEastAsia" w:hAnsiTheme="minorHAnsi" w:cstheme="minorBidi"/>
          <w:noProof/>
          <w:kern w:val="0"/>
          <w:sz w:val="22"/>
          <w:szCs w:val="22"/>
        </w:rPr>
      </w:pPr>
      <w:r>
        <w:rPr>
          <w:noProof/>
        </w:rPr>
        <w:t>Part 2—Main consequential amendments</w:t>
      </w:r>
      <w:r w:rsidRPr="003B098D">
        <w:rPr>
          <w:noProof/>
          <w:sz w:val="18"/>
        </w:rPr>
        <w:tab/>
      </w:r>
      <w:r w:rsidRPr="003B098D">
        <w:rPr>
          <w:noProof/>
          <w:sz w:val="18"/>
        </w:rPr>
        <w:fldChar w:fldCharType="begin"/>
      </w:r>
      <w:r w:rsidRPr="003B098D">
        <w:rPr>
          <w:noProof/>
          <w:sz w:val="18"/>
        </w:rPr>
        <w:instrText xml:space="preserve"> PAGEREF _Toc511309159 \h </w:instrText>
      </w:r>
      <w:r w:rsidRPr="003B098D">
        <w:rPr>
          <w:noProof/>
          <w:sz w:val="18"/>
        </w:rPr>
      </w:r>
      <w:r w:rsidRPr="003B098D">
        <w:rPr>
          <w:noProof/>
          <w:sz w:val="18"/>
        </w:rPr>
        <w:fldChar w:fldCharType="separate"/>
      </w:r>
      <w:r w:rsidR="00DD0636">
        <w:rPr>
          <w:noProof/>
          <w:sz w:val="18"/>
        </w:rPr>
        <w:t>36</w:t>
      </w:r>
      <w:r w:rsidRPr="003B098D">
        <w:rPr>
          <w:noProof/>
          <w:sz w:val="18"/>
        </w:rPr>
        <w:fldChar w:fldCharType="end"/>
      </w:r>
    </w:p>
    <w:p w:rsidR="003B098D" w:rsidRDefault="003B098D">
      <w:pPr>
        <w:pStyle w:val="TOC9"/>
        <w:rPr>
          <w:rFonts w:asciiTheme="minorHAnsi" w:eastAsiaTheme="minorEastAsia" w:hAnsiTheme="minorHAnsi" w:cstheme="minorBidi"/>
          <w:i w:val="0"/>
          <w:noProof/>
          <w:kern w:val="0"/>
          <w:sz w:val="22"/>
          <w:szCs w:val="22"/>
        </w:rPr>
      </w:pPr>
      <w:r>
        <w:rPr>
          <w:noProof/>
        </w:rPr>
        <w:t>Corporations Act 2001</w:t>
      </w:r>
      <w:r w:rsidRPr="003B098D">
        <w:rPr>
          <w:i w:val="0"/>
          <w:noProof/>
          <w:sz w:val="18"/>
        </w:rPr>
        <w:tab/>
      </w:r>
      <w:r w:rsidRPr="003B098D">
        <w:rPr>
          <w:i w:val="0"/>
          <w:noProof/>
          <w:sz w:val="18"/>
        </w:rPr>
        <w:fldChar w:fldCharType="begin"/>
      </w:r>
      <w:r w:rsidRPr="003B098D">
        <w:rPr>
          <w:i w:val="0"/>
          <w:noProof/>
          <w:sz w:val="18"/>
        </w:rPr>
        <w:instrText xml:space="preserve"> PAGEREF _Toc511309160 \h </w:instrText>
      </w:r>
      <w:r w:rsidRPr="003B098D">
        <w:rPr>
          <w:i w:val="0"/>
          <w:noProof/>
          <w:sz w:val="18"/>
        </w:rPr>
      </w:r>
      <w:r w:rsidRPr="003B098D">
        <w:rPr>
          <w:i w:val="0"/>
          <w:noProof/>
          <w:sz w:val="18"/>
        </w:rPr>
        <w:fldChar w:fldCharType="separate"/>
      </w:r>
      <w:r w:rsidR="00DD0636">
        <w:rPr>
          <w:i w:val="0"/>
          <w:noProof/>
          <w:sz w:val="18"/>
        </w:rPr>
        <w:t>36</w:t>
      </w:r>
      <w:r w:rsidRPr="003B098D">
        <w:rPr>
          <w:i w:val="0"/>
          <w:noProof/>
          <w:sz w:val="18"/>
        </w:rPr>
        <w:fldChar w:fldCharType="end"/>
      </w:r>
    </w:p>
    <w:p w:rsidR="003B098D" w:rsidRDefault="003B098D">
      <w:pPr>
        <w:pStyle w:val="TOC7"/>
        <w:rPr>
          <w:rFonts w:asciiTheme="minorHAnsi" w:eastAsiaTheme="minorEastAsia" w:hAnsiTheme="minorHAnsi" w:cstheme="minorBidi"/>
          <w:noProof/>
          <w:kern w:val="0"/>
          <w:sz w:val="22"/>
          <w:szCs w:val="22"/>
        </w:rPr>
      </w:pPr>
      <w:r>
        <w:rPr>
          <w:noProof/>
        </w:rPr>
        <w:t>Part 3—Other consequential amendments</w:t>
      </w:r>
      <w:r w:rsidRPr="003B098D">
        <w:rPr>
          <w:noProof/>
          <w:sz w:val="18"/>
        </w:rPr>
        <w:tab/>
      </w:r>
      <w:r w:rsidRPr="003B098D">
        <w:rPr>
          <w:noProof/>
          <w:sz w:val="18"/>
        </w:rPr>
        <w:fldChar w:fldCharType="begin"/>
      </w:r>
      <w:r w:rsidRPr="003B098D">
        <w:rPr>
          <w:noProof/>
          <w:sz w:val="18"/>
        </w:rPr>
        <w:instrText xml:space="preserve"> PAGEREF _Toc511309168 \h </w:instrText>
      </w:r>
      <w:r w:rsidRPr="003B098D">
        <w:rPr>
          <w:noProof/>
          <w:sz w:val="18"/>
        </w:rPr>
      </w:r>
      <w:r w:rsidRPr="003B098D">
        <w:rPr>
          <w:noProof/>
          <w:sz w:val="18"/>
        </w:rPr>
        <w:fldChar w:fldCharType="separate"/>
      </w:r>
      <w:r w:rsidR="00DD0636">
        <w:rPr>
          <w:noProof/>
          <w:sz w:val="18"/>
        </w:rPr>
        <w:t>44</w:t>
      </w:r>
      <w:r w:rsidRPr="003B098D">
        <w:rPr>
          <w:noProof/>
          <w:sz w:val="18"/>
        </w:rPr>
        <w:fldChar w:fldCharType="end"/>
      </w:r>
    </w:p>
    <w:p w:rsidR="003B098D" w:rsidRDefault="003B098D">
      <w:pPr>
        <w:pStyle w:val="TOC9"/>
        <w:rPr>
          <w:rFonts w:asciiTheme="minorHAnsi" w:eastAsiaTheme="minorEastAsia" w:hAnsiTheme="minorHAnsi" w:cstheme="minorBidi"/>
          <w:i w:val="0"/>
          <w:noProof/>
          <w:kern w:val="0"/>
          <w:sz w:val="22"/>
          <w:szCs w:val="22"/>
        </w:rPr>
      </w:pPr>
      <w:r>
        <w:rPr>
          <w:noProof/>
        </w:rPr>
        <w:t>Treasury Laws Amendment (2016 Measures No. 1) Act 2017</w:t>
      </w:r>
      <w:r w:rsidRPr="003B098D">
        <w:rPr>
          <w:i w:val="0"/>
          <w:noProof/>
          <w:sz w:val="18"/>
        </w:rPr>
        <w:tab/>
      </w:r>
      <w:r w:rsidRPr="003B098D">
        <w:rPr>
          <w:i w:val="0"/>
          <w:noProof/>
          <w:sz w:val="18"/>
        </w:rPr>
        <w:fldChar w:fldCharType="begin"/>
      </w:r>
      <w:r w:rsidRPr="003B098D">
        <w:rPr>
          <w:i w:val="0"/>
          <w:noProof/>
          <w:sz w:val="18"/>
        </w:rPr>
        <w:instrText xml:space="preserve"> PAGEREF _Toc511309169 \h </w:instrText>
      </w:r>
      <w:r w:rsidRPr="003B098D">
        <w:rPr>
          <w:i w:val="0"/>
          <w:noProof/>
          <w:sz w:val="18"/>
        </w:rPr>
      </w:r>
      <w:r w:rsidRPr="003B098D">
        <w:rPr>
          <w:i w:val="0"/>
          <w:noProof/>
          <w:sz w:val="18"/>
        </w:rPr>
        <w:fldChar w:fldCharType="separate"/>
      </w:r>
      <w:r w:rsidR="00DD0636">
        <w:rPr>
          <w:i w:val="0"/>
          <w:noProof/>
          <w:sz w:val="18"/>
        </w:rPr>
        <w:t>44</w:t>
      </w:r>
      <w:r w:rsidRPr="003B098D">
        <w:rPr>
          <w:i w:val="0"/>
          <w:noProof/>
          <w:sz w:val="18"/>
        </w:rPr>
        <w:fldChar w:fldCharType="end"/>
      </w:r>
    </w:p>
    <w:p w:rsidR="003B098D" w:rsidRDefault="003B098D">
      <w:pPr>
        <w:pStyle w:val="TOC6"/>
        <w:rPr>
          <w:rFonts w:asciiTheme="minorHAnsi" w:eastAsiaTheme="minorEastAsia" w:hAnsiTheme="minorHAnsi" w:cstheme="minorBidi"/>
          <w:b w:val="0"/>
          <w:noProof/>
          <w:kern w:val="0"/>
          <w:sz w:val="22"/>
          <w:szCs w:val="22"/>
        </w:rPr>
      </w:pPr>
      <w:r>
        <w:rPr>
          <w:noProof/>
        </w:rPr>
        <w:t>Schedule 2—Indigenous policy and program evaluation</w:t>
      </w:r>
      <w:r w:rsidRPr="003B098D">
        <w:rPr>
          <w:b w:val="0"/>
          <w:noProof/>
          <w:sz w:val="18"/>
        </w:rPr>
        <w:tab/>
      </w:r>
      <w:r w:rsidRPr="003B098D">
        <w:rPr>
          <w:b w:val="0"/>
          <w:noProof/>
          <w:sz w:val="18"/>
        </w:rPr>
        <w:fldChar w:fldCharType="begin"/>
      </w:r>
      <w:r w:rsidRPr="003B098D">
        <w:rPr>
          <w:b w:val="0"/>
          <w:noProof/>
          <w:sz w:val="18"/>
        </w:rPr>
        <w:instrText xml:space="preserve"> PAGEREF _Toc511309170 \h </w:instrText>
      </w:r>
      <w:r w:rsidRPr="003B098D">
        <w:rPr>
          <w:b w:val="0"/>
          <w:noProof/>
          <w:sz w:val="18"/>
        </w:rPr>
      </w:r>
      <w:r w:rsidRPr="003B098D">
        <w:rPr>
          <w:b w:val="0"/>
          <w:noProof/>
          <w:sz w:val="18"/>
        </w:rPr>
        <w:fldChar w:fldCharType="separate"/>
      </w:r>
      <w:r w:rsidR="00DD0636">
        <w:rPr>
          <w:b w:val="0"/>
          <w:noProof/>
          <w:sz w:val="18"/>
        </w:rPr>
        <w:t>45</w:t>
      </w:r>
      <w:r w:rsidRPr="003B098D">
        <w:rPr>
          <w:b w:val="0"/>
          <w:noProof/>
          <w:sz w:val="18"/>
        </w:rPr>
        <w:fldChar w:fldCharType="end"/>
      </w:r>
    </w:p>
    <w:p w:rsidR="003B098D" w:rsidRDefault="003B098D">
      <w:pPr>
        <w:pStyle w:val="TOC9"/>
        <w:rPr>
          <w:rFonts w:asciiTheme="minorHAnsi" w:eastAsiaTheme="minorEastAsia" w:hAnsiTheme="minorHAnsi" w:cstheme="minorBidi"/>
          <w:i w:val="0"/>
          <w:noProof/>
          <w:kern w:val="0"/>
          <w:sz w:val="22"/>
          <w:szCs w:val="22"/>
        </w:rPr>
      </w:pPr>
      <w:r>
        <w:rPr>
          <w:noProof/>
        </w:rPr>
        <w:t>Productivity Commission Act 1998</w:t>
      </w:r>
      <w:r w:rsidRPr="003B098D">
        <w:rPr>
          <w:i w:val="0"/>
          <w:noProof/>
          <w:sz w:val="18"/>
        </w:rPr>
        <w:tab/>
      </w:r>
      <w:r w:rsidRPr="003B098D">
        <w:rPr>
          <w:i w:val="0"/>
          <w:noProof/>
          <w:sz w:val="18"/>
        </w:rPr>
        <w:fldChar w:fldCharType="begin"/>
      </w:r>
      <w:r w:rsidRPr="003B098D">
        <w:rPr>
          <w:i w:val="0"/>
          <w:noProof/>
          <w:sz w:val="18"/>
        </w:rPr>
        <w:instrText xml:space="preserve"> PAGEREF _Toc511309171 \h </w:instrText>
      </w:r>
      <w:r w:rsidRPr="003B098D">
        <w:rPr>
          <w:i w:val="0"/>
          <w:noProof/>
          <w:sz w:val="18"/>
        </w:rPr>
      </w:r>
      <w:r w:rsidRPr="003B098D">
        <w:rPr>
          <w:i w:val="0"/>
          <w:noProof/>
          <w:sz w:val="18"/>
        </w:rPr>
        <w:fldChar w:fldCharType="separate"/>
      </w:r>
      <w:r w:rsidR="00DD0636">
        <w:rPr>
          <w:i w:val="0"/>
          <w:noProof/>
          <w:sz w:val="18"/>
        </w:rPr>
        <w:t>45</w:t>
      </w:r>
      <w:r w:rsidRPr="003B098D">
        <w:rPr>
          <w:i w:val="0"/>
          <w:noProof/>
          <w:sz w:val="18"/>
        </w:rPr>
        <w:fldChar w:fldCharType="end"/>
      </w:r>
    </w:p>
    <w:p w:rsidR="00060FF9" w:rsidRPr="00157C49" w:rsidRDefault="003B098D" w:rsidP="0048364F">
      <w:r>
        <w:fldChar w:fldCharType="end"/>
      </w:r>
    </w:p>
    <w:p w:rsidR="00FE7F93" w:rsidRPr="00157C49" w:rsidRDefault="00FE7F93" w:rsidP="0048364F">
      <w:pPr>
        <w:sectPr w:rsidR="00FE7F93" w:rsidRPr="00157C49" w:rsidSect="00BE66BB">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BE66BB" w:rsidRDefault="00BE66BB">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585051495" r:id="rId22"/>
        </w:object>
      </w:r>
    </w:p>
    <w:p w:rsidR="00BE66BB" w:rsidRDefault="00BE66BB"/>
    <w:p w:rsidR="00BE66BB" w:rsidRDefault="00BE66BB" w:rsidP="00BE66BB">
      <w:pPr>
        <w:spacing w:line="240" w:lineRule="auto"/>
      </w:pPr>
    </w:p>
    <w:p w:rsidR="00BE66BB" w:rsidRDefault="00DD0636" w:rsidP="00BE66BB">
      <w:pPr>
        <w:pStyle w:val="ShortTP1"/>
      </w:pPr>
      <w:r>
        <w:fldChar w:fldCharType="begin"/>
      </w:r>
      <w:r>
        <w:instrText xml:space="preserve"> STYLEREF ShortT </w:instrText>
      </w:r>
      <w:r>
        <w:fldChar w:fldCharType="separate"/>
      </w:r>
      <w:r>
        <w:rPr>
          <w:noProof/>
        </w:rPr>
        <w:t>Treasury Laws Amendment (2017 Measures No. 5) Act 2018</w:t>
      </w:r>
      <w:r>
        <w:rPr>
          <w:noProof/>
        </w:rPr>
        <w:fldChar w:fldCharType="end"/>
      </w:r>
    </w:p>
    <w:p w:rsidR="00BE66BB" w:rsidRDefault="00DD0636" w:rsidP="00BE66BB">
      <w:pPr>
        <w:pStyle w:val="ActNoP1"/>
      </w:pPr>
      <w:r>
        <w:fldChar w:fldCharType="begin"/>
      </w:r>
      <w:r>
        <w:instrText xml:space="preserve"> STYLEREF Actno </w:instrText>
      </w:r>
      <w:r>
        <w:fldChar w:fldCharType="separate"/>
      </w:r>
      <w:r>
        <w:rPr>
          <w:noProof/>
        </w:rPr>
        <w:t>No. 27, 2018</w:t>
      </w:r>
      <w:r>
        <w:rPr>
          <w:noProof/>
        </w:rPr>
        <w:fldChar w:fldCharType="end"/>
      </w:r>
    </w:p>
    <w:p w:rsidR="00BE66BB" w:rsidRPr="009A0728" w:rsidRDefault="00BE66BB" w:rsidP="009A0728">
      <w:pPr>
        <w:pBdr>
          <w:bottom w:val="single" w:sz="6" w:space="0" w:color="auto"/>
        </w:pBdr>
        <w:spacing w:before="400" w:line="240" w:lineRule="auto"/>
        <w:rPr>
          <w:rFonts w:eastAsia="Times New Roman"/>
          <w:b/>
          <w:sz w:val="28"/>
        </w:rPr>
      </w:pPr>
    </w:p>
    <w:p w:rsidR="00BE66BB" w:rsidRPr="009A0728" w:rsidRDefault="00BE66BB" w:rsidP="009A0728">
      <w:pPr>
        <w:spacing w:line="40" w:lineRule="exact"/>
        <w:rPr>
          <w:rFonts w:eastAsia="Calibri"/>
          <w:b/>
          <w:sz w:val="28"/>
        </w:rPr>
      </w:pPr>
    </w:p>
    <w:p w:rsidR="00BE66BB" w:rsidRPr="009A0728" w:rsidRDefault="00BE66BB" w:rsidP="009A0728">
      <w:pPr>
        <w:pBdr>
          <w:top w:val="single" w:sz="12" w:space="0" w:color="auto"/>
        </w:pBdr>
        <w:spacing w:line="240" w:lineRule="auto"/>
        <w:rPr>
          <w:rFonts w:eastAsia="Times New Roman"/>
          <w:b/>
          <w:sz w:val="28"/>
        </w:rPr>
      </w:pPr>
    </w:p>
    <w:p w:rsidR="0048364F" w:rsidRPr="00157C49" w:rsidRDefault="00BE66BB" w:rsidP="00157C49">
      <w:pPr>
        <w:pStyle w:val="Page1"/>
      </w:pPr>
      <w:r>
        <w:t>An Act</w:t>
      </w:r>
      <w:r w:rsidR="00157C49" w:rsidRPr="00157C49">
        <w:t xml:space="preserve"> to amend the law relating to corporations, financial products and services and the Productivity Commission, and for related purposes</w:t>
      </w:r>
    </w:p>
    <w:p w:rsidR="00AF35C4" w:rsidRDefault="00AF35C4" w:rsidP="000C5962">
      <w:pPr>
        <w:pStyle w:val="AssentDt"/>
        <w:spacing w:before="240"/>
        <w:rPr>
          <w:sz w:val="24"/>
        </w:rPr>
      </w:pPr>
      <w:r>
        <w:rPr>
          <w:sz w:val="24"/>
        </w:rPr>
        <w:t>[</w:t>
      </w:r>
      <w:r>
        <w:rPr>
          <w:i/>
          <w:sz w:val="24"/>
        </w:rPr>
        <w:t>Assented to 11 April 2018</w:t>
      </w:r>
      <w:r>
        <w:rPr>
          <w:sz w:val="24"/>
        </w:rPr>
        <w:t>]</w:t>
      </w:r>
    </w:p>
    <w:p w:rsidR="0048364F" w:rsidRPr="00157C49" w:rsidRDefault="0048364F" w:rsidP="00157C49">
      <w:pPr>
        <w:spacing w:before="240" w:line="240" w:lineRule="auto"/>
        <w:rPr>
          <w:sz w:val="32"/>
        </w:rPr>
      </w:pPr>
      <w:r w:rsidRPr="00157C49">
        <w:rPr>
          <w:sz w:val="32"/>
        </w:rPr>
        <w:t>The Parliament of Australia enacts:</w:t>
      </w:r>
    </w:p>
    <w:p w:rsidR="0048364F" w:rsidRPr="00157C49" w:rsidRDefault="0048364F" w:rsidP="00157C49">
      <w:pPr>
        <w:pStyle w:val="ActHead5"/>
      </w:pPr>
      <w:bookmarkStart w:id="0" w:name="_Toc511309081"/>
      <w:r w:rsidRPr="00157C49">
        <w:rPr>
          <w:rStyle w:val="CharSectno"/>
        </w:rPr>
        <w:t>1</w:t>
      </w:r>
      <w:r w:rsidRPr="00157C49">
        <w:t xml:space="preserve">  Short title</w:t>
      </w:r>
      <w:bookmarkEnd w:id="0"/>
    </w:p>
    <w:p w:rsidR="0048364F" w:rsidRPr="00157C49" w:rsidRDefault="0048364F" w:rsidP="00157C49">
      <w:pPr>
        <w:pStyle w:val="subsection"/>
      </w:pPr>
      <w:r w:rsidRPr="00157C49">
        <w:tab/>
      </w:r>
      <w:r w:rsidRPr="00157C49">
        <w:tab/>
        <w:t xml:space="preserve">This Act </w:t>
      </w:r>
      <w:r w:rsidR="00275197" w:rsidRPr="00157C49">
        <w:t xml:space="preserve">is </w:t>
      </w:r>
      <w:r w:rsidRPr="00157C49">
        <w:t xml:space="preserve">the </w:t>
      </w:r>
      <w:r w:rsidR="00236739" w:rsidRPr="00157C49">
        <w:rPr>
          <w:i/>
        </w:rPr>
        <w:t>Treasury Laws Amendment (</w:t>
      </w:r>
      <w:r w:rsidR="00E90F87" w:rsidRPr="00157C49">
        <w:rPr>
          <w:i/>
        </w:rPr>
        <w:t xml:space="preserve">2017 </w:t>
      </w:r>
      <w:r w:rsidR="00236739" w:rsidRPr="00157C49">
        <w:rPr>
          <w:i/>
        </w:rPr>
        <w:t>Measures No.</w:t>
      </w:r>
      <w:r w:rsidR="00157C49" w:rsidRPr="00157C49">
        <w:rPr>
          <w:i/>
        </w:rPr>
        <w:t> </w:t>
      </w:r>
      <w:r w:rsidR="00236739" w:rsidRPr="00157C49">
        <w:rPr>
          <w:i/>
        </w:rPr>
        <w:t xml:space="preserve">5) </w:t>
      </w:r>
      <w:r w:rsidR="00C164CA" w:rsidRPr="00157C49">
        <w:rPr>
          <w:i/>
        </w:rPr>
        <w:t>Act 201</w:t>
      </w:r>
      <w:r w:rsidR="00E774F8">
        <w:rPr>
          <w:i/>
        </w:rPr>
        <w:t>8</w:t>
      </w:r>
      <w:r w:rsidR="00DB1F3D" w:rsidRPr="00157C49">
        <w:t>.</w:t>
      </w:r>
    </w:p>
    <w:p w:rsidR="0048364F" w:rsidRPr="00157C49" w:rsidRDefault="0048364F" w:rsidP="00157C49">
      <w:pPr>
        <w:pStyle w:val="ActHead5"/>
      </w:pPr>
      <w:bookmarkStart w:id="1" w:name="_Toc511309082"/>
      <w:r w:rsidRPr="00157C49">
        <w:rPr>
          <w:rStyle w:val="CharSectno"/>
        </w:rPr>
        <w:t>2</w:t>
      </w:r>
      <w:r w:rsidRPr="00157C49">
        <w:t xml:space="preserve">  Commencement</w:t>
      </w:r>
      <w:bookmarkEnd w:id="1"/>
    </w:p>
    <w:p w:rsidR="0048364F" w:rsidRPr="00157C49" w:rsidRDefault="0048364F" w:rsidP="00157C49">
      <w:pPr>
        <w:pStyle w:val="subsection"/>
      </w:pPr>
      <w:r w:rsidRPr="00157C49">
        <w:tab/>
        <w:t>(1)</w:t>
      </w:r>
      <w:r w:rsidRPr="00157C49">
        <w:tab/>
        <w:t>Each provision of this Act specified in column 1 of the table commences, or is taken to have commenced, in accordance with column 2 of the table</w:t>
      </w:r>
      <w:r w:rsidR="00DB1F3D" w:rsidRPr="00157C49">
        <w:t>.</w:t>
      </w:r>
      <w:r w:rsidRPr="00157C49">
        <w:t xml:space="preserve"> Any other statement in column 2 has effect according to its terms</w:t>
      </w:r>
      <w:r w:rsidR="00DB1F3D" w:rsidRPr="00157C49">
        <w:t>.</w:t>
      </w:r>
    </w:p>
    <w:p w:rsidR="0048364F" w:rsidRPr="00157C49" w:rsidRDefault="0048364F" w:rsidP="00157C4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57C49" w:rsidTr="009B5E01">
        <w:trPr>
          <w:tblHeader/>
        </w:trPr>
        <w:tc>
          <w:tcPr>
            <w:tcW w:w="7111" w:type="dxa"/>
            <w:gridSpan w:val="3"/>
            <w:tcBorders>
              <w:top w:val="single" w:sz="12" w:space="0" w:color="auto"/>
              <w:bottom w:val="single" w:sz="6" w:space="0" w:color="auto"/>
            </w:tcBorders>
            <w:shd w:val="clear" w:color="auto" w:fill="auto"/>
          </w:tcPr>
          <w:p w:rsidR="0048364F" w:rsidRPr="00157C49" w:rsidRDefault="0048364F" w:rsidP="00157C49">
            <w:pPr>
              <w:pStyle w:val="TableHeading"/>
            </w:pPr>
            <w:r w:rsidRPr="00157C49">
              <w:t>Commencement information</w:t>
            </w:r>
          </w:p>
        </w:tc>
      </w:tr>
      <w:tr w:rsidR="0048364F" w:rsidRPr="00157C49" w:rsidTr="009B5E01">
        <w:trPr>
          <w:tblHeader/>
        </w:trPr>
        <w:tc>
          <w:tcPr>
            <w:tcW w:w="1701" w:type="dxa"/>
            <w:tcBorders>
              <w:top w:val="single" w:sz="6" w:space="0" w:color="auto"/>
              <w:bottom w:val="single" w:sz="6" w:space="0" w:color="auto"/>
            </w:tcBorders>
            <w:shd w:val="clear" w:color="auto" w:fill="auto"/>
          </w:tcPr>
          <w:p w:rsidR="0048364F" w:rsidRPr="00157C49" w:rsidRDefault="0048364F" w:rsidP="00157C49">
            <w:pPr>
              <w:pStyle w:val="TableHeading"/>
            </w:pPr>
            <w:r w:rsidRPr="00157C49">
              <w:t>Column 1</w:t>
            </w:r>
          </w:p>
        </w:tc>
        <w:tc>
          <w:tcPr>
            <w:tcW w:w="3828" w:type="dxa"/>
            <w:tcBorders>
              <w:top w:val="single" w:sz="6" w:space="0" w:color="auto"/>
              <w:bottom w:val="single" w:sz="6" w:space="0" w:color="auto"/>
            </w:tcBorders>
            <w:shd w:val="clear" w:color="auto" w:fill="auto"/>
          </w:tcPr>
          <w:p w:rsidR="0048364F" w:rsidRPr="00157C49" w:rsidRDefault="0048364F" w:rsidP="00157C49">
            <w:pPr>
              <w:pStyle w:val="TableHeading"/>
            </w:pPr>
            <w:r w:rsidRPr="00157C49">
              <w:t>Column 2</w:t>
            </w:r>
          </w:p>
        </w:tc>
        <w:tc>
          <w:tcPr>
            <w:tcW w:w="1582" w:type="dxa"/>
            <w:tcBorders>
              <w:top w:val="single" w:sz="6" w:space="0" w:color="auto"/>
              <w:bottom w:val="single" w:sz="6" w:space="0" w:color="auto"/>
            </w:tcBorders>
            <w:shd w:val="clear" w:color="auto" w:fill="auto"/>
          </w:tcPr>
          <w:p w:rsidR="0048364F" w:rsidRPr="00157C49" w:rsidRDefault="0048364F" w:rsidP="00157C49">
            <w:pPr>
              <w:pStyle w:val="TableHeading"/>
            </w:pPr>
            <w:r w:rsidRPr="00157C49">
              <w:t>Column 3</w:t>
            </w:r>
          </w:p>
        </w:tc>
      </w:tr>
      <w:tr w:rsidR="0048364F" w:rsidRPr="00157C49" w:rsidTr="009B5E01">
        <w:trPr>
          <w:tblHeader/>
        </w:trPr>
        <w:tc>
          <w:tcPr>
            <w:tcW w:w="1701" w:type="dxa"/>
            <w:tcBorders>
              <w:top w:val="single" w:sz="6" w:space="0" w:color="auto"/>
              <w:bottom w:val="single" w:sz="12" w:space="0" w:color="auto"/>
            </w:tcBorders>
            <w:shd w:val="clear" w:color="auto" w:fill="auto"/>
          </w:tcPr>
          <w:p w:rsidR="0048364F" w:rsidRPr="00157C49" w:rsidRDefault="0048364F" w:rsidP="00157C49">
            <w:pPr>
              <w:pStyle w:val="TableHeading"/>
            </w:pPr>
            <w:r w:rsidRPr="00157C49">
              <w:t>Provisions</w:t>
            </w:r>
          </w:p>
        </w:tc>
        <w:tc>
          <w:tcPr>
            <w:tcW w:w="3828" w:type="dxa"/>
            <w:tcBorders>
              <w:top w:val="single" w:sz="6" w:space="0" w:color="auto"/>
              <w:bottom w:val="single" w:sz="12" w:space="0" w:color="auto"/>
            </w:tcBorders>
            <w:shd w:val="clear" w:color="auto" w:fill="auto"/>
          </w:tcPr>
          <w:p w:rsidR="0048364F" w:rsidRPr="00157C49" w:rsidRDefault="0048364F" w:rsidP="00157C49">
            <w:pPr>
              <w:pStyle w:val="TableHeading"/>
            </w:pPr>
            <w:r w:rsidRPr="00157C49">
              <w:t>Commencement</w:t>
            </w:r>
          </w:p>
        </w:tc>
        <w:tc>
          <w:tcPr>
            <w:tcW w:w="1582" w:type="dxa"/>
            <w:tcBorders>
              <w:top w:val="single" w:sz="6" w:space="0" w:color="auto"/>
              <w:bottom w:val="single" w:sz="12" w:space="0" w:color="auto"/>
            </w:tcBorders>
            <w:shd w:val="clear" w:color="auto" w:fill="auto"/>
          </w:tcPr>
          <w:p w:rsidR="0048364F" w:rsidRPr="00157C49" w:rsidRDefault="0048364F" w:rsidP="00157C49">
            <w:pPr>
              <w:pStyle w:val="TableHeading"/>
            </w:pPr>
            <w:r w:rsidRPr="00157C49">
              <w:t>Date/Details</w:t>
            </w:r>
          </w:p>
        </w:tc>
      </w:tr>
      <w:tr w:rsidR="009B5E01" w:rsidRPr="00157C49" w:rsidTr="009B5E01">
        <w:tc>
          <w:tcPr>
            <w:tcW w:w="1701" w:type="dxa"/>
            <w:tcBorders>
              <w:top w:val="single" w:sz="12" w:space="0" w:color="auto"/>
            </w:tcBorders>
            <w:shd w:val="clear" w:color="auto" w:fill="auto"/>
          </w:tcPr>
          <w:p w:rsidR="009B5E01" w:rsidRPr="00157C49" w:rsidRDefault="009B5E01" w:rsidP="00157C49">
            <w:pPr>
              <w:pStyle w:val="Tabletext"/>
            </w:pPr>
            <w:r w:rsidRPr="00157C49">
              <w:t>1.  Sections</w:t>
            </w:r>
            <w:r w:rsidR="00157C49" w:rsidRPr="00157C49">
              <w:t> </w:t>
            </w:r>
            <w:r w:rsidRPr="00157C49">
              <w:t>1 to 3 and anything in this Act not elsewhere covered by this table</w:t>
            </w:r>
          </w:p>
        </w:tc>
        <w:tc>
          <w:tcPr>
            <w:tcW w:w="3828" w:type="dxa"/>
            <w:tcBorders>
              <w:top w:val="single" w:sz="12" w:space="0" w:color="auto"/>
            </w:tcBorders>
            <w:shd w:val="clear" w:color="auto" w:fill="auto"/>
          </w:tcPr>
          <w:p w:rsidR="009B5E01" w:rsidRPr="00157C49" w:rsidRDefault="009B5E01" w:rsidP="00157C49">
            <w:pPr>
              <w:pStyle w:val="Tabletext"/>
            </w:pPr>
            <w:r w:rsidRPr="00157C49">
              <w:t>The day this Act receives the Royal Assent.</w:t>
            </w:r>
          </w:p>
        </w:tc>
        <w:tc>
          <w:tcPr>
            <w:tcW w:w="1582" w:type="dxa"/>
            <w:tcBorders>
              <w:top w:val="single" w:sz="12" w:space="0" w:color="auto"/>
            </w:tcBorders>
            <w:shd w:val="clear" w:color="auto" w:fill="auto"/>
          </w:tcPr>
          <w:p w:rsidR="009B5E01" w:rsidRPr="00157C49" w:rsidRDefault="00F137C6" w:rsidP="00157C49">
            <w:pPr>
              <w:pStyle w:val="Tabletext"/>
            </w:pPr>
            <w:r>
              <w:t>11 April 2018</w:t>
            </w:r>
          </w:p>
        </w:tc>
      </w:tr>
      <w:tr w:rsidR="0048364F" w:rsidRPr="00157C49" w:rsidTr="009B5E01">
        <w:tc>
          <w:tcPr>
            <w:tcW w:w="1701" w:type="dxa"/>
            <w:tcBorders>
              <w:bottom w:val="single" w:sz="2" w:space="0" w:color="auto"/>
            </w:tcBorders>
            <w:shd w:val="clear" w:color="auto" w:fill="auto"/>
          </w:tcPr>
          <w:p w:rsidR="0048364F" w:rsidRPr="00157C49" w:rsidRDefault="009B5E01" w:rsidP="00157C49">
            <w:pPr>
              <w:pStyle w:val="Tabletext"/>
            </w:pPr>
            <w:r w:rsidRPr="00157C49">
              <w:t>2</w:t>
            </w:r>
            <w:r w:rsidR="00DB1F3D" w:rsidRPr="00157C49">
              <w:t>.</w:t>
            </w:r>
            <w:r w:rsidR="00530706" w:rsidRPr="00157C49">
              <w:t xml:space="preserve">  </w:t>
            </w:r>
            <w:r w:rsidRPr="00157C49">
              <w:t>Schedule</w:t>
            </w:r>
            <w:r w:rsidR="00157C49" w:rsidRPr="00157C49">
              <w:t> </w:t>
            </w:r>
            <w:r w:rsidRPr="00157C49">
              <w:t>1, Parts</w:t>
            </w:r>
            <w:r w:rsidR="00157C49" w:rsidRPr="00157C49">
              <w:t> </w:t>
            </w:r>
            <w:r w:rsidRPr="00157C49">
              <w:t>1 and 2</w:t>
            </w:r>
          </w:p>
        </w:tc>
        <w:tc>
          <w:tcPr>
            <w:tcW w:w="3828" w:type="dxa"/>
            <w:tcBorders>
              <w:bottom w:val="single" w:sz="2" w:space="0" w:color="auto"/>
            </w:tcBorders>
            <w:shd w:val="clear" w:color="auto" w:fill="auto"/>
          </w:tcPr>
          <w:p w:rsidR="0048364F" w:rsidRPr="00157C49" w:rsidRDefault="00530706" w:rsidP="00157C49">
            <w:pPr>
              <w:pStyle w:val="Tabletext"/>
            </w:pPr>
            <w:r w:rsidRPr="00157C49">
              <w:t>The day after this Act receives the Royal Assent</w:t>
            </w:r>
            <w:r w:rsidR="00DB1F3D" w:rsidRPr="00157C49">
              <w:t>.</w:t>
            </w:r>
          </w:p>
        </w:tc>
        <w:tc>
          <w:tcPr>
            <w:tcW w:w="1582" w:type="dxa"/>
            <w:tcBorders>
              <w:bottom w:val="single" w:sz="2" w:space="0" w:color="auto"/>
            </w:tcBorders>
            <w:shd w:val="clear" w:color="auto" w:fill="auto"/>
          </w:tcPr>
          <w:p w:rsidR="0048364F" w:rsidRPr="00157C49" w:rsidRDefault="00F137C6" w:rsidP="00157C49">
            <w:pPr>
              <w:pStyle w:val="Tabletext"/>
            </w:pPr>
            <w:r>
              <w:t>12 April 2018</w:t>
            </w:r>
          </w:p>
        </w:tc>
      </w:tr>
      <w:tr w:rsidR="009B5E01" w:rsidRPr="00157C49" w:rsidTr="00135D14">
        <w:tc>
          <w:tcPr>
            <w:tcW w:w="1701" w:type="dxa"/>
            <w:tcBorders>
              <w:top w:val="single" w:sz="2" w:space="0" w:color="auto"/>
              <w:bottom w:val="single" w:sz="2" w:space="0" w:color="auto"/>
            </w:tcBorders>
            <w:shd w:val="clear" w:color="auto" w:fill="auto"/>
          </w:tcPr>
          <w:p w:rsidR="009B5E01" w:rsidRPr="00157C49" w:rsidRDefault="009B5E01" w:rsidP="00157C49">
            <w:pPr>
              <w:pStyle w:val="Tabletext"/>
            </w:pPr>
            <w:r w:rsidRPr="00157C49">
              <w:t>3.  Schedule</w:t>
            </w:r>
            <w:r w:rsidR="00157C49" w:rsidRPr="00157C49">
              <w:t> </w:t>
            </w:r>
            <w:r w:rsidRPr="00157C49">
              <w:t>1, Part</w:t>
            </w:r>
            <w:r w:rsidR="00157C49" w:rsidRPr="00157C49">
              <w:t> </w:t>
            </w:r>
            <w:r w:rsidRPr="00157C49">
              <w:t>3</w:t>
            </w:r>
          </w:p>
        </w:tc>
        <w:tc>
          <w:tcPr>
            <w:tcW w:w="3828" w:type="dxa"/>
            <w:tcBorders>
              <w:top w:val="single" w:sz="2" w:space="0" w:color="auto"/>
              <w:bottom w:val="single" w:sz="2" w:space="0" w:color="auto"/>
            </w:tcBorders>
            <w:shd w:val="clear" w:color="auto" w:fill="auto"/>
          </w:tcPr>
          <w:p w:rsidR="009B5E01" w:rsidRPr="00157C49" w:rsidRDefault="00510DFE" w:rsidP="00157C49">
            <w:pPr>
              <w:pStyle w:val="Tabletext"/>
            </w:pPr>
            <w:r w:rsidRPr="00157C49">
              <w:t>Immediately after the commencement of Schedule</w:t>
            </w:r>
            <w:r w:rsidR="00157C49" w:rsidRPr="00157C49">
              <w:t> </w:t>
            </w:r>
            <w:r w:rsidRPr="00157C49">
              <w:t xml:space="preserve">5 to the </w:t>
            </w:r>
            <w:r w:rsidRPr="00157C49">
              <w:rPr>
                <w:i/>
              </w:rPr>
              <w:t>Treasury Laws Amendment (2016 Measures No.</w:t>
            </w:r>
            <w:r w:rsidR="00157C49" w:rsidRPr="00157C49">
              <w:rPr>
                <w:i/>
              </w:rPr>
              <w:t> </w:t>
            </w:r>
            <w:r w:rsidRPr="00157C49">
              <w:rPr>
                <w:i/>
              </w:rPr>
              <w:t>1) Act 2017</w:t>
            </w:r>
            <w:r w:rsidRPr="00157C49">
              <w:t>.</w:t>
            </w:r>
          </w:p>
        </w:tc>
        <w:tc>
          <w:tcPr>
            <w:tcW w:w="1582" w:type="dxa"/>
            <w:tcBorders>
              <w:top w:val="single" w:sz="2" w:space="0" w:color="auto"/>
              <w:bottom w:val="single" w:sz="2" w:space="0" w:color="auto"/>
            </w:tcBorders>
            <w:shd w:val="clear" w:color="auto" w:fill="auto"/>
          </w:tcPr>
          <w:p w:rsidR="009B5E01" w:rsidRPr="00157C49" w:rsidRDefault="00510DFE" w:rsidP="00157C49">
            <w:pPr>
              <w:pStyle w:val="Tabletext"/>
            </w:pPr>
            <w:r w:rsidRPr="00157C49">
              <w:t>4</w:t>
            </w:r>
            <w:r w:rsidR="00157C49" w:rsidRPr="00157C49">
              <w:t> </w:t>
            </w:r>
            <w:r w:rsidRPr="00157C49">
              <w:t>April 2018</w:t>
            </w:r>
          </w:p>
        </w:tc>
      </w:tr>
      <w:tr w:rsidR="00135D14" w:rsidRPr="00157C49" w:rsidTr="009B5E01">
        <w:tc>
          <w:tcPr>
            <w:tcW w:w="1701" w:type="dxa"/>
            <w:tcBorders>
              <w:top w:val="single" w:sz="2" w:space="0" w:color="auto"/>
              <w:bottom w:val="single" w:sz="12" w:space="0" w:color="auto"/>
            </w:tcBorders>
            <w:shd w:val="clear" w:color="auto" w:fill="auto"/>
          </w:tcPr>
          <w:p w:rsidR="00135D14" w:rsidRPr="00157C49" w:rsidRDefault="00C5683F" w:rsidP="00157C49">
            <w:pPr>
              <w:pStyle w:val="Tabletext"/>
            </w:pPr>
            <w:r w:rsidRPr="00157C49">
              <w:t>4</w:t>
            </w:r>
            <w:r w:rsidR="00135D14" w:rsidRPr="00157C49">
              <w:t>.  Schedule</w:t>
            </w:r>
            <w:r w:rsidR="00157C49" w:rsidRPr="00157C49">
              <w:t> </w:t>
            </w:r>
            <w:r w:rsidR="00135D14" w:rsidRPr="00157C49">
              <w:t>2</w:t>
            </w:r>
          </w:p>
        </w:tc>
        <w:tc>
          <w:tcPr>
            <w:tcW w:w="3828" w:type="dxa"/>
            <w:tcBorders>
              <w:top w:val="single" w:sz="2" w:space="0" w:color="auto"/>
              <w:bottom w:val="single" w:sz="12" w:space="0" w:color="auto"/>
            </w:tcBorders>
            <w:shd w:val="clear" w:color="auto" w:fill="auto"/>
          </w:tcPr>
          <w:p w:rsidR="00135D14" w:rsidRPr="00157C49" w:rsidRDefault="00135D14" w:rsidP="00157C49">
            <w:pPr>
              <w:pStyle w:val="Tabletext"/>
            </w:pPr>
            <w:r w:rsidRPr="00157C49">
              <w:t>The day after this Act receives the Royal Assent.</w:t>
            </w:r>
          </w:p>
        </w:tc>
        <w:tc>
          <w:tcPr>
            <w:tcW w:w="1582" w:type="dxa"/>
            <w:tcBorders>
              <w:top w:val="single" w:sz="2" w:space="0" w:color="auto"/>
              <w:bottom w:val="single" w:sz="12" w:space="0" w:color="auto"/>
            </w:tcBorders>
            <w:shd w:val="clear" w:color="auto" w:fill="auto"/>
          </w:tcPr>
          <w:p w:rsidR="00135D14" w:rsidRPr="00157C49" w:rsidRDefault="00F137C6" w:rsidP="00157C49">
            <w:pPr>
              <w:pStyle w:val="Tabletext"/>
            </w:pPr>
            <w:r>
              <w:t>12 April 2018</w:t>
            </w:r>
          </w:p>
        </w:tc>
      </w:tr>
    </w:tbl>
    <w:p w:rsidR="0048364F" w:rsidRPr="00157C49" w:rsidRDefault="00201D27" w:rsidP="00157C49">
      <w:pPr>
        <w:pStyle w:val="notetext"/>
      </w:pPr>
      <w:r w:rsidRPr="00157C49">
        <w:t>Note:</w:t>
      </w:r>
      <w:r w:rsidRPr="00157C49">
        <w:tab/>
        <w:t>This table relates only to the provisions of this Act as originally enacted</w:t>
      </w:r>
      <w:r w:rsidR="00DB1F3D" w:rsidRPr="00157C49">
        <w:t>.</w:t>
      </w:r>
      <w:r w:rsidRPr="00157C49">
        <w:t xml:space="preserve"> It will not be amended to deal with any later amendments of this Act</w:t>
      </w:r>
      <w:r w:rsidR="00DB1F3D" w:rsidRPr="00157C49">
        <w:t>.</w:t>
      </w:r>
    </w:p>
    <w:p w:rsidR="0048364F" w:rsidRPr="00157C49" w:rsidRDefault="0048364F" w:rsidP="00157C49">
      <w:pPr>
        <w:pStyle w:val="subsection"/>
      </w:pPr>
      <w:r w:rsidRPr="00157C49">
        <w:tab/>
        <w:t>(2)</w:t>
      </w:r>
      <w:r w:rsidRPr="00157C49">
        <w:tab/>
      </w:r>
      <w:r w:rsidR="00201D27" w:rsidRPr="00157C49">
        <w:t xml:space="preserve">Any information in </w:t>
      </w:r>
      <w:r w:rsidR="00877D48" w:rsidRPr="00157C49">
        <w:t>c</w:t>
      </w:r>
      <w:r w:rsidR="00201D27" w:rsidRPr="00157C49">
        <w:t>olumn 3 of the table is not part of this Act</w:t>
      </w:r>
      <w:r w:rsidR="00DB1F3D" w:rsidRPr="00157C49">
        <w:t>.</w:t>
      </w:r>
      <w:r w:rsidR="00201D27" w:rsidRPr="00157C49">
        <w:t xml:space="preserve"> Information may be inserted in this column, or information in it may be edited, in any published version of this Act</w:t>
      </w:r>
      <w:r w:rsidR="00DB1F3D" w:rsidRPr="00157C49">
        <w:t>.</w:t>
      </w:r>
    </w:p>
    <w:p w:rsidR="0048364F" w:rsidRPr="00157C49" w:rsidRDefault="0048364F" w:rsidP="00157C49">
      <w:pPr>
        <w:pStyle w:val="ActHead5"/>
      </w:pPr>
      <w:bookmarkStart w:id="2" w:name="_Toc511309083"/>
      <w:r w:rsidRPr="00157C49">
        <w:rPr>
          <w:rStyle w:val="CharSectno"/>
        </w:rPr>
        <w:t>3</w:t>
      </w:r>
      <w:r w:rsidRPr="00157C49">
        <w:t xml:space="preserve">  Schedules</w:t>
      </w:r>
      <w:bookmarkEnd w:id="2"/>
    </w:p>
    <w:p w:rsidR="0048364F" w:rsidRPr="00157C49" w:rsidRDefault="0048364F" w:rsidP="00157C49">
      <w:pPr>
        <w:pStyle w:val="subsection"/>
      </w:pPr>
      <w:r w:rsidRPr="00157C49">
        <w:tab/>
      </w:r>
      <w:r w:rsidRPr="00157C49">
        <w:tab/>
      </w:r>
      <w:r w:rsidR="00202618" w:rsidRPr="00157C49">
        <w:t>Legislation that is specified in a Schedule to this Act is amended or repealed as set out in the applicable items in the Schedule concerned, and any other item in a Schedule to this Act has effect according to its terms</w:t>
      </w:r>
      <w:r w:rsidR="00DB1F3D" w:rsidRPr="00157C49">
        <w:t>.</w:t>
      </w:r>
    </w:p>
    <w:p w:rsidR="0048364F" w:rsidRPr="00157C49" w:rsidRDefault="0048364F" w:rsidP="00157C49">
      <w:pPr>
        <w:pStyle w:val="ActHead6"/>
        <w:pageBreakBefore/>
      </w:pPr>
      <w:bookmarkStart w:id="3" w:name="opcAmSched"/>
      <w:bookmarkStart w:id="4" w:name="_Toc511309084"/>
      <w:r w:rsidRPr="00157C49">
        <w:rPr>
          <w:rStyle w:val="CharAmSchNo"/>
        </w:rPr>
        <w:lastRenderedPageBreak/>
        <w:t>Schedule</w:t>
      </w:r>
      <w:r w:rsidR="00157C49" w:rsidRPr="00157C49">
        <w:rPr>
          <w:rStyle w:val="CharAmSchNo"/>
        </w:rPr>
        <w:t> </w:t>
      </w:r>
      <w:r w:rsidRPr="00157C49">
        <w:rPr>
          <w:rStyle w:val="CharAmSchNo"/>
        </w:rPr>
        <w:t>1</w:t>
      </w:r>
      <w:r w:rsidRPr="00157C49">
        <w:t>—</w:t>
      </w:r>
      <w:r w:rsidR="00C5683F" w:rsidRPr="00157C49">
        <w:rPr>
          <w:rStyle w:val="CharAmSchText"/>
        </w:rPr>
        <w:t>Financial benchmarks</w:t>
      </w:r>
      <w:bookmarkEnd w:id="4"/>
    </w:p>
    <w:p w:rsidR="00AE0511" w:rsidRPr="00157C49" w:rsidRDefault="00AE0511" w:rsidP="00157C49">
      <w:pPr>
        <w:pStyle w:val="ActHead7"/>
      </w:pPr>
      <w:bookmarkStart w:id="5" w:name="_Toc511309085"/>
      <w:bookmarkEnd w:id="3"/>
      <w:r w:rsidRPr="00157C49">
        <w:rPr>
          <w:rStyle w:val="CharAmPartNo"/>
        </w:rPr>
        <w:t>Part</w:t>
      </w:r>
      <w:r w:rsidR="00157C49" w:rsidRPr="00157C49">
        <w:rPr>
          <w:rStyle w:val="CharAmPartNo"/>
        </w:rPr>
        <w:t> </w:t>
      </w:r>
      <w:r w:rsidRPr="00157C49">
        <w:rPr>
          <w:rStyle w:val="CharAmPartNo"/>
        </w:rPr>
        <w:t>1</w:t>
      </w:r>
      <w:r w:rsidRPr="00157C49">
        <w:t>—</w:t>
      </w:r>
      <w:r w:rsidR="00F667F5" w:rsidRPr="00157C49">
        <w:rPr>
          <w:rStyle w:val="CharAmPartText"/>
        </w:rPr>
        <w:t>Main amendments</w:t>
      </w:r>
      <w:bookmarkEnd w:id="5"/>
    </w:p>
    <w:p w:rsidR="00AE0511" w:rsidRPr="00157C49" w:rsidRDefault="00AE0511" w:rsidP="00157C49">
      <w:pPr>
        <w:pStyle w:val="ActHead9"/>
        <w:rPr>
          <w:i w:val="0"/>
        </w:rPr>
      </w:pPr>
      <w:bookmarkStart w:id="6" w:name="_Toc511309086"/>
      <w:r w:rsidRPr="00157C49">
        <w:t>Corporations Act 2001</w:t>
      </w:r>
      <w:bookmarkEnd w:id="6"/>
    </w:p>
    <w:p w:rsidR="00AE0511" w:rsidRPr="00157C49" w:rsidRDefault="007251F8" w:rsidP="00157C49">
      <w:pPr>
        <w:pStyle w:val="ItemHead"/>
      </w:pPr>
      <w:r w:rsidRPr="00157C49">
        <w:t>1</w:t>
      </w:r>
      <w:r w:rsidR="00DD5B6A" w:rsidRPr="00157C49">
        <w:t xml:space="preserve">  After Part</w:t>
      </w:r>
      <w:r w:rsidR="00157C49" w:rsidRPr="00157C49">
        <w:t> </w:t>
      </w:r>
      <w:r w:rsidR="00DD5B6A" w:rsidRPr="00157C49">
        <w:t>7</w:t>
      </w:r>
      <w:r w:rsidR="00DB1F3D" w:rsidRPr="00157C49">
        <w:t>.</w:t>
      </w:r>
      <w:r w:rsidR="00DD5B6A" w:rsidRPr="00157C49">
        <w:t>5A</w:t>
      </w:r>
    </w:p>
    <w:p w:rsidR="00DD5B6A" w:rsidRPr="00157C49" w:rsidRDefault="00DD5B6A" w:rsidP="00157C49">
      <w:pPr>
        <w:pStyle w:val="Item"/>
      </w:pPr>
      <w:r w:rsidRPr="00157C49">
        <w:t>Insert:</w:t>
      </w:r>
    </w:p>
    <w:p w:rsidR="00DD5B6A" w:rsidRPr="00157C49" w:rsidRDefault="00DD5B6A" w:rsidP="00157C49">
      <w:pPr>
        <w:pStyle w:val="ActHead2"/>
      </w:pPr>
      <w:bookmarkStart w:id="7" w:name="_Toc511309087"/>
      <w:r w:rsidRPr="00157C49">
        <w:rPr>
          <w:rStyle w:val="CharPartNo"/>
        </w:rPr>
        <w:t>Part</w:t>
      </w:r>
      <w:r w:rsidR="00157C49" w:rsidRPr="00157C49">
        <w:rPr>
          <w:rStyle w:val="CharPartNo"/>
        </w:rPr>
        <w:t> </w:t>
      </w:r>
      <w:r w:rsidRPr="00157C49">
        <w:rPr>
          <w:rStyle w:val="CharPartNo"/>
        </w:rPr>
        <w:t>7</w:t>
      </w:r>
      <w:r w:rsidR="00DB1F3D" w:rsidRPr="00157C49">
        <w:rPr>
          <w:rStyle w:val="CharPartNo"/>
        </w:rPr>
        <w:t>.</w:t>
      </w:r>
      <w:r w:rsidRPr="00157C49">
        <w:rPr>
          <w:rStyle w:val="CharPartNo"/>
        </w:rPr>
        <w:t>5B</w:t>
      </w:r>
      <w:r w:rsidRPr="00157C49">
        <w:t>—</w:t>
      </w:r>
      <w:r w:rsidRPr="00157C49">
        <w:rPr>
          <w:rStyle w:val="CharPartText"/>
        </w:rPr>
        <w:t>Regulation of financial benchmarks</w:t>
      </w:r>
      <w:bookmarkEnd w:id="7"/>
    </w:p>
    <w:p w:rsidR="00BB78DF" w:rsidRPr="00157C49" w:rsidRDefault="00BB78DF" w:rsidP="00157C49">
      <w:pPr>
        <w:pStyle w:val="ActHead3"/>
      </w:pPr>
      <w:bookmarkStart w:id="8" w:name="_Toc511309088"/>
      <w:r w:rsidRPr="00157C49">
        <w:rPr>
          <w:rStyle w:val="CharDivNo"/>
        </w:rPr>
        <w:t>Division</w:t>
      </w:r>
      <w:r w:rsidR="00157C49" w:rsidRPr="00157C49">
        <w:rPr>
          <w:rStyle w:val="CharDivNo"/>
        </w:rPr>
        <w:t> </w:t>
      </w:r>
      <w:r w:rsidRPr="00157C49">
        <w:rPr>
          <w:rStyle w:val="CharDivNo"/>
        </w:rPr>
        <w:t>1</w:t>
      </w:r>
      <w:r w:rsidRPr="00157C49">
        <w:t>—</w:t>
      </w:r>
      <w:r w:rsidR="00D35DF1" w:rsidRPr="00157C49">
        <w:rPr>
          <w:rStyle w:val="CharDivText"/>
        </w:rPr>
        <w:t>Preliminary</w:t>
      </w:r>
      <w:bookmarkEnd w:id="8"/>
    </w:p>
    <w:p w:rsidR="005B7F0A" w:rsidRPr="00157C49" w:rsidRDefault="00DB1F3D" w:rsidP="00157C49">
      <w:pPr>
        <w:pStyle w:val="ActHead5"/>
      </w:pPr>
      <w:bookmarkStart w:id="9" w:name="_Toc511309089"/>
      <w:r w:rsidRPr="00157C49">
        <w:rPr>
          <w:rStyle w:val="CharSectno"/>
        </w:rPr>
        <w:t>908AA</w:t>
      </w:r>
      <w:r w:rsidR="005B7F0A" w:rsidRPr="00157C49">
        <w:t xml:space="preserve">  Simplified outline of this Part</w:t>
      </w:r>
      <w:bookmarkEnd w:id="9"/>
    </w:p>
    <w:p w:rsidR="005B7F0A" w:rsidRPr="00157C49" w:rsidRDefault="005B7F0A" w:rsidP="00157C49">
      <w:pPr>
        <w:pStyle w:val="SOText"/>
      </w:pPr>
      <w:r w:rsidRPr="00157C49">
        <w:t>Administrators of significant financial benchmarks must be licensed under this Part</w:t>
      </w:r>
      <w:r w:rsidR="00DB1F3D" w:rsidRPr="00157C49">
        <w:t>.</w:t>
      </w:r>
      <w:r w:rsidRPr="00157C49">
        <w:t xml:space="preserve"> Administrators of other financial benchmarks may voluntarily opt</w:t>
      </w:r>
      <w:r w:rsidR="00184A5A" w:rsidRPr="00157C49">
        <w:t xml:space="preserve"> </w:t>
      </w:r>
      <w:r w:rsidRPr="00157C49">
        <w:t>in to the same licensing scheme</w:t>
      </w:r>
      <w:r w:rsidR="00DB1F3D" w:rsidRPr="00157C49">
        <w:t>.</w:t>
      </w:r>
    </w:p>
    <w:p w:rsidR="005B7F0A" w:rsidRPr="00157C49" w:rsidRDefault="005B7F0A" w:rsidP="00157C49">
      <w:pPr>
        <w:pStyle w:val="SOText"/>
      </w:pPr>
      <w:r w:rsidRPr="00157C49">
        <w:t>Licensees are subject to certain obligations</w:t>
      </w:r>
      <w:r w:rsidR="00DB1F3D" w:rsidRPr="00157C49">
        <w:t>.</w:t>
      </w:r>
    </w:p>
    <w:p w:rsidR="005B7F0A" w:rsidRPr="00157C49" w:rsidRDefault="005B7F0A" w:rsidP="00157C49">
      <w:pPr>
        <w:pStyle w:val="SOText"/>
      </w:pPr>
      <w:r w:rsidRPr="00157C49">
        <w:t>ASIC may make financial benchmark rules that apply in relation to licensees and the financial benchmarks they administer</w:t>
      </w:r>
      <w:r w:rsidR="00DB1F3D" w:rsidRPr="00157C49">
        <w:t>.</w:t>
      </w:r>
    </w:p>
    <w:p w:rsidR="005B7F0A" w:rsidRPr="00157C49" w:rsidRDefault="005B7F0A" w:rsidP="00157C49">
      <w:pPr>
        <w:pStyle w:val="SOText"/>
      </w:pPr>
      <w:r w:rsidRPr="00157C49">
        <w:t>ASIC may also make compelled financial benchmark rules</w:t>
      </w:r>
      <w:r w:rsidR="00645288" w:rsidRPr="00157C49">
        <w:t xml:space="preserve"> to deal with circumstances such as the failure of </w:t>
      </w:r>
      <w:r w:rsidR="00C76CF5" w:rsidRPr="00157C49">
        <w:t xml:space="preserve">a </w:t>
      </w:r>
      <w:r w:rsidR="00645288" w:rsidRPr="00157C49">
        <w:t xml:space="preserve">licensee to administer </w:t>
      </w:r>
      <w:r w:rsidR="00C76CF5" w:rsidRPr="00157C49">
        <w:t>a</w:t>
      </w:r>
      <w:r w:rsidR="00645288" w:rsidRPr="00157C49">
        <w:t xml:space="preserve"> </w:t>
      </w:r>
      <w:r w:rsidR="007341A3" w:rsidRPr="00157C49">
        <w:t xml:space="preserve">significant </w:t>
      </w:r>
      <w:r w:rsidR="00DC2FEA" w:rsidRPr="00157C49">
        <w:t>financial benchmark</w:t>
      </w:r>
      <w:r w:rsidR="00645288" w:rsidRPr="00157C49">
        <w:t xml:space="preserve"> specified in </w:t>
      </w:r>
      <w:r w:rsidR="00C76CF5" w:rsidRPr="00157C49">
        <w:t>its</w:t>
      </w:r>
      <w:r w:rsidR="00645288" w:rsidRPr="00157C49">
        <w:t xml:space="preserve"> licen</w:t>
      </w:r>
      <w:r w:rsidR="00C76CF5" w:rsidRPr="00157C49">
        <w:t>ce</w:t>
      </w:r>
      <w:r w:rsidR="00DB1F3D" w:rsidRPr="00157C49">
        <w:t>.</w:t>
      </w:r>
    </w:p>
    <w:p w:rsidR="00645288" w:rsidRPr="00157C49" w:rsidRDefault="00BA6FF1" w:rsidP="00157C49">
      <w:pPr>
        <w:pStyle w:val="SOText"/>
      </w:pPr>
      <w:r w:rsidRPr="00157C49">
        <w:t>O</w:t>
      </w:r>
      <w:r w:rsidR="00645288" w:rsidRPr="00157C49">
        <w:t>ffences and civil penalty provisions apply to conduct that could unduly manipulate a financial benchmark</w:t>
      </w:r>
      <w:r w:rsidR="00DB1F3D" w:rsidRPr="00157C49">
        <w:t>.</w:t>
      </w:r>
    </w:p>
    <w:p w:rsidR="00D35DF1" w:rsidRPr="00157C49" w:rsidRDefault="00DB1F3D" w:rsidP="00157C49">
      <w:pPr>
        <w:pStyle w:val="ActHead5"/>
      </w:pPr>
      <w:bookmarkStart w:id="10" w:name="_Toc511309090"/>
      <w:r w:rsidRPr="00157C49">
        <w:rPr>
          <w:rStyle w:val="CharSectno"/>
        </w:rPr>
        <w:t>908AB</w:t>
      </w:r>
      <w:r w:rsidR="00D35DF1" w:rsidRPr="00157C49">
        <w:t xml:space="preserve">  Meaning of financial benchmark</w:t>
      </w:r>
      <w:bookmarkEnd w:id="10"/>
    </w:p>
    <w:p w:rsidR="00D35DF1" w:rsidRPr="00157C49" w:rsidRDefault="00D35DF1" w:rsidP="00157C49">
      <w:pPr>
        <w:pStyle w:val="subsection"/>
      </w:pPr>
      <w:r w:rsidRPr="00157C49">
        <w:tab/>
      </w:r>
      <w:r w:rsidR="00347573" w:rsidRPr="00157C49">
        <w:t>(1)</w:t>
      </w:r>
      <w:r w:rsidRPr="00157C49">
        <w:tab/>
        <w:t xml:space="preserve">A </w:t>
      </w:r>
      <w:r w:rsidRPr="00157C49">
        <w:rPr>
          <w:b/>
          <w:i/>
        </w:rPr>
        <w:t>financial benchmark</w:t>
      </w:r>
      <w:r w:rsidRPr="00157C49">
        <w:t xml:space="preserve"> is a price, estimate, rate, index or value that:</w:t>
      </w:r>
    </w:p>
    <w:p w:rsidR="00D35DF1" w:rsidRPr="00157C49" w:rsidRDefault="00D35DF1" w:rsidP="00157C49">
      <w:pPr>
        <w:pStyle w:val="paragraph"/>
      </w:pPr>
      <w:r w:rsidRPr="00157C49">
        <w:tab/>
        <w:t>(a)</w:t>
      </w:r>
      <w:r w:rsidRPr="00157C49">
        <w:tab/>
        <w:t>is made available to users (whether or not for a fee); and</w:t>
      </w:r>
    </w:p>
    <w:p w:rsidR="00AC12A8" w:rsidRPr="00157C49" w:rsidRDefault="008452C1" w:rsidP="00157C49">
      <w:pPr>
        <w:pStyle w:val="paragraph"/>
      </w:pPr>
      <w:r w:rsidRPr="00157C49">
        <w:lastRenderedPageBreak/>
        <w:tab/>
        <w:t>(b)</w:t>
      </w:r>
      <w:r w:rsidRPr="00157C49">
        <w:tab/>
        <w:t>is calculated periodically from one or more</w:t>
      </w:r>
      <w:r w:rsidR="00AC12A8" w:rsidRPr="00157C49">
        <w:t>:</w:t>
      </w:r>
    </w:p>
    <w:p w:rsidR="00AC12A8" w:rsidRPr="00157C49" w:rsidRDefault="00AC12A8" w:rsidP="00157C49">
      <w:pPr>
        <w:pStyle w:val="paragraphsub"/>
      </w:pPr>
      <w:r w:rsidRPr="00157C49">
        <w:tab/>
        <w:t>(i)</w:t>
      </w:r>
      <w:r w:rsidRPr="00157C49">
        <w:tab/>
      </w:r>
      <w:r w:rsidR="008452C1" w:rsidRPr="00157C49">
        <w:t xml:space="preserve">transactions, </w:t>
      </w:r>
      <w:r w:rsidRPr="00157C49">
        <w:t xml:space="preserve">instruments, </w:t>
      </w:r>
      <w:r w:rsidR="008452C1" w:rsidRPr="00157C49">
        <w:t xml:space="preserve">currencies, </w:t>
      </w:r>
      <w:r w:rsidR="001D18C5" w:rsidRPr="00157C49">
        <w:t xml:space="preserve">prices, estimates, rates, </w:t>
      </w:r>
      <w:r w:rsidR="004D52CF" w:rsidRPr="00157C49">
        <w:t>indices,</w:t>
      </w:r>
      <w:r w:rsidR="001D18C5" w:rsidRPr="00157C49">
        <w:t xml:space="preserve"> values, </w:t>
      </w:r>
      <w:r w:rsidR="008452C1" w:rsidRPr="00157C49">
        <w:t xml:space="preserve">financial products, </w:t>
      </w:r>
      <w:r w:rsidR="004D52CF" w:rsidRPr="00157C49">
        <w:t>bank accepted bills or</w:t>
      </w:r>
      <w:r w:rsidR="007D588C" w:rsidRPr="00157C49">
        <w:t xml:space="preserve"> neg</w:t>
      </w:r>
      <w:r w:rsidR="0092575D" w:rsidRPr="00157C49">
        <w:t>otiable certificates of deposit</w:t>
      </w:r>
      <w:r w:rsidRPr="00157C49">
        <w:t>; or</w:t>
      </w:r>
    </w:p>
    <w:p w:rsidR="008452C1" w:rsidRPr="00157C49" w:rsidRDefault="00AC12A8" w:rsidP="00157C49">
      <w:pPr>
        <w:pStyle w:val="paragraphsub"/>
      </w:pPr>
      <w:r w:rsidRPr="00157C49">
        <w:tab/>
        <w:t>(ii)</w:t>
      </w:r>
      <w:r w:rsidRPr="00157C49">
        <w:tab/>
      </w:r>
      <w:r w:rsidR="008452C1" w:rsidRPr="00157C49">
        <w:t>other interests</w:t>
      </w:r>
      <w:r w:rsidRPr="00157C49">
        <w:t xml:space="preserve"> </w:t>
      </w:r>
      <w:r w:rsidR="008452C1" w:rsidRPr="00157C49">
        <w:t>or goods</w:t>
      </w:r>
      <w:r w:rsidRPr="00157C49">
        <w:t xml:space="preserve"> (whether tangible or intangible)</w:t>
      </w:r>
      <w:r w:rsidR="008452C1" w:rsidRPr="00157C49">
        <w:t>; and</w:t>
      </w:r>
    </w:p>
    <w:p w:rsidR="00D35DF1" w:rsidRPr="00157C49" w:rsidRDefault="00D35DF1" w:rsidP="00157C49">
      <w:pPr>
        <w:pStyle w:val="paragraph"/>
      </w:pPr>
      <w:r w:rsidRPr="00157C49">
        <w:tab/>
        <w:t>(c)</w:t>
      </w:r>
      <w:r w:rsidRPr="00157C49">
        <w:tab/>
        <w:t xml:space="preserve">is referenced or otherwise used for purposes that include </w:t>
      </w:r>
      <w:r w:rsidR="005A0532" w:rsidRPr="00157C49">
        <w:t>one or more</w:t>
      </w:r>
      <w:r w:rsidRPr="00157C49">
        <w:t xml:space="preserve"> of the following:</w:t>
      </w:r>
    </w:p>
    <w:p w:rsidR="00D35DF1" w:rsidRPr="00157C49" w:rsidRDefault="00D35DF1" w:rsidP="00157C49">
      <w:pPr>
        <w:pStyle w:val="paragraphsub"/>
      </w:pPr>
      <w:r w:rsidRPr="00157C49">
        <w:tab/>
        <w:t>(i)</w:t>
      </w:r>
      <w:r w:rsidRPr="00157C49">
        <w:tab/>
        <w:t>calculating the interest, or other amounts, payable under financial products</w:t>
      </w:r>
      <w:r w:rsidR="007D588C" w:rsidRPr="00157C49">
        <w:t>, bank accepted bills or negotiable certificates of deposit</w:t>
      </w:r>
      <w:r w:rsidRPr="00157C49">
        <w:t>;</w:t>
      </w:r>
    </w:p>
    <w:p w:rsidR="007D588C" w:rsidRPr="00157C49" w:rsidRDefault="00D35DF1" w:rsidP="00157C49">
      <w:pPr>
        <w:pStyle w:val="paragraphsub"/>
      </w:pPr>
      <w:r w:rsidRPr="00157C49">
        <w:tab/>
        <w:t>(ii)</w:t>
      </w:r>
      <w:r w:rsidRPr="00157C49">
        <w:tab/>
        <w:t>calculating the price at which a financial product</w:t>
      </w:r>
      <w:r w:rsidR="007D588C" w:rsidRPr="00157C49">
        <w:t>, bank accepted bill or negotiable certificate of deposit may be traded,</w:t>
      </w:r>
      <w:r w:rsidRPr="00157C49">
        <w:t xml:space="preserve"> redeemed</w:t>
      </w:r>
      <w:r w:rsidR="007D588C" w:rsidRPr="00157C49">
        <w:t xml:space="preserve"> or dealt in;</w:t>
      </w:r>
    </w:p>
    <w:p w:rsidR="00D35DF1" w:rsidRPr="00157C49" w:rsidRDefault="007D588C" w:rsidP="00157C49">
      <w:pPr>
        <w:pStyle w:val="paragraphsub"/>
      </w:pPr>
      <w:r w:rsidRPr="00157C49">
        <w:tab/>
        <w:t>(iii)</w:t>
      </w:r>
      <w:r w:rsidRPr="00157C49">
        <w:tab/>
        <w:t xml:space="preserve">calculating the </w:t>
      </w:r>
      <w:r w:rsidR="00D35DF1" w:rsidRPr="00157C49">
        <w:t xml:space="preserve">value of a financial </w:t>
      </w:r>
      <w:r w:rsidRPr="00157C49">
        <w:t>product, bank accepted bill or negotiable certificate of deposit</w:t>
      </w:r>
      <w:r w:rsidR="00D35DF1" w:rsidRPr="00157C49">
        <w:t>;</w:t>
      </w:r>
    </w:p>
    <w:p w:rsidR="00D35DF1" w:rsidRPr="00157C49" w:rsidRDefault="007D588C" w:rsidP="00157C49">
      <w:pPr>
        <w:pStyle w:val="paragraphsub"/>
      </w:pPr>
      <w:r w:rsidRPr="00157C49">
        <w:tab/>
        <w:t>(iv</w:t>
      </w:r>
      <w:r w:rsidR="00D35DF1" w:rsidRPr="00157C49">
        <w:t>)</w:t>
      </w:r>
      <w:r w:rsidR="00D35DF1" w:rsidRPr="00157C49">
        <w:tab/>
        <w:t xml:space="preserve">measuring the performance of a financial </w:t>
      </w:r>
      <w:r w:rsidRPr="00157C49">
        <w:t>product, bank accepted bill or negotiable certificate of deposit</w:t>
      </w:r>
      <w:r w:rsidR="00DB1F3D" w:rsidRPr="00157C49">
        <w:t>.</w:t>
      </w:r>
    </w:p>
    <w:p w:rsidR="00347573" w:rsidRPr="00157C49" w:rsidRDefault="00347573" w:rsidP="00157C49">
      <w:pPr>
        <w:pStyle w:val="subsection"/>
      </w:pPr>
      <w:r w:rsidRPr="00157C49">
        <w:tab/>
        <w:t>(2)</w:t>
      </w:r>
      <w:r w:rsidRPr="00157C49">
        <w:tab/>
        <w:t xml:space="preserve">However, the regulations, or ASIC by written instrument, may provide that a price, estimate, rate, index or value is not a </w:t>
      </w:r>
      <w:r w:rsidRPr="00157C49">
        <w:rPr>
          <w:b/>
          <w:i/>
        </w:rPr>
        <w:t>financial benchmark</w:t>
      </w:r>
      <w:r w:rsidRPr="00157C49">
        <w:t>.</w:t>
      </w:r>
    </w:p>
    <w:p w:rsidR="00144E1E" w:rsidRPr="00157C49" w:rsidRDefault="00144E1E" w:rsidP="00157C49">
      <w:pPr>
        <w:pStyle w:val="subsection"/>
      </w:pPr>
      <w:r w:rsidRPr="00157C49">
        <w:tab/>
        <w:t>(3)</w:t>
      </w:r>
      <w:r w:rsidRPr="00157C49">
        <w:tab/>
        <w:t>Such an instrument by ASIC is a legislative instrument if it is expressed to apply in relation to a class of prices, estimates, rates, indices or values (whether or not it is also expressed to apply in relation to one or more prices, estimates, rates, indices or values identified otherwise than by reference to membership of a class).</w:t>
      </w:r>
    </w:p>
    <w:p w:rsidR="00144E1E" w:rsidRPr="00157C49" w:rsidRDefault="00144E1E" w:rsidP="00157C49">
      <w:pPr>
        <w:pStyle w:val="subsection"/>
      </w:pPr>
      <w:r w:rsidRPr="00157C49">
        <w:tab/>
        <w:t>(4)</w:t>
      </w:r>
      <w:r w:rsidRPr="00157C49">
        <w:tab/>
        <w:t xml:space="preserve">If </w:t>
      </w:r>
      <w:r w:rsidR="00157C49" w:rsidRPr="00157C49">
        <w:t>subsection (</w:t>
      </w:r>
      <w:r w:rsidRPr="00157C49">
        <w:t xml:space="preserve">3) does not apply to an instrument by ASIC under </w:t>
      </w:r>
      <w:r w:rsidR="00157C49" w:rsidRPr="00157C49">
        <w:t>subsection (</w:t>
      </w:r>
      <w:r w:rsidRPr="00157C49">
        <w:t>2), ASIC must publish the instrument.</w:t>
      </w:r>
    </w:p>
    <w:p w:rsidR="00D35DF1" w:rsidRPr="00157C49" w:rsidRDefault="00DB1F3D" w:rsidP="00157C49">
      <w:pPr>
        <w:pStyle w:val="ActHead5"/>
      </w:pPr>
      <w:bookmarkStart w:id="11" w:name="_Toc511309091"/>
      <w:r w:rsidRPr="00157C49">
        <w:rPr>
          <w:rStyle w:val="CharSectno"/>
        </w:rPr>
        <w:t>908AC</w:t>
      </w:r>
      <w:r w:rsidR="00D35DF1" w:rsidRPr="00157C49">
        <w:t xml:space="preserve">  Meaning of significant financial benchmark</w:t>
      </w:r>
      <w:bookmarkEnd w:id="11"/>
    </w:p>
    <w:p w:rsidR="00D35DF1" w:rsidRPr="00157C49" w:rsidRDefault="00D35DF1" w:rsidP="00157C49">
      <w:pPr>
        <w:pStyle w:val="subsection"/>
      </w:pPr>
      <w:r w:rsidRPr="00157C49">
        <w:tab/>
        <w:t>(</w:t>
      </w:r>
      <w:r w:rsidR="005E2582" w:rsidRPr="00157C49">
        <w:t>1</w:t>
      </w:r>
      <w:r w:rsidRPr="00157C49">
        <w:t>)</w:t>
      </w:r>
      <w:r w:rsidRPr="00157C49">
        <w:tab/>
        <w:t xml:space="preserve">A </w:t>
      </w:r>
      <w:r w:rsidRPr="00157C49">
        <w:rPr>
          <w:b/>
          <w:i/>
        </w:rPr>
        <w:t>significant financial benchmark</w:t>
      </w:r>
      <w:r w:rsidR="00CE68E0" w:rsidRPr="00157C49">
        <w:t xml:space="preserve"> is a financial benchmark </w:t>
      </w:r>
      <w:r w:rsidR="005E2582" w:rsidRPr="00157C49">
        <w:t xml:space="preserve">that is </w:t>
      </w:r>
      <w:r w:rsidR="00812931" w:rsidRPr="00157C49">
        <w:t xml:space="preserve">declared </w:t>
      </w:r>
      <w:r w:rsidR="005E2582" w:rsidRPr="00157C49">
        <w:t xml:space="preserve">under </w:t>
      </w:r>
      <w:r w:rsidR="00157C49" w:rsidRPr="00157C49">
        <w:t>subsection (</w:t>
      </w:r>
      <w:r w:rsidR="005E2582" w:rsidRPr="00157C49">
        <w:t>2</w:t>
      </w:r>
      <w:r w:rsidRPr="00157C49">
        <w:t>)</w:t>
      </w:r>
      <w:r w:rsidR="00DB1F3D" w:rsidRPr="00157C49">
        <w:t>.</w:t>
      </w:r>
    </w:p>
    <w:p w:rsidR="00D35DF1" w:rsidRPr="00157C49" w:rsidRDefault="005E2582" w:rsidP="00157C49">
      <w:pPr>
        <w:pStyle w:val="subsection"/>
      </w:pPr>
      <w:r w:rsidRPr="00157C49">
        <w:tab/>
        <w:t>(2</w:t>
      </w:r>
      <w:r w:rsidR="00D35DF1" w:rsidRPr="00157C49">
        <w:t>)</w:t>
      </w:r>
      <w:r w:rsidR="00D35DF1" w:rsidRPr="00157C49">
        <w:tab/>
        <w:t>ASIC may, by legislative instrument, de</w:t>
      </w:r>
      <w:r w:rsidR="00CE68E0" w:rsidRPr="00157C49">
        <w:t>clare a financial benchmark to be</w:t>
      </w:r>
      <w:r w:rsidR="00D35DF1" w:rsidRPr="00157C49">
        <w:t xml:space="preserve"> a significant financial benc</w:t>
      </w:r>
      <w:r w:rsidR="00CE68E0" w:rsidRPr="00157C49">
        <w:t>hmark if ASIC is satisfied that</w:t>
      </w:r>
      <w:r w:rsidR="00D35DF1" w:rsidRPr="00157C49">
        <w:t>:</w:t>
      </w:r>
    </w:p>
    <w:p w:rsidR="00D35DF1" w:rsidRPr="00157C49" w:rsidRDefault="00D35DF1" w:rsidP="00157C49">
      <w:pPr>
        <w:pStyle w:val="paragraph"/>
      </w:pPr>
      <w:r w:rsidRPr="00157C49">
        <w:tab/>
        <w:t>(a)</w:t>
      </w:r>
      <w:r w:rsidRPr="00157C49">
        <w:tab/>
        <w:t>the bench</w:t>
      </w:r>
      <w:r w:rsidR="00F94826" w:rsidRPr="00157C49">
        <w:t xml:space="preserve">mark is systemically important </w:t>
      </w:r>
      <w:r w:rsidRPr="00157C49">
        <w:t>to the Australian financial system;</w:t>
      </w:r>
      <w:r w:rsidR="00F94826" w:rsidRPr="00157C49">
        <w:t xml:space="preserve"> or</w:t>
      </w:r>
    </w:p>
    <w:p w:rsidR="00D35DF1" w:rsidRPr="00157C49" w:rsidRDefault="00D35DF1" w:rsidP="00157C49">
      <w:pPr>
        <w:pStyle w:val="paragraph"/>
      </w:pPr>
      <w:r w:rsidRPr="00157C49">
        <w:tab/>
        <w:t>(b)</w:t>
      </w:r>
      <w:r w:rsidRPr="00157C49">
        <w:tab/>
        <w:t>there is a material risk of financial contagion</w:t>
      </w:r>
      <w:r w:rsidR="00645288" w:rsidRPr="00157C49">
        <w:t>,</w:t>
      </w:r>
      <w:r w:rsidRPr="00157C49">
        <w:t xml:space="preserve"> or systemic instability</w:t>
      </w:r>
      <w:r w:rsidR="00645288" w:rsidRPr="00157C49">
        <w:t>, in Australia</w:t>
      </w:r>
      <w:r w:rsidRPr="00157C49">
        <w:t xml:space="preserve"> if the availability or integrity of the benchmark were disrupted;</w:t>
      </w:r>
      <w:r w:rsidR="00F94826" w:rsidRPr="00157C49">
        <w:t xml:space="preserve"> or</w:t>
      </w:r>
    </w:p>
    <w:p w:rsidR="00D35DF1" w:rsidRPr="00157C49" w:rsidRDefault="00D35DF1" w:rsidP="00157C49">
      <w:pPr>
        <w:pStyle w:val="paragraph"/>
      </w:pPr>
      <w:r w:rsidRPr="00157C49">
        <w:tab/>
        <w:t>(c)</w:t>
      </w:r>
      <w:r w:rsidRPr="00157C49">
        <w:tab/>
      </w:r>
      <w:r w:rsidR="00F94826" w:rsidRPr="00157C49">
        <w:t>there would be a material impact on retail</w:t>
      </w:r>
      <w:r w:rsidRPr="00157C49">
        <w:t xml:space="preserve"> or wholesale investors </w:t>
      </w:r>
      <w:r w:rsidR="00645288" w:rsidRPr="00157C49">
        <w:t xml:space="preserve">in Australia </w:t>
      </w:r>
      <w:r w:rsidRPr="00157C49">
        <w:t>if the availability or integrity of the benchmark were disrupted</w:t>
      </w:r>
      <w:r w:rsidR="00DB1F3D" w:rsidRPr="00157C49">
        <w:t>.</w:t>
      </w:r>
    </w:p>
    <w:p w:rsidR="007E4894" w:rsidRPr="00157C49" w:rsidRDefault="00CE68E0" w:rsidP="00157C49">
      <w:pPr>
        <w:pStyle w:val="notetext"/>
      </w:pPr>
      <w:r w:rsidRPr="00157C49">
        <w:t>Note</w:t>
      </w:r>
      <w:r w:rsidR="00AF3F34" w:rsidRPr="00157C49">
        <w:t xml:space="preserve"> 1</w:t>
      </w:r>
      <w:r w:rsidRPr="00157C49">
        <w:t>:</w:t>
      </w:r>
      <w:r w:rsidRPr="00157C49">
        <w:tab/>
        <w:t>For declaration by class, see subsection</w:t>
      </w:r>
      <w:r w:rsidR="00157C49" w:rsidRPr="00157C49">
        <w:t> </w:t>
      </w:r>
      <w:r w:rsidRPr="00157C49">
        <w:t xml:space="preserve">13(3) of the </w:t>
      </w:r>
      <w:r w:rsidRPr="00157C49">
        <w:rPr>
          <w:i/>
        </w:rPr>
        <w:t>Legislation Act 2003</w:t>
      </w:r>
      <w:r w:rsidR="00DB1F3D" w:rsidRPr="00157C49">
        <w:t>.</w:t>
      </w:r>
    </w:p>
    <w:p w:rsidR="00AF3F34" w:rsidRPr="00157C49" w:rsidRDefault="00AF3F34" w:rsidP="00157C49">
      <w:pPr>
        <w:pStyle w:val="notetext"/>
      </w:pPr>
      <w:r w:rsidRPr="00157C49">
        <w:t>Note 2:</w:t>
      </w:r>
      <w:r w:rsidRPr="00157C49">
        <w:tab/>
        <w:t>For variation and revocation of a declaration, see subsection</w:t>
      </w:r>
      <w:r w:rsidR="00157C49" w:rsidRPr="00157C49">
        <w:t> </w:t>
      </w:r>
      <w:r w:rsidRPr="00157C49">
        <w:t xml:space="preserve">33(3) of the </w:t>
      </w:r>
      <w:r w:rsidRPr="00157C49">
        <w:rPr>
          <w:i/>
        </w:rPr>
        <w:t>Acts Interpretation Act 1901</w:t>
      </w:r>
      <w:r w:rsidRPr="00157C49">
        <w:t>.</w:t>
      </w:r>
    </w:p>
    <w:p w:rsidR="00CE68E0" w:rsidRPr="00157C49" w:rsidRDefault="005E2582" w:rsidP="00157C49">
      <w:pPr>
        <w:pStyle w:val="subsection"/>
      </w:pPr>
      <w:r w:rsidRPr="00157C49">
        <w:tab/>
        <w:t>(3</w:t>
      </w:r>
      <w:r w:rsidR="00CE68E0" w:rsidRPr="00157C49">
        <w:t>)</w:t>
      </w:r>
      <w:r w:rsidR="00CE68E0" w:rsidRPr="00157C49">
        <w:tab/>
        <w:t xml:space="preserve">ASIC must not make a </w:t>
      </w:r>
      <w:r w:rsidRPr="00157C49">
        <w:t xml:space="preserve">declaration </w:t>
      </w:r>
      <w:r w:rsidR="00CE68E0" w:rsidRPr="00157C49">
        <w:t xml:space="preserve">under </w:t>
      </w:r>
      <w:r w:rsidR="00157C49" w:rsidRPr="00157C49">
        <w:t>subsection (</w:t>
      </w:r>
      <w:r w:rsidRPr="00157C49">
        <w:t>2)</w:t>
      </w:r>
      <w:r w:rsidR="00CE68E0" w:rsidRPr="00157C49">
        <w:t xml:space="preserve"> un</w:t>
      </w:r>
      <w:r w:rsidR="00F94826" w:rsidRPr="00157C49">
        <w:t xml:space="preserve">less </w:t>
      </w:r>
      <w:r w:rsidR="00B9592B" w:rsidRPr="00157C49">
        <w:t xml:space="preserve">consent for it has been given under </w:t>
      </w:r>
      <w:r w:rsidR="00157C49" w:rsidRPr="00157C49">
        <w:t>subsection (</w:t>
      </w:r>
      <w:r w:rsidR="00B9592B" w:rsidRPr="00157C49">
        <w:t>4)</w:t>
      </w:r>
      <w:r w:rsidR="00DB1F3D" w:rsidRPr="00157C49">
        <w:t>.</w:t>
      </w:r>
    </w:p>
    <w:p w:rsidR="00B9592B" w:rsidRPr="00157C49" w:rsidRDefault="00B9592B" w:rsidP="00157C49">
      <w:pPr>
        <w:pStyle w:val="subsection"/>
      </w:pPr>
      <w:r w:rsidRPr="00157C49">
        <w:tab/>
        <w:t>(4)</w:t>
      </w:r>
      <w:r w:rsidRPr="00157C49">
        <w:tab/>
        <w:t xml:space="preserve">The Minister may, in writing, consent to the making of a declaration under </w:t>
      </w:r>
      <w:r w:rsidR="00157C49" w:rsidRPr="00157C49">
        <w:t>subsection (</w:t>
      </w:r>
      <w:r w:rsidRPr="00157C49">
        <w:t>2)</w:t>
      </w:r>
      <w:r w:rsidR="00DB1F3D" w:rsidRPr="00157C49">
        <w:t>.</w:t>
      </w:r>
    </w:p>
    <w:p w:rsidR="00354605" w:rsidRPr="00157C49" w:rsidRDefault="00FA2CA4" w:rsidP="00157C49">
      <w:pPr>
        <w:pStyle w:val="ActHead5"/>
      </w:pPr>
      <w:bookmarkStart w:id="12" w:name="_Toc511309092"/>
      <w:r w:rsidRPr="00157C49">
        <w:rPr>
          <w:rStyle w:val="CharSectno"/>
        </w:rPr>
        <w:t>908AD</w:t>
      </w:r>
      <w:r w:rsidR="00354605" w:rsidRPr="00157C49">
        <w:t xml:space="preserve">  Emergency declarations</w:t>
      </w:r>
      <w:r w:rsidR="003D5BCF" w:rsidRPr="00157C49">
        <w:t>: consultation and consent not required</w:t>
      </w:r>
      <w:bookmarkEnd w:id="12"/>
    </w:p>
    <w:p w:rsidR="00CE68E0" w:rsidRPr="00157C49" w:rsidRDefault="00CE68E0" w:rsidP="00157C49">
      <w:pPr>
        <w:pStyle w:val="subsection"/>
      </w:pPr>
      <w:r w:rsidRPr="00157C49">
        <w:tab/>
        <w:t>(</w:t>
      </w:r>
      <w:r w:rsidR="00E92E88" w:rsidRPr="00157C49">
        <w:t>1</w:t>
      </w:r>
      <w:r w:rsidRPr="00157C49">
        <w:t>)</w:t>
      </w:r>
      <w:r w:rsidRPr="00157C49">
        <w:tab/>
      </w:r>
      <w:r w:rsidR="00D10F4B" w:rsidRPr="00157C49">
        <w:t>Despite subsection</w:t>
      </w:r>
      <w:r w:rsidR="00157C49" w:rsidRPr="00157C49">
        <w:t> </w:t>
      </w:r>
      <w:r w:rsidR="00D10F4B" w:rsidRPr="00157C49">
        <w:t>908AC(3)</w:t>
      </w:r>
      <w:r w:rsidR="005E2582" w:rsidRPr="00157C49">
        <w:t xml:space="preserve">, </w:t>
      </w:r>
      <w:r w:rsidRPr="00157C49">
        <w:t xml:space="preserve">ASIC may make a </w:t>
      </w:r>
      <w:r w:rsidR="005E2582" w:rsidRPr="00157C49">
        <w:t xml:space="preserve">declaration under </w:t>
      </w:r>
      <w:r w:rsidR="000D4C41" w:rsidRPr="00157C49">
        <w:t>subsection</w:t>
      </w:r>
      <w:r w:rsidR="00157C49" w:rsidRPr="00157C49">
        <w:t> </w:t>
      </w:r>
      <w:r w:rsidR="00E92E88" w:rsidRPr="00157C49">
        <w:t>908AC</w:t>
      </w:r>
      <w:r w:rsidR="000D4C41" w:rsidRPr="00157C49">
        <w:t>(</w:t>
      </w:r>
      <w:r w:rsidR="005E2582" w:rsidRPr="00157C49">
        <w:t xml:space="preserve">2) </w:t>
      </w:r>
      <w:r w:rsidRPr="00157C49">
        <w:t>with</w:t>
      </w:r>
      <w:r w:rsidR="005E2582" w:rsidRPr="00157C49">
        <w:t>out the consent of the Minister</w:t>
      </w:r>
      <w:r w:rsidRPr="00157C49">
        <w:t xml:space="preserve"> if ASIC is of the opinion that it is necessary, or in the public interest, to do so in order to protect:</w:t>
      </w:r>
    </w:p>
    <w:p w:rsidR="00CE68E0" w:rsidRPr="00157C49" w:rsidRDefault="00CE68E0" w:rsidP="00157C49">
      <w:pPr>
        <w:pStyle w:val="paragraph"/>
      </w:pPr>
      <w:r w:rsidRPr="00157C49">
        <w:tab/>
        <w:t>(a)</w:t>
      </w:r>
      <w:r w:rsidRPr="00157C49">
        <w:tab/>
        <w:t>the Australian economy; or</w:t>
      </w:r>
    </w:p>
    <w:p w:rsidR="00CE68E0" w:rsidRPr="00157C49" w:rsidRDefault="00CE68E0" w:rsidP="00157C49">
      <w:pPr>
        <w:pStyle w:val="paragraph"/>
      </w:pPr>
      <w:r w:rsidRPr="00157C49">
        <w:tab/>
        <w:t>(b)</w:t>
      </w:r>
      <w:r w:rsidRPr="00157C49">
        <w:tab/>
        <w:t>the efficiency, integrity and stability of the</w:t>
      </w:r>
      <w:r w:rsidR="00A26A9B" w:rsidRPr="00157C49">
        <w:t xml:space="preserve"> Australian</w:t>
      </w:r>
      <w:r w:rsidR="00F94826" w:rsidRPr="00157C49">
        <w:t xml:space="preserve"> </w:t>
      </w:r>
      <w:r w:rsidR="005E2582" w:rsidRPr="00157C49">
        <w:t>financial system</w:t>
      </w:r>
      <w:r w:rsidR="00DB1F3D" w:rsidRPr="00157C49">
        <w:t>.</w:t>
      </w:r>
    </w:p>
    <w:p w:rsidR="00CE68E0" w:rsidRPr="00157C49" w:rsidRDefault="00E92E88" w:rsidP="00157C49">
      <w:pPr>
        <w:pStyle w:val="subsection"/>
      </w:pPr>
      <w:r w:rsidRPr="00157C49">
        <w:tab/>
        <w:t>(2</w:t>
      </w:r>
      <w:r w:rsidR="00CE68E0" w:rsidRPr="00157C49">
        <w:t>)</w:t>
      </w:r>
      <w:r w:rsidR="00CE68E0" w:rsidRPr="00157C49">
        <w:tab/>
      </w:r>
      <w:r w:rsidR="005E2582" w:rsidRPr="00157C49">
        <w:t>I</w:t>
      </w:r>
      <w:r w:rsidR="00CE68E0" w:rsidRPr="00157C49">
        <w:t xml:space="preserve">f ASIC </w:t>
      </w:r>
      <w:r w:rsidR="005E2582" w:rsidRPr="00157C49">
        <w:t>make</w:t>
      </w:r>
      <w:r w:rsidR="004E146B" w:rsidRPr="00157C49">
        <w:t>s</w:t>
      </w:r>
      <w:r w:rsidR="005E2582" w:rsidRPr="00157C49">
        <w:t xml:space="preserve"> a declaration under </w:t>
      </w:r>
      <w:r w:rsidR="000D4C41" w:rsidRPr="00157C49">
        <w:t>subsection</w:t>
      </w:r>
      <w:r w:rsidR="00157C49" w:rsidRPr="00157C49">
        <w:t> </w:t>
      </w:r>
      <w:r w:rsidRPr="00157C49">
        <w:t>908AC</w:t>
      </w:r>
      <w:r w:rsidR="000D4C41" w:rsidRPr="00157C49">
        <w:t>(</w:t>
      </w:r>
      <w:r w:rsidR="005E2582" w:rsidRPr="00157C49">
        <w:t>2) without the consent of the Minister</w:t>
      </w:r>
      <w:r w:rsidR="00CE68E0" w:rsidRPr="00157C49">
        <w:t>, ASIC must:</w:t>
      </w:r>
    </w:p>
    <w:p w:rsidR="00CE68E0" w:rsidRPr="00157C49" w:rsidRDefault="00CE68E0" w:rsidP="00157C49">
      <w:pPr>
        <w:pStyle w:val="paragraph"/>
      </w:pPr>
      <w:r w:rsidRPr="00157C49">
        <w:tab/>
        <w:t>(a)</w:t>
      </w:r>
      <w:r w:rsidRPr="00157C49">
        <w:tab/>
        <w:t xml:space="preserve">provide the Minister, on the following day, with a written explanation of the need for the </w:t>
      </w:r>
      <w:r w:rsidR="005E2582" w:rsidRPr="00157C49">
        <w:t>declaration</w:t>
      </w:r>
      <w:r w:rsidRPr="00157C49">
        <w:t>; and</w:t>
      </w:r>
    </w:p>
    <w:p w:rsidR="006F7591" w:rsidRPr="00157C49" w:rsidRDefault="00CE68E0" w:rsidP="00157C49">
      <w:pPr>
        <w:pStyle w:val="paragraph"/>
      </w:pPr>
      <w:r w:rsidRPr="00157C49">
        <w:tab/>
        <w:t>(b)</w:t>
      </w:r>
      <w:r w:rsidRPr="00157C49">
        <w:tab/>
      </w:r>
      <w:r w:rsidR="006F7591" w:rsidRPr="00157C49">
        <w:t xml:space="preserve">revoke </w:t>
      </w:r>
      <w:r w:rsidRPr="00157C49">
        <w:t xml:space="preserve">the </w:t>
      </w:r>
      <w:r w:rsidR="005E2582" w:rsidRPr="00157C49">
        <w:t>declaration</w:t>
      </w:r>
      <w:r w:rsidRPr="00157C49">
        <w:t xml:space="preserve"> i</w:t>
      </w:r>
      <w:r w:rsidR="000D60FB" w:rsidRPr="00157C49">
        <w:t>n accordance with any direction</w:t>
      </w:r>
      <w:r w:rsidRPr="00157C49">
        <w:t xml:space="preserve"> </w:t>
      </w:r>
      <w:r w:rsidR="006F7591" w:rsidRPr="00157C49">
        <w:t xml:space="preserve">under </w:t>
      </w:r>
      <w:r w:rsidR="00157C49" w:rsidRPr="00157C49">
        <w:t>subsection (</w:t>
      </w:r>
      <w:r w:rsidR="00E92E88" w:rsidRPr="00157C49">
        <w:t>3</w:t>
      </w:r>
      <w:r w:rsidR="006F7591" w:rsidRPr="00157C49">
        <w:t>)</w:t>
      </w:r>
      <w:r w:rsidR="00DB1F3D" w:rsidRPr="00157C49">
        <w:t>.</w:t>
      </w:r>
    </w:p>
    <w:p w:rsidR="006F7591" w:rsidRPr="00157C49" w:rsidRDefault="006F7591" w:rsidP="00157C49">
      <w:pPr>
        <w:pStyle w:val="subsection"/>
      </w:pPr>
      <w:r w:rsidRPr="00157C49">
        <w:tab/>
        <w:t>(</w:t>
      </w:r>
      <w:r w:rsidR="00E92E88" w:rsidRPr="00157C49">
        <w:t>3</w:t>
      </w:r>
      <w:r w:rsidRPr="00157C49">
        <w:t>)</w:t>
      </w:r>
      <w:r w:rsidRPr="00157C49">
        <w:tab/>
        <w:t xml:space="preserve">The Minister may give ASIC a written direction to revoke a declaration </w:t>
      </w:r>
      <w:r w:rsidR="005123B0" w:rsidRPr="00157C49">
        <w:t xml:space="preserve">made as described in </w:t>
      </w:r>
      <w:r w:rsidR="00157C49" w:rsidRPr="00157C49">
        <w:t>subsection (</w:t>
      </w:r>
      <w:r w:rsidR="00E92E88" w:rsidRPr="00157C49">
        <w:t>1</w:t>
      </w:r>
      <w:r w:rsidR="005123B0" w:rsidRPr="00157C49">
        <w:t>)</w:t>
      </w:r>
      <w:r w:rsidR="00DB1F3D" w:rsidRPr="00157C49">
        <w:t>.</w:t>
      </w:r>
    </w:p>
    <w:p w:rsidR="00B9592B" w:rsidRPr="00157C49" w:rsidRDefault="00E92E88" w:rsidP="00157C49">
      <w:pPr>
        <w:pStyle w:val="subsection"/>
      </w:pPr>
      <w:r w:rsidRPr="00157C49">
        <w:tab/>
        <w:t>(4</w:t>
      </w:r>
      <w:r w:rsidR="00B9592B" w:rsidRPr="00157C49">
        <w:t>)</w:t>
      </w:r>
      <w:r w:rsidR="00B9592B" w:rsidRPr="00157C49">
        <w:tab/>
        <w:t xml:space="preserve">A direction under </w:t>
      </w:r>
      <w:r w:rsidR="00157C49" w:rsidRPr="00157C49">
        <w:t>subsection (</w:t>
      </w:r>
      <w:r w:rsidRPr="00157C49">
        <w:t>3</w:t>
      </w:r>
      <w:r w:rsidR="00B9592B" w:rsidRPr="00157C49">
        <w:t>) is not a legislative instrument</w:t>
      </w:r>
      <w:r w:rsidR="00DB1F3D" w:rsidRPr="00157C49">
        <w:t>.</w:t>
      </w:r>
    </w:p>
    <w:p w:rsidR="00354605" w:rsidRPr="00157C49" w:rsidRDefault="00FA2CA4" w:rsidP="00157C49">
      <w:pPr>
        <w:pStyle w:val="ActHead5"/>
      </w:pPr>
      <w:bookmarkStart w:id="13" w:name="_Toc511309093"/>
      <w:r w:rsidRPr="00157C49">
        <w:rPr>
          <w:rStyle w:val="CharSectno"/>
        </w:rPr>
        <w:t>908AE</w:t>
      </w:r>
      <w:r w:rsidR="00354605" w:rsidRPr="00157C49">
        <w:t xml:space="preserve">  Notifying administrator about declarations</w:t>
      </w:r>
      <w:bookmarkEnd w:id="13"/>
    </w:p>
    <w:p w:rsidR="00354605" w:rsidRPr="00157C49" w:rsidRDefault="00354605" w:rsidP="00157C49">
      <w:pPr>
        <w:pStyle w:val="subsection"/>
      </w:pPr>
      <w:r w:rsidRPr="00157C49">
        <w:tab/>
      </w:r>
      <w:r w:rsidRPr="00157C49">
        <w:tab/>
        <w:t>ASIC must</w:t>
      </w:r>
      <w:r w:rsidR="00913BC6" w:rsidRPr="00157C49">
        <w:t>, as soon as practicable,</w:t>
      </w:r>
      <w:r w:rsidRPr="00157C49">
        <w:t xml:space="preserve"> give the administrator of a financial benchmark written notice of:</w:t>
      </w:r>
    </w:p>
    <w:p w:rsidR="00354605" w:rsidRPr="00157C49" w:rsidRDefault="00354605" w:rsidP="00157C49">
      <w:pPr>
        <w:pStyle w:val="paragraph"/>
      </w:pPr>
      <w:r w:rsidRPr="00157C49">
        <w:tab/>
        <w:t>(a)</w:t>
      </w:r>
      <w:r w:rsidRPr="00157C49">
        <w:tab/>
        <w:t>a</w:t>
      </w:r>
      <w:r w:rsidR="00913BC6" w:rsidRPr="00157C49">
        <w:t>ny</w:t>
      </w:r>
      <w:r w:rsidRPr="00157C49">
        <w:t xml:space="preserve"> declaration of the financial benchmark under subsection</w:t>
      </w:r>
      <w:r w:rsidR="00157C49" w:rsidRPr="00157C49">
        <w:t> </w:t>
      </w:r>
      <w:r w:rsidRPr="00157C49">
        <w:t>908AC(2); or</w:t>
      </w:r>
    </w:p>
    <w:p w:rsidR="00E92E88" w:rsidRPr="00157C49" w:rsidRDefault="00E92E88" w:rsidP="00157C49">
      <w:pPr>
        <w:pStyle w:val="paragraph"/>
      </w:pPr>
      <w:r w:rsidRPr="00157C49">
        <w:tab/>
        <w:t>(b)</w:t>
      </w:r>
      <w:r w:rsidRPr="00157C49">
        <w:tab/>
        <w:t>a</w:t>
      </w:r>
      <w:r w:rsidR="00913BC6" w:rsidRPr="00157C49">
        <w:t>ny</w:t>
      </w:r>
      <w:r w:rsidRPr="00157C49">
        <w:t xml:space="preserve"> variation, or revocation, under subsection</w:t>
      </w:r>
      <w:r w:rsidR="00157C49" w:rsidRPr="00157C49">
        <w:t> </w:t>
      </w:r>
      <w:r w:rsidRPr="00157C49">
        <w:t>908AC(2) of a declaration of the financial benchmark under that subsection; or</w:t>
      </w:r>
    </w:p>
    <w:p w:rsidR="00354605" w:rsidRPr="00157C49" w:rsidRDefault="00DA40E9" w:rsidP="00157C49">
      <w:pPr>
        <w:pStyle w:val="paragraph"/>
      </w:pPr>
      <w:r w:rsidRPr="00157C49">
        <w:tab/>
        <w:t>(c</w:t>
      </w:r>
      <w:r w:rsidR="00354605" w:rsidRPr="00157C49">
        <w:t>)</w:t>
      </w:r>
      <w:r w:rsidR="00354605" w:rsidRPr="00157C49">
        <w:tab/>
        <w:t>a</w:t>
      </w:r>
      <w:r w:rsidR="00913BC6" w:rsidRPr="00157C49">
        <w:t>ny</w:t>
      </w:r>
      <w:r w:rsidR="00354605" w:rsidRPr="00157C49">
        <w:t xml:space="preserve"> revocation under subsection</w:t>
      </w:r>
      <w:r w:rsidR="00157C49" w:rsidRPr="00157C49">
        <w:t> </w:t>
      </w:r>
      <w:r w:rsidR="00FA2CA4" w:rsidRPr="00157C49">
        <w:t>908AD</w:t>
      </w:r>
      <w:r w:rsidR="00354605" w:rsidRPr="00157C49">
        <w:t>(2)(b) of a declaration of the financial benchmark under subsection</w:t>
      </w:r>
      <w:r w:rsidR="00157C49" w:rsidRPr="00157C49">
        <w:t> </w:t>
      </w:r>
      <w:r w:rsidR="00354605" w:rsidRPr="00157C49">
        <w:t>908AC(2).</w:t>
      </w:r>
    </w:p>
    <w:p w:rsidR="00D35DF1" w:rsidRPr="00157C49" w:rsidRDefault="00FA2CA4" w:rsidP="00157C49">
      <w:pPr>
        <w:pStyle w:val="ActHead5"/>
      </w:pPr>
      <w:bookmarkStart w:id="14" w:name="_Toc511309094"/>
      <w:r w:rsidRPr="00157C49">
        <w:rPr>
          <w:rStyle w:val="CharSectno"/>
        </w:rPr>
        <w:t>908AF</w:t>
      </w:r>
      <w:r w:rsidR="00D35DF1" w:rsidRPr="00157C49">
        <w:t xml:space="preserve">  ASIC to supervise financial benchmarks that are specified in benchmark administrator licen</w:t>
      </w:r>
      <w:r w:rsidR="007608D8" w:rsidRPr="00157C49">
        <w:t>ces</w:t>
      </w:r>
      <w:bookmarkEnd w:id="14"/>
    </w:p>
    <w:p w:rsidR="00D35DF1" w:rsidRPr="00157C49" w:rsidRDefault="00D35DF1" w:rsidP="00157C49">
      <w:pPr>
        <w:pStyle w:val="subsection"/>
      </w:pPr>
      <w:r w:rsidRPr="00157C49">
        <w:tab/>
        <w:t>(1)</w:t>
      </w:r>
      <w:r w:rsidRPr="00157C49">
        <w:tab/>
        <w:t xml:space="preserve">ASIC has the function of supervising financial benchmarks that are specified in </w:t>
      </w:r>
      <w:r w:rsidR="007608D8" w:rsidRPr="00157C49">
        <w:t>benchmark administrator licence</w:t>
      </w:r>
      <w:r w:rsidRPr="00157C49">
        <w:t>s</w:t>
      </w:r>
      <w:r w:rsidR="00DB1F3D" w:rsidRPr="00157C49">
        <w:t>.</w:t>
      </w:r>
    </w:p>
    <w:p w:rsidR="00D35DF1" w:rsidRPr="00157C49" w:rsidRDefault="00D35DF1" w:rsidP="00157C49">
      <w:pPr>
        <w:pStyle w:val="subsection"/>
      </w:pPr>
      <w:r w:rsidRPr="00157C49">
        <w:tab/>
        <w:t>(2)</w:t>
      </w:r>
      <w:r w:rsidRPr="00157C49">
        <w:tab/>
        <w:t>If such a financial benchmark is wholly or partly generated or administered in a foreign country, ASIC may, to such extent as ASIC considers appropriate, perform the function of supervising the financial benchmark by satisfying itself:</w:t>
      </w:r>
    </w:p>
    <w:p w:rsidR="00D35DF1" w:rsidRPr="00157C49" w:rsidRDefault="00D35DF1" w:rsidP="00157C49">
      <w:pPr>
        <w:pStyle w:val="paragraph"/>
      </w:pPr>
      <w:r w:rsidRPr="00157C49">
        <w:tab/>
        <w:t>(a)</w:t>
      </w:r>
      <w:r w:rsidRPr="00157C49">
        <w:tab/>
        <w:t>that the regulatory regime that applies in relation to the financial benchmark in that country provides for adequate supervision of the financial benchmark; or</w:t>
      </w:r>
    </w:p>
    <w:p w:rsidR="00D35DF1" w:rsidRPr="00157C49" w:rsidRDefault="00D35DF1" w:rsidP="00157C49">
      <w:pPr>
        <w:pStyle w:val="paragraph"/>
      </w:pPr>
      <w:r w:rsidRPr="00157C49">
        <w:tab/>
        <w:t>(b)</w:t>
      </w:r>
      <w:r w:rsidRPr="00157C49">
        <w:tab/>
        <w:t>that adequate cooperative arrangements are in place with an appropriate authority of that country to ensure that the financial benchmark will be adequately supervised by that authority</w:t>
      </w:r>
      <w:r w:rsidR="00DB1F3D" w:rsidRPr="00157C49">
        <w:t>.</w:t>
      </w:r>
    </w:p>
    <w:p w:rsidR="00733522" w:rsidRPr="00157C49" w:rsidRDefault="00FA2CA4" w:rsidP="00157C49">
      <w:pPr>
        <w:pStyle w:val="ActHead5"/>
      </w:pPr>
      <w:bookmarkStart w:id="15" w:name="_Toc511309095"/>
      <w:r w:rsidRPr="00157C49">
        <w:rPr>
          <w:rStyle w:val="CharSectno"/>
        </w:rPr>
        <w:t>908AG</w:t>
      </w:r>
      <w:r w:rsidR="00733522" w:rsidRPr="00157C49">
        <w:t xml:space="preserve">  </w:t>
      </w:r>
      <w:r w:rsidR="00EF2600" w:rsidRPr="00157C49">
        <w:t>Extraterritorial application</w:t>
      </w:r>
      <w:bookmarkEnd w:id="15"/>
    </w:p>
    <w:p w:rsidR="00733522" w:rsidRPr="00157C49" w:rsidRDefault="00DA40E9" w:rsidP="00157C49">
      <w:pPr>
        <w:pStyle w:val="subsection"/>
      </w:pPr>
      <w:r w:rsidRPr="00157C49">
        <w:tab/>
      </w:r>
      <w:r w:rsidRPr="00157C49">
        <w:tab/>
        <w:t xml:space="preserve">Subject to </w:t>
      </w:r>
      <w:r w:rsidR="00733522" w:rsidRPr="00157C49">
        <w:t>section</w:t>
      </w:r>
      <w:r w:rsidRPr="00157C49">
        <w:t>s</w:t>
      </w:r>
      <w:r w:rsidR="00157C49" w:rsidRPr="00157C49">
        <w:t> </w:t>
      </w:r>
      <w:r w:rsidR="00DB1F3D" w:rsidRPr="00157C49">
        <w:t>908BB</w:t>
      </w:r>
      <w:r w:rsidR="00733522" w:rsidRPr="00157C49">
        <w:t xml:space="preserve"> and </w:t>
      </w:r>
      <w:r w:rsidR="00E72EF3" w:rsidRPr="00157C49">
        <w:t>908DD</w:t>
      </w:r>
      <w:r w:rsidR="00733522" w:rsidRPr="00157C49">
        <w:t>, this Part</w:t>
      </w:r>
      <w:r w:rsidR="00AB46AC" w:rsidRPr="00157C49">
        <w:t xml:space="preserve"> applies to acts, omissions, matters and things in Australia or outside Australia</w:t>
      </w:r>
      <w:r w:rsidR="00DB1F3D" w:rsidRPr="00157C49">
        <w:t>.</w:t>
      </w:r>
    </w:p>
    <w:p w:rsidR="00525D62" w:rsidRPr="00157C49" w:rsidRDefault="00525D62" w:rsidP="00157C49">
      <w:pPr>
        <w:pStyle w:val="ActHead3"/>
      </w:pPr>
      <w:bookmarkStart w:id="16" w:name="_Toc511309096"/>
      <w:r w:rsidRPr="00157C49">
        <w:rPr>
          <w:rStyle w:val="CharDivNo"/>
        </w:rPr>
        <w:t>Division</w:t>
      </w:r>
      <w:r w:rsidR="00157C49" w:rsidRPr="00157C49">
        <w:rPr>
          <w:rStyle w:val="CharDivNo"/>
        </w:rPr>
        <w:t> </w:t>
      </w:r>
      <w:r w:rsidRPr="00157C49">
        <w:rPr>
          <w:rStyle w:val="CharDivNo"/>
        </w:rPr>
        <w:t>2</w:t>
      </w:r>
      <w:r w:rsidRPr="00157C49">
        <w:t>—</w:t>
      </w:r>
      <w:r w:rsidR="00D35DF1" w:rsidRPr="00157C49">
        <w:rPr>
          <w:rStyle w:val="CharDivText"/>
        </w:rPr>
        <w:t>Licensing of financial benchmarks</w:t>
      </w:r>
      <w:bookmarkEnd w:id="16"/>
    </w:p>
    <w:p w:rsidR="00D35DF1" w:rsidRPr="00157C49" w:rsidRDefault="00D35DF1" w:rsidP="00157C49">
      <w:pPr>
        <w:pStyle w:val="ActHead4"/>
      </w:pPr>
      <w:bookmarkStart w:id="17" w:name="_Toc511309097"/>
      <w:r w:rsidRPr="00157C49">
        <w:rPr>
          <w:rStyle w:val="CharSubdNo"/>
        </w:rPr>
        <w:t>Subdivision A</w:t>
      </w:r>
      <w:r w:rsidRPr="00157C49">
        <w:t>—</w:t>
      </w:r>
      <w:r w:rsidRPr="00157C49">
        <w:rPr>
          <w:rStyle w:val="CharSubdText"/>
        </w:rPr>
        <w:t>Requirement to be licensed</w:t>
      </w:r>
      <w:bookmarkEnd w:id="17"/>
    </w:p>
    <w:p w:rsidR="00D35DF1" w:rsidRPr="00157C49" w:rsidRDefault="00DB1F3D" w:rsidP="00157C49">
      <w:pPr>
        <w:pStyle w:val="ActHead5"/>
      </w:pPr>
      <w:bookmarkStart w:id="18" w:name="_Toc511309098"/>
      <w:r w:rsidRPr="00157C49">
        <w:rPr>
          <w:rStyle w:val="CharSectno"/>
        </w:rPr>
        <w:t>908BA</w:t>
      </w:r>
      <w:r w:rsidR="00D35DF1" w:rsidRPr="00157C49">
        <w:t xml:space="preserve">  </w:t>
      </w:r>
      <w:r w:rsidR="00A1522E" w:rsidRPr="00157C49">
        <w:t xml:space="preserve">Administrators of significant financial benchmarks </w:t>
      </w:r>
      <w:r w:rsidR="006A66D0" w:rsidRPr="00157C49">
        <w:t>must</w:t>
      </w:r>
      <w:r w:rsidR="00A1522E" w:rsidRPr="00157C49">
        <w:t xml:space="preserve"> be licensed</w:t>
      </w:r>
      <w:bookmarkEnd w:id="18"/>
    </w:p>
    <w:p w:rsidR="002D586F" w:rsidRPr="00157C49" w:rsidRDefault="002D586F" w:rsidP="00157C49">
      <w:pPr>
        <w:pStyle w:val="subsection"/>
      </w:pPr>
      <w:r w:rsidRPr="00157C49">
        <w:tab/>
        <w:t>(1)</w:t>
      </w:r>
      <w:r w:rsidRPr="00157C49">
        <w:tab/>
        <w:t>A person commits an offence if:</w:t>
      </w:r>
    </w:p>
    <w:p w:rsidR="002D586F" w:rsidRPr="00157C49" w:rsidRDefault="002D586F" w:rsidP="00157C49">
      <w:pPr>
        <w:pStyle w:val="paragraph"/>
      </w:pPr>
      <w:r w:rsidRPr="00157C49">
        <w:tab/>
        <w:t>(a)</w:t>
      </w:r>
      <w:r w:rsidRPr="00157C49">
        <w:tab/>
        <w:t>the person:</w:t>
      </w:r>
    </w:p>
    <w:p w:rsidR="002D586F" w:rsidRPr="00157C49" w:rsidRDefault="002D586F" w:rsidP="00157C49">
      <w:pPr>
        <w:pStyle w:val="paragraphsub"/>
      </w:pPr>
      <w:r w:rsidRPr="00157C49">
        <w:tab/>
        <w:t>(i)</w:t>
      </w:r>
      <w:r w:rsidRPr="00157C49">
        <w:tab/>
        <w:t>administers a significant financial benchmark; or</w:t>
      </w:r>
    </w:p>
    <w:p w:rsidR="002D586F" w:rsidRPr="00157C49" w:rsidRDefault="002D586F" w:rsidP="00157C49">
      <w:pPr>
        <w:pStyle w:val="paragraphsub"/>
      </w:pPr>
      <w:r w:rsidRPr="00157C49">
        <w:tab/>
        <w:t>(ii)</w:t>
      </w:r>
      <w:r w:rsidRPr="00157C49">
        <w:tab/>
        <w:t>holds out that the person administers a significant financial benchmark; and</w:t>
      </w:r>
    </w:p>
    <w:p w:rsidR="002D586F" w:rsidRPr="00157C49" w:rsidRDefault="002D586F" w:rsidP="00157C49">
      <w:pPr>
        <w:pStyle w:val="paragraph"/>
      </w:pPr>
      <w:r w:rsidRPr="00157C49">
        <w:tab/>
        <w:t>(b)</w:t>
      </w:r>
      <w:r w:rsidRPr="00157C49">
        <w:tab/>
        <w:t>the person does not hold a benchmark administrator licence that specifies the financial benchmark</w:t>
      </w:r>
      <w:r w:rsidR="00C76CF5" w:rsidRPr="00157C49">
        <w:t>; and</w:t>
      </w:r>
    </w:p>
    <w:p w:rsidR="00C76CF5" w:rsidRPr="00157C49" w:rsidRDefault="00C76CF5" w:rsidP="00157C49">
      <w:pPr>
        <w:pStyle w:val="paragraph"/>
      </w:pPr>
      <w:r w:rsidRPr="00157C49">
        <w:tab/>
        <w:t>(c)</w:t>
      </w:r>
      <w:r w:rsidRPr="00157C49">
        <w:tab/>
        <w:t xml:space="preserve">the period </w:t>
      </w:r>
      <w:r w:rsidR="00D92694" w:rsidRPr="00157C49">
        <w:t>applying under</w:t>
      </w:r>
      <w:r w:rsidRPr="00157C49">
        <w:t xml:space="preserve"> </w:t>
      </w:r>
      <w:r w:rsidR="00157C49" w:rsidRPr="00157C49">
        <w:t>subsection (</w:t>
      </w:r>
      <w:r w:rsidRPr="00157C49">
        <w:t>2) for the financial benchmark has ended.</w:t>
      </w:r>
    </w:p>
    <w:p w:rsidR="002D586F" w:rsidRPr="00157C49" w:rsidRDefault="002D586F" w:rsidP="00157C49">
      <w:pPr>
        <w:pStyle w:val="Penalty"/>
      </w:pPr>
      <w:r w:rsidRPr="00157C49">
        <w:t>Penalty:</w:t>
      </w:r>
      <w:r w:rsidRPr="00157C49">
        <w:tab/>
      </w:r>
      <w:r w:rsidR="009A0C23" w:rsidRPr="00157C49">
        <w:t>500 penalty units or imprisonment for 5 years, or both</w:t>
      </w:r>
      <w:r w:rsidR="00DB1F3D" w:rsidRPr="00157C49">
        <w:t>.</w:t>
      </w:r>
    </w:p>
    <w:p w:rsidR="00623F83" w:rsidRPr="00157C49" w:rsidRDefault="00623F83" w:rsidP="00157C49">
      <w:pPr>
        <w:pStyle w:val="subsection"/>
      </w:pPr>
      <w:r w:rsidRPr="00157C49">
        <w:tab/>
        <w:t>(2)</w:t>
      </w:r>
      <w:r w:rsidRPr="00157C49">
        <w:tab/>
        <w:t xml:space="preserve">The period for the purposes of </w:t>
      </w:r>
      <w:r w:rsidR="00157C49" w:rsidRPr="00157C49">
        <w:t>paragraph (</w:t>
      </w:r>
      <w:r w:rsidRPr="00157C49">
        <w:t>1)(c):</w:t>
      </w:r>
    </w:p>
    <w:p w:rsidR="00623F83" w:rsidRPr="00157C49" w:rsidRDefault="00623F83" w:rsidP="00157C49">
      <w:pPr>
        <w:pStyle w:val="paragraph"/>
      </w:pPr>
      <w:r w:rsidRPr="00157C49">
        <w:tab/>
        <w:t>(a)</w:t>
      </w:r>
      <w:r w:rsidRPr="00157C49">
        <w:tab/>
        <w:t xml:space="preserve">starts on the day (the </w:t>
      </w:r>
      <w:r w:rsidRPr="00157C49">
        <w:rPr>
          <w:b/>
          <w:i/>
        </w:rPr>
        <w:t>start day</w:t>
      </w:r>
      <w:r w:rsidRPr="00157C49">
        <w:t>) the financial benchmark is declared under subsection</w:t>
      </w:r>
      <w:r w:rsidR="00157C49" w:rsidRPr="00157C49">
        <w:t> </w:t>
      </w:r>
      <w:r w:rsidRPr="00157C49">
        <w:t>908AC(2) to be a significant financial benchmark; and</w:t>
      </w:r>
    </w:p>
    <w:p w:rsidR="00623F83" w:rsidRPr="00157C49" w:rsidRDefault="00623F83" w:rsidP="00157C49">
      <w:pPr>
        <w:pStyle w:val="paragraph"/>
      </w:pPr>
      <w:r w:rsidRPr="00157C49">
        <w:tab/>
        <w:t>(b)</w:t>
      </w:r>
      <w:r w:rsidRPr="00157C49">
        <w:tab/>
        <w:t xml:space="preserve">ends as described in </w:t>
      </w:r>
      <w:r w:rsidR="00157C49" w:rsidRPr="00157C49">
        <w:t>subsection (</w:t>
      </w:r>
      <w:r w:rsidRPr="00157C49">
        <w:t>3).</w:t>
      </w:r>
    </w:p>
    <w:p w:rsidR="00623F83" w:rsidRPr="00157C49" w:rsidRDefault="00623F83" w:rsidP="00157C49">
      <w:pPr>
        <w:pStyle w:val="subsection"/>
      </w:pPr>
      <w:r w:rsidRPr="00157C49">
        <w:tab/>
        <w:t>(3)</w:t>
      </w:r>
      <w:r w:rsidRPr="00157C49">
        <w:tab/>
        <w:t>The period ends at the end of the later of the following days:</w:t>
      </w:r>
    </w:p>
    <w:p w:rsidR="00623F83" w:rsidRPr="00157C49" w:rsidRDefault="00623F83" w:rsidP="00157C49">
      <w:pPr>
        <w:pStyle w:val="paragraph"/>
      </w:pPr>
      <w:r w:rsidRPr="00157C49">
        <w:tab/>
        <w:t>(a)</w:t>
      </w:r>
      <w:r w:rsidRPr="00157C49">
        <w:tab/>
        <w:t>the 90th day after the start day;</w:t>
      </w:r>
    </w:p>
    <w:p w:rsidR="00623F83" w:rsidRPr="00157C49" w:rsidRDefault="00623F83" w:rsidP="00157C49">
      <w:pPr>
        <w:pStyle w:val="paragraph"/>
      </w:pPr>
      <w:r w:rsidRPr="00157C49">
        <w:tab/>
        <w:t>(b)</w:t>
      </w:r>
      <w:r w:rsidRPr="00157C49">
        <w:tab/>
        <w:t>if, before the end of that 90th day, the person applies for a benchmark administrator licence specifying the financial benchmark—either:</w:t>
      </w:r>
    </w:p>
    <w:p w:rsidR="00623F83" w:rsidRPr="00157C49" w:rsidRDefault="00623F83" w:rsidP="00157C49">
      <w:pPr>
        <w:pStyle w:val="paragraphsub"/>
      </w:pPr>
      <w:r w:rsidRPr="00157C49">
        <w:tab/>
        <w:t>(i)</w:t>
      </w:r>
      <w:r w:rsidRPr="00157C49">
        <w:tab/>
        <w:t>the day the person withdraws the application; or</w:t>
      </w:r>
    </w:p>
    <w:p w:rsidR="00623F83" w:rsidRPr="00157C49" w:rsidRDefault="005E6B9E" w:rsidP="00157C49">
      <w:pPr>
        <w:pStyle w:val="paragraphsub"/>
      </w:pPr>
      <w:r w:rsidRPr="00157C49">
        <w:tab/>
        <w:t>(ii)</w:t>
      </w:r>
      <w:r w:rsidRPr="00157C49">
        <w:tab/>
        <w:t xml:space="preserve">the day </w:t>
      </w:r>
      <w:r w:rsidR="00623F83" w:rsidRPr="00157C49">
        <w:t>the person is notified under subsection</w:t>
      </w:r>
      <w:r w:rsidR="00157C49" w:rsidRPr="00157C49">
        <w:t> </w:t>
      </w:r>
      <w:r w:rsidR="00623F83" w:rsidRPr="00157C49">
        <w:t>908B</w:t>
      </w:r>
      <w:r w:rsidR="00DA40E9" w:rsidRPr="00157C49">
        <w:t>C</w:t>
      </w:r>
      <w:r w:rsidR="00623F83" w:rsidRPr="00157C49">
        <w:t xml:space="preserve">(4) of ASIC’s decision to grant </w:t>
      </w:r>
      <w:r w:rsidRPr="00157C49">
        <w:t>or refuse to grant the licence</w:t>
      </w:r>
      <w:r w:rsidR="00623F83" w:rsidRPr="00157C49">
        <w:t>.</w:t>
      </w:r>
    </w:p>
    <w:p w:rsidR="00814598" w:rsidRPr="00157C49" w:rsidRDefault="00623F83" w:rsidP="00157C49">
      <w:pPr>
        <w:pStyle w:val="subsection"/>
      </w:pPr>
      <w:r w:rsidRPr="00157C49">
        <w:tab/>
        <w:t>(4</w:t>
      </w:r>
      <w:r w:rsidR="00F71154" w:rsidRPr="00157C49">
        <w:t>)</w:t>
      </w:r>
      <w:r w:rsidR="00F71154" w:rsidRPr="00157C49">
        <w:tab/>
      </w:r>
      <w:r w:rsidR="00371C07" w:rsidRPr="00157C49">
        <w:t>Absolute</w:t>
      </w:r>
      <w:r w:rsidR="00F71154" w:rsidRPr="00157C49">
        <w:t xml:space="preserve"> liability applies to </w:t>
      </w:r>
      <w:r w:rsidR="00157C49" w:rsidRPr="00157C49">
        <w:t>paragraph (</w:t>
      </w:r>
      <w:r w:rsidR="00F71154" w:rsidRPr="00157C49">
        <w:t>1)(c).</w:t>
      </w:r>
    </w:p>
    <w:p w:rsidR="00814598" w:rsidRPr="00157C49" w:rsidRDefault="00814598" w:rsidP="00157C49">
      <w:pPr>
        <w:pStyle w:val="notetext"/>
      </w:pPr>
      <w:r w:rsidRPr="00157C49">
        <w:t>Note:</w:t>
      </w:r>
      <w:r w:rsidRPr="00157C49">
        <w:tab/>
        <w:t>For absolute liability, see section</w:t>
      </w:r>
      <w:r w:rsidR="00157C49" w:rsidRPr="00157C49">
        <w:t> </w:t>
      </w:r>
      <w:r w:rsidRPr="00157C49">
        <w:t xml:space="preserve">6.2 of the </w:t>
      </w:r>
      <w:r w:rsidRPr="00157C49">
        <w:rPr>
          <w:i/>
        </w:rPr>
        <w:t>Criminal Code</w:t>
      </w:r>
      <w:r w:rsidRPr="00157C49">
        <w:t>.</w:t>
      </w:r>
    </w:p>
    <w:p w:rsidR="00D35DF1" w:rsidRPr="00157C49" w:rsidRDefault="00DB1F3D" w:rsidP="00157C49">
      <w:pPr>
        <w:pStyle w:val="ActHead5"/>
      </w:pPr>
      <w:bookmarkStart w:id="19" w:name="_Toc511309099"/>
      <w:r w:rsidRPr="00157C49">
        <w:rPr>
          <w:rStyle w:val="CharSectno"/>
        </w:rPr>
        <w:t>908BB</w:t>
      </w:r>
      <w:r w:rsidR="00D35DF1" w:rsidRPr="00157C49">
        <w:t xml:space="preserve">  Other prohibitions on holding out</w:t>
      </w:r>
      <w:bookmarkEnd w:id="19"/>
    </w:p>
    <w:p w:rsidR="00C30477" w:rsidRPr="00157C49" w:rsidRDefault="00C30477" w:rsidP="00157C49">
      <w:pPr>
        <w:pStyle w:val="subsection"/>
      </w:pPr>
      <w:r w:rsidRPr="00157C49">
        <w:tab/>
      </w:r>
      <w:r w:rsidR="00C80F0E" w:rsidRPr="00157C49">
        <w:tab/>
        <w:t>A person commits an offence if</w:t>
      </w:r>
      <w:r w:rsidRPr="00157C49">
        <w:t>:</w:t>
      </w:r>
    </w:p>
    <w:p w:rsidR="00C80F0E" w:rsidRPr="00157C49" w:rsidRDefault="00C30477" w:rsidP="00157C49">
      <w:pPr>
        <w:pStyle w:val="paragraph"/>
      </w:pPr>
      <w:r w:rsidRPr="00157C49">
        <w:tab/>
        <w:t>(a)</w:t>
      </w:r>
      <w:r w:rsidRPr="00157C49">
        <w:tab/>
      </w:r>
      <w:r w:rsidR="00970FD7" w:rsidRPr="00157C49">
        <w:t xml:space="preserve">in </w:t>
      </w:r>
      <w:r w:rsidR="000D6DA3" w:rsidRPr="00157C49">
        <w:t>Australia</w:t>
      </w:r>
      <w:r w:rsidR="00970FD7" w:rsidRPr="00157C49">
        <w:t xml:space="preserve">, </w:t>
      </w:r>
      <w:r w:rsidRPr="00157C49">
        <w:t>the person holds out that</w:t>
      </w:r>
      <w:r w:rsidR="00C80F0E" w:rsidRPr="00157C49">
        <w:t>:</w:t>
      </w:r>
    </w:p>
    <w:p w:rsidR="00C80F0E" w:rsidRPr="00157C49" w:rsidRDefault="00C30477" w:rsidP="00157C49">
      <w:pPr>
        <w:pStyle w:val="paragraphsub"/>
      </w:pPr>
      <w:r w:rsidRPr="00157C49">
        <w:tab/>
        <w:t>(i</w:t>
      </w:r>
      <w:r w:rsidR="00C80F0E" w:rsidRPr="00157C49">
        <w:t>)</w:t>
      </w:r>
      <w:r w:rsidR="00C80F0E" w:rsidRPr="00157C49">
        <w:tab/>
        <w:t>the person holds a benchmark administrator licence; or</w:t>
      </w:r>
    </w:p>
    <w:p w:rsidR="00C80F0E" w:rsidRPr="00157C49" w:rsidRDefault="00C30477" w:rsidP="00157C49">
      <w:pPr>
        <w:pStyle w:val="paragraphsub"/>
      </w:pPr>
      <w:r w:rsidRPr="00157C49">
        <w:tab/>
        <w:t>(ii</w:t>
      </w:r>
      <w:r w:rsidR="00C80F0E" w:rsidRPr="00157C49">
        <w:t>)</w:t>
      </w:r>
      <w:r w:rsidR="00C80F0E" w:rsidRPr="00157C49">
        <w:tab/>
        <w:t>the administration of a financial benchmark by the person is authorised by a benchmark administrator licence; or</w:t>
      </w:r>
    </w:p>
    <w:p w:rsidR="00C80F0E" w:rsidRPr="00157C49" w:rsidRDefault="00C30477" w:rsidP="00157C49">
      <w:pPr>
        <w:pStyle w:val="paragraphsub"/>
      </w:pPr>
      <w:r w:rsidRPr="00157C49">
        <w:tab/>
        <w:t>(iii</w:t>
      </w:r>
      <w:r w:rsidR="00C80F0E" w:rsidRPr="00157C49">
        <w:t>)</w:t>
      </w:r>
      <w:r w:rsidR="00C80F0E" w:rsidRPr="00157C49">
        <w:tab/>
        <w:t>a financial benchmark is specified in a benchmark administrator licence; or</w:t>
      </w:r>
    </w:p>
    <w:p w:rsidR="00C80F0E" w:rsidRPr="00157C49" w:rsidRDefault="00C30477" w:rsidP="00157C49">
      <w:pPr>
        <w:pStyle w:val="paragraphsub"/>
      </w:pPr>
      <w:r w:rsidRPr="00157C49">
        <w:tab/>
        <w:t>(iv</w:t>
      </w:r>
      <w:r w:rsidR="00C80F0E" w:rsidRPr="00157C49">
        <w:t>)</w:t>
      </w:r>
      <w:r w:rsidR="00C80F0E" w:rsidRPr="00157C49">
        <w:tab/>
        <w:t>a financial benchmark is a significant financial benchmark; or</w:t>
      </w:r>
    </w:p>
    <w:p w:rsidR="00C80F0E" w:rsidRPr="00157C49" w:rsidRDefault="00C30477" w:rsidP="00157C49">
      <w:pPr>
        <w:pStyle w:val="paragraphsub"/>
      </w:pPr>
      <w:r w:rsidRPr="00157C49">
        <w:tab/>
        <w:t>(v)</w:t>
      </w:r>
      <w:r w:rsidRPr="00157C49">
        <w:tab/>
      </w:r>
      <w:r w:rsidR="00C80F0E" w:rsidRPr="00157C49">
        <w:t>a financial benchmark is not a significant financial benchmark;</w:t>
      </w:r>
      <w:r w:rsidRPr="00157C49">
        <w:t xml:space="preserve"> and</w:t>
      </w:r>
    </w:p>
    <w:p w:rsidR="00C80F0E" w:rsidRPr="00157C49" w:rsidRDefault="00C30477" w:rsidP="00157C49">
      <w:pPr>
        <w:pStyle w:val="paragraph"/>
      </w:pPr>
      <w:r w:rsidRPr="00157C49">
        <w:tab/>
        <w:t>(b)</w:t>
      </w:r>
      <w:r w:rsidRPr="00157C49">
        <w:tab/>
        <w:t>this</w:t>
      </w:r>
      <w:r w:rsidR="00C80F0E" w:rsidRPr="00157C49">
        <w:t xml:space="preserve"> is not the case</w:t>
      </w:r>
      <w:r w:rsidR="00DB1F3D" w:rsidRPr="00157C49">
        <w:t>.</w:t>
      </w:r>
    </w:p>
    <w:p w:rsidR="00C30477" w:rsidRPr="00157C49" w:rsidRDefault="00C30477" w:rsidP="00157C49">
      <w:pPr>
        <w:pStyle w:val="Penalty"/>
      </w:pPr>
      <w:r w:rsidRPr="00157C49">
        <w:t>Penalty:</w:t>
      </w:r>
      <w:r w:rsidRPr="00157C49">
        <w:tab/>
        <w:t>500 penalty units or imprisonment for 5 years, or both</w:t>
      </w:r>
      <w:r w:rsidR="00DB1F3D" w:rsidRPr="00157C49">
        <w:t>.</w:t>
      </w:r>
    </w:p>
    <w:p w:rsidR="007555B7" w:rsidRPr="00157C49" w:rsidRDefault="00D35DF1" w:rsidP="00157C49">
      <w:pPr>
        <w:pStyle w:val="ActHead4"/>
      </w:pPr>
      <w:bookmarkStart w:id="20" w:name="_Toc511309100"/>
      <w:r w:rsidRPr="00157C49">
        <w:rPr>
          <w:rStyle w:val="CharSubdNo"/>
        </w:rPr>
        <w:t>Subdivision B</w:t>
      </w:r>
      <w:r w:rsidR="007555B7" w:rsidRPr="00157C49">
        <w:t>—</w:t>
      </w:r>
      <w:r w:rsidRPr="00157C49">
        <w:rPr>
          <w:rStyle w:val="CharSubdText"/>
        </w:rPr>
        <w:t>Granting</w:t>
      </w:r>
      <w:r w:rsidR="00465680" w:rsidRPr="00157C49">
        <w:rPr>
          <w:rStyle w:val="CharSubdText"/>
        </w:rPr>
        <w:t xml:space="preserve"> licences</w:t>
      </w:r>
      <w:bookmarkEnd w:id="20"/>
    </w:p>
    <w:p w:rsidR="00465680" w:rsidRPr="00157C49" w:rsidRDefault="00DB1F3D" w:rsidP="00157C49">
      <w:pPr>
        <w:pStyle w:val="ActHead5"/>
      </w:pPr>
      <w:bookmarkStart w:id="21" w:name="_Toc511309101"/>
      <w:r w:rsidRPr="00157C49">
        <w:rPr>
          <w:rStyle w:val="CharSectno"/>
        </w:rPr>
        <w:t>908BC</w:t>
      </w:r>
      <w:r w:rsidR="00465680" w:rsidRPr="00157C49">
        <w:t xml:space="preserve">  When a licence may be granted</w:t>
      </w:r>
      <w:bookmarkEnd w:id="21"/>
    </w:p>
    <w:p w:rsidR="00465680" w:rsidRPr="00157C49" w:rsidRDefault="00970284" w:rsidP="00157C49">
      <w:pPr>
        <w:pStyle w:val="SubsectionHead"/>
      </w:pPr>
      <w:r w:rsidRPr="00157C49">
        <w:t>Granting licences—general</w:t>
      </w:r>
    </w:p>
    <w:p w:rsidR="00465680" w:rsidRPr="00157C49" w:rsidRDefault="00465680" w:rsidP="00157C49">
      <w:pPr>
        <w:pStyle w:val="subsection"/>
      </w:pPr>
      <w:r w:rsidRPr="00157C49">
        <w:tab/>
        <w:t>(1)</w:t>
      </w:r>
      <w:r w:rsidRPr="00157C49">
        <w:tab/>
        <w:t xml:space="preserve">ASIC may grant an applicant a licence (a </w:t>
      </w:r>
      <w:r w:rsidRPr="00157C49">
        <w:rPr>
          <w:b/>
          <w:i/>
        </w:rPr>
        <w:t>benchmark administrator licence</w:t>
      </w:r>
      <w:r w:rsidRPr="00157C49">
        <w:t>) to administer a specified financial benchmark if ASIC is satisfied that:</w:t>
      </w:r>
    </w:p>
    <w:p w:rsidR="00465680" w:rsidRPr="00157C49" w:rsidRDefault="00465680" w:rsidP="00157C49">
      <w:pPr>
        <w:pStyle w:val="paragraph"/>
      </w:pPr>
      <w:r w:rsidRPr="00157C49">
        <w:tab/>
        <w:t>(a)</w:t>
      </w:r>
      <w:r w:rsidRPr="00157C49">
        <w:tab/>
        <w:t>the application was made in accordance with section</w:t>
      </w:r>
      <w:r w:rsidR="00157C49" w:rsidRPr="00157C49">
        <w:t> </w:t>
      </w:r>
      <w:r w:rsidR="00DB1F3D" w:rsidRPr="00157C49">
        <w:t>908BD</w:t>
      </w:r>
      <w:r w:rsidRPr="00157C49">
        <w:t>; and</w:t>
      </w:r>
    </w:p>
    <w:p w:rsidR="00465680" w:rsidRPr="00157C49" w:rsidRDefault="00465680" w:rsidP="00157C49">
      <w:pPr>
        <w:pStyle w:val="paragraph"/>
      </w:pPr>
      <w:r w:rsidRPr="00157C49">
        <w:tab/>
        <w:t>(b)</w:t>
      </w:r>
      <w:r w:rsidRPr="00157C49">
        <w:tab/>
        <w:t>the applicant will comply with the obligations that will apply if the licence is granted; and</w:t>
      </w:r>
    </w:p>
    <w:p w:rsidR="00364734" w:rsidRPr="00157C49" w:rsidRDefault="00465680" w:rsidP="00157C49">
      <w:pPr>
        <w:pStyle w:val="paragraph"/>
      </w:pPr>
      <w:r w:rsidRPr="00157C49">
        <w:tab/>
        <w:t>(c)</w:t>
      </w:r>
      <w:r w:rsidRPr="00157C49">
        <w:tab/>
        <w:t>no disqualified individual appears to be involved in the applicant</w:t>
      </w:r>
      <w:r w:rsidR="00DB1F3D" w:rsidRPr="00157C49">
        <w:t>.</w:t>
      </w:r>
    </w:p>
    <w:p w:rsidR="00364734" w:rsidRPr="00157C49" w:rsidRDefault="00364734" w:rsidP="00157C49">
      <w:pPr>
        <w:pStyle w:val="subsection2"/>
      </w:pPr>
      <w:r w:rsidRPr="00157C49">
        <w:t>The licence may be granted subject to conditions</w:t>
      </w:r>
      <w:r w:rsidR="00DB1F3D" w:rsidRPr="00157C49">
        <w:t>.</w:t>
      </w:r>
    </w:p>
    <w:p w:rsidR="00465680" w:rsidRPr="00157C49" w:rsidRDefault="00465680" w:rsidP="00157C49">
      <w:pPr>
        <w:pStyle w:val="notetext"/>
      </w:pPr>
      <w:r w:rsidRPr="00157C49">
        <w:t>Note</w:t>
      </w:r>
      <w:r w:rsidR="00ED4BB4" w:rsidRPr="00157C49">
        <w:t xml:space="preserve"> 1</w:t>
      </w:r>
      <w:r w:rsidRPr="00157C49">
        <w:t>:</w:t>
      </w:r>
      <w:r w:rsidRPr="00157C49">
        <w:tab/>
        <w:t>ASIC must also have regard to the matters in section</w:t>
      </w:r>
      <w:r w:rsidR="00157C49" w:rsidRPr="00157C49">
        <w:t> </w:t>
      </w:r>
      <w:r w:rsidR="00DB1F3D" w:rsidRPr="00157C49">
        <w:t>908BO</w:t>
      </w:r>
      <w:r w:rsidRPr="00157C49">
        <w:t xml:space="preserve"> in deciding whether to grant a licence</w:t>
      </w:r>
      <w:r w:rsidR="00DB1F3D" w:rsidRPr="00157C49">
        <w:t>.</w:t>
      </w:r>
    </w:p>
    <w:p w:rsidR="00ED4BB4" w:rsidRPr="00157C49" w:rsidRDefault="00ED4BB4" w:rsidP="00157C49">
      <w:pPr>
        <w:pStyle w:val="notetext"/>
      </w:pPr>
      <w:r w:rsidRPr="00157C49">
        <w:t>Note 2:</w:t>
      </w:r>
      <w:r w:rsidRPr="00157C49">
        <w:tab/>
        <w:t xml:space="preserve">A licence is required if the benchmark is a significant financial benchmark (see </w:t>
      </w:r>
      <w:r w:rsidR="00FC3319" w:rsidRPr="00157C49">
        <w:t>section</w:t>
      </w:r>
      <w:r w:rsidR="00157C49" w:rsidRPr="00157C49">
        <w:t> </w:t>
      </w:r>
      <w:r w:rsidR="00DB1F3D" w:rsidRPr="00157C49">
        <w:t>908BA</w:t>
      </w:r>
      <w:r w:rsidRPr="00157C49">
        <w:t>)</w:t>
      </w:r>
      <w:r w:rsidR="00DB1F3D" w:rsidRPr="00157C49">
        <w:t>.</w:t>
      </w:r>
      <w:r w:rsidR="0034387E" w:rsidRPr="00157C49">
        <w:t xml:space="preserve"> Licences are not required, but can still be granted, for other financial benchmarks</w:t>
      </w:r>
      <w:r w:rsidR="00DB1F3D" w:rsidRPr="00157C49">
        <w:t>.</w:t>
      </w:r>
    </w:p>
    <w:p w:rsidR="00465680" w:rsidRPr="00157C49" w:rsidRDefault="00465680" w:rsidP="00157C49">
      <w:pPr>
        <w:pStyle w:val="SubsectionHead"/>
      </w:pPr>
      <w:r w:rsidRPr="00157C49">
        <w:t>Foreign bodies</w:t>
      </w:r>
    </w:p>
    <w:p w:rsidR="00465680" w:rsidRPr="00157C49" w:rsidRDefault="00465680" w:rsidP="00157C49">
      <w:pPr>
        <w:pStyle w:val="subsection"/>
      </w:pPr>
      <w:r w:rsidRPr="00157C49">
        <w:tab/>
        <w:t>(2)</w:t>
      </w:r>
      <w:r w:rsidRPr="00157C49">
        <w:tab/>
      </w:r>
      <w:r w:rsidR="00364734" w:rsidRPr="00157C49">
        <w:t xml:space="preserve">Despite </w:t>
      </w:r>
      <w:r w:rsidR="00157C49" w:rsidRPr="00157C49">
        <w:t>subsection (</w:t>
      </w:r>
      <w:r w:rsidR="00364734" w:rsidRPr="00157C49">
        <w:t>1), i</w:t>
      </w:r>
      <w:r w:rsidRPr="00157C49">
        <w:t>f the applicant is a foreign body corporate, ASIC must not grant the applicant a licence unless the applicant is registered under Division</w:t>
      </w:r>
      <w:r w:rsidR="00157C49" w:rsidRPr="00157C49">
        <w:t> </w:t>
      </w:r>
      <w:r w:rsidRPr="00157C49">
        <w:t>2 of Part</w:t>
      </w:r>
      <w:r w:rsidR="00157C49" w:rsidRPr="00157C49">
        <w:t> </w:t>
      </w:r>
      <w:r w:rsidRPr="00157C49">
        <w:t>5B</w:t>
      </w:r>
      <w:r w:rsidR="00DB1F3D" w:rsidRPr="00157C49">
        <w:t>.</w:t>
      </w:r>
      <w:r w:rsidRPr="00157C49">
        <w:t>2</w:t>
      </w:r>
      <w:r w:rsidR="00DB1F3D" w:rsidRPr="00157C49">
        <w:t>.</w:t>
      </w:r>
    </w:p>
    <w:p w:rsidR="00947C82" w:rsidRPr="00157C49" w:rsidRDefault="00947C82" w:rsidP="00157C49">
      <w:pPr>
        <w:pStyle w:val="SubsectionHead"/>
      </w:pPr>
      <w:r w:rsidRPr="00157C49">
        <w:t>Disqualified individuals</w:t>
      </w:r>
    </w:p>
    <w:p w:rsidR="004E52CD" w:rsidRPr="00157C49" w:rsidRDefault="007C766D" w:rsidP="00157C49">
      <w:pPr>
        <w:pStyle w:val="subsection"/>
      </w:pPr>
      <w:r w:rsidRPr="00157C49">
        <w:tab/>
        <w:t>(3)</w:t>
      </w:r>
      <w:r w:rsidRPr="00157C49">
        <w:tab/>
        <w:t xml:space="preserve">Despite </w:t>
      </w:r>
      <w:r w:rsidR="00157C49" w:rsidRPr="00157C49">
        <w:t>subsection (</w:t>
      </w:r>
      <w:r w:rsidRPr="00157C49">
        <w:t>1), ASIC must not grant the applicant a licence unless</w:t>
      </w:r>
      <w:r w:rsidR="004E52CD" w:rsidRPr="00157C49">
        <w:t>:</w:t>
      </w:r>
    </w:p>
    <w:p w:rsidR="004E52CD" w:rsidRPr="00157C49" w:rsidRDefault="004E52CD" w:rsidP="00157C49">
      <w:pPr>
        <w:pStyle w:val="paragraph"/>
      </w:pPr>
      <w:r w:rsidRPr="00157C49">
        <w:tab/>
        <w:t>(a)</w:t>
      </w:r>
      <w:r w:rsidRPr="00157C49">
        <w:tab/>
      </w:r>
      <w:r w:rsidR="007C766D" w:rsidRPr="00157C49">
        <w:t>42 days have passed since the application was made</w:t>
      </w:r>
      <w:r w:rsidRPr="00157C49">
        <w:t>;</w:t>
      </w:r>
      <w:r w:rsidR="007C766D" w:rsidRPr="00157C49">
        <w:t xml:space="preserve"> and</w:t>
      </w:r>
    </w:p>
    <w:p w:rsidR="007C766D" w:rsidRPr="00157C49" w:rsidRDefault="004E52CD" w:rsidP="00157C49">
      <w:pPr>
        <w:pStyle w:val="paragraph"/>
      </w:pPr>
      <w:r w:rsidRPr="00157C49">
        <w:tab/>
        <w:t>(b)</w:t>
      </w:r>
      <w:r w:rsidRPr="00157C49">
        <w:tab/>
        <w:t xml:space="preserve">if </w:t>
      </w:r>
      <w:r w:rsidR="007C766D" w:rsidRPr="00157C49">
        <w:t xml:space="preserve">ASIC </w:t>
      </w:r>
      <w:r w:rsidR="009E147C" w:rsidRPr="00157C49">
        <w:t>gives</w:t>
      </w:r>
      <w:r w:rsidR="007C766D" w:rsidRPr="00157C49">
        <w:t xml:space="preserve"> a notice under subsection</w:t>
      </w:r>
      <w:r w:rsidR="00157C49" w:rsidRPr="00157C49">
        <w:t> </w:t>
      </w:r>
      <w:r w:rsidR="007C766D" w:rsidRPr="00157C49">
        <w:t>853</w:t>
      </w:r>
      <w:r w:rsidRPr="00157C49">
        <w:t>D(2) to the applicant within those</w:t>
      </w:r>
      <w:r w:rsidR="007C766D" w:rsidRPr="00157C49">
        <w:t xml:space="preserve"> 42 days</w:t>
      </w:r>
      <w:r w:rsidRPr="00157C49">
        <w:t xml:space="preserve">, </w:t>
      </w:r>
      <w:r w:rsidR="009E147C" w:rsidRPr="00157C49">
        <w:t>ASIC decides not to make a declaration under section</w:t>
      </w:r>
      <w:r w:rsidR="00157C49" w:rsidRPr="00157C49">
        <w:t> </w:t>
      </w:r>
      <w:r w:rsidR="009E147C" w:rsidRPr="00157C49">
        <w:t xml:space="preserve">853C about any individual </w:t>
      </w:r>
      <w:r w:rsidR="00774D83" w:rsidRPr="00157C49">
        <w:t xml:space="preserve">who is </w:t>
      </w:r>
      <w:r w:rsidR="009E147C" w:rsidRPr="00157C49">
        <w:t>involved in the applicant.</w:t>
      </w:r>
    </w:p>
    <w:p w:rsidR="005D2005" w:rsidRPr="00157C49" w:rsidRDefault="005D2005" w:rsidP="00157C49">
      <w:pPr>
        <w:pStyle w:val="SubsectionHead"/>
      </w:pPr>
      <w:r w:rsidRPr="00157C49">
        <w:t>Notice of decision</w:t>
      </w:r>
    </w:p>
    <w:p w:rsidR="005C3A99" w:rsidRPr="00157C49" w:rsidRDefault="0080733D" w:rsidP="00157C49">
      <w:pPr>
        <w:pStyle w:val="subsection"/>
      </w:pPr>
      <w:r w:rsidRPr="00157C49">
        <w:tab/>
        <w:t>(</w:t>
      </w:r>
      <w:r w:rsidR="00947C82" w:rsidRPr="00157C49">
        <w:t>4</w:t>
      </w:r>
      <w:r w:rsidR="005D2005" w:rsidRPr="00157C49">
        <w:t>)</w:t>
      </w:r>
      <w:r w:rsidR="005D2005" w:rsidRPr="00157C49">
        <w:tab/>
        <w:t>ASIC must give the applicant written notice of</w:t>
      </w:r>
      <w:r w:rsidR="005C3A99" w:rsidRPr="00157C49">
        <w:t>:</w:t>
      </w:r>
    </w:p>
    <w:p w:rsidR="005D2005" w:rsidRPr="00157C49" w:rsidRDefault="005C3A99" w:rsidP="00157C49">
      <w:pPr>
        <w:pStyle w:val="paragraph"/>
      </w:pPr>
      <w:r w:rsidRPr="00157C49">
        <w:tab/>
        <w:t>(a)</w:t>
      </w:r>
      <w:r w:rsidRPr="00157C49">
        <w:tab/>
      </w:r>
      <w:r w:rsidR="005D2005" w:rsidRPr="00157C49">
        <w:t>ASIC’s decision whether t</w:t>
      </w:r>
      <w:r w:rsidRPr="00157C49">
        <w:t>o grant the applicant a licence; and</w:t>
      </w:r>
    </w:p>
    <w:p w:rsidR="005C3A99" w:rsidRPr="00157C49" w:rsidRDefault="005C3A99" w:rsidP="00157C49">
      <w:pPr>
        <w:pStyle w:val="paragraph"/>
      </w:pPr>
      <w:r w:rsidRPr="00157C49">
        <w:tab/>
        <w:t>(b)</w:t>
      </w:r>
      <w:r w:rsidRPr="00157C49">
        <w:tab/>
        <w:t>if the licence is granted—any conditions to which the licence is subject</w:t>
      </w:r>
      <w:r w:rsidR="00DB1F3D" w:rsidRPr="00157C49">
        <w:t>.</w:t>
      </w:r>
    </w:p>
    <w:p w:rsidR="007F7B5A" w:rsidRPr="00157C49" w:rsidRDefault="00DB1F3D" w:rsidP="00157C49">
      <w:pPr>
        <w:pStyle w:val="ActHead5"/>
      </w:pPr>
      <w:bookmarkStart w:id="22" w:name="_Toc511309102"/>
      <w:r w:rsidRPr="00157C49">
        <w:rPr>
          <w:rStyle w:val="CharSectno"/>
        </w:rPr>
        <w:t>908BD</w:t>
      </w:r>
      <w:r w:rsidR="007F7B5A" w:rsidRPr="00157C49">
        <w:t xml:space="preserve">  </w:t>
      </w:r>
      <w:r w:rsidR="00ED4BB4" w:rsidRPr="00157C49">
        <w:t xml:space="preserve">Applying </w:t>
      </w:r>
      <w:r w:rsidR="007F7B5A" w:rsidRPr="00157C49">
        <w:t>for a licence</w:t>
      </w:r>
      <w:bookmarkEnd w:id="22"/>
    </w:p>
    <w:p w:rsidR="007F7B5A" w:rsidRPr="00157C49" w:rsidRDefault="007F7B5A" w:rsidP="00157C49">
      <w:pPr>
        <w:pStyle w:val="subsection"/>
      </w:pPr>
      <w:r w:rsidRPr="00157C49">
        <w:tab/>
      </w:r>
      <w:r w:rsidR="00FF22D3" w:rsidRPr="00157C49">
        <w:t>(1)</w:t>
      </w:r>
      <w:r w:rsidR="003A4B78" w:rsidRPr="00157C49">
        <w:tab/>
        <w:t>A body corporate</w:t>
      </w:r>
      <w:r w:rsidR="005C55C8" w:rsidRPr="00157C49">
        <w:t xml:space="preserve"> may</w:t>
      </w:r>
      <w:r w:rsidRPr="00157C49">
        <w:t xml:space="preserve">, by lodging an application with ASIC </w:t>
      </w:r>
      <w:r w:rsidR="00E2289F" w:rsidRPr="00157C49">
        <w:t xml:space="preserve">that </w:t>
      </w:r>
      <w:r w:rsidR="00FF22D3" w:rsidRPr="00157C49">
        <w:t xml:space="preserve">is </w:t>
      </w:r>
      <w:r w:rsidRPr="00157C49">
        <w:t xml:space="preserve">in </w:t>
      </w:r>
      <w:r w:rsidR="00FB1DDE" w:rsidRPr="00157C49">
        <w:t>a form approved by ASIC in writing</w:t>
      </w:r>
      <w:r w:rsidR="00E2289F" w:rsidRPr="00157C49">
        <w:t xml:space="preserve">, </w:t>
      </w:r>
      <w:r w:rsidRPr="00157C49">
        <w:t xml:space="preserve">apply for a </w:t>
      </w:r>
      <w:r w:rsidR="00465680" w:rsidRPr="00157C49">
        <w:t xml:space="preserve">benchmark administrator licence </w:t>
      </w:r>
      <w:r w:rsidR="00ED4BB4" w:rsidRPr="00157C49">
        <w:t xml:space="preserve">for a particular </w:t>
      </w:r>
      <w:r w:rsidR="003A5DC7" w:rsidRPr="00157C49">
        <w:t>financial benchmark</w:t>
      </w:r>
      <w:r w:rsidR="00DB1F3D" w:rsidRPr="00157C49">
        <w:t>.</w:t>
      </w:r>
    </w:p>
    <w:p w:rsidR="007F7B5A" w:rsidRPr="00157C49" w:rsidRDefault="00ED4BB4" w:rsidP="00157C49">
      <w:pPr>
        <w:pStyle w:val="notetext"/>
      </w:pPr>
      <w:r w:rsidRPr="00157C49">
        <w:t>Note</w:t>
      </w:r>
      <w:r w:rsidR="007F7B5A" w:rsidRPr="00157C49">
        <w:t>:</w:t>
      </w:r>
      <w:r w:rsidR="007F7B5A" w:rsidRPr="00157C49">
        <w:tab/>
        <w:t xml:space="preserve">For fees </w:t>
      </w:r>
      <w:r w:rsidR="00D039D1" w:rsidRPr="00157C49">
        <w:t>for</w:t>
      </w:r>
      <w:r w:rsidR="007F7B5A" w:rsidRPr="00157C49">
        <w:t xml:space="preserve"> lodging applications, see Part</w:t>
      </w:r>
      <w:r w:rsidR="00157C49" w:rsidRPr="00157C49">
        <w:t> </w:t>
      </w:r>
      <w:r w:rsidR="007F7B5A" w:rsidRPr="00157C49">
        <w:t>9</w:t>
      </w:r>
      <w:r w:rsidR="00DB1F3D" w:rsidRPr="00157C49">
        <w:t>.</w:t>
      </w:r>
      <w:r w:rsidR="007F7B5A" w:rsidRPr="00157C49">
        <w:t>10</w:t>
      </w:r>
      <w:r w:rsidR="00DB1F3D" w:rsidRPr="00157C49">
        <w:t>.</w:t>
      </w:r>
    </w:p>
    <w:p w:rsidR="00FF22D3" w:rsidRPr="00157C49" w:rsidRDefault="002B126F" w:rsidP="00157C49">
      <w:pPr>
        <w:pStyle w:val="subsection"/>
      </w:pPr>
      <w:r w:rsidRPr="00157C49">
        <w:tab/>
        <w:t>(2</w:t>
      </w:r>
      <w:r w:rsidR="00FF22D3" w:rsidRPr="00157C49">
        <w:t>)</w:t>
      </w:r>
      <w:r w:rsidR="00FF22D3" w:rsidRPr="00157C49">
        <w:tab/>
      </w:r>
      <w:r w:rsidRPr="00157C49">
        <w:t>ASIC</w:t>
      </w:r>
      <w:r w:rsidR="00FF22D3" w:rsidRPr="00157C49">
        <w:t xml:space="preserve"> may, by written notice given to an applicant, require the applicant to </w:t>
      </w:r>
      <w:r w:rsidRPr="00157C49">
        <w:t>lodge with</w:t>
      </w:r>
      <w:r w:rsidR="00FF22D3" w:rsidRPr="00157C49">
        <w:t xml:space="preserve"> </w:t>
      </w:r>
      <w:r w:rsidRPr="00157C49">
        <w:t>ASIC</w:t>
      </w:r>
      <w:r w:rsidR="00FF22D3" w:rsidRPr="00157C49">
        <w:t>, within the period specified in the notice, further information in connection with the application</w:t>
      </w:r>
      <w:r w:rsidR="00DB1F3D" w:rsidRPr="00157C49">
        <w:t>.</w:t>
      </w:r>
    </w:p>
    <w:p w:rsidR="00FF22D3" w:rsidRPr="00157C49" w:rsidRDefault="00FF22D3" w:rsidP="00157C49">
      <w:pPr>
        <w:pStyle w:val="subsection"/>
      </w:pPr>
      <w:r w:rsidRPr="00157C49">
        <w:tab/>
        <w:t>(</w:t>
      </w:r>
      <w:r w:rsidR="002B126F" w:rsidRPr="00157C49">
        <w:t>3)</w:t>
      </w:r>
      <w:r w:rsidR="002B126F" w:rsidRPr="00157C49">
        <w:tab/>
        <w:t xml:space="preserve">If the applicant </w:t>
      </w:r>
      <w:r w:rsidR="005123B0" w:rsidRPr="00157C49">
        <w:t>fails to lodge the further information as required</w:t>
      </w:r>
      <w:r w:rsidRPr="00157C49">
        <w:t xml:space="preserve">, </w:t>
      </w:r>
      <w:r w:rsidR="002B126F" w:rsidRPr="00157C49">
        <w:t>ASIC</w:t>
      </w:r>
      <w:r w:rsidRPr="00157C49">
        <w:t xml:space="preserve"> may, by written notice given to the applicant:</w:t>
      </w:r>
    </w:p>
    <w:p w:rsidR="00FF22D3" w:rsidRPr="00157C49" w:rsidRDefault="00FF22D3" w:rsidP="00157C49">
      <w:pPr>
        <w:pStyle w:val="paragraph"/>
      </w:pPr>
      <w:r w:rsidRPr="00157C49">
        <w:tab/>
        <w:t>(a)</w:t>
      </w:r>
      <w:r w:rsidRPr="00157C49">
        <w:tab/>
        <w:t>refuse to consider the application; or</w:t>
      </w:r>
    </w:p>
    <w:p w:rsidR="00FF22D3" w:rsidRPr="00157C49" w:rsidRDefault="00FF22D3" w:rsidP="00157C49">
      <w:pPr>
        <w:pStyle w:val="paragraph"/>
      </w:pPr>
      <w:r w:rsidRPr="00157C49">
        <w:tab/>
        <w:t>(b)</w:t>
      </w:r>
      <w:r w:rsidRPr="00157C49">
        <w:tab/>
        <w:t>refuse to take any action, or any further action, in relation to the application</w:t>
      </w:r>
      <w:r w:rsidR="00DB1F3D" w:rsidRPr="00157C49">
        <w:t>.</w:t>
      </w:r>
    </w:p>
    <w:p w:rsidR="007F7B5A" w:rsidRPr="00157C49" w:rsidRDefault="00DB1F3D" w:rsidP="00157C49">
      <w:pPr>
        <w:pStyle w:val="ActHead5"/>
      </w:pPr>
      <w:bookmarkStart w:id="23" w:name="_Toc511309103"/>
      <w:r w:rsidRPr="00157C49">
        <w:rPr>
          <w:rStyle w:val="CharSectno"/>
        </w:rPr>
        <w:t>908BE</w:t>
      </w:r>
      <w:r w:rsidR="007F7B5A" w:rsidRPr="00157C49">
        <w:t xml:space="preserve">  More than one </w:t>
      </w:r>
      <w:r w:rsidR="004610CB" w:rsidRPr="00157C49">
        <w:t>financial benchmark</w:t>
      </w:r>
      <w:r w:rsidR="007F7B5A" w:rsidRPr="00157C49">
        <w:t xml:space="preserve"> </w:t>
      </w:r>
      <w:r w:rsidR="00FC3319" w:rsidRPr="00157C49">
        <w:t xml:space="preserve">may be </w:t>
      </w:r>
      <w:r w:rsidR="001269F5" w:rsidRPr="00157C49">
        <w:t>specified in</w:t>
      </w:r>
      <w:r w:rsidR="007F7B5A" w:rsidRPr="00157C49">
        <w:t xml:space="preserve"> the same licence</w:t>
      </w:r>
      <w:bookmarkEnd w:id="23"/>
    </w:p>
    <w:p w:rsidR="007F7B5A" w:rsidRPr="00157C49" w:rsidRDefault="007F7B5A" w:rsidP="00157C49">
      <w:pPr>
        <w:pStyle w:val="subsection"/>
      </w:pPr>
      <w:r w:rsidRPr="00157C49">
        <w:tab/>
        <w:t>(1)</w:t>
      </w:r>
      <w:r w:rsidRPr="00157C49">
        <w:tab/>
        <w:t>The same</w:t>
      </w:r>
      <w:r w:rsidR="00502125" w:rsidRPr="00157C49">
        <w:t xml:space="preserve"> benchmark administrator licence</w:t>
      </w:r>
      <w:r w:rsidRPr="00157C49">
        <w:t xml:space="preserve"> may </w:t>
      </w:r>
      <w:r w:rsidR="00970284" w:rsidRPr="00157C49">
        <w:t>specify</w:t>
      </w:r>
      <w:r w:rsidRPr="00157C49">
        <w:t xml:space="preserve"> 2 or more </w:t>
      </w:r>
      <w:r w:rsidR="004610CB" w:rsidRPr="00157C49">
        <w:t>financial benchmarks</w:t>
      </w:r>
      <w:r w:rsidR="00DB1F3D" w:rsidRPr="00157C49">
        <w:t>.</w:t>
      </w:r>
    </w:p>
    <w:p w:rsidR="007F7B5A" w:rsidRPr="00157C49" w:rsidRDefault="007F7B5A" w:rsidP="00157C49">
      <w:pPr>
        <w:pStyle w:val="subsection"/>
      </w:pPr>
      <w:r w:rsidRPr="00157C49">
        <w:tab/>
        <w:t>(2)</w:t>
      </w:r>
      <w:r w:rsidRPr="00157C49">
        <w:tab/>
        <w:t xml:space="preserve">In that case, a reference in this Chapter to the </w:t>
      </w:r>
      <w:r w:rsidR="004610CB" w:rsidRPr="00157C49">
        <w:t>financial benchmark</w:t>
      </w:r>
      <w:r w:rsidRPr="00157C49">
        <w:t xml:space="preserve"> </w:t>
      </w:r>
      <w:r w:rsidR="00970284" w:rsidRPr="00157C49">
        <w:t xml:space="preserve">specified in </w:t>
      </w:r>
      <w:r w:rsidR="00502125" w:rsidRPr="00157C49">
        <w:t>the</w:t>
      </w:r>
      <w:r w:rsidRPr="00157C49">
        <w:t xml:space="preserve"> licence is taken instead to be a reference to each of those </w:t>
      </w:r>
      <w:r w:rsidR="004610CB" w:rsidRPr="00157C49">
        <w:t>financial benchmarks</w:t>
      </w:r>
      <w:r w:rsidRPr="00157C49">
        <w:t xml:space="preserve"> severally</w:t>
      </w:r>
      <w:r w:rsidR="00DB1F3D" w:rsidRPr="00157C49">
        <w:t>.</w:t>
      </w:r>
    </w:p>
    <w:p w:rsidR="007F7B5A" w:rsidRPr="00157C49" w:rsidRDefault="007F7B5A" w:rsidP="00157C49">
      <w:pPr>
        <w:pStyle w:val="subsection"/>
      </w:pPr>
      <w:r w:rsidRPr="00157C49">
        <w:tab/>
        <w:t>(3)</w:t>
      </w:r>
      <w:r w:rsidRPr="00157C49">
        <w:tab/>
        <w:t xml:space="preserve">A </w:t>
      </w:r>
      <w:r w:rsidR="00502125" w:rsidRPr="00157C49">
        <w:t>benchmark administrator licence</w:t>
      </w:r>
      <w:r w:rsidRPr="00157C49">
        <w:t xml:space="preserve"> that </w:t>
      </w:r>
      <w:r w:rsidR="006C3221" w:rsidRPr="00157C49">
        <w:t>specifies</w:t>
      </w:r>
      <w:r w:rsidRPr="00157C49">
        <w:t xml:space="preserve"> 2 or more </w:t>
      </w:r>
      <w:r w:rsidR="00635717" w:rsidRPr="00157C49">
        <w:t xml:space="preserve">financial benchmarks </w:t>
      </w:r>
      <w:r w:rsidRPr="00157C49">
        <w:t xml:space="preserve">may be suspended or cancelled under Subdivision D in respect of one or some of those </w:t>
      </w:r>
      <w:r w:rsidR="00502125" w:rsidRPr="00157C49">
        <w:t xml:space="preserve">financial </w:t>
      </w:r>
      <w:r w:rsidR="006C3221" w:rsidRPr="00157C49">
        <w:t xml:space="preserve">benchmarks </w:t>
      </w:r>
      <w:r w:rsidRPr="00157C49">
        <w:t xml:space="preserve">only, as if the licensee held a separate licence for each of the </w:t>
      </w:r>
      <w:r w:rsidR="00502125" w:rsidRPr="00157C49">
        <w:t xml:space="preserve">financial </w:t>
      </w:r>
      <w:r w:rsidR="00635717" w:rsidRPr="00157C49">
        <w:t>benchmarks</w:t>
      </w:r>
      <w:r w:rsidR="00DB1F3D" w:rsidRPr="00157C49">
        <w:t>.</w:t>
      </w:r>
    </w:p>
    <w:p w:rsidR="007555B7" w:rsidRPr="00157C49" w:rsidRDefault="00DB1F3D" w:rsidP="00157C49">
      <w:pPr>
        <w:pStyle w:val="ActHead5"/>
      </w:pPr>
      <w:bookmarkStart w:id="24" w:name="_Toc511309104"/>
      <w:r w:rsidRPr="00157C49">
        <w:rPr>
          <w:rStyle w:val="CharSectno"/>
        </w:rPr>
        <w:t>908BF</w:t>
      </w:r>
      <w:r w:rsidR="00ED4BB4" w:rsidRPr="00157C49">
        <w:t xml:space="preserve">  Publishing details</w:t>
      </w:r>
      <w:r w:rsidR="007555B7" w:rsidRPr="00157C49">
        <w:t xml:space="preserve"> of licence</w:t>
      </w:r>
      <w:r w:rsidR="00ED4BB4" w:rsidRPr="00157C49">
        <w:t>s</w:t>
      </w:r>
      <w:bookmarkEnd w:id="24"/>
    </w:p>
    <w:p w:rsidR="007555B7" w:rsidRPr="00157C49" w:rsidRDefault="007555B7" w:rsidP="00157C49">
      <w:pPr>
        <w:pStyle w:val="subsection"/>
      </w:pPr>
      <w:r w:rsidRPr="00157C49">
        <w:tab/>
      </w:r>
      <w:r w:rsidRPr="00157C49">
        <w:tab/>
        <w:t>If ASIC grants a benchmark administrator licen</w:t>
      </w:r>
      <w:r w:rsidR="0052287B" w:rsidRPr="00157C49">
        <w:t xml:space="preserve">ce, ASIC must publish a notice </w:t>
      </w:r>
      <w:r w:rsidRPr="00157C49">
        <w:t>stating:</w:t>
      </w:r>
    </w:p>
    <w:p w:rsidR="007555B7" w:rsidRPr="00157C49" w:rsidRDefault="007555B7" w:rsidP="00157C49">
      <w:pPr>
        <w:pStyle w:val="paragraph"/>
      </w:pPr>
      <w:r w:rsidRPr="00157C49">
        <w:tab/>
        <w:t>(a)</w:t>
      </w:r>
      <w:r w:rsidRPr="00157C49">
        <w:tab/>
        <w:t>the name of the licensee</w:t>
      </w:r>
      <w:r w:rsidR="00A164AD" w:rsidRPr="00157C49">
        <w:t xml:space="preserve"> and of the financial benchmark specified in the licence</w:t>
      </w:r>
      <w:r w:rsidRPr="00157C49">
        <w:t>; and</w:t>
      </w:r>
    </w:p>
    <w:p w:rsidR="007555B7" w:rsidRPr="00157C49" w:rsidRDefault="007555B7" w:rsidP="00157C49">
      <w:pPr>
        <w:pStyle w:val="paragraph"/>
      </w:pPr>
      <w:r w:rsidRPr="00157C49">
        <w:tab/>
        <w:t>(b)</w:t>
      </w:r>
      <w:r w:rsidRPr="00157C49">
        <w:tab/>
        <w:t>when the licence was granted; and</w:t>
      </w:r>
    </w:p>
    <w:p w:rsidR="007555B7" w:rsidRPr="00157C49" w:rsidRDefault="007555B7" w:rsidP="00157C49">
      <w:pPr>
        <w:pStyle w:val="paragraph"/>
      </w:pPr>
      <w:r w:rsidRPr="00157C49">
        <w:tab/>
        <w:t>(c</w:t>
      </w:r>
      <w:r w:rsidR="000851D3" w:rsidRPr="00157C49">
        <w:t>)</w:t>
      </w:r>
      <w:r w:rsidR="000851D3" w:rsidRPr="00157C49">
        <w:tab/>
        <w:t>any conditions to which the licence is subject; and</w:t>
      </w:r>
    </w:p>
    <w:p w:rsidR="000851D3" w:rsidRPr="00157C49" w:rsidRDefault="000851D3" w:rsidP="00157C49">
      <w:pPr>
        <w:pStyle w:val="paragraph"/>
      </w:pPr>
      <w:r w:rsidRPr="00157C49">
        <w:tab/>
        <w:t>(d)</w:t>
      </w:r>
      <w:r w:rsidRPr="00157C49">
        <w:tab/>
        <w:t>when the licence takes effect</w:t>
      </w:r>
      <w:r w:rsidR="00DB1F3D" w:rsidRPr="00157C49">
        <w:t>.</w:t>
      </w:r>
    </w:p>
    <w:p w:rsidR="007F7B5A" w:rsidRPr="00157C49" w:rsidRDefault="007F7B5A" w:rsidP="00157C49">
      <w:pPr>
        <w:pStyle w:val="ActHead4"/>
      </w:pPr>
      <w:bookmarkStart w:id="25" w:name="_Toc511309105"/>
      <w:r w:rsidRPr="00157C49">
        <w:rPr>
          <w:rStyle w:val="CharSubdNo"/>
        </w:rPr>
        <w:t>Subdivision C</w:t>
      </w:r>
      <w:r w:rsidRPr="00157C49">
        <w:t>—</w:t>
      </w:r>
      <w:r w:rsidR="008C191E" w:rsidRPr="00157C49">
        <w:rPr>
          <w:rStyle w:val="CharSubdText"/>
        </w:rPr>
        <w:t>C</w:t>
      </w:r>
      <w:r w:rsidRPr="00157C49">
        <w:rPr>
          <w:rStyle w:val="CharSubdText"/>
        </w:rPr>
        <w:t xml:space="preserve">onditions on </w:t>
      </w:r>
      <w:r w:rsidR="008C191E" w:rsidRPr="00157C49">
        <w:rPr>
          <w:rStyle w:val="CharSubdText"/>
        </w:rPr>
        <w:t>licences</w:t>
      </w:r>
      <w:bookmarkEnd w:id="25"/>
    </w:p>
    <w:p w:rsidR="007F7B5A" w:rsidRPr="00157C49" w:rsidRDefault="00DB1F3D" w:rsidP="00157C49">
      <w:pPr>
        <w:pStyle w:val="ActHead5"/>
      </w:pPr>
      <w:bookmarkStart w:id="26" w:name="_Toc511309106"/>
      <w:r w:rsidRPr="00157C49">
        <w:rPr>
          <w:rStyle w:val="CharSectno"/>
        </w:rPr>
        <w:t>908BG</w:t>
      </w:r>
      <w:r w:rsidR="007F7B5A" w:rsidRPr="00157C49">
        <w:t xml:space="preserve">  </w:t>
      </w:r>
      <w:r w:rsidR="008C191E" w:rsidRPr="00157C49">
        <w:t>C</w:t>
      </w:r>
      <w:r w:rsidR="007F7B5A" w:rsidRPr="00157C49">
        <w:t>onditions</w:t>
      </w:r>
      <w:r w:rsidR="007864A3" w:rsidRPr="00157C49">
        <w:t>, including varying and revoking conditions</w:t>
      </w:r>
      <w:bookmarkEnd w:id="26"/>
    </w:p>
    <w:p w:rsidR="007F7B5A" w:rsidRPr="00157C49" w:rsidRDefault="007F7B5A" w:rsidP="00157C49">
      <w:pPr>
        <w:pStyle w:val="subsection"/>
      </w:pPr>
      <w:r w:rsidRPr="00157C49">
        <w:tab/>
        <w:t>(1)</w:t>
      </w:r>
      <w:r w:rsidRPr="00157C49">
        <w:tab/>
        <w:t>ASIC may, at any time</w:t>
      </w:r>
      <w:r w:rsidR="007555B7" w:rsidRPr="00157C49">
        <w:t>, take action to</w:t>
      </w:r>
      <w:r w:rsidRPr="00157C49">
        <w:t>:</w:t>
      </w:r>
    </w:p>
    <w:p w:rsidR="007F7B5A" w:rsidRPr="00157C49" w:rsidRDefault="007F7B5A" w:rsidP="00157C49">
      <w:pPr>
        <w:pStyle w:val="paragraph"/>
      </w:pPr>
      <w:r w:rsidRPr="00157C49">
        <w:tab/>
        <w:t>(a)</w:t>
      </w:r>
      <w:r w:rsidRPr="00157C49">
        <w:tab/>
        <w:t xml:space="preserve">impose </w:t>
      </w:r>
      <w:r w:rsidR="00191830" w:rsidRPr="00157C49">
        <w:t xml:space="preserve">conditions, or </w:t>
      </w:r>
      <w:r w:rsidR="007555B7" w:rsidRPr="00157C49">
        <w:t>additional conditions</w:t>
      </w:r>
      <w:r w:rsidR="00191830" w:rsidRPr="00157C49">
        <w:t>,</w:t>
      </w:r>
      <w:r w:rsidRPr="00157C49">
        <w:t xml:space="preserve"> on a </w:t>
      </w:r>
      <w:r w:rsidR="008C191E" w:rsidRPr="00157C49">
        <w:t>benchmark administrator licence</w:t>
      </w:r>
      <w:r w:rsidRPr="00157C49">
        <w:t>; or</w:t>
      </w:r>
    </w:p>
    <w:p w:rsidR="007F7B5A" w:rsidRPr="00157C49" w:rsidRDefault="007F7B5A" w:rsidP="00157C49">
      <w:pPr>
        <w:pStyle w:val="paragraph"/>
      </w:pPr>
      <w:r w:rsidRPr="00157C49">
        <w:tab/>
        <w:t>(b)</w:t>
      </w:r>
      <w:r w:rsidRPr="00157C49">
        <w:tab/>
        <w:t xml:space="preserve">vary or revoke </w:t>
      </w:r>
      <w:r w:rsidR="007555B7" w:rsidRPr="00157C49">
        <w:t xml:space="preserve">any </w:t>
      </w:r>
      <w:r w:rsidRPr="00157C49">
        <w:t xml:space="preserve">conditions </w:t>
      </w:r>
      <w:r w:rsidR="001F64AE" w:rsidRPr="00157C49">
        <w:t xml:space="preserve">to which a benchmark administrator licence is subject (whether </w:t>
      </w:r>
      <w:r w:rsidR="009B12AF" w:rsidRPr="00157C49">
        <w:t xml:space="preserve">imposed </w:t>
      </w:r>
      <w:r w:rsidR="007555B7" w:rsidRPr="00157C49">
        <w:t xml:space="preserve">under </w:t>
      </w:r>
      <w:r w:rsidR="00157C49" w:rsidRPr="00157C49">
        <w:t>paragraph (</w:t>
      </w:r>
      <w:r w:rsidR="007555B7" w:rsidRPr="00157C49">
        <w:t>a)</w:t>
      </w:r>
      <w:r w:rsidR="009B12AF" w:rsidRPr="00157C49">
        <w:t xml:space="preserve"> or under subsection</w:t>
      </w:r>
      <w:r w:rsidR="00157C49" w:rsidRPr="00157C49">
        <w:t> </w:t>
      </w:r>
      <w:r w:rsidR="00DB1F3D" w:rsidRPr="00157C49">
        <w:t>908BC</w:t>
      </w:r>
      <w:r w:rsidR="009B12AF" w:rsidRPr="00157C49">
        <w:t>(1)</w:t>
      </w:r>
      <w:r w:rsidR="001F64AE" w:rsidRPr="00157C49">
        <w:t>)</w:t>
      </w:r>
      <w:r w:rsidRPr="00157C49">
        <w:t>;</w:t>
      </w:r>
    </w:p>
    <w:p w:rsidR="007F7B5A" w:rsidRPr="00157C49" w:rsidRDefault="007F7B5A" w:rsidP="00157C49">
      <w:pPr>
        <w:pStyle w:val="subsection2"/>
      </w:pPr>
      <w:r w:rsidRPr="00157C49">
        <w:t>by giving written notice to the licensee</w:t>
      </w:r>
      <w:r w:rsidR="00DB1F3D" w:rsidRPr="00157C49">
        <w:t>.</w:t>
      </w:r>
      <w:r w:rsidRPr="00157C49">
        <w:t xml:space="preserve"> ASIC must also publish a notice with details of the action and when it took effect</w:t>
      </w:r>
      <w:r w:rsidR="00DB1F3D" w:rsidRPr="00157C49">
        <w:t>.</w:t>
      </w:r>
    </w:p>
    <w:p w:rsidR="007F7B5A" w:rsidRPr="00157C49" w:rsidRDefault="007F7B5A" w:rsidP="00157C49">
      <w:pPr>
        <w:pStyle w:val="notetext"/>
      </w:pPr>
      <w:r w:rsidRPr="00157C49">
        <w:t>Note</w:t>
      </w:r>
      <w:r w:rsidR="003D6037" w:rsidRPr="00157C49">
        <w:t xml:space="preserve"> 1</w:t>
      </w:r>
      <w:r w:rsidRPr="00157C49">
        <w:t>:</w:t>
      </w:r>
      <w:r w:rsidRPr="00157C49">
        <w:tab/>
        <w:t>As well as</w:t>
      </w:r>
      <w:r w:rsidR="00CC22BC" w:rsidRPr="00157C49">
        <w:t xml:space="preserve"> complying with</w:t>
      </w:r>
      <w:r w:rsidRPr="00157C49">
        <w:t xml:space="preserve"> the requirements in this section, ASIC must have regard to the matters in section</w:t>
      </w:r>
      <w:r w:rsidR="00157C49" w:rsidRPr="00157C49">
        <w:t> </w:t>
      </w:r>
      <w:r w:rsidR="00DB1F3D" w:rsidRPr="00157C49">
        <w:t>908BO.</w:t>
      </w:r>
    </w:p>
    <w:p w:rsidR="003D6037" w:rsidRPr="00157C49" w:rsidRDefault="003D6037" w:rsidP="00157C49">
      <w:pPr>
        <w:pStyle w:val="notetext"/>
      </w:pPr>
      <w:r w:rsidRPr="00157C49">
        <w:t>Note 2:</w:t>
      </w:r>
      <w:r w:rsidRPr="00157C49">
        <w:tab/>
        <w:t xml:space="preserve">A licensee is also subject to </w:t>
      </w:r>
      <w:r w:rsidR="004A4E14" w:rsidRPr="00157C49">
        <w:t>other obligations in this Part (</w:t>
      </w:r>
      <w:r w:rsidRPr="00157C49">
        <w:t xml:space="preserve">for example, </w:t>
      </w:r>
      <w:r w:rsidR="004A4E14" w:rsidRPr="00157C49">
        <w:t>see</w:t>
      </w:r>
      <w:r w:rsidRPr="00157C49">
        <w:t xml:space="preserve"> Divisions</w:t>
      </w:r>
      <w:r w:rsidR="00157C49" w:rsidRPr="00157C49">
        <w:t> </w:t>
      </w:r>
      <w:r w:rsidR="004A4E14" w:rsidRPr="00157C49">
        <w:t>3 and</w:t>
      </w:r>
      <w:r w:rsidRPr="00157C49">
        <w:t xml:space="preserve"> 4</w:t>
      </w:r>
      <w:r w:rsidR="004A4E14" w:rsidRPr="00157C49">
        <w:t>)</w:t>
      </w:r>
      <w:r w:rsidR="00DB1F3D" w:rsidRPr="00157C49">
        <w:t>.</w:t>
      </w:r>
    </w:p>
    <w:p w:rsidR="007F7B5A" w:rsidRPr="00157C49" w:rsidRDefault="007F7B5A" w:rsidP="00157C49">
      <w:pPr>
        <w:pStyle w:val="subsection"/>
      </w:pPr>
      <w:r w:rsidRPr="00157C49">
        <w:tab/>
        <w:t>(2)</w:t>
      </w:r>
      <w:r w:rsidRPr="00157C49">
        <w:tab/>
        <w:t xml:space="preserve">ASIC may </w:t>
      </w:r>
      <w:r w:rsidR="007555B7" w:rsidRPr="00157C49">
        <w:t xml:space="preserve">take action under </w:t>
      </w:r>
      <w:r w:rsidR="00157C49" w:rsidRPr="00157C49">
        <w:t>subsection (</w:t>
      </w:r>
      <w:r w:rsidR="007555B7" w:rsidRPr="00157C49">
        <w:t>1)</w:t>
      </w:r>
      <w:r w:rsidRPr="00157C49">
        <w:t>:</w:t>
      </w:r>
    </w:p>
    <w:p w:rsidR="007F7B5A" w:rsidRPr="00157C49" w:rsidRDefault="007F7B5A" w:rsidP="00157C49">
      <w:pPr>
        <w:pStyle w:val="paragraph"/>
      </w:pPr>
      <w:r w:rsidRPr="00157C49">
        <w:tab/>
        <w:t>(a)</w:t>
      </w:r>
      <w:r w:rsidRPr="00157C49">
        <w:tab/>
        <w:t xml:space="preserve">on its own initiative, subject to </w:t>
      </w:r>
      <w:r w:rsidR="00157C49" w:rsidRPr="00157C49">
        <w:t>subsection (</w:t>
      </w:r>
      <w:r w:rsidRPr="00157C49">
        <w:t>3); or</w:t>
      </w:r>
    </w:p>
    <w:p w:rsidR="008C191E" w:rsidRPr="00157C49" w:rsidRDefault="007F7B5A" w:rsidP="00157C49">
      <w:pPr>
        <w:pStyle w:val="paragraph"/>
      </w:pPr>
      <w:r w:rsidRPr="00157C49">
        <w:tab/>
        <w:t>(b)</w:t>
      </w:r>
      <w:r w:rsidRPr="00157C49">
        <w:tab/>
        <w:t>if the licensee lodges an application with ASIC</w:t>
      </w:r>
      <w:r w:rsidR="008C191E" w:rsidRPr="00157C49">
        <w:t>,</w:t>
      </w:r>
      <w:r w:rsidRPr="00157C49">
        <w:t xml:space="preserve"> </w:t>
      </w:r>
      <w:r w:rsidR="008C191E" w:rsidRPr="00157C49">
        <w:t>in a form approved by ASIC in writing</w:t>
      </w:r>
      <w:r w:rsidRPr="00157C49">
        <w:t>, seeking</w:t>
      </w:r>
      <w:r w:rsidR="008C191E" w:rsidRPr="00157C49">
        <w:t>:</w:t>
      </w:r>
    </w:p>
    <w:p w:rsidR="008C191E" w:rsidRPr="00157C49" w:rsidRDefault="008C191E" w:rsidP="00157C49">
      <w:pPr>
        <w:pStyle w:val="paragraphsub"/>
      </w:pPr>
      <w:r w:rsidRPr="00157C49">
        <w:tab/>
        <w:t>(i)</w:t>
      </w:r>
      <w:r w:rsidRPr="00157C49">
        <w:tab/>
      </w:r>
      <w:r w:rsidR="007F7B5A" w:rsidRPr="00157C49">
        <w:t xml:space="preserve">the imposition of </w:t>
      </w:r>
      <w:r w:rsidRPr="00157C49">
        <w:t>conditions; or</w:t>
      </w:r>
    </w:p>
    <w:p w:rsidR="007F7B5A" w:rsidRPr="00157C49" w:rsidRDefault="008C191E" w:rsidP="00157C49">
      <w:pPr>
        <w:pStyle w:val="paragraphsub"/>
      </w:pPr>
      <w:r w:rsidRPr="00157C49">
        <w:tab/>
        <w:t>(ii)</w:t>
      </w:r>
      <w:r w:rsidRPr="00157C49">
        <w:tab/>
      </w:r>
      <w:r w:rsidR="007F7B5A" w:rsidRPr="00157C49">
        <w:t>the variation or revocation of conditions</w:t>
      </w:r>
      <w:r w:rsidR="00DB1F3D" w:rsidRPr="00157C49">
        <w:t>.</w:t>
      </w:r>
    </w:p>
    <w:p w:rsidR="007F7B5A" w:rsidRPr="00157C49" w:rsidRDefault="007F7B5A" w:rsidP="00157C49">
      <w:pPr>
        <w:pStyle w:val="notetext"/>
      </w:pPr>
      <w:r w:rsidRPr="00157C49">
        <w:t>Note:</w:t>
      </w:r>
      <w:r w:rsidRPr="00157C49">
        <w:tab/>
        <w:t xml:space="preserve">For fees </w:t>
      </w:r>
      <w:r w:rsidR="00D039D1" w:rsidRPr="00157C49">
        <w:t>for</w:t>
      </w:r>
      <w:r w:rsidRPr="00157C49">
        <w:t xml:space="preserve"> lodging applications, see Part</w:t>
      </w:r>
      <w:r w:rsidR="00157C49" w:rsidRPr="00157C49">
        <w:t> </w:t>
      </w:r>
      <w:r w:rsidRPr="00157C49">
        <w:t>9</w:t>
      </w:r>
      <w:r w:rsidR="00DB1F3D" w:rsidRPr="00157C49">
        <w:t>.</w:t>
      </w:r>
      <w:r w:rsidRPr="00157C49">
        <w:t>10</w:t>
      </w:r>
      <w:r w:rsidR="00DB1F3D" w:rsidRPr="00157C49">
        <w:t>.</w:t>
      </w:r>
    </w:p>
    <w:p w:rsidR="007F7B5A" w:rsidRPr="00157C49" w:rsidRDefault="007F7B5A" w:rsidP="00157C49">
      <w:pPr>
        <w:pStyle w:val="subsection"/>
      </w:pPr>
      <w:r w:rsidRPr="00157C49">
        <w:tab/>
        <w:t>(3)</w:t>
      </w:r>
      <w:r w:rsidRPr="00157C49">
        <w:tab/>
        <w:t xml:space="preserve">ASIC may only </w:t>
      </w:r>
      <w:r w:rsidR="00E634BE" w:rsidRPr="00157C49">
        <w:t xml:space="preserve">take action on its own initiative to </w:t>
      </w:r>
      <w:r w:rsidRPr="00157C49">
        <w:t xml:space="preserve">impose </w:t>
      </w:r>
      <w:r w:rsidR="00A83DA0" w:rsidRPr="00157C49">
        <w:t xml:space="preserve">conditions or </w:t>
      </w:r>
      <w:r w:rsidRPr="00157C49">
        <w:t xml:space="preserve">additional conditions, or </w:t>
      </w:r>
      <w:r w:rsidR="00E634BE" w:rsidRPr="00157C49">
        <w:t xml:space="preserve">to </w:t>
      </w:r>
      <w:r w:rsidRPr="00157C49">
        <w:t xml:space="preserve">vary or revoke conditions, </w:t>
      </w:r>
      <w:r w:rsidR="00E634BE" w:rsidRPr="00157C49">
        <w:t xml:space="preserve">to which the </w:t>
      </w:r>
      <w:r w:rsidRPr="00157C49">
        <w:t xml:space="preserve">licence </w:t>
      </w:r>
      <w:r w:rsidR="00E634BE" w:rsidRPr="00157C49">
        <w:t>is subject</w:t>
      </w:r>
      <w:r w:rsidRPr="00157C49">
        <w:t xml:space="preserve"> if:</w:t>
      </w:r>
    </w:p>
    <w:p w:rsidR="007F7B5A" w:rsidRPr="00157C49" w:rsidRDefault="007F7B5A" w:rsidP="00157C49">
      <w:pPr>
        <w:pStyle w:val="paragraph"/>
      </w:pPr>
      <w:r w:rsidRPr="00157C49">
        <w:tab/>
        <w:t>(a)</w:t>
      </w:r>
      <w:r w:rsidRPr="00157C49">
        <w:tab/>
        <w:t>ASIC considers it appropriate to do so having regard to:</w:t>
      </w:r>
    </w:p>
    <w:p w:rsidR="007F7B5A" w:rsidRPr="00157C49" w:rsidRDefault="007F7B5A" w:rsidP="00157C49">
      <w:pPr>
        <w:pStyle w:val="paragraphsub"/>
      </w:pPr>
      <w:r w:rsidRPr="00157C49">
        <w:tab/>
        <w:t>(i)</w:t>
      </w:r>
      <w:r w:rsidRPr="00157C49">
        <w:tab/>
        <w:t>the licensee’s obligations under this Part; and</w:t>
      </w:r>
    </w:p>
    <w:p w:rsidR="00E634BE" w:rsidRPr="00157C49" w:rsidRDefault="00E634BE" w:rsidP="00157C49">
      <w:pPr>
        <w:pStyle w:val="paragraphsub"/>
      </w:pPr>
      <w:r w:rsidRPr="00157C49">
        <w:tab/>
        <w:t>(ii)</w:t>
      </w:r>
      <w:r w:rsidRPr="00157C49">
        <w:tab/>
        <w:t>the licensee’s obligations under rules made under Division</w:t>
      </w:r>
      <w:r w:rsidR="00157C49" w:rsidRPr="00157C49">
        <w:t> </w:t>
      </w:r>
      <w:r w:rsidR="00FE7B3C" w:rsidRPr="00157C49">
        <w:t>3</w:t>
      </w:r>
      <w:r w:rsidRPr="00157C49">
        <w:t>; and</w:t>
      </w:r>
    </w:p>
    <w:p w:rsidR="007F7B5A" w:rsidRPr="00157C49" w:rsidRDefault="007F7B5A" w:rsidP="00157C49">
      <w:pPr>
        <w:pStyle w:val="paragraphsub"/>
      </w:pPr>
      <w:r w:rsidRPr="00157C49">
        <w:tab/>
        <w:t>(</w:t>
      </w:r>
      <w:r w:rsidR="00E634BE" w:rsidRPr="00157C49">
        <w:t>i</w:t>
      </w:r>
      <w:r w:rsidRPr="00157C49">
        <w:t>ii)</w:t>
      </w:r>
      <w:r w:rsidRPr="00157C49">
        <w:tab/>
        <w:t xml:space="preserve">any change in the </w:t>
      </w:r>
      <w:r w:rsidR="00635717" w:rsidRPr="00157C49">
        <w:t>administration</w:t>
      </w:r>
      <w:r w:rsidRPr="00157C49">
        <w:t xml:space="preserve"> of the </w:t>
      </w:r>
      <w:r w:rsidR="00635717" w:rsidRPr="00157C49">
        <w:t>financial benchmark</w:t>
      </w:r>
      <w:r w:rsidR="007555B7" w:rsidRPr="00157C49">
        <w:t xml:space="preserve"> specified in the licence</w:t>
      </w:r>
      <w:r w:rsidRPr="00157C49">
        <w:t>; and</w:t>
      </w:r>
    </w:p>
    <w:p w:rsidR="007F7B5A" w:rsidRPr="00157C49" w:rsidRDefault="007F7B5A" w:rsidP="00157C49">
      <w:pPr>
        <w:pStyle w:val="paragraph"/>
      </w:pPr>
      <w:r w:rsidRPr="00157C49">
        <w:tab/>
        <w:t>(b)</w:t>
      </w:r>
      <w:r w:rsidRPr="00157C49">
        <w:tab/>
        <w:t xml:space="preserve">ASIC gives the licensee written notice of the proposed action and an opportunity to make a submission before </w:t>
      </w:r>
      <w:r w:rsidR="00CC22BC" w:rsidRPr="00157C49">
        <w:t>the proposed action is to</w:t>
      </w:r>
      <w:r w:rsidRPr="00157C49">
        <w:t xml:space="preserve"> take effect</w:t>
      </w:r>
      <w:r w:rsidR="00DB1F3D" w:rsidRPr="00157C49">
        <w:t>.</w:t>
      </w:r>
    </w:p>
    <w:p w:rsidR="007F7B5A" w:rsidRPr="00157C49" w:rsidRDefault="007F7B5A" w:rsidP="00157C49">
      <w:pPr>
        <w:pStyle w:val="subsection2"/>
      </w:pPr>
      <w:r w:rsidRPr="00157C49">
        <w:t>This subsection does not apply to ASIC imposing conditions when a licence is granted</w:t>
      </w:r>
      <w:r w:rsidR="00DB1F3D" w:rsidRPr="00157C49">
        <w:t>.</w:t>
      </w:r>
    </w:p>
    <w:p w:rsidR="007F7B5A" w:rsidRPr="00157C49" w:rsidRDefault="007F7B5A" w:rsidP="00157C49">
      <w:pPr>
        <w:pStyle w:val="ActHead4"/>
      </w:pPr>
      <w:bookmarkStart w:id="27" w:name="_Toc511309107"/>
      <w:r w:rsidRPr="00157C49">
        <w:rPr>
          <w:rStyle w:val="CharSubdNo"/>
        </w:rPr>
        <w:t>Subdivision D</w:t>
      </w:r>
      <w:r w:rsidRPr="00157C49">
        <w:t>—</w:t>
      </w:r>
      <w:r w:rsidRPr="00157C49">
        <w:rPr>
          <w:rStyle w:val="CharSubdText"/>
        </w:rPr>
        <w:t>When a licence can be varied, suspended or cancelled</w:t>
      </w:r>
      <w:bookmarkEnd w:id="27"/>
    </w:p>
    <w:p w:rsidR="007F7B5A" w:rsidRPr="00157C49" w:rsidRDefault="00DB1F3D" w:rsidP="00157C49">
      <w:pPr>
        <w:pStyle w:val="ActHead5"/>
      </w:pPr>
      <w:bookmarkStart w:id="28" w:name="_Toc511309108"/>
      <w:r w:rsidRPr="00157C49">
        <w:rPr>
          <w:rStyle w:val="CharSectno"/>
        </w:rPr>
        <w:t>908BH</w:t>
      </w:r>
      <w:r w:rsidR="007F7B5A" w:rsidRPr="00157C49">
        <w:t xml:space="preserve">  Varying licences</w:t>
      </w:r>
      <w:bookmarkEnd w:id="28"/>
    </w:p>
    <w:p w:rsidR="001360C5" w:rsidRPr="00157C49" w:rsidRDefault="001360C5" w:rsidP="00157C49">
      <w:pPr>
        <w:pStyle w:val="subsection"/>
      </w:pPr>
      <w:r w:rsidRPr="00157C49">
        <w:tab/>
      </w:r>
      <w:r w:rsidRPr="00157C49">
        <w:tab/>
        <w:t>ASIC may vary a benchmark administrator licence to:</w:t>
      </w:r>
    </w:p>
    <w:p w:rsidR="001360C5" w:rsidRPr="00157C49" w:rsidRDefault="001360C5" w:rsidP="00157C49">
      <w:pPr>
        <w:pStyle w:val="paragraph"/>
      </w:pPr>
      <w:r w:rsidRPr="00157C49">
        <w:tab/>
        <w:t>(a)</w:t>
      </w:r>
      <w:r w:rsidRPr="00157C49">
        <w:tab/>
        <w:t>take account of a change in the licensee’s name; or</w:t>
      </w:r>
    </w:p>
    <w:p w:rsidR="001360C5" w:rsidRPr="00157C49" w:rsidRDefault="001360C5" w:rsidP="00157C49">
      <w:pPr>
        <w:pStyle w:val="paragraph"/>
      </w:pPr>
      <w:r w:rsidRPr="00157C49">
        <w:tab/>
        <w:t>(b)</w:t>
      </w:r>
      <w:r w:rsidRPr="00157C49">
        <w:tab/>
        <w:t>take account of a change in the financial benchmark specified in the licence; or</w:t>
      </w:r>
    </w:p>
    <w:p w:rsidR="001360C5" w:rsidRPr="00157C49" w:rsidRDefault="001360C5" w:rsidP="00157C49">
      <w:pPr>
        <w:pStyle w:val="paragraph"/>
      </w:pPr>
      <w:r w:rsidRPr="00157C49">
        <w:tab/>
        <w:t>(c)</w:t>
      </w:r>
      <w:r w:rsidRPr="00157C49">
        <w:tab/>
        <w:t>specify one or more further financial benchmarks;</w:t>
      </w:r>
    </w:p>
    <w:p w:rsidR="001360C5" w:rsidRPr="00157C49" w:rsidRDefault="001360C5" w:rsidP="00157C49">
      <w:pPr>
        <w:pStyle w:val="subsection2"/>
      </w:pPr>
      <w:r w:rsidRPr="00157C49">
        <w:t>if the licensee seeks the variation by lodging an application with ASIC in a form approved by ASIC in writing.</w:t>
      </w:r>
    </w:p>
    <w:p w:rsidR="001360C5" w:rsidRPr="00157C49" w:rsidRDefault="001360C5" w:rsidP="00157C49">
      <w:pPr>
        <w:pStyle w:val="notetext"/>
        <w:rPr>
          <w:i/>
        </w:rPr>
      </w:pPr>
      <w:r w:rsidRPr="00157C49">
        <w:t>Note 1:</w:t>
      </w:r>
      <w:r w:rsidRPr="00157C49">
        <w:tab/>
        <w:t>The conditions on the licence can be varied under section</w:t>
      </w:r>
      <w:r w:rsidR="00157C49" w:rsidRPr="00157C49">
        <w:t> </w:t>
      </w:r>
      <w:r w:rsidRPr="00157C49">
        <w:t>908BG.</w:t>
      </w:r>
    </w:p>
    <w:p w:rsidR="001360C5" w:rsidRPr="00157C49" w:rsidRDefault="001360C5" w:rsidP="00157C49">
      <w:pPr>
        <w:pStyle w:val="notetext"/>
      </w:pPr>
      <w:r w:rsidRPr="00157C49">
        <w:t>Note 2:</w:t>
      </w:r>
      <w:r w:rsidRPr="00157C49">
        <w:tab/>
        <w:t xml:space="preserve">For a variation referred to in </w:t>
      </w:r>
      <w:r w:rsidR="00157C49" w:rsidRPr="00157C49">
        <w:t>paragraph (</w:t>
      </w:r>
      <w:r w:rsidRPr="00157C49">
        <w:t>b) or (c), ASIC must also have regard to the matters in section</w:t>
      </w:r>
      <w:r w:rsidR="00157C49" w:rsidRPr="00157C49">
        <w:t> </w:t>
      </w:r>
      <w:r w:rsidRPr="00157C49">
        <w:t>908BO.</w:t>
      </w:r>
    </w:p>
    <w:p w:rsidR="001360C5" w:rsidRPr="00157C49" w:rsidRDefault="001360C5" w:rsidP="00157C49">
      <w:pPr>
        <w:pStyle w:val="notetext"/>
      </w:pPr>
      <w:r w:rsidRPr="00157C49">
        <w:t>Note 3:</w:t>
      </w:r>
      <w:r w:rsidRPr="00157C49">
        <w:tab/>
        <w:t>For fees for lodging applications, see Part</w:t>
      </w:r>
      <w:r w:rsidR="00157C49" w:rsidRPr="00157C49">
        <w:t> </w:t>
      </w:r>
      <w:r w:rsidRPr="00157C49">
        <w:t>9.10.</w:t>
      </w:r>
    </w:p>
    <w:p w:rsidR="007F7B5A" w:rsidRPr="00157C49" w:rsidRDefault="00DB1F3D" w:rsidP="00157C49">
      <w:pPr>
        <w:pStyle w:val="ActHead5"/>
      </w:pPr>
      <w:bookmarkStart w:id="29" w:name="_Toc511309109"/>
      <w:r w:rsidRPr="00157C49">
        <w:rPr>
          <w:rStyle w:val="CharSectno"/>
        </w:rPr>
        <w:t>908BI</w:t>
      </w:r>
      <w:r w:rsidR="007F7B5A" w:rsidRPr="00157C49">
        <w:t xml:space="preserve">  Immediate suspension or cancellation</w:t>
      </w:r>
      <w:bookmarkEnd w:id="29"/>
    </w:p>
    <w:p w:rsidR="00C53B23" w:rsidRPr="00157C49" w:rsidRDefault="00C53B23" w:rsidP="00157C49">
      <w:pPr>
        <w:pStyle w:val="subsection"/>
      </w:pPr>
      <w:r w:rsidRPr="00157C49">
        <w:tab/>
        <w:t>(1)</w:t>
      </w:r>
      <w:r w:rsidRPr="00157C49">
        <w:tab/>
        <w:t>ASIC may, by giving written notice to a benchmark administrator licensee, suspend the licensee’s licence for a specified period, or cancel it, if:</w:t>
      </w:r>
    </w:p>
    <w:p w:rsidR="00C53B23" w:rsidRPr="00157C49" w:rsidRDefault="00C53B23" w:rsidP="00157C49">
      <w:pPr>
        <w:pStyle w:val="paragraph"/>
      </w:pPr>
      <w:r w:rsidRPr="00157C49">
        <w:tab/>
        <w:t>(a)</w:t>
      </w:r>
      <w:r w:rsidRPr="00157C49">
        <w:tab/>
        <w:t>the licensee ceases to carry on the business of administering the financial benchmark specified in the licence; or</w:t>
      </w:r>
    </w:p>
    <w:p w:rsidR="00C53B23" w:rsidRPr="00157C49" w:rsidRDefault="00C53B23" w:rsidP="00157C49">
      <w:pPr>
        <w:pStyle w:val="paragraph"/>
      </w:pPr>
      <w:r w:rsidRPr="00157C49">
        <w:tab/>
        <w:t>(b)</w:t>
      </w:r>
      <w:r w:rsidRPr="00157C49">
        <w:tab/>
        <w:t>the licensee is a Chapter</w:t>
      </w:r>
      <w:r w:rsidR="00157C49" w:rsidRPr="00157C49">
        <w:t> </w:t>
      </w:r>
      <w:r w:rsidRPr="00157C49">
        <w:t>5 body corporate, or under a foreign law is in a similar position to a Chapter</w:t>
      </w:r>
      <w:r w:rsidR="00157C49" w:rsidRPr="00157C49">
        <w:t> </w:t>
      </w:r>
      <w:r w:rsidRPr="00157C49">
        <w:t>5 body corporate; or</w:t>
      </w:r>
    </w:p>
    <w:p w:rsidR="00C53B23" w:rsidRPr="00157C49" w:rsidRDefault="00C53B23" w:rsidP="00157C49">
      <w:pPr>
        <w:pStyle w:val="paragraph"/>
      </w:pPr>
      <w:r w:rsidRPr="00157C49">
        <w:tab/>
        <w:t>(c)</w:t>
      </w:r>
      <w:r w:rsidRPr="00157C49">
        <w:tab/>
      </w:r>
      <w:r w:rsidR="00354CAD" w:rsidRPr="00157C49">
        <w:t>the licensee asks ASIC to do so; or</w:t>
      </w:r>
    </w:p>
    <w:p w:rsidR="00354CAD" w:rsidRPr="00157C49" w:rsidRDefault="00354CAD" w:rsidP="00157C49">
      <w:pPr>
        <w:pStyle w:val="paragraph"/>
      </w:pPr>
      <w:r w:rsidRPr="00157C49">
        <w:tab/>
        <w:t>(d)</w:t>
      </w:r>
      <w:r w:rsidRPr="00157C49">
        <w:tab/>
        <w:t xml:space="preserve">in the case of a licensee that is a leviable entity (within the meaning of the </w:t>
      </w:r>
      <w:r w:rsidRPr="00157C49">
        <w:rPr>
          <w:i/>
        </w:rPr>
        <w:t>ASIC Supervisory Cost Recovery Levy Act 2017</w:t>
      </w:r>
      <w:r w:rsidRPr="00157C49">
        <w:t>)—the following ha</w:t>
      </w:r>
      <w:r w:rsidR="00AF6BD3" w:rsidRPr="00157C49">
        <w:t>ve</w:t>
      </w:r>
      <w:r w:rsidRPr="00157C49">
        <w:t xml:space="preserve"> not been paid in full at least 12 months after the due date for payment:</w:t>
      </w:r>
    </w:p>
    <w:p w:rsidR="00354CAD" w:rsidRPr="00157C49" w:rsidRDefault="00354CAD" w:rsidP="00157C49">
      <w:pPr>
        <w:pStyle w:val="paragraphsub"/>
      </w:pPr>
      <w:r w:rsidRPr="00157C49">
        <w:tab/>
        <w:t>(i)</w:t>
      </w:r>
      <w:r w:rsidRPr="00157C49">
        <w:tab/>
        <w:t>an amount of levy (if any) payable in respect of the licensee;</w:t>
      </w:r>
    </w:p>
    <w:p w:rsidR="00354CAD" w:rsidRPr="00157C49" w:rsidRDefault="00354CAD" w:rsidP="00157C49">
      <w:pPr>
        <w:pStyle w:val="paragraphsub"/>
      </w:pPr>
      <w:r w:rsidRPr="00157C49">
        <w:tab/>
        <w:t>(ii)</w:t>
      </w:r>
      <w:r w:rsidRPr="00157C49">
        <w:tab/>
        <w:t>the amount of late payment penalty payable (if any) in relation to the levy;</w:t>
      </w:r>
    </w:p>
    <w:p w:rsidR="00354CAD" w:rsidRPr="00157C49" w:rsidRDefault="00354CAD" w:rsidP="00157C49">
      <w:pPr>
        <w:pStyle w:val="paragraphsub"/>
      </w:pPr>
      <w:r w:rsidRPr="00157C49">
        <w:tab/>
        <w:t>(iii)</w:t>
      </w:r>
      <w:r w:rsidRPr="00157C49">
        <w:tab/>
        <w:t>the amount of shortfall penalty payable (if any) in relation to the levy.</w:t>
      </w:r>
    </w:p>
    <w:p w:rsidR="00C53B23" w:rsidRPr="00157C49" w:rsidRDefault="00C53B23" w:rsidP="00157C49">
      <w:pPr>
        <w:pStyle w:val="subsection"/>
      </w:pPr>
      <w:r w:rsidRPr="00157C49">
        <w:tab/>
        <w:t>(2)</w:t>
      </w:r>
      <w:r w:rsidRPr="00157C49">
        <w:tab/>
        <w:t xml:space="preserve">However, before doing so, ASIC must have regard to </w:t>
      </w:r>
      <w:r w:rsidR="00575650" w:rsidRPr="00157C49">
        <w:t xml:space="preserve">anything </w:t>
      </w:r>
      <w:r w:rsidR="000C71B3" w:rsidRPr="00157C49">
        <w:t xml:space="preserve">that is </w:t>
      </w:r>
      <w:r w:rsidR="00575650" w:rsidRPr="00157C49">
        <w:t xml:space="preserve">required, or could be required, of the licensee under </w:t>
      </w:r>
      <w:r w:rsidR="004F332A" w:rsidRPr="00157C49">
        <w:t>the compelled financial benchmark rule</w:t>
      </w:r>
      <w:r w:rsidR="00575650" w:rsidRPr="00157C49">
        <w:t>s.</w:t>
      </w:r>
    </w:p>
    <w:p w:rsidR="007F7B5A" w:rsidRPr="00157C49" w:rsidRDefault="00DB1F3D" w:rsidP="00157C49">
      <w:pPr>
        <w:pStyle w:val="ActHead5"/>
      </w:pPr>
      <w:bookmarkStart w:id="30" w:name="_Toc511309110"/>
      <w:r w:rsidRPr="00157C49">
        <w:rPr>
          <w:rStyle w:val="CharSectno"/>
        </w:rPr>
        <w:t>908BJ</w:t>
      </w:r>
      <w:r w:rsidR="007F7B5A" w:rsidRPr="00157C49">
        <w:t xml:space="preserve">  Suspension or cancellation following hearing and report</w:t>
      </w:r>
      <w:bookmarkEnd w:id="30"/>
    </w:p>
    <w:p w:rsidR="003D6037" w:rsidRPr="00157C49" w:rsidRDefault="007F7B5A" w:rsidP="00157C49">
      <w:pPr>
        <w:pStyle w:val="subsection"/>
      </w:pPr>
      <w:r w:rsidRPr="00157C49">
        <w:tab/>
        <w:t>(1)</w:t>
      </w:r>
      <w:r w:rsidRPr="00157C49">
        <w:tab/>
        <w:t xml:space="preserve">If ASIC considers that a </w:t>
      </w:r>
      <w:r w:rsidR="00ED4BB4" w:rsidRPr="00157C49">
        <w:t>benchmark administrator</w:t>
      </w:r>
      <w:r w:rsidRPr="00157C49">
        <w:t xml:space="preserve"> licensee h</w:t>
      </w:r>
      <w:r w:rsidR="003D6037" w:rsidRPr="00157C49">
        <w:t>as breached, or is in breach of:</w:t>
      </w:r>
    </w:p>
    <w:p w:rsidR="003D6037" w:rsidRPr="00157C49" w:rsidRDefault="003D6037" w:rsidP="00157C49">
      <w:pPr>
        <w:pStyle w:val="paragraph"/>
      </w:pPr>
      <w:r w:rsidRPr="00157C49">
        <w:tab/>
        <w:t>(a)</w:t>
      </w:r>
      <w:r w:rsidRPr="00157C49">
        <w:tab/>
      </w:r>
      <w:r w:rsidR="007F40FD" w:rsidRPr="00157C49">
        <w:t>any</w:t>
      </w:r>
      <w:r w:rsidRPr="00157C49">
        <w:t xml:space="preserve"> conditions </w:t>
      </w:r>
      <w:r w:rsidR="007404DC" w:rsidRPr="00157C49">
        <w:t>to which</w:t>
      </w:r>
      <w:r w:rsidRPr="00157C49">
        <w:t xml:space="preserve"> the licence</w:t>
      </w:r>
      <w:r w:rsidR="007404DC" w:rsidRPr="00157C49">
        <w:t xml:space="preserve"> is subject</w:t>
      </w:r>
      <w:r w:rsidRPr="00157C49">
        <w:t>; or</w:t>
      </w:r>
    </w:p>
    <w:p w:rsidR="003D6037" w:rsidRPr="00157C49" w:rsidRDefault="003D6037" w:rsidP="00157C49">
      <w:pPr>
        <w:pStyle w:val="paragraph"/>
      </w:pPr>
      <w:r w:rsidRPr="00157C49">
        <w:tab/>
        <w:t>(b)</w:t>
      </w:r>
      <w:r w:rsidRPr="00157C49">
        <w:tab/>
      </w:r>
      <w:r w:rsidR="007F40FD" w:rsidRPr="00157C49">
        <w:t>any</w:t>
      </w:r>
      <w:r w:rsidR="007F7B5A" w:rsidRPr="00157C49">
        <w:t xml:space="preserve"> of its obligations </w:t>
      </w:r>
      <w:r w:rsidRPr="00157C49">
        <w:t>under this Part;</w:t>
      </w:r>
      <w:r w:rsidR="009F6654" w:rsidRPr="00157C49">
        <w:t xml:space="preserve"> or</w:t>
      </w:r>
    </w:p>
    <w:p w:rsidR="009F6654" w:rsidRPr="00157C49" w:rsidRDefault="009F6654" w:rsidP="00157C49">
      <w:pPr>
        <w:pStyle w:val="paragraph"/>
      </w:pPr>
      <w:r w:rsidRPr="00157C49">
        <w:tab/>
        <w:t>(c)</w:t>
      </w:r>
      <w:r w:rsidRPr="00157C49">
        <w:tab/>
      </w:r>
      <w:r w:rsidR="007F40FD" w:rsidRPr="00157C49">
        <w:t>any</w:t>
      </w:r>
      <w:r w:rsidRPr="00157C49">
        <w:t xml:space="preserve"> </w:t>
      </w:r>
      <w:r w:rsidR="007F40FD" w:rsidRPr="00157C49">
        <w:t>of its obligations under rules made under Division</w:t>
      </w:r>
      <w:r w:rsidR="00157C49" w:rsidRPr="00157C49">
        <w:t> </w:t>
      </w:r>
      <w:r w:rsidR="00FE7B3C" w:rsidRPr="00157C49">
        <w:t>3</w:t>
      </w:r>
      <w:r w:rsidRPr="00157C49">
        <w:t>;</w:t>
      </w:r>
    </w:p>
    <w:p w:rsidR="007F7B5A" w:rsidRPr="00157C49" w:rsidRDefault="007F7B5A" w:rsidP="00157C49">
      <w:pPr>
        <w:pStyle w:val="subsection2"/>
      </w:pPr>
      <w:r w:rsidRPr="00157C49">
        <w:t>ASIC may give the licensee a written notice that requires the licensee to show cause, at a hearing before a specified person, why the licence should not be suspended or cancelled</w:t>
      </w:r>
      <w:r w:rsidR="00DB1F3D" w:rsidRPr="00157C49">
        <w:t>.</w:t>
      </w:r>
    </w:p>
    <w:p w:rsidR="007F7B5A" w:rsidRPr="00157C49" w:rsidRDefault="007F7B5A" w:rsidP="00157C49">
      <w:pPr>
        <w:pStyle w:val="subsection"/>
      </w:pPr>
      <w:r w:rsidRPr="00157C49">
        <w:tab/>
        <w:t>(2)</w:t>
      </w:r>
      <w:r w:rsidRPr="00157C49">
        <w:tab/>
        <w:t>The notice must specify:</w:t>
      </w:r>
    </w:p>
    <w:p w:rsidR="007F7B5A" w:rsidRPr="00157C49" w:rsidRDefault="007F7B5A" w:rsidP="00157C49">
      <w:pPr>
        <w:pStyle w:val="paragraph"/>
      </w:pPr>
      <w:r w:rsidRPr="00157C49">
        <w:tab/>
        <w:t>(a)</w:t>
      </w:r>
      <w:r w:rsidRPr="00157C49">
        <w:tab/>
        <w:t>the grounds on which it is proposed to suspend or cancel the licence; and</w:t>
      </w:r>
    </w:p>
    <w:p w:rsidR="007F7B5A" w:rsidRPr="00157C49" w:rsidRDefault="007F7B5A" w:rsidP="00157C49">
      <w:pPr>
        <w:pStyle w:val="paragraph"/>
      </w:pPr>
      <w:r w:rsidRPr="00157C49">
        <w:tab/>
        <w:t>(b)</w:t>
      </w:r>
      <w:r w:rsidRPr="00157C49">
        <w:tab/>
        <w:t>a reasonable time and place at which the hearing is to be held</w:t>
      </w:r>
      <w:r w:rsidR="00DB1F3D" w:rsidRPr="00157C49">
        <w:t>.</w:t>
      </w:r>
    </w:p>
    <w:p w:rsidR="007F7B5A" w:rsidRPr="00157C49" w:rsidRDefault="007F7B5A" w:rsidP="00157C49">
      <w:pPr>
        <w:pStyle w:val="subsection2"/>
      </w:pPr>
      <w:r w:rsidRPr="00157C49">
        <w:t>However, if the licensee consents, the person conducting the hearing may fix a different time or place</w:t>
      </w:r>
      <w:r w:rsidR="00DB1F3D" w:rsidRPr="00157C49">
        <w:t>.</w:t>
      </w:r>
    </w:p>
    <w:p w:rsidR="007F7B5A" w:rsidRPr="00157C49" w:rsidRDefault="007F7B5A" w:rsidP="00157C49">
      <w:pPr>
        <w:pStyle w:val="subsection"/>
      </w:pPr>
      <w:r w:rsidRPr="00157C49">
        <w:tab/>
        <w:t>(3)</w:t>
      </w:r>
      <w:r w:rsidRPr="00157C49">
        <w:tab/>
        <w:t>The person conducting the hearing must:</w:t>
      </w:r>
    </w:p>
    <w:p w:rsidR="007F7B5A" w:rsidRPr="00157C49" w:rsidRDefault="007F7B5A" w:rsidP="00157C49">
      <w:pPr>
        <w:pStyle w:val="paragraph"/>
      </w:pPr>
      <w:r w:rsidRPr="00157C49">
        <w:tab/>
        <w:t>(a)</w:t>
      </w:r>
      <w:r w:rsidRPr="00157C49">
        <w:tab/>
        <w:t>give the licensee an opportunity to be heard at the hearing; and</w:t>
      </w:r>
    </w:p>
    <w:p w:rsidR="007F7B5A" w:rsidRPr="00157C49" w:rsidRDefault="007F7B5A" w:rsidP="00157C49">
      <w:pPr>
        <w:pStyle w:val="paragraph"/>
      </w:pPr>
      <w:r w:rsidRPr="00157C49">
        <w:tab/>
        <w:t>(b)</w:t>
      </w:r>
      <w:r w:rsidRPr="00157C49">
        <w:tab/>
        <w:t>give ASIC:</w:t>
      </w:r>
    </w:p>
    <w:p w:rsidR="007F7B5A" w:rsidRPr="00157C49" w:rsidRDefault="007F7B5A" w:rsidP="00157C49">
      <w:pPr>
        <w:pStyle w:val="paragraphsub"/>
      </w:pPr>
      <w:r w:rsidRPr="00157C49">
        <w:tab/>
        <w:t>(i)</w:t>
      </w:r>
      <w:r w:rsidRPr="00157C49">
        <w:tab/>
        <w:t>a report about the hearing; and</w:t>
      </w:r>
    </w:p>
    <w:p w:rsidR="007F7B5A" w:rsidRPr="00157C49" w:rsidRDefault="007F7B5A" w:rsidP="00157C49">
      <w:pPr>
        <w:pStyle w:val="paragraphsub"/>
      </w:pPr>
      <w:r w:rsidRPr="00157C49">
        <w:tab/>
        <w:t>(ii)</w:t>
      </w:r>
      <w:r w:rsidRPr="00157C49">
        <w:tab/>
        <w:t>a recommendation about the grounds in the notice on which it is proposed to suspend or cancel the licence</w:t>
      </w:r>
      <w:r w:rsidR="00DB1F3D" w:rsidRPr="00157C49">
        <w:t>.</w:t>
      </w:r>
    </w:p>
    <w:p w:rsidR="007F7B5A" w:rsidRPr="00157C49" w:rsidRDefault="007F7B5A" w:rsidP="00157C49">
      <w:pPr>
        <w:pStyle w:val="subsection"/>
      </w:pPr>
      <w:r w:rsidRPr="00157C49">
        <w:tab/>
        <w:t>(4)</w:t>
      </w:r>
      <w:r w:rsidRPr="00157C49">
        <w:tab/>
        <w:t>After considering the report and recommendation, ASIC may:</w:t>
      </w:r>
    </w:p>
    <w:p w:rsidR="007F7B5A" w:rsidRPr="00157C49" w:rsidRDefault="007F7B5A" w:rsidP="00157C49">
      <w:pPr>
        <w:pStyle w:val="paragraph"/>
      </w:pPr>
      <w:r w:rsidRPr="00157C49">
        <w:tab/>
        <w:t>(a)</w:t>
      </w:r>
      <w:r w:rsidRPr="00157C49">
        <w:tab/>
        <w:t>decide to take no further action in relation to the matter and give written advice of that decision to the licensee; or</w:t>
      </w:r>
    </w:p>
    <w:p w:rsidR="007F7B5A" w:rsidRPr="00157C49" w:rsidRDefault="007F7B5A" w:rsidP="00157C49">
      <w:pPr>
        <w:pStyle w:val="paragraph"/>
      </w:pPr>
      <w:r w:rsidRPr="00157C49">
        <w:tab/>
        <w:t>(b)</w:t>
      </w:r>
      <w:r w:rsidRPr="00157C49">
        <w:tab/>
        <w:t>suspend the licence for a specified period, or cancel the licence, by giving written notice to the licensee</w:t>
      </w:r>
      <w:r w:rsidR="00DB1F3D" w:rsidRPr="00157C49">
        <w:t>.</w:t>
      </w:r>
    </w:p>
    <w:p w:rsidR="007F7B5A" w:rsidRPr="00157C49" w:rsidRDefault="007F7B5A" w:rsidP="00157C49">
      <w:pPr>
        <w:pStyle w:val="notetext"/>
      </w:pPr>
      <w:r w:rsidRPr="00157C49">
        <w:t>Note:</w:t>
      </w:r>
      <w:r w:rsidRPr="00157C49">
        <w:tab/>
        <w:t>ASIC must also have regard to the matters in section</w:t>
      </w:r>
      <w:r w:rsidR="00157C49" w:rsidRPr="00157C49">
        <w:t> </w:t>
      </w:r>
      <w:r w:rsidR="00DB1F3D" w:rsidRPr="00157C49">
        <w:t>908BO.</w:t>
      </w:r>
    </w:p>
    <w:p w:rsidR="007F7B5A" w:rsidRPr="00157C49" w:rsidRDefault="007F7B5A" w:rsidP="00157C49">
      <w:pPr>
        <w:pStyle w:val="subsection"/>
      </w:pPr>
      <w:r w:rsidRPr="00157C49">
        <w:tab/>
        <w:t>(5)</w:t>
      </w:r>
      <w:r w:rsidRPr="00157C49">
        <w:tab/>
      </w:r>
      <w:r w:rsidR="00A648FC" w:rsidRPr="00157C49">
        <w:t xml:space="preserve">A notice under </w:t>
      </w:r>
      <w:r w:rsidR="00157C49" w:rsidRPr="00157C49">
        <w:t>subsection (</w:t>
      </w:r>
      <w:r w:rsidR="00A648FC" w:rsidRPr="00157C49">
        <w:t>1) is not a legislative instrument</w:t>
      </w:r>
      <w:r w:rsidR="00DB1F3D" w:rsidRPr="00157C49">
        <w:t>.</w:t>
      </w:r>
    </w:p>
    <w:p w:rsidR="007F7B5A" w:rsidRPr="00157C49" w:rsidRDefault="00DB1F3D" w:rsidP="00157C49">
      <w:pPr>
        <w:pStyle w:val="ActHead5"/>
      </w:pPr>
      <w:bookmarkStart w:id="31" w:name="_Toc511309111"/>
      <w:r w:rsidRPr="00157C49">
        <w:rPr>
          <w:rStyle w:val="CharSectno"/>
        </w:rPr>
        <w:t>908BK</w:t>
      </w:r>
      <w:r w:rsidR="007F7B5A" w:rsidRPr="00157C49">
        <w:t xml:space="preserve">  Effect of suspension</w:t>
      </w:r>
      <w:bookmarkEnd w:id="31"/>
    </w:p>
    <w:p w:rsidR="007F7B5A" w:rsidRPr="00157C49" w:rsidRDefault="007F7B5A" w:rsidP="00157C49">
      <w:pPr>
        <w:pStyle w:val="subsection"/>
      </w:pPr>
      <w:r w:rsidRPr="00157C49">
        <w:tab/>
        <w:t>(1)</w:t>
      </w:r>
      <w:r w:rsidRPr="00157C49">
        <w:tab/>
        <w:t xml:space="preserve">A person whose </w:t>
      </w:r>
      <w:r w:rsidR="00ED4BB4" w:rsidRPr="00157C49">
        <w:t>benchmark administrator</w:t>
      </w:r>
      <w:r w:rsidRPr="00157C49">
        <w:t xml:space="preserve"> licence is suspended is taken not to hold that licence while it is suspended</w:t>
      </w:r>
      <w:r w:rsidR="00DB1F3D" w:rsidRPr="00157C49">
        <w:t>.</w:t>
      </w:r>
    </w:p>
    <w:p w:rsidR="007F7B5A" w:rsidRPr="00157C49" w:rsidRDefault="007F7B5A" w:rsidP="00157C49">
      <w:pPr>
        <w:pStyle w:val="subsection"/>
      </w:pPr>
      <w:r w:rsidRPr="00157C49">
        <w:tab/>
        <w:t>(2)</w:t>
      </w:r>
      <w:r w:rsidRPr="00157C49">
        <w:tab/>
        <w:t>However, ASIC may specify in the written notice to the licensee under section</w:t>
      </w:r>
      <w:r w:rsidR="00157C49" w:rsidRPr="00157C49">
        <w:t> </w:t>
      </w:r>
      <w:r w:rsidR="00DB1F3D" w:rsidRPr="00157C49">
        <w:t>908BI</w:t>
      </w:r>
      <w:r w:rsidRPr="00157C49">
        <w:t>, or paragraph</w:t>
      </w:r>
      <w:r w:rsidR="00157C49" w:rsidRPr="00157C49">
        <w:t> </w:t>
      </w:r>
      <w:r w:rsidR="00DB1F3D" w:rsidRPr="00157C49">
        <w:t>908BJ</w:t>
      </w:r>
      <w:r w:rsidRPr="00157C49">
        <w:t xml:space="preserve">(4)(b), that </w:t>
      </w:r>
      <w:r w:rsidR="00157C49" w:rsidRPr="00157C49">
        <w:t>subsection (</w:t>
      </w:r>
      <w:r w:rsidRPr="00157C49">
        <w:t>1) of this section does not apply for specified purposes</w:t>
      </w:r>
      <w:r w:rsidR="00DB1F3D" w:rsidRPr="00157C49">
        <w:t>.</w:t>
      </w:r>
    </w:p>
    <w:p w:rsidR="007F7B5A" w:rsidRPr="00157C49" w:rsidRDefault="00DB1F3D" w:rsidP="00157C49">
      <w:pPr>
        <w:pStyle w:val="ActHead5"/>
      </w:pPr>
      <w:bookmarkStart w:id="32" w:name="_Toc511309112"/>
      <w:r w:rsidRPr="00157C49">
        <w:rPr>
          <w:rStyle w:val="CharSectno"/>
        </w:rPr>
        <w:t>908BL</w:t>
      </w:r>
      <w:r w:rsidR="007F7B5A" w:rsidRPr="00157C49">
        <w:t xml:space="preserve">  Var</w:t>
      </w:r>
      <w:r w:rsidR="00ED4BB4" w:rsidRPr="00157C49">
        <w:t>ying or revoking a</w:t>
      </w:r>
      <w:r w:rsidR="007F7B5A" w:rsidRPr="00157C49">
        <w:t xml:space="preserve"> suspension</w:t>
      </w:r>
      <w:bookmarkEnd w:id="32"/>
    </w:p>
    <w:p w:rsidR="007F7B5A" w:rsidRPr="00157C49" w:rsidRDefault="007F7B5A" w:rsidP="00157C49">
      <w:pPr>
        <w:pStyle w:val="subsection"/>
      </w:pPr>
      <w:r w:rsidRPr="00157C49">
        <w:tab/>
      </w:r>
      <w:r w:rsidRPr="00157C49">
        <w:tab/>
        <w:t xml:space="preserve">ASIC may at any time vary or revoke a suspension of a </w:t>
      </w:r>
      <w:r w:rsidR="00ED4BB4" w:rsidRPr="00157C49">
        <w:t xml:space="preserve">benchmark administrator </w:t>
      </w:r>
      <w:r w:rsidRPr="00157C49">
        <w:t>licence by giving written notice to the licensee</w:t>
      </w:r>
      <w:r w:rsidR="00DB1F3D" w:rsidRPr="00157C49">
        <w:t>.</w:t>
      </w:r>
    </w:p>
    <w:p w:rsidR="007F7B5A" w:rsidRPr="00157C49" w:rsidRDefault="00DB1F3D" w:rsidP="00157C49">
      <w:pPr>
        <w:pStyle w:val="ActHead5"/>
      </w:pPr>
      <w:bookmarkStart w:id="33" w:name="_Toc511309113"/>
      <w:r w:rsidRPr="00157C49">
        <w:rPr>
          <w:rStyle w:val="CharSectno"/>
        </w:rPr>
        <w:t>908BM</w:t>
      </w:r>
      <w:r w:rsidR="00ED4BB4" w:rsidRPr="00157C49">
        <w:t xml:space="preserve">  Publishing details </w:t>
      </w:r>
      <w:r w:rsidR="007864A3" w:rsidRPr="00157C49">
        <w:t>of suspensions or cancellations</w:t>
      </w:r>
      <w:r w:rsidR="007F7B5A" w:rsidRPr="00157C49">
        <w:t xml:space="preserve"> of </w:t>
      </w:r>
      <w:r w:rsidR="007864A3" w:rsidRPr="00157C49">
        <w:t>licences</w:t>
      </w:r>
      <w:bookmarkEnd w:id="33"/>
    </w:p>
    <w:p w:rsidR="007F7B5A" w:rsidRPr="00157C49" w:rsidRDefault="007F7B5A" w:rsidP="00157C49">
      <w:pPr>
        <w:pStyle w:val="subsection"/>
      </w:pPr>
      <w:r w:rsidRPr="00157C49">
        <w:tab/>
        <w:t>(1)</w:t>
      </w:r>
      <w:r w:rsidRPr="00157C49">
        <w:tab/>
        <w:t>If ASIC</w:t>
      </w:r>
      <w:r w:rsidR="007864A3" w:rsidRPr="00157C49">
        <w:t xml:space="preserve"> takes action to</w:t>
      </w:r>
      <w:r w:rsidRPr="00157C49">
        <w:t>:</w:t>
      </w:r>
    </w:p>
    <w:p w:rsidR="007F7B5A" w:rsidRPr="00157C49" w:rsidRDefault="007F7B5A" w:rsidP="00157C49">
      <w:pPr>
        <w:pStyle w:val="paragraph"/>
      </w:pPr>
      <w:r w:rsidRPr="00157C49">
        <w:tab/>
        <w:t>(a)</w:t>
      </w:r>
      <w:r w:rsidRPr="00157C49">
        <w:tab/>
        <w:t>suspend, or var</w:t>
      </w:r>
      <w:r w:rsidR="007864A3" w:rsidRPr="00157C49">
        <w:t>y or revoke a</w:t>
      </w:r>
      <w:r w:rsidRPr="00157C49">
        <w:t xml:space="preserve"> suspension of, a </w:t>
      </w:r>
      <w:r w:rsidR="007864A3" w:rsidRPr="00157C49">
        <w:t>benchmark administrator</w:t>
      </w:r>
      <w:r w:rsidRPr="00157C49">
        <w:t xml:space="preserve"> licence; or</w:t>
      </w:r>
    </w:p>
    <w:p w:rsidR="007F7B5A" w:rsidRPr="00157C49" w:rsidRDefault="007F7B5A" w:rsidP="00157C49">
      <w:pPr>
        <w:pStyle w:val="paragraph"/>
      </w:pPr>
      <w:r w:rsidRPr="00157C49">
        <w:tab/>
        <w:t>(b)</w:t>
      </w:r>
      <w:r w:rsidRPr="00157C49">
        <w:tab/>
        <w:t xml:space="preserve">cancel a </w:t>
      </w:r>
      <w:r w:rsidR="007864A3" w:rsidRPr="00157C49">
        <w:t>benchmark administrator</w:t>
      </w:r>
      <w:r w:rsidRPr="00157C49">
        <w:t xml:space="preserve"> licence;</w:t>
      </w:r>
    </w:p>
    <w:p w:rsidR="007F7B5A" w:rsidRPr="00157C49" w:rsidRDefault="007F7B5A" w:rsidP="00157C49">
      <w:pPr>
        <w:pStyle w:val="subsection2"/>
      </w:pPr>
      <w:r w:rsidRPr="00157C49">
        <w:t>ASIC must publish a notice to that effect</w:t>
      </w:r>
      <w:r w:rsidR="00DB1F3D" w:rsidRPr="00157C49">
        <w:t>.</w:t>
      </w:r>
    </w:p>
    <w:p w:rsidR="007F7B5A" w:rsidRPr="00157C49" w:rsidRDefault="007F7B5A" w:rsidP="00157C49">
      <w:pPr>
        <w:pStyle w:val="subsection"/>
      </w:pPr>
      <w:r w:rsidRPr="00157C49">
        <w:tab/>
        <w:t>(2)</w:t>
      </w:r>
      <w:r w:rsidRPr="00157C49">
        <w:tab/>
        <w:t>The notice must state when the action took effect</w:t>
      </w:r>
      <w:r w:rsidR="00DB1F3D" w:rsidRPr="00157C49">
        <w:t>.</w:t>
      </w:r>
    </w:p>
    <w:p w:rsidR="007F7B5A" w:rsidRPr="00157C49" w:rsidRDefault="00DB1F3D" w:rsidP="00157C49">
      <w:pPr>
        <w:pStyle w:val="ActHead5"/>
      </w:pPr>
      <w:bookmarkStart w:id="34" w:name="_Toc511309114"/>
      <w:r w:rsidRPr="00157C49">
        <w:rPr>
          <w:rStyle w:val="CharSectno"/>
        </w:rPr>
        <w:t>908BN</w:t>
      </w:r>
      <w:r w:rsidR="00A26ADE" w:rsidRPr="00157C49">
        <w:t xml:space="preserve">  Variations, s</w:t>
      </w:r>
      <w:r w:rsidR="007F7B5A" w:rsidRPr="00157C49">
        <w:t>uspension</w:t>
      </w:r>
      <w:r w:rsidR="00A26ADE" w:rsidRPr="00157C49">
        <w:t>s</w:t>
      </w:r>
      <w:r w:rsidR="007F7B5A" w:rsidRPr="00157C49">
        <w:t xml:space="preserve"> </w:t>
      </w:r>
      <w:r w:rsidR="00A26ADE" w:rsidRPr="00157C49">
        <w:t>or</w:t>
      </w:r>
      <w:r w:rsidR="007F7B5A" w:rsidRPr="00157C49">
        <w:t xml:space="preserve"> cancellation</w:t>
      </w:r>
      <w:r w:rsidR="00A26ADE" w:rsidRPr="00157C49">
        <w:t>s</w:t>
      </w:r>
      <w:r w:rsidR="007F7B5A" w:rsidRPr="00157C49">
        <w:t xml:space="preserve"> only in accordance with this Subdivision</w:t>
      </w:r>
      <w:bookmarkEnd w:id="34"/>
    </w:p>
    <w:p w:rsidR="007F7B5A" w:rsidRPr="00157C49" w:rsidRDefault="007F7B5A" w:rsidP="00157C49">
      <w:pPr>
        <w:pStyle w:val="subsection"/>
      </w:pPr>
      <w:r w:rsidRPr="00157C49">
        <w:tab/>
      </w:r>
      <w:r w:rsidRPr="00157C49">
        <w:tab/>
        <w:t xml:space="preserve">A </w:t>
      </w:r>
      <w:r w:rsidR="007864A3" w:rsidRPr="00157C49">
        <w:t xml:space="preserve">benchmark administrator </w:t>
      </w:r>
      <w:r w:rsidRPr="00157C49">
        <w:t>licence cannot be varied, suspended or cancelled otherwise than in accordance with this Subdivision</w:t>
      </w:r>
      <w:r w:rsidR="00DB1F3D" w:rsidRPr="00157C49">
        <w:t>.</w:t>
      </w:r>
    </w:p>
    <w:p w:rsidR="007F7B5A" w:rsidRPr="00157C49" w:rsidRDefault="007F7B5A" w:rsidP="00157C49">
      <w:pPr>
        <w:pStyle w:val="notetext"/>
      </w:pPr>
      <w:r w:rsidRPr="00157C49">
        <w:t>Note:</w:t>
      </w:r>
      <w:r w:rsidRPr="00157C49">
        <w:tab/>
        <w:t>The conditions on the licence can be varied under section</w:t>
      </w:r>
      <w:r w:rsidR="00157C49" w:rsidRPr="00157C49">
        <w:t> </w:t>
      </w:r>
      <w:r w:rsidR="00DB1F3D" w:rsidRPr="00157C49">
        <w:t>908BG.</w:t>
      </w:r>
    </w:p>
    <w:p w:rsidR="007F7B5A" w:rsidRPr="00157C49" w:rsidRDefault="007F7B5A" w:rsidP="00157C49">
      <w:pPr>
        <w:pStyle w:val="ActHead4"/>
      </w:pPr>
      <w:bookmarkStart w:id="35" w:name="_Toc511309115"/>
      <w:r w:rsidRPr="00157C49">
        <w:rPr>
          <w:rStyle w:val="CharSubdNo"/>
        </w:rPr>
        <w:t>Subdivision E</w:t>
      </w:r>
      <w:r w:rsidRPr="00157C49">
        <w:t>—</w:t>
      </w:r>
      <w:r w:rsidR="0057257A" w:rsidRPr="00157C49">
        <w:rPr>
          <w:rStyle w:val="CharSubdText"/>
        </w:rPr>
        <w:t xml:space="preserve">Matters to </w:t>
      </w:r>
      <w:r w:rsidR="00977C00" w:rsidRPr="00157C49">
        <w:rPr>
          <w:rStyle w:val="CharSubdText"/>
        </w:rPr>
        <w:t>which</w:t>
      </w:r>
      <w:r w:rsidR="0057257A" w:rsidRPr="00157C49">
        <w:rPr>
          <w:rStyle w:val="CharSubdText"/>
        </w:rPr>
        <w:t xml:space="preserve"> ASIC</w:t>
      </w:r>
      <w:r w:rsidR="00977C00" w:rsidRPr="00157C49">
        <w:rPr>
          <w:rStyle w:val="CharSubdText"/>
        </w:rPr>
        <w:t xml:space="preserve"> must have regard</w:t>
      </w:r>
      <w:bookmarkEnd w:id="35"/>
    </w:p>
    <w:p w:rsidR="007F7B5A" w:rsidRPr="00157C49" w:rsidRDefault="00DB1F3D" w:rsidP="00157C49">
      <w:pPr>
        <w:pStyle w:val="ActHead5"/>
      </w:pPr>
      <w:bookmarkStart w:id="36" w:name="_Toc511309116"/>
      <w:r w:rsidRPr="00157C49">
        <w:rPr>
          <w:rStyle w:val="CharSectno"/>
        </w:rPr>
        <w:t>908BO</w:t>
      </w:r>
      <w:r w:rsidR="007F7B5A" w:rsidRPr="00157C49">
        <w:t xml:space="preserve">  Matters to </w:t>
      </w:r>
      <w:r w:rsidR="00977C00" w:rsidRPr="00157C49">
        <w:t xml:space="preserve">which </w:t>
      </w:r>
      <w:r w:rsidR="007F7B5A" w:rsidRPr="00157C49">
        <w:t>ASIC</w:t>
      </w:r>
      <w:r w:rsidR="00977C00" w:rsidRPr="00157C49">
        <w:t xml:space="preserve"> must have regard</w:t>
      </w:r>
      <w:bookmarkEnd w:id="36"/>
    </w:p>
    <w:p w:rsidR="007F7B5A" w:rsidRPr="00157C49" w:rsidRDefault="007F7B5A" w:rsidP="00157C49">
      <w:pPr>
        <w:pStyle w:val="subsection"/>
      </w:pPr>
      <w:r w:rsidRPr="00157C49">
        <w:tab/>
        <w:t>(1)</w:t>
      </w:r>
      <w:r w:rsidRPr="00157C49">
        <w:tab/>
        <w:t>ASIC must have regard to certain matters in deciding whether to</w:t>
      </w:r>
      <w:r w:rsidR="00DF746C" w:rsidRPr="00157C49">
        <w:t xml:space="preserve"> take </w:t>
      </w:r>
      <w:r w:rsidR="007B16CE" w:rsidRPr="00157C49">
        <w:t xml:space="preserve">any of the following </w:t>
      </w:r>
      <w:r w:rsidR="00DF746C" w:rsidRPr="00157C49">
        <w:t>action</w:t>
      </w:r>
      <w:r w:rsidR="00184A5A" w:rsidRPr="00157C49">
        <w:t>s</w:t>
      </w:r>
      <w:r w:rsidR="00DF746C" w:rsidRPr="00157C49">
        <w:t xml:space="preserve"> </w:t>
      </w:r>
      <w:r w:rsidR="007B16CE" w:rsidRPr="00157C49">
        <w:t xml:space="preserve">in relation </w:t>
      </w:r>
      <w:r w:rsidR="00DF746C" w:rsidRPr="00157C49">
        <w:t>to</w:t>
      </w:r>
      <w:r w:rsidR="007B16CE" w:rsidRPr="00157C49">
        <w:t xml:space="preserve"> a financial benchmark</w:t>
      </w:r>
      <w:r w:rsidRPr="00157C49">
        <w:t>:</w:t>
      </w:r>
    </w:p>
    <w:p w:rsidR="007F7B5A" w:rsidRPr="00157C49" w:rsidRDefault="007F7B5A" w:rsidP="00157C49">
      <w:pPr>
        <w:pStyle w:val="paragraph"/>
      </w:pPr>
      <w:r w:rsidRPr="00157C49">
        <w:tab/>
        <w:t>(a)</w:t>
      </w:r>
      <w:r w:rsidRPr="00157C49">
        <w:tab/>
        <w:t xml:space="preserve">grant </w:t>
      </w:r>
      <w:r w:rsidR="00871492" w:rsidRPr="00157C49">
        <w:t>under section</w:t>
      </w:r>
      <w:r w:rsidR="00157C49" w:rsidRPr="00157C49">
        <w:t> </w:t>
      </w:r>
      <w:r w:rsidR="00DB1F3D" w:rsidRPr="00157C49">
        <w:t>908BC</w:t>
      </w:r>
      <w:r w:rsidR="00871492" w:rsidRPr="00157C49">
        <w:t xml:space="preserve"> a </w:t>
      </w:r>
      <w:r w:rsidR="00DF746C" w:rsidRPr="00157C49">
        <w:t>benchmark administrator</w:t>
      </w:r>
      <w:r w:rsidRPr="00157C49">
        <w:t xml:space="preserve"> licence </w:t>
      </w:r>
      <w:r w:rsidR="00871492" w:rsidRPr="00157C49">
        <w:t>that specifies the financial benchmark</w:t>
      </w:r>
      <w:r w:rsidR="007B16CE" w:rsidRPr="00157C49">
        <w:t>;</w:t>
      </w:r>
    </w:p>
    <w:p w:rsidR="007F7B5A" w:rsidRPr="00157C49" w:rsidRDefault="007F7B5A" w:rsidP="00157C49">
      <w:pPr>
        <w:pStyle w:val="paragraph"/>
      </w:pPr>
      <w:r w:rsidRPr="00157C49">
        <w:tab/>
        <w:t>(b)</w:t>
      </w:r>
      <w:r w:rsidRPr="00157C49">
        <w:tab/>
        <w:t>impose, vary or revoke conditions on such a licence under section</w:t>
      </w:r>
      <w:r w:rsidR="00157C49" w:rsidRPr="00157C49">
        <w:t> </w:t>
      </w:r>
      <w:r w:rsidR="00DB1F3D" w:rsidRPr="00157C49">
        <w:t>908BC</w:t>
      </w:r>
      <w:r w:rsidR="00CD58C4" w:rsidRPr="00157C49">
        <w:t xml:space="preserve"> or </w:t>
      </w:r>
      <w:r w:rsidR="00DB1F3D" w:rsidRPr="00157C49">
        <w:t>908BG</w:t>
      </w:r>
      <w:r w:rsidR="007B16CE" w:rsidRPr="00157C49">
        <w:t>;</w:t>
      </w:r>
    </w:p>
    <w:p w:rsidR="00420AF8" w:rsidRPr="00157C49" w:rsidRDefault="00420AF8" w:rsidP="00157C49">
      <w:pPr>
        <w:pStyle w:val="paragraph"/>
      </w:pPr>
      <w:r w:rsidRPr="00157C49">
        <w:tab/>
        <w:t>(c)</w:t>
      </w:r>
      <w:r w:rsidRPr="00157C49">
        <w:tab/>
        <w:t xml:space="preserve">vary </w:t>
      </w:r>
      <w:r w:rsidR="00871492" w:rsidRPr="00157C49">
        <w:t xml:space="preserve">such </w:t>
      </w:r>
      <w:r w:rsidRPr="00157C49">
        <w:t>a licence under section</w:t>
      </w:r>
      <w:r w:rsidR="00157C49" w:rsidRPr="00157C49">
        <w:t> </w:t>
      </w:r>
      <w:r w:rsidR="00DB1F3D" w:rsidRPr="00157C49">
        <w:t>908BH</w:t>
      </w:r>
      <w:r w:rsidRPr="00157C49">
        <w:t xml:space="preserve"> for a change referred to in paragraph</w:t>
      </w:r>
      <w:r w:rsidR="00157C49" w:rsidRPr="00157C49">
        <w:t> </w:t>
      </w:r>
      <w:r w:rsidR="00DB1F3D" w:rsidRPr="00157C49">
        <w:t>908BH</w:t>
      </w:r>
      <w:r w:rsidRPr="00157C49">
        <w:t>(b)</w:t>
      </w:r>
      <w:r w:rsidR="00977C00" w:rsidRPr="00157C49">
        <w:t xml:space="preserve"> or (c)</w:t>
      </w:r>
      <w:r w:rsidRPr="00157C49">
        <w:t>;</w:t>
      </w:r>
    </w:p>
    <w:p w:rsidR="007F7B5A" w:rsidRPr="00157C49" w:rsidRDefault="00420AF8" w:rsidP="00157C49">
      <w:pPr>
        <w:pStyle w:val="paragraph"/>
      </w:pPr>
      <w:r w:rsidRPr="00157C49">
        <w:tab/>
        <w:t>(d</w:t>
      </w:r>
      <w:r w:rsidR="007F7B5A" w:rsidRPr="00157C49">
        <w:t>)</w:t>
      </w:r>
      <w:r w:rsidR="007F7B5A" w:rsidRPr="00157C49">
        <w:tab/>
        <w:t>suspend or cancel such a licence under section</w:t>
      </w:r>
      <w:r w:rsidR="00157C49" w:rsidRPr="00157C49">
        <w:t> </w:t>
      </w:r>
      <w:r w:rsidR="00DB1F3D" w:rsidRPr="00157C49">
        <w:t>908BJ.</w:t>
      </w:r>
    </w:p>
    <w:p w:rsidR="007F7B5A" w:rsidRPr="00157C49" w:rsidRDefault="007F7B5A" w:rsidP="00157C49">
      <w:pPr>
        <w:pStyle w:val="subsection"/>
      </w:pPr>
      <w:r w:rsidRPr="00157C49">
        <w:tab/>
        <w:t>(2)</w:t>
      </w:r>
      <w:r w:rsidRPr="00157C49">
        <w:tab/>
        <w:t>The matters ASIC must have regard to are as follows:</w:t>
      </w:r>
    </w:p>
    <w:p w:rsidR="007F7B5A" w:rsidRPr="00157C49" w:rsidRDefault="007F7B5A" w:rsidP="00157C49">
      <w:pPr>
        <w:pStyle w:val="paragraph"/>
      </w:pPr>
      <w:r w:rsidRPr="00157C49">
        <w:tab/>
        <w:t>(a)</w:t>
      </w:r>
      <w:r w:rsidRPr="00157C49">
        <w:tab/>
      </w:r>
      <w:r w:rsidR="007B16CE" w:rsidRPr="00157C49">
        <w:t>how the financial benchmark is</w:t>
      </w:r>
      <w:r w:rsidR="00CF79AE" w:rsidRPr="00157C49">
        <w:t>, or is to be,</w:t>
      </w:r>
      <w:r w:rsidR="007B16CE" w:rsidRPr="00157C49">
        <w:t xml:space="preserve"> </w:t>
      </w:r>
      <w:r w:rsidR="00CF79AE" w:rsidRPr="00157C49">
        <w:t>administered</w:t>
      </w:r>
      <w:r w:rsidRPr="00157C49">
        <w:t>;</w:t>
      </w:r>
    </w:p>
    <w:p w:rsidR="007F7B5A" w:rsidRPr="00157C49" w:rsidRDefault="007F7B5A" w:rsidP="00157C49">
      <w:pPr>
        <w:pStyle w:val="paragraph"/>
      </w:pPr>
      <w:r w:rsidRPr="00157C49">
        <w:tab/>
        <w:t>(b)</w:t>
      </w:r>
      <w:r w:rsidRPr="00157C49">
        <w:tab/>
        <w:t xml:space="preserve">the </w:t>
      </w:r>
      <w:r w:rsidR="007B16CE" w:rsidRPr="00157C49">
        <w:t xml:space="preserve">nature and purpose of the </w:t>
      </w:r>
      <w:r w:rsidR="00EA6D46" w:rsidRPr="00157C49">
        <w:t>financial benchmark</w:t>
      </w:r>
      <w:r w:rsidRPr="00157C49">
        <w:t>;</w:t>
      </w:r>
    </w:p>
    <w:p w:rsidR="007F7B5A" w:rsidRPr="00157C49" w:rsidRDefault="007F7B5A" w:rsidP="00157C49">
      <w:pPr>
        <w:pStyle w:val="paragraph"/>
      </w:pPr>
      <w:r w:rsidRPr="00157C49">
        <w:tab/>
        <w:t>(c)</w:t>
      </w:r>
      <w:r w:rsidRPr="00157C49">
        <w:tab/>
        <w:t xml:space="preserve">the </w:t>
      </w:r>
      <w:r w:rsidR="007B16CE" w:rsidRPr="00157C49">
        <w:t xml:space="preserve">manner in which the </w:t>
      </w:r>
      <w:r w:rsidR="00FE2C1F" w:rsidRPr="00157C49">
        <w:t>financial benchmark</w:t>
      </w:r>
      <w:r w:rsidR="007B16CE" w:rsidRPr="00157C49">
        <w:t xml:space="preserve"> is</w:t>
      </w:r>
      <w:r w:rsidR="00CF79AE" w:rsidRPr="00157C49">
        <w:t>, or is</w:t>
      </w:r>
      <w:r w:rsidR="007B16CE" w:rsidRPr="00157C49">
        <w:t xml:space="preserve"> to be</w:t>
      </w:r>
      <w:r w:rsidR="00CF79AE" w:rsidRPr="00157C49">
        <w:t>,</w:t>
      </w:r>
      <w:r w:rsidR="007B16CE" w:rsidRPr="00157C49">
        <w:t xml:space="preserve"> used</w:t>
      </w:r>
      <w:r w:rsidRPr="00157C49">
        <w:t>;</w:t>
      </w:r>
    </w:p>
    <w:p w:rsidR="007F7B5A" w:rsidRPr="00157C49" w:rsidRDefault="007F7B5A" w:rsidP="00157C49">
      <w:pPr>
        <w:pStyle w:val="paragraph"/>
      </w:pPr>
      <w:r w:rsidRPr="00157C49">
        <w:tab/>
        <w:t>(d)</w:t>
      </w:r>
      <w:r w:rsidRPr="00157C49">
        <w:tab/>
        <w:t xml:space="preserve">the persons who are, or may be, required to report data </w:t>
      </w:r>
      <w:r w:rsidR="00CF79AE" w:rsidRPr="00157C49">
        <w:t xml:space="preserve">or other information </w:t>
      </w:r>
      <w:r w:rsidRPr="00157C49">
        <w:t xml:space="preserve">to the </w:t>
      </w:r>
      <w:r w:rsidR="007B16CE" w:rsidRPr="00157C49">
        <w:t xml:space="preserve">licensee for the purposes of generating or administering the </w:t>
      </w:r>
      <w:r w:rsidR="00FE2C1F" w:rsidRPr="00157C49">
        <w:t>financial benchmark</w:t>
      </w:r>
      <w:r w:rsidRPr="00157C49">
        <w:t>;</w:t>
      </w:r>
    </w:p>
    <w:p w:rsidR="00E4035D" w:rsidRPr="00157C49" w:rsidRDefault="00CF79AE" w:rsidP="00157C49">
      <w:pPr>
        <w:pStyle w:val="paragraph"/>
      </w:pPr>
      <w:r w:rsidRPr="00157C49">
        <w:tab/>
        <w:t>(e</w:t>
      </w:r>
      <w:r w:rsidR="00E4035D" w:rsidRPr="00157C49">
        <w:t>)</w:t>
      </w:r>
      <w:r w:rsidR="00E4035D" w:rsidRPr="00157C49">
        <w:tab/>
      </w:r>
      <w:r w:rsidR="007B16CE" w:rsidRPr="00157C49">
        <w:t xml:space="preserve">for </w:t>
      </w:r>
      <w:r w:rsidR="00E4035D" w:rsidRPr="00157C49">
        <w:t xml:space="preserve">an </w:t>
      </w:r>
      <w:r w:rsidR="007B16CE" w:rsidRPr="00157C49">
        <w:t xml:space="preserve">entity that is authorised to administer </w:t>
      </w:r>
      <w:r w:rsidR="003C3246" w:rsidRPr="00157C49">
        <w:t xml:space="preserve">the same or </w:t>
      </w:r>
      <w:r w:rsidR="007B16CE" w:rsidRPr="00157C49">
        <w:t xml:space="preserve">a </w:t>
      </w:r>
      <w:r w:rsidR="003C3246" w:rsidRPr="00157C49">
        <w:t xml:space="preserve">similar </w:t>
      </w:r>
      <w:r w:rsidR="007B16CE" w:rsidRPr="00157C49">
        <w:t>financial benchmark in the foreign country in which its principal place of business is located</w:t>
      </w:r>
      <w:r w:rsidR="00E4035D" w:rsidRPr="00157C49">
        <w:t>:</w:t>
      </w:r>
    </w:p>
    <w:p w:rsidR="00E4035D" w:rsidRPr="00157C49" w:rsidRDefault="00E4035D" w:rsidP="00157C49">
      <w:pPr>
        <w:pStyle w:val="paragraphsub"/>
      </w:pPr>
      <w:r w:rsidRPr="00157C49">
        <w:tab/>
        <w:t>(i)</w:t>
      </w:r>
      <w:r w:rsidRPr="00157C49">
        <w:tab/>
        <w:t xml:space="preserve">the criteria that the </w:t>
      </w:r>
      <w:r w:rsidR="007B16CE" w:rsidRPr="00157C49">
        <w:t>entity</w:t>
      </w:r>
      <w:r w:rsidRPr="00157C49">
        <w:t xml:space="preserve"> satisfied to obtain an authorisation to </w:t>
      </w:r>
      <w:r w:rsidR="007524CC" w:rsidRPr="00157C49">
        <w:t xml:space="preserve">administer </w:t>
      </w:r>
      <w:r w:rsidR="007B16CE" w:rsidRPr="00157C49">
        <w:t>that financial benchmark in that country</w:t>
      </w:r>
      <w:r w:rsidRPr="00157C49">
        <w:t>; and</w:t>
      </w:r>
    </w:p>
    <w:p w:rsidR="00E4035D" w:rsidRPr="00157C49" w:rsidRDefault="00E4035D" w:rsidP="00157C49">
      <w:pPr>
        <w:pStyle w:val="paragraphsub"/>
      </w:pPr>
      <w:r w:rsidRPr="00157C49">
        <w:tab/>
        <w:t>(ii)</w:t>
      </w:r>
      <w:r w:rsidRPr="00157C49">
        <w:tab/>
        <w:t xml:space="preserve">the obligations </w:t>
      </w:r>
      <w:r w:rsidR="007B16CE" w:rsidRPr="00157C49">
        <w:t>the entity</w:t>
      </w:r>
      <w:r w:rsidRPr="00157C49">
        <w:t xml:space="preserve"> must continue to </w:t>
      </w:r>
      <w:r w:rsidR="000402DD" w:rsidRPr="00157C49">
        <w:t>comply with</w:t>
      </w:r>
      <w:r w:rsidRPr="00157C49">
        <w:t xml:space="preserve"> to keep the authorisation; and</w:t>
      </w:r>
    </w:p>
    <w:p w:rsidR="00E4035D" w:rsidRPr="00157C49" w:rsidRDefault="00E4035D" w:rsidP="00157C49">
      <w:pPr>
        <w:pStyle w:val="paragraphsub"/>
      </w:pPr>
      <w:r w:rsidRPr="00157C49">
        <w:tab/>
        <w:t>(iii)</w:t>
      </w:r>
      <w:r w:rsidRPr="00157C49">
        <w:tab/>
        <w:t xml:space="preserve">the level of supervision to which the </w:t>
      </w:r>
      <w:r w:rsidR="007B16CE" w:rsidRPr="00157C49">
        <w:t>administration of that financial benchmark</w:t>
      </w:r>
      <w:r w:rsidRPr="00157C49">
        <w:t xml:space="preserve"> in that country is subject; and</w:t>
      </w:r>
    </w:p>
    <w:p w:rsidR="00E4035D" w:rsidRPr="00157C49" w:rsidRDefault="00E4035D" w:rsidP="00157C49">
      <w:pPr>
        <w:pStyle w:val="paragraphsub"/>
      </w:pPr>
      <w:r w:rsidRPr="00157C49">
        <w:tab/>
        <w:t>(iv)</w:t>
      </w:r>
      <w:r w:rsidRPr="00157C49">
        <w:tab/>
        <w:t>whether adequate arrangements exist for cooperation between ASIC and the authority that is r</w:t>
      </w:r>
      <w:r w:rsidR="00FE2C1F" w:rsidRPr="00157C49">
        <w:t>esponsible for that supervision;</w:t>
      </w:r>
    </w:p>
    <w:p w:rsidR="007F7B5A" w:rsidRPr="00157C49" w:rsidRDefault="00CF79AE" w:rsidP="00157C49">
      <w:pPr>
        <w:pStyle w:val="paragraph"/>
      </w:pPr>
      <w:r w:rsidRPr="00157C49">
        <w:tab/>
        <w:t>(f</w:t>
      </w:r>
      <w:r w:rsidR="007F7B5A" w:rsidRPr="00157C49">
        <w:t>)</w:t>
      </w:r>
      <w:r w:rsidR="007F7B5A" w:rsidRPr="00157C49">
        <w:tab/>
        <w:t xml:space="preserve">whether it would be in the public interest to take the action referred to in </w:t>
      </w:r>
      <w:r w:rsidR="00157C49" w:rsidRPr="00157C49">
        <w:t>subsection (</w:t>
      </w:r>
      <w:r w:rsidR="007F7B5A" w:rsidRPr="00157C49">
        <w:t>1)</w:t>
      </w:r>
      <w:r w:rsidR="00DB1F3D" w:rsidRPr="00157C49">
        <w:t>.</w:t>
      </w:r>
    </w:p>
    <w:p w:rsidR="007F7B5A" w:rsidRPr="00157C49" w:rsidRDefault="00591260" w:rsidP="00157C49">
      <w:pPr>
        <w:pStyle w:val="subsection"/>
      </w:pPr>
      <w:r w:rsidRPr="00157C49">
        <w:tab/>
        <w:t>(3)</w:t>
      </w:r>
      <w:r w:rsidRPr="00157C49">
        <w:tab/>
      </w:r>
      <w:r w:rsidR="007F7B5A" w:rsidRPr="00157C49">
        <w:t>ASIC may also have regard to any other matter that ASIC considers relevant</w:t>
      </w:r>
      <w:r w:rsidR="00DB1F3D" w:rsidRPr="00157C49">
        <w:t>.</w:t>
      </w:r>
    </w:p>
    <w:p w:rsidR="00EA6D46" w:rsidRPr="00157C49" w:rsidRDefault="0057257A" w:rsidP="00157C49">
      <w:pPr>
        <w:pStyle w:val="ActHead4"/>
      </w:pPr>
      <w:bookmarkStart w:id="37" w:name="_Toc511309117"/>
      <w:r w:rsidRPr="00157C49">
        <w:rPr>
          <w:rStyle w:val="CharSubdNo"/>
        </w:rPr>
        <w:t>Subdivision F</w:t>
      </w:r>
      <w:r w:rsidR="00EA6D46" w:rsidRPr="00157C49">
        <w:t>—</w:t>
      </w:r>
      <w:r w:rsidR="003D6037" w:rsidRPr="00157C49">
        <w:rPr>
          <w:rStyle w:val="CharSubdText"/>
        </w:rPr>
        <w:t xml:space="preserve">Other </w:t>
      </w:r>
      <w:r w:rsidR="00EA6D46" w:rsidRPr="00157C49">
        <w:rPr>
          <w:rStyle w:val="CharSubdText"/>
        </w:rPr>
        <w:t>obligations of licensees</w:t>
      </w:r>
      <w:bookmarkEnd w:id="37"/>
    </w:p>
    <w:p w:rsidR="008D27EF" w:rsidRPr="00157C49" w:rsidRDefault="00DB1F3D" w:rsidP="00157C49">
      <w:pPr>
        <w:pStyle w:val="ActHead5"/>
      </w:pPr>
      <w:bookmarkStart w:id="38" w:name="_Toc511309118"/>
      <w:r w:rsidRPr="00157C49">
        <w:rPr>
          <w:rStyle w:val="CharSectno"/>
        </w:rPr>
        <w:t>908BP</w:t>
      </w:r>
      <w:r w:rsidR="008D27EF" w:rsidRPr="00157C49">
        <w:t xml:space="preserve">  General obligations</w:t>
      </w:r>
      <w:bookmarkEnd w:id="38"/>
    </w:p>
    <w:p w:rsidR="008D27EF" w:rsidRPr="00157C49" w:rsidRDefault="008D27EF" w:rsidP="00157C49">
      <w:pPr>
        <w:pStyle w:val="subsection"/>
      </w:pPr>
      <w:r w:rsidRPr="00157C49">
        <w:tab/>
      </w:r>
      <w:r w:rsidRPr="00157C49">
        <w:tab/>
        <w:t xml:space="preserve">A </w:t>
      </w:r>
      <w:r w:rsidR="00825DA5" w:rsidRPr="00157C49">
        <w:t xml:space="preserve">benchmark administrator </w:t>
      </w:r>
      <w:r w:rsidRPr="00157C49">
        <w:t>licensee must:</w:t>
      </w:r>
    </w:p>
    <w:p w:rsidR="008D27EF" w:rsidRPr="00157C49" w:rsidRDefault="008D27EF" w:rsidP="00157C49">
      <w:pPr>
        <w:pStyle w:val="paragraph"/>
      </w:pPr>
      <w:r w:rsidRPr="00157C49">
        <w:tab/>
        <w:t>(a)</w:t>
      </w:r>
      <w:r w:rsidRPr="00157C49">
        <w:tab/>
        <w:t>comply with the conditions on the licence; and</w:t>
      </w:r>
    </w:p>
    <w:p w:rsidR="008D27EF" w:rsidRPr="00157C49" w:rsidRDefault="008D27EF" w:rsidP="00157C49">
      <w:pPr>
        <w:pStyle w:val="paragraph"/>
      </w:pPr>
      <w:r w:rsidRPr="00157C49">
        <w:tab/>
        <w:t>(b)</w:t>
      </w:r>
      <w:r w:rsidRPr="00157C49">
        <w:tab/>
        <w:t>if the licensee is a foreign body corporate—be registered under Division</w:t>
      </w:r>
      <w:r w:rsidR="00157C49" w:rsidRPr="00157C49">
        <w:t> </w:t>
      </w:r>
      <w:r w:rsidRPr="00157C49">
        <w:t>2 of Part</w:t>
      </w:r>
      <w:r w:rsidR="00157C49" w:rsidRPr="00157C49">
        <w:t> </w:t>
      </w:r>
      <w:r w:rsidRPr="00157C49">
        <w:t>5B</w:t>
      </w:r>
      <w:r w:rsidR="00DB1F3D" w:rsidRPr="00157C49">
        <w:t>.</w:t>
      </w:r>
      <w:r w:rsidRPr="00157C49">
        <w:t>2; and</w:t>
      </w:r>
    </w:p>
    <w:p w:rsidR="008D27EF" w:rsidRPr="00157C49" w:rsidRDefault="008D27EF" w:rsidP="00157C49">
      <w:pPr>
        <w:pStyle w:val="paragraph"/>
      </w:pPr>
      <w:r w:rsidRPr="00157C49">
        <w:tab/>
        <w:t>(c)</w:t>
      </w:r>
      <w:r w:rsidRPr="00157C49">
        <w:tab/>
        <w:t xml:space="preserve">take all reasonable steps to ensure that no disqualified individual becomes, or remains, involved in the </w:t>
      </w:r>
      <w:r w:rsidR="00825DA5" w:rsidRPr="00157C49">
        <w:t xml:space="preserve">administration of the financial benchmark </w:t>
      </w:r>
      <w:r w:rsidR="001F14EF" w:rsidRPr="00157C49">
        <w:t>specified in the licence</w:t>
      </w:r>
      <w:r w:rsidR="00DB1F3D" w:rsidRPr="00157C49">
        <w:t>.</w:t>
      </w:r>
    </w:p>
    <w:p w:rsidR="0090175A" w:rsidRPr="00157C49" w:rsidRDefault="0090175A" w:rsidP="00157C49">
      <w:pPr>
        <w:pStyle w:val="notetext"/>
      </w:pPr>
      <w:r w:rsidRPr="00157C49">
        <w:t>Note:</w:t>
      </w:r>
      <w:r w:rsidRPr="00157C49">
        <w:tab/>
        <w:t>The licensee also needs to comply with the rules made under Division</w:t>
      </w:r>
      <w:r w:rsidR="00157C49" w:rsidRPr="00157C49">
        <w:t> </w:t>
      </w:r>
      <w:r w:rsidR="00273F52" w:rsidRPr="00157C49">
        <w:t>3 (</w:t>
      </w:r>
      <w:r w:rsidRPr="00157C49">
        <w:t>see section</w:t>
      </w:r>
      <w:r w:rsidR="00157C49" w:rsidRPr="00157C49">
        <w:t> </w:t>
      </w:r>
      <w:r w:rsidR="00DB1F3D" w:rsidRPr="00157C49">
        <w:t>908CF</w:t>
      </w:r>
      <w:r w:rsidR="00273F52" w:rsidRPr="00157C49">
        <w:t>)</w:t>
      </w:r>
      <w:r w:rsidR="00DB1F3D" w:rsidRPr="00157C49">
        <w:t>.</w:t>
      </w:r>
    </w:p>
    <w:p w:rsidR="005C68C6" w:rsidRPr="00157C49" w:rsidRDefault="00DB1F3D" w:rsidP="00157C49">
      <w:pPr>
        <w:pStyle w:val="ActHead5"/>
      </w:pPr>
      <w:bookmarkStart w:id="39" w:name="_Toc511309119"/>
      <w:r w:rsidRPr="00157C49">
        <w:rPr>
          <w:rStyle w:val="CharSectno"/>
        </w:rPr>
        <w:t>908BQ</w:t>
      </w:r>
      <w:r w:rsidR="005C68C6" w:rsidRPr="00157C49">
        <w:t xml:space="preserve">  Obligation to notify ASIC of certain matters</w:t>
      </w:r>
      <w:bookmarkEnd w:id="39"/>
    </w:p>
    <w:p w:rsidR="00F01509" w:rsidRPr="00157C49" w:rsidRDefault="00C628EC" w:rsidP="00157C49">
      <w:pPr>
        <w:pStyle w:val="subsection"/>
      </w:pPr>
      <w:r w:rsidRPr="00157C49">
        <w:tab/>
        <w:t>(1)</w:t>
      </w:r>
      <w:r w:rsidR="00F01509" w:rsidRPr="00157C49">
        <w:tab/>
        <w:t>A person commits an offence if:</w:t>
      </w:r>
    </w:p>
    <w:p w:rsidR="00F01509" w:rsidRPr="00157C49" w:rsidRDefault="00F01509" w:rsidP="00157C49">
      <w:pPr>
        <w:pStyle w:val="paragraph"/>
      </w:pPr>
      <w:r w:rsidRPr="00157C49">
        <w:tab/>
        <w:t>(a)</w:t>
      </w:r>
      <w:r w:rsidRPr="00157C49">
        <w:tab/>
        <w:t>the person is a benchmark administrator licensee; and</w:t>
      </w:r>
    </w:p>
    <w:p w:rsidR="00F01509" w:rsidRPr="00157C49" w:rsidRDefault="00F01509" w:rsidP="00157C49">
      <w:pPr>
        <w:pStyle w:val="paragraph"/>
      </w:pPr>
      <w:r w:rsidRPr="00157C49">
        <w:tab/>
        <w:t>(b)</w:t>
      </w:r>
      <w:r w:rsidRPr="00157C49">
        <w:tab/>
        <w:t xml:space="preserve">the </w:t>
      </w:r>
      <w:r w:rsidR="00C628EC" w:rsidRPr="00157C49">
        <w:t>licensee</w:t>
      </w:r>
      <w:r w:rsidRPr="00157C49">
        <w:t xml:space="preserve"> becomes aware of </w:t>
      </w:r>
      <w:r w:rsidR="00C628EC" w:rsidRPr="00157C49">
        <w:t>any</w:t>
      </w:r>
      <w:r w:rsidRPr="00157C49">
        <w:t xml:space="preserve"> of the following events:</w:t>
      </w:r>
    </w:p>
    <w:p w:rsidR="00F01509" w:rsidRPr="00157C49" w:rsidRDefault="00F01509" w:rsidP="00157C49">
      <w:pPr>
        <w:pStyle w:val="paragraphsub"/>
      </w:pPr>
      <w:r w:rsidRPr="00157C49">
        <w:tab/>
        <w:t>(i)</w:t>
      </w:r>
      <w:r w:rsidRPr="00157C49">
        <w:tab/>
        <w:t xml:space="preserve">that the </w:t>
      </w:r>
      <w:r w:rsidR="00C628EC" w:rsidRPr="00157C49">
        <w:t>licensee</w:t>
      </w:r>
      <w:r w:rsidRPr="00157C49">
        <w:t xml:space="preserve"> may no longer be able to </w:t>
      </w:r>
      <w:r w:rsidR="000402DD" w:rsidRPr="00157C49">
        <w:t>comply with</w:t>
      </w:r>
      <w:r w:rsidRPr="00157C49">
        <w:t xml:space="preserve"> an obligation under section</w:t>
      </w:r>
      <w:r w:rsidR="00157C49" w:rsidRPr="00157C49">
        <w:t> </w:t>
      </w:r>
      <w:r w:rsidR="00DB1F3D" w:rsidRPr="00157C49">
        <w:t>908BP</w:t>
      </w:r>
      <w:r w:rsidRPr="00157C49">
        <w:t>;</w:t>
      </w:r>
    </w:p>
    <w:p w:rsidR="00C628EC" w:rsidRPr="00157C49" w:rsidRDefault="00F01509" w:rsidP="00157C49">
      <w:pPr>
        <w:pStyle w:val="paragraphsub"/>
      </w:pPr>
      <w:r w:rsidRPr="00157C49">
        <w:tab/>
        <w:t>(ii)</w:t>
      </w:r>
      <w:r w:rsidRPr="00157C49">
        <w:tab/>
        <w:t xml:space="preserve">that the </w:t>
      </w:r>
      <w:r w:rsidR="00C628EC" w:rsidRPr="00157C49">
        <w:t>licensee</w:t>
      </w:r>
      <w:r w:rsidRPr="00157C49">
        <w:t xml:space="preserve"> has </w:t>
      </w:r>
      <w:r w:rsidR="000402DD" w:rsidRPr="00157C49">
        <w:t>failed to comply with</w:t>
      </w:r>
      <w:r w:rsidRPr="00157C49">
        <w:t xml:space="preserve"> an obligation under section</w:t>
      </w:r>
      <w:r w:rsidR="00157C49" w:rsidRPr="00157C49">
        <w:t> </w:t>
      </w:r>
      <w:r w:rsidR="00DB1F3D" w:rsidRPr="00157C49">
        <w:t>908BP</w:t>
      </w:r>
      <w:r w:rsidRPr="00157C49">
        <w:t>;</w:t>
      </w:r>
    </w:p>
    <w:p w:rsidR="00C628EC" w:rsidRPr="00157C49" w:rsidRDefault="00C628EC" w:rsidP="00157C49">
      <w:pPr>
        <w:pStyle w:val="paragraphsub"/>
      </w:pPr>
      <w:r w:rsidRPr="00157C49">
        <w:tab/>
        <w:t>(iii)</w:t>
      </w:r>
      <w:r w:rsidRPr="00157C49">
        <w:tab/>
        <w:t>that a person becomes or ceases to be a director, secretary or senior manager of the licensee;</w:t>
      </w:r>
    </w:p>
    <w:p w:rsidR="00F01509" w:rsidRPr="00157C49" w:rsidRDefault="00C628EC" w:rsidP="00157C49">
      <w:pPr>
        <w:pStyle w:val="paragraphsub"/>
      </w:pPr>
      <w:r w:rsidRPr="00157C49">
        <w:tab/>
        <w:t>(iv)</w:t>
      </w:r>
      <w:r w:rsidRPr="00157C49">
        <w:tab/>
        <w:t>that a person becomes or ceases to be a director, secretary or senior manager of a holding company of the licensee;</w:t>
      </w:r>
      <w:r w:rsidR="00F01509" w:rsidRPr="00157C49">
        <w:t xml:space="preserve"> and</w:t>
      </w:r>
    </w:p>
    <w:p w:rsidR="00C628EC" w:rsidRPr="00157C49" w:rsidRDefault="00F01509" w:rsidP="00157C49">
      <w:pPr>
        <w:pStyle w:val="paragraph"/>
      </w:pPr>
      <w:r w:rsidRPr="00157C49">
        <w:tab/>
        <w:t>(c)</w:t>
      </w:r>
      <w:r w:rsidRPr="00157C49">
        <w:tab/>
        <w:t xml:space="preserve">the </w:t>
      </w:r>
      <w:r w:rsidR="00294EAE" w:rsidRPr="00157C49">
        <w:t>licensee</w:t>
      </w:r>
      <w:r w:rsidRPr="00157C49">
        <w:t xml:space="preserve"> fails to give written notice to ASIC of</w:t>
      </w:r>
      <w:r w:rsidR="00C628EC" w:rsidRPr="00157C49">
        <w:t>:</w:t>
      </w:r>
    </w:p>
    <w:p w:rsidR="00C628EC" w:rsidRPr="00157C49" w:rsidRDefault="00C628EC" w:rsidP="00157C49">
      <w:pPr>
        <w:pStyle w:val="paragraphsub"/>
      </w:pPr>
      <w:r w:rsidRPr="00157C49">
        <w:tab/>
        <w:t>(i)</w:t>
      </w:r>
      <w:r w:rsidRPr="00157C49">
        <w:tab/>
        <w:t>the</w:t>
      </w:r>
      <w:r w:rsidR="00F01509" w:rsidRPr="00157C49">
        <w:t xml:space="preserve"> event</w:t>
      </w:r>
      <w:r w:rsidRPr="00157C49">
        <w:t>; and</w:t>
      </w:r>
    </w:p>
    <w:p w:rsidR="00C628EC" w:rsidRPr="00157C49" w:rsidRDefault="00C628EC" w:rsidP="00157C49">
      <w:pPr>
        <w:pStyle w:val="paragraphsub"/>
      </w:pPr>
      <w:r w:rsidRPr="00157C49">
        <w:tab/>
        <w:t>(ii)</w:t>
      </w:r>
      <w:r w:rsidRPr="00157C49">
        <w:tab/>
        <w:t xml:space="preserve">such related information (if any) as is prescribed by the regulations for </w:t>
      </w:r>
      <w:r w:rsidR="00695924" w:rsidRPr="00157C49">
        <w:t>the purposes</w:t>
      </w:r>
      <w:r w:rsidRPr="00157C49">
        <w:t xml:space="preserve"> of this </w:t>
      </w:r>
      <w:r w:rsidR="005D699C" w:rsidRPr="00157C49">
        <w:t>sub</w:t>
      </w:r>
      <w:r w:rsidRPr="00157C49">
        <w:t>paragraph;</w:t>
      </w:r>
    </w:p>
    <w:p w:rsidR="00F01509" w:rsidRPr="00157C49" w:rsidRDefault="00C628EC" w:rsidP="00157C49">
      <w:pPr>
        <w:pStyle w:val="paragraph"/>
      </w:pPr>
      <w:r w:rsidRPr="00157C49">
        <w:tab/>
      </w:r>
      <w:r w:rsidRPr="00157C49">
        <w:tab/>
      </w:r>
      <w:r w:rsidR="00F01509" w:rsidRPr="00157C49">
        <w:t>as soon as practicable</w:t>
      </w:r>
      <w:r w:rsidR="00054D2B" w:rsidRPr="00157C49">
        <w:t xml:space="preserve"> after becoming aware of the event</w:t>
      </w:r>
      <w:r w:rsidR="00DB1F3D" w:rsidRPr="00157C49">
        <w:t>.</w:t>
      </w:r>
    </w:p>
    <w:p w:rsidR="004D1F97" w:rsidRPr="00157C49" w:rsidRDefault="004D1F97" w:rsidP="00157C49">
      <w:pPr>
        <w:pStyle w:val="Penalty"/>
      </w:pPr>
      <w:r w:rsidRPr="00157C49">
        <w:t>Penalty:</w:t>
      </w:r>
      <w:r w:rsidRPr="00157C49">
        <w:tab/>
        <w:t>100 penalty units</w:t>
      </w:r>
      <w:r w:rsidR="00DB1F3D" w:rsidRPr="00157C49">
        <w:t>.</w:t>
      </w:r>
    </w:p>
    <w:p w:rsidR="00C628EC" w:rsidRPr="00157C49" w:rsidRDefault="00C628EC" w:rsidP="00157C49">
      <w:pPr>
        <w:pStyle w:val="subsection"/>
      </w:pPr>
      <w:r w:rsidRPr="00157C49">
        <w:tab/>
        <w:t>(2)</w:t>
      </w:r>
      <w:r w:rsidRPr="00157C49">
        <w:tab/>
        <w:t xml:space="preserve">Without limiting </w:t>
      </w:r>
      <w:r w:rsidR="00157C49" w:rsidRPr="00157C49">
        <w:t>subparagraph (</w:t>
      </w:r>
      <w:r w:rsidRPr="00157C49">
        <w:t>1)(b)(iii) or (iv), that subparagraph applies to the case where a person:</w:t>
      </w:r>
    </w:p>
    <w:p w:rsidR="00C628EC" w:rsidRPr="00157C49" w:rsidRDefault="00C628EC" w:rsidP="00157C49">
      <w:pPr>
        <w:pStyle w:val="paragraph"/>
      </w:pPr>
      <w:r w:rsidRPr="00157C49">
        <w:tab/>
        <w:t>(a)</w:t>
      </w:r>
      <w:r w:rsidRPr="00157C49">
        <w:tab/>
        <w:t>changes from one of the positions mentioned in that subparagraph to another; or</w:t>
      </w:r>
    </w:p>
    <w:p w:rsidR="00C628EC" w:rsidRPr="00157C49" w:rsidRDefault="00C628EC" w:rsidP="00157C49">
      <w:pPr>
        <w:pStyle w:val="paragraph"/>
      </w:pPr>
      <w:r w:rsidRPr="00157C49">
        <w:tab/>
        <w:t>(b)</w:t>
      </w:r>
      <w:r w:rsidRPr="00157C49">
        <w:tab/>
        <w:t>changes from a position mentioned in that subparagraph to a position mentioned in the other subparagraph</w:t>
      </w:r>
      <w:r w:rsidR="00DB1F3D" w:rsidRPr="00157C49">
        <w:t>.</w:t>
      </w:r>
    </w:p>
    <w:p w:rsidR="005C68C6" w:rsidRPr="00157C49" w:rsidRDefault="00DB1F3D" w:rsidP="00157C49">
      <w:pPr>
        <w:pStyle w:val="ActHead5"/>
      </w:pPr>
      <w:bookmarkStart w:id="40" w:name="_Toc511309120"/>
      <w:r w:rsidRPr="00157C49">
        <w:rPr>
          <w:rStyle w:val="CharSectno"/>
        </w:rPr>
        <w:t>908BR</w:t>
      </w:r>
      <w:r w:rsidR="005C68C6" w:rsidRPr="00157C49">
        <w:t xml:space="preserve">  Obligation to assist ASIC, APRA and the Reserve Bank</w:t>
      </w:r>
      <w:bookmarkEnd w:id="40"/>
    </w:p>
    <w:p w:rsidR="005C68C6" w:rsidRPr="00157C49" w:rsidRDefault="005C68C6" w:rsidP="00157C49">
      <w:pPr>
        <w:pStyle w:val="subsection"/>
      </w:pPr>
      <w:r w:rsidRPr="00157C49">
        <w:tab/>
        <w:t>(1)</w:t>
      </w:r>
      <w:r w:rsidRPr="00157C49">
        <w:tab/>
      </w:r>
      <w:r w:rsidR="007E013A" w:rsidRPr="00157C49">
        <w:t xml:space="preserve">ASIC, APRA and the Reserve Bank of Australia are each </w:t>
      </w:r>
      <w:r w:rsidRPr="00157C49">
        <w:t>a regulato</w:t>
      </w:r>
      <w:r w:rsidR="007E013A" w:rsidRPr="00157C49">
        <w:t>r to which this section applies</w:t>
      </w:r>
      <w:r w:rsidR="00DB1F3D" w:rsidRPr="00157C49">
        <w:t>.</w:t>
      </w:r>
    </w:p>
    <w:p w:rsidR="006400DF" w:rsidRPr="00157C49" w:rsidRDefault="006400DF" w:rsidP="00157C49">
      <w:pPr>
        <w:pStyle w:val="subsection"/>
      </w:pPr>
      <w:r w:rsidRPr="00157C49">
        <w:tab/>
        <w:t>(2)</w:t>
      </w:r>
      <w:r w:rsidRPr="00157C49">
        <w:tab/>
        <w:t>A person commits an offence if:</w:t>
      </w:r>
    </w:p>
    <w:p w:rsidR="006400DF" w:rsidRPr="00157C49" w:rsidRDefault="006400DF" w:rsidP="00157C49">
      <w:pPr>
        <w:pStyle w:val="paragraph"/>
      </w:pPr>
      <w:r w:rsidRPr="00157C49">
        <w:tab/>
        <w:t>(a)</w:t>
      </w:r>
      <w:r w:rsidRPr="00157C49">
        <w:tab/>
        <w:t>the person is a benchmark administrator licensee; and</w:t>
      </w:r>
    </w:p>
    <w:p w:rsidR="007E013A" w:rsidRPr="00157C49" w:rsidRDefault="006400DF" w:rsidP="00157C49">
      <w:pPr>
        <w:pStyle w:val="paragraph"/>
      </w:pPr>
      <w:r w:rsidRPr="00157C49">
        <w:tab/>
        <w:t>(b)</w:t>
      </w:r>
      <w:r w:rsidRPr="00157C49">
        <w:tab/>
        <w:t>a regulator to which this section applies reasonably requests</w:t>
      </w:r>
      <w:r w:rsidR="00EB6A99" w:rsidRPr="00157C49">
        <w:t>, in writing,</w:t>
      </w:r>
      <w:r w:rsidRPr="00157C49">
        <w:t xml:space="preserve"> the person to</w:t>
      </w:r>
      <w:r w:rsidR="007E013A" w:rsidRPr="00157C49">
        <w:t>:</w:t>
      </w:r>
    </w:p>
    <w:p w:rsidR="007E013A" w:rsidRPr="00157C49" w:rsidRDefault="007E013A" w:rsidP="00157C49">
      <w:pPr>
        <w:pStyle w:val="paragraphsub"/>
      </w:pPr>
      <w:r w:rsidRPr="00157C49">
        <w:tab/>
        <w:t>(i)</w:t>
      </w:r>
      <w:r w:rsidRPr="00157C49">
        <w:tab/>
      </w:r>
      <w:r w:rsidR="00411D58" w:rsidRPr="00157C49">
        <w:t>give</w:t>
      </w:r>
      <w:r w:rsidRPr="00157C49">
        <w:t xml:space="preserve"> the regulator </w:t>
      </w:r>
      <w:r w:rsidR="00411D58" w:rsidRPr="00157C49">
        <w:t xml:space="preserve">access to </w:t>
      </w:r>
      <w:r w:rsidRPr="00157C49">
        <w:t xml:space="preserve">the person’s books that relate to the person’s capacity as such a licensee; </w:t>
      </w:r>
      <w:r w:rsidR="00CD58C4" w:rsidRPr="00157C49">
        <w:t>or</w:t>
      </w:r>
    </w:p>
    <w:p w:rsidR="006400DF" w:rsidRPr="00157C49" w:rsidRDefault="007E013A" w:rsidP="00157C49">
      <w:pPr>
        <w:pStyle w:val="paragraphsub"/>
      </w:pPr>
      <w:r w:rsidRPr="00157C49">
        <w:tab/>
        <w:t>(ii)</w:t>
      </w:r>
      <w:r w:rsidRPr="00157C49">
        <w:tab/>
      </w:r>
      <w:r w:rsidR="006400DF" w:rsidRPr="00157C49">
        <w:t xml:space="preserve">give </w:t>
      </w:r>
      <w:r w:rsidRPr="00157C49">
        <w:t xml:space="preserve">other </w:t>
      </w:r>
      <w:r w:rsidR="006400DF" w:rsidRPr="00157C49">
        <w:t>assistance to the regulator in relation to the performance of the regulator’s functions; and</w:t>
      </w:r>
    </w:p>
    <w:p w:rsidR="006400DF" w:rsidRPr="00157C49" w:rsidRDefault="006400DF" w:rsidP="00157C49">
      <w:pPr>
        <w:pStyle w:val="paragraph"/>
      </w:pPr>
      <w:r w:rsidRPr="00157C49">
        <w:tab/>
        <w:t>(c)</w:t>
      </w:r>
      <w:r w:rsidRPr="00157C49">
        <w:tab/>
        <w:t>the person fails to comply with the request</w:t>
      </w:r>
      <w:r w:rsidR="00DB1F3D" w:rsidRPr="00157C49">
        <w:t>.</w:t>
      </w:r>
    </w:p>
    <w:p w:rsidR="007E013A" w:rsidRPr="00157C49" w:rsidRDefault="007E013A" w:rsidP="00157C49">
      <w:pPr>
        <w:pStyle w:val="Penalty"/>
      </w:pPr>
      <w:r w:rsidRPr="00157C49">
        <w:t>Penalty:</w:t>
      </w:r>
      <w:r w:rsidRPr="00157C49">
        <w:tab/>
        <w:t>100 penalty units</w:t>
      </w:r>
      <w:r w:rsidR="00DB1F3D" w:rsidRPr="00157C49">
        <w:t>.</w:t>
      </w:r>
    </w:p>
    <w:p w:rsidR="005C68C6" w:rsidRPr="00157C49" w:rsidRDefault="00DB1F3D" w:rsidP="00157C49">
      <w:pPr>
        <w:pStyle w:val="ActHead5"/>
      </w:pPr>
      <w:bookmarkStart w:id="41" w:name="_Toc511309121"/>
      <w:r w:rsidRPr="00157C49">
        <w:rPr>
          <w:rStyle w:val="CharSectno"/>
        </w:rPr>
        <w:t>908BS</w:t>
      </w:r>
      <w:r w:rsidR="005C68C6" w:rsidRPr="00157C49">
        <w:t xml:space="preserve">  Obligation to give ASIC access to </w:t>
      </w:r>
      <w:r w:rsidR="000E5D65" w:rsidRPr="00157C49">
        <w:t>licensee’s</w:t>
      </w:r>
      <w:r w:rsidR="005C68C6" w:rsidRPr="00157C49">
        <w:t xml:space="preserve"> facilities</w:t>
      </w:r>
      <w:bookmarkEnd w:id="41"/>
    </w:p>
    <w:p w:rsidR="00EB6A99" w:rsidRPr="00157C49" w:rsidRDefault="00EB6A99" w:rsidP="00157C49">
      <w:pPr>
        <w:pStyle w:val="subsection"/>
      </w:pPr>
      <w:r w:rsidRPr="00157C49">
        <w:tab/>
      </w:r>
      <w:r w:rsidRPr="00157C49">
        <w:tab/>
        <w:t>A person commits an offence if:</w:t>
      </w:r>
    </w:p>
    <w:p w:rsidR="00EB6A99" w:rsidRPr="00157C49" w:rsidRDefault="00EB6A99" w:rsidP="00157C49">
      <w:pPr>
        <w:pStyle w:val="paragraph"/>
      </w:pPr>
      <w:r w:rsidRPr="00157C49">
        <w:tab/>
        <w:t>(a)</w:t>
      </w:r>
      <w:r w:rsidRPr="00157C49">
        <w:tab/>
        <w:t>the person is a benchmark administrator licensee; and</w:t>
      </w:r>
    </w:p>
    <w:p w:rsidR="00EB6A99" w:rsidRPr="00157C49" w:rsidRDefault="00EB6A99" w:rsidP="00157C49">
      <w:pPr>
        <w:pStyle w:val="paragraph"/>
      </w:pPr>
      <w:r w:rsidRPr="00157C49">
        <w:tab/>
        <w:t>(b)</w:t>
      </w:r>
      <w:r w:rsidRPr="00157C49">
        <w:tab/>
        <w:t>ASIC requests, in writing, the person to provide reasonable access to any of the person’s facilities for any of the purposes of this Part; and</w:t>
      </w:r>
    </w:p>
    <w:p w:rsidR="00EB6A99" w:rsidRPr="00157C49" w:rsidRDefault="00EB6A99" w:rsidP="00157C49">
      <w:pPr>
        <w:pStyle w:val="paragraph"/>
      </w:pPr>
      <w:r w:rsidRPr="00157C49">
        <w:tab/>
        <w:t>(c)</w:t>
      </w:r>
      <w:r w:rsidRPr="00157C49">
        <w:tab/>
        <w:t>the facilities relate to the person’s capacity as such a licensee; and</w:t>
      </w:r>
    </w:p>
    <w:p w:rsidR="00EB6A99" w:rsidRPr="00157C49" w:rsidRDefault="00EB6A99" w:rsidP="00157C49">
      <w:pPr>
        <w:pStyle w:val="paragraph"/>
      </w:pPr>
      <w:r w:rsidRPr="00157C49">
        <w:tab/>
        <w:t>(d)</w:t>
      </w:r>
      <w:r w:rsidRPr="00157C49">
        <w:tab/>
        <w:t>the person fails to comply with the request</w:t>
      </w:r>
      <w:r w:rsidR="00DB1F3D" w:rsidRPr="00157C49">
        <w:t>.</w:t>
      </w:r>
    </w:p>
    <w:p w:rsidR="00EB6A99" w:rsidRPr="00157C49" w:rsidRDefault="00EB6A99" w:rsidP="00157C49">
      <w:pPr>
        <w:pStyle w:val="Penalty"/>
      </w:pPr>
      <w:r w:rsidRPr="00157C49">
        <w:t>Penalty:</w:t>
      </w:r>
      <w:r w:rsidRPr="00157C49">
        <w:tab/>
        <w:t>100 penalty units</w:t>
      </w:r>
      <w:r w:rsidR="00DB1F3D" w:rsidRPr="00157C49">
        <w:t>.</w:t>
      </w:r>
    </w:p>
    <w:p w:rsidR="00682CE8" w:rsidRPr="00157C49" w:rsidRDefault="0057257A" w:rsidP="00157C49">
      <w:pPr>
        <w:pStyle w:val="ActHead4"/>
      </w:pPr>
      <w:bookmarkStart w:id="42" w:name="_Toc511309122"/>
      <w:r w:rsidRPr="00157C49">
        <w:rPr>
          <w:rStyle w:val="CharSubdNo"/>
        </w:rPr>
        <w:t>Subdivision G</w:t>
      </w:r>
      <w:r w:rsidR="006748AA" w:rsidRPr="00157C49">
        <w:t>—</w:t>
      </w:r>
      <w:r w:rsidR="00105CDF" w:rsidRPr="00157C49">
        <w:rPr>
          <w:rStyle w:val="CharSubdText"/>
        </w:rPr>
        <w:t>D</w:t>
      </w:r>
      <w:r w:rsidR="00682CE8" w:rsidRPr="00157C49">
        <w:rPr>
          <w:rStyle w:val="CharSubdText"/>
        </w:rPr>
        <w:t xml:space="preserve">irections </w:t>
      </w:r>
      <w:r w:rsidR="00861D53" w:rsidRPr="00157C49">
        <w:rPr>
          <w:rStyle w:val="CharSubdText"/>
        </w:rPr>
        <w:t>to licensees</w:t>
      </w:r>
      <w:bookmarkEnd w:id="42"/>
    </w:p>
    <w:p w:rsidR="00682CE8" w:rsidRPr="00157C49" w:rsidRDefault="00DB1F3D" w:rsidP="00157C49">
      <w:pPr>
        <w:pStyle w:val="ActHead5"/>
      </w:pPr>
      <w:bookmarkStart w:id="43" w:name="_Toc511309123"/>
      <w:r w:rsidRPr="00157C49">
        <w:rPr>
          <w:rStyle w:val="CharSectno"/>
        </w:rPr>
        <w:t>908BT</w:t>
      </w:r>
      <w:r w:rsidR="00682CE8" w:rsidRPr="00157C49">
        <w:t xml:space="preserve">  </w:t>
      </w:r>
      <w:r w:rsidR="002F1BAD" w:rsidRPr="00157C49">
        <w:t>ASIC’s</w:t>
      </w:r>
      <w:r w:rsidR="00682CE8" w:rsidRPr="00157C49">
        <w:t xml:space="preserve"> power to give directions to licensee not complying with obligations</w:t>
      </w:r>
      <w:bookmarkEnd w:id="43"/>
    </w:p>
    <w:p w:rsidR="007F40FD" w:rsidRPr="00157C49" w:rsidRDefault="00682CE8" w:rsidP="00157C49">
      <w:pPr>
        <w:pStyle w:val="subsection"/>
      </w:pPr>
      <w:r w:rsidRPr="00157C49">
        <w:tab/>
        <w:t>(1)</w:t>
      </w:r>
      <w:r w:rsidRPr="00157C49">
        <w:tab/>
        <w:t xml:space="preserve">If </w:t>
      </w:r>
      <w:r w:rsidR="002F1BAD" w:rsidRPr="00157C49">
        <w:t>ASIC</w:t>
      </w:r>
      <w:r w:rsidRPr="00157C49">
        <w:t xml:space="preserve"> considers that a </w:t>
      </w:r>
      <w:r w:rsidR="00861D53" w:rsidRPr="00157C49">
        <w:t xml:space="preserve">benchmark administrator licensee </w:t>
      </w:r>
      <w:r w:rsidRPr="00157C49">
        <w:t>is not complying with</w:t>
      </w:r>
      <w:r w:rsidR="007F40FD" w:rsidRPr="00157C49">
        <w:t>:</w:t>
      </w:r>
    </w:p>
    <w:p w:rsidR="007F40FD" w:rsidRPr="00157C49" w:rsidRDefault="007F40FD" w:rsidP="00157C49">
      <w:pPr>
        <w:pStyle w:val="paragraph"/>
      </w:pPr>
      <w:r w:rsidRPr="00157C49">
        <w:tab/>
        <w:t>(a)</w:t>
      </w:r>
      <w:r w:rsidRPr="00157C49">
        <w:tab/>
        <w:t>any of its obligations under this Part; or</w:t>
      </w:r>
    </w:p>
    <w:p w:rsidR="007F40FD" w:rsidRPr="00157C49" w:rsidRDefault="007F40FD" w:rsidP="00157C49">
      <w:pPr>
        <w:pStyle w:val="paragraph"/>
      </w:pPr>
      <w:r w:rsidRPr="00157C49">
        <w:tab/>
        <w:t>(b)</w:t>
      </w:r>
      <w:r w:rsidRPr="00157C49">
        <w:tab/>
        <w:t>any of its obligations under rules made under Division</w:t>
      </w:r>
      <w:r w:rsidR="00157C49" w:rsidRPr="00157C49">
        <w:t> </w:t>
      </w:r>
      <w:r w:rsidR="00FE7B3C" w:rsidRPr="00157C49">
        <w:t>3</w:t>
      </w:r>
      <w:r w:rsidRPr="00157C49">
        <w:t>;</w:t>
      </w:r>
    </w:p>
    <w:p w:rsidR="00682CE8" w:rsidRPr="00157C49" w:rsidRDefault="002F1BAD" w:rsidP="00157C49">
      <w:pPr>
        <w:pStyle w:val="subsection2"/>
      </w:pPr>
      <w:r w:rsidRPr="00157C49">
        <w:t>ASIC</w:t>
      </w:r>
      <w:r w:rsidR="00682CE8" w:rsidRPr="00157C49">
        <w:t xml:space="preserve"> may give the licensee a written direction to do specified things that </w:t>
      </w:r>
      <w:r w:rsidRPr="00157C49">
        <w:t>ASIC</w:t>
      </w:r>
      <w:r w:rsidR="00682CE8" w:rsidRPr="00157C49">
        <w:t xml:space="preserve"> believes will promote </w:t>
      </w:r>
      <w:r w:rsidR="00861D53" w:rsidRPr="00157C49">
        <w:t xml:space="preserve">the licensee’s </w:t>
      </w:r>
      <w:r w:rsidR="00682CE8" w:rsidRPr="00157C49">
        <w:t>compliance with those obligations</w:t>
      </w:r>
      <w:r w:rsidR="00DB1F3D" w:rsidRPr="00157C49">
        <w:t>.</w:t>
      </w:r>
    </w:p>
    <w:p w:rsidR="00682CE8" w:rsidRPr="00157C49" w:rsidRDefault="00682CE8" w:rsidP="00157C49">
      <w:pPr>
        <w:pStyle w:val="subsection"/>
      </w:pPr>
      <w:r w:rsidRPr="00157C49">
        <w:tab/>
        <w:t>(2)</w:t>
      </w:r>
      <w:r w:rsidRPr="00157C49">
        <w:tab/>
        <w:t>The licensee must comply with the direction</w:t>
      </w:r>
      <w:r w:rsidR="00DB1F3D" w:rsidRPr="00157C49">
        <w:t>.</w:t>
      </w:r>
    </w:p>
    <w:p w:rsidR="00682CE8" w:rsidRPr="00157C49" w:rsidRDefault="00682CE8" w:rsidP="00157C49">
      <w:pPr>
        <w:pStyle w:val="subsection"/>
      </w:pPr>
      <w:r w:rsidRPr="00157C49">
        <w:tab/>
        <w:t>(3)</w:t>
      </w:r>
      <w:r w:rsidRPr="00157C49">
        <w:tab/>
        <w:t>If the licensee fails to comply with the direction, ASIC may apply to the Court for, and the Court may make, an order that the licensee comply with the direction</w:t>
      </w:r>
      <w:r w:rsidR="00DB1F3D" w:rsidRPr="00157C49">
        <w:t>.</w:t>
      </w:r>
    </w:p>
    <w:p w:rsidR="00682CE8" w:rsidRPr="00157C49" w:rsidRDefault="00682CE8" w:rsidP="00157C49">
      <w:pPr>
        <w:pStyle w:val="subsection"/>
      </w:pPr>
      <w:r w:rsidRPr="00157C49">
        <w:tab/>
        <w:t>(4)</w:t>
      </w:r>
      <w:r w:rsidRPr="00157C49">
        <w:tab/>
      </w:r>
      <w:r w:rsidR="002F1BAD" w:rsidRPr="00157C49">
        <w:t>ASIC</w:t>
      </w:r>
      <w:r w:rsidRPr="00157C49">
        <w:t xml:space="preserve"> may vary or revoke a direction at any time by giving written notice to the licensee</w:t>
      </w:r>
      <w:r w:rsidR="00DB1F3D" w:rsidRPr="00157C49">
        <w:t>.</w:t>
      </w:r>
    </w:p>
    <w:p w:rsidR="006D4C87" w:rsidRPr="00157C49" w:rsidRDefault="008667C0" w:rsidP="00157C49">
      <w:pPr>
        <w:pStyle w:val="subsection"/>
      </w:pPr>
      <w:r w:rsidRPr="00157C49">
        <w:tab/>
        <w:t>(5</w:t>
      </w:r>
      <w:r w:rsidR="006D4C87" w:rsidRPr="00157C49">
        <w:t>)</w:t>
      </w:r>
      <w:r w:rsidR="006D4C87" w:rsidRPr="00157C49">
        <w:tab/>
      </w:r>
      <w:r w:rsidR="000A449A" w:rsidRPr="00157C49">
        <w:t>A</w:t>
      </w:r>
      <w:r w:rsidR="006D4C87" w:rsidRPr="00157C49">
        <w:t xml:space="preserve"> </w:t>
      </w:r>
      <w:r w:rsidR="005F016D" w:rsidRPr="00157C49">
        <w:t xml:space="preserve">direction </w:t>
      </w:r>
      <w:r w:rsidR="006D4C87" w:rsidRPr="00157C49">
        <w:t xml:space="preserve">under </w:t>
      </w:r>
      <w:r w:rsidR="00157C49" w:rsidRPr="00157C49">
        <w:t>subsection (</w:t>
      </w:r>
      <w:r w:rsidRPr="00157C49">
        <w:t>1)</w:t>
      </w:r>
      <w:r w:rsidR="000A449A" w:rsidRPr="00157C49">
        <w:t xml:space="preserve"> </w:t>
      </w:r>
      <w:r w:rsidR="006D4C87" w:rsidRPr="00157C49">
        <w:t xml:space="preserve">is </w:t>
      </w:r>
      <w:r w:rsidR="000A449A" w:rsidRPr="00157C49">
        <w:t xml:space="preserve">not </w:t>
      </w:r>
      <w:r w:rsidR="006D4C87" w:rsidRPr="00157C49">
        <w:t>a legislative instrument</w:t>
      </w:r>
      <w:r w:rsidR="00DB1F3D" w:rsidRPr="00157C49">
        <w:t>.</w:t>
      </w:r>
    </w:p>
    <w:p w:rsidR="00DC6A45" w:rsidRPr="00157C49" w:rsidRDefault="00DB1F3D" w:rsidP="00157C49">
      <w:pPr>
        <w:pStyle w:val="ActHead5"/>
      </w:pPr>
      <w:bookmarkStart w:id="44" w:name="_Toc511309124"/>
      <w:r w:rsidRPr="00157C49">
        <w:rPr>
          <w:rStyle w:val="CharSectno"/>
        </w:rPr>
        <w:t>908BU</w:t>
      </w:r>
      <w:r w:rsidR="00DC6A45" w:rsidRPr="00157C49">
        <w:t xml:space="preserve">  </w:t>
      </w:r>
      <w:r w:rsidR="00E424FF" w:rsidRPr="00157C49">
        <w:t xml:space="preserve">Minister </w:t>
      </w:r>
      <w:r w:rsidR="00591CC2" w:rsidRPr="00157C49">
        <w:t xml:space="preserve">may </w:t>
      </w:r>
      <w:r w:rsidR="00E424FF" w:rsidRPr="00157C49">
        <w:t>disallow all or part of an ASIC direction</w:t>
      </w:r>
      <w:r w:rsidR="00E60492" w:rsidRPr="00157C49">
        <w:t xml:space="preserve"> etc</w:t>
      </w:r>
      <w:r w:rsidRPr="00157C49">
        <w:t>.</w:t>
      </w:r>
      <w:bookmarkEnd w:id="44"/>
    </w:p>
    <w:p w:rsidR="009B073E" w:rsidRPr="00157C49" w:rsidRDefault="00DC6A45" w:rsidP="00157C49">
      <w:pPr>
        <w:pStyle w:val="subsection"/>
      </w:pPr>
      <w:r w:rsidRPr="00157C49">
        <w:tab/>
        <w:t>(1)</w:t>
      </w:r>
      <w:r w:rsidRPr="00157C49">
        <w:tab/>
        <w:t xml:space="preserve">As soon as practicable after giving the </w:t>
      </w:r>
      <w:r w:rsidR="007F5642" w:rsidRPr="00157C49">
        <w:t xml:space="preserve">benchmark administrator </w:t>
      </w:r>
      <w:r w:rsidRPr="00157C49">
        <w:t>li</w:t>
      </w:r>
      <w:r w:rsidR="009B073E" w:rsidRPr="00157C49">
        <w:t>censee:</w:t>
      </w:r>
    </w:p>
    <w:p w:rsidR="009B073E" w:rsidRPr="00157C49" w:rsidRDefault="009B073E" w:rsidP="00157C49">
      <w:pPr>
        <w:pStyle w:val="paragraph"/>
      </w:pPr>
      <w:r w:rsidRPr="00157C49">
        <w:tab/>
        <w:t>(a)</w:t>
      </w:r>
      <w:r w:rsidRPr="00157C49">
        <w:tab/>
      </w:r>
      <w:r w:rsidR="00E424FF" w:rsidRPr="00157C49">
        <w:t xml:space="preserve">a direction </w:t>
      </w:r>
      <w:r w:rsidR="00DC6A45" w:rsidRPr="00157C49">
        <w:t xml:space="preserve">under </w:t>
      </w:r>
      <w:r w:rsidRPr="00157C49">
        <w:t>sub</w:t>
      </w:r>
      <w:r w:rsidR="00DC6A45" w:rsidRPr="00157C49">
        <w:t>section</w:t>
      </w:r>
      <w:r w:rsidR="00157C49" w:rsidRPr="00157C49">
        <w:t> </w:t>
      </w:r>
      <w:r w:rsidR="00DB1F3D" w:rsidRPr="00157C49">
        <w:t>908BT</w:t>
      </w:r>
      <w:r w:rsidRPr="00157C49">
        <w:t>(1); or</w:t>
      </w:r>
    </w:p>
    <w:p w:rsidR="00543E4A" w:rsidRPr="00157C49" w:rsidRDefault="009B073E" w:rsidP="00157C49">
      <w:pPr>
        <w:pStyle w:val="paragraph"/>
      </w:pPr>
      <w:r w:rsidRPr="00157C49">
        <w:tab/>
        <w:t>(b)</w:t>
      </w:r>
      <w:r w:rsidRPr="00157C49">
        <w:tab/>
        <w:t>a notice</w:t>
      </w:r>
      <w:r w:rsidR="007F5642" w:rsidRPr="00157C49">
        <w:t xml:space="preserve"> of variation or revocation </w:t>
      </w:r>
      <w:r w:rsidR="00543E4A" w:rsidRPr="00157C49">
        <w:t>under subsection</w:t>
      </w:r>
      <w:r w:rsidR="00157C49" w:rsidRPr="00157C49">
        <w:t> </w:t>
      </w:r>
      <w:r w:rsidR="00DB1F3D" w:rsidRPr="00157C49">
        <w:t>908BT</w:t>
      </w:r>
      <w:r w:rsidR="00543E4A" w:rsidRPr="00157C49">
        <w:t>(4);</w:t>
      </w:r>
    </w:p>
    <w:p w:rsidR="00DC6A45" w:rsidRPr="00157C49" w:rsidRDefault="00DC6A45" w:rsidP="00157C49">
      <w:pPr>
        <w:pStyle w:val="subsection2"/>
      </w:pPr>
      <w:r w:rsidRPr="00157C49">
        <w:t xml:space="preserve">ASIC must give </w:t>
      </w:r>
      <w:r w:rsidR="00543E4A" w:rsidRPr="00157C49">
        <w:t xml:space="preserve">the Minister </w:t>
      </w:r>
      <w:r w:rsidRPr="00157C49">
        <w:t xml:space="preserve">a copy of the direction </w:t>
      </w:r>
      <w:r w:rsidR="00543E4A" w:rsidRPr="00157C49">
        <w:t>or notice</w:t>
      </w:r>
      <w:r w:rsidR="00DB1F3D" w:rsidRPr="00157C49">
        <w:t>.</w:t>
      </w:r>
    </w:p>
    <w:p w:rsidR="00DC6A45" w:rsidRPr="00157C49" w:rsidRDefault="00E424FF" w:rsidP="00157C49">
      <w:pPr>
        <w:pStyle w:val="subsection"/>
      </w:pPr>
      <w:r w:rsidRPr="00157C49">
        <w:tab/>
        <w:t>(2)</w:t>
      </w:r>
      <w:r w:rsidRPr="00157C49">
        <w:tab/>
        <w:t>Within 30</w:t>
      </w:r>
      <w:r w:rsidR="00DC6A45" w:rsidRPr="00157C49">
        <w:t xml:space="preserve"> days after ASIC gives the </w:t>
      </w:r>
      <w:r w:rsidR="000755DE" w:rsidRPr="00157C49">
        <w:t>Minister</w:t>
      </w:r>
      <w:r w:rsidR="00DC6A45" w:rsidRPr="00157C49">
        <w:t xml:space="preserve"> </w:t>
      </w:r>
      <w:r w:rsidR="00783B27" w:rsidRPr="00157C49">
        <w:t xml:space="preserve">the copy of </w:t>
      </w:r>
      <w:r w:rsidR="00DC6A45" w:rsidRPr="00157C49">
        <w:t>the direction</w:t>
      </w:r>
      <w:r w:rsidR="00543E4A" w:rsidRPr="00157C49">
        <w:t xml:space="preserve"> or notice</w:t>
      </w:r>
      <w:r w:rsidR="00DC6A45" w:rsidRPr="00157C49">
        <w:t>, the Minister may, by written instrument, disallo</w:t>
      </w:r>
      <w:r w:rsidR="00543E4A" w:rsidRPr="00157C49">
        <w:t>w all or a specified part of that</w:t>
      </w:r>
      <w:r w:rsidR="00DC6A45" w:rsidRPr="00157C49">
        <w:t xml:space="preserve"> direction</w:t>
      </w:r>
      <w:r w:rsidR="00543E4A" w:rsidRPr="00157C49">
        <w:t xml:space="preserve"> or notice</w:t>
      </w:r>
      <w:r w:rsidR="00DB1F3D" w:rsidRPr="00157C49">
        <w:t>.</w:t>
      </w:r>
    </w:p>
    <w:p w:rsidR="00DC6A45" w:rsidRPr="00157C49" w:rsidRDefault="00DC6A45" w:rsidP="00157C49">
      <w:pPr>
        <w:pStyle w:val="subsection"/>
      </w:pPr>
      <w:r w:rsidRPr="00157C49">
        <w:tab/>
        <w:t>(</w:t>
      </w:r>
      <w:r w:rsidR="00E424FF" w:rsidRPr="00157C49">
        <w:t>3)</w:t>
      </w:r>
      <w:r w:rsidR="00E424FF" w:rsidRPr="00157C49">
        <w:tab/>
        <w:t>In deciding whether to do so</w:t>
      </w:r>
      <w:r w:rsidRPr="00157C49">
        <w:t>, the Minister must have regard to:</w:t>
      </w:r>
    </w:p>
    <w:p w:rsidR="00DC6A45" w:rsidRPr="00157C49" w:rsidRDefault="00DC6A45" w:rsidP="00157C49">
      <w:pPr>
        <w:pStyle w:val="paragraph"/>
      </w:pPr>
      <w:r w:rsidRPr="00157C49">
        <w:tab/>
        <w:t>(a)</w:t>
      </w:r>
      <w:r w:rsidRPr="00157C49">
        <w:tab/>
        <w:t>the consistency of the direction</w:t>
      </w:r>
      <w:r w:rsidR="00543E4A" w:rsidRPr="00157C49">
        <w:t xml:space="preserve"> or notice</w:t>
      </w:r>
      <w:r w:rsidRPr="00157C49">
        <w:t xml:space="preserve"> with the licensee’s obligations referred to in </w:t>
      </w:r>
      <w:r w:rsidR="00E62F90" w:rsidRPr="00157C49">
        <w:t>subsection</w:t>
      </w:r>
      <w:r w:rsidR="00157C49" w:rsidRPr="00157C49">
        <w:t> </w:t>
      </w:r>
      <w:r w:rsidR="00DB1F3D" w:rsidRPr="00157C49">
        <w:t>908BT</w:t>
      </w:r>
      <w:r w:rsidR="00E62F90" w:rsidRPr="00157C49">
        <w:t>(</w:t>
      </w:r>
      <w:r w:rsidRPr="00157C49">
        <w:t>1); and</w:t>
      </w:r>
    </w:p>
    <w:p w:rsidR="00DC6A45" w:rsidRPr="00157C49" w:rsidRDefault="00DC6A45" w:rsidP="00157C49">
      <w:pPr>
        <w:pStyle w:val="paragraph"/>
      </w:pPr>
      <w:r w:rsidRPr="00157C49">
        <w:tab/>
        <w:t>(b)</w:t>
      </w:r>
      <w:r w:rsidRPr="00157C49">
        <w:tab/>
        <w:t>the matters referred to in subsection</w:t>
      </w:r>
      <w:r w:rsidR="00157C49" w:rsidRPr="00157C49">
        <w:t> </w:t>
      </w:r>
      <w:r w:rsidR="00DB1F3D" w:rsidRPr="00157C49">
        <w:t>908BO</w:t>
      </w:r>
      <w:r w:rsidRPr="00157C49">
        <w:t>(2)</w:t>
      </w:r>
      <w:r w:rsidR="00DB1F3D" w:rsidRPr="00157C49">
        <w:t>.</w:t>
      </w:r>
    </w:p>
    <w:p w:rsidR="00DC6A45" w:rsidRPr="00157C49" w:rsidRDefault="00DC6A45" w:rsidP="00157C49">
      <w:pPr>
        <w:pStyle w:val="subsection"/>
      </w:pPr>
      <w:r w:rsidRPr="00157C49">
        <w:tab/>
        <w:t>(4)</w:t>
      </w:r>
      <w:r w:rsidRPr="00157C49">
        <w:tab/>
        <w:t xml:space="preserve">As soon as practicable after all or a part of a direction </w:t>
      </w:r>
      <w:r w:rsidR="00543E4A" w:rsidRPr="00157C49">
        <w:t xml:space="preserve">or notice </w:t>
      </w:r>
      <w:r w:rsidRPr="00157C49">
        <w:t>is disallowed, ASIC must give notice of the disallowance to the licensee</w:t>
      </w:r>
      <w:r w:rsidR="00DB1F3D" w:rsidRPr="00157C49">
        <w:t>.</w:t>
      </w:r>
      <w:r w:rsidRPr="00157C49">
        <w:t xml:space="preserve"> The direction </w:t>
      </w:r>
      <w:r w:rsidR="00543E4A" w:rsidRPr="00157C49">
        <w:t xml:space="preserve">or notice </w:t>
      </w:r>
      <w:r w:rsidRPr="00157C49">
        <w:t>ceases to have effect, to the extent of the disallowance, when the licensee receives notice</w:t>
      </w:r>
      <w:r w:rsidR="00543E4A" w:rsidRPr="00157C49">
        <w:t xml:space="preserve"> of the disallowance</w:t>
      </w:r>
      <w:r w:rsidR="00DB1F3D" w:rsidRPr="00157C49">
        <w:t>.</w:t>
      </w:r>
    </w:p>
    <w:p w:rsidR="00DC6A45" w:rsidRPr="00157C49" w:rsidRDefault="00DC6A45" w:rsidP="00157C49">
      <w:pPr>
        <w:pStyle w:val="subsection"/>
      </w:pPr>
      <w:r w:rsidRPr="00157C49">
        <w:tab/>
        <w:t>(5)</w:t>
      </w:r>
      <w:r w:rsidRPr="00157C49">
        <w:tab/>
        <w:t xml:space="preserve">An instrument under </w:t>
      </w:r>
      <w:r w:rsidR="00157C49" w:rsidRPr="00157C49">
        <w:t>subsection (</w:t>
      </w:r>
      <w:r w:rsidRPr="00157C49">
        <w:t>2) is not a legislative instrument</w:t>
      </w:r>
      <w:r w:rsidR="00DB1F3D" w:rsidRPr="00157C49">
        <w:t>.</w:t>
      </w:r>
    </w:p>
    <w:p w:rsidR="00682CE8" w:rsidRPr="00157C49" w:rsidRDefault="00DB1F3D" w:rsidP="00157C49">
      <w:pPr>
        <w:pStyle w:val="ActHead5"/>
      </w:pPr>
      <w:bookmarkStart w:id="45" w:name="_Toc511309125"/>
      <w:r w:rsidRPr="00157C49">
        <w:rPr>
          <w:rStyle w:val="CharSectno"/>
        </w:rPr>
        <w:t>908BV</w:t>
      </w:r>
      <w:r w:rsidR="00682CE8" w:rsidRPr="00157C49">
        <w:t xml:space="preserve">  ASIC’s power to give directions requiring reports</w:t>
      </w:r>
      <w:bookmarkEnd w:id="45"/>
    </w:p>
    <w:p w:rsidR="009E58D1" w:rsidRPr="00157C49" w:rsidRDefault="009E58D1" w:rsidP="00157C49">
      <w:pPr>
        <w:pStyle w:val="subsection"/>
      </w:pPr>
      <w:r w:rsidRPr="00157C49">
        <w:tab/>
        <w:t>(1)</w:t>
      </w:r>
      <w:r w:rsidRPr="00157C49">
        <w:tab/>
        <w:t>ASIC may, in writing, direct a benchmark administrator licensee to give ASIC</w:t>
      </w:r>
      <w:r w:rsidR="00010752" w:rsidRPr="00157C49">
        <w:t xml:space="preserve"> a report </w:t>
      </w:r>
      <w:r w:rsidR="00C269EC" w:rsidRPr="00157C49">
        <w:t>that</w:t>
      </w:r>
      <w:r w:rsidRPr="00157C49">
        <w:t>:</w:t>
      </w:r>
    </w:p>
    <w:p w:rsidR="009E58D1" w:rsidRPr="00157C49" w:rsidRDefault="009E58D1" w:rsidP="00157C49">
      <w:pPr>
        <w:pStyle w:val="paragraph"/>
      </w:pPr>
      <w:r w:rsidRPr="00157C49">
        <w:tab/>
        <w:t>(a)</w:t>
      </w:r>
      <w:r w:rsidRPr="00157C49">
        <w:tab/>
      </w:r>
      <w:r w:rsidR="00783B27" w:rsidRPr="00157C49">
        <w:t>deals with</w:t>
      </w:r>
      <w:r w:rsidRPr="00157C49">
        <w:t xml:space="preserve"> specified matters; and</w:t>
      </w:r>
    </w:p>
    <w:p w:rsidR="009E58D1" w:rsidRPr="00157C49" w:rsidRDefault="009E58D1" w:rsidP="00157C49">
      <w:pPr>
        <w:pStyle w:val="paragraph"/>
      </w:pPr>
      <w:r w:rsidRPr="00157C49">
        <w:tab/>
        <w:t>(b)</w:t>
      </w:r>
      <w:r w:rsidRPr="00157C49">
        <w:tab/>
        <w:t>if ASIC requires—</w:t>
      </w:r>
      <w:r w:rsidR="00C269EC" w:rsidRPr="00157C49">
        <w:t>includes an audit statement on the licensee’s report on those matters</w:t>
      </w:r>
      <w:r w:rsidR="00DB1F3D" w:rsidRPr="00157C49">
        <w:t>.</w:t>
      </w:r>
    </w:p>
    <w:p w:rsidR="00010752" w:rsidRPr="00157C49" w:rsidRDefault="00010752" w:rsidP="00157C49">
      <w:pPr>
        <w:pStyle w:val="subsection"/>
      </w:pPr>
      <w:r w:rsidRPr="00157C49">
        <w:tab/>
        <w:t>(2)</w:t>
      </w:r>
      <w:r w:rsidRPr="00157C49">
        <w:tab/>
        <w:t xml:space="preserve">A direction under </w:t>
      </w:r>
      <w:r w:rsidR="00157C49" w:rsidRPr="00157C49">
        <w:t>subsection (</w:t>
      </w:r>
      <w:r w:rsidRPr="00157C49">
        <w:t>1) must specify:</w:t>
      </w:r>
    </w:p>
    <w:p w:rsidR="00010752" w:rsidRPr="00157C49" w:rsidRDefault="00010752" w:rsidP="00157C49">
      <w:pPr>
        <w:pStyle w:val="paragraph"/>
      </w:pPr>
      <w:r w:rsidRPr="00157C49">
        <w:tab/>
        <w:t>(a)</w:t>
      </w:r>
      <w:r w:rsidRPr="00157C49">
        <w:tab/>
        <w:t xml:space="preserve">a reasonable period for </w:t>
      </w:r>
      <w:r w:rsidR="000E57DA" w:rsidRPr="00157C49">
        <w:t>giving</w:t>
      </w:r>
      <w:r w:rsidRPr="00157C49">
        <w:t xml:space="preserve"> </w:t>
      </w:r>
      <w:r w:rsidR="000E57DA" w:rsidRPr="00157C49">
        <w:t xml:space="preserve">ASIC </w:t>
      </w:r>
      <w:r w:rsidRPr="00157C49">
        <w:t>the report; and</w:t>
      </w:r>
    </w:p>
    <w:p w:rsidR="00010752" w:rsidRPr="00157C49" w:rsidRDefault="00010752" w:rsidP="00157C49">
      <w:pPr>
        <w:pStyle w:val="paragraph"/>
      </w:pPr>
      <w:r w:rsidRPr="00157C49">
        <w:tab/>
        <w:t>(b)</w:t>
      </w:r>
      <w:r w:rsidRPr="00157C49">
        <w:tab/>
        <w:t xml:space="preserve">if </w:t>
      </w:r>
      <w:r w:rsidR="00157C49" w:rsidRPr="00157C49">
        <w:t>paragraph (</w:t>
      </w:r>
      <w:r w:rsidRPr="00157C49">
        <w:t>1)(b) applies—a person or body that is suitably qualified to prepare the audit statement.</w:t>
      </w:r>
    </w:p>
    <w:p w:rsidR="009E58D1" w:rsidRPr="00157C49" w:rsidRDefault="00010752" w:rsidP="00157C49">
      <w:pPr>
        <w:pStyle w:val="subsection"/>
      </w:pPr>
      <w:r w:rsidRPr="00157C49">
        <w:tab/>
        <w:t>(3</w:t>
      </w:r>
      <w:r w:rsidR="00C269EC" w:rsidRPr="00157C49">
        <w:t>)</w:t>
      </w:r>
      <w:r w:rsidR="00C269EC" w:rsidRPr="00157C49">
        <w:tab/>
      </w:r>
      <w:r w:rsidR="009E58D1" w:rsidRPr="00157C49">
        <w:t>ASIC may give a copy of the report to the Minister</w:t>
      </w:r>
      <w:r w:rsidR="00DB1F3D" w:rsidRPr="00157C49">
        <w:t>.</w:t>
      </w:r>
    </w:p>
    <w:p w:rsidR="0007207F" w:rsidRPr="00157C49" w:rsidRDefault="00010752" w:rsidP="00157C49">
      <w:pPr>
        <w:pStyle w:val="subsection"/>
      </w:pPr>
      <w:r w:rsidRPr="00157C49">
        <w:tab/>
        <w:t>(4</w:t>
      </w:r>
      <w:r w:rsidR="0007207F" w:rsidRPr="00157C49">
        <w:t>)</w:t>
      </w:r>
      <w:r w:rsidR="0007207F" w:rsidRPr="00157C49">
        <w:tab/>
        <w:t>A person commits an offence if:</w:t>
      </w:r>
    </w:p>
    <w:p w:rsidR="0007207F" w:rsidRPr="00157C49" w:rsidRDefault="0007207F" w:rsidP="00157C49">
      <w:pPr>
        <w:pStyle w:val="paragraph"/>
      </w:pPr>
      <w:r w:rsidRPr="00157C49">
        <w:tab/>
        <w:t>(a)</w:t>
      </w:r>
      <w:r w:rsidRPr="00157C49">
        <w:tab/>
        <w:t>the person is a benchmark administrator licensee; and</w:t>
      </w:r>
    </w:p>
    <w:p w:rsidR="0007207F" w:rsidRPr="00157C49" w:rsidRDefault="0007207F" w:rsidP="00157C49">
      <w:pPr>
        <w:pStyle w:val="paragraph"/>
      </w:pPr>
      <w:r w:rsidRPr="00157C49">
        <w:tab/>
        <w:t>(b)</w:t>
      </w:r>
      <w:r w:rsidRPr="00157C49">
        <w:tab/>
        <w:t xml:space="preserve">the person is given a direction under </w:t>
      </w:r>
      <w:r w:rsidR="00157C49" w:rsidRPr="00157C49">
        <w:t>subsection (</w:t>
      </w:r>
      <w:r w:rsidRPr="00157C49">
        <w:t>1); and</w:t>
      </w:r>
    </w:p>
    <w:p w:rsidR="0007207F" w:rsidRPr="00157C49" w:rsidRDefault="0007207F" w:rsidP="00157C49">
      <w:pPr>
        <w:pStyle w:val="paragraph"/>
      </w:pPr>
      <w:r w:rsidRPr="00157C49">
        <w:tab/>
        <w:t>(c)</w:t>
      </w:r>
      <w:r w:rsidRPr="00157C49">
        <w:tab/>
        <w:t>the person fails to comply with the direction</w:t>
      </w:r>
      <w:r w:rsidR="00DB1F3D" w:rsidRPr="00157C49">
        <w:t>.</w:t>
      </w:r>
    </w:p>
    <w:p w:rsidR="0007207F" w:rsidRPr="00157C49" w:rsidRDefault="0007207F" w:rsidP="00157C49">
      <w:pPr>
        <w:pStyle w:val="Penalty"/>
      </w:pPr>
      <w:r w:rsidRPr="00157C49">
        <w:t>Penalty:</w:t>
      </w:r>
      <w:r w:rsidRPr="00157C49">
        <w:tab/>
        <w:t>100 penalty units</w:t>
      </w:r>
      <w:r w:rsidR="00DB1F3D" w:rsidRPr="00157C49">
        <w:t>.</w:t>
      </w:r>
    </w:p>
    <w:p w:rsidR="000B20B8" w:rsidRPr="00157C49" w:rsidRDefault="00010752" w:rsidP="00157C49">
      <w:pPr>
        <w:pStyle w:val="subsection"/>
      </w:pPr>
      <w:r w:rsidRPr="00157C49">
        <w:tab/>
        <w:t>(5</w:t>
      </w:r>
      <w:r w:rsidR="000B20B8" w:rsidRPr="00157C49">
        <w:t>)</w:t>
      </w:r>
      <w:r w:rsidR="000B20B8" w:rsidRPr="00157C49">
        <w:tab/>
        <w:t xml:space="preserve">A direction under </w:t>
      </w:r>
      <w:r w:rsidR="00157C49" w:rsidRPr="00157C49">
        <w:t>subsection (</w:t>
      </w:r>
      <w:r w:rsidR="000B20B8" w:rsidRPr="00157C49">
        <w:t>1) is not a legislative instrument</w:t>
      </w:r>
      <w:r w:rsidR="00DB1F3D" w:rsidRPr="00157C49">
        <w:t>.</w:t>
      </w:r>
    </w:p>
    <w:p w:rsidR="004B5DBE" w:rsidRPr="00157C49" w:rsidRDefault="004B5DBE" w:rsidP="00157C49">
      <w:pPr>
        <w:pStyle w:val="ActHead4"/>
      </w:pPr>
      <w:bookmarkStart w:id="46" w:name="_Toc511309126"/>
      <w:r w:rsidRPr="00157C49">
        <w:rPr>
          <w:rStyle w:val="CharSubdNo"/>
        </w:rPr>
        <w:t>Subdivision H</w:t>
      </w:r>
      <w:r w:rsidRPr="00157C49">
        <w:t>—</w:t>
      </w:r>
      <w:r w:rsidRPr="00157C49">
        <w:rPr>
          <w:rStyle w:val="CharSubdText"/>
        </w:rPr>
        <w:t>Other matters</w:t>
      </w:r>
      <w:bookmarkEnd w:id="46"/>
    </w:p>
    <w:p w:rsidR="00682CE8" w:rsidRPr="00157C49" w:rsidRDefault="00DB1F3D" w:rsidP="00157C49">
      <w:pPr>
        <w:pStyle w:val="ActHead5"/>
      </w:pPr>
      <w:bookmarkStart w:id="47" w:name="_Toc511309127"/>
      <w:r w:rsidRPr="00157C49">
        <w:rPr>
          <w:rStyle w:val="CharSectno"/>
        </w:rPr>
        <w:t>908BW</w:t>
      </w:r>
      <w:r w:rsidR="00682CE8" w:rsidRPr="00157C49">
        <w:t xml:space="preserve">  ASIC may assess licensee’s compliance</w:t>
      </w:r>
      <w:bookmarkEnd w:id="47"/>
    </w:p>
    <w:p w:rsidR="007C0DA7" w:rsidRPr="00157C49" w:rsidRDefault="00682CE8" w:rsidP="00157C49">
      <w:pPr>
        <w:pStyle w:val="subsection"/>
      </w:pPr>
      <w:r w:rsidRPr="00157C49">
        <w:tab/>
        <w:t>(1)</w:t>
      </w:r>
      <w:r w:rsidRPr="00157C49">
        <w:tab/>
        <w:t xml:space="preserve">ASIC may do an assessment of how well a </w:t>
      </w:r>
      <w:r w:rsidR="004D03DA" w:rsidRPr="00157C49">
        <w:t xml:space="preserve">benchmark administrator </w:t>
      </w:r>
      <w:r w:rsidRPr="00157C49">
        <w:t>licensee is complying with</w:t>
      </w:r>
      <w:r w:rsidR="00D94A58" w:rsidRPr="00157C49">
        <w:t xml:space="preserve"> one or more of its obligations</w:t>
      </w:r>
      <w:r w:rsidR="007C0DA7" w:rsidRPr="00157C49">
        <w:t>:</w:t>
      </w:r>
    </w:p>
    <w:p w:rsidR="007C0DA7" w:rsidRPr="00157C49" w:rsidRDefault="007C0DA7" w:rsidP="00157C49">
      <w:pPr>
        <w:pStyle w:val="paragraph"/>
      </w:pPr>
      <w:r w:rsidRPr="00157C49">
        <w:tab/>
        <w:t>(a)</w:t>
      </w:r>
      <w:r w:rsidRPr="00157C49">
        <w:tab/>
        <w:t>under this Part; or</w:t>
      </w:r>
    </w:p>
    <w:p w:rsidR="007C0DA7" w:rsidRPr="00157C49" w:rsidRDefault="007C0DA7" w:rsidP="00157C49">
      <w:pPr>
        <w:pStyle w:val="paragraph"/>
      </w:pPr>
      <w:r w:rsidRPr="00157C49">
        <w:tab/>
        <w:t>(b)</w:t>
      </w:r>
      <w:r w:rsidRPr="00157C49">
        <w:tab/>
        <w:t>under rules made under Division</w:t>
      </w:r>
      <w:r w:rsidR="00157C49" w:rsidRPr="00157C49">
        <w:t> </w:t>
      </w:r>
      <w:r w:rsidR="00FE7B3C" w:rsidRPr="00157C49">
        <w:t>3</w:t>
      </w:r>
      <w:r w:rsidR="00DB1F3D" w:rsidRPr="00157C49">
        <w:t>.</w:t>
      </w:r>
    </w:p>
    <w:p w:rsidR="00682CE8" w:rsidRPr="00157C49" w:rsidRDefault="00682CE8" w:rsidP="00157C49">
      <w:pPr>
        <w:pStyle w:val="subsection2"/>
      </w:pPr>
      <w:r w:rsidRPr="00157C49">
        <w:t>In doing the assessment, ASIC may take account of any information and reports that it thinks appropriate</w:t>
      </w:r>
      <w:r w:rsidR="00DB1F3D" w:rsidRPr="00157C49">
        <w:t>.</w:t>
      </w:r>
    </w:p>
    <w:p w:rsidR="00682CE8" w:rsidRPr="00157C49" w:rsidRDefault="00682CE8" w:rsidP="00157C49">
      <w:pPr>
        <w:pStyle w:val="subsection"/>
      </w:pPr>
      <w:r w:rsidRPr="00157C49">
        <w:tab/>
        <w:t>(2)</w:t>
      </w:r>
      <w:r w:rsidRPr="00157C49">
        <w:tab/>
        <w:t>As soon as practicable after doing an assessment under this section, ASIC must give a written report on the assessment to the licensee</w:t>
      </w:r>
      <w:r w:rsidR="00DB1F3D" w:rsidRPr="00157C49">
        <w:t>.</w:t>
      </w:r>
      <w:r w:rsidRPr="00157C49">
        <w:t xml:space="preserve"> ASIC may give a copy of the report to the Minister</w:t>
      </w:r>
      <w:r w:rsidR="00DB1F3D" w:rsidRPr="00157C49">
        <w:t>.</w:t>
      </w:r>
    </w:p>
    <w:p w:rsidR="00682CE8" w:rsidRPr="00157C49" w:rsidRDefault="00682CE8" w:rsidP="00157C49">
      <w:pPr>
        <w:pStyle w:val="subsection"/>
      </w:pPr>
      <w:r w:rsidRPr="00157C49">
        <w:tab/>
        <w:t>(3)</w:t>
      </w:r>
      <w:r w:rsidRPr="00157C49">
        <w:tab/>
        <w:t>If an assessment, or part of an assessment, relates to any other person’s affairs to a material extent, ASIC may, at the person’s request or on its own initiative, give the person a copy of the report on the assessment or the relevant part of the report</w:t>
      </w:r>
      <w:r w:rsidR="00DB1F3D" w:rsidRPr="00157C49">
        <w:t>.</w:t>
      </w:r>
    </w:p>
    <w:p w:rsidR="00682CE8" w:rsidRPr="00157C49" w:rsidRDefault="00682CE8" w:rsidP="00157C49">
      <w:pPr>
        <w:pStyle w:val="subsection"/>
      </w:pPr>
      <w:r w:rsidRPr="00157C49">
        <w:tab/>
        <w:t>(4)</w:t>
      </w:r>
      <w:r w:rsidRPr="00157C49">
        <w:tab/>
        <w:t>If an assessment, or part of an assessment, relates to a serious contravention of a law of the Commonwealth or of a State or Territory, ASIC may give a copy of the report on the assessment, or the relevant part of the report, to:</w:t>
      </w:r>
    </w:p>
    <w:p w:rsidR="00682CE8" w:rsidRPr="00157C49" w:rsidRDefault="00682CE8" w:rsidP="00157C49">
      <w:pPr>
        <w:pStyle w:val="paragraph"/>
      </w:pPr>
      <w:r w:rsidRPr="00157C49">
        <w:tab/>
        <w:t>(a)</w:t>
      </w:r>
      <w:r w:rsidRPr="00157C49">
        <w:tab/>
        <w:t>the Australian Federal Police; or</w:t>
      </w:r>
    </w:p>
    <w:p w:rsidR="00682CE8" w:rsidRPr="00157C49" w:rsidRDefault="00682CE8" w:rsidP="00157C49">
      <w:pPr>
        <w:pStyle w:val="paragraph"/>
      </w:pPr>
      <w:r w:rsidRPr="00157C49">
        <w:tab/>
        <w:t>(b)</w:t>
      </w:r>
      <w:r w:rsidRPr="00157C49">
        <w:tab/>
        <w:t xml:space="preserve">the Chief Executive Officer of the Australian Crime Commission or a member of the staff of the ACC (within the meaning of the </w:t>
      </w:r>
      <w:r w:rsidRPr="00157C49">
        <w:rPr>
          <w:i/>
        </w:rPr>
        <w:t>Australian Crime Commission Act 2002</w:t>
      </w:r>
      <w:r w:rsidRPr="00157C49">
        <w:t>); or</w:t>
      </w:r>
    </w:p>
    <w:p w:rsidR="00682CE8" w:rsidRPr="00157C49" w:rsidRDefault="00682CE8" w:rsidP="00157C49">
      <w:pPr>
        <w:pStyle w:val="paragraph"/>
      </w:pPr>
      <w:r w:rsidRPr="00157C49">
        <w:tab/>
        <w:t>(c)</w:t>
      </w:r>
      <w:r w:rsidRPr="00157C49">
        <w:tab/>
        <w:t>the Director of Public Prosecutions; or</w:t>
      </w:r>
    </w:p>
    <w:p w:rsidR="00682CE8" w:rsidRPr="00157C49" w:rsidRDefault="00682CE8" w:rsidP="00157C49">
      <w:pPr>
        <w:pStyle w:val="paragraph"/>
      </w:pPr>
      <w:r w:rsidRPr="00157C49">
        <w:tab/>
        <w:t>(d)</w:t>
      </w:r>
      <w:r w:rsidRPr="00157C49">
        <w:tab/>
        <w:t>a person or body prescribed by the regulations for the purpose</w:t>
      </w:r>
      <w:r w:rsidR="00DA7BAA" w:rsidRPr="00157C49">
        <w:t>s</w:t>
      </w:r>
      <w:r w:rsidRPr="00157C49">
        <w:t xml:space="preserve"> of this paragraph</w:t>
      </w:r>
      <w:r w:rsidR="00DB1F3D" w:rsidRPr="00157C49">
        <w:t>.</w:t>
      </w:r>
    </w:p>
    <w:p w:rsidR="00682CE8" w:rsidRPr="00157C49" w:rsidRDefault="00682CE8" w:rsidP="00157C49">
      <w:pPr>
        <w:pStyle w:val="subsection"/>
      </w:pPr>
      <w:r w:rsidRPr="00157C49">
        <w:tab/>
        <w:t>(5)</w:t>
      </w:r>
      <w:r w:rsidRPr="00157C49">
        <w:tab/>
      </w:r>
      <w:r w:rsidR="00464DB0" w:rsidRPr="00157C49">
        <w:t>ASIC may publish all or part of t</w:t>
      </w:r>
      <w:r w:rsidRPr="00157C49">
        <w:t>he w</w:t>
      </w:r>
      <w:r w:rsidR="00464DB0" w:rsidRPr="00157C49">
        <w:t>ritten report on an assessment</w:t>
      </w:r>
      <w:r w:rsidR="00DB1F3D" w:rsidRPr="00157C49">
        <w:t>.</w:t>
      </w:r>
    </w:p>
    <w:p w:rsidR="004B5DBE" w:rsidRPr="00157C49" w:rsidRDefault="00DB1F3D" w:rsidP="00157C49">
      <w:pPr>
        <w:pStyle w:val="ActHead5"/>
      </w:pPr>
      <w:bookmarkStart w:id="48" w:name="_Toc511309128"/>
      <w:r w:rsidRPr="00157C49">
        <w:rPr>
          <w:rStyle w:val="CharSectno"/>
        </w:rPr>
        <w:t>908BX</w:t>
      </w:r>
      <w:r w:rsidR="004B5DBE" w:rsidRPr="00157C49">
        <w:t xml:space="preserve">  Basis of licences</w:t>
      </w:r>
      <w:bookmarkEnd w:id="48"/>
    </w:p>
    <w:p w:rsidR="004B5DBE" w:rsidRPr="00157C49" w:rsidRDefault="004B5DBE" w:rsidP="00157C49">
      <w:pPr>
        <w:pStyle w:val="subsection"/>
      </w:pPr>
      <w:r w:rsidRPr="00157C49">
        <w:tab/>
      </w:r>
      <w:r w:rsidR="0040716A" w:rsidRPr="00157C49">
        <w:t>(1)</w:t>
      </w:r>
      <w:r w:rsidRPr="00157C49">
        <w:tab/>
        <w:t>A benchmark administrator licence is granted under this Part on the basis that:</w:t>
      </w:r>
    </w:p>
    <w:p w:rsidR="004B5DBE" w:rsidRPr="00157C49" w:rsidRDefault="004B5DBE" w:rsidP="00157C49">
      <w:pPr>
        <w:pStyle w:val="paragraph"/>
      </w:pPr>
      <w:r w:rsidRPr="00157C49">
        <w:tab/>
        <w:t>(a)</w:t>
      </w:r>
      <w:r w:rsidRPr="00157C49">
        <w:tab/>
        <w:t>the licence may be varied, suspended or cancelled, or made subject to conditions (or additional conditions), by or under:</w:t>
      </w:r>
    </w:p>
    <w:p w:rsidR="004B5DBE" w:rsidRPr="00157C49" w:rsidRDefault="004B5DBE" w:rsidP="00157C49">
      <w:pPr>
        <w:pStyle w:val="paragraphsub"/>
      </w:pPr>
      <w:r w:rsidRPr="00157C49">
        <w:tab/>
        <w:t>(i)</w:t>
      </w:r>
      <w:r w:rsidRPr="00157C49">
        <w:tab/>
        <w:t>this Division; or</w:t>
      </w:r>
    </w:p>
    <w:p w:rsidR="004B5DBE" w:rsidRPr="00157C49" w:rsidRDefault="004B5DBE" w:rsidP="00157C49">
      <w:pPr>
        <w:pStyle w:val="paragraphsub"/>
      </w:pPr>
      <w:r w:rsidRPr="00157C49">
        <w:tab/>
        <w:t>(ii)</w:t>
      </w:r>
      <w:r w:rsidRPr="00157C49">
        <w:tab/>
        <w:t>later legislation; and</w:t>
      </w:r>
    </w:p>
    <w:p w:rsidR="004B5DBE" w:rsidRPr="00157C49" w:rsidRDefault="004B5DBE" w:rsidP="00157C49">
      <w:pPr>
        <w:pStyle w:val="paragraph"/>
      </w:pPr>
      <w:r w:rsidRPr="00157C49">
        <w:tab/>
        <w:t>(b)</w:t>
      </w:r>
      <w:r w:rsidRPr="00157C49">
        <w:tab/>
        <w:t xml:space="preserve">no compensation is payable if the licence is varied, suspended or cancelled, or made subject to conditions (or additional conditions), as mentioned in </w:t>
      </w:r>
      <w:r w:rsidR="00157C49" w:rsidRPr="00157C49">
        <w:t>paragraph (</w:t>
      </w:r>
      <w:r w:rsidR="00DA7BAA" w:rsidRPr="00157C49">
        <w:t>a)</w:t>
      </w:r>
      <w:r w:rsidR="00DB1F3D" w:rsidRPr="00157C49">
        <w:t>.</w:t>
      </w:r>
    </w:p>
    <w:p w:rsidR="00060AAF" w:rsidRPr="00157C49" w:rsidRDefault="0040716A" w:rsidP="00157C49">
      <w:pPr>
        <w:pStyle w:val="subsection"/>
      </w:pPr>
      <w:r w:rsidRPr="00157C49">
        <w:tab/>
        <w:t>(2)</w:t>
      </w:r>
      <w:r w:rsidRPr="00157C49">
        <w:tab/>
      </w:r>
      <w:r w:rsidR="00157C49" w:rsidRPr="00157C49">
        <w:t>Subsection (</w:t>
      </w:r>
      <w:r w:rsidRPr="00157C49">
        <w:t>1) does not, by implication, affect the interp</w:t>
      </w:r>
      <w:r w:rsidR="00060AAF" w:rsidRPr="00157C49">
        <w:t>retation of any other provision:</w:t>
      </w:r>
    </w:p>
    <w:p w:rsidR="00060AAF" w:rsidRPr="00157C49" w:rsidRDefault="00060AAF" w:rsidP="00157C49">
      <w:pPr>
        <w:pStyle w:val="paragraph"/>
      </w:pPr>
      <w:r w:rsidRPr="00157C49">
        <w:tab/>
        <w:t>(a)</w:t>
      </w:r>
      <w:r w:rsidRPr="00157C49">
        <w:tab/>
        <w:t xml:space="preserve">of </w:t>
      </w:r>
      <w:r w:rsidR="0040716A" w:rsidRPr="00157C49">
        <w:t>this Act</w:t>
      </w:r>
      <w:r w:rsidRPr="00157C49">
        <w:t>; or</w:t>
      </w:r>
    </w:p>
    <w:p w:rsidR="0040716A" w:rsidRPr="00157C49" w:rsidRDefault="00060AAF" w:rsidP="00157C49">
      <w:pPr>
        <w:pStyle w:val="paragraph"/>
      </w:pPr>
      <w:r w:rsidRPr="00157C49">
        <w:tab/>
        <w:t>(b)</w:t>
      </w:r>
      <w:r w:rsidRPr="00157C49">
        <w:tab/>
        <w:t xml:space="preserve">of an </w:t>
      </w:r>
      <w:r w:rsidR="0040716A" w:rsidRPr="00157C49">
        <w:t>instrument made under this Act</w:t>
      </w:r>
      <w:r w:rsidR="00DB1F3D" w:rsidRPr="00157C49">
        <w:t>.</w:t>
      </w:r>
    </w:p>
    <w:p w:rsidR="00682CE8" w:rsidRPr="00157C49" w:rsidRDefault="0057257A" w:rsidP="00157C49">
      <w:pPr>
        <w:pStyle w:val="ActHead3"/>
      </w:pPr>
      <w:bookmarkStart w:id="49" w:name="_Toc511309129"/>
      <w:r w:rsidRPr="00157C49">
        <w:rPr>
          <w:rStyle w:val="CharDivNo"/>
        </w:rPr>
        <w:t>Division</w:t>
      </w:r>
      <w:r w:rsidR="00157C49" w:rsidRPr="00157C49">
        <w:rPr>
          <w:rStyle w:val="CharDivNo"/>
        </w:rPr>
        <w:t> </w:t>
      </w:r>
      <w:r w:rsidRPr="00157C49">
        <w:rPr>
          <w:rStyle w:val="CharDivNo"/>
        </w:rPr>
        <w:t>3</w:t>
      </w:r>
      <w:r w:rsidR="0051687B" w:rsidRPr="00157C49">
        <w:t>—</w:t>
      </w:r>
      <w:r w:rsidR="00EA588C" w:rsidRPr="00157C49">
        <w:rPr>
          <w:rStyle w:val="CharDivText"/>
        </w:rPr>
        <w:t>Financial benchmark rule</w:t>
      </w:r>
      <w:r w:rsidR="0051687B" w:rsidRPr="00157C49">
        <w:rPr>
          <w:rStyle w:val="CharDivText"/>
        </w:rPr>
        <w:t>s</w:t>
      </w:r>
      <w:r w:rsidR="004E5DB1" w:rsidRPr="00157C49">
        <w:rPr>
          <w:rStyle w:val="CharDivText"/>
        </w:rPr>
        <w:t xml:space="preserve"> and </w:t>
      </w:r>
      <w:r w:rsidR="00FF75A0" w:rsidRPr="00157C49">
        <w:rPr>
          <w:rStyle w:val="CharDivText"/>
        </w:rPr>
        <w:t>compelled financial benchmark rule</w:t>
      </w:r>
      <w:r w:rsidR="004E5DB1" w:rsidRPr="00157C49">
        <w:rPr>
          <w:rStyle w:val="CharDivText"/>
        </w:rPr>
        <w:t>s</w:t>
      </w:r>
      <w:bookmarkEnd w:id="49"/>
    </w:p>
    <w:p w:rsidR="005B2343" w:rsidRPr="00157C49" w:rsidRDefault="005B2343" w:rsidP="00157C49">
      <w:pPr>
        <w:pStyle w:val="ActHead4"/>
      </w:pPr>
      <w:bookmarkStart w:id="50" w:name="_Toc511309130"/>
      <w:r w:rsidRPr="00157C49">
        <w:rPr>
          <w:rStyle w:val="CharSubdNo"/>
        </w:rPr>
        <w:t>Subdivision A</w:t>
      </w:r>
      <w:r w:rsidRPr="00157C49">
        <w:t>—</w:t>
      </w:r>
      <w:r w:rsidRPr="00157C49">
        <w:rPr>
          <w:rStyle w:val="CharSubdText"/>
        </w:rPr>
        <w:t xml:space="preserve">Power to make </w:t>
      </w:r>
      <w:r w:rsidR="00EA588C" w:rsidRPr="00157C49">
        <w:rPr>
          <w:rStyle w:val="CharSubdText"/>
        </w:rPr>
        <w:t>financial benchmark rule</w:t>
      </w:r>
      <w:r w:rsidR="004E5DB1" w:rsidRPr="00157C49">
        <w:rPr>
          <w:rStyle w:val="CharSubdText"/>
        </w:rPr>
        <w:t>s</w:t>
      </w:r>
      <w:bookmarkEnd w:id="50"/>
    </w:p>
    <w:p w:rsidR="005B2343" w:rsidRPr="00157C49" w:rsidRDefault="00DB1F3D" w:rsidP="00157C49">
      <w:pPr>
        <w:pStyle w:val="ActHead5"/>
      </w:pPr>
      <w:bookmarkStart w:id="51" w:name="_Toc511309131"/>
      <w:r w:rsidRPr="00157C49">
        <w:rPr>
          <w:rStyle w:val="CharSectno"/>
        </w:rPr>
        <w:t>908CA</w:t>
      </w:r>
      <w:r w:rsidR="005B2343" w:rsidRPr="00157C49">
        <w:t xml:space="preserve">  ASIC may make </w:t>
      </w:r>
      <w:r w:rsidR="00EA588C" w:rsidRPr="00157C49">
        <w:t>financial benchmark rule</w:t>
      </w:r>
      <w:r w:rsidR="005B2343" w:rsidRPr="00157C49">
        <w:t>s</w:t>
      </w:r>
      <w:bookmarkEnd w:id="51"/>
    </w:p>
    <w:p w:rsidR="005B2343" w:rsidRPr="00157C49" w:rsidRDefault="008705DF" w:rsidP="00157C49">
      <w:pPr>
        <w:pStyle w:val="subsection"/>
      </w:pPr>
      <w:r w:rsidRPr="00157C49">
        <w:tab/>
      </w:r>
      <w:r w:rsidR="005B2343" w:rsidRPr="00157C49">
        <w:tab/>
        <w:t xml:space="preserve">Subject to this Division, ASIC may, by legislative instrument, make rules (the </w:t>
      </w:r>
      <w:r w:rsidR="00EA588C" w:rsidRPr="00157C49">
        <w:rPr>
          <w:b/>
          <w:i/>
        </w:rPr>
        <w:t>financial benchmark rule</w:t>
      </w:r>
      <w:r w:rsidR="005B2343" w:rsidRPr="00157C49">
        <w:rPr>
          <w:b/>
          <w:i/>
        </w:rPr>
        <w:t>s</w:t>
      </w:r>
      <w:r w:rsidR="005B2343" w:rsidRPr="00157C49">
        <w:t xml:space="preserve">) </w:t>
      </w:r>
      <w:r w:rsidR="00C8399E" w:rsidRPr="00157C49">
        <w:t xml:space="preserve">dealing with </w:t>
      </w:r>
      <w:r w:rsidR="005A0532" w:rsidRPr="00157C49">
        <w:t xml:space="preserve">one or more of the </w:t>
      </w:r>
      <w:r w:rsidR="00C8399E" w:rsidRPr="00157C49">
        <w:t xml:space="preserve">matters permitted by this </w:t>
      </w:r>
      <w:r w:rsidRPr="00157C49">
        <w:t>Subdivision</w:t>
      </w:r>
      <w:r w:rsidR="00DB1F3D" w:rsidRPr="00157C49">
        <w:t>.</w:t>
      </w:r>
    </w:p>
    <w:p w:rsidR="00C8399E" w:rsidRPr="00157C49" w:rsidRDefault="00C8399E" w:rsidP="00157C49">
      <w:pPr>
        <w:pStyle w:val="notetext"/>
      </w:pPr>
      <w:r w:rsidRPr="00157C49">
        <w:t>Note:</w:t>
      </w:r>
      <w:r w:rsidRPr="00157C49">
        <w:tab/>
        <w:t xml:space="preserve">Subdivision D deals with the process of making </w:t>
      </w:r>
      <w:r w:rsidR="00377CBE" w:rsidRPr="00157C49">
        <w:t>the</w:t>
      </w:r>
      <w:r w:rsidRPr="00157C49">
        <w:t xml:space="preserve"> rules</w:t>
      </w:r>
      <w:r w:rsidR="00DB1F3D" w:rsidRPr="00157C49">
        <w:t>.</w:t>
      </w:r>
    </w:p>
    <w:p w:rsidR="00C8399E" w:rsidRPr="00157C49" w:rsidRDefault="00DB1F3D" w:rsidP="00157C49">
      <w:pPr>
        <w:pStyle w:val="ActHead5"/>
      </w:pPr>
      <w:bookmarkStart w:id="52" w:name="_Toc511309132"/>
      <w:r w:rsidRPr="00157C49">
        <w:rPr>
          <w:rStyle w:val="CharSectno"/>
        </w:rPr>
        <w:t>908CB</w:t>
      </w:r>
      <w:r w:rsidR="008705DF" w:rsidRPr="00157C49">
        <w:t xml:space="preserve"> </w:t>
      </w:r>
      <w:r w:rsidR="0086200E" w:rsidRPr="00157C49">
        <w:t xml:space="preserve"> </w:t>
      </w:r>
      <w:r w:rsidR="00C8399E" w:rsidRPr="00157C49">
        <w:t>Main permitted matters that may be dealt with in the rules</w:t>
      </w:r>
      <w:bookmarkEnd w:id="52"/>
    </w:p>
    <w:p w:rsidR="00C8399E" w:rsidRPr="00157C49" w:rsidRDefault="00C8399E" w:rsidP="00157C49">
      <w:pPr>
        <w:pStyle w:val="subsection"/>
      </w:pPr>
      <w:r w:rsidRPr="00157C49">
        <w:tab/>
      </w:r>
      <w:r w:rsidRPr="00157C49">
        <w:tab/>
        <w:t>The main permitted matters are the following:</w:t>
      </w:r>
    </w:p>
    <w:p w:rsidR="00A00159" w:rsidRPr="00157C49" w:rsidRDefault="00B17458" w:rsidP="00157C49">
      <w:pPr>
        <w:pStyle w:val="paragraph"/>
      </w:pPr>
      <w:r w:rsidRPr="00157C49">
        <w:tab/>
        <w:t>(a)</w:t>
      </w:r>
      <w:r w:rsidRPr="00157C49">
        <w:tab/>
      </w:r>
      <w:r w:rsidR="00A00159" w:rsidRPr="00157C49">
        <w:t xml:space="preserve">the responsibilities of benchmark administrator </w:t>
      </w:r>
      <w:r w:rsidR="00081A76" w:rsidRPr="00157C49">
        <w:t>license</w:t>
      </w:r>
      <w:r w:rsidR="00A00159" w:rsidRPr="00157C49">
        <w:t>es, including for the</w:t>
      </w:r>
      <w:r w:rsidR="000D22AE" w:rsidRPr="00157C49">
        <w:t>ir</w:t>
      </w:r>
      <w:r w:rsidR="00A00159" w:rsidRPr="00157C49">
        <w:t xml:space="preserve"> oversight of internal and ex</w:t>
      </w:r>
      <w:r w:rsidR="00DE5F1E" w:rsidRPr="00157C49">
        <w:t>ternal parties who have a role i</w:t>
      </w:r>
      <w:r w:rsidR="00A00159" w:rsidRPr="00157C49">
        <w:t xml:space="preserve">n the generation and administration of </w:t>
      </w:r>
      <w:r w:rsidR="00DE5F1E" w:rsidRPr="00157C49">
        <w:t xml:space="preserve">the </w:t>
      </w:r>
      <w:r w:rsidR="00A00159" w:rsidRPr="00157C49">
        <w:t>financial benchmarks</w:t>
      </w:r>
      <w:r w:rsidR="00E2518A" w:rsidRPr="00157C49">
        <w:t xml:space="preserve"> specified in those licences</w:t>
      </w:r>
      <w:r w:rsidR="00A00159" w:rsidRPr="00157C49">
        <w:t>;</w:t>
      </w:r>
    </w:p>
    <w:p w:rsidR="00954B89" w:rsidRPr="00157C49" w:rsidRDefault="00B17458" w:rsidP="00157C49">
      <w:pPr>
        <w:pStyle w:val="paragraph"/>
      </w:pPr>
      <w:r w:rsidRPr="00157C49">
        <w:tab/>
        <w:t>(b)</w:t>
      </w:r>
      <w:r w:rsidRPr="00157C49">
        <w:tab/>
      </w:r>
      <w:r w:rsidR="00954B89" w:rsidRPr="00157C49">
        <w:t xml:space="preserve">the </w:t>
      </w:r>
      <w:r w:rsidR="002E1C82" w:rsidRPr="00157C49">
        <w:t>generation and administration of financial benchmarks specified in benchmark administrator licences, including:</w:t>
      </w:r>
    </w:p>
    <w:p w:rsidR="002E1C82" w:rsidRPr="00157C49" w:rsidRDefault="002E1C82" w:rsidP="00157C49">
      <w:pPr>
        <w:pStyle w:val="paragraphsub"/>
      </w:pPr>
      <w:r w:rsidRPr="00157C49">
        <w:tab/>
        <w:t>(i)</w:t>
      </w:r>
      <w:r w:rsidRPr="00157C49">
        <w:tab/>
        <w:t xml:space="preserve">the design of </w:t>
      </w:r>
      <w:r w:rsidR="001860B1" w:rsidRPr="00157C49">
        <w:t>the financial</w:t>
      </w:r>
      <w:r w:rsidRPr="00157C49">
        <w:t xml:space="preserve"> benchmarks; and</w:t>
      </w:r>
    </w:p>
    <w:p w:rsidR="002E1C82" w:rsidRPr="00157C49" w:rsidRDefault="002E1C82" w:rsidP="00157C49">
      <w:pPr>
        <w:pStyle w:val="paragraphsub"/>
      </w:pPr>
      <w:r w:rsidRPr="00157C49">
        <w:tab/>
        <w:t>(ii)</w:t>
      </w:r>
      <w:r w:rsidRPr="00157C49">
        <w:tab/>
        <w:t xml:space="preserve">the use of data or information in generating </w:t>
      </w:r>
      <w:r w:rsidR="001860B1" w:rsidRPr="00157C49">
        <w:t>the financial</w:t>
      </w:r>
      <w:r w:rsidRPr="00157C49">
        <w:t xml:space="preserve"> benchmarks; and</w:t>
      </w:r>
    </w:p>
    <w:p w:rsidR="002E1C82" w:rsidRPr="00157C49" w:rsidRDefault="00B17458" w:rsidP="00157C49">
      <w:pPr>
        <w:pStyle w:val="paragraphsub"/>
      </w:pPr>
      <w:r w:rsidRPr="00157C49">
        <w:tab/>
        <w:t>(iii</w:t>
      </w:r>
      <w:r w:rsidR="002E1C82" w:rsidRPr="00157C49">
        <w:t>)</w:t>
      </w:r>
      <w:r w:rsidR="002E1C82" w:rsidRPr="00157C49">
        <w:tab/>
        <w:t xml:space="preserve">the method for generating </w:t>
      </w:r>
      <w:r w:rsidR="00180E55" w:rsidRPr="00157C49">
        <w:t>the financial</w:t>
      </w:r>
      <w:r w:rsidR="002E1C82" w:rsidRPr="00157C49">
        <w:t xml:space="preserve"> benchmarks; and</w:t>
      </w:r>
    </w:p>
    <w:p w:rsidR="002E1C82" w:rsidRPr="00157C49" w:rsidRDefault="002E1C82" w:rsidP="00157C49">
      <w:pPr>
        <w:pStyle w:val="paragraphsub"/>
      </w:pPr>
      <w:r w:rsidRPr="00157C49">
        <w:tab/>
        <w:t>(</w:t>
      </w:r>
      <w:r w:rsidR="00B17458" w:rsidRPr="00157C49">
        <w:t>i</w:t>
      </w:r>
      <w:r w:rsidRPr="00157C49">
        <w:t>v)</w:t>
      </w:r>
      <w:r w:rsidRPr="00157C49">
        <w:tab/>
        <w:t xml:space="preserve">the approach for changing the design referred to in </w:t>
      </w:r>
      <w:r w:rsidR="00157C49" w:rsidRPr="00157C49">
        <w:t>subparagraph (</w:t>
      </w:r>
      <w:r w:rsidRPr="00157C49">
        <w:t xml:space="preserve">i) or </w:t>
      </w:r>
      <w:r w:rsidR="00F259D9" w:rsidRPr="00157C49">
        <w:t>changing</w:t>
      </w:r>
      <w:r w:rsidRPr="00157C49">
        <w:t xml:space="preserve"> the method referred to in </w:t>
      </w:r>
      <w:r w:rsidR="00157C49" w:rsidRPr="00157C49">
        <w:t>subparagraph (</w:t>
      </w:r>
      <w:r w:rsidRPr="00157C49">
        <w:t>i</w:t>
      </w:r>
      <w:r w:rsidR="00B17458" w:rsidRPr="00157C49">
        <w:t>ii</w:t>
      </w:r>
      <w:r w:rsidRPr="00157C49">
        <w:t>)</w:t>
      </w:r>
      <w:r w:rsidR="00DD3FD5" w:rsidRPr="00157C49">
        <w:t>;</w:t>
      </w:r>
      <w:r w:rsidR="00D628EE" w:rsidRPr="00157C49">
        <w:t xml:space="preserve"> and</w:t>
      </w:r>
    </w:p>
    <w:p w:rsidR="00D628EE" w:rsidRPr="00157C49" w:rsidRDefault="00D628EE" w:rsidP="00157C49">
      <w:pPr>
        <w:pStyle w:val="paragraphsub"/>
      </w:pPr>
      <w:r w:rsidRPr="00157C49">
        <w:tab/>
        <w:t>(v)</w:t>
      </w:r>
      <w:r w:rsidRPr="00157C49">
        <w:tab/>
        <w:t xml:space="preserve">the public disclosure of one or more of the matters referred to in </w:t>
      </w:r>
      <w:r w:rsidR="003D5B77" w:rsidRPr="00157C49">
        <w:t>this paragraph</w:t>
      </w:r>
      <w:r w:rsidRPr="00157C49">
        <w:t>;</w:t>
      </w:r>
    </w:p>
    <w:p w:rsidR="005B2343" w:rsidRPr="00157C49" w:rsidRDefault="00B17458" w:rsidP="00157C49">
      <w:pPr>
        <w:pStyle w:val="paragraph"/>
      </w:pPr>
      <w:r w:rsidRPr="00157C49">
        <w:tab/>
        <w:t>(c)</w:t>
      </w:r>
      <w:r w:rsidRPr="00157C49">
        <w:tab/>
      </w:r>
      <w:r w:rsidR="005B2343" w:rsidRPr="00157C49">
        <w:t xml:space="preserve">the manner in which </w:t>
      </w:r>
      <w:r w:rsidR="00E8687D" w:rsidRPr="00157C49">
        <w:t xml:space="preserve">benchmark administrator licensees </w:t>
      </w:r>
      <w:r w:rsidR="00116DA0" w:rsidRPr="00157C49">
        <w:t xml:space="preserve">may or must </w:t>
      </w:r>
      <w:r w:rsidR="005B2343" w:rsidRPr="00157C49">
        <w:t>provide their services</w:t>
      </w:r>
      <w:r w:rsidR="00B1137A" w:rsidRPr="00157C49">
        <w:t xml:space="preserve">, including the manner and conditions </w:t>
      </w:r>
      <w:r w:rsidR="00C25F00" w:rsidRPr="00157C49">
        <w:t xml:space="preserve">(including fees) </w:t>
      </w:r>
      <w:r w:rsidR="00B1137A" w:rsidRPr="00157C49">
        <w:t>on wh</w:t>
      </w:r>
      <w:r w:rsidR="00E2518A" w:rsidRPr="00157C49">
        <w:t>ich they provide access to the</w:t>
      </w:r>
      <w:r w:rsidR="00B1137A" w:rsidRPr="00157C49">
        <w:t xml:space="preserve"> financial benchmarks</w:t>
      </w:r>
      <w:r w:rsidR="00E2518A" w:rsidRPr="00157C49">
        <w:t xml:space="preserve"> specified in those licences</w:t>
      </w:r>
      <w:r w:rsidR="005B2343" w:rsidRPr="00157C49">
        <w:t>;</w:t>
      </w:r>
    </w:p>
    <w:p w:rsidR="00A00159" w:rsidRPr="00157C49" w:rsidRDefault="00B17458" w:rsidP="00157C49">
      <w:pPr>
        <w:pStyle w:val="paragraph"/>
      </w:pPr>
      <w:r w:rsidRPr="00157C49">
        <w:tab/>
        <w:t>(d)</w:t>
      </w:r>
      <w:r w:rsidRPr="00157C49">
        <w:tab/>
      </w:r>
      <w:r w:rsidR="00A00159" w:rsidRPr="00157C49">
        <w:t>business continuity planning for financial benchmarks specified in benchmark administrator licences, including the possible tra</w:t>
      </w:r>
      <w:r w:rsidR="003F325C" w:rsidRPr="00157C49">
        <w:t xml:space="preserve">nsition of such benchmarks to </w:t>
      </w:r>
      <w:r w:rsidR="00A00159" w:rsidRPr="00157C49">
        <w:t>new licensee</w:t>
      </w:r>
      <w:r w:rsidR="003F325C" w:rsidRPr="00157C49">
        <w:t>s</w:t>
      </w:r>
      <w:r w:rsidR="00A00159" w:rsidRPr="00157C49">
        <w:t>;</w:t>
      </w:r>
    </w:p>
    <w:p w:rsidR="005B2343" w:rsidRPr="00157C49" w:rsidRDefault="00B17458" w:rsidP="00157C49">
      <w:pPr>
        <w:pStyle w:val="paragraph"/>
      </w:pPr>
      <w:r w:rsidRPr="00157C49">
        <w:tab/>
        <w:t>(e)</w:t>
      </w:r>
      <w:r w:rsidRPr="00157C49">
        <w:tab/>
      </w:r>
      <w:r w:rsidR="005B2343" w:rsidRPr="00157C49">
        <w:t xml:space="preserve">the governance, management and resources (including financial, technological and human resources) of </w:t>
      </w:r>
      <w:r w:rsidR="00E8687D" w:rsidRPr="00157C49">
        <w:t>benchmark administrator licensees</w:t>
      </w:r>
      <w:r w:rsidR="005B2343" w:rsidRPr="00157C49">
        <w:t>, including the following:</w:t>
      </w:r>
    </w:p>
    <w:p w:rsidR="00E8687D" w:rsidRPr="00157C49" w:rsidRDefault="005B2343" w:rsidP="00157C49">
      <w:pPr>
        <w:pStyle w:val="paragraphsub"/>
      </w:pPr>
      <w:r w:rsidRPr="00157C49">
        <w:tab/>
        <w:t>(i)</w:t>
      </w:r>
      <w:r w:rsidRPr="00157C49">
        <w:tab/>
        <w:t>the handling of conflicts of interest;</w:t>
      </w:r>
    </w:p>
    <w:p w:rsidR="00E8687D" w:rsidRPr="00157C49" w:rsidRDefault="00E8687D" w:rsidP="00157C49">
      <w:pPr>
        <w:pStyle w:val="paragraphsub"/>
      </w:pPr>
      <w:r w:rsidRPr="00157C49">
        <w:tab/>
        <w:t>(ii)</w:t>
      </w:r>
      <w:r w:rsidRPr="00157C49">
        <w:tab/>
        <w:t>the handling of complaints;</w:t>
      </w:r>
    </w:p>
    <w:p w:rsidR="005B2343" w:rsidRPr="00157C49" w:rsidRDefault="005B2343" w:rsidP="00157C49">
      <w:pPr>
        <w:pStyle w:val="paragraphsub"/>
      </w:pPr>
      <w:r w:rsidRPr="00157C49">
        <w:tab/>
        <w:t>(i</w:t>
      </w:r>
      <w:r w:rsidR="003F325C" w:rsidRPr="00157C49">
        <w:t>i</w:t>
      </w:r>
      <w:r w:rsidRPr="00157C49">
        <w:t>i)</w:t>
      </w:r>
      <w:r w:rsidRPr="00157C49">
        <w:tab/>
        <w:t>the monitoring and enforc</w:t>
      </w:r>
      <w:r w:rsidR="003F325C" w:rsidRPr="00157C49">
        <w:t>ing</w:t>
      </w:r>
      <w:r w:rsidRPr="00157C49">
        <w:t xml:space="preserve"> of compliance with obligations;</w:t>
      </w:r>
    </w:p>
    <w:p w:rsidR="005B2343" w:rsidRPr="00157C49" w:rsidRDefault="003F325C" w:rsidP="00157C49">
      <w:pPr>
        <w:pStyle w:val="paragraphsub"/>
      </w:pPr>
      <w:r w:rsidRPr="00157C49">
        <w:tab/>
        <w:t>(iv</w:t>
      </w:r>
      <w:r w:rsidR="005B2343" w:rsidRPr="00157C49">
        <w:t>)</w:t>
      </w:r>
      <w:r w:rsidR="005B2343" w:rsidRPr="00157C49">
        <w:tab/>
        <w:t xml:space="preserve">the resources that </w:t>
      </w:r>
      <w:r w:rsidR="00954B89" w:rsidRPr="00157C49">
        <w:t xml:space="preserve">benchmark administrator licensees </w:t>
      </w:r>
      <w:r w:rsidRPr="00157C49">
        <w:t>must</w:t>
      </w:r>
      <w:r w:rsidR="005B2343" w:rsidRPr="00157C49">
        <w:t xml:space="preserve"> have (including requirements relating to the experience, qualifications or fitness for office of their officers and employees);</w:t>
      </w:r>
    </w:p>
    <w:p w:rsidR="005B2343" w:rsidRPr="00157C49" w:rsidRDefault="003F325C" w:rsidP="00157C49">
      <w:pPr>
        <w:pStyle w:val="paragraphsub"/>
      </w:pPr>
      <w:r w:rsidRPr="00157C49">
        <w:tab/>
        <w:t>(</w:t>
      </w:r>
      <w:r w:rsidR="005B2343" w:rsidRPr="00157C49">
        <w:t>v)</w:t>
      </w:r>
      <w:r w:rsidR="005B2343" w:rsidRPr="00157C49">
        <w:tab/>
        <w:t>the integrity and security of computer systems and other systems;</w:t>
      </w:r>
    </w:p>
    <w:p w:rsidR="005B2343" w:rsidRPr="00157C49" w:rsidRDefault="005B2343" w:rsidP="00157C49">
      <w:pPr>
        <w:pStyle w:val="paragraphsub"/>
      </w:pPr>
      <w:r w:rsidRPr="00157C49">
        <w:tab/>
        <w:t>(v</w:t>
      </w:r>
      <w:r w:rsidR="003F325C" w:rsidRPr="00157C49">
        <w:t>i</w:t>
      </w:r>
      <w:r w:rsidRPr="00157C49">
        <w:t>)</w:t>
      </w:r>
      <w:r w:rsidRPr="00157C49">
        <w:tab/>
        <w:t>operational reliability;</w:t>
      </w:r>
    </w:p>
    <w:p w:rsidR="005B2343" w:rsidRPr="00157C49" w:rsidRDefault="005B2343" w:rsidP="00157C49">
      <w:pPr>
        <w:pStyle w:val="paragraphsub"/>
      </w:pPr>
      <w:r w:rsidRPr="00157C49">
        <w:tab/>
        <w:t>(vi</w:t>
      </w:r>
      <w:r w:rsidR="003F325C" w:rsidRPr="00157C49">
        <w:t>i</w:t>
      </w:r>
      <w:r w:rsidRPr="00157C49">
        <w:t>)</w:t>
      </w:r>
      <w:r w:rsidRPr="00157C49">
        <w:tab/>
        <w:t>business continuity planning;</w:t>
      </w:r>
    </w:p>
    <w:p w:rsidR="005B2343" w:rsidRPr="00157C49" w:rsidRDefault="005B2343" w:rsidP="00157C49">
      <w:pPr>
        <w:pStyle w:val="paragraphsub"/>
      </w:pPr>
      <w:r w:rsidRPr="00157C49">
        <w:tab/>
        <w:t>(vii</w:t>
      </w:r>
      <w:r w:rsidR="003F325C" w:rsidRPr="00157C49">
        <w:t>i</w:t>
      </w:r>
      <w:r w:rsidRPr="00157C49">
        <w:t>)</w:t>
      </w:r>
      <w:r w:rsidRPr="00157C49">
        <w:tab/>
        <w:t>the operational separation of functions;</w:t>
      </w:r>
    </w:p>
    <w:p w:rsidR="005B2343" w:rsidRPr="00157C49" w:rsidRDefault="003F325C" w:rsidP="00157C49">
      <w:pPr>
        <w:pStyle w:val="paragraphsub"/>
      </w:pPr>
      <w:r w:rsidRPr="00157C49">
        <w:tab/>
        <w:t>(ix</w:t>
      </w:r>
      <w:r w:rsidR="005B2343" w:rsidRPr="00157C49">
        <w:t>)</w:t>
      </w:r>
      <w:r w:rsidR="005B2343" w:rsidRPr="00157C49">
        <w:tab/>
        <w:t>the outsourcing of functions to other entities;</w:t>
      </w:r>
    </w:p>
    <w:p w:rsidR="005B2343" w:rsidRPr="00157C49" w:rsidRDefault="00B17458" w:rsidP="00157C49">
      <w:pPr>
        <w:pStyle w:val="paragraph"/>
      </w:pPr>
      <w:r w:rsidRPr="00157C49">
        <w:tab/>
        <w:t>(f)</w:t>
      </w:r>
      <w:r w:rsidRPr="00157C49">
        <w:tab/>
      </w:r>
      <w:r w:rsidR="005B2343" w:rsidRPr="00157C49">
        <w:t xml:space="preserve">the </w:t>
      </w:r>
      <w:r w:rsidR="00F34B88" w:rsidRPr="00157C49">
        <w:t xml:space="preserve">public </w:t>
      </w:r>
      <w:r w:rsidR="005B2343" w:rsidRPr="00157C49">
        <w:t xml:space="preserve">disclosure of conditions (including fees) on which </w:t>
      </w:r>
      <w:r w:rsidR="00954B89" w:rsidRPr="00157C49">
        <w:t xml:space="preserve">benchmark administrator licensees </w:t>
      </w:r>
      <w:r w:rsidR="005B2343" w:rsidRPr="00157C49">
        <w:t>provide their services;</w:t>
      </w:r>
    </w:p>
    <w:p w:rsidR="00A00159" w:rsidRPr="00157C49" w:rsidRDefault="00B17458" w:rsidP="00157C49">
      <w:pPr>
        <w:pStyle w:val="paragraph"/>
      </w:pPr>
      <w:r w:rsidRPr="00157C49">
        <w:tab/>
        <w:t>(g)</w:t>
      </w:r>
      <w:r w:rsidRPr="00157C49">
        <w:tab/>
      </w:r>
      <w:r w:rsidR="00A00159" w:rsidRPr="00157C49">
        <w:t>the handling or use of financial benchmark data by benchmark administrator licensees and their officers and employees, including the following:</w:t>
      </w:r>
    </w:p>
    <w:p w:rsidR="00A00159" w:rsidRPr="00157C49" w:rsidRDefault="00A00159" w:rsidP="00157C49">
      <w:pPr>
        <w:pStyle w:val="paragraphsub"/>
      </w:pPr>
      <w:r w:rsidRPr="00157C49">
        <w:tab/>
        <w:t>(i)</w:t>
      </w:r>
      <w:r w:rsidRPr="00157C49">
        <w:tab/>
        <w:t>the acceptance and retention of such data;</w:t>
      </w:r>
    </w:p>
    <w:p w:rsidR="00A00159" w:rsidRPr="00157C49" w:rsidRDefault="00A00159" w:rsidP="00157C49">
      <w:pPr>
        <w:pStyle w:val="paragraphsub"/>
      </w:pPr>
      <w:r w:rsidRPr="00157C49">
        <w:tab/>
        <w:t>(ii)</w:t>
      </w:r>
      <w:r w:rsidRPr="00157C49">
        <w:tab/>
        <w:t>the creation of statistical data from such data;</w:t>
      </w:r>
    </w:p>
    <w:p w:rsidR="00A00159" w:rsidRPr="00157C49" w:rsidRDefault="00A00159" w:rsidP="00157C49">
      <w:pPr>
        <w:pStyle w:val="paragraphsub"/>
      </w:pPr>
      <w:r w:rsidRPr="00157C49">
        <w:tab/>
        <w:t>(iii)</w:t>
      </w:r>
      <w:r w:rsidRPr="00157C49">
        <w:tab/>
        <w:t>the use and disclosure of, and provision of access to,</w:t>
      </w:r>
      <w:r w:rsidRPr="00157C49">
        <w:rPr>
          <w:i/>
        </w:rPr>
        <w:t xml:space="preserve"> </w:t>
      </w:r>
      <w:r w:rsidRPr="00157C49">
        <w:t xml:space="preserve">such data (including statistical data referred to in </w:t>
      </w:r>
      <w:r w:rsidR="00157C49" w:rsidRPr="00157C49">
        <w:t>subparagraph (</w:t>
      </w:r>
      <w:r w:rsidRPr="00157C49">
        <w:t>ii));</w:t>
      </w:r>
    </w:p>
    <w:p w:rsidR="00E2518A" w:rsidRPr="00157C49" w:rsidRDefault="00E2518A" w:rsidP="00157C49">
      <w:pPr>
        <w:pStyle w:val="paragraph"/>
      </w:pPr>
      <w:r w:rsidRPr="00157C49">
        <w:tab/>
        <w:t>(h)</w:t>
      </w:r>
      <w:r w:rsidRPr="00157C49">
        <w:tab/>
        <w:t>the responsibilities of entities whose activities result in the provision of data or information to benchmark administrator licensees for the generation or administration of the financial benchmarks specified in those licences;</w:t>
      </w:r>
    </w:p>
    <w:p w:rsidR="00970486" w:rsidRPr="00157C49" w:rsidRDefault="00B17458" w:rsidP="00157C49">
      <w:pPr>
        <w:pStyle w:val="paragraph"/>
      </w:pPr>
      <w:r w:rsidRPr="00157C49">
        <w:tab/>
        <w:t>(i)</w:t>
      </w:r>
      <w:r w:rsidRPr="00157C49">
        <w:tab/>
      </w:r>
      <w:r w:rsidR="005B2343" w:rsidRPr="00157C49">
        <w:t>the reporting to ASIC or oth</w:t>
      </w:r>
      <w:r w:rsidR="00385BD4" w:rsidRPr="00157C49">
        <w:t>er regulators of matters relating</w:t>
      </w:r>
      <w:r w:rsidR="005B2343" w:rsidRPr="00157C49">
        <w:t xml:space="preserve"> to</w:t>
      </w:r>
      <w:r w:rsidR="00970486" w:rsidRPr="00157C49">
        <w:t>:</w:t>
      </w:r>
    </w:p>
    <w:p w:rsidR="00970486" w:rsidRPr="00157C49" w:rsidRDefault="00970486" w:rsidP="00157C49">
      <w:pPr>
        <w:pStyle w:val="paragraphsub"/>
      </w:pPr>
      <w:r w:rsidRPr="00157C49">
        <w:tab/>
        <w:t>(i)</w:t>
      </w:r>
      <w:r w:rsidRPr="00157C49">
        <w:tab/>
      </w:r>
      <w:r w:rsidR="00954B89" w:rsidRPr="00157C49">
        <w:t>benchmark administrator licensee</w:t>
      </w:r>
      <w:r w:rsidRPr="00157C49">
        <w:t xml:space="preserve">s; </w:t>
      </w:r>
      <w:r w:rsidR="00954B89" w:rsidRPr="00157C49">
        <w:t>or</w:t>
      </w:r>
    </w:p>
    <w:p w:rsidR="005B2343" w:rsidRPr="00157C49" w:rsidRDefault="00970486" w:rsidP="00157C49">
      <w:pPr>
        <w:pStyle w:val="paragraphsub"/>
      </w:pPr>
      <w:r w:rsidRPr="00157C49">
        <w:tab/>
        <w:t>(ii)</w:t>
      </w:r>
      <w:r w:rsidRPr="00157C49">
        <w:tab/>
      </w:r>
      <w:r w:rsidR="00954B89" w:rsidRPr="00157C49">
        <w:t xml:space="preserve">the </w:t>
      </w:r>
      <w:r w:rsidR="00020EC1" w:rsidRPr="00157C49">
        <w:t xml:space="preserve">generation or </w:t>
      </w:r>
      <w:r w:rsidR="00954B89" w:rsidRPr="00157C49">
        <w:t>administration of financial benchmarks</w:t>
      </w:r>
      <w:r w:rsidR="00F34B88" w:rsidRPr="00157C49">
        <w:t xml:space="preserve"> specified in benchmark administrator licences</w:t>
      </w:r>
      <w:r w:rsidR="0006673C" w:rsidRPr="00157C49">
        <w:t>;</w:t>
      </w:r>
    </w:p>
    <w:p w:rsidR="0006673C" w:rsidRPr="00157C49" w:rsidRDefault="00B17458" w:rsidP="00157C49">
      <w:pPr>
        <w:pStyle w:val="paragraph"/>
      </w:pPr>
      <w:r w:rsidRPr="00157C49">
        <w:tab/>
        <w:t>(j)</w:t>
      </w:r>
      <w:r w:rsidRPr="00157C49">
        <w:tab/>
      </w:r>
      <w:r w:rsidR="0006673C" w:rsidRPr="00157C49">
        <w:t>a matter prescribed by the regulations for the purposes of this paragraph</w:t>
      </w:r>
      <w:r w:rsidR="00DB1F3D" w:rsidRPr="00157C49">
        <w:t>.</w:t>
      </w:r>
    </w:p>
    <w:p w:rsidR="005B2343" w:rsidRPr="00157C49" w:rsidRDefault="005B2343" w:rsidP="00157C49">
      <w:pPr>
        <w:pStyle w:val="notetext"/>
      </w:pPr>
      <w:r w:rsidRPr="00157C49">
        <w:t>Note:</w:t>
      </w:r>
      <w:r w:rsidRPr="00157C49">
        <w:tab/>
      </w:r>
      <w:r w:rsidR="00116DA0" w:rsidRPr="00157C49">
        <w:t xml:space="preserve">For </w:t>
      </w:r>
      <w:r w:rsidR="00157C49" w:rsidRPr="00157C49">
        <w:t>paragraph (</w:t>
      </w:r>
      <w:r w:rsidR="00116DA0" w:rsidRPr="00157C49">
        <w:t>c),</w:t>
      </w:r>
      <w:r w:rsidRPr="00157C49">
        <w:t xml:space="preserve"> the rules may (for example) require </w:t>
      </w:r>
      <w:r w:rsidR="00954B89" w:rsidRPr="00157C49">
        <w:t xml:space="preserve">benchmark administrator licensees </w:t>
      </w:r>
      <w:r w:rsidRPr="00157C49">
        <w:t>to provide open and non</w:t>
      </w:r>
      <w:r w:rsidR="00DC5515">
        <w:noBreakHyphen/>
      </w:r>
      <w:r w:rsidRPr="00157C49">
        <w:t xml:space="preserve">discriminatory access to </w:t>
      </w:r>
      <w:r w:rsidR="00954B89" w:rsidRPr="00157C49">
        <w:t>the</w:t>
      </w:r>
      <w:r w:rsidR="00116DA0" w:rsidRPr="00157C49">
        <w:t>ir</w:t>
      </w:r>
      <w:r w:rsidR="00954B89" w:rsidRPr="00157C49">
        <w:t xml:space="preserve"> financial benchmarks</w:t>
      </w:r>
      <w:r w:rsidR="00B17458" w:rsidRPr="00157C49">
        <w:t>, including as to price</w:t>
      </w:r>
      <w:r w:rsidR="00DB1F3D" w:rsidRPr="00157C49">
        <w:t>.</w:t>
      </w:r>
    </w:p>
    <w:p w:rsidR="005B2343" w:rsidRPr="00157C49" w:rsidRDefault="00DB1F3D" w:rsidP="00157C49">
      <w:pPr>
        <w:pStyle w:val="ActHead5"/>
      </w:pPr>
      <w:bookmarkStart w:id="53" w:name="_Toc511309133"/>
      <w:r w:rsidRPr="00157C49">
        <w:rPr>
          <w:rStyle w:val="CharSectno"/>
        </w:rPr>
        <w:t>908CC</w:t>
      </w:r>
      <w:r w:rsidR="008705DF" w:rsidRPr="00157C49">
        <w:t xml:space="preserve">  </w:t>
      </w:r>
      <w:r w:rsidR="005B2343" w:rsidRPr="00157C49">
        <w:t xml:space="preserve">Other </w:t>
      </w:r>
      <w:r w:rsidR="00BF33F4" w:rsidRPr="00157C49">
        <w:t xml:space="preserve">permitted </w:t>
      </w:r>
      <w:r w:rsidR="005B2343" w:rsidRPr="00157C49">
        <w:t xml:space="preserve">matters that may be dealt with in </w:t>
      </w:r>
      <w:r w:rsidR="00954B89" w:rsidRPr="00157C49">
        <w:t>the rules</w:t>
      </w:r>
      <w:bookmarkEnd w:id="53"/>
    </w:p>
    <w:p w:rsidR="005B2343" w:rsidRPr="00157C49" w:rsidRDefault="008705DF" w:rsidP="00157C49">
      <w:pPr>
        <w:pStyle w:val="subsection"/>
      </w:pPr>
      <w:r w:rsidRPr="00157C49">
        <w:tab/>
      </w:r>
      <w:r w:rsidR="005B2343" w:rsidRPr="00157C49">
        <w:tab/>
        <w:t xml:space="preserve">The </w:t>
      </w:r>
      <w:r w:rsidR="00BF33F4" w:rsidRPr="00157C49">
        <w:t xml:space="preserve">other permitted matters are matters </w:t>
      </w:r>
      <w:r w:rsidR="005B2343" w:rsidRPr="00157C49">
        <w:t xml:space="preserve">incidental or related to </w:t>
      </w:r>
      <w:r w:rsidR="00BF33F4" w:rsidRPr="00157C49">
        <w:t xml:space="preserve">the matters </w:t>
      </w:r>
      <w:r w:rsidRPr="00157C49">
        <w:t>permitted under section</w:t>
      </w:r>
      <w:r w:rsidR="00157C49" w:rsidRPr="00157C49">
        <w:t> </w:t>
      </w:r>
      <w:r w:rsidR="00DB1F3D" w:rsidRPr="00157C49">
        <w:t>908CB</w:t>
      </w:r>
      <w:r w:rsidR="005B2343" w:rsidRPr="00157C49">
        <w:t>, including the following:</w:t>
      </w:r>
    </w:p>
    <w:p w:rsidR="005B2343" w:rsidRPr="00157C49" w:rsidRDefault="005B2343" w:rsidP="00157C49">
      <w:pPr>
        <w:pStyle w:val="paragraph"/>
      </w:pPr>
      <w:r w:rsidRPr="00157C49">
        <w:tab/>
        <w:t>(a)</w:t>
      </w:r>
      <w:r w:rsidRPr="00157C49">
        <w:tab/>
      </w:r>
      <w:r w:rsidR="00954B89" w:rsidRPr="00157C49">
        <w:t>subject to section</w:t>
      </w:r>
      <w:r w:rsidR="00157C49" w:rsidRPr="00157C49">
        <w:t> </w:t>
      </w:r>
      <w:r w:rsidR="00DB1F3D" w:rsidRPr="00157C49">
        <w:t>908CP</w:t>
      </w:r>
      <w:r w:rsidR="00954B89" w:rsidRPr="00157C49">
        <w:t xml:space="preserve">, </w:t>
      </w:r>
      <w:r w:rsidRPr="00157C49">
        <w:t xml:space="preserve">the persons who are </w:t>
      </w:r>
      <w:r w:rsidR="00DA5F6E" w:rsidRPr="00157C49">
        <w:t>obliged</w:t>
      </w:r>
      <w:r w:rsidRPr="00157C49">
        <w:t xml:space="preserve"> to comply with requirements imposed by the rules;</w:t>
      </w:r>
    </w:p>
    <w:p w:rsidR="005B2343" w:rsidRPr="00157C49" w:rsidRDefault="005B2343" w:rsidP="00157C49">
      <w:pPr>
        <w:pStyle w:val="paragraph"/>
      </w:pPr>
      <w:r w:rsidRPr="00157C49">
        <w:tab/>
        <w:t>(b)</w:t>
      </w:r>
      <w:r w:rsidRPr="00157C49">
        <w:tab/>
        <w:t>the manner and form in which persons must comply with requirements imposed by the rules;</w:t>
      </w:r>
    </w:p>
    <w:p w:rsidR="005B2343" w:rsidRPr="00157C49" w:rsidRDefault="005B2343" w:rsidP="00157C49">
      <w:pPr>
        <w:pStyle w:val="paragraph"/>
      </w:pPr>
      <w:r w:rsidRPr="00157C49">
        <w:tab/>
        <w:t>(c)</w:t>
      </w:r>
      <w:r w:rsidRPr="00157C49">
        <w:tab/>
        <w:t>the circumstances in which persons are, or may be, relieved from complying with requirements in the rules that would otherwise apply to them;</w:t>
      </w:r>
    </w:p>
    <w:p w:rsidR="005B2343" w:rsidRPr="00157C49" w:rsidRDefault="005B2343" w:rsidP="00157C49">
      <w:pPr>
        <w:pStyle w:val="paragraph"/>
      </w:pPr>
      <w:r w:rsidRPr="00157C49">
        <w:tab/>
        <w:t>(d)</w:t>
      </w:r>
      <w:r w:rsidRPr="00157C49">
        <w:tab/>
        <w:t>the keeping of records, or the provision of records or other information, relating to compliance with (or determining whether there has been compliance with) the rules;</w:t>
      </w:r>
    </w:p>
    <w:p w:rsidR="005B2343" w:rsidRPr="00157C49" w:rsidRDefault="005B2343" w:rsidP="00157C49">
      <w:pPr>
        <w:pStyle w:val="paragraph"/>
      </w:pPr>
      <w:r w:rsidRPr="00157C49">
        <w:tab/>
        <w:t>(e)</w:t>
      </w:r>
      <w:r w:rsidRPr="00157C49">
        <w:tab/>
        <w:t xml:space="preserve">any other matters that the provisions of this Act provide may be dealt with in the </w:t>
      </w:r>
      <w:r w:rsidR="00EA588C" w:rsidRPr="00157C49">
        <w:t>financial benchmark rule</w:t>
      </w:r>
      <w:r w:rsidR="00954B89" w:rsidRPr="00157C49">
        <w:t>s</w:t>
      </w:r>
      <w:r w:rsidR="00DB1F3D" w:rsidRPr="00157C49">
        <w:t>.</w:t>
      </w:r>
    </w:p>
    <w:p w:rsidR="00C8399E" w:rsidRPr="00157C49" w:rsidRDefault="008717E0" w:rsidP="00157C49">
      <w:pPr>
        <w:pStyle w:val="ActHead4"/>
      </w:pPr>
      <w:bookmarkStart w:id="54" w:name="_Toc511309134"/>
      <w:r w:rsidRPr="00157C49">
        <w:rPr>
          <w:rStyle w:val="CharSubdNo"/>
        </w:rPr>
        <w:t>Subdivision B</w:t>
      </w:r>
      <w:r w:rsidR="00C8399E" w:rsidRPr="00157C49">
        <w:t>—</w:t>
      </w:r>
      <w:r w:rsidR="00C8399E" w:rsidRPr="00157C49">
        <w:rPr>
          <w:rStyle w:val="CharSubdText"/>
        </w:rPr>
        <w:t xml:space="preserve">Power to make </w:t>
      </w:r>
      <w:r w:rsidR="00FF75A0" w:rsidRPr="00157C49">
        <w:rPr>
          <w:rStyle w:val="CharSubdText"/>
        </w:rPr>
        <w:t>compelled financial benchmark rule</w:t>
      </w:r>
      <w:r w:rsidR="00C8399E" w:rsidRPr="00157C49">
        <w:rPr>
          <w:rStyle w:val="CharSubdText"/>
        </w:rPr>
        <w:t>s</w:t>
      </w:r>
      <w:bookmarkEnd w:id="54"/>
    </w:p>
    <w:p w:rsidR="008717E0" w:rsidRPr="00157C49" w:rsidRDefault="00DB1F3D" w:rsidP="00157C49">
      <w:pPr>
        <w:pStyle w:val="ActHead5"/>
      </w:pPr>
      <w:bookmarkStart w:id="55" w:name="_Toc511309135"/>
      <w:r w:rsidRPr="00157C49">
        <w:rPr>
          <w:rStyle w:val="CharSectno"/>
        </w:rPr>
        <w:t>908CD</w:t>
      </w:r>
      <w:r w:rsidR="008717E0" w:rsidRPr="00157C49">
        <w:t xml:space="preserve">  ASIC may make </w:t>
      </w:r>
      <w:r w:rsidR="00FF75A0" w:rsidRPr="00157C49">
        <w:t>compelled financial benchmark rule</w:t>
      </w:r>
      <w:r w:rsidR="008717E0" w:rsidRPr="00157C49">
        <w:t>s</w:t>
      </w:r>
      <w:bookmarkEnd w:id="55"/>
    </w:p>
    <w:p w:rsidR="008717E0" w:rsidRPr="00157C49" w:rsidRDefault="008717E0" w:rsidP="00157C49">
      <w:pPr>
        <w:pStyle w:val="subsection"/>
      </w:pPr>
      <w:r w:rsidRPr="00157C49">
        <w:tab/>
      </w:r>
      <w:r w:rsidRPr="00157C49">
        <w:tab/>
        <w:t xml:space="preserve">Subject to this Division, ASIC may, by legislative instrument, make rules (the </w:t>
      </w:r>
      <w:r w:rsidR="00FF75A0" w:rsidRPr="00157C49">
        <w:rPr>
          <w:b/>
          <w:i/>
        </w:rPr>
        <w:t>compelled financial benchmark rule</w:t>
      </w:r>
      <w:r w:rsidRPr="00157C49">
        <w:rPr>
          <w:b/>
          <w:i/>
        </w:rPr>
        <w:t>s</w:t>
      </w:r>
      <w:r w:rsidRPr="00157C49">
        <w:t>)</w:t>
      </w:r>
      <w:r w:rsidR="00A6653F" w:rsidRPr="00157C49">
        <w:t xml:space="preserve"> conferring </w:t>
      </w:r>
      <w:r w:rsidR="005A0532" w:rsidRPr="00157C49">
        <w:t>on</w:t>
      </w:r>
      <w:r w:rsidR="001B3088" w:rsidRPr="00157C49">
        <w:t>e</w:t>
      </w:r>
      <w:r w:rsidR="005A0532" w:rsidRPr="00157C49">
        <w:t xml:space="preserve"> or more of the </w:t>
      </w:r>
      <w:r w:rsidR="00A6653F" w:rsidRPr="00157C49">
        <w:t xml:space="preserve">powers, </w:t>
      </w:r>
      <w:r w:rsidR="005A0532" w:rsidRPr="00157C49">
        <w:t>or</w:t>
      </w:r>
      <w:r w:rsidR="00A6653F" w:rsidRPr="00157C49">
        <w:t xml:space="preserve"> </w:t>
      </w:r>
      <w:r w:rsidRPr="00157C49">
        <w:t xml:space="preserve">dealing with </w:t>
      </w:r>
      <w:r w:rsidR="005A0532" w:rsidRPr="00157C49">
        <w:t xml:space="preserve">one or more of the </w:t>
      </w:r>
      <w:r w:rsidRPr="00157C49">
        <w:t>matters</w:t>
      </w:r>
      <w:r w:rsidR="00A6653F" w:rsidRPr="00157C49">
        <w:t>,</w:t>
      </w:r>
      <w:r w:rsidRPr="00157C49">
        <w:t xml:space="preserve"> permitted by this Subdivision</w:t>
      </w:r>
      <w:r w:rsidR="00DB1F3D" w:rsidRPr="00157C49">
        <w:t>.</w:t>
      </w:r>
    </w:p>
    <w:p w:rsidR="008717E0" w:rsidRPr="00157C49" w:rsidRDefault="008717E0" w:rsidP="00157C49">
      <w:pPr>
        <w:pStyle w:val="notetext"/>
      </w:pPr>
      <w:r w:rsidRPr="00157C49">
        <w:t>Note:</w:t>
      </w:r>
      <w:r w:rsidRPr="00157C49">
        <w:tab/>
        <w:t xml:space="preserve">Subdivision D deals with the process of making </w:t>
      </w:r>
      <w:r w:rsidR="00F14189" w:rsidRPr="00157C49">
        <w:t xml:space="preserve">the </w:t>
      </w:r>
      <w:r w:rsidR="00FF75A0" w:rsidRPr="00157C49">
        <w:t>rule</w:t>
      </w:r>
      <w:r w:rsidRPr="00157C49">
        <w:t>s</w:t>
      </w:r>
      <w:r w:rsidR="00DB1F3D" w:rsidRPr="00157C49">
        <w:t>.</w:t>
      </w:r>
    </w:p>
    <w:p w:rsidR="008717E0" w:rsidRPr="00157C49" w:rsidRDefault="00DB1F3D" w:rsidP="00157C49">
      <w:pPr>
        <w:pStyle w:val="ActHead5"/>
      </w:pPr>
      <w:bookmarkStart w:id="56" w:name="_Toc511309136"/>
      <w:r w:rsidRPr="00157C49">
        <w:rPr>
          <w:rStyle w:val="CharSectno"/>
        </w:rPr>
        <w:t>908CE</w:t>
      </w:r>
      <w:r w:rsidR="00A6653F" w:rsidRPr="00157C49">
        <w:t xml:space="preserve"> </w:t>
      </w:r>
      <w:r w:rsidR="008717E0" w:rsidRPr="00157C49">
        <w:t xml:space="preserve"> </w:t>
      </w:r>
      <w:r w:rsidR="00A6653F" w:rsidRPr="00157C49">
        <w:t>P</w:t>
      </w:r>
      <w:r w:rsidR="008717E0" w:rsidRPr="00157C49">
        <w:t xml:space="preserve">ermitted </w:t>
      </w:r>
      <w:r w:rsidR="00A6653F" w:rsidRPr="00157C49">
        <w:t xml:space="preserve">powers and </w:t>
      </w:r>
      <w:r w:rsidR="008717E0" w:rsidRPr="00157C49">
        <w:t>matters that may be dealt with in the rules</w:t>
      </w:r>
      <w:bookmarkEnd w:id="56"/>
    </w:p>
    <w:p w:rsidR="008717E0" w:rsidRPr="00157C49" w:rsidRDefault="008717E0" w:rsidP="00157C49">
      <w:pPr>
        <w:pStyle w:val="subsection"/>
      </w:pPr>
      <w:r w:rsidRPr="00157C49">
        <w:tab/>
      </w:r>
      <w:r w:rsidR="00FA3688" w:rsidRPr="00157C49">
        <w:t>(1)</w:t>
      </w:r>
      <w:r w:rsidRPr="00157C49">
        <w:tab/>
        <w:t xml:space="preserve">The permitted </w:t>
      </w:r>
      <w:r w:rsidR="00A6653F" w:rsidRPr="00157C49">
        <w:t xml:space="preserve">powers and </w:t>
      </w:r>
      <w:r w:rsidRPr="00157C49">
        <w:t>matters are the following:</w:t>
      </w:r>
    </w:p>
    <w:p w:rsidR="008971E9" w:rsidRPr="00157C49" w:rsidRDefault="008971E9" w:rsidP="00157C49">
      <w:pPr>
        <w:pStyle w:val="paragraph"/>
        <w:rPr>
          <w:szCs w:val="22"/>
        </w:rPr>
      </w:pPr>
      <w:r w:rsidRPr="00157C49">
        <w:rPr>
          <w:szCs w:val="22"/>
        </w:rPr>
        <w:tab/>
        <w:t>(a)</w:t>
      </w:r>
      <w:r w:rsidRPr="00157C49">
        <w:rPr>
          <w:szCs w:val="22"/>
        </w:rPr>
        <w:tab/>
      </w:r>
      <w:r w:rsidR="003A3BD7" w:rsidRPr="00157C49">
        <w:rPr>
          <w:szCs w:val="22"/>
        </w:rPr>
        <w:t>the power for ASIC to require, by written notice, an entity referred to in paragraph</w:t>
      </w:r>
      <w:r w:rsidR="00157C49" w:rsidRPr="00157C49">
        <w:rPr>
          <w:szCs w:val="22"/>
        </w:rPr>
        <w:t> </w:t>
      </w:r>
      <w:r w:rsidR="003A3BD7" w:rsidRPr="00157C49">
        <w:rPr>
          <w:szCs w:val="22"/>
        </w:rPr>
        <w:t>908CB(h):</w:t>
      </w:r>
    </w:p>
    <w:p w:rsidR="008971E9" w:rsidRPr="00157C49" w:rsidRDefault="008971E9" w:rsidP="00157C49">
      <w:pPr>
        <w:pStyle w:val="paragraphsub"/>
        <w:rPr>
          <w:szCs w:val="22"/>
        </w:rPr>
      </w:pPr>
      <w:r w:rsidRPr="00157C49">
        <w:rPr>
          <w:szCs w:val="22"/>
        </w:rPr>
        <w:tab/>
        <w:t>(i)</w:t>
      </w:r>
      <w:r w:rsidRPr="00157C49">
        <w:rPr>
          <w:szCs w:val="22"/>
        </w:rPr>
        <w:tab/>
        <w:t xml:space="preserve">to provide data or information to </w:t>
      </w:r>
      <w:r w:rsidR="003A3BD7" w:rsidRPr="00157C49">
        <w:rPr>
          <w:szCs w:val="22"/>
        </w:rPr>
        <w:t xml:space="preserve">a </w:t>
      </w:r>
      <w:r w:rsidR="003A3BD7" w:rsidRPr="00157C49">
        <w:t>benchmark administrator licensee</w:t>
      </w:r>
      <w:r w:rsidR="004E3C4D" w:rsidRPr="00157C49">
        <w:t>, or to another entity,</w:t>
      </w:r>
      <w:r w:rsidRPr="00157C49">
        <w:rPr>
          <w:szCs w:val="22"/>
        </w:rPr>
        <w:t xml:space="preserve"> for the generation or administration of </w:t>
      </w:r>
      <w:r w:rsidR="003A3BD7" w:rsidRPr="00157C49">
        <w:rPr>
          <w:szCs w:val="22"/>
        </w:rPr>
        <w:t>a significant financial benchmark specified in that licence</w:t>
      </w:r>
      <w:r w:rsidRPr="00157C49">
        <w:rPr>
          <w:szCs w:val="22"/>
        </w:rPr>
        <w:t>; and</w:t>
      </w:r>
    </w:p>
    <w:p w:rsidR="008971E9" w:rsidRPr="00157C49" w:rsidRDefault="008971E9" w:rsidP="00157C49">
      <w:pPr>
        <w:pStyle w:val="paragraphsub"/>
        <w:rPr>
          <w:szCs w:val="22"/>
        </w:rPr>
      </w:pPr>
      <w:r w:rsidRPr="00157C49">
        <w:rPr>
          <w:szCs w:val="22"/>
        </w:rPr>
        <w:tab/>
        <w:t>(ii)</w:t>
      </w:r>
      <w:r w:rsidRPr="00157C49">
        <w:rPr>
          <w:szCs w:val="22"/>
        </w:rPr>
        <w:tab/>
        <w:t>to provide ASIC with some or all of that data or information for purposes relating to the generation or administration of that significant financial benchmark;</w:t>
      </w:r>
    </w:p>
    <w:p w:rsidR="00470158" w:rsidRPr="00157C49" w:rsidRDefault="00470158" w:rsidP="00157C49">
      <w:pPr>
        <w:pStyle w:val="paragraph"/>
        <w:rPr>
          <w:szCs w:val="22"/>
        </w:rPr>
      </w:pPr>
      <w:r w:rsidRPr="00157C49">
        <w:rPr>
          <w:szCs w:val="22"/>
        </w:rPr>
        <w:tab/>
        <w:t>(b)</w:t>
      </w:r>
      <w:r w:rsidRPr="00157C49">
        <w:rPr>
          <w:szCs w:val="22"/>
        </w:rPr>
        <w:tab/>
        <w:t xml:space="preserve">the power for ASIC to require, by written notice, a </w:t>
      </w:r>
      <w:r w:rsidRPr="00157C49">
        <w:t>benchmark administrator licensee</w:t>
      </w:r>
      <w:r w:rsidRPr="00157C49">
        <w:rPr>
          <w:szCs w:val="22"/>
        </w:rPr>
        <w:t>:</w:t>
      </w:r>
    </w:p>
    <w:p w:rsidR="00470158" w:rsidRPr="00157C49" w:rsidRDefault="00470158" w:rsidP="00157C49">
      <w:pPr>
        <w:pStyle w:val="paragraphsub"/>
        <w:rPr>
          <w:szCs w:val="22"/>
        </w:rPr>
      </w:pPr>
      <w:r w:rsidRPr="00157C49">
        <w:rPr>
          <w:szCs w:val="22"/>
        </w:rPr>
        <w:tab/>
        <w:t>(i)</w:t>
      </w:r>
      <w:r w:rsidRPr="00157C49">
        <w:rPr>
          <w:szCs w:val="22"/>
        </w:rPr>
        <w:tab/>
        <w:t>to continue to generate or administer a significant financial benchmark specified in that licence; or</w:t>
      </w:r>
    </w:p>
    <w:p w:rsidR="00470158" w:rsidRPr="00157C49" w:rsidRDefault="00470158" w:rsidP="00157C49">
      <w:pPr>
        <w:pStyle w:val="paragraphsub"/>
        <w:rPr>
          <w:szCs w:val="22"/>
        </w:rPr>
      </w:pPr>
      <w:r w:rsidRPr="00157C49">
        <w:rPr>
          <w:szCs w:val="22"/>
        </w:rPr>
        <w:tab/>
        <w:t>(ii)</w:t>
      </w:r>
      <w:r w:rsidRPr="00157C49">
        <w:rPr>
          <w:szCs w:val="22"/>
        </w:rPr>
        <w:tab/>
        <w:t>to generate or administer in a particular way a significant financial benchmark specified in that licence;</w:t>
      </w:r>
    </w:p>
    <w:p w:rsidR="006848A2" w:rsidRPr="00157C49" w:rsidRDefault="006848A2" w:rsidP="00157C49">
      <w:pPr>
        <w:pStyle w:val="paragraph"/>
        <w:rPr>
          <w:szCs w:val="22"/>
        </w:rPr>
      </w:pPr>
      <w:r w:rsidRPr="00157C49">
        <w:rPr>
          <w:szCs w:val="22"/>
        </w:rPr>
        <w:tab/>
        <w:t>(c)</w:t>
      </w:r>
      <w:r w:rsidRPr="00157C49">
        <w:rPr>
          <w:szCs w:val="22"/>
        </w:rPr>
        <w:tab/>
        <w:t>powers or m</w:t>
      </w:r>
      <w:r w:rsidR="00DA5F6E" w:rsidRPr="00157C49">
        <w:rPr>
          <w:szCs w:val="22"/>
        </w:rPr>
        <w:t>atters incidental or related to:</w:t>
      </w:r>
    </w:p>
    <w:p w:rsidR="006848A2" w:rsidRPr="00157C49" w:rsidRDefault="006848A2" w:rsidP="00157C49">
      <w:pPr>
        <w:pStyle w:val="paragraphsub"/>
        <w:rPr>
          <w:szCs w:val="22"/>
        </w:rPr>
      </w:pPr>
      <w:r w:rsidRPr="00157C49">
        <w:rPr>
          <w:szCs w:val="22"/>
        </w:rPr>
        <w:tab/>
        <w:t>(i)</w:t>
      </w:r>
      <w:r w:rsidRPr="00157C49">
        <w:rPr>
          <w:szCs w:val="22"/>
        </w:rPr>
        <w:tab/>
      </w:r>
      <w:r w:rsidR="00AE41CA" w:rsidRPr="00157C49">
        <w:rPr>
          <w:szCs w:val="22"/>
        </w:rPr>
        <w:t>one or more</w:t>
      </w:r>
      <w:r w:rsidRPr="00157C49">
        <w:rPr>
          <w:szCs w:val="22"/>
        </w:rPr>
        <w:t xml:space="preserve"> of the above powers; or</w:t>
      </w:r>
    </w:p>
    <w:p w:rsidR="006848A2" w:rsidRPr="00157C49" w:rsidRDefault="006848A2" w:rsidP="00157C49">
      <w:pPr>
        <w:pStyle w:val="paragraphsub"/>
        <w:rPr>
          <w:szCs w:val="22"/>
        </w:rPr>
      </w:pPr>
      <w:r w:rsidRPr="00157C49">
        <w:rPr>
          <w:szCs w:val="22"/>
        </w:rPr>
        <w:tab/>
        <w:t>(ii)</w:t>
      </w:r>
      <w:r w:rsidRPr="00157C49">
        <w:rPr>
          <w:szCs w:val="22"/>
        </w:rPr>
        <w:tab/>
        <w:t>the compulsory generation or administration of a significant financial benchmark specified in a benchmark administrator licence;</w:t>
      </w:r>
    </w:p>
    <w:p w:rsidR="006848A2" w:rsidRPr="00157C49" w:rsidRDefault="006848A2" w:rsidP="00157C49">
      <w:pPr>
        <w:pStyle w:val="paragraph"/>
        <w:rPr>
          <w:szCs w:val="22"/>
        </w:rPr>
      </w:pPr>
      <w:r w:rsidRPr="00157C49">
        <w:rPr>
          <w:szCs w:val="22"/>
        </w:rPr>
        <w:tab/>
      </w:r>
      <w:r w:rsidRPr="00157C49">
        <w:rPr>
          <w:szCs w:val="22"/>
        </w:rPr>
        <w:tab/>
        <w:t>including a power or matter prescribed by the regulations for the purposes of this paragraph.</w:t>
      </w:r>
    </w:p>
    <w:p w:rsidR="000C5EB4" w:rsidRPr="00157C49" w:rsidRDefault="000C5EB4" w:rsidP="00157C49">
      <w:pPr>
        <w:pStyle w:val="subsection"/>
      </w:pPr>
      <w:r w:rsidRPr="00157C49">
        <w:tab/>
        <w:t>(2)</w:t>
      </w:r>
      <w:r w:rsidRPr="00157C49">
        <w:tab/>
        <w:t xml:space="preserve">However, ASIC may only require something under a power referred to in </w:t>
      </w:r>
      <w:r w:rsidR="00157C49" w:rsidRPr="00157C49">
        <w:t>subsection (</w:t>
      </w:r>
      <w:r w:rsidRPr="00157C49">
        <w:t>1) if:</w:t>
      </w:r>
    </w:p>
    <w:p w:rsidR="000C5EB4" w:rsidRPr="00157C49" w:rsidRDefault="000C5EB4" w:rsidP="00157C49">
      <w:pPr>
        <w:pStyle w:val="paragraph"/>
      </w:pPr>
      <w:r w:rsidRPr="00157C49">
        <w:tab/>
        <w:t>(a)</w:t>
      </w:r>
      <w:r w:rsidRPr="00157C49">
        <w:tab/>
        <w:t>ASIC reasonably believes it is in the public interest to do so; and</w:t>
      </w:r>
    </w:p>
    <w:p w:rsidR="000C5EB4" w:rsidRPr="00157C49" w:rsidRDefault="000C5EB4" w:rsidP="00157C49">
      <w:pPr>
        <w:pStyle w:val="paragraph"/>
      </w:pPr>
      <w:r w:rsidRPr="00157C49">
        <w:tab/>
        <w:t>(b)</w:t>
      </w:r>
      <w:r w:rsidRPr="00157C49">
        <w:tab/>
        <w:t xml:space="preserve">in the case of </w:t>
      </w:r>
      <w:r w:rsidR="00157C49" w:rsidRPr="00157C49">
        <w:t>paragraph (</w:t>
      </w:r>
      <w:r w:rsidRPr="00157C49">
        <w:t xml:space="preserve">1)(a)—the activities of the entity concerned have </w:t>
      </w:r>
      <w:r w:rsidR="003915E4" w:rsidRPr="00157C49">
        <w:t>previously</w:t>
      </w:r>
      <w:r w:rsidRPr="00157C49">
        <w:t xml:space="preserve"> resulted in the provision of data or information to that licensee for the generation or administration of that significant financial benchmark</w:t>
      </w:r>
      <w:r w:rsidRPr="00157C49">
        <w:rPr>
          <w:szCs w:val="22"/>
        </w:rPr>
        <w:t>.</w:t>
      </w:r>
    </w:p>
    <w:p w:rsidR="005B2343" w:rsidRPr="00157C49" w:rsidRDefault="00A53822" w:rsidP="00157C49">
      <w:pPr>
        <w:pStyle w:val="ActHead4"/>
      </w:pPr>
      <w:bookmarkStart w:id="57" w:name="_Toc511309137"/>
      <w:r w:rsidRPr="00157C49">
        <w:rPr>
          <w:rStyle w:val="CharSubdNo"/>
        </w:rPr>
        <w:t>Subdivision C</w:t>
      </w:r>
      <w:r w:rsidR="005B2343" w:rsidRPr="00157C49">
        <w:t>—</w:t>
      </w:r>
      <w:r w:rsidR="005B2343" w:rsidRPr="00157C49">
        <w:rPr>
          <w:rStyle w:val="CharSubdText"/>
        </w:rPr>
        <w:t xml:space="preserve">Compliance with </w:t>
      </w:r>
      <w:r w:rsidR="00067C83" w:rsidRPr="00157C49">
        <w:rPr>
          <w:rStyle w:val="CharSubdText"/>
        </w:rPr>
        <w:t xml:space="preserve">each </w:t>
      </w:r>
      <w:r w:rsidR="00041568" w:rsidRPr="00157C49">
        <w:rPr>
          <w:rStyle w:val="CharSubdText"/>
        </w:rPr>
        <w:t>set</w:t>
      </w:r>
      <w:r w:rsidR="00067C83" w:rsidRPr="00157C49">
        <w:rPr>
          <w:rStyle w:val="CharSubdText"/>
        </w:rPr>
        <w:t xml:space="preserve"> of rules</w:t>
      </w:r>
      <w:r w:rsidR="00E67D92" w:rsidRPr="00157C49">
        <w:rPr>
          <w:rStyle w:val="CharSubdText"/>
        </w:rPr>
        <w:t xml:space="preserve"> etc</w:t>
      </w:r>
      <w:r w:rsidR="00DB1F3D" w:rsidRPr="00157C49">
        <w:rPr>
          <w:rStyle w:val="CharSubdText"/>
        </w:rPr>
        <w:t>.</w:t>
      </w:r>
      <w:bookmarkEnd w:id="57"/>
    </w:p>
    <w:p w:rsidR="005B2343" w:rsidRPr="00157C49" w:rsidRDefault="00DB1F3D" w:rsidP="00157C49">
      <w:pPr>
        <w:pStyle w:val="ActHead5"/>
      </w:pPr>
      <w:bookmarkStart w:id="58" w:name="_Toc511309138"/>
      <w:r w:rsidRPr="00157C49">
        <w:rPr>
          <w:rStyle w:val="CharSectno"/>
        </w:rPr>
        <w:t>908CF</w:t>
      </w:r>
      <w:r w:rsidR="005B2343" w:rsidRPr="00157C49">
        <w:t xml:space="preserve">  Obligation to comply with </w:t>
      </w:r>
      <w:r w:rsidR="00067C83" w:rsidRPr="00157C49">
        <w:t xml:space="preserve">each </w:t>
      </w:r>
      <w:r w:rsidR="00041568" w:rsidRPr="00157C49">
        <w:t>set</w:t>
      </w:r>
      <w:r w:rsidR="00067C83" w:rsidRPr="00157C49">
        <w:t xml:space="preserve"> of</w:t>
      </w:r>
      <w:r w:rsidR="005B2343" w:rsidRPr="00157C49">
        <w:t xml:space="preserve"> rules</w:t>
      </w:r>
      <w:bookmarkEnd w:id="58"/>
    </w:p>
    <w:p w:rsidR="00067C83" w:rsidRPr="00157C49" w:rsidRDefault="005B2343" w:rsidP="00157C49">
      <w:pPr>
        <w:pStyle w:val="subsection"/>
      </w:pPr>
      <w:r w:rsidRPr="00157C49">
        <w:tab/>
      </w:r>
      <w:r w:rsidR="00F47D2C" w:rsidRPr="00157C49">
        <w:t>(1)</w:t>
      </w:r>
      <w:r w:rsidRPr="00157C49">
        <w:tab/>
        <w:t xml:space="preserve">A </w:t>
      </w:r>
      <w:r w:rsidR="0051413E" w:rsidRPr="00157C49">
        <w:t xml:space="preserve">person (whether a </w:t>
      </w:r>
      <w:r w:rsidR="00C36131" w:rsidRPr="00157C49">
        <w:t xml:space="preserve">benchmark administrator licensee </w:t>
      </w:r>
      <w:r w:rsidR="0051413E" w:rsidRPr="00157C49">
        <w:t>or otherwise)</w:t>
      </w:r>
      <w:r w:rsidRPr="00157C49">
        <w:t xml:space="preserve"> must comply with</w:t>
      </w:r>
      <w:r w:rsidR="00067C83" w:rsidRPr="00157C49">
        <w:t>:</w:t>
      </w:r>
    </w:p>
    <w:p w:rsidR="00067C83" w:rsidRPr="00157C49" w:rsidRDefault="00067C83" w:rsidP="00157C49">
      <w:pPr>
        <w:pStyle w:val="paragraph"/>
      </w:pPr>
      <w:r w:rsidRPr="00157C49">
        <w:tab/>
        <w:t>(a)</w:t>
      </w:r>
      <w:r w:rsidRPr="00157C49">
        <w:tab/>
      </w:r>
      <w:r w:rsidR="005B2343" w:rsidRPr="00157C49">
        <w:t xml:space="preserve">provisions of the </w:t>
      </w:r>
      <w:r w:rsidR="00EA588C" w:rsidRPr="00157C49">
        <w:t>financial benchmark rule</w:t>
      </w:r>
      <w:r w:rsidRPr="00157C49">
        <w:t>s; and</w:t>
      </w:r>
    </w:p>
    <w:p w:rsidR="00067C83" w:rsidRPr="00157C49" w:rsidRDefault="00067C83" w:rsidP="00157C49">
      <w:pPr>
        <w:pStyle w:val="paragraph"/>
      </w:pPr>
      <w:r w:rsidRPr="00157C49">
        <w:tab/>
        <w:t>(b)</w:t>
      </w:r>
      <w:r w:rsidRPr="00157C49">
        <w:tab/>
        <w:t xml:space="preserve">provisions of the </w:t>
      </w:r>
      <w:r w:rsidR="00FF75A0" w:rsidRPr="00157C49">
        <w:t>compelled financial benchmark rule</w:t>
      </w:r>
      <w:r w:rsidRPr="00157C49">
        <w:t>s;</w:t>
      </w:r>
    </w:p>
    <w:p w:rsidR="005B2343" w:rsidRPr="00157C49" w:rsidRDefault="005B2343" w:rsidP="00157C49">
      <w:pPr>
        <w:pStyle w:val="subsection2"/>
      </w:pPr>
      <w:r w:rsidRPr="00157C49">
        <w:t>that apply to the person</w:t>
      </w:r>
      <w:r w:rsidR="00DB1F3D" w:rsidRPr="00157C49">
        <w:t>.</w:t>
      </w:r>
    </w:p>
    <w:p w:rsidR="005B2343" w:rsidRPr="00157C49" w:rsidRDefault="005B2343" w:rsidP="00157C49">
      <w:pPr>
        <w:pStyle w:val="notetext"/>
      </w:pPr>
      <w:r w:rsidRPr="00157C49">
        <w:t>Note 1:</w:t>
      </w:r>
      <w:r w:rsidRPr="00157C49">
        <w:tab/>
        <w:t xml:space="preserve">This </w:t>
      </w:r>
      <w:r w:rsidR="00E00671" w:rsidRPr="00157C49">
        <w:t>sub</w:t>
      </w:r>
      <w:r w:rsidRPr="00157C49">
        <w:t>section is a civil penalty provision (see section</w:t>
      </w:r>
      <w:r w:rsidR="00157C49" w:rsidRPr="00157C49">
        <w:t> </w:t>
      </w:r>
      <w:r w:rsidRPr="00157C49">
        <w:t>1317E)</w:t>
      </w:r>
      <w:r w:rsidR="00DB1F3D" w:rsidRPr="00157C49">
        <w:t>.</w:t>
      </w:r>
      <w:r w:rsidRPr="00157C49">
        <w:t xml:space="preserve"> </w:t>
      </w:r>
      <w:r w:rsidR="00A840EE" w:rsidRPr="00157C49">
        <w:t>For the maximum penalty amount for contravening a provision of the rules, see section</w:t>
      </w:r>
      <w:r w:rsidR="00157C49" w:rsidRPr="00157C49">
        <w:t> </w:t>
      </w:r>
      <w:r w:rsidR="00A840EE" w:rsidRPr="00157C49">
        <w:t>908CO and subsection</w:t>
      </w:r>
      <w:r w:rsidR="00157C49" w:rsidRPr="00157C49">
        <w:t> </w:t>
      </w:r>
      <w:r w:rsidR="00A840EE" w:rsidRPr="00157C49">
        <w:t xml:space="preserve">1317G(1DD). </w:t>
      </w:r>
      <w:r w:rsidR="005C507C" w:rsidRPr="00157C49">
        <w:t xml:space="preserve">For relief from liability </w:t>
      </w:r>
      <w:r w:rsidR="00E00671" w:rsidRPr="00157C49">
        <w:t>to a civil penalty relating to this subsection</w:t>
      </w:r>
      <w:r w:rsidRPr="00157C49">
        <w:t>, see section</w:t>
      </w:r>
      <w:r w:rsidR="00157C49" w:rsidRPr="00157C49">
        <w:t> </w:t>
      </w:r>
      <w:r w:rsidRPr="00157C49">
        <w:t>1317S</w:t>
      </w:r>
      <w:r w:rsidR="00DB1F3D" w:rsidRPr="00157C49">
        <w:t>.</w:t>
      </w:r>
    </w:p>
    <w:p w:rsidR="005B2343" w:rsidRPr="00157C49" w:rsidRDefault="005B2343" w:rsidP="00157C49">
      <w:pPr>
        <w:pStyle w:val="notetext"/>
      </w:pPr>
      <w:r w:rsidRPr="00157C49">
        <w:t>Note 2:</w:t>
      </w:r>
      <w:r w:rsidRPr="00157C49">
        <w:tab/>
      </w:r>
      <w:r w:rsidR="00067C83" w:rsidRPr="00157C49">
        <w:t>The regulations may limit t</w:t>
      </w:r>
      <w:r w:rsidRPr="00157C49">
        <w:t xml:space="preserve">he persons on whom </w:t>
      </w:r>
      <w:r w:rsidR="00067C83" w:rsidRPr="00157C49">
        <w:t xml:space="preserve">each </w:t>
      </w:r>
      <w:r w:rsidR="00041568" w:rsidRPr="00157C49">
        <w:t>set</w:t>
      </w:r>
      <w:r w:rsidR="00067C83" w:rsidRPr="00157C49">
        <w:t xml:space="preserve"> of rules</w:t>
      </w:r>
      <w:r w:rsidRPr="00157C49">
        <w:t xml:space="preserve"> may impose requirements (see section</w:t>
      </w:r>
      <w:r w:rsidR="00157C49" w:rsidRPr="00157C49">
        <w:t> </w:t>
      </w:r>
      <w:r w:rsidR="00DB1F3D" w:rsidRPr="00157C49">
        <w:t>908CP</w:t>
      </w:r>
      <w:r w:rsidRPr="00157C49">
        <w:t>)</w:t>
      </w:r>
      <w:r w:rsidR="00DB1F3D" w:rsidRPr="00157C49">
        <w:t>.</w:t>
      </w:r>
    </w:p>
    <w:p w:rsidR="00C41218" w:rsidRPr="00157C49" w:rsidRDefault="00C41218" w:rsidP="00157C49">
      <w:pPr>
        <w:pStyle w:val="subsection"/>
      </w:pPr>
      <w:r w:rsidRPr="00157C49">
        <w:tab/>
        <w:t>(2)</w:t>
      </w:r>
      <w:r w:rsidRPr="00157C49">
        <w:tab/>
        <w:t xml:space="preserve">If there is an inconsistency between the </w:t>
      </w:r>
      <w:r w:rsidR="00EA588C" w:rsidRPr="00157C49">
        <w:t>financial benchmark rule</w:t>
      </w:r>
      <w:r w:rsidRPr="00157C49">
        <w:t xml:space="preserve">s and the </w:t>
      </w:r>
      <w:r w:rsidR="00FF75A0" w:rsidRPr="00157C49">
        <w:t>compelled financial benchmark rule</w:t>
      </w:r>
      <w:r w:rsidRPr="00157C49">
        <w:t xml:space="preserve">s, the </w:t>
      </w:r>
      <w:r w:rsidR="00FF75A0" w:rsidRPr="00157C49">
        <w:t>compelled financial benchmark rule</w:t>
      </w:r>
      <w:r w:rsidRPr="00157C49">
        <w:t>s prevail to the extent of the inconsistency</w:t>
      </w:r>
      <w:r w:rsidR="00DB1F3D" w:rsidRPr="00157C49">
        <w:t>.</w:t>
      </w:r>
    </w:p>
    <w:p w:rsidR="00C41218" w:rsidRPr="00157C49" w:rsidRDefault="00C41218" w:rsidP="00157C49">
      <w:pPr>
        <w:pStyle w:val="subsection"/>
      </w:pPr>
      <w:r w:rsidRPr="00157C49">
        <w:tab/>
        <w:t>(3)</w:t>
      </w:r>
      <w:r w:rsidRPr="00157C49">
        <w:tab/>
        <w:t>If there is an inconsistency between any of the rules</w:t>
      </w:r>
      <w:r w:rsidR="0062351A" w:rsidRPr="00157C49">
        <w:t xml:space="preserve"> made under thi</w:t>
      </w:r>
      <w:r w:rsidR="00E00671" w:rsidRPr="00157C49">
        <w:t>s Division</w:t>
      </w:r>
      <w:r w:rsidR="0062351A" w:rsidRPr="00157C49">
        <w:t xml:space="preserve"> and </w:t>
      </w:r>
      <w:r w:rsidRPr="00157C49">
        <w:t>any of the other rules made under other provisions of this Chapter, those other rules prevail to the extent of the inconsistency</w:t>
      </w:r>
      <w:r w:rsidR="00DB1F3D" w:rsidRPr="00157C49">
        <w:t>.</w:t>
      </w:r>
    </w:p>
    <w:p w:rsidR="005B2343" w:rsidRPr="00157C49" w:rsidRDefault="00DB1F3D" w:rsidP="00157C49">
      <w:pPr>
        <w:pStyle w:val="ActHead5"/>
      </w:pPr>
      <w:bookmarkStart w:id="59" w:name="_Toc511309139"/>
      <w:r w:rsidRPr="00157C49">
        <w:rPr>
          <w:rStyle w:val="CharSectno"/>
        </w:rPr>
        <w:t>908CG</w:t>
      </w:r>
      <w:r w:rsidR="00747CD2" w:rsidRPr="00157C49">
        <w:t xml:space="preserve">  A</w:t>
      </w:r>
      <w:r w:rsidR="005B2343" w:rsidRPr="00157C49">
        <w:t>lternatives to civil proceedings</w:t>
      </w:r>
      <w:bookmarkEnd w:id="59"/>
    </w:p>
    <w:p w:rsidR="005B2343" w:rsidRPr="00157C49" w:rsidRDefault="005B2343" w:rsidP="00157C49">
      <w:pPr>
        <w:pStyle w:val="subsection"/>
      </w:pPr>
      <w:r w:rsidRPr="00157C49">
        <w:tab/>
        <w:t>(1)</w:t>
      </w:r>
      <w:r w:rsidRPr="00157C49">
        <w:tab/>
        <w:t xml:space="preserve">The regulations may provide for a person who is alleged to have contravened </w:t>
      </w:r>
      <w:r w:rsidR="00AA6A5C" w:rsidRPr="00157C49">
        <w:t>sub</w:t>
      </w:r>
      <w:r w:rsidRPr="00157C49">
        <w:t>section</w:t>
      </w:r>
      <w:r w:rsidR="00157C49" w:rsidRPr="00157C49">
        <w:t> </w:t>
      </w:r>
      <w:r w:rsidR="00DB1F3D" w:rsidRPr="00157C49">
        <w:t>908CF</w:t>
      </w:r>
      <w:r w:rsidR="00AA6A5C" w:rsidRPr="00157C49">
        <w:t>(1)</w:t>
      </w:r>
      <w:r w:rsidRPr="00157C49">
        <w:t xml:space="preserve"> to do one or more of the following as an alternative to civil proceedings:</w:t>
      </w:r>
    </w:p>
    <w:p w:rsidR="005B2343" w:rsidRPr="00157C49" w:rsidRDefault="005B2343" w:rsidP="00157C49">
      <w:pPr>
        <w:pStyle w:val="paragraph"/>
      </w:pPr>
      <w:r w:rsidRPr="00157C49">
        <w:tab/>
        <w:t>(a)</w:t>
      </w:r>
      <w:r w:rsidRPr="00157C49">
        <w:tab/>
        <w:t>pay a penalty to the Commonwealth;</w:t>
      </w:r>
    </w:p>
    <w:p w:rsidR="005B2343" w:rsidRPr="00157C49" w:rsidRDefault="005B2343" w:rsidP="00157C49">
      <w:pPr>
        <w:pStyle w:val="paragraph"/>
      </w:pPr>
      <w:r w:rsidRPr="00157C49">
        <w:tab/>
        <w:t>(b)</w:t>
      </w:r>
      <w:r w:rsidRPr="00157C49">
        <w:tab/>
        <w:t>undertake or institute remedial measures (including education programs);</w:t>
      </w:r>
    </w:p>
    <w:p w:rsidR="005B2343" w:rsidRPr="00157C49" w:rsidRDefault="005B2343" w:rsidP="00157C49">
      <w:pPr>
        <w:pStyle w:val="paragraph"/>
      </w:pPr>
      <w:r w:rsidRPr="00157C49">
        <w:tab/>
        <w:t>(c)</w:t>
      </w:r>
      <w:r w:rsidRPr="00157C49">
        <w:tab/>
        <w:t>accept sanctions other than the payment o</w:t>
      </w:r>
      <w:r w:rsidR="0062351A" w:rsidRPr="00157C49">
        <w:t>f a penalty to the Commonwealth</w:t>
      </w:r>
      <w:r w:rsidR="00DB1F3D" w:rsidRPr="00157C49">
        <w:t>.</w:t>
      </w:r>
    </w:p>
    <w:p w:rsidR="005B2343" w:rsidRPr="00157C49" w:rsidRDefault="005B2343" w:rsidP="00157C49">
      <w:pPr>
        <w:pStyle w:val="subsection"/>
      </w:pPr>
      <w:r w:rsidRPr="00157C49">
        <w:tab/>
        <w:t>(2)</w:t>
      </w:r>
      <w:r w:rsidRPr="00157C49">
        <w:tab/>
        <w:t xml:space="preserve">The penalty payable under regulations made </w:t>
      </w:r>
      <w:r w:rsidR="00DF66D7" w:rsidRPr="00157C49">
        <w:t>for the purposes of</w:t>
      </w:r>
      <w:r w:rsidRPr="00157C49">
        <w:t xml:space="preserve"> </w:t>
      </w:r>
      <w:r w:rsidR="00157C49" w:rsidRPr="00157C49">
        <w:t>paragraph (</w:t>
      </w:r>
      <w:r w:rsidR="006618C5" w:rsidRPr="00157C49">
        <w:t xml:space="preserve">1)(a) </w:t>
      </w:r>
      <w:r w:rsidR="000B1AFA" w:rsidRPr="00157C49">
        <w:t>in relation to a rule</w:t>
      </w:r>
      <w:r w:rsidR="006618C5" w:rsidRPr="00157C49">
        <w:t xml:space="preserve"> </w:t>
      </w:r>
      <w:r w:rsidRPr="00157C49">
        <w:t>must not exceed one</w:t>
      </w:r>
      <w:r w:rsidR="00DC5515">
        <w:noBreakHyphen/>
      </w:r>
      <w:r w:rsidRPr="00157C49">
        <w:t xml:space="preserve">fifth of the penalty amount specified for the </w:t>
      </w:r>
      <w:r w:rsidR="000B1AFA" w:rsidRPr="00157C49">
        <w:t>rule</w:t>
      </w:r>
      <w:r w:rsidRPr="00157C49">
        <w:t xml:space="preserve"> in the </w:t>
      </w:r>
      <w:r w:rsidR="006618C5" w:rsidRPr="00157C49">
        <w:t xml:space="preserve">applicable </w:t>
      </w:r>
      <w:r w:rsidR="000B1AFA" w:rsidRPr="00157C49">
        <w:t xml:space="preserve">set of </w:t>
      </w:r>
      <w:r w:rsidR="006618C5" w:rsidRPr="00157C49">
        <w:t>rules</w:t>
      </w:r>
      <w:r w:rsidR="00DB1F3D" w:rsidRPr="00157C49">
        <w:t>.</w:t>
      </w:r>
    </w:p>
    <w:p w:rsidR="00551C0E" w:rsidRPr="00157C49" w:rsidRDefault="00DB1F3D" w:rsidP="00157C49">
      <w:pPr>
        <w:pStyle w:val="ActHead5"/>
      </w:pPr>
      <w:bookmarkStart w:id="60" w:name="_Toc511309140"/>
      <w:r w:rsidRPr="00157C49">
        <w:rPr>
          <w:rStyle w:val="CharSectno"/>
        </w:rPr>
        <w:t>908CH</w:t>
      </w:r>
      <w:r w:rsidR="00551C0E" w:rsidRPr="00157C49">
        <w:t xml:space="preserve">  Infringement notices</w:t>
      </w:r>
      <w:bookmarkEnd w:id="60"/>
    </w:p>
    <w:p w:rsidR="00A41C62" w:rsidRPr="00157C49" w:rsidRDefault="00A41C62" w:rsidP="00157C49">
      <w:pPr>
        <w:pStyle w:val="subsection"/>
      </w:pPr>
      <w:r w:rsidRPr="00157C49">
        <w:tab/>
        <w:t>(1)</w:t>
      </w:r>
      <w:r w:rsidRPr="00157C49">
        <w:tab/>
        <w:t>Subsection</w:t>
      </w:r>
      <w:r w:rsidR="00157C49" w:rsidRPr="00157C49">
        <w:t> </w:t>
      </w:r>
      <w:r w:rsidR="00DB1F3D" w:rsidRPr="00157C49">
        <w:t>908CF</w:t>
      </w:r>
      <w:r w:rsidRPr="00157C49">
        <w:t>(1) is subject to an infringement notice under Part</w:t>
      </w:r>
      <w:r w:rsidR="00157C49" w:rsidRPr="00157C49">
        <w:t> </w:t>
      </w:r>
      <w:r w:rsidR="00B20B83" w:rsidRPr="00157C49">
        <w:t>5 of the Regulatory Powers Act</w:t>
      </w:r>
      <w:r w:rsidR="00DB1F3D" w:rsidRPr="00157C49">
        <w:t>.</w:t>
      </w:r>
    </w:p>
    <w:p w:rsidR="00E324EF" w:rsidRPr="00157C49" w:rsidRDefault="00E324EF" w:rsidP="00157C49">
      <w:pPr>
        <w:pStyle w:val="SubsectionHead"/>
      </w:pPr>
      <w:r w:rsidRPr="00157C49">
        <w:t>Infringement officer</w:t>
      </w:r>
    </w:p>
    <w:p w:rsidR="00A41C62" w:rsidRPr="00157C49" w:rsidRDefault="00A41C62" w:rsidP="00157C49">
      <w:pPr>
        <w:pStyle w:val="subsection"/>
      </w:pPr>
      <w:r w:rsidRPr="00157C49">
        <w:tab/>
        <w:t>(2)</w:t>
      </w:r>
      <w:r w:rsidRPr="00157C49">
        <w:tab/>
        <w:t>For the purposes of Part</w:t>
      </w:r>
      <w:r w:rsidR="00157C49" w:rsidRPr="00157C49">
        <w:t> </w:t>
      </w:r>
      <w:r w:rsidRPr="00157C49">
        <w:t>5 of the Regu</w:t>
      </w:r>
      <w:r w:rsidR="00E324EF" w:rsidRPr="00157C49">
        <w:t xml:space="preserve">latory Powers Act, </w:t>
      </w:r>
      <w:r w:rsidR="00B20B83" w:rsidRPr="00157C49">
        <w:t>each staff member of ASIC who holds, or is acting in, an office or position that is equivalent to an SES employee is an infringement officer</w:t>
      </w:r>
      <w:r w:rsidR="00E324EF" w:rsidRPr="00157C49">
        <w:t xml:space="preserve"> in relation to subsection</w:t>
      </w:r>
      <w:r w:rsidR="00157C49" w:rsidRPr="00157C49">
        <w:t> </w:t>
      </w:r>
      <w:r w:rsidR="00DB1F3D" w:rsidRPr="00157C49">
        <w:t>908CF</w:t>
      </w:r>
      <w:r w:rsidR="00E324EF" w:rsidRPr="00157C49">
        <w:t>(1) of this Act</w:t>
      </w:r>
      <w:r w:rsidR="00DB1F3D" w:rsidRPr="00157C49">
        <w:t>.</w:t>
      </w:r>
    </w:p>
    <w:p w:rsidR="00E324EF" w:rsidRPr="00157C49" w:rsidRDefault="00E324EF" w:rsidP="00157C49">
      <w:pPr>
        <w:pStyle w:val="SubsectionHead"/>
      </w:pPr>
      <w:r w:rsidRPr="00157C49">
        <w:t>Relevant chief executive</w:t>
      </w:r>
    </w:p>
    <w:p w:rsidR="00A41C62" w:rsidRPr="00157C49" w:rsidRDefault="00E324EF" w:rsidP="00157C49">
      <w:pPr>
        <w:pStyle w:val="subsection"/>
      </w:pPr>
      <w:r w:rsidRPr="00157C49">
        <w:tab/>
        <w:t>(3)</w:t>
      </w:r>
      <w:r w:rsidRPr="00157C49">
        <w:tab/>
        <w:t>For the purposes of Part</w:t>
      </w:r>
      <w:r w:rsidR="00157C49" w:rsidRPr="00157C49">
        <w:t> </w:t>
      </w:r>
      <w:r w:rsidRPr="00157C49">
        <w:t xml:space="preserve">5 of the Regulatory Powers Act, </w:t>
      </w:r>
      <w:r w:rsidR="00B20B83" w:rsidRPr="00157C49">
        <w:t xml:space="preserve">each </w:t>
      </w:r>
      <w:r w:rsidR="00E2025D" w:rsidRPr="00157C49">
        <w:t>member of ASIC (within the meaning of section</w:t>
      </w:r>
      <w:r w:rsidR="00157C49" w:rsidRPr="00157C49">
        <w:t> </w:t>
      </w:r>
      <w:r w:rsidR="00E2025D" w:rsidRPr="00157C49">
        <w:t xml:space="preserve">9 of </w:t>
      </w:r>
      <w:r w:rsidR="00B20B83" w:rsidRPr="00157C49">
        <w:t>the ASIC Act</w:t>
      </w:r>
      <w:r w:rsidR="00E2025D" w:rsidRPr="00157C49">
        <w:t>)</w:t>
      </w:r>
      <w:r w:rsidR="003321C8" w:rsidRPr="00157C49">
        <w:t xml:space="preserve"> is the relevant chief executive</w:t>
      </w:r>
      <w:r w:rsidRPr="00157C49">
        <w:t xml:space="preserve"> in relation to subsection</w:t>
      </w:r>
      <w:r w:rsidR="00157C49" w:rsidRPr="00157C49">
        <w:t> </w:t>
      </w:r>
      <w:r w:rsidR="00DB1F3D" w:rsidRPr="00157C49">
        <w:t>908CF</w:t>
      </w:r>
      <w:r w:rsidRPr="00157C49">
        <w:t>(1) of this Act</w:t>
      </w:r>
      <w:r w:rsidR="00DB1F3D" w:rsidRPr="00157C49">
        <w:t>.</w:t>
      </w:r>
    </w:p>
    <w:p w:rsidR="001D4FE0" w:rsidRPr="00157C49" w:rsidRDefault="00DB1F3D" w:rsidP="00157C49">
      <w:pPr>
        <w:pStyle w:val="ActHead5"/>
      </w:pPr>
      <w:bookmarkStart w:id="61" w:name="_Toc511309141"/>
      <w:r w:rsidRPr="00157C49">
        <w:rPr>
          <w:rStyle w:val="CharSectno"/>
        </w:rPr>
        <w:t>908CI</w:t>
      </w:r>
      <w:r w:rsidR="00172202" w:rsidRPr="00157C49">
        <w:t xml:space="preserve">  </w:t>
      </w:r>
      <w:r w:rsidR="001D4FE0" w:rsidRPr="00157C49">
        <w:t>Enforceable undertakings</w:t>
      </w:r>
      <w:bookmarkEnd w:id="61"/>
    </w:p>
    <w:p w:rsidR="001D4FE0" w:rsidRPr="00157C49" w:rsidRDefault="001D4FE0" w:rsidP="00157C49">
      <w:pPr>
        <w:pStyle w:val="subsection"/>
      </w:pPr>
      <w:r w:rsidRPr="00157C49">
        <w:tab/>
        <w:t>(1)</w:t>
      </w:r>
      <w:r w:rsidRPr="00157C49">
        <w:tab/>
      </w:r>
      <w:r w:rsidR="00AA6A5C" w:rsidRPr="00157C49">
        <w:t>Subsection</w:t>
      </w:r>
      <w:r w:rsidR="00157C49" w:rsidRPr="00157C49">
        <w:t> </w:t>
      </w:r>
      <w:r w:rsidR="00DB1F3D" w:rsidRPr="00157C49">
        <w:t>908CF</w:t>
      </w:r>
      <w:r w:rsidR="00AA6A5C" w:rsidRPr="00157C49">
        <w:t xml:space="preserve">(1) </w:t>
      </w:r>
      <w:r w:rsidRPr="00157C49">
        <w:t>is enforceable under Part</w:t>
      </w:r>
      <w:r w:rsidR="00157C49" w:rsidRPr="00157C49">
        <w:t> </w:t>
      </w:r>
      <w:r w:rsidR="00AA6A5C" w:rsidRPr="00157C49">
        <w:t>6</w:t>
      </w:r>
      <w:r w:rsidRPr="00157C49">
        <w:t xml:space="preserve"> of the Regulatory Powers Act</w:t>
      </w:r>
      <w:r w:rsidR="00AA6A5C" w:rsidRPr="00157C49">
        <w:t xml:space="preserve"> (about enforceable undertakings)</w:t>
      </w:r>
      <w:r w:rsidR="00DB1F3D" w:rsidRPr="00157C49">
        <w:t>.</w:t>
      </w:r>
    </w:p>
    <w:p w:rsidR="001D4FE0" w:rsidRPr="00157C49" w:rsidRDefault="001D4FE0" w:rsidP="00157C49">
      <w:pPr>
        <w:pStyle w:val="SubsectionHead"/>
      </w:pPr>
      <w:r w:rsidRPr="00157C49">
        <w:t>Authorised person</w:t>
      </w:r>
    </w:p>
    <w:p w:rsidR="001D4FE0" w:rsidRPr="00157C49" w:rsidRDefault="001D4FE0" w:rsidP="00157C49">
      <w:pPr>
        <w:pStyle w:val="subsection"/>
      </w:pPr>
      <w:r w:rsidRPr="00157C49">
        <w:tab/>
        <w:t>(2)</w:t>
      </w:r>
      <w:r w:rsidRPr="00157C49">
        <w:tab/>
        <w:t>F</w:t>
      </w:r>
      <w:r w:rsidR="00AA6A5C" w:rsidRPr="00157C49">
        <w:t>or the purposes of Part</w:t>
      </w:r>
      <w:r w:rsidR="00157C49" w:rsidRPr="00157C49">
        <w:t> </w:t>
      </w:r>
      <w:r w:rsidR="00AA6A5C" w:rsidRPr="00157C49">
        <w:t>6</w:t>
      </w:r>
      <w:r w:rsidRPr="00157C49">
        <w:t xml:space="preserve"> of the Regulatory Powers Act, each </w:t>
      </w:r>
      <w:r w:rsidR="00AA6A5C" w:rsidRPr="00157C49">
        <w:t xml:space="preserve">staff member of ASIC who holds, or is acting in, an office or position that is equivalent to an SES employee </w:t>
      </w:r>
      <w:r w:rsidR="003321C8" w:rsidRPr="00157C49">
        <w:t>is an authorised person</w:t>
      </w:r>
      <w:r w:rsidR="00E324EF" w:rsidRPr="00157C49">
        <w:t xml:space="preserve"> in relation to subsection</w:t>
      </w:r>
      <w:r w:rsidR="00157C49" w:rsidRPr="00157C49">
        <w:t> </w:t>
      </w:r>
      <w:r w:rsidR="00DB1F3D" w:rsidRPr="00157C49">
        <w:t>908CF</w:t>
      </w:r>
      <w:r w:rsidR="00E324EF" w:rsidRPr="00157C49">
        <w:t>(1) of this Act</w:t>
      </w:r>
      <w:r w:rsidR="00DB1F3D" w:rsidRPr="00157C49">
        <w:t>.</w:t>
      </w:r>
    </w:p>
    <w:p w:rsidR="001D4FE0" w:rsidRPr="00157C49" w:rsidRDefault="001D4FE0" w:rsidP="00157C49">
      <w:pPr>
        <w:pStyle w:val="SubsectionHead"/>
      </w:pPr>
      <w:r w:rsidRPr="00157C49">
        <w:t>Relevant courts</w:t>
      </w:r>
    </w:p>
    <w:p w:rsidR="0032393D" w:rsidRPr="00157C49" w:rsidRDefault="001D4FE0" w:rsidP="00157C49">
      <w:pPr>
        <w:pStyle w:val="subsection"/>
      </w:pPr>
      <w:r w:rsidRPr="00157C49">
        <w:tab/>
        <w:t>(3)</w:t>
      </w:r>
      <w:r w:rsidRPr="00157C49">
        <w:tab/>
        <w:t>For the purpose</w:t>
      </w:r>
      <w:r w:rsidR="0032393D" w:rsidRPr="00157C49">
        <w:t>s of Part</w:t>
      </w:r>
      <w:r w:rsidR="00157C49" w:rsidRPr="00157C49">
        <w:t> </w:t>
      </w:r>
      <w:r w:rsidR="0032393D" w:rsidRPr="00157C49">
        <w:t>6</w:t>
      </w:r>
      <w:r w:rsidRPr="00157C49">
        <w:t xml:space="preserve"> of the Regulatory Powers Act, each</w:t>
      </w:r>
      <w:r w:rsidR="0032393D" w:rsidRPr="00157C49">
        <w:t xml:space="preserve"> of the following courts</w:t>
      </w:r>
      <w:r w:rsidRPr="00157C49">
        <w:t xml:space="preserve"> is a relevant court in relation to </w:t>
      </w:r>
      <w:r w:rsidR="006B3F38" w:rsidRPr="00157C49">
        <w:t>subsection</w:t>
      </w:r>
      <w:r w:rsidR="00157C49" w:rsidRPr="00157C49">
        <w:t> </w:t>
      </w:r>
      <w:r w:rsidR="00DB1F3D" w:rsidRPr="00157C49">
        <w:t>908CF</w:t>
      </w:r>
      <w:r w:rsidR="006B3F38" w:rsidRPr="00157C49">
        <w:t>(1) of this Act:</w:t>
      </w:r>
    </w:p>
    <w:p w:rsidR="0032393D" w:rsidRPr="00157C49" w:rsidRDefault="0032393D" w:rsidP="00157C49">
      <w:pPr>
        <w:pStyle w:val="paragraph"/>
      </w:pPr>
      <w:r w:rsidRPr="00157C49">
        <w:tab/>
        <w:t>(a)</w:t>
      </w:r>
      <w:r w:rsidRPr="00157C49">
        <w:tab/>
        <w:t>the Federal Court of Australia;</w:t>
      </w:r>
    </w:p>
    <w:p w:rsidR="0032393D" w:rsidRPr="00157C49" w:rsidRDefault="0032393D" w:rsidP="00157C49">
      <w:pPr>
        <w:pStyle w:val="paragraph"/>
      </w:pPr>
      <w:r w:rsidRPr="00157C49">
        <w:tab/>
        <w:t>(b)</w:t>
      </w:r>
      <w:r w:rsidRPr="00157C49">
        <w:tab/>
        <w:t>the Federal Circuit Court of Australia;</w:t>
      </w:r>
    </w:p>
    <w:p w:rsidR="001D4FE0" w:rsidRPr="00157C49" w:rsidRDefault="0032393D" w:rsidP="00157C49">
      <w:pPr>
        <w:pStyle w:val="paragraph"/>
        <w:rPr>
          <w:b/>
        </w:rPr>
      </w:pPr>
      <w:r w:rsidRPr="00157C49">
        <w:tab/>
        <w:t>(c)</w:t>
      </w:r>
      <w:r w:rsidRPr="00157C49">
        <w:tab/>
        <w:t>a court of a State or Territory that has jurisdiction in relation to the matter</w:t>
      </w:r>
      <w:r w:rsidR="00DB1F3D" w:rsidRPr="00157C49">
        <w:t>.</w:t>
      </w:r>
    </w:p>
    <w:p w:rsidR="0013626C" w:rsidRPr="00157C49" w:rsidRDefault="00DB1F3D" w:rsidP="00157C49">
      <w:pPr>
        <w:pStyle w:val="ActHead5"/>
      </w:pPr>
      <w:bookmarkStart w:id="62" w:name="_Toc511309142"/>
      <w:r w:rsidRPr="00157C49">
        <w:rPr>
          <w:rStyle w:val="CharSectno"/>
        </w:rPr>
        <w:t>908CJ</w:t>
      </w:r>
      <w:r w:rsidR="00BF278A" w:rsidRPr="00157C49">
        <w:t xml:space="preserve">  Protect</w:t>
      </w:r>
      <w:r w:rsidR="0013626C" w:rsidRPr="00157C49">
        <w:t>ion from liability for compliance in good faith</w:t>
      </w:r>
      <w:bookmarkEnd w:id="62"/>
    </w:p>
    <w:p w:rsidR="00BF278A" w:rsidRPr="00157C49" w:rsidRDefault="00BF278A" w:rsidP="00157C49">
      <w:pPr>
        <w:pStyle w:val="subsection"/>
      </w:pPr>
      <w:r w:rsidRPr="00157C49">
        <w:tab/>
      </w:r>
      <w:r w:rsidRPr="00157C49">
        <w:tab/>
        <w:t>If:</w:t>
      </w:r>
    </w:p>
    <w:p w:rsidR="00BF278A" w:rsidRPr="00157C49" w:rsidRDefault="00BF278A" w:rsidP="00157C49">
      <w:pPr>
        <w:pStyle w:val="paragraph"/>
      </w:pPr>
      <w:r w:rsidRPr="00157C49">
        <w:tab/>
        <w:t>(a)</w:t>
      </w:r>
      <w:r w:rsidRPr="00157C49">
        <w:tab/>
        <w:t xml:space="preserve">a person (the </w:t>
      </w:r>
      <w:r w:rsidRPr="00157C49">
        <w:rPr>
          <w:b/>
          <w:i/>
        </w:rPr>
        <w:t>protected person</w:t>
      </w:r>
      <w:r w:rsidRPr="00157C49">
        <w:t>):</w:t>
      </w:r>
    </w:p>
    <w:p w:rsidR="00BF278A" w:rsidRPr="00157C49" w:rsidRDefault="00BF278A" w:rsidP="00157C49">
      <w:pPr>
        <w:pStyle w:val="paragraphsub"/>
      </w:pPr>
      <w:r w:rsidRPr="00157C49">
        <w:tab/>
        <w:t>(i)</w:t>
      </w:r>
      <w:r w:rsidRPr="00157C49">
        <w:tab/>
        <w:t>provides financial benchmark data, or other information, to another person; or</w:t>
      </w:r>
    </w:p>
    <w:p w:rsidR="001769AB" w:rsidRPr="00157C49" w:rsidRDefault="00BF278A" w:rsidP="00157C49">
      <w:pPr>
        <w:pStyle w:val="paragraphsub"/>
      </w:pPr>
      <w:r w:rsidRPr="00157C49">
        <w:tab/>
        <w:t>(ii)</w:t>
      </w:r>
      <w:r w:rsidRPr="00157C49">
        <w:tab/>
        <w:t xml:space="preserve">otherwise allows another person access to financial benchmark data, or other information; </w:t>
      </w:r>
      <w:r w:rsidR="001769AB" w:rsidRPr="00157C49">
        <w:t>or</w:t>
      </w:r>
    </w:p>
    <w:p w:rsidR="00BF278A" w:rsidRPr="00157C49" w:rsidRDefault="001769AB" w:rsidP="00157C49">
      <w:pPr>
        <w:pStyle w:val="paragraphsub"/>
      </w:pPr>
      <w:r w:rsidRPr="00157C49">
        <w:tab/>
        <w:t>(iii)</w:t>
      </w:r>
      <w:r w:rsidRPr="00157C49">
        <w:tab/>
      </w:r>
      <w:r w:rsidRPr="00157C49">
        <w:rPr>
          <w:szCs w:val="22"/>
        </w:rPr>
        <w:t xml:space="preserve">generates or administers in a particular way a significant financial benchmark specified in a </w:t>
      </w:r>
      <w:r w:rsidRPr="00157C49">
        <w:t>benchmark administrator licence; and</w:t>
      </w:r>
    </w:p>
    <w:p w:rsidR="00BF278A" w:rsidRPr="00157C49" w:rsidRDefault="00BF278A" w:rsidP="00157C49">
      <w:pPr>
        <w:pStyle w:val="paragraph"/>
      </w:pPr>
      <w:r w:rsidRPr="00157C49">
        <w:tab/>
        <w:t>(b)</w:t>
      </w:r>
      <w:r w:rsidRPr="00157C49">
        <w:tab/>
        <w:t xml:space="preserve">the protected person does so, in good faith, in compliance with a </w:t>
      </w:r>
      <w:r w:rsidR="0013626C" w:rsidRPr="00157C49">
        <w:t>requirement imposed by the compelled financial benchmark rules;</w:t>
      </w:r>
    </w:p>
    <w:p w:rsidR="00BF278A" w:rsidRPr="00157C49" w:rsidRDefault="00BF278A" w:rsidP="00157C49">
      <w:pPr>
        <w:pStyle w:val="subsection2"/>
      </w:pPr>
      <w:r w:rsidRPr="00157C49">
        <w:t>the protected person is not liable to an action or other proceeding, whether civil or criminal, for or in relation to that conduct</w:t>
      </w:r>
      <w:r w:rsidR="00DB1F3D" w:rsidRPr="00157C49">
        <w:t>.</w:t>
      </w:r>
    </w:p>
    <w:p w:rsidR="005B2343" w:rsidRPr="00157C49" w:rsidRDefault="00A53822" w:rsidP="00157C49">
      <w:pPr>
        <w:pStyle w:val="ActHead4"/>
      </w:pPr>
      <w:bookmarkStart w:id="63" w:name="_Toc511309143"/>
      <w:r w:rsidRPr="00157C49">
        <w:rPr>
          <w:rStyle w:val="CharSubdNo"/>
        </w:rPr>
        <w:t>Subdivision D</w:t>
      </w:r>
      <w:r w:rsidR="005B2343" w:rsidRPr="00157C49">
        <w:t>—</w:t>
      </w:r>
      <w:r w:rsidR="008705DF" w:rsidRPr="00157C49">
        <w:rPr>
          <w:rStyle w:val="CharSubdText"/>
        </w:rPr>
        <w:t xml:space="preserve">Matters relating to the making of each </w:t>
      </w:r>
      <w:r w:rsidR="00041568" w:rsidRPr="00157C49">
        <w:rPr>
          <w:rStyle w:val="CharSubdText"/>
        </w:rPr>
        <w:t>set</w:t>
      </w:r>
      <w:r w:rsidR="008705DF" w:rsidRPr="00157C49">
        <w:rPr>
          <w:rStyle w:val="CharSubdText"/>
        </w:rPr>
        <w:t xml:space="preserve"> of rules</w:t>
      </w:r>
      <w:bookmarkEnd w:id="63"/>
    </w:p>
    <w:p w:rsidR="005B2343" w:rsidRPr="00157C49" w:rsidRDefault="00DB1F3D" w:rsidP="00157C49">
      <w:pPr>
        <w:pStyle w:val="ActHead5"/>
      </w:pPr>
      <w:bookmarkStart w:id="64" w:name="_Toc511309144"/>
      <w:r w:rsidRPr="00157C49">
        <w:rPr>
          <w:rStyle w:val="CharSectno"/>
        </w:rPr>
        <w:t>908CK</w:t>
      </w:r>
      <w:r w:rsidR="005B2343" w:rsidRPr="00157C49">
        <w:t xml:space="preserve">  Matters to which ASIC has regard when making rules</w:t>
      </w:r>
      <w:bookmarkEnd w:id="64"/>
    </w:p>
    <w:p w:rsidR="005B2343" w:rsidRPr="00157C49" w:rsidRDefault="005B2343" w:rsidP="00157C49">
      <w:pPr>
        <w:pStyle w:val="subsection"/>
      </w:pPr>
      <w:r w:rsidRPr="00157C49">
        <w:tab/>
      </w:r>
      <w:r w:rsidRPr="00157C49">
        <w:tab/>
        <w:t>In considering whether to make a rule</w:t>
      </w:r>
      <w:r w:rsidR="00A45DC8" w:rsidRPr="00157C49">
        <w:t xml:space="preserve"> under this Division</w:t>
      </w:r>
      <w:r w:rsidRPr="00157C49">
        <w:t>, ASIC:</w:t>
      </w:r>
    </w:p>
    <w:p w:rsidR="005B2343" w:rsidRPr="00157C49" w:rsidRDefault="005B2343" w:rsidP="00157C49">
      <w:pPr>
        <w:pStyle w:val="paragraph"/>
      </w:pPr>
      <w:r w:rsidRPr="00157C49">
        <w:tab/>
        <w:t>(a)</w:t>
      </w:r>
      <w:r w:rsidRPr="00157C49">
        <w:tab/>
        <w:t>must have regard to:</w:t>
      </w:r>
    </w:p>
    <w:p w:rsidR="003229AB" w:rsidRPr="00157C49" w:rsidRDefault="003229AB" w:rsidP="00157C49">
      <w:pPr>
        <w:pStyle w:val="paragraphsub"/>
      </w:pPr>
      <w:r w:rsidRPr="00157C49">
        <w:tab/>
        <w:t>(i)</w:t>
      </w:r>
      <w:r w:rsidRPr="00157C49">
        <w:tab/>
      </w:r>
      <w:r w:rsidR="002737F0" w:rsidRPr="00157C49">
        <w:t xml:space="preserve">the final report titled “Principles for Financial Benchmarks”, dated July 2013 and </w:t>
      </w:r>
      <w:r w:rsidR="0078114D" w:rsidRPr="00157C49">
        <w:t>published</w:t>
      </w:r>
      <w:r w:rsidR="002737F0" w:rsidRPr="00157C49">
        <w:t xml:space="preserve"> by the Board of the International Organization of Securities Commissions, as amended from time to time; and</w:t>
      </w:r>
    </w:p>
    <w:p w:rsidR="005B2343" w:rsidRPr="00157C49" w:rsidRDefault="005B2343" w:rsidP="00157C49">
      <w:pPr>
        <w:pStyle w:val="paragraphsub"/>
      </w:pPr>
      <w:r w:rsidRPr="00157C49">
        <w:tab/>
        <w:t>(i</w:t>
      </w:r>
      <w:r w:rsidR="005F7035" w:rsidRPr="00157C49">
        <w:t>i</w:t>
      </w:r>
      <w:r w:rsidRPr="00157C49">
        <w:t>)</w:t>
      </w:r>
      <w:r w:rsidRPr="00157C49">
        <w:tab/>
        <w:t>the likely effect of the proposed rule on the Australian economy, and on the efficiency, integrity and stability of the Australian financial system; and</w:t>
      </w:r>
    </w:p>
    <w:p w:rsidR="003229AB" w:rsidRPr="00157C49" w:rsidRDefault="005B2343" w:rsidP="00157C49">
      <w:pPr>
        <w:pStyle w:val="paragraphsub"/>
      </w:pPr>
      <w:r w:rsidRPr="00157C49">
        <w:tab/>
        <w:t>(i</w:t>
      </w:r>
      <w:r w:rsidR="005F7035" w:rsidRPr="00157C49">
        <w:t>i</w:t>
      </w:r>
      <w:r w:rsidRPr="00157C49">
        <w:t>i)</w:t>
      </w:r>
      <w:r w:rsidRPr="00157C49">
        <w:tab/>
        <w:t>the likely regulatory impact of the proposed rule; and</w:t>
      </w:r>
    </w:p>
    <w:p w:rsidR="005B2343" w:rsidRPr="00157C49" w:rsidRDefault="005B2343" w:rsidP="00157C49">
      <w:pPr>
        <w:pStyle w:val="paragraph"/>
      </w:pPr>
      <w:r w:rsidRPr="00157C49">
        <w:tab/>
        <w:t>(b)</w:t>
      </w:r>
      <w:r w:rsidRPr="00157C49">
        <w:tab/>
        <w:t>may have regard to any other matters that ASIC considers relevant</w:t>
      </w:r>
      <w:r w:rsidR="00DB1F3D" w:rsidRPr="00157C49">
        <w:t>.</w:t>
      </w:r>
    </w:p>
    <w:p w:rsidR="002737F0" w:rsidRPr="00157C49" w:rsidRDefault="002737F0" w:rsidP="00157C49">
      <w:pPr>
        <w:pStyle w:val="notetext"/>
      </w:pPr>
      <w:r w:rsidRPr="00157C49">
        <w:t>Note 1:</w:t>
      </w:r>
      <w:r w:rsidRPr="00157C49">
        <w:tab/>
        <w:t>The Principles for Financial Benchmarks could in 201</w:t>
      </w:r>
      <w:r w:rsidR="00E774F8">
        <w:t>8</w:t>
      </w:r>
      <w:r w:rsidRPr="00157C49">
        <w:t xml:space="preserve"> be viewed on the </w:t>
      </w:r>
      <w:r w:rsidR="00F414CE" w:rsidRPr="00157C49">
        <w:t>International Organization of Securities Commissions website (https://www</w:t>
      </w:r>
      <w:r w:rsidR="00DB1F3D" w:rsidRPr="00157C49">
        <w:t>.</w:t>
      </w:r>
      <w:r w:rsidR="00F414CE" w:rsidRPr="00157C49">
        <w:t>iosco</w:t>
      </w:r>
      <w:r w:rsidR="00DB1F3D" w:rsidRPr="00157C49">
        <w:t>.</w:t>
      </w:r>
      <w:r w:rsidR="00F414CE" w:rsidRPr="00157C49">
        <w:t>org/)</w:t>
      </w:r>
      <w:r w:rsidR="00DB1F3D" w:rsidRPr="00157C49">
        <w:t>.</w:t>
      </w:r>
    </w:p>
    <w:p w:rsidR="005B2343" w:rsidRPr="00157C49" w:rsidRDefault="005B2343" w:rsidP="00157C49">
      <w:pPr>
        <w:pStyle w:val="notetext"/>
      </w:pPr>
      <w:r w:rsidRPr="00157C49">
        <w:t>Note</w:t>
      </w:r>
      <w:r w:rsidR="002737F0" w:rsidRPr="00157C49">
        <w:t xml:space="preserve"> 2</w:t>
      </w:r>
      <w:r w:rsidRPr="00157C49">
        <w:t>:</w:t>
      </w:r>
      <w:r w:rsidRPr="00157C49">
        <w:tab/>
        <w:t xml:space="preserve">Matters that ASIC may have regard to under </w:t>
      </w:r>
      <w:r w:rsidR="00157C49" w:rsidRPr="00157C49">
        <w:t>paragraph (</w:t>
      </w:r>
      <w:r w:rsidR="00421A7C" w:rsidRPr="00157C49">
        <w:t xml:space="preserve">b) </w:t>
      </w:r>
      <w:r w:rsidR="00040629" w:rsidRPr="00157C49">
        <w:t>could</w:t>
      </w:r>
      <w:r w:rsidR="00421A7C" w:rsidRPr="00157C49">
        <w:t xml:space="preserve">, for example, include </w:t>
      </w:r>
      <w:r w:rsidR="00E00B35" w:rsidRPr="00157C49">
        <w:t xml:space="preserve">foreign laws relating to financial benchmarks, and any </w:t>
      </w:r>
      <w:r w:rsidRPr="00157C49">
        <w:t xml:space="preserve">matters raised in </w:t>
      </w:r>
      <w:r w:rsidR="00E00B35" w:rsidRPr="00157C49">
        <w:t>consultations</w:t>
      </w:r>
      <w:r w:rsidRPr="00157C49">
        <w:t xml:space="preserve"> under section</w:t>
      </w:r>
      <w:r w:rsidR="00157C49" w:rsidRPr="00157C49">
        <w:t> </w:t>
      </w:r>
      <w:r w:rsidR="00DB1F3D" w:rsidRPr="00157C49">
        <w:t>908CL.</w:t>
      </w:r>
    </w:p>
    <w:p w:rsidR="005B2343" w:rsidRPr="00157C49" w:rsidRDefault="00DB1F3D" w:rsidP="00157C49">
      <w:pPr>
        <w:pStyle w:val="ActHead5"/>
      </w:pPr>
      <w:bookmarkStart w:id="65" w:name="_Toc511309145"/>
      <w:r w:rsidRPr="00157C49">
        <w:rPr>
          <w:rStyle w:val="CharSectno"/>
        </w:rPr>
        <w:t>908CL</w:t>
      </w:r>
      <w:r w:rsidR="005B2343" w:rsidRPr="00157C49">
        <w:t xml:space="preserve">  ASIC to consult before making rules</w:t>
      </w:r>
      <w:bookmarkEnd w:id="65"/>
    </w:p>
    <w:p w:rsidR="005B2343" w:rsidRPr="00157C49" w:rsidRDefault="005B2343" w:rsidP="00157C49">
      <w:pPr>
        <w:pStyle w:val="subsection"/>
      </w:pPr>
      <w:r w:rsidRPr="00157C49">
        <w:tab/>
        <w:t>(1)</w:t>
      </w:r>
      <w:r w:rsidRPr="00157C49">
        <w:tab/>
        <w:t xml:space="preserve">ASIC must not make a rule </w:t>
      </w:r>
      <w:r w:rsidR="00A45DC8" w:rsidRPr="00157C49">
        <w:t xml:space="preserve">under this Division </w:t>
      </w:r>
      <w:r w:rsidRPr="00157C49">
        <w:t>unless ASIC:</w:t>
      </w:r>
    </w:p>
    <w:p w:rsidR="005B2343" w:rsidRPr="00157C49" w:rsidRDefault="005B2343" w:rsidP="00157C49">
      <w:pPr>
        <w:pStyle w:val="paragraph"/>
      </w:pPr>
      <w:r w:rsidRPr="00157C49">
        <w:tab/>
        <w:t>(a)</w:t>
      </w:r>
      <w:r w:rsidRPr="00157C49">
        <w:tab/>
        <w:t>has consulted the public about the proposed rule; and</w:t>
      </w:r>
    </w:p>
    <w:p w:rsidR="005B2343" w:rsidRPr="00157C49" w:rsidRDefault="005B2343" w:rsidP="00157C49">
      <w:pPr>
        <w:pStyle w:val="paragraph"/>
      </w:pPr>
      <w:r w:rsidRPr="00157C49">
        <w:tab/>
        <w:t>(b)</w:t>
      </w:r>
      <w:r w:rsidRPr="00157C49">
        <w:tab/>
        <w:t xml:space="preserve">has also consulted any other person or body as required by regulations made for </w:t>
      </w:r>
      <w:r w:rsidR="00695924" w:rsidRPr="00157C49">
        <w:t>the purposes</w:t>
      </w:r>
      <w:r w:rsidRPr="00157C49">
        <w:t xml:space="preserve"> of this paragraph</w:t>
      </w:r>
      <w:r w:rsidR="00DB1F3D" w:rsidRPr="00157C49">
        <w:t>.</w:t>
      </w:r>
    </w:p>
    <w:p w:rsidR="005B2343" w:rsidRPr="00157C49" w:rsidRDefault="005B2343" w:rsidP="00157C49">
      <w:pPr>
        <w:pStyle w:val="notetext"/>
      </w:pPr>
      <w:r w:rsidRPr="00157C49">
        <w:t>Note:</w:t>
      </w:r>
      <w:r w:rsidRPr="00157C49">
        <w:tab/>
        <w:t>In some situations</w:t>
      </w:r>
      <w:r w:rsidR="00421A7C" w:rsidRPr="00157C49">
        <w:t>, consultation is not required (</w:t>
      </w:r>
      <w:r w:rsidRPr="00157C49">
        <w:t>see section</w:t>
      </w:r>
      <w:r w:rsidR="00157C49" w:rsidRPr="00157C49">
        <w:t> </w:t>
      </w:r>
      <w:r w:rsidR="00DB1F3D" w:rsidRPr="00157C49">
        <w:t>908CN</w:t>
      </w:r>
      <w:r w:rsidR="00421A7C" w:rsidRPr="00157C49">
        <w:t>)</w:t>
      </w:r>
      <w:r w:rsidR="00DB1F3D" w:rsidRPr="00157C49">
        <w:t>.</w:t>
      </w:r>
    </w:p>
    <w:p w:rsidR="005B2343" w:rsidRPr="00157C49" w:rsidRDefault="005B2343" w:rsidP="00157C49">
      <w:pPr>
        <w:pStyle w:val="subsection"/>
      </w:pPr>
      <w:r w:rsidRPr="00157C49">
        <w:tab/>
        <w:t>(2)</w:t>
      </w:r>
      <w:r w:rsidRPr="00157C49">
        <w:tab/>
        <w:t xml:space="preserve">Without limiting the ways in which ASIC may comply with the obligation in </w:t>
      </w:r>
      <w:r w:rsidR="00157C49" w:rsidRPr="00157C49">
        <w:t>paragraph (</w:t>
      </w:r>
      <w:r w:rsidRPr="00157C49">
        <w:t>1)(a) to consult the public about a proposed rule, ASIC is taken to comply with that obligation if ASIC, on its website:</w:t>
      </w:r>
    </w:p>
    <w:p w:rsidR="005B2343" w:rsidRPr="00157C49" w:rsidRDefault="005B2343" w:rsidP="00157C49">
      <w:pPr>
        <w:pStyle w:val="paragraph"/>
      </w:pPr>
      <w:r w:rsidRPr="00157C49">
        <w:tab/>
        <w:t>(a)</w:t>
      </w:r>
      <w:r w:rsidRPr="00157C49">
        <w:tab/>
        <w:t>makes the proposed rule, or a description of the content of the proposed rule, available; and</w:t>
      </w:r>
    </w:p>
    <w:p w:rsidR="005B2343" w:rsidRPr="00157C49" w:rsidRDefault="005B2343" w:rsidP="00157C49">
      <w:pPr>
        <w:pStyle w:val="paragraph"/>
      </w:pPr>
      <w:r w:rsidRPr="00157C49">
        <w:tab/>
        <w:t>(b)</w:t>
      </w:r>
      <w:r w:rsidRPr="00157C49">
        <w:tab/>
        <w:t>invites the public to comment on the proposed rule</w:t>
      </w:r>
      <w:r w:rsidR="00DB1F3D" w:rsidRPr="00157C49">
        <w:t>.</w:t>
      </w:r>
    </w:p>
    <w:p w:rsidR="005B2343" w:rsidRPr="00157C49" w:rsidRDefault="005B2343" w:rsidP="00157C49">
      <w:pPr>
        <w:pStyle w:val="subsection"/>
      </w:pPr>
      <w:r w:rsidRPr="00157C49">
        <w:tab/>
        <w:t>(3)</w:t>
      </w:r>
      <w:r w:rsidRPr="00157C49">
        <w:tab/>
        <w:t xml:space="preserve">A failure to consult as required by </w:t>
      </w:r>
      <w:r w:rsidR="00157C49" w:rsidRPr="00157C49">
        <w:t>subsection (</w:t>
      </w:r>
      <w:r w:rsidRPr="00157C49">
        <w:t>1) does not invalidate a rule</w:t>
      </w:r>
      <w:r w:rsidR="00DB1F3D" w:rsidRPr="00157C49">
        <w:t>.</w:t>
      </w:r>
    </w:p>
    <w:p w:rsidR="005B2343" w:rsidRPr="00157C49" w:rsidRDefault="00DB1F3D" w:rsidP="00157C49">
      <w:pPr>
        <w:pStyle w:val="ActHead5"/>
      </w:pPr>
      <w:bookmarkStart w:id="66" w:name="_Toc511309146"/>
      <w:r w:rsidRPr="00157C49">
        <w:rPr>
          <w:rStyle w:val="CharSectno"/>
        </w:rPr>
        <w:t>908CM</w:t>
      </w:r>
      <w:r w:rsidR="005B2343" w:rsidRPr="00157C49">
        <w:t xml:space="preserve">  Ministerial consent to rules required</w:t>
      </w:r>
      <w:bookmarkEnd w:id="66"/>
    </w:p>
    <w:p w:rsidR="005B2343" w:rsidRPr="00157C49" w:rsidRDefault="005B2343" w:rsidP="00157C49">
      <w:pPr>
        <w:pStyle w:val="subsection"/>
      </w:pPr>
      <w:r w:rsidRPr="00157C49">
        <w:tab/>
        <w:t>(1)</w:t>
      </w:r>
      <w:r w:rsidRPr="00157C49">
        <w:tab/>
        <w:t xml:space="preserve">ASIC must not make a rule </w:t>
      </w:r>
      <w:r w:rsidR="00A45DC8" w:rsidRPr="00157C49">
        <w:t xml:space="preserve">under this Division </w:t>
      </w:r>
      <w:r w:rsidRPr="00157C49">
        <w:t>un</w:t>
      </w:r>
      <w:r w:rsidR="00421A7C" w:rsidRPr="00157C49">
        <w:t xml:space="preserve">less </w:t>
      </w:r>
      <w:r w:rsidR="00B9592B" w:rsidRPr="00157C49">
        <w:t xml:space="preserve">consent for it has been given under </w:t>
      </w:r>
      <w:r w:rsidR="00157C49" w:rsidRPr="00157C49">
        <w:t>subsection (</w:t>
      </w:r>
      <w:r w:rsidR="00B9592B" w:rsidRPr="00157C49">
        <w:t>2)</w:t>
      </w:r>
      <w:r w:rsidR="00DB1F3D" w:rsidRPr="00157C49">
        <w:t>.</w:t>
      </w:r>
    </w:p>
    <w:p w:rsidR="005B2343" w:rsidRPr="00157C49" w:rsidRDefault="005B2343" w:rsidP="00157C49">
      <w:pPr>
        <w:pStyle w:val="notetext"/>
      </w:pPr>
      <w:r w:rsidRPr="00157C49">
        <w:t>Note:</w:t>
      </w:r>
      <w:r w:rsidRPr="00157C49">
        <w:tab/>
        <w:t>In some situations, consent is not requ</w:t>
      </w:r>
      <w:r w:rsidR="00421A7C" w:rsidRPr="00157C49">
        <w:t>ired (</w:t>
      </w:r>
      <w:r w:rsidRPr="00157C49">
        <w:t>see section</w:t>
      </w:r>
      <w:r w:rsidR="00157C49" w:rsidRPr="00157C49">
        <w:t> </w:t>
      </w:r>
      <w:r w:rsidR="00DB1F3D" w:rsidRPr="00157C49">
        <w:t>908CN</w:t>
      </w:r>
      <w:r w:rsidR="00421A7C" w:rsidRPr="00157C49">
        <w:t>)</w:t>
      </w:r>
      <w:r w:rsidR="00DB1F3D" w:rsidRPr="00157C49">
        <w:t>.</w:t>
      </w:r>
    </w:p>
    <w:p w:rsidR="00B9592B" w:rsidRPr="00157C49" w:rsidRDefault="00B9592B" w:rsidP="00157C49">
      <w:pPr>
        <w:pStyle w:val="subsection"/>
      </w:pPr>
      <w:r w:rsidRPr="00157C49">
        <w:tab/>
        <w:t>(2)</w:t>
      </w:r>
      <w:r w:rsidRPr="00157C49">
        <w:tab/>
        <w:t>The Minister may, in writing, consent to the making of a rule under this Division</w:t>
      </w:r>
      <w:r w:rsidR="00DB1F3D" w:rsidRPr="00157C49">
        <w:t>.</w:t>
      </w:r>
    </w:p>
    <w:p w:rsidR="005B2343" w:rsidRPr="00157C49" w:rsidRDefault="00DB1F3D" w:rsidP="00157C49">
      <w:pPr>
        <w:pStyle w:val="ActHead5"/>
      </w:pPr>
      <w:bookmarkStart w:id="67" w:name="_Toc511309147"/>
      <w:r w:rsidRPr="00157C49">
        <w:rPr>
          <w:rStyle w:val="CharSectno"/>
        </w:rPr>
        <w:t>908CN</w:t>
      </w:r>
      <w:r w:rsidR="005B2343" w:rsidRPr="00157C49">
        <w:t xml:space="preserve">  Emergency rules: consultation and consent not required</w:t>
      </w:r>
      <w:bookmarkEnd w:id="67"/>
    </w:p>
    <w:p w:rsidR="005B2343" w:rsidRPr="00157C49" w:rsidRDefault="005B2343" w:rsidP="00157C49">
      <w:pPr>
        <w:pStyle w:val="subsection"/>
      </w:pPr>
      <w:r w:rsidRPr="00157C49">
        <w:tab/>
        <w:t>(1)</w:t>
      </w:r>
      <w:r w:rsidRPr="00157C49">
        <w:tab/>
        <w:t xml:space="preserve">ASIC may make a rule </w:t>
      </w:r>
      <w:r w:rsidR="00A45DC8" w:rsidRPr="00157C49">
        <w:t xml:space="preserve">under this Division </w:t>
      </w:r>
      <w:r w:rsidRPr="00157C49">
        <w:t>without consulting as required by section</w:t>
      </w:r>
      <w:r w:rsidR="00157C49" w:rsidRPr="00157C49">
        <w:t> </w:t>
      </w:r>
      <w:r w:rsidR="00DB1F3D" w:rsidRPr="00157C49">
        <w:t>908CL</w:t>
      </w:r>
      <w:r w:rsidRPr="00157C49">
        <w:t>, and without the consent of the Minister as required by section</w:t>
      </w:r>
      <w:r w:rsidR="00157C49" w:rsidRPr="00157C49">
        <w:t> </w:t>
      </w:r>
      <w:r w:rsidR="00DB1F3D" w:rsidRPr="00157C49">
        <w:t>908CM</w:t>
      </w:r>
      <w:r w:rsidRPr="00157C49">
        <w:t>, if ASIC is of the opinion that it is necessary, or in the public interest, to do so in order to protect:</w:t>
      </w:r>
    </w:p>
    <w:p w:rsidR="005B2343" w:rsidRPr="00157C49" w:rsidRDefault="005B2343" w:rsidP="00157C49">
      <w:pPr>
        <w:pStyle w:val="paragraph"/>
      </w:pPr>
      <w:r w:rsidRPr="00157C49">
        <w:tab/>
        <w:t>(a)</w:t>
      </w:r>
      <w:r w:rsidRPr="00157C49">
        <w:tab/>
        <w:t>the Australian economy; or</w:t>
      </w:r>
    </w:p>
    <w:p w:rsidR="005B2343" w:rsidRPr="00157C49" w:rsidRDefault="005B2343" w:rsidP="00157C49">
      <w:pPr>
        <w:pStyle w:val="paragraph"/>
      </w:pPr>
      <w:r w:rsidRPr="00157C49">
        <w:tab/>
        <w:t>(b)</w:t>
      </w:r>
      <w:r w:rsidRPr="00157C49">
        <w:tab/>
        <w:t xml:space="preserve">the efficiency, integrity </w:t>
      </w:r>
      <w:r w:rsidR="00904FC3" w:rsidRPr="00157C49">
        <w:t>or</w:t>
      </w:r>
      <w:r w:rsidR="00A26A9B" w:rsidRPr="00157C49">
        <w:t xml:space="preserve"> stability of the Australian</w:t>
      </w:r>
      <w:r w:rsidR="00421A7C" w:rsidRPr="00157C49">
        <w:t xml:space="preserve"> </w:t>
      </w:r>
      <w:r w:rsidRPr="00157C49">
        <w:t>financial system; or</w:t>
      </w:r>
    </w:p>
    <w:p w:rsidR="005B2343" w:rsidRPr="00157C49" w:rsidRDefault="005B2343" w:rsidP="00157C49">
      <w:pPr>
        <w:pStyle w:val="paragraph"/>
      </w:pPr>
      <w:r w:rsidRPr="00157C49">
        <w:tab/>
        <w:t>(c)</w:t>
      </w:r>
      <w:r w:rsidRPr="00157C49">
        <w:tab/>
        <w:t xml:space="preserve">the security or confidentiality of </w:t>
      </w:r>
      <w:r w:rsidR="00A45DC8" w:rsidRPr="00157C49">
        <w:t>financial benchmark</w:t>
      </w:r>
      <w:r w:rsidRPr="00157C49">
        <w:t xml:space="preserve"> data</w:t>
      </w:r>
      <w:r w:rsidR="00DB1F3D" w:rsidRPr="00157C49">
        <w:t>.</w:t>
      </w:r>
    </w:p>
    <w:p w:rsidR="005B2343" w:rsidRPr="00157C49" w:rsidRDefault="005B2343" w:rsidP="00157C49">
      <w:pPr>
        <w:pStyle w:val="subsection"/>
      </w:pPr>
      <w:r w:rsidRPr="00157C49">
        <w:tab/>
        <w:t>(2)</w:t>
      </w:r>
      <w:r w:rsidRPr="00157C49">
        <w:tab/>
        <w:t>However, if ASIC does so, ASIC must:</w:t>
      </w:r>
    </w:p>
    <w:p w:rsidR="005B2343" w:rsidRPr="00157C49" w:rsidRDefault="005B2343" w:rsidP="00157C49">
      <w:pPr>
        <w:pStyle w:val="paragraph"/>
      </w:pPr>
      <w:r w:rsidRPr="00157C49">
        <w:tab/>
        <w:t>(a)</w:t>
      </w:r>
      <w:r w:rsidRPr="00157C49">
        <w:tab/>
        <w:t>provide the Minister, on the following day, with a written explanation of the need for the rule; and</w:t>
      </w:r>
    </w:p>
    <w:p w:rsidR="005B2343" w:rsidRPr="00157C49" w:rsidRDefault="005B2343" w:rsidP="00157C49">
      <w:pPr>
        <w:pStyle w:val="paragraph"/>
      </w:pPr>
      <w:r w:rsidRPr="00157C49">
        <w:tab/>
        <w:t>(b)</w:t>
      </w:r>
      <w:r w:rsidRPr="00157C49">
        <w:tab/>
      </w:r>
      <w:r w:rsidR="006F7591" w:rsidRPr="00157C49">
        <w:t>vary</w:t>
      </w:r>
      <w:r w:rsidRPr="00157C49">
        <w:t xml:space="preserve"> or revoke the rule in accordance with any direction</w:t>
      </w:r>
      <w:r w:rsidR="00421A7C" w:rsidRPr="00157C49">
        <w:t xml:space="preserve"> under </w:t>
      </w:r>
      <w:r w:rsidR="00157C49" w:rsidRPr="00157C49">
        <w:t>subsection (</w:t>
      </w:r>
      <w:r w:rsidR="00421A7C" w:rsidRPr="00157C49">
        <w:t>3)</w:t>
      </w:r>
      <w:r w:rsidR="00DB1F3D" w:rsidRPr="00157C49">
        <w:t>.</w:t>
      </w:r>
    </w:p>
    <w:p w:rsidR="00421A7C" w:rsidRPr="00157C49" w:rsidRDefault="00421A7C" w:rsidP="00157C49">
      <w:pPr>
        <w:pStyle w:val="subsection"/>
      </w:pPr>
      <w:r w:rsidRPr="00157C49">
        <w:tab/>
        <w:t>(3)</w:t>
      </w:r>
      <w:r w:rsidRPr="00157C49">
        <w:tab/>
        <w:t xml:space="preserve">The Minister may give ASIC a written direction to </w:t>
      </w:r>
      <w:r w:rsidR="006F7591" w:rsidRPr="00157C49">
        <w:t>vary</w:t>
      </w:r>
      <w:r w:rsidRPr="00157C49">
        <w:t xml:space="preserve"> or revoke a rule </w:t>
      </w:r>
      <w:r w:rsidR="00874991" w:rsidRPr="00157C49">
        <w:t xml:space="preserve">made as described in </w:t>
      </w:r>
      <w:r w:rsidR="00157C49" w:rsidRPr="00157C49">
        <w:t>subsection (</w:t>
      </w:r>
      <w:r w:rsidR="00874991" w:rsidRPr="00157C49">
        <w:t>1)</w:t>
      </w:r>
      <w:r w:rsidR="00DB1F3D" w:rsidRPr="00157C49">
        <w:t>.</w:t>
      </w:r>
    </w:p>
    <w:p w:rsidR="005B2343" w:rsidRPr="00157C49" w:rsidRDefault="005B2343" w:rsidP="00157C49">
      <w:pPr>
        <w:pStyle w:val="subsection"/>
      </w:pPr>
      <w:r w:rsidRPr="00157C49">
        <w:tab/>
        <w:t>(</w:t>
      </w:r>
      <w:r w:rsidR="00421A7C" w:rsidRPr="00157C49">
        <w:t>4</w:t>
      </w:r>
      <w:r w:rsidRPr="00157C49">
        <w:t>)</w:t>
      </w:r>
      <w:r w:rsidRPr="00157C49">
        <w:tab/>
        <w:t xml:space="preserve">A direction under </w:t>
      </w:r>
      <w:r w:rsidR="00157C49" w:rsidRPr="00157C49">
        <w:t>subsection (</w:t>
      </w:r>
      <w:r w:rsidR="00421A7C" w:rsidRPr="00157C49">
        <w:t>3)</w:t>
      </w:r>
      <w:r w:rsidRPr="00157C49">
        <w:t xml:space="preserve"> is not a legislative instrument</w:t>
      </w:r>
      <w:r w:rsidR="00DB1F3D" w:rsidRPr="00157C49">
        <w:t>.</w:t>
      </w:r>
    </w:p>
    <w:p w:rsidR="00A45DC8" w:rsidRPr="00157C49" w:rsidRDefault="00DB1F3D" w:rsidP="00157C49">
      <w:pPr>
        <w:pStyle w:val="ActHead5"/>
      </w:pPr>
      <w:bookmarkStart w:id="68" w:name="_Toc511309148"/>
      <w:r w:rsidRPr="00157C49">
        <w:rPr>
          <w:rStyle w:val="CharSectno"/>
        </w:rPr>
        <w:t>908CO</w:t>
      </w:r>
      <w:r w:rsidR="00A45DC8" w:rsidRPr="00157C49">
        <w:t xml:space="preserve">  Requirements and penalty amounts</w:t>
      </w:r>
      <w:bookmarkEnd w:id="68"/>
    </w:p>
    <w:p w:rsidR="00A45DC8" w:rsidRPr="00157C49" w:rsidRDefault="00A45DC8" w:rsidP="00157C49">
      <w:pPr>
        <w:pStyle w:val="subsection"/>
      </w:pPr>
      <w:r w:rsidRPr="00157C49">
        <w:tab/>
      </w:r>
      <w:r w:rsidRPr="00157C49">
        <w:tab/>
        <w:t xml:space="preserve">Each of the </w:t>
      </w:r>
      <w:r w:rsidR="00EA588C" w:rsidRPr="00157C49">
        <w:t>financial benchmark rule</w:t>
      </w:r>
      <w:r w:rsidRPr="00157C49">
        <w:t xml:space="preserve">s and </w:t>
      </w:r>
      <w:r w:rsidR="00FF75A0" w:rsidRPr="00157C49">
        <w:t>compelled financial benchmark rule</w:t>
      </w:r>
      <w:r w:rsidRPr="00157C49">
        <w:t>s may:</w:t>
      </w:r>
    </w:p>
    <w:p w:rsidR="00A45DC8" w:rsidRPr="00157C49" w:rsidRDefault="00A45DC8" w:rsidP="00157C49">
      <w:pPr>
        <w:pStyle w:val="paragraph"/>
      </w:pPr>
      <w:r w:rsidRPr="00157C49">
        <w:tab/>
        <w:t>(a)</w:t>
      </w:r>
      <w:r w:rsidRPr="00157C49">
        <w:tab/>
        <w:t>deal with a matter by imposing requirements; or</w:t>
      </w:r>
    </w:p>
    <w:p w:rsidR="00A45DC8" w:rsidRPr="00157C49" w:rsidRDefault="00A45DC8" w:rsidP="00157C49">
      <w:pPr>
        <w:pStyle w:val="paragraph"/>
      </w:pPr>
      <w:r w:rsidRPr="00157C49">
        <w:tab/>
        <w:t>(b)</w:t>
      </w:r>
      <w:r w:rsidRPr="00157C49">
        <w:tab/>
        <w:t>specify a penalty amount for a rule</w:t>
      </w:r>
      <w:r w:rsidR="00DB1F3D" w:rsidRPr="00157C49">
        <w:t>.</w:t>
      </w:r>
    </w:p>
    <w:p w:rsidR="00A45DC8" w:rsidRPr="00157C49" w:rsidRDefault="00A45DC8" w:rsidP="00157C49">
      <w:pPr>
        <w:pStyle w:val="subsection2"/>
      </w:pPr>
      <w:r w:rsidRPr="00157C49">
        <w:t xml:space="preserve">A </w:t>
      </w:r>
      <w:r w:rsidR="00C76676" w:rsidRPr="00157C49">
        <w:t>pen</w:t>
      </w:r>
      <w:r w:rsidR="006A6F47" w:rsidRPr="00157C49">
        <w:t>alty amount must not exceed 5,55</w:t>
      </w:r>
      <w:r w:rsidR="00C76676" w:rsidRPr="00157C49">
        <w:t>0</w:t>
      </w:r>
      <w:r w:rsidRPr="00157C49">
        <w:t xml:space="preserve"> penalty units</w:t>
      </w:r>
      <w:r w:rsidR="00E00B35" w:rsidRPr="00157C49">
        <w:t xml:space="preserve"> (for any entity)</w:t>
      </w:r>
      <w:r w:rsidR="00DB1F3D" w:rsidRPr="00157C49">
        <w:t>.</w:t>
      </w:r>
    </w:p>
    <w:p w:rsidR="00A45DC8" w:rsidRPr="00157C49" w:rsidRDefault="00DB1F3D" w:rsidP="00157C49">
      <w:pPr>
        <w:pStyle w:val="ActHead5"/>
      </w:pPr>
      <w:bookmarkStart w:id="69" w:name="_Toc511309149"/>
      <w:r w:rsidRPr="00157C49">
        <w:rPr>
          <w:rStyle w:val="CharSectno"/>
        </w:rPr>
        <w:t>908CP</w:t>
      </w:r>
      <w:r w:rsidR="00A45DC8" w:rsidRPr="00157C49">
        <w:t xml:space="preserve">  Regulations may limit how rules may deal with certain matters</w:t>
      </w:r>
      <w:bookmarkEnd w:id="69"/>
    </w:p>
    <w:p w:rsidR="00A45DC8" w:rsidRPr="00157C49" w:rsidRDefault="00A45DC8" w:rsidP="00157C49">
      <w:pPr>
        <w:pStyle w:val="subsection"/>
      </w:pPr>
      <w:r w:rsidRPr="00157C49">
        <w:tab/>
        <w:t>(1)</w:t>
      </w:r>
      <w:r w:rsidRPr="00157C49">
        <w:tab/>
        <w:t>The regulations may prescribe limits on:</w:t>
      </w:r>
    </w:p>
    <w:p w:rsidR="00A45DC8" w:rsidRPr="00157C49" w:rsidRDefault="00A45DC8" w:rsidP="00157C49">
      <w:pPr>
        <w:pStyle w:val="paragraph"/>
      </w:pPr>
      <w:r w:rsidRPr="00157C49">
        <w:tab/>
        <w:t>(a)</w:t>
      </w:r>
      <w:r w:rsidRPr="00157C49">
        <w:tab/>
        <w:t>the extent to which, or the way in which</w:t>
      </w:r>
      <w:r w:rsidR="001A6080" w:rsidRPr="00157C49">
        <w:t>,</w:t>
      </w:r>
      <w:r w:rsidRPr="00157C49">
        <w:t xml:space="preserve"> the </w:t>
      </w:r>
      <w:r w:rsidR="00EA588C" w:rsidRPr="00157C49">
        <w:t>financial benchmark rule</w:t>
      </w:r>
      <w:r w:rsidRPr="00157C49">
        <w:t>s may deal with matters permitted by Subdivision A; or</w:t>
      </w:r>
    </w:p>
    <w:p w:rsidR="00AB5FDC" w:rsidRPr="00157C49" w:rsidRDefault="00AB5FDC" w:rsidP="00157C49">
      <w:pPr>
        <w:pStyle w:val="paragraph"/>
      </w:pPr>
      <w:r w:rsidRPr="00157C49">
        <w:tab/>
        <w:t>(b)</w:t>
      </w:r>
      <w:r w:rsidRPr="00157C49">
        <w:tab/>
        <w:t>the classes of persons on whom those ru</w:t>
      </w:r>
      <w:r w:rsidR="007E50F4" w:rsidRPr="00157C49">
        <w:t>les may impose requirements; or</w:t>
      </w:r>
    </w:p>
    <w:p w:rsidR="007E50F4" w:rsidRPr="00157C49" w:rsidRDefault="007E50F4" w:rsidP="00157C49">
      <w:pPr>
        <w:pStyle w:val="paragraph"/>
      </w:pPr>
      <w:r w:rsidRPr="00157C49">
        <w:tab/>
        <w:t>(c)</w:t>
      </w:r>
      <w:r w:rsidRPr="00157C49">
        <w:tab/>
        <w:t xml:space="preserve">the extent to which those rules </w:t>
      </w:r>
      <w:r w:rsidR="001A6080" w:rsidRPr="00157C49">
        <w:t xml:space="preserve">may </w:t>
      </w:r>
      <w:r w:rsidRPr="00157C49">
        <w:t>impose requirements (or certain kinds of requirements) on certain classes of persons</w:t>
      </w:r>
      <w:r w:rsidR="00DB1F3D" w:rsidRPr="00157C49">
        <w:t>.</w:t>
      </w:r>
    </w:p>
    <w:p w:rsidR="00A45DC8" w:rsidRPr="00157C49" w:rsidRDefault="00A45DC8" w:rsidP="00157C49">
      <w:pPr>
        <w:pStyle w:val="subsection"/>
      </w:pPr>
      <w:r w:rsidRPr="00157C49">
        <w:tab/>
        <w:t>(2)</w:t>
      </w:r>
      <w:r w:rsidRPr="00157C49">
        <w:tab/>
        <w:t>The regulations may prescribe limits on:</w:t>
      </w:r>
    </w:p>
    <w:p w:rsidR="00A45DC8" w:rsidRPr="00157C49" w:rsidRDefault="00A45DC8" w:rsidP="00157C49">
      <w:pPr>
        <w:pStyle w:val="paragraph"/>
      </w:pPr>
      <w:r w:rsidRPr="00157C49">
        <w:tab/>
        <w:t>(a)</w:t>
      </w:r>
      <w:r w:rsidRPr="00157C49">
        <w:tab/>
        <w:t>the extent to which, or the way in which</w:t>
      </w:r>
      <w:r w:rsidR="001A6080" w:rsidRPr="00157C49">
        <w:t>,</w:t>
      </w:r>
      <w:r w:rsidRPr="00157C49">
        <w:t xml:space="preserve"> the </w:t>
      </w:r>
      <w:r w:rsidR="00FF75A0" w:rsidRPr="00157C49">
        <w:t>compelled financial benchmark rule</w:t>
      </w:r>
      <w:r w:rsidRPr="00157C49">
        <w:t>s may deal with matters permitted by Subdivision B; or</w:t>
      </w:r>
    </w:p>
    <w:p w:rsidR="00A45DC8" w:rsidRPr="00157C49" w:rsidRDefault="00A45DC8" w:rsidP="00157C49">
      <w:pPr>
        <w:pStyle w:val="paragraph"/>
      </w:pPr>
      <w:r w:rsidRPr="00157C49">
        <w:tab/>
        <w:t>(b)</w:t>
      </w:r>
      <w:r w:rsidRPr="00157C49">
        <w:tab/>
        <w:t>the classes of persons on whom thos</w:t>
      </w:r>
      <w:r w:rsidR="007E50F4" w:rsidRPr="00157C49">
        <w:t>e rules may impose requirements; or</w:t>
      </w:r>
    </w:p>
    <w:p w:rsidR="007E50F4" w:rsidRPr="00157C49" w:rsidRDefault="007E50F4" w:rsidP="00157C49">
      <w:pPr>
        <w:pStyle w:val="paragraph"/>
      </w:pPr>
      <w:r w:rsidRPr="00157C49">
        <w:tab/>
        <w:t>(c)</w:t>
      </w:r>
      <w:r w:rsidRPr="00157C49">
        <w:tab/>
        <w:t xml:space="preserve">the extent to which those rules </w:t>
      </w:r>
      <w:r w:rsidR="001A6080" w:rsidRPr="00157C49">
        <w:t xml:space="preserve">may </w:t>
      </w:r>
      <w:r w:rsidRPr="00157C49">
        <w:t>impose requirements (or certain kinds of requirements) on certain classes of persons</w:t>
      </w:r>
      <w:r w:rsidR="00DB1F3D" w:rsidRPr="00157C49">
        <w:t>.</w:t>
      </w:r>
    </w:p>
    <w:p w:rsidR="005B2343" w:rsidRPr="00157C49" w:rsidRDefault="00DB1F3D" w:rsidP="00157C49">
      <w:pPr>
        <w:pStyle w:val="ActHead5"/>
      </w:pPr>
      <w:bookmarkStart w:id="70" w:name="_Toc511309150"/>
      <w:r w:rsidRPr="00157C49">
        <w:rPr>
          <w:rStyle w:val="CharSectno"/>
        </w:rPr>
        <w:t>908CQ</w:t>
      </w:r>
      <w:r w:rsidR="005B2343" w:rsidRPr="00157C49">
        <w:t xml:space="preserve">  </w:t>
      </w:r>
      <w:r w:rsidR="00E61E5C" w:rsidRPr="00157C49">
        <w:t>Varying or revoking the</w:t>
      </w:r>
      <w:r w:rsidR="005B2343" w:rsidRPr="00157C49">
        <w:t xml:space="preserve"> rules</w:t>
      </w:r>
      <w:bookmarkEnd w:id="70"/>
    </w:p>
    <w:p w:rsidR="005B2343" w:rsidRPr="00157C49" w:rsidRDefault="005B2343" w:rsidP="00157C49">
      <w:pPr>
        <w:pStyle w:val="subsection"/>
      </w:pPr>
      <w:r w:rsidRPr="00157C49">
        <w:tab/>
        <w:t>(1)</w:t>
      </w:r>
      <w:r w:rsidRPr="00157C49">
        <w:tab/>
        <w:t xml:space="preserve">ASIC may </w:t>
      </w:r>
      <w:r w:rsidR="00E61E5C" w:rsidRPr="00157C49">
        <w:t>vary</w:t>
      </w:r>
      <w:r w:rsidRPr="00157C49">
        <w:t xml:space="preserve"> or revoke a rule</w:t>
      </w:r>
      <w:r w:rsidR="005F2206" w:rsidRPr="00157C49">
        <w:t xml:space="preserve"> made under this Division</w:t>
      </w:r>
      <w:r w:rsidRPr="00157C49">
        <w:t xml:space="preserve"> in like manner and subject to like conditions (see subsections</w:t>
      </w:r>
      <w:r w:rsidR="00157C49" w:rsidRPr="00157C49">
        <w:t> </w:t>
      </w:r>
      <w:r w:rsidRPr="00157C49">
        <w:t xml:space="preserve">33(3) and (3AA) of the </w:t>
      </w:r>
      <w:r w:rsidRPr="00157C49">
        <w:rPr>
          <w:i/>
        </w:rPr>
        <w:t>Acts Interpretation Act 1901</w:t>
      </w:r>
      <w:r w:rsidRPr="00157C49">
        <w:t>)</w:t>
      </w:r>
      <w:r w:rsidR="00DB1F3D" w:rsidRPr="00157C49">
        <w:t>.</w:t>
      </w:r>
    </w:p>
    <w:p w:rsidR="005B2343" w:rsidRPr="00157C49" w:rsidRDefault="005B2343" w:rsidP="00157C49">
      <w:pPr>
        <w:pStyle w:val="subsection"/>
      </w:pPr>
      <w:r w:rsidRPr="00157C49">
        <w:tab/>
        <w:t>(2)</w:t>
      </w:r>
      <w:r w:rsidRPr="00157C49">
        <w:tab/>
        <w:t>However, the requirements of sections</w:t>
      </w:r>
      <w:r w:rsidR="00157C49" w:rsidRPr="00157C49">
        <w:t> </w:t>
      </w:r>
      <w:r w:rsidR="00DB1F3D" w:rsidRPr="00157C49">
        <w:t>908CK</w:t>
      </w:r>
      <w:r w:rsidRPr="00157C49">
        <w:t xml:space="preserve">, </w:t>
      </w:r>
      <w:r w:rsidR="00DB1F3D" w:rsidRPr="00157C49">
        <w:t>908CL</w:t>
      </w:r>
      <w:r w:rsidRPr="00157C49">
        <w:t xml:space="preserve"> and </w:t>
      </w:r>
      <w:r w:rsidR="00DB1F3D" w:rsidRPr="00157C49">
        <w:t>908CM</w:t>
      </w:r>
      <w:r w:rsidR="00E61E5C" w:rsidRPr="00157C49">
        <w:t xml:space="preserve"> do not apply in relation to a variation </w:t>
      </w:r>
      <w:r w:rsidRPr="00157C49">
        <w:t xml:space="preserve">or revocation pursuant to a direction by the Minister under </w:t>
      </w:r>
      <w:r w:rsidR="00E61E5C" w:rsidRPr="00157C49">
        <w:t>subsection</w:t>
      </w:r>
      <w:r w:rsidR="00157C49" w:rsidRPr="00157C49">
        <w:t> </w:t>
      </w:r>
      <w:r w:rsidR="00DB1F3D" w:rsidRPr="00157C49">
        <w:t>908CN</w:t>
      </w:r>
      <w:r w:rsidR="00E61E5C" w:rsidRPr="00157C49">
        <w:t>(3</w:t>
      </w:r>
      <w:r w:rsidRPr="00157C49">
        <w:t>)</w:t>
      </w:r>
      <w:r w:rsidR="00DB1F3D" w:rsidRPr="00157C49">
        <w:t>.</w:t>
      </w:r>
    </w:p>
    <w:p w:rsidR="00810547" w:rsidRPr="00157C49" w:rsidRDefault="00810547" w:rsidP="00157C49">
      <w:pPr>
        <w:pStyle w:val="ActHead3"/>
      </w:pPr>
      <w:bookmarkStart w:id="71" w:name="_Toc511309151"/>
      <w:r w:rsidRPr="00157C49">
        <w:rPr>
          <w:rStyle w:val="CharDivNo"/>
        </w:rPr>
        <w:t>Division</w:t>
      </w:r>
      <w:r w:rsidR="00157C49" w:rsidRPr="00157C49">
        <w:rPr>
          <w:rStyle w:val="CharDivNo"/>
        </w:rPr>
        <w:t> </w:t>
      </w:r>
      <w:r w:rsidRPr="00157C49">
        <w:rPr>
          <w:rStyle w:val="CharDivNo"/>
        </w:rPr>
        <w:t>4</w:t>
      </w:r>
      <w:r w:rsidRPr="00157C49">
        <w:t>—</w:t>
      </w:r>
      <w:r w:rsidR="007A5CD1" w:rsidRPr="00157C49">
        <w:rPr>
          <w:rStyle w:val="CharDivText"/>
        </w:rPr>
        <w:t>Offences and civil penalties relating to m</w:t>
      </w:r>
      <w:r w:rsidRPr="00157C49">
        <w:rPr>
          <w:rStyle w:val="CharDivText"/>
        </w:rPr>
        <w:t>anipulation of financial benchmark</w:t>
      </w:r>
      <w:r w:rsidR="006E5B7B" w:rsidRPr="00157C49">
        <w:rPr>
          <w:rStyle w:val="CharDivText"/>
        </w:rPr>
        <w:t>s</w:t>
      </w:r>
      <w:bookmarkEnd w:id="71"/>
    </w:p>
    <w:p w:rsidR="00F63ECC" w:rsidRPr="00157C49" w:rsidRDefault="00F63ECC" w:rsidP="00157C49">
      <w:pPr>
        <w:pStyle w:val="ActHead5"/>
      </w:pPr>
      <w:bookmarkStart w:id="72" w:name="_Toc511309152"/>
      <w:r w:rsidRPr="00157C49">
        <w:rPr>
          <w:rStyle w:val="CharSectno"/>
        </w:rPr>
        <w:t>908DA</w:t>
      </w:r>
      <w:r w:rsidRPr="00157C49">
        <w:t xml:space="preserve">  Manipulation of financial benchmarks</w:t>
      </w:r>
      <w:bookmarkEnd w:id="72"/>
    </w:p>
    <w:p w:rsidR="00747548" w:rsidRPr="00157C49" w:rsidRDefault="00747548" w:rsidP="00157C49">
      <w:pPr>
        <w:pStyle w:val="SubsectionHead"/>
      </w:pPr>
      <w:r w:rsidRPr="00157C49">
        <w:t>Civil penalty provisions</w:t>
      </w:r>
    </w:p>
    <w:p w:rsidR="00747548" w:rsidRPr="00157C49" w:rsidRDefault="00747548" w:rsidP="00157C49">
      <w:pPr>
        <w:pStyle w:val="subsection"/>
      </w:pPr>
      <w:r w:rsidRPr="00157C49">
        <w:tab/>
        <w:t>(1)</w:t>
      </w:r>
      <w:r w:rsidRPr="00157C49">
        <w:tab/>
        <w:t>A person contravenes this subsection if:</w:t>
      </w:r>
    </w:p>
    <w:p w:rsidR="00747548" w:rsidRPr="00157C49" w:rsidRDefault="00747548" w:rsidP="00157C49">
      <w:pPr>
        <w:pStyle w:val="paragraph"/>
      </w:pPr>
      <w:r w:rsidRPr="00157C49">
        <w:tab/>
        <w:t>(a)</w:t>
      </w:r>
      <w:r w:rsidRPr="00157C49">
        <w:tab/>
        <w:t>the person does, or omits to do, one or more acts; and</w:t>
      </w:r>
    </w:p>
    <w:p w:rsidR="00471385" w:rsidRPr="00157C49" w:rsidRDefault="00471385" w:rsidP="00157C49">
      <w:pPr>
        <w:pStyle w:val="paragraph"/>
      </w:pPr>
      <w:r w:rsidRPr="00157C49">
        <w:tab/>
        <w:t>(b)</w:t>
      </w:r>
      <w:r w:rsidRPr="00157C49">
        <w:tab/>
        <w:t>the acts or omissions have or are likely to have the effect of influencing the level at which a financial benchmark is generated or administered; and</w:t>
      </w:r>
    </w:p>
    <w:p w:rsidR="00747548" w:rsidRPr="00157C49" w:rsidRDefault="00747548" w:rsidP="00157C49">
      <w:pPr>
        <w:pStyle w:val="paragraph"/>
      </w:pPr>
      <w:r w:rsidRPr="00157C49">
        <w:tab/>
        <w:t>(c)</w:t>
      </w:r>
      <w:r w:rsidRPr="00157C49">
        <w:tab/>
        <w:t>the person intends for the acts or omissions to have that effect (whether or not the person also intends for the acts or omissions to have another effect).</w:t>
      </w:r>
    </w:p>
    <w:p w:rsidR="00747548" w:rsidRPr="00157C49" w:rsidRDefault="00747548" w:rsidP="00157C49">
      <w:pPr>
        <w:pStyle w:val="notetext"/>
      </w:pPr>
      <w:r w:rsidRPr="00157C49">
        <w:t>Note 1:</w:t>
      </w:r>
      <w:r w:rsidRPr="00157C49">
        <w:tab/>
        <w:t>This is a civil penalty provision (see section</w:t>
      </w:r>
      <w:r w:rsidR="00157C49" w:rsidRPr="00157C49">
        <w:t> </w:t>
      </w:r>
      <w:r w:rsidRPr="00157C49">
        <w:t>1317E). For relief from liability, see section</w:t>
      </w:r>
      <w:r w:rsidR="00157C49" w:rsidRPr="00157C49">
        <w:t> </w:t>
      </w:r>
      <w:r w:rsidRPr="00157C49">
        <w:t>1317S.</w:t>
      </w:r>
    </w:p>
    <w:p w:rsidR="00747548" w:rsidRPr="00157C49" w:rsidRDefault="00747548" w:rsidP="00157C49">
      <w:pPr>
        <w:pStyle w:val="notetext"/>
      </w:pPr>
      <w:r w:rsidRPr="00157C49">
        <w:t>Note 2:</w:t>
      </w:r>
      <w:r w:rsidRPr="00157C49">
        <w:tab/>
        <w:t>Section</w:t>
      </w:r>
      <w:r w:rsidR="00157C49" w:rsidRPr="00157C49">
        <w:t> </w:t>
      </w:r>
      <w:r w:rsidR="00E72EF3" w:rsidRPr="00157C49">
        <w:t>908DD</w:t>
      </w:r>
      <w:r w:rsidRPr="00157C49">
        <w:t xml:space="preserve"> (about geographical scope) causes this subsection to be read down so that it covers persons who are Australian entities, or persons whose acts or omissions occur wholly or partly in Australia etc.</w:t>
      </w:r>
    </w:p>
    <w:p w:rsidR="00F63ECC" w:rsidRPr="00157C49" w:rsidRDefault="00F63ECC" w:rsidP="00157C49">
      <w:pPr>
        <w:pStyle w:val="subsection"/>
      </w:pPr>
      <w:r w:rsidRPr="00157C49">
        <w:tab/>
        <w:t>(2)</w:t>
      </w:r>
      <w:r w:rsidRPr="00157C49">
        <w:tab/>
        <w:t>A person contravenes this subsection if:</w:t>
      </w:r>
    </w:p>
    <w:p w:rsidR="00F63ECC" w:rsidRPr="00157C49" w:rsidRDefault="00F63ECC" w:rsidP="00157C49">
      <w:pPr>
        <w:pStyle w:val="paragraph"/>
      </w:pPr>
      <w:r w:rsidRPr="00157C49">
        <w:tab/>
        <w:t>(a)</w:t>
      </w:r>
      <w:r w:rsidRPr="00157C49">
        <w:tab/>
      </w:r>
      <w:r w:rsidR="00157C49" w:rsidRPr="00157C49">
        <w:t>paragraphs (</w:t>
      </w:r>
      <w:r w:rsidRPr="00157C49">
        <w:t xml:space="preserve">1)(a) </w:t>
      </w:r>
      <w:r w:rsidR="00C56BDD" w:rsidRPr="00157C49">
        <w:t>to</w:t>
      </w:r>
      <w:r w:rsidRPr="00157C49">
        <w:t xml:space="preserve"> (</w:t>
      </w:r>
      <w:r w:rsidR="00C56BDD" w:rsidRPr="00157C49">
        <w:t>c</w:t>
      </w:r>
      <w:r w:rsidRPr="00157C49">
        <w:t>) apply in relation to the person, one or more acts or omissions, and a financial benchmark; and</w:t>
      </w:r>
    </w:p>
    <w:p w:rsidR="00F63ECC" w:rsidRPr="00157C49" w:rsidRDefault="00F63ECC" w:rsidP="00157C49">
      <w:pPr>
        <w:pStyle w:val="paragraph"/>
      </w:pPr>
      <w:r w:rsidRPr="00157C49">
        <w:tab/>
        <w:t>(b)</w:t>
      </w:r>
      <w:r w:rsidRPr="00157C49">
        <w:tab/>
        <w:t>the acts or omissions result, or are likely to result, in an Australian entity suffering financial or other disadvantage from use of the financial benchmark.</w:t>
      </w:r>
    </w:p>
    <w:p w:rsidR="00F63ECC" w:rsidRPr="00157C49" w:rsidRDefault="00F63ECC" w:rsidP="00157C49">
      <w:pPr>
        <w:pStyle w:val="notetext"/>
      </w:pPr>
      <w:r w:rsidRPr="00157C49">
        <w:t>Note 1:</w:t>
      </w:r>
      <w:r w:rsidRPr="00157C49">
        <w:tab/>
        <w:t>This is a civil penalty provision (see section</w:t>
      </w:r>
      <w:r w:rsidR="00157C49" w:rsidRPr="00157C49">
        <w:t> </w:t>
      </w:r>
      <w:r w:rsidRPr="00157C49">
        <w:t>1317E). For relief from liability, see section</w:t>
      </w:r>
      <w:r w:rsidR="00157C49" w:rsidRPr="00157C49">
        <w:t> </w:t>
      </w:r>
      <w:r w:rsidRPr="00157C49">
        <w:t>1317S.</w:t>
      </w:r>
    </w:p>
    <w:p w:rsidR="00F63ECC" w:rsidRPr="00157C49" w:rsidRDefault="00F63ECC" w:rsidP="00157C49">
      <w:pPr>
        <w:pStyle w:val="notetext"/>
      </w:pPr>
      <w:r w:rsidRPr="00157C49">
        <w:t>Note 2:</w:t>
      </w:r>
      <w:r w:rsidRPr="00157C49">
        <w:tab/>
        <w:t xml:space="preserve">This subsection extends </w:t>
      </w:r>
      <w:r w:rsidR="00157C49" w:rsidRPr="00157C49">
        <w:t>subsection (</w:t>
      </w:r>
      <w:r w:rsidRPr="00157C49">
        <w:t>1) so that persons, who are not otherwise covered, will be covered if a result of their acts or omissions occurs wholly or partly in Australia etc.</w:t>
      </w:r>
    </w:p>
    <w:p w:rsidR="00F63ECC" w:rsidRPr="00157C49" w:rsidRDefault="00F63ECC" w:rsidP="00157C49">
      <w:pPr>
        <w:pStyle w:val="SubsectionHead"/>
      </w:pPr>
      <w:r w:rsidRPr="00157C49">
        <w:t>Offence</w:t>
      </w:r>
    </w:p>
    <w:p w:rsidR="00F63ECC" w:rsidRPr="00157C49" w:rsidRDefault="00F63ECC" w:rsidP="00157C49">
      <w:pPr>
        <w:pStyle w:val="subsection"/>
      </w:pPr>
      <w:r w:rsidRPr="00157C49">
        <w:tab/>
        <w:t>(3)</w:t>
      </w:r>
      <w:r w:rsidRPr="00157C49">
        <w:tab/>
        <w:t xml:space="preserve">A person commits an offence if the person contravenes </w:t>
      </w:r>
      <w:r w:rsidR="00157C49" w:rsidRPr="00157C49">
        <w:t>subsection (</w:t>
      </w:r>
      <w:r w:rsidRPr="00157C49">
        <w:t>1) or (2).</w:t>
      </w:r>
    </w:p>
    <w:p w:rsidR="00F63ECC" w:rsidRPr="00157C49" w:rsidRDefault="00F63ECC" w:rsidP="00157C49">
      <w:pPr>
        <w:pStyle w:val="notetext"/>
      </w:pPr>
      <w:r w:rsidRPr="00157C49">
        <w:t>Note:</w:t>
      </w:r>
      <w:r w:rsidRPr="00157C49">
        <w:tab/>
        <w:t>For the penalty for the offence, see section</w:t>
      </w:r>
      <w:r w:rsidR="00157C49" w:rsidRPr="00157C49">
        <w:t> </w:t>
      </w:r>
      <w:r w:rsidR="00E72EF3" w:rsidRPr="00157C49">
        <w:t>908DC</w:t>
      </w:r>
      <w:r w:rsidRPr="00157C49">
        <w:t>. For its geographical scope, see section</w:t>
      </w:r>
      <w:r w:rsidR="00157C49" w:rsidRPr="00157C49">
        <w:t> </w:t>
      </w:r>
      <w:r w:rsidR="00E72EF3" w:rsidRPr="00157C49">
        <w:t>908DD</w:t>
      </w:r>
      <w:r w:rsidRPr="00157C49">
        <w:t>.</w:t>
      </w:r>
    </w:p>
    <w:p w:rsidR="006E5B7B" w:rsidRPr="00157C49" w:rsidRDefault="00417617" w:rsidP="00157C49">
      <w:pPr>
        <w:pStyle w:val="ActHead5"/>
      </w:pPr>
      <w:bookmarkStart w:id="73" w:name="_Toc511309153"/>
      <w:r w:rsidRPr="00157C49">
        <w:rPr>
          <w:rStyle w:val="CharSectno"/>
        </w:rPr>
        <w:t>908DB</w:t>
      </w:r>
      <w:r w:rsidR="006E5B7B" w:rsidRPr="00157C49">
        <w:t xml:space="preserve">  </w:t>
      </w:r>
      <w:r w:rsidR="009147FE" w:rsidRPr="00157C49">
        <w:t>False or misleading statements</w:t>
      </w:r>
      <w:r w:rsidR="007A5CD1" w:rsidRPr="00157C49">
        <w:t xml:space="preserve"> or </w:t>
      </w:r>
      <w:r w:rsidR="00BD17E6" w:rsidRPr="00157C49">
        <w:t xml:space="preserve">information that could affect </w:t>
      </w:r>
      <w:r w:rsidR="007A5CD1" w:rsidRPr="00157C49">
        <w:t>financial benchmark</w:t>
      </w:r>
      <w:r w:rsidR="00BD17E6" w:rsidRPr="00157C49">
        <w:t>s</w:t>
      </w:r>
      <w:bookmarkEnd w:id="73"/>
    </w:p>
    <w:p w:rsidR="00033CAC" w:rsidRPr="00157C49" w:rsidRDefault="00033CAC" w:rsidP="00157C49">
      <w:pPr>
        <w:pStyle w:val="SubsectionHead"/>
      </w:pPr>
      <w:r w:rsidRPr="00157C49">
        <w:t>Civil penalty provisions</w:t>
      </w:r>
    </w:p>
    <w:p w:rsidR="006E5B7B" w:rsidRPr="00157C49" w:rsidRDefault="006E5B7B" w:rsidP="00157C49">
      <w:pPr>
        <w:pStyle w:val="subsection"/>
      </w:pPr>
      <w:r w:rsidRPr="00157C49">
        <w:tab/>
        <w:t>(1)</w:t>
      </w:r>
      <w:r w:rsidRPr="00157C49">
        <w:tab/>
        <w:t>A person contravenes this subsection if:</w:t>
      </w:r>
    </w:p>
    <w:p w:rsidR="00936956" w:rsidRPr="00157C49" w:rsidRDefault="00936956" w:rsidP="00157C49">
      <w:pPr>
        <w:pStyle w:val="paragraph"/>
      </w:pPr>
      <w:r w:rsidRPr="00157C49">
        <w:tab/>
        <w:t>(a)</w:t>
      </w:r>
      <w:r w:rsidRPr="00157C49">
        <w:tab/>
        <w:t xml:space="preserve">the person makes </w:t>
      </w:r>
      <w:r w:rsidR="00A408DA" w:rsidRPr="00157C49">
        <w:t>one or more</w:t>
      </w:r>
      <w:r w:rsidR="00075F83" w:rsidRPr="00157C49">
        <w:t xml:space="preserve"> sta</w:t>
      </w:r>
      <w:r w:rsidR="00C26951" w:rsidRPr="00157C49">
        <w:t>tement</w:t>
      </w:r>
      <w:r w:rsidR="00A408DA" w:rsidRPr="00157C49">
        <w:t>s,</w:t>
      </w:r>
      <w:r w:rsidR="00C26951" w:rsidRPr="00157C49">
        <w:t xml:space="preserve"> or disseminates information</w:t>
      </w:r>
      <w:r w:rsidRPr="00157C49">
        <w:t>; and</w:t>
      </w:r>
    </w:p>
    <w:p w:rsidR="004013DC" w:rsidRPr="00157C49" w:rsidRDefault="004013DC" w:rsidP="00157C49">
      <w:pPr>
        <w:pStyle w:val="paragraph"/>
      </w:pPr>
      <w:r w:rsidRPr="00157C49">
        <w:tab/>
        <w:t>(b)</w:t>
      </w:r>
      <w:r w:rsidRPr="00157C49">
        <w:tab/>
        <w:t>the statement</w:t>
      </w:r>
      <w:r w:rsidR="00A408DA" w:rsidRPr="00157C49">
        <w:t>s</w:t>
      </w:r>
      <w:r w:rsidRPr="00157C49">
        <w:t xml:space="preserve"> or information:</w:t>
      </w:r>
    </w:p>
    <w:p w:rsidR="004013DC" w:rsidRPr="00157C49" w:rsidRDefault="00A408DA" w:rsidP="00157C49">
      <w:pPr>
        <w:pStyle w:val="paragraphsub"/>
      </w:pPr>
      <w:r w:rsidRPr="00157C49">
        <w:tab/>
        <w:t>(i)</w:t>
      </w:r>
      <w:r w:rsidRPr="00157C49">
        <w:tab/>
        <w:t>are</w:t>
      </w:r>
      <w:r w:rsidR="004013DC" w:rsidRPr="00157C49">
        <w:t xml:space="preserve"> false or misleading; or</w:t>
      </w:r>
    </w:p>
    <w:p w:rsidR="004013DC" w:rsidRPr="00157C49" w:rsidRDefault="00A408DA" w:rsidP="00157C49">
      <w:pPr>
        <w:pStyle w:val="paragraphsub"/>
      </w:pPr>
      <w:r w:rsidRPr="00157C49">
        <w:tab/>
        <w:t>(ii)</w:t>
      </w:r>
      <w:r w:rsidRPr="00157C49">
        <w:tab/>
        <w:t>omit</w:t>
      </w:r>
      <w:r w:rsidR="004013DC" w:rsidRPr="00157C49">
        <w:t xml:space="preserve"> any matter or thing without which the statement</w:t>
      </w:r>
      <w:r w:rsidRPr="00157C49">
        <w:t>s or information are</w:t>
      </w:r>
      <w:r w:rsidR="004013DC" w:rsidRPr="00157C49">
        <w:t xml:space="preserve"> misleading; and</w:t>
      </w:r>
    </w:p>
    <w:p w:rsidR="00286135" w:rsidRPr="00157C49" w:rsidRDefault="00286135" w:rsidP="00157C49">
      <w:pPr>
        <w:pStyle w:val="paragraph"/>
      </w:pPr>
      <w:r w:rsidRPr="00157C49">
        <w:tab/>
        <w:t>(c)</w:t>
      </w:r>
      <w:r w:rsidRPr="00157C49">
        <w:tab/>
        <w:t>the person knows the statements or information could be used in the generation or administration of a financial benchmark</w:t>
      </w:r>
      <w:r w:rsidR="00DB1F3D" w:rsidRPr="00157C49">
        <w:t>.</w:t>
      </w:r>
    </w:p>
    <w:p w:rsidR="00033CAC" w:rsidRPr="00157C49" w:rsidRDefault="00033CAC" w:rsidP="00157C49">
      <w:pPr>
        <w:pStyle w:val="notetext"/>
      </w:pPr>
      <w:r w:rsidRPr="00157C49">
        <w:t>Note 1:</w:t>
      </w:r>
      <w:r w:rsidRPr="00157C49">
        <w:tab/>
        <w:t>This is a civil penalty provision (see section</w:t>
      </w:r>
      <w:r w:rsidR="00157C49" w:rsidRPr="00157C49">
        <w:t> </w:t>
      </w:r>
      <w:r w:rsidRPr="00157C49">
        <w:t>1317E). For relief from liability, see section</w:t>
      </w:r>
      <w:r w:rsidR="00157C49" w:rsidRPr="00157C49">
        <w:t> </w:t>
      </w:r>
      <w:r w:rsidRPr="00157C49">
        <w:t>1317S.</w:t>
      </w:r>
    </w:p>
    <w:p w:rsidR="00033CAC" w:rsidRPr="00157C49" w:rsidRDefault="00033CAC" w:rsidP="00157C49">
      <w:pPr>
        <w:pStyle w:val="notetext"/>
      </w:pPr>
      <w:r w:rsidRPr="00157C49">
        <w:t>Note 2:</w:t>
      </w:r>
      <w:r w:rsidRPr="00157C49">
        <w:tab/>
        <w:t>Section</w:t>
      </w:r>
      <w:r w:rsidR="00157C49" w:rsidRPr="00157C49">
        <w:t> </w:t>
      </w:r>
      <w:r w:rsidR="00E72EF3" w:rsidRPr="00157C49">
        <w:t>908DD</w:t>
      </w:r>
      <w:r w:rsidRPr="00157C49">
        <w:t xml:space="preserve"> (about geographical scope) causes this subsection to be read down so that it covers persons who are Australian entities, or persons whose conduct occurs wholly or partly in Australia etc.</w:t>
      </w:r>
    </w:p>
    <w:p w:rsidR="00485864" w:rsidRPr="00157C49" w:rsidRDefault="00485864" w:rsidP="00157C49">
      <w:pPr>
        <w:pStyle w:val="subsection"/>
      </w:pPr>
      <w:r w:rsidRPr="00157C49">
        <w:tab/>
        <w:t>(2)</w:t>
      </w:r>
      <w:r w:rsidRPr="00157C49">
        <w:tab/>
        <w:t>A person contravenes this subsection if:</w:t>
      </w:r>
    </w:p>
    <w:p w:rsidR="001A5FAF" w:rsidRPr="00157C49" w:rsidRDefault="001A5FAF" w:rsidP="00157C49">
      <w:pPr>
        <w:pStyle w:val="paragraph"/>
      </w:pPr>
      <w:r w:rsidRPr="00157C49">
        <w:tab/>
        <w:t>(a)</w:t>
      </w:r>
      <w:r w:rsidRPr="00157C49">
        <w:tab/>
      </w:r>
      <w:r w:rsidR="00157C49" w:rsidRPr="00157C49">
        <w:t>paragraphs (</w:t>
      </w:r>
      <w:r w:rsidRPr="00157C49">
        <w:t>1)(a) to (c) apply in relation to the person, one or more statements or information, and a financial benchmark; and</w:t>
      </w:r>
    </w:p>
    <w:p w:rsidR="00730A8A" w:rsidRPr="00157C49" w:rsidRDefault="00730A8A" w:rsidP="00157C49">
      <w:pPr>
        <w:pStyle w:val="paragraph"/>
      </w:pPr>
      <w:r w:rsidRPr="00157C49">
        <w:tab/>
        <w:t>(b)</w:t>
      </w:r>
      <w:r w:rsidRPr="00157C49">
        <w:tab/>
        <w:t>making the statements or disseminating the information results, or is likely to result, in an Australian entity suffering financial or other disadvantage from use of the financial benchmark</w:t>
      </w:r>
      <w:r w:rsidR="00DB1F3D" w:rsidRPr="00157C49">
        <w:t>.</w:t>
      </w:r>
    </w:p>
    <w:p w:rsidR="00033CAC" w:rsidRPr="00157C49" w:rsidRDefault="00033CAC" w:rsidP="00157C49">
      <w:pPr>
        <w:pStyle w:val="notetext"/>
      </w:pPr>
      <w:r w:rsidRPr="00157C49">
        <w:t>Note 1:</w:t>
      </w:r>
      <w:r w:rsidRPr="00157C49">
        <w:tab/>
        <w:t>This is a civil penalty provision (see section</w:t>
      </w:r>
      <w:r w:rsidR="00157C49" w:rsidRPr="00157C49">
        <w:t> </w:t>
      </w:r>
      <w:r w:rsidRPr="00157C49">
        <w:t>1317E). For relief from liability, see section</w:t>
      </w:r>
      <w:r w:rsidR="00157C49" w:rsidRPr="00157C49">
        <w:t> </w:t>
      </w:r>
      <w:r w:rsidRPr="00157C49">
        <w:t>1317S.</w:t>
      </w:r>
    </w:p>
    <w:p w:rsidR="00033CAC" w:rsidRPr="00157C49" w:rsidRDefault="00033CAC" w:rsidP="00157C49">
      <w:pPr>
        <w:pStyle w:val="notetext"/>
      </w:pPr>
      <w:r w:rsidRPr="00157C49">
        <w:t>Note 2:</w:t>
      </w:r>
      <w:r w:rsidRPr="00157C49">
        <w:tab/>
        <w:t xml:space="preserve">This subsection extends </w:t>
      </w:r>
      <w:r w:rsidR="00157C49" w:rsidRPr="00157C49">
        <w:t>subsection (</w:t>
      </w:r>
      <w:r w:rsidRPr="00157C49">
        <w:t>1) so that persons, who are not otherwise covered, will be covered if a result of their conduct occurs wholly or partly in Australia etc.</w:t>
      </w:r>
    </w:p>
    <w:p w:rsidR="000C1051" w:rsidRPr="00157C49" w:rsidRDefault="000C1051" w:rsidP="00157C49">
      <w:pPr>
        <w:pStyle w:val="SubsectionHead"/>
      </w:pPr>
      <w:r w:rsidRPr="00157C49">
        <w:t>Offence</w:t>
      </w:r>
    </w:p>
    <w:p w:rsidR="00075F83" w:rsidRPr="00157C49" w:rsidRDefault="00075F83" w:rsidP="00157C49">
      <w:pPr>
        <w:pStyle w:val="subsection"/>
      </w:pPr>
      <w:r w:rsidRPr="00157C49">
        <w:tab/>
        <w:t>(3)</w:t>
      </w:r>
      <w:r w:rsidRPr="00157C49">
        <w:tab/>
        <w:t xml:space="preserve">A person commits an offence if the person contravenes </w:t>
      </w:r>
      <w:r w:rsidR="00157C49" w:rsidRPr="00157C49">
        <w:t>subsection (</w:t>
      </w:r>
      <w:r w:rsidRPr="00157C49">
        <w:t>1) or (2)</w:t>
      </w:r>
      <w:r w:rsidR="00DB1F3D" w:rsidRPr="00157C49">
        <w:t>.</w:t>
      </w:r>
    </w:p>
    <w:p w:rsidR="00033CAC" w:rsidRPr="00157C49" w:rsidRDefault="00033CAC" w:rsidP="00157C49">
      <w:pPr>
        <w:pStyle w:val="notetext"/>
      </w:pPr>
      <w:r w:rsidRPr="00157C49">
        <w:t>Note:</w:t>
      </w:r>
      <w:r w:rsidRPr="00157C49">
        <w:tab/>
        <w:t>For the penalty for the offence, see section</w:t>
      </w:r>
      <w:r w:rsidR="00157C49" w:rsidRPr="00157C49">
        <w:t> </w:t>
      </w:r>
      <w:r w:rsidR="00E72EF3" w:rsidRPr="00157C49">
        <w:t>908DC</w:t>
      </w:r>
      <w:r w:rsidRPr="00157C49">
        <w:t>. For its geographical scope, see section</w:t>
      </w:r>
      <w:r w:rsidR="00157C49" w:rsidRPr="00157C49">
        <w:t> </w:t>
      </w:r>
      <w:r w:rsidR="00E72EF3" w:rsidRPr="00157C49">
        <w:t>908DD</w:t>
      </w:r>
      <w:r w:rsidRPr="00157C49">
        <w:t>.</w:t>
      </w:r>
    </w:p>
    <w:p w:rsidR="008E2285" w:rsidRPr="00157C49" w:rsidRDefault="00E72EF3" w:rsidP="00157C49">
      <w:pPr>
        <w:pStyle w:val="ActHead5"/>
      </w:pPr>
      <w:bookmarkStart w:id="74" w:name="_Toc511309154"/>
      <w:r w:rsidRPr="00157C49">
        <w:rPr>
          <w:rStyle w:val="CharSectno"/>
        </w:rPr>
        <w:t>908DC</w:t>
      </w:r>
      <w:r w:rsidR="008E2285" w:rsidRPr="00157C49">
        <w:t xml:space="preserve">  </w:t>
      </w:r>
      <w:r w:rsidR="00923BAE" w:rsidRPr="00157C49">
        <w:t>Penalties for</w:t>
      </w:r>
      <w:r w:rsidR="008E2285" w:rsidRPr="00157C49">
        <w:t xml:space="preserve"> offence</w:t>
      </w:r>
      <w:r w:rsidR="00923BAE" w:rsidRPr="00157C49">
        <w:t>s</w:t>
      </w:r>
      <w:r w:rsidR="008E2285" w:rsidRPr="00157C49">
        <w:t xml:space="preserve"> against this Division</w:t>
      </w:r>
      <w:bookmarkEnd w:id="74"/>
    </w:p>
    <w:p w:rsidR="008E2285" w:rsidRPr="00157C49" w:rsidRDefault="008E2285" w:rsidP="00157C49">
      <w:pPr>
        <w:pStyle w:val="SubsectionHead"/>
      </w:pPr>
      <w:r w:rsidRPr="00157C49">
        <w:t>Penalty for an individual</w:t>
      </w:r>
    </w:p>
    <w:p w:rsidR="008E2285" w:rsidRPr="00157C49" w:rsidRDefault="008E2285" w:rsidP="00157C49">
      <w:pPr>
        <w:pStyle w:val="subsection"/>
      </w:pPr>
      <w:r w:rsidRPr="00157C49">
        <w:tab/>
        <w:t>(1)</w:t>
      </w:r>
      <w:r w:rsidRPr="00157C49">
        <w:tab/>
        <w:t>An offence against this Division committed by an individual is punishable on conviction by either or both of the following:</w:t>
      </w:r>
    </w:p>
    <w:p w:rsidR="008E2285" w:rsidRPr="00157C49" w:rsidRDefault="008E2285" w:rsidP="00157C49">
      <w:pPr>
        <w:pStyle w:val="paragraph"/>
      </w:pPr>
      <w:r w:rsidRPr="00157C49">
        <w:tab/>
        <w:t>(a)</w:t>
      </w:r>
      <w:r w:rsidRPr="00157C49">
        <w:tab/>
        <w:t>imprisonment for not more than 10 years;</w:t>
      </w:r>
    </w:p>
    <w:p w:rsidR="008E2285" w:rsidRPr="00157C49" w:rsidRDefault="008E2285" w:rsidP="00157C49">
      <w:pPr>
        <w:pStyle w:val="paragraph"/>
      </w:pPr>
      <w:r w:rsidRPr="00157C49">
        <w:tab/>
        <w:t>(b)</w:t>
      </w:r>
      <w:r w:rsidRPr="00157C49">
        <w:tab/>
        <w:t xml:space="preserve">a fine </w:t>
      </w:r>
      <w:r w:rsidR="003B6335" w:rsidRPr="00157C49">
        <w:t xml:space="preserve">of </w:t>
      </w:r>
      <w:r w:rsidRPr="00157C49">
        <w:t>not more than the greater of:</w:t>
      </w:r>
    </w:p>
    <w:p w:rsidR="008E2285" w:rsidRPr="00157C49" w:rsidRDefault="008E2285" w:rsidP="00157C49">
      <w:pPr>
        <w:pStyle w:val="paragraphsub"/>
      </w:pPr>
      <w:r w:rsidRPr="00157C49">
        <w:tab/>
        <w:t>(i)</w:t>
      </w:r>
      <w:r w:rsidRPr="00157C49">
        <w:tab/>
        <w:t>4,500 penalty units; and</w:t>
      </w:r>
    </w:p>
    <w:p w:rsidR="008E2285" w:rsidRPr="00157C49" w:rsidRDefault="008E2285" w:rsidP="00157C49">
      <w:pPr>
        <w:pStyle w:val="paragraphsub"/>
      </w:pPr>
      <w:r w:rsidRPr="00157C49">
        <w:tab/>
        <w:t>(ii)</w:t>
      </w:r>
      <w:r w:rsidRPr="00157C49">
        <w:tab/>
        <w:t>if the court can determine the total value of the benefits that have been obtained by one or more persons and are reasonably attributable to the commission of the offence—3 times that total value</w:t>
      </w:r>
      <w:r w:rsidR="00DB1F3D" w:rsidRPr="00157C49">
        <w:t>.</w:t>
      </w:r>
    </w:p>
    <w:p w:rsidR="008E2285" w:rsidRPr="00157C49" w:rsidRDefault="008E2285" w:rsidP="00157C49">
      <w:pPr>
        <w:pStyle w:val="SubsectionHead"/>
      </w:pPr>
      <w:r w:rsidRPr="00157C49">
        <w:t>Penalty for a body corporate</w:t>
      </w:r>
    </w:p>
    <w:p w:rsidR="008E2285" w:rsidRPr="00157C49" w:rsidRDefault="008E2285" w:rsidP="00157C49">
      <w:pPr>
        <w:pStyle w:val="subsection"/>
      </w:pPr>
      <w:r w:rsidRPr="00157C49">
        <w:tab/>
        <w:t>(2)</w:t>
      </w:r>
      <w:r w:rsidRPr="00157C49">
        <w:tab/>
        <w:t xml:space="preserve">An offence against this Division committed by a body corporate is punishable on conviction by a fine </w:t>
      </w:r>
      <w:r w:rsidR="003B6335" w:rsidRPr="00157C49">
        <w:t xml:space="preserve">of </w:t>
      </w:r>
      <w:r w:rsidRPr="00157C49">
        <w:t>not more than the greate</w:t>
      </w:r>
      <w:r w:rsidR="003B6335" w:rsidRPr="00157C49">
        <w:t>r</w:t>
      </w:r>
      <w:r w:rsidRPr="00157C49">
        <w:t xml:space="preserve"> of:</w:t>
      </w:r>
    </w:p>
    <w:p w:rsidR="008E2285" w:rsidRPr="00157C49" w:rsidRDefault="008E2285" w:rsidP="00157C49">
      <w:pPr>
        <w:pStyle w:val="paragraph"/>
      </w:pPr>
      <w:r w:rsidRPr="00157C49">
        <w:tab/>
        <w:t>(a)</w:t>
      </w:r>
      <w:r w:rsidRPr="00157C49">
        <w:tab/>
        <w:t>45,000 penalty units; and</w:t>
      </w:r>
    </w:p>
    <w:p w:rsidR="008E2285" w:rsidRPr="00157C49" w:rsidRDefault="008E2285" w:rsidP="00157C49">
      <w:pPr>
        <w:pStyle w:val="paragraph"/>
      </w:pPr>
      <w:r w:rsidRPr="00157C49">
        <w:tab/>
        <w:t>(b)</w:t>
      </w:r>
      <w:r w:rsidRPr="00157C49">
        <w:tab/>
        <w:t>if the court can determine the total value of the benefits that have been obtained by one or more persons and are reasonably attributable to the commission of the offence—3 times that total value; and</w:t>
      </w:r>
    </w:p>
    <w:p w:rsidR="008E2285" w:rsidRPr="00157C49" w:rsidRDefault="008E2285" w:rsidP="00157C49">
      <w:pPr>
        <w:pStyle w:val="paragraph"/>
      </w:pPr>
      <w:r w:rsidRPr="00157C49">
        <w:tab/>
        <w:t>(c)</w:t>
      </w:r>
      <w:r w:rsidRPr="00157C49">
        <w:tab/>
        <w:t>if the court cannot determine the total value of those benefits—10% of the body corporate’s annual turnover during the 12</w:t>
      </w:r>
      <w:r w:rsidR="00DC5515">
        <w:noBreakHyphen/>
      </w:r>
      <w:r w:rsidRPr="00157C49">
        <w:t>month period ending at the end of the month in which the body corporate committed, or began committing, the offence</w:t>
      </w:r>
      <w:r w:rsidR="00DB1F3D" w:rsidRPr="00157C49">
        <w:t>.</w:t>
      </w:r>
    </w:p>
    <w:p w:rsidR="008E2285" w:rsidRPr="00157C49" w:rsidRDefault="00E72EF3" w:rsidP="00157C49">
      <w:pPr>
        <w:pStyle w:val="ActHead5"/>
      </w:pPr>
      <w:bookmarkStart w:id="75" w:name="_Toc511309155"/>
      <w:r w:rsidRPr="00157C49">
        <w:rPr>
          <w:rStyle w:val="CharSectno"/>
        </w:rPr>
        <w:t>908DD</w:t>
      </w:r>
      <w:r w:rsidR="00923BAE" w:rsidRPr="00157C49">
        <w:t xml:space="preserve">  </w:t>
      </w:r>
      <w:r w:rsidR="00734DAA" w:rsidRPr="00157C49">
        <w:t>Geographical scope of offence</w:t>
      </w:r>
      <w:r w:rsidR="009C6103" w:rsidRPr="00157C49">
        <w:t>s</w:t>
      </w:r>
      <w:r w:rsidR="00734DAA" w:rsidRPr="00157C49">
        <w:t xml:space="preserve"> and civil penalty provisions</w:t>
      </w:r>
      <w:bookmarkEnd w:id="75"/>
    </w:p>
    <w:p w:rsidR="00733522" w:rsidRPr="00157C49" w:rsidRDefault="00E74B97" w:rsidP="00157C49">
      <w:pPr>
        <w:pStyle w:val="SubsectionHead"/>
      </w:pPr>
      <w:r w:rsidRPr="00157C49">
        <w:t>O</w:t>
      </w:r>
      <w:r w:rsidR="00733522" w:rsidRPr="00157C49">
        <w:t>ffences</w:t>
      </w:r>
    </w:p>
    <w:p w:rsidR="008E2285" w:rsidRPr="00157C49" w:rsidRDefault="00641E4C" w:rsidP="00157C49">
      <w:pPr>
        <w:pStyle w:val="subsection"/>
      </w:pPr>
      <w:r w:rsidRPr="00157C49">
        <w:tab/>
        <w:t>(1)</w:t>
      </w:r>
      <w:r w:rsidRPr="00157C49">
        <w:tab/>
      </w:r>
      <w:r w:rsidR="008E2285" w:rsidRPr="00157C49">
        <w:t>Section</w:t>
      </w:r>
      <w:r w:rsidR="00157C49" w:rsidRPr="00157C49">
        <w:t> </w:t>
      </w:r>
      <w:r w:rsidR="008E2285" w:rsidRPr="00157C49">
        <w:t>15</w:t>
      </w:r>
      <w:r w:rsidR="00DB1F3D" w:rsidRPr="00157C49">
        <w:t>.</w:t>
      </w:r>
      <w:r w:rsidR="008E2285" w:rsidRPr="00157C49">
        <w:t xml:space="preserve">2 of the </w:t>
      </w:r>
      <w:r w:rsidR="008E2285" w:rsidRPr="00157C49">
        <w:rPr>
          <w:i/>
        </w:rPr>
        <w:t>Criminal Code</w:t>
      </w:r>
      <w:r w:rsidR="008E2285" w:rsidRPr="00157C49">
        <w:t xml:space="preserve"> (extended geographical jurisdiction—category B) applies to each offence against this Division</w:t>
      </w:r>
      <w:r w:rsidR="00DB1F3D" w:rsidRPr="00157C49">
        <w:t>.</w:t>
      </w:r>
    </w:p>
    <w:p w:rsidR="00734DAA" w:rsidRPr="00157C49" w:rsidRDefault="00734DAA" w:rsidP="00157C49">
      <w:pPr>
        <w:pStyle w:val="SubsectionHead"/>
      </w:pPr>
      <w:r w:rsidRPr="00157C49">
        <w:t>Contraventions of civil penalty provisions</w:t>
      </w:r>
    </w:p>
    <w:p w:rsidR="004C60F3" w:rsidRPr="00157C49" w:rsidRDefault="00641E4C" w:rsidP="00157C49">
      <w:pPr>
        <w:pStyle w:val="subsection"/>
      </w:pPr>
      <w:r w:rsidRPr="00157C49">
        <w:tab/>
        <w:t>(2)</w:t>
      </w:r>
      <w:r w:rsidRPr="00157C49">
        <w:tab/>
      </w:r>
      <w:r w:rsidR="004C60F3" w:rsidRPr="00157C49">
        <w:t>A</w:t>
      </w:r>
      <w:r w:rsidR="00BC088F" w:rsidRPr="00157C49">
        <w:t xml:space="preserve"> </w:t>
      </w:r>
      <w:r w:rsidR="004C60F3" w:rsidRPr="00157C49">
        <w:t>declaration of contravention by a person must not be made under section</w:t>
      </w:r>
      <w:r w:rsidR="00157C49" w:rsidRPr="00157C49">
        <w:t> </w:t>
      </w:r>
      <w:r w:rsidR="004C60F3" w:rsidRPr="00157C49">
        <w:t>1317E relating to a</w:t>
      </w:r>
      <w:r w:rsidR="00C34569" w:rsidRPr="00157C49">
        <w:t>n alleged</w:t>
      </w:r>
      <w:r w:rsidR="004C60F3" w:rsidRPr="00157C49">
        <w:t xml:space="preserve"> contravention by the person of a civil penalty provision in this Division unless:</w:t>
      </w:r>
    </w:p>
    <w:p w:rsidR="00734DAA" w:rsidRPr="00157C49" w:rsidRDefault="00734DAA" w:rsidP="00157C49">
      <w:pPr>
        <w:pStyle w:val="paragraph"/>
      </w:pPr>
      <w:r w:rsidRPr="00157C49">
        <w:tab/>
        <w:t>(a)</w:t>
      </w:r>
      <w:r w:rsidRPr="00157C49">
        <w:tab/>
        <w:t xml:space="preserve">the person’s </w:t>
      </w:r>
      <w:r w:rsidR="008D5215" w:rsidRPr="00157C49">
        <w:t>conduct</w:t>
      </w:r>
      <w:r w:rsidRPr="00157C49">
        <w:t xml:space="preserve"> that allegedly contravenes the provision occurs:</w:t>
      </w:r>
    </w:p>
    <w:p w:rsidR="00734DAA" w:rsidRPr="00157C49" w:rsidRDefault="00734DAA" w:rsidP="00157C49">
      <w:pPr>
        <w:pStyle w:val="paragraphsub"/>
      </w:pPr>
      <w:r w:rsidRPr="00157C49">
        <w:tab/>
        <w:t>(i)</w:t>
      </w:r>
      <w:r w:rsidRPr="00157C49">
        <w:tab/>
        <w:t xml:space="preserve">wholly or partly in </w:t>
      </w:r>
      <w:smartTag w:uri="urn:schemas-microsoft-com:office:smarttags" w:element="country-region">
        <w:smartTag w:uri="urn:schemas-microsoft-com:office:smarttags" w:element="place">
          <w:r w:rsidRPr="00157C49">
            <w:t>Australia</w:t>
          </w:r>
        </w:smartTag>
      </w:smartTag>
      <w:r w:rsidRPr="00157C49">
        <w:t>; or</w:t>
      </w:r>
    </w:p>
    <w:p w:rsidR="00734DAA" w:rsidRPr="00157C49" w:rsidRDefault="00734DAA" w:rsidP="00157C49">
      <w:pPr>
        <w:pStyle w:val="paragraphsub"/>
      </w:pPr>
      <w:r w:rsidRPr="00157C49">
        <w:tab/>
        <w:t>(ii)</w:t>
      </w:r>
      <w:r w:rsidRPr="00157C49">
        <w:tab/>
        <w:t>wholly or partly on board an Australian aircraft or an Australian ship; or</w:t>
      </w:r>
    </w:p>
    <w:p w:rsidR="00641E4C" w:rsidRPr="00157C49" w:rsidRDefault="00641E4C" w:rsidP="00157C49">
      <w:pPr>
        <w:pStyle w:val="paragraph"/>
      </w:pPr>
      <w:r w:rsidRPr="00157C49">
        <w:tab/>
        <w:t>(b)</w:t>
      </w:r>
      <w:r w:rsidRPr="00157C49">
        <w:tab/>
      </w:r>
      <w:r w:rsidR="001F3B75" w:rsidRPr="00157C49">
        <w:t xml:space="preserve">the person’s </w:t>
      </w:r>
      <w:r w:rsidR="008D5215" w:rsidRPr="00157C49">
        <w:t>conduct</w:t>
      </w:r>
      <w:r w:rsidR="001F3B75" w:rsidRPr="00157C49">
        <w:t xml:space="preserve"> that allegedly contravenes the provision </w:t>
      </w:r>
      <w:r w:rsidRPr="00157C49">
        <w:t xml:space="preserve">occurs wholly outside Australia and a result of the </w:t>
      </w:r>
      <w:r w:rsidR="008D5215" w:rsidRPr="00157C49">
        <w:t>conduct</w:t>
      </w:r>
      <w:r w:rsidRPr="00157C49">
        <w:t xml:space="preserve"> occurs:</w:t>
      </w:r>
    </w:p>
    <w:p w:rsidR="00641E4C" w:rsidRPr="00157C49" w:rsidRDefault="00641E4C" w:rsidP="00157C49">
      <w:pPr>
        <w:pStyle w:val="paragraphsub"/>
      </w:pPr>
      <w:r w:rsidRPr="00157C49">
        <w:tab/>
        <w:t>(i)</w:t>
      </w:r>
      <w:r w:rsidRPr="00157C49">
        <w:tab/>
        <w:t>wholly or partly in Australia; or</w:t>
      </w:r>
    </w:p>
    <w:p w:rsidR="00641E4C" w:rsidRPr="00157C49" w:rsidRDefault="00641E4C" w:rsidP="00157C49">
      <w:pPr>
        <w:pStyle w:val="paragraphsub"/>
      </w:pPr>
      <w:r w:rsidRPr="00157C49">
        <w:tab/>
        <w:t>(ii)</w:t>
      </w:r>
      <w:r w:rsidRPr="00157C49">
        <w:tab/>
        <w:t>wholly or partly on board an Australian aircraft or an Australian ship; or</w:t>
      </w:r>
    </w:p>
    <w:p w:rsidR="00734DAA" w:rsidRPr="00157C49" w:rsidRDefault="001F3B75" w:rsidP="00157C49">
      <w:pPr>
        <w:pStyle w:val="paragraph"/>
      </w:pPr>
      <w:r w:rsidRPr="00157C49">
        <w:tab/>
        <w:t>(c</w:t>
      </w:r>
      <w:r w:rsidR="00734DAA" w:rsidRPr="00157C49">
        <w:t>)</w:t>
      </w:r>
      <w:r w:rsidR="00734DAA" w:rsidRPr="00157C49">
        <w:tab/>
        <w:t xml:space="preserve">the person’s </w:t>
      </w:r>
      <w:r w:rsidR="008D5215" w:rsidRPr="00157C49">
        <w:t>conduct</w:t>
      </w:r>
      <w:r w:rsidR="00734DAA" w:rsidRPr="00157C49">
        <w:t xml:space="preserve"> that allegedly contravenes the provision occurs wholly outside Australia and, at the time of the alleg</w:t>
      </w:r>
      <w:r w:rsidR="00210EFE" w:rsidRPr="00157C49">
        <w:t>ed contravention, the person is an Australian entity</w:t>
      </w:r>
      <w:r w:rsidR="00DB1F3D" w:rsidRPr="00157C49">
        <w:t>.</w:t>
      </w:r>
    </w:p>
    <w:p w:rsidR="00734DAA" w:rsidRPr="00157C49" w:rsidRDefault="00734DAA" w:rsidP="00157C49">
      <w:pPr>
        <w:pStyle w:val="SubsectionHead"/>
      </w:pPr>
      <w:r w:rsidRPr="00157C49">
        <w:t>Defences relating to contraventions of civil penalty provisions</w:t>
      </w:r>
    </w:p>
    <w:p w:rsidR="00734DAA" w:rsidRPr="00157C49" w:rsidRDefault="00641E4C" w:rsidP="00157C49">
      <w:pPr>
        <w:pStyle w:val="subsection"/>
      </w:pPr>
      <w:r w:rsidRPr="00157C49">
        <w:tab/>
        <w:t>(3)</w:t>
      </w:r>
      <w:r w:rsidRPr="00157C49">
        <w:tab/>
      </w:r>
      <w:r w:rsidR="00734DAA" w:rsidRPr="00157C49">
        <w:t xml:space="preserve">In proceedings </w:t>
      </w:r>
      <w:r w:rsidR="00C34569" w:rsidRPr="00157C49">
        <w:t>under section</w:t>
      </w:r>
      <w:r w:rsidR="00157C49" w:rsidRPr="00157C49">
        <w:t> </w:t>
      </w:r>
      <w:r w:rsidR="00C34569" w:rsidRPr="00157C49">
        <w:t xml:space="preserve">1317E for a declaration of contravention by a person </w:t>
      </w:r>
      <w:r w:rsidR="00734DAA" w:rsidRPr="00157C49">
        <w:t>relating to a</w:t>
      </w:r>
      <w:r w:rsidR="00C34569" w:rsidRPr="00157C49">
        <w:t>n</w:t>
      </w:r>
      <w:r w:rsidR="00734DAA" w:rsidRPr="00157C49">
        <w:t xml:space="preserve"> </w:t>
      </w:r>
      <w:r w:rsidR="00C34569" w:rsidRPr="00157C49">
        <w:t>alleged contravention by the</w:t>
      </w:r>
      <w:r w:rsidR="00734DAA" w:rsidRPr="00157C49">
        <w:t xml:space="preserve"> person</w:t>
      </w:r>
      <w:r w:rsidR="00C34569" w:rsidRPr="00157C49">
        <w:t xml:space="preserve"> of a civil penalty provision in this Division</w:t>
      </w:r>
      <w:r w:rsidR="00734DAA" w:rsidRPr="00157C49">
        <w:t>, it is a defence if:</w:t>
      </w:r>
    </w:p>
    <w:p w:rsidR="00734DAA" w:rsidRPr="00157C49" w:rsidRDefault="00734DAA" w:rsidP="00157C49">
      <w:pPr>
        <w:pStyle w:val="paragraph"/>
      </w:pPr>
      <w:r w:rsidRPr="00157C49">
        <w:tab/>
        <w:t>(a)</w:t>
      </w:r>
      <w:r w:rsidRPr="00157C49">
        <w:tab/>
        <w:t xml:space="preserve">the </w:t>
      </w:r>
      <w:r w:rsidR="008D5215" w:rsidRPr="00157C49">
        <w:t>conduct</w:t>
      </w:r>
      <w:r w:rsidRPr="00157C49">
        <w:t xml:space="preserve"> constituting the alleged contravention occurs wholly in a foreign country, but not on board an Australian aircraft or an Australian ship; and</w:t>
      </w:r>
    </w:p>
    <w:p w:rsidR="00734DAA" w:rsidRPr="00157C49" w:rsidRDefault="00734DAA" w:rsidP="00157C49">
      <w:pPr>
        <w:pStyle w:val="paragraph"/>
      </w:pPr>
      <w:r w:rsidRPr="00157C49">
        <w:tab/>
        <w:t>(b)</w:t>
      </w:r>
      <w:r w:rsidRPr="00157C49">
        <w:tab/>
        <w:t>the person is neither:</w:t>
      </w:r>
    </w:p>
    <w:p w:rsidR="00734DAA" w:rsidRPr="00157C49" w:rsidRDefault="00734DAA" w:rsidP="00157C49">
      <w:pPr>
        <w:pStyle w:val="paragraphsub"/>
      </w:pPr>
      <w:r w:rsidRPr="00157C49">
        <w:tab/>
        <w:t>(i)</w:t>
      </w:r>
      <w:r w:rsidRPr="00157C49">
        <w:tab/>
        <w:t>an Australian citizen; nor</w:t>
      </w:r>
    </w:p>
    <w:p w:rsidR="00734DAA" w:rsidRPr="00157C49" w:rsidRDefault="00734DAA" w:rsidP="00157C49">
      <w:pPr>
        <w:pStyle w:val="paragraphsub"/>
      </w:pPr>
      <w:r w:rsidRPr="00157C49">
        <w:tab/>
        <w:t>(ii)</w:t>
      </w:r>
      <w:r w:rsidRPr="00157C49">
        <w:tab/>
        <w:t>a body corporate incorporated by or under a law of the Commonwealth or of a State or Territory; and</w:t>
      </w:r>
    </w:p>
    <w:p w:rsidR="00734DAA" w:rsidRPr="00157C49" w:rsidRDefault="00734DAA" w:rsidP="00157C49">
      <w:pPr>
        <w:pStyle w:val="paragraph"/>
      </w:pPr>
      <w:r w:rsidRPr="00157C49">
        <w:tab/>
        <w:t>(c)</w:t>
      </w:r>
      <w:r w:rsidRPr="00157C49">
        <w:tab/>
        <w:t>there is not in force in:</w:t>
      </w:r>
    </w:p>
    <w:p w:rsidR="00734DAA" w:rsidRPr="00157C49" w:rsidRDefault="00734DAA" w:rsidP="00157C49">
      <w:pPr>
        <w:pStyle w:val="paragraphsub"/>
      </w:pPr>
      <w:r w:rsidRPr="00157C49">
        <w:tab/>
        <w:t>(i)</w:t>
      </w:r>
      <w:r w:rsidRPr="00157C49">
        <w:tab/>
        <w:t xml:space="preserve">the foreign country where the </w:t>
      </w:r>
      <w:r w:rsidR="008D5215" w:rsidRPr="00157C49">
        <w:t>conduct</w:t>
      </w:r>
      <w:r w:rsidRPr="00157C49">
        <w:t xml:space="preserve"> constituting the alleged contravention occurs; or</w:t>
      </w:r>
    </w:p>
    <w:p w:rsidR="00734DAA" w:rsidRPr="00157C49" w:rsidRDefault="00734DAA" w:rsidP="00157C49">
      <w:pPr>
        <w:pStyle w:val="paragraphsub"/>
        <w:keepNext/>
      </w:pPr>
      <w:r w:rsidRPr="00157C49">
        <w:tab/>
        <w:t>(ii)</w:t>
      </w:r>
      <w:r w:rsidRPr="00157C49">
        <w:tab/>
        <w:t xml:space="preserve">the part of the foreign country where the </w:t>
      </w:r>
      <w:r w:rsidR="008D5215" w:rsidRPr="00157C49">
        <w:t>conduct</w:t>
      </w:r>
      <w:r w:rsidRPr="00157C49">
        <w:t xml:space="preserve"> constituting the alleged contravention occurs;</w:t>
      </w:r>
    </w:p>
    <w:p w:rsidR="00734DAA" w:rsidRPr="00157C49" w:rsidRDefault="00734DAA" w:rsidP="00157C49">
      <w:pPr>
        <w:pStyle w:val="paragraph"/>
      </w:pPr>
      <w:r w:rsidRPr="00157C49">
        <w:tab/>
      </w:r>
      <w:r w:rsidRPr="00157C49">
        <w:tab/>
        <w:t xml:space="preserve">a law of that foreign country, or a law of that part of that foreign country, that provides for a pecuniary or criminal penalty for such </w:t>
      </w:r>
      <w:r w:rsidR="008D5215" w:rsidRPr="00157C49">
        <w:t>conduct</w:t>
      </w:r>
      <w:r w:rsidR="00DB1F3D" w:rsidRPr="00157C49">
        <w:t>.</w:t>
      </w:r>
    </w:p>
    <w:p w:rsidR="00734DAA" w:rsidRPr="00157C49" w:rsidRDefault="00641E4C" w:rsidP="00157C49">
      <w:pPr>
        <w:pStyle w:val="subsection"/>
      </w:pPr>
      <w:r w:rsidRPr="00157C49">
        <w:tab/>
        <w:t>(4)</w:t>
      </w:r>
      <w:r w:rsidRPr="00157C49">
        <w:tab/>
      </w:r>
      <w:r w:rsidR="00734DAA" w:rsidRPr="00157C49">
        <w:t xml:space="preserve">A defendant bears an evidential burden in relation to the matter in </w:t>
      </w:r>
      <w:r w:rsidR="00157C49" w:rsidRPr="00157C49">
        <w:t>subsection (</w:t>
      </w:r>
      <w:r w:rsidR="00734DAA" w:rsidRPr="00157C49">
        <w:t>3)</w:t>
      </w:r>
      <w:r w:rsidR="00DB1F3D" w:rsidRPr="00157C49">
        <w:t>.</w:t>
      </w:r>
    </w:p>
    <w:p w:rsidR="00734DAA" w:rsidRPr="00157C49" w:rsidRDefault="00734DAA" w:rsidP="00157C49">
      <w:pPr>
        <w:pStyle w:val="SubsectionHead"/>
      </w:pPr>
      <w:r w:rsidRPr="00157C49">
        <w:t>Attorney</w:t>
      </w:r>
      <w:r w:rsidR="00DC5515">
        <w:noBreakHyphen/>
      </w:r>
      <w:r w:rsidRPr="00157C49">
        <w:t>General’s consent needed for certain proceedings</w:t>
      </w:r>
    </w:p>
    <w:p w:rsidR="00734DAA" w:rsidRPr="00157C49" w:rsidRDefault="00641E4C" w:rsidP="00157C49">
      <w:pPr>
        <w:pStyle w:val="subsection"/>
      </w:pPr>
      <w:r w:rsidRPr="00157C49">
        <w:tab/>
        <w:t>(5)</w:t>
      </w:r>
      <w:r w:rsidRPr="00157C49">
        <w:tab/>
      </w:r>
      <w:r w:rsidR="00C34569" w:rsidRPr="00157C49">
        <w:t>The Attorney</w:t>
      </w:r>
      <w:r w:rsidR="00DC5515">
        <w:noBreakHyphen/>
      </w:r>
      <w:r w:rsidR="00C34569" w:rsidRPr="00157C49">
        <w:t>General’s prior written consent must be obtained to commence proceedings under section</w:t>
      </w:r>
      <w:r w:rsidR="00157C49" w:rsidRPr="00157C49">
        <w:t> </w:t>
      </w:r>
      <w:r w:rsidR="00C34569" w:rsidRPr="00157C49">
        <w:t xml:space="preserve">1317E for a declaration of contravention by a person relating to an alleged contravention by the person of a civil penalty provision in this Division </w:t>
      </w:r>
      <w:r w:rsidR="00734DAA" w:rsidRPr="00157C49">
        <w:t>if:</w:t>
      </w:r>
    </w:p>
    <w:p w:rsidR="00734DAA" w:rsidRPr="00157C49" w:rsidRDefault="00734DAA" w:rsidP="00157C49">
      <w:pPr>
        <w:pStyle w:val="paragraph"/>
      </w:pPr>
      <w:r w:rsidRPr="00157C49">
        <w:tab/>
        <w:t>(a)</w:t>
      </w:r>
      <w:r w:rsidRPr="00157C49">
        <w:tab/>
        <w:t xml:space="preserve">the </w:t>
      </w:r>
      <w:r w:rsidR="008D5215" w:rsidRPr="00157C49">
        <w:t>conduct</w:t>
      </w:r>
      <w:r w:rsidRPr="00157C49">
        <w:t xml:space="preserve"> constituting the alleged contravention occurs wholly in a foreign country; and</w:t>
      </w:r>
    </w:p>
    <w:p w:rsidR="00734DAA" w:rsidRPr="00157C49" w:rsidRDefault="00734DAA" w:rsidP="00157C49">
      <w:pPr>
        <w:pStyle w:val="paragraph"/>
      </w:pPr>
      <w:r w:rsidRPr="00157C49">
        <w:tab/>
        <w:t>(b)</w:t>
      </w:r>
      <w:r w:rsidRPr="00157C49">
        <w:tab/>
        <w:t>at the time of the alleged contravention, the person is neither:</w:t>
      </w:r>
    </w:p>
    <w:p w:rsidR="00734DAA" w:rsidRPr="00157C49" w:rsidRDefault="00734DAA" w:rsidP="00157C49">
      <w:pPr>
        <w:pStyle w:val="paragraphsub"/>
      </w:pPr>
      <w:r w:rsidRPr="00157C49">
        <w:tab/>
        <w:t>(i)</w:t>
      </w:r>
      <w:r w:rsidRPr="00157C49">
        <w:tab/>
        <w:t>an Australian citizen; nor</w:t>
      </w:r>
    </w:p>
    <w:p w:rsidR="00734DAA" w:rsidRPr="00157C49" w:rsidRDefault="00734DAA" w:rsidP="00157C49">
      <w:pPr>
        <w:pStyle w:val="paragraphsub"/>
      </w:pPr>
      <w:r w:rsidRPr="00157C49">
        <w:tab/>
        <w:t>(ii)</w:t>
      </w:r>
      <w:r w:rsidRPr="00157C49">
        <w:tab/>
        <w:t>a body corporate incorporated by or under a law of the Commonwealth or of a State or Territory</w:t>
      </w:r>
      <w:r w:rsidR="00DB1F3D" w:rsidRPr="00157C49">
        <w:t>.</w:t>
      </w:r>
    </w:p>
    <w:p w:rsidR="00734DAA" w:rsidRPr="00157C49" w:rsidRDefault="00734DAA" w:rsidP="00157C49">
      <w:pPr>
        <w:pStyle w:val="SubsectionHead"/>
      </w:pPr>
      <w:r w:rsidRPr="00157C49">
        <w:t xml:space="preserve">When </w:t>
      </w:r>
      <w:r w:rsidR="008D5215" w:rsidRPr="00157C49">
        <w:t>conduct</w:t>
      </w:r>
      <w:r w:rsidRPr="00157C49">
        <w:t xml:space="preserve"> taken to occur partly in Australia</w:t>
      </w:r>
    </w:p>
    <w:p w:rsidR="00734DAA" w:rsidRPr="00157C49" w:rsidRDefault="00641E4C" w:rsidP="00157C49">
      <w:pPr>
        <w:pStyle w:val="subsection"/>
      </w:pPr>
      <w:r w:rsidRPr="00157C49">
        <w:tab/>
        <w:t>(6)</w:t>
      </w:r>
      <w:r w:rsidRPr="00157C49">
        <w:tab/>
      </w:r>
      <w:r w:rsidR="00734DAA" w:rsidRPr="00157C49">
        <w:t xml:space="preserve">For the purposes of </w:t>
      </w:r>
      <w:r w:rsidR="001F3B75" w:rsidRPr="00157C49">
        <w:t xml:space="preserve">(but without limiting) </w:t>
      </w:r>
      <w:r w:rsidR="00734DAA" w:rsidRPr="00157C49">
        <w:t>this section, if a person sends a thing, or causes a thing to be sent:</w:t>
      </w:r>
    </w:p>
    <w:p w:rsidR="00734DAA" w:rsidRPr="00157C49" w:rsidRDefault="00734DAA" w:rsidP="00157C49">
      <w:pPr>
        <w:pStyle w:val="paragraph"/>
      </w:pPr>
      <w:r w:rsidRPr="00157C49">
        <w:tab/>
        <w:t>(a)</w:t>
      </w:r>
      <w:r w:rsidRPr="00157C49">
        <w:tab/>
        <w:t>from a point outside Australia to a point in Australia; or</w:t>
      </w:r>
    </w:p>
    <w:p w:rsidR="00734DAA" w:rsidRPr="00157C49" w:rsidRDefault="00734DAA" w:rsidP="00157C49">
      <w:pPr>
        <w:pStyle w:val="paragraph"/>
      </w:pPr>
      <w:r w:rsidRPr="00157C49">
        <w:tab/>
        <w:t>(b)</w:t>
      </w:r>
      <w:r w:rsidRPr="00157C49">
        <w:tab/>
        <w:t>from a point in Australia to a point outside Australia;</w:t>
      </w:r>
    </w:p>
    <w:p w:rsidR="00734DAA" w:rsidRPr="00157C49" w:rsidRDefault="00734DAA" w:rsidP="00157C49">
      <w:pPr>
        <w:pStyle w:val="subsection2"/>
      </w:pPr>
      <w:r w:rsidRPr="00157C49">
        <w:t xml:space="preserve">that </w:t>
      </w:r>
      <w:r w:rsidR="008D5215" w:rsidRPr="00157C49">
        <w:t>conduct</w:t>
      </w:r>
      <w:r w:rsidRPr="00157C49">
        <w:t xml:space="preserve"> </w:t>
      </w:r>
      <w:r w:rsidR="0099483D" w:rsidRPr="00157C49">
        <w:t xml:space="preserve">is taken </w:t>
      </w:r>
      <w:r w:rsidRPr="00157C49">
        <w:t>to have occurred partly in Australia</w:t>
      </w:r>
      <w:r w:rsidR="00DB1F3D" w:rsidRPr="00157C49">
        <w:t>.</w:t>
      </w:r>
    </w:p>
    <w:p w:rsidR="00734DAA" w:rsidRPr="00157C49" w:rsidRDefault="00641E4C" w:rsidP="00157C49">
      <w:pPr>
        <w:pStyle w:val="subsection"/>
      </w:pPr>
      <w:r w:rsidRPr="00157C49">
        <w:tab/>
        <w:t>(7)</w:t>
      </w:r>
      <w:r w:rsidRPr="00157C49">
        <w:tab/>
      </w:r>
      <w:r w:rsidR="00734DAA" w:rsidRPr="00157C49">
        <w:t xml:space="preserve">For the purposes of </w:t>
      </w:r>
      <w:r w:rsidR="001F3B75" w:rsidRPr="00157C49">
        <w:t xml:space="preserve">(but without limiting) </w:t>
      </w:r>
      <w:r w:rsidR="00734DAA" w:rsidRPr="00157C49">
        <w:t>this section, if a person sends, or causes to be sent, an electronic communication:</w:t>
      </w:r>
    </w:p>
    <w:p w:rsidR="00734DAA" w:rsidRPr="00157C49" w:rsidRDefault="00734DAA" w:rsidP="00157C49">
      <w:pPr>
        <w:pStyle w:val="paragraph"/>
      </w:pPr>
      <w:r w:rsidRPr="00157C49">
        <w:tab/>
        <w:t>(a)</w:t>
      </w:r>
      <w:r w:rsidRPr="00157C49">
        <w:tab/>
        <w:t>from a point outside Australia to a point in Australia; or</w:t>
      </w:r>
    </w:p>
    <w:p w:rsidR="00734DAA" w:rsidRPr="00157C49" w:rsidRDefault="00734DAA" w:rsidP="00157C49">
      <w:pPr>
        <w:pStyle w:val="paragraph"/>
      </w:pPr>
      <w:r w:rsidRPr="00157C49">
        <w:tab/>
        <w:t>(b)</w:t>
      </w:r>
      <w:r w:rsidRPr="00157C49">
        <w:tab/>
        <w:t>from a point in Australia to a point outside Australia;</w:t>
      </w:r>
    </w:p>
    <w:p w:rsidR="00734DAA" w:rsidRPr="00157C49" w:rsidRDefault="00734DAA" w:rsidP="00157C49">
      <w:pPr>
        <w:pStyle w:val="subsection2"/>
      </w:pPr>
      <w:r w:rsidRPr="00157C49">
        <w:t xml:space="preserve">that </w:t>
      </w:r>
      <w:r w:rsidR="008D5215" w:rsidRPr="00157C49">
        <w:t>conduct</w:t>
      </w:r>
      <w:r w:rsidRPr="00157C49">
        <w:t xml:space="preserve"> is taken to have occurred partly in Australia</w:t>
      </w:r>
      <w:r w:rsidR="00DB1F3D" w:rsidRPr="00157C49">
        <w:t>.</w:t>
      </w:r>
    </w:p>
    <w:p w:rsidR="00734DAA" w:rsidRPr="00157C49" w:rsidRDefault="00734DAA" w:rsidP="00157C49">
      <w:pPr>
        <w:pStyle w:val="SubsectionHead"/>
      </w:pPr>
      <w:r w:rsidRPr="00157C49">
        <w:t>Definitions</w:t>
      </w:r>
    </w:p>
    <w:p w:rsidR="00734DAA" w:rsidRPr="00157C49" w:rsidRDefault="00641E4C" w:rsidP="00157C49">
      <w:pPr>
        <w:pStyle w:val="subsection"/>
      </w:pPr>
      <w:r w:rsidRPr="00157C49">
        <w:tab/>
        <w:t>(8)</w:t>
      </w:r>
      <w:r w:rsidRPr="00157C49">
        <w:tab/>
      </w:r>
      <w:r w:rsidR="00734DAA" w:rsidRPr="00157C49">
        <w:t>In this section:</w:t>
      </w:r>
    </w:p>
    <w:p w:rsidR="00734DAA" w:rsidRPr="00157C49" w:rsidRDefault="00734DAA" w:rsidP="00157C49">
      <w:pPr>
        <w:pStyle w:val="Definition"/>
      </w:pPr>
      <w:r w:rsidRPr="00157C49">
        <w:rPr>
          <w:b/>
          <w:i/>
        </w:rPr>
        <w:t>Australian aircraft</w:t>
      </w:r>
      <w:r w:rsidRPr="00157C49">
        <w:t xml:space="preserve"> has the same meaning as in the </w:t>
      </w:r>
      <w:r w:rsidRPr="00157C49">
        <w:rPr>
          <w:i/>
        </w:rPr>
        <w:t>Criminal Code</w:t>
      </w:r>
      <w:r w:rsidR="00DB1F3D" w:rsidRPr="00157C49">
        <w:t>.</w:t>
      </w:r>
    </w:p>
    <w:p w:rsidR="00734DAA" w:rsidRPr="00157C49" w:rsidRDefault="00734DAA" w:rsidP="00157C49">
      <w:pPr>
        <w:pStyle w:val="Definition"/>
      </w:pPr>
      <w:r w:rsidRPr="00157C49">
        <w:rPr>
          <w:b/>
          <w:i/>
        </w:rPr>
        <w:t>Australian ship</w:t>
      </w:r>
      <w:r w:rsidRPr="00157C49">
        <w:t xml:space="preserve"> has the same meaning as in the </w:t>
      </w:r>
      <w:r w:rsidRPr="00157C49">
        <w:rPr>
          <w:i/>
        </w:rPr>
        <w:t>Criminal Code</w:t>
      </w:r>
      <w:r w:rsidR="00DB1F3D" w:rsidRPr="00157C49">
        <w:t>.</w:t>
      </w:r>
    </w:p>
    <w:p w:rsidR="003B6CA6" w:rsidRPr="00157C49" w:rsidRDefault="003B6CA6" w:rsidP="00157C49">
      <w:pPr>
        <w:pStyle w:val="Definition"/>
      </w:pPr>
      <w:r w:rsidRPr="00157C49">
        <w:rPr>
          <w:b/>
          <w:i/>
        </w:rPr>
        <w:t>conduct</w:t>
      </w:r>
      <w:r w:rsidRPr="00157C49">
        <w:t xml:space="preserve"> has the same meaning as in the </w:t>
      </w:r>
      <w:r w:rsidRPr="00157C49">
        <w:rPr>
          <w:i/>
        </w:rPr>
        <w:t>Criminal Code</w:t>
      </w:r>
      <w:r w:rsidR="00DB1F3D" w:rsidRPr="00157C49">
        <w:t>.</w:t>
      </w:r>
    </w:p>
    <w:p w:rsidR="00734DAA" w:rsidRPr="00157C49" w:rsidRDefault="00734DAA" w:rsidP="00157C49">
      <w:pPr>
        <w:pStyle w:val="Definition"/>
      </w:pPr>
      <w:r w:rsidRPr="00157C49">
        <w:rPr>
          <w:b/>
          <w:i/>
        </w:rPr>
        <w:t>electronic communication</w:t>
      </w:r>
      <w:r w:rsidRPr="00157C49">
        <w:t xml:space="preserve"> has the same meaning as in the </w:t>
      </w:r>
      <w:r w:rsidRPr="00157C49">
        <w:rPr>
          <w:i/>
        </w:rPr>
        <w:t>Criminal Code</w:t>
      </w:r>
      <w:r w:rsidR="00DB1F3D" w:rsidRPr="00157C49">
        <w:t>.</w:t>
      </w:r>
    </w:p>
    <w:p w:rsidR="00641E4C" w:rsidRPr="00157C49" w:rsidRDefault="00641E4C" w:rsidP="00157C49">
      <w:pPr>
        <w:pStyle w:val="Definition"/>
      </w:pPr>
      <w:r w:rsidRPr="00157C49">
        <w:rPr>
          <w:b/>
          <w:i/>
        </w:rPr>
        <w:t>evidential burden</w:t>
      </w:r>
      <w:r w:rsidRPr="00157C49">
        <w:t xml:space="preserve"> </w:t>
      </w:r>
      <w:r w:rsidR="008F077E" w:rsidRPr="00157C49">
        <w:t xml:space="preserve">has the same meaning as in the </w:t>
      </w:r>
      <w:r w:rsidR="008F077E" w:rsidRPr="00157C49">
        <w:rPr>
          <w:i/>
        </w:rPr>
        <w:t>Criminal Code</w:t>
      </w:r>
      <w:r w:rsidR="008F077E" w:rsidRPr="00157C49">
        <w:t>.</w:t>
      </w:r>
    </w:p>
    <w:p w:rsidR="00734DAA" w:rsidRPr="00157C49" w:rsidRDefault="00734DAA" w:rsidP="00157C49">
      <w:pPr>
        <w:pStyle w:val="Definition"/>
      </w:pPr>
      <w:r w:rsidRPr="00157C49">
        <w:rPr>
          <w:b/>
          <w:i/>
        </w:rPr>
        <w:t>foreign country</w:t>
      </w:r>
      <w:r w:rsidRPr="00157C49">
        <w:t xml:space="preserve"> has the same meaning as in the </w:t>
      </w:r>
      <w:r w:rsidRPr="00157C49">
        <w:rPr>
          <w:i/>
        </w:rPr>
        <w:t>Criminal Code</w:t>
      </w:r>
      <w:r w:rsidR="00DB1F3D" w:rsidRPr="00157C49">
        <w:t>.</w:t>
      </w:r>
    </w:p>
    <w:p w:rsidR="00734DAA" w:rsidRPr="00157C49" w:rsidRDefault="00734DAA" w:rsidP="00157C49">
      <w:pPr>
        <w:pStyle w:val="Definition"/>
      </w:pPr>
      <w:r w:rsidRPr="00157C49">
        <w:rPr>
          <w:b/>
          <w:i/>
        </w:rPr>
        <w:t>point</w:t>
      </w:r>
      <w:r w:rsidRPr="00157C49">
        <w:t xml:space="preserve"> has the same meaning as in section</w:t>
      </w:r>
      <w:r w:rsidR="00157C49" w:rsidRPr="00157C49">
        <w:t> </w:t>
      </w:r>
      <w:r w:rsidRPr="00157C49">
        <w:t>16</w:t>
      </w:r>
      <w:r w:rsidR="00DB1F3D" w:rsidRPr="00157C49">
        <w:t>.</w:t>
      </w:r>
      <w:r w:rsidRPr="00157C49">
        <w:t xml:space="preserve">2 of the </w:t>
      </w:r>
      <w:r w:rsidRPr="00157C49">
        <w:rPr>
          <w:i/>
        </w:rPr>
        <w:t>Criminal Code</w:t>
      </w:r>
      <w:r w:rsidR="00DB1F3D" w:rsidRPr="00157C49">
        <w:t>.</w:t>
      </w:r>
    </w:p>
    <w:p w:rsidR="0071389B" w:rsidRPr="00157C49" w:rsidRDefault="005F2206" w:rsidP="00157C49">
      <w:pPr>
        <w:pStyle w:val="ActHead3"/>
      </w:pPr>
      <w:bookmarkStart w:id="76" w:name="_Toc511309156"/>
      <w:r w:rsidRPr="00157C49">
        <w:rPr>
          <w:rStyle w:val="CharDivNo"/>
        </w:rPr>
        <w:t>Division</w:t>
      </w:r>
      <w:r w:rsidR="00157C49" w:rsidRPr="00157C49">
        <w:rPr>
          <w:rStyle w:val="CharDivNo"/>
        </w:rPr>
        <w:t> </w:t>
      </w:r>
      <w:r w:rsidR="00810547" w:rsidRPr="00157C49">
        <w:rPr>
          <w:rStyle w:val="CharDivNo"/>
        </w:rPr>
        <w:t>5</w:t>
      </w:r>
      <w:r w:rsidR="0071389B" w:rsidRPr="00157C49">
        <w:t>—</w:t>
      </w:r>
      <w:r w:rsidRPr="00157C49">
        <w:rPr>
          <w:rStyle w:val="CharDivText"/>
        </w:rPr>
        <w:t>Other</w:t>
      </w:r>
      <w:r w:rsidR="0071389B" w:rsidRPr="00157C49">
        <w:rPr>
          <w:rStyle w:val="CharDivText"/>
        </w:rPr>
        <w:t xml:space="preserve"> provisions</w:t>
      </w:r>
      <w:bookmarkEnd w:id="76"/>
    </w:p>
    <w:p w:rsidR="0071389B" w:rsidRPr="00157C49" w:rsidRDefault="00DB1F3D" w:rsidP="00157C49">
      <w:pPr>
        <w:pStyle w:val="ActHead5"/>
      </w:pPr>
      <w:bookmarkStart w:id="77" w:name="_Toc511309157"/>
      <w:r w:rsidRPr="00157C49">
        <w:rPr>
          <w:rStyle w:val="CharSectno"/>
        </w:rPr>
        <w:t>908EA</w:t>
      </w:r>
      <w:r w:rsidR="0071389B" w:rsidRPr="00157C49">
        <w:t xml:space="preserve">  Making provision by referring to instruments as in force from time to time</w:t>
      </w:r>
      <w:bookmarkEnd w:id="77"/>
    </w:p>
    <w:p w:rsidR="0071389B" w:rsidRPr="00157C49" w:rsidRDefault="0071389B" w:rsidP="00157C49">
      <w:pPr>
        <w:pStyle w:val="subsection"/>
      </w:pPr>
      <w:r w:rsidRPr="00157C49">
        <w:tab/>
        <w:t>(1)</w:t>
      </w:r>
      <w:r w:rsidRPr="00157C49">
        <w:tab/>
        <w:t>This section applies to the following instruments:</w:t>
      </w:r>
    </w:p>
    <w:p w:rsidR="0071389B" w:rsidRPr="00157C49" w:rsidRDefault="00DA3DCC" w:rsidP="00157C49">
      <w:pPr>
        <w:pStyle w:val="paragraph"/>
      </w:pPr>
      <w:r w:rsidRPr="00157C49">
        <w:tab/>
        <w:t>(a</w:t>
      </w:r>
      <w:r w:rsidR="0071389B" w:rsidRPr="00157C49">
        <w:t>)</w:t>
      </w:r>
      <w:r w:rsidR="0071389B" w:rsidRPr="00157C49">
        <w:tab/>
        <w:t xml:space="preserve">regulations made for </w:t>
      </w:r>
      <w:r w:rsidR="00695924" w:rsidRPr="00157C49">
        <w:t>the purposes</w:t>
      </w:r>
      <w:r w:rsidR="0071389B" w:rsidRPr="00157C49">
        <w:t xml:space="preserve"> of a provision of this Part;</w:t>
      </w:r>
    </w:p>
    <w:p w:rsidR="0071389B" w:rsidRPr="00157C49" w:rsidRDefault="00DA3DCC" w:rsidP="00157C49">
      <w:pPr>
        <w:pStyle w:val="paragraph"/>
      </w:pPr>
      <w:r w:rsidRPr="00157C49">
        <w:tab/>
        <w:t>(b</w:t>
      </w:r>
      <w:r w:rsidR="0071389B" w:rsidRPr="00157C49">
        <w:t>)</w:t>
      </w:r>
      <w:r w:rsidR="0071389B" w:rsidRPr="00157C49">
        <w:tab/>
        <w:t>rules</w:t>
      </w:r>
      <w:r w:rsidR="00F667F5" w:rsidRPr="00157C49">
        <w:t xml:space="preserve"> made under Division</w:t>
      </w:r>
      <w:r w:rsidR="00157C49" w:rsidRPr="00157C49">
        <w:t> </w:t>
      </w:r>
      <w:r w:rsidR="00F667F5" w:rsidRPr="00157C49">
        <w:t>3</w:t>
      </w:r>
      <w:r w:rsidR="00DB1F3D" w:rsidRPr="00157C49">
        <w:t>.</w:t>
      </w:r>
    </w:p>
    <w:p w:rsidR="0071389B" w:rsidRPr="00157C49" w:rsidRDefault="0071389B" w:rsidP="00157C49">
      <w:pPr>
        <w:pStyle w:val="subsection"/>
      </w:pPr>
      <w:r w:rsidRPr="00157C49">
        <w:tab/>
        <w:t>(2)</w:t>
      </w:r>
      <w:r w:rsidRPr="00157C49">
        <w:tab/>
        <w:t>An instrument to which this section applies may make provision in relation to a matter by applying, adopting or incorporating any matter contained in an instrument or other writing:</w:t>
      </w:r>
    </w:p>
    <w:p w:rsidR="0071389B" w:rsidRPr="00157C49" w:rsidRDefault="0071389B" w:rsidP="00157C49">
      <w:pPr>
        <w:pStyle w:val="paragraph"/>
      </w:pPr>
      <w:r w:rsidRPr="00157C49">
        <w:tab/>
        <w:t>(a)</w:t>
      </w:r>
      <w:r w:rsidRPr="00157C49">
        <w:tab/>
        <w:t>as in force or existing at a particular time; or</w:t>
      </w:r>
    </w:p>
    <w:p w:rsidR="0071389B" w:rsidRPr="00157C49" w:rsidRDefault="0071389B" w:rsidP="00157C49">
      <w:pPr>
        <w:pStyle w:val="paragraph"/>
      </w:pPr>
      <w:r w:rsidRPr="00157C49">
        <w:tab/>
        <w:t>(b)</w:t>
      </w:r>
      <w:r w:rsidRPr="00157C49">
        <w:tab/>
        <w:t>as in force or existing from time to time</w:t>
      </w:r>
      <w:r w:rsidR="00DB1F3D" w:rsidRPr="00157C49">
        <w:t>.</w:t>
      </w:r>
    </w:p>
    <w:p w:rsidR="0071389B" w:rsidRPr="00157C49" w:rsidRDefault="0071389B" w:rsidP="00157C49">
      <w:pPr>
        <w:pStyle w:val="subsection"/>
      </w:pPr>
      <w:r w:rsidRPr="00157C49">
        <w:tab/>
        <w:t>(3)</w:t>
      </w:r>
      <w:r w:rsidRPr="00157C49">
        <w:tab/>
      </w:r>
      <w:r w:rsidR="00157C49" w:rsidRPr="00157C49">
        <w:t>Subsection (</w:t>
      </w:r>
      <w:r w:rsidRPr="00157C49">
        <w:t>2) has effect despite subsection</w:t>
      </w:r>
      <w:r w:rsidR="00157C49" w:rsidRPr="00157C49">
        <w:t> </w:t>
      </w:r>
      <w:r w:rsidRPr="00157C49">
        <w:t xml:space="preserve">14(2) of the </w:t>
      </w:r>
      <w:r w:rsidRPr="00157C49">
        <w:rPr>
          <w:i/>
        </w:rPr>
        <w:t>Legislation Act 2003</w:t>
      </w:r>
      <w:r w:rsidR="00DB1F3D" w:rsidRPr="00157C49">
        <w:rPr>
          <w:i/>
        </w:rPr>
        <w:t>.</w:t>
      </w:r>
    </w:p>
    <w:p w:rsidR="00CB4B2D" w:rsidRPr="00157C49" w:rsidRDefault="00DB1F3D" w:rsidP="00157C49">
      <w:pPr>
        <w:pStyle w:val="ActHead5"/>
      </w:pPr>
      <w:bookmarkStart w:id="78" w:name="_Toc511309158"/>
      <w:r w:rsidRPr="00157C49">
        <w:rPr>
          <w:rStyle w:val="CharSectno"/>
        </w:rPr>
        <w:t>908EB</w:t>
      </w:r>
      <w:r w:rsidR="00CB4B2D" w:rsidRPr="00157C49">
        <w:t xml:space="preserve">  Exemptions by </w:t>
      </w:r>
      <w:r w:rsidR="00987525" w:rsidRPr="00157C49">
        <w:t xml:space="preserve">the regulations or by </w:t>
      </w:r>
      <w:r w:rsidR="00CB4B2D" w:rsidRPr="00157C49">
        <w:t>ASIC</w:t>
      </w:r>
      <w:bookmarkEnd w:id="78"/>
    </w:p>
    <w:p w:rsidR="00CB4B2D" w:rsidRPr="00157C49" w:rsidRDefault="00CB4B2D" w:rsidP="00157C49">
      <w:pPr>
        <w:pStyle w:val="subsection"/>
      </w:pPr>
      <w:r w:rsidRPr="00157C49">
        <w:tab/>
        <w:t>(1)</w:t>
      </w:r>
      <w:r w:rsidRPr="00157C49">
        <w:tab/>
        <w:t xml:space="preserve">The </w:t>
      </w:r>
      <w:r w:rsidRPr="00157C49">
        <w:rPr>
          <w:b/>
          <w:i/>
        </w:rPr>
        <w:t>provisions covered by this section</w:t>
      </w:r>
      <w:r w:rsidRPr="00157C49">
        <w:t xml:space="preserve"> are:</w:t>
      </w:r>
    </w:p>
    <w:p w:rsidR="00CB4B2D" w:rsidRPr="00157C49" w:rsidRDefault="00CB4B2D" w:rsidP="00157C49">
      <w:pPr>
        <w:pStyle w:val="paragraph"/>
      </w:pPr>
      <w:r w:rsidRPr="00157C49">
        <w:tab/>
        <w:t>(a)</w:t>
      </w:r>
      <w:r w:rsidRPr="00157C49">
        <w:tab/>
        <w:t>the following provisions:</w:t>
      </w:r>
    </w:p>
    <w:p w:rsidR="00CB4B2D" w:rsidRPr="00157C49" w:rsidRDefault="00CB4B2D" w:rsidP="00157C49">
      <w:pPr>
        <w:pStyle w:val="paragraphsub"/>
      </w:pPr>
      <w:r w:rsidRPr="00157C49">
        <w:tab/>
        <w:t>(i)</w:t>
      </w:r>
      <w:r w:rsidRPr="00157C49">
        <w:tab/>
        <w:t>the provisions of this Part;</w:t>
      </w:r>
    </w:p>
    <w:p w:rsidR="00CB4B2D" w:rsidRPr="00157C49" w:rsidRDefault="00CB4B2D" w:rsidP="00157C49">
      <w:pPr>
        <w:pStyle w:val="paragraphsub"/>
      </w:pPr>
      <w:r w:rsidRPr="00157C49">
        <w:tab/>
        <w:t>(ii)</w:t>
      </w:r>
      <w:r w:rsidRPr="00157C49">
        <w:tab/>
        <w:t>the provisions of regulations made for the purposes of provisions of this Part;</w:t>
      </w:r>
    </w:p>
    <w:p w:rsidR="00CB4B2D" w:rsidRPr="00157C49" w:rsidRDefault="00CB4B2D" w:rsidP="00157C49">
      <w:pPr>
        <w:pStyle w:val="paragraphsub"/>
      </w:pPr>
      <w:r w:rsidRPr="00157C49">
        <w:tab/>
        <w:t>(iii)</w:t>
      </w:r>
      <w:r w:rsidRPr="00157C49">
        <w:tab/>
        <w:t>the provisions of rules</w:t>
      </w:r>
      <w:r w:rsidR="00F667F5" w:rsidRPr="00157C49">
        <w:t xml:space="preserve"> made under Division</w:t>
      </w:r>
      <w:r w:rsidR="00157C49" w:rsidRPr="00157C49">
        <w:t> </w:t>
      </w:r>
      <w:r w:rsidR="00F667F5" w:rsidRPr="00157C49">
        <w:t>3</w:t>
      </w:r>
      <w:r w:rsidRPr="00157C49">
        <w:t>; and</w:t>
      </w:r>
    </w:p>
    <w:p w:rsidR="00CB4B2D" w:rsidRPr="00157C49" w:rsidRDefault="00CB4B2D" w:rsidP="00157C49">
      <w:pPr>
        <w:pStyle w:val="paragraph"/>
      </w:pPr>
      <w:r w:rsidRPr="00157C49">
        <w:tab/>
        <w:t>(b)</w:t>
      </w:r>
      <w:r w:rsidRPr="00157C49">
        <w:tab/>
        <w:t xml:space="preserve">definitions in this Act, or in the regulations, as they apply to references in provisions referred to in </w:t>
      </w:r>
      <w:r w:rsidR="00157C49" w:rsidRPr="00157C49">
        <w:t>paragraph (</w:t>
      </w:r>
      <w:r w:rsidRPr="00157C49">
        <w:t>a)</w:t>
      </w:r>
      <w:r w:rsidR="00DB1F3D" w:rsidRPr="00157C49">
        <w:t>.</w:t>
      </w:r>
    </w:p>
    <w:p w:rsidR="00CB4B2D" w:rsidRPr="00157C49" w:rsidRDefault="00CB4B2D" w:rsidP="00157C49">
      <w:pPr>
        <w:pStyle w:val="subsection"/>
      </w:pPr>
      <w:r w:rsidRPr="00157C49">
        <w:tab/>
        <w:t>(2)</w:t>
      </w:r>
      <w:r w:rsidRPr="00157C49">
        <w:tab/>
      </w:r>
      <w:r w:rsidR="002D4959" w:rsidRPr="00157C49">
        <w:t xml:space="preserve">The regulations, or </w:t>
      </w:r>
      <w:r w:rsidRPr="00157C49">
        <w:t xml:space="preserve">ASIC </w:t>
      </w:r>
      <w:r w:rsidR="002D4959" w:rsidRPr="00157C49">
        <w:t xml:space="preserve">by written instrument, </w:t>
      </w:r>
      <w:r w:rsidRPr="00157C49">
        <w:t>may:</w:t>
      </w:r>
    </w:p>
    <w:p w:rsidR="00CB4B2D" w:rsidRPr="00157C49" w:rsidRDefault="00CB4B2D" w:rsidP="00157C49">
      <w:pPr>
        <w:pStyle w:val="paragraph"/>
      </w:pPr>
      <w:r w:rsidRPr="00157C49">
        <w:tab/>
        <w:t>(a)</w:t>
      </w:r>
      <w:r w:rsidRPr="00157C49">
        <w:tab/>
        <w:t>exempt a person or class of persons from all or specified provisions covered by this section; or</w:t>
      </w:r>
    </w:p>
    <w:p w:rsidR="00CB4B2D" w:rsidRPr="00157C49" w:rsidRDefault="00CB4B2D" w:rsidP="00157C49">
      <w:pPr>
        <w:pStyle w:val="paragraph"/>
      </w:pPr>
      <w:r w:rsidRPr="00157C49">
        <w:tab/>
        <w:t>(b)</w:t>
      </w:r>
      <w:r w:rsidRPr="00157C49">
        <w:tab/>
        <w:t xml:space="preserve">exempt a </w:t>
      </w:r>
      <w:r w:rsidR="002161CC" w:rsidRPr="00157C49">
        <w:t>financial benchmark</w:t>
      </w:r>
      <w:r w:rsidRPr="00157C49">
        <w:t xml:space="preserve"> or class of f</w:t>
      </w:r>
      <w:r w:rsidR="002161CC" w:rsidRPr="00157C49">
        <w:t xml:space="preserve">inancial benchmarks </w:t>
      </w:r>
      <w:r w:rsidRPr="00157C49">
        <w:t>from all or specified provis</w:t>
      </w:r>
      <w:r w:rsidR="002161CC" w:rsidRPr="00157C49">
        <w:t>ions covered by this section</w:t>
      </w:r>
      <w:r w:rsidR="00347573" w:rsidRPr="00157C49">
        <w:t>.</w:t>
      </w:r>
    </w:p>
    <w:p w:rsidR="00CB4B2D" w:rsidRPr="00157C49" w:rsidRDefault="00CB4B2D" w:rsidP="00157C49">
      <w:pPr>
        <w:pStyle w:val="subsection"/>
      </w:pPr>
      <w:r w:rsidRPr="00157C49">
        <w:tab/>
        <w:t>(3)</w:t>
      </w:r>
      <w:r w:rsidRPr="00157C49">
        <w:tab/>
        <w:t>An exemption may apply unconditionally or subject to specified conditions</w:t>
      </w:r>
      <w:r w:rsidR="00DB1F3D" w:rsidRPr="00157C49">
        <w:t>.</w:t>
      </w:r>
      <w:r w:rsidRPr="00157C49">
        <w:t xml:space="preserve"> A person to whom a condition specified in an exemption applies must comply with the condition</w:t>
      </w:r>
      <w:r w:rsidR="00DB1F3D" w:rsidRPr="00157C49">
        <w:t>.</w:t>
      </w:r>
      <w:r w:rsidRPr="00157C49">
        <w:t xml:space="preserve"> The Court may</w:t>
      </w:r>
      <w:r w:rsidR="002D4959" w:rsidRPr="00157C49">
        <w:t>, on application by ASIC,</w:t>
      </w:r>
      <w:r w:rsidRPr="00157C49">
        <w:t xml:space="preserve"> order the person to comply with the condition in a specified way</w:t>
      </w:r>
      <w:r w:rsidR="00DB1F3D" w:rsidRPr="00157C49">
        <w:t>.</w:t>
      </w:r>
    </w:p>
    <w:p w:rsidR="002161CC" w:rsidRPr="00157C49" w:rsidRDefault="00CB4B2D" w:rsidP="00157C49">
      <w:pPr>
        <w:pStyle w:val="subsection"/>
      </w:pPr>
      <w:r w:rsidRPr="00157C49">
        <w:tab/>
        <w:t>(4)</w:t>
      </w:r>
      <w:r w:rsidRPr="00157C49">
        <w:tab/>
        <w:t xml:space="preserve">An exemption </w:t>
      </w:r>
      <w:r w:rsidR="002D4959" w:rsidRPr="00157C49">
        <w:t xml:space="preserve">by ASIC </w:t>
      </w:r>
      <w:r w:rsidRPr="00157C49">
        <w:t>is a legislative instrument if the exemption is expressed to apply in relation to</w:t>
      </w:r>
      <w:r w:rsidR="002161CC" w:rsidRPr="00157C49">
        <w:t>:</w:t>
      </w:r>
    </w:p>
    <w:p w:rsidR="002161CC" w:rsidRPr="00157C49" w:rsidRDefault="002161CC" w:rsidP="00157C49">
      <w:pPr>
        <w:pStyle w:val="paragraph"/>
      </w:pPr>
      <w:r w:rsidRPr="00157C49">
        <w:tab/>
        <w:t>(a)</w:t>
      </w:r>
      <w:r w:rsidRPr="00157C49">
        <w:tab/>
        <w:t>a class of persons; or</w:t>
      </w:r>
    </w:p>
    <w:p w:rsidR="002161CC" w:rsidRPr="00157C49" w:rsidRDefault="002161CC" w:rsidP="00157C49">
      <w:pPr>
        <w:pStyle w:val="paragraph"/>
      </w:pPr>
      <w:r w:rsidRPr="00157C49">
        <w:tab/>
        <w:t>(b)</w:t>
      </w:r>
      <w:r w:rsidRPr="00157C49">
        <w:tab/>
      </w:r>
      <w:r w:rsidR="00CB4B2D" w:rsidRPr="00157C49">
        <w:t xml:space="preserve">a class of </w:t>
      </w:r>
      <w:r w:rsidRPr="00157C49">
        <w:t>financial benchmarks;</w:t>
      </w:r>
    </w:p>
    <w:p w:rsidR="00CB4B2D" w:rsidRPr="00157C49" w:rsidRDefault="00CB4B2D" w:rsidP="00157C49">
      <w:pPr>
        <w:pStyle w:val="subsection2"/>
      </w:pPr>
      <w:r w:rsidRPr="00157C49">
        <w:t xml:space="preserve">(whether or not it is also expressed to apply in </w:t>
      </w:r>
      <w:r w:rsidR="002161CC" w:rsidRPr="00157C49">
        <w:t>relation to one or more persons or</w:t>
      </w:r>
      <w:r w:rsidRPr="00157C49">
        <w:t xml:space="preserve"> </w:t>
      </w:r>
      <w:r w:rsidR="002161CC" w:rsidRPr="00157C49">
        <w:t>financial benchmarks</w:t>
      </w:r>
      <w:r w:rsidRPr="00157C49">
        <w:t xml:space="preserve"> identified otherwise than by reference to membership of a class)</w:t>
      </w:r>
      <w:r w:rsidR="00DB1F3D" w:rsidRPr="00157C49">
        <w:t>.</w:t>
      </w:r>
    </w:p>
    <w:p w:rsidR="00CB4B2D" w:rsidRPr="00157C49" w:rsidRDefault="00CB4B2D" w:rsidP="00157C49">
      <w:pPr>
        <w:pStyle w:val="subsection"/>
      </w:pPr>
      <w:r w:rsidRPr="00157C49">
        <w:tab/>
        <w:t>(5)</w:t>
      </w:r>
      <w:r w:rsidRPr="00157C49">
        <w:tab/>
        <w:t xml:space="preserve">If </w:t>
      </w:r>
      <w:r w:rsidR="00157C49" w:rsidRPr="00157C49">
        <w:t>subsection (</w:t>
      </w:r>
      <w:r w:rsidRPr="00157C49">
        <w:t>4) does not apply to an exemption</w:t>
      </w:r>
      <w:r w:rsidR="002D4959" w:rsidRPr="00157C49">
        <w:t xml:space="preserve"> by ASIC</w:t>
      </w:r>
      <w:r w:rsidRPr="00157C49">
        <w:t xml:space="preserve">, ASIC must publish </w:t>
      </w:r>
      <w:r w:rsidR="002D4959" w:rsidRPr="00157C49">
        <w:t>the exemption</w:t>
      </w:r>
      <w:r w:rsidR="00DB1F3D" w:rsidRPr="00157C49">
        <w:t>.</w:t>
      </w:r>
    </w:p>
    <w:p w:rsidR="00163F9F" w:rsidRPr="00157C49" w:rsidRDefault="00163F9F" w:rsidP="00157C49">
      <w:pPr>
        <w:pStyle w:val="subsection"/>
      </w:pPr>
      <w:r w:rsidRPr="00157C49">
        <w:tab/>
        <w:t>(6)</w:t>
      </w:r>
      <w:r w:rsidRPr="00157C49">
        <w:tab/>
        <w:t>If there is an inconsistency between:</w:t>
      </w:r>
    </w:p>
    <w:p w:rsidR="00163F9F" w:rsidRPr="00157C49" w:rsidRDefault="00163F9F" w:rsidP="00157C49">
      <w:pPr>
        <w:pStyle w:val="paragraph"/>
      </w:pPr>
      <w:r w:rsidRPr="00157C49">
        <w:tab/>
        <w:t>(a)</w:t>
      </w:r>
      <w:r w:rsidRPr="00157C49">
        <w:tab/>
        <w:t xml:space="preserve">an exemption prescribed by regulations made for the purposes of </w:t>
      </w:r>
      <w:r w:rsidR="00157C49" w:rsidRPr="00157C49">
        <w:t>subsection (</w:t>
      </w:r>
      <w:r w:rsidRPr="00157C49">
        <w:t>2); and</w:t>
      </w:r>
    </w:p>
    <w:p w:rsidR="00163F9F" w:rsidRPr="00157C49" w:rsidRDefault="00163F9F" w:rsidP="00157C49">
      <w:pPr>
        <w:pStyle w:val="paragraph"/>
      </w:pPr>
      <w:r w:rsidRPr="00157C49">
        <w:tab/>
        <w:t>(b)</w:t>
      </w:r>
      <w:r w:rsidRPr="00157C49">
        <w:tab/>
        <w:t xml:space="preserve">an exemption by ASIC under that </w:t>
      </w:r>
      <w:r w:rsidR="004239F8" w:rsidRPr="00157C49">
        <w:t>subsection</w:t>
      </w:r>
      <w:r w:rsidRPr="00157C49">
        <w:t>;</w:t>
      </w:r>
    </w:p>
    <w:p w:rsidR="00163F9F" w:rsidRPr="00157C49" w:rsidRDefault="004239F8" w:rsidP="00157C49">
      <w:pPr>
        <w:pStyle w:val="subsection2"/>
      </w:pPr>
      <w:r w:rsidRPr="00157C49">
        <w:t>(including in relation to any conditions specified by ASIC)</w:t>
      </w:r>
      <w:r w:rsidR="009C1180" w:rsidRPr="00157C49">
        <w:t>,</w:t>
      </w:r>
      <w:r w:rsidRPr="00157C49">
        <w:t xml:space="preserve"> </w:t>
      </w:r>
      <w:r w:rsidR="000B49B1" w:rsidRPr="00157C49">
        <w:t>th</w:t>
      </w:r>
      <w:r w:rsidR="00163F9F" w:rsidRPr="00157C49">
        <w:t>e regulations prevail to the extent of the inconsistency</w:t>
      </w:r>
      <w:r w:rsidR="00DB1F3D" w:rsidRPr="00157C49">
        <w:t>.</w:t>
      </w:r>
    </w:p>
    <w:p w:rsidR="00571C63" w:rsidRPr="00157C49" w:rsidRDefault="00F667F5" w:rsidP="00157C49">
      <w:pPr>
        <w:pStyle w:val="ActHead7"/>
        <w:pageBreakBefore/>
      </w:pPr>
      <w:bookmarkStart w:id="79" w:name="_Toc511309159"/>
      <w:r w:rsidRPr="00157C49">
        <w:rPr>
          <w:rStyle w:val="CharAmPartNo"/>
        </w:rPr>
        <w:t>Part</w:t>
      </w:r>
      <w:r w:rsidR="00157C49" w:rsidRPr="00157C49">
        <w:rPr>
          <w:rStyle w:val="CharAmPartNo"/>
        </w:rPr>
        <w:t> </w:t>
      </w:r>
      <w:r w:rsidRPr="00157C49">
        <w:rPr>
          <w:rStyle w:val="CharAmPartNo"/>
        </w:rPr>
        <w:t>2</w:t>
      </w:r>
      <w:r w:rsidR="00571C63" w:rsidRPr="00157C49">
        <w:t>—</w:t>
      </w:r>
      <w:r w:rsidR="006517E2" w:rsidRPr="00157C49">
        <w:rPr>
          <w:rStyle w:val="CharAmPartText"/>
        </w:rPr>
        <w:t>Main consequential</w:t>
      </w:r>
      <w:r w:rsidR="00571C63" w:rsidRPr="00157C49">
        <w:rPr>
          <w:rStyle w:val="CharAmPartText"/>
        </w:rPr>
        <w:t xml:space="preserve"> amendments</w:t>
      </w:r>
      <w:bookmarkEnd w:id="79"/>
    </w:p>
    <w:p w:rsidR="00825DA5" w:rsidRPr="00157C49" w:rsidRDefault="00825DA5" w:rsidP="00157C49">
      <w:pPr>
        <w:pStyle w:val="ActHead9"/>
        <w:rPr>
          <w:i w:val="0"/>
        </w:rPr>
      </w:pPr>
      <w:bookmarkStart w:id="80" w:name="_Toc511309160"/>
      <w:r w:rsidRPr="00157C49">
        <w:t>Corporations Act 2001</w:t>
      </w:r>
      <w:bookmarkEnd w:id="80"/>
    </w:p>
    <w:p w:rsidR="0060669E" w:rsidRPr="00157C49" w:rsidRDefault="007251F8" w:rsidP="00157C49">
      <w:pPr>
        <w:pStyle w:val="ItemHead"/>
      </w:pPr>
      <w:r w:rsidRPr="00157C49">
        <w:t>2</w:t>
      </w:r>
      <w:r w:rsidR="0060669E" w:rsidRPr="00157C49">
        <w:t xml:space="preserve">  Section</w:t>
      </w:r>
      <w:r w:rsidR="00157C49" w:rsidRPr="00157C49">
        <w:t> </w:t>
      </w:r>
      <w:r w:rsidR="0060669E" w:rsidRPr="00157C49">
        <w:t>9</w:t>
      </w:r>
    </w:p>
    <w:p w:rsidR="0060669E" w:rsidRPr="00157C49" w:rsidRDefault="0060669E" w:rsidP="00157C49">
      <w:pPr>
        <w:pStyle w:val="Item"/>
      </w:pPr>
      <w:r w:rsidRPr="00157C49">
        <w:t>Insert:</w:t>
      </w:r>
    </w:p>
    <w:p w:rsidR="0060669E" w:rsidRPr="00157C49" w:rsidRDefault="0060669E" w:rsidP="00157C49">
      <w:pPr>
        <w:pStyle w:val="Definition"/>
      </w:pPr>
      <w:r w:rsidRPr="00157C49">
        <w:rPr>
          <w:b/>
          <w:i/>
        </w:rPr>
        <w:t>benchmark administrator licence</w:t>
      </w:r>
      <w:r w:rsidRPr="00157C49">
        <w:t xml:space="preserve"> means a licence granted under section</w:t>
      </w:r>
      <w:r w:rsidR="00157C49" w:rsidRPr="00157C49">
        <w:t> </w:t>
      </w:r>
      <w:r w:rsidRPr="00157C49">
        <w:t>908BC.</w:t>
      </w:r>
    </w:p>
    <w:p w:rsidR="0060669E" w:rsidRPr="00157C49" w:rsidRDefault="0060669E" w:rsidP="00157C49">
      <w:pPr>
        <w:pStyle w:val="Definition"/>
      </w:pPr>
      <w:r w:rsidRPr="00157C49">
        <w:rPr>
          <w:b/>
          <w:i/>
        </w:rPr>
        <w:t>benchmark administrator licensee</w:t>
      </w:r>
      <w:r w:rsidRPr="00157C49">
        <w:t xml:space="preserve"> means a person who holds a benchmark administrator licence.</w:t>
      </w:r>
    </w:p>
    <w:p w:rsidR="009D6888" w:rsidRPr="00157C49" w:rsidRDefault="007251F8" w:rsidP="00157C49">
      <w:pPr>
        <w:pStyle w:val="ItemHead"/>
      </w:pPr>
      <w:r w:rsidRPr="00157C49">
        <w:t>3</w:t>
      </w:r>
      <w:r w:rsidR="009D6888" w:rsidRPr="00157C49">
        <w:t xml:space="preserve">  Section</w:t>
      </w:r>
      <w:r w:rsidR="00157C49" w:rsidRPr="00157C49">
        <w:t> </w:t>
      </w:r>
      <w:r w:rsidR="009D6888" w:rsidRPr="00157C49">
        <w:t>9 (</w:t>
      </w:r>
      <w:r w:rsidR="00157C49" w:rsidRPr="00157C49">
        <w:t>paragraph (</w:t>
      </w:r>
      <w:r w:rsidR="009D6888" w:rsidRPr="00157C49">
        <w:t xml:space="preserve">c) of the definition of </w:t>
      </w:r>
      <w:r w:rsidR="009D6888" w:rsidRPr="00157C49">
        <w:rPr>
          <w:i/>
        </w:rPr>
        <w:t>civil penalty order</w:t>
      </w:r>
      <w:r w:rsidR="009D6888" w:rsidRPr="00157C49">
        <w:t>)</w:t>
      </w:r>
    </w:p>
    <w:p w:rsidR="00841036" w:rsidRPr="00157C49" w:rsidRDefault="00841036" w:rsidP="00157C49">
      <w:pPr>
        <w:pStyle w:val="Item"/>
      </w:pPr>
      <w:r w:rsidRPr="00157C49">
        <w:t>Omit “or 1317HB”, substitute “, 1317HB or 1317HC”</w:t>
      </w:r>
      <w:r w:rsidR="00DB1F3D" w:rsidRPr="00157C49">
        <w:t>.</w:t>
      </w:r>
    </w:p>
    <w:p w:rsidR="00AA6A5C" w:rsidRPr="00157C49" w:rsidRDefault="007251F8" w:rsidP="00157C49">
      <w:pPr>
        <w:pStyle w:val="ItemHead"/>
      </w:pPr>
      <w:r w:rsidRPr="00157C49">
        <w:t>4</w:t>
      </w:r>
      <w:r w:rsidR="00AA6A5C" w:rsidRPr="00157C49">
        <w:t xml:space="preserve">  Section</w:t>
      </w:r>
      <w:r w:rsidR="00157C49" w:rsidRPr="00157C49">
        <w:t> </w:t>
      </w:r>
      <w:r w:rsidR="00AA6A5C" w:rsidRPr="00157C49">
        <w:t>9</w:t>
      </w:r>
    </w:p>
    <w:p w:rsidR="00AA6A5C" w:rsidRPr="00157C49" w:rsidRDefault="00AA6A5C" w:rsidP="00157C49">
      <w:pPr>
        <w:pStyle w:val="Item"/>
      </w:pPr>
      <w:r w:rsidRPr="00157C49">
        <w:t>Insert:</w:t>
      </w:r>
    </w:p>
    <w:p w:rsidR="0060669E" w:rsidRPr="00157C49" w:rsidRDefault="0060669E" w:rsidP="00157C49">
      <w:pPr>
        <w:pStyle w:val="Definition"/>
        <w:rPr>
          <w:i/>
        </w:rPr>
      </w:pPr>
      <w:r w:rsidRPr="00157C49">
        <w:rPr>
          <w:b/>
          <w:i/>
        </w:rPr>
        <w:t>compelled financial benchmark rules</w:t>
      </w:r>
      <w:r w:rsidRPr="00157C49">
        <w:t xml:space="preserve"> means rules made under section</w:t>
      </w:r>
      <w:r w:rsidR="00157C49" w:rsidRPr="00157C49">
        <w:t> </w:t>
      </w:r>
      <w:r w:rsidRPr="00157C49">
        <w:t>908CD.</w:t>
      </w:r>
    </w:p>
    <w:p w:rsidR="0060669E" w:rsidRPr="00157C49" w:rsidRDefault="0060669E" w:rsidP="00157C49">
      <w:pPr>
        <w:pStyle w:val="Definition"/>
        <w:rPr>
          <w:b/>
          <w:i/>
        </w:rPr>
      </w:pPr>
      <w:r w:rsidRPr="00157C49">
        <w:rPr>
          <w:b/>
          <w:i/>
        </w:rPr>
        <w:t>financial benchmark</w:t>
      </w:r>
      <w:r w:rsidRPr="00157C49">
        <w:t xml:space="preserve"> has the meaning given by section</w:t>
      </w:r>
      <w:r w:rsidR="00157C49" w:rsidRPr="00157C49">
        <w:t> </w:t>
      </w:r>
      <w:r w:rsidRPr="00157C49">
        <w:t>908AB.</w:t>
      </w:r>
    </w:p>
    <w:p w:rsidR="0060669E" w:rsidRPr="00157C49" w:rsidRDefault="0060669E" w:rsidP="00157C49">
      <w:pPr>
        <w:pStyle w:val="Definition"/>
      </w:pPr>
      <w:r w:rsidRPr="00157C49">
        <w:rPr>
          <w:b/>
          <w:i/>
        </w:rPr>
        <w:t>financial benchmark data</w:t>
      </w:r>
      <w:r w:rsidRPr="00157C49">
        <w:t xml:space="preserve"> means:</w:t>
      </w:r>
    </w:p>
    <w:p w:rsidR="0060669E" w:rsidRPr="00157C49" w:rsidRDefault="0060669E" w:rsidP="00157C49">
      <w:pPr>
        <w:pStyle w:val="paragraph"/>
      </w:pPr>
      <w:r w:rsidRPr="00157C49">
        <w:tab/>
        <w:t>(a)</w:t>
      </w:r>
      <w:r w:rsidRPr="00157C49">
        <w:tab/>
        <w:t>information obtained to generate or administer a financial benchmark; or</w:t>
      </w:r>
    </w:p>
    <w:p w:rsidR="0060669E" w:rsidRPr="00157C49" w:rsidRDefault="0060669E" w:rsidP="00157C49">
      <w:pPr>
        <w:pStyle w:val="paragraph"/>
      </w:pPr>
      <w:r w:rsidRPr="00157C49">
        <w:tab/>
        <w:t>(b)</w:t>
      </w:r>
      <w:r w:rsidRPr="00157C49">
        <w:tab/>
        <w:t xml:space="preserve">information (including statistical data) that is created or derived from information referred to in </w:t>
      </w:r>
      <w:r w:rsidR="00157C49" w:rsidRPr="00157C49">
        <w:t>paragraph (</w:t>
      </w:r>
      <w:r w:rsidRPr="00157C49">
        <w:t>a).</w:t>
      </w:r>
    </w:p>
    <w:p w:rsidR="0060669E" w:rsidRPr="00157C49" w:rsidRDefault="0060669E" w:rsidP="00157C49">
      <w:pPr>
        <w:pStyle w:val="Definition"/>
        <w:rPr>
          <w:b/>
          <w:i/>
        </w:rPr>
      </w:pPr>
      <w:r w:rsidRPr="00157C49">
        <w:rPr>
          <w:b/>
          <w:i/>
        </w:rPr>
        <w:t>financial benchmark rules</w:t>
      </w:r>
      <w:r w:rsidRPr="00157C49">
        <w:t xml:space="preserve"> means rules made under section</w:t>
      </w:r>
      <w:r w:rsidR="00157C49" w:rsidRPr="00157C49">
        <w:t> </w:t>
      </w:r>
      <w:r w:rsidRPr="00157C49">
        <w:t>908CA.</w:t>
      </w:r>
    </w:p>
    <w:p w:rsidR="00AA6A5C" w:rsidRPr="00157C49" w:rsidRDefault="00AA6A5C" w:rsidP="00157C49">
      <w:pPr>
        <w:pStyle w:val="Definition"/>
      </w:pPr>
      <w:r w:rsidRPr="00157C49">
        <w:rPr>
          <w:b/>
          <w:i/>
        </w:rPr>
        <w:t>Regulatory Powers Act</w:t>
      </w:r>
      <w:r w:rsidRPr="00157C49">
        <w:t xml:space="preserve"> means the </w:t>
      </w:r>
      <w:r w:rsidRPr="00157C49">
        <w:rPr>
          <w:i/>
        </w:rPr>
        <w:t>Regulatory Powers (Standard Provisions) Act 2014</w:t>
      </w:r>
      <w:r w:rsidR="00DB1F3D" w:rsidRPr="00157C49">
        <w:t>.</w:t>
      </w:r>
    </w:p>
    <w:p w:rsidR="0060669E" w:rsidRPr="00157C49" w:rsidRDefault="0060669E" w:rsidP="00157C49">
      <w:pPr>
        <w:pStyle w:val="Definition"/>
      </w:pPr>
      <w:r w:rsidRPr="00157C49">
        <w:rPr>
          <w:b/>
          <w:i/>
        </w:rPr>
        <w:t>significant financial benchmark</w:t>
      </w:r>
      <w:r w:rsidRPr="00157C49">
        <w:t xml:space="preserve"> has the meaning given by section</w:t>
      </w:r>
      <w:r w:rsidR="00157C49" w:rsidRPr="00157C49">
        <w:t> </w:t>
      </w:r>
      <w:r w:rsidRPr="00157C49">
        <w:t>908AC.</w:t>
      </w:r>
    </w:p>
    <w:p w:rsidR="009D6888" w:rsidRPr="00157C49" w:rsidRDefault="007251F8" w:rsidP="00157C49">
      <w:pPr>
        <w:pStyle w:val="ItemHead"/>
      </w:pPr>
      <w:r w:rsidRPr="00157C49">
        <w:t>5</w:t>
      </w:r>
      <w:r w:rsidR="00DD304E" w:rsidRPr="00157C49">
        <w:t xml:space="preserve">  Paragraph 199A(2)(b)</w:t>
      </w:r>
    </w:p>
    <w:p w:rsidR="00DD304E" w:rsidRPr="00157C49" w:rsidRDefault="00DD304E" w:rsidP="00157C49">
      <w:pPr>
        <w:pStyle w:val="Item"/>
      </w:pPr>
      <w:r w:rsidRPr="00157C49">
        <w:t>Omit “or 1317HB”, substitute “, 1317HB or 1317HC”</w:t>
      </w:r>
      <w:r w:rsidR="00DB1F3D" w:rsidRPr="00157C49">
        <w:t>.</w:t>
      </w:r>
    </w:p>
    <w:p w:rsidR="00DD304E" w:rsidRPr="00157C49" w:rsidRDefault="007251F8" w:rsidP="00157C49">
      <w:pPr>
        <w:pStyle w:val="ItemHead"/>
      </w:pPr>
      <w:r w:rsidRPr="00157C49">
        <w:t>6</w:t>
      </w:r>
      <w:r w:rsidR="00DD304E" w:rsidRPr="00157C49">
        <w:t xml:space="preserve">  Subsection</w:t>
      </w:r>
      <w:r w:rsidR="00157C49" w:rsidRPr="00157C49">
        <w:t> </w:t>
      </w:r>
      <w:r w:rsidR="00DD304E" w:rsidRPr="00157C49">
        <w:t>199A(3) (note 1)</w:t>
      </w:r>
    </w:p>
    <w:p w:rsidR="00DD304E" w:rsidRPr="00157C49" w:rsidRDefault="00DD304E" w:rsidP="00157C49">
      <w:pPr>
        <w:pStyle w:val="Item"/>
      </w:pPr>
      <w:r w:rsidRPr="00157C49">
        <w:t>Omit “or 1317HB”, substitute “, 1317HB or 1317HC”</w:t>
      </w:r>
      <w:r w:rsidR="00DB1F3D" w:rsidRPr="00157C49">
        <w:t>.</w:t>
      </w:r>
    </w:p>
    <w:p w:rsidR="00825DA5" w:rsidRPr="00157C49" w:rsidRDefault="007251F8" w:rsidP="00157C49">
      <w:pPr>
        <w:pStyle w:val="ItemHead"/>
      </w:pPr>
      <w:r w:rsidRPr="00157C49">
        <w:t>7</w:t>
      </w:r>
      <w:r w:rsidR="00825DA5" w:rsidRPr="00157C49">
        <w:t xml:space="preserve">  Section</w:t>
      </w:r>
      <w:r w:rsidR="00157C49" w:rsidRPr="00157C49">
        <w:t> </w:t>
      </w:r>
      <w:r w:rsidR="00825DA5" w:rsidRPr="00157C49">
        <w:t>761A</w:t>
      </w:r>
    </w:p>
    <w:p w:rsidR="00825DA5" w:rsidRPr="00157C49" w:rsidRDefault="00825DA5" w:rsidP="00157C49">
      <w:pPr>
        <w:pStyle w:val="Item"/>
      </w:pPr>
      <w:r w:rsidRPr="00157C49">
        <w:t>Insert:</w:t>
      </w:r>
    </w:p>
    <w:p w:rsidR="00216345" w:rsidRPr="00157C49" w:rsidRDefault="00216345" w:rsidP="00157C49">
      <w:pPr>
        <w:pStyle w:val="Definition"/>
      </w:pPr>
      <w:r w:rsidRPr="00157C49">
        <w:rPr>
          <w:b/>
          <w:i/>
        </w:rPr>
        <w:t>Australian entity</w:t>
      </w:r>
      <w:r w:rsidRPr="00157C49">
        <w:t xml:space="preserve"> means:</w:t>
      </w:r>
    </w:p>
    <w:p w:rsidR="00216345" w:rsidRPr="00157C49" w:rsidRDefault="00216345" w:rsidP="00157C49">
      <w:pPr>
        <w:pStyle w:val="paragraph"/>
      </w:pPr>
      <w:r w:rsidRPr="00157C49">
        <w:tab/>
        <w:t>(a)</w:t>
      </w:r>
      <w:r w:rsidRPr="00157C49">
        <w:tab/>
        <w:t>an Australian citizen; or</w:t>
      </w:r>
    </w:p>
    <w:p w:rsidR="00216345" w:rsidRPr="00157C49" w:rsidRDefault="00216345" w:rsidP="00157C49">
      <w:pPr>
        <w:pStyle w:val="paragraph"/>
      </w:pPr>
      <w:r w:rsidRPr="00157C49">
        <w:tab/>
        <w:t>(b)</w:t>
      </w:r>
      <w:r w:rsidRPr="00157C49">
        <w:tab/>
        <w:t>a resident of Australia</w:t>
      </w:r>
      <w:r w:rsidR="00210EFE" w:rsidRPr="00157C49">
        <w:t xml:space="preserve"> (within the meaning of the </w:t>
      </w:r>
      <w:r w:rsidR="00210EFE" w:rsidRPr="00157C49">
        <w:rPr>
          <w:i/>
        </w:rPr>
        <w:t>Criminal Code</w:t>
      </w:r>
      <w:r w:rsidR="00210EFE" w:rsidRPr="00157C49">
        <w:t>)</w:t>
      </w:r>
      <w:r w:rsidRPr="00157C49">
        <w:t>; or</w:t>
      </w:r>
    </w:p>
    <w:p w:rsidR="00216345" w:rsidRPr="00157C49" w:rsidRDefault="00216345" w:rsidP="00157C49">
      <w:pPr>
        <w:pStyle w:val="paragraph"/>
      </w:pPr>
      <w:r w:rsidRPr="00157C49">
        <w:tab/>
        <w:t>(c)</w:t>
      </w:r>
      <w:r w:rsidRPr="00157C49">
        <w:tab/>
        <w:t>a body corporate incorporated by or under a law of the Commonwealth or of a State or Territory</w:t>
      </w:r>
      <w:r w:rsidR="00DB1F3D" w:rsidRPr="00157C49">
        <w:t>.</w:t>
      </w:r>
    </w:p>
    <w:p w:rsidR="006D32D4" w:rsidRPr="00157C49" w:rsidRDefault="007251F8" w:rsidP="00157C49">
      <w:pPr>
        <w:pStyle w:val="ItemHead"/>
      </w:pPr>
      <w:r w:rsidRPr="00157C49">
        <w:t>8</w:t>
      </w:r>
      <w:r w:rsidR="00CC1A5A" w:rsidRPr="00157C49">
        <w:t xml:space="preserve">  </w:t>
      </w:r>
      <w:r w:rsidR="006D32D4" w:rsidRPr="00157C49">
        <w:t>Section</w:t>
      </w:r>
      <w:r w:rsidR="00157C49" w:rsidRPr="00157C49">
        <w:t> </w:t>
      </w:r>
      <w:r w:rsidR="006D32D4" w:rsidRPr="00157C49">
        <w:t xml:space="preserve">761A (note at the end of the definition of </w:t>
      </w:r>
      <w:r w:rsidR="006D32D4" w:rsidRPr="00157C49">
        <w:rPr>
          <w:i/>
        </w:rPr>
        <w:t>financial product</w:t>
      </w:r>
      <w:r w:rsidR="006D32D4" w:rsidRPr="00157C49">
        <w:t>)</w:t>
      </w:r>
    </w:p>
    <w:p w:rsidR="006D32D4" w:rsidRPr="00157C49" w:rsidRDefault="006D32D4" w:rsidP="00157C49">
      <w:pPr>
        <w:pStyle w:val="Item"/>
      </w:pPr>
      <w:r w:rsidRPr="00157C49">
        <w:t>Repeal the note, substitute:</w:t>
      </w:r>
    </w:p>
    <w:p w:rsidR="006D32D4" w:rsidRPr="00157C49" w:rsidRDefault="006D32D4" w:rsidP="00157C49">
      <w:pPr>
        <w:pStyle w:val="notetext"/>
      </w:pPr>
      <w:r w:rsidRPr="00157C49">
        <w:t>Note:</w:t>
      </w:r>
      <w:r w:rsidRPr="00157C49">
        <w:tab/>
        <w:t>Some references in this Chapter to financial products have effect subject to particular express exclusions (for example, see sections</w:t>
      </w:r>
      <w:r w:rsidR="00157C49" w:rsidRPr="00157C49">
        <w:t> </w:t>
      </w:r>
      <w:r w:rsidRPr="00157C49">
        <w:t>1010A and 1074A) or inclusions (see section</w:t>
      </w:r>
      <w:r w:rsidR="00157C49" w:rsidRPr="00157C49">
        <w:t> </w:t>
      </w:r>
      <w:r w:rsidR="00667C5F" w:rsidRPr="00157C49">
        <w:t>1040B</w:t>
      </w:r>
      <w:r w:rsidRPr="00157C49">
        <w:t>)</w:t>
      </w:r>
      <w:r w:rsidR="00DB1F3D" w:rsidRPr="00157C49">
        <w:t>.</w:t>
      </w:r>
    </w:p>
    <w:p w:rsidR="00E13F91" w:rsidRPr="00157C49" w:rsidRDefault="007251F8" w:rsidP="00157C49">
      <w:pPr>
        <w:pStyle w:val="ItemHead"/>
      </w:pPr>
      <w:r w:rsidRPr="00157C49">
        <w:t>9</w:t>
      </w:r>
      <w:r w:rsidR="00E13F91" w:rsidRPr="00157C49">
        <w:t xml:space="preserve">  Section</w:t>
      </w:r>
      <w:r w:rsidR="00157C49" w:rsidRPr="00157C49">
        <w:t> </w:t>
      </w:r>
      <w:r w:rsidR="00E13F91" w:rsidRPr="00157C49">
        <w:t>853B</w:t>
      </w:r>
    </w:p>
    <w:p w:rsidR="00E13F91" w:rsidRPr="00157C49" w:rsidRDefault="00E13F91" w:rsidP="00157C49">
      <w:pPr>
        <w:pStyle w:val="Item"/>
      </w:pPr>
      <w:r w:rsidRPr="00157C49">
        <w:t>Omit “or a derivative trade repository licensee”, substitute “, a derivative trade repository licensee or a benchmark administrator licensee”</w:t>
      </w:r>
      <w:r w:rsidR="00DB1F3D" w:rsidRPr="00157C49">
        <w:t>.</w:t>
      </w:r>
    </w:p>
    <w:p w:rsidR="00E13F91" w:rsidRPr="00157C49" w:rsidRDefault="007251F8" w:rsidP="00157C49">
      <w:pPr>
        <w:pStyle w:val="ItemHead"/>
      </w:pPr>
      <w:r w:rsidRPr="00157C49">
        <w:t>10</w:t>
      </w:r>
      <w:r w:rsidR="00BA7564" w:rsidRPr="00157C49">
        <w:t xml:space="preserve">  Subsection</w:t>
      </w:r>
      <w:r w:rsidR="00157C49" w:rsidRPr="00157C49">
        <w:t> </w:t>
      </w:r>
      <w:r w:rsidR="00BA7564" w:rsidRPr="00157C49">
        <w:t>853C(1)</w:t>
      </w:r>
    </w:p>
    <w:p w:rsidR="00BA7564" w:rsidRPr="00157C49" w:rsidRDefault="00BA7564" w:rsidP="00157C49">
      <w:pPr>
        <w:pStyle w:val="Item"/>
      </w:pPr>
      <w:r w:rsidRPr="00157C49">
        <w:t>Omit “</w:t>
      </w:r>
      <w:r w:rsidR="00A224A2" w:rsidRPr="00157C49">
        <w:t>or a derivative trade repository licensee</w:t>
      </w:r>
      <w:r w:rsidRPr="00157C49">
        <w:t>”, substitute “, a derivative trade repository license</w:t>
      </w:r>
      <w:r w:rsidR="00A224A2" w:rsidRPr="00157C49">
        <w:t>e</w:t>
      </w:r>
      <w:r w:rsidRPr="00157C49">
        <w:t xml:space="preserve"> or a benchmark administrator licensee”</w:t>
      </w:r>
      <w:r w:rsidR="00DB1F3D" w:rsidRPr="00157C49">
        <w:t>.</w:t>
      </w:r>
    </w:p>
    <w:p w:rsidR="00BA7564" w:rsidRPr="00157C49" w:rsidRDefault="007251F8" w:rsidP="00157C49">
      <w:pPr>
        <w:pStyle w:val="ItemHead"/>
      </w:pPr>
      <w:r w:rsidRPr="00157C49">
        <w:t>11</w:t>
      </w:r>
      <w:r w:rsidR="0078425D" w:rsidRPr="00157C49">
        <w:t xml:space="preserve">  Paragraphs 853D(2)(a) and (b)</w:t>
      </w:r>
    </w:p>
    <w:p w:rsidR="0078425D" w:rsidRPr="00157C49" w:rsidRDefault="0078425D" w:rsidP="00157C49">
      <w:pPr>
        <w:pStyle w:val="Item"/>
      </w:pPr>
      <w:r w:rsidRPr="00157C49">
        <w:t>Omit “or an Australian derivative trade repository licence”, substitute “, an Australian derivative trade repository licence or a benchmark administrator licence”</w:t>
      </w:r>
      <w:r w:rsidR="00DB1F3D" w:rsidRPr="00157C49">
        <w:t>.</w:t>
      </w:r>
    </w:p>
    <w:p w:rsidR="0078425D" w:rsidRPr="00157C49" w:rsidRDefault="007251F8" w:rsidP="00157C49">
      <w:pPr>
        <w:pStyle w:val="ItemHead"/>
      </w:pPr>
      <w:r w:rsidRPr="00157C49">
        <w:t>12</w:t>
      </w:r>
      <w:r w:rsidR="00A224A2" w:rsidRPr="00157C49">
        <w:t xml:space="preserve">  Subsections</w:t>
      </w:r>
      <w:r w:rsidR="00157C49" w:rsidRPr="00157C49">
        <w:t> </w:t>
      </w:r>
      <w:r w:rsidR="00A224A2" w:rsidRPr="00157C49">
        <w:t>853F(1) and (2)</w:t>
      </w:r>
    </w:p>
    <w:p w:rsidR="00A224A2" w:rsidRPr="00157C49" w:rsidRDefault="00A224A2" w:rsidP="00157C49">
      <w:pPr>
        <w:pStyle w:val="Item"/>
      </w:pPr>
      <w:r w:rsidRPr="00157C49">
        <w:t>Omit “or a derivative trade repository licensee”, substitute “, a derivative trade repository licensee or a benchmark administrator licensee”</w:t>
      </w:r>
      <w:r w:rsidR="00DB1F3D" w:rsidRPr="00157C49">
        <w:t>.</w:t>
      </w:r>
    </w:p>
    <w:p w:rsidR="00A224A2" w:rsidRPr="00157C49" w:rsidRDefault="007251F8" w:rsidP="00157C49">
      <w:pPr>
        <w:pStyle w:val="ItemHead"/>
      </w:pPr>
      <w:r w:rsidRPr="00157C49">
        <w:t>13</w:t>
      </w:r>
      <w:r w:rsidR="005839A7" w:rsidRPr="00157C49">
        <w:t xml:space="preserve">  Section</w:t>
      </w:r>
      <w:r w:rsidR="00157C49" w:rsidRPr="00157C49">
        <w:t> </w:t>
      </w:r>
      <w:r w:rsidR="005839A7" w:rsidRPr="00157C49">
        <w:t>853G</w:t>
      </w:r>
    </w:p>
    <w:p w:rsidR="005839A7" w:rsidRPr="00157C49" w:rsidRDefault="005839A7" w:rsidP="00157C49">
      <w:pPr>
        <w:pStyle w:val="Item"/>
      </w:pPr>
      <w:r w:rsidRPr="00157C49">
        <w:t>Omit “or a derivative trade repository licensee”, substitute “, a derivative trade repository licensee or a benchmark administrator licensee”</w:t>
      </w:r>
      <w:r w:rsidR="00DB1F3D" w:rsidRPr="00157C49">
        <w:t>.</w:t>
      </w:r>
    </w:p>
    <w:p w:rsidR="00CC1A5A" w:rsidRPr="00157C49" w:rsidRDefault="007251F8" w:rsidP="00157C49">
      <w:pPr>
        <w:pStyle w:val="ItemHead"/>
      </w:pPr>
      <w:r w:rsidRPr="00157C49">
        <w:t>14</w:t>
      </w:r>
      <w:r w:rsidR="00CC1A5A" w:rsidRPr="00157C49">
        <w:t xml:space="preserve">  After section</w:t>
      </w:r>
      <w:r w:rsidR="00157C49" w:rsidRPr="00157C49">
        <w:t> </w:t>
      </w:r>
      <w:r w:rsidR="00CC1A5A" w:rsidRPr="00157C49">
        <w:t>1040A</w:t>
      </w:r>
    </w:p>
    <w:p w:rsidR="00CC1A5A" w:rsidRPr="00157C49" w:rsidRDefault="00CC1A5A" w:rsidP="00157C49">
      <w:pPr>
        <w:pStyle w:val="Item"/>
      </w:pPr>
      <w:r w:rsidRPr="00157C49">
        <w:t>Insert:</w:t>
      </w:r>
    </w:p>
    <w:p w:rsidR="00CC1A5A" w:rsidRPr="00157C49" w:rsidRDefault="00D24716" w:rsidP="00157C49">
      <w:pPr>
        <w:pStyle w:val="ActHead5"/>
      </w:pPr>
      <w:bookmarkStart w:id="81" w:name="_Toc511309161"/>
      <w:r w:rsidRPr="00157C49">
        <w:rPr>
          <w:rStyle w:val="CharSectno"/>
        </w:rPr>
        <w:t>1040B</w:t>
      </w:r>
      <w:r w:rsidR="00CC1A5A" w:rsidRPr="00157C49">
        <w:t xml:space="preserve">  Treat certain instruments as if they were financial products</w:t>
      </w:r>
      <w:r w:rsidR="00682F92" w:rsidRPr="00157C49">
        <w:t xml:space="preserve"> and Division</w:t>
      </w:r>
      <w:r w:rsidR="00157C49" w:rsidRPr="00157C49">
        <w:t> </w:t>
      </w:r>
      <w:r w:rsidR="00682F92" w:rsidRPr="00157C49">
        <w:t>3 financial products</w:t>
      </w:r>
      <w:bookmarkEnd w:id="81"/>
    </w:p>
    <w:p w:rsidR="00041E1B" w:rsidRPr="00157C49" w:rsidRDefault="00041E1B" w:rsidP="00157C49">
      <w:pPr>
        <w:pStyle w:val="subsection"/>
      </w:pPr>
      <w:r w:rsidRPr="00157C49">
        <w:tab/>
        <w:t>(1)</w:t>
      </w:r>
      <w:r w:rsidRPr="00157C49">
        <w:tab/>
        <w:t>This Part applies to bank accepted bills, and to negotiable certificates of deposit, as if they were:</w:t>
      </w:r>
    </w:p>
    <w:p w:rsidR="00041E1B" w:rsidRPr="00157C49" w:rsidRDefault="00041E1B" w:rsidP="00157C49">
      <w:pPr>
        <w:pStyle w:val="paragraph"/>
      </w:pPr>
      <w:r w:rsidRPr="00157C49">
        <w:tab/>
        <w:t>(a)</w:t>
      </w:r>
      <w:r w:rsidRPr="00157C49">
        <w:tab/>
        <w:t>financial products;</w:t>
      </w:r>
      <w:r w:rsidR="006F0832" w:rsidRPr="00157C49">
        <w:t xml:space="preserve"> and</w:t>
      </w:r>
    </w:p>
    <w:p w:rsidR="00041E1B" w:rsidRPr="00157C49" w:rsidRDefault="00041E1B" w:rsidP="00157C49">
      <w:pPr>
        <w:pStyle w:val="paragraph"/>
      </w:pPr>
      <w:r w:rsidRPr="00157C49">
        <w:tab/>
        <w:t>(b)</w:t>
      </w:r>
      <w:r w:rsidRPr="00157C49">
        <w:tab/>
        <w:t>Division</w:t>
      </w:r>
      <w:r w:rsidR="00157C49" w:rsidRPr="00157C49">
        <w:t> </w:t>
      </w:r>
      <w:r w:rsidRPr="00157C49">
        <w:t>3 financial products</w:t>
      </w:r>
      <w:r w:rsidR="00864DB5" w:rsidRPr="00157C49">
        <w:t xml:space="preserve"> (within the meaning of Division</w:t>
      </w:r>
      <w:r w:rsidR="00157C49" w:rsidRPr="00157C49">
        <w:t> </w:t>
      </w:r>
      <w:r w:rsidR="00864DB5" w:rsidRPr="00157C49">
        <w:t>3)</w:t>
      </w:r>
      <w:r w:rsidRPr="00157C49">
        <w:t>.</w:t>
      </w:r>
    </w:p>
    <w:p w:rsidR="003902FE" w:rsidRPr="00157C49" w:rsidRDefault="0009349F" w:rsidP="00157C49">
      <w:pPr>
        <w:pStyle w:val="subsection"/>
      </w:pPr>
      <w:r w:rsidRPr="00157C49">
        <w:tab/>
        <w:t>(2)</w:t>
      </w:r>
      <w:r w:rsidRPr="00157C49">
        <w:tab/>
      </w:r>
      <w:r w:rsidR="00427731" w:rsidRPr="00157C49">
        <w:t xml:space="preserve">If a term used in this Part is </w:t>
      </w:r>
      <w:r w:rsidRPr="00157C49">
        <w:t>defined outside of this Part by</w:t>
      </w:r>
      <w:r w:rsidR="00AC7D3E" w:rsidRPr="00157C49">
        <w:t xml:space="preserve"> </w:t>
      </w:r>
      <w:r w:rsidRPr="00157C49">
        <w:t>reference to financial products</w:t>
      </w:r>
      <w:r w:rsidR="00427731" w:rsidRPr="00157C49">
        <w:t xml:space="preserve">, </w:t>
      </w:r>
      <w:r w:rsidR="007674E6" w:rsidRPr="00157C49">
        <w:t xml:space="preserve">treat that term when used in this Part as if </w:t>
      </w:r>
      <w:r w:rsidR="00B375EF" w:rsidRPr="00157C49">
        <w:t>that</w:t>
      </w:r>
      <w:r w:rsidRPr="00157C49">
        <w:t xml:space="preserve"> reference to financial products</w:t>
      </w:r>
      <w:r w:rsidR="00427731" w:rsidRPr="00157C49">
        <w:t xml:space="preserve"> </w:t>
      </w:r>
      <w:r w:rsidRPr="00157C49">
        <w:t>in</w:t>
      </w:r>
      <w:r w:rsidR="00427731" w:rsidRPr="00157C49">
        <w:t>cluded</w:t>
      </w:r>
      <w:r w:rsidRPr="00157C49">
        <w:t xml:space="preserve"> </w:t>
      </w:r>
      <w:r w:rsidR="00B375EF" w:rsidRPr="00157C49">
        <w:t xml:space="preserve">a </w:t>
      </w:r>
      <w:r w:rsidR="003902FE" w:rsidRPr="00157C49">
        <w:t>reference to each of the following:</w:t>
      </w:r>
    </w:p>
    <w:p w:rsidR="003902FE" w:rsidRPr="00157C49" w:rsidRDefault="003902FE" w:rsidP="00157C49">
      <w:pPr>
        <w:pStyle w:val="paragraph"/>
      </w:pPr>
      <w:r w:rsidRPr="00157C49">
        <w:tab/>
        <w:t>(a)</w:t>
      </w:r>
      <w:r w:rsidRPr="00157C49">
        <w:tab/>
        <w:t>bank accepted bills;</w:t>
      </w:r>
    </w:p>
    <w:p w:rsidR="003902FE" w:rsidRPr="00157C49" w:rsidRDefault="003902FE" w:rsidP="00157C49">
      <w:pPr>
        <w:pStyle w:val="paragraph"/>
      </w:pPr>
      <w:r w:rsidRPr="00157C49">
        <w:tab/>
        <w:t>(b)</w:t>
      </w:r>
      <w:r w:rsidRPr="00157C49">
        <w:tab/>
        <w:t>negotiable certificates of deposit.</w:t>
      </w:r>
    </w:p>
    <w:p w:rsidR="00A63CFD" w:rsidRPr="00157C49" w:rsidRDefault="002A6C32" w:rsidP="00157C49">
      <w:pPr>
        <w:pStyle w:val="subsection"/>
      </w:pPr>
      <w:r w:rsidRPr="00157C49">
        <w:tab/>
        <w:t>(3</w:t>
      </w:r>
      <w:r w:rsidR="00A03C95" w:rsidRPr="00157C49">
        <w:t>)</w:t>
      </w:r>
      <w:r w:rsidR="00A03C95" w:rsidRPr="00157C49">
        <w:tab/>
      </w:r>
      <w:r w:rsidR="00157C49" w:rsidRPr="00157C49">
        <w:t>Subsections (</w:t>
      </w:r>
      <w:r w:rsidR="00A03C95" w:rsidRPr="00157C49">
        <w:t xml:space="preserve">1) </w:t>
      </w:r>
      <w:r w:rsidRPr="00157C49">
        <w:t xml:space="preserve">and (2) </w:t>
      </w:r>
      <w:r w:rsidR="00A03C95" w:rsidRPr="00157C49">
        <w:t>do not, by implication, affect the interpretation of any other provision</w:t>
      </w:r>
      <w:r w:rsidR="00A63CFD" w:rsidRPr="00157C49">
        <w:t>:</w:t>
      </w:r>
    </w:p>
    <w:p w:rsidR="00A63CFD" w:rsidRPr="00157C49" w:rsidRDefault="00A63CFD" w:rsidP="00157C49">
      <w:pPr>
        <w:pStyle w:val="paragraph"/>
      </w:pPr>
      <w:r w:rsidRPr="00157C49">
        <w:tab/>
        <w:t>(a)</w:t>
      </w:r>
      <w:r w:rsidRPr="00157C49">
        <w:tab/>
        <w:t>of this Act; or</w:t>
      </w:r>
    </w:p>
    <w:p w:rsidR="00A63CFD" w:rsidRPr="00157C49" w:rsidRDefault="00A63CFD" w:rsidP="00157C49">
      <w:pPr>
        <w:pStyle w:val="paragraph"/>
      </w:pPr>
      <w:r w:rsidRPr="00157C49">
        <w:tab/>
        <w:t>(b)</w:t>
      </w:r>
      <w:r w:rsidRPr="00157C49">
        <w:tab/>
        <w:t>of an instrument made under this Act.</w:t>
      </w:r>
    </w:p>
    <w:p w:rsidR="007B26C9" w:rsidRPr="00157C49" w:rsidRDefault="007251F8" w:rsidP="00157C49">
      <w:pPr>
        <w:pStyle w:val="ItemHead"/>
      </w:pPr>
      <w:r w:rsidRPr="00157C49">
        <w:t>15</w:t>
      </w:r>
      <w:r w:rsidR="007B26C9" w:rsidRPr="00157C49">
        <w:t xml:space="preserve">  Paragraph 1100A(1)(b)</w:t>
      </w:r>
    </w:p>
    <w:p w:rsidR="007B26C9" w:rsidRPr="00157C49" w:rsidRDefault="002161CC" w:rsidP="00157C49">
      <w:pPr>
        <w:pStyle w:val="Item"/>
      </w:pPr>
      <w:r w:rsidRPr="00157C49">
        <w:t xml:space="preserve">After “798H(1) (complying with market integrity rules)”, insert “, </w:t>
      </w:r>
      <w:r w:rsidR="00DB1F3D" w:rsidRPr="00157C49">
        <w:t>908CF</w:t>
      </w:r>
      <w:r w:rsidR="00DE5338" w:rsidRPr="00157C49">
        <w:t>(1) (complying with rules about financial benchmarks)”</w:t>
      </w:r>
      <w:r w:rsidR="00DB1F3D" w:rsidRPr="00157C49">
        <w:t>.</w:t>
      </w:r>
    </w:p>
    <w:p w:rsidR="006D2DF6" w:rsidRPr="00157C49" w:rsidRDefault="007251F8" w:rsidP="00157C49">
      <w:pPr>
        <w:pStyle w:val="ItemHead"/>
      </w:pPr>
      <w:r w:rsidRPr="00157C49">
        <w:t>16</w:t>
      </w:r>
      <w:r w:rsidR="006D2DF6" w:rsidRPr="00157C49">
        <w:t xml:space="preserve">  After paragraph</w:t>
      </w:r>
      <w:r w:rsidR="00157C49" w:rsidRPr="00157C49">
        <w:t> </w:t>
      </w:r>
      <w:r w:rsidR="006D2DF6" w:rsidRPr="00157C49">
        <w:t>1100A(2)(d)</w:t>
      </w:r>
    </w:p>
    <w:p w:rsidR="006D2DF6" w:rsidRPr="00157C49" w:rsidRDefault="006D2DF6" w:rsidP="00157C49">
      <w:pPr>
        <w:pStyle w:val="Item"/>
      </w:pPr>
      <w:r w:rsidRPr="00157C49">
        <w:t>Insert:</w:t>
      </w:r>
    </w:p>
    <w:p w:rsidR="006D2DF6" w:rsidRPr="00157C49" w:rsidRDefault="006D0D26" w:rsidP="00157C49">
      <w:pPr>
        <w:pStyle w:val="paragraph"/>
      </w:pPr>
      <w:r w:rsidRPr="00157C49">
        <w:tab/>
      </w:r>
      <w:r w:rsidR="006D2DF6" w:rsidRPr="00157C49">
        <w:t>or (e)</w:t>
      </w:r>
      <w:r w:rsidR="006D2DF6" w:rsidRPr="00157C49">
        <w:tab/>
        <w:t>a benchmark administrator licensee;</w:t>
      </w:r>
    </w:p>
    <w:p w:rsidR="004A35EF" w:rsidRPr="00157C49" w:rsidRDefault="007251F8" w:rsidP="00157C49">
      <w:pPr>
        <w:pStyle w:val="ItemHead"/>
      </w:pPr>
      <w:r w:rsidRPr="00157C49">
        <w:t>17</w:t>
      </w:r>
      <w:r w:rsidR="004A35EF" w:rsidRPr="00157C49">
        <w:t xml:space="preserve">  Paragraph 1101B(1)(d)</w:t>
      </w:r>
    </w:p>
    <w:p w:rsidR="007D0B0B" w:rsidRPr="00157C49" w:rsidRDefault="007D0B0B" w:rsidP="00157C49">
      <w:pPr>
        <w:pStyle w:val="Item"/>
      </w:pPr>
      <w:r w:rsidRPr="00157C49">
        <w:t>After “a licensed market,”, insert “or subsection</w:t>
      </w:r>
      <w:r w:rsidR="00157C49" w:rsidRPr="00157C49">
        <w:t> </w:t>
      </w:r>
      <w:r w:rsidR="00DB1F3D" w:rsidRPr="00157C49">
        <w:t>908CF</w:t>
      </w:r>
      <w:r w:rsidRPr="00157C49">
        <w:t>(1) (complying with rules about financial benchmarks),”</w:t>
      </w:r>
      <w:r w:rsidR="00DB1F3D" w:rsidRPr="00157C49">
        <w:t>.</w:t>
      </w:r>
    </w:p>
    <w:p w:rsidR="000F02D9" w:rsidRPr="00157C49" w:rsidRDefault="007251F8" w:rsidP="00157C49">
      <w:pPr>
        <w:pStyle w:val="ItemHead"/>
      </w:pPr>
      <w:r w:rsidRPr="00157C49">
        <w:t>18</w:t>
      </w:r>
      <w:r w:rsidR="000F02D9" w:rsidRPr="00157C49">
        <w:t xml:space="preserve">  Paragraph 1101B(4)(b)</w:t>
      </w:r>
    </w:p>
    <w:p w:rsidR="007D0B0B" w:rsidRPr="00157C49" w:rsidRDefault="007D0B0B" w:rsidP="00157C49">
      <w:pPr>
        <w:pStyle w:val="Item"/>
      </w:pPr>
      <w:r w:rsidRPr="00157C49">
        <w:t xml:space="preserve">After “operating rules of a licensed CS facility”, insert “, or a provision of the </w:t>
      </w:r>
      <w:r w:rsidR="00EA588C" w:rsidRPr="00157C49">
        <w:t>financial benchmark rule</w:t>
      </w:r>
      <w:r w:rsidRPr="00157C49">
        <w:t xml:space="preserve">s or the </w:t>
      </w:r>
      <w:r w:rsidR="00FF75A0" w:rsidRPr="00157C49">
        <w:t>compelled financial benchmark rule</w:t>
      </w:r>
      <w:r w:rsidRPr="00157C49">
        <w:t>s,”</w:t>
      </w:r>
      <w:r w:rsidR="00DB1F3D" w:rsidRPr="00157C49">
        <w:t>.</w:t>
      </w:r>
    </w:p>
    <w:p w:rsidR="00057082" w:rsidRPr="00157C49" w:rsidRDefault="007251F8" w:rsidP="00157C49">
      <w:pPr>
        <w:pStyle w:val="ItemHead"/>
      </w:pPr>
      <w:r w:rsidRPr="00157C49">
        <w:t>19</w:t>
      </w:r>
      <w:r w:rsidR="00057082" w:rsidRPr="00157C49">
        <w:t xml:space="preserve">  Subparagraph</w:t>
      </w:r>
      <w:r w:rsidR="007D0B0B" w:rsidRPr="00157C49">
        <w:t xml:space="preserve"> 1101B(4)(c)(i)</w:t>
      </w:r>
    </w:p>
    <w:p w:rsidR="007D0B0B" w:rsidRPr="00157C49" w:rsidRDefault="007D0B0B" w:rsidP="00157C49">
      <w:pPr>
        <w:pStyle w:val="Item"/>
      </w:pPr>
      <w:r w:rsidRPr="00157C49">
        <w:t xml:space="preserve">After “a licensed market”, insert “, or a provision of the </w:t>
      </w:r>
      <w:r w:rsidR="00EA588C" w:rsidRPr="00157C49">
        <w:t>financial benchmark rule</w:t>
      </w:r>
      <w:r w:rsidRPr="00157C49">
        <w:t xml:space="preserve">s or the </w:t>
      </w:r>
      <w:r w:rsidR="00FF75A0" w:rsidRPr="00157C49">
        <w:t>compelled financial benchmark rule</w:t>
      </w:r>
      <w:r w:rsidRPr="00157C49">
        <w:t>s,”</w:t>
      </w:r>
      <w:r w:rsidR="00DB1F3D" w:rsidRPr="00157C49">
        <w:t>.</w:t>
      </w:r>
    </w:p>
    <w:p w:rsidR="007D0B0B" w:rsidRPr="00157C49" w:rsidRDefault="007251F8" w:rsidP="00157C49">
      <w:pPr>
        <w:pStyle w:val="ItemHead"/>
      </w:pPr>
      <w:r w:rsidRPr="00157C49">
        <w:t>20</w:t>
      </w:r>
      <w:r w:rsidR="007D0B0B" w:rsidRPr="00157C49">
        <w:t xml:space="preserve">  Subparagraph 1101B(4)(d)(i)</w:t>
      </w:r>
    </w:p>
    <w:p w:rsidR="007D0B0B" w:rsidRPr="00157C49" w:rsidRDefault="007D0B0B" w:rsidP="00157C49">
      <w:pPr>
        <w:pStyle w:val="Item"/>
      </w:pPr>
      <w:r w:rsidRPr="00157C49">
        <w:t xml:space="preserve">After “a licensed market,”, insert “or a provision of the </w:t>
      </w:r>
      <w:r w:rsidR="00EA588C" w:rsidRPr="00157C49">
        <w:t>financial benchmark rule</w:t>
      </w:r>
      <w:r w:rsidRPr="00157C49">
        <w:t xml:space="preserve">s or the </w:t>
      </w:r>
      <w:r w:rsidR="00FF75A0" w:rsidRPr="00157C49">
        <w:t>compelled financial benchmark rule</w:t>
      </w:r>
      <w:r w:rsidRPr="00157C49">
        <w:t>s,”</w:t>
      </w:r>
      <w:r w:rsidR="00DB1F3D" w:rsidRPr="00157C49">
        <w:t>.</w:t>
      </w:r>
    </w:p>
    <w:p w:rsidR="001A6D92" w:rsidRPr="00157C49" w:rsidRDefault="007251F8" w:rsidP="00157C49">
      <w:pPr>
        <w:pStyle w:val="ItemHead"/>
      </w:pPr>
      <w:r w:rsidRPr="00157C49">
        <w:t>21</w:t>
      </w:r>
      <w:r w:rsidR="001A6D92" w:rsidRPr="00157C49">
        <w:t xml:space="preserve">  Before paragraph</w:t>
      </w:r>
      <w:r w:rsidR="00157C49" w:rsidRPr="00157C49">
        <w:t> </w:t>
      </w:r>
      <w:r w:rsidR="001A6D92" w:rsidRPr="00157C49">
        <w:t>1312(2)(a)</w:t>
      </w:r>
    </w:p>
    <w:p w:rsidR="001A6D92" w:rsidRPr="00157C49" w:rsidRDefault="001A6D92" w:rsidP="00157C49">
      <w:pPr>
        <w:pStyle w:val="Item"/>
      </w:pPr>
      <w:r w:rsidRPr="00157C49">
        <w:t>Insert:</w:t>
      </w:r>
    </w:p>
    <w:p w:rsidR="001A6D92" w:rsidRPr="00157C49" w:rsidRDefault="001A6D92" w:rsidP="00157C49">
      <w:pPr>
        <w:pStyle w:val="paragraph"/>
      </w:pPr>
      <w:r w:rsidRPr="00157C49">
        <w:tab/>
        <w:t>(aa)</w:t>
      </w:r>
      <w:r w:rsidRPr="00157C49">
        <w:tab/>
        <w:t>subsection</w:t>
      </w:r>
      <w:r w:rsidR="00157C49" w:rsidRPr="00157C49">
        <w:t> </w:t>
      </w:r>
      <w:r w:rsidR="00417617" w:rsidRPr="00157C49">
        <w:t>908DA</w:t>
      </w:r>
      <w:r w:rsidRPr="00157C49">
        <w:t>(</w:t>
      </w:r>
      <w:r w:rsidR="00910069" w:rsidRPr="00157C49">
        <w:t>3</w:t>
      </w:r>
      <w:r w:rsidR="00471385" w:rsidRPr="00157C49">
        <w:t>) or</w:t>
      </w:r>
      <w:r w:rsidRPr="00157C49">
        <w:t xml:space="preserve"> </w:t>
      </w:r>
      <w:r w:rsidR="00417617" w:rsidRPr="00157C49">
        <w:t>908DB</w:t>
      </w:r>
      <w:r w:rsidR="00471385" w:rsidRPr="00157C49">
        <w:t>(3)</w:t>
      </w:r>
      <w:r w:rsidRPr="00157C49">
        <w:t>;</w:t>
      </w:r>
    </w:p>
    <w:p w:rsidR="00C45056" w:rsidRPr="00157C49" w:rsidRDefault="007251F8" w:rsidP="00157C49">
      <w:pPr>
        <w:pStyle w:val="ItemHead"/>
      </w:pPr>
      <w:r w:rsidRPr="00157C49">
        <w:t>22</w:t>
      </w:r>
      <w:r w:rsidR="00C45056" w:rsidRPr="00157C49">
        <w:t xml:space="preserve">  Subsection</w:t>
      </w:r>
      <w:r w:rsidR="00157C49" w:rsidRPr="00157C49">
        <w:t> </w:t>
      </w:r>
      <w:r w:rsidR="00C45056" w:rsidRPr="00157C49">
        <w:t>1312(2) (note)</w:t>
      </w:r>
    </w:p>
    <w:p w:rsidR="00C45056" w:rsidRPr="00157C49" w:rsidRDefault="00C45056" w:rsidP="00157C49">
      <w:pPr>
        <w:pStyle w:val="Item"/>
      </w:pPr>
      <w:r w:rsidRPr="00157C49">
        <w:t>After “are”, insert “generally”.</w:t>
      </w:r>
    </w:p>
    <w:p w:rsidR="000479D6" w:rsidRPr="00157C49" w:rsidRDefault="007251F8" w:rsidP="00157C49">
      <w:pPr>
        <w:pStyle w:val="ItemHead"/>
      </w:pPr>
      <w:r w:rsidRPr="00157C49">
        <w:t>23</w:t>
      </w:r>
      <w:r w:rsidR="000479D6" w:rsidRPr="00157C49">
        <w:t xml:space="preserve">  </w:t>
      </w:r>
      <w:r w:rsidR="00F13482" w:rsidRPr="00157C49">
        <w:t>Before</w:t>
      </w:r>
      <w:r w:rsidR="000479D6" w:rsidRPr="00157C49">
        <w:t xml:space="preserve"> </w:t>
      </w:r>
      <w:r w:rsidR="00F13482" w:rsidRPr="00157C49">
        <w:t>paragraph</w:t>
      </w:r>
      <w:r w:rsidR="00157C49" w:rsidRPr="00157C49">
        <w:t> </w:t>
      </w:r>
      <w:r w:rsidR="00F13482" w:rsidRPr="00157C49">
        <w:t>1317C(ge</w:t>
      </w:r>
      <w:r w:rsidR="000479D6" w:rsidRPr="00157C49">
        <w:t>)</w:t>
      </w:r>
    </w:p>
    <w:p w:rsidR="000479D6" w:rsidRPr="00157C49" w:rsidRDefault="000479D6" w:rsidP="00157C49">
      <w:pPr>
        <w:pStyle w:val="Item"/>
      </w:pPr>
      <w:r w:rsidRPr="00157C49">
        <w:t>Insert:</w:t>
      </w:r>
    </w:p>
    <w:p w:rsidR="007039D5" w:rsidRPr="00157C49" w:rsidRDefault="00C37C1D" w:rsidP="00157C49">
      <w:pPr>
        <w:pStyle w:val="paragraph"/>
      </w:pPr>
      <w:bookmarkStart w:id="82" w:name="OriginalCursor"/>
      <w:bookmarkEnd w:id="82"/>
      <w:r w:rsidRPr="00157C49">
        <w:tab/>
        <w:t>(gd</w:t>
      </w:r>
      <w:r w:rsidR="00526647" w:rsidRPr="00157C49">
        <w:t>f</w:t>
      </w:r>
      <w:r w:rsidRPr="00157C49">
        <w:t>)</w:t>
      </w:r>
      <w:r w:rsidRPr="00157C49">
        <w:tab/>
      </w:r>
      <w:r w:rsidR="007039D5" w:rsidRPr="00157C49">
        <w:t>a decision by ASIC to make a declaration under subsection</w:t>
      </w:r>
      <w:r w:rsidR="00157C49" w:rsidRPr="00157C49">
        <w:t> </w:t>
      </w:r>
      <w:r w:rsidR="00DB1F3D" w:rsidRPr="00157C49">
        <w:t>908AC</w:t>
      </w:r>
      <w:r w:rsidR="007039D5" w:rsidRPr="00157C49">
        <w:t>(2)</w:t>
      </w:r>
      <w:r w:rsidR="00A96E36" w:rsidRPr="00157C49">
        <w:t>, or to vary or revoke such a declaration</w:t>
      </w:r>
      <w:r w:rsidR="007039D5" w:rsidRPr="00157C49">
        <w:t xml:space="preserve"> (about significant financial benchmarks); or</w:t>
      </w:r>
    </w:p>
    <w:p w:rsidR="000D60FB" w:rsidRPr="00157C49" w:rsidRDefault="00526647" w:rsidP="00157C49">
      <w:pPr>
        <w:pStyle w:val="paragraph"/>
      </w:pPr>
      <w:r w:rsidRPr="00157C49">
        <w:tab/>
        <w:t>(gdg</w:t>
      </w:r>
      <w:r w:rsidR="00C37C1D" w:rsidRPr="00157C49">
        <w:t>)</w:t>
      </w:r>
      <w:r w:rsidR="00C37C1D" w:rsidRPr="00157C49">
        <w:tab/>
      </w:r>
      <w:r w:rsidR="009B073E" w:rsidRPr="00157C49">
        <w:t>a</w:t>
      </w:r>
      <w:r w:rsidR="000D60FB" w:rsidRPr="00157C49">
        <w:t xml:space="preserve"> decision by the Minister under:</w:t>
      </w:r>
    </w:p>
    <w:p w:rsidR="000D60FB" w:rsidRPr="00157C49" w:rsidRDefault="000D60FB" w:rsidP="00157C49">
      <w:pPr>
        <w:pStyle w:val="paragraphsub"/>
      </w:pPr>
      <w:r w:rsidRPr="00157C49">
        <w:tab/>
      </w:r>
      <w:r w:rsidR="009B073E" w:rsidRPr="00157C49">
        <w:t>(i)</w:t>
      </w:r>
      <w:r w:rsidR="009B073E" w:rsidRPr="00157C49">
        <w:tab/>
      </w:r>
      <w:r w:rsidR="003303B1" w:rsidRPr="00157C49">
        <w:t>subsection</w:t>
      </w:r>
      <w:r w:rsidR="00157C49" w:rsidRPr="00157C49">
        <w:t> </w:t>
      </w:r>
      <w:r w:rsidR="00DB1F3D" w:rsidRPr="00157C49">
        <w:t>908AC</w:t>
      </w:r>
      <w:r w:rsidR="003303B1" w:rsidRPr="00157C49">
        <w:t>(4</w:t>
      </w:r>
      <w:r w:rsidR="009B073E" w:rsidRPr="00157C49">
        <w:t>) to consent to the making of a declaration under subsection</w:t>
      </w:r>
      <w:r w:rsidR="00157C49" w:rsidRPr="00157C49">
        <w:t> </w:t>
      </w:r>
      <w:r w:rsidR="00DB1F3D" w:rsidRPr="00157C49">
        <w:t>908AC</w:t>
      </w:r>
      <w:r w:rsidR="009B073E" w:rsidRPr="00157C49">
        <w:t>(2); or</w:t>
      </w:r>
    </w:p>
    <w:p w:rsidR="009B073E" w:rsidRPr="00157C49" w:rsidRDefault="000D60FB" w:rsidP="00157C49">
      <w:pPr>
        <w:pStyle w:val="paragraphsub"/>
      </w:pPr>
      <w:r w:rsidRPr="00157C49">
        <w:tab/>
        <w:t>(ii)</w:t>
      </w:r>
      <w:r w:rsidRPr="00157C49">
        <w:tab/>
      </w:r>
      <w:r w:rsidR="003303B1" w:rsidRPr="00157C49">
        <w:t>subsection</w:t>
      </w:r>
      <w:r w:rsidR="00157C49" w:rsidRPr="00157C49">
        <w:t> </w:t>
      </w:r>
      <w:r w:rsidR="00FA2CA4" w:rsidRPr="00157C49">
        <w:t>908AD</w:t>
      </w:r>
      <w:r w:rsidR="009B073E" w:rsidRPr="00157C49">
        <w:t>(</w:t>
      </w:r>
      <w:r w:rsidR="00E92E88" w:rsidRPr="00157C49">
        <w:t>3</w:t>
      </w:r>
      <w:r w:rsidR="009B073E" w:rsidRPr="00157C49">
        <w:t>) to direct ASIC to revoke a declaration made under subsection</w:t>
      </w:r>
      <w:r w:rsidR="00157C49" w:rsidRPr="00157C49">
        <w:t> </w:t>
      </w:r>
      <w:r w:rsidR="00DB1F3D" w:rsidRPr="00157C49">
        <w:t>908AC</w:t>
      </w:r>
      <w:r w:rsidRPr="00157C49">
        <w:t>(2)</w:t>
      </w:r>
      <w:r w:rsidR="009B073E" w:rsidRPr="00157C49">
        <w:t>; or</w:t>
      </w:r>
    </w:p>
    <w:p w:rsidR="00FF408B" w:rsidRPr="00157C49" w:rsidRDefault="00526647" w:rsidP="00157C49">
      <w:pPr>
        <w:pStyle w:val="paragraph"/>
      </w:pPr>
      <w:r w:rsidRPr="00157C49">
        <w:tab/>
        <w:t>(gdh</w:t>
      </w:r>
      <w:r w:rsidR="00C37C1D" w:rsidRPr="00157C49">
        <w:t>)</w:t>
      </w:r>
      <w:r w:rsidR="00C37C1D" w:rsidRPr="00157C49">
        <w:tab/>
      </w:r>
      <w:r w:rsidR="00FF408B" w:rsidRPr="00157C49">
        <w:t>a decision of the Minister under subsection</w:t>
      </w:r>
      <w:r w:rsidR="00157C49" w:rsidRPr="00157C49">
        <w:t> </w:t>
      </w:r>
      <w:r w:rsidR="00DB1F3D" w:rsidRPr="00157C49">
        <w:t>908BU</w:t>
      </w:r>
      <w:r w:rsidR="00FF408B" w:rsidRPr="00157C49">
        <w:t xml:space="preserve">(2) to disallow </w:t>
      </w:r>
      <w:r w:rsidR="00C45056" w:rsidRPr="00157C49">
        <w:t xml:space="preserve">a direction or </w:t>
      </w:r>
      <w:r w:rsidR="00FF408B" w:rsidRPr="00157C49">
        <w:t xml:space="preserve">notice given </w:t>
      </w:r>
      <w:r w:rsidR="00C45056" w:rsidRPr="00157C49">
        <w:t xml:space="preserve">by ASIC </w:t>
      </w:r>
      <w:r w:rsidR="00FF408B" w:rsidRPr="00157C49">
        <w:t>under section</w:t>
      </w:r>
      <w:r w:rsidR="00157C49" w:rsidRPr="00157C49">
        <w:t> </w:t>
      </w:r>
      <w:r w:rsidR="00DB1F3D" w:rsidRPr="00157C49">
        <w:t>908BT</w:t>
      </w:r>
      <w:r w:rsidR="00FF408B" w:rsidRPr="00157C49">
        <w:t xml:space="preserve"> (about compliance directions </w:t>
      </w:r>
      <w:r w:rsidR="00C45056" w:rsidRPr="00157C49">
        <w:t xml:space="preserve">or </w:t>
      </w:r>
      <w:r w:rsidR="00FF408B" w:rsidRPr="00157C49">
        <w:t>notices given to benchmark administrator licensees); or</w:t>
      </w:r>
    </w:p>
    <w:p w:rsidR="007039D5" w:rsidRPr="00157C49" w:rsidRDefault="00526647" w:rsidP="00157C49">
      <w:pPr>
        <w:pStyle w:val="paragraph"/>
      </w:pPr>
      <w:r w:rsidRPr="00157C49">
        <w:tab/>
        <w:t>(gdi</w:t>
      </w:r>
      <w:r w:rsidR="00C37C1D" w:rsidRPr="00157C49">
        <w:t>)</w:t>
      </w:r>
      <w:r w:rsidR="00C37C1D" w:rsidRPr="00157C49">
        <w:tab/>
      </w:r>
      <w:r w:rsidR="007039D5" w:rsidRPr="00157C49">
        <w:t>a decision by ASIC to make rules under Division</w:t>
      </w:r>
      <w:r w:rsidR="00157C49" w:rsidRPr="00157C49">
        <w:t> </w:t>
      </w:r>
      <w:r w:rsidR="007039D5" w:rsidRPr="00157C49">
        <w:t>3 of Part</w:t>
      </w:r>
      <w:r w:rsidR="00157C49" w:rsidRPr="00157C49">
        <w:t> </w:t>
      </w:r>
      <w:r w:rsidR="007039D5" w:rsidRPr="00157C49">
        <w:t>7</w:t>
      </w:r>
      <w:r w:rsidR="00DB1F3D" w:rsidRPr="00157C49">
        <w:t>.</w:t>
      </w:r>
      <w:r w:rsidR="007039D5" w:rsidRPr="00157C49">
        <w:t>5B</w:t>
      </w:r>
      <w:r w:rsidR="00A96E36" w:rsidRPr="00157C49">
        <w:t>, or to vary or revoke such rules</w:t>
      </w:r>
      <w:r w:rsidR="007039D5" w:rsidRPr="00157C49">
        <w:t>; or</w:t>
      </w:r>
    </w:p>
    <w:p w:rsidR="002709B3" w:rsidRPr="00157C49" w:rsidRDefault="00526647" w:rsidP="00157C49">
      <w:pPr>
        <w:pStyle w:val="paragraph"/>
      </w:pPr>
      <w:r w:rsidRPr="00157C49">
        <w:tab/>
        <w:t>(gdj</w:t>
      </w:r>
      <w:r w:rsidR="00C37C1D" w:rsidRPr="00157C49">
        <w:t>)</w:t>
      </w:r>
      <w:r w:rsidR="00C37C1D" w:rsidRPr="00157C49">
        <w:tab/>
      </w:r>
      <w:r w:rsidR="002709B3" w:rsidRPr="00157C49">
        <w:t>a decision by ASIC to do or not do anything under regulations made for the purposes of subsection</w:t>
      </w:r>
      <w:r w:rsidR="00157C49" w:rsidRPr="00157C49">
        <w:t> </w:t>
      </w:r>
      <w:r w:rsidR="00DB1F3D" w:rsidRPr="00157C49">
        <w:t>908CG</w:t>
      </w:r>
      <w:r w:rsidR="002709B3" w:rsidRPr="00157C49">
        <w:t>(1) (alternatives to civil proceedings for contraventions of rules about financial benchmarks); or</w:t>
      </w:r>
    </w:p>
    <w:p w:rsidR="007039D5" w:rsidRPr="00157C49" w:rsidRDefault="00526647" w:rsidP="00157C49">
      <w:pPr>
        <w:pStyle w:val="paragraph"/>
      </w:pPr>
      <w:r w:rsidRPr="00157C49">
        <w:tab/>
        <w:t>(gdk</w:t>
      </w:r>
      <w:r w:rsidR="00C37C1D" w:rsidRPr="00157C49">
        <w:t>)</w:t>
      </w:r>
      <w:r w:rsidR="00C37C1D" w:rsidRPr="00157C49">
        <w:tab/>
      </w:r>
      <w:r w:rsidR="006F7591" w:rsidRPr="00157C49">
        <w:t>a decision by the Minister</w:t>
      </w:r>
      <w:r w:rsidR="007039D5" w:rsidRPr="00157C49">
        <w:t>:</w:t>
      </w:r>
    </w:p>
    <w:p w:rsidR="007039D5" w:rsidRPr="00157C49" w:rsidRDefault="007039D5" w:rsidP="00157C49">
      <w:pPr>
        <w:pStyle w:val="paragraphsub"/>
      </w:pPr>
      <w:r w:rsidRPr="00157C49">
        <w:tab/>
        <w:t>(i)</w:t>
      </w:r>
      <w:r w:rsidRPr="00157C49">
        <w:tab/>
      </w:r>
      <w:r w:rsidR="006F7591" w:rsidRPr="00157C49">
        <w:t xml:space="preserve">under </w:t>
      </w:r>
      <w:r w:rsidR="003303B1" w:rsidRPr="00157C49">
        <w:t>sub</w:t>
      </w:r>
      <w:r w:rsidR="006F7591" w:rsidRPr="00157C49">
        <w:t>section</w:t>
      </w:r>
      <w:r w:rsidR="00157C49" w:rsidRPr="00157C49">
        <w:t> </w:t>
      </w:r>
      <w:r w:rsidR="00DB1F3D" w:rsidRPr="00157C49">
        <w:t>908CM</w:t>
      </w:r>
      <w:r w:rsidR="003303B1" w:rsidRPr="00157C49">
        <w:t>(2)</w:t>
      </w:r>
      <w:r w:rsidR="006F7591" w:rsidRPr="00157C49">
        <w:t xml:space="preserve"> to </w:t>
      </w:r>
      <w:r w:rsidRPr="00157C49">
        <w:t>consent to the making of rules under Division</w:t>
      </w:r>
      <w:r w:rsidR="00157C49" w:rsidRPr="00157C49">
        <w:t> </w:t>
      </w:r>
      <w:r w:rsidRPr="00157C49">
        <w:t>3 of Part</w:t>
      </w:r>
      <w:r w:rsidR="00157C49" w:rsidRPr="00157C49">
        <w:t> </w:t>
      </w:r>
      <w:r w:rsidRPr="00157C49">
        <w:t>7</w:t>
      </w:r>
      <w:r w:rsidR="00DB1F3D" w:rsidRPr="00157C49">
        <w:t>.</w:t>
      </w:r>
      <w:r w:rsidRPr="00157C49">
        <w:t>5B; or</w:t>
      </w:r>
    </w:p>
    <w:p w:rsidR="000479D6" w:rsidRPr="00157C49" w:rsidRDefault="007039D5" w:rsidP="00157C49">
      <w:pPr>
        <w:pStyle w:val="paragraphsub"/>
      </w:pPr>
      <w:r w:rsidRPr="00157C49">
        <w:tab/>
        <w:t>(ii)</w:t>
      </w:r>
      <w:r w:rsidRPr="00157C49">
        <w:tab/>
      </w:r>
      <w:r w:rsidR="006F7591" w:rsidRPr="00157C49">
        <w:t>under subsection</w:t>
      </w:r>
      <w:r w:rsidR="00157C49" w:rsidRPr="00157C49">
        <w:t> </w:t>
      </w:r>
      <w:r w:rsidR="00DB1F3D" w:rsidRPr="00157C49">
        <w:t>908CN</w:t>
      </w:r>
      <w:r w:rsidR="006F7591" w:rsidRPr="00157C49">
        <w:t xml:space="preserve">(3) to </w:t>
      </w:r>
      <w:r w:rsidRPr="00157C49">
        <w:t xml:space="preserve">direct ASIC to </w:t>
      </w:r>
      <w:r w:rsidR="006F7591" w:rsidRPr="00157C49">
        <w:t>vary or revoke</w:t>
      </w:r>
      <w:r w:rsidRPr="00157C49">
        <w:t xml:space="preserve"> rules </w:t>
      </w:r>
      <w:r w:rsidR="001C25EB" w:rsidRPr="00157C49">
        <w:t xml:space="preserve">made </w:t>
      </w:r>
      <w:r w:rsidRPr="00157C49">
        <w:t>under Division</w:t>
      </w:r>
      <w:r w:rsidR="00157C49" w:rsidRPr="00157C49">
        <w:t> </w:t>
      </w:r>
      <w:r w:rsidRPr="00157C49">
        <w:t>3 of Part</w:t>
      </w:r>
      <w:r w:rsidR="00157C49" w:rsidRPr="00157C49">
        <w:t> </w:t>
      </w:r>
      <w:r w:rsidRPr="00157C49">
        <w:t>7</w:t>
      </w:r>
      <w:r w:rsidR="00DB1F3D" w:rsidRPr="00157C49">
        <w:t>.</w:t>
      </w:r>
      <w:r w:rsidRPr="00157C49">
        <w:t>5B; or</w:t>
      </w:r>
    </w:p>
    <w:p w:rsidR="007039D5" w:rsidRPr="00157C49" w:rsidRDefault="00526647" w:rsidP="00157C49">
      <w:pPr>
        <w:pStyle w:val="paragraph"/>
      </w:pPr>
      <w:r w:rsidRPr="00157C49">
        <w:tab/>
        <w:t>(gdl</w:t>
      </w:r>
      <w:r w:rsidR="00C37C1D" w:rsidRPr="00157C49">
        <w:t>)</w:t>
      </w:r>
      <w:r w:rsidR="00C37C1D" w:rsidRPr="00157C49">
        <w:tab/>
      </w:r>
      <w:r w:rsidR="001C25EB" w:rsidRPr="00157C49">
        <w:t xml:space="preserve">a decision by ASIC </w:t>
      </w:r>
      <w:r w:rsidR="00043421" w:rsidRPr="00157C49">
        <w:t>to require something, by giving written notice, under</w:t>
      </w:r>
      <w:r w:rsidR="00A12B76" w:rsidRPr="00157C49">
        <w:t xml:space="preserve"> the compelled financial benchmark rules</w:t>
      </w:r>
      <w:r w:rsidR="001C25EB" w:rsidRPr="00157C49">
        <w:t>; or</w:t>
      </w:r>
    </w:p>
    <w:p w:rsidR="00C53CBA" w:rsidRPr="00157C49" w:rsidRDefault="007251F8" w:rsidP="00157C49">
      <w:pPr>
        <w:pStyle w:val="ItemHead"/>
      </w:pPr>
      <w:r w:rsidRPr="00157C49">
        <w:t>24</w:t>
      </w:r>
      <w:r w:rsidR="00C53CBA" w:rsidRPr="00157C49">
        <w:t xml:space="preserve">  Subsection</w:t>
      </w:r>
      <w:r w:rsidR="00157C49" w:rsidRPr="00157C49">
        <w:t> </w:t>
      </w:r>
      <w:r w:rsidR="00C53CBA" w:rsidRPr="00157C49">
        <w:t>1317E(1) (after table item</w:t>
      </w:r>
      <w:r w:rsidR="00157C49" w:rsidRPr="00157C49">
        <w:t> </w:t>
      </w:r>
      <w:r w:rsidR="00C53CBA" w:rsidRPr="00157C49">
        <w:t>17)</w:t>
      </w:r>
    </w:p>
    <w:p w:rsidR="00C53CBA" w:rsidRPr="00157C49" w:rsidRDefault="00C53CBA" w:rsidP="00157C49">
      <w:pPr>
        <w:pStyle w:val="Item"/>
      </w:pPr>
      <w:r w:rsidRPr="00157C49">
        <w:t>Insert:</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2"/>
      </w:tblGrid>
      <w:tr w:rsidR="009A1CE5" w:rsidRPr="00157C49" w:rsidTr="00064C58">
        <w:tc>
          <w:tcPr>
            <w:tcW w:w="714" w:type="dxa"/>
            <w:tcBorders>
              <w:top w:val="nil"/>
              <w:bottom w:val="single" w:sz="2" w:space="0" w:color="auto"/>
            </w:tcBorders>
            <w:shd w:val="clear" w:color="auto" w:fill="auto"/>
          </w:tcPr>
          <w:p w:rsidR="009A1CE5" w:rsidRPr="00157C49" w:rsidRDefault="009A1CE5" w:rsidP="00157C49">
            <w:pPr>
              <w:pStyle w:val="Tabletext"/>
            </w:pPr>
            <w:r w:rsidRPr="00157C49">
              <w:t>17</w:t>
            </w:r>
            <w:r w:rsidR="00187E63" w:rsidRPr="00157C49">
              <w:t>A</w:t>
            </w:r>
          </w:p>
        </w:tc>
        <w:tc>
          <w:tcPr>
            <w:tcW w:w="2967" w:type="dxa"/>
            <w:tcBorders>
              <w:top w:val="nil"/>
              <w:bottom w:val="single" w:sz="2" w:space="0" w:color="auto"/>
            </w:tcBorders>
            <w:shd w:val="clear" w:color="auto" w:fill="auto"/>
          </w:tcPr>
          <w:p w:rsidR="009A1CE5" w:rsidRPr="00157C49" w:rsidRDefault="00187E63" w:rsidP="00157C49">
            <w:pPr>
              <w:pStyle w:val="Tabletext"/>
            </w:pPr>
            <w:r w:rsidRPr="00157C49">
              <w:t>s</w:t>
            </w:r>
            <w:r w:rsidR="00F47D2C" w:rsidRPr="00157C49">
              <w:t>ubs</w:t>
            </w:r>
            <w:r w:rsidRPr="00157C49">
              <w:t>ection</w:t>
            </w:r>
            <w:r w:rsidR="00157C49" w:rsidRPr="00157C49">
              <w:t> </w:t>
            </w:r>
            <w:r w:rsidR="00DB1F3D" w:rsidRPr="00157C49">
              <w:t>908CF</w:t>
            </w:r>
            <w:r w:rsidR="00F47D2C" w:rsidRPr="00157C49">
              <w:t>(1)</w:t>
            </w:r>
          </w:p>
        </w:tc>
        <w:tc>
          <w:tcPr>
            <w:tcW w:w="3402" w:type="dxa"/>
            <w:tcBorders>
              <w:top w:val="nil"/>
              <w:bottom w:val="single" w:sz="2" w:space="0" w:color="auto"/>
            </w:tcBorders>
            <w:shd w:val="clear" w:color="auto" w:fill="auto"/>
          </w:tcPr>
          <w:p w:rsidR="009A1CE5" w:rsidRPr="00157C49" w:rsidRDefault="00187E63" w:rsidP="00157C49">
            <w:pPr>
              <w:pStyle w:val="Tabletext"/>
            </w:pPr>
            <w:r w:rsidRPr="00157C49">
              <w:t xml:space="preserve">complying with </w:t>
            </w:r>
            <w:r w:rsidR="00EA588C" w:rsidRPr="00157C49">
              <w:t>financial benchmark rule</w:t>
            </w:r>
            <w:r w:rsidRPr="00157C49">
              <w:t xml:space="preserve">s or </w:t>
            </w:r>
            <w:r w:rsidR="00FF75A0" w:rsidRPr="00157C49">
              <w:t>compelled financial benchmark rule</w:t>
            </w:r>
            <w:r w:rsidRPr="00157C49">
              <w:t>s</w:t>
            </w:r>
          </w:p>
        </w:tc>
      </w:tr>
      <w:tr w:rsidR="00187E63" w:rsidRPr="00157C49" w:rsidTr="00064C58">
        <w:tc>
          <w:tcPr>
            <w:tcW w:w="714" w:type="dxa"/>
            <w:tcBorders>
              <w:top w:val="single" w:sz="2" w:space="0" w:color="auto"/>
              <w:bottom w:val="nil"/>
            </w:tcBorders>
            <w:shd w:val="clear" w:color="auto" w:fill="auto"/>
          </w:tcPr>
          <w:p w:rsidR="00187E63" w:rsidRPr="00157C49" w:rsidRDefault="00187E63" w:rsidP="00157C49">
            <w:pPr>
              <w:pStyle w:val="Tabletext"/>
            </w:pPr>
            <w:r w:rsidRPr="00157C49">
              <w:t>17B</w:t>
            </w:r>
          </w:p>
        </w:tc>
        <w:tc>
          <w:tcPr>
            <w:tcW w:w="2967" w:type="dxa"/>
            <w:tcBorders>
              <w:top w:val="single" w:sz="2" w:space="0" w:color="auto"/>
              <w:bottom w:val="nil"/>
            </w:tcBorders>
            <w:shd w:val="clear" w:color="auto" w:fill="auto"/>
          </w:tcPr>
          <w:p w:rsidR="00187E63" w:rsidRPr="00157C49" w:rsidRDefault="00187E63" w:rsidP="00157C49">
            <w:pPr>
              <w:pStyle w:val="Tabletext"/>
            </w:pPr>
            <w:r w:rsidRPr="00157C49">
              <w:t>subsection</w:t>
            </w:r>
            <w:r w:rsidR="00064C58" w:rsidRPr="00157C49">
              <w:t>s</w:t>
            </w:r>
            <w:r w:rsidR="00157C49" w:rsidRPr="00157C49">
              <w:t> </w:t>
            </w:r>
            <w:r w:rsidR="00417617" w:rsidRPr="00157C49">
              <w:t>908DA</w:t>
            </w:r>
            <w:r w:rsidR="00064C58" w:rsidRPr="00157C49">
              <w:t>(1) and</w:t>
            </w:r>
            <w:r w:rsidR="00F9213B" w:rsidRPr="00157C49">
              <w:t xml:space="preserve"> (2)</w:t>
            </w:r>
            <w:r w:rsidR="00064C58" w:rsidRPr="00157C49">
              <w:t xml:space="preserve"> and</w:t>
            </w:r>
            <w:r w:rsidRPr="00157C49">
              <w:t xml:space="preserve"> </w:t>
            </w:r>
            <w:r w:rsidR="00417617" w:rsidRPr="00157C49">
              <w:t>908DB</w:t>
            </w:r>
            <w:r w:rsidR="00064C58" w:rsidRPr="00157C49">
              <w:t>(1) and</w:t>
            </w:r>
            <w:r w:rsidR="00471385" w:rsidRPr="00157C49">
              <w:t xml:space="preserve"> (2)</w:t>
            </w:r>
          </w:p>
        </w:tc>
        <w:tc>
          <w:tcPr>
            <w:tcW w:w="3402" w:type="dxa"/>
            <w:tcBorders>
              <w:top w:val="single" w:sz="2" w:space="0" w:color="auto"/>
              <w:bottom w:val="nil"/>
            </w:tcBorders>
            <w:shd w:val="clear" w:color="auto" w:fill="auto"/>
          </w:tcPr>
          <w:p w:rsidR="00187E63" w:rsidRPr="00157C49" w:rsidRDefault="00187E63" w:rsidP="00157C49">
            <w:pPr>
              <w:pStyle w:val="Tabletext"/>
            </w:pPr>
            <w:r w:rsidRPr="00157C49">
              <w:t>manipulating financial benchmarks</w:t>
            </w:r>
          </w:p>
        </w:tc>
      </w:tr>
    </w:tbl>
    <w:p w:rsidR="005709EE" w:rsidRPr="00157C49" w:rsidRDefault="007251F8" w:rsidP="00157C49">
      <w:pPr>
        <w:pStyle w:val="ItemHead"/>
      </w:pPr>
      <w:r w:rsidRPr="00157C49">
        <w:t>25</w:t>
      </w:r>
      <w:r w:rsidR="005709EE" w:rsidRPr="00157C49">
        <w:t xml:space="preserve">  At the end of subsection</w:t>
      </w:r>
      <w:r w:rsidR="00157C49" w:rsidRPr="00157C49">
        <w:t> </w:t>
      </w:r>
      <w:r w:rsidR="005709EE" w:rsidRPr="00157C49">
        <w:t>1317E(1)</w:t>
      </w:r>
    </w:p>
    <w:p w:rsidR="005709EE" w:rsidRPr="00157C49" w:rsidRDefault="005709EE" w:rsidP="00157C49">
      <w:pPr>
        <w:pStyle w:val="Item"/>
      </w:pPr>
      <w:r w:rsidRPr="00157C49">
        <w:t>Add:</w:t>
      </w:r>
    </w:p>
    <w:p w:rsidR="005709EE" w:rsidRPr="00157C49" w:rsidRDefault="005709EE" w:rsidP="00157C49">
      <w:pPr>
        <w:pStyle w:val="notetext"/>
      </w:pPr>
      <w:r w:rsidRPr="00157C49">
        <w:t>Note 3:</w:t>
      </w:r>
      <w:r w:rsidRPr="00157C49">
        <w:tab/>
        <w:t>Section</w:t>
      </w:r>
      <w:r w:rsidR="00157C49" w:rsidRPr="00157C49">
        <w:t> </w:t>
      </w:r>
      <w:r w:rsidR="00E72EF3" w:rsidRPr="00157C49">
        <w:t>908DD</w:t>
      </w:r>
      <w:r w:rsidRPr="00157C49">
        <w:t xml:space="preserve"> contains some matters relevant for making declarations of contravention for the civil penalty provisions mentioned in table item</w:t>
      </w:r>
      <w:r w:rsidR="00157C49" w:rsidRPr="00157C49">
        <w:t> </w:t>
      </w:r>
      <w:r w:rsidRPr="00157C49">
        <w:t>17B (about manipulating financial benchmarks)</w:t>
      </w:r>
      <w:r w:rsidR="00DB1F3D" w:rsidRPr="00157C49">
        <w:t>.</w:t>
      </w:r>
    </w:p>
    <w:p w:rsidR="00172202" w:rsidRPr="00157C49" w:rsidRDefault="007251F8" w:rsidP="00157C49">
      <w:pPr>
        <w:pStyle w:val="ItemHead"/>
      </w:pPr>
      <w:r w:rsidRPr="00157C49">
        <w:t>26</w:t>
      </w:r>
      <w:r w:rsidR="00172202" w:rsidRPr="00157C49">
        <w:t xml:space="preserve">  After subsection</w:t>
      </w:r>
      <w:r w:rsidR="00157C49" w:rsidRPr="00157C49">
        <w:t> </w:t>
      </w:r>
      <w:r w:rsidR="00172202" w:rsidRPr="00157C49">
        <w:t>1317G(1DB)</w:t>
      </w:r>
    </w:p>
    <w:p w:rsidR="00172202" w:rsidRPr="00157C49" w:rsidRDefault="00172202" w:rsidP="00157C49">
      <w:pPr>
        <w:pStyle w:val="Item"/>
      </w:pPr>
      <w:r w:rsidRPr="00157C49">
        <w:t>Insert:</w:t>
      </w:r>
    </w:p>
    <w:p w:rsidR="00172202" w:rsidRPr="00157C49" w:rsidRDefault="00EA588C" w:rsidP="00157C49">
      <w:pPr>
        <w:pStyle w:val="SubsectionHead"/>
      </w:pPr>
      <w:r w:rsidRPr="00157C49">
        <w:t>Financial benchmark rule</w:t>
      </w:r>
      <w:r w:rsidR="00172202" w:rsidRPr="00157C49">
        <w:t xml:space="preserve">s and </w:t>
      </w:r>
      <w:r w:rsidR="00FF75A0" w:rsidRPr="00157C49">
        <w:t>compelled financial benchmark rule</w:t>
      </w:r>
      <w:r w:rsidR="00172202" w:rsidRPr="00157C49">
        <w:t>s</w:t>
      </w:r>
    </w:p>
    <w:p w:rsidR="00172202" w:rsidRPr="00157C49" w:rsidRDefault="00172202" w:rsidP="00157C49">
      <w:pPr>
        <w:pStyle w:val="subsection"/>
      </w:pPr>
      <w:r w:rsidRPr="00157C49">
        <w:tab/>
        <w:t>(1DC)</w:t>
      </w:r>
      <w:r w:rsidRPr="00157C49">
        <w:tab/>
        <w:t>A Court may order a person to pay the Commonwealth a pecuniary penalty if:</w:t>
      </w:r>
    </w:p>
    <w:p w:rsidR="00172202" w:rsidRPr="00157C49" w:rsidRDefault="00172202" w:rsidP="00157C49">
      <w:pPr>
        <w:pStyle w:val="paragraph"/>
      </w:pPr>
      <w:r w:rsidRPr="00157C49">
        <w:tab/>
        <w:t>(a)</w:t>
      </w:r>
      <w:r w:rsidRPr="00157C49">
        <w:tab/>
        <w:t>a declaration of contravention by the person has been made under section</w:t>
      </w:r>
      <w:r w:rsidR="00157C49" w:rsidRPr="00157C49">
        <w:t> </w:t>
      </w:r>
      <w:r w:rsidRPr="00157C49">
        <w:t>1317E; and</w:t>
      </w:r>
    </w:p>
    <w:p w:rsidR="00172202" w:rsidRPr="00157C49" w:rsidRDefault="00172202" w:rsidP="00157C49">
      <w:pPr>
        <w:pStyle w:val="paragraph"/>
      </w:pPr>
      <w:r w:rsidRPr="00157C49">
        <w:tab/>
        <w:t>(b)</w:t>
      </w:r>
      <w:r w:rsidRPr="00157C49">
        <w:tab/>
        <w:t xml:space="preserve">the contravention is of </w:t>
      </w:r>
      <w:r w:rsidR="00F47D2C" w:rsidRPr="00157C49">
        <w:t>sub</w:t>
      </w:r>
      <w:r w:rsidRPr="00157C49">
        <w:t>section</w:t>
      </w:r>
      <w:r w:rsidR="00157C49" w:rsidRPr="00157C49">
        <w:t> </w:t>
      </w:r>
      <w:r w:rsidR="00DB1F3D" w:rsidRPr="00157C49">
        <w:t>908CF</w:t>
      </w:r>
      <w:r w:rsidR="00F47D2C" w:rsidRPr="00157C49">
        <w:t>(1)</w:t>
      </w:r>
      <w:r w:rsidRPr="00157C49">
        <w:t xml:space="preserve"> (complying with rules</w:t>
      </w:r>
      <w:r w:rsidR="00F47D2C" w:rsidRPr="00157C49">
        <w:t xml:space="preserve"> about financial benchmarks</w:t>
      </w:r>
      <w:r w:rsidRPr="00157C49">
        <w:t>)</w:t>
      </w:r>
      <w:r w:rsidR="00DB1F3D" w:rsidRPr="00157C49">
        <w:t>.</w:t>
      </w:r>
    </w:p>
    <w:p w:rsidR="00172202" w:rsidRPr="00157C49" w:rsidRDefault="00172202" w:rsidP="00157C49">
      <w:pPr>
        <w:pStyle w:val="subsection"/>
      </w:pPr>
      <w:r w:rsidRPr="00157C49">
        <w:tab/>
        <w:t>(1DD)</w:t>
      </w:r>
      <w:r w:rsidRPr="00157C49">
        <w:tab/>
        <w:t xml:space="preserve">The maximum amount that the court may order the person to pay for contravening a </w:t>
      </w:r>
      <w:r w:rsidR="00EA588C" w:rsidRPr="00157C49">
        <w:t>financial benchmark rule</w:t>
      </w:r>
      <w:r w:rsidRPr="00157C49">
        <w:t xml:space="preserve">, or a </w:t>
      </w:r>
      <w:r w:rsidR="00FF75A0" w:rsidRPr="00157C49">
        <w:t>compelled financial benchmark rule</w:t>
      </w:r>
      <w:r w:rsidRPr="00157C49">
        <w:t>, is the penalty amount specified in those rules for the rule that has been contravened</w:t>
      </w:r>
      <w:r w:rsidR="00DB1F3D" w:rsidRPr="00157C49">
        <w:t>.</w:t>
      </w:r>
    </w:p>
    <w:p w:rsidR="005612F3" w:rsidRPr="00157C49" w:rsidRDefault="005612F3" w:rsidP="00157C49">
      <w:pPr>
        <w:pStyle w:val="SubsectionHead"/>
      </w:pPr>
      <w:r w:rsidRPr="00157C49">
        <w:t>Manipulating financial benchmarks</w:t>
      </w:r>
    </w:p>
    <w:p w:rsidR="005612F3" w:rsidRPr="00157C49" w:rsidRDefault="005612F3" w:rsidP="00157C49">
      <w:pPr>
        <w:pStyle w:val="subsection"/>
      </w:pPr>
      <w:r w:rsidRPr="00157C49">
        <w:tab/>
        <w:t>(1DE)</w:t>
      </w:r>
      <w:r w:rsidRPr="00157C49">
        <w:tab/>
        <w:t>A Court may order a person to pay the Commonwealth a pecuniary penalty if:</w:t>
      </w:r>
    </w:p>
    <w:p w:rsidR="005612F3" w:rsidRPr="00157C49" w:rsidRDefault="005612F3" w:rsidP="00157C49">
      <w:pPr>
        <w:pStyle w:val="paragraph"/>
      </w:pPr>
      <w:r w:rsidRPr="00157C49">
        <w:tab/>
        <w:t>(a)</w:t>
      </w:r>
      <w:r w:rsidRPr="00157C49">
        <w:tab/>
        <w:t>a declaration of contravention by the person has been made under section</w:t>
      </w:r>
      <w:r w:rsidR="00157C49" w:rsidRPr="00157C49">
        <w:t> </w:t>
      </w:r>
      <w:r w:rsidRPr="00157C49">
        <w:t>1317E; and</w:t>
      </w:r>
    </w:p>
    <w:p w:rsidR="005612F3" w:rsidRPr="00157C49" w:rsidRDefault="005612F3" w:rsidP="00157C49">
      <w:pPr>
        <w:pStyle w:val="paragraph"/>
      </w:pPr>
      <w:r w:rsidRPr="00157C49">
        <w:tab/>
        <w:t>(b)</w:t>
      </w:r>
      <w:r w:rsidRPr="00157C49">
        <w:tab/>
        <w:t>the contravention is of subsection</w:t>
      </w:r>
      <w:r w:rsidR="00157C49" w:rsidRPr="00157C49">
        <w:t> </w:t>
      </w:r>
      <w:r w:rsidR="00417617" w:rsidRPr="00157C49">
        <w:t>908DA</w:t>
      </w:r>
      <w:r w:rsidR="00471385" w:rsidRPr="00157C49">
        <w:t>(1) or (2) or</w:t>
      </w:r>
      <w:r w:rsidRPr="00157C49">
        <w:t xml:space="preserve"> </w:t>
      </w:r>
      <w:r w:rsidR="00417617" w:rsidRPr="00157C49">
        <w:t>908DB</w:t>
      </w:r>
      <w:r w:rsidR="00471385" w:rsidRPr="00157C49">
        <w:t>(1) or (2)</w:t>
      </w:r>
      <w:r w:rsidR="00DB1F3D" w:rsidRPr="00157C49">
        <w:t>.</w:t>
      </w:r>
    </w:p>
    <w:p w:rsidR="005612F3" w:rsidRPr="00157C49" w:rsidRDefault="005612F3" w:rsidP="00157C49">
      <w:pPr>
        <w:pStyle w:val="subsection"/>
      </w:pPr>
      <w:r w:rsidRPr="00157C49">
        <w:tab/>
        <w:t>(1DF)</w:t>
      </w:r>
      <w:r w:rsidRPr="00157C49">
        <w:tab/>
        <w:t xml:space="preserve">The maximum amount that the court may order the person to pay for contravening a provision mentioned in </w:t>
      </w:r>
      <w:r w:rsidR="00157C49" w:rsidRPr="00157C49">
        <w:t>paragraph (</w:t>
      </w:r>
      <w:r w:rsidRPr="00157C49">
        <w:t>1DE)(b) is:</w:t>
      </w:r>
    </w:p>
    <w:p w:rsidR="005612F3" w:rsidRPr="00157C49" w:rsidRDefault="005612F3" w:rsidP="00157C49">
      <w:pPr>
        <w:pStyle w:val="paragraph"/>
      </w:pPr>
      <w:r w:rsidRPr="00157C49">
        <w:tab/>
        <w:t>(a)</w:t>
      </w:r>
      <w:r w:rsidRPr="00157C49">
        <w:tab/>
        <w:t>$200,000 for an individual; or</w:t>
      </w:r>
    </w:p>
    <w:p w:rsidR="005612F3" w:rsidRPr="00157C49" w:rsidRDefault="005612F3" w:rsidP="00157C49">
      <w:pPr>
        <w:pStyle w:val="paragraph"/>
        <w:rPr>
          <w:b/>
        </w:rPr>
      </w:pPr>
      <w:r w:rsidRPr="00157C49">
        <w:tab/>
        <w:t>(b)</w:t>
      </w:r>
      <w:r w:rsidRPr="00157C49">
        <w:tab/>
        <w:t>$1 million for a body corporate</w:t>
      </w:r>
      <w:r w:rsidR="00DB1F3D" w:rsidRPr="00157C49">
        <w:t>.</w:t>
      </w:r>
    </w:p>
    <w:p w:rsidR="00F47D2C" w:rsidRPr="00157C49" w:rsidRDefault="007251F8" w:rsidP="00157C49">
      <w:pPr>
        <w:pStyle w:val="ItemHead"/>
      </w:pPr>
      <w:r w:rsidRPr="00157C49">
        <w:t>27</w:t>
      </w:r>
      <w:r w:rsidR="00F47D2C" w:rsidRPr="00157C49">
        <w:t xml:space="preserve">  After section</w:t>
      </w:r>
      <w:r w:rsidR="00157C49" w:rsidRPr="00157C49">
        <w:t> </w:t>
      </w:r>
      <w:r w:rsidR="00F47D2C" w:rsidRPr="00157C49">
        <w:t>1317HB</w:t>
      </w:r>
    </w:p>
    <w:p w:rsidR="00F47D2C" w:rsidRPr="00157C49" w:rsidRDefault="00F47D2C" w:rsidP="00157C49">
      <w:pPr>
        <w:pStyle w:val="Item"/>
      </w:pPr>
      <w:r w:rsidRPr="00157C49">
        <w:t>Insert:</w:t>
      </w:r>
    </w:p>
    <w:p w:rsidR="00F47D2C" w:rsidRPr="00157C49" w:rsidRDefault="00F47D2C" w:rsidP="00157C49">
      <w:pPr>
        <w:pStyle w:val="ActHead5"/>
      </w:pPr>
      <w:bookmarkStart w:id="83" w:name="_Toc511309162"/>
      <w:r w:rsidRPr="00157C49">
        <w:rPr>
          <w:rStyle w:val="CharSectno"/>
        </w:rPr>
        <w:t>1317HC</w:t>
      </w:r>
      <w:r w:rsidRPr="00157C49">
        <w:t xml:space="preserve">  Compensation orders—</w:t>
      </w:r>
      <w:r w:rsidR="00EA588C" w:rsidRPr="00157C49">
        <w:t>financial benchmark rule</w:t>
      </w:r>
      <w:r w:rsidRPr="00157C49">
        <w:t xml:space="preserve">s or </w:t>
      </w:r>
      <w:r w:rsidR="00FF75A0" w:rsidRPr="00157C49">
        <w:t>compelled financial benchmark rule</w:t>
      </w:r>
      <w:r w:rsidRPr="00157C49">
        <w:t>s</w:t>
      </w:r>
      <w:bookmarkEnd w:id="83"/>
    </w:p>
    <w:p w:rsidR="00F47D2C" w:rsidRPr="00157C49" w:rsidRDefault="00F47D2C" w:rsidP="00157C49">
      <w:pPr>
        <w:pStyle w:val="SubsectionHead"/>
      </w:pPr>
      <w:r w:rsidRPr="00157C49">
        <w:t>Compensation for damage suffered</w:t>
      </w:r>
    </w:p>
    <w:p w:rsidR="00F47D2C" w:rsidRPr="00157C49" w:rsidRDefault="00F47D2C" w:rsidP="00157C49">
      <w:pPr>
        <w:pStyle w:val="subsection"/>
      </w:pPr>
      <w:r w:rsidRPr="00157C49">
        <w:tab/>
        <w:t>(1)</w:t>
      </w:r>
      <w:r w:rsidRPr="00157C49">
        <w:tab/>
        <w:t xml:space="preserve">A Court may order a person (the </w:t>
      </w:r>
      <w:r w:rsidRPr="00157C49">
        <w:rPr>
          <w:b/>
          <w:i/>
        </w:rPr>
        <w:t>liable person</w:t>
      </w:r>
      <w:r w:rsidRPr="00157C49">
        <w:t>) to compensate another person (including a corporation), or a registered scheme, for damage suffered by the person or scheme if:</w:t>
      </w:r>
    </w:p>
    <w:p w:rsidR="00F47D2C" w:rsidRPr="00157C49" w:rsidRDefault="00F47D2C" w:rsidP="00157C49">
      <w:pPr>
        <w:pStyle w:val="paragraph"/>
      </w:pPr>
      <w:r w:rsidRPr="00157C49">
        <w:tab/>
        <w:t>(a)</w:t>
      </w:r>
      <w:r w:rsidRPr="00157C49">
        <w:tab/>
        <w:t>the liable person has contravened subsection</w:t>
      </w:r>
      <w:r w:rsidR="00157C49" w:rsidRPr="00157C49">
        <w:t> </w:t>
      </w:r>
      <w:r w:rsidR="00DB1F3D" w:rsidRPr="00157C49">
        <w:t>908CF</w:t>
      </w:r>
      <w:r w:rsidRPr="00157C49">
        <w:t>(1) (complying with rules about financial benchmarks); and</w:t>
      </w:r>
    </w:p>
    <w:p w:rsidR="00F47D2C" w:rsidRPr="00157C49" w:rsidRDefault="00F47D2C" w:rsidP="00157C49">
      <w:pPr>
        <w:pStyle w:val="paragraph"/>
      </w:pPr>
      <w:r w:rsidRPr="00157C49">
        <w:tab/>
        <w:t>(b)</w:t>
      </w:r>
      <w:r w:rsidRPr="00157C49">
        <w:tab/>
        <w:t>the damage resulted from the contravention</w:t>
      </w:r>
      <w:r w:rsidR="00DB1F3D" w:rsidRPr="00157C49">
        <w:t>.</w:t>
      </w:r>
    </w:p>
    <w:p w:rsidR="00F47D2C" w:rsidRPr="00157C49" w:rsidRDefault="00F47D2C" w:rsidP="00157C49">
      <w:pPr>
        <w:pStyle w:val="subsection2"/>
      </w:pPr>
      <w:r w:rsidRPr="00157C49">
        <w:t>The order must specify the amount of compensation</w:t>
      </w:r>
      <w:r w:rsidR="00DB1F3D" w:rsidRPr="00157C49">
        <w:t>.</w:t>
      </w:r>
    </w:p>
    <w:p w:rsidR="00F47D2C" w:rsidRPr="00157C49" w:rsidRDefault="00F47D2C" w:rsidP="00157C49">
      <w:pPr>
        <w:pStyle w:val="notetext"/>
      </w:pPr>
      <w:r w:rsidRPr="00157C49">
        <w:t>Note:</w:t>
      </w:r>
      <w:r w:rsidRPr="00157C49">
        <w:tab/>
        <w:t>An order may be made under this subsection whether or not a declaration of contravention has been made under section</w:t>
      </w:r>
      <w:r w:rsidR="00157C49" w:rsidRPr="00157C49">
        <w:t> </w:t>
      </w:r>
      <w:r w:rsidRPr="00157C49">
        <w:t>1317E</w:t>
      </w:r>
      <w:r w:rsidR="00DB1F3D" w:rsidRPr="00157C49">
        <w:t>.</w:t>
      </w:r>
    </w:p>
    <w:p w:rsidR="00F47D2C" w:rsidRPr="00157C49" w:rsidRDefault="00F47D2C" w:rsidP="00157C49">
      <w:pPr>
        <w:pStyle w:val="SubsectionHead"/>
      </w:pPr>
      <w:r w:rsidRPr="00157C49">
        <w:t>Damage includes profits</w:t>
      </w:r>
    </w:p>
    <w:p w:rsidR="00F47D2C" w:rsidRPr="00157C49" w:rsidRDefault="00F47D2C" w:rsidP="00157C49">
      <w:pPr>
        <w:pStyle w:val="subsection"/>
      </w:pPr>
      <w:r w:rsidRPr="00157C49">
        <w:tab/>
        <w:t>(</w:t>
      </w:r>
      <w:r w:rsidR="00DB02B4" w:rsidRPr="00157C49">
        <w:t>2</w:t>
      </w:r>
      <w:r w:rsidRPr="00157C49">
        <w:t>)</w:t>
      </w:r>
      <w:r w:rsidRPr="00157C49">
        <w:tab/>
        <w:t>In determining the damage suffered by a person or scheme for the purposes of making a compensation order, include profits made by any person resulting from the contravention</w:t>
      </w:r>
      <w:r w:rsidR="00DB1F3D" w:rsidRPr="00157C49">
        <w:t>.</w:t>
      </w:r>
    </w:p>
    <w:p w:rsidR="00F47D2C" w:rsidRPr="00157C49" w:rsidRDefault="00F47D2C" w:rsidP="00157C49">
      <w:pPr>
        <w:pStyle w:val="SubsectionHead"/>
      </w:pPr>
      <w:r w:rsidRPr="00157C49">
        <w:t>Damage to scheme includes diminution of value of scheme property</w:t>
      </w:r>
    </w:p>
    <w:p w:rsidR="00F47D2C" w:rsidRPr="00157C49" w:rsidRDefault="00DB02B4" w:rsidP="00157C49">
      <w:pPr>
        <w:pStyle w:val="subsection"/>
      </w:pPr>
      <w:r w:rsidRPr="00157C49">
        <w:tab/>
        <w:t>(3</w:t>
      </w:r>
      <w:r w:rsidR="00F47D2C" w:rsidRPr="00157C49">
        <w:t>)</w:t>
      </w:r>
      <w:r w:rsidR="00F47D2C" w:rsidRPr="00157C49">
        <w:tab/>
        <w:t>In determining the damage suffered by a registered scheme for the purposes of making a compensation order, include any diminution in the value of the property of the scheme</w:t>
      </w:r>
      <w:r w:rsidR="00DB1F3D" w:rsidRPr="00157C49">
        <w:t>.</w:t>
      </w:r>
    </w:p>
    <w:p w:rsidR="00F47D2C" w:rsidRPr="00157C49" w:rsidRDefault="00F47D2C" w:rsidP="00157C49">
      <w:pPr>
        <w:pStyle w:val="SubsectionHead"/>
      </w:pPr>
      <w:r w:rsidRPr="00157C49">
        <w:t>Recovery of damage</w:t>
      </w:r>
    </w:p>
    <w:p w:rsidR="00F47D2C" w:rsidRPr="00157C49" w:rsidRDefault="00DB02B4" w:rsidP="00157C49">
      <w:pPr>
        <w:pStyle w:val="subsection"/>
      </w:pPr>
      <w:r w:rsidRPr="00157C49">
        <w:tab/>
        <w:t>(4</w:t>
      </w:r>
      <w:r w:rsidR="00F47D2C" w:rsidRPr="00157C49">
        <w:t>)</w:t>
      </w:r>
      <w:r w:rsidR="00F47D2C" w:rsidRPr="00157C49">
        <w:tab/>
        <w:t>A compensation order may be enforced as if it were a judgment of the Court</w:t>
      </w:r>
      <w:r w:rsidR="00DB1F3D" w:rsidRPr="00157C49">
        <w:t>.</w:t>
      </w:r>
    </w:p>
    <w:p w:rsidR="00012B3E" w:rsidRPr="00157C49" w:rsidRDefault="007251F8" w:rsidP="00157C49">
      <w:pPr>
        <w:pStyle w:val="ItemHead"/>
      </w:pPr>
      <w:r w:rsidRPr="00157C49">
        <w:t>28</w:t>
      </w:r>
      <w:r w:rsidR="00012B3E" w:rsidRPr="00157C49">
        <w:t xml:space="preserve">  Subsection</w:t>
      </w:r>
      <w:r w:rsidR="00157C49" w:rsidRPr="00157C49">
        <w:t> </w:t>
      </w:r>
      <w:r w:rsidR="00012B3E" w:rsidRPr="00157C49">
        <w:t>1317S(1) (</w:t>
      </w:r>
      <w:r w:rsidR="00157C49" w:rsidRPr="00157C49">
        <w:t>paragraphs (</w:t>
      </w:r>
      <w:r w:rsidR="00012B3E" w:rsidRPr="00157C49">
        <w:t xml:space="preserve">a) and (b) of the definition of </w:t>
      </w:r>
      <w:r w:rsidR="00012B3E" w:rsidRPr="00157C49">
        <w:rPr>
          <w:i/>
        </w:rPr>
        <w:t>eligible proceedings</w:t>
      </w:r>
      <w:r w:rsidR="00012B3E" w:rsidRPr="00157C49">
        <w:t>)</w:t>
      </w:r>
    </w:p>
    <w:p w:rsidR="00012B3E" w:rsidRPr="00157C49" w:rsidRDefault="00012B3E" w:rsidP="00157C49">
      <w:pPr>
        <w:pStyle w:val="Item"/>
      </w:pPr>
      <w:r w:rsidRPr="00157C49">
        <w:t>Omit “or 1317HB”, substitute “, 1317HB or 1317HC”</w:t>
      </w:r>
      <w:r w:rsidR="00DB1F3D" w:rsidRPr="00157C49">
        <w:t>.</w:t>
      </w:r>
    </w:p>
    <w:p w:rsidR="00323CB4" w:rsidRPr="00157C49" w:rsidRDefault="007251F8" w:rsidP="00157C49">
      <w:pPr>
        <w:pStyle w:val="ItemHead"/>
      </w:pPr>
      <w:r w:rsidRPr="00157C49">
        <w:t>29</w:t>
      </w:r>
      <w:r w:rsidR="00323CB4" w:rsidRPr="00157C49">
        <w:t xml:space="preserve">  Section</w:t>
      </w:r>
      <w:r w:rsidR="00157C49" w:rsidRPr="00157C49">
        <w:t> </w:t>
      </w:r>
      <w:r w:rsidR="00323CB4" w:rsidRPr="00157C49">
        <w:t>1324B</w:t>
      </w:r>
    </w:p>
    <w:p w:rsidR="00323CB4" w:rsidRPr="00157C49" w:rsidRDefault="00323CB4" w:rsidP="00157C49">
      <w:pPr>
        <w:pStyle w:val="Item"/>
      </w:pPr>
      <w:r w:rsidRPr="00157C49">
        <w:t>After “section</w:t>
      </w:r>
      <w:r w:rsidR="00157C49" w:rsidRPr="00157C49">
        <w:t> </w:t>
      </w:r>
      <w:r w:rsidRPr="00157C49">
        <w:t>901E or 903D”, insert “, subsection</w:t>
      </w:r>
      <w:r w:rsidR="00157C49" w:rsidRPr="00157C49">
        <w:t> </w:t>
      </w:r>
      <w:r w:rsidR="00DB1F3D" w:rsidRPr="00157C49">
        <w:t>908CF</w:t>
      </w:r>
      <w:r w:rsidRPr="00157C49">
        <w:t>(1)”</w:t>
      </w:r>
      <w:r w:rsidR="00DB1F3D" w:rsidRPr="00157C49">
        <w:t>.</w:t>
      </w:r>
    </w:p>
    <w:p w:rsidR="00323CB4" w:rsidRPr="00157C49" w:rsidRDefault="007251F8" w:rsidP="00157C49">
      <w:pPr>
        <w:pStyle w:val="ItemHead"/>
      </w:pPr>
      <w:r w:rsidRPr="00157C49">
        <w:t>30</w:t>
      </w:r>
      <w:r w:rsidR="00323CB4" w:rsidRPr="00157C49">
        <w:t xml:space="preserve">  Subsections</w:t>
      </w:r>
      <w:r w:rsidR="00157C49" w:rsidRPr="00157C49">
        <w:t> </w:t>
      </w:r>
      <w:r w:rsidR="00323CB4" w:rsidRPr="00157C49">
        <w:t>1325(1), (2) and (3)</w:t>
      </w:r>
    </w:p>
    <w:p w:rsidR="00323CB4" w:rsidRPr="00157C49" w:rsidRDefault="00323CB4" w:rsidP="00157C49">
      <w:pPr>
        <w:pStyle w:val="Item"/>
      </w:pPr>
      <w:r w:rsidRPr="00157C49">
        <w:t>After “subsection</w:t>
      </w:r>
      <w:r w:rsidR="00157C49" w:rsidRPr="00157C49">
        <w:t> </w:t>
      </w:r>
      <w:r w:rsidRPr="00157C49">
        <w:t>798H(1)”</w:t>
      </w:r>
      <w:r w:rsidR="009B5E01" w:rsidRPr="00157C49">
        <w:t xml:space="preserve"> (wherever occurring), insert “or</w:t>
      </w:r>
      <w:r w:rsidRPr="00157C49">
        <w:t xml:space="preserve"> </w:t>
      </w:r>
      <w:r w:rsidR="00DB1F3D" w:rsidRPr="00157C49">
        <w:t>908CF</w:t>
      </w:r>
      <w:r w:rsidRPr="00157C49">
        <w:t>(1)”</w:t>
      </w:r>
      <w:r w:rsidR="00DB1F3D" w:rsidRPr="00157C49">
        <w:t>.</w:t>
      </w:r>
    </w:p>
    <w:p w:rsidR="00530706" w:rsidRPr="00157C49" w:rsidRDefault="007251F8" w:rsidP="00157C49">
      <w:pPr>
        <w:pStyle w:val="ItemHead"/>
      </w:pPr>
      <w:r w:rsidRPr="00157C49">
        <w:t>31</w:t>
      </w:r>
      <w:r w:rsidR="00530706" w:rsidRPr="00157C49">
        <w:t xml:space="preserve">  In the appropriate position in Chapter</w:t>
      </w:r>
      <w:r w:rsidR="00157C49" w:rsidRPr="00157C49">
        <w:t> </w:t>
      </w:r>
      <w:r w:rsidR="00530706" w:rsidRPr="00157C49">
        <w:t>10</w:t>
      </w:r>
    </w:p>
    <w:p w:rsidR="00530706" w:rsidRPr="00157C49" w:rsidRDefault="00530706" w:rsidP="00157C49">
      <w:pPr>
        <w:pStyle w:val="Item"/>
      </w:pPr>
      <w:r w:rsidRPr="00157C49">
        <w:t>Insert:</w:t>
      </w:r>
    </w:p>
    <w:p w:rsidR="00530706" w:rsidRPr="00157C49" w:rsidRDefault="00F3340E" w:rsidP="00157C49">
      <w:pPr>
        <w:pStyle w:val="ActHead2"/>
      </w:pPr>
      <w:bookmarkStart w:id="84" w:name="_Toc511309163"/>
      <w:r w:rsidRPr="00157C49">
        <w:rPr>
          <w:rStyle w:val="CharPartNo"/>
        </w:rPr>
        <w:t>Part</w:t>
      </w:r>
      <w:r w:rsidR="00157C49" w:rsidRPr="00157C49">
        <w:rPr>
          <w:rStyle w:val="CharPartNo"/>
        </w:rPr>
        <w:t> </w:t>
      </w:r>
      <w:r w:rsidRPr="00157C49">
        <w:rPr>
          <w:rStyle w:val="CharPartNo"/>
        </w:rPr>
        <w:t>10</w:t>
      </w:r>
      <w:r w:rsidR="00DB1F3D" w:rsidRPr="00157C49">
        <w:rPr>
          <w:rStyle w:val="CharPartNo"/>
        </w:rPr>
        <w:t>.</w:t>
      </w:r>
      <w:r w:rsidR="00381225" w:rsidRPr="00157C49">
        <w:rPr>
          <w:rStyle w:val="CharPartNo"/>
        </w:rPr>
        <w:t>30</w:t>
      </w:r>
      <w:r w:rsidR="00530706" w:rsidRPr="00157C49">
        <w:t>—</w:t>
      </w:r>
      <w:r w:rsidR="00530706" w:rsidRPr="00157C49">
        <w:rPr>
          <w:rStyle w:val="CharPartText"/>
        </w:rPr>
        <w:t xml:space="preserve">Transitional provisions relating to the </w:t>
      </w:r>
      <w:r w:rsidR="007E2593" w:rsidRPr="00157C49">
        <w:rPr>
          <w:rStyle w:val="CharPartText"/>
        </w:rPr>
        <w:t>Treasury Laws Amendment (2017 Measures No.</w:t>
      </w:r>
      <w:r w:rsidR="00157C49" w:rsidRPr="00157C49">
        <w:rPr>
          <w:rStyle w:val="CharPartText"/>
        </w:rPr>
        <w:t> </w:t>
      </w:r>
      <w:r w:rsidR="007E2593" w:rsidRPr="00157C49">
        <w:rPr>
          <w:rStyle w:val="CharPartText"/>
        </w:rPr>
        <w:t>5) Act 201</w:t>
      </w:r>
      <w:r w:rsidR="00E774F8">
        <w:rPr>
          <w:rStyle w:val="CharPartText"/>
        </w:rPr>
        <w:t>8</w:t>
      </w:r>
      <w:bookmarkEnd w:id="84"/>
    </w:p>
    <w:p w:rsidR="00530706" w:rsidRPr="00157C49" w:rsidRDefault="00530706" w:rsidP="00157C49">
      <w:pPr>
        <w:pStyle w:val="Header"/>
      </w:pPr>
      <w:r w:rsidRPr="00157C49">
        <w:rPr>
          <w:rStyle w:val="CharDivNo"/>
        </w:rPr>
        <w:t xml:space="preserve"> </w:t>
      </w:r>
      <w:r w:rsidRPr="00157C49">
        <w:rPr>
          <w:rStyle w:val="CharDivText"/>
        </w:rPr>
        <w:t xml:space="preserve"> </w:t>
      </w:r>
    </w:p>
    <w:p w:rsidR="00F7517E" w:rsidRPr="00157C49" w:rsidRDefault="00903587" w:rsidP="00157C49">
      <w:pPr>
        <w:pStyle w:val="ActHead5"/>
      </w:pPr>
      <w:bookmarkStart w:id="85" w:name="_Toc511309164"/>
      <w:r w:rsidRPr="00157C49">
        <w:rPr>
          <w:rStyle w:val="CharSectno"/>
        </w:rPr>
        <w:t>1639</w:t>
      </w:r>
      <w:r w:rsidR="00F7517E" w:rsidRPr="00157C49">
        <w:t xml:space="preserve">  Definitions</w:t>
      </w:r>
      <w:bookmarkEnd w:id="85"/>
    </w:p>
    <w:p w:rsidR="00F7517E" w:rsidRPr="00157C49" w:rsidRDefault="00F7517E" w:rsidP="00157C49">
      <w:pPr>
        <w:pStyle w:val="subsection"/>
      </w:pPr>
      <w:r w:rsidRPr="00157C49">
        <w:tab/>
      </w:r>
      <w:r w:rsidRPr="00157C49">
        <w:tab/>
        <w:t>In this Part:</w:t>
      </w:r>
    </w:p>
    <w:p w:rsidR="00F7517E" w:rsidRPr="00157C49" w:rsidRDefault="00F7517E" w:rsidP="00157C49">
      <w:pPr>
        <w:pStyle w:val="Definition"/>
      </w:pPr>
      <w:r w:rsidRPr="00157C49">
        <w:rPr>
          <w:b/>
          <w:i/>
        </w:rPr>
        <w:t>start day</w:t>
      </w:r>
      <w:r w:rsidRPr="00157C49">
        <w:t xml:space="preserve"> means the later of:</w:t>
      </w:r>
    </w:p>
    <w:p w:rsidR="00F7517E" w:rsidRPr="00157C49" w:rsidRDefault="00F7517E" w:rsidP="00157C49">
      <w:pPr>
        <w:pStyle w:val="paragraph"/>
      </w:pPr>
      <w:r w:rsidRPr="00157C49">
        <w:tab/>
        <w:t>(a)</w:t>
      </w:r>
      <w:r w:rsidRPr="00157C49">
        <w:tab/>
        <w:t>1</w:t>
      </w:r>
      <w:r w:rsidR="00157C49" w:rsidRPr="00157C49">
        <w:t> </w:t>
      </w:r>
      <w:r w:rsidRPr="00157C49">
        <w:t>January 2018; and</w:t>
      </w:r>
    </w:p>
    <w:p w:rsidR="00F7517E" w:rsidRPr="00157C49" w:rsidRDefault="00F7517E" w:rsidP="00157C49">
      <w:pPr>
        <w:pStyle w:val="paragraph"/>
      </w:pPr>
      <w:r w:rsidRPr="00157C49">
        <w:tab/>
        <w:t>(b)</w:t>
      </w:r>
      <w:r w:rsidRPr="00157C49">
        <w:tab/>
        <w:t xml:space="preserve">the day after the </w:t>
      </w:r>
      <w:r w:rsidR="007E2593" w:rsidRPr="00157C49">
        <w:rPr>
          <w:i/>
        </w:rPr>
        <w:t>Treasury Laws Amendment (2017 Measures No.</w:t>
      </w:r>
      <w:r w:rsidR="00157C49" w:rsidRPr="00157C49">
        <w:rPr>
          <w:i/>
        </w:rPr>
        <w:t> </w:t>
      </w:r>
      <w:r w:rsidR="007E2593" w:rsidRPr="00157C49">
        <w:rPr>
          <w:i/>
        </w:rPr>
        <w:t>5) Act 201</w:t>
      </w:r>
      <w:r w:rsidR="00E774F8">
        <w:rPr>
          <w:i/>
        </w:rPr>
        <w:t>8</w:t>
      </w:r>
      <w:r w:rsidR="007E2593" w:rsidRPr="00157C49">
        <w:t xml:space="preserve"> </w:t>
      </w:r>
      <w:r w:rsidRPr="00157C49">
        <w:t>receives the Royal Assent</w:t>
      </w:r>
      <w:r w:rsidR="00DB1F3D" w:rsidRPr="00157C49">
        <w:t>.</w:t>
      </w:r>
    </w:p>
    <w:p w:rsidR="00712B53" w:rsidRPr="00157C49" w:rsidRDefault="00903587" w:rsidP="00157C49">
      <w:pPr>
        <w:pStyle w:val="ActHead5"/>
      </w:pPr>
      <w:bookmarkStart w:id="86" w:name="_Toc511309165"/>
      <w:r w:rsidRPr="00157C49">
        <w:rPr>
          <w:rStyle w:val="CharSectno"/>
        </w:rPr>
        <w:t>1640</w:t>
      </w:r>
      <w:r w:rsidR="00926863" w:rsidRPr="00157C49">
        <w:t xml:space="preserve">  Application—obligation to comply with rules about financial benchmarks</w:t>
      </w:r>
      <w:bookmarkEnd w:id="86"/>
    </w:p>
    <w:p w:rsidR="0051413E" w:rsidRPr="00157C49" w:rsidRDefault="00926863" w:rsidP="00157C49">
      <w:pPr>
        <w:pStyle w:val="subsection"/>
      </w:pPr>
      <w:r w:rsidRPr="00157C49">
        <w:tab/>
      </w:r>
      <w:r w:rsidR="0051413E" w:rsidRPr="00157C49">
        <w:tab/>
        <w:t>Subsection</w:t>
      </w:r>
      <w:r w:rsidR="00157C49" w:rsidRPr="00157C49">
        <w:t> </w:t>
      </w:r>
      <w:r w:rsidR="00DB1F3D" w:rsidRPr="00157C49">
        <w:t>908CF</w:t>
      </w:r>
      <w:r w:rsidR="0051413E" w:rsidRPr="00157C49">
        <w:t>(1)</w:t>
      </w:r>
      <w:r w:rsidRPr="00157C49">
        <w:t xml:space="preserve"> </w:t>
      </w:r>
      <w:r w:rsidR="0051413E" w:rsidRPr="00157C49">
        <w:t xml:space="preserve">applies </w:t>
      </w:r>
      <w:r w:rsidR="00D66D6D" w:rsidRPr="00157C49">
        <w:t xml:space="preserve">on or after </w:t>
      </w:r>
      <w:r w:rsidR="00F7517E" w:rsidRPr="00157C49">
        <w:t>the start day</w:t>
      </w:r>
      <w:r w:rsidR="00D66D6D" w:rsidRPr="00157C49">
        <w:t xml:space="preserve"> </w:t>
      </w:r>
      <w:r w:rsidR="0051413E" w:rsidRPr="00157C49">
        <w:t xml:space="preserve">in relation to </w:t>
      </w:r>
      <w:r w:rsidR="00D66D6D" w:rsidRPr="00157C49">
        <w:t>rules made before, on or after that day</w:t>
      </w:r>
      <w:r w:rsidR="00DB1F3D" w:rsidRPr="00157C49">
        <w:t>.</w:t>
      </w:r>
    </w:p>
    <w:p w:rsidR="00F7517E" w:rsidRPr="00157C49" w:rsidRDefault="00903587" w:rsidP="00157C49">
      <w:pPr>
        <w:pStyle w:val="ActHead5"/>
      </w:pPr>
      <w:bookmarkStart w:id="87" w:name="_Toc511309166"/>
      <w:r w:rsidRPr="00157C49">
        <w:rPr>
          <w:rStyle w:val="CharSectno"/>
        </w:rPr>
        <w:t>1641</w:t>
      </w:r>
      <w:r w:rsidR="00F7517E" w:rsidRPr="00157C49">
        <w:t xml:space="preserve">  Application—offences relating to manipulation of financial benchmarks</w:t>
      </w:r>
      <w:bookmarkEnd w:id="87"/>
    </w:p>
    <w:p w:rsidR="00F7517E" w:rsidRPr="00157C49" w:rsidRDefault="00F7517E" w:rsidP="00157C49">
      <w:pPr>
        <w:pStyle w:val="subsection"/>
      </w:pPr>
      <w:r w:rsidRPr="00157C49">
        <w:tab/>
      </w:r>
      <w:r w:rsidRPr="00157C49">
        <w:tab/>
        <w:t>Division</w:t>
      </w:r>
      <w:r w:rsidR="00157C49" w:rsidRPr="00157C49">
        <w:t> </w:t>
      </w:r>
      <w:r w:rsidRPr="00157C49">
        <w:t>4 of Part</w:t>
      </w:r>
      <w:r w:rsidR="00157C49" w:rsidRPr="00157C49">
        <w:t> </w:t>
      </w:r>
      <w:r w:rsidRPr="00157C49">
        <w:t>7</w:t>
      </w:r>
      <w:r w:rsidR="00DB1F3D" w:rsidRPr="00157C49">
        <w:t>.</w:t>
      </w:r>
      <w:r w:rsidRPr="00157C49">
        <w:t>5B applies in relation to acts or omissions occurring on or after the start day (whether or not the financial benchmark to which the acts or omissions relate is first generated or administered before, on or after the start day)</w:t>
      </w:r>
      <w:r w:rsidR="00DB1F3D" w:rsidRPr="00157C49">
        <w:t>.</w:t>
      </w:r>
    </w:p>
    <w:p w:rsidR="00526647" w:rsidRPr="00157C49" w:rsidRDefault="00526647" w:rsidP="00157C49">
      <w:pPr>
        <w:pStyle w:val="ActHead5"/>
      </w:pPr>
      <w:bookmarkStart w:id="88" w:name="_Toc511309167"/>
      <w:r w:rsidRPr="00157C49">
        <w:rPr>
          <w:rStyle w:val="CharSectno"/>
        </w:rPr>
        <w:t>1642</w:t>
      </w:r>
      <w:r w:rsidRPr="00157C49">
        <w:t xml:space="preserve">  Application—extended meaning of financial products </w:t>
      </w:r>
      <w:r w:rsidR="00087A44" w:rsidRPr="00157C49">
        <w:t>and Division</w:t>
      </w:r>
      <w:r w:rsidR="00157C49" w:rsidRPr="00157C49">
        <w:t> </w:t>
      </w:r>
      <w:r w:rsidR="00087A44" w:rsidRPr="00157C49">
        <w:t xml:space="preserve">3 financial products </w:t>
      </w:r>
      <w:r w:rsidRPr="00157C49">
        <w:t>for Part</w:t>
      </w:r>
      <w:r w:rsidR="00157C49" w:rsidRPr="00157C49">
        <w:t> </w:t>
      </w:r>
      <w:r w:rsidRPr="00157C49">
        <w:t>7.10</w:t>
      </w:r>
      <w:bookmarkEnd w:id="88"/>
    </w:p>
    <w:p w:rsidR="009B3192" w:rsidRPr="00157C49" w:rsidRDefault="009B3192" w:rsidP="00157C49">
      <w:pPr>
        <w:pStyle w:val="subsection"/>
      </w:pPr>
      <w:r w:rsidRPr="00157C49">
        <w:tab/>
      </w:r>
      <w:r w:rsidRPr="00157C49">
        <w:tab/>
        <w:t>Section</w:t>
      </w:r>
      <w:r w:rsidR="00157C49" w:rsidRPr="00157C49">
        <w:t> </w:t>
      </w:r>
      <w:r w:rsidRPr="00157C49">
        <w:t xml:space="preserve">1040B applies in relation to acts or omissions occurring on or after the start day (whether or not the bank accepted bills or negotiable certificates of deposit to which the acts or omissions relate are </w:t>
      </w:r>
      <w:r w:rsidR="002C14E7" w:rsidRPr="00157C49">
        <w:t>issued</w:t>
      </w:r>
      <w:r w:rsidRPr="00157C49">
        <w:t xml:space="preserve"> before, on or after the start day).</w:t>
      </w:r>
    </w:p>
    <w:p w:rsidR="006517E2" w:rsidRPr="00157C49" w:rsidRDefault="006517E2" w:rsidP="00157C49">
      <w:pPr>
        <w:pStyle w:val="ActHead7"/>
        <w:pageBreakBefore/>
      </w:pPr>
      <w:bookmarkStart w:id="89" w:name="_Toc511309168"/>
      <w:r w:rsidRPr="00157C49">
        <w:rPr>
          <w:rStyle w:val="CharAmPartNo"/>
        </w:rPr>
        <w:t>Part</w:t>
      </w:r>
      <w:r w:rsidR="00157C49" w:rsidRPr="00157C49">
        <w:rPr>
          <w:rStyle w:val="CharAmPartNo"/>
        </w:rPr>
        <w:t> </w:t>
      </w:r>
      <w:r w:rsidRPr="00157C49">
        <w:rPr>
          <w:rStyle w:val="CharAmPartNo"/>
        </w:rPr>
        <w:t>3</w:t>
      </w:r>
      <w:r w:rsidRPr="00157C49">
        <w:t>—</w:t>
      </w:r>
      <w:r w:rsidRPr="00157C49">
        <w:rPr>
          <w:rStyle w:val="CharAmPartText"/>
        </w:rPr>
        <w:t>Other consequential amendments</w:t>
      </w:r>
      <w:bookmarkEnd w:id="89"/>
    </w:p>
    <w:p w:rsidR="006517E2" w:rsidRPr="00157C49" w:rsidRDefault="006517E2" w:rsidP="00157C49">
      <w:pPr>
        <w:pStyle w:val="ActHead9"/>
        <w:rPr>
          <w:i w:val="0"/>
        </w:rPr>
      </w:pPr>
      <w:bookmarkStart w:id="90" w:name="_Toc511309169"/>
      <w:r w:rsidRPr="00157C49">
        <w:t>Treasury Laws Amendment (2016 Measures No.</w:t>
      </w:r>
      <w:r w:rsidR="00157C49" w:rsidRPr="00157C49">
        <w:t> </w:t>
      </w:r>
      <w:r w:rsidRPr="00157C49">
        <w:t>1) Act 2017</w:t>
      </w:r>
      <w:bookmarkEnd w:id="90"/>
    </w:p>
    <w:p w:rsidR="006517E2" w:rsidRPr="00157C49" w:rsidRDefault="007251F8" w:rsidP="00157C49">
      <w:pPr>
        <w:pStyle w:val="ItemHead"/>
      </w:pPr>
      <w:r w:rsidRPr="00157C49">
        <w:t>32</w:t>
      </w:r>
      <w:r w:rsidR="006517E2" w:rsidRPr="00157C49">
        <w:t xml:space="preserve">  Items</w:t>
      </w:r>
      <w:r w:rsidR="00157C49" w:rsidRPr="00157C49">
        <w:t> </w:t>
      </w:r>
      <w:r w:rsidR="006517E2" w:rsidRPr="00157C49">
        <w:t>27 and 28 of Schedule</w:t>
      </w:r>
      <w:r w:rsidR="00157C49" w:rsidRPr="00157C49">
        <w:t> </w:t>
      </w:r>
      <w:r w:rsidR="006517E2" w:rsidRPr="00157C49">
        <w:t>5</w:t>
      </w:r>
    </w:p>
    <w:p w:rsidR="006517E2" w:rsidRPr="00157C49" w:rsidRDefault="006517E2" w:rsidP="00157C49">
      <w:pPr>
        <w:pStyle w:val="Item"/>
      </w:pPr>
      <w:r w:rsidRPr="00157C49">
        <w:t>Repeal the items, substitute:</w:t>
      </w:r>
    </w:p>
    <w:p w:rsidR="006517E2" w:rsidRPr="00157C49" w:rsidRDefault="006517E2" w:rsidP="00157C49">
      <w:pPr>
        <w:pStyle w:val="Specialih"/>
      </w:pPr>
      <w:r w:rsidRPr="00157C49">
        <w:t>27  Section</w:t>
      </w:r>
      <w:r w:rsidR="00157C49" w:rsidRPr="00157C49">
        <w:t> </w:t>
      </w:r>
      <w:r w:rsidRPr="00157C49">
        <w:t>1324B</w:t>
      </w:r>
    </w:p>
    <w:p w:rsidR="006517E2" w:rsidRPr="00157C49" w:rsidRDefault="006517E2" w:rsidP="00157C49">
      <w:pPr>
        <w:pStyle w:val="Item"/>
      </w:pPr>
      <w:r w:rsidRPr="00157C49">
        <w:t>After “subsection</w:t>
      </w:r>
      <w:r w:rsidR="00157C49" w:rsidRPr="00157C49">
        <w:t> </w:t>
      </w:r>
      <w:r w:rsidRPr="00157C49">
        <w:t>908CF(1)”, insert “or 981M(1)”.</w:t>
      </w:r>
    </w:p>
    <w:p w:rsidR="006517E2" w:rsidRPr="00157C49" w:rsidRDefault="006517E2" w:rsidP="00157C49">
      <w:pPr>
        <w:pStyle w:val="Specialih"/>
      </w:pPr>
      <w:r w:rsidRPr="00157C49">
        <w:t>28  Subsections</w:t>
      </w:r>
      <w:r w:rsidR="00157C49" w:rsidRPr="00157C49">
        <w:t> </w:t>
      </w:r>
      <w:r w:rsidRPr="00157C49">
        <w:t>1325(1), (2) and (3)</w:t>
      </w:r>
    </w:p>
    <w:p w:rsidR="006517E2" w:rsidRPr="00157C49" w:rsidRDefault="009B5E01" w:rsidP="00157C49">
      <w:pPr>
        <w:pStyle w:val="Item"/>
      </w:pPr>
      <w:r w:rsidRPr="00157C49">
        <w:t>Omit</w:t>
      </w:r>
      <w:r w:rsidR="006517E2" w:rsidRPr="00157C49">
        <w:t xml:space="preserve"> “</w:t>
      </w:r>
      <w:r w:rsidRPr="00157C49">
        <w:t>or 908CF(1)</w:t>
      </w:r>
      <w:r w:rsidR="006517E2" w:rsidRPr="00157C49">
        <w:t>” (wherever occurring), insert “</w:t>
      </w:r>
      <w:r w:rsidRPr="00157C49">
        <w:t xml:space="preserve">, 908CF(1) </w:t>
      </w:r>
      <w:r w:rsidR="006517E2" w:rsidRPr="00157C49">
        <w:t>or 981M(1)”.</w:t>
      </w:r>
    </w:p>
    <w:p w:rsidR="00135D14" w:rsidRPr="00157C49" w:rsidRDefault="00135D14" w:rsidP="00157C49">
      <w:pPr>
        <w:pStyle w:val="ActHead6"/>
        <w:pageBreakBefore/>
      </w:pPr>
      <w:bookmarkStart w:id="91" w:name="opcCurrentFind"/>
      <w:bookmarkStart w:id="92" w:name="_Toc511309170"/>
      <w:r w:rsidRPr="00157C49">
        <w:rPr>
          <w:rStyle w:val="CharAmSchNo"/>
        </w:rPr>
        <w:t>Schedule</w:t>
      </w:r>
      <w:r w:rsidR="00157C49" w:rsidRPr="00157C49">
        <w:rPr>
          <w:rStyle w:val="CharAmSchNo"/>
        </w:rPr>
        <w:t> </w:t>
      </w:r>
      <w:r w:rsidRPr="00157C49">
        <w:rPr>
          <w:rStyle w:val="CharAmSchNo"/>
        </w:rPr>
        <w:t>2</w:t>
      </w:r>
      <w:r w:rsidRPr="00157C49">
        <w:t>—</w:t>
      </w:r>
      <w:r w:rsidRPr="00157C49">
        <w:rPr>
          <w:rStyle w:val="CharAmSchText"/>
        </w:rPr>
        <w:t>Indigenous policy and program evaluation</w:t>
      </w:r>
      <w:bookmarkEnd w:id="92"/>
    </w:p>
    <w:bookmarkEnd w:id="91"/>
    <w:p w:rsidR="00135D14" w:rsidRPr="00157C49" w:rsidRDefault="00135D14" w:rsidP="00157C49">
      <w:pPr>
        <w:pStyle w:val="Header"/>
      </w:pPr>
      <w:r w:rsidRPr="00157C49">
        <w:rPr>
          <w:rStyle w:val="CharAmPartNo"/>
        </w:rPr>
        <w:t xml:space="preserve"> </w:t>
      </w:r>
      <w:r w:rsidRPr="00157C49">
        <w:rPr>
          <w:rStyle w:val="CharAmPartText"/>
        </w:rPr>
        <w:t xml:space="preserve"> </w:t>
      </w:r>
    </w:p>
    <w:p w:rsidR="00135D14" w:rsidRPr="00157C49" w:rsidRDefault="00135D14" w:rsidP="00157C49">
      <w:pPr>
        <w:pStyle w:val="ActHead9"/>
        <w:rPr>
          <w:i w:val="0"/>
        </w:rPr>
      </w:pPr>
      <w:bookmarkStart w:id="93" w:name="_Toc511309171"/>
      <w:r w:rsidRPr="00157C49">
        <w:t>Productivity Commission Act 1998</w:t>
      </w:r>
      <w:bookmarkEnd w:id="93"/>
    </w:p>
    <w:p w:rsidR="00135D14" w:rsidRPr="00157C49" w:rsidRDefault="00135D14" w:rsidP="00157C49">
      <w:pPr>
        <w:pStyle w:val="ItemHead"/>
      </w:pPr>
      <w:r w:rsidRPr="00157C49">
        <w:t>2  Paragraph 23(1)(b)</w:t>
      </w:r>
    </w:p>
    <w:p w:rsidR="00135D14" w:rsidRPr="00157C49" w:rsidRDefault="00135D14" w:rsidP="00157C49">
      <w:pPr>
        <w:pStyle w:val="Item"/>
      </w:pPr>
      <w:r w:rsidRPr="00157C49">
        <w:t>Omit “11”, substitute “12”.</w:t>
      </w:r>
    </w:p>
    <w:p w:rsidR="00135D14" w:rsidRPr="00157C49" w:rsidRDefault="00135D14" w:rsidP="00157C49">
      <w:pPr>
        <w:pStyle w:val="ItemHead"/>
      </w:pPr>
      <w:r w:rsidRPr="00157C49">
        <w:t>3  Paragraph 23(2)(c)</w:t>
      </w:r>
    </w:p>
    <w:p w:rsidR="00135D14" w:rsidRPr="00157C49" w:rsidRDefault="00135D14" w:rsidP="00157C49">
      <w:pPr>
        <w:pStyle w:val="Item"/>
      </w:pPr>
      <w:r w:rsidRPr="00157C49">
        <w:t>Repeal the paragraph, substitute:</w:t>
      </w:r>
    </w:p>
    <w:p w:rsidR="00135D14" w:rsidRPr="00157C49" w:rsidRDefault="00135D14" w:rsidP="00157C49">
      <w:pPr>
        <w:pStyle w:val="paragraph"/>
      </w:pPr>
      <w:r w:rsidRPr="00157C49">
        <w:tab/>
        <w:t>(c)</w:t>
      </w:r>
      <w:r w:rsidRPr="00157C49">
        <w:tab/>
        <w:t>the lack of a Commissioner who meets the requirements of subsection</w:t>
      </w:r>
      <w:r w:rsidR="00157C49" w:rsidRPr="00157C49">
        <w:t> </w:t>
      </w:r>
      <w:r w:rsidRPr="00157C49">
        <w:t>24(3), (4), (5) or (6) for a period of not more than 4 months.</w:t>
      </w:r>
    </w:p>
    <w:p w:rsidR="00135D14" w:rsidRPr="00157C49" w:rsidRDefault="00135D14" w:rsidP="00157C49">
      <w:pPr>
        <w:pStyle w:val="ItemHead"/>
      </w:pPr>
      <w:r w:rsidRPr="00157C49">
        <w:t>4  At the end of section</w:t>
      </w:r>
      <w:r w:rsidR="00157C49" w:rsidRPr="00157C49">
        <w:t> </w:t>
      </w:r>
      <w:r w:rsidRPr="00157C49">
        <w:t>24</w:t>
      </w:r>
    </w:p>
    <w:p w:rsidR="00135D14" w:rsidRPr="00157C49" w:rsidRDefault="00135D14" w:rsidP="00157C49">
      <w:pPr>
        <w:pStyle w:val="Item"/>
      </w:pPr>
      <w:r w:rsidRPr="00157C49">
        <w:t>Add:</w:t>
      </w:r>
    </w:p>
    <w:p w:rsidR="00135D14" w:rsidRPr="00157C49" w:rsidRDefault="00135D14" w:rsidP="00157C49">
      <w:pPr>
        <w:pStyle w:val="subsection"/>
      </w:pPr>
      <w:r w:rsidRPr="00157C49">
        <w:tab/>
        <w:t>(6)</w:t>
      </w:r>
      <w:r w:rsidRPr="00157C49">
        <w:tab/>
        <w:t>At least one Commissioner must:</w:t>
      </w:r>
    </w:p>
    <w:p w:rsidR="00135D14" w:rsidRPr="00157C49" w:rsidRDefault="00135D14" w:rsidP="00157C49">
      <w:pPr>
        <w:pStyle w:val="paragraph"/>
      </w:pPr>
      <w:r w:rsidRPr="00157C49">
        <w:tab/>
        <w:t>(a)</w:t>
      </w:r>
      <w:r w:rsidRPr="00157C49">
        <w:tab/>
        <w:t>have extensive skills and experience in dealing with polic</w:t>
      </w:r>
      <w:bookmarkStart w:id="94" w:name="_GoBack"/>
      <w:bookmarkEnd w:id="94"/>
      <w:r w:rsidRPr="00157C49">
        <w:t>ies and programs that have an impact on Indigenous persons; and</w:t>
      </w:r>
    </w:p>
    <w:p w:rsidR="00135D14" w:rsidRPr="00157C49" w:rsidRDefault="00135D14" w:rsidP="00157C49">
      <w:pPr>
        <w:pStyle w:val="paragraph"/>
      </w:pPr>
      <w:r w:rsidRPr="00157C49">
        <w:tab/>
        <w:t>(b)</w:t>
      </w:r>
      <w:r w:rsidRPr="00157C49">
        <w:tab/>
        <w:t>have experience in dealing with one or more communities of Indigenous persons.</w:t>
      </w:r>
    </w:p>
    <w:p w:rsidR="00135D14" w:rsidRPr="00157C49" w:rsidRDefault="00135D14" w:rsidP="00157C49">
      <w:pPr>
        <w:pStyle w:val="ItemHead"/>
      </w:pPr>
      <w:r w:rsidRPr="00157C49">
        <w:t>5  Subsections</w:t>
      </w:r>
      <w:r w:rsidR="00157C49" w:rsidRPr="00157C49">
        <w:t> </w:t>
      </w:r>
      <w:r w:rsidRPr="00157C49">
        <w:t>26(3), (4) and (5)</w:t>
      </w:r>
    </w:p>
    <w:p w:rsidR="00DC5515" w:rsidRDefault="00135D14" w:rsidP="00157C49">
      <w:pPr>
        <w:pStyle w:val="Item"/>
      </w:pPr>
      <w:r w:rsidRPr="00157C49">
        <w:t>Repeal the subsections.</w:t>
      </w:r>
    </w:p>
    <w:p w:rsidR="00AF35C4" w:rsidRDefault="00AF35C4" w:rsidP="00AF35C4"/>
    <w:p w:rsidR="00AF35C4" w:rsidRDefault="00AF35C4" w:rsidP="00AF35C4">
      <w:pPr>
        <w:pStyle w:val="AssentBk"/>
        <w:keepNext/>
        <w:rPr>
          <w:sz w:val="22"/>
        </w:rPr>
      </w:pPr>
    </w:p>
    <w:p w:rsidR="00AF35C4" w:rsidRPr="00E251CD" w:rsidRDefault="00AF35C4" w:rsidP="00AF35C4">
      <w:pPr>
        <w:pStyle w:val="AssentBk"/>
        <w:keepNext/>
        <w:rPr>
          <w:sz w:val="22"/>
        </w:rPr>
      </w:pPr>
    </w:p>
    <w:p w:rsidR="00AF35C4" w:rsidRDefault="00AF35C4" w:rsidP="00AF35C4">
      <w:pPr>
        <w:pStyle w:val="2ndRd"/>
        <w:keepNext/>
        <w:pBdr>
          <w:top w:val="single" w:sz="2" w:space="1" w:color="auto"/>
        </w:pBdr>
      </w:pPr>
    </w:p>
    <w:p w:rsidR="00AF35C4" w:rsidRDefault="00AF35C4" w:rsidP="00AF35C4">
      <w:pPr>
        <w:pStyle w:val="2ndRd"/>
        <w:keepNext/>
        <w:spacing w:line="260" w:lineRule="atLeast"/>
        <w:rPr>
          <w:i/>
        </w:rPr>
      </w:pPr>
      <w:r>
        <w:t>[</w:t>
      </w:r>
      <w:r>
        <w:rPr>
          <w:i/>
        </w:rPr>
        <w:t>Minister’s second reading speech made in—</w:t>
      </w:r>
    </w:p>
    <w:p w:rsidR="00AF35C4" w:rsidRDefault="00AF35C4" w:rsidP="00AF35C4">
      <w:pPr>
        <w:pStyle w:val="2ndRd"/>
        <w:keepNext/>
        <w:spacing w:line="260" w:lineRule="atLeast"/>
        <w:rPr>
          <w:i/>
        </w:rPr>
      </w:pPr>
      <w:r>
        <w:rPr>
          <w:i/>
        </w:rPr>
        <w:t>House of Representatives on 7 September 2017</w:t>
      </w:r>
    </w:p>
    <w:p w:rsidR="00AF35C4" w:rsidRDefault="00AF35C4" w:rsidP="00AF35C4">
      <w:pPr>
        <w:pStyle w:val="2ndRd"/>
        <w:keepNext/>
        <w:spacing w:line="260" w:lineRule="atLeast"/>
        <w:rPr>
          <w:i/>
        </w:rPr>
      </w:pPr>
      <w:r>
        <w:rPr>
          <w:i/>
        </w:rPr>
        <w:t>Senate on 19 March 2018</w:t>
      </w:r>
      <w:r>
        <w:t>]</w:t>
      </w:r>
    </w:p>
    <w:p w:rsidR="00AF35C4" w:rsidRDefault="00AF35C4" w:rsidP="007753CD">
      <w:pPr>
        <w:sectPr w:rsidR="00AF35C4" w:rsidSect="00BE66BB">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AF35C4" w:rsidRDefault="00AF35C4" w:rsidP="00AF35C4">
      <w:pPr>
        <w:framePr w:hSpace="180" w:wrap="around" w:vAnchor="text" w:hAnchor="page" w:x="2386" w:y="1496"/>
      </w:pPr>
      <w:r>
        <w:t>(187/17)</w:t>
      </w:r>
    </w:p>
    <w:p w:rsidR="00AF35C4" w:rsidRDefault="00AF35C4" w:rsidP="00AF35C4"/>
    <w:sectPr w:rsidR="00AF35C4" w:rsidSect="00AF35C4">
      <w:headerReference w:type="even" r:id="rId29"/>
      <w:headerReference w:type="default" r:id="rId30"/>
      <w:footerReference w:type="even" r:id="rId31"/>
      <w:footerReference w:type="default" r:id="rId32"/>
      <w:headerReference w:type="first" r:id="rId33"/>
      <w:footerReference w:type="first" r:id="rId34"/>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852" w:rsidRDefault="00B16852" w:rsidP="0048364F">
      <w:pPr>
        <w:spacing w:line="240" w:lineRule="auto"/>
      </w:pPr>
      <w:r>
        <w:separator/>
      </w:r>
    </w:p>
  </w:endnote>
  <w:endnote w:type="continuationSeparator" w:id="0">
    <w:p w:rsidR="00B16852" w:rsidRDefault="00B1685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52" w:rsidRPr="005F1388" w:rsidRDefault="00B16852" w:rsidP="00157C4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BB" w:rsidRPr="00A961C4" w:rsidRDefault="00BE66BB" w:rsidP="00157C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E66BB" w:rsidTr="00157C49">
      <w:tc>
        <w:tcPr>
          <w:tcW w:w="1247" w:type="dxa"/>
        </w:tcPr>
        <w:p w:rsidR="00BE66BB" w:rsidRDefault="00BE66BB" w:rsidP="00682CE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D0636">
            <w:rPr>
              <w:i/>
              <w:sz w:val="18"/>
            </w:rPr>
            <w:t>No. 27, 2018</w:t>
          </w:r>
          <w:r w:rsidRPr="007A1328">
            <w:rPr>
              <w:i/>
              <w:sz w:val="18"/>
            </w:rPr>
            <w:fldChar w:fldCharType="end"/>
          </w:r>
        </w:p>
      </w:tc>
      <w:tc>
        <w:tcPr>
          <w:tcW w:w="5387" w:type="dxa"/>
        </w:tcPr>
        <w:p w:rsidR="00BE66BB" w:rsidRDefault="00BE66BB" w:rsidP="00682CE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D0636">
            <w:rPr>
              <w:i/>
              <w:sz w:val="18"/>
            </w:rPr>
            <w:t>Treasury Laws Amendment (2017 Measures No. 5) Act 2018</w:t>
          </w:r>
          <w:r w:rsidRPr="007A1328">
            <w:rPr>
              <w:i/>
              <w:sz w:val="18"/>
            </w:rPr>
            <w:fldChar w:fldCharType="end"/>
          </w:r>
        </w:p>
      </w:tc>
      <w:tc>
        <w:tcPr>
          <w:tcW w:w="669" w:type="dxa"/>
        </w:tcPr>
        <w:p w:rsidR="00BE66BB" w:rsidRDefault="00BE66BB" w:rsidP="00682CE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D0636">
            <w:rPr>
              <w:i/>
              <w:noProof/>
              <w:sz w:val="18"/>
            </w:rPr>
            <w:t>45</w:t>
          </w:r>
          <w:r w:rsidRPr="007A1328">
            <w:rPr>
              <w:i/>
              <w:sz w:val="18"/>
            </w:rPr>
            <w:fldChar w:fldCharType="end"/>
          </w:r>
        </w:p>
      </w:tc>
    </w:tr>
  </w:tbl>
  <w:p w:rsidR="00BE66BB" w:rsidRPr="00055B5C" w:rsidRDefault="00BE66BB"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BB" w:rsidRPr="00A961C4" w:rsidRDefault="00BE66BB" w:rsidP="00157C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E66BB" w:rsidTr="00157C49">
      <w:tc>
        <w:tcPr>
          <w:tcW w:w="1247" w:type="dxa"/>
        </w:tcPr>
        <w:p w:rsidR="00BE66BB" w:rsidRDefault="00BE66BB" w:rsidP="00682CE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D0636">
            <w:rPr>
              <w:i/>
              <w:sz w:val="18"/>
            </w:rPr>
            <w:t>No. 27, 2018</w:t>
          </w:r>
          <w:r w:rsidRPr="007A1328">
            <w:rPr>
              <w:i/>
              <w:sz w:val="18"/>
            </w:rPr>
            <w:fldChar w:fldCharType="end"/>
          </w:r>
        </w:p>
      </w:tc>
      <w:tc>
        <w:tcPr>
          <w:tcW w:w="5387" w:type="dxa"/>
        </w:tcPr>
        <w:p w:rsidR="00BE66BB" w:rsidRDefault="00BE66BB" w:rsidP="00682CE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D0636">
            <w:rPr>
              <w:i/>
              <w:sz w:val="18"/>
            </w:rPr>
            <w:t>Treasury Laws Amendment (2017 Measures No. 5) Act 2018</w:t>
          </w:r>
          <w:r w:rsidRPr="007A1328">
            <w:rPr>
              <w:i/>
              <w:sz w:val="18"/>
            </w:rPr>
            <w:fldChar w:fldCharType="end"/>
          </w:r>
        </w:p>
      </w:tc>
      <w:tc>
        <w:tcPr>
          <w:tcW w:w="669" w:type="dxa"/>
        </w:tcPr>
        <w:p w:rsidR="00BE66BB" w:rsidRDefault="00BE66BB" w:rsidP="00682CE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D0636">
            <w:rPr>
              <w:i/>
              <w:noProof/>
              <w:sz w:val="18"/>
            </w:rPr>
            <w:t>45</w:t>
          </w:r>
          <w:r w:rsidRPr="007A1328">
            <w:rPr>
              <w:i/>
              <w:sz w:val="18"/>
            </w:rPr>
            <w:fldChar w:fldCharType="end"/>
          </w:r>
        </w:p>
      </w:tc>
    </w:tr>
  </w:tbl>
  <w:p w:rsidR="00BE66BB" w:rsidRPr="00A961C4" w:rsidRDefault="00BE66BB"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5C4" w:rsidRDefault="00AF35C4" w:rsidP="00E95EC7">
    <w:pPr>
      <w:pStyle w:val="ScalePlusRef"/>
    </w:pPr>
    <w:r>
      <w:t>Note: An electronic version of this Act is available on the Federal Register of Legislation (</w:t>
    </w:r>
    <w:hyperlink r:id="rId1" w:history="1">
      <w:r>
        <w:t>https://www.legislation.gov.au/</w:t>
      </w:r>
    </w:hyperlink>
    <w:r>
      <w:t>)</w:t>
    </w:r>
  </w:p>
  <w:p w:rsidR="00AF35C4" w:rsidRDefault="00AF35C4" w:rsidP="00E95EC7"/>
  <w:p w:rsidR="00B16852" w:rsidRDefault="00B16852" w:rsidP="00157C49">
    <w:pPr>
      <w:pStyle w:val="Footer"/>
      <w:spacing w:before="120"/>
    </w:pPr>
  </w:p>
  <w:p w:rsidR="00B16852" w:rsidRPr="005F1388" w:rsidRDefault="00B1685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52" w:rsidRPr="00ED79B6" w:rsidRDefault="00B16852" w:rsidP="00157C4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52" w:rsidRDefault="00B16852" w:rsidP="00157C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16852" w:rsidTr="00682CE8">
      <w:tc>
        <w:tcPr>
          <w:tcW w:w="646" w:type="dxa"/>
        </w:tcPr>
        <w:p w:rsidR="00B16852" w:rsidRDefault="00B16852" w:rsidP="00682CE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0636">
            <w:rPr>
              <w:i/>
              <w:noProof/>
              <w:sz w:val="18"/>
            </w:rPr>
            <w:t>xlv</w:t>
          </w:r>
          <w:r w:rsidRPr="00ED79B6">
            <w:rPr>
              <w:i/>
              <w:sz w:val="18"/>
            </w:rPr>
            <w:fldChar w:fldCharType="end"/>
          </w:r>
        </w:p>
      </w:tc>
      <w:tc>
        <w:tcPr>
          <w:tcW w:w="5387" w:type="dxa"/>
        </w:tcPr>
        <w:p w:rsidR="00B16852" w:rsidRDefault="00B16852" w:rsidP="00682CE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D0636">
            <w:rPr>
              <w:i/>
              <w:sz w:val="18"/>
            </w:rPr>
            <w:t>Treasury Laws Amendment (2017 Measures No. 5) Act 2018</w:t>
          </w:r>
          <w:r w:rsidRPr="00ED79B6">
            <w:rPr>
              <w:i/>
              <w:sz w:val="18"/>
            </w:rPr>
            <w:fldChar w:fldCharType="end"/>
          </w:r>
        </w:p>
      </w:tc>
      <w:tc>
        <w:tcPr>
          <w:tcW w:w="1270" w:type="dxa"/>
        </w:tcPr>
        <w:p w:rsidR="00B16852" w:rsidRDefault="00B16852" w:rsidP="00682CE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D0636">
            <w:rPr>
              <w:i/>
              <w:sz w:val="18"/>
            </w:rPr>
            <w:t>No. 27, 2018</w:t>
          </w:r>
          <w:r w:rsidRPr="00ED79B6">
            <w:rPr>
              <w:i/>
              <w:sz w:val="18"/>
            </w:rPr>
            <w:fldChar w:fldCharType="end"/>
          </w:r>
        </w:p>
      </w:tc>
    </w:tr>
  </w:tbl>
  <w:p w:rsidR="00B16852" w:rsidRDefault="00B1685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52" w:rsidRDefault="00B16852" w:rsidP="00157C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16852" w:rsidTr="00682CE8">
      <w:tc>
        <w:tcPr>
          <w:tcW w:w="1247" w:type="dxa"/>
        </w:tcPr>
        <w:p w:rsidR="00B16852" w:rsidRDefault="00B16852" w:rsidP="002D521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D0636">
            <w:rPr>
              <w:i/>
              <w:sz w:val="18"/>
            </w:rPr>
            <w:t>No. 27, 2018</w:t>
          </w:r>
          <w:r w:rsidRPr="00ED79B6">
            <w:rPr>
              <w:i/>
              <w:sz w:val="18"/>
            </w:rPr>
            <w:fldChar w:fldCharType="end"/>
          </w:r>
        </w:p>
      </w:tc>
      <w:tc>
        <w:tcPr>
          <w:tcW w:w="5387" w:type="dxa"/>
        </w:tcPr>
        <w:p w:rsidR="00B16852" w:rsidRDefault="00B16852" w:rsidP="00682CE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D0636">
            <w:rPr>
              <w:i/>
              <w:sz w:val="18"/>
            </w:rPr>
            <w:t>Treasury Laws Amendment (2017 Measures No. 5) Act 2018</w:t>
          </w:r>
          <w:r w:rsidRPr="00ED79B6">
            <w:rPr>
              <w:i/>
              <w:sz w:val="18"/>
            </w:rPr>
            <w:fldChar w:fldCharType="end"/>
          </w:r>
        </w:p>
      </w:tc>
      <w:tc>
        <w:tcPr>
          <w:tcW w:w="669" w:type="dxa"/>
        </w:tcPr>
        <w:p w:rsidR="00B16852" w:rsidRDefault="00B16852" w:rsidP="00682CE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0636">
            <w:rPr>
              <w:i/>
              <w:noProof/>
              <w:sz w:val="18"/>
            </w:rPr>
            <w:t>i</w:t>
          </w:r>
          <w:r w:rsidRPr="00ED79B6">
            <w:rPr>
              <w:i/>
              <w:sz w:val="18"/>
            </w:rPr>
            <w:fldChar w:fldCharType="end"/>
          </w:r>
        </w:p>
      </w:tc>
    </w:tr>
  </w:tbl>
  <w:p w:rsidR="00B16852" w:rsidRPr="00ED79B6" w:rsidRDefault="00B16852"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52" w:rsidRPr="00A961C4" w:rsidRDefault="00B16852" w:rsidP="00157C4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16852" w:rsidTr="00157C49">
      <w:tc>
        <w:tcPr>
          <w:tcW w:w="646" w:type="dxa"/>
        </w:tcPr>
        <w:p w:rsidR="00B16852" w:rsidRDefault="00B16852" w:rsidP="00682CE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D0636">
            <w:rPr>
              <w:i/>
              <w:noProof/>
              <w:sz w:val="18"/>
            </w:rPr>
            <w:t>44</w:t>
          </w:r>
          <w:r w:rsidRPr="007A1328">
            <w:rPr>
              <w:i/>
              <w:sz w:val="18"/>
            </w:rPr>
            <w:fldChar w:fldCharType="end"/>
          </w:r>
        </w:p>
      </w:tc>
      <w:tc>
        <w:tcPr>
          <w:tcW w:w="5387" w:type="dxa"/>
        </w:tcPr>
        <w:p w:rsidR="00B16852" w:rsidRDefault="00B16852" w:rsidP="00682CE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D0636">
            <w:rPr>
              <w:i/>
              <w:sz w:val="18"/>
            </w:rPr>
            <w:t>Treasury Laws Amendment (2017 Measures No. 5) Act 2018</w:t>
          </w:r>
          <w:r w:rsidRPr="007A1328">
            <w:rPr>
              <w:i/>
              <w:sz w:val="18"/>
            </w:rPr>
            <w:fldChar w:fldCharType="end"/>
          </w:r>
        </w:p>
      </w:tc>
      <w:tc>
        <w:tcPr>
          <w:tcW w:w="1270" w:type="dxa"/>
        </w:tcPr>
        <w:p w:rsidR="00B16852" w:rsidRDefault="00B16852" w:rsidP="002C303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D0636">
            <w:rPr>
              <w:i/>
              <w:sz w:val="18"/>
            </w:rPr>
            <w:t>No. 27, 2018</w:t>
          </w:r>
          <w:r w:rsidRPr="007A1328">
            <w:rPr>
              <w:i/>
              <w:sz w:val="18"/>
            </w:rPr>
            <w:fldChar w:fldCharType="end"/>
          </w:r>
        </w:p>
      </w:tc>
    </w:tr>
  </w:tbl>
  <w:p w:rsidR="00B16852" w:rsidRPr="00A961C4" w:rsidRDefault="00B16852"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52" w:rsidRPr="00A961C4" w:rsidRDefault="00B16852" w:rsidP="00157C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16852" w:rsidTr="00157C49">
      <w:tc>
        <w:tcPr>
          <w:tcW w:w="1247" w:type="dxa"/>
        </w:tcPr>
        <w:p w:rsidR="00B16852" w:rsidRDefault="00B16852" w:rsidP="00682CE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D0636">
            <w:rPr>
              <w:i/>
              <w:sz w:val="18"/>
            </w:rPr>
            <w:t>No. 27, 2018</w:t>
          </w:r>
          <w:r w:rsidRPr="007A1328">
            <w:rPr>
              <w:i/>
              <w:sz w:val="18"/>
            </w:rPr>
            <w:fldChar w:fldCharType="end"/>
          </w:r>
        </w:p>
      </w:tc>
      <w:tc>
        <w:tcPr>
          <w:tcW w:w="5387" w:type="dxa"/>
        </w:tcPr>
        <w:p w:rsidR="00B16852" w:rsidRDefault="00B16852" w:rsidP="00682CE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D0636">
            <w:rPr>
              <w:i/>
              <w:sz w:val="18"/>
            </w:rPr>
            <w:t>Treasury Laws Amendment (2017 Measures No. 5) Act 2018</w:t>
          </w:r>
          <w:r w:rsidRPr="007A1328">
            <w:rPr>
              <w:i/>
              <w:sz w:val="18"/>
            </w:rPr>
            <w:fldChar w:fldCharType="end"/>
          </w:r>
        </w:p>
      </w:tc>
      <w:tc>
        <w:tcPr>
          <w:tcW w:w="669" w:type="dxa"/>
        </w:tcPr>
        <w:p w:rsidR="00B16852" w:rsidRDefault="00B16852" w:rsidP="00682CE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D0636">
            <w:rPr>
              <w:i/>
              <w:noProof/>
              <w:sz w:val="18"/>
            </w:rPr>
            <w:t>45</w:t>
          </w:r>
          <w:r w:rsidRPr="007A1328">
            <w:rPr>
              <w:i/>
              <w:sz w:val="18"/>
            </w:rPr>
            <w:fldChar w:fldCharType="end"/>
          </w:r>
        </w:p>
      </w:tc>
    </w:tr>
  </w:tbl>
  <w:p w:rsidR="00B16852" w:rsidRPr="00055B5C" w:rsidRDefault="00B16852"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52" w:rsidRPr="00A961C4" w:rsidRDefault="00B16852" w:rsidP="00157C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16852" w:rsidTr="00157C49">
      <w:tc>
        <w:tcPr>
          <w:tcW w:w="1247" w:type="dxa"/>
        </w:tcPr>
        <w:p w:rsidR="00B16852" w:rsidRDefault="00B16852" w:rsidP="002C303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D0636">
            <w:rPr>
              <w:i/>
              <w:sz w:val="18"/>
            </w:rPr>
            <w:t>No. 27, 2018</w:t>
          </w:r>
          <w:r w:rsidRPr="007A1328">
            <w:rPr>
              <w:i/>
              <w:sz w:val="18"/>
            </w:rPr>
            <w:fldChar w:fldCharType="end"/>
          </w:r>
        </w:p>
      </w:tc>
      <w:tc>
        <w:tcPr>
          <w:tcW w:w="5387" w:type="dxa"/>
        </w:tcPr>
        <w:p w:rsidR="00B16852" w:rsidRDefault="00B16852" w:rsidP="00682CE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D0636">
            <w:rPr>
              <w:i/>
              <w:sz w:val="18"/>
            </w:rPr>
            <w:t>Treasury Laws Amendment (2017 Measures No. 5) Act 2018</w:t>
          </w:r>
          <w:r w:rsidRPr="007A1328">
            <w:rPr>
              <w:i/>
              <w:sz w:val="18"/>
            </w:rPr>
            <w:fldChar w:fldCharType="end"/>
          </w:r>
        </w:p>
      </w:tc>
      <w:tc>
        <w:tcPr>
          <w:tcW w:w="669" w:type="dxa"/>
        </w:tcPr>
        <w:p w:rsidR="00B16852" w:rsidRDefault="00B16852" w:rsidP="00682CE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D0636">
            <w:rPr>
              <w:i/>
              <w:noProof/>
              <w:sz w:val="18"/>
            </w:rPr>
            <w:t>1</w:t>
          </w:r>
          <w:r w:rsidRPr="007A1328">
            <w:rPr>
              <w:i/>
              <w:sz w:val="18"/>
            </w:rPr>
            <w:fldChar w:fldCharType="end"/>
          </w:r>
        </w:p>
      </w:tc>
    </w:tr>
  </w:tbl>
  <w:p w:rsidR="00B16852" w:rsidRPr="00A961C4" w:rsidRDefault="00B16852"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BB" w:rsidRPr="00A961C4" w:rsidRDefault="00BE66BB" w:rsidP="00157C4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E66BB" w:rsidTr="00157C49">
      <w:tc>
        <w:tcPr>
          <w:tcW w:w="646" w:type="dxa"/>
        </w:tcPr>
        <w:p w:rsidR="00BE66BB" w:rsidRDefault="00BE66BB" w:rsidP="00682CE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D0636">
            <w:rPr>
              <w:i/>
              <w:noProof/>
              <w:sz w:val="18"/>
            </w:rPr>
            <w:t>45</w:t>
          </w:r>
          <w:r w:rsidRPr="007A1328">
            <w:rPr>
              <w:i/>
              <w:sz w:val="18"/>
            </w:rPr>
            <w:fldChar w:fldCharType="end"/>
          </w:r>
        </w:p>
      </w:tc>
      <w:tc>
        <w:tcPr>
          <w:tcW w:w="5387" w:type="dxa"/>
        </w:tcPr>
        <w:p w:rsidR="00BE66BB" w:rsidRDefault="00BE66BB" w:rsidP="00682CE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D0636">
            <w:rPr>
              <w:i/>
              <w:sz w:val="18"/>
            </w:rPr>
            <w:t>Treasury Laws Amendment (2017 Measures No. 5) Act 2018</w:t>
          </w:r>
          <w:r w:rsidRPr="007A1328">
            <w:rPr>
              <w:i/>
              <w:sz w:val="18"/>
            </w:rPr>
            <w:fldChar w:fldCharType="end"/>
          </w:r>
        </w:p>
      </w:tc>
      <w:tc>
        <w:tcPr>
          <w:tcW w:w="1270" w:type="dxa"/>
        </w:tcPr>
        <w:p w:rsidR="00BE66BB" w:rsidRDefault="00BE66BB" w:rsidP="00682CE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D0636">
            <w:rPr>
              <w:i/>
              <w:sz w:val="18"/>
            </w:rPr>
            <w:t>No. 27, 2018</w:t>
          </w:r>
          <w:r w:rsidRPr="007A1328">
            <w:rPr>
              <w:i/>
              <w:sz w:val="18"/>
            </w:rPr>
            <w:fldChar w:fldCharType="end"/>
          </w:r>
        </w:p>
      </w:tc>
    </w:tr>
  </w:tbl>
  <w:p w:rsidR="00BE66BB" w:rsidRPr="00A961C4" w:rsidRDefault="00BE66BB"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852" w:rsidRDefault="00B16852" w:rsidP="0048364F">
      <w:pPr>
        <w:spacing w:line="240" w:lineRule="auto"/>
      </w:pPr>
      <w:r>
        <w:separator/>
      </w:r>
    </w:p>
  </w:footnote>
  <w:footnote w:type="continuationSeparator" w:id="0">
    <w:p w:rsidR="00B16852" w:rsidRDefault="00B1685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52" w:rsidRPr="005F1388" w:rsidRDefault="00B16852"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BB" w:rsidRPr="00A961C4" w:rsidRDefault="00BE66BB" w:rsidP="0048364F">
    <w:pPr>
      <w:rPr>
        <w:b/>
        <w:sz w:val="20"/>
      </w:rPr>
    </w:pPr>
  </w:p>
  <w:p w:rsidR="00BE66BB" w:rsidRPr="00A961C4" w:rsidRDefault="00BE66BB" w:rsidP="0048364F">
    <w:pPr>
      <w:rPr>
        <w:b/>
        <w:sz w:val="20"/>
      </w:rPr>
    </w:pPr>
  </w:p>
  <w:p w:rsidR="00BE66BB" w:rsidRPr="00A961C4" w:rsidRDefault="00BE66BB"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BB" w:rsidRPr="00A961C4" w:rsidRDefault="00BE66BB" w:rsidP="0048364F">
    <w:pPr>
      <w:jc w:val="right"/>
      <w:rPr>
        <w:sz w:val="20"/>
      </w:rPr>
    </w:pPr>
  </w:p>
  <w:p w:rsidR="00BE66BB" w:rsidRPr="00A961C4" w:rsidRDefault="00BE66BB" w:rsidP="0048364F">
    <w:pPr>
      <w:jc w:val="right"/>
      <w:rPr>
        <w:b/>
        <w:sz w:val="20"/>
      </w:rPr>
    </w:pPr>
  </w:p>
  <w:p w:rsidR="00BE66BB" w:rsidRPr="00A961C4" w:rsidRDefault="00BE66BB"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BB" w:rsidRPr="00A961C4" w:rsidRDefault="00BE66BB"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52" w:rsidRPr="005F1388" w:rsidRDefault="00B16852"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52" w:rsidRPr="005F1388" w:rsidRDefault="00B1685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52" w:rsidRPr="00ED79B6" w:rsidRDefault="00B16852"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52" w:rsidRPr="00ED79B6" w:rsidRDefault="00B16852"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52" w:rsidRPr="00ED79B6" w:rsidRDefault="00B1685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52" w:rsidRPr="00A961C4" w:rsidRDefault="00B16852" w:rsidP="0048364F">
    <w:pPr>
      <w:rPr>
        <w:b/>
        <w:sz w:val="20"/>
      </w:rPr>
    </w:pPr>
    <w:r>
      <w:rPr>
        <w:b/>
        <w:sz w:val="20"/>
      </w:rPr>
      <w:fldChar w:fldCharType="begin"/>
    </w:r>
    <w:r>
      <w:rPr>
        <w:b/>
        <w:sz w:val="20"/>
      </w:rPr>
      <w:instrText xml:space="preserve"> STYLEREF CharAmSchNo </w:instrText>
    </w:r>
    <w:r w:rsidR="00DD0636">
      <w:rPr>
        <w:b/>
        <w:sz w:val="20"/>
      </w:rPr>
      <w:fldChar w:fldCharType="separate"/>
    </w:r>
    <w:r w:rsidR="00DD063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D0636">
      <w:rPr>
        <w:sz w:val="20"/>
      </w:rPr>
      <w:fldChar w:fldCharType="separate"/>
    </w:r>
    <w:r w:rsidR="00DD0636">
      <w:rPr>
        <w:noProof/>
        <w:sz w:val="20"/>
      </w:rPr>
      <w:t>Financial benchmarks</w:t>
    </w:r>
    <w:r>
      <w:rPr>
        <w:sz w:val="20"/>
      </w:rPr>
      <w:fldChar w:fldCharType="end"/>
    </w:r>
  </w:p>
  <w:p w:rsidR="00B16852" w:rsidRPr="00A961C4" w:rsidRDefault="00B16852" w:rsidP="0048364F">
    <w:pPr>
      <w:rPr>
        <w:b/>
        <w:sz w:val="20"/>
      </w:rPr>
    </w:pPr>
    <w:r>
      <w:rPr>
        <w:b/>
        <w:sz w:val="20"/>
      </w:rPr>
      <w:fldChar w:fldCharType="begin"/>
    </w:r>
    <w:r>
      <w:rPr>
        <w:b/>
        <w:sz w:val="20"/>
      </w:rPr>
      <w:instrText xml:space="preserve"> STYLEREF CharAmPartNo </w:instrText>
    </w:r>
    <w:r w:rsidR="00DD0636">
      <w:rPr>
        <w:b/>
        <w:sz w:val="20"/>
      </w:rPr>
      <w:fldChar w:fldCharType="separate"/>
    </w:r>
    <w:r w:rsidR="00DD0636">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D0636">
      <w:rPr>
        <w:sz w:val="20"/>
      </w:rPr>
      <w:fldChar w:fldCharType="separate"/>
    </w:r>
    <w:r w:rsidR="00DD0636">
      <w:rPr>
        <w:noProof/>
        <w:sz w:val="20"/>
      </w:rPr>
      <w:t>Other consequential amendments</w:t>
    </w:r>
    <w:r>
      <w:rPr>
        <w:sz w:val="20"/>
      </w:rPr>
      <w:fldChar w:fldCharType="end"/>
    </w:r>
  </w:p>
  <w:p w:rsidR="00B16852" w:rsidRPr="00A961C4" w:rsidRDefault="00B16852"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52" w:rsidRPr="00A961C4" w:rsidRDefault="00B16852" w:rsidP="0048364F">
    <w:pPr>
      <w:jc w:val="right"/>
      <w:rPr>
        <w:sz w:val="20"/>
      </w:rPr>
    </w:pPr>
    <w:r w:rsidRPr="00A961C4">
      <w:rPr>
        <w:sz w:val="20"/>
      </w:rPr>
      <w:fldChar w:fldCharType="begin"/>
    </w:r>
    <w:r w:rsidRPr="00A961C4">
      <w:rPr>
        <w:sz w:val="20"/>
      </w:rPr>
      <w:instrText xml:space="preserve"> STYLEREF CharAmSchText </w:instrText>
    </w:r>
    <w:r w:rsidR="00DD0636">
      <w:rPr>
        <w:sz w:val="20"/>
      </w:rPr>
      <w:fldChar w:fldCharType="separate"/>
    </w:r>
    <w:r w:rsidR="00DD0636">
      <w:rPr>
        <w:noProof/>
        <w:sz w:val="20"/>
      </w:rPr>
      <w:t>Indigenous policy and program evaluation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D0636">
      <w:rPr>
        <w:b/>
        <w:sz w:val="20"/>
      </w:rPr>
      <w:fldChar w:fldCharType="separate"/>
    </w:r>
    <w:r w:rsidR="00DD0636">
      <w:rPr>
        <w:b/>
        <w:noProof/>
        <w:sz w:val="20"/>
      </w:rPr>
      <w:t>Schedule 2</w:t>
    </w:r>
    <w:r>
      <w:rPr>
        <w:b/>
        <w:sz w:val="20"/>
      </w:rPr>
      <w:fldChar w:fldCharType="end"/>
    </w:r>
  </w:p>
  <w:p w:rsidR="00B16852" w:rsidRPr="00A961C4" w:rsidRDefault="00B1685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16852" w:rsidRPr="00A961C4" w:rsidRDefault="00B16852"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52" w:rsidRPr="00A961C4" w:rsidRDefault="00B16852"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9442D8"/>
    <w:lvl w:ilvl="0">
      <w:start w:val="1"/>
      <w:numFmt w:val="decimal"/>
      <w:lvlText w:val="%1."/>
      <w:lvlJc w:val="left"/>
      <w:pPr>
        <w:tabs>
          <w:tab w:val="num" w:pos="1492"/>
        </w:tabs>
        <w:ind w:left="1492" w:hanging="360"/>
      </w:pPr>
    </w:lvl>
  </w:abstractNum>
  <w:abstractNum w:abstractNumId="1">
    <w:nsid w:val="FFFFFF7D"/>
    <w:multiLevelType w:val="singleLevel"/>
    <w:tmpl w:val="38D6DC08"/>
    <w:lvl w:ilvl="0">
      <w:start w:val="1"/>
      <w:numFmt w:val="decimal"/>
      <w:lvlText w:val="%1."/>
      <w:lvlJc w:val="left"/>
      <w:pPr>
        <w:tabs>
          <w:tab w:val="num" w:pos="1209"/>
        </w:tabs>
        <w:ind w:left="1209" w:hanging="360"/>
      </w:pPr>
    </w:lvl>
  </w:abstractNum>
  <w:abstractNum w:abstractNumId="2">
    <w:nsid w:val="FFFFFF7E"/>
    <w:multiLevelType w:val="singleLevel"/>
    <w:tmpl w:val="C2606392"/>
    <w:lvl w:ilvl="0">
      <w:start w:val="1"/>
      <w:numFmt w:val="decimal"/>
      <w:lvlText w:val="%1."/>
      <w:lvlJc w:val="left"/>
      <w:pPr>
        <w:tabs>
          <w:tab w:val="num" w:pos="926"/>
        </w:tabs>
        <w:ind w:left="926" w:hanging="360"/>
      </w:pPr>
    </w:lvl>
  </w:abstractNum>
  <w:abstractNum w:abstractNumId="3">
    <w:nsid w:val="FFFFFF7F"/>
    <w:multiLevelType w:val="singleLevel"/>
    <w:tmpl w:val="87A06DD4"/>
    <w:lvl w:ilvl="0">
      <w:start w:val="1"/>
      <w:numFmt w:val="decimal"/>
      <w:lvlText w:val="%1."/>
      <w:lvlJc w:val="left"/>
      <w:pPr>
        <w:tabs>
          <w:tab w:val="num" w:pos="643"/>
        </w:tabs>
        <w:ind w:left="643" w:hanging="360"/>
      </w:pPr>
    </w:lvl>
  </w:abstractNum>
  <w:abstractNum w:abstractNumId="4">
    <w:nsid w:val="FFFFFF80"/>
    <w:multiLevelType w:val="singleLevel"/>
    <w:tmpl w:val="660066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46BD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520E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70DE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CC784"/>
    <w:lvl w:ilvl="0">
      <w:start w:val="1"/>
      <w:numFmt w:val="decimal"/>
      <w:lvlText w:val="%1."/>
      <w:lvlJc w:val="left"/>
      <w:pPr>
        <w:tabs>
          <w:tab w:val="num" w:pos="360"/>
        </w:tabs>
        <w:ind w:left="360" w:hanging="360"/>
      </w:pPr>
    </w:lvl>
  </w:abstractNum>
  <w:abstractNum w:abstractNumId="9">
    <w:nsid w:val="FFFFFF89"/>
    <w:multiLevelType w:val="singleLevel"/>
    <w:tmpl w:val="03C4E9A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2F"/>
    <w:rsid w:val="0000098A"/>
    <w:rsid w:val="00010752"/>
    <w:rsid w:val="000113BC"/>
    <w:rsid w:val="00012147"/>
    <w:rsid w:val="00012B3E"/>
    <w:rsid w:val="00012C25"/>
    <w:rsid w:val="000131A6"/>
    <w:rsid w:val="000136AF"/>
    <w:rsid w:val="00015123"/>
    <w:rsid w:val="0001540E"/>
    <w:rsid w:val="00020EC1"/>
    <w:rsid w:val="00031C51"/>
    <w:rsid w:val="00033CAC"/>
    <w:rsid w:val="00035C30"/>
    <w:rsid w:val="000402DD"/>
    <w:rsid w:val="00040629"/>
    <w:rsid w:val="00041568"/>
    <w:rsid w:val="000417C9"/>
    <w:rsid w:val="00041E1B"/>
    <w:rsid w:val="00042836"/>
    <w:rsid w:val="00043421"/>
    <w:rsid w:val="000479D6"/>
    <w:rsid w:val="00050D48"/>
    <w:rsid w:val="0005164E"/>
    <w:rsid w:val="00054D2B"/>
    <w:rsid w:val="00055B5C"/>
    <w:rsid w:val="00056391"/>
    <w:rsid w:val="00057082"/>
    <w:rsid w:val="000570F8"/>
    <w:rsid w:val="00057C94"/>
    <w:rsid w:val="00060813"/>
    <w:rsid w:val="00060AAF"/>
    <w:rsid w:val="00060FF9"/>
    <w:rsid w:val="000614BF"/>
    <w:rsid w:val="00062EF0"/>
    <w:rsid w:val="00064230"/>
    <w:rsid w:val="00064C58"/>
    <w:rsid w:val="000659FE"/>
    <w:rsid w:val="0006673C"/>
    <w:rsid w:val="00066FDE"/>
    <w:rsid w:val="00067C83"/>
    <w:rsid w:val="00071A65"/>
    <w:rsid w:val="0007207F"/>
    <w:rsid w:val="00072E3A"/>
    <w:rsid w:val="00073790"/>
    <w:rsid w:val="000755DE"/>
    <w:rsid w:val="00075F83"/>
    <w:rsid w:val="00081A76"/>
    <w:rsid w:val="000851D3"/>
    <w:rsid w:val="00087778"/>
    <w:rsid w:val="00087A44"/>
    <w:rsid w:val="0009349F"/>
    <w:rsid w:val="00093AA6"/>
    <w:rsid w:val="00095731"/>
    <w:rsid w:val="00097E18"/>
    <w:rsid w:val="000A449A"/>
    <w:rsid w:val="000B1AFA"/>
    <w:rsid w:val="000B1E23"/>
    <w:rsid w:val="000B1FD2"/>
    <w:rsid w:val="000B20B8"/>
    <w:rsid w:val="000B49B1"/>
    <w:rsid w:val="000B5D08"/>
    <w:rsid w:val="000C1051"/>
    <w:rsid w:val="000C1ED2"/>
    <w:rsid w:val="000C5672"/>
    <w:rsid w:val="000C5EB4"/>
    <w:rsid w:val="000C71B3"/>
    <w:rsid w:val="000C71B5"/>
    <w:rsid w:val="000D05EF"/>
    <w:rsid w:val="000D19FC"/>
    <w:rsid w:val="000D1F6F"/>
    <w:rsid w:val="000D22AE"/>
    <w:rsid w:val="000D4C41"/>
    <w:rsid w:val="000D60FB"/>
    <w:rsid w:val="000D699D"/>
    <w:rsid w:val="000D6DA3"/>
    <w:rsid w:val="000E2AC7"/>
    <w:rsid w:val="000E57DA"/>
    <w:rsid w:val="000E5D65"/>
    <w:rsid w:val="000F02D9"/>
    <w:rsid w:val="000F21C1"/>
    <w:rsid w:val="000F2674"/>
    <w:rsid w:val="00101076"/>
    <w:rsid w:val="00101D90"/>
    <w:rsid w:val="00102AB9"/>
    <w:rsid w:val="00105CDF"/>
    <w:rsid w:val="0010745C"/>
    <w:rsid w:val="00110F33"/>
    <w:rsid w:val="00111B33"/>
    <w:rsid w:val="00113134"/>
    <w:rsid w:val="00113BD1"/>
    <w:rsid w:val="00116DA0"/>
    <w:rsid w:val="00122206"/>
    <w:rsid w:val="00122A63"/>
    <w:rsid w:val="001253D2"/>
    <w:rsid w:val="001269F5"/>
    <w:rsid w:val="001316DF"/>
    <w:rsid w:val="00132C4C"/>
    <w:rsid w:val="001341BF"/>
    <w:rsid w:val="00134239"/>
    <w:rsid w:val="00135D14"/>
    <w:rsid w:val="00135D1D"/>
    <w:rsid w:val="001360C5"/>
    <w:rsid w:val="0013626C"/>
    <w:rsid w:val="0014026B"/>
    <w:rsid w:val="001428BD"/>
    <w:rsid w:val="00144E1E"/>
    <w:rsid w:val="00150258"/>
    <w:rsid w:val="00152287"/>
    <w:rsid w:val="00156026"/>
    <w:rsid w:val="0015646E"/>
    <w:rsid w:val="00157C49"/>
    <w:rsid w:val="00160DF8"/>
    <w:rsid w:val="001621B4"/>
    <w:rsid w:val="00162647"/>
    <w:rsid w:val="001630A4"/>
    <w:rsid w:val="00163F9F"/>
    <w:rsid w:val="001643C9"/>
    <w:rsid w:val="00165568"/>
    <w:rsid w:val="00166C2F"/>
    <w:rsid w:val="00170789"/>
    <w:rsid w:val="001716C9"/>
    <w:rsid w:val="00172202"/>
    <w:rsid w:val="001726BA"/>
    <w:rsid w:val="00173363"/>
    <w:rsid w:val="0017337F"/>
    <w:rsid w:val="00173B94"/>
    <w:rsid w:val="00175B7D"/>
    <w:rsid w:val="001769AB"/>
    <w:rsid w:val="00180E55"/>
    <w:rsid w:val="00183752"/>
    <w:rsid w:val="00184A5A"/>
    <w:rsid w:val="00184F0F"/>
    <w:rsid w:val="001853CB"/>
    <w:rsid w:val="001854B4"/>
    <w:rsid w:val="001860B1"/>
    <w:rsid w:val="001874BF"/>
    <w:rsid w:val="00187E63"/>
    <w:rsid w:val="00191830"/>
    <w:rsid w:val="0019201F"/>
    <w:rsid w:val="001939E1"/>
    <w:rsid w:val="00195382"/>
    <w:rsid w:val="001970F5"/>
    <w:rsid w:val="001A2DEA"/>
    <w:rsid w:val="001A3658"/>
    <w:rsid w:val="001A4959"/>
    <w:rsid w:val="001A4A14"/>
    <w:rsid w:val="001A5FAF"/>
    <w:rsid w:val="001A6080"/>
    <w:rsid w:val="001A6403"/>
    <w:rsid w:val="001A6D92"/>
    <w:rsid w:val="001A759A"/>
    <w:rsid w:val="001B0A2E"/>
    <w:rsid w:val="001B3088"/>
    <w:rsid w:val="001B7A5D"/>
    <w:rsid w:val="001B7F1F"/>
    <w:rsid w:val="001C1AFB"/>
    <w:rsid w:val="001C2418"/>
    <w:rsid w:val="001C25EB"/>
    <w:rsid w:val="001C3AD0"/>
    <w:rsid w:val="001C3BAD"/>
    <w:rsid w:val="001C5C61"/>
    <w:rsid w:val="001C69C4"/>
    <w:rsid w:val="001C7344"/>
    <w:rsid w:val="001D18C5"/>
    <w:rsid w:val="001D4FE0"/>
    <w:rsid w:val="001E1A69"/>
    <w:rsid w:val="001E3590"/>
    <w:rsid w:val="001E6F15"/>
    <w:rsid w:val="001E7407"/>
    <w:rsid w:val="001F14EF"/>
    <w:rsid w:val="001F3B75"/>
    <w:rsid w:val="001F5516"/>
    <w:rsid w:val="001F64AE"/>
    <w:rsid w:val="0020057A"/>
    <w:rsid w:val="00201D27"/>
    <w:rsid w:val="00202618"/>
    <w:rsid w:val="00206530"/>
    <w:rsid w:val="00210EFE"/>
    <w:rsid w:val="00215467"/>
    <w:rsid w:val="002161CC"/>
    <w:rsid w:val="00216345"/>
    <w:rsid w:val="0022074F"/>
    <w:rsid w:val="00221419"/>
    <w:rsid w:val="002227EE"/>
    <w:rsid w:val="002230C0"/>
    <w:rsid w:val="00224B2B"/>
    <w:rsid w:val="002253BB"/>
    <w:rsid w:val="002263D3"/>
    <w:rsid w:val="0022674E"/>
    <w:rsid w:val="00226D08"/>
    <w:rsid w:val="00230574"/>
    <w:rsid w:val="0023404E"/>
    <w:rsid w:val="00235989"/>
    <w:rsid w:val="00236739"/>
    <w:rsid w:val="00240749"/>
    <w:rsid w:val="0024309A"/>
    <w:rsid w:val="00243334"/>
    <w:rsid w:val="00252314"/>
    <w:rsid w:val="00254F62"/>
    <w:rsid w:val="002572FE"/>
    <w:rsid w:val="0026089A"/>
    <w:rsid w:val="00260E1E"/>
    <w:rsid w:val="00263820"/>
    <w:rsid w:val="00267B60"/>
    <w:rsid w:val="002709B3"/>
    <w:rsid w:val="0027233D"/>
    <w:rsid w:val="002737F0"/>
    <w:rsid w:val="00273F52"/>
    <w:rsid w:val="00275197"/>
    <w:rsid w:val="00276009"/>
    <w:rsid w:val="00276B23"/>
    <w:rsid w:val="00277F71"/>
    <w:rsid w:val="00286135"/>
    <w:rsid w:val="00290E46"/>
    <w:rsid w:val="00291835"/>
    <w:rsid w:val="00293B89"/>
    <w:rsid w:val="00294337"/>
    <w:rsid w:val="00294EAE"/>
    <w:rsid w:val="00296A4C"/>
    <w:rsid w:val="00297ECB"/>
    <w:rsid w:val="002A42B5"/>
    <w:rsid w:val="002A6C32"/>
    <w:rsid w:val="002B126F"/>
    <w:rsid w:val="002B3140"/>
    <w:rsid w:val="002B3DCE"/>
    <w:rsid w:val="002B5A30"/>
    <w:rsid w:val="002B70F9"/>
    <w:rsid w:val="002C14E7"/>
    <w:rsid w:val="002C303C"/>
    <w:rsid w:val="002C51AA"/>
    <w:rsid w:val="002C6FDA"/>
    <w:rsid w:val="002D043A"/>
    <w:rsid w:val="002D395A"/>
    <w:rsid w:val="002D4959"/>
    <w:rsid w:val="002D513B"/>
    <w:rsid w:val="002D5217"/>
    <w:rsid w:val="002D586F"/>
    <w:rsid w:val="002E1C82"/>
    <w:rsid w:val="002E5C00"/>
    <w:rsid w:val="002E7E01"/>
    <w:rsid w:val="002F1BAD"/>
    <w:rsid w:val="002F2F72"/>
    <w:rsid w:val="0030349B"/>
    <w:rsid w:val="003200BA"/>
    <w:rsid w:val="003219F8"/>
    <w:rsid w:val="00321BA4"/>
    <w:rsid w:val="003229AB"/>
    <w:rsid w:val="0032393D"/>
    <w:rsid w:val="00323CB4"/>
    <w:rsid w:val="00327FBC"/>
    <w:rsid w:val="003303B1"/>
    <w:rsid w:val="003321C8"/>
    <w:rsid w:val="00334704"/>
    <w:rsid w:val="0033699B"/>
    <w:rsid w:val="00341299"/>
    <w:rsid w:val="003415D3"/>
    <w:rsid w:val="0034387E"/>
    <w:rsid w:val="003453FC"/>
    <w:rsid w:val="00347573"/>
    <w:rsid w:val="00350417"/>
    <w:rsid w:val="00351760"/>
    <w:rsid w:val="00352B0F"/>
    <w:rsid w:val="00354605"/>
    <w:rsid w:val="00354CAD"/>
    <w:rsid w:val="003574A5"/>
    <w:rsid w:val="00362372"/>
    <w:rsid w:val="003630B2"/>
    <w:rsid w:val="00364734"/>
    <w:rsid w:val="00367888"/>
    <w:rsid w:val="00370434"/>
    <w:rsid w:val="00371C07"/>
    <w:rsid w:val="00374A24"/>
    <w:rsid w:val="00375C6C"/>
    <w:rsid w:val="00377CBE"/>
    <w:rsid w:val="00381225"/>
    <w:rsid w:val="003822E9"/>
    <w:rsid w:val="00385BD4"/>
    <w:rsid w:val="00390182"/>
    <w:rsid w:val="003902FE"/>
    <w:rsid w:val="003915E4"/>
    <w:rsid w:val="003A3BD7"/>
    <w:rsid w:val="003A4B78"/>
    <w:rsid w:val="003A5B58"/>
    <w:rsid w:val="003A5DC7"/>
    <w:rsid w:val="003A646E"/>
    <w:rsid w:val="003A68D8"/>
    <w:rsid w:val="003A6D24"/>
    <w:rsid w:val="003A70EB"/>
    <w:rsid w:val="003B062B"/>
    <w:rsid w:val="003B098D"/>
    <w:rsid w:val="003B32D4"/>
    <w:rsid w:val="003B6335"/>
    <w:rsid w:val="003B6CA6"/>
    <w:rsid w:val="003C3246"/>
    <w:rsid w:val="003C5F2B"/>
    <w:rsid w:val="003D0286"/>
    <w:rsid w:val="003D0BFE"/>
    <w:rsid w:val="003D2003"/>
    <w:rsid w:val="003D2523"/>
    <w:rsid w:val="003D3896"/>
    <w:rsid w:val="003D5700"/>
    <w:rsid w:val="003D5B77"/>
    <w:rsid w:val="003D5BCF"/>
    <w:rsid w:val="003D6037"/>
    <w:rsid w:val="003E0ADE"/>
    <w:rsid w:val="003F06B8"/>
    <w:rsid w:val="003F2D05"/>
    <w:rsid w:val="003F325C"/>
    <w:rsid w:val="003F487C"/>
    <w:rsid w:val="003F4DC2"/>
    <w:rsid w:val="004004DA"/>
    <w:rsid w:val="004013DC"/>
    <w:rsid w:val="00402269"/>
    <w:rsid w:val="00405579"/>
    <w:rsid w:val="00405D67"/>
    <w:rsid w:val="0040716A"/>
    <w:rsid w:val="004071B5"/>
    <w:rsid w:val="00410B8E"/>
    <w:rsid w:val="004116CD"/>
    <w:rsid w:val="00411D58"/>
    <w:rsid w:val="00412569"/>
    <w:rsid w:val="00416473"/>
    <w:rsid w:val="00417617"/>
    <w:rsid w:val="00420A59"/>
    <w:rsid w:val="00420AF8"/>
    <w:rsid w:val="00421A7C"/>
    <w:rsid w:val="00421FC1"/>
    <w:rsid w:val="004229C7"/>
    <w:rsid w:val="0042328E"/>
    <w:rsid w:val="004239F8"/>
    <w:rsid w:val="00424CA9"/>
    <w:rsid w:val="0042502B"/>
    <w:rsid w:val="00427731"/>
    <w:rsid w:val="00430492"/>
    <w:rsid w:val="004315F9"/>
    <w:rsid w:val="00431E67"/>
    <w:rsid w:val="00435959"/>
    <w:rsid w:val="00436785"/>
    <w:rsid w:val="00436BD5"/>
    <w:rsid w:val="00437E4B"/>
    <w:rsid w:val="0044291A"/>
    <w:rsid w:val="00447419"/>
    <w:rsid w:val="00455986"/>
    <w:rsid w:val="004610CB"/>
    <w:rsid w:val="004625BF"/>
    <w:rsid w:val="00464DB0"/>
    <w:rsid w:val="00465680"/>
    <w:rsid w:val="00467AB5"/>
    <w:rsid w:val="00467CFE"/>
    <w:rsid w:val="00470158"/>
    <w:rsid w:val="00471385"/>
    <w:rsid w:val="00480CF6"/>
    <w:rsid w:val="0048196B"/>
    <w:rsid w:val="00482A72"/>
    <w:rsid w:val="0048364F"/>
    <w:rsid w:val="00485864"/>
    <w:rsid w:val="00492513"/>
    <w:rsid w:val="00493F24"/>
    <w:rsid w:val="00496F97"/>
    <w:rsid w:val="004A01F7"/>
    <w:rsid w:val="004A35EF"/>
    <w:rsid w:val="004A4E14"/>
    <w:rsid w:val="004B5420"/>
    <w:rsid w:val="004B5DBE"/>
    <w:rsid w:val="004C3748"/>
    <w:rsid w:val="004C3DA6"/>
    <w:rsid w:val="004C51DC"/>
    <w:rsid w:val="004C60F3"/>
    <w:rsid w:val="004C7C3A"/>
    <w:rsid w:val="004C7C8C"/>
    <w:rsid w:val="004D03DA"/>
    <w:rsid w:val="004D0B5D"/>
    <w:rsid w:val="004D1F97"/>
    <w:rsid w:val="004D2060"/>
    <w:rsid w:val="004D32FA"/>
    <w:rsid w:val="004D37D9"/>
    <w:rsid w:val="004D52CF"/>
    <w:rsid w:val="004D68FF"/>
    <w:rsid w:val="004E146B"/>
    <w:rsid w:val="004E2A4A"/>
    <w:rsid w:val="004E3C4D"/>
    <w:rsid w:val="004E52CD"/>
    <w:rsid w:val="004E5DB1"/>
    <w:rsid w:val="004F0D23"/>
    <w:rsid w:val="004F11AF"/>
    <w:rsid w:val="004F1FAC"/>
    <w:rsid w:val="004F332A"/>
    <w:rsid w:val="00502125"/>
    <w:rsid w:val="00503E37"/>
    <w:rsid w:val="0050574D"/>
    <w:rsid w:val="0051047A"/>
    <w:rsid w:val="00510DFE"/>
    <w:rsid w:val="005123B0"/>
    <w:rsid w:val="0051413E"/>
    <w:rsid w:val="0051687B"/>
    <w:rsid w:val="00516B8D"/>
    <w:rsid w:val="00521991"/>
    <w:rsid w:val="0052287B"/>
    <w:rsid w:val="00525D62"/>
    <w:rsid w:val="00526647"/>
    <w:rsid w:val="00530706"/>
    <w:rsid w:val="0053400B"/>
    <w:rsid w:val="00537FBC"/>
    <w:rsid w:val="00543469"/>
    <w:rsid w:val="00543E4A"/>
    <w:rsid w:val="00545068"/>
    <w:rsid w:val="00551083"/>
    <w:rsid w:val="00551B54"/>
    <w:rsid w:val="00551C0E"/>
    <w:rsid w:val="0055422D"/>
    <w:rsid w:val="00554672"/>
    <w:rsid w:val="005612F3"/>
    <w:rsid w:val="005614A9"/>
    <w:rsid w:val="00561A75"/>
    <w:rsid w:val="005709EE"/>
    <w:rsid w:val="00571C63"/>
    <w:rsid w:val="0057257A"/>
    <w:rsid w:val="005738F9"/>
    <w:rsid w:val="00575650"/>
    <w:rsid w:val="00577B57"/>
    <w:rsid w:val="005839A7"/>
    <w:rsid w:val="005844A1"/>
    <w:rsid w:val="00584811"/>
    <w:rsid w:val="00584FB4"/>
    <w:rsid w:val="00591260"/>
    <w:rsid w:val="00591CC2"/>
    <w:rsid w:val="00592A5D"/>
    <w:rsid w:val="00593AA6"/>
    <w:rsid w:val="00594161"/>
    <w:rsid w:val="00594749"/>
    <w:rsid w:val="00595571"/>
    <w:rsid w:val="005A0532"/>
    <w:rsid w:val="005A0D92"/>
    <w:rsid w:val="005A2574"/>
    <w:rsid w:val="005A273E"/>
    <w:rsid w:val="005A2C5D"/>
    <w:rsid w:val="005A42EB"/>
    <w:rsid w:val="005A4538"/>
    <w:rsid w:val="005A51AB"/>
    <w:rsid w:val="005A70B8"/>
    <w:rsid w:val="005A7161"/>
    <w:rsid w:val="005B2343"/>
    <w:rsid w:val="005B4067"/>
    <w:rsid w:val="005B5B2B"/>
    <w:rsid w:val="005B5D63"/>
    <w:rsid w:val="005B6B34"/>
    <w:rsid w:val="005B7F0A"/>
    <w:rsid w:val="005C3A99"/>
    <w:rsid w:val="005C3F41"/>
    <w:rsid w:val="005C507C"/>
    <w:rsid w:val="005C55C8"/>
    <w:rsid w:val="005C6229"/>
    <w:rsid w:val="005C68C6"/>
    <w:rsid w:val="005D2005"/>
    <w:rsid w:val="005D5EAD"/>
    <w:rsid w:val="005D699C"/>
    <w:rsid w:val="005E152A"/>
    <w:rsid w:val="005E2582"/>
    <w:rsid w:val="005E6B9E"/>
    <w:rsid w:val="005F016C"/>
    <w:rsid w:val="005F016D"/>
    <w:rsid w:val="005F2206"/>
    <w:rsid w:val="005F3305"/>
    <w:rsid w:val="005F4833"/>
    <w:rsid w:val="005F7035"/>
    <w:rsid w:val="00600219"/>
    <w:rsid w:val="00600455"/>
    <w:rsid w:val="00600756"/>
    <w:rsid w:val="0060669E"/>
    <w:rsid w:val="006067B2"/>
    <w:rsid w:val="00607751"/>
    <w:rsid w:val="00610448"/>
    <w:rsid w:val="00613B47"/>
    <w:rsid w:val="006172E4"/>
    <w:rsid w:val="0062351A"/>
    <w:rsid w:val="00623F83"/>
    <w:rsid w:val="0062632C"/>
    <w:rsid w:val="0063546E"/>
    <w:rsid w:val="00635717"/>
    <w:rsid w:val="006400DF"/>
    <w:rsid w:val="00641DE5"/>
    <w:rsid w:val="00641E4C"/>
    <w:rsid w:val="0064222B"/>
    <w:rsid w:val="00643113"/>
    <w:rsid w:val="00645288"/>
    <w:rsid w:val="00646FA5"/>
    <w:rsid w:val="006517E2"/>
    <w:rsid w:val="00656598"/>
    <w:rsid w:val="00656F0C"/>
    <w:rsid w:val="006618C5"/>
    <w:rsid w:val="00664BBF"/>
    <w:rsid w:val="00666832"/>
    <w:rsid w:val="00667C5F"/>
    <w:rsid w:val="006748AA"/>
    <w:rsid w:val="006748B0"/>
    <w:rsid w:val="00677B79"/>
    <w:rsid w:val="00677CC2"/>
    <w:rsid w:val="00680D4E"/>
    <w:rsid w:val="00681F92"/>
    <w:rsid w:val="006827FB"/>
    <w:rsid w:val="00682CE8"/>
    <w:rsid w:val="00682F92"/>
    <w:rsid w:val="00684030"/>
    <w:rsid w:val="006842C2"/>
    <w:rsid w:val="006848A2"/>
    <w:rsid w:val="00685F42"/>
    <w:rsid w:val="00691F75"/>
    <w:rsid w:val="0069207B"/>
    <w:rsid w:val="00695924"/>
    <w:rsid w:val="00697143"/>
    <w:rsid w:val="00697168"/>
    <w:rsid w:val="006A1793"/>
    <w:rsid w:val="006A4231"/>
    <w:rsid w:val="006A637C"/>
    <w:rsid w:val="006A6478"/>
    <w:rsid w:val="006A66D0"/>
    <w:rsid w:val="006A6F47"/>
    <w:rsid w:val="006B0759"/>
    <w:rsid w:val="006B1D3A"/>
    <w:rsid w:val="006B39F1"/>
    <w:rsid w:val="006B3F38"/>
    <w:rsid w:val="006B6C71"/>
    <w:rsid w:val="006C2874"/>
    <w:rsid w:val="006C3221"/>
    <w:rsid w:val="006C4B0D"/>
    <w:rsid w:val="006C7A2B"/>
    <w:rsid w:val="006C7F8C"/>
    <w:rsid w:val="006D0D26"/>
    <w:rsid w:val="006D2ACD"/>
    <w:rsid w:val="006D2DF6"/>
    <w:rsid w:val="006D32D4"/>
    <w:rsid w:val="006D380D"/>
    <w:rsid w:val="006D4C87"/>
    <w:rsid w:val="006D5326"/>
    <w:rsid w:val="006E0135"/>
    <w:rsid w:val="006E303A"/>
    <w:rsid w:val="006E5B7B"/>
    <w:rsid w:val="006E7F46"/>
    <w:rsid w:val="006F0832"/>
    <w:rsid w:val="006F7591"/>
    <w:rsid w:val="006F7E19"/>
    <w:rsid w:val="00700695"/>
    <w:rsid w:val="00700B2C"/>
    <w:rsid w:val="00703603"/>
    <w:rsid w:val="007039D5"/>
    <w:rsid w:val="0070477F"/>
    <w:rsid w:val="00706256"/>
    <w:rsid w:val="00712A90"/>
    <w:rsid w:val="00712B53"/>
    <w:rsid w:val="00712D8D"/>
    <w:rsid w:val="00713084"/>
    <w:rsid w:val="0071389B"/>
    <w:rsid w:val="00714B26"/>
    <w:rsid w:val="0071691E"/>
    <w:rsid w:val="007216F5"/>
    <w:rsid w:val="007217D3"/>
    <w:rsid w:val="00722EC2"/>
    <w:rsid w:val="007251F8"/>
    <w:rsid w:val="00730A8A"/>
    <w:rsid w:val="00731E00"/>
    <w:rsid w:val="00733522"/>
    <w:rsid w:val="007341A3"/>
    <w:rsid w:val="00734DAA"/>
    <w:rsid w:val="00735ABB"/>
    <w:rsid w:val="007404DC"/>
    <w:rsid w:val="00740890"/>
    <w:rsid w:val="00741B67"/>
    <w:rsid w:val="007440B7"/>
    <w:rsid w:val="00744F26"/>
    <w:rsid w:val="00747548"/>
    <w:rsid w:val="00747CD2"/>
    <w:rsid w:val="007524CC"/>
    <w:rsid w:val="007555B7"/>
    <w:rsid w:val="007608D8"/>
    <w:rsid w:val="00761610"/>
    <w:rsid w:val="007634AD"/>
    <w:rsid w:val="00763B7B"/>
    <w:rsid w:val="007640AD"/>
    <w:rsid w:val="007645BF"/>
    <w:rsid w:val="00765112"/>
    <w:rsid w:val="0076525B"/>
    <w:rsid w:val="00765CEF"/>
    <w:rsid w:val="007674E6"/>
    <w:rsid w:val="007715C9"/>
    <w:rsid w:val="00774064"/>
    <w:rsid w:val="0077430C"/>
    <w:rsid w:val="00774D83"/>
    <w:rsid w:val="00774EDD"/>
    <w:rsid w:val="007753CD"/>
    <w:rsid w:val="007757EC"/>
    <w:rsid w:val="0078114D"/>
    <w:rsid w:val="00783B27"/>
    <w:rsid w:val="007840B7"/>
    <w:rsid w:val="0078425D"/>
    <w:rsid w:val="007864A3"/>
    <w:rsid w:val="0079197F"/>
    <w:rsid w:val="00793517"/>
    <w:rsid w:val="00794E97"/>
    <w:rsid w:val="007A5CD1"/>
    <w:rsid w:val="007B16CE"/>
    <w:rsid w:val="007B26C9"/>
    <w:rsid w:val="007B39F7"/>
    <w:rsid w:val="007B3DFE"/>
    <w:rsid w:val="007C0DA7"/>
    <w:rsid w:val="007C1C5C"/>
    <w:rsid w:val="007C3A45"/>
    <w:rsid w:val="007C59B9"/>
    <w:rsid w:val="007C766D"/>
    <w:rsid w:val="007D0B0B"/>
    <w:rsid w:val="007D1F24"/>
    <w:rsid w:val="007D2D75"/>
    <w:rsid w:val="007D3AC1"/>
    <w:rsid w:val="007D588C"/>
    <w:rsid w:val="007D7461"/>
    <w:rsid w:val="007D77D2"/>
    <w:rsid w:val="007E013A"/>
    <w:rsid w:val="007E2593"/>
    <w:rsid w:val="007E314A"/>
    <w:rsid w:val="007E4894"/>
    <w:rsid w:val="007E4FCF"/>
    <w:rsid w:val="007E50F4"/>
    <w:rsid w:val="007E7D4A"/>
    <w:rsid w:val="007F3BB8"/>
    <w:rsid w:val="007F40FD"/>
    <w:rsid w:val="007F5642"/>
    <w:rsid w:val="007F6521"/>
    <w:rsid w:val="007F71F5"/>
    <w:rsid w:val="007F7B5A"/>
    <w:rsid w:val="008005CF"/>
    <w:rsid w:val="008006CC"/>
    <w:rsid w:val="008053E6"/>
    <w:rsid w:val="0080733D"/>
    <w:rsid w:val="00807F18"/>
    <w:rsid w:val="00810547"/>
    <w:rsid w:val="00811209"/>
    <w:rsid w:val="00812931"/>
    <w:rsid w:val="00814598"/>
    <w:rsid w:val="00821584"/>
    <w:rsid w:val="00823A12"/>
    <w:rsid w:val="008256BA"/>
    <w:rsid w:val="00825D61"/>
    <w:rsid w:val="00825DA5"/>
    <w:rsid w:val="008304BF"/>
    <w:rsid w:val="00830F91"/>
    <w:rsid w:val="00831E8D"/>
    <w:rsid w:val="00832BBF"/>
    <w:rsid w:val="0083320C"/>
    <w:rsid w:val="00834956"/>
    <w:rsid w:val="00834E71"/>
    <w:rsid w:val="00840E68"/>
    <w:rsid w:val="00841036"/>
    <w:rsid w:val="00841752"/>
    <w:rsid w:val="0084212F"/>
    <w:rsid w:val="00844001"/>
    <w:rsid w:val="00844843"/>
    <w:rsid w:val="008452C1"/>
    <w:rsid w:val="008533EB"/>
    <w:rsid w:val="00856A31"/>
    <w:rsid w:val="00857D6B"/>
    <w:rsid w:val="00861D53"/>
    <w:rsid w:val="0086200E"/>
    <w:rsid w:val="00864DB5"/>
    <w:rsid w:val="008651CA"/>
    <w:rsid w:val="008667C0"/>
    <w:rsid w:val="008705DF"/>
    <w:rsid w:val="00871492"/>
    <w:rsid w:val="008715B1"/>
    <w:rsid w:val="008717E0"/>
    <w:rsid w:val="0087426C"/>
    <w:rsid w:val="00874991"/>
    <w:rsid w:val="00874CCA"/>
    <w:rsid w:val="008754D0"/>
    <w:rsid w:val="00875666"/>
    <w:rsid w:val="0087636C"/>
    <w:rsid w:val="00877D48"/>
    <w:rsid w:val="00880C65"/>
    <w:rsid w:val="008814F9"/>
    <w:rsid w:val="00882931"/>
    <w:rsid w:val="00883781"/>
    <w:rsid w:val="00885570"/>
    <w:rsid w:val="008863D6"/>
    <w:rsid w:val="00893958"/>
    <w:rsid w:val="008971E9"/>
    <w:rsid w:val="008A2E77"/>
    <w:rsid w:val="008B07B6"/>
    <w:rsid w:val="008B470D"/>
    <w:rsid w:val="008B65B6"/>
    <w:rsid w:val="008B751A"/>
    <w:rsid w:val="008C191E"/>
    <w:rsid w:val="008C30D4"/>
    <w:rsid w:val="008C3682"/>
    <w:rsid w:val="008C428E"/>
    <w:rsid w:val="008C6F6F"/>
    <w:rsid w:val="008D0E52"/>
    <w:rsid w:val="008D0EE0"/>
    <w:rsid w:val="008D1F4C"/>
    <w:rsid w:val="008D27EF"/>
    <w:rsid w:val="008D31C0"/>
    <w:rsid w:val="008D5215"/>
    <w:rsid w:val="008D57A0"/>
    <w:rsid w:val="008E03C7"/>
    <w:rsid w:val="008E2285"/>
    <w:rsid w:val="008E6A6D"/>
    <w:rsid w:val="008E7D71"/>
    <w:rsid w:val="008F077E"/>
    <w:rsid w:val="008F0DA7"/>
    <w:rsid w:val="008F1842"/>
    <w:rsid w:val="008F4F1C"/>
    <w:rsid w:val="008F6370"/>
    <w:rsid w:val="008F77C4"/>
    <w:rsid w:val="0090175A"/>
    <w:rsid w:val="00902C14"/>
    <w:rsid w:val="00902D13"/>
    <w:rsid w:val="00902FF5"/>
    <w:rsid w:val="00903587"/>
    <w:rsid w:val="0090464F"/>
    <w:rsid w:val="00904A75"/>
    <w:rsid w:val="00904FC3"/>
    <w:rsid w:val="00910069"/>
    <w:rsid w:val="009103F3"/>
    <w:rsid w:val="00911E05"/>
    <w:rsid w:val="00913BC6"/>
    <w:rsid w:val="009147FE"/>
    <w:rsid w:val="00923BAE"/>
    <w:rsid w:val="0092575D"/>
    <w:rsid w:val="0092583D"/>
    <w:rsid w:val="00926863"/>
    <w:rsid w:val="009313C9"/>
    <w:rsid w:val="00931989"/>
    <w:rsid w:val="00932377"/>
    <w:rsid w:val="00936956"/>
    <w:rsid w:val="0093772E"/>
    <w:rsid w:val="00941ABA"/>
    <w:rsid w:val="00943F5E"/>
    <w:rsid w:val="00944BC1"/>
    <w:rsid w:val="00947C82"/>
    <w:rsid w:val="00950A77"/>
    <w:rsid w:val="00951A60"/>
    <w:rsid w:val="00954665"/>
    <w:rsid w:val="00954B89"/>
    <w:rsid w:val="00967042"/>
    <w:rsid w:val="00970284"/>
    <w:rsid w:val="00970486"/>
    <w:rsid w:val="00970FD7"/>
    <w:rsid w:val="00971342"/>
    <w:rsid w:val="009754F0"/>
    <w:rsid w:val="0097734C"/>
    <w:rsid w:val="00977C00"/>
    <w:rsid w:val="0098255A"/>
    <w:rsid w:val="0098368A"/>
    <w:rsid w:val="00983B49"/>
    <w:rsid w:val="0098439D"/>
    <w:rsid w:val="009845BE"/>
    <w:rsid w:val="009873A0"/>
    <w:rsid w:val="00987525"/>
    <w:rsid w:val="009875A4"/>
    <w:rsid w:val="0099331F"/>
    <w:rsid w:val="0099483D"/>
    <w:rsid w:val="009969C9"/>
    <w:rsid w:val="009A0C23"/>
    <w:rsid w:val="009A1CE5"/>
    <w:rsid w:val="009B073E"/>
    <w:rsid w:val="009B12AF"/>
    <w:rsid w:val="009B3192"/>
    <w:rsid w:val="009B4771"/>
    <w:rsid w:val="009B56FF"/>
    <w:rsid w:val="009B5E01"/>
    <w:rsid w:val="009B72A2"/>
    <w:rsid w:val="009C0648"/>
    <w:rsid w:val="009C1180"/>
    <w:rsid w:val="009C1F37"/>
    <w:rsid w:val="009C26CA"/>
    <w:rsid w:val="009C6103"/>
    <w:rsid w:val="009C74A5"/>
    <w:rsid w:val="009D6888"/>
    <w:rsid w:val="009E1122"/>
    <w:rsid w:val="009E147C"/>
    <w:rsid w:val="009E4AB0"/>
    <w:rsid w:val="009E58D1"/>
    <w:rsid w:val="009E6C0C"/>
    <w:rsid w:val="009F0F57"/>
    <w:rsid w:val="009F6654"/>
    <w:rsid w:val="00A00159"/>
    <w:rsid w:val="00A03C95"/>
    <w:rsid w:val="00A03F3C"/>
    <w:rsid w:val="00A048FF"/>
    <w:rsid w:val="00A07471"/>
    <w:rsid w:val="00A07C4A"/>
    <w:rsid w:val="00A10450"/>
    <w:rsid w:val="00A10775"/>
    <w:rsid w:val="00A12B76"/>
    <w:rsid w:val="00A1383D"/>
    <w:rsid w:val="00A14338"/>
    <w:rsid w:val="00A1522E"/>
    <w:rsid w:val="00A1586E"/>
    <w:rsid w:val="00A164AD"/>
    <w:rsid w:val="00A224A2"/>
    <w:rsid w:val="00A231E2"/>
    <w:rsid w:val="00A23DA3"/>
    <w:rsid w:val="00A24057"/>
    <w:rsid w:val="00A26A9B"/>
    <w:rsid w:val="00A26ADE"/>
    <w:rsid w:val="00A27E09"/>
    <w:rsid w:val="00A3572F"/>
    <w:rsid w:val="00A36C48"/>
    <w:rsid w:val="00A408DA"/>
    <w:rsid w:val="00A417C9"/>
    <w:rsid w:val="00A41C62"/>
    <w:rsid w:val="00A41E0B"/>
    <w:rsid w:val="00A44CF4"/>
    <w:rsid w:val="00A45DC8"/>
    <w:rsid w:val="00A530BC"/>
    <w:rsid w:val="00A53822"/>
    <w:rsid w:val="00A55631"/>
    <w:rsid w:val="00A63CFD"/>
    <w:rsid w:val="00A648FC"/>
    <w:rsid w:val="00A64912"/>
    <w:rsid w:val="00A661F1"/>
    <w:rsid w:val="00A6653F"/>
    <w:rsid w:val="00A70A74"/>
    <w:rsid w:val="00A7402F"/>
    <w:rsid w:val="00A75C50"/>
    <w:rsid w:val="00A8195B"/>
    <w:rsid w:val="00A83DA0"/>
    <w:rsid w:val="00A840EE"/>
    <w:rsid w:val="00A84C15"/>
    <w:rsid w:val="00A85DE5"/>
    <w:rsid w:val="00A86A86"/>
    <w:rsid w:val="00A96E36"/>
    <w:rsid w:val="00A97960"/>
    <w:rsid w:val="00AA0653"/>
    <w:rsid w:val="00AA0DA1"/>
    <w:rsid w:val="00AA2989"/>
    <w:rsid w:val="00AA3795"/>
    <w:rsid w:val="00AA6A5C"/>
    <w:rsid w:val="00AA7637"/>
    <w:rsid w:val="00AB0826"/>
    <w:rsid w:val="00AB091C"/>
    <w:rsid w:val="00AB0CDE"/>
    <w:rsid w:val="00AB46AC"/>
    <w:rsid w:val="00AB5C60"/>
    <w:rsid w:val="00AB5FDC"/>
    <w:rsid w:val="00AC12A8"/>
    <w:rsid w:val="00AC1406"/>
    <w:rsid w:val="00AC1E75"/>
    <w:rsid w:val="00AC4EC3"/>
    <w:rsid w:val="00AC7D3E"/>
    <w:rsid w:val="00AD19AB"/>
    <w:rsid w:val="00AD5641"/>
    <w:rsid w:val="00AD6370"/>
    <w:rsid w:val="00AD75DA"/>
    <w:rsid w:val="00AE0511"/>
    <w:rsid w:val="00AE1088"/>
    <w:rsid w:val="00AE3CFC"/>
    <w:rsid w:val="00AE41CA"/>
    <w:rsid w:val="00AF0A17"/>
    <w:rsid w:val="00AF1BA4"/>
    <w:rsid w:val="00AF35C4"/>
    <w:rsid w:val="00AF3F34"/>
    <w:rsid w:val="00AF5D43"/>
    <w:rsid w:val="00AF6BD3"/>
    <w:rsid w:val="00B0251A"/>
    <w:rsid w:val="00B032D8"/>
    <w:rsid w:val="00B069BB"/>
    <w:rsid w:val="00B06B88"/>
    <w:rsid w:val="00B07D32"/>
    <w:rsid w:val="00B1137A"/>
    <w:rsid w:val="00B11A86"/>
    <w:rsid w:val="00B143AC"/>
    <w:rsid w:val="00B16852"/>
    <w:rsid w:val="00B16C84"/>
    <w:rsid w:val="00B17458"/>
    <w:rsid w:val="00B20B83"/>
    <w:rsid w:val="00B24FD0"/>
    <w:rsid w:val="00B25385"/>
    <w:rsid w:val="00B27C0D"/>
    <w:rsid w:val="00B3125F"/>
    <w:rsid w:val="00B3196E"/>
    <w:rsid w:val="00B33B3C"/>
    <w:rsid w:val="00B35B28"/>
    <w:rsid w:val="00B375EF"/>
    <w:rsid w:val="00B40BA1"/>
    <w:rsid w:val="00B41DFD"/>
    <w:rsid w:val="00B46CB8"/>
    <w:rsid w:val="00B5270E"/>
    <w:rsid w:val="00B5506C"/>
    <w:rsid w:val="00B6382D"/>
    <w:rsid w:val="00B702EA"/>
    <w:rsid w:val="00B70A47"/>
    <w:rsid w:val="00B722BA"/>
    <w:rsid w:val="00B72BF9"/>
    <w:rsid w:val="00B73640"/>
    <w:rsid w:val="00B74831"/>
    <w:rsid w:val="00B80803"/>
    <w:rsid w:val="00B85EA2"/>
    <w:rsid w:val="00B902BE"/>
    <w:rsid w:val="00B93762"/>
    <w:rsid w:val="00B958D4"/>
    <w:rsid w:val="00B9592B"/>
    <w:rsid w:val="00BA15AA"/>
    <w:rsid w:val="00BA40A8"/>
    <w:rsid w:val="00BA4393"/>
    <w:rsid w:val="00BA4DA3"/>
    <w:rsid w:val="00BA5026"/>
    <w:rsid w:val="00BA566C"/>
    <w:rsid w:val="00BA6FF1"/>
    <w:rsid w:val="00BA7564"/>
    <w:rsid w:val="00BB40BF"/>
    <w:rsid w:val="00BB4541"/>
    <w:rsid w:val="00BB4CCC"/>
    <w:rsid w:val="00BB78DF"/>
    <w:rsid w:val="00BC088F"/>
    <w:rsid w:val="00BC094C"/>
    <w:rsid w:val="00BC0CD1"/>
    <w:rsid w:val="00BC1D1C"/>
    <w:rsid w:val="00BC20A4"/>
    <w:rsid w:val="00BC5C46"/>
    <w:rsid w:val="00BD07DC"/>
    <w:rsid w:val="00BD17E6"/>
    <w:rsid w:val="00BD4258"/>
    <w:rsid w:val="00BD43C3"/>
    <w:rsid w:val="00BD5503"/>
    <w:rsid w:val="00BD6031"/>
    <w:rsid w:val="00BD65F2"/>
    <w:rsid w:val="00BE149D"/>
    <w:rsid w:val="00BE66BB"/>
    <w:rsid w:val="00BE719A"/>
    <w:rsid w:val="00BE720A"/>
    <w:rsid w:val="00BF0461"/>
    <w:rsid w:val="00BF278A"/>
    <w:rsid w:val="00BF2C2F"/>
    <w:rsid w:val="00BF33F4"/>
    <w:rsid w:val="00BF4944"/>
    <w:rsid w:val="00BF56D4"/>
    <w:rsid w:val="00BF5D16"/>
    <w:rsid w:val="00C03648"/>
    <w:rsid w:val="00C04409"/>
    <w:rsid w:val="00C067E5"/>
    <w:rsid w:val="00C072D9"/>
    <w:rsid w:val="00C11478"/>
    <w:rsid w:val="00C116C2"/>
    <w:rsid w:val="00C13C9E"/>
    <w:rsid w:val="00C13E0D"/>
    <w:rsid w:val="00C164CA"/>
    <w:rsid w:val="00C1738D"/>
    <w:rsid w:val="00C176CF"/>
    <w:rsid w:val="00C21E04"/>
    <w:rsid w:val="00C25F00"/>
    <w:rsid w:val="00C26951"/>
    <w:rsid w:val="00C269EC"/>
    <w:rsid w:val="00C2739E"/>
    <w:rsid w:val="00C30477"/>
    <w:rsid w:val="00C30FA5"/>
    <w:rsid w:val="00C31296"/>
    <w:rsid w:val="00C34569"/>
    <w:rsid w:val="00C36131"/>
    <w:rsid w:val="00C37C1D"/>
    <w:rsid w:val="00C40B40"/>
    <w:rsid w:val="00C41218"/>
    <w:rsid w:val="00C42BF8"/>
    <w:rsid w:val="00C448CB"/>
    <w:rsid w:val="00C45056"/>
    <w:rsid w:val="00C460AE"/>
    <w:rsid w:val="00C47FC1"/>
    <w:rsid w:val="00C50043"/>
    <w:rsid w:val="00C50663"/>
    <w:rsid w:val="00C53B23"/>
    <w:rsid w:val="00C53CBA"/>
    <w:rsid w:val="00C54183"/>
    <w:rsid w:val="00C54E84"/>
    <w:rsid w:val="00C5683F"/>
    <w:rsid w:val="00C56BDD"/>
    <w:rsid w:val="00C62870"/>
    <w:rsid w:val="00C628EC"/>
    <w:rsid w:val="00C71546"/>
    <w:rsid w:val="00C71EA2"/>
    <w:rsid w:val="00C73C86"/>
    <w:rsid w:val="00C73CA4"/>
    <w:rsid w:val="00C7573B"/>
    <w:rsid w:val="00C76676"/>
    <w:rsid w:val="00C76CF3"/>
    <w:rsid w:val="00C76CF5"/>
    <w:rsid w:val="00C77D6F"/>
    <w:rsid w:val="00C80F0E"/>
    <w:rsid w:val="00C8213E"/>
    <w:rsid w:val="00C82817"/>
    <w:rsid w:val="00C8399E"/>
    <w:rsid w:val="00C86A3B"/>
    <w:rsid w:val="00C9328F"/>
    <w:rsid w:val="00C94111"/>
    <w:rsid w:val="00C95208"/>
    <w:rsid w:val="00C96DD4"/>
    <w:rsid w:val="00CA147A"/>
    <w:rsid w:val="00CA64AC"/>
    <w:rsid w:val="00CB00CD"/>
    <w:rsid w:val="00CB4B2D"/>
    <w:rsid w:val="00CB6B6C"/>
    <w:rsid w:val="00CB7FBB"/>
    <w:rsid w:val="00CC1A5A"/>
    <w:rsid w:val="00CC22BC"/>
    <w:rsid w:val="00CC2F3D"/>
    <w:rsid w:val="00CC5641"/>
    <w:rsid w:val="00CC6A40"/>
    <w:rsid w:val="00CD58C4"/>
    <w:rsid w:val="00CE15EE"/>
    <w:rsid w:val="00CE1E31"/>
    <w:rsid w:val="00CE68E0"/>
    <w:rsid w:val="00CF0BB2"/>
    <w:rsid w:val="00CF4067"/>
    <w:rsid w:val="00CF5E04"/>
    <w:rsid w:val="00CF5F74"/>
    <w:rsid w:val="00CF79AE"/>
    <w:rsid w:val="00D00EAA"/>
    <w:rsid w:val="00D02F8F"/>
    <w:rsid w:val="00D039CE"/>
    <w:rsid w:val="00D039D1"/>
    <w:rsid w:val="00D045D1"/>
    <w:rsid w:val="00D04B07"/>
    <w:rsid w:val="00D1094B"/>
    <w:rsid w:val="00D10F4B"/>
    <w:rsid w:val="00D13441"/>
    <w:rsid w:val="00D243A3"/>
    <w:rsid w:val="00D24716"/>
    <w:rsid w:val="00D34767"/>
    <w:rsid w:val="00D35DF1"/>
    <w:rsid w:val="00D36518"/>
    <w:rsid w:val="00D37532"/>
    <w:rsid w:val="00D41E3C"/>
    <w:rsid w:val="00D41EBA"/>
    <w:rsid w:val="00D46439"/>
    <w:rsid w:val="00D477C3"/>
    <w:rsid w:val="00D47FCB"/>
    <w:rsid w:val="00D52EFE"/>
    <w:rsid w:val="00D628EE"/>
    <w:rsid w:val="00D63EF6"/>
    <w:rsid w:val="00D64C45"/>
    <w:rsid w:val="00D66D6D"/>
    <w:rsid w:val="00D70DFB"/>
    <w:rsid w:val="00D73029"/>
    <w:rsid w:val="00D75BA2"/>
    <w:rsid w:val="00D766DF"/>
    <w:rsid w:val="00D8186A"/>
    <w:rsid w:val="00D829F5"/>
    <w:rsid w:val="00D8456E"/>
    <w:rsid w:val="00D92694"/>
    <w:rsid w:val="00D94A58"/>
    <w:rsid w:val="00D959DB"/>
    <w:rsid w:val="00D9792A"/>
    <w:rsid w:val="00DA3DCC"/>
    <w:rsid w:val="00DA40E9"/>
    <w:rsid w:val="00DA5F6E"/>
    <w:rsid w:val="00DA5F88"/>
    <w:rsid w:val="00DA7BAA"/>
    <w:rsid w:val="00DB02B4"/>
    <w:rsid w:val="00DB1F3D"/>
    <w:rsid w:val="00DB2F44"/>
    <w:rsid w:val="00DB57D9"/>
    <w:rsid w:val="00DC00B9"/>
    <w:rsid w:val="00DC1266"/>
    <w:rsid w:val="00DC2FEA"/>
    <w:rsid w:val="00DC5515"/>
    <w:rsid w:val="00DC6A45"/>
    <w:rsid w:val="00DC6C7A"/>
    <w:rsid w:val="00DD0636"/>
    <w:rsid w:val="00DD304E"/>
    <w:rsid w:val="00DD3FD5"/>
    <w:rsid w:val="00DD4C9C"/>
    <w:rsid w:val="00DD5B6A"/>
    <w:rsid w:val="00DE2002"/>
    <w:rsid w:val="00DE3507"/>
    <w:rsid w:val="00DE5338"/>
    <w:rsid w:val="00DE5F1E"/>
    <w:rsid w:val="00DE7275"/>
    <w:rsid w:val="00DF0689"/>
    <w:rsid w:val="00DF5E4A"/>
    <w:rsid w:val="00DF66D7"/>
    <w:rsid w:val="00DF746C"/>
    <w:rsid w:val="00DF7AE9"/>
    <w:rsid w:val="00E00671"/>
    <w:rsid w:val="00E00B35"/>
    <w:rsid w:val="00E0315C"/>
    <w:rsid w:val="00E05596"/>
    <w:rsid w:val="00E05704"/>
    <w:rsid w:val="00E06E3E"/>
    <w:rsid w:val="00E13F91"/>
    <w:rsid w:val="00E2025D"/>
    <w:rsid w:val="00E2289F"/>
    <w:rsid w:val="00E22EC2"/>
    <w:rsid w:val="00E24D66"/>
    <w:rsid w:val="00E2518A"/>
    <w:rsid w:val="00E309CA"/>
    <w:rsid w:val="00E324EF"/>
    <w:rsid w:val="00E36E96"/>
    <w:rsid w:val="00E37908"/>
    <w:rsid w:val="00E4035D"/>
    <w:rsid w:val="00E41FD9"/>
    <w:rsid w:val="00E424FF"/>
    <w:rsid w:val="00E470FB"/>
    <w:rsid w:val="00E51789"/>
    <w:rsid w:val="00E529FC"/>
    <w:rsid w:val="00E538C5"/>
    <w:rsid w:val="00E54292"/>
    <w:rsid w:val="00E54900"/>
    <w:rsid w:val="00E60492"/>
    <w:rsid w:val="00E61E5C"/>
    <w:rsid w:val="00E61E61"/>
    <w:rsid w:val="00E62F90"/>
    <w:rsid w:val="00E634BE"/>
    <w:rsid w:val="00E642AC"/>
    <w:rsid w:val="00E66FA9"/>
    <w:rsid w:val="00E67C3E"/>
    <w:rsid w:val="00E67D92"/>
    <w:rsid w:val="00E72EF3"/>
    <w:rsid w:val="00E74B97"/>
    <w:rsid w:val="00E74DC7"/>
    <w:rsid w:val="00E774F8"/>
    <w:rsid w:val="00E815D7"/>
    <w:rsid w:val="00E8377E"/>
    <w:rsid w:val="00E8561A"/>
    <w:rsid w:val="00E8687D"/>
    <w:rsid w:val="00E86F1B"/>
    <w:rsid w:val="00E87699"/>
    <w:rsid w:val="00E90F87"/>
    <w:rsid w:val="00E91863"/>
    <w:rsid w:val="00E92E88"/>
    <w:rsid w:val="00E94394"/>
    <w:rsid w:val="00E94EAE"/>
    <w:rsid w:val="00E96FF4"/>
    <w:rsid w:val="00EA5446"/>
    <w:rsid w:val="00EA588C"/>
    <w:rsid w:val="00EA5DA0"/>
    <w:rsid w:val="00EA6D46"/>
    <w:rsid w:val="00EB0077"/>
    <w:rsid w:val="00EB273E"/>
    <w:rsid w:val="00EB6A99"/>
    <w:rsid w:val="00EC4B6B"/>
    <w:rsid w:val="00EC5626"/>
    <w:rsid w:val="00EC65F6"/>
    <w:rsid w:val="00ED177A"/>
    <w:rsid w:val="00ED492F"/>
    <w:rsid w:val="00ED4BB4"/>
    <w:rsid w:val="00ED7E22"/>
    <w:rsid w:val="00EE365F"/>
    <w:rsid w:val="00EE3792"/>
    <w:rsid w:val="00EF2600"/>
    <w:rsid w:val="00EF2E3A"/>
    <w:rsid w:val="00F01509"/>
    <w:rsid w:val="00F03986"/>
    <w:rsid w:val="00F03C45"/>
    <w:rsid w:val="00F0469F"/>
    <w:rsid w:val="00F047E2"/>
    <w:rsid w:val="00F078DC"/>
    <w:rsid w:val="00F10B8A"/>
    <w:rsid w:val="00F126CD"/>
    <w:rsid w:val="00F13482"/>
    <w:rsid w:val="00F137C6"/>
    <w:rsid w:val="00F13E86"/>
    <w:rsid w:val="00F14189"/>
    <w:rsid w:val="00F14B52"/>
    <w:rsid w:val="00F14C3E"/>
    <w:rsid w:val="00F17B00"/>
    <w:rsid w:val="00F213DF"/>
    <w:rsid w:val="00F21F75"/>
    <w:rsid w:val="00F23D57"/>
    <w:rsid w:val="00F259D9"/>
    <w:rsid w:val="00F26183"/>
    <w:rsid w:val="00F3340E"/>
    <w:rsid w:val="00F34B88"/>
    <w:rsid w:val="00F37843"/>
    <w:rsid w:val="00F40725"/>
    <w:rsid w:val="00F409BB"/>
    <w:rsid w:val="00F414CE"/>
    <w:rsid w:val="00F43550"/>
    <w:rsid w:val="00F438E8"/>
    <w:rsid w:val="00F47D2C"/>
    <w:rsid w:val="00F54FA9"/>
    <w:rsid w:val="00F55D0D"/>
    <w:rsid w:val="00F63ECC"/>
    <w:rsid w:val="00F667F5"/>
    <w:rsid w:val="00F677A9"/>
    <w:rsid w:val="00F705F8"/>
    <w:rsid w:val="00F71154"/>
    <w:rsid w:val="00F72D01"/>
    <w:rsid w:val="00F73ED7"/>
    <w:rsid w:val="00F7517E"/>
    <w:rsid w:val="00F8478E"/>
    <w:rsid w:val="00F84CF5"/>
    <w:rsid w:val="00F9213B"/>
    <w:rsid w:val="00F92D35"/>
    <w:rsid w:val="00F94042"/>
    <w:rsid w:val="00F94826"/>
    <w:rsid w:val="00F956B7"/>
    <w:rsid w:val="00F975B7"/>
    <w:rsid w:val="00F97CD6"/>
    <w:rsid w:val="00FA2CA4"/>
    <w:rsid w:val="00FA3688"/>
    <w:rsid w:val="00FA420B"/>
    <w:rsid w:val="00FA6FF3"/>
    <w:rsid w:val="00FA7A86"/>
    <w:rsid w:val="00FB1DDE"/>
    <w:rsid w:val="00FB3268"/>
    <w:rsid w:val="00FB339F"/>
    <w:rsid w:val="00FC3319"/>
    <w:rsid w:val="00FC4107"/>
    <w:rsid w:val="00FC7AC4"/>
    <w:rsid w:val="00FD04A6"/>
    <w:rsid w:val="00FD1D7D"/>
    <w:rsid w:val="00FD1E13"/>
    <w:rsid w:val="00FD34B6"/>
    <w:rsid w:val="00FD67D0"/>
    <w:rsid w:val="00FD7EB1"/>
    <w:rsid w:val="00FE0300"/>
    <w:rsid w:val="00FE23E7"/>
    <w:rsid w:val="00FE2C1F"/>
    <w:rsid w:val="00FE41C9"/>
    <w:rsid w:val="00FE6ED5"/>
    <w:rsid w:val="00FE76A0"/>
    <w:rsid w:val="00FE77E4"/>
    <w:rsid w:val="00FE7B3C"/>
    <w:rsid w:val="00FE7F93"/>
    <w:rsid w:val="00FF22D3"/>
    <w:rsid w:val="00FF408B"/>
    <w:rsid w:val="00FF75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7C49"/>
    <w:pPr>
      <w:spacing w:line="260" w:lineRule="atLeast"/>
    </w:pPr>
    <w:rPr>
      <w:sz w:val="22"/>
    </w:rPr>
  </w:style>
  <w:style w:type="paragraph" w:styleId="Heading1">
    <w:name w:val="heading 1"/>
    <w:basedOn w:val="Normal"/>
    <w:next w:val="Normal"/>
    <w:link w:val="Heading1Char"/>
    <w:uiPriority w:val="9"/>
    <w:qFormat/>
    <w:rsid w:val="005E25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25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25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258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E258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E258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258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58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E258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7C49"/>
  </w:style>
  <w:style w:type="paragraph" w:customStyle="1" w:styleId="OPCParaBase">
    <w:name w:val="OPCParaBase"/>
    <w:link w:val="OPCParaBaseChar"/>
    <w:qFormat/>
    <w:rsid w:val="00157C4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57C49"/>
    <w:pPr>
      <w:spacing w:line="240" w:lineRule="auto"/>
    </w:pPr>
    <w:rPr>
      <w:b/>
      <w:sz w:val="40"/>
    </w:rPr>
  </w:style>
  <w:style w:type="paragraph" w:customStyle="1" w:styleId="ActHead1">
    <w:name w:val="ActHead 1"/>
    <w:aliases w:val="c"/>
    <w:basedOn w:val="OPCParaBase"/>
    <w:next w:val="Normal"/>
    <w:qFormat/>
    <w:rsid w:val="00157C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7C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7C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7C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7C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7C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7C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7C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7C4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57C49"/>
  </w:style>
  <w:style w:type="paragraph" w:customStyle="1" w:styleId="Blocks">
    <w:name w:val="Blocks"/>
    <w:aliases w:val="bb"/>
    <w:basedOn w:val="OPCParaBase"/>
    <w:qFormat/>
    <w:rsid w:val="00157C49"/>
    <w:pPr>
      <w:spacing w:line="240" w:lineRule="auto"/>
    </w:pPr>
    <w:rPr>
      <w:sz w:val="24"/>
    </w:rPr>
  </w:style>
  <w:style w:type="paragraph" w:customStyle="1" w:styleId="BoxText">
    <w:name w:val="BoxText"/>
    <w:aliases w:val="bt"/>
    <w:basedOn w:val="OPCParaBase"/>
    <w:qFormat/>
    <w:rsid w:val="00157C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7C49"/>
    <w:rPr>
      <w:b/>
    </w:rPr>
  </w:style>
  <w:style w:type="paragraph" w:customStyle="1" w:styleId="BoxHeadItalic">
    <w:name w:val="BoxHeadItalic"/>
    <w:aliases w:val="bhi"/>
    <w:basedOn w:val="BoxText"/>
    <w:next w:val="BoxStep"/>
    <w:qFormat/>
    <w:rsid w:val="00157C49"/>
    <w:rPr>
      <w:i/>
    </w:rPr>
  </w:style>
  <w:style w:type="paragraph" w:customStyle="1" w:styleId="BoxList">
    <w:name w:val="BoxList"/>
    <w:aliases w:val="bl"/>
    <w:basedOn w:val="BoxText"/>
    <w:qFormat/>
    <w:rsid w:val="00157C49"/>
    <w:pPr>
      <w:ind w:left="1559" w:hanging="425"/>
    </w:pPr>
  </w:style>
  <w:style w:type="paragraph" w:customStyle="1" w:styleId="BoxNote">
    <w:name w:val="BoxNote"/>
    <w:aliases w:val="bn"/>
    <w:basedOn w:val="BoxText"/>
    <w:qFormat/>
    <w:rsid w:val="00157C49"/>
    <w:pPr>
      <w:tabs>
        <w:tab w:val="left" w:pos="1985"/>
      </w:tabs>
      <w:spacing w:before="122" w:line="198" w:lineRule="exact"/>
      <w:ind w:left="2948" w:hanging="1814"/>
    </w:pPr>
    <w:rPr>
      <w:sz w:val="18"/>
    </w:rPr>
  </w:style>
  <w:style w:type="paragraph" w:customStyle="1" w:styleId="BoxPara">
    <w:name w:val="BoxPara"/>
    <w:aliases w:val="bp"/>
    <w:basedOn w:val="BoxText"/>
    <w:qFormat/>
    <w:rsid w:val="00157C49"/>
    <w:pPr>
      <w:tabs>
        <w:tab w:val="right" w:pos="2268"/>
      </w:tabs>
      <w:ind w:left="2552" w:hanging="1418"/>
    </w:pPr>
  </w:style>
  <w:style w:type="paragraph" w:customStyle="1" w:styleId="BoxStep">
    <w:name w:val="BoxStep"/>
    <w:aliases w:val="bs"/>
    <w:basedOn w:val="BoxText"/>
    <w:qFormat/>
    <w:rsid w:val="00157C49"/>
    <w:pPr>
      <w:ind w:left="1985" w:hanging="851"/>
    </w:pPr>
  </w:style>
  <w:style w:type="character" w:customStyle="1" w:styleId="CharAmPartNo">
    <w:name w:val="CharAmPartNo"/>
    <w:basedOn w:val="OPCCharBase"/>
    <w:qFormat/>
    <w:rsid w:val="00157C49"/>
  </w:style>
  <w:style w:type="character" w:customStyle="1" w:styleId="CharAmPartText">
    <w:name w:val="CharAmPartText"/>
    <w:basedOn w:val="OPCCharBase"/>
    <w:qFormat/>
    <w:rsid w:val="00157C49"/>
  </w:style>
  <w:style w:type="character" w:customStyle="1" w:styleId="CharAmSchNo">
    <w:name w:val="CharAmSchNo"/>
    <w:basedOn w:val="OPCCharBase"/>
    <w:qFormat/>
    <w:rsid w:val="00157C49"/>
  </w:style>
  <w:style w:type="character" w:customStyle="1" w:styleId="CharAmSchText">
    <w:name w:val="CharAmSchText"/>
    <w:basedOn w:val="OPCCharBase"/>
    <w:qFormat/>
    <w:rsid w:val="00157C49"/>
  </w:style>
  <w:style w:type="character" w:customStyle="1" w:styleId="CharBoldItalic">
    <w:name w:val="CharBoldItalic"/>
    <w:basedOn w:val="OPCCharBase"/>
    <w:uiPriority w:val="1"/>
    <w:qFormat/>
    <w:rsid w:val="00157C49"/>
    <w:rPr>
      <w:b/>
      <w:i/>
    </w:rPr>
  </w:style>
  <w:style w:type="character" w:customStyle="1" w:styleId="CharChapNo">
    <w:name w:val="CharChapNo"/>
    <w:basedOn w:val="OPCCharBase"/>
    <w:uiPriority w:val="1"/>
    <w:qFormat/>
    <w:rsid w:val="00157C49"/>
  </w:style>
  <w:style w:type="character" w:customStyle="1" w:styleId="CharChapText">
    <w:name w:val="CharChapText"/>
    <w:basedOn w:val="OPCCharBase"/>
    <w:uiPriority w:val="1"/>
    <w:qFormat/>
    <w:rsid w:val="00157C49"/>
  </w:style>
  <w:style w:type="character" w:customStyle="1" w:styleId="CharDivNo">
    <w:name w:val="CharDivNo"/>
    <w:basedOn w:val="OPCCharBase"/>
    <w:uiPriority w:val="1"/>
    <w:qFormat/>
    <w:rsid w:val="00157C49"/>
  </w:style>
  <w:style w:type="character" w:customStyle="1" w:styleId="CharDivText">
    <w:name w:val="CharDivText"/>
    <w:basedOn w:val="OPCCharBase"/>
    <w:uiPriority w:val="1"/>
    <w:qFormat/>
    <w:rsid w:val="00157C49"/>
  </w:style>
  <w:style w:type="character" w:customStyle="1" w:styleId="CharItalic">
    <w:name w:val="CharItalic"/>
    <w:basedOn w:val="OPCCharBase"/>
    <w:uiPriority w:val="1"/>
    <w:qFormat/>
    <w:rsid w:val="00157C49"/>
    <w:rPr>
      <w:i/>
    </w:rPr>
  </w:style>
  <w:style w:type="character" w:customStyle="1" w:styleId="CharPartNo">
    <w:name w:val="CharPartNo"/>
    <w:basedOn w:val="OPCCharBase"/>
    <w:uiPriority w:val="1"/>
    <w:qFormat/>
    <w:rsid w:val="00157C49"/>
  </w:style>
  <w:style w:type="character" w:customStyle="1" w:styleId="CharPartText">
    <w:name w:val="CharPartText"/>
    <w:basedOn w:val="OPCCharBase"/>
    <w:uiPriority w:val="1"/>
    <w:qFormat/>
    <w:rsid w:val="00157C49"/>
  </w:style>
  <w:style w:type="character" w:customStyle="1" w:styleId="CharSectno">
    <w:name w:val="CharSectno"/>
    <w:basedOn w:val="OPCCharBase"/>
    <w:qFormat/>
    <w:rsid w:val="00157C49"/>
  </w:style>
  <w:style w:type="character" w:customStyle="1" w:styleId="CharSubdNo">
    <w:name w:val="CharSubdNo"/>
    <w:basedOn w:val="OPCCharBase"/>
    <w:uiPriority w:val="1"/>
    <w:qFormat/>
    <w:rsid w:val="00157C49"/>
  </w:style>
  <w:style w:type="character" w:customStyle="1" w:styleId="CharSubdText">
    <w:name w:val="CharSubdText"/>
    <w:basedOn w:val="OPCCharBase"/>
    <w:uiPriority w:val="1"/>
    <w:qFormat/>
    <w:rsid w:val="00157C49"/>
  </w:style>
  <w:style w:type="paragraph" w:customStyle="1" w:styleId="CTA--">
    <w:name w:val="CTA --"/>
    <w:basedOn w:val="OPCParaBase"/>
    <w:next w:val="Normal"/>
    <w:rsid w:val="00157C49"/>
    <w:pPr>
      <w:spacing w:before="60" w:line="240" w:lineRule="atLeast"/>
      <w:ind w:left="142" w:hanging="142"/>
    </w:pPr>
    <w:rPr>
      <w:sz w:val="20"/>
    </w:rPr>
  </w:style>
  <w:style w:type="paragraph" w:customStyle="1" w:styleId="CTA-">
    <w:name w:val="CTA -"/>
    <w:basedOn w:val="OPCParaBase"/>
    <w:rsid w:val="00157C49"/>
    <w:pPr>
      <w:spacing w:before="60" w:line="240" w:lineRule="atLeast"/>
      <w:ind w:left="85" w:hanging="85"/>
    </w:pPr>
    <w:rPr>
      <w:sz w:val="20"/>
    </w:rPr>
  </w:style>
  <w:style w:type="paragraph" w:customStyle="1" w:styleId="CTA---">
    <w:name w:val="CTA ---"/>
    <w:basedOn w:val="OPCParaBase"/>
    <w:next w:val="Normal"/>
    <w:rsid w:val="00157C49"/>
    <w:pPr>
      <w:spacing w:before="60" w:line="240" w:lineRule="atLeast"/>
      <w:ind w:left="198" w:hanging="198"/>
    </w:pPr>
    <w:rPr>
      <w:sz w:val="20"/>
    </w:rPr>
  </w:style>
  <w:style w:type="paragraph" w:customStyle="1" w:styleId="CTA----">
    <w:name w:val="CTA ----"/>
    <w:basedOn w:val="OPCParaBase"/>
    <w:next w:val="Normal"/>
    <w:rsid w:val="00157C49"/>
    <w:pPr>
      <w:spacing w:before="60" w:line="240" w:lineRule="atLeast"/>
      <w:ind w:left="255" w:hanging="255"/>
    </w:pPr>
    <w:rPr>
      <w:sz w:val="20"/>
    </w:rPr>
  </w:style>
  <w:style w:type="paragraph" w:customStyle="1" w:styleId="CTA1a">
    <w:name w:val="CTA 1(a)"/>
    <w:basedOn w:val="OPCParaBase"/>
    <w:rsid w:val="00157C49"/>
    <w:pPr>
      <w:tabs>
        <w:tab w:val="right" w:pos="414"/>
      </w:tabs>
      <w:spacing w:before="40" w:line="240" w:lineRule="atLeast"/>
      <w:ind w:left="675" w:hanging="675"/>
    </w:pPr>
    <w:rPr>
      <w:sz w:val="20"/>
    </w:rPr>
  </w:style>
  <w:style w:type="paragraph" w:customStyle="1" w:styleId="CTA1ai">
    <w:name w:val="CTA 1(a)(i)"/>
    <w:basedOn w:val="OPCParaBase"/>
    <w:rsid w:val="00157C49"/>
    <w:pPr>
      <w:tabs>
        <w:tab w:val="right" w:pos="1004"/>
      </w:tabs>
      <w:spacing w:before="40" w:line="240" w:lineRule="atLeast"/>
      <w:ind w:left="1253" w:hanging="1253"/>
    </w:pPr>
    <w:rPr>
      <w:sz w:val="20"/>
    </w:rPr>
  </w:style>
  <w:style w:type="paragraph" w:customStyle="1" w:styleId="CTA2a">
    <w:name w:val="CTA 2(a)"/>
    <w:basedOn w:val="OPCParaBase"/>
    <w:rsid w:val="00157C49"/>
    <w:pPr>
      <w:tabs>
        <w:tab w:val="right" w:pos="482"/>
      </w:tabs>
      <w:spacing w:before="40" w:line="240" w:lineRule="atLeast"/>
      <w:ind w:left="748" w:hanging="748"/>
    </w:pPr>
    <w:rPr>
      <w:sz w:val="20"/>
    </w:rPr>
  </w:style>
  <w:style w:type="paragraph" w:customStyle="1" w:styleId="CTA2ai">
    <w:name w:val="CTA 2(a)(i)"/>
    <w:basedOn w:val="OPCParaBase"/>
    <w:rsid w:val="00157C49"/>
    <w:pPr>
      <w:tabs>
        <w:tab w:val="right" w:pos="1089"/>
      </w:tabs>
      <w:spacing w:before="40" w:line="240" w:lineRule="atLeast"/>
      <w:ind w:left="1327" w:hanging="1327"/>
    </w:pPr>
    <w:rPr>
      <w:sz w:val="20"/>
    </w:rPr>
  </w:style>
  <w:style w:type="paragraph" w:customStyle="1" w:styleId="CTA3a">
    <w:name w:val="CTA 3(a)"/>
    <w:basedOn w:val="OPCParaBase"/>
    <w:rsid w:val="00157C49"/>
    <w:pPr>
      <w:tabs>
        <w:tab w:val="right" w:pos="556"/>
      </w:tabs>
      <w:spacing w:before="40" w:line="240" w:lineRule="atLeast"/>
      <w:ind w:left="805" w:hanging="805"/>
    </w:pPr>
    <w:rPr>
      <w:sz w:val="20"/>
    </w:rPr>
  </w:style>
  <w:style w:type="paragraph" w:customStyle="1" w:styleId="CTA3ai">
    <w:name w:val="CTA 3(a)(i)"/>
    <w:basedOn w:val="OPCParaBase"/>
    <w:rsid w:val="00157C49"/>
    <w:pPr>
      <w:tabs>
        <w:tab w:val="right" w:pos="1140"/>
      </w:tabs>
      <w:spacing w:before="40" w:line="240" w:lineRule="atLeast"/>
      <w:ind w:left="1361" w:hanging="1361"/>
    </w:pPr>
    <w:rPr>
      <w:sz w:val="20"/>
    </w:rPr>
  </w:style>
  <w:style w:type="paragraph" w:customStyle="1" w:styleId="CTA4a">
    <w:name w:val="CTA 4(a)"/>
    <w:basedOn w:val="OPCParaBase"/>
    <w:rsid w:val="00157C49"/>
    <w:pPr>
      <w:tabs>
        <w:tab w:val="right" w:pos="624"/>
      </w:tabs>
      <w:spacing w:before="40" w:line="240" w:lineRule="atLeast"/>
      <w:ind w:left="873" w:hanging="873"/>
    </w:pPr>
    <w:rPr>
      <w:sz w:val="20"/>
    </w:rPr>
  </w:style>
  <w:style w:type="paragraph" w:customStyle="1" w:styleId="CTA4ai">
    <w:name w:val="CTA 4(a)(i)"/>
    <w:basedOn w:val="OPCParaBase"/>
    <w:rsid w:val="00157C49"/>
    <w:pPr>
      <w:tabs>
        <w:tab w:val="right" w:pos="1213"/>
      </w:tabs>
      <w:spacing w:before="40" w:line="240" w:lineRule="atLeast"/>
      <w:ind w:left="1452" w:hanging="1452"/>
    </w:pPr>
    <w:rPr>
      <w:sz w:val="20"/>
    </w:rPr>
  </w:style>
  <w:style w:type="paragraph" w:customStyle="1" w:styleId="CTACAPS">
    <w:name w:val="CTA CAPS"/>
    <w:basedOn w:val="OPCParaBase"/>
    <w:rsid w:val="00157C49"/>
    <w:pPr>
      <w:spacing w:before="60" w:line="240" w:lineRule="atLeast"/>
    </w:pPr>
    <w:rPr>
      <w:sz w:val="20"/>
    </w:rPr>
  </w:style>
  <w:style w:type="paragraph" w:customStyle="1" w:styleId="CTAright">
    <w:name w:val="CTA right"/>
    <w:basedOn w:val="OPCParaBase"/>
    <w:rsid w:val="00157C49"/>
    <w:pPr>
      <w:spacing w:before="60" w:line="240" w:lineRule="auto"/>
      <w:jc w:val="right"/>
    </w:pPr>
    <w:rPr>
      <w:sz w:val="20"/>
    </w:rPr>
  </w:style>
  <w:style w:type="paragraph" w:customStyle="1" w:styleId="subsection">
    <w:name w:val="subsection"/>
    <w:aliases w:val="ss"/>
    <w:basedOn w:val="OPCParaBase"/>
    <w:link w:val="subsectionChar"/>
    <w:rsid w:val="00157C49"/>
    <w:pPr>
      <w:tabs>
        <w:tab w:val="right" w:pos="1021"/>
      </w:tabs>
      <w:spacing w:before="180" w:line="240" w:lineRule="auto"/>
      <w:ind w:left="1134" w:hanging="1134"/>
    </w:pPr>
  </w:style>
  <w:style w:type="paragraph" w:customStyle="1" w:styleId="Definition">
    <w:name w:val="Definition"/>
    <w:aliases w:val="dd"/>
    <w:basedOn w:val="OPCParaBase"/>
    <w:rsid w:val="00157C49"/>
    <w:pPr>
      <w:spacing w:before="180" w:line="240" w:lineRule="auto"/>
      <w:ind w:left="1134"/>
    </w:pPr>
  </w:style>
  <w:style w:type="paragraph" w:customStyle="1" w:styleId="ETAsubitem">
    <w:name w:val="ETA(subitem)"/>
    <w:basedOn w:val="OPCParaBase"/>
    <w:rsid w:val="00157C49"/>
    <w:pPr>
      <w:tabs>
        <w:tab w:val="right" w:pos="340"/>
      </w:tabs>
      <w:spacing w:before="60" w:line="240" w:lineRule="auto"/>
      <w:ind w:left="454" w:hanging="454"/>
    </w:pPr>
    <w:rPr>
      <w:sz w:val="20"/>
    </w:rPr>
  </w:style>
  <w:style w:type="paragraph" w:customStyle="1" w:styleId="ETApara">
    <w:name w:val="ETA(para)"/>
    <w:basedOn w:val="OPCParaBase"/>
    <w:rsid w:val="00157C49"/>
    <w:pPr>
      <w:tabs>
        <w:tab w:val="right" w:pos="754"/>
      </w:tabs>
      <w:spacing w:before="60" w:line="240" w:lineRule="auto"/>
      <w:ind w:left="828" w:hanging="828"/>
    </w:pPr>
    <w:rPr>
      <w:sz w:val="20"/>
    </w:rPr>
  </w:style>
  <w:style w:type="paragraph" w:customStyle="1" w:styleId="ETAsubpara">
    <w:name w:val="ETA(subpara)"/>
    <w:basedOn w:val="OPCParaBase"/>
    <w:rsid w:val="00157C49"/>
    <w:pPr>
      <w:tabs>
        <w:tab w:val="right" w:pos="1083"/>
      </w:tabs>
      <w:spacing w:before="60" w:line="240" w:lineRule="auto"/>
      <w:ind w:left="1191" w:hanging="1191"/>
    </w:pPr>
    <w:rPr>
      <w:sz w:val="20"/>
    </w:rPr>
  </w:style>
  <w:style w:type="paragraph" w:customStyle="1" w:styleId="ETAsub-subpara">
    <w:name w:val="ETA(sub-subpara)"/>
    <w:basedOn w:val="OPCParaBase"/>
    <w:rsid w:val="00157C49"/>
    <w:pPr>
      <w:tabs>
        <w:tab w:val="right" w:pos="1412"/>
      </w:tabs>
      <w:spacing w:before="60" w:line="240" w:lineRule="auto"/>
      <w:ind w:left="1525" w:hanging="1525"/>
    </w:pPr>
    <w:rPr>
      <w:sz w:val="20"/>
    </w:rPr>
  </w:style>
  <w:style w:type="paragraph" w:customStyle="1" w:styleId="Formula">
    <w:name w:val="Formula"/>
    <w:basedOn w:val="OPCParaBase"/>
    <w:rsid w:val="00157C49"/>
    <w:pPr>
      <w:spacing w:line="240" w:lineRule="auto"/>
      <w:ind w:left="1134"/>
    </w:pPr>
    <w:rPr>
      <w:sz w:val="20"/>
    </w:rPr>
  </w:style>
  <w:style w:type="paragraph" w:styleId="Header">
    <w:name w:val="header"/>
    <w:basedOn w:val="OPCParaBase"/>
    <w:link w:val="HeaderChar"/>
    <w:unhideWhenUsed/>
    <w:rsid w:val="00157C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7C49"/>
    <w:rPr>
      <w:rFonts w:eastAsia="Times New Roman" w:cs="Times New Roman"/>
      <w:sz w:val="16"/>
      <w:lang w:eastAsia="en-AU"/>
    </w:rPr>
  </w:style>
  <w:style w:type="paragraph" w:customStyle="1" w:styleId="House">
    <w:name w:val="House"/>
    <w:basedOn w:val="OPCParaBase"/>
    <w:rsid w:val="00157C49"/>
    <w:pPr>
      <w:spacing w:line="240" w:lineRule="auto"/>
    </w:pPr>
    <w:rPr>
      <w:sz w:val="28"/>
    </w:rPr>
  </w:style>
  <w:style w:type="paragraph" w:customStyle="1" w:styleId="Item">
    <w:name w:val="Item"/>
    <w:aliases w:val="i"/>
    <w:basedOn w:val="OPCParaBase"/>
    <w:next w:val="ItemHead"/>
    <w:rsid w:val="00157C49"/>
    <w:pPr>
      <w:keepLines/>
      <w:spacing w:before="80" w:line="240" w:lineRule="auto"/>
      <w:ind w:left="709"/>
    </w:pPr>
  </w:style>
  <w:style w:type="paragraph" w:customStyle="1" w:styleId="ItemHead">
    <w:name w:val="ItemHead"/>
    <w:aliases w:val="ih"/>
    <w:basedOn w:val="OPCParaBase"/>
    <w:next w:val="Item"/>
    <w:link w:val="ItemHeadChar"/>
    <w:rsid w:val="00157C4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7C49"/>
    <w:pPr>
      <w:spacing w:line="240" w:lineRule="auto"/>
    </w:pPr>
    <w:rPr>
      <w:b/>
      <w:sz w:val="32"/>
    </w:rPr>
  </w:style>
  <w:style w:type="paragraph" w:customStyle="1" w:styleId="notedraft">
    <w:name w:val="note(draft)"/>
    <w:aliases w:val="nd"/>
    <w:basedOn w:val="OPCParaBase"/>
    <w:rsid w:val="00157C49"/>
    <w:pPr>
      <w:spacing w:before="240" w:line="240" w:lineRule="auto"/>
      <w:ind w:left="284" w:hanging="284"/>
    </w:pPr>
    <w:rPr>
      <w:i/>
      <w:sz w:val="24"/>
    </w:rPr>
  </w:style>
  <w:style w:type="paragraph" w:customStyle="1" w:styleId="notemargin">
    <w:name w:val="note(margin)"/>
    <w:aliases w:val="nm"/>
    <w:basedOn w:val="OPCParaBase"/>
    <w:rsid w:val="00157C49"/>
    <w:pPr>
      <w:tabs>
        <w:tab w:val="left" w:pos="709"/>
      </w:tabs>
      <w:spacing w:before="122" w:line="198" w:lineRule="exact"/>
      <w:ind w:left="709" w:hanging="709"/>
    </w:pPr>
    <w:rPr>
      <w:sz w:val="18"/>
    </w:rPr>
  </w:style>
  <w:style w:type="paragraph" w:customStyle="1" w:styleId="noteToPara">
    <w:name w:val="noteToPara"/>
    <w:aliases w:val="ntp"/>
    <w:basedOn w:val="OPCParaBase"/>
    <w:rsid w:val="00157C49"/>
    <w:pPr>
      <w:spacing w:before="122" w:line="198" w:lineRule="exact"/>
      <w:ind w:left="2353" w:hanging="709"/>
    </w:pPr>
    <w:rPr>
      <w:sz w:val="18"/>
    </w:rPr>
  </w:style>
  <w:style w:type="paragraph" w:customStyle="1" w:styleId="noteParlAmend">
    <w:name w:val="note(ParlAmend)"/>
    <w:aliases w:val="npp"/>
    <w:basedOn w:val="OPCParaBase"/>
    <w:next w:val="ParlAmend"/>
    <w:rsid w:val="00157C49"/>
    <w:pPr>
      <w:spacing w:line="240" w:lineRule="auto"/>
      <w:jc w:val="right"/>
    </w:pPr>
    <w:rPr>
      <w:rFonts w:ascii="Arial" w:hAnsi="Arial"/>
      <w:b/>
      <w:i/>
    </w:rPr>
  </w:style>
  <w:style w:type="paragraph" w:customStyle="1" w:styleId="Page1">
    <w:name w:val="Page1"/>
    <w:basedOn w:val="OPCParaBase"/>
    <w:rsid w:val="00157C49"/>
    <w:pPr>
      <w:spacing w:before="400" w:line="240" w:lineRule="auto"/>
    </w:pPr>
    <w:rPr>
      <w:b/>
      <w:sz w:val="32"/>
    </w:rPr>
  </w:style>
  <w:style w:type="paragraph" w:customStyle="1" w:styleId="PageBreak">
    <w:name w:val="PageBreak"/>
    <w:aliases w:val="pb"/>
    <w:basedOn w:val="OPCParaBase"/>
    <w:rsid w:val="00157C49"/>
    <w:pPr>
      <w:spacing w:line="240" w:lineRule="auto"/>
    </w:pPr>
    <w:rPr>
      <w:sz w:val="20"/>
    </w:rPr>
  </w:style>
  <w:style w:type="paragraph" w:customStyle="1" w:styleId="paragraphsub">
    <w:name w:val="paragraph(sub)"/>
    <w:aliases w:val="aa"/>
    <w:basedOn w:val="OPCParaBase"/>
    <w:rsid w:val="00157C49"/>
    <w:pPr>
      <w:tabs>
        <w:tab w:val="right" w:pos="1985"/>
      </w:tabs>
      <w:spacing w:before="40" w:line="240" w:lineRule="auto"/>
      <w:ind w:left="2098" w:hanging="2098"/>
    </w:pPr>
  </w:style>
  <w:style w:type="paragraph" w:customStyle="1" w:styleId="paragraphsub-sub">
    <w:name w:val="paragraph(sub-sub)"/>
    <w:aliases w:val="aaa"/>
    <w:basedOn w:val="OPCParaBase"/>
    <w:rsid w:val="00157C49"/>
    <w:pPr>
      <w:tabs>
        <w:tab w:val="right" w:pos="2722"/>
      </w:tabs>
      <w:spacing w:before="40" w:line="240" w:lineRule="auto"/>
      <w:ind w:left="2835" w:hanging="2835"/>
    </w:pPr>
  </w:style>
  <w:style w:type="paragraph" w:customStyle="1" w:styleId="paragraph">
    <w:name w:val="paragraph"/>
    <w:aliases w:val="a"/>
    <w:basedOn w:val="OPCParaBase"/>
    <w:link w:val="paragraphChar"/>
    <w:rsid w:val="00157C49"/>
    <w:pPr>
      <w:tabs>
        <w:tab w:val="right" w:pos="1531"/>
      </w:tabs>
      <w:spacing w:before="40" w:line="240" w:lineRule="auto"/>
      <w:ind w:left="1644" w:hanging="1644"/>
    </w:pPr>
  </w:style>
  <w:style w:type="paragraph" w:customStyle="1" w:styleId="ParlAmend">
    <w:name w:val="ParlAmend"/>
    <w:aliases w:val="pp"/>
    <w:basedOn w:val="OPCParaBase"/>
    <w:rsid w:val="00157C49"/>
    <w:pPr>
      <w:spacing w:before="240" w:line="240" w:lineRule="atLeast"/>
      <w:ind w:hanging="567"/>
    </w:pPr>
    <w:rPr>
      <w:sz w:val="24"/>
    </w:rPr>
  </w:style>
  <w:style w:type="paragraph" w:customStyle="1" w:styleId="Penalty">
    <w:name w:val="Penalty"/>
    <w:basedOn w:val="OPCParaBase"/>
    <w:rsid w:val="00157C49"/>
    <w:pPr>
      <w:tabs>
        <w:tab w:val="left" w:pos="2977"/>
      </w:tabs>
      <w:spacing w:before="180" w:line="240" w:lineRule="auto"/>
      <w:ind w:left="1985" w:hanging="851"/>
    </w:pPr>
  </w:style>
  <w:style w:type="paragraph" w:customStyle="1" w:styleId="Portfolio">
    <w:name w:val="Portfolio"/>
    <w:basedOn w:val="OPCParaBase"/>
    <w:rsid w:val="00157C49"/>
    <w:pPr>
      <w:spacing w:line="240" w:lineRule="auto"/>
    </w:pPr>
    <w:rPr>
      <w:i/>
      <w:sz w:val="20"/>
    </w:rPr>
  </w:style>
  <w:style w:type="paragraph" w:customStyle="1" w:styleId="Preamble">
    <w:name w:val="Preamble"/>
    <w:basedOn w:val="OPCParaBase"/>
    <w:next w:val="Normal"/>
    <w:rsid w:val="00157C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7C49"/>
    <w:pPr>
      <w:spacing w:line="240" w:lineRule="auto"/>
    </w:pPr>
    <w:rPr>
      <w:i/>
      <w:sz w:val="20"/>
    </w:rPr>
  </w:style>
  <w:style w:type="paragraph" w:customStyle="1" w:styleId="Session">
    <w:name w:val="Session"/>
    <w:basedOn w:val="OPCParaBase"/>
    <w:rsid w:val="00157C49"/>
    <w:pPr>
      <w:spacing w:line="240" w:lineRule="auto"/>
    </w:pPr>
    <w:rPr>
      <w:sz w:val="28"/>
    </w:rPr>
  </w:style>
  <w:style w:type="paragraph" w:customStyle="1" w:styleId="Sponsor">
    <w:name w:val="Sponsor"/>
    <w:basedOn w:val="OPCParaBase"/>
    <w:rsid w:val="00157C49"/>
    <w:pPr>
      <w:spacing w:line="240" w:lineRule="auto"/>
    </w:pPr>
    <w:rPr>
      <w:i/>
    </w:rPr>
  </w:style>
  <w:style w:type="paragraph" w:customStyle="1" w:styleId="Subitem">
    <w:name w:val="Subitem"/>
    <w:aliases w:val="iss"/>
    <w:basedOn w:val="OPCParaBase"/>
    <w:rsid w:val="00157C49"/>
    <w:pPr>
      <w:spacing w:before="180" w:line="240" w:lineRule="auto"/>
      <w:ind w:left="709" w:hanging="709"/>
    </w:pPr>
  </w:style>
  <w:style w:type="paragraph" w:customStyle="1" w:styleId="SubitemHead">
    <w:name w:val="SubitemHead"/>
    <w:aliases w:val="issh"/>
    <w:basedOn w:val="OPCParaBase"/>
    <w:rsid w:val="00157C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7C49"/>
    <w:pPr>
      <w:spacing w:before="40" w:line="240" w:lineRule="auto"/>
      <w:ind w:left="1134"/>
    </w:pPr>
  </w:style>
  <w:style w:type="paragraph" w:customStyle="1" w:styleId="SubsectionHead">
    <w:name w:val="SubsectionHead"/>
    <w:aliases w:val="ssh"/>
    <w:basedOn w:val="OPCParaBase"/>
    <w:next w:val="subsection"/>
    <w:rsid w:val="00157C49"/>
    <w:pPr>
      <w:keepNext/>
      <w:keepLines/>
      <w:spacing w:before="240" w:line="240" w:lineRule="auto"/>
      <w:ind w:left="1134"/>
    </w:pPr>
    <w:rPr>
      <w:i/>
    </w:rPr>
  </w:style>
  <w:style w:type="paragraph" w:customStyle="1" w:styleId="Tablea">
    <w:name w:val="Table(a)"/>
    <w:aliases w:val="ta"/>
    <w:basedOn w:val="OPCParaBase"/>
    <w:rsid w:val="00157C49"/>
    <w:pPr>
      <w:spacing w:before="60" w:line="240" w:lineRule="auto"/>
      <w:ind w:left="284" w:hanging="284"/>
    </w:pPr>
    <w:rPr>
      <w:sz w:val="20"/>
    </w:rPr>
  </w:style>
  <w:style w:type="paragraph" w:customStyle="1" w:styleId="TableAA">
    <w:name w:val="Table(AA)"/>
    <w:aliases w:val="taaa"/>
    <w:basedOn w:val="OPCParaBase"/>
    <w:rsid w:val="00157C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7C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7C49"/>
    <w:pPr>
      <w:spacing w:before="60" w:line="240" w:lineRule="atLeast"/>
    </w:pPr>
    <w:rPr>
      <w:sz w:val="20"/>
    </w:rPr>
  </w:style>
  <w:style w:type="paragraph" w:customStyle="1" w:styleId="TLPBoxTextnote">
    <w:name w:val="TLPBoxText(note"/>
    <w:aliases w:val="right)"/>
    <w:basedOn w:val="OPCParaBase"/>
    <w:rsid w:val="00157C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7C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7C49"/>
    <w:pPr>
      <w:spacing w:before="122" w:line="198" w:lineRule="exact"/>
      <w:ind w:left="1985" w:hanging="851"/>
      <w:jc w:val="right"/>
    </w:pPr>
    <w:rPr>
      <w:sz w:val="18"/>
    </w:rPr>
  </w:style>
  <w:style w:type="paragraph" w:customStyle="1" w:styleId="TLPTableBullet">
    <w:name w:val="TLPTableBullet"/>
    <w:aliases w:val="ttb"/>
    <w:basedOn w:val="OPCParaBase"/>
    <w:rsid w:val="00157C49"/>
    <w:pPr>
      <w:spacing w:line="240" w:lineRule="exact"/>
      <w:ind w:left="284" w:hanging="284"/>
    </w:pPr>
    <w:rPr>
      <w:sz w:val="20"/>
    </w:rPr>
  </w:style>
  <w:style w:type="paragraph" w:styleId="TOC1">
    <w:name w:val="toc 1"/>
    <w:basedOn w:val="OPCParaBase"/>
    <w:next w:val="Normal"/>
    <w:uiPriority w:val="39"/>
    <w:semiHidden/>
    <w:unhideWhenUsed/>
    <w:rsid w:val="00157C4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57C4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57C4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57C4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57C4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57C4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57C4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57C4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57C4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57C49"/>
    <w:pPr>
      <w:keepLines/>
      <w:spacing w:before="240" w:after="120" w:line="240" w:lineRule="auto"/>
      <w:ind w:left="794"/>
    </w:pPr>
    <w:rPr>
      <w:b/>
      <w:kern w:val="28"/>
      <w:sz w:val="20"/>
    </w:rPr>
  </w:style>
  <w:style w:type="paragraph" w:customStyle="1" w:styleId="TofSectsHeading">
    <w:name w:val="TofSects(Heading)"/>
    <w:basedOn w:val="OPCParaBase"/>
    <w:rsid w:val="00157C49"/>
    <w:pPr>
      <w:spacing w:before="240" w:after="120" w:line="240" w:lineRule="auto"/>
    </w:pPr>
    <w:rPr>
      <w:b/>
      <w:sz w:val="24"/>
    </w:rPr>
  </w:style>
  <w:style w:type="paragraph" w:customStyle="1" w:styleId="TofSectsSection">
    <w:name w:val="TofSects(Section)"/>
    <w:basedOn w:val="OPCParaBase"/>
    <w:rsid w:val="00157C49"/>
    <w:pPr>
      <w:keepLines/>
      <w:spacing w:before="40" w:line="240" w:lineRule="auto"/>
      <w:ind w:left="1588" w:hanging="794"/>
    </w:pPr>
    <w:rPr>
      <w:kern w:val="28"/>
      <w:sz w:val="18"/>
    </w:rPr>
  </w:style>
  <w:style w:type="paragraph" w:customStyle="1" w:styleId="TofSectsSubdiv">
    <w:name w:val="TofSects(Subdiv)"/>
    <w:basedOn w:val="OPCParaBase"/>
    <w:rsid w:val="00157C49"/>
    <w:pPr>
      <w:keepLines/>
      <w:spacing w:before="80" w:line="240" w:lineRule="auto"/>
      <w:ind w:left="1588" w:hanging="794"/>
    </w:pPr>
    <w:rPr>
      <w:kern w:val="28"/>
    </w:rPr>
  </w:style>
  <w:style w:type="paragraph" w:customStyle="1" w:styleId="WRStyle">
    <w:name w:val="WR Style"/>
    <w:aliases w:val="WR"/>
    <w:basedOn w:val="OPCParaBase"/>
    <w:rsid w:val="00157C49"/>
    <w:pPr>
      <w:spacing w:before="240" w:line="240" w:lineRule="auto"/>
      <w:ind w:left="284" w:hanging="284"/>
    </w:pPr>
    <w:rPr>
      <w:b/>
      <w:i/>
      <w:kern w:val="28"/>
      <w:sz w:val="24"/>
    </w:rPr>
  </w:style>
  <w:style w:type="paragraph" w:customStyle="1" w:styleId="notepara">
    <w:name w:val="note(para)"/>
    <w:aliases w:val="na"/>
    <w:basedOn w:val="OPCParaBase"/>
    <w:rsid w:val="00157C49"/>
    <w:pPr>
      <w:spacing w:before="40" w:line="198" w:lineRule="exact"/>
      <w:ind w:left="2354" w:hanging="369"/>
    </w:pPr>
    <w:rPr>
      <w:sz w:val="18"/>
    </w:rPr>
  </w:style>
  <w:style w:type="paragraph" w:styleId="Footer">
    <w:name w:val="footer"/>
    <w:link w:val="FooterChar"/>
    <w:rsid w:val="00157C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7C49"/>
    <w:rPr>
      <w:rFonts w:eastAsia="Times New Roman" w:cs="Times New Roman"/>
      <w:sz w:val="22"/>
      <w:szCs w:val="24"/>
      <w:lang w:eastAsia="en-AU"/>
    </w:rPr>
  </w:style>
  <w:style w:type="character" w:styleId="LineNumber">
    <w:name w:val="line number"/>
    <w:basedOn w:val="OPCCharBase"/>
    <w:uiPriority w:val="99"/>
    <w:semiHidden/>
    <w:unhideWhenUsed/>
    <w:rsid w:val="00157C49"/>
    <w:rPr>
      <w:sz w:val="16"/>
    </w:rPr>
  </w:style>
  <w:style w:type="table" w:customStyle="1" w:styleId="CFlag">
    <w:name w:val="CFlag"/>
    <w:basedOn w:val="TableNormal"/>
    <w:uiPriority w:val="99"/>
    <w:rsid w:val="00157C49"/>
    <w:rPr>
      <w:rFonts w:eastAsia="Times New Roman" w:cs="Times New Roman"/>
      <w:lang w:eastAsia="en-AU"/>
    </w:rPr>
    <w:tblPr/>
  </w:style>
  <w:style w:type="paragraph" w:customStyle="1" w:styleId="NotesHeading1">
    <w:name w:val="NotesHeading 1"/>
    <w:basedOn w:val="OPCParaBase"/>
    <w:next w:val="Normal"/>
    <w:rsid w:val="00157C49"/>
    <w:rPr>
      <w:b/>
      <w:sz w:val="28"/>
      <w:szCs w:val="28"/>
    </w:rPr>
  </w:style>
  <w:style w:type="paragraph" w:customStyle="1" w:styleId="NotesHeading2">
    <w:name w:val="NotesHeading 2"/>
    <w:basedOn w:val="OPCParaBase"/>
    <w:next w:val="Normal"/>
    <w:rsid w:val="00157C49"/>
    <w:rPr>
      <w:b/>
      <w:sz w:val="28"/>
      <w:szCs w:val="28"/>
    </w:rPr>
  </w:style>
  <w:style w:type="paragraph" w:customStyle="1" w:styleId="SignCoverPageEnd">
    <w:name w:val="SignCoverPageEnd"/>
    <w:basedOn w:val="OPCParaBase"/>
    <w:next w:val="Normal"/>
    <w:rsid w:val="00157C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7C49"/>
    <w:pPr>
      <w:pBdr>
        <w:top w:val="single" w:sz="4" w:space="1" w:color="auto"/>
      </w:pBdr>
      <w:spacing w:before="360"/>
      <w:ind w:right="397"/>
      <w:jc w:val="both"/>
    </w:pPr>
  </w:style>
  <w:style w:type="paragraph" w:customStyle="1" w:styleId="Paragraphsub-sub-sub">
    <w:name w:val="Paragraph(sub-sub-sub)"/>
    <w:aliases w:val="aaaa"/>
    <w:basedOn w:val="OPCParaBase"/>
    <w:rsid w:val="00157C4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57C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7C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7C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7C4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57C49"/>
    <w:pPr>
      <w:spacing w:before="120"/>
    </w:pPr>
  </w:style>
  <w:style w:type="paragraph" w:customStyle="1" w:styleId="TableTextEndNotes">
    <w:name w:val="TableTextEndNotes"/>
    <w:aliases w:val="Tten"/>
    <w:basedOn w:val="Normal"/>
    <w:rsid w:val="00157C49"/>
    <w:pPr>
      <w:spacing w:before="60" w:line="240" w:lineRule="auto"/>
    </w:pPr>
    <w:rPr>
      <w:rFonts w:cs="Arial"/>
      <w:sz w:val="20"/>
      <w:szCs w:val="22"/>
    </w:rPr>
  </w:style>
  <w:style w:type="paragraph" w:customStyle="1" w:styleId="TableHeading">
    <w:name w:val="TableHeading"/>
    <w:aliases w:val="th"/>
    <w:basedOn w:val="OPCParaBase"/>
    <w:next w:val="Tabletext"/>
    <w:rsid w:val="00157C49"/>
    <w:pPr>
      <w:keepNext/>
      <w:spacing w:before="60" w:line="240" w:lineRule="atLeast"/>
    </w:pPr>
    <w:rPr>
      <w:b/>
      <w:sz w:val="20"/>
    </w:rPr>
  </w:style>
  <w:style w:type="paragraph" w:customStyle="1" w:styleId="NoteToSubpara">
    <w:name w:val="NoteToSubpara"/>
    <w:aliases w:val="nts"/>
    <w:basedOn w:val="OPCParaBase"/>
    <w:rsid w:val="00157C49"/>
    <w:pPr>
      <w:spacing w:before="40" w:line="198" w:lineRule="exact"/>
      <w:ind w:left="2835" w:hanging="709"/>
    </w:pPr>
    <w:rPr>
      <w:sz w:val="18"/>
    </w:rPr>
  </w:style>
  <w:style w:type="paragraph" w:customStyle="1" w:styleId="ENoteTableHeading">
    <w:name w:val="ENoteTableHeading"/>
    <w:aliases w:val="enth"/>
    <w:basedOn w:val="OPCParaBase"/>
    <w:rsid w:val="00157C49"/>
    <w:pPr>
      <w:keepNext/>
      <w:spacing w:before="60" w:line="240" w:lineRule="atLeast"/>
    </w:pPr>
    <w:rPr>
      <w:rFonts w:ascii="Arial" w:hAnsi="Arial"/>
      <w:b/>
      <w:sz w:val="16"/>
    </w:rPr>
  </w:style>
  <w:style w:type="paragraph" w:customStyle="1" w:styleId="ENoteTTi">
    <w:name w:val="ENoteTTi"/>
    <w:aliases w:val="entti"/>
    <w:basedOn w:val="OPCParaBase"/>
    <w:rsid w:val="00157C49"/>
    <w:pPr>
      <w:keepNext/>
      <w:spacing w:before="60" w:line="240" w:lineRule="atLeast"/>
      <w:ind w:left="170"/>
    </w:pPr>
    <w:rPr>
      <w:sz w:val="16"/>
    </w:rPr>
  </w:style>
  <w:style w:type="paragraph" w:customStyle="1" w:styleId="ENotesHeading1">
    <w:name w:val="ENotesHeading 1"/>
    <w:aliases w:val="Enh1"/>
    <w:basedOn w:val="OPCParaBase"/>
    <w:next w:val="Normal"/>
    <w:rsid w:val="00157C49"/>
    <w:pPr>
      <w:spacing w:before="120"/>
      <w:outlineLvl w:val="1"/>
    </w:pPr>
    <w:rPr>
      <w:b/>
      <w:sz w:val="28"/>
      <w:szCs w:val="28"/>
    </w:rPr>
  </w:style>
  <w:style w:type="paragraph" w:customStyle="1" w:styleId="ENotesHeading2">
    <w:name w:val="ENotesHeading 2"/>
    <w:aliases w:val="Enh2"/>
    <w:basedOn w:val="OPCParaBase"/>
    <w:next w:val="Normal"/>
    <w:rsid w:val="00157C49"/>
    <w:pPr>
      <w:spacing w:before="120" w:after="120"/>
      <w:outlineLvl w:val="2"/>
    </w:pPr>
    <w:rPr>
      <w:b/>
      <w:sz w:val="24"/>
      <w:szCs w:val="28"/>
    </w:rPr>
  </w:style>
  <w:style w:type="paragraph" w:customStyle="1" w:styleId="ENoteTTIndentHeading">
    <w:name w:val="ENoteTTIndentHeading"/>
    <w:aliases w:val="enTTHi"/>
    <w:basedOn w:val="OPCParaBase"/>
    <w:rsid w:val="00157C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7C49"/>
    <w:pPr>
      <w:spacing w:before="60" w:line="240" w:lineRule="atLeast"/>
    </w:pPr>
    <w:rPr>
      <w:sz w:val="16"/>
    </w:rPr>
  </w:style>
  <w:style w:type="paragraph" w:customStyle="1" w:styleId="MadeunderText">
    <w:name w:val="MadeunderText"/>
    <w:basedOn w:val="OPCParaBase"/>
    <w:next w:val="Normal"/>
    <w:rsid w:val="00157C49"/>
    <w:pPr>
      <w:spacing w:before="240"/>
    </w:pPr>
    <w:rPr>
      <w:sz w:val="24"/>
      <w:szCs w:val="24"/>
    </w:rPr>
  </w:style>
  <w:style w:type="paragraph" w:customStyle="1" w:styleId="ENotesHeading3">
    <w:name w:val="ENotesHeading 3"/>
    <w:aliases w:val="Enh3"/>
    <w:basedOn w:val="OPCParaBase"/>
    <w:next w:val="Normal"/>
    <w:rsid w:val="00157C49"/>
    <w:pPr>
      <w:keepNext/>
      <w:spacing w:before="120" w:line="240" w:lineRule="auto"/>
      <w:outlineLvl w:val="4"/>
    </w:pPr>
    <w:rPr>
      <w:b/>
      <w:szCs w:val="24"/>
    </w:rPr>
  </w:style>
  <w:style w:type="paragraph" w:customStyle="1" w:styleId="SubPartCASA">
    <w:name w:val="SubPart(CASA)"/>
    <w:aliases w:val="csp"/>
    <w:basedOn w:val="OPCParaBase"/>
    <w:next w:val="ActHead3"/>
    <w:rsid w:val="00157C49"/>
    <w:pPr>
      <w:keepNext/>
      <w:keepLines/>
      <w:spacing w:before="280"/>
      <w:outlineLvl w:val="1"/>
    </w:pPr>
    <w:rPr>
      <w:b/>
      <w:kern w:val="28"/>
      <w:sz w:val="32"/>
    </w:rPr>
  </w:style>
  <w:style w:type="character" w:customStyle="1" w:styleId="CharSubPartTextCASA">
    <w:name w:val="CharSubPartText(CASA)"/>
    <w:basedOn w:val="OPCCharBase"/>
    <w:uiPriority w:val="1"/>
    <w:rsid w:val="00157C49"/>
  </w:style>
  <w:style w:type="character" w:customStyle="1" w:styleId="CharSubPartNoCASA">
    <w:name w:val="CharSubPartNo(CASA)"/>
    <w:basedOn w:val="OPCCharBase"/>
    <w:uiPriority w:val="1"/>
    <w:rsid w:val="00157C49"/>
  </w:style>
  <w:style w:type="paragraph" w:customStyle="1" w:styleId="ENoteTTIndentHeadingSub">
    <w:name w:val="ENoteTTIndentHeadingSub"/>
    <w:aliases w:val="enTTHis"/>
    <w:basedOn w:val="OPCParaBase"/>
    <w:rsid w:val="00157C49"/>
    <w:pPr>
      <w:keepNext/>
      <w:spacing w:before="60" w:line="240" w:lineRule="atLeast"/>
      <w:ind w:left="340"/>
    </w:pPr>
    <w:rPr>
      <w:b/>
      <w:sz w:val="16"/>
    </w:rPr>
  </w:style>
  <w:style w:type="paragraph" w:customStyle="1" w:styleId="ENoteTTiSub">
    <w:name w:val="ENoteTTiSub"/>
    <w:aliases w:val="enttis"/>
    <w:basedOn w:val="OPCParaBase"/>
    <w:rsid w:val="00157C49"/>
    <w:pPr>
      <w:keepNext/>
      <w:spacing w:before="60" w:line="240" w:lineRule="atLeast"/>
      <w:ind w:left="340"/>
    </w:pPr>
    <w:rPr>
      <w:sz w:val="16"/>
    </w:rPr>
  </w:style>
  <w:style w:type="paragraph" w:customStyle="1" w:styleId="SubDivisionMigration">
    <w:name w:val="SubDivisionMigration"/>
    <w:aliases w:val="sdm"/>
    <w:basedOn w:val="OPCParaBase"/>
    <w:rsid w:val="00157C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7C49"/>
    <w:pPr>
      <w:keepNext/>
      <w:keepLines/>
      <w:spacing w:before="240" w:line="240" w:lineRule="auto"/>
      <w:ind w:left="1134" w:hanging="1134"/>
    </w:pPr>
    <w:rPr>
      <w:b/>
      <w:sz w:val="28"/>
    </w:rPr>
  </w:style>
  <w:style w:type="table" w:styleId="TableGrid">
    <w:name w:val="Table Grid"/>
    <w:basedOn w:val="TableNormal"/>
    <w:uiPriority w:val="59"/>
    <w:rsid w:val="00157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57C4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57C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7C49"/>
    <w:rPr>
      <w:sz w:val="22"/>
    </w:rPr>
  </w:style>
  <w:style w:type="paragraph" w:customStyle="1" w:styleId="SOTextNote">
    <w:name w:val="SO TextNote"/>
    <w:aliases w:val="sont"/>
    <w:basedOn w:val="SOText"/>
    <w:qFormat/>
    <w:rsid w:val="00157C49"/>
    <w:pPr>
      <w:spacing w:before="122" w:line="198" w:lineRule="exact"/>
      <w:ind w:left="1843" w:hanging="709"/>
    </w:pPr>
    <w:rPr>
      <w:sz w:val="18"/>
    </w:rPr>
  </w:style>
  <w:style w:type="paragraph" w:customStyle="1" w:styleId="SOPara">
    <w:name w:val="SO Para"/>
    <w:aliases w:val="soa"/>
    <w:basedOn w:val="SOText"/>
    <w:link w:val="SOParaChar"/>
    <w:qFormat/>
    <w:rsid w:val="00157C49"/>
    <w:pPr>
      <w:tabs>
        <w:tab w:val="right" w:pos="1786"/>
      </w:tabs>
      <w:spacing w:before="40"/>
      <w:ind w:left="2070" w:hanging="936"/>
    </w:pPr>
  </w:style>
  <w:style w:type="character" w:customStyle="1" w:styleId="SOParaChar">
    <w:name w:val="SO Para Char"/>
    <w:aliases w:val="soa Char"/>
    <w:basedOn w:val="DefaultParagraphFont"/>
    <w:link w:val="SOPara"/>
    <w:rsid w:val="00157C49"/>
    <w:rPr>
      <w:sz w:val="22"/>
    </w:rPr>
  </w:style>
  <w:style w:type="paragraph" w:customStyle="1" w:styleId="FileName">
    <w:name w:val="FileName"/>
    <w:basedOn w:val="Normal"/>
    <w:rsid w:val="00157C49"/>
  </w:style>
  <w:style w:type="paragraph" w:customStyle="1" w:styleId="SOHeadBold">
    <w:name w:val="SO HeadBold"/>
    <w:aliases w:val="sohb"/>
    <w:basedOn w:val="SOText"/>
    <w:next w:val="SOText"/>
    <w:link w:val="SOHeadBoldChar"/>
    <w:qFormat/>
    <w:rsid w:val="00157C49"/>
    <w:rPr>
      <w:b/>
    </w:rPr>
  </w:style>
  <w:style w:type="character" w:customStyle="1" w:styleId="SOHeadBoldChar">
    <w:name w:val="SO HeadBold Char"/>
    <w:aliases w:val="sohb Char"/>
    <w:basedOn w:val="DefaultParagraphFont"/>
    <w:link w:val="SOHeadBold"/>
    <w:rsid w:val="00157C49"/>
    <w:rPr>
      <w:b/>
      <w:sz w:val="22"/>
    </w:rPr>
  </w:style>
  <w:style w:type="paragraph" w:customStyle="1" w:styleId="SOHeadItalic">
    <w:name w:val="SO HeadItalic"/>
    <w:aliases w:val="sohi"/>
    <w:basedOn w:val="SOText"/>
    <w:next w:val="SOText"/>
    <w:link w:val="SOHeadItalicChar"/>
    <w:qFormat/>
    <w:rsid w:val="00157C49"/>
    <w:rPr>
      <w:i/>
    </w:rPr>
  </w:style>
  <w:style w:type="character" w:customStyle="1" w:styleId="SOHeadItalicChar">
    <w:name w:val="SO HeadItalic Char"/>
    <w:aliases w:val="sohi Char"/>
    <w:basedOn w:val="DefaultParagraphFont"/>
    <w:link w:val="SOHeadItalic"/>
    <w:rsid w:val="00157C49"/>
    <w:rPr>
      <w:i/>
      <w:sz w:val="22"/>
    </w:rPr>
  </w:style>
  <w:style w:type="paragraph" w:customStyle="1" w:styleId="SOBullet">
    <w:name w:val="SO Bullet"/>
    <w:aliases w:val="sotb"/>
    <w:basedOn w:val="SOText"/>
    <w:link w:val="SOBulletChar"/>
    <w:qFormat/>
    <w:rsid w:val="00157C49"/>
    <w:pPr>
      <w:ind w:left="1559" w:hanging="425"/>
    </w:pPr>
  </w:style>
  <w:style w:type="character" w:customStyle="1" w:styleId="SOBulletChar">
    <w:name w:val="SO Bullet Char"/>
    <w:aliases w:val="sotb Char"/>
    <w:basedOn w:val="DefaultParagraphFont"/>
    <w:link w:val="SOBullet"/>
    <w:rsid w:val="00157C49"/>
    <w:rPr>
      <w:sz w:val="22"/>
    </w:rPr>
  </w:style>
  <w:style w:type="paragraph" w:customStyle="1" w:styleId="SOBulletNote">
    <w:name w:val="SO BulletNote"/>
    <w:aliases w:val="sonb"/>
    <w:basedOn w:val="SOTextNote"/>
    <w:link w:val="SOBulletNoteChar"/>
    <w:qFormat/>
    <w:rsid w:val="00157C49"/>
    <w:pPr>
      <w:tabs>
        <w:tab w:val="left" w:pos="1560"/>
      </w:tabs>
      <w:ind w:left="2268" w:hanging="1134"/>
    </w:pPr>
  </w:style>
  <w:style w:type="character" w:customStyle="1" w:styleId="SOBulletNoteChar">
    <w:name w:val="SO BulletNote Char"/>
    <w:aliases w:val="sonb Char"/>
    <w:basedOn w:val="DefaultParagraphFont"/>
    <w:link w:val="SOBulletNote"/>
    <w:rsid w:val="00157C49"/>
    <w:rPr>
      <w:sz w:val="18"/>
    </w:rPr>
  </w:style>
  <w:style w:type="paragraph" w:customStyle="1" w:styleId="SOText2">
    <w:name w:val="SO Text2"/>
    <w:aliases w:val="sot2"/>
    <w:basedOn w:val="Normal"/>
    <w:next w:val="SOText"/>
    <w:link w:val="SOText2Char"/>
    <w:rsid w:val="00157C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7C49"/>
    <w:rPr>
      <w:sz w:val="22"/>
    </w:rPr>
  </w:style>
  <w:style w:type="character" w:customStyle="1" w:styleId="subsectionChar">
    <w:name w:val="subsection Char"/>
    <w:aliases w:val="ss Char"/>
    <w:link w:val="subsection"/>
    <w:rsid w:val="007F7B5A"/>
    <w:rPr>
      <w:rFonts w:eastAsia="Times New Roman" w:cs="Times New Roman"/>
      <w:sz w:val="22"/>
      <w:lang w:eastAsia="en-AU"/>
    </w:rPr>
  </w:style>
  <w:style w:type="character" w:customStyle="1" w:styleId="paragraphChar">
    <w:name w:val="paragraph Char"/>
    <w:aliases w:val="a Char"/>
    <w:link w:val="paragraph"/>
    <w:rsid w:val="007F7B5A"/>
    <w:rPr>
      <w:rFonts w:eastAsia="Times New Roman" w:cs="Times New Roman"/>
      <w:sz w:val="22"/>
      <w:lang w:eastAsia="en-AU"/>
    </w:rPr>
  </w:style>
  <w:style w:type="character" w:customStyle="1" w:styleId="notetextChar">
    <w:name w:val="note(text) Char"/>
    <w:aliases w:val="n Char"/>
    <w:link w:val="notetext"/>
    <w:rsid w:val="007F7B5A"/>
    <w:rPr>
      <w:rFonts w:eastAsia="Times New Roman" w:cs="Times New Roman"/>
      <w:sz w:val="18"/>
      <w:lang w:eastAsia="en-AU"/>
    </w:rPr>
  </w:style>
  <w:style w:type="character" w:customStyle="1" w:styleId="ActHead5Char">
    <w:name w:val="ActHead 5 Char"/>
    <w:aliases w:val="s Char"/>
    <w:link w:val="ActHead5"/>
    <w:rsid w:val="007F7B5A"/>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5E25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25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E258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E258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5E258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E258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E258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E25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E2582"/>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269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9F5"/>
    <w:rPr>
      <w:rFonts w:ascii="Tahoma" w:hAnsi="Tahoma" w:cs="Tahoma"/>
      <w:sz w:val="16"/>
      <w:szCs w:val="16"/>
    </w:rPr>
  </w:style>
  <w:style w:type="paragraph" w:customStyle="1" w:styleId="Specialih">
    <w:name w:val="Special ih"/>
    <w:basedOn w:val="ItemHead"/>
    <w:link w:val="SpecialihChar"/>
    <w:rsid w:val="006517E2"/>
  </w:style>
  <w:style w:type="character" w:customStyle="1" w:styleId="OPCParaBaseChar">
    <w:name w:val="OPCParaBase Char"/>
    <w:basedOn w:val="DefaultParagraphFont"/>
    <w:link w:val="OPCParaBase"/>
    <w:rsid w:val="006517E2"/>
    <w:rPr>
      <w:rFonts w:eastAsia="Times New Roman" w:cs="Times New Roman"/>
      <w:sz w:val="22"/>
      <w:lang w:eastAsia="en-AU"/>
    </w:rPr>
  </w:style>
  <w:style w:type="character" w:customStyle="1" w:styleId="ItemHeadChar">
    <w:name w:val="ItemHead Char"/>
    <w:aliases w:val="ih Char"/>
    <w:basedOn w:val="OPCParaBaseChar"/>
    <w:link w:val="ItemHead"/>
    <w:rsid w:val="006517E2"/>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6517E2"/>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E774F8"/>
    <w:rPr>
      <w:color w:val="0000FF" w:themeColor="hyperlink"/>
      <w:u w:val="single"/>
    </w:rPr>
  </w:style>
  <w:style w:type="character" w:styleId="FollowedHyperlink">
    <w:name w:val="FollowedHyperlink"/>
    <w:basedOn w:val="DefaultParagraphFont"/>
    <w:uiPriority w:val="99"/>
    <w:semiHidden/>
    <w:unhideWhenUsed/>
    <w:rsid w:val="00E774F8"/>
    <w:rPr>
      <w:color w:val="0000FF" w:themeColor="hyperlink"/>
      <w:u w:val="single"/>
    </w:rPr>
  </w:style>
  <w:style w:type="paragraph" w:customStyle="1" w:styleId="ShortTP1">
    <w:name w:val="ShortTP1"/>
    <w:basedOn w:val="ShortT"/>
    <w:link w:val="ShortTP1Char"/>
    <w:rsid w:val="00BE66BB"/>
    <w:pPr>
      <w:spacing w:before="800"/>
    </w:pPr>
  </w:style>
  <w:style w:type="character" w:customStyle="1" w:styleId="ShortTChar">
    <w:name w:val="ShortT Char"/>
    <w:basedOn w:val="OPCParaBaseChar"/>
    <w:link w:val="ShortT"/>
    <w:rsid w:val="00BE66BB"/>
    <w:rPr>
      <w:rFonts w:eastAsia="Times New Roman" w:cs="Times New Roman"/>
      <w:b/>
      <w:sz w:val="40"/>
      <w:lang w:eastAsia="en-AU"/>
    </w:rPr>
  </w:style>
  <w:style w:type="character" w:customStyle="1" w:styleId="ShortTP1Char">
    <w:name w:val="ShortTP1 Char"/>
    <w:basedOn w:val="ShortTChar"/>
    <w:link w:val="ShortTP1"/>
    <w:rsid w:val="00BE66BB"/>
    <w:rPr>
      <w:rFonts w:eastAsia="Times New Roman" w:cs="Times New Roman"/>
      <w:b/>
      <w:sz w:val="40"/>
      <w:lang w:eastAsia="en-AU"/>
    </w:rPr>
  </w:style>
  <w:style w:type="paragraph" w:customStyle="1" w:styleId="ActNoP1">
    <w:name w:val="ActNoP1"/>
    <w:basedOn w:val="Actno"/>
    <w:link w:val="ActNoP1Char"/>
    <w:rsid w:val="00BE66BB"/>
    <w:pPr>
      <w:spacing w:before="800"/>
    </w:pPr>
    <w:rPr>
      <w:sz w:val="28"/>
    </w:rPr>
  </w:style>
  <w:style w:type="character" w:customStyle="1" w:styleId="ActnoChar">
    <w:name w:val="Actno Char"/>
    <w:basedOn w:val="ShortTChar"/>
    <w:link w:val="Actno"/>
    <w:rsid w:val="00BE66BB"/>
    <w:rPr>
      <w:rFonts w:eastAsia="Times New Roman" w:cs="Times New Roman"/>
      <w:b/>
      <w:sz w:val="40"/>
      <w:lang w:eastAsia="en-AU"/>
    </w:rPr>
  </w:style>
  <w:style w:type="character" w:customStyle="1" w:styleId="ActNoP1Char">
    <w:name w:val="ActNoP1 Char"/>
    <w:basedOn w:val="ActnoChar"/>
    <w:link w:val="ActNoP1"/>
    <w:rsid w:val="00BE66BB"/>
    <w:rPr>
      <w:rFonts w:eastAsia="Times New Roman" w:cs="Times New Roman"/>
      <w:b/>
      <w:sz w:val="28"/>
      <w:lang w:eastAsia="en-AU"/>
    </w:rPr>
  </w:style>
  <w:style w:type="paragraph" w:customStyle="1" w:styleId="ShortTCP">
    <w:name w:val="ShortTCP"/>
    <w:basedOn w:val="ShortT"/>
    <w:link w:val="ShortTCPChar"/>
    <w:rsid w:val="00BE66BB"/>
  </w:style>
  <w:style w:type="character" w:customStyle="1" w:styleId="ShortTCPChar">
    <w:name w:val="ShortTCP Char"/>
    <w:basedOn w:val="ShortTChar"/>
    <w:link w:val="ShortTCP"/>
    <w:rsid w:val="00BE66BB"/>
    <w:rPr>
      <w:rFonts w:eastAsia="Times New Roman" w:cs="Times New Roman"/>
      <w:b/>
      <w:sz w:val="40"/>
      <w:lang w:eastAsia="en-AU"/>
    </w:rPr>
  </w:style>
  <w:style w:type="paragraph" w:customStyle="1" w:styleId="ActNoCP">
    <w:name w:val="ActNoCP"/>
    <w:basedOn w:val="Actno"/>
    <w:link w:val="ActNoCPChar"/>
    <w:rsid w:val="00BE66BB"/>
    <w:pPr>
      <w:spacing w:before="400"/>
    </w:pPr>
  </w:style>
  <w:style w:type="character" w:customStyle="1" w:styleId="ActNoCPChar">
    <w:name w:val="ActNoCP Char"/>
    <w:basedOn w:val="ActnoChar"/>
    <w:link w:val="ActNoCP"/>
    <w:rsid w:val="00BE66BB"/>
    <w:rPr>
      <w:rFonts w:eastAsia="Times New Roman" w:cs="Times New Roman"/>
      <w:b/>
      <w:sz w:val="40"/>
      <w:lang w:eastAsia="en-AU"/>
    </w:rPr>
  </w:style>
  <w:style w:type="paragraph" w:customStyle="1" w:styleId="AssentBk">
    <w:name w:val="AssentBk"/>
    <w:basedOn w:val="Normal"/>
    <w:rsid w:val="00BE66BB"/>
    <w:pPr>
      <w:spacing w:line="240" w:lineRule="auto"/>
    </w:pPr>
    <w:rPr>
      <w:rFonts w:eastAsia="Times New Roman" w:cs="Times New Roman"/>
      <w:sz w:val="20"/>
      <w:lang w:eastAsia="en-AU"/>
    </w:rPr>
  </w:style>
  <w:style w:type="paragraph" w:customStyle="1" w:styleId="AssentDt">
    <w:name w:val="AssentDt"/>
    <w:basedOn w:val="Normal"/>
    <w:rsid w:val="00AF35C4"/>
    <w:pPr>
      <w:spacing w:line="240" w:lineRule="auto"/>
    </w:pPr>
    <w:rPr>
      <w:rFonts w:eastAsia="Times New Roman" w:cs="Times New Roman"/>
      <w:sz w:val="20"/>
      <w:lang w:eastAsia="en-AU"/>
    </w:rPr>
  </w:style>
  <w:style w:type="paragraph" w:customStyle="1" w:styleId="2ndRd">
    <w:name w:val="2ndRd"/>
    <w:basedOn w:val="Normal"/>
    <w:rsid w:val="00AF35C4"/>
    <w:pPr>
      <w:spacing w:line="240" w:lineRule="auto"/>
    </w:pPr>
    <w:rPr>
      <w:rFonts w:eastAsia="Times New Roman" w:cs="Times New Roman"/>
      <w:sz w:val="20"/>
      <w:lang w:eastAsia="en-AU"/>
    </w:rPr>
  </w:style>
  <w:style w:type="paragraph" w:customStyle="1" w:styleId="ScalePlusRef">
    <w:name w:val="ScalePlusRef"/>
    <w:basedOn w:val="Normal"/>
    <w:rsid w:val="00AF35C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7C49"/>
    <w:pPr>
      <w:spacing w:line="260" w:lineRule="atLeast"/>
    </w:pPr>
    <w:rPr>
      <w:sz w:val="22"/>
    </w:rPr>
  </w:style>
  <w:style w:type="paragraph" w:styleId="Heading1">
    <w:name w:val="heading 1"/>
    <w:basedOn w:val="Normal"/>
    <w:next w:val="Normal"/>
    <w:link w:val="Heading1Char"/>
    <w:uiPriority w:val="9"/>
    <w:qFormat/>
    <w:rsid w:val="005E25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25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25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258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E258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E258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258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58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E258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7C49"/>
  </w:style>
  <w:style w:type="paragraph" w:customStyle="1" w:styleId="OPCParaBase">
    <w:name w:val="OPCParaBase"/>
    <w:link w:val="OPCParaBaseChar"/>
    <w:qFormat/>
    <w:rsid w:val="00157C4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57C49"/>
    <w:pPr>
      <w:spacing w:line="240" w:lineRule="auto"/>
    </w:pPr>
    <w:rPr>
      <w:b/>
      <w:sz w:val="40"/>
    </w:rPr>
  </w:style>
  <w:style w:type="paragraph" w:customStyle="1" w:styleId="ActHead1">
    <w:name w:val="ActHead 1"/>
    <w:aliases w:val="c"/>
    <w:basedOn w:val="OPCParaBase"/>
    <w:next w:val="Normal"/>
    <w:qFormat/>
    <w:rsid w:val="00157C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7C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7C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7C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7C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7C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7C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7C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7C4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57C49"/>
  </w:style>
  <w:style w:type="paragraph" w:customStyle="1" w:styleId="Blocks">
    <w:name w:val="Blocks"/>
    <w:aliases w:val="bb"/>
    <w:basedOn w:val="OPCParaBase"/>
    <w:qFormat/>
    <w:rsid w:val="00157C49"/>
    <w:pPr>
      <w:spacing w:line="240" w:lineRule="auto"/>
    </w:pPr>
    <w:rPr>
      <w:sz w:val="24"/>
    </w:rPr>
  </w:style>
  <w:style w:type="paragraph" w:customStyle="1" w:styleId="BoxText">
    <w:name w:val="BoxText"/>
    <w:aliases w:val="bt"/>
    <w:basedOn w:val="OPCParaBase"/>
    <w:qFormat/>
    <w:rsid w:val="00157C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7C49"/>
    <w:rPr>
      <w:b/>
    </w:rPr>
  </w:style>
  <w:style w:type="paragraph" w:customStyle="1" w:styleId="BoxHeadItalic">
    <w:name w:val="BoxHeadItalic"/>
    <w:aliases w:val="bhi"/>
    <w:basedOn w:val="BoxText"/>
    <w:next w:val="BoxStep"/>
    <w:qFormat/>
    <w:rsid w:val="00157C49"/>
    <w:rPr>
      <w:i/>
    </w:rPr>
  </w:style>
  <w:style w:type="paragraph" w:customStyle="1" w:styleId="BoxList">
    <w:name w:val="BoxList"/>
    <w:aliases w:val="bl"/>
    <w:basedOn w:val="BoxText"/>
    <w:qFormat/>
    <w:rsid w:val="00157C49"/>
    <w:pPr>
      <w:ind w:left="1559" w:hanging="425"/>
    </w:pPr>
  </w:style>
  <w:style w:type="paragraph" w:customStyle="1" w:styleId="BoxNote">
    <w:name w:val="BoxNote"/>
    <w:aliases w:val="bn"/>
    <w:basedOn w:val="BoxText"/>
    <w:qFormat/>
    <w:rsid w:val="00157C49"/>
    <w:pPr>
      <w:tabs>
        <w:tab w:val="left" w:pos="1985"/>
      </w:tabs>
      <w:spacing w:before="122" w:line="198" w:lineRule="exact"/>
      <w:ind w:left="2948" w:hanging="1814"/>
    </w:pPr>
    <w:rPr>
      <w:sz w:val="18"/>
    </w:rPr>
  </w:style>
  <w:style w:type="paragraph" w:customStyle="1" w:styleId="BoxPara">
    <w:name w:val="BoxPara"/>
    <w:aliases w:val="bp"/>
    <w:basedOn w:val="BoxText"/>
    <w:qFormat/>
    <w:rsid w:val="00157C49"/>
    <w:pPr>
      <w:tabs>
        <w:tab w:val="right" w:pos="2268"/>
      </w:tabs>
      <w:ind w:left="2552" w:hanging="1418"/>
    </w:pPr>
  </w:style>
  <w:style w:type="paragraph" w:customStyle="1" w:styleId="BoxStep">
    <w:name w:val="BoxStep"/>
    <w:aliases w:val="bs"/>
    <w:basedOn w:val="BoxText"/>
    <w:qFormat/>
    <w:rsid w:val="00157C49"/>
    <w:pPr>
      <w:ind w:left="1985" w:hanging="851"/>
    </w:pPr>
  </w:style>
  <w:style w:type="character" w:customStyle="1" w:styleId="CharAmPartNo">
    <w:name w:val="CharAmPartNo"/>
    <w:basedOn w:val="OPCCharBase"/>
    <w:qFormat/>
    <w:rsid w:val="00157C49"/>
  </w:style>
  <w:style w:type="character" w:customStyle="1" w:styleId="CharAmPartText">
    <w:name w:val="CharAmPartText"/>
    <w:basedOn w:val="OPCCharBase"/>
    <w:qFormat/>
    <w:rsid w:val="00157C49"/>
  </w:style>
  <w:style w:type="character" w:customStyle="1" w:styleId="CharAmSchNo">
    <w:name w:val="CharAmSchNo"/>
    <w:basedOn w:val="OPCCharBase"/>
    <w:qFormat/>
    <w:rsid w:val="00157C49"/>
  </w:style>
  <w:style w:type="character" w:customStyle="1" w:styleId="CharAmSchText">
    <w:name w:val="CharAmSchText"/>
    <w:basedOn w:val="OPCCharBase"/>
    <w:qFormat/>
    <w:rsid w:val="00157C49"/>
  </w:style>
  <w:style w:type="character" w:customStyle="1" w:styleId="CharBoldItalic">
    <w:name w:val="CharBoldItalic"/>
    <w:basedOn w:val="OPCCharBase"/>
    <w:uiPriority w:val="1"/>
    <w:qFormat/>
    <w:rsid w:val="00157C49"/>
    <w:rPr>
      <w:b/>
      <w:i/>
    </w:rPr>
  </w:style>
  <w:style w:type="character" w:customStyle="1" w:styleId="CharChapNo">
    <w:name w:val="CharChapNo"/>
    <w:basedOn w:val="OPCCharBase"/>
    <w:uiPriority w:val="1"/>
    <w:qFormat/>
    <w:rsid w:val="00157C49"/>
  </w:style>
  <w:style w:type="character" w:customStyle="1" w:styleId="CharChapText">
    <w:name w:val="CharChapText"/>
    <w:basedOn w:val="OPCCharBase"/>
    <w:uiPriority w:val="1"/>
    <w:qFormat/>
    <w:rsid w:val="00157C49"/>
  </w:style>
  <w:style w:type="character" w:customStyle="1" w:styleId="CharDivNo">
    <w:name w:val="CharDivNo"/>
    <w:basedOn w:val="OPCCharBase"/>
    <w:uiPriority w:val="1"/>
    <w:qFormat/>
    <w:rsid w:val="00157C49"/>
  </w:style>
  <w:style w:type="character" w:customStyle="1" w:styleId="CharDivText">
    <w:name w:val="CharDivText"/>
    <w:basedOn w:val="OPCCharBase"/>
    <w:uiPriority w:val="1"/>
    <w:qFormat/>
    <w:rsid w:val="00157C49"/>
  </w:style>
  <w:style w:type="character" w:customStyle="1" w:styleId="CharItalic">
    <w:name w:val="CharItalic"/>
    <w:basedOn w:val="OPCCharBase"/>
    <w:uiPriority w:val="1"/>
    <w:qFormat/>
    <w:rsid w:val="00157C49"/>
    <w:rPr>
      <w:i/>
    </w:rPr>
  </w:style>
  <w:style w:type="character" w:customStyle="1" w:styleId="CharPartNo">
    <w:name w:val="CharPartNo"/>
    <w:basedOn w:val="OPCCharBase"/>
    <w:uiPriority w:val="1"/>
    <w:qFormat/>
    <w:rsid w:val="00157C49"/>
  </w:style>
  <w:style w:type="character" w:customStyle="1" w:styleId="CharPartText">
    <w:name w:val="CharPartText"/>
    <w:basedOn w:val="OPCCharBase"/>
    <w:uiPriority w:val="1"/>
    <w:qFormat/>
    <w:rsid w:val="00157C49"/>
  </w:style>
  <w:style w:type="character" w:customStyle="1" w:styleId="CharSectno">
    <w:name w:val="CharSectno"/>
    <w:basedOn w:val="OPCCharBase"/>
    <w:qFormat/>
    <w:rsid w:val="00157C49"/>
  </w:style>
  <w:style w:type="character" w:customStyle="1" w:styleId="CharSubdNo">
    <w:name w:val="CharSubdNo"/>
    <w:basedOn w:val="OPCCharBase"/>
    <w:uiPriority w:val="1"/>
    <w:qFormat/>
    <w:rsid w:val="00157C49"/>
  </w:style>
  <w:style w:type="character" w:customStyle="1" w:styleId="CharSubdText">
    <w:name w:val="CharSubdText"/>
    <w:basedOn w:val="OPCCharBase"/>
    <w:uiPriority w:val="1"/>
    <w:qFormat/>
    <w:rsid w:val="00157C49"/>
  </w:style>
  <w:style w:type="paragraph" w:customStyle="1" w:styleId="CTA--">
    <w:name w:val="CTA --"/>
    <w:basedOn w:val="OPCParaBase"/>
    <w:next w:val="Normal"/>
    <w:rsid w:val="00157C49"/>
    <w:pPr>
      <w:spacing w:before="60" w:line="240" w:lineRule="atLeast"/>
      <w:ind w:left="142" w:hanging="142"/>
    </w:pPr>
    <w:rPr>
      <w:sz w:val="20"/>
    </w:rPr>
  </w:style>
  <w:style w:type="paragraph" w:customStyle="1" w:styleId="CTA-">
    <w:name w:val="CTA -"/>
    <w:basedOn w:val="OPCParaBase"/>
    <w:rsid w:val="00157C49"/>
    <w:pPr>
      <w:spacing w:before="60" w:line="240" w:lineRule="atLeast"/>
      <w:ind w:left="85" w:hanging="85"/>
    </w:pPr>
    <w:rPr>
      <w:sz w:val="20"/>
    </w:rPr>
  </w:style>
  <w:style w:type="paragraph" w:customStyle="1" w:styleId="CTA---">
    <w:name w:val="CTA ---"/>
    <w:basedOn w:val="OPCParaBase"/>
    <w:next w:val="Normal"/>
    <w:rsid w:val="00157C49"/>
    <w:pPr>
      <w:spacing w:before="60" w:line="240" w:lineRule="atLeast"/>
      <w:ind w:left="198" w:hanging="198"/>
    </w:pPr>
    <w:rPr>
      <w:sz w:val="20"/>
    </w:rPr>
  </w:style>
  <w:style w:type="paragraph" w:customStyle="1" w:styleId="CTA----">
    <w:name w:val="CTA ----"/>
    <w:basedOn w:val="OPCParaBase"/>
    <w:next w:val="Normal"/>
    <w:rsid w:val="00157C49"/>
    <w:pPr>
      <w:spacing w:before="60" w:line="240" w:lineRule="atLeast"/>
      <w:ind w:left="255" w:hanging="255"/>
    </w:pPr>
    <w:rPr>
      <w:sz w:val="20"/>
    </w:rPr>
  </w:style>
  <w:style w:type="paragraph" w:customStyle="1" w:styleId="CTA1a">
    <w:name w:val="CTA 1(a)"/>
    <w:basedOn w:val="OPCParaBase"/>
    <w:rsid w:val="00157C49"/>
    <w:pPr>
      <w:tabs>
        <w:tab w:val="right" w:pos="414"/>
      </w:tabs>
      <w:spacing w:before="40" w:line="240" w:lineRule="atLeast"/>
      <w:ind w:left="675" w:hanging="675"/>
    </w:pPr>
    <w:rPr>
      <w:sz w:val="20"/>
    </w:rPr>
  </w:style>
  <w:style w:type="paragraph" w:customStyle="1" w:styleId="CTA1ai">
    <w:name w:val="CTA 1(a)(i)"/>
    <w:basedOn w:val="OPCParaBase"/>
    <w:rsid w:val="00157C49"/>
    <w:pPr>
      <w:tabs>
        <w:tab w:val="right" w:pos="1004"/>
      </w:tabs>
      <w:spacing w:before="40" w:line="240" w:lineRule="atLeast"/>
      <w:ind w:left="1253" w:hanging="1253"/>
    </w:pPr>
    <w:rPr>
      <w:sz w:val="20"/>
    </w:rPr>
  </w:style>
  <w:style w:type="paragraph" w:customStyle="1" w:styleId="CTA2a">
    <w:name w:val="CTA 2(a)"/>
    <w:basedOn w:val="OPCParaBase"/>
    <w:rsid w:val="00157C49"/>
    <w:pPr>
      <w:tabs>
        <w:tab w:val="right" w:pos="482"/>
      </w:tabs>
      <w:spacing w:before="40" w:line="240" w:lineRule="atLeast"/>
      <w:ind w:left="748" w:hanging="748"/>
    </w:pPr>
    <w:rPr>
      <w:sz w:val="20"/>
    </w:rPr>
  </w:style>
  <w:style w:type="paragraph" w:customStyle="1" w:styleId="CTA2ai">
    <w:name w:val="CTA 2(a)(i)"/>
    <w:basedOn w:val="OPCParaBase"/>
    <w:rsid w:val="00157C49"/>
    <w:pPr>
      <w:tabs>
        <w:tab w:val="right" w:pos="1089"/>
      </w:tabs>
      <w:spacing w:before="40" w:line="240" w:lineRule="atLeast"/>
      <w:ind w:left="1327" w:hanging="1327"/>
    </w:pPr>
    <w:rPr>
      <w:sz w:val="20"/>
    </w:rPr>
  </w:style>
  <w:style w:type="paragraph" w:customStyle="1" w:styleId="CTA3a">
    <w:name w:val="CTA 3(a)"/>
    <w:basedOn w:val="OPCParaBase"/>
    <w:rsid w:val="00157C49"/>
    <w:pPr>
      <w:tabs>
        <w:tab w:val="right" w:pos="556"/>
      </w:tabs>
      <w:spacing w:before="40" w:line="240" w:lineRule="atLeast"/>
      <w:ind w:left="805" w:hanging="805"/>
    </w:pPr>
    <w:rPr>
      <w:sz w:val="20"/>
    </w:rPr>
  </w:style>
  <w:style w:type="paragraph" w:customStyle="1" w:styleId="CTA3ai">
    <w:name w:val="CTA 3(a)(i)"/>
    <w:basedOn w:val="OPCParaBase"/>
    <w:rsid w:val="00157C49"/>
    <w:pPr>
      <w:tabs>
        <w:tab w:val="right" w:pos="1140"/>
      </w:tabs>
      <w:spacing w:before="40" w:line="240" w:lineRule="atLeast"/>
      <w:ind w:left="1361" w:hanging="1361"/>
    </w:pPr>
    <w:rPr>
      <w:sz w:val="20"/>
    </w:rPr>
  </w:style>
  <w:style w:type="paragraph" w:customStyle="1" w:styleId="CTA4a">
    <w:name w:val="CTA 4(a)"/>
    <w:basedOn w:val="OPCParaBase"/>
    <w:rsid w:val="00157C49"/>
    <w:pPr>
      <w:tabs>
        <w:tab w:val="right" w:pos="624"/>
      </w:tabs>
      <w:spacing w:before="40" w:line="240" w:lineRule="atLeast"/>
      <w:ind w:left="873" w:hanging="873"/>
    </w:pPr>
    <w:rPr>
      <w:sz w:val="20"/>
    </w:rPr>
  </w:style>
  <w:style w:type="paragraph" w:customStyle="1" w:styleId="CTA4ai">
    <w:name w:val="CTA 4(a)(i)"/>
    <w:basedOn w:val="OPCParaBase"/>
    <w:rsid w:val="00157C49"/>
    <w:pPr>
      <w:tabs>
        <w:tab w:val="right" w:pos="1213"/>
      </w:tabs>
      <w:spacing w:before="40" w:line="240" w:lineRule="atLeast"/>
      <w:ind w:left="1452" w:hanging="1452"/>
    </w:pPr>
    <w:rPr>
      <w:sz w:val="20"/>
    </w:rPr>
  </w:style>
  <w:style w:type="paragraph" w:customStyle="1" w:styleId="CTACAPS">
    <w:name w:val="CTA CAPS"/>
    <w:basedOn w:val="OPCParaBase"/>
    <w:rsid w:val="00157C49"/>
    <w:pPr>
      <w:spacing w:before="60" w:line="240" w:lineRule="atLeast"/>
    </w:pPr>
    <w:rPr>
      <w:sz w:val="20"/>
    </w:rPr>
  </w:style>
  <w:style w:type="paragraph" w:customStyle="1" w:styleId="CTAright">
    <w:name w:val="CTA right"/>
    <w:basedOn w:val="OPCParaBase"/>
    <w:rsid w:val="00157C49"/>
    <w:pPr>
      <w:spacing w:before="60" w:line="240" w:lineRule="auto"/>
      <w:jc w:val="right"/>
    </w:pPr>
    <w:rPr>
      <w:sz w:val="20"/>
    </w:rPr>
  </w:style>
  <w:style w:type="paragraph" w:customStyle="1" w:styleId="subsection">
    <w:name w:val="subsection"/>
    <w:aliases w:val="ss"/>
    <w:basedOn w:val="OPCParaBase"/>
    <w:link w:val="subsectionChar"/>
    <w:rsid w:val="00157C49"/>
    <w:pPr>
      <w:tabs>
        <w:tab w:val="right" w:pos="1021"/>
      </w:tabs>
      <w:spacing w:before="180" w:line="240" w:lineRule="auto"/>
      <w:ind w:left="1134" w:hanging="1134"/>
    </w:pPr>
  </w:style>
  <w:style w:type="paragraph" w:customStyle="1" w:styleId="Definition">
    <w:name w:val="Definition"/>
    <w:aliases w:val="dd"/>
    <w:basedOn w:val="OPCParaBase"/>
    <w:rsid w:val="00157C49"/>
    <w:pPr>
      <w:spacing w:before="180" w:line="240" w:lineRule="auto"/>
      <w:ind w:left="1134"/>
    </w:pPr>
  </w:style>
  <w:style w:type="paragraph" w:customStyle="1" w:styleId="ETAsubitem">
    <w:name w:val="ETA(subitem)"/>
    <w:basedOn w:val="OPCParaBase"/>
    <w:rsid w:val="00157C49"/>
    <w:pPr>
      <w:tabs>
        <w:tab w:val="right" w:pos="340"/>
      </w:tabs>
      <w:spacing w:before="60" w:line="240" w:lineRule="auto"/>
      <w:ind w:left="454" w:hanging="454"/>
    </w:pPr>
    <w:rPr>
      <w:sz w:val="20"/>
    </w:rPr>
  </w:style>
  <w:style w:type="paragraph" w:customStyle="1" w:styleId="ETApara">
    <w:name w:val="ETA(para)"/>
    <w:basedOn w:val="OPCParaBase"/>
    <w:rsid w:val="00157C49"/>
    <w:pPr>
      <w:tabs>
        <w:tab w:val="right" w:pos="754"/>
      </w:tabs>
      <w:spacing w:before="60" w:line="240" w:lineRule="auto"/>
      <w:ind w:left="828" w:hanging="828"/>
    </w:pPr>
    <w:rPr>
      <w:sz w:val="20"/>
    </w:rPr>
  </w:style>
  <w:style w:type="paragraph" w:customStyle="1" w:styleId="ETAsubpara">
    <w:name w:val="ETA(subpara)"/>
    <w:basedOn w:val="OPCParaBase"/>
    <w:rsid w:val="00157C49"/>
    <w:pPr>
      <w:tabs>
        <w:tab w:val="right" w:pos="1083"/>
      </w:tabs>
      <w:spacing w:before="60" w:line="240" w:lineRule="auto"/>
      <w:ind w:left="1191" w:hanging="1191"/>
    </w:pPr>
    <w:rPr>
      <w:sz w:val="20"/>
    </w:rPr>
  </w:style>
  <w:style w:type="paragraph" w:customStyle="1" w:styleId="ETAsub-subpara">
    <w:name w:val="ETA(sub-subpara)"/>
    <w:basedOn w:val="OPCParaBase"/>
    <w:rsid w:val="00157C49"/>
    <w:pPr>
      <w:tabs>
        <w:tab w:val="right" w:pos="1412"/>
      </w:tabs>
      <w:spacing w:before="60" w:line="240" w:lineRule="auto"/>
      <w:ind w:left="1525" w:hanging="1525"/>
    </w:pPr>
    <w:rPr>
      <w:sz w:val="20"/>
    </w:rPr>
  </w:style>
  <w:style w:type="paragraph" w:customStyle="1" w:styleId="Formula">
    <w:name w:val="Formula"/>
    <w:basedOn w:val="OPCParaBase"/>
    <w:rsid w:val="00157C49"/>
    <w:pPr>
      <w:spacing w:line="240" w:lineRule="auto"/>
      <w:ind w:left="1134"/>
    </w:pPr>
    <w:rPr>
      <w:sz w:val="20"/>
    </w:rPr>
  </w:style>
  <w:style w:type="paragraph" w:styleId="Header">
    <w:name w:val="header"/>
    <w:basedOn w:val="OPCParaBase"/>
    <w:link w:val="HeaderChar"/>
    <w:unhideWhenUsed/>
    <w:rsid w:val="00157C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7C49"/>
    <w:rPr>
      <w:rFonts w:eastAsia="Times New Roman" w:cs="Times New Roman"/>
      <w:sz w:val="16"/>
      <w:lang w:eastAsia="en-AU"/>
    </w:rPr>
  </w:style>
  <w:style w:type="paragraph" w:customStyle="1" w:styleId="House">
    <w:name w:val="House"/>
    <w:basedOn w:val="OPCParaBase"/>
    <w:rsid w:val="00157C49"/>
    <w:pPr>
      <w:spacing w:line="240" w:lineRule="auto"/>
    </w:pPr>
    <w:rPr>
      <w:sz w:val="28"/>
    </w:rPr>
  </w:style>
  <w:style w:type="paragraph" w:customStyle="1" w:styleId="Item">
    <w:name w:val="Item"/>
    <w:aliases w:val="i"/>
    <w:basedOn w:val="OPCParaBase"/>
    <w:next w:val="ItemHead"/>
    <w:rsid w:val="00157C49"/>
    <w:pPr>
      <w:keepLines/>
      <w:spacing w:before="80" w:line="240" w:lineRule="auto"/>
      <w:ind w:left="709"/>
    </w:pPr>
  </w:style>
  <w:style w:type="paragraph" w:customStyle="1" w:styleId="ItemHead">
    <w:name w:val="ItemHead"/>
    <w:aliases w:val="ih"/>
    <w:basedOn w:val="OPCParaBase"/>
    <w:next w:val="Item"/>
    <w:link w:val="ItemHeadChar"/>
    <w:rsid w:val="00157C4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7C49"/>
    <w:pPr>
      <w:spacing w:line="240" w:lineRule="auto"/>
    </w:pPr>
    <w:rPr>
      <w:b/>
      <w:sz w:val="32"/>
    </w:rPr>
  </w:style>
  <w:style w:type="paragraph" w:customStyle="1" w:styleId="notedraft">
    <w:name w:val="note(draft)"/>
    <w:aliases w:val="nd"/>
    <w:basedOn w:val="OPCParaBase"/>
    <w:rsid w:val="00157C49"/>
    <w:pPr>
      <w:spacing w:before="240" w:line="240" w:lineRule="auto"/>
      <w:ind w:left="284" w:hanging="284"/>
    </w:pPr>
    <w:rPr>
      <w:i/>
      <w:sz w:val="24"/>
    </w:rPr>
  </w:style>
  <w:style w:type="paragraph" w:customStyle="1" w:styleId="notemargin">
    <w:name w:val="note(margin)"/>
    <w:aliases w:val="nm"/>
    <w:basedOn w:val="OPCParaBase"/>
    <w:rsid w:val="00157C49"/>
    <w:pPr>
      <w:tabs>
        <w:tab w:val="left" w:pos="709"/>
      </w:tabs>
      <w:spacing w:before="122" w:line="198" w:lineRule="exact"/>
      <w:ind w:left="709" w:hanging="709"/>
    </w:pPr>
    <w:rPr>
      <w:sz w:val="18"/>
    </w:rPr>
  </w:style>
  <w:style w:type="paragraph" w:customStyle="1" w:styleId="noteToPara">
    <w:name w:val="noteToPara"/>
    <w:aliases w:val="ntp"/>
    <w:basedOn w:val="OPCParaBase"/>
    <w:rsid w:val="00157C49"/>
    <w:pPr>
      <w:spacing w:before="122" w:line="198" w:lineRule="exact"/>
      <w:ind w:left="2353" w:hanging="709"/>
    </w:pPr>
    <w:rPr>
      <w:sz w:val="18"/>
    </w:rPr>
  </w:style>
  <w:style w:type="paragraph" w:customStyle="1" w:styleId="noteParlAmend">
    <w:name w:val="note(ParlAmend)"/>
    <w:aliases w:val="npp"/>
    <w:basedOn w:val="OPCParaBase"/>
    <w:next w:val="ParlAmend"/>
    <w:rsid w:val="00157C49"/>
    <w:pPr>
      <w:spacing w:line="240" w:lineRule="auto"/>
      <w:jc w:val="right"/>
    </w:pPr>
    <w:rPr>
      <w:rFonts w:ascii="Arial" w:hAnsi="Arial"/>
      <w:b/>
      <w:i/>
    </w:rPr>
  </w:style>
  <w:style w:type="paragraph" w:customStyle="1" w:styleId="Page1">
    <w:name w:val="Page1"/>
    <w:basedOn w:val="OPCParaBase"/>
    <w:rsid w:val="00157C49"/>
    <w:pPr>
      <w:spacing w:before="400" w:line="240" w:lineRule="auto"/>
    </w:pPr>
    <w:rPr>
      <w:b/>
      <w:sz w:val="32"/>
    </w:rPr>
  </w:style>
  <w:style w:type="paragraph" w:customStyle="1" w:styleId="PageBreak">
    <w:name w:val="PageBreak"/>
    <w:aliases w:val="pb"/>
    <w:basedOn w:val="OPCParaBase"/>
    <w:rsid w:val="00157C49"/>
    <w:pPr>
      <w:spacing w:line="240" w:lineRule="auto"/>
    </w:pPr>
    <w:rPr>
      <w:sz w:val="20"/>
    </w:rPr>
  </w:style>
  <w:style w:type="paragraph" w:customStyle="1" w:styleId="paragraphsub">
    <w:name w:val="paragraph(sub)"/>
    <w:aliases w:val="aa"/>
    <w:basedOn w:val="OPCParaBase"/>
    <w:rsid w:val="00157C49"/>
    <w:pPr>
      <w:tabs>
        <w:tab w:val="right" w:pos="1985"/>
      </w:tabs>
      <w:spacing w:before="40" w:line="240" w:lineRule="auto"/>
      <w:ind w:left="2098" w:hanging="2098"/>
    </w:pPr>
  </w:style>
  <w:style w:type="paragraph" w:customStyle="1" w:styleId="paragraphsub-sub">
    <w:name w:val="paragraph(sub-sub)"/>
    <w:aliases w:val="aaa"/>
    <w:basedOn w:val="OPCParaBase"/>
    <w:rsid w:val="00157C49"/>
    <w:pPr>
      <w:tabs>
        <w:tab w:val="right" w:pos="2722"/>
      </w:tabs>
      <w:spacing w:before="40" w:line="240" w:lineRule="auto"/>
      <w:ind w:left="2835" w:hanging="2835"/>
    </w:pPr>
  </w:style>
  <w:style w:type="paragraph" w:customStyle="1" w:styleId="paragraph">
    <w:name w:val="paragraph"/>
    <w:aliases w:val="a"/>
    <w:basedOn w:val="OPCParaBase"/>
    <w:link w:val="paragraphChar"/>
    <w:rsid w:val="00157C49"/>
    <w:pPr>
      <w:tabs>
        <w:tab w:val="right" w:pos="1531"/>
      </w:tabs>
      <w:spacing w:before="40" w:line="240" w:lineRule="auto"/>
      <w:ind w:left="1644" w:hanging="1644"/>
    </w:pPr>
  </w:style>
  <w:style w:type="paragraph" w:customStyle="1" w:styleId="ParlAmend">
    <w:name w:val="ParlAmend"/>
    <w:aliases w:val="pp"/>
    <w:basedOn w:val="OPCParaBase"/>
    <w:rsid w:val="00157C49"/>
    <w:pPr>
      <w:spacing w:before="240" w:line="240" w:lineRule="atLeast"/>
      <w:ind w:hanging="567"/>
    </w:pPr>
    <w:rPr>
      <w:sz w:val="24"/>
    </w:rPr>
  </w:style>
  <w:style w:type="paragraph" w:customStyle="1" w:styleId="Penalty">
    <w:name w:val="Penalty"/>
    <w:basedOn w:val="OPCParaBase"/>
    <w:rsid w:val="00157C49"/>
    <w:pPr>
      <w:tabs>
        <w:tab w:val="left" w:pos="2977"/>
      </w:tabs>
      <w:spacing w:before="180" w:line="240" w:lineRule="auto"/>
      <w:ind w:left="1985" w:hanging="851"/>
    </w:pPr>
  </w:style>
  <w:style w:type="paragraph" w:customStyle="1" w:styleId="Portfolio">
    <w:name w:val="Portfolio"/>
    <w:basedOn w:val="OPCParaBase"/>
    <w:rsid w:val="00157C49"/>
    <w:pPr>
      <w:spacing w:line="240" w:lineRule="auto"/>
    </w:pPr>
    <w:rPr>
      <w:i/>
      <w:sz w:val="20"/>
    </w:rPr>
  </w:style>
  <w:style w:type="paragraph" w:customStyle="1" w:styleId="Preamble">
    <w:name w:val="Preamble"/>
    <w:basedOn w:val="OPCParaBase"/>
    <w:next w:val="Normal"/>
    <w:rsid w:val="00157C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7C49"/>
    <w:pPr>
      <w:spacing w:line="240" w:lineRule="auto"/>
    </w:pPr>
    <w:rPr>
      <w:i/>
      <w:sz w:val="20"/>
    </w:rPr>
  </w:style>
  <w:style w:type="paragraph" w:customStyle="1" w:styleId="Session">
    <w:name w:val="Session"/>
    <w:basedOn w:val="OPCParaBase"/>
    <w:rsid w:val="00157C49"/>
    <w:pPr>
      <w:spacing w:line="240" w:lineRule="auto"/>
    </w:pPr>
    <w:rPr>
      <w:sz w:val="28"/>
    </w:rPr>
  </w:style>
  <w:style w:type="paragraph" w:customStyle="1" w:styleId="Sponsor">
    <w:name w:val="Sponsor"/>
    <w:basedOn w:val="OPCParaBase"/>
    <w:rsid w:val="00157C49"/>
    <w:pPr>
      <w:spacing w:line="240" w:lineRule="auto"/>
    </w:pPr>
    <w:rPr>
      <w:i/>
    </w:rPr>
  </w:style>
  <w:style w:type="paragraph" w:customStyle="1" w:styleId="Subitem">
    <w:name w:val="Subitem"/>
    <w:aliases w:val="iss"/>
    <w:basedOn w:val="OPCParaBase"/>
    <w:rsid w:val="00157C49"/>
    <w:pPr>
      <w:spacing w:before="180" w:line="240" w:lineRule="auto"/>
      <w:ind w:left="709" w:hanging="709"/>
    </w:pPr>
  </w:style>
  <w:style w:type="paragraph" w:customStyle="1" w:styleId="SubitemHead">
    <w:name w:val="SubitemHead"/>
    <w:aliases w:val="issh"/>
    <w:basedOn w:val="OPCParaBase"/>
    <w:rsid w:val="00157C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7C49"/>
    <w:pPr>
      <w:spacing w:before="40" w:line="240" w:lineRule="auto"/>
      <w:ind w:left="1134"/>
    </w:pPr>
  </w:style>
  <w:style w:type="paragraph" w:customStyle="1" w:styleId="SubsectionHead">
    <w:name w:val="SubsectionHead"/>
    <w:aliases w:val="ssh"/>
    <w:basedOn w:val="OPCParaBase"/>
    <w:next w:val="subsection"/>
    <w:rsid w:val="00157C49"/>
    <w:pPr>
      <w:keepNext/>
      <w:keepLines/>
      <w:spacing w:before="240" w:line="240" w:lineRule="auto"/>
      <w:ind w:left="1134"/>
    </w:pPr>
    <w:rPr>
      <w:i/>
    </w:rPr>
  </w:style>
  <w:style w:type="paragraph" w:customStyle="1" w:styleId="Tablea">
    <w:name w:val="Table(a)"/>
    <w:aliases w:val="ta"/>
    <w:basedOn w:val="OPCParaBase"/>
    <w:rsid w:val="00157C49"/>
    <w:pPr>
      <w:spacing w:before="60" w:line="240" w:lineRule="auto"/>
      <w:ind w:left="284" w:hanging="284"/>
    </w:pPr>
    <w:rPr>
      <w:sz w:val="20"/>
    </w:rPr>
  </w:style>
  <w:style w:type="paragraph" w:customStyle="1" w:styleId="TableAA">
    <w:name w:val="Table(AA)"/>
    <w:aliases w:val="taaa"/>
    <w:basedOn w:val="OPCParaBase"/>
    <w:rsid w:val="00157C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7C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7C49"/>
    <w:pPr>
      <w:spacing w:before="60" w:line="240" w:lineRule="atLeast"/>
    </w:pPr>
    <w:rPr>
      <w:sz w:val="20"/>
    </w:rPr>
  </w:style>
  <w:style w:type="paragraph" w:customStyle="1" w:styleId="TLPBoxTextnote">
    <w:name w:val="TLPBoxText(note"/>
    <w:aliases w:val="right)"/>
    <w:basedOn w:val="OPCParaBase"/>
    <w:rsid w:val="00157C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7C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7C49"/>
    <w:pPr>
      <w:spacing w:before="122" w:line="198" w:lineRule="exact"/>
      <w:ind w:left="1985" w:hanging="851"/>
      <w:jc w:val="right"/>
    </w:pPr>
    <w:rPr>
      <w:sz w:val="18"/>
    </w:rPr>
  </w:style>
  <w:style w:type="paragraph" w:customStyle="1" w:styleId="TLPTableBullet">
    <w:name w:val="TLPTableBullet"/>
    <w:aliases w:val="ttb"/>
    <w:basedOn w:val="OPCParaBase"/>
    <w:rsid w:val="00157C49"/>
    <w:pPr>
      <w:spacing w:line="240" w:lineRule="exact"/>
      <w:ind w:left="284" w:hanging="284"/>
    </w:pPr>
    <w:rPr>
      <w:sz w:val="20"/>
    </w:rPr>
  </w:style>
  <w:style w:type="paragraph" w:styleId="TOC1">
    <w:name w:val="toc 1"/>
    <w:basedOn w:val="OPCParaBase"/>
    <w:next w:val="Normal"/>
    <w:uiPriority w:val="39"/>
    <w:semiHidden/>
    <w:unhideWhenUsed/>
    <w:rsid w:val="00157C4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57C4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57C4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57C4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57C4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57C4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57C4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57C4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57C4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57C49"/>
    <w:pPr>
      <w:keepLines/>
      <w:spacing w:before="240" w:after="120" w:line="240" w:lineRule="auto"/>
      <w:ind w:left="794"/>
    </w:pPr>
    <w:rPr>
      <w:b/>
      <w:kern w:val="28"/>
      <w:sz w:val="20"/>
    </w:rPr>
  </w:style>
  <w:style w:type="paragraph" w:customStyle="1" w:styleId="TofSectsHeading">
    <w:name w:val="TofSects(Heading)"/>
    <w:basedOn w:val="OPCParaBase"/>
    <w:rsid w:val="00157C49"/>
    <w:pPr>
      <w:spacing w:before="240" w:after="120" w:line="240" w:lineRule="auto"/>
    </w:pPr>
    <w:rPr>
      <w:b/>
      <w:sz w:val="24"/>
    </w:rPr>
  </w:style>
  <w:style w:type="paragraph" w:customStyle="1" w:styleId="TofSectsSection">
    <w:name w:val="TofSects(Section)"/>
    <w:basedOn w:val="OPCParaBase"/>
    <w:rsid w:val="00157C49"/>
    <w:pPr>
      <w:keepLines/>
      <w:spacing w:before="40" w:line="240" w:lineRule="auto"/>
      <w:ind w:left="1588" w:hanging="794"/>
    </w:pPr>
    <w:rPr>
      <w:kern w:val="28"/>
      <w:sz w:val="18"/>
    </w:rPr>
  </w:style>
  <w:style w:type="paragraph" w:customStyle="1" w:styleId="TofSectsSubdiv">
    <w:name w:val="TofSects(Subdiv)"/>
    <w:basedOn w:val="OPCParaBase"/>
    <w:rsid w:val="00157C49"/>
    <w:pPr>
      <w:keepLines/>
      <w:spacing w:before="80" w:line="240" w:lineRule="auto"/>
      <w:ind w:left="1588" w:hanging="794"/>
    </w:pPr>
    <w:rPr>
      <w:kern w:val="28"/>
    </w:rPr>
  </w:style>
  <w:style w:type="paragraph" w:customStyle="1" w:styleId="WRStyle">
    <w:name w:val="WR Style"/>
    <w:aliases w:val="WR"/>
    <w:basedOn w:val="OPCParaBase"/>
    <w:rsid w:val="00157C49"/>
    <w:pPr>
      <w:spacing w:before="240" w:line="240" w:lineRule="auto"/>
      <w:ind w:left="284" w:hanging="284"/>
    </w:pPr>
    <w:rPr>
      <w:b/>
      <w:i/>
      <w:kern w:val="28"/>
      <w:sz w:val="24"/>
    </w:rPr>
  </w:style>
  <w:style w:type="paragraph" w:customStyle="1" w:styleId="notepara">
    <w:name w:val="note(para)"/>
    <w:aliases w:val="na"/>
    <w:basedOn w:val="OPCParaBase"/>
    <w:rsid w:val="00157C49"/>
    <w:pPr>
      <w:spacing w:before="40" w:line="198" w:lineRule="exact"/>
      <w:ind w:left="2354" w:hanging="369"/>
    </w:pPr>
    <w:rPr>
      <w:sz w:val="18"/>
    </w:rPr>
  </w:style>
  <w:style w:type="paragraph" w:styleId="Footer">
    <w:name w:val="footer"/>
    <w:link w:val="FooterChar"/>
    <w:rsid w:val="00157C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7C49"/>
    <w:rPr>
      <w:rFonts w:eastAsia="Times New Roman" w:cs="Times New Roman"/>
      <w:sz w:val="22"/>
      <w:szCs w:val="24"/>
      <w:lang w:eastAsia="en-AU"/>
    </w:rPr>
  </w:style>
  <w:style w:type="character" w:styleId="LineNumber">
    <w:name w:val="line number"/>
    <w:basedOn w:val="OPCCharBase"/>
    <w:uiPriority w:val="99"/>
    <w:semiHidden/>
    <w:unhideWhenUsed/>
    <w:rsid w:val="00157C49"/>
    <w:rPr>
      <w:sz w:val="16"/>
    </w:rPr>
  </w:style>
  <w:style w:type="table" w:customStyle="1" w:styleId="CFlag">
    <w:name w:val="CFlag"/>
    <w:basedOn w:val="TableNormal"/>
    <w:uiPriority w:val="99"/>
    <w:rsid w:val="00157C49"/>
    <w:rPr>
      <w:rFonts w:eastAsia="Times New Roman" w:cs="Times New Roman"/>
      <w:lang w:eastAsia="en-AU"/>
    </w:rPr>
    <w:tblPr/>
  </w:style>
  <w:style w:type="paragraph" w:customStyle="1" w:styleId="NotesHeading1">
    <w:name w:val="NotesHeading 1"/>
    <w:basedOn w:val="OPCParaBase"/>
    <w:next w:val="Normal"/>
    <w:rsid w:val="00157C49"/>
    <w:rPr>
      <w:b/>
      <w:sz w:val="28"/>
      <w:szCs w:val="28"/>
    </w:rPr>
  </w:style>
  <w:style w:type="paragraph" w:customStyle="1" w:styleId="NotesHeading2">
    <w:name w:val="NotesHeading 2"/>
    <w:basedOn w:val="OPCParaBase"/>
    <w:next w:val="Normal"/>
    <w:rsid w:val="00157C49"/>
    <w:rPr>
      <w:b/>
      <w:sz w:val="28"/>
      <w:szCs w:val="28"/>
    </w:rPr>
  </w:style>
  <w:style w:type="paragraph" w:customStyle="1" w:styleId="SignCoverPageEnd">
    <w:name w:val="SignCoverPageEnd"/>
    <w:basedOn w:val="OPCParaBase"/>
    <w:next w:val="Normal"/>
    <w:rsid w:val="00157C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7C49"/>
    <w:pPr>
      <w:pBdr>
        <w:top w:val="single" w:sz="4" w:space="1" w:color="auto"/>
      </w:pBdr>
      <w:spacing w:before="360"/>
      <w:ind w:right="397"/>
      <w:jc w:val="both"/>
    </w:pPr>
  </w:style>
  <w:style w:type="paragraph" w:customStyle="1" w:styleId="Paragraphsub-sub-sub">
    <w:name w:val="Paragraph(sub-sub-sub)"/>
    <w:aliases w:val="aaaa"/>
    <w:basedOn w:val="OPCParaBase"/>
    <w:rsid w:val="00157C4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57C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7C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7C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7C4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57C49"/>
    <w:pPr>
      <w:spacing w:before="120"/>
    </w:pPr>
  </w:style>
  <w:style w:type="paragraph" w:customStyle="1" w:styleId="TableTextEndNotes">
    <w:name w:val="TableTextEndNotes"/>
    <w:aliases w:val="Tten"/>
    <w:basedOn w:val="Normal"/>
    <w:rsid w:val="00157C49"/>
    <w:pPr>
      <w:spacing w:before="60" w:line="240" w:lineRule="auto"/>
    </w:pPr>
    <w:rPr>
      <w:rFonts w:cs="Arial"/>
      <w:sz w:val="20"/>
      <w:szCs w:val="22"/>
    </w:rPr>
  </w:style>
  <w:style w:type="paragraph" w:customStyle="1" w:styleId="TableHeading">
    <w:name w:val="TableHeading"/>
    <w:aliases w:val="th"/>
    <w:basedOn w:val="OPCParaBase"/>
    <w:next w:val="Tabletext"/>
    <w:rsid w:val="00157C49"/>
    <w:pPr>
      <w:keepNext/>
      <w:spacing w:before="60" w:line="240" w:lineRule="atLeast"/>
    </w:pPr>
    <w:rPr>
      <w:b/>
      <w:sz w:val="20"/>
    </w:rPr>
  </w:style>
  <w:style w:type="paragraph" w:customStyle="1" w:styleId="NoteToSubpara">
    <w:name w:val="NoteToSubpara"/>
    <w:aliases w:val="nts"/>
    <w:basedOn w:val="OPCParaBase"/>
    <w:rsid w:val="00157C49"/>
    <w:pPr>
      <w:spacing w:before="40" w:line="198" w:lineRule="exact"/>
      <w:ind w:left="2835" w:hanging="709"/>
    </w:pPr>
    <w:rPr>
      <w:sz w:val="18"/>
    </w:rPr>
  </w:style>
  <w:style w:type="paragraph" w:customStyle="1" w:styleId="ENoteTableHeading">
    <w:name w:val="ENoteTableHeading"/>
    <w:aliases w:val="enth"/>
    <w:basedOn w:val="OPCParaBase"/>
    <w:rsid w:val="00157C49"/>
    <w:pPr>
      <w:keepNext/>
      <w:spacing w:before="60" w:line="240" w:lineRule="atLeast"/>
    </w:pPr>
    <w:rPr>
      <w:rFonts w:ascii="Arial" w:hAnsi="Arial"/>
      <w:b/>
      <w:sz w:val="16"/>
    </w:rPr>
  </w:style>
  <w:style w:type="paragraph" w:customStyle="1" w:styleId="ENoteTTi">
    <w:name w:val="ENoteTTi"/>
    <w:aliases w:val="entti"/>
    <w:basedOn w:val="OPCParaBase"/>
    <w:rsid w:val="00157C49"/>
    <w:pPr>
      <w:keepNext/>
      <w:spacing w:before="60" w:line="240" w:lineRule="atLeast"/>
      <w:ind w:left="170"/>
    </w:pPr>
    <w:rPr>
      <w:sz w:val="16"/>
    </w:rPr>
  </w:style>
  <w:style w:type="paragraph" w:customStyle="1" w:styleId="ENotesHeading1">
    <w:name w:val="ENotesHeading 1"/>
    <w:aliases w:val="Enh1"/>
    <w:basedOn w:val="OPCParaBase"/>
    <w:next w:val="Normal"/>
    <w:rsid w:val="00157C49"/>
    <w:pPr>
      <w:spacing w:before="120"/>
      <w:outlineLvl w:val="1"/>
    </w:pPr>
    <w:rPr>
      <w:b/>
      <w:sz w:val="28"/>
      <w:szCs w:val="28"/>
    </w:rPr>
  </w:style>
  <w:style w:type="paragraph" w:customStyle="1" w:styleId="ENotesHeading2">
    <w:name w:val="ENotesHeading 2"/>
    <w:aliases w:val="Enh2"/>
    <w:basedOn w:val="OPCParaBase"/>
    <w:next w:val="Normal"/>
    <w:rsid w:val="00157C49"/>
    <w:pPr>
      <w:spacing w:before="120" w:after="120"/>
      <w:outlineLvl w:val="2"/>
    </w:pPr>
    <w:rPr>
      <w:b/>
      <w:sz w:val="24"/>
      <w:szCs w:val="28"/>
    </w:rPr>
  </w:style>
  <w:style w:type="paragraph" w:customStyle="1" w:styleId="ENoteTTIndentHeading">
    <w:name w:val="ENoteTTIndentHeading"/>
    <w:aliases w:val="enTTHi"/>
    <w:basedOn w:val="OPCParaBase"/>
    <w:rsid w:val="00157C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7C49"/>
    <w:pPr>
      <w:spacing w:before="60" w:line="240" w:lineRule="atLeast"/>
    </w:pPr>
    <w:rPr>
      <w:sz w:val="16"/>
    </w:rPr>
  </w:style>
  <w:style w:type="paragraph" w:customStyle="1" w:styleId="MadeunderText">
    <w:name w:val="MadeunderText"/>
    <w:basedOn w:val="OPCParaBase"/>
    <w:next w:val="Normal"/>
    <w:rsid w:val="00157C49"/>
    <w:pPr>
      <w:spacing w:before="240"/>
    </w:pPr>
    <w:rPr>
      <w:sz w:val="24"/>
      <w:szCs w:val="24"/>
    </w:rPr>
  </w:style>
  <w:style w:type="paragraph" w:customStyle="1" w:styleId="ENotesHeading3">
    <w:name w:val="ENotesHeading 3"/>
    <w:aliases w:val="Enh3"/>
    <w:basedOn w:val="OPCParaBase"/>
    <w:next w:val="Normal"/>
    <w:rsid w:val="00157C49"/>
    <w:pPr>
      <w:keepNext/>
      <w:spacing w:before="120" w:line="240" w:lineRule="auto"/>
      <w:outlineLvl w:val="4"/>
    </w:pPr>
    <w:rPr>
      <w:b/>
      <w:szCs w:val="24"/>
    </w:rPr>
  </w:style>
  <w:style w:type="paragraph" w:customStyle="1" w:styleId="SubPartCASA">
    <w:name w:val="SubPart(CASA)"/>
    <w:aliases w:val="csp"/>
    <w:basedOn w:val="OPCParaBase"/>
    <w:next w:val="ActHead3"/>
    <w:rsid w:val="00157C49"/>
    <w:pPr>
      <w:keepNext/>
      <w:keepLines/>
      <w:spacing w:before="280"/>
      <w:outlineLvl w:val="1"/>
    </w:pPr>
    <w:rPr>
      <w:b/>
      <w:kern w:val="28"/>
      <w:sz w:val="32"/>
    </w:rPr>
  </w:style>
  <w:style w:type="character" w:customStyle="1" w:styleId="CharSubPartTextCASA">
    <w:name w:val="CharSubPartText(CASA)"/>
    <w:basedOn w:val="OPCCharBase"/>
    <w:uiPriority w:val="1"/>
    <w:rsid w:val="00157C49"/>
  </w:style>
  <w:style w:type="character" w:customStyle="1" w:styleId="CharSubPartNoCASA">
    <w:name w:val="CharSubPartNo(CASA)"/>
    <w:basedOn w:val="OPCCharBase"/>
    <w:uiPriority w:val="1"/>
    <w:rsid w:val="00157C49"/>
  </w:style>
  <w:style w:type="paragraph" w:customStyle="1" w:styleId="ENoteTTIndentHeadingSub">
    <w:name w:val="ENoteTTIndentHeadingSub"/>
    <w:aliases w:val="enTTHis"/>
    <w:basedOn w:val="OPCParaBase"/>
    <w:rsid w:val="00157C49"/>
    <w:pPr>
      <w:keepNext/>
      <w:spacing w:before="60" w:line="240" w:lineRule="atLeast"/>
      <w:ind w:left="340"/>
    </w:pPr>
    <w:rPr>
      <w:b/>
      <w:sz w:val="16"/>
    </w:rPr>
  </w:style>
  <w:style w:type="paragraph" w:customStyle="1" w:styleId="ENoteTTiSub">
    <w:name w:val="ENoteTTiSub"/>
    <w:aliases w:val="enttis"/>
    <w:basedOn w:val="OPCParaBase"/>
    <w:rsid w:val="00157C49"/>
    <w:pPr>
      <w:keepNext/>
      <w:spacing w:before="60" w:line="240" w:lineRule="atLeast"/>
      <w:ind w:left="340"/>
    </w:pPr>
    <w:rPr>
      <w:sz w:val="16"/>
    </w:rPr>
  </w:style>
  <w:style w:type="paragraph" w:customStyle="1" w:styleId="SubDivisionMigration">
    <w:name w:val="SubDivisionMigration"/>
    <w:aliases w:val="sdm"/>
    <w:basedOn w:val="OPCParaBase"/>
    <w:rsid w:val="00157C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7C49"/>
    <w:pPr>
      <w:keepNext/>
      <w:keepLines/>
      <w:spacing w:before="240" w:line="240" w:lineRule="auto"/>
      <w:ind w:left="1134" w:hanging="1134"/>
    </w:pPr>
    <w:rPr>
      <w:b/>
      <w:sz w:val="28"/>
    </w:rPr>
  </w:style>
  <w:style w:type="table" w:styleId="TableGrid">
    <w:name w:val="Table Grid"/>
    <w:basedOn w:val="TableNormal"/>
    <w:uiPriority w:val="59"/>
    <w:rsid w:val="00157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57C4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57C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7C49"/>
    <w:rPr>
      <w:sz w:val="22"/>
    </w:rPr>
  </w:style>
  <w:style w:type="paragraph" w:customStyle="1" w:styleId="SOTextNote">
    <w:name w:val="SO TextNote"/>
    <w:aliases w:val="sont"/>
    <w:basedOn w:val="SOText"/>
    <w:qFormat/>
    <w:rsid w:val="00157C49"/>
    <w:pPr>
      <w:spacing w:before="122" w:line="198" w:lineRule="exact"/>
      <w:ind w:left="1843" w:hanging="709"/>
    </w:pPr>
    <w:rPr>
      <w:sz w:val="18"/>
    </w:rPr>
  </w:style>
  <w:style w:type="paragraph" w:customStyle="1" w:styleId="SOPara">
    <w:name w:val="SO Para"/>
    <w:aliases w:val="soa"/>
    <w:basedOn w:val="SOText"/>
    <w:link w:val="SOParaChar"/>
    <w:qFormat/>
    <w:rsid w:val="00157C49"/>
    <w:pPr>
      <w:tabs>
        <w:tab w:val="right" w:pos="1786"/>
      </w:tabs>
      <w:spacing w:before="40"/>
      <w:ind w:left="2070" w:hanging="936"/>
    </w:pPr>
  </w:style>
  <w:style w:type="character" w:customStyle="1" w:styleId="SOParaChar">
    <w:name w:val="SO Para Char"/>
    <w:aliases w:val="soa Char"/>
    <w:basedOn w:val="DefaultParagraphFont"/>
    <w:link w:val="SOPara"/>
    <w:rsid w:val="00157C49"/>
    <w:rPr>
      <w:sz w:val="22"/>
    </w:rPr>
  </w:style>
  <w:style w:type="paragraph" w:customStyle="1" w:styleId="FileName">
    <w:name w:val="FileName"/>
    <w:basedOn w:val="Normal"/>
    <w:rsid w:val="00157C49"/>
  </w:style>
  <w:style w:type="paragraph" w:customStyle="1" w:styleId="SOHeadBold">
    <w:name w:val="SO HeadBold"/>
    <w:aliases w:val="sohb"/>
    <w:basedOn w:val="SOText"/>
    <w:next w:val="SOText"/>
    <w:link w:val="SOHeadBoldChar"/>
    <w:qFormat/>
    <w:rsid w:val="00157C49"/>
    <w:rPr>
      <w:b/>
    </w:rPr>
  </w:style>
  <w:style w:type="character" w:customStyle="1" w:styleId="SOHeadBoldChar">
    <w:name w:val="SO HeadBold Char"/>
    <w:aliases w:val="sohb Char"/>
    <w:basedOn w:val="DefaultParagraphFont"/>
    <w:link w:val="SOHeadBold"/>
    <w:rsid w:val="00157C49"/>
    <w:rPr>
      <w:b/>
      <w:sz w:val="22"/>
    </w:rPr>
  </w:style>
  <w:style w:type="paragraph" w:customStyle="1" w:styleId="SOHeadItalic">
    <w:name w:val="SO HeadItalic"/>
    <w:aliases w:val="sohi"/>
    <w:basedOn w:val="SOText"/>
    <w:next w:val="SOText"/>
    <w:link w:val="SOHeadItalicChar"/>
    <w:qFormat/>
    <w:rsid w:val="00157C49"/>
    <w:rPr>
      <w:i/>
    </w:rPr>
  </w:style>
  <w:style w:type="character" w:customStyle="1" w:styleId="SOHeadItalicChar">
    <w:name w:val="SO HeadItalic Char"/>
    <w:aliases w:val="sohi Char"/>
    <w:basedOn w:val="DefaultParagraphFont"/>
    <w:link w:val="SOHeadItalic"/>
    <w:rsid w:val="00157C49"/>
    <w:rPr>
      <w:i/>
      <w:sz w:val="22"/>
    </w:rPr>
  </w:style>
  <w:style w:type="paragraph" w:customStyle="1" w:styleId="SOBullet">
    <w:name w:val="SO Bullet"/>
    <w:aliases w:val="sotb"/>
    <w:basedOn w:val="SOText"/>
    <w:link w:val="SOBulletChar"/>
    <w:qFormat/>
    <w:rsid w:val="00157C49"/>
    <w:pPr>
      <w:ind w:left="1559" w:hanging="425"/>
    </w:pPr>
  </w:style>
  <w:style w:type="character" w:customStyle="1" w:styleId="SOBulletChar">
    <w:name w:val="SO Bullet Char"/>
    <w:aliases w:val="sotb Char"/>
    <w:basedOn w:val="DefaultParagraphFont"/>
    <w:link w:val="SOBullet"/>
    <w:rsid w:val="00157C49"/>
    <w:rPr>
      <w:sz w:val="22"/>
    </w:rPr>
  </w:style>
  <w:style w:type="paragraph" w:customStyle="1" w:styleId="SOBulletNote">
    <w:name w:val="SO BulletNote"/>
    <w:aliases w:val="sonb"/>
    <w:basedOn w:val="SOTextNote"/>
    <w:link w:val="SOBulletNoteChar"/>
    <w:qFormat/>
    <w:rsid w:val="00157C49"/>
    <w:pPr>
      <w:tabs>
        <w:tab w:val="left" w:pos="1560"/>
      </w:tabs>
      <w:ind w:left="2268" w:hanging="1134"/>
    </w:pPr>
  </w:style>
  <w:style w:type="character" w:customStyle="1" w:styleId="SOBulletNoteChar">
    <w:name w:val="SO BulletNote Char"/>
    <w:aliases w:val="sonb Char"/>
    <w:basedOn w:val="DefaultParagraphFont"/>
    <w:link w:val="SOBulletNote"/>
    <w:rsid w:val="00157C49"/>
    <w:rPr>
      <w:sz w:val="18"/>
    </w:rPr>
  </w:style>
  <w:style w:type="paragraph" w:customStyle="1" w:styleId="SOText2">
    <w:name w:val="SO Text2"/>
    <w:aliases w:val="sot2"/>
    <w:basedOn w:val="Normal"/>
    <w:next w:val="SOText"/>
    <w:link w:val="SOText2Char"/>
    <w:rsid w:val="00157C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7C49"/>
    <w:rPr>
      <w:sz w:val="22"/>
    </w:rPr>
  </w:style>
  <w:style w:type="character" w:customStyle="1" w:styleId="subsectionChar">
    <w:name w:val="subsection Char"/>
    <w:aliases w:val="ss Char"/>
    <w:link w:val="subsection"/>
    <w:rsid w:val="007F7B5A"/>
    <w:rPr>
      <w:rFonts w:eastAsia="Times New Roman" w:cs="Times New Roman"/>
      <w:sz w:val="22"/>
      <w:lang w:eastAsia="en-AU"/>
    </w:rPr>
  </w:style>
  <w:style w:type="character" w:customStyle="1" w:styleId="paragraphChar">
    <w:name w:val="paragraph Char"/>
    <w:aliases w:val="a Char"/>
    <w:link w:val="paragraph"/>
    <w:rsid w:val="007F7B5A"/>
    <w:rPr>
      <w:rFonts w:eastAsia="Times New Roman" w:cs="Times New Roman"/>
      <w:sz w:val="22"/>
      <w:lang w:eastAsia="en-AU"/>
    </w:rPr>
  </w:style>
  <w:style w:type="character" w:customStyle="1" w:styleId="notetextChar">
    <w:name w:val="note(text) Char"/>
    <w:aliases w:val="n Char"/>
    <w:link w:val="notetext"/>
    <w:rsid w:val="007F7B5A"/>
    <w:rPr>
      <w:rFonts w:eastAsia="Times New Roman" w:cs="Times New Roman"/>
      <w:sz w:val="18"/>
      <w:lang w:eastAsia="en-AU"/>
    </w:rPr>
  </w:style>
  <w:style w:type="character" w:customStyle="1" w:styleId="ActHead5Char">
    <w:name w:val="ActHead 5 Char"/>
    <w:aliases w:val="s Char"/>
    <w:link w:val="ActHead5"/>
    <w:rsid w:val="007F7B5A"/>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5E25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25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E258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E258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5E258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E258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E258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E25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E2582"/>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269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9F5"/>
    <w:rPr>
      <w:rFonts w:ascii="Tahoma" w:hAnsi="Tahoma" w:cs="Tahoma"/>
      <w:sz w:val="16"/>
      <w:szCs w:val="16"/>
    </w:rPr>
  </w:style>
  <w:style w:type="paragraph" w:customStyle="1" w:styleId="Specialih">
    <w:name w:val="Special ih"/>
    <w:basedOn w:val="ItemHead"/>
    <w:link w:val="SpecialihChar"/>
    <w:rsid w:val="006517E2"/>
  </w:style>
  <w:style w:type="character" w:customStyle="1" w:styleId="OPCParaBaseChar">
    <w:name w:val="OPCParaBase Char"/>
    <w:basedOn w:val="DefaultParagraphFont"/>
    <w:link w:val="OPCParaBase"/>
    <w:rsid w:val="006517E2"/>
    <w:rPr>
      <w:rFonts w:eastAsia="Times New Roman" w:cs="Times New Roman"/>
      <w:sz w:val="22"/>
      <w:lang w:eastAsia="en-AU"/>
    </w:rPr>
  </w:style>
  <w:style w:type="character" w:customStyle="1" w:styleId="ItemHeadChar">
    <w:name w:val="ItemHead Char"/>
    <w:aliases w:val="ih Char"/>
    <w:basedOn w:val="OPCParaBaseChar"/>
    <w:link w:val="ItemHead"/>
    <w:rsid w:val="006517E2"/>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6517E2"/>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E774F8"/>
    <w:rPr>
      <w:color w:val="0000FF" w:themeColor="hyperlink"/>
      <w:u w:val="single"/>
    </w:rPr>
  </w:style>
  <w:style w:type="character" w:styleId="FollowedHyperlink">
    <w:name w:val="FollowedHyperlink"/>
    <w:basedOn w:val="DefaultParagraphFont"/>
    <w:uiPriority w:val="99"/>
    <w:semiHidden/>
    <w:unhideWhenUsed/>
    <w:rsid w:val="00E774F8"/>
    <w:rPr>
      <w:color w:val="0000FF" w:themeColor="hyperlink"/>
      <w:u w:val="single"/>
    </w:rPr>
  </w:style>
  <w:style w:type="paragraph" w:customStyle="1" w:styleId="ShortTP1">
    <w:name w:val="ShortTP1"/>
    <w:basedOn w:val="ShortT"/>
    <w:link w:val="ShortTP1Char"/>
    <w:rsid w:val="00BE66BB"/>
    <w:pPr>
      <w:spacing w:before="800"/>
    </w:pPr>
  </w:style>
  <w:style w:type="character" w:customStyle="1" w:styleId="ShortTChar">
    <w:name w:val="ShortT Char"/>
    <w:basedOn w:val="OPCParaBaseChar"/>
    <w:link w:val="ShortT"/>
    <w:rsid w:val="00BE66BB"/>
    <w:rPr>
      <w:rFonts w:eastAsia="Times New Roman" w:cs="Times New Roman"/>
      <w:b/>
      <w:sz w:val="40"/>
      <w:lang w:eastAsia="en-AU"/>
    </w:rPr>
  </w:style>
  <w:style w:type="character" w:customStyle="1" w:styleId="ShortTP1Char">
    <w:name w:val="ShortTP1 Char"/>
    <w:basedOn w:val="ShortTChar"/>
    <w:link w:val="ShortTP1"/>
    <w:rsid w:val="00BE66BB"/>
    <w:rPr>
      <w:rFonts w:eastAsia="Times New Roman" w:cs="Times New Roman"/>
      <w:b/>
      <w:sz w:val="40"/>
      <w:lang w:eastAsia="en-AU"/>
    </w:rPr>
  </w:style>
  <w:style w:type="paragraph" w:customStyle="1" w:styleId="ActNoP1">
    <w:name w:val="ActNoP1"/>
    <w:basedOn w:val="Actno"/>
    <w:link w:val="ActNoP1Char"/>
    <w:rsid w:val="00BE66BB"/>
    <w:pPr>
      <w:spacing w:before="800"/>
    </w:pPr>
    <w:rPr>
      <w:sz w:val="28"/>
    </w:rPr>
  </w:style>
  <w:style w:type="character" w:customStyle="1" w:styleId="ActnoChar">
    <w:name w:val="Actno Char"/>
    <w:basedOn w:val="ShortTChar"/>
    <w:link w:val="Actno"/>
    <w:rsid w:val="00BE66BB"/>
    <w:rPr>
      <w:rFonts w:eastAsia="Times New Roman" w:cs="Times New Roman"/>
      <w:b/>
      <w:sz w:val="40"/>
      <w:lang w:eastAsia="en-AU"/>
    </w:rPr>
  </w:style>
  <w:style w:type="character" w:customStyle="1" w:styleId="ActNoP1Char">
    <w:name w:val="ActNoP1 Char"/>
    <w:basedOn w:val="ActnoChar"/>
    <w:link w:val="ActNoP1"/>
    <w:rsid w:val="00BE66BB"/>
    <w:rPr>
      <w:rFonts w:eastAsia="Times New Roman" w:cs="Times New Roman"/>
      <w:b/>
      <w:sz w:val="28"/>
      <w:lang w:eastAsia="en-AU"/>
    </w:rPr>
  </w:style>
  <w:style w:type="paragraph" w:customStyle="1" w:styleId="ShortTCP">
    <w:name w:val="ShortTCP"/>
    <w:basedOn w:val="ShortT"/>
    <w:link w:val="ShortTCPChar"/>
    <w:rsid w:val="00BE66BB"/>
  </w:style>
  <w:style w:type="character" w:customStyle="1" w:styleId="ShortTCPChar">
    <w:name w:val="ShortTCP Char"/>
    <w:basedOn w:val="ShortTChar"/>
    <w:link w:val="ShortTCP"/>
    <w:rsid w:val="00BE66BB"/>
    <w:rPr>
      <w:rFonts w:eastAsia="Times New Roman" w:cs="Times New Roman"/>
      <w:b/>
      <w:sz w:val="40"/>
      <w:lang w:eastAsia="en-AU"/>
    </w:rPr>
  </w:style>
  <w:style w:type="paragraph" w:customStyle="1" w:styleId="ActNoCP">
    <w:name w:val="ActNoCP"/>
    <w:basedOn w:val="Actno"/>
    <w:link w:val="ActNoCPChar"/>
    <w:rsid w:val="00BE66BB"/>
    <w:pPr>
      <w:spacing w:before="400"/>
    </w:pPr>
  </w:style>
  <w:style w:type="character" w:customStyle="1" w:styleId="ActNoCPChar">
    <w:name w:val="ActNoCP Char"/>
    <w:basedOn w:val="ActnoChar"/>
    <w:link w:val="ActNoCP"/>
    <w:rsid w:val="00BE66BB"/>
    <w:rPr>
      <w:rFonts w:eastAsia="Times New Roman" w:cs="Times New Roman"/>
      <w:b/>
      <w:sz w:val="40"/>
      <w:lang w:eastAsia="en-AU"/>
    </w:rPr>
  </w:style>
  <w:style w:type="paragraph" w:customStyle="1" w:styleId="AssentBk">
    <w:name w:val="AssentBk"/>
    <w:basedOn w:val="Normal"/>
    <w:rsid w:val="00BE66BB"/>
    <w:pPr>
      <w:spacing w:line="240" w:lineRule="auto"/>
    </w:pPr>
    <w:rPr>
      <w:rFonts w:eastAsia="Times New Roman" w:cs="Times New Roman"/>
      <w:sz w:val="20"/>
      <w:lang w:eastAsia="en-AU"/>
    </w:rPr>
  </w:style>
  <w:style w:type="paragraph" w:customStyle="1" w:styleId="AssentDt">
    <w:name w:val="AssentDt"/>
    <w:basedOn w:val="Normal"/>
    <w:rsid w:val="00AF35C4"/>
    <w:pPr>
      <w:spacing w:line="240" w:lineRule="auto"/>
    </w:pPr>
    <w:rPr>
      <w:rFonts w:eastAsia="Times New Roman" w:cs="Times New Roman"/>
      <w:sz w:val="20"/>
      <w:lang w:eastAsia="en-AU"/>
    </w:rPr>
  </w:style>
  <w:style w:type="paragraph" w:customStyle="1" w:styleId="2ndRd">
    <w:name w:val="2ndRd"/>
    <w:basedOn w:val="Normal"/>
    <w:rsid w:val="00AF35C4"/>
    <w:pPr>
      <w:spacing w:line="240" w:lineRule="auto"/>
    </w:pPr>
    <w:rPr>
      <w:rFonts w:eastAsia="Times New Roman" w:cs="Times New Roman"/>
      <w:sz w:val="20"/>
      <w:lang w:eastAsia="en-AU"/>
    </w:rPr>
  </w:style>
  <w:style w:type="paragraph" w:customStyle="1" w:styleId="ScalePlusRef">
    <w:name w:val="ScalePlusRef"/>
    <w:basedOn w:val="Normal"/>
    <w:rsid w:val="00AF35C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E0905-E555-46A9-84F9-F7EE1A8F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49</Pages>
  <Words>11532</Words>
  <Characters>55816</Characters>
  <Application>Microsoft Office Word</Application>
  <DocSecurity>0</DocSecurity>
  <PresentationFormat/>
  <Lines>1508</Lines>
  <Paragraphs>1683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2017-08-03T05:35:00Z</cp:lastPrinted>
  <dcterms:created xsi:type="dcterms:W3CDTF">2018-04-12T01:38:00Z</dcterms:created>
  <dcterms:modified xsi:type="dcterms:W3CDTF">2018-04-12T05:15:00Z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(2017 Measures No. 5) Act 2018</vt:lpwstr>
  </property>
  <property fmtid="{D5CDD505-2E9C-101B-9397-08002B2CF9AE}" pid="5" name="ActNo">
    <vt:lpwstr>No. 27, 2018</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OPC6430</vt:lpwstr>
  </property>
  <property fmtid="{D5CDD505-2E9C-101B-9397-08002B2CF9AE}" pid="10" name="DoNotAsk">
    <vt:lpwstr>0</vt:lpwstr>
  </property>
  <property fmtid="{D5CDD505-2E9C-101B-9397-08002B2CF9AE}" pid="11" name="ChangedTitle">
    <vt:lpwstr/>
  </property>
</Properties>
</file>