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B2" w:rsidRDefault="00263FB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588582290" r:id="rId10"/>
        </w:object>
      </w:r>
    </w:p>
    <w:p w:rsidR="00263FB2" w:rsidRDefault="00263FB2"/>
    <w:p w:rsidR="00263FB2" w:rsidRDefault="00263FB2" w:rsidP="00263FB2">
      <w:pPr>
        <w:spacing w:line="240" w:lineRule="auto"/>
      </w:pPr>
    </w:p>
    <w:p w:rsidR="00263FB2" w:rsidRDefault="00263FB2" w:rsidP="00263FB2"/>
    <w:p w:rsidR="00263FB2" w:rsidRDefault="00263FB2" w:rsidP="00263FB2"/>
    <w:p w:rsidR="00263FB2" w:rsidRDefault="00263FB2" w:rsidP="00263FB2"/>
    <w:p w:rsidR="00263FB2" w:rsidRDefault="00263FB2" w:rsidP="00263FB2"/>
    <w:p w:rsidR="0048364F" w:rsidRPr="00B015AD" w:rsidRDefault="001C418F" w:rsidP="0048364F">
      <w:pPr>
        <w:pStyle w:val="ShortT"/>
      </w:pPr>
      <w:r w:rsidRPr="00B015AD">
        <w:t>Australian Capital Territory (Planning and Land Management)</w:t>
      </w:r>
      <w:r w:rsidR="00F13996" w:rsidRPr="00B015AD">
        <w:t xml:space="preserve"> Amendment</w:t>
      </w:r>
      <w:r w:rsidR="00C164CA" w:rsidRPr="00B015AD">
        <w:t xml:space="preserve"> </w:t>
      </w:r>
      <w:r w:rsidR="00263FB2">
        <w:t>Act</w:t>
      </w:r>
      <w:r w:rsidR="00C164CA" w:rsidRPr="00B015AD">
        <w:t xml:space="preserve"> 201</w:t>
      </w:r>
      <w:r w:rsidR="00263FB2">
        <w:t>8</w:t>
      </w:r>
      <w:bookmarkStart w:id="0" w:name="_GoBack"/>
      <w:bookmarkEnd w:id="0"/>
    </w:p>
    <w:p w:rsidR="0048364F" w:rsidRPr="00B015AD" w:rsidRDefault="0048364F" w:rsidP="0048364F"/>
    <w:p w:rsidR="0048364F" w:rsidRPr="00B015AD" w:rsidRDefault="00C164CA" w:rsidP="00263FB2">
      <w:pPr>
        <w:pStyle w:val="Actno"/>
        <w:spacing w:before="400"/>
      </w:pPr>
      <w:r w:rsidRPr="00B015AD">
        <w:t>No.</w:t>
      </w:r>
      <w:r w:rsidR="00F21C2E">
        <w:t xml:space="preserve"> 32</w:t>
      </w:r>
      <w:r w:rsidRPr="00B015AD">
        <w:t>, 201</w:t>
      </w:r>
      <w:r w:rsidR="00263FB2">
        <w:t>8</w:t>
      </w:r>
    </w:p>
    <w:p w:rsidR="0048364F" w:rsidRPr="00B015AD" w:rsidRDefault="0048364F" w:rsidP="0048364F"/>
    <w:p w:rsidR="00263FB2" w:rsidRDefault="00263FB2" w:rsidP="00263FB2"/>
    <w:p w:rsidR="00263FB2" w:rsidRDefault="00263FB2" w:rsidP="00263FB2"/>
    <w:p w:rsidR="00263FB2" w:rsidRDefault="00263FB2" w:rsidP="00263FB2"/>
    <w:p w:rsidR="00263FB2" w:rsidRDefault="00263FB2" w:rsidP="00263FB2"/>
    <w:p w:rsidR="0048364F" w:rsidRPr="00B015AD" w:rsidRDefault="00263FB2" w:rsidP="0048364F">
      <w:pPr>
        <w:pStyle w:val="LongT"/>
      </w:pPr>
      <w:r>
        <w:t>An Act</w:t>
      </w:r>
      <w:r w:rsidR="0048364F" w:rsidRPr="00B015AD">
        <w:t xml:space="preserve"> to </w:t>
      </w:r>
      <w:r w:rsidR="00C54DA7" w:rsidRPr="00B015AD">
        <w:t xml:space="preserve">amend the </w:t>
      </w:r>
      <w:r w:rsidR="00C54DA7" w:rsidRPr="00B015AD">
        <w:rPr>
          <w:i/>
        </w:rPr>
        <w:t>Australian Capital Territory (Planning and Land Management) Act 1988</w:t>
      </w:r>
      <w:r w:rsidR="00C54DA7" w:rsidRPr="00B015AD">
        <w:t>,</w:t>
      </w:r>
      <w:r w:rsidR="0048364F" w:rsidRPr="00B015AD">
        <w:t xml:space="preserve"> and for related purposes</w:t>
      </w:r>
    </w:p>
    <w:p w:rsidR="001B11A0" w:rsidRPr="00B015AD" w:rsidRDefault="001B11A0" w:rsidP="001B11A0">
      <w:pPr>
        <w:pStyle w:val="Header"/>
        <w:tabs>
          <w:tab w:val="clear" w:pos="4150"/>
          <w:tab w:val="clear" w:pos="8307"/>
        </w:tabs>
      </w:pPr>
      <w:r w:rsidRPr="00B015AD">
        <w:rPr>
          <w:rStyle w:val="CharAmSchNo"/>
        </w:rPr>
        <w:t xml:space="preserve"> </w:t>
      </w:r>
      <w:r w:rsidRPr="00B015AD">
        <w:rPr>
          <w:rStyle w:val="CharAmSchText"/>
        </w:rPr>
        <w:t xml:space="preserve"> </w:t>
      </w:r>
    </w:p>
    <w:p w:rsidR="001B11A0" w:rsidRPr="00B015AD" w:rsidRDefault="001B11A0" w:rsidP="001B11A0">
      <w:pPr>
        <w:pStyle w:val="Header"/>
        <w:tabs>
          <w:tab w:val="clear" w:pos="4150"/>
          <w:tab w:val="clear" w:pos="8307"/>
        </w:tabs>
      </w:pPr>
      <w:r w:rsidRPr="00B015AD">
        <w:rPr>
          <w:rStyle w:val="CharAmPartNo"/>
        </w:rPr>
        <w:t xml:space="preserve"> </w:t>
      </w:r>
      <w:r w:rsidRPr="00B015AD">
        <w:rPr>
          <w:rStyle w:val="CharAmPartText"/>
        </w:rPr>
        <w:t xml:space="preserve"> </w:t>
      </w:r>
    </w:p>
    <w:p w:rsidR="0048364F" w:rsidRPr="00B015AD" w:rsidRDefault="0048364F" w:rsidP="0048364F">
      <w:pPr>
        <w:sectPr w:rsidR="0048364F" w:rsidRPr="00B015AD" w:rsidSect="00263FB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015AD" w:rsidRDefault="0048364F" w:rsidP="007E659D">
      <w:pPr>
        <w:rPr>
          <w:sz w:val="36"/>
        </w:rPr>
      </w:pPr>
      <w:r w:rsidRPr="00B015AD">
        <w:rPr>
          <w:sz w:val="36"/>
        </w:rPr>
        <w:lastRenderedPageBreak/>
        <w:t>Contents</w:t>
      </w:r>
    </w:p>
    <w:p w:rsidR="00841D73" w:rsidRDefault="00841D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41D73">
        <w:rPr>
          <w:noProof/>
        </w:rPr>
        <w:tab/>
      </w:r>
      <w:r w:rsidRPr="00841D73">
        <w:rPr>
          <w:noProof/>
        </w:rPr>
        <w:fldChar w:fldCharType="begin"/>
      </w:r>
      <w:r w:rsidRPr="00841D73">
        <w:rPr>
          <w:noProof/>
        </w:rPr>
        <w:instrText xml:space="preserve"> PAGEREF _Toc514840075 \h </w:instrText>
      </w:r>
      <w:r w:rsidRPr="00841D73">
        <w:rPr>
          <w:noProof/>
        </w:rPr>
      </w:r>
      <w:r w:rsidRPr="00841D73">
        <w:rPr>
          <w:noProof/>
        </w:rPr>
        <w:fldChar w:fldCharType="separate"/>
      </w:r>
      <w:r w:rsidR="00CE40ED">
        <w:rPr>
          <w:noProof/>
        </w:rPr>
        <w:t>2</w:t>
      </w:r>
      <w:r w:rsidRPr="00841D73">
        <w:rPr>
          <w:noProof/>
        </w:rPr>
        <w:fldChar w:fldCharType="end"/>
      </w:r>
    </w:p>
    <w:p w:rsidR="00841D73" w:rsidRDefault="00841D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41D73">
        <w:rPr>
          <w:noProof/>
        </w:rPr>
        <w:tab/>
      </w:r>
      <w:r w:rsidRPr="00841D73">
        <w:rPr>
          <w:noProof/>
        </w:rPr>
        <w:fldChar w:fldCharType="begin"/>
      </w:r>
      <w:r w:rsidRPr="00841D73">
        <w:rPr>
          <w:noProof/>
        </w:rPr>
        <w:instrText xml:space="preserve"> PAGEREF _Toc514840076 \h </w:instrText>
      </w:r>
      <w:r w:rsidRPr="00841D73">
        <w:rPr>
          <w:noProof/>
        </w:rPr>
      </w:r>
      <w:r w:rsidRPr="00841D73">
        <w:rPr>
          <w:noProof/>
        </w:rPr>
        <w:fldChar w:fldCharType="separate"/>
      </w:r>
      <w:r w:rsidR="00CE40ED">
        <w:rPr>
          <w:noProof/>
        </w:rPr>
        <w:t>2</w:t>
      </w:r>
      <w:r w:rsidRPr="00841D73">
        <w:rPr>
          <w:noProof/>
        </w:rPr>
        <w:fldChar w:fldCharType="end"/>
      </w:r>
    </w:p>
    <w:p w:rsidR="00841D73" w:rsidRDefault="00841D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41D73">
        <w:rPr>
          <w:noProof/>
        </w:rPr>
        <w:tab/>
      </w:r>
      <w:r w:rsidRPr="00841D73">
        <w:rPr>
          <w:noProof/>
        </w:rPr>
        <w:fldChar w:fldCharType="begin"/>
      </w:r>
      <w:r w:rsidRPr="00841D73">
        <w:rPr>
          <w:noProof/>
        </w:rPr>
        <w:instrText xml:space="preserve"> PAGEREF _Toc514840077 \h </w:instrText>
      </w:r>
      <w:r w:rsidRPr="00841D73">
        <w:rPr>
          <w:noProof/>
        </w:rPr>
      </w:r>
      <w:r w:rsidRPr="00841D73">
        <w:rPr>
          <w:noProof/>
        </w:rPr>
        <w:fldChar w:fldCharType="separate"/>
      </w:r>
      <w:r w:rsidR="00CE40ED">
        <w:rPr>
          <w:noProof/>
        </w:rPr>
        <w:t>2</w:t>
      </w:r>
      <w:r w:rsidRPr="00841D73">
        <w:rPr>
          <w:noProof/>
        </w:rPr>
        <w:fldChar w:fldCharType="end"/>
      </w:r>
    </w:p>
    <w:p w:rsidR="00841D73" w:rsidRDefault="00841D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1—Governance arrangements</w:t>
      </w:r>
      <w:r w:rsidRPr="00841D73">
        <w:rPr>
          <w:b w:val="0"/>
          <w:noProof/>
          <w:sz w:val="18"/>
        </w:rPr>
        <w:tab/>
      </w:r>
      <w:r w:rsidRPr="00841D73">
        <w:rPr>
          <w:b w:val="0"/>
          <w:noProof/>
          <w:sz w:val="18"/>
        </w:rPr>
        <w:fldChar w:fldCharType="begin"/>
      </w:r>
      <w:r w:rsidRPr="00841D73">
        <w:rPr>
          <w:b w:val="0"/>
          <w:noProof/>
          <w:sz w:val="18"/>
        </w:rPr>
        <w:instrText xml:space="preserve"> PAGEREF _Toc514840078 \h </w:instrText>
      </w:r>
      <w:r w:rsidRPr="00841D73">
        <w:rPr>
          <w:b w:val="0"/>
          <w:noProof/>
          <w:sz w:val="18"/>
        </w:rPr>
      </w:r>
      <w:r w:rsidRPr="00841D73">
        <w:rPr>
          <w:b w:val="0"/>
          <w:noProof/>
          <w:sz w:val="18"/>
        </w:rPr>
        <w:fldChar w:fldCharType="separate"/>
      </w:r>
      <w:r w:rsidR="00CE40ED">
        <w:rPr>
          <w:b w:val="0"/>
          <w:noProof/>
          <w:sz w:val="18"/>
        </w:rPr>
        <w:t>3</w:t>
      </w:r>
      <w:r w:rsidRPr="00841D73">
        <w:rPr>
          <w:b w:val="0"/>
          <w:noProof/>
          <w:sz w:val="18"/>
        </w:rPr>
        <w:fldChar w:fldCharType="end"/>
      </w:r>
    </w:p>
    <w:p w:rsidR="00841D73" w:rsidRDefault="00841D7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841D73">
        <w:rPr>
          <w:noProof/>
          <w:sz w:val="18"/>
        </w:rPr>
        <w:tab/>
      </w:r>
      <w:r w:rsidRPr="00841D73">
        <w:rPr>
          <w:noProof/>
          <w:sz w:val="18"/>
        </w:rPr>
        <w:fldChar w:fldCharType="begin"/>
      </w:r>
      <w:r w:rsidRPr="00841D73">
        <w:rPr>
          <w:noProof/>
          <w:sz w:val="18"/>
        </w:rPr>
        <w:instrText xml:space="preserve"> PAGEREF _Toc514840079 \h </w:instrText>
      </w:r>
      <w:r w:rsidRPr="00841D73">
        <w:rPr>
          <w:noProof/>
          <w:sz w:val="18"/>
        </w:rPr>
      </w:r>
      <w:r w:rsidRPr="00841D73">
        <w:rPr>
          <w:noProof/>
          <w:sz w:val="18"/>
        </w:rPr>
        <w:fldChar w:fldCharType="separate"/>
      </w:r>
      <w:r w:rsidR="00CE40ED">
        <w:rPr>
          <w:noProof/>
          <w:sz w:val="18"/>
        </w:rPr>
        <w:t>3</w:t>
      </w:r>
      <w:r w:rsidRPr="00841D73">
        <w:rPr>
          <w:noProof/>
          <w:sz w:val="18"/>
        </w:rPr>
        <w:fldChar w:fldCharType="end"/>
      </w:r>
    </w:p>
    <w:p w:rsidR="00841D73" w:rsidRDefault="00841D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Capital Territory (Planning and Land Management) Act 1988</w:t>
      </w:r>
      <w:r w:rsidRPr="00841D73">
        <w:rPr>
          <w:i w:val="0"/>
          <w:noProof/>
          <w:sz w:val="18"/>
        </w:rPr>
        <w:tab/>
      </w:r>
      <w:r w:rsidRPr="00841D73">
        <w:rPr>
          <w:i w:val="0"/>
          <w:noProof/>
          <w:sz w:val="18"/>
        </w:rPr>
        <w:fldChar w:fldCharType="begin"/>
      </w:r>
      <w:r w:rsidRPr="00841D73">
        <w:rPr>
          <w:i w:val="0"/>
          <w:noProof/>
          <w:sz w:val="18"/>
        </w:rPr>
        <w:instrText xml:space="preserve"> PAGEREF _Toc514840080 \h </w:instrText>
      </w:r>
      <w:r w:rsidRPr="00841D73">
        <w:rPr>
          <w:i w:val="0"/>
          <w:noProof/>
          <w:sz w:val="18"/>
        </w:rPr>
      </w:r>
      <w:r w:rsidRPr="00841D73">
        <w:rPr>
          <w:i w:val="0"/>
          <w:noProof/>
          <w:sz w:val="18"/>
        </w:rPr>
        <w:fldChar w:fldCharType="separate"/>
      </w:r>
      <w:r w:rsidR="00CE40ED">
        <w:rPr>
          <w:i w:val="0"/>
          <w:noProof/>
          <w:sz w:val="18"/>
        </w:rPr>
        <w:t>3</w:t>
      </w:r>
      <w:r w:rsidRPr="00841D73">
        <w:rPr>
          <w:i w:val="0"/>
          <w:noProof/>
          <w:sz w:val="18"/>
        </w:rPr>
        <w:fldChar w:fldCharType="end"/>
      </w:r>
    </w:p>
    <w:p w:rsidR="00841D73" w:rsidRDefault="00841D7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2—Saving and transitional provisions</w:t>
      </w:r>
      <w:r w:rsidRPr="00841D73">
        <w:rPr>
          <w:noProof/>
          <w:sz w:val="18"/>
        </w:rPr>
        <w:tab/>
      </w:r>
      <w:r w:rsidRPr="00841D73">
        <w:rPr>
          <w:noProof/>
          <w:sz w:val="18"/>
        </w:rPr>
        <w:fldChar w:fldCharType="begin"/>
      </w:r>
      <w:r w:rsidRPr="00841D73">
        <w:rPr>
          <w:noProof/>
          <w:sz w:val="18"/>
        </w:rPr>
        <w:instrText xml:space="preserve"> PAGEREF _Toc514840083 \h </w:instrText>
      </w:r>
      <w:r w:rsidRPr="00841D73">
        <w:rPr>
          <w:noProof/>
          <w:sz w:val="18"/>
        </w:rPr>
      </w:r>
      <w:r w:rsidRPr="00841D73">
        <w:rPr>
          <w:noProof/>
          <w:sz w:val="18"/>
        </w:rPr>
        <w:fldChar w:fldCharType="separate"/>
      </w:r>
      <w:r w:rsidR="00CE40ED">
        <w:rPr>
          <w:noProof/>
          <w:sz w:val="18"/>
        </w:rPr>
        <w:t>5</w:t>
      </w:r>
      <w:r w:rsidRPr="00841D73">
        <w:rPr>
          <w:noProof/>
          <w:sz w:val="18"/>
        </w:rPr>
        <w:fldChar w:fldCharType="end"/>
      </w:r>
    </w:p>
    <w:p w:rsidR="00060FF9" w:rsidRPr="00B015AD" w:rsidRDefault="00841D73" w:rsidP="0048364F">
      <w:r>
        <w:fldChar w:fldCharType="end"/>
      </w:r>
    </w:p>
    <w:p w:rsidR="00FE7F93" w:rsidRPr="00B015AD" w:rsidRDefault="00FE7F93" w:rsidP="0048364F">
      <w:pPr>
        <w:sectPr w:rsidR="00FE7F93" w:rsidRPr="00B015AD" w:rsidSect="00263FB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63FB2" w:rsidRDefault="00263FB2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588582291" r:id="rId22"/>
        </w:object>
      </w:r>
    </w:p>
    <w:p w:rsidR="00263FB2" w:rsidRDefault="00263FB2"/>
    <w:p w:rsidR="00263FB2" w:rsidRDefault="00263FB2" w:rsidP="00263FB2">
      <w:pPr>
        <w:spacing w:line="240" w:lineRule="auto"/>
      </w:pPr>
    </w:p>
    <w:p w:rsidR="00263FB2" w:rsidRDefault="00E12129" w:rsidP="00263FB2">
      <w:pPr>
        <w:pStyle w:val="ShortTP1"/>
      </w:pPr>
      <w:fldSimple w:instr=" STYLEREF ShortT ">
        <w:r w:rsidR="00CE40ED">
          <w:rPr>
            <w:noProof/>
          </w:rPr>
          <w:t>Australian Capital Territory (Planning and Land Management) Amendment Act 2018</w:t>
        </w:r>
      </w:fldSimple>
    </w:p>
    <w:p w:rsidR="00263FB2" w:rsidRDefault="00E12129" w:rsidP="00263FB2">
      <w:pPr>
        <w:pStyle w:val="ActNoP1"/>
      </w:pPr>
      <w:fldSimple w:instr=" STYLEREF Actno ">
        <w:r w:rsidR="00CE40ED">
          <w:rPr>
            <w:noProof/>
          </w:rPr>
          <w:t>No. 32, 2018</w:t>
        </w:r>
      </w:fldSimple>
    </w:p>
    <w:p w:rsidR="00263FB2" w:rsidRPr="009A0728" w:rsidRDefault="00263FB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63FB2" w:rsidRPr="009A0728" w:rsidRDefault="00263FB2" w:rsidP="009A0728">
      <w:pPr>
        <w:spacing w:line="40" w:lineRule="exact"/>
        <w:rPr>
          <w:rFonts w:eastAsia="Calibri"/>
          <w:b/>
          <w:sz w:val="28"/>
        </w:rPr>
      </w:pPr>
    </w:p>
    <w:p w:rsidR="00263FB2" w:rsidRPr="009A0728" w:rsidRDefault="00263FB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B015AD" w:rsidRDefault="00263FB2" w:rsidP="00B015AD">
      <w:pPr>
        <w:pStyle w:val="Page1"/>
      </w:pPr>
      <w:r>
        <w:t>An Act</w:t>
      </w:r>
      <w:r w:rsidR="00B015AD" w:rsidRPr="00B015AD">
        <w:t xml:space="preserve"> to amend the </w:t>
      </w:r>
      <w:r w:rsidR="00B015AD" w:rsidRPr="00B015AD">
        <w:rPr>
          <w:i/>
        </w:rPr>
        <w:t>Australian Capital Territory (Planning and Land Management) Act 1988</w:t>
      </w:r>
      <w:r w:rsidR="00B015AD" w:rsidRPr="00B015AD">
        <w:t>, and for related purposes</w:t>
      </w:r>
    </w:p>
    <w:p w:rsidR="00F21C2E" w:rsidRDefault="00F21C2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May 2018</w:t>
      </w:r>
      <w:r>
        <w:rPr>
          <w:sz w:val="24"/>
        </w:rPr>
        <w:t>]</w:t>
      </w:r>
    </w:p>
    <w:p w:rsidR="0048364F" w:rsidRPr="00B015AD" w:rsidRDefault="0048364F" w:rsidP="00B015AD">
      <w:pPr>
        <w:spacing w:before="240" w:line="240" w:lineRule="auto"/>
        <w:rPr>
          <w:sz w:val="32"/>
        </w:rPr>
      </w:pPr>
      <w:r w:rsidRPr="00B015AD">
        <w:rPr>
          <w:sz w:val="32"/>
        </w:rPr>
        <w:t>The Parliament of Australia enacts:</w:t>
      </w:r>
    </w:p>
    <w:p w:rsidR="0048364F" w:rsidRPr="00B015AD" w:rsidRDefault="0048364F" w:rsidP="00B015AD">
      <w:pPr>
        <w:pStyle w:val="ActHead5"/>
      </w:pPr>
      <w:bookmarkStart w:id="1" w:name="_Toc514840075"/>
      <w:r w:rsidRPr="00B015AD">
        <w:rPr>
          <w:rStyle w:val="CharSectno"/>
        </w:rPr>
        <w:t>1</w:t>
      </w:r>
      <w:r w:rsidRPr="00B015AD">
        <w:t xml:space="preserve">  Short title</w:t>
      </w:r>
      <w:bookmarkEnd w:id="1"/>
    </w:p>
    <w:p w:rsidR="0048364F" w:rsidRPr="00B015AD" w:rsidRDefault="0048364F" w:rsidP="00B015AD">
      <w:pPr>
        <w:pStyle w:val="subsection"/>
      </w:pPr>
      <w:r w:rsidRPr="00B015AD">
        <w:tab/>
      </w:r>
      <w:r w:rsidRPr="00B015AD">
        <w:tab/>
        <w:t xml:space="preserve">This Act </w:t>
      </w:r>
      <w:r w:rsidR="00275197" w:rsidRPr="00B015AD">
        <w:t xml:space="preserve">is </w:t>
      </w:r>
      <w:r w:rsidRPr="00B015AD">
        <w:t xml:space="preserve">the </w:t>
      </w:r>
      <w:r w:rsidR="00651776" w:rsidRPr="00B015AD">
        <w:rPr>
          <w:i/>
        </w:rPr>
        <w:t xml:space="preserve">Australian Capital Territory (Planning and Land Management) Amendment </w:t>
      </w:r>
      <w:r w:rsidR="00C164CA" w:rsidRPr="00B015AD">
        <w:rPr>
          <w:i/>
        </w:rPr>
        <w:t>Act 201</w:t>
      </w:r>
      <w:r w:rsidR="00263FB2">
        <w:rPr>
          <w:i/>
        </w:rPr>
        <w:t>8</w:t>
      </w:r>
      <w:r w:rsidRPr="00B015AD">
        <w:t>.</w:t>
      </w:r>
    </w:p>
    <w:p w:rsidR="0048364F" w:rsidRPr="00B015AD" w:rsidRDefault="0048364F" w:rsidP="00B015AD">
      <w:pPr>
        <w:pStyle w:val="ActHead5"/>
      </w:pPr>
      <w:bookmarkStart w:id="2" w:name="_Toc514840076"/>
      <w:r w:rsidRPr="00B015AD">
        <w:rPr>
          <w:rStyle w:val="CharSectno"/>
        </w:rPr>
        <w:t>2</w:t>
      </w:r>
      <w:r w:rsidRPr="00B015AD">
        <w:t xml:space="preserve">  Commencement</w:t>
      </w:r>
      <w:bookmarkEnd w:id="2"/>
    </w:p>
    <w:p w:rsidR="0048364F" w:rsidRPr="00B015AD" w:rsidRDefault="0048364F" w:rsidP="00B015AD">
      <w:pPr>
        <w:pStyle w:val="subsection"/>
      </w:pPr>
      <w:r w:rsidRPr="00B015AD">
        <w:tab/>
        <w:t>(1)</w:t>
      </w:r>
      <w:r w:rsidRPr="00B015A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B015AD" w:rsidRDefault="0048364F" w:rsidP="00B015A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B015AD" w:rsidTr="00AB44B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B015AD" w:rsidRDefault="0048364F" w:rsidP="00B015AD">
            <w:pPr>
              <w:pStyle w:val="TableHeading"/>
            </w:pPr>
            <w:r w:rsidRPr="00B015AD">
              <w:t>Commencement information</w:t>
            </w:r>
          </w:p>
        </w:tc>
      </w:tr>
      <w:tr w:rsidR="0048364F" w:rsidRPr="00B015AD" w:rsidTr="00AB44B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015AD" w:rsidRDefault="0048364F" w:rsidP="00B015AD">
            <w:pPr>
              <w:pStyle w:val="TableHeading"/>
            </w:pPr>
            <w:r w:rsidRPr="00B015A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015AD" w:rsidRDefault="0048364F" w:rsidP="00B015AD">
            <w:pPr>
              <w:pStyle w:val="TableHeading"/>
            </w:pPr>
            <w:r w:rsidRPr="00B015A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B015AD" w:rsidRDefault="0048364F" w:rsidP="00B015AD">
            <w:pPr>
              <w:pStyle w:val="TableHeading"/>
            </w:pPr>
            <w:r w:rsidRPr="00B015AD">
              <w:t>Column 3</w:t>
            </w:r>
          </w:p>
        </w:tc>
      </w:tr>
      <w:tr w:rsidR="0048364F" w:rsidRPr="00B015AD" w:rsidTr="00AB44B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015AD" w:rsidRDefault="0048364F" w:rsidP="00B015AD">
            <w:pPr>
              <w:pStyle w:val="TableHeading"/>
            </w:pPr>
            <w:r w:rsidRPr="00B015A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015AD" w:rsidRDefault="0048364F" w:rsidP="00B015AD">
            <w:pPr>
              <w:pStyle w:val="TableHeading"/>
            </w:pPr>
            <w:r w:rsidRPr="00B015A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B015AD" w:rsidRDefault="0048364F" w:rsidP="00B015AD">
            <w:pPr>
              <w:pStyle w:val="TableHeading"/>
            </w:pPr>
            <w:r w:rsidRPr="00B015AD">
              <w:t>Date/Details</w:t>
            </w:r>
          </w:p>
        </w:tc>
      </w:tr>
      <w:tr w:rsidR="0048364F" w:rsidRPr="00B015AD" w:rsidTr="00AB44B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015AD" w:rsidRDefault="0048364F" w:rsidP="00B015AD">
            <w:pPr>
              <w:pStyle w:val="Tabletext"/>
            </w:pPr>
            <w:r w:rsidRPr="00B015AD">
              <w:t xml:space="preserve">1.  </w:t>
            </w:r>
            <w:r w:rsidR="00AB44B0" w:rsidRPr="00B015AD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015AD" w:rsidRDefault="00C9219E" w:rsidP="00B015AD">
            <w:pPr>
              <w:pStyle w:val="Tabletext"/>
            </w:pPr>
            <w:r w:rsidRPr="00B015AD">
              <w:t>1</w:t>
            </w:r>
            <w:r w:rsidR="00B015AD" w:rsidRPr="00B015AD">
              <w:t> </w:t>
            </w:r>
            <w:r w:rsidRPr="00B015AD">
              <w:t>July 2018.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B015AD" w:rsidRDefault="00C9219E" w:rsidP="00B015AD">
            <w:pPr>
              <w:pStyle w:val="Tabletext"/>
            </w:pPr>
            <w:r w:rsidRPr="00B015AD">
              <w:t>1</w:t>
            </w:r>
            <w:r w:rsidR="00B015AD" w:rsidRPr="00B015AD">
              <w:t> </w:t>
            </w:r>
            <w:r w:rsidRPr="00B015AD">
              <w:t>July 2018</w:t>
            </w:r>
          </w:p>
        </w:tc>
      </w:tr>
    </w:tbl>
    <w:p w:rsidR="0048364F" w:rsidRPr="00B015AD" w:rsidRDefault="00201D27" w:rsidP="00B015AD">
      <w:pPr>
        <w:pStyle w:val="notetext"/>
      </w:pPr>
      <w:r w:rsidRPr="00B015AD">
        <w:t>Note:</w:t>
      </w:r>
      <w:r w:rsidRPr="00B015AD">
        <w:tab/>
        <w:t>This table relates only to the provisions of this Act as originally enacted. It will not be amended to deal with any later amendments of this Act.</w:t>
      </w:r>
    </w:p>
    <w:p w:rsidR="0048364F" w:rsidRPr="00B015AD" w:rsidRDefault="0048364F" w:rsidP="00B015AD">
      <w:pPr>
        <w:pStyle w:val="subsection"/>
      </w:pPr>
      <w:r w:rsidRPr="00B015AD">
        <w:tab/>
        <w:t>(2)</w:t>
      </w:r>
      <w:r w:rsidRPr="00B015AD">
        <w:tab/>
      </w:r>
      <w:r w:rsidR="00201D27" w:rsidRPr="00B015AD">
        <w:t xml:space="preserve">Any information in </w:t>
      </w:r>
      <w:r w:rsidR="00877D48" w:rsidRPr="00B015AD">
        <w:t>c</w:t>
      </w:r>
      <w:r w:rsidR="00201D27" w:rsidRPr="00B015AD">
        <w:t>olumn 3 of the table is not part of this Act. Information may be inserted in this column, or information in it may be edited, in any published version of this Act.</w:t>
      </w:r>
    </w:p>
    <w:p w:rsidR="0048364F" w:rsidRPr="00B015AD" w:rsidRDefault="0048364F" w:rsidP="00B015AD">
      <w:pPr>
        <w:pStyle w:val="ActHead5"/>
      </w:pPr>
      <w:bookmarkStart w:id="3" w:name="_Toc514840077"/>
      <w:r w:rsidRPr="00B015AD">
        <w:rPr>
          <w:rStyle w:val="CharSectno"/>
        </w:rPr>
        <w:t>3</w:t>
      </w:r>
      <w:r w:rsidRPr="00B015AD">
        <w:t xml:space="preserve">  Schedules</w:t>
      </w:r>
      <w:bookmarkEnd w:id="3"/>
    </w:p>
    <w:p w:rsidR="0048364F" w:rsidRPr="00B015AD" w:rsidRDefault="0048364F" w:rsidP="00B015AD">
      <w:pPr>
        <w:pStyle w:val="subsection"/>
      </w:pPr>
      <w:r w:rsidRPr="00B015AD">
        <w:tab/>
      </w:r>
      <w:r w:rsidRPr="00B015AD">
        <w:tab/>
      </w:r>
      <w:r w:rsidR="00202618" w:rsidRPr="00B015A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B015AD" w:rsidRDefault="0048364F" w:rsidP="00B015AD">
      <w:pPr>
        <w:pStyle w:val="ActHead6"/>
        <w:pageBreakBefore/>
      </w:pPr>
      <w:bookmarkStart w:id="4" w:name="opcAmSched"/>
      <w:bookmarkStart w:id="5" w:name="opcCurrentFind"/>
      <w:bookmarkStart w:id="6" w:name="_Toc514840078"/>
      <w:r w:rsidRPr="00B015AD">
        <w:rPr>
          <w:rStyle w:val="CharAmSchNo"/>
        </w:rPr>
        <w:t>Schedule</w:t>
      </w:r>
      <w:r w:rsidR="00B015AD" w:rsidRPr="00B015AD">
        <w:rPr>
          <w:rStyle w:val="CharAmSchNo"/>
        </w:rPr>
        <w:t> </w:t>
      </w:r>
      <w:r w:rsidRPr="00B015AD">
        <w:rPr>
          <w:rStyle w:val="CharAmSchNo"/>
        </w:rPr>
        <w:t>1</w:t>
      </w:r>
      <w:r w:rsidRPr="00B015AD">
        <w:t>—</w:t>
      </w:r>
      <w:r w:rsidR="00476991" w:rsidRPr="00B015AD">
        <w:rPr>
          <w:rStyle w:val="CharAmSchText"/>
        </w:rPr>
        <w:t>Governance arrangements</w:t>
      </w:r>
      <w:bookmarkEnd w:id="6"/>
    </w:p>
    <w:p w:rsidR="00B210FB" w:rsidRPr="00B015AD" w:rsidRDefault="00B210FB" w:rsidP="00B015AD">
      <w:pPr>
        <w:pStyle w:val="ActHead7"/>
      </w:pPr>
      <w:bookmarkStart w:id="7" w:name="_Toc514840079"/>
      <w:bookmarkEnd w:id="4"/>
      <w:bookmarkEnd w:id="5"/>
      <w:r w:rsidRPr="00B015AD">
        <w:rPr>
          <w:rStyle w:val="CharAmPartNo"/>
        </w:rPr>
        <w:t>Part</w:t>
      </w:r>
      <w:r w:rsidR="00B015AD" w:rsidRPr="00B015AD">
        <w:rPr>
          <w:rStyle w:val="CharAmPartNo"/>
        </w:rPr>
        <w:t> </w:t>
      </w:r>
      <w:r w:rsidRPr="00B015AD">
        <w:rPr>
          <w:rStyle w:val="CharAmPartNo"/>
        </w:rPr>
        <w:t>1</w:t>
      </w:r>
      <w:r w:rsidRPr="00B015AD">
        <w:t>—</w:t>
      </w:r>
      <w:r w:rsidRPr="00B015AD">
        <w:rPr>
          <w:rStyle w:val="CharAmPartText"/>
        </w:rPr>
        <w:t>Amendments</w:t>
      </w:r>
      <w:bookmarkEnd w:id="7"/>
    </w:p>
    <w:p w:rsidR="0048364F" w:rsidRPr="00B015AD" w:rsidRDefault="00EB421B" w:rsidP="00B015AD">
      <w:pPr>
        <w:pStyle w:val="ActHead9"/>
        <w:rPr>
          <w:i w:val="0"/>
        </w:rPr>
      </w:pPr>
      <w:bookmarkStart w:id="8" w:name="_Toc514840080"/>
      <w:r w:rsidRPr="00B015AD">
        <w:t>Australian Capital Territory (Planning and Land Management) Act 1988</w:t>
      </w:r>
      <w:bookmarkEnd w:id="8"/>
    </w:p>
    <w:p w:rsidR="004F7478" w:rsidRPr="00B015AD" w:rsidRDefault="00FE3A42" w:rsidP="00B015AD">
      <w:pPr>
        <w:pStyle w:val="ItemHead"/>
      </w:pPr>
      <w:r w:rsidRPr="00B015AD">
        <w:t>1</w:t>
      </w:r>
      <w:r w:rsidR="004F7478" w:rsidRPr="00B015AD">
        <w:t xml:space="preserve">  Paragraph 5(2)(b)</w:t>
      </w:r>
    </w:p>
    <w:p w:rsidR="004F7478" w:rsidRPr="00B015AD" w:rsidRDefault="00476991" w:rsidP="00B015AD">
      <w:pPr>
        <w:pStyle w:val="Item"/>
      </w:pPr>
      <w:r w:rsidRPr="00B015AD">
        <w:t>Repeal the paragraph, substitute:</w:t>
      </w:r>
    </w:p>
    <w:p w:rsidR="00476991" w:rsidRPr="00B015AD" w:rsidRDefault="00476991" w:rsidP="00B015AD">
      <w:pPr>
        <w:pStyle w:val="paragraph"/>
      </w:pPr>
      <w:r w:rsidRPr="00B015AD">
        <w:tab/>
        <w:t>(b)</w:t>
      </w:r>
      <w:r w:rsidRPr="00B015AD">
        <w:tab/>
        <w:t>the Authority is the accountable authority;</w:t>
      </w:r>
      <w:r w:rsidR="001E4539" w:rsidRPr="00B015AD">
        <w:t xml:space="preserve"> and</w:t>
      </w:r>
    </w:p>
    <w:p w:rsidR="004E45BE" w:rsidRPr="00B015AD" w:rsidRDefault="00FE3A42" w:rsidP="00B015AD">
      <w:pPr>
        <w:pStyle w:val="ItemHead"/>
      </w:pPr>
      <w:r w:rsidRPr="00B015AD">
        <w:t>2</w:t>
      </w:r>
      <w:r w:rsidR="004E45BE" w:rsidRPr="00B015AD">
        <w:t xml:space="preserve">  </w:t>
      </w:r>
      <w:r w:rsidR="00476991" w:rsidRPr="00B015AD">
        <w:t>S</w:t>
      </w:r>
      <w:r w:rsidR="004E45BE" w:rsidRPr="00B015AD">
        <w:t>ubparagraph</w:t>
      </w:r>
      <w:r w:rsidR="00476991" w:rsidRPr="00B015AD">
        <w:t>s</w:t>
      </w:r>
      <w:r w:rsidR="00B015AD" w:rsidRPr="00B015AD">
        <w:t> </w:t>
      </w:r>
      <w:r w:rsidR="00476991" w:rsidRPr="00B015AD">
        <w:t>5(2)(c)(i</w:t>
      </w:r>
      <w:r w:rsidR="004E45BE" w:rsidRPr="00B015AD">
        <w:t>)</w:t>
      </w:r>
      <w:r w:rsidR="00476991" w:rsidRPr="00B015AD">
        <w:t xml:space="preserve"> and (ii)</w:t>
      </w:r>
    </w:p>
    <w:p w:rsidR="004E45BE" w:rsidRPr="00B015AD" w:rsidRDefault="00476991" w:rsidP="00B015AD">
      <w:pPr>
        <w:pStyle w:val="Item"/>
      </w:pPr>
      <w:r w:rsidRPr="00B015AD">
        <w:t>Repeal the subparagraphs, substitute</w:t>
      </w:r>
      <w:r w:rsidR="004E45BE" w:rsidRPr="00B015AD">
        <w:t>:</w:t>
      </w:r>
    </w:p>
    <w:p w:rsidR="004E45BE" w:rsidRPr="00B015AD" w:rsidRDefault="004E45BE" w:rsidP="00B015AD">
      <w:pPr>
        <w:pStyle w:val="paragraphsub"/>
      </w:pPr>
      <w:r w:rsidRPr="00B015AD">
        <w:tab/>
        <w:t>(i)</w:t>
      </w:r>
      <w:r w:rsidRPr="00B015AD">
        <w:tab/>
        <w:t xml:space="preserve">the members </w:t>
      </w:r>
      <w:r w:rsidR="00476991" w:rsidRPr="00B015AD">
        <w:t>of the Authority</w:t>
      </w:r>
      <w:r w:rsidRPr="00B015AD">
        <w:t>;</w:t>
      </w:r>
    </w:p>
    <w:p w:rsidR="005D0CDC" w:rsidRPr="00B015AD" w:rsidRDefault="00FE3A42" w:rsidP="00B015AD">
      <w:pPr>
        <w:pStyle w:val="ItemHead"/>
      </w:pPr>
      <w:r w:rsidRPr="00B015AD">
        <w:t>3</w:t>
      </w:r>
      <w:r w:rsidR="005D0CDC" w:rsidRPr="00B015AD">
        <w:t xml:space="preserve">  Section</w:t>
      </w:r>
      <w:r w:rsidR="00B015AD" w:rsidRPr="00B015AD">
        <w:t> </w:t>
      </w:r>
      <w:r w:rsidR="005D0CDC" w:rsidRPr="00B015AD">
        <w:t>7</w:t>
      </w:r>
    </w:p>
    <w:p w:rsidR="005D0CDC" w:rsidRPr="00B015AD" w:rsidRDefault="005D0CDC" w:rsidP="00B015AD">
      <w:pPr>
        <w:pStyle w:val="Item"/>
      </w:pPr>
      <w:r w:rsidRPr="00B015AD">
        <w:t>Repeal the section, substitute:</w:t>
      </w:r>
    </w:p>
    <w:p w:rsidR="005D0CDC" w:rsidRPr="00B015AD" w:rsidRDefault="005D0CDC" w:rsidP="00B015AD">
      <w:pPr>
        <w:pStyle w:val="ActHead5"/>
      </w:pPr>
      <w:bookmarkStart w:id="9" w:name="_Toc514840081"/>
      <w:r w:rsidRPr="00B015AD">
        <w:rPr>
          <w:rStyle w:val="CharSectno"/>
        </w:rPr>
        <w:t>7</w:t>
      </w:r>
      <w:r w:rsidRPr="00B015AD">
        <w:t xml:space="preserve">  Ministerial directions</w:t>
      </w:r>
      <w:bookmarkEnd w:id="9"/>
    </w:p>
    <w:p w:rsidR="005D0CDC" w:rsidRPr="00B015AD" w:rsidRDefault="005D0CDC" w:rsidP="00B015AD">
      <w:pPr>
        <w:pStyle w:val="subsection"/>
      </w:pPr>
      <w:r w:rsidRPr="00B015AD">
        <w:tab/>
        <w:t>(1)</w:t>
      </w:r>
      <w:r w:rsidRPr="00B015AD">
        <w:tab/>
        <w:t>The Minister may, by legislative instrument, give general directions in writi</w:t>
      </w:r>
      <w:r w:rsidR="00A56418" w:rsidRPr="00B015AD">
        <w:t>ng</w:t>
      </w:r>
      <w:r w:rsidRPr="00B015AD">
        <w:t xml:space="preserve"> to the Authority about the performance of the Authority’s functions.</w:t>
      </w:r>
    </w:p>
    <w:p w:rsidR="005D0CDC" w:rsidRPr="00B015AD" w:rsidRDefault="005D0CDC" w:rsidP="00B015AD">
      <w:pPr>
        <w:pStyle w:val="notetext"/>
      </w:pPr>
      <w:r w:rsidRPr="00B015AD">
        <w:t>Note:</w:t>
      </w:r>
      <w:r w:rsidRPr="00B015AD">
        <w:tab/>
        <w:t>Section</w:t>
      </w:r>
      <w:r w:rsidR="00B015AD" w:rsidRPr="00B015AD">
        <w:t> </w:t>
      </w:r>
      <w:r w:rsidRPr="00B015AD">
        <w:t>42 (disallowance) and Part</w:t>
      </w:r>
      <w:r w:rsidR="00B015AD" w:rsidRPr="00B015AD">
        <w:t> </w:t>
      </w:r>
      <w:r w:rsidRPr="00B015AD">
        <w:t>4 of Chapter</w:t>
      </w:r>
      <w:r w:rsidR="00B015AD" w:rsidRPr="00B015AD">
        <w:t> </w:t>
      </w:r>
      <w:r w:rsidRPr="00B015AD">
        <w:t xml:space="preserve">3 (sunsetting) of the </w:t>
      </w:r>
      <w:r w:rsidRPr="00B015AD">
        <w:rPr>
          <w:i/>
        </w:rPr>
        <w:t>Legislation Act 2003</w:t>
      </w:r>
      <w:r w:rsidRPr="00B015AD">
        <w:t xml:space="preserve"> do not apply to the directions (see regulations made for the purposes of paragraphs 44(2)(b) and 54(2)(b) of that Act).</w:t>
      </w:r>
    </w:p>
    <w:p w:rsidR="00B17D74" w:rsidRPr="00B015AD" w:rsidRDefault="00B17D74" w:rsidP="00B015AD">
      <w:pPr>
        <w:pStyle w:val="subsection"/>
      </w:pPr>
      <w:r w:rsidRPr="00B015AD">
        <w:tab/>
        <w:t>(</w:t>
      </w:r>
      <w:r w:rsidR="005D0CDC" w:rsidRPr="00B015AD">
        <w:t>2</w:t>
      </w:r>
      <w:r w:rsidRPr="00B015AD">
        <w:t>)</w:t>
      </w:r>
      <w:r w:rsidRPr="00B015AD">
        <w:tab/>
        <w:t xml:space="preserve">The </w:t>
      </w:r>
      <w:r w:rsidR="005D0CDC" w:rsidRPr="00B015AD">
        <w:t>Authority</w:t>
      </w:r>
      <w:r w:rsidRPr="00B015AD">
        <w:t xml:space="preserve"> must comply with a direction under </w:t>
      </w:r>
      <w:r w:rsidR="00B015AD" w:rsidRPr="00B015AD">
        <w:t>subsection (</w:t>
      </w:r>
      <w:r w:rsidRPr="00B015AD">
        <w:t>1).</w:t>
      </w:r>
    </w:p>
    <w:p w:rsidR="00B17D74" w:rsidRPr="00B015AD" w:rsidRDefault="00B17D74" w:rsidP="00B015AD">
      <w:pPr>
        <w:pStyle w:val="subsection"/>
      </w:pPr>
      <w:r w:rsidRPr="00B015AD">
        <w:tab/>
        <w:t>(</w:t>
      </w:r>
      <w:r w:rsidR="005D0CDC" w:rsidRPr="00B015AD">
        <w:t>3</w:t>
      </w:r>
      <w:r w:rsidRPr="00B015AD">
        <w:t>)</w:t>
      </w:r>
      <w:r w:rsidRPr="00B015AD">
        <w:tab/>
      </w:r>
      <w:r w:rsidR="00B015AD" w:rsidRPr="00B015AD">
        <w:t>Subsection (</w:t>
      </w:r>
      <w:r w:rsidR="005D0CDC" w:rsidRPr="00B015AD">
        <w:t>2</w:t>
      </w:r>
      <w:r w:rsidRPr="00B015AD">
        <w:t>) does not apply to the extent that the direction relates to the</w:t>
      </w:r>
      <w:r w:rsidR="005D0CDC" w:rsidRPr="00B015AD">
        <w:t xml:space="preserve"> Authority</w:t>
      </w:r>
      <w:r w:rsidRPr="00B015AD">
        <w:t xml:space="preserve">’s performance of functions or exercise of powers under the </w:t>
      </w:r>
      <w:r w:rsidRPr="00B015AD">
        <w:rPr>
          <w:i/>
        </w:rPr>
        <w:t>Public Governance, Performance and Accountability Act 2013.</w:t>
      </w:r>
    </w:p>
    <w:p w:rsidR="005D0CDC" w:rsidRPr="00B015AD" w:rsidRDefault="005D0CDC" w:rsidP="00B015AD">
      <w:pPr>
        <w:pStyle w:val="subsection"/>
      </w:pPr>
      <w:r w:rsidRPr="00B015AD">
        <w:tab/>
        <w:t>(4)</w:t>
      </w:r>
      <w:r w:rsidRPr="00B015AD">
        <w:tab/>
        <w:t>Particulars of any directions given in a financial year must be included in the annual report of the Authority for that year.</w:t>
      </w:r>
    </w:p>
    <w:p w:rsidR="008D355A" w:rsidRPr="00B015AD" w:rsidRDefault="00FE3A42" w:rsidP="00B015AD">
      <w:pPr>
        <w:pStyle w:val="ItemHead"/>
      </w:pPr>
      <w:r w:rsidRPr="00B015AD">
        <w:t>4</w:t>
      </w:r>
      <w:r w:rsidR="00E118F8" w:rsidRPr="00B015AD">
        <w:t xml:space="preserve">  </w:t>
      </w:r>
      <w:r w:rsidR="003E3FBF" w:rsidRPr="00B015AD">
        <w:t>Section</w:t>
      </w:r>
      <w:r w:rsidR="00B015AD" w:rsidRPr="00B015AD">
        <w:t> </w:t>
      </w:r>
      <w:r w:rsidR="003E3FBF" w:rsidRPr="00B015AD">
        <w:t>46</w:t>
      </w:r>
    </w:p>
    <w:p w:rsidR="00D44151" w:rsidRPr="00B015AD" w:rsidRDefault="002B7129" w:rsidP="00B015AD">
      <w:pPr>
        <w:pStyle w:val="Item"/>
      </w:pPr>
      <w:r w:rsidRPr="00B015AD">
        <w:t>Repeal the section</w:t>
      </w:r>
      <w:r w:rsidR="00D44151" w:rsidRPr="00B015AD">
        <w:t>,</w:t>
      </w:r>
      <w:r w:rsidRPr="00B015AD">
        <w:t xml:space="preserve"> </w:t>
      </w:r>
      <w:r w:rsidR="00D44151" w:rsidRPr="00B015AD">
        <w:t>substitute:</w:t>
      </w:r>
    </w:p>
    <w:p w:rsidR="00D44151" w:rsidRPr="00B015AD" w:rsidRDefault="00D44151" w:rsidP="00B015AD">
      <w:pPr>
        <w:pStyle w:val="ActHead5"/>
      </w:pPr>
      <w:bookmarkStart w:id="10" w:name="_Toc514840082"/>
      <w:r w:rsidRPr="00B015AD">
        <w:rPr>
          <w:rStyle w:val="CharSectno"/>
        </w:rPr>
        <w:t>46</w:t>
      </w:r>
      <w:r w:rsidRPr="00B015AD">
        <w:t xml:space="preserve">  Functions of Chief Executive</w:t>
      </w:r>
      <w:bookmarkEnd w:id="10"/>
    </w:p>
    <w:p w:rsidR="00D44151" w:rsidRPr="00B015AD" w:rsidRDefault="00D44151" w:rsidP="00B015AD">
      <w:pPr>
        <w:pStyle w:val="subsection"/>
      </w:pPr>
      <w:r w:rsidRPr="00B015AD">
        <w:tab/>
        <w:t>(1)</w:t>
      </w:r>
      <w:r w:rsidRPr="00B015AD">
        <w:tab/>
        <w:t>The Chief Executive has the responsibility of managing the affairs of the Authority.</w:t>
      </w:r>
    </w:p>
    <w:p w:rsidR="00D44151" w:rsidRPr="00B015AD" w:rsidRDefault="00D44151" w:rsidP="00B015AD">
      <w:pPr>
        <w:pStyle w:val="subsection"/>
      </w:pPr>
      <w:r w:rsidRPr="00B015AD">
        <w:tab/>
        <w:t>(2)</w:t>
      </w:r>
      <w:r w:rsidRPr="00B015AD">
        <w:tab/>
        <w:t>The Authority may give written directions to the Chief Executive about the management of the Authority’s affairs.</w:t>
      </w:r>
    </w:p>
    <w:p w:rsidR="00D44151" w:rsidRPr="00B015AD" w:rsidRDefault="00D44151" w:rsidP="00B015AD">
      <w:pPr>
        <w:pStyle w:val="subsection"/>
      </w:pPr>
      <w:r w:rsidRPr="00B015AD">
        <w:tab/>
        <w:t>(3)</w:t>
      </w:r>
      <w:r w:rsidRPr="00B015AD">
        <w:tab/>
      </w:r>
      <w:r w:rsidR="00102113" w:rsidRPr="00B015AD">
        <w:t>T</w:t>
      </w:r>
      <w:r w:rsidRPr="00B015AD">
        <w:t xml:space="preserve">he Chief Executive must comply with a direction under </w:t>
      </w:r>
      <w:r w:rsidR="00B015AD" w:rsidRPr="00B015AD">
        <w:t>subsection (</w:t>
      </w:r>
      <w:r w:rsidRPr="00B015AD">
        <w:t>2).</w:t>
      </w:r>
    </w:p>
    <w:p w:rsidR="00102113" w:rsidRPr="00B015AD" w:rsidRDefault="00102113" w:rsidP="00B015AD">
      <w:pPr>
        <w:pStyle w:val="subsection"/>
      </w:pPr>
      <w:r w:rsidRPr="00B015AD">
        <w:tab/>
        <w:t>(4)</w:t>
      </w:r>
      <w:r w:rsidRPr="00B015AD">
        <w:tab/>
      </w:r>
      <w:r w:rsidR="00B015AD" w:rsidRPr="00B015AD">
        <w:t>Subsection (</w:t>
      </w:r>
      <w:r w:rsidRPr="00B015AD">
        <w:t xml:space="preserve">3) does not apply to the extent that the direction </w:t>
      </w:r>
      <w:r w:rsidR="0086294A" w:rsidRPr="00B015AD">
        <w:t>relates to</w:t>
      </w:r>
      <w:r w:rsidRPr="00B015AD">
        <w:t xml:space="preserve"> the Chief Executive’s performance of functions or exercise of powers under the </w:t>
      </w:r>
      <w:r w:rsidRPr="00B015AD">
        <w:rPr>
          <w:i/>
        </w:rPr>
        <w:t>Public Service Act 1999</w:t>
      </w:r>
      <w:r w:rsidRPr="00B015AD">
        <w:t>.</w:t>
      </w:r>
    </w:p>
    <w:p w:rsidR="00D44151" w:rsidRPr="00B015AD" w:rsidRDefault="00D44151" w:rsidP="00B015AD">
      <w:pPr>
        <w:pStyle w:val="subsection"/>
      </w:pPr>
      <w:r w:rsidRPr="00B015AD">
        <w:tab/>
        <w:t>(</w:t>
      </w:r>
      <w:r w:rsidR="00102113" w:rsidRPr="00B015AD">
        <w:t>5</w:t>
      </w:r>
      <w:r w:rsidRPr="00B015AD">
        <w:t>)</w:t>
      </w:r>
      <w:r w:rsidRPr="00B015AD">
        <w:tab/>
        <w:t xml:space="preserve">A direction under </w:t>
      </w:r>
      <w:r w:rsidR="00B015AD" w:rsidRPr="00B015AD">
        <w:t>subsection (</w:t>
      </w:r>
      <w:r w:rsidRPr="00B015AD">
        <w:t>2) is not a legislative instrument.</w:t>
      </w:r>
    </w:p>
    <w:p w:rsidR="006013B5" w:rsidRPr="00B015AD" w:rsidRDefault="00C9219E" w:rsidP="00B015AD">
      <w:pPr>
        <w:pStyle w:val="ActHead7"/>
        <w:pageBreakBefore/>
      </w:pPr>
      <w:bookmarkStart w:id="11" w:name="_Toc514840083"/>
      <w:r w:rsidRPr="00B015AD">
        <w:rPr>
          <w:rStyle w:val="CharAmPartNo"/>
        </w:rPr>
        <w:t>Part</w:t>
      </w:r>
      <w:r w:rsidR="00B015AD" w:rsidRPr="00B015AD">
        <w:rPr>
          <w:rStyle w:val="CharAmPartNo"/>
        </w:rPr>
        <w:t> </w:t>
      </w:r>
      <w:r w:rsidRPr="00B015AD">
        <w:rPr>
          <w:rStyle w:val="CharAmPartNo"/>
        </w:rPr>
        <w:t>2</w:t>
      </w:r>
      <w:r w:rsidRPr="00B015AD">
        <w:t>—</w:t>
      </w:r>
      <w:r w:rsidR="00101186" w:rsidRPr="00B015AD">
        <w:rPr>
          <w:rStyle w:val="CharAmPartText"/>
        </w:rPr>
        <w:t>Saving</w:t>
      </w:r>
      <w:r w:rsidRPr="00B015AD">
        <w:rPr>
          <w:rStyle w:val="CharAmPartText"/>
        </w:rPr>
        <w:t xml:space="preserve"> and transitional provisions</w:t>
      </w:r>
      <w:bookmarkEnd w:id="11"/>
    </w:p>
    <w:p w:rsidR="00B210FB" w:rsidRPr="00B015AD" w:rsidRDefault="00FE3A42" w:rsidP="00B015AD">
      <w:pPr>
        <w:pStyle w:val="ItemHead"/>
      </w:pPr>
      <w:r w:rsidRPr="00B015AD">
        <w:t>5</w:t>
      </w:r>
      <w:r w:rsidR="00B210FB" w:rsidRPr="00B015AD">
        <w:t xml:space="preserve">  Saving of directions</w:t>
      </w:r>
    </w:p>
    <w:p w:rsidR="00B210FB" w:rsidRPr="00B015AD" w:rsidRDefault="00B210FB" w:rsidP="00B015AD">
      <w:pPr>
        <w:pStyle w:val="Item"/>
      </w:pPr>
      <w:r w:rsidRPr="00B015AD">
        <w:t>Directions</w:t>
      </w:r>
      <w:r w:rsidR="00476991" w:rsidRPr="00B015AD">
        <w:t xml:space="preserve"> under section</w:t>
      </w:r>
      <w:r w:rsidR="00B015AD" w:rsidRPr="00B015AD">
        <w:t> </w:t>
      </w:r>
      <w:r w:rsidR="00476991" w:rsidRPr="00B015AD">
        <w:t xml:space="preserve">46 of the </w:t>
      </w:r>
      <w:r w:rsidR="00476991" w:rsidRPr="00B015AD">
        <w:rPr>
          <w:i/>
        </w:rPr>
        <w:t>Australian Capital Territory (Planning and Land Management) Act 1988</w:t>
      </w:r>
      <w:r w:rsidR="000A0060" w:rsidRPr="00B015AD">
        <w:rPr>
          <w:i/>
        </w:rPr>
        <w:t xml:space="preserve"> </w:t>
      </w:r>
      <w:r w:rsidR="000A0060" w:rsidRPr="00B015AD">
        <w:t>that were</w:t>
      </w:r>
      <w:r w:rsidRPr="00B015AD">
        <w:t xml:space="preserve"> in force immediat</w:t>
      </w:r>
      <w:r w:rsidR="000A0060" w:rsidRPr="00B015AD">
        <w:t xml:space="preserve">ely before </w:t>
      </w:r>
      <w:r w:rsidR="00BE36E9" w:rsidRPr="00B015AD">
        <w:t xml:space="preserve">the day </w:t>
      </w:r>
      <w:r w:rsidR="000A0060" w:rsidRPr="00B015AD">
        <w:t>this item commences</w:t>
      </w:r>
      <w:r w:rsidRPr="00B015AD">
        <w:t xml:space="preserve"> have effect </w:t>
      </w:r>
      <w:r w:rsidR="000A0060" w:rsidRPr="00B015AD">
        <w:t xml:space="preserve">on or </w:t>
      </w:r>
      <w:r w:rsidRPr="00B015AD">
        <w:t xml:space="preserve">after that </w:t>
      </w:r>
      <w:r w:rsidR="00BE36E9" w:rsidRPr="00B015AD">
        <w:t>day</w:t>
      </w:r>
      <w:r w:rsidRPr="00B015AD">
        <w:t xml:space="preserve"> as if they had been made by the Authority under subsection</w:t>
      </w:r>
      <w:r w:rsidR="00B015AD" w:rsidRPr="00B015AD">
        <w:t> </w:t>
      </w:r>
      <w:r w:rsidRPr="00B015AD">
        <w:t>46(2) of that Act, as amended by Part</w:t>
      </w:r>
      <w:r w:rsidR="00B015AD" w:rsidRPr="00B015AD">
        <w:t> </w:t>
      </w:r>
      <w:r w:rsidRPr="00B015AD">
        <w:t xml:space="preserve">1 of </w:t>
      </w:r>
      <w:r w:rsidR="00AE1D11" w:rsidRPr="00B015AD">
        <w:t xml:space="preserve">this </w:t>
      </w:r>
      <w:r w:rsidRPr="00B015AD">
        <w:t>Schedule.</w:t>
      </w:r>
    </w:p>
    <w:p w:rsidR="00B20A9B" w:rsidRPr="00B015AD" w:rsidRDefault="00FE3A42" w:rsidP="00B015AD">
      <w:pPr>
        <w:pStyle w:val="ItemHead"/>
      </w:pPr>
      <w:r w:rsidRPr="00B015AD">
        <w:t>6</w:t>
      </w:r>
      <w:r w:rsidR="000A0060" w:rsidRPr="00B015AD">
        <w:t xml:space="preserve"> </w:t>
      </w:r>
      <w:r w:rsidR="00B20A9B" w:rsidRPr="00B015AD">
        <w:t xml:space="preserve"> </w:t>
      </w:r>
      <w:r w:rsidR="00BA3F53" w:rsidRPr="00B015AD">
        <w:t>Transitional—d</w:t>
      </w:r>
      <w:r w:rsidR="00B20A9B" w:rsidRPr="00B015AD">
        <w:t>uties of accountable authority</w:t>
      </w:r>
    </w:p>
    <w:p w:rsidR="002B7129" w:rsidRPr="00B015AD" w:rsidRDefault="00B20A9B" w:rsidP="00B015AD">
      <w:pPr>
        <w:pStyle w:val="Item"/>
      </w:pPr>
      <w:r w:rsidRPr="00B015AD">
        <w:t>For the purposes of sections</w:t>
      </w:r>
      <w:r w:rsidR="00B015AD" w:rsidRPr="00B015AD">
        <w:t> </w:t>
      </w:r>
      <w:r w:rsidRPr="00B015AD">
        <w:t xml:space="preserve">39, 42 and 46 of the </w:t>
      </w:r>
      <w:r w:rsidRPr="00B015AD">
        <w:rPr>
          <w:i/>
        </w:rPr>
        <w:t>Public Governance, Performance and Accountability Act 2013</w:t>
      </w:r>
      <w:r w:rsidRPr="00B015AD">
        <w:t>, the Authority</w:t>
      </w:r>
      <w:r w:rsidR="006D0C70" w:rsidRPr="00B015AD">
        <w:t xml:space="preserve"> is the accountable authority</w:t>
      </w:r>
      <w:r w:rsidRPr="00B015AD">
        <w:t xml:space="preserve"> in relation to the reporting period (within the meaning of that Act) for the Authority that ends immediately before this item commences.</w:t>
      </w:r>
    </w:p>
    <w:p w:rsidR="00BA3F53" w:rsidRPr="00B015AD" w:rsidRDefault="00FE3A42" w:rsidP="00B015AD">
      <w:pPr>
        <w:pStyle w:val="ItemHead"/>
      </w:pPr>
      <w:r w:rsidRPr="00B015AD">
        <w:t>7</w:t>
      </w:r>
      <w:r w:rsidR="00BA3F53" w:rsidRPr="00B015AD">
        <w:t xml:space="preserve">  Transitional—</w:t>
      </w:r>
      <w:r w:rsidR="00B0126A" w:rsidRPr="00B015AD">
        <w:t>things done by, or in relation to, the accountable authority</w:t>
      </w:r>
    </w:p>
    <w:p w:rsidR="00BA3F53" w:rsidRPr="00B015AD" w:rsidRDefault="00B0126A" w:rsidP="00B015AD">
      <w:pPr>
        <w:pStyle w:val="Item"/>
      </w:pPr>
      <w:r w:rsidRPr="00B015AD">
        <w:t xml:space="preserve">Anything done by, or in relation to, the Chief Executive as the accountable authority for the purposes of the finance law (within the meaning of the </w:t>
      </w:r>
      <w:r w:rsidRPr="00B015AD">
        <w:rPr>
          <w:i/>
        </w:rPr>
        <w:t>Public Governance, Performance and Accountability Act 2013</w:t>
      </w:r>
      <w:r w:rsidRPr="00B015AD">
        <w:t>) before the commencement of this item has effect after that commencement as if the thing had been done by, or in relation to, the Authority as the accountable authority.</w:t>
      </w:r>
    </w:p>
    <w:p w:rsidR="00263FB2" w:rsidRDefault="0033066F" w:rsidP="00B015AD">
      <w:pPr>
        <w:pStyle w:val="notemargin"/>
      </w:pPr>
      <w:r w:rsidRPr="00B015AD">
        <w:t>Note:</w:t>
      </w:r>
      <w:r w:rsidRPr="00B015AD">
        <w:tab/>
        <w:t xml:space="preserve">For example, </w:t>
      </w:r>
      <w:r w:rsidR="000A0060" w:rsidRPr="00B015AD">
        <w:t xml:space="preserve">an instruction </w:t>
      </w:r>
      <w:r w:rsidR="005446E2" w:rsidRPr="00B015AD">
        <w:t xml:space="preserve">given by the Chief Executive </w:t>
      </w:r>
      <w:r w:rsidR="000A0060" w:rsidRPr="00B015AD">
        <w:t>under subsection</w:t>
      </w:r>
      <w:r w:rsidR="00B015AD" w:rsidRPr="00B015AD">
        <w:t> </w:t>
      </w:r>
      <w:r w:rsidR="000A0060" w:rsidRPr="00B015AD">
        <w:t xml:space="preserve">20A(1) of the </w:t>
      </w:r>
      <w:r w:rsidR="000A0060" w:rsidRPr="00B015AD">
        <w:rPr>
          <w:i/>
        </w:rPr>
        <w:t xml:space="preserve">Public Governance, Performance and Accountability Act 2013 </w:t>
      </w:r>
      <w:r w:rsidR="000A0060" w:rsidRPr="00B015AD">
        <w:t xml:space="preserve">before commencement will be </w:t>
      </w:r>
      <w:r w:rsidR="00727EDB" w:rsidRPr="00B015AD">
        <w:t xml:space="preserve">treated after commencement as if it had been </w:t>
      </w:r>
      <w:r w:rsidR="006041E5" w:rsidRPr="00B015AD">
        <w:t>given</w:t>
      </w:r>
      <w:r w:rsidR="00727EDB" w:rsidRPr="00B015AD">
        <w:t xml:space="preserve"> by the Authority</w:t>
      </w:r>
      <w:r w:rsidR="000A0060" w:rsidRPr="00B015AD">
        <w:t>.</w:t>
      </w:r>
    </w:p>
    <w:p w:rsidR="00F21C2E" w:rsidRDefault="00F21C2E" w:rsidP="00F21C2E"/>
    <w:p w:rsidR="00F21C2E" w:rsidRDefault="00F21C2E" w:rsidP="00F21C2E">
      <w:pPr>
        <w:pStyle w:val="AssentBk"/>
        <w:keepNext/>
        <w:rPr>
          <w:sz w:val="22"/>
        </w:rPr>
      </w:pPr>
    </w:p>
    <w:p w:rsidR="00F21C2E" w:rsidRPr="00E251CD" w:rsidRDefault="00F21C2E" w:rsidP="00F21C2E">
      <w:pPr>
        <w:pStyle w:val="AssentBk"/>
        <w:keepNext/>
        <w:rPr>
          <w:sz w:val="22"/>
        </w:rPr>
      </w:pPr>
    </w:p>
    <w:p w:rsidR="00F21C2E" w:rsidRDefault="00F21C2E" w:rsidP="00F21C2E">
      <w:pPr>
        <w:pStyle w:val="2ndRd"/>
        <w:keepNext/>
        <w:pBdr>
          <w:top w:val="single" w:sz="2" w:space="1" w:color="auto"/>
        </w:pBdr>
      </w:pPr>
    </w:p>
    <w:p w:rsidR="00F21C2E" w:rsidRDefault="00F21C2E" w:rsidP="00F21C2E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21C2E" w:rsidRDefault="00F21C2E" w:rsidP="00F21C2E">
      <w:pPr>
        <w:pStyle w:val="2ndRd"/>
        <w:keepNext/>
        <w:spacing w:line="260" w:lineRule="atLeast"/>
      </w:pPr>
      <w:r>
        <w:rPr>
          <w:i/>
        </w:rPr>
        <w:t>Senate on 6 December 2017</w:t>
      </w:r>
    </w:p>
    <w:p w:rsidR="00F21C2E" w:rsidRDefault="00F21C2E" w:rsidP="00F21C2E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May 2018</w:t>
      </w:r>
      <w:r>
        <w:t>]</w:t>
      </w:r>
    </w:p>
    <w:p w:rsidR="00F21C2E" w:rsidRDefault="00F21C2E" w:rsidP="00E4727F">
      <w:pPr>
        <w:framePr w:hSpace="180" w:wrap="around" w:vAnchor="text" w:hAnchor="page" w:x="2371" w:y="837"/>
      </w:pPr>
      <w:r>
        <w:t>(262/17)</w:t>
      </w:r>
    </w:p>
    <w:p w:rsidR="00F21C2E" w:rsidRDefault="00F21C2E" w:rsidP="00B015AD">
      <w:pPr>
        <w:pStyle w:val="notemargin"/>
        <w:sectPr w:rsidR="00F21C2E" w:rsidSect="00263FB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F21C2E" w:rsidRDefault="00F21C2E" w:rsidP="00B015AD">
      <w:pPr>
        <w:pStyle w:val="notemargin"/>
      </w:pPr>
    </w:p>
    <w:sectPr w:rsidR="00F21C2E" w:rsidSect="00F21C2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8F" w:rsidRDefault="001C418F" w:rsidP="0048364F">
      <w:pPr>
        <w:spacing w:line="240" w:lineRule="auto"/>
      </w:pPr>
      <w:r>
        <w:separator/>
      </w:r>
    </w:p>
  </w:endnote>
  <w:endnote w:type="continuationSeparator" w:id="0">
    <w:p w:rsidR="001C418F" w:rsidRDefault="001C41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5F1388" w:rsidRDefault="00DB3A24" w:rsidP="00B015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B2" w:rsidRPr="00A961C4" w:rsidRDefault="00263FB2" w:rsidP="00B015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63FB2" w:rsidTr="00B015AD">
      <w:tc>
        <w:tcPr>
          <w:tcW w:w="1247" w:type="dxa"/>
        </w:tcPr>
        <w:p w:rsidR="00263FB2" w:rsidRDefault="00263FB2" w:rsidP="00995C3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No. 32,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63FB2" w:rsidRDefault="00263FB2" w:rsidP="00995C3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Australian Capital Territory (Planning and Land Management)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63FB2" w:rsidRDefault="00263FB2" w:rsidP="00995C3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63FB2" w:rsidRPr="00055B5C" w:rsidRDefault="00263FB2" w:rsidP="00DB3A2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B2" w:rsidRPr="00A961C4" w:rsidRDefault="00263FB2" w:rsidP="00B015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63FB2" w:rsidTr="00B015AD">
      <w:tc>
        <w:tcPr>
          <w:tcW w:w="1247" w:type="dxa"/>
        </w:tcPr>
        <w:p w:rsidR="00263FB2" w:rsidRDefault="00263FB2" w:rsidP="00995C3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No. 32,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63FB2" w:rsidRDefault="00263FB2" w:rsidP="00995C3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Australian Capital Territory (Planning and Land Management)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63FB2" w:rsidRDefault="00263FB2" w:rsidP="00995C3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63FB2" w:rsidRPr="00A961C4" w:rsidRDefault="00263FB2" w:rsidP="00DB3A24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2E" w:rsidRDefault="00F21C2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21C2E" w:rsidRDefault="00F21C2E" w:rsidP="00CD12A5"/>
  <w:p w:rsidR="00DB3A24" w:rsidRDefault="00DB3A24" w:rsidP="00B015AD">
    <w:pPr>
      <w:pStyle w:val="Footer"/>
      <w:spacing w:before="120"/>
    </w:pPr>
  </w:p>
  <w:p w:rsidR="00DB3A24" w:rsidRPr="005F1388" w:rsidRDefault="00DB3A24" w:rsidP="00DB3A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ED79B6" w:rsidRDefault="00DB3A24" w:rsidP="00B015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Default="00DB3A24" w:rsidP="00B015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B3A24" w:rsidTr="00995C31">
      <w:tc>
        <w:tcPr>
          <w:tcW w:w="646" w:type="dxa"/>
        </w:tcPr>
        <w:p w:rsidR="00DB3A24" w:rsidRDefault="00DB3A24" w:rsidP="00995C3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40ED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B3A24" w:rsidRDefault="00DB3A24" w:rsidP="00995C3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Australian Capital Territory (Planning and Land Management)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B3A24" w:rsidRDefault="00DB3A24" w:rsidP="00995C3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No. 32,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B3A24" w:rsidRDefault="00DB3A24" w:rsidP="00DB3A2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Default="00DB3A24" w:rsidP="00B015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B3A24" w:rsidTr="00995C31">
      <w:tc>
        <w:tcPr>
          <w:tcW w:w="1247" w:type="dxa"/>
        </w:tcPr>
        <w:p w:rsidR="00DB3A24" w:rsidRDefault="00DB3A24" w:rsidP="00995C3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No. 32,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B3A24" w:rsidRDefault="00DB3A24" w:rsidP="00995C3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Australian Capital Territory (Planning and Land Management)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B3A24" w:rsidRDefault="00DB3A24" w:rsidP="00995C3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40E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B3A24" w:rsidRPr="00ED79B6" w:rsidRDefault="00DB3A24" w:rsidP="00DB3A2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A961C4" w:rsidRDefault="00DB3A24" w:rsidP="00B015A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B3A24" w:rsidTr="00B015AD">
      <w:tc>
        <w:tcPr>
          <w:tcW w:w="646" w:type="dxa"/>
        </w:tcPr>
        <w:p w:rsidR="00DB3A24" w:rsidRDefault="00DB3A24" w:rsidP="00995C3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B3A24" w:rsidRDefault="00DB3A24" w:rsidP="00995C3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Australian Capital Territory (Planning and Land Management)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B3A24" w:rsidRDefault="00DB3A24" w:rsidP="00995C3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No. 32,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B3A24" w:rsidRPr="00A961C4" w:rsidRDefault="00DB3A24" w:rsidP="00DB3A24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A961C4" w:rsidRDefault="00DB3A24" w:rsidP="00B015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B3A24" w:rsidTr="00B015AD">
      <w:tc>
        <w:tcPr>
          <w:tcW w:w="1247" w:type="dxa"/>
        </w:tcPr>
        <w:p w:rsidR="00DB3A24" w:rsidRDefault="00DB3A24" w:rsidP="00995C3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No. 32,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B3A24" w:rsidRDefault="00DB3A24" w:rsidP="00995C3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Australian Capital Territory (Planning and Land Management)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B3A24" w:rsidRDefault="00DB3A24" w:rsidP="00995C3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B3A24" w:rsidRPr="00055B5C" w:rsidRDefault="00DB3A24" w:rsidP="00DB3A2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A961C4" w:rsidRDefault="00DB3A24" w:rsidP="00B015A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B3A24" w:rsidTr="00B015AD">
      <w:tc>
        <w:tcPr>
          <w:tcW w:w="1247" w:type="dxa"/>
        </w:tcPr>
        <w:p w:rsidR="00DB3A24" w:rsidRDefault="00DB3A24" w:rsidP="00995C3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No. 32,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B3A24" w:rsidRDefault="00DB3A24" w:rsidP="00995C3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Australian Capital Territory (Planning and Land Management)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B3A24" w:rsidRDefault="00DB3A24" w:rsidP="00995C3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B3A24" w:rsidRPr="00A961C4" w:rsidRDefault="00DB3A24" w:rsidP="00DB3A24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B2" w:rsidRPr="00A961C4" w:rsidRDefault="00263FB2" w:rsidP="00B015A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63FB2" w:rsidTr="00B015AD">
      <w:tc>
        <w:tcPr>
          <w:tcW w:w="646" w:type="dxa"/>
        </w:tcPr>
        <w:p w:rsidR="00263FB2" w:rsidRDefault="00263FB2" w:rsidP="00995C3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63FB2" w:rsidRDefault="00263FB2" w:rsidP="00995C3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Australian Capital Territory (Planning and Land Management)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63FB2" w:rsidRDefault="00263FB2" w:rsidP="00995C3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40ED">
            <w:rPr>
              <w:i/>
              <w:sz w:val="18"/>
            </w:rPr>
            <w:t>No. 32,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63FB2" w:rsidRPr="00A961C4" w:rsidRDefault="00263FB2" w:rsidP="00DB3A2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8F" w:rsidRDefault="001C418F" w:rsidP="0048364F">
      <w:pPr>
        <w:spacing w:line="240" w:lineRule="auto"/>
      </w:pPr>
      <w:r>
        <w:separator/>
      </w:r>
    </w:p>
  </w:footnote>
  <w:footnote w:type="continuationSeparator" w:id="0">
    <w:p w:rsidR="001C418F" w:rsidRDefault="001C41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5F1388" w:rsidRDefault="00DB3A24" w:rsidP="00DB3A24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B2" w:rsidRPr="00A961C4" w:rsidRDefault="00263FB2" w:rsidP="00DB3A24">
    <w:pPr>
      <w:rPr>
        <w:b/>
        <w:sz w:val="20"/>
      </w:rPr>
    </w:pPr>
  </w:p>
  <w:p w:rsidR="00263FB2" w:rsidRPr="00A961C4" w:rsidRDefault="00263FB2" w:rsidP="00DB3A24">
    <w:pPr>
      <w:rPr>
        <w:b/>
        <w:sz w:val="20"/>
      </w:rPr>
    </w:pPr>
  </w:p>
  <w:p w:rsidR="00263FB2" w:rsidRPr="00A961C4" w:rsidRDefault="00263FB2" w:rsidP="00DB3A24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B2" w:rsidRPr="00A961C4" w:rsidRDefault="00263FB2" w:rsidP="00DB3A24">
    <w:pPr>
      <w:jc w:val="right"/>
      <w:rPr>
        <w:sz w:val="20"/>
      </w:rPr>
    </w:pPr>
  </w:p>
  <w:p w:rsidR="00263FB2" w:rsidRPr="00A961C4" w:rsidRDefault="00263FB2" w:rsidP="00DB3A24">
    <w:pPr>
      <w:jc w:val="right"/>
      <w:rPr>
        <w:b/>
        <w:sz w:val="20"/>
      </w:rPr>
    </w:pPr>
  </w:p>
  <w:p w:rsidR="00263FB2" w:rsidRPr="00A961C4" w:rsidRDefault="00263FB2" w:rsidP="00DB3A24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FB2" w:rsidRPr="00A961C4" w:rsidRDefault="00263FB2" w:rsidP="00DB3A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5F1388" w:rsidRDefault="00DB3A24" w:rsidP="00DB3A24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5F1388" w:rsidRDefault="00DB3A24" w:rsidP="00DB3A2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ED79B6" w:rsidRDefault="00DB3A24" w:rsidP="00DB3A24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ED79B6" w:rsidRDefault="00DB3A24" w:rsidP="00DB3A24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ED79B6" w:rsidRDefault="00DB3A24" w:rsidP="00DB3A2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A961C4" w:rsidRDefault="00DB3A24" w:rsidP="00DB3A2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E40ED">
      <w:rPr>
        <w:b/>
        <w:sz w:val="20"/>
      </w:rPr>
      <w:fldChar w:fldCharType="separate"/>
    </w:r>
    <w:r w:rsidR="00CE40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E40ED">
      <w:rPr>
        <w:sz w:val="20"/>
      </w:rPr>
      <w:fldChar w:fldCharType="separate"/>
    </w:r>
    <w:r w:rsidR="00CE40ED">
      <w:rPr>
        <w:noProof/>
        <w:sz w:val="20"/>
      </w:rPr>
      <w:t>Governance arrangements</w:t>
    </w:r>
    <w:r>
      <w:rPr>
        <w:sz w:val="20"/>
      </w:rPr>
      <w:fldChar w:fldCharType="end"/>
    </w:r>
  </w:p>
  <w:p w:rsidR="00DB3A24" w:rsidRPr="00A961C4" w:rsidRDefault="00DB3A24" w:rsidP="00DB3A2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CE40ED">
      <w:rPr>
        <w:b/>
        <w:sz w:val="20"/>
      </w:rPr>
      <w:fldChar w:fldCharType="separate"/>
    </w:r>
    <w:r w:rsidR="00CE40ED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CE40ED">
      <w:rPr>
        <w:sz w:val="20"/>
      </w:rPr>
      <w:fldChar w:fldCharType="separate"/>
    </w:r>
    <w:r w:rsidR="00CE40ED">
      <w:rPr>
        <w:noProof/>
        <w:sz w:val="20"/>
      </w:rPr>
      <w:t>Amendments</w:t>
    </w:r>
    <w:r>
      <w:rPr>
        <w:sz w:val="20"/>
      </w:rPr>
      <w:fldChar w:fldCharType="end"/>
    </w:r>
  </w:p>
  <w:p w:rsidR="00DB3A24" w:rsidRPr="00A961C4" w:rsidRDefault="00DB3A24" w:rsidP="00DB3A2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A961C4" w:rsidRDefault="00DB3A24" w:rsidP="00DB3A2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E40ED">
      <w:rPr>
        <w:sz w:val="20"/>
      </w:rPr>
      <w:fldChar w:fldCharType="separate"/>
    </w:r>
    <w:r w:rsidR="00CE40ED">
      <w:rPr>
        <w:noProof/>
        <w:sz w:val="20"/>
      </w:rPr>
      <w:t>Governance arrangements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E40ED">
      <w:rPr>
        <w:b/>
        <w:sz w:val="20"/>
      </w:rPr>
      <w:fldChar w:fldCharType="separate"/>
    </w:r>
    <w:r w:rsidR="00CE40E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B3A24" w:rsidRPr="00A961C4" w:rsidRDefault="00DB3A24" w:rsidP="00DB3A2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CE40ED">
      <w:rPr>
        <w:sz w:val="20"/>
      </w:rPr>
      <w:fldChar w:fldCharType="separate"/>
    </w:r>
    <w:r w:rsidR="00CE40ED">
      <w:rPr>
        <w:noProof/>
        <w:sz w:val="20"/>
      </w:rPr>
      <w:t>Saving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CE40ED">
      <w:rPr>
        <w:b/>
        <w:sz w:val="20"/>
      </w:rPr>
      <w:fldChar w:fldCharType="separate"/>
    </w:r>
    <w:r w:rsidR="00CE40ED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DB3A24" w:rsidRPr="00A961C4" w:rsidRDefault="00DB3A24" w:rsidP="00DB3A2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4" w:rsidRPr="00A961C4" w:rsidRDefault="00DB3A24" w:rsidP="00DB3A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2427AE"/>
    <w:multiLevelType w:val="hybridMultilevel"/>
    <w:tmpl w:val="FEDA8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30214A"/>
    <w:multiLevelType w:val="hybridMultilevel"/>
    <w:tmpl w:val="D03417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52EBA"/>
    <w:multiLevelType w:val="hybridMultilevel"/>
    <w:tmpl w:val="B9E40E88"/>
    <w:lvl w:ilvl="0" w:tplc="FD788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55AB1"/>
    <w:multiLevelType w:val="hybridMultilevel"/>
    <w:tmpl w:val="DF042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D4DB4"/>
    <w:multiLevelType w:val="hybridMultilevel"/>
    <w:tmpl w:val="90521C84"/>
    <w:lvl w:ilvl="0" w:tplc="FD78842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42394751"/>
    <w:multiLevelType w:val="hybridMultilevel"/>
    <w:tmpl w:val="682CB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45C2B"/>
    <w:multiLevelType w:val="hybridMultilevel"/>
    <w:tmpl w:val="AE3228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B11E1"/>
    <w:multiLevelType w:val="hybridMultilevel"/>
    <w:tmpl w:val="40A430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73516"/>
    <w:multiLevelType w:val="hybridMultilevel"/>
    <w:tmpl w:val="71F68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210BF"/>
    <w:multiLevelType w:val="hybridMultilevel"/>
    <w:tmpl w:val="CC3000A2"/>
    <w:lvl w:ilvl="0" w:tplc="A74C93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4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8F"/>
    <w:rsid w:val="000113BC"/>
    <w:rsid w:val="000136AF"/>
    <w:rsid w:val="000417C9"/>
    <w:rsid w:val="00055B5C"/>
    <w:rsid w:val="00056391"/>
    <w:rsid w:val="00060FF9"/>
    <w:rsid w:val="000614BF"/>
    <w:rsid w:val="00097B2E"/>
    <w:rsid w:val="000A0060"/>
    <w:rsid w:val="000B10FE"/>
    <w:rsid w:val="000B1FD2"/>
    <w:rsid w:val="000D05EF"/>
    <w:rsid w:val="000F21C1"/>
    <w:rsid w:val="00101186"/>
    <w:rsid w:val="00101D90"/>
    <w:rsid w:val="00102113"/>
    <w:rsid w:val="0010745C"/>
    <w:rsid w:val="00112898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86644"/>
    <w:rsid w:val="001939E1"/>
    <w:rsid w:val="00195382"/>
    <w:rsid w:val="001A3658"/>
    <w:rsid w:val="001A759A"/>
    <w:rsid w:val="001B11A0"/>
    <w:rsid w:val="001B7A5D"/>
    <w:rsid w:val="001C2418"/>
    <w:rsid w:val="001C418F"/>
    <w:rsid w:val="001C69C4"/>
    <w:rsid w:val="001D1E3B"/>
    <w:rsid w:val="001E11BE"/>
    <w:rsid w:val="001E3590"/>
    <w:rsid w:val="001E4539"/>
    <w:rsid w:val="001E7407"/>
    <w:rsid w:val="00201D27"/>
    <w:rsid w:val="00201DCC"/>
    <w:rsid w:val="00202618"/>
    <w:rsid w:val="00215AE4"/>
    <w:rsid w:val="00217A89"/>
    <w:rsid w:val="00217BF4"/>
    <w:rsid w:val="00221EB4"/>
    <w:rsid w:val="00231773"/>
    <w:rsid w:val="00236285"/>
    <w:rsid w:val="00240749"/>
    <w:rsid w:val="00241202"/>
    <w:rsid w:val="00263820"/>
    <w:rsid w:val="00263FB2"/>
    <w:rsid w:val="00275197"/>
    <w:rsid w:val="00293B89"/>
    <w:rsid w:val="00297ECB"/>
    <w:rsid w:val="002A2944"/>
    <w:rsid w:val="002B5A30"/>
    <w:rsid w:val="002B7129"/>
    <w:rsid w:val="002D043A"/>
    <w:rsid w:val="002D395A"/>
    <w:rsid w:val="002D5FAF"/>
    <w:rsid w:val="002E1FDB"/>
    <w:rsid w:val="002E32AA"/>
    <w:rsid w:val="0033066F"/>
    <w:rsid w:val="003415D3"/>
    <w:rsid w:val="00345B0A"/>
    <w:rsid w:val="00350417"/>
    <w:rsid w:val="00352B0F"/>
    <w:rsid w:val="00375C6C"/>
    <w:rsid w:val="00392A35"/>
    <w:rsid w:val="003936CA"/>
    <w:rsid w:val="003C0685"/>
    <w:rsid w:val="003C5E99"/>
    <w:rsid w:val="003C5F2B"/>
    <w:rsid w:val="003D0BFE"/>
    <w:rsid w:val="003D5700"/>
    <w:rsid w:val="003E3FBF"/>
    <w:rsid w:val="00405579"/>
    <w:rsid w:val="00410B8E"/>
    <w:rsid w:val="004116CD"/>
    <w:rsid w:val="00414849"/>
    <w:rsid w:val="00421FC1"/>
    <w:rsid w:val="004229C7"/>
    <w:rsid w:val="00424CA9"/>
    <w:rsid w:val="004264A7"/>
    <w:rsid w:val="00436785"/>
    <w:rsid w:val="00436BD5"/>
    <w:rsid w:val="00437E4B"/>
    <w:rsid w:val="0044291A"/>
    <w:rsid w:val="00476991"/>
    <w:rsid w:val="0048196B"/>
    <w:rsid w:val="0048364F"/>
    <w:rsid w:val="00496F97"/>
    <w:rsid w:val="004B7550"/>
    <w:rsid w:val="004C7C8C"/>
    <w:rsid w:val="004E2A4A"/>
    <w:rsid w:val="004E4252"/>
    <w:rsid w:val="004E45BE"/>
    <w:rsid w:val="004F0D23"/>
    <w:rsid w:val="004F1FAC"/>
    <w:rsid w:val="004F7478"/>
    <w:rsid w:val="00516B8D"/>
    <w:rsid w:val="00531FA0"/>
    <w:rsid w:val="00532D05"/>
    <w:rsid w:val="00537FBC"/>
    <w:rsid w:val="00543469"/>
    <w:rsid w:val="005446E2"/>
    <w:rsid w:val="00551B54"/>
    <w:rsid w:val="005540B6"/>
    <w:rsid w:val="00566F29"/>
    <w:rsid w:val="00584811"/>
    <w:rsid w:val="005901A0"/>
    <w:rsid w:val="00593AA6"/>
    <w:rsid w:val="00594161"/>
    <w:rsid w:val="00594749"/>
    <w:rsid w:val="005A0D27"/>
    <w:rsid w:val="005A0D92"/>
    <w:rsid w:val="005B4067"/>
    <w:rsid w:val="005C3F41"/>
    <w:rsid w:val="005D0CDC"/>
    <w:rsid w:val="005E152A"/>
    <w:rsid w:val="005E509B"/>
    <w:rsid w:val="00600219"/>
    <w:rsid w:val="006013B5"/>
    <w:rsid w:val="006041E5"/>
    <w:rsid w:val="00610D3B"/>
    <w:rsid w:val="00623CDF"/>
    <w:rsid w:val="00641DE5"/>
    <w:rsid w:val="00651776"/>
    <w:rsid w:val="00653C5C"/>
    <w:rsid w:val="00656F0C"/>
    <w:rsid w:val="00672801"/>
    <w:rsid w:val="00677CC2"/>
    <w:rsid w:val="00681F92"/>
    <w:rsid w:val="006842C2"/>
    <w:rsid w:val="00685F42"/>
    <w:rsid w:val="0069207B"/>
    <w:rsid w:val="006A2B1B"/>
    <w:rsid w:val="006A5172"/>
    <w:rsid w:val="006C2874"/>
    <w:rsid w:val="006C7F8C"/>
    <w:rsid w:val="006D0C70"/>
    <w:rsid w:val="006D380D"/>
    <w:rsid w:val="006D62AC"/>
    <w:rsid w:val="006E0135"/>
    <w:rsid w:val="006E303A"/>
    <w:rsid w:val="006F7E19"/>
    <w:rsid w:val="00700B2C"/>
    <w:rsid w:val="00701DFD"/>
    <w:rsid w:val="00712D8D"/>
    <w:rsid w:val="00713084"/>
    <w:rsid w:val="00714B26"/>
    <w:rsid w:val="00727EDB"/>
    <w:rsid w:val="00731E00"/>
    <w:rsid w:val="00732A74"/>
    <w:rsid w:val="007337F4"/>
    <w:rsid w:val="0074097F"/>
    <w:rsid w:val="007440B7"/>
    <w:rsid w:val="007634AD"/>
    <w:rsid w:val="007715C9"/>
    <w:rsid w:val="00774EDD"/>
    <w:rsid w:val="007757EC"/>
    <w:rsid w:val="00776879"/>
    <w:rsid w:val="007927FA"/>
    <w:rsid w:val="007E659D"/>
    <w:rsid w:val="007E7D4A"/>
    <w:rsid w:val="008006CC"/>
    <w:rsid w:val="00807BCC"/>
    <w:rsid w:val="00807F18"/>
    <w:rsid w:val="00810721"/>
    <w:rsid w:val="0081601C"/>
    <w:rsid w:val="008216FC"/>
    <w:rsid w:val="00831E8D"/>
    <w:rsid w:val="00841D73"/>
    <w:rsid w:val="00852A40"/>
    <w:rsid w:val="00856852"/>
    <w:rsid w:val="00856A31"/>
    <w:rsid w:val="00857D6B"/>
    <w:rsid w:val="0086294A"/>
    <w:rsid w:val="00864C72"/>
    <w:rsid w:val="00871988"/>
    <w:rsid w:val="008754D0"/>
    <w:rsid w:val="00877D48"/>
    <w:rsid w:val="00883781"/>
    <w:rsid w:val="00885570"/>
    <w:rsid w:val="008933C4"/>
    <w:rsid w:val="00893958"/>
    <w:rsid w:val="008A1476"/>
    <w:rsid w:val="008A2E77"/>
    <w:rsid w:val="008B0B5F"/>
    <w:rsid w:val="008C6F6F"/>
    <w:rsid w:val="008D0EE0"/>
    <w:rsid w:val="008D31D0"/>
    <w:rsid w:val="008D355A"/>
    <w:rsid w:val="008E4EAA"/>
    <w:rsid w:val="008F4F1C"/>
    <w:rsid w:val="008F77C4"/>
    <w:rsid w:val="009103F3"/>
    <w:rsid w:val="00932377"/>
    <w:rsid w:val="00937A3B"/>
    <w:rsid w:val="00967042"/>
    <w:rsid w:val="009719BA"/>
    <w:rsid w:val="0098255A"/>
    <w:rsid w:val="009845BE"/>
    <w:rsid w:val="009924BB"/>
    <w:rsid w:val="009969C9"/>
    <w:rsid w:val="009A2590"/>
    <w:rsid w:val="009C5BBF"/>
    <w:rsid w:val="009D054B"/>
    <w:rsid w:val="00A048FF"/>
    <w:rsid w:val="00A050B4"/>
    <w:rsid w:val="00A10775"/>
    <w:rsid w:val="00A231E2"/>
    <w:rsid w:val="00A32E72"/>
    <w:rsid w:val="00A36C48"/>
    <w:rsid w:val="00A41E0B"/>
    <w:rsid w:val="00A55631"/>
    <w:rsid w:val="00A56418"/>
    <w:rsid w:val="00A64912"/>
    <w:rsid w:val="00A65165"/>
    <w:rsid w:val="00A664AD"/>
    <w:rsid w:val="00A70A74"/>
    <w:rsid w:val="00AA3795"/>
    <w:rsid w:val="00AB44B0"/>
    <w:rsid w:val="00AC1E75"/>
    <w:rsid w:val="00AD14D7"/>
    <w:rsid w:val="00AD5641"/>
    <w:rsid w:val="00AE015C"/>
    <w:rsid w:val="00AE1088"/>
    <w:rsid w:val="00AE1D11"/>
    <w:rsid w:val="00AF1BA4"/>
    <w:rsid w:val="00B0126A"/>
    <w:rsid w:val="00B015AD"/>
    <w:rsid w:val="00B032D8"/>
    <w:rsid w:val="00B14C4D"/>
    <w:rsid w:val="00B17D74"/>
    <w:rsid w:val="00B20A9B"/>
    <w:rsid w:val="00B210FB"/>
    <w:rsid w:val="00B26341"/>
    <w:rsid w:val="00B33B3C"/>
    <w:rsid w:val="00B62EDB"/>
    <w:rsid w:val="00B6382D"/>
    <w:rsid w:val="00B71D9D"/>
    <w:rsid w:val="00BA3F53"/>
    <w:rsid w:val="00BA5026"/>
    <w:rsid w:val="00BA7862"/>
    <w:rsid w:val="00BB40BF"/>
    <w:rsid w:val="00BC0CD1"/>
    <w:rsid w:val="00BC5406"/>
    <w:rsid w:val="00BE16BA"/>
    <w:rsid w:val="00BE36E9"/>
    <w:rsid w:val="00BE719A"/>
    <w:rsid w:val="00BE720A"/>
    <w:rsid w:val="00BF0461"/>
    <w:rsid w:val="00BF28C4"/>
    <w:rsid w:val="00BF4944"/>
    <w:rsid w:val="00BF56D4"/>
    <w:rsid w:val="00C04409"/>
    <w:rsid w:val="00C067E5"/>
    <w:rsid w:val="00C164CA"/>
    <w:rsid w:val="00C176CF"/>
    <w:rsid w:val="00C206F9"/>
    <w:rsid w:val="00C26670"/>
    <w:rsid w:val="00C26ABA"/>
    <w:rsid w:val="00C26DF6"/>
    <w:rsid w:val="00C42BF8"/>
    <w:rsid w:val="00C460AE"/>
    <w:rsid w:val="00C50043"/>
    <w:rsid w:val="00C54DA7"/>
    <w:rsid w:val="00C54E84"/>
    <w:rsid w:val="00C7573B"/>
    <w:rsid w:val="00C76CF3"/>
    <w:rsid w:val="00C846D4"/>
    <w:rsid w:val="00C91DB6"/>
    <w:rsid w:val="00C9219E"/>
    <w:rsid w:val="00C95CB0"/>
    <w:rsid w:val="00CA34B1"/>
    <w:rsid w:val="00CE1E31"/>
    <w:rsid w:val="00CE3204"/>
    <w:rsid w:val="00CE40ED"/>
    <w:rsid w:val="00CF0BB2"/>
    <w:rsid w:val="00CF3592"/>
    <w:rsid w:val="00D00EAA"/>
    <w:rsid w:val="00D13441"/>
    <w:rsid w:val="00D243A3"/>
    <w:rsid w:val="00D244E2"/>
    <w:rsid w:val="00D44151"/>
    <w:rsid w:val="00D477C3"/>
    <w:rsid w:val="00D47BE7"/>
    <w:rsid w:val="00D52EFE"/>
    <w:rsid w:val="00D63EF6"/>
    <w:rsid w:val="00D70DFB"/>
    <w:rsid w:val="00D73029"/>
    <w:rsid w:val="00D766DF"/>
    <w:rsid w:val="00D92F7A"/>
    <w:rsid w:val="00D96EF1"/>
    <w:rsid w:val="00DB3A24"/>
    <w:rsid w:val="00DB7DEE"/>
    <w:rsid w:val="00DC7B9E"/>
    <w:rsid w:val="00DE2002"/>
    <w:rsid w:val="00DE201A"/>
    <w:rsid w:val="00DE7000"/>
    <w:rsid w:val="00DF0182"/>
    <w:rsid w:val="00DF7AE9"/>
    <w:rsid w:val="00E05704"/>
    <w:rsid w:val="00E118F8"/>
    <w:rsid w:val="00E12129"/>
    <w:rsid w:val="00E23AFC"/>
    <w:rsid w:val="00E24D66"/>
    <w:rsid w:val="00E4727F"/>
    <w:rsid w:val="00E54292"/>
    <w:rsid w:val="00E74DC7"/>
    <w:rsid w:val="00E87699"/>
    <w:rsid w:val="00EA595B"/>
    <w:rsid w:val="00EB0FD1"/>
    <w:rsid w:val="00EB421B"/>
    <w:rsid w:val="00ED492F"/>
    <w:rsid w:val="00EF2E3A"/>
    <w:rsid w:val="00F047E2"/>
    <w:rsid w:val="00F078DC"/>
    <w:rsid w:val="00F1229D"/>
    <w:rsid w:val="00F13996"/>
    <w:rsid w:val="00F13E86"/>
    <w:rsid w:val="00F17B00"/>
    <w:rsid w:val="00F17D42"/>
    <w:rsid w:val="00F21BBD"/>
    <w:rsid w:val="00F21C2E"/>
    <w:rsid w:val="00F2788C"/>
    <w:rsid w:val="00F46D38"/>
    <w:rsid w:val="00F677A9"/>
    <w:rsid w:val="00F82884"/>
    <w:rsid w:val="00F84CF5"/>
    <w:rsid w:val="00F92D35"/>
    <w:rsid w:val="00FA420B"/>
    <w:rsid w:val="00FD1E13"/>
    <w:rsid w:val="00FD3B72"/>
    <w:rsid w:val="00FD7EB1"/>
    <w:rsid w:val="00FE0B0B"/>
    <w:rsid w:val="00FE3A42"/>
    <w:rsid w:val="00FE41C9"/>
    <w:rsid w:val="00FE4845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5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0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0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0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0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0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0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0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0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5AD"/>
  </w:style>
  <w:style w:type="paragraph" w:customStyle="1" w:styleId="OPCParaBase">
    <w:name w:val="OPCParaBase"/>
    <w:link w:val="OPCParaBaseChar"/>
    <w:qFormat/>
    <w:rsid w:val="00B015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015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5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5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5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5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15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5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5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5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5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015AD"/>
  </w:style>
  <w:style w:type="paragraph" w:customStyle="1" w:styleId="Blocks">
    <w:name w:val="Blocks"/>
    <w:aliases w:val="bb"/>
    <w:basedOn w:val="OPCParaBase"/>
    <w:qFormat/>
    <w:rsid w:val="00B015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5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5AD"/>
    <w:rPr>
      <w:i/>
    </w:rPr>
  </w:style>
  <w:style w:type="paragraph" w:customStyle="1" w:styleId="BoxList">
    <w:name w:val="BoxList"/>
    <w:aliases w:val="bl"/>
    <w:basedOn w:val="BoxText"/>
    <w:qFormat/>
    <w:rsid w:val="00B015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5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5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5AD"/>
    <w:pPr>
      <w:ind w:left="1985" w:hanging="851"/>
    </w:pPr>
  </w:style>
  <w:style w:type="character" w:customStyle="1" w:styleId="CharAmPartNo">
    <w:name w:val="CharAmPartNo"/>
    <w:basedOn w:val="OPCCharBase"/>
    <w:qFormat/>
    <w:rsid w:val="00B015AD"/>
  </w:style>
  <w:style w:type="character" w:customStyle="1" w:styleId="CharAmPartText">
    <w:name w:val="CharAmPartText"/>
    <w:basedOn w:val="OPCCharBase"/>
    <w:qFormat/>
    <w:rsid w:val="00B015AD"/>
  </w:style>
  <w:style w:type="character" w:customStyle="1" w:styleId="CharAmSchNo">
    <w:name w:val="CharAmSchNo"/>
    <w:basedOn w:val="OPCCharBase"/>
    <w:qFormat/>
    <w:rsid w:val="00B015AD"/>
  </w:style>
  <w:style w:type="character" w:customStyle="1" w:styleId="CharAmSchText">
    <w:name w:val="CharAmSchText"/>
    <w:basedOn w:val="OPCCharBase"/>
    <w:qFormat/>
    <w:rsid w:val="00B015AD"/>
  </w:style>
  <w:style w:type="character" w:customStyle="1" w:styleId="CharBoldItalic">
    <w:name w:val="CharBoldItalic"/>
    <w:basedOn w:val="OPCCharBase"/>
    <w:uiPriority w:val="1"/>
    <w:qFormat/>
    <w:rsid w:val="00B015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5AD"/>
  </w:style>
  <w:style w:type="character" w:customStyle="1" w:styleId="CharChapText">
    <w:name w:val="CharChapText"/>
    <w:basedOn w:val="OPCCharBase"/>
    <w:uiPriority w:val="1"/>
    <w:qFormat/>
    <w:rsid w:val="00B015AD"/>
  </w:style>
  <w:style w:type="character" w:customStyle="1" w:styleId="CharDivNo">
    <w:name w:val="CharDivNo"/>
    <w:basedOn w:val="OPCCharBase"/>
    <w:uiPriority w:val="1"/>
    <w:qFormat/>
    <w:rsid w:val="00B015AD"/>
  </w:style>
  <w:style w:type="character" w:customStyle="1" w:styleId="CharDivText">
    <w:name w:val="CharDivText"/>
    <w:basedOn w:val="OPCCharBase"/>
    <w:uiPriority w:val="1"/>
    <w:qFormat/>
    <w:rsid w:val="00B015AD"/>
  </w:style>
  <w:style w:type="character" w:customStyle="1" w:styleId="CharItalic">
    <w:name w:val="CharItalic"/>
    <w:basedOn w:val="OPCCharBase"/>
    <w:uiPriority w:val="1"/>
    <w:qFormat/>
    <w:rsid w:val="00B015AD"/>
    <w:rPr>
      <w:i/>
    </w:rPr>
  </w:style>
  <w:style w:type="character" w:customStyle="1" w:styleId="CharPartNo">
    <w:name w:val="CharPartNo"/>
    <w:basedOn w:val="OPCCharBase"/>
    <w:uiPriority w:val="1"/>
    <w:qFormat/>
    <w:rsid w:val="00B015AD"/>
  </w:style>
  <w:style w:type="character" w:customStyle="1" w:styleId="CharPartText">
    <w:name w:val="CharPartText"/>
    <w:basedOn w:val="OPCCharBase"/>
    <w:uiPriority w:val="1"/>
    <w:qFormat/>
    <w:rsid w:val="00B015AD"/>
  </w:style>
  <w:style w:type="character" w:customStyle="1" w:styleId="CharSectno">
    <w:name w:val="CharSectno"/>
    <w:basedOn w:val="OPCCharBase"/>
    <w:qFormat/>
    <w:rsid w:val="00B015AD"/>
  </w:style>
  <w:style w:type="character" w:customStyle="1" w:styleId="CharSubdNo">
    <w:name w:val="CharSubdNo"/>
    <w:basedOn w:val="OPCCharBase"/>
    <w:uiPriority w:val="1"/>
    <w:qFormat/>
    <w:rsid w:val="00B015AD"/>
  </w:style>
  <w:style w:type="character" w:customStyle="1" w:styleId="CharSubdText">
    <w:name w:val="CharSubdText"/>
    <w:basedOn w:val="OPCCharBase"/>
    <w:uiPriority w:val="1"/>
    <w:qFormat/>
    <w:rsid w:val="00B015AD"/>
  </w:style>
  <w:style w:type="paragraph" w:customStyle="1" w:styleId="CTA--">
    <w:name w:val="CTA --"/>
    <w:basedOn w:val="OPCParaBase"/>
    <w:next w:val="Normal"/>
    <w:rsid w:val="00B015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5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5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5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5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5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5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5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5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5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5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5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5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5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5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5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5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5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5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5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5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5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5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5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5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5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5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5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5A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5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5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5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15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5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5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5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5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5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5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5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5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5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5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5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5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5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5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5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5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5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5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15A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15A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015A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15A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15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5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5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5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5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5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5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5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15AD"/>
    <w:rPr>
      <w:sz w:val="16"/>
    </w:rPr>
  </w:style>
  <w:style w:type="table" w:customStyle="1" w:styleId="CFlag">
    <w:name w:val="CFlag"/>
    <w:basedOn w:val="TableNormal"/>
    <w:uiPriority w:val="99"/>
    <w:rsid w:val="00B015A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015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5A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15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5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15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15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15AD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15A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15A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15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15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5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5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5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5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5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15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5A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15A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15AD"/>
  </w:style>
  <w:style w:type="character" w:customStyle="1" w:styleId="CharSubPartNoCASA">
    <w:name w:val="CharSubPartNo(CASA)"/>
    <w:basedOn w:val="OPCCharBase"/>
    <w:uiPriority w:val="1"/>
    <w:rsid w:val="00B015AD"/>
  </w:style>
  <w:style w:type="paragraph" w:customStyle="1" w:styleId="ENoteTTIndentHeadingSub">
    <w:name w:val="ENoteTTIndentHeadingSub"/>
    <w:aliases w:val="enTTHis"/>
    <w:basedOn w:val="OPCParaBase"/>
    <w:rsid w:val="00B015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5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5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5A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015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A517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5AD"/>
    <w:rPr>
      <w:sz w:val="22"/>
    </w:rPr>
  </w:style>
  <w:style w:type="paragraph" w:customStyle="1" w:styleId="SOTextNote">
    <w:name w:val="SO TextNote"/>
    <w:aliases w:val="sont"/>
    <w:basedOn w:val="SOText"/>
    <w:qFormat/>
    <w:rsid w:val="00B015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5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5AD"/>
    <w:rPr>
      <w:sz w:val="22"/>
    </w:rPr>
  </w:style>
  <w:style w:type="paragraph" w:customStyle="1" w:styleId="FileName">
    <w:name w:val="FileName"/>
    <w:basedOn w:val="Normal"/>
    <w:rsid w:val="00B015A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5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5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5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5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5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5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5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5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5A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8F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201A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2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0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0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0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0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0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0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0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09B"/>
    <w:pPr>
      <w:spacing w:line="240" w:lineRule="auto"/>
      <w:ind w:left="720"/>
    </w:pPr>
    <w:rPr>
      <w:rFonts w:ascii="Calibri" w:eastAsia="Times New Roman" w:hAnsi="Calibri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263FB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63FB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63FB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63FB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63FB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63FB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63FB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63FB2"/>
  </w:style>
  <w:style w:type="character" w:customStyle="1" w:styleId="ShortTCPChar">
    <w:name w:val="ShortTCP Char"/>
    <w:basedOn w:val="ShortTChar"/>
    <w:link w:val="ShortTCP"/>
    <w:rsid w:val="00263FB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63FB2"/>
    <w:pPr>
      <w:spacing w:before="400"/>
    </w:pPr>
  </w:style>
  <w:style w:type="character" w:customStyle="1" w:styleId="ActNoCPChar">
    <w:name w:val="ActNoCP Char"/>
    <w:basedOn w:val="ActnoChar"/>
    <w:link w:val="ActNoCP"/>
    <w:rsid w:val="00263FB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63FB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21C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21C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21C2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5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0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0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0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0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0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0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0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0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5AD"/>
  </w:style>
  <w:style w:type="paragraph" w:customStyle="1" w:styleId="OPCParaBase">
    <w:name w:val="OPCParaBase"/>
    <w:link w:val="OPCParaBaseChar"/>
    <w:qFormat/>
    <w:rsid w:val="00B015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015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5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5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5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5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15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5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5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5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5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015AD"/>
  </w:style>
  <w:style w:type="paragraph" w:customStyle="1" w:styleId="Blocks">
    <w:name w:val="Blocks"/>
    <w:aliases w:val="bb"/>
    <w:basedOn w:val="OPCParaBase"/>
    <w:qFormat/>
    <w:rsid w:val="00B015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5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5AD"/>
    <w:rPr>
      <w:i/>
    </w:rPr>
  </w:style>
  <w:style w:type="paragraph" w:customStyle="1" w:styleId="BoxList">
    <w:name w:val="BoxList"/>
    <w:aliases w:val="bl"/>
    <w:basedOn w:val="BoxText"/>
    <w:qFormat/>
    <w:rsid w:val="00B015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5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5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5AD"/>
    <w:pPr>
      <w:ind w:left="1985" w:hanging="851"/>
    </w:pPr>
  </w:style>
  <w:style w:type="character" w:customStyle="1" w:styleId="CharAmPartNo">
    <w:name w:val="CharAmPartNo"/>
    <w:basedOn w:val="OPCCharBase"/>
    <w:qFormat/>
    <w:rsid w:val="00B015AD"/>
  </w:style>
  <w:style w:type="character" w:customStyle="1" w:styleId="CharAmPartText">
    <w:name w:val="CharAmPartText"/>
    <w:basedOn w:val="OPCCharBase"/>
    <w:qFormat/>
    <w:rsid w:val="00B015AD"/>
  </w:style>
  <w:style w:type="character" w:customStyle="1" w:styleId="CharAmSchNo">
    <w:name w:val="CharAmSchNo"/>
    <w:basedOn w:val="OPCCharBase"/>
    <w:qFormat/>
    <w:rsid w:val="00B015AD"/>
  </w:style>
  <w:style w:type="character" w:customStyle="1" w:styleId="CharAmSchText">
    <w:name w:val="CharAmSchText"/>
    <w:basedOn w:val="OPCCharBase"/>
    <w:qFormat/>
    <w:rsid w:val="00B015AD"/>
  </w:style>
  <w:style w:type="character" w:customStyle="1" w:styleId="CharBoldItalic">
    <w:name w:val="CharBoldItalic"/>
    <w:basedOn w:val="OPCCharBase"/>
    <w:uiPriority w:val="1"/>
    <w:qFormat/>
    <w:rsid w:val="00B015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5AD"/>
  </w:style>
  <w:style w:type="character" w:customStyle="1" w:styleId="CharChapText">
    <w:name w:val="CharChapText"/>
    <w:basedOn w:val="OPCCharBase"/>
    <w:uiPriority w:val="1"/>
    <w:qFormat/>
    <w:rsid w:val="00B015AD"/>
  </w:style>
  <w:style w:type="character" w:customStyle="1" w:styleId="CharDivNo">
    <w:name w:val="CharDivNo"/>
    <w:basedOn w:val="OPCCharBase"/>
    <w:uiPriority w:val="1"/>
    <w:qFormat/>
    <w:rsid w:val="00B015AD"/>
  </w:style>
  <w:style w:type="character" w:customStyle="1" w:styleId="CharDivText">
    <w:name w:val="CharDivText"/>
    <w:basedOn w:val="OPCCharBase"/>
    <w:uiPriority w:val="1"/>
    <w:qFormat/>
    <w:rsid w:val="00B015AD"/>
  </w:style>
  <w:style w:type="character" w:customStyle="1" w:styleId="CharItalic">
    <w:name w:val="CharItalic"/>
    <w:basedOn w:val="OPCCharBase"/>
    <w:uiPriority w:val="1"/>
    <w:qFormat/>
    <w:rsid w:val="00B015AD"/>
    <w:rPr>
      <w:i/>
    </w:rPr>
  </w:style>
  <w:style w:type="character" w:customStyle="1" w:styleId="CharPartNo">
    <w:name w:val="CharPartNo"/>
    <w:basedOn w:val="OPCCharBase"/>
    <w:uiPriority w:val="1"/>
    <w:qFormat/>
    <w:rsid w:val="00B015AD"/>
  </w:style>
  <w:style w:type="character" w:customStyle="1" w:styleId="CharPartText">
    <w:name w:val="CharPartText"/>
    <w:basedOn w:val="OPCCharBase"/>
    <w:uiPriority w:val="1"/>
    <w:qFormat/>
    <w:rsid w:val="00B015AD"/>
  </w:style>
  <w:style w:type="character" w:customStyle="1" w:styleId="CharSectno">
    <w:name w:val="CharSectno"/>
    <w:basedOn w:val="OPCCharBase"/>
    <w:qFormat/>
    <w:rsid w:val="00B015AD"/>
  </w:style>
  <w:style w:type="character" w:customStyle="1" w:styleId="CharSubdNo">
    <w:name w:val="CharSubdNo"/>
    <w:basedOn w:val="OPCCharBase"/>
    <w:uiPriority w:val="1"/>
    <w:qFormat/>
    <w:rsid w:val="00B015AD"/>
  </w:style>
  <w:style w:type="character" w:customStyle="1" w:styleId="CharSubdText">
    <w:name w:val="CharSubdText"/>
    <w:basedOn w:val="OPCCharBase"/>
    <w:uiPriority w:val="1"/>
    <w:qFormat/>
    <w:rsid w:val="00B015AD"/>
  </w:style>
  <w:style w:type="paragraph" w:customStyle="1" w:styleId="CTA--">
    <w:name w:val="CTA --"/>
    <w:basedOn w:val="OPCParaBase"/>
    <w:next w:val="Normal"/>
    <w:rsid w:val="00B015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5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5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5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5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5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5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5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5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5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5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5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5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5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5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5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5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5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5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5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5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5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5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5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5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5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5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5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5A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5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5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5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15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5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5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5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5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5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5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5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5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5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5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5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5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5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5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5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5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5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5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15A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15A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015A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15A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15A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15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5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5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5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5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5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5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5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15AD"/>
    <w:rPr>
      <w:sz w:val="16"/>
    </w:rPr>
  </w:style>
  <w:style w:type="table" w:customStyle="1" w:styleId="CFlag">
    <w:name w:val="CFlag"/>
    <w:basedOn w:val="TableNormal"/>
    <w:uiPriority w:val="99"/>
    <w:rsid w:val="00B015A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015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5A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15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5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15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15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15AD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15A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15A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15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15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5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5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5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5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5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15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5A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15A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15AD"/>
  </w:style>
  <w:style w:type="character" w:customStyle="1" w:styleId="CharSubPartNoCASA">
    <w:name w:val="CharSubPartNo(CASA)"/>
    <w:basedOn w:val="OPCCharBase"/>
    <w:uiPriority w:val="1"/>
    <w:rsid w:val="00B015AD"/>
  </w:style>
  <w:style w:type="paragraph" w:customStyle="1" w:styleId="ENoteTTIndentHeadingSub">
    <w:name w:val="ENoteTTIndentHeadingSub"/>
    <w:aliases w:val="enTTHis"/>
    <w:basedOn w:val="OPCParaBase"/>
    <w:rsid w:val="00B015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5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5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5A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015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A517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5AD"/>
    <w:rPr>
      <w:sz w:val="22"/>
    </w:rPr>
  </w:style>
  <w:style w:type="paragraph" w:customStyle="1" w:styleId="SOTextNote">
    <w:name w:val="SO TextNote"/>
    <w:aliases w:val="sont"/>
    <w:basedOn w:val="SOText"/>
    <w:qFormat/>
    <w:rsid w:val="00B015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5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5AD"/>
    <w:rPr>
      <w:sz w:val="22"/>
    </w:rPr>
  </w:style>
  <w:style w:type="paragraph" w:customStyle="1" w:styleId="FileName">
    <w:name w:val="FileName"/>
    <w:basedOn w:val="Normal"/>
    <w:rsid w:val="00B015A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5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5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5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5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5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5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5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5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5A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8F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201A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2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0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0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0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0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0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0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0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09B"/>
    <w:pPr>
      <w:spacing w:line="240" w:lineRule="auto"/>
      <w:ind w:left="720"/>
    </w:pPr>
    <w:rPr>
      <w:rFonts w:ascii="Calibri" w:eastAsia="Times New Roman" w:hAnsi="Calibri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263FB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63FB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63FB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63FB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63FB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63FB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63FB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63FB2"/>
  </w:style>
  <w:style w:type="character" w:customStyle="1" w:styleId="ShortTCPChar">
    <w:name w:val="ShortTCP Char"/>
    <w:basedOn w:val="ShortTChar"/>
    <w:link w:val="ShortTCP"/>
    <w:rsid w:val="00263FB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63FB2"/>
    <w:pPr>
      <w:spacing w:before="400"/>
    </w:pPr>
  </w:style>
  <w:style w:type="character" w:customStyle="1" w:styleId="ActNoCPChar">
    <w:name w:val="ActNoCP Char"/>
    <w:basedOn w:val="ActnoChar"/>
    <w:link w:val="ActNoCP"/>
    <w:rsid w:val="00263FB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63FB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21C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21C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21C2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86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3F66-A1F4-4B2B-9ECC-F196E13F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923</Words>
  <Characters>4563</Characters>
  <Application>Microsoft Office Word</Application>
  <DocSecurity>0</DocSecurity>
  <PresentationFormat/>
  <Lines>111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2017-11-16T00:39:00Z</cp:lastPrinted>
  <dcterms:created xsi:type="dcterms:W3CDTF">2018-05-23T01:53:00Z</dcterms:created>
  <dcterms:modified xsi:type="dcterms:W3CDTF">2018-05-23T02:02:00Z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Capital Territory (Planning and Land Management) Amendment Act 2018</vt:lpwstr>
  </property>
  <property fmtid="{D5CDD505-2E9C-101B-9397-08002B2CF9AE}" pid="5" name="ActNo">
    <vt:lpwstr>No. 32,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OPC6507</vt:lpwstr>
  </property>
</Properties>
</file>