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FB" w:rsidRDefault="00727BFB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592121604" r:id="rId9"/>
        </w:object>
      </w:r>
    </w:p>
    <w:p w:rsidR="00727BFB" w:rsidRDefault="00727BFB"/>
    <w:p w:rsidR="00727BFB" w:rsidRDefault="00727BFB" w:rsidP="00727BFB">
      <w:pPr>
        <w:spacing w:line="240" w:lineRule="auto"/>
      </w:pPr>
    </w:p>
    <w:p w:rsidR="00727BFB" w:rsidRDefault="00727BFB" w:rsidP="00727BFB"/>
    <w:p w:rsidR="00727BFB" w:rsidRDefault="00727BFB" w:rsidP="00727BFB"/>
    <w:p w:rsidR="00727BFB" w:rsidRDefault="00727BFB" w:rsidP="00727BFB"/>
    <w:p w:rsidR="00727BFB" w:rsidRDefault="00727BFB" w:rsidP="00727BFB"/>
    <w:p w:rsidR="0048364F" w:rsidRPr="00A464EA" w:rsidRDefault="00F61D10" w:rsidP="0048364F">
      <w:pPr>
        <w:pStyle w:val="ShortT"/>
      </w:pPr>
      <w:r w:rsidRPr="00A464EA">
        <w:t>Water Amendment</w:t>
      </w:r>
      <w:r w:rsidR="00C164CA" w:rsidRPr="00A464EA">
        <w:t xml:space="preserve"> </w:t>
      </w:r>
      <w:r w:rsidR="00727BFB">
        <w:t>Act</w:t>
      </w:r>
      <w:r w:rsidR="00C164CA" w:rsidRPr="00A464EA">
        <w:t xml:space="preserve"> 201</w:t>
      </w:r>
      <w:r w:rsidR="00E947C6" w:rsidRPr="00A464EA">
        <w:t>8</w:t>
      </w:r>
      <w:bookmarkStart w:id="0" w:name="_GoBack"/>
      <w:bookmarkEnd w:id="0"/>
    </w:p>
    <w:p w:rsidR="0048364F" w:rsidRPr="00A464EA" w:rsidRDefault="0048364F" w:rsidP="0048364F"/>
    <w:p w:rsidR="0048364F" w:rsidRPr="00A464EA" w:rsidRDefault="00C164CA" w:rsidP="00727BFB">
      <w:pPr>
        <w:pStyle w:val="Actno"/>
        <w:spacing w:before="400"/>
      </w:pPr>
      <w:r w:rsidRPr="00A464EA">
        <w:t>No.</w:t>
      </w:r>
      <w:r w:rsidR="00857C0D">
        <w:t xml:space="preserve"> 53</w:t>
      </w:r>
      <w:r w:rsidRPr="00A464EA">
        <w:t>, 201</w:t>
      </w:r>
      <w:r w:rsidR="00E947C6" w:rsidRPr="00A464EA">
        <w:t>8</w:t>
      </w:r>
    </w:p>
    <w:p w:rsidR="0048364F" w:rsidRPr="00A464EA" w:rsidRDefault="0048364F" w:rsidP="0048364F"/>
    <w:p w:rsidR="00727BFB" w:rsidRDefault="00727BFB" w:rsidP="00727BFB"/>
    <w:p w:rsidR="00727BFB" w:rsidRDefault="00727BFB" w:rsidP="00727BFB"/>
    <w:p w:rsidR="00727BFB" w:rsidRDefault="00727BFB" w:rsidP="00727BFB"/>
    <w:p w:rsidR="00727BFB" w:rsidRDefault="00727BFB" w:rsidP="00727BFB"/>
    <w:p w:rsidR="0048364F" w:rsidRPr="00A464EA" w:rsidRDefault="00727BFB" w:rsidP="0048364F">
      <w:pPr>
        <w:pStyle w:val="LongT"/>
      </w:pPr>
      <w:r>
        <w:t>An Act</w:t>
      </w:r>
      <w:r w:rsidR="00F61D10" w:rsidRPr="00A464EA">
        <w:t xml:space="preserve"> to amend the </w:t>
      </w:r>
      <w:r w:rsidR="00F61D10" w:rsidRPr="00A464EA">
        <w:rPr>
          <w:i/>
        </w:rPr>
        <w:t>Water Act 2007</w:t>
      </w:r>
      <w:r w:rsidR="0048364F" w:rsidRPr="00A464EA">
        <w:t>, and for related purposes</w:t>
      </w:r>
    </w:p>
    <w:p w:rsidR="006764F7" w:rsidRPr="00A464EA" w:rsidRDefault="006764F7" w:rsidP="006764F7">
      <w:pPr>
        <w:pStyle w:val="Header"/>
        <w:tabs>
          <w:tab w:val="clear" w:pos="4150"/>
          <w:tab w:val="clear" w:pos="8307"/>
        </w:tabs>
      </w:pPr>
      <w:r w:rsidRPr="00A464EA">
        <w:rPr>
          <w:rStyle w:val="CharAmSchNo"/>
        </w:rPr>
        <w:t xml:space="preserve"> </w:t>
      </w:r>
      <w:r w:rsidRPr="00A464EA">
        <w:rPr>
          <w:rStyle w:val="CharAmSchText"/>
        </w:rPr>
        <w:t xml:space="preserve"> </w:t>
      </w:r>
    </w:p>
    <w:p w:rsidR="006764F7" w:rsidRPr="00A464EA" w:rsidRDefault="006764F7" w:rsidP="006764F7">
      <w:pPr>
        <w:pStyle w:val="Header"/>
        <w:tabs>
          <w:tab w:val="clear" w:pos="4150"/>
          <w:tab w:val="clear" w:pos="8307"/>
        </w:tabs>
      </w:pPr>
      <w:r w:rsidRPr="00A464EA">
        <w:rPr>
          <w:rStyle w:val="CharAmPartNo"/>
        </w:rPr>
        <w:t xml:space="preserve"> </w:t>
      </w:r>
      <w:r w:rsidRPr="00A464EA">
        <w:rPr>
          <w:rStyle w:val="CharAmPartText"/>
        </w:rPr>
        <w:t xml:space="preserve"> </w:t>
      </w:r>
    </w:p>
    <w:p w:rsidR="0048364F" w:rsidRPr="00A464EA" w:rsidRDefault="0048364F" w:rsidP="0048364F">
      <w:pPr>
        <w:sectPr w:rsidR="0048364F" w:rsidRPr="00A464EA" w:rsidSect="00727B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A464EA" w:rsidRDefault="0048364F" w:rsidP="002342AF">
      <w:pPr>
        <w:rPr>
          <w:sz w:val="36"/>
        </w:rPr>
      </w:pPr>
      <w:r w:rsidRPr="00A464EA">
        <w:rPr>
          <w:sz w:val="36"/>
        </w:rPr>
        <w:lastRenderedPageBreak/>
        <w:t>Contents</w:t>
      </w:r>
    </w:p>
    <w:p w:rsidR="00714549" w:rsidRDefault="007145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714549">
        <w:rPr>
          <w:noProof/>
        </w:rPr>
        <w:tab/>
      </w:r>
      <w:r w:rsidRPr="00714549">
        <w:rPr>
          <w:noProof/>
        </w:rPr>
        <w:fldChar w:fldCharType="begin"/>
      </w:r>
      <w:r w:rsidRPr="00714549">
        <w:rPr>
          <w:noProof/>
        </w:rPr>
        <w:instrText xml:space="preserve"> PAGEREF _Toc518379469 \h </w:instrText>
      </w:r>
      <w:r w:rsidRPr="00714549">
        <w:rPr>
          <w:noProof/>
        </w:rPr>
      </w:r>
      <w:r w:rsidRPr="00714549">
        <w:rPr>
          <w:noProof/>
        </w:rPr>
        <w:fldChar w:fldCharType="separate"/>
      </w:r>
      <w:r w:rsidR="00E96D00">
        <w:rPr>
          <w:noProof/>
        </w:rPr>
        <w:t>1</w:t>
      </w:r>
      <w:r w:rsidRPr="00714549">
        <w:rPr>
          <w:noProof/>
        </w:rPr>
        <w:fldChar w:fldCharType="end"/>
      </w:r>
    </w:p>
    <w:p w:rsidR="00714549" w:rsidRDefault="007145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14549">
        <w:rPr>
          <w:noProof/>
        </w:rPr>
        <w:tab/>
      </w:r>
      <w:r w:rsidRPr="00714549">
        <w:rPr>
          <w:noProof/>
        </w:rPr>
        <w:fldChar w:fldCharType="begin"/>
      </w:r>
      <w:r w:rsidRPr="00714549">
        <w:rPr>
          <w:noProof/>
        </w:rPr>
        <w:instrText xml:space="preserve"> PAGEREF _Toc518379470 \h </w:instrText>
      </w:r>
      <w:r w:rsidRPr="00714549">
        <w:rPr>
          <w:noProof/>
        </w:rPr>
      </w:r>
      <w:r w:rsidRPr="00714549">
        <w:rPr>
          <w:noProof/>
        </w:rPr>
        <w:fldChar w:fldCharType="separate"/>
      </w:r>
      <w:r w:rsidR="00E96D00">
        <w:rPr>
          <w:noProof/>
        </w:rPr>
        <w:t>1</w:t>
      </w:r>
      <w:r w:rsidRPr="00714549">
        <w:rPr>
          <w:noProof/>
        </w:rPr>
        <w:fldChar w:fldCharType="end"/>
      </w:r>
    </w:p>
    <w:p w:rsidR="00714549" w:rsidRDefault="007145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714549">
        <w:rPr>
          <w:noProof/>
        </w:rPr>
        <w:tab/>
      </w:r>
      <w:r w:rsidRPr="00714549">
        <w:rPr>
          <w:noProof/>
        </w:rPr>
        <w:fldChar w:fldCharType="begin"/>
      </w:r>
      <w:r w:rsidRPr="00714549">
        <w:rPr>
          <w:noProof/>
        </w:rPr>
        <w:instrText xml:space="preserve"> PAGEREF _Toc518379471 \h </w:instrText>
      </w:r>
      <w:r w:rsidRPr="00714549">
        <w:rPr>
          <w:noProof/>
        </w:rPr>
      </w:r>
      <w:r w:rsidRPr="00714549">
        <w:rPr>
          <w:noProof/>
        </w:rPr>
        <w:fldChar w:fldCharType="separate"/>
      </w:r>
      <w:r w:rsidR="00E96D00">
        <w:rPr>
          <w:noProof/>
        </w:rPr>
        <w:t>2</w:t>
      </w:r>
      <w:r w:rsidRPr="00714549">
        <w:rPr>
          <w:noProof/>
        </w:rPr>
        <w:fldChar w:fldCharType="end"/>
      </w:r>
    </w:p>
    <w:p w:rsidR="00714549" w:rsidRDefault="0071454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14549">
        <w:rPr>
          <w:b w:val="0"/>
          <w:noProof/>
          <w:sz w:val="18"/>
        </w:rPr>
        <w:tab/>
      </w:r>
      <w:r w:rsidRPr="00714549">
        <w:rPr>
          <w:b w:val="0"/>
          <w:noProof/>
          <w:sz w:val="18"/>
        </w:rPr>
        <w:fldChar w:fldCharType="begin"/>
      </w:r>
      <w:r w:rsidRPr="00714549">
        <w:rPr>
          <w:b w:val="0"/>
          <w:noProof/>
          <w:sz w:val="18"/>
        </w:rPr>
        <w:instrText xml:space="preserve"> PAGEREF _Toc518379472 \h </w:instrText>
      </w:r>
      <w:r w:rsidRPr="00714549">
        <w:rPr>
          <w:b w:val="0"/>
          <w:noProof/>
          <w:sz w:val="18"/>
        </w:rPr>
      </w:r>
      <w:r w:rsidRPr="00714549">
        <w:rPr>
          <w:b w:val="0"/>
          <w:noProof/>
          <w:sz w:val="18"/>
        </w:rPr>
        <w:fldChar w:fldCharType="separate"/>
      </w:r>
      <w:r w:rsidR="00E96D00">
        <w:rPr>
          <w:b w:val="0"/>
          <w:noProof/>
          <w:sz w:val="18"/>
        </w:rPr>
        <w:t>3</w:t>
      </w:r>
      <w:r w:rsidRPr="00714549">
        <w:rPr>
          <w:b w:val="0"/>
          <w:noProof/>
          <w:sz w:val="18"/>
        </w:rPr>
        <w:fldChar w:fldCharType="end"/>
      </w:r>
    </w:p>
    <w:p w:rsidR="00714549" w:rsidRDefault="0071454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Water Act 2007</w:t>
      </w:r>
      <w:r w:rsidRPr="00714549">
        <w:rPr>
          <w:i w:val="0"/>
          <w:noProof/>
          <w:sz w:val="18"/>
        </w:rPr>
        <w:tab/>
      </w:r>
      <w:r w:rsidRPr="00714549">
        <w:rPr>
          <w:i w:val="0"/>
          <w:noProof/>
          <w:sz w:val="18"/>
        </w:rPr>
        <w:fldChar w:fldCharType="begin"/>
      </w:r>
      <w:r w:rsidRPr="00714549">
        <w:rPr>
          <w:i w:val="0"/>
          <w:noProof/>
          <w:sz w:val="18"/>
        </w:rPr>
        <w:instrText xml:space="preserve"> PAGEREF _Toc518379473 \h </w:instrText>
      </w:r>
      <w:r w:rsidRPr="00714549">
        <w:rPr>
          <w:i w:val="0"/>
          <w:noProof/>
          <w:sz w:val="18"/>
        </w:rPr>
      </w:r>
      <w:r w:rsidRPr="00714549">
        <w:rPr>
          <w:i w:val="0"/>
          <w:noProof/>
          <w:sz w:val="18"/>
        </w:rPr>
        <w:fldChar w:fldCharType="separate"/>
      </w:r>
      <w:r w:rsidR="00E96D00">
        <w:rPr>
          <w:i w:val="0"/>
          <w:noProof/>
          <w:sz w:val="18"/>
        </w:rPr>
        <w:t>3</w:t>
      </w:r>
      <w:r w:rsidRPr="00714549">
        <w:rPr>
          <w:i w:val="0"/>
          <w:noProof/>
          <w:sz w:val="18"/>
        </w:rPr>
        <w:fldChar w:fldCharType="end"/>
      </w:r>
    </w:p>
    <w:p w:rsidR="00060FF9" w:rsidRPr="00A464EA" w:rsidRDefault="00714549" w:rsidP="0048364F">
      <w:r>
        <w:fldChar w:fldCharType="end"/>
      </w:r>
    </w:p>
    <w:p w:rsidR="00FE7F93" w:rsidRPr="00A464EA" w:rsidRDefault="00FE7F93" w:rsidP="0048364F">
      <w:pPr>
        <w:sectPr w:rsidR="00FE7F93" w:rsidRPr="00A464EA" w:rsidSect="00727BF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727BFB" w:rsidRDefault="00727BFB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592121605" r:id="rId21"/>
        </w:object>
      </w:r>
    </w:p>
    <w:p w:rsidR="00727BFB" w:rsidRDefault="00727BFB"/>
    <w:p w:rsidR="00727BFB" w:rsidRDefault="00727BFB" w:rsidP="00727BFB">
      <w:pPr>
        <w:spacing w:line="240" w:lineRule="auto"/>
      </w:pPr>
    </w:p>
    <w:p w:rsidR="00727BFB" w:rsidRDefault="00146AAE" w:rsidP="00727BFB">
      <w:pPr>
        <w:pStyle w:val="ShortTP1"/>
      </w:pPr>
      <w:fldSimple w:instr=" STYLEREF ShortT ">
        <w:r w:rsidR="00E96D00">
          <w:rPr>
            <w:noProof/>
          </w:rPr>
          <w:t>Water Amendment Act 2018</w:t>
        </w:r>
      </w:fldSimple>
    </w:p>
    <w:p w:rsidR="00727BFB" w:rsidRDefault="00146AAE" w:rsidP="00727BFB">
      <w:pPr>
        <w:pStyle w:val="ActNoP1"/>
      </w:pPr>
      <w:fldSimple w:instr=" STYLEREF Actno ">
        <w:r w:rsidR="00E96D00">
          <w:rPr>
            <w:noProof/>
          </w:rPr>
          <w:t>No. 53, 2018</w:t>
        </w:r>
      </w:fldSimple>
    </w:p>
    <w:p w:rsidR="00727BFB" w:rsidRPr="009A0728" w:rsidRDefault="00727BFB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727BFB" w:rsidRPr="009A0728" w:rsidRDefault="00727BFB" w:rsidP="009A0728">
      <w:pPr>
        <w:spacing w:line="40" w:lineRule="exact"/>
        <w:rPr>
          <w:rFonts w:eastAsia="Calibri"/>
          <w:b/>
          <w:sz w:val="28"/>
        </w:rPr>
      </w:pPr>
    </w:p>
    <w:p w:rsidR="00727BFB" w:rsidRPr="009A0728" w:rsidRDefault="00727BFB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A464EA" w:rsidRDefault="00727BFB" w:rsidP="00A464EA">
      <w:pPr>
        <w:pStyle w:val="Page1"/>
      </w:pPr>
      <w:r>
        <w:t>An Act</w:t>
      </w:r>
      <w:r w:rsidR="00A464EA" w:rsidRPr="00A464EA">
        <w:t xml:space="preserve"> to amend the </w:t>
      </w:r>
      <w:r w:rsidR="00A464EA" w:rsidRPr="00A464EA">
        <w:rPr>
          <w:i/>
        </w:rPr>
        <w:t>Water Act 2007</w:t>
      </w:r>
      <w:r w:rsidR="00A464EA" w:rsidRPr="00A464EA">
        <w:t>, and for related purposes</w:t>
      </w:r>
    </w:p>
    <w:p w:rsidR="00857C0D" w:rsidRDefault="00857C0D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27 June 2018</w:t>
      </w:r>
      <w:r>
        <w:rPr>
          <w:sz w:val="24"/>
        </w:rPr>
        <w:t>]</w:t>
      </w:r>
    </w:p>
    <w:p w:rsidR="0048364F" w:rsidRPr="00A464EA" w:rsidRDefault="0048364F" w:rsidP="00A464EA">
      <w:pPr>
        <w:spacing w:before="240" w:line="240" w:lineRule="auto"/>
        <w:rPr>
          <w:sz w:val="32"/>
        </w:rPr>
      </w:pPr>
      <w:r w:rsidRPr="00A464EA">
        <w:rPr>
          <w:sz w:val="32"/>
        </w:rPr>
        <w:t>The Parliament of Australia enacts:</w:t>
      </w:r>
    </w:p>
    <w:p w:rsidR="0048364F" w:rsidRPr="00A464EA" w:rsidRDefault="0048364F" w:rsidP="00A464EA">
      <w:pPr>
        <w:pStyle w:val="ActHead5"/>
      </w:pPr>
      <w:bookmarkStart w:id="1" w:name="_Toc518379469"/>
      <w:r w:rsidRPr="00A464EA">
        <w:rPr>
          <w:rStyle w:val="CharSectno"/>
        </w:rPr>
        <w:t>1</w:t>
      </w:r>
      <w:r w:rsidRPr="00A464EA">
        <w:t xml:space="preserve">  Short title</w:t>
      </w:r>
      <w:bookmarkEnd w:id="1"/>
    </w:p>
    <w:p w:rsidR="0048364F" w:rsidRPr="00A464EA" w:rsidRDefault="0048364F" w:rsidP="00A464EA">
      <w:pPr>
        <w:pStyle w:val="subsection"/>
      </w:pPr>
      <w:r w:rsidRPr="00A464EA">
        <w:tab/>
      </w:r>
      <w:r w:rsidRPr="00A464EA">
        <w:tab/>
        <w:t xml:space="preserve">This Act </w:t>
      </w:r>
      <w:r w:rsidR="00275197" w:rsidRPr="00A464EA">
        <w:t xml:space="preserve">is </w:t>
      </w:r>
      <w:r w:rsidRPr="00A464EA">
        <w:t xml:space="preserve">the </w:t>
      </w:r>
      <w:r w:rsidR="00F61D10" w:rsidRPr="00A464EA">
        <w:rPr>
          <w:i/>
        </w:rPr>
        <w:t>Water Amendment</w:t>
      </w:r>
      <w:r w:rsidR="00F61D10" w:rsidRPr="00A464EA">
        <w:t xml:space="preserve"> </w:t>
      </w:r>
      <w:r w:rsidR="00E947C6" w:rsidRPr="00A464EA">
        <w:rPr>
          <w:i/>
        </w:rPr>
        <w:t>Act 2018</w:t>
      </w:r>
      <w:r w:rsidRPr="00A464EA">
        <w:t>.</w:t>
      </w:r>
    </w:p>
    <w:p w:rsidR="0048364F" w:rsidRPr="00A464EA" w:rsidRDefault="0048364F" w:rsidP="00A464EA">
      <w:pPr>
        <w:pStyle w:val="ActHead5"/>
      </w:pPr>
      <w:bookmarkStart w:id="2" w:name="_Toc518379470"/>
      <w:r w:rsidRPr="00A464EA">
        <w:rPr>
          <w:rStyle w:val="CharSectno"/>
        </w:rPr>
        <w:t>2</w:t>
      </w:r>
      <w:r w:rsidRPr="00A464EA">
        <w:t xml:space="preserve">  Commencement</w:t>
      </w:r>
      <w:bookmarkEnd w:id="2"/>
    </w:p>
    <w:p w:rsidR="0048364F" w:rsidRPr="00A464EA" w:rsidRDefault="0048364F" w:rsidP="00A464EA">
      <w:pPr>
        <w:pStyle w:val="subsection"/>
      </w:pPr>
      <w:r w:rsidRPr="00A464EA">
        <w:tab/>
        <w:t>(1)</w:t>
      </w:r>
      <w:r w:rsidRPr="00A464E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A464EA" w:rsidRDefault="0048364F" w:rsidP="00A464EA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A464EA" w:rsidTr="00F61D1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A464EA" w:rsidRDefault="0048364F" w:rsidP="00A464EA">
            <w:pPr>
              <w:pStyle w:val="TableHeading"/>
            </w:pPr>
            <w:r w:rsidRPr="00A464EA">
              <w:lastRenderedPageBreak/>
              <w:t>Commencement information</w:t>
            </w:r>
          </w:p>
        </w:tc>
      </w:tr>
      <w:tr w:rsidR="0048364F" w:rsidRPr="00A464EA" w:rsidTr="00F61D1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464EA" w:rsidRDefault="0048364F" w:rsidP="00A464EA">
            <w:pPr>
              <w:pStyle w:val="TableHeading"/>
            </w:pPr>
            <w:r w:rsidRPr="00A464E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464EA" w:rsidRDefault="0048364F" w:rsidP="00A464EA">
            <w:pPr>
              <w:pStyle w:val="TableHeading"/>
            </w:pPr>
            <w:r w:rsidRPr="00A464E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464EA" w:rsidRDefault="0048364F" w:rsidP="00A464EA">
            <w:pPr>
              <w:pStyle w:val="TableHeading"/>
            </w:pPr>
            <w:r w:rsidRPr="00A464EA">
              <w:t>Column 3</w:t>
            </w:r>
          </w:p>
        </w:tc>
      </w:tr>
      <w:tr w:rsidR="0048364F" w:rsidRPr="00A464EA" w:rsidTr="00F61D1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A464EA" w:rsidRDefault="0048364F" w:rsidP="00A464EA">
            <w:pPr>
              <w:pStyle w:val="TableHeading"/>
            </w:pPr>
            <w:r w:rsidRPr="00A464E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A464EA" w:rsidRDefault="0048364F" w:rsidP="00A464EA">
            <w:pPr>
              <w:pStyle w:val="TableHeading"/>
            </w:pPr>
            <w:r w:rsidRPr="00A464E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A464EA" w:rsidRDefault="0048364F" w:rsidP="00A464EA">
            <w:pPr>
              <w:pStyle w:val="TableHeading"/>
            </w:pPr>
            <w:r w:rsidRPr="00A464EA">
              <w:t>Date/Details</w:t>
            </w:r>
          </w:p>
        </w:tc>
      </w:tr>
      <w:tr w:rsidR="0048364F" w:rsidRPr="00A464EA" w:rsidTr="00F61D10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A464EA" w:rsidRDefault="0048364F" w:rsidP="00A464EA">
            <w:pPr>
              <w:pStyle w:val="Tabletext"/>
            </w:pPr>
            <w:r w:rsidRPr="00A464EA">
              <w:t xml:space="preserve">1.  </w:t>
            </w:r>
            <w:r w:rsidR="00F61D10" w:rsidRPr="00A464EA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A464EA" w:rsidRDefault="006764F7" w:rsidP="00A464EA">
            <w:pPr>
              <w:pStyle w:val="Tabletext"/>
            </w:pPr>
            <w:r w:rsidRPr="00A464EA">
              <w:t>The earlier of:</w:t>
            </w:r>
          </w:p>
          <w:p w:rsidR="006764F7" w:rsidRPr="00A464EA" w:rsidRDefault="006764F7" w:rsidP="00A464EA">
            <w:pPr>
              <w:pStyle w:val="Tablea"/>
            </w:pPr>
            <w:r w:rsidRPr="00A464EA">
              <w:t>(a) the day after this Act receives the Royal Assent; and</w:t>
            </w:r>
          </w:p>
          <w:p w:rsidR="006764F7" w:rsidRPr="00A464EA" w:rsidRDefault="006764F7" w:rsidP="00A464EA">
            <w:pPr>
              <w:pStyle w:val="Tablea"/>
            </w:pPr>
            <w:r w:rsidRPr="00A464EA">
              <w:t>(b) 1</w:t>
            </w:r>
            <w:r w:rsidR="00A464EA" w:rsidRPr="00A464EA">
              <w:t> </w:t>
            </w:r>
            <w:r w:rsidRPr="00A464EA">
              <w:t>July 2018.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603B2" w:rsidRDefault="009603B2" w:rsidP="009603B2">
            <w:pPr>
              <w:pStyle w:val="Tabletext"/>
            </w:pPr>
            <w:r>
              <w:t>28 June 2018</w:t>
            </w:r>
          </w:p>
          <w:p w:rsidR="0048364F" w:rsidRPr="00A464EA" w:rsidRDefault="009603B2" w:rsidP="009603B2">
            <w:pPr>
              <w:pStyle w:val="Tabletext"/>
            </w:pPr>
            <w:r>
              <w:t>(paragraph (a) applies)</w:t>
            </w:r>
          </w:p>
        </w:tc>
      </w:tr>
    </w:tbl>
    <w:p w:rsidR="0048364F" w:rsidRPr="00A464EA" w:rsidRDefault="00201D27" w:rsidP="00A464EA">
      <w:pPr>
        <w:pStyle w:val="notetext"/>
      </w:pPr>
      <w:r w:rsidRPr="00A464EA">
        <w:t>Note:</w:t>
      </w:r>
      <w:r w:rsidRPr="00A464EA">
        <w:tab/>
        <w:t>This table relates only to the provisions of this Act as originally enacted. It will not be amended to deal with any later amendments of this Act.</w:t>
      </w:r>
    </w:p>
    <w:p w:rsidR="0048364F" w:rsidRPr="00A464EA" w:rsidRDefault="0048364F" w:rsidP="00A464EA">
      <w:pPr>
        <w:pStyle w:val="subsection"/>
      </w:pPr>
      <w:r w:rsidRPr="00A464EA">
        <w:tab/>
        <w:t>(2)</w:t>
      </w:r>
      <w:r w:rsidRPr="00A464EA">
        <w:tab/>
      </w:r>
      <w:r w:rsidR="00201D27" w:rsidRPr="00A464EA">
        <w:t xml:space="preserve">Any information in </w:t>
      </w:r>
      <w:r w:rsidR="00877D48" w:rsidRPr="00A464EA">
        <w:t>c</w:t>
      </w:r>
      <w:r w:rsidR="00201D27" w:rsidRPr="00A464EA">
        <w:t>olumn 3 of the table is not part of this Act. Information may be inserted in this column, or information in it may be edited, in any published version of this Act.</w:t>
      </w:r>
    </w:p>
    <w:p w:rsidR="0048364F" w:rsidRPr="00A464EA" w:rsidRDefault="0048364F" w:rsidP="00A464EA">
      <w:pPr>
        <w:pStyle w:val="ActHead5"/>
      </w:pPr>
      <w:bookmarkStart w:id="3" w:name="_Toc518379471"/>
      <w:r w:rsidRPr="00A464EA">
        <w:rPr>
          <w:rStyle w:val="CharSectno"/>
        </w:rPr>
        <w:t>3</w:t>
      </w:r>
      <w:r w:rsidRPr="00A464EA">
        <w:t xml:space="preserve">  Schedules</w:t>
      </w:r>
      <w:bookmarkEnd w:id="3"/>
    </w:p>
    <w:p w:rsidR="0048364F" w:rsidRPr="00A464EA" w:rsidRDefault="0048364F" w:rsidP="00A464EA">
      <w:pPr>
        <w:pStyle w:val="subsection"/>
      </w:pPr>
      <w:r w:rsidRPr="00A464EA">
        <w:tab/>
      </w:r>
      <w:r w:rsidRPr="00A464EA">
        <w:tab/>
      </w:r>
      <w:r w:rsidR="00202618" w:rsidRPr="00A464EA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E848A5" w:rsidRPr="00A464EA" w:rsidRDefault="00E848A5" w:rsidP="00A464EA">
      <w:pPr>
        <w:pStyle w:val="ActHead6"/>
        <w:pageBreakBefore/>
      </w:pPr>
      <w:bookmarkStart w:id="4" w:name="opcAmSched"/>
      <w:bookmarkStart w:id="5" w:name="opcCurrentFind"/>
      <w:bookmarkStart w:id="6" w:name="_Toc518379472"/>
      <w:r w:rsidRPr="00A464EA">
        <w:rPr>
          <w:rStyle w:val="CharAmSchNo"/>
        </w:rPr>
        <w:lastRenderedPageBreak/>
        <w:t>Schedule</w:t>
      </w:r>
      <w:r w:rsidR="00A464EA" w:rsidRPr="00A464EA">
        <w:rPr>
          <w:rStyle w:val="CharAmSchNo"/>
        </w:rPr>
        <w:t> </w:t>
      </w:r>
      <w:r w:rsidRPr="00A464EA">
        <w:rPr>
          <w:rStyle w:val="CharAmSchNo"/>
        </w:rPr>
        <w:t>1</w:t>
      </w:r>
      <w:r w:rsidRPr="00A464EA">
        <w:t>—</w:t>
      </w:r>
      <w:r w:rsidRPr="00A464EA">
        <w:rPr>
          <w:rStyle w:val="CharAmSchText"/>
        </w:rPr>
        <w:t>Amendments</w:t>
      </w:r>
      <w:bookmarkEnd w:id="6"/>
    </w:p>
    <w:bookmarkEnd w:id="4"/>
    <w:bookmarkEnd w:id="5"/>
    <w:p w:rsidR="005411D1" w:rsidRPr="00A464EA" w:rsidRDefault="005411D1" w:rsidP="00A464EA">
      <w:pPr>
        <w:pStyle w:val="Header"/>
      </w:pPr>
      <w:r w:rsidRPr="00A464EA">
        <w:rPr>
          <w:rStyle w:val="CharAmPartNo"/>
        </w:rPr>
        <w:t xml:space="preserve"> </w:t>
      </w:r>
      <w:r w:rsidRPr="00A464EA">
        <w:rPr>
          <w:rStyle w:val="CharAmPartText"/>
        </w:rPr>
        <w:t xml:space="preserve"> </w:t>
      </w:r>
    </w:p>
    <w:p w:rsidR="00E848A5" w:rsidRPr="00A464EA" w:rsidRDefault="00E848A5" w:rsidP="00A464EA">
      <w:pPr>
        <w:pStyle w:val="ActHead9"/>
        <w:rPr>
          <w:i w:val="0"/>
        </w:rPr>
      </w:pPr>
      <w:bookmarkStart w:id="7" w:name="_Toc518379473"/>
      <w:r w:rsidRPr="00A464EA">
        <w:t>Water Act 2007</w:t>
      </w:r>
      <w:bookmarkEnd w:id="7"/>
    </w:p>
    <w:p w:rsidR="00E848A5" w:rsidRPr="00A464EA" w:rsidRDefault="00E848A5" w:rsidP="00A464EA">
      <w:pPr>
        <w:pStyle w:val="ItemHead"/>
      </w:pPr>
      <w:r w:rsidRPr="00A464EA">
        <w:t>1  Subsection</w:t>
      </w:r>
      <w:r w:rsidR="00A464EA" w:rsidRPr="00A464EA">
        <w:t> </w:t>
      </w:r>
      <w:r w:rsidRPr="00A464EA">
        <w:t>33(2)</w:t>
      </w:r>
    </w:p>
    <w:p w:rsidR="00E848A5" w:rsidRPr="00A464EA" w:rsidRDefault="00E848A5" w:rsidP="00A464EA">
      <w:pPr>
        <w:pStyle w:val="Item"/>
      </w:pPr>
      <w:r w:rsidRPr="00A464EA">
        <w:t>After “section</w:t>
      </w:r>
      <w:r w:rsidR="00A464EA" w:rsidRPr="00A464EA">
        <w:t> </w:t>
      </w:r>
      <w:r w:rsidRPr="00A464EA">
        <w:t>48”, insert “or 49AA”.</w:t>
      </w:r>
    </w:p>
    <w:p w:rsidR="00E848A5" w:rsidRPr="00A464EA" w:rsidRDefault="00E848A5" w:rsidP="00A464EA">
      <w:pPr>
        <w:pStyle w:val="ItemHead"/>
      </w:pPr>
      <w:r w:rsidRPr="00A464EA">
        <w:t>2  At the end of Subdivision F of Division</w:t>
      </w:r>
      <w:r w:rsidR="00A464EA" w:rsidRPr="00A464EA">
        <w:t> </w:t>
      </w:r>
      <w:r w:rsidRPr="00A464EA">
        <w:t>1 of Part</w:t>
      </w:r>
      <w:r w:rsidR="00A464EA" w:rsidRPr="00A464EA">
        <w:t> </w:t>
      </w:r>
      <w:r w:rsidRPr="00A464EA">
        <w:t>2</w:t>
      </w:r>
    </w:p>
    <w:p w:rsidR="00E848A5" w:rsidRPr="00A464EA" w:rsidRDefault="00E848A5" w:rsidP="00A464EA">
      <w:pPr>
        <w:pStyle w:val="Item"/>
      </w:pPr>
      <w:r w:rsidRPr="00A464EA">
        <w:t>Add:</w:t>
      </w:r>
    </w:p>
    <w:p w:rsidR="00E848A5" w:rsidRPr="00A464EA" w:rsidRDefault="00E848A5" w:rsidP="00A464EA">
      <w:pPr>
        <w:pStyle w:val="ActHead5"/>
      </w:pPr>
      <w:bookmarkStart w:id="8" w:name="_Toc518379474"/>
      <w:r w:rsidRPr="00A464EA">
        <w:rPr>
          <w:rStyle w:val="CharSectno"/>
        </w:rPr>
        <w:t>49AA</w:t>
      </w:r>
      <w:r w:rsidRPr="00A464EA">
        <w:t xml:space="preserve">  Amendment of the Basin Plan that is the same in effect as an amendment that has been disallowed</w:t>
      </w:r>
      <w:bookmarkEnd w:id="8"/>
    </w:p>
    <w:p w:rsidR="00A30FD5" w:rsidRPr="00A464EA" w:rsidRDefault="00E848A5" w:rsidP="00A464EA">
      <w:pPr>
        <w:pStyle w:val="subsection"/>
      </w:pPr>
      <w:r w:rsidRPr="00A464EA">
        <w:tab/>
      </w:r>
      <w:r w:rsidR="00A30FD5" w:rsidRPr="00A464EA">
        <w:t>(1)</w:t>
      </w:r>
      <w:r w:rsidR="00A30FD5" w:rsidRPr="00A464EA">
        <w:tab/>
        <w:t>The Minister may direct the Authority, in writing, to prepare an amendment of the Basin Plan if:</w:t>
      </w:r>
    </w:p>
    <w:p w:rsidR="003C4C22" w:rsidRPr="00A464EA" w:rsidRDefault="00A30FD5" w:rsidP="00A464EA">
      <w:pPr>
        <w:pStyle w:val="paragraph"/>
      </w:pPr>
      <w:r w:rsidRPr="00A464EA">
        <w:tab/>
        <w:t>(a)</w:t>
      </w:r>
      <w:r w:rsidRPr="00A464EA">
        <w:tab/>
        <w:t xml:space="preserve">the amendment will be the same in effect as an earlier amendment of the Basin Plan (the </w:t>
      </w:r>
      <w:r w:rsidRPr="00A464EA">
        <w:rPr>
          <w:b/>
          <w:i/>
        </w:rPr>
        <w:t>earlier amendment</w:t>
      </w:r>
      <w:r w:rsidRPr="00A464EA">
        <w:t>)</w:t>
      </w:r>
      <w:r w:rsidR="003C4C22" w:rsidRPr="00A464EA">
        <w:t xml:space="preserve"> that:</w:t>
      </w:r>
    </w:p>
    <w:p w:rsidR="00A30FD5" w:rsidRPr="00A464EA" w:rsidRDefault="003C4C22" w:rsidP="00A464EA">
      <w:pPr>
        <w:pStyle w:val="paragraphsub"/>
      </w:pPr>
      <w:r w:rsidRPr="00A464EA">
        <w:tab/>
        <w:t>(</w:t>
      </w:r>
      <w:proofErr w:type="spellStart"/>
      <w:r w:rsidRPr="00A464EA">
        <w:t>i</w:t>
      </w:r>
      <w:proofErr w:type="spellEnd"/>
      <w:r w:rsidRPr="00A464EA">
        <w:t>)</w:t>
      </w:r>
      <w:r w:rsidRPr="00A464EA">
        <w:tab/>
      </w:r>
      <w:r w:rsidR="00A30FD5" w:rsidRPr="00A464EA">
        <w:t>has been disallowed (or is taken to have been disallowed) under subsection</w:t>
      </w:r>
      <w:r w:rsidR="00A464EA" w:rsidRPr="00A464EA">
        <w:t> </w:t>
      </w:r>
      <w:r w:rsidR="00A30FD5" w:rsidRPr="00A464EA">
        <w:t xml:space="preserve">42(1) or (2) of the </w:t>
      </w:r>
      <w:r w:rsidR="00A30FD5" w:rsidRPr="00A464EA">
        <w:rPr>
          <w:i/>
        </w:rPr>
        <w:t>Legislation Act 2003</w:t>
      </w:r>
      <w:r w:rsidR="00A30FD5" w:rsidRPr="00A464EA">
        <w:t>; and</w:t>
      </w:r>
    </w:p>
    <w:p w:rsidR="003C4C22" w:rsidRPr="00A464EA" w:rsidRDefault="003C4C22" w:rsidP="00A464EA">
      <w:pPr>
        <w:pStyle w:val="paragraphsub"/>
      </w:pPr>
      <w:r w:rsidRPr="00A464EA">
        <w:tab/>
        <w:t>(ii)</w:t>
      </w:r>
      <w:r w:rsidRPr="00A464EA">
        <w:tab/>
        <w:t>was prepared under this Subdivision (other than this section); and</w:t>
      </w:r>
    </w:p>
    <w:p w:rsidR="00A30FD5" w:rsidRPr="00A464EA" w:rsidRDefault="00A30FD5" w:rsidP="00A464EA">
      <w:pPr>
        <w:pStyle w:val="paragraph"/>
      </w:pPr>
      <w:r w:rsidRPr="00A464EA">
        <w:tab/>
        <w:t>(b)</w:t>
      </w:r>
      <w:r w:rsidRPr="00A464EA">
        <w:tab/>
        <w:t>the direction is given within the period of 12 months beginning on the day that the earlier amendment is disallowed (or is taken to have been disallowed); and</w:t>
      </w:r>
    </w:p>
    <w:p w:rsidR="00A30FD5" w:rsidRPr="00A464EA" w:rsidRDefault="00A30FD5" w:rsidP="00A464EA">
      <w:pPr>
        <w:pStyle w:val="paragraph"/>
      </w:pPr>
      <w:r w:rsidRPr="00A464EA">
        <w:tab/>
        <w:t>(c)</w:t>
      </w:r>
      <w:r w:rsidRPr="00A464EA">
        <w:tab/>
      </w:r>
      <w:r w:rsidR="00893F90" w:rsidRPr="00A464EA">
        <w:t xml:space="preserve">in the case that </w:t>
      </w:r>
      <w:r w:rsidR="00C61527" w:rsidRPr="00A464EA">
        <w:t xml:space="preserve">an earlier </w:t>
      </w:r>
      <w:r w:rsidRPr="00A464EA">
        <w:t>direction has been given under this subsection in relation to the earlier amendment—</w:t>
      </w:r>
      <w:r w:rsidR="00952F65" w:rsidRPr="00A464EA">
        <w:t xml:space="preserve">the amendment prepared </w:t>
      </w:r>
      <w:r w:rsidR="00C61527" w:rsidRPr="00A464EA">
        <w:t xml:space="preserve">in response to that earlier direction </w:t>
      </w:r>
      <w:r w:rsidR="00952F65" w:rsidRPr="00A464EA">
        <w:t>was not adopted by the Minister.</w:t>
      </w:r>
    </w:p>
    <w:p w:rsidR="00E848A5" w:rsidRPr="00A464EA" w:rsidRDefault="00E848A5" w:rsidP="00A464EA">
      <w:pPr>
        <w:pStyle w:val="subsection"/>
      </w:pPr>
      <w:r w:rsidRPr="00A464EA">
        <w:tab/>
        <w:t>(</w:t>
      </w:r>
      <w:r w:rsidR="00AE2B45" w:rsidRPr="00A464EA">
        <w:t>2</w:t>
      </w:r>
      <w:r w:rsidRPr="00A464EA">
        <w:t>)</w:t>
      </w:r>
      <w:r w:rsidRPr="00A464EA">
        <w:tab/>
        <w:t xml:space="preserve">The Authority must comply with a direction under </w:t>
      </w:r>
      <w:r w:rsidR="00A464EA" w:rsidRPr="00A464EA">
        <w:t>subsection (</w:t>
      </w:r>
      <w:r w:rsidRPr="00A464EA">
        <w:t>1) by preparing the amendment, and giving it to the Minister for adoption, as soon as practicable.</w:t>
      </w:r>
    </w:p>
    <w:p w:rsidR="00E848A5" w:rsidRPr="00A464EA" w:rsidRDefault="00E848A5" w:rsidP="00A464EA">
      <w:pPr>
        <w:pStyle w:val="subsection"/>
      </w:pPr>
      <w:r w:rsidRPr="00A464EA">
        <w:tab/>
        <w:t>(</w:t>
      </w:r>
      <w:r w:rsidR="00AE2B45" w:rsidRPr="00A464EA">
        <w:t>3</w:t>
      </w:r>
      <w:r w:rsidRPr="00A464EA">
        <w:t>)</w:t>
      </w:r>
      <w:r w:rsidRPr="00A464EA">
        <w:tab/>
      </w:r>
      <w:r w:rsidR="00952F65" w:rsidRPr="00A464EA">
        <w:t>As soon as practicable a</w:t>
      </w:r>
      <w:r w:rsidRPr="00A464EA">
        <w:t>fter receiving the amendment, the Minister must</w:t>
      </w:r>
      <w:r w:rsidR="00952F65" w:rsidRPr="00A464EA">
        <w:t xml:space="preserve"> </w:t>
      </w:r>
      <w:r w:rsidRPr="00A464EA">
        <w:t>either:</w:t>
      </w:r>
    </w:p>
    <w:p w:rsidR="00E848A5" w:rsidRPr="00A464EA" w:rsidRDefault="00E848A5" w:rsidP="00A464EA">
      <w:pPr>
        <w:pStyle w:val="paragraph"/>
      </w:pPr>
      <w:r w:rsidRPr="00A464EA">
        <w:tab/>
        <w:t>(a)</w:t>
      </w:r>
      <w:r w:rsidRPr="00A464EA">
        <w:tab/>
        <w:t>adopt, in writing, the amendment; or</w:t>
      </w:r>
    </w:p>
    <w:p w:rsidR="00E848A5" w:rsidRPr="00A464EA" w:rsidRDefault="00E848A5" w:rsidP="00A464EA">
      <w:pPr>
        <w:pStyle w:val="paragraph"/>
      </w:pPr>
      <w:r w:rsidRPr="00A464EA">
        <w:tab/>
        <w:t>(b)</w:t>
      </w:r>
      <w:r w:rsidRPr="00A464EA">
        <w:tab/>
        <w:t>give the Authority notice, in writing, that the Minister has decided not to adopt the amendment.</w:t>
      </w:r>
    </w:p>
    <w:p w:rsidR="00E848A5" w:rsidRPr="00A464EA" w:rsidRDefault="00E848A5" w:rsidP="00A464EA">
      <w:pPr>
        <w:pStyle w:val="subsection"/>
      </w:pPr>
      <w:r w:rsidRPr="00A464EA">
        <w:tab/>
        <w:t>(</w:t>
      </w:r>
      <w:r w:rsidR="00AE2B45" w:rsidRPr="00A464EA">
        <w:t>4</w:t>
      </w:r>
      <w:r w:rsidRPr="00A464EA">
        <w:t>)</w:t>
      </w:r>
      <w:r w:rsidRPr="00A464EA">
        <w:tab/>
        <w:t>Sections</w:t>
      </w:r>
      <w:r w:rsidR="00A464EA" w:rsidRPr="00A464EA">
        <w:t> </w:t>
      </w:r>
      <w:r w:rsidRPr="00A464EA">
        <w:t xml:space="preserve">46 to 48 do not apply to an amendment of the Basin Plan </w:t>
      </w:r>
      <w:r w:rsidR="001D7796" w:rsidRPr="00A464EA">
        <w:t xml:space="preserve">that is to be </w:t>
      </w:r>
      <w:r w:rsidR="005411D1" w:rsidRPr="00A464EA">
        <w:t>prepared</w:t>
      </w:r>
      <w:r w:rsidR="00AE2B45" w:rsidRPr="00A464EA">
        <w:t>,</w:t>
      </w:r>
      <w:r w:rsidR="001D7796" w:rsidRPr="00A464EA">
        <w:t xml:space="preserve"> or </w:t>
      </w:r>
      <w:r w:rsidR="004C4FF9" w:rsidRPr="00A464EA">
        <w:t xml:space="preserve">is </w:t>
      </w:r>
      <w:r w:rsidRPr="00A464EA">
        <w:t>prepared or adopted</w:t>
      </w:r>
      <w:r w:rsidR="00AE2B45" w:rsidRPr="00A464EA">
        <w:t>,</w:t>
      </w:r>
      <w:r w:rsidRPr="00A464EA">
        <w:t xml:space="preserve"> in accordance with this section.</w:t>
      </w:r>
    </w:p>
    <w:p w:rsidR="00E848A5" w:rsidRPr="00A464EA" w:rsidRDefault="00E848A5" w:rsidP="00A464EA">
      <w:pPr>
        <w:pStyle w:val="subsection"/>
      </w:pPr>
      <w:r w:rsidRPr="00A464EA">
        <w:tab/>
        <w:t>(</w:t>
      </w:r>
      <w:r w:rsidR="00AE2B45" w:rsidRPr="00A464EA">
        <w:t>5</w:t>
      </w:r>
      <w:r w:rsidRPr="00A464EA">
        <w:t>)</w:t>
      </w:r>
      <w:r w:rsidRPr="00A464EA">
        <w:tab/>
        <w:t>A direction</w:t>
      </w:r>
      <w:r w:rsidR="00AE2B45" w:rsidRPr="00A464EA">
        <w:t xml:space="preserve"> </w:t>
      </w:r>
      <w:r w:rsidRPr="00A464EA">
        <w:t xml:space="preserve">under </w:t>
      </w:r>
      <w:r w:rsidR="00A464EA" w:rsidRPr="00A464EA">
        <w:t>subsection (</w:t>
      </w:r>
      <w:r w:rsidRPr="00A464EA">
        <w:t>1) is a legislative instrument, but neither section</w:t>
      </w:r>
      <w:r w:rsidR="00A464EA" w:rsidRPr="00A464EA">
        <w:t> </w:t>
      </w:r>
      <w:r w:rsidRPr="00A464EA">
        <w:t>42 (disallowance) nor Part</w:t>
      </w:r>
      <w:r w:rsidR="00A464EA" w:rsidRPr="00A464EA">
        <w:t> </w:t>
      </w:r>
      <w:r w:rsidRPr="00A464EA">
        <w:t>4 of Chapter</w:t>
      </w:r>
      <w:r w:rsidR="00A464EA" w:rsidRPr="00A464EA">
        <w:t> </w:t>
      </w:r>
      <w:r w:rsidRPr="00A464EA">
        <w:t>3 (</w:t>
      </w:r>
      <w:proofErr w:type="spellStart"/>
      <w:r w:rsidRPr="00A464EA">
        <w:t>sunsetting</w:t>
      </w:r>
      <w:proofErr w:type="spellEnd"/>
      <w:r w:rsidRPr="00A464EA">
        <w:t xml:space="preserve">) of the </w:t>
      </w:r>
      <w:r w:rsidRPr="00A464EA">
        <w:rPr>
          <w:i/>
        </w:rPr>
        <w:t>Legislation Act 2003</w:t>
      </w:r>
      <w:r w:rsidRPr="00A464EA">
        <w:t xml:space="preserve"> applies to the direction.</w:t>
      </w:r>
    </w:p>
    <w:p w:rsidR="00B47EBD" w:rsidRPr="00A464EA" w:rsidRDefault="00B47EBD" w:rsidP="00A464EA">
      <w:pPr>
        <w:pStyle w:val="subsection"/>
      </w:pPr>
      <w:r w:rsidRPr="00A464EA">
        <w:tab/>
        <w:t>(</w:t>
      </w:r>
      <w:r w:rsidR="00214EF2" w:rsidRPr="00A464EA">
        <w:t>6</w:t>
      </w:r>
      <w:r w:rsidRPr="00A464EA">
        <w:t>)</w:t>
      </w:r>
      <w:r w:rsidRPr="00A464EA">
        <w:tab/>
        <w:t xml:space="preserve">For the purposes of </w:t>
      </w:r>
      <w:r w:rsidR="00AE2B45" w:rsidRPr="00A464EA">
        <w:t xml:space="preserve">(and without limiting) </w:t>
      </w:r>
      <w:r w:rsidR="006374C9" w:rsidRPr="00A464EA">
        <w:t xml:space="preserve">this section, </w:t>
      </w:r>
      <w:r w:rsidR="00C61527" w:rsidRPr="00A464EA">
        <w:t xml:space="preserve">including in the amendment one or more of the following changes </w:t>
      </w:r>
      <w:r w:rsidRPr="00A464EA">
        <w:t xml:space="preserve">does not prevent </w:t>
      </w:r>
      <w:r w:rsidR="00810BED" w:rsidRPr="00A464EA">
        <w:t>the</w:t>
      </w:r>
      <w:r w:rsidRPr="00A464EA">
        <w:t xml:space="preserve"> amendment from being the same in effect as </w:t>
      </w:r>
      <w:r w:rsidR="00197AE9" w:rsidRPr="00A464EA">
        <w:t>the</w:t>
      </w:r>
      <w:r w:rsidRPr="00A464EA">
        <w:t xml:space="preserve"> earlier amendment:</w:t>
      </w:r>
    </w:p>
    <w:p w:rsidR="00B6683C" w:rsidRPr="00A464EA" w:rsidRDefault="00B47EBD" w:rsidP="00A464EA">
      <w:pPr>
        <w:pStyle w:val="paragraph"/>
      </w:pPr>
      <w:r w:rsidRPr="00A464EA">
        <w:tab/>
        <w:t xml:space="preserve">(a) </w:t>
      </w:r>
      <w:r w:rsidRPr="00A464EA">
        <w:tab/>
        <w:t>a</w:t>
      </w:r>
      <w:r w:rsidR="00AE2B45" w:rsidRPr="00A464EA">
        <w:t xml:space="preserve"> change that </w:t>
      </w:r>
      <w:r w:rsidR="00647051" w:rsidRPr="00A464EA">
        <w:t xml:space="preserve">is </w:t>
      </w:r>
      <w:r w:rsidR="00B6683C" w:rsidRPr="00A464EA">
        <w:t xml:space="preserve">required because another amendment of the Basin Plan has commenced after the commencement of the earlier </w:t>
      </w:r>
      <w:r w:rsidR="00647051" w:rsidRPr="00A464EA">
        <w:t>amendment</w:t>
      </w:r>
      <w:r w:rsidR="00B6683C" w:rsidRPr="00A464EA">
        <w:t>;</w:t>
      </w:r>
    </w:p>
    <w:p w:rsidR="001C329F" w:rsidRPr="00A464EA" w:rsidRDefault="00B6683C" w:rsidP="00A464EA">
      <w:pPr>
        <w:pStyle w:val="paragraph"/>
      </w:pPr>
      <w:r w:rsidRPr="00A464EA">
        <w:tab/>
        <w:t>(b)</w:t>
      </w:r>
      <w:r w:rsidRPr="00A464EA">
        <w:tab/>
        <w:t>a</w:t>
      </w:r>
      <w:r w:rsidR="00AE2B45" w:rsidRPr="00A464EA">
        <w:t xml:space="preserve"> change</w:t>
      </w:r>
      <w:r w:rsidRPr="00A464EA">
        <w:t xml:space="preserve"> </w:t>
      </w:r>
      <w:r w:rsidR="00647051" w:rsidRPr="00A464EA">
        <w:t xml:space="preserve">that is </w:t>
      </w:r>
      <w:r w:rsidRPr="00A464EA">
        <w:t>required</w:t>
      </w:r>
      <w:r w:rsidR="001C329F" w:rsidRPr="00A464EA">
        <w:t xml:space="preserve"> because a requirement under the Basin Plan has already occurred</w:t>
      </w:r>
      <w:r w:rsidR="006374C9" w:rsidRPr="00A464EA">
        <w:t>,</w:t>
      </w:r>
      <w:r w:rsidR="00647051" w:rsidRPr="00A464EA">
        <w:t xml:space="preserve"> or been met</w:t>
      </w:r>
      <w:r w:rsidR="006374C9" w:rsidRPr="00A464EA">
        <w:t>,</w:t>
      </w:r>
      <w:r w:rsidR="00AE2B45" w:rsidRPr="00A464EA">
        <w:t xml:space="preserve"> after the commencement of the earlier amendment</w:t>
      </w:r>
      <w:r w:rsidR="001C329F" w:rsidRPr="00A464EA">
        <w:t>;</w:t>
      </w:r>
    </w:p>
    <w:p w:rsidR="001C329F" w:rsidRPr="00A464EA" w:rsidRDefault="001C329F" w:rsidP="00A464EA">
      <w:pPr>
        <w:pStyle w:val="paragraph"/>
      </w:pPr>
      <w:r w:rsidRPr="00A464EA">
        <w:tab/>
        <w:t>(c)</w:t>
      </w:r>
      <w:r w:rsidRPr="00A464EA">
        <w:tab/>
        <w:t>a</w:t>
      </w:r>
      <w:r w:rsidR="00AE2B45" w:rsidRPr="00A464EA">
        <w:t xml:space="preserve"> change that causes the amendment to commence later than the earlier amendment</w:t>
      </w:r>
      <w:r w:rsidR="003C4C22" w:rsidRPr="00A464EA">
        <w:t>.</w:t>
      </w:r>
    </w:p>
    <w:p w:rsidR="003C4C22" w:rsidRPr="00A464EA" w:rsidRDefault="003C4C22" w:rsidP="00A464EA">
      <w:pPr>
        <w:pStyle w:val="notetext"/>
      </w:pPr>
      <w:r w:rsidRPr="00A464EA">
        <w:t>Note:</w:t>
      </w:r>
      <w:r w:rsidRPr="00A464EA">
        <w:tab/>
        <w:t xml:space="preserve">There are other kinds of changes that </w:t>
      </w:r>
      <w:r w:rsidR="007237C6" w:rsidRPr="00A464EA">
        <w:t xml:space="preserve">also </w:t>
      </w:r>
      <w:r w:rsidRPr="00A464EA">
        <w:t>do not prevent the amendment from being the same in effect as the earlier amendment.</w:t>
      </w:r>
      <w:r w:rsidR="00893F90" w:rsidRPr="00A464EA">
        <w:t xml:space="preserve"> </w:t>
      </w:r>
      <w:r w:rsidRPr="00A464EA">
        <w:t>For example, minor or non</w:t>
      </w:r>
      <w:r w:rsidR="00F04861">
        <w:noBreakHyphen/>
      </w:r>
      <w:r w:rsidRPr="00A464EA">
        <w:t xml:space="preserve">substantive amendments of the kind </w:t>
      </w:r>
      <w:r w:rsidR="006E00C6" w:rsidRPr="00A464EA">
        <w:t>specified</w:t>
      </w:r>
      <w:r w:rsidR="00672283" w:rsidRPr="00A464EA">
        <w:t xml:space="preserve"> </w:t>
      </w:r>
      <w:r w:rsidRPr="00A464EA">
        <w:t>for the purposes of paragraph</w:t>
      </w:r>
      <w:r w:rsidR="00A464EA" w:rsidRPr="00A464EA">
        <w:t> </w:t>
      </w:r>
      <w:r w:rsidRPr="00A464EA">
        <w:t>49(1)(a).</w:t>
      </w:r>
    </w:p>
    <w:p w:rsidR="00E848A5" w:rsidRPr="00A464EA" w:rsidRDefault="00BE75E9" w:rsidP="00A464EA">
      <w:pPr>
        <w:pStyle w:val="ItemHead"/>
      </w:pPr>
      <w:r w:rsidRPr="00A464EA">
        <w:t>3</w:t>
      </w:r>
      <w:r w:rsidR="00E848A5" w:rsidRPr="00A464EA">
        <w:t xml:space="preserve">  Subsection</w:t>
      </w:r>
      <w:r w:rsidR="00A464EA" w:rsidRPr="00A464EA">
        <w:t> </w:t>
      </w:r>
      <w:r w:rsidR="00E848A5" w:rsidRPr="00A464EA">
        <w:t>175(1) (note)</w:t>
      </w:r>
    </w:p>
    <w:p w:rsidR="00563994" w:rsidRPr="00A464EA" w:rsidRDefault="00563994" w:rsidP="00A464EA">
      <w:pPr>
        <w:pStyle w:val="Item"/>
      </w:pPr>
      <w:r w:rsidRPr="00A464EA">
        <w:t>Repeal the note, substitute:</w:t>
      </w:r>
    </w:p>
    <w:p w:rsidR="00563994" w:rsidRPr="00A464EA" w:rsidRDefault="00E848A5" w:rsidP="00A464EA">
      <w:pPr>
        <w:pStyle w:val="notetext"/>
      </w:pPr>
      <w:r w:rsidRPr="00A464EA">
        <w:t>Note:</w:t>
      </w:r>
      <w:r w:rsidRPr="00A464EA">
        <w:tab/>
      </w:r>
      <w:r w:rsidR="00563994" w:rsidRPr="00A464EA">
        <w:t>Other provisions enable the Minister to give directions about particular matters</w:t>
      </w:r>
      <w:r w:rsidR="003C532F" w:rsidRPr="00A464EA">
        <w:t xml:space="preserve"> (for example, </w:t>
      </w:r>
      <w:r w:rsidR="008E7E33" w:rsidRPr="00A464EA">
        <w:t xml:space="preserve">see </w:t>
      </w:r>
      <w:r w:rsidR="00563994" w:rsidRPr="00A464EA">
        <w:t>subparagraph</w:t>
      </w:r>
      <w:r w:rsidR="0061312F" w:rsidRPr="00A464EA">
        <w:t>s</w:t>
      </w:r>
      <w:r w:rsidR="00A464EA" w:rsidRPr="00A464EA">
        <w:t> </w:t>
      </w:r>
      <w:r w:rsidR="00563994" w:rsidRPr="00A464EA">
        <w:t>44(3)(b)(ii)</w:t>
      </w:r>
      <w:r w:rsidR="00AC3D7A" w:rsidRPr="00A464EA">
        <w:t xml:space="preserve"> and</w:t>
      </w:r>
      <w:r w:rsidR="0090021F" w:rsidRPr="00A464EA">
        <w:t xml:space="preserve"> 48(3)(b)(ii)</w:t>
      </w:r>
      <w:r w:rsidR="00563994" w:rsidRPr="00A464EA">
        <w:t xml:space="preserve"> and</w:t>
      </w:r>
      <w:r w:rsidR="008E7E33" w:rsidRPr="00A464EA">
        <w:t xml:space="preserve"> </w:t>
      </w:r>
      <w:r w:rsidR="00563994" w:rsidRPr="00A464EA">
        <w:t>subsection</w:t>
      </w:r>
      <w:r w:rsidR="00A464EA" w:rsidRPr="00A464EA">
        <w:t> </w:t>
      </w:r>
      <w:r w:rsidR="00563994" w:rsidRPr="00A464EA">
        <w:t>49AA(1)</w:t>
      </w:r>
      <w:r w:rsidR="003C532F" w:rsidRPr="00A464EA">
        <w:t>)</w:t>
      </w:r>
      <w:r w:rsidR="00563994" w:rsidRPr="00A464EA">
        <w:t>. Those other powers to give directions may be subject to limitations.</w:t>
      </w:r>
    </w:p>
    <w:p w:rsidR="00E848A5" w:rsidRPr="00A464EA" w:rsidRDefault="00BE75E9" w:rsidP="00A464EA">
      <w:pPr>
        <w:pStyle w:val="ItemHead"/>
      </w:pPr>
      <w:r w:rsidRPr="00A464EA">
        <w:t>4</w:t>
      </w:r>
      <w:r w:rsidR="00E848A5" w:rsidRPr="00A464EA">
        <w:t xml:space="preserve">  Paragraph 251(2)(b)</w:t>
      </w:r>
    </w:p>
    <w:p w:rsidR="00E848A5" w:rsidRPr="00A464EA" w:rsidRDefault="00E848A5" w:rsidP="00A464EA">
      <w:pPr>
        <w:pStyle w:val="Item"/>
      </w:pPr>
      <w:r w:rsidRPr="00A464EA">
        <w:t>After “section</w:t>
      </w:r>
      <w:r w:rsidR="00A464EA" w:rsidRPr="00A464EA">
        <w:t> </w:t>
      </w:r>
      <w:r w:rsidRPr="00A464EA">
        <w:t>48”, insert “or 49AA”.</w:t>
      </w:r>
    </w:p>
    <w:p w:rsidR="00E848A5" w:rsidRPr="00A464EA" w:rsidRDefault="00BE75E9" w:rsidP="00A464EA">
      <w:pPr>
        <w:pStyle w:val="ItemHead"/>
      </w:pPr>
      <w:r w:rsidRPr="00A464EA">
        <w:t>5</w:t>
      </w:r>
      <w:r w:rsidR="00E848A5" w:rsidRPr="00A464EA">
        <w:t xml:space="preserve">  After paragraph</w:t>
      </w:r>
      <w:r w:rsidR="00A464EA" w:rsidRPr="00A464EA">
        <w:t> </w:t>
      </w:r>
      <w:r w:rsidR="00E848A5" w:rsidRPr="00A464EA">
        <w:t>251(2)(b)</w:t>
      </w:r>
    </w:p>
    <w:p w:rsidR="00E848A5" w:rsidRPr="00A464EA" w:rsidRDefault="00E848A5" w:rsidP="00A464EA">
      <w:pPr>
        <w:pStyle w:val="Item"/>
      </w:pPr>
      <w:r w:rsidRPr="00A464EA">
        <w:t>Insert:</w:t>
      </w:r>
    </w:p>
    <w:p w:rsidR="00E848A5" w:rsidRPr="00A464EA" w:rsidRDefault="00E848A5" w:rsidP="00A464EA">
      <w:pPr>
        <w:pStyle w:val="paragraph"/>
      </w:pPr>
      <w:r w:rsidRPr="00A464EA">
        <w:tab/>
        <w:t>(</w:t>
      </w:r>
      <w:proofErr w:type="spellStart"/>
      <w:r w:rsidRPr="00A464EA">
        <w:t>ba</w:t>
      </w:r>
      <w:proofErr w:type="spellEnd"/>
      <w:r w:rsidRPr="00A464EA">
        <w:t>)</w:t>
      </w:r>
      <w:r w:rsidRPr="00A464EA">
        <w:tab/>
        <w:t>the power to give a direction under subsection</w:t>
      </w:r>
      <w:r w:rsidR="00A464EA" w:rsidRPr="00A464EA">
        <w:t> </w:t>
      </w:r>
      <w:r w:rsidRPr="00A464EA">
        <w:t>49AA(1);</w:t>
      </w:r>
      <w:r w:rsidR="00716988" w:rsidRPr="00A464EA">
        <w:t xml:space="preserve"> or</w:t>
      </w:r>
    </w:p>
    <w:p w:rsidR="00E848A5" w:rsidRPr="00A464EA" w:rsidRDefault="004F4C24" w:rsidP="00A464EA">
      <w:pPr>
        <w:pStyle w:val="ItemHead"/>
      </w:pPr>
      <w:r w:rsidRPr="00A464EA">
        <w:t>6</w:t>
      </w:r>
      <w:r w:rsidR="00E848A5" w:rsidRPr="00A464EA">
        <w:t xml:space="preserve">  After section</w:t>
      </w:r>
      <w:r w:rsidR="00A464EA" w:rsidRPr="00A464EA">
        <w:t> </w:t>
      </w:r>
      <w:r w:rsidR="00E848A5" w:rsidRPr="00A464EA">
        <w:t>255B</w:t>
      </w:r>
    </w:p>
    <w:p w:rsidR="00E848A5" w:rsidRPr="00A464EA" w:rsidRDefault="00E848A5" w:rsidP="00A464EA">
      <w:pPr>
        <w:pStyle w:val="Item"/>
      </w:pPr>
      <w:r w:rsidRPr="00A464EA">
        <w:t>Insert:</w:t>
      </w:r>
    </w:p>
    <w:p w:rsidR="00E848A5" w:rsidRPr="00A464EA" w:rsidRDefault="00E848A5" w:rsidP="00A464EA">
      <w:pPr>
        <w:pStyle w:val="ActHead5"/>
      </w:pPr>
      <w:bookmarkStart w:id="9" w:name="_Toc518379475"/>
      <w:r w:rsidRPr="00A464EA">
        <w:rPr>
          <w:rStyle w:val="CharSectno"/>
        </w:rPr>
        <w:t>255C</w:t>
      </w:r>
      <w:r w:rsidRPr="00A464EA">
        <w:t xml:space="preserve">  Transitional provisions relating to amendments</w:t>
      </w:r>
      <w:bookmarkEnd w:id="9"/>
    </w:p>
    <w:p w:rsidR="00E848A5" w:rsidRPr="00A464EA" w:rsidRDefault="00E848A5" w:rsidP="00A464EA">
      <w:pPr>
        <w:pStyle w:val="subsection"/>
      </w:pPr>
      <w:r w:rsidRPr="00A464EA">
        <w:tab/>
      </w:r>
      <w:r w:rsidRPr="00A464EA">
        <w:tab/>
        <w:t>Schedule</w:t>
      </w:r>
      <w:r w:rsidR="00A464EA" w:rsidRPr="00A464EA">
        <w:t> </w:t>
      </w:r>
      <w:r w:rsidRPr="00A464EA">
        <w:t>10 has effect.</w:t>
      </w:r>
    </w:p>
    <w:p w:rsidR="00E848A5" w:rsidRPr="00A464EA" w:rsidRDefault="004F4C24" w:rsidP="00A464EA">
      <w:pPr>
        <w:pStyle w:val="ItemHead"/>
      </w:pPr>
      <w:r w:rsidRPr="00A464EA">
        <w:t>7</w:t>
      </w:r>
      <w:r w:rsidR="00E848A5" w:rsidRPr="00A464EA">
        <w:t xml:space="preserve">  At the end of the Act</w:t>
      </w:r>
    </w:p>
    <w:p w:rsidR="00E848A5" w:rsidRPr="00A464EA" w:rsidRDefault="00E848A5" w:rsidP="00A464EA">
      <w:pPr>
        <w:pStyle w:val="Item"/>
      </w:pPr>
      <w:r w:rsidRPr="00A464EA">
        <w:t>Add:</w:t>
      </w:r>
    </w:p>
    <w:p w:rsidR="00E848A5" w:rsidRPr="00A464EA" w:rsidRDefault="00E848A5" w:rsidP="00A464EA">
      <w:pPr>
        <w:pStyle w:val="ActHead1"/>
      </w:pPr>
      <w:bookmarkStart w:id="10" w:name="_Toc518379476"/>
      <w:r w:rsidRPr="00A464EA">
        <w:rPr>
          <w:rStyle w:val="CharChapNo"/>
        </w:rPr>
        <w:t>Schedule</w:t>
      </w:r>
      <w:r w:rsidR="00A464EA" w:rsidRPr="00A464EA">
        <w:rPr>
          <w:rStyle w:val="CharChapNo"/>
        </w:rPr>
        <w:t> </w:t>
      </w:r>
      <w:r w:rsidRPr="00A464EA">
        <w:rPr>
          <w:rStyle w:val="CharChapNo"/>
        </w:rPr>
        <w:t>10</w:t>
      </w:r>
      <w:r w:rsidRPr="00A464EA">
        <w:t>—</w:t>
      </w:r>
      <w:r w:rsidRPr="00A464EA">
        <w:rPr>
          <w:rStyle w:val="CharChapText"/>
        </w:rPr>
        <w:t>Transitional provisions relating to amendments</w:t>
      </w:r>
      <w:bookmarkEnd w:id="10"/>
    </w:p>
    <w:p w:rsidR="00E848A5" w:rsidRPr="00A464EA" w:rsidRDefault="00E848A5" w:rsidP="00A464EA">
      <w:pPr>
        <w:pStyle w:val="notemargin"/>
      </w:pPr>
      <w:r w:rsidRPr="00A464EA">
        <w:t>Note:</w:t>
      </w:r>
      <w:r w:rsidRPr="00A464EA">
        <w:tab/>
        <w:t>See section</w:t>
      </w:r>
      <w:r w:rsidR="00A464EA" w:rsidRPr="00A464EA">
        <w:t> </w:t>
      </w:r>
      <w:r w:rsidRPr="00A464EA">
        <w:t>255C.</w:t>
      </w:r>
    </w:p>
    <w:p w:rsidR="00E848A5" w:rsidRPr="00A464EA" w:rsidRDefault="00E848A5" w:rsidP="00A464EA">
      <w:pPr>
        <w:pStyle w:val="ActHead2"/>
      </w:pPr>
      <w:bookmarkStart w:id="11" w:name="f_Check_Lines_above"/>
      <w:bookmarkStart w:id="12" w:name="_Toc518379477"/>
      <w:bookmarkEnd w:id="11"/>
      <w:r w:rsidRPr="00A464EA">
        <w:rPr>
          <w:rStyle w:val="CharPartNo"/>
        </w:rPr>
        <w:t>Part</w:t>
      </w:r>
      <w:r w:rsidR="00A464EA" w:rsidRPr="00A464EA">
        <w:rPr>
          <w:rStyle w:val="CharPartNo"/>
        </w:rPr>
        <w:t> </w:t>
      </w:r>
      <w:r w:rsidRPr="00A464EA">
        <w:rPr>
          <w:rStyle w:val="CharPartNo"/>
        </w:rPr>
        <w:t>1</w:t>
      </w:r>
      <w:r w:rsidRPr="00A464EA">
        <w:t>—</w:t>
      </w:r>
      <w:r w:rsidRPr="00A464EA">
        <w:rPr>
          <w:rStyle w:val="CharPartText"/>
        </w:rPr>
        <w:t>Transitional provisions relating to the Water Amendment Act 2018</w:t>
      </w:r>
      <w:bookmarkEnd w:id="12"/>
    </w:p>
    <w:p w:rsidR="00E848A5" w:rsidRPr="00A464EA" w:rsidRDefault="00E848A5" w:rsidP="00A464EA">
      <w:pPr>
        <w:pStyle w:val="Header"/>
      </w:pPr>
      <w:r w:rsidRPr="00A464EA">
        <w:rPr>
          <w:rStyle w:val="CharDivNo"/>
        </w:rPr>
        <w:t xml:space="preserve"> </w:t>
      </w:r>
      <w:r w:rsidRPr="00A464EA">
        <w:rPr>
          <w:rStyle w:val="CharDivText"/>
        </w:rPr>
        <w:t xml:space="preserve"> </w:t>
      </w:r>
    </w:p>
    <w:p w:rsidR="00E848A5" w:rsidRPr="00A464EA" w:rsidRDefault="00E848A5" w:rsidP="00A464EA">
      <w:pPr>
        <w:pStyle w:val="ActHead5"/>
      </w:pPr>
      <w:bookmarkStart w:id="13" w:name="_Toc518379478"/>
      <w:r w:rsidRPr="00A464EA">
        <w:rPr>
          <w:rStyle w:val="CharSectno"/>
        </w:rPr>
        <w:t>1</w:t>
      </w:r>
      <w:r w:rsidRPr="00A464EA">
        <w:t xml:space="preserve">  Application of amendments</w:t>
      </w:r>
      <w:bookmarkEnd w:id="13"/>
    </w:p>
    <w:p w:rsidR="00E848A5" w:rsidRPr="00A464EA" w:rsidRDefault="00E848A5" w:rsidP="00A464EA">
      <w:pPr>
        <w:pStyle w:val="subsection"/>
      </w:pPr>
      <w:r w:rsidRPr="00A464EA">
        <w:tab/>
      </w:r>
      <w:r w:rsidRPr="00A464EA">
        <w:tab/>
        <w:t>The amendments made by Schedule</w:t>
      </w:r>
      <w:r w:rsidR="00A464EA" w:rsidRPr="00A464EA">
        <w:t> </w:t>
      </w:r>
      <w:r w:rsidRPr="00A464EA">
        <w:t xml:space="preserve">1 to the </w:t>
      </w:r>
      <w:r w:rsidRPr="00A464EA">
        <w:rPr>
          <w:i/>
        </w:rPr>
        <w:t>Water Amendment</w:t>
      </w:r>
      <w:r w:rsidRPr="00A464EA">
        <w:t xml:space="preserve"> </w:t>
      </w:r>
      <w:r w:rsidRPr="00A464EA">
        <w:rPr>
          <w:i/>
        </w:rPr>
        <w:t>Act 2018</w:t>
      </w:r>
      <w:r w:rsidRPr="00A464EA">
        <w:t xml:space="preserve"> apply whether the earlier amendment of the Basin Plan was disallowed (or is taken to have been disallowed) under subsection</w:t>
      </w:r>
      <w:r w:rsidR="00A464EA" w:rsidRPr="00A464EA">
        <w:t> </w:t>
      </w:r>
      <w:r w:rsidRPr="00A464EA">
        <w:t xml:space="preserve">42(1) or (2) of the </w:t>
      </w:r>
      <w:r w:rsidRPr="00A464EA">
        <w:rPr>
          <w:i/>
        </w:rPr>
        <w:t>Legislation Act 2003</w:t>
      </w:r>
      <w:r w:rsidRPr="00A464EA">
        <w:t xml:space="preserve"> before, at or after the commencement of that Schedule.</w:t>
      </w:r>
    </w:p>
    <w:p w:rsidR="00E848A5" w:rsidRPr="00A464EA" w:rsidRDefault="00E848A5" w:rsidP="00A464EA">
      <w:pPr>
        <w:pStyle w:val="notetext"/>
      </w:pPr>
      <w:r w:rsidRPr="00A464EA">
        <w:t>Note:</w:t>
      </w:r>
      <w:r w:rsidRPr="00A464EA">
        <w:tab/>
        <w:t>For the earlier amendment of the Basin Plan, see paragraph</w:t>
      </w:r>
      <w:r w:rsidR="00A464EA" w:rsidRPr="00A464EA">
        <w:t> </w:t>
      </w:r>
      <w:r w:rsidRPr="00A464EA">
        <w:t>49AA(1)(a) of this Act.</w:t>
      </w:r>
    </w:p>
    <w:p w:rsidR="00E848A5" w:rsidRPr="00A464EA" w:rsidRDefault="00E848A5" w:rsidP="00A464EA">
      <w:pPr>
        <w:pStyle w:val="ActHead5"/>
      </w:pPr>
      <w:bookmarkStart w:id="14" w:name="_Toc518379479"/>
      <w:r w:rsidRPr="00A464EA">
        <w:rPr>
          <w:rStyle w:val="CharSectno"/>
        </w:rPr>
        <w:t>2</w:t>
      </w:r>
      <w:r w:rsidRPr="00A464EA">
        <w:t xml:space="preserve">  Transitional</w:t>
      </w:r>
      <w:bookmarkEnd w:id="14"/>
    </w:p>
    <w:p w:rsidR="00E848A5" w:rsidRPr="00A464EA" w:rsidRDefault="00E848A5" w:rsidP="00A464EA">
      <w:pPr>
        <w:pStyle w:val="subsection"/>
      </w:pPr>
      <w:r w:rsidRPr="00A464EA">
        <w:tab/>
        <w:t>(1)</w:t>
      </w:r>
      <w:r w:rsidRPr="00A464EA">
        <w:tab/>
        <w:t>This section applies if the Minister gives a direction under section</w:t>
      </w:r>
      <w:r w:rsidR="00A464EA" w:rsidRPr="00A464EA">
        <w:t> </w:t>
      </w:r>
      <w:r w:rsidRPr="00A464EA">
        <w:t xml:space="preserve">49AA for the Authority to prepare an amendment of the Basin Plan that is the same in effect as the </w:t>
      </w:r>
      <w:r w:rsidRPr="00A464EA">
        <w:rPr>
          <w:i/>
        </w:rPr>
        <w:t>Basin Plan Amendment Instrument 2017 (No.</w:t>
      </w:r>
      <w:r w:rsidR="00A464EA" w:rsidRPr="00A464EA">
        <w:rPr>
          <w:i/>
        </w:rPr>
        <w:t> </w:t>
      </w:r>
      <w:r w:rsidRPr="00A464EA">
        <w:rPr>
          <w:i/>
        </w:rPr>
        <w:t>1)</w:t>
      </w:r>
      <w:r w:rsidRPr="00A464EA">
        <w:t>.</w:t>
      </w:r>
    </w:p>
    <w:p w:rsidR="00E848A5" w:rsidRPr="00A464EA" w:rsidRDefault="00E848A5" w:rsidP="00A464EA">
      <w:pPr>
        <w:pStyle w:val="subsection"/>
      </w:pPr>
      <w:r w:rsidRPr="00A464EA">
        <w:tab/>
        <w:t>(2)</w:t>
      </w:r>
      <w:r w:rsidRPr="00A464EA">
        <w:tab/>
        <w:t xml:space="preserve">For the purposes of (and without limiting) that section, including in the amendment </w:t>
      </w:r>
      <w:r w:rsidR="005C2EEC" w:rsidRPr="00A464EA">
        <w:t xml:space="preserve">one or more of </w:t>
      </w:r>
      <w:r w:rsidRPr="00A464EA">
        <w:t>the</w:t>
      </w:r>
      <w:r w:rsidR="0074411E" w:rsidRPr="00A464EA">
        <w:t xml:space="preserve"> following</w:t>
      </w:r>
      <w:r w:rsidRPr="00A464EA">
        <w:t xml:space="preserve"> </w:t>
      </w:r>
      <w:r w:rsidR="00A8277A" w:rsidRPr="00A464EA">
        <w:t xml:space="preserve">changes </w:t>
      </w:r>
      <w:r w:rsidRPr="00A464EA">
        <w:t xml:space="preserve">does not prevent the amendment from being the same in effect as the </w:t>
      </w:r>
      <w:r w:rsidRPr="00A464EA">
        <w:rPr>
          <w:i/>
        </w:rPr>
        <w:t>Basin Plan Amendment Instrument 2017 (No.</w:t>
      </w:r>
      <w:r w:rsidR="00A464EA" w:rsidRPr="00A464EA">
        <w:rPr>
          <w:i/>
        </w:rPr>
        <w:t> </w:t>
      </w:r>
      <w:r w:rsidRPr="00A464EA">
        <w:rPr>
          <w:i/>
        </w:rPr>
        <w:t>1)</w:t>
      </w:r>
      <w:r w:rsidR="0074411E" w:rsidRPr="00A464EA">
        <w:t>:</w:t>
      </w:r>
    </w:p>
    <w:p w:rsidR="0074411E" w:rsidRPr="00A464EA" w:rsidRDefault="0074411E" w:rsidP="00A464EA">
      <w:pPr>
        <w:pStyle w:val="paragraph"/>
      </w:pPr>
      <w:r w:rsidRPr="00A464EA">
        <w:tab/>
        <w:t>(a)</w:t>
      </w:r>
      <w:r w:rsidRPr="00A464EA">
        <w:tab/>
        <w:t xml:space="preserve">an additional requirement in the definition of </w:t>
      </w:r>
      <w:r w:rsidRPr="00A464EA">
        <w:rPr>
          <w:b/>
          <w:i/>
        </w:rPr>
        <w:t>re</w:t>
      </w:r>
      <w:r w:rsidR="00F04861">
        <w:rPr>
          <w:b/>
          <w:i/>
        </w:rPr>
        <w:noBreakHyphen/>
      </w:r>
      <w:r w:rsidRPr="00A464EA">
        <w:rPr>
          <w:b/>
          <w:i/>
        </w:rPr>
        <w:t>allocation adjustment request</w:t>
      </w:r>
      <w:r w:rsidRPr="00A464EA">
        <w:t xml:space="preserve"> in section</w:t>
      </w:r>
      <w:r w:rsidR="00A464EA" w:rsidRPr="00A464EA">
        <w:t> </w:t>
      </w:r>
      <w:r w:rsidRPr="00A464EA">
        <w:t>6.05 (as substituted by the amendment) of the Basin Plan that a request made before that substitution should be expressed to be made in anticipation of that substitution;</w:t>
      </w:r>
    </w:p>
    <w:p w:rsidR="0074411E" w:rsidRPr="00A464EA" w:rsidRDefault="0074411E" w:rsidP="00A464EA">
      <w:pPr>
        <w:pStyle w:val="paragraph"/>
      </w:pPr>
      <w:r w:rsidRPr="00A464EA">
        <w:tab/>
        <w:t>(b)</w:t>
      </w:r>
      <w:r w:rsidRPr="00A464EA">
        <w:tab/>
        <w:t>an additional requirement in subsection</w:t>
      </w:r>
      <w:r w:rsidR="00A464EA" w:rsidRPr="00A464EA">
        <w:t> </w:t>
      </w:r>
      <w:r w:rsidRPr="00A464EA">
        <w:t>6.05(13) (as substituted by the amendment) of the Basin Plan that</w:t>
      </w:r>
      <w:r w:rsidR="00BD15D8" w:rsidRPr="00A464EA">
        <w:t xml:space="preserve"> r</w:t>
      </w:r>
      <w:r w:rsidRPr="00A464EA">
        <w:t>equires</w:t>
      </w:r>
      <w:r w:rsidR="0082156F" w:rsidRPr="00A464EA">
        <w:t xml:space="preserve"> </w:t>
      </w:r>
      <w:r w:rsidR="00B330AD" w:rsidRPr="00A464EA">
        <w:t xml:space="preserve">the Authority to publish </w:t>
      </w:r>
      <w:r w:rsidR="00057D71" w:rsidRPr="00A464EA">
        <w:t>on its website</w:t>
      </w:r>
      <w:r w:rsidR="00E4612A" w:rsidRPr="00A464EA">
        <w:t xml:space="preserve"> </w:t>
      </w:r>
      <w:r w:rsidR="00B330AD" w:rsidRPr="00A464EA">
        <w:t>variations to the SDL resource unit shared reduction amounts for SDL resource units in the relevant zone</w:t>
      </w:r>
      <w:r w:rsidR="00545915" w:rsidRPr="00A464EA">
        <w:t>s</w:t>
      </w:r>
      <w:r w:rsidR="00B330AD" w:rsidRPr="00A464EA">
        <w:t>;</w:t>
      </w:r>
    </w:p>
    <w:p w:rsidR="00F04861" w:rsidRDefault="00BD15D8" w:rsidP="00A464EA">
      <w:pPr>
        <w:pStyle w:val="paragraph"/>
      </w:pPr>
      <w:r w:rsidRPr="00A464EA">
        <w:tab/>
        <w:t>(c)</w:t>
      </w:r>
      <w:r w:rsidRPr="00A464EA">
        <w:tab/>
      </w:r>
      <w:r w:rsidR="00CB2925" w:rsidRPr="00A464EA">
        <w:t>a</w:t>
      </w:r>
      <w:r w:rsidR="009C29F1" w:rsidRPr="00A464EA">
        <w:t xml:space="preserve"> </w:t>
      </w:r>
      <w:r w:rsidR="00275E8E" w:rsidRPr="00A464EA">
        <w:t>change</w:t>
      </w:r>
      <w:r w:rsidR="00057D71" w:rsidRPr="00A464EA">
        <w:t xml:space="preserve"> </w:t>
      </w:r>
      <w:r w:rsidR="00DE6F8A" w:rsidRPr="00A464EA">
        <w:t>to</w:t>
      </w:r>
      <w:r w:rsidR="009C29F1" w:rsidRPr="00A464EA">
        <w:t xml:space="preserve"> </w:t>
      </w:r>
      <w:r w:rsidR="00CB2925" w:rsidRPr="00A464EA">
        <w:t>section</w:t>
      </w:r>
      <w:r w:rsidR="00A464EA" w:rsidRPr="00A464EA">
        <w:t> </w:t>
      </w:r>
      <w:r w:rsidR="00CB2925" w:rsidRPr="00A464EA">
        <w:t>7.14A (as inserted by the amendment)</w:t>
      </w:r>
      <w:r w:rsidR="009C29F1" w:rsidRPr="00A464EA">
        <w:t xml:space="preserve"> to </w:t>
      </w:r>
      <w:r w:rsidR="00BD2A38" w:rsidRPr="00A464EA">
        <w:t xml:space="preserve">reflect that the </w:t>
      </w:r>
      <w:r w:rsidR="009C29F1" w:rsidRPr="00A464EA">
        <w:t>initial adjustments proposed in 2017</w:t>
      </w:r>
      <w:r w:rsidR="00BD2A38" w:rsidRPr="00A464EA">
        <w:t xml:space="preserve"> (as required by section</w:t>
      </w:r>
      <w:r w:rsidR="00A464EA" w:rsidRPr="00A464EA">
        <w:t> </w:t>
      </w:r>
      <w:r w:rsidR="00BD2A38" w:rsidRPr="00A464EA">
        <w:t>7.10 of the Basin Plan) ha</w:t>
      </w:r>
      <w:r w:rsidR="00A8277A" w:rsidRPr="00A464EA">
        <w:t>ve</w:t>
      </w:r>
      <w:r w:rsidR="00BB3157" w:rsidRPr="00A464EA">
        <w:t xml:space="preserve"> </w:t>
      </w:r>
      <w:r w:rsidR="00BD2A38" w:rsidRPr="00A464EA">
        <w:t>already</w:t>
      </w:r>
      <w:r w:rsidR="00BB3157" w:rsidRPr="00A464EA">
        <w:t xml:space="preserve"> occurred</w:t>
      </w:r>
      <w:r w:rsidR="00BD2A38" w:rsidRPr="00A464EA">
        <w:t>.</w:t>
      </w:r>
    </w:p>
    <w:p w:rsidR="00857C0D" w:rsidRDefault="00857C0D" w:rsidP="00857C0D"/>
    <w:p w:rsidR="00857C0D" w:rsidRDefault="00857C0D" w:rsidP="00857C0D">
      <w:pPr>
        <w:pStyle w:val="AssentBk"/>
        <w:keepNext/>
        <w:rPr>
          <w:sz w:val="22"/>
        </w:rPr>
      </w:pPr>
    </w:p>
    <w:p w:rsidR="00857C0D" w:rsidRPr="00E251CD" w:rsidRDefault="00857C0D" w:rsidP="00857C0D">
      <w:pPr>
        <w:pStyle w:val="AssentBk"/>
        <w:keepNext/>
        <w:rPr>
          <w:sz w:val="22"/>
        </w:rPr>
      </w:pPr>
    </w:p>
    <w:p w:rsidR="00857C0D" w:rsidRDefault="00857C0D" w:rsidP="00857C0D">
      <w:pPr>
        <w:pStyle w:val="2ndRd"/>
        <w:keepNext/>
        <w:pBdr>
          <w:top w:val="single" w:sz="2" w:space="1" w:color="auto"/>
        </w:pBdr>
      </w:pPr>
    </w:p>
    <w:p w:rsidR="00857C0D" w:rsidRDefault="00857C0D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857C0D" w:rsidRDefault="00857C0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10 May 2018</w:t>
      </w:r>
    </w:p>
    <w:p w:rsidR="00857C0D" w:rsidRDefault="00857C0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18 June 2018</w:t>
      </w:r>
      <w:r>
        <w:t>]</w:t>
      </w:r>
    </w:p>
    <w:p w:rsidR="00857C0D" w:rsidRDefault="00857C0D" w:rsidP="000C5962"/>
    <w:p w:rsidR="00727BFB" w:rsidRPr="00857C0D" w:rsidRDefault="00857C0D" w:rsidP="00857C0D">
      <w:pPr>
        <w:framePr w:hSpace="180" w:wrap="around" w:vAnchor="text" w:hAnchor="page" w:x="2401" w:y="5566"/>
      </w:pPr>
      <w:r>
        <w:t>(94/18)</w:t>
      </w:r>
    </w:p>
    <w:p w:rsidR="00857C0D" w:rsidRDefault="00857C0D"/>
    <w:sectPr w:rsidR="00857C0D" w:rsidSect="00727BF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10" w:rsidRDefault="00F61D10" w:rsidP="0048364F">
      <w:pPr>
        <w:spacing w:line="240" w:lineRule="auto"/>
      </w:pPr>
      <w:r>
        <w:separator/>
      </w:r>
    </w:p>
  </w:endnote>
  <w:endnote w:type="continuationSeparator" w:id="0">
    <w:p w:rsidR="00F61D10" w:rsidRDefault="00F61D1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44" w:rsidRPr="005F1388" w:rsidRDefault="00AA7544" w:rsidP="00A464E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C0D" w:rsidRDefault="00857C0D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857C0D" w:rsidRDefault="00857C0D" w:rsidP="00CD12A5"/>
  <w:p w:rsidR="00AA7544" w:rsidRDefault="00AA7544" w:rsidP="00A464EA">
    <w:pPr>
      <w:pStyle w:val="Footer"/>
      <w:spacing w:before="120"/>
    </w:pPr>
  </w:p>
  <w:p w:rsidR="00AA7544" w:rsidRPr="005F1388" w:rsidRDefault="00AA7544" w:rsidP="00AA754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44" w:rsidRPr="00ED79B6" w:rsidRDefault="00AA7544" w:rsidP="00A464E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44" w:rsidRDefault="00AA7544" w:rsidP="00A464E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A7544" w:rsidTr="00101ABB">
      <w:tc>
        <w:tcPr>
          <w:tcW w:w="646" w:type="dxa"/>
        </w:tcPr>
        <w:p w:rsidR="00AA7544" w:rsidRDefault="00AA7544" w:rsidP="00101ABB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6D00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A7544" w:rsidRDefault="00AA7544" w:rsidP="00101ABB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96D00">
            <w:rPr>
              <w:i/>
              <w:sz w:val="18"/>
            </w:rPr>
            <w:t>Water Amendment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AA7544" w:rsidRDefault="00AA7544" w:rsidP="00101AB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96D00">
            <w:rPr>
              <w:i/>
              <w:sz w:val="18"/>
            </w:rPr>
            <w:t>No. 53,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A7544" w:rsidRDefault="00AA7544" w:rsidP="00AA754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44" w:rsidRDefault="00AA7544" w:rsidP="00A464E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A7544" w:rsidTr="00101ABB">
      <w:tc>
        <w:tcPr>
          <w:tcW w:w="1247" w:type="dxa"/>
        </w:tcPr>
        <w:p w:rsidR="00AA7544" w:rsidRDefault="00AA7544" w:rsidP="00101ABB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96D00">
            <w:rPr>
              <w:i/>
              <w:sz w:val="18"/>
            </w:rPr>
            <w:t>No. 53,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A7544" w:rsidRDefault="00AA7544" w:rsidP="00101ABB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96D00">
            <w:rPr>
              <w:i/>
              <w:sz w:val="18"/>
            </w:rPr>
            <w:t>Water Amendment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AA7544" w:rsidRDefault="00AA7544" w:rsidP="00101AB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6D0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A7544" w:rsidRPr="00ED79B6" w:rsidRDefault="00AA7544" w:rsidP="00AA7544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44" w:rsidRPr="00A961C4" w:rsidRDefault="00AA7544" w:rsidP="00A464E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A7544" w:rsidTr="00A464EA">
      <w:tc>
        <w:tcPr>
          <w:tcW w:w="646" w:type="dxa"/>
        </w:tcPr>
        <w:p w:rsidR="00AA7544" w:rsidRDefault="00AA7544" w:rsidP="00101AB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96D00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A7544" w:rsidRDefault="00AA7544" w:rsidP="00101AB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96D00">
            <w:rPr>
              <w:i/>
              <w:sz w:val="18"/>
            </w:rPr>
            <w:t>Water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AA7544" w:rsidRDefault="00AA7544" w:rsidP="00101AB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96D00">
            <w:rPr>
              <w:i/>
              <w:sz w:val="18"/>
            </w:rPr>
            <w:t>No. 53,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A7544" w:rsidRPr="00A961C4" w:rsidRDefault="00AA7544" w:rsidP="00AA7544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44" w:rsidRPr="00A961C4" w:rsidRDefault="00AA7544" w:rsidP="00A464E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A7544" w:rsidTr="00A464EA">
      <w:tc>
        <w:tcPr>
          <w:tcW w:w="1247" w:type="dxa"/>
        </w:tcPr>
        <w:p w:rsidR="00AA7544" w:rsidRDefault="00AA7544" w:rsidP="00101AB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96D00">
            <w:rPr>
              <w:i/>
              <w:sz w:val="18"/>
            </w:rPr>
            <w:t>No. 53,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A7544" w:rsidRDefault="00AA7544" w:rsidP="00101AB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96D00">
            <w:rPr>
              <w:i/>
              <w:sz w:val="18"/>
            </w:rPr>
            <w:t>Water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AA7544" w:rsidRDefault="00AA7544" w:rsidP="00101AB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96D00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A7544" w:rsidRPr="00055B5C" w:rsidRDefault="00AA7544" w:rsidP="00AA754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44" w:rsidRPr="00A961C4" w:rsidRDefault="00AA7544" w:rsidP="00A464E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A7544" w:rsidTr="00A464EA">
      <w:tc>
        <w:tcPr>
          <w:tcW w:w="1247" w:type="dxa"/>
        </w:tcPr>
        <w:p w:rsidR="00AA7544" w:rsidRDefault="00AA7544" w:rsidP="00101AB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96D00">
            <w:rPr>
              <w:i/>
              <w:sz w:val="18"/>
            </w:rPr>
            <w:t>No. 53,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A7544" w:rsidRDefault="00AA7544" w:rsidP="00101AB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96D00">
            <w:rPr>
              <w:i/>
              <w:sz w:val="18"/>
            </w:rPr>
            <w:t>Water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AA7544" w:rsidRDefault="00AA7544" w:rsidP="00101AB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96D00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A7544" w:rsidRPr="00A961C4" w:rsidRDefault="00AA7544" w:rsidP="00AA7544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10" w:rsidRDefault="00F61D10" w:rsidP="0048364F">
      <w:pPr>
        <w:spacing w:line="240" w:lineRule="auto"/>
      </w:pPr>
      <w:r>
        <w:separator/>
      </w:r>
    </w:p>
  </w:footnote>
  <w:footnote w:type="continuationSeparator" w:id="0">
    <w:p w:rsidR="00F61D10" w:rsidRDefault="00F61D1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44" w:rsidRPr="005F1388" w:rsidRDefault="00AA7544" w:rsidP="00AA7544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44" w:rsidRPr="005F1388" w:rsidRDefault="00AA7544" w:rsidP="00AA7544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44" w:rsidRPr="005F1388" w:rsidRDefault="00AA7544" w:rsidP="00AA754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44" w:rsidRPr="00ED79B6" w:rsidRDefault="00AA7544" w:rsidP="00AA7544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44" w:rsidRPr="00ED79B6" w:rsidRDefault="00AA7544" w:rsidP="00AA7544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44" w:rsidRPr="00ED79B6" w:rsidRDefault="00AA7544" w:rsidP="00AA754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44" w:rsidRPr="00A961C4" w:rsidRDefault="00AA7544" w:rsidP="00AA754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AA7544" w:rsidRPr="00A961C4" w:rsidRDefault="00AA7544" w:rsidP="00AA754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A7544" w:rsidRPr="00A961C4" w:rsidRDefault="00AA7544" w:rsidP="00AA7544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44" w:rsidRPr="00A961C4" w:rsidRDefault="00AA7544" w:rsidP="00AA754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96D00">
      <w:rPr>
        <w:sz w:val="20"/>
      </w:rPr>
      <w:fldChar w:fldCharType="separate"/>
    </w:r>
    <w:r w:rsidR="00E96D00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96D00">
      <w:rPr>
        <w:b/>
        <w:sz w:val="20"/>
      </w:rPr>
      <w:fldChar w:fldCharType="separate"/>
    </w:r>
    <w:r w:rsidR="00E96D0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AA7544" w:rsidRPr="00A961C4" w:rsidRDefault="00AA7544" w:rsidP="00AA7544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AA7544" w:rsidRPr="00A961C4" w:rsidRDefault="00AA7544" w:rsidP="00AA7544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44" w:rsidRPr="00A961C4" w:rsidRDefault="00AA7544" w:rsidP="00AA75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10"/>
    <w:rsid w:val="000113BC"/>
    <w:rsid w:val="000136AF"/>
    <w:rsid w:val="000303A8"/>
    <w:rsid w:val="0003299A"/>
    <w:rsid w:val="000417C9"/>
    <w:rsid w:val="00046ED8"/>
    <w:rsid w:val="00047C68"/>
    <w:rsid w:val="00055B5C"/>
    <w:rsid w:val="00056391"/>
    <w:rsid w:val="00057D71"/>
    <w:rsid w:val="00057EFD"/>
    <w:rsid w:val="00060FF9"/>
    <w:rsid w:val="000614BF"/>
    <w:rsid w:val="0007254D"/>
    <w:rsid w:val="00082E89"/>
    <w:rsid w:val="000A4041"/>
    <w:rsid w:val="000B1FD2"/>
    <w:rsid w:val="000B63B1"/>
    <w:rsid w:val="000C13CE"/>
    <w:rsid w:val="000C340C"/>
    <w:rsid w:val="000C4E67"/>
    <w:rsid w:val="000D05EF"/>
    <w:rsid w:val="000D6789"/>
    <w:rsid w:val="000E6780"/>
    <w:rsid w:val="000F21C1"/>
    <w:rsid w:val="00101D90"/>
    <w:rsid w:val="00102FAF"/>
    <w:rsid w:val="0010745C"/>
    <w:rsid w:val="00110EFB"/>
    <w:rsid w:val="00113574"/>
    <w:rsid w:val="00113BD1"/>
    <w:rsid w:val="00122206"/>
    <w:rsid w:val="0013028F"/>
    <w:rsid w:val="00131FF6"/>
    <w:rsid w:val="00133C1B"/>
    <w:rsid w:val="00142E09"/>
    <w:rsid w:val="00144FBF"/>
    <w:rsid w:val="00146AAE"/>
    <w:rsid w:val="0015646E"/>
    <w:rsid w:val="00156DED"/>
    <w:rsid w:val="001572E9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9565F"/>
    <w:rsid w:val="00197AE9"/>
    <w:rsid w:val="001A3658"/>
    <w:rsid w:val="001A759A"/>
    <w:rsid w:val="001B2BC9"/>
    <w:rsid w:val="001B7A5D"/>
    <w:rsid w:val="001C2418"/>
    <w:rsid w:val="001C329F"/>
    <w:rsid w:val="001C69C4"/>
    <w:rsid w:val="001D2E49"/>
    <w:rsid w:val="001D7796"/>
    <w:rsid w:val="001E3590"/>
    <w:rsid w:val="001E5559"/>
    <w:rsid w:val="001E7407"/>
    <w:rsid w:val="001F5D53"/>
    <w:rsid w:val="00201D27"/>
    <w:rsid w:val="00202618"/>
    <w:rsid w:val="00212D0C"/>
    <w:rsid w:val="00214EF2"/>
    <w:rsid w:val="00216CD9"/>
    <w:rsid w:val="002338F7"/>
    <w:rsid w:val="002342AF"/>
    <w:rsid w:val="00240749"/>
    <w:rsid w:val="00255051"/>
    <w:rsid w:val="0025581C"/>
    <w:rsid w:val="00263820"/>
    <w:rsid w:val="002672D0"/>
    <w:rsid w:val="00270E8C"/>
    <w:rsid w:val="00275197"/>
    <w:rsid w:val="00275E8E"/>
    <w:rsid w:val="00293B89"/>
    <w:rsid w:val="00297ECB"/>
    <w:rsid w:val="00297FF6"/>
    <w:rsid w:val="002A5ABD"/>
    <w:rsid w:val="002A5D9E"/>
    <w:rsid w:val="002B5A30"/>
    <w:rsid w:val="002B6A48"/>
    <w:rsid w:val="002D043A"/>
    <w:rsid w:val="002D395A"/>
    <w:rsid w:val="002E2EF6"/>
    <w:rsid w:val="002E6DE7"/>
    <w:rsid w:val="00321823"/>
    <w:rsid w:val="00331F46"/>
    <w:rsid w:val="003415D3"/>
    <w:rsid w:val="0034439E"/>
    <w:rsid w:val="00350417"/>
    <w:rsid w:val="00350F10"/>
    <w:rsid w:val="00352B0F"/>
    <w:rsid w:val="0035621F"/>
    <w:rsid w:val="003605EB"/>
    <w:rsid w:val="00375C6C"/>
    <w:rsid w:val="00381690"/>
    <w:rsid w:val="003938B6"/>
    <w:rsid w:val="003A7B3C"/>
    <w:rsid w:val="003C01A2"/>
    <w:rsid w:val="003C3F92"/>
    <w:rsid w:val="003C4C22"/>
    <w:rsid w:val="003C532F"/>
    <w:rsid w:val="003C5F2B"/>
    <w:rsid w:val="003D0BFE"/>
    <w:rsid w:val="003D0D1D"/>
    <w:rsid w:val="003D5700"/>
    <w:rsid w:val="003E4D78"/>
    <w:rsid w:val="003F6472"/>
    <w:rsid w:val="003F6D59"/>
    <w:rsid w:val="00403C92"/>
    <w:rsid w:val="00403DC6"/>
    <w:rsid w:val="00405579"/>
    <w:rsid w:val="00410B8E"/>
    <w:rsid w:val="004116CD"/>
    <w:rsid w:val="00421FC1"/>
    <w:rsid w:val="004229C7"/>
    <w:rsid w:val="00424CA9"/>
    <w:rsid w:val="00425229"/>
    <w:rsid w:val="00436785"/>
    <w:rsid w:val="00436BD5"/>
    <w:rsid w:val="00437E4B"/>
    <w:rsid w:val="0044291A"/>
    <w:rsid w:val="00443CC5"/>
    <w:rsid w:val="00454557"/>
    <w:rsid w:val="0046333E"/>
    <w:rsid w:val="004715C1"/>
    <w:rsid w:val="00473B8B"/>
    <w:rsid w:val="00473EB6"/>
    <w:rsid w:val="0048196B"/>
    <w:rsid w:val="0048364F"/>
    <w:rsid w:val="004852F0"/>
    <w:rsid w:val="004869ED"/>
    <w:rsid w:val="004957F8"/>
    <w:rsid w:val="0049690D"/>
    <w:rsid w:val="00496F97"/>
    <w:rsid w:val="004A243D"/>
    <w:rsid w:val="004A308D"/>
    <w:rsid w:val="004C4FF9"/>
    <w:rsid w:val="004C7C8C"/>
    <w:rsid w:val="004D26AA"/>
    <w:rsid w:val="004E2A4A"/>
    <w:rsid w:val="004F0D23"/>
    <w:rsid w:val="004F1FAC"/>
    <w:rsid w:val="004F32CD"/>
    <w:rsid w:val="004F4C24"/>
    <w:rsid w:val="004F6203"/>
    <w:rsid w:val="00504DAC"/>
    <w:rsid w:val="005130C7"/>
    <w:rsid w:val="00516B8D"/>
    <w:rsid w:val="00523818"/>
    <w:rsid w:val="00525DE6"/>
    <w:rsid w:val="00537FBC"/>
    <w:rsid w:val="005411D1"/>
    <w:rsid w:val="00543469"/>
    <w:rsid w:val="00545915"/>
    <w:rsid w:val="00551B54"/>
    <w:rsid w:val="00563994"/>
    <w:rsid w:val="00565566"/>
    <w:rsid w:val="00584811"/>
    <w:rsid w:val="005919AB"/>
    <w:rsid w:val="00591F53"/>
    <w:rsid w:val="00593AA6"/>
    <w:rsid w:val="00594161"/>
    <w:rsid w:val="00594749"/>
    <w:rsid w:val="005A0D92"/>
    <w:rsid w:val="005A379F"/>
    <w:rsid w:val="005B139F"/>
    <w:rsid w:val="005B176C"/>
    <w:rsid w:val="005B4067"/>
    <w:rsid w:val="005C2EEC"/>
    <w:rsid w:val="005C3F41"/>
    <w:rsid w:val="005D54A9"/>
    <w:rsid w:val="005E0100"/>
    <w:rsid w:val="005E152A"/>
    <w:rsid w:val="005E75B6"/>
    <w:rsid w:val="005F79E3"/>
    <w:rsid w:val="00600219"/>
    <w:rsid w:val="00601027"/>
    <w:rsid w:val="006016D9"/>
    <w:rsid w:val="0061209C"/>
    <w:rsid w:val="0061312F"/>
    <w:rsid w:val="00624D5A"/>
    <w:rsid w:val="006374C9"/>
    <w:rsid w:val="00640A2D"/>
    <w:rsid w:val="00641DE5"/>
    <w:rsid w:val="00647051"/>
    <w:rsid w:val="00653039"/>
    <w:rsid w:val="00656F0C"/>
    <w:rsid w:val="006653B5"/>
    <w:rsid w:val="00672283"/>
    <w:rsid w:val="006764F7"/>
    <w:rsid w:val="00677CC2"/>
    <w:rsid w:val="00681F92"/>
    <w:rsid w:val="006842C2"/>
    <w:rsid w:val="00685F42"/>
    <w:rsid w:val="00691C2B"/>
    <w:rsid w:val="0069207B"/>
    <w:rsid w:val="006A2221"/>
    <w:rsid w:val="006B792A"/>
    <w:rsid w:val="006C2874"/>
    <w:rsid w:val="006C48BD"/>
    <w:rsid w:val="006C7F8C"/>
    <w:rsid w:val="006D380D"/>
    <w:rsid w:val="006D6C24"/>
    <w:rsid w:val="006E00C6"/>
    <w:rsid w:val="006E0135"/>
    <w:rsid w:val="006E303A"/>
    <w:rsid w:val="006F7E19"/>
    <w:rsid w:val="00700B2C"/>
    <w:rsid w:val="00701E10"/>
    <w:rsid w:val="00712D8D"/>
    <w:rsid w:val="00713084"/>
    <w:rsid w:val="00714549"/>
    <w:rsid w:val="00714B26"/>
    <w:rsid w:val="00716988"/>
    <w:rsid w:val="00716A05"/>
    <w:rsid w:val="00717AB9"/>
    <w:rsid w:val="007237C6"/>
    <w:rsid w:val="00727BFB"/>
    <w:rsid w:val="00730BA1"/>
    <w:rsid w:val="00731E00"/>
    <w:rsid w:val="00737D34"/>
    <w:rsid w:val="007440B7"/>
    <w:rsid w:val="0074411E"/>
    <w:rsid w:val="00750178"/>
    <w:rsid w:val="0075275D"/>
    <w:rsid w:val="007574B8"/>
    <w:rsid w:val="007634AD"/>
    <w:rsid w:val="00764FBD"/>
    <w:rsid w:val="007671A2"/>
    <w:rsid w:val="00770C09"/>
    <w:rsid w:val="007715C9"/>
    <w:rsid w:val="00774EDD"/>
    <w:rsid w:val="007757EC"/>
    <w:rsid w:val="007A24B0"/>
    <w:rsid w:val="007D621A"/>
    <w:rsid w:val="007E173D"/>
    <w:rsid w:val="007E1E07"/>
    <w:rsid w:val="007E6252"/>
    <w:rsid w:val="007E7D4A"/>
    <w:rsid w:val="008006CC"/>
    <w:rsid w:val="00803AEC"/>
    <w:rsid w:val="00804859"/>
    <w:rsid w:val="00807F18"/>
    <w:rsid w:val="00810BED"/>
    <w:rsid w:val="00812639"/>
    <w:rsid w:val="0082156F"/>
    <w:rsid w:val="00831E8D"/>
    <w:rsid w:val="00834A3F"/>
    <w:rsid w:val="00856A31"/>
    <w:rsid w:val="00857C0D"/>
    <w:rsid w:val="00857D6B"/>
    <w:rsid w:val="00864521"/>
    <w:rsid w:val="00864596"/>
    <w:rsid w:val="008655EA"/>
    <w:rsid w:val="008754D0"/>
    <w:rsid w:val="00877D48"/>
    <w:rsid w:val="00883781"/>
    <w:rsid w:val="008839E9"/>
    <w:rsid w:val="00885570"/>
    <w:rsid w:val="00890F45"/>
    <w:rsid w:val="00893958"/>
    <w:rsid w:val="00893F90"/>
    <w:rsid w:val="008970DD"/>
    <w:rsid w:val="008A2E77"/>
    <w:rsid w:val="008C268A"/>
    <w:rsid w:val="008C5B79"/>
    <w:rsid w:val="008C6F6F"/>
    <w:rsid w:val="008D0EE0"/>
    <w:rsid w:val="008E7E33"/>
    <w:rsid w:val="008F4F1C"/>
    <w:rsid w:val="008F77C4"/>
    <w:rsid w:val="0090021F"/>
    <w:rsid w:val="00900D09"/>
    <w:rsid w:val="009103F3"/>
    <w:rsid w:val="00910760"/>
    <w:rsid w:val="00920767"/>
    <w:rsid w:val="00932377"/>
    <w:rsid w:val="00944748"/>
    <w:rsid w:val="00952F65"/>
    <w:rsid w:val="00952FFB"/>
    <w:rsid w:val="009600A9"/>
    <w:rsid w:val="009603B2"/>
    <w:rsid w:val="00961A25"/>
    <w:rsid w:val="00967042"/>
    <w:rsid w:val="009725C5"/>
    <w:rsid w:val="0098255A"/>
    <w:rsid w:val="009845BE"/>
    <w:rsid w:val="00984C52"/>
    <w:rsid w:val="009969C9"/>
    <w:rsid w:val="00997E73"/>
    <w:rsid w:val="009A08A2"/>
    <w:rsid w:val="009A09D7"/>
    <w:rsid w:val="009A2FE7"/>
    <w:rsid w:val="009B31C2"/>
    <w:rsid w:val="009C07A0"/>
    <w:rsid w:val="009C29F1"/>
    <w:rsid w:val="009C60F5"/>
    <w:rsid w:val="009C6B3C"/>
    <w:rsid w:val="009D2D1A"/>
    <w:rsid w:val="009F4F35"/>
    <w:rsid w:val="00A048FF"/>
    <w:rsid w:val="00A06F0C"/>
    <w:rsid w:val="00A10775"/>
    <w:rsid w:val="00A231E2"/>
    <w:rsid w:val="00A30FD5"/>
    <w:rsid w:val="00A36C48"/>
    <w:rsid w:val="00A41E0B"/>
    <w:rsid w:val="00A422FA"/>
    <w:rsid w:val="00A464EA"/>
    <w:rsid w:val="00A54223"/>
    <w:rsid w:val="00A55631"/>
    <w:rsid w:val="00A64912"/>
    <w:rsid w:val="00A67DCD"/>
    <w:rsid w:val="00A70A74"/>
    <w:rsid w:val="00A726D1"/>
    <w:rsid w:val="00A8277A"/>
    <w:rsid w:val="00A8400A"/>
    <w:rsid w:val="00A92291"/>
    <w:rsid w:val="00AA3795"/>
    <w:rsid w:val="00AA4A99"/>
    <w:rsid w:val="00AA7544"/>
    <w:rsid w:val="00AB3D5C"/>
    <w:rsid w:val="00AC1E75"/>
    <w:rsid w:val="00AC3D7A"/>
    <w:rsid w:val="00AD0340"/>
    <w:rsid w:val="00AD282F"/>
    <w:rsid w:val="00AD5641"/>
    <w:rsid w:val="00AE1088"/>
    <w:rsid w:val="00AE2B45"/>
    <w:rsid w:val="00AF1BA4"/>
    <w:rsid w:val="00AF329D"/>
    <w:rsid w:val="00B01922"/>
    <w:rsid w:val="00B032D8"/>
    <w:rsid w:val="00B1769D"/>
    <w:rsid w:val="00B330AD"/>
    <w:rsid w:val="00B33B3C"/>
    <w:rsid w:val="00B47EBD"/>
    <w:rsid w:val="00B521F4"/>
    <w:rsid w:val="00B55636"/>
    <w:rsid w:val="00B6382D"/>
    <w:rsid w:val="00B6683C"/>
    <w:rsid w:val="00B93467"/>
    <w:rsid w:val="00B94308"/>
    <w:rsid w:val="00BA5026"/>
    <w:rsid w:val="00BB3157"/>
    <w:rsid w:val="00BB40BF"/>
    <w:rsid w:val="00BC0CD1"/>
    <w:rsid w:val="00BD15D8"/>
    <w:rsid w:val="00BD2A38"/>
    <w:rsid w:val="00BE719A"/>
    <w:rsid w:val="00BE720A"/>
    <w:rsid w:val="00BE75E9"/>
    <w:rsid w:val="00BE7BAA"/>
    <w:rsid w:val="00BF0461"/>
    <w:rsid w:val="00BF4944"/>
    <w:rsid w:val="00BF56D4"/>
    <w:rsid w:val="00C02973"/>
    <w:rsid w:val="00C04409"/>
    <w:rsid w:val="00C0628A"/>
    <w:rsid w:val="00C062B9"/>
    <w:rsid w:val="00C067E5"/>
    <w:rsid w:val="00C11D8D"/>
    <w:rsid w:val="00C14483"/>
    <w:rsid w:val="00C164CA"/>
    <w:rsid w:val="00C176CF"/>
    <w:rsid w:val="00C26607"/>
    <w:rsid w:val="00C42BF8"/>
    <w:rsid w:val="00C460AE"/>
    <w:rsid w:val="00C50043"/>
    <w:rsid w:val="00C5031B"/>
    <w:rsid w:val="00C54E84"/>
    <w:rsid w:val="00C61527"/>
    <w:rsid w:val="00C62FBA"/>
    <w:rsid w:val="00C7573B"/>
    <w:rsid w:val="00C76708"/>
    <w:rsid w:val="00C76CF3"/>
    <w:rsid w:val="00C803CA"/>
    <w:rsid w:val="00CA63AE"/>
    <w:rsid w:val="00CB2925"/>
    <w:rsid w:val="00CB7410"/>
    <w:rsid w:val="00CD4AE0"/>
    <w:rsid w:val="00CD5EEC"/>
    <w:rsid w:val="00CE1E31"/>
    <w:rsid w:val="00CF0BB2"/>
    <w:rsid w:val="00D00EAA"/>
    <w:rsid w:val="00D13441"/>
    <w:rsid w:val="00D243A3"/>
    <w:rsid w:val="00D477C3"/>
    <w:rsid w:val="00D5158C"/>
    <w:rsid w:val="00D52EFE"/>
    <w:rsid w:val="00D63EF6"/>
    <w:rsid w:val="00D70DFB"/>
    <w:rsid w:val="00D725C4"/>
    <w:rsid w:val="00D73029"/>
    <w:rsid w:val="00D766DF"/>
    <w:rsid w:val="00D8107D"/>
    <w:rsid w:val="00D96548"/>
    <w:rsid w:val="00DB2B80"/>
    <w:rsid w:val="00DC7EDE"/>
    <w:rsid w:val="00DE2002"/>
    <w:rsid w:val="00DE6F8A"/>
    <w:rsid w:val="00DF2B4D"/>
    <w:rsid w:val="00DF7AE9"/>
    <w:rsid w:val="00E05704"/>
    <w:rsid w:val="00E145A7"/>
    <w:rsid w:val="00E2117C"/>
    <w:rsid w:val="00E2225E"/>
    <w:rsid w:val="00E24D66"/>
    <w:rsid w:val="00E25A40"/>
    <w:rsid w:val="00E26039"/>
    <w:rsid w:val="00E419D6"/>
    <w:rsid w:val="00E43F3A"/>
    <w:rsid w:val="00E4612A"/>
    <w:rsid w:val="00E54292"/>
    <w:rsid w:val="00E57106"/>
    <w:rsid w:val="00E62DF8"/>
    <w:rsid w:val="00E6550F"/>
    <w:rsid w:val="00E70525"/>
    <w:rsid w:val="00E74DC7"/>
    <w:rsid w:val="00E848A5"/>
    <w:rsid w:val="00E87699"/>
    <w:rsid w:val="00E931CA"/>
    <w:rsid w:val="00E94468"/>
    <w:rsid w:val="00E947C6"/>
    <w:rsid w:val="00E96D00"/>
    <w:rsid w:val="00E9717F"/>
    <w:rsid w:val="00EA0BC1"/>
    <w:rsid w:val="00EA7B05"/>
    <w:rsid w:val="00EB7644"/>
    <w:rsid w:val="00ED492F"/>
    <w:rsid w:val="00EE2003"/>
    <w:rsid w:val="00EF2E3A"/>
    <w:rsid w:val="00F047E2"/>
    <w:rsid w:val="00F04861"/>
    <w:rsid w:val="00F06589"/>
    <w:rsid w:val="00F078DC"/>
    <w:rsid w:val="00F13E86"/>
    <w:rsid w:val="00F17B00"/>
    <w:rsid w:val="00F24A57"/>
    <w:rsid w:val="00F45301"/>
    <w:rsid w:val="00F61D10"/>
    <w:rsid w:val="00F677A9"/>
    <w:rsid w:val="00F72B3E"/>
    <w:rsid w:val="00F81C4D"/>
    <w:rsid w:val="00F84CF5"/>
    <w:rsid w:val="00F859F3"/>
    <w:rsid w:val="00F9230B"/>
    <w:rsid w:val="00F92D35"/>
    <w:rsid w:val="00FA420B"/>
    <w:rsid w:val="00FA632B"/>
    <w:rsid w:val="00FC2CB8"/>
    <w:rsid w:val="00FC3D91"/>
    <w:rsid w:val="00FC5511"/>
    <w:rsid w:val="00FD1E13"/>
    <w:rsid w:val="00FD7EB1"/>
    <w:rsid w:val="00FE41C9"/>
    <w:rsid w:val="00FE7F93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64E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D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D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D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D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D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D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D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D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64EA"/>
  </w:style>
  <w:style w:type="paragraph" w:customStyle="1" w:styleId="OPCParaBase">
    <w:name w:val="OPCParaBase"/>
    <w:link w:val="OPCParaBaseChar"/>
    <w:qFormat/>
    <w:rsid w:val="00A464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464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64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64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64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64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464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64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64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64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64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464EA"/>
  </w:style>
  <w:style w:type="paragraph" w:customStyle="1" w:styleId="Blocks">
    <w:name w:val="Blocks"/>
    <w:aliases w:val="bb"/>
    <w:basedOn w:val="OPCParaBase"/>
    <w:qFormat/>
    <w:rsid w:val="00A464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64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64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64EA"/>
    <w:rPr>
      <w:i/>
    </w:rPr>
  </w:style>
  <w:style w:type="paragraph" w:customStyle="1" w:styleId="BoxList">
    <w:name w:val="BoxList"/>
    <w:aliases w:val="bl"/>
    <w:basedOn w:val="BoxText"/>
    <w:qFormat/>
    <w:rsid w:val="00A464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64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64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64EA"/>
    <w:pPr>
      <w:ind w:left="1985" w:hanging="851"/>
    </w:pPr>
  </w:style>
  <w:style w:type="character" w:customStyle="1" w:styleId="CharAmPartNo">
    <w:name w:val="CharAmPartNo"/>
    <w:basedOn w:val="OPCCharBase"/>
    <w:qFormat/>
    <w:rsid w:val="00A464EA"/>
  </w:style>
  <w:style w:type="character" w:customStyle="1" w:styleId="CharAmPartText">
    <w:name w:val="CharAmPartText"/>
    <w:basedOn w:val="OPCCharBase"/>
    <w:qFormat/>
    <w:rsid w:val="00A464EA"/>
  </w:style>
  <w:style w:type="character" w:customStyle="1" w:styleId="CharAmSchNo">
    <w:name w:val="CharAmSchNo"/>
    <w:basedOn w:val="OPCCharBase"/>
    <w:qFormat/>
    <w:rsid w:val="00A464EA"/>
  </w:style>
  <w:style w:type="character" w:customStyle="1" w:styleId="CharAmSchText">
    <w:name w:val="CharAmSchText"/>
    <w:basedOn w:val="OPCCharBase"/>
    <w:qFormat/>
    <w:rsid w:val="00A464EA"/>
  </w:style>
  <w:style w:type="character" w:customStyle="1" w:styleId="CharBoldItalic">
    <w:name w:val="CharBoldItalic"/>
    <w:basedOn w:val="OPCCharBase"/>
    <w:uiPriority w:val="1"/>
    <w:qFormat/>
    <w:rsid w:val="00A464EA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64EA"/>
  </w:style>
  <w:style w:type="character" w:customStyle="1" w:styleId="CharChapText">
    <w:name w:val="CharChapText"/>
    <w:basedOn w:val="OPCCharBase"/>
    <w:uiPriority w:val="1"/>
    <w:qFormat/>
    <w:rsid w:val="00A464EA"/>
  </w:style>
  <w:style w:type="character" w:customStyle="1" w:styleId="CharDivNo">
    <w:name w:val="CharDivNo"/>
    <w:basedOn w:val="OPCCharBase"/>
    <w:uiPriority w:val="1"/>
    <w:qFormat/>
    <w:rsid w:val="00A464EA"/>
  </w:style>
  <w:style w:type="character" w:customStyle="1" w:styleId="CharDivText">
    <w:name w:val="CharDivText"/>
    <w:basedOn w:val="OPCCharBase"/>
    <w:uiPriority w:val="1"/>
    <w:qFormat/>
    <w:rsid w:val="00A464EA"/>
  </w:style>
  <w:style w:type="character" w:customStyle="1" w:styleId="CharItalic">
    <w:name w:val="CharItalic"/>
    <w:basedOn w:val="OPCCharBase"/>
    <w:uiPriority w:val="1"/>
    <w:qFormat/>
    <w:rsid w:val="00A464EA"/>
    <w:rPr>
      <w:i/>
    </w:rPr>
  </w:style>
  <w:style w:type="character" w:customStyle="1" w:styleId="CharPartNo">
    <w:name w:val="CharPartNo"/>
    <w:basedOn w:val="OPCCharBase"/>
    <w:uiPriority w:val="1"/>
    <w:qFormat/>
    <w:rsid w:val="00A464EA"/>
  </w:style>
  <w:style w:type="character" w:customStyle="1" w:styleId="CharPartText">
    <w:name w:val="CharPartText"/>
    <w:basedOn w:val="OPCCharBase"/>
    <w:uiPriority w:val="1"/>
    <w:qFormat/>
    <w:rsid w:val="00A464EA"/>
  </w:style>
  <w:style w:type="character" w:customStyle="1" w:styleId="CharSectno">
    <w:name w:val="CharSectno"/>
    <w:basedOn w:val="OPCCharBase"/>
    <w:qFormat/>
    <w:rsid w:val="00A464EA"/>
  </w:style>
  <w:style w:type="character" w:customStyle="1" w:styleId="CharSubdNo">
    <w:name w:val="CharSubdNo"/>
    <w:basedOn w:val="OPCCharBase"/>
    <w:uiPriority w:val="1"/>
    <w:qFormat/>
    <w:rsid w:val="00A464EA"/>
  </w:style>
  <w:style w:type="character" w:customStyle="1" w:styleId="CharSubdText">
    <w:name w:val="CharSubdText"/>
    <w:basedOn w:val="OPCCharBase"/>
    <w:uiPriority w:val="1"/>
    <w:qFormat/>
    <w:rsid w:val="00A464EA"/>
  </w:style>
  <w:style w:type="paragraph" w:customStyle="1" w:styleId="CTA--">
    <w:name w:val="CTA --"/>
    <w:basedOn w:val="OPCParaBase"/>
    <w:next w:val="Normal"/>
    <w:rsid w:val="00A464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64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64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64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64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64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64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64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64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64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64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64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64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64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464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64E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464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64E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64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64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64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64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64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64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64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64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64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64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64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64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64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64E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64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64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64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64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64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64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64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64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64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64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64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64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64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64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64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64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64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64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64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64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64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64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64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464E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464E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464E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464E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464E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464E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464E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464E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464E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464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64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64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64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64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64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64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64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464EA"/>
    <w:rPr>
      <w:sz w:val="16"/>
    </w:rPr>
  </w:style>
  <w:style w:type="table" w:customStyle="1" w:styleId="CFlag">
    <w:name w:val="CFlag"/>
    <w:basedOn w:val="TableNormal"/>
    <w:uiPriority w:val="99"/>
    <w:rsid w:val="00A464E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464E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64E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464E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464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464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464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64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64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64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464EA"/>
    <w:pPr>
      <w:spacing w:before="120"/>
    </w:pPr>
  </w:style>
  <w:style w:type="paragraph" w:customStyle="1" w:styleId="TableTextEndNotes">
    <w:name w:val="TableTextEndNotes"/>
    <w:aliases w:val="Tten"/>
    <w:basedOn w:val="Normal"/>
    <w:rsid w:val="00A464E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464E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464E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464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64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64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64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64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64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464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64E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464E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464EA"/>
  </w:style>
  <w:style w:type="character" w:customStyle="1" w:styleId="CharSubPartNoCASA">
    <w:name w:val="CharSubPartNo(CASA)"/>
    <w:basedOn w:val="OPCCharBase"/>
    <w:uiPriority w:val="1"/>
    <w:rsid w:val="00A464EA"/>
  </w:style>
  <w:style w:type="paragraph" w:customStyle="1" w:styleId="ENoteTTIndentHeadingSub">
    <w:name w:val="ENoteTTIndentHeadingSub"/>
    <w:aliases w:val="enTTHis"/>
    <w:basedOn w:val="OPCParaBase"/>
    <w:rsid w:val="00A464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64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64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64E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46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A464E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64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64EA"/>
    <w:rPr>
      <w:sz w:val="22"/>
    </w:rPr>
  </w:style>
  <w:style w:type="paragraph" w:customStyle="1" w:styleId="SOTextNote">
    <w:name w:val="SO TextNote"/>
    <w:aliases w:val="sont"/>
    <w:basedOn w:val="SOText"/>
    <w:qFormat/>
    <w:rsid w:val="00A464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64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64EA"/>
    <w:rPr>
      <w:sz w:val="22"/>
    </w:rPr>
  </w:style>
  <w:style w:type="paragraph" w:customStyle="1" w:styleId="FileName">
    <w:name w:val="FileName"/>
    <w:basedOn w:val="Normal"/>
    <w:rsid w:val="00A464E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64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64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64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64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64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64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64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64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464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464EA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61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D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D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D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D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D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D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F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F3A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727BF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27BF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27BF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27BF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27BF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27BF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27BF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27BFB"/>
  </w:style>
  <w:style w:type="character" w:customStyle="1" w:styleId="ShortTCPChar">
    <w:name w:val="ShortTCP Char"/>
    <w:basedOn w:val="ShortTChar"/>
    <w:link w:val="ShortTCP"/>
    <w:rsid w:val="00727BF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27BFB"/>
    <w:pPr>
      <w:spacing w:before="400"/>
    </w:pPr>
  </w:style>
  <w:style w:type="character" w:customStyle="1" w:styleId="ActNoCPChar">
    <w:name w:val="ActNoCP Char"/>
    <w:basedOn w:val="ActnoChar"/>
    <w:link w:val="ActNoCP"/>
    <w:rsid w:val="00727BF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27BFB"/>
    <w:pPr>
      <w:spacing w:line="240" w:lineRule="auto"/>
    </w:pPr>
    <w:rPr>
      <w:rFonts w:eastAsia="Times New Roman" w:cs="Times New Roman"/>
      <w:sz w:val="2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730B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0BA1"/>
    <w:rPr>
      <w:color w:val="0000FF" w:themeColor="hyperlink"/>
      <w:u w:val="single"/>
    </w:rPr>
  </w:style>
  <w:style w:type="paragraph" w:customStyle="1" w:styleId="AssentDt">
    <w:name w:val="AssentDt"/>
    <w:basedOn w:val="Normal"/>
    <w:rsid w:val="00857C0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57C0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57C0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64E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D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D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D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D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D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D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D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D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64EA"/>
  </w:style>
  <w:style w:type="paragraph" w:customStyle="1" w:styleId="OPCParaBase">
    <w:name w:val="OPCParaBase"/>
    <w:link w:val="OPCParaBaseChar"/>
    <w:qFormat/>
    <w:rsid w:val="00A464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464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64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64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64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64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464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64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64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64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64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464EA"/>
  </w:style>
  <w:style w:type="paragraph" w:customStyle="1" w:styleId="Blocks">
    <w:name w:val="Blocks"/>
    <w:aliases w:val="bb"/>
    <w:basedOn w:val="OPCParaBase"/>
    <w:qFormat/>
    <w:rsid w:val="00A464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64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64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64EA"/>
    <w:rPr>
      <w:i/>
    </w:rPr>
  </w:style>
  <w:style w:type="paragraph" w:customStyle="1" w:styleId="BoxList">
    <w:name w:val="BoxList"/>
    <w:aliases w:val="bl"/>
    <w:basedOn w:val="BoxText"/>
    <w:qFormat/>
    <w:rsid w:val="00A464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64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64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64EA"/>
    <w:pPr>
      <w:ind w:left="1985" w:hanging="851"/>
    </w:pPr>
  </w:style>
  <w:style w:type="character" w:customStyle="1" w:styleId="CharAmPartNo">
    <w:name w:val="CharAmPartNo"/>
    <w:basedOn w:val="OPCCharBase"/>
    <w:qFormat/>
    <w:rsid w:val="00A464EA"/>
  </w:style>
  <w:style w:type="character" w:customStyle="1" w:styleId="CharAmPartText">
    <w:name w:val="CharAmPartText"/>
    <w:basedOn w:val="OPCCharBase"/>
    <w:qFormat/>
    <w:rsid w:val="00A464EA"/>
  </w:style>
  <w:style w:type="character" w:customStyle="1" w:styleId="CharAmSchNo">
    <w:name w:val="CharAmSchNo"/>
    <w:basedOn w:val="OPCCharBase"/>
    <w:qFormat/>
    <w:rsid w:val="00A464EA"/>
  </w:style>
  <w:style w:type="character" w:customStyle="1" w:styleId="CharAmSchText">
    <w:name w:val="CharAmSchText"/>
    <w:basedOn w:val="OPCCharBase"/>
    <w:qFormat/>
    <w:rsid w:val="00A464EA"/>
  </w:style>
  <w:style w:type="character" w:customStyle="1" w:styleId="CharBoldItalic">
    <w:name w:val="CharBoldItalic"/>
    <w:basedOn w:val="OPCCharBase"/>
    <w:uiPriority w:val="1"/>
    <w:qFormat/>
    <w:rsid w:val="00A464EA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64EA"/>
  </w:style>
  <w:style w:type="character" w:customStyle="1" w:styleId="CharChapText">
    <w:name w:val="CharChapText"/>
    <w:basedOn w:val="OPCCharBase"/>
    <w:uiPriority w:val="1"/>
    <w:qFormat/>
    <w:rsid w:val="00A464EA"/>
  </w:style>
  <w:style w:type="character" w:customStyle="1" w:styleId="CharDivNo">
    <w:name w:val="CharDivNo"/>
    <w:basedOn w:val="OPCCharBase"/>
    <w:uiPriority w:val="1"/>
    <w:qFormat/>
    <w:rsid w:val="00A464EA"/>
  </w:style>
  <w:style w:type="character" w:customStyle="1" w:styleId="CharDivText">
    <w:name w:val="CharDivText"/>
    <w:basedOn w:val="OPCCharBase"/>
    <w:uiPriority w:val="1"/>
    <w:qFormat/>
    <w:rsid w:val="00A464EA"/>
  </w:style>
  <w:style w:type="character" w:customStyle="1" w:styleId="CharItalic">
    <w:name w:val="CharItalic"/>
    <w:basedOn w:val="OPCCharBase"/>
    <w:uiPriority w:val="1"/>
    <w:qFormat/>
    <w:rsid w:val="00A464EA"/>
    <w:rPr>
      <w:i/>
    </w:rPr>
  </w:style>
  <w:style w:type="character" w:customStyle="1" w:styleId="CharPartNo">
    <w:name w:val="CharPartNo"/>
    <w:basedOn w:val="OPCCharBase"/>
    <w:uiPriority w:val="1"/>
    <w:qFormat/>
    <w:rsid w:val="00A464EA"/>
  </w:style>
  <w:style w:type="character" w:customStyle="1" w:styleId="CharPartText">
    <w:name w:val="CharPartText"/>
    <w:basedOn w:val="OPCCharBase"/>
    <w:uiPriority w:val="1"/>
    <w:qFormat/>
    <w:rsid w:val="00A464EA"/>
  </w:style>
  <w:style w:type="character" w:customStyle="1" w:styleId="CharSectno">
    <w:name w:val="CharSectno"/>
    <w:basedOn w:val="OPCCharBase"/>
    <w:qFormat/>
    <w:rsid w:val="00A464EA"/>
  </w:style>
  <w:style w:type="character" w:customStyle="1" w:styleId="CharSubdNo">
    <w:name w:val="CharSubdNo"/>
    <w:basedOn w:val="OPCCharBase"/>
    <w:uiPriority w:val="1"/>
    <w:qFormat/>
    <w:rsid w:val="00A464EA"/>
  </w:style>
  <w:style w:type="character" w:customStyle="1" w:styleId="CharSubdText">
    <w:name w:val="CharSubdText"/>
    <w:basedOn w:val="OPCCharBase"/>
    <w:uiPriority w:val="1"/>
    <w:qFormat/>
    <w:rsid w:val="00A464EA"/>
  </w:style>
  <w:style w:type="paragraph" w:customStyle="1" w:styleId="CTA--">
    <w:name w:val="CTA --"/>
    <w:basedOn w:val="OPCParaBase"/>
    <w:next w:val="Normal"/>
    <w:rsid w:val="00A464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64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64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64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64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64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64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64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64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64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64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64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64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64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464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64E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464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64E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64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64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64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64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64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64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64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64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64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64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64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64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64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64E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64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64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64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64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64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64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64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64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64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64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64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64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64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64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64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64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64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64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64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64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64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64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64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464E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464E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464E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464E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464E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464E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464E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464E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464E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464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64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64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64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64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64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64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64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464EA"/>
    <w:rPr>
      <w:sz w:val="16"/>
    </w:rPr>
  </w:style>
  <w:style w:type="table" w:customStyle="1" w:styleId="CFlag">
    <w:name w:val="CFlag"/>
    <w:basedOn w:val="TableNormal"/>
    <w:uiPriority w:val="99"/>
    <w:rsid w:val="00A464E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464E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64E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464E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464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464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464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64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64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64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464EA"/>
    <w:pPr>
      <w:spacing w:before="120"/>
    </w:pPr>
  </w:style>
  <w:style w:type="paragraph" w:customStyle="1" w:styleId="TableTextEndNotes">
    <w:name w:val="TableTextEndNotes"/>
    <w:aliases w:val="Tten"/>
    <w:basedOn w:val="Normal"/>
    <w:rsid w:val="00A464E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464E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464E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464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64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64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64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64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64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464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64E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464E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464EA"/>
  </w:style>
  <w:style w:type="character" w:customStyle="1" w:styleId="CharSubPartNoCASA">
    <w:name w:val="CharSubPartNo(CASA)"/>
    <w:basedOn w:val="OPCCharBase"/>
    <w:uiPriority w:val="1"/>
    <w:rsid w:val="00A464EA"/>
  </w:style>
  <w:style w:type="paragraph" w:customStyle="1" w:styleId="ENoteTTIndentHeadingSub">
    <w:name w:val="ENoteTTIndentHeadingSub"/>
    <w:aliases w:val="enTTHis"/>
    <w:basedOn w:val="OPCParaBase"/>
    <w:rsid w:val="00A464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64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64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64E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46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A464E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64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64EA"/>
    <w:rPr>
      <w:sz w:val="22"/>
    </w:rPr>
  </w:style>
  <w:style w:type="paragraph" w:customStyle="1" w:styleId="SOTextNote">
    <w:name w:val="SO TextNote"/>
    <w:aliases w:val="sont"/>
    <w:basedOn w:val="SOText"/>
    <w:qFormat/>
    <w:rsid w:val="00A464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64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64EA"/>
    <w:rPr>
      <w:sz w:val="22"/>
    </w:rPr>
  </w:style>
  <w:style w:type="paragraph" w:customStyle="1" w:styleId="FileName">
    <w:name w:val="FileName"/>
    <w:basedOn w:val="Normal"/>
    <w:rsid w:val="00A464E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64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64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64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64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64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64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64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64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464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464EA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61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D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D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D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D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D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D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F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F3A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727BF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27BF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27BF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27BF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27BF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27BF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27BF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27BFB"/>
  </w:style>
  <w:style w:type="character" w:customStyle="1" w:styleId="ShortTCPChar">
    <w:name w:val="ShortTCP Char"/>
    <w:basedOn w:val="ShortTChar"/>
    <w:link w:val="ShortTCP"/>
    <w:rsid w:val="00727BF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27BFB"/>
    <w:pPr>
      <w:spacing w:before="400"/>
    </w:pPr>
  </w:style>
  <w:style w:type="character" w:customStyle="1" w:styleId="ActNoCPChar">
    <w:name w:val="ActNoCP Char"/>
    <w:basedOn w:val="ActnoChar"/>
    <w:link w:val="ActNoCP"/>
    <w:rsid w:val="00727BF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27BFB"/>
    <w:pPr>
      <w:spacing w:line="240" w:lineRule="auto"/>
    </w:pPr>
    <w:rPr>
      <w:rFonts w:eastAsia="Times New Roman" w:cs="Times New Roman"/>
      <w:sz w:val="2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730B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0BA1"/>
    <w:rPr>
      <w:color w:val="0000FF" w:themeColor="hyperlink"/>
      <w:u w:val="single"/>
    </w:rPr>
  </w:style>
  <w:style w:type="paragraph" w:customStyle="1" w:styleId="AssentDt">
    <w:name w:val="AssentDt"/>
    <w:basedOn w:val="Normal"/>
    <w:rsid w:val="00857C0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57C0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57C0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10</Pages>
  <Words>1163</Words>
  <Characters>5725</Characters>
  <Application>Microsoft Office Word</Application>
  <DocSecurity>0</DocSecurity>
  <PresentationFormat/>
  <Lines>408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2018-05-03T23:25:00Z</cp:lastPrinted>
  <dcterms:created xsi:type="dcterms:W3CDTF">2018-07-03T01:03:00Z</dcterms:created>
  <dcterms:modified xsi:type="dcterms:W3CDTF">2018-07-03T01:10:00Z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Water Amendment Act 2018</vt:lpwstr>
  </property>
  <property fmtid="{D5CDD505-2E9C-101B-9397-08002B2CF9AE}" pid="5" name="ActNo">
    <vt:lpwstr>No. 53,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OPC6789</vt:lpwstr>
  </property>
</Properties>
</file>