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170D" w14:textId="7BC7357D" w:rsidR="002A0859" w:rsidRPr="00945ECB" w:rsidRDefault="002A0859" w:rsidP="00811689">
      <w:pPr>
        <w:jc w:val="both"/>
      </w:pPr>
      <w:r w:rsidRPr="00945ECB">
        <w:object w:dxaOrig="2146" w:dyaOrig="1561" w14:anchorId="4900A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4pt;height:81.6pt" o:ole="" fillcolor="window">
            <v:imagedata r:id="rId8" o:title=""/>
          </v:shape>
          <o:OLEObject Type="Embed" ProgID="Word.Picture.8" ShapeID="_x0000_i1025" DrawAspect="Content" ObjectID="_1796459284" r:id="rId9"/>
        </w:object>
      </w:r>
    </w:p>
    <w:p w14:paraId="0AEA3C05" w14:textId="77777777" w:rsidR="002A0859" w:rsidRPr="00945ECB" w:rsidRDefault="00747624" w:rsidP="00BE7540">
      <w:pPr>
        <w:pStyle w:val="ShortT"/>
        <w:spacing w:before="240"/>
      </w:pPr>
      <w:r w:rsidRPr="00945ECB">
        <w:t>Housing Australia Act 2018</w:t>
      </w:r>
    </w:p>
    <w:p w14:paraId="570D4DAD" w14:textId="77777777" w:rsidR="002A0859" w:rsidRPr="00945ECB" w:rsidRDefault="002A0859" w:rsidP="00BE7540">
      <w:pPr>
        <w:pStyle w:val="CompiledActNo"/>
        <w:spacing w:before="240"/>
      </w:pPr>
      <w:r w:rsidRPr="00945ECB">
        <w:t>No. 65, 2018</w:t>
      </w:r>
    </w:p>
    <w:p w14:paraId="3469D917" w14:textId="3E8CEF6C" w:rsidR="002A0859" w:rsidRPr="00945ECB" w:rsidRDefault="002A0859" w:rsidP="00BE7540">
      <w:pPr>
        <w:spacing w:before="1000"/>
        <w:rPr>
          <w:rFonts w:cs="Arial"/>
          <w:b/>
          <w:sz w:val="32"/>
          <w:szCs w:val="32"/>
        </w:rPr>
      </w:pPr>
      <w:r w:rsidRPr="00945ECB">
        <w:rPr>
          <w:rFonts w:cs="Arial"/>
          <w:b/>
          <w:sz w:val="32"/>
          <w:szCs w:val="32"/>
        </w:rPr>
        <w:t xml:space="preserve">Compilation No. </w:t>
      </w:r>
      <w:r w:rsidRPr="00945ECB">
        <w:rPr>
          <w:rFonts w:cs="Arial"/>
          <w:b/>
          <w:sz w:val="32"/>
          <w:szCs w:val="32"/>
        </w:rPr>
        <w:fldChar w:fldCharType="begin"/>
      </w:r>
      <w:r w:rsidRPr="00945ECB">
        <w:rPr>
          <w:rFonts w:cs="Arial"/>
          <w:b/>
          <w:sz w:val="32"/>
          <w:szCs w:val="32"/>
        </w:rPr>
        <w:instrText xml:space="preserve"> DOCPROPERTY  CompilationNumber </w:instrText>
      </w:r>
      <w:r w:rsidRPr="00945ECB">
        <w:rPr>
          <w:rFonts w:cs="Arial"/>
          <w:b/>
          <w:sz w:val="32"/>
          <w:szCs w:val="32"/>
        </w:rPr>
        <w:fldChar w:fldCharType="separate"/>
      </w:r>
      <w:r w:rsidR="00E244E1">
        <w:rPr>
          <w:rFonts w:cs="Arial"/>
          <w:b/>
          <w:sz w:val="32"/>
          <w:szCs w:val="32"/>
        </w:rPr>
        <w:t>7</w:t>
      </w:r>
      <w:r w:rsidRPr="00945ECB">
        <w:rPr>
          <w:rFonts w:cs="Arial"/>
          <w:b/>
          <w:sz w:val="32"/>
          <w:szCs w:val="32"/>
        </w:rPr>
        <w:fldChar w:fldCharType="end"/>
      </w:r>
    </w:p>
    <w:p w14:paraId="5BBA08C4" w14:textId="79B7289B" w:rsidR="002A0859" w:rsidRPr="00945ECB" w:rsidRDefault="002A0859" w:rsidP="009E74D4">
      <w:pPr>
        <w:tabs>
          <w:tab w:val="left" w:pos="2551"/>
        </w:tabs>
        <w:spacing w:before="480"/>
        <w:rPr>
          <w:rFonts w:cs="Arial"/>
          <w:sz w:val="24"/>
        </w:rPr>
      </w:pPr>
      <w:r w:rsidRPr="00945ECB">
        <w:rPr>
          <w:rFonts w:cs="Arial"/>
          <w:b/>
          <w:sz w:val="24"/>
        </w:rPr>
        <w:t>Compilation date:</w:t>
      </w:r>
      <w:r w:rsidRPr="00945ECB">
        <w:rPr>
          <w:rFonts w:cs="Arial"/>
          <w:b/>
          <w:sz w:val="24"/>
        </w:rPr>
        <w:tab/>
      </w:r>
      <w:r w:rsidRPr="00E244E1">
        <w:rPr>
          <w:rFonts w:cs="Arial"/>
          <w:sz w:val="24"/>
        </w:rPr>
        <w:fldChar w:fldCharType="begin"/>
      </w:r>
      <w:r w:rsidR="009E74D4" w:rsidRPr="00E244E1">
        <w:rPr>
          <w:rFonts w:cs="Arial"/>
          <w:sz w:val="24"/>
        </w:rPr>
        <w:instrText>DOCPROPERTY StartDate \@ "d MMMM yyyy" \* MERGEFORMAT</w:instrText>
      </w:r>
      <w:r w:rsidRPr="00E244E1">
        <w:rPr>
          <w:rFonts w:cs="Arial"/>
          <w:sz w:val="24"/>
        </w:rPr>
        <w:fldChar w:fldCharType="separate"/>
      </w:r>
      <w:r w:rsidR="00396F34">
        <w:rPr>
          <w:rFonts w:cs="Arial"/>
          <w:bCs/>
          <w:sz w:val="24"/>
        </w:rPr>
        <w:t>11 December</w:t>
      </w:r>
      <w:r w:rsidR="00E244E1" w:rsidRPr="00E244E1">
        <w:rPr>
          <w:rFonts w:cs="Arial"/>
          <w:sz w:val="24"/>
        </w:rPr>
        <w:t xml:space="preserve"> 2024</w:t>
      </w:r>
      <w:r w:rsidRPr="00E244E1">
        <w:rPr>
          <w:rFonts w:cs="Arial"/>
          <w:sz w:val="24"/>
        </w:rPr>
        <w:fldChar w:fldCharType="end"/>
      </w:r>
    </w:p>
    <w:p w14:paraId="0AEF3700" w14:textId="226EC756" w:rsidR="002A0859" w:rsidRPr="00945ECB" w:rsidRDefault="009E74D4" w:rsidP="009E74D4">
      <w:pPr>
        <w:tabs>
          <w:tab w:val="left" w:pos="2551"/>
        </w:tabs>
        <w:spacing w:before="240" w:after="240"/>
        <w:ind w:left="2551" w:hanging="2551"/>
        <w:rPr>
          <w:rFonts w:cs="Arial"/>
          <w:sz w:val="24"/>
        </w:rPr>
      </w:pPr>
      <w:r>
        <w:rPr>
          <w:rFonts w:cs="Arial"/>
          <w:b/>
          <w:sz w:val="24"/>
        </w:rPr>
        <w:t>Includes amendments:</w:t>
      </w:r>
      <w:r w:rsidR="002A0859" w:rsidRPr="00945ECB">
        <w:rPr>
          <w:rFonts w:cs="Arial"/>
          <w:b/>
          <w:sz w:val="24"/>
        </w:rPr>
        <w:tab/>
      </w:r>
      <w:r w:rsidR="002A0859" w:rsidRPr="00E244E1">
        <w:rPr>
          <w:rFonts w:cs="Arial"/>
          <w:sz w:val="24"/>
        </w:rPr>
        <w:fldChar w:fldCharType="begin"/>
      </w:r>
      <w:r w:rsidR="002A0859" w:rsidRPr="00E244E1">
        <w:rPr>
          <w:rFonts w:cs="Arial"/>
          <w:sz w:val="24"/>
        </w:rPr>
        <w:instrText xml:space="preserve"> DOCPROPERTY IncludesUpTo </w:instrText>
      </w:r>
      <w:r w:rsidR="002A0859" w:rsidRPr="00E244E1">
        <w:rPr>
          <w:rFonts w:cs="Arial"/>
          <w:sz w:val="24"/>
        </w:rPr>
        <w:fldChar w:fldCharType="separate"/>
      </w:r>
      <w:r w:rsidR="00E244E1" w:rsidRPr="00E244E1">
        <w:rPr>
          <w:rFonts w:cs="Arial"/>
          <w:sz w:val="24"/>
        </w:rPr>
        <w:t>Act No. 125, 2024 and Act No. 136, 2024</w:t>
      </w:r>
      <w:r w:rsidR="002A0859" w:rsidRPr="00E244E1">
        <w:rPr>
          <w:rFonts w:cs="Arial"/>
          <w:sz w:val="24"/>
        </w:rPr>
        <w:fldChar w:fldCharType="end"/>
      </w:r>
    </w:p>
    <w:p w14:paraId="0BC6CF7A" w14:textId="77777777" w:rsidR="002A0859" w:rsidRPr="00945ECB" w:rsidRDefault="002A0859" w:rsidP="00BE7540">
      <w:pPr>
        <w:pageBreakBefore/>
        <w:rPr>
          <w:rFonts w:cs="Arial"/>
          <w:b/>
          <w:sz w:val="32"/>
          <w:szCs w:val="32"/>
        </w:rPr>
      </w:pPr>
      <w:r w:rsidRPr="00945ECB">
        <w:rPr>
          <w:rFonts w:cs="Arial"/>
          <w:b/>
          <w:sz w:val="32"/>
          <w:szCs w:val="32"/>
        </w:rPr>
        <w:lastRenderedPageBreak/>
        <w:t>About this compilation</w:t>
      </w:r>
    </w:p>
    <w:p w14:paraId="65124439" w14:textId="77777777" w:rsidR="002A0859" w:rsidRPr="00945ECB" w:rsidRDefault="002A0859" w:rsidP="00BE7540">
      <w:pPr>
        <w:spacing w:before="240"/>
        <w:rPr>
          <w:rFonts w:cs="Arial"/>
        </w:rPr>
      </w:pPr>
      <w:r w:rsidRPr="00945ECB">
        <w:rPr>
          <w:rFonts w:cs="Arial"/>
          <w:b/>
          <w:szCs w:val="22"/>
        </w:rPr>
        <w:t>This compilation</w:t>
      </w:r>
    </w:p>
    <w:p w14:paraId="08D034CC" w14:textId="71B93F5E" w:rsidR="002A0859" w:rsidRPr="00945ECB" w:rsidRDefault="002A0859" w:rsidP="00BE7540">
      <w:pPr>
        <w:spacing w:before="120" w:after="120"/>
        <w:rPr>
          <w:rFonts w:cs="Arial"/>
          <w:szCs w:val="22"/>
        </w:rPr>
      </w:pPr>
      <w:r w:rsidRPr="00945ECB">
        <w:rPr>
          <w:rFonts w:cs="Arial"/>
          <w:szCs w:val="22"/>
        </w:rPr>
        <w:t xml:space="preserve">This is a compilation of the </w:t>
      </w:r>
      <w:r w:rsidRPr="00945ECB">
        <w:rPr>
          <w:rFonts w:cs="Arial"/>
          <w:i/>
          <w:szCs w:val="22"/>
        </w:rPr>
        <w:fldChar w:fldCharType="begin"/>
      </w:r>
      <w:r w:rsidRPr="00945ECB">
        <w:rPr>
          <w:rFonts w:cs="Arial"/>
          <w:i/>
          <w:szCs w:val="22"/>
        </w:rPr>
        <w:instrText xml:space="preserve"> STYLEREF  ShortT </w:instrText>
      </w:r>
      <w:r w:rsidRPr="00945ECB">
        <w:rPr>
          <w:rFonts w:cs="Arial"/>
          <w:i/>
          <w:szCs w:val="22"/>
        </w:rPr>
        <w:fldChar w:fldCharType="separate"/>
      </w:r>
      <w:r w:rsidR="00396F34">
        <w:rPr>
          <w:rFonts w:cs="Arial"/>
          <w:i/>
          <w:noProof/>
          <w:szCs w:val="22"/>
        </w:rPr>
        <w:t>Housing Australia Act 2018</w:t>
      </w:r>
      <w:r w:rsidRPr="00945ECB">
        <w:rPr>
          <w:rFonts w:cs="Arial"/>
          <w:i/>
          <w:szCs w:val="22"/>
        </w:rPr>
        <w:fldChar w:fldCharType="end"/>
      </w:r>
      <w:r w:rsidRPr="00945ECB">
        <w:rPr>
          <w:rFonts w:cs="Arial"/>
          <w:szCs w:val="22"/>
        </w:rPr>
        <w:t xml:space="preserve"> that shows the text of the law as amended and in force on </w:t>
      </w:r>
      <w:r w:rsidRPr="00E244E1">
        <w:rPr>
          <w:rFonts w:cs="Arial"/>
          <w:szCs w:val="22"/>
        </w:rPr>
        <w:fldChar w:fldCharType="begin"/>
      </w:r>
      <w:r w:rsidR="009E74D4" w:rsidRPr="00E244E1">
        <w:rPr>
          <w:rFonts w:cs="Arial"/>
          <w:szCs w:val="22"/>
        </w:rPr>
        <w:instrText>DOCPROPERTY StartDate \@ "d MMMM yyyy" \* MERGEFORMAT</w:instrText>
      </w:r>
      <w:r w:rsidRPr="00E244E1">
        <w:rPr>
          <w:rFonts w:cs="Arial"/>
          <w:szCs w:val="3276"/>
        </w:rPr>
        <w:fldChar w:fldCharType="separate"/>
      </w:r>
      <w:r w:rsidR="00396F34">
        <w:rPr>
          <w:rFonts w:cs="Arial"/>
          <w:szCs w:val="22"/>
        </w:rPr>
        <w:t>11 December</w:t>
      </w:r>
      <w:r w:rsidR="00E244E1" w:rsidRPr="00E244E1">
        <w:rPr>
          <w:rFonts w:cs="Arial"/>
          <w:szCs w:val="22"/>
        </w:rPr>
        <w:t xml:space="preserve"> 2024</w:t>
      </w:r>
      <w:r w:rsidRPr="00E244E1">
        <w:rPr>
          <w:rFonts w:cs="Arial"/>
          <w:szCs w:val="22"/>
        </w:rPr>
        <w:fldChar w:fldCharType="end"/>
      </w:r>
      <w:r w:rsidRPr="00945ECB">
        <w:rPr>
          <w:rFonts w:cs="Arial"/>
          <w:szCs w:val="22"/>
        </w:rPr>
        <w:t xml:space="preserve"> (the </w:t>
      </w:r>
      <w:r w:rsidRPr="00945ECB">
        <w:rPr>
          <w:rFonts w:cs="Arial"/>
          <w:b/>
          <w:i/>
          <w:szCs w:val="22"/>
        </w:rPr>
        <w:t>compilation date</w:t>
      </w:r>
      <w:r w:rsidRPr="00945ECB">
        <w:rPr>
          <w:rFonts w:cs="Arial"/>
          <w:szCs w:val="22"/>
        </w:rPr>
        <w:t>).</w:t>
      </w:r>
    </w:p>
    <w:p w14:paraId="368633C7" w14:textId="77777777" w:rsidR="002A0859" w:rsidRPr="00945ECB" w:rsidRDefault="002A0859" w:rsidP="00BE7540">
      <w:pPr>
        <w:spacing w:after="120"/>
        <w:rPr>
          <w:rFonts w:cs="Arial"/>
          <w:szCs w:val="22"/>
        </w:rPr>
      </w:pPr>
      <w:r w:rsidRPr="00945ECB">
        <w:rPr>
          <w:rFonts w:cs="Arial"/>
          <w:szCs w:val="22"/>
        </w:rPr>
        <w:t xml:space="preserve">The notes at the end of this compilation (the </w:t>
      </w:r>
      <w:r w:rsidRPr="00945ECB">
        <w:rPr>
          <w:rFonts w:cs="Arial"/>
          <w:b/>
          <w:i/>
          <w:szCs w:val="22"/>
        </w:rPr>
        <w:t>endnotes</w:t>
      </w:r>
      <w:r w:rsidRPr="00945ECB">
        <w:rPr>
          <w:rFonts w:cs="Arial"/>
          <w:szCs w:val="22"/>
        </w:rPr>
        <w:t>) include information about amending laws and the amendment history of provisions of the compiled law.</w:t>
      </w:r>
    </w:p>
    <w:p w14:paraId="557D1F93" w14:textId="77777777" w:rsidR="002A0859" w:rsidRPr="00945ECB" w:rsidRDefault="002A0859" w:rsidP="00BE7540">
      <w:pPr>
        <w:tabs>
          <w:tab w:val="left" w:pos="5640"/>
        </w:tabs>
        <w:spacing w:before="120" w:after="120"/>
        <w:rPr>
          <w:rFonts w:cs="Arial"/>
          <w:b/>
          <w:szCs w:val="22"/>
        </w:rPr>
      </w:pPr>
      <w:r w:rsidRPr="00945ECB">
        <w:rPr>
          <w:rFonts w:cs="Arial"/>
          <w:b/>
          <w:szCs w:val="22"/>
        </w:rPr>
        <w:t>Uncommenced amendments</w:t>
      </w:r>
    </w:p>
    <w:p w14:paraId="3C3132C7" w14:textId="77777777" w:rsidR="002A0859" w:rsidRPr="00945ECB" w:rsidRDefault="002A0859" w:rsidP="00BE7540">
      <w:pPr>
        <w:spacing w:after="120"/>
        <w:rPr>
          <w:rFonts w:cs="Arial"/>
          <w:szCs w:val="22"/>
        </w:rPr>
      </w:pPr>
      <w:r w:rsidRPr="00945ECB">
        <w:rPr>
          <w:rFonts w:cs="Arial"/>
          <w:szCs w:val="22"/>
        </w:rPr>
        <w:t xml:space="preserve">The effect of uncommenced amendments is not shown in the text of the compiled law. Any uncommenced amendments affecting the law are accessible on the </w:t>
      </w:r>
      <w:r w:rsidR="002B10AD" w:rsidRPr="00945ECB">
        <w:rPr>
          <w:rFonts w:cs="Arial"/>
          <w:szCs w:val="22"/>
        </w:rPr>
        <w:t>Register</w:t>
      </w:r>
      <w:r w:rsidRPr="00945ECB">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4675D71B" w14:textId="77777777" w:rsidR="002A0859" w:rsidRPr="00945ECB" w:rsidRDefault="002A0859" w:rsidP="00BE7540">
      <w:pPr>
        <w:spacing w:before="120" w:after="120"/>
        <w:rPr>
          <w:rFonts w:cs="Arial"/>
          <w:b/>
          <w:szCs w:val="22"/>
        </w:rPr>
      </w:pPr>
      <w:r w:rsidRPr="00945ECB">
        <w:rPr>
          <w:rFonts w:cs="Arial"/>
          <w:b/>
          <w:szCs w:val="22"/>
        </w:rPr>
        <w:t>Application, saving and transitional provisions for provisions and amendments</w:t>
      </w:r>
    </w:p>
    <w:p w14:paraId="31CA0658" w14:textId="77777777" w:rsidR="002A0859" w:rsidRPr="00945ECB" w:rsidRDefault="002A0859" w:rsidP="00BE7540">
      <w:pPr>
        <w:spacing w:after="120"/>
        <w:rPr>
          <w:rFonts w:cs="Arial"/>
          <w:szCs w:val="22"/>
        </w:rPr>
      </w:pPr>
      <w:r w:rsidRPr="00945ECB">
        <w:rPr>
          <w:rFonts w:cs="Arial"/>
          <w:szCs w:val="22"/>
        </w:rPr>
        <w:t>If the operation of a provision or amendment of the compiled law is affected by an application, saving or transitional provision that is not included in this compilation, details are included in the endnotes.</w:t>
      </w:r>
    </w:p>
    <w:p w14:paraId="2E622826" w14:textId="77777777" w:rsidR="002A0859" w:rsidRPr="00945ECB" w:rsidRDefault="002A0859" w:rsidP="00BE7540">
      <w:pPr>
        <w:spacing w:after="120"/>
        <w:rPr>
          <w:rFonts w:cs="Arial"/>
          <w:b/>
          <w:szCs w:val="22"/>
        </w:rPr>
      </w:pPr>
      <w:r w:rsidRPr="00945ECB">
        <w:rPr>
          <w:rFonts w:cs="Arial"/>
          <w:b/>
          <w:szCs w:val="22"/>
        </w:rPr>
        <w:t>Editorial changes</w:t>
      </w:r>
    </w:p>
    <w:p w14:paraId="06AB0CE7" w14:textId="77777777" w:rsidR="002A0859" w:rsidRPr="00945ECB" w:rsidRDefault="002A0859" w:rsidP="00BE7540">
      <w:pPr>
        <w:spacing w:after="120"/>
        <w:rPr>
          <w:rFonts w:cs="Arial"/>
          <w:szCs w:val="22"/>
        </w:rPr>
      </w:pPr>
      <w:r w:rsidRPr="00945ECB">
        <w:rPr>
          <w:rFonts w:cs="Arial"/>
          <w:szCs w:val="22"/>
        </w:rPr>
        <w:t>For more information about any editorial changes made in this compilation, see the endnotes.</w:t>
      </w:r>
    </w:p>
    <w:p w14:paraId="6B1ABE40" w14:textId="77777777" w:rsidR="002A0859" w:rsidRPr="00945ECB" w:rsidRDefault="002A0859" w:rsidP="00BE7540">
      <w:pPr>
        <w:spacing w:before="120" w:after="120"/>
        <w:rPr>
          <w:rFonts w:cs="Arial"/>
          <w:b/>
          <w:szCs w:val="22"/>
        </w:rPr>
      </w:pPr>
      <w:r w:rsidRPr="00945ECB">
        <w:rPr>
          <w:rFonts w:cs="Arial"/>
          <w:b/>
          <w:szCs w:val="22"/>
        </w:rPr>
        <w:t>Modifications</w:t>
      </w:r>
    </w:p>
    <w:p w14:paraId="7C019043" w14:textId="77777777" w:rsidR="002A0859" w:rsidRPr="00945ECB" w:rsidRDefault="002A0859" w:rsidP="00BE7540">
      <w:pPr>
        <w:spacing w:after="120"/>
        <w:rPr>
          <w:rFonts w:cs="Arial"/>
          <w:szCs w:val="22"/>
        </w:rPr>
      </w:pPr>
      <w:r w:rsidRPr="00945EC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30853A6" w14:textId="7A1965DE" w:rsidR="002A0859" w:rsidRPr="00945ECB" w:rsidRDefault="002A0859" w:rsidP="00BE7540">
      <w:pPr>
        <w:spacing w:before="80" w:after="120"/>
        <w:rPr>
          <w:rFonts w:cs="Arial"/>
          <w:b/>
          <w:szCs w:val="22"/>
        </w:rPr>
      </w:pPr>
      <w:r w:rsidRPr="00945ECB">
        <w:rPr>
          <w:rFonts w:cs="Arial"/>
          <w:b/>
          <w:szCs w:val="22"/>
        </w:rPr>
        <w:t>Self</w:t>
      </w:r>
      <w:r w:rsidR="00396F34">
        <w:rPr>
          <w:rFonts w:cs="Arial"/>
          <w:b/>
          <w:szCs w:val="22"/>
        </w:rPr>
        <w:noBreakHyphen/>
      </w:r>
      <w:r w:rsidRPr="00945ECB">
        <w:rPr>
          <w:rFonts w:cs="Arial"/>
          <w:b/>
          <w:szCs w:val="22"/>
        </w:rPr>
        <w:t>repealing provisions</w:t>
      </w:r>
    </w:p>
    <w:p w14:paraId="517DE424" w14:textId="77777777" w:rsidR="002A0859" w:rsidRPr="00945ECB" w:rsidRDefault="002A0859" w:rsidP="00BE7540">
      <w:pPr>
        <w:spacing w:after="120"/>
        <w:rPr>
          <w:rFonts w:cs="Arial"/>
          <w:szCs w:val="22"/>
        </w:rPr>
      </w:pPr>
      <w:r w:rsidRPr="00945ECB">
        <w:rPr>
          <w:rFonts w:cs="Arial"/>
          <w:szCs w:val="22"/>
        </w:rPr>
        <w:t>If a provision of the compiled law has been repealed in accordance with a provision of the law, details are included in the endnotes.</w:t>
      </w:r>
    </w:p>
    <w:p w14:paraId="65A614F0" w14:textId="77777777" w:rsidR="002A0859" w:rsidRPr="00945ECB" w:rsidRDefault="002A0859" w:rsidP="00BE7540">
      <w:pPr>
        <w:pStyle w:val="Header"/>
        <w:tabs>
          <w:tab w:val="clear" w:pos="4150"/>
          <w:tab w:val="clear" w:pos="8307"/>
        </w:tabs>
      </w:pPr>
      <w:r w:rsidRPr="00396F34">
        <w:rPr>
          <w:rStyle w:val="CharChapNo"/>
        </w:rPr>
        <w:t xml:space="preserve"> </w:t>
      </w:r>
      <w:r w:rsidRPr="00396F34">
        <w:rPr>
          <w:rStyle w:val="CharChapText"/>
        </w:rPr>
        <w:t xml:space="preserve"> </w:t>
      </w:r>
    </w:p>
    <w:p w14:paraId="2F7E2F8D" w14:textId="77777777" w:rsidR="002A0859" w:rsidRPr="00945ECB" w:rsidRDefault="002A0859" w:rsidP="00BE7540">
      <w:pPr>
        <w:pStyle w:val="Header"/>
        <w:tabs>
          <w:tab w:val="clear" w:pos="4150"/>
          <w:tab w:val="clear" w:pos="8307"/>
        </w:tabs>
      </w:pPr>
      <w:r w:rsidRPr="00396F34">
        <w:rPr>
          <w:rStyle w:val="CharPartNo"/>
        </w:rPr>
        <w:t xml:space="preserve"> </w:t>
      </w:r>
      <w:r w:rsidRPr="00396F34">
        <w:rPr>
          <w:rStyle w:val="CharPartText"/>
        </w:rPr>
        <w:t xml:space="preserve"> </w:t>
      </w:r>
    </w:p>
    <w:p w14:paraId="16F31170" w14:textId="77777777" w:rsidR="002A0859" w:rsidRPr="00945ECB" w:rsidRDefault="002A0859" w:rsidP="00BE7540">
      <w:pPr>
        <w:pStyle w:val="Header"/>
        <w:tabs>
          <w:tab w:val="clear" w:pos="4150"/>
          <w:tab w:val="clear" w:pos="8307"/>
        </w:tabs>
      </w:pPr>
      <w:r w:rsidRPr="00396F34">
        <w:rPr>
          <w:rStyle w:val="CharDivNo"/>
        </w:rPr>
        <w:t xml:space="preserve"> </w:t>
      </w:r>
      <w:r w:rsidRPr="00396F34">
        <w:rPr>
          <w:rStyle w:val="CharDivText"/>
        </w:rPr>
        <w:t xml:space="preserve"> </w:t>
      </w:r>
    </w:p>
    <w:p w14:paraId="05F0A7AB" w14:textId="77777777" w:rsidR="002A0859" w:rsidRPr="00945ECB" w:rsidRDefault="002A0859" w:rsidP="00BE7540">
      <w:pPr>
        <w:sectPr w:rsidR="002A0859" w:rsidRPr="00945ECB" w:rsidSect="00EC31BD">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C5D0483" w14:textId="77777777" w:rsidR="00715914" w:rsidRPr="00945ECB" w:rsidRDefault="00715914" w:rsidP="00352E5F">
      <w:pPr>
        <w:rPr>
          <w:sz w:val="36"/>
        </w:rPr>
      </w:pPr>
      <w:r w:rsidRPr="00945ECB">
        <w:rPr>
          <w:sz w:val="36"/>
        </w:rPr>
        <w:lastRenderedPageBreak/>
        <w:t>Contents</w:t>
      </w:r>
    </w:p>
    <w:p w14:paraId="6F565C7E" w14:textId="38EA36EB" w:rsidR="00396F34" w:rsidRDefault="0075227B">
      <w:pPr>
        <w:pStyle w:val="TOC2"/>
        <w:rPr>
          <w:rFonts w:asciiTheme="minorHAnsi" w:eastAsiaTheme="minorEastAsia" w:hAnsiTheme="minorHAnsi" w:cstheme="minorBidi"/>
          <w:b w:val="0"/>
          <w:noProof/>
          <w:kern w:val="2"/>
          <w:szCs w:val="24"/>
          <w14:ligatures w14:val="standardContextual"/>
        </w:rPr>
      </w:pPr>
      <w:r w:rsidRPr="00945ECB">
        <w:fldChar w:fldCharType="begin"/>
      </w:r>
      <w:r w:rsidRPr="00945ECB">
        <w:instrText xml:space="preserve"> TOC \o "1-9" </w:instrText>
      </w:r>
      <w:r w:rsidRPr="00945ECB">
        <w:fldChar w:fldCharType="separate"/>
      </w:r>
      <w:r w:rsidR="00396F34">
        <w:rPr>
          <w:noProof/>
        </w:rPr>
        <w:t>Part 1—Preliminary</w:t>
      </w:r>
      <w:r w:rsidR="00396F34" w:rsidRPr="00396F34">
        <w:rPr>
          <w:b w:val="0"/>
          <w:noProof/>
          <w:sz w:val="18"/>
        </w:rPr>
        <w:tab/>
      </w:r>
      <w:r w:rsidR="00396F34" w:rsidRPr="00396F34">
        <w:rPr>
          <w:b w:val="0"/>
          <w:noProof/>
          <w:sz w:val="18"/>
        </w:rPr>
        <w:fldChar w:fldCharType="begin"/>
      </w:r>
      <w:r w:rsidR="00396F34" w:rsidRPr="00396F34">
        <w:rPr>
          <w:b w:val="0"/>
          <w:noProof/>
          <w:sz w:val="18"/>
        </w:rPr>
        <w:instrText xml:space="preserve"> PAGEREF _Toc185846193 \h </w:instrText>
      </w:r>
      <w:r w:rsidR="00396F34" w:rsidRPr="00396F34">
        <w:rPr>
          <w:b w:val="0"/>
          <w:noProof/>
          <w:sz w:val="18"/>
        </w:rPr>
      </w:r>
      <w:r w:rsidR="00396F34" w:rsidRPr="00396F34">
        <w:rPr>
          <w:b w:val="0"/>
          <w:noProof/>
          <w:sz w:val="18"/>
        </w:rPr>
        <w:fldChar w:fldCharType="separate"/>
      </w:r>
      <w:r w:rsidR="00396F34">
        <w:rPr>
          <w:b w:val="0"/>
          <w:noProof/>
          <w:sz w:val="18"/>
        </w:rPr>
        <w:t>1</w:t>
      </w:r>
      <w:r w:rsidR="00396F34" w:rsidRPr="00396F34">
        <w:rPr>
          <w:b w:val="0"/>
          <w:noProof/>
          <w:sz w:val="18"/>
        </w:rPr>
        <w:fldChar w:fldCharType="end"/>
      </w:r>
    </w:p>
    <w:p w14:paraId="5F274A01" w14:textId="0320ED4B"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396F34">
        <w:rPr>
          <w:noProof/>
        </w:rPr>
        <w:tab/>
      </w:r>
      <w:r w:rsidRPr="00396F34">
        <w:rPr>
          <w:noProof/>
        </w:rPr>
        <w:fldChar w:fldCharType="begin"/>
      </w:r>
      <w:r w:rsidRPr="00396F34">
        <w:rPr>
          <w:noProof/>
        </w:rPr>
        <w:instrText xml:space="preserve"> PAGEREF _Toc185846194 \h </w:instrText>
      </w:r>
      <w:r w:rsidRPr="00396F34">
        <w:rPr>
          <w:noProof/>
        </w:rPr>
      </w:r>
      <w:r w:rsidRPr="00396F34">
        <w:rPr>
          <w:noProof/>
        </w:rPr>
        <w:fldChar w:fldCharType="separate"/>
      </w:r>
      <w:r>
        <w:rPr>
          <w:noProof/>
        </w:rPr>
        <w:t>1</w:t>
      </w:r>
      <w:r w:rsidRPr="00396F34">
        <w:rPr>
          <w:noProof/>
        </w:rPr>
        <w:fldChar w:fldCharType="end"/>
      </w:r>
    </w:p>
    <w:p w14:paraId="014EE880" w14:textId="14962F2E"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96F34">
        <w:rPr>
          <w:noProof/>
        </w:rPr>
        <w:tab/>
      </w:r>
      <w:r w:rsidRPr="00396F34">
        <w:rPr>
          <w:noProof/>
        </w:rPr>
        <w:fldChar w:fldCharType="begin"/>
      </w:r>
      <w:r w:rsidRPr="00396F34">
        <w:rPr>
          <w:noProof/>
        </w:rPr>
        <w:instrText xml:space="preserve"> PAGEREF _Toc185846195 \h </w:instrText>
      </w:r>
      <w:r w:rsidRPr="00396F34">
        <w:rPr>
          <w:noProof/>
        </w:rPr>
      </w:r>
      <w:r w:rsidRPr="00396F34">
        <w:rPr>
          <w:noProof/>
        </w:rPr>
        <w:fldChar w:fldCharType="separate"/>
      </w:r>
      <w:r>
        <w:rPr>
          <w:noProof/>
        </w:rPr>
        <w:t>1</w:t>
      </w:r>
      <w:r w:rsidRPr="00396F34">
        <w:rPr>
          <w:noProof/>
        </w:rPr>
        <w:fldChar w:fldCharType="end"/>
      </w:r>
    </w:p>
    <w:p w14:paraId="4B3A2BB3" w14:textId="78BB9B70"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w:t>
      </w:r>
      <w:r>
        <w:rPr>
          <w:noProof/>
        </w:rPr>
        <w:tab/>
        <w:t>Object of this Act</w:t>
      </w:r>
      <w:r w:rsidRPr="00396F34">
        <w:rPr>
          <w:noProof/>
        </w:rPr>
        <w:tab/>
      </w:r>
      <w:r w:rsidRPr="00396F34">
        <w:rPr>
          <w:noProof/>
        </w:rPr>
        <w:fldChar w:fldCharType="begin"/>
      </w:r>
      <w:r w:rsidRPr="00396F34">
        <w:rPr>
          <w:noProof/>
        </w:rPr>
        <w:instrText xml:space="preserve"> PAGEREF _Toc185846196 \h </w:instrText>
      </w:r>
      <w:r w:rsidRPr="00396F34">
        <w:rPr>
          <w:noProof/>
        </w:rPr>
      </w:r>
      <w:r w:rsidRPr="00396F34">
        <w:rPr>
          <w:noProof/>
        </w:rPr>
        <w:fldChar w:fldCharType="separate"/>
      </w:r>
      <w:r>
        <w:rPr>
          <w:noProof/>
        </w:rPr>
        <w:t>1</w:t>
      </w:r>
      <w:r w:rsidRPr="00396F34">
        <w:rPr>
          <w:noProof/>
        </w:rPr>
        <w:fldChar w:fldCharType="end"/>
      </w:r>
    </w:p>
    <w:p w14:paraId="11AB4A86" w14:textId="51ABC02A"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w:t>
      </w:r>
      <w:r>
        <w:rPr>
          <w:noProof/>
        </w:rPr>
        <w:tab/>
        <w:t>Simplified outline of this Act</w:t>
      </w:r>
      <w:r w:rsidRPr="00396F34">
        <w:rPr>
          <w:noProof/>
        </w:rPr>
        <w:tab/>
      </w:r>
      <w:r w:rsidRPr="00396F34">
        <w:rPr>
          <w:noProof/>
        </w:rPr>
        <w:fldChar w:fldCharType="begin"/>
      </w:r>
      <w:r w:rsidRPr="00396F34">
        <w:rPr>
          <w:noProof/>
        </w:rPr>
        <w:instrText xml:space="preserve"> PAGEREF _Toc185846197 \h </w:instrText>
      </w:r>
      <w:r w:rsidRPr="00396F34">
        <w:rPr>
          <w:noProof/>
        </w:rPr>
      </w:r>
      <w:r w:rsidRPr="00396F34">
        <w:rPr>
          <w:noProof/>
        </w:rPr>
        <w:fldChar w:fldCharType="separate"/>
      </w:r>
      <w:r>
        <w:rPr>
          <w:noProof/>
        </w:rPr>
        <w:t>2</w:t>
      </w:r>
      <w:r w:rsidRPr="00396F34">
        <w:rPr>
          <w:noProof/>
        </w:rPr>
        <w:fldChar w:fldCharType="end"/>
      </w:r>
    </w:p>
    <w:p w14:paraId="7356A31C" w14:textId="762DD577"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w:t>
      </w:r>
      <w:r>
        <w:rPr>
          <w:noProof/>
        </w:rPr>
        <w:tab/>
        <w:t>Definitions</w:t>
      </w:r>
      <w:r w:rsidRPr="00396F34">
        <w:rPr>
          <w:noProof/>
        </w:rPr>
        <w:tab/>
      </w:r>
      <w:r w:rsidRPr="00396F34">
        <w:rPr>
          <w:noProof/>
        </w:rPr>
        <w:fldChar w:fldCharType="begin"/>
      </w:r>
      <w:r w:rsidRPr="00396F34">
        <w:rPr>
          <w:noProof/>
        </w:rPr>
        <w:instrText xml:space="preserve"> PAGEREF _Toc185846198 \h </w:instrText>
      </w:r>
      <w:r w:rsidRPr="00396F34">
        <w:rPr>
          <w:noProof/>
        </w:rPr>
      </w:r>
      <w:r w:rsidRPr="00396F34">
        <w:rPr>
          <w:noProof/>
        </w:rPr>
        <w:fldChar w:fldCharType="separate"/>
      </w:r>
      <w:r>
        <w:rPr>
          <w:noProof/>
        </w:rPr>
        <w:t>3</w:t>
      </w:r>
      <w:r w:rsidRPr="00396F34">
        <w:rPr>
          <w:noProof/>
        </w:rPr>
        <w:fldChar w:fldCharType="end"/>
      </w:r>
    </w:p>
    <w:p w14:paraId="5DBC5E5C" w14:textId="12ED005B"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6</w:t>
      </w:r>
      <w:r>
        <w:rPr>
          <w:noProof/>
        </w:rPr>
        <w:tab/>
        <w:t>Crown to be bound</w:t>
      </w:r>
      <w:r w:rsidRPr="00396F34">
        <w:rPr>
          <w:noProof/>
        </w:rPr>
        <w:tab/>
      </w:r>
      <w:r w:rsidRPr="00396F34">
        <w:rPr>
          <w:noProof/>
        </w:rPr>
        <w:fldChar w:fldCharType="begin"/>
      </w:r>
      <w:r w:rsidRPr="00396F34">
        <w:rPr>
          <w:noProof/>
        </w:rPr>
        <w:instrText xml:space="preserve"> PAGEREF _Toc185846199 \h </w:instrText>
      </w:r>
      <w:r w:rsidRPr="00396F34">
        <w:rPr>
          <w:noProof/>
        </w:rPr>
      </w:r>
      <w:r w:rsidRPr="00396F34">
        <w:rPr>
          <w:noProof/>
        </w:rPr>
        <w:fldChar w:fldCharType="separate"/>
      </w:r>
      <w:r>
        <w:rPr>
          <w:noProof/>
        </w:rPr>
        <w:t>4</w:t>
      </w:r>
      <w:r w:rsidRPr="00396F34">
        <w:rPr>
          <w:noProof/>
        </w:rPr>
        <w:fldChar w:fldCharType="end"/>
      </w:r>
    </w:p>
    <w:p w14:paraId="1E7CCC8F" w14:textId="310A3D43" w:rsidR="00396F34" w:rsidRDefault="00396F34">
      <w:pPr>
        <w:pStyle w:val="TOC2"/>
        <w:rPr>
          <w:rFonts w:asciiTheme="minorHAnsi" w:eastAsiaTheme="minorEastAsia" w:hAnsiTheme="minorHAnsi" w:cstheme="minorBidi"/>
          <w:b w:val="0"/>
          <w:noProof/>
          <w:kern w:val="2"/>
          <w:szCs w:val="24"/>
          <w14:ligatures w14:val="standardContextual"/>
        </w:rPr>
      </w:pPr>
      <w:r>
        <w:rPr>
          <w:noProof/>
        </w:rPr>
        <w:t>Part 2—Housing Australia</w:t>
      </w:r>
      <w:r w:rsidRPr="00396F34">
        <w:rPr>
          <w:b w:val="0"/>
          <w:noProof/>
          <w:sz w:val="18"/>
        </w:rPr>
        <w:tab/>
      </w:r>
      <w:r w:rsidRPr="00396F34">
        <w:rPr>
          <w:b w:val="0"/>
          <w:noProof/>
          <w:sz w:val="18"/>
        </w:rPr>
        <w:fldChar w:fldCharType="begin"/>
      </w:r>
      <w:r w:rsidRPr="00396F34">
        <w:rPr>
          <w:b w:val="0"/>
          <w:noProof/>
          <w:sz w:val="18"/>
        </w:rPr>
        <w:instrText xml:space="preserve"> PAGEREF _Toc185846200 \h </w:instrText>
      </w:r>
      <w:r w:rsidRPr="00396F34">
        <w:rPr>
          <w:b w:val="0"/>
          <w:noProof/>
          <w:sz w:val="18"/>
        </w:rPr>
      </w:r>
      <w:r w:rsidRPr="00396F34">
        <w:rPr>
          <w:b w:val="0"/>
          <w:noProof/>
          <w:sz w:val="18"/>
        </w:rPr>
        <w:fldChar w:fldCharType="separate"/>
      </w:r>
      <w:r>
        <w:rPr>
          <w:b w:val="0"/>
          <w:noProof/>
          <w:sz w:val="18"/>
        </w:rPr>
        <w:t>5</w:t>
      </w:r>
      <w:r w:rsidRPr="00396F34">
        <w:rPr>
          <w:b w:val="0"/>
          <w:noProof/>
          <w:sz w:val="18"/>
        </w:rPr>
        <w:fldChar w:fldCharType="end"/>
      </w:r>
    </w:p>
    <w:p w14:paraId="34C05B53" w14:textId="6A49DB26"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Division 1—Establishment and functions</w:t>
      </w:r>
      <w:r w:rsidRPr="00396F34">
        <w:rPr>
          <w:b w:val="0"/>
          <w:noProof/>
          <w:sz w:val="18"/>
        </w:rPr>
        <w:tab/>
      </w:r>
      <w:r w:rsidRPr="00396F34">
        <w:rPr>
          <w:b w:val="0"/>
          <w:noProof/>
          <w:sz w:val="18"/>
        </w:rPr>
        <w:fldChar w:fldCharType="begin"/>
      </w:r>
      <w:r w:rsidRPr="00396F34">
        <w:rPr>
          <w:b w:val="0"/>
          <w:noProof/>
          <w:sz w:val="18"/>
        </w:rPr>
        <w:instrText xml:space="preserve"> PAGEREF _Toc185846201 \h </w:instrText>
      </w:r>
      <w:r w:rsidRPr="00396F34">
        <w:rPr>
          <w:b w:val="0"/>
          <w:noProof/>
          <w:sz w:val="18"/>
        </w:rPr>
      </w:r>
      <w:r w:rsidRPr="00396F34">
        <w:rPr>
          <w:b w:val="0"/>
          <w:noProof/>
          <w:sz w:val="18"/>
        </w:rPr>
        <w:fldChar w:fldCharType="separate"/>
      </w:r>
      <w:r>
        <w:rPr>
          <w:b w:val="0"/>
          <w:noProof/>
          <w:sz w:val="18"/>
        </w:rPr>
        <w:t>5</w:t>
      </w:r>
      <w:r w:rsidRPr="00396F34">
        <w:rPr>
          <w:b w:val="0"/>
          <w:noProof/>
          <w:sz w:val="18"/>
        </w:rPr>
        <w:fldChar w:fldCharType="end"/>
      </w:r>
    </w:p>
    <w:p w14:paraId="527C3CAB" w14:textId="1596CAEC"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7</w:t>
      </w:r>
      <w:r>
        <w:rPr>
          <w:noProof/>
        </w:rPr>
        <w:tab/>
        <w:t>Establishment</w:t>
      </w:r>
      <w:r w:rsidRPr="00396F34">
        <w:rPr>
          <w:noProof/>
        </w:rPr>
        <w:tab/>
      </w:r>
      <w:r w:rsidRPr="00396F34">
        <w:rPr>
          <w:noProof/>
        </w:rPr>
        <w:fldChar w:fldCharType="begin"/>
      </w:r>
      <w:r w:rsidRPr="00396F34">
        <w:rPr>
          <w:noProof/>
        </w:rPr>
        <w:instrText xml:space="preserve"> PAGEREF _Toc185846202 \h </w:instrText>
      </w:r>
      <w:r w:rsidRPr="00396F34">
        <w:rPr>
          <w:noProof/>
        </w:rPr>
      </w:r>
      <w:r w:rsidRPr="00396F34">
        <w:rPr>
          <w:noProof/>
        </w:rPr>
        <w:fldChar w:fldCharType="separate"/>
      </w:r>
      <w:r>
        <w:rPr>
          <w:noProof/>
        </w:rPr>
        <w:t>5</w:t>
      </w:r>
      <w:r w:rsidRPr="00396F34">
        <w:rPr>
          <w:noProof/>
        </w:rPr>
        <w:fldChar w:fldCharType="end"/>
      </w:r>
    </w:p>
    <w:p w14:paraId="03304AD6" w14:textId="19E5784F"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8</w:t>
      </w:r>
      <w:r>
        <w:rPr>
          <w:noProof/>
        </w:rPr>
        <w:tab/>
        <w:t>Functions of Housing Australia</w:t>
      </w:r>
      <w:r w:rsidRPr="00396F34">
        <w:rPr>
          <w:noProof/>
        </w:rPr>
        <w:tab/>
      </w:r>
      <w:r w:rsidRPr="00396F34">
        <w:rPr>
          <w:noProof/>
        </w:rPr>
        <w:fldChar w:fldCharType="begin"/>
      </w:r>
      <w:r w:rsidRPr="00396F34">
        <w:rPr>
          <w:noProof/>
        </w:rPr>
        <w:instrText xml:space="preserve"> PAGEREF _Toc185846203 \h </w:instrText>
      </w:r>
      <w:r w:rsidRPr="00396F34">
        <w:rPr>
          <w:noProof/>
        </w:rPr>
      </w:r>
      <w:r w:rsidRPr="00396F34">
        <w:rPr>
          <w:noProof/>
        </w:rPr>
        <w:fldChar w:fldCharType="separate"/>
      </w:r>
      <w:r>
        <w:rPr>
          <w:noProof/>
        </w:rPr>
        <w:t>5</w:t>
      </w:r>
      <w:r w:rsidRPr="00396F34">
        <w:rPr>
          <w:noProof/>
        </w:rPr>
        <w:fldChar w:fldCharType="end"/>
      </w:r>
    </w:p>
    <w:p w14:paraId="6EB397A1" w14:textId="61F73F15"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9</w:t>
      </w:r>
      <w:r>
        <w:rPr>
          <w:noProof/>
        </w:rPr>
        <w:tab/>
        <w:t>Powers of Housing Australia</w:t>
      </w:r>
      <w:r w:rsidRPr="00396F34">
        <w:rPr>
          <w:noProof/>
        </w:rPr>
        <w:tab/>
      </w:r>
      <w:r w:rsidRPr="00396F34">
        <w:rPr>
          <w:noProof/>
        </w:rPr>
        <w:fldChar w:fldCharType="begin"/>
      </w:r>
      <w:r w:rsidRPr="00396F34">
        <w:rPr>
          <w:noProof/>
        </w:rPr>
        <w:instrText xml:space="preserve"> PAGEREF _Toc185846204 \h </w:instrText>
      </w:r>
      <w:r w:rsidRPr="00396F34">
        <w:rPr>
          <w:noProof/>
        </w:rPr>
      </w:r>
      <w:r w:rsidRPr="00396F34">
        <w:rPr>
          <w:noProof/>
        </w:rPr>
        <w:fldChar w:fldCharType="separate"/>
      </w:r>
      <w:r>
        <w:rPr>
          <w:noProof/>
        </w:rPr>
        <w:t>7</w:t>
      </w:r>
      <w:r w:rsidRPr="00396F34">
        <w:rPr>
          <w:noProof/>
        </w:rPr>
        <w:fldChar w:fldCharType="end"/>
      </w:r>
    </w:p>
    <w:p w14:paraId="7ACCFBEA" w14:textId="474911CC"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Financing, guarantee and capacity building functions</w:t>
      </w:r>
      <w:r w:rsidRPr="00396F34">
        <w:rPr>
          <w:noProof/>
        </w:rPr>
        <w:tab/>
      </w:r>
      <w:r w:rsidRPr="00396F34">
        <w:rPr>
          <w:noProof/>
        </w:rPr>
        <w:fldChar w:fldCharType="begin"/>
      </w:r>
      <w:r w:rsidRPr="00396F34">
        <w:rPr>
          <w:noProof/>
        </w:rPr>
        <w:instrText xml:space="preserve"> PAGEREF _Toc185846205 \h </w:instrText>
      </w:r>
      <w:r w:rsidRPr="00396F34">
        <w:rPr>
          <w:noProof/>
        </w:rPr>
      </w:r>
      <w:r w:rsidRPr="00396F34">
        <w:rPr>
          <w:noProof/>
        </w:rPr>
        <w:fldChar w:fldCharType="separate"/>
      </w:r>
      <w:r>
        <w:rPr>
          <w:noProof/>
        </w:rPr>
        <w:t>8</w:t>
      </w:r>
      <w:r w:rsidRPr="00396F34">
        <w:rPr>
          <w:noProof/>
        </w:rPr>
        <w:fldChar w:fldCharType="end"/>
      </w:r>
    </w:p>
    <w:p w14:paraId="24E93DAA" w14:textId="05AA699B"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Housing Australia does not have privileges and immunities of the Crown</w:t>
      </w:r>
      <w:r w:rsidRPr="00396F34">
        <w:rPr>
          <w:noProof/>
        </w:rPr>
        <w:tab/>
      </w:r>
      <w:r w:rsidRPr="00396F34">
        <w:rPr>
          <w:noProof/>
        </w:rPr>
        <w:fldChar w:fldCharType="begin"/>
      </w:r>
      <w:r w:rsidRPr="00396F34">
        <w:rPr>
          <w:noProof/>
        </w:rPr>
        <w:instrText xml:space="preserve"> PAGEREF _Toc185846206 \h </w:instrText>
      </w:r>
      <w:r w:rsidRPr="00396F34">
        <w:rPr>
          <w:noProof/>
        </w:rPr>
      </w:r>
      <w:r w:rsidRPr="00396F34">
        <w:rPr>
          <w:noProof/>
        </w:rPr>
        <w:fldChar w:fldCharType="separate"/>
      </w:r>
      <w:r>
        <w:rPr>
          <w:noProof/>
        </w:rPr>
        <w:t>9</w:t>
      </w:r>
      <w:r w:rsidRPr="00396F34">
        <w:rPr>
          <w:noProof/>
        </w:rPr>
        <w:fldChar w:fldCharType="end"/>
      </w:r>
    </w:p>
    <w:p w14:paraId="22EF6DC3" w14:textId="67FC2091"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Division 2—Investment Mandate</w:t>
      </w:r>
      <w:r w:rsidRPr="00396F34">
        <w:rPr>
          <w:b w:val="0"/>
          <w:noProof/>
          <w:sz w:val="18"/>
        </w:rPr>
        <w:tab/>
      </w:r>
      <w:r w:rsidRPr="00396F34">
        <w:rPr>
          <w:b w:val="0"/>
          <w:noProof/>
          <w:sz w:val="18"/>
        </w:rPr>
        <w:fldChar w:fldCharType="begin"/>
      </w:r>
      <w:r w:rsidRPr="00396F34">
        <w:rPr>
          <w:b w:val="0"/>
          <w:noProof/>
          <w:sz w:val="18"/>
        </w:rPr>
        <w:instrText xml:space="preserve"> PAGEREF _Toc185846207 \h </w:instrText>
      </w:r>
      <w:r w:rsidRPr="00396F34">
        <w:rPr>
          <w:b w:val="0"/>
          <w:noProof/>
          <w:sz w:val="18"/>
        </w:rPr>
      </w:r>
      <w:r w:rsidRPr="00396F34">
        <w:rPr>
          <w:b w:val="0"/>
          <w:noProof/>
          <w:sz w:val="18"/>
        </w:rPr>
        <w:fldChar w:fldCharType="separate"/>
      </w:r>
      <w:r>
        <w:rPr>
          <w:b w:val="0"/>
          <w:noProof/>
          <w:sz w:val="18"/>
        </w:rPr>
        <w:t>10</w:t>
      </w:r>
      <w:r w:rsidRPr="00396F34">
        <w:rPr>
          <w:b w:val="0"/>
          <w:noProof/>
          <w:sz w:val="18"/>
        </w:rPr>
        <w:fldChar w:fldCharType="end"/>
      </w:r>
    </w:p>
    <w:p w14:paraId="5652A4DC" w14:textId="42E6EA7C"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Investment Mandate</w:t>
      </w:r>
      <w:r w:rsidRPr="00396F34">
        <w:rPr>
          <w:noProof/>
        </w:rPr>
        <w:tab/>
      </w:r>
      <w:r w:rsidRPr="00396F34">
        <w:rPr>
          <w:noProof/>
        </w:rPr>
        <w:fldChar w:fldCharType="begin"/>
      </w:r>
      <w:r w:rsidRPr="00396F34">
        <w:rPr>
          <w:noProof/>
        </w:rPr>
        <w:instrText xml:space="preserve"> PAGEREF _Toc185846208 \h </w:instrText>
      </w:r>
      <w:r w:rsidRPr="00396F34">
        <w:rPr>
          <w:noProof/>
        </w:rPr>
      </w:r>
      <w:r w:rsidRPr="00396F34">
        <w:rPr>
          <w:noProof/>
        </w:rPr>
        <w:fldChar w:fldCharType="separate"/>
      </w:r>
      <w:r>
        <w:rPr>
          <w:noProof/>
        </w:rPr>
        <w:t>10</w:t>
      </w:r>
      <w:r w:rsidRPr="00396F34">
        <w:rPr>
          <w:noProof/>
        </w:rPr>
        <w:fldChar w:fldCharType="end"/>
      </w:r>
    </w:p>
    <w:p w14:paraId="3B8B6FA7" w14:textId="3881C030"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Matters covered by Investment Mandate</w:t>
      </w:r>
      <w:r w:rsidRPr="00396F34">
        <w:rPr>
          <w:noProof/>
        </w:rPr>
        <w:tab/>
      </w:r>
      <w:r w:rsidRPr="00396F34">
        <w:rPr>
          <w:noProof/>
        </w:rPr>
        <w:fldChar w:fldCharType="begin"/>
      </w:r>
      <w:r w:rsidRPr="00396F34">
        <w:rPr>
          <w:noProof/>
        </w:rPr>
        <w:instrText xml:space="preserve"> PAGEREF _Toc185846209 \h </w:instrText>
      </w:r>
      <w:r w:rsidRPr="00396F34">
        <w:rPr>
          <w:noProof/>
        </w:rPr>
      </w:r>
      <w:r w:rsidRPr="00396F34">
        <w:rPr>
          <w:noProof/>
        </w:rPr>
        <w:fldChar w:fldCharType="separate"/>
      </w:r>
      <w:r>
        <w:rPr>
          <w:noProof/>
        </w:rPr>
        <w:t>10</w:t>
      </w:r>
      <w:r w:rsidRPr="00396F34">
        <w:rPr>
          <w:noProof/>
        </w:rPr>
        <w:fldChar w:fldCharType="end"/>
      </w:r>
    </w:p>
    <w:p w14:paraId="6F472A70" w14:textId="53E6315C"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Limits on Investment Mandate</w:t>
      </w:r>
      <w:r w:rsidRPr="00396F34">
        <w:rPr>
          <w:noProof/>
        </w:rPr>
        <w:tab/>
      </w:r>
      <w:r w:rsidRPr="00396F34">
        <w:rPr>
          <w:noProof/>
        </w:rPr>
        <w:fldChar w:fldCharType="begin"/>
      </w:r>
      <w:r w:rsidRPr="00396F34">
        <w:rPr>
          <w:noProof/>
        </w:rPr>
        <w:instrText xml:space="preserve"> PAGEREF _Toc185846210 \h </w:instrText>
      </w:r>
      <w:r w:rsidRPr="00396F34">
        <w:rPr>
          <w:noProof/>
        </w:rPr>
      </w:r>
      <w:r w:rsidRPr="00396F34">
        <w:rPr>
          <w:noProof/>
        </w:rPr>
        <w:fldChar w:fldCharType="separate"/>
      </w:r>
      <w:r>
        <w:rPr>
          <w:noProof/>
        </w:rPr>
        <w:t>11</w:t>
      </w:r>
      <w:r w:rsidRPr="00396F34">
        <w:rPr>
          <w:noProof/>
        </w:rPr>
        <w:fldChar w:fldCharType="end"/>
      </w:r>
    </w:p>
    <w:p w14:paraId="1834038D" w14:textId="4B3B30DA" w:rsidR="00396F34" w:rsidRDefault="00396F34">
      <w:pPr>
        <w:pStyle w:val="TOC2"/>
        <w:rPr>
          <w:rFonts w:asciiTheme="minorHAnsi" w:eastAsiaTheme="minorEastAsia" w:hAnsiTheme="minorHAnsi" w:cstheme="minorBidi"/>
          <w:b w:val="0"/>
          <w:noProof/>
          <w:kern w:val="2"/>
          <w:szCs w:val="24"/>
          <w14:ligatures w14:val="standardContextual"/>
        </w:rPr>
      </w:pPr>
      <w:r>
        <w:rPr>
          <w:noProof/>
        </w:rPr>
        <w:t>Part 3—Board</w:t>
      </w:r>
      <w:r w:rsidRPr="00396F34">
        <w:rPr>
          <w:b w:val="0"/>
          <w:noProof/>
          <w:sz w:val="18"/>
        </w:rPr>
        <w:tab/>
      </w:r>
      <w:r w:rsidRPr="00396F34">
        <w:rPr>
          <w:b w:val="0"/>
          <w:noProof/>
          <w:sz w:val="18"/>
        </w:rPr>
        <w:fldChar w:fldCharType="begin"/>
      </w:r>
      <w:r w:rsidRPr="00396F34">
        <w:rPr>
          <w:b w:val="0"/>
          <w:noProof/>
          <w:sz w:val="18"/>
        </w:rPr>
        <w:instrText xml:space="preserve"> PAGEREF _Toc185846211 \h </w:instrText>
      </w:r>
      <w:r w:rsidRPr="00396F34">
        <w:rPr>
          <w:b w:val="0"/>
          <w:noProof/>
          <w:sz w:val="18"/>
        </w:rPr>
      </w:r>
      <w:r w:rsidRPr="00396F34">
        <w:rPr>
          <w:b w:val="0"/>
          <w:noProof/>
          <w:sz w:val="18"/>
        </w:rPr>
        <w:fldChar w:fldCharType="separate"/>
      </w:r>
      <w:r>
        <w:rPr>
          <w:b w:val="0"/>
          <w:noProof/>
          <w:sz w:val="18"/>
        </w:rPr>
        <w:t>12</w:t>
      </w:r>
      <w:r w:rsidRPr="00396F34">
        <w:rPr>
          <w:b w:val="0"/>
          <w:noProof/>
          <w:sz w:val="18"/>
        </w:rPr>
        <w:fldChar w:fldCharType="end"/>
      </w:r>
    </w:p>
    <w:p w14:paraId="1E78EB40" w14:textId="52B68F7D"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Division 1—Establishment and functions of the Board</w:t>
      </w:r>
      <w:r w:rsidRPr="00396F34">
        <w:rPr>
          <w:b w:val="0"/>
          <w:noProof/>
          <w:sz w:val="18"/>
        </w:rPr>
        <w:tab/>
      </w:r>
      <w:r w:rsidRPr="00396F34">
        <w:rPr>
          <w:b w:val="0"/>
          <w:noProof/>
          <w:sz w:val="18"/>
        </w:rPr>
        <w:fldChar w:fldCharType="begin"/>
      </w:r>
      <w:r w:rsidRPr="00396F34">
        <w:rPr>
          <w:b w:val="0"/>
          <w:noProof/>
          <w:sz w:val="18"/>
        </w:rPr>
        <w:instrText xml:space="preserve"> PAGEREF _Toc185846212 \h </w:instrText>
      </w:r>
      <w:r w:rsidRPr="00396F34">
        <w:rPr>
          <w:b w:val="0"/>
          <w:noProof/>
          <w:sz w:val="18"/>
        </w:rPr>
      </w:r>
      <w:r w:rsidRPr="00396F34">
        <w:rPr>
          <w:b w:val="0"/>
          <w:noProof/>
          <w:sz w:val="18"/>
        </w:rPr>
        <w:fldChar w:fldCharType="separate"/>
      </w:r>
      <w:r>
        <w:rPr>
          <w:b w:val="0"/>
          <w:noProof/>
          <w:sz w:val="18"/>
        </w:rPr>
        <w:t>12</w:t>
      </w:r>
      <w:r w:rsidRPr="00396F34">
        <w:rPr>
          <w:b w:val="0"/>
          <w:noProof/>
          <w:sz w:val="18"/>
        </w:rPr>
        <w:fldChar w:fldCharType="end"/>
      </w:r>
    </w:p>
    <w:p w14:paraId="1FE5C47A" w14:textId="11A1F963"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Establishment of the Board</w:t>
      </w:r>
      <w:r w:rsidRPr="00396F34">
        <w:rPr>
          <w:noProof/>
        </w:rPr>
        <w:tab/>
      </w:r>
      <w:r w:rsidRPr="00396F34">
        <w:rPr>
          <w:noProof/>
        </w:rPr>
        <w:fldChar w:fldCharType="begin"/>
      </w:r>
      <w:r w:rsidRPr="00396F34">
        <w:rPr>
          <w:noProof/>
        </w:rPr>
        <w:instrText xml:space="preserve"> PAGEREF _Toc185846213 \h </w:instrText>
      </w:r>
      <w:r w:rsidRPr="00396F34">
        <w:rPr>
          <w:noProof/>
        </w:rPr>
      </w:r>
      <w:r w:rsidRPr="00396F34">
        <w:rPr>
          <w:noProof/>
        </w:rPr>
        <w:fldChar w:fldCharType="separate"/>
      </w:r>
      <w:r>
        <w:rPr>
          <w:noProof/>
        </w:rPr>
        <w:t>12</w:t>
      </w:r>
      <w:r w:rsidRPr="00396F34">
        <w:rPr>
          <w:noProof/>
        </w:rPr>
        <w:fldChar w:fldCharType="end"/>
      </w:r>
    </w:p>
    <w:p w14:paraId="4CAF4813" w14:textId="40F9E9C1"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Functions of the Board</w:t>
      </w:r>
      <w:r w:rsidRPr="00396F34">
        <w:rPr>
          <w:noProof/>
        </w:rPr>
        <w:tab/>
      </w:r>
      <w:r w:rsidRPr="00396F34">
        <w:rPr>
          <w:noProof/>
        </w:rPr>
        <w:fldChar w:fldCharType="begin"/>
      </w:r>
      <w:r w:rsidRPr="00396F34">
        <w:rPr>
          <w:noProof/>
        </w:rPr>
        <w:instrText xml:space="preserve"> PAGEREF _Toc185846214 \h </w:instrText>
      </w:r>
      <w:r w:rsidRPr="00396F34">
        <w:rPr>
          <w:noProof/>
        </w:rPr>
      </w:r>
      <w:r w:rsidRPr="00396F34">
        <w:rPr>
          <w:noProof/>
        </w:rPr>
        <w:fldChar w:fldCharType="separate"/>
      </w:r>
      <w:r>
        <w:rPr>
          <w:noProof/>
        </w:rPr>
        <w:t>12</w:t>
      </w:r>
      <w:r w:rsidRPr="00396F34">
        <w:rPr>
          <w:noProof/>
        </w:rPr>
        <w:fldChar w:fldCharType="end"/>
      </w:r>
    </w:p>
    <w:p w14:paraId="7B6CCCE0" w14:textId="086BA93B"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Division 2—Board members</w:t>
      </w:r>
      <w:r w:rsidRPr="00396F34">
        <w:rPr>
          <w:b w:val="0"/>
          <w:noProof/>
          <w:sz w:val="18"/>
        </w:rPr>
        <w:tab/>
      </w:r>
      <w:r w:rsidRPr="00396F34">
        <w:rPr>
          <w:b w:val="0"/>
          <w:noProof/>
          <w:sz w:val="18"/>
        </w:rPr>
        <w:fldChar w:fldCharType="begin"/>
      </w:r>
      <w:r w:rsidRPr="00396F34">
        <w:rPr>
          <w:b w:val="0"/>
          <w:noProof/>
          <w:sz w:val="18"/>
        </w:rPr>
        <w:instrText xml:space="preserve"> PAGEREF _Toc185846215 \h </w:instrText>
      </w:r>
      <w:r w:rsidRPr="00396F34">
        <w:rPr>
          <w:b w:val="0"/>
          <w:noProof/>
          <w:sz w:val="18"/>
        </w:rPr>
      </w:r>
      <w:r w:rsidRPr="00396F34">
        <w:rPr>
          <w:b w:val="0"/>
          <w:noProof/>
          <w:sz w:val="18"/>
        </w:rPr>
        <w:fldChar w:fldCharType="separate"/>
      </w:r>
      <w:r>
        <w:rPr>
          <w:b w:val="0"/>
          <w:noProof/>
          <w:sz w:val="18"/>
        </w:rPr>
        <w:t>13</w:t>
      </w:r>
      <w:r w:rsidRPr="00396F34">
        <w:rPr>
          <w:b w:val="0"/>
          <w:noProof/>
          <w:sz w:val="18"/>
        </w:rPr>
        <w:fldChar w:fldCharType="end"/>
      </w:r>
    </w:p>
    <w:p w14:paraId="17FCB4A0" w14:textId="54330AA9"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Membership</w:t>
      </w:r>
      <w:r w:rsidRPr="00396F34">
        <w:rPr>
          <w:noProof/>
        </w:rPr>
        <w:tab/>
      </w:r>
      <w:r w:rsidRPr="00396F34">
        <w:rPr>
          <w:noProof/>
        </w:rPr>
        <w:fldChar w:fldCharType="begin"/>
      </w:r>
      <w:r w:rsidRPr="00396F34">
        <w:rPr>
          <w:noProof/>
        </w:rPr>
        <w:instrText xml:space="preserve"> PAGEREF _Toc185846216 \h </w:instrText>
      </w:r>
      <w:r w:rsidRPr="00396F34">
        <w:rPr>
          <w:noProof/>
        </w:rPr>
      </w:r>
      <w:r w:rsidRPr="00396F34">
        <w:rPr>
          <w:noProof/>
        </w:rPr>
        <w:fldChar w:fldCharType="separate"/>
      </w:r>
      <w:r>
        <w:rPr>
          <w:noProof/>
        </w:rPr>
        <w:t>13</w:t>
      </w:r>
      <w:r w:rsidRPr="00396F34">
        <w:rPr>
          <w:noProof/>
        </w:rPr>
        <w:fldChar w:fldCharType="end"/>
      </w:r>
    </w:p>
    <w:p w14:paraId="54AA0C5B" w14:textId="63C93A73"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Appointment of Board members</w:t>
      </w:r>
      <w:r w:rsidRPr="00396F34">
        <w:rPr>
          <w:noProof/>
        </w:rPr>
        <w:tab/>
      </w:r>
      <w:r w:rsidRPr="00396F34">
        <w:rPr>
          <w:noProof/>
        </w:rPr>
        <w:fldChar w:fldCharType="begin"/>
      </w:r>
      <w:r w:rsidRPr="00396F34">
        <w:rPr>
          <w:noProof/>
        </w:rPr>
        <w:instrText xml:space="preserve"> PAGEREF _Toc185846217 \h </w:instrText>
      </w:r>
      <w:r w:rsidRPr="00396F34">
        <w:rPr>
          <w:noProof/>
        </w:rPr>
      </w:r>
      <w:r w:rsidRPr="00396F34">
        <w:rPr>
          <w:noProof/>
        </w:rPr>
        <w:fldChar w:fldCharType="separate"/>
      </w:r>
      <w:r>
        <w:rPr>
          <w:noProof/>
        </w:rPr>
        <w:t>13</w:t>
      </w:r>
      <w:r w:rsidRPr="00396F34">
        <w:rPr>
          <w:noProof/>
        </w:rPr>
        <w:fldChar w:fldCharType="end"/>
      </w:r>
    </w:p>
    <w:p w14:paraId="1AA8DBAC" w14:textId="1CE39459"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Chair</w:t>
      </w:r>
      <w:r w:rsidRPr="00396F34">
        <w:rPr>
          <w:noProof/>
        </w:rPr>
        <w:tab/>
      </w:r>
      <w:r w:rsidRPr="00396F34">
        <w:rPr>
          <w:noProof/>
        </w:rPr>
        <w:fldChar w:fldCharType="begin"/>
      </w:r>
      <w:r w:rsidRPr="00396F34">
        <w:rPr>
          <w:noProof/>
        </w:rPr>
        <w:instrText xml:space="preserve"> PAGEREF _Toc185846218 \h </w:instrText>
      </w:r>
      <w:r w:rsidRPr="00396F34">
        <w:rPr>
          <w:noProof/>
        </w:rPr>
      </w:r>
      <w:r w:rsidRPr="00396F34">
        <w:rPr>
          <w:noProof/>
        </w:rPr>
        <w:fldChar w:fldCharType="separate"/>
      </w:r>
      <w:r>
        <w:rPr>
          <w:noProof/>
        </w:rPr>
        <w:t>13</w:t>
      </w:r>
      <w:r w:rsidRPr="00396F34">
        <w:rPr>
          <w:noProof/>
        </w:rPr>
        <w:fldChar w:fldCharType="end"/>
      </w:r>
    </w:p>
    <w:p w14:paraId="5B001C71" w14:textId="6F9413C0"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Term of appointment</w:t>
      </w:r>
      <w:r w:rsidRPr="00396F34">
        <w:rPr>
          <w:noProof/>
        </w:rPr>
        <w:tab/>
      </w:r>
      <w:r w:rsidRPr="00396F34">
        <w:rPr>
          <w:noProof/>
        </w:rPr>
        <w:fldChar w:fldCharType="begin"/>
      </w:r>
      <w:r w:rsidRPr="00396F34">
        <w:rPr>
          <w:noProof/>
        </w:rPr>
        <w:instrText xml:space="preserve"> PAGEREF _Toc185846219 \h </w:instrText>
      </w:r>
      <w:r w:rsidRPr="00396F34">
        <w:rPr>
          <w:noProof/>
        </w:rPr>
      </w:r>
      <w:r w:rsidRPr="00396F34">
        <w:rPr>
          <w:noProof/>
        </w:rPr>
        <w:fldChar w:fldCharType="separate"/>
      </w:r>
      <w:r>
        <w:rPr>
          <w:noProof/>
        </w:rPr>
        <w:t>14</w:t>
      </w:r>
      <w:r w:rsidRPr="00396F34">
        <w:rPr>
          <w:noProof/>
        </w:rPr>
        <w:fldChar w:fldCharType="end"/>
      </w:r>
    </w:p>
    <w:p w14:paraId="2E4FF56A" w14:textId="425C92A3"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Acting appointments</w:t>
      </w:r>
      <w:r w:rsidRPr="00396F34">
        <w:rPr>
          <w:noProof/>
        </w:rPr>
        <w:tab/>
      </w:r>
      <w:r w:rsidRPr="00396F34">
        <w:rPr>
          <w:noProof/>
        </w:rPr>
        <w:fldChar w:fldCharType="begin"/>
      </w:r>
      <w:r w:rsidRPr="00396F34">
        <w:rPr>
          <w:noProof/>
        </w:rPr>
        <w:instrText xml:space="preserve"> PAGEREF _Toc185846220 \h </w:instrText>
      </w:r>
      <w:r w:rsidRPr="00396F34">
        <w:rPr>
          <w:noProof/>
        </w:rPr>
      </w:r>
      <w:r w:rsidRPr="00396F34">
        <w:rPr>
          <w:noProof/>
        </w:rPr>
        <w:fldChar w:fldCharType="separate"/>
      </w:r>
      <w:r>
        <w:rPr>
          <w:noProof/>
        </w:rPr>
        <w:t>14</w:t>
      </w:r>
      <w:r w:rsidRPr="00396F34">
        <w:rPr>
          <w:noProof/>
        </w:rPr>
        <w:fldChar w:fldCharType="end"/>
      </w:r>
    </w:p>
    <w:p w14:paraId="4C86BF98" w14:textId="5E211456"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Remuneration</w:t>
      </w:r>
      <w:r w:rsidRPr="00396F34">
        <w:rPr>
          <w:noProof/>
        </w:rPr>
        <w:tab/>
      </w:r>
      <w:r w:rsidRPr="00396F34">
        <w:rPr>
          <w:noProof/>
        </w:rPr>
        <w:fldChar w:fldCharType="begin"/>
      </w:r>
      <w:r w:rsidRPr="00396F34">
        <w:rPr>
          <w:noProof/>
        </w:rPr>
        <w:instrText xml:space="preserve"> PAGEREF _Toc185846221 \h </w:instrText>
      </w:r>
      <w:r w:rsidRPr="00396F34">
        <w:rPr>
          <w:noProof/>
        </w:rPr>
      </w:r>
      <w:r w:rsidRPr="00396F34">
        <w:rPr>
          <w:noProof/>
        </w:rPr>
        <w:fldChar w:fldCharType="separate"/>
      </w:r>
      <w:r>
        <w:rPr>
          <w:noProof/>
        </w:rPr>
        <w:t>14</w:t>
      </w:r>
      <w:r w:rsidRPr="00396F34">
        <w:rPr>
          <w:noProof/>
        </w:rPr>
        <w:fldChar w:fldCharType="end"/>
      </w:r>
    </w:p>
    <w:p w14:paraId="68710D1F" w14:textId="096763F0"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Leave of absence</w:t>
      </w:r>
      <w:r w:rsidRPr="00396F34">
        <w:rPr>
          <w:noProof/>
        </w:rPr>
        <w:tab/>
      </w:r>
      <w:r w:rsidRPr="00396F34">
        <w:rPr>
          <w:noProof/>
        </w:rPr>
        <w:fldChar w:fldCharType="begin"/>
      </w:r>
      <w:r w:rsidRPr="00396F34">
        <w:rPr>
          <w:noProof/>
        </w:rPr>
        <w:instrText xml:space="preserve"> PAGEREF _Toc185846222 \h </w:instrText>
      </w:r>
      <w:r w:rsidRPr="00396F34">
        <w:rPr>
          <w:noProof/>
        </w:rPr>
      </w:r>
      <w:r w:rsidRPr="00396F34">
        <w:rPr>
          <w:noProof/>
        </w:rPr>
        <w:fldChar w:fldCharType="separate"/>
      </w:r>
      <w:r>
        <w:rPr>
          <w:noProof/>
        </w:rPr>
        <w:t>15</w:t>
      </w:r>
      <w:r w:rsidRPr="00396F34">
        <w:rPr>
          <w:noProof/>
        </w:rPr>
        <w:fldChar w:fldCharType="end"/>
      </w:r>
    </w:p>
    <w:p w14:paraId="54115579" w14:textId="473FD4D8"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Resignation</w:t>
      </w:r>
      <w:r w:rsidRPr="00396F34">
        <w:rPr>
          <w:noProof/>
        </w:rPr>
        <w:tab/>
      </w:r>
      <w:r w:rsidRPr="00396F34">
        <w:rPr>
          <w:noProof/>
        </w:rPr>
        <w:fldChar w:fldCharType="begin"/>
      </w:r>
      <w:r w:rsidRPr="00396F34">
        <w:rPr>
          <w:noProof/>
        </w:rPr>
        <w:instrText xml:space="preserve"> PAGEREF _Toc185846223 \h </w:instrText>
      </w:r>
      <w:r w:rsidRPr="00396F34">
        <w:rPr>
          <w:noProof/>
        </w:rPr>
      </w:r>
      <w:r w:rsidRPr="00396F34">
        <w:rPr>
          <w:noProof/>
        </w:rPr>
        <w:fldChar w:fldCharType="separate"/>
      </w:r>
      <w:r>
        <w:rPr>
          <w:noProof/>
        </w:rPr>
        <w:t>15</w:t>
      </w:r>
      <w:r w:rsidRPr="00396F34">
        <w:rPr>
          <w:noProof/>
        </w:rPr>
        <w:fldChar w:fldCharType="end"/>
      </w:r>
    </w:p>
    <w:p w14:paraId="3808DC6C" w14:textId="6F322074"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Termination of appointment</w:t>
      </w:r>
      <w:r w:rsidRPr="00396F34">
        <w:rPr>
          <w:noProof/>
        </w:rPr>
        <w:tab/>
      </w:r>
      <w:r w:rsidRPr="00396F34">
        <w:rPr>
          <w:noProof/>
        </w:rPr>
        <w:fldChar w:fldCharType="begin"/>
      </w:r>
      <w:r w:rsidRPr="00396F34">
        <w:rPr>
          <w:noProof/>
        </w:rPr>
        <w:instrText xml:space="preserve"> PAGEREF _Toc185846224 \h </w:instrText>
      </w:r>
      <w:r w:rsidRPr="00396F34">
        <w:rPr>
          <w:noProof/>
        </w:rPr>
      </w:r>
      <w:r w:rsidRPr="00396F34">
        <w:rPr>
          <w:noProof/>
        </w:rPr>
        <w:fldChar w:fldCharType="separate"/>
      </w:r>
      <w:r>
        <w:rPr>
          <w:noProof/>
        </w:rPr>
        <w:t>15</w:t>
      </w:r>
      <w:r w:rsidRPr="00396F34">
        <w:rPr>
          <w:noProof/>
        </w:rPr>
        <w:fldChar w:fldCharType="end"/>
      </w:r>
    </w:p>
    <w:p w14:paraId="46FCF06E" w14:textId="247A6072"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26</w:t>
      </w:r>
      <w:r>
        <w:rPr>
          <w:noProof/>
        </w:rPr>
        <w:tab/>
        <w:t>Other terms and conditions</w:t>
      </w:r>
      <w:r w:rsidRPr="00396F34">
        <w:rPr>
          <w:noProof/>
        </w:rPr>
        <w:tab/>
      </w:r>
      <w:r w:rsidRPr="00396F34">
        <w:rPr>
          <w:noProof/>
        </w:rPr>
        <w:fldChar w:fldCharType="begin"/>
      </w:r>
      <w:r w:rsidRPr="00396F34">
        <w:rPr>
          <w:noProof/>
        </w:rPr>
        <w:instrText xml:space="preserve"> PAGEREF _Toc185846225 \h </w:instrText>
      </w:r>
      <w:r w:rsidRPr="00396F34">
        <w:rPr>
          <w:noProof/>
        </w:rPr>
      </w:r>
      <w:r w:rsidRPr="00396F34">
        <w:rPr>
          <w:noProof/>
        </w:rPr>
        <w:fldChar w:fldCharType="separate"/>
      </w:r>
      <w:r>
        <w:rPr>
          <w:noProof/>
        </w:rPr>
        <w:t>16</w:t>
      </w:r>
      <w:r w:rsidRPr="00396F34">
        <w:rPr>
          <w:noProof/>
        </w:rPr>
        <w:fldChar w:fldCharType="end"/>
      </w:r>
    </w:p>
    <w:p w14:paraId="70A07397" w14:textId="018E5780"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27</w:t>
      </w:r>
      <w:r>
        <w:rPr>
          <w:noProof/>
        </w:rPr>
        <w:tab/>
        <w:t>Observer</w:t>
      </w:r>
      <w:r w:rsidRPr="00396F34">
        <w:rPr>
          <w:noProof/>
        </w:rPr>
        <w:tab/>
      </w:r>
      <w:r w:rsidRPr="00396F34">
        <w:rPr>
          <w:noProof/>
        </w:rPr>
        <w:fldChar w:fldCharType="begin"/>
      </w:r>
      <w:r w:rsidRPr="00396F34">
        <w:rPr>
          <w:noProof/>
        </w:rPr>
        <w:instrText xml:space="preserve"> PAGEREF _Toc185846226 \h </w:instrText>
      </w:r>
      <w:r w:rsidRPr="00396F34">
        <w:rPr>
          <w:noProof/>
        </w:rPr>
      </w:r>
      <w:r w:rsidRPr="00396F34">
        <w:rPr>
          <w:noProof/>
        </w:rPr>
        <w:fldChar w:fldCharType="separate"/>
      </w:r>
      <w:r>
        <w:rPr>
          <w:noProof/>
        </w:rPr>
        <w:t>16</w:t>
      </w:r>
      <w:r w:rsidRPr="00396F34">
        <w:rPr>
          <w:noProof/>
        </w:rPr>
        <w:fldChar w:fldCharType="end"/>
      </w:r>
    </w:p>
    <w:p w14:paraId="567F5A92" w14:textId="66E5AE9D"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Division 3—Meetings of the Board</w:t>
      </w:r>
      <w:r w:rsidRPr="00396F34">
        <w:rPr>
          <w:b w:val="0"/>
          <w:noProof/>
          <w:sz w:val="18"/>
        </w:rPr>
        <w:tab/>
      </w:r>
      <w:r w:rsidRPr="00396F34">
        <w:rPr>
          <w:b w:val="0"/>
          <w:noProof/>
          <w:sz w:val="18"/>
        </w:rPr>
        <w:fldChar w:fldCharType="begin"/>
      </w:r>
      <w:r w:rsidRPr="00396F34">
        <w:rPr>
          <w:b w:val="0"/>
          <w:noProof/>
          <w:sz w:val="18"/>
        </w:rPr>
        <w:instrText xml:space="preserve"> PAGEREF _Toc185846227 \h </w:instrText>
      </w:r>
      <w:r w:rsidRPr="00396F34">
        <w:rPr>
          <w:b w:val="0"/>
          <w:noProof/>
          <w:sz w:val="18"/>
        </w:rPr>
      </w:r>
      <w:r w:rsidRPr="00396F34">
        <w:rPr>
          <w:b w:val="0"/>
          <w:noProof/>
          <w:sz w:val="18"/>
        </w:rPr>
        <w:fldChar w:fldCharType="separate"/>
      </w:r>
      <w:r>
        <w:rPr>
          <w:b w:val="0"/>
          <w:noProof/>
          <w:sz w:val="18"/>
        </w:rPr>
        <w:t>18</w:t>
      </w:r>
      <w:r w:rsidRPr="00396F34">
        <w:rPr>
          <w:b w:val="0"/>
          <w:noProof/>
          <w:sz w:val="18"/>
        </w:rPr>
        <w:fldChar w:fldCharType="end"/>
      </w:r>
    </w:p>
    <w:p w14:paraId="6EC27079" w14:textId="111C7FBE"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28</w:t>
      </w:r>
      <w:r>
        <w:rPr>
          <w:noProof/>
        </w:rPr>
        <w:tab/>
        <w:t>Convening meetings</w:t>
      </w:r>
      <w:r w:rsidRPr="00396F34">
        <w:rPr>
          <w:noProof/>
        </w:rPr>
        <w:tab/>
      </w:r>
      <w:r w:rsidRPr="00396F34">
        <w:rPr>
          <w:noProof/>
        </w:rPr>
        <w:fldChar w:fldCharType="begin"/>
      </w:r>
      <w:r w:rsidRPr="00396F34">
        <w:rPr>
          <w:noProof/>
        </w:rPr>
        <w:instrText xml:space="preserve"> PAGEREF _Toc185846228 \h </w:instrText>
      </w:r>
      <w:r w:rsidRPr="00396F34">
        <w:rPr>
          <w:noProof/>
        </w:rPr>
      </w:r>
      <w:r w:rsidRPr="00396F34">
        <w:rPr>
          <w:noProof/>
        </w:rPr>
        <w:fldChar w:fldCharType="separate"/>
      </w:r>
      <w:r>
        <w:rPr>
          <w:noProof/>
        </w:rPr>
        <w:t>18</w:t>
      </w:r>
      <w:r w:rsidRPr="00396F34">
        <w:rPr>
          <w:noProof/>
        </w:rPr>
        <w:fldChar w:fldCharType="end"/>
      </w:r>
    </w:p>
    <w:p w14:paraId="3461BF34" w14:textId="4E41645F"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29</w:t>
      </w:r>
      <w:r>
        <w:rPr>
          <w:noProof/>
        </w:rPr>
        <w:tab/>
        <w:t>Presiding at meetings</w:t>
      </w:r>
      <w:r w:rsidRPr="00396F34">
        <w:rPr>
          <w:noProof/>
        </w:rPr>
        <w:tab/>
      </w:r>
      <w:r w:rsidRPr="00396F34">
        <w:rPr>
          <w:noProof/>
        </w:rPr>
        <w:fldChar w:fldCharType="begin"/>
      </w:r>
      <w:r w:rsidRPr="00396F34">
        <w:rPr>
          <w:noProof/>
        </w:rPr>
        <w:instrText xml:space="preserve"> PAGEREF _Toc185846229 \h </w:instrText>
      </w:r>
      <w:r w:rsidRPr="00396F34">
        <w:rPr>
          <w:noProof/>
        </w:rPr>
      </w:r>
      <w:r w:rsidRPr="00396F34">
        <w:rPr>
          <w:noProof/>
        </w:rPr>
        <w:fldChar w:fldCharType="separate"/>
      </w:r>
      <w:r>
        <w:rPr>
          <w:noProof/>
        </w:rPr>
        <w:t>18</w:t>
      </w:r>
      <w:r w:rsidRPr="00396F34">
        <w:rPr>
          <w:noProof/>
        </w:rPr>
        <w:fldChar w:fldCharType="end"/>
      </w:r>
    </w:p>
    <w:p w14:paraId="24F10170" w14:textId="4EF61E22"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30</w:t>
      </w:r>
      <w:r>
        <w:rPr>
          <w:noProof/>
        </w:rPr>
        <w:tab/>
        <w:t>Quorum</w:t>
      </w:r>
      <w:r w:rsidRPr="00396F34">
        <w:rPr>
          <w:noProof/>
        </w:rPr>
        <w:tab/>
      </w:r>
      <w:r w:rsidRPr="00396F34">
        <w:rPr>
          <w:noProof/>
        </w:rPr>
        <w:fldChar w:fldCharType="begin"/>
      </w:r>
      <w:r w:rsidRPr="00396F34">
        <w:rPr>
          <w:noProof/>
        </w:rPr>
        <w:instrText xml:space="preserve"> PAGEREF _Toc185846230 \h </w:instrText>
      </w:r>
      <w:r w:rsidRPr="00396F34">
        <w:rPr>
          <w:noProof/>
        </w:rPr>
      </w:r>
      <w:r w:rsidRPr="00396F34">
        <w:rPr>
          <w:noProof/>
        </w:rPr>
        <w:fldChar w:fldCharType="separate"/>
      </w:r>
      <w:r>
        <w:rPr>
          <w:noProof/>
        </w:rPr>
        <w:t>18</w:t>
      </w:r>
      <w:r w:rsidRPr="00396F34">
        <w:rPr>
          <w:noProof/>
        </w:rPr>
        <w:fldChar w:fldCharType="end"/>
      </w:r>
    </w:p>
    <w:p w14:paraId="4CD0ED78" w14:textId="2EFFCBF3"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Voting at meetings</w:t>
      </w:r>
      <w:r w:rsidRPr="00396F34">
        <w:rPr>
          <w:noProof/>
        </w:rPr>
        <w:tab/>
      </w:r>
      <w:r w:rsidRPr="00396F34">
        <w:rPr>
          <w:noProof/>
        </w:rPr>
        <w:fldChar w:fldCharType="begin"/>
      </w:r>
      <w:r w:rsidRPr="00396F34">
        <w:rPr>
          <w:noProof/>
        </w:rPr>
        <w:instrText xml:space="preserve"> PAGEREF _Toc185846231 \h </w:instrText>
      </w:r>
      <w:r w:rsidRPr="00396F34">
        <w:rPr>
          <w:noProof/>
        </w:rPr>
      </w:r>
      <w:r w:rsidRPr="00396F34">
        <w:rPr>
          <w:noProof/>
        </w:rPr>
        <w:fldChar w:fldCharType="separate"/>
      </w:r>
      <w:r>
        <w:rPr>
          <w:noProof/>
        </w:rPr>
        <w:t>19</w:t>
      </w:r>
      <w:r w:rsidRPr="00396F34">
        <w:rPr>
          <w:noProof/>
        </w:rPr>
        <w:fldChar w:fldCharType="end"/>
      </w:r>
    </w:p>
    <w:p w14:paraId="0632EEE3" w14:textId="7EFB5C21"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Conduct of meetings</w:t>
      </w:r>
      <w:r w:rsidRPr="00396F34">
        <w:rPr>
          <w:noProof/>
        </w:rPr>
        <w:tab/>
      </w:r>
      <w:r w:rsidRPr="00396F34">
        <w:rPr>
          <w:noProof/>
        </w:rPr>
        <w:fldChar w:fldCharType="begin"/>
      </w:r>
      <w:r w:rsidRPr="00396F34">
        <w:rPr>
          <w:noProof/>
        </w:rPr>
        <w:instrText xml:space="preserve"> PAGEREF _Toc185846232 \h </w:instrText>
      </w:r>
      <w:r w:rsidRPr="00396F34">
        <w:rPr>
          <w:noProof/>
        </w:rPr>
      </w:r>
      <w:r w:rsidRPr="00396F34">
        <w:rPr>
          <w:noProof/>
        </w:rPr>
        <w:fldChar w:fldCharType="separate"/>
      </w:r>
      <w:r>
        <w:rPr>
          <w:noProof/>
        </w:rPr>
        <w:t>19</w:t>
      </w:r>
      <w:r w:rsidRPr="00396F34">
        <w:rPr>
          <w:noProof/>
        </w:rPr>
        <w:fldChar w:fldCharType="end"/>
      </w:r>
    </w:p>
    <w:p w14:paraId="6B032938" w14:textId="0530EB1A"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Minutes</w:t>
      </w:r>
      <w:r w:rsidRPr="00396F34">
        <w:rPr>
          <w:noProof/>
        </w:rPr>
        <w:tab/>
      </w:r>
      <w:r w:rsidRPr="00396F34">
        <w:rPr>
          <w:noProof/>
        </w:rPr>
        <w:fldChar w:fldCharType="begin"/>
      </w:r>
      <w:r w:rsidRPr="00396F34">
        <w:rPr>
          <w:noProof/>
        </w:rPr>
        <w:instrText xml:space="preserve"> PAGEREF _Toc185846233 \h </w:instrText>
      </w:r>
      <w:r w:rsidRPr="00396F34">
        <w:rPr>
          <w:noProof/>
        </w:rPr>
      </w:r>
      <w:r w:rsidRPr="00396F34">
        <w:rPr>
          <w:noProof/>
        </w:rPr>
        <w:fldChar w:fldCharType="separate"/>
      </w:r>
      <w:r>
        <w:rPr>
          <w:noProof/>
        </w:rPr>
        <w:t>19</w:t>
      </w:r>
      <w:r w:rsidRPr="00396F34">
        <w:rPr>
          <w:noProof/>
        </w:rPr>
        <w:fldChar w:fldCharType="end"/>
      </w:r>
    </w:p>
    <w:p w14:paraId="7351305E" w14:textId="6A56256F"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Decisions without meetings</w:t>
      </w:r>
      <w:r w:rsidRPr="00396F34">
        <w:rPr>
          <w:noProof/>
        </w:rPr>
        <w:tab/>
      </w:r>
      <w:r w:rsidRPr="00396F34">
        <w:rPr>
          <w:noProof/>
        </w:rPr>
        <w:fldChar w:fldCharType="begin"/>
      </w:r>
      <w:r w:rsidRPr="00396F34">
        <w:rPr>
          <w:noProof/>
        </w:rPr>
        <w:instrText xml:space="preserve"> PAGEREF _Toc185846234 \h </w:instrText>
      </w:r>
      <w:r w:rsidRPr="00396F34">
        <w:rPr>
          <w:noProof/>
        </w:rPr>
      </w:r>
      <w:r w:rsidRPr="00396F34">
        <w:rPr>
          <w:noProof/>
        </w:rPr>
        <w:fldChar w:fldCharType="separate"/>
      </w:r>
      <w:r>
        <w:rPr>
          <w:noProof/>
        </w:rPr>
        <w:t>19</w:t>
      </w:r>
      <w:r w:rsidRPr="00396F34">
        <w:rPr>
          <w:noProof/>
        </w:rPr>
        <w:fldChar w:fldCharType="end"/>
      </w:r>
    </w:p>
    <w:p w14:paraId="0CB97D10" w14:textId="09ABF8D6" w:rsidR="00396F34" w:rsidRDefault="00396F34">
      <w:pPr>
        <w:pStyle w:val="TOC2"/>
        <w:rPr>
          <w:rFonts w:asciiTheme="minorHAnsi" w:eastAsiaTheme="minorEastAsia" w:hAnsiTheme="minorHAnsi" w:cstheme="minorBidi"/>
          <w:b w:val="0"/>
          <w:noProof/>
          <w:kern w:val="2"/>
          <w:szCs w:val="24"/>
          <w14:ligatures w14:val="standardContextual"/>
        </w:rPr>
      </w:pPr>
      <w:r>
        <w:rPr>
          <w:noProof/>
        </w:rPr>
        <w:t>Part 4—Chief Executive Officer, staff and consultants and committees</w:t>
      </w:r>
      <w:r w:rsidRPr="00396F34">
        <w:rPr>
          <w:b w:val="0"/>
          <w:noProof/>
          <w:sz w:val="18"/>
        </w:rPr>
        <w:tab/>
      </w:r>
      <w:r w:rsidRPr="00396F34">
        <w:rPr>
          <w:b w:val="0"/>
          <w:noProof/>
          <w:sz w:val="18"/>
        </w:rPr>
        <w:fldChar w:fldCharType="begin"/>
      </w:r>
      <w:r w:rsidRPr="00396F34">
        <w:rPr>
          <w:b w:val="0"/>
          <w:noProof/>
          <w:sz w:val="18"/>
        </w:rPr>
        <w:instrText xml:space="preserve"> PAGEREF _Toc185846235 \h </w:instrText>
      </w:r>
      <w:r w:rsidRPr="00396F34">
        <w:rPr>
          <w:b w:val="0"/>
          <w:noProof/>
          <w:sz w:val="18"/>
        </w:rPr>
      </w:r>
      <w:r w:rsidRPr="00396F34">
        <w:rPr>
          <w:b w:val="0"/>
          <w:noProof/>
          <w:sz w:val="18"/>
        </w:rPr>
        <w:fldChar w:fldCharType="separate"/>
      </w:r>
      <w:r>
        <w:rPr>
          <w:b w:val="0"/>
          <w:noProof/>
          <w:sz w:val="18"/>
        </w:rPr>
        <w:t>21</w:t>
      </w:r>
      <w:r w:rsidRPr="00396F34">
        <w:rPr>
          <w:b w:val="0"/>
          <w:noProof/>
          <w:sz w:val="18"/>
        </w:rPr>
        <w:fldChar w:fldCharType="end"/>
      </w:r>
    </w:p>
    <w:p w14:paraId="42FF8C7B" w14:textId="34A92B0B"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Division 1—Chief Executive Officer</w:t>
      </w:r>
      <w:r w:rsidRPr="00396F34">
        <w:rPr>
          <w:b w:val="0"/>
          <w:noProof/>
          <w:sz w:val="18"/>
        </w:rPr>
        <w:tab/>
      </w:r>
      <w:r w:rsidRPr="00396F34">
        <w:rPr>
          <w:b w:val="0"/>
          <w:noProof/>
          <w:sz w:val="18"/>
        </w:rPr>
        <w:fldChar w:fldCharType="begin"/>
      </w:r>
      <w:r w:rsidRPr="00396F34">
        <w:rPr>
          <w:b w:val="0"/>
          <w:noProof/>
          <w:sz w:val="18"/>
        </w:rPr>
        <w:instrText xml:space="preserve"> PAGEREF _Toc185846236 \h </w:instrText>
      </w:r>
      <w:r w:rsidRPr="00396F34">
        <w:rPr>
          <w:b w:val="0"/>
          <w:noProof/>
          <w:sz w:val="18"/>
        </w:rPr>
      </w:r>
      <w:r w:rsidRPr="00396F34">
        <w:rPr>
          <w:b w:val="0"/>
          <w:noProof/>
          <w:sz w:val="18"/>
        </w:rPr>
        <w:fldChar w:fldCharType="separate"/>
      </w:r>
      <w:r>
        <w:rPr>
          <w:b w:val="0"/>
          <w:noProof/>
          <w:sz w:val="18"/>
        </w:rPr>
        <w:t>21</w:t>
      </w:r>
      <w:r w:rsidRPr="00396F34">
        <w:rPr>
          <w:b w:val="0"/>
          <w:noProof/>
          <w:sz w:val="18"/>
        </w:rPr>
        <w:fldChar w:fldCharType="end"/>
      </w:r>
    </w:p>
    <w:p w14:paraId="60BD10F7" w14:textId="68BD2AD6"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Chief Executive Officer</w:t>
      </w:r>
      <w:r w:rsidRPr="00396F34">
        <w:rPr>
          <w:noProof/>
        </w:rPr>
        <w:tab/>
      </w:r>
      <w:r w:rsidRPr="00396F34">
        <w:rPr>
          <w:noProof/>
        </w:rPr>
        <w:fldChar w:fldCharType="begin"/>
      </w:r>
      <w:r w:rsidRPr="00396F34">
        <w:rPr>
          <w:noProof/>
        </w:rPr>
        <w:instrText xml:space="preserve"> PAGEREF _Toc185846237 \h </w:instrText>
      </w:r>
      <w:r w:rsidRPr="00396F34">
        <w:rPr>
          <w:noProof/>
        </w:rPr>
      </w:r>
      <w:r w:rsidRPr="00396F34">
        <w:rPr>
          <w:noProof/>
        </w:rPr>
        <w:fldChar w:fldCharType="separate"/>
      </w:r>
      <w:r>
        <w:rPr>
          <w:noProof/>
        </w:rPr>
        <w:t>21</w:t>
      </w:r>
      <w:r w:rsidRPr="00396F34">
        <w:rPr>
          <w:noProof/>
        </w:rPr>
        <w:fldChar w:fldCharType="end"/>
      </w:r>
    </w:p>
    <w:p w14:paraId="5040BC1B" w14:textId="60D8938C"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Functions of the CEO</w:t>
      </w:r>
      <w:r w:rsidRPr="00396F34">
        <w:rPr>
          <w:noProof/>
        </w:rPr>
        <w:tab/>
      </w:r>
      <w:r w:rsidRPr="00396F34">
        <w:rPr>
          <w:noProof/>
        </w:rPr>
        <w:fldChar w:fldCharType="begin"/>
      </w:r>
      <w:r w:rsidRPr="00396F34">
        <w:rPr>
          <w:noProof/>
        </w:rPr>
        <w:instrText xml:space="preserve"> PAGEREF _Toc185846238 \h </w:instrText>
      </w:r>
      <w:r w:rsidRPr="00396F34">
        <w:rPr>
          <w:noProof/>
        </w:rPr>
      </w:r>
      <w:r w:rsidRPr="00396F34">
        <w:rPr>
          <w:noProof/>
        </w:rPr>
        <w:fldChar w:fldCharType="separate"/>
      </w:r>
      <w:r>
        <w:rPr>
          <w:noProof/>
        </w:rPr>
        <w:t>21</w:t>
      </w:r>
      <w:r w:rsidRPr="00396F34">
        <w:rPr>
          <w:noProof/>
        </w:rPr>
        <w:fldChar w:fldCharType="end"/>
      </w:r>
    </w:p>
    <w:p w14:paraId="5E7D329F" w14:textId="1B2DC927"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Appointment of CEO</w:t>
      </w:r>
      <w:r w:rsidRPr="00396F34">
        <w:rPr>
          <w:noProof/>
        </w:rPr>
        <w:tab/>
      </w:r>
      <w:r w:rsidRPr="00396F34">
        <w:rPr>
          <w:noProof/>
        </w:rPr>
        <w:fldChar w:fldCharType="begin"/>
      </w:r>
      <w:r w:rsidRPr="00396F34">
        <w:rPr>
          <w:noProof/>
        </w:rPr>
        <w:instrText xml:space="preserve"> PAGEREF _Toc185846239 \h </w:instrText>
      </w:r>
      <w:r w:rsidRPr="00396F34">
        <w:rPr>
          <w:noProof/>
        </w:rPr>
      </w:r>
      <w:r w:rsidRPr="00396F34">
        <w:rPr>
          <w:noProof/>
        </w:rPr>
        <w:fldChar w:fldCharType="separate"/>
      </w:r>
      <w:r>
        <w:rPr>
          <w:noProof/>
        </w:rPr>
        <w:t>21</w:t>
      </w:r>
      <w:r w:rsidRPr="00396F34">
        <w:rPr>
          <w:noProof/>
        </w:rPr>
        <w:fldChar w:fldCharType="end"/>
      </w:r>
    </w:p>
    <w:p w14:paraId="040BDD4D" w14:textId="509630AD"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Acting appointment as CEO</w:t>
      </w:r>
      <w:r w:rsidRPr="00396F34">
        <w:rPr>
          <w:noProof/>
        </w:rPr>
        <w:tab/>
      </w:r>
      <w:r w:rsidRPr="00396F34">
        <w:rPr>
          <w:noProof/>
        </w:rPr>
        <w:fldChar w:fldCharType="begin"/>
      </w:r>
      <w:r w:rsidRPr="00396F34">
        <w:rPr>
          <w:noProof/>
        </w:rPr>
        <w:instrText xml:space="preserve"> PAGEREF _Toc185846240 \h </w:instrText>
      </w:r>
      <w:r w:rsidRPr="00396F34">
        <w:rPr>
          <w:noProof/>
        </w:rPr>
      </w:r>
      <w:r w:rsidRPr="00396F34">
        <w:rPr>
          <w:noProof/>
        </w:rPr>
        <w:fldChar w:fldCharType="separate"/>
      </w:r>
      <w:r>
        <w:rPr>
          <w:noProof/>
        </w:rPr>
        <w:t>22</w:t>
      </w:r>
      <w:r w:rsidRPr="00396F34">
        <w:rPr>
          <w:noProof/>
        </w:rPr>
        <w:fldChar w:fldCharType="end"/>
      </w:r>
    </w:p>
    <w:p w14:paraId="563576CA" w14:textId="32D9FA24"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Remuneration of CEO</w:t>
      </w:r>
      <w:r w:rsidRPr="00396F34">
        <w:rPr>
          <w:noProof/>
        </w:rPr>
        <w:tab/>
      </w:r>
      <w:r w:rsidRPr="00396F34">
        <w:rPr>
          <w:noProof/>
        </w:rPr>
        <w:fldChar w:fldCharType="begin"/>
      </w:r>
      <w:r w:rsidRPr="00396F34">
        <w:rPr>
          <w:noProof/>
        </w:rPr>
        <w:instrText xml:space="preserve"> PAGEREF _Toc185846241 \h </w:instrText>
      </w:r>
      <w:r w:rsidRPr="00396F34">
        <w:rPr>
          <w:noProof/>
        </w:rPr>
      </w:r>
      <w:r w:rsidRPr="00396F34">
        <w:rPr>
          <w:noProof/>
        </w:rPr>
        <w:fldChar w:fldCharType="separate"/>
      </w:r>
      <w:r>
        <w:rPr>
          <w:noProof/>
        </w:rPr>
        <w:t>22</w:t>
      </w:r>
      <w:r w:rsidRPr="00396F34">
        <w:rPr>
          <w:noProof/>
        </w:rPr>
        <w:fldChar w:fldCharType="end"/>
      </w:r>
    </w:p>
    <w:p w14:paraId="5C1AF67A" w14:textId="07A1CEB3"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40</w:t>
      </w:r>
      <w:r>
        <w:rPr>
          <w:noProof/>
        </w:rPr>
        <w:tab/>
        <w:t>Leave of absence of CEO</w:t>
      </w:r>
      <w:r w:rsidRPr="00396F34">
        <w:rPr>
          <w:noProof/>
        </w:rPr>
        <w:tab/>
      </w:r>
      <w:r w:rsidRPr="00396F34">
        <w:rPr>
          <w:noProof/>
        </w:rPr>
        <w:fldChar w:fldCharType="begin"/>
      </w:r>
      <w:r w:rsidRPr="00396F34">
        <w:rPr>
          <w:noProof/>
        </w:rPr>
        <w:instrText xml:space="preserve"> PAGEREF _Toc185846242 \h </w:instrText>
      </w:r>
      <w:r w:rsidRPr="00396F34">
        <w:rPr>
          <w:noProof/>
        </w:rPr>
      </w:r>
      <w:r w:rsidRPr="00396F34">
        <w:rPr>
          <w:noProof/>
        </w:rPr>
        <w:fldChar w:fldCharType="separate"/>
      </w:r>
      <w:r>
        <w:rPr>
          <w:noProof/>
        </w:rPr>
        <w:t>22</w:t>
      </w:r>
      <w:r w:rsidRPr="00396F34">
        <w:rPr>
          <w:noProof/>
        </w:rPr>
        <w:fldChar w:fldCharType="end"/>
      </w:r>
    </w:p>
    <w:p w14:paraId="116E9105" w14:textId="7DCAF826"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Outside employment</w:t>
      </w:r>
      <w:r w:rsidRPr="00396F34">
        <w:rPr>
          <w:noProof/>
        </w:rPr>
        <w:tab/>
      </w:r>
      <w:r w:rsidRPr="00396F34">
        <w:rPr>
          <w:noProof/>
        </w:rPr>
        <w:fldChar w:fldCharType="begin"/>
      </w:r>
      <w:r w:rsidRPr="00396F34">
        <w:rPr>
          <w:noProof/>
        </w:rPr>
        <w:instrText xml:space="preserve"> PAGEREF _Toc185846243 \h </w:instrText>
      </w:r>
      <w:r w:rsidRPr="00396F34">
        <w:rPr>
          <w:noProof/>
        </w:rPr>
      </w:r>
      <w:r w:rsidRPr="00396F34">
        <w:rPr>
          <w:noProof/>
        </w:rPr>
        <w:fldChar w:fldCharType="separate"/>
      </w:r>
      <w:r>
        <w:rPr>
          <w:noProof/>
        </w:rPr>
        <w:t>23</w:t>
      </w:r>
      <w:r w:rsidRPr="00396F34">
        <w:rPr>
          <w:noProof/>
        </w:rPr>
        <w:fldChar w:fldCharType="end"/>
      </w:r>
    </w:p>
    <w:p w14:paraId="59BE3978" w14:textId="5D25BB8F"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Other terms and conditions</w:t>
      </w:r>
      <w:r w:rsidRPr="00396F34">
        <w:rPr>
          <w:noProof/>
        </w:rPr>
        <w:tab/>
      </w:r>
      <w:r w:rsidRPr="00396F34">
        <w:rPr>
          <w:noProof/>
        </w:rPr>
        <w:fldChar w:fldCharType="begin"/>
      </w:r>
      <w:r w:rsidRPr="00396F34">
        <w:rPr>
          <w:noProof/>
        </w:rPr>
        <w:instrText xml:space="preserve"> PAGEREF _Toc185846244 \h </w:instrText>
      </w:r>
      <w:r w:rsidRPr="00396F34">
        <w:rPr>
          <w:noProof/>
        </w:rPr>
      </w:r>
      <w:r w:rsidRPr="00396F34">
        <w:rPr>
          <w:noProof/>
        </w:rPr>
        <w:fldChar w:fldCharType="separate"/>
      </w:r>
      <w:r>
        <w:rPr>
          <w:noProof/>
        </w:rPr>
        <w:t>23</w:t>
      </w:r>
      <w:r w:rsidRPr="00396F34">
        <w:rPr>
          <w:noProof/>
        </w:rPr>
        <w:fldChar w:fldCharType="end"/>
      </w:r>
    </w:p>
    <w:p w14:paraId="71AF8376" w14:textId="105BEF1C"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Resignation of CEO</w:t>
      </w:r>
      <w:r w:rsidRPr="00396F34">
        <w:rPr>
          <w:noProof/>
        </w:rPr>
        <w:tab/>
      </w:r>
      <w:r w:rsidRPr="00396F34">
        <w:rPr>
          <w:noProof/>
        </w:rPr>
        <w:fldChar w:fldCharType="begin"/>
      </w:r>
      <w:r w:rsidRPr="00396F34">
        <w:rPr>
          <w:noProof/>
        </w:rPr>
        <w:instrText xml:space="preserve"> PAGEREF _Toc185846245 \h </w:instrText>
      </w:r>
      <w:r w:rsidRPr="00396F34">
        <w:rPr>
          <w:noProof/>
        </w:rPr>
      </w:r>
      <w:r w:rsidRPr="00396F34">
        <w:rPr>
          <w:noProof/>
        </w:rPr>
        <w:fldChar w:fldCharType="separate"/>
      </w:r>
      <w:r>
        <w:rPr>
          <w:noProof/>
        </w:rPr>
        <w:t>23</w:t>
      </w:r>
      <w:r w:rsidRPr="00396F34">
        <w:rPr>
          <w:noProof/>
        </w:rPr>
        <w:fldChar w:fldCharType="end"/>
      </w:r>
    </w:p>
    <w:p w14:paraId="75534205" w14:textId="7B2D86DF"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Termination of appointment of CEO</w:t>
      </w:r>
      <w:r w:rsidRPr="00396F34">
        <w:rPr>
          <w:noProof/>
        </w:rPr>
        <w:tab/>
      </w:r>
      <w:r w:rsidRPr="00396F34">
        <w:rPr>
          <w:noProof/>
        </w:rPr>
        <w:fldChar w:fldCharType="begin"/>
      </w:r>
      <w:r w:rsidRPr="00396F34">
        <w:rPr>
          <w:noProof/>
        </w:rPr>
        <w:instrText xml:space="preserve"> PAGEREF _Toc185846246 \h </w:instrText>
      </w:r>
      <w:r w:rsidRPr="00396F34">
        <w:rPr>
          <w:noProof/>
        </w:rPr>
      </w:r>
      <w:r w:rsidRPr="00396F34">
        <w:rPr>
          <w:noProof/>
        </w:rPr>
        <w:fldChar w:fldCharType="separate"/>
      </w:r>
      <w:r>
        <w:rPr>
          <w:noProof/>
        </w:rPr>
        <w:t>23</w:t>
      </w:r>
      <w:r w:rsidRPr="00396F34">
        <w:rPr>
          <w:noProof/>
        </w:rPr>
        <w:fldChar w:fldCharType="end"/>
      </w:r>
    </w:p>
    <w:p w14:paraId="1618B946" w14:textId="281C0BC9"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Division 2—Staff and consultants</w:t>
      </w:r>
      <w:r w:rsidRPr="00396F34">
        <w:rPr>
          <w:b w:val="0"/>
          <w:noProof/>
          <w:sz w:val="18"/>
        </w:rPr>
        <w:tab/>
      </w:r>
      <w:r w:rsidRPr="00396F34">
        <w:rPr>
          <w:b w:val="0"/>
          <w:noProof/>
          <w:sz w:val="18"/>
        </w:rPr>
        <w:fldChar w:fldCharType="begin"/>
      </w:r>
      <w:r w:rsidRPr="00396F34">
        <w:rPr>
          <w:b w:val="0"/>
          <w:noProof/>
          <w:sz w:val="18"/>
        </w:rPr>
        <w:instrText xml:space="preserve"> PAGEREF _Toc185846247 \h </w:instrText>
      </w:r>
      <w:r w:rsidRPr="00396F34">
        <w:rPr>
          <w:b w:val="0"/>
          <w:noProof/>
          <w:sz w:val="18"/>
        </w:rPr>
      </w:r>
      <w:r w:rsidRPr="00396F34">
        <w:rPr>
          <w:b w:val="0"/>
          <w:noProof/>
          <w:sz w:val="18"/>
        </w:rPr>
        <w:fldChar w:fldCharType="separate"/>
      </w:r>
      <w:r>
        <w:rPr>
          <w:b w:val="0"/>
          <w:noProof/>
          <w:sz w:val="18"/>
        </w:rPr>
        <w:t>25</w:t>
      </w:r>
      <w:r w:rsidRPr="00396F34">
        <w:rPr>
          <w:b w:val="0"/>
          <w:noProof/>
          <w:sz w:val="18"/>
        </w:rPr>
        <w:fldChar w:fldCharType="end"/>
      </w:r>
    </w:p>
    <w:p w14:paraId="4D8864DB" w14:textId="3F817E54"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Staff</w:t>
      </w:r>
      <w:r w:rsidRPr="00396F34">
        <w:rPr>
          <w:noProof/>
        </w:rPr>
        <w:tab/>
      </w:r>
      <w:r w:rsidRPr="00396F34">
        <w:rPr>
          <w:noProof/>
        </w:rPr>
        <w:fldChar w:fldCharType="begin"/>
      </w:r>
      <w:r w:rsidRPr="00396F34">
        <w:rPr>
          <w:noProof/>
        </w:rPr>
        <w:instrText xml:space="preserve"> PAGEREF _Toc185846248 \h </w:instrText>
      </w:r>
      <w:r w:rsidRPr="00396F34">
        <w:rPr>
          <w:noProof/>
        </w:rPr>
      </w:r>
      <w:r w:rsidRPr="00396F34">
        <w:rPr>
          <w:noProof/>
        </w:rPr>
        <w:fldChar w:fldCharType="separate"/>
      </w:r>
      <w:r>
        <w:rPr>
          <w:noProof/>
        </w:rPr>
        <w:t>25</w:t>
      </w:r>
      <w:r w:rsidRPr="00396F34">
        <w:rPr>
          <w:noProof/>
        </w:rPr>
        <w:fldChar w:fldCharType="end"/>
      </w:r>
    </w:p>
    <w:p w14:paraId="049208C5" w14:textId="34C39A8C"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Consultants</w:t>
      </w:r>
      <w:r w:rsidRPr="00396F34">
        <w:rPr>
          <w:noProof/>
        </w:rPr>
        <w:tab/>
      </w:r>
      <w:r w:rsidRPr="00396F34">
        <w:rPr>
          <w:noProof/>
        </w:rPr>
        <w:fldChar w:fldCharType="begin"/>
      </w:r>
      <w:r w:rsidRPr="00396F34">
        <w:rPr>
          <w:noProof/>
        </w:rPr>
        <w:instrText xml:space="preserve"> PAGEREF _Toc185846249 \h </w:instrText>
      </w:r>
      <w:r w:rsidRPr="00396F34">
        <w:rPr>
          <w:noProof/>
        </w:rPr>
      </w:r>
      <w:r w:rsidRPr="00396F34">
        <w:rPr>
          <w:noProof/>
        </w:rPr>
        <w:fldChar w:fldCharType="separate"/>
      </w:r>
      <w:r>
        <w:rPr>
          <w:noProof/>
        </w:rPr>
        <w:t>25</w:t>
      </w:r>
      <w:r w:rsidRPr="00396F34">
        <w:rPr>
          <w:noProof/>
        </w:rPr>
        <w:fldChar w:fldCharType="end"/>
      </w:r>
    </w:p>
    <w:p w14:paraId="71670D8F" w14:textId="379CF94C"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Division 3—Committees</w:t>
      </w:r>
      <w:r w:rsidRPr="00396F34">
        <w:rPr>
          <w:b w:val="0"/>
          <w:noProof/>
          <w:sz w:val="18"/>
        </w:rPr>
        <w:tab/>
      </w:r>
      <w:r w:rsidRPr="00396F34">
        <w:rPr>
          <w:b w:val="0"/>
          <w:noProof/>
          <w:sz w:val="18"/>
        </w:rPr>
        <w:fldChar w:fldCharType="begin"/>
      </w:r>
      <w:r w:rsidRPr="00396F34">
        <w:rPr>
          <w:b w:val="0"/>
          <w:noProof/>
          <w:sz w:val="18"/>
        </w:rPr>
        <w:instrText xml:space="preserve"> PAGEREF _Toc185846250 \h </w:instrText>
      </w:r>
      <w:r w:rsidRPr="00396F34">
        <w:rPr>
          <w:b w:val="0"/>
          <w:noProof/>
          <w:sz w:val="18"/>
        </w:rPr>
      </w:r>
      <w:r w:rsidRPr="00396F34">
        <w:rPr>
          <w:b w:val="0"/>
          <w:noProof/>
          <w:sz w:val="18"/>
        </w:rPr>
        <w:fldChar w:fldCharType="separate"/>
      </w:r>
      <w:r>
        <w:rPr>
          <w:b w:val="0"/>
          <w:noProof/>
          <w:sz w:val="18"/>
        </w:rPr>
        <w:t>26</w:t>
      </w:r>
      <w:r w:rsidRPr="00396F34">
        <w:rPr>
          <w:b w:val="0"/>
          <w:noProof/>
          <w:sz w:val="18"/>
        </w:rPr>
        <w:fldChar w:fldCharType="end"/>
      </w:r>
    </w:p>
    <w:p w14:paraId="1980164C" w14:textId="5DFDFAC1"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Committees</w:t>
      </w:r>
      <w:r w:rsidRPr="00396F34">
        <w:rPr>
          <w:noProof/>
        </w:rPr>
        <w:tab/>
      </w:r>
      <w:r w:rsidRPr="00396F34">
        <w:rPr>
          <w:noProof/>
        </w:rPr>
        <w:fldChar w:fldCharType="begin"/>
      </w:r>
      <w:r w:rsidRPr="00396F34">
        <w:rPr>
          <w:noProof/>
        </w:rPr>
        <w:instrText xml:space="preserve"> PAGEREF _Toc185846251 \h </w:instrText>
      </w:r>
      <w:r w:rsidRPr="00396F34">
        <w:rPr>
          <w:noProof/>
        </w:rPr>
      </w:r>
      <w:r w:rsidRPr="00396F34">
        <w:rPr>
          <w:noProof/>
        </w:rPr>
        <w:fldChar w:fldCharType="separate"/>
      </w:r>
      <w:r>
        <w:rPr>
          <w:noProof/>
        </w:rPr>
        <w:t>26</w:t>
      </w:r>
      <w:r w:rsidRPr="00396F34">
        <w:rPr>
          <w:noProof/>
        </w:rPr>
        <w:fldChar w:fldCharType="end"/>
      </w:r>
    </w:p>
    <w:p w14:paraId="61E41216" w14:textId="0266087F" w:rsidR="00396F34" w:rsidRDefault="00396F34">
      <w:pPr>
        <w:pStyle w:val="TOC2"/>
        <w:rPr>
          <w:rFonts w:asciiTheme="minorHAnsi" w:eastAsiaTheme="minorEastAsia" w:hAnsiTheme="minorHAnsi" w:cstheme="minorBidi"/>
          <w:b w:val="0"/>
          <w:noProof/>
          <w:kern w:val="2"/>
          <w:szCs w:val="24"/>
          <w14:ligatures w14:val="standardContextual"/>
        </w:rPr>
      </w:pPr>
      <w:r>
        <w:rPr>
          <w:noProof/>
        </w:rPr>
        <w:t>Part 5—Finance</w:t>
      </w:r>
      <w:r w:rsidRPr="00396F34">
        <w:rPr>
          <w:b w:val="0"/>
          <w:noProof/>
          <w:sz w:val="18"/>
        </w:rPr>
        <w:tab/>
      </w:r>
      <w:r w:rsidRPr="00396F34">
        <w:rPr>
          <w:b w:val="0"/>
          <w:noProof/>
          <w:sz w:val="18"/>
        </w:rPr>
        <w:fldChar w:fldCharType="begin"/>
      </w:r>
      <w:r w:rsidRPr="00396F34">
        <w:rPr>
          <w:b w:val="0"/>
          <w:noProof/>
          <w:sz w:val="18"/>
        </w:rPr>
        <w:instrText xml:space="preserve"> PAGEREF _Toc185846252 \h </w:instrText>
      </w:r>
      <w:r w:rsidRPr="00396F34">
        <w:rPr>
          <w:b w:val="0"/>
          <w:noProof/>
          <w:sz w:val="18"/>
        </w:rPr>
      </w:r>
      <w:r w:rsidRPr="00396F34">
        <w:rPr>
          <w:b w:val="0"/>
          <w:noProof/>
          <w:sz w:val="18"/>
        </w:rPr>
        <w:fldChar w:fldCharType="separate"/>
      </w:r>
      <w:r>
        <w:rPr>
          <w:b w:val="0"/>
          <w:noProof/>
          <w:sz w:val="18"/>
        </w:rPr>
        <w:t>27</w:t>
      </w:r>
      <w:r w:rsidRPr="00396F34">
        <w:rPr>
          <w:b w:val="0"/>
          <w:noProof/>
          <w:sz w:val="18"/>
        </w:rPr>
        <w:fldChar w:fldCharType="end"/>
      </w:r>
    </w:p>
    <w:p w14:paraId="0596C3D7" w14:textId="57B123E2"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Division 1—Housing Australia Special Account</w:t>
      </w:r>
      <w:r w:rsidRPr="00396F34">
        <w:rPr>
          <w:b w:val="0"/>
          <w:noProof/>
          <w:sz w:val="18"/>
        </w:rPr>
        <w:tab/>
      </w:r>
      <w:r w:rsidRPr="00396F34">
        <w:rPr>
          <w:b w:val="0"/>
          <w:noProof/>
          <w:sz w:val="18"/>
        </w:rPr>
        <w:fldChar w:fldCharType="begin"/>
      </w:r>
      <w:r w:rsidRPr="00396F34">
        <w:rPr>
          <w:b w:val="0"/>
          <w:noProof/>
          <w:sz w:val="18"/>
        </w:rPr>
        <w:instrText xml:space="preserve"> PAGEREF _Toc185846253 \h </w:instrText>
      </w:r>
      <w:r w:rsidRPr="00396F34">
        <w:rPr>
          <w:b w:val="0"/>
          <w:noProof/>
          <w:sz w:val="18"/>
        </w:rPr>
      </w:r>
      <w:r w:rsidRPr="00396F34">
        <w:rPr>
          <w:b w:val="0"/>
          <w:noProof/>
          <w:sz w:val="18"/>
        </w:rPr>
        <w:fldChar w:fldCharType="separate"/>
      </w:r>
      <w:r>
        <w:rPr>
          <w:b w:val="0"/>
          <w:noProof/>
          <w:sz w:val="18"/>
        </w:rPr>
        <w:t>27</w:t>
      </w:r>
      <w:r w:rsidRPr="00396F34">
        <w:rPr>
          <w:b w:val="0"/>
          <w:noProof/>
          <w:sz w:val="18"/>
        </w:rPr>
        <w:fldChar w:fldCharType="end"/>
      </w:r>
    </w:p>
    <w:p w14:paraId="03E3CD86" w14:textId="2A3BAE55"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47A</w:t>
      </w:r>
      <w:r>
        <w:rPr>
          <w:noProof/>
        </w:rPr>
        <w:tab/>
        <w:t>Housing Australia Special Account</w:t>
      </w:r>
      <w:r w:rsidRPr="00396F34">
        <w:rPr>
          <w:noProof/>
        </w:rPr>
        <w:tab/>
      </w:r>
      <w:r w:rsidRPr="00396F34">
        <w:rPr>
          <w:noProof/>
        </w:rPr>
        <w:fldChar w:fldCharType="begin"/>
      </w:r>
      <w:r w:rsidRPr="00396F34">
        <w:rPr>
          <w:noProof/>
        </w:rPr>
        <w:instrText xml:space="preserve"> PAGEREF _Toc185846254 \h </w:instrText>
      </w:r>
      <w:r w:rsidRPr="00396F34">
        <w:rPr>
          <w:noProof/>
        </w:rPr>
      </w:r>
      <w:r w:rsidRPr="00396F34">
        <w:rPr>
          <w:noProof/>
        </w:rPr>
        <w:fldChar w:fldCharType="separate"/>
      </w:r>
      <w:r>
        <w:rPr>
          <w:noProof/>
        </w:rPr>
        <w:t>27</w:t>
      </w:r>
      <w:r w:rsidRPr="00396F34">
        <w:rPr>
          <w:noProof/>
        </w:rPr>
        <w:fldChar w:fldCharType="end"/>
      </w:r>
    </w:p>
    <w:p w14:paraId="55504CEB" w14:textId="49E42232"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47B</w:t>
      </w:r>
      <w:r>
        <w:rPr>
          <w:noProof/>
        </w:rPr>
        <w:tab/>
        <w:t>Credits to the Account</w:t>
      </w:r>
      <w:r w:rsidRPr="00396F34">
        <w:rPr>
          <w:noProof/>
        </w:rPr>
        <w:tab/>
      </w:r>
      <w:r w:rsidRPr="00396F34">
        <w:rPr>
          <w:noProof/>
        </w:rPr>
        <w:fldChar w:fldCharType="begin"/>
      </w:r>
      <w:r w:rsidRPr="00396F34">
        <w:rPr>
          <w:noProof/>
        </w:rPr>
        <w:instrText xml:space="preserve"> PAGEREF _Toc185846255 \h </w:instrText>
      </w:r>
      <w:r w:rsidRPr="00396F34">
        <w:rPr>
          <w:noProof/>
        </w:rPr>
      </w:r>
      <w:r w:rsidRPr="00396F34">
        <w:rPr>
          <w:noProof/>
        </w:rPr>
        <w:fldChar w:fldCharType="separate"/>
      </w:r>
      <w:r>
        <w:rPr>
          <w:noProof/>
        </w:rPr>
        <w:t>27</w:t>
      </w:r>
      <w:r w:rsidRPr="00396F34">
        <w:rPr>
          <w:noProof/>
        </w:rPr>
        <w:fldChar w:fldCharType="end"/>
      </w:r>
    </w:p>
    <w:p w14:paraId="04A3B8E7" w14:textId="47EFE88F"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47C</w:t>
      </w:r>
      <w:r>
        <w:rPr>
          <w:noProof/>
        </w:rPr>
        <w:tab/>
        <w:t>Purposes of the Account</w:t>
      </w:r>
      <w:r w:rsidRPr="00396F34">
        <w:rPr>
          <w:noProof/>
        </w:rPr>
        <w:tab/>
      </w:r>
      <w:r w:rsidRPr="00396F34">
        <w:rPr>
          <w:noProof/>
        </w:rPr>
        <w:fldChar w:fldCharType="begin"/>
      </w:r>
      <w:r w:rsidRPr="00396F34">
        <w:rPr>
          <w:noProof/>
        </w:rPr>
        <w:instrText xml:space="preserve"> PAGEREF _Toc185846256 \h </w:instrText>
      </w:r>
      <w:r w:rsidRPr="00396F34">
        <w:rPr>
          <w:noProof/>
        </w:rPr>
      </w:r>
      <w:r w:rsidRPr="00396F34">
        <w:rPr>
          <w:noProof/>
        </w:rPr>
        <w:fldChar w:fldCharType="separate"/>
      </w:r>
      <w:r>
        <w:rPr>
          <w:noProof/>
        </w:rPr>
        <w:t>28</w:t>
      </w:r>
      <w:r w:rsidRPr="00396F34">
        <w:rPr>
          <w:noProof/>
        </w:rPr>
        <w:fldChar w:fldCharType="end"/>
      </w:r>
    </w:p>
    <w:p w14:paraId="17F92E1E" w14:textId="3DCE3591"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47D</w:t>
      </w:r>
      <w:r>
        <w:rPr>
          <w:noProof/>
        </w:rPr>
        <w:tab/>
        <w:t>Cap on the Account and transfers to general CRF</w:t>
      </w:r>
      <w:r w:rsidRPr="00396F34">
        <w:rPr>
          <w:noProof/>
        </w:rPr>
        <w:tab/>
      </w:r>
      <w:r w:rsidRPr="00396F34">
        <w:rPr>
          <w:noProof/>
        </w:rPr>
        <w:fldChar w:fldCharType="begin"/>
      </w:r>
      <w:r w:rsidRPr="00396F34">
        <w:rPr>
          <w:noProof/>
        </w:rPr>
        <w:instrText xml:space="preserve"> PAGEREF _Toc185846257 \h </w:instrText>
      </w:r>
      <w:r w:rsidRPr="00396F34">
        <w:rPr>
          <w:noProof/>
        </w:rPr>
      </w:r>
      <w:r w:rsidRPr="00396F34">
        <w:rPr>
          <w:noProof/>
        </w:rPr>
        <w:fldChar w:fldCharType="separate"/>
      </w:r>
      <w:r>
        <w:rPr>
          <w:noProof/>
        </w:rPr>
        <w:t>29</w:t>
      </w:r>
      <w:r w:rsidRPr="00396F34">
        <w:rPr>
          <w:noProof/>
        </w:rPr>
        <w:fldChar w:fldCharType="end"/>
      </w:r>
    </w:p>
    <w:p w14:paraId="4D6AF137" w14:textId="6518F87F"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Division 2—Housing Australia’s money</w:t>
      </w:r>
      <w:r w:rsidRPr="00396F34">
        <w:rPr>
          <w:b w:val="0"/>
          <w:noProof/>
          <w:sz w:val="18"/>
        </w:rPr>
        <w:tab/>
      </w:r>
      <w:r w:rsidRPr="00396F34">
        <w:rPr>
          <w:b w:val="0"/>
          <w:noProof/>
          <w:sz w:val="18"/>
        </w:rPr>
        <w:fldChar w:fldCharType="begin"/>
      </w:r>
      <w:r w:rsidRPr="00396F34">
        <w:rPr>
          <w:b w:val="0"/>
          <w:noProof/>
          <w:sz w:val="18"/>
        </w:rPr>
        <w:instrText xml:space="preserve"> PAGEREF _Toc185846258 \h </w:instrText>
      </w:r>
      <w:r w:rsidRPr="00396F34">
        <w:rPr>
          <w:b w:val="0"/>
          <w:noProof/>
          <w:sz w:val="18"/>
        </w:rPr>
      </w:r>
      <w:r w:rsidRPr="00396F34">
        <w:rPr>
          <w:b w:val="0"/>
          <w:noProof/>
          <w:sz w:val="18"/>
        </w:rPr>
        <w:fldChar w:fldCharType="separate"/>
      </w:r>
      <w:r>
        <w:rPr>
          <w:b w:val="0"/>
          <w:noProof/>
          <w:sz w:val="18"/>
        </w:rPr>
        <w:t>30</w:t>
      </w:r>
      <w:r w:rsidRPr="00396F34">
        <w:rPr>
          <w:b w:val="0"/>
          <w:noProof/>
          <w:sz w:val="18"/>
        </w:rPr>
        <w:fldChar w:fldCharType="end"/>
      </w:r>
    </w:p>
    <w:p w14:paraId="1AB4AD4A" w14:textId="0D7D2858"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Maintenance of adequate capital and reserves</w:t>
      </w:r>
      <w:r w:rsidRPr="00396F34">
        <w:rPr>
          <w:noProof/>
        </w:rPr>
        <w:tab/>
      </w:r>
      <w:r w:rsidRPr="00396F34">
        <w:rPr>
          <w:noProof/>
        </w:rPr>
        <w:fldChar w:fldCharType="begin"/>
      </w:r>
      <w:r w:rsidRPr="00396F34">
        <w:rPr>
          <w:noProof/>
        </w:rPr>
        <w:instrText xml:space="preserve"> PAGEREF _Toc185846259 \h </w:instrText>
      </w:r>
      <w:r w:rsidRPr="00396F34">
        <w:rPr>
          <w:noProof/>
        </w:rPr>
      </w:r>
      <w:r w:rsidRPr="00396F34">
        <w:rPr>
          <w:noProof/>
        </w:rPr>
        <w:fldChar w:fldCharType="separate"/>
      </w:r>
      <w:r>
        <w:rPr>
          <w:noProof/>
        </w:rPr>
        <w:t>30</w:t>
      </w:r>
      <w:r w:rsidRPr="00396F34">
        <w:rPr>
          <w:noProof/>
        </w:rPr>
        <w:fldChar w:fldCharType="end"/>
      </w:r>
    </w:p>
    <w:p w14:paraId="2068AF59" w14:textId="201530D2"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48A</w:t>
      </w:r>
      <w:r>
        <w:rPr>
          <w:noProof/>
        </w:rPr>
        <w:tab/>
        <w:t>Appropriation for the purposes of guarantee liabilities</w:t>
      </w:r>
      <w:r w:rsidRPr="00396F34">
        <w:rPr>
          <w:noProof/>
        </w:rPr>
        <w:tab/>
      </w:r>
      <w:r w:rsidRPr="00396F34">
        <w:rPr>
          <w:noProof/>
        </w:rPr>
        <w:fldChar w:fldCharType="begin"/>
      </w:r>
      <w:r w:rsidRPr="00396F34">
        <w:rPr>
          <w:noProof/>
        </w:rPr>
        <w:instrText xml:space="preserve"> PAGEREF _Toc185846260 \h </w:instrText>
      </w:r>
      <w:r w:rsidRPr="00396F34">
        <w:rPr>
          <w:noProof/>
        </w:rPr>
      </w:r>
      <w:r w:rsidRPr="00396F34">
        <w:rPr>
          <w:noProof/>
        </w:rPr>
        <w:fldChar w:fldCharType="separate"/>
      </w:r>
      <w:r>
        <w:rPr>
          <w:noProof/>
        </w:rPr>
        <w:t>31</w:t>
      </w:r>
      <w:r w:rsidRPr="00396F34">
        <w:rPr>
          <w:noProof/>
        </w:rPr>
        <w:fldChar w:fldCharType="end"/>
      </w:r>
    </w:p>
    <w:p w14:paraId="6B1BBD66" w14:textId="32DD6400"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Payment of annual dividends to the Commonwealth</w:t>
      </w:r>
      <w:r w:rsidRPr="00396F34">
        <w:rPr>
          <w:noProof/>
        </w:rPr>
        <w:tab/>
      </w:r>
      <w:r w:rsidRPr="00396F34">
        <w:rPr>
          <w:noProof/>
        </w:rPr>
        <w:fldChar w:fldCharType="begin"/>
      </w:r>
      <w:r w:rsidRPr="00396F34">
        <w:rPr>
          <w:noProof/>
        </w:rPr>
        <w:instrText xml:space="preserve"> PAGEREF _Toc185846261 \h </w:instrText>
      </w:r>
      <w:r w:rsidRPr="00396F34">
        <w:rPr>
          <w:noProof/>
        </w:rPr>
      </w:r>
      <w:r w:rsidRPr="00396F34">
        <w:rPr>
          <w:noProof/>
        </w:rPr>
        <w:fldChar w:fldCharType="separate"/>
      </w:r>
      <w:r>
        <w:rPr>
          <w:noProof/>
        </w:rPr>
        <w:t>31</w:t>
      </w:r>
      <w:r w:rsidRPr="00396F34">
        <w:rPr>
          <w:noProof/>
        </w:rPr>
        <w:fldChar w:fldCharType="end"/>
      </w:r>
    </w:p>
    <w:p w14:paraId="223DEA9E" w14:textId="5168744F"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Borrowings etc.</w:t>
      </w:r>
      <w:r w:rsidRPr="00396F34">
        <w:rPr>
          <w:noProof/>
        </w:rPr>
        <w:tab/>
      </w:r>
      <w:r w:rsidRPr="00396F34">
        <w:rPr>
          <w:noProof/>
        </w:rPr>
        <w:fldChar w:fldCharType="begin"/>
      </w:r>
      <w:r w:rsidRPr="00396F34">
        <w:rPr>
          <w:noProof/>
        </w:rPr>
        <w:instrText xml:space="preserve"> PAGEREF _Toc185846262 \h </w:instrText>
      </w:r>
      <w:r w:rsidRPr="00396F34">
        <w:rPr>
          <w:noProof/>
        </w:rPr>
      </w:r>
      <w:r w:rsidRPr="00396F34">
        <w:rPr>
          <w:noProof/>
        </w:rPr>
        <w:fldChar w:fldCharType="separate"/>
      </w:r>
      <w:r>
        <w:rPr>
          <w:noProof/>
        </w:rPr>
        <w:t>32</w:t>
      </w:r>
      <w:r w:rsidRPr="00396F34">
        <w:rPr>
          <w:noProof/>
        </w:rPr>
        <w:fldChar w:fldCharType="end"/>
      </w:r>
    </w:p>
    <w:p w14:paraId="3C5E6CEA" w14:textId="32A3FB03"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Guarantee by Commonwealth</w:t>
      </w:r>
      <w:r w:rsidRPr="00396F34">
        <w:rPr>
          <w:noProof/>
        </w:rPr>
        <w:tab/>
      </w:r>
      <w:r w:rsidRPr="00396F34">
        <w:rPr>
          <w:noProof/>
        </w:rPr>
        <w:fldChar w:fldCharType="begin"/>
      </w:r>
      <w:r w:rsidRPr="00396F34">
        <w:rPr>
          <w:noProof/>
        </w:rPr>
        <w:instrText xml:space="preserve"> PAGEREF _Toc185846263 \h </w:instrText>
      </w:r>
      <w:r w:rsidRPr="00396F34">
        <w:rPr>
          <w:noProof/>
        </w:rPr>
      </w:r>
      <w:r w:rsidRPr="00396F34">
        <w:rPr>
          <w:noProof/>
        </w:rPr>
        <w:fldChar w:fldCharType="separate"/>
      </w:r>
      <w:r>
        <w:rPr>
          <w:noProof/>
        </w:rPr>
        <w:t>33</w:t>
      </w:r>
      <w:r w:rsidRPr="00396F34">
        <w:rPr>
          <w:noProof/>
        </w:rPr>
        <w:fldChar w:fldCharType="end"/>
      </w:r>
    </w:p>
    <w:p w14:paraId="0D852BB8" w14:textId="7E8A8014"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Exemption from taxation</w:t>
      </w:r>
      <w:r w:rsidRPr="00396F34">
        <w:rPr>
          <w:noProof/>
        </w:rPr>
        <w:tab/>
      </w:r>
      <w:r w:rsidRPr="00396F34">
        <w:rPr>
          <w:noProof/>
        </w:rPr>
        <w:fldChar w:fldCharType="begin"/>
      </w:r>
      <w:r w:rsidRPr="00396F34">
        <w:rPr>
          <w:noProof/>
        </w:rPr>
        <w:instrText xml:space="preserve"> PAGEREF _Toc185846264 \h </w:instrText>
      </w:r>
      <w:r w:rsidRPr="00396F34">
        <w:rPr>
          <w:noProof/>
        </w:rPr>
      </w:r>
      <w:r w:rsidRPr="00396F34">
        <w:rPr>
          <w:noProof/>
        </w:rPr>
        <w:fldChar w:fldCharType="separate"/>
      </w:r>
      <w:r>
        <w:rPr>
          <w:noProof/>
        </w:rPr>
        <w:t>33</w:t>
      </w:r>
      <w:r w:rsidRPr="00396F34">
        <w:rPr>
          <w:noProof/>
        </w:rPr>
        <w:fldChar w:fldCharType="end"/>
      </w:r>
    </w:p>
    <w:p w14:paraId="48EAFC19" w14:textId="6D45D679" w:rsidR="00396F34" w:rsidRDefault="00396F34">
      <w:pPr>
        <w:pStyle w:val="TOC2"/>
        <w:rPr>
          <w:rFonts w:asciiTheme="minorHAnsi" w:eastAsiaTheme="minorEastAsia" w:hAnsiTheme="minorHAnsi" w:cstheme="minorBidi"/>
          <w:b w:val="0"/>
          <w:noProof/>
          <w:kern w:val="2"/>
          <w:szCs w:val="24"/>
          <w14:ligatures w14:val="standardContextual"/>
        </w:rPr>
      </w:pPr>
      <w:r>
        <w:rPr>
          <w:noProof/>
        </w:rPr>
        <w:t>Part 6—Miscellaneous</w:t>
      </w:r>
      <w:r w:rsidRPr="00396F34">
        <w:rPr>
          <w:b w:val="0"/>
          <w:noProof/>
          <w:sz w:val="18"/>
        </w:rPr>
        <w:tab/>
      </w:r>
      <w:r w:rsidRPr="00396F34">
        <w:rPr>
          <w:b w:val="0"/>
          <w:noProof/>
          <w:sz w:val="18"/>
        </w:rPr>
        <w:fldChar w:fldCharType="begin"/>
      </w:r>
      <w:r w:rsidRPr="00396F34">
        <w:rPr>
          <w:b w:val="0"/>
          <w:noProof/>
          <w:sz w:val="18"/>
        </w:rPr>
        <w:instrText xml:space="preserve"> PAGEREF _Toc185846265 \h </w:instrText>
      </w:r>
      <w:r w:rsidRPr="00396F34">
        <w:rPr>
          <w:b w:val="0"/>
          <w:noProof/>
          <w:sz w:val="18"/>
        </w:rPr>
      </w:r>
      <w:r w:rsidRPr="00396F34">
        <w:rPr>
          <w:b w:val="0"/>
          <w:noProof/>
          <w:sz w:val="18"/>
        </w:rPr>
        <w:fldChar w:fldCharType="separate"/>
      </w:r>
      <w:r>
        <w:rPr>
          <w:b w:val="0"/>
          <w:noProof/>
          <w:sz w:val="18"/>
        </w:rPr>
        <w:t>35</w:t>
      </w:r>
      <w:r w:rsidRPr="00396F34">
        <w:rPr>
          <w:b w:val="0"/>
          <w:noProof/>
          <w:sz w:val="18"/>
        </w:rPr>
        <w:fldChar w:fldCharType="end"/>
      </w:r>
    </w:p>
    <w:p w14:paraId="79D62525" w14:textId="17728B8A"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Delegation by Housing Australia</w:t>
      </w:r>
      <w:r w:rsidRPr="00396F34">
        <w:rPr>
          <w:noProof/>
        </w:rPr>
        <w:tab/>
      </w:r>
      <w:r w:rsidRPr="00396F34">
        <w:rPr>
          <w:noProof/>
        </w:rPr>
        <w:fldChar w:fldCharType="begin"/>
      </w:r>
      <w:r w:rsidRPr="00396F34">
        <w:rPr>
          <w:noProof/>
        </w:rPr>
        <w:instrText xml:space="preserve"> PAGEREF _Toc185846266 \h </w:instrText>
      </w:r>
      <w:r w:rsidRPr="00396F34">
        <w:rPr>
          <w:noProof/>
        </w:rPr>
      </w:r>
      <w:r w:rsidRPr="00396F34">
        <w:rPr>
          <w:noProof/>
        </w:rPr>
        <w:fldChar w:fldCharType="separate"/>
      </w:r>
      <w:r>
        <w:rPr>
          <w:noProof/>
        </w:rPr>
        <w:t>35</w:t>
      </w:r>
      <w:r w:rsidRPr="00396F34">
        <w:rPr>
          <w:noProof/>
        </w:rPr>
        <w:fldChar w:fldCharType="end"/>
      </w:r>
    </w:p>
    <w:p w14:paraId="275BE305" w14:textId="1CF0078A"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Delegation by Board</w:t>
      </w:r>
      <w:r w:rsidRPr="00396F34">
        <w:rPr>
          <w:noProof/>
        </w:rPr>
        <w:tab/>
      </w:r>
      <w:r w:rsidRPr="00396F34">
        <w:rPr>
          <w:noProof/>
        </w:rPr>
        <w:fldChar w:fldCharType="begin"/>
      </w:r>
      <w:r w:rsidRPr="00396F34">
        <w:rPr>
          <w:noProof/>
        </w:rPr>
        <w:instrText xml:space="preserve"> PAGEREF _Toc185846267 \h </w:instrText>
      </w:r>
      <w:r w:rsidRPr="00396F34">
        <w:rPr>
          <w:noProof/>
        </w:rPr>
      </w:r>
      <w:r w:rsidRPr="00396F34">
        <w:rPr>
          <w:noProof/>
        </w:rPr>
        <w:fldChar w:fldCharType="separate"/>
      </w:r>
      <w:r>
        <w:rPr>
          <w:noProof/>
        </w:rPr>
        <w:t>35</w:t>
      </w:r>
      <w:r w:rsidRPr="00396F34">
        <w:rPr>
          <w:noProof/>
        </w:rPr>
        <w:fldChar w:fldCharType="end"/>
      </w:r>
    </w:p>
    <w:p w14:paraId="0B2103EC" w14:textId="13C631C4"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Delegation and subdelegation by CEO</w:t>
      </w:r>
      <w:r w:rsidRPr="00396F34">
        <w:rPr>
          <w:noProof/>
        </w:rPr>
        <w:tab/>
      </w:r>
      <w:r w:rsidRPr="00396F34">
        <w:rPr>
          <w:noProof/>
        </w:rPr>
        <w:fldChar w:fldCharType="begin"/>
      </w:r>
      <w:r w:rsidRPr="00396F34">
        <w:rPr>
          <w:noProof/>
        </w:rPr>
        <w:instrText xml:space="preserve"> PAGEREF _Toc185846268 \h </w:instrText>
      </w:r>
      <w:r w:rsidRPr="00396F34">
        <w:rPr>
          <w:noProof/>
        </w:rPr>
      </w:r>
      <w:r w:rsidRPr="00396F34">
        <w:rPr>
          <w:noProof/>
        </w:rPr>
        <w:fldChar w:fldCharType="separate"/>
      </w:r>
      <w:r>
        <w:rPr>
          <w:noProof/>
        </w:rPr>
        <w:t>35</w:t>
      </w:r>
      <w:r w:rsidRPr="00396F34">
        <w:rPr>
          <w:noProof/>
        </w:rPr>
        <w:fldChar w:fldCharType="end"/>
      </w:r>
    </w:p>
    <w:p w14:paraId="0CA024B1" w14:textId="2151F776"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Matters to be included in annual reports</w:t>
      </w:r>
      <w:r w:rsidRPr="00396F34">
        <w:rPr>
          <w:noProof/>
        </w:rPr>
        <w:tab/>
      </w:r>
      <w:r w:rsidRPr="00396F34">
        <w:rPr>
          <w:noProof/>
        </w:rPr>
        <w:fldChar w:fldCharType="begin"/>
      </w:r>
      <w:r w:rsidRPr="00396F34">
        <w:rPr>
          <w:noProof/>
        </w:rPr>
        <w:instrText xml:space="preserve"> PAGEREF _Toc185846269 \h </w:instrText>
      </w:r>
      <w:r w:rsidRPr="00396F34">
        <w:rPr>
          <w:noProof/>
        </w:rPr>
      </w:r>
      <w:r w:rsidRPr="00396F34">
        <w:rPr>
          <w:noProof/>
        </w:rPr>
        <w:fldChar w:fldCharType="separate"/>
      </w:r>
      <w:r>
        <w:rPr>
          <w:noProof/>
        </w:rPr>
        <w:t>36</w:t>
      </w:r>
      <w:r w:rsidRPr="00396F34">
        <w:rPr>
          <w:noProof/>
        </w:rPr>
        <w:fldChar w:fldCharType="end"/>
      </w:r>
    </w:p>
    <w:p w14:paraId="76AC575D" w14:textId="6F6253BF"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Review of operation of Act</w:t>
      </w:r>
      <w:r w:rsidRPr="00396F34">
        <w:rPr>
          <w:noProof/>
        </w:rPr>
        <w:tab/>
      </w:r>
      <w:r w:rsidRPr="00396F34">
        <w:rPr>
          <w:noProof/>
        </w:rPr>
        <w:fldChar w:fldCharType="begin"/>
      </w:r>
      <w:r w:rsidRPr="00396F34">
        <w:rPr>
          <w:noProof/>
        </w:rPr>
        <w:instrText xml:space="preserve"> PAGEREF _Toc185846270 \h </w:instrText>
      </w:r>
      <w:r w:rsidRPr="00396F34">
        <w:rPr>
          <w:noProof/>
        </w:rPr>
      </w:r>
      <w:r w:rsidRPr="00396F34">
        <w:rPr>
          <w:noProof/>
        </w:rPr>
        <w:fldChar w:fldCharType="separate"/>
      </w:r>
      <w:r>
        <w:rPr>
          <w:noProof/>
        </w:rPr>
        <w:t>36</w:t>
      </w:r>
      <w:r w:rsidRPr="00396F34">
        <w:rPr>
          <w:noProof/>
        </w:rPr>
        <w:fldChar w:fldCharType="end"/>
      </w:r>
    </w:p>
    <w:p w14:paraId="4CA08C69" w14:textId="1F31025C"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57A</w:t>
      </w:r>
      <w:r>
        <w:rPr>
          <w:noProof/>
        </w:rPr>
        <w:tab/>
        <w:t>Review of assistance to first home buyers</w:t>
      </w:r>
      <w:r w:rsidRPr="00396F34">
        <w:rPr>
          <w:noProof/>
        </w:rPr>
        <w:tab/>
      </w:r>
      <w:r w:rsidRPr="00396F34">
        <w:rPr>
          <w:noProof/>
        </w:rPr>
        <w:fldChar w:fldCharType="begin"/>
      </w:r>
      <w:r w:rsidRPr="00396F34">
        <w:rPr>
          <w:noProof/>
        </w:rPr>
        <w:instrText xml:space="preserve"> PAGEREF _Toc185846271 \h </w:instrText>
      </w:r>
      <w:r w:rsidRPr="00396F34">
        <w:rPr>
          <w:noProof/>
        </w:rPr>
      </w:r>
      <w:r w:rsidRPr="00396F34">
        <w:rPr>
          <w:noProof/>
        </w:rPr>
        <w:fldChar w:fldCharType="separate"/>
      </w:r>
      <w:r>
        <w:rPr>
          <w:noProof/>
        </w:rPr>
        <w:t>36</w:t>
      </w:r>
      <w:r w:rsidRPr="00396F34">
        <w:rPr>
          <w:noProof/>
        </w:rPr>
        <w:fldChar w:fldCharType="end"/>
      </w:r>
    </w:p>
    <w:p w14:paraId="46377B46" w14:textId="1077D5B3"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57B</w:t>
      </w:r>
      <w:r>
        <w:rPr>
          <w:noProof/>
        </w:rPr>
        <w:tab/>
        <w:t>Review of financing function</w:t>
      </w:r>
      <w:r w:rsidRPr="00396F34">
        <w:rPr>
          <w:noProof/>
        </w:rPr>
        <w:tab/>
      </w:r>
      <w:r w:rsidRPr="00396F34">
        <w:rPr>
          <w:noProof/>
        </w:rPr>
        <w:fldChar w:fldCharType="begin"/>
      </w:r>
      <w:r w:rsidRPr="00396F34">
        <w:rPr>
          <w:noProof/>
        </w:rPr>
        <w:instrText xml:space="preserve"> PAGEREF _Toc185846272 \h </w:instrText>
      </w:r>
      <w:r w:rsidRPr="00396F34">
        <w:rPr>
          <w:noProof/>
        </w:rPr>
      </w:r>
      <w:r w:rsidRPr="00396F34">
        <w:rPr>
          <w:noProof/>
        </w:rPr>
        <w:fldChar w:fldCharType="separate"/>
      </w:r>
      <w:r>
        <w:rPr>
          <w:noProof/>
        </w:rPr>
        <w:t>37</w:t>
      </w:r>
      <w:r w:rsidRPr="00396F34">
        <w:rPr>
          <w:noProof/>
        </w:rPr>
        <w:fldChar w:fldCharType="end"/>
      </w:r>
    </w:p>
    <w:p w14:paraId="5981122E" w14:textId="26D3FBC1" w:rsidR="00396F34" w:rsidRDefault="00396F34">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Rules</w:t>
      </w:r>
      <w:r w:rsidRPr="00396F34">
        <w:rPr>
          <w:noProof/>
        </w:rPr>
        <w:tab/>
      </w:r>
      <w:r w:rsidRPr="00396F34">
        <w:rPr>
          <w:noProof/>
        </w:rPr>
        <w:fldChar w:fldCharType="begin"/>
      </w:r>
      <w:r w:rsidRPr="00396F34">
        <w:rPr>
          <w:noProof/>
        </w:rPr>
        <w:instrText xml:space="preserve"> PAGEREF _Toc185846273 \h </w:instrText>
      </w:r>
      <w:r w:rsidRPr="00396F34">
        <w:rPr>
          <w:noProof/>
        </w:rPr>
      </w:r>
      <w:r w:rsidRPr="00396F34">
        <w:rPr>
          <w:noProof/>
        </w:rPr>
        <w:fldChar w:fldCharType="separate"/>
      </w:r>
      <w:r>
        <w:rPr>
          <w:noProof/>
        </w:rPr>
        <w:t>37</w:t>
      </w:r>
      <w:r w:rsidRPr="00396F34">
        <w:rPr>
          <w:noProof/>
        </w:rPr>
        <w:fldChar w:fldCharType="end"/>
      </w:r>
    </w:p>
    <w:p w14:paraId="47A3622D" w14:textId="6B55C919" w:rsidR="00396F34" w:rsidRDefault="00396F34" w:rsidP="00396F34">
      <w:pPr>
        <w:pStyle w:val="TOC2"/>
        <w:rPr>
          <w:rFonts w:asciiTheme="minorHAnsi" w:eastAsiaTheme="minorEastAsia" w:hAnsiTheme="minorHAnsi" w:cstheme="minorBidi"/>
          <w:b w:val="0"/>
          <w:noProof/>
          <w:kern w:val="2"/>
          <w:szCs w:val="24"/>
          <w14:ligatures w14:val="standardContextual"/>
        </w:rPr>
      </w:pPr>
      <w:r>
        <w:rPr>
          <w:noProof/>
        </w:rPr>
        <w:t>Endnotes</w:t>
      </w:r>
      <w:r w:rsidRPr="00396F34">
        <w:rPr>
          <w:b w:val="0"/>
          <w:noProof/>
          <w:sz w:val="18"/>
        </w:rPr>
        <w:tab/>
      </w:r>
      <w:r w:rsidRPr="00396F34">
        <w:rPr>
          <w:b w:val="0"/>
          <w:noProof/>
          <w:sz w:val="18"/>
        </w:rPr>
        <w:fldChar w:fldCharType="begin"/>
      </w:r>
      <w:r w:rsidRPr="00396F34">
        <w:rPr>
          <w:b w:val="0"/>
          <w:noProof/>
          <w:sz w:val="18"/>
        </w:rPr>
        <w:instrText xml:space="preserve"> PAGEREF _Toc185846274 \h </w:instrText>
      </w:r>
      <w:r w:rsidRPr="00396F34">
        <w:rPr>
          <w:b w:val="0"/>
          <w:noProof/>
          <w:sz w:val="18"/>
        </w:rPr>
      </w:r>
      <w:r w:rsidRPr="00396F34">
        <w:rPr>
          <w:b w:val="0"/>
          <w:noProof/>
          <w:sz w:val="18"/>
        </w:rPr>
        <w:fldChar w:fldCharType="separate"/>
      </w:r>
      <w:r>
        <w:rPr>
          <w:b w:val="0"/>
          <w:noProof/>
          <w:sz w:val="18"/>
        </w:rPr>
        <w:t>39</w:t>
      </w:r>
      <w:r w:rsidRPr="00396F34">
        <w:rPr>
          <w:b w:val="0"/>
          <w:noProof/>
          <w:sz w:val="18"/>
        </w:rPr>
        <w:fldChar w:fldCharType="end"/>
      </w:r>
    </w:p>
    <w:p w14:paraId="61FA2EAA" w14:textId="7E9D5DD1"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Endnote 1—About the endnotes</w:t>
      </w:r>
      <w:r w:rsidRPr="00396F34">
        <w:rPr>
          <w:b w:val="0"/>
          <w:noProof/>
          <w:sz w:val="18"/>
        </w:rPr>
        <w:tab/>
      </w:r>
      <w:r w:rsidRPr="00396F34">
        <w:rPr>
          <w:b w:val="0"/>
          <w:noProof/>
          <w:sz w:val="18"/>
        </w:rPr>
        <w:fldChar w:fldCharType="begin"/>
      </w:r>
      <w:r w:rsidRPr="00396F34">
        <w:rPr>
          <w:b w:val="0"/>
          <w:noProof/>
          <w:sz w:val="18"/>
        </w:rPr>
        <w:instrText xml:space="preserve"> PAGEREF _Toc185846275 \h </w:instrText>
      </w:r>
      <w:r w:rsidRPr="00396F34">
        <w:rPr>
          <w:b w:val="0"/>
          <w:noProof/>
          <w:sz w:val="18"/>
        </w:rPr>
      </w:r>
      <w:r w:rsidRPr="00396F34">
        <w:rPr>
          <w:b w:val="0"/>
          <w:noProof/>
          <w:sz w:val="18"/>
        </w:rPr>
        <w:fldChar w:fldCharType="separate"/>
      </w:r>
      <w:r>
        <w:rPr>
          <w:b w:val="0"/>
          <w:noProof/>
          <w:sz w:val="18"/>
        </w:rPr>
        <w:t>39</w:t>
      </w:r>
      <w:r w:rsidRPr="00396F34">
        <w:rPr>
          <w:b w:val="0"/>
          <w:noProof/>
          <w:sz w:val="18"/>
        </w:rPr>
        <w:fldChar w:fldCharType="end"/>
      </w:r>
    </w:p>
    <w:p w14:paraId="55DD1330" w14:textId="0A6E9D37"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Endnote 2—Abbreviation key</w:t>
      </w:r>
      <w:r w:rsidRPr="00396F34">
        <w:rPr>
          <w:b w:val="0"/>
          <w:noProof/>
          <w:sz w:val="18"/>
        </w:rPr>
        <w:tab/>
      </w:r>
      <w:r w:rsidRPr="00396F34">
        <w:rPr>
          <w:b w:val="0"/>
          <w:noProof/>
          <w:sz w:val="18"/>
        </w:rPr>
        <w:fldChar w:fldCharType="begin"/>
      </w:r>
      <w:r w:rsidRPr="00396F34">
        <w:rPr>
          <w:b w:val="0"/>
          <w:noProof/>
          <w:sz w:val="18"/>
        </w:rPr>
        <w:instrText xml:space="preserve"> PAGEREF _Toc185846276 \h </w:instrText>
      </w:r>
      <w:r w:rsidRPr="00396F34">
        <w:rPr>
          <w:b w:val="0"/>
          <w:noProof/>
          <w:sz w:val="18"/>
        </w:rPr>
      </w:r>
      <w:r w:rsidRPr="00396F34">
        <w:rPr>
          <w:b w:val="0"/>
          <w:noProof/>
          <w:sz w:val="18"/>
        </w:rPr>
        <w:fldChar w:fldCharType="separate"/>
      </w:r>
      <w:r>
        <w:rPr>
          <w:b w:val="0"/>
          <w:noProof/>
          <w:sz w:val="18"/>
        </w:rPr>
        <w:t>41</w:t>
      </w:r>
      <w:r w:rsidRPr="00396F34">
        <w:rPr>
          <w:b w:val="0"/>
          <w:noProof/>
          <w:sz w:val="18"/>
        </w:rPr>
        <w:fldChar w:fldCharType="end"/>
      </w:r>
    </w:p>
    <w:p w14:paraId="1D35F3B4" w14:textId="0DA390C3"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Endnote 3—Legislation history</w:t>
      </w:r>
      <w:r w:rsidRPr="00396F34">
        <w:rPr>
          <w:b w:val="0"/>
          <w:noProof/>
          <w:sz w:val="18"/>
        </w:rPr>
        <w:tab/>
      </w:r>
      <w:r w:rsidRPr="00396F34">
        <w:rPr>
          <w:b w:val="0"/>
          <w:noProof/>
          <w:sz w:val="18"/>
        </w:rPr>
        <w:fldChar w:fldCharType="begin"/>
      </w:r>
      <w:r w:rsidRPr="00396F34">
        <w:rPr>
          <w:b w:val="0"/>
          <w:noProof/>
          <w:sz w:val="18"/>
        </w:rPr>
        <w:instrText xml:space="preserve"> PAGEREF _Toc185846277 \h </w:instrText>
      </w:r>
      <w:r w:rsidRPr="00396F34">
        <w:rPr>
          <w:b w:val="0"/>
          <w:noProof/>
          <w:sz w:val="18"/>
        </w:rPr>
      </w:r>
      <w:r w:rsidRPr="00396F34">
        <w:rPr>
          <w:b w:val="0"/>
          <w:noProof/>
          <w:sz w:val="18"/>
        </w:rPr>
        <w:fldChar w:fldCharType="separate"/>
      </w:r>
      <w:r>
        <w:rPr>
          <w:b w:val="0"/>
          <w:noProof/>
          <w:sz w:val="18"/>
        </w:rPr>
        <w:t>42</w:t>
      </w:r>
      <w:r w:rsidRPr="00396F34">
        <w:rPr>
          <w:b w:val="0"/>
          <w:noProof/>
          <w:sz w:val="18"/>
        </w:rPr>
        <w:fldChar w:fldCharType="end"/>
      </w:r>
    </w:p>
    <w:p w14:paraId="39D2FD02" w14:textId="1A53F2E0" w:rsidR="00396F34" w:rsidRDefault="00396F34">
      <w:pPr>
        <w:pStyle w:val="TOC3"/>
        <w:rPr>
          <w:rFonts w:asciiTheme="minorHAnsi" w:eastAsiaTheme="minorEastAsia" w:hAnsiTheme="minorHAnsi" w:cstheme="minorBidi"/>
          <w:b w:val="0"/>
          <w:noProof/>
          <w:kern w:val="2"/>
          <w:sz w:val="24"/>
          <w:szCs w:val="24"/>
          <w14:ligatures w14:val="standardContextual"/>
        </w:rPr>
      </w:pPr>
      <w:r>
        <w:rPr>
          <w:noProof/>
        </w:rPr>
        <w:t>Endnote 4—Amendment history</w:t>
      </w:r>
      <w:r w:rsidRPr="00396F34">
        <w:rPr>
          <w:b w:val="0"/>
          <w:noProof/>
          <w:sz w:val="18"/>
        </w:rPr>
        <w:tab/>
      </w:r>
      <w:r w:rsidRPr="00396F34">
        <w:rPr>
          <w:b w:val="0"/>
          <w:noProof/>
          <w:sz w:val="18"/>
        </w:rPr>
        <w:fldChar w:fldCharType="begin"/>
      </w:r>
      <w:r w:rsidRPr="00396F34">
        <w:rPr>
          <w:b w:val="0"/>
          <w:noProof/>
          <w:sz w:val="18"/>
        </w:rPr>
        <w:instrText xml:space="preserve"> PAGEREF _Toc185846278 \h </w:instrText>
      </w:r>
      <w:r w:rsidRPr="00396F34">
        <w:rPr>
          <w:b w:val="0"/>
          <w:noProof/>
          <w:sz w:val="18"/>
        </w:rPr>
      </w:r>
      <w:r w:rsidRPr="00396F34">
        <w:rPr>
          <w:b w:val="0"/>
          <w:noProof/>
          <w:sz w:val="18"/>
        </w:rPr>
        <w:fldChar w:fldCharType="separate"/>
      </w:r>
      <w:r>
        <w:rPr>
          <w:b w:val="0"/>
          <w:noProof/>
          <w:sz w:val="18"/>
        </w:rPr>
        <w:t>44</w:t>
      </w:r>
      <w:r w:rsidRPr="00396F34">
        <w:rPr>
          <w:b w:val="0"/>
          <w:noProof/>
          <w:sz w:val="18"/>
        </w:rPr>
        <w:fldChar w:fldCharType="end"/>
      </w:r>
    </w:p>
    <w:p w14:paraId="7D220861" w14:textId="6E410D8A" w:rsidR="00374B0A" w:rsidRPr="00945ECB" w:rsidRDefault="0075227B" w:rsidP="00715914">
      <w:pPr>
        <w:sectPr w:rsidR="00374B0A" w:rsidRPr="00945ECB" w:rsidSect="00EC31BD">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rsidRPr="00945ECB">
        <w:rPr>
          <w:rFonts w:cs="Times New Roman"/>
          <w:sz w:val="18"/>
        </w:rPr>
        <w:fldChar w:fldCharType="end"/>
      </w:r>
    </w:p>
    <w:p w14:paraId="1DA87929" w14:textId="77777777" w:rsidR="00715914" w:rsidRPr="00945ECB" w:rsidRDefault="00F22242" w:rsidP="005446AF">
      <w:pPr>
        <w:pStyle w:val="LongT"/>
      </w:pPr>
      <w:r w:rsidRPr="00945ECB">
        <w:lastRenderedPageBreak/>
        <w:t>An Act</w:t>
      </w:r>
      <w:r w:rsidR="00A31E6C" w:rsidRPr="00945ECB">
        <w:t xml:space="preserve"> to establish </w:t>
      </w:r>
      <w:r w:rsidR="00747624" w:rsidRPr="00945ECB">
        <w:t>Housing Australia</w:t>
      </w:r>
      <w:r w:rsidR="00A31E6C" w:rsidRPr="00945ECB">
        <w:t>, and for related purposes</w:t>
      </w:r>
    </w:p>
    <w:p w14:paraId="633CE08D" w14:textId="77777777" w:rsidR="00715914" w:rsidRPr="00945ECB" w:rsidRDefault="00715914" w:rsidP="00A31E6C">
      <w:pPr>
        <w:pStyle w:val="ActHead2"/>
      </w:pPr>
      <w:bookmarkStart w:id="0" w:name="_Toc185846193"/>
      <w:r w:rsidRPr="00396F34">
        <w:rPr>
          <w:rStyle w:val="CharPartNo"/>
        </w:rPr>
        <w:t>Part</w:t>
      </w:r>
      <w:r w:rsidR="007D0405" w:rsidRPr="00396F34">
        <w:rPr>
          <w:rStyle w:val="CharPartNo"/>
        </w:rPr>
        <w:t> </w:t>
      </w:r>
      <w:r w:rsidRPr="00396F34">
        <w:rPr>
          <w:rStyle w:val="CharPartNo"/>
        </w:rPr>
        <w:t>1</w:t>
      </w:r>
      <w:r w:rsidRPr="00945ECB">
        <w:t>—</w:t>
      </w:r>
      <w:r w:rsidRPr="00396F34">
        <w:rPr>
          <w:rStyle w:val="CharPartText"/>
        </w:rPr>
        <w:t>Preliminary</w:t>
      </w:r>
      <w:bookmarkEnd w:id="0"/>
    </w:p>
    <w:p w14:paraId="317F6614" w14:textId="77777777" w:rsidR="00715914" w:rsidRPr="00945ECB" w:rsidRDefault="00715914" w:rsidP="00A31E6C">
      <w:pPr>
        <w:pStyle w:val="Header"/>
      </w:pPr>
      <w:r w:rsidRPr="00396F34">
        <w:rPr>
          <w:rStyle w:val="CharDivNo"/>
        </w:rPr>
        <w:t xml:space="preserve"> </w:t>
      </w:r>
      <w:r w:rsidRPr="00396F34">
        <w:rPr>
          <w:rStyle w:val="CharDivText"/>
        </w:rPr>
        <w:t xml:space="preserve"> </w:t>
      </w:r>
    </w:p>
    <w:p w14:paraId="7F7BD378" w14:textId="77777777" w:rsidR="00715914" w:rsidRPr="00945ECB" w:rsidRDefault="009A67EA" w:rsidP="00A31E6C">
      <w:pPr>
        <w:pStyle w:val="ActHead5"/>
      </w:pPr>
      <w:bookmarkStart w:id="1" w:name="_Toc185846194"/>
      <w:r w:rsidRPr="00396F34">
        <w:rPr>
          <w:rStyle w:val="CharSectno"/>
        </w:rPr>
        <w:t>1</w:t>
      </w:r>
      <w:r w:rsidR="00715914" w:rsidRPr="00945ECB">
        <w:t xml:space="preserve">  Short title</w:t>
      </w:r>
      <w:bookmarkEnd w:id="1"/>
    </w:p>
    <w:p w14:paraId="4C6CAA5D" w14:textId="77777777" w:rsidR="00715914" w:rsidRPr="00945ECB" w:rsidRDefault="00715914" w:rsidP="00A31E6C">
      <w:pPr>
        <w:pStyle w:val="subsection"/>
      </w:pPr>
      <w:r w:rsidRPr="00945ECB">
        <w:tab/>
      </w:r>
      <w:r w:rsidRPr="00945ECB">
        <w:tab/>
        <w:t xml:space="preserve">This Act </w:t>
      </w:r>
      <w:r w:rsidR="00B20224" w:rsidRPr="00945ECB">
        <w:t>is</w:t>
      </w:r>
      <w:r w:rsidRPr="00945ECB">
        <w:t xml:space="preserve"> the </w:t>
      </w:r>
      <w:r w:rsidR="00747624" w:rsidRPr="00945ECB">
        <w:rPr>
          <w:i/>
        </w:rPr>
        <w:t>Housing Australia Act 2018</w:t>
      </w:r>
      <w:r w:rsidRPr="00945ECB">
        <w:t>.</w:t>
      </w:r>
    </w:p>
    <w:p w14:paraId="7FD090B7" w14:textId="77777777" w:rsidR="00715914" w:rsidRPr="00945ECB" w:rsidRDefault="009A67EA" w:rsidP="00A31E6C">
      <w:pPr>
        <w:pStyle w:val="ActHead5"/>
      </w:pPr>
      <w:bookmarkStart w:id="2" w:name="_Toc185846195"/>
      <w:r w:rsidRPr="00396F34">
        <w:rPr>
          <w:rStyle w:val="CharSectno"/>
        </w:rPr>
        <w:t>2</w:t>
      </w:r>
      <w:r w:rsidR="00715914" w:rsidRPr="00945ECB">
        <w:t xml:space="preserve">  Commencement</w:t>
      </w:r>
      <w:bookmarkEnd w:id="2"/>
    </w:p>
    <w:p w14:paraId="7F4CC200" w14:textId="77777777" w:rsidR="007A2926" w:rsidRPr="00945ECB" w:rsidRDefault="007A2926" w:rsidP="00A31E6C">
      <w:pPr>
        <w:pStyle w:val="subsection"/>
      </w:pPr>
      <w:r w:rsidRPr="00945ECB">
        <w:tab/>
        <w:t>(1)</w:t>
      </w:r>
      <w:r w:rsidRPr="00945ECB">
        <w:tab/>
        <w:t>Each provision of this Act specified in column 1 of the table commences, or is taken to have commenced, in accordance with column 2 of the table. Any other statement in column 2 has effect according to its terms.</w:t>
      </w:r>
    </w:p>
    <w:p w14:paraId="3EBB6E37" w14:textId="77777777" w:rsidR="007A2926" w:rsidRPr="00945ECB" w:rsidRDefault="007A2926" w:rsidP="00A31E6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7A2926" w:rsidRPr="00945ECB" w14:paraId="450C9511" w14:textId="77777777" w:rsidTr="00B01F4F">
        <w:trPr>
          <w:tblHeader/>
        </w:trPr>
        <w:tc>
          <w:tcPr>
            <w:tcW w:w="7111" w:type="dxa"/>
            <w:gridSpan w:val="3"/>
            <w:tcBorders>
              <w:top w:val="single" w:sz="12" w:space="0" w:color="auto"/>
              <w:bottom w:val="single" w:sz="2" w:space="0" w:color="auto"/>
            </w:tcBorders>
            <w:shd w:val="clear" w:color="auto" w:fill="auto"/>
            <w:hideMark/>
          </w:tcPr>
          <w:p w14:paraId="37800355" w14:textId="77777777" w:rsidR="007A2926" w:rsidRPr="00945ECB" w:rsidRDefault="007A2926" w:rsidP="00A31E6C">
            <w:pPr>
              <w:pStyle w:val="TableHeading"/>
            </w:pPr>
            <w:r w:rsidRPr="00945ECB">
              <w:t>Commencement information</w:t>
            </w:r>
          </w:p>
        </w:tc>
      </w:tr>
      <w:tr w:rsidR="007A2926" w:rsidRPr="00945ECB" w14:paraId="67DE6184" w14:textId="77777777" w:rsidTr="00B01F4F">
        <w:trPr>
          <w:tblHeader/>
        </w:trPr>
        <w:tc>
          <w:tcPr>
            <w:tcW w:w="1701" w:type="dxa"/>
            <w:tcBorders>
              <w:top w:val="single" w:sz="2" w:space="0" w:color="auto"/>
              <w:bottom w:val="single" w:sz="2" w:space="0" w:color="auto"/>
            </w:tcBorders>
            <w:shd w:val="clear" w:color="auto" w:fill="auto"/>
            <w:hideMark/>
          </w:tcPr>
          <w:p w14:paraId="0EBF8811" w14:textId="77777777" w:rsidR="007A2926" w:rsidRPr="00945ECB" w:rsidRDefault="007A2926" w:rsidP="00A31E6C">
            <w:pPr>
              <w:pStyle w:val="TableHeading"/>
            </w:pPr>
            <w:r w:rsidRPr="00945ECB">
              <w:t>Column 1</w:t>
            </w:r>
          </w:p>
        </w:tc>
        <w:tc>
          <w:tcPr>
            <w:tcW w:w="3828" w:type="dxa"/>
            <w:tcBorders>
              <w:top w:val="single" w:sz="2" w:space="0" w:color="auto"/>
              <w:bottom w:val="single" w:sz="2" w:space="0" w:color="auto"/>
            </w:tcBorders>
            <w:shd w:val="clear" w:color="auto" w:fill="auto"/>
            <w:hideMark/>
          </w:tcPr>
          <w:p w14:paraId="64D3B450" w14:textId="77777777" w:rsidR="007A2926" w:rsidRPr="00945ECB" w:rsidRDefault="007A2926" w:rsidP="00A31E6C">
            <w:pPr>
              <w:pStyle w:val="TableHeading"/>
            </w:pPr>
            <w:r w:rsidRPr="00945ECB">
              <w:t>Column 2</w:t>
            </w:r>
          </w:p>
        </w:tc>
        <w:tc>
          <w:tcPr>
            <w:tcW w:w="1582" w:type="dxa"/>
            <w:tcBorders>
              <w:top w:val="single" w:sz="2" w:space="0" w:color="auto"/>
              <w:bottom w:val="single" w:sz="2" w:space="0" w:color="auto"/>
            </w:tcBorders>
            <w:shd w:val="clear" w:color="auto" w:fill="auto"/>
            <w:hideMark/>
          </w:tcPr>
          <w:p w14:paraId="28B94D7C" w14:textId="77777777" w:rsidR="007A2926" w:rsidRPr="00945ECB" w:rsidRDefault="007A2926" w:rsidP="00A31E6C">
            <w:pPr>
              <w:pStyle w:val="TableHeading"/>
            </w:pPr>
            <w:r w:rsidRPr="00945ECB">
              <w:t>Column 3</w:t>
            </w:r>
          </w:p>
        </w:tc>
      </w:tr>
      <w:tr w:rsidR="007A2926" w:rsidRPr="00945ECB" w14:paraId="6B2BF1A8" w14:textId="77777777" w:rsidTr="00B01F4F">
        <w:trPr>
          <w:tblHeader/>
        </w:trPr>
        <w:tc>
          <w:tcPr>
            <w:tcW w:w="1701" w:type="dxa"/>
            <w:tcBorders>
              <w:top w:val="single" w:sz="2" w:space="0" w:color="auto"/>
              <w:bottom w:val="single" w:sz="12" w:space="0" w:color="auto"/>
            </w:tcBorders>
            <w:shd w:val="clear" w:color="auto" w:fill="auto"/>
            <w:hideMark/>
          </w:tcPr>
          <w:p w14:paraId="594FEC21" w14:textId="77777777" w:rsidR="007A2926" w:rsidRPr="00945ECB" w:rsidRDefault="007A2926" w:rsidP="00A31E6C">
            <w:pPr>
              <w:pStyle w:val="TableHeading"/>
            </w:pPr>
            <w:r w:rsidRPr="00945ECB">
              <w:t>Provisions</w:t>
            </w:r>
          </w:p>
        </w:tc>
        <w:tc>
          <w:tcPr>
            <w:tcW w:w="3828" w:type="dxa"/>
            <w:tcBorders>
              <w:top w:val="single" w:sz="2" w:space="0" w:color="auto"/>
              <w:bottom w:val="single" w:sz="12" w:space="0" w:color="auto"/>
            </w:tcBorders>
            <w:shd w:val="clear" w:color="auto" w:fill="auto"/>
            <w:hideMark/>
          </w:tcPr>
          <w:p w14:paraId="6A228C65" w14:textId="77777777" w:rsidR="007A2926" w:rsidRPr="00945ECB" w:rsidRDefault="007A2926" w:rsidP="00A31E6C">
            <w:pPr>
              <w:pStyle w:val="TableHeading"/>
            </w:pPr>
            <w:r w:rsidRPr="00945ECB">
              <w:t>Commencement</w:t>
            </w:r>
          </w:p>
        </w:tc>
        <w:tc>
          <w:tcPr>
            <w:tcW w:w="1582" w:type="dxa"/>
            <w:tcBorders>
              <w:top w:val="single" w:sz="2" w:space="0" w:color="auto"/>
              <w:bottom w:val="single" w:sz="12" w:space="0" w:color="auto"/>
            </w:tcBorders>
            <w:shd w:val="clear" w:color="auto" w:fill="auto"/>
            <w:hideMark/>
          </w:tcPr>
          <w:p w14:paraId="4A70F9CC" w14:textId="77777777" w:rsidR="007A2926" w:rsidRPr="00945ECB" w:rsidRDefault="007A2926" w:rsidP="00A31E6C">
            <w:pPr>
              <w:pStyle w:val="TableHeading"/>
            </w:pPr>
            <w:r w:rsidRPr="00945ECB">
              <w:t>Date/Details</w:t>
            </w:r>
          </w:p>
        </w:tc>
      </w:tr>
      <w:tr w:rsidR="007A2926" w:rsidRPr="00945ECB" w14:paraId="5AEABF43" w14:textId="77777777" w:rsidTr="00B01F4F">
        <w:tc>
          <w:tcPr>
            <w:tcW w:w="1701" w:type="dxa"/>
            <w:tcBorders>
              <w:top w:val="single" w:sz="12" w:space="0" w:color="auto"/>
              <w:bottom w:val="single" w:sz="12" w:space="0" w:color="auto"/>
            </w:tcBorders>
            <w:shd w:val="clear" w:color="auto" w:fill="auto"/>
            <w:hideMark/>
          </w:tcPr>
          <w:p w14:paraId="0FE29F1D" w14:textId="77777777" w:rsidR="007A2926" w:rsidRPr="00945ECB" w:rsidRDefault="007A2926" w:rsidP="00A31E6C">
            <w:pPr>
              <w:pStyle w:val="Tabletext"/>
            </w:pPr>
            <w:r w:rsidRPr="00945ECB">
              <w:t>1.  The whole of this Act</w:t>
            </w:r>
          </w:p>
        </w:tc>
        <w:tc>
          <w:tcPr>
            <w:tcW w:w="3828" w:type="dxa"/>
            <w:tcBorders>
              <w:top w:val="single" w:sz="12" w:space="0" w:color="auto"/>
              <w:bottom w:val="single" w:sz="12" w:space="0" w:color="auto"/>
            </w:tcBorders>
            <w:shd w:val="clear" w:color="auto" w:fill="auto"/>
            <w:hideMark/>
          </w:tcPr>
          <w:p w14:paraId="03FED05D" w14:textId="77777777" w:rsidR="007A2926" w:rsidRPr="00945ECB" w:rsidRDefault="00C470A4" w:rsidP="00A31E6C">
            <w:pPr>
              <w:pStyle w:val="Tabletext"/>
            </w:pPr>
            <w:r w:rsidRPr="00945ECB">
              <w:t xml:space="preserve">The day </w:t>
            </w:r>
            <w:r w:rsidR="001E44BC" w:rsidRPr="00945ECB">
              <w:t xml:space="preserve">after </w:t>
            </w:r>
            <w:r w:rsidRPr="00945ECB">
              <w:t>this Act receives the Royal Assent.</w:t>
            </w:r>
          </w:p>
        </w:tc>
        <w:tc>
          <w:tcPr>
            <w:tcW w:w="1582" w:type="dxa"/>
            <w:tcBorders>
              <w:top w:val="single" w:sz="12" w:space="0" w:color="auto"/>
              <w:bottom w:val="single" w:sz="12" w:space="0" w:color="auto"/>
            </w:tcBorders>
            <w:shd w:val="clear" w:color="auto" w:fill="auto"/>
          </w:tcPr>
          <w:p w14:paraId="618C356F" w14:textId="77777777" w:rsidR="007A2926" w:rsidRPr="00945ECB" w:rsidRDefault="005411A9" w:rsidP="00A31E6C">
            <w:pPr>
              <w:pStyle w:val="Tabletext"/>
            </w:pPr>
            <w:r w:rsidRPr="00945ECB">
              <w:t>30</w:t>
            </w:r>
            <w:r w:rsidR="007D0405" w:rsidRPr="00945ECB">
              <w:t> </w:t>
            </w:r>
            <w:r w:rsidRPr="00945ECB">
              <w:t>June 2018</w:t>
            </w:r>
          </w:p>
        </w:tc>
      </w:tr>
    </w:tbl>
    <w:p w14:paraId="7AB8424E" w14:textId="77777777" w:rsidR="007A2926" w:rsidRPr="00945ECB" w:rsidRDefault="007A2926" w:rsidP="00A31E6C">
      <w:pPr>
        <w:pStyle w:val="notetext"/>
      </w:pPr>
      <w:r w:rsidRPr="00945ECB">
        <w:rPr>
          <w:snapToGrid w:val="0"/>
          <w:lang w:eastAsia="en-US"/>
        </w:rPr>
        <w:t>Note:</w:t>
      </w:r>
      <w:r w:rsidRPr="00945ECB">
        <w:rPr>
          <w:snapToGrid w:val="0"/>
          <w:lang w:eastAsia="en-US"/>
        </w:rPr>
        <w:tab/>
        <w:t>This table relates only to the provisions of this Act as originally enacted. It will not be amended to deal with any later amendments of this Act.</w:t>
      </w:r>
    </w:p>
    <w:p w14:paraId="09D4A9CB" w14:textId="77777777" w:rsidR="007A2926" w:rsidRPr="00945ECB" w:rsidRDefault="007A2926" w:rsidP="00A31E6C">
      <w:pPr>
        <w:pStyle w:val="subsection"/>
      </w:pPr>
      <w:r w:rsidRPr="00945ECB">
        <w:tab/>
        <w:t>(2)</w:t>
      </w:r>
      <w:r w:rsidRPr="00945ECB">
        <w:tab/>
        <w:t>Any information in column 3 of the table is not part of this Act. Information may be inserted in this column, or information in it may be edited, in any published version of this Act.</w:t>
      </w:r>
    </w:p>
    <w:p w14:paraId="3E82832C" w14:textId="77777777" w:rsidR="00872189" w:rsidRPr="00945ECB" w:rsidRDefault="009A67EA" w:rsidP="00A31E6C">
      <w:pPr>
        <w:pStyle w:val="ActHead5"/>
      </w:pPr>
      <w:bookmarkStart w:id="3" w:name="_Toc185846196"/>
      <w:r w:rsidRPr="00396F34">
        <w:rPr>
          <w:rStyle w:val="CharSectno"/>
        </w:rPr>
        <w:lastRenderedPageBreak/>
        <w:t>3</w:t>
      </w:r>
      <w:r w:rsidR="00F91403" w:rsidRPr="00945ECB">
        <w:t xml:space="preserve">  </w:t>
      </w:r>
      <w:r w:rsidR="00872189" w:rsidRPr="00945ECB">
        <w:t>Object of this Act</w:t>
      </w:r>
      <w:bookmarkEnd w:id="3"/>
    </w:p>
    <w:p w14:paraId="2FEF1231" w14:textId="77777777" w:rsidR="000A2DE3" w:rsidRPr="00945ECB" w:rsidRDefault="000A2DE3" w:rsidP="00A31E6C">
      <w:pPr>
        <w:pStyle w:val="subsection"/>
      </w:pPr>
      <w:r w:rsidRPr="00945ECB">
        <w:tab/>
      </w:r>
      <w:r w:rsidRPr="00945ECB">
        <w:tab/>
        <w:t xml:space="preserve">The object of this Act </w:t>
      </w:r>
      <w:r w:rsidR="0091367B" w:rsidRPr="00945ECB">
        <w:t>is</w:t>
      </w:r>
      <w:r w:rsidR="005959AF" w:rsidRPr="00945ECB">
        <w:t xml:space="preserve"> to establish </w:t>
      </w:r>
      <w:r w:rsidR="00747624" w:rsidRPr="00945ECB">
        <w:t>Housing Australia</w:t>
      </w:r>
      <w:r w:rsidR="005959AF" w:rsidRPr="00945ECB">
        <w:t xml:space="preserve"> </w:t>
      </w:r>
      <w:r w:rsidR="0091367B" w:rsidRPr="00945ECB">
        <w:t xml:space="preserve">to </w:t>
      </w:r>
      <w:r w:rsidR="004B6D21" w:rsidRPr="00945ECB">
        <w:t>improve</w:t>
      </w:r>
      <w:r w:rsidR="0091367B" w:rsidRPr="00945ECB">
        <w:t xml:space="preserve"> </w:t>
      </w:r>
      <w:r w:rsidR="004B6D21" w:rsidRPr="00945ECB">
        <w:t xml:space="preserve">housing outcomes for Australians </w:t>
      </w:r>
      <w:r w:rsidR="0091367B" w:rsidRPr="00945ECB">
        <w:t>by</w:t>
      </w:r>
      <w:r w:rsidRPr="00945ECB">
        <w:t>:</w:t>
      </w:r>
    </w:p>
    <w:p w14:paraId="0199A82A" w14:textId="77777777" w:rsidR="004B6D21" w:rsidRPr="00945ECB" w:rsidRDefault="004B6D21" w:rsidP="00A31E6C">
      <w:pPr>
        <w:pStyle w:val="paragraph"/>
      </w:pPr>
      <w:r w:rsidRPr="00945ECB">
        <w:tab/>
        <w:t>(a)</w:t>
      </w:r>
      <w:r w:rsidRPr="00945ECB">
        <w:tab/>
        <w:t>strengthening efforts to increase the supply of housing; and</w:t>
      </w:r>
    </w:p>
    <w:p w14:paraId="7ED4F5DF" w14:textId="77777777" w:rsidR="000A2DE3" w:rsidRPr="00945ECB" w:rsidRDefault="000A2DE3" w:rsidP="00A31E6C">
      <w:pPr>
        <w:pStyle w:val="paragraph"/>
      </w:pPr>
      <w:r w:rsidRPr="00945ECB">
        <w:tab/>
        <w:t>(</w:t>
      </w:r>
      <w:r w:rsidR="004B6D21" w:rsidRPr="00945ECB">
        <w:t>b</w:t>
      </w:r>
      <w:r w:rsidRPr="00945ECB">
        <w:t>)</w:t>
      </w:r>
      <w:r w:rsidRPr="00945ECB">
        <w:tab/>
        <w:t>encourag</w:t>
      </w:r>
      <w:r w:rsidR="0091367B" w:rsidRPr="00945ECB">
        <w:t>ing</w:t>
      </w:r>
      <w:r w:rsidRPr="00945ECB">
        <w:t xml:space="preserve"> investment in housing </w:t>
      </w:r>
      <w:r w:rsidR="00E4138E" w:rsidRPr="00945ECB">
        <w:t xml:space="preserve">(particularly in the social or affordable housing </w:t>
      </w:r>
      <w:r w:rsidRPr="00945ECB">
        <w:t>sector</w:t>
      </w:r>
      <w:r w:rsidR="00E4138E" w:rsidRPr="00945ECB">
        <w:t>)</w:t>
      </w:r>
      <w:r w:rsidRPr="00945ECB">
        <w:t>; and</w:t>
      </w:r>
    </w:p>
    <w:p w14:paraId="4AE96911" w14:textId="77777777" w:rsidR="000A2DE3" w:rsidRPr="00945ECB" w:rsidRDefault="000A2DE3" w:rsidP="00A31E6C">
      <w:pPr>
        <w:pStyle w:val="paragraph"/>
      </w:pPr>
      <w:r w:rsidRPr="00945ECB">
        <w:tab/>
        <w:t>(</w:t>
      </w:r>
      <w:r w:rsidR="004B6D21" w:rsidRPr="00945ECB">
        <w:t>c</w:t>
      </w:r>
      <w:r w:rsidRPr="00945ECB">
        <w:t>)</w:t>
      </w:r>
      <w:r w:rsidRPr="00945ECB">
        <w:tab/>
        <w:t>provid</w:t>
      </w:r>
      <w:r w:rsidR="0091367B" w:rsidRPr="00945ECB">
        <w:t>ing</w:t>
      </w:r>
      <w:r w:rsidRPr="00945ECB">
        <w:t xml:space="preserve"> </w:t>
      </w:r>
      <w:r w:rsidR="009753AF" w:rsidRPr="00945ECB">
        <w:t>finance or grants</w:t>
      </w:r>
      <w:r w:rsidRPr="00945ECB">
        <w:t xml:space="preserve"> that complement</w:t>
      </w:r>
      <w:r w:rsidR="00E4138E" w:rsidRPr="00945ECB">
        <w:t>,</w:t>
      </w:r>
      <w:r w:rsidRPr="00945ECB">
        <w:t xml:space="preserve"> leverage </w:t>
      </w:r>
      <w:r w:rsidR="00E4138E" w:rsidRPr="00945ECB">
        <w:t xml:space="preserve">or support </w:t>
      </w:r>
      <w:r w:rsidRPr="00945ECB">
        <w:t>Commonwealth, State or Territory activities relating to housing; and</w:t>
      </w:r>
    </w:p>
    <w:p w14:paraId="77709CB2" w14:textId="77777777" w:rsidR="000A2DE3" w:rsidRPr="00945ECB" w:rsidRDefault="000A2DE3" w:rsidP="00A31E6C">
      <w:pPr>
        <w:pStyle w:val="paragraph"/>
      </w:pPr>
      <w:r w:rsidRPr="00945ECB">
        <w:tab/>
        <w:t>(</w:t>
      </w:r>
      <w:r w:rsidR="004B6D21" w:rsidRPr="00945ECB">
        <w:t>d</w:t>
      </w:r>
      <w:r w:rsidRPr="00945ECB">
        <w:t>)</w:t>
      </w:r>
      <w:r w:rsidRPr="00945ECB">
        <w:tab/>
        <w:t>contribut</w:t>
      </w:r>
      <w:r w:rsidR="0091367B" w:rsidRPr="00945ECB">
        <w:t>ing</w:t>
      </w:r>
      <w:r w:rsidRPr="00945ECB">
        <w:t xml:space="preserve"> to the development of the scale</w:t>
      </w:r>
      <w:r w:rsidR="005959AF" w:rsidRPr="00945ECB">
        <w:t>, efficiency and effectiveness</w:t>
      </w:r>
      <w:r w:rsidRPr="00945ECB">
        <w:t xml:space="preserve"> of the community housing sector in Australia</w:t>
      </w:r>
      <w:r w:rsidR="00B66E33" w:rsidRPr="00945ECB">
        <w:t>; and</w:t>
      </w:r>
    </w:p>
    <w:p w14:paraId="36384B9B" w14:textId="77777777" w:rsidR="00B66E33" w:rsidRPr="00945ECB" w:rsidRDefault="00B66E33" w:rsidP="00B66E33">
      <w:pPr>
        <w:pStyle w:val="paragraph"/>
      </w:pPr>
      <w:r w:rsidRPr="00945ECB">
        <w:tab/>
        <w:t>(e)</w:t>
      </w:r>
      <w:r w:rsidRPr="00945ECB">
        <w:tab/>
        <w:t>assisting earlier access to the housing market by first home buyers</w:t>
      </w:r>
      <w:r w:rsidR="00143E44" w:rsidRPr="00945ECB">
        <w:t>; and</w:t>
      </w:r>
    </w:p>
    <w:p w14:paraId="28B9455D" w14:textId="77777777" w:rsidR="00753CAF" w:rsidRPr="00945ECB" w:rsidRDefault="00753CAF" w:rsidP="00753CAF">
      <w:pPr>
        <w:pStyle w:val="paragraph"/>
      </w:pPr>
      <w:r w:rsidRPr="00945ECB">
        <w:tab/>
        <w:t>(f)</w:t>
      </w:r>
      <w:r w:rsidRPr="00945ECB">
        <w:tab/>
        <w:t>assisting earlier access to the housing market by:</w:t>
      </w:r>
    </w:p>
    <w:p w14:paraId="66A6C245" w14:textId="77777777" w:rsidR="00753CAF" w:rsidRPr="00945ECB" w:rsidRDefault="00753CAF" w:rsidP="00753CAF">
      <w:pPr>
        <w:pStyle w:val="paragraphsub"/>
      </w:pPr>
      <w:r w:rsidRPr="00945ECB">
        <w:tab/>
        <w:t>(i)</w:t>
      </w:r>
      <w:r w:rsidRPr="00945ECB">
        <w:tab/>
        <w:t>single parents with dependants; and</w:t>
      </w:r>
    </w:p>
    <w:p w14:paraId="2677C7D4" w14:textId="77777777" w:rsidR="00753CAF" w:rsidRPr="00945ECB" w:rsidRDefault="00753CAF" w:rsidP="00753CAF">
      <w:pPr>
        <w:pStyle w:val="paragraphsub"/>
      </w:pPr>
      <w:r w:rsidRPr="00945ECB">
        <w:tab/>
        <w:t>(ii)</w:t>
      </w:r>
      <w:r w:rsidRPr="00945ECB">
        <w:tab/>
        <w:t>legal guardians of children where the legal guardian is single; and</w:t>
      </w:r>
    </w:p>
    <w:p w14:paraId="5C39E608" w14:textId="77777777" w:rsidR="00753CAF" w:rsidRPr="00945ECB" w:rsidRDefault="00753CAF" w:rsidP="00753CAF">
      <w:pPr>
        <w:pStyle w:val="paragraph"/>
      </w:pPr>
      <w:r w:rsidRPr="00945ECB">
        <w:tab/>
        <w:t>(g)</w:t>
      </w:r>
      <w:r w:rsidRPr="00945ECB">
        <w:tab/>
        <w:t>assisting earlier access to the housing market by individuals who have not held an ownership interest in real property in Australia in the last 10 years.</w:t>
      </w:r>
    </w:p>
    <w:p w14:paraId="343AAED4" w14:textId="77777777" w:rsidR="00F91403" w:rsidRPr="00945ECB" w:rsidRDefault="009A67EA" w:rsidP="00A31E6C">
      <w:pPr>
        <w:pStyle w:val="ActHead5"/>
      </w:pPr>
      <w:bookmarkStart w:id="4" w:name="_Toc185846197"/>
      <w:r w:rsidRPr="00396F34">
        <w:rPr>
          <w:rStyle w:val="CharSectno"/>
        </w:rPr>
        <w:t>4</w:t>
      </w:r>
      <w:r w:rsidR="00872189" w:rsidRPr="00945ECB">
        <w:t xml:space="preserve">  </w:t>
      </w:r>
      <w:r w:rsidR="00F91403" w:rsidRPr="00945ECB">
        <w:t>Simplified outline of this Act</w:t>
      </w:r>
      <w:bookmarkEnd w:id="4"/>
    </w:p>
    <w:p w14:paraId="4A51C066" w14:textId="77777777" w:rsidR="00600B56" w:rsidRPr="00945ECB" w:rsidRDefault="00747624" w:rsidP="00A31E6C">
      <w:pPr>
        <w:pStyle w:val="SOText"/>
      </w:pPr>
      <w:r w:rsidRPr="00945ECB">
        <w:t>Housing Australia</w:t>
      </w:r>
      <w:r w:rsidR="00C348A2" w:rsidRPr="00945ECB">
        <w:t xml:space="preserve"> is established to improve housing outcomes by </w:t>
      </w:r>
      <w:r w:rsidR="00B66E33" w:rsidRPr="00945ECB">
        <w:t xml:space="preserve">(within constitutional limits) making </w:t>
      </w:r>
      <w:r w:rsidR="009753AF" w:rsidRPr="00945ECB">
        <w:t>loans and grants</w:t>
      </w:r>
      <w:r w:rsidR="00B66E33" w:rsidRPr="00945ECB">
        <w:t xml:space="preserve"> and issuing guarantees</w:t>
      </w:r>
      <w:r w:rsidR="00C348A2" w:rsidRPr="00945ECB">
        <w:t>.</w:t>
      </w:r>
    </w:p>
    <w:p w14:paraId="3D4EEA89" w14:textId="77777777" w:rsidR="00C348A2" w:rsidRPr="00945ECB" w:rsidRDefault="00747624" w:rsidP="00A31E6C">
      <w:pPr>
        <w:pStyle w:val="SOText"/>
      </w:pPr>
      <w:r w:rsidRPr="00945ECB">
        <w:t>Housing Australia</w:t>
      </w:r>
      <w:r w:rsidR="00600B56" w:rsidRPr="00945ECB">
        <w:t xml:space="preserve"> performs its functions in accordance with one or more directions given by the Minister, known as its Investment Mandate.</w:t>
      </w:r>
    </w:p>
    <w:p w14:paraId="17886FAD" w14:textId="77777777" w:rsidR="00C348A2" w:rsidRPr="00945ECB" w:rsidRDefault="00600B56" w:rsidP="00A31E6C">
      <w:pPr>
        <w:pStyle w:val="SOText"/>
      </w:pPr>
      <w:r w:rsidRPr="00945ECB">
        <w:t xml:space="preserve">The Board of </w:t>
      </w:r>
      <w:r w:rsidR="00747624" w:rsidRPr="00945ECB">
        <w:t>Housing Australia</w:t>
      </w:r>
      <w:r w:rsidRPr="00945ECB">
        <w:t xml:space="preserve"> decides </w:t>
      </w:r>
      <w:r w:rsidR="00747624" w:rsidRPr="00945ECB">
        <w:t>Housing Australia’s</w:t>
      </w:r>
      <w:r w:rsidRPr="00945ECB">
        <w:t xml:space="preserve"> strategies and policies and ensures the proper, efficient and effective performance of its functions.</w:t>
      </w:r>
    </w:p>
    <w:p w14:paraId="6830F485" w14:textId="6F42A73C" w:rsidR="00600B56" w:rsidRPr="00945ECB" w:rsidRDefault="00600B56" w:rsidP="00A31E6C">
      <w:pPr>
        <w:pStyle w:val="SOText"/>
      </w:pPr>
      <w:r w:rsidRPr="00945ECB">
        <w:t xml:space="preserve">The Chief Executive Officer of </w:t>
      </w:r>
      <w:r w:rsidR="00747624" w:rsidRPr="00945ECB">
        <w:t>Housing Australia</w:t>
      </w:r>
      <w:r w:rsidR="005311B3" w:rsidRPr="00945ECB">
        <w:t xml:space="preserve"> is responsible for the day</w:t>
      </w:r>
      <w:r w:rsidR="00396F34">
        <w:noBreakHyphen/>
      </w:r>
      <w:r w:rsidR="005311B3" w:rsidRPr="00945ECB">
        <w:t>to</w:t>
      </w:r>
      <w:r w:rsidR="00396F34">
        <w:noBreakHyphen/>
      </w:r>
      <w:r w:rsidR="005311B3" w:rsidRPr="00945ECB">
        <w:t xml:space="preserve">day administration of </w:t>
      </w:r>
      <w:r w:rsidR="00747624" w:rsidRPr="00945ECB">
        <w:t>Housing Australia</w:t>
      </w:r>
      <w:r w:rsidR="005311B3" w:rsidRPr="00945ECB">
        <w:t xml:space="preserve">. </w:t>
      </w:r>
      <w:r w:rsidR="00747624" w:rsidRPr="00945ECB">
        <w:t>Housing Australia</w:t>
      </w:r>
      <w:r w:rsidR="005311B3" w:rsidRPr="00945ECB">
        <w:t xml:space="preserve"> may engage staff and consultants</w:t>
      </w:r>
      <w:r w:rsidRPr="00945ECB">
        <w:t>.</w:t>
      </w:r>
      <w:r w:rsidR="005311B3" w:rsidRPr="00945ECB">
        <w:t xml:space="preserve"> The Board may establish Committees.</w:t>
      </w:r>
    </w:p>
    <w:p w14:paraId="392186C1" w14:textId="77777777" w:rsidR="008E00A5" w:rsidRPr="00945ECB" w:rsidRDefault="008E00A5" w:rsidP="00A31E6C">
      <w:pPr>
        <w:pStyle w:val="SOText"/>
      </w:pPr>
      <w:r w:rsidRPr="00945ECB">
        <w:t xml:space="preserve">The Board must ensure that </w:t>
      </w:r>
      <w:r w:rsidR="00747624" w:rsidRPr="00945ECB">
        <w:t>Housing Australia</w:t>
      </w:r>
      <w:r w:rsidRPr="00945ECB">
        <w:t xml:space="preserve"> maintains commercially sound and sufficient levels of capital and reserves.</w:t>
      </w:r>
    </w:p>
    <w:p w14:paraId="563B7E4B" w14:textId="77777777" w:rsidR="005311B3" w:rsidRDefault="0053739B" w:rsidP="00A31E6C">
      <w:pPr>
        <w:pStyle w:val="SOText"/>
      </w:pPr>
      <w:r w:rsidRPr="00945ECB">
        <w:t>Housing Australia</w:t>
      </w:r>
      <w:r w:rsidR="00FC3687" w:rsidRPr="00945ECB">
        <w:t xml:space="preserve"> </w:t>
      </w:r>
      <w:r w:rsidR="0091367B" w:rsidRPr="00945ECB">
        <w:t xml:space="preserve">may </w:t>
      </w:r>
      <w:r w:rsidR="00FC3687" w:rsidRPr="00945ECB">
        <w:t xml:space="preserve">pay </w:t>
      </w:r>
      <w:r w:rsidR="0091367B" w:rsidRPr="00945ECB">
        <w:t>a</w:t>
      </w:r>
      <w:r w:rsidR="00FC3687" w:rsidRPr="00945ECB">
        <w:t xml:space="preserve"> dividend to the Commonwealth, and may borrow money (supported by a Commonwealth guarantee).</w:t>
      </w:r>
    </w:p>
    <w:p w14:paraId="5E4D389F" w14:textId="0D98952A" w:rsidR="00A24502" w:rsidRPr="00945ECB" w:rsidRDefault="00A24502" w:rsidP="00882953">
      <w:pPr>
        <w:pStyle w:val="SOTextNote"/>
      </w:pPr>
      <w:r w:rsidRPr="0010797C">
        <w:t>Note:</w:t>
      </w:r>
      <w:r w:rsidRPr="0010797C">
        <w:tab/>
        <w:t xml:space="preserve">Housing Australia also has functions under the </w:t>
      </w:r>
      <w:r w:rsidRPr="0010797C">
        <w:rPr>
          <w:i/>
        </w:rPr>
        <w:t>Help to Buy Act 202</w:t>
      </w:r>
      <w:r>
        <w:rPr>
          <w:i/>
        </w:rPr>
        <w:t>4</w:t>
      </w:r>
      <w:r w:rsidRPr="0010797C">
        <w:t>. Some, but not all, of the provisions of this Act apply in relation to the Help to Buy functions.</w:t>
      </w:r>
    </w:p>
    <w:p w14:paraId="4368D777" w14:textId="77777777" w:rsidR="00F91403" w:rsidRPr="00945ECB" w:rsidRDefault="009A67EA" w:rsidP="00A31E6C">
      <w:pPr>
        <w:pStyle w:val="ActHead5"/>
      </w:pPr>
      <w:bookmarkStart w:id="5" w:name="_Toc185846198"/>
      <w:r w:rsidRPr="00396F34">
        <w:rPr>
          <w:rStyle w:val="CharSectno"/>
        </w:rPr>
        <w:t>5</w:t>
      </w:r>
      <w:r w:rsidR="007A2926" w:rsidRPr="00945ECB">
        <w:t xml:space="preserve"> </w:t>
      </w:r>
      <w:r w:rsidR="00872189" w:rsidRPr="00945ECB">
        <w:t xml:space="preserve"> Definitions</w:t>
      </w:r>
      <w:bookmarkEnd w:id="5"/>
    </w:p>
    <w:p w14:paraId="281ED05E" w14:textId="77777777" w:rsidR="00872189" w:rsidRPr="00945ECB" w:rsidRDefault="00872189" w:rsidP="00A31E6C">
      <w:pPr>
        <w:pStyle w:val="subsection"/>
      </w:pPr>
      <w:r w:rsidRPr="00945ECB">
        <w:tab/>
      </w:r>
      <w:r w:rsidRPr="00945ECB">
        <w:tab/>
        <w:t>In this Act:</w:t>
      </w:r>
    </w:p>
    <w:p w14:paraId="412C5B59" w14:textId="77777777" w:rsidR="005062D4" w:rsidRPr="00945ECB" w:rsidRDefault="005062D4" w:rsidP="00A31E6C">
      <w:pPr>
        <w:pStyle w:val="Definition"/>
      </w:pPr>
      <w:r w:rsidRPr="00945ECB">
        <w:rPr>
          <w:b/>
          <w:i/>
        </w:rPr>
        <w:t>Board</w:t>
      </w:r>
      <w:r w:rsidRPr="00945ECB">
        <w:t xml:space="preserve"> means the Board of </w:t>
      </w:r>
      <w:r w:rsidR="0053739B" w:rsidRPr="00945ECB">
        <w:t>Housing Australia</w:t>
      </w:r>
      <w:r w:rsidRPr="00945ECB">
        <w:t>.</w:t>
      </w:r>
    </w:p>
    <w:p w14:paraId="5DB93DD2" w14:textId="77777777" w:rsidR="005062D4" w:rsidRPr="00945ECB" w:rsidRDefault="005062D4" w:rsidP="00A31E6C">
      <w:pPr>
        <w:pStyle w:val="Definition"/>
      </w:pPr>
      <w:r w:rsidRPr="00945ECB">
        <w:rPr>
          <w:b/>
          <w:i/>
        </w:rPr>
        <w:t>Board member</w:t>
      </w:r>
      <w:r w:rsidRPr="00945ECB">
        <w:t xml:space="preserve"> means a member of the Board and includes the Chair.</w:t>
      </w:r>
    </w:p>
    <w:p w14:paraId="26858EFC" w14:textId="77777777" w:rsidR="009753AF" w:rsidRPr="00945ECB" w:rsidRDefault="009753AF" w:rsidP="009753AF">
      <w:pPr>
        <w:pStyle w:val="Definition"/>
      </w:pPr>
      <w:r w:rsidRPr="00945ECB">
        <w:rPr>
          <w:b/>
          <w:i/>
        </w:rPr>
        <w:t>capacity building function</w:t>
      </w:r>
      <w:r w:rsidRPr="00945ECB">
        <w:t>: see subsection 8(1C).</w:t>
      </w:r>
    </w:p>
    <w:p w14:paraId="6CCB3063" w14:textId="77777777" w:rsidR="009814BD" w:rsidRPr="00945ECB" w:rsidRDefault="009814BD" w:rsidP="00A31E6C">
      <w:pPr>
        <w:pStyle w:val="Definition"/>
      </w:pPr>
      <w:r w:rsidRPr="00945ECB">
        <w:rPr>
          <w:b/>
          <w:i/>
        </w:rPr>
        <w:t>CEO</w:t>
      </w:r>
      <w:r w:rsidRPr="00945ECB">
        <w:t xml:space="preserve"> means the Chief Executive Officer of </w:t>
      </w:r>
      <w:r w:rsidR="0053739B" w:rsidRPr="00945ECB">
        <w:t>Housing Australia</w:t>
      </w:r>
      <w:r w:rsidRPr="00945ECB">
        <w:t>.</w:t>
      </w:r>
    </w:p>
    <w:p w14:paraId="4A0C33CF" w14:textId="77777777" w:rsidR="005062D4" w:rsidRPr="00945ECB" w:rsidRDefault="005062D4" w:rsidP="00A31E6C">
      <w:pPr>
        <w:pStyle w:val="Definition"/>
      </w:pPr>
      <w:r w:rsidRPr="00945ECB">
        <w:rPr>
          <w:b/>
          <w:i/>
        </w:rPr>
        <w:t>Chair</w:t>
      </w:r>
      <w:r w:rsidRPr="00945ECB">
        <w:t xml:space="preserve"> means the Chair of the Board.</w:t>
      </w:r>
    </w:p>
    <w:p w14:paraId="512C7120" w14:textId="77777777" w:rsidR="00A42F8E" w:rsidRPr="00945ECB" w:rsidRDefault="00A42F8E" w:rsidP="00A31E6C">
      <w:pPr>
        <w:pStyle w:val="Definition"/>
      </w:pPr>
      <w:r w:rsidRPr="00945ECB">
        <w:rPr>
          <w:b/>
          <w:i/>
        </w:rPr>
        <w:t>Commonwealth company</w:t>
      </w:r>
      <w:r w:rsidRPr="00945ECB">
        <w:t xml:space="preserve"> has the same meaning as in the </w:t>
      </w:r>
      <w:r w:rsidRPr="00945ECB">
        <w:rPr>
          <w:i/>
        </w:rPr>
        <w:t>Public Governance, Performance and Accountability Act 2013</w:t>
      </w:r>
      <w:r w:rsidRPr="00945ECB">
        <w:t>.</w:t>
      </w:r>
    </w:p>
    <w:p w14:paraId="30FCCC2A" w14:textId="77777777" w:rsidR="00A42F8E" w:rsidRPr="00945ECB" w:rsidRDefault="00A42F8E" w:rsidP="00A31E6C">
      <w:pPr>
        <w:pStyle w:val="Definition"/>
      </w:pPr>
      <w:r w:rsidRPr="00945ECB">
        <w:rPr>
          <w:b/>
          <w:i/>
        </w:rPr>
        <w:t>Commonwealth entity</w:t>
      </w:r>
      <w:r w:rsidRPr="00945ECB">
        <w:t xml:space="preserve"> has the same meaning as in the </w:t>
      </w:r>
      <w:r w:rsidRPr="00945ECB">
        <w:rPr>
          <w:i/>
        </w:rPr>
        <w:t>Public Governance, Performance and Accountability Act 2013</w:t>
      </w:r>
      <w:r w:rsidRPr="00945ECB">
        <w:t>.</w:t>
      </w:r>
    </w:p>
    <w:p w14:paraId="6D31448B" w14:textId="77777777" w:rsidR="00821E25" w:rsidRPr="00945ECB" w:rsidRDefault="00821E25" w:rsidP="00A31E6C">
      <w:pPr>
        <w:pStyle w:val="Definition"/>
      </w:pPr>
      <w:r w:rsidRPr="00945ECB">
        <w:rPr>
          <w:b/>
          <w:i/>
        </w:rPr>
        <w:t>Commonwealth officer</w:t>
      </w:r>
      <w:r w:rsidRPr="00945ECB">
        <w:t xml:space="preserve"> means a person who:</w:t>
      </w:r>
    </w:p>
    <w:p w14:paraId="161F67CF" w14:textId="77777777" w:rsidR="00821E25" w:rsidRPr="00945ECB" w:rsidRDefault="00821E25" w:rsidP="00A31E6C">
      <w:pPr>
        <w:pStyle w:val="paragraph"/>
      </w:pPr>
      <w:r w:rsidRPr="00945ECB">
        <w:tab/>
        <w:t>(a)</w:t>
      </w:r>
      <w:r w:rsidRPr="00945ECB">
        <w:tab/>
        <w:t>holds, or performs the duties of, an appointment, office or position under a law of the Commonwealth; or</w:t>
      </w:r>
    </w:p>
    <w:p w14:paraId="4DDE2579" w14:textId="77777777" w:rsidR="00821E25" w:rsidRPr="00945ECB" w:rsidRDefault="00821E25" w:rsidP="00A31E6C">
      <w:pPr>
        <w:pStyle w:val="paragraph"/>
      </w:pPr>
      <w:r w:rsidRPr="00945ECB">
        <w:tab/>
        <w:t>(b)</w:t>
      </w:r>
      <w:r w:rsidRPr="00945ECB">
        <w:tab/>
        <w:t>is otherwise in the service of the Commonwealth.</w:t>
      </w:r>
    </w:p>
    <w:p w14:paraId="5E50726A" w14:textId="77777777" w:rsidR="009753AF" w:rsidRPr="00945ECB" w:rsidRDefault="009753AF" w:rsidP="009753AF">
      <w:pPr>
        <w:pStyle w:val="Definition"/>
      </w:pPr>
      <w:r w:rsidRPr="00945ECB">
        <w:rPr>
          <w:b/>
          <w:i/>
        </w:rPr>
        <w:t>company</w:t>
      </w:r>
      <w:r w:rsidRPr="00945ECB">
        <w:t xml:space="preserve"> means a body corporate.</w:t>
      </w:r>
    </w:p>
    <w:p w14:paraId="4F423615" w14:textId="77777777" w:rsidR="009753AF" w:rsidRPr="00945ECB" w:rsidRDefault="009753AF" w:rsidP="009753AF">
      <w:pPr>
        <w:pStyle w:val="Definition"/>
        <w:rPr>
          <w:b/>
          <w:i/>
        </w:rPr>
      </w:pPr>
      <w:r w:rsidRPr="00945ECB">
        <w:rPr>
          <w:b/>
          <w:i/>
        </w:rPr>
        <w:t xml:space="preserve">constitutional corporation </w:t>
      </w:r>
      <w:r w:rsidRPr="00945ECB">
        <w:t>means a corporation to which paragraph 51(xx) of the Constitution applies.</w:t>
      </w:r>
    </w:p>
    <w:p w14:paraId="3A219AD9" w14:textId="77777777" w:rsidR="009753AF" w:rsidRPr="00945ECB" w:rsidRDefault="009753AF" w:rsidP="009753AF">
      <w:pPr>
        <w:pStyle w:val="Definition"/>
      </w:pPr>
      <w:r w:rsidRPr="00945ECB">
        <w:rPr>
          <w:b/>
          <w:i/>
        </w:rPr>
        <w:t>entity</w:t>
      </w:r>
      <w:r w:rsidRPr="00945ECB">
        <w:t xml:space="preserve"> includes:</w:t>
      </w:r>
    </w:p>
    <w:p w14:paraId="363E3ACB" w14:textId="77777777" w:rsidR="009753AF" w:rsidRPr="00945ECB" w:rsidRDefault="009753AF" w:rsidP="009753AF">
      <w:pPr>
        <w:pStyle w:val="paragraph"/>
      </w:pPr>
      <w:r w:rsidRPr="00945ECB">
        <w:tab/>
        <w:t>(a)</w:t>
      </w:r>
      <w:r w:rsidRPr="00945ECB">
        <w:tab/>
        <w:t>a company; and</w:t>
      </w:r>
    </w:p>
    <w:p w14:paraId="0C624DEC" w14:textId="77777777" w:rsidR="009753AF" w:rsidRPr="00945ECB" w:rsidRDefault="009753AF" w:rsidP="009753AF">
      <w:pPr>
        <w:pStyle w:val="paragraph"/>
      </w:pPr>
      <w:r w:rsidRPr="00945ECB">
        <w:tab/>
        <w:t>(b)</w:t>
      </w:r>
      <w:r w:rsidRPr="00945ECB">
        <w:tab/>
        <w:t>a trust; and</w:t>
      </w:r>
    </w:p>
    <w:p w14:paraId="325417D9" w14:textId="77777777" w:rsidR="009753AF" w:rsidRPr="00945ECB" w:rsidRDefault="009753AF" w:rsidP="009753AF">
      <w:pPr>
        <w:pStyle w:val="paragraph"/>
      </w:pPr>
      <w:r w:rsidRPr="00945ECB">
        <w:tab/>
        <w:t>(c)</w:t>
      </w:r>
      <w:r w:rsidRPr="00945ECB">
        <w:tab/>
        <w:t>a partnership.</w:t>
      </w:r>
    </w:p>
    <w:p w14:paraId="5F23B3C0" w14:textId="77777777" w:rsidR="00594FD0" w:rsidRPr="00945ECB" w:rsidRDefault="00594FD0" w:rsidP="00A31E6C">
      <w:pPr>
        <w:pStyle w:val="Definition"/>
      </w:pPr>
      <w:r w:rsidRPr="00945ECB">
        <w:rPr>
          <w:b/>
          <w:i/>
        </w:rPr>
        <w:t>Finance Minister</w:t>
      </w:r>
      <w:r w:rsidRPr="00945ECB">
        <w:t xml:space="preserve"> means the Minister who administers the </w:t>
      </w:r>
      <w:r w:rsidRPr="00945ECB">
        <w:rPr>
          <w:i/>
        </w:rPr>
        <w:t>Public Governance, Performance and Accountability Act 2013</w:t>
      </w:r>
      <w:r w:rsidRPr="00945ECB">
        <w:t>.</w:t>
      </w:r>
    </w:p>
    <w:p w14:paraId="77B3B75F" w14:textId="77777777" w:rsidR="009753AF" w:rsidRPr="00945ECB" w:rsidRDefault="009753AF" w:rsidP="009753AF">
      <w:pPr>
        <w:pStyle w:val="Definition"/>
      </w:pPr>
      <w:r w:rsidRPr="00945ECB">
        <w:rPr>
          <w:b/>
          <w:i/>
        </w:rPr>
        <w:t>financing function</w:t>
      </w:r>
      <w:r w:rsidRPr="00945ECB">
        <w:t>: see subsection 8(1A).</w:t>
      </w:r>
    </w:p>
    <w:p w14:paraId="448EA38F" w14:textId="77777777" w:rsidR="009753AF" w:rsidRPr="00945ECB" w:rsidRDefault="009753AF" w:rsidP="009753AF">
      <w:pPr>
        <w:pStyle w:val="Definition"/>
      </w:pPr>
      <w:r w:rsidRPr="00945ECB">
        <w:rPr>
          <w:b/>
          <w:i/>
        </w:rPr>
        <w:t>guarantee function</w:t>
      </w:r>
      <w:r w:rsidRPr="00945ECB">
        <w:t>: see subsection 8(1B).</w:t>
      </w:r>
    </w:p>
    <w:p w14:paraId="2F257C18" w14:textId="77777777" w:rsidR="00B66E33" w:rsidRPr="00945ECB" w:rsidRDefault="00B66E33" w:rsidP="00B66E33">
      <w:pPr>
        <w:pStyle w:val="Definition"/>
      </w:pPr>
      <w:r w:rsidRPr="00945ECB">
        <w:rPr>
          <w:b/>
          <w:i/>
        </w:rPr>
        <w:t>guarantee liabilities</w:t>
      </w:r>
      <w:r w:rsidRPr="00945ECB">
        <w:t xml:space="preserve"> has the meaning given by subsection</w:t>
      </w:r>
      <w:r w:rsidR="007D0405" w:rsidRPr="00945ECB">
        <w:t> </w:t>
      </w:r>
      <w:r w:rsidRPr="00945ECB">
        <w:t>48A(2).</w:t>
      </w:r>
    </w:p>
    <w:p w14:paraId="5F065DAA" w14:textId="77777777" w:rsidR="00A24502" w:rsidRPr="0010797C" w:rsidRDefault="00A24502" w:rsidP="00A24502">
      <w:pPr>
        <w:pStyle w:val="Definition"/>
      </w:pPr>
      <w:r w:rsidRPr="0010797C">
        <w:rPr>
          <w:b/>
          <w:i/>
        </w:rPr>
        <w:t>Help to Buy functions</w:t>
      </w:r>
      <w:r w:rsidRPr="0010797C">
        <w:t xml:space="preserve">: Housing Australia’s </w:t>
      </w:r>
      <w:r w:rsidRPr="0010797C">
        <w:rPr>
          <w:b/>
          <w:i/>
        </w:rPr>
        <w:t>Help to Buy functions</w:t>
      </w:r>
      <w:r w:rsidRPr="0010797C">
        <w:t xml:space="preserve"> are Housing Australia’s functions under the </w:t>
      </w:r>
      <w:r w:rsidRPr="0010797C">
        <w:rPr>
          <w:i/>
        </w:rPr>
        <w:t>Help to Buy Act 202</w:t>
      </w:r>
      <w:r>
        <w:rPr>
          <w:i/>
        </w:rPr>
        <w:t>4</w:t>
      </w:r>
      <w:r w:rsidRPr="0010797C">
        <w:t>, to the extent that those functions are not also conferred on Housing Australia by:</w:t>
      </w:r>
    </w:p>
    <w:p w14:paraId="12442E48" w14:textId="77777777" w:rsidR="00A24502" w:rsidRPr="0010797C" w:rsidRDefault="00A24502" w:rsidP="00A24502">
      <w:pPr>
        <w:pStyle w:val="paragraph"/>
      </w:pPr>
      <w:r w:rsidRPr="0010797C">
        <w:tab/>
        <w:t>(a)</w:t>
      </w:r>
      <w:r w:rsidRPr="0010797C">
        <w:tab/>
        <w:t>this Act (disregarding paragraph 8(1)(ca) of this Act); or</w:t>
      </w:r>
    </w:p>
    <w:p w14:paraId="5CB04CBB" w14:textId="77777777" w:rsidR="00A24502" w:rsidRPr="0010797C" w:rsidRDefault="00A24502" w:rsidP="00A24502">
      <w:pPr>
        <w:pStyle w:val="paragraph"/>
      </w:pPr>
      <w:r w:rsidRPr="0010797C">
        <w:tab/>
        <w:t>(b)</w:t>
      </w:r>
      <w:r w:rsidRPr="0010797C">
        <w:tab/>
        <w:t xml:space="preserve">any Commonwealth law other than the </w:t>
      </w:r>
      <w:r w:rsidRPr="0010797C">
        <w:rPr>
          <w:i/>
        </w:rPr>
        <w:t>Help to Buy Act 202</w:t>
      </w:r>
      <w:r>
        <w:rPr>
          <w:i/>
        </w:rPr>
        <w:t>4</w:t>
      </w:r>
      <w:r w:rsidRPr="0010797C">
        <w:t>.</w:t>
      </w:r>
    </w:p>
    <w:p w14:paraId="727C9432" w14:textId="77777777" w:rsidR="00A24502" w:rsidRPr="0010797C" w:rsidRDefault="00A24502" w:rsidP="00A24502">
      <w:pPr>
        <w:pStyle w:val="Definition"/>
      </w:pPr>
      <w:r w:rsidRPr="0010797C">
        <w:rPr>
          <w:b/>
          <w:i/>
        </w:rPr>
        <w:t>Help to Buy Program Directions</w:t>
      </w:r>
      <w:r w:rsidRPr="0010797C">
        <w:t xml:space="preserve"> has the same meaning as in the </w:t>
      </w:r>
      <w:r w:rsidRPr="0010797C">
        <w:rPr>
          <w:i/>
        </w:rPr>
        <w:t>Help to Buy Act 202</w:t>
      </w:r>
      <w:r>
        <w:rPr>
          <w:i/>
        </w:rPr>
        <w:t>4</w:t>
      </w:r>
      <w:r w:rsidRPr="0010797C">
        <w:t>.</w:t>
      </w:r>
    </w:p>
    <w:p w14:paraId="4C1661B6" w14:textId="2CBA582B" w:rsidR="00777A81" w:rsidRPr="00945ECB" w:rsidRDefault="00777A81" w:rsidP="00A31E6C">
      <w:pPr>
        <w:pStyle w:val="Definition"/>
      </w:pPr>
      <w:r w:rsidRPr="00945ECB">
        <w:rPr>
          <w:b/>
          <w:i/>
        </w:rPr>
        <w:t>Investment Mandate</w:t>
      </w:r>
      <w:r w:rsidRPr="00945ECB">
        <w:t xml:space="preserve"> </w:t>
      </w:r>
      <w:r w:rsidR="007A2926" w:rsidRPr="00945ECB">
        <w:t>has the meaning given by sub</w:t>
      </w:r>
      <w:r w:rsidR="00396F34">
        <w:t>section 1</w:t>
      </w:r>
      <w:r w:rsidR="009A67EA" w:rsidRPr="00945ECB">
        <w:t>2</w:t>
      </w:r>
      <w:r w:rsidR="007A2926" w:rsidRPr="00945ECB">
        <w:t>(1).</w:t>
      </w:r>
    </w:p>
    <w:p w14:paraId="11AF576A" w14:textId="5B47E5D2" w:rsidR="005062D4" w:rsidRPr="00945ECB" w:rsidRDefault="005062D4" w:rsidP="00A31E6C">
      <w:pPr>
        <w:pStyle w:val="Definition"/>
      </w:pPr>
      <w:r w:rsidRPr="00945ECB">
        <w:rPr>
          <w:b/>
          <w:i/>
        </w:rPr>
        <w:t>paid work</w:t>
      </w:r>
      <w:r w:rsidRPr="00945ECB">
        <w:t xml:space="preserve"> means work for financial gain or reward (whether as an employee, a self</w:t>
      </w:r>
      <w:r w:rsidR="00396F34">
        <w:noBreakHyphen/>
      </w:r>
      <w:r w:rsidRPr="00945ECB">
        <w:t>employed person or otherwise).</w:t>
      </w:r>
    </w:p>
    <w:p w14:paraId="0EB93E40" w14:textId="77777777" w:rsidR="00FA024D" w:rsidRPr="00945ECB" w:rsidRDefault="00FA024D" w:rsidP="00A31E6C">
      <w:pPr>
        <w:pStyle w:val="Definition"/>
      </w:pPr>
      <w:r w:rsidRPr="00945ECB">
        <w:rPr>
          <w:b/>
          <w:i/>
        </w:rPr>
        <w:t>registered community housing provider</w:t>
      </w:r>
      <w:r w:rsidRPr="00945ECB">
        <w:t xml:space="preserve"> means a community housing provider (however described) that is registered under a law of</w:t>
      </w:r>
      <w:r w:rsidR="00A85192" w:rsidRPr="00945ECB">
        <w:t>, or under a scheme administered by,</w:t>
      </w:r>
      <w:r w:rsidRPr="00945ECB">
        <w:t xml:space="preserve"> a State or a Territory.</w:t>
      </w:r>
    </w:p>
    <w:p w14:paraId="7395CE53" w14:textId="77777777" w:rsidR="006F456E" w:rsidRPr="00945ECB" w:rsidRDefault="006F456E" w:rsidP="00A31E6C">
      <w:pPr>
        <w:pStyle w:val="Definition"/>
      </w:pPr>
      <w:r w:rsidRPr="00945ECB">
        <w:rPr>
          <w:b/>
          <w:i/>
        </w:rPr>
        <w:t>rules</w:t>
      </w:r>
      <w:r w:rsidRPr="00945ECB">
        <w:t xml:space="preserve"> means rules made under section</w:t>
      </w:r>
      <w:r w:rsidR="007D0405" w:rsidRPr="00945ECB">
        <w:t> </w:t>
      </w:r>
      <w:r w:rsidR="009A67EA" w:rsidRPr="00945ECB">
        <w:t>58</w:t>
      </w:r>
      <w:r w:rsidRPr="00945ECB">
        <w:t>.</w:t>
      </w:r>
    </w:p>
    <w:p w14:paraId="55194561" w14:textId="77777777" w:rsidR="00872189" w:rsidRPr="00945ECB" w:rsidRDefault="009A67EA" w:rsidP="00A31E6C">
      <w:pPr>
        <w:pStyle w:val="ActHead5"/>
      </w:pPr>
      <w:bookmarkStart w:id="6" w:name="_Toc185846199"/>
      <w:r w:rsidRPr="00396F34">
        <w:rPr>
          <w:rStyle w:val="CharSectno"/>
        </w:rPr>
        <w:t>6</w:t>
      </w:r>
      <w:r w:rsidR="00872189" w:rsidRPr="00945ECB">
        <w:t xml:space="preserve">  Crown to be bound</w:t>
      </w:r>
      <w:bookmarkEnd w:id="6"/>
    </w:p>
    <w:p w14:paraId="45878490" w14:textId="77777777" w:rsidR="00872189" w:rsidRPr="00945ECB" w:rsidRDefault="00872189" w:rsidP="00A31E6C">
      <w:pPr>
        <w:pStyle w:val="subsection"/>
      </w:pPr>
      <w:r w:rsidRPr="00945ECB">
        <w:tab/>
        <w:t>(1)</w:t>
      </w:r>
      <w:r w:rsidRPr="00945ECB">
        <w:tab/>
        <w:t>This Act binds the Crown in each of its capacities.</w:t>
      </w:r>
    </w:p>
    <w:p w14:paraId="7AF5587C" w14:textId="77777777" w:rsidR="00872189" w:rsidRPr="00945ECB" w:rsidRDefault="00872189" w:rsidP="00A31E6C">
      <w:pPr>
        <w:pStyle w:val="subsection"/>
      </w:pPr>
      <w:r w:rsidRPr="00945ECB">
        <w:tab/>
        <w:t>(2)</w:t>
      </w:r>
      <w:r w:rsidRPr="00945ECB">
        <w:tab/>
        <w:t>This Act does not make the Crown liable to be prosecute</w:t>
      </w:r>
      <w:r w:rsidR="000A2DE3" w:rsidRPr="00945ECB">
        <w:t>d for an offence.</w:t>
      </w:r>
    </w:p>
    <w:p w14:paraId="31507486" w14:textId="77777777" w:rsidR="0053739B" w:rsidRPr="00945ECB" w:rsidRDefault="003D0947" w:rsidP="00CE0F41">
      <w:pPr>
        <w:pStyle w:val="ActHead2"/>
        <w:pageBreakBefore/>
      </w:pPr>
      <w:bookmarkStart w:id="7" w:name="_Toc185846200"/>
      <w:r w:rsidRPr="00396F34">
        <w:rPr>
          <w:rStyle w:val="CharPartNo"/>
        </w:rPr>
        <w:t>Part 2</w:t>
      </w:r>
      <w:r w:rsidR="0053739B" w:rsidRPr="00945ECB">
        <w:t>—</w:t>
      </w:r>
      <w:r w:rsidR="0053739B" w:rsidRPr="00396F34">
        <w:rPr>
          <w:rStyle w:val="CharPartText"/>
        </w:rPr>
        <w:t>Housing Australia</w:t>
      </w:r>
      <w:bookmarkEnd w:id="7"/>
    </w:p>
    <w:p w14:paraId="76930CAC" w14:textId="77777777" w:rsidR="00872189" w:rsidRPr="00945ECB" w:rsidRDefault="00872189" w:rsidP="00A31E6C">
      <w:pPr>
        <w:pStyle w:val="ActHead3"/>
      </w:pPr>
      <w:bookmarkStart w:id="8" w:name="_Toc185846201"/>
      <w:r w:rsidRPr="00396F34">
        <w:rPr>
          <w:rStyle w:val="CharDivNo"/>
        </w:rPr>
        <w:t>Division</w:t>
      </w:r>
      <w:r w:rsidR="007D0405" w:rsidRPr="00396F34">
        <w:rPr>
          <w:rStyle w:val="CharDivNo"/>
        </w:rPr>
        <w:t> </w:t>
      </w:r>
      <w:r w:rsidRPr="00396F34">
        <w:rPr>
          <w:rStyle w:val="CharDivNo"/>
        </w:rPr>
        <w:t>1</w:t>
      </w:r>
      <w:r w:rsidRPr="00945ECB">
        <w:t>—</w:t>
      </w:r>
      <w:r w:rsidRPr="00396F34">
        <w:rPr>
          <w:rStyle w:val="CharDivText"/>
        </w:rPr>
        <w:t>Establishment and functions</w:t>
      </w:r>
      <w:bookmarkEnd w:id="8"/>
    </w:p>
    <w:p w14:paraId="025A1414" w14:textId="77777777" w:rsidR="00872349" w:rsidRPr="00945ECB" w:rsidRDefault="009A67EA" w:rsidP="00A31E6C">
      <w:pPr>
        <w:pStyle w:val="ActHead5"/>
      </w:pPr>
      <w:bookmarkStart w:id="9" w:name="_Toc185846202"/>
      <w:r w:rsidRPr="00396F34">
        <w:rPr>
          <w:rStyle w:val="CharSectno"/>
        </w:rPr>
        <w:t>7</w:t>
      </w:r>
      <w:r w:rsidR="00872349" w:rsidRPr="00945ECB">
        <w:t xml:space="preserve">  Establishment</w:t>
      </w:r>
      <w:bookmarkEnd w:id="9"/>
    </w:p>
    <w:p w14:paraId="54C104D4" w14:textId="77777777" w:rsidR="0053739B" w:rsidRPr="00945ECB" w:rsidRDefault="0053739B" w:rsidP="0053739B">
      <w:pPr>
        <w:pStyle w:val="subsection"/>
      </w:pPr>
      <w:r w:rsidRPr="00945ECB">
        <w:tab/>
        <w:t>(1)</w:t>
      </w:r>
      <w:r w:rsidRPr="00945ECB">
        <w:tab/>
        <w:t>The body corporate that was established by this subsection as previously in force by the name National Housing Finance and Investment Corporation continues in existence as Housing Australia.</w:t>
      </w:r>
    </w:p>
    <w:p w14:paraId="0BE31063" w14:textId="77777777" w:rsidR="0053739B" w:rsidRPr="00945ECB" w:rsidRDefault="0053739B" w:rsidP="0053739B">
      <w:pPr>
        <w:pStyle w:val="notetext"/>
      </w:pPr>
      <w:r w:rsidRPr="00945ECB">
        <w:t>Note 1:</w:t>
      </w:r>
      <w:r w:rsidRPr="00945ECB">
        <w:tab/>
        <w:t xml:space="preserve">Subsection 25B(1) of the </w:t>
      </w:r>
      <w:r w:rsidRPr="00945ECB">
        <w:rPr>
          <w:i/>
        </w:rPr>
        <w:t>Acts Interpretation Act 1901</w:t>
      </w:r>
      <w:r w:rsidRPr="00945ECB">
        <w:t xml:space="preserve"> provides that a body whose name is altered by an Act continues in existence under the new name so that its identity is not affected.</w:t>
      </w:r>
    </w:p>
    <w:p w14:paraId="20F86881" w14:textId="77777777" w:rsidR="0053739B" w:rsidRPr="00945ECB" w:rsidRDefault="0053739B" w:rsidP="0053739B">
      <w:pPr>
        <w:pStyle w:val="notetext"/>
      </w:pPr>
      <w:r w:rsidRPr="00945ECB">
        <w:t>Note 2:</w:t>
      </w:r>
      <w:r w:rsidRPr="00945ECB">
        <w:tab/>
        <w:t xml:space="preserve">The </w:t>
      </w:r>
      <w:r w:rsidRPr="00945ECB">
        <w:rPr>
          <w:i/>
        </w:rPr>
        <w:t>Public Governance, Performance and Accountability Act 2013</w:t>
      </w:r>
      <w:r w:rsidRPr="00945ECB">
        <w:t xml:space="preserve"> applies to Housing Australia. That Act deals with matters relating to Commonwealth entities, including reporting and the use and management of public resources.</w:t>
      </w:r>
    </w:p>
    <w:p w14:paraId="74CDDBBA" w14:textId="77777777" w:rsidR="00872349" w:rsidRPr="00945ECB" w:rsidRDefault="00872349" w:rsidP="00A31E6C">
      <w:pPr>
        <w:pStyle w:val="subsection"/>
      </w:pPr>
      <w:r w:rsidRPr="00945ECB">
        <w:tab/>
        <w:t>(2)</w:t>
      </w:r>
      <w:r w:rsidRPr="00945ECB">
        <w:tab/>
      </w:r>
      <w:r w:rsidR="0053739B" w:rsidRPr="00945ECB">
        <w:t>Housing Australia</w:t>
      </w:r>
      <w:r w:rsidRPr="00945ECB">
        <w:t>:</w:t>
      </w:r>
    </w:p>
    <w:p w14:paraId="1873579F" w14:textId="77777777" w:rsidR="00872349" w:rsidRPr="00945ECB" w:rsidRDefault="00872349" w:rsidP="00A31E6C">
      <w:pPr>
        <w:pStyle w:val="paragraph"/>
      </w:pPr>
      <w:r w:rsidRPr="00945ECB">
        <w:tab/>
        <w:t>(a)</w:t>
      </w:r>
      <w:r w:rsidRPr="00945ECB">
        <w:tab/>
        <w:t>is a body corporate; and</w:t>
      </w:r>
    </w:p>
    <w:p w14:paraId="1BF53BB7" w14:textId="77777777" w:rsidR="00872349" w:rsidRPr="00945ECB" w:rsidRDefault="00872349" w:rsidP="00A31E6C">
      <w:pPr>
        <w:pStyle w:val="paragraph"/>
      </w:pPr>
      <w:r w:rsidRPr="00945ECB">
        <w:tab/>
        <w:t>(b)</w:t>
      </w:r>
      <w:r w:rsidRPr="00945ECB">
        <w:tab/>
        <w:t>must have a seal; and</w:t>
      </w:r>
    </w:p>
    <w:p w14:paraId="2A00A3DD" w14:textId="77777777" w:rsidR="00872349" w:rsidRPr="00945ECB" w:rsidRDefault="00872349" w:rsidP="00A31E6C">
      <w:pPr>
        <w:pStyle w:val="paragraph"/>
      </w:pPr>
      <w:r w:rsidRPr="00945ECB">
        <w:tab/>
        <w:t>(c)</w:t>
      </w:r>
      <w:r w:rsidRPr="00945ECB">
        <w:tab/>
        <w:t>may acquire, hold and dispose of real and personal property; and</w:t>
      </w:r>
    </w:p>
    <w:p w14:paraId="759B1A97" w14:textId="77777777" w:rsidR="00872349" w:rsidRPr="00945ECB" w:rsidRDefault="00872349" w:rsidP="00A31E6C">
      <w:pPr>
        <w:pStyle w:val="paragraph"/>
      </w:pPr>
      <w:r w:rsidRPr="00945ECB">
        <w:tab/>
        <w:t>(d)</w:t>
      </w:r>
      <w:r w:rsidRPr="00945ECB">
        <w:tab/>
        <w:t>may sue and be sued.</w:t>
      </w:r>
    </w:p>
    <w:p w14:paraId="5A5813BB" w14:textId="77777777" w:rsidR="00872349" w:rsidRPr="00945ECB" w:rsidRDefault="00872349" w:rsidP="00A31E6C">
      <w:pPr>
        <w:pStyle w:val="subsection"/>
      </w:pPr>
      <w:r w:rsidRPr="00945ECB">
        <w:tab/>
        <w:t>(3)</w:t>
      </w:r>
      <w:r w:rsidRPr="00945ECB">
        <w:tab/>
      </w:r>
      <w:r w:rsidR="0053739B" w:rsidRPr="00945ECB">
        <w:t>Housing Australia’s</w:t>
      </w:r>
      <w:r w:rsidRPr="00945ECB">
        <w:t xml:space="preserve"> seal is to be kept in such custody as the Board directs and must not be used except as authorised by the Board.</w:t>
      </w:r>
    </w:p>
    <w:p w14:paraId="7FF9D6F4" w14:textId="77777777" w:rsidR="00872349" w:rsidRPr="00945ECB" w:rsidRDefault="009A67EA" w:rsidP="00A31E6C">
      <w:pPr>
        <w:pStyle w:val="ActHead5"/>
      </w:pPr>
      <w:bookmarkStart w:id="10" w:name="_Toc185846203"/>
      <w:r w:rsidRPr="00396F34">
        <w:rPr>
          <w:rStyle w:val="CharSectno"/>
        </w:rPr>
        <w:t>8</w:t>
      </w:r>
      <w:r w:rsidR="00872349" w:rsidRPr="00945ECB">
        <w:t xml:space="preserve">  Functions of </w:t>
      </w:r>
      <w:r w:rsidR="0053739B" w:rsidRPr="00945ECB">
        <w:t>Housing Australia</w:t>
      </w:r>
      <w:bookmarkEnd w:id="10"/>
    </w:p>
    <w:p w14:paraId="2EB84FAB" w14:textId="77777777" w:rsidR="00872189" w:rsidRPr="00945ECB" w:rsidRDefault="00872349" w:rsidP="00A31E6C">
      <w:pPr>
        <w:pStyle w:val="subsection"/>
      </w:pPr>
      <w:r w:rsidRPr="00945ECB">
        <w:tab/>
      </w:r>
      <w:r w:rsidR="001E3712" w:rsidRPr="00945ECB">
        <w:t>(1)</w:t>
      </w:r>
      <w:r w:rsidRPr="00945ECB">
        <w:tab/>
        <w:t>The</w:t>
      </w:r>
      <w:r w:rsidR="007B5073" w:rsidRPr="00945ECB">
        <w:t xml:space="preserve"> </w:t>
      </w:r>
      <w:r w:rsidRPr="00945ECB">
        <w:t xml:space="preserve">functions of </w:t>
      </w:r>
      <w:r w:rsidR="0053739B" w:rsidRPr="00945ECB">
        <w:t>Housing Australia</w:t>
      </w:r>
      <w:r w:rsidRPr="00945ECB">
        <w:t xml:space="preserve"> are:</w:t>
      </w:r>
    </w:p>
    <w:p w14:paraId="6FD524DE" w14:textId="77777777" w:rsidR="009753AF" w:rsidRPr="00945ECB" w:rsidRDefault="009753AF" w:rsidP="009753AF">
      <w:pPr>
        <w:pStyle w:val="paragraph"/>
      </w:pPr>
      <w:r w:rsidRPr="00945ECB">
        <w:tab/>
        <w:t>(a)</w:t>
      </w:r>
      <w:r w:rsidRPr="00945ECB">
        <w:tab/>
        <w:t>the financing function; and</w:t>
      </w:r>
    </w:p>
    <w:p w14:paraId="5EF43901" w14:textId="77777777" w:rsidR="009753AF" w:rsidRPr="00945ECB" w:rsidRDefault="009753AF" w:rsidP="009753AF">
      <w:pPr>
        <w:pStyle w:val="paragraph"/>
      </w:pPr>
      <w:r w:rsidRPr="00945ECB">
        <w:tab/>
        <w:t>(b)</w:t>
      </w:r>
      <w:r w:rsidRPr="00945ECB">
        <w:tab/>
        <w:t>the guarantee function; and</w:t>
      </w:r>
    </w:p>
    <w:p w14:paraId="5A3BCBFB" w14:textId="77777777" w:rsidR="009753AF" w:rsidRPr="00945ECB" w:rsidRDefault="009753AF" w:rsidP="009753AF">
      <w:pPr>
        <w:pStyle w:val="paragraph"/>
      </w:pPr>
      <w:r w:rsidRPr="00945ECB">
        <w:tab/>
        <w:t>(c)</w:t>
      </w:r>
      <w:r w:rsidRPr="00945ECB">
        <w:tab/>
        <w:t>the capacity building function; and</w:t>
      </w:r>
    </w:p>
    <w:p w14:paraId="023BC669" w14:textId="77777777" w:rsidR="00A24502" w:rsidRPr="0010797C" w:rsidRDefault="00A24502" w:rsidP="00A24502">
      <w:pPr>
        <w:pStyle w:val="paragraph"/>
      </w:pPr>
      <w:r w:rsidRPr="0010797C">
        <w:tab/>
        <w:t>(ca)</w:t>
      </w:r>
      <w:r w:rsidRPr="0010797C">
        <w:tab/>
        <w:t>the Help to Buy functions; and</w:t>
      </w:r>
    </w:p>
    <w:p w14:paraId="430D363F" w14:textId="368E00AD" w:rsidR="00B32A70" w:rsidRPr="00945ECB" w:rsidRDefault="00593A88" w:rsidP="00A31E6C">
      <w:pPr>
        <w:pStyle w:val="paragraph"/>
      </w:pPr>
      <w:r w:rsidRPr="00945ECB">
        <w:tab/>
        <w:t>(d</w:t>
      </w:r>
      <w:r w:rsidR="00B32A70" w:rsidRPr="00945ECB">
        <w:t>)</w:t>
      </w:r>
      <w:r w:rsidR="00B32A70" w:rsidRPr="00945ECB">
        <w:tab/>
        <w:t xml:space="preserve">any other functions conferred on </w:t>
      </w:r>
      <w:r w:rsidR="0053739B" w:rsidRPr="00945ECB">
        <w:t>Housing Australia</w:t>
      </w:r>
      <w:r w:rsidR="00B32A70" w:rsidRPr="00945ECB">
        <w:t xml:space="preserve"> by this Act or any other Commonwealth law</w:t>
      </w:r>
      <w:r w:rsidR="00A24502">
        <w:t xml:space="preserve"> </w:t>
      </w:r>
      <w:r w:rsidR="00A24502" w:rsidRPr="0010797C">
        <w:t xml:space="preserve">(other than the </w:t>
      </w:r>
      <w:r w:rsidR="00A24502" w:rsidRPr="0010797C">
        <w:rPr>
          <w:i/>
        </w:rPr>
        <w:t>Help to Buy Act 202</w:t>
      </w:r>
      <w:r w:rsidR="00A24502">
        <w:rPr>
          <w:i/>
        </w:rPr>
        <w:t>4</w:t>
      </w:r>
      <w:r w:rsidR="00A24502">
        <w:rPr>
          <w:iCs/>
        </w:rPr>
        <w:t>)</w:t>
      </w:r>
      <w:r w:rsidR="00B32A70" w:rsidRPr="00945ECB">
        <w:t>; and</w:t>
      </w:r>
    </w:p>
    <w:p w14:paraId="6CE6F576" w14:textId="3241E90F" w:rsidR="00B32A70" w:rsidRPr="00945ECB" w:rsidRDefault="00593A88" w:rsidP="00A31E6C">
      <w:pPr>
        <w:pStyle w:val="paragraph"/>
      </w:pPr>
      <w:r w:rsidRPr="00945ECB">
        <w:tab/>
        <w:t>(e</w:t>
      </w:r>
      <w:r w:rsidR="00B32A70" w:rsidRPr="00945ECB">
        <w:t>)</w:t>
      </w:r>
      <w:r w:rsidR="00B32A70" w:rsidRPr="00945ECB">
        <w:tab/>
        <w:t>to do anything incidental or conducive to the performance of the above functions</w:t>
      </w:r>
      <w:r w:rsidR="00A24502">
        <w:t xml:space="preserve"> </w:t>
      </w:r>
      <w:r w:rsidR="00A24502" w:rsidRPr="0010797C">
        <w:t>(other than the Help to Buy functions</w:t>
      </w:r>
      <w:r w:rsidR="00A24502">
        <w:t>)</w:t>
      </w:r>
      <w:r w:rsidR="00B32A70" w:rsidRPr="00945ECB">
        <w:t>.</w:t>
      </w:r>
    </w:p>
    <w:p w14:paraId="7363A341" w14:textId="77777777" w:rsidR="009753AF" w:rsidRPr="00945ECB" w:rsidRDefault="009753AF" w:rsidP="009753AF">
      <w:pPr>
        <w:pStyle w:val="SubsectionHead"/>
      </w:pPr>
      <w:r w:rsidRPr="00945ECB">
        <w:t>Financing function</w:t>
      </w:r>
    </w:p>
    <w:p w14:paraId="507AEA53" w14:textId="77777777" w:rsidR="009753AF" w:rsidRPr="00945ECB" w:rsidRDefault="009753AF" w:rsidP="009753AF">
      <w:pPr>
        <w:pStyle w:val="subsection"/>
      </w:pPr>
      <w:r w:rsidRPr="00945ECB">
        <w:tab/>
        <w:t>(1A)</w:t>
      </w:r>
      <w:r w:rsidRPr="00945ECB">
        <w:tab/>
        <w:t xml:space="preserve">Housing Australia’s </w:t>
      </w:r>
      <w:r w:rsidRPr="00945ECB">
        <w:rPr>
          <w:b/>
          <w:i/>
        </w:rPr>
        <w:t>financing function</w:t>
      </w:r>
      <w:r w:rsidRPr="00945ECB">
        <w:t xml:space="preserve"> is to make loans and grants to:</w:t>
      </w:r>
    </w:p>
    <w:p w14:paraId="167C59C8" w14:textId="77777777" w:rsidR="009753AF" w:rsidRPr="00945ECB" w:rsidRDefault="009753AF" w:rsidP="009753AF">
      <w:pPr>
        <w:pStyle w:val="paragraph"/>
      </w:pPr>
      <w:r w:rsidRPr="00945ECB">
        <w:tab/>
        <w:t>(a)</w:t>
      </w:r>
      <w:r w:rsidRPr="00945ECB">
        <w:tab/>
        <w:t>constitutional corporations, where this:</w:t>
      </w:r>
    </w:p>
    <w:p w14:paraId="3B8D0926" w14:textId="77777777" w:rsidR="009753AF" w:rsidRPr="00945ECB" w:rsidRDefault="009753AF" w:rsidP="009753AF">
      <w:pPr>
        <w:pStyle w:val="paragraphsub"/>
      </w:pPr>
      <w:r w:rsidRPr="00945ECB">
        <w:tab/>
        <w:t>(i)</w:t>
      </w:r>
      <w:r w:rsidRPr="00945ECB">
        <w:tab/>
        <w:t>is for the purpose of improving, directly or indirectly, housing outcomes; and</w:t>
      </w:r>
    </w:p>
    <w:p w14:paraId="2CA4D930" w14:textId="77777777" w:rsidR="009753AF" w:rsidRPr="00945ECB" w:rsidRDefault="009753AF" w:rsidP="009753AF">
      <w:pPr>
        <w:pStyle w:val="paragraphsub"/>
      </w:pPr>
      <w:r w:rsidRPr="00945ECB">
        <w:tab/>
        <w:t>(ii)</w:t>
      </w:r>
      <w:r w:rsidRPr="00945ECB">
        <w:tab/>
        <w:t>assists the constitutional corporation in the performance or development of its activities, functions, relationships or business; and</w:t>
      </w:r>
    </w:p>
    <w:p w14:paraId="4B2CCCDF" w14:textId="77777777" w:rsidR="009753AF" w:rsidRPr="00945ECB" w:rsidRDefault="009753AF" w:rsidP="009753AF">
      <w:pPr>
        <w:pStyle w:val="paragraph"/>
      </w:pPr>
      <w:r w:rsidRPr="00945ECB">
        <w:tab/>
        <w:t>(b)</w:t>
      </w:r>
      <w:r w:rsidRPr="00945ECB">
        <w:tab/>
        <w:t>States and Territories, where this:</w:t>
      </w:r>
    </w:p>
    <w:p w14:paraId="10BC56F7" w14:textId="77777777" w:rsidR="009753AF" w:rsidRPr="00945ECB" w:rsidRDefault="009753AF" w:rsidP="009753AF">
      <w:pPr>
        <w:pStyle w:val="paragraphsub"/>
      </w:pPr>
      <w:r w:rsidRPr="00945ECB">
        <w:tab/>
        <w:t>(i)</w:t>
      </w:r>
      <w:r w:rsidRPr="00945ECB">
        <w:tab/>
        <w:t>is for the purpose of improving, directly or indirectly, housing outcomes; and</w:t>
      </w:r>
    </w:p>
    <w:p w14:paraId="2460EDF1" w14:textId="77777777" w:rsidR="009753AF" w:rsidRPr="00945ECB" w:rsidRDefault="009753AF" w:rsidP="009753AF">
      <w:pPr>
        <w:pStyle w:val="paragraphsub"/>
      </w:pPr>
      <w:r w:rsidRPr="00945ECB">
        <w:tab/>
        <w:t>(ii)</w:t>
      </w:r>
      <w:r w:rsidRPr="00945ECB">
        <w:tab/>
        <w:t>is provided by way of a grant of financial assistance to the State or Territory; and</w:t>
      </w:r>
    </w:p>
    <w:p w14:paraId="3594F079" w14:textId="77777777" w:rsidR="009753AF" w:rsidRPr="00945ECB" w:rsidRDefault="009753AF" w:rsidP="009753AF">
      <w:pPr>
        <w:pStyle w:val="paragraph"/>
      </w:pPr>
      <w:r w:rsidRPr="00945ECB">
        <w:tab/>
        <w:t>(c)</w:t>
      </w:r>
      <w:r w:rsidRPr="00945ECB">
        <w:tab/>
        <w:t>entities, where this is for the purpose of improving, directly or indirectly, housing outcomes:</w:t>
      </w:r>
    </w:p>
    <w:p w14:paraId="2DDA1518" w14:textId="77777777" w:rsidR="009753AF" w:rsidRPr="00945ECB" w:rsidRDefault="009753AF" w:rsidP="009753AF">
      <w:pPr>
        <w:pStyle w:val="paragraphsub"/>
      </w:pPr>
      <w:r w:rsidRPr="00945ECB">
        <w:tab/>
        <w:t>(i)</w:t>
      </w:r>
      <w:r w:rsidRPr="00945ECB">
        <w:tab/>
        <w:t>in a Territory; or</w:t>
      </w:r>
    </w:p>
    <w:p w14:paraId="226809F8" w14:textId="77777777" w:rsidR="009753AF" w:rsidRPr="00945ECB" w:rsidRDefault="009753AF" w:rsidP="009753AF">
      <w:pPr>
        <w:pStyle w:val="paragraphsub"/>
      </w:pPr>
      <w:r w:rsidRPr="00945ECB">
        <w:tab/>
        <w:t>(ii)</w:t>
      </w:r>
      <w:r w:rsidRPr="00945ECB">
        <w:tab/>
        <w:t>for Aboriginal or Torres Strait Islander people; or</w:t>
      </w:r>
    </w:p>
    <w:p w14:paraId="0C53372E" w14:textId="77777777" w:rsidR="009753AF" w:rsidRPr="00945ECB" w:rsidRDefault="009753AF" w:rsidP="009753AF">
      <w:pPr>
        <w:pStyle w:val="paragraphsub"/>
      </w:pPr>
      <w:r w:rsidRPr="00945ECB">
        <w:tab/>
        <w:t>(iii)</w:t>
      </w:r>
      <w:r w:rsidRPr="00945ECB">
        <w:tab/>
        <w:t>for members of the Australian Defence Force; or</w:t>
      </w:r>
    </w:p>
    <w:p w14:paraId="6F788925" w14:textId="77777777" w:rsidR="009753AF" w:rsidRPr="00945ECB" w:rsidRDefault="009753AF" w:rsidP="009753AF">
      <w:pPr>
        <w:pStyle w:val="paragraphsub"/>
      </w:pPr>
      <w:r w:rsidRPr="00945ECB">
        <w:tab/>
        <w:t>(iv)</w:t>
      </w:r>
      <w:r w:rsidRPr="00945ECB">
        <w:tab/>
        <w:t>for aliens (within the meaning of paragraph 51(xix) of the Constitution).</w:t>
      </w:r>
    </w:p>
    <w:p w14:paraId="7E323B6F" w14:textId="77777777" w:rsidR="009753AF" w:rsidRPr="00945ECB" w:rsidRDefault="009753AF" w:rsidP="009753AF">
      <w:pPr>
        <w:pStyle w:val="SubsectionHead"/>
      </w:pPr>
      <w:r w:rsidRPr="00945ECB">
        <w:t>Guarantee function</w:t>
      </w:r>
    </w:p>
    <w:p w14:paraId="681F2036" w14:textId="77777777" w:rsidR="009753AF" w:rsidRPr="00945ECB" w:rsidRDefault="009753AF" w:rsidP="009753AF">
      <w:pPr>
        <w:pStyle w:val="subsection"/>
      </w:pPr>
      <w:r w:rsidRPr="00945ECB">
        <w:tab/>
        <w:t>(1B)</w:t>
      </w:r>
      <w:r w:rsidRPr="00945ECB">
        <w:tab/>
        <w:t xml:space="preserve">Housing Australia’s </w:t>
      </w:r>
      <w:r w:rsidRPr="00945ECB">
        <w:rPr>
          <w:b/>
          <w:i/>
        </w:rPr>
        <w:t>guarantee function</w:t>
      </w:r>
      <w:r w:rsidRPr="00945ECB">
        <w:t xml:space="preserve"> is to issue guarantees to constitutional corporations, where this:</w:t>
      </w:r>
    </w:p>
    <w:p w14:paraId="0D23A072" w14:textId="77777777" w:rsidR="009753AF" w:rsidRPr="00945ECB" w:rsidRDefault="009753AF" w:rsidP="009753AF">
      <w:pPr>
        <w:pStyle w:val="paragraph"/>
      </w:pPr>
      <w:r w:rsidRPr="00945ECB">
        <w:tab/>
        <w:t>(a)</w:t>
      </w:r>
      <w:r w:rsidRPr="00945ECB">
        <w:tab/>
        <w:t>is for the purpose of improving housing outcomes; and</w:t>
      </w:r>
    </w:p>
    <w:p w14:paraId="2ACEED50" w14:textId="77777777" w:rsidR="009753AF" w:rsidRPr="00945ECB" w:rsidRDefault="009753AF" w:rsidP="009753AF">
      <w:pPr>
        <w:pStyle w:val="paragraph"/>
      </w:pPr>
      <w:r w:rsidRPr="00945ECB">
        <w:tab/>
        <w:t>(b)</w:t>
      </w:r>
      <w:r w:rsidRPr="00945ECB">
        <w:tab/>
        <w:t>assists the constitutional corporation in the performance or development of its activities, functions, relationships or business.</w:t>
      </w:r>
    </w:p>
    <w:p w14:paraId="5F72DCDE" w14:textId="77777777" w:rsidR="009753AF" w:rsidRPr="00945ECB" w:rsidRDefault="009753AF" w:rsidP="009753AF">
      <w:pPr>
        <w:pStyle w:val="SubsectionHead"/>
      </w:pPr>
      <w:r w:rsidRPr="00945ECB">
        <w:t>Capacity building function</w:t>
      </w:r>
    </w:p>
    <w:p w14:paraId="54902370" w14:textId="77777777" w:rsidR="009753AF" w:rsidRPr="00945ECB" w:rsidRDefault="009753AF" w:rsidP="009753AF">
      <w:pPr>
        <w:pStyle w:val="subsection"/>
      </w:pPr>
      <w:r w:rsidRPr="00945ECB">
        <w:tab/>
        <w:t>(1C)</w:t>
      </w:r>
      <w:r w:rsidRPr="00945ECB">
        <w:tab/>
        <w:t xml:space="preserve">Housing Australia’s </w:t>
      </w:r>
      <w:r w:rsidRPr="00945ECB">
        <w:rPr>
          <w:b/>
          <w:i/>
        </w:rPr>
        <w:t>capacity building function</w:t>
      </w:r>
      <w:r w:rsidRPr="00945ECB">
        <w:t xml:space="preserve"> is to provide business advisory services and other assistance in capacity building to:</w:t>
      </w:r>
    </w:p>
    <w:p w14:paraId="38AC6404" w14:textId="77777777" w:rsidR="009753AF" w:rsidRPr="00945ECB" w:rsidRDefault="009753AF" w:rsidP="009753AF">
      <w:pPr>
        <w:pStyle w:val="paragraph"/>
      </w:pPr>
      <w:r w:rsidRPr="00945ECB">
        <w:tab/>
        <w:t>(a)</w:t>
      </w:r>
      <w:r w:rsidRPr="00945ECB">
        <w:tab/>
        <w:t>registered community housing providers that are constitutional corporations, where this:</w:t>
      </w:r>
    </w:p>
    <w:p w14:paraId="4885CF9C" w14:textId="77777777" w:rsidR="009753AF" w:rsidRPr="00945ECB" w:rsidRDefault="009753AF" w:rsidP="009753AF">
      <w:pPr>
        <w:pStyle w:val="paragraphsub"/>
      </w:pPr>
      <w:r w:rsidRPr="00945ECB">
        <w:tab/>
        <w:t>(i)</w:t>
      </w:r>
      <w:r w:rsidRPr="00945ECB">
        <w:tab/>
        <w:t>is for the purpose of improving housing outcomes; and</w:t>
      </w:r>
    </w:p>
    <w:p w14:paraId="507A6B90" w14:textId="77777777" w:rsidR="009753AF" w:rsidRPr="00945ECB" w:rsidRDefault="009753AF" w:rsidP="009753AF">
      <w:pPr>
        <w:pStyle w:val="paragraphsub"/>
      </w:pPr>
      <w:r w:rsidRPr="00945ECB">
        <w:tab/>
        <w:t>(ii)</w:t>
      </w:r>
      <w:r w:rsidRPr="00945ECB">
        <w:tab/>
        <w:t>assists the registered community housing provider in the performance or development of its activities, functions, relationships or business; and</w:t>
      </w:r>
    </w:p>
    <w:p w14:paraId="037D4FA1" w14:textId="77777777" w:rsidR="009753AF" w:rsidRPr="00945ECB" w:rsidRDefault="009753AF" w:rsidP="009753AF">
      <w:pPr>
        <w:pStyle w:val="paragraph"/>
      </w:pPr>
      <w:r w:rsidRPr="00945ECB">
        <w:tab/>
        <w:t>(b)</w:t>
      </w:r>
      <w:r w:rsidRPr="00945ECB">
        <w:tab/>
        <w:t>registered community housing providers, where this is for the purpose of improving housing outcomes:</w:t>
      </w:r>
    </w:p>
    <w:p w14:paraId="79647E92" w14:textId="77777777" w:rsidR="009753AF" w:rsidRPr="00945ECB" w:rsidRDefault="009753AF" w:rsidP="009753AF">
      <w:pPr>
        <w:pStyle w:val="paragraphsub"/>
      </w:pPr>
      <w:r w:rsidRPr="00945ECB">
        <w:tab/>
        <w:t>(i)</w:t>
      </w:r>
      <w:r w:rsidRPr="00945ECB">
        <w:tab/>
        <w:t>in a Territory; or</w:t>
      </w:r>
    </w:p>
    <w:p w14:paraId="1F5891E4" w14:textId="77777777" w:rsidR="009753AF" w:rsidRPr="00945ECB" w:rsidRDefault="009753AF" w:rsidP="009753AF">
      <w:pPr>
        <w:pStyle w:val="paragraphsub"/>
      </w:pPr>
      <w:r w:rsidRPr="00945ECB">
        <w:tab/>
        <w:t>(ii)</w:t>
      </w:r>
      <w:r w:rsidRPr="00945ECB">
        <w:tab/>
        <w:t>for Aboriginal or Torres Strait Islander people; or</w:t>
      </w:r>
    </w:p>
    <w:p w14:paraId="23E18C34" w14:textId="77777777" w:rsidR="009753AF" w:rsidRPr="00945ECB" w:rsidRDefault="009753AF" w:rsidP="009753AF">
      <w:pPr>
        <w:pStyle w:val="paragraphsub"/>
      </w:pPr>
      <w:r w:rsidRPr="00945ECB">
        <w:tab/>
        <w:t>(iii)</w:t>
      </w:r>
      <w:r w:rsidRPr="00945ECB">
        <w:tab/>
        <w:t>for members of the Australian Defence Force; or</w:t>
      </w:r>
    </w:p>
    <w:p w14:paraId="1ECC7F75" w14:textId="77777777" w:rsidR="009753AF" w:rsidRPr="00945ECB" w:rsidRDefault="009753AF" w:rsidP="009753AF">
      <w:pPr>
        <w:pStyle w:val="paragraphsub"/>
      </w:pPr>
      <w:r w:rsidRPr="00945ECB">
        <w:tab/>
        <w:t>(iv)</w:t>
      </w:r>
      <w:r w:rsidRPr="00945ECB">
        <w:tab/>
        <w:t>for aliens (within the meaning of paragraph 51(xix) of the Constitution).</w:t>
      </w:r>
    </w:p>
    <w:p w14:paraId="264279CE" w14:textId="77777777" w:rsidR="009753AF" w:rsidRPr="00945ECB" w:rsidRDefault="009753AF" w:rsidP="009753AF">
      <w:pPr>
        <w:pStyle w:val="SubsectionHead"/>
      </w:pPr>
      <w:r w:rsidRPr="00945ECB">
        <w:t>Obligation to act properly, efficiently and effectively</w:t>
      </w:r>
    </w:p>
    <w:p w14:paraId="5F47A68E" w14:textId="77777777" w:rsidR="007A5EE4" w:rsidRPr="00945ECB" w:rsidRDefault="001E3712" w:rsidP="00A31E6C">
      <w:pPr>
        <w:pStyle w:val="subsection"/>
      </w:pPr>
      <w:r w:rsidRPr="00945ECB">
        <w:tab/>
        <w:t>(</w:t>
      </w:r>
      <w:r w:rsidR="004A6943" w:rsidRPr="00945ECB">
        <w:t>3</w:t>
      </w:r>
      <w:r w:rsidRPr="00945ECB">
        <w:t>)</w:t>
      </w:r>
      <w:r w:rsidRPr="00945ECB">
        <w:tab/>
        <w:t xml:space="preserve">In performing its functions, </w:t>
      </w:r>
      <w:r w:rsidR="0053739B" w:rsidRPr="00945ECB">
        <w:t>Housing Australia</w:t>
      </w:r>
      <w:r w:rsidRPr="00945ECB">
        <w:t xml:space="preserve"> must</w:t>
      </w:r>
      <w:r w:rsidR="009D75B0" w:rsidRPr="00945ECB">
        <w:t xml:space="preserve"> act in a proper, efficient and effective manner.</w:t>
      </w:r>
    </w:p>
    <w:p w14:paraId="0323BB94" w14:textId="77777777" w:rsidR="00C82A36" w:rsidRPr="0010797C" w:rsidRDefault="00C82A36" w:rsidP="00C82A36">
      <w:pPr>
        <w:pStyle w:val="subsection"/>
      </w:pPr>
      <w:r w:rsidRPr="0010797C">
        <w:tab/>
        <w:t>(4)</w:t>
      </w:r>
      <w:r w:rsidRPr="0010797C">
        <w:tab/>
        <w:t>Subsection (3) does not apply in relation to the Help to Buy functions.</w:t>
      </w:r>
    </w:p>
    <w:p w14:paraId="0CDFCF45" w14:textId="77777777" w:rsidR="00C82A36" w:rsidRPr="0010797C" w:rsidRDefault="00C82A36" w:rsidP="00C82A36">
      <w:pPr>
        <w:pStyle w:val="notetext"/>
      </w:pPr>
      <w:r w:rsidRPr="0010797C">
        <w:t>Note:</w:t>
      </w:r>
      <w:r w:rsidRPr="0010797C">
        <w:tab/>
        <w:t xml:space="preserve">For how Housing Australia must perform the Help to Buy functions, see subsections 10(3), 15(2) and 20(2) of the </w:t>
      </w:r>
      <w:r w:rsidRPr="0010797C">
        <w:rPr>
          <w:i/>
        </w:rPr>
        <w:t>Help to Buy Act 202</w:t>
      </w:r>
      <w:r>
        <w:rPr>
          <w:i/>
        </w:rPr>
        <w:t>4</w:t>
      </w:r>
      <w:r w:rsidRPr="0010797C">
        <w:t>.</w:t>
      </w:r>
    </w:p>
    <w:p w14:paraId="5ACD83CE" w14:textId="77777777" w:rsidR="00761C2A" w:rsidRPr="00945ECB" w:rsidRDefault="009A67EA" w:rsidP="00A31E6C">
      <w:pPr>
        <w:pStyle w:val="ActHead5"/>
      </w:pPr>
      <w:bookmarkStart w:id="11" w:name="_Toc185846204"/>
      <w:r w:rsidRPr="00396F34">
        <w:rPr>
          <w:rStyle w:val="CharSectno"/>
        </w:rPr>
        <w:t>9</w:t>
      </w:r>
      <w:r w:rsidR="00761C2A" w:rsidRPr="00945ECB">
        <w:t xml:space="preserve">  Powers of </w:t>
      </w:r>
      <w:r w:rsidR="0053739B" w:rsidRPr="00945ECB">
        <w:t>Housing Australia</w:t>
      </w:r>
      <w:bookmarkEnd w:id="11"/>
    </w:p>
    <w:p w14:paraId="19465718" w14:textId="77777777" w:rsidR="00761C2A" w:rsidRPr="00945ECB" w:rsidRDefault="00761C2A" w:rsidP="00A31E6C">
      <w:pPr>
        <w:pStyle w:val="subsection"/>
      </w:pPr>
      <w:r w:rsidRPr="00945ECB">
        <w:tab/>
        <w:t>(1)</w:t>
      </w:r>
      <w:r w:rsidRPr="00945ECB">
        <w:tab/>
      </w:r>
      <w:r w:rsidR="0053739B" w:rsidRPr="00945ECB">
        <w:t>Housing Australia</w:t>
      </w:r>
      <w:r w:rsidRPr="00945ECB">
        <w:t xml:space="preserve"> has power to do all things necessary or convenient to be done for or in connection with the performance of its functions.</w:t>
      </w:r>
    </w:p>
    <w:p w14:paraId="3A8804B8" w14:textId="77777777" w:rsidR="00AF132E" w:rsidRPr="00945ECB" w:rsidRDefault="00761C2A" w:rsidP="00A31E6C">
      <w:pPr>
        <w:pStyle w:val="subsection"/>
      </w:pPr>
      <w:r w:rsidRPr="00945ECB">
        <w:tab/>
        <w:t>(2)</w:t>
      </w:r>
      <w:r w:rsidRPr="00945ECB">
        <w:tab/>
        <w:t xml:space="preserve">Without limiting </w:t>
      </w:r>
      <w:r w:rsidR="007D0405" w:rsidRPr="00945ECB">
        <w:t>subsection (</w:t>
      </w:r>
      <w:r w:rsidRPr="00945ECB">
        <w:t xml:space="preserve">1), </w:t>
      </w:r>
      <w:r w:rsidR="0053739B" w:rsidRPr="00945ECB">
        <w:t>Housing Australia</w:t>
      </w:r>
      <w:r w:rsidRPr="00945ECB">
        <w:t xml:space="preserve"> </w:t>
      </w:r>
      <w:r w:rsidR="00AF132E" w:rsidRPr="00945ECB">
        <w:t>may:</w:t>
      </w:r>
    </w:p>
    <w:p w14:paraId="0F29C7E3" w14:textId="77777777" w:rsidR="00AF132E" w:rsidRPr="00945ECB" w:rsidRDefault="00AF132E" w:rsidP="00A31E6C">
      <w:pPr>
        <w:pStyle w:val="paragraph"/>
      </w:pPr>
      <w:r w:rsidRPr="00945ECB">
        <w:tab/>
        <w:t>(a)</w:t>
      </w:r>
      <w:r w:rsidRPr="00945ECB">
        <w:tab/>
        <w:t>enter into arrangements and contracts with Commonwealth entities and Commonwealth companies to obtain services to assist in the performance of its functions; and</w:t>
      </w:r>
    </w:p>
    <w:p w14:paraId="50E5F60D" w14:textId="77777777" w:rsidR="00AF132E" w:rsidRPr="00945ECB" w:rsidRDefault="00AF132E" w:rsidP="00A31E6C">
      <w:pPr>
        <w:pStyle w:val="paragraph"/>
      </w:pPr>
      <w:r w:rsidRPr="00945ECB">
        <w:tab/>
        <w:t>(b)</w:t>
      </w:r>
      <w:r w:rsidRPr="00945ECB">
        <w:tab/>
        <w:t>enter into:</w:t>
      </w:r>
    </w:p>
    <w:p w14:paraId="211D3F78" w14:textId="77777777" w:rsidR="00AF132E" w:rsidRPr="00945ECB" w:rsidRDefault="00AF132E" w:rsidP="00A31E6C">
      <w:pPr>
        <w:pStyle w:val="paragraphsub"/>
      </w:pPr>
      <w:r w:rsidRPr="00945ECB">
        <w:tab/>
        <w:t>(i)</w:t>
      </w:r>
      <w:r w:rsidRPr="00945ECB">
        <w:tab/>
        <w:t>arrangements known as swaps, foreign exchange agreements, forward rate agreements, options or hedge agreements; or</w:t>
      </w:r>
    </w:p>
    <w:p w14:paraId="7A18A3E6" w14:textId="77777777" w:rsidR="00AF132E" w:rsidRPr="00945ECB" w:rsidRDefault="00AF132E" w:rsidP="00A31E6C">
      <w:pPr>
        <w:pStyle w:val="paragraphsub"/>
      </w:pPr>
      <w:r w:rsidRPr="00945ECB">
        <w:tab/>
        <w:t>(ii)</w:t>
      </w:r>
      <w:r w:rsidRPr="00945ECB">
        <w:tab/>
        <w:t>arrangements having a similar purpose or effect.</w:t>
      </w:r>
    </w:p>
    <w:p w14:paraId="1E54AF6F" w14:textId="77777777" w:rsidR="00FA024D" w:rsidRPr="00945ECB" w:rsidRDefault="00FA024D" w:rsidP="00A31E6C">
      <w:pPr>
        <w:pStyle w:val="notetext"/>
      </w:pPr>
      <w:r w:rsidRPr="00945ECB">
        <w:t>Note:</w:t>
      </w:r>
      <w:r w:rsidRPr="00945ECB">
        <w:tab/>
        <w:t>Section</w:t>
      </w:r>
      <w:r w:rsidR="007D0405" w:rsidRPr="00945ECB">
        <w:t> </w:t>
      </w:r>
      <w:r w:rsidRPr="00945ECB">
        <w:t xml:space="preserve">59 of the </w:t>
      </w:r>
      <w:r w:rsidRPr="00945ECB">
        <w:rPr>
          <w:i/>
        </w:rPr>
        <w:t>Public Governance, Performance and Accountability Act 2013</w:t>
      </w:r>
      <w:r w:rsidRPr="00945ECB">
        <w:t xml:space="preserve"> also gives </w:t>
      </w:r>
      <w:r w:rsidR="0053739B" w:rsidRPr="00945ECB">
        <w:t>Housing Australia</w:t>
      </w:r>
      <w:r w:rsidRPr="00945ECB">
        <w:t xml:space="preserve"> the power to invest money that is not immediately required for the purposes of </w:t>
      </w:r>
      <w:r w:rsidR="0053739B" w:rsidRPr="00945ECB">
        <w:t>Housing Australia</w:t>
      </w:r>
      <w:r w:rsidRPr="00945ECB">
        <w:t>.</w:t>
      </w:r>
    </w:p>
    <w:p w14:paraId="2DBA44E3" w14:textId="77777777" w:rsidR="00A24502" w:rsidRPr="0010797C" w:rsidRDefault="00A24502" w:rsidP="00A24502">
      <w:pPr>
        <w:pStyle w:val="subsection"/>
      </w:pPr>
      <w:r w:rsidRPr="0010797C">
        <w:tab/>
        <w:t>(3)</w:t>
      </w:r>
      <w:r w:rsidRPr="0010797C">
        <w:tab/>
        <w:t>This section does not apply in relation to the Help to Buy functions.</w:t>
      </w:r>
    </w:p>
    <w:p w14:paraId="5DF19599" w14:textId="77777777" w:rsidR="00A24502" w:rsidRPr="0010797C" w:rsidRDefault="00A24502" w:rsidP="00A24502">
      <w:pPr>
        <w:pStyle w:val="notetext"/>
      </w:pPr>
      <w:r w:rsidRPr="0010797C">
        <w:t>Note:</w:t>
      </w:r>
      <w:r w:rsidRPr="0010797C">
        <w:tab/>
        <w:t xml:space="preserve">For Housing Australia’s powers in relation to the Help to Buy functions, see sections 11, 16 and 21 of the </w:t>
      </w:r>
      <w:r w:rsidRPr="0010797C">
        <w:rPr>
          <w:i/>
        </w:rPr>
        <w:t>Help to Buy Act 202</w:t>
      </w:r>
      <w:r>
        <w:rPr>
          <w:i/>
        </w:rPr>
        <w:t>4</w:t>
      </w:r>
      <w:r w:rsidRPr="0010797C">
        <w:t>.</w:t>
      </w:r>
    </w:p>
    <w:p w14:paraId="31DAF8FC" w14:textId="77777777" w:rsidR="009753AF" w:rsidRPr="00945ECB" w:rsidRDefault="009753AF" w:rsidP="009753AF">
      <w:pPr>
        <w:pStyle w:val="ActHead5"/>
      </w:pPr>
      <w:bookmarkStart w:id="12" w:name="_Toc185846205"/>
      <w:r w:rsidRPr="00396F34">
        <w:rPr>
          <w:rStyle w:val="CharSectno"/>
        </w:rPr>
        <w:t>10</w:t>
      </w:r>
      <w:r w:rsidRPr="00945ECB">
        <w:t xml:space="preserve">  Financing, guarantee and capacity building functions</w:t>
      </w:r>
      <w:bookmarkEnd w:id="12"/>
    </w:p>
    <w:p w14:paraId="388EB636" w14:textId="77777777" w:rsidR="009753AF" w:rsidRPr="00945ECB" w:rsidRDefault="009753AF" w:rsidP="009753AF">
      <w:pPr>
        <w:pStyle w:val="subsection"/>
      </w:pPr>
      <w:r w:rsidRPr="00945ECB">
        <w:tab/>
        <w:t>(1)</w:t>
      </w:r>
      <w:r w:rsidRPr="00945ECB">
        <w:tab/>
        <w:t>This section applies in relation to Housing Australia’s financing function, guarantee function and capacity building function.</w:t>
      </w:r>
    </w:p>
    <w:p w14:paraId="55F10737" w14:textId="77777777" w:rsidR="009753AF" w:rsidRPr="00945ECB" w:rsidRDefault="009753AF" w:rsidP="009753AF">
      <w:pPr>
        <w:pStyle w:val="SubsectionHead"/>
      </w:pPr>
      <w:r w:rsidRPr="00945ECB">
        <w:t>Applications</w:t>
      </w:r>
    </w:p>
    <w:p w14:paraId="1AAE9B67" w14:textId="77777777" w:rsidR="009753AF" w:rsidRPr="00945ECB" w:rsidRDefault="009753AF" w:rsidP="009753AF">
      <w:pPr>
        <w:pStyle w:val="subsection"/>
      </w:pPr>
      <w:r w:rsidRPr="00945ECB">
        <w:tab/>
        <w:t>(2)</w:t>
      </w:r>
      <w:r w:rsidRPr="00945ECB">
        <w:tab/>
        <w:t>An entity may apply to Housing Australia for any of the following in circumstances where the Investment Mandate provides that Housing Australia must consider such an application:</w:t>
      </w:r>
    </w:p>
    <w:p w14:paraId="378C90C4" w14:textId="77777777" w:rsidR="009753AF" w:rsidRPr="00945ECB" w:rsidRDefault="009753AF" w:rsidP="009753AF">
      <w:pPr>
        <w:pStyle w:val="paragraph"/>
      </w:pPr>
      <w:r w:rsidRPr="00945ECB">
        <w:tab/>
        <w:t>(a)</w:t>
      </w:r>
      <w:r w:rsidRPr="00945ECB">
        <w:tab/>
        <w:t>the making of a loan or grant;</w:t>
      </w:r>
    </w:p>
    <w:p w14:paraId="269A7A95" w14:textId="77777777" w:rsidR="009753AF" w:rsidRPr="00945ECB" w:rsidRDefault="009753AF" w:rsidP="009753AF">
      <w:pPr>
        <w:pStyle w:val="paragraph"/>
      </w:pPr>
      <w:r w:rsidRPr="00945ECB">
        <w:tab/>
        <w:t>(b)</w:t>
      </w:r>
      <w:r w:rsidRPr="00945ECB">
        <w:tab/>
        <w:t>the issuing of a guarantee;</w:t>
      </w:r>
    </w:p>
    <w:p w14:paraId="0F5D75A2" w14:textId="77777777" w:rsidR="009753AF" w:rsidRPr="00945ECB" w:rsidRDefault="009753AF" w:rsidP="009753AF">
      <w:pPr>
        <w:pStyle w:val="paragraph"/>
      </w:pPr>
      <w:r w:rsidRPr="00945ECB">
        <w:tab/>
        <w:t>(c)</w:t>
      </w:r>
      <w:r w:rsidRPr="00945ECB">
        <w:tab/>
        <w:t>for assistance in capacity building.</w:t>
      </w:r>
    </w:p>
    <w:p w14:paraId="0F76709E" w14:textId="77777777" w:rsidR="009753AF" w:rsidRPr="00945ECB" w:rsidRDefault="009753AF" w:rsidP="009753AF">
      <w:pPr>
        <w:pStyle w:val="subsection"/>
      </w:pPr>
      <w:r w:rsidRPr="00945ECB">
        <w:tab/>
        <w:t>(3)</w:t>
      </w:r>
      <w:r w:rsidRPr="00945ECB">
        <w:tab/>
        <w:t>Housing Australia must consider the application:</w:t>
      </w:r>
    </w:p>
    <w:p w14:paraId="4DCB09AE" w14:textId="77777777" w:rsidR="009753AF" w:rsidRPr="00945ECB" w:rsidRDefault="009753AF" w:rsidP="009753AF">
      <w:pPr>
        <w:pStyle w:val="paragraph"/>
      </w:pPr>
      <w:r w:rsidRPr="00945ECB">
        <w:tab/>
        <w:t>(a)</w:t>
      </w:r>
      <w:r w:rsidRPr="00945ECB">
        <w:tab/>
        <w:t>within the timeframe specified in the Investment Mandate (if any); and</w:t>
      </w:r>
    </w:p>
    <w:p w14:paraId="013F3F77" w14:textId="2A6DC88E" w:rsidR="009753AF" w:rsidRPr="00945ECB" w:rsidRDefault="009753AF" w:rsidP="009753AF">
      <w:pPr>
        <w:pStyle w:val="paragraph"/>
      </w:pPr>
      <w:r w:rsidRPr="00945ECB">
        <w:tab/>
        <w:t>(b)</w:t>
      </w:r>
      <w:r w:rsidRPr="00945ECB">
        <w:tab/>
        <w:t>in accordance with the decision</w:t>
      </w:r>
      <w:r w:rsidR="00396F34">
        <w:noBreakHyphen/>
      </w:r>
      <w:r w:rsidRPr="00945ECB">
        <w:t>making criteria and limits specified in the Investment Mandate.</w:t>
      </w:r>
    </w:p>
    <w:p w14:paraId="7272773E" w14:textId="77777777" w:rsidR="009753AF" w:rsidRPr="00945ECB" w:rsidRDefault="009753AF" w:rsidP="009753AF">
      <w:pPr>
        <w:pStyle w:val="subsection"/>
      </w:pPr>
      <w:r w:rsidRPr="00945ECB">
        <w:tab/>
        <w:t>(4)</w:t>
      </w:r>
      <w:r w:rsidRPr="00945ECB">
        <w:tab/>
        <w:t>Housing Australia may only make loans and grants to, issue guarantees to or provide assistance in capacity building to, an entity in the performance of its functions mentioned in subsection (1) if the entity has applied to Housing Australia for the loan, grant, guarantee or assistance in capacity building under subsection (2).</w:t>
      </w:r>
    </w:p>
    <w:p w14:paraId="2C557C83" w14:textId="77777777" w:rsidR="009753AF" w:rsidRPr="00945ECB" w:rsidRDefault="009753AF" w:rsidP="009753AF">
      <w:pPr>
        <w:pStyle w:val="SubsectionHead"/>
      </w:pPr>
      <w:r w:rsidRPr="00945ECB">
        <w:t>Terms and conditions</w:t>
      </w:r>
    </w:p>
    <w:p w14:paraId="66967DB0" w14:textId="77777777" w:rsidR="009753AF" w:rsidRPr="00945ECB" w:rsidRDefault="009753AF" w:rsidP="009753AF">
      <w:pPr>
        <w:pStyle w:val="subsection"/>
      </w:pPr>
      <w:r w:rsidRPr="00945ECB">
        <w:tab/>
        <w:t>(5)</w:t>
      </w:r>
      <w:r w:rsidRPr="00945ECB">
        <w:tab/>
        <w:t>The terms and conditions on which the loan, grant, guarantee or assistance in capacity building is provided must be set out in a written agreement between Housing Australia and the entity.</w:t>
      </w:r>
    </w:p>
    <w:p w14:paraId="3660A972" w14:textId="77777777" w:rsidR="009753AF" w:rsidRPr="00945ECB" w:rsidRDefault="009753AF" w:rsidP="009753AF">
      <w:pPr>
        <w:pStyle w:val="subsection"/>
      </w:pPr>
      <w:r w:rsidRPr="00945ECB">
        <w:tab/>
        <w:t>(6)</w:t>
      </w:r>
      <w:r w:rsidRPr="00945ECB">
        <w:tab/>
        <w:t>The entity must comply with the terms and conditions.</w:t>
      </w:r>
    </w:p>
    <w:p w14:paraId="35515275" w14:textId="77777777" w:rsidR="009753AF" w:rsidRPr="00945ECB" w:rsidRDefault="009753AF" w:rsidP="009753AF">
      <w:pPr>
        <w:pStyle w:val="SubsectionHead"/>
      </w:pPr>
      <w:r w:rsidRPr="00945ECB">
        <w:t>Payments under the agreements</w:t>
      </w:r>
    </w:p>
    <w:p w14:paraId="0BD51664" w14:textId="77777777" w:rsidR="009753AF" w:rsidRPr="00945ECB" w:rsidRDefault="009753AF" w:rsidP="009753AF">
      <w:pPr>
        <w:pStyle w:val="subsection"/>
      </w:pPr>
      <w:r w:rsidRPr="00945ECB">
        <w:tab/>
        <w:t>(7)</w:t>
      </w:r>
      <w:r w:rsidRPr="00945ECB">
        <w:tab/>
        <w:t>If, under the terms and conditions set out in the written agreement, an amount is payable to Housing Australia:</w:t>
      </w:r>
    </w:p>
    <w:p w14:paraId="08C8C389" w14:textId="77777777" w:rsidR="009753AF" w:rsidRPr="00945ECB" w:rsidRDefault="009753AF" w:rsidP="009753AF">
      <w:pPr>
        <w:pStyle w:val="paragraph"/>
      </w:pPr>
      <w:r w:rsidRPr="00945ECB">
        <w:tab/>
        <w:t>(a)</w:t>
      </w:r>
      <w:r w:rsidRPr="00945ECB">
        <w:tab/>
        <w:t>the amount is a debt due by the entity to Housing Australia; and</w:t>
      </w:r>
    </w:p>
    <w:p w14:paraId="19022402" w14:textId="77777777" w:rsidR="009753AF" w:rsidRPr="00945ECB" w:rsidRDefault="009753AF" w:rsidP="009753AF">
      <w:pPr>
        <w:pStyle w:val="paragraph"/>
      </w:pPr>
      <w:r w:rsidRPr="00945ECB">
        <w:tab/>
        <w:t>(b)</w:t>
      </w:r>
      <w:r w:rsidRPr="00945ECB">
        <w:tab/>
        <w:t>the amount is recoverable by action in a court of competent jurisdiction.</w:t>
      </w:r>
    </w:p>
    <w:p w14:paraId="022C0DEA" w14:textId="77777777" w:rsidR="009265BD" w:rsidRPr="00945ECB" w:rsidRDefault="009A67EA" w:rsidP="00A31E6C">
      <w:pPr>
        <w:pStyle w:val="ActHead5"/>
      </w:pPr>
      <w:bookmarkStart w:id="13" w:name="_Toc185846206"/>
      <w:r w:rsidRPr="00396F34">
        <w:rPr>
          <w:rStyle w:val="CharSectno"/>
        </w:rPr>
        <w:t>11</w:t>
      </w:r>
      <w:r w:rsidR="009265BD" w:rsidRPr="00945ECB">
        <w:t xml:space="preserve">  </w:t>
      </w:r>
      <w:r w:rsidR="0034612C" w:rsidRPr="00945ECB">
        <w:t>Housing Australia</w:t>
      </w:r>
      <w:r w:rsidR="009265BD" w:rsidRPr="00945ECB">
        <w:t xml:space="preserve"> does not have privileges and immunities of the Crown</w:t>
      </w:r>
      <w:bookmarkEnd w:id="13"/>
    </w:p>
    <w:p w14:paraId="6F1E6B6C" w14:textId="77777777" w:rsidR="009265BD" w:rsidRPr="00945ECB" w:rsidRDefault="009265BD" w:rsidP="00A31E6C">
      <w:pPr>
        <w:pStyle w:val="subsection"/>
      </w:pPr>
      <w:r w:rsidRPr="00945ECB">
        <w:tab/>
      </w:r>
      <w:r w:rsidRPr="00945ECB">
        <w:tab/>
      </w:r>
      <w:r w:rsidR="0034612C" w:rsidRPr="00945ECB">
        <w:t>Housing Australia</w:t>
      </w:r>
      <w:r w:rsidRPr="00945ECB">
        <w:t xml:space="preserve"> does not have the privileges and immunities of the Crown in right of the Commonwealth.</w:t>
      </w:r>
    </w:p>
    <w:p w14:paraId="7D0C0EE3" w14:textId="77777777" w:rsidR="00530EDD" w:rsidRPr="00945ECB" w:rsidRDefault="00530EDD" w:rsidP="00A31E6C">
      <w:pPr>
        <w:pStyle w:val="ActHead3"/>
        <w:pageBreakBefore/>
      </w:pPr>
      <w:bookmarkStart w:id="14" w:name="_Toc185846207"/>
      <w:r w:rsidRPr="00396F34">
        <w:rPr>
          <w:rStyle w:val="CharDivNo"/>
        </w:rPr>
        <w:t>Division</w:t>
      </w:r>
      <w:r w:rsidR="007D0405" w:rsidRPr="00396F34">
        <w:rPr>
          <w:rStyle w:val="CharDivNo"/>
        </w:rPr>
        <w:t> </w:t>
      </w:r>
      <w:r w:rsidRPr="00396F34">
        <w:rPr>
          <w:rStyle w:val="CharDivNo"/>
        </w:rPr>
        <w:t>2</w:t>
      </w:r>
      <w:r w:rsidRPr="00945ECB">
        <w:t>—</w:t>
      </w:r>
      <w:r w:rsidRPr="00396F34">
        <w:rPr>
          <w:rStyle w:val="CharDivText"/>
        </w:rPr>
        <w:t>Investment Mandate</w:t>
      </w:r>
      <w:bookmarkEnd w:id="14"/>
    </w:p>
    <w:p w14:paraId="52A40696" w14:textId="77777777" w:rsidR="00530EDD" w:rsidRPr="00945ECB" w:rsidRDefault="009A67EA" w:rsidP="00A31E6C">
      <w:pPr>
        <w:pStyle w:val="ActHead5"/>
      </w:pPr>
      <w:bookmarkStart w:id="15" w:name="_Toc185846208"/>
      <w:r w:rsidRPr="00396F34">
        <w:rPr>
          <w:rStyle w:val="CharSectno"/>
        </w:rPr>
        <w:t>12</w:t>
      </w:r>
      <w:r w:rsidR="00530EDD" w:rsidRPr="00945ECB">
        <w:t xml:space="preserve">  Investment Mandate</w:t>
      </w:r>
      <w:bookmarkEnd w:id="15"/>
    </w:p>
    <w:p w14:paraId="799D8686" w14:textId="77777777" w:rsidR="00530EDD" w:rsidRPr="00945ECB" w:rsidRDefault="00530EDD" w:rsidP="00A31E6C">
      <w:pPr>
        <w:pStyle w:val="subsection"/>
      </w:pPr>
      <w:r w:rsidRPr="00945ECB">
        <w:tab/>
        <w:t>(1)</w:t>
      </w:r>
      <w:r w:rsidRPr="00945ECB">
        <w:tab/>
      </w:r>
      <w:r w:rsidR="00011DB4" w:rsidRPr="00945ECB">
        <w:t xml:space="preserve">The Minister may, by legislative instrument, give the Board directions about the performance of </w:t>
      </w:r>
      <w:r w:rsidR="0034612C" w:rsidRPr="00945ECB">
        <w:t>Housing Australia’s</w:t>
      </w:r>
      <w:r w:rsidR="00011DB4" w:rsidRPr="00945ECB">
        <w:t xml:space="preserve"> functions, and must give at least one such direction. The directions together constitute the </w:t>
      </w:r>
      <w:r w:rsidR="00011DB4" w:rsidRPr="00945ECB">
        <w:rPr>
          <w:b/>
          <w:i/>
        </w:rPr>
        <w:t>Investment Mandate</w:t>
      </w:r>
      <w:r w:rsidR="00011DB4" w:rsidRPr="00945ECB">
        <w:t>.</w:t>
      </w:r>
    </w:p>
    <w:p w14:paraId="2B3EC14F" w14:textId="21391E51" w:rsidR="00530EDD" w:rsidRPr="00945ECB" w:rsidRDefault="00530EDD" w:rsidP="00A31E6C">
      <w:pPr>
        <w:pStyle w:val="notetext"/>
      </w:pPr>
      <w:r w:rsidRPr="00945ECB">
        <w:t>Note</w:t>
      </w:r>
      <w:r w:rsidR="00A24502">
        <w:t xml:space="preserve"> 1</w:t>
      </w:r>
      <w:r w:rsidRPr="00945ECB">
        <w:t>:</w:t>
      </w:r>
      <w:r w:rsidRPr="00945ECB">
        <w:tab/>
        <w:t>Section</w:t>
      </w:r>
      <w:r w:rsidR="007D0405" w:rsidRPr="00945ECB">
        <w:t> </w:t>
      </w:r>
      <w:r w:rsidRPr="00945ECB">
        <w:t xml:space="preserve">42 (disallowance) of the </w:t>
      </w:r>
      <w:r w:rsidRPr="00945ECB">
        <w:rPr>
          <w:i/>
        </w:rPr>
        <w:t>Legislation Act 2003</w:t>
      </w:r>
      <w:r w:rsidRPr="00945ECB">
        <w:t xml:space="preserve"> does not apply to the direction—see regulations made for the purposes of paragraph</w:t>
      </w:r>
      <w:r w:rsidR="007D0405" w:rsidRPr="00945ECB">
        <w:t> </w:t>
      </w:r>
      <w:r w:rsidRPr="00945ECB">
        <w:t>44(2)(b) of that Act.</w:t>
      </w:r>
    </w:p>
    <w:p w14:paraId="0B1D3646" w14:textId="2678C3D4" w:rsidR="00A24502" w:rsidRPr="0010797C" w:rsidRDefault="00A24502" w:rsidP="00A24502">
      <w:pPr>
        <w:pStyle w:val="notetext"/>
      </w:pPr>
      <w:r w:rsidRPr="0010797C">
        <w:t>Note 2:</w:t>
      </w:r>
      <w:r w:rsidRPr="0010797C">
        <w:tab/>
        <w:t>For the Help to Buy functions, see sub</w:t>
      </w:r>
      <w:r w:rsidR="00396F34">
        <w:t>section 1</w:t>
      </w:r>
      <w:r w:rsidRPr="0010797C">
        <w:t>4(2).</w:t>
      </w:r>
    </w:p>
    <w:p w14:paraId="218ACCA4" w14:textId="77777777" w:rsidR="00530EDD" w:rsidRPr="00945ECB" w:rsidRDefault="00530EDD" w:rsidP="00A31E6C">
      <w:pPr>
        <w:pStyle w:val="subsection"/>
      </w:pPr>
      <w:r w:rsidRPr="00945ECB">
        <w:tab/>
        <w:t>(2)</w:t>
      </w:r>
      <w:r w:rsidRPr="00945ECB">
        <w:tab/>
      </w:r>
      <w:r w:rsidR="00011DB4" w:rsidRPr="00945ECB">
        <w:t>In giving a direction, the Minister must have regard to the object of this Act and any other matters the Minister considers relevant</w:t>
      </w:r>
      <w:r w:rsidRPr="00945ECB">
        <w:t>.</w:t>
      </w:r>
    </w:p>
    <w:p w14:paraId="64D97A5B" w14:textId="77777777" w:rsidR="00530EDD" w:rsidRPr="00945ECB" w:rsidRDefault="00530EDD" w:rsidP="00A31E6C">
      <w:pPr>
        <w:pStyle w:val="subsection"/>
      </w:pPr>
      <w:r w:rsidRPr="00945ECB">
        <w:tab/>
        <w:t>(</w:t>
      </w:r>
      <w:r w:rsidR="009D75B0" w:rsidRPr="00945ECB">
        <w:t>3</w:t>
      </w:r>
      <w:r w:rsidRPr="00945ECB">
        <w:t>)</w:t>
      </w:r>
      <w:r w:rsidRPr="00945ECB">
        <w:tab/>
        <w:t xml:space="preserve">In performing its functions, </w:t>
      </w:r>
      <w:r w:rsidR="0034612C" w:rsidRPr="00945ECB">
        <w:t>Housing Australia</w:t>
      </w:r>
      <w:r w:rsidRPr="00945ECB">
        <w:t xml:space="preserve"> must take all reasonable steps to comply with the Investment Mandate.</w:t>
      </w:r>
    </w:p>
    <w:p w14:paraId="0637D98B" w14:textId="77777777" w:rsidR="00530EDD" w:rsidRPr="00945ECB" w:rsidRDefault="009A67EA" w:rsidP="00A31E6C">
      <w:pPr>
        <w:pStyle w:val="ActHead5"/>
      </w:pPr>
      <w:bookmarkStart w:id="16" w:name="_Toc185846209"/>
      <w:r w:rsidRPr="00396F34">
        <w:rPr>
          <w:rStyle w:val="CharSectno"/>
        </w:rPr>
        <w:t>13</w:t>
      </w:r>
      <w:r w:rsidR="00530EDD" w:rsidRPr="00945ECB">
        <w:t xml:space="preserve">  Matters covered by Investment Mandate</w:t>
      </w:r>
      <w:bookmarkEnd w:id="16"/>
    </w:p>
    <w:p w14:paraId="27A14CDD" w14:textId="77777777" w:rsidR="00530EDD" w:rsidRPr="00945ECB" w:rsidRDefault="00530EDD" w:rsidP="00A31E6C">
      <w:pPr>
        <w:pStyle w:val="subsection"/>
      </w:pPr>
      <w:r w:rsidRPr="00945ECB">
        <w:tab/>
      </w:r>
      <w:r w:rsidRPr="00945ECB">
        <w:tab/>
        <w:t>The Investment Mandate may include directions about the following:</w:t>
      </w:r>
    </w:p>
    <w:p w14:paraId="720E89EE" w14:textId="77777777" w:rsidR="00530EDD" w:rsidRPr="00945ECB" w:rsidRDefault="00530EDD" w:rsidP="00A31E6C">
      <w:pPr>
        <w:pStyle w:val="paragraph"/>
      </w:pPr>
      <w:r w:rsidRPr="00945ECB">
        <w:tab/>
        <w:t>(</w:t>
      </w:r>
      <w:r w:rsidR="00A176E1" w:rsidRPr="00945ECB">
        <w:t>a</w:t>
      </w:r>
      <w:r w:rsidRPr="00945ECB">
        <w:t>)</w:t>
      </w:r>
      <w:r w:rsidRPr="00945ECB">
        <w:tab/>
        <w:t xml:space="preserve">strategies and policies to be followed for the effective performance of </w:t>
      </w:r>
      <w:r w:rsidR="0034612C" w:rsidRPr="00945ECB">
        <w:t>Housing Australia’s</w:t>
      </w:r>
      <w:r w:rsidRPr="00945ECB">
        <w:t xml:space="preserve"> functions;</w:t>
      </w:r>
    </w:p>
    <w:p w14:paraId="32CE72E3" w14:textId="1BFE2F60" w:rsidR="001917E9" w:rsidRPr="00945ECB" w:rsidRDefault="00A176E1" w:rsidP="00A31E6C">
      <w:pPr>
        <w:pStyle w:val="paragraph"/>
      </w:pPr>
      <w:r w:rsidRPr="00945ECB">
        <w:tab/>
        <w:t>(b</w:t>
      </w:r>
      <w:r w:rsidR="00530EDD" w:rsidRPr="00945ECB">
        <w:t>)</w:t>
      </w:r>
      <w:r w:rsidR="00530EDD" w:rsidRPr="00945ECB">
        <w:tab/>
      </w:r>
      <w:r w:rsidR="002553F4" w:rsidRPr="00945ECB">
        <w:t>decision</w:t>
      </w:r>
      <w:r w:rsidR="00396F34">
        <w:noBreakHyphen/>
      </w:r>
      <w:r w:rsidR="002553F4" w:rsidRPr="00945ECB">
        <w:t>making</w:t>
      </w:r>
      <w:r w:rsidR="00530EDD" w:rsidRPr="00945ECB">
        <w:t xml:space="preserve"> criteria for </w:t>
      </w:r>
      <w:r w:rsidR="001917E9" w:rsidRPr="00945ECB">
        <w:t>the following:</w:t>
      </w:r>
    </w:p>
    <w:p w14:paraId="351A3905" w14:textId="77777777" w:rsidR="001917E9" w:rsidRPr="00945ECB" w:rsidRDefault="001917E9" w:rsidP="00A31E6C">
      <w:pPr>
        <w:pStyle w:val="paragraphsub"/>
      </w:pPr>
      <w:r w:rsidRPr="00945ECB">
        <w:tab/>
        <w:t>(i)</w:t>
      </w:r>
      <w:r w:rsidRPr="00945ECB">
        <w:tab/>
        <w:t xml:space="preserve">making </w:t>
      </w:r>
      <w:r w:rsidR="009753AF" w:rsidRPr="00945ECB">
        <w:t>loans and grants</w:t>
      </w:r>
      <w:r w:rsidRPr="00945ECB">
        <w:t>;</w:t>
      </w:r>
    </w:p>
    <w:p w14:paraId="4A0A4464" w14:textId="77777777" w:rsidR="001917E9" w:rsidRPr="00945ECB" w:rsidRDefault="001917E9" w:rsidP="00A31E6C">
      <w:pPr>
        <w:pStyle w:val="paragraphsub"/>
      </w:pPr>
      <w:r w:rsidRPr="00945ECB">
        <w:tab/>
        <w:t>(ii)</w:t>
      </w:r>
      <w:r w:rsidRPr="00945ECB">
        <w:tab/>
        <w:t>granting financial assistance to States and Territories;</w:t>
      </w:r>
    </w:p>
    <w:p w14:paraId="06EE866D" w14:textId="77777777" w:rsidR="000640CB" w:rsidRPr="00945ECB" w:rsidRDefault="000640CB" w:rsidP="000640CB">
      <w:pPr>
        <w:pStyle w:val="paragraphsub"/>
      </w:pPr>
      <w:r w:rsidRPr="00945ECB">
        <w:tab/>
        <w:t>(iia)</w:t>
      </w:r>
      <w:r w:rsidRPr="00945ECB">
        <w:tab/>
        <w:t>issuing guarantees;</w:t>
      </w:r>
    </w:p>
    <w:p w14:paraId="07A7ABC3" w14:textId="77777777" w:rsidR="001917E9" w:rsidRPr="00945ECB" w:rsidRDefault="001917E9" w:rsidP="00A31E6C">
      <w:pPr>
        <w:pStyle w:val="paragraphsub"/>
      </w:pPr>
      <w:r w:rsidRPr="00945ECB">
        <w:tab/>
        <w:t>(iii)</w:t>
      </w:r>
      <w:r w:rsidRPr="00945ECB">
        <w:tab/>
        <w:t>providing, to registered community housing providers, business advisory services and other assistance in capacity building;</w:t>
      </w:r>
    </w:p>
    <w:p w14:paraId="4675191A" w14:textId="77777777" w:rsidR="00532C55" w:rsidRPr="00945ECB" w:rsidRDefault="00532C55" w:rsidP="00532C55">
      <w:pPr>
        <w:pStyle w:val="paragraph"/>
      </w:pPr>
      <w:r w:rsidRPr="00945ECB">
        <w:tab/>
        <w:t>(c)</w:t>
      </w:r>
      <w:r w:rsidRPr="00945ECB">
        <w:tab/>
        <w:t>limits on the following:</w:t>
      </w:r>
    </w:p>
    <w:p w14:paraId="1550DC4E" w14:textId="77777777" w:rsidR="00532C55" w:rsidRPr="00945ECB" w:rsidRDefault="00532C55" w:rsidP="00532C55">
      <w:pPr>
        <w:pStyle w:val="paragraphsub"/>
      </w:pPr>
      <w:r w:rsidRPr="00945ECB">
        <w:tab/>
        <w:t>(i)</w:t>
      </w:r>
      <w:r w:rsidRPr="00945ECB">
        <w:tab/>
        <w:t xml:space="preserve">making </w:t>
      </w:r>
      <w:r w:rsidR="009753AF" w:rsidRPr="00945ECB">
        <w:t>loans and grants</w:t>
      </w:r>
      <w:r w:rsidRPr="00945ECB">
        <w:t>;</w:t>
      </w:r>
    </w:p>
    <w:p w14:paraId="5A20585A" w14:textId="77777777" w:rsidR="00532C55" w:rsidRPr="00945ECB" w:rsidRDefault="00532C55" w:rsidP="00532C55">
      <w:pPr>
        <w:pStyle w:val="paragraphsub"/>
      </w:pPr>
      <w:r w:rsidRPr="00945ECB">
        <w:tab/>
        <w:t>(ii)</w:t>
      </w:r>
      <w:r w:rsidRPr="00945ECB">
        <w:tab/>
        <w:t>issuing guarantees;</w:t>
      </w:r>
    </w:p>
    <w:p w14:paraId="25EA617E" w14:textId="77777777" w:rsidR="00532C55" w:rsidRPr="00945ECB" w:rsidRDefault="00532C55" w:rsidP="00532C55">
      <w:pPr>
        <w:pStyle w:val="paragraphsub"/>
      </w:pPr>
      <w:r w:rsidRPr="00945ECB">
        <w:tab/>
        <w:t>(iii)</w:t>
      </w:r>
      <w:r w:rsidRPr="00945ECB">
        <w:tab/>
        <w:t>granting financial assistance to States and Territories;</w:t>
      </w:r>
    </w:p>
    <w:p w14:paraId="2BAAEEB9" w14:textId="77777777" w:rsidR="00530EDD" w:rsidRPr="00945ECB" w:rsidRDefault="00530EDD" w:rsidP="00A31E6C">
      <w:pPr>
        <w:pStyle w:val="paragraph"/>
      </w:pPr>
      <w:r w:rsidRPr="00945ECB">
        <w:tab/>
        <w:t>(</w:t>
      </w:r>
      <w:r w:rsidR="00A176E1" w:rsidRPr="00945ECB">
        <w:t>d</w:t>
      </w:r>
      <w:r w:rsidRPr="00945ECB">
        <w:t>)</w:t>
      </w:r>
      <w:r w:rsidRPr="00945ECB">
        <w:tab/>
        <w:t>risk and return relatin</w:t>
      </w:r>
      <w:r w:rsidR="002553F4" w:rsidRPr="00945ECB">
        <w:t>g</w:t>
      </w:r>
      <w:r w:rsidRPr="00945ECB">
        <w:t xml:space="preserve"> to </w:t>
      </w:r>
      <w:r w:rsidR="0034612C" w:rsidRPr="00945ECB">
        <w:t>Housing Australia’s</w:t>
      </w:r>
      <w:r w:rsidR="002553F4" w:rsidRPr="00945ECB">
        <w:t xml:space="preserve"> </w:t>
      </w:r>
      <w:r w:rsidR="009753AF" w:rsidRPr="00945ECB">
        <w:t>loans</w:t>
      </w:r>
      <w:r w:rsidR="00400008" w:rsidRPr="00945ECB">
        <w:t xml:space="preserve"> and guarantees</w:t>
      </w:r>
      <w:r w:rsidRPr="00945ECB">
        <w:t>;</w:t>
      </w:r>
    </w:p>
    <w:p w14:paraId="579501C7" w14:textId="77777777" w:rsidR="00530EDD" w:rsidRPr="00945ECB" w:rsidRDefault="00A176E1" w:rsidP="00A31E6C">
      <w:pPr>
        <w:pStyle w:val="paragraph"/>
      </w:pPr>
      <w:r w:rsidRPr="00945ECB">
        <w:tab/>
        <w:t>(e</w:t>
      </w:r>
      <w:r w:rsidR="00530EDD" w:rsidRPr="00945ECB">
        <w:t>)</w:t>
      </w:r>
      <w:r w:rsidR="00530EDD" w:rsidRPr="00945ECB">
        <w:tab/>
        <w:t>any other matters the Minister thinks appropriate.</w:t>
      </w:r>
    </w:p>
    <w:p w14:paraId="0A720F94" w14:textId="77777777" w:rsidR="00331318" w:rsidRPr="00945ECB" w:rsidRDefault="009A67EA" w:rsidP="00A31E6C">
      <w:pPr>
        <w:pStyle w:val="ActHead5"/>
      </w:pPr>
      <w:bookmarkStart w:id="17" w:name="_Toc185846210"/>
      <w:r w:rsidRPr="00396F34">
        <w:rPr>
          <w:rStyle w:val="CharSectno"/>
        </w:rPr>
        <w:t>14</w:t>
      </w:r>
      <w:r w:rsidR="00331318" w:rsidRPr="00945ECB">
        <w:t xml:space="preserve">  Limits on Investment Mandate</w:t>
      </w:r>
      <w:bookmarkEnd w:id="17"/>
    </w:p>
    <w:p w14:paraId="54CC63E7" w14:textId="6EFBF9A4" w:rsidR="00331318" w:rsidRPr="00945ECB" w:rsidRDefault="00331318" w:rsidP="00A31E6C">
      <w:pPr>
        <w:pStyle w:val="subsection"/>
      </w:pPr>
      <w:r w:rsidRPr="00945ECB">
        <w:tab/>
      </w:r>
      <w:r w:rsidR="00A24502">
        <w:t>(1)</w:t>
      </w:r>
      <w:r w:rsidRPr="00945ECB">
        <w:tab/>
        <w:t>The Minister must not give a direction under sub</w:t>
      </w:r>
      <w:r w:rsidR="00396F34">
        <w:t>section 1</w:t>
      </w:r>
      <w:r w:rsidR="009A67EA" w:rsidRPr="00945ECB">
        <w:t>2</w:t>
      </w:r>
      <w:r w:rsidRPr="00945ECB">
        <w:t>(1):</w:t>
      </w:r>
    </w:p>
    <w:p w14:paraId="4021652B" w14:textId="77777777" w:rsidR="00331318" w:rsidRPr="00945ECB" w:rsidRDefault="00331318" w:rsidP="00A31E6C">
      <w:pPr>
        <w:pStyle w:val="paragraph"/>
      </w:pPr>
      <w:r w:rsidRPr="00945ECB">
        <w:tab/>
        <w:t>(a)</w:t>
      </w:r>
      <w:r w:rsidRPr="00945ECB">
        <w:tab/>
        <w:t>that has the purpose, or has or is likely to have the effect, of directly or indirectly requiring the Board:</w:t>
      </w:r>
    </w:p>
    <w:p w14:paraId="5C32EAB3" w14:textId="77777777" w:rsidR="00331318" w:rsidRPr="00945ECB" w:rsidRDefault="00331318" w:rsidP="00A31E6C">
      <w:pPr>
        <w:pStyle w:val="paragraphsub"/>
      </w:pPr>
      <w:r w:rsidRPr="00945ECB">
        <w:tab/>
        <w:t>(i)</w:t>
      </w:r>
      <w:r w:rsidRPr="00945ECB">
        <w:tab/>
        <w:t xml:space="preserve">to make, or not to make, a particular </w:t>
      </w:r>
      <w:r w:rsidR="009753AF" w:rsidRPr="00945ECB">
        <w:t>loan or grant</w:t>
      </w:r>
      <w:r w:rsidRPr="00945ECB">
        <w:t>;</w:t>
      </w:r>
      <w:r w:rsidR="002140CC" w:rsidRPr="00945ECB">
        <w:t xml:space="preserve"> or</w:t>
      </w:r>
    </w:p>
    <w:p w14:paraId="2862CB31" w14:textId="77777777" w:rsidR="002140CC" w:rsidRPr="00945ECB" w:rsidRDefault="002140CC" w:rsidP="00A31E6C">
      <w:pPr>
        <w:pStyle w:val="paragraphsub"/>
      </w:pPr>
      <w:r w:rsidRPr="00945ECB">
        <w:tab/>
        <w:t>(ii)</w:t>
      </w:r>
      <w:r w:rsidRPr="00945ECB">
        <w:tab/>
        <w:t xml:space="preserve">to </w:t>
      </w:r>
      <w:r w:rsidR="007E0225" w:rsidRPr="00945ECB">
        <w:t>grant</w:t>
      </w:r>
      <w:r w:rsidRPr="00945ECB">
        <w:t xml:space="preserve">, or not to </w:t>
      </w:r>
      <w:r w:rsidR="007E0225" w:rsidRPr="00945ECB">
        <w:t>grant</w:t>
      </w:r>
      <w:r w:rsidRPr="00945ECB">
        <w:t>, financial assistance</w:t>
      </w:r>
      <w:r w:rsidR="008F7251" w:rsidRPr="00945ECB">
        <w:t xml:space="preserve"> to a State or Territory</w:t>
      </w:r>
      <w:r w:rsidRPr="00945ECB">
        <w:t xml:space="preserve"> for a particular project; or</w:t>
      </w:r>
    </w:p>
    <w:p w14:paraId="7119DB6F" w14:textId="77777777" w:rsidR="004C2513" w:rsidRPr="00945ECB" w:rsidRDefault="004C2513" w:rsidP="004C2513">
      <w:pPr>
        <w:pStyle w:val="paragraphsub"/>
      </w:pPr>
      <w:r w:rsidRPr="00945ECB">
        <w:tab/>
        <w:t>(iia)</w:t>
      </w:r>
      <w:r w:rsidRPr="00945ECB">
        <w:tab/>
        <w:t>to issue, or not to issue, a particular guarantee; or</w:t>
      </w:r>
    </w:p>
    <w:p w14:paraId="080419DA" w14:textId="77777777" w:rsidR="002140CC" w:rsidRPr="00945ECB" w:rsidRDefault="002140CC" w:rsidP="00A31E6C">
      <w:pPr>
        <w:pStyle w:val="paragraphsub"/>
      </w:pPr>
      <w:r w:rsidRPr="00945ECB">
        <w:tab/>
        <w:t>(iii)</w:t>
      </w:r>
      <w:r w:rsidRPr="00945ECB">
        <w:tab/>
        <w:t xml:space="preserve">to take, or </w:t>
      </w:r>
      <w:r w:rsidR="00B97E40" w:rsidRPr="00945ECB">
        <w:t xml:space="preserve">not </w:t>
      </w:r>
      <w:r w:rsidRPr="00945ECB">
        <w:t>to tak</w:t>
      </w:r>
      <w:r w:rsidR="00B97E40" w:rsidRPr="00945ECB">
        <w:t>e,</w:t>
      </w:r>
      <w:r w:rsidRPr="00945ECB">
        <w:t xml:space="preserve"> particular action relating to</w:t>
      </w:r>
      <w:r w:rsidR="00B97E40" w:rsidRPr="00945ECB">
        <w:t xml:space="preserve"> a particular</w:t>
      </w:r>
      <w:r w:rsidRPr="00945ECB">
        <w:t xml:space="preserve"> </w:t>
      </w:r>
      <w:r w:rsidR="009753AF" w:rsidRPr="00945ECB">
        <w:t>loan or grant</w:t>
      </w:r>
      <w:r w:rsidRPr="00945ECB">
        <w:t>; or</w:t>
      </w:r>
    </w:p>
    <w:p w14:paraId="206082A9" w14:textId="77777777" w:rsidR="00B97E40" w:rsidRPr="00945ECB" w:rsidRDefault="00B97E40" w:rsidP="00A31E6C">
      <w:pPr>
        <w:pStyle w:val="paragraphsub"/>
      </w:pPr>
      <w:r w:rsidRPr="00945ECB">
        <w:tab/>
        <w:t>(iv)</w:t>
      </w:r>
      <w:r w:rsidRPr="00945ECB">
        <w:tab/>
        <w:t xml:space="preserve">to take, or not to take, particular action relating to financial assistance </w:t>
      </w:r>
      <w:r w:rsidR="007E0225" w:rsidRPr="00945ECB">
        <w:t>granted</w:t>
      </w:r>
      <w:r w:rsidR="008F7251" w:rsidRPr="00945ECB">
        <w:t xml:space="preserve"> to a State or Territory</w:t>
      </w:r>
      <w:r w:rsidRPr="00945ECB">
        <w:t xml:space="preserve"> for a particular project; or</w:t>
      </w:r>
    </w:p>
    <w:p w14:paraId="3181454B" w14:textId="77777777" w:rsidR="004C2513" w:rsidRPr="00945ECB" w:rsidRDefault="004C2513" w:rsidP="004C2513">
      <w:pPr>
        <w:pStyle w:val="paragraphsub"/>
      </w:pPr>
      <w:r w:rsidRPr="00945ECB">
        <w:tab/>
        <w:t>(v)</w:t>
      </w:r>
      <w:r w:rsidRPr="00945ECB">
        <w:tab/>
        <w:t>to take, or not to take, particular action relating to a particular guarantee; or</w:t>
      </w:r>
    </w:p>
    <w:p w14:paraId="474C150E" w14:textId="77777777" w:rsidR="00331318" w:rsidRPr="00945ECB" w:rsidRDefault="00331318" w:rsidP="00A31E6C">
      <w:pPr>
        <w:pStyle w:val="paragraph"/>
      </w:pPr>
      <w:r w:rsidRPr="00945ECB">
        <w:tab/>
        <w:t>(b)</w:t>
      </w:r>
      <w:r w:rsidRPr="00945ECB">
        <w:tab/>
        <w:t>that is inconsistent with this Act (including the object of this Act).</w:t>
      </w:r>
    </w:p>
    <w:p w14:paraId="37FA8124" w14:textId="79975436" w:rsidR="00A24502" w:rsidRPr="0010797C" w:rsidRDefault="00A24502" w:rsidP="00A24502">
      <w:pPr>
        <w:pStyle w:val="subsection"/>
      </w:pPr>
      <w:r w:rsidRPr="0010797C">
        <w:tab/>
        <w:t>(2)</w:t>
      </w:r>
      <w:r w:rsidRPr="0010797C">
        <w:tab/>
        <w:t>The Minister must not give a direction under sub</w:t>
      </w:r>
      <w:r w:rsidR="00396F34">
        <w:t>section 1</w:t>
      </w:r>
      <w:r w:rsidRPr="0010797C">
        <w:t>2(1) about the performance of the Help to Buy functions.</w:t>
      </w:r>
    </w:p>
    <w:p w14:paraId="203909C9" w14:textId="77777777" w:rsidR="00A24502" w:rsidRPr="0010797C" w:rsidRDefault="00A24502" w:rsidP="00A24502">
      <w:pPr>
        <w:pStyle w:val="notetext"/>
      </w:pPr>
      <w:r w:rsidRPr="0010797C">
        <w:t>Note:</w:t>
      </w:r>
      <w:r w:rsidRPr="0010797C">
        <w:tab/>
        <w:t xml:space="preserve">The Minister may give the Board directions about the Help to Buy functions under Part 3 of the </w:t>
      </w:r>
      <w:r w:rsidRPr="0010797C">
        <w:rPr>
          <w:i/>
        </w:rPr>
        <w:t>Help to Buy Act 202</w:t>
      </w:r>
      <w:r>
        <w:rPr>
          <w:i/>
        </w:rPr>
        <w:t>4</w:t>
      </w:r>
      <w:r w:rsidRPr="0010797C">
        <w:t>.</w:t>
      </w:r>
    </w:p>
    <w:p w14:paraId="4CD08683" w14:textId="77777777" w:rsidR="005062D4" w:rsidRPr="00945ECB" w:rsidRDefault="005062D4" w:rsidP="00A31E6C">
      <w:pPr>
        <w:pStyle w:val="ActHead2"/>
        <w:pageBreakBefore/>
      </w:pPr>
      <w:bookmarkStart w:id="18" w:name="_Toc185846211"/>
      <w:r w:rsidRPr="00396F34">
        <w:rPr>
          <w:rStyle w:val="CharPartNo"/>
        </w:rPr>
        <w:t>Part</w:t>
      </w:r>
      <w:r w:rsidR="007D0405" w:rsidRPr="00396F34">
        <w:rPr>
          <w:rStyle w:val="CharPartNo"/>
        </w:rPr>
        <w:t> </w:t>
      </w:r>
      <w:r w:rsidRPr="00396F34">
        <w:rPr>
          <w:rStyle w:val="CharPartNo"/>
        </w:rPr>
        <w:t>3</w:t>
      </w:r>
      <w:r w:rsidRPr="00945ECB">
        <w:t>—</w:t>
      </w:r>
      <w:r w:rsidRPr="00396F34">
        <w:rPr>
          <w:rStyle w:val="CharPartText"/>
        </w:rPr>
        <w:t>Board</w:t>
      </w:r>
      <w:bookmarkEnd w:id="18"/>
    </w:p>
    <w:p w14:paraId="76C533EA" w14:textId="77777777" w:rsidR="005062D4" w:rsidRPr="00945ECB" w:rsidRDefault="005062D4" w:rsidP="00A31E6C">
      <w:pPr>
        <w:pStyle w:val="ActHead3"/>
      </w:pPr>
      <w:bookmarkStart w:id="19" w:name="_Toc185846212"/>
      <w:r w:rsidRPr="00396F34">
        <w:rPr>
          <w:rStyle w:val="CharDivNo"/>
        </w:rPr>
        <w:t>Division</w:t>
      </w:r>
      <w:r w:rsidR="007D0405" w:rsidRPr="00396F34">
        <w:rPr>
          <w:rStyle w:val="CharDivNo"/>
        </w:rPr>
        <w:t> </w:t>
      </w:r>
      <w:r w:rsidRPr="00396F34">
        <w:rPr>
          <w:rStyle w:val="CharDivNo"/>
        </w:rPr>
        <w:t>1</w:t>
      </w:r>
      <w:r w:rsidRPr="00945ECB">
        <w:t>—</w:t>
      </w:r>
      <w:r w:rsidRPr="00396F34">
        <w:rPr>
          <w:rStyle w:val="CharDivText"/>
        </w:rPr>
        <w:t>Establishment and functions of the Board</w:t>
      </w:r>
      <w:bookmarkEnd w:id="19"/>
    </w:p>
    <w:p w14:paraId="0665A088" w14:textId="77777777" w:rsidR="0034612C" w:rsidRPr="00945ECB" w:rsidRDefault="0034612C" w:rsidP="0034612C">
      <w:pPr>
        <w:pStyle w:val="ActHead5"/>
      </w:pPr>
      <w:bookmarkStart w:id="20" w:name="_Toc185846213"/>
      <w:r w:rsidRPr="00396F34">
        <w:rPr>
          <w:rStyle w:val="CharSectno"/>
        </w:rPr>
        <w:t>15</w:t>
      </w:r>
      <w:r w:rsidRPr="00945ECB">
        <w:t xml:space="preserve">  Establishment of the Board</w:t>
      </w:r>
      <w:bookmarkEnd w:id="20"/>
    </w:p>
    <w:p w14:paraId="03CC3316" w14:textId="77777777" w:rsidR="0034612C" w:rsidRPr="00945ECB" w:rsidRDefault="0034612C" w:rsidP="0034612C">
      <w:pPr>
        <w:pStyle w:val="subsection"/>
      </w:pPr>
      <w:r w:rsidRPr="00945ECB">
        <w:tab/>
      </w:r>
      <w:r w:rsidRPr="00945ECB">
        <w:tab/>
        <w:t>The body that was established by this section as previously in force and known as the Board of the NHFIC continues in existence as the Board of Housing Australia.</w:t>
      </w:r>
    </w:p>
    <w:p w14:paraId="4BD096E0" w14:textId="77777777" w:rsidR="005062D4" w:rsidRPr="00945ECB" w:rsidRDefault="009A67EA" w:rsidP="00A31E6C">
      <w:pPr>
        <w:pStyle w:val="ActHead5"/>
      </w:pPr>
      <w:bookmarkStart w:id="21" w:name="_Toc185846214"/>
      <w:r w:rsidRPr="00396F34">
        <w:rPr>
          <w:rStyle w:val="CharSectno"/>
        </w:rPr>
        <w:t>16</w:t>
      </w:r>
      <w:r w:rsidR="005062D4" w:rsidRPr="00945ECB">
        <w:t xml:space="preserve">  Functions of the Board</w:t>
      </w:r>
      <w:bookmarkEnd w:id="21"/>
    </w:p>
    <w:p w14:paraId="1C38FEF2" w14:textId="77777777" w:rsidR="005062D4" w:rsidRPr="00945ECB" w:rsidRDefault="005062D4" w:rsidP="00A31E6C">
      <w:pPr>
        <w:pStyle w:val="subsection"/>
      </w:pPr>
      <w:r w:rsidRPr="00945ECB">
        <w:tab/>
        <w:t>(1)</w:t>
      </w:r>
      <w:r w:rsidRPr="00945ECB">
        <w:tab/>
        <w:t>The functions of the Board are:</w:t>
      </w:r>
    </w:p>
    <w:p w14:paraId="51994F26" w14:textId="4CBD230A" w:rsidR="005062D4" w:rsidRPr="00945ECB" w:rsidRDefault="005062D4" w:rsidP="00A31E6C">
      <w:pPr>
        <w:pStyle w:val="paragraph"/>
      </w:pPr>
      <w:r w:rsidRPr="00945ECB">
        <w:tab/>
        <w:t>(a)</w:t>
      </w:r>
      <w:r w:rsidRPr="00945ECB">
        <w:tab/>
        <w:t>to decide, within the scope of the Investment Mandate</w:t>
      </w:r>
      <w:r w:rsidR="00A24502">
        <w:t xml:space="preserve"> </w:t>
      </w:r>
      <w:r w:rsidR="00A24502" w:rsidRPr="0010797C">
        <w:t>and the Help to Buy Program Directions</w:t>
      </w:r>
      <w:r w:rsidRPr="00945ECB">
        <w:t xml:space="preserve">, the strategies and policies to be followed by </w:t>
      </w:r>
      <w:r w:rsidR="0034612C" w:rsidRPr="00945ECB">
        <w:t>Housing Australia</w:t>
      </w:r>
      <w:r w:rsidRPr="00945ECB">
        <w:t>; and</w:t>
      </w:r>
    </w:p>
    <w:p w14:paraId="017E385B" w14:textId="77777777" w:rsidR="005062D4" w:rsidRPr="00945ECB" w:rsidRDefault="005062D4" w:rsidP="00A31E6C">
      <w:pPr>
        <w:pStyle w:val="paragraph"/>
      </w:pPr>
      <w:r w:rsidRPr="00945ECB">
        <w:tab/>
        <w:t>(b)</w:t>
      </w:r>
      <w:r w:rsidRPr="00945ECB">
        <w:tab/>
        <w:t xml:space="preserve">to ensure the proper, efficient and effective performance of </w:t>
      </w:r>
      <w:r w:rsidR="0034612C" w:rsidRPr="00945ECB">
        <w:t>Housing Australia’s</w:t>
      </w:r>
      <w:r w:rsidRPr="00945ECB">
        <w:t xml:space="preserve"> functions; and</w:t>
      </w:r>
    </w:p>
    <w:p w14:paraId="62449C7A" w14:textId="77777777" w:rsidR="005062D4" w:rsidRPr="00945ECB" w:rsidRDefault="005062D4" w:rsidP="00A31E6C">
      <w:pPr>
        <w:pStyle w:val="paragraph"/>
      </w:pPr>
      <w:r w:rsidRPr="00945ECB">
        <w:tab/>
        <w:t>(c)</w:t>
      </w:r>
      <w:r w:rsidRPr="00945ECB">
        <w:tab/>
        <w:t>any other functions conferred on the Board by this Act</w:t>
      </w:r>
      <w:r w:rsidR="00D25D1B" w:rsidRPr="00945ECB">
        <w:t>.</w:t>
      </w:r>
    </w:p>
    <w:p w14:paraId="7D33CE9B" w14:textId="77777777" w:rsidR="005062D4" w:rsidRPr="00945ECB" w:rsidRDefault="005062D4" w:rsidP="00A31E6C">
      <w:pPr>
        <w:pStyle w:val="subsection"/>
      </w:pPr>
      <w:r w:rsidRPr="00945ECB">
        <w:tab/>
        <w:t>(2)</w:t>
      </w:r>
      <w:r w:rsidRPr="00945ECB">
        <w:tab/>
        <w:t>The Board has power to do all things necessary or convenient to be done for or in connection with the performance of its functions.</w:t>
      </w:r>
    </w:p>
    <w:p w14:paraId="478A1741" w14:textId="77777777" w:rsidR="005062D4" w:rsidRPr="00945ECB" w:rsidRDefault="005062D4" w:rsidP="00A31E6C">
      <w:pPr>
        <w:pStyle w:val="subsection"/>
      </w:pPr>
      <w:r w:rsidRPr="00945ECB">
        <w:tab/>
        <w:t>(3)</w:t>
      </w:r>
      <w:r w:rsidRPr="00945ECB">
        <w:tab/>
        <w:t xml:space="preserve">Anything done in the name of, or on behalf of, </w:t>
      </w:r>
      <w:r w:rsidR="0034612C" w:rsidRPr="00945ECB">
        <w:t>Housing Australia</w:t>
      </w:r>
      <w:r w:rsidRPr="00945ECB">
        <w:t xml:space="preserve"> by the Board, or with the authority of the Board, is taken to have been done by </w:t>
      </w:r>
      <w:r w:rsidR="0034612C" w:rsidRPr="00945ECB">
        <w:t>Housing Australia</w:t>
      </w:r>
      <w:r w:rsidRPr="00945ECB">
        <w:t>.</w:t>
      </w:r>
    </w:p>
    <w:p w14:paraId="17AAF7B3" w14:textId="77777777" w:rsidR="005062D4" w:rsidRPr="00945ECB" w:rsidRDefault="005062D4" w:rsidP="00A31E6C">
      <w:pPr>
        <w:pStyle w:val="ActHead3"/>
        <w:pageBreakBefore/>
      </w:pPr>
      <w:bookmarkStart w:id="22" w:name="_Toc185846215"/>
      <w:r w:rsidRPr="00396F34">
        <w:rPr>
          <w:rStyle w:val="CharDivNo"/>
        </w:rPr>
        <w:t>Division</w:t>
      </w:r>
      <w:r w:rsidR="007D0405" w:rsidRPr="00396F34">
        <w:rPr>
          <w:rStyle w:val="CharDivNo"/>
        </w:rPr>
        <w:t> </w:t>
      </w:r>
      <w:r w:rsidRPr="00396F34">
        <w:rPr>
          <w:rStyle w:val="CharDivNo"/>
        </w:rPr>
        <w:t>2</w:t>
      </w:r>
      <w:r w:rsidRPr="00945ECB">
        <w:t>—</w:t>
      </w:r>
      <w:r w:rsidRPr="00396F34">
        <w:rPr>
          <w:rStyle w:val="CharDivText"/>
        </w:rPr>
        <w:t>Board members</w:t>
      </w:r>
      <w:bookmarkEnd w:id="22"/>
    </w:p>
    <w:p w14:paraId="14ED54C3" w14:textId="77777777" w:rsidR="005062D4" w:rsidRPr="00945ECB" w:rsidRDefault="009A67EA" w:rsidP="00A31E6C">
      <w:pPr>
        <w:pStyle w:val="ActHead5"/>
      </w:pPr>
      <w:bookmarkStart w:id="23" w:name="_Toc185846216"/>
      <w:r w:rsidRPr="00396F34">
        <w:rPr>
          <w:rStyle w:val="CharSectno"/>
        </w:rPr>
        <w:t>17</w:t>
      </w:r>
      <w:r w:rsidR="005062D4" w:rsidRPr="00945ECB">
        <w:t xml:space="preserve">  Membership</w:t>
      </w:r>
      <w:bookmarkEnd w:id="23"/>
    </w:p>
    <w:p w14:paraId="6FD9824C" w14:textId="77777777" w:rsidR="005062D4" w:rsidRPr="00945ECB" w:rsidRDefault="005062D4" w:rsidP="00A31E6C">
      <w:pPr>
        <w:pStyle w:val="subsection"/>
      </w:pPr>
      <w:r w:rsidRPr="00945ECB">
        <w:tab/>
      </w:r>
      <w:r w:rsidRPr="00945ECB">
        <w:tab/>
        <w:t>The Board consists of:</w:t>
      </w:r>
    </w:p>
    <w:p w14:paraId="06688610" w14:textId="77777777" w:rsidR="005062D4" w:rsidRPr="00945ECB" w:rsidRDefault="005062D4" w:rsidP="00A31E6C">
      <w:pPr>
        <w:pStyle w:val="paragraph"/>
      </w:pPr>
      <w:r w:rsidRPr="00945ECB">
        <w:tab/>
        <w:t>(a)</w:t>
      </w:r>
      <w:r w:rsidRPr="00945ECB">
        <w:tab/>
        <w:t>the Chair; and</w:t>
      </w:r>
    </w:p>
    <w:p w14:paraId="72EBCF61" w14:textId="77777777" w:rsidR="0034612C" w:rsidRPr="00945ECB" w:rsidRDefault="0034612C" w:rsidP="0034612C">
      <w:pPr>
        <w:pStyle w:val="paragraph"/>
      </w:pPr>
      <w:r w:rsidRPr="00945ECB">
        <w:tab/>
        <w:t>(b)</w:t>
      </w:r>
      <w:r w:rsidRPr="00945ECB">
        <w:tab/>
        <w:t>at least 6, and no more than 8, other members.</w:t>
      </w:r>
    </w:p>
    <w:p w14:paraId="5B7FA596" w14:textId="77777777" w:rsidR="005062D4" w:rsidRPr="00945ECB" w:rsidRDefault="009A67EA" w:rsidP="00A31E6C">
      <w:pPr>
        <w:pStyle w:val="ActHead5"/>
      </w:pPr>
      <w:bookmarkStart w:id="24" w:name="_Toc185846217"/>
      <w:r w:rsidRPr="00396F34">
        <w:rPr>
          <w:rStyle w:val="CharSectno"/>
        </w:rPr>
        <w:t>18</w:t>
      </w:r>
      <w:r w:rsidR="005062D4" w:rsidRPr="00945ECB">
        <w:t xml:space="preserve">  Appointment of Board members</w:t>
      </w:r>
      <w:bookmarkEnd w:id="24"/>
    </w:p>
    <w:p w14:paraId="4B005451" w14:textId="30BCCDDD" w:rsidR="005062D4" w:rsidRPr="00945ECB" w:rsidRDefault="005062D4" w:rsidP="00A31E6C">
      <w:pPr>
        <w:pStyle w:val="subsection"/>
      </w:pPr>
      <w:r w:rsidRPr="00945ECB">
        <w:tab/>
        <w:t>(1)</w:t>
      </w:r>
      <w:r w:rsidRPr="00945ECB">
        <w:tab/>
        <w:t>Board members are to be appointed by the Minister by written instrument, on a part</w:t>
      </w:r>
      <w:r w:rsidR="00396F34">
        <w:noBreakHyphen/>
      </w:r>
      <w:r w:rsidRPr="00945ECB">
        <w:t>time basis.</w:t>
      </w:r>
    </w:p>
    <w:p w14:paraId="66AF85AF" w14:textId="77777777" w:rsidR="005062D4" w:rsidRPr="00945ECB" w:rsidRDefault="005062D4" w:rsidP="00A31E6C">
      <w:pPr>
        <w:pStyle w:val="subsection"/>
      </w:pPr>
      <w:r w:rsidRPr="00945ECB">
        <w:tab/>
        <w:t>(2)</w:t>
      </w:r>
      <w:r w:rsidRPr="00945ECB">
        <w:tab/>
        <w:t>A person is not eligible for appointment as a Board member unless the Minister is satisfied that the person has</w:t>
      </w:r>
      <w:r w:rsidR="00B55D5B" w:rsidRPr="00945ECB">
        <w:t xml:space="preserve"> appropriate qualifications, skills or experience in one or more of the following:</w:t>
      </w:r>
    </w:p>
    <w:p w14:paraId="76A877BE" w14:textId="77777777" w:rsidR="005062D4" w:rsidRPr="00945ECB" w:rsidRDefault="005062D4" w:rsidP="00A31E6C">
      <w:pPr>
        <w:pStyle w:val="paragraph"/>
      </w:pPr>
      <w:r w:rsidRPr="00945ECB">
        <w:tab/>
        <w:t>(</w:t>
      </w:r>
      <w:r w:rsidR="00B55D5B" w:rsidRPr="00945ECB">
        <w:t>a</w:t>
      </w:r>
      <w:r w:rsidRPr="00945ECB">
        <w:t>)</w:t>
      </w:r>
      <w:r w:rsidRPr="00945ECB">
        <w:tab/>
        <w:t>banking and finance;</w:t>
      </w:r>
    </w:p>
    <w:p w14:paraId="3806A6D0" w14:textId="77777777" w:rsidR="005062D4" w:rsidRPr="00945ECB" w:rsidRDefault="00B55D5B" w:rsidP="00A31E6C">
      <w:pPr>
        <w:pStyle w:val="paragraph"/>
      </w:pPr>
      <w:r w:rsidRPr="00945ECB">
        <w:tab/>
        <w:t>(b</w:t>
      </w:r>
      <w:r w:rsidR="005062D4" w:rsidRPr="00945ECB">
        <w:t>)</w:t>
      </w:r>
      <w:r w:rsidR="005062D4" w:rsidRPr="00945ECB">
        <w:tab/>
        <w:t>law;</w:t>
      </w:r>
    </w:p>
    <w:p w14:paraId="723A5DE4" w14:textId="77777777" w:rsidR="005062D4" w:rsidRPr="00945ECB" w:rsidRDefault="00B55D5B" w:rsidP="00A31E6C">
      <w:pPr>
        <w:pStyle w:val="paragraph"/>
      </w:pPr>
      <w:r w:rsidRPr="00945ECB">
        <w:tab/>
        <w:t>(c</w:t>
      </w:r>
      <w:r w:rsidR="005062D4" w:rsidRPr="00945ECB">
        <w:t>)</w:t>
      </w:r>
      <w:r w:rsidR="005062D4" w:rsidRPr="00945ECB">
        <w:tab/>
        <w:t>housing</w:t>
      </w:r>
      <w:r w:rsidR="00BF5206" w:rsidRPr="00945ECB">
        <w:t xml:space="preserve"> (including social or affordable housing)</w:t>
      </w:r>
      <w:r w:rsidR="005062D4" w:rsidRPr="00945ECB">
        <w:t>;</w:t>
      </w:r>
    </w:p>
    <w:p w14:paraId="4430D5FC" w14:textId="77777777" w:rsidR="0034612C" w:rsidRPr="00945ECB" w:rsidRDefault="0034612C" w:rsidP="0034612C">
      <w:pPr>
        <w:pStyle w:val="paragraph"/>
      </w:pPr>
      <w:r w:rsidRPr="00945ECB">
        <w:tab/>
        <w:t>(ca)</w:t>
      </w:r>
      <w:r w:rsidRPr="00945ECB">
        <w:tab/>
        <w:t>housing for Aboriginal or Torres Strait Islander people;</w:t>
      </w:r>
    </w:p>
    <w:p w14:paraId="208DFC97" w14:textId="77777777" w:rsidR="005062D4" w:rsidRPr="00945ECB" w:rsidRDefault="00B55D5B" w:rsidP="00A31E6C">
      <w:pPr>
        <w:pStyle w:val="paragraph"/>
      </w:pPr>
      <w:r w:rsidRPr="00945ECB">
        <w:tab/>
        <w:t>(d</w:t>
      </w:r>
      <w:r w:rsidR="005062D4" w:rsidRPr="00945ECB">
        <w:t>)</w:t>
      </w:r>
      <w:r w:rsidR="005062D4" w:rsidRPr="00945ECB">
        <w:tab/>
        <w:t>infrastructure planning and financing;</w:t>
      </w:r>
    </w:p>
    <w:p w14:paraId="021FF0BF" w14:textId="77777777" w:rsidR="005062D4" w:rsidRPr="00945ECB" w:rsidRDefault="00B55D5B" w:rsidP="00A31E6C">
      <w:pPr>
        <w:pStyle w:val="paragraph"/>
      </w:pPr>
      <w:r w:rsidRPr="00945ECB">
        <w:tab/>
        <w:t>(e</w:t>
      </w:r>
      <w:r w:rsidR="005062D4" w:rsidRPr="00945ECB">
        <w:t>)</w:t>
      </w:r>
      <w:r w:rsidR="005062D4" w:rsidRPr="00945ECB">
        <w:tab/>
        <w:t>local government;</w:t>
      </w:r>
    </w:p>
    <w:p w14:paraId="1E63723B" w14:textId="77777777" w:rsidR="005062D4" w:rsidRPr="00945ECB" w:rsidRDefault="00B55D5B" w:rsidP="00A31E6C">
      <w:pPr>
        <w:pStyle w:val="paragraph"/>
      </w:pPr>
      <w:r w:rsidRPr="00945ECB">
        <w:tab/>
        <w:t>(f</w:t>
      </w:r>
      <w:r w:rsidR="005062D4" w:rsidRPr="00945ECB">
        <w:t>)</w:t>
      </w:r>
      <w:r w:rsidR="005062D4" w:rsidRPr="00945ECB">
        <w:tab/>
        <w:t>public policy;</w:t>
      </w:r>
    </w:p>
    <w:p w14:paraId="682206AB" w14:textId="77777777" w:rsidR="005062D4" w:rsidRPr="00945ECB" w:rsidRDefault="00B55D5B" w:rsidP="00A31E6C">
      <w:pPr>
        <w:pStyle w:val="paragraph"/>
      </w:pPr>
      <w:r w:rsidRPr="00945ECB">
        <w:tab/>
        <w:t>(g</w:t>
      </w:r>
      <w:r w:rsidR="005062D4" w:rsidRPr="00945ECB">
        <w:t>)</w:t>
      </w:r>
      <w:r w:rsidR="005062D4" w:rsidRPr="00945ECB">
        <w:tab/>
        <w:t>an area of expertise prescribed by the rules.</w:t>
      </w:r>
    </w:p>
    <w:p w14:paraId="7C66B8AA" w14:textId="77777777" w:rsidR="004E170D" w:rsidRPr="00945ECB" w:rsidRDefault="004E170D" w:rsidP="004E170D">
      <w:pPr>
        <w:pStyle w:val="subsection"/>
      </w:pPr>
      <w:r w:rsidRPr="00945ECB">
        <w:tab/>
        <w:t>(3)</w:t>
      </w:r>
      <w:r w:rsidRPr="00945ECB">
        <w:tab/>
        <w:t>In appointing Board members, the Minister must ensure that:</w:t>
      </w:r>
    </w:p>
    <w:p w14:paraId="0BC75D34" w14:textId="77777777" w:rsidR="004E170D" w:rsidRPr="00945ECB" w:rsidRDefault="004E170D" w:rsidP="004E170D">
      <w:pPr>
        <w:pStyle w:val="paragraph"/>
      </w:pPr>
      <w:r w:rsidRPr="00945ECB">
        <w:tab/>
        <w:t>(a)</w:t>
      </w:r>
      <w:r w:rsidRPr="00945ECB">
        <w:tab/>
        <w:t xml:space="preserve">the Board members collectively have an appropriate balance of qualifications, skills or experience in the fields mentioned in </w:t>
      </w:r>
      <w:r w:rsidR="007D0405" w:rsidRPr="00945ECB">
        <w:t>subsection (</w:t>
      </w:r>
      <w:r w:rsidRPr="00945ECB">
        <w:t>2); and</w:t>
      </w:r>
    </w:p>
    <w:p w14:paraId="7A4F48B6" w14:textId="77777777" w:rsidR="004E170D" w:rsidRPr="00945ECB" w:rsidRDefault="004E170D" w:rsidP="004E170D">
      <w:pPr>
        <w:pStyle w:val="paragraph"/>
      </w:pPr>
      <w:r w:rsidRPr="00945ECB">
        <w:tab/>
        <w:t>(b)</w:t>
      </w:r>
      <w:r w:rsidRPr="00945ECB">
        <w:tab/>
        <w:t>at least one Board member has appropriate qualifications, skills or experience in social or affordable housing.</w:t>
      </w:r>
    </w:p>
    <w:p w14:paraId="4EA5707E" w14:textId="77777777" w:rsidR="005062D4" w:rsidRPr="00945ECB" w:rsidRDefault="009A67EA" w:rsidP="00A31E6C">
      <w:pPr>
        <w:pStyle w:val="ActHead5"/>
      </w:pPr>
      <w:bookmarkStart w:id="25" w:name="_Toc185846218"/>
      <w:r w:rsidRPr="00396F34">
        <w:rPr>
          <w:rStyle w:val="CharSectno"/>
        </w:rPr>
        <w:t>19</w:t>
      </w:r>
      <w:r w:rsidR="005062D4" w:rsidRPr="00945ECB">
        <w:t xml:space="preserve">  Chair</w:t>
      </w:r>
      <w:bookmarkEnd w:id="25"/>
    </w:p>
    <w:p w14:paraId="3BD96DB6" w14:textId="77777777" w:rsidR="005062D4" w:rsidRPr="00945ECB" w:rsidRDefault="005062D4" w:rsidP="00A31E6C">
      <w:pPr>
        <w:pStyle w:val="subsection"/>
      </w:pPr>
      <w:r w:rsidRPr="00945ECB">
        <w:tab/>
      </w:r>
      <w:r w:rsidRPr="00945ECB">
        <w:tab/>
        <w:t>The Minister must, by written instrument, appoint one Board member to be the Chair.</w:t>
      </w:r>
    </w:p>
    <w:p w14:paraId="1F52B417" w14:textId="77777777" w:rsidR="005062D4" w:rsidRPr="00945ECB" w:rsidRDefault="009A67EA" w:rsidP="00A31E6C">
      <w:pPr>
        <w:pStyle w:val="ActHead5"/>
      </w:pPr>
      <w:bookmarkStart w:id="26" w:name="_Toc185846219"/>
      <w:r w:rsidRPr="00396F34">
        <w:rPr>
          <w:rStyle w:val="CharSectno"/>
        </w:rPr>
        <w:t>20</w:t>
      </w:r>
      <w:r w:rsidR="005062D4" w:rsidRPr="00945ECB">
        <w:t xml:space="preserve">  Term of appointment</w:t>
      </w:r>
      <w:bookmarkEnd w:id="26"/>
    </w:p>
    <w:p w14:paraId="42D38915" w14:textId="77777777" w:rsidR="005062D4" w:rsidRPr="00945ECB" w:rsidRDefault="005062D4" w:rsidP="00A31E6C">
      <w:pPr>
        <w:pStyle w:val="subsection"/>
      </w:pPr>
      <w:r w:rsidRPr="00945ECB">
        <w:tab/>
      </w:r>
      <w:r w:rsidRPr="00945ECB">
        <w:tab/>
        <w:t>A Board member holds office for the period specified in the instrument of appointment. The period must not exceed 5 years.</w:t>
      </w:r>
    </w:p>
    <w:p w14:paraId="483EC358" w14:textId="77777777" w:rsidR="005062D4" w:rsidRPr="00945ECB" w:rsidRDefault="005062D4" w:rsidP="00A31E6C">
      <w:pPr>
        <w:pStyle w:val="notetext"/>
      </w:pPr>
      <w:r w:rsidRPr="00945ECB">
        <w:t>Note:</w:t>
      </w:r>
      <w:r w:rsidRPr="00945ECB">
        <w:tab/>
        <w:t>A Board member may be reappointed: see section</w:t>
      </w:r>
      <w:r w:rsidR="007D0405" w:rsidRPr="00945ECB">
        <w:t> </w:t>
      </w:r>
      <w:r w:rsidRPr="00945ECB">
        <w:t xml:space="preserve">33AA of the </w:t>
      </w:r>
      <w:r w:rsidRPr="00945ECB">
        <w:rPr>
          <w:i/>
        </w:rPr>
        <w:t>Acts Interpretation Act 1901</w:t>
      </w:r>
      <w:r w:rsidRPr="00945ECB">
        <w:t>.</w:t>
      </w:r>
    </w:p>
    <w:p w14:paraId="2AD8E335" w14:textId="77777777" w:rsidR="005062D4" w:rsidRPr="00945ECB" w:rsidRDefault="009A67EA" w:rsidP="00A31E6C">
      <w:pPr>
        <w:pStyle w:val="ActHead5"/>
      </w:pPr>
      <w:bookmarkStart w:id="27" w:name="_Toc185846220"/>
      <w:r w:rsidRPr="00396F34">
        <w:rPr>
          <w:rStyle w:val="CharSectno"/>
        </w:rPr>
        <w:t>21</w:t>
      </w:r>
      <w:r w:rsidR="005062D4" w:rsidRPr="00945ECB">
        <w:t xml:space="preserve">  Acting appointments</w:t>
      </w:r>
      <w:bookmarkEnd w:id="27"/>
    </w:p>
    <w:p w14:paraId="5D9132BB" w14:textId="77777777" w:rsidR="005062D4" w:rsidRPr="00945ECB" w:rsidRDefault="005062D4" w:rsidP="00A31E6C">
      <w:pPr>
        <w:pStyle w:val="subsection"/>
      </w:pPr>
      <w:r w:rsidRPr="00945ECB">
        <w:tab/>
        <w:t>(1)</w:t>
      </w:r>
      <w:r w:rsidRPr="00945ECB">
        <w:tab/>
        <w:t>The Minister may, by written instrument, appoint a Board member to act as the Chair:</w:t>
      </w:r>
    </w:p>
    <w:p w14:paraId="26541EE7" w14:textId="77777777" w:rsidR="005062D4" w:rsidRPr="00945ECB" w:rsidRDefault="005062D4" w:rsidP="00A31E6C">
      <w:pPr>
        <w:pStyle w:val="paragraph"/>
      </w:pPr>
      <w:r w:rsidRPr="00945ECB">
        <w:tab/>
        <w:t>(a)</w:t>
      </w:r>
      <w:r w:rsidRPr="00945ECB">
        <w:tab/>
        <w:t>during a vacancy in the office of Chair (whether or not an appointment has previously been made to the office); or</w:t>
      </w:r>
    </w:p>
    <w:p w14:paraId="04325E23" w14:textId="77777777" w:rsidR="005062D4" w:rsidRPr="00945ECB" w:rsidRDefault="005062D4" w:rsidP="00A31E6C">
      <w:pPr>
        <w:pStyle w:val="paragraph"/>
      </w:pPr>
      <w:r w:rsidRPr="00945ECB">
        <w:tab/>
        <w:t>(b)</w:t>
      </w:r>
      <w:r w:rsidRPr="00945ECB">
        <w:tab/>
        <w:t>during any period, or during all periods, when the Chair:</w:t>
      </w:r>
    </w:p>
    <w:p w14:paraId="1B520C81" w14:textId="77777777" w:rsidR="005062D4" w:rsidRPr="00945ECB" w:rsidRDefault="005062D4" w:rsidP="00A31E6C">
      <w:pPr>
        <w:pStyle w:val="paragraphsub"/>
      </w:pPr>
      <w:r w:rsidRPr="00945ECB">
        <w:tab/>
        <w:t>(i)</w:t>
      </w:r>
      <w:r w:rsidRPr="00945ECB">
        <w:tab/>
        <w:t>is absent from duty or from Australia; or</w:t>
      </w:r>
    </w:p>
    <w:p w14:paraId="35B675A6" w14:textId="77777777" w:rsidR="005062D4" w:rsidRPr="00945ECB" w:rsidRDefault="005062D4" w:rsidP="00A31E6C">
      <w:pPr>
        <w:pStyle w:val="paragraphsub"/>
      </w:pPr>
      <w:r w:rsidRPr="00945ECB">
        <w:tab/>
        <w:t>(ii)</w:t>
      </w:r>
      <w:r w:rsidRPr="00945ECB">
        <w:tab/>
        <w:t>is, for any reason, unable to perform the duties of the office.</w:t>
      </w:r>
    </w:p>
    <w:p w14:paraId="33CC3167" w14:textId="77777777" w:rsidR="005062D4" w:rsidRPr="00945ECB" w:rsidRDefault="005062D4" w:rsidP="00A31E6C">
      <w:pPr>
        <w:pStyle w:val="subsection"/>
      </w:pPr>
      <w:r w:rsidRPr="00945ECB">
        <w:tab/>
        <w:t>(2)</w:t>
      </w:r>
      <w:r w:rsidRPr="00945ECB">
        <w:tab/>
        <w:t>The Minister may, by written instrument, appoint a person to act as a Board member:</w:t>
      </w:r>
    </w:p>
    <w:p w14:paraId="3B901CED" w14:textId="77777777" w:rsidR="005062D4" w:rsidRPr="00945ECB" w:rsidRDefault="005062D4" w:rsidP="00A31E6C">
      <w:pPr>
        <w:pStyle w:val="paragraph"/>
      </w:pPr>
      <w:r w:rsidRPr="00945ECB">
        <w:tab/>
        <w:t>(a)</w:t>
      </w:r>
      <w:r w:rsidRPr="00945ECB">
        <w:tab/>
        <w:t>during a vacancy in the office of a Board member (whether or not an appointment has previously been made to the office); or</w:t>
      </w:r>
    </w:p>
    <w:p w14:paraId="22B28824" w14:textId="77777777" w:rsidR="005062D4" w:rsidRPr="00945ECB" w:rsidRDefault="005062D4" w:rsidP="00A31E6C">
      <w:pPr>
        <w:pStyle w:val="paragraph"/>
      </w:pPr>
      <w:r w:rsidRPr="00945ECB">
        <w:tab/>
        <w:t>(b)</w:t>
      </w:r>
      <w:r w:rsidRPr="00945ECB">
        <w:tab/>
        <w:t>during any period, or during all periods, when a Board member:</w:t>
      </w:r>
    </w:p>
    <w:p w14:paraId="361D90F7" w14:textId="77777777" w:rsidR="005062D4" w:rsidRPr="00945ECB" w:rsidRDefault="005062D4" w:rsidP="00A31E6C">
      <w:pPr>
        <w:pStyle w:val="paragraphsub"/>
      </w:pPr>
      <w:r w:rsidRPr="00945ECB">
        <w:tab/>
        <w:t>(i)</w:t>
      </w:r>
      <w:r w:rsidRPr="00945ECB">
        <w:tab/>
        <w:t>is absent from duty or from Australia; or</w:t>
      </w:r>
    </w:p>
    <w:p w14:paraId="274F1CF0" w14:textId="77777777" w:rsidR="005062D4" w:rsidRPr="00945ECB" w:rsidRDefault="005062D4" w:rsidP="00A31E6C">
      <w:pPr>
        <w:pStyle w:val="paragraphsub"/>
      </w:pPr>
      <w:r w:rsidRPr="00945ECB">
        <w:tab/>
        <w:t>(ii)</w:t>
      </w:r>
      <w:r w:rsidRPr="00945ECB">
        <w:tab/>
        <w:t>is, for any reason, unable to perform the duties of the office.</w:t>
      </w:r>
    </w:p>
    <w:p w14:paraId="2115E86C" w14:textId="77777777" w:rsidR="005062D4" w:rsidRPr="00945ECB" w:rsidRDefault="005062D4" w:rsidP="00A31E6C">
      <w:pPr>
        <w:pStyle w:val="notetext"/>
      </w:pPr>
      <w:r w:rsidRPr="00945ECB">
        <w:t>Note:</w:t>
      </w:r>
      <w:r w:rsidRPr="00945ECB">
        <w:tab/>
        <w:t>For rules that apply to acting appointments, see sections</w:t>
      </w:r>
      <w:r w:rsidR="007D0405" w:rsidRPr="00945ECB">
        <w:t> </w:t>
      </w:r>
      <w:r w:rsidRPr="00945ECB">
        <w:t xml:space="preserve">33AB and 33A of the </w:t>
      </w:r>
      <w:r w:rsidRPr="00945ECB">
        <w:rPr>
          <w:i/>
        </w:rPr>
        <w:t>Acts Interpretation Act 1901</w:t>
      </w:r>
      <w:r w:rsidRPr="00945ECB">
        <w:t>.</w:t>
      </w:r>
    </w:p>
    <w:p w14:paraId="60824AC7" w14:textId="77777777" w:rsidR="005062D4" w:rsidRPr="00945ECB" w:rsidRDefault="009A67EA" w:rsidP="00A31E6C">
      <w:pPr>
        <w:pStyle w:val="ActHead5"/>
      </w:pPr>
      <w:bookmarkStart w:id="28" w:name="_Toc185846221"/>
      <w:r w:rsidRPr="00396F34">
        <w:rPr>
          <w:rStyle w:val="CharSectno"/>
        </w:rPr>
        <w:t>22</w:t>
      </w:r>
      <w:r w:rsidR="005062D4" w:rsidRPr="00945ECB">
        <w:t xml:space="preserve">  Remuneration</w:t>
      </w:r>
      <w:bookmarkEnd w:id="28"/>
    </w:p>
    <w:p w14:paraId="017BA271" w14:textId="77777777" w:rsidR="005062D4" w:rsidRPr="00945ECB" w:rsidRDefault="005062D4" w:rsidP="00A31E6C">
      <w:pPr>
        <w:pStyle w:val="subsection"/>
      </w:pPr>
      <w:r w:rsidRPr="00945ECB">
        <w:tab/>
        <w:t>(1)</w:t>
      </w:r>
      <w:r w:rsidRPr="00945ECB">
        <w:tab/>
        <w:t>A Board member is to be paid the remuneration that is determined by the Remuneration Tribunal. If no determination of that remuneration by the Tribunal is in operation, the member is to be paid the remuneration that is prescribed by the rules</w:t>
      </w:r>
      <w:r w:rsidR="008B42E4" w:rsidRPr="00945ECB">
        <w:t>.</w:t>
      </w:r>
    </w:p>
    <w:p w14:paraId="7F137CF9" w14:textId="77777777" w:rsidR="005062D4" w:rsidRPr="00945ECB" w:rsidRDefault="005062D4" w:rsidP="00A31E6C">
      <w:pPr>
        <w:pStyle w:val="subsection"/>
      </w:pPr>
      <w:r w:rsidRPr="00945ECB">
        <w:tab/>
        <w:t>(2)</w:t>
      </w:r>
      <w:r w:rsidRPr="00945ECB">
        <w:tab/>
        <w:t>A Board member is to be paid the allowances that are prescribed by the rules</w:t>
      </w:r>
      <w:r w:rsidR="008B42E4" w:rsidRPr="00945ECB">
        <w:t>.</w:t>
      </w:r>
    </w:p>
    <w:p w14:paraId="29AE57F1" w14:textId="77777777" w:rsidR="005062D4" w:rsidRPr="00945ECB" w:rsidRDefault="005062D4" w:rsidP="00A31E6C">
      <w:pPr>
        <w:pStyle w:val="subsection"/>
      </w:pPr>
      <w:r w:rsidRPr="00945ECB">
        <w:tab/>
        <w:t>(3)</w:t>
      </w:r>
      <w:r w:rsidRPr="00945ECB">
        <w:tab/>
        <w:t xml:space="preserve">This section has effect subject to the </w:t>
      </w:r>
      <w:r w:rsidRPr="00945ECB">
        <w:rPr>
          <w:i/>
        </w:rPr>
        <w:t>Remuneration Tribunal Act 1973</w:t>
      </w:r>
      <w:r w:rsidRPr="00945ECB">
        <w:t>.</w:t>
      </w:r>
    </w:p>
    <w:p w14:paraId="207084C1" w14:textId="77777777" w:rsidR="005062D4" w:rsidRPr="00945ECB" w:rsidRDefault="009A67EA" w:rsidP="00A31E6C">
      <w:pPr>
        <w:pStyle w:val="ActHead5"/>
      </w:pPr>
      <w:bookmarkStart w:id="29" w:name="_Toc185846222"/>
      <w:r w:rsidRPr="00396F34">
        <w:rPr>
          <w:rStyle w:val="CharSectno"/>
        </w:rPr>
        <w:t>23</w:t>
      </w:r>
      <w:r w:rsidR="005062D4" w:rsidRPr="00945ECB">
        <w:t xml:space="preserve">  Leave of absence</w:t>
      </w:r>
      <w:bookmarkEnd w:id="29"/>
    </w:p>
    <w:p w14:paraId="17A1AF8A" w14:textId="77777777" w:rsidR="005062D4" w:rsidRPr="00945ECB" w:rsidRDefault="005062D4" w:rsidP="00A31E6C">
      <w:pPr>
        <w:pStyle w:val="subsection"/>
      </w:pPr>
      <w:r w:rsidRPr="00945ECB">
        <w:tab/>
        <w:t>(1)</w:t>
      </w:r>
      <w:r w:rsidRPr="00945ECB">
        <w:tab/>
        <w:t>The Minister may grant leave of absence to the Chair on the terms and conditions that the Minister determines.</w:t>
      </w:r>
    </w:p>
    <w:p w14:paraId="30D8094A" w14:textId="77777777" w:rsidR="005062D4" w:rsidRPr="00945ECB" w:rsidRDefault="005062D4" w:rsidP="00A31E6C">
      <w:pPr>
        <w:pStyle w:val="subsection"/>
      </w:pPr>
      <w:r w:rsidRPr="00945ECB">
        <w:tab/>
        <w:t>(2)</w:t>
      </w:r>
      <w:r w:rsidRPr="00945ECB">
        <w:tab/>
        <w:t>The Chair may grant leave of absence to another Board member on the terms and conditions that the Chair determines.</w:t>
      </w:r>
    </w:p>
    <w:p w14:paraId="6AE932A6" w14:textId="77777777" w:rsidR="005062D4" w:rsidRPr="00945ECB" w:rsidRDefault="005062D4" w:rsidP="00A31E6C">
      <w:pPr>
        <w:pStyle w:val="subsection"/>
      </w:pPr>
      <w:r w:rsidRPr="00945ECB">
        <w:tab/>
        <w:t>(3)</w:t>
      </w:r>
      <w:r w:rsidRPr="00945ECB">
        <w:tab/>
        <w:t>The Chair must notify the Minister if the Chair grants another Board member leave of absence for a period that exceeds 3 months.</w:t>
      </w:r>
    </w:p>
    <w:p w14:paraId="0F48F12F" w14:textId="77777777" w:rsidR="005062D4" w:rsidRPr="00945ECB" w:rsidRDefault="009A67EA" w:rsidP="00A31E6C">
      <w:pPr>
        <w:pStyle w:val="ActHead5"/>
        <w:rPr>
          <w:b w:val="0"/>
        </w:rPr>
      </w:pPr>
      <w:bookmarkStart w:id="30" w:name="_Toc185846223"/>
      <w:r w:rsidRPr="00396F34">
        <w:rPr>
          <w:rStyle w:val="CharSectno"/>
        </w:rPr>
        <w:t>24</w:t>
      </w:r>
      <w:r w:rsidR="005062D4" w:rsidRPr="00945ECB">
        <w:t xml:space="preserve">  Resignation</w:t>
      </w:r>
      <w:bookmarkEnd w:id="30"/>
    </w:p>
    <w:p w14:paraId="7C595AAF" w14:textId="77777777" w:rsidR="005062D4" w:rsidRPr="00945ECB" w:rsidRDefault="005062D4" w:rsidP="00A31E6C">
      <w:pPr>
        <w:pStyle w:val="subsection"/>
      </w:pPr>
      <w:r w:rsidRPr="00945ECB">
        <w:tab/>
        <w:t>(1)</w:t>
      </w:r>
      <w:r w:rsidRPr="00945ECB">
        <w:tab/>
        <w:t>A Board member may resign his or her appointment by giving the Minister a written resignation.</w:t>
      </w:r>
    </w:p>
    <w:p w14:paraId="0AF8D7C6" w14:textId="77777777" w:rsidR="005062D4" w:rsidRPr="00945ECB" w:rsidRDefault="005062D4" w:rsidP="00A31E6C">
      <w:pPr>
        <w:pStyle w:val="subsection"/>
      </w:pPr>
      <w:r w:rsidRPr="00945ECB">
        <w:tab/>
        <w:t>(2)</w:t>
      </w:r>
      <w:r w:rsidRPr="00945ECB">
        <w:tab/>
        <w:t>The resignation takes effect on the day it is received by the Minister or, if a later day is specified in the resignation, on that later day.</w:t>
      </w:r>
    </w:p>
    <w:p w14:paraId="077A8580" w14:textId="77777777" w:rsidR="005062D4" w:rsidRPr="00945ECB" w:rsidRDefault="009A67EA" w:rsidP="00A31E6C">
      <w:pPr>
        <w:pStyle w:val="ActHead5"/>
      </w:pPr>
      <w:bookmarkStart w:id="31" w:name="_Toc185846224"/>
      <w:r w:rsidRPr="00396F34">
        <w:rPr>
          <w:rStyle w:val="CharSectno"/>
        </w:rPr>
        <w:t>25</w:t>
      </w:r>
      <w:r w:rsidR="005062D4" w:rsidRPr="00945ECB">
        <w:t xml:space="preserve">  Termination of appointment</w:t>
      </w:r>
      <w:bookmarkEnd w:id="31"/>
    </w:p>
    <w:p w14:paraId="02602651" w14:textId="77777777" w:rsidR="005062D4" w:rsidRPr="00945ECB" w:rsidRDefault="005062D4" w:rsidP="00A31E6C">
      <w:pPr>
        <w:pStyle w:val="subsection"/>
      </w:pPr>
      <w:r w:rsidRPr="00945ECB">
        <w:tab/>
      </w:r>
      <w:r w:rsidRPr="00945ECB">
        <w:tab/>
        <w:t>The Minister may terminate the appointment of a Board member:</w:t>
      </w:r>
    </w:p>
    <w:p w14:paraId="3DAAA859" w14:textId="77777777" w:rsidR="005062D4" w:rsidRPr="00945ECB" w:rsidRDefault="005062D4" w:rsidP="00A31E6C">
      <w:pPr>
        <w:pStyle w:val="paragraph"/>
      </w:pPr>
      <w:r w:rsidRPr="00945ECB">
        <w:tab/>
        <w:t>(a)</w:t>
      </w:r>
      <w:r w:rsidRPr="00945ECB">
        <w:tab/>
        <w:t>for misbehaviour; or</w:t>
      </w:r>
    </w:p>
    <w:p w14:paraId="57093DA4" w14:textId="77777777" w:rsidR="005062D4" w:rsidRPr="00945ECB" w:rsidRDefault="005062D4" w:rsidP="00A31E6C">
      <w:pPr>
        <w:pStyle w:val="paragraph"/>
      </w:pPr>
      <w:r w:rsidRPr="00945ECB">
        <w:tab/>
        <w:t>(b)</w:t>
      </w:r>
      <w:r w:rsidRPr="00945ECB">
        <w:tab/>
        <w:t>if the Board member is unable to perform the duties of his or her office because of physical or mental incapacity; or</w:t>
      </w:r>
    </w:p>
    <w:p w14:paraId="188EAF39" w14:textId="77777777" w:rsidR="005062D4" w:rsidRPr="00945ECB" w:rsidRDefault="005062D4" w:rsidP="00A31E6C">
      <w:pPr>
        <w:pStyle w:val="paragraph"/>
      </w:pPr>
      <w:r w:rsidRPr="00945ECB">
        <w:tab/>
        <w:t>(c)</w:t>
      </w:r>
      <w:r w:rsidRPr="00945ECB">
        <w:tab/>
        <w:t>if the Board member:</w:t>
      </w:r>
    </w:p>
    <w:p w14:paraId="34E4CDBD" w14:textId="77777777" w:rsidR="005062D4" w:rsidRPr="00945ECB" w:rsidRDefault="005062D4" w:rsidP="00A31E6C">
      <w:pPr>
        <w:pStyle w:val="paragraphsub"/>
      </w:pPr>
      <w:r w:rsidRPr="00945ECB">
        <w:tab/>
        <w:t>(i)</w:t>
      </w:r>
      <w:r w:rsidRPr="00945ECB">
        <w:tab/>
        <w:t>becomes bankrupt; or</w:t>
      </w:r>
    </w:p>
    <w:p w14:paraId="48B58FB2" w14:textId="77777777" w:rsidR="005062D4" w:rsidRPr="00945ECB" w:rsidRDefault="005062D4" w:rsidP="00A31E6C">
      <w:pPr>
        <w:pStyle w:val="paragraphsub"/>
      </w:pPr>
      <w:r w:rsidRPr="00945ECB">
        <w:tab/>
        <w:t>(ii)</w:t>
      </w:r>
      <w:r w:rsidRPr="00945ECB">
        <w:tab/>
        <w:t>applies to take the benefit of any law for the relief of bankrupt or insolvent debtors; or</w:t>
      </w:r>
    </w:p>
    <w:p w14:paraId="785676CD" w14:textId="77777777" w:rsidR="005062D4" w:rsidRPr="00945ECB" w:rsidRDefault="005062D4" w:rsidP="00A31E6C">
      <w:pPr>
        <w:pStyle w:val="paragraphsub"/>
      </w:pPr>
      <w:r w:rsidRPr="00945ECB">
        <w:tab/>
        <w:t>(iii)</w:t>
      </w:r>
      <w:r w:rsidRPr="00945ECB">
        <w:tab/>
        <w:t>compounds with his or her creditors; or</w:t>
      </w:r>
    </w:p>
    <w:p w14:paraId="2818A031" w14:textId="77777777" w:rsidR="005062D4" w:rsidRPr="00945ECB" w:rsidRDefault="005062D4" w:rsidP="00A31E6C">
      <w:pPr>
        <w:pStyle w:val="paragraphsub"/>
      </w:pPr>
      <w:r w:rsidRPr="00945ECB">
        <w:tab/>
        <w:t>(iv)</w:t>
      </w:r>
      <w:r w:rsidRPr="00945ECB">
        <w:tab/>
        <w:t>makes an assignment of his or her remuneration for the benefit of his or her creditors; or</w:t>
      </w:r>
    </w:p>
    <w:p w14:paraId="53C64C3E" w14:textId="77777777" w:rsidR="005062D4" w:rsidRPr="00945ECB" w:rsidRDefault="005062D4" w:rsidP="00A31E6C">
      <w:pPr>
        <w:pStyle w:val="paragraph"/>
      </w:pPr>
      <w:r w:rsidRPr="00945ECB">
        <w:tab/>
        <w:t>(d)</w:t>
      </w:r>
      <w:r w:rsidRPr="00945ECB">
        <w:tab/>
        <w:t>if the Board member is absent, except on leave of absence, from 3 consecutive meetings of the Board; or</w:t>
      </w:r>
    </w:p>
    <w:p w14:paraId="7967DB8F" w14:textId="77777777" w:rsidR="005062D4" w:rsidRPr="00945ECB" w:rsidRDefault="005062D4" w:rsidP="00A31E6C">
      <w:pPr>
        <w:pStyle w:val="paragraph"/>
      </w:pPr>
      <w:r w:rsidRPr="00945ECB">
        <w:tab/>
        <w:t>(</w:t>
      </w:r>
      <w:r w:rsidR="00A70C6F" w:rsidRPr="00945ECB">
        <w:t>e</w:t>
      </w:r>
      <w:r w:rsidRPr="00945ECB">
        <w:t>)</w:t>
      </w:r>
      <w:r w:rsidRPr="00945ECB">
        <w:tab/>
        <w:t>if the Minister is satisfied that the performance of the Board member has been unsatisfactory for a significant period.</w:t>
      </w:r>
    </w:p>
    <w:p w14:paraId="205EF284" w14:textId="77777777" w:rsidR="005062D4" w:rsidRPr="00945ECB" w:rsidRDefault="005062D4" w:rsidP="00A31E6C">
      <w:pPr>
        <w:pStyle w:val="notetext"/>
      </w:pPr>
      <w:r w:rsidRPr="00945ECB">
        <w:t>Note:</w:t>
      </w:r>
      <w:r w:rsidRPr="00945ECB">
        <w:tab/>
        <w:t>The appointment of a Board member may also be terminated under section</w:t>
      </w:r>
      <w:r w:rsidR="007D0405" w:rsidRPr="00945ECB">
        <w:t> </w:t>
      </w:r>
      <w:r w:rsidRPr="00945ECB">
        <w:t xml:space="preserve">30 of the </w:t>
      </w:r>
      <w:r w:rsidRPr="00945ECB">
        <w:rPr>
          <w:i/>
        </w:rPr>
        <w:t>Public Governance, Performance and Accountability Act 2013</w:t>
      </w:r>
      <w:r w:rsidRPr="00945ECB">
        <w:t xml:space="preserve"> (which deals with terminating the appointment of an accountable authority, or a member of an accountable authority, for contravening general duties of officials).</w:t>
      </w:r>
    </w:p>
    <w:p w14:paraId="758A6547" w14:textId="77777777" w:rsidR="005062D4" w:rsidRPr="00945ECB" w:rsidRDefault="009A67EA" w:rsidP="00A31E6C">
      <w:pPr>
        <w:pStyle w:val="ActHead5"/>
      </w:pPr>
      <w:bookmarkStart w:id="32" w:name="_Toc185846225"/>
      <w:r w:rsidRPr="00396F34">
        <w:rPr>
          <w:rStyle w:val="CharSectno"/>
        </w:rPr>
        <w:t>26</w:t>
      </w:r>
      <w:r w:rsidR="005062D4" w:rsidRPr="00945ECB">
        <w:t xml:space="preserve">  Other terms and conditions</w:t>
      </w:r>
      <w:bookmarkEnd w:id="32"/>
    </w:p>
    <w:p w14:paraId="595C3EE4" w14:textId="77777777" w:rsidR="005062D4" w:rsidRPr="00945ECB" w:rsidRDefault="005062D4" w:rsidP="00A31E6C">
      <w:pPr>
        <w:pStyle w:val="subsection"/>
      </w:pPr>
      <w:r w:rsidRPr="00945ECB">
        <w:tab/>
      </w:r>
      <w:r w:rsidRPr="00945ECB">
        <w:tab/>
        <w:t>A Board member holds office on the terms and conditions (if any) in relation to matters not covered by this Act that are determined by the Minister.</w:t>
      </w:r>
    </w:p>
    <w:p w14:paraId="42E59276" w14:textId="77777777" w:rsidR="005062D4" w:rsidRPr="00945ECB" w:rsidRDefault="009A67EA" w:rsidP="00A31E6C">
      <w:pPr>
        <w:pStyle w:val="ActHead5"/>
      </w:pPr>
      <w:bookmarkStart w:id="33" w:name="_Toc185846226"/>
      <w:r w:rsidRPr="00396F34">
        <w:rPr>
          <w:rStyle w:val="CharSectno"/>
        </w:rPr>
        <w:t>27</w:t>
      </w:r>
      <w:r w:rsidR="005062D4" w:rsidRPr="00945ECB">
        <w:t xml:space="preserve">  </w:t>
      </w:r>
      <w:r w:rsidR="00443214" w:rsidRPr="00945ECB">
        <w:t>Observer</w:t>
      </w:r>
      <w:bookmarkEnd w:id="33"/>
    </w:p>
    <w:p w14:paraId="7C308657" w14:textId="77777777" w:rsidR="00443214" w:rsidRPr="00945ECB" w:rsidRDefault="00443214" w:rsidP="00A31E6C">
      <w:pPr>
        <w:pStyle w:val="SubsectionHead"/>
      </w:pPr>
      <w:r w:rsidRPr="00945ECB">
        <w:t>Role of the observer</w:t>
      </w:r>
    </w:p>
    <w:p w14:paraId="6C9EB0C3" w14:textId="77777777" w:rsidR="005F68F1" w:rsidRPr="00945ECB" w:rsidRDefault="005062D4" w:rsidP="00A31E6C">
      <w:pPr>
        <w:pStyle w:val="subsection"/>
      </w:pPr>
      <w:r w:rsidRPr="00945ECB">
        <w:tab/>
        <w:t>(1)</w:t>
      </w:r>
      <w:r w:rsidRPr="00945ECB">
        <w:tab/>
      </w:r>
      <w:r w:rsidR="00311DD1" w:rsidRPr="00945ECB">
        <w:t>A person</w:t>
      </w:r>
      <w:r w:rsidRPr="00945ECB">
        <w:t xml:space="preserve"> appoint</w:t>
      </w:r>
      <w:r w:rsidR="00311DD1" w:rsidRPr="00945ECB">
        <w:t xml:space="preserve">ed </w:t>
      </w:r>
      <w:r w:rsidRPr="00945ECB">
        <w:t xml:space="preserve">under </w:t>
      </w:r>
      <w:r w:rsidR="00311DD1" w:rsidRPr="00945ECB">
        <w:t xml:space="preserve">this </w:t>
      </w:r>
      <w:r w:rsidRPr="00945ECB">
        <w:t>section</w:t>
      </w:r>
      <w:r w:rsidR="005F68F1" w:rsidRPr="00945ECB">
        <w:t xml:space="preserve"> (the </w:t>
      </w:r>
      <w:r w:rsidR="005F68F1" w:rsidRPr="00945ECB">
        <w:rPr>
          <w:b/>
          <w:i/>
        </w:rPr>
        <w:t>observer</w:t>
      </w:r>
      <w:r w:rsidR="005F68F1" w:rsidRPr="00945ECB">
        <w:t>):</w:t>
      </w:r>
    </w:p>
    <w:p w14:paraId="1EF01E1B" w14:textId="77777777" w:rsidR="005F68F1" w:rsidRPr="00945ECB" w:rsidRDefault="005F68F1" w:rsidP="00A31E6C">
      <w:pPr>
        <w:pStyle w:val="paragraph"/>
      </w:pPr>
      <w:r w:rsidRPr="00945ECB">
        <w:tab/>
        <w:t>(a)</w:t>
      </w:r>
      <w:r w:rsidRPr="00945ECB">
        <w:tab/>
        <w:t>is entitled to receive notice of meetings of the Board; and</w:t>
      </w:r>
    </w:p>
    <w:p w14:paraId="7CBFAF9F" w14:textId="77777777" w:rsidR="005F68F1" w:rsidRPr="00945ECB" w:rsidRDefault="005F68F1" w:rsidP="00A31E6C">
      <w:pPr>
        <w:pStyle w:val="paragraph"/>
      </w:pPr>
      <w:r w:rsidRPr="00945ECB">
        <w:tab/>
        <w:t>(b)</w:t>
      </w:r>
      <w:r w:rsidRPr="00945ECB">
        <w:tab/>
        <w:t xml:space="preserve">may attend any meeting of the Board and take such </w:t>
      </w:r>
      <w:r w:rsidR="00FA2779" w:rsidRPr="00945ECB">
        <w:t>part i</w:t>
      </w:r>
      <w:r w:rsidRPr="00945ECB">
        <w:t xml:space="preserve">n the proceedings, not including voting, as the </w:t>
      </w:r>
      <w:r w:rsidR="00443214" w:rsidRPr="00945ECB">
        <w:t>observer</w:t>
      </w:r>
      <w:r w:rsidR="004F7946" w:rsidRPr="00945ECB">
        <w:t xml:space="preserve"> thinks fit; and</w:t>
      </w:r>
    </w:p>
    <w:p w14:paraId="60C16158" w14:textId="77777777" w:rsidR="00DE4371" w:rsidRPr="00945ECB" w:rsidRDefault="004F7946" w:rsidP="00A31E6C">
      <w:pPr>
        <w:pStyle w:val="paragraph"/>
      </w:pPr>
      <w:r w:rsidRPr="00945ECB">
        <w:tab/>
        <w:t>(c)</w:t>
      </w:r>
      <w:r w:rsidRPr="00945ECB">
        <w:tab/>
      </w:r>
      <w:r w:rsidR="00CE467E" w:rsidRPr="00945ECB">
        <w:t xml:space="preserve">may report to the Minister on any matter relating to the operations of </w:t>
      </w:r>
      <w:r w:rsidR="0034612C" w:rsidRPr="00945ECB">
        <w:t>Housing Australia</w:t>
      </w:r>
      <w:r w:rsidR="00826D32" w:rsidRPr="00945ECB">
        <w:t xml:space="preserve"> or </w:t>
      </w:r>
      <w:r w:rsidR="00CE467E" w:rsidRPr="00945ECB">
        <w:t>the Board, and must make such a report to the Minister if the Minister requests a report on such a matter; and</w:t>
      </w:r>
    </w:p>
    <w:p w14:paraId="75C04D19" w14:textId="77777777" w:rsidR="004F7946" w:rsidRPr="00945ECB" w:rsidRDefault="00DE4371" w:rsidP="00A31E6C">
      <w:pPr>
        <w:pStyle w:val="paragraph"/>
      </w:pPr>
      <w:r w:rsidRPr="00945ECB">
        <w:tab/>
        <w:t>(d)</w:t>
      </w:r>
      <w:r w:rsidRPr="00945ECB">
        <w:tab/>
      </w:r>
      <w:r w:rsidR="004F7946" w:rsidRPr="00945ECB">
        <w:t xml:space="preserve">is entitled to access to such information held by, or under the control of, </w:t>
      </w:r>
      <w:r w:rsidR="0034612C" w:rsidRPr="00945ECB">
        <w:t>Housing Australia</w:t>
      </w:r>
      <w:r w:rsidR="004F7946" w:rsidRPr="00945ECB">
        <w:t xml:space="preserve"> as the </w:t>
      </w:r>
      <w:r w:rsidR="00826D32" w:rsidRPr="00945ECB">
        <w:t>observer</w:t>
      </w:r>
      <w:r w:rsidR="004F7946" w:rsidRPr="00945ECB">
        <w:t xml:space="preserve"> requests for the purposes of taking </w:t>
      </w:r>
      <w:r w:rsidR="00FA2779" w:rsidRPr="00945ECB">
        <w:t>part i</w:t>
      </w:r>
      <w:r w:rsidR="004F7946" w:rsidRPr="00945ECB">
        <w:t>n proceedings of the Board or reporting to the Minister.</w:t>
      </w:r>
    </w:p>
    <w:p w14:paraId="6D5ABA01" w14:textId="77777777" w:rsidR="00443214" w:rsidRPr="00945ECB" w:rsidRDefault="00443214" w:rsidP="00A31E6C">
      <w:pPr>
        <w:pStyle w:val="SubsectionHead"/>
      </w:pPr>
      <w:r w:rsidRPr="00945ECB">
        <w:t>Appointment of the observer</w:t>
      </w:r>
    </w:p>
    <w:p w14:paraId="4C9EB75E" w14:textId="673940A9" w:rsidR="005062D4" w:rsidRPr="00945ECB" w:rsidRDefault="005062D4" w:rsidP="00A31E6C">
      <w:pPr>
        <w:pStyle w:val="subsection"/>
      </w:pPr>
      <w:r w:rsidRPr="00945ECB">
        <w:tab/>
        <w:t>(2)</w:t>
      </w:r>
      <w:r w:rsidRPr="00945ECB">
        <w:tab/>
      </w:r>
      <w:r w:rsidR="005F68F1" w:rsidRPr="00945ECB">
        <w:t xml:space="preserve">The Minister may, by written instrument, appoint a </w:t>
      </w:r>
      <w:r w:rsidR="001C65F2" w:rsidRPr="00945ECB">
        <w:t>Commonwealth officer</w:t>
      </w:r>
      <w:r w:rsidR="005F68F1" w:rsidRPr="00945ECB">
        <w:t xml:space="preserve"> to be the observer</w:t>
      </w:r>
      <w:r w:rsidR="002A6EEC" w:rsidRPr="00945ECB">
        <w:t>, on a part</w:t>
      </w:r>
      <w:r w:rsidR="00396F34">
        <w:noBreakHyphen/>
      </w:r>
      <w:r w:rsidR="002A6EEC" w:rsidRPr="00945ECB">
        <w:t>time basis</w:t>
      </w:r>
      <w:r w:rsidR="005F68F1" w:rsidRPr="00945ECB">
        <w:t>.</w:t>
      </w:r>
    </w:p>
    <w:p w14:paraId="7FED667D" w14:textId="77777777" w:rsidR="005F68F1" w:rsidRPr="00945ECB" w:rsidRDefault="005062D4" w:rsidP="00A31E6C">
      <w:pPr>
        <w:pStyle w:val="subsection"/>
      </w:pPr>
      <w:r w:rsidRPr="00945ECB">
        <w:tab/>
        <w:t>(3)</w:t>
      </w:r>
      <w:r w:rsidRPr="00945ECB">
        <w:tab/>
      </w:r>
      <w:r w:rsidR="005F68F1" w:rsidRPr="00945ECB">
        <w:t xml:space="preserve">The observer holds office for the period specified in the instrument of appointment. The period must not exceed </w:t>
      </w:r>
      <w:r w:rsidR="00132A6E" w:rsidRPr="00945ECB">
        <w:t>6</w:t>
      </w:r>
      <w:r w:rsidR="005F68F1" w:rsidRPr="00945ECB">
        <w:t xml:space="preserve"> months.</w:t>
      </w:r>
    </w:p>
    <w:p w14:paraId="5181C557" w14:textId="77777777" w:rsidR="005F68F1" w:rsidRPr="00945ECB" w:rsidRDefault="005F68F1" w:rsidP="00A31E6C">
      <w:pPr>
        <w:pStyle w:val="notetext"/>
      </w:pPr>
      <w:r w:rsidRPr="00945ECB">
        <w:t>Note:</w:t>
      </w:r>
      <w:r w:rsidRPr="00945ECB">
        <w:tab/>
        <w:t>The observer may be reappointed: see section</w:t>
      </w:r>
      <w:r w:rsidR="007D0405" w:rsidRPr="00945ECB">
        <w:t> </w:t>
      </w:r>
      <w:r w:rsidRPr="00945ECB">
        <w:t xml:space="preserve">33AA of the </w:t>
      </w:r>
      <w:r w:rsidRPr="00945ECB">
        <w:rPr>
          <w:i/>
        </w:rPr>
        <w:t>Acts Interpretation Act 1901</w:t>
      </w:r>
      <w:r w:rsidRPr="00945ECB">
        <w:t>.</w:t>
      </w:r>
    </w:p>
    <w:p w14:paraId="7A7C853A" w14:textId="77777777" w:rsidR="00443214" w:rsidRPr="00945ECB" w:rsidRDefault="00443214" w:rsidP="00A31E6C">
      <w:pPr>
        <w:pStyle w:val="subsection"/>
      </w:pPr>
      <w:r w:rsidRPr="00945ECB">
        <w:tab/>
        <w:t>(4)</w:t>
      </w:r>
      <w:r w:rsidRPr="00945ECB">
        <w:tab/>
        <w:t>The Minister may at any time terminate the appointment of the observer.</w:t>
      </w:r>
    </w:p>
    <w:p w14:paraId="160FEE1F" w14:textId="77777777" w:rsidR="001F577E" w:rsidRPr="00945ECB" w:rsidRDefault="001C65F2" w:rsidP="00A31E6C">
      <w:pPr>
        <w:pStyle w:val="SubsectionHead"/>
      </w:pPr>
      <w:r w:rsidRPr="00945ECB">
        <w:t>T</w:t>
      </w:r>
      <w:r w:rsidR="001F577E" w:rsidRPr="00945ECB">
        <w:t>erms and conditions</w:t>
      </w:r>
    </w:p>
    <w:p w14:paraId="7C2ECC09" w14:textId="77777777" w:rsidR="002A6EEC" w:rsidRPr="00945ECB" w:rsidRDefault="002A6EEC" w:rsidP="00A31E6C">
      <w:pPr>
        <w:pStyle w:val="subsection"/>
      </w:pPr>
      <w:r w:rsidRPr="00945ECB">
        <w:tab/>
        <w:t>(</w:t>
      </w:r>
      <w:r w:rsidR="001C65F2" w:rsidRPr="00945ECB">
        <w:t>5</w:t>
      </w:r>
      <w:r w:rsidRPr="00945ECB">
        <w:t>)</w:t>
      </w:r>
      <w:r w:rsidRPr="00945ECB">
        <w:tab/>
        <w:t>The Minister may grant leave of absence to the observer on the terms and conditions that the Minister determines.</w:t>
      </w:r>
    </w:p>
    <w:p w14:paraId="2A567EFD" w14:textId="77777777" w:rsidR="002A6EEC" w:rsidRPr="00945ECB" w:rsidRDefault="002A6EEC" w:rsidP="00A31E6C">
      <w:pPr>
        <w:pStyle w:val="subsection"/>
      </w:pPr>
      <w:r w:rsidRPr="00945ECB">
        <w:tab/>
        <w:t>(</w:t>
      </w:r>
      <w:r w:rsidR="001C65F2" w:rsidRPr="00945ECB">
        <w:t>6</w:t>
      </w:r>
      <w:r w:rsidRPr="00945ECB">
        <w:t>)</w:t>
      </w:r>
      <w:r w:rsidRPr="00945ECB">
        <w:tab/>
        <w:t>The observer may resign his or her appointment by giving the Minister a written resignation.</w:t>
      </w:r>
      <w:r w:rsidR="00443214" w:rsidRPr="00945ECB">
        <w:t xml:space="preserve"> The resignation takes effect on the day it is received by the Minister or, if a later day is specified in the resignation, on that later day.</w:t>
      </w:r>
    </w:p>
    <w:p w14:paraId="5352845A" w14:textId="77777777" w:rsidR="005062D4" w:rsidRPr="00945ECB" w:rsidRDefault="005062D4" w:rsidP="00A31E6C">
      <w:pPr>
        <w:pStyle w:val="ActHead3"/>
        <w:pageBreakBefore/>
      </w:pPr>
      <w:bookmarkStart w:id="34" w:name="_Toc185846227"/>
      <w:r w:rsidRPr="00396F34">
        <w:rPr>
          <w:rStyle w:val="CharDivNo"/>
        </w:rPr>
        <w:t>Division</w:t>
      </w:r>
      <w:r w:rsidR="007D0405" w:rsidRPr="00396F34">
        <w:rPr>
          <w:rStyle w:val="CharDivNo"/>
        </w:rPr>
        <w:t> </w:t>
      </w:r>
      <w:r w:rsidRPr="00396F34">
        <w:rPr>
          <w:rStyle w:val="CharDivNo"/>
        </w:rPr>
        <w:t>3</w:t>
      </w:r>
      <w:r w:rsidRPr="00945ECB">
        <w:t>—</w:t>
      </w:r>
      <w:r w:rsidRPr="00396F34">
        <w:rPr>
          <w:rStyle w:val="CharDivText"/>
        </w:rPr>
        <w:t>Meetings of the Board</w:t>
      </w:r>
      <w:bookmarkEnd w:id="34"/>
    </w:p>
    <w:p w14:paraId="1FAC65BC" w14:textId="77777777" w:rsidR="005062D4" w:rsidRPr="00945ECB" w:rsidRDefault="009A67EA" w:rsidP="00A31E6C">
      <w:pPr>
        <w:pStyle w:val="ActHead5"/>
      </w:pPr>
      <w:bookmarkStart w:id="35" w:name="_Toc185846228"/>
      <w:r w:rsidRPr="00396F34">
        <w:rPr>
          <w:rStyle w:val="CharSectno"/>
        </w:rPr>
        <w:t>28</w:t>
      </w:r>
      <w:r w:rsidR="005062D4" w:rsidRPr="00945ECB">
        <w:t xml:space="preserve">  Convening meetings</w:t>
      </w:r>
      <w:bookmarkEnd w:id="35"/>
    </w:p>
    <w:p w14:paraId="33C7AC7F" w14:textId="77777777" w:rsidR="005062D4" w:rsidRPr="00945ECB" w:rsidRDefault="005062D4" w:rsidP="00A31E6C">
      <w:pPr>
        <w:pStyle w:val="subsection"/>
      </w:pPr>
      <w:r w:rsidRPr="00945ECB">
        <w:tab/>
        <w:t>(1)</w:t>
      </w:r>
      <w:r w:rsidRPr="00945ECB">
        <w:tab/>
        <w:t>The Board must hold such meetings as are necessary for the efficient performance of its functions.</w:t>
      </w:r>
    </w:p>
    <w:p w14:paraId="0E315DC1" w14:textId="77777777" w:rsidR="005062D4" w:rsidRPr="00945ECB" w:rsidRDefault="005062D4" w:rsidP="00A31E6C">
      <w:pPr>
        <w:pStyle w:val="subsection"/>
      </w:pPr>
      <w:r w:rsidRPr="00945ECB">
        <w:tab/>
        <w:t>(2)</w:t>
      </w:r>
      <w:r w:rsidRPr="00945ECB">
        <w:tab/>
        <w:t>The Chair:</w:t>
      </w:r>
    </w:p>
    <w:p w14:paraId="16E671E2" w14:textId="77777777" w:rsidR="005062D4" w:rsidRPr="00945ECB" w:rsidRDefault="005062D4" w:rsidP="00A31E6C">
      <w:pPr>
        <w:pStyle w:val="paragraph"/>
      </w:pPr>
      <w:r w:rsidRPr="00945ECB">
        <w:tab/>
        <w:t>(a)</w:t>
      </w:r>
      <w:r w:rsidRPr="00945ECB">
        <w:tab/>
        <w:t>may convene a meeting at any time; and</w:t>
      </w:r>
    </w:p>
    <w:p w14:paraId="21ABAA7E" w14:textId="77777777" w:rsidR="005062D4" w:rsidRPr="00945ECB" w:rsidRDefault="005062D4" w:rsidP="00A31E6C">
      <w:pPr>
        <w:pStyle w:val="paragraph"/>
      </w:pPr>
      <w:r w:rsidRPr="00945ECB">
        <w:tab/>
        <w:t>(b)</w:t>
      </w:r>
      <w:r w:rsidRPr="00945ECB">
        <w:tab/>
        <w:t>must convene at least 4 meetings each calendar year; and</w:t>
      </w:r>
    </w:p>
    <w:p w14:paraId="51B870E0" w14:textId="77777777" w:rsidR="005062D4" w:rsidRPr="00945ECB" w:rsidRDefault="005062D4" w:rsidP="00A31E6C">
      <w:pPr>
        <w:pStyle w:val="paragraph"/>
      </w:pPr>
      <w:r w:rsidRPr="00945ECB">
        <w:tab/>
        <w:t>(c)</w:t>
      </w:r>
      <w:r w:rsidRPr="00945ECB">
        <w:tab/>
        <w:t>must convene a meeting within 30 days after receiving a written request to do so from another Board member.</w:t>
      </w:r>
    </w:p>
    <w:p w14:paraId="2BCF17B2" w14:textId="77777777" w:rsidR="005062D4" w:rsidRPr="00945ECB" w:rsidRDefault="009A67EA" w:rsidP="00A31E6C">
      <w:pPr>
        <w:pStyle w:val="ActHead5"/>
      </w:pPr>
      <w:bookmarkStart w:id="36" w:name="_Toc185846229"/>
      <w:r w:rsidRPr="00396F34">
        <w:rPr>
          <w:rStyle w:val="CharSectno"/>
        </w:rPr>
        <w:t>29</w:t>
      </w:r>
      <w:r w:rsidR="005062D4" w:rsidRPr="00945ECB">
        <w:t xml:space="preserve">  Presiding at meetings</w:t>
      </w:r>
      <w:bookmarkEnd w:id="36"/>
    </w:p>
    <w:p w14:paraId="42CCC4BB" w14:textId="77777777" w:rsidR="005062D4" w:rsidRPr="00945ECB" w:rsidRDefault="005062D4" w:rsidP="00A31E6C">
      <w:pPr>
        <w:pStyle w:val="subsection"/>
      </w:pPr>
      <w:r w:rsidRPr="00945ECB">
        <w:tab/>
        <w:t>(1)</w:t>
      </w:r>
      <w:r w:rsidRPr="00945ECB">
        <w:tab/>
        <w:t>The Chair must preside at all meetings at which he or she is present.</w:t>
      </w:r>
    </w:p>
    <w:p w14:paraId="44A41532" w14:textId="77777777" w:rsidR="005062D4" w:rsidRPr="00945ECB" w:rsidRDefault="005062D4" w:rsidP="00A31E6C">
      <w:pPr>
        <w:pStyle w:val="subsection"/>
      </w:pPr>
      <w:r w:rsidRPr="00945ECB">
        <w:tab/>
        <w:t>(2)</w:t>
      </w:r>
      <w:r w:rsidRPr="00945ECB">
        <w:tab/>
        <w:t>If the Chair is not present at a meeting, the other Board members present must appoint one of themselves to preside.</w:t>
      </w:r>
    </w:p>
    <w:p w14:paraId="65CE0224" w14:textId="77777777" w:rsidR="005062D4" w:rsidRPr="00945ECB" w:rsidRDefault="009A67EA" w:rsidP="00A31E6C">
      <w:pPr>
        <w:pStyle w:val="ActHead5"/>
      </w:pPr>
      <w:bookmarkStart w:id="37" w:name="_Toc185846230"/>
      <w:r w:rsidRPr="00396F34">
        <w:rPr>
          <w:rStyle w:val="CharSectno"/>
        </w:rPr>
        <w:t>30</w:t>
      </w:r>
      <w:r w:rsidR="005062D4" w:rsidRPr="00945ECB">
        <w:t xml:space="preserve">  Quorum</w:t>
      </w:r>
      <w:bookmarkEnd w:id="37"/>
    </w:p>
    <w:p w14:paraId="2B351D42" w14:textId="77777777" w:rsidR="005062D4" w:rsidRPr="00945ECB" w:rsidRDefault="005062D4" w:rsidP="00A31E6C">
      <w:pPr>
        <w:pStyle w:val="subsection"/>
      </w:pPr>
      <w:r w:rsidRPr="00945ECB">
        <w:tab/>
        <w:t>(1)</w:t>
      </w:r>
      <w:r w:rsidRPr="00945ECB">
        <w:tab/>
        <w:t>At a meeting of the Board, a quorum is constituted by a majority of Board members.</w:t>
      </w:r>
    </w:p>
    <w:p w14:paraId="2FB04252" w14:textId="77777777" w:rsidR="005062D4" w:rsidRPr="00945ECB" w:rsidRDefault="005062D4" w:rsidP="00A31E6C">
      <w:pPr>
        <w:pStyle w:val="subsection"/>
      </w:pPr>
      <w:r w:rsidRPr="00945ECB">
        <w:tab/>
        <w:t>(2)</w:t>
      </w:r>
      <w:r w:rsidRPr="00945ECB">
        <w:tab/>
        <w:t>However, if:</w:t>
      </w:r>
    </w:p>
    <w:p w14:paraId="17ED195C" w14:textId="77777777" w:rsidR="005062D4" w:rsidRPr="00945ECB" w:rsidRDefault="005062D4" w:rsidP="00A31E6C">
      <w:pPr>
        <w:pStyle w:val="paragraph"/>
      </w:pPr>
      <w:r w:rsidRPr="00945ECB">
        <w:tab/>
        <w:t>(a)</w:t>
      </w:r>
      <w:r w:rsidRPr="00945ECB">
        <w:tab/>
        <w:t>a Board member is required by rules made for the purposes of section</w:t>
      </w:r>
      <w:r w:rsidR="007D0405" w:rsidRPr="00945ECB">
        <w:t> </w:t>
      </w:r>
      <w:r w:rsidRPr="00945ECB">
        <w:t xml:space="preserve">29 of the </w:t>
      </w:r>
      <w:r w:rsidRPr="00945ECB">
        <w:rPr>
          <w:i/>
        </w:rPr>
        <w:t>Public Governance, Performance and Accountability Act 2013</w:t>
      </w:r>
      <w:r w:rsidRPr="00945ECB">
        <w:t xml:space="preserve"> not to be present during the deliberations, or to take </w:t>
      </w:r>
      <w:r w:rsidR="00FA2779" w:rsidRPr="00945ECB">
        <w:t>part i</w:t>
      </w:r>
      <w:r w:rsidRPr="00945ECB">
        <w:t>n any decision, of the Board with respect to a particular matter; and</w:t>
      </w:r>
    </w:p>
    <w:p w14:paraId="7DF2A287" w14:textId="77777777" w:rsidR="005062D4" w:rsidRPr="00945ECB" w:rsidRDefault="005062D4" w:rsidP="00A31E6C">
      <w:pPr>
        <w:pStyle w:val="paragraph"/>
      </w:pPr>
      <w:r w:rsidRPr="00945ECB">
        <w:tab/>
        <w:t>(b)</w:t>
      </w:r>
      <w:r w:rsidRPr="00945ECB">
        <w:tab/>
        <w:t>when the Board member leaves the meeting concerned there is no longer a quorum present;</w:t>
      </w:r>
    </w:p>
    <w:p w14:paraId="60521984" w14:textId="77777777" w:rsidR="005062D4" w:rsidRPr="00945ECB" w:rsidRDefault="005062D4" w:rsidP="00A31E6C">
      <w:pPr>
        <w:pStyle w:val="subsection2"/>
      </w:pPr>
      <w:r w:rsidRPr="00945ECB">
        <w:t>the remaining Board members at the meeting constitute a quorum for the purpose of any deliberation or decision at that meeting with respect to that matter.</w:t>
      </w:r>
    </w:p>
    <w:p w14:paraId="48A9BC30" w14:textId="77777777" w:rsidR="005062D4" w:rsidRPr="00945ECB" w:rsidRDefault="009A67EA" w:rsidP="00A31E6C">
      <w:pPr>
        <w:pStyle w:val="ActHead5"/>
      </w:pPr>
      <w:bookmarkStart w:id="38" w:name="_Toc185846231"/>
      <w:r w:rsidRPr="00396F34">
        <w:rPr>
          <w:rStyle w:val="CharSectno"/>
        </w:rPr>
        <w:t>31</w:t>
      </w:r>
      <w:r w:rsidR="005062D4" w:rsidRPr="00945ECB">
        <w:t xml:space="preserve">  Voting at meetings</w:t>
      </w:r>
      <w:bookmarkEnd w:id="38"/>
    </w:p>
    <w:p w14:paraId="32A5521C" w14:textId="77777777" w:rsidR="005062D4" w:rsidRPr="00945ECB" w:rsidRDefault="005062D4" w:rsidP="00A31E6C">
      <w:pPr>
        <w:pStyle w:val="subsection"/>
      </w:pPr>
      <w:r w:rsidRPr="00945ECB">
        <w:tab/>
        <w:t>(1)</w:t>
      </w:r>
      <w:r w:rsidRPr="00945ECB">
        <w:tab/>
        <w:t>A question arising at a meeting of the Board is to be determined by a majority of the votes of the Board members present and voting.</w:t>
      </w:r>
    </w:p>
    <w:p w14:paraId="0B4BB964" w14:textId="77777777" w:rsidR="005062D4" w:rsidRPr="00945ECB" w:rsidRDefault="005062D4" w:rsidP="00A31E6C">
      <w:pPr>
        <w:pStyle w:val="subsection"/>
      </w:pPr>
      <w:r w:rsidRPr="00945ECB">
        <w:tab/>
        <w:t>(2)</w:t>
      </w:r>
      <w:r w:rsidRPr="00945ECB">
        <w:tab/>
        <w:t>The person presiding at the meeting of the Board has a deliberative vote and, if the votes are equal, a casting vote.</w:t>
      </w:r>
    </w:p>
    <w:p w14:paraId="7313F429" w14:textId="77777777" w:rsidR="005062D4" w:rsidRPr="00945ECB" w:rsidRDefault="009A67EA" w:rsidP="00A31E6C">
      <w:pPr>
        <w:pStyle w:val="ActHead5"/>
      </w:pPr>
      <w:bookmarkStart w:id="39" w:name="_Toc185846232"/>
      <w:r w:rsidRPr="00396F34">
        <w:rPr>
          <w:rStyle w:val="CharSectno"/>
        </w:rPr>
        <w:t>32</w:t>
      </w:r>
      <w:r w:rsidR="005062D4" w:rsidRPr="00945ECB">
        <w:t xml:space="preserve">  Conduct of meetings</w:t>
      </w:r>
      <w:bookmarkEnd w:id="39"/>
    </w:p>
    <w:p w14:paraId="5F8AC9FF" w14:textId="77777777" w:rsidR="005062D4" w:rsidRPr="00945ECB" w:rsidRDefault="005062D4" w:rsidP="00A31E6C">
      <w:pPr>
        <w:pStyle w:val="subsection"/>
      </w:pPr>
      <w:r w:rsidRPr="00945ECB">
        <w:tab/>
      </w:r>
      <w:r w:rsidRPr="00945ECB">
        <w:tab/>
        <w:t>The Board may, subject to this Division, regulate proceedings at its meetings as it considers appropriate.</w:t>
      </w:r>
    </w:p>
    <w:p w14:paraId="6A741446" w14:textId="77777777" w:rsidR="005062D4" w:rsidRPr="00945ECB" w:rsidRDefault="005062D4" w:rsidP="00A31E6C">
      <w:pPr>
        <w:pStyle w:val="notetext"/>
      </w:pPr>
      <w:r w:rsidRPr="00945ECB">
        <w:t>Note:</w:t>
      </w:r>
      <w:r w:rsidRPr="00945ECB">
        <w:tab/>
        <w:t>Section</w:t>
      </w:r>
      <w:r w:rsidR="007D0405" w:rsidRPr="00945ECB">
        <w:t> </w:t>
      </w:r>
      <w:r w:rsidRPr="00945ECB">
        <w:t xml:space="preserve">33B of the </w:t>
      </w:r>
      <w:r w:rsidRPr="00945ECB">
        <w:rPr>
          <w:i/>
        </w:rPr>
        <w:t>Acts Interpretation Act 1901</w:t>
      </w:r>
      <w:r w:rsidRPr="00945ECB">
        <w:t xml:space="preserve"> contains further information about the ways in which Board members may participate in meetings.</w:t>
      </w:r>
    </w:p>
    <w:p w14:paraId="023ABD11" w14:textId="77777777" w:rsidR="005062D4" w:rsidRPr="00945ECB" w:rsidRDefault="009A67EA" w:rsidP="00A31E6C">
      <w:pPr>
        <w:pStyle w:val="ActHead5"/>
      </w:pPr>
      <w:bookmarkStart w:id="40" w:name="_Toc185846233"/>
      <w:r w:rsidRPr="00396F34">
        <w:rPr>
          <w:rStyle w:val="CharSectno"/>
        </w:rPr>
        <w:t>33</w:t>
      </w:r>
      <w:r w:rsidR="005062D4" w:rsidRPr="00945ECB">
        <w:t xml:space="preserve">  Minutes</w:t>
      </w:r>
      <w:bookmarkEnd w:id="40"/>
    </w:p>
    <w:p w14:paraId="2273DD6A" w14:textId="77777777" w:rsidR="005062D4" w:rsidRPr="00945ECB" w:rsidRDefault="005062D4" w:rsidP="00A31E6C">
      <w:pPr>
        <w:pStyle w:val="subsection"/>
      </w:pPr>
      <w:r w:rsidRPr="00945ECB">
        <w:tab/>
      </w:r>
      <w:r w:rsidRPr="00945ECB">
        <w:tab/>
        <w:t>The Board must keep minutes of its meetings.</w:t>
      </w:r>
    </w:p>
    <w:p w14:paraId="5201F3BE" w14:textId="77777777" w:rsidR="005062D4" w:rsidRPr="00945ECB" w:rsidRDefault="009A67EA" w:rsidP="00A31E6C">
      <w:pPr>
        <w:pStyle w:val="ActHead5"/>
      </w:pPr>
      <w:bookmarkStart w:id="41" w:name="_Toc185846234"/>
      <w:r w:rsidRPr="00396F34">
        <w:rPr>
          <w:rStyle w:val="CharSectno"/>
        </w:rPr>
        <w:t>34</w:t>
      </w:r>
      <w:r w:rsidR="005062D4" w:rsidRPr="00945ECB">
        <w:t xml:space="preserve">  Decisions without meetings</w:t>
      </w:r>
      <w:bookmarkEnd w:id="41"/>
    </w:p>
    <w:p w14:paraId="2FF08E66" w14:textId="77777777" w:rsidR="005062D4" w:rsidRPr="00945ECB" w:rsidRDefault="005062D4" w:rsidP="00A31E6C">
      <w:pPr>
        <w:pStyle w:val="subsection"/>
      </w:pPr>
      <w:r w:rsidRPr="00945ECB">
        <w:tab/>
        <w:t>(1)</w:t>
      </w:r>
      <w:r w:rsidRPr="00945ECB">
        <w:tab/>
        <w:t>The Board is taken to have made a decision at a meeting if:</w:t>
      </w:r>
    </w:p>
    <w:p w14:paraId="3A93B8BF" w14:textId="77777777" w:rsidR="005062D4" w:rsidRPr="00945ECB" w:rsidRDefault="005062D4" w:rsidP="00A31E6C">
      <w:pPr>
        <w:pStyle w:val="paragraph"/>
      </w:pPr>
      <w:r w:rsidRPr="00945ECB">
        <w:tab/>
        <w:t>(a)</w:t>
      </w:r>
      <w:r w:rsidRPr="00945ECB">
        <w:tab/>
        <w:t>without meeting, a majority of the Board members entitled to vote on the proposed decision indicate agreement with the decision; and</w:t>
      </w:r>
    </w:p>
    <w:p w14:paraId="50233B1F" w14:textId="77777777" w:rsidR="005062D4" w:rsidRPr="00945ECB" w:rsidRDefault="005062D4" w:rsidP="00A31E6C">
      <w:pPr>
        <w:pStyle w:val="paragraph"/>
      </w:pPr>
      <w:r w:rsidRPr="00945ECB">
        <w:tab/>
        <w:t>(b)</w:t>
      </w:r>
      <w:r w:rsidRPr="00945ECB">
        <w:tab/>
        <w:t xml:space="preserve">that agreement is indicated in accordance with the method determined by the Board under </w:t>
      </w:r>
      <w:r w:rsidR="007D0405" w:rsidRPr="00945ECB">
        <w:t>subsection (</w:t>
      </w:r>
      <w:r w:rsidRPr="00945ECB">
        <w:t>2); and</w:t>
      </w:r>
    </w:p>
    <w:p w14:paraId="729FF5E4" w14:textId="77777777" w:rsidR="005062D4" w:rsidRPr="00945ECB" w:rsidRDefault="005062D4" w:rsidP="00A31E6C">
      <w:pPr>
        <w:pStyle w:val="paragraph"/>
      </w:pPr>
      <w:r w:rsidRPr="00945ECB">
        <w:tab/>
        <w:t>(c)</w:t>
      </w:r>
      <w:r w:rsidRPr="00945ECB">
        <w:tab/>
        <w:t>all the Board members were informed of the proposed decision, or reasonable efforts were made to inform all the Board members of the proposed decision.</w:t>
      </w:r>
    </w:p>
    <w:p w14:paraId="7DA91FAA" w14:textId="77777777" w:rsidR="005062D4" w:rsidRPr="00945ECB" w:rsidRDefault="005062D4" w:rsidP="00A31E6C">
      <w:pPr>
        <w:pStyle w:val="subsection"/>
      </w:pPr>
      <w:r w:rsidRPr="00945ECB">
        <w:tab/>
        <w:t>(2)</w:t>
      </w:r>
      <w:r w:rsidRPr="00945ECB">
        <w:tab/>
      </w:r>
      <w:r w:rsidR="007D0405" w:rsidRPr="00945ECB">
        <w:t>Subsection (</w:t>
      </w:r>
      <w:r w:rsidRPr="00945ECB">
        <w:t>1) applies only if the Board:</w:t>
      </w:r>
    </w:p>
    <w:p w14:paraId="5C30B611" w14:textId="77777777" w:rsidR="005062D4" w:rsidRPr="00945ECB" w:rsidRDefault="005062D4" w:rsidP="00A31E6C">
      <w:pPr>
        <w:pStyle w:val="paragraph"/>
      </w:pPr>
      <w:r w:rsidRPr="00945ECB">
        <w:tab/>
        <w:t>(a)</w:t>
      </w:r>
      <w:r w:rsidRPr="00945ECB">
        <w:tab/>
        <w:t>has determined that it may make decisions of that kind without meeting; and</w:t>
      </w:r>
    </w:p>
    <w:p w14:paraId="53C58703" w14:textId="77777777" w:rsidR="005062D4" w:rsidRPr="00945ECB" w:rsidRDefault="005062D4" w:rsidP="00A31E6C">
      <w:pPr>
        <w:pStyle w:val="paragraph"/>
      </w:pPr>
      <w:r w:rsidRPr="00945ECB">
        <w:tab/>
        <w:t>(b)</w:t>
      </w:r>
      <w:r w:rsidRPr="00945ECB">
        <w:tab/>
        <w:t>has determined the method by which Board members are to indicate agreement with proposed decisions.</w:t>
      </w:r>
    </w:p>
    <w:p w14:paraId="5BD959F3" w14:textId="77777777" w:rsidR="005062D4" w:rsidRPr="00945ECB" w:rsidRDefault="005062D4" w:rsidP="00A31E6C">
      <w:pPr>
        <w:pStyle w:val="subsection"/>
      </w:pPr>
      <w:r w:rsidRPr="00945ECB">
        <w:tab/>
        <w:t>(3)</w:t>
      </w:r>
      <w:r w:rsidRPr="00945ECB">
        <w:tab/>
        <w:t xml:space="preserve">For the purposes of </w:t>
      </w:r>
      <w:r w:rsidR="007D0405" w:rsidRPr="00945ECB">
        <w:t>paragraph (</w:t>
      </w:r>
      <w:r w:rsidRPr="00945ECB">
        <w:t>1)(a), a Board member is not entitled to vote on a proposed decision if the Board member would not have been entitled to vote on that proposal if the matter had been considered at a meeting of the Board.</w:t>
      </w:r>
    </w:p>
    <w:p w14:paraId="3C5CB3A4" w14:textId="77777777" w:rsidR="005062D4" w:rsidRPr="00945ECB" w:rsidRDefault="005062D4" w:rsidP="00A31E6C">
      <w:pPr>
        <w:pStyle w:val="subsection"/>
      </w:pPr>
      <w:r w:rsidRPr="00945ECB">
        <w:tab/>
        <w:t>(4)</w:t>
      </w:r>
      <w:r w:rsidRPr="00945ECB">
        <w:tab/>
        <w:t>The Board must keep a record of decisions made in accordance with this section.</w:t>
      </w:r>
    </w:p>
    <w:p w14:paraId="4B6477CA" w14:textId="77777777" w:rsidR="009814BD" w:rsidRPr="00945ECB" w:rsidRDefault="009814BD" w:rsidP="00A31E6C">
      <w:pPr>
        <w:pStyle w:val="ActHead2"/>
        <w:pageBreakBefore/>
      </w:pPr>
      <w:bookmarkStart w:id="42" w:name="_Toc185846235"/>
      <w:r w:rsidRPr="00396F34">
        <w:rPr>
          <w:rStyle w:val="CharPartNo"/>
        </w:rPr>
        <w:t>Part</w:t>
      </w:r>
      <w:r w:rsidR="007D0405" w:rsidRPr="00396F34">
        <w:rPr>
          <w:rStyle w:val="CharPartNo"/>
        </w:rPr>
        <w:t> </w:t>
      </w:r>
      <w:r w:rsidRPr="00396F34">
        <w:rPr>
          <w:rStyle w:val="CharPartNo"/>
        </w:rPr>
        <w:t>4</w:t>
      </w:r>
      <w:r w:rsidRPr="00945ECB">
        <w:t>—</w:t>
      </w:r>
      <w:r w:rsidRPr="00396F34">
        <w:rPr>
          <w:rStyle w:val="CharPartText"/>
        </w:rPr>
        <w:t>Chief Executive Officer, staff and consultants and committees</w:t>
      </w:r>
      <w:bookmarkEnd w:id="42"/>
    </w:p>
    <w:p w14:paraId="685458B9" w14:textId="77777777" w:rsidR="009814BD" w:rsidRPr="00945ECB" w:rsidRDefault="009814BD" w:rsidP="00A31E6C">
      <w:pPr>
        <w:pStyle w:val="ActHead3"/>
      </w:pPr>
      <w:bookmarkStart w:id="43" w:name="_Toc185846236"/>
      <w:r w:rsidRPr="00396F34">
        <w:rPr>
          <w:rStyle w:val="CharDivNo"/>
        </w:rPr>
        <w:t>Division</w:t>
      </w:r>
      <w:r w:rsidR="007D0405" w:rsidRPr="00396F34">
        <w:rPr>
          <w:rStyle w:val="CharDivNo"/>
        </w:rPr>
        <w:t> </w:t>
      </w:r>
      <w:r w:rsidRPr="00396F34">
        <w:rPr>
          <w:rStyle w:val="CharDivNo"/>
        </w:rPr>
        <w:t>1</w:t>
      </w:r>
      <w:r w:rsidRPr="00945ECB">
        <w:t>—</w:t>
      </w:r>
      <w:r w:rsidRPr="00396F34">
        <w:rPr>
          <w:rStyle w:val="CharDivText"/>
        </w:rPr>
        <w:t>Chief Executive Officer</w:t>
      </w:r>
      <w:bookmarkEnd w:id="43"/>
    </w:p>
    <w:p w14:paraId="06DC90F8" w14:textId="77777777" w:rsidR="009814BD" w:rsidRPr="00945ECB" w:rsidRDefault="009A67EA" w:rsidP="00A31E6C">
      <w:pPr>
        <w:pStyle w:val="ActHead5"/>
      </w:pPr>
      <w:bookmarkStart w:id="44" w:name="_Toc185846237"/>
      <w:r w:rsidRPr="00396F34">
        <w:rPr>
          <w:rStyle w:val="CharSectno"/>
        </w:rPr>
        <w:t>35</w:t>
      </w:r>
      <w:r w:rsidR="009814BD" w:rsidRPr="00945ECB">
        <w:t xml:space="preserve">  Chief Executive Officer</w:t>
      </w:r>
      <w:bookmarkEnd w:id="44"/>
    </w:p>
    <w:p w14:paraId="56B232D0" w14:textId="77777777" w:rsidR="009814BD" w:rsidRPr="00945ECB" w:rsidRDefault="009814BD" w:rsidP="00A31E6C">
      <w:pPr>
        <w:pStyle w:val="subsection"/>
      </w:pPr>
      <w:r w:rsidRPr="00945ECB">
        <w:tab/>
      </w:r>
      <w:r w:rsidRPr="00945ECB">
        <w:tab/>
        <w:t xml:space="preserve">There is to be a Chief Executive Officer of </w:t>
      </w:r>
      <w:r w:rsidR="0034612C" w:rsidRPr="00945ECB">
        <w:t>Housing Australia</w:t>
      </w:r>
      <w:r w:rsidRPr="00945ECB">
        <w:t>.</w:t>
      </w:r>
    </w:p>
    <w:p w14:paraId="0D5442A9" w14:textId="77777777" w:rsidR="009814BD" w:rsidRPr="00945ECB" w:rsidRDefault="009A67EA" w:rsidP="00A31E6C">
      <w:pPr>
        <w:pStyle w:val="ActHead5"/>
      </w:pPr>
      <w:bookmarkStart w:id="45" w:name="_Toc185846238"/>
      <w:r w:rsidRPr="00396F34">
        <w:rPr>
          <w:rStyle w:val="CharSectno"/>
        </w:rPr>
        <w:t>36</w:t>
      </w:r>
      <w:r w:rsidR="009814BD" w:rsidRPr="00945ECB">
        <w:t xml:space="preserve">  Functions of the CEO</w:t>
      </w:r>
      <w:bookmarkEnd w:id="45"/>
    </w:p>
    <w:p w14:paraId="748E12DA" w14:textId="2F1F3688" w:rsidR="009814BD" w:rsidRPr="00945ECB" w:rsidRDefault="009814BD" w:rsidP="00A31E6C">
      <w:pPr>
        <w:pStyle w:val="subsection"/>
      </w:pPr>
      <w:r w:rsidRPr="00945ECB">
        <w:tab/>
        <w:t>(1)</w:t>
      </w:r>
      <w:r w:rsidRPr="00945ECB">
        <w:tab/>
        <w:t>The CEO is responsible for the day</w:t>
      </w:r>
      <w:r w:rsidR="00396F34">
        <w:noBreakHyphen/>
      </w:r>
      <w:r w:rsidRPr="00945ECB">
        <w:t>to</w:t>
      </w:r>
      <w:r w:rsidR="00396F34">
        <w:noBreakHyphen/>
      </w:r>
      <w:r w:rsidRPr="00945ECB">
        <w:t xml:space="preserve">day administration of </w:t>
      </w:r>
      <w:r w:rsidR="004761D4" w:rsidRPr="00945ECB">
        <w:t>Housing Australia</w:t>
      </w:r>
      <w:r w:rsidRPr="00945ECB">
        <w:t>.</w:t>
      </w:r>
    </w:p>
    <w:p w14:paraId="09761DA6" w14:textId="77777777" w:rsidR="009814BD" w:rsidRPr="00945ECB" w:rsidRDefault="009814BD" w:rsidP="00A31E6C">
      <w:pPr>
        <w:pStyle w:val="subsection"/>
      </w:pPr>
      <w:r w:rsidRPr="00945ECB">
        <w:tab/>
        <w:t>(2)</w:t>
      </w:r>
      <w:r w:rsidRPr="00945ECB">
        <w:tab/>
        <w:t>The CEO has power to do all things necessary or convenient to be done for or in connection with the performance of his or her duties.</w:t>
      </w:r>
    </w:p>
    <w:p w14:paraId="135C24E0" w14:textId="77777777" w:rsidR="009814BD" w:rsidRPr="00945ECB" w:rsidRDefault="009814BD" w:rsidP="00A31E6C">
      <w:pPr>
        <w:pStyle w:val="subsection"/>
      </w:pPr>
      <w:r w:rsidRPr="00945ECB">
        <w:tab/>
        <w:t>(3)</w:t>
      </w:r>
      <w:r w:rsidRPr="00945ECB">
        <w:tab/>
        <w:t>The CEO is to act in accordance with policies and strategies determined by the Board.</w:t>
      </w:r>
    </w:p>
    <w:p w14:paraId="50FF685C" w14:textId="65961E4F" w:rsidR="009814BD" w:rsidRPr="00945ECB" w:rsidRDefault="009814BD" w:rsidP="00A31E6C">
      <w:pPr>
        <w:pStyle w:val="subsection"/>
      </w:pPr>
      <w:r w:rsidRPr="00945ECB">
        <w:tab/>
        <w:t>(4)</w:t>
      </w:r>
      <w:r w:rsidRPr="00945ECB">
        <w:tab/>
        <w:t>The Board may give written directions to the CEO, not inconsistent with any direction given to the Board under Division</w:t>
      </w:r>
      <w:r w:rsidR="007D0405" w:rsidRPr="00945ECB">
        <w:t> </w:t>
      </w:r>
      <w:r w:rsidRPr="00945ECB">
        <w:t xml:space="preserve">2 of </w:t>
      </w:r>
      <w:r w:rsidR="003D0947" w:rsidRPr="00945ECB">
        <w:t>Part 2</w:t>
      </w:r>
      <w:r w:rsidR="00A24502">
        <w:t xml:space="preserve"> </w:t>
      </w:r>
      <w:r w:rsidR="00A24502" w:rsidRPr="0010797C">
        <w:t xml:space="preserve">of this Act, or Part 3 of the </w:t>
      </w:r>
      <w:r w:rsidR="00A24502" w:rsidRPr="0010797C">
        <w:rPr>
          <w:i/>
        </w:rPr>
        <w:t>Help to Buy Act 202</w:t>
      </w:r>
      <w:r w:rsidR="00A24502">
        <w:rPr>
          <w:i/>
        </w:rPr>
        <w:t>4</w:t>
      </w:r>
      <w:r w:rsidRPr="00945ECB">
        <w:t>, about the performance of the CEO’s duties.</w:t>
      </w:r>
    </w:p>
    <w:p w14:paraId="71537A18" w14:textId="77777777" w:rsidR="009814BD" w:rsidRPr="00945ECB" w:rsidRDefault="009814BD" w:rsidP="00A31E6C">
      <w:pPr>
        <w:pStyle w:val="subsection"/>
      </w:pPr>
      <w:r w:rsidRPr="00945ECB">
        <w:tab/>
        <w:t>(5)</w:t>
      </w:r>
      <w:r w:rsidRPr="00945ECB">
        <w:tab/>
        <w:t xml:space="preserve">The CEO must comply with a direction under </w:t>
      </w:r>
      <w:r w:rsidR="007D0405" w:rsidRPr="00945ECB">
        <w:t>subsection (</w:t>
      </w:r>
      <w:r w:rsidRPr="00945ECB">
        <w:t>4).</w:t>
      </w:r>
    </w:p>
    <w:p w14:paraId="2A7FE168" w14:textId="77777777" w:rsidR="009814BD" w:rsidRPr="00945ECB" w:rsidRDefault="009814BD" w:rsidP="00A31E6C">
      <w:pPr>
        <w:pStyle w:val="subsection"/>
      </w:pPr>
      <w:r w:rsidRPr="00945ECB">
        <w:tab/>
        <w:t>(6)</w:t>
      </w:r>
      <w:r w:rsidRPr="00945ECB">
        <w:tab/>
        <w:t xml:space="preserve">A direction under </w:t>
      </w:r>
      <w:r w:rsidR="007D0405" w:rsidRPr="00945ECB">
        <w:t>subsection (</w:t>
      </w:r>
      <w:r w:rsidRPr="00945ECB">
        <w:t>4) is not a legislative instrument.</w:t>
      </w:r>
    </w:p>
    <w:p w14:paraId="06F721D6" w14:textId="77777777" w:rsidR="009814BD" w:rsidRPr="00945ECB" w:rsidRDefault="009A67EA" w:rsidP="00A31E6C">
      <w:pPr>
        <w:pStyle w:val="ActHead5"/>
      </w:pPr>
      <w:bookmarkStart w:id="46" w:name="_Toc185846239"/>
      <w:r w:rsidRPr="00396F34">
        <w:rPr>
          <w:rStyle w:val="CharSectno"/>
        </w:rPr>
        <w:t>37</w:t>
      </w:r>
      <w:r w:rsidR="009814BD" w:rsidRPr="00945ECB">
        <w:t xml:space="preserve">  Appointment of CEO</w:t>
      </w:r>
      <w:bookmarkEnd w:id="46"/>
    </w:p>
    <w:p w14:paraId="51D9B40E" w14:textId="3495ADBF" w:rsidR="009814BD" w:rsidRPr="00945ECB" w:rsidRDefault="009814BD" w:rsidP="00A31E6C">
      <w:pPr>
        <w:pStyle w:val="subsection"/>
      </w:pPr>
      <w:r w:rsidRPr="00945ECB">
        <w:tab/>
        <w:t>(1)</w:t>
      </w:r>
      <w:r w:rsidRPr="00945ECB">
        <w:tab/>
        <w:t>The CEO is to be appointed by the Board by written instrument, on a full</w:t>
      </w:r>
      <w:r w:rsidR="00396F34">
        <w:noBreakHyphen/>
      </w:r>
      <w:r w:rsidRPr="00945ECB">
        <w:t>time basis.</w:t>
      </w:r>
    </w:p>
    <w:p w14:paraId="27DD6876" w14:textId="77777777" w:rsidR="009814BD" w:rsidRPr="00945ECB" w:rsidRDefault="009814BD" w:rsidP="00A31E6C">
      <w:pPr>
        <w:pStyle w:val="notetext"/>
      </w:pPr>
      <w:r w:rsidRPr="00945ECB">
        <w:t>Note:</w:t>
      </w:r>
      <w:r w:rsidRPr="00945ECB">
        <w:tab/>
        <w:t>The CEO may be reappointed: see section</w:t>
      </w:r>
      <w:r w:rsidR="007D0405" w:rsidRPr="00945ECB">
        <w:t> </w:t>
      </w:r>
      <w:r w:rsidRPr="00945ECB">
        <w:t xml:space="preserve">33AA of the </w:t>
      </w:r>
      <w:r w:rsidRPr="00945ECB">
        <w:rPr>
          <w:i/>
        </w:rPr>
        <w:t>Acts Interpretation Act 1901</w:t>
      </w:r>
      <w:r w:rsidRPr="00945ECB">
        <w:t>.</w:t>
      </w:r>
    </w:p>
    <w:p w14:paraId="73FD3581" w14:textId="77777777" w:rsidR="009814BD" w:rsidRPr="00945ECB" w:rsidRDefault="009814BD" w:rsidP="00A31E6C">
      <w:pPr>
        <w:pStyle w:val="subsection"/>
      </w:pPr>
      <w:r w:rsidRPr="00945ECB">
        <w:tab/>
        <w:t>(2)</w:t>
      </w:r>
      <w:r w:rsidRPr="00945ECB">
        <w:tab/>
        <w:t xml:space="preserve">The CEO holds office for the period specified in the instrument of appointment. The period must not exceed </w:t>
      </w:r>
      <w:r w:rsidR="00016749" w:rsidRPr="00945ECB">
        <w:t>5</w:t>
      </w:r>
      <w:r w:rsidRPr="00945ECB">
        <w:t xml:space="preserve"> years.</w:t>
      </w:r>
    </w:p>
    <w:p w14:paraId="53FA905F" w14:textId="77777777" w:rsidR="009814BD" w:rsidRPr="00945ECB" w:rsidRDefault="009814BD" w:rsidP="00A31E6C">
      <w:pPr>
        <w:pStyle w:val="subsection"/>
      </w:pPr>
      <w:r w:rsidRPr="00945ECB">
        <w:tab/>
        <w:t>(3)</w:t>
      </w:r>
      <w:r w:rsidRPr="00945ECB">
        <w:tab/>
        <w:t>The Board must not appoint a Board member as the CEO.</w:t>
      </w:r>
    </w:p>
    <w:p w14:paraId="4E8165C0" w14:textId="77777777" w:rsidR="009814BD" w:rsidRPr="00945ECB" w:rsidRDefault="009A67EA" w:rsidP="00A31E6C">
      <w:pPr>
        <w:pStyle w:val="ActHead5"/>
      </w:pPr>
      <w:bookmarkStart w:id="47" w:name="_Toc185846240"/>
      <w:r w:rsidRPr="00396F34">
        <w:rPr>
          <w:rStyle w:val="CharSectno"/>
        </w:rPr>
        <w:t>38</w:t>
      </w:r>
      <w:r w:rsidR="009814BD" w:rsidRPr="00945ECB">
        <w:t xml:space="preserve">  Acting appointment as CEO</w:t>
      </w:r>
      <w:bookmarkEnd w:id="47"/>
    </w:p>
    <w:p w14:paraId="55295D67" w14:textId="77777777" w:rsidR="009814BD" w:rsidRPr="00945ECB" w:rsidRDefault="009814BD" w:rsidP="00A31E6C">
      <w:pPr>
        <w:pStyle w:val="subsection"/>
      </w:pPr>
      <w:r w:rsidRPr="00945ECB">
        <w:tab/>
      </w:r>
      <w:r w:rsidRPr="00945ECB">
        <w:tab/>
        <w:t>The Board may, by written instrument, appoint a person (other than a Board member) to act as the CEO:</w:t>
      </w:r>
    </w:p>
    <w:p w14:paraId="2EF10C6A" w14:textId="77777777" w:rsidR="009814BD" w:rsidRPr="00945ECB" w:rsidRDefault="009814BD" w:rsidP="00A31E6C">
      <w:pPr>
        <w:pStyle w:val="paragraph"/>
      </w:pPr>
      <w:r w:rsidRPr="00945ECB">
        <w:tab/>
        <w:t>(a)</w:t>
      </w:r>
      <w:r w:rsidRPr="00945ECB">
        <w:tab/>
        <w:t>during a vacancy in the office of CEO (whether or not an appointment has previously been made to the office); or</w:t>
      </w:r>
    </w:p>
    <w:p w14:paraId="707609BC" w14:textId="77777777" w:rsidR="009814BD" w:rsidRPr="00945ECB" w:rsidRDefault="009814BD" w:rsidP="00A31E6C">
      <w:pPr>
        <w:pStyle w:val="paragraph"/>
      </w:pPr>
      <w:r w:rsidRPr="00945ECB">
        <w:tab/>
        <w:t>(b)</w:t>
      </w:r>
      <w:r w:rsidRPr="00945ECB">
        <w:tab/>
        <w:t>during any period, or during all periods, when the CEO:</w:t>
      </w:r>
    </w:p>
    <w:p w14:paraId="7B605938" w14:textId="77777777" w:rsidR="009814BD" w:rsidRPr="00945ECB" w:rsidRDefault="009814BD" w:rsidP="00A31E6C">
      <w:pPr>
        <w:pStyle w:val="paragraphsub"/>
      </w:pPr>
      <w:r w:rsidRPr="00945ECB">
        <w:tab/>
        <w:t>(i)</w:t>
      </w:r>
      <w:r w:rsidRPr="00945ECB">
        <w:tab/>
        <w:t>is absent from duty or from Australia; or</w:t>
      </w:r>
    </w:p>
    <w:p w14:paraId="3A4BB726" w14:textId="77777777" w:rsidR="009814BD" w:rsidRPr="00945ECB" w:rsidRDefault="009814BD" w:rsidP="00A31E6C">
      <w:pPr>
        <w:pStyle w:val="paragraphsub"/>
      </w:pPr>
      <w:r w:rsidRPr="00945ECB">
        <w:tab/>
        <w:t>(ii)</w:t>
      </w:r>
      <w:r w:rsidRPr="00945ECB">
        <w:tab/>
        <w:t>is, for any reason, unable to perform the duties of the office.</w:t>
      </w:r>
    </w:p>
    <w:p w14:paraId="05BE05C0" w14:textId="77777777" w:rsidR="009814BD" w:rsidRPr="00945ECB" w:rsidRDefault="009814BD" w:rsidP="00A31E6C">
      <w:pPr>
        <w:pStyle w:val="notetext"/>
      </w:pPr>
      <w:r w:rsidRPr="00945ECB">
        <w:t>Note:</w:t>
      </w:r>
      <w:r w:rsidRPr="00945ECB">
        <w:tab/>
        <w:t>For rules that apply to acting appointments, see sections</w:t>
      </w:r>
      <w:r w:rsidR="007D0405" w:rsidRPr="00945ECB">
        <w:t> </w:t>
      </w:r>
      <w:r w:rsidRPr="00945ECB">
        <w:t xml:space="preserve">33AB and 33A of the </w:t>
      </w:r>
      <w:r w:rsidRPr="00945ECB">
        <w:rPr>
          <w:i/>
        </w:rPr>
        <w:t>Acts Interpretation Act 1901</w:t>
      </w:r>
      <w:r w:rsidRPr="00945ECB">
        <w:t>.</w:t>
      </w:r>
    </w:p>
    <w:p w14:paraId="65EF3B2A" w14:textId="77777777" w:rsidR="009814BD" w:rsidRPr="00945ECB" w:rsidRDefault="009A67EA" w:rsidP="00A31E6C">
      <w:pPr>
        <w:pStyle w:val="ActHead5"/>
      </w:pPr>
      <w:bookmarkStart w:id="48" w:name="_Toc185846241"/>
      <w:r w:rsidRPr="00396F34">
        <w:rPr>
          <w:rStyle w:val="CharSectno"/>
        </w:rPr>
        <w:t>39</w:t>
      </w:r>
      <w:r w:rsidR="009814BD" w:rsidRPr="00945ECB">
        <w:t xml:space="preserve">  Remuneration of CEO</w:t>
      </w:r>
      <w:bookmarkEnd w:id="48"/>
    </w:p>
    <w:p w14:paraId="25BD9EBD" w14:textId="77777777" w:rsidR="009814BD" w:rsidRPr="00945ECB" w:rsidRDefault="009814BD" w:rsidP="00A31E6C">
      <w:pPr>
        <w:pStyle w:val="subsection"/>
      </w:pPr>
      <w:r w:rsidRPr="00945ECB">
        <w:tab/>
        <w:t>(1)</w:t>
      </w:r>
      <w:r w:rsidRPr="00945ECB">
        <w:tab/>
        <w:t>The CEO is to be paid the remuneration that is determined by the Remuneration Tribunal. If no determination of that remuneration by the Tribunal is in operation, the CEO is to be paid the remuneration that is prescribed by the rules.</w:t>
      </w:r>
    </w:p>
    <w:p w14:paraId="767F8263" w14:textId="77777777" w:rsidR="009814BD" w:rsidRPr="00945ECB" w:rsidRDefault="009814BD" w:rsidP="00A31E6C">
      <w:pPr>
        <w:pStyle w:val="subsection"/>
      </w:pPr>
      <w:r w:rsidRPr="00945ECB">
        <w:tab/>
        <w:t>(2)</w:t>
      </w:r>
      <w:r w:rsidRPr="00945ECB">
        <w:tab/>
      </w:r>
      <w:r w:rsidR="00B55D5B" w:rsidRPr="00945ECB">
        <w:t>The</w:t>
      </w:r>
      <w:r w:rsidRPr="00945ECB">
        <w:t xml:space="preserve"> CEO is to be paid the allowances that are prescribed </w:t>
      </w:r>
      <w:r w:rsidR="00016749" w:rsidRPr="00945ECB">
        <w:t>by the rules.</w:t>
      </w:r>
    </w:p>
    <w:p w14:paraId="14BA05FB" w14:textId="77777777" w:rsidR="009814BD" w:rsidRPr="00945ECB" w:rsidRDefault="009814BD" w:rsidP="00A31E6C">
      <w:pPr>
        <w:pStyle w:val="subsection"/>
      </w:pPr>
      <w:r w:rsidRPr="00945ECB">
        <w:tab/>
        <w:t>(3)</w:t>
      </w:r>
      <w:r w:rsidRPr="00945ECB">
        <w:tab/>
        <w:t xml:space="preserve">This section has effect subject to the </w:t>
      </w:r>
      <w:r w:rsidRPr="00945ECB">
        <w:rPr>
          <w:i/>
        </w:rPr>
        <w:t>Remuneration Tribunal Act 1973</w:t>
      </w:r>
      <w:r w:rsidRPr="00945ECB">
        <w:t>.</w:t>
      </w:r>
    </w:p>
    <w:p w14:paraId="3F8424F5" w14:textId="77777777" w:rsidR="009814BD" w:rsidRPr="00945ECB" w:rsidRDefault="009A67EA" w:rsidP="00A31E6C">
      <w:pPr>
        <w:pStyle w:val="ActHead5"/>
      </w:pPr>
      <w:bookmarkStart w:id="49" w:name="_Toc185846242"/>
      <w:r w:rsidRPr="00396F34">
        <w:rPr>
          <w:rStyle w:val="CharSectno"/>
        </w:rPr>
        <w:t>40</w:t>
      </w:r>
      <w:r w:rsidR="009814BD" w:rsidRPr="00945ECB">
        <w:t xml:space="preserve">  Leave of absence of CEO</w:t>
      </w:r>
      <w:bookmarkEnd w:id="49"/>
    </w:p>
    <w:p w14:paraId="4B8A9C60" w14:textId="77777777" w:rsidR="009814BD" w:rsidRPr="00945ECB" w:rsidRDefault="009814BD" w:rsidP="00A31E6C">
      <w:pPr>
        <w:pStyle w:val="subsection"/>
      </w:pPr>
      <w:r w:rsidRPr="00945ECB">
        <w:tab/>
        <w:t>(1)</w:t>
      </w:r>
      <w:r w:rsidRPr="00945ECB">
        <w:tab/>
        <w:t>The CEO has the recreation leave entitlements that are determined by the Remuneration Tribunal.</w:t>
      </w:r>
    </w:p>
    <w:p w14:paraId="1F9DF2C2" w14:textId="77777777" w:rsidR="009814BD" w:rsidRPr="00945ECB" w:rsidRDefault="009814BD" w:rsidP="00A31E6C">
      <w:pPr>
        <w:pStyle w:val="subsection"/>
      </w:pPr>
      <w:r w:rsidRPr="00945ECB">
        <w:tab/>
        <w:t>(2)</w:t>
      </w:r>
      <w:r w:rsidRPr="00945ECB">
        <w:tab/>
        <w:t>The Board may grant the CEO leave of absence, other than recreation leave, on the terms and conditions as to remuneration or otherwise that the Board determines.</w:t>
      </w:r>
    </w:p>
    <w:p w14:paraId="0976B4D4" w14:textId="77777777" w:rsidR="009814BD" w:rsidRPr="00945ECB" w:rsidRDefault="009A67EA" w:rsidP="00A31E6C">
      <w:pPr>
        <w:pStyle w:val="ActHead5"/>
      </w:pPr>
      <w:bookmarkStart w:id="50" w:name="_Toc185846243"/>
      <w:r w:rsidRPr="00396F34">
        <w:rPr>
          <w:rStyle w:val="CharSectno"/>
        </w:rPr>
        <w:t>41</w:t>
      </w:r>
      <w:r w:rsidR="009814BD" w:rsidRPr="00945ECB">
        <w:t xml:space="preserve">  Outside employment</w:t>
      </w:r>
      <w:bookmarkEnd w:id="50"/>
    </w:p>
    <w:p w14:paraId="2A03CCE8" w14:textId="77777777" w:rsidR="009814BD" w:rsidRPr="00945ECB" w:rsidRDefault="009814BD" w:rsidP="00A31E6C">
      <w:pPr>
        <w:pStyle w:val="subsection"/>
      </w:pPr>
      <w:r w:rsidRPr="00945ECB">
        <w:tab/>
        <w:t>(1)</w:t>
      </w:r>
      <w:r w:rsidRPr="00945ECB">
        <w:tab/>
        <w:t>The CEO must not engage in paid work outside the duties of his or her office without the Chair’s approval.</w:t>
      </w:r>
    </w:p>
    <w:p w14:paraId="6ED8BA58" w14:textId="77777777" w:rsidR="009814BD" w:rsidRPr="00945ECB" w:rsidRDefault="009814BD" w:rsidP="00A31E6C">
      <w:pPr>
        <w:pStyle w:val="subsection"/>
      </w:pPr>
      <w:r w:rsidRPr="00945ECB">
        <w:tab/>
        <w:t>(2)</w:t>
      </w:r>
      <w:r w:rsidRPr="00945ECB">
        <w:tab/>
        <w:t xml:space="preserve">The Chair must notify the Minister of any approval given under </w:t>
      </w:r>
      <w:r w:rsidR="007D0405" w:rsidRPr="00945ECB">
        <w:t>subsection (</w:t>
      </w:r>
      <w:r w:rsidRPr="00945ECB">
        <w:t>1).</w:t>
      </w:r>
    </w:p>
    <w:p w14:paraId="0B71A88D" w14:textId="77777777" w:rsidR="009814BD" w:rsidRPr="00945ECB" w:rsidRDefault="009A67EA" w:rsidP="00A31E6C">
      <w:pPr>
        <w:pStyle w:val="ActHead5"/>
      </w:pPr>
      <w:bookmarkStart w:id="51" w:name="_Toc185846244"/>
      <w:r w:rsidRPr="00396F34">
        <w:rPr>
          <w:rStyle w:val="CharSectno"/>
        </w:rPr>
        <w:t>42</w:t>
      </w:r>
      <w:r w:rsidR="009814BD" w:rsidRPr="00945ECB">
        <w:t xml:space="preserve">  Other terms and conditions</w:t>
      </w:r>
      <w:bookmarkEnd w:id="51"/>
    </w:p>
    <w:p w14:paraId="225BCFF6" w14:textId="77777777" w:rsidR="009814BD" w:rsidRPr="00945ECB" w:rsidRDefault="009814BD" w:rsidP="00A31E6C">
      <w:pPr>
        <w:pStyle w:val="subsection"/>
      </w:pPr>
      <w:r w:rsidRPr="00945ECB">
        <w:tab/>
      </w:r>
      <w:r w:rsidRPr="00945ECB">
        <w:tab/>
        <w:t>The CEO holds office on the terms and conditions (if any) in relation to matters not covered by this Act that are determined by the Board.</w:t>
      </w:r>
    </w:p>
    <w:p w14:paraId="3745E6AF" w14:textId="77777777" w:rsidR="009814BD" w:rsidRPr="00945ECB" w:rsidRDefault="009A67EA" w:rsidP="00A31E6C">
      <w:pPr>
        <w:pStyle w:val="ActHead5"/>
      </w:pPr>
      <w:bookmarkStart w:id="52" w:name="_Toc185846245"/>
      <w:r w:rsidRPr="00396F34">
        <w:rPr>
          <w:rStyle w:val="CharSectno"/>
        </w:rPr>
        <w:t>43</w:t>
      </w:r>
      <w:r w:rsidR="009814BD" w:rsidRPr="00945ECB">
        <w:t xml:space="preserve">  Resignation of CEO</w:t>
      </w:r>
      <w:bookmarkEnd w:id="52"/>
    </w:p>
    <w:p w14:paraId="0FAFAB02" w14:textId="77777777" w:rsidR="009814BD" w:rsidRPr="00945ECB" w:rsidRDefault="009814BD" w:rsidP="00A31E6C">
      <w:pPr>
        <w:pStyle w:val="subsection"/>
      </w:pPr>
      <w:r w:rsidRPr="00945ECB">
        <w:tab/>
        <w:t>(1)</w:t>
      </w:r>
      <w:r w:rsidRPr="00945ECB">
        <w:tab/>
        <w:t>The CEO may resign his or her appointment by giving the Board a written resignation.</w:t>
      </w:r>
    </w:p>
    <w:p w14:paraId="614020A0" w14:textId="77777777" w:rsidR="009814BD" w:rsidRPr="00945ECB" w:rsidRDefault="009814BD" w:rsidP="00A31E6C">
      <w:pPr>
        <w:pStyle w:val="subsection"/>
      </w:pPr>
      <w:r w:rsidRPr="00945ECB">
        <w:tab/>
        <w:t>(2)</w:t>
      </w:r>
      <w:r w:rsidRPr="00945ECB">
        <w:tab/>
        <w:t>The resignation takes effect on the day it is received by the Board or, if a later day is specified in the resignation, on that later day.</w:t>
      </w:r>
    </w:p>
    <w:p w14:paraId="74307D1A" w14:textId="77777777" w:rsidR="009814BD" w:rsidRPr="00945ECB" w:rsidRDefault="009814BD" w:rsidP="00A31E6C">
      <w:pPr>
        <w:pStyle w:val="subsection"/>
      </w:pPr>
      <w:r w:rsidRPr="00945ECB">
        <w:tab/>
        <w:t>(3)</w:t>
      </w:r>
      <w:r w:rsidRPr="00945ECB">
        <w:tab/>
        <w:t>The Chair must notify the Minister of the CEO’s resignation</w:t>
      </w:r>
      <w:r w:rsidR="00550444" w:rsidRPr="00945ECB">
        <w:t>.</w:t>
      </w:r>
    </w:p>
    <w:p w14:paraId="033C4CA1" w14:textId="77777777" w:rsidR="009814BD" w:rsidRPr="00945ECB" w:rsidRDefault="009A67EA" w:rsidP="00A31E6C">
      <w:pPr>
        <w:pStyle w:val="ActHead5"/>
      </w:pPr>
      <w:bookmarkStart w:id="53" w:name="_Toc185846246"/>
      <w:r w:rsidRPr="00396F34">
        <w:rPr>
          <w:rStyle w:val="CharSectno"/>
        </w:rPr>
        <w:t>44</w:t>
      </w:r>
      <w:r w:rsidR="009814BD" w:rsidRPr="00945ECB">
        <w:t xml:space="preserve">  Termination of appointment of CEO</w:t>
      </w:r>
      <w:bookmarkEnd w:id="53"/>
    </w:p>
    <w:p w14:paraId="3B546B78" w14:textId="77777777" w:rsidR="009814BD" w:rsidRPr="00945ECB" w:rsidRDefault="009814BD" w:rsidP="00A31E6C">
      <w:pPr>
        <w:pStyle w:val="subsection"/>
      </w:pPr>
      <w:r w:rsidRPr="00945ECB">
        <w:tab/>
        <w:t>(1)</w:t>
      </w:r>
      <w:r w:rsidRPr="00945ECB">
        <w:tab/>
        <w:t>The Board may terminate the appointment of the CEO:</w:t>
      </w:r>
    </w:p>
    <w:p w14:paraId="30ABB02A" w14:textId="77777777" w:rsidR="009814BD" w:rsidRPr="00945ECB" w:rsidRDefault="009814BD" w:rsidP="00A31E6C">
      <w:pPr>
        <w:pStyle w:val="paragraph"/>
      </w:pPr>
      <w:r w:rsidRPr="00945ECB">
        <w:tab/>
        <w:t>(a)</w:t>
      </w:r>
      <w:r w:rsidRPr="00945ECB">
        <w:tab/>
        <w:t>for misbehaviour; or</w:t>
      </w:r>
    </w:p>
    <w:p w14:paraId="4592165F" w14:textId="77777777" w:rsidR="009814BD" w:rsidRPr="00945ECB" w:rsidRDefault="009814BD" w:rsidP="00A31E6C">
      <w:pPr>
        <w:pStyle w:val="paragraph"/>
      </w:pPr>
      <w:r w:rsidRPr="00945ECB">
        <w:tab/>
        <w:t>(b)</w:t>
      </w:r>
      <w:r w:rsidRPr="00945ECB">
        <w:tab/>
        <w:t>if the CEO is unable to perform the duties of his or her office because of physical or mental incapacity; or</w:t>
      </w:r>
    </w:p>
    <w:p w14:paraId="10710F8F" w14:textId="77777777" w:rsidR="009814BD" w:rsidRPr="00945ECB" w:rsidRDefault="009814BD" w:rsidP="00A31E6C">
      <w:pPr>
        <w:pStyle w:val="paragraph"/>
      </w:pPr>
      <w:r w:rsidRPr="00945ECB">
        <w:tab/>
        <w:t>(c)</w:t>
      </w:r>
      <w:r w:rsidRPr="00945ECB">
        <w:tab/>
        <w:t>if the CEO:</w:t>
      </w:r>
    </w:p>
    <w:p w14:paraId="5C6E9AA5" w14:textId="77777777" w:rsidR="009814BD" w:rsidRPr="00945ECB" w:rsidRDefault="009814BD" w:rsidP="00A31E6C">
      <w:pPr>
        <w:pStyle w:val="paragraphsub"/>
      </w:pPr>
      <w:r w:rsidRPr="00945ECB">
        <w:tab/>
        <w:t>(i)</w:t>
      </w:r>
      <w:r w:rsidRPr="00945ECB">
        <w:tab/>
        <w:t>becomes bankrupt; or</w:t>
      </w:r>
    </w:p>
    <w:p w14:paraId="1A2F808A" w14:textId="77777777" w:rsidR="009814BD" w:rsidRPr="00945ECB" w:rsidRDefault="009814BD" w:rsidP="00A31E6C">
      <w:pPr>
        <w:pStyle w:val="paragraphsub"/>
      </w:pPr>
      <w:r w:rsidRPr="00945ECB">
        <w:tab/>
        <w:t>(ii)</w:t>
      </w:r>
      <w:r w:rsidRPr="00945ECB">
        <w:tab/>
        <w:t>applies to take the benefit of any law for the relief of bankrupt or insolvent debtors; or</w:t>
      </w:r>
    </w:p>
    <w:p w14:paraId="2B62E462" w14:textId="77777777" w:rsidR="009814BD" w:rsidRPr="00945ECB" w:rsidRDefault="009814BD" w:rsidP="00A31E6C">
      <w:pPr>
        <w:pStyle w:val="paragraphsub"/>
      </w:pPr>
      <w:r w:rsidRPr="00945ECB">
        <w:tab/>
        <w:t>(iii)</w:t>
      </w:r>
      <w:r w:rsidRPr="00945ECB">
        <w:tab/>
        <w:t>compounds with his or her creditors; or</w:t>
      </w:r>
    </w:p>
    <w:p w14:paraId="0BE04A90" w14:textId="77777777" w:rsidR="009814BD" w:rsidRPr="00945ECB" w:rsidRDefault="009814BD" w:rsidP="00A31E6C">
      <w:pPr>
        <w:pStyle w:val="paragraphsub"/>
      </w:pPr>
      <w:r w:rsidRPr="00945ECB">
        <w:tab/>
        <w:t>(iv)</w:t>
      </w:r>
      <w:r w:rsidRPr="00945ECB">
        <w:tab/>
        <w:t>makes an assignment of his or her remuneration for the benefit of his or her creditors; or</w:t>
      </w:r>
    </w:p>
    <w:p w14:paraId="36992A50" w14:textId="77777777" w:rsidR="009814BD" w:rsidRPr="00945ECB" w:rsidRDefault="009814BD" w:rsidP="00A31E6C">
      <w:pPr>
        <w:pStyle w:val="paragraph"/>
      </w:pPr>
      <w:r w:rsidRPr="00945ECB">
        <w:tab/>
        <w:t>(d)</w:t>
      </w:r>
      <w:r w:rsidRPr="00945ECB">
        <w:tab/>
        <w:t>if the CEO is absent, except on leave of absence, for 14 consecutive days or for 28 days in any 12 months; or</w:t>
      </w:r>
    </w:p>
    <w:p w14:paraId="2CF91B27" w14:textId="77777777" w:rsidR="009814BD" w:rsidRPr="00945ECB" w:rsidRDefault="009814BD" w:rsidP="00A31E6C">
      <w:pPr>
        <w:pStyle w:val="paragraph"/>
      </w:pPr>
      <w:r w:rsidRPr="00945ECB">
        <w:tab/>
        <w:t>(e)</w:t>
      </w:r>
      <w:r w:rsidRPr="00945ECB">
        <w:tab/>
        <w:t>if the CEO engages, except with the Chair’s approval, in paid work outside the duties of his or her office (see section</w:t>
      </w:r>
      <w:r w:rsidR="007D0405" w:rsidRPr="00945ECB">
        <w:t> </w:t>
      </w:r>
      <w:r w:rsidR="009A67EA" w:rsidRPr="00945ECB">
        <w:t>41</w:t>
      </w:r>
      <w:r w:rsidRPr="00945ECB">
        <w:t xml:space="preserve"> (outside employment)); or</w:t>
      </w:r>
    </w:p>
    <w:p w14:paraId="6B9363B5" w14:textId="77777777" w:rsidR="009814BD" w:rsidRPr="00945ECB" w:rsidRDefault="009814BD" w:rsidP="00A31E6C">
      <w:pPr>
        <w:pStyle w:val="paragraph"/>
      </w:pPr>
      <w:r w:rsidRPr="00945ECB">
        <w:tab/>
        <w:t>(f)</w:t>
      </w:r>
      <w:r w:rsidRPr="00945ECB">
        <w:tab/>
        <w:t>if the CEO fails, without reasonable excuse, to comply with section</w:t>
      </w:r>
      <w:r w:rsidR="007D0405" w:rsidRPr="00945ECB">
        <w:t> </w:t>
      </w:r>
      <w:r w:rsidRPr="00945ECB">
        <w:t xml:space="preserve">29 of the </w:t>
      </w:r>
      <w:r w:rsidRPr="00945ECB">
        <w:rPr>
          <w:i/>
        </w:rPr>
        <w:t>Public Governance, Performance and Accountability Act 2013</w:t>
      </w:r>
      <w:r w:rsidRPr="00945ECB">
        <w:t xml:space="preserve"> (which deals with the duty to disclose interests) or rules made for the purposes of that section; or</w:t>
      </w:r>
    </w:p>
    <w:p w14:paraId="10650DF8" w14:textId="77777777" w:rsidR="009814BD" w:rsidRPr="00945ECB" w:rsidRDefault="009814BD" w:rsidP="00A31E6C">
      <w:pPr>
        <w:pStyle w:val="paragraph"/>
      </w:pPr>
      <w:r w:rsidRPr="00945ECB">
        <w:tab/>
        <w:t>(g)</w:t>
      </w:r>
      <w:r w:rsidRPr="00945ECB">
        <w:tab/>
        <w:t>if the Board is satisfied that the performance of the CEO has been unsatisfactory for a significant period.</w:t>
      </w:r>
    </w:p>
    <w:p w14:paraId="0FD59646" w14:textId="77777777" w:rsidR="009814BD" w:rsidRPr="00945ECB" w:rsidRDefault="009814BD" w:rsidP="00A31E6C">
      <w:pPr>
        <w:pStyle w:val="subsection"/>
      </w:pPr>
      <w:r w:rsidRPr="00945ECB">
        <w:tab/>
        <w:t>(2)</w:t>
      </w:r>
      <w:r w:rsidRPr="00945ECB">
        <w:tab/>
        <w:t>If the Board terminates the appointment of the CEO, the Board must notify the Minister of the termination.</w:t>
      </w:r>
    </w:p>
    <w:p w14:paraId="0FF2B13B" w14:textId="77777777" w:rsidR="009814BD" w:rsidRPr="00945ECB" w:rsidRDefault="009814BD" w:rsidP="00A31E6C">
      <w:pPr>
        <w:pStyle w:val="ActHead3"/>
        <w:pageBreakBefore/>
      </w:pPr>
      <w:bookmarkStart w:id="54" w:name="_Toc185846247"/>
      <w:r w:rsidRPr="00396F34">
        <w:rPr>
          <w:rStyle w:val="CharDivNo"/>
        </w:rPr>
        <w:t>Division</w:t>
      </w:r>
      <w:r w:rsidR="007D0405" w:rsidRPr="00396F34">
        <w:rPr>
          <w:rStyle w:val="CharDivNo"/>
        </w:rPr>
        <w:t> </w:t>
      </w:r>
      <w:r w:rsidRPr="00396F34">
        <w:rPr>
          <w:rStyle w:val="CharDivNo"/>
        </w:rPr>
        <w:t>2</w:t>
      </w:r>
      <w:r w:rsidRPr="00945ECB">
        <w:t>—</w:t>
      </w:r>
      <w:r w:rsidRPr="00396F34">
        <w:rPr>
          <w:rStyle w:val="CharDivText"/>
        </w:rPr>
        <w:t>Staff and consultants</w:t>
      </w:r>
      <w:bookmarkEnd w:id="54"/>
    </w:p>
    <w:p w14:paraId="6C85E7F1" w14:textId="77777777" w:rsidR="009814BD" w:rsidRPr="00945ECB" w:rsidRDefault="009A67EA" w:rsidP="00A31E6C">
      <w:pPr>
        <w:pStyle w:val="ActHead5"/>
      </w:pPr>
      <w:bookmarkStart w:id="55" w:name="_Toc185846248"/>
      <w:r w:rsidRPr="00396F34">
        <w:rPr>
          <w:rStyle w:val="CharSectno"/>
        </w:rPr>
        <w:t>45</w:t>
      </w:r>
      <w:r w:rsidR="009814BD" w:rsidRPr="00945ECB">
        <w:t xml:space="preserve">  Staff</w:t>
      </w:r>
      <w:bookmarkEnd w:id="55"/>
    </w:p>
    <w:p w14:paraId="681FFBA3" w14:textId="77777777" w:rsidR="009814BD" w:rsidRPr="00945ECB" w:rsidRDefault="009814BD" w:rsidP="00A31E6C">
      <w:pPr>
        <w:pStyle w:val="subsection"/>
      </w:pPr>
      <w:r w:rsidRPr="00945ECB">
        <w:tab/>
        <w:t>(1)</w:t>
      </w:r>
      <w:r w:rsidRPr="00945ECB">
        <w:tab/>
      </w:r>
      <w:r w:rsidR="0034612C" w:rsidRPr="00945ECB">
        <w:t>Housing Australia</w:t>
      </w:r>
      <w:r w:rsidRPr="00945ECB">
        <w:t xml:space="preserve"> may employ such persons as it considers necessary for the performance of its functions and the exercise of its powers.</w:t>
      </w:r>
    </w:p>
    <w:p w14:paraId="2E059C6B" w14:textId="77777777" w:rsidR="009814BD" w:rsidRPr="00945ECB" w:rsidRDefault="009814BD" w:rsidP="00A31E6C">
      <w:pPr>
        <w:pStyle w:val="subsection"/>
      </w:pPr>
      <w:r w:rsidRPr="00945ECB">
        <w:tab/>
        <w:t>(2)</w:t>
      </w:r>
      <w:r w:rsidRPr="00945ECB">
        <w:tab/>
        <w:t xml:space="preserve">An employee is to be employed on the terms and conditions that </w:t>
      </w:r>
      <w:r w:rsidR="0034612C" w:rsidRPr="00945ECB">
        <w:t>Housing Australia</w:t>
      </w:r>
      <w:r w:rsidRPr="00945ECB">
        <w:t xml:space="preserve"> determines in writing.</w:t>
      </w:r>
    </w:p>
    <w:p w14:paraId="284E868B" w14:textId="77777777" w:rsidR="009814BD" w:rsidRPr="00945ECB" w:rsidRDefault="009814BD" w:rsidP="00A31E6C">
      <w:pPr>
        <w:pStyle w:val="subsection"/>
      </w:pPr>
      <w:r w:rsidRPr="00945ECB">
        <w:tab/>
        <w:t>(3)</w:t>
      </w:r>
      <w:r w:rsidRPr="00945ECB">
        <w:tab/>
      </w:r>
      <w:r w:rsidR="0034612C" w:rsidRPr="00945ECB">
        <w:t>Housing Australia</w:t>
      </w:r>
      <w:r w:rsidRPr="00945ECB">
        <w:t xml:space="preserve"> may make arrangements for the services of officers or employees of the following to be made available to </w:t>
      </w:r>
      <w:r w:rsidR="0034612C" w:rsidRPr="00945ECB">
        <w:t>Housing Australia</w:t>
      </w:r>
      <w:r w:rsidRPr="00945ECB">
        <w:t>:</w:t>
      </w:r>
    </w:p>
    <w:p w14:paraId="678C5BE2" w14:textId="77777777" w:rsidR="009814BD" w:rsidRPr="00945ECB" w:rsidRDefault="009814BD" w:rsidP="00A31E6C">
      <w:pPr>
        <w:pStyle w:val="paragraph"/>
      </w:pPr>
      <w:r w:rsidRPr="00945ECB">
        <w:tab/>
        <w:t>(a)</w:t>
      </w:r>
      <w:r w:rsidRPr="00945ECB">
        <w:tab/>
        <w:t>the Commonwealth, a State or a Territory;</w:t>
      </w:r>
    </w:p>
    <w:p w14:paraId="0EADE1B1" w14:textId="77777777" w:rsidR="009814BD" w:rsidRPr="00945ECB" w:rsidRDefault="009814BD" w:rsidP="00A31E6C">
      <w:pPr>
        <w:pStyle w:val="paragraph"/>
      </w:pPr>
      <w:r w:rsidRPr="00945ECB">
        <w:tab/>
        <w:t>(b)</w:t>
      </w:r>
      <w:r w:rsidRPr="00945ECB">
        <w:tab/>
        <w:t>an authority of the Commonwealth or of a State or Territory;</w:t>
      </w:r>
    </w:p>
    <w:p w14:paraId="3FB80F0E" w14:textId="77777777" w:rsidR="009814BD" w:rsidRPr="00945ECB" w:rsidRDefault="009814BD" w:rsidP="00A31E6C">
      <w:pPr>
        <w:pStyle w:val="paragraph"/>
      </w:pPr>
      <w:r w:rsidRPr="00945ECB">
        <w:tab/>
        <w:t>(c)</w:t>
      </w:r>
      <w:r w:rsidRPr="00945ECB">
        <w:tab/>
        <w:t>any other organisation or body.</w:t>
      </w:r>
    </w:p>
    <w:p w14:paraId="13265811" w14:textId="77777777" w:rsidR="009814BD" w:rsidRPr="00945ECB" w:rsidRDefault="009A67EA" w:rsidP="00A31E6C">
      <w:pPr>
        <w:pStyle w:val="ActHead5"/>
      </w:pPr>
      <w:bookmarkStart w:id="56" w:name="_Toc185846249"/>
      <w:r w:rsidRPr="00396F34">
        <w:rPr>
          <w:rStyle w:val="CharSectno"/>
        </w:rPr>
        <w:t>46</w:t>
      </w:r>
      <w:r w:rsidR="009814BD" w:rsidRPr="00945ECB">
        <w:t xml:space="preserve">  Consultants</w:t>
      </w:r>
      <w:bookmarkEnd w:id="56"/>
    </w:p>
    <w:p w14:paraId="410D3EB2" w14:textId="77777777" w:rsidR="009814BD" w:rsidRPr="00945ECB" w:rsidRDefault="009814BD" w:rsidP="00A31E6C">
      <w:pPr>
        <w:pStyle w:val="subsection"/>
      </w:pPr>
      <w:r w:rsidRPr="00945ECB">
        <w:tab/>
        <w:t>(1)</w:t>
      </w:r>
      <w:r w:rsidRPr="00945ECB">
        <w:tab/>
      </w:r>
      <w:r w:rsidR="0034612C" w:rsidRPr="00945ECB">
        <w:t>Housing Australia</w:t>
      </w:r>
      <w:r w:rsidRPr="00945ECB">
        <w:t xml:space="preserve"> may engage consultants to assist in the performance of its functions.</w:t>
      </w:r>
    </w:p>
    <w:p w14:paraId="342B072F" w14:textId="77777777" w:rsidR="009814BD" w:rsidRPr="00945ECB" w:rsidRDefault="009814BD" w:rsidP="00A31E6C">
      <w:pPr>
        <w:pStyle w:val="subsection"/>
      </w:pPr>
      <w:r w:rsidRPr="00945ECB">
        <w:tab/>
        <w:t>(2)</w:t>
      </w:r>
      <w:r w:rsidRPr="00945ECB">
        <w:tab/>
        <w:t xml:space="preserve">The consultants are to be engaged on the terms and conditions that </w:t>
      </w:r>
      <w:r w:rsidR="0034612C" w:rsidRPr="00945ECB">
        <w:t>Housing Australia</w:t>
      </w:r>
      <w:r w:rsidRPr="00945ECB">
        <w:t xml:space="preserve"> determines.</w:t>
      </w:r>
    </w:p>
    <w:p w14:paraId="71BF6BB7" w14:textId="77777777" w:rsidR="009814BD" w:rsidRPr="00945ECB" w:rsidRDefault="009814BD" w:rsidP="00A31E6C">
      <w:pPr>
        <w:pStyle w:val="ActHead3"/>
        <w:pageBreakBefore/>
      </w:pPr>
      <w:bookmarkStart w:id="57" w:name="_Toc185846250"/>
      <w:r w:rsidRPr="00396F34">
        <w:rPr>
          <w:rStyle w:val="CharDivNo"/>
        </w:rPr>
        <w:t>Division</w:t>
      </w:r>
      <w:r w:rsidR="007D0405" w:rsidRPr="00396F34">
        <w:rPr>
          <w:rStyle w:val="CharDivNo"/>
        </w:rPr>
        <w:t> </w:t>
      </w:r>
      <w:r w:rsidRPr="00396F34">
        <w:rPr>
          <w:rStyle w:val="CharDivNo"/>
        </w:rPr>
        <w:t>3</w:t>
      </w:r>
      <w:r w:rsidRPr="00945ECB">
        <w:t>—</w:t>
      </w:r>
      <w:r w:rsidRPr="00396F34">
        <w:rPr>
          <w:rStyle w:val="CharDivText"/>
        </w:rPr>
        <w:t>Committees</w:t>
      </w:r>
      <w:bookmarkEnd w:id="57"/>
    </w:p>
    <w:p w14:paraId="57943CEC" w14:textId="77777777" w:rsidR="009814BD" w:rsidRPr="00945ECB" w:rsidRDefault="009A67EA" w:rsidP="00A31E6C">
      <w:pPr>
        <w:pStyle w:val="ActHead5"/>
      </w:pPr>
      <w:bookmarkStart w:id="58" w:name="_Toc185846251"/>
      <w:r w:rsidRPr="00396F34">
        <w:rPr>
          <w:rStyle w:val="CharSectno"/>
        </w:rPr>
        <w:t>47</w:t>
      </w:r>
      <w:r w:rsidR="009814BD" w:rsidRPr="00945ECB">
        <w:t xml:space="preserve">  Committees</w:t>
      </w:r>
      <w:bookmarkEnd w:id="58"/>
    </w:p>
    <w:p w14:paraId="6CF203DF" w14:textId="77777777" w:rsidR="009814BD" w:rsidRPr="00945ECB" w:rsidRDefault="009814BD" w:rsidP="00A31E6C">
      <w:pPr>
        <w:pStyle w:val="subsection"/>
      </w:pPr>
      <w:r w:rsidRPr="00945ECB">
        <w:tab/>
        <w:t>(1)</w:t>
      </w:r>
      <w:r w:rsidRPr="00945ECB">
        <w:tab/>
        <w:t xml:space="preserve">The Board may establish committees to advise or assist in the performance of the Board’s or </w:t>
      </w:r>
      <w:r w:rsidR="0034612C" w:rsidRPr="00945ECB">
        <w:t>Housing Australia’s</w:t>
      </w:r>
      <w:r w:rsidRPr="00945ECB">
        <w:t xml:space="preserve"> functions.</w:t>
      </w:r>
    </w:p>
    <w:p w14:paraId="1B8B6F8F" w14:textId="77777777" w:rsidR="006C256D" w:rsidRPr="00945ECB" w:rsidRDefault="006C256D" w:rsidP="00A31E6C">
      <w:pPr>
        <w:pStyle w:val="subsection"/>
      </w:pPr>
      <w:r w:rsidRPr="00945ECB">
        <w:tab/>
        <w:t>(2)</w:t>
      </w:r>
      <w:r w:rsidRPr="00945ECB">
        <w:tab/>
        <w:t>A committee may be constituted:</w:t>
      </w:r>
    </w:p>
    <w:p w14:paraId="4F438A01" w14:textId="77777777" w:rsidR="006C256D" w:rsidRPr="00945ECB" w:rsidRDefault="006C256D" w:rsidP="00A31E6C">
      <w:pPr>
        <w:pStyle w:val="paragraph"/>
      </w:pPr>
      <w:r w:rsidRPr="00945ECB">
        <w:tab/>
        <w:t>(a)</w:t>
      </w:r>
      <w:r w:rsidRPr="00945ECB">
        <w:tab/>
        <w:t>wholly by Board members; or</w:t>
      </w:r>
    </w:p>
    <w:p w14:paraId="6D122605" w14:textId="77777777" w:rsidR="006C256D" w:rsidRPr="00945ECB" w:rsidRDefault="006C256D" w:rsidP="00A31E6C">
      <w:pPr>
        <w:pStyle w:val="paragraph"/>
      </w:pPr>
      <w:r w:rsidRPr="00945ECB">
        <w:tab/>
        <w:t>(b)</w:t>
      </w:r>
      <w:r w:rsidRPr="00945ECB">
        <w:tab/>
        <w:t>wholly by persons who are not Board members; or</w:t>
      </w:r>
    </w:p>
    <w:p w14:paraId="6C498FF7" w14:textId="77777777" w:rsidR="006C256D" w:rsidRPr="00945ECB" w:rsidRDefault="006C256D" w:rsidP="00A31E6C">
      <w:pPr>
        <w:pStyle w:val="paragraph"/>
      </w:pPr>
      <w:r w:rsidRPr="00945ECB">
        <w:tab/>
        <w:t>(c)</w:t>
      </w:r>
      <w:r w:rsidRPr="00945ECB">
        <w:tab/>
        <w:t>partly by Board members and partly by other persons.</w:t>
      </w:r>
    </w:p>
    <w:p w14:paraId="5D24E433" w14:textId="77777777" w:rsidR="009814BD" w:rsidRPr="00945ECB" w:rsidRDefault="006C256D" w:rsidP="00A31E6C">
      <w:pPr>
        <w:pStyle w:val="subsection"/>
      </w:pPr>
      <w:r w:rsidRPr="00945ECB">
        <w:tab/>
        <w:t>(3</w:t>
      </w:r>
      <w:r w:rsidR="009814BD" w:rsidRPr="00945ECB">
        <w:t>)</w:t>
      </w:r>
      <w:r w:rsidR="009814BD" w:rsidRPr="00945ECB">
        <w:tab/>
        <w:t>The Board may determine, in relation to a committee established under this section:</w:t>
      </w:r>
    </w:p>
    <w:p w14:paraId="6B5360E6" w14:textId="77777777" w:rsidR="009814BD" w:rsidRPr="00945ECB" w:rsidRDefault="009814BD" w:rsidP="00A31E6C">
      <w:pPr>
        <w:pStyle w:val="paragraph"/>
      </w:pPr>
      <w:r w:rsidRPr="00945ECB">
        <w:tab/>
        <w:t>(a)</w:t>
      </w:r>
      <w:r w:rsidRPr="00945ECB">
        <w:tab/>
        <w:t>the committee’s terms of reference; and</w:t>
      </w:r>
    </w:p>
    <w:p w14:paraId="78B958BA" w14:textId="77777777" w:rsidR="009814BD" w:rsidRPr="00945ECB" w:rsidRDefault="009814BD" w:rsidP="00A31E6C">
      <w:pPr>
        <w:pStyle w:val="paragraph"/>
      </w:pPr>
      <w:r w:rsidRPr="00945ECB">
        <w:tab/>
        <w:t>(b)</w:t>
      </w:r>
      <w:r w:rsidRPr="00945ECB">
        <w:tab/>
        <w:t>the terms and conditions of appointment of the members of the committee; and</w:t>
      </w:r>
    </w:p>
    <w:p w14:paraId="798DDD77" w14:textId="77777777" w:rsidR="009814BD" w:rsidRPr="00945ECB" w:rsidRDefault="009814BD" w:rsidP="00A31E6C">
      <w:pPr>
        <w:pStyle w:val="paragraph"/>
      </w:pPr>
      <w:r w:rsidRPr="00945ECB">
        <w:tab/>
        <w:t>(c)</w:t>
      </w:r>
      <w:r w:rsidRPr="00945ECB">
        <w:tab/>
        <w:t>the procedures to be followed by the committee.</w:t>
      </w:r>
    </w:p>
    <w:p w14:paraId="52760ED9" w14:textId="77777777" w:rsidR="009814BD" w:rsidRPr="00945ECB" w:rsidRDefault="009814BD" w:rsidP="00A31E6C">
      <w:pPr>
        <w:pStyle w:val="subsection"/>
      </w:pPr>
      <w:r w:rsidRPr="00945ECB">
        <w:tab/>
        <w:t>(</w:t>
      </w:r>
      <w:r w:rsidR="006C256D" w:rsidRPr="00945ECB">
        <w:t>4</w:t>
      </w:r>
      <w:r w:rsidRPr="00945ECB">
        <w:t>)</w:t>
      </w:r>
      <w:r w:rsidRPr="00945ECB">
        <w:tab/>
        <w:t>The members of the committee</w:t>
      </w:r>
      <w:r w:rsidR="00BE397A" w:rsidRPr="00945ECB">
        <w:t xml:space="preserve"> (other than Board members)</w:t>
      </w:r>
      <w:r w:rsidRPr="00945ECB">
        <w:t xml:space="preserve"> are not officials for the purposes of the </w:t>
      </w:r>
      <w:r w:rsidRPr="00945ECB">
        <w:rPr>
          <w:i/>
        </w:rPr>
        <w:t>Public Governance, Performa</w:t>
      </w:r>
      <w:r w:rsidR="006C256D" w:rsidRPr="00945ECB">
        <w:rPr>
          <w:i/>
        </w:rPr>
        <w:t>nce and Accountability Act 2013</w:t>
      </w:r>
      <w:r w:rsidR="006C256D" w:rsidRPr="00945ECB">
        <w:t>.</w:t>
      </w:r>
    </w:p>
    <w:p w14:paraId="162474F9" w14:textId="77777777" w:rsidR="00932EE3" w:rsidRPr="00945ECB" w:rsidRDefault="00932EE3" w:rsidP="00A31E6C">
      <w:pPr>
        <w:pStyle w:val="ActHead2"/>
        <w:pageBreakBefore/>
      </w:pPr>
      <w:bookmarkStart w:id="59" w:name="_Toc185846252"/>
      <w:r w:rsidRPr="00396F34">
        <w:rPr>
          <w:rStyle w:val="CharPartNo"/>
        </w:rPr>
        <w:t>Part</w:t>
      </w:r>
      <w:r w:rsidR="007D0405" w:rsidRPr="00396F34">
        <w:rPr>
          <w:rStyle w:val="CharPartNo"/>
        </w:rPr>
        <w:t> </w:t>
      </w:r>
      <w:r w:rsidRPr="00396F34">
        <w:rPr>
          <w:rStyle w:val="CharPartNo"/>
        </w:rPr>
        <w:t>5</w:t>
      </w:r>
      <w:r w:rsidRPr="00945ECB">
        <w:t>—</w:t>
      </w:r>
      <w:r w:rsidRPr="00396F34">
        <w:rPr>
          <w:rStyle w:val="CharPartText"/>
        </w:rPr>
        <w:t>Finance</w:t>
      </w:r>
      <w:bookmarkEnd w:id="59"/>
    </w:p>
    <w:p w14:paraId="0FA83BA4" w14:textId="77777777" w:rsidR="0034612C" w:rsidRPr="00945ECB" w:rsidRDefault="0034612C" w:rsidP="0034612C">
      <w:pPr>
        <w:pStyle w:val="ActHead3"/>
      </w:pPr>
      <w:bookmarkStart w:id="60" w:name="_Toc185846253"/>
      <w:r w:rsidRPr="00396F34">
        <w:rPr>
          <w:rStyle w:val="CharDivNo"/>
        </w:rPr>
        <w:t>Division 1</w:t>
      </w:r>
      <w:r w:rsidRPr="00945ECB">
        <w:t>—</w:t>
      </w:r>
      <w:r w:rsidRPr="00396F34">
        <w:rPr>
          <w:rStyle w:val="CharDivText"/>
        </w:rPr>
        <w:t>Housing Australia Special Account</w:t>
      </w:r>
      <w:bookmarkEnd w:id="60"/>
    </w:p>
    <w:p w14:paraId="4404CB7C" w14:textId="77777777" w:rsidR="004E170D" w:rsidRPr="00945ECB" w:rsidRDefault="004E170D" w:rsidP="004E170D">
      <w:pPr>
        <w:pStyle w:val="ActHead5"/>
      </w:pPr>
      <w:bookmarkStart w:id="61" w:name="_Toc185846254"/>
      <w:r w:rsidRPr="00396F34">
        <w:rPr>
          <w:rStyle w:val="CharSectno"/>
        </w:rPr>
        <w:t>47A</w:t>
      </w:r>
      <w:r w:rsidRPr="00945ECB">
        <w:t xml:space="preserve">  </w:t>
      </w:r>
      <w:r w:rsidR="0034612C" w:rsidRPr="00945ECB">
        <w:t>Housing Australia</w:t>
      </w:r>
      <w:r w:rsidRPr="00945ECB">
        <w:t xml:space="preserve"> Special Account</w:t>
      </w:r>
      <w:bookmarkEnd w:id="61"/>
    </w:p>
    <w:p w14:paraId="06FF23C6" w14:textId="77777777" w:rsidR="0034612C" w:rsidRPr="00945ECB" w:rsidRDefault="0034612C" w:rsidP="0034612C">
      <w:pPr>
        <w:pStyle w:val="subsection"/>
      </w:pPr>
      <w:r w:rsidRPr="00945ECB">
        <w:tab/>
        <w:t>(1)</w:t>
      </w:r>
      <w:r w:rsidRPr="00945ECB">
        <w:tab/>
        <w:t xml:space="preserve">The special account established by this section as previously in force is continued in existence under the name Housing Australia Special Account (the </w:t>
      </w:r>
      <w:r w:rsidRPr="00945ECB">
        <w:rPr>
          <w:b/>
          <w:i/>
        </w:rPr>
        <w:t>Account</w:t>
      </w:r>
      <w:r w:rsidRPr="00945ECB">
        <w:t>).</w:t>
      </w:r>
    </w:p>
    <w:p w14:paraId="050C2099" w14:textId="77777777" w:rsidR="0034612C" w:rsidRPr="00945ECB" w:rsidRDefault="0034612C" w:rsidP="0034612C">
      <w:pPr>
        <w:pStyle w:val="notetext"/>
      </w:pPr>
      <w:r w:rsidRPr="00945ECB">
        <w:t>Note:</w:t>
      </w:r>
      <w:r w:rsidRPr="00945ECB">
        <w:tab/>
        <w:t>The special account was originally named the National Housing Finance and Investment Corporation Special Account.</w:t>
      </w:r>
    </w:p>
    <w:p w14:paraId="3D4B53DE" w14:textId="77777777" w:rsidR="004E170D" w:rsidRPr="00945ECB" w:rsidRDefault="004E170D" w:rsidP="004E170D">
      <w:pPr>
        <w:pStyle w:val="subsection"/>
      </w:pPr>
      <w:r w:rsidRPr="00945ECB">
        <w:tab/>
        <w:t>(2)</w:t>
      </w:r>
      <w:r w:rsidRPr="00945ECB">
        <w:tab/>
        <w:t xml:space="preserve">The Account is a special account for the purposes of the </w:t>
      </w:r>
      <w:r w:rsidRPr="00945ECB">
        <w:rPr>
          <w:i/>
        </w:rPr>
        <w:t>Public Governance, Performance and Accountability Act 2013</w:t>
      </w:r>
      <w:r w:rsidRPr="00945ECB">
        <w:t>.</w:t>
      </w:r>
    </w:p>
    <w:p w14:paraId="718574A6" w14:textId="77777777" w:rsidR="00A24502" w:rsidRPr="0010797C" w:rsidRDefault="00A24502" w:rsidP="00A24502">
      <w:pPr>
        <w:pStyle w:val="ActHead5"/>
      </w:pPr>
      <w:bookmarkStart w:id="62" w:name="_Toc185846255"/>
      <w:r w:rsidRPr="00396F34">
        <w:rPr>
          <w:rStyle w:val="CharSectno"/>
        </w:rPr>
        <w:t>47B</w:t>
      </w:r>
      <w:r w:rsidRPr="0010797C">
        <w:t xml:space="preserve">  Credits to the Account</w:t>
      </w:r>
      <w:bookmarkEnd w:id="62"/>
    </w:p>
    <w:p w14:paraId="27D8F406" w14:textId="77777777" w:rsidR="00A24502" w:rsidRPr="0010797C" w:rsidRDefault="00A24502" w:rsidP="00A24502">
      <w:pPr>
        <w:pStyle w:val="subsection"/>
      </w:pPr>
      <w:r w:rsidRPr="0010797C">
        <w:tab/>
        <w:t>(1)</w:t>
      </w:r>
      <w:r w:rsidRPr="0010797C">
        <w:tab/>
        <w:t>There must be credited to the Account amounts equal to each amount paid to the Commonwealth by Housing Australia that:</w:t>
      </w:r>
    </w:p>
    <w:p w14:paraId="49165D6D" w14:textId="77777777" w:rsidR="00A24502" w:rsidRPr="0010797C" w:rsidRDefault="00A24502" w:rsidP="00A24502">
      <w:pPr>
        <w:pStyle w:val="paragraph"/>
      </w:pPr>
      <w:r w:rsidRPr="0010797C">
        <w:tab/>
        <w:t>(a)</w:t>
      </w:r>
      <w:r w:rsidRPr="0010797C">
        <w:tab/>
        <w:t>is a repayment of:</w:t>
      </w:r>
    </w:p>
    <w:p w14:paraId="7A0AF0DE" w14:textId="77777777" w:rsidR="00A24502" w:rsidRPr="0010797C" w:rsidRDefault="00A24502" w:rsidP="00A24502">
      <w:pPr>
        <w:pStyle w:val="paragraphsub"/>
      </w:pPr>
      <w:r w:rsidRPr="0010797C">
        <w:tab/>
        <w:t>(i)</w:t>
      </w:r>
      <w:r w:rsidRPr="0010797C">
        <w:tab/>
        <w:t>money debited from the Account; or</w:t>
      </w:r>
    </w:p>
    <w:p w14:paraId="10C75F6D" w14:textId="77777777" w:rsidR="00A24502" w:rsidRPr="0010797C" w:rsidRDefault="00A24502" w:rsidP="00A24502">
      <w:pPr>
        <w:pStyle w:val="paragraphsub"/>
      </w:pPr>
      <w:r w:rsidRPr="0010797C">
        <w:tab/>
        <w:t>(ii)</w:t>
      </w:r>
      <w:r w:rsidRPr="0010797C">
        <w:tab/>
        <w:t>other money lent by the Commonwealth to Housing Australia (whether as described in subsection 50(1) or otherwise); and</w:t>
      </w:r>
    </w:p>
    <w:p w14:paraId="4BA485EE" w14:textId="77777777" w:rsidR="00A24502" w:rsidRPr="0010797C" w:rsidRDefault="00A24502" w:rsidP="00A24502">
      <w:pPr>
        <w:pStyle w:val="paragraph"/>
      </w:pPr>
      <w:r w:rsidRPr="0010797C">
        <w:tab/>
        <w:t>(b)</w:t>
      </w:r>
      <w:r w:rsidRPr="0010797C">
        <w:tab/>
        <w:t>is paid in accordance with the Investment Mandate.</w:t>
      </w:r>
    </w:p>
    <w:p w14:paraId="01B2D12F" w14:textId="77777777" w:rsidR="00A24502" w:rsidRPr="0010797C" w:rsidRDefault="00A24502" w:rsidP="00A24502">
      <w:pPr>
        <w:pStyle w:val="notetext"/>
      </w:pPr>
      <w:r w:rsidRPr="0010797C">
        <w:t>Note:</w:t>
      </w:r>
      <w:r w:rsidRPr="0010797C">
        <w:tab/>
        <w:t>An Act appropriating money for expenditure out of the Consolidated Revenue Fund may contain a provision to the effect that, if any of the purposes of a special account is a purpose that is covered by an item in such an Act (whether or not the item expressly refers to the special account), then amounts may be debited against the appropriation for that item and credited to that special account.</w:t>
      </w:r>
    </w:p>
    <w:p w14:paraId="440FA3C2" w14:textId="77777777" w:rsidR="00A24502" w:rsidRPr="0010797C" w:rsidRDefault="00A24502" w:rsidP="00A24502">
      <w:pPr>
        <w:pStyle w:val="subsection"/>
      </w:pPr>
      <w:r w:rsidRPr="0010797C">
        <w:tab/>
        <w:t>(2)</w:t>
      </w:r>
      <w:r w:rsidRPr="0010797C">
        <w:tab/>
        <w:t xml:space="preserve">To avoid doubt, subsection (1) does not apply to an amount paid to the Commonwealth by Housing Australia under section 28 of the </w:t>
      </w:r>
      <w:r w:rsidRPr="0010797C">
        <w:rPr>
          <w:i/>
        </w:rPr>
        <w:t>Help to Buy Act 202</w:t>
      </w:r>
      <w:r>
        <w:rPr>
          <w:i/>
        </w:rPr>
        <w:t>4</w:t>
      </w:r>
      <w:r w:rsidRPr="0010797C">
        <w:t>.</w:t>
      </w:r>
    </w:p>
    <w:p w14:paraId="3E588B0B" w14:textId="77777777" w:rsidR="004E170D" w:rsidRPr="00945ECB" w:rsidRDefault="004E170D" w:rsidP="004E170D">
      <w:pPr>
        <w:pStyle w:val="ActHead5"/>
      </w:pPr>
      <w:bookmarkStart w:id="63" w:name="_Toc185846256"/>
      <w:r w:rsidRPr="00396F34">
        <w:rPr>
          <w:rStyle w:val="CharSectno"/>
        </w:rPr>
        <w:t>47C</w:t>
      </w:r>
      <w:r w:rsidRPr="00945ECB">
        <w:t xml:space="preserve">  </w:t>
      </w:r>
      <w:r w:rsidR="00B1001E" w:rsidRPr="00945ECB">
        <w:t>Purposes</w:t>
      </w:r>
      <w:r w:rsidRPr="00945ECB">
        <w:t xml:space="preserve"> of the Account</w:t>
      </w:r>
      <w:bookmarkEnd w:id="63"/>
    </w:p>
    <w:p w14:paraId="65DAE954" w14:textId="77777777" w:rsidR="00B1001E" w:rsidRPr="00945ECB" w:rsidRDefault="00B1001E" w:rsidP="00B1001E">
      <w:pPr>
        <w:pStyle w:val="subsection"/>
      </w:pPr>
      <w:r w:rsidRPr="00945ECB">
        <w:tab/>
        <w:t>(1)</w:t>
      </w:r>
      <w:r w:rsidRPr="00945ECB">
        <w:tab/>
        <w:t>Each of the following is a purpose of the Account:</w:t>
      </w:r>
    </w:p>
    <w:p w14:paraId="1A362E88" w14:textId="77777777" w:rsidR="00B1001E" w:rsidRPr="00945ECB" w:rsidRDefault="00B1001E" w:rsidP="00B1001E">
      <w:pPr>
        <w:pStyle w:val="paragraph"/>
      </w:pPr>
      <w:r w:rsidRPr="00945ECB">
        <w:tab/>
        <w:t>(a)</w:t>
      </w:r>
      <w:r w:rsidRPr="00945ECB">
        <w:tab/>
        <w:t>to make loans to Housing Australia for Housing Australia to later apply in accordance with subsection (2);</w:t>
      </w:r>
    </w:p>
    <w:p w14:paraId="2BA3EA47" w14:textId="77777777" w:rsidR="00B1001E" w:rsidRPr="00945ECB" w:rsidRDefault="00B1001E" w:rsidP="00B1001E">
      <w:pPr>
        <w:pStyle w:val="paragraph"/>
      </w:pPr>
      <w:r w:rsidRPr="00945ECB">
        <w:tab/>
        <w:t>(b)</w:t>
      </w:r>
      <w:r w:rsidRPr="00945ECB">
        <w:tab/>
        <w:t>to make payments to Housing Australia for Housing Australia to later apply in accordance with subsection (2A).</w:t>
      </w:r>
    </w:p>
    <w:p w14:paraId="4A5F7B96" w14:textId="77777777" w:rsidR="00B1001E" w:rsidRPr="00945ECB" w:rsidRDefault="00B1001E" w:rsidP="00B1001E">
      <w:pPr>
        <w:pStyle w:val="notetext"/>
      </w:pPr>
      <w:r w:rsidRPr="00945ECB">
        <w:t>Note:</w:t>
      </w:r>
      <w:r w:rsidRPr="00945ECB">
        <w:tab/>
        <w:t xml:space="preserve">See section 80 of the </w:t>
      </w:r>
      <w:r w:rsidRPr="00945ECB">
        <w:rPr>
          <w:i/>
        </w:rPr>
        <w:t>Public Governance, Performance and Accountability Act 2013</w:t>
      </w:r>
      <w:r w:rsidRPr="00945ECB">
        <w:t xml:space="preserve"> (which deals with special accounts).</w:t>
      </w:r>
    </w:p>
    <w:p w14:paraId="4C150282" w14:textId="77777777" w:rsidR="004E170D" w:rsidRPr="00945ECB" w:rsidRDefault="004E170D" w:rsidP="004E170D">
      <w:pPr>
        <w:pStyle w:val="subsection"/>
      </w:pPr>
      <w:r w:rsidRPr="00945ECB">
        <w:tab/>
        <w:t>(2)</w:t>
      </w:r>
      <w:r w:rsidRPr="00945ECB">
        <w:tab/>
      </w:r>
      <w:r w:rsidR="0034612C" w:rsidRPr="00945ECB">
        <w:t>Housing Australia</w:t>
      </w:r>
      <w:r w:rsidRPr="00945ECB">
        <w:t xml:space="preserve"> may apply such loans:</w:t>
      </w:r>
    </w:p>
    <w:p w14:paraId="5D0E06F9" w14:textId="77777777" w:rsidR="004E170D" w:rsidRPr="00945ECB" w:rsidRDefault="004E170D" w:rsidP="004E170D">
      <w:pPr>
        <w:pStyle w:val="paragraph"/>
      </w:pPr>
      <w:r w:rsidRPr="00945ECB">
        <w:tab/>
        <w:t>(a)</w:t>
      </w:r>
      <w:r w:rsidRPr="00945ECB">
        <w:tab/>
        <w:t xml:space="preserve">for making loans in the performance of its </w:t>
      </w:r>
      <w:r w:rsidR="009753AF" w:rsidRPr="00945ECB">
        <w:t>financing function</w:t>
      </w:r>
      <w:r w:rsidRPr="00945ECB">
        <w:t>; or</w:t>
      </w:r>
    </w:p>
    <w:p w14:paraId="7E2E5ED0" w14:textId="77777777" w:rsidR="004E170D" w:rsidRPr="00945ECB" w:rsidRDefault="004E170D" w:rsidP="004E170D">
      <w:pPr>
        <w:pStyle w:val="paragraph"/>
      </w:pPr>
      <w:r w:rsidRPr="00945ECB">
        <w:tab/>
        <w:t>(b)</w:t>
      </w:r>
      <w:r w:rsidRPr="00945ECB">
        <w:tab/>
        <w:t>for other purposes as agreed between the Minister and the Finance Minister in accordance with the Investment Mandate.</w:t>
      </w:r>
    </w:p>
    <w:p w14:paraId="53F84207" w14:textId="77777777" w:rsidR="004E170D" w:rsidRPr="00945ECB" w:rsidRDefault="004E170D" w:rsidP="004E170D">
      <w:pPr>
        <w:pStyle w:val="notetext"/>
      </w:pPr>
      <w:r w:rsidRPr="00945ECB">
        <w:t>Note:</w:t>
      </w:r>
      <w:r w:rsidRPr="00945ECB">
        <w:tab/>
        <w:t xml:space="preserve">This subsection confers a function on </w:t>
      </w:r>
      <w:r w:rsidR="0034612C" w:rsidRPr="00945ECB">
        <w:t>Housing Australia</w:t>
      </w:r>
      <w:r w:rsidRPr="00945ECB">
        <w:t xml:space="preserve"> to apply the loans from the Commonwealth mentioned in </w:t>
      </w:r>
      <w:r w:rsidR="007D0405" w:rsidRPr="00945ECB">
        <w:t>subsection (</w:t>
      </w:r>
      <w:r w:rsidRPr="00945ECB">
        <w:t xml:space="preserve">1). This means the Investment Mandate may include directions about how </w:t>
      </w:r>
      <w:r w:rsidR="0034612C" w:rsidRPr="00945ECB">
        <w:t>Housing Australia</w:t>
      </w:r>
      <w:r w:rsidRPr="00945ECB">
        <w:t xml:space="preserve"> applies those loans.</w:t>
      </w:r>
    </w:p>
    <w:p w14:paraId="7609F91B" w14:textId="77777777" w:rsidR="00001FEF" w:rsidRPr="00945ECB" w:rsidRDefault="00001FEF" w:rsidP="00001FEF">
      <w:pPr>
        <w:pStyle w:val="subsection"/>
      </w:pPr>
      <w:r w:rsidRPr="00945ECB">
        <w:tab/>
        <w:t>(2A)</w:t>
      </w:r>
      <w:r w:rsidRPr="00945ECB">
        <w:tab/>
        <w:t xml:space="preserve">Housing Australia may apply such paragraph (1)(b) payments in making grants or loans, in the performance of its </w:t>
      </w:r>
      <w:r w:rsidR="00BA2042" w:rsidRPr="00945ECB">
        <w:t>financing function</w:t>
      </w:r>
      <w:r w:rsidRPr="00945ECB">
        <w:t>, in relation to any of the following:</w:t>
      </w:r>
    </w:p>
    <w:p w14:paraId="77A67698" w14:textId="77777777" w:rsidR="00001FEF" w:rsidRPr="00945ECB" w:rsidRDefault="00001FEF" w:rsidP="00001FEF">
      <w:pPr>
        <w:pStyle w:val="paragraph"/>
      </w:pPr>
      <w:r w:rsidRPr="00945ECB">
        <w:tab/>
        <w:t>(a)</w:t>
      </w:r>
      <w:r w:rsidRPr="00945ECB">
        <w:tab/>
        <w:t>acute housing needs;</w:t>
      </w:r>
    </w:p>
    <w:p w14:paraId="482093BD" w14:textId="77777777" w:rsidR="00001FEF" w:rsidRPr="00945ECB" w:rsidRDefault="00001FEF" w:rsidP="00001FEF">
      <w:pPr>
        <w:pStyle w:val="paragraph"/>
      </w:pPr>
      <w:r w:rsidRPr="00945ECB">
        <w:tab/>
        <w:t>(b)</w:t>
      </w:r>
      <w:r w:rsidRPr="00945ECB">
        <w:tab/>
        <w:t>social housing;</w:t>
      </w:r>
    </w:p>
    <w:p w14:paraId="24D09081" w14:textId="77777777" w:rsidR="00001FEF" w:rsidRPr="00945ECB" w:rsidRDefault="00001FEF" w:rsidP="00001FEF">
      <w:pPr>
        <w:pStyle w:val="paragraph"/>
      </w:pPr>
      <w:r w:rsidRPr="00945ECB">
        <w:tab/>
        <w:t>(c)</w:t>
      </w:r>
      <w:r w:rsidRPr="00945ECB">
        <w:tab/>
        <w:t>affordable housing.</w:t>
      </w:r>
    </w:p>
    <w:p w14:paraId="70446C58" w14:textId="77777777" w:rsidR="00001FEF" w:rsidRPr="00945ECB" w:rsidRDefault="00001FEF" w:rsidP="00001FEF">
      <w:pPr>
        <w:pStyle w:val="notetext"/>
      </w:pPr>
      <w:r w:rsidRPr="00945ECB">
        <w:t>Note:</w:t>
      </w:r>
      <w:r w:rsidRPr="00945ECB">
        <w:tab/>
        <w:t>This subsection confers a function on Housing Australia to apply the payments from the Commonwealth mentioned in paragraph (1)(b). This means the Investment Mandate may include directions about how Housing Australia applies those payments.</w:t>
      </w:r>
    </w:p>
    <w:p w14:paraId="0BFD50C0" w14:textId="77777777" w:rsidR="00001FEF" w:rsidRPr="00945ECB" w:rsidRDefault="00001FEF" w:rsidP="00001FEF">
      <w:pPr>
        <w:pStyle w:val="subsection"/>
      </w:pPr>
      <w:r w:rsidRPr="00945ECB">
        <w:tab/>
        <w:t>(2B)</w:t>
      </w:r>
      <w:r w:rsidRPr="00945ECB">
        <w:tab/>
        <w:t>A payment under paragraph (1)(b) must not be made before 1 July 2023.</w:t>
      </w:r>
    </w:p>
    <w:p w14:paraId="100F9511" w14:textId="77777777" w:rsidR="004E170D" w:rsidRPr="00945ECB" w:rsidRDefault="004E170D" w:rsidP="004E170D">
      <w:pPr>
        <w:pStyle w:val="subsection"/>
      </w:pPr>
      <w:r w:rsidRPr="00945ECB">
        <w:tab/>
        <w:t>(3)</w:t>
      </w:r>
      <w:r w:rsidRPr="00945ECB">
        <w:tab/>
      </w:r>
      <w:r w:rsidR="00001FEF" w:rsidRPr="00945ECB">
        <w:t>Subsections (2) and (2A) do</w:t>
      </w:r>
      <w:r w:rsidRPr="00945ECB">
        <w:t xml:space="preserve"> not prevent investment, under section</w:t>
      </w:r>
      <w:r w:rsidR="007D0405" w:rsidRPr="00945ECB">
        <w:t> </w:t>
      </w:r>
      <w:r w:rsidRPr="00945ECB">
        <w:t xml:space="preserve">59 of the </w:t>
      </w:r>
      <w:r w:rsidRPr="00945ECB">
        <w:rPr>
          <w:i/>
        </w:rPr>
        <w:t>Public Governance, Performance and Accountability Act 2013</w:t>
      </w:r>
      <w:r w:rsidRPr="00945ECB">
        <w:t xml:space="preserve">, of money that is not immediately required for the purposes of </w:t>
      </w:r>
      <w:r w:rsidR="0034612C" w:rsidRPr="00945ECB">
        <w:t>Housing Australia</w:t>
      </w:r>
      <w:r w:rsidRPr="00945ECB">
        <w:t>.</w:t>
      </w:r>
    </w:p>
    <w:p w14:paraId="40D6734F" w14:textId="77777777" w:rsidR="004E170D" w:rsidRPr="00945ECB" w:rsidRDefault="004E170D" w:rsidP="004E170D">
      <w:pPr>
        <w:pStyle w:val="ActHead5"/>
      </w:pPr>
      <w:bookmarkStart w:id="64" w:name="_Toc185846257"/>
      <w:r w:rsidRPr="00396F34">
        <w:rPr>
          <w:rStyle w:val="CharSectno"/>
        </w:rPr>
        <w:t>47D</w:t>
      </w:r>
      <w:r w:rsidRPr="00945ECB">
        <w:t xml:space="preserve">  Cap on the Account and transfers to general CRF</w:t>
      </w:r>
      <w:bookmarkEnd w:id="64"/>
    </w:p>
    <w:p w14:paraId="7E127822" w14:textId="5A642229" w:rsidR="004E170D" w:rsidRPr="00945ECB" w:rsidRDefault="004E170D" w:rsidP="004E170D">
      <w:pPr>
        <w:pStyle w:val="subsection"/>
      </w:pPr>
      <w:r w:rsidRPr="00945ECB">
        <w:tab/>
        <w:t>(1)</w:t>
      </w:r>
      <w:r w:rsidRPr="00945ECB">
        <w:tab/>
        <w:t xml:space="preserve">If, at a particular time, the balance of the Account exceeds </w:t>
      </w:r>
      <w:r w:rsidR="009E74D4" w:rsidRPr="001D517F">
        <w:t>$4 billion</w:t>
      </w:r>
      <w:r w:rsidRPr="00945ECB">
        <w:t>, an amount equal to the excess is debited from the Account immediately after that time.</w:t>
      </w:r>
    </w:p>
    <w:p w14:paraId="2597B9C6" w14:textId="77777777" w:rsidR="004E170D" w:rsidRPr="00945ECB" w:rsidRDefault="004E170D" w:rsidP="004E170D">
      <w:pPr>
        <w:pStyle w:val="subsection"/>
      </w:pPr>
      <w:r w:rsidRPr="00945ECB">
        <w:tab/>
        <w:t>(2)</w:t>
      </w:r>
      <w:r w:rsidRPr="00945ECB">
        <w:tab/>
        <w:t>The Minister may, by writing, direct that a specified amount is to be debited from the Account on a specified day (which must be on or after the day the direction is made).</w:t>
      </w:r>
    </w:p>
    <w:p w14:paraId="48BE9980" w14:textId="77777777" w:rsidR="004E170D" w:rsidRPr="00945ECB" w:rsidRDefault="004E170D" w:rsidP="004E170D">
      <w:pPr>
        <w:pStyle w:val="subsection"/>
      </w:pPr>
      <w:r w:rsidRPr="00945ECB">
        <w:tab/>
        <w:t>(3)</w:t>
      </w:r>
      <w:r w:rsidRPr="00945ECB">
        <w:tab/>
        <w:t xml:space="preserve">The Minister must consult the Board before making a direction under </w:t>
      </w:r>
      <w:r w:rsidR="007D0405" w:rsidRPr="00945ECB">
        <w:t>subsection (</w:t>
      </w:r>
      <w:r w:rsidRPr="00945ECB">
        <w:t>2).</w:t>
      </w:r>
    </w:p>
    <w:p w14:paraId="5313A2A8" w14:textId="77777777" w:rsidR="004E170D" w:rsidRPr="00945ECB" w:rsidRDefault="004E170D" w:rsidP="004E170D">
      <w:pPr>
        <w:pStyle w:val="subsection"/>
      </w:pPr>
      <w:r w:rsidRPr="00945ECB">
        <w:tab/>
        <w:t>(4)</w:t>
      </w:r>
      <w:r w:rsidRPr="00945ECB">
        <w:tab/>
        <w:t xml:space="preserve">A direction under </w:t>
      </w:r>
      <w:r w:rsidR="007D0405" w:rsidRPr="00945ECB">
        <w:t>subsection (</w:t>
      </w:r>
      <w:r w:rsidRPr="00945ECB">
        <w:t>2) is not a legislative instrument.</w:t>
      </w:r>
    </w:p>
    <w:p w14:paraId="3353FB19" w14:textId="77777777" w:rsidR="004E170D" w:rsidRPr="00945ECB" w:rsidRDefault="004E170D" w:rsidP="004E170D">
      <w:pPr>
        <w:pStyle w:val="subsection"/>
      </w:pPr>
      <w:r w:rsidRPr="00945ECB">
        <w:tab/>
        <w:t>(5)</w:t>
      </w:r>
      <w:r w:rsidRPr="00945ECB">
        <w:tab/>
        <w:t xml:space="preserve">The Minister must give a copy of a direction under </w:t>
      </w:r>
      <w:r w:rsidR="007D0405" w:rsidRPr="00945ECB">
        <w:t>subsection (</w:t>
      </w:r>
      <w:r w:rsidRPr="00945ECB">
        <w:t>2) to the Finance Minister.</w:t>
      </w:r>
    </w:p>
    <w:p w14:paraId="37D4AF6C" w14:textId="77777777" w:rsidR="0034612C" w:rsidRPr="00945ECB" w:rsidRDefault="0034612C" w:rsidP="00E427A3">
      <w:pPr>
        <w:pStyle w:val="ActHead3"/>
        <w:pageBreakBefore/>
      </w:pPr>
      <w:bookmarkStart w:id="65" w:name="_Toc185846258"/>
      <w:r w:rsidRPr="00396F34">
        <w:rPr>
          <w:rStyle w:val="CharDivNo"/>
        </w:rPr>
        <w:t>Division 2</w:t>
      </w:r>
      <w:r w:rsidRPr="00945ECB">
        <w:t>—</w:t>
      </w:r>
      <w:r w:rsidRPr="00396F34">
        <w:rPr>
          <w:rStyle w:val="CharDivText"/>
        </w:rPr>
        <w:t>Housing Australia’s money</w:t>
      </w:r>
      <w:bookmarkEnd w:id="65"/>
    </w:p>
    <w:p w14:paraId="755A84B1" w14:textId="77777777" w:rsidR="00761C2A" w:rsidRPr="00945ECB" w:rsidRDefault="009A67EA" w:rsidP="00A31E6C">
      <w:pPr>
        <w:pStyle w:val="ActHead5"/>
      </w:pPr>
      <w:bookmarkStart w:id="66" w:name="_Toc185846259"/>
      <w:r w:rsidRPr="00396F34">
        <w:rPr>
          <w:rStyle w:val="CharSectno"/>
        </w:rPr>
        <w:t>48</w:t>
      </w:r>
      <w:r w:rsidR="00761C2A" w:rsidRPr="00945ECB">
        <w:t xml:space="preserve">  Maintenance of adequate capital and reserves</w:t>
      </w:r>
      <w:bookmarkEnd w:id="66"/>
    </w:p>
    <w:p w14:paraId="2CA17EED" w14:textId="77777777" w:rsidR="00761C2A" w:rsidRPr="00945ECB" w:rsidRDefault="00761C2A" w:rsidP="00A31E6C">
      <w:pPr>
        <w:pStyle w:val="subsection"/>
      </w:pPr>
      <w:r w:rsidRPr="00945ECB">
        <w:tab/>
        <w:t>(1)</w:t>
      </w:r>
      <w:r w:rsidRPr="00945ECB">
        <w:tab/>
        <w:t xml:space="preserve">The Board is required to ensure, according to sound commercial principles, that the capital and reserves of </w:t>
      </w:r>
      <w:r w:rsidR="0034612C" w:rsidRPr="00945ECB">
        <w:t>Housing Australia</w:t>
      </w:r>
      <w:r w:rsidRPr="00945ECB">
        <w:t xml:space="preserve"> at any time are sufficient:</w:t>
      </w:r>
    </w:p>
    <w:p w14:paraId="4A8F110E" w14:textId="77777777" w:rsidR="00761C2A" w:rsidRPr="00945ECB" w:rsidRDefault="00761C2A" w:rsidP="00A31E6C">
      <w:pPr>
        <w:pStyle w:val="paragraph"/>
      </w:pPr>
      <w:r w:rsidRPr="00945ECB">
        <w:tab/>
        <w:t>(a)</w:t>
      </w:r>
      <w:r w:rsidRPr="00945ECB">
        <w:tab/>
        <w:t>to meet the likely liabilities</w:t>
      </w:r>
      <w:r w:rsidR="00932887" w:rsidRPr="00945ECB">
        <w:t xml:space="preserve"> (other than guarantee liabilities)</w:t>
      </w:r>
      <w:r w:rsidRPr="00945ECB">
        <w:t xml:space="preserve"> of </w:t>
      </w:r>
      <w:r w:rsidR="0034612C" w:rsidRPr="00945ECB">
        <w:t>Housing Australia</w:t>
      </w:r>
      <w:r w:rsidRPr="00945ECB">
        <w:t>; and</w:t>
      </w:r>
    </w:p>
    <w:p w14:paraId="6D8E2072" w14:textId="77777777" w:rsidR="00761C2A" w:rsidRPr="00945ECB" w:rsidRDefault="00761C2A" w:rsidP="00A31E6C">
      <w:pPr>
        <w:pStyle w:val="paragraph"/>
      </w:pPr>
      <w:r w:rsidRPr="00945ECB">
        <w:tab/>
        <w:t>(b)</w:t>
      </w:r>
      <w:r w:rsidRPr="00945ECB">
        <w:tab/>
        <w:t xml:space="preserve">to make adequate provision for default in the repayment of principal, or in the payment of interest or other charges, in connection with loans made by </w:t>
      </w:r>
      <w:r w:rsidR="0034612C" w:rsidRPr="00945ECB">
        <w:t>Housing Australia</w:t>
      </w:r>
      <w:r w:rsidRPr="00945ECB">
        <w:t>.</w:t>
      </w:r>
    </w:p>
    <w:p w14:paraId="007FB7DE" w14:textId="77777777" w:rsidR="00761C2A" w:rsidRPr="00945ECB" w:rsidRDefault="00761C2A" w:rsidP="00A31E6C">
      <w:pPr>
        <w:pStyle w:val="subsection"/>
      </w:pPr>
      <w:r w:rsidRPr="00945ECB">
        <w:tab/>
        <w:t>(2)</w:t>
      </w:r>
      <w:r w:rsidRPr="00945ECB">
        <w:tab/>
        <w:t>If, at any time, the Board determines:</w:t>
      </w:r>
    </w:p>
    <w:p w14:paraId="3EBD7C44" w14:textId="77777777" w:rsidR="00761C2A" w:rsidRPr="00945ECB" w:rsidRDefault="00761C2A" w:rsidP="00A31E6C">
      <w:pPr>
        <w:pStyle w:val="paragraph"/>
      </w:pPr>
      <w:r w:rsidRPr="00945ECB">
        <w:tab/>
        <w:t>(a)</w:t>
      </w:r>
      <w:r w:rsidRPr="00945ECB">
        <w:tab/>
        <w:t xml:space="preserve">that the capital and reserves of </w:t>
      </w:r>
      <w:r w:rsidR="0034612C" w:rsidRPr="00945ECB">
        <w:t>Housing Australia</w:t>
      </w:r>
      <w:r w:rsidRPr="00945ECB">
        <w:t xml:space="preserve"> are not sufficient to meet the likely liabilities, and make the provision, referred to in </w:t>
      </w:r>
      <w:r w:rsidR="007D0405" w:rsidRPr="00945ECB">
        <w:t>subsection (</w:t>
      </w:r>
      <w:r w:rsidRPr="00945ECB">
        <w:t>1); or</w:t>
      </w:r>
    </w:p>
    <w:p w14:paraId="06551486" w14:textId="77777777" w:rsidR="00761C2A" w:rsidRPr="00945ECB" w:rsidRDefault="00761C2A" w:rsidP="00A31E6C">
      <w:pPr>
        <w:pStyle w:val="paragraph"/>
      </w:pPr>
      <w:r w:rsidRPr="00945ECB">
        <w:tab/>
        <w:t>(b)</w:t>
      </w:r>
      <w:r w:rsidRPr="00945ECB">
        <w:tab/>
        <w:t xml:space="preserve">that there are reasonable grounds for believing that, at a time in the future, the capital and reserves of </w:t>
      </w:r>
      <w:r w:rsidR="0034612C" w:rsidRPr="00945ECB">
        <w:t>Housing Australia</w:t>
      </w:r>
      <w:r w:rsidRPr="00945ECB">
        <w:t xml:space="preserve"> may not be sufficient to meet the likely liabilities, and make the provision, referred to in </w:t>
      </w:r>
      <w:r w:rsidR="007D0405" w:rsidRPr="00945ECB">
        <w:t>subsection (</w:t>
      </w:r>
      <w:r w:rsidRPr="00945ECB">
        <w:t>1);</w:t>
      </w:r>
    </w:p>
    <w:p w14:paraId="09011321" w14:textId="77777777" w:rsidR="00761C2A" w:rsidRPr="00945ECB" w:rsidRDefault="00761C2A" w:rsidP="00A31E6C">
      <w:pPr>
        <w:pStyle w:val="subsection2"/>
      </w:pPr>
      <w:r w:rsidRPr="00945ECB">
        <w:t>the Board must, as soon as practicable, cause the Minister to be informed in writing of its determination and the reasons for that determination.</w:t>
      </w:r>
    </w:p>
    <w:p w14:paraId="0947802E" w14:textId="77777777" w:rsidR="009753AF" w:rsidRPr="00945ECB" w:rsidRDefault="009753AF" w:rsidP="009753AF">
      <w:pPr>
        <w:pStyle w:val="subsection"/>
      </w:pPr>
      <w:r w:rsidRPr="00945ECB">
        <w:tab/>
        <w:t>(3)</w:t>
      </w:r>
      <w:r w:rsidRPr="00945ECB">
        <w:tab/>
        <w:t>The Investment Mandate may include a direction that the Board must, for the purposes of subsections (1) and (2), disregard liabilities or loans of a specified type.</w:t>
      </w:r>
    </w:p>
    <w:p w14:paraId="173D77E4" w14:textId="77777777" w:rsidR="00A24502" w:rsidRPr="0010797C" w:rsidRDefault="00A24502" w:rsidP="00A24502">
      <w:pPr>
        <w:pStyle w:val="subsection"/>
      </w:pPr>
      <w:r w:rsidRPr="0010797C">
        <w:tab/>
        <w:t>(4)</w:t>
      </w:r>
      <w:r w:rsidRPr="0010797C">
        <w:tab/>
        <w:t xml:space="preserve">This section does not apply in relation to liabilities or defaults under Help to Buy arrangements (within the meaning of the </w:t>
      </w:r>
      <w:r w:rsidRPr="0010797C">
        <w:rPr>
          <w:i/>
        </w:rPr>
        <w:t>Help to Buy Act 202</w:t>
      </w:r>
      <w:r>
        <w:rPr>
          <w:i/>
        </w:rPr>
        <w:t>4</w:t>
      </w:r>
      <w:r w:rsidRPr="0010797C">
        <w:t>).</w:t>
      </w:r>
    </w:p>
    <w:p w14:paraId="170D181D" w14:textId="77777777" w:rsidR="00F97598" w:rsidRPr="00945ECB" w:rsidRDefault="00F97598" w:rsidP="00F97598">
      <w:pPr>
        <w:pStyle w:val="ActHead5"/>
      </w:pPr>
      <w:bookmarkStart w:id="67" w:name="_Toc185846260"/>
      <w:r w:rsidRPr="00396F34">
        <w:rPr>
          <w:rStyle w:val="CharSectno"/>
        </w:rPr>
        <w:t>48A</w:t>
      </w:r>
      <w:r w:rsidRPr="00945ECB">
        <w:t xml:space="preserve">  Appropriation for the purposes of guarantee liabilities</w:t>
      </w:r>
      <w:bookmarkEnd w:id="67"/>
    </w:p>
    <w:p w14:paraId="6C62DB3C" w14:textId="77777777" w:rsidR="00F97598" w:rsidRPr="00945ECB" w:rsidRDefault="00F97598" w:rsidP="00F97598">
      <w:pPr>
        <w:pStyle w:val="subsection"/>
      </w:pPr>
      <w:r w:rsidRPr="00945ECB">
        <w:tab/>
        <w:t>(1)</w:t>
      </w:r>
      <w:r w:rsidRPr="00945ECB">
        <w:tab/>
        <w:t xml:space="preserve">There may be paid out of the Consolidated Revenue Fund, which is appropriated accordingly, money for the purposes of payment to </w:t>
      </w:r>
      <w:r w:rsidR="009011FE" w:rsidRPr="00945ECB">
        <w:t>Housing Australia</w:t>
      </w:r>
      <w:r w:rsidRPr="00945ECB">
        <w:t xml:space="preserve"> to meet its guarantee liabilities.</w:t>
      </w:r>
    </w:p>
    <w:p w14:paraId="278190AC" w14:textId="77777777" w:rsidR="00F97598" w:rsidRPr="00945ECB" w:rsidRDefault="00F97598" w:rsidP="00F97598">
      <w:pPr>
        <w:pStyle w:val="subsection"/>
      </w:pPr>
      <w:r w:rsidRPr="00945ECB">
        <w:tab/>
        <w:t>(2)</w:t>
      </w:r>
      <w:r w:rsidRPr="00945ECB">
        <w:tab/>
        <w:t xml:space="preserve">The </w:t>
      </w:r>
      <w:r w:rsidRPr="00945ECB">
        <w:rPr>
          <w:b/>
          <w:i/>
        </w:rPr>
        <w:t>guarantee liabilities</w:t>
      </w:r>
      <w:r w:rsidRPr="00945ECB">
        <w:t xml:space="preserve"> of </w:t>
      </w:r>
      <w:r w:rsidR="009011FE" w:rsidRPr="00945ECB">
        <w:t>Housing Australia</w:t>
      </w:r>
      <w:r w:rsidRPr="00945ECB">
        <w:t xml:space="preserve"> are the liabilities that </w:t>
      </w:r>
      <w:r w:rsidR="009011FE" w:rsidRPr="00945ECB">
        <w:t>Housing Australia</w:t>
      </w:r>
      <w:r w:rsidRPr="00945ECB">
        <w:t xml:space="preserve"> incurs under guarantees </w:t>
      </w:r>
      <w:r w:rsidR="009011FE" w:rsidRPr="00945ECB">
        <w:t>Housing Australia</w:t>
      </w:r>
      <w:r w:rsidRPr="00945ECB">
        <w:t xml:space="preserve"> has issued in the performance of its </w:t>
      </w:r>
      <w:r w:rsidR="009753AF" w:rsidRPr="00945ECB">
        <w:t>guarantee function</w:t>
      </w:r>
      <w:r w:rsidRPr="00945ECB">
        <w:t>.</w:t>
      </w:r>
    </w:p>
    <w:p w14:paraId="3097E456" w14:textId="77777777" w:rsidR="001C5A11" w:rsidRPr="00945ECB" w:rsidRDefault="009A67EA" w:rsidP="00A31E6C">
      <w:pPr>
        <w:pStyle w:val="ActHead5"/>
      </w:pPr>
      <w:bookmarkStart w:id="68" w:name="_Toc185846261"/>
      <w:r w:rsidRPr="00396F34">
        <w:rPr>
          <w:rStyle w:val="CharSectno"/>
        </w:rPr>
        <w:t>49</w:t>
      </w:r>
      <w:r w:rsidR="001C5A11" w:rsidRPr="00945ECB">
        <w:t xml:space="preserve">  Payment of annual dividends to the Commonwealth</w:t>
      </w:r>
      <w:bookmarkEnd w:id="68"/>
    </w:p>
    <w:p w14:paraId="4E1F8684" w14:textId="77777777" w:rsidR="001C5A11" w:rsidRPr="00945ECB" w:rsidRDefault="001C5A11" w:rsidP="00A31E6C">
      <w:pPr>
        <w:pStyle w:val="subsection"/>
      </w:pPr>
      <w:r w:rsidRPr="00945ECB">
        <w:tab/>
        <w:t>(1)</w:t>
      </w:r>
      <w:r w:rsidRPr="00945ECB">
        <w:tab/>
        <w:t xml:space="preserve">The Board must, within 4 months after the end of each financial year, by written notice given to the Minister, recommend that </w:t>
      </w:r>
      <w:r w:rsidR="0034612C" w:rsidRPr="00945ECB">
        <w:t>Housing Australia</w:t>
      </w:r>
      <w:r w:rsidRPr="00945ECB">
        <w:t xml:space="preserve"> pay a specified dividend, or not pay a dividend, to the Commonwealth for that financial year.</w:t>
      </w:r>
    </w:p>
    <w:p w14:paraId="2A78568A" w14:textId="77777777" w:rsidR="001C5A11" w:rsidRPr="00945ECB" w:rsidRDefault="001C5A11" w:rsidP="00A31E6C">
      <w:pPr>
        <w:pStyle w:val="subsection"/>
      </w:pPr>
      <w:r w:rsidRPr="00945ECB">
        <w:tab/>
        <w:t>(2)</w:t>
      </w:r>
      <w:r w:rsidRPr="00945ECB">
        <w:tab/>
        <w:t xml:space="preserve">The Minister must, within 30 days after receiving the recommendation, by written notice given to </w:t>
      </w:r>
      <w:r w:rsidR="0034612C" w:rsidRPr="00945ECB">
        <w:t>Housing Australia</w:t>
      </w:r>
      <w:r w:rsidRPr="00945ECB">
        <w:t>:</w:t>
      </w:r>
    </w:p>
    <w:p w14:paraId="659CA4C7" w14:textId="77777777" w:rsidR="001C5A11" w:rsidRPr="00945ECB" w:rsidRDefault="001C5A11" w:rsidP="00A31E6C">
      <w:pPr>
        <w:pStyle w:val="paragraph"/>
      </w:pPr>
      <w:r w:rsidRPr="00945ECB">
        <w:tab/>
        <w:t>(a)</w:t>
      </w:r>
      <w:r w:rsidRPr="00945ECB">
        <w:tab/>
        <w:t>approve the recommendation; or</w:t>
      </w:r>
    </w:p>
    <w:p w14:paraId="456A4C6C" w14:textId="77777777" w:rsidR="001C5A11" w:rsidRPr="00945ECB" w:rsidRDefault="001C5A11" w:rsidP="00A31E6C">
      <w:pPr>
        <w:pStyle w:val="paragraph"/>
      </w:pPr>
      <w:r w:rsidRPr="00945ECB">
        <w:tab/>
        <w:t>(b)</w:t>
      </w:r>
      <w:r w:rsidRPr="00945ECB">
        <w:tab/>
      </w:r>
      <w:r w:rsidR="000D787E" w:rsidRPr="00945ECB">
        <w:t>if</w:t>
      </w:r>
      <w:r w:rsidRPr="00945ECB">
        <w:t xml:space="preserve"> the Board has recommended the payment of a dividend—direct the payment of a different specified dividend; or</w:t>
      </w:r>
    </w:p>
    <w:p w14:paraId="1A0294D1" w14:textId="77777777" w:rsidR="001C5A11" w:rsidRPr="00945ECB" w:rsidRDefault="001C5A11" w:rsidP="00A31E6C">
      <w:pPr>
        <w:pStyle w:val="paragraph"/>
      </w:pPr>
      <w:r w:rsidRPr="00945ECB">
        <w:tab/>
        <w:t>(c)</w:t>
      </w:r>
      <w:r w:rsidRPr="00945ECB">
        <w:tab/>
      </w:r>
      <w:r w:rsidR="000D787E" w:rsidRPr="00945ECB">
        <w:t>if</w:t>
      </w:r>
      <w:r w:rsidRPr="00945ECB">
        <w:t xml:space="preserve"> the Board has recommended that no dividend be paid—direct the payment of a specified dividend.</w:t>
      </w:r>
    </w:p>
    <w:p w14:paraId="7013D7A3" w14:textId="77777777" w:rsidR="001C5A11" w:rsidRPr="00945ECB" w:rsidRDefault="001C5A11" w:rsidP="00A31E6C">
      <w:pPr>
        <w:pStyle w:val="subsection"/>
      </w:pPr>
      <w:r w:rsidRPr="00945ECB">
        <w:tab/>
        <w:t>(3)</w:t>
      </w:r>
      <w:r w:rsidRPr="00945ECB">
        <w:tab/>
        <w:t xml:space="preserve">Subject to </w:t>
      </w:r>
      <w:r w:rsidR="007D0405" w:rsidRPr="00945ECB">
        <w:t>subsections (</w:t>
      </w:r>
      <w:r w:rsidRPr="00945ECB">
        <w:t xml:space="preserve">4) and (5), in performing their functions under </w:t>
      </w:r>
      <w:r w:rsidR="007D0405" w:rsidRPr="00945ECB">
        <w:t>subsections (</w:t>
      </w:r>
      <w:r w:rsidRPr="00945ECB">
        <w:t>1) and (2), the Board and the Minister must have regard to:</w:t>
      </w:r>
    </w:p>
    <w:p w14:paraId="44446D85" w14:textId="77777777" w:rsidR="001C5A11" w:rsidRPr="00945ECB" w:rsidRDefault="001C5A11" w:rsidP="00A31E6C">
      <w:pPr>
        <w:pStyle w:val="paragraph"/>
      </w:pPr>
      <w:r w:rsidRPr="00945ECB">
        <w:tab/>
        <w:t>(a)</w:t>
      </w:r>
      <w:r w:rsidRPr="00945ECB">
        <w:tab/>
        <w:t xml:space="preserve">the policies of the Commonwealth Government, and the general policy of </w:t>
      </w:r>
      <w:r w:rsidR="0034612C" w:rsidRPr="00945ECB">
        <w:t>Housing Australia</w:t>
      </w:r>
      <w:r w:rsidRPr="00945ECB">
        <w:t xml:space="preserve"> in relation to the performance of its functions; and</w:t>
      </w:r>
    </w:p>
    <w:p w14:paraId="102A50F9" w14:textId="77777777" w:rsidR="001C5A11" w:rsidRPr="00945ECB" w:rsidRDefault="001C5A11" w:rsidP="00A31E6C">
      <w:pPr>
        <w:pStyle w:val="paragraph"/>
      </w:pPr>
      <w:r w:rsidRPr="00945ECB">
        <w:tab/>
        <w:t>(b)</w:t>
      </w:r>
      <w:r w:rsidRPr="00945ECB">
        <w:tab/>
        <w:t>such commercial considerations as the Board or the Minister, as the case may be, considers appropriate.</w:t>
      </w:r>
    </w:p>
    <w:p w14:paraId="42712923" w14:textId="77777777" w:rsidR="001C5A11" w:rsidRPr="00945ECB" w:rsidRDefault="001C5A11" w:rsidP="00A31E6C">
      <w:pPr>
        <w:pStyle w:val="subsection"/>
      </w:pPr>
      <w:r w:rsidRPr="00945ECB">
        <w:tab/>
        <w:t>(4)</w:t>
      </w:r>
      <w:r w:rsidRPr="00945ECB">
        <w:tab/>
      </w:r>
      <w:r w:rsidR="0034612C" w:rsidRPr="00945ECB">
        <w:t>Housing Australia’s</w:t>
      </w:r>
      <w:r w:rsidRPr="00945ECB">
        <w:t xml:space="preserve"> dividend for a financial year must not exceed its profit for that year.</w:t>
      </w:r>
    </w:p>
    <w:p w14:paraId="1BB97BF6" w14:textId="77777777" w:rsidR="00A24502" w:rsidRPr="0010797C" w:rsidRDefault="00A24502" w:rsidP="00A24502">
      <w:pPr>
        <w:pStyle w:val="subsection"/>
      </w:pPr>
      <w:r w:rsidRPr="0010797C">
        <w:tab/>
        <w:t>(4A)</w:t>
      </w:r>
      <w:r w:rsidRPr="0010797C">
        <w:tab/>
        <w:t>For the purposes of subsection (4), disregard any profit or loss for that year from Housing Australia’s performance of the Help to Buy functions.</w:t>
      </w:r>
    </w:p>
    <w:p w14:paraId="0A4404E7" w14:textId="77777777" w:rsidR="001C5A11" w:rsidRPr="00945ECB" w:rsidRDefault="001C5A11" w:rsidP="00A31E6C">
      <w:pPr>
        <w:pStyle w:val="subsection"/>
      </w:pPr>
      <w:r w:rsidRPr="00945ECB">
        <w:tab/>
        <w:t>(5)</w:t>
      </w:r>
      <w:r w:rsidRPr="00945ECB">
        <w:tab/>
        <w:t xml:space="preserve">For each financial year in relation to which the Minister has approved a recommendation that a dividend be paid or has directed the payment of a dividend, </w:t>
      </w:r>
      <w:r w:rsidR="0034612C" w:rsidRPr="00945ECB">
        <w:t>Housing Australia</w:t>
      </w:r>
      <w:r w:rsidRPr="00945ECB">
        <w:t xml:space="preserve"> must pay to the Commonwealth:</w:t>
      </w:r>
    </w:p>
    <w:p w14:paraId="6E7CB595" w14:textId="77777777" w:rsidR="001C5A11" w:rsidRPr="00945ECB" w:rsidRDefault="001C5A11" w:rsidP="00A31E6C">
      <w:pPr>
        <w:pStyle w:val="paragraph"/>
      </w:pPr>
      <w:r w:rsidRPr="00945ECB">
        <w:tab/>
        <w:t>(a)</w:t>
      </w:r>
      <w:r w:rsidRPr="00945ECB">
        <w:tab/>
        <w:t>if the Minister has approved a recommendation that a dividend be paid—the dividend specified in the recommendation; or</w:t>
      </w:r>
    </w:p>
    <w:p w14:paraId="414F00A7" w14:textId="77777777" w:rsidR="001C5A11" w:rsidRPr="00945ECB" w:rsidRDefault="001C5A11" w:rsidP="00A31E6C">
      <w:pPr>
        <w:pStyle w:val="paragraph"/>
      </w:pPr>
      <w:r w:rsidRPr="00945ECB">
        <w:tab/>
        <w:t>(b)</w:t>
      </w:r>
      <w:r w:rsidRPr="00945ECB">
        <w:tab/>
        <w:t>if the Minister has directed that a dividend be paid or that a different dividend be paid—the dividend specified in the direction.</w:t>
      </w:r>
    </w:p>
    <w:p w14:paraId="0ED8D353" w14:textId="77777777" w:rsidR="001C5A11" w:rsidRPr="00945ECB" w:rsidRDefault="001C5A11" w:rsidP="00A31E6C">
      <w:pPr>
        <w:pStyle w:val="subsection"/>
      </w:pPr>
      <w:r w:rsidRPr="00945ECB">
        <w:tab/>
        <w:t>(6)</w:t>
      </w:r>
      <w:r w:rsidRPr="00945ECB">
        <w:tab/>
        <w:t>For the purposes of this section, the period beginning on the commencement of this Act and ending on 30</w:t>
      </w:r>
      <w:r w:rsidR="007D0405" w:rsidRPr="00945ECB">
        <w:t> </w:t>
      </w:r>
      <w:r w:rsidRPr="00945ECB">
        <w:t>June 2018 is not to be taken to be a financial year.</w:t>
      </w:r>
    </w:p>
    <w:p w14:paraId="2F2FC3A9" w14:textId="77777777" w:rsidR="000A1193" w:rsidRPr="00945ECB" w:rsidRDefault="009A67EA" w:rsidP="00A31E6C">
      <w:pPr>
        <w:pStyle w:val="ActHead5"/>
      </w:pPr>
      <w:bookmarkStart w:id="69" w:name="_Toc185846262"/>
      <w:r w:rsidRPr="00396F34">
        <w:rPr>
          <w:rStyle w:val="CharSectno"/>
        </w:rPr>
        <w:t>50</w:t>
      </w:r>
      <w:r w:rsidR="00200B6B" w:rsidRPr="00945ECB">
        <w:t xml:space="preserve">  </w:t>
      </w:r>
      <w:r w:rsidR="000A1193" w:rsidRPr="00945ECB">
        <w:t>Borrowings</w:t>
      </w:r>
      <w:r w:rsidR="00B654C3" w:rsidRPr="00945ECB">
        <w:t xml:space="preserve"> etc.</w:t>
      </w:r>
      <w:bookmarkEnd w:id="69"/>
    </w:p>
    <w:p w14:paraId="56720030" w14:textId="77777777" w:rsidR="00200B6B" w:rsidRPr="00945ECB" w:rsidRDefault="00200B6B" w:rsidP="00A31E6C">
      <w:pPr>
        <w:pStyle w:val="SubsectionHead"/>
      </w:pPr>
      <w:r w:rsidRPr="00945ECB">
        <w:t>Borrowings from the Commonwealth</w:t>
      </w:r>
    </w:p>
    <w:p w14:paraId="6E7E0A73" w14:textId="77777777" w:rsidR="00932EE3" w:rsidRPr="00945ECB" w:rsidRDefault="00200B6B" w:rsidP="00A31E6C">
      <w:pPr>
        <w:pStyle w:val="subsection"/>
      </w:pPr>
      <w:r w:rsidRPr="00945ECB">
        <w:tab/>
      </w:r>
      <w:r w:rsidR="0021232B" w:rsidRPr="00945ECB">
        <w:t>(1)</w:t>
      </w:r>
      <w:r w:rsidRPr="00945ECB">
        <w:tab/>
        <w:t xml:space="preserve">The Finance Minister may, on behalf of the Commonwealth, out of money appropriated by the Parliament for the purpose, lend money to </w:t>
      </w:r>
      <w:r w:rsidR="0034612C" w:rsidRPr="00945ECB">
        <w:t>Housing Australia</w:t>
      </w:r>
      <w:r w:rsidRPr="00945ECB">
        <w:t xml:space="preserve"> on such terms and conditions as the Finance Minister determines.</w:t>
      </w:r>
    </w:p>
    <w:p w14:paraId="7463D5E2" w14:textId="77777777" w:rsidR="000A1193" w:rsidRPr="00945ECB" w:rsidRDefault="000A1193" w:rsidP="00A31E6C">
      <w:pPr>
        <w:pStyle w:val="SubsectionHead"/>
      </w:pPr>
      <w:r w:rsidRPr="00945ECB">
        <w:t>Other borrowings</w:t>
      </w:r>
      <w:r w:rsidR="00B654C3" w:rsidRPr="00945ECB">
        <w:t xml:space="preserve"> etc.</w:t>
      </w:r>
    </w:p>
    <w:p w14:paraId="351145E6" w14:textId="77777777" w:rsidR="000A1193" w:rsidRPr="00945ECB" w:rsidRDefault="000A1193" w:rsidP="00A31E6C">
      <w:pPr>
        <w:pStyle w:val="subsection"/>
      </w:pPr>
      <w:r w:rsidRPr="00945ECB">
        <w:tab/>
        <w:t>(</w:t>
      </w:r>
      <w:r w:rsidR="00842E35" w:rsidRPr="00945ECB">
        <w:t>2</w:t>
      </w:r>
      <w:r w:rsidRPr="00945ECB">
        <w:t>)</w:t>
      </w:r>
      <w:r w:rsidRPr="00945ECB">
        <w:tab/>
      </w:r>
      <w:r w:rsidR="0034612C" w:rsidRPr="00945ECB">
        <w:t>Housing Australia</w:t>
      </w:r>
      <w:r w:rsidRPr="00945ECB">
        <w:t xml:space="preserve"> may:</w:t>
      </w:r>
    </w:p>
    <w:p w14:paraId="72B359B3" w14:textId="77777777" w:rsidR="000A1193" w:rsidRPr="00945ECB" w:rsidRDefault="000A1193" w:rsidP="00A31E6C">
      <w:pPr>
        <w:pStyle w:val="paragraph"/>
      </w:pPr>
      <w:r w:rsidRPr="00945ECB">
        <w:tab/>
        <w:t>(a)</w:t>
      </w:r>
      <w:r w:rsidRPr="00945ECB">
        <w:tab/>
        <w:t>borrow money otherwise than from the Commonwealth; or</w:t>
      </w:r>
    </w:p>
    <w:p w14:paraId="65851D5D" w14:textId="77777777" w:rsidR="000A1193" w:rsidRPr="00945ECB" w:rsidRDefault="000A1193" w:rsidP="00A31E6C">
      <w:pPr>
        <w:pStyle w:val="paragraph"/>
      </w:pPr>
      <w:r w:rsidRPr="00945ECB">
        <w:tab/>
        <w:t>(b)</w:t>
      </w:r>
      <w:r w:rsidRPr="00945ECB">
        <w:tab/>
        <w:t>raise money otherwise than by borrowing</w:t>
      </w:r>
      <w:r w:rsidR="00010BCB" w:rsidRPr="00945ECB">
        <w:t>.</w:t>
      </w:r>
    </w:p>
    <w:p w14:paraId="3EC46402" w14:textId="77777777" w:rsidR="000A1193" w:rsidRPr="00945ECB" w:rsidRDefault="00842E35" w:rsidP="00A31E6C">
      <w:pPr>
        <w:pStyle w:val="subsection"/>
      </w:pPr>
      <w:r w:rsidRPr="00945ECB">
        <w:tab/>
        <w:t>(3</w:t>
      </w:r>
      <w:r w:rsidR="000A1193" w:rsidRPr="00945ECB">
        <w:t>)</w:t>
      </w:r>
      <w:r w:rsidR="000A1193" w:rsidRPr="00945ECB">
        <w:tab/>
        <w:t xml:space="preserve">One of the ways in which </w:t>
      </w:r>
      <w:r w:rsidR="0034612C" w:rsidRPr="00945ECB">
        <w:t>Housing Australia</w:t>
      </w:r>
      <w:r w:rsidR="000A1193" w:rsidRPr="00945ECB">
        <w:t xml:space="preserve"> may borrow or raise money under </w:t>
      </w:r>
      <w:r w:rsidR="007D0405" w:rsidRPr="00945ECB">
        <w:t>subsection (</w:t>
      </w:r>
      <w:r w:rsidRPr="00945ECB">
        <w:t>2</w:t>
      </w:r>
      <w:r w:rsidR="000A1193" w:rsidRPr="00945ECB">
        <w:t>) is by dealing with securities.</w:t>
      </w:r>
    </w:p>
    <w:p w14:paraId="0F3D77CC" w14:textId="77777777" w:rsidR="000A1193" w:rsidRPr="00945ECB" w:rsidRDefault="000A1193" w:rsidP="00A31E6C">
      <w:pPr>
        <w:pStyle w:val="SubsectionHead"/>
      </w:pPr>
      <w:r w:rsidRPr="00945ECB">
        <w:t>Security</w:t>
      </w:r>
    </w:p>
    <w:p w14:paraId="44298322" w14:textId="77777777" w:rsidR="000A1193" w:rsidRPr="00945ECB" w:rsidRDefault="000A1193" w:rsidP="00A31E6C">
      <w:pPr>
        <w:pStyle w:val="subsection"/>
      </w:pPr>
      <w:r w:rsidRPr="00945ECB">
        <w:tab/>
      </w:r>
      <w:r w:rsidR="00842E35" w:rsidRPr="00945ECB">
        <w:t>(</w:t>
      </w:r>
      <w:r w:rsidR="00B654C3" w:rsidRPr="00945ECB">
        <w:t>4</w:t>
      </w:r>
      <w:r w:rsidR="00842E35" w:rsidRPr="00945ECB">
        <w:t>)</w:t>
      </w:r>
      <w:r w:rsidRPr="00945ECB">
        <w:tab/>
      </w:r>
      <w:r w:rsidR="0034612C" w:rsidRPr="00945ECB">
        <w:t>Housing Australia</w:t>
      </w:r>
      <w:r w:rsidRPr="00945ECB">
        <w:t xml:space="preserve"> may give security over all or any of its assets:</w:t>
      </w:r>
    </w:p>
    <w:p w14:paraId="079887C5" w14:textId="77777777" w:rsidR="000A1193" w:rsidRPr="00945ECB" w:rsidRDefault="000A1193" w:rsidP="00A31E6C">
      <w:pPr>
        <w:pStyle w:val="paragraph"/>
      </w:pPr>
      <w:r w:rsidRPr="00945ECB">
        <w:tab/>
        <w:t>(a)</w:t>
      </w:r>
      <w:r w:rsidRPr="00945ECB">
        <w:tab/>
        <w:t xml:space="preserve">for the repayment by </w:t>
      </w:r>
      <w:r w:rsidR="0034612C" w:rsidRPr="00945ECB">
        <w:t>Housing Australia</w:t>
      </w:r>
      <w:r w:rsidRPr="00945ECB">
        <w:t xml:space="preserve"> of money borrowed under </w:t>
      </w:r>
      <w:r w:rsidR="007D0405" w:rsidRPr="00945ECB">
        <w:t>subsection (</w:t>
      </w:r>
      <w:r w:rsidR="006F456E" w:rsidRPr="00945ECB">
        <w:t>1)</w:t>
      </w:r>
      <w:r w:rsidRPr="00945ECB">
        <w:t xml:space="preserve"> or </w:t>
      </w:r>
      <w:r w:rsidR="007D0405" w:rsidRPr="00945ECB">
        <w:t>paragraph (</w:t>
      </w:r>
      <w:r w:rsidR="006F456E" w:rsidRPr="00945ECB">
        <w:t>2</w:t>
      </w:r>
      <w:r w:rsidRPr="00945ECB">
        <w:t>)(a) and the payment of interest on money so borrowed; or</w:t>
      </w:r>
    </w:p>
    <w:p w14:paraId="019D50EF" w14:textId="77777777" w:rsidR="000A1193" w:rsidRPr="00945ECB" w:rsidRDefault="000A1193" w:rsidP="00A31E6C">
      <w:pPr>
        <w:pStyle w:val="paragraph"/>
      </w:pPr>
      <w:r w:rsidRPr="00945ECB">
        <w:tab/>
        <w:t>(b)</w:t>
      </w:r>
      <w:r w:rsidRPr="00945ECB">
        <w:tab/>
        <w:t xml:space="preserve">for the payment by </w:t>
      </w:r>
      <w:r w:rsidR="0034612C" w:rsidRPr="00945ECB">
        <w:t>Housing Australia</w:t>
      </w:r>
      <w:r w:rsidRPr="00945ECB">
        <w:t xml:space="preserve"> of money (including interest) that </w:t>
      </w:r>
      <w:r w:rsidR="0034612C" w:rsidRPr="00945ECB">
        <w:t>Housing Australia</w:t>
      </w:r>
      <w:r w:rsidRPr="00945ECB">
        <w:t xml:space="preserve"> is liable to pay in respect of money raised under </w:t>
      </w:r>
      <w:r w:rsidR="007D0405" w:rsidRPr="00945ECB">
        <w:t>paragraph (</w:t>
      </w:r>
      <w:r w:rsidR="006F456E" w:rsidRPr="00945ECB">
        <w:t>2</w:t>
      </w:r>
      <w:r w:rsidRPr="00945ECB">
        <w:t>)(b).</w:t>
      </w:r>
    </w:p>
    <w:p w14:paraId="0B36956D" w14:textId="77777777" w:rsidR="000A1193" w:rsidRPr="00945ECB" w:rsidRDefault="000A1193" w:rsidP="00A31E6C">
      <w:pPr>
        <w:pStyle w:val="SubsectionHead"/>
      </w:pPr>
      <w:r w:rsidRPr="00945ECB">
        <w:t>Limitation on borrowing etc.</w:t>
      </w:r>
    </w:p>
    <w:p w14:paraId="480F3DB5" w14:textId="30C69B96" w:rsidR="000A1193" w:rsidRPr="00945ECB" w:rsidRDefault="000A1193" w:rsidP="00A31E6C">
      <w:pPr>
        <w:pStyle w:val="subsection"/>
      </w:pPr>
      <w:r w:rsidRPr="00945ECB">
        <w:tab/>
      </w:r>
      <w:r w:rsidR="00842E35" w:rsidRPr="00945ECB">
        <w:t>(</w:t>
      </w:r>
      <w:r w:rsidR="00B654C3" w:rsidRPr="00945ECB">
        <w:t>5)</w:t>
      </w:r>
      <w:r w:rsidRPr="00945ECB">
        <w:tab/>
      </w:r>
      <w:r w:rsidR="0034612C" w:rsidRPr="00945ECB">
        <w:t>Housing Australia</w:t>
      </w:r>
      <w:r w:rsidRPr="00945ECB">
        <w:t xml:space="preserve"> must not borrow or raise money except under </w:t>
      </w:r>
      <w:r w:rsidR="00842E35" w:rsidRPr="00945ECB">
        <w:t xml:space="preserve">this </w:t>
      </w:r>
      <w:r w:rsidRPr="00945ECB">
        <w:t>section</w:t>
      </w:r>
      <w:r w:rsidR="00EA2EBA" w:rsidRPr="0010797C">
        <w:t xml:space="preserve">, Division 1 of this Part or Part 4 of the </w:t>
      </w:r>
      <w:r w:rsidR="00EA2EBA" w:rsidRPr="0010797C">
        <w:rPr>
          <w:i/>
        </w:rPr>
        <w:t>Help to Buy Act 202</w:t>
      </w:r>
      <w:r w:rsidR="00EA2EBA">
        <w:rPr>
          <w:i/>
        </w:rPr>
        <w:t>4</w:t>
      </w:r>
      <w:r w:rsidRPr="00945ECB">
        <w:t>.</w:t>
      </w:r>
    </w:p>
    <w:p w14:paraId="0BBF1632" w14:textId="77777777" w:rsidR="0021232B" w:rsidRPr="00945ECB" w:rsidRDefault="009A67EA" w:rsidP="00A31E6C">
      <w:pPr>
        <w:pStyle w:val="ActHead5"/>
      </w:pPr>
      <w:bookmarkStart w:id="70" w:name="_Toc185846263"/>
      <w:r w:rsidRPr="00396F34">
        <w:rPr>
          <w:rStyle w:val="CharSectno"/>
        </w:rPr>
        <w:t>51</w:t>
      </w:r>
      <w:r w:rsidR="0021232B" w:rsidRPr="00945ECB">
        <w:t xml:space="preserve">  Guarantee by Commonwealth</w:t>
      </w:r>
      <w:bookmarkEnd w:id="70"/>
    </w:p>
    <w:p w14:paraId="3CC33842" w14:textId="77777777" w:rsidR="001C5A11" w:rsidRPr="00945ECB" w:rsidRDefault="0021232B" w:rsidP="00A31E6C">
      <w:pPr>
        <w:pStyle w:val="subsection"/>
      </w:pPr>
      <w:r w:rsidRPr="00945ECB">
        <w:tab/>
      </w:r>
      <w:r w:rsidR="00737F92" w:rsidRPr="00945ECB">
        <w:t>(1)</w:t>
      </w:r>
      <w:r w:rsidRPr="00945ECB">
        <w:tab/>
      </w:r>
      <w:r w:rsidR="00737F92" w:rsidRPr="00945ECB">
        <w:t xml:space="preserve">Subject to </w:t>
      </w:r>
      <w:r w:rsidR="007D0405" w:rsidRPr="00945ECB">
        <w:t>subsection (</w:t>
      </w:r>
      <w:r w:rsidR="00737F92" w:rsidRPr="00945ECB">
        <w:t>2),</w:t>
      </w:r>
      <w:r w:rsidRPr="00945ECB">
        <w:t xml:space="preserve"> the due payment by </w:t>
      </w:r>
      <w:r w:rsidR="0034612C" w:rsidRPr="00945ECB">
        <w:t>Housing Australia</w:t>
      </w:r>
      <w:r w:rsidRPr="00945ECB">
        <w:t xml:space="preserve"> of any money that becomes payable by </w:t>
      </w:r>
      <w:r w:rsidR="0034612C" w:rsidRPr="00945ECB">
        <w:t>Housing Australia</w:t>
      </w:r>
      <w:r w:rsidRPr="00945ECB">
        <w:t xml:space="preserve"> to a person other than the Commonwealth is guaranteed by the Commonwealth.</w:t>
      </w:r>
    </w:p>
    <w:p w14:paraId="28520961" w14:textId="77777777" w:rsidR="00A646D0" w:rsidRPr="00945ECB" w:rsidRDefault="00A646D0" w:rsidP="00A31E6C">
      <w:pPr>
        <w:pStyle w:val="subsection"/>
      </w:pPr>
      <w:r w:rsidRPr="00945ECB">
        <w:tab/>
        <w:t>(2)</w:t>
      </w:r>
      <w:r w:rsidRPr="00945ECB">
        <w:tab/>
      </w:r>
      <w:r w:rsidR="007D0405" w:rsidRPr="00945ECB">
        <w:t>Subsection (</w:t>
      </w:r>
      <w:r w:rsidR="00355904" w:rsidRPr="00945ECB">
        <w:t>1)</w:t>
      </w:r>
      <w:r w:rsidRPr="00945ECB">
        <w:t xml:space="preserve"> does not apply </w:t>
      </w:r>
      <w:r w:rsidR="00355904" w:rsidRPr="00945ECB">
        <w:t xml:space="preserve">in relation </w:t>
      </w:r>
      <w:r w:rsidRPr="00945ECB">
        <w:t>to money that becomes payable</w:t>
      </w:r>
      <w:r w:rsidR="001E44BC" w:rsidRPr="00945ECB">
        <w:t xml:space="preserve"> in relation to a contract entered into on or after the day </w:t>
      </w:r>
      <w:r w:rsidR="003B6464" w:rsidRPr="00945ECB">
        <w:t xml:space="preserve">(not earlier than </w:t>
      </w:r>
      <w:r w:rsidR="009753AF" w:rsidRPr="00945ECB">
        <w:t>1 July 2028</w:t>
      </w:r>
      <w:r w:rsidR="003B6464" w:rsidRPr="00945ECB">
        <w:t xml:space="preserve">) </w:t>
      </w:r>
      <w:r w:rsidR="001E44BC" w:rsidRPr="00945ECB">
        <w:t xml:space="preserve">determined under </w:t>
      </w:r>
      <w:r w:rsidR="007D0405" w:rsidRPr="00945ECB">
        <w:t>subsection (</w:t>
      </w:r>
      <w:r w:rsidR="001E44BC" w:rsidRPr="00945ECB">
        <w:t>3).</w:t>
      </w:r>
    </w:p>
    <w:p w14:paraId="6E3E9A10" w14:textId="77777777" w:rsidR="0011342A" w:rsidRPr="00945ECB" w:rsidRDefault="0011342A" w:rsidP="00A31E6C">
      <w:pPr>
        <w:pStyle w:val="notetext"/>
      </w:pPr>
      <w:r w:rsidRPr="00945ECB">
        <w:t>Note:</w:t>
      </w:r>
      <w:r w:rsidRPr="00945ECB">
        <w:tab/>
      </w:r>
      <w:r w:rsidR="008935A8" w:rsidRPr="00945ECB">
        <w:t>T</w:t>
      </w:r>
      <w:r w:rsidRPr="00945ECB">
        <w:t xml:space="preserve">he guarantee will </w:t>
      </w:r>
      <w:r w:rsidR="008935A8" w:rsidRPr="00945ECB">
        <w:t>continue to</w:t>
      </w:r>
      <w:r w:rsidRPr="00945ECB">
        <w:t xml:space="preserve"> apply</w:t>
      </w:r>
      <w:r w:rsidR="00547A4B" w:rsidRPr="00945ECB">
        <w:t xml:space="preserve"> in relation to contracts entered into before th</w:t>
      </w:r>
      <w:r w:rsidR="008935A8" w:rsidRPr="00945ECB">
        <w:t>e determined</w:t>
      </w:r>
      <w:r w:rsidR="00547A4B" w:rsidRPr="00945ECB">
        <w:t xml:space="preserve"> day.</w:t>
      </w:r>
    </w:p>
    <w:p w14:paraId="72A9511E" w14:textId="77777777" w:rsidR="00737F92" w:rsidRPr="00945ECB" w:rsidRDefault="00737F92" w:rsidP="00A31E6C">
      <w:pPr>
        <w:pStyle w:val="subsection"/>
      </w:pPr>
      <w:r w:rsidRPr="00945ECB">
        <w:tab/>
        <w:t>(3)</w:t>
      </w:r>
      <w:r w:rsidRPr="00945ECB">
        <w:tab/>
        <w:t xml:space="preserve">The </w:t>
      </w:r>
      <w:r w:rsidR="00355904" w:rsidRPr="00945ECB">
        <w:t>Minister</w:t>
      </w:r>
      <w:r w:rsidRPr="00945ECB">
        <w:t xml:space="preserve"> may, by legislative instrument, determine </w:t>
      </w:r>
      <w:r w:rsidR="002871E8" w:rsidRPr="00945ECB">
        <w:t>a</w:t>
      </w:r>
      <w:r w:rsidRPr="00945ECB">
        <w:t xml:space="preserve"> day for the purposes of </w:t>
      </w:r>
      <w:r w:rsidR="007D0405" w:rsidRPr="00945ECB">
        <w:t>subsection (</w:t>
      </w:r>
      <w:r w:rsidRPr="00945ECB">
        <w:t>2).</w:t>
      </w:r>
      <w:r w:rsidR="002871E8" w:rsidRPr="00945ECB">
        <w:t xml:space="preserve"> The day must not be a day occurring</w:t>
      </w:r>
      <w:r w:rsidR="00B85814" w:rsidRPr="00945ECB">
        <w:t xml:space="preserve"> earlier than</w:t>
      </w:r>
      <w:r w:rsidR="001E44BC" w:rsidRPr="00945ECB">
        <w:t xml:space="preserve"> </w:t>
      </w:r>
      <w:r w:rsidR="003B6464" w:rsidRPr="00945ECB">
        <w:t xml:space="preserve">60 days after the instrument is registered under the </w:t>
      </w:r>
      <w:r w:rsidR="003B6464" w:rsidRPr="00945ECB">
        <w:rPr>
          <w:i/>
        </w:rPr>
        <w:t>Legislation Act 2003</w:t>
      </w:r>
      <w:r w:rsidR="003B6464" w:rsidRPr="00945ECB">
        <w:t>.</w:t>
      </w:r>
    </w:p>
    <w:p w14:paraId="6499EF19" w14:textId="77777777" w:rsidR="002C4A66" w:rsidRPr="00945ECB" w:rsidRDefault="009A67EA" w:rsidP="00A31E6C">
      <w:pPr>
        <w:pStyle w:val="ActHead5"/>
      </w:pPr>
      <w:bookmarkStart w:id="71" w:name="_Toc185846264"/>
      <w:r w:rsidRPr="00396F34">
        <w:rPr>
          <w:rStyle w:val="CharSectno"/>
        </w:rPr>
        <w:t>52</w:t>
      </w:r>
      <w:r w:rsidR="002C4A66" w:rsidRPr="00945ECB">
        <w:t xml:space="preserve">  Exemption from taxation</w:t>
      </w:r>
      <w:bookmarkEnd w:id="71"/>
    </w:p>
    <w:p w14:paraId="00766E06" w14:textId="7E576CDE" w:rsidR="002C4A66" w:rsidRPr="00945ECB" w:rsidRDefault="002C4A66" w:rsidP="00A31E6C">
      <w:pPr>
        <w:pStyle w:val="subsection"/>
      </w:pPr>
      <w:r w:rsidRPr="00945ECB">
        <w:tab/>
        <w:t>(1)</w:t>
      </w:r>
      <w:r w:rsidRPr="00945ECB">
        <w:tab/>
        <w:t>For the purposes of section</w:t>
      </w:r>
      <w:r w:rsidR="007D0405" w:rsidRPr="00945ECB">
        <w:t> </w:t>
      </w:r>
      <w:r w:rsidRPr="00945ECB">
        <w:t>50</w:t>
      </w:r>
      <w:r w:rsidR="00396F34">
        <w:noBreakHyphen/>
      </w:r>
      <w:r w:rsidRPr="00945ECB">
        <w:t xml:space="preserve">25 of the </w:t>
      </w:r>
      <w:r w:rsidRPr="00945ECB">
        <w:rPr>
          <w:i/>
        </w:rPr>
        <w:t>Income Tax Assessment Act 1997</w:t>
      </w:r>
      <w:r w:rsidRPr="00945ECB">
        <w:t xml:space="preserve">, </w:t>
      </w:r>
      <w:r w:rsidR="0034612C" w:rsidRPr="00945ECB">
        <w:t>Housing Australia</w:t>
      </w:r>
      <w:r w:rsidRPr="00945ECB">
        <w:t xml:space="preserve"> is taken to be a public authority constituted under an Australian law.</w:t>
      </w:r>
    </w:p>
    <w:p w14:paraId="5A678AC9" w14:textId="77777777" w:rsidR="002C4A66" w:rsidRPr="00945ECB" w:rsidRDefault="002C4A66" w:rsidP="00A31E6C">
      <w:pPr>
        <w:pStyle w:val="notetext"/>
      </w:pPr>
      <w:r w:rsidRPr="00945ECB">
        <w:t>Note:</w:t>
      </w:r>
      <w:r w:rsidRPr="00945ECB">
        <w:tab/>
        <w:t xml:space="preserve">This means </w:t>
      </w:r>
      <w:r w:rsidR="0034612C" w:rsidRPr="00945ECB">
        <w:t>Housing Australia</w:t>
      </w:r>
      <w:r w:rsidRPr="00945ECB">
        <w:t xml:space="preserve"> is exempt from income tax.</w:t>
      </w:r>
    </w:p>
    <w:p w14:paraId="51441A1C" w14:textId="77777777" w:rsidR="0021232B" w:rsidRPr="00945ECB" w:rsidRDefault="002C4A66" w:rsidP="00A31E6C">
      <w:pPr>
        <w:pStyle w:val="subsection"/>
      </w:pPr>
      <w:r w:rsidRPr="00945ECB">
        <w:tab/>
        <w:t>(2)</w:t>
      </w:r>
      <w:r w:rsidRPr="00945ECB">
        <w:tab/>
      </w:r>
      <w:r w:rsidR="0034612C" w:rsidRPr="00945ECB">
        <w:t>Housing Australia</w:t>
      </w:r>
      <w:r w:rsidRPr="00945ECB">
        <w:t xml:space="preserve"> is not subject to taxation under a law of a State or Territory, if the Commonwealth is not subject to the taxation.</w:t>
      </w:r>
    </w:p>
    <w:p w14:paraId="3CAA885A" w14:textId="77777777" w:rsidR="0087758D" w:rsidRPr="00945ECB" w:rsidRDefault="0087758D" w:rsidP="00A31E6C">
      <w:pPr>
        <w:pStyle w:val="ActHead2"/>
        <w:pageBreakBefore/>
      </w:pPr>
      <w:bookmarkStart w:id="72" w:name="_Toc185846265"/>
      <w:r w:rsidRPr="00396F34">
        <w:rPr>
          <w:rStyle w:val="CharPartNo"/>
        </w:rPr>
        <w:t>Part</w:t>
      </w:r>
      <w:r w:rsidR="007D0405" w:rsidRPr="00396F34">
        <w:rPr>
          <w:rStyle w:val="CharPartNo"/>
        </w:rPr>
        <w:t> </w:t>
      </w:r>
      <w:r w:rsidRPr="00396F34">
        <w:rPr>
          <w:rStyle w:val="CharPartNo"/>
        </w:rPr>
        <w:t>6</w:t>
      </w:r>
      <w:r w:rsidRPr="00945ECB">
        <w:t>—</w:t>
      </w:r>
      <w:r w:rsidRPr="00396F34">
        <w:rPr>
          <w:rStyle w:val="CharPartText"/>
        </w:rPr>
        <w:t>Miscellaneous</w:t>
      </w:r>
      <w:bookmarkEnd w:id="72"/>
    </w:p>
    <w:p w14:paraId="753DB8E9" w14:textId="77777777" w:rsidR="00B67EEE" w:rsidRPr="00945ECB" w:rsidRDefault="00352E5F" w:rsidP="00A31E6C">
      <w:pPr>
        <w:pStyle w:val="Header"/>
      </w:pPr>
      <w:r w:rsidRPr="00396F34">
        <w:rPr>
          <w:rStyle w:val="CharDivNo"/>
        </w:rPr>
        <w:t xml:space="preserve"> </w:t>
      </w:r>
      <w:r w:rsidRPr="00396F34">
        <w:rPr>
          <w:rStyle w:val="CharDivText"/>
        </w:rPr>
        <w:t xml:space="preserve"> </w:t>
      </w:r>
    </w:p>
    <w:p w14:paraId="5BEBC924" w14:textId="77777777" w:rsidR="00D46C89" w:rsidRPr="00945ECB" w:rsidRDefault="009A67EA" w:rsidP="00A31E6C">
      <w:pPr>
        <w:pStyle w:val="ActHead5"/>
      </w:pPr>
      <w:bookmarkStart w:id="73" w:name="_Toc185846266"/>
      <w:r w:rsidRPr="00396F34">
        <w:rPr>
          <w:rStyle w:val="CharSectno"/>
        </w:rPr>
        <w:t>53</w:t>
      </w:r>
      <w:r w:rsidR="00D46C89" w:rsidRPr="00945ECB">
        <w:t xml:space="preserve">  Delegation by </w:t>
      </w:r>
      <w:r w:rsidR="0034612C" w:rsidRPr="00945ECB">
        <w:t>Housing Australia</w:t>
      </w:r>
      <w:bookmarkEnd w:id="73"/>
    </w:p>
    <w:p w14:paraId="7F9045B6" w14:textId="17E8998C" w:rsidR="00D46C89" w:rsidRPr="00945ECB" w:rsidRDefault="00D46C89" w:rsidP="00A31E6C">
      <w:pPr>
        <w:pStyle w:val="subsection"/>
      </w:pPr>
      <w:r w:rsidRPr="00945ECB">
        <w:tab/>
        <w:t>(1)</w:t>
      </w:r>
      <w:r w:rsidRPr="00945ECB">
        <w:tab/>
      </w:r>
      <w:r w:rsidR="0034612C" w:rsidRPr="00945ECB">
        <w:t>Housing Australia</w:t>
      </w:r>
      <w:r w:rsidRPr="00945ECB">
        <w:t xml:space="preserve"> may, in writing under its seal, delegate all or any of its powers or functions under this Act</w:t>
      </w:r>
      <w:r w:rsidR="00EA2EBA">
        <w:t xml:space="preserve"> </w:t>
      </w:r>
      <w:r w:rsidR="00EA2EBA" w:rsidRPr="0010797C">
        <w:t xml:space="preserve">or the </w:t>
      </w:r>
      <w:r w:rsidR="00EA2EBA" w:rsidRPr="0010797C">
        <w:rPr>
          <w:i/>
        </w:rPr>
        <w:t>Help to Buy Act 202</w:t>
      </w:r>
      <w:r w:rsidR="00EA2EBA">
        <w:rPr>
          <w:i/>
        </w:rPr>
        <w:t>4</w:t>
      </w:r>
      <w:r w:rsidRPr="00945ECB">
        <w:t xml:space="preserve"> to:</w:t>
      </w:r>
    </w:p>
    <w:p w14:paraId="5CCF5CF0" w14:textId="77777777" w:rsidR="00D46C89" w:rsidRPr="00945ECB" w:rsidRDefault="00D46C89" w:rsidP="00A31E6C">
      <w:pPr>
        <w:pStyle w:val="paragraph"/>
      </w:pPr>
      <w:r w:rsidRPr="00945ECB">
        <w:tab/>
        <w:t>(a)</w:t>
      </w:r>
      <w:r w:rsidRPr="00945ECB">
        <w:tab/>
        <w:t>a Board member; or</w:t>
      </w:r>
    </w:p>
    <w:p w14:paraId="1A2D4CEA" w14:textId="77777777" w:rsidR="00D46C89" w:rsidRPr="00945ECB" w:rsidRDefault="00D46C89" w:rsidP="00A31E6C">
      <w:pPr>
        <w:pStyle w:val="paragraph"/>
      </w:pPr>
      <w:r w:rsidRPr="00945ECB">
        <w:tab/>
        <w:t>(b)</w:t>
      </w:r>
      <w:r w:rsidRPr="00945ECB">
        <w:tab/>
        <w:t>the CEO.</w:t>
      </w:r>
    </w:p>
    <w:p w14:paraId="56EC6BCC" w14:textId="77777777" w:rsidR="00D46C89" w:rsidRPr="00945ECB" w:rsidRDefault="00D46C89" w:rsidP="00A31E6C">
      <w:pPr>
        <w:pStyle w:val="subsection"/>
      </w:pPr>
      <w:r w:rsidRPr="00945ECB">
        <w:tab/>
        <w:t>(2)</w:t>
      </w:r>
      <w:r w:rsidRPr="00945ECB">
        <w:tab/>
        <w:t xml:space="preserve">In exercising any powers or performing any functions under the delegation, the delegate must comply with any directions of </w:t>
      </w:r>
      <w:r w:rsidR="0034612C" w:rsidRPr="00945ECB">
        <w:t>Housing Australia</w:t>
      </w:r>
      <w:r w:rsidRPr="00945ECB">
        <w:t>.</w:t>
      </w:r>
    </w:p>
    <w:p w14:paraId="46F05331" w14:textId="77777777" w:rsidR="00D46C89" w:rsidRPr="00945ECB" w:rsidRDefault="009A67EA" w:rsidP="00A31E6C">
      <w:pPr>
        <w:pStyle w:val="ActHead5"/>
      </w:pPr>
      <w:bookmarkStart w:id="74" w:name="_Toc185846267"/>
      <w:r w:rsidRPr="00396F34">
        <w:rPr>
          <w:rStyle w:val="CharSectno"/>
        </w:rPr>
        <w:t>54</w:t>
      </w:r>
      <w:r w:rsidR="00D46C89" w:rsidRPr="00945ECB">
        <w:t xml:space="preserve">  Delegation by Board</w:t>
      </w:r>
      <w:bookmarkEnd w:id="74"/>
    </w:p>
    <w:p w14:paraId="0CB44FBA" w14:textId="77777777" w:rsidR="00D46C89" w:rsidRPr="00945ECB" w:rsidRDefault="00D46C89" w:rsidP="00A31E6C">
      <w:pPr>
        <w:pStyle w:val="subsection"/>
      </w:pPr>
      <w:r w:rsidRPr="00945ECB">
        <w:tab/>
        <w:t>(1)</w:t>
      </w:r>
      <w:r w:rsidRPr="00945ECB">
        <w:tab/>
        <w:t>The Board may, in writing, delegate to a Board member or the CEO any of its powers or functions under this Act.</w:t>
      </w:r>
    </w:p>
    <w:p w14:paraId="7C634CA3" w14:textId="77777777" w:rsidR="00D46C89" w:rsidRPr="00945ECB" w:rsidRDefault="00D46C89" w:rsidP="00A31E6C">
      <w:pPr>
        <w:pStyle w:val="subsection"/>
      </w:pPr>
      <w:r w:rsidRPr="00945ECB">
        <w:tab/>
        <w:t>(2)</w:t>
      </w:r>
      <w:r w:rsidRPr="00945ECB">
        <w:tab/>
        <w:t>In exercising any powers or performing any functions under the delegation, the delegate must comply with any directions of the Board.</w:t>
      </w:r>
    </w:p>
    <w:p w14:paraId="088000A7" w14:textId="77777777" w:rsidR="00D46C89" w:rsidRPr="00945ECB" w:rsidRDefault="009A67EA" w:rsidP="00A31E6C">
      <w:pPr>
        <w:pStyle w:val="ActHead5"/>
      </w:pPr>
      <w:bookmarkStart w:id="75" w:name="_Toc185846268"/>
      <w:r w:rsidRPr="00396F34">
        <w:rPr>
          <w:rStyle w:val="CharSectno"/>
        </w:rPr>
        <w:t>55</w:t>
      </w:r>
      <w:r w:rsidR="00D46C89" w:rsidRPr="00945ECB">
        <w:t xml:space="preserve">  Delegation and subdelegation by CEO</w:t>
      </w:r>
      <w:bookmarkEnd w:id="75"/>
    </w:p>
    <w:p w14:paraId="31A5CED3" w14:textId="77777777" w:rsidR="00D46C89" w:rsidRPr="00945ECB" w:rsidRDefault="00D46C89" w:rsidP="00A31E6C">
      <w:pPr>
        <w:pStyle w:val="subsection"/>
      </w:pPr>
      <w:r w:rsidRPr="00945ECB">
        <w:tab/>
        <w:t>(1)</w:t>
      </w:r>
      <w:r w:rsidRPr="00945ECB">
        <w:tab/>
        <w:t>The CEO may, in writing, delegate to a senior member of the staff referred to in section</w:t>
      </w:r>
      <w:r w:rsidR="007D0405" w:rsidRPr="00945ECB">
        <w:t> </w:t>
      </w:r>
      <w:r w:rsidR="009A67EA" w:rsidRPr="00945ECB">
        <w:t>45</w:t>
      </w:r>
      <w:r w:rsidRPr="00945ECB">
        <w:t xml:space="preserve"> any of the CEO’s powers or functions under this Act.</w:t>
      </w:r>
    </w:p>
    <w:p w14:paraId="40FC4B6B" w14:textId="77777777" w:rsidR="00D46C89" w:rsidRPr="00945ECB" w:rsidRDefault="00D46C89" w:rsidP="00A31E6C">
      <w:pPr>
        <w:pStyle w:val="subsection"/>
      </w:pPr>
      <w:r w:rsidRPr="00945ECB">
        <w:tab/>
        <w:t>(2)</w:t>
      </w:r>
      <w:r w:rsidRPr="00945ECB">
        <w:tab/>
        <w:t xml:space="preserve">If </w:t>
      </w:r>
      <w:r w:rsidR="0034612C" w:rsidRPr="00945ECB">
        <w:t>Housing Australia</w:t>
      </w:r>
      <w:r w:rsidRPr="00945ECB">
        <w:t xml:space="preserve"> or the Board delegates a power or function under subsection</w:t>
      </w:r>
      <w:r w:rsidR="007D0405" w:rsidRPr="00945ECB">
        <w:t> </w:t>
      </w:r>
      <w:r w:rsidR="009A67EA" w:rsidRPr="00945ECB">
        <w:t>53</w:t>
      </w:r>
      <w:r w:rsidRPr="00945ECB">
        <w:t xml:space="preserve">(1) or </w:t>
      </w:r>
      <w:r w:rsidR="009A67EA" w:rsidRPr="00945ECB">
        <w:t>54</w:t>
      </w:r>
      <w:r w:rsidRPr="00945ECB">
        <w:t>(1) to the CEO, the CEO may, in writing, subdelegate the power or function to a senior member of the staff referred to in section</w:t>
      </w:r>
      <w:r w:rsidR="007D0405" w:rsidRPr="00945ECB">
        <w:t> </w:t>
      </w:r>
      <w:r w:rsidR="009A67EA" w:rsidRPr="00945ECB">
        <w:t>45</w:t>
      </w:r>
      <w:r w:rsidRPr="00945ECB">
        <w:t>.</w:t>
      </w:r>
    </w:p>
    <w:p w14:paraId="29E62EC0" w14:textId="77777777" w:rsidR="00D46C89" w:rsidRPr="00945ECB" w:rsidRDefault="00D46C89" w:rsidP="00A31E6C">
      <w:pPr>
        <w:pStyle w:val="subsection"/>
      </w:pPr>
      <w:r w:rsidRPr="00945ECB">
        <w:tab/>
        <w:t>(3)</w:t>
      </w:r>
      <w:r w:rsidRPr="00945ECB">
        <w:tab/>
        <w:t>In exercising any powers or performing any functions under the delegation or subdelegation, the delegate or subdelegate must comply with any directions of the CEO.</w:t>
      </w:r>
    </w:p>
    <w:p w14:paraId="7E9C3E48" w14:textId="77777777" w:rsidR="00D46C89" w:rsidRPr="00945ECB" w:rsidRDefault="00D46C89" w:rsidP="00A31E6C">
      <w:pPr>
        <w:pStyle w:val="subsection"/>
      </w:pPr>
      <w:r w:rsidRPr="00945ECB">
        <w:tab/>
        <w:t>(4)</w:t>
      </w:r>
      <w:r w:rsidRPr="00945ECB">
        <w:tab/>
        <w:t>Sections</w:t>
      </w:r>
      <w:r w:rsidR="007D0405" w:rsidRPr="00945ECB">
        <w:t> </w:t>
      </w:r>
      <w:r w:rsidRPr="00945ECB">
        <w:t xml:space="preserve">34AA, 34AB and 34A of the </w:t>
      </w:r>
      <w:r w:rsidRPr="00945ECB">
        <w:rPr>
          <w:i/>
        </w:rPr>
        <w:t>Acts Interpretation Act 1901</w:t>
      </w:r>
      <w:r w:rsidRPr="00945ECB">
        <w:t xml:space="preserve"> apply in relation to a subdelegation in a corresponding way to the way in which they apply in relation to a delegation.</w:t>
      </w:r>
    </w:p>
    <w:p w14:paraId="4B0E5BBF" w14:textId="77777777" w:rsidR="00BB3736" w:rsidRPr="00945ECB" w:rsidRDefault="009A67EA" w:rsidP="00A31E6C">
      <w:pPr>
        <w:pStyle w:val="ActHead5"/>
      </w:pPr>
      <w:bookmarkStart w:id="76" w:name="_Toc185846269"/>
      <w:r w:rsidRPr="00396F34">
        <w:rPr>
          <w:rStyle w:val="CharSectno"/>
        </w:rPr>
        <w:t>56</w:t>
      </w:r>
      <w:r w:rsidR="00BB3736" w:rsidRPr="00945ECB">
        <w:t xml:space="preserve">  Matters to be included in annual reports</w:t>
      </w:r>
      <w:bookmarkEnd w:id="76"/>
    </w:p>
    <w:p w14:paraId="00E29784" w14:textId="77777777" w:rsidR="00BB3736" w:rsidRPr="00945ECB" w:rsidRDefault="00BB3736" w:rsidP="00A31E6C">
      <w:pPr>
        <w:pStyle w:val="subsection"/>
      </w:pPr>
      <w:r w:rsidRPr="00945ECB">
        <w:tab/>
      </w:r>
      <w:r w:rsidRPr="00945ECB">
        <w:tab/>
        <w:t>The annual report prepared by the Board and given to the Minister under section</w:t>
      </w:r>
      <w:r w:rsidR="007D0405" w:rsidRPr="00945ECB">
        <w:t> </w:t>
      </w:r>
      <w:r w:rsidRPr="00945ECB">
        <w:t xml:space="preserve">46 of the </w:t>
      </w:r>
      <w:r w:rsidRPr="00945ECB">
        <w:rPr>
          <w:i/>
        </w:rPr>
        <w:t>Public Governance, Performance and Accountability Act 2013</w:t>
      </w:r>
      <w:r w:rsidRPr="00945ECB">
        <w:t xml:space="preserve"> for a period must include the following:</w:t>
      </w:r>
    </w:p>
    <w:p w14:paraId="0FDB505D" w14:textId="77777777" w:rsidR="00BB3736" w:rsidRPr="00945ECB" w:rsidRDefault="00BB3736" w:rsidP="00A31E6C">
      <w:pPr>
        <w:pStyle w:val="paragraph"/>
      </w:pPr>
      <w:r w:rsidRPr="00945ECB">
        <w:tab/>
        <w:t>(a)</w:t>
      </w:r>
      <w:r w:rsidRPr="00945ECB">
        <w:tab/>
        <w:t xml:space="preserve">the particulars of any changes to the Investment Mandate during the period and their impact on the operations of </w:t>
      </w:r>
      <w:r w:rsidR="0034612C" w:rsidRPr="00945ECB">
        <w:t>Housing Australia</w:t>
      </w:r>
      <w:r w:rsidRPr="00945ECB">
        <w:t>;</w:t>
      </w:r>
    </w:p>
    <w:p w14:paraId="6BA6B61B" w14:textId="77777777" w:rsidR="00BB3736" w:rsidRPr="00945ECB" w:rsidRDefault="00BB3736" w:rsidP="00A31E6C">
      <w:pPr>
        <w:pStyle w:val="paragraph"/>
      </w:pPr>
      <w:r w:rsidRPr="00945ECB">
        <w:tab/>
        <w:t>(b)</w:t>
      </w:r>
      <w:r w:rsidRPr="00945ECB">
        <w:tab/>
        <w:t>in relation to each kind of financial support provided</w:t>
      </w:r>
      <w:r w:rsidR="002643C5" w:rsidRPr="00945ECB">
        <w:t xml:space="preserve"> (including financial support provided by way of guarantees)</w:t>
      </w:r>
      <w:r w:rsidRPr="00945ECB">
        <w:t xml:space="preserve"> by </w:t>
      </w:r>
      <w:r w:rsidR="0034612C" w:rsidRPr="00945ECB">
        <w:t>Housing Australia</w:t>
      </w:r>
      <w:r w:rsidRPr="00945ECB">
        <w:t xml:space="preserve"> during the period, a summary of:</w:t>
      </w:r>
    </w:p>
    <w:p w14:paraId="75A52999" w14:textId="77777777" w:rsidR="00BB3736" w:rsidRPr="00945ECB" w:rsidRDefault="00BB3736" w:rsidP="00A31E6C">
      <w:pPr>
        <w:pStyle w:val="paragraphsub"/>
      </w:pPr>
      <w:r w:rsidRPr="00945ECB">
        <w:tab/>
        <w:t>(i)</w:t>
      </w:r>
      <w:r w:rsidRPr="00945ECB">
        <w:tab/>
        <w:t>the amount of that kind of financial support; and</w:t>
      </w:r>
    </w:p>
    <w:p w14:paraId="5C39B782" w14:textId="77777777" w:rsidR="00BB3736" w:rsidRPr="00945ECB" w:rsidRDefault="00BB3736" w:rsidP="00A31E6C">
      <w:pPr>
        <w:pStyle w:val="paragraphsub"/>
      </w:pPr>
      <w:r w:rsidRPr="00945ECB">
        <w:tab/>
        <w:t>(ii)</w:t>
      </w:r>
      <w:r w:rsidRPr="00945ECB">
        <w:tab/>
        <w:t xml:space="preserve">the risks and returns to the </w:t>
      </w:r>
      <w:r w:rsidR="009753AF" w:rsidRPr="00945ECB">
        <w:t>Commonwealth.</w:t>
      </w:r>
    </w:p>
    <w:p w14:paraId="2D41E9D8" w14:textId="77777777" w:rsidR="00BB3736" w:rsidRPr="00945ECB" w:rsidRDefault="00BB3736" w:rsidP="00A31E6C">
      <w:pPr>
        <w:pStyle w:val="notetext"/>
      </w:pPr>
      <w:r w:rsidRPr="00945ECB">
        <w:t>Note:</w:t>
      </w:r>
      <w:r w:rsidRPr="00945ECB">
        <w:tab/>
        <w:t>Section</w:t>
      </w:r>
      <w:r w:rsidR="007D0405" w:rsidRPr="00945ECB">
        <w:t> </w:t>
      </w:r>
      <w:r w:rsidRPr="00945ECB">
        <w:t xml:space="preserve">46 of the </w:t>
      </w:r>
      <w:r w:rsidRPr="00945ECB">
        <w:rPr>
          <w:i/>
        </w:rPr>
        <w:t>Public Governance, Performance and Accountability Act 2013</w:t>
      </w:r>
      <w:r w:rsidRPr="00945ECB">
        <w:t xml:space="preserve"> requires the Board to prepare annual reports.</w:t>
      </w:r>
    </w:p>
    <w:p w14:paraId="54B4C15C" w14:textId="77777777" w:rsidR="00E1579B" w:rsidRPr="00945ECB" w:rsidRDefault="009A67EA" w:rsidP="00A31E6C">
      <w:pPr>
        <w:pStyle w:val="ActHead5"/>
      </w:pPr>
      <w:bookmarkStart w:id="77" w:name="_Toc185846270"/>
      <w:r w:rsidRPr="00396F34">
        <w:rPr>
          <w:rStyle w:val="CharSectno"/>
        </w:rPr>
        <w:t>57</w:t>
      </w:r>
      <w:r w:rsidR="00E1579B" w:rsidRPr="00945ECB">
        <w:t xml:space="preserve">  Review of operation of Act</w:t>
      </w:r>
      <w:bookmarkEnd w:id="77"/>
    </w:p>
    <w:p w14:paraId="356AC19C" w14:textId="77777777" w:rsidR="00E1579B" w:rsidRPr="00945ECB" w:rsidRDefault="00E1579B" w:rsidP="00A31E6C">
      <w:pPr>
        <w:pStyle w:val="subsection"/>
      </w:pPr>
      <w:r w:rsidRPr="00945ECB">
        <w:tab/>
        <w:t>(1)</w:t>
      </w:r>
      <w:r w:rsidRPr="00945ECB">
        <w:tab/>
        <w:t xml:space="preserve">The Minister must cause a review of the operation of this Act to be undertaken as soon as possible after </w:t>
      </w:r>
      <w:r w:rsidR="004E170D" w:rsidRPr="00945ECB">
        <w:t>30</w:t>
      </w:r>
      <w:r w:rsidR="007D0405" w:rsidRPr="00945ECB">
        <w:t> </w:t>
      </w:r>
      <w:r w:rsidR="004E170D" w:rsidRPr="00945ECB">
        <w:t>June 2020</w:t>
      </w:r>
      <w:r w:rsidRPr="00945ECB">
        <w:t>.</w:t>
      </w:r>
    </w:p>
    <w:p w14:paraId="5B9259AF" w14:textId="77777777" w:rsidR="00E1579B" w:rsidRPr="00945ECB" w:rsidRDefault="00E1579B" w:rsidP="00A31E6C">
      <w:pPr>
        <w:pStyle w:val="subsection"/>
      </w:pPr>
      <w:r w:rsidRPr="00945ECB">
        <w:tab/>
        <w:t>(2)</w:t>
      </w:r>
      <w:r w:rsidRPr="00945ECB">
        <w:tab/>
        <w:t>The persons undertaking the review must give the Minister a written report of the review.</w:t>
      </w:r>
    </w:p>
    <w:p w14:paraId="18876A84" w14:textId="77777777" w:rsidR="00E1579B" w:rsidRPr="00945ECB" w:rsidRDefault="00E1579B" w:rsidP="00A31E6C">
      <w:pPr>
        <w:pStyle w:val="subsection"/>
      </w:pPr>
      <w:r w:rsidRPr="00945ECB">
        <w:tab/>
        <w:t>(3)</w:t>
      </w:r>
      <w:r w:rsidRPr="00945ECB">
        <w:tab/>
        <w:t>The Minister must cause a copy of the report of the review to be tabled in each House of the Parliament within 15 sitting days of that House after the report is given to the Minister.</w:t>
      </w:r>
    </w:p>
    <w:p w14:paraId="1E0DF890" w14:textId="77777777" w:rsidR="00F97598" w:rsidRPr="00945ECB" w:rsidRDefault="00F97598" w:rsidP="00F97598">
      <w:pPr>
        <w:pStyle w:val="ActHead5"/>
      </w:pPr>
      <w:bookmarkStart w:id="78" w:name="_Toc185846271"/>
      <w:r w:rsidRPr="00396F34">
        <w:rPr>
          <w:rStyle w:val="CharSectno"/>
        </w:rPr>
        <w:t>57A</w:t>
      </w:r>
      <w:r w:rsidRPr="00945ECB">
        <w:t xml:space="preserve">  Review of assistance to first home buyers</w:t>
      </w:r>
      <w:bookmarkEnd w:id="78"/>
    </w:p>
    <w:p w14:paraId="19055F0B" w14:textId="77777777" w:rsidR="00F97598" w:rsidRPr="00945ECB" w:rsidRDefault="00F97598" w:rsidP="00F97598">
      <w:pPr>
        <w:pStyle w:val="subsection"/>
      </w:pPr>
      <w:r w:rsidRPr="00945ECB">
        <w:tab/>
        <w:t>(1)</w:t>
      </w:r>
      <w:r w:rsidRPr="00945ECB">
        <w:tab/>
        <w:t xml:space="preserve">The Minister must cause a review of </w:t>
      </w:r>
      <w:r w:rsidR="0034612C" w:rsidRPr="00945ECB">
        <w:t>Housing Australia’s</w:t>
      </w:r>
      <w:r w:rsidRPr="00945ECB">
        <w:t xml:space="preserve"> activities assisting additional first home buyers to enter the housing market to be commenced within 3 months after the end of:</w:t>
      </w:r>
    </w:p>
    <w:p w14:paraId="7E1BDB58" w14:textId="77777777" w:rsidR="00F97598" w:rsidRPr="00945ECB" w:rsidRDefault="00F97598" w:rsidP="00F97598">
      <w:pPr>
        <w:pStyle w:val="paragraph"/>
      </w:pPr>
      <w:r w:rsidRPr="00945ECB">
        <w:tab/>
        <w:t>(a)</w:t>
      </w:r>
      <w:r w:rsidRPr="00945ECB">
        <w:tab/>
        <w:t xml:space="preserve">the period beginning on the date when the first guarantee is issued </w:t>
      </w:r>
      <w:r w:rsidR="0034612C" w:rsidRPr="00945ECB">
        <w:t xml:space="preserve">by the NHFIC </w:t>
      </w:r>
      <w:r w:rsidRPr="00945ECB">
        <w:t>and ending 12 months after that date; and</w:t>
      </w:r>
    </w:p>
    <w:p w14:paraId="0DBAC192" w14:textId="77777777" w:rsidR="00F97598" w:rsidRPr="00945ECB" w:rsidRDefault="00F97598" w:rsidP="00F97598">
      <w:pPr>
        <w:pStyle w:val="paragraph"/>
      </w:pPr>
      <w:r w:rsidRPr="00945ECB">
        <w:tab/>
        <w:t>(b)</w:t>
      </w:r>
      <w:r w:rsidRPr="00945ECB">
        <w:tab/>
        <w:t>each subsequent 12 month period.</w:t>
      </w:r>
    </w:p>
    <w:p w14:paraId="50A0C898" w14:textId="77777777" w:rsidR="00F97598" w:rsidRPr="00945ECB" w:rsidRDefault="00F97598" w:rsidP="00F97598">
      <w:pPr>
        <w:pStyle w:val="subsection"/>
      </w:pPr>
      <w:r w:rsidRPr="00945ECB">
        <w:tab/>
        <w:t>(2)</w:t>
      </w:r>
      <w:r w:rsidRPr="00945ECB">
        <w:tab/>
        <w:t>The persons undertaking the review must give the Minister a written report of the review within 3 months of the commencement of the review.</w:t>
      </w:r>
    </w:p>
    <w:p w14:paraId="433C3ECB" w14:textId="77777777" w:rsidR="00F97598" w:rsidRPr="00945ECB" w:rsidRDefault="00F97598" w:rsidP="00F97598">
      <w:pPr>
        <w:pStyle w:val="subsection"/>
      </w:pPr>
      <w:r w:rsidRPr="00945ECB">
        <w:tab/>
        <w:t>(3)</w:t>
      </w:r>
      <w:r w:rsidRPr="00945ECB">
        <w:tab/>
        <w:t xml:space="preserve">The Minister must </w:t>
      </w:r>
      <w:bookmarkStart w:id="79" w:name="HIT5"/>
      <w:bookmarkEnd w:id="79"/>
      <w:r w:rsidRPr="00945ECB">
        <w:rPr>
          <w:bCs/>
        </w:rPr>
        <w:t>cause</w:t>
      </w:r>
      <w:r w:rsidRPr="00945ECB">
        <w:t xml:space="preserve"> a copy of the report to be tabled in each House of the Parliament within 15 sitting days of that House after the report is given to the Minister.</w:t>
      </w:r>
    </w:p>
    <w:p w14:paraId="7941C7D6" w14:textId="77777777" w:rsidR="009753AF" w:rsidRPr="00945ECB" w:rsidRDefault="009753AF" w:rsidP="009753AF">
      <w:pPr>
        <w:pStyle w:val="ActHead5"/>
      </w:pPr>
      <w:bookmarkStart w:id="80" w:name="_Toc185846272"/>
      <w:r w:rsidRPr="00396F34">
        <w:rPr>
          <w:rStyle w:val="CharSectno"/>
        </w:rPr>
        <w:t>57B</w:t>
      </w:r>
      <w:r w:rsidRPr="00945ECB">
        <w:t xml:space="preserve">  Review of financing function</w:t>
      </w:r>
      <w:bookmarkEnd w:id="80"/>
    </w:p>
    <w:p w14:paraId="6B9C51A1" w14:textId="77777777" w:rsidR="009753AF" w:rsidRPr="00945ECB" w:rsidRDefault="009753AF" w:rsidP="009753AF">
      <w:pPr>
        <w:pStyle w:val="subsection"/>
      </w:pPr>
      <w:r w:rsidRPr="00945ECB">
        <w:tab/>
        <w:t>(1)</w:t>
      </w:r>
      <w:r w:rsidRPr="00945ECB">
        <w:tab/>
        <w:t xml:space="preserve">The Minister must cause a review of </w:t>
      </w:r>
      <w:bookmarkStart w:id="81" w:name="_Hlk120779983"/>
      <w:r w:rsidRPr="00945ECB">
        <w:t xml:space="preserve">the NHIF (within the meaning of the </w:t>
      </w:r>
      <w:r w:rsidRPr="00945ECB">
        <w:rPr>
          <w:i/>
        </w:rPr>
        <w:t>National Housing Finance and Investment Corporation Investment Mandate Direction 2018</w:t>
      </w:r>
      <w:r w:rsidRPr="00945ECB">
        <w:t>)</w:t>
      </w:r>
      <w:bookmarkEnd w:id="81"/>
      <w:r w:rsidRPr="00945ECB">
        <w:t xml:space="preserve"> to be commenced within 3 months after the end of:</w:t>
      </w:r>
    </w:p>
    <w:p w14:paraId="66F4751D" w14:textId="77777777" w:rsidR="009753AF" w:rsidRPr="00945ECB" w:rsidRDefault="009753AF" w:rsidP="009753AF">
      <w:pPr>
        <w:pStyle w:val="paragraph"/>
      </w:pPr>
      <w:r w:rsidRPr="00945ECB">
        <w:tab/>
        <w:t>(a)</w:t>
      </w:r>
      <w:r w:rsidRPr="00945ECB">
        <w:tab/>
        <w:t xml:space="preserve">the period beginning on the day Schedule 2 to the </w:t>
      </w:r>
      <w:r w:rsidRPr="00945ECB">
        <w:rPr>
          <w:i/>
        </w:rPr>
        <w:t>Treasury Laws Amendment (Housing Measures No. 1) Act 2023</w:t>
      </w:r>
      <w:r w:rsidRPr="00945ECB">
        <w:t xml:space="preserve"> commences and ending 12 months after that day; and</w:t>
      </w:r>
    </w:p>
    <w:p w14:paraId="4B3DBB77" w14:textId="77777777" w:rsidR="009753AF" w:rsidRPr="00945ECB" w:rsidRDefault="009753AF" w:rsidP="009753AF">
      <w:pPr>
        <w:pStyle w:val="paragraph"/>
      </w:pPr>
      <w:r w:rsidRPr="00945ECB">
        <w:tab/>
        <w:t>(b)</w:t>
      </w:r>
      <w:r w:rsidRPr="00945ECB">
        <w:tab/>
        <w:t>each subsequent 12 month period.</w:t>
      </w:r>
    </w:p>
    <w:p w14:paraId="1A4DAD95" w14:textId="77777777" w:rsidR="009753AF" w:rsidRPr="00945ECB" w:rsidRDefault="009753AF" w:rsidP="009753AF">
      <w:pPr>
        <w:pStyle w:val="subsection"/>
      </w:pPr>
      <w:r w:rsidRPr="00945ECB">
        <w:tab/>
        <w:t>(2)</w:t>
      </w:r>
      <w:r w:rsidRPr="00945ECB">
        <w:tab/>
        <w:t>The persons undertaking the review must give the Minister a written report of the review within 3 months of the commencement of the review.</w:t>
      </w:r>
    </w:p>
    <w:p w14:paraId="3108EF71" w14:textId="77777777" w:rsidR="009753AF" w:rsidRPr="00945ECB" w:rsidRDefault="009753AF" w:rsidP="009753AF">
      <w:pPr>
        <w:pStyle w:val="subsection"/>
      </w:pPr>
      <w:r w:rsidRPr="00945ECB">
        <w:tab/>
        <w:t>(3)</w:t>
      </w:r>
      <w:r w:rsidRPr="00945ECB">
        <w:tab/>
        <w:t>The Minister must cause a copy of the report to be tabled in each House of the Parliament within 15 sitting days of that House after the report is given to the Minister.</w:t>
      </w:r>
    </w:p>
    <w:p w14:paraId="3ED69260" w14:textId="77777777" w:rsidR="00D46C89" w:rsidRPr="00945ECB" w:rsidRDefault="009A67EA" w:rsidP="00A31E6C">
      <w:pPr>
        <w:pStyle w:val="ActHead5"/>
      </w:pPr>
      <w:bookmarkStart w:id="82" w:name="_Toc185846273"/>
      <w:r w:rsidRPr="00396F34">
        <w:rPr>
          <w:rStyle w:val="CharSectno"/>
        </w:rPr>
        <w:t>58</w:t>
      </w:r>
      <w:r w:rsidR="00D46C89" w:rsidRPr="00945ECB">
        <w:t xml:space="preserve">  Rules</w:t>
      </w:r>
      <w:bookmarkEnd w:id="82"/>
    </w:p>
    <w:p w14:paraId="48BA3BED" w14:textId="77777777" w:rsidR="00D46C89" w:rsidRPr="00945ECB" w:rsidRDefault="00D46C89" w:rsidP="00A31E6C">
      <w:pPr>
        <w:pStyle w:val="subsection"/>
      </w:pPr>
      <w:r w:rsidRPr="00945ECB">
        <w:tab/>
        <w:t>(1)</w:t>
      </w:r>
      <w:r w:rsidRPr="00945ECB">
        <w:tab/>
        <w:t>The Minister may, by legislative instrument, make rules prescribing matters:</w:t>
      </w:r>
    </w:p>
    <w:p w14:paraId="2B99BEC7" w14:textId="77777777" w:rsidR="00D46C89" w:rsidRPr="00945ECB" w:rsidRDefault="00D46C89" w:rsidP="00A31E6C">
      <w:pPr>
        <w:pStyle w:val="paragraph"/>
      </w:pPr>
      <w:r w:rsidRPr="00945ECB">
        <w:tab/>
        <w:t>(a)</w:t>
      </w:r>
      <w:r w:rsidRPr="00945ECB">
        <w:tab/>
        <w:t>required or permitted by this Act to be prescribed by the rules; or</w:t>
      </w:r>
    </w:p>
    <w:p w14:paraId="44389D4D" w14:textId="77777777" w:rsidR="00D46C89" w:rsidRPr="00945ECB" w:rsidRDefault="00D46C89" w:rsidP="00A31E6C">
      <w:pPr>
        <w:pStyle w:val="paragraph"/>
      </w:pPr>
      <w:r w:rsidRPr="00945ECB">
        <w:tab/>
        <w:t>(b)</w:t>
      </w:r>
      <w:r w:rsidRPr="00945ECB">
        <w:tab/>
        <w:t>necessary or convenient to be prescribed for carrying out or giving effect to this Act.</w:t>
      </w:r>
    </w:p>
    <w:p w14:paraId="4AF777FA" w14:textId="77777777" w:rsidR="00D46C89" w:rsidRPr="00945ECB" w:rsidRDefault="00D46C89" w:rsidP="00A31E6C">
      <w:pPr>
        <w:pStyle w:val="subsection"/>
      </w:pPr>
      <w:r w:rsidRPr="00945ECB">
        <w:tab/>
        <w:t>(2)</w:t>
      </w:r>
      <w:r w:rsidRPr="00945ECB">
        <w:tab/>
        <w:t>To avoid doubt, the rules may not do the following:</w:t>
      </w:r>
    </w:p>
    <w:p w14:paraId="12C285F8" w14:textId="77777777" w:rsidR="00D46C89" w:rsidRPr="00945ECB" w:rsidRDefault="00D46C89" w:rsidP="00A31E6C">
      <w:pPr>
        <w:pStyle w:val="paragraph"/>
      </w:pPr>
      <w:r w:rsidRPr="00945ECB">
        <w:tab/>
        <w:t>(a)</w:t>
      </w:r>
      <w:r w:rsidRPr="00945ECB">
        <w:tab/>
        <w:t>create an offence or civil penalty;</w:t>
      </w:r>
    </w:p>
    <w:p w14:paraId="4B9A2DE5" w14:textId="77777777" w:rsidR="00D46C89" w:rsidRPr="00945ECB" w:rsidRDefault="00D46C89" w:rsidP="00A31E6C">
      <w:pPr>
        <w:pStyle w:val="paragraph"/>
      </w:pPr>
      <w:r w:rsidRPr="00945ECB">
        <w:tab/>
        <w:t>(b)</w:t>
      </w:r>
      <w:r w:rsidRPr="00945ECB">
        <w:tab/>
        <w:t>provide powers of:</w:t>
      </w:r>
    </w:p>
    <w:p w14:paraId="74DF89DF" w14:textId="77777777" w:rsidR="00D46C89" w:rsidRPr="00945ECB" w:rsidRDefault="00D46C89" w:rsidP="00A31E6C">
      <w:pPr>
        <w:pStyle w:val="paragraphsub"/>
      </w:pPr>
      <w:r w:rsidRPr="00945ECB">
        <w:tab/>
        <w:t>(i)</w:t>
      </w:r>
      <w:r w:rsidRPr="00945ECB">
        <w:tab/>
        <w:t>arrest or detention; or</w:t>
      </w:r>
    </w:p>
    <w:p w14:paraId="3EB92E7E" w14:textId="77777777" w:rsidR="00D46C89" w:rsidRPr="00945ECB" w:rsidRDefault="00D46C89" w:rsidP="00A31E6C">
      <w:pPr>
        <w:pStyle w:val="paragraphsub"/>
      </w:pPr>
      <w:r w:rsidRPr="00945ECB">
        <w:tab/>
        <w:t>(ii)</w:t>
      </w:r>
      <w:r w:rsidRPr="00945ECB">
        <w:tab/>
        <w:t>entry, search or seizure;</w:t>
      </w:r>
    </w:p>
    <w:p w14:paraId="613962A0" w14:textId="77777777" w:rsidR="00D46C89" w:rsidRPr="00945ECB" w:rsidRDefault="00D46C89" w:rsidP="00A31E6C">
      <w:pPr>
        <w:pStyle w:val="paragraph"/>
      </w:pPr>
      <w:r w:rsidRPr="00945ECB">
        <w:tab/>
        <w:t>(c)</w:t>
      </w:r>
      <w:r w:rsidRPr="00945ECB">
        <w:tab/>
        <w:t>impose a tax;</w:t>
      </w:r>
    </w:p>
    <w:p w14:paraId="71897F92" w14:textId="77777777" w:rsidR="00D46C89" w:rsidRPr="00945ECB" w:rsidRDefault="00D46C89" w:rsidP="00A31E6C">
      <w:pPr>
        <w:pStyle w:val="paragraph"/>
      </w:pPr>
      <w:r w:rsidRPr="00945ECB">
        <w:tab/>
        <w:t>(d)</w:t>
      </w:r>
      <w:r w:rsidRPr="00945ECB">
        <w:tab/>
        <w:t>set an amount to be appropriated from the Consolidated Revenue Fund under an appropriation in this Act;</w:t>
      </w:r>
    </w:p>
    <w:p w14:paraId="42EFF003" w14:textId="77777777" w:rsidR="000628E4" w:rsidRPr="00945ECB" w:rsidRDefault="00D46C89" w:rsidP="00A31E6C">
      <w:pPr>
        <w:pStyle w:val="paragraph"/>
      </w:pPr>
      <w:r w:rsidRPr="00945ECB">
        <w:tab/>
        <w:t>(e)</w:t>
      </w:r>
      <w:r w:rsidRPr="00945ECB">
        <w:tab/>
        <w:t>directly amend the text of this Act.</w:t>
      </w:r>
    </w:p>
    <w:p w14:paraId="09D77331" w14:textId="77777777" w:rsidR="005446AF" w:rsidRPr="00945ECB" w:rsidRDefault="005446AF" w:rsidP="00D9156B">
      <w:pPr>
        <w:sectPr w:rsidR="005446AF" w:rsidRPr="00945ECB" w:rsidSect="00EC31BD">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docGrid w:linePitch="360"/>
        </w:sectPr>
      </w:pPr>
    </w:p>
    <w:p w14:paraId="296AD8F2" w14:textId="77777777" w:rsidR="005446AF" w:rsidRPr="00945ECB" w:rsidRDefault="005446AF" w:rsidP="00817BE5">
      <w:pPr>
        <w:pStyle w:val="ENotesHeading1"/>
        <w:outlineLvl w:val="9"/>
      </w:pPr>
      <w:bookmarkStart w:id="83" w:name="_Toc185846274"/>
      <w:r w:rsidRPr="00945ECB">
        <w:t>Endnotes</w:t>
      </w:r>
      <w:bookmarkEnd w:id="83"/>
    </w:p>
    <w:p w14:paraId="37D9F83B" w14:textId="77777777" w:rsidR="009E74D4" w:rsidRPr="007A36FC" w:rsidRDefault="009E74D4" w:rsidP="00D86125">
      <w:pPr>
        <w:pStyle w:val="ENotesHeading2"/>
        <w:spacing w:line="240" w:lineRule="auto"/>
        <w:outlineLvl w:val="9"/>
      </w:pPr>
      <w:bookmarkStart w:id="84" w:name="_Toc185846275"/>
      <w:r w:rsidRPr="007A36FC">
        <w:t>Endnote 1—About the endnotes</w:t>
      </w:r>
      <w:bookmarkEnd w:id="84"/>
    </w:p>
    <w:p w14:paraId="4014C23B" w14:textId="77777777" w:rsidR="009E74D4" w:rsidRDefault="009E74D4" w:rsidP="00D86125">
      <w:pPr>
        <w:spacing w:after="120"/>
      </w:pPr>
      <w:r w:rsidRPr="00BC57F4">
        <w:t xml:space="preserve">The endnotes provide </w:t>
      </w:r>
      <w:r>
        <w:t>information about this compilation and the compiled law.</w:t>
      </w:r>
    </w:p>
    <w:p w14:paraId="776C2041" w14:textId="77777777" w:rsidR="009E74D4" w:rsidRPr="00BC57F4" w:rsidRDefault="009E74D4" w:rsidP="00D86125">
      <w:pPr>
        <w:spacing w:after="120"/>
      </w:pPr>
      <w:r w:rsidRPr="00BC57F4">
        <w:t>The followi</w:t>
      </w:r>
      <w:r>
        <w:t>ng endnotes are included in every</w:t>
      </w:r>
      <w:r w:rsidRPr="00BC57F4">
        <w:t xml:space="preserve"> compilation:</w:t>
      </w:r>
    </w:p>
    <w:p w14:paraId="0A1E611E" w14:textId="77777777" w:rsidR="009E74D4" w:rsidRPr="00BC57F4" w:rsidRDefault="009E74D4" w:rsidP="00D86125">
      <w:r w:rsidRPr="00BC57F4">
        <w:t>Endnote 1—About the endnotes</w:t>
      </w:r>
    </w:p>
    <w:p w14:paraId="4A8066FB" w14:textId="77777777" w:rsidR="009E74D4" w:rsidRPr="00BC57F4" w:rsidRDefault="009E74D4" w:rsidP="00D86125">
      <w:r w:rsidRPr="00BC57F4">
        <w:t>Endnote 2—Abbreviation key</w:t>
      </w:r>
    </w:p>
    <w:p w14:paraId="3AFB9608" w14:textId="77777777" w:rsidR="009E74D4" w:rsidRPr="00BC57F4" w:rsidRDefault="009E74D4" w:rsidP="00D86125">
      <w:r w:rsidRPr="00BC57F4">
        <w:t>Endnote 3—Legislation history</w:t>
      </w:r>
    </w:p>
    <w:p w14:paraId="60B78B7E" w14:textId="77777777" w:rsidR="009E74D4" w:rsidRDefault="009E74D4" w:rsidP="00D86125">
      <w:pPr>
        <w:spacing w:after="120"/>
      </w:pPr>
      <w:r w:rsidRPr="00BC57F4">
        <w:t>Endnote 4—Amendment history</w:t>
      </w:r>
    </w:p>
    <w:p w14:paraId="7C6F51C3" w14:textId="77777777" w:rsidR="009E74D4" w:rsidRPr="00BC57F4" w:rsidRDefault="009E74D4" w:rsidP="00D86125">
      <w:r w:rsidRPr="00BC57F4">
        <w:rPr>
          <w:b/>
        </w:rPr>
        <w:t>Abbreviation key—</w:t>
      </w:r>
      <w:r>
        <w:rPr>
          <w:b/>
        </w:rPr>
        <w:t>E</w:t>
      </w:r>
      <w:r w:rsidRPr="00BC57F4">
        <w:rPr>
          <w:b/>
        </w:rPr>
        <w:t>ndnote 2</w:t>
      </w:r>
    </w:p>
    <w:p w14:paraId="55A0A2BF" w14:textId="77777777" w:rsidR="009E74D4" w:rsidRPr="00BC57F4" w:rsidRDefault="009E74D4" w:rsidP="00D86125">
      <w:pPr>
        <w:spacing w:after="120"/>
      </w:pPr>
      <w:r w:rsidRPr="00BC57F4">
        <w:t xml:space="preserve">The abbreviation key sets out abbreviations </w:t>
      </w:r>
      <w:r>
        <w:t xml:space="preserve">that may be </w:t>
      </w:r>
      <w:r w:rsidRPr="00BC57F4">
        <w:t>used in the endnotes.</w:t>
      </w:r>
    </w:p>
    <w:p w14:paraId="0E904B70" w14:textId="77777777" w:rsidR="009E74D4" w:rsidRPr="00BC57F4" w:rsidRDefault="009E74D4" w:rsidP="00D86125">
      <w:pPr>
        <w:rPr>
          <w:b/>
        </w:rPr>
      </w:pPr>
      <w:r w:rsidRPr="00BC57F4">
        <w:rPr>
          <w:b/>
        </w:rPr>
        <w:t>Legislation history and amendment history—</w:t>
      </w:r>
      <w:r>
        <w:rPr>
          <w:b/>
        </w:rPr>
        <w:t>E</w:t>
      </w:r>
      <w:r w:rsidRPr="00BC57F4">
        <w:rPr>
          <w:b/>
        </w:rPr>
        <w:t>ndnotes 3 and 4</w:t>
      </w:r>
    </w:p>
    <w:p w14:paraId="50AAB731" w14:textId="77777777" w:rsidR="009E74D4" w:rsidRPr="00BC57F4" w:rsidRDefault="009E74D4" w:rsidP="00D86125">
      <w:pPr>
        <w:spacing w:after="120"/>
      </w:pPr>
      <w:r w:rsidRPr="00BC57F4">
        <w:t>Amending laws are annotated in the legislation history and amendment history.</w:t>
      </w:r>
    </w:p>
    <w:p w14:paraId="4042B2C9" w14:textId="77777777" w:rsidR="009E74D4" w:rsidRPr="00BC57F4" w:rsidRDefault="009E74D4"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59D196A5" w14:textId="77777777" w:rsidR="009E74D4" w:rsidRDefault="009E74D4"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588D18AC" w14:textId="77777777" w:rsidR="009E74D4" w:rsidRPr="00FB4AD4" w:rsidRDefault="009E74D4" w:rsidP="00D86125">
      <w:pPr>
        <w:rPr>
          <w:b/>
        </w:rPr>
      </w:pPr>
      <w:r w:rsidRPr="00FB4AD4">
        <w:rPr>
          <w:b/>
        </w:rPr>
        <w:t>Editorial changes</w:t>
      </w:r>
    </w:p>
    <w:p w14:paraId="37F86B6E" w14:textId="77777777" w:rsidR="009E74D4" w:rsidRDefault="009E74D4"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503E38D8" w14:textId="77777777" w:rsidR="009E74D4" w:rsidRDefault="009E74D4" w:rsidP="00D86125">
      <w:pPr>
        <w:spacing w:after="120"/>
      </w:pPr>
      <w:r>
        <w:t>If the compilation includes editorial changes, the endnotes include a brief outline of the changes in general terms. Full details of any changes can be obtained from the Office of Parliamentary Counsel.</w:t>
      </w:r>
    </w:p>
    <w:p w14:paraId="7E17A728" w14:textId="77777777" w:rsidR="009E74D4" w:rsidRPr="00BC57F4" w:rsidRDefault="009E74D4" w:rsidP="00D86125">
      <w:pPr>
        <w:keepNext/>
      </w:pPr>
      <w:r>
        <w:rPr>
          <w:b/>
        </w:rPr>
        <w:t>Misdescribed amendments</w:t>
      </w:r>
    </w:p>
    <w:p w14:paraId="6C74B0ED" w14:textId="01B39A4F" w:rsidR="009E74D4" w:rsidRDefault="009E74D4"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396F34">
        <w:t>section 1</w:t>
      </w:r>
      <w:r>
        <w:t xml:space="preserve">5V of the </w:t>
      </w:r>
      <w:r w:rsidRPr="001B7B32">
        <w:rPr>
          <w:i/>
        </w:rPr>
        <w:t>Legislation Act 2003</w:t>
      </w:r>
      <w:r>
        <w:t>.</w:t>
      </w:r>
    </w:p>
    <w:p w14:paraId="53B456A1" w14:textId="77777777" w:rsidR="009E74D4" w:rsidRDefault="009E74D4" w:rsidP="00A140E1">
      <w:pPr>
        <w:spacing w:before="120" w:after="240"/>
      </w:pPr>
      <w:r>
        <w:t>If a misdescribed amendment cannot be given effect as intended, the amendment is not incorporated and “(md not incorp)” is added to the amendment history</w:t>
      </w:r>
      <w:r w:rsidRPr="00E466D8">
        <w:t>.</w:t>
      </w:r>
    </w:p>
    <w:p w14:paraId="35A436E9" w14:textId="54E387B4" w:rsidR="00D8433B" w:rsidRPr="00945ECB" w:rsidRDefault="00D8433B" w:rsidP="00D8433B"/>
    <w:p w14:paraId="77DB68C6" w14:textId="77777777" w:rsidR="002A0859" w:rsidRPr="00945ECB" w:rsidRDefault="002A0859" w:rsidP="00BE7540">
      <w:pPr>
        <w:pStyle w:val="ENotesHeading2"/>
        <w:pageBreakBefore/>
        <w:spacing w:after="240"/>
        <w:outlineLvl w:val="9"/>
      </w:pPr>
      <w:bookmarkStart w:id="85" w:name="_Toc185846276"/>
      <w:r w:rsidRPr="00945ECB">
        <w:t>Endnote 2—Abbreviation key</w:t>
      </w:r>
      <w:bookmarkEnd w:id="85"/>
    </w:p>
    <w:tbl>
      <w:tblPr>
        <w:tblW w:w="7939" w:type="dxa"/>
        <w:tblInd w:w="108" w:type="dxa"/>
        <w:tblLayout w:type="fixed"/>
        <w:tblLook w:val="0000" w:firstRow="0" w:lastRow="0" w:firstColumn="0" w:lastColumn="0" w:noHBand="0" w:noVBand="0"/>
      </w:tblPr>
      <w:tblGrid>
        <w:gridCol w:w="4253"/>
        <w:gridCol w:w="3686"/>
      </w:tblGrid>
      <w:tr w:rsidR="002A0859" w:rsidRPr="00945ECB" w14:paraId="23AB18CC" w14:textId="77777777" w:rsidTr="00BE7540">
        <w:tc>
          <w:tcPr>
            <w:tcW w:w="4253" w:type="dxa"/>
            <w:shd w:val="clear" w:color="auto" w:fill="auto"/>
          </w:tcPr>
          <w:p w14:paraId="374F75DB" w14:textId="77777777" w:rsidR="002A0859" w:rsidRPr="00945ECB" w:rsidRDefault="002A0859" w:rsidP="00BE7540">
            <w:pPr>
              <w:spacing w:before="60"/>
              <w:ind w:left="34"/>
              <w:rPr>
                <w:sz w:val="20"/>
              </w:rPr>
            </w:pPr>
            <w:r w:rsidRPr="00945ECB">
              <w:rPr>
                <w:sz w:val="20"/>
              </w:rPr>
              <w:t>ad = added or inserted</w:t>
            </w:r>
          </w:p>
        </w:tc>
        <w:tc>
          <w:tcPr>
            <w:tcW w:w="3686" w:type="dxa"/>
            <w:shd w:val="clear" w:color="auto" w:fill="auto"/>
          </w:tcPr>
          <w:p w14:paraId="7E692B32" w14:textId="77777777" w:rsidR="002A0859" w:rsidRPr="00945ECB" w:rsidRDefault="002A0859" w:rsidP="00BE7540">
            <w:pPr>
              <w:spacing w:before="60"/>
              <w:ind w:left="34"/>
              <w:rPr>
                <w:sz w:val="20"/>
              </w:rPr>
            </w:pPr>
            <w:r w:rsidRPr="00945ECB">
              <w:rPr>
                <w:sz w:val="20"/>
              </w:rPr>
              <w:t>o = order(s)</w:t>
            </w:r>
          </w:p>
        </w:tc>
      </w:tr>
      <w:tr w:rsidR="002A0859" w:rsidRPr="00945ECB" w14:paraId="674DF5FF" w14:textId="77777777" w:rsidTr="00BE7540">
        <w:tc>
          <w:tcPr>
            <w:tcW w:w="4253" w:type="dxa"/>
            <w:shd w:val="clear" w:color="auto" w:fill="auto"/>
          </w:tcPr>
          <w:p w14:paraId="75E318DB" w14:textId="77777777" w:rsidR="002A0859" w:rsidRPr="00945ECB" w:rsidRDefault="002A0859" w:rsidP="00BE7540">
            <w:pPr>
              <w:spacing w:before="60"/>
              <w:ind w:left="34"/>
              <w:rPr>
                <w:sz w:val="20"/>
              </w:rPr>
            </w:pPr>
            <w:r w:rsidRPr="00945ECB">
              <w:rPr>
                <w:sz w:val="20"/>
              </w:rPr>
              <w:t>am = amended</w:t>
            </w:r>
          </w:p>
        </w:tc>
        <w:tc>
          <w:tcPr>
            <w:tcW w:w="3686" w:type="dxa"/>
            <w:shd w:val="clear" w:color="auto" w:fill="auto"/>
          </w:tcPr>
          <w:p w14:paraId="243D8617" w14:textId="77777777" w:rsidR="002A0859" w:rsidRPr="00945ECB" w:rsidRDefault="002A0859" w:rsidP="00BE7540">
            <w:pPr>
              <w:spacing w:before="60"/>
              <w:ind w:left="34"/>
              <w:rPr>
                <w:sz w:val="20"/>
              </w:rPr>
            </w:pPr>
            <w:r w:rsidRPr="00945ECB">
              <w:rPr>
                <w:sz w:val="20"/>
              </w:rPr>
              <w:t>Ord = Ordinance</w:t>
            </w:r>
          </w:p>
        </w:tc>
      </w:tr>
      <w:tr w:rsidR="002A0859" w:rsidRPr="00945ECB" w14:paraId="1CAEA339" w14:textId="77777777" w:rsidTr="00BE7540">
        <w:tc>
          <w:tcPr>
            <w:tcW w:w="4253" w:type="dxa"/>
            <w:shd w:val="clear" w:color="auto" w:fill="auto"/>
          </w:tcPr>
          <w:p w14:paraId="34E32914" w14:textId="77777777" w:rsidR="002A0859" w:rsidRPr="00945ECB" w:rsidRDefault="002A0859" w:rsidP="00BE7540">
            <w:pPr>
              <w:spacing w:before="60"/>
              <w:ind w:left="34"/>
              <w:rPr>
                <w:sz w:val="20"/>
              </w:rPr>
            </w:pPr>
            <w:r w:rsidRPr="00945ECB">
              <w:rPr>
                <w:sz w:val="20"/>
              </w:rPr>
              <w:t>amdt = amendment</w:t>
            </w:r>
          </w:p>
        </w:tc>
        <w:tc>
          <w:tcPr>
            <w:tcW w:w="3686" w:type="dxa"/>
            <w:shd w:val="clear" w:color="auto" w:fill="auto"/>
          </w:tcPr>
          <w:p w14:paraId="09ABBE42" w14:textId="77777777" w:rsidR="002A0859" w:rsidRPr="00945ECB" w:rsidRDefault="002A0859" w:rsidP="00BE7540">
            <w:pPr>
              <w:spacing w:before="60"/>
              <w:ind w:left="34"/>
              <w:rPr>
                <w:sz w:val="20"/>
              </w:rPr>
            </w:pPr>
            <w:r w:rsidRPr="00945ECB">
              <w:rPr>
                <w:sz w:val="20"/>
              </w:rPr>
              <w:t>orig = original</w:t>
            </w:r>
          </w:p>
        </w:tc>
      </w:tr>
      <w:tr w:rsidR="002A0859" w:rsidRPr="00945ECB" w14:paraId="05290EA2" w14:textId="77777777" w:rsidTr="00BE7540">
        <w:tc>
          <w:tcPr>
            <w:tcW w:w="4253" w:type="dxa"/>
            <w:shd w:val="clear" w:color="auto" w:fill="auto"/>
          </w:tcPr>
          <w:p w14:paraId="72B892DA" w14:textId="77777777" w:rsidR="002A0859" w:rsidRPr="00945ECB" w:rsidRDefault="002A0859" w:rsidP="00BE7540">
            <w:pPr>
              <w:spacing w:before="60"/>
              <w:ind w:left="34"/>
              <w:rPr>
                <w:sz w:val="20"/>
              </w:rPr>
            </w:pPr>
            <w:r w:rsidRPr="00945ECB">
              <w:rPr>
                <w:sz w:val="20"/>
              </w:rPr>
              <w:t>c = clause(s)</w:t>
            </w:r>
          </w:p>
        </w:tc>
        <w:tc>
          <w:tcPr>
            <w:tcW w:w="3686" w:type="dxa"/>
            <w:shd w:val="clear" w:color="auto" w:fill="auto"/>
          </w:tcPr>
          <w:p w14:paraId="2DE6AA89" w14:textId="77777777" w:rsidR="002A0859" w:rsidRPr="00945ECB" w:rsidRDefault="002A0859" w:rsidP="00BE7540">
            <w:pPr>
              <w:spacing w:before="60"/>
              <w:ind w:left="34"/>
              <w:rPr>
                <w:sz w:val="20"/>
              </w:rPr>
            </w:pPr>
            <w:r w:rsidRPr="00945ECB">
              <w:rPr>
                <w:sz w:val="20"/>
              </w:rPr>
              <w:t>par = paragraph(s)/subparagraph(s)</w:t>
            </w:r>
          </w:p>
        </w:tc>
      </w:tr>
      <w:tr w:rsidR="002A0859" w:rsidRPr="00945ECB" w14:paraId="21E914E0" w14:textId="77777777" w:rsidTr="00BE7540">
        <w:tc>
          <w:tcPr>
            <w:tcW w:w="4253" w:type="dxa"/>
            <w:shd w:val="clear" w:color="auto" w:fill="auto"/>
          </w:tcPr>
          <w:p w14:paraId="13230D8F" w14:textId="77777777" w:rsidR="002A0859" w:rsidRPr="00945ECB" w:rsidRDefault="002A0859" w:rsidP="00BE7540">
            <w:pPr>
              <w:spacing w:before="60"/>
              <w:ind w:left="34"/>
              <w:rPr>
                <w:sz w:val="20"/>
              </w:rPr>
            </w:pPr>
            <w:r w:rsidRPr="00945ECB">
              <w:rPr>
                <w:sz w:val="20"/>
              </w:rPr>
              <w:t>C[x] = Compilation No. x</w:t>
            </w:r>
          </w:p>
        </w:tc>
        <w:tc>
          <w:tcPr>
            <w:tcW w:w="3686" w:type="dxa"/>
            <w:shd w:val="clear" w:color="auto" w:fill="auto"/>
          </w:tcPr>
          <w:p w14:paraId="42CBDCF9" w14:textId="2B03B67A" w:rsidR="002A0859" w:rsidRPr="00945ECB" w:rsidRDefault="002A0859" w:rsidP="00BE7540">
            <w:pPr>
              <w:ind w:left="34" w:firstLine="249"/>
              <w:rPr>
                <w:sz w:val="20"/>
              </w:rPr>
            </w:pPr>
            <w:r w:rsidRPr="00945ECB">
              <w:rPr>
                <w:sz w:val="20"/>
              </w:rPr>
              <w:t>/sub</w:t>
            </w:r>
            <w:r w:rsidR="00396F34">
              <w:rPr>
                <w:sz w:val="20"/>
              </w:rPr>
              <w:noBreakHyphen/>
            </w:r>
            <w:r w:rsidRPr="00945ECB">
              <w:rPr>
                <w:sz w:val="20"/>
              </w:rPr>
              <w:t>subparagraph(s)</w:t>
            </w:r>
          </w:p>
        </w:tc>
      </w:tr>
      <w:tr w:rsidR="002A0859" w:rsidRPr="00945ECB" w14:paraId="4B20173B" w14:textId="77777777" w:rsidTr="00BE7540">
        <w:tc>
          <w:tcPr>
            <w:tcW w:w="4253" w:type="dxa"/>
            <w:shd w:val="clear" w:color="auto" w:fill="auto"/>
          </w:tcPr>
          <w:p w14:paraId="05D295BE" w14:textId="77777777" w:rsidR="002A0859" w:rsidRPr="00945ECB" w:rsidRDefault="002A0859" w:rsidP="00BE7540">
            <w:pPr>
              <w:spacing w:before="60"/>
              <w:ind w:left="34"/>
              <w:rPr>
                <w:sz w:val="20"/>
              </w:rPr>
            </w:pPr>
            <w:r w:rsidRPr="00945ECB">
              <w:rPr>
                <w:sz w:val="20"/>
              </w:rPr>
              <w:t>Ch = Chapter(s)</w:t>
            </w:r>
          </w:p>
        </w:tc>
        <w:tc>
          <w:tcPr>
            <w:tcW w:w="3686" w:type="dxa"/>
            <w:shd w:val="clear" w:color="auto" w:fill="auto"/>
          </w:tcPr>
          <w:p w14:paraId="7AC74E9F" w14:textId="77777777" w:rsidR="002A0859" w:rsidRPr="00945ECB" w:rsidRDefault="002A0859" w:rsidP="00BE7540">
            <w:pPr>
              <w:spacing w:before="60"/>
              <w:ind w:left="34"/>
              <w:rPr>
                <w:sz w:val="20"/>
              </w:rPr>
            </w:pPr>
            <w:r w:rsidRPr="00945ECB">
              <w:rPr>
                <w:sz w:val="20"/>
              </w:rPr>
              <w:t>pres = present</w:t>
            </w:r>
          </w:p>
        </w:tc>
      </w:tr>
      <w:tr w:rsidR="002A0859" w:rsidRPr="00945ECB" w14:paraId="4EEC1C9F" w14:textId="77777777" w:rsidTr="00BE7540">
        <w:tc>
          <w:tcPr>
            <w:tcW w:w="4253" w:type="dxa"/>
            <w:shd w:val="clear" w:color="auto" w:fill="auto"/>
          </w:tcPr>
          <w:p w14:paraId="29281ACF" w14:textId="77777777" w:rsidR="002A0859" w:rsidRPr="00945ECB" w:rsidRDefault="002A0859" w:rsidP="00BE7540">
            <w:pPr>
              <w:spacing w:before="60"/>
              <w:ind w:left="34"/>
              <w:rPr>
                <w:sz w:val="20"/>
              </w:rPr>
            </w:pPr>
            <w:r w:rsidRPr="00945ECB">
              <w:rPr>
                <w:sz w:val="20"/>
              </w:rPr>
              <w:t>def = definition(s)</w:t>
            </w:r>
          </w:p>
        </w:tc>
        <w:tc>
          <w:tcPr>
            <w:tcW w:w="3686" w:type="dxa"/>
            <w:shd w:val="clear" w:color="auto" w:fill="auto"/>
          </w:tcPr>
          <w:p w14:paraId="02995204" w14:textId="77777777" w:rsidR="002A0859" w:rsidRPr="00945ECB" w:rsidRDefault="002A0859" w:rsidP="00BE7540">
            <w:pPr>
              <w:spacing w:before="60"/>
              <w:ind w:left="34"/>
              <w:rPr>
                <w:sz w:val="20"/>
              </w:rPr>
            </w:pPr>
            <w:r w:rsidRPr="00945ECB">
              <w:rPr>
                <w:sz w:val="20"/>
              </w:rPr>
              <w:t>prev = previous</w:t>
            </w:r>
          </w:p>
        </w:tc>
      </w:tr>
      <w:tr w:rsidR="002A0859" w:rsidRPr="00945ECB" w14:paraId="5EF7E5F4" w14:textId="77777777" w:rsidTr="00BE7540">
        <w:tc>
          <w:tcPr>
            <w:tcW w:w="4253" w:type="dxa"/>
            <w:shd w:val="clear" w:color="auto" w:fill="auto"/>
          </w:tcPr>
          <w:p w14:paraId="5312F04E" w14:textId="77777777" w:rsidR="002A0859" w:rsidRPr="00945ECB" w:rsidRDefault="002A0859" w:rsidP="00BE7540">
            <w:pPr>
              <w:spacing w:before="60"/>
              <w:ind w:left="34"/>
              <w:rPr>
                <w:sz w:val="20"/>
              </w:rPr>
            </w:pPr>
            <w:r w:rsidRPr="00945ECB">
              <w:rPr>
                <w:sz w:val="20"/>
              </w:rPr>
              <w:t>Dict = Dictionary</w:t>
            </w:r>
          </w:p>
        </w:tc>
        <w:tc>
          <w:tcPr>
            <w:tcW w:w="3686" w:type="dxa"/>
            <w:shd w:val="clear" w:color="auto" w:fill="auto"/>
          </w:tcPr>
          <w:p w14:paraId="1899CA70" w14:textId="77777777" w:rsidR="002A0859" w:rsidRPr="00945ECB" w:rsidRDefault="002A0859" w:rsidP="00BE7540">
            <w:pPr>
              <w:spacing w:before="60"/>
              <w:ind w:left="34"/>
              <w:rPr>
                <w:sz w:val="20"/>
              </w:rPr>
            </w:pPr>
            <w:r w:rsidRPr="00945ECB">
              <w:rPr>
                <w:sz w:val="20"/>
              </w:rPr>
              <w:t>(prev…) = previously</w:t>
            </w:r>
          </w:p>
        </w:tc>
      </w:tr>
      <w:tr w:rsidR="002A0859" w:rsidRPr="00945ECB" w14:paraId="4233F782" w14:textId="77777777" w:rsidTr="00BE7540">
        <w:tc>
          <w:tcPr>
            <w:tcW w:w="4253" w:type="dxa"/>
            <w:shd w:val="clear" w:color="auto" w:fill="auto"/>
          </w:tcPr>
          <w:p w14:paraId="673DB57A" w14:textId="77777777" w:rsidR="002A0859" w:rsidRPr="00945ECB" w:rsidRDefault="002A0859" w:rsidP="00BE7540">
            <w:pPr>
              <w:spacing w:before="60"/>
              <w:ind w:left="34"/>
              <w:rPr>
                <w:sz w:val="20"/>
              </w:rPr>
            </w:pPr>
            <w:r w:rsidRPr="00945ECB">
              <w:rPr>
                <w:sz w:val="20"/>
              </w:rPr>
              <w:t>disallowed = disallowed by Parliament</w:t>
            </w:r>
          </w:p>
        </w:tc>
        <w:tc>
          <w:tcPr>
            <w:tcW w:w="3686" w:type="dxa"/>
            <w:shd w:val="clear" w:color="auto" w:fill="auto"/>
          </w:tcPr>
          <w:p w14:paraId="4568027B" w14:textId="77777777" w:rsidR="002A0859" w:rsidRPr="00945ECB" w:rsidRDefault="002A0859" w:rsidP="00BE7540">
            <w:pPr>
              <w:spacing w:before="60"/>
              <w:ind w:left="34"/>
              <w:rPr>
                <w:sz w:val="20"/>
              </w:rPr>
            </w:pPr>
            <w:r w:rsidRPr="00945ECB">
              <w:rPr>
                <w:sz w:val="20"/>
              </w:rPr>
              <w:t>Pt = Part(s)</w:t>
            </w:r>
          </w:p>
        </w:tc>
      </w:tr>
      <w:tr w:rsidR="002A0859" w:rsidRPr="00945ECB" w14:paraId="3AC9EA69" w14:textId="77777777" w:rsidTr="00BE7540">
        <w:tc>
          <w:tcPr>
            <w:tcW w:w="4253" w:type="dxa"/>
            <w:shd w:val="clear" w:color="auto" w:fill="auto"/>
          </w:tcPr>
          <w:p w14:paraId="5EAB135C" w14:textId="77777777" w:rsidR="002A0859" w:rsidRPr="00945ECB" w:rsidRDefault="002A0859" w:rsidP="00BE7540">
            <w:pPr>
              <w:spacing w:before="60"/>
              <w:ind w:left="34"/>
              <w:rPr>
                <w:sz w:val="20"/>
              </w:rPr>
            </w:pPr>
            <w:r w:rsidRPr="00945ECB">
              <w:rPr>
                <w:sz w:val="20"/>
              </w:rPr>
              <w:t>Div = Division(s)</w:t>
            </w:r>
          </w:p>
        </w:tc>
        <w:tc>
          <w:tcPr>
            <w:tcW w:w="3686" w:type="dxa"/>
            <w:shd w:val="clear" w:color="auto" w:fill="auto"/>
          </w:tcPr>
          <w:p w14:paraId="6412A828" w14:textId="77777777" w:rsidR="002A0859" w:rsidRPr="00945ECB" w:rsidRDefault="002A0859" w:rsidP="00BE7540">
            <w:pPr>
              <w:spacing w:before="60"/>
              <w:ind w:left="34"/>
              <w:rPr>
                <w:sz w:val="20"/>
              </w:rPr>
            </w:pPr>
            <w:r w:rsidRPr="00945ECB">
              <w:rPr>
                <w:sz w:val="20"/>
              </w:rPr>
              <w:t>r = regulation(s)/rule(s)</w:t>
            </w:r>
          </w:p>
        </w:tc>
      </w:tr>
      <w:tr w:rsidR="002A0859" w:rsidRPr="00945ECB" w14:paraId="4FA7D0B3" w14:textId="77777777" w:rsidTr="00BE7540">
        <w:tc>
          <w:tcPr>
            <w:tcW w:w="4253" w:type="dxa"/>
            <w:shd w:val="clear" w:color="auto" w:fill="auto"/>
          </w:tcPr>
          <w:p w14:paraId="6F329CDA" w14:textId="77777777" w:rsidR="002A0859" w:rsidRPr="00945ECB" w:rsidRDefault="002A0859" w:rsidP="00BE7540">
            <w:pPr>
              <w:spacing w:before="60"/>
              <w:ind w:left="34"/>
              <w:rPr>
                <w:sz w:val="20"/>
              </w:rPr>
            </w:pPr>
            <w:r w:rsidRPr="00945ECB">
              <w:rPr>
                <w:sz w:val="20"/>
              </w:rPr>
              <w:t>ed = editorial change</w:t>
            </w:r>
          </w:p>
        </w:tc>
        <w:tc>
          <w:tcPr>
            <w:tcW w:w="3686" w:type="dxa"/>
            <w:shd w:val="clear" w:color="auto" w:fill="auto"/>
          </w:tcPr>
          <w:p w14:paraId="03B847D1" w14:textId="77777777" w:rsidR="002A0859" w:rsidRPr="00945ECB" w:rsidRDefault="002A0859" w:rsidP="00BE7540">
            <w:pPr>
              <w:spacing w:before="60"/>
              <w:ind w:left="34"/>
              <w:rPr>
                <w:sz w:val="20"/>
              </w:rPr>
            </w:pPr>
            <w:r w:rsidRPr="00945ECB">
              <w:rPr>
                <w:sz w:val="20"/>
              </w:rPr>
              <w:t>reloc = relocated</w:t>
            </w:r>
          </w:p>
        </w:tc>
      </w:tr>
      <w:tr w:rsidR="002A0859" w:rsidRPr="00945ECB" w14:paraId="255B0680" w14:textId="77777777" w:rsidTr="00BE7540">
        <w:tc>
          <w:tcPr>
            <w:tcW w:w="4253" w:type="dxa"/>
            <w:shd w:val="clear" w:color="auto" w:fill="auto"/>
          </w:tcPr>
          <w:p w14:paraId="73FE5092" w14:textId="77777777" w:rsidR="002A0859" w:rsidRPr="00945ECB" w:rsidRDefault="002A0859" w:rsidP="00BE7540">
            <w:pPr>
              <w:spacing w:before="60"/>
              <w:ind w:left="34"/>
              <w:rPr>
                <w:sz w:val="20"/>
              </w:rPr>
            </w:pPr>
            <w:r w:rsidRPr="00945ECB">
              <w:rPr>
                <w:sz w:val="20"/>
              </w:rPr>
              <w:t>exp = expires/expired or ceases/ceased to have</w:t>
            </w:r>
          </w:p>
        </w:tc>
        <w:tc>
          <w:tcPr>
            <w:tcW w:w="3686" w:type="dxa"/>
            <w:shd w:val="clear" w:color="auto" w:fill="auto"/>
          </w:tcPr>
          <w:p w14:paraId="7E65E04E" w14:textId="77777777" w:rsidR="002A0859" w:rsidRPr="00945ECB" w:rsidRDefault="002A0859" w:rsidP="00BE7540">
            <w:pPr>
              <w:spacing w:before="60"/>
              <w:ind w:left="34"/>
              <w:rPr>
                <w:sz w:val="20"/>
              </w:rPr>
            </w:pPr>
            <w:r w:rsidRPr="00945ECB">
              <w:rPr>
                <w:sz w:val="20"/>
              </w:rPr>
              <w:t>renum = renumbered</w:t>
            </w:r>
          </w:p>
        </w:tc>
      </w:tr>
      <w:tr w:rsidR="002A0859" w:rsidRPr="00945ECB" w14:paraId="03F2CD05" w14:textId="77777777" w:rsidTr="00BE7540">
        <w:tc>
          <w:tcPr>
            <w:tcW w:w="4253" w:type="dxa"/>
            <w:shd w:val="clear" w:color="auto" w:fill="auto"/>
          </w:tcPr>
          <w:p w14:paraId="30152136" w14:textId="77777777" w:rsidR="002A0859" w:rsidRPr="00945ECB" w:rsidRDefault="002A0859" w:rsidP="00BE7540">
            <w:pPr>
              <w:ind w:left="34" w:firstLine="249"/>
              <w:rPr>
                <w:sz w:val="20"/>
              </w:rPr>
            </w:pPr>
            <w:r w:rsidRPr="00945ECB">
              <w:rPr>
                <w:sz w:val="20"/>
              </w:rPr>
              <w:t>effect</w:t>
            </w:r>
          </w:p>
        </w:tc>
        <w:tc>
          <w:tcPr>
            <w:tcW w:w="3686" w:type="dxa"/>
            <w:shd w:val="clear" w:color="auto" w:fill="auto"/>
          </w:tcPr>
          <w:p w14:paraId="35A7DDC0" w14:textId="77777777" w:rsidR="002A0859" w:rsidRPr="00945ECB" w:rsidRDefault="002A0859" w:rsidP="00BE7540">
            <w:pPr>
              <w:spacing w:before="60"/>
              <w:ind w:left="34"/>
              <w:rPr>
                <w:sz w:val="20"/>
              </w:rPr>
            </w:pPr>
            <w:r w:rsidRPr="00945ECB">
              <w:rPr>
                <w:sz w:val="20"/>
              </w:rPr>
              <w:t>rep = repealed</w:t>
            </w:r>
          </w:p>
        </w:tc>
      </w:tr>
      <w:tr w:rsidR="002A0859" w:rsidRPr="00945ECB" w14:paraId="3A6373EF" w14:textId="77777777" w:rsidTr="00BE7540">
        <w:tc>
          <w:tcPr>
            <w:tcW w:w="4253" w:type="dxa"/>
            <w:shd w:val="clear" w:color="auto" w:fill="auto"/>
          </w:tcPr>
          <w:p w14:paraId="14AFEA1F" w14:textId="77777777" w:rsidR="002A0859" w:rsidRPr="00945ECB" w:rsidRDefault="002A0859" w:rsidP="00BE7540">
            <w:pPr>
              <w:spacing w:before="60"/>
              <w:ind w:left="34"/>
              <w:rPr>
                <w:sz w:val="20"/>
              </w:rPr>
            </w:pPr>
            <w:r w:rsidRPr="00945ECB">
              <w:rPr>
                <w:sz w:val="20"/>
              </w:rPr>
              <w:t>F = Federal Register of Legislation</w:t>
            </w:r>
          </w:p>
        </w:tc>
        <w:tc>
          <w:tcPr>
            <w:tcW w:w="3686" w:type="dxa"/>
            <w:shd w:val="clear" w:color="auto" w:fill="auto"/>
          </w:tcPr>
          <w:p w14:paraId="3BB56EAB" w14:textId="77777777" w:rsidR="002A0859" w:rsidRPr="00945ECB" w:rsidRDefault="002A0859" w:rsidP="00BE7540">
            <w:pPr>
              <w:spacing w:before="60"/>
              <w:ind w:left="34"/>
              <w:rPr>
                <w:sz w:val="20"/>
              </w:rPr>
            </w:pPr>
            <w:r w:rsidRPr="00945ECB">
              <w:rPr>
                <w:sz w:val="20"/>
              </w:rPr>
              <w:t>rs = repealed and substituted</w:t>
            </w:r>
          </w:p>
        </w:tc>
      </w:tr>
      <w:tr w:rsidR="002A0859" w:rsidRPr="00945ECB" w14:paraId="28253627" w14:textId="77777777" w:rsidTr="00BE7540">
        <w:tc>
          <w:tcPr>
            <w:tcW w:w="4253" w:type="dxa"/>
            <w:shd w:val="clear" w:color="auto" w:fill="auto"/>
          </w:tcPr>
          <w:p w14:paraId="14635B30" w14:textId="77777777" w:rsidR="002A0859" w:rsidRPr="00945ECB" w:rsidRDefault="002A0859" w:rsidP="00BE7540">
            <w:pPr>
              <w:spacing w:before="60"/>
              <w:ind w:left="34"/>
              <w:rPr>
                <w:sz w:val="20"/>
              </w:rPr>
            </w:pPr>
            <w:r w:rsidRPr="00945ECB">
              <w:rPr>
                <w:sz w:val="20"/>
              </w:rPr>
              <w:t>gaz = gazette</w:t>
            </w:r>
          </w:p>
        </w:tc>
        <w:tc>
          <w:tcPr>
            <w:tcW w:w="3686" w:type="dxa"/>
            <w:shd w:val="clear" w:color="auto" w:fill="auto"/>
          </w:tcPr>
          <w:p w14:paraId="42ADFF3A" w14:textId="77777777" w:rsidR="002A0859" w:rsidRPr="00945ECB" w:rsidRDefault="002A0859" w:rsidP="00BE7540">
            <w:pPr>
              <w:spacing w:before="60"/>
              <w:ind w:left="34"/>
              <w:rPr>
                <w:sz w:val="20"/>
              </w:rPr>
            </w:pPr>
            <w:r w:rsidRPr="00945ECB">
              <w:rPr>
                <w:sz w:val="20"/>
              </w:rPr>
              <w:t>s = section(s)/subsection(s)</w:t>
            </w:r>
          </w:p>
        </w:tc>
      </w:tr>
      <w:tr w:rsidR="002A0859" w:rsidRPr="00945ECB" w14:paraId="589A9F74" w14:textId="77777777" w:rsidTr="00BE7540">
        <w:tc>
          <w:tcPr>
            <w:tcW w:w="4253" w:type="dxa"/>
            <w:shd w:val="clear" w:color="auto" w:fill="auto"/>
          </w:tcPr>
          <w:p w14:paraId="369B4717" w14:textId="77777777" w:rsidR="002A0859" w:rsidRPr="00945ECB" w:rsidRDefault="002A0859" w:rsidP="00BE7540">
            <w:pPr>
              <w:spacing w:before="60"/>
              <w:ind w:left="34"/>
              <w:rPr>
                <w:sz w:val="20"/>
              </w:rPr>
            </w:pPr>
            <w:r w:rsidRPr="00945ECB">
              <w:rPr>
                <w:sz w:val="20"/>
              </w:rPr>
              <w:t xml:space="preserve">LA = </w:t>
            </w:r>
            <w:r w:rsidRPr="00945ECB">
              <w:rPr>
                <w:i/>
                <w:sz w:val="20"/>
              </w:rPr>
              <w:t>Legislation Act 2003</w:t>
            </w:r>
          </w:p>
        </w:tc>
        <w:tc>
          <w:tcPr>
            <w:tcW w:w="3686" w:type="dxa"/>
            <w:shd w:val="clear" w:color="auto" w:fill="auto"/>
          </w:tcPr>
          <w:p w14:paraId="7E031DC9" w14:textId="77777777" w:rsidR="002A0859" w:rsidRPr="00945ECB" w:rsidRDefault="002A0859" w:rsidP="00BE7540">
            <w:pPr>
              <w:spacing w:before="60"/>
              <w:ind w:left="34"/>
              <w:rPr>
                <w:sz w:val="20"/>
              </w:rPr>
            </w:pPr>
            <w:r w:rsidRPr="00945ECB">
              <w:rPr>
                <w:sz w:val="20"/>
              </w:rPr>
              <w:t>Sch = Schedule(s)</w:t>
            </w:r>
          </w:p>
        </w:tc>
      </w:tr>
      <w:tr w:rsidR="002A0859" w:rsidRPr="00945ECB" w14:paraId="124638C6" w14:textId="77777777" w:rsidTr="00BE7540">
        <w:tc>
          <w:tcPr>
            <w:tcW w:w="4253" w:type="dxa"/>
            <w:shd w:val="clear" w:color="auto" w:fill="auto"/>
          </w:tcPr>
          <w:p w14:paraId="3EE413A9" w14:textId="77777777" w:rsidR="002A0859" w:rsidRPr="00945ECB" w:rsidRDefault="002A0859" w:rsidP="00BE7540">
            <w:pPr>
              <w:spacing w:before="60"/>
              <w:ind w:left="34"/>
              <w:rPr>
                <w:sz w:val="20"/>
              </w:rPr>
            </w:pPr>
            <w:r w:rsidRPr="00945ECB">
              <w:rPr>
                <w:sz w:val="20"/>
              </w:rPr>
              <w:t xml:space="preserve">LIA = </w:t>
            </w:r>
            <w:r w:rsidRPr="00945ECB">
              <w:rPr>
                <w:i/>
                <w:sz w:val="20"/>
              </w:rPr>
              <w:t>Legislative Instruments Act 2003</w:t>
            </w:r>
          </w:p>
        </w:tc>
        <w:tc>
          <w:tcPr>
            <w:tcW w:w="3686" w:type="dxa"/>
            <w:shd w:val="clear" w:color="auto" w:fill="auto"/>
          </w:tcPr>
          <w:p w14:paraId="4ED31129" w14:textId="77777777" w:rsidR="002A0859" w:rsidRPr="00945ECB" w:rsidRDefault="002A0859" w:rsidP="00BE7540">
            <w:pPr>
              <w:spacing w:before="60"/>
              <w:ind w:left="34"/>
              <w:rPr>
                <w:sz w:val="20"/>
              </w:rPr>
            </w:pPr>
            <w:r w:rsidRPr="00945ECB">
              <w:rPr>
                <w:sz w:val="20"/>
              </w:rPr>
              <w:t>Sdiv = Subdivision(s)</w:t>
            </w:r>
          </w:p>
        </w:tc>
      </w:tr>
      <w:tr w:rsidR="002A0859" w:rsidRPr="00945ECB" w14:paraId="1D89798E" w14:textId="77777777" w:rsidTr="00BE7540">
        <w:tc>
          <w:tcPr>
            <w:tcW w:w="4253" w:type="dxa"/>
            <w:shd w:val="clear" w:color="auto" w:fill="auto"/>
          </w:tcPr>
          <w:p w14:paraId="2AFCC678" w14:textId="77777777" w:rsidR="002A0859" w:rsidRPr="00945ECB" w:rsidRDefault="002A0859" w:rsidP="00BE7540">
            <w:pPr>
              <w:spacing w:before="60"/>
              <w:ind w:left="34"/>
              <w:rPr>
                <w:sz w:val="20"/>
              </w:rPr>
            </w:pPr>
            <w:r w:rsidRPr="00945ECB">
              <w:rPr>
                <w:sz w:val="20"/>
              </w:rPr>
              <w:t>(md) = misdescribed amendment can be given</w:t>
            </w:r>
          </w:p>
        </w:tc>
        <w:tc>
          <w:tcPr>
            <w:tcW w:w="3686" w:type="dxa"/>
            <w:shd w:val="clear" w:color="auto" w:fill="auto"/>
          </w:tcPr>
          <w:p w14:paraId="3E56A876" w14:textId="77777777" w:rsidR="002A0859" w:rsidRPr="00945ECB" w:rsidRDefault="002A0859" w:rsidP="00BE7540">
            <w:pPr>
              <w:spacing w:before="60"/>
              <w:ind w:left="34"/>
              <w:rPr>
                <w:sz w:val="20"/>
              </w:rPr>
            </w:pPr>
            <w:r w:rsidRPr="00945ECB">
              <w:rPr>
                <w:sz w:val="20"/>
              </w:rPr>
              <w:t>SLI = Select Legislative Instrument</w:t>
            </w:r>
          </w:p>
        </w:tc>
      </w:tr>
      <w:tr w:rsidR="002A0859" w:rsidRPr="00945ECB" w14:paraId="28FCA87B" w14:textId="77777777" w:rsidTr="00BE7540">
        <w:tc>
          <w:tcPr>
            <w:tcW w:w="4253" w:type="dxa"/>
            <w:shd w:val="clear" w:color="auto" w:fill="auto"/>
          </w:tcPr>
          <w:p w14:paraId="3E090963" w14:textId="77777777" w:rsidR="002A0859" w:rsidRPr="00945ECB" w:rsidRDefault="002A0859" w:rsidP="00BE7540">
            <w:pPr>
              <w:ind w:left="34" w:firstLine="249"/>
              <w:rPr>
                <w:sz w:val="20"/>
              </w:rPr>
            </w:pPr>
            <w:r w:rsidRPr="00945ECB">
              <w:rPr>
                <w:sz w:val="20"/>
              </w:rPr>
              <w:t>effect</w:t>
            </w:r>
          </w:p>
        </w:tc>
        <w:tc>
          <w:tcPr>
            <w:tcW w:w="3686" w:type="dxa"/>
            <w:shd w:val="clear" w:color="auto" w:fill="auto"/>
          </w:tcPr>
          <w:p w14:paraId="7BB9FBC5" w14:textId="77777777" w:rsidR="002A0859" w:rsidRPr="00945ECB" w:rsidRDefault="002A0859" w:rsidP="00BE7540">
            <w:pPr>
              <w:spacing w:before="60"/>
              <w:ind w:left="34"/>
              <w:rPr>
                <w:sz w:val="20"/>
              </w:rPr>
            </w:pPr>
            <w:r w:rsidRPr="00945ECB">
              <w:rPr>
                <w:sz w:val="20"/>
              </w:rPr>
              <w:t>SR = Statutory Rules</w:t>
            </w:r>
          </w:p>
        </w:tc>
      </w:tr>
      <w:tr w:rsidR="002A0859" w:rsidRPr="00945ECB" w14:paraId="1C18B43D" w14:textId="77777777" w:rsidTr="00BE7540">
        <w:tc>
          <w:tcPr>
            <w:tcW w:w="4253" w:type="dxa"/>
            <w:shd w:val="clear" w:color="auto" w:fill="auto"/>
          </w:tcPr>
          <w:p w14:paraId="7FD85085" w14:textId="77777777" w:rsidR="002A0859" w:rsidRPr="00945ECB" w:rsidRDefault="002A0859" w:rsidP="00BE7540">
            <w:pPr>
              <w:spacing w:before="60"/>
              <w:ind w:left="34"/>
              <w:rPr>
                <w:sz w:val="20"/>
              </w:rPr>
            </w:pPr>
            <w:r w:rsidRPr="00945ECB">
              <w:rPr>
                <w:sz w:val="20"/>
              </w:rPr>
              <w:t>(md not incorp) = misdescribed amendment</w:t>
            </w:r>
          </w:p>
        </w:tc>
        <w:tc>
          <w:tcPr>
            <w:tcW w:w="3686" w:type="dxa"/>
            <w:shd w:val="clear" w:color="auto" w:fill="auto"/>
          </w:tcPr>
          <w:p w14:paraId="2895F65A" w14:textId="501D8FB8" w:rsidR="002A0859" w:rsidRPr="00945ECB" w:rsidRDefault="002A0859" w:rsidP="00BE7540">
            <w:pPr>
              <w:spacing w:before="60"/>
              <w:ind w:left="34"/>
              <w:rPr>
                <w:sz w:val="20"/>
              </w:rPr>
            </w:pPr>
            <w:r w:rsidRPr="00945ECB">
              <w:rPr>
                <w:sz w:val="20"/>
              </w:rPr>
              <w:t>Sub</w:t>
            </w:r>
            <w:r w:rsidR="00396F34">
              <w:rPr>
                <w:sz w:val="20"/>
              </w:rPr>
              <w:noBreakHyphen/>
            </w:r>
            <w:r w:rsidRPr="00945ECB">
              <w:rPr>
                <w:sz w:val="20"/>
              </w:rPr>
              <w:t>Ch = Sub</w:t>
            </w:r>
            <w:r w:rsidR="00396F34">
              <w:rPr>
                <w:sz w:val="20"/>
              </w:rPr>
              <w:noBreakHyphen/>
            </w:r>
            <w:r w:rsidRPr="00945ECB">
              <w:rPr>
                <w:sz w:val="20"/>
              </w:rPr>
              <w:t>Chapter(s)</w:t>
            </w:r>
          </w:p>
        </w:tc>
      </w:tr>
      <w:tr w:rsidR="002A0859" w:rsidRPr="00945ECB" w14:paraId="5B6D898A" w14:textId="77777777" w:rsidTr="00BE7540">
        <w:tc>
          <w:tcPr>
            <w:tcW w:w="4253" w:type="dxa"/>
            <w:shd w:val="clear" w:color="auto" w:fill="auto"/>
          </w:tcPr>
          <w:p w14:paraId="7AC73DF5" w14:textId="77777777" w:rsidR="002A0859" w:rsidRPr="00945ECB" w:rsidRDefault="002A0859" w:rsidP="00BE7540">
            <w:pPr>
              <w:ind w:left="34" w:firstLine="249"/>
              <w:rPr>
                <w:sz w:val="20"/>
              </w:rPr>
            </w:pPr>
            <w:r w:rsidRPr="00945ECB">
              <w:rPr>
                <w:sz w:val="20"/>
              </w:rPr>
              <w:t>cannot be given effect</w:t>
            </w:r>
          </w:p>
        </w:tc>
        <w:tc>
          <w:tcPr>
            <w:tcW w:w="3686" w:type="dxa"/>
            <w:shd w:val="clear" w:color="auto" w:fill="auto"/>
          </w:tcPr>
          <w:p w14:paraId="48A0C9E1" w14:textId="77777777" w:rsidR="002A0859" w:rsidRPr="00945ECB" w:rsidRDefault="002A0859" w:rsidP="00BE7540">
            <w:pPr>
              <w:spacing w:before="60"/>
              <w:ind w:left="34"/>
              <w:rPr>
                <w:sz w:val="20"/>
              </w:rPr>
            </w:pPr>
            <w:r w:rsidRPr="00945ECB">
              <w:rPr>
                <w:sz w:val="20"/>
              </w:rPr>
              <w:t>SubPt = Subpart(s)</w:t>
            </w:r>
          </w:p>
        </w:tc>
      </w:tr>
      <w:tr w:rsidR="002A0859" w:rsidRPr="00945ECB" w14:paraId="0B124937" w14:textId="77777777" w:rsidTr="00BE7540">
        <w:tc>
          <w:tcPr>
            <w:tcW w:w="4253" w:type="dxa"/>
            <w:shd w:val="clear" w:color="auto" w:fill="auto"/>
          </w:tcPr>
          <w:p w14:paraId="144253F1" w14:textId="77777777" w:rsidR="002A0859" w:rsidRPr="00945ECB" w:rsidRDefault="002A0859" w:rsidP="00BE7540">
            <w:pPr>
              <w:spacing w:before="60"/>
              <w:ind w:left="34"/>
              <w:rPr>
                <w:sz w:val="20"/>
              </w:rPr>
            </w:pPr>
            <w:r w:rsidRPr="00945ECB">
              <w:rPr>
                <w:sz w:val="20"/>
              </w:rPr>
              <w:t>mod = modified/modification</w:t>
            </w:r>
          </w:p>
        </w:tc>
        <w:tc>
          <w:tcPr>
            <w:tcW w:w="3686" w:type="dxa"/>
            <w:shd w:val="clear" w:color="auto" w:fill="auto"/>
          </w:tcPr>
          <w:p w14:paraId="4F9B121A" w14:textId="77777777" w:rsidR="002A0859" w:rsidRPr="00945ECB" w:rsidRDefault="002A0859" w:rsidP="00BE7540">
            <w:pPr>
              <w:spacing w:before="60"/>
              <w:ind w:left="34"/>
              <w:rPr>
                <w:sz w:val="20"/>
              </w:rPr>
            </w:pPr>
            <w:r w:rsidRPr="00945ECB">
              <w:rPr>
                <w:sz w:val="20"/>
                <w:u w:val="single"/>
              </w:rPr>
              <w:t>underlining</w:t>
            </w:r>
            <w:r w:rsidRPr="00945ECB">
              <w:rPr>
                <w:sz w:val="20"/>
              </w:rPr>
              <w:t xml:space="preserve"> = whole or part not</w:t>
            </w:r>
          </w:p>
        </w:tc>
      </w:tr>
      <w:tr w:rsidR="002A0859" w:rsidRPr="00945ECB" w14:paraId="26A861D3" w14:textId="77777777" w:rsidTr="00BE7540">
        <w:tc>
          <w:tcPr>
            <w:tcW w:w="4253" w:type="dxa"/>
            <w:shd w:val="clear" w:color="auto" w:fill="auto"/>
          </w:tcPr>
          <w:p w14:paraId="578F6752" w14:textId="77777777" w:rsidR="002A0859" w:rsidRPr="00945ECB" w:rsidRDefault="002A0859" w:rsidP="00BE7540">
            <w:pPr>
              <w:spacing w:before="60"/>
              <w:ind w:left="34"/>
              <w:rPr>
                <w:sz w:val="20"/>
              </w:rPr>
            </w:pPr>
            <w:r w:rsidRPr="00945ECB">
              <w:rPr>
                <w:sz w:val="20"/>
              </w:rPr>
              <w:t>No. = Number(s)</w:t>
            </w:r>
          </w:p>
        </w:tc>
        <w:tc>
          <w:tcPr>
            <w:tcW w:w="3686" w:type="dxa"/>
            <w:shd w:val="clear" w:color="auto" w:fill="auto"/>
          </w:tcPr>
          <w:p w14:paraId="337B924D" w14:textId="77777777" w:rsidR="002A0859" w:rsidRPr="00945ECB" w:rsidRDefault="002A0859" w:rsidP="00BE7540">
            <w:pPr>
              <w:ind w:left="34" w:firstLine="249"/>
              <w:rPr>
                <w:sz w:val="20"/>
              </w:rPr>
            </w:pPr>
            <w:r w:rsidRPr="00945ECB">
              <w:rPr>
                <w:sz w:val="20"/>
              </w:rPr>
              <w:t>commenced or to be commenced</w:t>
            </w:r>
          </w:p>
        </w:tc>
      </w:tr>
    </w:tbl>
    <w:p w14:paraId="24BDAAEE" w14:textId="77777777" w:rsidR="005446AF" w:rsidRPr="00945ECB" w:rsidRDefault="005446AF" w:rsidP="005446AF">
      <w:pPr>
        <w:pStyle w:val="Tabletext"/>
      </w:pPr>
    </w:p>
    <w:p w14:paraId="1B5326AF" w14:textId="77777777" w:rsidR="005446AF" w:rsidRPr="00945ECB" w:rsidRDefault="005446AF" w:rsidP="00817BE5">
      <w:pPr>
        <w:pStyle w:val="ENotesHeading2"/>
        <w:pageBreakBefore/>
        <w:outlineLvl w:val="9"/>
      </w:pPr>
      <w:bookmarkStart w:id="86" w:name="_Toc185846277"/>
      <w:r w:rsidRPr="00945ECB">
        <w:t>Endnote 3—Legislation history</w:t>
      </w:r>
      <w:bookmarkEnd w:id="86"/>
    </w:p>
    <w:p w14:paraId="5FFFC038" w14:textId="77777777" w:rsidR="005446AF" w:rsidRPr="00945ECB" w:rsidRDefault="005446AF" w:rsidP="005446A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5446AF" w:rsidRPr="00945ECB" w14:paraId="10B84795" w14:textId="77777777" w:rsidTr="0056455A">
        <w:trPr>
          <w:cantSplit/>
          <w:tblHeader/>
        </w:trPr>
        <w:tc>
          <w:tcPr>
            <w:tcW w:w="1838" w:type="dxa"/>
            <w:tcBorders>
              <w:top w:val="single" w:sz="12" w:space="0" w:color="auto"/>
              <w:bottom w:val="single" w:sz="12" w:space="0" w:color="auto"/>
            </w:tcBorders>
            <w:shd w:val="clear" w:color="auto" w:fill="auto"/>
          </w:tcPr>
          <w:p w14:paraId="717E0A78" w14:textId="77777777" w:rsidR="005446AF" w:rsidRPr="00945ECB" w:rsidRDefault="005446AF" w:rsidP="005446AF">
            <w:pPr>
              <w:pStyle w:val="ENoteTableHeading"/>
            </w:pPr>
            <w:r w:rsidRPr="00945ECB">
              <w:t>Act</w:t>
            </w:r>
          </w:p>
        </w:tc>
        <w:tc>
          <w:tcPr>
            <w:tcW w:w="992" w:type="dxa"/>
            <w:tcBorders>
              <w:top w:val="single" w:sz="12" w:space="0" w:color="auto"/>
              <w:bottom w:val="single" w:sz="12" w:space="0" w:color="auto"/>
            </w:tcBorders>
            <w:shd w:val="clear" w:color="auto" w:fill="auto"/>
          </w:tcPr>
          <w:p w14:paraId="0B648D8A" w14:textId="77777777" w:rsidR="005446AF" w:rsidRPr="00945ECB" w:rsidRDefault="005446AF" w:rsidP="005446AF">
            <w:pPr>
              <w:pStyle w:val="ENoteTableHeading"/>
            </w:pPr>
            <w:r w:rsidRPr="00945ECB">
              <w:t>Number and year</w:t>
            </w:r>
          </w:p>
        </w:tc>
        <w:tc>
          <w:tcPr>
            <w:tcW w:w="993" w:type="dxa"/>
            <w:tcBorders>
              <w:top w:val="single" w:sz="12" w:space="0" w:color="auto"/>
              <w:bottom w:val="single" w:sz="12" w:space="0" w:color="auto"/>
            </w:tcBorders>
            <w:shd w:val="clear" w:color="auto" w:fill="auto"/>
          </w:tcPr>
          <w:p w14:paraId="2B96A8FF" w14:textId="77777777" w:rsidR="005446AF" w:rsidRPr="00945ECB" w:rsidRDefault="005446AF" w:rsidP="005446AF">
            <w:pPr>
              <w:pStyle w:val="ENoteTableHeading"/>
            </w:pPr>
            <w:r w:rsidRPr="00945ECB">
              <w:t>Assent</w:t>
            </w:r>
          </w:p>
        </w:tc>
        <w:tc>
          <w:tcPr>
            <w:tcW w:w="1845" w:type="dxa"/>
            <w:tcBorders>
              <w:top w:val="single" w:sz="12" w:space="0" w:color="auto"/>
              <w:bottom w:val="single" w:sz="12" w:space="0" w:color="auto"/>
            </w:tcBorders>
            <w:shd w:val="clear" w:color="auto" w:fill="auto"/>
          </w:tcPr>
          <w:p w14:paraId="4DDE0B83" w14:textId="77777777" w:rsidR="005446AF" w:rsidRPr="00945ECB" w:rsidRDefault="005446AF" w:rsidP="005446AF">
            <w:pPr>
              <w:pStyle w:val="ENoteTableHeading"/>
            </w:pPr>
            <w:r w:rsidRPr="00945ECB">
              <w:t>Commencement</w:t>
            </w:r>
          </w:p>
        </w:tc>
        <w:tc>
          <w:tcPr>
            <w:tcW w:w="1415" w:type="dxa"/>
            <w:tcBorders>
              <w:top w:val="single" w:sz="12" w:space="0" w:color="auto"/>
              <w:bottom w:val="single" w:sz="12" w:space="0" w:color="auto"/>
            </w:tcBorders>
            <w:shd w:val="clear" w:color="auto" w:fill="auto"/>
          </w:tcPr>
          <w:p w14:paraId="5A6C885D" w14:textId="77777777" w:rsidR="005446AF" w:rsidRPr="00945ECB" w:rsidRDefault="005446AF" w:rsidP="005446AF">
            <w:pPr>
              <w:pStyle w:val="ENoteTableHeading"/>
            </w:pPr>
            <w:r w:rsidRPr="00945ECB">
              <w:t>Application, saving and transitional provisions</w:t>
            </w:r>
          </w:p>
        </w:tc>
      </w:tr>
      <w:tr w:rsidR="005446AF" w:rsidRPr="00945ECB" w14:paraId="1D01CE34" w14:textId="77777777" w:rsidTr="0056455A">
        <w:trPr>
          <w:cantSplit/>
        </w:trPr>
        <w:tc>
          <w:tcPr>
            <w:tcW w:w="1838" w:type="dxa"/>
            <w:tcBorders>
              <w:top w:val="single" w:sz="12" w:space="0" w:color="auto"/>
              <w:bottom w:val="single" w:sz="4" w:space="0" w:color="auto"/>
            </w:tcBorders>
            <w:shd w:val="clear" w:color="auto" w:fill="auto"/>
          </w:tcPr>
          <w:p w14:paraId="089ED2E8" w14:textId="77777777" w:rsidR="005446AF" w:rsidRPr="00945ECB" w:rsidRDefault="004E170D" w:rsidP="005446AF">
            <w:pPr>
              <w:pStyle w:val="ENoteTableText"/>
            </w:pPr>
            <w:r w:rsidRPr="00945ECB">
              <w:t>National Housing Finance and Investment Corporation Act 2018</w:t>
            </w:r>
          </w:p>
        </w:tc>
        <w:tc>
          <w:tcPr>
            <w:tcW w:w="992" w:type="dxa"/>
            <w:tcBorders>
              <w:top w:val="single" w:sz="12" w:space="0" w:color="auto"/>
              <w:bottom w:val="single" w:sz="4" w:space="0" w:color="auto"/>
            </w:tcBorders>
            <w:shd w:val="clear" w:color="auto" w:fill="auto"/>
          </w:tcPr>
          <w:p w14:paraId="500DD576" w14:textId="77777777" w:rsidR="005446AF" w:rsidRPr="00945ECB" w:rsidRDefault="004E170D" w:rsidP="005446AF">
            <w:pPr>
              <w:pStyle w:val="ENoteTableText"/>
            </w:pPr>
            <w:r w:rsidRPr="00945ECB">
              <w:t>65, 2018</w:t>
            </w:r>
          </w:p>
        </w:tc>
        <w:tc>
          <w:tcPr>
            <w:tcW w:w="993" w:type="dxa"/>
            <w:tcBorders>
              <w:top w:val="single" w:sz="12" w:space="0" w:color="auto"/>
              <w:bottom w:val="single" w:sz="4" w:space="0" w:color="auto"/>
            </w:tcBorders>
            <w:shd w:val="clear" w:color="auto" w:fill="auto"/>
          </w:tcPr>
          <w:p w14:paraId="3DC2FF23" w14:textId="77777777" w:rsidR="005446AF" w:rsidRPr="00945ECB" w:rsidRDefault="00FA2779" w:rsidP="005446AF">
            <w:pPr>
              <w:pStyle w:val="ENoteTableText"/>
            </w:pPr>
            <w:r w:rsidRPr="00945ECB">
              <w:t>29 June</w:t>
            </w:r>
            <w:r w:rsidR="004E170D" w:rsidRPr="00945ECB">
              <w:t xml:space="preserve"> 2018</w:t>
            </w:r>
          </w:p>
        </w:tc>
        <w:tc>
          <w:tcPr>
            <w:tcW w:w="1845" w:type="dxa"/>
            <w:tcBorders>
              <w:top w:val="single" w:sz="12" w:space="0" w:color="auto"/>
              <w:bottom w:val="single" w:sz="4" w:space="0" w:color="auto"/>
            </w:tcBorders>
            <w:shd w:val="clear" w:color="auto" w:fill="auto"/>
          </w:tcPr>
          <w:p w14:paraId="7CC2B16F" w14:textId="69135FD8" w:rsidR="005446AF" w:rsidRPr="00945ECB" w:rsidRDefault="004E170D" w:rsidP="005446AF">
            <w:pPr>
              <w:pStyle w:val="ENoteTableText"/>
            </w:pPr>
            <w:r w:rsidRPr="00945ECB">
              <w:t>30</w:t>
            </w:r>
            <w:r w:rsidR="007D0405" w:rsidRPr="00945ECB">
              <w:t> </w:t>
            </w:r>
            <w:r w:rsidRPr="00945ECB">
              <w:t xml:space="preserve">June 2018 (s 2(1) </w:t>
            </w:r>
            <w:r w:rsidR="00396F34">
              <w:t>item 1</w:t>
            </w:r>
            <w:r w:rsidRPr="00945ECB">
              <w:t>)</w:t>
            </w:r>
          </w:p>
        </w:tc>
        <w:tc>
          <w:tcPr>
            <w:tcW w:w="1415" w:type="dxa"/>
            <w:tcBorders>
              <w:top w:val="single" w:sz="12" w:space="0" w:color="auto"/>
              <w:bottom w:val="single" w:sz="4" w:space="0" w:color="auto"/>
            </w:tcBorders>
            <w:shd w:val="clear" w:color="auto" w:fill="auto"/>
          </w:tcPr>
          <w:p w14:paraId="541DF9B7" w14:textId="77777777" w:rsidR="005446AF" w:rsidRPr="00945ECB" w:rsidRDefault="005446AF" w:rsidP="005446AF">
            <w:pPr>
              <w:pStyle w:val="ENoteTableText"/>
            </w:pPr>
          </w:p>
        </w:tc>
      </w:tr>
      <w:tr w:rsidR="005446AF" w:rsidRPr="00945ECB" w14:paraId="3B381A2D" w14:textId="77777777" w:rsidTr="00BF2EA9">
        <w:trPr>
          <w:cantSplit/>
        </w:trPr>
        <w:tc>
          <w:tcPr>
            <w:tcW w:w="1838" w:type="dxa"/>
            <w:shd w:val="clear" w:color="auto" w:fill="auto"/>
          </w:tcPr>
          <w:p w14:paraId="695069DE" w14:textId="77777777" w:rsidR="005446AF" w:rsidRPr="00945ECB" w:rsidRDefault="004E170D" w:rsidP="005446AF">
            <w:pPr>
              <w:pStyle w:val="ENoteTableText"/>
            </w:pPr>
            <w:r w:rsidRPr="00945ECB">
              <w:t>National Housing Finance and Investment Corporation Amendment Act 2018</w:t>
            </w:r>
          </w:p>
        </w:tc>
        <w:tc>
          <w:tcPr>
            <w:tcW w:w="992" w:type="dxa"/>
            <w:shd w:val="clear" w:color="auto" w:fill="auto"/>
          </w:tcPr>
          <w:p w14:paraId="4CFA66B4" w14:textId="77777777" w:rsidR="005446AF" w:rsidRPr="00945ECB" w:rsidRDefault="004E170D" w:rsidP="005446AF">
            <w:pPr>
              <w:pStyle w:val="ENoteTableText"/>
            </w:pPr>
            <w:r w:rsidRPr="00945ECB">
              <w:t>139, 2018</w:t>
            </w:r>
          </w:p>
        </w:tc>
        <w:tc>
          <w:tcPr>
            <w:tcW w:w="993" w:type="dxa"/>
            <w:shd w:val="clear" w:color="auto" w:fill="auto"/>
          </w:tcPr>
          <w:p w14:paraId="3D42E74D" w14:textId="77777777" w:rsidR="005446AF" w:rsidRPr="00945ECB" w:rsidRDefault="004E170D" w:rsidP="005446AF">
            <w:pPr>
              <w:pStyle w:val="ENoteTableText"/>
            </w:pPr>
            <w:r w:rsidRPr="00945ECB">
              <w:t>29 Nov 2018</w:t>
            </w:r>
          </w:p>
        </w:tc>
        <w:tc>
          <w:tcPr>
            <w:tcW w:w="1845" w:type="dxa"/>
            <w:shd w:val="clear" w:color="auto" w:fill="auto"/>
          </w:tcPr>
          <w:p w14:paraId="4AB03BA1" w14:textId="6128809C" w:rsidR="005446AF" w:rsidRPr="00945ECB" w:rsidRDefault="0089320D" w:rsidP="005446AF">
            <w:pPr>
              <w:pStyle w:val="ENoteTableText"/>
            </w:pPr>
            <w:r w:rsidRPr="00945ECB">
              <w:t xml:space="preserve">30 Nov 2018 (s 2(1) </w:t>
            </w:r>
            <w:r w:rsidR="00396F34">
              <w:t>item 1</w:t>
            </w:r>
            <w:r w:rsidRPr="00945ECB">
              <w:t>)</w:t>
            </w:r>
          </w:p>
        </w:tc>
        <w:tc>
          <w:tcPr>
            <w:tcW w:w="1415" w:type="dxa"/>
            <w:shd w:val="clear" w:color="auto" w:fill="auto"/>
          </w:tcPr>
          <w:p w14:paraId="65EC7457" w14:textId="77777777" w:rsidR="005446AF" w:rsidRPr="00945ECB" w:rsidRDefault="0089320D" w:rsidP="005446AF">
            <w:pPr>
              <w:pStyle w:val="ENoteTableText"/>
            </w:pPr>
            <w:r w:rsidRPr="00945ECB">
              <w:t>Sch 2 (</w:t>
            </w:r>
            <w:r w:rsidR="00FA2779" w:rsidRPr="00945ECB">
              <w:t>item 3</w:t>
            </w:r>
            <w:r w:rsidRPr="00945ECB">
              <w:t>)</w:t>
            </w:r>
          </w:p>
        </w:tc>
      </w:tr>
      <w:tr w:rsidR="00F97598" w:rsidRPr="00945ECB" w14:paraId="662818EF" w14:textId="77777777" w:rsidTr="00F55EA9">
        <w:trPr>
          <w:cantSplit/>
        </w:trPr>
        <w:tc>
          <w:tcPr>
            <w:tcW w:w="1838" w:type="dxa"/>
            <w:shd w:val="clear" w:color="auto" w:fill="auto"/>
          </w:tcPr>
          <w:p w14:paraId="725111C0" w14:textId="77777777" w:rsidR="00F97598" w:rsidRPr="00945ECB" w:rsidRDefault="0066558E" w:rsidP="005446AF">
            <w:pPr>
              <w:pStyle w:val="ENoteTableText"/>
            </w:pPr>
            <w:r w:rsidRPr="00945ECB">
              <w:t>National Housing Finance and Investment Corporation Amendment Act 2019</w:t>
            </w:r>
          </w:p>
        </w:tc>
        <w:tc>
          <w:tcPr>
            <w:tcW w:w="992" w:type="dxa"/>
            <w:shd w:val="clear" w:color="auto" w:fill="auto"/>
          </w:tcPr>
          <w:p w14:paraId="2B22F80D" w14:textId="77777777" w:rsidR="00F97598" w:rsidRPr="00945ECB" w:rsidRDefault="0066558E" w:rsidP="005446AF">
            <w:pPr>
              <w:pStyle w:val="ENoteTableText"/>
            </w:pPr>
            <w:r w:rsidRPr="00945ECB">
              <w:t>83, 2019</w:t>
            </w:r>
          </w:p>
        </w:tc>
        <w:tc>
          <w:tcPr>
            <w:tcW w:w="993" w:type="dxa"/>
            <w:shd w:val="clear" w:color="auto" w:fill="auto"/>
          </w:tcPr>
          <w:p w14:paraId="7792C397" w14:textId="77777777" w:rsidR="00F97598" w:rsidRPr="00945ECB" w:rsidRDefault="0066558E" w:rsidP="005446AF">
            <w:pPr>
              <w:pStyle w:val="ENoteTableText"/>
            </w:pPr>
            <w:r w:rsidRPr="00945ECB">
              <w:t>18 Oct 2019</w:t>
            </w:r>
          </w:p>
        </w:tc>
        <w:tc>
          <w:tcPr>
            <w:tcW w:w="1845" w:type="dxa"/>
            <w:shd w:val="clear" w:color="auto" w:fill="auto"/>
          </w:tcPr>
          <w:p w14:paraId="546672E3" w14:textId="77777777" w:rsidR="00F97598" w:rsidRPr="00945ECB" w:rsidRDefault="00BF2EA9" w:rsidP="005446AF">
            <w:pPr>
              <w:pStyle w:val="ENoteTableText"/>
            </w:pPr>
            <w:r w:rsidRPr="00945ECB">
              <w:t xml:space="preserve">Sch 1: </w:t>
            </w:r>
            <w:r w:rsidR="0066558E" w:rsidRPr="00945ECB">
              <w:t>19 Oct 2019 (s 2(1) item</w:t>
            </w:r>
            <w:r w:rsidR="007D0405" w:rsidRPr="00945ECB">
              <w:t> </w:t>
            </w:r>
            <w:r w:rsidR="0066558E" w:rsidRPr="00945ECB">
              <w:t>2)</w:t>
            </w:r>
          </w:p>
        </w:tc>
        <w:tc>
          <w:tcPr>
            <w:tcW w:w="1415" w:type="dxa"/>
            <w:shd w:val="clear" w:color="auto" w:fill="auto"/>
          </w:tcPr>
          <w:p w14:paraId="79525231" w14:textId="07AABFD5" w:rsidR="00F97598" w:rsidRPr="00945ECB" w:rsidRDefault="0066558E" w:rsidP="005446AF">
            <w:pPr>
              <w:pStyle w:val="ENoteTableText"/>
            </w:pPr>
            <w:r w:rsidRPr="00945ECB">
              <w:t>Sch 1 (</w:t>
            </w:r>
            <w:r w:rsidR="00396F34">
              <w:t>item 1</w:t>
            </w:r>
            <w:r w:rsidRPr="00945ECB">
              <w:t>6)</w:t>
            </w:r>
          </w:p>
        </w:tc>
      </w:tr>
      <w:tr w:rsidR="00363348" w:rsidRPr="00945ECB" w14:paraId="0A28475C" w14:textId="77777777" w:rsidTr="002B10AD">
        <w:trPr>
          <w:cantSplit/>
        </w:trPr>
        <w:tc>
          <w:tcPr>
            <w:tcW w:w="1838" w:type="dxa"/>
            <w:shd w:val="clear" w:color="auto" w:fill="auto"/>
          </w:tcPr>
          <w:p w14:paraId="2B5181D6" w14:textId="77777777" w:rsidR="00363348" w:rsidRPr="00945ECB" w:rsidRDefault="00363348" w:rsidP="005446AF">
            <w:pPr>
              <w:pStyle w:val="ENoteTableText"/>
            </w:pPr>
            <w:r w:rsidRPr="00945ECB">
              <w:t>Treasury Laws Amendment (2021 Measures No. 3) Act 2021</w:t>
            </w:r>
          </w:p>
        </w:tc>
        <w:tc>
          <w:tcPr>
            <w:tcW w:w="992" w:type="dxa"/>
            <w:shd w:val="clear" w:color="auto" w:fill="auto"/>
          </w:tcPr>
          <w:p w14:paraId="70EEAFA1" w14:textId="77777777" w:rsidR="00363348" w:rsidRPr="00945ECB" w:rsidRDefault="00363348" w:rsidP="005446AF">
            <w:pPr>
              <w:pStyle w:val="ENoteTableText"/>
            </w:pPr>
            <w:r w:rsidRPr="00945ECB">
              <w:t>61, 2021</w:t>
            </w:r>
          </w:p>
        </w:tc>
        <w:tc>
          <w:tcPr>
            <w:tcW w:w="993" w:type="dxa"/>
            <w:shd w:val="clear" w:color="auto" w:fill="auto"/>
          </w:tcPr>
          <w:p w14:paraId="0FD498DF" w14:textId="77777777" w:rsidR="00363348" w:rsidRPr="00945ECB" w:rsidRDefault="00FA2779" w:rsidP="005446AF">
            <w:pPr>
              <w:pStyle w:val="ENoteTableText"/>
            </w:pPr>
            <w:r w:rsidRPr="00945ECB">
              <w:t>29 June</w:t>
            </w:r>
            <w:r w:rsidR="00363348" w:rsidRPr="00945ECB">
              <w:t xml:space="preserve"> 2021</w:t>
            </w:r>
          </w:p>
        </w:tc>
        <w:tc>
          <w:tcPr>
            <w:tcW w:w="1845" w:type="dxa"/>
            <w:shd w:val="clear" w:color="auto" w:fill="auto"/>
          </w:tcPr>
          <w:p w14:paraId="69F94D58" w14:textId="77777777" w:rsidR="00363348" w:rsidRPr="00945ECB" w:rsidRDefault="00363348" w:rsidP="005446AF">
            <w:pPr>
              <w:pStyle w:val="ENoteTableText"/>
            </w:pPr>
            <w:r w:rsidRPr="00945ECB">
              <w:t xml:space="preserve">Sch 2: </w:t>
            </w:r>
            <w:r w:rsidR="00FA2957" w:rsidRPr="00945ECB">
              <w:t>1 July</w:t>
            </w:r>
            <w:r w:rsidRPr="00945ECB">
              <w:t xml:space="preserve"> 2021 (s 2(1) </w:t>
            </w:r>
            <w:r w:rsidR="00FA2779" w:rsidRPr="00945ECB">
              <w:t>item 3</w:t>
            </w:r>
            <w:r w:rsidRPr="00945ECB">
              <w:t>)</w:t>
            </w:r>
          </w:p>
        </w:tc>
        <w:tc>
          <w:tcPr>
            <w:tcW w:w="1415" w:type="dxa"/>
            <w:shd w:val="clear" w:color="auto" w:fill="auto"/>
          </w:tcPr>
          <w:p w14:paraId="1C191ADD" w14:textId="77777777" w:rsidR="00363348" w:rsidRPr="00945ECB" w:rsidRDefault="00363348" w:rsidP="005446AF">
            <w:pPr>
              <w:pStyle w:val="ENoteTableText"/>
            </w:pPr>
            <w:r w:rsidRPr="00945ECB">
              <w:t>—</w:t>
            </w:r>
          </w:p>
        </w:tc>
      </w:tr>
      <w:tr w:rsidR="00753CAF" w:rsidRPr="00945ECB" w14:paraId="0D031DDB" w14:textId="77777777" w:rsidTr="000974C9">
        <w:trPr>
          <w:cantSplit/>
        </w:trPr>
        <w:tc>
          <w:tcPr>
            <w:tcW w:w="1838" w:type="dxa"/>
            <w:shd w:val="clear" w:color="auto" w:fill="auto"/>
          </w:tcPr>
          <w:p w14:paraId="46465B4E" w14:textId="77777777" w:rsidR="00753CAF" w:rsidRPr="00945ECB" w:rsidRDefault="00753CAF" w:rsidP="005446AF">
            <w:pPr>
              <w:pStyle w:val="ENoteTableText"/>
            </w:pPr>
            <w:r w:rsidRPr="00945ECB">
              <w:t>Treasury Laws Amendment (2023 Measures No. 2) Act 2023</w:t>
            </w:r>
          </w:p>
        </w:tc>
        <w:tc>
          <w:tcPr>
            <w:tcW w:w="992" w:type="dxa"/>
            <w:shd w:val="clear" w:color="auto" w:fill="auto"/>
          </w:tcPr>
          <w:p w14:paraId="142992BC" w14:textId="77777777" w:rsidR="00753CAF" w:rsidRPr="00945ECB" w:rsidRDefault="00753CAF" w:rsidP="005446AF">
            <w:pPr>
              <w:pStyle w:val="ENoteTableText"/>
            </w:pPr>
            <w:r w:rsidRPr="00945ECB">
              <w:t>28, 2023</w:t>
            </w:r>
          </w:p>
        </w:tc>
        <w:tc>
          <w:tcPr>
            <w:tcW w:w="993" w:type="dxa"/>
            <w:shd w:val="clear" w:color="auto" w:fill="auto"/>
          </w:tcPr>
          <w:p w14:paraId="19EEF025" w14:textId="77777777" w:rsidR="00753CAF" w:rsidRPr="00945ECB" w:rsidRDefault="00FA2957" w:rsidP="005446AF">
            <w:pPr>
              <w:pStyle w:val="ENoteTableText"/>
            </w:pPr>
            <w:r w:rsidRPr="00945ECB">
              <w:t>23 June</w:t>
            </w:r>
            <w:r w:rsidR="00753CAF" w:rsidRPr="00945ECB">
              <w:t xml:space="preserve"> 2023</w:t>
            </w:r>
          </w:p>
        </w:tc>
        <w:tc>
          <w:tcPr>
            <w:tcW w:w="1845" w:type="dxa"/>
            <w:shd w:val="clear" w:color="auto" w:fill="auto"/>
          </w:tcPr>
          <w:p w14:paraId="7E7F779B" w14:textId="77777777" w:rsidR="00753CAF" w:rsidRPr="00945ECB" w:rsidRDefault="00753CAF" w:rsidP="005446AF">
            <w:pPr>
              <w:pStyle w:val="ENoteTableText"/>
            </w:pPr>
            <w:r w:rsidRPr="00945ECB">
              <w:t xml:space="preserve">Sch 5: </w:t>
            </w:r>
            <w:r w:rsidR="00FA2957" w:rsidRPr="00945ECB">
              <w:t>1 July</w:t>
            </w:r>
            <w:r w:rsidRPr="00945ECB">
              <w:t xml:space="preserve"> 2023 (s 2(1) item 6)</w:t>
            </w:r>
          </w:p>
        </w:tc>
        <w:tc>
          <w:tcPr>
            <w:tcW w:w="1415" w:type="dxa"/>
            <w:shd w:val="clear" w:color="auto" w:fill="auto"/>
          </w:tcPr>
          <w:p w14:paraId="7B1C700A" w14:textId="77777777" w:rsidR="00753CAF" w:rsidRPr="00945ECB" w:rsidRDefault="00753CAF" w:rsidP="005446AF">
            <w:pPr>
              <w:pStyle w:val="ENoteTableText"/>
            </w:pPr>
            <w:r w:rsidRPr="00945ECB">
              <w:t>—</w:t>
            </w:r>
          </w:p>
        </w:tc>
      </w:tr>
      <w:tr w:rsidR="009753AF" w:rsidRPr="00945ECB" w14:paraId="4F20B1FB" w14:textId="77777777" w:rsidTr="00C82A36">
        <w:trPr>
          <w:cantSplit/>
        </w:trPr>
        <w:tc>
          <w:tcPr>
            <w:tcW w:w="1838" w:type="dxa"/>
            <w:shd w:val="clear" w:color="auto" w:fill="auto"/>
          </w:tcPr>
          <w:p w14:paraId="4B9D1587" w14:textId="77777777" w:rsidR="009753AF" w:rsidRPr="00945ECB" w:rsidRDefault="009753AF" w:rsidP="005446AF">
            <w:pPr>
              <w:pStyle w:val="ENoteTableText"/>
            </w:pPr>
            <w:r w:rsidRPr="00945ECB">
              <w:t>Treasury Laws Amendment (Housing Measures No. 1) Act 2023</w:t>
            </w:r>
          </w:p>
        </w:tc>
        <w:tc>
          <w:tcPr>
            <w:tcW w:w="992" w:type="dxa"/>
            <w:shd w:val="clear" w:color="auto" w:fill="auto"/>
          </w:tcPr>
          <w:p w14:paraId="644FB402" w14:textId="77777777" w:rsidR="009753AF" w:rsidRPr="00945ECB" w:rsidRDefault="009753AF" w:rsidP="005446AF">
            <w:pPr>
              <w:pStyle w:val="ENoteTableText"/>
            </w:pPr>
            <w:r w:rsidRPr="00945ECB">
              <w:t>81, 2023</w:t>
            </w:r>
          </w:p>
        </w:tc>
        <w:tc>
          <w:tcPr>
            <w:tcW w:w="993" w:type="dxa"/>
            <w:shd w:val="clear" w:color="auto" w:fill="auto"/>
          </w:tcPr>
          <w:p w14:paraId="60B99401" w14:textId="77777777" w:rsidR="009753AF" w:rsidRPr="00945ECB" w:rsidRDefault="009753AF" w:rsidP="005446AF">
            <w:pPr>
              <w:pStyle w:val="ENoteTableText"/>
            </w:pPr>
            <w:r w:rsidRPr="00945ECB">
              <w:t>28 Sept 2023</w:t>
            </w:r>
          </w:p>
        </w:tc>
        <w:tc>
          <w:tcPr>
            <w:tcW w:w="1845" w:type="dxa"/>
            <w:shd w:val="clear" w:color="auto" w:fill="auto"/>
          </w:tcPr>
          <w:p w14:paraId="4A6FDE0D" w14:textId="31A760AD" w:rsidR="009753AF" w:rsidRPr="00945ECB" w:rsidRDefault="009753AF" w:rsidP="005446AF">
            <w:pPr>
              <w:pStyle w:val="ENoteTableText"/>
            </w:pPr>
            <w:r w:rsidRPr="00945ECB">
              <w:t>Sch 1 (items 1–80, 83), Sch 2 (items 1–16) and Sch 3: 12 Oct 2023 (s</w:t>
            </w:r>
            <w:r w:rsidR="009B37AB" w:rsidRPr="00945ECB">
              <w:t> </w:t>
            </w:r>
            <w:r w:rsidRPr="00945ECB">
              <w:t>2(1) items 2, 3, 5)</w:t>
            </w:r>
            <w:r w:rsidRPr="00945ECB">
              <w:br/>
              <w:t>Sch 2 (</w:t>
            </w:r>
            <w:r w:rsidR="00396F34">
              <w:t>item 1</w:t>
            </w:r>
            <w:r w:rsidRPr="00945ECB">
              <w:t xml:space="preserve">7) and Sch 4 (items 40–43): </w:t>
            </w:r>
            <w:r w:rsidR="00E144FE" w:rsidRPr="00945ECB">
              <w:t>1 Nov 2023</w:t>
            </w:r>
            <w:r w:rsidRPr="00945ECB">
              <w:t xml:space="preserve"> (s 2(1) item</w:t>
            </w:r>
            <w:r w:rsidR="007C1796" w:rsidRPr="00945ECB">
              <w:t>s</w:t>
            </w:r>
            <w:r w:rsidRPr="00945ECB">
              <w:t> 4</w:t>
            </w:r>
            <w:r w:rsidR="007C1796" w:rsidRPr="00945ECB">
              <w:t>, 6</w:t>
            </w:r>
            <w:r w:rsidRPr="00945ECB">
              <w:t>)</w:t>
            </w:r>
          </w:p>
        </w:tc>
        <w:tc>
          <w:tcPr>
            <w:tcW w:w="1415" w:type="dxa"/>
            <w:shd w:val="clear" w:color="auto" w:fill="auto"/>
          </w:tcPr>
          <w:p w14:paraId="40A683F2" w14:textId="158245ED" w:rsidR="009753AF" w:rsidRPr="00945ECB" w:rsidRDefault="009753AF" w:rsidP="005446AF">
            <w:pPr>
              <w:pStyle w:val="ENoteTableText"/>
            </w:pPr>
            <w:r w:rsidRPr="00945ECB">
              <w:t>Sch 1 (</w:t>
            </w:r>
            <w:r w:rsidR="00396F34">
              <w:t>item 8</w:t>
            </w:r>
            <w:r w:rsidRPr="00945ECB">
              <w:t>3)</w:t>
            </w:r>
          </w:p>
        </w:tc>
      </w:tr>
      <w:tr w:rsidR="00EA2EBA" w:rsidRPr="00945ECB" w14:paraId="1573590C" w14:textId="77777777" w:rsidTr="009E74D4">
        <w:trPr>
          <w:cantSplit/>
        </w:trPr>
        <w:tc>
          <w:tcPr>
            <w:tcW w:w="1838" w:type="dxa"/>
            <w:shd w:val="clear" w:color="auto" w:fill="auto"/>
          </w:tcPr>
          <w:p w14:paraId="59FD5569" w14:textId="59F458FB" w:rsidR="00EA2EBA" w:rsidRPr="00945ECB" w:rsidRDefault="00EA2EBA" w:rsidP="005446AF">
            <w:pPr>
              <w:pStyle w:val="ENoteTableText"/>
            </w:pPr>
            <w:r w:rsidRPr="00EA2EBA">
              <w:t>Help to Buy (Consequential Provisions) Act 2024</w:t>
            </w:r>
          </w:p>
        </w:tc>
        <w:tc>
          <w:tcPr>
            <w:tcW w:w="992" w:type="dxa"/>
            <w:shd w:val="clear" w:color="auto" w:fill="auto"/>
          </w:tcPr>
          <w:p w14:paraId="66C28212" w14:textId="737A13BF" w:rsidR="00EA2EBA" w:rsidRPr="00945ECB" w:rsidRDefault="00EA2EBA" w:rsidP="005446AF">
            <w:pPr>
              <w:pStyle w:val="ENoteTableText"/>
            </w:pPr>
            <w:r>
              <w:t>125, 2024</w:t>
            </w:r>
          </w:p>
        </w:tc>
        <w:tc>
          <w:tcPr>
            <w:tcW w:w="993" w:type="dxa"/>
            <w:shd w:val="clear" w:color="auto" w:fill="auto"/>
          </w:tcPr>
          <w:p w14:paraId="4F04E014" w14:textId="2F3AB111" w:rsidR="00EA2EBA" w:rsidRPr="00945ECB" w:rsidRDefault="00EA2EBA" w:rsidP="005446AF">
            <w:pPr>
              <w:pStyle w:val="ENoteTableText"/>
            </w:pPr>
            <w:r>
              <w:t>10 Dec 2024</w:t>
            </w:r>
          </w:p>
        </w:tc>
        <w:tc>
          <w:tcPr>
            <w:tcW w:w="1845" w:type="dxa"/>
            <w:shd w:val="clear" w:color="auto" w:fill="auto"/>
          </w:tcPr>
          <w:p w14:paraId="09153C8E" w14:textId="66A3CE5A" w:rsidR="00EA2EBA" w:rsidRPr="00945ECB" w:rsidRDefault="00EA2EBA" w:rsidP="005446AF">
            <w:pPr>
              <w:pStyle w:val="ENoteTableText"/>
            </w:pPr>
            <w:r>
              <w:t xml:space="preserve">11 Dec 2024 (s 2(1) </w:t>
            </w:r>
            <w:r w:rsidR="00396F34">
              <w:t>item 1</w:t>
            </w:r>
            <w:r>
              <w:t>)</w:t>
            </w:r>
          </w:p>
        </w:tc>
        <w:tc>
          <w:tcPr>
            <w:tcW w:w="1415" w:type="dxa"/>
            <w:shd w:val="clear" w:color="auto" w:fill="auto"/>
          </w:tcPr>
          <w:p w14:paraId="0EC0CC89" w14:textId="28D81383" w:rsidR="00EA2EBA" w:rsidRPr="00945ECB" w:rsidRDefault="00EA2EBA" w:rsidP="005446AF">
            <w:pPr>
              <w:pStyle w:val="ENoteTableText"/>
            </w:pPr>
            <w:r w:rsidRPr="00945ECB">
              <w:t>—</w:t>
            </w:r>
          </w:p>
        </w:tc>
      </w:tr>
      <w:tr w:rsidR="009E74D4" w:rsidRPr="00945ECB" w14:paraId="7613B5DA" w14:textId="77777777" w:rsidTr="0056455A">
        <w:trPr>
          <w:cantSplit/>
        </w:trPr>
        <w:tc>
          <w:tcPr>
            <w:tcW w:w="1838" w:type="dxa"/>
            <w:tcBorders>
              <w:bottom w:val="single" w:sz="12" w:space="0" w:color="auto"/>
            </w:tcBorders>
            <w:shd w:val="clear" w:color="auto" w:fill="auto"/>
          </w:tcPr>
          <w:p w14:paraId="1CD692BD" w14:textId="3416A9B3" w:rsidR="009E74D4" w:rsidRPr="00945ECB" w:rsidRDefault="009E74D4" w:rsidP="005446AF">
            <w:pPr>
              <w:pStyle w:val="ENoteTableText"/>
            </w:pPr>
            <w:r w:rsidRPr="009E74D4">
              <w:t>Treasury Laws Amendment (Fairer for Families and Farmers and Other Measures) Act 2024</w:t>
            </w:r>
          </w:p>
        </w:tc>
        <w:tc>
          <w:tcPr>
            <w:tcW w:w="992" w:type="dxa"/>
            <w:tcBorders>
              <w:bottom w:val="single" w:sz="12" w:space="0" w:color="auto"/>
            </w:tcBorders>
            <w:shd w:val="clear" w:color="auto" w:fill="auto"/>
          </w:tcPr>
          <w:p w14:paraId="6EC81EE5" w14:textId="647B5E45" w:rsidR="009E74D4" w:rsidRPr="00945ECB" w:rsidRDefault="009E74D4" w:rsidP="005446AF">
            <w:pPr>
              <w:pStyle w:val="ENoteTableText"/>
            </w:pPr>
            <w:r>
              <w:t>136, 2024</w:t>
            </w:r>
          </w:p>
        </w:tc>
        <w:tc>
          <w:tcPr>
            <w:tcW w:w="993" w:type="dxa"/>
            <w:tcBorders>
              <w:bottom w:val="single" w:sz="12" w:space="0" w:color="auto"/>
            </w:tcBorders>
            <w:shd w:val="clear" w:color="auto" w:fill="auto"/>
          </w:tcPr>
          <w:p w14:paraId="0E5626EA" w14:textId="73181B02" w:rsidR="009E74D4" w:rsidRPr="00945ECB" w:rsidRDefault="009E74D4" w:rsidP="005446AF">
            <w:pPr>
              <w:pStyle w:val="ENoteTableText"/>
            </w:pPr>
            <w:r>
              <w:t>10 Dec 2024</w:t>
            </w:r>
          </w:p>
        </w:tc>
        <w:tc>
          <w:tcPr>
            <w:tcW w:w="1845" w:type="dxa"/>
            <w:tcBorders>
              <w:bottom w:val="single" w:sz="12" w:space="0" w:color="auto"/>
            </w:tcBorders>
            <w:shd w:val="clear" w:color="auto" w:fill="auto"/>
          </w:tcPr>
          <w:p w14:paraId="1A1F8BE4" w14:textId="2F99BA9C" w:rsidR="009E74D4" w:rsidRPr="00945ECB" w:rsidRDefault="009E74D4" w:rsidP="005446AF">
            <w:pPr>
              <w:pStyle w:val="ENoteTableText"/>
            </w:pPr>
            <w:r>
              <w:t>Sch 3: 11 Dec 2024 (s</w:t>
            </w:r>
            <w:r w:rsidR="00C82A36">
              <w:t> </w:t>
            </w:r>
            <w:r>
              <w:t xml:space="preserve">2(1) </w:t>
            </w:r>
            <w:r w:rsidR="00396F34">
              <w:t>item 8</w:t>
            </w:r>
            <w:r>
              <w:t>)</w:t>
            </w:r>
          </w:p>
        </w:tc>
        <w:tc>
          <w:tcPr>
            <w:tcW w:w="1415" w:type="dxa"/>
            <w:tcBorders>
              <w:bottom w:val="single" w:sz="12" w:space="0" w:color="auto"/>
            </w:tcBorders>
            <w:shd w:val="clear" w:color="auto" w:fill="auto"/>
          </w:tcPr>
          <w:p w14:paraId="47467C19" w14:textId="69FA03DE" w:rsidR="009E74D4" w:rsidRPr="00945ECB" w:rsidRDefault="009E74D4" w:rsidP="005446AF">
            <w:pPr>
              <w:pStyle w:val="ENoteTableText"/>
            </w:pPr>
            <w:r w:rsidRPr="00945ECB">
              <w:t>—</w:t>
            </w:r>
          </w:p>
        </w:tc>
      </w:tr>
    </w:tbl>
    <w:p w14:paraId="3458C692" w14:textId="77777777" w:rsidR="0056455A" w:rsidRPr="00945ECB" w:rsidRDefault="0056455A" w:rsidP="0056455A">
      <w:pPr>
        <w:pStyle w:val="Tabletext"/>
      </w:pPr>
    </w:p>
    <w:p w14:paraId="4CC6A774" w14:textId="77777777" w:rsidR="00F475AA" w:rsidRPr="00945ECB" w:rsidRDefault="00F475AA" w:rsidP="00817BE5">
      <w:pPr>
        <w:pStyle w:val="ENotesHeading2"/>
        <w:pageBreakBefore/>
        <w:outlineLvl w:val="9"/>
      </w:pPr>
      <w:bookmarkStart w:id="87" w:name="_Toc185846278"/>
      <w:r w:rsidRPr="00945ECB">
        <w:t>Endnote 4—Amendment history</w:t>
      </w:r>
      <w:bookmarkEnd w:id="87"/>
    </w:p>
    <w:p w14:paraId="7C12F3DD" w14:textId="77777777" w:rsidR="00F475AA" w:rsidRPr="00945ECB" w:rsidRDefault="00F475AA" w:rsidP="00100F32">
      <w:pPr>
        <w:pStyle w:val="Tabletext"/>
      </w:pPr>
    </w:p>
    <w:tbl>
      <w:tblPr>
        <w:tblW w:w="7082" w:type="dxa"/>
        <w:tblInd w:w="113" w:type="dxa"/>
        <w:tblLayout w:type="fixed"/>
        <w:tblLook w:val="0000" w:firstRow="0" w:lastRow="0" w:firstColumn="0" w:lastColumn="0" w:noHBand="0" w:noVBand="0"/>
      </w:tblPr>
      <w:tblGrid>
        <w:gridCol w:w="2551"/>
        <w:gridCol w:w="4531"/>
      </w:tblGrid>
      <w:tr w:rsidR="00F475AA" w:rsidRPr="00945ECB" w14:paraId="632C7931" w14:textId="77777777" w:rsidTr="009E74D4">
        <w:trPr>
          <w:cantSplit/>
          <w:tblHeader/>
        </w:trPr>
        <w:tc>
          <w:tcPr>
            <w:tcW w:w="2551" w:type="dxa"/>
            <w:tcBorders>
              <w:top w:val="single" w:sz="12" w:space="0" w:color="auto"/>
              <w:bottom w:val="single" w:sz="12" w:space="0" w:color="auto"/>
            </w:tcBorders>
            <w:shd w:val="clear" w:color="auto" w:fill="auto"/>
          </w:tcPr>
          <w:p w14:paraId="7E22669C" w14:textId="77777777" w:rsidR="00F475AA" w:rsidRPr="00945ECB" w:rsidRDefault="00F475AA" w:rsidP="00100F32">
            <w:pPr>
              <w:pStyle w:val="ENoteTableHeading"/>
              <w:tabs>
                <w:tab w:val="center" w:leader="dot" w:pos="2268"/>
              </w:tabs>
            </w:pPr>
            <w:r w:rsidRPr="00945ECB">
              <w:t>Provision affected</w:t>
            </w:r>
          </w:p>
        </w:tc>
        <w:tc>
          <w:tcPr>
            <w:tcW w:w="4531" w:type="dxa"/>
            <w:tcBorders>
              <w:top w:val="single" w:sz="12" w:space="0" w:color="auto"/>
              <w:bottom w:val="single" w:sz="12" w:space="0" w:color="auto"/>
            </w:tcBorders>
            <w:shd w:val="clear" w:color="auto" w:fill="auto"/>
          </w:tcPr>
          <w:p w14:paraId="08C75C4C" w14:textId="77777777" w:rsidR="00F475AA" w:rsidRPr="00945ECB" w:rsidRDefault="00F475AA" w:rsidP="00100F32">
            <w:pPr>
              <w:pStyle w:val="ENoteTableHeading"/>
              <w:tabs>
                <w:tab w:val="center" w:leader="dot" w:pos="2268"/>
              </w:tabs>
            </w:pPr>
            <w:r w:rsidRPr="00945ECB">
              <w:t>How affected</w:t>
            </w:r>
          </w:p>
        </w:tc>
      </w:tr>
      <w:tr w:rsidR="00D73D6F" w:rsidRPr="00945ECB" w14:paraId="6C3DA043" w14:textId="77777777" w:rsidTr="009E74D4">
        <w:trPr>
          <w:cantSplit/>
        </w:trPr>
        <w:tc>
          <w:tcPr>
            <w:tcW w:w="2551" w:type="dxa"/>
            <w:shd w:val="clear" w:color="auto" w:fill="auto"/>
          </w:tcPr>
          <w:p w14:paraId="3C3245BC" w14:textId="77777777" w:rsidR="00D73D6F" w:rsidRPr="00945ECB" w:rsidRDefault="00D73D6F" w:rsidP="00100F32">
            <w:pPr>
              <w:pStyle w:val="ENoteTableText"/>
              <w:tabs>
                <w:tab w:val="center" w:leader="dot" w:pos="2268"/>
              </w:tabs>
            </w:pPr>
            <w:r w:rsidRPr="00945ECB">
              <w:t>Title</w:t>
            </w:r>
            <w:r w:rsidRPr="00945ECB">
              <w:tab/>
            </w:r>
          </w:p>
        </w:tc>
        <w:tc>
          <w:tcPr>
            <w:tcW w:w="4531" w:type="dxa"/>
            <w:shd w:val="clear" w:color="auto" w:fill="auto"/>
          </w:tcPr>
          <w:p w14:paraId="6FAA1D94" w14:textId="77777777" w:rsidR="00D73D6F" w:rsidRPr="00945ECB" w:rsidRDefault="00D73D6F" w:rsidP="00100F32">
            <w:pPr>
              <w:pStyle w:val="ENoteTableText"/>
              <w:tabs>
                <w:tab w:val="center" w:leader="dot" w:pos="2268"/>
              </w:tabs>
            </w:pPr>
            <w:r w:rsidRPr="00945ECB">
              <w:t>am No 81, 2023</w:t>
            </w:r>
          </w:p>
        </w:tc>
      </w:tr>
      <w:tr w:rsidR="00D73D6F" w:rsidRPr="00945ECB" w14:paraId="316B80E1" w14:textId="77777777" w:rsidTr="009E74D4">
        <w:trPr>
          <w:cantSplit/>
        </w:trPr>
        <w:tc>
          <w:tcPr>
            <w:tcW w:w="2551" w:type="dxa"/>
            <w:shd w:val="clear" w:color="auto" w:fill="auto"/>
          </w:tcPr>
          <w:p w14:paraId="133A20F4" w14:textId="77777777" w:rsidR="00D73D6F" w:rsidRPr="00945ECB" w:rsidRDefault="00D73D6F" w:rsidP="00100F32">
            <w:pPr>
              <w:pStyle w:val="ENoteTableText"/>
              <w:tabs>
                <w:tab w:val="center" w:leader="dot" w:pos="2268"/>
              </w:tabs>
              <w:rPr>
                <w:b/>
              </w:rPr>
            </w:pPr>
            <w:r w:rsidRPr="00945ECB">
              <w:rPr>
                <w:b/>
              </w:rPr>
              <w:t>Part 1</w:t>
            </w:r>
          </w:p>
        </w:tc>
        <w:tc>
          <w:tcPr>
            <w:tcW w:w="4531" w:type="dxa"/>
            <w:shd w:val="clear" w:color="auto" w:fill="auto"/>
          </w:tcPr>
          <w:p w14:paraId="380EF8CC" w14:textId="77777777" w:rsidR="00D73D6F" w:rsidRPr="00945ECB" w:rsidRDefault="00D73D6F" w:rsidP="00100F32">
            <w:pPr>
              <w:pStyle w:val="ENoteTableText"/>
              <w:tabs>
                <w:tab w:val="center" w:leader="dot" w:pos="2268"/>
              </w:tabs>
            </w:pPr>
          </w:p>
        </w:tc>
      </w:tr>
      <w:tr w:rsidR="00D73D6F" w:rsidRPr="00945ECB" w14:paraId="6A6CCF08" w14:textId="77777777" w:rsidTr="009E74D4">
        <w:trPr>
          <w:cantSplit/>
        </w:trPr>
        <w:tc>
          <w:tcPr>
            <w:tcW w:w="2551" w:type="dxa"/>
            <w:shd w:val="clear" w:color="auto" w:fill="auto"/>
          </w:tcPr>
          <w:p w14:paraId="043BF841" w14:textId="77777777" w:rsidR="00D73D6F" w:rsidRPr="00945ECB" w:rsidRDefault="00D73D6F" w:rsidP="00100F32">
            <w:pPr>
              <w:pStyle w:val="ENoteTableText"/>
              <w:tabs>
                <w:tab w:val="center" w:leader="dot" w:pos="2268"/>
              </w:tabs>
            </w:pPr>
            <w:r w:rsidRPr="00945ECB">
              <w:t>s 1</w:t>
            </w:r>
            <w:r w:rsidRPr="00945ECB">
              <w:tab/>
            </w:r>
          </w:p>
        </w:tc>
        <w:tc>
          <w:tcPr>
            <w:tcW w:w="4531" w:type="dxa"/>
            <w:shd w:val="clear" w:color="auto" w:fill="auto"/>
          </w:tcPr>
          <w:p w14:paraId="0BAF9827" w14:textId="77777777" w:rsidR="00D73D6F" w:rsidRPr="00945ECB" w:rsidRDefault="00D73D6F" w:rsidP="00100F32">
            <w:pPr>
              <w:pStyle w:val="ENoteTableText"/>
              <w:tabs>
                <w:tab w:val="center" w:leader="dot" w:pos="2268"/>
              </w:tabs>
            </w:pPr>
            <w:r w:rsidRPr="00945ECB">
              <w:t>am No 81, 2023</w:t>
            </w:r>
          </w:p>
        </w:tc>
      </w:tr>
      <w:tr w:rsidR="00915499" w:rsidRPr="00945ECB" w14:paraId="557494B8" w14:textId="77777777" w:rsidTr="009E74D4">
        <w:trPr>
          <w:cantSplit/>
        </w:trPr>
        <w:tc>
          <w:tcPr>
            <w:tcW w:w="2551" w:type="dxa"/>
            <w:shd w:val="clear" w:color="auto" w:fill="auto"/>
          </w:tcPr>
          <w:p w14:paraId="6B4F4EF4" w14:textId="77777777" w:rsidR="00915499" w:rsidRPr="00945ECB" w:rsidRDefault="00915499" w:rsidP="00100F32">
            <w:pPr>
              <w:pStyle w:val="ENoteTableText"/>
              <w:tabs>
                <w:tab w:val="center" w:leader="dot" w:pos="2268"/>
              </w:tabs>
            </w:pPr>
            <w:r w:rsidRPr="00945ECB">
              <w:t>s 3</w:t>
            </w:r>
            <w:r w:rsidRPr="00945ECB">
              <w:tab/>
            </w:r>
          </w:p>
        </w:tc>
        <w:tc>
          <w:tcPr>
            <w:tcW w:w="4531" w:type="dxa"/>
            <w:shd w:val="clear" w:color="auto" w:fill="auto"/>
          </w:tcPr>
          <w:p w14:paraId="5C94D9CE" w14:textId="77777777" w:rsidR="00915499" w:rsidRPr="00945ECB" w:rsidRDefault="00915499" w:rsidP="00100F32">
            <w:pPr>
              <w:pStyle w:val="ENoteTableText"/>
              <w:tabs>
                <w:tab w:val="center" w:leader="dot" w:pos="2268"/>
              </w:tabs>
            </w:pPr>
            <w:r w:rsidRPr="00945ECB">
              <w:t>am No 83, 2019</w:t>
            </w:r>
            <w:r w:rsidR="00363348" w:rsidRPr="00945ECB">
              <w:t>; No 61, 2021</w:t>
            </w:r>
            <w:r w:rsidR="00753CAF" w:rsidRPr="00945ECB">
              <w:t>; No 28, 2023</w:t>
            </w:r>
            <w:r w:rsidR="00D73D6F" w:rsidRPr="00945ECB">
              <w:t>; No 81, 2023</w:t>
            </w:r>
          </w:p>
        </w:tc>
      </w:tr>
      <w:tr w:rsidR="00915499" w:rsidRPr="00945ECB" w14:paraId="27BF9B1E" w14:textId="77777777" w:rsidTr="009E74D4">
        <w:trPr>
          <w:cantSplit/>
        </w:trPr>
        <w:tc>
          <w:tcPr>
            <w:tcW w:w="2551" w:type="dxa"/>
            <w:shd w:val="clear" w:color="auto" w:fill="auto"/>
          </w:tcPr>
          <w:p w14:paraId="747A2B5C" w14:textId="77777777" w:rsidR="00915499" w:rsidRPr="00945ECB" w:rsidRDefault="00915499" w:rsidP="00100F32">
            <w:pPr>
              <w:pStyle w:val="ENoteTableText"/>
              <w:tabs>
                <w:tab w:val="center" w:leader="dot" w:pos="2268"/>
              </w:tabs>
            </w:pPr>
            <w:r w:rsidRPr="00945ECB">
              <w:t>s 4</w:t>
            </w:r>
            <w:r w:rsidRPr="00945ECB">
              <w:tab/>
            </w:r>
          </w:p>
        </w:tc>
        <w:tc>
          <w:tcPr>
            <w:tcW w:w="4531" w:type="dxa"/>
            <w:shd w:val="clear" w:color="auto" w:fill="auto"/>
          </w:tcPr>
          <w:p w14:paraId="0DDE646E" w14:textId="36EB5CAE" w:rsidR="00915499" w:rsidRPr="00945ECB" w:rsidRDefault="00915499" w:rsidP="00100F32">
            <w:pPr>
              <w:pStyle w:val="ENoteTableText"/>
              <w:tabs>
                <w:tab w:val="center" w:leader="dot" w:pos="2268"/>
              </w:tabs>
            </w:pPr>
            <w:r w:rsidRPr="00945ECB">
              <w:t>am No 83, 2019</w:t>
            </w:r>
            <w:r w:rsidR="00D73D6F" w:rsidRPr="00945ECB">
              <w:t>; No 81, 2023</w:t>
            </w:r>
            <w:r w:rsidR="00EA2EBA">
              <w:t xml:space="preserve">; </w:t>
            </w:r>
            <w:r w:rsidR="00EA2EBA" w:rsidRPr="00EA2EBA">
              <w:t>No 125, 2024</w:t>
            </w:r>
          </w:p>
        </w:tc>
      </w:tr>
      <w:tr w:rsidR="00915499" w:rsidRPr="00945ECB" w14:paraId="631D4CEF" w14:textId="77777777" w:rsidTr="009E74D4">
        <w:trPr>
          <w:cantSplit/>
        </w:trPr>
        <w:tc>
          <w:tcPr>
            <w:tcW w:w="2551" w:type="dxa"/>
            <w:shd w:val="clear" w:color="auto" w:fill="auto"/>
          </w:tcPr>
          <w:p w14:paraId="7CAE887D" w14:textId="77777777" w:rsidR="00915499" w:rsidRPr="00945ECB" w:rsidRDefault="00915499" w:rsidP="00100F32">
            <w:pPr>
              <w:pStyle w:val="ENoteTableText"/>
              <w:tabs>
                <w:tab w:val="center" w:leader="dot" w:pos="2268"/>
              </w:tabs>
            </w:pPr>
            <w:r w:rsidRPr="00945ECB">
              <w:t>s 5</w:t>
            </w:r>
            <w:r w:rsidRPr="00945ECB">
              <w:tab/>
            </w:r>
          </w:p>
        </w:tc>
        <w:tc>
          <w:tcPr>
            <w:tcW w:w="4531" w:type="dxa"/>
            <w:shd w:val="clear" w:color="auto" w:fill="auto"/>
          </w:tcPr>
          <w:p w14:paraId="4EB72543" w14:textId="7E4F4677" w:rsidR="00915499" w:rsidRPr="00945ECB" w:rsidRDefault="00915499" w:rsidP="00100F32">
            <w:pPr>
              <w:pStyle w:val="ENoteTableText"/>
              <w:tabs>
                <w:tab w:val="center" w:leader="dot" w:pos="2268"/>
              </w:tabs>
            </w:pPr>
            <w:r w:rsidRPr="00945ECB">
              <w:t>am No 83, 2019</w:t>
            </w:r>
            <w:r w:rsidR="00D73D6F" w:rsidRPr="00945ECB">
              <w:t>; No 81, 2023</w:t>
            </w:r>
            <w:r w:rsidR="00EA2EBA">
              <w:t xml:space="preserve">; </w:t>
            </w:r>
            <w:r w:rsidR="00EA2EBA" w:rsidRPr="00EA2EBA">
              <w:t>No 125, 2024</w:t>
            </w:r>
          </w:p>
        </w:tc>
      </w:tr>
      <w:tr w:rsidR="00915499" w:rsidRPr="00945ECB" w14:paraId="226B5F45" w14:textId="77777777" w:rsidTr="009E74D4">
        <w:trPr>
          <w:cantSplit/>
        </w:trPr>
        <w:tc>
          <w:tcPr>
            <w:tcW w:w="2551" w:type="dxa"/>
            <w:shd w:val="clear" w:color="auto" w:fill="auto"/>
          </w:tcPr>
          <w:p w14:paraId="761D659B" w14:textId="77777777" w:rsidR="00915499" w:rsidRPr="00945ECB" w:rsidRDefault="003D0947" w:rsidP="00100F32">
            <w:pPr>
              <w:pStyle w:val="ENoteTableText"/>
              <w:tabs>
                <w:tab w:val="center" w:leader="dot" w:pos="2268"/>
              </w:tabs>
              <w:rPr>
                <w:b/>
              </w:rPr>
            </w:pPr>
            <w:r w:rsidRPr="00945ECB">
              <w:rPr>
                <w:b/>
              </w:rPr>
              <w:t>Part 2</w:t>
            </w:r>
          </w:p>
        </w:tc>
        <w:tc>
          <w:tcPr>
            <w:tcW w:w="4531" w:type="dxa"/>
            <w:shd w:val="clear" w:color="auto" w:fill="auto"/>
          </w:tcPr>
          <w:p w14:paraId="60CFE404" w14:textId="77777777" w:rsidR="00915499" w:rsidRPr="00945ECB" w:rsidRDefault="00915499" w:rsidP="00100F32">
            <w:pPr>
              <w:pStyle w:val="ENoteTableText"/>
              <w:tabs>
                <w:tab w:val="center" w:leader="dot" w:pos="2268"/>
              </w:tabs>
            </w:pPr>
          </w:p>
        </w:tc>
      </w:tr>
      <w:tr w:rsidR="00D73D6F" w:rsidRPr="00945ECB" w14:paraId="382D78F3" w14:textId="77777777" w:rsidTr="009E74D4">
        <w:trPr>
          <w:cantSplit/>
        </w:trPr>
        <w:tc>
          <w:tcPr>
            <w:tcW w:w="2551" w:type="dxa"/>
            <w:shd w:val="clear" w:color="auto" w:fill="auto"/>
          </w:tcPr>
          <w:p w14:paraId="0C32B08A" w14:textId="77777777" w:rsidR="00D73D6F" w:rsidRPr="00945ECB" w:rsidRDefault="003D0947" w:rsidP="00100F32">
            <w:pPr>
              <w:pStyle w:val="ENoteTableText"/>
              <w:tabs>
                <w:tab w:val="center" w:leader="dot" w:pos="2268"/>
              </w:tabs>
            </w:pPr>
            <w:r w:rsidRPr="00945ECB">
              <w:t>Part 2</w:t>
            </w:r>
            <w:r w:rsidR="00D73D6F" w:rsidRPr="00945ECB">
              <w:t xml:space="preserve"> heading</w:t>
            </w:r>
            <w:r w:rsidR="00D73D6F" w:rsidRPr="00945ECB">
              <w:tab/>
            </w:r>
          </w:p>
        </w:tc>
        <w:tc>
          <w:tcPr>
            <w:tcW w:w="4531" w:type="dxa"/>
            <w:shd w:val="clear" w:color="auto" w:fill="auto"/>
          </w:tcPr>
          <w:p w14:paraId="0FAB42C7" w14:textId="77777777" w:rsidR="00D73D6F" w:rsidRPr="00945ECB" w:rsidRDefault="00D73D6F" w:rsidP="00100F32">
            <w:pPr>
              <w:pStyle w:val="ENoteTableText"/>
              <w:tabs>
                <w:tab w:val="center" w:leader="dot" w:pos="2268"/>
              </w:tabs>
            </w:pPr>
            <w:r w:rsidRPr="00945ECB">
              <w:t>am No 81, 2023</w:t>
            </w:r>
          </w:p>
        </w:tc>
      </w:tr>
      <w:tr w:rsidR="00BF2EA9" w:rsidRPr="00945ECB" w14:paraId="5A211FFF" w14:textId="77777777" w:rsidTr="009E74D4">
        <w:trPr>
          <w:cantSplit/>
        </w:trPr>
        <w:tc>
          <w:tcPr>
            <w:tcW w:w="2551" w:type="dxa"/>
            <w:shd w:val="clear" w:color="auto" w:fill="auto"/>
          </w:tcPr>
          <w:p w14:paraId="4385E602" w14:textId="77777777" w:rsidR="00BF2EA9" w:rsidRPr="00945ECB" w:rsidRDefault="00BF2EA9" w:rsidP="00100F32">
            <w:pPr>
              <w:pStyle w:val="ENoteTableText"/>
              <w:tabs>
                <w:tab w:val="center" w:leader="dot" w:pos="2268"/>
              </w:tabs>
              <w:rPr>
                <w:b/>
              </w:rPr>
            </w:pPr>
            <w:r w:rsidRPr="00945ECB">
              <w:rPr>
                <w:b/>
              </w:rPr>
              <w:t>Division</w:t>
            </w:r>
            <w:r w:rsidR="007D0405" w:rsidRPr="00945ECB">
              <w:rPr>
                <w:b/>
              </w:rPr>
              <w:t> </w:t>
            </w:r>
            <w:r w:rsidRPr="00945ECB">
              <w:rPr>
                <w:b/>
              </w:rPr>
              <w:t>1</w:t>
            </w:r>
          </w:p>
        </w:tc>
        <w:tc>
          <w:tcPr>
            <w:tcW w:w="4531" w:type="dxa"/>
            <w:shd w:val="clear" w:color="auto" w:fill="auto"/>
          </w:tcPr>
          <w:p w14:paraId="02D5AB81" w14:textId="77777777" w:rsidR="00BF2EA9" w:rsidRPr="00945ECB" w:rsidRDefault="00BF2EA9" w:rsidP="00100F32">
            <w:pPr>
              <w:pStyle w:val="ENoteTableText"/>
              <w:tabs>
                <w:tab w:val="center" w:leader="dot" w:pos="2268"/>
              </w:tabs>
            </w:pPr>
          </w:p>
        </w:tc>
      </w:tr>
      <w:tr w:rsidR="00D73D6F" w:rsidRPr="00945ECB" w14:paraId="407FBCBA" w14:textId="77777777" w:rsidTr="009E74D4">
        <w:trPr>
          <w:cantSplit/>
        </w:trPr>
        <w:tc>
          <w:tcPr>
            <w:tcW w:w="2551" w:type="dxa"/>
            <w:shd w:val="clear" w:color="auto" w:fill="auto"/>
          </w:tcPr>
          <w:p w14:paraId="43D552F4" w14:textId="77777777" w:rsidR="00D73D6F" w:rsidRPr="00945ECB" w:rsidRDefault="00D73D6F" w:rsidP="00100F32">
            <w:pPr>
              <w:pStyle w:val="ENoteTableText"/>
              <w:tabs>
                <w:tab w:val="center" w:leader="dot" w:pos="2268"/>
              </w:tabs>
            </w:pPr>
            <w:r w:rsidRPr="00945ECB">
              <w:t>s 7</w:t>
            </w:r>
            <w:r w:rsidRPr="00945ECB">
              <w:tab/>
            </w:r>
          </w:p>
        </w:tc>
        <w:tc>
          <w:tcPr>
            <w:tcW w:w="4531" w:type="dxa"/>
            <w:shd w:val="clear" w:color="auto" w:fill="auto"/>
          </w:tcPr>
          <w:p w14:paraId="69DC38E6" w14:textId="77777777" w:rsidR="00D73D6F" w:rsidRPr="00945ECB" w:rsidRDefault="00D73D6F" w:rsidP="00100F32">
            <w:pPr>
              <w:pStyle w:val="ENoteTableText"/>
              <w:tabs>
                <w:tab w:val="center" w:leader="dot" w:pos="2268"/>
              </w:tabs>
            </w:pPr>
            <w:r w:rsidRPr="00945ECB">
              <w:t xml:space="preserve">am </w:t>
            </w:r>
            <w:r w:rsidR="00394A82" w:rsidRPr="00945ECB">
              <w:t>No 81, 2023</w:t>
            </w:r>
          </w:p>
        </w:tc>
      </w:tr>
      <w:tr w:rsidR="00915499" w:rsidRPr="00945ECB" w14:paraId="022A46F7" w14:textId="77777777" w:rsidTr="009E74D4">
        <w:trPr>
          <w:cantSplit/>
        </w:trPr>
        <w:tc>
          <w:tcPr>
            <w:tcW w:w="2551" w:type="dxa"/>
            <w:shd w:val="clear" w:color="auto" w:fill="auto"/>
          </w:tcPr>
          <w:p w14:paraId="7F77F7FE" w14:textId="77777777" w:rsidR="00915499" w:rsidRPr="00945ECB" w:rsidRDefault="00915499" w:rsidP="00100F32">
            <w:pPr>
              <w:pStyle w:val="ENoteTableText"/>
              <w:tabs>
                <w:tab w:val="center" w:leader="dot" w:pos="2268"/>
              </w:tabs>
            </w:pPr>
            <w:r w:rsidRPr="00945ECB">
              <w:t>s 8</w:t>
            </w:r>
            <w:r w:rsidRPr="00945ECB">
              <w:tab/>
            </w:r>
          </w:p>
        </w:tc>
        <w:tc>
          <w:tcPr>
            <w:tcW w:w="4531" w:type="dxa"/>
            <w:shd w:val="clear" w:color="auto" w:fill="auto"/>
          </w:tcPr>
          <w:p w14:paraId="3871D5F7" w14:textId="424F3978" w:rsidR="00915499" w:rsidRPr="00945ECB" w:rsidRDefault="00915499" w:rsidP="00100F32">
            <w:pPr>
              <w:pStyle w:val="ENoteTableText"/>
              <w:tabs>
                <w:tab w:val="center" w:leader="dot" w:pos="2268"/>
              </w:tabs>
            </w:pPr>
            <w:r w:rsidRPr="00945ECB">
              <w:t>am No 83, 2019</w:t>
            </w:r>
            <w:r w:rsidR="00765BCB" w:rsidRPr="00945ECB">
              <w:t>; No 81, 2023</w:t>
            </w:r>
            <w:r w:rsidR="00EA2EBA">
              <w:t xml:space="preserve">; </w:t>
            </w:r>
            <w:r w:rsidR="00EA2EBA" w:rsidRPr="00EA2EBA">
              <w:t>No 125, 2024</w:t>
            </w:r>
          </w:p>
        </w:tc>
      </w:tr>
      <w:tr w:rsidR="00765BCB" w:rsidRPr="00945ECB" w14:paraId="3D9BB22A" w14:textId="77777777" w:rsidTr="009E74D4">
        <w:trPr>
          <w:cantSplit/>
        </w:trPr>
        <w:tc>
          <w:tcPr>
            <w:tcW w:w="2551" w:type="dxa"/>
            <w:shd w:val="clear" w:color="auto" w:fill="auto"/>
          </w:tcPr>
          <w:p w14:paraId="2AF12A3A" w14:textId="77777777" w:rsidR="00765BCB" w:rsidRPr="00945ECB" w:rsidRDefault="00765BCB" w:rsidP="00100F32">
            <w:pPr>
              <w:pStyle w:val="ENoteTableText"/>
              <w:tabs>
                <w:tab w:val="center" w:leader="dot" w:pos="2268"/>
              </w:tabs>
            </w:pPr>
            <w:r w:rsidRPr="00945ECB">
              <w:t>s 9</w:t>
            </w:r>
            <w:r w:rsidRPr="00945ECB">
              <w:tab/>
            </w:r>
          </w:p>
        </w:tc>
        <w:tc>
          <w:tcPr>
            <w:tcW w:w="4531" w:type="dxa"/>
            <w:shd w:val="clear" w:color="auto" w:fill="auto"/>
          </w:tcPr>
          <w:p w14:paraId="00EDCB44" w14:textId="745C7C58" w:rsidR="00765BCB" w:rsidRPr="00945ECB" w:rsidRDefault="00765BCB" w:rsidP="00100F32">
            <w:pPr>
              <w:pStyle w:val="ENoteTableText"/>
              <w:tabs>
                <w:tab w:val="center" w:leader="dot" w:pos="2268"/>
              </w:tabs>
            </w:pPr>
            <w:r w:rsidRPr="00945ECB">
              <w:t>am No 81, 2023</w:t>
            </w:r>
            <w:r w:rsidR="00EA2EBA">
              <w:t xml:space="preserve">; </w:t>
            </w:r>
            <w:r w:rsidR="00EA2EBA" w:rsidRPr="00EA2EBA">
              <w:t>No 125, 2024</w:t>
            </w:r>
          </w:p>
        </w:tc>
      </w:tr>
      <w:tr w:rsidR="00915499" w:rsidRPr="00945ECB" w14:paraId="5DF3D043" w14:textId="77777777" w:rsidTr="009E74D4">
        <w:trPr>
          <w:cantSplit/>
        </w:trPr>
        <w:tc>
          <w:tcPr>
            <w:tcW w:w="2551" w:type="dxa"/>
            <w:shd w:val="clear" w:color="auto" w:fill="auto"/>
          </w:tcPr>
          <w:p w14:paraId="190ED385" w14:textId="77777777" w:rsidR="00915499" w:rsidRPr="00945ECB" w:rsidRDefault="00915499" w:rsidP="00100F32">
            <w:pPr>
              <w:pStyle w:val="ENoteTableText"/>
              <w:tabs>
                <w:tab w:val="center" w:leader="dot" w:pos="2268"/>
              </w:tabs>
            </w:pPr>
            <w:r w:rsidRPr="00945ECB">
              <w:t>s 10</w:t>
            </w:r>
            <w:r w:rsidRPr="00945ECB">
              <w:tab/>
            </w:r>
          </w:p>
        </w:tc>
        <w:tc>
          <w:tcPr>
            <w:tcW w:w="4531" w:type="dxa"/>
            <w:shd w:val="clear" w:color="auto" w:fill="auto"/>
          </w:tcPr>
          <w:p w14:paraId="68D56796" w14:textId="77777777" w:rsidR="00915499" w:rsidRPr="00945ECB" w:rsidRDefault="00915499" w:rsidP="00100F32">
            <w:pPr>
              <w:pStyle w:val="ENoteTableText"/>
              <w:tabs>
                <w:tab w:val="center" w:leader="dot" w:pos="2268"/>
              </w:tabs>
            </w:pPr>
            <w:r w:rsidRPr="00945ECB">
              <w:t>am No 83, 2019</w:t>
            </w:r>
            <w:r w:rsidR="00765BCB" w:rsidRPr="00945ECB">
              <w:t>; No 81, 2023</w:t>
            </w:r>
          </w:p>
        </w:tc>
      </w:tr>
      <w:tr w:rsidR="00D12E33" w:rsidRPr="00945ECB" w14:paraId="31D82E29" w14:textId="77777777" w:rsidTr="009E74D4">
        <w:trPr>
          <w:cantSplit/>
        </w:trPr>
        <w:tc>
          <w:tcPr>
            <w:tcW w:w="2551" w:type="dxa"/>
            <w:shd w:val="clear" w:color="auto" w:fill="auto"/>
          </w:tcPr>
          <w:p w14:paraId="6D899452" w14:textId="77777777" w:rsidR="00D12E33" w:rsidRPr="00945ECB" w:rsidRDefault="00D12E33" w:rsidP="00100F32">
            <w:pPr>
              <w:pStyle w:val="ENoteTableText"/>
              <w:tabs>
                <w:tab w:val="center" w:leader="dot" w:pos="2268"/>
              </w:tabs>
            </w:pPr>
          </w:p>
        </w:tc>
        <w:tc>
          <w:tcPr>
            <w:tcW w:w="4531" w:type="dxa"/>
            <w:shd w:val="clear" w:color="auto" w:fill="auto"/>
          </w:tcPr>
          <w:p w14:paraId="520C02E7" w14:textId="77777777" w:rsidR="00D12E33" w:rsidRPr="00945ECB" w:rsidRDefault="00D12E33" w:rsidP="00100F32">
            <w:pPr>
              <w:pStyle w:val="ENoteTableText"/>
              <w:tabs>
                <w:tab w:val="center" w:leader="dot" w:pos="2268"/>
              </w:tabs>
            </w:pPr>
            <w:r w:rsidRPr="00945ECB">
              <w:t>rs No 81, 2023</w:t>
            </w:r>
          </w:p>
        </w:tc>
      </w:tr>
      <w:tr w:rsidR="00765BCB" w:rsidRPr="00945ECB" w14:paraId="32DCBAA8" w14:textId="77777777" w:rsidTr="009E74D4">
        <w:trPr>
          <w:cantSplit/>
        </w:trPr>
        <w:tc>
          <w:tcPr>
            <w:tcW w:w="2551" w:type="dxa"/>
            <w:shd w:val="clear" w:color="auto" w:fill="auto"/>
          </w:tcPr>
          <w:p w14:paraId="4D6FB75B" w14:textId="77777777" w:rsidR="00765BCB" w:rsidRPr="00945ECB" w:rsidRDefault="00765BCB" w:rsidP="00100F32">
            <w:pPr>
              <w:pStyle w:val="ENoteTableText"/>
              <w:tabs>
                <w:tab w:val="center" w:leader="dot" w:pos="2268"/>
              </w:tabs>
            </w:pPr>
            <w:r w:rsidRPr="00945ECB">
              <w:t>s 11</w:t>
            </w:r>
            <w:r w:rsidRPr="00945ECB">
              <w:tab/>
            </w:r>
          </w:p>
        </w:tc>
        <w:tc>
          <w:tcPr>
            <w:tcW w:w="4531" w:type="dxa"/>
            <w:shd w:val="clear" w:color="auto" w:fill="auto"/>
          </w:tcPr>
          <w:p w14:paraId="51D9FD71" w14:textId="77777777" w:rsidR="00765BCB" w:rsidRPr="00945ECB" w:rsidRDefault="00765BCB" w:rsidP="00100F32">
            <w:pPr>
              <w:pStyle w:val="ENoteTableText"/>
              <w:tabs>
                <w:tab w:val="center" w:leader="dot" w:pos="2268"/>
              </w:tabs>
            </w:pPr>
            <w:r w:rsidRPr="00945ECB">
              <w:t>am No 81, 2023</w:t>
            </w:r>
          </w:p>
        </w:tc>
      </w:tr>
      <w:tr w:rsidR="00BF2EA9" w:rsidRPr="00945ECB" w14:paraId="10437CC8" w14:textId="77777777" w:rsidTr="009E74D4">
        <w:trPr>
          <w:cantSplit/>
        </w:trPr>
        <w:tc>
          <w:tcPr>
            <w:tcW w:w="2551" w:type="dxa"/>
            <w:shd w:val="clear" w:color="auto" w:fill="auto"/>
          </w:tcPr>
          <w:p w14:paraId="58F19A5E" w14:textId="77777777" w:rsidR="00BF2EA9" w:rsidRPr="00945ECB" w:rsidRDefault="00BF2EA9" w:rsidP="00100F32">
            <w:pPr>
              <w:pStyle w:val="ENoteTableText"/>
              <w:tabs>
                <w:tab w:val="center" w:leader="dot" w:pos="2268"/>
              </w:tabs>
              <w:rPr>
                <w:b/>
              </w:rPr>
            </w:pPr>
            <w:r w:rsidRPr="00945ECB">
              <w:rPr>
                <w:b/>
              </w:rPr>
              <w:t>Division</w:t>
            </w:r>
            <w:r w:rsidR="007D0405" w:rsidRPr="00945ECB">
              <w:rPr>
                <w:b/>
              </w:rPr>
              <w:t> </w:t>
            </w:r>
            <w:r w:rsidRPr="00945ECB">
              <w:rPr>
                <w:b/>
              </w:rPr>
              <w:t>2</w:t>
            </w:r>
          </w:p>
        </w:tc>
        <w:tc>
          <w:tcPr>
            <w:tcW w:w="4531" w:type="dxa"/>
            <w:shd w:val="clear" w:color="auto" w:fill="auto"/>
          </w:tcPr>
          <w:p w14:paraId="47BBF219" w14:textId="77777777" w:rsidR="00BF2EA9" w:rsidRPr="00945ECB" w:rsidRDefault="00BF2EA9" w:rsidP="00100F32">
            <w:pPr>
              <w:pStyle w:val="ENoteTableText"/>
              <w:tabs>
                <w:tab w:val="center" w:leader="dot" w:pos="2268"/>
              </w:tabs>
            </w:pPr>
          </w:p>
        </w:tc>
      </w:tr>
      <w:tr w:rsidR="00765BCB" w:rsidRPr="00945ECB" w14:paraId="4FD97995" w14:textId="77777777" w:rsidTr="009E74D4">
        <w:trPr>
          <w:cantSplit/>
        </w:trPr>
        <w:tc>
          <w:tcPr>
            <w:tcW w:w="2551" w:type="dxa"/>
            <w:shd w:val="clear" w:color="auto" w:fill="auto"/>
          </w:tcPr>
          <w:p w14:paraId="0816B404" w14:textId="77777777" w:rsidR="00765BCB" w:rsidRPr="00945ECB" w:rsidRDefault="00765BCB" w:rsidP="00100F32">
            <w:pPr>
              <w:pStyle w:val="ENoteTableText"/>
              <w:tabs>
                <w:tab w:val="center" w:leader="dot" w:pos="2268"/>
              </w:tabs>
            </w:pPr>
            <w:r w:rsidRPr="00945ECB">
              <w:t>s 12</w:t>
            </w:r>
            <w:r w:rsidRPr="00945ECB">
              <w:tab/>
            </w:r>
          </w:p>
        </w:tc>
        <w:tc>
          <w:tcPr>
            <w:tcW w:w="4531" w:type="dxa"/>
            <w:shd w:val="clear" w:color="auto" w:fill="auto"/>
          </w:tcPr>
          <w:p w14:paraId="6A04A922" w14:textId="1B1B2E50" w:rsidR="00765BCB" w:rsidRPr="00945ECB" w:rsidRDefault="00765BCB" w:rsidP="00100F32">
            <w:pPr>
              <w:pStyle w:val="ENoteTableText"/>
              <w:tabs>
                <w:tab w:val="center" w:leader="dot" w:pos="2268"/>
              </w:tabs>
            </w:pPr>
            <w:r w:rsidRPr="00945ECB">
              <w:t>am No 81, 2023</w:t>
            </w:r>
            <w:r w:rsidR="00EA2EBA">
              <w:t xml:space="preserve">; </w:t>
            </w:r>
            <w:r w:rsidR="00EA2EBA" w:rsidRPr="00EA2EBA">
              <w:t>No 125, 2024</w:t>
            </w:r>
          </w:p>
        </w:tc>
      </w:tr>
      <w:tr w:rsidR="00915499" w:rsidRPr="00945ECB" w14:paraId="44C104A1" w14:textId="77777777" w:rsidTr="009E74D4">
        <w:trPr>
          <w:cantSplit/>
        </w:trPr>
        <w:tc>
          <w:tcPr>
            <w:tcW w:w="2551" w:type="dxa"/>
            <w:shd w:val="clear" w:color="auto" w:fill="auto"/>
          </w:tcPr>
          <w:p w14:paraId="651A291C" w14:textId="77777777" w:rsidR="00915499" w:rsidRPr="00945ECB" w:rsidRDefault="00915499" w:rsidP="00100F32">
            <w:pPr>
              <w:pStyle w:val="ENoteTableText"/>
              <w:tabs>
                <w:tab w:val="center" w:leader="dot" w:pos="2268"/>
              </w:tabs>
            </w:pPr>
            <w:r w:rsidRPr="00945ECB">
              <w:t>s 13</w:t>
            </w:r>
            <w:r w:rsidRPr="00945ECB">
              <w:tab/>
            </w:r>
          </w:p>
        </w:tc>
        <w:tc>
          <w:tcPr>
            <w:tcW w:w="4531" w:type="dxa"/>
            <w:shd w:val="clear" w:color="auto" w:fill="auto"/>
          </w:tcPr>
          <w:p w14:paraId="37A80B29" w14:textId="77777777" w:rsidR="00915499" w:rsidRPr="00945ECB" w:rsidRDefault="00915499" w:rsidP="00100F32">
            <w:pPr>
              <w:pStyle w:val="ENoteTableText"/>
              <w:tabs>
                <w:tab w:val="center" w:leader="dot" w:pos="2268"/>
              </w:tabs>
            </w:pPr>
            <w:r w:rsidRPr="00945ECB">
              <w:t>am No 83, 2019</w:t>
            </w:r>
            <w:r w:rsidR="00D12E33" w:rsidRPr="00945ECB">
              <w:t>; No 81, 2023</w:t>
            </w:r>
          </w:p>
        </w:tc>
      </w:tr>
      <w:tr w:rsidR="00915499" w:rsidRPr="00945ECB" w14:paraId="158DE2EE" w14:textId="77777777" w:rsidTr="009E74D4">
        <w:trPr>
          <w:cantSplit/>
        </w:trPr>
        <w:tc>
          <w:tcPr>
            <w:tcW w:w="2551" w:type="dxa"/>
            <w:shd w:val="clear" w:color="auto" w:fill="auto"/>
          </w:tcPr>
          <w:p w14:paraId="3BDB5B12" w14:textId="77777777" w:rsidR="00915499" w:rsidRPr="00945ECB" w:rsidRDefault="00915499" w:rsidP="00100F32">
            <w:pPr>
              <w:pStyle w:val="ENoteTableText"/>
              <w:tabs>
                <w:tab w:val="center" w:leader="dot" w:pos="2268"/>
              </w:tabs>
            </w:pPr>
            <w:r w:rsidRPr="00945ECB">
              <w:t>s 14</w:t>
            </w:r>
            <w:r w:rsidRPr="00945ECB">
              <w:tab/>
            </w:r>
          </w:p>
        </w:tc>
        <w:tc>
          <w:tcPr>
            <w:tcW w:w="4531" w:type="dxa"/>
            <w:shd w:val="clear" w:color="auto" w:fill="auto"/>
          </w:tcPr>
          <w:p w14:paraId="69419F6C" w14:textId="7CCC6DBA" w:rsidR="00915499" w:rsidRPr="00945ECB" w:rsidRDefault="00915499" w:rsidP="00100F32">
            <w:pPr>
              <w:pStyle w:val="ENoteTableText"/>
              <w:tabs>
                <w:tab w:val="center" w:leader="dot" w:pos="2268"/>
              </w:tabs>
            </w:pPr>
            <w:r w:rsidRPr="00945ECB">
              <w:t>am No 83, 2019</w:t>
            </w:r>
            <w:r w:rsidR="00D12E33" w:rsidRPr="00945ECB">
              <w:t>; No 81, 2023</w:t>
            </w:r>
            <w:r w:rsidR="00EA2EBA">
              <w:t xml:space="preserve">; </w:t>
            </w:r>
            <w:r w:rsidR="00EA2EBA" w:rsidRPr="00EA2EBA">
              <w:t>No 125, 2024</w:t>
            </w:r>
          </w:p>
        </w:tc>
      </w:tr>
      <w:tr w:rsidR="0089320D" w:rsidRPr="00945ECB" w14:paraId="0EF59DF8" w14:textId="77777777" w:rsidTr="009E74D4">
        <w:trPr>
          <w:cantSplit/>
        </w:trPr>
        <w:tc>
          <w:tcPr>
            <w:tcW w:w="2551" w:type="dxa"/>
            <w:shd w:val="clear" w:color="auto" w:fill="auto"/>
          </w:tcPr>
          <w:p w14:paraId="7F477F20" w14:textId="77777777" w:rsidR="0089320D" w:rsidRPr="00945ECB" w:rsidRDefault="0089320D" w:rsidP="00100F32">
            <w:pPr>
              <w:pStyle w:val="ENoteTableText"/>
              <w:tabs>
                <w:tab w:val="center" w:leader="dot" w:pos="2268"/>
              </w:tabs>
              <w:rPr>
                <w:b/>
              </w:rPr>
            </w:pPr>
            <w:r w:rsidRPr="00945ECB">
              <w:rPr>
                <w:b/>
              </w:rPr>
              <w:t>Part</w:t>
            </w:r>
            <w:r w:rsidR="007D0405" w:rsidRPr="00945ECB">
              <w:rPr>
                <w:b/>
              </w:rPr>
              <w:t> </w:t>
            </w:r>
            <w:r w:rsidRPr="00945ECB">
              <w:rPr>
                <w:b/>
              </w:rPr>
              <w:t>3</w:t>
            </w:r>
          </w:p>
        </w:tc>
        <w:tc>
          <w:tcPr>
            <w:tcW w:w="4531" w:type="dxa"/>
            <w:shd w:val="clear" w:color="auto" w:fill="auto"/>
          </w:tcPr>
          <w:p w14:paraId="74E4F771" w14:textId="77777777" w:rsidR="0089320D" w:rsidRPr="00945ECB" w:rsidRDefault="0089320D" w:rsidP="00100F32">
            <w:pPr>
              <w:pStyle w:val="ENoteTableText"/>
              <w:tabs>
                <w:tab w:val="center" w:leader="dot" w:pos="2268"/>
              </w:tabs>
            </w:pPr>
          </w:p>
        </w:tc>
      </w:tr>
      <w:tr w:rsidR="00765BCB" w:rsidRPr="00945ECB" w14:paraId="3EF25FA8" w14:textId="77777777" w:rsidTr="009E74D4">
        <w:trPr>
          <w:cantSplit/>
        </w:trPr>
        <w:tc>
          <w:tcPr>
            <w:tcW w:w="2551" w:type="dxa"/>
            <w:shd w:val="clear" w:color="auto" w:fill="auto"/>
          </w:tcPr>
          <w:p w14:paraId="7FB9E691" w14:textId="77777777" w:rsidR="00765BCB" w:rsidRPr="00945ECB" w:rsidRDefault="00765BCB" w:rsidP="00100F32">
            <w:pPr>
              <w:pStyle w:val="ENoteTableText"/>
              <w:tabs>
                <w:tab w:val="center" w:leader="dot" w:pos="2268"/>
              </w:tabs>
              <w:rPr>
                <w:b/>
              </w:rPr>
            </w:pPr>
            <w:r w:rsidRPr="00945ECB">
              <w:rPr>
                <w:b/>
              </w:rPr>
              <w:t>Division 1</w:t>
            </w:r>
          </w:p>
        </w:tc>
        <w:tc>
          <w:tcPr>
            <w:tcW w:w="4531" w:type="dxa"/>
            <w:shd w:val="clear" w:color="auto" w:fill="auto"/>
          </w:tcPr>
          <w:p w14:paraId="19CF40B7" w14:textId="77777777" w:rsidR="00765BCB" w:rsidRPr="00945ECB" w:rsidRDefault="00765BCB" w:rsidP="00100F32">
            <w:pPr>
              <w:pStyle w:val="ENoteTableText"/>
              <w:tabs>
                <w:tab w:val="center" w:leader="dot" w:pos="2268"/>
              </w:tabs>
            </w:pPr>
          </w:p>
        </w:tc>
      </w:tr>
      <w:tr w:rsidR="00765BCB" w:rsidRPr="00945ECB" w14:paraId="719E42A5" w14:textId="77777777" w:rsidTr="009E74D4">
        <w:trPr>
          <w:cantSplit/>
        </w:trPr>
        <w:tc>
          <w:tcPr>
            <w:tcW w:w="2551" w:type="dxa"/>
            <w:shd w:val="clear" w:color="auto" w:fill="auto"/>
          </w:tcPr>
          <w:p w14:paraId="734C8C31" w14:textId="77777777" w:rsidR="00765BCB" w:rsidRPr="00945ECB" w:rsidRDefault="00765BCB" w:rsidP="00100F32">
            <w:pPr>
              <w:pStyle w:val="ENoteTableText"/>
              <w:tabs>
                <w:tab w:val="center" w:leader="dot" w:pos="2268"/>
              </w:tabs>
            </w:pPr>
            <w:r w:rsidRPr="00945ECB">
              <w:t>s 15</w:t>
            </w:r>
            <w:r w:rsidRPr="00945ECB">
              <w:tab/>
            </w:r>
          </w:p>
        </w:tc>
        <w:tc>
          <w:tcPr>
            <w:tcW w:w="4531" w:type="dxa"/>
            <w:shd w:val="clear" w:color="auto" w:fill="auto"/>
          </w:tcPr>
          <w:p w14:paraId="5AAB1DAC" w14:textId="77777777" w:rsidR="00765BCB" w:rsidRPr="00945ECB" w:rsidRDefault="00765BCB" w:rsidP="00100F32">
            <w:pPr>
              <w:pStyle w:val="ENoteTableText"/>
              <w:tabs>
                <w:tab w:val="center" w:leader="dot" w:pos="2268"/>
              </w:tabs>
            </w:pPr>
            <w:r w:rsidRPr="00945ECB">
              <w:t>rs No 81, 2023</w:t>
            </w:r>
          </w:p>
        </w:tc>
      </w:tr>
      <w:tr w:rsidR="008018A1" w:rsidRPr="00945ECB" w14:paraId="6CB7C6C1" w14:textId="77777777" w:rsidTr="009E74D4">
        <w:trPr>
          <w:cantSplit/>
        </w:trPr>
        <w:tc>
          <w:tcPr>
            <w:tcW w:w="2551" w:type="dxa"/>
            <w:shd w:val="clear" w:color="auto" w:fill="auto"/>
          </w:tcPr>
          <w:p w14:paraId="5F6FBB1C" w14:textId="77777777" w:rsidR="008018A1" w:rsidRPr="00945ECB" w:rsidRDefault="008018A1" w:rsidP="00100F32">
            <w:pPr>
              <w:pStyle w:val="ENoteTableText"/>
              <w:tabs>
                <w:tab w:val="center" w:leader="dot" w:pos="2268"/>
              </w:tabs>
            </w:pPr>
            <w:r w:rsidRPr="00945ECB">
              <w:t>s 16</w:t>
            </w:r>
            <w:r w:rsidRPr="00945ECB">
              <w:tab/>
            </w:r>
          </w:p>
        </w:tc>
        <w:tc>
          <w:tcPr>
            <w:tcW w:w="4531" w:type="dxa"/>
            <w:shd w:val="clear" w:color="auto" w:fill="auto"/>
          </w:tcPr>
          <w:p w14:paraId="5C6A1516" w14:textId="499A8164" w:rsidR="008018A1" w:rsidRPr="00945ECB" w:rsidRDefault="008018A1" w:rsidP="00100F32">
            <w:pPr>
              <w:pStyle w:val="ENoteTableText"/>
              <w:tabs>
                <w:tab w:val="center" w:leader="dot" w:pos="2268"/>
              </w:tabs>
            </w:pPr>
            <w:r w:rsidRPr="00945ECB">
              <w:t>am No 81, 2023</w:t>
            </w:r>
            <w:r w:rsidR="00EA2EBA">
              <w:t xml:space="preserve">; </w:t>
            </w:r>
            <w:r w:rsidR="00EA2EBA" w:rsidRPr="00EA2EBA">
              <w:t>No 125, 2024</w:t>
            </w:r>
          </w:p>
        </w:tc>
      </w:tr>
      <w:tr w:rsidR="0089320D" w:rsidRPr="00945ECB" w14:paraId="6360156D" w14:textId="77777777" w:rsidTr="009E74D4">
        <w:trPr>
          <w:cantSplit/>
        </w:trPr>
        <w:tc>
          <w:tcPr>
            <w:tcW w:w="2551" w:type="dxa"/>
            <w:shd w:val="clear" w:color="auto" w:fill="auto"/>
          </w:tcPr>
          <w:p w14:paraId="6150CB2E" w14:textId="77777777" w:rsidR="0089320D" w:rsidRPr="00945ECB" w:rsidRDefault="0089320D" w:rsidP="00100F32">
            <w:pPr>
              <w:pStyle w:val="ENoteTableText"/>
              <w:tabs>
                <w:tab w:val="center" w:leader="dot" w:pos="2268"/>
              </w:tabs>
              <w:rPr>
                <w:b/>
              </w:rPr>
            </w:pPr>
            <w:r w:rsidRPr="00945ECB">
              <w:rPr>
                <w:b/>
              </w:rPr>
              <w:t>Division</w:t>
            </w:r>
            <w:r w:rsidR="007D0405" w:rsidRPr="00945ECB">
              <w:rPr>
                <w:b/>
              </w:rPr>
              <w:t> </w:t>
            </w:r>
            <w:r w:rsidRPr="00945ECB">
              <w:rPr>
                <w:b/>
              </w:rPr>
              <w:t>2</w:t>
            </w:r>
          </w:p>
        </w:tc>
        <w:tc>
          <w:tcPr>
            <w:tcW w:w="4531" w:type="dxa"/>
            <w:shd w:val="clear" w:color="auto" w:fill="auto"/>
          </w:tcPr>
          <w:p w14:paraId="738F814B" w14:textId="77777777" w:rsidR="0089320D" w:rsidRPr="00945ECB" w:rsidRDefault="0089320D" w:rsidP="00100F32">
            <w:pPr>
              <w:pStyle w:val="ENoteTableText"/>
              <w:tabs>
                <w:tab w:val="center" w:leader="dot" w:pos="2268"/>
              </w:tabs>
            </w:pPr>
          </w:p>
        </w:tc>
      </w:tr>
      <w:tr w:rsidR="008018A1" w:rsidRPr="00945ECB" w14:paraId="2F879A69" w14:textId="77777777" w:rsidTr="009E74D4">
        <w:trPr>
          <w:cantSplit/>
        </w:trPr>
        <w:tc>
          <w:tcPr>
            <w:tcW w:w="2551" w:type="dxa"/>
            <w:shd w:val="clear" w:color="auto" w:fill="auto"/>
          </w:tcPr>
          <w:p w14:paraId="7822E81C" w14:textId="77777777" w:rsidR="008018A1" w:rsidRPr="00945ECB" w:rsidRDefault="008018A1" w:rsidP="00100F32">
            <w:pPr>
              <w:pStyle w:val="ENoteTableText"/>
              <w:tabs>
                <w:tab w:val="center" w:leader="dot" w:pos="2268"/>
              </w:tabs>
            </w:pPr>
            <w:r w:rsidRPr="00945ECB">
              <w:t>s 17</w:t>
            </w:r>
            <w:r w:rsidRPr="00945ECB">
              <w:tab/>
            </w:r>
          </w:p>
        </w:tc>
        <w:tc>
          <w:tcPr>
            <w:tcW w:w="4531" w:type="dxa"/>
            <w:shd w:val="clear" w:color="auto" w:fill="auto"/>
          </w:tcPr>
          <w:p w14:paraId="6E2F817D" w14:textId="77777777" w:rsidR="008018A1" w:rsidRPr="00945ECB" w:rsidRDefault="008018A1" w:rsidP="00100F32">
            <w:pPr>
              <w:pStyle w:val="ENoteTableText"/>
              <w:tabs>
                <w:tab w:val="center" w:leader="dot" w:pos="2268"/>
              </w:tabs>
            </w:pPr>
            <w:r w:rsidRPr="00945ECB">
              <w:t>am No 81, 2023</w:t>
            </w:r>
          </w:p>
        </w:tc>
      </w:tr>
      <w:tr w:rsidR="0089320D" w:rsidRPr="00945ECB" w14:paraId="15E2CD6E" w14:textId="77777777" w:rsidTr="009E74D4">
        <w:trPr>
          <w:cantSplit/>
        </w:trPr>
        <w:tc>
          <w:tcPr>
            <w:tcW w:w="2551" w:type="dxa"/>
            <w:shd w:val="clear" w:color="auto" w:fill="auto"/>
          </w:tcPr>
          <w:p w14:paraId="003B8DAF" w14:textId="77777777" w:rsidR="0089320D" w:rsidRPr="00945ECB" w:rsidRDefault="0089320D" w:rsidP="00100F32">
            <w:pPr>
              <w:pStyle w:val="ENoteTableText"/>
              <w:tabs>
                <w:tab w:val="center" w:leader="dot" w:pos="2268"/>
              </w:tabs>
              <w:rPr>
                <w:b/>
              </w:rPr>
            </w:pPr>
            <w:r w:rsidRPr="00945ECB">
              <w:t>s 18</w:t>
            </w:r>
            <w:r w:rsidRPr="00945ECB">
              <w:tab/>
            </w:r>
          </w:p>
        </w:tc>
        <w:tc>
          <w:tcPr>
            <w:tcW w:w="4531" w:type="dxa"/>
            <w:shd w:val="clear" w:color="auto" w:fill="auto"/>
          </w:tcPr>
          <w:p w14:paraId="07B71665" w14:textId="77777777" w:rsidR="0089320D" w:rsidRPr="00945ECB" w:rsidRDefault="0089320D" w:rsidP="00100F32">
            <w:pPr>
              <w:pStyle w:val="ENoteTableText"/>
              <w:tabs>
                <w:tab w:val="center" w:leader="dot" w:pos="2268"/>
              </w:tabs>
            </w:pPr>
            <w:r w:rsidRPr="00945ECB">
              <w:t>am No 139, 2018</w:t>
            </w:r>
            <w:r w:rsidR="008018A1" w:rsidRPr="00945ECB">
              <w:t>; No 81, 2023</w:t>
            </w:r>
          </w:p>
        </w:tc>
      </w:tr>
      <w:tr w:rsidR="008018A1" w:rsidRPr="00945ECB" w14:paraId="5B00BFE8" w14:textId="77777777" w:rsidTr="009E74D4">
        <w:trPr>
          <w:cantSplit/>
        </w:trPr>
        <w:tc>
          <w:tcPr>
            <w:tcW w:w="2551" w:type="dxa"/>
            <w:shd w:val="clear" w:color="auto" w:fill="auto"/>
          </w:tcPr>
          <w:p w14:paraId="38EFA14F" w14:textId="77777777" w:rsidR="008018A1" w:rsidRPr="00945ECB" w:rsidRDefault="008018A1" w:rsidP="00100F32">
            <w:pPr>
              <w:pStyle w:val="ENoteTableText"/>
              <w:tabs>
                <w:tab w:val="center" w:leader="dot" w:pos="2268"/>
              </w:tabs>
            </w:pPr>
            <w:r w:rsidRPr="00945ECB">
              <w:t>s 27</w:t>
            </w:r>
            <w:r w:rsidRPr="00945ECB">
              <w:tab/>
            </w:r>
          </w:p>
        </w:tc>
        <w:tc>
          <w:tcPr>
            <w:tcW w:w="4531" w:type="dxa"/>
            <w:shd w:val="clear" w:color="auto" w:fill="auto"/>
          </w:tcPr>
          <w:p w14:paraId="5C0C32AB" w14:textId="77777777" w:rsidR="008018A1" w:rsidRPr="00945ECB" w:rsidRDefault="008018A1" w:rsidP="00100F32">
            <w:pPr>
              <w:pStyle w:val="ENoteTableText"/>
              <w:tabs>
                <w:tab w:val="center" w:leader="dot" w:pos="2268"/>
              </w:tabs>
            </w:pPr>
            <w:r w:rsidRPr="00945ECB">
              <w:t>am No 81, 2023</w:t>
            </w:r>
          </w:p>
        </w:tc>
      </w:tr>
      <w:tr w:rsidR="008018A1" w:rsidRPr="00945ECB" w14:paraId="173B7B0A" w14:textId="77777777" w:rsidTr="009E74D4">
        <w:trPr>
          <w:cantSplit/>
        </w:trPr>
        <w:tc>
          <w:tcPr>
            <w:tcW w:w="2551" w:type="dxa"/>
            <w:shd w:val="clear" w:color="auto" w:fill="auto"/>
          </w:tcPr>
          <w:p w14:paraId="46CF15CD" w14:textId="77777777" w:rsidR="008018A1" w:rsidRPr="00945ECB" w:rsidRDefault="008018A1" w:rsidP="003910DA">
            <w:pPr>
              <w:pStyle w:val="ENoteTableText"/>
              <w:keepNext/>
              <w:tabs>
                <w:tab w:val="center" w:leader="dot" w:pos="2268"/>
              </w:tabs>
              <w:rPr>
                <w:b/>
              </w:rPr>
            </w:pPr>
            <w:r w:rsidRPr="00945ECB">
              <w:rPr>
                <w:b/>
              </w:rPr>
              <w:t>Part 4</w:t>
            </w:r>
          </w:p>
        </w:tc>
        <w:tc>
          <w:tcPr>
            <w:tcW w:w="4531" w:type="dxa"/>
            <w:shd w:val="clear" w:color="auto" w:fill="auto"/>
          </w:tcPr>
          <w:p w14:paraId="1184303E" w14:textId="77777777" w:rsidR="008018A1" w:rsidRPr="00945ECB" w:rsidRDefault="008018A1" w:rsidP="00100F32">
            <w:pPr>
              <w:pStyle w:val="ENoteTableText"/>
              <w:tabs>
                <w:tab w:val="center" w:leader="dot" w:pos="2268"/>
              </w:tabs>
            </w:pPr>
          </w:p>
        </w:tc>
      </w:tr>
      <w:tr w:rsidR="008018A1" w:rsidRPr="00945ECB" w14:paraId="2024E4E2" w14:textId="77777777" w:rsidTr="009E74D4">
        <w:trPr>
          <w:cantSplit/>
        </w:trPr>
        <w:tc>
          <w:tcPr>
            <w:tcW w:w="2551" w:type="dxa"/>
            <w:shd w:val="clear" w:color="auto" w:fill="auto"/>
          </w:tcPr>
          <w:p w14:paraId="5FEBF12B" w14:textId="77777777" w:rsidR="008018A1" w:rsidRPr="00945ECB" w:rsidRDefault="008018A1" w:rsidP="00100F32">
            <w:pPr>
              <w:pStyle w:val="ENoteTableText"/>
              <w:tabs>
                <w:tab w:val="center" w:leader="dot" w:pos="2268"/>
              </w:tabs>
              <w:rPr>
                <w:b/>
              </w:rPr>
            </w:pPr>
            <w:r w:rsidRPr="00945ECB">
              <w:rPr>
                <w:b/>
              </w:rPr>
              <w:t>Division 1</w:t>
            </w:r>
          </w:p>
        </w:tc>
        <w:tc>
          <w:tcPr>
            <w:tcW w:w="4531" w:type="dxa"/>
            <w:shd w:val="clear" w:color="auto" w:fill="auto"/>
          </w:tcPr>
          <w:p w14:paraId="798FE3D9" w14:textId="77777777" w:rsidR="008018A1" w:rsidRPr="00945ECB" w:rsidRDefault="008018A1" w:rsidP="00100F32">
            <w:pPr>
              <w:pStyle w:val="ENoteTableText"/>
              <w:tabs>
                <w:tab w:val="center" w:leader="dot" w:pos="2268"/>
              </w:tabs>
            </w:pPr>
          </w:p>
        </w:tc>
      </w:tr>
      <w:tr w:rsidR="008018A1" w:rsidRPr="00945ECB" w14:paraId="64A834E7" w14:textId="77777777" w:rsidTr="009E74D4">
        <w:trPr>
          <w:cantSplit/>
        </w:trPr>
        <w:tc>
          <w:tcPr>
            <w:tcW w:w="2551" w:type="dxa"/>
            <w:shd w:val="clear" w:color="auto" w:fill="auto"/>
          </w:tcPr>
          <w:p w14:paraId="426D7F0E" w14:textId="77777777" w:rsidR="008018A1" w:rsidRPr="00945ECB" w:rsidRDefault="008018A1" w:rsidP="00100F32">
            <w:pPr>
              <w:pStyle w:val="ENoteTableText"/>
              <w:tabs>
                <w:tab w:val="center" w:leader="dot" w:pos="2268"/>
              </w:tabs>
            </w:pPr>
            <w:r w:rsidRPr="00945ECB">
              <w:t>s 35</w:t>
            </w:r>
            <w:r w:rsidRPr="00945ECB">
              <w:tab/>
            </w:r>
          </w:p>
        </w:tc>
        <w:tc>
          <w:tcPr>
            <w:tcW w:w="4531" w:type="dxa"/>
            <w:shd w:val="clear" w:color="auto" w:fill="auto"/>
          </w:tcPr>
          <w:p w14:paraId="7DB00477" w14:textId="77777777" w:rsidR="008018A1" w:rsidRPr="00945ECB" w:rsidRDefault="008018A1" w:rsidP="00100F32">
            <w:pPr>
              <w:pStyle w:val="ENoteTableText"/>
              <w:tabs>
                <w:tab w:val="center" w:leader="dot" w:pos="2268"/>
              </w:tabs>
            </w:pPr>
            <w:r w:rsidRPr="00945ECB">
              <w:t>am No 81, 2023</w:t>
            </w:r>
          </w:p>
        </w:tc>
      </w:tr>
      <w:tr w:rsidR="008018A1" w:rsidRPr="00945ECB" w14:paraId="67EAF519" w14:textId="77777777" w:rsidTr="009E74D4">
        <w:trPr>
          <w:cantSplit/>
        </w:trPr>
        <w:tc>
          <w:tcPr>
            <w:tcW w:w="2551" w:type="dxa"/>
            <w:shd w:val="clear" w:color="auto" w:fill="auto"/>
          </w:tcPr>
          <w:p w14:paraId="24025C82" w14:textId="77777777" w:rsidR="008018A1" w:rsidRPr="00945ECB" w:rsidRDefault="008018A1" w:rsidP="00100F32">
            <w:pPr>
              <w:pStyle w:val="ENoteTableText"/>
              <w:tabs>
                <w:tab w:val="center" w:leader="dot" w:pos="2268"/>
              </w:tabs>
            </w:pPr>
            <w:r w:rsidRPr="00945ECB">
              <w:t>s 36</w:t>
            </w:r>
            <w:r w:rsidRPr="00945ECB">
              <w:tab/>
            </w:r>
          </w:p>
        </w:tc>
        <w:tc>
          <w:tcPr>
            <w:tcW w:w="4531" w:type="dxa"/>
            <w:shd w:val="clear" w:color="auto" w:fill="auto"/>
          </w:tcPr>
          <w:p w14:paraId="09A3B1DC" w14:textId="26E345BC" w:rsidR="008018A1" w:rsidRPr="00945ECB" w:rsidRDefault="008018A1" w:rsidP="00100F32">
            <w:pPr>
              <w:pStyle w:val="ENoteTableText"/>
              <w:tabs>
                <w:tab w:val="center" w:leader="dot" w:pos="2268"/>
              </w:tabs>
            </w:pPr>
            <w:r w:rsidRPr="00945ECB">
              <w:t>am No 81, 2023</w:t>
            </w:r>
            <w:r w:rsidR="00EA2EBA">
              <w:t xml:space="preserve">; </w:t>
            </w:r>
            <w:r w:rsidR="00EA2EBA" w:rsidRPr="00EA2EBA">
              <w:t>No 125, 2024</w:t>
            </w:r>
          </w:p>
        </w:tc>
      </w:tr>
      <w:tr w:rsidR="008018A1" w:rsidRPr="00945ECB" w14:paraId="62C7FCAB" w14:textId="77777777" w:rsidTr="009E74D4">
        <w:trPr>
          <w:cantSplit/>
        </w:trPr>
        <w:tc>
          <w:tcPr>
            <w:tcW w:w="2551" w:type="dxa"/>
            <w:shd w:val="clear" w:color="auto" w:fill="auto"/>
          </w:tcPr>
          <w:p w14:paraId="3BC9B86B" w14:textId="77777777" w:rsidR="008018A1" w:rsidRPr="00945ECB" w:rsidRDefault="008018A1" w:rsidP="00100F32">
            <w:pPr>
              <w:pStyle w:val="ENoteTableText"/>
              <w:tabs>
                <w:tab w:val="center" w:leader="dot" w:pos="2268"/>
              </w:tabs>
              <w:rPr>
                <w:b/>
              </w:rPr>
            </w:pPr>
            <w:r w:rsidRPr="00945ECB">
              <w:rPr>
                <w:b/>
              </w:rPr>
              <w:t>Division 2</w:t>
            </w:r>
          </w:p>
        </w:tc>
        <w:tc>
          <w:tcPr>
            <w:tcW w:w="4531" w:type="dxa"/>
            <w:shd w:val="clear" w:color="auto" w:fill="auto"/>
          </w:tcPr>
          <w:p w14:paraId="44B4AFC5" w14:textId="77777777" w:rsidR="008018A1" w:rsidRPr="00945ECB" w:rsidRDefault="008018A1" w:rsidP="00100F32">
            <w:pPr>
              <w:pStyle w:val="ENoteTableText"/>
              <w:tabs>
                <w:tab w:val="center" w:leader="dot" w:pos="2268"/>
              </w:tabs>
            </w:pPr>
          </w:p>
        </w:tc>
      </w:tr>
      <w:tr w:rsidR="008018A1" w:rsidRPr="00945ECB" w14:paraId="69052369" w14:textId="77777777" w:rsidTr="009E74D4">
        <w:trPr>
          <w:cantSplit/>
        </w:trPr>
        <w:tc>
          <w:tcPr>
            <w:tcW w:w="2551" w:type="dxa"/>
            <w:shd w:val="clear" w:color="auto" w:fill="auto"/>
          </w:tcPr>
          <w:p w14:paraId="2D351FBD" w14:textId="77777777" w:rsidR="008018A1" w:rsidRPr="00945ECB" w:rsidRDefault="008018A1" w:rsidP="00100F32">
            <w:pPr>
              <w:pStyle w:val="ENoteTableText"/>
              <w:tabs>
                <w:tab w:val="center" w:leader="dot" w:pos="2268"/>
              </w:tabs>
            </w:pPr>
            <w:r w:rsidRPr="00945ECB">
              <w:t>s 45</w:t>
            </w:r>
            <w:r w:rsidRPr="00945ECB">
              <w:tab/>
            </w:r>
          </w:p>
        </w:tc>
        <w:tc>
          <w:tcPr>
            <w:tcW w:w="4531" w:type="dxa"/>
            <w:shd w:val="clear" w:color="auto" w:fill="auto"/>
          </w:tcPr>
          <w:p w14:paraId="6A0F538C" w14:textId="77777777" w:rsidR="008018A1" w:rsidRPr="00945ECB" w:rsidRDefault="008018A1" w:rsidP="00100F32">
            <w:pPr>
              <w:pStyle w:val="ENoteTableText"/>
              <w:tabs>
                <w:tab w:val="center" w:leader="dot" w:pos="2268"/>
              </w:tabs>
            </w:pPr>
            <w:r w:rsidRPr="00945ECB">
              <w:t>am No 81, 2023</w:t>
            </w:r>
          </w:p>
        </w:tc>
      </w:tr>
      <w:tr w:rsidR="00077E16" w:rsidRPr="00945ECB" w14:paraId="7471098F" w14:textId="77777777" w:rsidTr="009E74D4">
        <w:trPr>
          <w:cantSplit/>
        </w:trPr>
        <w:tc>
          <w:tcPr>
            <w:tcW w:w="2551" w:type="dxa"/>
            <w:shd w:val="clear" w:color="auto" w:fill="auto"/>
          </w:tcPr>
          <w:p w14:paraId="052C4F29" w14:textId="77777777" w:rsidR="00077E16" w:rsidRPr="00945ECB" w:rsidRDefault="00077E16" w:rsidP="00100F32">
            <w:pPr>
              <w:pStyle w:val="ENoteTableText"/>
              <w:tabs>
                <w:tab w:val="center" w:leader="dot" w:pos="2268"/>
              </w:tabs>
            </w:pPr>
            <w:r w:rsidRPr="00945ECB">
              <w:t>s 46</w:t>
            </w:r>
            <w:r w:rsidRPr="00945ECB">
              <w:tab/>
            </w:r>
          </w:p>
        </w:tc>
        <w:tc>
          <w:tcPr>
            <w:tcW w:w="4531" w:type="dxa"/>
            <w:shd w:val="clear" w:color="auto" w:fill="auto"/>
          </w:tcPr>
          <w:p w14:paraId="0FE58D79" w14:textId="77777777" w:rsidR="00077E16" w:rsidRPr="00945ECB" w:rsidRDefault="00077E16" w:rsidP="00100F32">
            <w:pPr>
              <w:pStyle w:val="ENoteTableText"/>
              <w:tabs>
                <w:tab w:val="center" w:leader="dot" w:pos="2268"/>
              </w:tabs>
            </w:pPr>
            <w:r w:rsidRPr="00945ECB">
              <w:t>am No 81, 2023</w:t>
            </w:r>
          </w:p>
        </w:tc>
      </w:tr>
      <w:tr w:rsidR="00077E16" w:rsidRPr="00945ECB" w14:paraId="32C8BE76" w14:textId="77777777" w:rsidTr="009E74D4">
        <w:trPr>
          <w:cantSplit/>
        </w:trPr>
        <w:tc>
          <w:tcPr>
            <w:tcW w:w="2551" w:type="dxa"/>
            <w:shd w:val="clear" w:color="auto" w:fill="auto"/>
          </w:tcPr>
          <w:p w14:paraId="2F88B267" w14:textId="77777777" w:rsidR="00077E16" w:rsidRPr="00945ECB" w:rsidRDefault="00077E16" w:rsidP="00100F32">
            <w:pPr>
              <w:pStyle w:val="ENoteTableText"/>
              <w:tabs>
                <w:tab w:val="center" w:leader="dot" w:pos="2268"/>
              </w:tabs>
              <w:rPr>
                <w:b/>
              </w:rPr>
            </w:pPr>
            <w:r w:rsidRPr="00945ECB">
              <w:rPr>
                <w:b/>
              </w:rPr>
              <w:t>Division 3</w:t>
            </w:r>
          </w:p>
        </w:tc>
        <w:tc>
          <w:tcPr>
            <w:tcW w:w="4531" w:type="dxa"/>
            <w:shd w:val="clear" w:color="auto" w:fill="auto"/>
          </w:tcPr>
          <w:p w14:paraId="2A30F236" w14:textId="77777777" w:rsidR="00077E16" w:rsidRPr="00945ECB" w:rsidRDefault="00077E16" w:rsidP="00100F32">
            <w:pPr>
              <w:pStyle w:val="ENoteTableText"/>
              <w:tabs>
                <w:tab w:val="center" w:leader="dot" w:pos="2268"/>
              </w:tabs>
            </w:pPr>
          </w:p>
        </w:tc>
      </w:tr>
      <w:tr w:rsidR="00077E16" w:rsidRPr="00945ECB" w14:paraId="209EAE6B" w14:textId="77777777" w:rsidTr="009E74D4">
        <w:trPr>
          <w:cantSplit/>
        </w:trPr>
        <w:tc>
          <w:tcPr>
            <w:tcW w:w="2551" w:type="dxa"/>
            <w:shd w:val="clear" w:color="auto" w:fill="auto"/>
          </w:tcPr>
          <w:p w14:paraId="5A3F7B39" w14:textId="77777777" w:rsidR="00077E16" w:rsidRPr="00945ECB" w:rsidRDefault="00077E16" w:rsidP="00100F32">
            <w:pPr>
              <w:pStyle w:val="ENoteTableText"/>
              <w:tabs>
                <w:tab w:val="center" w:leader="dot" w:pos="2268"/>
              </w:tabs>
            </w:pPr>
            <w:r w:rsidRPr="00945ECB">
              <w:t>s 47</w:t>
            </w:r>
            <w:r w:rsidRPr="00945ECB">
              <w:tab/>
            </w:r>
          </w:p>
        </w:tc>
        <w:tc>
          <w:tcPr>
            <w:tcW w:w="4531" w:type="dxa"/>
            <w:shd w:val="clear" w:color="auto" w:fill="auto"/>
          </w:tcPr>
          <w:p w14:paraId="5067290D" w14:textId="77777777" w:rsidR="00077E16" w:rsidRPr="00945ECB" w:rsidRDefault="00077E16" w:rsidP="00100F32">
            <w:pPr>
              <w:pStyle w:val="ENoteTableText"/>
              <w:tabs>
                <w:tab w:val="center" w:leader="dot" w:pos="2268"/>
              </w:tabs>
            </w:pPr>
            <w:r w:rsidRPr="00945ECB">
              <w:t>am No 81, 2023</w:t>
            </w:r>
          </w:p>
        </w:tc>
      </w:tr>
      <w:tr w:rsidR="0089320D" w:rsidRPr="00945ECB" w14:paraId="032A0AE7" w14:textId="77777777" w:rsidTr="009E74D4">
        <w:trPr>
          <w:cantSplit/>
        </w:trPr>
        <w:tc>
          <w:tcPr>
            <w:tcW w:w="2551" w:type="dxa"/>
            <w:shd w:val="clear" w:color="auto" w:fill="auto"/>
          </w:tcPr>
          <w:p w14:paraId="0295F86C" w14:textId="77777777" w:rsidR="0089320D" w:rsidRPr="00945ECB" w:rsidRDefault="0089320D" w:rsidP="00100F32">
            <w:pPr>
              <w:pStyle w:val="ENoteTableText"/>
              <w:tabs>
                <w:tab w:val="center" w:leader="dot" w:pos="2268"/>
              </w:tabs>
              <w:rPr>
                <w:b/>
              </w:rPr>
            </w:pPr>
            <w:r w:rsidRPr="00945ECB">
              <w:rPr>
                <w:b/>
              </w:rPr>
              <w:t>Part</w:t>
            </w:r>
            <w:r w:rsidR="007D0405" w:rsidRPr="00945ECB">
              <w:rPr>
                <w:b/>
              </w:rPr>
              <w:t> </w:t>
            </w:r>
            <w:r w:rsidRPr="00945ECB">
              <w:rPr>
                <w:b/>
              </w:rPr>
              <w:t>5</w:t>
            </w:r>
          </w:p>
        </w:tc>
        <w:tc>
          <w:tcPr>
            <w:tcW w:w="4531" w:type="dxa"/>
            <w:shd w:val="clear" w:color="auto" w:fill="auto"/>
          </w:tcPr>
          <w:p w14:paraId="4E67E787" w14:textId="77777777" w:rsidR="0089320D" w:rsidRPr="00945ECB" w:rsidRDefault="0089320D" w:rsidP="00100F32">
            <w:pPr>
              <w:pStyle w:val="ENoteTableText"/>
              <w:tabs>
                <w:tab w:val="center" w:leader="dot" w:pos="2268"/>
              </w:tabs>
            </w:pPr>
          </w:p>
        </w:tc>
      </w:tr>
      <w:tr w:rsidR="0089320D" w:rsidRPr="00945ECB" w14:paraId="5870EC42" w14:textId="77777777" w:rsidTr="009E74D4">
        <w:trPr>
          <w:cantSplit/>
        </w:trPr>
        <w:tc>
          <w:tcPr>
            <w:tcW w:w="2551" w:type="dxa"/>
            <w:shd w:val="clear" w:color="auto" w:fill="auto"/>
          </w:tcPr>
          <w:p w14:paraId="7EF0F6C3" w14:textId="77777777" w:rsidR="0089320D" w:rsidRPr="00945ECB" w:rsidRDefault="0089320D" w:rsidP="00100F32">
            <w:pPr>
              <w:pStyle w:val="ENoteTableText"/>
              <w:tabs>
                <w:tab w:val="center" w:leader="dot" w:pos="2268"/>
              </w:tabs>
              <w:rPr>
                <w:b/>
              </w:rPr>
            </w:pPr>
            <w:r w:rsidRPr="00945ECB">
              <w:rPr>
                <w:b/>
              </w:rPr>
              <w:t>Division</w:t>
            </w:r>
            <w:r w:rsidR="007D0405" w:rsidRPr="00945ECB">
              <w:rPr>
                <w:b/>
              </w:rPr>
              <w:t> </w:t>
            </w:r>
            <w:r w:rsidRPr="00945ECB">
              <w:rPr>
                <w:b/>
              </w:rPr>
              <w:t>1</w:t>
            </w:r>
          </w:p>
        </w:tc>
        <w:tc>
          <w:tcPr>
            <w:tcW w:w="4531" w:type="dxa"/>
            <w:shd w:val="clear" w:color="auto" w:fill="auto"/>
          </w:tcPr>
          <w:p w14:paraId="7D37958B" w14:textId="77777777" w:rsidR="0089320D" w:rsidRPr="00945ECB" w:rsidRDefault="0089320D" w:rsidP="00100F32">
            <w:pPr>
              <w:pStyle w:val="ENoteTableText"/>
              <w:tabs>
                <w:tab w:val="center" w:leader="dot" w:pos="2268"/>
              </w:tabs>
            </w:pPr>
          </w:p>
        </w:tc>
      </w:tr>
      <w:tr w:rsidR="00077E16" w:rsidRPr="00945ECB" w14:paraId="0595D071" w14:textId="77777777" w:rsidTr="009E74D4">
        <w:trPr>
          <w:cantSplit/>
        </w:trPr>
        <w:tc>
          <w:tcPr>
            <w:tcW w:w="2551" w:type="dxa"/>
            <w:shd w:val="clear" w:color="auto" w:fill="auto"/>
          </w:tcPr>
          <w:p w14:paraId="7F247611" w14:textId="77777777" w:rsidR="00077E16" w:rsidRPr="00945ECB" w:rsidRDefault="00077E16" w:rsidP="00100F32">
            <w:pPr>
              <w:pStyle w:val="ENoteTableText"/>
              <w:tabs>
                <w:tab w:val="center" w:leader="dot" w:pos="2268"/>
              </w:tabs>
            </w:pPr>
            <w:r w:rsidRPr="00945ECB">
              <w:t>Division 1 heading</w:t>
            </w:r>
            <w:r w:rsidRPr="00945ECB">
              <w:tab/>
            </w:r>
          </w:p>
        </w:tc>
        <w:tc>
          <w:tcPr>
            <w:tcW w:w="4531" w:type="dxa"/>
            <w:shd w:val="clear" w:color="auto" w:fill="auto"/>
          </w:tcPr>
          <w:p w14:paraId="34D25F11" w14:textId="77777777" w:rsidR="00077E16" w:rsidRPr="00945ECB" w:rsidRDefault="00077E16" w:rsidP="00100F32">
            <w:pPr>
              <w:pStyle w:val="ENoteTableText"/>
              <w:tabs>
                <w:tab w:val="center" w:leader="dot" w:pos="2268"/>
              </w:tabs>
            </w:pPr>
            <w:r w:rsidRPr="00945ECB">
              <w:t>rs No 81, 2023</w:t>
            </w:r>
          </w:p>
        </w:tc>
      </w:tr>
      <w:tr w:rsidR="0089320D" w:rsidRPr="00945ECB" w14:paraId="14AB262D" w14:textId="77777777" w:rsidTr="009E74D4">
        <w:trPr>
          <w:cantSplit/>
        </w:trPr>
        <w:tc>
          <w:tcPr>
            <w:tcW w:w="2551" w:type="dxa"/>
            <w:shd w:val="clear" w:color="auto" w:fill="auto"/>
          </w:tcPr>
          <w:p w14:paraId="5F6A3A8B" w14:textId="77777777" w:rsidR="0089320D" w:rsidRPr="00945ECB" w:rsidRDefault="0089320D" w:rsidP="00100F32">
            <w:pPr>
              <w:pStyle w:val="ENoteTableText"/>
              <w:tabs>
                <w:tab w:val="center" w:leader="dot" w:pos="2268"/>
              </w:tabs>
            </w:pPr>
            <w:r w:rsidRPr="00945ECB">
              <w:t>Division</w:t>
            </w:r>
            <w:r w:rsidR="007D0405" w:rsidRPr="00945ECB">
              <w:t> </w:t>
            </w:r>
            <w:r w:rsidRPr="00945ECB">
              <w:t>1</w:t>
            </w:r>
            <w:r w:rsidRPr="00945ECB">
              <w:tab/>
            </w:r>
          </w:p>
        </w:tc>
        <w:tc>
          <w:tcPr>
            <w:tcW w:w="4531" w:type="dxa"/>
            <w:shd w:val="clear" w:color="auto" w:fill="auto"/>
          </w:tcPr>
          <w:p w14:paraId="0954C8E1" w14:textId="77777777" w:rsidR="0089320D" w:rsidRPr="00945ECB" w:rsidRDefault="0089320D" w:rsidP="00100F32">
            <w:pPr>
              <w:pStyle w:val="ENoteTableText"/>
              <w:tabs>
                <w:tab w:val="center" w:leader="dot" w:pos="2268"/>
              </w:tabs>
            </w:pPr>
            <w:r w:rsidRPr="00945ECB">
              <w:t>ad No 139, 2018</w:t>
            </w:r>
          </w:p>
        </w:tc>
      </w:tr>
      <w:tr w:rsidR="0089320D" w:rsidRPr="00945ECB" w14:paraId="1147D6FA" w14:textId="77777777" w:rsidTr="009E74D4">
        <w:trPr>
          <w:cantSplit/>
        </w:trPr>
        <w:tc>
          <w:tcPr>
            <w:tcW w:w="2551" w:type="dxa"/>
            <w:shd w:val="clear" w:color="auto" w:fill="auto"/>
          </w:tcPr>
          <w:p w14:paraId="04E435F0" w14:textId="77777777" w:rsidR="0089320D" w:rsidRPr="00945ECB" w:rsidRDefault="0089320D" w:rsidP="00100F32">
            <w:pPr>
              <w:pStyle w:val="ENoteTableText"/>
              <w:tabs>
                <w:tab w:val="center" w:leader="dot" w:pos="2268"/>
              </w:tabs>
            </w:pPr>
            <w:r w:rsidRPr="00945ECB">
              <w:t>s 47A</w:t>
            </w:r>
            <w:r w:rsidRPr="00945ECB">
              <w:tab/>
            </w:r>
          </w:p>
        </w:tc>
        <w:tc>
          <w:tcPr>
            <w:tcW w:w="4531" w:type="dxa"/>
            <w:shd w:val="clear" w:color="auto" w:fill="auto"/>
          </w:tcPr>
          <w:p w14:paraId="41F5E465" w14:textId="77777777" w:rsidR="0089320D" w:rsidRPr="00945ECB" w:rsidRDefault="0089320D" w:rsidP="00100F32">
            <w:pPr>
              <w:pStyle w:val="ENoteTableText"/>
            </w:pPr>
            <w:r w:rsidRPr="00945ECB">
              <w:t>ad No 139, 2018</w:t>
            </w:r>
          </w:p>
        </w:tc>
      </w:tr>
      <w:tr w:rsidR="00077E16" w:rsidRPr="00945ECB" w14:paraId="23397FB2" w14:textId="77777777" w:rsidTr="009E74D4">
        <w:trPr>
          <w:cantSplit/>
        </w:trPr>
        <w:tc>
          <w:tcPr>
            <w:tcW w:w="2551" w:type="dxa"/>
            <w:shd w:val="clear" w:color="auto" w:fill="auto"/>
          </w:tcPr>
          <w:p w14:paraId="0C0EF7F6" w14:textId="77777777" w:rsidR="00077E16" w:rsidRPr="00945ECB" w:rsidRDefault="00077E16" w:rsidP="00100F32">
            <w:pPr>
              <w:pStyle w:val="ENoteTableText"/>
              <w:tabs>
                <w:tab w:val="center" w:leader="dot" w:pos="2268"/>
              </w:tabs>
            </w:pPr>
          </w:p>
        </w:tc>
        <w:tc>
          <w:tcPr>
            <w:tcW w:w="4531" w:type="dxa"/>
            <w:shd w:val="clear" w:color="auto" w:fill="auto"/>
          </w:tcPr>
          <w:p w14:paraId="354B4241" w14:textId="77777777" w:rsidR="00077E16" w:rsidRPr="00945ECB" w:rsidRDefault="00077E16" w:rsidP="00100F32">
            <w:pPr>
              <w:pStyle w:val="ENoteTableText"/>
            </w:pPr>
            <w:r w:rsidRPr="00945ECB">
              <w:t>am No 81, 2023</w:t>
            </w:r>
          </w:p>
        </w:tc>
      </w:tr>
      <w:tr w:rsidR="0089320D" w:rsidRPr="00945ECB" w14:paraId="44E572CF" w14:textId="77777777" w:rsidTr="009E74D4">
        <w:trPr>
          <w:cantSplit/>
        </w:trPr>
        <w:tc>
          <w:tcPr>
            <w:tcW w:w="2551" w:type="dxa"/>
            <w:shd w:val="clear" w:color="auto" w:fill="auto"/>
          </w:tcPr>
          <w:p w14:paraId="6FE49F76" w14:textId="77777777" w:rsidR="0089320D" w:rsidRPr="00945ECB" w:rsidRDefault="0089320D" w:rsidP="00100F32">
            <w:pPr>
              <w:pStyle w:val="ENoteTableText"/>
              <w:tabs>
                <w:tab w:val="center" w:leader="dot" w:pos="2268"/>
              </w:tabs>
            </w:pPr>
            <w:r w:rsidRPr="00945ECB">
              <w:t>s 47B</w:t>
            </w:r>
            <w:r w:rsidRPr="00945ECB">
              <w:tab/>
            </w:r>
          </w:p>
        </w:tc>
        <w:tc>
          <w:tcPr>
            <w:tcW w:w="4531" w:type="dxa"/>
            <w:shd w:val="clear" w:color="auto" w:fill="auto"/>
          </w:tcPr>
          <w:p w14:paraId="30C65CDE" w14:textId="77777777" w:rsidR="0089320D" w:rsidRPr="00945ECB" w:rsidRDefault="0089320D" w:rsidP="00100F32">
            <w:pPr>
              <w:pStyle w:val="ENoteTableText"/>
            </w:pPr>
            <w:r w:rsidRPr="00945ECB">
              <w:t>ad No 139, 2018</w:t>
            </w:r>
          </w:p>
        </w:tc>
      </w:tr>
      <w:tr w:rsidR="00406EB5" w:rsidRPr="00945ECB" w14:paraId="71AE97F7" w14:textId="77777777" w:rsidTr="009E74D4">
        <w:trPr>
          <w:cantSplit/>
        </w:trPr>
        <w:tc>
          <w:tcPr>
            <w:tcW w:w="2551" w:type="dxa"/>
            <w:shd w:val="clear" w:color="auto" w:fill="auto"/>
          </w:tcPr>
          <w:p w14:paraId="317257F3" w14:textId="77777777" w:rsidR="00406EB5" w:rsidRPr="00945ECB" w:rsidRDefault="00406EB5" w:rsidP="00100F32">
            <w:pPr>
              <w:pStyle w:val="ENoteTableText"/>
              <w:tabs>
                <w:tab w:val="center" w:leader="dot" w:pos="2268"/>
              </w:tabs>
            </w:pPr>
          </w:p>
        </w:tc>
        <w:tc>
          <w:tcPr>
            <w:tcW w:w="4531" w:type="dxa"/>
            <w:shd w:val="clear" w:color="auto" w:fill="auto"/>
          </w:tcPr>
          <w:p w14:paraId="0AA4DC93" w14:textId="77777777" w:rsidR="00406EB5" w:rsidRPr="00945ECB" w:rsidRDefault="00406EB5" w:rsidP="00100F32">
            <w:pPr>
              <w:pStyle w:val="ENoteTableText"/>
            </w:pPr>
            <w:r w:rsidRPr="00945ECB">
              <w:t>am No 81, 2023</w:t>
            </w:r>
          </w:p>
        </w:tc>
      </w:tr>
      <w:tr w:rsidR="00EA2EBA" w:rsidRPr="00945ECB" w14:paraId="650129AF" w14:textId="77777777" w:rsidTr="009E74D4">
        <w:trPr>
          <w:cantSplit/>
        </w:trPr>
        <w:tc>
          <w:tcPr>
            <w:tcW w:w="2551" w:type="dxa"/>
            <w:shd w:val="clear" w:color="auto" w:fill="auto"/>
          </w:tcPr>
          <w:p w14:paraId="3829BDE5" w14:textId="77777777" w:rsidR="00EA2EBA" w:rsidRPr="00945ECB" w:rsidRDefault="00EA2EBA" w:rsidP="00100F32">
            <w:pPr>
              <w:pStyle w:val="ENoteTableText"/>
              <w:tabs>
                <w:tab w:val="center" w:leader="dot" w:pos="2268"/>
              </w:tabs>
            </w:pPr>
          </w:p>
        </w:tc>
        <w:tc>
          <w:tcPr>
            <w:tcW w:w="4531" w:type="dxa"/>
            <w:shd w:val="clear" w:color="auto" w:fill="auto"/>
          </w:tcPr>
          <w:p w14:paraId="3466C0DA" w14:textId="77F703A7" w:rsidR="00EA2EBA" w:rsidRPr="00945ECB" w:rsidRDefault="00EA2EBA" w:rsidP="00100F32">
            <w:pPr>
              <w:pStyle w:val="ENoteTableText"/>
            </w:pPr>
            <w:r>
              <w:t xml:space="preserve">rs </w:t>
            </w:r>
            <w:r w:rsidRPr="00EA2EBA">
              <w:t>No 125, 2024</w:t>
            </w:r>
          </w:p>
        </w:tc>
      </w:tr>
      <w:tr w:rsidR="0089320D" w:rsidRPr="00945ECB" w14:paraId="0819CD85" w14:textId="77777777" w:rsidTr="009E74D4">
        <w:trPr>
          <w:cantSplit/>
        </w:trPr>
        <w:tc>
          <w:tcPr>
            <w:tcW w:w="2551" w:type="dxa"/>
            <w:shd w:val="clear" w:color="auto" w:fill="auto"/>
          </w:tcPr>
          <w:p w14:paraId="5208D125" w14:textId="77777777" w:rsidR="0089320D" w:rsidRPr="00945ECB" w:rsidRDefault="0089320D" w:rsidP="00100F32">
            <w:pPr>
              <w:pStyle w:val="ENoteTableText"/>
              <w:tabs>
                <w:tab w:val="center" w:leader="dot" w:pos="2268"/>
              </w:tabs>
            </w:pPr>
            <w:r w:rsidRPr="00945ECB">
              <w:t>s 47C</w:t>
            </w:r>
            <w:r w:rsidRPr="00945ECB">
              <w:tab/>
            </w:r>
          </w:p>
        </w:tc>
        <w:tc>
          <w:tcPr>
            <w:tcW w:w="4531" w:type="dxa"/>
            <w:shd w:val="clear" w:color="auto" w:fill="auto"/>
          </w:tcPr>
          <w:p w14:paraId="374C605E" w14:textId="77777777" w:rsidR="0089320D" w:rsidRPr="00945ECB" w:rsidRDefault="0089320D" w:rsidP="00100F32">
            <w:pPr>
              <w:pStyle w:val="ENoteTableText"/>
            </w:pPr>
            <w:r w:rsidRPr="00945ECB">
              <w:t>ad No 139, 2018</w:t>
            </w:r>
          </w:p>
        </w:tc>
      </w:tr>
      <w:tr w:rsidR="00406EB5" w:rsidRPr="00945ECB" w14:paraId="05DC9CDB" w14:textId="77777777" w:rsidTr="009E74D4">
        <w:trPr>
          <w:cantSplit/>
        </w:trPr>
        <w:tc>
          <w:tcPr>
            <w:tcW w:w="2551" w:type="dxa"/>
            <w:shd w:val="clear" w:color="auto" w:fill="auto"/>
          </w:tcPr>
          <w:p w14:paraId="60EE12D9" w14:textId="77777777" w:rsidR="00406EB5" w:rsidRPr="00945ECB" w:rsidRDefault="00406EB5" w:rsidP="00100F32">
            <w:pPr>
              <w:pStyle w:val="ENoteTableText"/>
              <w:tabs>
                <w:tab w:val="center" w:leader="dot" w:pos="2268"/>
              </w:tabs>
            </w:pPr>
          </w:p>
        </w:tc>
        <w:tc>
          <w:tcPr>
            <w:tcW w:w="4531" w:type="dxa"/>
            <w:shd w:val="clear" w:color="auto" w:fill="auto"/>
          </w:tcPr>
          <w:p w14:paraId="2855FD21" w14:textId="77777777" w:rsidR="00406EB5" w:rsidRPr="00945ECB" w:rsidRDefault="00406EB5" w:rsidP="00100F32">
            <w:pPr>
              <w:pStyle w:val="ENoteTableText"/>
            </w:pPr>
            <w:r w:rsidRPr="00945ECB">
              <w:t>am No 81, 2023</w:t>
            </w:r>
          </w:p>
        </w:tc>
      </w:tr>
      <w:tr w:rsidR="0089320D" w:rsidRPr="00945ECB" w14:paraId="3C1A22EE" w14:textId="77777777" w:rsidTr="009E74D4">
        <w:trPr>
          <w:cantSplit/>
        </w:trPr>
        <w:tc>
          <w:tcPr>
            <w:tcW w:w="2551" w:type="dxa"/>
            <w:shd w:val="clear" w:color="auto" w:fill="auto"/>
          </w:tcPr>
          <w:p w14:paraId="7B7A2412" w14:textId="77777777" w:rsidR="0089320D" w:rsidRPr="00945ECB" w:rsidRDefault="0089320D" w:rsidP="00100F32">
            <w:pPr>
              <w:pStyle w:val="ENoteTableText"/>
              <w:tabs>
                <w:tab w:val="center" w:leader="dot" w:pos="2268"/>
              </w:tabs>
            </w:pPr>
            <w:r w:rsidRPr="00945ECB">
              <w:t>s 47D</w:t>
            </w:r>
            <w:r w:rsidRPr="00945ECB">
              <w:tab/>
            </w:r>
          </w:p>
        </w:tc>
        <w:tc>
          <w:tcPr>
            <w:tcW w:w="4531" w:type="dxa"/>
            <w:shd w:val="clear" w:color="auto" w:fill="auto"/>
          </w:tcPr>
          <w:p w14:paraId="17C6AE51" w14:textId="77777777" w:rsidR="0089320D" w:rsidRPr="00945ECB" w:rsidRDefault="0089320D" w:rsidP="00100F32">
            <w:pPr>
              <w:pStyle w:val="ENoteTableText"/>
            </w:pPr>
            <w:r w:rsidRPr="00945ECB">
              <w:t>ad No 139, 2018</w:t>
            </w:r>
          </w:p>
        </w:tc>
      </w:tr>
      <w:tr w:rsidR="009E74D4" w:rsidRPr="00945ECB" w14:paraId="2FD36D41" w14:textId="77777777" w:rsidTr="009E74D4">
        <w:trPr>
          <w:cantSplit/>
        </w:trPr>
        <w:tc>
          <w:tcPr>
            <w:tcW w:w="2551" w:type="dxa"/>
            <w:shd w:val="clear" w:color="auto" w:fill="auto"/>
          </w:tcPr>
          <w:p w14:paraId="22E52561" w14:textId="77777777" w:rsidR="009E74D4" w:rsidRPr="00945ECB" w:rsidRDefault="009E74D4" w:rsidP="00100F32">
            <w:pPr>
              <w:pStyle w:val="ENoteTableText"/>
              <w:tabs>
                <w:tab w:val="center" w:leader="dot" w:pos="2268"/>
              </w:tabs>
            </w:pPr>
          </w:p>
        </w:tc>
        <w:tc>
          <w:tcPr>
            <w:tcW w:w="4531" w:type="dxa"/>
            <w:shd w:val="clear" w:color="auto" w:fill="auto"/>
          </w:tcPr>
          <w:p w14:paraId="4BD7C5FE" w14:textId="5F180101" w:rsidR="009E74D4" w:rsidRPr="00945ECB" w:rsidRDefault="009E74D4" w:rsidP="00100F32">
            <w:pPr>
              <w:pStyle w:val="ENoteTableText"/>
            </w:pPr>
            <w:r>
              <w:t xml:space="preserve">am </w:t>
            </w:r>
            <w:r w:rsidRPr="009E74D4">
              <w:t>No 136, 2024</w:t>
            </w:r>
          </w:p>
        </w:tc>
      </w:tr>
      <w:tr w:rsidR="0089320D" w:rsidRPr="00945ECB" w14:paraId="1CCD0FBA" w14:textId="77777777" w:rsidTr="009E74D4">
        <w:trPr>
          <w:cantSplit/>
        </w:trPr>
        <w:tc>
          <w:tcPr>
            <w:tcW w:w="2551" w:type="dxa"/>
            <w:shd w:val="clear" w:color="auto" w:fill="auto"/>
          </w:tcPr>
          <w:p w14:paraId="51BAE591" w14:textId="77777777" w:rsidR="0089320D" w:rsidRPr="00945ECB" w:rsidRDefault="0089320D" w:rsidP="00100F32">
            <w:pPr>
              <w:pStyle w:val="ENoteTableText"/>
              <w:tabs>
                <w:tab w:val="center" w:leader="dot" w:pos="2268"/>
              </w:tabs>
              <w:rPr>
                <w:b/>
              </w:rPr>
            </w:pPr>
            <w:r w:rsidRPr="00945ECB">
              <w:rPr>
                <w:b/>
              </w:rPr>
              <w:t>Division</w:t>
            </w:r>
            <w:r w:rsidR="007D0405" w:rsidRPr="00945ECB">
              <w:rPr>
                <w:b/>
              </w:rPr>
              <w:t> </w:t>
            </w:r>
            <w:r w:rsidRPr="00945ECB">
              <w:rPr>
                <w:b/>
              </w:rPr>
              <w:t>2</w:t>
            </w:r>
          </w:p>
        </w:tc>
        <w:tc>
          <w:tcPr>
            <w:tcW w:w="4531" w:type="dxa"/>
            <w:shd w:val="clear" w:color="auto" w:fill="auto"/>
          </w:tcPr>
          <w:p w14:paraId="0A05D51A" w14:textId="77777777" w:rsidR="0089320D" w:rsidRPr="00945ECB" w:rsidRDefault="0089320D" w:rsidP="00100F32">
            <w:pPr>
              <w:pStyle w:val="ENoteTableText"/>
            </w:pPr>
          </w:p>
        </w:tc>
      </w:tr>
      <w:tr w:rsidR="0089320D" w:rsidRPr="00945ECB" w14:paraId="56B1A837" w14:textId="77777777" w:rsidTr="009E74D4">
        <w:trPr>
          <w:cantSplit/>
        </w:trPr>
        <w:tc>
          <w:tcPr>
            <w:tcW w:w="2551" w:type="dxa"/>
            <w:shd w:val="clear" w:color="auto" w:fill="auto"/>
          </w:tcPr>
          <w:p w14:paraId="01E11EC7" w14:textId="77777777" w:rsidR="0089320D" w:rsidRPr="00945ECB" w:rsidRDefault="0089320D" w:rsidP="00100F32">
            <w:pPr>
              <w:pStyle w:val="ENoteTableText"/>
              <w:tabs>
                <w:tab w:val="center" w:leader="dot" w:pos="2268"/>
              </w:tabs>
            </w:pPr>
            <w:r w:rsidRPr="00945ECB">
              <w:t>Division</w:t>
            </w:r>
            <w:r w:rsidR="007D0405" w:rsidRPr="00945ECB">
              <w:t> </w:t>
            </w:r>
            <w:r w:rsidRPr="00945ECB">
              <w:t>2 heading</w:t>
            </w:r>
            <w:r w:rsidRPr="00945ECB">
              <w:tab/>
            </w:r>
          </w:p>
        </w:tc>
        <w:tc>
          <w:tcPr>
            <w:tcW w:w="4531" w:type="dxa"/>
            <w:shd w:val="clear" w:color="auto" w:fill="auto"/>
          </w:tcPr>
          <w:p w14:paraId="3466615B" w14:textId="77777777" w:rsidR="0089320D" w:rsidRPr="00945ECB" w:rsidRDefault="0089320D" w:rsidP="00100F32">
            <w:pPr>
              <w:pStyle w:val="ENoteTableText"/>
            </w:pPr>
            <w:r w:rsidRPr="00945ECB">
              <w:t>ad No 139, 2018</w:t>
            </w:r>
          </w:p>
        </w:tc>
      </w:tr>
      <w:tr w:rsidR="00406EB5" w:rsidRPr="00945ECB" w14:paraId="158A99AD" w14:textId="77777777" w:rsidTr="009E74D4">
        <w:trPr>
          <w:cantSplit/>
        </w:trPr>
        <w:tc>
          <w:tcPr>
            <w:tcW w:w="2551" w:type="dxa"/>
            <w:shd w:val="clear" w:color="auto" w:fill="auto"/>
          </w:tcPr>
          <w:p w14:paraId="788F33BF" w14:textId="77777777" w:rsidR="00406EB5" w:rsidRPr="00945ECB" w:rsidRDefault="00406EB5" w:rsidP="00100F32">
            <w:pPr>
              <w:pStyle w:val="ENoteTableText"/>
              <w:tabs>
                <w:tab w:val="center" w:leader="dot" w:pos="2268"/>
              </w:tabs>
            </w:pPr>
          </w:p>
        </w:tc>
        <w:tc>
          <w:tcPr>
            <w:tcW w:w="4531" w:type="dxa"/>
            <w:shd w:val="clear" w:color="auto" w:fill="auto"/>
          </w:tcPr>
          <w:p w14:paraId="28C12A90" w14:textId="77777777" w:rsidR="00406EB5" w:rsidRPr="00945ECB" w:rsidRDefault="00406EB5" w:rsidP="00100F32">
            <w:pPr>
              <w:pStyle w:val="ENoteTableText"/>
            </w:pPr>
            <w:r w:rsidRPr="00945ECB">
              <w:t>rs No 81, 2023</w:t>
            </w:r>
          </w:p>
        </w:tc>
      </w:tr>
      <w:tr w:rsidR="00915499" w:rsidRPr="00945ECB" w14:paraId="42382789" w14:textId="77777777" w:rsidTr="009E74D4">
        <w:trPr>
          <w:cantSplit/>
        </w:trPr>
        <w:tc>
          <w:tcPr>
            <w:tcW w:w="2551" w:type="dxa"/>
            <w:shd w:val="clear" w:color="auto" w:fill="auto"/>
          </w:tcPr>
          <w:p w14:paraId="013640A4" w14:textId="77777777" w:rsidR="00915499" w:rsidRPr="00945ECB" w:rsidRDefault="00915499" w:rsidP="00100F32">
            <w:pPr>
              <w:pStyle w:val="ENoteTableText"/>
              <w:tabs>
                <w:tab w:val="center" w:leader="dot" w:pos="2268"/>
              </w:tabs>
            </w:pPr>
            <w:r w:rsidRPr="00945ECB">
              <w:t>s 48</w:t>
            </w:r>
            <w:r w:rsidRPr="00945ECB">
              <w:tab/>
            </w:r>
          </w:p>
        </w:tc>
        <w:tc>
          <w:tcPr>
            <w:tcW w:w="4531" w:type="dxa"/>
            <w:shd w:val="clear" w:color="auto" w:fill="auto"/>
          </w:tcPr>
          <w:p w14:paraId="195A8F4C" w14:textId="5A540D03" w:rsidR="00915499" w:rsidRPr="00945ECB" w:rsidRDefault="00915499" w:rsidP="00100F32">
            <w:pPr>
              <w:pStyle w:val="ENoteTableText"/>
            </w:pPr>
            <w:r w:rsidRPr="00945ECB">
              <w:t>am No 83, 2019</w:t>
            </w:r>
            <w:r w:rsidR="00406EB5" w:rsidRPr="00945ECB">
              <w:t>; No 81, 2023</w:t>
            </w:r>
            <w:r w:rsidR="00EA2EBA">
              <w:t xml:space="preserve">; </w:t>
            </w:r>
            <w:r w:rsidR="00EA2EBA" w:rsidRPr="00EA2EBA">
              <w:t>No 125, 2024</w:t>
            </w:r>
          </w:p>
        </w:tc>
      </w:tr>
      <w:tr w:rsidR="00D46E97" w:rsidRPr="00945ECB" w14:paraId="70A9AC04" w14:textId="77777777" w:rsidTr="009E74D4">
        <w:trPr>
          <w:cantSplit/>
        </w:trPr>
        <w:tc>
          <w:tcPr>
            <w:tcW w:w="2551" w:type="dxa"/>
            <w:shd w:val="clear" w:color="auto" w:fill="auto"/>
          </w:tcPr>
          <w:p w14:paraId="7F517856" w14:textId="77777777" w:rsidR="00D46E97" w:rsidRPr="00945ECB" w:rsidRDefault="00D46E97" w:rsidP="00100F32">
            <w:pPr>
              <w:pStyle w:val="ENoteTableText"/>
              <w:tabs>
                <w:tab w:val="center" w:leader="dot" w:pos="2268"/>
              </w:tabs>
            </w:pPr>
            <w:r w:rsidRPr="00945ECB">
              <w:t>s 48A</w:t>
            </w:r>
            <w:r w:rsidRPr="00945ECB">
              <w:tab/>
            </w:r>
          </w:p>
        </w:tc>
        <w:tc>
          <w:tcPr>
            <w:tcW w:w="4531" w:type="dxa"/>
            <w:shd w:val="clear" w:color="auto" w:fill="auto"/>
          </w:tcPr>
          <w:p w14:paraId="7382815C" w14:textId="77777777" w:rsidR="00D46E97" w:rsidRPr="00945ECB" w:rsidRDefault="00D46E97" w:rsidP="00100F32">
            <w:pPr>
              <w:pStyle w:val="ENoteTableText"/>
            </w:pPr>
            <w:r w:rsidRPr="00945ECB">
              <w:t>ad No 83, 2019</w:t>
            </w:r>
          </w:p>
        </w:tc>
      </w:tr>
      <w:tr w:rsidR="00406EB5" w:rsidRPr="00945ECB" w14:paraId="454A5516" w14:textId="77777777" w:rsidTr="009E74D4">
        <w:trPr>
          <w:cantSplit/>
        </w:trPr>
        <w:tc>
          <w:tcPr>
            <w:tcW w:w="2551" w:type="dxa"/>
            <w:shd w:val="clear" w:color="auto" w:fill="auto"/>
          </w:tcPr>
          <w:p w14:paraId="38391090" w14:textId="77777777" w:rsidR="00406EB5" w:rsidRPr="00945ECB" w:rsidRDefault="00406EB5" w:rsidP="00100F32">
            <w:pPr>
              <w:pStyle w:val="ENoteTableText"/>
              <w:tabs>
                <w:tab w:val="center" w:leader="dot" w:pos="2268"/>
              </w:tabs>
            </w:pPr>
          </w:p>
        </w:tc>
        <w:tc>
          <w:tcPr>
            <w:tcW w:w="4531" w:type="dxa"/>
            <w:shd w:val="clear" w:color="auto" w:fill="auto"/>
          </w:tcPr>
          <w:p w14:paraId="003D2894" w14:textId="77777777" w:rsidR="00406EB5" w:rsidRPr="00945ECB" w:rsidRDefault="00406EB5" w:rsidP="00100F32">
            <w:pPr>
              <w:pStyle w:val="ENoteTableText"/>
            </w:pPr>
            <w:r w:rsidRPr="00945ECB">
              <w:t>am No 81, 2023</w:t>
            </w:r>
          </w:p>
        </w:tc>
      </w:tr>
      <w:tr w:rsidR="00D12E33" w:rsidRPr="00945ECB" w14:paraId="03EB5A71" w14:textId="77777777" w:rsidTr="009E74D4">
        <w:trPr>
          <w:cantSplit/>
        </w:trPr>
        <w:tc>
          <w:tcPr>
            <w:tcW w:w="2551" w:type="dxa"/>
            <w:shd w:val="clear" w:color="auto" w:fill="auto"/>
          </w:tcPr>
          <w:p w14:paraId="4FAF03FC" w14:textId="77777777" w:rsidR="00D12E33" w:rsidRPr="00945ECB" w:rsidRDefault="00D12E33" w:rsidP="00100F32">
            <w:pPr>
              <w:pStyle w:val="ENoteTableText"/>
              <w:tabs>
                <w:tab w:val="center" w:leader="dot" w:pos="2268"/>
              </w:tabs>
            </w:pPr>
            <w:r w:rsidRPr="00945ECB">
              <w:t>s 49</w:t>
            </w:r>
            <w:r w:rsidRPr="00945ECB">
              <w:tab/>
            </w:r>
          </w:p>
        </w:tc>
        <w:tc>
          <w:tcPr>
            <w:tcW w:w="4531" w:type="dxa"/>
            <w:shd w:val="clear" w:color="auto" w:fill="auto"/>
          </w:tcPr>
          <w:p w14:paraId="0838BE5B" w14:textId="658402EE" w:rsidR="00D12E33" w:rsidRPr="00945ECB" w:rsidRDefault="00D12E33" w:rsidP="00100F32">
            <w:pPr>
              <w:pStyle w:val="ENoteTableText"/>
            </w:pPr>
            <w:r w:rsidRPr="00945ECB">
              <w:t>am No 81, 2023</w:t>
            </w:r>
            <w:r w:rsidR="00C40541">
              <w:t xml:space="preserve">; </w:t>
            </w:r>
            <w:r w:rsidR="00C40541" w:rsidRPr="00EA2EBA">
              <w:t>No 125, 2024</w:t>
            </w:r>
          </w:p>
        </w:tc>
      </w:tr>
      <w:tr w:rsidR="0089320D" w:rsidRPr="00945ECB" w14:paraId="1EA34CAD" w14:textId="77777777" w:rsidTr="009E74D4">
        <w:trPr>
          <w:cantSplit/>
        </w:trPr>
        <w:tc>
          <w:tcPr>
            <w:tcW w:w="2551" w:type="dxa"/>
            <w:shd w:val="clear" w:color="auto" w:fill="auto"/>
          </w:tcPr>
          <w:p w14:paraId="76F9490F" w14:textId="77777777" w:rsidR="0089320D" w:rsidRPr="00945ECB" w:rsidRDefault="0089320D" w:rsidP="00100F32">
            <w:pPr>
              <w:pStyle w:val="ENoteTableText"/>
              <w:tabs>
                <w:tab w:val="center" w:leader="dot" w:pos="2268"/>
              </w:tabs>
            </w:pPr>
            <w:r w:rsidRPr="00945ECB">
              <w:t>s 50</w:t>
            </w:r>
            <w:r w:rsidRPr="00945ECB">
              <w:tab/>
            </w:r>
          </w:p>
        </w:tc>
        <w:tc>
          <w:tcPr>
            <w:tcW w:w="4531" w:type="dxa"/>
            <w:shd w:val="clear" w:color="auto" w:fill="auto"/>
          </w:tcPr>
          <w:p w14:paraId="5474C480" w14:textId="1471524F" w:rsidR="0089320D" w:rsidRPr="00945ECB" w:rsidRDefault="0089320D" w:rsidP="00100F32">
            <w:pPr>
              <w:pStyle w:val="ENoteTableText"/>
            </w:pPr>
            <w:r w:rsidRPr="00945ECB">
              <w:t>am No 139, 2018</w:t>
            </w:r>
            <w:r w:rsidR="00D12E33" w:rsidRPr="00945ECB">
              <w:t>; No 81, 2023</w:t>
            </w:r>
            <w:r w:rsidR="00C40541">
              <w:t xml:space="preserve">; </w:t>
            </w:r>
            <w:r w:rsidR="00C40541" w:rsidRPr="00EA2EBA">
              <w:t>No 125, 2024</w:t>
            </w:r>
          </w:p>
        </w:tc>
      </w:tr>
      <w:tr w:rsidR="00D12E33" w:rsidRPr="00945ECB" w14:paraId="1532AD95" w14:textId="77777777" w:rsidTr="009E74D4">
        <w:trPr>
          <w:cantSplit/>
        </w:trPr>
        <w:tc>
          <w:tcPr>
            <w:tcW w:w="2551" w:type="dxa"/>
            <w:shd w:val="clear" w:color="auto" w:fill="auto"/>
          </w:tcPr>
          <w:p w14:paraId="79C14B15" w14:textId="77777777" w:rsidR="00D12E33" w:rsidRPr="00945ECB" w:rsidRDefault="00D12E33" w:rsidP="00100F32">
            <w:pPr>
              <w:pStyle w:val="ENoteTableText"/>
              <w:tabs>
                <w:tab w:val="center" w:leader="dot" w:pos="2268"/>
              </w:tabs>
            </w:pPr>
            <w:r w:rsidRPr="00945ECB">
              <w:t>s 51</w:t>
            </w:r>
            <w:r w:rsidRPr="00945ECB">
              <w:tab/>
            </w:r>
          </w:p>
        </w:tc>
        <w:tc>
          <w:tcPr>
            <w:tcW w:w="4531" w:type="dxa"/>
            <w:shd w:val="clear" w:color="auto" w:fill="auto"/>
          </w:tcPr>
          <w:p w14:paraId="076A545A" w14:textId="77777777" w:rsidR="00D12E33" w:rsidRPr="00945ECB" w:rsidRDefault="00D12E33" w:rsidP="00100F32">
            <w:pPr>
              <w:pStyle w:val="ENoteTableText"/>
            </w:pPr>
            <w:r w:rsidRPr="00945ECB">
              <w:t>am No 81, 2023</w:t>
            </w:r>
          </w:p>
        </w:tc>
      </w:tr>
      <w:tr w:rsidR="00D12E33" w:rsidRPr="00945ECB" w14:paraId="4AF58E9E" w14:textId="77777777" w:rsidTr="009E74D4">
        <w:trPr>
          <w:cantSplit/>
        </w:trPr>
        <w:tc>
          <w:tcPr>
            <w:tcW w:w="2551" w:type="dxa"/>
            <w:shd w:val="clear" w:color="auto" w:fill="auto"/>
          </w:tcPr>
          <w:p w14:paraId="5439D909" w14:textId="77777777" w:rsidR="00D12E33" w:rsidRPr="00945ECB" w:rsidRDefault="00D12E33" w:rsidP="00100F32">
            <w:pPr>
              <w:pStyle w:val="ENoteTableText"/>
              <w:tabs>
                <w:tab w:val="center" w:leader="dot" w:pos="2268"/>
              </w:tabs>
            </w:pPr>
            <w:r w:rsidRPr="00945ECB">
              <w:t>s 52</w:t>
            </w:r>
            <w:r w:rsidRPr="00945ECB">
              <w:tab/>
            </w:r>
          </w:p>
        </w:tc>
        <w:tc>
          <w:tcPr>
            <w:tcW w:w="4531" w:type="dxa"/>
            <w:shd w:val="clear" w:color="auto" w:fill="auto"/>
          </w:tcPr>
          <w:p w14:paraId="4A48190B" w14:textId="77777777" w:rsidR="00D12E33" w:rsidRPr="00945ECB" w:rsidRDefault="00D12E33" w:rsidP="00100F32">
            <w:pPr>
              <w:pStyle w:val="ENoteTableText"/>
            </w:pPr>
            <w:r w:rsidRPr="00945ECB">
              <w:t>am No 81, 2023</w:t>
            </w:r>
          </w:p>
        </w:tc>
      </w:tr>
      <w:tr w:rsidR="0089320D" w:rsidRPr="00945ECB" w14:paraId="4BE452F3" w14:textId="77777777" w:rsidTr="009E74D4">
        <w:trPr>
          <w:cantSplit/>
        </w:trPr>
        <w:tc>
          <w:tcPr>
            <w:tcW w:w="2551" w:type="dxa"/>
            <w:shd w:val="clear" w:color="auto" w:fill="auto"/>
          </w:tcPr>
          <w:p w14:paraId="496D1226" w14:textId="77777777" w:rsidR="0089320D" w:rsidRPr="00945ECB" w:rsidRDefault="0089320D" w:rsidP="00FC6626">
            <w:pPr>
              <w:pStyle w:val="ENoteTableText"/>
              <w:keepNext/>
              <w:tabs>
                <w:tab w:val="center" w:leader="dot" w:pos="2268"/>
              </w:tabs>
              <w:rPr>
                <w:b/>
              </w:rPr>
            </w:pPr>
            <w:r w:rsidRPr="00945ECB">
              <w:rPr>
                <w:b/>
              </w:rPr>
              <w:t>Part</w:t>
            </w:r>
            <w:r w:rsidR="007D0405" w:rsidRPr="00945ECB">
              <w:rPr>
                <w:b/>
              </w:rPr>
              <w:t> </w:t>
            </w:r>
            <w:r w:rsidRPr="00945ECB">
              <w:rPr>
                <w:b/>
              </w:rPr>
              <w:t>6</w:t>
            </w:r>
          </w:p>
        </w:tc>
        <w:tc>
          <w:tcPr>
            <w:tcW w:w="4531" w:type="dxa"/>
            <w:shd w:val="clear" w:color="auto" w:fill="auto"/>
          </w:tcPr>
          <w:p w14:paraId="785E11F8" w14:textId="77777777" w:rsidR="0089320D" w:rsidRPr="00945ECB" w:rsidRDefault="0089320D" w:rsidP="00100F32">
            <w:pPr>
              <w:pStyle w:val="ENoteTableText"/>
            </w:pPr>
          </w:p>
        </w:tc>
      </w:tr>
      <w:tr w:rsidR="00D12E33" w:rsidRPr="00945ECB" w14:paraId="68768E36" w14:textId="77777777" w:rsidTr="009E74D4">
        <w:trPr>
          <w:cantSplit/>
        </w:trPr>
        <w:tc>
          <w:tcPr>
            <w:tcW w:w="2551" w:type="dxa"/>
            <w:shd w:val="clear" w:color="auto" w:fill="auto"/>
          </w:tcPr>
          <w:p w14:paraId="114F17DC" w14:textId="77777777" w:rsidR="00D12E33" w:rsidRPr="00945ECB" w:rsidRDefault="00D12E33" w:rsidP="00100F32">
            <w:pPr>
              <w:pStyle w:val="ENoteTableText"/>
              <w:tabs>
                <w:tab w:val="center" w:leader="dot" w:pos="2268"/>
              </w:tabs>
            </w:pPr>
            <w:r w:rsidRPr="00945ECB">
              <w:t>s 53</w:t>
            </w:r>
            <w:r w:rsidRPr="00945ECB">
              <w:tab/>
            </w:r>
          </w:p>
        </w:tc>
        <w:tc>
          <w:tcPr>
            <w:tcW w:w="4531" w:type="dxa"/>
            <w:shd w:val="clear" w:color="auto" w:fill="auto"/>
          </w:tcPr>
          <w:p w14:paraId="225315C3" w14:textId="5A6F5F1D" w:rsidR="00D12E33" w:rsidRPr="00945ECB" w:rsidRDefault="00D12E33" w:rsidP="00100F32">
            <w:pPr>
              <w:pStyle w:val="ENoteTableText"/>
            </w:pPr>
            <w:r w:rsidRPr="00945ECB">
              <w:t>am No 81, 2023</w:t>
            </w:r>
            <w:r w:rsidR="00C40541">
              <w:t xml:space="preserve">; </w:t>
            </w:r>
            <w:r w:rsidR="00C40541" w:rsidRPr="00EA2EBA">
              <w:t>No 125, 2024</w:t>
            </w:r>
          </w:p>
        </w:tc>
      </w:tr>
      <w:tr w:rsidR="00D12E33" w:rsidRPr="00945ECB" w14:paraId="6C3C089D" w14:textId="77777777" w:rsidTr="009E74D4">
        <w:trPr>
          <w:cantSplit/>
        </w:trPr>
        <w:tc>
          <w:tcPr>
            <w:tcW w:w="2551" w:type="dxa"/>
            <w:shd w:val="clear" w:color="auto" w:fill="auto"/>
          </w:tcPr>
          <w:p w14:paraId="273AAC8C" w14:textId="77777777" w:rsidR="00D12E33" w:rsidRPr="00945ECB" w:rsidRDefault="00D12E33" w:rsidP="00100F32">
            <w:pPr>
              <w:pStyle w:val="ENoteTableText"/>
              <w:tabs>
                <w:tab w:val="center" w:leader="dot" w:pos="2268"/>
              </w:tabs>
            </w:pPr>
            <w:r w:rsidRPr="00945ECB">
              <w:t>s 55</w:t>
            </w:r>
            <w:r w:rsidRPr="00945ECB">
              <w:tab/>
            </w:r>
          </w:p>
        </w:tc>
        <w:tc>
          <w:tcPr>
            <w:tcW w:w="4531" w:type="dxa"/>
            <w:shd w:val="clear" w:color="auto" w:fill="auto"/>
          </w:tcPr>
          <w:p w14:paraId="10FA452A" w14:textId="77777777" w:rsidR="00D12E33" w:rsidRPr="00945ECB" w:rsidRDefault="00D12E33" w:rsidP="00100F32">
            <w:pPr>
              <w:pStyle w:val="ENoteTableText"/>
            </w:pPr>
            <w:r w:rsidRPr="00945ECB">
              <w:t>am No 81, 2023</w:t>
            </w:r>
          </w:p>
        </w:tc>
      </w:tr>
      <w:tr w:rsidR="00915499" w:rsidRPr="00945ECB" w14:paraId="6E4986E1" w14:textId="77777777" w:rsidTr="009E74D4">
        <w:trPr>
          <w:cantSplit/>
        </w:trPr>
        <w:tc>
          <w:tcPr>
            <w:tcW w:w="2551" w:type="dxa"/>
            <w:shd w:val="clear" w:color="auto" w:fill="auto"/>
          </w:tcPr>
          <w:p w14:paraId="56235D41" w14:textId="77777777" w:rsidR="00915499" w:rsidRPr="00945ECB" w:rsidRDefault="00915499" w:rsidP="00100F32">
            <w:pPr>
              <w:pStyle w:val="ENoteTableText"/>
              <w:tabs>
                <w:tab w:val="center" w:leader="dot" w:pos="2268"/>
              </w:tabs>
            </w:pPr>
            <w:r w:rsidRPr="00945ECB">
              <w:t>s 56</w:t>
            </w:r>
            <w:r w:rsidRPr="00945ECB">
              <w:tab/>
            </w:r>
          </w:p>
        </w:tc>
        <w:tc>
          <w:tcPr>
            <w:tcW w:w="4531" w:type="dxa"/>
            <w:shd w:val="clear" w:color="auto" w:fill="auto"/>
          </w:tcPr>
          <w:p w14:paraId="25BD67F2" w14:textId="77777777" w:rsidR="00915499" w:rsidRPr="00945ECB" w:rsidRDefault="00915499" w:rsidP="00100F32">
            <w:pPr>
              <w:pStyle w:val="ENoteTableText"/>
            </w:pPr>
            <w:r w:rsidRPr="00945ECB">
              <w:t>am No 83, 2019</w:t>
            </w:r>
            <w:r w:rsidR="00D12E33" w:rsidRPr="00945ECB">
              <w:t>; No 81, 2023</w:t>
            </w:r>
          </w:p>
        </w:tc>
      </w:tr>
      <w:tr w:rsidR="0089320D" w:rsidRPr="00945ECB" w14:paraId="6115BA2B" w14:textId="77777777" w:rsidTr="009E74D4">
        <w:trPr>
          <w:cantSplit/>
        </w:trPr>
        <w:tc>
          <w:tcPr>
            <w:tcW w:w="2551" w:type="dxa"/>
            <w:shd w:val="clear" w:color="auto" w:fill="auto"/>
          </w:tcPr>
          <w:p w14:paraId="15C84905" w14:textId="77777777" w:rsidR="0089320D" w:rsidRPr="00945ECB" w:rsidRDefault="0089320D" w:rsidP="00100F32">
            <w:pPr>
              <w:pStyle w:val="ENoteTableText"/>
              <w:tabs>
                <w:tab w:val="center" w:leader="dot" w:pos="2268"/>
              </w:tabs>
            </w:pPr>
            <w:r w:rsidRPr="00945ECB">
              <w:t>s 57</w:t>
            </w:r>
            <w:r w:rsidRPr="00945ECB">
              <w:tab/>
            </w:r>
          </w:p>
        </w:tc>
        <w:tc>
          <w:tcPr>
            <w:tcW w:w="4531" w:type="dxa"/>
            <w:shd w:val="clear" w:color="auto" w:fill="auto"/>
          </w:tcPr>
          <w:p w14:paraId="3FA61238" w14:textId="77777777" w:rsidR="0089320D" w:rsidRPr="00945ECB" w:rsidRDefault="0089320D" w:rsidP="00100F32">
            <w:pPr>
              <w:pStyle w:val="ENoteTableText"/>
            </w:pPr>
            <w:r w:rsidRPr="00945ECB">
              <w:t>am No 139, 2018</w:t>
            </w:r>
          </w:p>
        </w:tc>
      </w:tr>
      <w:tr w:rsidR="00915499" w:rsidRPr="00945ECB" w14:paraId="09FD469B" w14:textId="77777777" w:rsidTr="009E74D4">
        <w:trPr>
          <w:cantSplit/>
        </w:trPr>
        <w:tc>
          <w:tcPr>
            <w:tcW w:w="2551" w:type="dxa"/>
            <w:shd w:val="clear" w:color="auto" w:fill="auto"/>
          </w:tcPr>
          <w:p w14:paraId="1993FCEF" w14:textId="77777777" w:rsidR="00915499" w:rsidRPr="00945ECB" w:rsidRDefault="00915499" w:rsidP="00100F32">
            <w:pPr>
              <w:pStyle w:val="ENoteTableText"/>
              <w:tabs>
                <w:tab w:val="center" w:leader="dot" w:pos="2268"/>
              </w:tabs>
            </w:pPr>
            <w:r w:rsidRPr="00945ECB">
              <w:t>s 5</w:t>
            </w:r>
            <w:r w:rsidR="00E24FE5" w:rsidRPr="00945ECB">
              <w:t>7A</w:t>
            </w:r>
            <w:r w:rsidRPr="00945ECB">
              <w:tab/>
            </w:r>
          </w:p>
        </w:tc>
        <w:tc>
          <w:tcPr>
            <w:tcW w:w="4531" w:type="dxa"/>
            <w:shd w:val="clear" w:color="auto" w:fill="auto"/>
          </w:tcPr>
          <w:p w14:paraId="5D5B1338" w14:textId="77777777" w:rsidR="00915499" w:rsidRPr="00945ECB" w:rsidRDefault="00915499" w:rsidP="00100F32">
            <w:pPr>
              <w:pStyle w:val="ENoteTableText"/>
            </w:pPr>
            <w:r w:rsidRPr="00945ECB">
              <w:t>a</w:t>
            </w:r>
            <w:r w:rsidR="00E24FE5" w:rsidRPr="00945ECB">
              <w:t>d</w:t>
            </w:r>
            <w:r w:rsidRPr="00945ECB">
              <w:t xml:space="preserve"> No 83, 2019</w:t>
            </w:r>
          </w:p>
        </w:tc>
      </w:tr>
      <w:tr w:rsidR="00D12E33" w:rsidRPr="00945ECB" w14:paraId="65DC67F3" w14:textId="77777777" w:rsidTr="009E74D4">
        <w:trPr>
          <w:cantSplit/>
        </w:trPr>
        <w:tc>
          <w:tcPr>
            <w:tcW w:w="2551" w:type="dxa"/>
            <w:shd w:val="clear" w:color="auto" w:fill="auto"/>
          </w:tcPr>
          <w:p w14:paraId="548A5411" w14:textId="77777777" w:rsidR="00D12E33" w:rsidRPr="00945ECB" w:rsidRDefault="00D12E33" w:rsidP="00100F32">
            <w:pPr>
              <w:pStyle w:val="ENoteTableText"/>
              <w:tabs>
                <w:tab w:val="center" w:leader="dot" w:pos="2268"/>
              </w:tabs>
            </w:pPr>
          </w:p>
        </w:tc>
        <w:tc>
          <w:tcPr>
            <w:tcW w:w="4531" w:type="dxa"/>
            <w:shd w:val="clear" w:color="auto" w:fill="auto"/>
          </w:tcPr>
          <w:p w14:paraId="59C7ED03" w14:textId="77777777" w:rsidR="00D12E33" w:rsidRPr="00945ECB" w:rsidRDefault="00D12E33" w:rsidP="00100F32">
            <w:pPr>
              <w:pStyle w:val="ENoteTableText"/>
            </w:pPr>
            <w:r w:rsidRPr="00945ECB">
              <w:t>am No 81, 2023</w:t>
            </w:r>
          </w:p>
        </w:tc>
      </w:tr>
      <w:tr w:rsidR="00D12E33" w:rsidRPr="00945ECB" w14:paraId="07539EBA" w14:textId="77777777" w:rsidTr="009E74D4">
        <w:trPr>
          <w:cantSplit/>
        </w:trPr>
        <w:tc>
          <w:tcPr>
            <w:tcW w:w="2551" w:type="dxa"/>
            <w:tcBorders>
              <w:bottom w:val="single" w:sz="12" w:space="0" w:color="auto"/>
            </w:tcBorders>
            <w:shd w:val="clear" w:color="auto" w:fill="auto"/>
          </w:tcPr>
          <w:p w14:paraId="538CC9A4" w14:textId="77777777" w:rsidR="00D12E33" w:rsidRPr="00945ECB" w:rsidRDefault="00D12E33" w:rsidP="00100F32">
            <w:pPr>
              <w:pStyle w:val="ENoteTableText"/>
              <w:tabs>
                <w:tab w:val="center" w:leader="dot" w:pos="2268"/>
              </w:tabs>
            </w:pPr>
            <w:r w:rsidRPr="00945ECB">
              <w:t>s 57B</w:t>
            </w:r>
            <w:r w:rsidRPr="00945ECB">
              <w:tab/>
            </w:r>
          </w:p>
        </w:tc>
        <w:tc>
          <w:tcPr>
            <w:tcW w:w="4531" w:type="dxa"/>
            <w:tcBorders>
              <w:bottom w:val="single" w:sz="12" w:space="0" w:color="auto"/>
            </w:tcBorders>
            <w:shd w:val="clear" w:color="auto" w:fill="auto"/>
          </w:tcPr>
          <w:p w14:paraId="5B2075CA" w14:textId="77777777" w:rsidR="00D12E33" w:rsidRPr="00945ECB" w:rsidRDefault="00D12E33" w:rsidP="00100F32">
            <w:pPr>
              <w:pStyle w:val="ENoteTableText"/>
            </w:pPr>
            <w:r w:rsidRPr="00945ECB">
              <w:t>ad No 81, 2023</w:t>
            </w:r>
          </w:p>
        </w:tc>
      </w:tr>
    </w:tbl>
    <w:p w14:paraId="2DFCFEF8" w14:textId="77777777" w:rsidR="005446AF" w:rsidRPr="00945ECB" w:rsidRDefault="005446AF" w:rsidP="005446AF">
      <w:pPr>
        <w:sectPr w:rsidR="005446AF" w:rsidRPr="00945ECB" w:rsidSect="00EC31BD">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14:paraId="5DCE28D0" w14:textId="77777777" w:rsidR="005446AF" w:rsidRPr="00945ECB" w:rsidRDefault="005446AF" w:rsidP="005446AF"/>
    <w:sectPr w:rsidR="005446AF" w:rsidRPr="00945ECB" w:rsidSect="00EC31BD">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C6F00" w14:textId="77777777" w:rsidR="007F33D3" w:rsidRDefault="007F33D3" w:rsidP="00715914">
      <w:pPr>
        <w:spacing w:line="240" w:lineRule="auto"/>
      </w:pPr>
      <w:r>
        <w:separator/>
      </w:r>
    </w:p>
  </w:endnote>
  <w:endnote w:type="continuationSeparator" w:id="0">
    <w:p w14:paraId="65C44C3E" w14:textId="77777777" w:rsidR="007F33D3" w:rsidRDefault="007F33D3"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41CB6" w14:textId="77777777" w:rsidR="007F33D3" w:rsidRDefault="007F33D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2A428" w14:textId="77777777" w:rsidR="009E74D4" w:rsidRPr="007B3B51" w:rsidRDefault="009E74D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E74D4" w:rsidRPr="007B3B51" w14:paraId="1FCDF10D" w14:textId="77777777" w:rsidTr="009E74D4">
      <w:tc>
        <w:tcPr>
          <w:tcW w:w="854" w:type="pct"/>
        </w:tcPr>
        <w:p w14:paraId="24406C39" w14:textId="77777777" w:rsidR="009E74D4" w:rsidRPr="007B3B51" w:rsidRDefault="009E74D4" w:rsidP="00C94853">
          <w:pPr>
            <w:rPr>
              <w:i/>
              <w:sz w:val="16"/>
              <w:szCs w:val="16"/>
            </w:rPr>
          </w:pPr>
        </w:p>
      </w:tc>
      <w:tc>
        <w:tcPr>
          <w:tcW w:w="3688" w:type="pct"/>
          <w:gridSpan w:val="3"/>
        </w:tcPr>
        <w:p w14:paraId="56848A71" w14:textId="49ABED82" w:rsidR="009E74D4" w:rsidRPr="007B3B51" w:rsidRDefault="009E74D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1BD">
            <w:rPr>
              <w:i/>
              <w:noProof/>
              <w:sz w:val="16"/>
              <w:szCs w:val="16"/>
            </w:rPr>
            <w:t>Housing Australia Act 2018</w:t>
          </w:r>
          <w:r w:rsidRPr="007B3B51">
            <w:rPr>
              <w:i/>
              <w:sz w:val="16"/>
              <w:szCs w:val="16"/>
            </w:rPr>
            <w:fldChar w:fldCharType="end"/>
          </w:r>
        </w:p>
      </w:tc>
      <w:tc>
        <w:tcPr>
          <w:tcW w:w="458" w:type="pct"/>
        </w:tcPr>
        <w:p w14:paraId="35BFF2AF" w14:textId="77777777" w:rsidR="009E74D4" w:rsidRPr="007B3B51" w:rsidRDefault="009E74D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74D4" w:rsidRPr="00130F37" w14:paraId="050B086E" w14:textId="77777777" w:rsidTr="009E74D4">
      <w:tc>
        <w:tcPr>
          <w:tcW w:w="1499" w:type="pct"/>
          <w:gridSpan w:val="2"/>
        </w:tcPr>
        <w:p w14:paraId="3AA55285" w14:textId="3BBC9A24" w:rsidR="009E74D4" w:rsidRPr="00130F37" w:rsidRDefault="009E74D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96F34">
            <w:rPr>
              <w:rFonts w:cs="Times New Roman"/>
              <w:sz w:val="16"/>
              <w:szCs w:val="16"/>
            </w:rPr>
            <w:t>7</w:t>
          </w:r>
          <w:r w:rsidRPr="00A02D20">
            <w:rPr>
              <w:sz w:val="16"/>
              <w:szCs w:val="16"/>
            </w:rPr>
            <w:fldChar w:fldCharType="end"/>
          </w:r>
        </w:p>
      </w:tc>
      <w:tc>
        <w:tcPr>
          <w:tcW w:w="1703" w:type="pct"/>
        </w:tcPr>
        <w:p w14:paraId="735B8723" w14:textId="77777777" w:rsidR="009E74D4" w:rsidRPr="00130F37" w:rsidRDefault="009E74D4" w:rsidP="006D2C4C">
          <w:pPr>
            <w:spacing w:before="120"/>
            <w:rPr>
              <w:sz w:val="16"/>
              <w:szCs w:val="16"/>
            </w:rPr>
          </w:pPr>
        </w:p>
      </w:tc>
      <w:tc>
        <w:tcPr>
          <w:tcW w:w="1798" w:type="pct"/>
          <w:gridSpan w:val="2"/>
        </w:tcPr>
        <w:p w14:paraId="195C4D37" w14:textId="1EABF536" w:rsidR="009E74D4" w:rsidRPr="00130F37" w:rsidRDefault="009E74D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96F34">
            <w:rPr>
              <w:rFonts w:cs="Times New Roman"/>
              <w:sz w:val="16"/>
              <w:szCs w:val="16"/>
            </w:rPr>
            <w:t>11/12/2024</w:t>
          </w:r>
          <w:r w:rsidRPr="00A02D20">
            <w:rPr>
              <w:sz w:val="16"/>
              <w:szCs w:val="16"/>
            </w:rPr>
            <w:fldChar w:fldCharType="end"/>
          </w:r>
        </w:p>
      </w:tc>
    </w:tr>
  </w:tbl>
  <w:p w14:paraId="038CFE38" w14:textId="0A7B4069" w:rsidR="007F33D3" w:rsidRPr="005446AF" w:rsidRDefault="007F33D3" w:rsidP="005446A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03D6F" w14:textId="77777777" w:rsidR="007F33D3" w:rsidRPr="007A1328" w:rsidRDefault="007F33D3" w:rsidP="005446AF">
    <w:pPr>
      <w:pBdr>
        <w:top w:val="single" w:sz="6" w:space="1" w:color="auto"/>
      </w:pBdr>
      <w:spacing w:before="120"/>
      <w:rPr>
        <w:sz w:val="18"/>
      </w:rPr>
    </w:pPr>
  </w:p>
  <w:p w14:paraId="3991BF9D" w14:textId="5C0C01BC" w:rsidR="007F33D3" w:rsidRPr="007A1328" w:rsidRDefault="007F33D3" w:rsidP="005446A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96F34">
      <w:rPr>
        <w:i/>
        <w:noProof/>
        <w:sz w:val="18"/>
      </w:rPr>
      <w:t>Housing Australia Act 2018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p w14:paraId="2770C048" w14:textId="77777777" w:rsidR="007F33D3" w:rsidRPr="007A1328" w:rsidRDefault="007F33D3" w:rsidP="005446AF">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99911" w14:textId="77777777" w:rsidR="007F33D3" w:rsidRDefault="007F33D3" w:rsidP="00BE754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9BB3F" w14:textId="77777777" w:rsidR="007F33D3" w:rsidRPr="00ED79B6" w:rsidRDefault="007F33D3" w:rsidP="00BE754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C434" w14:textId="77777777" w:rsidR="009E74D4" w:rsidRPr="007B3B51" w:rsidRDefault="009E74D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1"/>
      <w:gridCol w:w="2488"/>
      <w:gridCol w:w="1959"/>
      <w:gridCol w:w="669"/>
    </w:tblGrid>
    <w:tr w:rsidR="009E74D4" w:rsidRPr="007B3B51" w14:paraId="330B76E2" w14:textId="77777777" w:rsidTr="009E74D4">
      <w:tc>
        <w:tcPr>
          <w:tcW w:w="854" w:type="pct"/>
        </w:tcPr>
        <w:p w14:paraId="4A0EC3E6" w14:textId="77777777" w:rsidR="009E74D4" w:rsidRPr="007B3B51" w:rsidRDefault="009E74D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37E338F" w14:textId="7C7F12A8" w:rsidR="009E74D4" w:rsidRPr="007B3B51" w:rsidRDefault="009E74D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1BD">
            <w:rPr>
              <w:i/>
              <w:noProof/>
              <w:sz w:val="16"/>
              <w:szCs w:val="16"/>
            </w:rPr>
            <w:t>Housing Australia Act 2018</w:t>
          </w:r>
          <w:r w:rsidRPr="007B3B51">
            <w:rPr>
              <w:i/>
              <w:sz w:val="16"/>
              <w:szCs w:val="16"/>
            </w:rPr>
            <w:fldChar w:fldCharType="end"/>
          </w:r>
        </w:p>
      </w:tc>
      <w:tc>
        <w:tcPr>
          <w:tcW w:w="458" w:type="pct"/>
        </w:tcPr>
        <w:p w14:paraId="0B8CC919" w14:textId="77777777" w:rsidR="009E74D4" w:rsidRPr="007B3B51" w:rsidRDefault="009E74D4" w:rsidP="00C94853">
          <w:pPr>
            <w:jc w:val="right"/>
            <w:rPr>
              <w:sz w:val="16"/>
              <w:szCs w:val="16"/>
            </w:rPr>
          </w:pPr>
        </w:p>
      </w:tc>
    </w:tr>
    <w:tr w:rsidR="009E74D4" w:rsidRPr="0055472E" w14:paraId="4F83E132" w14:textId="77777777" w:rsidTr="009E74D4">
      <w:tc>
        <w:tcPr>
          <w:tcW w:w="1498" w:type="pct"/>
          <w:gridSpan w:val="2"/>
        </w:tcPr>
        <w:p w14:paraId="59DC9BC9" w14:textId="0812DAD5" w:rsidR="009E74D4" w:rsidRPr="0055472E" w:rsidRDefault="009E74D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6F34">
            <w:rPr>
              <w:sz w:val="16"/>
              <w:szCs w:val="16"/>
            </w:rPr>
            <w:t>7</w:t>
          </w:r>
          <w:r w:rsidRPr="0055472E">
            <w:rPr>
              <w:sz w:val="16"/>
              <w:szCs w:val="16"/>
            </w:rPr>
            <w:fldChar w:fldCharType="end"/>
          </w:r>
        </w:p>
      </w:tc>
      <w:tc>
        <w:tcPr>
          <w:tcW w:w="1703" w:type="pct"/>
        </w:tcPr>
        <w:p w14:paraId="7F514622" w14:textId="77777777" w:rsidR="009E74D4" w:rsidRPr="0055472E" w:rsidRDefault="009E74D4" w:rsidP="006D2C4C">
          <w:pPr>
            <w:spacing w:before="120"/>
            <w:rPr>
              <w:sz w:val="16"/>
              <w:szCs w:val="16"/>
            </w:rPr>
          </w:pPr>
        </w:p>
      </w:tc>
      <w:tc>
        <w:tcPr>
          <w:tcW w:w="1799" w:type="pct"/>
          <w:gridSpan w:val="2"/>
        </w:tcPr>
        <w:p w14:paraId="6BFC7791" w14:textId="77643BDB" w:rsidR="009E74D4" w:rsidRPr="0055472E" w:rsidRDefault="009E74D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96F34">
            <w:rPr>
              <w:sz w:val="16"/>
              <w:szCs w:val="16"/>
            </w:rPr>
            <w:t>11/12/2024</w:t>
          </w:r>
          <w:r w:rsidRPr="0055472E">
            <w:rPr>
              <w:sz w:val="16"/>
              <w:szCs w:val="16"/>
            </w:rPr>
            <w:fldChar w:fldCharType="end"/>
          </w:r>
        </w:p>
      </w:tc>
    </w:tr>
  </w:tbl>
  <w:p w14:paraId="1478F825" w14:textId="5111863D" w:rsidR="007F33D3" w:rsidRPr="005446AF" w:rsidRDefault="007F33D3" w:rsidP="005446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538B" w14:textId="77777777" w:rsidR="009E74D4" w:rsidRPr="007B3B51" w:rsidRDefault="009E74D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9E74D4" w:rsidRPr="007B3B51" w14:paraId="7903046F" w14:textId="77777777" w:rsidTr="009E74D4">
      <w:tc>
        <w:tcPr>
          <w:tcW w:w="854" w:type="pct"/>
        </w:tcPr>
        <w:p w14:paraId="2680CEBE" w14:textId="77777777" w:rsidR="009E74D4" w:rsidRPr="007B3B51" w:rsidRDefault="009E74D4" w:rsidP="00C94853">
          <w:pPr>
            <w:rPr>
              <w:i/>
              <w:sz w:val="16"/>
              <w:szCs w:val="16"/>
            </w:rPr>
          </w:pPr>
        </w:p>
      </w:tc>
      <w:tc>
        <w:tcPr>
          <w:tcW w:w="3688" w:type="pct"/>
          <w:gridSpan w:val="3"/>
        </w:tcPr>
        <w:p w14:paraId="3688214C" w14:textId="222F9945" w:rsidR="009E74D4" w:rsidRPr="007B3B51" w:rsidRDefault="009E74D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1BD">
            <w:rPr>
              <w:i/>
              <w:noProof/>
              <w:sz w:val="16"/>
              <w:szCs w:val="16"/>
            </w:rPr>
            <w:t>Housing Australia Act 2018</w:t>
          </w:r>
          <w:r w:rsidRPr="007B3B51">
            <w:rPr>
              <w:i/>
              <w:sz w:val="16"/>
              <w:szCs w:val="16"/>
            </w:rPr>
            <w:fldChar w:fldCharType="end"/>
          </w:r>
        </w:p>
      </w:tc>
      <w:tc>
        <w:tcPr>
          <w:tcW w:w="458" w:type="pct"/>
        </w:tcPr>
        <w:p w14:paraId="1F722505" w14:textId="77777777" w:rsidR="009E74D4" w:rsidRPr="007B3B51" w:rsidRDefault="009E74D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74D4" w:rsidRPr="00130F37" w14:paraId="563A301E" w14:textId="77777777" w:rsidTr="009E74D4">
      <w:tc>
        <w:tcPr>
          <w:tcW w:w="1499" w:type="pct"/>
          <w:gridSpan w:val="2"/>
        </w:tcPr>
        <w:p w14:paraId="03CE0B71" w14:textId="6EBED324" w:rsidR="009E74D4" w:rsidRPr="00130F37" w:rsidRDefault="009E74D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96F34">
            <w:rPr>
              <w:rFonts w:cs="Times New Roman"/>
              <w:sz w:val="16"/>
              <w:szCs w:val="16"/>
            </w:rPr>
            <w:t>7</w:t>
          </w:r>
          <w:r w:rsidRPr="00A02D20">
            <w:rPr>
              <w:sz w:val="16"/>
              <w:szCs w:val="16"/>
            </w:rPr>
            <w:fldChar w:fldCharType="end"/>
          </w:r>
        </w:p>
      </w:tc>
      <w:tc>
        <w:tcPr>
          <w:tcW w:w="1703" w:type="pct"/>
        </w:tcPr>
        <w:p w14:paraId="12999DEF" w14:textId="77777777" w:rsidR="009E74D4" w:rsidRPr="00130F37" w:rsidRDefault="009E74D4" w:rsidP="006D2C4C">
          <w:pPr>
            <w:spacing w:before="120"/>
            <w:rPr>
              <w:sz w:val="16"/>
              <w:szCs w:val="16"/>
            </w:rPr>
          </w:pPr>
        </w:p>
      </w:tc>
      <w:tc>
        <w:tcPr>
          <w:tcW w:w="1798" w:type="pct"/>
          <w:gridSpan w:val="2"/>
        </w:tcPr>
        <w:p w14:paraId="2A4C8FED" w14:textId="47BA05CD" w:rsidR="009E74D4" w:rsidRPr="00130F37" w:rsidRDefault="009E74D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96F34">
            <w:rPr>
              <w:rFonts w:cs="Times New Roman"/>
              <w:sz w:val="16"/>
              <w:szCs w:val="16"/>
            </w:rPr>
            <w:t>11/12/2024</w:t>
          </w:r>
          <w:r w:rsidRPr="00A02D20">
            <w:rPr>
              <w:sz w:val="16"/>
              <w:szCs w:val="16"/>
            </w:rPr>
            <w:fldChar w:fldCharType="end"/>
          </w:r>
        </w:p>
      </w:tc>
    </w:tr>
  </w:tbl>
  <w:p w14:paraId="05B069CC" w14:textId="55AFA0DE" w:rsidR="007F33D3" w:rsidRPr="005446AF" w:rsidRDefault="007F33D3" w:rsidP="005446A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1144" w14:textId="77777777" w:rsidR="009E74D4" w:rsidRPr="007B3B51" w:rsidRDefault="009E74D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E74D4" w:rsidRPr="007B3B51" w14:paraId="3C951D4C" w14:textId="77777777" w:rsidTr="009E74D4">
      <w:tc>
        <w:tcPr>
          <w:tcW w:w="854" w:type="pct"/>
        </w:tcPr>
        <w:p w14:paraId="00FC3AB1" w14:textId="77777777" w:rsidR="009E74D4" w:rsidRPr="007B3B51" w:rsidRDefault="009E74D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7645BBC" w14:textId="6860B077" w:rsidR="009E74D4" w:rsidRPr="007B3B51" w:rsidRDefault="009E74D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1BD">
            <w:rPr>
              <w:i/>
              <w:noProof/>
              <w:sz w:val="16"/>
              <w:szCs w:val="16"/>
            </w:rPr>
            <w:t>Housing Australia Act 2018</w:t>
          </w:r>
          <w:r w:rsidRPr="007B3B51">
            <w:rPr>
              <w:i/>
              <w:sz w:val="16"/>
              <w:szCs w:val="16"/>
            </w:rPr>
            <w:fldChar w:fldCharType="end"/>
          </w:r>
        </w:p>
      </w:tc>
      <w:tc>
        <w:tcPr>
          <w:tcW w:w="458" w:type="pct"/>
        </w:tcPr>
        <w:p w14:paraId="1020276C" w14:textId="77777777" w:rsidR="009E74D4" w:rsidRPr="007B3B51" w:rsidRDefault="009E74D4" w:rsidP="00C94853">
          <w:pPr>
            <w:jc w:val="right"/>
            <w:rPr>
              <w:sz w:val="16"/>
              <w:szCs w:val="16"/>
            </w:rPr>
          </w:pPr>
        </w:p>
      </w:tc>
    </w:tr>
    <w:tr w:rsidR="009E74D4" w:rsidRPr="0055472E" w14:paraId="12F7B70A" w14:textId="77777777" w:rsidTr="009E74D4">
      <w:tc>
        <w:tcPr>
          <w:tcW w:w="1498" w:type="pct"/>
          <w:gridSpan w:val="2"/>
        </w:tcPr>
        <w:p w14:paraId="3F91B5E4" w14:textId="0E5F114B" w:rsidR="009E74D4" w:rsidRPr="0055472E" w:rsidRDefault="009E74D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6F34">
            <w:rPr>
              <w:sz w:val="16"/>
              <w:szCs w:val="16"/>
            </w:rPr>
            <w:t>7</w:t>
          </w:r>
          <w:r w:rsidRPr="0055472E">
            <w:rPr>
              <w:sz w:val="16"/>
              <w:szCs w:val="16"/>
            </w:rPr>
            <w:fldChar w:fldCharType="end"/>
          </w:r>
        </w:p>
      </w:tc>
      <w:tc>
        <w:tcPr>
          <w:tcW w:w="1703" w:type="pct"/>
        </w:tcPr>
        <w:p w14:paraId="53FBB808" w14:textId="77777777" w:rsidR="009E74D4" w:rsidRPr="0055472E" w:rsidRDefault="009E74D4" w:rsidP="006D2C4C">
          <w:pPr>
            <w:spacing w:before="120"/>
            <w:rPr>
              <w:sz w:val="16"/>
              <w:szCs w:val="16"/>
            </w:rPr>
          </w:pPr>
        </w:p>
      </w:tc>
      <w:tc>
        <w:tcPr>
          <w:tcW w:w="1799" w:type="pct"/>
          <w:gridSpan w:val="2"/>
        </w:tcPr>
        <w:p w14:paraId="7ACFDA54" w14:textId="4C01ABF5" w:rsidR="009E74D4" w:rsidRPr="0055472E" w:rsidRDefault="009E74D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96F34">
            <w:rPr>
              <w:sz w:val="16"/>
              <w:szCs w:val="16"/>
            </w:rPr>
            <w:t>11/12/2024</w:t>
          </w:r>
          <w:r w:rsidRPr="0055472E">
            <w:rPr>
              <w:sz w:val="16"/>
              <w:szCs w:val="16"/>
            </w:rPr>
            <w:fldChar w:fldCharType="end"/>
          </w:r>
        </w:p>
      </w:tc>
    </w:tr>
  </w:tbl>
  <w:p w14:paraId="3F10EA88" w14:textId="60384146" w:rsidR="007F33D3" w:rsidRPr="005446AF" w:rsidRDefault="007F33D3" w:rsidP="005446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EB6AF" w14:textId="77777777" w:rsidR="009E74D4" w:rsidRPr="007B3B51" w:rsidRDefault="009E74D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8"/>
      <w:gridCol w:w="1958"/>
      <w:gridCol w:w="669"/>
    </w:tblGrid>
    <w:tr w:rsidR="009E74D4" w:rsidRPr="007B3B51" w14:paraId="2E01609B" w14:textId="77777777" w:rsidTr="009E74D4">
      <w:tc>
        <w:tcPr>
          <w:tcW w:w="854" w:type="pct"/>
        </w:tcPr>
        <w:p w14:paraId="436324D3" w14:textId="77777777" w:rsidR="009E74D4" w:rsidRPr="007B3B51" w:rsidRDefault="009E74D4" w:rsidP="00C94853">
          <w:pPr>
            <w:rPr>
              <w:i/>
              <w:sz w:val="16"/>
              <w:szCs w:val="16"/>
            </w:rPr>
          </w:pPr>
        </w:p>
      </w:tc>
      <w:tc>
        <w:tcPr>
          <w:tcW w:w="3688" w:type="pct"/>
          <w:gridSpan w:val="3"/>
        </w:tcPr>
        <w:p w14:paraId="4D8896E8" w14:textId="2EF9E2CD" w:rsidR="009E74D4" w:rsidRPr="007B3B51" w:rsidRDefault="009E74D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1BD">
            <w:rPr>
              <w:i/>
              <w:noProof/>
              <w:sz w:val="16"/>
              <w:szCs w:val="16"/>
            </w:rPr>
            <w:t>Housing Australia Act 2018</w:t>
          </w:r>
          <w:r w:rsidRPr="007B3B51">
            <w:rPr>
              <w:i/>
              <w:sz w:val="16"/>
              <w:szCs w:val="16"/>
            </w:rPr>
            <w:fldChar w:fldCharType="end"/>
          </w:r>
        </w:p>
      </w:tc>
      <w:tc>
        <w:tcPr>
          <w:tcW w:w="458" w:type="pct"/>
        </w:tcPr>
        <w:p w14:paraId="0C121D79" w14:textId="77777777" w:rsidR="009E74D4" w:rsidRPr="007B3B51" w:rsidRDefault="009E74D4"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74D4" w:rsidRPr="00130F37" w14:paraId="6A097604" w14:textId="77777777" w:rsidTr="009E74D4">
      <w:tc>
        <w:tcPr>
          <w:tcW w:w="1499" w:type="pct"/>
          <w:gridSpan w:val="2"/>
        </w:tcPr>
        <w:p w14:paraId="05E3F640" w14:textId="78DA1619" w:rsidR="009E74D4" w:rsidRPr="00130F37" w:rsidRDefault="009E74D4"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396F34">
            <w:rPr>
              <w:rFonts w:cs="Times New Roman"/>
              <w:sz w:val="16"/>
              <w:szCs w:val="16"/>
            </w:rPr>
            <w:t>7</w:t>
          </w:r>
          <w:r w:rsidRPr="00A02D20">
            <w:rPr>
              <w:sz w:val="16"/>
              <w:szCs w:val="16"/>
            </w:rPr>
            <w:fldChar w:fldCharType="end"/>
          </w:r>
        </w:p>
      </w:tc>
      <w:tc>
        <w:tcPr>
          <w:tcW w:w="1703" w:type="pct"/>
        </w:tcPr>
        <w:p w14:paraId="156AA3DC" w14:textId="77777777" w:rsidR="009E74D4" w:rsidRPr="00130F37" w:rsidRDefault="009E74D4" w:rsidP="006D2C4C">
          <w:pPr>
            <w:spacing w:before="120"/>
            <w:rPr>
              <w:sz w:val="16"/>
              <w:szCs w:val="16"/>
            </w:rPr>
          </w:pPr>
        </w:p>
      </w:tc>
      <w:tc>
        <w:tcPr>
          <w:tcW w:w="1798" w:type="pct"/>
          <w:gridSpan w:val="2"/>
        </w:tcPr>
        <w:p w14:paraId="371CE1A6" w14:textId="691D6BA4" w:rsidR="009E74D4" w:rsidRPr="00130F37" w:rsidRDefault="009E74D4"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396F34">
            <w:rPr>
              <w:rFonts w:cs="Times New Roman"/>
              <w:sz w:val="16"/>
              <w:szCs w:val="16"/>
            </w:rPr>
            <w:t>11/12/2024</w:t>
          </w:r>
          <w:r w:rsidRPr="00A02D20">
            <w:rPr>
              <w:sz w:val="16"/>
              <w:szCs w:val="16"/>
            </w:rPr>
            <w:fldChar w:fldCharType="end"/>
          </w:r>
        </w:p>
      </w:tc>
    </w:tr>
  </w:tbl>
  <w:p w14:paraId="05ED7E8E" w14:textId="127C4BA5" w:rsidR="007F33D3" w:rsidRPr="005446AF" w:rsidRDefault="007F33D3" w:rsidP="005446A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C377D" w14:textId="77777777" w:rsidR="007F33D3" w:rsidRDefault="007F33D3" w:rsidP="00A31E6C">
    <w:pPr>
      <w:pBdr>
        <w:top w:val="single" w:sz="6" w:space="1" w:color="auto"/>
      </w:pBdr>
      <w:spacing w:before="120"/>
      <w:rPr>
        <w:sz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5388"/>
      <w:gridCol w:w="669"/>
    </w:tblGrid>
    <w:tr w:rsidR="007F33D3" w14:paraId="64C86FB0" w14:textId="77777777" w:rsidTr="009E74D4">
      <w:tc>
        <w:tcPr>
          <w:tcW w:w="854" w:type="pct"/>
        </w:tcPr>
        <w:p w14:paraId="5109799F" w14:textId="77777777" w:rsidR="007F33D3" w:rsidRDefault="007F33D3" w:rsidP="005411A9">
          <w:pPr>
            <w:rPr>
              <w:sz w:val="18"/>
            </w:rPr>
          </w:pPr>
        </w:p>
      </w:tc>
      <w:tc>
        <w:tcPr>
          <w:tcW w:w="3688" w:type="pct"/>
        </w:tcPr>
        <w:p w14:paraId="738B9FFA" w14:textId="20CF536D" w:rsidR="007F33D3" w:rsidRDefault="007F33D3"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96F34">
            <w:rPr>
              <w:i/>
              <w:sz w:val="18"/>
            </w:rPr>
            <w:t>Housing Australia Act 2018</w:t>
          </w:r>
          <w:r w:rsidRPr="007A1328">
            <w:rPr>
              <w:i/>
              <w:sz w:val="18"/>
            </w:rPr>
            <w:fldChar w:fldCharType="end"/>
          </w:r>
        </w:p>
      </w:tc>
      <w:tc>
        <w:tcPr>
          <w:tcW w:w="458" w:type="pct"/>
        </w:tcPr>
        <w:p w14:paraId="4E852425" w14:textId="77777777" w:rsidR="007F33D3" w:rsidRDefault="007F33D3"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w:t>
          </w:r>
          <w:r w:rsidRPr="007A1328">
            <w:rPr>
              <w:i/>
              <w:sz w:val="18"/>
            </w:rPr>
            <w:fldChar w:fldCharType="end"/>
          </w:r>
        </w:p>
      </w:tc>
    </w:tr>
  </w:tbl>
  <w:p w14:paraId="7871A161" w14:textId="77777777" w:rsidR="007F33D3" w:rsidRPr="007A1328" w:rsidRDefault="007F33D3" w:rsidP="00212DDD">
    <w:pPr>
      <w:rPr>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2268" w14:textId="77777777" w:rsidR="009E74D4" w:rsidRPr="007B3B51" w:rsidRDefault="009E74D4"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E74D4" w:rsidRPr="007B3B51" w14:paraId="46225EE0" w14:textId="77777777" w:rsidTr="009E74D4">
      <w:tc>
        <w:tcPr>
          <w:tcW w:w="854" w:type="pct"/>
        </w:tcPr>
        <w:p w14:paraId="0E16D3AA" w14:textId="77777777" w:rsidR="009E74D4" w:rsidRPr="007B3B51" w:rsidRDefault="009E74D4"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CC2D91B" w14:textId="57FFBD71" w:rsidR="009E74D4" w:rsidRPr="007B3B51" w:rsidRDefault="009E74D4"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31BD">
            <w:rPr>
              <w:i/>
              <w:noProof/>
              <w:sz w:val="16"/>
              <w:szCs w:val="16"/>
            </w:rPr>
            <w:t>Housing Australia Act 2018</w:t>
          </w:r>
          <w:r w:rsidRPr="007B3B51">
            <w:rPr>
              <w:i/>
              <w:sz w:val="16"/>
              <w:szCs w:val="16"/>
            </w:rPr>
            <w:fldChar w:fldCharType="end"/>
          </w:r>
        </w:p>
      </w:tc>
      <w:tc>
        <w:tcPr>
          <w:tcW w:w="458" w:type="pct"/>
        </w:tcPr>
        <w:p w14:paraId="7A0FAB0F" w14:textId="77777777" w:rsidR="009E74D4" w:rsidRPr="007B3B51" w:rsidRDefault="009E74D4" w:rsidP="00C94853">
          <w:pPr>
            <w:jc w:val="right"/>
            <w:rPr>
              <w:sz w:val="16"/>
              <w:szCs w:val="16"/>
            </w:rPr>
          </w:pPr>
        </w:p>
      </w:tc>
    </w:tr>
    <w:tr w:rsidR="009E74D4" w:rsidRPr="0055472E" w14:paraId="2153ECA1" w14:textId="77777777" w:rsidTr="009E74D4">
      <w:tc>
        <w:tcPr>
          <w:tcW w:w="1498" w:type="pct"/>
          <w:gridSpan w:val="2"/>
        </w:tcPr>
        <w:p w14:paraId="2F9E9E1A" w14:textId="0372B7AA" w:rsidR="009E74D4" w:rsidRPr="0055472E" w:rsidRDefault="009E74D4"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96F34">
            <w:rPr>
              <w:sz w:val="16"/>
              <w:szCs w:val="16"/>
            </w:rPr>
            <w:t>7</w:t>
          </w:r>
          <w:r w:rsidRPr="0055472E">
            <w:rPr>
              <w:sz w:val="16"/>
              <w:szCs w:val="16"/>
            </w:rPr>
            <w:fldChar w:fldCharType="end"/>
          </w:r>
        </w:p>
      </w:tc>
      <w:tc>
        <w:tcPr>
          <w:tcW w:w="1703" w:type="pct"/>
        </w:tcPr>
        <w:p w14:paraId="73242668" w14:textId="77777777" w:rsidR="009E74D4" w:rsidRPr="0055472E" w:rsidRDefault="009E74D4" w:rsidP="006D2C4C">
          <w:pPr>
            <w:spacing w:before="120"/>
            <w:rPr>
              <w:sz w:val="16"/>
              <w:szCs w:val="16"/>
            </w:rPr>
          </w:pPr>
        </w:p>
      </w:tc>
      <w:tc>
        <w:tcPr>
          <w:tcW w:w="1799" w:type="pct"/>
          <w:gridSpan w:val="2"/>
        </w:tcPr>
        <w:p w14:paraId="4CE25140" w14:textId="5D388A52" w:rsidR="009E74D4" w:rsidRPr="0055472E" w:rsidRDefault="009E74D4"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396F34">
            <w:rPr>
              <w:sz w:val="16"/>
              <w:szCs w:val="16"/>
            </w:rPr>
            <w:t>11/12/2024</w:t>
          </w:r>
          <w:r w:rsidRPr="0055472E">
            <w:rPr>
              <w:sz w:val="16"/>
              <w:szCs w:val="16"/>
            </w:rPr>
            <w:fldChar w:fldCharType="end"/>
          </w:r>
        </w:p>
      </w:tc>
    </w:tr>
  </w:tbl>
  <w:p w14:paraId="227492F5" w14:textId="158C529E" w:rsidR="007F33D3" w:rsidRPr="005446AF" w:rsidRDefault="007F33D3" w:rsidP="00544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1EBA5" w14:textId="77777777" w:rsidR="007F33D3" w:rsidRDefault="007F33D3" w:rsidP="00715914">
      <w:pPr>
        <w:spacing w:line="240" w:lineRule="auto"/>
      </w:pPr>
      <w:r>
        <w:separator/>
      </w:r>
    </w:p>
  </w:footnote>
  <w:footnote w:type="continuationSeparator" w:id="0">
    <w:p w14:paraId="2284669F" w14:textId="77777777" w:rsidR="007F33D3" w:rsidRDefault="007F33D3"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69A9" w14:textId="77777777" w:rsidR="007F33D3" w:rsidRDefault="007F33D3" w:rsidP="00BE7540">
    <w:pPr>
      <w:pStyle w:val="Header"/>
      <w:pBdr>
        <w:bottom w:val="single" w:sz="6" w:space="1" w:color="auto"/>
      </w:pBdr>
    </w:pPr>
  </w:p>
  <w:p w14:paraId="24445AC7" w14:textId="77777777" w:rsidR="007F33D3" w:rsidRDefault="007F33D3" w:rsidP="00BE7540">
    <w:pPr>
      <w:pStyle w:val="Header"/>
      <w:pBdr>
        <w:bottom w:val="single" w:sz="6" w:space="1" w:color="auto"/>
      </w:pBdr>
    </w:pPr>
  </w:p>
  <w:p w14:paraId="6D5B4AB9" w14:textId="77777777" w:rsidR="007F33D3" w:rsidRPr="001E77D2" w:rsidRDefault="007F33D3" w:rsidP="00BE754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C021" w14:textId="77777777" w:rsidR="007F33D3" w:rsidRPr="007E528B" w:rsidRDefault="007F33D3" w:rsidP="005446AF">
    <w:pPr>
      <w:rPr>
        <w:sz w:val="26"/>
        <w:szCs w:val="26"/>
      </w:rPr>
    </w:pPr>
  </w:p>
  <w:p w14:paraId="4D627B1E" w14:textId="77777777" w:rsidR="007F33D3" w:rsidRPr="00750516" w:rsidRDefault="007F33D3" w:rsidP="005446AF">
    <w:pPr>
      <w:rPr>
        <w:b/>
        <w:sz w:val="20"/>
      </w:rPr>
    </w:pPr>
    <w:r w:rsidRPr="00750516">
      <w:rPr>
        <w:b/>
        <w:sz w:val="20"/>
      </w:rPr>
      <w:t>Endnotes</w:t>
    </w:r>
  </w:p>
  <w:p w14:paraId="561A1287" w14:textId="77777777" w:rsidR="007F33D3" w:rsidRPr="007A1328" w:rsidRDefault="007F33D3" w:rsidP="005446AF">
    <w:pPr>
      <w:rPr>
        <w:sz w:val="20"/>
      </w:rPr>
    </w:pPr>
  </w:p>
  <w:p w14:paraId="41459CB6" w14:textId="77777777" w:rsidR="007F33D3" w:rsidRPr="007A1328" w:rsidRDefault="007F33D3" w:rsidP="005446AF">
    <w:pPr>
      <w:rPr>
        <w:b/>
        <w:sz w:val="24"/>
      </w:rPr>
    </w:pPr>
  </w:p>
  <w:p w14:paraId="2699B987" w14:textId="35624FCA" w:rsidR="007F33D3" w:rsidRPr="007E528B" w:rsidRDefault="007F33D3" w:rsidP="005446A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C31BD">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AD023" w14:textId="77777777" w:rsidR="007F33D3" w:rsidRPr="007E528B" w:rsidRDefault="007F33D3" w:rsidP="005446AF">
    <w:pPr>
      <w:jc w:val="right"/>
      <w:rPr>
        <w:sz w:val="26"/>
        <w:szCs w:val="26"/>
      </w:rPr>
    </w:pPr>
  </w:p>
  <w:p w14:paraId="2A1F8D95" w14:textId="77777777" w:rsidR="007F33D3" w:rsidRPr="00750516" w:rsidRDefault="007F33D3" w:rsidP="005446AF">
    <w:pPr>
      <w:jc w:val="right"/>
      <w:rPr>
        <w:b/>
        <w:sz w:val="20"/>
      </w:rPr>
    </w:pPr>
    <w:r w:rsidRPr="00750516">
      <w:rPr>
        <w:b/>
        <w:sz w:val="20"/>
      </w:rPr>
      <w:t>Endnotes</w:t>
    </w:r>
  </w:p>
  <w:p w14:paraId="17874FD1" w14:textId="77777777" w:rsidR="007F33D3" w:rsidRPr="007A1328" w:rsidRDefault="007F33D3" w:rsidP="005446AF">
    <w:pPr>
      <w:jc w:val="right"/>
      <w:rPr>
        <w:sz w:val="20"/>
      </w:rPr>
    </w:pPr>
  </w:p>
  <w:p w14:paraId="3D0DD1BA" w14:textId="77777777" w:rsidR="007F33D3" w:rsidRPr="007A1328" w:rsidRDefault="007F33D3" w:rsidP="005446AF">
    <w:pPr>
      <w:jc w:val="right"/>
      <w:rPr>
        <w:b/>
        <w:sz w:val="24"/>
      </w:rPr>
    </w:pPr>
  </w:p>
  <w:p w14:paraId="5633AD60" w14:textId="4D2225CE" w:rsidR="007F33D3" w:rsidRPr="007E528B" w:rsidRDefault="007F33D3" w:rsidP="005446A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C31BD">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16DF6" w14:textId="77777777" w:rsidR="007F33D3" w:rsidRDefault="007F33D3" w:rsidP="00BE7540">
    <w:pPr>
      <w:pStyle w:val="Header"/>
      <w:pBdr>
        <w:bottom w:val="single" w:sz="4" w:space="1" w:color="auto"/>
      </w:pBdr>
    </w:pPr>
  </w:p>
  <w:p w14:paraId="32545D9F" w14:textId="77777777" w:rsidR="007F33D3" w:rsidRDefault="007F33D3" w:rsidP="00BE7540">
    <w:pPr>
      <w:pStyle w:val="Header"/>
      <w:pBdr>
        <w:bottom w:val="single" w:sz="4" w:space="1" w:color="auto"/>
      </w:pBdr>
    </w:pPr>
  </w:p>
  <w:p w14:paraId="69985BED" w14:textId="77777777" w:rsidR="007F33D3" w:rsidRPr="001E77D2" w:rsidRDefault="007F33D3" w:rsidP="00BE754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A864D" w14:textId="77777777" w:rsidR="007F33D3" w:rsidRPr="005F1388" w:rsidRDefault="007F33D3" w:rsidP="00BE754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857F6" w14:textId="77777777" w:rsidR="007F33D3" w:rsidRPr="00ED79B6" w:rsidRDefault="007F33D3"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BF8CF" w14:textId="77777777" w:rsidR="007F33D3" w:rsidRPr="00ED79B6" w:rsidRDefault="007F33D3"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636E2" w14:textId="77777777" w:rsidR="007F33D3" w:rsidRPr="00ED79B6" w:rsidRDefault="007F33D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E51B" w14:textId="61DD6A1B" w:rsidR="007F33D3" w:rsidRDefault="007F33D3"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1DEEFB87" w14:textId="5497A834" w:rsidR="007F33D3" w:rsidRDefault="007F33D3" w:rsidP="00715914">
    <w:pPr>
      <w:rPr>
        <w:sz w:val="20"/>
      </w:rPr>
    </w:pPr>
    <w:r w:rsidRPr="007A1328">
      <w:rPr>
        <w:b/>
        <w:sz w:val="20"/>
      </w:rPr>
      <w:fldChar w:fldCharType="begin"/>
    </w:r>
    <w:r w:rsidRPr="007A1328">
      <w:rPr>
        <w:b/>
        <w:sz w:val="20"/>
      </w:rPr>
      <w:instrText xml:space="preserve"> STYLEREF CharPartNo </w:instrText>
    </w:r>
    <w:r w:rsidR="00396F34">
      <w:rPr>
        <w:b/>
        <w:sz w:val="20"/>
      </w:rPr>
      <w:fldChar w:fldCharType="separate"/>
    </w:r>
    <w:r w:rsidR="00EC31BD">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96F34">
      <w:rPr>
        <w:sz w:val="20"/>
      </w:rPr>
      <w:fldChar w:fldCharType="separate"/>
    </w:r>
    <w:r w:rsidR="00EC31BD">
      <w:rPr>
        <w:noProof/>
        <w:sz w:val="20"/>
      </w:rPr>
      <w:t>Miscellaneous</w:t>
    </w:r>
    <w:r>
      <w:rPr>
        <w:sz w:val="20"/>
      </w:rPr>
      <w:fldChar w:fldCharType="end"/>
    </w:r>
  </w:p>
  <w:p w14:paraId="74341ECA" w14:textId="28204C57" w:rsidR="007F33D3" w:rsidRPr="007A1328" w:rsidRDefault="007F33D3"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E8E26CB" w14:textId="77777777" w:rsidR="007F33D3" w:rsidRPr="007A1328" w:rsidRDefault="007F33D3" w:rsidP="00715914">
    <w:pPr>
      <w:rPr>
        <w:b/>
        <w:sz w:val="24"/>
      </w:rPr>
    </w:pPr>
  </w:p>
  <w:p w14:paraId="7E72F383" w14:textId="58B7A9B2" w:rsidR="007F33D3" w:rsidRPr="007A1328" w:rsidRDefault="007F33D3"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C31BD">
      <w:rPr>
        <w:noProof/>
        <w:sz w:val="24"/>
      </w:rPr>
      <w:t>58</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5A298" w14:textId="023DC278" w:rsidR="007F33D3" w:rsidRPr="007A1328" w:rsidRDefault="007F33D3"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ECB767C" w14:textId="7DACC9FC" w:rsidR="007F33D3" w:rsidRPr="007A1328" w:rsidRDefault="007F33D3" w:rsidP="00715914">
    <w:pPr>
      <w:jc w:val="right"/>
      <w:rPr>
        <w:sz w:val="20"/>
      </w:rPr>
    </w:pPr>
    <w:r w:rsidRPr="007A1328">
      <w:rPr>
        <w:sz w:val="20"/>
      </w:rPr>
      <w:fldChar w:fldCharType="begin"/>
    </w:r>
    <w:r w:rsidRPr="007A1328">
      <w:rPr>
        <w:sz w:val="20"/>
      </w:rPr>
      <w:instrText xml:space="preserve"> STYLEREF CharPartText </w:instrText>
    </w:r>
    <w:r w:rsidR="00396F34">
      <w:rPr>
        <w:sz w:val="20"/>
      </w:rPr>
      <w:fldChar w:fldCharType="separate"/>
    </w:r>
    <w:r w:rsidR="00EC31BD">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96F34">
      <w:rPr>
        <w:b/>
        <w:sz w:val="20"/>
      </w:rPr>
      <w:fldChar w:fldCharType="separate"/>
    </w:r>
    <w:r w:rsidR="00EC31BD">
      <w:rPr>
        <w:b/>
        <w:noProof/>
        <w:sz w:val="20"/>
      </w:rPr>
      <w:t>Part 6</w:t>
    </w:r>
    <w:r>
      <w:rPr>
        <w:b/>
        <w:sz w:val="20"/>
      </w:rPr>
      <w:fldChar w:fldCharType="end"/>
    </w:r>
  </w:p>
  <w:p w14:paraId="3E8D6803" w14:textId="76AF78DE" w:rsidR="007F33D3" w:rsidRPr="007A1328" w:rsidRDefault="007F33D3"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1DC0352" w14:textId="77777777" w:rsidR="007F33D3" w:rsidRPr="007A1328" w:rsidRDefault="007F33D3" w:rsidP="00715914">
    <w:pPr>
      <w:jc w:val="right"/>
      <w:rPr>
        <w:b/>
        <w:sz w:val="24"/>
      </w:rPr>
    </w:pPr>
  </w:p>
  <w:p w14:paraId="00783E87" w14:textId="1D5FFE49" w:rsidR="007F33D3" w:rsidRPr="007A1328" w:rsidRDefault="007F33D3"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EC31BD">
      <w:rPr>
        <w:noProof/>
        <w:sz w:val="24"/>
      </w:rPr>
      <w:t>57B</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7EF7" w14:textId="77777777" w:rsidR="007F33D3" w:rsidRPr="007A1328" w:rsidRDefault="007F33D3"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65D16"/>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7004D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815CB"/>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19016447">
    <w:abstractNumId w:val="9"/>
  </w:num>
  <w:num w:numId="2" w16cid:durableId="1072852756">
    <w:abstractNumId w:val="7"/>
  </w:num>
  <w:num w:numId="3" w16cid:durableId="2006742556">
    <w:abstractNumId w:val="6"/>
  </w:num>
  <w:num w:numId="4" w16cid:durableId="1364863993">
    <w:abstractNumId w:val="5"/>
  </w:num>
  <w:num w:numId="5" w16cid:durableId="1819416305">
    <w:abstractNumId w:val="4"/>
  </w:num>
  <w:num w:numId="6" w16cid:durableId="1807384070">
    <w:abstractNumId w:val="8"/>
  </w:num>
  <w:num w:numId="7" w16cid:durableId="1881087712">
    <w:abstractNumId w:val="3"/>
  </w:num>
  <w:num w:numId="8" w16cid:durableId="1035619122">
    <w:abstractNumId w:val="2"/>
  </w:num>
  <w:num w:numId="9" w16cid:durableId="188417712">
    <w:abstractNumId w:val="1"/>
  </w:num>
  <w:num w:numId="10" w16cid:durableId="15695766">
    <w:abstractNumId w:val="0"/>
  </w:num>
  <w:num w:numId="11" w16cid:durableId="1751541647">
    <w:abstractNumId w:val="12"/>
  </w:num>
  <w:num w:numId="12" w16cid:durableId="1911696217">
    <w:abstractNumId w:val="11"/>
  </w:num>
  <w:num w:numId="13" w16cid:durableId="1090587124">
    <w:abstractNumId w:val="13"/>
  </w:num>
  <w:num w:numId="14" w16cid:durableId="22293973">
    <w:abstractNumId w:val="14"/>
  </w:num>
  <w:num w:numId="15" w16cid:durableId="44792483">
    <w:abstractNumId w:val="10"/>
  </w:num>
  <w:num w:numId="16" w16cid:durableId="14753650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F01"/>
    <w:rsid w:val="000007F0"/>
    <w:rsid w:val="00001FEF"/>
    <w:rsid w:val="00003531"/>
    <w:rsid w:val="00003F30"/>
    <w:rsid w:val="00004D74"/>
    <w:rsid w:val="00004E52"/>
    <w:rsid w:val="00010BCB"/>
    <w:rsid w:val="00011DB4"/>
    <w:rsid w:val="000136AF"/>
    <w:rsid w:val="00016749"/>
    <w:rsid w:val="00017984"/>
    <w:rsid w:val="00023CB2"/>
    <w:rsid w:val="0003377B"/>
    <w:rsid w:val="000437CF"/>
    <w:rsid w:val="00050032"/>
    <w:rsid w:val="000520A1"/>
    <w:rsid w:val="00052671"/>
    <w:rsid w:val="000614BF"/>
    <w:rsid w:val="000628E4"/>
    <w:rsid w:val="000629BE"/>
    <w:rsid w:val="000640CB"/>
    <w:rsid w:val="00073A0E"/>
    <w:rsid w:val="00074CC4"/>
    <w:rsid w:val="00077E16"/>
    <w:rsid w:val="00087D46"/>
    <w:rsid w:val="00092FF3"/>
    <w:rsid w:val="0009686E"/>
    <w:rsid w:val="000974C9"/>
    <w:rsid w:val="000A1193"/>
    <w:rsid w:val="000A2DE3"/>
    <w:rsid w:val="000A556A"/>
    <w:rsid w:val="000A5577"/>
    <w:rsid w:val="000B7F5C"/>
    <w:rsid w:val="000D05EF"/>
    <w:rsid w:val="000D0EB7"/>
    <w:rsid w:val="000D370F"/>
    <w:rsid w:val="000D787E"/>
    <w:rsid w:val="000E2261"/>
    <w:rsid w:val="000E3F92"/>
    <w:rsid w:val="000F21C1"/>
    <w:rsid w:val="000F2FB2"/>
    <w:rsid w:val="000F4667"/>
    <w:rsid w:val="00100F32"/>
    <w:rsid w:val="001051B1"/>
    <w:rsid w:val="0010745C"/>
    <w:rsid w:val="00107D8A"/>
    <w:rsid w:val="0011342A"/>
    <w:rsid w:val="001217D0"/>
    <w:rsid w:val="00122FE1"/>
    <w:rsid w:val="001249A0"/>
    <w:rsid w:val="0013072E"/>
    <w:rsid w:val="00132A6E"/>
    <w:rsid w:val="00136334"/>
    <w:rsid w:val="00143E44"/>
    <w:rsid w:val="001464BD"/>
    <w:rsid w:val="00166C2F"/>
    <w:rsid w:val="001671E9"/>
    <w:rsid w:val="00172387"/>
    <w:rsid w:val="001809AC"/>
    <w:rsid w:val="001917E9"/>
    <w:rsid w:val="001939E1"/>
    <w:rsid w:val="00195382"/>
    <w:rsid w:val="001A45D5"/>
    <w:rsid w:val="001A50C3"/>
    <w:rsid w:val="001A573F"/>
    <w:rsid w:val="001B782B"/>
    <w:rsid w:val="001C44F8"/>
    <w:rsid w:val="001C4D3D"/>
    <w:rsid w:val="001C5A11"/>
    <w:rsid w:val="001C65F2"/>
    <w:rsid w:val="001C69C4"/>
    <w:rsid w:val="001C6AE7"/>
    <w:rsid w:val="001D11E9"/>
    <w:rsid w:val="001D37EF"/>
    <w:rsid w:val="001D3F99"/>
    <w:rsid w:val="001E20B4"/>
    <w:rsid w:val="001E2456"/>
    <w:rsid w:val="001E3590"/>
    <w:rsid w:val="001E3712"/>
    <w:rsid w:val="001E44BC"/>
    <w:rsid w:val="001E488C"/>
    <w:rsid w:val="001E7407"/>
    <w:rsid w:val="001E7F6E"/>
    <w:rsid w:val="001F577E"/>
    <w:rsid w:val="001F5D5E"/>
    <w:rsid w:val="001F6219"/>
    <w:rsid w:val="001F6560"/>
    <w:rsid w:val="00200B6B"/>
    <w:rsid w:val="00201A63"/>
    <w:rsid w:val="002065DA"/>
    <w:rsid w:val="0021232B"/>
    <w:rsid w:val="0021244C"/>
    <w:rsid w:val="00212DDD"/>
    <w:rsid w:val="002140CC"/>
    <w:rsid w:val="00235134"/>
    <w:rsid w:val="0024010F"/>
    <w:rsid w:val="00240749"/>
    <w:rsid w:val="00242BCB"/>
    <w:rsid w:val="00253228"/>
    <w:rsid w:val="002553F4"/>
    <w:rsid w:val="002564A4"/>
    <w:rsid w:val="002643C5"/>
    <w:rsid w:val="00274627"/>
    <w:rsid w:val="00277EAE"/>
    <w:rsid w:val="002871E8"/>
    <w:rsid w:val="00297ECB"/>
    <w:rsid w:val="002A052D"/>
    <w:rsid w:val="002A0859"/>
    <w:rsid w:val="002A4053"/>
    <w:rsid w:val="002A59DF"/>
    <w:rsid w:val="002A6EEC"/>
    <w:rsid w:val="002B10AD"/>
    <w:rsid w:val="002B4F75"/>
    <w:rsid w:val="002C4A66"/>
    <w:rsid w:val="002D043A"/>
    <w:rsid w:val="002D1446"/>
    <w:rsid w:val="002D50C2"/>
    <w:rsid w:val="002D5D3C"/>
    <w:rsid w:val="002D6224"/>
    <w:rsid w:val="002D70DB"/>
    <w:rsid w:val="002D7232"/>
    <w:rsid w:val="002F29AA"/>
    <w:rsid w:val="002F7285"/>
    <w:rsid w:val="003023E6"/>
    <w:rsid w:val="00302B84"/>
    <w:rsid w:val="003112BC"/>
    <w:rsid w:val="00311DD1"/>
    <w:rsid w:val="00314C5D"/>
    <w:rsid w:val="003213F0"/>
    <w:rsid w:val="00324BDF"/>
    <w:rsid w:val="0032591D"/>
    <w:rsid w:val="0032680F"/>
    <w:rsid w:val="003304A9"/>
    <w:rsid w:val="00331318"/>
    <w:rsid w:val="00340F07"/>
    <w:rsid w:val="003415D3"/>
    <w:rsid w:val="0034382B"/>
    <w:rsid w:val="0034612C"/>
    <w:rsid w:val="0034627E"/>
    <w:rsid w:val="00346B14"/>
    <w:rsid w:val="00352B0F"/>
    <w:rsid w:val="00352E5F"/>
    <w:rsid w:val="00355469"/>
    <w:rsid w:val="00355904"/>
    <w:rsid w:val="00356B3D"/>
    <w:rsid w:val="00360459"/>
    <w:rsid w:val="00363348"/>
    <w:rsid w:val="00363AD3"/>
    <w:rsid w:val="00364EFF"/>
    <w:rsid w:val="00374B0A"/>
    <w:rsid w:val="00380706"/>
    <w:rsid w:val="00383024"/>
    <w:rsid w:val="00385A51"/>
    <w:rsid w:val="00390F9A"/>
    <w:rsid w:val="003910DA"/>
    <w:rsid w:val="00391492"/>
    <w:rsid w:val="00394A82"/>
    <w:rsid w:val="00396F34"/>
    <w:rsid w:val="003A0CDF"/>
    <w:rsid w:val="003A40F1"/>
    <w:rsid w:val="003A5622"/>
    <w:rsid w:val="003A607F"/>
    <w:rsid w:val="003B067F"/>
    <w:rsid w:val="003B6027"/>
    <w:rsid w:val="003B6464"/>
    <w:rsid w:val="003C7073"/>
    <w:rsid w:val="003D0947"/>
    <w:rsid w:val="003D0BFE"/>
    <w:rsid w:val="003D5700"/>
    <w:rsid w:val="003E1C3F"/>
    <w:rsid w:val="003F044F"/>
    <w:rsid w:val="00400008"/>
    <w:rsid w:val="00406EB5"/>
    <w:rsid w:val="00410A84"/>
    <w:rsid w:val="00410ACA"/>
    <w:rsid w:val="004116CD"/>
    <w:rsid w:val="00417EB9"/>
    <w:rsid w:val="00424CA9"/>
    <w:rsid w:val="00431A1F"/>
    <w:rsid w:val="00432A55"/>
    <w:rsid w:val="00435BAE"/>
    <w:rsid w:val="0044291A"/>
    <w:rsid w:val="00442ACC"/>
    <w:rsid w:val="00443214"/>
    <w:rsid w:val="00443FB1"/>
    <w:rsid w:val="00444936"/>
    <w:rsid w:val="00446971"/>
    <w:rsid w:val="004511D0"/>
    <w:rsid w:val="004576C3"/>
    <w:rsid w:val="0046300E"/>
    <w:rsid w:val="00463EC0"/>
    <w:rsid w:val="00475CBF"/>
    <w:rsid w:val="004761D4"/>
    <w:rsid w:val="00477FB9"/>
    <w:rsid w:val="00481861"/>
    <w:rsid w:val="0048585C"/>
    <w:rsid w:val="004942F7"/>
    <w:rsid w:val="00496F97"/>
    <w:rsid w:val="0049787C"/>
    <w:rsid w:val="004A46E6"/>
    <w:rsid w:val="004A6943"/>
    <w:rsid w:val="004B28A5"/>
    <w:rsid w:val="004B38C1"/>
    <w:rsid w:val="004B4317"/>
    <w:rsid w:val="004B6D21"/>
    <w:rsid w:val="004C2513"/>
    <w:rsid w:val="004C29FE"/>
    <w:rsid w:val="004C363F"/>
    <w:rsid w:val="004C52B3"/>
    <w:rsid w:val="004D0026"/>
    <w:rsid w:val="004D0AC1"/>
    <w:rsid w:val="004D113A"/>
    <w:rsid w:val="004D3C1D"/>
    <w:rsid w:val="004E170D"/>
    <w:rsid w:val="004E77E1"/>
    <w:rsid w:val="004E7BEC"/>
    <w:rsid w:val="004F1D95"/>
    <w:rsid w:val="004F7946"/>
    <w:rsid w:val="0050022B"/>
    <w:rsid w:val="00502192"/>
    <w:rsid w:val="00504906"/>
    <w:rsid w:val="00505E18"/>
    <w:rsid w:val="005062D4"/>
    <w:rsid w:val="00510288"/>
    <w:rsid w:val="00516B8D"/>
    <w:rsid w:val="0052045C"/>
    <w:rsid w:val="00520B0C"/>
    <w:rsid w:val="00530EDD"/>
    <w:rsid w:val="005311B3"/>
    <w:rsid w:val="00532C55"/>
    <w:rsid w:val="00536BE6"/>
    <w:rsid w:val="0053739B"/>
    <w:rsid w:val="00537FBC"/>
    <w:rsid w:val="005411A9"/>
    <w:rsid w:val="00544377"/>
    <w:rsid w:val="005446AF"/>
    <w:rsid w:val="00544776"/>
    <w:rsid w:val="00547A4B"/>
    <w:rsid w:val="00550444"/>
    <w:rsid w:val="0055213A"/>
    <w:rsid w:val="00560A97"/>
    <w:rsid w:val="005618F5"/>
    <w:rsid w:val="0056455A"/>
    <w:rsid w:val="00580B11"/>
    <w:rsid w:val="00584811"/>
    <w:rsid w:val="00591924"/>
    <w:rsid w:val="00593A88"/>
    <w:rsid w:val="00593AA6"/>
    <w:rsid w:val="00594161"/>
    <w:rsid w:val="0059430D"/>
    <w:rsid w:val="00594749"/>
    <w:rsid w:val="00594FD0"/>
    <w:rsid w:val="005959AF"/>
    <w:rsid w:val="005A0E72"/>
    <w:rsid w:val="005A1DF0"/>
    <w:rsid w:val="005A280B"/>
    <w:rsid w:val="005A6928"/>
    <w:rsid w:val="005B099B"/>
    <w:rsid w:val="005B19EB"/>
    <w:rsid w:val="005B4067"/>
    <w:rsid w:val="005B6DBD"/>
    <w:rsid w:val="005C3F41"/>
    <w:rsid w:val="005D4663"/>
    <w:rsid w:val="005D7042"/>
    <w:rsid w:val="005D74DB"/>
    <w:rsid w:val="005E5331"/>
    <w:rsid w:val="005F0A35"/>
    <w:rsid w:val="005F68F1"/>
    <w:rsid w:val="00600219"/>
    <w:rsid w:val="00600B56"/>
    <w:rsid w:val="00601309"/>
    <w:rsid w:val="00602388"/>
    <w:rsid w:val="00613653"/>
    <w:rsid w:val="0062436F"/>
    <w:rsid w:val="006267D5"/>
    <w:rsid w:val="006432BD"/>
    <w:rsid w:val="00654BA8"/>
    <w:rsid w:val="006603F3"/>
    <w:rsid w:val="006611EF"/>
    <w:rsid w:val="0066558E"/>
    <w:rsid w:val="00677CC2"/>
    <w:rsid w:val="006905DE"/>
    <w:rsid w:val="0069207B"/>
    <w:rsid w:val="0069210F"/>
    <w:rsid w:val="006B6E88"/>
    <w:rsid w:val="006C256D"/>
    <w:rsid w:val="006C2748"/>
    <w:rsid w:val="006C3AA4"/>
    <w:rsid w:val="006C7F8C"/>
    <w:rsid w:val="006D28A7"/>
    <w:rsid w:val="006D7AEE"/>
    <w:rsid w:val="006F318F"/>
    <w:rsid w:val="006F36E4"/>
    <w:rsid w:val="006F456E"/>
    <w:rsid w:val="006F6D10"/>
    <w:rsid w:val="006F6D83"/>
    <w:rsid w:val="00700B2C"/>
    <w:rsid w:val="00701723"/>
    <w:rsid w:val="00707DFE"/>
    <w:rsid w:val="00713084"/>
    <w:rsid w:val="00715914"/>
    <w:rsid w:val="0071627D"/>
    <w:rsid w:val="00731E00"/>
    <w:rsid w:val="00735A13"/>
    <w:rsid w:val="00737066"/>
    <w:rsid w:val="00737F92"/>
    <w:rsid w:val="007440B7"/>
    <w:rsid w:val="00747624"/>
    <w:rsid w:val="0075227B"/>
    <w:rsid w:val="00753CAF"/>
    <w:rsid w:val="00761C2A"/>
    <w:rsid w:val="00762ACB"/>
    <w:rsid w:val="00765BCB"/>
    <w:rsid w:val="007715C9"/>
    <w:rsid w:val="00774EDD"/>
    <w:rsid w:val="007757EC"/>
    <w:rsid w:val="007779DE"/>
    <w:rsid w:val="00777A81"/>
    <w:rsid w:val="007830C3"/>
    <w:rsid w:val="0078408B"/>
    <w:rsid w:val="00787C3B"/>
    <w:rsid w:val="00790FB3"/>
    <w:rsid w:val="007924FC"/>
    <w:rsid w:val="007969C0"/>
    <w:rsid w:val="00796ABE"/>
    <w:rsid w:val="00797994"/>
    <w:rsid w:val="007A2926"/>
    <w:rsid w:val="007A4B52"/>
    <w:rsid w:val="007A5EE4"/>
    <w:rsid w:val="007B3082"/>
    <w:rsid w:val="007B35FA"/>
    <w:rsid w:val="007B3DB5"/>
    <w:rsid w:val="007B5073"/>
    <w:rsid w:val="007B648F"/>
    <w:rsid w:val="007B75F4"/>
    <w:rsid w:val="007C1796"/>
    <w:rsid w:val="007C26EE"/>
    <w:rsid w:val="007D00FE"/>
    <w:rsid w:val="007D0405"/>
    <w:rsid w:val="007D3136"/>
    <w:rsid w:val="007E0225"/>
    <w:rsid w:val="007E40F8"/>
    <w:rsid w:val="007F33D3"/>
    <w:rsid w:val="007F35EF"/>
    <w:rsid w:val="008018A1"/>
    <w:rsid w:val="00811638"/>
    <w:rsid w:val="00811689"/>
    <w:rsid w:val="008151C3"/>
    <w:rsid w:val="00817BE5"/>
    <w:rsid w:val="00821E25"/>
    <w:rsid w:val="00825734"/>
    <w:rsid w:val="00826D32"/>
    <w:rsid w:val="00834E58"/>
    <w:rsid w:val="0083597B"/>
    <w:rsid w:val="008422C3"/>
    <w:rsid w:val="00842E35"/>
    <w:rsid w:val="0084395C"/>
    <w:rsid w:val="008526CD"/>
    <w:rsid w:val="0085473A"/>
    <w:rsid w:val="00854A02"/>
    <w:rsid w:val="00856A31"/>
    <w:rsid w:val="0085737C"/>
    <w:rsid w:val="008638A4"/>
    <w:rsid w:val="00872189"/>
    <w:rsid w:val="00872349"/>
    <w:rsid w:val="008754D0"/>
    <w:rsid w:val="0087758D"/>
    <w:rsid w:val="00881B8F"/>
    <w:rsid w:val="00882953"/>
    <w:rsid w:val="008873AC"/>
    <w:rsid w:val="0089107B"/>
    <w:rsid w:val="00892DD3"/>
    <w:rsid w:val="0089320D"/>
    <w:rsid w:val="008935A8"/>
    <w:rsid w:val="008A612C"/>
    <w:rsid w:val="008A6A41"/>
    <w:rsid w:val="008B42E4"/>
    <w:rsid w:val="008B781A"/>
    <w:rsid w:val="008C0881"/>
    <w:rsid w:val="008C3A85"/>
    <w:rsid w:val="008D0EE0"/>
    <w:rsid w:val="008D165D"/>
    <w:rsid w:val="008D2DF7"/>
    <w:rsid w:val="008E00A5"/>
    <w:rsid w:val="008E4177"/>
    <w:rsid w:val="008E71D6"/>
    <w:rsid w:val="008F54E7"/>
    <w:rsid w:val="008F7027"/>
    <w:rsid w:val="008F7251"/>
    <w:rsid w:val="009011FE"/>
    <w:rsid w:val="0090161B"/>
    <w:rsid w:val="00903422"/>
    <w:rsid w:val="00904A28"/>
    <w:rsid w:val="00906BA6"/>
    <w:rsid w:val="0091367B"/>
    <w:rsid w:val="00913EEB"/>
    <w:rsid w:val="00914882"/>
    <w:rsid w:val="00915499"/>
    <w:rsid w:val="009165ED"/>
    <w:rsid w:val="00920BA5"/>
    <w:rsid w:val="009213B7"/>
    <w:rsid w:val="00923CEE"/>
    <w:rsid w:val="00926159"/>
    <w:rsid w:val="009265BD"/>
    <w:rsid w:val="009265BF"/>
    <w:rsid w:val="00932377"/>
    <w:rsid w:val="00932887"/>
    <w:rsid w:val="00932EE3"/>
    <w:rsid w:val="009353E3"/>
    <w:rsid w:val="00935440"/>
    <w:rsid w:val="00940885"/>
    <w:rsid w:val="00945ECB"/>
    <w:rsid w:val="00947D5A"/>
    <w:rsid w:val="009532A5"/>
    <w:rsid w:val="00954923"/>
    <w:rsid w:val="00954943"/>
    <w:rsid w:val="00954F5C"/>
    <w:rsid w:val="0096480B"/>
    <w:rsid w:val="009753AF"/>
    <w:rsid w:val="0097580D"/>
    <w:rsid w:val="009814BD"/>
    <w:rsid w:val="0098428F"/>
    <w:rsid w:val="009851AC"/>
    <w:rsid w:val="00986173"/>
    <w:rsid w:val="009868E9"/>
    <w:rsid w:val="00990ED3"/>
    <w:rsid w:val="009A2511"/>
    <w:rsid w:val="009A67EA"/>
    <w:rsid w:val="009B37AB"/>
    <w:rsid w:val="009B5C9E"/>
    <w:rsid w:val="009B6B19"/>
    <w:rsid w:val="009C40D0"/>
    <w:rsid w:val="009C5472"/>
    <w:rsid w:val="009C6470"/>
    <w:rsid w:val="009C7390"/>
    <w:rsid w:val="009C75E3"/>
    <w:rsid w:val="009D006B"/>
    <w:rsid w:val="009D75B0"/>
    <w:rsid w:val="009E74D4"/>
    <w:rsid w:val="009F0E82"/>
    <w:rsid w:val="009F374D"/>
    <w:rsid w:val="00A03DF4"/>
    <w:rsid w:val="00A03E9F"/>
    <w:rsid w:val="00A04276"/>
    <w:rsid w:val="00A05A7D"/>
    <w:rsid w:val="00A107D4"/>
    <w:rsid w:val="00A155A0"/>
    <w:rsid w:val="00A15C98"/>
    <w:rsid w:val="00A176E1"/>
    <w:rsid w:val="00A22C98"/>
    <w:rsid w:val="00A231E2"/>
    <w:rsid w:val="00A24502"/>
    <w:rsid w:val="00A31E6C"/>
    <w:rsid w:val="00A37719"/>
    <w:rsid w:val="00A42B5D"/>
    <w:rsid w:val="00A42F8E"/>
    <w:rsid w:val="00A46394"/>
    <w:rsid w:val="00A57C64"/>
    <w:rsid w:val="00A600AA"/>
    <w:rsid w:val="00A620FE"/>
    <w:rsid w:val="00A646D0"/>
    <w:rsid w:val="00A64912"/>
    <w:rsid w:val="00A70A74"/>
    <w:rsid w:val="00A70C6F"/>
    <w:rsid w:val="00A7305F"/>
    <w:rsid w:val="00A81C46"/>
    <w:rsid w:val="00A85192"/>
    <w:rsid w:val="00A86418"/>
    <w:rsid w:val="00A86589"/>
    <w:rsid w:val="00A86D5F"/>
    <w:rsid w:val="00A91C01"/>
    <w:rsid w:val="00A930F1"/>
    <w:rsid w:val="00A96302"/>
    <w:rsid w:val="00AA054F"/>
    <w:rsid w:val="00AA1114"/>
    <w:rsid w:val="00AB2F01"/>
    <w:rsid w:val="00AB38DD"/>
    <w:rsid w:val="00AC1786"/>
    <w:rsid w:val="00AC260D"/>
    <w:rsid w:val="00AC4BB2"/>
    <w:rsid w:val="00AC719E"/>
    <w:rsid w:val="00AD1412"/>
    <w:rsid w:val="00AD5641"/>
    <w:rsid w:val="00AE5CA2"/>
    <w:rsid w:val="00AF06CF"/>
    <w:rsid w:val="00AF0FDA"/>
    <w:rsid w:val="00AF132E"/>
    <w:rsid w:val="00AF554C"/>
    <w:rsid w:val="00B01F4F"/>
    <w:rsid w:val="00B03683"/>
    <w:rsid w:val="00B1001E"/>
    <w:rsid w:val="00B10677"/>
    <w:rsid w:val="00B13864"/>
    <w:rsid w:val="00B16E54"/>
    <w:rsid w:val="00B20224"/>
    <w:rsid w:val="00B223DF"/>
    <w:rsid w:val="00B26435"/>
    <w:rsid w:val="00B26CA9"/>
    <w:rsid w:val="00B2763D"/>
    <w:rsid w:val="00B32717"/>
    <w:rsid w:val="00B32A70"/>
    <w:rsid w:val="00B32FC8"/>
    <w:rsid w:val="00B33B3C"/>
    <w:rsid w:val="00B55D5B"/>
    <w:rsid w:val="00B55F9D"/>
    <w:rsid w:val="00B60C4B"/>
    <w:rsid w:val="00B63834"/>
    <w:rsid w:val="00B646E3"/>
    <w:rsid w:val="00B654C3"/>
    <w:rsid w:val="00B66E33"/>
    <w:rsid w:val="00B67EEE"/>
    <w:rsid w:val="00B67F64"/>
    <w:rsid w:val="00B80199"/>
    <w:rsid w:val="00B85814"/>
    <w:rsid w:val="00B86188"/>
    <w:rsid w:val="00B93F3D"/>
    <w:rsid w:val="00B9546F"/>
    <w:rsid w:val="00B9706F"/>
    <w:rsid w:val="00B97E40"/>
    <w:rsid w:val="00BA2042"/>
    <w:rsid w:val="00BA220B"/>
    <w:rsid w:val="00BB3736"/>
    <w:rsid w:val="00BC73C2"/>
    <w:rsid w:val="00BE2284"/>
    <w:rsid w:val="00BE397A"/>
    <w:rsid w:val="00BE39E3"/>
    <w:rsid w:val="00BE719A"/>
    <w:rsid w:val="00BE720A"/>
    <w:rsid w:val="00BE7540"/>
    <w:rsid w:val="00BF09B7"/>
    <w:rsid w:val="00BF2EA9"/>
    <w:rsid w:val="00BF5206"/>
    <w:rsid w:val="00BF6BCB"/>
    <w:rsid w:val="00C122FF"/>
    <w:rsid w:val="00C13EFF"/>
    <w:rsid w:val="00C2387E"/>
    <w:rsid w:val="00C2405B"/>
    <w:rsid w:val="00C24E02"/>
    <w:rsid w:val="00C25299"/>
    <w:rsid w:val="00C348A2"/>
    <w:rsid w:val="00C40541"/>
    <w:rsid w:val="00C42BF8"/>
    <w:rsid w:val="00C470A4"/>
    <w:rsid w:val="00C47F3E"/>
    <w:rsid w:val="00C50043"/>
    <w:rsid w:val="00C5463E"/>
    <w:rsid w:val="00C5509A"/>
    <w:rsid w:val="00C57D53"/>
    <w:rsid w:val="00C62043"/>
    <w:rsid w:val="00C671B8"/>
    <w:rsid w:val="00C70B54"/>
    <w:rsid w:val="00C74FD3"/>
    <w:rsid w:val="00C7573B"/>
    <w:rsid w:val="00C76BCC"/>
    <w:rsid w:val="00C82A36"/>
    <w:rsid w:val="00C86577"/>
    <w:rsid w:val="00C86F80"/>
    <w:rsid w:val="00C94784"/>
    <w:rsid w:val="00C96412"/>
    <w:rsid w:val="00CA02D4"/>
    <w:rsid w:val="00CB3A8E"/>
    <w:rsid w:val="00CC0775"/>
    <w:rsid w:val="00CC671B"/>
    <w:rsid w:val="00CE06F1"/>
    <w:rsid w:val="00CE0F41"/>
    <w:rsid w:val="00CE467E"/>
    <w:rsid w:val="00CE643E"/>
    <w:rsid w:val="00CF0BB2"/>
    <w:rsid w:val="00CF13A4"/>
    <w:rsid w:val="00CF3EE8"/>
    <w:rsid w:val="00D12E33"/>
    <w:rsid w:val="00D13141"/>
    <w:rsid w:val="00D13441"/>
    <w:rsid w:val="00D16C0E"/>
    <w:rsid w:val="00D256F3"/>
    <w:rsid w:val="00D25D1B"/>
    <w:rsid w:val="00D26C77"/>
    <w:rsid w:val="00D27899"/>
    <w:rsid w:val="00D32294"/>
    <w:rsid w:val="00D32CEB"/>
    <w:rsid w:val="00D46C89"/>
    <w:rsid w:val="00D46E97"/>
    <w:rsid w:val="00D473B5"/>
    <w:rsid w:val="00D529C0"/>
    <w:rsid w:val="00D70DFB"/>
    <w:rsid w:val="00D73D6F"/>
    <w:rsid w:val="00D74249"/>
    <w:rsid w:val="00D7657C"/>
    <w:rsid w:val="00D766DF"/>
    <w:rsid w:val="00D804BE"/>
    <w:rsid w:val="00D8280A"/>
    <w:rsid w:val="00D82906"/>
    <w:rsid w:val="00D8433B"/>
    <w:rsid w:val="00D9156B"/>
    <w:rsid w:val="00D91ED6"/>
    <w:rsid w:val="00D923C8"/>
    <w:rsid w:val="00DA16F5"/>
    <w:rsid w:val="00DA6185"/>
    <w:rsid w:val="00DA7BBE"/>
    <w:rsid w:val="00DC1469"/>
    <w:rsid w:val="00DC4F88"/>
    <w:rsid w:val="00DD4E91"/>
    <w:rsid w:val="00DD51EA"/>
    <w:rsid w:val="00DE1309"/>
    <w:rsid w:val="00DE3E07"/>
    <w:rsid w:val="00DE4371"/>
    <w:rsid w:val="00DF2145"/>
    <w:rsid w:val="00DF2EB1"/>
    <w:rsid w:val="00E030B1"/>
    <w:rsid w:val="00E03921"/>
    <w:rsid w:val="00E05704"/>
    <w:rsid w:val="00E118B9"/>
    <w:rsid w:val="00E144FE"/>
    <w:rsid w:val="00E15432"/>
    <w:rsid w:val="00E1579B"/>
    <w:rsid w:val="00E159D1"/>
    <w:rsid w:val="00E17108"/>
    <w:rsid w:val="00E244E1"/>
    <w:rsid w:val="00E24FE5"/>
    <w:rsid w:val="00E30904"/>
    <w:rsid w:val="00E30FCA"/>
    <w:rsid w:val="00E338EF"/>
    <w:rsid w:val="00E3429E"/>
    <w:rsid w:val="00E37CA5"/>
    <w:rsid w:val="00E4138E"/>
    <w:rsid w:val="00E427A3"/>
    <w:rsid w:val="00E44A1B"/>
    <w:rsid w:val="00E61EDA"/>
    <w:rsid w:val="00E624BB"/>
    <w:rsid w:val="00E63826"/>
    <w:rsid w:val="00E74DC7"/>
    <w:rsid w:val="00E75AEA"/>
    <w:rsid w:val="00E94D5E"/>
    <w:rsid w:val="00EA2EBA"/>
    <w:rsid w:val="00EA7100"/>
    <w:rsid w:val="00EA7E2B"/>
    <w:rsid w:val="00EB1780"/>
    <w:rsid w:val="00EB7AC1"/>
    <w:rsid w:val="00EC31BD"/>
    <w:rsid w:val="00EC3721"/>
    <w:rsid w:val="00EC4ECE"/>
    <w:rsid w:val="00EC50AF"/>
    <w:rsid w:val="00EC5146"/>
    <w:rsid w:val="00EE672C"/>
    <w:rsid w:val="00EF2E3A"/>
    <w:rsid w:val="00F04AFA"/>
    <w:rsid w:val="00F06B82"/>
    <w:rsid w:val="00F072A7"/>
    <w:rsid w:val="00F078DC"/>
    <w:rsid w:val="00F11061"/>
    <w:rsid w:val="00F110DF"/>
    <w:rsid w:val="00F12083"/>
    <w:rsid w:val="00F14C3A"/>
    <w:rsid w:val="00F20CD3"/>
    <w:rsid w:val="00F22242"/>
    <w:rsid w:val="00F23696"/>
    <w:rsid w:val="00F25685"/>
    <w:rsid w:val="00F3299C"/>
    <w:rsid w:val="00F46B12"/>
    <w:rsid w:val="00F475AA"/>
    <w:rsid w:val="00F4780D"/>
    <w:rsid w:val="00F52330"/>
    <w:rsid w:val="00F55EA9"/>
    <w:rsid w:val="00F655BE"/>
    <w:rsid w:val="00F659D6"/>
    <w:rsid w:val="00F71650"/>
    <w:rsid w:val="00F73BD6"/>
    <w:rsid w:val="00F77F3E"/>
    <w:rsid w:val="00F83989"/>
    <w:rsid w:val="00F91403"/>
    <w:rsid w:val="00F950CE"/>
    <w:rsid w:val="00F95A47"/>
    <w:rsid w:val="00F97598"/>
    <w:rsid w:val="00FA024D"/>
    <w:rsid w:val="00FA2779"/>
    <w:rsid w:val="00FA2957"/>
    <w:rsid w:val="00FA4136"/>
    <w:rsid w:val="00FB076F"/>
    <w:rsid w:val="00FB40BA"/>
    <w:rsid w:val="00FC3687"/>
    <w:rsid w:val="00FC391C"/>
    <w:rsid w:val="00FC6626"/>
    <w:rsid w:val="00FC6E0E"/>
    <w:rsid w:val="00FC7B24"/>
    <w:rsid w:val="00FD53C3"/>
    <w:rsid w:val="00FD5836"/>
    <w:rsid w:val="00FD763C"/>
    <w:rsid w:val="00FD7BA0"/>
    <w:rsid w:val="00FE3670"/>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600A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96F34"/>
    <w:pPr>
      <w:spacing w:line="260" w:lineRule="atLeast"/>
    </w:pPr>
    <w:rPr>
      <w:sz w:val="22"/>
    </w:rPr>
  </w:style>
  <w:style w:type="paragraph" w:styleId="Heading1">
    <w:name w:val="heading 1"/>
    <w:basedOn w:val="Normal"/>
    <w:next w:val="Normal"/>
    <w:link w:val="Heading1Char"/>
    <w:uiPriority w:val="9"/>
    <w:qFormat/>
    <w:rsid w:val="00396F34"/>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96F34"/>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6F34"/>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6F34"/>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96F34"/>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96F34"/>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96F34"/>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96F34"/>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6F34"/>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396F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6F34"/>
  </w:style>
  <w:style w:type="character" w:customStyle="1" w:styleId="OPCCharBase">
    <w:name w:val="OPCCharBase"/>
    <w:uiPriority w:val="1"/>
    <w:qFormat/>
    <w:rsid w:val="00396F34"/>
  </w:style>
  <w:style w:type="paragraph" w:customStyle="1" w:styleId="OPCParaBase">
    <w:name w:val="OPCParaBase"/>
    <w:link w:val="OPCParaBaseChar"/>
    <w:qFormat/>
    <w:rsid w:val="00396F3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396F34"/>
    <w:pPr>
      <w:spacing w:line="240" w:lineRule="auto"/>
    </w:pPr>
    <w:rPr>
      <w:b/>
      <w:sz w:val="40"/>
    </w:rPr>
  </w:style>
  <w:style w:type="paragraph" w:customStyle="1" w:styleId="ActHead1">
    <w:name w:val="ActHead 1"/>
    <w:aliases w:val="c"/>
    <w:basedOn w:val="OPCParaBase"/>
    <w:next w:val="Normal"/>
    <w:qFormat/>
    <w:rsid w:val="00396F3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96F3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96F3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96F3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96F3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96F3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96F3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96F3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96F3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396F34"/>
  </w:style>
  <w:style w:type="paragraph" w:customStyle="1" w:styleId="Blocks">
    <w:name w:val="Blocks"/>
    <w:aliases w:val="bb"/>
    <w:basedOn w:val="OPCParaBase"/>
    <w:qFormat/>
    <w:rsid w:val="00396F34"/>
    <w:pPr>
      <w:spacing w:line="240" w:lineRule="auto"/>
    </w:pPr>
    <w:rPr>
      <w:sz w:val="24"/>
    </w:rPr>
  </w:style>
  <w:style w:type="paragraph" w:customStyle="1" w:styleId="BoxText">
    <w:name w:val="BoxText"/>
    <w:aliases w:val="bt"/>
    <w:basedOn w:val="OPCParaBase"/>
    <w:qFormat/>
    <w:rsid w:val="00396F3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96F34"/>
    <w:rPr>
      <w:b/>
    </w:rPr>
  </w:style>
  <w:style w:type="paragraph" w:customStyle="1" w:styleId="BoxHeadItalic">
    <w:name w:val="BoxHeadItalic"/>
    <w:aliases w:val="bhi"/>
    <w:basedOn w:val="BoxText"/>
    <w:next w:val="BoxStep"/>
    <w:qFormat/>
    <w:rsid w:val="00396F34"/>
    <w:rPr>
      <w:i/>
    </w:rPr>
  </w:style>
  <w:style w:type="paragraph" w:customStyle="1" w:styleId="BoxList">
    <w:name w:val="BoxList"/>
    <w:aliases w:val="bl"/>
    <w:basedOn w:val="BoxText"/>
    <w:qFormat/>
    <w:rsid w:val="00396F34"/>
    <w:pPr>
      <w:ind w:left="1559" w:hanging="425"/>
    </w:pPr>
  </w:style>
  <w:style w:type="paragraph" w:customStyle="1" w:styleId="BoxNote">
    <w:name w:val="BoxNote"/>
    <w:aliases w:val="bn"/>
    <w:basedOn w:val="BoxText"/>
    <w:qFormat/>
    <w:rsid w:val="00396F34"/>
    <w:pPr>
      <w:tabs>
        <w:tab w:val="left" w:pos="1985"/>
      </w:tabs>
      <w:spacing w:before="122" w:line="198" w:lineRule="exact"/>
      <w:ind w:left="2948" w:hanging="1814"/>
    </w:pPr>
    <w:rPr>
      <w:sz w:val="18"/>
    </w:rPr>
  </w:style>
  <w:style w:type="paragraph" w:customStyle="1" w:styleId="BoxPara">
    <w:name w:val="BoxPara"/>
    <w:aliases w:val="bp"/>
    <w:basedOn w:val="BoxText"/>
    <w:qFormat/>
    <w:rsid w:val="00396F34"/>
    <w:pPr>
      <w:tabs>
        <w:tab w:val="right" w:pos="2268"/>
      </w:tabs>
      <w:ind w:left="2552" w:hanging="1418"/>
    </w:pPr>
  </w:style>
  <w:style w:type="paragraph" w:customStyle="1" w:styleId="BoxStep">
    <w:name w:val="BoxStep"/>
    <w:aliases w:val="bs"/>
    <w:basedOn w:val="BoxText"/>
    <w:qFormat/>
    <w:rsid w:val="00396F34"/>
    <w:pPr>
      <w:ind w:left="1985" w:hanging="851"/>
    </w:pPr>
  </w:style>
  <w:style w:type="character" w:customStyle="1" w:styleId="CharAmPartNo">
    <w:name w:val="CharAmPartNo"/>
    <w:basedOn w:val="OPCCharBase"/>
    <w:qFormat/>
    <w:rsid w:val="00396F34"/>
  </w:style>
  <w:style w:type="character" w:customStyle="1" w:styleId="CharAmPartText">
    <w:name w:val="CharAmPartText"/>
    <w:basedOn w:val="OPCCharBase"/>
    <w:qFormat/>
    <w:rsid w:val="00396F34"/>
  </w:style>
  <w:style w:type="character" w:customStyle="1" w:styleId="CharAmSchNo">
    <w:name w:val="CharAmSchNo"/>
    <w:basedOn w:val="OPCCharBase"/>
    <w:qFormat/>
    <w:rsid w:val="00396F34"/>
  </w:style>
  <w:style w:type="character" w:customStyle="1" w:styleId="CharAmSchText">
    <w:name w:val="CharAmSchText"/>
    <w:basedOn w:val="OPCCharBase"/>
    <w:qFormat/>
    <w:rsid w:val="00396F34"/>
  </w:style>
  <w:style w:type="character" w:customStyle="1" w:styleId="CharBoldItalic">
    <w:name w:val="CharBoldItalic"/>
    <w:basedOn w:val="OPCCharBase"/>
    <w:uiPriority w:val="1"/>
    <w:qFormat/>
    <w:rsid w:val="00396F34"/>
    <w:rPr>
      <w:b/>
      <w:i/>
    </w:rPr>
  </w:style>
  <w:style w:type="character" w:customStyle="1" w:styleId="CharChapNo">
    <w:name w:val="CharChapNo"/>
    <w:basedOn w:val="OPCCharBase"/>
    <w:uiPriority w:val="1"/>
    <w:qFormat/>
    <w:rsid w:val="00396F34"/>
  </w:style>
  <w:style w:type="character" w:customStyle="1" w:styleId="CharChapText">
    <w:name w:val="CharChapText"/>
    <w:basedOn w:val="OPCCharBase"/>
    <w:uiPriority w:val="1"/>
    <w:qFormat/>
    <w:rsid w:val="00396F34"/>
  </w:style>
  <w:style w:type="character" w:customStyle="1" w:styleId="CharDivNo">
    <w:name w:val="CharDivNo"/>
    <w:basedOn w:val="OPCCharBase"/>
    <w:uiPriority w:val="1"/>
    <w:qFormat/>
    <w:rsid w:val="00396F34"/>
  </w:style>
  <w:style w:type="character" w:customStyle="1" w:styleId="CharDivText">
    <w:name w:val="CharDivText"/>
    <w:basedOn w:val="OPCCharBase"/>
    <w:uiPriority w:val="1"/>
    <w:qFormat/>
    <w:rsid w:val="00396F34"/>
  </w:style>
  <w:style w:type="character" w:customStyle="1" w:styleId="CharItalic">
    <w:name w:val="CharItalic"/>
    <w:basedOn w:val="OPCCharBase"/>
    <w:uiPriority w:val="1"/>
    <w:qFormat/>
    <w:rsid w:val="00396F34"/>
    <w:rPr>
      <w:i/>
    </w:rPr>
  </w:style>
  <w:style w:type="character" w:customStyle="1" w:styleId="CharPartNo">
    <w:name w:val="CharPartNo"/>
    <w:basedOn w:val="OPCCharBase"/>
    <w:uiPriority w:val="1"/>
    <w:qFormat/>
    <w:rsid w:val="00396F34"/>
  </w:style>
  <w:style w:type="character" w:customStyle="1" w:styleId="CharPartText">
    <w:name w:val="CharPartText"/>
    <w:basedOn w:val="OPCCharBase"/>
    <w:uiPriority w:val="1"/>
    <w:qFormat/>
    <w:rsid w:val="00396F34"/>
  </w:style>
  <w:style w:type="character" w:customStyle="1" w:styleId="CharSectno">
    <w:name w:val="CharSectno"/>
    <w:basedOn w:val="OPCCharBase"/>
    <w:qFormat/>
    <w:rsid w:val="00396F34"/>
  </w:style>
  <w:style w:type="character" w:customStyle="1" w:styleId="CharSubdNo">
    <w:name w:val="CharSubdNo"/>
    <w:basedOn w:val="OPCCharBase"/>
    <w:uiPriority w:val="1"/>
    <w:qFormat/>
    <w:rsid w:val="00396F34"/>
  </w:style>
  <w:style w:type="character" w:customStyle="1" w:styleId="CharSubdText">
    <w:name w:val="CharSubdText"/>
    <w:basedOn w:val="OPCCharBase"/>
    <w:uiPriority w:val="1"/>
    <w:qFormat/>
    <w:rsid w:val="00396F34"/>
  </w:style>
  <w:style w:type="paragraph" w:customStyle="1" w:styleId="CTA--">
    <w:name w:val="CTA --"/>
    <w:basedOn w:val="OPCParaBase"/>
    <w:next w:val="Normal"/>
    <w:rsid w:val="00396F34"/>
    <w:pPr>
      <w:spacing w:before="60" w:line="240" w:lineRule="atLeast"/>
      <w:ind w:left="142" w:hanging="142"/>
    </w:pPr>
    <w:rPr>
      <w:sz w:val="20"/>
    </w:rPr>
  </w:style>
  <w:style w:type="paragraph" w:customStyle="1" w:styleId="CTA-">
    <w:name w:val="CTA -"/>
    <w:basedOn w:val="OPCParaBase"/>
    <w:rsid w:val="00396F34"/>
    <w:pPr>
      <w:spacing w:before="60" w:line="240" w:lineRule="atLeast"/>
      <w:ind w:left="85" w:hanging="85"/>
    </w:pPr>
    <w:rPr>
      <w:sz w:val="20"/>
    </w:rPr>
  </w:style>
  <w:style w:type="paragraph" w:customStyle="1" w:styleId="CTA---">
    <w:name w:val="CTA ---"/>
    <w:basedOn w:val="OPCParaBase"/>
    <w:next w:val="Normal"/>
    <w:rsid w:val="00396F34"/>
    <w:pPr>
      <w:spacing w:before="60" w:line="240" w:lineRule="atLeast"/>
      <w:ind w:left="198" w:hanging="198"/>
    </w:pPr>
    <w:rPr>
      <w:sz w:val="20"/>
    </w:rPr>
  </w:style>
  <w:style w:type="paragraph" w:customStyle="1" w:styleId="CTA----">
    <w:name w:val="CTA ----"/>
    <w:basedOn w:val="OPCParaBase"/>
    <w:next w:val="Normal"/>
    <w:rsid w:val="00396F34"/>
    <w:pPr>
      <w:spacing w:before="60" w:line="240" w:lineRule="atLeast"/>
      <w:ind w:left="255" w:hanging="255"/>
    </w:pPr>
    <w:rPr>
      <w:sz w:val="20"/>
    </w:rPr>
  </w:style>
  <w:style w:type="paragraph" w:customStyle="1" w:styleId="CTA1a">
    <w:name w:val="CTA 1(a)"/>
    <w:basedOn w:val="OPCParaBase"/>
    <w:rsid w:val="00396F34"/>
    <w:pPr>
      <w:tabs>
        <w:tab w:val="right" w:pos="414"/>
      </w:tabs>
      <w:spacing w:before="40" w:line="240" w:lineRule="atLeast"/>
      <w:ind w:left="675" w:hanging="675"/>
    </w:pPr>
    <w:rPr>
      <w:sz w:val="20"/>
    </w:rPr>
  </w:style>
  <w:style w:type="paragraph" w:customStyle="1" w:styleId="CTA1ai">
    <w:name w:val="CTA 1(a)(i)"/>
    <w:basedOn w:val="OPCParaBase"/>
    <w:rsid w:val="00396F34"/>
    <w:pPr>
      <w:tabs>
        <w:tab w:val="right" w:pos="1004"/>
      </w:tabs>
      <w:spacing w:before="40" w:line="240" w:lineRule="atLeast"/>
      <w:ind w:left="1253" w:hanging="1253"/>
    </w:pPr>
    <w:rPr>
      <w:sz w:val="20"/>
    </w:rPr>
  </w:style>
  <w:style w:type="paragraph" w:customStyle="1" w:styleId="CTA2a">
    <w:name w:val="CTA 2(a)"/>
    <w:basedOn w:val="OPCParaBase"/>
    <w:rsid w:val="00396F34"/>
    <w:pPr>
      <w:tabs>
        <w:tab w:val="right" w:pos="482"/>
      </w:tabs>
      <w:spacing w:before="40" w:line="240" w:lineRule="atLeast"/>
      <w:ind w:left="748" w:hanging="748"/>
    </w:pPr>
    <w:rPr>
      <w:sz w:val="20"/>
    </w:rPr>
  </w:style>
  <w:style w:type="paragraph" w:customStyle="1" w:styleId="CTA2ai">
    <w:name w:val="CTA 2(a)(i)"/>
    <w:basedOn w:val="OPCParaBase"/>
    <w:rsid w:val="00396F34"/>
    <w:pPr>
      <w:tabs>
        <w:tab w:val="right" w:pos="1089"/>
      </w:tabs>
      <w:spacing w:before="40" w:line="240" w:lineRule="atLeast"/>
      <w:ind w:left="1327" w:hanging="1327"/>
    </w:pPr>
    <w:rPr>
      <w:sz w:val="20"/>
    </w:rPr>
  </w:style>
  <w:style w:type="paragraph" w:customStyle="1" w:styleId="CTA3a">
    <w:name w:val="CTA 3(a)"/>
    <w:basedOn w:val="OPCParaBase"/>
    <w:rsid w:val="00396F34"/>
    <w:pPr>
      <w:tabs>
        <w:tab w:val="right" w:pos="556"/>
      </w:tabs>
      <w:spacing w:before="40" w:line="240" w:lineRule="atLeast"/>
      <w:ind w:left="805" w:hanging="805"/>
    </w:pPr>
    <w:rPr>
      <w:sz w:val="20"/>
    </w:rPr>
  </w:style>
  <w:style w:type="paragraph" w:customStyle="1" w:styleId="CTA3ai">
    <w:name w:val="CTA 3(a)(i)"/>
    <w:basedOn w:val="OPCParaBase"/>
    <w:rsid w:val="00396F34"/>
    <w:pPr>
      <w:tabs>
        <w:tab w:val="right" w:pos="1140"/>
      </w:tabs>
      <w:spacing w:before="40" w:line="240" w:lineRule="atLeast"/>
      <w:ind w:left="1361" w:hanging="1361"/>
    </w:pPr>
    <w:rPr>
      <w:sz w:val="20"/>
    </w:rPr>
  </w:style>
  <w:style w:type="paragraph" w:customStyle="1" w:styleId="CTA4a">
    <w:name w:val="CTA 4(a)"/>
    <w:basedOn w:val="OPCParaBase"/>
    <w:rsid w:val="00396F34"/>
    <w:pPr>
      <w:tabs>
        <w:tab w:val="right" w:pos="624"/>
      </w:tabs>
      <w:spacing w:before="40" w:line="240" w:lineRule="atLeast"/>
      <w:ind w:left="873" w:hanging="873"/>
    </w:pPr>
    <w:rPr>
      <w:sz w:val="20"/>
    </w:rPr>
  </w:style>
  <w:style w:type="paragraph" w:customStyle="1" w:styleId="CTA4ai">
    <w:name w:val="CTA 4(a)(i)"/>
    <w:basedOn w:val="OPCParaBase"/>
    <w:rsid w:val="00396F34"/>
    <w:pPr>
      <w:tabs>
        <w:tab w:val="right" w:pos="1213"/>
      </w:tabs>
      <w:spacing w:before="40" w:line="240" w:lineRule="atLeast"/>
      <w:ind w:left="1452" w:hanging="1452"/>
    </w:pPr>
    <w:rPr>
      <w:sz w:val="20"/>
    </w:rPr>
  </w:style>
  <w:style w:type="paragraph" w:customStyle="1" w:styleId="CTACAPS">
    <w:name w:val="CTA CAPS"/>
    <w:basedOn w:val="OPCParaBase"/>
    <w:rsid w:val="00396F34"/>
    <w:pPr>
      <w:spacing w:before="60" w:line="240" w:lineRule="atLeast"/>
    </w:pPr>
    <w:rPr>
      <w:sz w:val="20"/>
    </w:rPr>
  </w:style>
  <w:style w:type="paragraph" w:customStyle="1" w:styleId="CTAright">
    <w:name w:val="CTA right"/>
    <w:basedOn w:val="OPCParaBase"/>
    <w:rsid w:val="00396F34"/>
    <w:pPr>
      <w:spacing w:before="60" w:line="240" w:lineRule="auto"/>
      <w:jc w:val="right"/>
    </w:pPr>
    <w:rPr>
      <w:sz w:val="20"/>
    </w:rPr>
  </w:style>
  <w:style w:type="paragraph" w:customStyle="1" w:styleId="subsection">
    <w:name w:val="subsection"/>
    <w:aliases w:val="ss"/>
    <w:basedOn w:val="OPCParaBase"/>
    <w:link w:val="subsectionChar"/>
    <w:rsid w:val="00396F3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396F34"/>
    <w:pPr>
      <w:spacing w:before="180" w:line="240" w:lineRule="auto"/>
      <w:ind w:left="1134"/>
    </w:pPr>
  </w:style>
  <w:style w:type="paragraph" w:customStyle="1" w:styleId="Formula">
    <w:name w:val="Formula"/>
    <w:basedOn w:val="OPCParaBase"/>
    <w:rsid w:val="00396F34"/>
    <w:pPr>
      <w:spacing w:line="240" w:lineRule="auto"/>
      <w:ind w:left="1134"/>
    </w:pPr>
    <w:rPr>
      <w:sz w:val="20"/>
    </w:rPr>
  </w:style>
  <w:style w:type="paragraph" w:styleId="Header">
    <w:name w:val="header"/>
    <w:basedOn w:val="OPCParaBase"/>
    <w:link w:val="HeaderChar"/>
    <w:unhideWhenUsed/>
    <w:rsid w:val="00396F3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96F34"/>
    <w:rPr>
      <w:rFonts w:eastAsia="Times New Roman" w:cs="Times New Roman"/>
      <w:sz w:val="16"/>
      <w:lang w:eastAsia="en-AU"/>
    </w:rPr>
  </w:style>
  <w:style w:type="paragraph" w:customStyle="1" w:styleId="House">
    <w:name w:val="House"/>
    <w:basedOn w:val="OPCParaBase"/>
    <w:rsid w:val="00396F34"/>
    <w:pPr>
      <w:spacing w:line="240" w:lineRule="auto"/>
    </w:pPr>
    <w:rPr>
      <w:sz w:val="28"/>
    </w:rPr>
  </w:style>
  <w:style w:type="paragraph" w:customStyle="1" w:styleId="Item">
    <w:name w:val="Item"/>
    <w:aliases w:val="i"/>
    <w:basedOn w:val="OPCParaBase"/>
    <w:next w:val="ItemHead"/>
    <w:rsid w:val="00396F34"/>
    <w:pPr>
      <w:keepLines/>
      <w:spacing w:before="80" w:line="240" w:lineRule="auto"/>
      <w:ind w:left="709"/>
    </w:pPr>
  </w:style>
  <w:style w:type="paragraph" w:customStyle="1" w:styleId="ItemHead">
    <w:name w:val="ItemHead"/>
    <w:aliases w:val="ih"/>
    <w:basedOn w:val="OPCParaBase"/>
    <w:next w:val="Item"/>
    <w:rsid w:val="00396F3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96F34"/>
    <w:pPr>
      <w:spacing w:line="240" w:lineRule="auto"/>
    </w:pPr>
    <w:rPr>
      <w:b/>
      <w:sz w:val="32"/>
    </w:rPr>
  </w:style>
  <w:style w:type="paragraph" w:customStyle="1" w:styleId="notedraft">
    <w:name w:val="note(draft)"/>
    <w:aliases w:val="nd"/>
    <w:basedOn w:val="OPCParaBase"/>
    <w:rsid w:val="00396F34"/>
    <w:pPr>
      <w:spacing w:before="240" w:line="240" w:lineRule="auto"/>
      <w:ind w:left="284" w:hanging="284"/>
    </w:pPr>
    <w:rPr>
      <w:i/>
      <w:sz w:val="24"/>
    </w:rPr>
  </w:style>
  <w:style w:type="paragraph" w:customStyle="1" w:styleId="notemargin">
    <w:name w:val="note(margin)"/>
    <w:aliases w:val="nm"/>
    <w:basedOn w:val="OPCParaBase"/>
    <w:rsid w:val="00396F34"/>
    <w:pPr>
      <w:tabs>
        <w:tab w:val="left" w:pos="709"/>
      </w:tabs>
      <w:spacing w:before="122" w:line="198" w:lineRule="exact"/>
      <w:ind w:left="709" w:hanging="709"/>
    </w:pPr>
    <w:rPr>
      <w:sz w:val="18"/>
    </w:rPr>
  </w:style>
  <w:style w:type="paragraph" w:customStyle="1" w:styleId="noteToPara">
    <w:name w:val="noteToPara"/>
    <w:aliases w:val="ntp"/>
    <w:basedOn w:val="OPCParaBase"/>
    <w:rsid w:val="00396F34"/>
    <w:pPr>
      <w:spacing w:before="122" w:line="198" w:lineRule="exact"/>
      <w:ind w:left="2353" w:hanging="709"/>
    </w:pPr>
    <w:rPr>
      <w:sz w:val="18"/>
    </w:rPr>
  </w:style>
  <w:style w:type="paragraph" w:customStyle="1" w:styleId="noteParlAmend">
    <w:name w:val="note(ParlAmend)"/>
    <w:aliases w:val="npp"/>
    <w:basedOn w:val="OPCParaBase"/>
    <w:next w:val="ParlAmend"/>
    <w:rsid w:val="00396F34"/>
    <w:pPr>
      <w:spacing w:line="240" w:lineRule="auto"/>
      <w:jc w:val="right"/>
    </w:pPr>
    <w:rPr>
      <w:rFonts w:ascii="Arial" w:hAnsi="Arial"/>
      <w:b/>
      <w:i/>
    </w:rPr>
  </w:style>
  <w:style w:type="paragraph" w:customStyle="1" w:styleId="Page1">
    <w:name w:val="Page1"/>
    <w:basedOn w:val="OPCParaBase"/>
    <w:rsid w:val="00396F34"/>
    <w:pPr>
      <w:spacing w:before="5600" w:line="240" w:lineRule="auto"/>
    </w:pPr>
    <w:rPr>
      <w:b/>
      <w:sz w:val="32"/>
    </w:rPr>
  </w:style>
  <w:style w:type="paragraph" w:customStyle="1" w:styleId="PageBreak">
    <w:name w:val="PageBreak"/>
    <w:aliases w:val="pb"/>
    <w:basedOn w:val="OPCParaBase"/>
    <w:rsid w:val="00396F34"/>
    <w:pPr>
      <w:spacing w:line="240" w:lineRule="auto"/>
    </w:pPr>
    <w:rPr>
      <w:sz w:val="20"/>
    </w:rPr>
  </w:style>
  <w:style w:type="paragraph" w:customStyle="1" w:styleId="paragraphsub">
    <w:name w:val="paragraph(sub)"/>
    <w:aliases w:val="aa"/>
    <w:basedOn w:val="OPCParaBase"/>
    <w:link w:val="paragraphsubChar"/>
    <w:rsid w:val="00396F34"/>
    <w:pPr>
      <w:tabs>
        <w:tab w:val="right" w:pos="1985"/>
      </w:tabs>
      <w:spacing w:before="40" w:line="240" w:lineRule="auto"/>
      <w:ind w:left="2098" w:hanging="2098"/>
    </w:pPr>
  </w:style>
  <w:style w:type="paragraph" w:customStyle="1" w:styleId="paragraphsub-sub">
    <w:name w:val="paragraph(sub-sub)"/>
    <w:aliases w:val="aaa"/>
    <w:basedOn w:val="OPCParaBase"/>
    <w:rsid w:val="00396F34"/>
    <w:pPr>
      <w:tabs>
        <w:tab w:val="right" w:pos="2722"/>
      </w:tabs>
      <w:spacing w:before="40" w:line="240" w:lineRule="auto"/>
      <w:ind w:left="2835" w:hanging="2835"/>
    </w:pPr>
  </w:style>
  <w:style w:type="paragraph" w:customStyle="1" w:styleId="paragraph">
    <w:name w:val="paragraph"/>
    <w:aliases w:val="a"/>
    <w:basedOn w:val="OPCParaBase"/>
    <w:link w:val="paragraphChar"/>
    <w:rsid w:val="00396F34"/>
    <w:pPr>
      <w:tabs>
        <w:tab w:val="right" w:pos="1531"/>
      </w:tabs>
      <w:spacing w:before="40" w:line="240" w:lineRule="auto"/>
      <w:ind w:left="1644" w:hanging="1644"/>
    </w:pPr>
  </w:style>
  <w:style w:type="paragraph" w:customStyle="1" w:styleId="ParlAmend">
    <w:name w:val="ParlAmend"/>
    <w:aliases w:val="pp"/>
    <w:basedOn w:val="OPCParaBase"/>
    <w:rsid w:val="00396F34"/>
    <w:pPr>
      <w:spacing w:before="240" w:line="240" w:lineRule="atLeast"/>
      <w:ind w:hanging="567"/>
    </w:pPr>
    <w:rPr>
      <w:sz w:val="24"/>
    </w:rPr>
  </w:style>
  <w:style w:type="paragraph" w:customStyle="1" w:styleId="Penalty">
    <w:name w:val="Penalty"/>
    <w:basedOn w:val="OPCParaBase"/>
    <w:rsid w:val="00396F34"/>
    <w:pPr>
      <w:tabs>
        <w:tab w:val="left" w:pos="2977"/>
      </w:tabs>
      <w:spacing w:before="180" w:line="240" w:lineRule="auto"/>
      <w:ind w:left="1985" w:hanging="851"/>
    </w:pPr>
  </w:style>
  <w:style w:type="paragraph" w:customStyle="1" w:styleId="Portfolio">
    <w:name w:val="Portfolio"/>
    <w:basedOn w:val="OPCParaBase"/>
    <w:rsid w:val="00396F34"/>
    <w:pPr>
      <w:spacing w:line="240" w:lineRule="auto"/>
    </w:pPr>
    <w:rPr>
      <w:i/>
      <w:sz w:val="20"/>
    </w:rPr>
  </w:style>
  <w:style w:type="paragraph" w:customStyle="1" w:styleId="Preamble">
    <w:name w:val="Preamble"/>
    <w:basedOn w:val="OPCParaBase"/>
    <w:next w:val="Normal"/>
    <w:rsid w:val="00396F3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96F34"/>
    <w:pPr>
      <w:spacing w:line="240" w:lineRule="auto"/>
    </w:pPr>
    <w:rPr>
      <w:i/>
      <w:sz w:val="20"/>
    </w:rPr>
  </w:style>
  <w:style w:type="paragraph" w:customStyle="1" w:styleId="Session">
    <w:name w:val="Session"/>
    <w:basedOn w:val="OPCParaBase"/>
    <w:rsid w:val="00396F34"/>
    <w:pPr>
      <w:spacing w:line="240" w:lineRule="auto"/>
    </w:pPr>
    <w:rPr>
      <w:sz w:val="28"/>
    </w:rPr>
  </w:style>
  <w:style w:type="paragraph" w:customStyle="1" w:styleId="Sponsor">
    <w:name w:val="Sponsor"/>
    <w:basedOn w:val="OPCParaBase"/>
    <w:rsid w:val="00396F34"/>
    <w:pPr>
      <w:spacing w:line="240" w:lineRule="auto"/>
    </w:pPr>
    <w:rPr>
      <w:i/>
    </w:rPr>
  </w:style>
  <w:style w:type="paragraph" w:customStyle="1" w:styleId="Subitem">
    <w:name w:val="Subitem"/>
    <w:aliases w:val="iss"/>
    <w:basedOn w:val="OPCParaBase"/>
    <w:rsid w:val="00396F34"/>
    <w:pPr>
      <w:spacing w:before="180" w:line="240" w:lineRule="auto"/>
      <w:ind w:left="709" w:hanging="709"/>
    </w:pPr>
  </w:style>
  <w:style w:type="paragraph" w:customStyle="1" w:styleId="SubitemHead">
    <w:name w:val="SubitemHead"/>
    <w:aliases w:val="issh"/>
    <w:basedOn w:val="OPCParaBase"/>
    <w:rsid w:val="00396F3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96F34"/>
    <w:pPr>
      <w:spacing w:before="40" w:line="240" w:lineRule="auto"/>
      <w:ind w:left="1134"/>
    </w:pPr>
  </w:style>
  <w:style w:type="paragraph" w:customStyle="1" w:styleId="SubsectionHead">
    <w:name w:val="SubsectionHead"/>
    <w:aliases w:val="ssh"/>
    <w:basedOn w:val="OPCParaBase"/>
    <w:next w:val="subsection"/>
    <w:rsid w:val="00396F34"/>
    <w:pPr>
      <w:keepNext/>
      <w:keepLines/>
      <w:spacing w:before="240" w:line="240" w:lineRule="auto"/>
      <w:ind w:left="1134"/>
    </w:pPr>
    <w:rPr>
      <w:i/>
    </w:rPr>
  </w:style>
  <w:style w:type="paragraph" w:customStyle="1" w:styleId="Tablea">
    <w:name w:val="Table(a)"/>
    <w:aliases w:val="ta"/>
    <w:basedOn w:val="OPCParaBase"/>
    <w:rsid w:val="00396F34"/>
    <w:pPr>
      <w:spacing w:before="60" w:line="240" w:lineRule="auto"/>
      <w:ind w:left="284" w:hanging="284"/>
    </w:pPr>
    <w:rPr>
      <w:sz w:val="20"/>
    </w:rPr>
  </w:style>
  <w:style w:type="paragraph" w:customStyle="1" w:styleId="TableAA">
    <w:name w:val="Table(AA)"/>
    <w:aliases w:val="taaa"/>
    <w:basedOn w:val="OPCParaBase"/>
    <w:rsid w:val="00396F3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96F3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96F34"/>
    <w:pPr>
      <w:spacing w:before="60" w:line="240" w:lineRule="atLeast"/>
    </w:pPr>
    <w:rPr>
      <w:sz w:val="20"/>
    </w:rPr>
  </w:style>
  <w:style w:type="paragraph" w:customStyle="1" w:styleId="TLPBoxTextnote">
    <w:name w:val="TLPBoxText(note"/>
    <w:aliases w:val="right)"/>
    <w:basedOn w:val="OPCParaBase"/>
    <w:rsid w:val="00396F3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96F3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96F34"/>
    <w:pPr>
      <w:spacing w:before="122" w:line="198" w:lineRule="exact"/>
      <w:ind w:left="1985" w:hanging="851"/>
      <w:jc w:val="right"/>
    </w:pPr>
    <w:rPr>
      <w:sz w:val="18"/>
    </w:rPr>
  </w:style>
  <w:style w:type="paragraph" w:customStyle="1" w:styleId="TLPTableBullet">
    <w:name w:val="TLPTableBullet"/>
    <w:aliases w:val="ttb"/>
    <w:basedOn w:val="OPCParaBase"/>
    <w:rsid w:val="00396F34"/>
    <w:pPr>
      <w:spacing w:line="240" w:lineRule="exact"/>
      <w:ind w:left="284" w:hanging="284"/>
    </w:pPr>
    <w:rPr>
      <w:sz w:val="20"/>
    </w:rPr>
  </w:style>
  <w:style w:type="paragraph" w:styleId="TOC1">
    <w:name w:val="toc 1"/>
    <w:basedOn w:val="OPCParaBase"/>
    <w:next w:val="Normal"/>
    <w:uiPriority w:val="39"/>
    <w:semiHidden/>
    <w:unhideWhenUsed/>
    <w:rsid w:val="00396F3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96F3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96F3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96F3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96F3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96F3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96F3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96F3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96F3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96F34"/>
    <w:pPr>
      <w:keepLines/>
      <w:spacing w:before="240" w:after="120" w:line="240" w:lineRule="auto"/>
      <w:ind w:left="794"/>
    </w:pPr>
    <w:rPr>
      <w:b/>
      <w:kern w:val="28"/>
      <w:sz w:val="20"/>
    </w:rPr>
  </w:style>
  <w:style w:type="paragraph" w:customStyle="1" w:styleId="TofSectsHeading">
    <w:name w:val="TofSects(Heading)"/>
    <w:basedOn w:val="OPCParaBase"/>
    <w:rsid w:val="00396F34"/>
    <w:pPr>
      <w:spacing w:before="240" w:after="120" w:line="240" w:lineRule="auto"/>
    </w:pPr>
    <w:rPr>
      <w:b/>
      <w:sz w:val="24"/>
    </w:rPr>
  </w:style>
  <w:style w:type="paragraph" w:customStyle="1" w:styleId="TofSectsSection">
    <w:name w:val="TofSects(Section)"/>
    <w:basedOn w:val="OPCParaBase"/>
    <w:rsid w:val="00396F34"/>
    <w:pPr>
      <w:keepLines/>
      <w:spacing w:before="40" w:line="240" w:lineRule="auto"/>
      <w:ind w:left="1588" w:hanging="794"/>
    </w:pPr>
    <w:rPr>
      <w:kern w:val="28"/>
      <w:sz w:val="18"/>
    </w:rPr>
  </w:style>
  <w:style w:type="paragraph" w:customStyle="1" w:styleId="TofSectsSubdiv">
    <w:name w:val="TofSects(Subdiv)"/>
    <w:basedOn w:val="OPCParaBase"/>
    <w:rsid w:val="00396F34"/>
    <w:pPr>
      <w:keepLines/>
      <w:spacing w:before="80" w:line="240" w:lineRule="auto"/>
      <w:ind w:left="1588" w:hanging="794"/>
    </w:pPr>
    <w:rPr>
      <w:kern w:val="28"/>
    </w:rPr>
  </w:style>
  <w:style w:type="paragraph" w:customStyle="1" w:styleId="WRStyle">
    <w:name w:val="WR Style"/>
    <w:aliases w:val="WR"/>
    <w:basedOn w:val="OPCParaBase"/>
    <w:rsid w:val="00396F34"/>
    <w:pPr>
      <w:spacing w:before="240" w:line="240" w:lineRule="auto"/>
      <w:ind w:left="284" w:hanging="284"/>
    </w:pPr>
    <w:rPr>
      <w:b/>
      <w:i/>
      <w:kern w:val="28"/>
      <w:sz w:val="24"/>
    </w:rPr>
  </w:style>
  <w:style w:type="paragraph" w:customStyle="1" w:styleId="notepara">
    <w:name w:val="note(para)"/>
    <w:aliases w:val="na"/>
    <w:basedOn w:val="OPCParaBase"/>
    <w:rsid w:val="00396F34"/>
    <w:pPr>
      <w:spacing w:before="40" w:line="198" w:lineRule="exact"/>
      <w:ind w:left="2354" w:hanging="369"/>
    </w:pPr>
    <w:rPr>
      <w:sz w:val="18"/>
    </w:rPr>
  </w:style>
  <w:style w:type="paragraph" w:styleId="Footer">
    <w:name w:val="footer"/>
    <w:link w:val="FooterChar"/>
    <w:rsid w:val="00396F3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96F34"/>
    <w:rPr>
      <w:rFonts w:eastAsia="Times New Roman" w:cs="Times New Roman"/>
      <w:sz w:val="22"/>
      <w:szCs w:val="24"/>
      <w:lang w:eastAsia="en-AU"/>
    </w:rPr>
  </w:style>
  <w:style w:type="character" w:styleId="LineNumber">
    <w:name w:val="line number"/>
    <w:basedOn w:val="OPCCharBase"/>
    <w:uiPriority w:val="99"/>
    <w:semiHidden/>
    <w:unhideWhenUsed/>
    <w:rsid w:val="00396F34"/>
    <w:rPr>
      <w:sz w:val="16"/>
    </w:rPr>
  </w:style>
  <w:style w:type="table" w:customStyle="1" w:styleId="CFlag">
    <w:name w:val="CFlag"/>
    <w:basedOn w:val="TableNormal"/>
    <w:uiPriority w:val="99"/>
    <w:rsid w:val="00396F34"/>
    <w:rPr>
      <w:rFonts w:eastAsia="Times New Roman" w:cs="Times New Roman"/>
      <w:lang w:eastAsia="en-AU"/>
    </w:rPr>
    <w:tblPr/>
  </w:style>
  <w:style w:type="paragraph" w:customStyle="1" w:styleId="SignCoverPageEnd">
    <w:name w:val="SignCoverPageEnd"/>
    <w:basedOn w:val="OPCParaBase"/>
    <w:next w:val="Normal"/>
    <w:rsid w:val="00396F3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96F34"/>
    <w:pPr>
      <w:pBdr>
        <w:top w:val="single" w:sz="4" w:space="1" w:color="auto"/>
      </w:pBdr>
      <w:spacing w:before="360"/>
      <w:ind w:right="397"/>
      <w:jc w:val="both"/>
    </w:pPr>
  </w:style>
  <w:style w:type="paragraph" w:customStyle="1" w:styleId="CompiledActNo">
    <w:name w:val="CompiledActNo"/>
    <w:basedOn w:val="OPCParaBase"/>
    <w:next w:val="Normal"/>
    <w:rsid w:val="00396F34"/>
    <w:rPr>
      <w:b/>
      <w:sz w:val="24"/>
      <w:szCs w:val="24"/>
    </w:rPr>
  </w:style>
  <w:style w:type="paragraph" w:customStyle="1" w:styleId="ENotesText">
    <w:name w:val="ENotesText"/>
    <w:aliases w:val="Ent"/>
    <w:basedOn w:val="OPCParaBase"/>
    <w:next w:val="Normal"/>
    <w:rsid w:val="00396F34"/>
    <w:pPr>
      <w:spacing w:before="120"/>
    </w:pPr>
  </w:style>
  <w:style w:type="paragraph" w:customStyle="1" w:styleId="CompiledMadeUnder">
    <w:name w:val="CompiledMadeUnder"/>
    <w:basedOn w:val="OPCParaBase"/>
    <w:next w:val="Normal"/>
    <w:rsid w:val="00396F34"/>
    <w:rPr>
      <w:i/>
      <w:sz w:val="24"/>
      <w:szCs w:val="24"/>
    </w:rPr>
  </w:style>
  <w:style w:type="paragraph" w:customStyle="1" w:styleId="Paragraphsub-sub-sub">
    <w:name w:val="Paragraph(sub-sub-sub)"/>
    <w:aliases w:val="aaaa"/>
    <w:basedOn w:val="OPCParaBase"/>
    <w:rsid w:val="00396F3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96F3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96F3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96F3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96F3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96F34"/>
    <w:pPr>
      <w:spacing w:before="60" w:line="240" w:lineRule="auto"/>
    </w:pPr>
    <w:rPr>
      <w:rFonts w:cs="Arial"/>
      <w:sz w:val="20"/>
      <w:szCs w:val="22"/>
    </w:rPr>
  </w:style>
  <w:style w:type="paragraph" w:customStyle="1" w:styleId="TableHeading">
    <w:name w:val="TableHeading"/>
    <w:aliases w:val="th"/>
    <w:basedOn w:val="OPCParaBase"/>
    <w:next w:val="Tabletext"/>
    <w:rsid w:val="00396F34"/>
    <w:pPr>
      <w:keepNext/>
      <w:spacing w:before="60" w:line="240" w:lineRule="atLeast"/>
    </w:pPr>
    <w:rPr>
      <w:b/>
      <w:sz w:val="20"/>
    </w:rPr>
  </w:style>
  <w:style w:type="paragraph" w:customStyle="1" w:styleId="NoteToSubpara">
    <w:name w:val="NoteToSubpara"/>
    <w:aliases w:val="nts"/>
    <w:basedOn w:val="OPCParaBase"/>
    <w:rsid w:val="00396F34"/>
    <w:pPr>
      <w:spacing w:before="40" w:line="198" w:lineRule="exact"/>
      <w:ind w:left="2835" w:hanging="709"/>
    </w:pPr>
    <w:rPr>
      <w:sz w:val="18"/>
    </w:rPr>
  </w:style>
  <w:style w:type="paragraph" w:customStyle="1" w:styleId="ENoteTableHeading">
    <w:name w:val="ENoteTableHeading"/>
    <w:aliases w:val="enth"/>
    <w:basedOn w:val="OPCParaBase"/>
    <w:rsid w:val="00396F34"/>
    <w:pPr>
      <w:keepNext/>
      <w:spacing w:before="60" w:line="240" w:lineRule="atLeast"/>
    </w:pPr>
    <w:rPr>
      <w:rFonts w:ascii="Arial" w:hAnsi="Arial"/>
      <w:b/>
      <w:sz w:val="16"/>
    </w:rPr>
  </w:style>
  <w:style w:type="paragraph" w:customStyle="1" w:styleId="ENoteTableText">
    <w:name w:val="ENoteTableText"/>
    <w:aliases w:val="entt"/>
    <w:basedOn w:val="OPCParaBase"/>
    <w:rsid w:val="00396F34"/>
    <w:pPr>
      <w:spacing w:before="60" w:line="240" w:lineRule="atLeast"/>
    </w:pPr>
    <w:rPr>
      <w:sz w:val="16"/>
    </w:rPr>
  </w:style>
  <w:style w:type="paragraph" w:customStyle="1" w:styleId="ENoteTTi">
    <w:name w:val="ENoteTTi"/>
    <w:aliases w:val="entti"/>
    <w:basedOn w:val="OPCParaBase"/>
    <w:rsid w:val="00396F34"/>
    <w:pPr>
      <w:keepNext/>
      <w:spacing w:before="60" w:line="240" w:lineRule="atLeast"/>
      <w:ind w:left="170"/>
    </w:pPr>
    <w:rPr>
      <w:sz w:val="16"/>
    </w:rPr>
  </w:style>
  <w:style w:type="paragraph" w:customStyle="1" w:styleId="ENoteTTIndentHeading">
    <w:name w:val="ENoteTTIndentHeading"/>
    <w:aliases w:val="enTTHi"/>
    <w:basedOn w:val="OPCParaBase"/>
    <w:rsid w:val="00396F34"/>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96F34"/>
    <w:pPr>
      <w:spacing w:before="120"/>
      <w:outlineLvl w:val="1"/>
    </w:pPr>
    <w:rPr>
      <w:b/>
      <w:sz w:val="28"/>
      <w:szCs w:val="28"/>
    </w:rPr>
  </w:style>
  <w:style w:type="paragraph" w:customStyle="1" w:styleId="ENotesHeading2">
    <w:name w:val="ENotesHeading 2"/>
    <w:aliases w:val="Enh2,ENh2"/>
    <w:basedOn w:val="OPCParaBase"/>
    <w:next w:val="Normal"/>
    <w:rsid w:val="00396F34"/>
    <w:pPr>
      <w:spacing w:before="120" w:after="120"/>
      <w:outlineLvl w:val="2"/>
    </w:pPr>
    <w:rPr>
      <w:b/>
      <w:sz w:val="24"/>
      <w:szCs w:val="28"/>
    </w:rPr>
  </w:style>
  <w:style w:type="paragraph" w:customStyle="1" w:styleId="MadeunderText">
    <w:name w:val="MadeunderText"/>
    <w:basedOn w:val="OPCParaBase"/>
    <w:next w:val="Normal"/>
    <w:rsid w:val="00396F34"/>
    <w:pPr>
      <w:spacing w:before="240"/>
    </w:pPr>
    <w:rPr>
      <w:sz w:val="24"/>
      <w:szCs w:val="24"/>
    </w:rPr>
  </w:style>
  <w:style w:type="paragraph" w:customStyle="1" w:styleId="ENotesHeading3">
    <w:name w:val="ENotesHeading 3"/>
    <w:aliases w:val="Enh3"/>
    <w:basedOn w:val="OPCParaBase"/>
    <w:next w:val="Normal"/>
    <w:rsid w:val="00396F34"/>
    <w:pPr>
      <w:keepNext/>
      <w:spacing w:before="120" w:line="240" w:lineRule="auto"/>
      <w:outlineLvl w:val="4"/>
    </w:pPr>
    <w:rPr>
      <w:b/>
      <w:szCs w:val="24"/>
    </w:rPr>
  </w:style>
  <w:style w:type="character" w:customStyle="1" w:styleId="CharSubPartNoCASA">
    <w:name w:val="CharSubPartNo(CASA)"/>
    <w:basedOn w:val="OPCCharBase"/>
    <w:uiPriority w:val="1"/>
    <w:rsid w:val="00396F34"/>
  </w:style>
  <w:style w:type="character" w:customStyle="1" w:styleId="CharSubPartTextCASA">
    <w:name w:val="CharSubPartText(CASA)"/>
    <w:basedOn w:val="OPCCharBase"/>
    <w:uiPriority w:val="1"/>
    <w:rsid w:val="00396F34"/>
  </w:style>
  <w:style w:type="paragraph" w:customStyle="1" w:styleId="SubPartCASA">
    <w:name w:val="SubPart(CASA)"/>
    <w:aliases w:val="csp"/>
    <w:basedOn w:val="OPCParaBase"/>
    <w:next w:val="ActHead3"/>
    <w:rsid w:val="00396F34"/>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96F34"/>
    <w:pPr>
      <w:keepNext/>
      <w:spacing w:before="60" w:line="240" w:lineRule="atLeast"/>
      <w:ind w:left="340"/>
    </w:pPr>
    <w:rPr>
      <w:b/>
      <w:sz w:val="16"/>
    </w:rPr>
  </w:style>
  <w:style w:type="paragraph" w:customStyle="1" w:styleId="ENoteTTiSub">
    <w:name w:val="ENoteTTiSub"/>
    <w:aliases w:val="enttis"/>
    <w:basedOn w:val="OPCParaBase"/>
    <w:rsid w:val="00396F34"/>
    <w:pPr>
      <w:keepNext/>
      <w:spacing w:before="60" w:line="240" w:lineRule="atLeast"/>
      <w:ind w:left="340"/>
    </w:pPr>
    <w:rPr>
      <w:sz w:val="16"/>
    </w:rPr>
  </w:style>
  <w:style w:type="paragraph" w:customStyle="1" w:styleId="SubDivisionMigration">
    <w:name w:val="SubDivisionMigration"/>
    <w:aliases w:val="sdm"/>
    <w:basedOn w:val="OPCParaBase"/>
    <w:rsid w:val="00396F3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96F34"/>
    <w:pPr>
      <w:keepNext/>
      <w:keepLines/>
      <w:spacing w:before="240" w:line="240" w:lineRule="auto"/>
      <w:ind w:left="1134" w:hanging="1134"/>
    </w:pPr>
    <w:rPr>
      <w:b/>
      <w:sz w:val="28"/>
    </w:rPr>
  </w:style>
  <w:style w:type="table" w:styleId="TableGrid">
    <w:name w:val="Table Grid"/>
    <w:basedOn w:val="TableNormal"/>
    <w:uiPriority w:val="59"/>
    <w:rsid w:val="00396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96F34"/>
    <w:pPr>
      <w:spacing w:before="122" w:line="240" w:lineRule="auto"/>
      <w:ind w:left="1985" w:hanging="851"/>
    </w:pPr>
    <w:rPr>
      <w:sz w:val="18"/>
    </w:rPr>
  </w:style>
  <w:style w:type="paragraph" w:customStyle="1" w:styleId="FreeForm">
    <w:name w:val="FreeForm"/>
    <w:rsid w:val="00396F34"/>
    <w:rPr>
      <w:rFonts w:ascii="Arial" w:hAnsi="Arial"/>
      <w:sz w:val="22"/>
    </w:rPr>
  </w:style>
  <w:style w:type="paragraph" w:customStyle="1" w:styleId="SOText">
    <w:name w:val="SO Text"/>
    <w:aliases w:val="sot"/>
    <w:link w:val="SOTextChar"/>
    <w:rsid w:val="00396F3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96F34"/>
    <w:rPr>
      <w:sz w:val="22"/>
    </w:rPr>
  </w:style>
  <w:style w:type="paragraph" w:customStyle="1" w:styleId="SOTextNote">
    <w:name w:val="SO TextNote"/>
    <w:aliases w:val="sont"/>
    <w:basedOn w:val="SOText"/>
    <w:qFormat/>
    <w:rsid w:val="00396F34"/>
    <w:pPr>
      <w:spacing w:before="122" w:line="198" w:lineRule="exact"/>
      <w:ind w:left="1843" w:hanging="709"/>
    </w:pPr>
    <w:rPr>
      <w:sz w:val="18"/>
    </w:rPr>
  </w:style>
  <w:style w:type="paragraph" w:customStyle="1" w:styleId="SOPara">
    <w:name w:val="SO Para"/>
    <w:aliases w:val="soa"/>
    <w:basedOn w:val="SOText"/>
    <w:link w:val="SOParaChar"/>
    <w:qFormat/>
    <w:rsid w:val="00396F34"/>
    <w:pPr>
      <w:tabs>
        <w:tab w:val="right" w:pos="1786"/>
      </w:tabs>
      <w:spacing w:before="40"/>
      <w:ind w:left="2070" w:hanging="936"/>
    </w:pPr>
  </w:style>
  <w:style w:type="character" w:customStyle="1" w:styleId="SOParaChar">
    <w:name w:val="SO Para Char"/>
    <w:aliases w:val="soa Char"/>
    <w:basedOn w:val="DefaultParagraphFont"/>
    <w:link w:val="SOPara"/>
    <w:rsid w:val="00396F34"/>
    <w:rPr>
      <w:sz w:val="22"/>
    </w:rPr>
  </w:style>
  <w:style w:type="paragraph" w:customStyle="1" w:styleId="SOBullet">
    <w:name w:val="SO Bullet"/>
    <w:aliases w:val="sotb"/>
    <w:basedOn w:val="SOText"/>
    <w:link w:val="SOBulletChar"/>
    <w:qFormat/>
    <w:rsid w:val="00396F34"/>
    <w:pPr>
      <w:ind w:left="1559" w:hanging="425"/>
    </w:pPr>
  </w:style>
  <w:style w:type="character" w:customStyle="1" w:styleId="SOBulletChar">
    <w:name w:val="SO Bullet Char"/>
    <w:aliases w:val="sotb Char"/>
    <w:basedOn w:val="DefaultParagraphFont"/>
    <w:link w:val="SOBullet"/>
    <w:rsid w:val="00396F34"/>
    <w:rPr>
      <w:sz w:val="22"/>
    </w:rPr>
  </w:style>
  <w:style w:type="paragraph" w:customStyle="1" w:styleId="SOBulletNote">
    <w:name w:val="SO BulletNote"/>
    <w:aliases w:val="sonb"/>
    <w:basedOn w:val="SOTextNote"/>
    <w:link w:val="SOBulletNoteChar"/>
    <w:qFormat/>
    <w:rsid w:val="00396F34"/>
    <w:pPr>
      <w:tabs>
        <w:tab w:val="left" w:pos="1560"/>
      </w:tabs>
      <w:ind w:left="2268" w:hanging="1134"/>
    </w:pPr>
  </w:style>
  <w:style w:type="character" w:customStyle="1" w:styleId="SOBulletNoteChar">
    <w:name w:val="SO BulletNote Char"/>
    <w:aliases w:val="sonb Char"/>
    <w:basedOn w:val="DefaultParagraphFont"/>
    <w:link w:val="SOBulletNote"/>
    <w:rsid w:val="00396F34"/>
    <w:rPr>
      <w:sz w:val="18"/>
    </w:rPr>
  </w:style>
  <w:style w:type="paragraph" w:customStyle="1" w:styleId="FileName">
    <w:name w:val="FileName"/>
    <w:basedOn w:val="Normal"/>
    <w:rsid w:val="00396F34"/>
  </w:style>
  <w:style w:type="paragraph" w:customStyle="1" w:styleId="SOHeadBold">
    <w:name w:val="SO HeadBold"/>
    <w:aliases w:val="sohb"/>
    <w:basedOn w:val="SOText"/>
    <w:next w:val="SOText"/>
    <w:link w:val="SOHeadBoldChar"/>
    <w:qFormat/>
    <w:rsid w:val="00396F34"/>
    <w:rPr>
      <w:b/>
    </w:rPr>
  </w:style>
  <w:style w:type="character" w:customStyle="1" w:styleId="SOHeadBoldChar">
    <w:name w:val="SO HeadBold Char"/>
    <w:aliases w:val="sohb Char"/>
    <w:basedOn w:val="DefaultParagraphFont"/>
    <w:link w:val="SOHeadBold"/>
    <w:rsid w:val="00396F34"/>
    <w:rPr>
      <w:b/>
      <w:sz w:val="22"/>
    </w:rPr>
  </w:style>
  <w:style w:type="paragraph" w:customStyle="1" w:styleId="SOHeadItalic">
    <w:name w:val="SO HeadItalic"/>
    <w:aliases w:val="sohi"/>
    <w:basedOn w:val="SOText"/>
    <w:next w:val="SOText"/>
    <w:link w:val="SOHeadItalicChar"/>
    <w:qFormat/>
    <w:rsid w:val="00396F34"/>
    <w:rPr>
      <w:i/>
    </w:rPr>
  </w:style>
  <w:style w:type="character" w:customStyle="1" w:styleId="SOHeadItalicChar">
    <w:name w:val="SO HeadItalic Char"/>
    <w:aliases w:val="sohi Char"/>
    <w:basedOn w:val="DefaultParagraphFont"/>
    <w:link w:val="SOHeadItalic"/>
    <w:rsid w:val="00396F34"/>
    <w:rPr>
      <w:i/>
      <w:sz w:val="22"/>
    </w:rPr>
  </w:style>
  <w:style w:type="character" w:customStyle="1" w:styleId="subsectionChar">
    <w:name w:val="subsection Char"/>
    <w:aliases w:val="ss Char"/>
    <w:basedOn w:val="DefaultParagraphFont"/>
    <w:link w:val="subsection"/>
    <w:locked/>
    <w:rsid w:val="007A2926"/>
    <w:rPr>
      <w:rFonts w:eastAsia="Times New Roman" w:cs="Times New Roman"/>
      <w:sz w:val="22"/>
      <w:lang w:eastAsia="en-AU"/>
    </w:rPr>
  </w:style>
  <w:style w:type="character" w:customStyle="1" w:styleId="notetextChar">
    <w:name w:val="note(text) Char"/>
    <w:aliases w:val="n Char"/>
    <w:basedOn w:val="DefaultParagraphFont"/>
    <w:link w:val="notetext"/>
    <w:rsid w:val="007A2926"/>
    <w:rPr>
      <w:rFonts w:eastAsia="Times New Roman" w:cs="Times New Roman"/>
      <w:sz w:val="18"/>
      <w:lang w:eastAsia="en-AU"/>
    </w:rPr>
  </w:style>
  <w:style w:type="character" w:customStyle="1" w:styleId="Heading1Char">
    <w:name w:val="Heading 1 Char"/>
    <w:basedOn w:val="DefaultParagraphFont"/>
    <w:link w:val="Heading1"/>
    <w:uiPriority w:val="9"/>
    <w:rsid w:val="00396F3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6F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96F3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96F3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96F3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96F3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96F3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96F3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6F34"/>
    <w:rPr>
      <w:rFonts w:asciiTheme="majorHAnsi" w:eastAsiaTheme="majorEastAsia" w:hAnsiTheme="majorHAnsi" w:cstheme="majorBidi"/>
      <w:i/>
      <w:iCs/>
      <w:color w:val="272727" w:themeColor="text1" w:themeTint="D8"/>
      <w:sz w:val="21"/>
      <w:szCs w:val="21"/>
    </w:rPr>
  </w:style>
  <w:style w:type="character" w:customStyle="1" w:styleId="paragraphChar">
    <w:name w:val="paragraph Char"/>
    <w:aliases w:val="a Char"/>
    <w:link w:val="paragraph"/>
    <w:rsid w:val="00AF0FDA"/>
    <w:rPr>
      <w:rFonts w:eastAsia="Times New Roman" w:cs="Times New Roman"/>
      <w:sz w:val="22"/>
      <w:lang w:eastAsia="en-AU"/>
    </w:rPr>
  </w:style>
  <w:style w:type="character" w:customStyle="1" w:styleId="ActHead5Char">
    <w:name w:val="ActHead 5 Char"/>
    <w:aliases w:val="s Char"/>
    <w:link w:val="ActHead5"/>
    <w:rsid w:val="00AF0FDA"/>
    <w:rPr>
      <w:rFonts w:eastAsia="Times New Roman" w:cs="Times New Roman"/>
      <w:b/>
      <w:kern w:val="28"/>
      <w:sz w:val="24"/>
      <w:lang w:eastAsia="en-AU"/>
    </w:rPr>
  </w:style>
  <w:style w:type="character" w:styleId="Hyperlink">
    <w:name w:val="Hyperlink"/>
    <w:basedOn w:val="DefaultParagraphFont"/>
    <w:uiPriority w:val="99"/>
    <w:semiHidden/>
    <w:unhideWhenUsed/>
    <w:rsid w:val="00396F34"/>
    <w:rPr>
      <w:color w:val="0000FF" w:themeColor="hyperlink"/>
      <w:u w:val="single"/>
    </w:rPr>
  </w:style>
  <w:style w:type="character" w:styleId="FollowedHyperlink">
    <w:name w:val="FollowedHyperlink"/>
    <w:basedOn w:val="DefaultParagraphFont"/>
    <w:uiPriority w:val="99"/>
    <w:semiHidden/>
    <w:unhideWhenUsed/>
    <w:rsid w:val="00396F34"/>
    <w:rPr>
      <w:color w:val="800080" w:themeColor="followedHyperlink"/>
      <w:u w:val="single"/>
    </w:rPr>
  </w:style>
  <w:style w:type="character" w:customStyle="1" w:styleId="OPCParaBaseChar">
    <w:name w:val="OPCParaBase Char"/>
    <w:basedOn w:val="DefaultParagraphFont"/>
    <w:link w:val="OPCParaBase"/>
    <w:rsid w:val="00F22242"/>
    <w:rPr>
      <w:rFonts w:eastAsia="Times New Roman" w:cs="Times New Roman"/>
      <w:sz w:val="22"/>
      <w:lang w:eastAsia="en-AU"/>
    </w:rPr>
  </w:style>
  <w:style w:type="character" w:customStyle="1" w:styleId="ShortTChar">
    <w:name w:val="ShortT Char"/>
    <w:basedOn w:val="OPCParaBaseChar"/>
    <w:link w:val="ShortT"/>
    <w:rsid w:val="00F22242"/>
    <w:rPr>
      <w:rFonts w:eastAsia="Times New Roman" w:cs="Times New Roman"/>
      <w:b/>
      <w:sz w:val="40"/>
      <w:lang w:eastAsia="en-AU"/>
    </w:rPr>
  </w:style>
  <w:style w:type="character" w:customStyle="1" w:styleId="ActnoChar">
    <w:name w:val="Actno Char"/>
    <w:basedOn w:val="ShortTChar"/>
    <w:link w:val="Actno"/>
    <w:rsid w:val="00F22242"/>
    <w:rPr>
      <w:rFonts w:eastAsia="Times New Roman" w:cs="Times New Roman"/>
      <w:b/>
      <w:sz w:val="40"/>
      <w:lang w:eastAsia="en-AU"/>
    </w:rPr>
  </w:style>
  <w:style w:type="paragraph" w:styleId="BalloonText">
    <w:name w:val="Balloon Text"/>
    <w:basedOn w:val="Normal"/>
    <w:link w:val="BalloonTextChar"/>
    <w:uiPriority w:val="99"/>
    <w:semiHidden/>
    <w:unhideWhenUsed/>
    <w:rsid w:val="00396F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F34"/>
    <w:rPr>
      <w:rFonts w:ascii="Segoe UI" w:hAnsi="Segoe UI" w:cs="Segoe UI"/>
      <w:sz w:val="18"/>
      <w:szCs w:val="18"/>
    </w:rPr>
  </w:style>
  <w:style w:type="paragraph" w:styleId="Title">
    <w:name w:val="Title"/>
    <w:basedOn w:val="Normal"/>
    <w:next w:val="Normal"/>
    <w:link w:val="TitleChar"/>
    <w:uiPriority w:val="10"/>
    <w:qFormat/>
    <w:rsid w:val="00396F3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F34"/>
    <w:rPr>
      <w:rFonts w:asciiTheme="majorHAnsi" w:eastAsiaTheme="majorEastAsia" w:hAnsiTheme="majorHAnsi" w:cstheme="majorBidi"/>
      <w:spacing w:val="-10"/>
      <w:kern w:val="28"/>
      <w:sz w:val="56"/>
      <w:szCs w:val="56"/>
    </w:rPr>
  </w:style>
  <w:style w:type="paragraph" w:customStyle="1" w:styleId="ActHead10">
    <w:name w:val="ActHead 10"/>
    <w:aliases w:val="sp"/>
    <w:basedOn w:val="OPCParaBase"/>
    <w:next w:val="ActHead3"/>
    <w:rsid w:val="00396F34"/>
    <w:pPr>
      <w:keepNext/>
      <w:spacing w:before="280" w:line="240" w:lineRule="auto"/>
      <w:outlineLvl w:val="1"/>
    </w:pPr>
    <w:rPr>
      <w:b/>
      <w:sz w:val="32"/>
      <w:szCs w:val="30"/>
    </w:rPr>
  </w:style>
  <w:style w:type="paragraph" w:customStyle="1" w:styleId="EnStatement">
    <w:name w:val="EnStatement"/>
    <w:basedOn w:val="Normal"/>
    <w:rsid w:val="00396F34"/>
    <w:pPr>
      <w:numPr>
        <w:numId w:val="13"/>
      </w:numPr>
    </w:pPr>
    <w:rPr>
      <w:rFonts w:eastAsia="Times New Roman" w:cs="Times New Roman"/>
      <w:lang w:eastAsia="en-AU"/>
    </w:rPr>
  </w:style>
  <w:style w:type="paragraph" w:customStyle="1" w:styleId="EnStatementHeading">
    <w:name w:val="EnStatementHeading"/>
    <w:basedOn w:val="Normal"/>
    <w:rsid w:val="00396F34"/>
    <w:rPr>
      <w:rFonts w:eastAsia="Times New Roman" w:cs="Times New Roman"/>
      <w:b/>
      <w:lang w:eastAsia="en-AU"/>
    </w:rPr>
  </w:style>
  <w:style w:type="paragraph" w:customStyle="1" w:styleId="Transitional">
    <w:name w:val="Transitional"/>
    <w:aliases w:val="tr"/>
    <w:basedOn w:val="ItemHead"/>
    <w:next w:val="Item"/>
    <w:rsid w:val="00396F34"/>
  </w:style>
  <w:style w:type="character" w:customStyle="1" w:styleId="paragraphsubChar">
    <w:name w:val="paragraph(sub) Char"/>
    <w:aliases w:val="aa Char"/>
    <w:basedOn w:val="DefaultParagraphFont"/>
    <w:link w:val="paragraphsub"/>
    <w:rsid w:val="00753CAF"/>
    <w:rPr>
      <w:rFonts w:eastAsia="Times New Roman" w:cs="Times New Roman"/>
      <w:sz w:val="22"/>
      <w:lang w:eastAsia="en-AU"/>
    </w:rPr>
  </w:style>
  <w:style w:type="character" w:customStyle="1" w:styleId="DefinitionChar">
    <w:name w:val="Definition Char"/>
    <w:aliases w:val="dd Char"/>
    <w:link w:val="Definition"/>
    <w:rsid w:val="009753AF"/>
    <w:rPr>
      <w:rFonts w:eastAsia="Times New Roman" w:cs="Times New Roman"/>
      <w:sz w:val="22"/>
      <w:lang w:eastAsia="en-AU"/>
    </w:rPr>
  </w:style>
  <w:style w:type="numbering" w:styleId="111111">
    <w:name w:val="Outline List 2"/>
    <w:basedOn w:val="NoList"/>
    <w:uiPriority w:val="99"/>
    <w:semiHidden/>
    <w:unhideWhenUsed/>
    <w:rsid w:val="00396F34"/>
    <w:pPr>
      <w:numPr>
        <w:numId w:val="14"/>
      </w:numPr>
    </w:pPr>
  </w:style>
  <w:style w:type="numbering" w:styleId="1ai">
    <w:name w:val="Outline List 1"/>
    <w:basedOn w:val="NoList"/>
    <w:uiPriority w:val="99"/>
    <w:semiHidden/>
    <w:unhideWhenUsed/>
    <w:rsid w:val="00396F34"/>
    <w:pPr>
      <w:numPr>
        <w:numId w:val="15"/>
      </w:numPr>
    </w:pPr>
  </w:style>
  <w:style w:type="numbering" w:styleId="ArticleSection">
    <w:name w:val="Outline List 3"/>
    <w:basedOn w:val="NoList"/>
    <w:uiPriority w:val="99"/>
    <w:semiHidden/>
    <w:unhideWhenUsed/>
    <w:rsid w:val="00396F34"/>
    <w:pPr>
      <w:numPr>
        <w:numId w:val="16"/>
      </w:numPr>
    </w:pPr>
  </w:style>
  <w:style w:type="paragraph" w:styleId="Bibliography">
    <w:name w:val="Bibliography"/>
    <w:basedOn w:val="Normal"/>
    <w:next w:val="Normal"/>
    <w:uiPriority w:val="37"/>
    <w:semiHidden/>
    <w:unhideWhenUsed/>
    <w:rsid w:val="00396F34"/>
  </w:style>
  <w:style w:type="paragraph" w:styleId="BlockText">
    <w:name w:val="Block Text"/>
    <w:basedOn w:val="Normal"/>
    <w:uiPriority w:val="99"/>
    <w:semiHidden/>
    <w:unhideWhenUsed/>
    <w:rsid w:val="00396F3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96F34"/>
    <w:pPr>
      <w:spacing w:after="120"/>
    </w:pPr>
  </w:style>
  <w:style w:type="character" w:customStyle="1" w:styleId="BodyTextChar">
    <w:name w:val="Body Text Char"/>
    <w:basedOn w:val="DefaultParagraphFont"/>
    <w:link w:val="BodyText"/>
    <w:uiPriority w:val="99"/>
    <w:semiHidden/>
    <w:rsid w:val="00396F34"/>
    <w:rPr>
      <w:sz w:val="22"/>
    </w:rPr>
  </w:style>
  <w:style w:type="paragraph" w:styleId="BodyText2">
    <w:name w:val="Body Text 2"/>
    <w:basedOn w:val="Normal"/>
    <w:link w:val="BodyText2Char"/>
    <w:uiPriority w:val="99"/>
    <w:semiHidden/>
    <w:unhideWhenUsed/>
    <w:rsid w:val="00396F34"/>
    <w:pPr>
      <w:spacing w:after="120" w:line="480" w:lineRule="auto"/>
    </w:pPr>
  </w:style>
  <w:style w:type="character" w:customStyle="1" w:styleId="BodyText2Char">
    <w:name w:val="Body Text 2 Char"/>
    <w:basedOn w:val="DefaultParagraphFont"/>
    <w:link w:val="BodyText2"/>
    <w:uiPriority w:val="99"/>
    <w:semiHidden/>
    <w:rsid w:val="00396F34"/>
    <w:rPr>
      <w:sz w:val="22"/>
    </w:rPr>
  </w:style>
  <w:style w:type="paragraph" w:styleId="BodyText3">
    <w:name w:val="Body Text 3"/>
    <w:basedOn w:val="Normal"/>
    <w:link w:val="BodyText3Char"/>
    <w:uiPriority w:val="99"/>
    <w:semiHidden/>
    <w:unhideWhenUsed/>
    <w:rsid w:val="00396F34"/>
    <w:pPr>
      <w:spacing w:after="120"/>
    </w:pPr>
    <w:rPr>
      <w:sz w:val="16"/>
      <w:szCs w:val="16"/>
    </w:rPr>
  </w:style>
  <w:style w:type="character" w:customStyle="1" w:styleId="BodyText3Char">
    <w:name w:val="Body Text 3 Char"/>
    <w:basedOn w:val="DefaultParagraphFont"/>
    <w:link w:val="BodyText3"/>
    <w:uiPriority w:val="99"/>
    <w:semiHidden/>
    <w:rsid w:val="00396F34"/>
    <w:rPr>
      <w:sz w:val="16"/>
      <w:szCs w:val="16"/>
    </w:rPr>
  </w:style>
  <w:style w:type="paragraph" w:styleId="BodyTextFirstIndent">
    <w:name w:val="Body Text First Indent"/>
    <w:basedOn w:val="BodyText"/>
    <w:link w:val="BodyTextFirstIndentChar"/>
    <w:uiPriority w:val="99"/>
    <w:semiHidden/>
    <w:unhideWhenUsed/>
    <w:rsid w:val="00396F34"/>
    <w:pPr>
      <w:spacing w:after="0"/>
      <w:ind w:firstLine="360"/>
    </w:pPr>
  </w:style>
  <w:style w:type="character" w:customStyle="1" w:styleId="BodyTextFirstIndentChar">
    <w:name w:val="Body Text First Indent Char"/>
    <w:basedOn w:val="BodyTextChar"/>
    <w:link w:val="BodyTextFirstIndent"/>
    <w:uiPriority w:val="99"/>
    <w:semiHidden/>
    <w:rsid w:val="00396F34"/>
    <w:rPr>
      <w:sz w:val="22"/>
    </w:rPr>
  </w:style>
  <w:style w:type="paragraph" w:styleId="BodyTextIndent">
    <w:name w:val="Body Text Indent"/>
    <w:basedOn w:val="Normal"/>
    <w:link w:val="BodyTextIndentChar"/>
    <w:uiPriority w:val="99"/>
    <w:semiHidden/>
    <w:unhideWhenUsed/>
    <w:rsid w:val="00396F34"/>
    <w:pPr>
      <w:spacing w:after="120"/>
      <w:ind w:left="283"/>
    </w:pPr>
  </w:style>
  <w:style w:type="character" w:customStyle="1" w:styleId="BodyTextIndentChar">
    <w:name w:val="Body Text Indent Char"/>
    <w:basedOn w:val="DefaultParagraphFont"/>
    <w:link w:val="BodyTextIndent"/>
    <w:uiPriority w:val="99"/>
    <w:semiHidden/>
    <w:rsid w:val="00396F34"/>
    <w:rPr>
      <w:sz w:val="22"/>
    </w:rPr>
  </w:style>
  <w:style w:type="paragraph" w:styleId="BodyTextFirstIndent2">
    <w:name w:val="Body Text First Indent 2"/>
    <w:basedOn w:val="BodyTextIndent"/>
    <w:link w:val="BodyTextFirstIndent2Char"/>
    <w:uiPriority w:val="99"/>
    <w:semiHidden/>
    <w:unhideWhenUsed/>
    <w:rsid w:val="00396F34"/>
    <w:pPr>
      <w:spacing w:after="0"/>
      <w:ind w:left="360" w:firstLine="360"/>
    </w:pPr>
  </w:style>
  <w:style w:type="character" w:customStyle="1" w:styleId="BodyTextFirstIndent2Char">
    <w:name w:val="Body Text First Indent 2 Char"/>
    <w:basedOn w:val="BodyTextIndentChar"/>
    <w:link w:val="BodyTextFirstIndent2"/>
    <w:uiPriority w:val="99"/>
    <w:semiHidden/>
    <w:rsid w:val="00396F34"/>
    <w:rPr>
      <w:sz w:val="22"/>
    </w:rPr>
  </w:style>
  <w:style w:type="paragraph" w:styleId="BodyTextIndent2">
    <w:name w:val="Body Text Indent 2"/>
    <w:basedOn w:val="Normal"/>
    <w:link w:val="BodyTextIndent2Char"/>
    <w:uiPriority w:val="99"/>
    <w:semiHidden/>
    <w:unhideWhenUsed/>
    <w:rsid w:val="00396F34"/>
    <w:pPr>
      <w:spacing w:after="120" w:line="480" w:lineRule="auto"/>
      <w:ind w:left="283"/>
    </w:pPr>
  </w:style>
  <w:style w:type="character" w:customStyle="1" w:styleId="BodyTextIndent2Char">
    <w:name w:val="Body Text Indent 2 Char"/>
    <w:basedOn w:val="DefaultParagraphFont"/>
    <w:link w:val="BodyTextIndent2"/>
    <w:uiPriority w:val="99"/>
    <w:semiHidden/>
    <w:rsid w:val="00396F34"/>
    <w:rPr>
      <w:sz w:val="22"/>
    </w:rPr>
  </w:style>
  <w:style w:type="paragraph" w:styleId="BodyTextIndent3">
    <w:name w:val="Body Text Indent 3"/>
    <w:basedOn w:val="Normal"/>
    <w:link w:val="BodyTextIndent3Char"/>
    <w:uiPriority w:val="99"/>
    <w:semiHidden/>
    <w:unhideWhenUsed/>
    <w:rsid w:val="00396F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96F34"/>
    <w:rPr>
      <w:sz w:val="16"/>
      <w:szCs w:val="16"/>
    </w:rPr>
  </w:style>
  <w:style w:type="character" w:styleId="BookTitle">
    <w:name w:val="Book Title"/>
    <w:basedOn w:val="DefaultParagraphFont"/>
    <w:uiPriority w:val="33"/>
    <w:qFormat/>
    <w:rsid w:val="00396F34"/>
    <w:rPr>
      <w:b/>
      <w:bCs/>
      <w:i/>
      <w:iCs/>
      <w:spacing w:val="5"/>
    </w:rPr>
  </w:style>
  <w:style w:type="paragraph" w:styleId="Caption">
    <w:name w:val="caption"/>
    <w:basedOn w:val="Normal"/>
    <w:next w:val="Normal"/>
    <w:uiPriority w:val="35"/>
    <w:semiHidden/>
    <w:unhideWhenUsed/>
    <w:qFormat/>
    <w:rsid w:val="00396F3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96F34"/>
    <w:pPr>
      <w:spacing w:line="240" w:lineRule="auto"/>
      <w:ind w:left="4252"/>
    </w:pPr>
  </w:style>
  <w:style w:type="character" w:customStyle="1" w:styleId="ClosingChar">
    <w:name w:val="Closing Char"/>
    <w:basedOn w:val="DefaultParagraphFont"/>
    <w:link w:val="Closing"/>
    <w:uiPriority w:val="99"/>
    <w:semiHidden/>
    <w:rsid w:val="00396F34"/>
    <w:rPr>
      <w:sz w:val="22"/>
    </w:rPr>
  </w:style>
  <w:style w:type="table" w:styleId="ColorfulGrid">
    <w:name w:val="Colorful Grid"/>
    <w:basedOn w:val="TableNormal"/>
    <w:uiPriority w:val="73"/>
    <w:semiHidden/>
    <w:unhideWhenUsed/>
    <w:rsid w:val="00396F3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96F3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96F3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96F3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96F3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96F3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96F3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96F3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96F3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96F3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96F3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96F3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96F3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96F3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96F3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96F3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96F3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96F3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96F3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96F3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96F3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96F34"/>
    <w:rPr>
      <w:sz w:val="16"/>
      <w:szCs w:val="16"/>
    </w:rPr>
  </w:style>
  <w:style w:type="paragraph" w:styleId="CommentText">
    <w:name w:val="annotation text"/>
    <w:basedOn w:val="Normal"/>
    <w:link w:val="CommentTextChar"/>
    <w:uiPriority w:val="99"/>
    <w:semiHidden/>
    <w:unhideWhenUsed/>
    <w:rsid w:val="00396F34"/>
    <w:pPr>
      <w:spacing w:line="240" w:lineRule="auto"/>
    </w:pPr>
    <w:rPr>
      <w:sz w:val="20"/>
    </w:rPr>
  </w:style>
  <w:style w:type="character" w:customStyle="1" w:styleId="CommentTextChar">
    <w:name w:val="Comment Text Char"/>
    <w:basedOn w:val="DefaultParagraphFont"/>
    <w:link w:val="CommentText"/>
    <w:uiPriority w:val="99"/>
    <w:semiHidden/>
    <w:rsid w:val="00396F34"/>
  </w:style>
  <w:style w:type="paragraph" w:styleId="CommentSubject">
    <w:name w:val="annotation subject"/>
    <w:basedOn w:val="CommentText"/>
    <w:next w:val="CommentText"/>
    <w:link w:val="CommentSubjectChar"/>
    <w:uiPriority w:val="99"/>
    <w:semiHidden/>
    <w:unhideWhenUsed/>
    <w:rsid w:val="00396F34"/>
    <w:rPr>
      <w:b/>
      <w:bCs/>
    </w:rPr>
  </w:style>
  <w:style w:type="character" w:customStyle="1" w:styleId="CommentSubjectChar">
    <w:name w:val="Comment Subject Char"/>
    <w:basedOn w:val="CommentTextChar"/>
    <w:link w:val="CommentSubject"/>
    <w:uiPriority w:val="99"/>
    <w:semiHidden/>
    <w:rsid w:val="00396F34"/>
    <w:rPr>
      <w:b/>
      <w:bCs/>
    </w:rPr>
  </w:style>
  <w:style w:type="table" w:styleId="DarkList">
    <w:name w:val="Dark List"/>
    <w:basedOn w:val="TableNormal"/>
    <w:uiPriority w:val="70"/>
    <w:semiHidden/>
    <w:unhideWhenUsed/>
    <w:rsid w:val="00396F3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96F3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96F3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96F3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96F3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96F3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96F3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96F34"/>
  </w:style>
  <w:style w:type="character" w:customStyle="1" w:styleId="DateChar">
    <w:name w:val="Date Char"/>
    <w:basedOn w:val="DefaultParagraphFont"/>
    <w:link w:val="Date"/>
    <w:uiPriority w:val="99"/>
    <w:semiHidden/>
    <w:rsid w:val="00396F34"/>
    <w:rPr>
      <w:sz w:val="22"/>
    </w:rPr>
  </w:style>
  <w:style w:type="paragraph" w:styleId="DocumentMap">
    <w:name w:val="Document Map"/>
    <w:basedOn w:val="Normal"/>
    <w:link w:val="DocumentMapChar"/>
    <w:uiPriority w:val="99"/>
    <w:semiHidden/>
    <w:unhideWhenUsed/>
    <w:rsid w:val="00396F3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96F34"/>
    <w:rPr>
      <w:rFonts w:ascii="Segoe UI" w:hAnsi="Segoe UI" w:cs="Segoe UI"/>
      <w:sz w:val="16"/>
      <w:szCs w:val="16"/>
    </w:rPr>
  </w:style>
  <w:style w:type="paragraph" w:styleId="E-mailSignature">
    <w:name w:val="E-mail Signature"/>
    <w:basedOn w:val="Normal"/>
    <w:link w:val="E-mailSignatureChar"/>
    <w:uiPriority w:val="99"/>
    <w:semiHidden/>
    <w:unhideWhenUsed/>
    <w:rsid w:val="00396F34"/>
    <w:pPr>
      <w:spacing w:line="240" w:lineRule="auto"/>
    </w:pPr>
  </w:style>
  <w:style w:type="character" w:customStyle="1" w:styleId="E-mailSignatureChar">
    <w:name w:val="E-mail Signature Char"/>
    <w:basedOn w:val="DefaultParagraphFont"/>
    <w:link w:val="E-mailSignature"/>
    <w:uiPriority w:val="99"/>
    <w:semiHidden/>
    <w:rsid w:val="00396F34"/>
    <w:rPr>
      <w:sz w:val="22"/>
    </w:rPr>
  </w:style>
  <w:style w:type="character" w:styleId="Emphasis">
    <w:name w:val="Emphasis"/>
    <w:basedOn w:val="DefaultParagraphFont"/>
    <w:uiPriority w:val="20"/>
    <w:qFormat/>
    <w:rsid w:val="00396F34"/>
    <w:rPr>
      <w:i/>
      <w:iCs/>
    </w:rPr>
  </w:style>
  <w:style w:type="character" w:styleId="EndnoteReference">
    <w:name w:val="endnote reference"/>
    <w:basedOn w:val="DefaultParagraphFont"/>
    <w:uiPriority w:val="99"/>
    <w:semiHidden/>
    <w:unhideWhenUsed/>
    <w:rsid w:val="00396F34"/>
    <w:rPr>
      <w:vertAlign w:val="superscript"/>
    </w:rPr>
  </w:style>
  <w:style w:type="paragraph" w:styleId="EndnoteText">
    <w:name w:val="endnote text"/>
    <w:basedOn w:val="Normal"/>
    <w:link w:val="EndnoteTextChar"/>
    <w:uiPriority w:val="99"/>
    <w:semiHidden/>
    <w:unhideWhenUsed/>
    <w:rsid w:val="00396F34"/>
    <w:pPr>
      <w:spacing w:line="240" w:lineRule="auto"/>
    </w:pPr>
    <w:rPr>
      <w:sz w:val="20"/>
    </w:rPr>
  </w:style>
  <w:style w:type="character" w:customStyle="1" w:styleId="EndnoteTextChar">
    <w:name w:val="Endnote Text Char"/>
    <w:basedOn w:val="DefaultParagraphFont"/>
    <w:link w:val="EndnoteText"/>
    <w:uiPriority w:val="99"/>
    <w:semiHidden/>
    <w:rsid w:val="00396F34"/>
  </w:style>
  <w:style w:type="paragraph" w:styleId="EnvelopeAddress">
    <w:name w:val="envelope address"/>
    <w:basedOn w:val="Normal"/>
    <w:uiPriority w:val="99"/>
    <w:semiHidden/>
    <w:unhideWhenUsed/>
    <w:rsid w:val="00396F3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96F34"/>
    <w:pPr>
      <w:spacing w:line="240" w:lineRule="auto"/>
    </w:pPr>
    <w:rPr>
      <w:rFonts w:asciiTheme="majorHAnsi" w:eastAsiaTheme="majorEastAsia" w:hAnsiTheme="majorHAnsi" w:cstheme="majorBidi"/>
      <w:sz w:val="20"/>
    </w:rPr>
  </w:style>
  <w:style w:type="character" w:styleId="FootnoteReference">
    <w:name w:val="footnote reference"/>
    <w:basedOn w:val="DefaultParagraphFont"/>
    <w:uiPriority w:val="99"/>
    <w:semiHidden/>
    <w:unhideWhenUsed/>
    <w:rsid w:val="00396F34"/>
    <w:rPr>
      <w:vertAlign w:val="superscript"/>
    </w:rPr>
  </w:style>
  <w:style w:type="paragraph" w:styleId="FootnoteText">
    <w:name w:val="footnote text"/>
    <w:basedOn w:val="Normal"/>
    <w:link w:val="FootnoteTextChar"/>
    <w:uiPriority w:val="99"/>
    <w:semiHidden/>
    <w:unhideWhenUsed/>
    <w:rsid w:val="00396F34"/>
    <w:pPr>
      <w:spacing w:line="240" w:lineRule="auto"/>
    </w:pPr>
    <w:rPr>
      <w:sz w:val="20"/>
    </w:rPr>
  </w:style>
  <w:style w:type="character" w:customStyle="1" w:styleId="FootnoteTextChar">
    <w:name w:val="Footnote Text Char"/>
    <w:basedOn w:val="DefaultParagraphFont"/>
    <w:link w:val="FootnoteText"/>
    <w:uiPriority w:val="99"/>
    <w:semiHidden/>
    <w:rsid w:val="00396F34"/>
  </w:style>
  <w:style w:type="table" w:styleId="GridTable1Light">
    <w:name w:val="Grid Table 1 Light"/>
    <w:basedOn w:val="TableNormal"/>
    <w:uiPriority w:val="46"/>
    <w:rsid w:val="00396F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96F3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96F3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96F3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96F3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96F3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96F3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96F3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96F3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96F3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96F3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96F3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96F3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96F3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96F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96F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96F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96F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96F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96F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96F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96F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96F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96F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96F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96F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96F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96F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96F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96F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96F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96F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96F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96F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96F3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96F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96F3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96F3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96F3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96F3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96F3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96F3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96F3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96F3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96F3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96F3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96F3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96F3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96F3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96F34"/>
    <w:rPr>
      <w:color w:val="2B579A"/>
      <w:shd w:val="clear" w:color="auto" w:fill="E1DFDD"/>
    </w:rPr>
  </w:style>
  <w:style w:type="character" w:styleId="HTMLAcronym">
    <w:name w:val="HTML Acronym"/>
    <w:basedOn w:val="DefaultParagraphFont"/>
    <w:uiPriority w:val="99"/>
    <w:semiHidden/>
    <w:unhideWhenUsed/>
    <w:rsid w:val="00396F34"/>
  </w:style>
  <w:style w:type="paragraph" w:styleId="HTMLAddress">
    <w:name w:val="HTML Address"/>
    <w:basedOn w:val="Normal"/>
    <w:link w:val="HTMLAddressChar"/>
    <w:uiPriority w:val="99"/>
    <w:semiHidden/>
    <w:unhideWhenUsed/>
    <w:rsid w:val="00396F34"/>
    <w:pPr>
      <w:spacing w:line="240" w:lineRule="auto"/>
    </w:pPr>
    <w:rPr>
      <w:i/>
      <w:iCs/>
    </w:rPr>
  </w:style>
  <w:style w:type="character" w:customStyle="1" w:styleId="HTMLAddressChar">
    <w:name w:val="HTML Address Char"/>
    <w:basedOn w:val="DefaultParagraphFont"/>
    <w:link w:val="HTMLAddress"/>
    <w:uiPriority w:val="99"/>
    <w:semiHidden/>
    <w:rsid w:val="00396F34"/>
    <w:rPr>
      <w:i/>
      <w:iCs/>
      <w:sz w:val="22"/>
    </w:rPr>
  </w:style>
  <w:style w:type="character" w:styleId="HTMLCite">
    <w:name w:val="HTML Cite"/>
    <w:basedOn w:val="DefaultParagraphFont"/>
    <w:uiPriority w:val="99"/>
    <w:semiHidden/>
    <w:unhideWhenUsed/>
    <w:rsid w:val="00396F34"/>
    <w:rPr>
      <w:i/>
      <w:iCs/>
    </w:rPr>
  </w:style>
  <w:style w:type="character" w:styleId="HTMLCode">
    <w:name w:val="HTML Code"/>
    <w:basedOn w:val="DefaultParagraphFont"/>
    <w:uiPriority w:val="99"/>
    <w:semiHidden/>
    <w:unhideWhenUsed/>
    <w:rsid w:val="00396F34"/>
    <w:rPr>
      <w:rFonts w:ascii="Consolas" w:hAnsi="Consolas"/>
      <w:sz w:val="20"/>
      <w:szCs w:val="20"/>
    </w:rPr>
  </w:style>
  <w:style w:type="character" w:styleId="HTMLDefinition">
    <w:name w:val="HTML Definition"/>
    <w:basedOn w:val="DefaultParagraphFont"/>
    <w:uiPriority w:val="99"/>
    <w:semiHidden/>
    <w:unhideWhenUsed/>
    <w:rsid w:val="00396F34"/>
    <w:rPr>
      <w:i/>
      <w:iCs/>
    </w:rPr>
  </w:style>
  <w:style w:type="character" w:styleId="HTMLKeyboard">
    <w:name w:val="HTML Keyboard"/>
    <w:basedOn w:val="DefaultParagraphFont"/>
    <w:uiPriority w:val="99"/>
    <w:semiHidden/>
    <w:unhideWhenUsed/>
    <w:rsid w:val="00396F34"/>
    <w:rPr>
      <w:rFonts w:ascii="Consolas" w:hAnsi="Consolas"/>
      <w:sz w:val="20"/>
      <w:szCs w:val="20"/>
    </w:rPr>
  </w:style>
  <w:style w:type="paragraph" w:styleId="HTMLPreformatted">
    <w:name w:val="HTML Preformatted"/>
    <w:basedOn w:val="Normal"/>
    <w:link w:val="HTMLPreformattedChar"/>
    <w:uiPriority w:val="99"/>
    <w:semiHidden/>
    <w:unhideWhenUsed/>
    <w:rsid w:val="00396F3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96F34"/>
    <w:rPr>
      <w:rFonts w:ascii="Consolas" w:hAnsi="Consolas"/>
    </w:rPr>
  </w:style>
  <w:style w:type="character" w:styleId="HTMLSample">
    <w:name w:val="HTML Sample"/>
    <w:basedOn w:val="DefaultParagraphFont"/>
    <w:uiPriority w:val="99"/>
    <w:semiHidden/>
    <w:unhideWhenUsed/>
    <w:rsid w:val="00396F34"/>
    <w:rPr>
      <w:rFonts w:ascii="Consolas" w:hAnsi="Consolas"/>
      <w:sz w:val="24"/>
      <w:szCs w:val="24"/>
    </w:rPr>
  </w:style>
  <w:style w:type="character" w:styleId="HTMLTypewriter">
    <w:name w:val="HTML Typewriter"/>
    <w:basedOn w:val="DefaultParagraphFont"/>
    <w:uiPriority w:val="99"/>
    <w:semiHidden/>
    <w:unhideWhenUsed/>
    <w:rsid w:val="00396F34"/>
    <w:rPr>
      <w:rFonts w:ascii="Consolas" w:hAnsi="Consolas"/>
      <w:sz w:val="20"/>
      <w:szCs w:val="20"/>
    </w:rPr>
  </w:style>
  <w:style w:type="character" w:styleId="HTMLVariable">
    <w:name w:val="HTML Variable"/>
    <w:basedOn w:val="DefaultParagraphFont"/>
    <w:uiPriority w:val="99"/>
    <w:semiHidden/>
    <w:unhideWhenUsed/>
    <w:rsid w:val="00396F34"/>
    <w:rPr>
      <w:i/>
      <w:iCs/>
    </w:rPr>
  </w:style>
  <w:style w:type="paragraph" w:styleId="Index1">
    <w:name w:val="index 1"/>
    <w:basedOn w:val="Normal"/>
    <w:next w:val="Normal"/>
    <w:autoRedefine/>
    <w:uiPriority w:val="99"/>
    <w:semiHidden/>
    <w:unhideWhenUsed/>
    <w:rsid w:val="00396F34"/>
    <w:pPr>
      <w:spacing w:line="240" w:lineRule="auto"/>
      <w:ind w:left="220" w:hanging="220"/>
    </w:pPr>
  </w:style>
  <w:style w:type="paragraph" w:styleId="Index2">
    <w:name w:val="index 2"/>
    <w:basedOn w:val="Normal"/>
    <w:next w:val="Normal"/>
    <w:autoRedefine/>
    <w:uiPriority w:val="99"/>
    <w:semiHidden/>
    <w:unhideWhenUsed/>
    <w:rsid w:val="00396F34"/>
    <w:pPr>
      <w:spacing w:line="240" w:lineRule="auto"/>
      <w:ind w:left="440" w:hanging="220"/>
    </w:pPr>
  </w:style>
  <w:style w:type="paragraph" w:styleId="Index3">
    <w:name w:val="index 3"/>
    <w:basedOn w:val="Normal"/>
    <w:next w:val="Normal"/>
    <w:autoRedefine/>
    <w:uiPriority w:val="99"/>
    <w:semiHidden/>
    <w:unhideWhenUsed/>
    <w:rsid w:val="00396F34"/>
    <w:pPr>
      <w:spacing w:line="240" w:lineRule="auto"/>
      <w:ind w:left="660" w:hanging="220"/>
    </w:pPr>
  </w:style>
  <w:style w:type="paragraph" w:styleId="Index4">
    <w:name w:val="index 4"/>
    <w:basedOn w:val="Normal"/>
    <w:next w:val="Normal"/>
    <w:autoRedefine/>
    <w:uiPriority w:val="99"/>
    <w:semiHidden/>
    <w:unhideWhenUsed/>
    <w:rsid w:val="00396F34"/>
    <w:pPr>
      <w:spacing w:line="240" w:lineRule="auto"/>
      <w:ind w:left="880" w:hanging="220"/>
    </w:pPr>
  </w:style>
  <w:style w:type="paragraph" w:styleId="Index5">
    <w:name w:val="index 5"/>
    <w:basedOn w:val="Normal"/>
    <w:next w:val="Normal"/>
    <w:autoRedefine/>
    <w:uiPriority w:val="99"/>
    <w:semiHidden/>
    <w:unhideWhenUsed/>
    <w:rsid w:val="00396F34"/>
    <w:pPr>
      <w:spacing w:line="240" w:lineRule="auto"/>
      <w:ind w:left="1100" w:hanging="220"/>
    </w:pPr>
  </w:style>
  <w:style w:type="paragraph" w:styleId="Index6">
    <w:name w:val="index 6"/>
    <w:basedOn w:val="Normal"/>
    <w:next w:val="Normal"/>
    <w:autoRedefine/>
    <w:uiPriority w:val="99"/>
    <w:semiHidden/>
    <w:unhideWhenUsed/>
    <w:rsid w:val="00396F34"/>
    <w:pPr>
      <w:spacing w:line="240" w:lineRule="auto"/>
      <w:ind w:left="1320" w:hanging="220"/>
    </w:pPr>
  </w:style>
  <w:style w:type="paragraph" w:styleId="Index7">
    <w:name w:val="index 7"/>
    <w:basedOn w:val="Normal"/>
    <w:next w:val="Normal"/>
    <w:autoRedefine/>
    <w:uiPriority w:val="99"/>
    <w:semiHidden/>
    <w:unhideWhenUsed/>
    <w:rsid w:val="00396F34"/>
    <w:pPr>
      <w:spacing w:line="240" w:lineRule="auto"/>
      <w:ind w:left="1540" w:hanging="220"/>
    </w:pPr>
  </w:style>
  <w:style w:type="paragraph" w:styleId="Index8">
    <w:name w:val="index 8"/>
    <w:basedOn w:val="Normal"/>
    <w:next w:val="Normal"/>
    <w:autoRedefine/>
    <w:uiPriority w:val="99"/>
    <w:semiHidden/>
    <w:unhideWhenUsed/>
    <w:rsid w:val="00396F34"/>
    <w:pPr>
      <w:spacing w:line="240" w:lineRule="auto"/>
      <w:ind w:left="1760" w:hanging="220"/>
    </w:pPr>
  </w:style>
  <w:style w:type="paragraph" w:styleId="Index9">
    <w:name w:val="index 9"/>
    <w:basedOn w:val="Normal"/>
    <w:next w:val="Normal"/>
    <w:autoRedefine/>
    <w:uiPriority w:val="99"/>
    <w:semiHidden/>
    <w:unhideWhenUsed/>
    <w:rsid w:val="00396F34"/>
    <w:pPr>
      <w:spacing w:line="240" w:lineRule="auto"/>
      <w:ind w:left="1980" w:hanging="220"/>
    </w:pPr>
  </w:style>
  <w:style w:type="paragraph" w:styleId="IndexHeading">
    <w:name w:val="index heading"/>
    <w:basedOn w:val="Normal"/>
    <w:next w:val="Index1"/>
    <w:uiPriority w:val="99"/>
    <w:semiHidden/>
    <w:unhideWhenUsed/>
    <w:rsid w:val="00396F34"/>
    <w:rPr>
      <w:rFonts w:asciiTheme="majorHAnsi" w:eastAsiaTheme="majorEastAsia" w:hAnsiTheme="majorHAnsi" w:cstheme="majorBidi"/>
      <w:b/>
      <w:bCs/>
    </w:rPr>
  </w:style>
  <w:style w:type="character" w:styleId="IntenseEmphasis">
    <w:name w:val="Intense Emphasis"/>
    <w:basedOn w:val="DefaultParagraphFont"/>
    <w:uiPriority w:val="21"/>
    <w:qFormat/>
    <w:rsid w:val="00396F34"/>
    <w:rPr>
      <w:i/>
      <w:iCs/>
      <w:color w:val="4F81BD" w:themeColor="accent1"/>
    </w:rPr>
  </w:style>
  <w:style w:type="paragraph" w:styleId="IntenseQuote">
    <w:name w:val="Intense Quote"/>
    <w:basedOn w:val="Normal"/>
    <w:next w:val="Normal"/>
    <w:link w:val="IntenseQuoteChar"/>
    <w:uiPriority w:val="30"/>
    <w:qFormat/>
    <w:rsid w:val="00396F3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6F34"/>
    <w:rPr>
      <w:i/>
      <w:iCs/>
      <w:color w:val="4F81BD" w:themeColor="accent1"/>
      <w:sz w:val="22"/>
    </w:rPr>
  </w:style>
  <w:style w:type="character" w:styleId="IntenseReference">
    <w:name w:val="Intense Reference"/>
    <w:basedOn w:val="DefaultParagraphFont"/>
    <w:uiPriority w:val="32"/>
    <w:qFormat/>
    <w:rsid w:val="00396F34"/>
    <w:rPr>
      <w:b/>
      <w:bCs/>
      <w:smallCaps/>
      <w:color w:val="4F81BD" w:themeColor="accent1"/>
      <w:spacing w:val="5"/>
    </w:rPr>
  </w:style>
  <w:style w:type="table" w:styleId="LightGrid">
    <w:name w:val="Light Grid"/>
    <w:basedOn w:val="TableNormal"/>
    <w:uiPriority w:val="62"/>
    <w:semiHidden/>
    <w:unhideWhenUsed/>
    <w:rsid w:val="00396F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96F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96F3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96F3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96F3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96F3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96F3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96F3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96F3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96F3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96F3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96F3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96F3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96F3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96F3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96F3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96F3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96F3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96F3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96F3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96F3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96F34"/>
    <w:pPr>
      <w:ind w:left="283" w:hanging="283"/>
      <w:contextualSpacing/>
    </w:pPr>
  </w:style>
  <w:style w:type="paragraph" w:styleId="List2">
    <w:name w:val="List 2"/>
    <w:basedOn w:val="Normal"/>
    <w:uiPriority w:val="99"/>
    <w:semiHidden/>
    <w:unhideWhenUsed/>
    <w:rsid w:val="00396F34"/>
    <w:pPr>
      <w:ind w:left="566" w:hanging="283"/>
      <w:contextualSpacing/>
    </w:pPr>
  </w:style>
  <w:style w:type="paragraph" w:styleId="List3">
    <w:name w:val="List 3"/>
    <w:basedOn w:val="Normal"/>
    <w:uiPriority w:val="99"/>
    <w:semiHidden/>
    <w:unhideWhenUsed/>
    <w:rsid w:val="00396F34"/>
    <w:pPr>
      <w:ind w:left="849" w:hanging="283"/>
      <w:contextualSpacing/>
    </w:pPr>
  </w:style>
  <w:style w:type="paragraph" w:styleId="List4">
    <w:name w:val="List 4"/>
    <w:basedOn w:val="Normal"/>
    <w:uiPriority w:val="99"/>
    <w:semiHidden/>
    <w:unhideWhenUsed/>
    <w:rsid w:val="00396F34"/>
    <w:pPr>
      <w:ind w:left="1132" w:hanging="283"/>
      <w:contextualSpacing/>
    </w:pPr>
  </w:style>
  <w:style w:type="paragraph" w:styleId="List5">
    <w:name w:val="List 5"/>
    <w:basedOn w:val="Normal"/>
    <w:uiPriority w:val="99"/>
    <w:semiHidden/>
    <w:unhideWhenUsed/>
    <w:rsid w:val="00396F34"/>
    <w:pPr>
      <w:ind w:left="1415" w:hanging="283"/>
      <w:contextualSpacing/>
    </w:pPr>
  </w:style>
  <w:style w:type="paragraph" w:styleId="ListBullet">
    <w:name w:val="List Bullet"/>
    <w:basedOn w:val="Normal"/>
    <w:uiPriority w:val="99"/>
    <w:semiHidden/>
    <w:unhideWhenUsed/>
    <w:rsid w:val="00396F34"/>
    <w:pPr>
      <w:numPr>
        <w:numId w:val="1"/>
      </w:numPr>
      <w:contextualSpacing/>
    </w:pPr>
  </w:style>
  <w:style w:type="paragraph" w:styleId="ListBullet2">
    <w:name w:val="List Bullet 2"/>
    <w:basedOn w:val="Normal"/>
    <w:uiPriority w:val="99"/>
    <w:semiHidden/>
    <w:unhideWhenUsed/>
    <w:rsid w:val="00396F34"/>
    <w:pPr>
      <w:numPr>
        <w:numId w:val="2"/>
      </w:numPr>
      <w:contextualSpacing/>
    </w:pPr>
  </w:style>
  <w:style w:type="paragraph" w:styleId="ListBullet3">
    <w:name w:val="List Bullet 3"/>
    <w:basedOn w:val="Normal"/>
    <w:uiPriority w:val="99"/>
    <w:semiHidden/>
    <w:unhideWhenUsed/>
    <w:rsid w:val="00396F34"/>
    <w:pPr>
      <w:numPr>
        <w:numId w:val="3"/>
      </w:numPr>
      <w:contextualSpacing/>
    </w:pPr>
  </w:style>
  <w:style w:type="paragraph" w:styleId="ListBullet4">
    <w:name w:val="List Bullet 4"/>
    <w:basedOn w:val="Normal"/>
    <w:uiPriority w:val="99"/>
    <w:semiHidden/>
    <w:unhideWhenUsed/>
    <w:rsid w:val="00396F34"/>
    <w:pPr>
      <w:numPr>
        <w:numId w:val="4"/>
      </w:numPr>
      <w:contextualSpacing/>
    </w:pPr>
  </w:style>
  <w:style w:type="paragraph" w:styleId="ListBullet5">
    <w:name w:val="List Bullet 5"/>
    <w:basedOn w:val="Normal"/>
    <w:uiPriority w:val="99"/>
    <w:semiHidden/>
    <w:unhideWhenUsed/>
    <w:rsid w:val="00396F34"/>
    <w:pPr>
      <w:numPr>
        <w:numId w:val="5"/>
      </w:numPr>
      <w:contextualSpacing/>
    </w:pPr>
  </w:style>
  <w:style w:type="paragraph" w:styleId="ListContinue">
    <w:name w:val="List Continue"/>
    <w:basedOn w:val="Normal"/>
    <w:uiPriority w:val="99"/>
    <w:semiHidden/>
    <w:unhideWhenUsed/>
    <w:rsid w:val="00396F34"/>
    <w:pPr>
      <w:spacing w:after="120"/>
      <w:ind w:left="283"/>
      <w:contextualSpacing/>
    </w:pPr>
  </w:style>
  <w:style w:type="paragraph" w:styleId="ListContinue2">
    <w:name w:val="List Continue 2"/>
    <w:basedOn w:val="Normal"/>
    <w:uiPriority w:val="99"/>
    <w:semiHidden/>
    <w:unhideWhenUsed/>
    <w:rsid w:val="00396F34"/>
    <w:pPr>
      <w:spacing w:after="120"/>
      <w:ind w:left="566"/>
      <w:contextualSpacing/>
    </w:pPr>
  </w:style>
  <w:style w:type="paragraph" w:styleId="ListContinue3">
    <w:name w:val="List Continue 3"/>
    <w:basedOn w:val="Normal"/>
    <w:uiPriority w:val="99"/>
    <w:semiHidden/>
    <w:unhideWhenUsed/>
    <w:rsid w:val="00396F34"/>
    <w:pPr>
      <w:spacing w:after="120"/>
      <w:ind w:left="849"/>
      <w:contextualSpacing/>
    </w:pPr>
  </w:style>
  <w:style w:type="paragraph" w:styleId="ListContinue4">
    <w:name w:val="List Continue 4"/>
    <w:basedOn w:val="Normal"/>
    <w:uiPriority w:val="99"/>
    <w:semiHidden/>
    <w:unhideWhenUsed/>
    <w:rsid w:val="00396F34"/>
    <w:pPr>
      <w:spacing w:after="120"/>
      <w:ind w:left="1132"/>
      <w:contextualSpacing/>
    </w:pPr>
  </w:style>
  <w:style w:type="paragraph" w:styleId="ListContinue5">
    <w:name w:val="List Continue 5"/>
    <w:basedOn w:val="Normal"/>
    <w:uiPriority w:val="99"/>
    <w:semiHidden/>
    <w:unhideWhenUsed/>
    <w:rsid w:val="00396F34"/>
    <w:pPr>
      <w:spacing w:after="120"/>
      <w:ind w:left="1415"/>
      <w:contextualSpacing/>
    </w:pPr>
  </w:style>
  <w:style w:type="paragraph" w:styleId="ListNumber">
    <w:name w:val="List Number"/>
    <w:basedOn w:val="Normal"/>
    <w:uiPriority w:val="99"/>
    <w:semiHidden/>
    <w:unhideWhenUsed/>
    <w:rsid w:val="00396F34"/>
    <w:pPr>
      <w:numPr>
        <w:numId w:val="6"/>
      </w:numPr>
      <w:contextualSpacing/>
    </w:pPr>
  </w:style>
  <w:style w:type="paragraph" w:styleId="ListNumber2">
    <w:name w:val="List Number 2"/>
    <w:basedOn w:val="Normal"/>
    <w:uiPriority w:val="99"/>
    <w:semiHidden/>
    <w:unhideWhenUsed/>
    <w:rsid w:val="00396F34"/>
    <w:pPr>
      <w:numPr>
        <w:numId w:val="7"/>
      </w:numPr>
      <w:contextualSpacing/>
    </w:pPr>
  </w:style>
  <w:style w:type="paragraph" w:styleId="ListNumber3">
    <w:name w:val="List Number 3"/>
    <w:basedOn w:val="Normal"/>
    <w:uiPriority w:val="99"/>
    <w:semiHidden/>
    <w:unhideWhenUsed/>
    <w:rsid w:val="00396F34"/>
    <w:pPr>
      <w:numPr>
        <w:numId w:val="8"/>
      </w:numPr>
      <w:contextualSpacing/>
    </w:pPr>
  </w:style>
  <w:style w:type="paragraph" w:styleId="ListNumber4">
    <w:name w:val="List Number 4"/>
    <w:basedOn w:val="Normal"/>
    <w:uiPriority w:val="99"/>
    <w:semiHidden/>
    <w:unhideWhenUsed/>
    <w:rsid w:val="00396F34"/>
    <w:pPr>
      <w:numPr>
        <w:numId w:val="9"/>
      </w:numPr>
      <w:contextualSpacing/>
    </w:pPr>
  </w:style>
  <w:style w:type="paragraph" w:styleId="ListNumber5">
    <w:name w:val="List Number 5"/>
    <w:basedOn w:val="Normal"/>
    <w:uiPriority w:val="99"/>
    <w:semiHidden/>
    <w:unhideWhenUsed/>
    <w:rsid w:val="00396F34"/>
    <w:pPr>
      <w:numPr>
        <w:numId w:val="10"/>
      </w:numPr>
      <w:contextualSpacing/>
    </w:pPr>
  </w:style>
  <w:style w:type="paragraph" w:styleId="ListParagraph">
    <w:name w:val="List Paragraph"/>
    <w:basedOn w:val="Normal"/>
    <w:uiPriority w:val="34"/>
    <w:qFormat/>
    <w:rsid w:val="00396F34"/>
    <w:pPr>
      <w:ind w:left="720"/>
      <w:contextualSpacing/>
    </w:pPr>
  </w:style>
  <w:style w:type="table" w:styleId="ListTable1Light">
    <w:name w:val="List Table 1 Light"/>
    <w:basedOn w:val="TableNormal"/>
    <w:uiPriority w:val="46"/>
    <w:rsid w:val="00396F3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96F3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96F3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96F3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96F3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96F3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96F3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96F3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96F3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96F3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96F3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96F3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96F3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96F3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96F3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96F3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96F3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96F3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96F3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96F3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96F3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96F3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96F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96F3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96F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96F3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96F3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96F3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96F3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96F3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96F3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96F3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96F3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96F3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96F3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96F3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96F3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96F3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96F3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96F3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96F3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96F3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96F3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96F3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96F3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96F3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96F3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96F3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96F3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96F3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96F34"/>
    <w:rPr>
      <w:rFonts w:ascii="Consolas" w:hAnsi="Consolas"/>
    </w:rPr>
  </w:style>
  <w:style w:type="table" w:styleId="MediumGrid1">
    <w:name w:val="Medium Grid 1"/>
    <w:basedOn w:val="TableNormal"/>
    <w:uiPriority w:val="67"/>
    <w:semiHidden/>
    <w:unhideWhenUsed/>
    <w:rsid w:val="00396F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96F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96F3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96F3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96F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96F3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96F3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96F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96F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96F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96F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96F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96F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96F3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96F3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96F3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96F3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96F3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96F3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96F3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96F3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96F3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96F3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96F3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96F3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96F3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96F3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96F3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96F3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96F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96F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96F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96F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96F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96F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96F3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96F34"/>
    <w:rPr>
      <w:color w:val="2B579A"/>
      <w:shd w:val="clear" w:color="auto" w:fill="E1DFDD"/>
    </w:rPr>
  </w:style>
  <w:style w:type="paragraph" w:styleId="MessageHeader">
    <w:name w:val="Message Header"/>
    <w:basedOn w:val="Normal"/>
    <w:link w:val="MessageHeaderChar"/>
    <w:uiPriority w:val="99"/>
    <w:semiHidden/>
    <w:unhideWhenUsed/>
    <w:rsid w:val="00396F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96F34"/>
    <w:rPr>
      <w:rFonts w:asciiTheme="majorHAnsi" w:eastAsiaTheme="majorEastAsia" w:hAnsiTheme="majorHAnsi" w:cstheme="majorBidi"/>
      <w:sz w:val="24"/>
      <w:szCs w:val="24"/>
      <w:shd w:val="pct20" w:color="auto" w:fill="auto"/>
    </w:rPr>
  </w:style>
  <w:style w:type="paragraph" w:styleId="NoSpacing">
    <w:name w:val="No Spacing"/>
    <w:uiPriority w:val="1"/>
    <w:qFormat/>
    <w:rsid w:val="00396F34"/>
    <w:rPr>
      <w:sz w:val="22"/>
    </w:rPr>
  </w:style>
  <w:style w:type="paragraph" w:styleId="NormalWeb">
    <w:name w:val="Normal (Web)"/>
    <w:basedOn w:val="Normal"/>
    <w:uiPriority w:val="99"/>
    <w:semiHidden/>
    <w:unhideWhenUsed/>
    <w:rsid w:val="00396F34"/>
    <w:rPr>
      <w:rFonts w:cs="Times New Roman"/>
      <w:sz w:val="24"/>
      <w:szCs w:val="24"/>
    </w:rPr>
  </w:style>
  <w:style w:type="paragraph" w:styleId="NormalIndent">
    <w:name w:val="Normal Indent"/>
    <w:basedOn w:val="Normal"/>
    <w:uiPriority w:val="99"/>
    <w:semiHidden/>
    <w:unhideWhenUsed/>
    <w:rsid w:val="00396F34"/>
    <w:pPr>
      <w:ind w:left="720"/>
    </w:pPr>
  </w:style>
  <w:style w:type="paragraph" w:styleId="NoteHeading">
    <w:name w:val="Note Heading"/>
    <w:basedOn w:val="Normal"/>
    <w:next w:val="Normal"/>
    <w:link w:val="NoteHeadingChar"/>
    <w:uiPriority w:val="99"/>
    <w:semiHidden/>
    <w:unhideWhenUsed/>
    <w:rsid w:val="00396F34"/>
    <w:pPr>
      <w:spacing w:line="240" w:lineRule="auto"/>
    </w:pPr>
  </w:style>
  <w:style w:type="character" w:customStyle="1" w:styleId="NoteHeadingChar">
    <w:name w:val="Note Heading Char"/>
    <w:basedOn w:val="DefaultParagraphFont"/>
    <w:link w:val="NoteHeading"/>
    <w:uiPriority w:val="99"/>
    <w:semiHidden/>
    <w:rsid w:val="00396F34"/>
    <w:rPr>
      <w:sz w:val="22"/>
    </w:rPr>
  </w:style>
  <w:style w:type="character" w:styleId="PageNumber">
    <w:name w:val="page number"/>
    <w:basedOn w:val="DefaultParagraphFont"/>
    <w:uiPriority w:val="99"/>
    <w:semiHidden/>
    <w:unhideWhenUsed/>
    <w:rsid w:val="00396F34"/>
  </w:style>
  <w:style w:type="character" w:styleId="PlaceholderText">
    <w:name w:val="Placeholder Text"/>
    <w:basedOn w:val="DefaultParagraphFont"/>
    <w:uiPriority w:val="99"/>
    <w:semiHidden/>
    <w:rsid w:val="00396F34"/>
    <w:rPr>
      <w:color w:val="808080"/>
    </w:rPr>
  </w:style>
  <w:style w:type="table" w:styleId="PlainTable1">
    <w:name w:val="Plain Table 1"/>
    <w:basedOn w:val="TableNormal"/>
    <w:uiPriority w:val="41"/>
    <w:rsid w:val="00396F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96F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96F3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96F3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96F3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96F3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6F34"/>
    <w:rPr>
      <w:rFonts w:ascii="Consolas" w:hAnsi="Consolas"/>
      <w:sz w:val="21"/>
      <w:szCs w:val="21"/>
    </w:rPr>
  </w:style>
  <w:style w:type="paragraph" w:styleId="Quote">
    <w:name w:val="Quote"/>
    <w:basedOn w:val="Normal"/>
    <w:next w:val="Normal"/>
    <w:link w:val="QuoteChar"/>
    <w:uiPriority w:val="29"/>
    <w:qFormat/>
    <w:rsid w:val="00396F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6F34"/>
    <w:rPr>
      <w:i/>
      <w:iCs/>
      <w:color w:val="404040" w:themeColor="text1" w:themeTint="BF"/>
      <w:sz w:val="22"/>
    </w:rPr>
  </w:style>
  <w:style w:type="paragraph" w:styleId="Salutation">
    <w:name w:val="Salutation"/>
    <w:basedOn w:val="Normal"/>
    <w:next w:val="Normal"/>
    <w:link w:val="SalutationChar"/>
    <w:uiPriority w:val="99"/>
    <w:semiHidden/>
    <w:unhideWhenUsed/>
    <w:rsid w:val="00396F34"/>
  </w:style>
  <w:style w:type="character" w:customStyle="1" w:styleId="SalutationChar">
    <w:name w:val="Salutation Char"/>
    <w:basedOn w:val="DefaultParagraphFont"/>
    <w:link w:val="Salutation"/>
    <w:uiPriority w:val="99"/>
    <w:semiHidden/>
    <w:rsid w:val="00396F34"/>
    <w:rPr>
      <w:sz w:val="22"/>
    </w:rPr>
  </w:style>
  <w:style w:type="paragraph" w:styleId="Signature">
    <w:name w:val="Signature"/>
    <w:basedOn w:val="Normal"/>
    <w:link w:val="SignatureChar"/>
    <w:uiPriority w:val="99"/>
    <w:semiHidden/>
    <w:unhideWhenUsed/>
    <w:rsid w:val="00396F34"/>
    <w:pPr>
      <w:spacing w:line="240" w:lineRule="auto"/>
      <w:ind w:left="4252"/>
    </w:pPr>
  </w:style>
  <w:style w:type="character" w:customStyle="1" w:styleId="SignatureChar">
    <w:name w:val="Signature Char"/>
    <w:basedOn w:val="DefaultParagraphFont"/>
    <w:link w:val="Signature"/>
    <w:uiPriority w:val="99"/>
    <w:semiHidden/>
    <w:rsid w:val="00396F34"/>
    <w:rPr>
      <w:sz w:val="22"/>
    </w:rPr>
  </w:style>
  <w:style w:type="character" w:styleId="SmartHyperlink">
    <w:name w:val="Smart Hyperlink"/>
    <w:basedOn w:val="DefaultParagraphFont"/>
    <w:uiPriority w:val="99"/>
    <w:semiHidden/>
    <w:unhideWhenUsed/>
    <w:rsid w:val="00396F34"/>
    <w:rPr>
      <w:u w:val="dotted"/>
    </w:rPr>
  </w:style>
  <w:style w:type="character" w:styleId="Strong">
    <w:name w:val="Strong"/>
    <w:basedOn w:val="DefaultParagraphFont"/>
    <w:uiPriority w:val="22"/>
    <w:qFormat/>
    <w:rsid w:val="00396F34"/>
    <w:rPr>
      <w:b/>
      <w:bCs/>
    </w:rPr>
  </w:style>
  <w:style w:type="paragraph" w:styleId="Subtitle">
    <w:name w:val="Subtitle"/>
    <w:basedOn w:val="Normal"/>
    <w:next w:val="Normal"/>
    <w:link w:val="SubtitleChar"/>
    <w:uiPriority w:val="11"/>
    <w:qFormat/>
    <w:rsid w:val="00396F3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96F3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96F34"/>
    <w:rPr>
      <w:i/>
      <w:iCs/>
      <w:color w:val="404040" w:themeColor="text1" w:themeTint="BF"/>
    </w:rPr>
  </w:style>
  <w:style w:type="character" w:styleId="SubtleReference">
    <w:name w:val="Subtle Reference"/>
    <w:basedOn w:val="DefaultParagraphFont"/>
    <w:uiPriority w:val="31"/>
    <w:qFormat/>
    <w:rsid w:val="00396F34"/>
    <w:rPr>
      <w:smallCaps/>
      <w:color w:val="5A5A5A" w:themeColor="text1" w:themeTint="A5"/>
    </w:rPr>
  </w:style>
  <w:style w:type="table" w:styleId="Table3Deffects1">
    <w:name w:val="Table 3D effects 1"/>
    <w:basedOn w:val="TableNormal"/>
    <w:uiPriority w:val="99"/>
    <w:semiHidden/>
    <w:unhideWhenUsed/>
    <w:rsid w:val="00396F3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96F3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96F3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96F3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96F3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96F3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96F3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96F3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96F3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96F3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96F3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96F3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96F3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96F3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96F3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96F3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96F3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96F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96F3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96F3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96F3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96F3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96F3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96F3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96F3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96F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96F3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96F3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96F3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96F3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96F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96F3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96F3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96F3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96F34"/>
    <w:pPr>
      <w:ind w:left="220" w:hanging="220"/>
    </w:pPr>
  </w:style>
  <w:style w:type="paragraph" w:styleId="TableofFigures">
    <w:name w:val="table of figures"/>
    <w:basedOn w:val="Normal"/>
    <w:next w:val="Normal"/>
    <w:uiPriority w:val="99"/>
    <w:semiHidden/>
    <w:unhideWhenUsed/>
    <w:rsid w:val="00396F34"/>
  </w:style>
  <w:style w:type="table" w:styleId="TableProfessional">
    <w:name w:val="Table Professional"/>
    <w:basedOn w:val="TableNormal"/>
    <w:uiPriority w:val="99"/>
    <w:semiHidden/>
    <w:unhideWhenUsed/>
    <w:rsid w:val="00396F3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96F3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96F3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96F3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96F3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96F3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96F3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96F3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96F3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96F3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96F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96F34"/>
    <w:pPr>
      <w:numPr>
        <w:numId w:val="0"/>
      </w:numPr>
      <w:outlineLvl w:val="9"/>
    </w:pPr>
  </w:style>
  <w:style w:type="character" w:styleId="UnresolvedMention">
    <w:name w:val="Unresolved Mention"/>
    <w:basedOn w:val="DefaultParagraphFont"/>
    <w:uiPriority w:val="99"/>
    <w:semiHidden/>
    <w:unhideWhenUsed/>
    <w:rsid w:val="00396F34"/>
    <w:rPr>
      <w:color w:val="605E5C"/>
      <w:shd w:val="clear" w:color="auto" w:fill="E1DFDD"/>
    </w:rPr>
  </w:style>
  <w:style w:type="paragraph" w:customStyle="1" w:styleId="SOText2">
    <w:name w:val="SO Text2"/>
    <w:aliases w:val="sot2"/>
    <w:basedOn w:val="Normal"/>
    <w:next w:val="SOText"/>
    <w:link w:val="SOText2Char"/>
    <w:rsid w:val="00396F3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96F34"/>
    <w:rPr>
      <w:sz w:val="22"/>
    </w:rPr>
  </w:style>
  <w:style w:type="paragraph" w:customStyle="1" w:styleId="ETAsubitem">
    <w:name w:val="ETA(subitem)"/>
    <w:basedOn w:val="OPCParaBase"/>
    <w:rsid w:val="00396F34"/>
    <w:pPr>
      <w:tabs>
        <w:tab w:val="right" w:pos="340"/>
      </w:tabs>
      <w:spacing w:before="60" w:line="240" w:lineRule="auto"/>
      <w:ind w:left="454" w:hanging="454"/>
    </w:pPr>
    <w:rPr>
      <w:sz w:val="20"/>
    </w:rPr>
  </w:style>
  <w:style w:type="paragraph" w:customStyle="1" w:styleId="ETApara">
    <w:name w:val="ETA(para)"/>
    <w:basedOn w:val="OPCParaBase"/>
    <w:rsid w:val="00396F34"/>
    <w:pPr>
      <w:tabs>
        <w:tab w:val="right" w:pos="754"/>
      </w:tabs>
      <w:spacing w:before="60" w:line="240" w:lineRule="auto"/>
      <w:ind w:left="828" w:hanging="828"/>
    </w:pPr>
    <w:rPr>
      <w:sz w:val="20"/>
    </w:rPr>
  </w:style>
  <w:style w:type="paragraph" w:customStyle="1" w:styleId="ETAsubpara">
    <w:name w:val="ETA(subpara)"/>
    <w:basedOn w:val="OPCParaBase"/>
    <w:rsid w:val="00396F34"/>
    <w:pPr>
      <w:tabs>
        <w:tab w:val="right" w:pos="1083"/>
      </w:tabs>
      <w:spacing w:before="60" w:line="240" w:lineRule="auto"/>
      <w:ind w:left="1191" w:hanging="1191"/>
    </w:pPr>
    <w:rPr>
      <w:sz w:val="20"/>
    </w:rPr>
  </w:style>
  <w:style w:type="paragraph" w:customStyle="1" w:styleId="ETAsub-subpara">
    <w:name w:val="ETA(sub-subpara)"/>
    <w:basedOn w:val="OPCParaBase"/>
    <w:rsid w:val="00396F3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96F34"/>
    <w:rPr>
      <w:b/>
      <w:sz w:val="28"/>
      <w:szCs w:val="28"/>
    </w:rPr>
  </w:style>
  <w:style w:type="paragraph" w:customStyle="1" w:styleId="NotesHeading2">
    <w:name w:val="NotesHeading 2"/>
    <w:basedOn w:val="OPCParaBase"/>
    <w:next w:val="Normal"/>
    <w:rsid w:val="00396F34"/>
    <w:rPr>
      <w:b/>
      <w:sz w:val="28"/>
      <w:szCs w:val="28"/>
    </w:rPr>
  </w:style>
  <w:style w:type="paragraph" w:styleId="Revision">
    <w:name w:val="Revision"/>
    <w:hidden/>
    <w:uiPriority w:val="99"/>
    <w:semiHidden/>
    <w:rsid w:val="009E74D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EC6EA-9995-44B0-9584-D93F5F3C0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Template>
  <TotalTime>0</TotalTime>
  <Pages>52</Pages>
  <Words>9428</Words>
  <Characters>46169</Characters>
  <Application>Microsoft Office Word</Application>
  <DocSecurity>0</DocSecurity>
  <PresentationFormat/>
  <Lines>1398</Lines>
  <Paragraphs>845</Paragraphs>
  <ScaleCrop>false</ScaleCrop>
  <HeadingPairs>
    <vt:vector size="2" baseType="variant">
      <vt:variant>
        <vt:lpstr>Title</vt:lpstr>
      </vt:variant>
      <vt:variant>
        <vt:i4>1</vt:i4>
      </vt:variant>
    </vt:vector>
  </HeadingPairs>
  <TitlesOfParts>
    <vt:vector size="1" baseType="lpstr">
      <vt:lpstr>Housing Australia Act 2018</vt:lpstr>
    </vt:vector>
  </TitlesOfParts>
  <Manager/>
  <Company/>
  <LinksUpToDate>false</LinksUpToDate>
  <CharactersWithSpaces>55188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Australia Act 2018</dc:title>
  <dc:subject/>
  <dc:creator/>
  <cp:keywords/>
  <dc:description/>
  <cp:lastModifiedBy/>
  <cp:revision>1</cp:revision>
  <cp:lastPrinted>2024-12-17T03:53:00Z</cp:lastPrinted>
  <dcterms:created xsi:type="dcterms:W3CDTF">2024-12-23T00:40:00Z</dcterms:created>
  <dcterms:modified xsi:type="dcterms:W3CDTF">2024-12-23T00:40:00Z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Housing Australia Act 2018</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OPC6643</vt:lpwstr>
  </property>
  <property fmtid="{D5CDD505-2E9C-101B-9397-08002B2CF9AE}" pid="8" name="ActNo">
    <vt:lpwstr/>
  </property>
  <property fmtid="{D5CDD505-2E9C-101B-9397-08002B2CF9AE}" pid="9" name="Classification">
    <vt:lpwstr>OFFICIAL</vt:lpwstr>
  </property>
  <property fmtid="{D5CDD505-2E9C-101B-9397-08002B2CF9AE}" pid="10" name="DLM">
    <vt:lpwstr> </vt:lpwstr>
  </property>
  <property fmtid="{D5CDD505-2E9C-101B-9397-08002B2CF9AE}" pid="11" name="DoNotAsk">
    <vt:lpwstr>0</vt:lpwstr>
  </property>
  <property fmtid="{D5CDD505-2E9C-101B-9397-08002B2CF9AE}" pid="12" name="ChangedTitle">
    <vt:lpwstr/>
  </property>
  <property fmtid="{D5CDD505-2E9C-101B-9397-08002B2CF9AE}" pid="13" name="Converted">
    <vt:bool>false</vt:bool>
  </property>
  <property fmtid="{D5CDD505-2E9C-101B-9397-08002B2CF9AE}" pid="14" name="Compilation">
    <vt:lpwstr>Yes</vt:lpwstr>
  </property>
  <property fmtid="{D5CDD505-2E9C-101B-9397-08002B2CF9AE}" pid="15" name="CompilationNumber">
    <vt:lpwstr>7</vt:lpwstr>
  </property>
  <property fmtid="{D5CDD505-2E9C-101B-9397-08002B2CF9AE}" pid="16" name="StartDate">
    <vt:lpwstr>11 December 2024</vt:lpwstr>
  </property>
  <property fmtid="{D5CDD505-2E9C-101B-9397-08002B2CF9AE}" pid="17" name="IncludesUpTo">
    <vt:lpwstr>Act No. 125, 2024 and Act No. 136, 2024</vt:lpwstr>
  </property>
  <property fmtid="{D5CDD505-2E9C-101B-9397-08002B2CF9AE}" pid="18" name="RegisteredDate">
    <vt:lpwstr>19 November 2023</vt:lpwstr>
  </property>
  <property fmtid="{D5CDD505-2E9C-101B-9397-08002B2CF9AE}" pid="19" name="CompilationVersion">
    <vt:i4>3</vt:i4>
  </property>
</Properties>
</file>