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69" w:rsidRDefault="00445469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pt;height:81pt" o:ole="" fillcolor="window">
            <v:imagedata r:id="rId9" o:title=""/>
          </v:shape>
          <o:OLEObject Type="Embed" ProgID="Word.Picture.8" ShapeID="_x0000_i1025" DrawAspect="Content" ObjectID="_1612093028" r:id="rId10"/>
        </w:object>
      </w:r>
    </w:p>
    <w:p w:rsidR="00445469" w:rsidRDefault="00445469"/>
    <w:p w:rsidR="00445469" w:rsidRDefault="00445469" w:rsidP="00445469">
      <w:pPr>
        <w:spacing w:line="240" w:lineRule="auto"/>
      </w:pPr>
    </w:p>
    <w:p w:rsidR="00445469" w:rsidRDefault="00445469" w:rsidP="00445469"/>
    <w:p w:rsidR="00445469" w:rsidRDefault="00445469" w:rsidP="00445469"/>
    <w:p w:rsidR="00445469" w:rsidRDefault="00445469" w:rsidP="00445469"/>
    <w:p w:rsidR="00445469" w:rsidRDefault="00445469" w:rsidP="00445469"/>
    <w:p w:rsidR="0048364F" w:rsidRPr="00281414" w:rsidRDefault="00601882" w:rsidP="0048364F">
      <w:pPr>
        <w:pStyle w:val="ShortT"/>
      </w:pPr>
      <w:r w:rsidRPr="00281414">
        <w:t xml:space="preserve">Legislation Amendment (Sunsetting Review and Other Measures) </w:t>
      </w:r>
      <w:r w:rsidR="00445469">
        <w:t>Act</w:t>
      </w:r>
      <w:r w:rsidRPr="00281414">
        <w:t xml:space="preserve"> 2018</w:t>
      </w:r>
    </w:p>
    <w:p w:rsidR="0048364F" w:rsidRPr="00281414" w:rsidRDefault="0048364F" w:rsidP="0048364F"/>
    <w:p w:rsidR="00601882" w:rsidRPr="00281414" w:rsidRDefault="00601882" w:rsidP="00445469">
      <w:pPr>
        <w:pStyle w:val="Actno"/>
        <w:spacing w:before="400"/>
      </w:pPr>
      <w:r w:rsidRPr="00281414">
        <w:t>No.</w:t>
      </w:r>
      <w:r w:rsidR="003B338C">
        <w:t xml:space="preserve"> 78</w:t>
      </w:r>
      <w:r w:rsidRPr="00281414">
        <w:t>, 2018</w:t>
      </w:r>
    </w:p>
    <w:p w:rsidR="0048364F" w:rsidRPr="00281414" w:rsidRDefault="0048364F" w:rsidP="0048364F"/>
    <w:p w:rsidR="00445469" w:rsidRDefault="00445469" w:rsidP="00445469"/>
    <w:p w:rsidR="00445469" w:rsidRDefault="00445469" w:rsidP="00445469"/>
    <w:p w:rsidR="00445469" w:rsidRDefault="00445469" w:rsidP="00445469"/>
    <w:p w:rsidR="00445469" w:rsidRDefault="00445469" w:rsidP="00445469"/>
    <w:p w:rsidR="0048364F" w:rsidRPr="00281414" w:rsidRDefault="00445469" w:rsidP="0048364F">
      <w:pPr>
        <w:pStyle w:val="LongT"/>
      </w:pPr>
      <w:r>
        <w:t>An Act</w:t>
      </w:r>
      <w:r w:rsidR="0048364F" w:rsidRPr="00281414">
        <w:t xml:space="preserve"> to </w:t>
      </w:r>
      <w:r w:rsidR="00123B7C" w:rsidRPr="00281414">
        <w:t xml:space="preserve">amend the </w:t>
      </w:r>
      <w:r w:rsidR="00123B7C" w:rsidRPr="00281414">
        <w:rPr>
          <w:i/>
        </w:rPr>
        <w:t>Legislation Act 2003</w:t>
      </w:r>
      <w:r w:rsidR="00123B7C" w:rsidRPr="00281414">
        <w:t xml:space="preserve"> and </w:t>
      </w:r>
      <w:r w:rsidR="00123B7C" w:rsidRPr="00281414">
        <w:rPr>
          <w:i/>
        </w:rPr>
        <w:t>Acts Interpretation Act 1901</w:t>
      </w:r>
      <w:r w:rsidR="0048364F" w:rsidRPr="00281414">
        <w:t>, and for related purposes</w:t>
      </w:r>
    </w:p>
    <w:p w:rsidR="0048364F" w:rsidRPr="00281414" w:rsidRDefault="0048364F" w:rsidP="0048364F">
      <w:pPr>
        <w:pStyle w:val="Header"/>
        <w:tabs>
          <w:tab w:val="clear" w:pos="4150"/>
          <w:tab w:val="clear" w:pos="8307"/>
        </w:tabs>
      </w:pPr>
      <w:r w:rsidRPr="00281414">
        <w:rPr>
          <w:rStyle w:val="CharAmSchNo"/>
        </w:rPr>
        <w:t xml:space="preserve"> </w:t>
      </w:r>
      <w:r w:rsidRPr="00281414">
        <w:rPr>
          <w:rStyle w:val="CharAmSchText"/>
        </w:rPr>
        <w:t xml:space="preserve"> </w:t>
      </w:r>
    </w:p>
    <w:p w:rsidR="0048364F" w:rsidRPr="00281414" w:rsidRDefault="0048364F" w:rsidP="0048364F">
      <w:pPr>
        <w:pStyle w:val="Header"/>
        <w:tabs>
          <w:tab w:val="clear" w:pos="4150"/>
          <w:tab w:val="clear" w:pos="8307"/>
        </w:tabs>
      </w:pPr>
      <w:r w:rsidRPr="00281414">
        <w:rPr>
          <w:rStyle w:val="CharAmPartNo"/>
        </w:rPr>
        <w:t xml:space="preserve"> </w:t>
      </w:r>
      <w:r w:rsidRPr="00281414">
        <w:rPr>
          <w:rStyle w:val="CharAmPartText"/>
        </w:rPr>
        <w:t xml:space="preserve"> </w:t>
      </w:r>
    </w:p>
    <w:p w:rsidR="0048364F" w:rsidRPr="00281414" w:rsidRDefault="0048364F" w:rsidP="0048364F">
      <w:pPr>
        <w:sectPr w:rsidR="0048364F" w:rsidRPr="00281414" w:rsidSect="004454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81414" w:rsidRDefault="0048364F" w:rsidP="00C17626">
      <w:pPr>
        <w:rPr>
          <w:sz w:val="36"/>
        </w:rPr>
      </w:pPr>
      <w:r w:rsidRPr="00281414">
        <w:rPr>
          <w:sz w:val="36"/>
        </w:rPr>
        <w:lastRenderedPageBreak/>
        <w:t>Contents</w:t>
      </w:r>
    </w:p>
    <w:p w:rsidR="00E85C79" w:rsidRDefault="00E85C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85C79">
        <w:rPr>
          <w:noProof/>
        </w:rPr>
        <w:tab/>
      </w:r>
      <w:r w:rsidRPr="00E85C79">
        <w:rPr>
          <w:noProof/>
        </w:rPr>
        <w:fldChar w:fldCharType="begin"/>
      </w:r>
      <w:r w:rsidRPr="00E85C79">
        <w:rPr>
          <w:noProof/>
        </w:rPr>
        <w:instrText xml:space="preserve"> PAGEREF _Toc523150613 \h </w:instrText>
      </w:r>
      <w:r w:rsidRPr="00E85C79">
        <w:rPr>
          <w:noProof/>
        </w:rPr>
      </w:r>
      <w:r w:rsidRPr="00E85C79">
        <w:rPr>
          <w:noProof/>
        </w:rPr>
        <w:fldChar w:fldCharType="separate"/>
      </w:r>
      <w:r w:rsidR="00394766">
        <w:rPr>
          <w:noProof/>
        </w:rPr>
        <w:t>1</w:t>
      </w:r>
      <w:r w:rsidRPr="00E85C79">
        <w:rPr>
          <w:noProof/>
        </w:rPr>
        <w:fldChar w:fldCharType="end"/>
      </w:r>
    </w:p>
    <w:p w:rsidR="00E85C79" w:rsidRDefault="00E85C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85C79">
        <w:rPr>
          <w:noProof/>
        </w:rPr>
        <w:tab/>
      </w:r>
      <w:r w:rsidRPr="00E85C79">
        <w:rPr>
          <w:noProof/>
        </w:rPr>
        <w:fldChar w:fldCharType="begin"/>
      </w:r>
      <w:r w:rsidRPr="00E85C79">
        <w:rPr>
          <w:noProof/>
        </w:rPr>
        <w:instrText xml:space="preserve"> PAGEREF _Toc523150614 \h </w:instrText>
      </w:r>
      <w:r w:rsidRPr="00E85C79">
        <w:rPr>
          <w:noProof/>
        </w:rPr>
      </w:r>
      <w:r w:rsidRPr="00E85C79">
        <w:rPr>
          <w:noProof/>
        </w:rPr>
        <w:fldChar w:fldCharType="separate"/>
      </w:r>
      <w:r w:rsidR="00394766">
        <w:rPr>
          <w:noProof/>
        </w:rPr>
        <w:t>2</w:t>
      </w:r>
      <w:r w:rsidRPr="00E85C79">
        <w:rPr>
          <w:noProof/>
        </w:rPr>
        <w:fldChar w:fldCharType="end"/>
      </w:r>
    </w:p>
    <w:p w:rsidR="00E85C79" w:rsidRDefault="00E85C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85C79">
        <w:rPr>
          <w:noProof/>
        </w:rPr>
        <w:tab/>
      </w:r>
      <w:r w:rsidRPr="00E85C79">
        <w:rPr>
          <w:noProof/>
        </w:rPr>
        <w:fldChar w:fldCharType="begin"/>
      </w:r>
      <w:r w:rsidRPr="00E85C79">
        <w:rPr>
          <w:noProof/>
        </w:rPr>
        <w:instrText xml:space="preserve"> PAGEREF _Toc523150615 \h </w:instrText>
      </w:r>
      <w:r w:rsidRPr="00E85C79">
        <w:rPr>
          <w:noProof/>
        </w:rPr>
      </w:r>
      <w:r w:rsidRPr="00E85C79">
        <w:rPr>
          <w:noProof/>
        </w:rPr>
        <w:fldChar w:fldCharType="separate"/>
      </w:r>
      <w:r w:rsidR="00394766">
        <w:rPr>
          <w:noProof/>
        </w:rPr>
        <w:t>3</w:t>
      </w:r>
      <w:r w:rsidRPr="00E85C79">
        <w:rPr>
          <w:noProof/>
        </w:rPr>
        <w:fldChar w:fldCharType="end"/>
      </w:r>
    </w:p>
    <w:p w:rsidR="00E85C79" w:rsidRDefault="00E85C7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1—Sunsetting review</w:t>
      </w:r>
      <w:r w:rsidRPr="00E85C79">
        <w:rPr>
          <w:b w:val="0"/>
          <w:noProof/>
          <w:sz w:val="18"/>
        </w:rPr>
        <w:tab/>
      </w:r>
      <w:r w:rsidRPr="00E85C79">
        <w:rPr>
          <w:b w:val="0"/>
          <w:noProof/>
          <w:sz w:val="18"/>
        </w:rPr>
        <w:fldChar w:fldCharType="begin"/>
      </w:r>
      <w:r w:rsidRPr="00E85C79">
        <w:rPr>
          <w:b w:val="0"/>
          <w:noProof/>
          <w:sz w:val="18"/>
        </w:rPr>
        <w:instrText xml:space="preserve"> PAGEREF _Toc523150616 \h </w:instrText>
      </w:r>
      <w:r w:rsidRPr="00E85C79">
        <w:rPr>
          <w:b w:val="0"/>
          <w:noProof/>
          <w:sz w:val="18"/>
        </w:rPr>
      </w:r>
      <w:r w:rsidRPr="00E85C79">
        <w:rPr>
          <w:b w:val="0"/>
          <w:noProof/>
          <w:sz w:val="18"/>
        </w:rPr>
        <w:fldChar w:fldCharType="separate"/>
      </w:r>
      <w:r w:rsidR="00394766">
        <w:rPr>
          <w:b w:val="0"/>
          <w:noProof/>
          <w:sz w:val="18"/>
        </w:rPr>
        <w:t>4</w:t>
      </w:r>
      <w:r w:rsidRPr="00E85C79">
        <w:rPr>
          <w:b w:val="0"/>
          <w:noProof/>
          <w:sz w:val="18"/>
        </w:rPr>
        <w:fldChar w:fldCharType="end"/>
      </w:r>
    </w:p>
    <w:p w:rsidR="00E85C79" w:rsidRDefault="00E85C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Acts Interpretation Act 1901</w:t>
      </w:r>
      <w:r w:rsidRPr="00E85C79">
        <w:rPr>
          <w:i w:val="0"/>
          <w:noProof/>
          <w:sz w:val="18"/>
        </w:rPr>
        <w:tab/>
      </w:r>
      <w:r w:rsidRPr="00E85C79">
        <w:rPr>
          <w:i w:val="0"/>
          <w:noProof/>
          <w:sz w:val="18"/>
        </w:rPr>
        <w:fldChar w:fldCharType="begin"/>
      </w:r>
      <w:r w:rsidRPr="00E85C79">
        <w:rPr>
          <w:i w:val="0"/>
          <w:noProof/>
          <w:sz w:val="18"/>
        </w:rPr>
        <w:instrText xml:space="preserve"> PAGEREF _Toc523150617 \h </w:instrText>
      </w:r>
      <w:r w:rsidRPr="00E85C79">
        <w:rPr>
          <w:i w:val="0"/>
          <w:noProof/>
          <w:sz w:val="18"/>
        </w:rPr>
      </w:r>
      <w:r w:rsidRPr="00E85C79">
        <w:rPr>
          <w:i w:val="0"/>
          <w:noProof/>
          <w:sz w:val="18"/>
        </w:rPr>
        <w:fldChar w:fldCharType="separate"/>
      </w:r>
      <w:r w:rsidR="00394766">
        <w:rPr>
          <w:i w:val="0"/>
          <w:noProof/>
          <w:sz w:val="18"/>
        </w:rPr>
        <w:t>4</w:t>
      </w:r>
      <w:r w:rsidRPr="00E85C79">
        <w:rPr>
          <w:i w:val="0"/>
          <w:noProof/>
          <w:sz w:val="18"/>
        </w:rPr>
        <w:fldChar w:fldCharType="end"/>
      </w:r>
    </w:p>
    <w:p w:rsidR="00E85C79" w:rsidRDefault="00E85C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Act 1975</w:t>
      </w:r>
      <w:r w:rsidRPr="00E85C79">
        <w:rPr>
          <w:i w:val="0"/>
          <w:noProof/>
          <w:sz w:val="18"/>
        </w:rPr>
        <w:tab/>
      </w:r>
      <w:r w:rsidRPr="00E85C79">
        <w:rPr>
          <w:i w:val="0"/>
          <w:noProof/>
          <w:sz w:val="18"/>
        </w:rPr>
        <w:fldChar w:fldCharType="begin"/>
      </w:r>
      <w:r w:rsidRPr="00E85C79">
        <w:rPr>
          <w:i w:val="0"/>
          <w:noProof/>
          <w:sz w:val="18"/>
        </w:rPr>
        <w:instrText xml:space="preserve"> PAGEREF _Toc523150619 \h </w:instrText>
      </w:r>
      <w:r w:rsidRPr="00E85C79">
        <w:rPr>
          <w:i w:val="0"/>
          <w:noProof/>
          <w:sz w:val="18"/>
        </w:rPr>
      </w:r>
      <w:r w:rsidRPr="00E85C79">
        <w:rPr>
          <w:i w:val="0"/>
          <w:noProof/>
          <w:sz w:val="18"/>
        </w:rPr>
        <w:fldChar w:fldCharType="separate"/>
      </w:r>
      <w:r w:rsidR="00394766">
        <w:rPr>
          <w:i w:val="0"/>
          <w:noProof/>
          <w:sz w:val="18"/>
        </w:rPr>
        <w:t>5</w:t>
      </w:r>
      <w:r w:rsidRPr="00E85C79">
        <w:rPr>
          <w:i w:val="0"/>
          <w:noProof/>
          <w:sz w:val="18"/>
        </w:rPr>
        <w:fldChar w:fldCharType="end"/>
      </w:r>
    </w:p>
    <w:p w:rsidR="00E85C79" w:rsidRDefault="00E85C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Federal Circuit Court of Australia Act 1999</w:t>
      </w:r>
      <w:r w:rsidRPr="00E85C79">
        <w:rPr>
          <w:i w:val="0"/>
          <w:noProof/>
          <w:sz w:val="18"/>
        </w:rPr>
        <w:tab/>
      </w:r>
      <w:r w:rsidRPr="00E85C79">
        <w:rPr>
          <w:i w:val="0"/>
          <w:noProof/>
          <w:sz w:val="18"/>
        </w:rPr>
        <w:fldChar w:fldCharType="begin"/>
      </w:r>
      <w:r w:rsidRPr="00E85C79">
        <w:rPr>
          <w:i w:val="0"/>
          <w:noProof/>
          <w:sz w:val="18"/>
        </w:rPr>
        <w:instrText xml:space="preserve"> PAGEREF _Toc523150620 \h </w:instrText>
      </w:r>
      <w:r w:rsidRPr="00E85C79">
        <w:rPr>
          <w:i w:val="0"/>
          <w:noProof/>
          <w:sz w:val="18"/>
        </w:rPr>
      </w:r>
      <w:r w:rsidRPr="00E85C79">
        <w:rPr>
          <w:i w:val="0"/>
          <w:noProof/>
          <w:sz w:val="18"/>
        </w:rPr>
        <w:fldChar w:fldCharType="separate"/>
      </w:r>
      <w:r w:rsidR="00394766">
        <w:rPr>
          <w:i w:val="0"/>
          <w:noProof/>
          <w:sz w:val="18"/>
        </w:rPr>
        <w:t>6</w:t>
      </w:r>
      <w:r w:rsidRPr="00E85C79">
        <w:rPr>
          <w:i w:val="0"/>
          <w:noProof/>
          <w:sz w:val="18"/>
        </w:rPr>
        <w:fldChar w:fldCharType="end"/>
      </w:r>
    </w:p>
    <w:p w:rsidR="00E85C79" w:rsidRDefault="00E85C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Federal Court of Australia Act </w:t>
      </w:r>
      <w:bookmarkStart w:id="0" w:name="_GoBack"/>
      <w:bookmarkEnd w:id="0"/>
      <w:r>
        <w:rPr>
          <w:noProof/>
        </w:rPr>
        <w:t>1976</w:t>
      </w:r>
      <w:r w:rsidRPr="00E85C79">
        <w:rPr>
          <w:i w:val="0"/>
          <w:noProof/>
          <w:sz w:val="18"/>
        </w:rPr>
        <w:tab/>
      </w:r>
      <w:r w:rsidRPr="00E85C79">
        <w:rPr>
          <w:i w:val="0"/>
          <w:noProof/>
          <w:sz w:val="18"/>
        </w:rPr>
        <w:fldChar w:fldCharType="begin"/>
      </w:r>
      <w:r w:rsidRPr="00E85C79">
        <w:rPr>
          <w:i w:val="0"/>
          <w:noProof/>
          <w:sz w:val="18"/>
        </w:rPr>
        <w:instrText xml:space="preserve"> PAGEREF _Toc523150621 \h </w:instrText>
      </w:r>
      <w:r w:rsidRPr="00E85C79">
        <w:rPr>
          <w:i w:val="0"/>
          <w:noProof/>
          <w:sz w:val="18"/>
        </w:rPr>
      </w:r>
      <w:r w:rsidRPr="00E85C79">
        <w:rPr>
          <w:i w:val="0"/>
          <w:noProof/>
          <w:sz w:val="18"/>
        </w:rPr>
        <w:fldChar w:fldCharType="separate"/>
      </w:r>
      <w:r w:rsidR="00394766">
        <w:rPr>
          <w:i w:val="0"/>
          <w:noProof/>
          <w:sz w:val="18"/>
        </w:rPr>
        <w:t>6</w:t>
      </w:r>
      <w:r w:rsidRPr="00E85C79">
        <w:rPr>
          <w:i w:val="0"/>
          <w:noProof/>
          <w:sz w:val="18"/>
        </w:rPr>
        <w:fldChar w:fldCharType="end"/>
      </w:r>
    </w:p>
    <w:p w:rsidR="00E85C79" w:rsidRDefault="00E85C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Judiciary Act 1903</w:t>
      </w:r>
      <w:r w:rsidRPr="00E85C79">
        <w:rPr>
          <w:i w:val="0"/>
          <w:noProof/>
          <w:sz w:val="18"/>
        </w:rPr>
        <w:tab/>
      </w:r>
      <w:r w:rsidRPr="00E85C79">
        <w:rPr>
          <w:i w:val="0"/>
          <w:noProof/>
          <w:sz w:val="18"/>
        </w:rPr>
        <w:fldChar w:fldCharType="begin"/>
      </w:r>
      <w:r w:rsidRPr="00E85C79">
        <w:rPr>
          <w:i w:val="0"/>
          <w:noProof/>
          <w:sz w:val="18"/>
        </w:rPr>
        <w:instrText xml:space="preserve"> PAGEREF _Toc523150622 \h </w:instrText>
      </w:r>
      <w:r w:rsidRPr="00E85C79">
        <w:rPr>
          <w:i w:val="0"/>
          <w:noProof/>
          <w:sz w:val="18"/>
        </w:rPr>
      </w:r>
      <w:r w:rsidRPr="00E85C79">
        <w:rPr>
          <w:i w:val="0"/>
          <w:noProof/>
          <w:sz w:val="18"/>
        </w:rPr>
        <w:fldChar w:fldCharType="separate"/>
      </w:r>
      <w:r w:rsidR="00394766">
        <w:rPr>
          <w:i w:val="0"/>
          <w:noProof/>
          <w:sz w:val="18"/>
        </w:rPr>
        <w:t>7</w:t>
      </w:r>
      <w:r w:rsidRPr="00E85C79">
        <w:rPr>
          <w:i w:val="0"/>
          <w:noProof/>
          <w:sz w:val="18"/>
        </w:rPr>
        <w:fldChar w:fldCharType="end"/>
      </w:r>
    </w:p>
    <w:p w:rsidR="00E85C79" w:rsidRDefault="00E85C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Legislation Act 2003</w:t>
      </w:r>
      <w:r w:rsidRPr="00E85C79">
        <w:rPr>
          <w:i w:val="0"/>
          <w:noProof/>
          <w:sz w:val="18"/>
        </w:rPr>
        <w:tab/>
      </w:r>
      <w:r w:rsidRPr="00E85C79">
        <w:rPr>
          <w:i w:val="0"/>
          <w:noProof/>
          <w:sz w:val="18"/>
        </w:rPr>
        <w:fldChar w:fldCharType="begin"/>
      </w:r>
      <w:r w:rsidRPr="00E85C79">
        <w:rPr>
          <w:i w:val="0"/>
          <w:noProof/>
          <w:sz w:val="18"/>
        </w:rPr>
        <w:instrText xml:space="preserve"> PAGEREF _Toc523150623 \h </w:instrText>
      </w:r>
      <w:r w:rsidRPr="00E85C79">
        <w:rPr>
          <w:i w:val="0"/>
          <w:noProof/>
          <w:sz w:val="18"/>
        </w:rPr>
      </w:r>
      <w:r w:rsidRPr="00E85C79">
        <w:rPr>
          <w:i w:val="0"/>
          <w:noProof/>
          <w:sz w:val="18"/>
        </w:rPr>
        <w:fldChar w:fldCharType="separate"/>
      </w:r>
      <w:r w:rsidR="00394766">
        <w:rPr>
          <w:i w:val="0"/>
          <w:noProof/>
          <w:sz w:val="18"/>
        </w:rPr>
        <w:t>7</w:t>
      </w:r>
      <w:r w:rsidRPr="00E85C79">
        <w:rPr>
          <w:i w:val="0"/>
          <w:noProof/>
          <w:sz w:val="18"/>
        </w:rPr>
        <w:fldChar w:fldCharType="end"/>
      </w:r>
    </w:p>
    <w:p w:rsidR="00E85C79" w:rsidRDefault="00E85C7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2—Other measures</w:t>
      </w:r>
      <w:r w:rsidRPr="00E85C79">
        <w:rPr>
          <w:b w:val="0"/>
          <w:noProof/>
          <w:sz w:val="18"/>
        </w:rPr>
        <w:tab/>
      </w:r>
      <w:r w:rsidRPr="00E85C79">
        <w:rPr>
          <w:b w:val="0"/>
          <w:noProof/>
          <w:sz w:val="18"/>
        </w:rPr>
        <w:fldChar w:fldCharType="begin"/>
      </w:r>
      <w:r w:rsidRPr="00E85C79">
        <w:rPr>
          <w:b w:val="0"/>
          <w:noProof/>
          <w:sz w:val="18"/>
        </w:rPr>
        <w:instrText xml:space="preserve"> PAGEREF _Toc523150625 \h </w:instrText>
      </w:r>
      <w:r w:rsidRPr="00E85C79">
        <w:rPr>
          <w:b w:val="0"/>
          <w:noProof/>
          <w:sz w:val="18"/>
        </w:rPr>
      </w:r>
      <w:r w:rsidRPr="00E85C79">
        <w:rPr>
          <w:b w:val="0"/>
          <w:noProof/>
          <w:sz w:val="18"/>
        </w:rPr>
        <w:fldChar w:fldCharType="separate"/>
      </w:r>
      <w:r w:rsidR="00394766">
        <w:rPr>
          <w:b w:val="0"/>
          <w:noProof/>
          <w:sz w:val="18"/>
        </w:rPr>
        <w:t>16</w:t>
      </w:r>
      <w:r w:rsidRPr="00E85C79">
        <w:rPr>
          <w:b w:val="0"/>
          <w:noProof/>
          <w:sz w:val="18"/>
        </w:rPr>
        <w:fldChar w:fldCharType="end"/>
      </w:r>
    </w:p>
    <w:p w:rsidR="00E85C79" w:rsidRDefault="00E85C7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E85C79">
        <w:rPr>
          <w:noProof/>
          <w:sz w:val="18"/>
        </w:rPr>
        <w:tab/>
      </w:r>
      <w:r w:rsidRPr="00E85C79">
        <w:rPr>
          <w:noProof/>
          <w:sz w:val="18"/>
        </w:rPr>
        <w:fldChar w:fldCharType="begin"/>
      </w:r>
      <w:r w:rsidRPr="00E85C79">
        <w:rPr>
          <w:noProof/>
          <w:sz w:val="18"/>
        </w:rPr>
        <w:instrText xml:space="preserve"> PAGEREF _Toc523150626 \h </w:instrText>
      </w:r>
      <w:r w:rsidRPr="00E85C79">
        <w:rPr>
          <w:noProof/>
          <w:sz w:val="18"/>
        </w:rPr>
      </w:r>
      <w:r w:rsidRPr="00E85C79">
        <w:rPr>
          <w:noProof/>
          <w:sz w:val="18"/>
        </w:rPr>
        <w:fldChar w:fldCharType="separate"/>
      </w:r>
      <w:r w:rsidR="00394766">
        <w:rPr>
          <w:noProof/>
          <w:sz w:val="18"/>
        </w:rPr>
        <w:t>16</w:t>
      </w:r>
      <w:r w:rsidRPr="00E85C79">
        <w:rPr>
          <w:noProof/>
          <w:sz w:val="18"/>
        </w:rPr>
        <w:fldChar w:fldCharType="end"/>
      </w:r>
    </w:p>
    <w:p w:rsidR="00E85C79" w:rsidRDefault="00E85C7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1—Amendments commencing day after Royal Assent</w:t>
      </w:r>
      <w:r w:rsidRPr="00E85C79">
        <w:rPr>
          <w:noProof/>
          <w:sz w:val="18"/>
        </w:rPr>
        <w:tab/>
      </w:r>
      <w:r w:rsidRPr="00E85C79">
        <w:rPr>
          <w:noProof/>
          <w:sz w:val="18"/>
        </w:rPr>
        <w:fldChar w:fldCharType="begin"/>
      </w:r>
      <w:r w:rsidRPr="00E85C79">
        <w:rPr>
          <w:noProof/>
          <w:sz w:val="18"/>
        </w:rPr>
        <w:instrText xml:space="preserve"> PAGEREF _Toc523150627 \h </w:instrText>
      </w:r>
      <w:r w:rsidRPr="00E85C79">
        <w:rPr>
          <w:noProof/>
          <w:sz w:val="18"/>
        </w:rPr>
      </w:r>
      <w:r w:rsidRPr="00E85C79">
        <w:rPr>
          <w:noProof/>
          <w:sz w:val="18"/>
        </w:rPr>
        <w:fldChar w:fldCharType="separate"/>
      </w:r>
      <w:r w:rsidR="00394766">
        <w:rPr>
          <w:noProof/>
          <w:sz w:val="18"/>
        </w:rPr>
        <w:t>16</w:t>
      </w:r>
      <w:r w:rsidRPr="00E85C79">
        <w:rPr>
          <w:noProof/>
          <w:sz w:val="18"/>
        </w:rPr>
        <w:fldChar w:fldCharType="end"/>
      </w:r>
    </w:p>
    <w:p w:rsidR="00E85C79" w:rsidRDefault="00E85C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Acts Interpretation Act 1901</w:t>
      </w:r>
      <w:r w:rsidRPr="00E85C79">
        <w:rPr>
          <w:i w:val="0"/>
          <w:noProof/>
          <w:sz w:val="18"/>
        </w:rPr>
        <w:tab/>
      </w:r>
      <w:r w:rsidRPr="00E85C79">
        <w:rPr>
          <w:i w:val="0"/>
          <w:noProof/>
          <w:sz w:val="18"/>
        </w:rPr>
        <w:fldChar w:fldCharType="begin"/>
      </w:r>
      <w:r w:rsidRPr="00E85C79">
        <w:rPr>
          <w:i w:val="0"/>
          <w:noProof/>
          <w:sz w:val="18"/>
        </w:rPr>
        <w:instrText xml:space="preserve"> PAGEREF _Toc523150628 \h </w:instrText>
      </w:r>
      <w:r w:rsidRPr="00E85C79">
        <w:rPr>
          <w:i w:val="0"/>
          <w:noProof/>
          <w:sz w:val="18"/>
        </w:rPr>
      </w:r>
      <w:r w:rsidRPr="00E85C79">
        <w:rPr>
          <w:i w:val="0"/>
          <w:noProof/>
          <w:sz w:val="18"/>
        </w:rPr>
        <w:fldChar w:fldCharType="separate"/>
      </w:r>
      <w:r w:rsidR="00394766">
        <w:rPr>
          <w:i w:val="0"/>
          <w:noProof/>
          <w:sz w:val="18"/>
        </w:rPr>
        <w:t>16</w:t>
      </w:r>
      <w:r w:rsidRPr="00E85C79">
        <w:rPr>
          <w:i w:val="0"/>
          <w:noProof/>
          <w:sz w:val="18"/>
        </w:rPr>
        <w:fldChar w:fldCharType="end"/>
      </w:r>
    </w:p>
    <w:p w:rsidR="00E85C79" w:rsidRDefault="00E85C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Legislation Act 2003</w:t>
      </w:r>
      <w:r w:rsidRPr="00E85C79">
        <w:rPr>
          <w:i w:val="0"/>
          <w:noProof/>
          <w:sz w:val="18"/>
        </w:rPr>
        <w:tab/>
      </w:r>
      <w:r w:rsidRPr="00E85C79">
        <w:rPr>
          <w:i w:val="0"/>
          <w:noProof/>
          <w:sz w:val="18"/>
        </w:rPr>
        <w:fldChar w:fldCharType="begin"/>
      </w:r>
      <w:r w:rsidRPr="00E85C79">
        <w:rPr>
          <w:i w:val="0"/>
          <w:noProof/>
          <w:sz w:val="18"/>
        </w:rPr>
        <w:instrText xml:space="preserve"> PAGEREF _Toc523150629 \h </w:instrText>
      </w:r>
      <w:r w:rsidRPr="00E85C79">
        <w:rPr>
          <w:i w:val="0"/>
          <w:noProof/>
          <w:sz w:val="18"/>
        </w:rPr>
      </w:r>
      <w:r w:rsidRPr="00E85C79">
        <w:rPr>
          <w:i w:val="0"/>
          <w:noProof/>
          <w:sz w:val="18"/>
        </w:rPr>
        <w:fldChar w:fldCharType="separate"/>
      </w:r>
      <w:r w:rsidR="00394766">
        <w:rPr>
          <w:i w:val="0"/>
          <w:noProof/>
          <w:sz w:val="18"/>
        </w:rPr>
        <w:t>17</w:t>
      </w:r>
      <w:r w:rsidRPr="00E85C79">
        <w:rPr>
          <w:i w:val="0"/>
          <w:noProof/>
          <w:sz w:val="18"/>
        </w:rPr>
        <w:fldChar w:fldCharType="end"/>
      </w:r>
    </w:p>
    <w:p w:rsidR="00E85C79" w:rsidRDefault="00E85C7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2—Amendments commencing on Proclamation</w:t>
      </w:r>
      <w:r w:rsidRPr="00E85C79">
        <w:rPr>
          <w:noProof/>
          <w:sz w:val="18"/>
        </w:rPr>
        <w:tab/>
      </w:r>
      <w:r w:rsidRPr="00E85C79">
        <w:rPr>
          <w:noProof/>
          <w:sz w:val="18"/>
        </w:rPr>
        <w:fldChar w:fldCharType="begin"/>
      </w:r>
      <w:r w:rsidRPr="00E85C79">
        <w:rPr>
          <w:noProof/>
          <w:sz w:val="18"/>
        </w:rPr>
        <w:instrText xml:space="preserve"> PAGEREF _Toc523150630 \h </w:instrText>
      </w:r>
      <w:r w:rsidRPr="00E85C79">
        <w:rPr>
          <w:noProof/>
          <w:sz w:val="18"/>
        </w:rPr>
      </w:r>
      <w:r w:rsidRPr="00E85C79">
        <w:rPr>
          <w:noProof/>
          <w:sz w:val="18"/>
        </w:rPr>
        <w:fldChar w:fldCharType="separate"/>
      </w:r>
      <w:r w:rsidR="00394766">
        <w:rPr>
          <w:noProof/>
          <w:sz w:val="18"/>
        </w:rPr>
        <w:t>18</w:t>
      </w:r>
      <w:r w:rsidRPr="00E85C79">
        <w:rPr>
          <w:noProof/>
          <w:sz w:val="18"/>
        </w:rPr>
        <w:fldChar w:fldCharType="end"/>
      </w:r>
    </w:p>
    <w:p w:rsidR="00E85C79" w:rsidRDefault="00E85C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Legislation Act 2003</w:t>
      </w:r>
      <w:r w:rsidRPr="00E85C79">
        <w:rPr>
          <w:i w:val="0"/>
          <w:noProof/>
          <w:sz w:val="18"/>
        </w:rPr>
        <w:tab/>
      </w:r>
      <w:r w:rsidRPr="00E85C79">
        <w:rPr>
          <w:i w:val="0"/>
          <w:noProof/>
          <w:sz w:val="18"/>
        </w:rPr>
        <w:fldChar w:fldCharType="begin"/>
      </w:r>
      <w:r w:rsidRPr="00E85C79">
        <w:rPr>
          <w:i w:val="0"/>
          <w:noProof/>
          <w:sz w:val="18"/>
        </w:rPr>
        <w:instrText xml:space="preserve"> PAGEREF _Toc523150631 \h </w:instrText>
      </w:r>
      <w:r w:rsidRPr="00E85C79">
        <w:rPr>
          <w:i w:val="0"/>
          <w:noProof/>
          <w:sz w:val="18"/>
        </w:rPr>
      </w:r>
      <w:r w:rsidRPr="00E85C79">
        <w:rPr>
          <w:i w:val="0"/>
          <w:noProof/>
          <w:sz w:val="18"/>
        </w:rPr>
        <w:fldChar w:fldCharType="separate"/>
      </w:r>
      <w:r w:rsidR="00394766">
        <w:rPr>
          <w:i w:val="0"/>
          <w:noProof/>
          <w:sz w:val="18"/>
        </w:rPr>
        <w:t>18</w:t>
      </w:r>
      <w:r w:rsidRPr="00E85C79">
        <w:rPr>
          <w:i w:val="0"/>
          <w:noProof/>
          <w:sz w:val="18"/>
        </w:rPr>
        <w:fldChar w:fldCharType="end"/>
      </w:r>
    </w:p>
    <w:p w:rsidR="00E85C79" w:rsidRDefault="00E85C7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2—Consequential amendments</w:t>
      </w:r>
      <w:r w:rsidRPr="00E85C79">
        <w:rPr>
          <w:noProof/>
          <w:sz w:val="18"/>
        </w:rPr>
        <w:tab/>
      </w:r>
      <w:r w:rsidRPr="00E85C79">
        <w:rPr>
          <w:noProof/>
          <w:sz w:val="18"/>
        </w:rPr>
        <w:fldChar w:fldCharType="begin"/>
      </w:r>
      <w:r w:rsidRPr="00E85C79">
        <w:rPr>
          <w:noProof/>
          <w:sz w:val="18"/>
        </w:rPr>
        <w:instrText xml:space="preserve"> PAGEREF _Toc523150634 \h </w:instrText>
      </w:r>
      <w:r w:rsidRPr="00E85C79">
        <w:rPr>
          <w:noProof/>
          <w:sz w:val="18"/>
        </w:rPr>
      </w:r>
      <w:r w:rsidRPr="00E85C79">
        <w:rPr>
          <w:noProof/>
          <w:sz w:val="18"/>
        </w:rPr>
        <w:fldChar w:fldCharType="separate"/>
      </w:r>
      <w:r w:rsidR="00394766">
        <w:rPr>
          <w:noProof/>
          <w:sz w:val="18"/>
        </w:rPr>
        <w:t>22</w:t>
      </w:r>
      <w:r w:rsidRPr="00E85C79">
        <w:rPr>
          <w:noProof/>
          <w:sz w:val="18"/>
        </w:rPr>
        <w:fldChar w:fldCharType="end"/>
      </w:r>
    </w:p>
    <w:p w:rsidR="00E85C79" w:rsidRDefault="00E85C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Excise Act 1901</w:t>
      </w:r>
      <w:r w:rsidRPr="00E85C79">
        <w:rPr>
          <w:i w:val="0"/>
          <w:noProof/>
          <w:sz w:val="18"/>
        </w:rPr>
        <w:tab/>
      </w:r>
      <w:r w:rsidRPr="00E85C79">
        <w:rPr>
          <w:i w:val="0"/>
          <w:noProof/>
          <w:sz w:val="18"/>
        </w:rPr>
        <w:fldChar w:fldCharType="begin"/>
      </w:r>
      <w:r w:rsidRPr="00E85C79">
        <w:rPr>
          <w:i w:val="0"/>
          <w:noProof/>
          <w:sz w:val="18"/>
        </w:rPr>
        <w:instrText xml:space="preserve"> PAGEREF _Toc523150635 \h </w:instrText>
      </w:r>
      <w:r w:rsidRPr="00E85C79">
        <w:rPr>
          <w:i w:val="0"/>
          <w:noProof/>
          <w:sz w:val="18"/>
        </w:rPr>
      </w:r>
      <w:r w:rsidRPr="00E85C79">
        <w:rPr>
          <w:i w:val="0"/>
          <w:noProof/>
          <w:sz w:val="18"/>
        </w:rPr>
        <w:fldChar w:fldCharType="separate"/>
      </w:r>
      <w:r w:rsidR="00394766">
        <w:rPr>
          <w:i w:val="0"/>
          <w:noProof/>
          <w:sz w:val="18"/>
        </w:rPr>
        <w:t>22</w:t>
      </w:r>
      <w:r w:rsidRPr="00E85C79">
        <w:rPr>
          <w:i w:val="0"/>
          <w:noProof/>
          <w:sz w:val="18"/>
        </w:rPr>
        <w:fldChar w:fldCharType="end"/>
      </w:r>
    </w:p>
    <w:p w:rsidR="00E85C79" w:rsidRDefault="00E85C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Excise Tariff Act 1921</w:t>
      </w:r>
      <w:r w:rsidRPr="00E85C79">
        <w:rPr>
          <w:i w:val="0"/>
          <w:noProof/>
          <w:sz w:val="18"/>
        </w:rPr>
        <w:tab/>
      </w:r>
      <w:r w:rsidRPr="00E85C79">
        <w:rPr>
          <w:i w:val="0"/>
          <w:noProof/>
          <w:sz w:val="18"/>
        </w:rPr>
        <w:fldChar w:fldCharType="begin"/>
      </w:r>
      <w:r w:rsidRPr="00E85C79">
        <w:rPr>
          <w:i w:val="0"/>
          <w:noProof/>
          <w:sz w:val="18"/>
        </w:rPr>
        <w:instrText xml:space="preserve"> PAGEREF _Toc523150636 \h </w:instrText>
      </w:r>
      <w:r w:rsidRPr="00E85C79">
        <w:rPr>
          <w:i w:val="0"/>
          <w:noProof/>
          <w:sz w:val="18"/>
        </w:rPr>
      </w:r>
      <w:r w:rsidRPr="00E85C79">
        <w:rPr>
          <w:i w:val="0"/>
          <w:noProof/>
          <w:sz w:val="18"/>
        </w:rPr>
        <w:fldChar w:fldCharType="separate"/>
      </w:r>
      <w:r w:rsidR="00394766">
        <w:rPr>
          <w:i w:val="0"/>
          <w:noProof/>
          <w:sz w:val="18"/>
        </w:rPr>
        <w:t>22</w:t>
      </w:r>
      <w:r w:rsidRPr="00E85C79">
        <w:rPr>
          <w:i w:val="0"/>
          <w:noProof/>
          <w:sz w:val="18"/>
        </w:rPr>
        <w:fldChar w:fldCharType="end"/>
      </w:r>
    </w:p>
    <w:p w:rsidR="00E85C79" w:rsidRDefault="00E85C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E85C79">
        <w:rPr>
          <w:i w:val="0"/>
          <w:noProof/>
          <w:sz w:val="18"/>
        </w:rPr>
        <w:tab/>
      </w:r>
      <w:r w:rsidRPr="00E85C79">
        <w:rPr>
          <w:i w:val="0"/>
          <w:noProof/>
          <w:sz w:val="18"/>
        </w:rPr>
        <w:fldChar w:fldCharType="begin"/>
      </w:r>
      <w:r w:rsidRPr="00E85C79">
        <w:rPr>
          <w:i w:val="0"/>
          <w:noProof/>
          <w:sz w:val="18"/>
        </w:rPr>
        <w:instrText xml:space="preserve"> PAGEREF _Toc523150637 \h </w:instrText>
      </w:r>
      <w:r w:rsidRPr="00E85C79">
        <w:rPr>
          <w:i w:val="0"/>
          <w:noProof/>
          <w:sz w:val="18"/>
        </w:rPr>
      </w:r>
      <w:r w:rsidRPr="00E85C79">
        <w:rPr>
          <w:i w:val="0"/>
          <w:noProof/>
          <w:sz w:val="18"/>
        </w:rPr>
        <w:fldChar w:fldCharType="separate"/>
      </w:r>
      <w:r w:rsidR="00394766">
        <w:rPr>
          <w:i w:val="0"/>
          <w:noProof/>
          <w:sz w:val="18"/>
        </w:rPr>
        <w:t>22</w:t>
      </w:r>
      <w:r w:rsidRPr="00E85C79">
        <w:rPr>
          <w:i w:val="0"/>
          <w:noProof/>
          <w:sz w:val="18"/>
        </w:rPr>
        <w:fldChar w:fldCharType="end"/>
      </w:r>
    </w:p>
    <w:p w:rsidR="00E85C79" w:rsidRDefault="00E85C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Independent Contractors Act 2006</w:t>
      </w:r>
      <w:r w:rsidRPr="00E85C79">
        <w:rPr>
          <w:i w:val="0"/>
          <w:noProof/>
          <w:sz w:val="18"/>
        </w:rPr>
        <w:tab/>
      </w:r>
      <w:r w:rsidRPr="00E85C79">
        <w:rPr>
          <w:i w:val="0"/>
          <w:noProof/>
          <w:sz w:val="18"/>
        </w:rPr>
        <w:fldChar w:fldCharType="begin"/>
      </w:r>
      <w:r w:rsidRPr="00E85C79">
        <w:rPr>
          <w:i w:val="0"/>
          <w:noProof/>
          <w:sz w:val="18"/>
        </w:rPr>
        <w:instrText xml:space="preserve"> PAGEREF _Toc523150638 \h </w:instrText>
      </w:r>
      <w:r w:rsidRPr="00E85C79">
        <w:rPr>
          <w:i w:val="0"/>
          <w:noProof/>
          <w:sz w:val="18"/>
        </w:rPr>
      </w:r>
      <w:r w:rsidRPr="00E85C79">
        <w:rPr>
          <w:i w:val="0"/>
          <w:noProof/>
          <w:sz w:val="18"/>
        </w:rPr>
        <w:fldChar w:fldCharType="separate"/>
      </w:r>
      <w:r w:rsidR="00394766">
        <w:rPr>
          <w:i w:val="0"/>
          <w:noProof/>
          <w:sz w:val="18"/>
        </w:rPr>
        <w:t>22</w:t>
      </w:r>
      <w:r w:rsidRPr="00E85C79">
        <w:rPr>
          <w:i w:val="0"/>
          <w:noProof/>
          <w:sz w:val="18"/>
        </w:rPr>
        <w:fldChar w:fldCharType="end"/>
      </w:r>
    </w:p>
    <w:p w:rsidR="00E85C79" w:rsidRDefault="00E85C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E85C79">
        <w:rPr>
          <w:i w:val="0"/>
          <w:noProof/>
          <w:sz w:val="18"/>
        </w:rPr>
        <w:tab/>
      </w:r>
      <w:r w:rsidRPr="00E85C79">
        <w:rPr>
          <w:i w:val="0"/>
          <w:noProof/>
          <w:sz w:val="18"/>
        </w:rPr>
        <w:fldChar w:fldCharType="begin"/>
      </w:r>
      <w:r w:rsidRPr="00E85C79">
        <w:rPr>
          <w:i w:val="0"/>
          <w:noProof/>
          <w:sz w:val="18"/>
        </w:rPr>
        <w:instrText xml:space="preserve"> PAGEREF _Toc523150639 \h </w:instrText>
      </w:r>
      <w:r w:rsidRPr="00E85C79">
        <w:rPr>
          <w:i w:val="0"/>
          <w:noProof/>
          <w:sz w:val="18"/>
        </w:rPr>
      </w:r>
      <w:r w:rsidRPr="00E85C79">
        <w:rPr>
          <w:i w:val="0"/>
          <w:noProof/>
          <w:sz w:val="18"/>
        </w:rPr>
        <w:fldChar w:fldCharType="separate"/>
      </w:r>
      <w:r w:rsidR="00394766">
        <w:rPr>
          <w:i w:val="0"/>
          <w:noProof/>
          <w:sz w:val="18"/>
        </w:rPr>
        <w:t>22</w:t>
      </w:r>
      <w:r w:rsidRPr="00E85C79">
        <w:rPr>
          <w:i w:val="0"/>
          <w:noProof/>
          <w:sz w:val="18"/>
        </w:rPr>
        <w:fldChar w:fldCharType="end"/>
      </w:r>
    </w:p>
    <w:p w:rsidR="00E85C79" w:rsidRDefault="00E85C7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3—Contingent amendments</w:t>
      </w:r>
      <w:r w:rsidRPr="00E85C79">
        <w:rPr>
          <w:noProof/>
          <w:sz w:val="18"/>
        </w:rPr>
        <w:tab/>
      </w:r>
      <w:r w:rsidRPr="00E85C79">
        <w:rPr>
          <w:noProof/>
          <w:sz w:val="18"/>
        </w:rPr>
        <w:fldChar w:fldCharType="begin"/>
      </w:r>
      <w:r w:rsidRPr="00E85C79">
        <w:rPr>
          <w:noProof/>
          <w:sz w:val="18"/>
        </w:rPr>
        <w:instrText xml:space="preserve"> PAGEREF _Toc523150640 \h </w:instrText>
      </w:r>
      <w:r w:rsidRPr="00E85C79">
        <w:rPr>
          <w:noProof/>
          <w:sz w:val="18"/>
        </w:rPr>
      </w:r>
      <w:r w:rsidRPr="00E85C79">
        <w:rPr>
          <w:noProof/>
          <w:sz w:val="18"/>
        </w:rPr>
        <w:fldChar w:fldCharType="separate"/>
      </w:r>
      <w:r w:rsidR="00394766">
        <w:rPr>
          <w:noProof/>
          <w:sz w:val="18"/>
        </w:rPr>
        <w:t>23</w:t>
      </w:r>
      <w:r w:rsidRPr="00E85C79">
        <w:rPr>
          <w:noProof/>
          <w:sz w:val="18"/>
        </w:rPr>
        <w:fldChar w:fldCharType="end"/>
      </w:r>
    </w:p>
    <w:p w:rsidR="00E85C79" w:rsidRDefault="00E85C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E85C79">
        <w:rPr>
          <w:i w:val="0"/>
          <w:noProof/>
          <w:sz w:val="18"/>
        </w:rPr>
        <w:tab/>
      </w:r>
      <w:r w:rsidRPr="00E85C79">
        <w:rPr>
          <w:i w:val="0"/>
          <w:noProof/>
          <w:sz w:val="18"/>
        </w:rPr>
        <w:fldChar w:fldCharType="begin"/>
      </w:r>
      <w:r w:rsidRPr="00E85C79">
        <w:rPr>
          <w:i w:val="0"/>
          <w:noProof/>
          <w:sz w:val="18"/>
        </w:rPr>
        <w:instrText xml:space="preserve"> PAGEREF _Toc523150641 \h </w:instrText>
      </w:r>
      <w:r w:rsidRPr="00E85C79">
        <w:rPr>
          <w:i w:val="0"/>
          <w:noProof/>
          <w:sz w:val="18"/>
        </w:rPr>
      </w:r>
      <w:r w:rsidRPr="00E85C79">
        <w:rPr>
          <w:i w:val="0"/>
          <w:noProof/>
          <w:sz w:val="18"/>
        </w:rPr>
        <w:fldChar w:fldCharType="separate"/>
      </w:r>
      <w:r w:rsidR="00394766">
        <w:rPr>
          <w:i w:val="0"/>
          <w:noProof/>
          <w:sz w:val="18"/>
        </w:rPr>
        <w:t>23</w:t>
      </w:r>
      <w:r w:rsidRPr="00E85C79">
        <w:rPr>
          <w:i w:val="0"/>
          <w:noProof/>
          <w:sz w:val="18"/>
        </w:rPr>
        <w:fldChar w:fldCharType="end"/>
      </w:r>
    </w:p>
    <w:p w:rsidR="00060FF9" w:rsidRPr="00281414" w:rsidRDefault="00E85C79" w:rsidP="0048364F">
      <w:r>
        <w:fldChar w:fldCharType="end"/>
      </w:r>
    </w:p>
    <w:p w:rsidR="00FE7F93" w:rsidRPr="00281414" w:rsidRDefault="00FE7F93" w:rsidP="0048364F">
      <w:pPr>
        <w:sectPr w:rsidR="00FE7F93" w:rsidRPr="00281414" w:rsidSect="0044546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45469" w:rsidRDefault="00445469">
      <w:r>
        <w:object w:dxaOrig="2146" w:dyaOrig="1561">
          <v:shape id="_x0000_i1026" type="#_x0000_t75" alt="Commonwealth Coat of Arms of Australia" style="width:111pt;height:81pt" o:ole="" fillcolor="window">
            <v:imagedata r:id="rId9" o:title=""/>
          </v:shape>
          <o:OLEObject Type="Embed" ProgID="Word.Picture.8" ShapeID="_x0000_i1026" DrawAspect="Content" ObjectID="_1612093029" r:id="rId22"/>
        </w:object>
      </w:r>
    </w:p>
    <w:p w:rsidR="00445469" w:rsidRDefault="00445469"/>
    <w:p w:rsidR="00445469" w:rsidRDefault="00445469" w:rsidP="00445469">
      <w:pPr>
        <w:spacing w:line="240" w:lineRule="auto"/>
      </w:pPr>
    </w:p>
    <w:p w:rsidR="00445469" w:rsidRDefault="004007CD" w:rsidP="00445469">
      <w:pPr>
        <w:pStyle w:val="ShortTP1"/>
      </w:pPr>
      <w:fldSimple w:instr=" STYLEREF ShortT ">
        <w:r w:rsidR="00394766">
          <w:rPr>
            <w:noProof/>
          </w:rPr>
          <w:t>Legislation Amendment (Sunsetting Review and Other Measures) Act 2018</w:t>
        </w:r>
      </w:fldSimple>
    </w:p>
    <w:p w:rsidR="00445469" w:rsidRDefault="004007CD" w:rsidP="00445469">
      <w:pPr>
        <w:pStyle w:val="ActNoP1"/>
      </w:pPr>
      <w:fldSimple w:instr=" STYLEREF Actno ">
        <w:r w:rsidR="00394766">
          <w:rPr>
            <w:noProof/>
          </w:rPr>
          <w:t>No. 78, 2018</w:t>
        </w:r>
      </w:fldSimple>
    </w:p>
    <w:p w:rsidR="00445469" w:rsidRPr="009A0728" w:rsidRDefault="0044546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45469" w:rsidRPr="009A0728" w:rsidRDefault="00445469" w:rsidP="009A0728">
      <w:pPr>
        <w:spacing w:line="40" w:lineRule="exact"/>
        <w:rPr>
          <w:rFonts w:eastAsia="Calibri"/>
          <w:b/>
          <w:sz w:val="28"/>
        </w:rPr>
      </w:pPr>
    </w:p>
    <w:p w:rsidR="00445469" w:rsidRPr="009A0728" w:rsidRDefault="0044546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281414" w:rsidRDefault="00445469" w:rsidP="00281414">
      <w:pPr>
        <w:pStyle w:val="Page1"/>
      </w:pPr>
      <w:r>
        <w:t>An Act</w:t>
      </w:r>
      <w:r w:rsidR="00281414" w:rsidRPr="00281414">
        <w:t xml:space="preserve"> to amend the </w:t>
      </w:r>
      <w:r w:rsidR="00281414" w:rsidRPr="00281414">
        <w:rPr>
          <w:i/>
        </w:rPr>
        <w:t>Legislation Act 2003</w:t>
      </w:r>
      <w:r w:rsidR="00281414" w:rsidRPr="00281414">
        <w:t xml:space="preserve"> and </w:t>
      </w:r>
      <w:r w:rsidR="00281414" w:rsidRPr="00281414">
        <w:rPr>
          <w:i/>
        </w:rPr>
        <w:t>Acts Interpretation Act 1901</w:t>
      </w:r>
      <w:r w:rsidR="00281414" w:rsidRPr="00281414">
        <w:t>, and for related purposes</w:t>
      </w:r>
    </w:p>
    <w:p w:rsidR="003B338C" w:rsidRDefault="003B338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24 August 2018</w:t>
      </w:r>
      <w:r>
        <w:rPr>
          <w:sz w:val="24"/>
        </w:rPr>
        <w:t>]</w:t>
      </w:r>
    </w:p>
    <w:p w:rsidR="0048364F" w:rsidRPr="00281414" w:rsidRDefault="0048364F" w:rsidP="00281414">
      <w:pPr>
        <w:spacing w:before="240" w:line="240" w:lineRule="auto"/>
        <w:rPr>
          <w:sz w:val="32"/>
        </w:rPr>
      </w:pPr>
      <w:r w:rsidRPr="00281414">
        <w:rPr>
          <w:sz w:val="32"/>
        </w:rPr>
        <w:t>The Parliament of Australia enacts:</w:t>
      </w:r>
    </w:p>
    <w:p w:rsidR="0048364F" w:rsidRPr="00281414" w:rsidRDefault="0048364F" w:rsidP="00281414">
      <w:pPr>
        <w:pStyle w:val="ActHead5"/>
      </w:pPr>
      <w:bookmarkStart w:id="1" w:name="_Toc523150613"/>
      <w:r w:rsidRPr="00281414">
        <w:rPr>
          <w:rStyle w:val="CharSectno"/>
        </w:rPr>
        <w:t>1</w:t>
      </w:r>
      <w:r w:rsidRPr="00281414">
        <w:t xml:space="preserve">  Short title</w:t>
      </w:r>
      <w:bookmarkEnd w:id="1"/>
    </w:p>
    <w:p w:rsidR="0048364F" w:rsidRPr="00281414" w:rsidRDefault="0048364F" w:rsidP="00281414">
      <w:pPr>
        <w:pStyle w:val="subsection"/>
      </w:pPr>
      <w:r w:rsidRPr="00281414">
        <w:tab/>
      </w:r>
      <w:r w:rsidRPr="00281414">
        <w:tab/>
        <w:t xml:space="preserve">This Act </w:t>
      </w:r>
      <w:r w:rsidR="00275197" w:rsidRPr="00281414">
        <w:t xml:space="preserve">is </w:t>
      </w:r>
      <w:r w:rsidRPr="00281414">
        <w:t xml:space="preserve">the </w:t>
      </w:r>
      <w:r w:rsidR="00BB3BAE" w:rsidRPr="00281414">
        <w:rPr>
          <w:i/>
        </w:rPr>
        <w:t>Legislation Amendment (Sunsetting Review and Other Measures) Act 2018</w:t>
      </w:r>
      <w:r w:rsidRPr="00281414">
        <w:t>.</w:t>
      </w:r>
    </w:p>
    <w:p w:rsidR="0048364F" w:rsidRPr="00281414" w:rsidRDefault="0048364F" w:rsidP="00281414">
      <w:pPr>
        <w:pStyle w:val="ActHead5"/>
      </w:pPr>
      <w:bookmarkStart w:id="2" w:name="_Toc523150614"/>
      <w:r w:rsidRPr="00281414">
        <w:rPr>
          <w:rStyle w:val="CharSectno"/>
        </w:rPr>
        <w:lastRenderedPageBreak/>
        <w:t>2</w:t>
      </w:r>
      <w:r w:rsidRPr="00281414">
        <w:t xml:space="preserve">  Commencement</w:t>
      </w:r>
      <w:bookmarkEnd w:id="2"/>
    </w:p>
    <w:p w:rsidR="00C17626" w:rsidRPr="00281414" w:rsidRDefault="00C17626" w:rsidP="00281414">
      <w:pPr>
        <w:pStyle w:val="subsection"/>
      </w:pPr>
      <w:r w:rsidRPr="00281414">
        <w:tab/>
        <w:t>(1)</w:t>
      </w:r>
      <w:r w:rsidRPr="0028141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C17626" w:rsidRPr="00281414" w:rsidRDefault="00C17626" w:rsidP="0028141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C17626" w:rsidRPr="00281414" w:rsidTr="008939C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17626" w:rsidRPr="00281414" w:rsidRDefault="00C17626" w:rsidP="00281414">
            <w:pPr>
              <w:pStyle w:val="TableHeading"/>
            </w:pPr>
            <w:r w:rsidRPr="00281414">
              <w:t>Commencement information</w:t>
            </w:r>
          </w:p>
        </w:tc>
      </w:tr>
      <w:tr w:rsidR="00C17626" w:rsidRPr="00281414" w:rsidTr="008939C7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17626" w:rsidRPr="00281414" w:rsidRDefault="00C17626" w:rsidP="00281414">
            <w:pPr>
              <w:pStyle w:val="TableHeading"/>
            </w:pPr>
            <w:r w:rsidRPr="00281414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17626" w:rsidRPr="00281414" w:rsidRDefault="00C17626" w:rsidP="00281414">
            <w:pPr>
              <w:pStyle w:val="TableHeading"/>
            </w:pPr>
            <w:r w:rsidRPr="00281414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17626" w:rsidRPr="00281414" w:rsidRDefault="00C17626" w:rsidP="00281414">
            <w:pPr>
              <w:pStyle w:val="TableHeading"/>
            </w:pPr>
            <w:r w:rsidRPr="00281414">
              <w:t>Column 3</w:t>
            </w:r>
          </w:p>
        </w:tc>
      </w:tr>
      <w:tr w:rsidR="00C17626" w:rsidRPr="00281414" w:rsidTr="008939C7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17626" w:rsidRPr="00281414" w:rsidRDefault="00C17626" w:rsidP="00281414">
            <w:pPr>
              <w:pStyle w:val="TableHeading"/>
            </w:pPr>
            <w:r w:rsidRPr="00281414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17626" w:rsidRPr="00281414" w:rsidRDefault="00C17626" w:rsidP="00281414">
            <w:pPr>
              <w:pStyle w:val="TableHeading"/>
            </w:pPr>
            <w:r w:rsidRPr="00281414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17626" w:rsidRPr="00281414" w:rsidRDefault="00C17626" w:rsidP="00281414">
            <w:pPr>
              <w:pStyle w:val="TableHeading"/>
            </w:pPr>
            <w:r w:rsidRPr="00281414">
              <w:t>Date/Details</w:t>
            </w:r>
          </w:p>
        </w:tc>
      </w:tr>
      <w:tr w:rsidR="00E669F4" w:rsidRPr="00281414" w:rsidTr="004C3F62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69F4" w:rsidRPr="00281414" w:rsidRDefault="008C0247" w:rsidP="00281414">
            <w:pPr>
              <w:pStyle w:val="Tabletext"/>
            </w:pPr>
            <w:r w:rsidRPr="00281414">
              <w:t>1.  Sections</w:t>
            </w:r>
            <w:r w:rsidR="00281414" w:rsidRPr="00281414">
              <w:t> </w:t>
            </w:r>
            <w:r w:rsidRPr="00281414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69F4" w:rsidRPr="00281414" w:rsidRDefault="00E669F4" w:rsidP="00281414">
            <w:pPr>
              <w:pStyle w:val="Tabletext"/>
            </w:pPr>
            <w:r w:rsidRPr="00281414">
              <w:t>The day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69F4" w:rsidRPr="00281414" w:rsidRDefault="003B338C" w:rsidP="00281414">
            <w:pPr>
              <w:pStyle w:val="Tabletext"/>
            </w:pPr>
            <w:r>
              <w:t>24 August 2018</w:t>
            </w:r>
          </w:p>
        </w:tc>
      </w:tr>
      <w:tr w:rsidR="00E669F4" w:rsidRPr="00281414" w:rsidTr="004C3F62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69F4" w:rsidRPr="00281414" w:rsidRDefault="008C0247" w:rsidP="00281414">
            <w:pPr>
              <w:pStyle w:val="Tabletext"/>
            </w:pPr>
            <w:r w:rsidRPr="00281414">
              <w:t>2.  Schedule</w:t>
            </w:r>
            <w:r w:rsidR="00281414" w:rsidRPr="00281414">
              <w:t> </w:t>
            </w:r>
            <w:r w:rsidRPr="00281414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69F4" w:rsidRPr="00281414" w:rsidRDefault="00E669F4" w:rsidP="00281414">
            <w:pPr>
              <w:pStyle w:val="Tabletext"/>
            </w:pPr>
            <w:r w:rsidRPr="00281414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69F4" w:rsidRPr="00281414" w:rsidRDefault="003B338C" w:rsidP="00281414">
            <w:pPr>
              <w:pStyle w:val="Tabletext"/>
            </w:pPr>
            <w:r>
              <w:t>25 August 2018</w:t>
            </w:r>
          </w:p>
        </w:tc>
      </w:tr>
      <w:tr w:rsidR="008C0247" w:rsidRPr="00281414" w:rsidTr="00301268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C0247" w:rsidRPr="00281414" w:rsidRDefault="008C0247" w:rsidP="00281414">
            <w:pPr>
              <w:pStyle w:val="Tabletext"/>
            </w:pPr>
            <w:r w:rsidRPr="00281414">
              <w:t>3.  Schedule</w:t>
            </w:r>
            <w:r w:rsidR="00281414" w:rsidRPr="00281414">
              <w:t> </w:t>
            </w:r>
            <w:r w:rsidRPr="00281414">
              <w:t>2, Part</w:t>
            </w:r>
            <w:r w:rsidR="00281414" w:rsidRPr="00281414">
              <w:t> </w:t>
            </w:r>
            <w:r w:rsidRPr="00281414">
              <w:t>1, Division</w:t>
            </w:r>
            <w:r w:rsidR="00281414" w:rsidRPr="00281414">
              <w:t> </w:t>
            </w:r>
            <w:r w:rsidRPr="00281414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C0247" w:rsidRPr="00281414" w:rsidRDefault="008C0247" w:rsidP="00281414">
            <w:pPr>
              <w:pStyle w:val="Tabletext"/>
            </w:pPr>
            <w:r w:rsidRPr="00281414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C0247" w:rsidRPr="00281414" w:rsidRDefault="003B338C" w:rsidP="00281414">
            <w:pPr>
              <w:pStyle w:val="Tabletext"/>
            </w:pPr>
            <w:r>
              <w:t>25 August 2018</w:t>
            </w:r>
          </w:p>
        </w:tc>
      </w:tr>
      <w:tr w:rsidR="008C0247" w:rsidRPr="00281414" w:rsidTr="00301268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C0247" w:rsidRPr="00281414" w:rsidRDefault="008C0247" w:rsidP="00281414">
            <w:pPr>
              <w:pStyle w:val="Tabletext"/>
            </w:pPr>
            <w:r w:rsidRPr="00281414">
              <w:t>4.  Schedule</w:t>
            </w:r>
            <w:r w:rsidR="00281414" w:rsidRPr="00281414">
              <w:t> </w:t>
            </w:r>
            <w:r w:rsidRPr="00281414">
              <w:t>2, Part</w:t>
            </w:r>
            <w:r w:rsidR="00281414" w:rsidRPr="00281414">
              <w:t> </w:t>
            </w:r>
            <w:r w:rsidRPr="00281414">
              <w:t>1, Division</w:t>
            </w:r>
            <w:r w:rsidR="00281414" w:rsidRPr="00281414">
              <w:t> </w:t>
            </w:r>
            <w:r w:rsidRPr="00281414"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C0247" w:rsidRPr="00281414" w:rsidRDefault="008C0247" w:rsidP="00281414">
            <w:pPr>
              <w:pStyle w:val="Tabletext"/>
            </w:pPr>
            <w:r w:rsidRPr="00281414">
              <w:t>A single day to be fixed by Proclamation.</w:t>
            </w:r>
          </w:p>
          <w:p w:rsidR="008C0247" w:rsidRPr="00281414" w:rsidRDefault="008C0247" w:rsidP="00281414">
            <w:pPr>
              <w:pStyle w:val="Tabletext"/>
            </w:pPr>
            <w:r w:rsidRPr="00281414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C0247" w:rsidRPr="00281414" w:rsidRDefault="0064731A" w:rsidP="0064731A">
            <w:pPr>
              <w:pStyle w:val="Tabletext"/>
            </w:pPr>
            <w:r>
              <w:t>24 February 2019</w:t>
            </w:r>
          </w:p>
        </w:tc>
      </w:tr>
      <w:tr w:rsidR="00E669F4" w:rsidRPr="00281414" w:rsidTr="004C3F62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69F4" w:rsidRPr="00281414" w:rsidRDefault="008C0247" w:rsidP="00281414">
            <w:pPr>
              <w:pStyle w:val="Tabletext"/>
            </w:pPr>
            <w:r w:rsidRPr="00281414">
              <w:t>5.  Schedule</w:t>
            </w:r>
            <w:r w:rsidR="00281414" w:rsidRPr="00281414">
              <w:t> </w:t>
            </w:r>
            <w:r w:rsidRPr="00281414">
              <w:t>2, Part</w:t>
            </w:r>
            <w:r w:rsidR="00281414" w:rsidRPr="00281414">
              <w:t> </w:t>
            </w:r>
            <w:r w:rsidRPr="00281414"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69F4" w:rsidRPr="00281414" w:rsidRDefault="00E669F4" w:rsidP="00281414">
            <w:pPr>
              <w:pStyle w:val="Tabletext"/>
            </w:pPr>
            <w:r w:rsidRPr="00281414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69F4" w:rsidRPr="00281414" w:rsidRDefault="003B338C" w:rsidP="00281414">
            <w:pPr>
              <w:pStyle w:val="Tabletext"/>
            </w:pPr>
            <w:r>
              <w:t>25 August 2018</w:t>
            </w:r>
          </w:p>
        </w:tc>
      </w:tr>
      <w:tr w:rsidR="004C3F62" w:rsidRPr="00281414" w:rsidTr="004C3F62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C3F62" w:rsidRPr="00281414" w:rsidRDefault="008C0247" w:rsidP="00281414">
            <w:pPr>
              <w:pStyle w:val="Tabletext"/>
            </w:pPr>
            <w:r w:rsidRPr="00281414">
              <w:t>6.  Schedule</w:t>
            </w:r>
            <w:r w:rsidR="00281414" w:rsidRPr="00281414">
              <w:t> </w:t>
            </w:r>
            <w:r w:rsidRPr="00281414">
              <w:t>2, Part</w:t>
            </w:r>
            <w:r w:rsidR="00281414" w:rsidRPr="00281414">
              <w:t> </w:t>
            </w:r>
            <w:r w:rsidRPr="00281414">
              <w:t>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C3F62" w:rsidRPr="00281414" w:rsidRDefault="004C3F62" w:rsidP="00281414">
            <w:pPr>
              <w:pStyle w:val="Tabletext"/>
            </w:pPr>
            <w:r w:rsidRPr="00281414">
              <w:t>The day after this Act receives the Royal Assent.</w:t>
            </w:r>
          </w:p>
          <w:p w:rsidR="004C3F62" w:rsidRPr="00281414" w:rsidRDefault="004C3F62" w:rsidP="00281414">
            <w:pPr>
              <w:pStyle w:val="Tabletext"/>
            </w:pPr>
            <w:r w:rsidRPr="00281414">
              <w:t>However, the provisions do not commence at all if Schedule</w:t>
            </w:r>
            <w:r w:rsidR="00281414" w:rsidRPr="00281414">
              <w:t> </w:t>
            </w:r>
            <w:r w:rsidRPr="00281414">
              <w:t xml:space="preserve">1 to the </w:t>
            </w:r>
            <w:r w:rsidRPr="00281414">
              <w:rPr>
                <w:i/>
              </w:rPr>
              <w:t>National Security Legislation Amendment (Espionage and Foreign Interference) Act 2018</w:t>
            </w:r>
            <w:r w:rsidRPr="00281414">
              <w:t xml:space="preserve"> commences at or before that time.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C3F62" w:rsidRPr="00281414" w:rsidRDefault="003B338C" w:rsidP="00281414">
            <w:pPr>
              <w:pStyle w:val="Tabletext"/>
            </w:pPr>
            <w:r>
              <w:t>Never commenced</w:t>
            </w:r>
          </w:p>
        </w:tc>
      </w:tr>
    </w:tbl>
    <w:p w:rsidR="00C17626" w:rsidRPr="00281414" w:rsidRDefault="00C17626" w:rsidP="00281414">
      <w:pPr>
        <w:pStyle w:val="notetext"/>
      </w:pPr>
      <w:r w:rsidRPr="00281414">
        <w:rPr>
          <w:snapToGrid w:val="0"/>
          <w:lang w:eastAsia="en-US"/>
        </w:rPr>
        <w:t>Note:</w:t>
      </w:r>
      <w:r w:rsidRPr="00281414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C17626" w:rsidRPr="00281414" w:rsidRDefault="00C17626" w:rsidP="00281414">
      <w:pPr>
        <w:pStyle w:val="subsection"/>
      </w:pPr>
      <w:r w:rsidRPr="00281414">
        <w:lastRenderedPageBreak/>
        <w:tab/>
        <w:t>(2)</w:t>
      </w:r>
      <w:r w:rsidRPr="00281414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281414" w:rsidRDefault="0048364F" w:rsidP="00281414">
      <w:pPr>
        <w:pStyle w:val="ActHead5"/>
      </w:pPr>
      <w:bookmarkStart w:id="3" w:name="_Toc523150615"/>
      <w:r w:rsidRPr="00281414">
        <w:rPr>
          <w:rStyle w:val="CharSectno"/>
        </w:rPr>
        <w:t>3</w:t>
      </w:r>
      <w:r w:rsidRPr="00281414">
        <w:t xml:space="preserve">  Schedules</w:t>
      </w:r>
      <w:bookmarkEnd w:id="3"/>
    </w:p>
    <w:p w:rsidR="0048364F" w:rsidRPr="00281414" w:rsidRDefault="0048364F" w:rsidP="00281414">
      <w:pPr>
        <w:pStyle w:val="subsection"/>
      </w:pPr>
      <w:r w:rsidRPr="00281414">
        <w:tab/>
      </w:r>
      <w:r w:rsidRPr="00281414">
        <w:tab/>
      </w:r>
      <w:r w:rsidR="00202618" w:rsidRPr="0028141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281414" w:rsidRDefault="0048364F" w:rsidP="00281414">
      <w:pPr>
        <w:pStyle w:val="ActHead6"/>
        <w:pageBreakBefore/>
      </w:pPr>
      <w:bookmarkStart w:id="4" w:name="_Toc523150616"/>
      <w:bookmarkStart w:id="5" w:name="opcAmSched"/>
      <w:r w:rsidRPr="00281414">
        <w:rPr>
          <w:rStyle w:val="CharAmSchNo"/>
        </w:rPr>
        <w:lastRenderedPageBreak/>
        <w:t>Schedule</w:t>
      </w:r>
      <w:r w:rsidR="00281414" w:rsidRPr="00281414">
        <w:rPr>
          <w:rStyle w:val="CharAmSchNo"/>
        </w:rPr>
        <w:t> </w:t>
      </w:r>
      <w:r w:rsidRPr="00281414">
        <w:rPr>
          <w:rStyle w:val="CharAmSchNo"/>
        </w:rPr>
        <w:t>1</w:t>
      </w:r>
      <w:r w:rsidRPr="00281414">
        <w:t>—</w:t>
      </w:r>
      <w:r w:rsidR="00BB3BAE" w:rsidRPr="00281414">
        <w:rPr>
          <w:rStyle w:val="CharAmSchText"/>
        </w:rPr>
        <w:t xml:space="preserve">Sunsetting </w:t>
      </w:r>
      <w:r w:rsidR="00304627" w:rsidRPr="00281414">
        <w:rPr>
          <w:rStyle w:val="CharAmSchText"/>
        </w:rPr>
        <w:t>r</w:t>
      </w:r>
      <w:r w:rsidR="00BB3BAE" w:rsidRPr="00281414">
        <w:rPr>
          <w:rStyle w:val="CharAmSchText"/>
        </w:rPr>
        <w:t>eview</w:t>
      </w:r>
      <w:bookmarkEnd w:id="4"/>
    </w:p>
    <w:bookmarkEnd w:id="5"/>
    <w:p w:rsidR="00BB3BAE" w:rsidRPr="00281414" w:rsidRDefault="00BB3BAE" w:rsidP="00281414">
      <w:pPr>
        <w:pStyle w:val="Header"/>
      </w:pPr>
      <w:r w:rsidRPr="00281414">
        <w:rPr>
          <w:rStyle w:val="CharAmPartNo"/>
        </w:rPr>
        <w:t xml:space="preserve"> </w:t>
      </w:r>
      <w:r w:rsidRPr="00281414">
        <w:rPr>
          <w:rStyle w:val="CharAmPartText"/>
        </w:rPr>
        <w:t xml:space="preserve"> </w:t>
      </w:r>
    </w:p>
    <w:p w:rsidR="00872561" w:rsidRPr="00281414" w:rsidRDefault="00872561" w:rsidP="00281414">
      <w:pPr>
        <w:pStyle w:val="ActHead9"/>
        <w:rPr>
          <w:i w:val="0"/>
        </w:rPr>
      </w:pPr>
      <w:bookmarkStart w:id="6" w:name="_Toc523150617"/>
      <w:r w:rsidRPr="00281414">
        <w:t>Acts Interpretation Act 1901</w:t>
      </w:r>
      <w:bookmarkEnd w:id="6"/>
    </w:p>
    <w:p w:rsidR="003B4956" w:rsidRPr="00281414" w:rsidRDefault="00B7505F" w:rsidP="00281414">
      <w:pPr>
        <w:pStyle w:val="ItemHead"/>
      </w:pPr>
      <w:r w:rsidRPr="00281414">
        <w:t>1</w:t>
      </w:r>
      <w:r w:rsidR="003B4956" w:rsidRPr="00281414">
        <w:t xml:space="preserve">  Section</w:t>
      </w:r>
      <w:r w:rsidR="00281414" w:rsidRPr="00281414">
        <w:t> </w:t>
      </w:r>
      <w:r w:rsidR="003B4956" w:rsidRPr="00281414">
        <w:t>2B</w:t>
      </w:r>
    </w:p>
    <w:p w:rsidR="003B4956" w:rsidRPr="00281414" w:rsidRDefault="003B4956" w:rsidP="00281414">
      <w:pPr>
        <w:pStyle w:val="Item"/>
      </w:pPr>
      <w:r w:rsidRPr="00281414">
        <w:t>Insert:</w:t>
      </w:r>
    </w:p>
    <w:p w:rsidR="003B4956" w:rsidRPr="00281414" w:rsidRDefault="003B4956" w:rsidP="00281414">
      <w:pPr>
        <w:pStyle w:val="Definition"/>
      </w:pPr>
      <w:r w:rsidRPr="00281414">
        <w:rPr>
          <w:b/>
          <w:i/>
        </w:rPr>
        <w:t>sitting day</w:t>
      </w:r>
      <w:r w:rsidR="00E27422" w:rsidRPr="00281414">
        <w:t>: see</w:t>
      </w:r>
      <w:r w:rsidRPr="00281414">
        <w:t xml:space="preserve"> section</w:t>
      </w:r>
      <w:r w:rsidR="00281414" w:rsidRPr="00281414">
        <w:t> </w:t>
      </w:r>
      <w:r w:rsidR="00E27422" w:rsidRPr="00281414">
        <w:t>2M</w:t>
      </w:r>
      <w:r w:rsidRPr="00281414">
        <w:t>.</w:t>
      </w:r>
    </w:p>
    <w:p w:rsidR="003B4956" w:rsidRPr="00281414" w:rsidRDefault="00B7505F" w:rsidP="00281414">
      <w:pPr>
        <w:pStyle w:val="ItemHead"/>
      </w:pPr>
      <w:r w:rsidRPr="00281414">
        <w:t>2</w:t>
      </w:r>
      <w:r w:rsidR="003B4956" w:rsidRPr="00281414">
        <w:t xml:space="preserve">  </w:t>
      </w:r>
      <w:r w:rsidR="00A2617E" w:rsidRPr="00281414">
        <w:t>At the end of Part</w:t>
      </w:r>
      <w:r w:rsidR="00281414" w:rsidRPr="00281414">
        <w:t> </w:t>
      </w:r>
      <w:r w:rsidR="00A2617E" w:rsidRPr="00281414">
        <w:t>2</w:t>
      </w:r>
    </w:p>
    <w:p w:rsidR="00A2617E" w:rsidRPr="00281414" w:rsidRDefault="00A2617E" w:rsidP="00281414">
      <w:pPr>
        <w:pStyle w:val="Item"/>
      </w:pPr>
      <w:r w:rsidRPr="00281414">
        <w:t>Add:</w:t>
      </w:r>
    </w:p>
    <w:p w:rsidR="003B4956" w:rsidRPr="00281414" w:rsidRDefault="00A2617E" w:rsidP="00281414">
      <w:pPr>
        <w:pStyle w:val="ActHead5"/>
      </w:pPr>
      <w:bookmarkStart w:id="7" w:name="_Toc523150618"/>
      <w:r w:rsidRPr="00281414">
        <w:rPr>
          <w:rStyle w:val="CharSectno"/>
        </w:rPr>
        <w:t>2M</w:t>
      </w:r>
      <w:r w:rsidR="003B4956" w:rsidRPr="00281414">
        <w:t xml:space="preserve">  </w:t>
      </w:r>
      <w:r w:rsidR="00521CAC" w:rsidRPr="00281414">
        <w:t>S</w:t>
      </w:r>
      <w:r w:rsidR="003B4956" w:rsidRPr="00281414">
        <w:t>itting day</w:t>
      </w:r>
      <w:bookmarkEnd w:id="7"/>
    </w:p>
    <w:p w:rsidR="003B4956" w:rsidRPr="00281414" w:rsidRDefault="003B4956" w:rsidP="00281414">
      <w:pPr>
        <w:pStyle w:val="subsection"/>
      </w:pPr>
      <w:r w:rsidRPr="00281414">
        <w:tab/>
        <w:t>(1)</w:t>
      </w:r>
      <w:r w:rsidRPr="00281414">
        <w:tab/>
      </w:r>
      <w:r w:rsidR="00521CAC" w:rsidRPr="00281414">
        <w:t>In any Act, a</w:t>
      </w:r>
      <w:r w:rsidRPr="00281414">
        <w:t xml:space="preserve"> </w:t>
      </w:r>
      <w:r w:rsidRPr="00281414">
        <w:rPr>
          <w:b/>
          <w:i/>
        </w:rPr>
        <w:t>sitting day</w:t>
      </w:r>
      <w:r w:rsidRPr="00281414">
        <w:t>, in relation to a House of the Parliament, is a day on which the House actually sits.</w:t>
      </w:r>
    </w:p>
    <w:p w:rsidR="003B4956" w:rsidRPr="00281414" w:rsidRDefault="003B4956" w:rsidP="00281414">
      <w:pPr>
        <w:pStyle w:val="subsection"/>
      </w:pPr>
      <w:r w:rsidRPr="00281414">
        <w:tab/>
        <w:t>(2)</w:t>
      </w:r>
      <w:r w:rsidRPr="00281414">
        <w:tab/>
        <w:t xml:space="preserve">However, if the House sat without adjourning on a previous day (the </w:t>
      </w:r>
      <w:r w:rsidRPr="00281414">
        <w:rPr>
          <w:b/>
          <w:i/>
        </w:rPr>
        <w:t>earlier sitting day</w:t>
      </w:r>
      <w:r w:rsidRPr="00281414">
        <w:t>), any period during which the House continues to sit, with or without a suspension, on a later day, until it adjourns, is taken to be part of the earlier sitting day.</w:t>
      </w:r>
    </w:p>
    <w:p w:rsidR="00B95E59" w:rsidRPr="00281414" w:rsidRDefault="00B95E59" w:rsidP="00281414">
      <w:pPr>
        <w:pStyle w:val="notetext"/>
      </w:pPr>
      <w:r w:rsidRPr="00281414">
        <w:t>E</w:t>
      </w:r>
      <w:r w:rsidR="00C259E2" w:rsidRPr="00281414">
        <w:t>xample 1:</w:t>
      </w:r>
      <w:r w:rsidR="00C259E2" w:rsidRPr="00281414">
        <w:tab/>
      </w:r>
      <w:r w:rsidRPr="00281414">
        <w:t>The Senate begins sitting at 9 am on Thursday and extends (with or without a suspension of the sitting) until it is adjourned at 3 pm on Friday. Thursday is a sitting day for the Senate but Friday is not. This example applies equally to the House of Representatives.</w:t>
      </w:r>
    </w:p>
    <w:p w:rsidR="00B95E59" w:rsidRPr="00281414" w:rsidRDefault="00C259E2" w:rsidP="00281414">
      <w:pPr>
        <w:pStyle w:val="notetext"/>
      </w:pPr>
      <w:r w:rsidRPr="00281414">
        <w:t>Example 2:</w:t>
      </w:r>
      <w:r w:rsidRPr="00281414">
        <w:tab/>
      </w:r>
      <w:r w:rsidR="00B95E59" w:rsidRPr="00281414">
        <w:t>The House of Representatives begins sitting at 9 am on Wednesday and extends (with or without a suspension of the sitting) until it is adjourned at 1 am on Thursday. The House of Representatives then starts sitting again at 10 am on Thursday and adjourns at 3</w:t>
      </w:r>
      <w:r w:rsidR="00B75CC9" w:rsidRPr="00281414">
        <w:t xml:space="preserve"> </w:t>
      </w:r>
      <w:r w:rsidR="00B95E59" w:rsidRPr="00281414">
        <w:t>pm on Thursday. Both Wednesday and Thursday are sitting days for the House of Representatives. This example applies equally to the Senate.</w:t>
      </w:r>
    </w:p>
    <w:p w:rsidR="003B4956" w:rsidRPr="00281414" w:rsidRDefault="003B4956" w:rsidP="00281414">
      <w:pPr>
        <w:pStyle w:val="subsection"/>
      </w:pPr>
      <w:r w:rsidRPr="00281414">
        <w:tab/>
        <w:t>(3)</w:t>
      </w:r>
      <w:r w:rsidRPr="00281414">
        <w:tab/>
        <w:t>For the purposes of this section, a House is taken to have adjourned if:</w:t>
      </w:r>
    </w:p>
    <w:p w:rsidR="003B4956" w:rsidRPr="00281414" w:rsidRDefault="003B4956" w:rsidP="00281414">
      <w:pPr>
        <w:pStyle w:val="paragraph"/>
      </w:pPr>
      <w:r w:rsidRPr="00281414">
        <w:tab/>
        <w:t>(a)</w:t>
      </w:r>
      <w:r w:rsidRPr="00281414">
        <w:tab/>
        <w:t>the Parliament is prorogued;</w:t>
      </w:r>
      <w:r w:rsidR="00E27422" w:rsidRPr="00281414">
        <w:t xml:space="preserve"> or</w:t>
      </w:r>
    </w:p>
    <w:p w:rsidR="003B4956" w:rsidRPr="00281414" w:rsidRDefault="003B4956" w:rsidP="00281414">
      <w:pPr>
        <w:pStyle w:val="paragraph"/>
      </w:pPr>
      <w:r w:rsidRPr="00281414">
        <w:tab/>
        <w:t>(b)</w:t>
      </w:r>
      <w:r w:rsidRPr="00281414">
        <w:tab/>
        <w:t>that House is dissolved;</w:t>
      </w:r>
      <w:r w:rsidR="00E27422" w:rsidRPr="00281414">
        <w:t xml:space="preserve"> or</w:t>
      </w:r>
    </w:p>
    <w:p w:rsidR="003B4956" w:rsidRPr="00281414" w:rsidRDefault="003B4956" w:rsidP="00281414">
      <w:pPr>
        <w:pStyle w:val="paragraph"/>
      </w:pPr>
      <w:r w:rsidRPr="00281414">
        <w:tab/>
        <w:t>(c)</w:t>
      </w:r>
      <w:r w:rsidRPr="00281414">
        <w:tab/>
        <w:t>if that House is the House of Representatives—that House expires.</w:t>
      </w:r>
    </w:p>
    <w:p w:rsidR="002F310A" w:rsidRPr="00281414" w:rsidRDefault="00B7505F" w:rsidP="00281414">
      <w:pPr>
        <w:pStyle w:val="ItemHead"/>
      </w:pPr>
      <w:r w:rsidRPr="00281414">
        <w:lastRenderedPageBreak/>
        <w:t>3</w:t>
      </w:r>
      <w:r w:rsidR="002F310A" w:rsidRPr="00281414">
        <w:t xml:space="preserve">  Subparagraph 46AA(1)(a)(ii)</w:t>
      </w:r>
    </w:p>
    <w:p w:rsidR="002F310A" w:rsidRPr="00281414" w:rsidRDefault="002F310A" w:rsidP="00281414">
      <w:pPr>
        <w:pStyle w:val="Item"/>
      </w:pPr>
      <w:r w:rsidRPr="00281414">
        <w:t>Omit “or”.</w:t>
      </w:r>
    </w:p>
    <w:p w:rsidR="002F310A" w:rsidRPr="00281414" w:rsidRDefault="00B7505F" w:rsidP="00281414">
      <w:pPr>
        <w:pStyle w:val="ItemHead"/>
      </w:pPr>
      <w:r w:rsidRPr="00281414">
        <w:t>4</w:t>
      </w:r>
      <w:r w:rsidR="002F310A" w:rsidRPr="00281414">
        <w:t xml:space="preserve">  At the end of paragraph</w:t>
      </w:r>
      <w:r w:rsidR="00281414" w:rsidRPr="00281414">
        <w:t> </w:t>
      </w:r>
      <w:r w:rsidR="002F310A" w:rsidRPr="00281414">
        <w:t>46AA(1)(a)</w:t>
      </w:r>
    </w:p>
    <w:p w:rsidR="002F310A" w:rsidRPr="00281414" w:rsidRDefault="002F310A" w:rsidP="00281414">
      <w:pPr>
        <w:pStyle w:val="Item"/>
      </w:pPr>
      <w:r w:rsidRPr="00281414">
        <w:t>Add:</w:t>
      </w:r>
    </w:p>
    <w:p w:rsidR="002F310A" w:rsidRPr="00281414" w:rsidRDefault="002F310A" w:rsidP="00281414">
      <w:pPr>
        <w:pStyle w:val="paragraphsub"/>
      </w:pPr>
      <w:r w:rsidRPr="00281414">
        <w:tab/>
        <w:t>(iii)</w:t>
      </w:r>
      <w:r w:rsidRPr="00281414">
        <w:tab/>
        <w:t>the provisions of rules of court; or</w:t>
      </w:r>
    </w:p>
    <w:p w:rsidR="002F310A" w:rsidRPr="00281414" w:rsidRDefault="00B7505F" w:rsidP="00281414">
      <w:pPr>
        <w:pStyle w:val="ItemHead"/>
      </w:pPr>
      <w:r w:rsidRPr="00281414">
        <w:t>5</w:t>
      </w:r>
      <w:r w:rsidR="002F310A" w:rsidRPr="00281414">
        <w:t xml:space="preserve">  Application provision</w:t>
      </w:r>
    </w:p>
    <w:p w:rsidR="002F310A" w:rsidRPr="00281414" w:rsidRDefault="002F310A" w:rsidP="00281414">
      <w:pPr>
        <w:pStyle w:val="Item"/>
      </w:pPr>
      <w:r w:rsidRPr="00281414">
        <w:rPr>
          <w:rFonts w:eastAsiaTheme="minorHAnsi"/>
        </w:rPr>
        <w:t>The amendments of paragraph</w:t>
      </w:r>
      <w:r w:rsidR="00281414" w:rsidRPr="00281414">
        <w:rPr>
          <w:rFonts w:eastAsiaTheme="minorHAnsi"/>
        </w:rPr>
        <w:t> </w:t>
      </w:r>
      <w:r w:rsidRPr="00281414">
        <w:rPr>
          <w:rFonts w:eastAsiaTheme="minorHAnsi"/>
        </w:rPr>
        <w:t xml:space="preserve">46AA(1)(a) </w:t>
      </w:r>
      <w:r w:rsidRPr="00281414">
        <w:t xml:space="preserve">of the </w:t>
      </w:r>
      <w:r w:rsidRPr="00281414">
        <w:rPr>
          <w:i/>
        </w:rPr>
        <w:t>Acts Interpretation Act 1901</w:t>
      </w:r>
      <w:r w:rsidRPr="00281414">
        <w:t xml:space="preserve"> made by this Schedule </w:t>
      </w:r>
      <w:r w:rsidRPr="00281414">
        <w:rPr>
          <w:rFonts w:eastAsiaTheme="minorHAnsi"/>
        </w:rPr>
        <w:t xml:space="preserve">apply to application, adoption or incorporation </w:t>
      </w:r>
      <w:r w:rsidR="00CF30CF" w:rsidRPr="00281414">
        <w:rPr>
          <w:rFonts w:eastAsiaTheme="minorHAnsi"/>
        </w:rPr>
        <w:t>of provisions</w:t>
      </w:r>
      <w:r w:rsidRPr="00281414">
        <w:rPr>
          <w:rFonts w:eastAsiaTheme="minorHAnsi"/>
        </w:rPr>
        <w:t xml:space="preserve"> by an instrument made on or after the commencement of this item, whether the </w:t>
      </w:r>
      <w:r w:rsidR="00CF30CF" w:rsidRPr="00281414">
        <w:t>legislation authorising or requiring the instrument</w:t>
      </w:r>
      <w:r w:rsidRPr="00281414">
        <w:rPr>
          <w:rFonts w:eastAsiaTheme="minorHAnsi"/>
        </w:rPr>
        <w:t xml:space="preserve"> was made before, on or after that commencement.</w:t>
      </w:r>
    </w:p>
    <w:p w:rsidR="00DF779F" w:rsidRPr="00281414" w:rsidRDefault="00DF779F" w:rsidP="00281414">
      <w:pPr>
        <w:pStyle w:val="ActHead9"/>
        <w:rPr>
          <w:i w:val="0"/>
        </w:rPr>
      </w:pPr>
      <w:bookmarkStart w:id="8" w:name="_Toc523150619"/>
      <w:r w:rsidRPr="00281414">
        <w:t>Family Law Act 1975</w:t>
      </w:r>
      <w:bookmarkEnd w:id="8"/>
    </w:p>
    <w:p w:rsidR="00EB746A" w:rsidRPr="00281414" w:rsidRDefault="00B7505F" w:rsidP="00281414">
      <w:pPr>
        <w:pStyle w:val="ItemHead"/>
      </w:pPr>
      <w:r w:rsidRPr="00281414">
        <w:t>6</w:t>
      </w:r>
      <w:r w:rsidR="00EB746A" w:rsidRPr="00281414">
        <w:t xml:space="preserve">  Section</w:t>
      </w:r>
      <w:r w:rsidR="00281414" w:rsidRPr="00281414">
        <w:t> </w:t>
      </w:r>
      <w:r w:rsidR="00EB746A" w:rsidRPr="00281414">
        <w:t>26E</w:t>
      </w:r>
    </w:p>
    <w:p w:rsidR="00EB746A" w:rsidRPr="00281414" w:rsidRDefault="00F25504" w:rsidP="00281414">
      <w:pPr>
        <w:pStyle w:val="Item"/>
      </w:pPr>
      <w:r w:rsidRPr="00281414">
        <w:t xml:space="preserve">After </w:t>
      </w:r>
      <w:r w:rsidR="00EB746A" w:rsidRPr="00281414">
        <w:t>“</w:t>
      </w:r>
      <w:r w:rsidRPr="00281414">
        <w:t>and 16</w:t>
      </w:r>
      <w:r w:rsidR="00EB746A" w:rsidRPr="00281414">
        <w:t xml:space="preserve">”, </w:t>
      </w:r>
      <w:r w:rsidRPr="00281414">
        <w:t>insert “</w:t>
      </w:r>
      <w:r w:rsidR="00EB746A" w:rsidRPr="00281414">
        <w:t>and Part</w:t>
      </w:r>
      <w:r w:rsidR="00281414" w:rsidRPr="00281414">
        <w:t> </w:t>
      </w:r>
      <w:r w:rsidR="00EB746A" w:rsidRPr="00281414">
        <w:t>4 of Chapter</w:t>
      </w:r>
      <w:r w:rsidR="00281414" w:rsidRPr="00281414">
        <w:t> </w:t>
      </w:r>
      <w:r w:rsidR="00EB746A" w:rsidRPr="00281414">
        <w:t>3”.</w:t>
      </w:r>
    </w:p>
    <w:p w:rsidR="006D4D93" w:rsidRPr="00281414" w:rsidRDefault="00B7505F" w:rsidP="00281414">
      <w:pPr>
        <w:pStyle w:val="ItemHead"/>
      </w:pPr>
      <w:r w:rsidRPr="00281414">
        <w:t>7</w:t>
      </w:r>
      <w:r w:rsidR="006D4D93" w:rsidRPr="00281414">
        <w:t xml:space="preserve">  Paragraph 26E(a)</w:t>
      </w:r>
    </w:p>
    <w:p w:rsidR="006D4D93" w:rsidRPr="00281414" w:rsidRDefault="006D4D93" w:rsidP="00281414">
      <w:pPr>
        <w:pStyle w:val="Item"/>
      </w:pPr>
      <w:r w:rsidRPr="00281414">
        <w:t>After “legislative instrument”, insert “(other than in subparagraph</w:t>
      </w:r>
      <w:r w:rsidR="00281414" w:rsidRPr="00281414">
        <w:t> </w:t>
      </w:r>
      <w:r w:rsidRPr="00281414">
        <w:t>14(1)(a)(ii) and subsection</w:t>
      </w:r>
      <w:r w:rsidR="00281414" w:rsidRPr="00281414">
        <w:t> </w:t>
      </w:r>
      <w:r w:rsidRPr="00281414">
        <w:t>14(3) of that Act)”.</w:t>
      </w:r>
    </w:p>
    <w:p w:rsidR="00EB746A" w:rsidRPr="00281414" w:rsidRDefault="00B7505F" w:rsidP="00281414">
      <w:pPr>
        <w:pStyle w:val="ItemHead"/>
      </w:pPr>
      <w:r w:rsidRPr="00281414">
        <w:t>8</w:t>
      </w:r>
      <w:r w:rsidR="00EB746A" w:rsidRPr="00281414">
        <w:t xml:space="preserve">  Subsection</w:t>
      </w:r>
      <w:r w:rsidR="00281414" w:rsidRPr="00281414">
        <w:t> </w:t>
      </w:r>
      <w:r w:rsidR="00EB746A" w:rsidRPr="00281414">
        <w:t>37A(14)</w:t>
      </w:r>
    </w:p>
    <w:p w:rsidR="00F25504" w:rsidRPr="00281414" w:rsidRDefault="00F25504" w:rsidP="00281414">
      <w:pPr>
        <w:pStyle w:val="Item"/>
      </w:pPr>
      <w:r w:rsidRPr="00281414">
        <w:t>After “and 16”, insert “and Part</w:t>
      </w:r>
      <w:r w:rsidR="00281414" w:rsidRPr="00281414">
        <w:t> </w:t>
      </w:r>
      <w:r w:rsidRPr="00281414">
        <w:t>4 of Chapter</w:t>
      </w:r>
      <w:r w:rsidR="00281414" w:rsidRPr="00281414">
        <w:t> </w:t>
      </w:r>
      <w:r w:rsidRPr="00281414">
        <w:t>3”.</w:t>
      </w:r>
    </w:p>
    <w:p w:rsidR="006D4D93" w:rsidRPr="00281414" w:rsidRDefault="00B7505F" w:rsidP="00281414">
      <w:pPr>
        <w:pStyle w:val="ItemHead"/>
      </w:pPr>
      <w:r w:rsidRPr="00281414">
        <w:t>9</w:t>
      </w:r>
      <w:r w:rsidR="006D4D93" w:rsidRPr="00281414">
        <w:t xml:space="preserve">  Paragraph 37A(14)(a)</w:t>
      </w:r>
    </w:p>
    <w:p w:rsidR="006D4D93" w:rsidRPr="00281414" w:rsidRDefault="006D4D93" w:rsidP="00281414">
      <w:pPr>
        <w:pStyle w:val="Item"/>
      </w:pPr>
      <w:r w:rsidRPr="00281414">
        <w:t>After “legislative instrument”, insert “(other than in subparagraph</w:t>
      </w:r>
      <w:r w:rsidR="00281414" w:rsidRPr="00281414">
        <w:t> </w:t>
      </w:r>
      <w:r w:rsidRPr="00281414">
        <w:t>14(1)(a)(ii) and subsection</w:t>
      </w:r>
      <w:r w:rsidR="00281414" w:rsidRPr="00281414">
        <w:t> </w:t>
      </w:r>
      <w:r w:rsidRPr="00281414">
        <w:t>14(3) of that Act)”.</w:t>
      </w:r>
    </w:p>
    <w:p w:rsidR="00DF779F" w:rsidRPr="00281414" w:rsidRDefault="00B7505F" w:rsidP="00281414">
      <w:pPr>
        <w:pStyle w:val="ItemHead"/>
      </w:pPr>
      <w:r w:rsidRPr="00281414">
        <w:t>10</w:t>
      </w:r>
      <w:r w:rsidR="00DF779F" w:rsidRPr="00281414">
        <w:t xml:space="preserve">  Subsection</w:t>
      </w:r>
      <w:r w:rsidR="00281414" w:rsidRPr="00281414">
        <w:t> </w:t>
      </w:r>
      <w:r w:rsidR="00DF779F" w:rsidRPr="00281414">
        <w:t>123(2)</w:t>
      </w:r>
    </w:p>
    <w:p w:rsidR="00F25504" w:rsidRPr="00281414" w:rsidRDefault="00F25504" w:rsidP="00281414">
      <w:pPr>
        <w:pStyle w:val="Item"/>
      </w:pPr>
      <w:r w:rsidRPr="00281414">
        <w:t>After “and 16”, insert “and Part</w:t>
      </w:r>
      <w:r w:rsidR="00281414" w:rsidRPr="00281414">
        <w:t> </w:t>
      </w:r>
      <w:r w:rsidRPr="00281414">
        <w:t>4 of Chapter</w:t>
      </w:r>
      <w:r w:rsidR="00281414" w:rsidRPr="00281414">
        <w:t> </w:t>
      </w:r>
      <w:r w:rsidRPr="00281414">
        <w:t>3”.</w:t>
      </w:r>
    </w:p>
    <w:p w:rsidR="006D4D93" w:rsidRPr="00281414" w:rsidRDefault="00B7505F" w:rsidP="00281414">
      <w:pPr>
        <w:pStyle w:val="ItemHead"/>
      </w:pPr>
      <w:r w:rsidRPr="00281414">
        <w:t>11</w:t>
      </w:r>
      <w:r w:rsidR="006D4D93" w:rsidRPr="00281414">
        <w:t xml:space="preserve">  Paragraph </w:t>
      </w:r>
      <w:r w:rsidR="00A6216A" w:rsidRPr="00281414">
        <w:t>123(2)</w:t>
      </w:r>
      <w:r w:rsidR="006D4D93" w:rsidRPr="00281414">
        <w:t>(a)</w:t>
      </w:r>
    </w:p>
    <w:p w:rsidR="006D4D93" w:rsidRPr="00281414" w:rsidRDefault="006D4D93" w:rsidP="00281414">
      <w:pPr>
        <w:pStyle w:val="Item"/>
      </w:pPr>
      <w:r w:rsidRPr="00281414">
        <w:t>After “legislative instrument”, insert “(other than in subparagraph</w:t>
      </w:r>
      <w:r w:rsidR="00281414" w:rsidRPr="00281414">
        <w:t> </w:t>
      </w:r>
      <w:r w:rsidRPr="00281414">
        <w:t>14(1)(a)(ii) and subsection</w:t>
      </w:r>
      <w:r w:rsidR="00281414" w:rsidRPr="00281414">
        <w:t> </w:t>
      </w:r>
      <w:r w:rsidRPr="00281414">
        <w:t>14(3) of that Act)”.</w:t>
      </w:r>
    </w:p>
    <w:p w:rsidR="007377CE" w:rsidRPr="00281414" w:rsidRDefault="00B7505F" w:rsidP="00281414">
      <w:pPr>
        <w:pStyle w:val="ItemHead"/>
      </w:pPr>
      <w:r w:rsidRPr="00281414">
        <w:lastRenderedPageBreak/>
        <w:t>12</w:t>
      </w:r>
      <w:r w:rsidR="007377CE" w:rsidRPr="00281414">
        <w:t xml:space="preserve">  Application provision</w:t>
      </w:r>
    </w:p>
    <w:p w:rsidR="007377CE" w:rsidRPr="00281414" w:rsidRDefault="00570735" w:rsidP="00281414">
      <w:pPr>
        <w:pStyle w:val="Item"/>
      </w:pPr>
      <w:r w:rsidRPr="00281414">
        <w:t>The amendment</w:t>
      </w:r>
      <w:r w:rsidR="00EB746A" w:rsidRPr="00281414">
        <w:t>s</w:t>
      </w:r>
      <w:r w:rsidRPr="00281414">
        <w:t xml:space="preserve"> of </w:t>
      </w:r>
      <w:r w:rsidR="00EB746A" w:rsidRPr="00281414">
        <w:t>section</w:t>
      </w:r>
      <w:r w:rsidR="00281414" w:rsidRPr="00281414">
        <w:t> </w:t>
      </w:r>
      <w:r w:rsidR="00EB746A" w:rsidRPr="00281414">
        <w:t xml:space="preserve">26E </w:t>
      </w:r>
      <w:r w:rsidR="00856B98" w:rsidRPr="00281414">
        <w:t xml:space="preserve">and </w:t>
      </w:r>
      <w:r w:rsidR="00EB746A" w:rsidRPr="00281414">
        <w:t>subsections</w:t>
      </w:r>
      <w:r w:rsidR="00281414" w:rsidRPr="00281414">
        <w:t> </w:t>
      </w:r>
      <w:r w:rsidR="00EB746A" w:rsidRPr="00281414">
        <w:t xml:space="preserve">37A(14) and </w:t>
      </w:r>
      <w:r w:rsidR="007377CE" w:rsidRPr="00281414">
        <w:t xml:space="preserve">123(2) of the </w:t>
      </w:r>
      <w:r w:rsidR="007377CE" w:rsidRPr="00281414">
        <w:rPr>
          <w:i/>
        </w:rPr>
        <w:t>Family Law Act 1975</w:t>
      </w:r>
      <w:r w:rsidRPr="00281414">
        <w:t xml:space="preserve"> made by </w:t>
      </w:r>
      <w:r w:rsidR="007377CE" w:rsidRPr="00281414">
        <w:t>this Schedule appl</w:t>
      </w:r>
      <w:r w:rsidR="00EB746A" w:rsidRPr="00281414">
        <w:t>y</w:t>
      </w:r>
      <w:r w:rsidR="007377CE" w:rsidRPr="00281414">
        <w:t xml:space="preserve"> in relation to:</w:t>
      </w:r>
    </w:p>
    <w:p w:rsidR="007377CE" w:rsidRPr="00281414" w:rsidRDefault="007377CE" w:rsidP="00281414">
      <w:pPr>
        <w:pStyle w:val="paragraph"/>
      </w:pPr>
      <w:r w:rsidRPr="00281414">
        <w:tab/>
        <w:t>(a)</w:t>
      </w:r>
      <w:r w:rsidRPr="00281414">
        <w:tab/>
        <w:t>rules of court made on or after the commencement of this item; and</w:t>
      </w:r>
    </w:p>
    <w:p w:rsidR="007377CE" w:rsidRPr="00281414" w:rsidRDefault="007377CE" w:rsidP="00281414">
      <w:pPr>
        <w:pStyle w:val="paragraph"/>
      </w:pPr>
      <w:r w:rsidRPr="00281414">
        <w:tab/>
        <w:t>(b)</w:t>
      </w:r>
      <w:r w:rsidRPr="00281414">
        <w:tab/>
        <w:t>rules of court in force immediately before the commencement of this item.</w:t>
      </w:r>
    </w:p>
    <w:p w:rsidR="00DF779F" w:rsidRPr="00281414" w:rsidRDefault="00DF779F" w:rsidP="00281414">
      <w:pPr>
        <w:pStyle w:val="ActHead9"/>
        <w:rPr>
          <w:i w:val="0"/>
        </w:rPr>
      </w:pPr>
      <w:bookmarkStart w:id="9" w:name="_Toc523150620"/>
      <w:r w:rsidRPr="00281414">
        <w:t>Federal Circuit Court of Australia Act 1999</w:t>
      </w:r>
      <w:bookmarkEnd w:id="9"/>
    </w:p>
    <w:p w:rsidR="00DF779F" w:rsidRPr="00281414" w:rsidRDefault="00B7505F" w:rsidP="00281414">
      <w:pPr>
        <w:pStyle w:val="ItemHead"/>
      </w:pPr>
      <w:r w:rsidRPr="00281414">
        <w:t>13</w:t>
      </w:r>
      <w:r w:rsidR="00DF779F" w:rsidRPr="00281414">
        <w:t xml:space="preserve">  Subsection</w:t>
      </w:r>
      <w:r w:rsidR="00281414" w:rsidRPr="00281414">
        <w:t> </w:t>
      </w:r>
      <w:r w:rsidR="00DF779F" w:rsidRPr="00281414">
        <w:t>81(3)</w:t>
      </w:r>
    </w:p>
    <w:p w:rsidR="00F25504" w:rsidRPr="00281414" w:rsidRDefault="00F25504" w:rsidP="00281414">
      <w:pPr>
        <w:pStyle w:val="Item"/>
      </w:pPr>
      <w:r w:rsidRPr="00281414">
        <w:t>After “and 16”, insert “and Part</w:t>
      </w:r>
      <w:r w:rsidR="00281414" w:rsidRPr="00281414">
        <w:t> </w:t>
      </w:r>
      <w:r w:rsidRPr="00281414">
        <w:t>4 of Chapter</w:t>
      </w:r>
      <w:r w:rsidR="00281414" w:rsidRPr="00281414">
        <w:t> </w:t>
      </w:r>
      <w:r w:rsidRPr="00281414">
        <w:t>3”.</w:t>
      </w:r>
    </w:p>
    <w:p w:rsidR="00A6216A" w:rsidRPr="00281414" w:rsidRDefault="00B7505F" w:rsidP="00281414">
      <w:pPr>
        <w:pStyle w:val="ItemHead"/>
      </w:pPr>
      <w:r w:rsidRPr="00281414">
        <w:t>14</w:t>
      </w:r>
      <w:r w:rsidR="00A6216A" w:rsidRPr="00281414">
        <w:t xml:space="preserve">  Paragraph 81(3)(a)</w:t>
      </w:r>
    </w:p>
    <w:p w:rsidR="00A6216A" w:rsidRPr="00281414" w:rsidRDefault="00A6216A" w:rsidP="00281414">
      <w:pPr>
        <w:pStyle w:val="Item"/>
      </w:pPr>
      <w:r w:rsidRPr="00281414">
        <w:t>After “legislative instrument”, insert “(other than in subparagraph</w:t>
      </w:r>
      <w:r w:rsidR="00281414" w:rsidRPr="00281414">
        <w:t> </w:t>
      </w:r>
      <w:r w:rsidRPr="00281414">
        <w:t>14(1)(a)(ii) and subsection</w:t>
      </w:r>
      <w:r w:rsidR="00281414" w:rsidRPr="00281414">
        <w:t> </w:t>
      </w:r>
      <w:r w:rsidRPr="00281414">
        <w:t>14(3) of that Act)”.</w:t>
      </w:r>
    </w:p>
    <w:p w:rsidR="007377CE" w:rsidRPr="00281414" w:rsidRDefault="00B7505F" w:rsidP="00281414">
      <w:pPr>
        <w:pStyle w:val="ItemHead"/>
      </w:pPr>
      <w:r w:rsidRPr="00281414">
        <w:t>15</w:t>
      </w:r>
      <w:r w:rsidR="007377CE" w:rsidRPr="00281414">
        <w:t xml:space="preserve">  Application provision</w:t>
      </w:r>
    </w:p>
    <w:p w:rsidR="007377CE" w:rsidRPr="00281414" w:rsidRDefault="00570735" w:rsidP="00281414">
      <w:pPr>
        <w:pStyle w:val="Item"/>
      </w:pPr>
      <w:r w:rsidRPr="00281414">
        <w:t>The amendment</w:t>
      </w:r>
      <w:r w:rsidR="00A6216A" w:rsidRPr="00281414">
        <w:t>s</w:t>
      </w:r>
      <w:r w:rsidRPr="00281414">
        <w:t xml:space="preserve"> of s</w:t>
      </w:r>
      <w:r w:rsidR="007377CE" w:rsidRPr="00281414">
        <w:t>ubsection</w:t>
      </w:r>
      <w:r w:rsidR="00281414" w:rsidRPr="00281414">
        <w:t> </w:t>
      </w:r>
      <w:r w:rsidR="007377CE" w:rsidRPr="00281414">
        <w:t xml:space="preserve">81(3) of the </w:t>
      </w:r>
      <w:r w:rsidR="007377CE" w:rsidRPr="00281414">
        <w:rPr>
          <w:i/>
        </w:rPr>
        <w:t>Federal Circuit Court of Australia Act 1999</w:t>
      </w:r>
      <w:r w:rsidRPr="00281414">
        <w:rPr>
          <w:i/>
        </w:rPr>
        <w:t xml:space="preserve"> </w:t>
      </w:r>
      <w:r w:rsidRPr="00281414">
        <w:t>made</w:t>
      </w:r>
      <w:r w:rsidR="007377CE" w:rsidRPr="00281414">
        <w:t xml:space="preserve"> by this Schedule appl</w:t>
      </w:r>
      <w:r w:rsidR="00A6216A" w:rsidRPr="00281414">
        <w:t>y</w:t>
      </w:r>
      <w:r w:rsidR="007377CE" w:rsidRPr="00281414">
        <w:t xml:space="preserve"> in relation to:</w:t>
      </w:r>
    </w:p>
    <w:p w:rsidR="007377CE" w:rsidRPr="00281414" w:rsidRDefault="007377CE" w:rsidP="00281414">
      <w:pPr>
        <w:pStyle w:val="paragraph"/>
      </w:pPr>
      <w:r w:rsidRPr="00281414">
        <w:tab/>
        <w:t>(a)</w:t>
      </w:r>
      <w:r w:rsidRPr="00281414">
        <w:tab/>
        <w:t>rules of court made on or after the commencement of this item; and</w:t>
      </w:r>
    </w:p>
    <w:p w:rsidR="007377CE" w:rsidRPr="00281414" w:rsidRDefault="007377CE" w:rsidP="00281414">
      <w:pPr>
        <w:pStyle w:val="paragraph"/>
      </w:pPr>
      <w:r w:rsidRPr="00281414">
        <w:tab/>
        <w:t>(b)</w:t>
      </w:r>
      <w:r w:rsidRPr="00281414">
        <w:tab/>
        <w:t>rules of court in force immediately before the commencement of this item.</w:t>
      </w:r>
    </w:p>
    <w:p w:rsidR="00DF779F" w:rsidRPr="00281414" w:rsidRDefault="00DF779F" w:rsidP="00281414">
      <w:pPr>
        <w:pStyle w:val="ActHead9"/>
        <w:rPr>
          <w:i w:val="0"/>
        </w:rPr>
      </w:pPr>
      <w:bookmarkStart w:id="10" w:name="_Toc523150621"/>
      <w:r w:rsidRPr="00281414">
        <w:t>Federal Court of Australia Act 1976</w:t>
      </w:r>
      <w:bookmarkEnd w:id="10"/>
    </w:p>
    <w:p w:rsidR="00DF779F" w:rsidRPr="00281414" w:rsidRDefault="00B7505F" w:rsidP="00281414">
      <w:pPr>
        <w:pStyle w:val="ItemHead"/>
      </w:pPr>
      <w:r w:rsidRPr="00281414">
        <w:t>16</w:t>
      </w:r>
      <w:r w:rsidR="00DF779F" w:rsidRPr="00281414">
        <w:t xml:space="preserve">  Subsection</w:t>
      </w:r>
      <w:r w:rsidR="00281414" w:rsidRPr="00281414">
        <w:t> </w:t>
      </w:r>
      <w:r w:rsidR="00DF779F" w:rsidRPr="00281414">
        <w:t>59(4)</w:t>
      </w:r>
    </w:p>
    <w:p w:rsidR="00F25504" w:rsidRPr="00281414" w:rsidRDefault="00F25504" w:rsidP="00281414">
      <w:pPr>
        <w:pStyle w:val="Item"/>
      </w:pPr>
      <w:r w:rsidRPr="00281414">
        <w:t>After “and 16”, insert “and Part</w:t>
      </w:r>
      <w:r w:rsidR="00281414" w:rsidRPr="00281414">
        <w:t> </w:t>
      </w:r>
      <w:r w:rsidRPr="00281414">
        <w:t>4 of Chapter</w:t>
      </w:r>
      <w:r w:rsidR="00281414" w:rsidRPr="00281414">
        <w:t> </w:t>
      </w:r>
      <w:r w:rsidRPr="00281414">
        <w:t>3”.</w:t>
      </w:r>
    </w:p>
    <w:p w:rsidR="00A6216A" w:rsidRPr="00281414" w:rsidRDefault="00B7505F" w:rsidP="00281414">
      <w:pPr>
        <w:pStyle w:val="ItemHead"/>
      </w:pPr>
      <w:r w:rsidRPr="00281414">
        <w:t>17</w:t>
      </w:r>
      <w:r w:rsidR="00A6216A" w:rsidRPr="00281414">
        <w:t xml:space="preserve">  Paragraph 59(4)(a)</w:t>
      </w:r>
    </w:p>
    <w:p w:rsidR="00A6216A" w:rsidRPr="00281414" w:rsidRDefault="00A6216A" w:rsidP="00281414">
      <w:pPr>
        <w:pStyle w:val="Item"/>
      </w:pPr>
      <w:r w:rsidRPr="00281414">
        <w:t>After “legislative instrument”, insert “(other than in subparagraph</w:t>
      </w:r>
      <w:r w:rsidR="00281414" w:rsidRPr="00281414">
        <w:t> </w:t>
      </w:r>
      <w:r w:rsidRPr="00281414">
        <w:t>14(1)(a)(ii) and subsection</w:t>
      </w:r>
      <w:r w:rsidR="00281414" w:rsidRPr="00281414">
        <w:t> </w:t>
      </w:r>
      <w:r w:rsidRPr="00281414">
        <w:t>14(3) of that Act)”.</w:t>
      </w:r>
    </w:p>
    <w:p w:rsidR="007377CE" w:rsidRPr="00281414" w:rsidRDefault="00B7505F" w:rsidP="00281414">
      <w:pPr>
        <w:pStyle w:val="ItemHead"/>
      </w:pPr>
      <w:r w:rsidRPr="00281414">
        <w:t>18</w:t>
      </w:r>
      <w:r w:rsidR="007377CE" w:rsidRPr="00281414">
        <w:t xml:space="preserve">  Application provision</w:t>
      </w:r>
    </w:p>
    <w:p w:rsidR="007377CE" w:rsidRPr="00281414" w:rsidRDefault="00570735" w:rsidP="00281414">
      <w:pPr>
        <w:pStyle w:val="Item"/>
      </w:pPr>
      <w:r w:rsidRPr="00281414">
        <w:t>The amendment</w:t>
      </w:r>
      <w:r w:rsidR="00A6216A" w:rsidRPr="00281414">
        <w:t>s</w:t>
      </w:r>
      <w:r w:rsidRPr="00281414">
        <w:t xml:space="preserve"> of s</w:t>
      </w:r>
      <w:r w:rsidR="007377CE" w:rsidRPr="00281414">
        <w:t>ubsection</w:t>
      </w:r>
      <w:r w:rsidR="00281414" w:rsidRPr="00281414">
        <w:t> </w:t>
      </w:r>
      <w:r w:rsidR="007377CE" w:rsidRPr="00281414">
        <w:t xml:space="preserve">59(4) of the </w:t>
      </w:r>
      <w:r w:rsidR="007377CE" w:rsidRPr="00281414">
        <w:rPr>
          <w:i/>
        </w:rPr>
        <w:t>Federal Court of Australia Act 1976</w:t>
      </w:r>
      <w:r w:rsidRPr="00281414">
        <w:rPr>
          <w:i/>
        </w:rPr>
        <w:t xml:space="preserve"> </w:t>
      </w:r>
      <w:r w:rsidRPr="00281414">
        <w:t>made by</w:t>
      </w:r>
      <w:r w:rsidR="007377CE" w:rsidRPr="00281414">
        <w:t xml:space="preserve"> this Schedule appl</w:t>
      </w:r>
      <w:r w:rsidR="00A6216A" w:rsidRPr="00281414">
        <w:t>y</w:t>
      </w:r>
      <w:r w:rsidR="007377CE" w:rsidRPr="00281414">
        <w:t xml:space="preserve"> in relation to:</w:t>
      </w:r>
    </w:p>
    <w:p w:rsidR="007377CE" w:rsidRPr="00281414" w:rsidRDefault="007377CE" w:rsidP="00281414">
      <w:pPr>
        <w:pStyle w:val="paragraph"/>
      </w:pPr>
      <w:r w:rsidRPr="00281414">
        <w:lastRenderedPageBreak/>
        <w:tab/>
        <w:t>(a)</w:t>
      </w:r>
      <w:r w:rsidRPr="00281414">
        <w:tab/>
        <w:t>rules of court made on or after the commencement of this item; and</w:t>
      </w:r>
    </w:p>
    <w:p w:rsidR="007377CE" w:rsidRPr="00281414" w:rsidRDefault="007377CE" w:rsidP="00281414">
      <w:pPr>
        <w:pStyle w:val="paragraph"/>
      </w:pPr>
      <w:r w:rsidRPr="00281414">
        <w:tab/>
        <w:t>(b)</w:t>
      </w:r>
      <w:r w:rsidRPr="00281414">
        <w:tab/>
        <w:t>rules of court in force immediately before the commencement of this item.</w:t>
      </w:r>
    </w:p>
    <w:p w:rsidR="007312C4" w:rsidRPr="00281414" w:rsidRDefault="007312C4" w:rsidP="00281414">
      <w:pPr>
        <w:pStyle w:val="ActHead9"/>
        <w:rPr>
          <w:i w:val="0"/>
        </w:rPr>
      </w:pPr>
      <w:bookmarkStart w:id="11" w:name="_Toc523150622"/>
      <w:r w:rsidRPr="00281414">
        <w:t>Judiciary Act 1903</w:t>
      </w:r>
      <w:bookmarkEnd w:id="11"/>
    </w:p>
    <w:p w:rsidR="007312C4" w:rsidRPr="00281414" w:rsidRDefault="00B7505F" w:rsidP="00281414">
      <w:pPr>
        <w:pStyle w:val="ItemHead"/>
      </w:pPr>
      <w:r w:rsidRPr="00281414">
        <w:t>19</w:t>
      </w:r>
      <w:r w:rsidR="007312C4" w:rsidRPr="00281414">
        <w:t xml:space="preserve">  </w:t>
      </w:r>
      <w:r w:rsidR="00570735" w:rsidRPr="00281414">
        <w:t>Subsection</w:t>
      </w:r>
      <w:r w:rsidR="00281414" w:rsidRPr="00281414">
        <w:t> </w:t>
      </w:r>
      <w:r w:rsidR="00570735" w:rsidRPr="00281414">
        <w:t>86(2)</w:t>
      </w:r>
    </w:p>
    <w:p w:rsidR="00F25504" w:rsidRPr="00281414" w:rsidRDefault="00F25504" w:rsidP="00281414">
      <w:pPr>
        <w:pStyle w:val="Item"/>
      </w:pPr>
      <w:r w:rsidRPr="00281414">
        <w:t>After “and 16”, insert “and Part</w:t>
      </w:r>
      <w:r w:rsidR="00281414" w:rsidRPr="00281414">
        <w:t> </w:t>
      </w:r>
      <w:r w:rsidRPr="00281414">
        <w:t>4 of Chapter</w:t>
      </w:r>
      <w:r w:rsidR="00281414" w:rsidRPr="00281414">
        <w:t> </w:t>
      </w:r>
      <w:r w:rsidRPr="00281414">
        <w:t>3”.</w:t>
      </w:r>
    </w:p>
    <w:p w:rsidR="00A6216A" w:rsidRPr="00281414" w:rsidRDefault="00B7505F" w:rsidP="00281414">
      <w:pPr>
        <w:pStyle w:val="ItemHead"/>
      </w:pPr>
      <w:r w:rsidRPr="00281414">
        <w:t>20</w:t>
      </w:r>
      <w:r w:rsidR="00A6216A" w:rsidRPr="00281414">
        <w:t xml:space="preserve">  Paragraph 86(</w:t>
      </w:r>
      <w:r w:rsidR="00140D33" w:rsidRPr="00281414">
        <w:t>2</w:t>
      </w:r>
      <w:r w:rsidR="00A6216A" w:rsidRPr="00281414">
        <w:t>)(a)</w:t>
      </w:r>
    </w:p>
    <w:p w:rsidR="00A6216A" w:rsidRPr="00281414" w:rsidRDefault="00A6216A" w:rsidP="00281414">
      <w:pPr>
        <w:pStyle w:val="Item"/>
      </w:pPr>
      <w:r w:rsidRPr="00281414">
        <w:t>After “legislative instrument”, insert “(other than in subparagraph</w:t>
      </w:r>
      <w:r w:rsidR="00281414" w:rsidRPr="00281414">
        <w:t> </w:t>
      </w:r>
      <w:r w:rsidRPr="00281414">
        <w:t>14(1)(a)(ii) and subsection</w:t>
      </w:r>
      <w:r w:rsidR="00281414" w:rsidRPr="00281414">
        <w:t> </w:t>
      </w:r>
      <w:r w:rsidRPr="00281414">
        <w:t>14(3) of that Act)”.</w:t>
      </w:r>
    </w:p>
    <w:p w:rsidR="003C7492" w:rsidRPr="00281414" w:rsidRDefault="00B7505F" w:rsidP="00281414">
      <w:pPr>
        <w:pStyle w:val="ItemHead"/>
      </w:pPr>
      <w:r w:rsidRPr="00281414">
        <w:t>21</w:t>
      </w:r>
      <w:r w:rsidR="003C7492" w:rsidRPr="00281414">
        <w:t xml:space="preserve">  Application provision</w:t>
      </w:r>
    </w:p>
    <w:p w:rsidR="003C7492" w:rsidRPr="00281414" w:rsidRDefault="00570735" w:rsidP="00281414">
      <w:pPr>
        <w:pStyle w:val="Item"/>
      </w:pPr>
      <w:r w:rsidRPr="00281414">
        <w:t>The amendment</w:t>
      </w:r>
      <w:r w:rsidR="00A6216A" w:rsidRPr="00281414">
        <w:t>s</w:t>
      </w:r>
      <w:r w:rsidRPr="00281414">
        <w:t xml:space="preserve"> of s</w:t>
      </w:r>
      <w:r w:rsidR="003C7492" w:rsidRPr="00281414">
        <w:t>ubsection</w:t>
      </w:r>
      <w:r w:rsidR="00281414" w:rsidRPr="00281414">
        <w:t> </w:t>
      </w:r>
      <w:r w:rsidR="003C7492" w:rsidRPr="00281414">
        <w:t xml:space="preserve">86(2) of the </w:t>
      </w:r>
      <w:r w:rsidR="003C7492" w:rsidRPr="00281414">
        <w:rPr>
          <w:i/>
        </w:rPr>
        <w:t>Judiciary Act 1903</w:t>
      </w:r>
      <w:r w:rsidRPr="00281414">
        <w:rPr>
          <w:i/>
        </w:rPr>
        <w:t xml:space="preserve"> </w:t>
      </w:r>
      <w:r w:rsidRPr="00281414">
        <w:t>made by</w:t>
      </w:r>
      <w:r w:rsidR="003C7492" w:rsidRPr="00281414">
        <w:t xml:space="preserve"> this Schedule appl</w:t>
      </w:r>
      <w:r w:rsidR="00A6216A" w:rsidRPr="00281414">
        <w:t>y</w:t>
      </w:r>
      <w:r w:rsidR="003C7492" w:rsidRPr="00281414">
        <w:t xml:space="preserve"> in relation to:</w:t>
      </w:r>
    </w:p>
    <w:p w:rsidR="003C7492" w:rsidRPr="00281414" w:rsidRDefault="003C7492" w:rsidP="00281414">
      <w:pPr>
        <w:pStyle w:val="paragraph"/>
      </w:pPr>
      <w:r w:rsidRPr="00281414">
        <w:tab/>
        <w:t>(a)</w:t>
      </w:r>
      <w:r w:rsidRPr="00281414">
        <w:tab/>
        <w:t>rules of court made on or after the commencement of this item; and</w:t>
      </w:r>
    </w:p>
    <w:p w:rsidR="003C7492" w:rsidRPr="00281414" w:rsidRDefault="003C7492" w:rsidP="00281414">
      <w:pPr>
        <w:pStyle w:val="paragraph"/>
      </w:pPr>
      <w:r w:rsidRPr="00281414">
        <w:tab/>
        <w:t>(b)</w:t>
      </w:r>
      <w:r w:rsidRPr="00281414">
        <w:tab/>
        <w:t>rules of court in force immediately before the commencement of this item.</w:t>
      </w:r>
    </w:p>
    <w:p w:rsidR="0048364F" w:rsidRPr="00281414" w:rsidRDefault="00BB3BAE" w:rsidP="00281414">
      <w:pPr>
        <w:pStyle w:val="ActHead9"/>
        <w:rPr>
          <w:i w:val="0"/>
        </w:rPr>
      </w:pPr>
      <w:bookmarkStart w:id="12" w:name="_Toc523150623"/>
      <w:r w:rsidRPr="00281414">
        <w:t>Legislation Act 2003</w:t>
      </w:r>
      <w:bookmarkEnd w:id="12"/>
    </w:p>
    <w:p w:rsidR="002A61A3" w:rsidRPr="00281414" w:rsidRDefault="00B7505F" w:rsidP="00281414">
      <w:pPr>
        <w:pStyle w:val="ItemHead"/>
      </w:pPr>
      <w:r w:rsidRPr="00281414">
        <w:t>22</w:t>
      </w:r>
      <w:r w:rsidR="002A61A3" w:rsidRPr="00281414">
        <w:t xml:space="preserve">  Section</w:t>
      </w:r>
      <w:r w:rsidR="00281414" w:rsidRPr="00281414">
        <w:t> </w:t>
      </w:r>
      <w:r w:rsidR="002A61A3" w:rsidRPr="00281414">
        <w:t>3A</w:t>
      </w:r>
    </w:p>
    <w:p w:rsidR="002A61A3" w:rsidRPr="00281414" w:rsidRDefault="002A61A3" w:rsidP="00281414">
      <w:pPr>
        <w:pStyle w:val="Item"/>
      </w:pPr>
      <w:r w:rsidRPr="00281414">
        <w:t>Omit “after their commencement”.</w:t>
      </w:r>
    </w:p>
    <w:p w:rsidR="00EE60DE" w:rsidRPr="00281414" w:rsidRDefault="00B7505F" w:rsidP="00281414">
      <w:pPr>
        <w:pStyle w:val="ItemHead"/>
      </w:pPr>
      <w:r w:rsidRPr="00281414">
        <w:t>23</w:t>
      </w:r>
      <w:r w:rsidR="00EE60DE" w:rsidRPr="00281414">
        <w:t xml:space="preserve">  Subparagraph 14(1)(a)(ii)</w:t>
      </w:r>
    </w:p>
    <w:p w:rsidR="00EE60DE" w:rsidRPr="00281414" w:rsidRDefault="00EE60DE" w:rsidP="00281414">
      <w:pPr>
        <w:pStyle w:val="Item"/>
      </w:pPr>
      <w:r w:rsidRPr="00281414">
        <w:t>Omit “or”.</w:t>
      </w:r>
    </w:p>
    <w:p w:rsidR="00EE60DE" w:rsidRPr="00281414" w:rsidRDefault="00B7505F" w:rsidP="00281414">
      <w:pPr>
        <w:pStyle w:val="ItemHead"/>
      </w:pPr>
      <w:r w:rsidRPr="00281414">
        <w:t>24</w:t>
      </w:r>
      <w:r w:rsidR="00EE60DE" w:rsidRPr="00281414">
        <w:t xml:space="preserve">  At the end of paragraph</w:t>
      </w:r>
      <w:r w:rsidR="00281414" w:rsidRPr="00281414">
        <w:t> </w:t>
      </w:r>
      <w:r w:rsidR="00EE60DE" w:rsidRPr="00281414">
        <w:t>14(1)(a)</w:t>
      </w:r>
    </w:p>
    <w:p w:rsidR="00EE60DE" w:rsidRPr="00281414" w:rsidRDefault="00EE60DE" w:rsidP="00281414">
      <w:pPr>
        <w:pStyle w:val="Item"/>
      </w:pPr>
      <w:r w:rsidRPr="00281414">
        <w:t>Add:</w:t>
      </w:r>
    </w:p>
    <w:p w:rsidR="00EE60DE" w:rsidRPr="00281414" w:rsidRDefault="00EE60DE" w:rsidP="00281414">
      <w:pPr>
        <w:pStyle w:val="paragraphsub"/>
      </w:pPr>
      <w:r w:rsidRPr="00281414">
        <w:tab/>
        <w:t>(iii)</w:t>
      </w:r>
      <w:r w:rsidRPr="00281414">
        <w:tab/>
        <w:t>the provisions of rule</w:t>
      </w:r>
      <w:r w:rsidR="005958BF" w:rsidRPr="00281414">
        <w:t>s</w:t>
      </w:r>
      <w:r w:rsidRPr="00281414">
        <w:t xml:space="preserve"> of court;</w:t>
      </w:r>
      <w:r w:rsidR="005958BF" w:rsidRPr="00281414">
        <w:t xml:space="preserve"> or</w:t>
      </w:r>
    </w:p>
    <w:p w:rsidR="00C309DE" w:rsidRPr="00281414" w:rsidRDefault="00B7505F" w:rsidP="00281414">
      <w:pPr>
        <w:pStyle w:val="ItemHead"/>
      </w:pPr>
      <w:r w:rsidRPr="00281414">
        <w:t>25</w:t>
      </w:r>
      <w:r w:rsidR="00C309DE" w:rsidRPr="00281414">
        <w:t xml:space="preserve">  Subsection</w:t>
      </w:r>
      <w:r w:rsidR="00281414" w:rsidRPr="00281414">
        <w:t> </w:t>
      </w:r>
      <w:r w:rsidR="00C309DE" w:rsidRPr="00281414">
        <w:t>38(3)</w:t>
      </w:r>
    </w:p>
    <w:p w:rsidR="00C309DE" w:rsidRPr="00281414" w:rsidRDefault="00C309DE" w:rsidP="00281414">
      <w:pPr>
        <w:pStyle w:val="Item"/>
      </w:pPr>
      <w:r w:rsidRPr="00281414">
        <w:t>Omit “ceases to have effect”, substitute “is repealed”.</w:t>
      </w:r>
    </w:p>
    <w:p w:rsidR="00467529" w:rsidRPr="00281414" w:rsidRDefault="00B7505F" w:rsidP="00281414">
      <w:pPr>
        <w:pStyle w:val="ItemHead"/>
      </w:pPr>
      <w:r w:rsidRPr="00281414">
        <w:lastRenderedPageBreak/>
        <w:t>26</w:t>
      </w:r>
      <w:r w:rsidR="00467529" w:rsidRPr="00281414">
        <w:t xml:space="preserve">  Subsection</w:t>
      </w:r>
      <w:r w:rsidR="00281414" w:rsidRPr="00281414">
        <w:t> </w:t>
      </w:r>
      <w:r w:rsidR="00467529" w:rsidRPr="00281414">
        <w:t>38(3) (note)</w:t>
      </w:r>
    </w:p>
    <w:p w:rsidR="00467529" w:rsidRPr="00281414" w:rsidRDefault="00467529" w:rsidP="00281414">
      <w:pPr>
        <w:pStyle w:val="Item"/>
      </w:pPr>
      <w:r w:rsidRPr="00281414">
        <w:t>Repeal the note.</w:t>
      </w:r>
    </w:p>
    <w:p w:rsidR="00E651A0" w:rsidRPr="00281414" w:rsidRDefault="00B7505F" w:rsidP="00281414">
      <w:pPr>
        <w:pStyle w:val="ItemHead"/>
      </w:pPr>
      <w:r w:rsidRPr="00281414">
        <w:t>27</w:t>
      </w:r>
      <w:r w:rsidR="00E651A0" w:rsidRPr="00281414">
        <w:t xml:space="preserve">  Paragraphs 42(1)(a) and (b)</w:t>
      </w:r>
    </w:p>
    <w:p w:rsidR="00E651A0" w:rsidRPr="00281414" w:rsidRDefault="00E651A0" w:rsidP="00281414">
      <w:pPr>
        <w:pStyle w:val="Item"/>
      </w:pPr>
      <w:r w:rsidRPr="00281414">
        <w:t xml:space="preserve">After “15 sitting days of that House”, insert “beginning on the </w:t>
      </w:r>
      <w:r w:rsidR="009D25FF" w:rsidRPr="00281414">
        <w:t xml:space="preserve">first </w:t>
      </w:r>
      <w:r w:rsidRPr="00281414">
        <w:t>sitting day”.</w:t>
      </w:r>
    </w:p>
    <w:p w:rsidR="00122B59" w:rsidRPr="00281414" w:rsidRDefault="00B7505F" w:rsidP="00281414">
      <w:pPr>
        <w:pStyle w:val="ItemHead"/>
      </w:pPr>
      <w:r w:rsidRPr="00281414">
        <w:t>28</w:t>
      </w:r>
      <w:r w:rsidR="00122B59" w:rsidRPr="00281414">
        <w:t xml:space="preserve">  Subsection</w:t>
      </w:r>
      <w:r w:rsidR="00281414" w:rsidRPr="00281414">
        <w:t> </w:t>
      </w:r>
      <w:r w:rsidR="00122B59" w:rsidRPr="00281414">
        <w:t>42(1)</w:t>
      </w:r>
    </w:p>
    <w:p w:rsidR="00122B59" w:rsidRPr="00281414" w:rsidRDefault="00122B59" w:rsidP="00281414">
      <w:pPr>
        <w:pStyle w:val="Item"/>
      </w:pPr>
      <w:r w:rsidRPr="00281414">
        <w:t>Omit “then ceases to have effect”, substitute “is repealed</w:t>
      </w:r>
      <w:r w:rsidR="00CE3AEE" w:rsidRPr="00281414">
        <w:t xml:space="preserve"> immediately after the passing of that resolution</w:t>
      </w:r>
      <w:r w:rsidRPr="00281414">
        <w:t>”.</w:t>
      </w:r>
    </w:p>
    <w:p w:rsidR="00467529" w:rsidRPr="00281414" w:rsidRDefault="00B7505F" w:rsidP="00281414">
      <w:pPr>
        <w:pStyle w:val="ItemHead"/>
      </w:pPr>
      <w:r w:rsidRPr="00281414">
        <w:t>29</w:t>
      </w:r>
      <w:r w:rsidR="00467529" w:rsidRPr="00281414">
        <w:t xml:space="preserve">  Subsection</w:t>
      </w:r>
      <w:r w:rsidR="00281414" w:rsidRPr="00281414">
        <w:t> </w:t>
      </w:r>
      <w:r w:rsidR="00467529" w:rsidRPr="00281414">
        <w:t>42(1) (note)</w:t>
      </w:r>
    </w:p>
    <w:p w:rsidR="00467529" w:rsidRPr="00281414" w:rsidRDefault="00467529" w:rsidP="00281414">
      <w:pPr>
        <w:pStyle w:val="Item"/>
      </w:pPr>
      <w:r w:rsidRPr="00281414">
        <w:t>Repeal the note.</w:t>
      </w:r>
    </w:p>
    <w:p w:rsidR="00E651A0" w:rsidRPr="00281414" w:rsidRDefault="00B7505F" w:rsidP="00281414">
      <w:pPr>
        <w:pStyle w:val="ItemHead"/>
      </w:pPr>
      <w:r w:rsidRPr="00281414">
        <w:t>30</w:t>
      </w:r>
      <w:r w:rsidR="00E651A0" w:rsidRPr="00281414">
        <w:t xml:space="preserve">  Paragraphs 42(2)(a) and (b)</w:t>
      </w:r>
    </w:p>
    <w:p w:rsidR="00E651A0" w:rsidRPr="00281414" w:rsidRDefault="00E651A0" w:rsidP="00281414">
      <w:pPr>
        <w:pStyle w:val="Item"/>
      </w:pPr>
      <w:r w:rsidRPr="00281414">
        <w:t xml:space="preserve">After “15 sitting days of that House”, insert “beginning on the </w:t>
      </w:r>
      <w:r w:rsidR="009D25FF" w:rsidRPr="00281414">
        <w:t xml:space="preserve">first </w:t>
      </w:r>
      <w:r w:rsidRPr="00281414">
        <w:t>sitting day”.</w:t>
      </w:r>
    </w:p>
    <w:p w:rsidR="00122B59" w:rsidRPr="00281414" w:rsidRDefault="00B7505F" w:rsidP="00281414">
      <w:pPr>
        <w:pStyle w:val="ItemHead"/>
      </w:pPr>
      <w:r w:rsidRPr="00281414">
        <w:t>31</w:t>
      </w:r>
      <w:r w:rsidR="00122B59" w:rsidRPr="00281414">
        <w:t xml:space="preserve">  Subsection</w:t>
      </w:r>
      <w:r w:rsidR="00281414" w:rsidRPr="00281414">
        <w:t> </w:t>
      </w:r>
      <w:r w:rsidR="00122B59" w:rsidRPr="00281414">
        <w:t>42(2)</w:t>
      </w:r>
    </w:p>
    <w:p w:rsidR="00122B59" w:rsidRPr="00281414" w:rsidRDefault="00122B59" w:rsidP="00281414">
      <w:pPr>
        <w:pStyle w:val="Item"/>
      </w:pPr>
      <w:r w:rsidRPr="00281414">
        <w:t>Omit “ceases at that time to have effect”, substitute “is repealed at that time”.</w:t>
      </w:r>
    </w:p>
    <w:p w:rsidR="00467529" w:rsidRPr="00281414" w:rsidRDefault="00B7505F" w:rsidP="00281414">
      <w:pPr>
        <w:pStyle w:val="ItemHead"/>
      </w:pPr>
      <w:r w:rsidRPr="00281414">
        <w:t>32</w:t>
      </w:r>
      <w:r w:rsidR="00467529" w:rsidRPr="00281414">
        <w:t xml:space="preserve">  Subsection</w:t>
      </w:r>
      <w:r w:rsidR="00281414" w:rsidRPr="00281414">
        <w:t> </w:t>
      </w:r>
      <w:r w:rsidR="00467529" w:rsidRPr="00281414">
        <w:t>42(</w:t>
      </w:r>
      <w:r w:rsidR="00CF659C" w:rsidRPr="00281414">
        <w:t>2</w:t>
      </w:r>
      <w:r w:rsidR="00467529" w:rsidRPr="00281414">
        <w:t>) (note)</w:t>
      </w:r>
    </w:p>
    <w:p w:rsidR="00467529" w:rsidRPr="00281414" w:rsidRDefault="00467529" w:rsidP="00281414">
      <w:pPr>
        <w:pStyle w:val="Item"/>
      </w:pPr>
      <w:r w:rsidRPr="00281414">
        <w:t>Repeal the note.</w:t>
      </w:r>
    </w:p>
    <w:p w:rsidR="00E651A0" w:rsidRPr="00281414" w:rsidRDefault="00B7505F" w:rsidP="00281414">
      <w:pPr>
        <w:pStyle w:val="ItemHead"/>
      </w:pPr>
      <w:r w:rsidRPr="00281414">
        <w:t>33</w:t>
      </w:r>
      <w:r w:rsidR="00E651A0" w:rsidRPr="00281414">
        <w:t xml:space="preserve">  Paragraphs 42(3)(a) and (b)</w:t>
      </w:r>
    </w:p>
    <w:p w:rsidR="00E651A0" w:rsidRPr="00281414" w:rsidRDefault="00E651A0" w:rsidP="00281414">
      <w:pPr>
        <w:pStyle w:val="Item"/>
      </w:pPr>
      <w:r w:rsidRPr="00281414">
        <w:t xml:space="preserve">After “15 sitting days of that House”, insert “beginning on the </w:t>
      </w:r>
      <w:r w:rsidR="00F62A34" w:rsidRPr="00281414">
        <w:t xml:space="preserve">first </w:t>
      </w:r>
      <w:r w:rsidRPr="00281414">
        <w:t>sitting day”.</w:t>
      </w:r>
    </w:p>
    <w:p w:rsidR="00104E8C" w:rsidRPr="00281414" w:rsidRDefault="00B7505F" w:rsidP="00281414">
      <w:pPr>
        <w:pStyle w:val="ItemHead"/>
      </w:pPr>
      <w:r w:rsidRPr="00281414">
        <w:t>34</w:t>
      </w:r>
      <w:r w:rsidR="00104E8C" w:rsidRPr="00281414">
        <w:t xml:space="preserve">  Paragraph 44(1)(a)</w:t>
      </w:r>
    </w:p>
    <w:p w:rsidR="00104E8C" w:rsidRPr="00281414" w:rsidRDefault="00104E8C" w:rsidP="00281414">
      <w:pPr>
        <w:pStyle w:val="Item"/>
      </w:pPr>
      <w:r w:rsidRPr="00281414">
        <w:t>After “States”, insert “or Territories”.</w:t>
      </w:r>
    </w:p>
    <w:p w:rsidR="008939C7" w:rsidRPr="00281414" w:rsidRDefault="00B7505F" w:rsidP="00281414">
      <w:pPr>
        <w:pStyle w:val="ItemHead"/>
      </w:pPr>
      <w:r w:rsidRPr="00281414">
        <w:t>35</w:t>
      </w:r>
      <w:r w:rsidR="008939C7" w:rsidRPr="00281414">
        <w:t xml:space="preserve">  Section</w:t>
      </w:r>
      <w:r w:rsidR="00281414" w:rsidRPr="00281414">
        <w:t> </w:t>
      </w:r>
      <w:r w:rsidR="008939C7" w:rsidRPr="00281414">
        <w:t>45 (heading)</w:t>
      </w:r>
    </w:p>
    <w:p w:rsidR="008939C7" w:rsidRPr="00281414" w:rsidRDefault="008939C7" w:rsidP="00281414">
      <w:pPr>
        <w:pStyle w:val="Item"/>
      </w:pPr>
      <w:r w:rsidRPr="00281414">
        <w:t>Repeal the heading, substitute:</w:t>
      </w:r>
    </w:p>
    <w:p w:rsidR="008939C7" w:rsidRPr="00281414" w:rsidRDefault="008939C7" w:rsidP="00281414">
      <w:pPr>
        <w:pStyle w:val="ActHead5"/>
      </w:pPr>
      <w:bookmarkStart w:id="13" w:name="_Toc523150624"/>
      <w:r w:rsidRPr="00281414">
        <w:rPr>
          <w:rStyle w:val="CharSectno"/>
        </w:rPr>
        <w:lastRenderedPageBreak/>
        <w:t>45</w:t>
      </w:r>
      <w:r w:rsidRPr="00281414">
        <w:t xml:space="preserve">  Reviving a legislative instrument, law or provision</w:t>
      </w:r>
      <w:bookmarkEnd w:id="13"/>
    </w:p>
    <w:p w:rsidR="008939C7" w:rsidRPr="00281414" w:rsidRDefault="00B7505F" w:rsidP="00281414">
      <w:pPr>
        <w:pStyle w:val="ItemHead"/>
      </w:pPr>
      <w:r w:rsidRPr="00281414">
        <w:t>36</w:t>
      </w:r>
      <w:r w:rsidR="008939C7" w:rsidRPr="00281414">
        <w:t xml:space="preserve">  Subsection</w:t>
      </w:r>
      <w:r w:rsidR="00281414" w:rsidRPr="00281414">
        <w:t> </w:t>
      </w:r>
      <w:r w:rsidR="008939C7" w:rsidRPr="00281414">
        <w:t>45(1)</w:t>
      </w:r>
    </w:p>
    <w:p w:rsidR="008939C7" w:rsidRPr="00281414" w:rsidRDefault="008939C7" w:rsidP="00281414">
      <w:pPr>
        <w:pStyle w:val="Item"/>
      </w:pPr>
      <w:r w:rsidRPr="00281414">
        <w:t>Repeal the subsection.</w:t>
      </w:r>
    </w:p>
    <w:p w:rsidR="009A4BE7" w:rsidRPr="00281414" w:rsidRDefault="00B7505F" w:rsidP="00281414">
      <w:pPr>
        <w:pStyle w:val="ItemHead"/>
      </w:pPr>
      <w:r w:rsidRPr="00281414">
        <w:t>37</w:t>
      </w:r>
      <w:r w:rsidR="009A4BE7" w:rsidRPr="00281414">
        <w:t xml:space="preserve">  Paragraph 45(2)(a)</w:t>
      </w:r>
    </w:p>
    <w:p w:rsidR="009A4BE7" w:rsidRPr="00281414" w:rsidRDefault="009A4BE7" w:rsidP="00281414">
      <w:pPr>
        <w:pStyle w:val="Item"/>
      </w:pPr>
      <w:r w:rsidRPr="00281414">
        <w:t>Repeal the paragraph, substitute:</w:t>
      </w:r>
    </w:p>
    <w:p w:rsidR="009A4BE7" w:rsidRPr="00281414" w:rsidRDefault="009A4BE7" w:rsidP="00281414">
      <w:pPr>
        <w:pStyle w:val="paragraph"/>
      </w:pPr>
      <w:r w:rsidRPr="00281414">
        <w:tab/>
        <w:t>(a)</w:t>
      </w:r>
      <w:r w:rsidRPr="00281414">
        <w:tab/>
        <w:t xml:space="preserve">a legislative instrument (the </w:t>
      </w:r>
      <w:r w:rsidRPr="00281414">
        <w:rPr>
          <w:b/>
          <w:i/>
        </w:rPr>
        <w:t>repealing instrument</w:t>
      </w:r>
      <w:r w:rsidRPr="00281414">
        <w:t xml:space="preserve">) or a provision (the </w:t>
      </w:r>
      <w:r w:rsidRPr="00281414">
        <w:rPr>
          <w:b/>
          <w:i/>
        </w:rPr>
        <w:t>repealing provision</w:t>
      </w:r>
      <w:r w:rsidRPr="00281414">
        <w:t xml:space="preserve">) of a legislative instrument is repealed </w:t>
      </w:r>
      <w:r w:rsidR="00CD6C78" w:rsidRPr="00281414">
        <w:t>by</w:t>
      </w:r>
      <w:r w:rsidRPr="00281414">
        <w:t xml:space="preserve"> subsection</w:t>
      </w:r>
      <w:r w:rsidR="00281414" w:rsidRPr="00281414">
        <w:t> </w:t>
      </w:r>
      <w:r w:rsidRPr="00281414">
        <w:t xml:space="preserve">38(3) or 42(1) </w:t>
      </w:r>
      <w:r w:rsidR="00AD6DF8" w:rsidRPr="00281414">
        <w:t xml:space="preserve">or (2) </w:t>
      </w:r>
      <w:r w:rsidRPr="00281414">
        <w:t xml:space="preserve">at a particular time (the </w:t>
      </w:r>
      <w:r w:rsidRPr="00281414">
        <w:rPr>
          <w:b/>
          <w:i/>
        </w:rPr>
        <w:t>repeal time</w:t>
      </w:r>
      <w:r w:rsidRPr="00281414">
        <w:t>); and</w:t>
      </w:r>
    </w:p>
    <w:p w:rsidR="006B447F" w:rsidRPr="00281414" w:rsidRDefault="00B7505F" w:rsidP="00281414">
      <w:pPr>
        <w:pStyle w:val="ItemHead"/>
      </w:pPr>
      <w:r w:rsidRPr="00281414">
        <w:t>38</w:t>
      </w:r>
      <w:r w:rsidR="006B447F" w:rsidRPr="00281414">
        <w:t xml:space="preserve">  Subsection</w:t>
      </w:r>
      <w:r w:rsidR="00281414" w:rsidRPr="00281414">
        <w:t> </w:t>
      </w:r>
      <w:r w:rsidR="006B447F" w:rsidRPr="00281414">
        <w:t>45(2)</w:t>
      </w:r>
    </w:p>
    <w:p w:rsidR="006B447F" w:rsidRPr="00281414" w:rsidRDefault="006B447F" w:rsidP="00281414">
      <w:pPr>
        <w:pStyle w:val="Item"/>
      </w:pPr>
      <w:r w:rsidRPr="00281414">
        <w:t>Omit “</w:t>
      </w:r>
      <w:r w:rsidR="00A95C28" w:rsidRPr="00281414">
        <w:t>the repealed instrument, law or provision revives from the cessation time</w:t>
      </w:r>
      <w:r w:rsidRPr="00281414">
        <w:t>”, substitute “</w:t>
      </w:r>
      <w:r w:rsidR="00A95C28" w:rsidRPr="00281414">
        <w:t>the instrument, law or provision repealed by the repealing instrument or repealing provision</w:t>
      </w:r>
      <w:r w:rsidR="00A95C28" w:rsidRPr="00281414">
        <w:rPr>
          <w:b/>
          <w:i/>
        </w:rPr>
        <w:t xml:space="preserve"> </w:t>
      </w:r>
      <w:r w:rsidR="00A95C28" w:rsidRPr="00281414">
        <w:t>revives from the repeal time</w:t>
      </w:r>
      <w:r w:rsidRPr="00281414">
        <w:t>”.</w:t>
      </w:r>
    </w:p>
    <w:p w:rsidR="008E7C24" w:rsidRPr="00281414" w:rsidRDefault="00B7505F" w:rsidP="00281414">
      <w:pPr>
        <w:pStyle w:val="ItemHead"/>
      </w:pPr>
      <w:r w:rsidRPr="00281414">
        <w:t>39</w:t>
      </w:r>
      <w:r w:rsidR="008E7C24" w:rsidRPr="00281414">
        <w:t xml:space="preserve">  Subsection</w:t>
      </w:r>
      <w:r w:rsidR="00281414" w:rsidRPr="00281414">
        <w:t> </w:t>
      </w:r>
      <w:r w:rsidR="008E7C24" w:rsidRPr="00281414">
        <w:t>47(1)</w:t>
      </w:r>
    </w:p>
    <w:p w:rsidR="008E7C24" w:rsidRPr="00281414" w:rsidRDefault="00394006" w:rsidP="00281414">
      <w:pPr>
        <w:pStyle w:val="Item"/>
      </w:pPr>
      <w:r w:rsidRPr="00281414">
        <w:t>Omit</w:t>
      </w:r>
      <w:r w:rsidR="008E7C24" w:rsidRPr="00281414">
        <w:t xml:space="preserve"> “</w:t>
      </w:r>
      <w:r w:rsidRPr="00281414">
        <w:t>after the instrument has been</w:t>
      </w:r>
      <w:r w:rsidR="008649A9" w:rsidRPr="00281414">
        <w:t>”, substitute “</w:t>
      </w:r>
      <w:r w:rsidR="008E7C24" w:rsidRPr="00281414">
        <w:t xml:space="preserve">of that House beginning on the </w:t>
      </w:r>
      <w:r w:rsidR="00F62A34" w:rsidRPr="00281414">
        <w:t xml:space="preserve">first </w:t>
      </w:r>
      <w:r w:rsidR="008E7C24" w:rsidRPr="00281414">
        <w:t>sitting day</w:t>
      </w:r>
      <w:r w:rsidR="0015161D" w:rsidRPr="00281414">
        <w:t xml:space="preserve"> after the instrument was</w:t>
      </w:r>
      <w:r w:rsidR="008E7C24" w:rsidRPr="00281414">
        <w:t>”.</w:t>
      </w:r>
    </w:p>
    <w:p w:rsidR="008E7C24" w:rsidRPr="00281414" w:rsidRDefault="00B7505F" w:rsidP="00281414">
      <w:pPr>
        <w:pStyle w:val="ItemHead"/>
      </w:pPr>
      <w:r w:rsidRPr="00281414">
        <w:t>40</w:t>
      </w:r>
      <w:r w:rsidR="008E7C24" w:rsidRPr="00281414">
        <w:t xml:space="preserve">  Paragraph 47(2)(b)</w:t>
      </w:r>
    </w:p>
    <w:p w:rsidR="0015161D" w:rsidRPr="00281414" w:rsidRDefault="0015161D" w:rsidP="00281414">
      <w:pPr>
        <w:pStyle w:val="Item"/>
      </w:pPr>
      <w:r w:rsidRPr="00281414">
        <w:t>After “15 sitting days”, insert “of that House beginning on the first sitting day”.</w:t>
      </w:r>
    </w:p>
    <w:p w:rsidR="003C67DE" w:rsidRPr="00281414" w:rsidRDefault="00B7505F" w:rsidP="00281414">
      <w:pPr>
        <w:pStyle w:val="ItemHead"/>
      </w:pPr>
      <w:r w:rsidRPr="00281414">
        <w:t>41</w:t>
      </w:r>
      <w:r w:rsidR="003C67DE" w:rsidRPr="00281414">
        <w:t xml:space="preserve">  Section</w:t>
      </w:r>
      <w:r w:rsidR="00281414" w:rsidRPr="00281414">
        <w:t> </w:t>
      </w:r>
      <w:r w:rsidR="003C67DE" w:rsidRPr="00281414">
        <w:t>48AA</w:t>
      </w:r>
    </w:p>
    <w:p w:rsidR="003C67DE" w:rsidRPr="00281414" w:rsidRDefault="003C67DE" w:rsidP="00281414">
      <w:pPr>
        <w:pStyle w:val="Item"/>
      </w:pPr>
      <w:r w:rsidRPr="00281414">
        <w:t>Omit “after it has achieved this effect”.</w:t>
      </w:r>
    </w:p>
    <w:p w:rsidR="00CB5F3B" w:rsidRPr="00281414" w:rsidRDefault="00B7505F" w:rsidP="00281414">
      <w:pPr>
        <w:pStyle w:val="ItemHead"/>
      </w:pPr>
      <w:r w:rsidRPr="00281414">
        <w:t>42</w:t>
      </w:r>
      <w:r w:rsidR="00CB5F3B" w:rsidRPr="00281414">
        <w:t xml:space="preserve">  Subsection</w:t>
      </w:r>
      <w:r w:rsidR="00281414" w:rsidRPr="00281414">
        <w:t> </w:t>
      </w:r>
      <w:r w:rsidR="00CB5F3B" w:rsidRPr="00281414">
        <w:t>48A(1)</w:t>
      </w:r>
    </w:p>
    <w:p w:rsidR="00CB5F3B" w:rsidRPr="00281414" w:rsidRDefault="00CB5F3B" w:rsidP="00281414">
      <w:pPr>
        <w:pStyle w:val="Item"/>
      </w:pPr>
      <w:r w:rsidRPr="00281414">
        <w:t xml:space="preserve">Omit “This”, substitute “Subject to </w:t>
      </w:r>
      <w:r w:rsidR="00281414" w:rsidRPr="00281414">
        <w:t>subsection (</w:t>
      </w:r>
      <w:r w:rsidR="00CF30CF" w:rsidRPr="00281414">
        <w:t>2)</w:t>
      </w:r>
      <w:r w:rsidRPr="00281414">
        <w:t>, this”.</w:t>
      </w:r>
    </w:p>
    <w:p w:rsidR="00716D6D" w:rsidRPr="00281414" w:rsidRDefault="00B7505F" w:rsidP="00281414">
      <w:pPr>
        <w:pStyle w:val="ItemHead"/>
      </w:pPr>
      <w:r w:rsidRPr="00281414">
        <w:t>43</w:t>
      </w:r>
      <w:r w:rsidR="00716D6D" w:rsidRPr="00281414">
        <w:t xml:space="preserve">  Subsection</w:t>
      </w:r>
      <w:r w:rsidR="00281414" w:rsidRPr="00281414">
        <w:t> </w:t>
      </w:r>
      <w:r w:rsidR="00716D6D" w:rsidRPr="00281414">
        <w:t>48A(2)</w:t>
      </w:r>
    </w:p>
    <w:p w:rsidR="00716D6D" w:rsidRPr="00281414" w:rsidRDefault="007D70A4" w:rsidP="00281414">
      <w:pPr>
        <w:pStyle w:val="Item"/>
      </w:pPr>
      <w:r w:rsidRPr="00281414">
        <w:t xml:space="preserve">Omit </w:t>
      </w:r>
      <w:r w:rsidR="00716D6D" w:rsidRPr="00281414">
        <w:t>“</w:t>
      </w:r>
      <w:r w:rsidRPr="00281414">
        <w:t xml:space="preserve">later of the </w:t>
      </w:r>
      <w:r w:rsidR="00716D6D" w:rsidRPr="00281414">
        <w:t xml:space="preserve">following events occurs”, </w:t>
      </w:r>
      <w:r w:rsidRPr="00281414">
        <w:t>substitute</w:t>
      </w:r>
      <w:r w:rsidR="00716D6D" w:rsidRPr="00281414">
        <w:t xml:space="preserve"> “</w:t>
      </w:r>
      <w:r w:rsidRPr="00281414">
        <w:t>latest of the following events occurs</w:t>
      </w:r>
      <w:r w:rsidR="00716D6D" w:rsidRPr="00281414">
        <w:t xml:space="preserve">, unless the instrument has been repealed earlier </w:t>
      </w:r>
      <w:r w:rsidR="00CD6C78" w:rsidRPr="00281414">
        <w:t>by</w:t>
      </w:r>
      <w:r w:rsidR="00716D6D" w:rsidRPr="00281414">
        <w:t xml:space="preserve"> subsection</w:t>
      </w:r>
      <w:r w:rsidR="00281414" w:rsidRPr="00281414">
        <w:t> </w:t>
      </w:r>
      <w:r w:rsidR="00716D6D" w:rsidRPr="00281414">
        <w:t>38(3) or 42(1) or (2)”.</w:t>
      </w:r>
    </w:p>
    <w:p w:rsidR="00716D6D" w:rsidRPr="00281414" w:rsidRDefault="00B7505F" w:rsidP="00281414">
      <w:pPr>
        <w:pStyle w:val="ItemHead"/>
      </w:pPr>
      <w:r w:rsidRPr="00281414">
        <w:lastRenderedPageBreak/>
        <w:t>44</w:t>
      </w:r>
      <w:r w:rsidR="00716D6D" w:rsidRPr="00281414">
        <w:t xml:space="preserve">  Before paragraph</w:t>
      </w:r>
      <w:r w:rsidR="00281414" w:rsidRPr="00281414">
        <w:t> </w:t>
      </w:r>
      <w:r w:rsidR="00716D6D" w:rsidRPr="00281414">
        <w:t>48A(2)(a)</w:t>
      </w:r>
    </w:p>
    <w:p w:rsidR="00716D6D" w:rsidRPr="00281414" w:rsidRDefault="00716D6D" w:rsidP="00281414">
      <w:pPr>
        <w:pStyle w:val="Item"/>
      </w:pPr>
      <w:r w:rsidRPr="00281414">
        <w:t>Insert:</w:t>
      </w:r>
    </w:p>
    <w:p w:rsidR="00C23079" w:rsidRPr="00281414" w:rsidRDefault="00C23079" w:rsidP="00281414">
      <w:pPr>
        <w:pStyle w:val="paragraph"/>
      </w:pPr>
      <w:r w:rsidRPr="00281414">
        <w:tab/>
        <w:t>(aa)</w:t>
      </w:r>
      <w:r w:rsidRPr="00281414">
        <w:tab/>
        <w:t>for a disallowable legislative instrument—the end of the last day on which the instrument or a provision of the instrument may be disallowed in a House of the Parliament;</w:t>
      </w:r>
    </w:p>
    <w:p w:rsidR="007D70A4" w:rsidRPr="00281414" w:rsidRDefault="00B7505F" w:rsidP="00281414">
      <w:pPr>
        <w:pStyle w:val="ItemHead"/>
      </w:pPr>
      <w:r w:rsidRPr="00281414">
        <w:t>45</w:t>
      </w:r>
      <w:r w:rsidR="007D70A4" w:rsidRPr="00281414">
        <w:t xml:space="preserve">  Paragraph 48A(2)(a)</w:t>
      </w:r>
    </w:p>
    <w:p w:rsidR="007D70A4" w:rsidRPr="00281414" w:rsidRDefault="007D70A4" w:rsidP="00281414">
      <w:pPr>
        <w:pStyle w:val="Item"/>
      </w:pPr>
      <w:r w:rsidRPr="00281414">
        <w:t>Before “whichever”, insert “for any legislative instrument or notifiable instrument—”.</w:t>
      </w:r>
    </w:p>
    <w:p w:rsidR="007D70A4" w:rsidRPr="00281414" w:rsidRDefault="00B7505F" w:rsidP="00281414">
      <w:pPr>
        <w:pStyle w:val="ItemHead"/>
      </w:pPr>
      <w:r w:rsidRPr="00281414">
        <w:t>46</w:t>
      </w:r>
      <w:r w:rsidR="007D70A4" w:rsidRPr="00281414">
        <w:t xml:space="preserve">  Paragraph 48A(2)(b)</w:t>
      </w:r>
    </w:p>
    <w:p w:rsidR="007D70A4" w:rsidRPr="00281414" w:rsidRDefault="007D70A4" w:rsidP="00281414">
      <w:pPr>
        <w:pStyle w:val="Item"/>
      </w:pPr>
      <w:r w:rsidRPr="00281414">
        <w:t>Before “the registration”, insert “for a legislative instrument to which section</w:t>
      </w:r>
      <w:r w:rsidR="00281414" w:rsidRPr="00281414">
        <w:t> </w:t>
      </w:r>
      <w:r w:rsidRPr="00281414">
        <w:t>42 does not apply or for a notifiable instrument—”.</w:t>
      </w:r>
    </w:p>
    <w:p w:rsidR="00806162" w:rsidRPr="00281414" w:rsidRDefault="00B7505F" w:rsidP="00281414">
      <w:pPr>
        <w:pStyle w:val="ItemHead"/>
      </w:pPr>
      <w:r w:rsidRPr="00281414">
        <w:t>47</w:t>
      </w:r>
      <w:r w:rsidR="00806162" w:rsidRPr="00281414">
        <w:t xml:space="preserve">  Subsection</w:t>
      </w:r>
      <w:r w:rsidR="00281414" w:rsidRPr="00281414">
        <w:t> </w:t>
      </w:r>
      <w:r w:rsidR="00806162" w:rsidRPr="00281414">
        <w:t>48A(4)</w:t>
      </w:r>
    </w:p>
    <w:p w:rsidR="00806162" w:rsidRPr="00281414" w:rsidRDefault="00806162" w:rsidP="00281414">
      <w:pPr>
        <w:pStyle w:val="Item"/>
      </w:pPr>
      <w:r w:rsidRPr="00281414">
        <w:t xml:space="preserve">Repeal the </w:t>
      </w:r>
      <w:r w:rsidR="00281414" w:rsidRPr="00281414">
        <w:t>subsection (</w:t>
      </w:r>
      <w:r w:rsidR="00B51AEE" w:rsidRPr="00281414">
        <w:t>including the note)</w:t>
      </w:r>
      <w:r w:rsidRPr="00281414">
        <w:t>.</w:t>
      </w:r>
    </w:p>
    <w:p w:rsidR="00064CC2" w:rsidRPr="00281414" w:rsidRDefault="00B7505F" w:rsidP="00281414">
      <w:pPr>
        <w:pStyle w:val="ItemHead"/>
      </w:pPr>
      <w:r w:rsidRPr="00281414">
        <w:t>48</w:t>
      </w:r>
      <w:r w:rsidR="00064CC2" w:rsidRPr="00281414">
        <w:t xml:space="preserve">  Subsection</w:t>
      </w:r>
      <w:r w:rsidR="00281414" w:rsidRPr="00281414">
        <w:t> </w:t>
      </w:r>
      <w:r w:rsidR="00064CC2" w:rsidRPr="00281414">
        <w:t>48C(1)</w:t>
      </w:r>
    </w:p>
    <w:p w:rsidR="00064CC2" w:rsidRPr="00281414" w:rsidRDefault="00064CC2" w:rsidP="00281414">
      <w:pPr>
        <w:pStyle w:val="Item"/>
      </w:pPr>
      <w:r w:rsidRPr="00281414">
        <w:t>Omit “This”, substitute “</w:t>
      </w:r>
      <w:r w:rsidR="00CF30CF" w:rsidRPr="00281414">
        <w:t xml:space="preserve">Subject to </w:t>
      </w:r>
      <w:r w:rsidR="00281414" w:rsidRPr="00281414">
        <w:t>subsection (</w:t>
      </w:r>
      <w:r w:rsidR="00CF30CF" w:rsidRPr="00281414">
        <w:t>2)</w:t>
      </w:r>
      <w:r w:rsidRPr="00281414">
        <w:t>, this”.</w:t>
      </w:r>
    </w:p>
    <w:p w:rsidR="00806162" w:rsidRPr="00281414" w:rsidRDefault="00B7505F" w:rsidP="00281414">
      <w:pPr>
        <w:pStyle w:val="ItemHead"/>
      </w:pPr>
      <w:r w:rsidRPr="00281414">
        <w:t>49</w:t>
      </w:r>
      <w:r w:rsidR="00806162" w:rsidRPr="00281414">
        <w:t xml:space="preserve">  Subsection</w:t>
      </w:r>
      <w:r w:rsidR="00281414" w:rsidRPr="00281414">
        <w:t> </w:t>
      </w:r>
      <w:r w:rsidR="00806162" w:rsidRPr="00281414">
        <w:t>48C(2)</w:t>
      </w:r>
    </w:p>
    <w:p w:rsidR="002630A2" w:rsidRPr="00281414" w:rsidRDefault="002630A2" w:rsidP="00281414">
      <w:pPr>
        <w:pStyle w:val="Item"/>
      </w:pPr>
      <w:r w:rsidRPr="00281414">
        <w:t xml:space="preserve">Omit “later of the following events occurs”, substitute “latest of the following events occurs, unless the provision has been repealed earlier </w:t>
      </w:r>
      <w:r w:rsidR="00CD6C78" w:rsidRPr="00281414">
        <w:t>by</w:t>
      </w:r>
      <w:r w:rsidRPr="00281414">
        <w:t xml:space="preserve"> subsection</w:t>
      </w:r>
      <w:r w:rsidR="00281414" w:rsidRPr="00281414">
        <w:t> </w:t>
      </w:r>
      <w:r w:rsidRPr="00281414">
        <w:t>38(3) or 42(1) or (2)”.</w:t>
      </w:r>
    </w:p>
    <w:p w:rsidR="00806162" w:rsidRPr="00281414" w:rsidRDefault="00B7505F" w:rsidP="00281414">
      <w:pPr>
        <w:pStyle w:val="ItemHead"/>
      </w:pPr>
      <w:r w:rsidRPr="00281414">
        <w:t>50</w:t>
      </w:r>
      <w:r w:rsidR="00806162" w:rsidRPr="00281414">
        <w:t xml:space="preserve">  Before paragraph</w:t>
      </w:r>
      <w:r w:rsidR="00281414" w:rsidRPr="00281414">
        <w:t> </w:t>
      </w:r>
      <w:r w:rsidR="00806162" w:rsidRPr="00281414">
        <w:t>48C(2)(a)</w:t>
      </w:r>
    </w:p>
    <w:p w:rsidR="00806162" w:rsidRPr="00281414" w:rsidRDefault="00806162" w:rsidP="00281414">
      <w:pPr>
        <w:pStyle w:val="Item"/>
      </w:pPr>
      <w:r w:rsidRPr="00281414">
        <w:t>Insert:</w:t>
      </w:r>
    </w:p>
    <w:p w:rsidR="00806162" w:rsidRPr="00281414" w:rsidRDefault="00806162" w:rsidP="00281414">
      <w:pPr>
        <w:pStyle w:val="paragraph"/>
      </w:pPr>
      <w:r w:rsidRPr="00281414">
        <w:tab/>
        <w:t>(aa)</w:t>
      </w:r>
      <w:r w:rsidRPr="00281414">
        <w:tab/>
      </w:r>
      <w:r w:rsidR="00786DA3" w:rsidRPr="00281414">
        <w:t>if the provision is in</w:t>
      </w:r>
      <w:r w:rsidRPr="00281414">
        <w:t xml:space="preserve"> a disallowable legislative instrument</w:t>
      </w:r>
      <w:r w:rsidR="002630A2" w:rsidRPr="00281414">
        <w:t>—</w:t>
      </w:r>
      <w:r w:rsidR="00CA2E87" w:rsidRPr="00281414">
        <w:t>the end of the last day on which the instrument or a provision of the instrument may be disallowed in a House of the Parliament</w:t>
      </w:r>
      <w:r w:rsidRPr="00281414">
        <w:t>;</w:t>
      </w:r>
    </w:p>
    <w:p w:rsidR="002630A2" w:rsidRPr="00281414" w:rsidRDefault="00B7505F" w:rsidP="00281414">
      <w:pPr>
        <w:pStyle w:val="ItemHead"/>
      </w:pPr>
      <w:r w:rsidRPr="00281414">
        <w:t>51</w:t>
      </w:r>
      <w:r w:rsidR="002630A2" w:rsidRPr="00281414">
        <w:t xml:space="preserve">  Paragraph 48C(2)(a)</w:t>
      </w:r>
    </w:p>
    <w:p w:rsidR="002630A2" w:rsidRPr="00281414" w:rsidRDefault="002630A2" w:rsidP="00281414">
      <w:pPr>
        <w:pStyle w:val="Item"/>
      </w:pPr>
      <w:r w:rsidRPr="00281414">
        <w:t>Before “whichever”, insert “</w:t>
      </w:r>
      <w:r w:rsidR="00786DA3" w:rsidRPr="00281414">
        <w:t>if the provision is in</w:t>
      </w:r>
      <w:r w:rsidRPr="00281414">
        <w:t xml:space="preserve"> any legislative instrument or notifiable instrument—”.</w:t>
      </w:r>
    </w:p>
    <w:p w:rsidR="002630A2" w:rsidRPr="00281414" w:rsidRDefault="00B7505F" w:rsidP="00281414">
      <w:pPr>
        <w:pStyle w:val="ItemHead"/>
      </w:pPr>
      <w:r w:rsidRPr="00281414">
        <w:lastRenderedPageBreak/>
        <w:t>52</w:t>
      </w:r>
      <w:r w:rsidR="002630A2" w:rsidRPr="00281414">
        <w:t xml:space="preserve">  Paragraph 48</w:t>
      </w:r>
      <w:r w:rsidR="00786DA3" w:rsidRPr="00281414">
        <w:t>C</w:t>
      </w:r>
      <w:r w:rsidR="002630A2" w:rsidRPr="00281414">
        <w:t>(2)(b)</w:t>
      </w:r>
    </w:p>
    <w:p w:rsidR="002630A2" w:rsidRPr="00281414" w:rsidRDefault="002630A2" w:rsidP="00281414">
      <w:pPr>
        <w:pStyle w:val="Item"/>
      </w:pPr>
      <w:r w:rsidRPr="00281414">
        <w:t>Before “the registration”, insert “</w:t>
      </w:r>
      <w:r w:rsidR="00786DA3" w:rsidRPr="00281414">
        <w:t>if the provision is in</w:t>
      </w:r>
      <w:r w:rsidRPr="00281414">
        <w:t xml:space="preserve"> a legislative instrument to which section</w:t>
      </w:r>
      <w:r w:rsidR="00281414" w:rsidRPr="00281414">
        <w:t> </w:t>
      </w:r>
      <w:r w:rsidRPr="00281414">
        <w:t xml:space="preserve">42 does not apply or </w:t>
      </w:r>
      <w:r w:rsidR="00786DA3" w:rsidRPr="00281414">
        <w:t>is in a</w:t>
      </w:r>
      <w:r w:rsidRPr="00281414">
        <w:t xml:space="preserve"> notifiable instrument—”.</w:t>
      </w:r>
    </w:p>
    <w:p w:rsidR="00786DA3" w:rsidRPr="00281414" w:rsidRDefault="00B7505F" w:rsidP="00281414">
      <w:pPr>
        <w:pStyle w:val="ItemHead"/>
      </w:pPr>
      <w:r w:rsidRPr="00281414">
        <w:t>53</w:t>
      </w:r>
      <w:r w:rsidR="00786DA3" w:rsidRPr="00281414">
        <w:t xml:space="preserve">  Paragraph 48C(2)(b)</w:t>
      </w:r>
    </w:p>
    <w:p w:rsidR="00786DA3" w:rsidRPr="00281414" w:rsidRDefault="00786DA3" w:rsidP="00281414">
      <w:pPr>
        <w:pStyle w:val="Item"/>
      </w:pPr>
      <w:r w:rsidRPr="00281414">
        <w:t>Omit “containing the provision”.</w:t>
      </w:r>
    </w:p>
    <w:p w:rsidR="00806162" w:rsidRPr="00281414" w:rsidRDefault="00B7505F" w:rsidP="00281414">
      <w:pPr>
        <w:pStyle w:val="ItemHead"/>
      </w:pPr>
      <w:r w:rsidRPr="00281414">
        <w:t>54</w:t>
      </w:r>
      <w:r w:rsidR="00806162" w:rsidRPr="00281414">
        <w:t xml:space="preserve">  Subsection</w:t>
      </w:r>
      <w:r w:rsidR="00281414" w:rsidRPr="00281414">
        <w:t> </w:t>
      </w:r>
      <w:r w:rsidR="00806162" w:rsidRPr="00281414">
        <w:t>48C(4)</w:t>
      </w:r>
    </w:p>
    <w:p w:rsidR="00806162" w:rsidRPr="00281414" w:rsidRDefault="00806162" w:rsidP="00281414">
      <w:pPr>
        <w:pStyle w:val="Item"/>
      </w:pPr>
      <w:r w:rsidRPr="00281414">
        <w:t>Repeal the subsection.</w:t>
      </w:r>
    </w:p>
    <w:p w:rsidR="00064CC2" w:rsidRPr="00281414" w:rsidRDefault="00B7505F" w:rsidP="00281414">
      <w:pPr>
        <w:pStyle w:val="ItemHead"/>
      </w:pPr>
      <w:r w:rsidRPr="00281414">
        <w:t>55</w:t>
      </w:r>
      <w:r w:rsidR="00064CC2" w:rsidRPr="00281414">
        <w:t xml:space="preserve">  Subsection</w:t>
      </w:r>
      <w:r w:rsidR="00281414" w:rsidRPr="00281414">
        <w:t> </w:t>
      </w:r>
      <w:r w:rsidR="00064CC2" w:rsidRPr="00281414">
        <w:t>48D(1)</w:t>
      </w:r>
    </w:p>
    <w:p w:rsidR="00064CC2" w:rsidRPr="00281414" w:rsidRDefault="00064CC2" w:rsidP="00281414">
      <w:pPr>
        <w:pStyle w:val="Item"/>
      </w:pPr>
      <w:r w:rsidRPr="00281414">
        <w:t>Omit “This”, substitute “</w:t>
      </w:r>
      <w:r w:rsidR="00CF30CF" w:rsidRPr="00281414">
        <w:t xml:space="preserve">Subject to </w:t>
      </w:r>
      <w:r w:rsidR="00281414" w:rsidRPr="00281414">
        <w:t>subsection (</w:t>
      </w:r>
      <w:r w:rsidR="00CF30CF" w:rsidRPr="00281414">
        <w:t>2)</w:t>
      </w:r>
      <w:r w:rsidRPr="00281414">
        <w:t>, this”.</w:t>
      </w:r>
    </w:p>
    <w:p w:rsidR="000F6BF1" w:rsidRPr="00281414" w:rsidRDefault="00B7505F" w:rsidP="00281414">
      <w:pPr>
        <w:pStyle w:val="ItemHead"/>
      </w:pPr>
      <w:r w:rsidRPr="00281414">
        <w:t>56</w:t>
      </w:r>
      <w:r w:rsidR="000F6BF1" w:rsidRPr="00281414">
        <w:t xml:space="preserve">  Subsection</w:t>
      </w:r>
      <w:r w:rsidR="00281414" w:rsidRPr="00281414">
        <w:t> </w:t>
      </w:r>
      <w:r w:rsidR="000F6BF1" w:rsidRPr="00281414">
        <w:t>48D(2)</w:t>
      </w:r>
    </w:p>
    <w:p w:rsidR="00687B47" w:rsidRPr="00281414" w:rsidRDefault="00687B47" w:rsidP="00281414">
      <w:pPr>
        <w:pStyle w:val="Item"/>
      </w:pPr>
      <w:r w:rsidRPr="00281414">
        <w:t xml:space="preserve">Omit “later of the following events occurs”, substitute “latest of the following events occurs, unless the commencement provision has been repealed earlier </w:t>
      </w:r>
      <w:r w:rsidR="00CD6C78" w:rsidRPr="00281414">
        <w:t>by</w:t>
      </w:r>
      <w:r w:rsidRPr="00281414">
        <w:t xml:space="preserve"> subsection</w:t>
      </w:r>
      <w:r w:rsidR="00281414" w:rsidRPr="00281414">
        <w:t> </w:t>
      </w:r>
      <w:r w:rsidRPr="00281414">
        <w:t>38(3) or 42(1) or (2)”.</w:t>
      </w:r>
    </w:p>
    <w:p w:rsidR="000F6BF1" w:rsidRPr="00281414" w:rsidRDefault="00B7505F" w:rsidP="00281414">
      <w:pPr>
        <w:pStyle w:val="ItemHead"/>
      </w:pPr>
      <w:r w:rsidRPr="00281414">
        <w:t>57</w:t>
      </w:r>
      <w:r w:rsidR="000F6BF1" w:rsidRPr="00281414">
        <w:t xml:space="preserve">  Before paragraph</w:t>
      </w:r>
      <w:r w:rsidR="00281414" w:rsidRPr="00281414">
        <w:t> </w:t>
      </w:r>
      <w:r w:rsidR="000F6BF1" w:rsidRPr="00281414">
        <w:t>48D(2)(a)</w:t>
      </w:r>
    </w:p>
    <w:p w:rsidR="000F6BF1" w:rsidRPr="00281414" w:rsidRDefault="000F6BF1" w:rsidP="00281414">
      <w:pPr>
        <w:pStyle w:val="Item"/>
      </w:pPr>
      <w:r w:rsidRPr="00281414">
        <w:t>Insert:</w:t>
      </w:r>
    </w:p>
    <w:p w:rsidR="000F6BF1" w:rsidRPr="00281414" w:rsidRDefault="000F6BF1" w:rsidP="00281414">
      <w:pPr>
        <w:pStyle w:val="paragraph"/>
      </w:pPr>
      <w:r w:rsidRPr="00281414">
        <w:tab/>
        <w:t>(aa)</w:t>
      </w:r>
      <w:r w:rsidRPr="00281414">
        <w:tab/>
      </w:r>
      <w:r w:rsidR="00687B47" w:rsidRPr="00281414">
        <w:t>if the commencement provision is in a disallowable legislative instrument—</w:t>
      </w:r>
      <w:r w:rsidR="00F33B70" w:rsidRPr="00281414">
        <w:t>the end of the last day on which the instrument or a provision of the instrument may be disallowed in a House of the Parliament</w:t>
      </w:r>
      <w:r w:rsidRPr="00281414">
        <w:t>;</w:t>
      </w:r>
    </w:p>
    <w:p w:rsidR="00687B47" w:rsidRPr="00281414" w:rsidRDefault="00B7505F" w:rsidP="00281414">
      <w:pPr>
        <w:pStyle w:val="ItemHead"/>
      </w:pPr>
      <w:r w:rsidRPr="00281414">
        <w:t>58</w:t>
      </w:r>
      <w:r w:rsidR="00687B47" w:rsidRPr="00281414">
        <w:t xml:space="preserve">  Paragraph 48D(2)(a)</w:t>
      </w:r>
    </w:p>
    <w:p w:rsidR="00687B47" w:rsidRPr="00281414" w:rsidRDefault="00687B47" w:rsidP="00281414">
      <w:pPr>
        <w:pStyle w:val="Item"/>
      </w:pPr>
      <w:r w:rsidRPr="00281414">
        <w:t>Before “whichever”, insert “if the commencement provision is in any legislative instrument or notifiable instrument—”.</w:t>
      </w:r>
    </w:p>
    <w:p w:rsidR="00687B47" w:rsidRPr="00281414" w:rsidRDefault="00B7505F" w:rsidP="00281414">
      <w:pPr>
        <w:pStyle w:val="ItemHead"/>
      </w:pPr>
      <w:r w:rsidRPr="00281414">
        <w:t>59</w:t>
      </w:r>
      <w:r w:rsidR="00687B47" w:rsidRPr="00281414">
        <w:t xml:space="preserve">  Paragraph 48D(2)(b)</w:t>
      </w:r>
    </w:p>
    <w:p w:rsidR="00687B47" w:rsidRPr="00281414" w:rsidRDefault="00687B47" w:rsidP="00281414">
      <w:pPr>
        <w:pStyle w:val="Item"/>
      </w:pPr>
      <w:r w:rsidRPr="00281414">
        <w:t>Before “the registration”, insert “if the commencement provision is in a legislative instrument to which section</w:t>
      </w:r>
      <w:r w:rsidR="00281414" w:rsidRPr="00281414">
        <w:t> </w:t>
      </w:r>
      <w:r w:rsidRPr="00281414">
        <w:t>42 does not apply or is in a notifiable instrument—”.</w:t>
      </w:r>
    </w:p>
    <w:p w:rsidR="00687B47" w:rsidRPr="00281414" w:rsidRDefault="00B7505F" w:rsidP="00281414">
      <w:pPr>
        <w:pStyle w:val="ItemHead"/>
      </w:pPr>
      <w:r w:rsidRPr="00281414">
        <w:t>60</w:t>
      </w:r>
      <w:r w:rsidR="00687B47" w:rsidRPr="00281414">
        <w:t xml:space="preserve">  Paragraph 48D(2)(b)</w:t>
      </w:r>
    </w:p>
    <w:p w:rsidR="00687B47" w:rsidRPr="00281414" w:rsidRDefault="00687B47" w:rsidP="00281414">
      <w:pPr>
        <w:pStyle w:val="Item"/>
      </w:pPr>
      <w:r w:rsidRPr="00281414">
        <w:t>Omit “containing the commencement provision”.</w:t>
      </w:r>
    </w:p>
    <w:p w:rsidR="002537E0" w:rsidRPr="00281414" w:rsidRDefault="00B7505F" w:rsidP="00281414">
      <w:pPr>
        <w:pStyle w:val="ItemHead"/>
      </w:pPr>
      <w:r w:rsidRPr="00281414">
        <w:lastRenderedPageBreak/>
        <w:t>61</w:t>
      </w:r>
      <w:r w:rsidR="002537E0" w:rsidRPr="00281414">
        <w:t xml:space="preserve">  Subparagraph 51(1)(b)(</w:t>
      </w:r>
      <w:proofErr w:type="spellStart"/>
      <w:r w:rsidR="002537E0" w:rsidRPr="00281414">
        <w:t>i</w:t>
      </w:r>
      <w:proofErr w:type="spellEnd"/>
      <w:r w:rsidR="002537E0" w:rsidRPr="00281414">
        <w:t>)</w:t>
      </w:r>
    </w:p>
    <w:p w:rsidR="002537E0" w:rsidRPr="00281414" w:rsidRDefault="002537E0" w:rsidP="00281414">
      <w:pPr>
        <w:pStyle w:val="Item"/>
      </w:pPr>
      <w:r w:rsidRPr="00281414">
        <w:t>Omit “12”, substitute “24”.</w:t>
      </w:r>
    </w:p>
    <w:p w:rsidR="00632627" w:rsidRPr="00281414" w:rsidRDefault="00B7505F" w:rsidP="00281414">
      <w:pPr>
        <w:pStyle w:val="ItemHead"/>
      </w:pPr>
      <w:r w:rsidRPr="00281414">
        <w:t>62</w:t>
      </w:r>
      <w:r w:rsidR="00632627" w:rsidRPr="00281414">
        <w:t xml:space="preserve">  At the end of paragraph</w:t>
      </w:r>
      <w:r w:rsidR="00281414" w:rsidRPr="00281414">
        <w:t> </w:t>
      </w:r>
      <w:r w:rsidR="00632627" w:rsidRPr="00281414">
        <w:t>51(1)(b)</w:t>
      </w:r>
    </w:p>
    <w:p w:rsidR="00632627" w:rsidRPr="00281414" w:rsidRDefault="00632627" w:rsidP="00281414">
      <w:pPr>
        <w:pStyle w:val="Item"/>
      </w:pPr>
      <w:r w:rsidRPr="00281414">
        <w:t>Add:</w:t>
      </w:r>
    </w:p>
    <w:p w:rsidR="00632627" w:rsidRPr="00281414" w:rsidRDefault="00632627" w:rsidP="00281414">
      <w:pPr>
        <w:pStyle w:val="paragraphsub"/>
      </w:pPr>
      <w:r w:rsidRPr="00281414">
        <w:tab/>
        <w:t xml:space="preserve"> or (iii)</w:t>
      </w:r>
      <w:r w:rsidRPr="00281414">
        <w:tab/>
        <w:t>that the Attorney</w:t>
      </w:r>
      <w:r w:rsidR="00F53B31">
        <w:noBreakHyphen/>
      </w:r>
      <w:r w:rsidRPr="00281414">
        <w:t xml:space="preserve">General has approved </w:t>
      </w:r>
      <w:r w:rsidR="00527771" w:rsidRPr="00281414">
        <w:t xml:space="preserve">this Part not applying to </w:t>
      </w:r>
      <w:r w:rsidRPr="00281414">
        <w:t>the instrument</w:t>
      </w:r>
      <w:r w:rsidR="00DE16B8" w:rsidRPr="00281414">
        <w:t>;</w:t>
      </w:r>
    </w:p>
    <w:p w:rsidR="00E94DF0" w:rsidRPr="00281414" w:rsidRDefault="00B7505F" w:rsidP="00281414">
      <w:pPr>
        <w:pStyle w:val="ItemHead"/>
      </w:pPr>
      <w:r w:rsidRPr="00281414">
        <w:t>63</w:t>
      </w:r>
      <w:r w:rsidR="00E94DF0" w:rsidRPr="00281414">
        <w:t xml:space="preserve">  Paragraph 51(1)(c)</w:t>
      </w:r>
    </w:p>
    <w:p w:rsidR="00E94DF0" w:rsidRPr="00281414" w:rsidRDefault="00E94DF0" w:rsidP="00281414">
      <w:pPr>
        <w:pStyle w:val="Item"/>
      </w:pPr>
      <w:r w:rsidRPr="00281414">
        <w:t>Repeal the paragraph, substitute:</w:t>
      </w:r>
    </w:p>
    <w:p w:rsidR="00FD1CA8" w:rsidRPr="00281414" w:rsidRDefault="00FD1CA8" w:rsidP="00281414">
      <w:pPr>
        <w:pStyle w:val="paragraph"/>
      </w:pPr>
      <w:r w:rsidRPr="00281414">
        <w:tab/>
        <w:t>(c)</w:t>
      </w:r>
      <w:r w:rsidRPr="00281414">
        <w:tab/>
        <w:t>the Attorney</w:t>
      </w:r>
      <w:r w:rsidR="00F53B31">
        <w:noBreakHyphen/>
      </w:r>
      <w:r w:rsidRPr="00281414">
        <w:t>General may issue a certificate providing that the first</w:t>
      </w:r>
      <w:r w:rsidR="00F53B31">
        <w:noBreakHyphen/>
      </w:r>
      <w:r w:rsidRPr="00281414">
        <w:t xml:space="preserve">mentioned instrument is repealed </w:t>
      </w:r>
      <w:r w:rsidR="00CD6C78" w:rsidRPr="00281414">
        <w:t>by</w:t>
      </w:r>
      <w:r w:rsidRPr="00281414">
        <w:t xml:space="preserve"> this section on a 1</w:t>
      </w:r>
      <w:r w:rsidR="00281414" w:rsidRPr="00281414">
        <w:t> </w:t>
      </w:r>
      <w:r w:rsidRPr="00281414">
        <w:t>April or 1</w:t>
      </w:r>
      <w:r w:rsidR="00281414" w:rsidRPr="00281414">
        <w:t> </w:t>
      </w:r>
      <w:r w:rsidRPr="00281414">
        <w:t xml:space="preserve">October that is </w:t>
      </w:r>
      <w:r w:rsidR="00527771" w:rsidRPr="00281414">
        <w:t>on or before</w:t>
      </w:r>
      <w:r w:rsidRPr="00281414">
        <w:t xml:space="preserve"> the second anniversary of the </w:t>
      </w:r>
      <w:proofErr w:type="spellStart"/>
      <w:r w:rsidRPr="00281414">
        <w:t>sunsetting</w:t>
      </w:r>
      <w:proofErr w:type="spellEnd"/>
      <w:r w:rsidRPr="00281414">
        <w:t xml:space="preserve"> day and that is specified in the certificate; and</w:t>
      </w:r>
    </w:p>
    <w:p w:rsidR="00E42705" w:rsidRPr="00281414" w:rsidRDefault="00B7505F" w:rsidP="00281414">
      <w:pPr>
        <w:pStyle w:val="ItemHead"/>
      </w:pPr>
      <w:r w:rsidRPr="00281414">
        <w:t>64</w:t>
      </w:r>
      <w:r w:rsidR="00E42705" w:rsidRPr="00281414">
        <w:t xml:space="preserve">  Subsection</w:t>
      </w:r>
      <w:r w:rsidR="00281414" w:rsidRPr="00281414">
        <w:t> </w:t>
      </w:r>
      <w:r w:rsidR="00E42705" w:rsidRPr="00281414">
        <w:t>51(2)</w:t>
      </w:r>
    </w:p>
    <w:p w:rsidR="00E42705" w:rsidRPr="00281414" w:rsidRDefault="00E42705" w:rsidP="00281414">
      <w:pPr>
        <w:pStyle w:val="Item"/>
      </w:pPr>
      <w:r w:rsidRPr="00281414">
        <w:t>Repeal the subsection</w:t>
      </w:r>
      <w:r w:rsidR="000512DE" w:rsidRPr="00281414">
        <w:t>.</w:t>
      </w:r>
    </w:p>
    <w:p w:rsidR="000512DE" w:rsidRPr="00281414" w:rsidRDefault="00B7505F" w:rsidP="00281414">
      <w:pPr>
        <w:pStyle w:val="ItemHead"/>
      </w:pPr>
      <w:r w:rsidRPr="00281414">
        <w:t>65</w:t>
      </w:r>
      <w:r w:rsidR="000512DE" w:rsidRPr="00281414">
        <w:t xml:space="preserve">  At the end of section</w:t>
      </w:r>
      <w:r w:rsidR="00281414" w:rsidRPr="00281414">
        <w:t> </w:t>
      </w:r>
      <w:r w:rsidR="000512DE" w:rsidRPr="00281414">
        <w:t>51</w:t>
      </w:r>
    </w:p>
    <w:p w:rsidR="000512DE" w:rsidRPr="00281414" w:rsidRDefault="000512DE" w:rsidP="00281414">
      <w:pPr>
        <w:pStyle w:val="Item"/>
      </w:pPr>
      <w:r w:rsidRPr="00281414">
        <w:t>Add:</w:t>
      </w:r>
    </w:p>
    <w:p w:rsidR="00A54BD8" w:rsidRPr="00281414" w:rsidRDefault="00A54BD8" w:rsidP="00281414">
      <w:pPr>
        <w:pStyle w:val="subsection"/>
      </w:pPr>
      <w:r w:rsidRPr="00281414">
        <w:tab/>
        <w:t>(4)</w:t>
      </w:r>
      <w:r w:rsidRPr="00281414">
        <w:tab/>
        <w:t>Section</w:t>
      </w:r>
      <w:r w:rsidR="00281414" w:rsidRPr="00281414">
        <w:t> </w:t>
      </w:r>
      <w:r w:rsidRPr="00281414">
        <w:t xml:space="preserve">42 does not apply to a certificate issued under </w:t>
      </w:r>
      <w:r w:rsidR="00281414" w:rsidRPr="00281414">
        <w:t>paragraph (</w:t>
      </w:r>
      <w:r w:rsidRPr="00281414">
        <w:t xml:space="preserve">1)(c) if the day specified in the certificate is </w:t>
      </w:r>
      <w:r w:rsidR="00527771" w:rsidRPr="00281414">
        <w:t>on or before</w:t>
      </w:r>
      <w:r w:rsidRPr="00281414">
        <w:t xml:space="preserve"> the first anniversary of the </w:t>
      </w:r>
      <w:proofErr w:type="spellStart"/>
      <w:r w:rsidRPr="00281414">
        <w:t>sunsetting</w:t>
      </w:r>
      <w:proofErr w:type="spellEnd"/>
      <w:r w:rsidRPr="00281414">
        <w:t xml:space="preserve"> day.</w:t>
      </w:r>
    </w:p>
    <w:p w:rsidR="000512DE" w:rsidRPr="00281414" w:rsidRDefault="00A54BD8" w:rsidP="00281414">
      <w:pPr>
        <w:pStyle w:val="subsection"/>
      </w:pPr>
      <w:r w:rsidRPr="00281414">
        <w:tab/>
        <w:t>(5</w:t>
      </w:r>
      <w:r w:rsidR="000512DE" w:rsidRPr="00281414">
        <w:t>)</w:t>
      </w:r>
      <w:r w:rsidR="000512DE" w:rsidRPr="00281414">
        <w:tab/>
        <w:t xml:space="preserve">The explanatory statement for a certificate issued under </w:t>
      </w:r>
      <w:r w:rsidR="00281414" w:rsidRPr="00281414">
        <w:t>paragraph (</w:t>
      </w:r>
      <w:r w:rsidR="000512DE" w:rsidRPr="00281414">
        <w:t>1)(c) must include a statement of the reasons for the issue of the certificate.</w:t>
      </w:r>
    </w:p>
    <w:p w:rsidR="00A83280" w:rsidRPr="00281414" w:rsidRDefault="00B7505F" w:rsidP="00281414">
      <w:pPr>
        <w:pStyle w:val="ItemHead"/>
      </w:pPr>
      <w:r w:rsidRPr="00281414">
        <w:t>66</w:t>
      </w:r>
      <w:r w:rsidR="00A83280" w:rsidRPr="00281414">
        <w:t xml:space="preserve">  Paragraph 51A(1)(b)</w:t>
      </w:r>
    </w:p>
    <w:p w:rsidR="00A83280" w:rsidRPr="00281414" w:rsidRDefault="00A83280" w:rsidP="00281414">
      <w:pPr>
        <w:pStyle w:val="Item"/>
      </w:pPr>
      <w:r w:rsidRPr="00281414">
        <w:t>Omit “and”, substitute “or”.</w:t>
      </w:r>
    </w:p>
    <w:p w:rsidR="00E468D6" w:rsidRPr="00281414" w:rsidRDefault="00B7505F" w:rsidP="00281414">
      <w:pPr>
        <w:pStyle w:val="ItemHead"/>
      </w:pPr>
      <w:r w:rsidRPr="00281414">
        <w:t>67</w:t>
      </w:r>
      <w:r w:rsidR="00E468D6" w:rsidRPr="00281414">
        <w:t xml:space="preserve">  At the end of section</w:t>
      </w:r>
      <w:r w:rsidR="00281414" w:rsidRPr="00281414">
        <w:t> </w:t>
      </w:r>
      <w:r w:rsidR="00E468D6" w:rsidRPr="00281414">
        <w:t>51A</w:t>
      </w:r>
    </w:p>
    <w:p w:rsidR="00E468D6" w:rsidRPr="00281414" w:rsidRDefault="00E468D6" w:rsidP="00281414">
      <w:pPr>
        <w:pStyle w:val="Item"/>
      </w:pPr>
      <w:r w:rsidRPr="00281414">
        <w:t>Add:</w:t>
      </w:r>
    </w:p>
    <w:p w:rsidR="00E468D6" w:rsidRPr="00281414" w:rsidRDefault="00E468D6" w:rsidP="00281414">
      <w:pPr>
        <w:pStyle w:val="subsection"/>
      </w:pPr>
      <w:r w:rsidRPr="00281414">
        <w:tab/>
        <w:t>(4)</w:t>
      </w:r>
      <w:r w:rsidRPr="00281414">
        <w:tab/>
        <w:t xml:space="preserve">The explanatory statement for </w:t>
      </w:r>
      <w:r w:rsidR="005E5F2E" w:rsidRPr="00281414">
        <w:t xml:space="preserve">the </w:t>
      </w:r>
      <w:r w:rsidRPr="00281414">
        <w:t>sunset</w:t>
      </w:r>
      <w:r w:rsidR="00F53B31">
        <w:noBreakHyphen/>
      </w:r>
      <w:r w:rsidRPr="00281414">
        <w:t>altering instrument must include a statement of the reasons for the making of the instrument.</w:t>
      </w:r>
    </w:p>
    <w:p w:rsidR="003C7634" w:rsidRPr="00281414" w:rsidRDefault="00B7505F" w:rsidP="00281414">
      <w:pPr>
        <w:pStyle w:val="ItemHead"/>
      </w:pPr>
      <w:r w:rsidRPr="00281414">
        <w:lastRenderedPageBreak/>
        <w:t>68</w:t>
      </w:r>
      <w:r w:rsidR="003C7634" w:rsidRPr="00281414">
        <w:t xml:space="preserve">  Subsection</w:t>
      </w:r>
      <w:r w:rsidR="00281414" w:rsidRPr="00281414">
        <w:t> </w:t>
      </w:r>
      <w:r w:rsidR="003C7634" w:rsidRPr="00281414">
        <w:t>53(1)</w:t>
      </w:r>
    </w:p>
    <w:p w:rsidR="003C7634" w:rsidRPr="00281414" w:rsidRDefault="003C7634" w:rsidP="00281414">
      <w:pPr>
        <w:pStyle w:val="Item"/>
      </w:pPr>
      <w:r w:rsidRPr="00281414">
        <w:t xml:space="preserve">After “on a day”, insert “(the </w:t>
      </w:r>
      <w:r w:rsidRPr="00281414">
        <w:rPr>
          <w:b/>
          <w:i/>
        </w:rPr>
        <w:t>repeal day</w:t>
      </w:r>
      <w:r w:rsidRPr="00281414">
        <w:t>)”.</w:t>
      </w:r>
    </w:p>
    <w:p w:rsidR="00677036" w:rsidRPr="00281414" w:rsidRDefault="00B7505F" w:rsidP="00281414">
      <w:pPr>
        <w:pStyle w:val="ItemHead"/>
      </w:pPr>
      <w:r w:rsidRPr="00281414">
        <w:t>69</w:t>
      </w:r>
      <w:r w:rsidR="00677036" w:rsidRPr="00281414">
        <w:t xml:space="preserve">  Subparagraph 53(1)(a)(</w:t>
      </w:r>
      <w:proofErr w:type="spellStart"/>
      <w:r w:rsidR="00677036" w:rsidRPr="00281414">
        <w:t>i</w:t>
      </w:r>
      <w:proofErr w:type="spellEnd"/>
      <w:r w:rsidR="00677036" w:rsidRPr="00281414">
        <w:t>)</w:t>
      </w:r>
    </w:p>
    <w:p w:rsidR="00677036" w:rsidRPr="00281414" w:rsidRDefault="00677036" w:rsidP="00281414">
      <w:pPr>
        <w:pStyle w:val="Item"/>
      </w:pPr>
      <w:r w:rsidRPr="00281414">
        <w:t>Omit “laid before a House of the Parliament under section</w:t>
      </w:r>
      <w:r w:rsidR="00281414" w:rsidRPr="00281414">
        <w:t> </w:t>
      </w:r>
      <w:r w:rsidRPr="00281414">
        <w:t>51”, substitute “under section</w:t>
      </w:r>
      <w:r w:rsidR="00281414" w:rsidRPr="00281414">
        <w:t> </w:t>
      </w:r>
      <w:r w:rsidRPr="00281414">
        <w:t>51 that is laid before a House of the Parliament in accordance with section</w:t>
      </w:r>
      <w:r w:rsidR="00281414" w:rsidRPr="00281414">
        <w:t> </w:t>
      </w:r>
      <w:r w:rsidRPr="00281414">
        <w:t>38”.</w:t>
      </w:r>
    </w:p>
    <w:p w:rsidR="003C7634" w:rsidRPr="00281414" w:rsidRDefault="00B7505F" w:rsidP="00281414">
      <w:pPr>
        <w:pStyle w:val="ItemHead"/>
      </w:pPr>
      <w:r w:rsidRPr="00281414">
        <w:t>70</w:t>
      </w:r>
      <w:r w:rsidR="003C7634" w:rsidRPr="00281414">
        <w:t xml:space="preserve">  Paragraph 53(1)(b)</w:t>
      </w:r>
    </w:p>
    <w:p w:rsidR="003C7634" w:rsidRPr="00281414" w:rsidRDefault="003C7634" w:rsidP="00281414">
      <w:pPr>
        <w:pStyle w:val="Item"/>
      </w:pPr>
      <w:r w:rsidRPr="00281414">
        <w:t>Omit “within 6 months after the copy or list is laid before the House”, substitute “before the repeal day”.</w:t>
      </w:r>
    </w:p>
    <w:p w:rsidR="00104E8C" w:rsidRPr="00281414" w:rsidRDefault="00B7505F" w:rsidP="00281414">
      <w:pPr>
        <w:pStyle w:val="ItemHead"/>
      </w:pPr>
      <w:r w:rsidRPr="00281414">
        <w:t>71</w:t>
      </w:r>
      <w:r w:rsidR="00104E8C" w:rsidRPr="00281414">
        <w:t xml:space="preserve">  Paragraph 54(1)(a)</w:t>
      </w:r>
    </w:p>
    <w:p w:rsidR="00104E8C" w:rsidRPr="00281414" w:rsidRDefault="00104E8C" w:rsidP="00281414">
      <w:pPr>
        <w:pStyle w:val="Item"/>
      </w:pPr>
      <w:r w:rsidRPr="00281414">
        <w:t>After “States”, insert “or Territories”.</w:t>
      </w:r>
    </w:p>
    <w:p w:rsidR="00C61197" w:rsidRPr="00281414" w:rsidRDefault="00B7505F" w:rsidP="00281414">
      <w:pPr>
        <w:pStyle w:val="ItemHead"/>
      </w:pPr>
      <w:r w:rsidRPr="00281414">
        <w:t>72</w:t>
      </w:r>
      <w:r w:rsidR="00C61197" w:rsidRPr="00281414">
        <w:t xml:space="preserve">  Section</w:t>
      </w:r>
      <w:r w:rsidR="00281414" w:rsidRPr="00281414">
        <w:t> </w:t>
      </w:r>
      <w:r w:rsidR="00C61197" w:rsidRPr="00281414">
        <w:t>55</w:t>
      </w:r>
    </w:p>
    <w:p w:rsidR="00C61197" w:rsidRPr="00281414" w:rsidRDefault="00C61197" w:rsidP="00281414">
      <w:pPr>
        <w:pStyle w:val="Item"/>
      </w:pPr>
      <w:r w:rsidRPr="00281414">
        <w:t>Omit “2017”, substitute “2027”.</w:t>
      </w:r>
    </w:p>
    <w:p w:rsidR="00BB3BAE" w:rsidRPr="00281414" w:rsidRDefault="00B7505F" w:rsidP="00281414">
      <w:pPr>
        <w:pStyle w:val="ItemHead"/>
      </w:pPr>
      <w:r w:rsidRPr="00281414">
        <w:t>73</w:t>
      </w:r>
      <w:r w:rsidR="00BB3BAE" w:rsidRPr="00281414">
        <w:t xml:space="preserve">  </w:t>
      </w:r>
      <w:r w:rsidR="00123B7C" w:rsidRPr="00281414">
        <w:t>Subsections</w:t>
      </w:r>
      <w:r w:rsidR="00281414" w:rsidRPr="00281414">
        <w:t> </w:t>
      </w:r>
      <w:r w:rsidR="00123B7C" w:rsidRPr="00281414">
        <w:t>60(1) and (4)</w:t>
      </w:r>
    </w:p>
    <w:p w:rsidR="00123B7C" w:rsidRPr="00281414" w:rsidRDefault="00123B7C" w:rsidP="00281414">
      <w:pPr>
        <w:pStyle w:val="Item"/>
      </w:pPr>
      <w:r w:rsidRPr="00281414">
        <w:t>Omit “2017”, substitute “2027”.</w:t>
      </w:r>
    </w:p>
    <w:p w:rsidR="00BF2473" w:rsidRPr="00281414" w:rsidRDefault="00B7505F" w:rsidP="00281414">
      <w:pPr>
        <w:pStyle w:val="ItemHead"/>
      </w:pPr>
      <w:r w:rsidRPr="00281414">
        <w:t>74</w:t>
      </w:r>
      <w:r w:rsidR="00BF2473" w:rsidRPr="00281414">
        <w:t xml:space="preserve">  Application </w:t>
      </w:r>
      <w:r w:rsidR="000100C9" w:rsidRPr="00281414">
        <w:t xml:space="preserve">and saving </w:t>
      </w:r>
      <w:r w:rsidR="00BF2473" w:rsidRPr="00281414">
        <w:t>provisions</w:t>
      </w:r>
    </w:p>
    <w:p w:rsidR="00E03839" w:rsidRPr="00281414" w:rsidRDefault="00E03839" w:rsidP="00281414">
      <w:pPr>
        <w:pStyle w:val="Subitem"/>
      </w:pPr>
      <w:r w:rsidRPr="00281414">
        <w:t>(1)</w:t>
      </w:r>
      <w:r w:rsidRPr="00281414">
        <w:tab/>
      </w:r>
      <w:r w:rsidRPr="00281414">
        <w:rPr>
          <w:rFonts w:eastAsiaTheme="minorHAnsi"/>
          <w:szCs w:val="22"/>
          <w:lang w:eastAsia="en-US"/>
        </w:rPr>
        <w:t>The amendments of paragraph</w:t>
      </w:r>
      <w:r w:rsidR="00281414" w:rsidRPr="00281414">
        <w:rPr>
          <w:rFonts w:eastAsiaTheme="minorHAnsi"/>
          <w:szCs w:val="22"/>
          <w:lang w:eastAsia="en-US"/>
        </w:rPr>
        <w:t> </w:t>
      </w:r>
      <w:r w:rsidRPr="00281414">
        <w:rPr>
          <w:rFonts w:eastAsiaTheme="minorHAnsi"/>
          <w:szCs w:val="22"/>
          <w:lang w:eastAsia="en-US"/>
        </w:rPr>
        <w:t xml:space="preserve">14(1)(a) </w:t>
      </w:r>
      <w:r w:rsidRPr="00281414">
        <w:t xml:space="preserve">of the </w:t>
      </w:r>
      <w:r w:rsidRPr="00281414">
        <w:rPr>
          <w:i/>
        </w:rPr>
        <w:t xml:space="preserve">Legislation Act 2003 </w:t>
      </w:r>
      <w:r w:rsidRPr="00281414">
        <w:t xml:space="preserve">made by this Schedule </w:t>
      </w:r>
      <w:r w:rsidRPr="00281414">
        <w:rPr>
          <w:rFonts w:eastAsiaTheme="minorHAnsi"/>
          <w:szCs w:val="22"/>
          <w:lang w:eastAsia="en-US"/>
        </w:rPr>
        <w:t xml:space="preserve">apply to application, adoption or incorporation </w:t>
      </w:r>
      <w:r w:rsidR="00CF30CF" w:rsidRPr="00281414">
        <w:rPr>
          <w:rFonts w:eastAsiaTheme="minorHAnsi"/>
        </w:rPr>
        <w:t>of provisions</w:t>
      </w:r>
      <w:r w:rsidRPr="00281414">
        <w:rPr>
          <w:rFonts w:eastAsiaTheme="minorHAnsi"/>
          <w:szCs w:val="22"/>
          <w:lang w:eastAsia="en-US"/>
        </w:rPr>
        <w:t xml:space="preserve"> by an instrument made on or after the commencement of this item, whether the enabling legislation for the instrument was made before, on or after that commencement.</w:t>
      </w:r>
    </w:p>
    <w:p w:rsidR="00BF2473" w:rsidRPr="00281414" w:rsidRDefault="0098353E" w:rsidP="00281414">
      <w:pPr>
        <w:pStyle w:val="Subitem"/>
      </w:pPr>
      <w:r w:rsidRPr="00281414">
        <w:t>(</w:t>
      </w:r>
      <w:r w:rsidR="00E03839" w:rsidRPr="00281414">
        <w:t>2</w:t>
      </w:r>
      <w:r w:rsidRPr="00281414">
        <w:t>)</w:t>
      </w:r>
      <w:r w:rsidRPr="00281414">
        <w:tab/>
      </w:r>
      <w:r w:rsidR="002155FD" w:rsidRPr="00281414">
        <w:t>The amendments of section</w:t>
      </w:r>
      <w:r w:rsidR="00281414" w:rsidRPr="00281414">
        <w:t> </w:t>
      </w:r>
      <w:r w:rsidR="002155FD" w:rsidRPr="00281414">
        <w:t xml:space="preserve">38 of the </w:t>
      </w:r>
      <w:r w:rsidR="002155FD" w:rsidRPr="00281414">
        <w:rPr>
          <w:i/>
        </w:rPr>
        <w:t xml:space="preserve">Legislation Act 2003 </w:t>
      </w:r>
      <w:r w:rsidR="002155FD" w:rsidRPr="00281414">
        <w:t xml:space="preserve">made by this Schedule apply in relation to </w:t>
      </w:r>
      <w:r w:rsidR="008B318B" w:rsidRPr="00281414">
        <w:t xml:space="preserve">a </w:t>
      </w:r>
      <w:r w:rsidR="002155FD" w:rsidRPr="00281414">
        <w:t xml:space="preserve">legislative instrument that </w:t>
      </w:r>
      <w:r w:rsidR="008B318B" w:rsidRPr="00281414">
        <w:t>is</w:t>
      </w:r>
      <w:r w:rsidR="002155FD" w:rsidRPr="00281414">
        <w:t xml:space="preserve"> registered on or after the commencement of this item.</w:t>
      </w:r>
    </w:p>
    <w:p w:rsidR="008B318B" w:rsidRPr="00281414" w:rsidRDefault="008B318B" w:rsidP="00281414">
      <w:pPr>
        <w:pStyle w:val="Subitem"/>
      </w:pPr>
      <w:r w:rsidRPr="00281414">
        <w:t>(</w:t>
      </w:r>
      <w:r w:rsidR="00E03839" w:rsidRPr="00281414">
        <w:t>3</w:t>
      </w:r>
      <w:r w:rsidRPr="00281414">
        <w:t>)</w:t>
      </w:r>
      <w:r w:rsidRPr="00281414">
        <w:tab/>
        <w:t>The amendments of section</w:t>
      </w:r>
      <w:r w:rsidR="00281414" w:rsidRPr="00281414">
        <w:t> </w:t>
      </w:r>
      <w:r w:rsidRPr="00281414">
        <w:t xml:space="preserve">42 of the </w:t>
      </w:r>
      <w:r w:rsidRPr="00281414">
        <w:rPr>
          <w:i/>
        </w:rPr>
        <w:t xml:space="preserve">Legislation Act 2003 </w:t>
      </w:r>
      <w:r w:rsidRPr="00281414">
        <w:t>made by this Schedule apply in relation to a legislative instrument, a copy of which is laid before a House of Parliament on or after the commencement of this item.</w:t>
      </w:r>
    </w:p>
    <w:p w:rsidR="00F4767A" w:rsidRPr="00281414" w:rsidRDefault="00E473B1" w:rsidP="00281414">
      <w:pPr>
        <w:pStyle w:val="Subitem"/>
      </w:pPr>
      <w:r w:rsidRPr="00281414">
        <w:lastRenderedPageBreak/>
        <w:t>(</w:t>
      </w:r>
      <w:r w:rsidR="00E03839" w:rsidRPr="00281414">
        <w:t>4</w:t>
      </w:r>
      <w:r w:rsidR="00F4767A" w:rsidRPr="00281414">
        <w:t>)</w:t>
      </w:r>
      <w:r w:rsidR="00F4767A" w:rsidRPr="00281414">
        <w:tab/>
        <w:t xml:space="preserve">The amendment of </w:t>
      </w:r>
      <w:r w:rsidR="005C54F4" w:rsidRPr="00281414">
        <w:t>paragraph</w:t>
      </w:r>
      <w:r w:rsidR="00281414" w:rsidRPr="00281414">
        <w:t> </w:t>
      </w:r>
      <w:r w:rsidR="00F4767A" w:rsidRPr="00281414">
        <w:t>44</w:t>
      </w:r>
      <w:r w:rsidR="005C54F4" w:rsidRPr="00281414">
        <w:t>(1)(a)</w:t>
      </w:r>
      <w:r w:rsidR="00F4767A" w:rsidRPr="00281414">
        <w:t xml:space="preserve"> of the </w:t>
      </w:r>
      <w:r w:rsidR="00F4767A" w:rsidRPr="00281414">
        <w:rPr>
          <w:i/>
        </w:rPr>
        <w:t xml:space="preserve">Legislation Act 2003 </w:t>
      </w:r>
      <w:r w:rsidR="00F4767A" w:rsidRPr="00281414">
        <w:t>made by this Schedule applies in relation to a legislative instrument that is made on or after the commencement of this item.</w:t>
      </w:r>
    </w:p>
    <w:p w:rsidR="000356EE" w:rsidRPr="00281414" w:rsidRDefault="000356EE" w:rsidP="00281414">
      <w:pPr>
        <w:pStyle w:val="Subitem"/>
      </w:pPr>
      <w:r w:rsidRPr="00281414">
        <w:t>(</w:t>
      </w:r>
      <w:r w:rsidR="00E03839" w:rsidRPr="00281414">
        <w:t>5</w:t>
      </w:r>
      <w:r w:rsidRPr="00281414">
        <w:t>)</w:t>
      </w:r>
      <w:r w:rsidRPr="00281414">
        <w:tab/>
        <w:t>Despite the repeal of subsection</w:t>
      </w:r>
      <w:r w:rsidR="00281414" w:rsidRPr="00281414">
        <w:t> </w:t>
      </w:r>
      <w:r w:rsidRPr="00281414">
        <w:t xml:space="preserve">45(1) of the </w:t>
      </w:r>
      <w:r w:rsidRPr="00281414">
        <w:rPr>
          <w:i/>
        </w:rPr>
        <w:t xml:space="preserve">Legislation Act 2003 </w:t>
      </w:r>
      <w:r w:rsidRPr="00281414">
        <w:t>made by this Schedule, that subsection, as in force immediately before the commencement of this item, continues to apply on and after that commencement in relation to</w:t>
      </w:r>
      <w:r w:rsidR="001166A5" w:rsidRPr="00281414">
        <w:t>:</w:t>
      </w:r>
    </w:p>
    <w:p w:rsidR="001166A5" w:rsidRPr="00281414" w:rsidRDefault="001166A5" w:rsidP="00281414">
      <w:pPr>
        <w:pStyle w:val="paragraph"/>
      </w:pPr>
      <w:r w:rsidRPr="00281414">
        <w:tab/>
        <w:t>(a)</w:t>
      </w:r>
      <w:r w:rsidRPr="00281414">
        <w:tab/>
      </w:r>
      <w:r w:rsidR="00642994" w:rsidRPr="00281414">
        <w:t>so far as that subsection relates to subsection</w:t>
      </w:r>
      <w:r w:rsidR="00281414" w:rsidRPr="00281414">
        <w:t> </w:t>
      </w:r>
      <w:r w:rsidR="00642994" w:rsidRPr="00281414">
        <w:t>38(3) of that Act—a legislative instrument that was</w:t>
      </w:r>
      <w:r w:rsidRPr="00281414">
        <w:t xml:space="preserve"> registered before that commencement; </w:t>
      </w:r>
      <w:r w:rsidR="00642994" w:rsidRPr="00281414">
        <w:t>and</w:t>
      </w:r>
    </w:p>
    <w:p w:rsidR="001166A5" w:rsidRPr="00281414" w:rsidRDefault="001166A5" w:rsidP="00281414">
      <w:pPr>
        <w:pStyle w:val="paragraph"/>
      </w:pPr>
      <w:r w:rsidRPr="00281414">
        <w:tab/>
        <w:t>(b)</w:t>
      </w:r>
      <w:r w:rsidRPr="00281414">
        <w:tab/>
      </w:r>
      <w:r w:rsidR="00642994" w:rsidRPr="00281414">
        <w:t>so far as that subsection relates to subsection</w:t>
      </w:r>
      <w:r w:rsidR="00281414" w:rsidRPr="00281414">
        <w:t> </w:t>
      </w:r>
      <w:r w:rsidR="00642994" w:rsidRPr="00281414">
        <w:t xml:space="preserve">42(1) or (2) of that Act—a legislative instrument, a copy of which </w:t>
      </w:r>
      <w:r w:rsidR="00CB5F3B" w:rsidRPr="00281414">
        <w:t>was</w:t>
      </w:r>
      <w:r w:rsidR="00642994" w:rsidRPr="00281414">
        <w:t xml:space="preserve"> laid before a House of Parliament before that commencement.</w:t>
      </w:r>
    </w:p>
    <w:p w:rsidR="00AD6DF8" w:rsidRPr="00281414" w:rsidRDefault="00E473B1" w:rsidP="00281414">
      <w:pPr>
        <w:pStyle w:val="Subitem"/>
      </w:pPr>
      <w:r w:rsidRPr="00281414">
        <w:t>(</w:t>
      </w:r>
      <w:r w:rsidR="00E03839" w:rsidRPr="00281414">
        <w:t>6</w:t>
      </w:r>
      <w:r w:rsidR="00AD6DF8" w:rsidRPr="00281414">
        <w:t>)</w:t>
      </w:r>
      <w:r w:rsidR="00AD6DF8" w:rsidRPr="00281414">
        <w:tab/>
      </w:r>
      <w:r w:rsidR="00245A54" w:rsidRPr="00281414">
        <w:t>The amendments of subsection</w:t>
      </w:r>
      <w:r w:rsidR="00281414" w:rsidRPr="00281414">
        <w:t> </w:t>
      </w:r>
      <w:r w:rsidR="00245A54" w:rsidRPr="00281414">
        <w:t>45(2)</w:t>
      </w:r>
      <w:r w:rsidR="00AD6DF8" w:rsidRPr="00281414">
        <w:t xml:space="preserve"> of the </w:t>
      </w:r>
      <w:r w:rsidR="00AD6DF8" w:rsidRPr="00281414">
        <w:rPr>
          <w:i/>
        </w:rPr>
        <w:t>Legislation Act 2003</w:t>
      </w:r>
      <w:r w:rsidR="00245A54" w:rsidRPr="00281414">
        <w:rPr>
          <w:i/>
        </w:rPr>
        <w:t xml:space="preserve"> </w:t>
      </w:r>
      <w:r w:rsidR="00245A54" w:rsidRPr="00281414">
        <w:t xml:space="preserve">made by this Schedule </w:t>
      </w:r>
      <w:r w:rsidR="00AD6DF8" w:rsidRPr="00281414">
        <w:t>appl</w:t>
      </w:r>
      <w:r w:rsidR="00245A54" w:rsidRPr="00281414">
        <w:t>y</w:t>
      </w:r>
      <w:r w:rsidR="00AD6DF8" w:rsidRPr="00281414">
        <w:t xml:space="preserve"> in relation to a legislative instrument or a provision of a legislative instrument that is repealed </w:t>
      </w:r>
      <w:r w:rsidR="00CD6C78" w:rsidRPr="00281414">
        <w:t>by</w:t>
      </w:r>
      <w:r w:rsidR="00AD6DF8" w:rsidRPr="00281414">
        <w:t xml:space="preserve"> subsection</w:t>
      </w:r>
      <w:r w:rsidR="00281414" w:rsidRPr="00281414">
        <w:t> </w:t>
      </w:r>
      <w:r w:rsidR="00AD6DF8" w:rsidRPr="00281414">
        <w:t xml:space="preserve">38(3) or 42(1) or (2) </w:t>
      </w:r>
      <w:r w:rsidR="00755F69" w:rsidRPr="00281414">
        <w:t xml:space="preserve">of that Act </w:t>
      </w:r>
      <w:r w:rsidR="00AD6DF8" w:rsidRPr="00281414">
        <w:t>on or after the commencement of this item.</w:t>
      </w:r>
    </w:p>
    <w:p w:rsidR="00AD6DF8" w:rsidRPr="00281414" w:rsidRDefault="00E03839" w:rsidP="00281414">
      <w:pPr>
        <w:pStyle w:val="Subitem"/>
      </w:pPr>
      <w:r w:rsidRPr="00281414">
        <w:t>(7</w:t>
      </w:r>
      <w:r w:rsidR="00AD6DF8" w:rsidRPr="00281414">
        <w:t>)</w:t>
      </w:r>
      <w:r w:rsidR="00AD6DF8" w:rsidRPr="00281414">
        <w:tab/>
      </w:r>
      <w:r w:rsidR="00245A54" w:rsidRPr="00281414">
        <w:t>Subsection</w:t>
      </w:r>
      <w:r w:rsidR="00281414" w:rsidRPr="00281414">
        <w:t> </w:t>
      </w:r>
      <w:r w:rsidR="00245A54" w:rsidRPr="00281414">
        <w:t>45(2)</w:t>
      </w:r>
      <w:r w:rsidR="00AD6DF8" w:rsidRPr="00281414">
        <w:t xml:space="preserve"> of the </w:t>
      </w:r>
      <w:r w:rsidR="00AD6DF8" w:rsidRPr="00281414">
        <w:rPr>
          <w:i/>
        </w:rPr>
        <w:t>Legislation Act 2003</w:t>
      </w:r>
      <w:r w:rsidR="00AD6DF8" w:rsidRPr="00281414">
        <w:t>, as in force immediately before the commencement of this item, continues to apply on and after that commencement in relation to:</w:t>
      </w:r>
    </w:p>
    <w:p w:rsidR="00D431A2" w:rsidRPr="00281414" w:rsidRDefault="00D431A2" w:rsidP="00281414">
      <w:pPr>
        <w:pStyle w:val="paragraph"/>
      </w:pPr>
      <w:r w:rsidRPr="00281414">
        <w:tab/>
        <w:t>(a)</w:t>
      </w:r>
      <w:r w:rsidRPr="00281414">
        <w:tab/>
        <w:t>so far as that subsection relates to subsection</w:t>
      </w:r>
      <w:r w:rsidR="00281414" w:rsidRPr="00281414">
        <w:t> </w:t>
      </w:r>
      <w:r w:rsidRPr="00281414">
        <w:t>38(3) of that Act—a legislative instrument referred to in paragraph</w:t>
      </w:r>
      <w:r w:rsidR="00281414" w:rsidRPr="00281414">
        <w:t> </w:t>
      </w:r>
      <w:r w:rsidRPr="00281414">
        <w:t>45(2)(a) of that Act that was registered before that commencement; and</w:t>
      </w:r>
    </w:p>
    <w:p w:rsidR="00D431A2" w:rsidRPr="00281414" w:rsidRDefault="00D431A2" w:rsidP="00281414">
      <w:pPr>
        <w:pStyle w:val="paragraph"/>
      </w:pPr>
      <w:r w:rsidRPr="00281414">
        <w:tab/>
        <w:t>(b)</w:t>
      </w:r>
      <w:r w:rsidRPr="00281414">
        <w:tab/>
        <w:t>so far as that subsection relates to section</w:t>
      </w:r>
      <w:r w:rsidR="00281414" w:rsidRPr="00281414">
        <w:t> </w:t>
      </w:r>
      <w:r w:rsidRPr="00281414">
        <w:t>42 of that Act—a legislative instrument referred to in paragraph</w:t>
      </w:r>
      <w:r w:rsidR="00281414" w:rsidRPr="00281414">
        <w:t> </w:t>
      </w:r>
      <w:r w:rsidRPr="00281414">
        <w:t xml:space="preserve">45(2)(a) of that Act, a copy of which </w:t>
      </w:r>
      <w:r w:rsidR="00A2772C" w:rsidRPr="00281414">
        <w:t>was</w:t>
      </w:r>
      <w:r w:rsidRPr="00281414">
        <w:t xml:space="preserve"> laid before a House of Parliament before that commencement.</w:t>
      </w:r>
    </w:p>
    <w:p w:rsidR="000E0E57" w:rsidRPr="00281414" w:rsidRDefault="000E0E57" w:rsidP="00281414">
      <w:pPr>
        <w:pStyle w:val="Subitem"/>
      </w:pPr>
      <w:r w:rsidRPr="00281414">
        <w:t>(</w:t>
      </w:r>
      <w:r w:rsidR="00E03839" w:rsidRPr="00281414">
        <w:t>8</w:t>
      </w:r>
      <w:r w:rsidRPr="00281414">
        <w:t>)</w:t>
      </w:r>
      <w:r w:rsidRPr="00281414">
        <w:tab/>
        <w:t>The amendments of sections</w:t>
      </w:r>
      <w:r w:rsidR="00281414" w:rsidRPr="00281414">
        <w:t> </w:t>
      </w:r>
      <w:r w:rsidRPr="00281414">
        <w:t xml:space="preserve">48A, 48C and 48D of the </w:t>
      </w:r>
      <w:r w:rsidRPr="00281414">
        <w:rPr>
          <w:i/>
        </w:rPr>
        <w:t xml:space="preserve">Legislation Act 2003 </w:t>
      </w:r>
      <w:r w:rsidRPr="00281414">
        <w:t>made by this Schedule apply in relation to a legislative instrument, or a notifiable instrument, that is made on or after the commencement of this item.</w:t>
      </w:r>
    </w:p>
    <w:p w:rsidR="00E473B1" w:rsidRPr="00281414" w:rsidRDefault="00E473B1" w:rsidP="00281414">
      <w:pPr>
        <w:pStyle w:val="Subitem"/>
      </w:pPr>
      <w:r w:rsidRPr="00281414">
        <w:t>(</w:t>
      </w:r>
      <w:r w:rsidR="00E03839" w:rsidRPr="00281414">
        <w:t>9</w:t>
      </w:r>
      <w:r w:rsidRPr="00281414">
        <w:t>)</w:t>
      </w:r>
      <w:r w:rsidRPr="00281414">
        <w:tab/>
        <w:t>The amendments of subsection</w:t>
      </w:r>
      <w:r w:rsidR="00281414" w:rsidRPr="00281414">
        <w:t> </w:t>
      </w:r>
      <w:r w:rsidRPr="00281414">
        <w:t xml:space="preserve">51(1) of the </w:t>
      </w:r>
      <w:r w:rsidRPr="00281414">
        <w:rPr>
          <w:i/>
        </w:rPr>
        <w:t xml:space="preserve">Legislation Act 2003 </w:t>
      </w:r>
      <w:r w:rsidRPr="00281414">
        <w:t xml:space="preserve">made by this Schedule apply in relation to </w:t>
      </w:r>
      <w:r w:rsidR="00527771" w:rsidRPr="00281414">
        <w:t>a certificate issued on or after the commencement of this item</w:t>
      </w:r>
      <w:r w:rsidR="00C85311" w:rsidRPr="00281414">
        <w:t>, whether the</w:t>
      </w:r>
      <w:r w:rsidRPr="00281414">
        <w:t xml:space="preserve"> </w:t>
      </w:r>
      <w:r w:rsidR="00194617" w:rsidRPr="00281414">
        <w:t xml:space="preserve">relevant </w:t>
      </w:r>
      <w:r w:rsidRPr="00281414">
        <w:t xml:space="preserve">legislative instrument </w:t>
      </w:r>
      <w:r w:rsidR="00C85311" w:rsidRPr="00281414">
        <w:lastRenderedPageBreak/>
        <w:t>referred to in paragraph</w:t>
      </w:r>
      <w:r w:rsidR="00281414" w:rsidRPr="00281414">
        <w:t> </w:t>
      </w:r>
      <w:r w:rsidR="00C85311" w:rsidRPr="00281414">
        <w:t>51(1)(a) of that Act was</w:t>
      </w:r>
      <w:r w:rsidRPr="00281414">
        <w:t xml:space="preserve"> registered before, on or after th</w:t>
      </w:r>
      <w:r w:rsidR="00C85311" w:rsidRPr="00281414">
        <w:t>at</w:t>
      </w:r>
      <w:r w:rsidRPr="00281414">
        <w:t xml:space="preserve"> commencement.</w:t>
      </w:r>
    </w:p>
    <w:p w:rsidR="000E0E57" w:rsidRPr="00281414" w:rsidRDefault="00E473B1" w:rsidP="00281414">
      <w:pPr>
        <w:pStyle w:val="Subitem"/>
      </w:pPr>
      <w:r w:rsidRPr="00281414">
        <w:t>(</w:t>
      </w:r>
      <w:r w:rsidR="00E03839" w:rsidRPr="00281414">
        <w:t>10</w:t>
      </w:r>
      <w:r w:rsidRPr="00281414">
        <w:t>)</w:t>
      </w:r>
      <w:r w:rsidRPr="00281414">
        <w:tab/>
        <w:t>The repeal of subsection</w:t>
      </w:r>
      <w:r w:rsidR="00281414" w:rsidRPr="00281414">
        <w:t> </w:t>
      </w:r>
      <w:r w:rsidRPr="00281414">
        <w:t>51(2), and the addition of subsection</w:t>
      </w:r>
      <w:r w:rsidR="0021473A" w:rsidRPr="00281414">
        <w:t>s</w:t>
      </w:r>
      <w:r w:rsidR="00281414" w:rsidRPr="00281414">
        <w:t> </w:t>
      </w:r>
      <w:r w:rsidRPr="00281414">
        <w:t>51(4)</w:t>
      </w:r>
      <w:r w:rsidR="0021473A" w:rsidRPr="00281414">
        <w:t xml:space="preserve"> and (5)</w:t>
      </w:r>
      <w:r w:rsidRPr="00281414">
        <w:t xml:space="preserve">, of the </w:t>
      </w:r>
      <w:r w:rsidRPr="00281414">
        <w:rPr>
          <w:i/>
        </w:rPr>
        <w:t xml:space="preserve">Legislation Act 2003 </w:t>
      </w:r>
      <w:r w:rsidRPr="00281414">
        <w:t>made by this Schedule apply in relation to a certificate issued on or after the commencement of this item.</w:t>
      </w:r>
    </w:p>
    <w:p w:rsidR="00E473B1" w:rsidRPr="00281414" w:rsidRDefault="00E473B1" w:rsidP="00281414">
      <w:pPr>
        <w:pStyle w:val="Subitem"/>
      </w:pPr>
      <w:r w:rsidRPr="00281414">
        <w:t>(1</w:t>
      </w:r>
      <w:r w:rsidR="00E03839" w:rsidRPr="00281414">
        <w:t>1</w:t>
      </w:r>
      <w:r w:rsidRPr="00281414">
        <w:t>)</w:t>
      </w:r>
      <w:r w:rsidRPr="00281414">
        <w:tab/>
        <w:t>The amendments of section</w:t>
      </w:r>
      <w:r w:rsidR="00281414" w:rsidRPr="00281414">
        <w:t> </w:t>
      </w:r>
      <w:r w:rsidRPr="00281414">
        <w:t xml:space="preserve">51A of the </w:t>
      </w:r>
      <w:r w:rsidRPr="00281414">
        <w:rPr>
          <w:i/>
        </w:rPr>
        <w:t xml:space="preserve">Legislation Act 2003 </w:t>
      </w:r>
      <w:r w:rsidRPr="00281414">
        <w:t>made by this Schedule apply in relation to a sunset</w:t>
      </w:r>
      <w:r w:rsidR="00F53B31">
        <w:noBreakHyphen/>
      </w:r>
      <w:r w:rsidRPr="00281414">
        <w:t>altering instrument that is made on or after the commencement of this item</w:t>
      </w:r>
      <w:r w:rsidR="005404DF" w:rsidRPr="00281414">
        <w:t xml:space="preserve">, whether the </w:t>
      </w:r>
      <w:r w:rsidR="00194617" w:rsidRPr="00281414">
        <w:t xml:space="preserve">relevant </w:t>
      </w:r>
      <w:r w:rsidR="005404DF" w:rsidRPr="00281414">
        <w:t>instruments to be reviewed were made before, on or after that commencement</w:t>
      </w:r>
      <w:r w:rsidRPr="00281414">
        <w:t>.</w:t>
      </w:r>
    </w:p>
    <w:p w:rsidR="006A69B8" w:rsidRPr="00281414" w:rsidRDefault="006A69B8" w:rsidP="00281414">
      <w:pPr>
        <w:pStyle w:val="Subitem"/>
      </w:pPr>
      <w:r w:rsidRPr="00281414">
        <w:t>(1</w:t>
      </w:r>
      <w:r w:rsidR="00E03839" w:rsidRPr="00281414">
        <w:t>2</w:t>
      </w:r>
      <w:r w:rsidRPr="00281414">
        <w:t>)</w:t>
      </w:r>
      <w:r w:rsidRPr="00281414">
        <w:tab/>
        <w:t>The amendments of section</w:t>
      </w:r>
      <w:r w:rsidR="00281414" w:rsidRPr="00281414">
        <w:t> </w:t>
      </w:r>
      <w:r w:rsidRPr="00281414">
        <w:t xml:space="preserve">53 of the </w:t>
      </w:r>
      <w:r w:rsidRPr="00281414">
        <w:rPr>
          <w:i/>
        </w:rPr>
        <w:t xml:space="preserve">Legislation Act 2003 </w:t>
      </w:r>
      <w:r w:rsidRPr="00281414">
        <w:t>made by this Schedule apply in relation to a legislative instrument, where the copy of the certificate, or the list, is laid before a House of the Parliament before, on or after the commencement of this item.</w:t>
      </w:r>
    </w:p>
    <w:p w:rsidR="00D34271" w:rsidRPr="00281414" w:rsidRDefault="005C54F4" w:rsidP="00281414">
      <w:pPr>
        <w:pStyle w:val="Subitem"/>
      </w:pPr>
      <w:r w:rsidRPr="00281414">
        <w:t>(1</w:t>
      </w:r>
      <w:r w:rsidR="00E03839" w:rsidRPr="00281414">
        <w:t>3</w:t>
      </w:r>
      <w:r w:rsidRPr="00281414">
        <w:t>)</w:t>
      </w:r>
      <w:r w:rsidRPr="00281414">
        <w:tab/>
        <w:t>The amendment of paragraph</w:t>
      </w:r>
      <w:r w:rsidR="00281414" w:rsidRPr="00281414">
        <w:t> </w:t>
      </w:r>
      <w:r w:rsidRPr="00281414">
        <w:t xml:space="preserve">54(1)(a) of the </w:t>
      </w:r>
      <w:r w:rsidRPr="00281414">
        <w:rPr>
          <w:i/>
        </w:rPr>
        <w:t xml:space="preserve">Legislation Act 2003 </w:t>
      </w:r>
      <w:r w:rsidRPr="00281414">
        <w:t>made by this Schedule applies in relation to</w:t>
      </w:r>
      <w:r w:rsidR="00D34271" w:rsidRPr="00281414">
        <w:t>:</w:t>
      </w:r>
    </w:p>
    <w:p w:rsidR="00D34271" w:rsidRPr="00281414" w:rsidRDefault="00D34271" w:rsidP="00281414">
      <w:pPr>
        <w:pStyle w:val="paragraph"/>
      </w:pPr>
      <w:r w:rsidRPr="00281414">
        <w:tab/>
        <w:t>(a)</w:t>
      </w:r>
      <w:r w:rsidRPr="00281414">
        <w:tab/>
        <w:t>a legislative instrument made on or after the commencement of this item; and</w:t>
      </w:r>
    </w:p>
    <w:p w:rsidR="00D34271" w:rsidRPr="00281414" w:rsidRDefault="00D34271" w:rsidP="00281414">
      <w:pPr>
        <w:pStyle w:val="paragraph"/>
      </w:pPr>
      <w:r w:rsidRPr="00281414">
        <w:tab/>
        <w:t>(b)</w:t>
      </w:r>
      <w:r w:rsidRPr="00281414">
        <w:tab/>
        <w:t>a legislative instrument in force immediately before the commencement of this item.</w:t>
      </w:r>
    </w:p>
    <w:p w:rsidR="00D64536" w:rsidRPr="00281414" w:rsidRDefault="00D64536" w:rsidP="00281414">
      <w:pPr>
        <w:pStyle w:val="ActHead6"/>
        <w:pageBreakBefore/>
      </w:pPr>
      <w:bookmarkStart w:id="14" w:name="_Toc523150625"/>
      <w:bookmarkStart w:id="15" w:name="opcCurrentFind"/>
      <w:r w:rsidRPr="00281414">
        <w:rPr>
          <w:rStyle w:val="CharAmSchNo"/>
        </w:rPr>
        <w:lastRenderedPageBreak/>
        <w:t>Schedule</w:t>
      </w:r>
      <w:r w:rsidR="00281414" w:rsidRPr="00281414">
        <w:rPr>
          <w:rStyle w:val="CharAmSchNo"/>
        </w:rPr>
        <w:t> </w:t>
      </w:r>
      <w:r w:rsidRPr="00281414">
        <w:rPr>
          <w:rStyle w:val="CharAmSchNo"/>
        </w:rPr>
        <w:t>2</w:t>
      </w:r>
      <w:r w:rsidRPr="00281414">
        <w:t>—</w:t>
      </w:r>
      <w:r w:rsidRPr="00281414">
        <w:rPr>
          <w:rStyle w:val="CharAmSchText"/>
        </w:rPr>
        <w:t>Other measures</w:t>
      </w:r>
      <w:bookmarkEnd w:id="14"/>
    </w:p>
    <w:p w:rsidR="004C3F62" w:rsidRPr="00281414" w:rsidRDefault="004C3F62" w:rsidP="00281414">
      <w:pPr>
        <w:pStyle w:val="ActHead7"/>
      </w:pPr>
      <w:bookmarkStart w:id="16" w:name="_Toc523150626"/>
      <w:bookmarkEnd w:id="15"/>
      <w:r w:rsidRPr="00281414">
        <w:rPr>
          <w:rStyle w:val="CharAmPartNo"/>
        </w:rPr>
        <w:t>Part</w:t>
      </w:r>
      <w:r w:rsidR="00281414" w:rsidRPr="00281414">
        <w:rPr>
          <w:rStyle w:val="CharAmPartNo"/>
        </w:rPr>
        <w:t> </w:t>
      </w:r>
      <w:r w:rsidRPr="00281414">
        <w:rPr>
          <w:rStyle w:val="CharAmPartNo"/>
        </w:rPr>
        <w:t>1</w:t>
      </w:r>
      <w:r w:rsidRPr="00281414">
        <w:t>—</w:t>
      </w:r>
      <w:r w:rsidRPr="00281414">
        <w:rPr>
          <w:rStyle w:val="CharAmPartText"/>
        </w:rPr>
        <w:t>Main amendments</w:t>
      </w:r>
      <w:bookmarkEnd w:id="16"/>
    </w:p>
    <w:p w:rsidR="008C0247" w:rsidRPr="00281414" w:rsidRDefault="008C0247" w:rsidP="00281414">
      <w:pPr>
        <w:pStyle w:val="ActHead8"/>
      </w:pPr>
      <w:bookmarkStart w:id="17" w:name="_Toc523150627"/>
      <w:r w:rsidRPr="00281414">
        <w:t>Division</w:t>
      </w:r>
      <w:r w:rsidR="00281414" w:rsidRPr="00281414">
        <w:t> </w:t>
      </w:r>
      <w:r w:rsidRPr="00281414">
        <w:t>1—Amendments commencing day after Royal Assent</w:t>
      </w:r>
      <w:bookmarkEnd w:id="17"/>
    </w:p>
    <w:p w:rsidR="00D64536" w:rsidRPr="00281414" w:rsidRDefault="00D64536" w:rsidP="00281414">
      <w:pPr>
        <w:pStyle w:val="ActHead9"/>
        <w:rPr>
          <w:i w:val="0"/>
        </w:rPr>
      </w:pPr>
      <w:bookmarkStart w:id="18" w:name="_Toc523150628"/>
      <w:r w:rsidRPr="00281414">
        <w:t>Acts Interpretation Act 1901</w:t>
      </w:r>
      <w:bookmarkEnd w:id="18"/>
    </w:p>
    <w:p w:rsidR="00E651A0" w:rsidRPr="00281414" w:rsidRDefault="001D2CDD" w:rsidP="00281414">
      <w:pPr>
        <w:pStyle w:val="ItemHead"/>
      </w:pPr>
      <w:r w:rsidRPr="00281414">
        <w:t>1</w:t>
      </w:r>
      <w:r w:rsidR="00E651A0" w:rsidRPr="00281414">
        <w:t xml:space="preserve">  At the end of paragraph</w:t>
      </w:r>
      <w:r w:rsidR="00281414" w:rsidRPr="00281414">
        <w:t> </w:t>
      </w:r>
      <w:r w:rsidR="00E651A0" w:rsidRPr="00281414">
        <w:t>10(c)</w:t>
      </w:r>
    </w:p>
    <w:p w:rsidR="00E651A0" w:rsidRPr="00281414" w:rsidRDefault="00E651A0" w:rsidP="00281414">
      <w:pPr>
        <w:pStyle w:val="Item"/>
      </w:pPr>
      <w:r w:rsidRPr="00281414">
        <w:t>Add “(whether or not the re</w:t>
      </w:r>
      <w:r w:rsidR="00F53B31">
        <w:noBreakHyphen/>
      </w:r>
      <w:r w:rsidRPr="00281414">
        <w:t xml:space="preserve">enacted provision has the same number as the repealed </w:t>
      </w:r>
      <w:r w:rsidR="00A31D20" w:rsidRPr="00281414">
        <w:t>provision</w:t>
      </w:r>
      <w:r w:rsidRPr="00281414">
        <w:t>)”.</w:t>
      </w:r>
    </w:p>
    <w:p w:rsidR="00E651A0" w:rsidRPr="00281414" w:rsidRDefault="001D2CDD" w:rsidP="00281414">
      <w:pPr>
        <w:pStyle w:val="ItemHead"/>
      </w:pPr>
      <w:r w:rsidRPr="00281414">
        <w:t>2</w:t>
      </w:r>
      <w:r w:rsidR="00E651A0" w:rsidRPr="00281414">
        <w:t xml:space="preserve">  At the end of paragraph</w:t>
      </w:r>
      <w:r w:rsidR="00281414" w:rsidRPr="00281414">
        <w:t> </w:t>
      </w:r>
      <w:r w:rsidR="00E651A0" w:rsidRPr="00281414">
        <w:t>10A(c)</w:t>
      </w:r>
    </w:p>
    <w:p w:rsidR="00E651A0" w:rsidRPr="00281414" w:rsidRDefault="00E651A0" w:rsidP="00281414">
      <w:pPr>
        <w:pStyle w:val="Item"/>
      </w:pPr>
      <w:r w:rsidRPr="00281414">
        <w:t>Add “(whether or not the re</w:t>
      </w:r>
      <w:r w:rsidR="00F53B31">
        <w:noBreakHyphen/>
      </w:r>
      <w:r w:rsidRPr="00281414">
        <w:t>enacted or re</w:t>
      </w:r>
      <w:r w:rsidR="00F53B31">
        <w:noBreakHyphen/>
      </w:r>
      <w:r w:rsidRPr="00281414">
        <w:t xml:space="preserve">made provision has the same number as the repealed </w:t>
      </w:r>
      <w:r w:rsidR="00A31D20" w:rsidRPr="00281414">
        <w:t>provision</w:t>
      </w:r>
      <w:r w:rsidRPr="00281414">
        <w:t>)”.</w:t>
      </w:r>
    </w:p>
    <w:p w:rsidR="00C02077" w:rsidRPr="00281414" w:rsidRDefault="001D2CDD" w:rsidP="00281414">
      <w:pPr>
        <w:pStyle w:val="ItemHead"/>
      </w:pPr>
      <w:r w:rsidRPr="00281414">
        <w:t>3</w:t>
      </w:r>
      <w:r w:rsidR="00C02077" w:rsidRPr="00281414">
        <w:t xml:space="preserve">  Paragraph 46AA(1)(b)</w:t>
      </w:r>
    </w:p>
    <w:p w:rsidR="00C02077" w:rsidRPr="00281414" w:rsidRDefault="00C02077" w:rsidP="00281414">
      <w:pPr>
        <w:pStyle w:val="Item"/>
      </w:pPr>
      <w:r w:rsidRPr="00281414">
        <w:t>Repeal the paragraph, substitute:</w:t>
      </w:r>
    </w:p>
    <w:p w:rsidR="00C02077" w:rsidRPr="00281414" w:rsidRDefault="00C02077" w:rsidP="00281414">
      <w:pPr>
        <w:pStyle w:val="paragraph"/>
      </w:pPr>
      <w:r w:rsidRPr="00281414">
        <w:tab/>
        <w:t>(b)</w:t>
      </w:r>
      <w:r w:rsidRPr="00281414">
        <w:tab/>
        <w:t xml:space="preserve">subject to </w:t>
      </w:r>
      <w:r w:rsidR="00281414" w:rsidRPr="00281414">
        <w:t>subsection (</w:t>
      </w:r>
      <w:r w:rsidRPr="00281414">
        <w:t>2), by applying, adopting or incorporating, with or without modification, any matter contained in any other instrument or writing as in force or existing at:</w:t>
      </w:r>
    </w:p>
    <w:p w:rsidR="00C02077" w:rsidRPr="00281414" w:rsidRDefault="00C02077" w:rsidP="00281414">
      <w:pPr>
        <w:pStyle w:val="paragraphsub"/>
      </w:pPr>
      <w:r w:rsidRPr="00281414">
        <w:tab/>
        <w:t>(</w:t>
      </w:r>
      <w:proofErr w:type="spellStart"/>
      <w:r w:rsidRPr="00281414">
        <w:t>i</w:t>
      </w:r>
      <w:proofErr w:type="spellEnd"/>
      <w:r w:rsidRPr="00281414">
        <w:t>)</w:t>
      </w:r>
      <w:r w:rsidRPr="00281414">
        <w:tab/>
        <w:t>the time the first</w:t>
      </w:r>
      <w:r w:rsidR="00F53B31">
        <w:noBreakHyphen/>
      </w:r>
      <w:r w:rsidRPr="00281414">
        <w:t>mentioned instrument commences; or</w:t>
      </w:r>
    </w:p>
    <w:p w:rsidR="00C02077" w:rsidRPr="00281414" w:rsidRDefault="00C02077" w:rsidP="00281414">
      <w:pPr>
        <w:pStyle w:val="paragraphsub"/>
      </w:pPr>
      <w:r w:rsidRPr="00281414">
        <w:tab/>
        <w:t>(ii)</w:t>
      </w:r>
      <w:r w:rsidRPr="00281414">
        <w:tab/>
        <w:t>a time before the first</w:t>
      </w:r>
      <w:r w:rsidR="00F53B31">
        <w:noBreakHyphen/>
      </w:r>
      <w:r w:rsidRPr="00281414">
        <w:t xml:space="preserve">mentioned instrument commences (whether or not the other instrument is </w:t>
      </w:r>
      <w:r w:rsidR="00645DAF" w:rsidRPr="00281414">
        <w:t xml:space="preserve">still </w:t>
      </w:r>
      <w:r w:rsidRPr="00281414">
        <w:t>in force, or the other writing</w:t>
      </w:r>
      <w:r w:rsidR="00645DAF" w:rsidRPr="00281414">
        <w:t xml:space="preserve"> still</w:t>
      </w:r>
      <w:r w:rsidRPr="00281414">
        <w:t xml:space="preserve"> exists, at the time the first</w:t>
      </w:r>
      <w:r w:rsidR="00F53B31">
        <w:noBreakHyphen/>
      </w:r>
      <w:r w:rsidRPr="00281414">
        <w:t>mentioned instrument commences).</w:t>
      </w:r>
    </w:p>
    <w:p w:rsidR="00690E83" w:rsidRPr="00281414" w:rsidRDefault="001D2CDD" w:rsidP="00281414">
      <w:pPr>
        <w:pStyle w:val="ItemHead"/>
      </w:pPr>
      <w:r w:rsidRPr="00281414">
        <w:t>4</w:t>
      </w:r>
      <w:r w:rsidR="00EA3498" w:rsidRPr="00281414">
        <w:t xml:space="preserve">  Application provision</w:t>
      </w:r>
    </w:p>
    <w:p w:rsidR="00B33506" w:rsidRPr="00281414" w:rsidRDefault="00B33506" w:rsidP="00281414">
      <w:pPr>
        <w:pStyle w:val="Item"/>
      </w:pPr>
      <w:r w:rsidRPr="00281414">
        <w:t xml:space="preserve">The </w:t>
      </w:r>
      <w:r w:rsidR="00EA3498" w:rsidRPr="00281414">
        <w:t>repeal and substitution of</w:t>
      </w:r>
      <w:r w:rsidRPr="00281414">
        <w:t xml:space="preserve"> </w:t>
      </w:r>
      <w:r w:rsidR="0097576F" w:rsidRPr="00281414">
        <w:t>paragraph</w:t>
      </w:r>
      <w:r w:rsidR="00281414" w:rsidRPr="00281414">
        <w:t> </w:t>
      </w:r>
      <w:r w:rsidRPr="00281414">
        <w:t>46</w:t>
      </w:r>
      <w:r w:rsidR="00EF06EC" w:rsidRPr="00281414">
        <w:t>AA</w:t>
      </w:r>
      <w:r w:rsidR="0097576F" w:rsidRPr="00281414">
        <w:t>(1)(b)</w:t>
      </w:r>
      <w:r w:rsidRPr="00281414">
        <w:t xml:space="preserve"> of the </w:t>
      </w:r>
      <w:r w:rsidRPr="00281414">
        <w:rPr>
          <w:i/>
        </w:rPr>
        <w:t>Acts Interpretation Act 1901</w:t>
      </w:r>
      <w:r w:rsidRPr="00281414">
        <w:t xml:space="preserve"> made by this </w:t>
      </w:r>
      <w:r w:rsidR="00E22903" w:rsidRPr="00281414">
        <w:t>Division</w:t>
      </w:r>
      <w:r w:rsidRPr="00281414">
        <w:t xml:space="preserve"> </w:t>
      </w:r>
      <w:r w:rsidR="00690E83" w:rsidRPr="00281414">
        <w:rPr>
          <w:rFonts w:eastAsiaTheme="minorHAnsi"/>
        </w:rPr>
        <w:t>appl</w:t>
      </w:r>
      <w:r w:rsidR="00EA3498" w:rsidRPr="00281414">
        <w:rPr>
          <w:rFonts w:eastAsiaTheme="minorHAnsi"/>
        </w:rPr>
        <w:t>ies</w:t>
      </w:r>
      <w:r w:rsidR="00690E83" w:rsidRPr="00281414">
        <w:rPr>
          <w:rFonts w:eastAsiaTheme="minorHAnsi"/>
        </w:rPr>
        <w:t xml:space="preserve"> to application, adoption or incorporation of provisions by an instrument made on or after the commencement of this item, whether the legislation </w:t>
      </w:r>
      <w:r w:rsidR="0021192C" w:rsidRPr="00281414">
        <w:rPr>
          <w:rFonts w:eastAsiaTheme="minorHAnsi"/>
        </w:rPr>
        <w:t xml:space="preserve">authorising or requiring the instrument </w:t>
      </w:r>
      <w:r w:rsidR="00690E83" w:rsidRPr="00281414">
        <w:rPr>
          <w:rFonts w:eastAsiaTheme="minorHAnsi"/>
        </w:rPr>
        <w:t>was made before, on or after that commencement</w:t>
      </w:r>
      <w:r w:rsidRPr="00281414">
        <w:t>.</w:t>
      </w:r>
    </w:p>
    <w:p w:rsidR="00C17626" w:rsidRPr="00281414" w:rsidRDefault="00C17626" w:rsidP="00281414">
      <w:pPr>
        <w:pStyle w:val="ActHead9"/>
        <w:rPr>
          <w:i w:val="0"/>
        </w:rPr>
      </w:pPr>
      <w:bookmarkStart w:id="19" w:name="_Toc523150629"/>
      <w:r w:rsidRPr="00281414">
        <w:lastRenderedPageBreak/>
        <w:t>Legislation Act 2003</w:t>
      </w:r>
      <w:bookmarkEnd w:id="19"/>
    </w:p>
    <w:p w:rsidR="004C3F62" w:rsidRPr="00281414" w:rsidRDefault="001D2CDD" w:rsidP="00281414">
      <w:pPr>
        <w:pStyle w:val="ItemHead"/>
      </w:pPr>
      <w:r w:rsidRPr="00281414">
        <w:t>5</w:t>
      </w:r>
      <w:r w:rsidR="004C3F62" w:rsidRPr="00281414">
        <w:t xml:space="preserve">  After subsection</w:t>
      </w:r>
      <w:r w:rsidR="00281414" w:rsidRPr="00281414">
        <w:t> </w:t>
      </w:r>
      <w:r w:rsidR="004C3F62" w:rsidRPr="00281414">
        <w:t>12(1)</w:t>
      </w:r>
    </w:p>
    <w:p w:rsidR="004C3F62" w:rsidRPr="00281414" w:rsidRDefault="004C3F62" w:rsidP="00281414">
      <w:pPr>
        <w:pStyle w:val="Item"/>
      </w:pPr>
      <w:r w:rsidRPr="00281414">
        <w:t>Insert:</w:t>
      </w:r>
    </w:p>
    <w:p w:rsidR="004C3F62" w:rsidRPr="00281414" w:rsidRDefault="004C3F62" w:rsidP="00281414">
      <w:pPr>
        <w:pStyle w:val="SubsectionHead"/>
      </w:pPr>
      <w:r w:rsidRPr="00281414">
        <w:t>Retrospective commencement</w:t>
      </w:r>
    </w:p>
    <w:p w:rsidR="004C3F62" w:rsidRPr="00281414" w:rsidRDefault="004C3F62" w:rsidP="00281414">
      <w:pPr>
        <w:pStyle w:val="subsection"/>
      </w:pPr>
      <w:r w:rsidRPr="00281414">
        <w:tab/>
        <w:t>(1A)</w:t>
      </w:r>
      <w:r w:rsidRPr="00281414">
        <w:tab/>
        <w:t xml:space="preserve">Despite any principle or rule of common law, a legislative instrument or notifiable instrument may provide that </w:t>
      </w:r>
      <w:r w:rsidR="00BA24E5" w:rsidRPr="00281414">
        <w:t xml:space="preserve">the instrument, or </w:t>
      </w:r>
      <w:r w:rsidRPr="00281414">
        <w:t>a provision of the instrument, commences before the instrument is registered.</w:t>
      </w:r>
    </w:p>
    <w:p w:rsidR="004C3F62" w:rsidRPr="00281414" w:rsidRDefault="004C3F62" w:rsidP="00281414">
      <w:pPr>
        <w:pStyle w:val="notetext"/>
      </w:pPr>
      <w:r w:rsidRPr="00281414">
        <w:t>Note:</w:t>
      </w:r>
      <w:r w:rsidRPr="00281414">
        <w:tab/>
        <w:t>The effect of this subsection is to</w:t>
      </w:r>
      <w:r w:rsidR="00BA24E5" w:rsidRPr="00281414">
        <w:t xml:space="preserve"> allow</w:t>
      </w:r>
      <w:r w:rsidRPr="00281414">
        <w:t xml:space="preserve"> legislative and notifiable instruments to commence retrospectively</w:t>
      </w:r>
      <w:r w:rsidR="00B406BC" w:rsidRPr="00281414">
        <w:t xml:space="preserve"> (</w:t>
      </w:r>
      <w:r w:rsidRPr="00281414">
        <w:t xml:space="preserve">subject to </w:t>
      </w:r>
      <w:r w:rsidR="00281414" w:rsidRPr="00281414">
        <w:t>subsection (</w:t>
      </w:r>
      <w:r w:rsidRPr="00281414">
        <w:t>2)</w:t>
      </w:r>
      <w:r w:rsidR="00B406BC" w:rsidRPr="00281414">
        <w:t>)</w:t>
      </w:r>
      <w:r w:rsidR="003C7B33" w:rsidRPr="00281414">
        <w:t xml:space="preserve">. </w:t>
      </w:r>
      <w:r w:rsidR="006F4CBD" w:rsidRPr="00281414">
        <w:t>This s</w:t>
      </w:r>
      <w:r w:rsidR="003C7B33" w:rsidRPr="00281414">
        <w:t xml:space="preserve">ubsection </w:t>
      </w:r>
      <w:r w:rsidR="00EF2365" w:rsidRPr="00281414">
        <w:t xml:space="preserve">is subject to a </w:t>
      </w:r>
      <w:r w:rsidR="003C7B33" w:rsidRPr="00281414">
        <w:t xml:space="preserve">contrary provision (see </w:t>
      </w:r>
      <w:r w:rsidR="00281414" w:rsidRPr="00281414">
        <w:t>subsection (</w:t>
      </w:r>
      <w:r w:rsidR="003C7B33" w:rsidRPr="00281414">
        <w:t>4)).</w:t>
      </w:r>
    </w:p>
    <w:p w:rsidR="004C3F62" w:rsidRPr="00281414" w:rsidRDefault="001D2CDD" w:rsidP="00281414">
      <w:pPr>
        <w:pStyle w:val="ItemHead"/>
      </w:pPr>
      <w:r w:rsidRPr="00281414">
        <w:t>6</w:t>
      </w:r>
      <w:r w:rsidR="004C3F62" w:rsidRPr="00281414">
        <w:t xml:space="preserve">  Subsections</w:t>
      </w:r>
      <w:r w:rsidR="00281414" w:rsidRPr="00281414">
        <w:t> </w:t>
      </w:r>
      <w:r w:rsidR="004C3F62" w:rsidRPr="00281414">
        <w:t>12(2) and (3)</w:t>
      </w:r>
    </w:p>
    <w:p w:rsidR="004C3F62" w:rsidRPr="00281414" w:rsidRDefault="004C3F62" w:rsidP="00281414">
      <w:pPr>
        <w:pStyle w:val="Item"/>
      </w:pPr>
      <w:r w:rsidRPr="00281414">
        <w:t>Repeal the subsections, substitute:</w:t>
      </w:r>
    </w:p>
    <w:p w:rsidR="004C3F62" w:rsidRPr="00281414" w:rsidRDefault="004C3F62" w:rsidP="00281414">
      <w:pPr>
        <w:pStyle w:val="SubsectionHead"/>
      </w:pPr>
      <w:r w:rsidRPr="00281414">
        <w:t>Retrospective application</w:t>
      </w:r>
    </w:p>
    <w:p w:rsidR="004C3F62" w:rsidRPr="00281414" w:rsidRDefault="004C3F62" w:rsidP="00281414">
      <w:pPr>
        <w:pStyle w:val="subsection"/>
      </w:pPr>
      <w:r w:rsidRPr="00281414">
        <w:tab/>
        <w:t>(2)</w:t>
      </w:r>
      <w:r w:rsidRPr="00281414">
        <w:tab/>
        <w:t xml:space="preserve">However, </w:t>
      </w:r>
      <w:r w:rsidR="00BA3B03" w:rsidRPr="00281414">
        <w:t xml:space="preserve">if </w:t>
      </w:r>
      <w:r w:rsidRPr="00281414">
        <w:t xml:space="preserve">a legislative instrument or notifiable instrument, </w:t>
      </w:r>
      <w:r w:rsidR="005E693D" w:rsidRPr="00281414">
        <w:t xml:space="preserve">or a provision of </w:t>
      </w:r>
      <w:r w:rsidR="008767F8" w:rsidRPr="00281414">
        <w:t xml:space="preserve">such an </w:t>
      </w:r>
      <w:r w:rsidR="005E693D" w:rsidRPr="00281414">
        <w:t xml:space="preserve">instrument, </w:t>
      </w:r>
      <w:r w:rsidRPr="00281414">
        <w:t xml:space="preserve">commences before the instrument is registered, </w:t>
      </w:r>
      <w:r w:rsidR="00BA3B03" w:rsidRPr="00281414">
        <w:t xml:space="preserve">the instrument or provision </w:t>
      </w:r>
      <w:r w:rsidR="00BA3B03" w:rsidRPr="00281414">
        <w:rPr>
          <w:lang w:eastAsia="en-US"/>
        </w:rPr>
        <w:t>does not apply in relation to a person (other than the Commonwealth or</w:t>
      </w:r>
      <w:r w:rsidR="00BA3B03" w:rsidRPr="00281414">
        <w:t xml:space="preserve"> an authority of the Commonwealth) </w:t>
      </w:r>
      <w:r w:rsidRPr="00281414">
        <w:t>to the extent that as a result</w:t>
      </w:r>
      <w:r w:rsidR="0069293B" w:rsidRPr="00281414">
        <w:t xml:space="preserve"> of that commencement</w:t>
      </w:r>
      <w:r w:rsidRPr="00281414">
        <w:t>:</w:t>
      </w:r>
    </w:p>
    <w:p w:rsidR="004C3F62" w:rsidRPr="00281414" w:rsidRDefault="004C3F62" w:rsidP="00281414">
      <w:pPr>
        <w:pStyle w:val="paragraph"/>
      </w:pPr>
      <w:r w:rsidRPr="00281414">
        <w:tab/>
        <w:t>(a)</w:t>
      </w:r>
      <w:r w:rsidRPr="00281414">
        <w:tab/>
        <w:t>the person’s rights as at the time the instrument is registered would be affected so as to disadvantage the person; or</w:t>
      </w:r>
    </w:p>
    <w:p w:rsidR="004C3F62" w:rsidRPr="00281414" w:rsidRDefault="004C3F62" w:rsidP="00281414">
      <w:pPr>
        <w:pStyle w:val="paragraph"/>
      </w:pPr>
      <w:r w:rsidRPr="00281414">
        <w:tab/>
        <w:t>(b)</w:t>
      </w:r>
      <w:r w:rsidRPr="00281414">
        <w:tab/>
        <w:t>liabilities would be imposed on the person in respect of anything done or omitted to be done before the instrument is registered.</w:t>
      </w:r>
    </w:p>
    <w:p w:rsidR="00A74E7E" w:rsidRPr="00281414" w:rsidRDefault="001D2CDD" w:rsidP="00281414">
      <w:pPr>
        <w:pStyle w:val="ItemHead"/>
      </w:pPr>
      <w:r w:rsidRPr="00281414">
        <w:t>7</w:t>
      </w:r>
      <w:r w:rsidR="00A74E7E" w:rsidRPr="00281414">
        <w:t xml:space="preserve">  Before subsection</w:t>
      </w:r>
      <w:r w:rsidR="00281414" w:rsidRPr="00281414">
        <w:t> </w:t>
      </w:r>
      <w:r w:rsidR="00A74E7E" w:rsidRPr="00281414">
        <w:t>12(4)</w:t>
      </w:r>
    </w:p>
    <w:p w:rsidR="00A74E7E" w:rsidRPr="00281414" w:rsidRDefault="00A74E7E" w:rsidP="00281414">
      <w:pPr>
        <w:pStyle w:val="Item"/>
      </w:pPr>
      <w:r w:rsidRPr="00281414">
        <w:t>Insert:</w:t>
      </w:r>
    </w:p>
    <w:p w:rsidR="00A74E7E" w:rsidRPr="00281414" w:rsidRDefault="00A74E7E" w:rsidP="00281414">
      <w:pPr>
        <w:pStyle w:val="SubsectionHead"/>
      </w:pPr>
      <w:r w:rsidRPr="00281414">
        <w:t>Retrospective commencement or applicatio</w:t>
      </w:r>
      <w:r w:rsidR="00EA3498" w:rsidRPr="00281414">
        <w:t>n subject to contrary provision</w:t>
      </w:r>
    </w:p>
    <w:p w:rsidR="004C3F62" w:rsidRPr="00281414" w:rsidRDefault="001D2CDD" w:rsidP="00281414">
      <w:pPr>
        <w:pStyle w:val="ItemHead"/>
      </w:pPr>
      <w:r w:rsidRPr="00281414">
        <w:t>8</w:t>
      </w:r>
      <w:r w:rsidR="004C3F62" w:rsidRPr="00281414">
        <w:t xml:space="preserve">  Subsection</w:t>
      </w:r>
      <w:r w:rsidR="00281414" w:rsidRPr="00281414">
        <w:t> </w:t>
      </w:r>
      <w:r w:rsidR="004C3F62" w:rsidRPr="00281414">
        <w:t>12(4)</w:t>
      </w:r>
    </w:p>
    <w:p w:rsidR="004C3F62" w:rsidRPr="00281414" w:rsidRDefault="004C3F62" w:rsidP="00281414">
      <w:pPr>
        <w:pStyle w:val="Item"/>
      </w:pPr>
      <w:r w:rsidRPr="00281414">
        <w:t>Omit “(2) or (3)”, substitute “(1A) or (2)”.</w:t>
      </w:r>
    </w:p>
    <w:p w:rsidR="0043762D" w:rsidRPr="00281414" w:rsidRDefault="001D2CDD" w:rsidP="00281414">
      <w:pPr>
        <w:pStyle w:val="ItemHead"/>
      </w:pPr>
      <w:r w:rsidRPr="00281414">
        <w:lastRenderedPageBreak/>
        <w:t>9</w:t>
      </w:r>
      <w:r w:rsidR="0043762D" w:rsidRPr="00281414">
        <w:t xml:space="preserve">  Paragraph 14(1)(b)</w:t>
      </w:r>
    </w:p>
    <w:p w:rsidR="0043762D" w:rsidRPr="00281414" w:rsidRDefault="0043762D" w:rsidP="00281414">
      <w:pPr>
        <w:pStyle w:val="Item"/>
      </w:pPr>
      <w:r w:rsidRPr="00281414">
        <w:t>Repeal the paragraph, substitute:</w:t>
      </w:r>
    </w:p>
    <w:p w:rsidR="0043762D" w:rsidRPr="00281414" w:rsidRDefault="0043762D" w:rsidP="00281414">
      <w:pPr>
        <w:pStyle w:val="paragraph"/>
      </w:pPr>
      <w:r w:rsidRPr="00281414">
        <w:tab/>
        <w:t>(b)</w:t>
      </w:r>
      <w:r w:rsidRPr="00281414">
        <w:tab/>
        <w:t xml:space="preserve">subject to </w:t>
      </w:r>
      <w:r w:rsidR="00281414" w:rsidRPr="00281414">
        <w:t>subsection (</w:t>
      </w:r>
      <w:r w:rsidRPr="00281414">
        <w:t xml:space="preserve">2), by applying, adopting or incorporating, with or without modification, </w:t>
      </w:r>
      <w:r w:rsidR="00C02077" w:rsidRPr="00281414">
        <w:t>any matter contained in any other instrument or writing as in force or existing at</w:t>
      </w:r>
      <w:r w:rsidRPr="00281414">
        <w:t>:</w:t>
      </w:r>
    </w:p>
    <w:p w:rsidR="0043762D" w:rsidRPr="00281414" w:rsidRDefault="0043762D" w:rsidP="00281414">
      <w:pPr>
        <w:pStyle w:val="paragraphsub"/>
      </w:pPr>
      <w:r w:rsidRPr="00281414">
        <w:tab/>
        <w:t>(</w:t>
      </w:r>
      <w:proofErr w:type="spellStart"/>
      <w:r w:rsidRPr="00281414">
        <w:t>i</w:t>
      </w:r>
      <w:proofErr w:type="spellEnd"/>
      <w:r w:rsidRPr="00281414">
        <w:t>)</w:t>
      </w:r>
      <w:r w:rsidRPr="00281414">
        <w:tab/>
        <w:t>the time the first</w:t>
      </w:r>
      <w:r w:rsidR="00F53B31">
        <w:noBreakHyphen/>
      </w:r>
      <w:r w:rsidRPr="00281414">
        <w:t>mentioned instrument commences; or</w:t>
      </w:r>
    </w:p>
    <w:p w:rsidR="0043762D" w:rsidRPr="00281414" w:rsidRDefault="0043762D" w:rsidP="00281414">
      <w:pPr>
        <w:pStyle w:val="paragraphsub"/>
      </w:pPr>
      <w:r w:rsidRPr="00281414">
        <w:tab/>
        <w:t>(ii)</w:t>
      </w:r>
      <w:r w:rsidRPr="00281414">
        <w:tab/>
        <w:t>a time before the first</w:t>
      </w:r>
      <w:r w:rsidR="00F53B31">
        <w:noBreakHyphen/>
      </w:r>
      <w:r w:rsidRPr="00281414">
        <w:t>mentioned instrument commences</w:t>
      </w:r>
      <w:r w:rsidR="00451293" w:rsidRPr="00281414">
        <w:t xml:space="preserve"> (whether or not the other instrument is </w:t>
      </w:r>
      <w:r w:rsidR="00645DAF" w:rsidRPr="00281414">
        <w:t xml:space="preserve">still </w:t>
      </w:r>
      <w:r w:rsidR="00451293" w:rsidRPr="00281414">
        <w:t xml:space="preserve">in force, or the other writing </w:t>
      </w:r>
      <w:r w:rsidR="00645DAF" w:rsidRPr="00281414">
        <w:t xml:space="preserve">still </w:t>
      </w:r>
      <w:r w:rsidR="00451293" w:rsidRPr="00281414">
        <w:t>exists, at the time the first</w:t>
      </w:r>
      <w:r w:rsidR="00F53B31">
        <w:noBreakHyphen/>
      </w:r>
      <w:r w:rsidR="00451293" w:rsidRPr="00281414">
        <w:t>mentioned instrument commences)</w:t>
      </w:r>
      <w:r w:rsidRPr="00281414">
        <w:t>.</w:t>
      </w:r>
    </w:p>
    <w:p w:rsidR="008C0247" w:rsidRPr="00281414" w:rsidRDefault="001D2CDD" w:rsidP="00281414">
      <w:pPr>
        <w:pStyle w:val="ItemHead"/>
      </w:pPr>
      <w:r w:rsidRPr="00281414">
        <w:t>10</w:t>
      </w:r>
      <w:r w:rsidR="008C0247" w:rsidRPr="00281414">
        <w:t xml:space="preserve">  Application provisions</w:t>
      </w:r>
    </w:p>
    <w:p w:rsidR="008C0247" w:rsidRPr="00281414" w:rsidRDefault="008C0247" w:rsidP="00281414">
      <w:pPr>
        <w:pStyle w:val="Subitem"/>
      </w:pPr>
      <w:r w:rsidRPr="00281414">
        <w:t>(1)</w:t>
      </w:r>
      <w:r w:rsidRPr="00281414">
        <w:tab/>
        <w:t>The amendments of section</w:t>
      </w:r>
      <w:r w:rsidR="00281414" w:rsidRPr="00281414">
        <w:t> </w:t>
      </w:r>
      <w:r w:rsidRPr="00281414">
        <w:t xml:space="preserve">12 of the </w:t>
      </w:r>
      <w:r w:rsidRPr="00281414">
        <w:rPr>
          <w:i/>
        </w:rPr>
        <w:t>Legislation Act 2003</w:t>
      </w:r>
      <w:r w:rsidRPr="00281414">
        <w:t xml:space="preserve"> made by this </w:t>
      </w:r>
      <w:r w:rsidR="00E22903" w:rsidRPr="00281414">
        <w:t>Division</w:t>
      </w:r>
      <w:r w:rsidRPr="00281414">
        <w:t xml:space="preserve"> apply in relation to any instrument made on or after the commencement of this item</w:t>
      </w:r>
      <w:r w:rsidRPr="00281414">
        <w:rPr>
          <w:rFonts w:eastAsiaTheme="minorHAnsi"/>
          <w:szCs w:val="22"/>
          <w:lang w:eastAsia="en-US"/>
        </w:rPr>
        <w:t>, whether the enabling legislation for the instrument was made before, on or after that commencement</w:t>
      </w:r>
      <w:r w:rsidRPr="00281414">
        <w:t>.</w:t>
      </w:r>
    </w:p>
    <w:p w:rsidR="008C0247" w:rsidRPr="00281414" w:rsidRDefault="008C0247" w:rsidP="00281414">
      <w:pPr>
        <w:pStyle w:val="Subitem"/>
      </w:pPr>
      <w:r w:rsidRPr="00281414">
        <w:t>(2)</w:t>
      </w:r>
      <w:r w:rsidRPr="00281414">
        <w:tab/>
        <w:t xml:space="preserve">The </w:t>
      </w:r>
      <w:r w:rsidR="00EA3498" w:rsidRPr="00281414">
        <w:t>repeal and substitution of</w:t>
      </w:r>
      <w:r w:rsidRPr="00281414">
        <w:t xml:space="preserve"> paragraph</w:t>
      </w:r>
      <w:r w:rsidR="00281414" w:rsidRPr="00281414">
        <w:t> </w:t>
      </w:r>
      <w:r w:rsidRPr="00281414">
        <w:t xml:space="preserve">14(1)(b) of the </w:t>
      </w:r>
      <w:r w:rsidRPr="00281414">
        <w:rPr>
          <w:i/>
        </w:rPr>
        <w:t xml:space="preserve">Legislation Act 2003 </w:t>
      </w:r>
      <w:r w:rsidRPr="00281414">
        <w:t xml:space="preserve">made by this </w:t>
      </w:r>
      <w:r w:rsidR="00E22903" w:rsidRPr="00281414">
        <w:t>Division</w:t>
      </w:r>
      <w:r w:rsidRPr="00281414">
        <w:t xml:space="preserve"> </w:t>
      </w:r>
      <w:r w:rsidRPr="00281414">
        <w:rPr>
          <w:rFonts w:eastAsiaTheme="minorHAnsi"/>
          <w:szCs w:val="22"/>
          <w:lang w:eastAsia="en-US"/>
        </w:rPr>
        <w:t>appl</w:t>
      </w:r>
      <w:r w:rsidR="00EA3498" w:rsidRPr="00281414">
        <w:rPr>
          <w:rFonts w:eastAsiaTheme="minorHAnsi"/>
          <w:szCs w:val="22"/>
          <w:lang w:eastAsia="en-US"/>
        </w:rPr>
        <w:t>ies</w:t>
      </w:r>
      <w:r w:rsidRPr="00281414">
        <w:rPr>
          <w:rFonts w:eastAsiaTheme="minorHAnsi"/>
          <w:szCs w:val="22"/>
          <w:lang w:eastAsia="en-US"/>
        </w:rPr>
        <w:t xml:space="preserve"> to application, adoption or incorporation </w:t>
      </w:r>
      <w:r w:rsidRPr="00281414">
        <w:rPr>
          <w:rFonts w:eastAsiaTheme="minorHAnsi"/>
        </w:rPr>
        <w:t>of provisions</w:t>
      </w:r>
      <w:r w:rsidRPr="00281414">
        <w:rPr>
          <w:rFonts w:eastAsiaTheme="minorHAnsi"/>
          <w:szCs w:val="22"/>
          <w:lang w:eastAsia="en-US"/>
        </w:rPr>
        <w:t xml:space="preserve"> by an instrument made on or after the commencement of this item, whether the enabling legislation for the instrument was made before, on or after that commencement</w:t>
      </w:r>
      <w:r w:rsidRPr="00281414">
        <w:t>.</w:t>
      </w:r>
    </w:p>
    <w:p w:rsidR="008C0247" w:rsidRPr="00281414" w:rsidRDefault="008C0247" w:rsidP="00281414">
      <w:pPr>
        <w:pStyle w:val="ActHead8"/>
      </w:pPr>
      <w:bookmarkStart w:id="20" w:name="_Toc523150630"/>
      <w:r w:rsidRPr="00281414">
        <w:t>Division</w:t>
      </w:r>
      <w:r w:rsidR="00281414" w:rsidRPr="00281414">
        <w:t> </w:t>
      </w:r>
      <w:r w:rsidRPr="00281414">
        <w:t>2—Amendments commencing on Proclamation</w:t>
      </w:r>
      <w:bookmarkEnd w:id="20"/>
    </w:p>
    <w:p w:rsidR="0041432C" w:rsidRPr="00281414" w:rsidRDefault="0041432C" w:rsidP="00281414">
      <w:pPr>
        <w:pStyle w:val="ActHead9"/>
        <w:rPr>
          <w:i w:val="0"/>
        </w:rPr>
      </w:pPr>
      <w:bookmarkStart w:id="21" w:name="_Toc523150631"/>
      <w:r w:rsidRPr="00281414">
        <w:t>Legislation Act 2003</w:t>
      </w:r>
      <w:bookmarkEnd w:id="21"/>
    </w:p>
    <w:p w:rsidR="00BE4702" w:rsidRPr="00281414" w:rsidRDefault="001D2CDD" w:rsidP="00281414">
      <w:pPr>
        <w:pStyle w:val="ItemHead"/>
      </w:pPr>
      <w:r w:rsidRPr="00281414">
        <w:t>11</w:t>
      </w:r>
      <w:r w:rsidR="004C3F62" w:rsidRPr="00281414">
        <w:t xml:space="preserve">  </w:t>
      </w:r>
      <w:r w:rsidR="00346C1B" w:rsidRPr="00281414">
        <w:t>Se</w:t>
      </w:r>
      <w:r w:rsidR="00BE4702" w:rsidRPr="00281414">
        <w:t>ction</w:t>
      </w:r>
      <w:r w:rsidR="00281414" w:rsidRPr="00281414">
        <w:t> </w:t>
      </w:r>
      <w:r w:rsidR="00BE4702" w:rsidRPr="00281414">
        <w:t>15D</w:t>
      </w:r>
    </w:p>
    <w:p w:rsidR="00BE4702" w:rsidRPr="00281414" w:rsidRDefault="00BE4702" w:rsidP="00281414">
      <w:pPr>
        <w:pStyle w:val="Item"/>
      </w:pPr>
      <w:r w:rsidRPr="00281414">
        <w:t xml:space="preserve">Repeal the </w:t>
      </w:r>
      <w:r w:rsidR="00346C1B" w:rsidRPr="00281414">
        <w:t>section</w:t>
      </w:r>
      <w:r w:rsidRPr="00281414">
        <w:t>, substitute:</w:t>
      </w:r>
    </w:p>
    <w:p w:rsidR="00BE4702" w:rsidRPr="00281414" w:rsidRDefault="00BE4702" w:rsidP="00281414">
      <w:pPr>
        <w:pStyle w:val="ActHead5"/>
        <w:rPr>
          <w:szCs w:val="24"/>
        </w:rPr>
      </w:pPr>
      <w:bookmarkStart w:id="22" w:name="_Toc523150632"/>
      <w:r w:rsidRPr="00281414">
        <w:rPr>
          <w:rStyle w:val="CharSectno"/>
        </w:rPr>
        <w:t>15D</w:t>
      </w:r>
      <w:r w:rsidR="005463C3" w:rsidRPr="00281414">
        <w:t xml:space="preserve"> </w:t>
      </w:r>
      <w:r w:rsidRPr="00281414">
        <w:t xml:space="preserve"> </w:t>
      </w:r>
      <w:r w:rsidRPr="00281414">
        <w:rPr>
          <w:color w:val="000000"/>
        </w:rPr>
        <w:t>Federal Register of Legislation—r</w:t>
      </w:r>
      <w:r w:rsidRPr="00281414">
        <w:t>ectification of Register</w:t>
      </w:r>
      <w:bookmarkEnd w:id="22"/>
    </w:p>
    <w:p w:rsidR="00E40ABD" w:rsidRPr="00281414" w:rsidRDefault="00BE4702" w:rsidP="00281414">
      <w:pPr>
        <w:pStyle w:val="subsection"/>
      </w:pPr>
      <w:r w:rsidRPr="00281414">
        <w:tab/>
        <w:t>(1)</w:t>
      </w:r>
      <w:r w:rsidRPr="00281414">
        <w:tab/>
        <w:t>If</w:t>
      </w:r>
      <w:r w:rsidR="00E40ABD" w:rsidRPr="00281414">
        <w:t>:</w:t>
      </w:r>
    </w:p>
    <w:p w:rsidR="00BE4702" w:rsidRPr="00281414" w:rsidRDefault="00E40ABD" w:rsidP="00281414">
      <w:pPr>
        <w:pStyle w:val="paragraph"/>
      </w:pPr>
      <w:r w:rsidRPr="00281414">
        <w:tab/>
        <w:t>(a)</w:t>
      </w:r>
      <w:r w:rsidRPr="00281414">
        <w:tab/>
      </w:r>
      <w:r w:rsidR="00BE4702" w:rsidRPr="00281414">
        <w:rPr>
          <w:lang w:eastAsia="en-US"/>
        </w:rPr>
        <w:t>the First Parliamentary Counsel becomes aware that the Re</w:t>
      </w:r>
      <w:r w:rsidR="00BE4702" w:rsidRPr="00281414">
        <w:t xml:space="preserve">gister </w:t>
      </w:r>
      <w:r w:rsidRPr="00281414">
        <w:t xml:space="preserve">contains an error; </w:t>
      </w:r>
      <w:r w:rsidR="00BE4702" w:rsidRPr="00281414">
        <w:t>and</w:t>
      </w:r>
    </w:p>
    <w:p w:rsidR="00BE4702" w:rsidRPr="00281414" w:rsidRDefault="00BE4702" w:rsidP="00281414">
      <w:pPr>
        <w:pStyle w:val="paragraph"/>
      </w:pPr>
      <w:r w:rsidRPr="00281414">
        <w:tab/>
        <w:t>(b)</w:t>
      </w:r>
      <w:r w:rsidRPr="00281414">
        <w:tab/>
        <w:t xml:space="preserve">the error </w:t>
      </w:r>
      <w:r w:rsidR="00E40ABD" w:rsidRPr="00281414">
        <w:t>is that</w:t>
      </w:r>
      <w:r w:rsidRPr="00281414">
        <w:t>:</w:t>
      </w:r>
    </w:p>
    <w:p w:rsidR="00BE4702" w:rsidRPr="00281414" w:rsidRDefault="00BE4702" w:rsidP="00281414">
      <w:pPr>
        <w:pStyle w:val="paragraphsub"/>
      </w:pPr>
      <w:r w:rsidRPr="00281414">
        <w:lastRenderedPageBreak/>
        <w:tab/>
        <w:t>(</w:t>
      </w:r>
      <w:proofErr w:type="spellStart"/>
      <w:r w:rsidRPr="00281414">
        <w:t>i</w:t>
      </w:r>
      <w:proofErr w:type="spellEnd"/>
      <w:r w:rsidRPr="00281414">
        <w:t>)</w:t>
      </w:r>
      <w:r w:rsidRPr="00281414">
        <w:tab/>
        <w:t xml:space="preserve">for an Act as assented to—the </w:t>
      </w:r>
      <w:r w:rsidR="006E2598" w:rsidRPr="00281414">
        <w:t xml:space="preserve">text of the </w:t>
      </w:r>
      <w:r w:rsidRPr="00281414">
        <w:t xml:space="preserve">Act as it appears </w:t>
      </w:r>
      <w:r w:rsidR="00E40ABD" w:rsidRPr="00281414">
        <w:t xml:space="preserve">in </w:t>
      </w:r>
      <w:r w:rsidRPr="00281414">
        <w:t xml:space="preserve">the Register </w:t>
      </w:r>
      <w:r w:rsidR="00E40ABD" w:rsidRPr="00281414">
        <w:t xml:space="preserve">is not the same as </w:t>
      </w:r>
      <w:r w:rsidR="006E2598" w:rsidRPr="00281414">
        <w:t xml:space="preserve">the text of the </w:t>
      </w:r>
      <w:r w:rsidRPr="00281414">
        <w:t>Act as assented to;</w:t>
      </w:r>
      <w:r w:rsidR="000B26A8" w:rsidRPr="00281414">
        <w:t xml:space="preserve"> or</w:t>
      </w:r>
    </w:p>
    <w:p w:rsidR="00BE4702" w:rsidRPr="00281414" w:rsidRDefault="00BE4702" w:rsidP="00281414">
      <w:pPr>
        <w:pStyle w:val="paragraphsub"/>
      </w:pPr>
      <w:r w:rsidRPr="00281414">
        <w:tab/>
        <w:t>(ii)</w:t>
      </w:r>
      <w:r w:rsidRPr="00281414">
        <w:tab/>
        <w:t>for a legislative instrument or notifiable instrument as made by the rule</w:t>
      </w:r>
      <w:r w:rsidR="00F53B31">
        <w:noBreakHyphen/>
      </w:r>
      <w:r w:rsidRPr="00281414">
        <w:t>maker—the</w:t>
      </w:r>
      <w:r w:rsidR="006E2598" w:rsidRPr="00281414">
        <w:t xml:space="preserve"> text of the </w:t>
      </w:r>
      <w:r w:rsidRPr="00281414">
        <w:t xml:space="preserve">instrument as it appears </w:t>
      </w:r>
      <w:r w:rsidR="00E40ABD" w:rsidRPr="00281414">
        <w:t xml:space="preserve">in </w:t>
      </w:r>
      <w:r w:rsidRPr="00281414">
        <w:t xml:space="preserve">the Register </w:t>
      </w:r>
      <w:r w:rsidR="00E40ABD" w:rsidRPr="00281414">
        <w:t xml:space="preserve">is not the same as the </w:t>
      </w:r>
      <w:r w:rsidR="006E2598" w:rsidRPr="00281414">
        <w:t xml:space="preserve">text of the </w:t>
      </w:r>
      <w:r w:rsidRPr="00281414">
        <w:t>instrument as made by the rule</w:t>
      </w:r>
      <w:r w:rsidR="00F53B31">
        <w:noBreakHyphen/>
      </w:r>
      <w:r w:rsidRPr="00281414">
        <w:t>maker;</w:t>
      </w:r>
      <w:r w:rsidR="000B26A8" w:rsidRPr="00281414">
        <w:t xml:space="preserve"> or</w:t>
      </w:r>
    </w:p>
    <w:p w:rsidR="00BE4702" w:rsidRPr="00281414" w:rsidRDefault="00BE4702" w:rsidP="00281414">
      <w:pPr>
        <w:pStyle w:val="paragraphsub"/>
      </w:pPr>
      <w:r w:rsidRPr="00281414">
        <w:tab/>
        <w:t>(iii)</w:t>
      </w:r>
      <w:r w:rsidRPr="00281414">
        <w:tab/>
        <w:t xml:space="preserve">for a compilation—the compilation as it appears </w:t>
      </w:r>
      <w:r w:rsidR="00E40ABD" w:rsidRPr="00281414">
        <w:t xml:space="preserve">in </w:t>
      </w:r>
      <w:r w:rsidRPr="00281414">
        <w:t>the Register does not represent the state of the law that it purports to represent;</w:t>
      </w:r>
      <w:r w:rsidR="000B26A8" w:rsidRPr="00281414">
        <w:t xml:space="preserve"> or</w:t>
      </w:r>
    </w:p>
    <w:p w:rsidR="00BE4702" w:rsidRPr="00281414" w:rsidRDefault="00BE4702" w:rsidP="00281414">
      <w:pPr>
        <w:pStyle w:val="paragraphsub"/>
      </w:pPr>
      <w:r w:rsidRPr="00281414">
        <w:tab/>
        <w:t>(</w:t>
      </w:r>
      <w:r w:rsidR="001C734E" w:rsidRPr="00281414">
        <w:t>i</w:t>
      </w:r>
      <w:r w:rsidRPr="00281414">
        <w:t>v)</w:t>
      </w:r>
      <w:r w:rsidRPr="00281414">
        <w:tab/>
        <w:t xml:space="preserve">for any other document on the Register—the </w:t>
      </w:r>
      <w:r w:rsidR="006E2598" w:rsidRPr="00281414">
        <w:t xml:space="preserve">text of the </w:t>
      </w:r>
      <w:r w:rsidRPr="00281414">
        <w:t xml:space="preserve">document as it appears </w:t>
      </w:r>
      <w:r w:rsidR="00E40ABD" w:rsidRPr="00281414">
        <w:t xml:space="preserve">in </w:t>
      </w:r>
      <w:r w:rsidRPr="00281414">
        <w:t xml:space="preserve">the Register </w:t>
      </w:r>
      <w:r w:rsidR="00E40ABD" w:rsidRPr="00281414">
        <w:t xml:space="preserve">is not the same as the </w:t>
      </w:r>
      <w:r w:rsidR="006E2598" w:rsidRPr="00281414">
        <w:t xml:space="preserve">text of the </w:t>
      </w:r>
      <w:r w:rsidRPr="00281414">
        <w:t>original document;</w:t>
      </w:r>
    </w:p>
    <w:p w:rsidR="00271F0D" w:rsidRPr="00281414" w:rsidRDefault="00BE4702" w:rsidP="00281414">
      <w:pPr>
        <w:pStyle w:val="subsection2"/>
      </w:pPr>
      <w:r w:rsidRPr="00281414">
        <w:t xml:space="preserve">the First Parliamentary Counsel must arrange for the </w:t>
      </w:r>
      <w:r w:rsidR="00FD543A" w:rsidRPr="00281414">
        <w:t xml:space="preserve">error in the </w:t>
      </w:r>
      <w:r w:rsidRPr="00281414">
        <w:t xml:space="preserve">Register </w:t>
      </w:r>
      <w:r w:rsidR="002076C8" w:rsidRPr="00281414">
        <w:t xml:space="preserve">to be </w:t>
      </w:r>
      <w:r w:rsidR="00FD543A" w:rsidRPr="00281414">
        <w:t>rectified</w:t>
      </w:r>
      <w:r w:rsidRPr="00281414">
        <w:t xml:space="preserve"> as soon as possible</w:t>
      </w:r>
      <w:r w:rsidR="00271F0D" w:rsidRPr="00281414">
        <w:t>.</w:t>
      </w:r>
    </w:p>
    <w:p w:rsidR="00C5516E" w:rsidRPr="00281414" w:rsidRDefault="00C5516E" w:rsidP="00281414">
      <w:pPr>
        <w:pStyle w:val="notetext"/>
      </w:pPr>
      <w:r w:rsidRPr="00281414">
        <w:t>Note:</w:t>
      </w:r>
      <w:r w:rsidRPr="00281414">
        <w:tab/>
        <w:t>A disallowable legislative instrument may be required to be re</w:t>
      </w:r>
      <w:r w:rsidR="00F53B31">
        <w:noBreakHyphen/>
      </w:r>
      <w:r w:rsidRPr="00281414">
        <w:t xml:space="preserve">tabled </w:t>
      </w:r>
      <w:r w:rsidR="00E55765" w:rsidRPr="00281414">
        <w:t xml:space="preserve">in </w:t>
      </w:r>
      <w:r w:rsidR="00F94D97" w:rsidRPr="00281414">
        <w:t xml:space="preserve">the </w:t>
      </w:r>
      <w:r w:rsidR="00E55765" w:rsidRPr="00281414">
        <w:t xml:space="preserve">Parliament </w:t>
      </w:r>
      <w:r w:rsidR="002076C8" w:rsidRPr="00281414">
        <w:t xml:space="preserve">as a result of the rectification </w:t>
      </w:r>
      <w:r w:rsidR="00E55765" w:rsidRPr="00281414">
        <w:t xml:space="preserve">(see </w:t>
      </w:r>
      <w:r w:rsidRPr="00281414">
        <w:t>section</w:t>
      </w:r>
      <w:r w:rsidR="00281414" w:rsidRPr="00281414">
        <w:t> </w:t>
      </w:r>
      <w:r w:rsidRPr="00281414">
        <w:t>15DA</w:t>
      </w:r>
      <w:r w:rsidR="00E55765" w:rsidRPr="00281414">
        <w:t>)</w:t>
      </w:r>
      <w:r w:rsidRPr="00281414">
        <w:t>.</w:t>
      </w:r>
    </w:p>
    <w:p w:rsidR="00BE4702" w:rsidRPr="00281414" w:rsidRDefault="00271F0D" w:rsidP="00281414">
      <w:pPr>
        <w:pStyle w:val="subsection"/>
      </w:pPr>
      <w:r w:rsidRPr="00281414">
        <w:tab/>
        <w:t>(2)</w:t>
      </w:r>
      <w:r w:rsidRPr="00281414">
        <w:tab/>
        <w:t xml:space="preserve">The First Parliamentary Counsel </w:t>
      </w:r>
      <w:r w:rsidR="001A6047" w:rsidRPr="00281414">
        <w:t xml:space="preserve">must </w:t>
      </w:r>
      <w:r w:rsidR="00645DAF" w:rsidRPr="00281414">
        <w:t xml:space="preserve">include in the Register a statement that the </w:t>
      </w:r>
      <w:r w:rsidR="00FD543A" w:rsidRPr="00281414">
        <w:t xml:space="preserve">rectification </w:t>
      </w:r>
      <w:r w:rsidR="00645DAF" w:rsidRPr="00281414">
        <w:t xml:space="preserve">has been made, and a brief outline of the </w:t>
      </w:r>
      <w:r w:rsidR="00FD543A" w:rsidRPr="00281414">
        <w:t xml:space="preserve">rectification </w:t>
      </w:r>
      <w:r w:rsidR="00645DAF" w:rsidRPr="00281414">
        <w:t>in general terms.</w:t>
      </w:r>
    </w:p>
    <w:p w:rsidR="00BE4702" w:rsidRPr="00281414" w:rsidRDefault="00BE4702" w:rsidP="00281414">
      <w:pPr>
        <w:pStyle w:val="subsection"/>
      </w:pPr>
      <w:r w:rsidRPr="00281414">
        <w:tab/>
        <w:t>(</w:t>
      </w:r>
      <w:r w:rsidR="00271F0D" w:rsidRPr="00281414">
        <w:t>3</w:t>
      </w:r>
      <w:r w:rsidRPr="00281414">
        <w:t>)</w:t>
      </w:r>
      <w:r w:rsidRPr="00281414">
        <w:tab/>
      </w:r>
      <w:r w:rsidR="00271F0D" w:rsidRPr="00281414">
        <w:t xml:space="preserve">The </w:t>
      </w:r>
      <w:r w:rsidR="00FD543A" w:rsidRPr="00281414">
        <w:t>rectification</w:t>
      </w:r>
      <w:r w:rsidRPr="00281414">
        <w:t>:</w:t>
      </w:r>
    </w:p>
    <w:p w:rsidR="00BE4702" w:rsidRPr="00281414" w:rsidRDefault="00BE4702" w:rsidP="00281414">
      <w:pPr>
        <w:pStyle w:val="paragraph"/>
      </w:pPr>
      <w:r w:rsidRPr="00281414">
        <w:tab/>
        <w:t>(a)</w:t>
      </w:r>
      <w:r w:rsidRPr="00281414">
        <w:tab/>
        <w:t xml:space="preserve">does not affect any right or privilege that was acquired, or that accrued, </w:t>
      </w:r>
      <w:r w:rsidR="006E3901" w:rsidRPr="00281414">
        <w:t xml:space="preserve">because </w:t>
      </w:r>
      <w:r w:rsidRPr="00281414">
        <w:t>of reliance on the content of the Register before th</w:t>
      </w:r>
      <w:r w:rsidR="00A11BB2" w:rsidRPr="00281414">
        <w:t>e</w:t>
      </w:r>
      <w:r w:rsidRPr="00281414">
        <w:t xml:space="preserve"> </w:t>
      </w:r>
      <w:r w:rsidR="002076C8" w:rsidRPr="00281414">
        <w:t>rectification</w:t>
      </w:r>
      <w:r w:rsidRPr="00281414">
        <w:t xml:space="preserve"> was made; </w:t>
      </w:r>
      <w:r w:rsidR="006E2598" w:rsidRPr="00281414">
        <w:t>and</w:t>
      </w:r>
    </w:p>
    <w:p w:rsidR="00BE4702" w:rsidRPr="00281414" w:rsidRDefault="00BE4702" w:rsidP="00281414">
      <w:pPr>
        <w:pStyle w:val="paragraph"/>
      </w:pPr>
      <w:r w:rsidRPr="00281414">
        <w:tab/>
        <w:t>(b)</w:t>
      </w:r>
      <w:r w:rsidRPr="00281414">
        <w:tab/>
        <w:t>does not impose or increase any obligation or liability that was incurred before th</w:t>
      </w:r>
      <w:r w:rsidR="0069293B" w:rsidRPr="00281414">
        <w:t>e</w:t>
      </w:r>
      <w:r w:rsidRPr="00281414">
        <w:t xml:space="preserve"> </w:t>
      </w:r>
      <w:r w:rsidR="002076C8" w:rsidRPr="00281414">
        <w:t xml:space="preserve">rectification </w:t>
      </w:r>
      <w:r w:rsidRPr="00281414">
        <w:t>was made.</w:t>
      </w:r>
    </w:p>
    <w:p w:rsidR="00BB7743" w:rsidRPr="00281414" w:rsidRDefault="00C5516E" w:rsidP="00281414">
      <w:pPr>
        <w:pStyle w:val="SubsectionHead"/>
      </w:pPr>
      <w:r w:rsidRPr="00281414">
        <w:t>Rectification</w:t>
      </w:r>
      <w:r w:rsidR="00BB7743" w:rsidRPr="00281414">
        <w:t xml:space="preserve"> does not affect time of registration</w:t>
      </w:r>
    </w:p>
    <w:p w:rsidR="00BB7743" w:rsidRPr="00281414" w:rsidRDefault="00BB7743" w:rsidP="00281414">
      <w:pPr>
        <w:pStyle w:val="subsection"/>
      </w:pPr>
      <w:r w:rsidRPr="00281414">
        <w:tab/>
        <w:t>(4)</w:t>
      </w:r>
      <w:r w:rsidRPr="00281414">
        <w:tab/>
        <w:t xml:space="preserve">To avoid doubt, the rectification of an error under </w:t>
      </w:r>
      <w:r w:rsidR="00281414" w:rsidRPr="00281414">
        <w:t>subsection (</w:t>
      </w:r>
      <w:r w:rsidRPr="00281414">
        <w:t>1) in relation to an instrument does not affect the time at which the instrument is taken to have been registered.</w:t>
      </w:r>
    </w:p>
    <w:p w:rsidR="00BB7743" w:rsidRPr="00281414" w:rsidRDefault="00BB7743" w:rsidP="00281414">
      <w:pPr>
        <w:pStyle w:val="notetext"/>
      </w:pPr>
      <w:r w:rsidRPr="00281414">
        <w:t>Note:</w:t>
      </w:r>
      <w:r w:rsidRPr="00281414">
        <w:tab/>
        <w:t xml:space="preserve">For example, </w:t>
      </w:r>
      <w:r w:rsidR="00281414" w:rsidRPr="00281414">
        <w:t>subsection (</w:t>
      </w:r>
      <w:r w:rsidRPr="00281414">
        <w:t>1) does not affect the commencement of an instrument that is expressed to commence on the day after registration.</w:t>
      </w:r>
    </w:p>
    <w:p w:rsidR="008632DD" w:rsidRPr="00281414" w:rsidRDefault="008632DD" w:rsidP="00281414">
      <w:pPr>
        <w:pStyle w:val="ActHead5"/>
      </w:pPr>
      <w:bookmarkStart w:id="23" w:name="_Toc523150633"/>
      <w:r w:rsidRPr="00281414">
        <w:rPr>
          <w:rStyle w:val="CharSectno"/>
        </w:rPr>
        <w:lastRenderedPageBreak/>
        <w:t>15DA</w:t>
      </w:r>
      <w:r w:rsidRPr="00281414">
        <w:t xml:space="preserve">  Requirement for re</w:t>
      </w:r>
      <w:r w:rsidR="00F53B31">
        <w:noBreakHyphen/>
      </w:r>
      <w:r w:rsidRPr="00281414">
        <w:t>tabling and new disallowance period after rectification of Register</w:t>
      </w:r>
      <w:bookmarkEnd w:id="23"/>
    </w:p>
    <w:p w:rsidR="008632DD" w:rsidRPr="00281414" w:rsidRDefault="008632DD" w:rsidP="00281414">
      <w:pPr>
        <w:pStyle w:val="subsection"/>
      </w:pPr>
      <w:r w:rsidRPr="00281414">
        <w:tab/>
        <w:t>(1)</w:t>
      </w:r>
      <w:r w:rsidRPr="00281414">
        <w:tab/>
        <w:t>This section applies if:</w:t>
      </w:r>
    </w:p>
    <w:p w:rsidR="008632DD" w:rsidRPr="00281414" w:rsidRDefault="008632DD" w:rsidP="00281414">
      <w:pPr>
        <w:pStyle w:val="paragraph"/>
      </w:pPr>
      <w:r w:rsidRPr="00281414">
        <w:tab/>
        <w:t>(a)</w:t>
      </w:r>
      <w:r w:rsidRPr="00281414">
        <w:tab/>
        <w:t>the First Parliamentary Counsel rectifies an error in the Register referred to in subparagraph</w:t>
      </w:r>
      <w:r w:rsidR="00281414" w:rsidRPr="00281414">
        <w:t> </w:t>
      </w:r>
      <w:r w:rsidRPr="00281414">
        <w:t>15D(1)(b)(ii); and</w:t>
      </w:r>
    </w:p>
    <w:p w:rsidR="008632DD" w:rsidRPr="00281414" w:rsidRDefault="008632DD" w:rsidP="00281414">
      <w:pPr>
        <w:pStyle w:val="paragraph"/>
      </w:pPr>
      <w:r w:rsidRPr="00281414">
        <w:tab/>
        <w:t>(b)</w:t>
      </w:r>
      <w:r w:rsidRPr="00281414">
        <w:tab/>
        <w:t xml:space="preserve">the rectification results in a version (the </w:t>
      </w:r>
      <w:r w:rsidRPr="00281414">
        <w:rPr>
          <w:b/>
          <w:i/>
        </w:rPr>
        <w:t>originally tabled version</w:t>
      </w:r>
      <w:r w:rsidRPr="00281414">
        <w:t xml:space="preserve">) of a disallowable legislative instrument that was previously registered being replaced by another version (the </w:t>
      </w:r>
      <w:r w:rsidRPr="00281414">
        <w:rPr>
          <w:b/>
          <w:i/>
        </w:rPr>
        <w:t>correct version</w:t>
      </w:r>
      <w:r w:rsidRPr="00281414">
        <w:t>) of the instrument; and</w:t>
      </w:r>
    </w:p>
    <w:p w:rsidR="008632DD" w:rsidRPr="00281414" w:rsidRDefault="008632DD" w:rsidP="00281414">
      <w:pPr>
        <w:pStyle w:val="paragraph"/>
      </w:pPr>
      <w:r w:rsidRPr="00281414">
        <w:tab/>
        <w:t>(c)</w:t>
      </w:r>
      <w:r w:rsidRPr="00281414">
        <w:tab/>
        <w:t>at the time of the rectification, the originally tabled version of the instrument has been laid before either or both Houses of the Parliament under subsection</w:t>
      </w:r>
      <w:r w:rsidR="00281414" w:rsidRPr="00281414">
        <w:t> </w:t>
      </w:r>
      <w:r w:rsidRPr="00281414">
        <w:t>38(1).</w:t>
      </w:r>
    </w:p>
    <w:p w:rsidR="008632DD" w:rsidRPr="00281414" w:rsidRDefault="008632DD" w:rsidP="00281414">
      <w:pPr>
        <w:pStyle w:val="SubsectionHead"/>
      </w:pPr>
      <w:r w:rsidRPr="00281414">
        <w:t>Requirement for re</w:t>
      </w:r>
      <w:r w:rsidR="00F53B31">
        <w:noBreakHyphen/>
      </w:r>
      <w:r w:rsidRPr="00281414">
        <w:t>tabling</w:t>
      </w:r>
    </w:p>
    <w:p w:rsidR="008632DD" w:rsidRPr="00281414" w:rsidRDefault="008632DD" w:rsidP="00281414">
      <w:pPr>
        <w:pStyle w:val="subsection"/>
      </w:pPr>
      <w:r w:rsidRPr="00281414">
        <w:tab/>
        <w:t>(2)</w:t>
      </w:r>
      <w:r w:rsidRPr="00281414">
        <w:tab/>
        <w:t>The First Parliamentary Counsel must arrange for a copy of the correct version of the instrument to be delivered to each House of the Parliament to be laid before each House within 6 sitting days of that House after the rectification.</w:t>
      </w:r>
    </w:p>
    <w:p w:rsidR="008632DD" w:rsidRPr="00281414" w:rsidRDefault="008632DD" w:rsidP="00281414">
      <w:pPr>
        <w:pStyle w:val="notetext"/>
      </w:pPr>
      <w:r w:rsidRPr="00281414">
        <w:t>Note:</w:t>
      </w:r>
      <w:r w:rsidRPr="00281414">
        <w:tab/>
        <w:t>The re</w:t>
      </w:r>
      <w:r w:rsidR="00F53B31">
        <w:noBreakHyphen/>
      </w:r>
      <w:r w:rsidRPr="00281414">
        <w:t>tabling of the instrument does not affect</w:t>
      </w:r>
      <w:r w:rsidR="001C073C" w:rsidRPr="00281414">
        <w:t xml:space="preserve"> </w:t>
      </w:r>
      <w:r w:rsidRPr="00281414">
        <w:t>any disallowance of the instrument</w:t>
      </w:r>
      <w:r w:rsidR="001C073C" w:rsidRPr="00281414">
        <w:t xml:space="preserve">. </w:t>
      </w:r>
      <w:r w:rsidRPr="00281414">
        <w:t>In all other cases, the re</w:t>
      </w:r>
      <w:r w:rsidR="00F53B31">
        <w:noBreakHyphen/>
      </w:r>
      <w:r w:rsidRPr="00281414">
        <w:t xml:space="preserve">tabling of the instrument starts a new disallowance period (see </w:t>
      </w:r>
      <w:r w:rsidR="00281414" w:rsidRPr="00281414">
        <w:t>subsections (</w:t>
      </w:r>
      <w:r w:rsidRPr="00281414">
        <w:t>3) and (4)).</w:t>
      </w:r>
    </w:p>
    <w:p w:rsidR="008632DD" w:rsidRPr="00281414" w:rsidRDefault="008632DD" w:rsidP="00281414">
      <w:pPr>
        <w:pStyle w:val="SubsectionHead"/>
      </w:pPr>
      <w:r w:rsidRPr="00281414">
        <w:t>Application of new disallowance period</w:t>
      </w:r>
    </w:p>
    <w:p w:rsidR="008632DD" w:rsidRPr="00281414" w:rsidRDefault="008632DD" w:rsidP="00281414">
      <w:pPr>
        <w:pStyle w:val="subsection"/>
      </w:pPr>
      <w:r w:rsidRPr="00281414">
        <w:tab/>
        <w:t>(</w:t>
      </w:r>
      <w:r w:rsidR="001C073C" w:rsidRPr="00281414">
        <w:t>3</w:t>
      </w:r>
      <w:r w:rsidRPr="00281414">
        <w:t>)</w:t>
      </w:r>
      <w:r w:rsidRPr="00281414">
        <w:tab/>
      </w:r>
      <w:r w:rsidR="00CB33D0" w:rsidRPr="00281414">
        <w:t xml:space="preserve">The following applies (subject to </w:t>
      </w:r>
      <w:r w:rsidR="00281414" w:rsidRPr="00281414">
        <w:t>subsection (</w:t>
      </w:r>
      <w:r w:rsidR="00CB33D0" w:rsidRPr="00281414">
        <w:t>4)) f</w:t>
      </w:r>
      <w:r w:rsidRPr="00281414">
        <w:t>or the purposes of this Act:</w:t>
      </w:r>
    </w:p>
    <w:p w:rsidR="008632DD" w:rsidRPr="00281414" w:rsidRDefault="008632DD" w:rsidP="00281414">
      <w:pPr>
        <w:pStyle w:val="paragraph"/>
      </w:pPr>
      <w:r w:rsidRPr="00281414">
        <w:tab/>
        <w:t>(a)</w:t>
      </w:r>
      <w:r w:rsidRPr="00281414">
        <w:tab/>
        <w:t>the instrument is taken to have been delivered to, and laid before, a House of the Parliament under subsection</w:t>
      </w:r>
      <w:r w:rsidR="00281414" w:rsidRPr="00281414">
        <w:t> </w:t>
      </w:r>
      <w:r w:rsidRPr="00281414">
        <w:t xml:space="preserve">38(1) when the instrument is delivered to, and laid before, that House under </w:t>
      </w:r>
      <w:r w:rsidR="00281414" w:rsidRPr="00281414">
        <w:t>subsection (</w:t>
      </w:r>
      <w:r w:rsidRPr="00281414">
        <w:t>2) of this section (except for the purposes of subsection</w:t>
      </w:r>
      <w:r w:rsidR="00281414" w:rsidRPr="00281414">
        <w:t> </w:t>
      </w:r>
      <w:r w:rsidRPr="00281414">
        <w:t>39(2))</w:t>
      </w:r>
      <w:r w:rsidR="00CB33D0" w:rsidRPr="00281414">
        <w:t>;</w:t>
      </w:r>
    </w:p>
    <w:p w:rsidR="008632DD" w:rsidRPr="00281414" w:rsidRDefault="008632DD" w:rsidP="00281414">
      <w:pPr>
        <w:pStyle w:val="paragraph"/>
      </w:pPr>
      <w:r w:rsidRPr="00281414">
        <w:tab/>
        <w:t>(b)</w:t>
      </w:r>
      <w:r w:rsidRPr="00281414">
        <w:tab/>
        <w:t>the instrument becomes subject to disallowance under Part</w:t>
      </w:r>
      <w:r w:rsidR="00281414" w:rsidRPr="00281414">
        <w:t> </w:t>
      </w:r>
      <w:r w:rsidRPr="00281414">
        <w:t>2 of Chapter</w:t>
      </w:r>
      <w:r w:rsidR="00281414" w:rsidRPr="00281414">
        <w:t> </w:t>
      </w:r>
      <w:r w:rsidRPr="00281414">
        <w:t>3</w:t>
      </w:r>
      <w:r w:rsidR="00CB33D0" w:rsidRPr="00281414">
        <w:t>;</w:t>
      </w:r>
    </w:p>
    <w:p w:rsidR="008632DD" w:rsidRPr="00281414" w:rsidRDefault="008632DD" w:rsidP="00281414">
      <w:pPr>
        <w:pStyle w:val="paragraph"/>
      </w:pPr>
      <w:r w:rsidRPr="00281414">
        <w:tab/>
        <w:t>(c)</w:t>
      </w:r>
      <w:r w:rsidRPr="00281414">
        <w:tab/>
        <w:t>section</w:t>
      </w:r>
      <w:r w:rsidR="00281414" w:rsidRPr="00281414">
        <w:t> </w:t>
      </w:r>
      <w:r w:rsidRPr="00281414">
        <w:t>46 applies as if the instrument had been registered at the time of the rectification</w:t>
      </w:r>
      <w:r w:rsidR="00CB33D0" w:rsidRPr="00281414">
        <w:t>;</w:t>
      </w:r>
    </w:p>
    <w:p w:rsidR="008632DD" w:rsidRPr="00281414" w:rsidRDefault="008632DD" w:rsidP="00281414">
      <w:pPr>
        <w:pStyle w:val="paragraph"/>
      </w:pPr>
      <w:r w:rsidRPr="00281414">
        <w:tab/>
        <w:t>(d)</w:t>
      </w:r>
      <w:r w:rsidRPr="00281414">
        <w:tab/>
        <w:t>if the disallowance period for the originally tabled version has ended—</w:t>
      </w:r>
      <w:r w:rsidR="00D46161" w:rsidRPr="00281414">
        <w:t>any</w:t>
      </w:r>
      <w:r w:rsidRPr="00281414">
        <w:t xml:space="preserve"> repeal of the instrument or a provision of the </w:t>
      </w:r>
      <w:r w:rsidRPr="00281414">
        <w:lastRenderedPageBreak/>
        <w:t>instrument under section</w:t>
      </w:r>
      <w:r w:rsidR="00281414" w:rsidRPr="00281414">
        <w:t> </w:t>
      </w:r>
      <w:r w:rsidRPr="00281414">
        <w:t>48A or 48C</w:t>
      </w:r>
      <w:r w:rsidR="00CB33D0" w:rsidRPr="00281414">
        <w:t xml:space="preserve"> is taken not to have occurred;</w:t>
      </w:r>
    </w:p>
    <w:p w:rsidR="00656157" w:rsidRPr="00281414" w:rsidRDefault="001E3A01" w:rsidP="00281414">
      <w:pPr>
        <w:pStyle w:val="paragraph"/>
      </w:pPr>
      <w:r w:rsidRPr="00281414">
        <w:tab/>
        <w:t>(e)</w:t>
      </w:r>
      <w:r w:rsidRPr="00281414">
        <w:tab/>
        <w:t>if</w:t>
      </w:r>
      <w:r w:rsidR="00656157" w:rsidRPr="00281414">
        <w:t>:</w:t>
      </w:r>
    </w:p>
    <w:p w:rsidR="00656157" w:rsidRPr="00281414" w:rsidRDefault="00656157" w:rsidP="00281414">
      <w:pPr>
        <w:pStyle w:val="paragraphsub"/>
      </w:pPr>
      <w:r w:rsidRPr="00281414">
        <w:tab/>
        <w:t>(</w:t>
      </w:r>
      <w:proofErr w:type="spellStart"/>
      <w:r w:rsidRPr="00281414">
        <w:t>i</w:t>
      </w:r>
      <w:proofErr w:type="spellEnd"/>
      <w:r w:rsidRPr="00281414">
        <w:t>)</w:t>
      </w:r>
      <w:r w:rsidRPr="00281414">
        <w:tab/>
      </w:r>
      <w:r w:rsidR="001E3A01" w:rsidRPr="00281414">
        <w:t xml:space="preserve">a notice of motion </w:t>
      </w:r>
      <w:r w:rsidR="000D31C1" w:rsidRPr="00281414">
        <w:t xml:space="preserve">to disallow the instrument or a provision of the instrument </w:t>
      </w:r>
      <w:r w:rsidR="001E3A01" w:rsidRPr="00281414">
        <w:t>has been given in a House of the Parliament</w:t>
      </w:r>
      <w:r w:rsidRPr="00281414">
        <w:t>;</w:t>
      </w:r>
      <w:r w:rsidR="001E3A01" w:rsidRPr="00281414">
        <w:t xml:space="preserve"> </w:t>
      </w:r>
      <w:r w:rsidRPr="00281414">
        <w:t>and</w:t>
      </w:r>
    </w:p>
    <w:p w:rsidR="00656157" w:rsidRPr="00281414" w:rsidRDefault="00656157" w:rsidP="00281414">
      <w:pPr>
        <w:pStyle w:val="paragraphsub"/>
      </w:pPr>
      <w:r w:rsidRPr="00281414">
        <w:tab/>
        <w:t>(ii)</w:t>
      </w:r>
      <w:r w:rsidRPr="00281414">
        <w:tab/>
        <w:t>the notice has not been withdrawn; and</w:t>
      </w:r>
    </w:p>
    <w:p w:rsidR="00656157" w:rsidRPr="00281414" w:rsidRDefault="00656157" w:rsidP="00281414">
      <w:pPr>
        <w:pStyle w:val="paragraphsub"/>
      </w:pPr>
      <w:r w:rsidRPr="00281414">
        <w:tab/>
        <w:t>(iii)</w:t>
      </w:r>
      <w:r w:rsidRPr="00281414">
        <w:tab/>
        <w:t xml:space="preserve">the motion has not been </w:t>
      </w:r>
      <w:r w:rsidR="000C13C2" w:rsidRPr="00281414">
        <w:t>disposed of</w:t>
      </w:r>
      <w:r w:rsidRPr="00281414">
        <w:t>;</w:t>
      </w:r>
    </w:p>
    <w:p w:rsidR="001E3A01" w:rsidRPr="00281414" w:rsidRDefault="00656157" w:rsidP="00281414">
      <w:pPr>
        <w:pStyle w:val="paragraph"/>
      </w:pPr>
      <w:r w:rsidRPr="00281414">
        <w:tab/>
      </w:r>
      <w:r w:rsidRPr="00281414">
        <w:tab/>
      </w:r>
      <w:r w:rsidR="001E3A01" w:rsidRPr="00281414">
        <w:t xml:space="preserve">at the time the </w:t>
      </w:r>
      <w:r w:rsidR="00D46161" w:rsidRPr="00281414">
        <w:t xml:space="preserve">correct version of the </w:t>
      </w:r>
      <w:r w:rsidR="001E3A01" w:rsidRPr="00281414">
        <w:t xml:space="preserve">instrument is </w:t>
      </w:r>
      <w:r w:rsidR="000C13C2" w:rsidRPr="00281414">
        <w:t xml:space="preserve">laid before a </w:t>
      </w:r>
      <w:r w:rsidR="001E3A01" w:rsidRPr="00281414">
        <w:t xml:space="preserve">House </w:t>
      </w:r>
      <w:r w:rsidR="000C13C2" w:rsidRPr="00281414">
        <w:t xml:space="preserve">as mentioned in </w:t>
      </w:r>
      <w:r w:rsidR="00281414" w:rsidRPr="00281414">
        <w:t>subsection (</w:t>
      </w:r>
      <w:r w:rsidR="001E3A01" w:rsidRPr="00281414">
        <w:t xml:space="preserve">2)—that notice of motion is taken to have been given </w:t>
      </w:r>
      <w:r w:rsidR="00713542" w:rsidRPr="00281414">
        <w:t xml:space="preserve">in that House </w:t>
      </w:r>
      <w:r w:rsidR="001E3A01" w:rsidRPr="00281414">
        <w:t xml:space="preserve">on the </w:t>
      </w:r>
      <w:r w:rsidR="0031023E" w:rsidRPr="00281414">
        <w:t xml:space="preserve">sitting </w:t>
      </w:r>
      <w:r w:rsidR="001E3A01" w:rsidRPr="00281414">
        <w:t xml:space="preserve">day </w:t>
      </w:r>
      <w:r w:rsidR="009C3D59" w:rsidRPr="00281414">
        <w:t xml:space="preserve">of that House </w:t>
      </w:r>
      <w:r w:rsidR="000D31C1" w:rsidRPr="00281414">
        <w:t xml:space="preserve">after </w:t>
      </w:r>
      <w:r w:rsidR="001E3A01" w:rsidRPr="00281414">
        <w:t xml:space="preserve">the correct version of the instrument </w:t>
      </w:r>
      <w:r w:rsidR="00434C03" w:rsidRPr="00281414">
        <w:t>is laid before that House;</w:t>
      </w:r>
    </w:p>
    <w:p w:rsidR="00434C03" w:rsidRPr="00281414" w:rsidRDefault="00434C03" w:rsidP="00281414">
      <w:pPr>
        <w:pStyle w:val="paragraph"/>
      </w:pPr>
      <w:r w:rsidRPr="00281414">
        <w:tab/>
        <w:t>(f)</w:t>
      </w:r>
      <w:r w:rsidRPr="00281414">
        <w:tab/>
        <w:t xml:space="preserve">if a provision of the instrument (but not the whole instrument) has previously been disallowed—the laying before a House of the Parliament </w:t>
      </w:r>
      <w:r w:rsidR="003F4640" w:rsidRPr="00281414">
        <w:t>as mentioned in</w:t>
      </w:r>
      <w:r w:rsidR="001F57A3" w:rsidRPr="00281414">
        <w:t xml:space="preserve"> </w:t>
      </w:r>
      <w:r w:rsidR="00281414" w:rsidRPr="00281414">
        <w:t>subsection (</w:t>
      </w:r>
      <w:r w:rsidR="001F57A3" w:rsidRPr="00281414">
        <w:t xml:space="preserve">2) </w:t>
      </w:r>
      <w:r w:rsidRPr="00281414">
        <w:t>does not affect the previous disallowance</w:t>
      </w:r>
      <w:r w:rsidR="009A10D7" w:rsidRPr="00281414">
        <w:t xml:space="preserve"> of the provision</w:t>
      </w:r>
      <w:r w:rsidRPr="00281414">
        <w:t>.</w:t>
      </w:r>
    </w:p>
    <w:p w:rsidR="001C073C" w:rsidRPr="00281414" w:rsidRDefault="001C073C" w:rsidP="00281414">
      <w:pPr>
        <w:pStyle w:val="subsection"/>
      </w:pPr>
      <w:r w:rsidRPr="00281414">
        <w:tab/>
        <w:t>(4)</w:t>
      </w:r>
      <w:r w:rsidRPr="00281414">
        <w:tab/>
      </w:r>
      <w:r w:rsidR="00281414" w:rsidRPr="00281414">
        <w:t>Subsection (</w:t>
      </w:r>
      <w:r w:rsidRPr="00281414">
        <w:t xml:space="preserve">3) does not apply in relation to an instrument </w:t>
      </w:r>
      <w:r w:rsidR="00703721" w:rsidRPr="00281414">
        <w:t>if</w:t>
      </w:r>
      <w:r w:rsidRPr="00281414">
        <w:t xml:space="preserve">, at the time the instrument is delivered to a House of the Parliament under </w:t>
      </w:r>
      <w:r w:rsidR="00281414" w:rsidRPr="00281414">
        <w:t>subsection (</w:t>
      </w:r>
      <w:r w:rsidRPr="00281414">
        <w:t xml:space="preserve">2), </w:t>
      </w:r>
      <w:r w:rsidR="00703721" w:rsidRPr="00281414">
        <w:t xml:space="preserve">the instrument </w:t>
      </w:r>
      <w:r w:rsidRPr="00281414">
        <w:t>has been disallowed.</w:t>
      </w:r>
    </w:p>
    <w:p w:rsidR="008632DD" w:rsidRPr="00281414" w:rsidRDefault="008632DD" w:rsidP="00281414">
      <w:pPr>
        <w:pStyle w:val="SubsectionHead"/>
      </w:pPr>
      <w:r w:rsidRPr="00281414">
        <w:t>Section does not affect time of registration</w:t>
      </w:r>
    </w:p>
    <w:p w:rsidR="008632DD" w:rsidRPr="00281414" w:rsidRDefault="008632DD" w:rsidP="00281414">
      <w:pPr>
        <w:pStyle w:val="subsection"/>
      </w:pPr>
      <w:r w:rsidRPr="00281414">
        <w:tab/>
        <w:t>(5)</w:t>
      </w:r>
      <w:r w:rsidRPr="00281414">
        <w:tab/>
        <w:t xml:space="preserve">To avoid doubt, the laying before a House of the Parliament of an instrument as mentioned in </w:t>
      </w:r>
      <w:r w:rsidR="00281414" w:rsidRPr="00281414">
        <w:t>subsection (</w:t>
      </w:r>
      <w:r w:rsidRPr="00281414">
        <w:t xml:space="preserve">2) does not affect the time at which the instrument is taken to have been registered (except as provided by </w:t>
      </w:r>
      <w:r w:rsidR="00281414" w:rsidRPr="00281414">
        <w:t>paragraph (</w:t>
      </w:r>
      <w:r w:rsidR="00D46161" w:rsidRPr="00281414">
        <w:t>3</w:t>
      </w:r>
      <w:r w:rsidRPr="00281414">
        <w:t>)(c)).</w:t>
      </w:r>
    </w:p>
    <w:p w:rsidR="00591AF5" w:rsidRPr="00281414" w:rsidRDefault="001D2CDD" w:rsidP="00281414">
      <w:pPr>
        <w:pStyle w:val="ItemHead"/>
      </w:pPr>
      <w:r w:rsidRPr="00281414">
        <w:t>12</w:t>
      </w:r>
      <w:r w:rsidR="00591AF5" w:rsidRPr="00281414">
        <w:t xml:space="preserve">  Subparagraph 15L(1)(e)(</w:t>
      </w:r>
      <w:proofErr w:type="spellStart"/>
      <w:r w:rsidR="00591AF5" w:rsidRPr="00281414">
        <w:t>i</w:t>
      </w:r>
      <w:proofErr w:type="spellEnd"/>
      <w:r w:rsidR="00591AF5" w:rsidRPr="00281414">
        <w:t>)</w:t>
      </w:r>
    </w:p>
    <w:p w:rsidR="00591AF5" w:rsidRPr="00281414" w:rsidRDefault="00591AF5" w:rsidP="00281414">
      <w:pPr>
        <w:pStyle w:val="Item"/>
      </w:pPr>
      <w:r w:rsidRPr="00281414">
        <w:t>Omit “</w:t>
      </w:r>
      <w:r w:rsidR="00247128" w:rsidRPr="00281414">
        <w:t>(</w:t>
      </w:r>
      <w:r w:rsidRPr="00281414">
        <w:t>correction of registration errors</w:t>
      </w:r>
      <w:r w:rsidR="00247128" w:rsidRPr="00281414">
        <w:t>)</w:t>
      </w:r>
      <w:r w:rsidRPr="00281414">
        <w:t>”, substitute “</w:t>
      </w:r>
      <w:r w:rsidR="00247128" w:rsidRPr="00281414">
        <w:t>(</w:t>
      </w:r>
      <w:r w:rsidRPr="00281414">
        <w:t>Federal Register of Legislation—rectification of Register</w:t>
      </w:r>
      <w:r w:rsidR="00247128" w:rsidRPr="00281414">
        <w:t>)</w:t>
      </w:r>
      <w:r w:rsidRPr="00281414">
        <w:t>”.</w:t>
      </w:r>
    </w:p>
    <w:p w:rsidR="000011F5" w:rsidRPr="00281414" w:rsidRDefault="001D2CDD" w:rsidP="00281414">
      <w:pPr>
        <w:pStyle w:val="ItemHead"/>
      </w:pPr>
      <w:r w:rsidRPr="00281414">
        <w:t>13</w:t>
      </w:r>
      <w:r w:rsidR="00A63445" w:rsidRPr="00281414">
        <w:t xml:space="preserve">  Application provision</w:t>
      </w:r>
    </w:p>
    <w:p w:rsidR="000011F5" w:rsidRPr="00281414" w:rsidRDefault="000011F5" w:rsidP="00281414">
      <w:pPr>
        <w:pStyle w:val="Item"/>
      </w:pPr>
      <w:r w:rsidRPr="00281414">
        <w:t xml:space="preserve">The </w:t>
      </w:r>
      <w:r w:rsidR="008C0247" w:rsidRPr="00281414">
        <w:t>repeal</w:t>
      </w:r>
      <w:r w:rsidRPr="00281414">
        <w:t xml:space="preserve"> </w:t>
      </w:r>
      <w:r w:rsidR="00A63445" w:rsidRPr="00281414">
        <w:t xml:space="preserve">and substitution </w:t>
      </w:r>
      <w:r w:rsidRPr="00281414">
        <w:t>of section</w:t>
      </w:r>
      <w:r w:rsidR="00281414" w:rsidRPr="00281414">
        <w:t> </w:t>
      </w:r>
      <w:r w:rsidRPr="00281414">
        <w:t xml:space="preserve">15D of the </w:t>
      </w:r>
      <w:r w:rsidRPr="00281414">
        <w:rPr>
          <w:i/>
        </w:rPr>
        <w:t>Legislation Act 2003</w:t>
      </w:r>
      <w:r w:rsidRPr="00281414">
        <w:t xml:space="preserve"> made by this </w:t>
      </w:r>
      <w:r w:rsidR="00E22903" w:rsidRPr="00281414">
        <w:t>Division</w:t>
      </w:r>
      <w:r w:rsidRPr="00281414">
        <w:t xml:space="preserve"> applies in relation to </w:t>
      </w:r>
      <w:r w:rsidR="00EB52CB" w:rsidRPr="00281414">
        <w:t xml:space="preserve">errors </w:t>
      </w:r>
      <w:r w:rsidR="00983AC6" w:rsidRPr="00281414">
        <w:t xml:space="preserve">rectified </w:t>
      </w:r>
      <w:r w:rsidR="00541282" w:rsidRPr="00281414">
        <w:t xml:space="preserve">on or </w:t>
      </w:r>
      <w:r w:rsidR="00EB52CB" w:rsidRPr="00281414">
        <w:t>after the commencement of this item.</w:t>
      </w:r>
    </w:p>
    <w:p w:rsidR="004C3F62" w:rsidRPr="00281414" w:rsidRDefault="004C3F62" w:rsidP="00281414">
      <w:pPr>
        <w:pStyle w:val="ActHead7"/>
        <w:pageBreakBefore/>
      </w:pPr>
      <w:bookmarkStart w:id="24" w:name="_Toc523150634"/>
      <w:r w:rsidRPr="00281414">
        <w:rPr>
          <w:rStyle w:val="CharAmPartNo"/>
        </w:rPr>
        <w:lastRenderedPageBreak/>
        <w:t>Part</w:t>
      </w:r>
      <w:r w:rsidR="00281414" w:rsidRPr="00281414">
        <w:rPr>
          <w:rStyle w:val="CharAmPartNo"/>
        </w:rPr>
        <w:t> </w:t>
      </w:r>
      <w:r w:rsidRPr="00281414">
        <w:rPr>
          <w:rStyle w:val="CharAmPartNo"/>
        </w:rPr>
        <w:t>2</w:t>
      </w:r>
      <w:r w:rsidRPr="00281414">
        <w:t>—</w:t>
      </w:r>
      <w:r w:rsidRPr="00281414">
        <w:rPr>
          <w:rStyle w:val="CharAmPartText"/>
        </w:rPr>
        <w:t>Consequential amendments</w:t>
      </w:r>
      <w:bookmarkEnd w:id="24"/>
    </w:p>
    <w:p w:rsidR="004C3F62" w:rsidRPr="00281414" w:rsidRDefault="004C3F62" w:rsidP="00281414">
      <w:pPr>
        <w:pStyle w:val="ActHead9"/>
        <w:rPr>
          <w:i w:val="0"/>
        </w:rPr>
      </w:pPr>
      <w:bookmarkStart w:id="25" w:name="_Toc523150635"/>
      <w:r w:rsidRPr="00281414">
        <w:t>Excise Act 1901</w:t>
      </w:r>
      <w:bookmarkEnd w:id="25"/>
    </w:p>
    <w:p w:rsidR="004C3F62" w:rsidRPr="00281414" w:rsidRDefault="001D2CDD" w:rsidP="00281414">
      <w:pPr>
        <w:pStyle w:val="ItemHead"/>
      </w:pPr>
      <w:r w:rsidRPr="00281414">
        <w:t>14</w:t>
      </w:r>
      <w:r w:rsidR="004C3F62" w:rsidRPr="00281414">
        <w:t xml:space="preserve">  Subsection</w:t>
      </w:r>
      <w:r w:rsidR="00281414" w:rsidRPr="00281414">
        <w:t> </w:t>
      </w:r>
      <w:r w:rsidR="004C3F62" w:rsidRPr="00281414">
        <w:t>164A(2)</w:t>
      </w:r>
    </w:p>
    <w:p w:rsidR="004C3F62" w:rsidRPr="00281414" w:rsidRDefault="004C3F62" w:rsidP="00281414">
      <w:pPr>
        <w:pStyle w:val="Item"/>
      </w:pPr>
      <w:r w:rsidRPr="00281414">
        <w:t>Omit “12(3)”, substitute “12(1A)”.</w:t>
      </w:r>
    </w:p>
    <w:p w:rsidR="004C3F62" w:rsidRPr="00281414" w:rsidRDefault="004C3F62" w:rsidP="00281414">
      <w:pPr>
        <w:pStyle w:val="ActHead9"/>
        <w:rPr>
          <w:i w:val="0"/>
        </w:rPr>
      </w:pPr>
      <w:bookmarkStart w:id="26" w:name="_Toc523150636"/>
      <w:r w:rsidRPr="00281414">
        <w:t>Excise Tariff Act 1921</w:t>
      </w:r>
      <w:bookmarkEnd w:id="26"/>
    </w:p>
    <w:p w:rsidR="004C3F62" w:rsidRPr="00281414" w:rsidRDefault="001D2CDD" w:rsidP="00281414">
      <w:pPr>
        <w:pStyle w:val="ItemHead"/>
      </w:pPr>
      <w:r w:rsidRPr="00281414">
        <w:t>15</w:t>
      </w:r>
      <w:r w:rsidR="004C3F62" w:rsidRPr="00281414">
        <w:t xml:space="preserve">  Subsection</w:t>
      </w:r>
      <w:r w:rsidR="00281414" w:rsidRPr="00281414">
        <w:t> </w:t>
      </w:r>
      <w:r w:rsidR="004C3F62" w:rsidRPr="00281414">
        <w:t>6CA(1A) (note)</w:t>
      </w:r>
    </w:p>
    <w:p w:rsidR="004C3F62" w:rsidRPr="00281414" w:rsidRDefault="004C3F62" w:rsidP="00281414">
      <w:pPr>
        <w:pStyle w:val="Item"/>
      </w:pPr>
      <w:r w:rsidRPr="00281414">
        <w:t>Omit “12(3)”, substitute “12(1A)”.</w:t>
      </w:r>
    </w:p>
    <w:p w:rsidR="004C3F62" w:rsidRPr="00281414" w:rsidRDefault="004C3F62" w:rsidP="00281414">
      <w:pPr>
        <w:pStyle w:val="ActHead9"/>
        <w:rPr>
          <w:i w:val="0"/>
        </w:rPr>
      </w:pPr>
      <w:bookmarkStart w:id="27" w:name="_Toc523150637"/>
      <w:r w:rsidRPr="00281414">
        <w:t>Income Tax Assessment Act 1997</w:t>
      </w:r>
      <w:bookmarkEnd w:id="27"/>
    </w:p>
    <w:p w:rsidR="004C3F62" w:rsidRPr="00281414" w:rsidRDefault="001D2CDD" w:rsidP="00281414">
      <w:pPr>
        <w:pStyle w:val="ItemHead"/>
      </w:pPr>
      <w:r w:rsidRPr="00281414">
        <w:t>16</w:t>
      </w:r>
      <w:r w:rsidR="004C3F62" w:rsidRPr="00281414">
        <w:t xml:space="preserve">  Subsections</w:t>
      </w:r>
      <w:r w:rsidR="00281414" w:rsidRPr="00281414">
        <w:t> </w:t>
      </w:r>
      <w:r w:rsidR="004C3F62" w:rsidRPr="00281414">
        <w:t>293</w:t>
      </w:r>
      <w:r w:rsidR="00F53B31">
        <w:noBreakHyphen/>
      </w:r>
      <w:r w:rsidR="004C3F62" w:rsidRPr="00281414">
        <w:t>115(7) and 293</w:t>
      </w:r>
      <w:r w:rsidR="00F53B31">
        <w:noBreakHyphen/>
      </w:r>
      <w:r w:rsidR="004C3F62" w:rsidRPr="00281414">
        <w:t>145(2A)</w:t>
      </w:r>
    </w:p>
    <w:p w:rsidR="004C3F62" w:rsidRPr="00281414" w:rsidRDefault="004C3F62" w:rsidP="00281414">
      <w:pPr>
        <w:pStyle w:val="Item"/>
      </w:pPr>
      <w:r w:rsidRPr="00281414">
        <w:t>Omit “12(3)”, substitute “12(1A)”.</w:t>
      </w:r>
    </w:p>
    <w:p w:rsidR="004C3F62" w:rsidRPr="00281414" w:rsidRDefault="004C3F62" w:rsidP="00281414">
      <w:pPr>
        <w:pStyle w:val="ActHead9"/>
        <w:rPr>
          <w:i w:val="0"/>
        </w:rPr>
      </w:pPr>
      <w:bookmarkStart w:id="28" w:name="_Toc523150638"/>
      <w:r w:rsidRPr="00281414">
        <w:t>Independent Contractors Act 2006</w:t>
      </w:r>
      <w:bookmarkEnd w:id="28"/>
    </w:p>
    <w:p w:rsidR="004C3F62" w:rsidRPr="00281414" w:rsidRDefault="001D2CDD" w:rsidP="00281414">
      <w:pPr>
        <w:pStyle w:val="ItemHead"/>
      </w:pPr>
      <w:r w:rsidRPr="00281414">
        <w:t>17</w:t>
      </w:r>
      <w:r w:rsidR="004C3F62" w:rsidRPr="00281414">
        <w:t xml:space="preserve">  Subsection</w:t>
      </w:r>
      <w:r w:rsidR="00281414" w:rsidRPr="00281414">
        <w:t> </w:t>
      </w:r>
      <w:r w:rsidR="004C3F62" w:rsidRPr="00281414">
        <w:t>42(4)</w:t>
      </w:r>
    </w:p>
    <w:p w:rsidR="004C3F62" w:rsidRPr="00281414" w:rsidRDefault="004C3F62" w:rsidP="00281414">
      <w:pPr>
        <w:pStyle w:val="Item"/>
      </w:pPr>
      <w:r w:rsidRPr="00281414">
        <w:t>Omit “12(3)”, substitute “12(1A)”.</w:t>
      </w:r>
    </w:p>
    <w:p w:rsidR="004C3F62" w:rsidRPr="00281414" w:rsidRDefault="004C3F62" w:rsidP="00281414">
      <w:pPr>
        <w:pStyle w:val="ActHead9"/>
        <w:rPr>
          <w:i w:val="0"/>
        </w:rPr>
      </w:pPr>
      <w:bookmarkStart w:id="29" w:name="_Toc523150639"/>
      <w:r w:rsidRPr="00281414">
        <w:t>Taxation Administration Act 1953</w:t>
      </w:r>
      <w:bookmarkEnd w:id="29"/>
    </w:p>
    <w:p w:rsidR="004C3F62" w:rsidRPr="00281414" w:rsidRDefault="001D2CDD" w:rsidP="00281414">
      <w:pPr>
        <w:pStyle w:val="ItemHead"/>
      </w:pPr>
      <w:r w:rsidRPr="00281414">
        <w:t>18</w:t>
      </w:r>
      <w:r w:rsidR="004C3F62" w:rsidRPr="00281414">
        <w:t xml:space="preserve">  Subsection</w:t>
      </w:r>
      <w:r w:rsidR="00281414" w:rsidRPr="00281414">
        <w:t> </w:t>
      </w:r>
      <w:r w:rsidR="004C3F62" w:rsidRPr="00281414">
        <w:t>133</w:t>
      </w:r>
      <w:r w:rsidR="00F53B31">
        <w:noBreakHyphen/>
      </w:r>
      <w:r w:rsidR="004C3F62" w:rsidRPr="00281414">
        <w:t>130(4) in Schedule</w:t>
      </w:r>
      <w:r w:rsidR="00281414" w:rsidRPr="00281414">
        <w:t> </w:t>
      </w:r>
      <w:r w:rsidR="004C3F62" w:rsidRPr="00281414">
        <w:t>1</w:t>
      </w:r>
    </w:p>
    <w:p w:rsidR="004C3F62" w:rsidRPr="00281414" w:rsidRDefault="004C3F62" w:rsidP="00281414">
      <w:pPr>
        <w:pStyle w:val="Item"/>
      </w:pPr>
      <w:r w:rsidRPr="00281414">
        <w:t>Omit “12(3)”, substitute “12(1A)”.</w:t>
      </w:r>
    </w:p>
    <w:p w:rsidR="004C3F62" w:rsidRPr="00281414" w:rsidRDefault="004C3F62" w:rsidP="00281414">
      <w:pPr>
        <w:pStyle w:val="ActHead7"/>
        <w:pageBreakBefore/>
      </w:pPr>
      <w:bookmarkStart w:id="30" w:name="_Toc523150640"/>
      <w:r w:rsidRPr="00281414">
        <w:rPr>
          <w:rStyle w:val="CharAmPartNo"/>
        </w:rPr>
        <w:lastRenderedPageBreak/>
        <w:t>Part</w:t>
      </w:r>
      <w:r w:rsidR="00281414" w:rsidRPr="00281414">
        <w:rPr>
          <w:rStyle w:val="CharAmPartNo"/>
        </w:rPr>
        <w:t> </w:t>
      </w:r>
      <w:r w:rsidRPr="00281414">
        <w:rPr>
          <w:rStyle w:val="CharAmPartNo"/>
        </w:rPr>
        <w:t>3</w:t>
      </w:r>
      <w:r w:rsidRPr="00281414">
        <w:t>—</w:t>
      </w:r>
      <w:r w:rsidRPr="00281414">
        <w:rPr>
          <w:rStyle w:val="CharAmPartText"/>
        </w:rPr>
        <w:t>Contingent amendments</w:t>
      </w:r>
      <w:bookmarkEnd w:id="30"/>
    </w:p>
    <w:p w:rsidR="004C3F62" w:rsidRPr="00281414" w:rsidRDefault="004C3F62" w:rsidP="00281414">
      <w:pPr>
        <w:pStyle w:val="ActHead9"/>
        <w:rPr>
          <w:i w:val="0"/>
        </w:rPr>
      </w:pPr>
      <w:bookmarkStart w:id="31" w:name="_Toc523150641"/>
      <w:r w:rsidRPr="00281414">
        <w:t>Criminal Code Act 1995</w:t>
      </w:r>
      <w:bookmarkEnd w:id="31"/>
    </w:p>
    <w:p w:rsidR="004C3F62" w:rsidRPr="00281414" w:rsidRDefault="001D2CDD" w:rsidP="00281414">
      <w:pPr>
        <w:pStyle w:val="ItemHead"/>
      </w:pPr>
      <w:r w:rsidRPr="00281414">
        <w:t>19</w:t>
      </w:r>
      <w:r w:rsidR="004C3F62" w:rsidRPr="00281414">
        <w:t xml:space="preserve">  Subsection</w:t>
      </w:r>
      <w:r w:rsidR="00281414" w:rsidRPr="00281414">
        <w:t> </w:t>
      </w:r>
      <w:r w:rsidR="004C3F62" w:rsidRPr="00281414">
        <w:t xml:space="preserve">80.1AA(2A) of the </w:t>
      </w:r>
      <w:r w:rsidR="004C3F62" w:rsidRPr="00281414">
        <w:rPr>
          <w:i/>
        </w:rPr>
        <w:t>Criminal Code</w:t>
      </w:r>
    </w:p>
    <w:p w:rsidR="00F53B31" w:rsidRDefault="004C3F62" w:rsidP="00281414">
      <w:pPr>
        <w:pStyle w:val="Item"/>
      </w:pPr>
      <w:r w:rsidRPr="00281414">
        <w:t>Omit “12(3)”, substitute “12(1A)”.</w:t>
      </w:r>
    </w:p>
    <w:p w:rsidR="003B338C" w:rsidRDefault="003B338C" w:rsidP="003B338C"/>
    <w:p w:rsidR="003B338C" w:rsidRDefault="003B338C" w:rsidP="003B338C">
      <w:pPr>
        <w:pStyle w:val="AssentBk"/>
        <w:keepNext/>
      </w:pPr>
    </w:p>
    <w:p w:rsidR="003B338C" w:rsidRDefault="003B338C" w:rsidP="003B338C">
      <w:pPr>
        <w:pStyle w:val="AssentBk"/>
        <w:keepNext/>
      </w:pPr>
    </w:p>
    <w:p w:rsidR="003B338C" w:rsidRDefault="003B338C" w:rsidP="003B338C">
      <w:pPr>
        <w:pStyle w:val="2ndRd"/>
        <w:keepNext/>
        <w:pBdr>
          <w:top w:val="single" w:sz="2" w:space="1" w:color="auto"/>
        </w:pBdr>
      </w:pPr>
    </w:p>
    <w:p w:rsidR="003B338C" w:rsidRDefault="003B338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3B338C" w:rsidRDefault="003B338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June 2018</w:t>
      </w:r>
    </w:p>
    <w:p w:rsidR="003B338C" w:rsidRDefault="003B338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August 2018</w:t>
      </w:r>
      <w:r>
        <w:t>]</w:t>
      </w:r>
    </w:p>
    <w:p w:rsidR="003B338C" w:rsidRDefault="003B338C" w:rsidP="000C5962"/>
    <w:p w:rsidR="00445469" w:rsidRPr="003B338C" w:rsidRDefault="003B338C" w:rsidP="003B338C">
      <w:pPr>
        <w:framePr w:hSpace="180" w:wrap="around" w:vAnchor="text" w:hAnchor="page" w:x="2371" w:y="6157"/>
      </w:pPr>
      <w:r>
        <w:t>(129/18)</w:t>
      </w:r>
    </w:p>
    <w:p w:rsidR="003B338C" w:rsidRDefault="003B338C"/>
    <w:sectPr w:rsidR="003B338C" w:rsidSect="0044546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AE" w:rsidRDefault="005378AE" w:rsidP="0048364F">
      <w:pPr>
        <w:spacing w:line="240" w:lineRule="auto"/>
      </w:pPr>
      <w:r>
        <w:separator/>
      </w:r>
    </w:p>
  </w:endnote>
  <w:endnote w:type="continuationSeparator" w:id="0">
    <w:p w:rsidR="005378AE" w:rsidRDefault="005378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AE" w:rsidRPr="005F1388" w:rsidRDefault="005378AE" w:rsidP="002814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8C" w:rsidRDefault="003B338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3B338C" w:rsidRDefault="003B338C" w:rsidP="00CD12A5"/>
  <w:p w:rsidR="005378AE" w:rsidRDefault="005378AE" w:rsidP="00281414">
    <w:pPr>
      <w:pStyle w:val="Footer"/>
      <w:spacing w:before="120"/>
    </w:pPr>
  </w:p>
  <w:p w:rsidR="005378AE" w:rsidRPr="005F1388" w:rsidRDefault="005378A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AE" w:rsidRPr="00ED79B6" w:rsidRDefault="005378AE" w:rsidP="002814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AE" w:rsidRDefault="005378AE" w:rsidP="002814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378AE" w:rsidTr="008939C7">
      <w:tc>
        <w:tcPr>
          <w:tcW w:w="646" w:type="dxa"/>
        </w:tcPr>
        <w:p w:rsidR="005378AE" w:rsidRDefault="005378AE" w:rsidP="008939C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387B">
            <w:rPr>
              <w:i/>
              <w:noProof/>
              <w:sz w:val="18"/>
            </w:rPr>
            <w:t>xxiii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378AE" w:rsidRDefault="005378AE" w:rsidP="008939C7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94766">
            <w:rPr>
              <w:i/>
              <w:sz w:val="18"/>
            </w:rPr>
            <w:t>Legislation Amendment (</w:t>
          </w:r>
          <w:proofErr w:type="spellStart"/>
          <w:r w:rsidR="00394766">
            <w:rPr>
              <w:i/>
              <w:sz w:val="18"/>
            </w:rPr>
            <w:t>Sunsetting</w:t>
          </w:r>
          <w:proofErr w:type="spellEnd"/>
          <w:r w:rsidR="00394766">
            <w:rPr>
              <w:i/>
              <w:sz w:val="18"/>
            </w:rPr>
            <w:t xml:space="preserve"> Review and Other Measures)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5378AE" w:rsidRDefault="005378AE" w:rsidP="008939C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94766">
            <w:rPr>
              <w:i/>
              <w:sz w:val="18"/>
            </w:rPr>
            <w:t>No. 78,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78AE" w:rsidRDefault="005378A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AE" w:rsidRDefault="005378AE" w:rsidP="002814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378AE" w:rsidTr="008939C7">
      <w:tc>
        <w:tcPr>
          <w:tcW w:w="1247" w:type="dxa"/>
        </w:tcPr>
        <w:p w:rsidR="005378AE" w:rsidRDefault="005378AE" w:rsidP="008939C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94766">
            <w:rPr>
              <w:i/>
              <w:sz w:val="18"/>
            </w:rPr>
            <w:t>No. 78,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378AE" w:rsidRDefault="005378AE" w:rsidP="008939C7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94766">
            <w:rPr>
              <w:i/>
              <w:sz w:val="18"/>
            </w:rPr>
            <w:t>Legislation Amendment (</w:t>
          </w:r>
          <w:proofErr w:type="spellStart"/>
          <w:r w:rsidR="00394766">
            <w:rPr>
              <w:i/>
              <w:sz w:val="18"/>
            </w:rPr>
            <w:t>Sunsetting</w:t>
          </w:r>
          <w:proofErr w:type="spellEnd"/>
          <w:r w:rsidR="00394766">
            <w:rPr>
              <w:i/>
              <w:sz w:val="18"/>
            </w:rPr>
            <w:t xml:space="preserve"> Review and Other Measures)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378AE" w:rsidRDefault="005378AE" w:rsidP="008939C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476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78AE" w:rsidRPr="00ED79B6" w:rsidRDefault="005378AE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AE" w:rsidRPr="00A961C4" w:rsidRDefault="005378AE" w:rsidP="0028141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378AE" w:rsidTr="00281414">
      <w:tc>
        <w:tcPr>
          <w:tcW w:w="646" w:type="dxa"/>
        </w:tcPr>
        <w:p w:rsidR="005378AE" w:rsidRDefault="005378AE" w:rsidP="008939C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94766">
            <w:rPr>
              <w:i/>
              <w:noProof/>
              <w:sz w:val="18"/>
            </w:rPr>
            <w:t>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378AE" w:rsidRDefault="005378AE" w:rsidP="008939C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94766">
            <w:rPr>
              <w:i/>
              <w:sz w:val="18"/>
            </w:rPr>
            <w:t>Legislation Amendment (</w:t>
          </w:r>
          <w:proofErr w:type="spellStart"/>
          <w:r w:rsidR="00394766">
            <w:rPr>
              <w:i/>
              <w:sz w:val="18"/>
            </w:rPr>
            <w:t>Sunsetting</w:t>
          </w:r>
          <w:proofErr w:type="spellEnd"/>
          <w:r w:rsidR="00394766">
            <w:rPr>
              <w:i/>
              <w:sz w:val="18"/>
            </w:rPr>
            <w:t xml:space="preserve"> Review and Other Measures)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5378AE" w:rsidRDefault="005378AE" w:rsidP="008939C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94766">
            <w:rPr>
              <w:i/>
              <w:sz w:val="18"/>
            </w:rPr>
            <w:t>No. 78,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378AE" w:rsidRPr="00A961C4" w:rsidRDefault="005378AE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AE" w:rsidRPr="00A961C4" w:rsidRDefault="005378AE" w:rsidP="002814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378AE" w:rsidTr="00281414">
      <w:tc>
        <w:tcPr>
          <w:tcW w:w="1247" w:type="dxa"/>
        </w:tcPr>
        <w:p w:rsidR="005378AE" w:rsidRDefault="005378AE" w:rsidP="008939C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94766">
            <w:rPr>
              <w:i/>
              <w:sz w:val="18"/>
            </w:rPr>
            <w:t>No. 78,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378AE" w:rsidRDefault="005378AE" w:rsidP="008939C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94766">
            <w:rPr>
              <w:i/>
              <w:sz w:val="18"/>
            </w:rPr>
            <w:t>Legislation Amendment (</w:t>
          </w:r>
          <w:proofErr w:type="spellStart"/>
          <w:r w:rsidR="00394766">
            <w:rPr>
              <w:i/>
              <w:sz w:val="18"/>
            </w:rPr>
            <w:t>Sunsetting</w:t>
          </w:r>
          <w:proofErr w:type="spellEnd"/>
          <w:r w:rsidR="00394766">
            <w:rPr>
              <w:i/>
              <w:sz w:val="18"/>
            </w:rPr>
            <w:t xml:space="preserve"> Review and Other Measures)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378AE" w:rsidRDefault="005378AE" w:rsidP="008939C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94766">
            <w:rPr>
              <w:i/>
              <w:noProof/>
              <w:sz w:val="18"/>
            </w:rPr>
            <w:t>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378AE" w:rsidRPr="00055B5C" w:rsidRDefault="005378AE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AE" w:rsidRPr="00A961C4" w:rsidRDefault="005378AE" w:rsidP="002814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378AE" w:rsidTr="00281414">
      <w:tc>
        <w:tcPr>
          <w:tcW w:w="1247" w:type="dxa"/>
        </w:tcPr>
        <w:p w:rsidR="005378AE" w:rsidRDefault="005378AE" w:rsidP="008939C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94766">
            <w:rPr>
              <w:i/>
              <w:sz w:val="18"/>
            </w:rPr>
            <w:t>No. 78,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378AE" w:rsidRDefault="005378AE" w:rsidP="008939C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94766">
            <w:rPr>
              <w:i/>
              <w:sz w:val="18"/>
            </w:rPr>
            <w:t>Legislation Amendment (</w:t>
          </w:r>
          <w:proofErr w:type="spellStart"/>
          <w:r w:rsidR="00394766">
            <w:rPr>
              <w:i/>
              <w:sz w:val="18"/>
            </w:rPr>
            <w:t>Sunsetting</w:t>
          </w:r>
          <w:proofErr w:type="spellEnd"/>
          <w:r w:rsidR="00394766">
            <w:rPr>
              <w:i/>
              <w:sz w:val="18"/>
            </w:rPr>
            <w:t xml:space="preserve"> Review and Other Measures)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378AE" w:rsidRDefault="005378AE" w:rsidP="008939C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9476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378AE" w:rsidRPr="00A961C4" w:rsidRDefault="005378AE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AE" w:rsidRDefault="005378AE" w:rsidP="0048364F">
      <w:pPr>
        <w:spacing w:line="240" w:lineRule="auto"/>
      </w:pPr>
      <w:r>
        <w:separator/>
      </w:r>
    </w:p>
  </w:footnote>
  <w:footnote w:type="continuationSeparator" w:id="0">
    <w:p w:rsidR="005378AE" w:rsidRDefault="005378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AE" w:rsidRPr="005F1388" w:rsidRDefault="005378AE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AE" w:rsidRPr="005F1388" w:rsidRDefault="005378AE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AE" w:rsidRPr="005F1388" w:rsidRDefault="005378A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AE" w:rsidRPr="00ED79B6" w:rsidRDefault="005378AE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AE" w:rsidRPr="00ED79B6" w:rsidRDefault="005378AE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AE" w:rsidRPr="00ED79B6" w:rsidRDefault="005378A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AE" w:rsidRPr="00A961C4" w:rsidRDefault="005378A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94766">
      <w:rPr>
        <w:b/>
        <w:sz w:val="20"/>
      </w:rPr>
      <w:fldChar w:fldCharType="separate"/>
    </w:r>
    <w:r w:rsidR="00394766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94766">
      <w:rPr>
        <w:sz w:val="20"/>
      </w:rPr>
      <w:fldChar w:fldCharType="separate"/>
    </w:r>
    <w:r w:rsidR="00394766">
      <w:rPr>
        <w:noProof/>
        <w:sz w:val="20"/>
      </w:rPr>
      <w:t>Other measures</w:t>
    </w:r>
    <w:r>
      <w:rPr>
        <w:sz w:val="20"/>
      </w:rPr>
      <w:fldChar w:fldCharType="end"/>
    </w:r>
  </w:p>
  <w:p w:rsidR="005378AE" w:rsidRPr="00A961C4" w:rsidRDefault="005378A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394766">
      <w:rPr>
        <w:b/>
        <w:sz w:val="20"/>
      </w:rPr>
      <w:fldChar w:fldCharType="separate"/>
    </w:r>
    <w:r w:rsidR="00394766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394766">
      <w:rPr>
        <w:sz w:val="20"/>
      </w:rPr>
      <w:fldChar w:fldCharType="separate"/>
    </w:r>
    <w:r w:rsidR="00394766">
      <w:rPr>
        <w:noProof/>
        <w:sz w:val="20"/>
      </w:rPr>
      <w:t>Consequential amendments</w:t>
    </w:r>
    <w:r>
      <w:rPr>
        <w:sz w:val="20"/>
      </w:rPr>
      <w:fldChar w:fldCharType="end"/>
    </w:r>
  </w:p>
  <w:p w:rsidR="005378AE" w:rsidRPr="00A961C4" w:rsidRDefault="005378AE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AE" w:rsidRPr="00A961C4" w:rsidRDefault="005378A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94766">
      <w:rPr>
        <w:sz w:val="20"/>
      </w:rPr>
      <w:fldChar w:fldCharType="separate"/>
    </w:r>
    <w:r w:rsidR="00394766">
      <w:rPr>
        <w:noProof/>
        <w:sz w:val="20"/>
      </w:rPr>
      <w:t>Other measures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94766">
      <w:rPr>
        <w:b/>
        <w:sz w:val="20"/>
      </w:rPr>
      <w:fldChar w:fldCharType="separate"/>
    </w:r>
    <w:r w:rsidR="00394766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5378AE" w:rsidRPr="00A961C4" w:rsidRDefault="005378A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394766">
      <w:rPr>
        <w:sz w:val="20"/>
      </w:rPr>
      <w:fldChar w:fldCharType="separate"/>
    </w:r>
    <w:r w:rsidR="00394766">
      <w:rPr>
        <w:noProof/>
        <w:sz w:val="20"/>
      </w:rPr>
      <w:t>Contingent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394766">
      <w:rPr>
        <w:b/>
        <w:sz w:val="20"/>
      </w:rPr>
      <w:fldChar w:fldCharType="separate"/>
    </w:r>
    <w:r w:rsidR="00394766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:rsidR="005378AE" w:rsidRPr="00A961C4" w:rsidRDefault="005378AE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AE" w:rsidRPr="00A961C4" w:rsidRDefault="005378AE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664E060F"/>
    <w:multiLevelType w:val="hybridMultilevel"/>
    <w:tmpl w:val="5F14F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82"/>
    <w:rsid w:val="000011F5"/>
    <w:rsid w:val="0000416C"/>
    <w:rsid w:val="000100C9"/>
    <w:rsid w:val="000113BC"/>
    <w:rsid w:val="00012E89"/>
    <w:rsid w:val="000133C5"/>
    <w:rsid w:val="000136AF"/>
    <w:rsid w:val="0001691E"/>
    <w:rsid w:val="000279C7"/>
    <w:rsid w:val="000356EE"/>
    <w:rsid w:val="0004118E"/>
    <w:rsid w:val="000417C9"/>
    <w:rsid w:val="00043AAC"/>
    <w:rsid w:val="00050E85"/>
    <w:rsid w:val="000512DE"/>
    <w:rsid w:val="00051E7E"/>
    <w:rsid w:val="00055B5C"/>
    <w:rsid w:val="00056391"/>
    <w:rsid w:val="000571E3"/>
    <w:rsid w:val="00060FF9"/>
    <w:rsid w:val="000614BF"/>
    <w:rsid w:val="0006235D"/>
    <w:rsid w:val="00064CC2"/>
    <w:rsid w:val="00064EFA"/>
    <w:rsid w:val="000710CE"/>
    <w:rsid w:val="000901D8"/>
    <w:rsid w:val="000919F9"/>
    <w:rsid w:val="00091B96"/>
    <w:rsid w:val="000A2857"/>
    <w:rsid w:val="000A4264"/>
    <w:rsid w:val="000A5001"/>
    <w:rsid w:val="000A5712"/>
    <w:rsid w:val="000B176E"/>
    <w:rsid w:val="000B1FD2"/>
    <w:rsid w:val="000B26A8"/>
    <w:rsid w:val="000C13C2"/>
    <w:rsid w:val="000C53FC"/>
    <w:rsid w:val="000C617E"/>
    <w:rsid w:val="000D05EF"/>
    <w:rsid w:val="000D31C1"/>
    <w:rsid w:val="000E0E57"/>
    <w:rsid w:val="000E31EF"/>
    <w:rsid w:val="000F21C1"/>
    <w:rsid w:val="000F6BF1"/>
    <w:rsid w:val="000F7A26"/>
    <w:rsid w:val="00101817"/>
    <w:rsid w:val="00101D90"/>
    <w:rsid w:val="00104E8C"/>
    <w:rsid w:val="0010745C"/>
    <w:rsid w:val="00113BD1"/>
    <w:rsid w:val="001166A5"/>
    <w:rsid w:val="00122206"/>
    <w:rsid w:val="00122B59"/>
    <w:rsid w:val="00123B7C"/>
    <w:rsid w:val="0012536D"/>
    <w:rsid w:val="00136E61"/>
    <w:rsid w:val="00140D33"/>
    <w:rsid w:val="00147C50"/>
    <w:rsid w:val="00147D22"/>
    <w:rsid w:val="0015161D"/>
    <w:rsid w:val="0015646E"/>
    <w:rsid w:val="001602AB"/>
    <w:rsid w:val="001619FA"/>
    <w:rsid w:val="001643C9"/>
    <w:rsid w:val="00165568"/>
    <w:rsid w:val="00166C2F"/>
    <w:rsid w:val="00166D45"/>
    <w:rsid w:val="0017014E"/>
    <w:rsid w:val="00170693"/>
    <w:rsid w:val="0017075C"/>
    <w:rsid w:val="001716C9"/>
    <w:rsid w:val="00173363"/>
    <w:rsid w:val="00173B94"/>
    <w:rsid w:val="00176CB7"/>
    <w:rsid w:val="0018070D"/>
    <w:rsid w:val="00183DFC"/>
    <w:rsid w:val="001854B4"/>
    <w:rsid w:val="00186BA0"/>
    <w:rsid w:val="0018776E"/>
    <w:rsid w:val="001939E1"/>
    <w:rsid w:val="00194617"/>
    <w:rsid w:val="00195382"/>
    <w:rsid w:val="001A3658"/>
    <w:rsid w:val="001A4FFC"/>
    <w:rsid w:val="001A6047"/>
    <w:rsid w:val="001A759A"/>
    <w:rsid w:val="001B2C7E"/>
    <w:rsid w:val="001B7A5D"/>
    <w:rsid w:val="001C073C"/>
    <w:rsid w:val="001C2418"/>
    <w:rsid w:val="001C2EB2"/>
    <w:rsid w:val="001C327C"/>
    <w:rsid w:val="001C65E2"/>
    <w:rsid w:val="001C65E6"/>
    <w:rsid w:val="001C69C4"/>
    <w:rsid w:val="001C70F7"/>
    <w:rsid w:val="001C734E"/>
    <w:rsid w:val="001D12CE"/>
    <w:rsid w:val="001D2CDD"/>
    <w:rsid w:val="001D4874"/>
    <w:rsid w:val="001D6674"/>
    <w:rsid w:val="001E25E1"/>
    <w:rsid w:val="001E3590"/>
    <w:rsid w:val="001E3A01"/>
    <w:rsid w:val="001E539F"/>
    <w:rsid w:val="001E7407"/>
    <w:rsid w:val="001F57A3"/>
    <w:rsid w:val="00201D27"/>
    <w:rsid w:val="00202618"/>
    <w:rsid w:val="002076C8"/>
    <w:rsid w:val="002116EA"/>
    <w:rsid w:val="0021192C"/>
    <w:rsid w:val="00213D04"/>
    <w:rsid w:val="0021473A"/>
    <w:rsid w:val="002155FD"/>
    <w:rsid w:val="00222F51"/>
    <w:rsid w:val="00231AA0"/>
    <w:rsid w:val="00235F95"/>
    <w:rsid w:val="00240749"/>
    <w:rsid w:val="00240A51"/>
    <w:rsid w:val="00245A54"/>
    <w:rsid w:val="00247128"/>
    <w:rsid w:val="002537E0"/>
    <w:rsid w:val="002630A2"/>
    <w:rsid w:val="00263820"/>
    <w:rsid w:val="00264411"/>
    <w:rsid w:val="00271F0D"/>
    <w:rsid w:val="002746CC"/>
    <w:rsid w:val="00275197"/>
    <w:rsid w:val="0027668F"/>
    <w:rsid w:val="00281414"/>
    <w:rsid w:val="002835D2"/>
    <w:rsid w:val="00287D6E"/>
    <w:rsid w:val="00293B89"/>
    <w:rsid w:val="00297ECB"/>
    <w:rsid w:val="002A61A3"/>
    <w:rsid w:val="002B5A30"/>
    <w:rsid w:val="002C6C3C"/>
    <w:rsid w:val="002D043A"/>
    <w:rsid w:val="002D395A"/>
    <w:rsid w:val="002D62DC"/>
    <w:rsid w:val="002D65A7"/>
    <w:rsid w:val="002F310A"/>
    <w:rsid w:val="002F64B1"/>
    <w:rsid w:val="00300295"/>
    <w:rsid w:val="0030050D"/>
    <w:rsid w:val="00301268"/>
    <w:rsid w:val="00304627"/>
    <w:rsid w:val="0031023E"/>
    <w:rsid w:val="00312074"/>
    <w:rsid w:val="0032265A"/>
    <w:rsid w:val="003266F3"/>
    <w:rsid w:val="00326714"/>
    <w:rsid w:val="003347EC"/>
    <w:rsid w:val="00334A76"/>
    <w:rsid w:val="003415D3"/>
    <w:rsid w:val="003422CB"/>
    <w:rsid w:val="003450DF"/>
    <w:rsid w:val="00345CD5"/>
    <w:rsid w:val="00346C1B"/>
    <w:rsid w:val="00350417"/>
    <w:rsid w:val="00352B0F"/>
    <w:rsid w:val="00355D4F"/>
    <w:rsid w:val="00360C86"/>
    <w:rsid w:val="00375C6C"/>
    <w:rsid w:val="00384C4D"/>
    <w:rsid w:val="00394006"/>
    <w:rsid w:val="00394766"/>
    <w:rsid w:val="00395B55"/>
    <w:rsid w:val="003A08C6"/>
    <w:rsid w:val="003A1860"/>
    <w:rsid w:val="003B0D1F"/>
    <w:rsid w:val="003B338C"/>
    <w:rsid w:val="003B4956"/>
    <w:rsid w:val="003B555B"/>
    <w:rsid w:val="003C000B"/>
    <w:rsid w:val="003C2AC3"/>
    <w:rsid w:val="003C305B"/>
    <w:rsid w:val="003C5F2B"/>
    <w:rsid w:val="003C67DE"/>
    <w:rsid w:val="003C7492"/>
    <w:rsid w:val="003C7634"/>
    <w:rsid w:val="003C7B33"/>
    <w:rsid w:val="003D0BFE"/>
    <w:rsid w:val="003D3039"/>
    <w:rsid w:val="003D5700"/>
    <w:rsid w:val="003F4640"/>
    <w:rsid w:val="003F7D50"/>
    <w:rsid w:val="004007CD"/>
    <w:rsid w:val="00403F0C"/>
    <w:rsid w:val="00405579"/>
    <w:rsid w:val="00410B8E"/>
    <w:rsid w:val="004116CD"/>
    <w:rsid w:val="00413366"/>
    <w:rsid w:val="0041432C"/>
    <w:rsid w:val="00420F0F"/>
    <w:rsid w:val="00421FC1"/>
    <w:rsid w:val="004229C7"/>
    <w:rsid w:val="00424CA9"/>
    <w:rsid w:val="004335D3"/>
    <w:rsid w:val="00434C03"/>
    <w:rsid w:val="00436785"/>
    <w:rsid w:val="00436BD5"/>
    <w:rsid w:val="0043762D"/>
    <w:rsid w:val="00437E4B"/>
    <w:rsid w:val="0044159D"/>
    <w:rsid w:val="0044291A"/>
    <w:rsid w:val="00445469"/>
    <w:rsid w:val="00447074"/>
    <w:rsid w:val="00451293"/>
    <w:rsid w:val="004602EC"/>
    <w:rsid w:val="0046313E"/>
    <w:rsid w:val="00467529"/>
    <w:rsid w:val="00474703"/>
    <w:rsid w:val="00480F31"/>
    <w:rsid w:val="0048196B"/>
    <w:rsid w:val="0048364F"/>
    <w:rsid w:val="00484386"/>
    <w:rsid w:val="00486B28"/>
    <w:rsid w:val="00496F97"/>
    <w:rsid w:val="004A7828"/>
    <w:rsid w:val="004B31BF"/>
    <w:rsid w:val="004C3F62"/>
    <w:rsid w:val="004C6477"/>
    <w:rsid w:val="004C7C8C"/>
    <w:rsid w:val="004D458F"/>
    <w:rsid w:val="004D78FC"/>
    <w:rsid w:val="004E2A4A"/>
    <w:rsid w:val="004E49E3"/>
    <w:rsid w:val="004E6FF4"/>
    <w:rsid w:val="004F0D23"/>
    <w:rsid w:val="004F1FAC"/>
    <w:rsid w:val="004F24E0"/>
    <w:rsid w:val="004F4673"/>
    <w:rsid w:val="005006F7"/>
    <w:rsid w:val="00503F02"/>
    <w:rsid w:val="00504D79"/>
    <w:rsid w:val="00506128"/>
    <w:rsid w:val="00511315"/>
    <w:rsid w:val="0051431A"/>
    <w:rsid w:val="00514DC8"/>
    <w:rsid w:val="00516B8D"/>
    <w:rsid w:val="00521CAC"/>
    <w:rsid w:val="0052279C"/>
    <w:rsid w:val="0052328B"/>
    <w:rsid w:val="00526C6F"/>
    <w:rsid w:val="00527771"/>
    <w:rsid w:val="005378AE"/>
    <w:rsid w:val="00537FBC"/>
    <w:rsid w:val="005404DF"/>
    <w:rsid w:val="00541282"/>
    <w:rsid w:val="00543469"/>
    <w:rsid w:val="005463C3"/>
    <w:rsid w:val="0055087E"/>
    <w:rsid w:val="005511EB"/>
    <w:rsid w:val="00551B4C"/>
    <w:rsid w:val="00551B54"/>
    <w:rsid w:val="0055433F"/>
    <w:rsid w:val="0056035D"/>
    <w:rsid w:val="005642E7"/>
    <w:rsid w:val="005656BF"/>
    <w:rsid w:val="005668F3"/>
    <w:rsid w:val="00570735"/>
    <w:rsid w:val="0057165F"/>
    <w:rsid w:val="00583EAD"/>
    <w:rsid w:val="00584811"/>
    <w:rsid w:val="00585556"/>
    <w:rsid w:val="00587B97"/>
    <w:rsid w:val="00591AF5"/>
    <w:rsid w:val="00591D65"/>
    <w:rsid w:val="00593AA6"/>
    <w:rsid w:val="00594161"/>
    <w:rsid w:val="00594749"/>
    <w:rsid w:val="0059550E"/>
    <w:rsid w:val="005958BF"/>
    <w:rsid w:val="00595DB2"/>
    <w:rsid w:val="005A0D92"/>
    <w:rsid w:val="005A11F7"/>
    <w:rsid w:val="005B4067"/>
    <w:rsid w:val="005B6BD9"/>
    <w:rsid w:val="005C3F41"/>
    <w:rsid w:val="005C50E7"/>
    <w:rsid w:val="005C54F4"/>
    <w:rsid w:val="005C6EC3"/>
    <w:rsid w:val="005C703D"/>
    <w:rsid w:val="005E152A"/>
    <w:rsid w:val="005E1856"/>
    <w:rsid w:val="005E308D"/>
    <w:rsid w:val="005E5F2E"/>
    <w:rsid w:val="005E693D"/>
    <w:rsid w:val="005F7154"/>
    <w:rsid w:val="00600219"/>
    <w:rsid w:val="00601882"/>
    <w:rsid w:val="00601DBB"/>
    <w:rsid w:val="00611584"/>
    <w:rsid w:val="006155F1"/>
    <w:rsid w:val="00626E63"/>
    <w:rsid w:val="006279C2"/>
    <w:rsid w:val="00632627"/>
    <w:rsid w:val="00641DE5"/>
    <w:rsid w:val="00642396"/>
    <w:rsid w:val="00642994"/>
    <w:rsid w:val="00645DAF"/>
    <w:rsid w:val="0064731A"/>
    <w:rsid w:val="006479C9"/>
    <w:rsid w:val="00654707"/>
    <w:rsid w:val="00654FF3"/>
    <w:rsid w:val="00656157"/>
    <w:rsid w:val="00656F0C"/>
    <w:rsid w:val="00662FF3"/>
    <w:rsid w:val="0066308D"/>
    <w:rsid w:val="0066595F"/>
    <w:rsid w:val="00665DB4"/>
    <w:rsid w:val="00673743"/>
    <w:rsid w:val="006757A5"/>
    <w:rsid w:val="00675F34"/>
    <w:rsid w:val="00677036"/>
    <w:rsid w:val="00677CC2"/>
    <w:rsid w:val="00681F92"/>
    <w:rsid w:val="006842C2"/>
    <w:rsid w:val="00685F42"/>
    <w:rsid w:val="00687B47"/>
    <w:rsid w:val="00690E83"/>
    <w:rsid w:val="0069207B"/>
    <w:rsid w:val="00692571"/>
    <w:rsid w:val="0069293B"/>
    <w:rsid w:val="006A69B8"/>
    <w:rsid w:val="006B447F"/>
    <w:rsid w:val="006B4DBC"/>
    <w:rsid w:val="006B5267"/>
    <w:rsid w:val="006B7E78"/>
    <w:rsid w:val="006C2874"/>
    <w:rsid w:val="006C7F8C"/>
    <w:rsid w:val="006D380D"/>
    <w:rsid w:val="006D4D93"/>
    <w:rsid w:val="006D6677"/>
    <w:rsid w:val="006E0135"/>
    <w:rsid w:val="006E24F4"/>
    <w:rsid w:val="006E2598"/>
    <w:rsid w:val="006E303A"/>
    <w:rsid w:val="006E3901"/>
    <w:rsid w:val="006E5041"/>
    <w:rsid w:val="006E5141"/>
    <w:rsid w:val="006F3274"/>
    <w:rsid w:val="006F4CBD"/>
    <w:rsid w:val="006F6001"/>
    <w:rsid w:val="006F7E19"/>
    <w:rsid w:val="00700B2C"/>
    <w:rsid w:val="00703721"/>
    <w:rsid w:val="00707EB8"/>
    <w:rsid w:val="007120D3"/>
    <w:rsid w:val="00712D8D"/>
    <w:rsid w:val="00713084"/>
    <w:rsid w:val="00713542"/>
    <w:rsid w:val="00714B26"/>
    <w:rsid w:val="00716D6D"/>
    <w:rsid w:val="007312C4"/>
    <w:rsid w:val="00731E00"/>
    <w:rsid w:val="00733663"/>
    <w:rsid w:val="007377CE"/>
    <w:rsid w:val="00741C7C"/>
    <w:rsid w:val="007440B7"/>
    <w:rsid w:val="00755CFE"/>
    <w:rsid w:val="00755F69"/>
    <w:rsid w:val="00760DA7"/>
    <w:rsid w:val="007634AD"/>
    <w:rsid w:val="007715C9"/>
    <w:rsid w:val="007718AB"/>
    <w:rsid w:val="0077384C"/>
    <w:rsid w:val="00774EDD"/>
    <w:rsid w:val="007757EC"/>
    <w:rsid w:val="007765BB"/>
    <w:rsid w:val="00783E0B"/>
    <w:rsid w:val="00786AA0"/>
    <w:rsid w:val="00786DA3"/>
    <w:rsid w:val="007A7BA3"/>
    <w:rsid w:val="007A7D87"/>
    <w:rsid w:val="007B1EBC"/>
    <w:rsid w:val="007B225A"/>
    <w:rsid w:val="007B3F1E"/>
    <w:rsid w:val="007C1B2B"/>
    <w:rsid w:val="007C2767"/>
    <w:rsid w:val="007D0313"/>
    <w:rsid w:val="007D70A4"/>
    <w:rsid w:val="007E7D4A"/>
    <w:rsid w:val="007F7CC4"/>
    <w:rsid w:val="008006CC"/>
    <w:rsid w:val="00801D69"/>
    <w:rsid w:val="0080310C"/>
    <w:rsid w:val="0080603E"/>
    <w:rsid w:val="00806162"/>
    <w:rsid w:val="00807F18"/>
    <w:rsid w:val="00815F14"/>
    <w:rsid w:val="0081619F"/>
    <w:rsid w:val="008168FF"/>
    <w:rsid w:val="00816F9B"/>
    <w:rsid w:val="0082073D"/>
    <w:rsid w:val="008210D6"/>
    <w:rsid w:val="00821C4C"/>
    <w:rsid w:val="00831E8D"/>
    <w:rsid w:val="00845FC1"/>
    <w:rsid w:val="00847C42"/>
    <w:rsid w:val="00855FF7"/>
    <w:rsid w:val="00856A31"/>
    <w:rsid w:val="00856B98"/>
    <w:rsid w:val="00857D6B"/>
    <w:rsid w:val="008613C9"/>
    <w:rsid w:val="008632DD"/>
    <w:rsid w:val="008649A9"/>
    <w:rsid w:val="00872561"/>
    <w:rsid w:val="008754D0"/>
    <w:rsid w:val="008767F8"/>
    <w:rsid w:val="00876EB3"/>
    <w:rsid w:val="00877D48"/>
    <w:rsid w:val="00883781"/>
    <w:rsid w:val="008841B4"/>
    <w:rsid w:val="00885570"/>
    <w:rsid w:val="00893958"/>
    <w:rsid w:val="008939C7"/>
    <w:rsid w:val="008A2E77"/>
    <w:rsid w:val="008B318B"/>
    <w:rsid w:val="008C0247"/>
    <w:rsid w:val="008C6990"/>
    <w:rsid w:val="008C6F6F"/>
    <w:rsid w:val="008D0EE0"/>
    <w:rsid w:val="008D4B48"/>
    <w:rsid w:val="008E3C90"/>
    <w:rsid w:val="008E7C24"/>
    <w:rsid w:val="008F4AE3"/>
    <w:rsid w:val="008F4F1C"/>
    <w:rsid w:val="008F77C4"/>
    <w:rsid w:val="00901876"/>
    <w:rsid w:val="009103F3"/>
    <w:rsid w:val="009209F3"/>
    <w:rsid w:val="00921670"/>
    <w:rsid w:val="009306FE"/>
    <w:rsid w:val="00932377"/>
    <w:rsid w:val="00942A72"/>
    <w:rsid w:val="009442B0"/>
    <w:rsid w:val="00954FFD"/>
    <w:rsid w:val="00955D1A"/>
    <w:rsid w:val="00960AA5"/>
    <w:rsid w:val="00967042"/>
    <w:rsid w:val="0097576F"/>
    <w:rsid w:val="0098255A"/>
    <w:rsid w:val="0098353E"/>
    <w:rsid w:val="00983AC6"/>
    <w:rsid w:val="009845BE"/>
    <w:rsid w:val="00985D94"/>
    <w:rsid w:val="0099631E"/>
    <w:rsid w:val="009969C9"/>
    <w:rsid w:val="00996BC9"/>
    <w:rsid w:val="00997FC7"/>
    <w:rsid w:val="009A10D7"/>
    <w:rsid w:val="009A28C1"/>
    <w:rsid w:val="009A4BE7"/>
    <w:rsid w:val="009C2F58"/>
    <w:rsid w:val="009C3D59"/>
    <w:rsid w:val="009D25FF"/>
    <w:rsid w:val="009D39A3"/>
    <w:rsid w:val="009D47F9"/>
    <w:rsid w:val="009D5D67"/>
    <w:rsid w:val="009E1880"/>
    <w:rsid w:val="009E78C7"/>
    <w:rsid w:val="00A048FF"/>
    <w:rsid w:val="00A10775"/>
    <w:rsid w:val="00A11BB2"/>
    <w:rsid w:val="00A12532"/>
    <w:rsid w:val="00A16E38"/>
    <w:rsid w:val="00A231E2"/>
    <w:rsid w:val="00A2617E"/>
    <w:rsid w:val="00A272AF"/>
    <w:rsid w:val="00A2772C"/>
    <w:rsid w:val="00A27927"/>
    <w:rsid w:val="00A30911"/>
    <w:rsid w:val="00A31235"/>
    <w:rsid w:val="00A31D20"/>
    <w:rsid w:val="00A36C48"/>
    <w:rsid w:val="00A41E0B"/>
    <w:rsid w:val="00A44340"/>
    <w:rsid w:val="00A54BD8"/>
    <w:rsid w:val="00A54E52"/>
    <w:rsid w:val="00A55631"/>
    <w:rsid w:val="00A6216A"/>
    <w:rsid w:val="00A63445"/>
    <w:rsid w:val="00A6363E"/>
    <w:rsid w:val="00A64912"/>
    <w:rsid w:val="00A70A74"/>
    <w:rsid w:val="00A74E7E"/>
    <w:rsid w:val="00A810B8"/>
    <w:rsid w:val="00A83280"/>
    <w:rsid w:val="00A85451"/>
    <w:rsid w:val="00A957B0"/>
    <w:rsid w:val="00A95C28"/>
    <w:rsid w:val="00A9638C"/>
    <w:rsid w:val="00AA3795"/>
    <w:rsid w:val="00AA3F1E"/>
    <w:rsid w:val="00AC1E75"/>
    <w:rsid w:val="00AC387B"/>
    <w:rsid w:val="00AD5641"/>
    <w:rsid w:val="00AD6DF8"/>
    <w:rsid w:val="00AE1088"/>
    <w:rsid w:val="00AE2756"/>
    <w:rsid w:val="00AE7598"/>
    <w:rsid w:val="00AF0BF9"/>
    <w:rsid w:val="00AF1BA4"/>
    <w:rsid w:val="00B032D8"/>
    <w:rsid w:val="00B04EAC"/>
    <w:rsid w:val="00B13E77"/>
    <w:rsid w:val="00B23FAD"/>
    <w:rsid w:val="00B33506"/>
    <w:rsid w:val="00B33B3C"/>
    <w:rsid w:val="00B34026"/>
    <w:rsid w:val="00B406BC"/>
    <w:rsid w:val="00B4678B"/>
    <w:rsid w:val="00B51AEE"/>
    <w:rsid w:val="00B56147"/>
    <w:rsid w:val="00B606ED"/>
    <w:rsid w:val="00B62285"/>
    <w:rsid w:val="00B6382D"/>
    <w:rsid w:val="00B7505F"/>
    <w:rsid w:val="00B75CC9"/>
    <w:rsid w:val="00B90DA0"/>
    <w:rsid w:val="00B95E59"/>
    <w:rsid w:val="00B971E6"/>
    <w:rsid w:val="00BA24E5"/>
    <w:rsid w:val="00BA3B03"/>
    <w:rsid w:val="00BA4C23"/>
    <w:rsid w:val="00BA5026"/>
    <w:rsid w:val="00BB3BAE"/>
    <w:rsid w:val="00BB40BF"/>
    <w:rsid w:val="00BB6791"/>
    <w:rsid w:val="00BB6F99"/>
    <w:rsid w:val="00BB7743"/>
    <w:rsid w:val="00BC03F6"/>
    <w:rsid w:val="00BC0CD1"/>
    <w:rsid w:val="00BC3B1A"/>
    <w:rsid w:val="00BC7098"/>
    <w:rsid w:val="00BD00DC"/>
    <w:rsid w:val="00BD23B0"/>
    <w:rsid w:val="00BD48C3"/>
    <w:rsid w:val="00BE4702"/>
    <w:rsid w:val="00BE6FF1"/>
    <w:rsid w:val="00BE719A"/>
    <w:rsid w:val="00BE720A"/>
    <w:rsid w:val="00BF0461"/>
    <w:rsid w:val="00BF2326"/>
    <w:rsid w:val="00BF2473"/>
    <w:rsid w:val="00BF35EA"/>
    <w:rsid w:val="00BF4944"/>
    <w:rsid w:val="00BF56D4"/>
    <w:rsid w:val="00C02077"/>
    <w:rsid w:val="00C04409"/>
    <w:rsid w:val="00C067E5"/>
    <w:rsid w:val="00C164CA"/>
    <w:rsid w:val="00C17626"/>
    <w:rsid w:val="00C176CF"/>
    <w:rsid w:val="00C1784C"/>
    <w:rsid w:val="00C23079"/>
    <w:rsid w:val="00C23CDA"/>
    <w:rsid w:val="00C24E3E"/>
    <w:rsid w:val="00C259E2"/>
    <w:rsid w:val="00C27F0A"/>
    <w:rsid w:val="00C309DE"/>
    <w:rsid w:val="00C3306B"/>
    <w:rsid w:val="00C35F11"/>
    <w:rsid w:val="00C4085D"/>
    <w:rsid w:val="00C42BF8"/>
    <w:rsid w:val="00C460AE"/>
    <w:rsid w:val="00C471C8"/>
    <w:rsid w:val="00C472F7"/>
    <w:rsid w:val="00C50043"/>
    <w:rsid w:val="00C50E5E"/>
    <w:rsid w:val="00C53436"/>
    <w:rsid w:val="00C54E84"/>
    <w:rsid w:val="00C5516E"/>
    <w:rsid w:val="00C604D3"/>
    <w:rsid w:val="00C61197"/>
    <w:rsid w:val="00C63F70"/>
    <w:rsid w:val="00C70DEE"/>
    <w:rsid w:val="00C7353F"/>
    <w:rsid w:val="00C7573B"/>
    <w:rsid w:val="00C76CF3"/>
    <w:rsid w:val="00C85311"/>
    <w:rsid w:val="00C87E40"/>
    <w:rsid w:val="00C9497E"/>
    <w:rsid w:val="00CA0023"/>
    <w:rsid w:val="00CA2E87"/>
    <w:rsid w:val="00CA4AB7"/>
    <w:rsid w:val="00CB0FCE"/>
    <w:rsid w:val="00CB23C8"/>
    <w:rsid w:val="00CB33D0"/>
    <w:rsid w:val="00CB4385"/>
    <w:rsid w:val="00CB5F3B"/>
    <w:rsid w:val="00CB63E1"/>
    <w:rsid w:val="00CC64CA"/>
    <w:rsid w:val="00CD6C78"/>
    <w:rsid w:val="00CD6C7E"/>
    <w:rsid w:val="00CE1E31"/>
    <w:rsid w:val="00CE287C"/>
    <w:rsid w:val="00CE3246"/>
    <w:rsid w:val="00CE3AEE"/>
    <w:rsid w:val="00CF0BB2"/>
    <w:rsid w:val="00CF30CF"/>
    <w:rsid w:val="00CF57EA"/>
    <w:rsid w:val="00CF659C"/>
    <w:rsid w:val="00D00EAA"/>
    <w:rsid w:val="00D11D57"/>
    <w:rsid w:val="00D13441"/>
    <w:rsid w:val="00D243A3"/>
    <w:rsid w:val="00D24F18"/>
    <w:rsid w:val="00D27733"/>
    <w:rsid w:val="00D27CBA"/>
    <w:rsid w:val="00D3082A"/>
    <w:rsid w:val="00D3400C"/>
    <w:rsid w:val="00D34271"/>
    <w:rsid w:val="00D352BB"/>
    <w:rsid w:val="00D431A2"/>
    <w:rsid w:val="00D46161"/>
    <w:rsid w:val="00D47795"/>
    <w:rsid w:val="00D477C3"/>
    <w:rsid w:val="00D514B8"/>
    <w:rsid w:val="00D52EFE"/>
    <w:rsid w:val="00D57E1D"/>
    <w:rsid w:val="00D63EF6"/>
    <w:rsid w:val="00D64522"/>
    <w:rsid w:val="00D64536"/>
    <w:rsid w:val="00D647E5"/>
    <w:rsid w:val="00D70DFB"/>
    <w:rsid w:val="00D72B41"/>
    <w:rsid w:val="00D73029"/>
    <w:rsid w:val="00D761BD"/>
    <w:rsid w:val="00D766DF"/>
    <w:rsid w:val="00D777A0"/>
    <w:rsid w:val="00D80E2D"/>
    <w:rsid w:val="00D82AF4"/>
    <w:rsid w:val="00D84A7D"/>
    <w:rsid w:val="00D91F49"/>
    <w:rsid w:val="00D93404"/>
    <w:rsid w:val="00D952F7"/>
    <w:rsid w:val="00D961DD"/>
    <w:rsid w:val="00D976DA"/>
    <w:rsid w:val="00DA26BF"/>
    <w:rsid w:val="00DB473D"/>
    <w:rsid w:val="00DC50D0"/>
    <w:rsid w:val="00DE1555"/>
    <w:rsid w:val="00DE16B8"/>
    <w:rsid w:val="00DE2002"/>
    <w:rsid w:val="00DE4BFA"/>
    <w:rsid w:val="00DE4CB2"/>
    <w:rsid w:val="00DE501A"/>
    <w:rsid w:val="00DE6788"/>
    <w:rsid w:val="00DF779F"/>
    <w:rsid w:val="00DF7AE9"/>
    <w:rsid w:val="00E03839"/>
    <w:rsid w:val="00E05704"/>
    <w:rsid w:val="00E10947"/>
    <w:rsid w:val="00E1669F"/>
    <w:rsid w:val="00E227EE"/>
    <w:rsid w:val="00E22903"/>
    <w:rsid w:val="00E24D66"/>
    <w:rsid w:val="00E25F88"/>
    <w:rsid w:val="00E27422"/>
    <w:rsid w:val="00E316EC"/>
    <w:rsid w:val="00E3462D"/>
    <w:rsid w:val="00E34AB7"/>
    <w:rsid w:val="00E40ABD"/>
    <w:rsid w:val="00E42705"/>
    <w:rsid w:val="00E468D6"/>
    <w:rsid w:val="00E473B1"/>
    <w:rsid w:val="00E54292"/>
    <w:rsid w:val="00E55765"/>
    <w:rsid w:val="00E651A0"/>
    <w:rsid w:val="00E6584F"/>
    <w:rsid w:val="00E669F4"/>
    <w:rsid w:val="00E731BE"/>
    <w:rsid w:val="00E74DC7"/>
    <w:rsid w:val="00E845A6"/>
    <w:rsid w:val="00E851F0"/>
    <w:rsid w:val="00E85C79"/>
    <w:rsid w:val="00E8640E"/>
    <w:rsid w:val="00E87699"/>
    <w:rsid w:val="00E927F3"/>
    <w:rsid w:val="00E93348"/>
    <w:rsid w:val="00E94DF0"/>
    <w:rsid w:val="00EA0712"/>
    <w:rsid w:val="00EA11D8"/>
    <w:rsid w:val="00EA1C7F"/>
    <w:rsid w:val="00EA2DEC"/>
    <w:rsid w:val="00EA3498"/>
    <w:rsid w:val="00EA676C"/>
    <w:rsid w:val="00EB52CB"/>
    <w:rsid w:val="00EB6CD0"/>
    <w:rsid w:val="00EB746A"/>
    <w:rsid w:val="00EB7C9E"/>
    <w:rsid w:val="00EC11F8"/>
    <w:rsid w:val="00EC273F"/>
    <w:rsid w:val="00ED492F"/>
    <w:rsid w:val="00EE1C1D"/>
    <w:rsid w:val="00EE2D65"/>
    <w:rsid w:val="00EE5153"/>
    <w:rsid w:val="00EE60DE"/>
    <w:rsid w:val="00EF06EC"/>
    <w:rsid w:val="00EF154B"/>
    <w:rsid w:val="00EF2365"/>
    <w:rsid w:val="00EF2E3A"/>
    <w:rsid w:val="00EF5850"/>
    <w:rsid w:val="00F047E2"/>
    <w:rsid w:val="00F04EB4"/>
    <w:rsid w:val="00F078DC"/>
    <w:rsid w:val="00F07C27"/>
    <w:rsid w:val="00F12AE3"/>
    <w:rsid w:val="00F13E86"/>
    <w:rsid w:val="00F17B00"/>
    <w:rsid w:val="00F25504"/>
    <w:rsid w:val="00F278E1"/>
    <w:rsid w:val="00F33B70"/>
    <w:rsid w:val="00F37103"/>
    <w:rsid w:val="00F40222"/>
    <w:rsid w:val="00F4767A"/>
    <w:rsid w:val="00F53B31"/>
    <w:rsid w:val="00F62A34"/>
    <w:rsid w:val="00F677A9"/>
    <w:rsid w:val="00F72006"/>
    <w:rsid w:val="00F77E62"/>
    <w:rsid w:val="00F81C50"/>
    <w:rsid w:val="00F82894"/>
    <w:rsid w:val="00F84CF5"/>
    <w:rsid w:val="00F92D35"/>
    <w:rsid w:val="00F9400D"/>
    <w:rsid w:val="00F94D97"/>
    <w:rsid w:val="00FA420B"/>
    <w:rsid w:val="00FB0DE5"/>
    <w:rsid w:val="00FB490F"/>
    <w:rsid w:val="00FC3D68"/>
    <w:rsid w:val="00FC4C5E"/>
    <w:rsid w:val="00FD1B97"/>
    <w:rsid w:val="00FD1CA8"/>
    <w:rsid w:val="00FD1E13"/>
    <w:rsid w:val="00FD38F6"/>
    <w:rsid w:val="00FD543A"/>
    <w:rsid w:val="00FD7D50"/>
    <w:rsid w:val="00FD7EB1"/>
    <w:rsid w:val="00FE41C9"/>
    <w:rsid w:val="00FE5307"/>
    <w:rsid w:val="00FE7F93"/>
    <w:rsid w:val="00FF0B3B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14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6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6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6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6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6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6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6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6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6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1414"/>
  </w:style>
  <w:style w:type="paragraph" w:customStyle="1" w:styleId="OPCParaBase">
    <w:name w:val="OPCParaBase"/>
    <w:link w:val="OPCParaBaseChar"/>
    <w:qFormat/>
    <w:rsid w:val="002814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814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14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14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14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14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14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14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14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14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14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81414"/>
  </w:style>
  <w:style w:type="paragraph" w:customStyle="1" w:styleId="Blocks">
    <w:name w:val="Blocks"/>
    <w:aliases w:val="bb"/>
    <w:basedOn w:val="OPCParaBase"/>
    <w:qFormat/>
    <w:rsid w:val="002814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14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14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1414"/>
    <w:rPr>
      <w:i/>
    </w:rPr>
  </w:style>
  <w:style w:type="paragraph" w:customStyle="1" w:styleId="BoxList">
    <w:name w:val="BoxList"/>
    <w:aliases w:val="bl"/>
    <w:basedOn w:val="BoxText"/>
    <w:qFormat/>
    <w:rsid w:val="002814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14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14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1414"/>
    <w:pPr>
      <w:ind w:left="1985" w:hanging="851"/>
    </w:pPr>
  </w:style>
  <w:style w:type="character" w:customStyle="1" w:styleId="CharAmPartNo">
    <w:name w:val="CharAmPartNo"/>
    <w:basedOn w:val="OPCCharBase"/>
    <w:qFormat/>
    <w:rsid w:val="00281414"/>
  </w:style>
  <w:style w:type="character" w:customStyle="1" w:styleId="CharAmPartText">
    <w:name w:val="CharAmPartText"/>
    <w:basedOn w:val="OPCCharBase"/>
    <w:qFormat/>
    <w:rsid w:val="00281414"/>
  </w:style>
  <w:style w:type="character" w:customStyle="1" w:styleId="CharAmSchNo">
    <w:name w:val="CharAmSchNo"/>
    <w:basedOn w:val="OPCCharBase"/>
    <w:qFormat/>
    <w:rsid w:val="00281414"/>
  </w:style>
  <w:style w:type="character" w:customStyle="1" w:styleId="CharAmSchText">
    <w:name w:val="CharAmSchText"/>
    <w:basedOn w:val="OPCCharBase"/>
    <w:qFormat/>
    <w:rsid w:val="00281414"/>
  </w:style>
  <w:style w:type="character" w:customStyle="1" w:styleId="CharBoldItalic">
    <w:name w:val="CharBoldItalic"/>
    <w:basedOn w:val="OPCCharBase"/>
    <w:uiPriority w:val="1"/>
    <w:qFormat/>
    <w:rsid w:val="002814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81414"/>
  </w:style>
  <w:style w:type="character" w:customStyle="1" w:styleId="CharChapText">
    <w:name w:val="CharChapText"/>
    <w:basedOn w:val="OPCCharBase"/>
    <w:uiPriority w:val="1"/>
    <w:qFormat/>
    <w:rsid w:val="00281414"/>
  </w:style>
  <w:style w:type="character" w:customStyle="1" w:styleId="CharDivNo">
    <w:name w:val="CharDivNo"/>
    <w:basedOn w:val="OPCCharBase"/>
    <w:uiPriority w:val="1"/>
    <w:qFormat/>
    <w:rsid w:val="00281414"/>
  </w:style>
  <w:style w:type="character" w:customStyle="1" w:styleId="CharDivText">
    <w:name w:val="CharDivText"/>
    <w:basedOn w:val="OPCCharBase"/>
    <w:uiPriority w:val="1"/>
    <w:qFormat/>
    <w:rsid w:val="00281414"/>
  </w:style>
  <w:style w:type="character" w:customStyle="1" w:styleId="CharItalic">
    <w:name w:val="CharItalic"/>
    <w:basedOn w:val="OPCCharBase"/>
    <w:uiPriority w:val="1"/>
    <w:qFormat/>
    <w:rsid w:val="00281414"/>
    <w:rPr>
      <w:i/>
    </w:rPr>
  </w:style>
  <w:style w:type="character" w:customStyle="1" w:styleId="CharPartNo">
    <w:name w:val="CharPartNo"/>
    <w:basedOn w:val="OPCCharBase"/>
    <w:uiPriority w:val="1"/>
    <w:qFormat/>
    <w:rsid w:val="00281414"/>
  </w:style>
  <w:style w:type="character" w:customStyle="1" w:styleId="CharPartText">
    <w:name w:val="CharPartText"/>
    <w:basedOn w:val="OPCCharBase"/>
    <w:uiPriority w:val="1"/>
    <w:qFormat/>
    <w:rsid w:val="00281414"/>
  </w:style>
  <w:style w:type="character" w:customStyle="1" w:styleId="CharSectno">
    <w:name w:val="CharSectno"/>
    <w:basedOn w:val="OPCCharBase"/>
    <w:qFormat/>
    <w:rsid w:val="00281414"/>
  </w:style>
  <w:style w:type="character" w:customStyle="1" w:styleId="CharSubdNo">
    <w:name w:val="CharSubdNo"/>
    <w:basedOn w:val="OPCCharBase"/>
    <w:uiPriority w:val="1"/>
    <w:qFormat/>
    <w:rsid w:val="00281414"/>
  </w:style>
  <w:style w:type="character" w:customStyle="1" w:styleId="CharSubdText">
    <w:name w:val="CharSubdText"/>
    <w:basedOn w:val="OPCCharBase"/>
    <w:uiPriority w:val="1"/>
    <w:qFormat/>
    <w:rsid w:val="00281414"/>
  </w:style>
  <w:style w:type="paragraph" w:customStyle="1" w:styleId="CTA--">
    <w:name w:val="CTA --"/>
    <w:basedOn w:val="OPCParaBase"/>
    <w:next w:val="Normal"/>
    <w:rsid w:val="002814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14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14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14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14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14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14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14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14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14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14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14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14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14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814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141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14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14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14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14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14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14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14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14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14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2814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14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14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14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14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14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141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14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14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14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814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14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14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14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14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14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14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14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14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14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14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14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14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14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14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14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14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14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14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14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8141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8141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8141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8141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141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8141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8141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28141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8141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814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14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14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14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14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14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14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14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81414"/>
    <w:rPr>
      <w:sz w:val="16"/>
    </w:rPr>
  </w:style>
  <w:style w:type="table" w:customStyle="1" w:styleId="CFlag">
    <w:name w:val="CFlag"/>
    <w:basedOn w:val="TableNormal"/>
    <w:uiPriority w:val="99"/>
    <w:rsid w:val="0028141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814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141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814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14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814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814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14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14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14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81414"/>
    <w:pPr>
      <w:spacing w:before="120"/>
    </w:pPr>
  </w:style>
  <w:style w:type="paragraph" w:customStyle="1" w:styleId="TableTextEndNotes">
    <w:name w:val="TableTextEndNotes"/>
    <w:aliases w:val="Tten"/>
    <w:basedOn w:val="Normal"/>
    <w:rsid w:val="0028141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8141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814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14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14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14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14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14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14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14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141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8141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81414"/>
  </w:style>
  <w:style w:type="character" w:customStyle="1" w:styleId="CharSubPartNoCASA">
    <w:name w:val="CharSubPartNo(CASA)"/>
    <w:basedOn w:val="OPCCharBase"/>
    <w:uiPriority w:val="1"/>
    <w:rsid w:val="00281414"/>
  </w:style>
  <w:style w:type="paragraph" w:customStyle="1" w:styleId="ENoteTTIndentHeadingSub">
    <w:name w:val="ENoteTTIndentHeadingSub"/>
    <w:aliases w:val="enTTHis"/>
    <w:basedOn w:val="OPCParaBase"/>
    <w:rsid w:val="002814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14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14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141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8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2814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14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1414"/>
    <w:rPr>
      <w:sz w:val="22"/>
    </w:rPr>
  </w:style>
  <w:style w:type="paragraph" w:customStyle="1" w:styleId="SOTextNote">
    <w:name w:val="SO TextNote"/>
    <w:aliases w:val="sont"/>
    <w:basedOn w:val="SOText"/>
    <w:qFormat/>
    <w:rsid w:val="002814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14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1414"/>
    <w:rPr>
      <w:sz w:val="22"/>
    </w:rPr>
  </w:style>
  <w:style w:type="paragraph" w:customStyle="1" w:styleId="FileName">
    <w:name w:val="FileName"/>
    <w:basedOn w:val="Normal"/>
    <w:rsid w:val="0028141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14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14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14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14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14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14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14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14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14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1414"/>
    <w:rPr>
      <w:sz w:val="22"/>
    </w:rPr>
  </w:style>
  <w:style w:type="character" w:customStyle="1" w:styleId="paragraphChar">
    <w:name w:val="paragraph Char"/>
    <w:aliases w:val="a Char"/>
    <w:link w:val="paragraph"/>
    <w:rsid w:val="00E42705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E4270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D64536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D64536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76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17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6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6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6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6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6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6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6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2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F0B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BF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44546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4546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4546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4546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4546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4546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4546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45469"/>
  </w:style>
  <w:style w:type="character" w:customStyle="1" w:styleId="ShortTCPChar">
    <w:name w:val="ShortTCP Char"/>
    <w:basedOn w:val="ShortTChar"/>
    <w:link w:val="ShortTCP"/>
    <w:rsid w:val="0044546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45469"/>
    <w:pPr>
      <w:spacing w:before="400"/>
    </w:pPr>
  </w:style>
  <w:style w:type="character" w:customStyle="1" w:styleId="ActNoCPChar">
    <w:name w:val="ActNoCP Char"/>
    <w:basedOn w:val="ActnoChar"/>
    <w:link w:val="ActNoCP"/>
    <w:rsid w:val="0044546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4546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B338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B338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B338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14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6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6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6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6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6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6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6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6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6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1414"/>
  </w:style>
  <w:style w:type="paragraph" w:customStyle="1" w:styleId="OPCParaBase">
    <w:name w:val="OPCParaBase"/>
    <w:link w:val="OPCParaBaseChar"/>
    <w:qFormat/>
    <w:rsid w:val="002814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814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14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14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14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14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14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14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14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14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14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81414"/>
  </w:style>
  <w:style w:type="paragraph" w:customStyle="1" w:styleId="Blocks">
    <w:name w:val="Blocks"/>
    <w:aliases w:val="bb"/>
    <w:basedOn w:val="OPCParaBase"/>
    <w:qFormat/>
    <w:rsid w:val="002814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14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14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1414"/>
    <w:rPr>
      <w:i/>
    </w:rPr>
  </w:style>
  <w:style w:type="paragraph" w:customStyle="1" w:styleId="BoxList">
    <w:name w:val="BoxList"/>
    <w:aliases w:val="bl"/>
    <w:basedOn w:val="BoxText"/>
    <w:qFormat/>
    <w:rsid w:val="002814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14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14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1414"/>
    <w:pPr>
      <w:ind w:left="1985" w:hanging="851"/>
    </w:pPr>
  </w:style>
  <w:style w:type="character" w:customStyle="1" w:styleId="CharAmPartNo">
    <w:name w:val="CharAmPartNo"/>
    <w:basedOn w:val="OPCCharBase"/>
    <w:qFormat/>
    <w:rsid w:val="00281414"/>
  </w:style>
  <w:style w:type="character" w:customStyle="1" w:styleId="CharAmPartText">
    <w:name w:val="CharAmPartText"/>
    <w:basedOn w:val="OPCCharBase"/>
    <w:qFormat/>
    <w:rsid w:val="00281414"/>
  </w:style>
  <w:style w:type="character" w:customStyle="1" w:styleId="CharAmSchNo">
    <w:name w:val="CharAmSchNo"/>
    <w:basedOn w:val="OPCCharBase"/>
    <w:qFormat/>
    <w:rsid w:val="00281414"/>
  </w:style>
  <w:style w:type="character" w:customStyle="1" w:styleId="CharAmSchText">
    <w:name w:val="CharAmSchText"/>
    <w:basedOn w:val="OPCCharBase"/>
    <w:qFormat/>
    <w:rsid w:val="00281414"/>
  </w:style>
  <w:style w:type="character" w:customStyle="1" w:styleId="CharBoldItalic">
    <w:name w:val="CharBoldItalic"/>
    <w:basedOn w:val="OPCCharBase"/>
    <w:uiPriority w:val="1"/>
    <w:qFormat/>
    <w:rsid w:val="002814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81414"/>
  </w:style>
  <w:style w:type="character" w:customStyle="1" w:styleId="CharChapText">
    <w:name w:val="CharChapText"/>
    <w:basedOn w:val="OPCCharBase"/>
    <w:uiPriority w:val="1"/>
    <w:qFormat/>
    <w:rsid w:val="00281414"/>
  </w:style>
  <w:style w:type="character" w:customStyle="1" w:styleId="CharDivNo">
    <w:name w:val="CharDivNo"/>
    <w:basedOn w:val="OPCCharBase"/>
    <w:uiPriority w:val="1"/>
    <w:qFormat/>
    <w:rsid w:val="00281414"/>
  </w:style>
  <w:style w:type="character" w:customStyle="1" w:styleId="CharDivText">
    <w:name w:val="CharDivText"/>
    <w:basedOn w:val="OPCCharBase"/>
    <w:uiPriority w:val="1"/>
    <w:qFormat/>
    <w:rsid w:val="00281414"/>
  </w:style>
  <w:style w:type="character" w:customStyle="1" w:styleId="CharItalic">
    <w:name w:val="CharItalic"/>
    <w:basedOn w:val="OPCCharBase"/>
    <w:uiPriority w:val="1"/>
    <w:qFormat/>
    <w:rsid w:val="00281414"/>
    <w:rPr>
      <w:i/>
    </w:rPr>
  </w:style>
  <w:style w:type="character" w:customStyle="1" w:styleId="CharPartNo">
    <w:name w:val="CharPartNo"/>
    <w:basedOn w:val="OPCCharBase"/>
    <w:uiPriority w:val="1"/>
    <w:qFormat/>
    <w:rsid w:val="00281414"/>
  </w:style>
  <w:style w:type="character" w:customStyle="1" w:styleId="CharPartText">
    <w:name w:val="CharPartText"/>
    <w:basedOn w:val="OPCCharBase"/>
    <w:uiPriority w:val="1"/>
    <w:qFormat/>
    <w:rsid w:val="00281414"/>
  </w:style>
  <w:style w:type="character" w:customStyle="1" w:styleId="CharSectno">
    <w:name w:val="CharSectno"/>
    <w:basedOn w:val="OPCCharBase"/>
    <w:qFormat/>
    <w:rsid w:val="00281414"/>
  </w:style>
  <w:style w:type="character" w:customStyle="1" w:styleId="CharSubdNo">
    <w:name w:val="CharSubdNo"/>
    <w:basedOn w:val="OPCCharBase"/>
    <w:uiPriority w:val="1"/>
    <w:qFormat/>
    <w:rsid w:val="00281414"/>
  </w:style>
  <w:style w:type="character" w:customStyle="1" w:styleId="CharSubdText">
    <w:name w:val="CharSubdText"/>
    <w:basedOn w:val="OPCCharBase"/>
    <w:uiPriority w:val="1"/>
    <w:qFormat/>
    <w:rsid w:val="00281414"/>
  </w:style>
  <w:style w:type="paragraph" w:customStyle="1" w:styleId="CTA--">
    <w:name w:val="CTA --"/>
    <w:basedOn w:val="OPCParaBase"/>
    <w:next w:val="Normal"/>
    <w:rsid w:val="002814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14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14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14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14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14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14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14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14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14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14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14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14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14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814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141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14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14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14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14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14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14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14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14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14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2814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14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14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14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14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14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141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14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14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14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814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14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14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14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14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14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14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14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14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14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14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14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14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14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14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14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14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14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14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14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8141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8141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8141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8141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141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8141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8141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28141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8141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814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14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14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14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14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14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14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14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81414"/>
    <w:rPr>
      <w:sz w:val="16"/>
    </w:rPr>
  </w:style>
  <w:style w:type="table" w:customStyle="1" w:styleId="CFlag">
    <w:name w:val="CFlag"/>
    <w:basedOn w:val="TableNormal"/>
    <w:uiPriority w:val="99"/>
    <w:rsid w:val="0028141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814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141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814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14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814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814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14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14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14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81414"/>
    <w:pPr>
      <w:spacing w:before="120"/>
    </w:pPr>
  </w:style>
  <w:style w:type="paragraph" w:customStyle="1" w:styleId="TableTextEndNotes">
    <w:name w:val="TableTextEndNotes"/>
    <w:aliases w:val="Tten"/>
    <w:basedOn w:val="Normal"/>
    <w:rsid w:val="0028141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8141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814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14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14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14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14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14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14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14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141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8141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81414"/>
  </w:style>
  <w:style w:type="character" w:customStyle="1" w:styleId="CharSubPartNoCASA">
    <w:name w:val="CharSubPartNo(CASA)"/>
    <w:basedOn w:val="OPCCharBase"/>
    <w:uiPriority w:val="1"/>
    <w:rsid w:val="00281414"/>
  </w:style>
  <w:style w:type="paragraph" w:customStyle="1" w:styleId="ENoteTTIndentHeadingSub">
    <w:name w:val="ENoteTTIndentHeadingSub"/>
    <w:aliases w:val="enTTHis"/>
    <w:basedOn w:val="OPCParaBase"/>
    <w:rsid w:val="002814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14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14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141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8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2814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14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1414"/>
    <w:rPr>
      <w:sz w:val="22"/>
    </w:rPr>
  </w:style>
  <w:style w:type="paragraph" w:customStyle="1" w:styleId="SOTextNote">
    <w:name w:val="SO TextNote"/>
    <w:aliases w:val="sont"/>
    <w:basedOn w:val="SOText"/>
    <w:qFormat/>
    <w:rsid w:val="002814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14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1414"/>
    <w:rPr>
      <w:sz w:val="22"/>
    </w:rPr>
  </w:style>
  <w:style w:type="paragraph" w:customStyle="1" w:styleId="FileName">
    <w:name w:val="FileName"/>
    <w:basedOn w:val="Normal"/>
    <w:rsid w:val="0028141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14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14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14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14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14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14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14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14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14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1414"/>
    <w:rPr>
      <w:sz w:val="22"/>
    </w:rPr>
  </w:style>
  <w:style w:type="character" w:customStyle="1" w:styleId="paragraphChar">
    <w:name w:val="paragraph Char"/>
    <w:aliases w:val="a Char"/>
    <w:link w:val="paragraph"/>
    <w:rsid w:val="00E42705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E4270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D64536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D64536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76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17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6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6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6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6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6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6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6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2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F0B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BF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44546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4546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4546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4546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4546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4546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4546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45469"/>
  </w:style>
  <w:style w:type="character" w:customStyle="1" w:styleId="ShortTCPChar">
    <w:name w:val="ShortTCP Char"/>
    <w:basedOn w:val="ShortTChar"/>
    <w:link w:val="ShortTCP"/>
    <w:rsid w:val="0044546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45469"/>
    <w:pPr>
      <w:spacing w:before="400"/>
    </w:pPr>
  </w:style>
  <w:style w:type="character" w:customStyle="1" w:styleId="ActNoCPChar">
    <w:name w:val="ActNoCP Char"/>
    <w:basedOn w:val="ActnoChar"/>
    <w:link w:val="ActNoCP"/>
    <w:rsid w:val="0044546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4546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B338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B338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B338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C956-EFE6-45A1-9296-7145BA8D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27</Pages>
  <Words>4731</Words>
  <Characters>24415</Characters>
  <Application>Microsoft Office Word</Application>
  <DocSecurity>0</DocSecurity>
  <PresentationFormat/>
  <Lines>718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2018-05-31T06:56:00Z</cp:lastPrinted>
  <dcterms:created xsi:type="dcterms:W3CDTF">2019-02-19T03:45:00Z</dcterms:created>
  <dcterms:modified xsi:type="dcterms:W3CDTF">2019-02-19T03:48:00Z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Legislation Amendment (Sunsetting Review and Other Measures) Act 2018</vt:lpwstr>
  </property>
  <property fmtid="{D5CDD505-2E9C-101B-9397-08002B2CF9AE}" pid="5" name="ActNo">
    <vt:lpwstr>No. 78,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OPC6620</vt:lpwstr>
  </property>
</Properties>
</file>