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49" w:rsidRDefault="001C524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6963432" r:id="rId10"/>
        </w:object>
      </w:r>
    </w:p>
    <w:p w:rsidR="001C5249" w:rsidRDefault="001C5249"/>
    <w:p w:rsidR="001C5249" w:rsidRDefault="001C5249" w:rsidP="001C5249">
      <w:pPr>
        <w:spacing w:line="240" w:lineRule="auto"/>
      </w:pPr>
    </w:p>
    <w:p w:rsidR="001C5249" w:rsidRDefault="001C5249" w:rsidP="001C5249"/>
    <w:p w:rsidR="001C5249" w:rsidRDefault="001C5249" w:rsidP="001C5249"/>
    <w:p w:rsidR="001C5249" w:rsidRDefault="001C5249" w:rsidP="001C5249"/>
    <w:p w:rsidR="001C5249" w:rsidRDefault="001C5249" w:rsidP="001C5249"/>
    <w:p w:rsidR="0048364F" w:rsidRPr="00F13011" w:rsidRDefault="00362711" w:rsidP="0048364F">
      <w:pPr>
        <w:pStyle w:val="ShortT"/>
      </w:pPr>
      <w:r w:rsidRPr="00F13011">
        <w:t xml:space="preserve">Public Sector </w:t>
      </w:r>
      <w:r w:rsidR="009B4D11" w:rsidRPr="00F13011">
        <w:t xml:space="preserve">Superannuation </w:t>
      </w:r>
      <w:r w:rsidRPr="00F13011">
        <w:t xml:space="preserve">Legislation Amendment </w:t>
      </w:r>
      <w:r w:rsidR="001C5249">
        <w:t>Act</w:t>
      </w:r>
      <w:r w:rsidR="00C164CA" w:rsidRPr="00F13011">
        <w:t xml:space="preserve"> 201</w:t>
      </w:r>
      <w:r w:rsidR="00606397" w:rsidRPr="00F13011">
        <w:t>8</w:t>
      </w:r>
    </w:p>
    <w:p w:rsidR="0048364F" w:rsidRPr="00F13011" w:rsidRDefault="0048364F" w:rsidP="0048364F"/>
    <w:p w:rsidR="00F5326D" w:rsidRPr="00F13011" w:rsidRDefault="00F5326D" w:rsidP="001C5249">
      <w:pPr>
        <w:pStyle w:val="Actno"/>
        <w:spacing w:before="400"/>
      </w:pPr>
      <w:r w:rsidRPr="00F13011">
        <w:t>No.</w:t>
      </w:r>
      <w:r w:rsidR="00B4418B">
        <w:t xml:space="preserve"> 80</w:t>
      </w:r>
      <w:r w:rsidR="00AA6AE4" w:rsidRPr="00F13011">
        <w:t>, 201</w:t>
      </w:r>
      <w:r w:rsidR="0003246E" w:rsidRPr="00F13011">
        <w:t>8</w:t>
      </w:r>
    </w:p>
    <w:p w:rsidR="0048364F" w:rsidRPr="00F13011" w:rsidRDefault="0048364F" w:rsidP="0048364F"/>
    <w:p w:rsidR="001C5249" w:rsidRDefault="001C5249" w:rsidP="001C5249"/>
    <w:p w:rsidR="001C5249" w:rsidRDefault="001C5249" w:rsidP="001C5249"/>
    <w:p w:rsidR="001C5249" w:rsidRDefault="001C5249" w:rsidP="001C5249"/>
    <w:p w:rsidR="001C5249" w:rsidRDefault="001C5249" w:rsidP="001C5249"/>
    <w:p w:rsidR="0048364F" w:rsidRPr="00F13011" w:rsidRDefault="001C5249" w:rsidP="0048364F">
      <w:pPr>
        <w:pStyle w:val="LongT"/>
      </w:pPr>
      <w:r>
        <w:t>An Act</w:t>
      </w:r>
      <w:r w:rsidR="0048364F" w:rsidRPr="00F13011">
        <w:t xml:space="preserve"> to </w:t>
      </w:r>
      <w:r w:rsidR="007E3549" w:rsidRPr="00F13011">
        <w:t>amend the law</w:t>
      </w:r>
      <w:r w:rsidR="00581F75" w:rsidRPr="00F13011">
        <w:t xml:space="preserve"> relating to superannuation,</w:t>
      </w:r>
      <w:r w:rsidR="0048364F" w:rsidRPr="00F13011">
        <w:t xml:space="preserve"> and for related purposes</w:t>
      </w:r>
    </w:p>
    <w:p w:rsidR="00A07D02" w:rsidRPr="00F13011" w:rsidRDefault="00A07D02" w:rsidP="00A07D02">
      <w:pPr>
        <w:pStyle w:val="Header"/>
        <w:tabs>
          <w:tab w:val="clear" w:pos="4150"/>
          <w:tab w:val="clear" w:pos="8307"/>
        </w:tabs>
      </w:pPr>
      <w:r w:rsidRPr="00F13011">
        <w:rPr>
          <w:rStyle w:val="CharAmSchNo"/>
        </w:rPr>
        <w:t xml:space="preserve"> </w:t>
      </w:r>
      <w:r w:rsidRPr="00F13011">
        <w:rPr>
          <w:rStyle w:val="CharAmSchText"/>
        </w:rPr>
        <w:t xml:space="preserve"> </w:t>
      </w:r>
    </w:p>
    <w:p w:rsidR="00A07D02" w:rsidRPr="00F13011" w:rsidRDefault="00A07D02" w:rsidP="00A07D02">
      <w:pPr>
        <w:pStyle w:val="Header"/>
        <w:tabs>
          <w:tab w:val="clear" w:pos="4150"/>
          <w:tab w:val="clear" w:pos="8307"/>
        </w:tabs>
      </w:pPr>
      <w:r w:rsidRPr="00F13011">
        <w:rPr>
          <w:rStyle w:val="CharAmPartNo"/>
        </w:rPr>
        <w:t xml:space="preserve"> </w:t>
      </w:r>
      <w:r w:rsidRPr="00F13011">
        <w:rPr>
          <w:rStyle w:val="CharAmPartText"/>
        </w:rPr>
        <w:t xml:space="preserve"> </w:t>
      </w:r>
    </w:p>
    <w:p w:rsidR="0048364F" w:rsidRPr="00F13011" w:rsidRDefault="0048364F" w:rsidP="0048364F">
      <w:pPr>
        <w:sectPr w:rsidR="0048364F" w:rsidRPr="00F13011" w:rsidSect="001C5249">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F13011" w:rsidRDefault="0048364F" w:rsidP="00D9442F">
      <w:pPr>
        <w:rPr>
          <w:sz w:val="36"/>
        </w:rPr>
      </w:pPr>
      <w:r w:rsidRPr="00F13011">
        <w:rPr>
          <w:sz w:val="36"/>
        </w:rPr>
        <w:lastRenderedPageBreak/>
        <w:t>Contents</w:t>
      </w:r>
    </w:p>
    <w:p w:rsidR="00C95004" w:rsidRDefault="00C9500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95004">
        <w:rPr>
          <w:noProof/>
        </w:rPr>
        <w:tab/>
      </w:r>
      <w:r w:rsidRPr="00C95004">
        <w:rPr>
          <w:noProof/>
        </w:rPr>
        <w:fldChar w:fldCharType="begin"/>
      </w:r>
      <w:r w:rsidRPr="00C95004">
        <w:rPr>
          <w:noProof/>
        </w:rPr>
        <w:instrText xml:space="preserve"> PAGEREF _Toc523210850 \h </w:instrText>
      </w:r>
      <w:r w:rsidRPr="00C95004">
        <w:rPr>
          <w:noProof/>
        </w:rPr>
      </w:r>
      <w:r w:rsidRPr="00C95004">
        <w:rPr>
          <w:noProof/>
        </w:rPr>
        <w:fldChar w:fldCharType="separate"/>
      </w:r>
      <w:r w:rsidR="00C61C7E">
        <w:rPr>
          <w:noProof/>
        </w:rPr>
        <w:t>1</w:t>
      </w:r>
      <w:r w:rsidRPr="00C95004">
        <w:rPr>
          <w:noProof/>
        </w:rPr>
        <w:fldChar w:fldCharType="end"/>
      </w:r>
    </w:p>
    <w:p w:rsidR="00C95004" w:rsidRDefault="00C95004">
      <w:pPr>
        <w:pStyle w:val="TOC5"/>
        <w:rPr>
          <w:rFonts w:asciiTheme="minorHAnsi" w:eastAsiaTheme="minorEastAsia" w:hAnsiTheme="minorHAnsi" w:cstheme="minorBidi"/>
          <w:noProof/>
          <w:kern w:val="0"/>
          <w:sz w:val="22"/>
          <w:szCs w:val="22"/>
        </w:rPr>
      </w:pPr>
      <w:r>
        <w:rPr>
          <w:noProof/>
        </w:rPr>
        <w:t>2</w:t>
      </w:r>
      <w:r>
        <w:rPr>
          <w:noProof/>
        </w:rPr>
        <w:tab/>
        <w:t>Commencement</w:t>
      </w:r>
      <w:r w:rsidRPr="00C95004">
        <w:rPr>
          <w:noProof/>
        </w:rPr>
        <w:tab/>
      </w:r>
      <w:r w:rsidRPr="00C95004">
        <w:rPr>
          <w:noProof/>
        </w:rPr>
        <w:fldChar w:fldCharType="begin"/>
      </w:r>
      <w:r w:rsidRPr="00C95004">
        <w:rPr>
          <w:noProof/>
        </w:rPr>
        <w:instrText xml:space="preserve"> PAGEREF _Toc523210851 \h </w:instrText>
      </w:r>
      <w:r w:rsidRPr="00C95004">
        <w:rPr>
          <w:noProof/>
        </w:rPr>
      </w:r>
      <w:r w:rsidRPr="00C95004">
        <w:rPr>
          <w:noProof/>
        </w:rPr>
        <w:fldChar w:fldCharType="separate"/>
      </w:r>
      <w:r w:rsidR="00C61C7E">
        <w:rPr>
          <w:noProof/>
        </w:rPr>
        <w:t>2</w:t>
      </w:r>
      <w:r w:rsidRPr="00C95004">
        <w:rPr>
          <w:noProof/>
        </w:rPr>
        <w:fldChar w:fldCharType="end"/>
      </w:r>
    </w:p>
    <w:p w:rsidR="00C95004" w:rsidRDefault="00C95004">
      <w:pPr>
        <w:pStyle w:val="TOC5"/>
        <w:rPr>
          <w:rFonts w:asciiTheme="minorHAnsi" w:eastAsiaTheme="minorEastAsia" w:hAnsiTheme="minorHAnsi" w:cstheme="minorBidi"/>
          <w:noProof/>
          <w:kern w:val="0"/>
          <w:sz w:val="22"/>
          <w:szCs w:val="22"/>
        </w:rPr>
      </w:pPr>
      <w:r>
        <w:rPr>
          <w:noProof/>
        </w:rPr>
        <w:t>3</w:t>
      </w:r>
      <w:r>
        <w:rPr>
          <w:noProof/>
        </w:rPr>
        <w:tab/>
        <w:t>Schedules</w:t>
      </w:r>
      <w:r w:rsidRPr="00C95004">
        <w:rPr>
          <w:noProof/>
        </w:rPr>
        <w:tab/>
      </w:r>
      <w:r w:rsidRPr="00C95004">
        <w:rPr>
          <w:noProof/>
        </w:rPr>
        <w:fldChar w:fldCharType="begin"/>
      </w:r>
      <w:r w:rsidRPr="00C95004">
        <w:rPr>
          <w:noProof/>
        </w:rPr>
        <w:instrText xml:space="preserve"> PAGEREF _Toc523210852 \h </w:instrText>
      </w:r>
      <w:r w:rsidRPr="00C95004">
        <w:rPr>
          <w:noProof/>
        </w:rPr>
      </w:r>
      <w:r w:rsidRPr="00C95004">
        <w:rPr>
          <w:noProof/>
        </w:rPr>
        <w:fldChar w:fldCharType="separate"/>
      </w:r>
      <w:r w:rsidR="00C61C7E">
        <w:rPr>
          <w:noProof/>
        </w:rPr>
        <w:t>2</w:t>
      </w:r>
      <w:r w:rsidRPr="00C95004">
        <w:rPr>
          <w:noProof/>
        </w:rPr>
        <w:fldChar w:fldCharType="end"/>
      </w:r>
    </w:p>
    <w:p w:rsidR="00C95004" w:rsidRDefault="00C95004">
      <w:pPr>
        <w:pStyle w:val="TOC6"/>
        <w:rPr>
          <w:rFonts w:asciiTheme="minorHAnsi" w:eastAsiaTheme="minorEastAsia" w:hAnsiTheme="minorHAnsi" w:cstheme="minorBidi"/>
          <w:b w:val="0"/>
          <w:noProof/>
          <w:kern w:val="0"/>
          <w:sz w:val="22"/>
          <w:szCs w:val="22"/>
        </w:rPr>
      </w:pPr>
      <w:r>
        <w:rPr>
          <w:noProof/>
        </w:rPr>
        <w:t>Schedule 1—Superannuation arrangements</w:t>
      </w:r>
      <w:r w:rsidRPr="00C95004">
        <w:rPr>
          <w:b w:val="0"/>
          <w:noProof/>
          <w:sz w:val="18"/>
        </w:rPr>
        <w:tab/>
      </w:r>
      <w:r w:rsidRPr="00C95004">
        <w:rPr>
          <w:b w:val="0"/>
          <w:noProof/>
          <w:sz w:val="18"/>
        </w:rPr>
        <w:fldChar w:fldCharType="begin"/>
      </w:r>
      <w:r w:rsidRPr="00C95004">
        <w:rPr>
          <w:b w:val="0"/>
          <w:noProof/>
          <w:sz w:val="18"/>
        </w:rPr>
        <w:instrText xml:space="preserve"> PAGEREF _Toc523210853 \h </w:instrText>
      </w:r>
      <w:r w:rsidRPr="00C95004">
        <w:rPr>
          <w:b w:val="0"/>
          <w:noProof/>
          <w:sz w:val="18"/>
        </w:rPr>
      </w:r>
      <w:r w:rsidRPr="00C95004">
        <w:rPr>
          <w:b w:val="0"/>
          <w:noProof/>
          <w:sz w:val="18"/>
        </w:rPr>
        <w:fldChar w:fldCharType="separate"/>
      </w:r>
      <w:r w:rsidR="00C61C7E">
        <w:rPr>
          <w:b w:val="0"/>
          <w:noProof/>
          <w:sz w:val="18"/>
        </w:rPr>
        <w:t>3</w:t>
      </w:r>
      <w:r w:rsidRPr="00C95004">
        <w:rPr>
          <w:b w:val="0"/>
          <w:noProof/>
          <w:sz w:val="18"/>
        </w:rPr>
        <w:fldChar w:fldCharType="end"/>
      </w:r>
    </w:p>
    <w:p w:rsidR="00C95004" w:rsidRDefault="00C95004">
      <w:pPr>
        <w:pStyle w:val="TOC7"/>
        <w:rPr>
          <w:rFonts w:asciiTheme="minorHAnsi" w:eastAsiaTheme="minorEastAsia" w:hAnsiTheme="minorHAnsi" w:cstheme="minorBidi"/>
          <w:noProof/>
          <w:kern w:val="0"/>
          <w:sz w:val="22"/>
          <w:szCs w:val="22"/>
        </w:rPr>
      </w:pPr>
      <w:r>
        <w:rPr>
          <w:noProof/>
        </w:rPr>
        <w:t>Part 1—Amendments commencing on the day after Royal Assent</w:t>
      </w:r>
      <w:r w:rsidRPr="00C95004">
        <w:rPr>
          <w:noProof/>
          <w:sz w:val="18"/>
        </w:rPr>
        <w:tab/>
      </w:r>
      <w:r w:rsidRPr="00C95004">
        <w:rPr>
          <w:noProof/>
          <w:sz w:val="18"/>
        </w:rPr>
        <w:fldChar w:fldCharType="begin"/>
      </w:r>
      <w:r w:rsidRPr="00C95004">
        <w:rPr>
          <w:noProof/>
          <w:sz w:val="18"/>
        </w:rPr>
        <w:instrText xml:space="preserve"> PAGEREF _Toc523210854 \h </w:instrText>
      </w:r>
      <w:r w:rsidRPr="00C95004">
        <w:rPr>
          <w:noProof/>
          <w:sz w:val="18"/>
        </w:rPr>
      </w:r>
      <w:r w:rsidRPr="00C95004">
        <w:rPr>
          <w:noProof/>
          <w:sz w:val="18"/>
        </w:rPr>
        <w:fldChar w:fldCharType="separate"/>
      </w:r>
      <w:r w:rsidR="00C61C7E">
        <w:rPr>
          <w:noProof/>
          <w:sz w:val="18"/>
        </w:rPr>
        <w:t>3</w:t>
      </w:r>
      <w:r w:rsidRPr="00C95004">
        <w:rPr>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Judges’ Pensions Act 1968</w:t>
      </w:r>
      <w:r w:rsidRPr="00C95004">
        <w:rPr>
          <w:i w:val="0"/>
          <w:noProof/>
          <w:sz w:val="18"/>
        </w:rPr>
        <w:tab/>
      </w:r>
      <w:r w:rsidRPr="00C95004">
        <w:rPr>
          <w:i w:val="0"/>
          <w:noProof/>
          <w:sz w:val="18"/>
        </w:rPr>
        <w:fldChar w:fldCharType="begin"/>
      </w:r>
      <w:r w:rsidRPr="00C95004">
        <w:rPr>
          <w:i w:val="0"/>
          <w:noProof/>
          <w:sz w:val="18"/>
        </w:rPr>
        <w:instrText xml:space="preserve"> PAGEREF _Toc523210855 \h </w:instrText>
      </w:r>
      <w:r w:rsidRPr="00C95004">
        <w:rPr>
          <w:i w:val="0"/>
          <w:noProof/>
          <w:sz w:val="18"/>
        </w:rPr>
      </w:r>
      <w:r w:rsidRPr="00C95004">
        <w:rPr>
          <w:i w:val="0"/>
          <w:noProof/>
          <w:sz w:val="18"/>
        </w:rPr>
        <w:fldChar w:fldCharType="separate"/>
      </w:r>
      <w:r w:rsidR="00C61C7E">
        <w:rPr>
          <w:i w:val="0"/>
          <w:noProof/>
          <w:sz w:val="18"/>
        </w:rPr>
        <w:t>3</w:t>
      </w:r>
      <w:r w:rsidRPr="00C95004">
        <w:rPr>
          <w:i w:val="0"/>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C95004">
        <w:rPr>
          <w:i w:val="0"/>
          <w:noProof/>
          <w:sz w:val="18"/>
        </w:rPr>
        <w:tab/>
      </w:r>
      <w:r w:rsidRPr="00C95004">
        <w:rPr>
          <w:i w:val="0"/>
          <w:noProof/>
          <w:sz w:val="18"/>
        </w:rPr>
        <w:fldChar w:fldCharType="begin"/>
      </w:r>
      <w:r w:rsidRPr="00C95004">
        <w:rPr>
          <w:i w:val="0"/>
          <w:noProof/>
          <w:sz w:val="18"/>
        </w:rPr>
        <w:instrText xml:space="preserve"> PAGEREF _Toc523210866 \h </w:instrText>
      </w:r>
      <w:r w:rsidRPr="00C95004">
        <w:rPr>
          <w:i w:val="0"/>
          <w:noProof/>
          <w:sz w:val="18"/>
        </w:rPr>
      </w:r>
      <w:r w:rsidRPr="00C95004">
        <w:rPr>
          <w:i w:val="0"/>
          <w:noProof/>
          <w:sz w:val="18"/>
        </w:rPr>
        <w:fldChar w:fldCharType="separate"/>
      </w:r>
      <w:r w:rsidR="00C61C7E">
        <w:rPr>
          <w:i w:val="0"/>
          <w:noProof/>
          <w:sz w:val="18"/>
        </w:rPr>
        <w:t>7</w:t>
      </w:r>
      <w:r w:rsidRPr="00C95004">
        <w:rPr>
          <w:i w:val="0"/>
          <w:noProof/>
          <w:sz w:val="18"/>
        </w:rPr>
        <w:fldChar w:fldCharType="end"/>
      </w:r>
    </w:p>
    <w:p w:rsidR="00C95004" w:rsidRDefault="00C95004">
      <w:pPr>
        <w:pStyle w:val="TOC7"/>
        <w:rPr>
          <w:rFonts w:asciiTheme="minorHAnsi" w:eastAsiaTheme="minorEastAsia" w:hAnsiTheme="minorHAnsi" w:cstheme="minorBidi"/>
          <w:noProof/>
          <w:kern w:val="0"/>
          <w:sz w:val="22"/>
          <w:szCs w:val="22"/>
        </w:rPr>
      </w:pPr>
      <w:r>
        <w:rPr>
          <w:noProof/>
        </w:rPr>
        <w:t>Part 2—Amendments relating to children</w:t>
      </w:r>
      <w:r w:rsidRPr="00C95004">
        <w:rPr>
          <w:noProof/>
          <w:sz w:val="18"/>
        </w:rPr>
        <w:tab/>
      </w:r>
      <w:r w:rsidRPr="00C95004">
        <w:rPr>
          <w:noProof/>
          <w:sz w:val="18"/>
        </w:rPr>
        <w:fldChar w:fldCharType="begin"/>
      </w:r>
      <w:r w:rsidRPr="00C95004">
        <w:rPr>
          <w:noProof/>
          <w:sz w:val="18"/>
        </w:rPr>
        <w:instrText xml:space="preserve"> PAGEREF _Toc523210868 \h </w:instrText>
      </w:r>
      <w:r w:rsidRPr="00C95004">
        <w:rPr>
          <w:noProof/>
          <w:sz w:val="18"/>
        </w:rPr>
      </w:r>
      <w:r w:rsidRPr="00C95004">
        <w:rPr>
          <w:noProof/>
          <w:sz w:val="18"/>
        </w:rPr>
        <w:fldChar w:fldCharType="separate"/>
      </w:r>
      <w:r w:rsidR="00C61C7E">
        <w:rPr>
          <w:noProof/>
          <w:sz w:val="18"/>
        </w:rPr>
        <w:t>9</w:t>
      </w:r>
      <w:r w:rsidRPr="00C95004">
        <w:rPr>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Federal Circuit Court of Australia Act 1999</w:t>
      </w:r>
      <w:r w:rsidRPr="00C95004">
        <w:rPr>
          <w:i w:val="0"/>
          <w:noProof/>
          <w:sz w:val="18"/>
        </w:rPr>
        <w:tab/>
      </w:r>
      <w:r w:rsidRPr="00C95004">
        <w:rPr>
          <w:i w:val="0"/>
          <w:noProof/>
          <w:sz w:val="18"/>
        </w:rPr>
        <w:fldChar w:fldCharType="begin"/>
      </w:r>
      <w:r w:rsidRPr="00C95004">
        <w:rPr>
          <w:i w:val="0"/>
          <w:noProof/>
          <w:sz w:val="18"/>
        </w:rPr>
        <w:instrText xml:space="preserve"> PAGEREF _Toc523210869 \h </w:instrText>
      </w:r>
      <w:r w:rsidRPr="00C95004">
        <w:rPr>
          <w:i w:val="0"/>
          <w:noProof/>
          <w:sz w:val="18"/>
        </w:rPr>
      </w:r>
      <w:r w:rsidRPr="00C95004">
        <w:rPr>
          <w:i w:val="0"/>
          <w:noProof/>
          <w:sz w:val="18"/>
        </w:rPr>
        <w:fldChar w:fldCharType="separate"/>
      </w:r>
      <w:r w:rsidR="00C61C7E">
        <w:rPr>
          <w:i w:val="0"/>
          <w:noProof/>
          <w:sz w:val="18"/>
        </w:rPr>
        <w:t>9</w:t>
      </w:r>
      <w:r w:rsidRPr="00C95004">
        <w:rPr>
          <w:i w:val="0"/>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Judges’ Pensions Act 1968</w:t>
      </w:r>
      <w:r w:rsidRPr="00C95004">
        <w:rPr>
          <w:i w:val="0"/>
          <w:noProof/>
          <w:sz w:val="18"/>
        </w:rPr>
        <w:tab/>
      </w:r>
      <w:r w:rsidRPr="00C95004">
        <w:rPr>
          <w:i w:val="0"/>
          <w:noProof/>
          <w:sz w:val="18"/>
        </w:rPr>
        <w:fldChar w:fldCharType="begin"/>
      </w:r>
      <w:r w:rsidRPr="00C95004">
        <w:rPr>
          <w:i w:val="0"/>
          <w:noProof/>
          <w:sz w:val="18"/>
        </w:rPr>
        <w:instrText xml:space="preserve"> PAGEREF _Toc523210870 \h </w:instrText>
      </w:r>
      <w:r w:rsidRPr="00C95004">
        <w:rPr>
          <w:i w:val="0"/>
          <w:noProof/>
          <w:sz w:val="18"/>
        </w:rPr>
      </w:r>
      <w:r w:rsidRPr="00C95004">
        <w:rPr>
          <w:i w:val="0"/>
          <w:noProof/>
          <w:sz w:val="18"/>
        </w:rPr>
        <w:fldChar w:fldCharType="separate"/>
      </w:r>
      <w:r w:rsidR="00C61C7E">
        <w:rPr>
          <w:i w:val="0"/>
          <w:noProof/>
          <w:sz w:val="18"/>
        </w:rPr>
        <w:t>9</w:t>
      </w:r>
      <w:r w:rsidRPr="00C95004">
        <w:rPr>
          <w:i w:val="0"/>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C95004">
        <w:rPr>
          <w:i w:val="0"/>
          <w:noProof/>
          <w:sz w:val="18"/>
        </w:rPr>
        <w:tab/>
      </w:r>
      <w:r w:rsidRPr="00C95004">
        <w:rPr>
          <w:i w:val="0"/>
          <w:noProof/>
          <w:sz w:val="18"/>
        </w:rPr>
        <w:fldChar w:fldCharType="begin"/>
      </w:r>
      <w:r w:rsidRPr="00C95004">
        <w:rPr>
          <w:i w:val="0"/>
          <w:noProof/>
          <w:sz w:val="18"/>
        </w:rPr>
        <w:instrText xml:space="preserve"> PAGEREF _Toc523210871 \h </w:instrText>
      </w:r>
      <w:r w:rsidRPr="00C95004">
        <w:rPr>
          <w:i w:val="0"/>
          <w:noProof/>
          <w:sz w:val="18"/>
        </w:rPr>
      </w:r>
      <w:r w:rsidRPr="00C95004">
        <w:rPr>
          <w:i w:val="0"/>
          <w:noProof/>
          <w:sz w:val="18"/>
        </w:rPr>
        <w:fldChar w:fldCharType="separate"/>
      </w:r>
      <w:r w:rsidR="00C61C7E">
        <w:rPr>
          <w:i w:val="0"/>
          <w:noProof/>
          <w:sz w:val="18"/>
        </w:rPr>
        <w:t>9</w:t>
      </w:r>
      <w:r w:rsidRPr="00C95004">
        <w:rPr>
          <w:i w:val="0"/>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Superannuation Act 1922</w:t>
      </w:r>
      <w:r w:rsidRPr="00C95004">
        <w:rPr>
          <w:i w:val="0"/>
          <w:noProof/>
          <w:sz w:val="18"/>
        </w:rPr>
        <w:tab/>
      </w:r>
      <w:r w:rsidRPr="00C95004">
        <w:rPr>
          <w:i w:val="0"/>
          <w:noProof/>
          <w:sz w:val="18"/>
        </w:rPr>
        <w:fldChar w:fldCharType="begin"/>
      </w:r>
      <w:r w:rsidRPr="00C95004">
        <w:rPr>
          <w:i w:val="0"/>
          <w:noProof/>
          <w:sz w:val="18"/>
        </w:rPr>
        <w:instrText xml:space="preserve"> PAGEREF _Toc523210872 \h </w:instrText>
      </w:r>
      <w:r w:rsidRPr="00C95004">
        <w:rPr>
          <w:i w:val="0"/>
          <w:noProof/>
          <w:sz w:val="18"/>
        </w:rPr>
      </w:r>
      <w:r w:rsidRPr="00C95004">
        <w:rPr>
          <w:i w:val="0"/>
          <w:noProof/>
          <w:sz w:val="18"/>
        </w:rPr>
        <w:fldChar w:fldCharType="separate"/>
      </w:r>
      <w:r w:rsidR="00C61C7E">
        <w:rPr>
          <w:i w:val="0"/>
          <w:noProof/>
          <w:sz w:val="18"/>
        </w:rPr>
        <w:t>9</w:t>
      </w:r>
      <w:r w:rsidRPr="00C95004">
        <w:rPr>
          <w:i w:val="0"/>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Superannuation Act 1976</w:t>
      </w:r>
      <w:r w:rsidRPr="00C95004">
        <w:rPr>
          <w:i w:val="0"/>
          <w:noProof/>
          <w:sz w:val="18"/>
        </w:rPr>
        <w:tab/>
      </w:r>
      <w:r w:rsidRPr="00C95004">
        <w:rPr>
          <w:i w:val="0"/>
          <w:noProof/>
          <w:sz w:val="18"/>
        </w:rPr>
        <w:fldChar w:fldCharType="begin"/>
      </w:r>
      <w:r w:rsidRPr="00C95004">
        <w:rPr>
          <w:i w:val="0"/>
          <w:noProof/>
          <w:sz w:val="18"/>
        </w:rPr>
        <w:instrText xml:space="preserve"> PAGEREF _Toc523210873 \h </w:instrText>
      </w:r>
      <w:r w:rsidRPr="00C95004">
        <w:rPr>
          <w:i w:val="0"/>
          <w:noProof/>
          <w:sz w:val="18"/>
        </w:rPr>
      </w:r>
      <w:r w:rsidRPr="00C95004">
        <w:rPr>
          <w:i w:val="0"/>
          <w:noProof/>
          <w:sz w:val="18"/>
        </w:rPr>
        <w:fldChar w:fldCharType="separate"/>
      </w:r>
      <w:r w:rsidR="00C61C7E">
        <w:rPr>
          <w:i w:val="0"/>
          <w:noProof/>
          <w:sz w:val="18"/>
        </w:rPr>
        <w:t>10</w:t>
      </w:r>
      <w:r w:rsidRPr="00C95004">
        <w:rPr>
          <w:i w:val="0"/>
          <w:noProof/>
          <w:sz w:val="18"/>
        </w:rPr>
        <w:fldChar w:fldCharType="end"/>
      </w:r>
    </w:p>
    <w:p w:rsidR="00C95004" w:rsidRDefault="00C95004">
      <w:pPr>
        <w:pStyle w:val="TOC7"/>
        <w:rPr>
          <w:rFonts w:asciiTheme="minorHAnsi" w:eastAsiaTheme="minorEastAsia" w:hAnsiTheme="minorHAnsi" w:cstheme="minorBidi"/>
          <w:noProof/>
          <w:kern w:val="0"/>
          <w:sz w:val="22"/>
          <w:szCs w:val="22"/>
        </w:rPr>
      </w:pPr>
      <w:r>
        <w:rPr>
          <w:noProof/>
        </w:rPr>
        <w:t>Part 3—Other amendments</w:t>
      </w:r>
      <w:r w:rsidRPr="00C95004">
        <w:rPr>
          <w:noProof/>
          <w:sz w:val="18"/>
        </w:rPr>
        <w:tab/>
      </w:r>
      <w:r w:rsidRPr="00C95004">
        <w:rPr>
          <w:noProof/>
          <w:sz w:val="18"/>
        </w:rPr>
        <w:fldChar w:fldCharType="begin"/>
      </w:r>
      <w:r w:rsidRPr="00C95004">
        <w:rPr>
          <w:noProof/>
          <w:sz w:val="18"/>
        </w:rPr>
        <w:instrText xml:space="preserve"> PAGEREF _Toc523210874 \h </w:instrText>
      </w:r>
      <w:r w:rsidRPr="00C95004">
        <w:rPr>
          <w:noProof/>
          <w:sz w:val="18"/>
        </w:rPr>
      </w:r>
      <w:r w:rsidRPr="00C95004">
        <w:rPr>
          <w:noProof/>
          <w:sz w:val="18"/>
        </w:rPr>
        <w:fldChar w:fldCharType="separate"/>
      </w:r>
      <w:r w:rsidR="00C61C7E">
        <w:rPr>
          <w:noProof/>
          <w:sz w:val="18"/>
        </w:rPr>
        <w:t>14</w:t>
      </w:r>
      <w:r w:rsidRPr="00C95004">
        <w:rPr>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Judges and Governors</w:t>
      </w:r>
      <w:r>
        <w:rPr>
          <w:noProof/>
        </w:rPr>
        <w:noBreakHyphen/>
        <w:t>General Legislation Amendment (Family Law) Act 2012</w:t>
      </w:r>
      <w:r w:rsidRPr="00C95004">
        <w:rPr>
          <w:i w:val="0"/>
          <w:noProof/>
          <w:sz w:val="18"/>
        </w:rPr>
        <w:tab/>
      </w:r>
      <w:r w:rsidRPr="00C95004">
        <w:rPr>
          <w:i w:val="0"/>
          <w:noProof/>
          <w:sz w:val="18"/>
        </w:rPr>
        <w:fldChar w:fldCharType="begin"/>
      </w:r>
      <w:r w:rsidRPr="00C95004">
        <w:rPr>
          <w:i w:val="0"/>
          <w:noProof/>
          <w:sz w:val="18"/>
        </w:rPr>
        <w:instrText xml:space="preserve"> PAGEREF _Toc523210875 \h </w:instrText>
      </w:r>
      <w:r w:rsidRPr="00C95004">
        <w:rPr>
          <w:i w:val="0"/>
          <w:noProof/>
          <w:sz w:val="18"/>
        </w:rPr>
      </w:r>
      <w:r w:rsidRPr="00C95004">
        <w:rPr>
          <w:i w:val="0"/>
          <w:noProof/>
          <w:sz w:val="18"/>
        </w:rPr>
        <w:fldChar w:fldCharType="separate"/>
      </w:r>
      <w:r w:rsidR="00C61C7E">
        <w:rPr>
          <w:i w:val="0"/>
          <w:noProof/>
          <w:sz w:val="18"/>
        </w:rPr>
        <w:t>14</w:t>
      </w:r>
      <w:r w:rsidRPr="00C95004">
        <w:rPr>
          <w:i w:val="0"/>
          <w:noProof/>
          <w:sz w:val="18"/>
        </w:rPr>
        <w:fldChar w:fldCharType="end"/>
      </w:r>
    </w:p>
    <w:p w:rsidR="00C95004" w:rsidRDefault="00C95004">
      <w:pPr>
        <w:pStyle w:val="TOC6"/>
        <w:rPr>
          <w:rFonts w:asciiTheme="minorHAnsi" w:eastAsiaTheme="minorEastAsia" w:hAnsiTheme="minorHAnsi" w:cstheme="minorBidi"/>
          <w:b w:val="0"/>
          <w:noProof/>
          <w:kern w:val="0"/>
          <w:sz w:val="22"/>
          <w:szCs w:val="22"/>
        </w:rPr>
      </w:pPr>
      <w:r>
        <w:rPr>
          <w:noProof/>
        </w:rPr>
        <w:t>Schedule 2—Governance arrangements for the Board of CSC</w:t>
      </w:r>
      <w:r w:rsidRPr="00C95004">
        <w:rPr>
          <w:b w:val="0"/>
          <w:noProof/>
          <w:sz w:val="18"/>
        </w:rPr>
        <w:tab/>
      </w:r>
      <w:r w:rsidRPr="00C95004">
        <w:rPr>
          <w:b w:val="0"/>
          <w:noProof/>
          <w:sz w:val="18"/>
        </w:rPr>
        <w:fldChar w:fldCharType="begin"/>
      </w:r>
      <w:r w:rsidRPr="00C95004">
        <w:rPr>
          <w:b w:val="0"/>
          <w:noProof/>
          <w:sz w:val="18"/>
        </w:rPr>
        <w:instrText xml:space="preserve"> PAGEREF _Toc523210876 \h </w:instrText>
      </w:r>
      <w:r w:rsidRPr="00C95004">
        <w:rPr>
          <w:b w:val="0"/>
          <w:noProof/>
          <w:sz w:val="18"/>
        </w:rPr>
      </w:r>
      <w:r w:rsidRPr="00C95004">
        <w:rPr>
          <w:b w:val="0"/>
          <w:noProof/>
          <w:sz w:val="18"/>
        </w:rPr>
        <w:fldChar w:fldCharType="separate"/>
      </w:r>
      <w:r w:rsidR="00C61C7E">
        <w:rPr>
          <w:b w:val="0"/>
          <w:noProof/>
          <w:sz w:val="18"/>
        </w:rPr>
        <w:t>15</w:t>
      </w:r>
      <w:r w:rsidRPr="00C95004">
        <w:rPr>
          <w:b w:val="0"/>
          <w:noProof/>
          <w:sz w:val="18"/>
        </w:rPr>
        <w:fldChar w:fldCharType="end"/>
      </w:r>
    </w:p>
    <w:p w:rsidR="00C95004" w:rsidRDefault="00C95004">
      <w:pPr>
        <w:pStyle w:val="TOC9"/>
        <w:rPr>
          <w:rFonts w:asciiTheme="minorHAnsi" w:eastAsiaTheme="minorEastAsia" w:hAnsiTheme="minorHAnsi" w:cstheme="minorBidi"/>
          <w:i w:val="0"/>
          <w:noProof/>
          <w:kern w:val="0"/>
          <w:sz w:val="22"/>
          <w:szCs w:val="22"/>
        </w:rPr>
      </w:pPr>
      <w:r>
        <w:rPr>
          <w:noProof/>
        </w:rPr>
        <w:t>Governance of Australian Government Superannuation Schemes Act 2011</w:t>
      </w:r>
      <w:r w:rsidRPr="00C95004">
        <w:rPr>
          <w:i w:val="0"/>
          <w:noProof/>
          <w:sz w:val="18"/>
        </w:rPr>
        <w:tab/>
      </w:r>
      <w:r w:rsidRPr="00C95004">
        <w:rPr>
          <w:i w:val="0"/>
          <w:noProof/>
          <w:sz w:val="18"/>
        </w:rPr>
        <w:fldChar w:fldCharType="begin"/>
      </w:r>
      <w:r w:rsidRPr="00C95004">
        <w:rPr>
          <w:i w:val="0"/>
          <w:noProof/>
          <w:sz w:val="18"/>
        </w:rPr>
        <w:instrText xml:space="preserve"> PAGEREF _Toc523210877 \h </w:instrText>
      </w:r>
      <w:r w:rsidRPr="00C95004">
        <w:rPr>
          <w:i w:val="0"/>
          <w:noProof/>
          <w:sz w:val="18"/>
        </w:rPr>
      </w:r>
      <w:r w:rsidRPr="00C95004">
        <w:rPr>
          <w:i w:val="0"/>
          <w:noProof/>
          <w:sz w:val="18"/>
        </w:rPr>
        <w:fldChar w:fldCharType="separate"/>
      </w:r>
      <w:r w:rsidR="00C61C7E">
        <w:rPr>
          <w:i w:val="0"/>
          <w:noProof/>
          <w:sz w:val="18"/>
        </w:rPr>
        <w:t>15</w:t>
      </w:r>
      <w:r w:rsidRPr="00C95004">
        <w:rPr>
          <w:i w:val="0"/>
          <w:noProof/>
          <w:sz w:val="18"/>
        </w:rPr>
        <w:fldChar w:fldCharType="end"/>
      </w:r>
    </w:p>
    <w:p w:rsidR="00060FF9" w:rsidRPr="00F13011" w:rsidRDefault="00C95004" w:rsidP="0048364F">
      <w:r>
        <w:fldChar w:fldCharType="end"/>
      </w:r>
    </w:p>
    <w:p w:rsidR="00FE7F93" w:rsidRPr="00F13011" w:rsidRDefault="00FE7F93" w:rsidP="0048364F">
      <w:pPr>
        <w:sectPr w:rsidR="00FE7F93" w:rsidRPr="00F13011" w:rsidSect="001C5249">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1C5249" w:rsidRDefault="001C5249">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596963433" r:id="rId22"/>
        </w:object>
      </w:r>
    </w:p>
    <w:p w:rsidR="001C5249" w:rsidRDefault="001C5249"/>
    <w:p w:rsidR="001C5249" w:rsidRDefault="001C5249" w:rsidP="001C5249">
      <w:pPr>
        <w:spacing w:line="240" w:lineRule="auto"/>
      </w:pPr>
    </w:p>
    <w:p w:rsidR="001C5249" w:rsidRDefault="003B3D27" w:rsidP="001C5249">
      <w:pPr>
        <w:pStyle w:val="ShortTP1"/>
      </w:pPr>
      <w:fldSimple w:instr=" STYLEREF ShortT ">
        <w:r w:rsidR="00C61C7E">
          <w:rPr>
            <w:noProof/>
          </w:rPr>
          <w:t>Public Sector Superannuation Legislation Amendment Act 2018</w:t>
        </w:r>
      </w:fldSimple>
    </w:p>
    <w:p w:rsidR="001C5249" w:rsidRDefault="003B3D27" w:rsidP="001C5249">
      <w:pPr>
        <w:pStyle w:val="ActNoP1"/>
      </w:pPr>
      <w:fldSimple w:instr=" STYLEREF Actno ">
        <w:r w:rsidR="00C61C7E">
          <w:rPr>
            <w:noProof/>
          </w:rPr>
          <w:t>No. 80, 2018</w:t>
        </w:r>
      </w:fldSimple>
    </w:p>
    <w:p w:rsidR="001C5249" w:rsidRPr="009A0728" w:rsidRDefault="001C5249" w:rsidP="009A0728">
      <w:pPr>
        <w:pBdr>
          <w:bottom w:val="single" w:sz="6" w:space="0" w:color="auto"/>
        </w:pBdr>
        <w:spacing w:before="400" w:line="240" w:lineRule="auto"/>
        <w:rPr>
          <w:rFonts w:eastAsia="Times New Roman"/>
          <w:b/>
          <w:sz w:val="28"/>
        </w:rPr>
      </w:pPr>
    </w:p>
    <w:p w:rsidR="001C5249" w:rsidRPr="009A0728" w:rsidRDefault="001C5249" w:rsidP="009A0728">
      <w:pPr>
        <w:spacing w:line="40" w:lineRule="exact"/>
        <w:rPr>
          <w:rFonts w:eastAsia="Calibri"/>
          <w:b/>
          <w:sz w:val="28"/>
        </w:rPr>
      </w:pPr>
    </w:p>
    <w:p w:rsidR="001C5249" w:rsidRPr="009A0728" w:rsidRDefault="001C5249" w:rsidP="009A0728">
      <w:pPr>
        <w:pBdr>
          <w:top w:val="single" w:sz="12" w:space="0" w:color="auto"/>
        </w:pBdr>
        <w:spacing w:line="240" w:lineRule="auto"/>
        <w:rPr>
          <w:rFonts w:eastAsia="Times New Roman"/>
          <w:b/>
          <w:sz w:val="28"/>
        </w:rPr>
      </w:pPr>
      <w:bookmarkStart w:id="0" w:name="_GoBack"/>
      <w:bookmarkEnd w:id="0"/>
    </w:p>
    <w:p w:rsidR="0048364F" w:rsidRPr="00F13011" w:rsidRDefault="001C5249" w:rsidP="00F13011">
      <w:pPr>
        <w:pStyle w:val="Page1"/>
      </w:pPr>
      <w:r>
        <w:t>An Act</w:t>
      </w:r>
      <w:r w:rsidR="00F13011" w:rsidRPr="00F13011">
        <w:t xml:space="preserve"> to amend the law relating to superannuation, and for related purposes</w:t>
      </w:r>
    </w:p>
    <w:p w:rsidR="00B4418B" w:rsidRDefault="00B4418B" w:rsidP="000C5962">
      <w:pPr>
        <w:pStyle w:val="AssentDt"/>
        <w:spacing w:before="240"/>
        <w:rPr>
          <w:sz w:val="24"/>
        </w:rPr>
      </w:pPr>
      <w:r>
        <w:rPr>
          <w:sz w:val="24"/>
        </w:rPr>
        <w:t>[</w:t>
      </w:r>
      <w:r>
        <w:rPr>
          <w:i/>
          <w:sz w:val="24"/>
        </w:rPr>
        <w:t>Assented to 24 August 2018</w:t>
      </w:r>
      <w:r>
        <w:rPr>
          <w:sz w:val="24"/>
        </w:rPr>
        <w:t>]</w:t>
      </w:r>
    </w:p>
    <w:p w:rsidR="0048364F" w:rsidRPr="00F13011" w:rsidRDefault="0048364F" w:rsidP="00F13011">
      <w:pPr>
        <w:spacing w:before="240" w:line="240" w:lineRule="auto"/>
        <w:rPr>
          <w:sz w:val="32"/>
        </w:rPr>
      </w:pPr>
      <w:r w:rsidRPr="00F13011">
        <w:rPr>
          <w:sz w:val="32"/>
        </w:rPr>
        <w:t>The Parliament of Australia enacts:</w:t>
      </w:r>
    </w:p>
    <w:p w:rsidR="0048364F" w:rsidRPr="00F13011" w:rsidRDefault="0048364F" w:rsidP="00F13011">
      <w:pPr>
        <w:pStyle w:val="ActHead5"/>
      </w:pPr>
      <w:bookmarkStart w:id="1" w:name="_Toc523210850"/>
      <w:r w:rsidRPr="00F13011">
        <w:rPr>
          <w:rStyle w:val="CharSectno"/>
        </w:rPr>
        <w:t>1</w:t>
      </w:r>
      <w:r w:rsidRPr="00F13011">
        <w:t xml:space="preserve">  Short title</w:t>
      </w:r>
      <w:bookmarkEnd w:id="1"/>
    </w:p>
    <w:p w:rsidR="0048364F" w:rsidRPr="00F13011" w:rsidRDefault="003C0618" w:rsidP="00F13011">
      <w:pPr>
        <w:pStyle w:val="subsection"/>
      </w:pPr>
      <w:r w:rsidRPr="00F13011">
        <w:tab/>
      </w:r>
      <w:r w:rsidRPr="00F13011">
        <w:tab/>
        <w:t>This Act is</w:t>
      </w:r>
      <w:r w:rsidR="0048364F" w:rsidRPr="00F13011">
        <w:t xml:space="preserve"> the </w:t>
      </w:r>
      <w:r w:rsidR="00E319F4" w:rsidRPr="00F13011">
        <w:rPr>
          <w:i/>
        </w:rPr>
        <w:t>Public Sector</w:t>
      </w:r>
      <w:r w:rsidR="00362711" w:rsidRPr="00F13011">
        <w:rPr>
          <w:i/>
        </w:rPr>
        <w:t xml:space="preserve"> Superannuation Legislation</w:t>
      </w:r>
      <w:r w:rsidR="00E319F4" w:rsidRPr="00F13011">
        <w:rPr>
          <w:i/>
        </w:rPr>
        <w:t xml:space="preserve"> </w:t>
      </w:r>
      <w:r w:rsidR="00D9442F" w:rsidRPr="00F13011">
        <w:rPr>
          <w:i/>
        </w:rPr>
        <w:t>Amendment</w:t>
      </w:r>
      <w:r w:rsidR="00C164CA" w:rsidRPr="00F13011">
        <w:rPr>
          <w:i/>
        </w:rPr>
        <w:t xml:space="preserve"> Act 201</w:t>
      </w:r>
      <w:r w:rsidR="0003246E" w:rsidRPr="00F13011">
        <w:rPr>
          <w:i/>
        </w:rPr>
        <w:t>8</w:t>
      </w:r>
      <w:r w:rsidR="0048364F" w:rsidRPr="00F13011">
        <w:t>.</w:t>
      </w:r>
    </w:p>
    <w:p w:rsidR="0048364F" w:rsidRPr="00F13011" w:rsidRDefault="0048364F" w:rsidP="00F13011">
      <w:pPr>
        <w:pStyle w:val="ActHead5"/>
      </w:pPr>
      <w:bookmarkStart w:id="2" w:name="_Toc523210851"/>
      <w:r w:rsidRPr="00F13011">
        <w:rPr>
          <w:rStyle w:val="CharSectno"/>
        </w:rPr>
        <w:lastRenderedPageBreak/>
        <w:t>2</w:t>
      </w:r>
      <w:r w:rsidRPr="00F13011">
        <w:t xml:space="preserve">  Commencement</w:t>
      </w:r>
      <w:bookmarkEnd w:id="2"/>
    </w:p>
    <w:p w:rsidR="0048364F" w:rsidRPr="00F13011" w:rsidRDefault="0048364F" w:rsidP="00F13011">
      <w:pPr>
        <w:pStyle w:val="subsection"/>
      </w:pPr>
      <w:r w:rsidRPr="00F13011">
        <w:tab/>
        <w:t>(1)</w:t>
      </w:r>
      <w:r w:rsidRPr="00F13011">
        <w:tab/>
        <w:t>Each provision of this Act specified in column 1 of the table commences, or is taken to have commenced, in accordance with column 2 of the table. Any other statement in column 2 has effect according to its terms.</w:t>
      </w:r>
    </w:p>
    <w:p w:rsidR="0048364F" w:rsidRPr="00F13011" w:rsidRDefault="0048364F" w:rsidP="00F1301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13011" w:rsidTr="004C7C8C">
        <w:trPr>
          <w:tblHeader/>
        </w:trPr>
        <w:tc>
          <w:tcPr>
            <w:tcW w:w="7111" w:type="dxa"/>
            <w:gridSpan w:val="3"/>
            <w:tcBorders>
              <w:top w:val="single" w:sz="12" w:space="0" w:color="auto"/>
              <w:bottom w:val="single" w:sz="6" w:space="0" w:color="auto"/>
            </w:tcBorders>
            <w:shd w:val="clear" w:color="auto" w:fill="auto"/>
          </w:tcPr>
          <w:p w:rsidR="0048364F" w:rsidRPr="00F13011" w:rsidRDefault="0048364F" w:rsidP="00F13011">
            <w:pPr>
              <w:pStyle w:val="TableHeading"/>
            </w:pPr>
            <w:r w:rsidRPr="00F13011">
              <w:t>Commencement information</w:t>
            </w:r>
          </w:p>
        </w:tc>
      </w:tr>
      <w:tr w:rsidR="0048364F" w:rsidRPr="00F13011" w:rsidTr="004C7C8C">
        <w:trPr>
          <w:tblHeader/>
        </w:trPr>
        <w:tc>
          <w:tcPr>
            <w:tcW w:w="1701" w:type="dxa"/>
            <w:tcBorders>
              <w:top w:val="single" w:sz="6" w:space="0" w:color="auto"/>
              <w:bottom w:val="single" w:sz="6" w:space="0" w:color="auto"/>
            </w:tcBorders>
            <w:shd w:val="clear" w:color="auto" w:fill="auto"/>
          </w:tcPr>
          <w:p w:rsidR="0048364F" w:rsidRPr="00F13011" w:rsidRDefault="0048364F" w:rsidP="00F13011">
            <w:pPr>
              <w:pStyle w:val="TableHeading"/>
            </w:pPr>
            <w:r w:rsidRPr="00F13011">
              <w:t>Column 1</w:t>
            </w:r>
          </w:p>
        </w:tc>
        <w:tc>
          <w:tcPr>
            <w:tcW w:w="3828" w:type="dxa"/>
            <w:tcBorders>
              <w:top w:val="single" w:sz="6" w:space="0" w:color="auto"/>
              <w:bottom w:val="single" w:sz="6" w:space="0" w:color="auto"/>
            </w:tcBorders>
            <w:shd w:val="clear" w:color="auto" w:fill="auto"/>
          </w:tcPr>
          <w:p w:rsidR="0048364F" w:rsidRPr="00F13011" w:rsidRDefault="0048364F" w:rsidP="00F13011">
            <w:pPr>
              <w:pStyle w:val="TableHeading"/>
            </w:pPr>
            <w:r w:rsidRPr="00F13011">
              <w:t>Column 2</w:t>
            </w:r>
          </w:p>
        </w:tc>
        <w:tc>
          <w:tcPr>
            <w:tcW w:w="1582" w:type="dxa"/>
            <w:tcBorders>
              <w:top w:val="single" w:sz="6" w:space="0" w:color="auto"/>
              <w:bottom w:val="single" w:sz="6" w:space="0" w:color="auto"/>
            </w:tcBorders>
            <w:shd w:val="clear" w:color="auto" w:fill="auto"/>
          </w:tcPr>
          <w:p w:rsidR="0048364F" w:rsidRPr="00F13011" w:rsidRDefault="0048364F" w:rsidP="00F13011">
            <w:pPr>
              <w:pStyle w:val="TableHeading"/>
            </w:pPr>
            <w:r w:rsidRPr="00F13011">
              <w:t>Column 3</w:t>
            </w:r>
          </w:p>
        </w:tc>
      </w:tr>
      <w:tr w:rsidR="0048364F" w:rsidRPr="00F13011" w:rsidTr="004C7C8C">
        <w:trPr>
          <w:tblHeader/>
        </w:trPr>
        <w:tc>
          <w:tcPr>
            <w:tcW w:w="1701" w:type="dxa"/>
            <w:tcBorders>
              <w:top w:val="single" w:sz="6" w:space="0" w:color="auto"/>
              <w:bottom w:val="single" w:sz="12" w:space="0" w:color="auto"/>
            </w:tcBorders>
            <w:shd w:val="clear" w:color="auto" w:fill="auto"/>
          </w:tcPr>
          <w:p w:rsidR="0048364F" w:rsidRPr="00F13011" w:rsidRDefault="0048364F" w:rsidP="00F13011">
            <w:pPr>
              <w:pStyle w:val="TableHeading"/>
            </w:pPr>
            <w:r w:rsidRPr="00F13011">
              <w:t>Provisions</w:t>
            </w:r>
          </w:p>
        </w:tc>
        <w:tc>
          <w:tcPr>
            <w:tcW w:w="3828" w:type="dxa"/>
            <w:tcBorders>
              <w:top w:val="single" w:sz="6" w:space="0" w:color="auto"/>
              <w:bottom w:val="single" w:sz="12" w:space="0" w:color="auto"/>
            </w:tcBorders>
            <w:shd w:val="clear" w:color="auto" w:fill="auto"/>
          </w:tcPr>
          <w:p w:rsidR="0048364F" w:rsidRPr="00F13011" w:rsidRDefault="0048364F" w:rsidP="00F13011">
            <w:pPr>
              <w:pStyle w:val="TableHeading"/>
            </w:pPr>
            <w:r w:rsidRPr="00F13011">
              <w:t>Commencement</w:t>
            </w:r>
          </w:p>
        </w:tc>
        <w:tc>
          <w:tcPr>
            <w:tcW w:w="1582" w:type="dxa"/>
            <w:tcBorders>
              <w:top w:val="single" w:sz="6" w:space="0" w:color="auto"/>
              <w:bottom w:val="single" w:sz="12" w:space="0" w:color="auto"/>
            </w:tcBorders>
            <w:shd w:val="clear" w:color="auto" w:fill="auto"/>
          </w:tcPr>
          <w:p w:rsidR="0048364F" w:rsidRPr="00F13011" w:rsidRDefault="0048364F" w:rsidP="00F13011">
            <w:pPr>
              <w:pStyle w:val="TableHeading"/>
            </w:pPr>
            <w:r w:rsidRPr="00F13011">
              <w:t>Date/Details</w:t>
            </w:r>
          </w:p>
        </w:tc>
      </w:tr>
      <w:tr w:rsidR="0048364F" w:rsidRPr="00F13011" w:rsidTr="004C7C8C">
        <w:tc>
          <w:tcPr>
            <w:tcW w:w="1701" w:type="dxa"/>
            <w:tcBorders>
              <w:top w:val="single" w:sz="12" w:space="0" w:color="auto"/>
            </w:tcBorders>
            <w:shd w:val="clear" w:color="auto" w:fill="auto"/>
          </w:tcPr>
          <w:p w:rsidR="0048364F" w:rsidRPr="00F13011" w:rsidRDefault="0048364F" w:rsidP="00F13011">
            <w:pPr>
              <w:pStyle w:val="Tabletext"/>
            </w:pPr>
            <w:r w:rsidRPr="00F13011">
              <w:t>1.  Sections</w:t>
            </w:r>
            <w:r w:rsidR="00F13011" w:rsidRPr="00F13011">
              <w:t> </w:t>
            </w:r>
            <w:r w:rsidRPr="00F13011">
              <w:t>1 to 3 and anything in this Act not elsewhere covered by this table</w:t>
            </w:r>
          </w:p>
        </w:tc>
        <w:tc>
          <w:tcPr>
            <w:tcW w:w="3828" w:type="dxa"/>
            <w:tcBorders>
              <w:top w:val="single" w:sz="12" w:space="0" w:color="auto"/>
            </w:tcBorders>
            <w:shd w:val="clear" w:color="auto" w:fill="auto"/>
          </w:tcPr>
          <w:p w:rsidR="0048364F" w:rsidRPr="00F13011" w:rsidRDefault="0048364F" w:rsidP="00F13011">
            <w:pPr>
              <w:pStyle w:val="Tabletext"/>
            </w:pPr>
            <w:r w:rsidRPr="00F13011">
              <w:t>The day this Act receives the Royal Assent.</w:t>
            </w:r>
          </w:p>
        </w:tc>
        <w:tc>
          <w:tcPr>
            <w:tcW w:w="1582" w:type="dxa"/>
            <w:tcBorders>
              <w:top w:val="single" w:sz="12" w:space="0" w:color="auto"/>
            </w:tcBorders>
            <w:shd w:val="clear" w:color="auto" w:fill="auto"/>
          </w:tcPr>
          <w:p w:rsidR="0048364F" w:rsidRPr="00F13011" w:rsidRDefault="00B4418B" w:rsidP="00F13011">
            <w:pPr>
              <w:pStyle w:val="Tabletext"/>
            </w:pPr>
            <w:r>
              <w:t>24 August 2018</w:t>
            </w:r>
          </w:p>
        </w:tc>
      </w:tr>
      <w:tr w:rsidR="00616E6A" w:rsidRPr="00F13011" w:rsidTr="004C7C8C">
        <w:tc>
          <w:tcPr>
            <w:tcW w:w="1701" w:type="dxa"/>
            <w:shd w:val="clear" w:color="auto" w:fill="auto"/>
          </w:tcPr>
          <w:p w:rsidR="00616E6A" w:rsidRPr="00F13011" w:rsidRDefault="00616E6A" w:rsidP="00F13011">
            <w:pPr>
              <w:pStyle w:val="Tabletext"/>
            </w:pPr>
            <w:r w:rsidRPr="00F13011">
              <w:t>2.  Schedule</w:t>
            </w:r>
            <w:r w:rsidR="00F13011" w:rsidRPr="00F13011">
              <w:t> </w:t>
            </w:r>
            <w:r w:rsidRPr="00F13011">
              <w:t>1, Part</w:t>
            </w:r>
            <w:r w:rsidR="00F13011" w:rsidRPr="00F13011">
              <w:t> </w:t>
            </w:r>
            <w:r w:rsidRPr="00F13011">
              <w:t>1</w:t>
            </w:r>
          </w:p>
        </w:tc>
        <w:tc>
          <w:tcPr>
            <w:tcW w:w="3828" w:type="dxa"/>
            <w:shd w:val="clear" w:color="auto" w:fill="auto"/>
          </w:tcPr>
          <w:p w:rsidR="00616E6A" w:rsidRPr="00F13011" w:rsidRDefault="00616E6A" w:rsidP="00F13011">
            <w:pPr>
              <w:pStyle w:val="Tabletext"/>
            </w:pPr>
            <w:r w:rsidRPr="00F13011">
              <w:t>The day after this Act receives the Royal Assent.</w:t>
            </w:r>
          </w:p>
        </w:tc>
        <w:tc>
          <w:tcPr>
            <w:tcW w:w="1582" w:type="dxa"/>
            <w:shd w:val="clear" w:color="auto" w:fill="auto"/>
          </w:tcPr>
          <w:p w:rsidR="00616E6A" w:rsidRPr="00F13011" w:rsidRDefault="00B4418B" w:rsidP="00F13011">
            <w:pPr>
              <w:pStyle w:val="Tabletext"/>
            </w:pPr>
            <w:r>
              <w:t>25 August 2018</w:t>
            </w:r>
          </w:p>
        </w:tc>
      </w:tr>
      <w:tr w:rsidR="00C36182" w:rsidRPr="00F13011" w:rsidTr="00D86243">
        <w:tc>
          <w:tcPr>
            <w:tcW w:w="1701" w:type="dxa"/>
            <w:shd w:val="clear" w:color="auto" w:fill="auto"/>
          </w:tcPr>
          <w:p w:rsidR="00C36182" w:rsidRPr="00F13011" w:rsidRDefault="00C36182" w:rsidP="00F13011">
            <w:pPr>
              <w:pStyle w:val="Tabletext"/>
            </w:pPr>
            <w:r w:rsidRPr="00F13011">
              <w:t>3.  Schedule</w:t>
            </w:r>
            <w:r w:rsidR="00F13011" w:rsidRPr="00F13011">
              <w:t> </w:t>
            </w:r>
            <w:r w:rsidRPr="00F13011">
              <w:t>1, Part</w:t>
            </w:r>
            <w:r w:rsidR="00F13011" w:rsidRPr="00F13011">
              <w:t> </w:t>
            </w:r>
            <w:r w:rsidRPr="00F13011">
              <w:t>2</w:t>
            </w:r>
          </w:p>
        </w:tc>
        <w:tc>
          <w:tcPr>
            <w:tcW w:w="3828" w:type="dxa"/>
            <w:shd w:val="clear" w:color="auto" w:fill="auto"/>
          </w:tcPr>
          <w:p w:rsidR="00C36182" w:rsidRPr="00F13011" w:rsidRDefault="00547E65" w:rsidP="00F13011">
            <w:pPr>
              <w:pStyle w:val="Tabletext"/>
            </w:pPr>
            <w:r w:rsidRPr="00F13011">
              <w:t>The first 1</w:t>
            </w:r>
            <w:r w:rsidR="00F13011" w:rsidRPr="00F13011">
              <w:t> </w:t>
            </w:r>
            <w:r w:rsidRPr="00F13011">
              <w:t>January to occur at least 6 months after the day this Act receives the Royal Assent</w:t>
            </w:r>
            <w:r w:rsidR="00442F79" w:rsidRPr="00F13011">
              <w:t>.</w:t>
            </w:r>
          </w:p>
        </w:tc>
        <w:tc>
          <w:tcPr>
            <w:tcW w:w="1582" w:type="dxa"/>
            <w:shd w:val="clear" w:color="auto" w:fill="auto"/>
          </w:tcPr>
          <w:p w:rsidR="00C36182" w:rsidRPr="00F13011" w:rsidRDefault="00772396" w:rsidP="00F13011">
            <w:pPr>
              <w:pStyle w:val="Tabletext"/>
            </w:pPr>
            <w:r>
              <w:t>1 January 2020</w:t>
            </w:r>
          </w:p>
        </w:tc>
      </w:tr>
      <w:tr w:rsidR="00D86243" w:rsidRPr="00F13011" w:rsidTr="00A07D02">
        <w:tc>
          <w:tcPr>
            <w:tcW w:w="1701" w:type="dxa"/>
            <w:shd w:val="clear" w:color="auto" w:fill="auto"/>
          </w:tcPr>
          <w:p w:rsidR="00D86243" w:rsidRPr="00F13011" w:rsidRDefault="00D86243" w:rsidP="00F13011">
            <w:pPr>
              <w:pStyle w:val="Tabletext"/>
            </w:pPr>
            <w:r w:rsidRPr="00F13011">
              <w:t>4</w:t>
            </w:r>
            <w:r w:rsidR="00BC7B34" w:rsidRPr="00F13011">
              <w:t>.</w:t>
            </w:r>
            <w:r w:rsidRPr="00F13011">
              <w:t xml:space="preserve">  Schedule</w:t>
            </w:r>
            <w:r w:rsidR="00F13011" w:rsidRPr="00F13011">
              <w:t> </w:t>
            </w:r>
            <w:r w:rsidRPr="00F13011">
              <w:t>1, Part</w:t>
            </w:r>
            <w:r w:rsidR="00F13011" w:rsidRPr="00F13011">
              <w:t> </w:t>
            </w:r>
            <w:r w:rsidRPr="00F13011">
              <w:t>3</w:t>
            </w:r>
          </w:p>
        </w:tc>
        <w:tc>
          <w:tcPr>
            <w:tcW w:w="3828" w:type="dxa"/>
            <w:shd w:val="clear" w:color="auto" w:fill="auto"/>
          </w:tcPr>
          <w:p w:rsidR="001B54F3" w:rsidRPr="00F13011" w:rsidRDefault="00D86243" w:rsidP="00F13011">
            <w:pPr>
              <w:pStyle w:val="Tabletext"/>
            </w:pPr>
            <w:r w:rsidRPr="00F13011">
              <w:t xml:space="preserve">Immediately after </w:t>
            </w:r>
            <w:r w:rsidR="001B54F3" w:rsidRPr="00F13011">
              <w:t xml:space="preserve">the time specified in the </w:t>
            </w:r>
            <w:r w:rsidR="001B54F3" w:rsidRPr="00F13011">
              <w:rPr>
                <w:i/>
              </w:rPr>
              <w:t>Judges and Governors</w:t>
            </w:r>
            <w:r w:rsidR="003F5BAA">
              <w:rPr>
                <w:i/>
              </w:rPr>
              <w:noBreakHyphen/>
            </w:r>
            <w:r w:rsidR="001B54F3" w:rsidRPr="00F13011">
              <w:rPr>
                <w:i/>
              </w:rPr>
              <w:t>General Legislation Amendment (Family Law) Act 2012</w:t>
            </w:r>
            <w:r w:rsidR="001B54F3" w:rsidRPr="00F13011">
              <w:t xml:space="preserve"> for the commencement of item</w:t>
            </w:r>
            <w:r w:rsidR="00F13011" w:rsidRPr="00F13011">
              <w:t> </w:t>
            </w:r>
            <w:r w:rsidR="001B54F3" w:rsidRPr="00F13011">
              <w:t xml:space="preserve">38 </w:t>
            </w:r>
            <w:r w:rsidR="00730307" w:rsidRPr="00F13011">
              <w:t>of Schedule</w:t>
            </w:r>
            <w:r w:rsidR="00F13011" w:rsidRPr="00F13011">
              <w:t> </w:t>
            </w:r>
            <w:r w:rsidR="00730307" w:rsidRPr="00F13011">
              <w:t>1 to t</w:t>
            </w:r>
            <w:r w:rsidR="001B54F3" w:rsidRPr="00F13011">
              <w:t>hat Act.</w:t>
            </w:r>
          </w:p>
        </w:tc>
        <w:tc>
          <w:tcPr>
            <w:tcW w:w="1582" w:type="dxa"/>
            <w:shd w:val="clear" w:color="auto" w:fill="auto"/>
          </w:tcPr>
          <w:p w:rsidR="00D86243" w:rsidRPr="00F13011" w:rsidRDefault="001B54F3" w:rsidP="00F13011">
            <w:pPr>
              <w:pStyle w:val="Tabletext"/>
            </w:pPr>
            <w:r w:rsidRPr="00F13011">
              <w:t>15</w:t>
            </w:r>
            <w:r w:rsidR="00F13011" w:rsidRPr="00F13011">
              <w:t> </w:t>
            </w:r>
            <w:r w:rsidRPr="00F13011">
              <w:t>March 2013</w:t>
            </w:r>
          </w:p>
        </w:tc>
      </w:tr>
      <w:tr w:rsidR="00A07D02" w:rsidRPr="00F13011" w:rsidTr="004C7C8C">
        <w:tc>
          <w:tcPr>
            <w:tcW w:w="1701" w:type="dxa"/>
            <w:tcBorders>
              <w:bottom w:val="single" w:sz="12" w:space="0" w:color="auto"/>
            </w:tcBorders>
            <w:shd w:val="clear" w:color="auto" w:fill="auto"/>
          </w:tcPr>
          <w:p w:rsidR="00A07D02" w:rsidRPr="00F13011" w:rsidRDefault="00A07D02" w:rsidP="00F13011">
            <w:pPr>
              <w:pStyle w:val="Tabletext"/>
            </w:pPr>
            <w:r w:rsidRPr="00F13011">
              <w:t>5.  Schedule</w:t>
            </w:r>
            <w:r w:rsidR="00F13011" w:rsidRPr="00F13011">
              <w:t> </w:t>
            </w:r>
            <w:r w:rsidRPr="00F13011">
              <w:t>2</w:t>
            </w:r>
          </w:p>
        </w:tc>
        <w:tc>
          <w:tcPr>
            <w:tcW w:w="3828" w:type="dxa"/>
            <w:tcBorders>
              <w:bottom w:val="single" w:sz="12" w:space="0" w:color="auto"/>
            </w:tcBorders>
            <w:shd w:val="clear" w:color="auto" w:fill="auto"/>
          </w:tcPr>
          <w:p w:rsidR="00A07D02" w:rsidRPr="00F13011" w:rsidRDefault="00A07D02" w:rsidP="00F13011">
            <w:pPr>
              <w:pStyle w:val="Tabletext"/>
            </w:pPr>
            <w:r w:rsidRPr="00F13011">
              <w:t>1</w:t>
            </w:r>
            <w:r w:rsidR="00F13011" w:rsidRPr="00F13011">
              <w:t> </w:t>
            </w:r>
            <w:r w:rsidRPr="00F13011">
              <w:t>July 20</w:t>
            </w:r>
            <w:r w:rsidR="00C57FE6" w:rsidRPr="00F13011">
              <w:t>20</w:t>
            </w:r>
            <w:r w:rsidRPr="00F13011">
              <w:t>.</w:t>
            </w:r>
          </w:p>
        </w:tc>
        <w:tc>
          <w:tcPr>
            <w:tcW w:w="1582" w:type="dxa"/>
            <w:tcBorders>
              <w:bottom w:val="single" w:sz="12" w:space="0" w:color="auto"/>
            </w:tcBorders>
            <w:shd w:val="clear" w:color="auto" w:fill="auto"/>
          </w:tcPr>
          <w:p w:rsidR="00A07D02" w:rsidRPr="00F13011" w:rsidRDefault="00A07D02" w:rsidP="00F13011">
            <w:pPr>
              <w:pStyle w:val="Tabletext"/>
            </w:pPr>
            <w:r w:rsidRPr="00F13011">
              <w:t>1</w:t>
            </w:r>
            <w:r w:rsidR="00F13011" w:rsidRPr="00F13011">
              <w:t> </w:t>
            </w:r>
            <w:r w:rsidRPr="00F13011">
              <w:t>July 20</w:t>
            </w:r>
            <w:r w:rsidR="00C57FE6" w:rsidRPr="00F13011">
              <w:t>20</w:t>
            </w:r>
          </w:p>
        </w:tc>
      </w:tr>
    </w:tbl>
    <w:p w:rsidR="0048364F" w:rsidRPr="00F13011" w:rsidRDefault="00201D27" w:rsidP="00F13011">
      <w:pPr>
        <w:pStyle w:val="notetext"/>
      </w:pPr>
      <w:r w:rsidRPr="00F13011">
        <w:t>Note:</w:t>
      </w:r>
      <w:r w:rsidRPr="00F13011">
        <w:tab/>
        <w:t>This table relates only to the provisions of this Act as originally enacted. It will not be amended to deal with any later amendments of this Act.</w:t>
      </w:r>
    </w:p>
    <w:p w:rsidR="0048364F" w:rsidRPr="00F13011" w:rsidRDefault="0048364F" w:rsidP="00F13011">
      <w:pPr>
        <w:pStyle w:val="subsection"/>
      </w:pPr>
      <w:r w:rsidRPr="00F13011">
        <w:tab/>
        <w:t>(2)</w:t>
      </w:r>
      <w:r w:rsidRPr="00F13011">
        <w:tab/>
      </w:r>
      <w:r w:rsidR="00201D27" w:rsidRPr="00F13011">
        <w:t xml:space="preserve">Any information in </w:t>
      </w:r>
      <w:r w:rsidR="00877D48" w:rsidRPr="00F13011">
        <w:t>c</w:t>
      </w:r>
      <w:r w:rsidR="00201D27" w:rsidRPr="00F13011">
        <w:t>olumn 3 of the table is not part of this Act. Information may be inserted in this column, or information in it may be edited, in any published version of this Act.</w:t>
      </w:r>
    </w:p>
    <w:p w:rsidR="0048364F" w:rsidRPr="00F13011" w:rsidRDefault="0048364F" w:rsidP="00F13011">
      <w:pPr>
        <w:pStyle w:val="ActHead5"/>
      </w:pPr>
      <w:bookmarkStart w:id="3" w:name="_Toc523210852"/>
      <w:r w:rsidRPr="00F13011">
        <w:rPr>
          <w:rStyle w:val="CharSectno"/>
        </w:rPr>
        <w:t>3</w:t>
      </w:r>
      <w:r w:rsidRPr="00F13011">
        <w:t xml:space="preserve">  Schedules</w:t>
      </w:r>
      <w:bookmarkEnd w:id="3"/>
    </w:p>
    <w:p w:rsidR="0048364F" w:rsidRPr="00F13011" w:rsidRDefault="0048364F" w:rsidP="00F13011">
      <w:pPr>
        <w:pStyle w:val="subsection"/>
      </w:pPr>
      <w:r w:rsidRPr="00F13011">
        <w:tab/>
      </w:r>
      <w:r w:rsidRPr="00F13011">
        <w:tab/>
      </w:r>
      <w:r w:rsidR="00202618" w:rsidRPr="00F13011">
        <w:t>Legislation that is specified in a Schedule to this Act is amended or repealed as set out in the applicable items in the Schedule concerned, and any other item in a Schedule to this Act has effect according to its terms.</w:t>
      </w:r>
    </w:p>
    <w:p w:rsidR="0048364F" w:rsidRPr="00F13011" w:rsidRDefault="0048364F" w:rsidP="00F13011">
      <w:pPr>
        <w:pStyle w:val="ActHead6"/>
        <w:pageBreakBefore/>
      </w:pPr>
      <w:bookmarkStart w:id="4" w:name="_Toc523210853"/>
      <w:bookmarkStart w:id="5" w:name="opcAmSched"/>
      <w:r w:rsidRPr="00F13011">
        <w:rPr>
          <w:rStyle w:val="CharAmSchNo"/>
        </w:rPr>
        <w:lastRenderedPageBreak/>
        <w:t>Schedule</w:t>
      </w:r>
      <w:r w:rsidR="00F13011" w:rsidRPr="00F13011">
        <w:rPr>
          <w:rStyle w:val="CharAmSchNo"/>
        </w:rPr>
        <w:t> </w:t>
      </w:r>
      <w:r w:rsidRPr="00F13011">
        <w:rPr>
          <w:rStyle w:val="CharAmSchNo"/>
        </w:rPr>
        <w:t>1</w:t>
      </w:r>
      <w:r w:rsidRPr="00F13011">
        <w:t>—</w:t>
      </w:r>
      <w:r w:rsidR="00C36182" w:rsidRPr="00F13011">
        <w:rPr>
          <w:rStyle w:val="CharAmSchText"/>
        </w:rPr>
        <w:t>Superannuation arrangements</w:t>
      </w:r>
      <w:bookmarkEnd w:id="4"/>
    </w:p>
    <w:p w:rsidR="00616E6A" w:rsidRPr="00F13011" w:rsidRDefault="00616E6A" w:rsidP="00F13011">
      <w:pPr>
        <w:pStyle w:val="ActHead7"/>
      </w:pPr>
      <w:bookmarkStart w:id="6" w:name="_Toc523210854"/>
      <w:bookmarkEnd w:id="5"/>
      <w:r w:rsidRPr="00F13011">
        <w:rPr>
          <w:rStyle w:val="CharAmPartNo"/>
        </w:rPr>
        <w:t>Part</w:t>
      </w:r>
      <w:r w:rsidR="00F13011" w:rsidRPr="00F13011">
        <w:rPr>
          <w:rStyle w:val="CharAmPartNo"/>
        </w:rPr>
        <w:t> </w:t>
      </w:r>
      <w:r w:rsidRPr="00F13011">
        <w:rPr>
          <w:rStyle w:val="CharAmPartNo"/>
        </w:rPr>
        <w:t>1</w:t>
      </w:r>
      <w:r w:rsidRPr="00F13011">
        <w:t>—</w:t>
      </w:r>
      <w:r w:rsidRPr="00F13011">
        <w:rPr>
          <w:rStyle w:val="CharAmPartText"/>
        </w:rPr>
        <w:t>Amendments commencing on the day after Royal Assent</w:t>
      </w:r>
      <w:bookmarkEnd w:id="6"/>
    </w:p>
    <w:p w:rsidR="00616E6A" w:rsidRPr="00F13011" w:rsidRDefault="00616E6A" w:rsidP="00F13011">
      <w:pPr>
        <w:pStyle w:val="ActHead9"/>
        <w:rPr>
          <w:i w:val="0"/>
        </w:rPr>
      </w:pPr>
      <w:bookmarkStart w:id="7" w:name="_Toc523210855"/>
      <w:r w:rsidRPr="00F13011">
        <w:t>Judges</w:t>
      </w:r>
      <w:r w:rsidR="00611C80" w:rsidRPr="00F13011">
        <w:t>’</w:t>
      </w:r>
      <w:r w:rsidRPr="00F13011">
        <w:t xml:space="preserve"> Pensions Act 1968</w:t>
      </w:r>
      <w:bookmarkEnd w:id="7"/>
    </w:p>
    <w:p w:rsidR="00A647E3" w:rsidRPr="00F13011" w:rsidRDefault="00D0550A" w:rsidP="00F13011">
      <w:pPr>
        <w:pStyle w:val="ItemHead"/>
      </w:pPr>
      <w:r w:rsidRPr="00F13011">
        <w:t>1</w:t>
      </w:r>
      <w:r w:rsidR="00A647E3" w:rsidRPr="00F13011">
        <w:t xml:space="preserve">  Before section</w:t>
      </w:r>
      <w:r w:rsidR="00F13011" w:rsidRPr="00F13011">
        <w:t> </w:t>
      </w:r>
      <w:r w:rsidR="00A647E3" w:rsidRPr="00F13011">
        <w:t>1</w:t>
      </w:r>
    </w:p>
    <w:p w:rsidR="00A647E3" w:rsidRPr="00F13011" w:rsidRDefault="00A647E3" w:rsidP="00F13011">
      <w:pPr>
        <w:pStyle w:val="Item"/>
      </w:pPr>
      <w:r w:rsidRPr="00F13011">
        <w:t>Insert:</w:t>
      </w:r>
    </w:p>
    <w:p w:rsidR="00A647E3" w:rsidRPr="00F13011" w:rsidRDefault="00A647E3" w:rsidP="00F13011">
      <w:pPr>
        <w:pStyle w:val="ActHead2"/>
      </w:pPr>
      <w:bookmarkStart w:id="8" w:name="_Toc523210856"/>
      <w:r w:rsidRPr="00F13011">
        <w:rPr>
          <w:rStyle w:val="CharPartNo"/>
        </w:rPr>
        <w:t>Part</w:t>
      </w:r>
      <w:r w:rsidR="00F13011" w:rsidRPr="00F13011">
        <w:rPr>
          <w:rStyle w:val="CharPartNo"/>
        </w:rPr>
        <w:t> </w:t>
      </w:r>
      <w:r w:rsidRPr="00F13011">
        <w:rPr>
          <w:rStyle w:val="CharPartNo"/>
        </w:rPr>
        <w:t>1</w:t>
      </w:r>
      <w:r w:rsidRPr="00F13011">
        <w:t>—</w:t>
      </w:r>
      <w:r w:rsidRPr="00F13011">
        <w:rPr>
          <w:rStyle w:val="CharPartText"/>
        </w:rPr>
        <w:t>Preliminary</w:t>
      </w:r>
      <w:bookmarkEnd w:id="8"/>
    </w:p>
    <w:p w:rsidR="000877B7" w:rsidRPr="00F13011" w:rsidRDefault="000877B7" w:rsidP="00F13011">
      <w:pPr>
        <w:pStyle w:val="Header"/>
      </w:pPr>
      <w:r w:rsidRPr="00F13011">
        <w:rPr>
          <w:rStyle w:val="CharDivNo"/>
        </w:rPr>
        <w:t xml:space="preserve"> </w:t>
      </w:r>
      <w:r w:rsidRPr="00F13011">
        <w:rPr>
          <w:rStyle w:val="CharDivText"/>
        </w:rPr>
        <w:t xml:space="preserve"> </w:t>
      </w:r>
    </w:p>
    <w:p w:rsidR="00616E6A" w:rsidRPr="00F13011" w:rsidRDefault="00D0550A" w:rsidP="00F13011">
      <w:pPr>
        <w:pStyle w:val="ItemHead"/>
      </w:pPr>
      <w:r w:rsidRPr="00F13011">
        <w:t>2</w:t>
      </w:r>
      <w:r w:rsidR="00616E6A" w:rsidRPr="00F13011">
        <w:t xml:space="preserve">  S</w:t>
      </w:r>
      <w:r w:rsidR="000C69A3" w:rsidRPr="00F13011">
        <w:t>ubs</w:t>
      </w:r>
      <w:r w:rsidR="00616E6A" w:rsidRPr="00F13011">
        <w:t>ection</w:t>
      </w:r>
      <w:r w:rsidR="00F13011" w:rsidRPr="00F13011">
        <w:t> </w:t>
      </w:r>
      <w:r w:rsidR="00616E6A" w:rsidRPr="00F13011">
        <w:t>4</w:t>
      </w:r>
      <w:r w:rsidR="000C69A3" w:rsidRPr="00F13011">
        <w:t>(1)</w:t>
      </w:r>
    </w:p>
    <w:p w:rsidR="00616E6A" w:rsidRPr="00F13011" w:rsidRDefault="00616E6A" w:rsidP="00F13011">
      <w:pPr>
        <w:pStyle w:val="Item"/>
      </w:pPr>
      <w:r w:rsidRPr="00F13011">
        <w:t>Insert:</w:t>
      </w:r>
    </w:p>
    <w:p w:rsidR="00616E6A" w:rsidRPr="00F13011" w:rsidRDefault="00616E6A" w:rsidP="00F13011">
      <w:pPr>
        <w:pStyle w:val="Definition"/>
        <w:rPr>
          <w:i/>
        </w:rPr>
      </w:pPr>
      <w:r w:rsidRPr="00F13011">
        <w:rPr>
          <w:b/>
          <w:i/>
        </w:rPr>
        <w:t>defined benefit interest</w:t>
      </w:r>
      <w:r w:rsidRPr="00F13011">
        <w:rPr>
          <w:i/>
        </w:rPr>
        <w:t xml:space="preserve"> </w:t>
      </w:r>
      <w:r w:rsidRPr="00F13011">
        <w:t>has the meaning given by subsection</w:t>
      </w:r>
      <w:r w:rsidR="00F13011" w:rsidRPr="00F13011">
        <w:t> </w:t>
      </w:r>
      <w:r w:rsidRPr="00F13011">
        <w:t>995</w:t>
      </w:r>
      <w:r w:rsidR="003F5BAA">
        <w:noBreakHyphen/>
      </w:r>
      <w:r w:rsidRPr="00F13011">
        <w:t>1(1) of the</w:t>
      </w:r>
      <w:r w:rsidRPr="00F13011">
        <w:rPr>
          <w:i/>
        </w:rPr>
        <w:t xml:space="preserve"> Income Tax Assessment Act 1997</w:t>
      </w:r>
      <w:r w:rsidRPr="00F13011">
        <w:t>.</w:t>
      </w:r>
    </w:p>
    <w:p w:rsidR="00616E6A" w:rsidRPr="00F13011" w:rsidRDefault="00616E6A" w:rsidP="00F13011">
      <w:pPr>
        <w:pStyle w:val="Definition"/>
      </w:pPr>
      <w:r w:rsidRPr="00F13011">
        <w:rPr>
          <w:b/>
          <w:i/>
        </w:rPr>
        <w:t>Division</w:t>
      </w:r>
      <w:r w:rsidR="00F13011" w:rsidRPr="00F13011">
        <w:rPr>
          <w:b/>
          <w:i/>
        </w:rPr>
        <w:t> </w:t>
      </w:r>
      <w:r w:rsidRPr="00F13011">
        <w:rPr>
          <w:b/>
          <w:i/>
        </w:rPr>
        <w:t>293 tax law</w:t>
      </w:r>
      <w:r w:rsidRPr="00F13011">
        <w:rPr>
          <w:i/>
        </w:rPr>
        <w:t xml:space="preserve"> </w:t>
      </w:r>
      <w:r w:rsidRPr="00F13011">
        <w:t>has the meaning given by subsection</w:t>
      </w:r>
      <w:r w:rsidR="00F13011" w:rsidRPr="00F13011">
        <w:t> </w:t>
      </w:r>
      <w:r w:rsidRPr="00F13011">
        <w:t>995</w:t>
      </w:r>
      <w:r w:rsidR="003F5BAA">
        <w:noBreakHyphen/>
      </w:r>
      <w:r w:rsidRPr="00F13011">
        <w:t>1(1) of the</w:t>
      </w:r>
      <w:r w:rsidRPr="00F13011">
        <w:rPr>
          <w:i/>
        </w:rPr>
        <w:t xml:space="preserve"> Income Tax Assessment Act 1997</w:t>
      </w:r>
      <w:r w:rsidRPr="00F13011">
        <w:t>.</w:t>
      </w:r>
    </w:p>
    <w:p w:rsidR="00616E6A" w:rsidRPr="00F13011" w:rsidRDefault="00616E6A" w:rsidP="00F13011">
      <w:pPr>
        <w:pStyle w:val="Definition"/>
      </w:pPr>
      <w:r w:rsidRPr="00F13011">
        <w:rPr>
          <w:b/>
          <w:i/>
        </w:rPr>
        <w:t>release authority lump sum</w:t>
      </w:r>
      <w:r w:rsidRPr="00F13011">
        <w:rPr>
          <w:i/>
        </w:rPr>
        <w:t xml:space="preserve"> </w:t>
      </w:r>
      <w:r w:rsidRPr="00F13011">
        <w:t>has the meaning given by section</w:t>
      </w:r>
      <w:r w:rsidR="00F13011" w:rsidRPr="00F13011">
        <w:t> </w:t>
      </w:r>
      <w:r w:rsidR="00E334A5" w:rsidRPr="00F13011">
        <w:t>17AL</w:t>
      </w:r>
      <w:r w:rsidRPr="00F13011">
        <w:t>.</w:t>
      </w:r>
    </w:p>
    <w:p w:rsidR="00616E6A" w:rsidRPr="00F13011" w:rsidRDefault="00616E6A" w:rsidP="00F13011">
      <w:pPr>
        <w:pStyle w:val="Definition"/>
      </w:pPr>
      <w:r w:rsidRPr="00F13011">
        <w:rPr>
          <w:b/>
          <w:i/>
        </w:rPr>
        <w:t>superannuation provider</w:t>
      </w:r>
      <w:r w:rsidRPr="00F13011">
        <w:rPr>
          <w:i/>
        </w:rPr>
        <w:t xml:space="preserve"> </w:t>
      </w:r>
      <w:r w:rsidRPr="00F13011">
        <w:t>has the meaning given by subsection</w:t>
      </w:r>
      <w:r w:rsidR="00F13011" w:rsidRPr="00F13011">
        <w:t> </w:t>
      </w:r>
      <w:r w:rsidRPr="00F13011">
        <w:t>995</w:t>
      </w:r>
      <w:r w:rsidR="003F5BAA">
        <w:noBreakHyphen/>
      </w:r>
      <w:r w:rsidRPr="00F13011">
        <w:t>1(1) of the</w:t>
      </w:r>
      <w:r w:rsidRPr="00F13011">
        <w:rPr>
          <w:i/>
        </w:rPr>
        <w:t xml:space="preserve"> Income Tax Assessment Act 1997</w:t>
      </w:r>
      <w:r w:rsidRPr="00F13011">
        <w:t>.</w:t>
      </w:r>
    </w:p>
    <w:p w:rsidR="00A647E3" w:rsidRPr="00F13011" w:rsidRDefault="00D0550A" w:rsidP="00F13011">
      <w:pPr>
        <w:pStyle w:val="ItemHead"/>
      </w:pPr>
      <w:r w:rsidRPr="00F13011">
        <w:t>3</w:t>
      </w:r>
      <w:r w:rsidR="00A647E3" w:rsidRPr="00F13011">
        <w:t xml:space="preserve">  After section</w:t>
      </w:r>
      <w:r w:rsidR="00F13011" w:rsidRPr="00F13011">
        <w:t> </w:t>
      </w:r>
      <w:r w:rsidR="00A647E3" w:rsidRPr="00F13011">
        <w:t>5</w:t>
      </w:r>
    </w:p>
    <w:p w:rsidR="00A647E3" w:rsidRPr="00F13011" w:rsidRDefault="00A647E3" w:rsidP="00F13011">
      <w:pPr>
        <w:pStyle w:val="Item"/>
      </w:pPr>
      <w:r w:rsidRPr="00F13011">
        <w:t>Insert:</w:t>
      </w:r>
    </w:p>
    <w:p w:rsidR="00A647E3" w:rsidRPr="00F13011" w:rsidRDefault="00A647E3" w:rsidP="00F13011">
      <w:pPr>
        <w:pStyle w:val="ActHead2"/>
      </w:pPr>
      <w:bookmarkStart w:id="9" w:name="_Toc523210857"/>
      <w:r w:rsidRPr="00F13011">
        <w:rPr>
          <w:rStyle w:val="CharPartNo"/>
        </w:rPr>
        <w:t>Part</w:t>
      </w:r>
      <w:r w:rsidR="00F13011" w:rsidRPr="00F13011">
        <w:rPr>
          <w:rStyle w:val="CharPartNo"/>
        </w:rPr>
        <w:t> </w:t>
      </w:r>
      <w:r w:rsidRPr="00F13011">
        <w:rPr>
          <w:rStyle w:val="CharPartNo"/>
        </w:rPr>
        <w:t>2</w:t>
      </w:r>
      <w:r w:rsidRPr="00F13011">
        <w:t>—</w:t>
      </w:r>
      <w:r w:rsidRPr="00F13011">
        <w:rPr>
          <w:rStyle w:val="CharPartText"/>
        </w:rPr>
        <w:t>Benefits</w:t>
      </w:r>
      <w:bookmarkEnd w:id="9"/>
    </w:p>
    <w:p w:rsidR="000877B7" w:rsidRPr="00F13011" w:rsidRDefault="000877B7" w:rsidP="00F13011">
      <w:pPr>
        <w:pStyle w:val="Header"/>
      </w:pPr>
      <w:r w:rsidRPr="00F13011">
        <w:rPr>
          <w:rStyle w:val="CharDivNo"/>
        </w:rPr>
        <w:t xml:space="preserve"> </w:t>
      </w:r>
      <w:r w:rsidRPr="00F13011">
        <w:rPr>
          <w:rStyle w:val="CharDivText"/>
        </w:rPr>
        <w:t xml:space="preserve"> </w:t>
      </w:r>
    </w:p>
    <w:p w:rsidR="00616E6A" w:rsidRPr="00F13011" w:rsidRDefault="00D0550A" w:rsidP="00F13011">
      <w:pPr>
        <w:pStyle w:val="ItemHead"/>
      </w:pPr>
      <w:r w:rsidRPr="00F13011">
        <w:t>4</w:t>
      </w:r>
      <w:r w:rsidR="00616E6A" w:rsidRPr="00F13011">
        <w:t xml:space="preserve">  At the end of subsection</w:t>
      </w:r>
      <w:r w:rsidR="00F13011" w:rsidRPr="00F13011">
        <w:t> </w:t>
      </w:r>
      <w:r w:rsidR="00616E6A" w:rsidRPr="00F13011">
        <w:t>6(2)</w:t>
      </w:r>
    </w:p>
    <w:p w:rsidR="00616E6A" w:rsidRPr="00F13011" w:rsidRDefault="00616E6A" w:rsidP="00F13011">
      <w:pPr>
        <w:pStyle w:val="Item"/>
      </w:pPr>
      <w:r w:rsidRPr="00F13011">
        <w:t>Add:</w:t>
      </w:r>
    </w:p>
    <w:p w:rsidR="00616E6A" w:rsidRPr="00F13011" w:rsidRDefault="00616E6A" w:rsidP="00F13011">
      <w:pPr>
        <w:pStyle w:val="notetext"/>
      </w:pPr>
      <w:r w:rsidRPr="00F13011">
        <w:t>Note:</w:t>
      </w:r>
      <w:r w:rsidRPr="00F13011">
        <w:tab/>
        <w:t>A pension to which a Judge is entitled in accordance with subsection</w:t>
      </w:r>
      <w:r w:rsidR="00F13011" w:rsidRPr="00F13011">
        <w:t> </w:t>
      </w:r>
      <w:r w:rsidRPr="00F13011">
        <w:t>6A(2) or 6B(2) may be reduced under section</w:t>
      </w:r>
      <w:r w:rsidR="00F13011" w:rsidRPr="00F13011">
        <w:t> </w:t>
      </w:r>
      <w:r w:rsidR="00E334A5" w:rsidRPr="00F13011">
        <w:t>17AN</w:t>
      </w:r>
      <w:r w:rsidRPr="00F13011">
        <w:t xml:space="preserve"> (which deals with sustaining the superannuation contribution concession).</w:t>
      </w:r>
    </w:p>
    <w:p w:rsidR="00616E6A" w:rsidRPr="00F13011" w:rsidRDefault="00D0550A" w:rsidP="00F13011">
      <w:pPr>
        <w:pStyle w:val="ItemHead"/>
      </w:pPr>
      <w:r w:rsidRPr="00F13011">
        <w:lastRenderedPageBreak/>
        <w:t>5</w:t>
      </w:r>
      <w:r w:rsidR="00616E6A" w:rsidRPr="00F13011">
        <w:t xml:space="preserve">  Section</w:t>
      </w:r>
      <w:r w:rsidR="00F13011" w:rsidRPr="00F13011">
        <w:t> </w:t>
      </w:r>
      <w:r w:rsidR="00616E6A" w:rsidRPr="00F13011">
        <w:t>6A (heading)</w:t>
      </w:r>
    </w:p>
    <w:p w:rsidR="00616E6A" w:rsidRPr="00F13011" w:rsidRDefault="00616E6A" w:rsidP="00F13011">
      <w:pPr>
        <w:pStyle w:val="Item"/>
      </w:pPr>
      <w:r w:rsidRPr="00F13011">
        <w:t>Repeal the heading, substitute:</w:t>
      </w:r>
    </w:p>
    <w:p w:rsidR="00616E6A" w:rsidRPr="00F13011" w:rsidRDefault="00616E6A" w:rsidP="00F13011">
      <w:pPr>
        <w:pStyle w:val="ActHead5"/>
      </w:pPr>
      <w:bookmarkStart w:id="10" w:name="_Toc523210858"/>
      <w:r w:rsidRPr="00F13011">
        <w:rPr>
          <w:rStyle w:val="CharSectno"/>
        </w:rPr>
        <w:t>6A</w:t>
      </w:r>
      <w:r w:rsidRPr="00F13011">
        <w:t xml:space="preserve">  Rate of pension—Judge</w:t>
      </w:r>
      <w:r w:rsidR="00611C80" w:rsidRPr="00F13011">
        <w:t>’</w:t>
      </w:r>
      <w:r w:rsidRPr="00F13011">
        <w:t>s surcharge debt account not in debit</w:t>
      </w:r>
      <w:bookmarkEnd w:id="10"/>
    </w:p>
    <w:p w:rsidR="00616E6A" w:rsidRPr="00F13011" w:rsidRDefault="00D0550A" w:rsidP="00F13011">
      <w:pPr>
        <w:pStyle w:val="ItemHead"/>
      </w:pPr>
      <w:r w:rsidRPr="00F13011">
        <w:t>6</w:t>
      </w:r>
      <w:r w:rsidR="00616E6A" w:rsidRPr="00F13011">
        <w:t xml:space="preserve">  After subsection</w:t>
      </w:r>
      <w:r w:rsidR="00F13011" w:rsidRPr="00F13011">
        <w:t> </w:t>
      </w:r>
      <w:r w:rsidR="00616E6A" w:rsidRPr="00F13011">
        <w:t>6C(2)</w:t>
      </w:r>
    </w:p>
    <w:p w:rsidR="00616E6A" w:rsidRPr="00F13011" w:rsidRDefault="00616E6A" w:rsidP="00F13011">
      <w:pPr>
        <w:pStyle w:val="Item"/>
      </w:pPr>
      <w:r w:rsidRPr="00F13011">
        <w:t>Insert:</w:t>
      </w:r>
    </w:p>
    <w:p w:rsidR="00616E6A" w:rsidRPr="00F13011" w:rsidRDefault="00616E6A" w:rsidP="00F13011">
      <w:pPr>
        <w:pStyle w:val="subsection"/>
      </w:pPr>
      <w:r w:rsidRPr="00F13011">
        <w:tab/>
        <w:t>(2A)</w:t>
      </w:r>
      <w:r w:rsidRPr="00F13011">
        <w:tab/>
        <w:t xml:space="preserve">However, a Judge may not make an election under </w:t>
      </w:r>
      <w:r w:rsidR="00F13011" w:rsidRPr="00F13011">
        <w:t>subsection (</w:t>
      </w:r>
      <w:r w:rsidRPr="00F13011">
        <w:t>2) if the Judge has given the Secretary of the Department a written notice under paragraph</w:t>
      </w:r>
      <w:r w:rsidR="00F13011" w:rsidRPr="00F13011">
        <w:t> </w:t>
      </w:r>
      <w:r w:rsidR="00E334A5" w:rsidRPr="00F13011">
        <w:t>17AL</w:t>
      </w:r>
      <w:r w:rsidRPr="00F13011">
        <w:t>(2)(c).</w:t>
      </w:r>
    </w:p>
    <w:p w:rsidR="00A647E3" w:rsidRPr="00F13011" w:rsidRDefault="00D0550A" w:rsidP="00F13011">
      <w:pPr>
        <w:pStyle w:val="ItemHead"/>
      </w:pPr>
      <w:r w:rsidRPr="00F13011">
        <w:t>7</w:t>
      </w:r>
      <w:r w:rsidR="00A647E3" w:rsidRPr="00F13011">
        <w:t xml:space="preserve">  After section</w:t>
      </w:r>
      <w:r w:rsidR="00F13011" w:rsidRPr="00F13011">
        <w:t> </w:t>
      </w:r>
      <w:r w:rsidR="00A647E3" w:rsidRPr="00F13011">
        <w:t>17</w:t>
      </w:r>
    </w:p>
    <w:p w:rsidR="00A647E3" w:rsidRPr="00F13011" w:rsidRDefault="00A647E3" w:rsidP="00F13011">
      <w:pPr>
        <w:pStyle w:val="Item"/>
      </w:pPr>
      <w:r w:rsidRPr="00F13011">
        <w:t>Insert:</w:t>
      </w:r>
    </w:p>
    <w:p w:rsidR="00190891" w:rsidRPr="00F13011" w:rsidRDefault="00A647E3" w:rsidP="00F13011">
      <w:pPr>
        <w:pStyle w:val="ActHead2"/>
      </w:pPr>
      <w:bookmarkStart w:id="11" w:name="f_Check_Lines_above"/>
      <w:bookmarkStart w:id="12" w:name="_Toc523210859"/>
      <w:bookmarkEnd w:id="11"/>
      <w:r w:rsidRPr="00F13011">
        <w:rPr>
          <w:rStyle w:val="CharPartNo"/>
        </w:rPr>
        <w:t>Part</w:t>
      </w:r>
      <w:r w:rsidR="00F13011" w:rsidRPr="00F13011">
        <w:rPr>
          <w:rStyle w:val="CharPartNo"/>
        </w:rPr>
        <w:t> </w:t>
      </w:r>
      <w:r w:rsidRPr="00F13011">
        <w:rPr>
          <w:rStyle w:val="CharPartNo"/>
        </w:rPr>
        <w:t>3</w:t>
      </w:r>
      <w:r w:rsidRPr="00F13011">
        <w:t>—</w:t>
      </w:r>
      <w:r w:rsidRPr="00F13011">
        <w:rPr>
          <w:rStyle w:val="CharPartText"/>
        </w:rPr>
        <w:t>Family law superannuation splitting</w:t>
      </w:r>
      <w:bookmarkEnd w:id="12"/>
    </w:p>
    <w:p w:rsidR="009C1E95" w:rsidRPr="00F13011" w:rsidRDefault="009C1E95" w:rsidP="00F13011">
      <w:pPr>
        <w:pStyle w:val="Header"/>
      </w:pPr>
      <w:r w:rsidRPr="00F13011">
        <w:rPr>
          <w:rStyle w:val="CharDivNo"/>
        </w:rPr>
        <w:t xml:space="preserve"> </w:t>
      </w:r>
      <w:r w:rsidRPr="00F13011">
        <w:rPr>
          <w:rStyle w:val="CharDivText"/>
        </w:rPr>
        <w:t xml:space="preserve"> </w:t>
      </w:r>
    </w:p>
    <w:p w:rsidR="00616E6A" w:rsidRPr="00F13011" w:rsidRDefault="00D0550A" w:rsidP="00F13011">
      <w:pPr>
        <w:pStyle w:val="ItemHead"/>
      </w:pPr>
      <w:r w:rsidRPr="00F13011">
        <w:t>8</w:t>
      </w:r>
      <w:r w:rsidR="00616E6A" w:rsidRPr="00F13011">
        <w:t xml:space="preserve">  After section</w:t>
      </w:r>
      <w:r w:rsidR="00F13011" w:rsidRPr="00F13011">
        <w:t> </w:t>
      </w:r>
      <w:r w:rsidR="00E5616D" w:rsidRPr="00F13011">
        <w:t>17AJ</w:t>
      </w:r>
    </w:p>
    <w:p w:rsidR="00616E6A" w:rsidRPr="00F13011" w:rsidRDefault="00616E6A" w:rsidP="00F13011">
      <w:pPr>
        <w:pStyle w:val="Item"/>
      </w:pPr>
      <w:r w:rsidRPr="00F13011">
        <w:t>Insert:</w:t>
      </w:r>
    </w:p>
    <w:p w:rsidR="00A647E3" w:rsidRPr="00F13011" w:rsidRDefault="00A647E3" w:rsidP="00F13011">
      <w:pPr>
        <w:pStyle w:val="ActHead2"/>
      </w:pPr>
      <w:bookmarkStart w:id="13" w:name="_Toc523210860"/>
      <w:r w:rsidRPr="00F13011">
        <w:rPr>
          <w:rStyle w:val="CharPartNo"/>
        </w:rPr>
        <w:t>Part</w:t>
      </w:r>
      <w:r w:rsidR="00F13011" w:rsidRPr="00F13011">
        <w:rPr>
          <w:rStyle w:val="CharPartNo"/>
        </w:rPr>
        <w:t> </w:t>
      </w:r>
      <w:r w:rsidRPr="00F13011">
        <w:rPr>
          <w:rStyle w:val="CharPartNo"/>
        </w:rPr>
        <w:t>4</w:t>
      </w:r>
      <w:r w:rsidRPr="00F13011">
        <w:t>—</w:t>
      </w:r>
      <w:r w:rsidRPr="00F13011">
        <w:rPr>
          <w:rStyle w:val="CharPartText"/>
        </w:rPr>
        <w:t>Sustaining the superannuation contribution concession</w:t>
      </w:r>
      <w:bookmarkEnd w:id="13"/>
    </w:p>
    <w:p w:rsidR="000877B7" w:rsidRPr="00F13011" w:rsidRDefault="000877B7" w:rsidP="00F13011">
      <w:pPr>
        <w:pStyle w:val="Header"/>
      </w:pPr>
      <w:r w:rsidRPr="00F13011">
        <w:rPr>
          <w:rStyle w:val="CharDivNo"/>
        </w:rPr>
        <w:t xml:space="preserve"> </w:t>
      </w:r>
      <w:r w:rsidRPr="00F13011">
        <w:rPr>
          <w:rStyle w:val="CharDivText"/>
        </w:rPr>
        <w:t xml:space="preserve"> </w:t>
      </w:r>
    </w:p>
    <w:p w:rsidR="00616E6A" w:rsidRPr="00F13011" w:rsidRDefault="00E334A5" w:rsidP="00F13011">
      <w:pPr>
        <w:pStyle w:val="ActHead5"/>
      </w:pPr>
      <w:bookmarkStart w:id="14" w:name="_Toc523210861"/>
      <w:r w:rsidRPr="00F13011">
        <w:rPr>
          <w:rStyle w:val="CharSectno"/>
        </w:rPr>
        <w:t>17AK</w:t>
      </w:r>
      <w:r w:rsidR="00616E6A" w:rsidRPr="00F13011">
        <w:t xml:space="preserve"> </w:t>
      </w:r>
      <w:r w:rsidR="00A647E3" w:rsidRPr="00F13011">
        <w:t xml:space="preserve"> </w:t>
      </w:r>
      <w:r w:rsidR="00616E6A" w:rsidRPr="00F13011">
        <w:t>Secretary treated as superannuation provider</w:t>
      </w:r>
      <w:bookmarkEnd w:id="14"/>
    </w:p>
    <w:p w:rsidR="00616E6A" w:rsidRPr="00F13011" w:rsidRDefault="00616E6A" w:rsidP="00F13011">
      <w:pPr>
        <w:pStyle w:val="subsection"/>
      </w:pPr>
      <w:r w:rsidRPr="00F13011">
        <w:tab/>
      </w:r>
      <w:r w:rsidRPr="00F13011">
        <w:tab/>
        <w:t>For the purposes of this Act, the Division</w:t>
      </w:r>
      <w:r w:rsidR="00F13011" w:rsidRPr="00F13011">
        <w:t> </w:t>
      </w:r>
      <w:r w:rsidRPr="00F13011">
        <w:t>293 tax law applies as if the Secretary of the Department was the superannuation provider in relation to the defined benefit interest established under this Act.</w:t>
      </w:r>
    </w:p>
    <w:p w:rsidR="00616E6A" w:rsidRPr="00F13011" w:rsidRDefault="00616E6A" w:rsidP="00F13011">
      <w:pPr>
        <w:pStyle w:val="notetext"/>
      </w:pPr>
      <w:r w:rsidRPr="00F13011">
        <w:t>Note:</w:t>
      </w:r>
      <w:r w:rsidRPr="00F13011">
        <w:tab/>
        <w:t>See s</w:t>
      </w:r>
      <w:r w:rsidR="00E47D1B" w:rsidRPr="00F13011">
        <w:t>ubs</w:t>
      </w:r>
      <w:r w:rsidRPr="00F13011">
        <w:t>ection</w:t>
      </w:r>
      <w:r w:rsidR="00F13011" w:rsidRPr="00F13011">
        <w:t> </w:t>
      </w:r>
      <w:r w:rsidRPr="00F13011">
        <w:t>4</w:t>
      </w:r>
      <w:r w:rsidR="00E47D1B" w:rsidRPr="00F13011">
        <w:t>(1)</w:t>
      </w:r>
      <w:r w:rsidRPr="00F13011">
        <w:t xml:space="preserve"> for definitions of </w:t>
      </w:r>
      <w:r w:rsidRPr="00F13011">
        <w:rPr>
          <w:b/>
          <w:i/>
        </w:rPr>
        <w:t>Division</w:t>
      </w:r>
      <w:r w:rsidR="00F13011" w:rsidRPr="00F13011">
        <w:rPr>
          <w:b/>
          <w:i/>
        </w:rPr>
        <w:t> </w:t>
      </w:r>
      <w:r w:rsidRPr="00F13011">
        <w:rPr>
          <w:b/>
          <w:i/>
        </w:rPr>
        <w:t>293 tax law</w:t>
      </w:r>
      <w:r w:rsidRPr="00F13011">
        <w:t xml:space="preserve">, </w:t>
      </w:r>
      <w:r w:rsidRPr="00F13011">
        <w:rPr>
          <w:b/>
          <w:i/>
        </w:rPr>
        <w:t>superannuation provider</w:t>
      </w:r>
      <w:r w:rsidRPr="00F13011">
        <w:t xml:space="preserve"> and </w:t>
      </w:r>
      <w:r w:rsidRPr="00F13011">
        <w:rPr>
          <w:b/>
          <w:i/>
        </w:rPr>
        <w:t>defined benefit interest</w:t>
      </w:r>
      <w:r w:rsidRPr="00F13011">
        <w:t>.</w:t>
      </w:r>
    </w:p>
    <w:p w:rsidR="00616E6A" w:rsidRPr="00F13011" w:rsidRDefault="00E334A5" w:rsidP="00F13011">
      <w:pPr>
        <w:pStyle w:val="ActHead5"/>
      </w:pPr>
      <w:bookmarkStart w:id="15" w:name="_Toc523210862"/>
      <w:r w:rsidRPr="00F13011">
        <w:rPr>
          <w:rStyle w:val="CharSectno"/>
        </w:rPr>
        <w:t>17AL</w:t>
      </w:r>
      <w:r w:rsidR="00A647E3" w:rsidRPr="00F13011">
        <w:t xml:space="preserve">  R</w:t>
      </w:r>
      <w:r w:rsidR="00616E6A" w:rsidRPr="00F13011">
        <w:t>elease of benefits under a release authority</w:t>
      </w:r>
      <w:bookmarkEnd w:id="15"/>
    </w:p>
    <w:p w:rsidR="00616E6A" w:rsidRPr="00F13011" w:rsidRDefault="00616E6A" w:rsidP="00F13011">
      <w:pPr>
        <w:pStyle w:val="subsection"/>
      </w:pPr>
      <w:r w:rsidRPr="00F13011">
        <w:tab/>
        <w:t>(1)</w:t>
      </w:r>
      <w:r w:rsidRPr="00F13011">
        <w:tab/>
        <w:t xml:space="preserve">A lump sum (the </w:t>
      </w:r>
      <w:r w:rsidRPr="00F13011">
        <w:rPr>
          <w:b/>
          <w:i/>
        </w:rPr>
        <w:t>release authority lump sum</w:t>
      </w:r>
      <w:r w:rsidRPr="00F13011">
        <w:t>) may be paid at a time in compliance with a release authority issued to a Judge under item</w:t>
      </w:r>
      <w:r w:rsidR="00F13011" w:rsidRPr="00F13011">
        <w:t> </w:t>
      </w:r>
      <w:r w:rsidRPr="00F13011">
        <w:t>3 of the table in subsection</w:t>
      </w:r>
      <w:r w:rsidR="00F13011" w:rsidRPr="00F13011">
        <w:t> </w:t>
      </w:r>
      <w:r w:rsidRPr="00F13011">
        <w:t>135</w:t>
      </w:r>
      <w:r w:rsidR="003F5BAA">
        <w:noBreakHyphen/>
      </w:r>
      <w:r w:rsidRPr="00F13011">
        <w:t>10(1) in Schedule</w:t>
      </w:r>
      <w:r w:rsidR="00F13011" w:rsidRPr="00F13011">
        <w:t> </w:t>
      </w:r>
      <w:r w:rsidRPr="00F13011">
        <w:t xml:space="preserve">1 to the </w:t>
      </w:r>
      <w:r w:rsidRPr="00F13011">
        <w:rPr>
          <w:i/>
        </w:rPr>
        <w:t>Taxation Administration Act 1953</w:t>
      </w:r>
      <w:r w:rsidRPr="00F13011">
        <w:t xml:space="preserve"> and given to the Secretary of the </w:t>
      </w:r>
      <w:r w:rsidRPr="00F13011">
        <w:lastRenderedPageBreak/>
        <w:t>Department in accordance with Subdivision</w:t>
      </w:r>
      <w:r w:rsidR="00F13011" w:rsidRPr="00F13011">
        <w:t> </w:t>
      </w:r>
      <w:r w:rsidRPr="00F13011">
        <w:t>135</w:t>
      </w:r>
      <w:r w:rsidR="003F5BAA">
        <w:noBreakHyphen/>
      </w:r>
      <w:r w:rsidRPr="00F13011">
        <w:t>B in that Schedule if, at that time, either:</w:t>
      </w:r>
    </w:p>
    <w:p w:rsidR="00616E6A" w:rsidRPr="00F13011" w:rsidRDefault="00616E6A" w:rsidP="00F13011">
      <w:pPr>
        <w:pStyle w:val="paragraph"/>
      </w:pPr>
      <w:r w:rsidRPr="00F13011">
        <w:tab/>
        <w:t>(a)</w:t>
      </w:r>
      <w:r w:rsidRPr="00F13011">
        <w:tab/>
        <w:t>the Judge</w:t>
      </w:r>
      <w:r w:rsidR="00611C80" w:rsidRPr="00F13011">
        <w:t>’</w:t>
      </w:r>
      <w:r w:rsidRPr="00F13011">
        <w:t>s surcharge debt account is not in debit; or</w:t>
      </w:r>
    </w:p>
    <w:p w:rsidR="00616E6A" w:rsidRPr="00F13011" w:rsidRDefault="00616E6A" w:rsidP="00F13011">
      <w:pPr>
        <w:pStyle w:val="paragraph"/>
      </w:pPr>
      <w:r w:rsidRPr="00F13011">
        <w:tab/>
        <w:t>(b)</w:t>
      </w:r>
      <w:r w:rsidRPr="00F13011">
        <w:tab/>
      </w:r>
      <w:r w:rsidR="00F13011" w:rsidRPr="00F13011">
        <w:t>subsection (</w:t>
      </w:r>
      <w:r w:rsidRPr="00F13011">
        <w:t>2) applies.</w:t>
      </w:r>
    </w:p>
    <w:p w:rsidR="00616E6A" w:rsidRPr="00F13011" w:rsidRDefault="00616E6A" w:rsidP="00F13011">
      <w:pPr>
        <w:pStyle w:val="notetext"/>
      </w:pPr>
      <w:r w:rsidRPr="00F13011">
        <w:t>Note</w:t>
      </w:r>
      <w:r w:rsidR="00037F0B" w:rsidRPr="00F13011">
        <w:t xml:space="preserve"> </w:t>
      </w:r>
      <w:r w:rsidR="00046F09" w:rsidRPr="00F13011">
        <w:t>1</w:t>
      </w:r>
      <w:r w:rsidRPr="00F13011">
        <w:t>:</w:t>
      </w:r>
      <w:r w:rsidRPr="00F13011">
        <w:tab/>
        <w:t>The purpose of the release authority is to allow a lump sum to be paid to the Comm</w:t>
      </w:r>
      <w:r w:rsidR="00C82CB8" w:rsidRPr="00F13011">
        <w:t>issioner to meet a debt a Judge</w:t>
      </w:r>
      <w:r w:rsidRPr="00F13011">
        <w:t xml:space="preserve"> has under Subdivision</w:t>
      </w:r>
      <w:r w:rsidR="00F13011" w:rsidRPr="00F13011">
        <w:t> </w:t>
      </w:r>
      <w:r w:rsidRPr="00F13011">
        <w:t>133</w:t>
      </w:r>
      <w:r w:rsidR="003F5BAA">
        <w:noBreakHyphen/>
      </w:r>
      <w:r w:rsidRPr="00F13011">
        <w:t>C in Schedule</w:t>
      </w:r>
      <w:r w:rsidR="00F13011" w:rsidRPr="00F13011">
        <w:t> </w:t>
      </w:r>
      <w:r w:rsidRPr="00F13011">
        <w:t xml:space="preserve">1 to the </w:t>
      </w:r>
      <w:r w:rsidRPr="00F13011">
        <w:rPr>
          <w:i/>
        </w:rPr>
        <w:t>Taxation Administration Act 1953</w:t>
      </w:r>
      <w:r w:rsidR="00094C7D" w:rsidRPr="00F13011">
        <w:t xml:space="preserve"> (deferred payment of Div</w:t>
      </w:r>
      <w:r w:rsidR="00E719E4" w:rsidRPr="00F13011">
        <w:t>i</w:t>
      </w:r>
      <w:r w:rsidR="00094C7D" w:rsidRPr="00F13011">
        <w:t>sion</w:t>
      </w:r>
      <w:r w:rsidR="00F13011" w:rsidRPr="00F13011">
        <w:t> </w:t>
      </w:r>
      <w:r w:rsidR="00094C7D" w:rsidRPr="00F13011">
        <w:t>293 tax).</w:t>
      </w:r>
    </w:p>
    <w:p w:rsidR="00046F09" w:rsidRPr="00F13011" w:rsidRDefault="00046F09" w:rsidP="00F13011">
      <w:pPr>
        <w:pStyle w:val="notetext"/>
      </w:pPr>
      <w:r w:rsidRPr="00F13011">
        <w:t>Note</w:t>
      </w:r>
      <w:r w:rsidR="00037F0B" w:rsidRPr="00F13011">
        <w:t xml:space="preserve"> </w:t>
      </w:r>
      <w:r w:rsidRPr="00F13011">
        <w:t>2:</w:t>
      </w:r>
      <w:r w:rsidRPr="00F13011">
        <w:tab/>
        <w:t>Division</w:t>
      </w:r>
      <w:r w:rsidR="00F13011" w:rsidRPr="00F13011">
        <w:t> </w:t>
      </w:r>
      <w:r w:rsidRPr="00F13011">
        <w:t>293 tax is not payable by a Justice of the High Court or a justice or judge of a court created by the Parliament (see Subdivision</w:t>
      </w:r>
      <w:r w:rsidR="00F13011" w:rsidRPr="00F13011">
        <w:t> </w:t>
      </w:r>
      <w:r w:rsidRPr="00F13011">
        <w:t>293</w:t>
      </w:r>
      <w:r w:rsidR="003F5BAA">
        <w:noBreakHyphen/>
      </w:r>
      <w:r w:rsidRPr="00F13011">
        <w:t xml:space="preserve">F of the </w:t>
      </w:r>
      <w:r w:rsidRPr="00F13011">
        <w:rPr>
          <w:i/>
        </w:rPr>
        <w:t>Income Tax Assessment Act 1997</w:t>
      </w:r>
      <w:r w:rsidRPr="00F13011">
        <w:t>).</w:t>
      </w:r>
    </w:p>
    <w:p w:rsidR="00616E6A" w:rsidRPr="00F13011" w:rsidRDefault="00616E6A" w:rsidP="00F13011">
      <w:pPr>
        <w:pStyle w:val="SubsectionHead"/>
      </w:pPr>
      <w:r w:rsidRPr="00F13011">
        <w:t>Surcharge election must be made or forgone</w:t>
      </w:r>
    </w:p>
    <w:p w:rsidR="00616E6A" w:rsidRPr="00F13011" w:rsidRDefault="00616E6A" w:rsidP="00F13011">
      <w:pPr>
        <w:pStyle w:val="subsection"/>
      </w:pPr>
      <w:r w:rsidRPr="00F13011">
        <w:tab/>
        <w:t>(2)</w:t>
      </w:r>
      <w:r w:rsidRPr="00F13011">
        <w:tab/>
        <w:t>This subsection applies if any of the following are satisfied:</w:t>
      </w:r>
    </w:p>
    <w:p w:rsidR="00616E6A" w:rsidRPr="00F13011" w:rsidRDefault="00616E6A" w:rsidP="00F13011">
      <w:pPr>
        <w:pStyle w:val="paragraph"/>
      </w:pPr>
      <w:r w:rsidRPr="00F13011">
        <w:tab/>
        <w:t>(a)</w:t>
      </w:r>
      <w:r w:rsidRPr="00F13011">
        <w:tab/>
        <w:t>the Judge has made an election under subsection</w:t>
      </w:r>
      <w:r w:rsidR="00F13011" w:rsidRPr="00F13011">
        <w:t> </w:t>
      </w:r>
      <w:r w:rsidRPr="00F13011">
        <w:t xml:space="preserve">6C(2) (which deals with the adjustment of benefits to take account </w:t>
      </w:r>
      <w:r w:rsidR="00AE1E75" w:rsidRPr="00F13011">
        <w:t xml:space="preserve">of </w:t>
      </w:r>
      <w:r w:rsidR="005A0020" w:rsidRPr="00F13011">
        <w:t>an amount of surcharge debt</w:t>
      </w:r>
      <w:r w:rsidRPr="00F13011">
        <w:t>);</w:t>
      </w:r>
    </w:p>
    <w:p w:rsidR="00616E6A" w:rsidRPr="00F13011" w:rsidRDefault="00616E6A" w:rsidP="00F13011">
      <w:pPr>
        <w:pStyle w:val="paragraph"/>
      </w:pPr>
      <w:r w:rsidRPr="00F13011">
        <w:tab/>
        <w:t>(b)</w:t>
      </w:r>
      <w:r w:rsidRPr="00F13011">
        <w:tab/>
        <w:t>the Judge has not made an election under that subsection and the period within which such an election may be made has expired;</w:t>
      </w:r>
    </w:p>
    <w:p w:rsidR="00616E6A" w:rsidRPr="00F13011" w:rsidRDefault="00616E6A" w:rsidP="00F13011">
      <w:pPr>
        <w:pStyle w:val="paragraph"/>
      </w:pPr>
      <w:r w:rsidRPr="00F13011">
        <w:tab/>
        <w:t>(c)</w:t>
      </w:r>
      <w:r w:rsidRPr="00F13011">
        <w:tab/>
        <w:t>the Judge gives the Secretary of the Department</w:t>
      </w:r>
      <w:r w:rsidR="00C82CB8" w:rsidRPr="00F13011">
        <w:t xml:space="preserve"> written notice that the Judge </w:t>
      </w:r>
      <w:r w:rsidRPr="00F13011">
        <w:t>forgoes making an election under that subsection.</w:t>
      </w:r>
    </w:p>
    <w:p w:rsidR="00616E6A" w:rsidRPr="00F13011" w:rsidRDefault="00616E6A" w:rsidP="00F13011">
      <w:pPr>
        <w:pStyle w:val="SubsectionHead"/>
      </w:pPr>
      <w:r w:rsidRPr="00F13011">
        <w:t>Appropriation</w:t>
      </w:r>
    </w:p>
    <w:p w:rsidR="00616E6A" w:rsidRPr="00F13011" w:rsidRDefault="00616E6A" w:rsidP="00F13011">
      <w:pPr>
        <w:pStyle w:val="subsection"/>
      </w:pPr>
      <w:r w:rsidRPr="00F13011">
        <w:tab/>
        <w:t>(3)</w:t>
      </w:r>
      <w:r w:rsidRPr="00F13011">
        <w:tab/>
        <w:t>Payment of a release authority lump sum must be made out of the Consolidated Revenue Fund, which is appropriated accordingly.</w:t>
      </w:r>
    </w:p>
    <w:p w:rsidR="00616E6A" w:rsidRPr="00F13011" w:rsidRDefault="00E334A5" w:rsidP="00F13011">
      <w:pPr>
        <w:pStyle w:val="ActHead5"/>
      </w:pPr>
      <w:bookmarkStart w:id="16" w:name="_Toc523210863"/>
      <w:r w:rsidRPr="00F13011">
        <w:rPr>
          <w:rStyle w:val="CharSectno"/>
        </w:rPr>
        <w:t>17AM</w:t>
      </w:r>
      <w:r w:rsidR="00616E6A" w:rsidRPr="00F13011">
        <w:t xml:space="preserve">  </w:t>
      </w:r>
      <w:r w:rsidR="00A647E3" w:rsidRPr="00F13011">
        <w:t>L</w:t>
      </w:r>
      <w:r w:rsidR="00616E6A" w:rsidRPr="00F13011">
        <w:t>imit on amount that may be released</w:t>
      </w:r>
      <w:bookmarkEnd w:id="16"/>
    </w:p>
    <w:p w:rsidR="00616E6A" w:rsidRPr="00F13011" w:rsidRDefault="00616E6A" w:rsidP="00F13011">
      <w:pPr>
        <w:pStyle w:val="subsection"/>
      </w:pPr>
      <w:r w:rsidRPr="00F13011">
        <w:tab/>
        <w:t>(1)</w:t>
      </w:r>
      <w:r w:rsidRPr="00F13011">
        <w:tab/>
        <w:t>In addition to any requirements in Division</w:t>
      </w:r>
      <w:r w:rsidR="00F13011" w:rsidRPr="00F13011">
        <w:t> </w:t>
      </w:r>
      <w:r w:rsidRPr="00F13011">
        <w:t>135 in Schedule</w:t>
      </w:r>
      <w:r w:rsidR="00F13011" w:rsidRPr="00F13011">
        <w:t> </w:t>
      </w:r>
      <w:r w:rsidRPr="00F13011">
        <w:t xml:space="preserve">1 to the </w:t>
      </w:r>
      <w:r w:rsidRPr="00F13011">
        <w:rPr>
          <w:i/>
        </w:rPr>
        <w:t>Taxation Administration Act 1953</w:t>
      </w:r>
      <w:r w:rsidRPr="00F13011">
        <w:t>, the amount of a release authority lump sum paid in relation to a release authority issued to a Judge must not have the effect that the Judge</w:t>
      </w:r>
      <w:r w:rsidR="00611C80" w:rsidRPr="00F13011">
        <w:t>’</w:t>
      </w:r>
      <w:r w:rsidRPr="00F13011">
        <w:t>s retirement pension is reduced below zero.</w:t>
      </w:r>
    </w:p>
    <w:p w:rsidR="00616E6A" w:rsidRPr="00F13011" w:rsidRDefault="00616E6A" w:rsidP="00F13011">
      <w:pPr>
        <w:pStyle w:val="subsection"/>
      </w:pPr>
      <w:r w:rsidRPr="00F13011">
        <w:tab/>
        <w:t>(2)</w:t>
      </w:r>
      <w:r w:rsidRPr="00F13011">
        <w:tab/>
        <w:t xml:space="preserve">For the purpose of </w:t>
      </w:r>
      <w:r w:rsidR="00F13011" w:rsidRPr="00F13011">
        <w:t>subsection (</w:t>
      </w:r>
      <w:r w:rsidRPr="00F13011">
        <w:t>1), the effect of a release authority lump sum on the amount of the Judge</w:t>
      </w:r>
      <w:r w:rsidR="00611C80" w:rsidRPr="00F13011">
        <w:t>’</w:t>
      </w:r>
      <w:r w:rsidRPr="00F13011">
        <w:t>s retirement pension is to be worked out after taking account of:</w:t>
      </w:r>
    </w:p>
    <w:p w:rsidR="00A13374" w:rsidRPr="00F13011" w:rsidRDefault="004151F1" w:rsidP="00F13011">
      <w:pPr>
        <w:pStyle w:val="paragraph"/>
      </w:pPr>
      <w:r w:rsidRPr="00F13011">
        <w:lastRenderedPageBreak/>
        <w:tab/>
      </w:r>
      <w:r w:rsidR="00A13374" w:rsidRPr="00F13011">
        <w:t>(a)</w:t>
      </w:r>
      <w:r w:rsidR="00A13374" w:rsidRPr="00F13011">
        <w:tab/>
        <w:t xml:space="preserve">any adjustment </w:t>
      </w:r>
      <w:r w:rsidR="00A92811" w:rsidRPr="00F13011">
        <w:t>applicable</w:t>
      </w:r>
      <w:r w:rsidR="00A13374" w:rsidRPr="00F13011">
        <w:t xml:space="preserve"> to the Judge</w:t>
      </w:r>
      <w:r w:rsidR="00611C80" w:rsidRPr="00F13011">
        <w:t>’</w:t>
      </w:r>
      <w:r w:rsidR="00A13374" w:rsidRPr="00F13011">
        <w:t>s r</w:t>
      </w:r>
      <w:r w:rsidR="00256477" w:rsidRPr="00F13011">
        <w:t>etirement pension under section</w:t>
      </w:r>
      <w:r w:rsidR="00F13011" w:rsidRPr="00F13011">
        <w:t> </w:t>
      </w:r>
      <w:r w:rsidR="00A13374" w:rsidRPr="00F13011">
        <w:t>6B or 6C (which deal</w:t>
      </w:r>
      <w:r w:rsidR="00137C17" w:rsidRPr="00F13011">
        <w:t>s</w:t>
      </w:r>
      <w:r w:rsidR="00BC0F89" w:rsidRPr="00F13011">
        <w:t xml:space="preserve"> </w:t>
      </w:r>
      <w:r w:rsidR="00A13374" w:rsidRPr="00F13011">
        <w:t>with surcharge debt</w:t>
      </w:r>
      <w:r w:rsidR="00D932FB" w:rsidRPr="00F13011">
        <w:t>)</w:t>
      </w:r>
      <w:r w:rsidRPr="00F13011">
        <w:t>; and</w:t>
      </w:r>
    </w:p>
    <w:p w:rsidR="00616E6A" w:rsidRPr="00F13011" w:rsidRDefault="00616E6A" w:rsidP="00F13011">
      <w:pPr>
        <w:pStyle w:val="paragraph"/>
      </w:pPr>
      <w:r w:rsidRPr="00F13011">
        <w:tab/>
        <w:t>(b)</w:t>
      </w:r>
      <w:r w:rsidRPr="00F13011">
        <w:tab/>
        <w:t>any reduction under sections</w:t>
      </w:r>
      <w:r w:rsidR="00F13011" w:rsidRPr="00F13011">
        <w:t> </w:t>
      </w:r>
      <w:r w:rsidRPr="00F13011">
        <w:t>17AA to 17AJ (which deal with family law splitting).</w:t>
      </w:r>
    </w:p>
    <w:p w:rsidR="00616E6A" w:rsidRPr="00F13011" w:rsidRDefault="00E334A5" w:rsidP="00F13011">
      <w:pPr>
        <w:pStyle w:val="ActHead5"/>
      </w:pPr>
      <w:bookmarkStart w:id="17" w:name="_Toc523210864"/>
      <w:r w:rsidRPr="00F13011">
        <w:rPr>
          <w:rStyle w:val="CharSectno"/>
        </w:rPr>
        <w:t>17AN</w:t>
      </w:r>
      <w:r w:rsidR="00616E6A" w:rsidRPr="00F13011">
        <w:t xml:space="preserve">  </w:t>
      </w:r>
      <w:r w:rsidR="00C34304" w:rsidRPr="00F13011">
        <w:t>C</w:t>
      </w:r>
      <w:r w:rsidR="00616E6A" w:rsidRPr="00F13011">
        <w:t>alculation of benefits after payment of release authority lump sum</w:t>
      </w:r>
      <w:bookmarkEnd w:id="17"/>
    </w:p>
    <w:p w:rsidR="00616E6A" w:rsidRPr="00F13011" w:rsidRDefault="00616E6A" w:rsidP="00F13011">
      <w:pPr>
        <w:pStyle w:val="subsection"/>
      </w:pPr>
      <w:r w:rsidRPr="00F13011">
        <w:t xml:space="preserve"> </w:t>
      </w:r>
      <w:r w:rsidRPr="00F13011">
        <w:tab/>
        <w:t>(1)</w:t>
      </w:r>
      <w:r w:rsidRPr="00F13011">
        <w:tab/>
        <w:t>If:</w:t>
      </w:r>
    </w:p>
    <w:p w:rsidR="00616E6A" w:rsidRPr="00F13011" w:rsidRDefault="00616E6A" w:rsidP="00F13011">
      <w:pPr>
        <w:pStyle w:val="paragraph"/>
      </w:pPr>
      <w:r w:rsidRPr="00F13011">
        <w:tab/>
        <w:t>(a)</w:t>
      </w:r>
      <w:r w:rsidRPr="00F13011">
        <w:tab/>
        <w:t>a release authority lump sum is paid in relation to a release authority issued to a Judge; and</w:t>
      </w:r>
    </w:p>
    <w:p w:rsidR="00616E6A" w:rsidRPr="00F13011" w:rsidRDefault="00616E6A" w:rsidP="00F13011">
      <w:pPr>
        <w:pStyle w:val="paragraph"/>
      </w:pPr>
      <w:r w:rsidRPr="00F13011">
        <w:tab/>
        <w:t>(b)</w:t>
      </w:r>
      <w:r w:rsidRPr="00F13011">
        <w:tab/>
        <w:t>the Judge is entitled to a retirement pension in accordance with subsection</w:t>
      </w:r>
      <w:r w:rsidR="00F13011" w:rsidRPr="00F13011">
        <w:t> </w:t>
      </w:r>
      <w:r w:rsidRPr="00F13011">
        <w:t>6A(2) or 6B(2);</w:t>
      </w:r>
    </w:p>
    <w:p w:rsidR="00616E6A" w:rsidRPr="00F13011" w:rsidRDefault="00616E6A" w:rsidP="00F13011">
      <w:pPr>
        <w:pStyle w:val="subsection2"/>
      </w:pPr>
      <w:r w:rsidRPr="00F13011">
        <w:t>the Judge</w:t>
      </w:r>
      <w:r w:rsidR="00611C80" w:rsidRPr="00F13011">
        <w:t>’</w:t>
      </w:r>
      <w:r w:rsidRPr="00F13011">
        <w:t>s rate of retirement pension is the applicable percentage of the rate of retirement pension that would, apart from this section (but having regard to any other provisions of this Act that affect that rate), be worked out under subsection</w:t>
      </w:r>
      <w:r w:rsidR="00F13011" w:rsidRPr="00F13011">
        <w:t> </w:t>
      </w:r>
      <w:r w:rsidR="00BB0915" w:rsidRPr="00F13011">
        <w:t xml:space="preserve">6A(2), </w:t>
      </w:r>
      <w:r w:rsidRPr="00F13011">
        <w:t>6B(2)</w:t>
      </w:r>
      <w:r w:rsidR="00BB0915" w:rsidRPr="00F13011">
        <w:t xml:space="preserve"> or 6C(3)</w:t>
      </w:r>
      <w:r w:rsidRPr="00F13011">
        <w:t>.</w:t>
      </w:r>
    </w:p>
    <w:p w:rsidR="00616E6A" w:rsidRPr="00F13011" w:rsidRDefault="00616E6A" w:rsidP="00F13011">
      <w:pPr>
        <w:pStyle w:val="subsection"/>
      </w:pPr>
      <w:r w:rsidRPr="00F13011">
        <w:tab/>
        <w:t>(2)</w:t>
      </w:r>
      <w:r w:rsidRPr="00F13011">
        <w:tab/>
        <w:t xml:space="preserve">For the purposes of </w:t>
      </w:r>
      <w:r w:rsidR="00F13011" w:rsidRPr="00F13011">
        <w:t>subsection (</w:t>
      </w:r>
      <w:r w:rsidRPr="00F13011">
        <w:t>1), the applicable percentage is worked out using this formula:</w:t>
      </w:r>
    </w:p>
    <w:p w:rsidR="00616E6A" w:rsidRPr="00F13011" w:rsidRDefault="00B07DC1" w:rsidP="00F13011">
      <w:pPr>
        <w:pStyle w:val="subsection2"/>
      </w:pPr>
      <w:r w:rsidRPr="00F13011">
        <w:object w:dxaOrig="4760" w:dyaOrig="900">
          <v:shape id="_x0000_i1027" type="#_x0000_t75" style="width:237.75pt;height:44.25pt" o:ole="">
            <v:imagedata r:id="rId23" o:title=""/>
          </v:shape>
          <o:OLEObject Type="Embed" ProgID="Equation.DSMT4" ShapeID="_x0000_i1027" DrawAspect="Content" ObjectID="_1596963434" r:id="rId24"/>
        </w:object>
      </w:r>
    </w:p>
    <w:p w:rsidR="00616E6A" w:rsidRPr="00F13011" w:rsidRDefault="00616E6A" w:rsidP="00F13011">
      <w:pPr>
        <w:pStyle w:val="subsection2"/>
      </w:pPr>
      <w:r w:rsidRPr="00F13011">
        <w:t>where:</w:t>
      </w:r>
    </w:p>
    <w:p w:rsidR="00616E6A" w:rsidRPr="00F13011" w:rsidRDefault="00616E6A" w:rsidP="00F13011">
      <w:pPr>
        <w:pStyle w:val="Definition"/>
      </w:pPr>
      <w:r w:rsidRPr="00F13011">
        <w:rPr>
          <w:b/>
          <w:i/>
        </w:rPr>
        <w:t>age factor</w:t>
      </w:r>
      <w:r w:rsidRPr="00F13011">
        <w:t xml:space="preserve"> mea</w:t>
      </w:r>
      <w:r w:rsidR="00C82CB8" w:rsidRPr="00F13011">
        <w:t>ns the age factor for the Judge</w:t>
      </w:r>
      <w:r w:rsidRPr="00F13011">
        <w:t xml:space="preserve"> on the day on which the retirement pension becomes payable (see </w:t>
      </w:r>
      <w:r w:rsidR="00F13011" w:rsidRPr="00F13011">
        <w:t>subsection (</w:t>
      </w:r>
      <w:r w:rsidRPr="00F13011">
        <w:t>4)).</w:t>
      </w:r>
    </w:p>
    <w:p w:rsidR="00616E6A" w:rsidRPr="00F13011" w:rsidRDefault="00616E6A" w:rsidP="00F13011">
      <w:pPr>
        <w:pStyle w:val="Definition"/>
      </w:pPr>
      <w:r w:rsidRPr="00F13011">
        <w:rPr>
          <w:b/>
          <w:i/>
        </w:rPr>
        <w:t>basic rate</w:t>
      </w:r>
      <w:r w:rsidRPr="00F13011">
        <w:t xml:space="preserve"> means the rate of the retirement pension that would, apart from this </w:t>
      </w:r>
      <w:r w:rsidR="00F13011" w:rsidRPr="00F13011">
        <w:t>subsection (</w:t>
      </w:r>
      <w:r w:rsidRPr="00F13011">
        <w:t>but having regard to any other provisions of this Act that affect that rate), be worked out under subsection</w:t>
      </w:r>
      <w:r w:rsidR="00F13011" w:rsidRPr="00F13011">
        <w:t> </w:t>
      </w:r>
      <w:r w:rsidR="00793A85" w:rsidRPr="00F13011">
        <w:t xml:space="preserve">6A(2), </w:t>
      </w:r>
      <w:r w:rsidRPr="00F13011">
        <w:t xml:space="preserve">6B(2) </w:t>
      </w:r>
      <w:r w:rsidR="00793A85" w:rsidRPr="00F13011">
        <w:t xml:space="preserve">or 6C(3) </w:t>
      </w:r>
      <w:r w:rsidRPr="00F13011">
        <w:t>for the Judge at the time the retirement pension becomes payable.</w:t>
      </w:r>
    </w:p>
    <w:p w:rsidR="00616E6A" w:rsidRPr="00F13011" w:rsidRDefault="00616E6A" w:rsidP="00F13011">
      <w:pPr>
        <w:pStyle w:val="subsection"/>
      </w:pPr>
      <w:r w:rsidRPr="00F13011">
        <w:tab/>
        <w:t>(3)</w:t>
      </w:r>
      <w:r w:rsidRPr="00F13011">
        <w:tab/>
        <w:t xml:space="preserve">The applicable percentage mentioned in </w:t>
      </w:r>
      <w:r w:rsidR="00F13011" w:rsidRPr="00F13011">
        <w:t>subsection (</w:t>
      </w:r>
      <w:r w:rsidRPr="00F13011">
        <w:t>1) is to be calculated to 3 decimal places (rounding up if the fourth decimal place is 5 or more).</w:t>
      </w:r>
    </w:p>
    <w:p w:rsidR="00616E6A" w:rsidRPr="00F13011" w:rsidRDefault="00616E6A" w:rsidP="00F13011">
      <w:pPr>
        <w:pStyle w:val="subsection"/>
      </w:pPr>
      <w:r w:rsidRPr="00F13011">
        <w:tab/>
        <w:t>(4)</w:t>
      </w:r>
      <w:r w:rsidRPr="00F13011">
        <w:tab/>
        <w:t xml:space="preserve">The regulations may prescribe the age factor, or the method for working out the age factor, for the purposes of </w:t>
      </w:r>
      <w:r w:rsidR="00F13011" w:rsidRPr="00F13011">
        <w:t>subsection (</w:t>
      </w:r>
      <w:r w:rsidRPr="00F13011">
        <w:t>2).</w:t>
      </w:r>
    </w:p>
    <w:p w:rsidR="007D5A7A" w:rsidRPr="00F13011" w:rsidRDefault="007D5A7A" w:rsidP="00F13011">
      <w:pPr>
        <w:pStyle w:val="ActHead2"/>
      </w:pPr>
      <w:bookmarkStart w:id="18" w:name="_Toc523210865"/>
      <w:r w:rsidRPr="00F13011">
        <w:rPr>
          <w:rStyle w:val="CharPartNo"/>
        </w:rPr>
        <w:lastRenderedPageBreak/>
        <w:t>Part</w:t>
      </w:r>
      <w:r w:rsidR="00F13011" w:rsidRPr="00F13011">
        <w:rPr>
          <w:rStyle w:val="CharPartNo"/>
        </w:rPr>
        <w:t> </w:t>
      </w:r>
      <w:r w:rsidRPr="00F13011">
        <w:rPr>
          <w:rStyle w:val="CharPartNo"/>
        </w:rPr>
        <w:t>5</w:t>
      </w:r>
      <w:r w:rsidRPr="00F13011">
        <w:t>—</w:t>
      </w:r>
      <w:r w:rsidRPr="00F13011">
        <w:rPr>
          <w:rStyle w:val="CharPartText"/>
        </w:rPr>
        <w:t>Miscellaneous</w:t>
      </w:r>
      <w:bookmarkEnd w:id="18"/>
    </w:p>
    <w:p w:rsidR="000877B7" w:rsidRPr="00F13011" w:rsidRDefault="000877B7" w:rsidP="00F13011">
      <w:pPr>
        <w:pStyle w:val="Header"/>
      </w:pPr>
      <w:r w:rsidRPr="00F13011">
        <w:rPr>
          <w:rStyle w:val="CharDivNo"/>
        </w:rPr>
        <w:t xml:space="preserve"> </w:t>
      </w:r>
      <w:r w:rsidRPr="00F13011">
        <w:rPr>
          <w:rStyle w:val="CharDivText"/>
        </w:rPr>
        <w:t xml:space="preserve"> </w:t>
      </w:r>
    </w:p>
    <w:p w:rsidR="00616E6A" w:rsidRPr="00F13011" w:rsidRDefault="00616E6A" w:rsidP="00F13011">
      <w:pPr>
        <w:pStyle w:val="ActHead9"/>
        <w:rPr>
          <w:i w:val="0"/>
        </w:rPr>
      </w:pPr>
      <w:bookmarkStart w:id="19" w:name="_Toc523210866"/>
      <w:r w:rsidRPr="00F13011">
        <w:t>Parliamentary Contributory Superannuation Act 1948</w:t>
      </w:r>
      <w:bookmarkEnd w:id="19"/>
    </w:p>
    <w:p w:rsidR="00616E6A" w:rsidRPr="00F13011" w:rsidRDefault="00D0550A" w:rsidP="00F13011">
      <w:pPr>
        <w:pStyle w:val="ItemHead"/>
      </w:pPr>
      <w:r w:rsidRPr="00F13011">
        <w:t>9</w:t>
      </w:r>
      <w:r w:rsidR="00616E6A" w:rsidRPr="00F13011">
        <w:t xml:space="preserve">  After section</w:t>
      </w:r>
      <w:r w:rsidR="00F13011" w:rsidRPr="00F13011">
        <w:t> </w:t>
      </w:r>
      <w:r w:rsidR="00616E6A" w:rsidRPr="00F13011">
        <w:t>8</w:t>
      </w:r>
    </w:p>
    <w:p w:rsidR="00616E6A" w:rsidRPr="00F13011" w:rsidRDefault="00616E6A" w:rsidP="00F13011">
      <w:pPr>
        <w:pStyle w:val="Item"/>
      </w:pPr>
      <w:r w:rsidRPr="00F13011">
        <w:t>Insert:</w:t>
      </w:r>
    </w:p>
    <w:p w:rsidR="00616E6A" w:rsidRPr="00F13011" w:rsidRDefault="00616E6A" w:rsidP="00F13011">
      <w:pPr>
        <w:pStyle w:val="ActHead5"/>
      </w:pPr>
      <w:bookmarkStart w:id="20" w:name="_Toc523210867"/>
      <w:r w:rsidRPr="00F13011">
        <w:rPr>
          <w:rStyle w:val="CharSectno"/>
        </w:rPr>
        <w:t>8A</w:t>
      </w:r>
      <w:r w:rsidRPr="00F13011">
        <w:t xml:space="preserve">  Resolutions without meetings</w:t>
      </w:r>
      <w:bookmarkEnd w:id="20"/>
    </w:p>
    <w:p w:rsidR="00616E6A" w:rsidRPr="00F13011" w:rsidRDefault="00616E6A" w:rsidP="00F13011">
      <w:pPr>
        <w:pStyle w:val="subsection"/>
      </w:pPr>
      <w:r w:rsidRPr="00F13011">
        <w:tab/>
        <w:t>(1)</w:t>
      </w:r>
      <w:r w:rsidRPr="00F13011">
        <w:tab/>
        <w:t>The trustees are taken to have passed a resolution at a meeting and may bind the Trust if:</w:t>
      </w:r>
    </w:p>
    <w:p w:rsidR="00616E6A" w:rsidRPr="00F13011" w:rsidRDefault="00616E6A" w:rsidP="00F13011">
      <w:pPr>
        <w:pStyle w:val="paragraph"/>
      </w:pPr>
      <w:r w:rsidRPr="00F13011">
        <w:tab/>
        <w:t>(a)</w:t>
      </w:r>
      <w:r w:rsidRPr="00F13011">
        <w:tab/>
        <w:t>without meeting, a majority of the trustees indicate agreement with the resolution; and</w:t>
      </w:r>
    </w:p>
    <w:p w:rsidR="00616E6A" w:rsidRPr="00F13011" w:rsidRDefault="00616E6A" w:rsidP="00F13011">
      <w:pPr>
        <w:pStyle w:val="paragraph"/>
      </w:pPr>
      <w:r w:rsidRPr="00F13011">
        <w:tab/>
        <w:t>(b)</w:t>
      </w:r>
      <w:r w:rsidRPr="00F13011">
        <w:tab/>
        <w:t xml:space="preserve">that agreement is indicated in accordance with the method determined by the trustees under </w:t>
      </w:r>
      <w:r w:rsidR="00F13011" w:rsidRPr="00F13011">
        <w:t>subsection (</w:t>
      </w:r>
      <w:r w:rsidRPr="00F13011">
        <w:t>2); and</w:t>
      </w:r>
    </w:p>
    <w:p w:rsidR="00616E6A" w:rsidRPr="00F13011" w:rsidRDefault="00616E6A" w:rsidP="00F13011">
      <w:pPr>
        <w:pStyle w:val="paragraph"/>
      </w:pPr>
      <w:r w:rsidRPr="00F13011">
        <w:tab/>
        <w:t>(c)</w:t>
      </w:r>
      <w:r w:rsidRPr="00F13011">
        <w:tab/>
        <w:t>all the trustees were informed of the proposed resolution, or reasonable efforts were made to inform all the trustees of the proposed resolution.</w:t>
      </w:r>
    </w:p>
    <w:p w:rsidR="00616E6A" w:rsidRPr="00F13011" w:rsidRDefault="00616E6A" w:rsidP="00F13011">
      <w:pPr>
        <w:pStyle w:val="subsection"/>
      </w:pPr>
      <w:r w:rsidRPr="00F13011">
        <w:tab/>
        <w:t>(2)</w:t>
      </w:r>
      <w:r w:rsidRPr="00F13011">
        <w:tab/>
      </w:r>
      <w:r w:rsidR="00F13011" w:rsidRPr="00F13011">
        <w:t>Subsection (</w:t>
      </w:r>
      <w:r w:rsidRPr="00F13011">
        <w:t>1) applies only if the trustees:</w:t>
      </w:r>
    </w:p>
    <w:p w:rsidR="00616E6A" w:rsidRPr="00F13011" w:rsidRDefault="00616E6A" w:rsidP="00F13011">
      <w:pPr>
        <w:pStyle w:val="paragraph"/>
      </w:pPr>
      <w:r w:rsidRPr="00F13011">
        <w:tab/>
        <w:t>(a)</w:t>
      </w:r>
      <w:r w:rsidRPr="00F13011">
        <w:tab/>
        <w:t>have determined that they may pass resolutions of that kind without meeting; and</w:t>
      </w:r>
    </w:p>
    <w:p w:rsidR="00616E6A" w:rsidRPr="00F13011" w:rsidRDefault="00616E6A" w:rsidP="00F13011">
      <w:pPr>
        <w:pStyle w:val="paragraph"/>
      </w:pPr>
      <w:r w:rsidRPr="00F13011">
        <w:tab/>
        <w:t>(b)</w:t>
      </w:r>
      <w:r w:rsidRPr="00F13011">
        <w:tab/>
        <w:t xml:space="preserve">have determined the method by which </w:t>
      </w:r>
      <w:r w:rsidR="00606397" w:rsidRPr="00F13011">
        <w:t>trustees</w:t>
      </w:r>
      <w:r w:rsidRPr="00F13011">
        <w:t xml:space="preserve"> are to indicate agreement with proposed resolutions.</w:t>
      </w:r>
    </w:p>
    <w:p w:rsidR="00034D87" w:rsidRPr="00F13011" w:rsidRDefault="00D0550A" w:rsidP="00F13011">
      <w:pPr>
        <w:pStyle w:val="ItemHead"/>
      </w:pPr>
      <w:r w:rsidRPr="00F13011">
        <w:t>10</w:t>
      </w:r>
      <w:r w:rsidR="00F54C03" w:rsidRPr="00F13011">
        <w:t xml:space="preserve">  Before subsection</w:t>
      </w:r>
      <w:r w:rsidR="00F13011" w:rsidRPr="00F13011">
        <w:t> </w:t>
      </w:r>
      <w:r w:rsidR="00F54C03" w:rsidRPr="00F13011">
        <w:t>16</w:t>
      </w:r>
      <w:r w:rsidR="00034D87" w:rsidRPr="00F13011">
        <w:t>A(1) (after the heading)</w:t>
      </w:r>
    </w:p>
    <w:p w:rsidR="00034D87" w:rsidRPr="00F13011" w:rsidRDefault="00034D87" w:rsidP="00F13011">
      <w:pPr>
        <w:pStyle w:val="Item"/>
      </w:pPr>
      <w:r w:rsidRPr="00F13011">
        <w:t>Insert:</w:t>
      </w:r>
    </w:p>
    <w:p w:rsidR="00034D87" w:rsidRPr="00F13011" w:rsidRDefault="00034D87" w:rsidP="00F13011">
      <w:pPr>
        <w:pStyle w:val="subsection"/>
      </w:pPr>
      <w:r w:rsidRPr="00F13011">
        <w:tab/>
        <w:t>(1A)</w:t>
      </w:r>
      <w:r w:rsidRPr="00F13011">
        <w:tab/>
        <w:t xml:space="preserve">The </w:t>
      </w:r>
      <w:r w:rsidRPr="00F13011">
        <w:rPr>
          <w:b/>
          <w:i/>
        </w:rPr>
        <w:t>superannuation guarantee safety</w:t>
      </w:r>
      <w:r w:rsidR="003F5BAA">
        <w:rPr>
          <w:b/>
          <w:i/>
        </w:rPr>
        <w:noBreakHyphen/>
      </w:r>
      <w:r w:rsidRPr="00F13011">
        <w:rPr>
          <w:b/>
          <w:i/>
        </w:rPr>
        <w:t>net amount</w:t>
      </w:r>
      <w:r w:rsidRPr="00F13011">
        <w:t>, in relation to a person, is the greate</w:t>
      </w:r>
      <w:r w:rsidR="00F54C03" w:rsidRPr="00F13011">
        <w:t>r</w:t>
      </w:r>
      <w:r w:rsidRPr="00F13011">
        <w:t xml:space="preserve"> of:</w:t>
      </w:r>
    </w:p>
    <w:p w:rsidR="00034D87" w:rsidRPr="00F13011" w:rsidRDefault="00034D87" w:rsidP="00F13011">
      <w:pPr>
        <w:pStyle w:val="paragraph"/>
      </w:pPr>
      <w:r w:rsidRPr="00F13011">
        <w:tab/>
        <w:t>(a)</w:t>
      </w:r>
      <w:r w:rsidRPr="00F13011">
        <w:tab/>
        <w:t xml:space="preserve">the amount worked out under </w:t>
      </w:r>
      <w:r w:rsidR="00F13011" w:rsidRPr="00F13011">
        <w:t>subsection (</w:t>
      </w:r>
      <w:r w:rsidRPr="00F13011">
        <w:t>1); and</w:t>
      </w:r>
    </w:p>
    <w:p w:rsidR="00034D87" w:rsidRPr="00F13011" w:rsidRDefault="00034D87" w:rsidP="00F13011">
      <w:pPr>
        <w:pStyle w:val="paragraph"/>
      </w:pPr>
      <w:r w:rsidRPr="00F13011">
        <w:tab/>
        <w:t>(b)</w:t>
      </w:r>
      <w:r w:rsidRPr="00F13011">
        <w:tab/>
        <w:t>the amount wo</w:t>
      </w:r>
      <w:r w:rsidR="00A65749" w:rsidRPr="00F13011">
        <w:t xml:space="preserve">rked out under </w:t>
      </w:r>
      <w:r w:rsidR="00F13011" w:rsidRPr="00F13011">
        <w:t>subsection (</w:t>
      </w:r>
      <w:r w:rsidR="00A65749" w:rsidRPr="00F13011">
        <w:t>1AA)</w:t>
      </w:r>
      <w:r w:rsidR="00F54C03" w:rsidRPr="00F13011">
        <w:t>.</w:t>
      </w:r>
    </w:p>
    <w:p w:rsidR="00034D87" w:rsidRPr="00F13011" w:rsidRDefault="00D0550A" w:rsidP="00F13011">
      <w:pPr>
        <w:pStyle w:val="ItemHead"/>
      </w:pPr>
      <w:r w:rsidRPr="00F13011">
        <w:t>11</w:t>
      </w:r>
      <w:r w:rsidR="00034D87" w:rsidRPr="00F13011">
        <w:t xml:space="preserve">  Subsection</w:t>
      </w:r>
      <w:r w:rsidR="00F13011" w:rsidRPr="00F13011">
        <w:t> </w:t>
      </w:r>
      <w:r w:rsidR="00034D87" w:rsidRPr="00F13011">
        <w:t>1</w:t>
      </w:r>
      <w:r w:rsidR="00F54C03" w:rsidRPr="00F13011">
        <w:t>6</w:t>
      </w:r>
      <w:r w:rsidR="00034D87" w:rsidRPr="00F13011">
        <w:t>A(1)</w:t>
      </w:r>
    </w:p>
    <w:p w:rsidR="00034D87" w:rsidRPr="00F13011" w:rsidRDefault="00034D87" w:rsidP="00F13011">
      <w:pPr>
        <w:pStyle w:val="Item"/>
      </w:pPr>
      <w:r w:rsidRPr="00F13011">
        <w:t xml:space="preserve">Omit </w:t>
      </w:r>
      <w:r w:rsidR="00611C80" w:rsidRPr="00F13011">
        <w:t>“</w:t>
      </w:r>
      <w:r w:rsidRPr="00F13011">
        <w:t xml:space="preserve">this Act, the </w:t>
      </w:r>
      <w:r w:rsidRPr="00F13011">
        <w:rPr>
          <w:b/>
          <w:i/>
        </w:rPr>
        <w:t>superannuation guarantee safety</w:t>
      </w:r>
      <w:r w:rsidR="003F5BAA">
        <w:rPr>
          <w:b/>
          <w:i/>
        </w:rPr>
        <w:noBreakHyphen/>
      </w:r>
      <w:r w:rsidRPr="00F13011">
        <w:rPr>
          <w:b/>
          <w:i/>
        </w:rPr>
        <w:t>net amount</w:t>
      </w:r>
      <w:r w:rsidRPr="00F13011">
        <w:t xml:space="preserve"> in relation to a person</w:t>
      </w:r>
      <w:r w:rsidR="00611C80" w:rsidRPr="00F13011">
        <w:t>”</w:t>
      </w:r>
      <w:r w:rsidRPr="00F13011">
        <w:t xml:space="preserve">, substitute </w:t>
      </w:r>
      <w:r w:rsidR="00611C80" w:rsidRPr="00F13011">
        <w:t>“</w:t>
      </w:r>
      <w:r w:rsidR="00F13011" w:rsidRPr="00F13011">
        <w:t>paragraph (</w:t>
      </w:r>
      <w:r w:rsidRPr="00F13011">
        <w:t>1A)(a), the amount</w:t>
      </w:r>
      <w:r w:rsidR="00611C80" w:rsidRPr="00F13011">
        <w:t>”</w:t>
      </w:r>
      <w:r w:rsidRPr="00F13011">
        <w:t>.</w:t>
      </w:r>
    </w:p>
    <w:p w:rsidR="00034D87" w:rsidRPr="00F13011" w:rsidRDefault="00D0550A" w:rsidP="00F13011">
      <w:pPr>
        <w:pStyle w:val="ItemHead"/>
      </w:pPr>
      <w:r w:rsidRPr="00F13011">
        <w:t>12</w:t>
      </w:r>
      <w:r w:rsidR="00034D87" w:rsidRPr="00F13011">
        <w:t xml:space="preserve">  After subsection</w:t>
      </w:r>
      <w:r w:rsidR="00F13011" w:rsidRPr="00F13011">
        <w:t> </w:t>
      </w:r>
      <w:r w:rsidR="00034D87" w:rsidRPr="00F13011">
        <w:t>16A(1)</w:t>
      </w:r>
    </w:p>
    <w:p w:rsidR="00034D87" w:rsidRPr="00F13011" w:rsidRDefault="00034D87" w:rsidP="00F13011">
      <w:pPr>
        <w:pStyle w:val="Item"/>
      </w:pPr>
      <w:r w:rsidRPr="00F13011">
        <w:t>Insert:</w:t>
      </w:r>
    </w:p>
    <w:p w:rsidR="00034D87" w:rsidRPr="00F13011" w:rsidRDefault="0049372B" w:rsidP="00F13011">
      <w:pPr>
        <w:pStyle w:val="subsection"/>
      </w:pPr>
      <w:r w:rsidRPr="00F13011">
        <w:lastRenderedPageBreak/>
        <w:tab/>
        <w:t>(1A</w:t>
      </w:r>
      <w:r w:rsidR="00034D87" w:rsidRPr="00F13011">
        <w:t>A</w:t>
      </w:r>
      <w:r w:rsidRPr="00F13011">
        <w:t>)</w:t>
      </w:r>
      <w:r w:rsidRPr="00F13011">
        <w:tab/>
      </w:r>
      <w:r w:rsidR="00034D87" w:rsidRPr="00F13011">
        <w:t xml:space="preserve">For the purposes of </w:t>
      </w:r>
      <w:r w:rsidR="00F13011" w:rsidRPr="00F13011">
        <w:t>paragraph (</w:t>
      </w:r>
      <w:r w:rsidR="00034D87" w:rsidRPr="00F13011">
        <w:t>1A)(b), the amount</w:t>
      </w:r>
      <w:r w:rsidR="009767E6" w:rsidRPr="00F13011">
        <w:t xml:space="preserve"> </w:t>
      </w:r>
      <w:r w:rsidR="00034D87" w:rsidRPr="00F13011">
        <w:t>is the sum of:</w:t>
      </w:r>
    </w:p>
    <w:p w:rsidR="00034D87" w:rsidRPr="00F13011" w:rsidRDefault="00034D87" w:rsidP="00F13011">
      <w:pPr>
        <w:pStyle w:val="paragraph"/>
      </w:pPr>
      <w:r w:rsidRPr="00F13011">
        <w:tab/>
        <w:t>(a)</w:t>
      </w:r>
      <w:r w:rsidRPr="00F13011">
        <w:tab/>
      </w:r>
      <w:r w:rsidR="009256C2" w:rsidRPr="00F13011">
        <w:t>the</w:t>
      </w:r>
      <w:r w:rsidR="007273D0" w:rsidRPr="00F13011">
        <w:t xml:space="preserve"> person</w:t>
      </w:r>
      <w:r w:rsidR="00611C80" w:rsidRPr="00F13011">
        <w:t>’</w:t>
      </w:r>
      <w:r w:rsidR="007273D0" w:rsidRPr="00F13011">
        <w:t>s minimum requisite benefit</w:t>
      </w:r>
      <w:r w:rsidR="00900E28" w:rsidRPr="00F13011">
        <w:t>; and</w:t>
      </w:r>
    </w:p>
    <w:p w:rsidR="0075174D" w:rsidRPr="00F13011" w:rsidRDefault="0075174D" w:rsidP="00F13011">
      <w:pPr>
        <w:pStyle w:val="paragraph"/>
      </w:pPr>
      <w:r w:rsidRPr="00F13011">
        <w:tab/>
        <w:t>(b)</w:t>
      </w:r>
      <w:r w:rsidRPr="00F13011">
        <w:tab/>
        <w:t>an amount</w:t>
      </w:r>
      <w:r w:rsidR="00E814DB" w:rsidRPr="00F13011">
        <w:t>, determined in writing by the Secretary of the Finance Department</w:t>
      </w:r>
      <w:r w:rsidR="00B93E84" w:rsidRPr="00F13011">
        <w:t xml:space="preserve"> in relation to the person</w:t>
      </w:r>
      <w:r w:rsidR="00E814DB" w:rsidRPr="00F13011">
        <w:t xml:space="preserve"> in accordance with advice received from an actuary,</w:t>
      </w:r>
      <w:r w:rsidR="007A5B08" w:rsidRPr="00F13011">
        <w:t xml:space="preserve"> representing interest on the person</w:t>
      </w:r>
      <w:r w:rsidR="00611C80" w:rsidRPr="00F13011">
        <w:t>’</w:t>
      </w:r>
      <w:r w:rsidR="007A5B08" w:rsidRPr="00F13011">
        <w:t xml:space="preserve">s </w:t>
      </w:r>
      <w:r w:rsidRPr="00F13011">
        <w:t>minimum requisite benefit</w:t>
      </w:r>
      <w:r w:rsidR="007A5B08" w:rsidRPr="00F13011">
        <w:t>.</w:t>
      </w:r>
    </w:p>
    <w:p w:rsidR="00E814DB" w:rsidRPr="00F13011" w:rsidRDefault="00E814DB" w:rsidP="00F13011">
      <w:pPr>
        <w:pStyle w:val="subsection"/>
      </w:pPr>
      <w:r w:rsidRPr="00F13011">
        <w:tab/>
        <w:t>(1AB)</w:t>
      </w:r>
      <w:r w:rsidRPr="00F13011">
        <w:tab/>
        <w:t xml:space="preserve">In determining an amount for the purposes of </w:t>
      </w:r>
      <w:r w:rsidR="00F13011" w:rsidRPr="00F13011">
        <w:t>paragraph (</w:t>
      </w:r>
      <w:r w:rsidRPr="00F13011">
        <w:t>1AA)(b), the Secretary must have regard to the following:</w:t>
      </w:r>
    </w:p>
    <w:p w:rsidR="00E814DB" w:rsidRPr="00F13011" w:rsidRDefault="00E814DB" w:rsidP="00F13011">
      <w:pPr>
        <w:pStyle w:val="paragraph"/>
      </w:pPr>
      <w:r w:rsidRPr="00F13011">
        <w:tab/>
        <w:t>(a)</w:t>
      </w:r>
      <w:r w:rsidRPr="00F13011">
        <w:tab/>
        <w:t>the timing and amounts of the benefits paid to or in respect of the person under this Act;</w:t>
      </w:r>
    </w:p>
    <w:p w:rsidR="00E814DB" w:rsidRPr="00F13011" w:rsidRDefault="00E814DB" w:rsidP="00F13011">
      <w:pPr>
        <w:pStyle w:val="paragraph"/>
      </w:pPr>
      <w:r w:rsidRPr="00F13011">
        <w:tab/>
        <w:t>(b)</w:t>
      </w:r>
      <w:r w:rsidRPr="00F13011">
        <w:tab/>
        <w:t xml:space="preserve">determinations by CSC under the superannuation scheme established by deed under the </w:t>
      </w:r>
      <w:r w:rsidRPr="00F13011">
        <w:rPr>
          <w:i/>
        </w:rPr>
        <w:t>Superannuation Act 1990</w:t>
      </w:r>
      <w:r w:rsidRPr="00F13011">
        <w:t xml:space="preserve"> as to rates of interest and the method of allocating interest;</w:t>
      </w:r>
    </w:p>
    <w:p w:rsidR="00B93E84" w:rsidRPr="00F13011" w:rsidRDefault="00B93E84" w:rsidP="00F13011">
      <w:pPr>
        <w:pStyle w:val="paragraph"/>
      </w:pPr>
      <w:r w:rsidRPr="00F13011">
        <w:tab/>
        <w:t>(c)</w:t>
      </w:r>
      <w:r w:rsidRPr="00F13011">
        <w:tab/>
        <w:t>any other matter that the Secretary considers relevant.</w:t>
      </w:r>
    </w:p>
    <w:p w:rsidR="00A65749" w:rsidRPr="00F13011" w:rsidRDefault="00A65749" w:rsidP="00F13011">
      <w:pPr>
        <w:pStyle w:val="subsection"/>
      </w:pPr>
      <w:r w:rsidRPr="00F13011">
        <w:tab/>
        <w:t>(1AC)</w:t>
      </w:r>
      <w:r w:rsidRPr="00F13011">
        <w:tab/>
        <w:t>I</w:t>
      </w:r>
      <w:r w:rsidR="003D2F17" w:rsidRPr="00F13011">
        <w:t xml:space="preserve">n </w:t>
      </w:r>
      <w:r w:rsidRPr="00F13011">
        <w:t>working out the superannuation guarantee safety</w:t>
      </w:r>
      <w:r w:rsidR="003F5BAA">
        <w:noBreakHyphen/>
      </w:r>
      <w:r w:rsidRPr="00F13011">
        <w:t>net amount for the purposes of paragraph</w:t>
      </w:r>
      <w:r w:rsidR="00F13011" w:rsidRPr="00F13011">
        <w:t> </w:t>
      </w:r>
      <w:r w:rsidRPr="00F13011">
        <w:t xml:space="preserve">19AB(1C)(b), increase the amount worked out under </w:t>
      </w:r>
      <w:r w:rsidR="00F13011" w:rsidRPr="00F13011">
        <w:t>subsection (</w:t>
      </w:r>
      <w:r w:rsidRPr="00F13011">
        <w:t>1AA)</w:t>
      </w:r>
      <w:r w:rsidR="001323B8" w:rsidRPr="00F13011">
        <w:t xml:space="preserve"> of this section</w:t>
      </w:r>
      <w:r w:rsidRPr="00F13011">
        <w:t xml:space="preserve"> by the person</w:t>
      </w:r>
      <w:r w:rsidR="00611C80" w:rsidRPr="00F13011">
        <w:t>’</w:t>
      </w:r>
      <w:r w:rsidRPr="00F13011">
        <w:t>s surcharge deduction amount.</w:t>
      </w:r>
    </w:p>
    <w:p w:rsidR="00DD19E0" w:rsidRPr="00F13011" w:rsidRDefault="00D0550A" w:rsidP="00F13011">
      <w:pPr>
        <w:pStyle w:val="ItemHead"/>
      </w:pPr>
      <w:r w:rsidRPr="00F13011">
        <w:t>13</w:t>
      </w:r>
      <w:r w:rsidR="00DD19E0" w:rsidRPr="00F13011">
        <w:t xml:space="preserve">  </w:t>
      </w:r>
      <w:r w:rsidR="003E1B41" w:rsidRPr="00F13011">
        <w:t>Subsection</w:t>
      </w:r>
      <w:r w:rsidR="00F13011" w:rsidRPr="00F13011">
        <w:t> </w:t>
      </w:r>
      <w:r w:rsidR="006669D9" w:rsidRPr="00F13011">
        <w:t>16A</w:t>
      </w:r>
      <w:r w:rsidR="003E1B41" w:rsidRPr="00F13011">
        <w:t>(</w:t>
      </w:r>
      <w:r w:rsidR="00E93AB3" w:rsidRPr="00F13011">
        <w:t>3)</w:t>
      </w:r>
    </w:p>
    <w:p w:rsidR="00E93AB3" w:rsidRPr="00F13011" w:rsidRDefault="00E93AB3" w:rsidP="00F13011">
      <w:pPr>
        <w:pStyle w:val="Item"/>
      </w:pPr>
      <w:r w:rsidRPr="00F13011">
        <w:t>Insert:</w:t>
      </w:r>
    </w:p>
    <w:p w:rsidR="002D3ECA" w:rsidRPr="00F13011" w:rsidRDefault="002E2628" w:rsidP="00F13011">
      <w:pPr>
        <w:pStyle w:val="Definition"/>
      </w:pPr>
      <w:r w:rsidRPr="00F13011">
        <w:rPr>
          <w:b/>
          <w:i/>
        </w:rPr>
        <w:t>benefit certificate</w:t>
      </w:r>
      <w:r w:rsidRPr="00F13011">
        <w:t xml:space="preserve"> </w:t>
      </w:r>
      <w:r w:rsidR="006060C3" w:rsidRPr="00F13011">
        <w:t>means the benefit certificate (within the meaning of</w:t>
      </w:r>
      <w:r w:rsidR="008820A9" w:rsidRPr="00F13011">
        <w:t xml:space="preserve"> section</w:t>
      </w:r>
      <w:r w:rsidR="00F13011" w:rsidRPr="00F13011">
        <w:t> </w:t>
      </w:r>
      <w:r w:rsidR="008820A9" w:rsidRPr="00F13011">
        <w:t>10 of the</w:t>
      </w:r>
      <w:r w:rsidR="006060C3" w:rsidRPr="00F13011">
        <w:t xml:space="preserve"> </w:t>
      </w:r>
      <w:r w:rsidRPr="00F13011">
        <w:rPr>
          <w:i/>
        </w:rPr>
        <w:t>Superannuation Guarantee (Administration) Act 1992</w:t>
      </w:r>
      <w:r w:rsidR="006060C3" w:rsidRPr="00F13011">
        <w:t xml:space="preserve">) that was in effect </w:t>
      </w:r>
      <w:r w:rsidR="00E909F2" w:rsidRPr="00F13011">
        <w:t xml:space="preserve">on the last day the person was </w:t>
      </w:r>
      <w:r w:rsidR="002D3ECA" w:rsidRPr="00F13011">
        <w:t>entitled to a parliamentary allowance.</w:t>
      </w:r>
    </w:p>
    <w:p w:rsidR="00A94F42" w:rsidRPr="00F13011" w:rsidRDefault="00E814DB" w:rsidP="00F13011">
      <w:pPr>
        <w:pStyle w:val="Definition"/>
      </w:pPr>
      <w:r w:rsidRPr="00F13011">
        <w:rPr>
          <w:b/>
          <w:i/>
        </w:rPr>
        <w:t>minimum requisite benefit</w:t>
      </w:r>
      <w:r w:rsidRPr="00F13011">
        <w:t xml:space="preserve"> means the benefit certified by an actuary in </w:t>
      </w:r>
      <w:r w:rsidR="006060C3" w:rsidRPr="00F13011">
        <w:t>the</w:t>
      </w:r>
      <w:r w:rsidRPr="00F13011">
        <w:t xml:space="preserve"> benefit certificate</w:t>
      </w:r>
      <w:r w:rsidR="007E4E3F" w:rsidRPr="00F13011">
        <w:t xml:space="preserve"> </w:t>
      </w:r>
      <w:r w:rsidRPr="00F13011">
        <w:t>as the minimum requisite benefit</w:t>
      </w:r>
      <w:r w:rsidR="007E4E3F" w:rsidRPr="00F13011">
        <w:t xml:space="preserve"> for the person</w:t>
      </w:r>
      <w:r w:rsidR="006060C3" w:rsidRPr="00F13011">
        <w:t>, as a member of the scheme constituted by the provisions of this Act,</w:t>
      </w:r>
      <w:r w:rsidR="002D3ECA" w:rsidRPr="00F13011">
        <w:t xml:space="preserve"> calculated</w:t>
      </w:r>
      <w:r w:rsidR="007E4E3F" w:rsidRPr="00F13011">
        <w:t xml:space="preserve"> </w:t>
      </w:r>
      <w:r w:rsidR="006060C3" w:rsidRPr="00F13011">
        <w:t>at the</w:t>
      </w:r>
      <w:r w:rsidR="00A94F42" w:rsidRPr="00F13011">
        <w:t xml:space="preserve"> </w:t>
      </w:r>
      <w:r w:rsidR="00E909F2" w:rsidRPr="00F13011">
        <w:t xml:space="preserve">last </w:t>
      </w:r>
      <w:r w:rsidR="00A94F42" w:rsidRPr="00F13011">
        <w:t>da</w:t>
      </w:r>
      <w:r w:rsidR="00E909F2" w:rsidRPr="00F13011">
        <w:t>y the person was</w:t>
      </w:r>
      <w:r w:rsidR="00A94F42" w:rsidRPr="00F13011">
        <w:t xml:space="preserve"> entitled to a parliamentary allowance.</w:t>
      </w:r>
    </w:p>
    <w:p w:rsidR="00616E6A" w:rsidRPr="00F13011" w:rsidRDefault="00D0550A" w:rsidP="00F13011">
      <w:pPr>
        <w:pStyle w:val="ItemHead"/>
      </w:pPr>
      <w:r w:rsidRPr="00F13011">
        <w:t>14</w:t>
      </w:r>
      <w:r w:rsidR="00616E6A" w:rsidRPr="00F13011">
        <w:t xml:space="preserve">  Subsection</w:t>
      </w:r>
      <w:r w:rsidR="00F04B77" w:rsidRPr="00F13011">
        <w:t>s</w:t>
      </w:r>
      <w:r w:rsidR="00F13011" w:rsidRPr="00F13011">
        <w:t> </w:t>
      </w:r>
      <w:r w:rsidR="00616E6A" w:rsidRPr="00F13011">
        <w:t>19AAA(6)</w:t>
      </w:r>
      <w:r w:rsidR="00F04B77" w:rsidRPr="00F13011">
        <w:t>, 19ABA(6), 22A(1) and 22B(1)</w:t>
      </w:r>
    </w:p>
    <w:p w:rsidR="00616E6A" w:rsidRPr="00F13011" w:rsidRDefault="00616E6A" w:rsidP="00F13011">
      <w:pPr>
        <w:pStyle w:val="Item"/>
      </w:pPr>
      <w:r w:rsidRPr="00F13011">
        <w:t xml:space="preserve">Omit </w:t>
      </w:r>
      <w:r w:rsidR="00611C80" w:rsidRPr="00F13011">
        <w:t>“</w:t>
      </w:r>
      <w:r w:rsidRPr="00F13011">
        <w:t>the Australian Government Actuary</w:t>
      </w:r>
      <w:r w:rsidR="00611C80" w:rsidRPr="00F13011">
        <w:t>”</w:t>
      </w:r>
      <w:r w:rsidRPr="00F13011">
        <w:t xml:space="preserve">, substitute </w:t>
      </w:r>
      <w:r w:rsidR="00611C80" w:rsidRPr="00F13011">
        <w:t>“</w:t>
      </w:r>
      <w:r w:rsidRPr="00F13011">
        <w:t>an actuary</w:t>
      </w:r>
      <w:r w:rsidR="00611C80" w:rsidRPr="00F13011">
        <w:t>”</w:t>
      </w:r>
      <w:r w:rsidRPr="00F13011">
        <w:t>.</w:t>
      </w:r>
    </w:p>
    <w:p w:rsidR="00616E6A" w:rsidRPr="00F13011" w:rsidRDefault="00616E6A" w:rsidP="00F13011">
      <w:pPr>
        <w:pStyle w:val="ActHead7"/>
        <w:pageBreakBefore/>
      </w:pPr>
      <w:bookmarkStart w:id="21" w:name="_Toc523210868"/>
      <w:r w:rsidRPr="00F13011">
        <w:rPr>
          <w:rStyle w:val="CharAmPartNo"/>
        </w:rPr>
        <w:lastRenderedPageBreak/>
        <w:t>Part</w:t>
      </w:r>
      <w:r w:rsidR="00F13011" w:rsidRPr="00F13011">
        <w:rPr>
          <w:rStyle w:val="CharAmPartNo"/>
        </w:rPr>
        <w:t> </w:t>
      </w:r>
      <w:r w:rsidRPr="00F13011">
        <w:rPr>
          <w:rStyle w:val="CharAmPartNo"/>
        </w:rPr>
        <w:t>2</w:t>
      </w:r>
      <w:r w:rsidRPr="00F13011">
        <w:t>—</w:t>
      </w:r>
      <w:r w:rsidR="00527A9C" w:rsidRPr="00F13011">
        <w:rPr>
          <w:rStyle w:val="CharAmPartText"/>
        </w:rPr>
        <w:t>A</w:t>
      </w:r>
      <w:r w:rsidRPr="00F13011">
        <w:rPr>
          <w:rStyle w:val="CharAmPartText"/>
        </w:rPr>
        <w:t>mendments</w:t>
      </w:r>
      <w:r w:rsidR="00527A9C" w:rsidRPr="00F13011">
        <w:rPr>
          <w:rStyle w:val="CharAmPartText"/>
        </w:rPr>
        <w:t xml:space="preserve"> relating to children</w:t>
      </w:r>
      <w:bookmarkEnd w:id="21"/>
    </w:p>
    <w:p w:rsidR="00CB1560" w:rsidRPr="00F13011" w:rsidRDefault="00CB1560" w:rsidP="00F13011">
      <w:pPr>
        <w:pStyle w:val="ActHead9"/>
        <w:rPr>
          <w:i w:val="0"/>
        </w:rPr>
      </w:pPr>
      <w:bookmarkStart w:id="22" w:name="_Toc523210869"/>
      <w:r w:rsidRPr="00F13011">
        <w:t xml:space="preserve">Federal Circuit Court of Australia </w:t>
      </w:r>
      <w:r w:rsidR="005E403F" w:rsidRPr="00F13011">
        <w:t xml:space="preserve">Act </w:t>
      </w:r>
      <w:r w:rsidRPr="00F13011">
        <w:t>1999</w:t>
      </w:r>
      <w:bookmarkEnd w:id="22"/>
    </w:p>
    <w:p w:rsidR="00CB1560" w:rsidRPr="00F13011" w:rsidRDefault="00D0550A" w:rsidP="00F13011">
      <w:pPr>
        <w:pStyle w:val="ItemHead"/>
      </w:pPr>
      <w:r w:rsidRPr="00F13011">
        <w:t>15</w:t>
      </w:r>
      <w:r w:rsidR="00CB1560" w:rsidRPr="00F13011">
        <w:t xml:space="preserve">  Paragraph 9F(1)(a)</w:t>
      </w:r>
      <w:r w:rsidR="007876F3" w:rsidRPr="00F13011">
        <w:t xml:space="preserve"> of Schedule</w:t>
      </w:r>
      <w:r w:rsidR="00F13011" w:rsidRPr="00F13011">
        <w:t> </w:t>
      </w:r>
      <w:r w:rsidR="007876F3" w:rsidRPr="00F13011">
        <w:t>1</w:t>
      </w:r>
    </w:p>
    <w:p w:rsidR="006C5581" w:rsidRPr="00F13011" w:rsidRDefault="006C5581" w:rsidP="00F13011">
      <w:pPr>
        <w:pStyle w:val="Item"/>
      </w:pPr>
      <w:r w:rsidRPr="00F13011">
        <w:t>Repeal the paragraph, substitute:</w:t>
      </w:r>
    </w:p>
    <w:p w:rsidR="00CB1560" w:rsidRPr="00F13011" w:rsidRDefault="006C5581" w:rsidP="00F13011">
      <w:pPr>
        <w:pStyle w:val="paragraph"/>
      </w:pPr>
      <w:r w:rsidRPr="00F13011">
        <w:tab/>
        <w:t>(a)</w:t>
      </w:r>
      <w:r w:rsidRPr="00F13011">
        <w:tab/>
        <w:t>the person:</w:t>
      </w:r>
    </w:p>
    <w:p w:rsidR="006C5581" w:rsidRPr="00F13011" w:rsidRDefault="00DA3C7B" w:rsidP="00F13011">
      <w:pPr>
        <w:pStyle w:val="paragraphsub"/>
      </w:pPr>
      <w:r w:rsidRPr="00F13011">
        <w:tab/>
        <w:t>(</w:t>
      </w:r>
      <w:proofErr w:type="spellStart"/>
      <w:r w:rsidRPr="00F13011">
        <w:t>i</w:t>
      </w:r>
      <w:proofErr w:type="spellEnd"/>
      <w:r w:rsidRPr="00F13011">
        <w:t>)</w:t>
      </w:r>
      <w:r w:rsidRPr="00F13011">
        <w:tab/>
        <w:t>has not attained</w:t>
      </w:r>
      <w:r w:rsidR="006C5581" w:rsidRPr="00F13011">
        <w:t xml:space="preserve"> the age of 18 years; or</w:t>
      </w:r>
    </w:p>
    <w:p w:rsidR="006C5581" w:rsidRPr="00F13011" w:rsidRDefault="006C5581" w:rsidP="00F13011">
      <w:pPr>
        <w:pStyle w:val="paragraphsub"/>
      </w:pPr>
      <w:r w:rsidRPr="00F13011">
        <w:tab/>
        <w:t>(ii)</w:t>
      </w:r>
      <w:r w:rsidRPr="00F13011">
        <w:tab/>
      </w:r>
      <w:r w:rsidR="00DA3C7B" w:rsidRPr="00F13011">
        <w:t xml:space="preserve">has attained </w:t>
      </w:r>
      <w:r w:rsidRPr="00F13011">
        <w:t xml:space="preserve">the age of 18 years but </w:t>
      </w:r>
      <w:r w:rsidR="00DA3C7B" w:rsidRPr="00F13011">
        <w:t xml:space="preserve">has not attained </w:t>
      </w:r>
      <w:r w:rsidRPr="00F13011">
        <w:t>the age of 25 years and is receiving full</w:t>
      </w:r>
      <w:r w:rsidR="003F5BAA">
        <w:noBreakHyphen/>
      </w:r>
      <w:r w:rsidRPr="00F13011">
        <w:t>time education at a school, college or university; and</w:t>
      </w:r>
    </w:p>
    <w:p w:rsidR="00616E6A" w:rsidRPr="00F13011" w:rsidRDefault="00616E6A" w:rsidP="00F13011">
      <w:pPr>
        <w:pStyle w:val="ActHead9"/>
        <w:rPr>
          <w:i w:val="0"/>
        </w:rPr>
      </w:pPr>
      <w:bookmarkStart w:id="23" w:name="_Toc523210870"/>
      <w:r w:rsidRPr="00F13011">
        <w:t>Judges</w:t>
      </w:r>
      <w:r w:rsidR="00611C80" w:rsidRPr="00F13011">
        <w:t>’</w:t>
      </w:r>
      <w:r w:rsidRPr="00F13011">
        <w:t xml:space="preserve"> Pensions Act 1968</w:t>
      </w:r>
      <w:bookmarkEnd w:id="23"/>
    </w:p>
    <w:p w:rsidR="00616E6A" w:rsidRPr="00F13011" w:rsidRDefault="00D0550A" w:rsidP="00F13011">
      <w:pPr>
        <w:pStyle w:val="ItemHead"/>
      </w:pPr>
      <w:r w:rsidRPr="00F13011">
        <w:t>16</w:t>
      </w:r>
      <w:r w:rsidR="00616E6A" w:rsidRPr="00F13011">
        <w:t xml:space="preserve">  S</w:t>
      </w:r>
      <w:r w:rsidR="00480FDA" w:rsidRPr="00F13011">
        <w:t>ubs</w:t>
      </w:r>
      <w:r w:rsidR="00616E6A" w:rsidRPr="00F13011">
        <w:t>ection</w:t>
      </w:r>
      <w:r w:rsidR="00F13011" w:rsidRPr="00F13011">
        <w:t> </w:t>
      </w:r>
      <w:r w:rsidR="00616E6A" w:rsidRPr="00F13011">
        <w:t>4</w:t>
      </w:r>
      <w:r w:rsidR="00480FDA" w:rsidRPr="00F13011">
        <w:t>(1)</w:t>
      </w:r>
      <w:r w:rsidR="00616E6A" w:rsidRPr="00F13011">
        <w:t xml:space="preserve"> (</w:t>
      </w:r>
      <w:r w:rsidR="00F13011" w:rsidRPr="00F13011">
        <w:t>paragraph (</w:t>
      </w:r>
      <w:r w:rsidR="00616E6A" w:rsidRPr="00F13011">
        <w:t xml:space="preserve">a) of the definition of </w:t>
      </w:r>
      <w:r w:rsidR="00616E6A" w:rsidRPr="00F13011">
        <w:rPr>
          <w:i/>
        </w:rPr>
        <w:t>child</w:t>
      </w:r>
      <w:r w:rsidR="00616E6A" w:rsidRPr="00F13011">
        <w:t>)</w:t>
      </w:r>
    </w:p>
    <w:p w:rsidR="00616E6A" w:rsidRPr="00F13011" w:rsidRDefault="00616E6A" w:rsidP="00F13011">
      <w:pPr>
        <w:pStyle w:val="Item"/>
      </w:pPr>
      <w:r w:rsidRPr="00F13011">
        <w:t xml:space="preserve">Omit </w:t>
      </w:r>
      <w:r w:rsidR="00611C80" w:rsidRPr="00F13011">
        <w:t>“</w:t>
      </w:r>
      <w:r w:rsidRPr="00F13011">
        <w:t>16 years</w:t>
      </w:r>
      <w:r w:rsidR="00611C80" w:rsidRPr="00F13011">
        <w:t>”</w:t>
      </w:r>
      <w:r w:rsidRPr="00F13011">
        <w:t xml:space="preserve">, substitute </w:t>
      </w:r>
      <w:r w:rsidR="00611C80" w:rsidRPr="00F13011">
        <w:t>“</w:t>
      </w:r>
      <w:r w:rsidRPr="00F13011">
        <w:t>18 years</w:t>
      </w:r>
      <w:r w:rsidR="00611C80" w:rsidRPr="00F13011">
        <w:t>”</w:t>
      </w:r>
      <w:r w:rsidRPr="00F13011">
        <w:t>.</w:t>
      </w:r>
    </w:p>
    <w:p w:rsidR="00616E6A" w:rsidRPr="00F13011" w:rsidRDefault="00D0550A" w:rsidP="00F13011">
      <w:pPr>
        <w:pStyle w:val="ItemHead"/>
      </w:pPr>
      <w:r w:rsidRPr="00F13011">
        <w:t>17</w:t>
      </w:r>
      <w:r w:rsidR="00616E6A" w:rsidRPr="00F13011">
        <w:t xml:space="preserve">  S</w:t>
      </w:r>
      <w:r w:rsidR="00480FDA" w:rsidRPr="00F13011">
        <w:t>ubs</w:t>
      </w:r>
      <w:r w:rsidR="00616E6A" w:rsidRPr="00F13011">
        <w:t>ection</w:t>
      </w:r>
      <w:r w:rsidR="00F13011" w:rsidRPr="00F13011">
        <w:t> </w:t>
      </w:r>
      <w:r w:rsidR="00616E6A" w:rsidRPr="00F13011">
        <w:t>4</w:t>
      </w:r>
      <w:r w:rsidR="00480FDA" w:rsidRPr="00F13011">
        <w:t>(1)</w:t>
      </w:r>
      <w:r w:rsidR="00616E6A" w:rsidRPr="00F13011">
        <w:t xml:space="preserve"> (</w:t>
      </w:r>
      <w:r w:rsidR="00F13011" w:rsidRPr="00F13011">
        <w:t>subparagraph (</w:t>
      </w:r>
      <w:r w:rsidR="00616E6A" w:rsidRPr="00F13011">
        <w:t>b)(</w:t>
      </w:r>
      <w:proofErr w:type="spellStart"/>
      <w:r w:rsidR="00616E6A" w:rsidRPr="00F13011">
        <w:t>i</w:t>
      </w:r>
      <w:proofErr w:type="spellEnd"/>
      <w:r w:rsidR="00616E6A" w:rsidRPr="00F13011">
        <w:t xml:space="preserve">) of the definition of </w:t>
      </w:r>
      <w:r w:rsidR="00616E6A" w:rsidRPr="00F13011">
        <w:rPr>
          <w:i/>
        </w:rPr>
        <w:t>child</w:t>
      </w:r>
      <w:r w:rsidR="00616E6A" w:rsidRPr="00F13011">
        <w:t>)</w:t>
      </w:r>
    </w:p>
    <w:p w:rsidR="00616E6A" w:rsidRPr="00F13011" w:rsidRDefault="00616E6A" w:rsidP="00F13011">
      <w:pPr>
        <w:pStyle w:val="Item"/>
      </w:pPr>
      <w:r w:rsidRPr="00F13011">
        <w:t xml:space="preserve">Omit </w:t>
      </w:r>
      <w:r w:rsidR="00611C80" w:rsidRPr="00F13011">
        <w:t>“</w:t>
      </w:r>
      <w:r w:rsidRPr="00F13011">
        <w:t>16 years</w:t>
      </w:r>
      <w:r w:rsidR="00611C80" w:rsidRPr="00F13011">
        <w:t>”</w:t>
      </w:r>
      <w:r w:rsidRPr="00F13011">
        <w:t xml:space="preserve">, substitute </w:t>
      </w:r>
      <w:r w:rsidR="00611C80" w:rsidRPr="00F13011">
        <w:t>“</w:t>
      </w:r>
      <w:r w:rsidRPr="00F13011">
        <w:t>18 years</w:t>
      </w:r>
      <w:r w:rsidR="00611C80" w:rsidRPr="00F13011">
        <w:t>”</w:t>
      </w:r>
      <w:r w:rsidRPr="00F13011">
        <w:t>.</w:t>
      </w:r>
    </w:p>
    <w:p w:rsidR="00616E6A" w:rsidRPr="00F13011" w:rsidRDefault="00616E6A" w:rsidP="00F13011">
      <w:pPr>
        <w:pStyle w:val="ActHead9"/>
        <w:rPr>
          <w:i w:val="0"/>
        </w:rPr>
      </w:pPr>
      <w:bookmarkStart w:id="24" w:name="_Toc523210871"/>
      <w:r w:rsidRPr="00F13011">
        <w:t>Parliamentary Contributory Superannuation Act 1948</w:t>
      </w:r>
      <w:bookmarkEnd w:id="24"/>
    </w:p>
    <w:p w:rsidR="00616E6A" w:rsidRPr="00F13011" w:rsidRDefault="00D0550A" w:rsidP="00F13011">
      <w:pPr>
        <w:pStyle w:val="ItemHead"/>
      </w:pPr>
      <w:r w:rsidRPr="00F13011">
        <w:t>18</w:t>
      </w:r>
      <w:r w:rsidR="00616E6A" w:rsidRPr="00F13011">
        <w:t xml:space="preserve">  Subsection</w:t>
      </w:r>
      <w:r w:rsidR="00F13011" w:rsidRPr="00F13011">
        <w:t> </w:t>
      </w:r>
      <w:r w:rsidR="00616E6A" w:rsidRPr="00F13011">
        <w:t>19AA(5) (</w:t>
      </w:r>
      <w:r w:rsidR="00F13011" w:rsidRPr="00F13011">
        <w:t>paragraph (</w:t>
      </w:r>
      <w:r w:rsidR="00616E6A" w:rsidRPr="00F13011">
        <w:t xml:space="preserve">a) of the definition of </w:t>
      </w:r>
      <w:r w:rsidR="00616E6A" w:rsidRPr="00F13011">
        <w:rPr>
          <w:i/>
        </w:rPr>
        <w:t>eligible child</w:t>
      </w:r>
      <w:r w:rsidR="00616E6A" w:rsidRPr="00F13011">
        <w:t>)</w:t>
      </w:r>
    </w:p>
    <w:p w:rsidR="00616E6A" w:rsidRPr="00F13011" w:rsidRDefault="00616E6A" w:rsidP="00F13011">
      <w:pPr>
        <w:pStyle w:val="Item"/>
      </w:pPr>
      <w:r w:rsidRPr="00F13011">
        <w:t xml:space="preserve">Omit </w:t>
      </w:r>
      <w:r w:rsidR="00611C80" w:rsidRPr="00F13011">
        <w:t>“</w:t>
      </w:r>
      <w:r w:rsidRPr="00F13011">
        <w:t>16 years</w:t>
      </w:r>
      <w:r w:rsidR="00611C80" w:rsidRPr="00F13011">
        <w:t>”</w:t>
      </w:r>
      <w:r w:rsidRPr="00F13011">
        <w:t xml:space="preserve">, substitute </w:t>
      </w:r>
      <w:r w:rsidR="00611C80" w:rsidRPr="00F13011">
        <w:t>“</w:t>
      </w:r>
      <w:r w:rsidRPr="00F13011">
        <w:t>18 years</w:t>
      </w:r>
      <w:r w:rsidR="00611C80" w:rsidRPr="00F13011">
        <w:t>”</w:t>
      </w:r>
      <w:r w:rsidRPr="00F13011">
        <w:t>.</w:t>
      </w:r>
    </w:p>
    <w:p w:rsidR="00616E6A" w:rsidRPr="00F13011" w:rsidRDefault="00D0550A" w:rsidP="00F13011">
      <w:pPr>
        <w:pStyle w:val="ItemHead"/>
      </w:pPr>
      <w:r w:rsidRPr="00F13011">
        <w:t>19</w:t>
      </w:r>
      <w:r w:rsidR="00616E6A" w:rsidRPr="00F13011">
        <w:t xml:space="preserve">  Subsection</w:t>
      </w:r>
      <w:r w:rsidR="00F13011" w:rsidRPr="00F13011">
        <w:t> </w:t>
      </w:r>
      <w:r w:rsidR="00616E6A" w:rsidRPr="00F13011">
        <w:t>19AA(5) (</w:t>
      </w:r>
      <w:r w:rsidR="00F13011" w:rsidRPr="00F13011">
        <w:t>subparagraph (</w:t>
      </w:r>
      <w:r w:rsidR="00616E6A" w:rsidRPr="00F13011">
        <w:t>b)(</w:t>
      </w:r>
      <w:proofErr w:type="spellStart"/>
      <w:r w:rsidR="00616E6A" w:rsidRPr="00F13011">
        <w:t>i</w:t>
      </w:r>
      <w:proofErr w:type="spellEnd"/>
      <w:r w:rsidR="00616E6A" w:rsidRPr="00F13011">
        <w:t xml:space="preserve">) of the definition of </w:t>
      </w:r>
      <w:r w:rsidR="00616E6A" w:rsidRPr="00F13011">
        <w:rPr>
          <w:i/>
        </w:rPr>
        <w:t>eligible child</w:t>
      </w:r>
      <w:r w:rsidR="00616E6A" w:rsidRPr="00F13011">
        <w:t>)</w:t>
      </w:r>
    </w:p>
    <w:p w:rsidR="00616E6A" w:rsidRPr="00F13011" w:rsidRDefault="00616E6A" w:rsidP="00F13011">
      <w:pPr>
        <w:pStyle w:val="Item"/>
      </w:pPr>
      <w:r w:rsidRPr="00F13011">
        <w:t xml:space="preserve">Omit </w:t>
      </w:r>
      <w:r w:rsidR="00611C80" w:rsidRPr="00F13011">
        <w:t>“</w:t>
      </w:r>
      <w:r w:rsidRPr="00F13011">
        <w:t>16 years</w:t>
      </w:r>
      <w:r w:rsidR="00611C80" w:rsidRPr="00F13011">
        <w:t>”</w:t>
      </w:r>
      <w:r w:rsidRPr="00F13011">
        <w:t xml:space="preserve">, substitute </w:t>
      </w:r>
      <w:r w:rsidR="00611C80" w:rsidRPr="00F13011">
        <w:t>“</w:t>
      </w:r>
      <w:r w:rsidRPr="00F13011">
        <w:t>18 years</w:t>
      </w:r>
      <w:r w:rsidR="00611C80" w:rsidRPr="00F13011">
        <w:t>”</w:t>
      </w:r>
      <w:r w:rsidRPr="00F13011">
        <w:t>.</w:t>
      </w:r>
    </w:p>
    <w:p w:rsidR="00616E6A" w:rsidRPr="00F13011" w:rsidRDefault="00616E6A" w:rsidP="00F13011">
      <w:pPr>
        <w:pStyle w:val="ActHead9"/>
        <w:rPr>
          <w:i w:val="0"/>
        </w:rPr>
      </w:pPr>
      <w:bookmarkStart w:id="25" w:name="_Toc523210872"/>
      <w:r w:rsidRPr="00F13011">
        <w:t>Superannuation Act 1922</w:t>
      </w:r>
      <w:bookmarkEnd w:id="25"/>
    </w:p>
    <w:p w:rsidR="00616E6A" w:rsidRPr="00F13011" w:rsidRDefault="00D0550A" w:rsidP="00F13011">
      <w:pPr>
        <w:pStyle w:val="ItemHead"/>
      </w:pPr>
      <w:r w:rsidRPr="00F13011">
        <w:t>20</w:t>
      </w:r>
      <w:r w:rsidR="00616E6A" w:rsidRPr="00F13011">
        <w:t xml:space="preserve">  S</w:t>
      </w:r>
      <w:r w:rsidR="00480FDA" w:rsidRPr="00F13011">
        <w:t>ubs</w:t>
      </w:r>
      <w:r w:rsidR="00616E6A" w:rsidRPr="00F13011">
        <w:t>ection</w:t>
      </w:r>
      <w:r w:rsidR="00F13011" w:rsidRPr="00F13011">
        <w:t> </w:t>
      </w:r>
      <w:r w:rsidR="00616E6A" w:rsidRPr="00F13011">
        <w:t>4</w:t>
      </w:r>
      <w:r w:rsidR="00480FDA" w:rsidRPr="00F13011">
        <w:t>(1)</w:t>
      </w:r>
      <w:r w:rsidR="00616E6A" w:rsidRPr="00F13011">
        <w:t xml:space="preserve"> (</w:t>
      </w:r>
      <w:r w:rsidR="00F13011" w:rsidRPr="00F13011">
        <w:t>subparagraph (</w:t>
      </w:r>
      <w:r w:rsidR="00616E6A" w:rsidRPr="00F13011">
        <w:t>a)(</w:t>
      </w:r>
      <w:proofErr w:type="spellStart"/>
      <w:r w:rsidR="00616E6A" w:rsidRPr="00F13011">
        <w:t>i</w:t>
      </w:r>
      <w:proofErr w:type="spellEnd"/>
      <w:r w:rsidR="00616E6A" w:rsidRPr="00F13011">
        <w:t xml:space="preserve">) of the definition of </w:t>
      </w:r>
      <w:r w:rsidR="00616E6A" w:rsidRPr="00F13011">
        <w:rPr>
          <w:i/>
        </w:rPr>
        <w:t>eligible child</w:t>
      </w:r>
      <w:r w:rsidR="00616E6A" w:rsidRPr="00F13011">
        <w:t>)</w:t>
      </w:r>
    </w:p>
    <w:p w:rsidR="00616E6A" w:rsidRPr="00F13011" w:rsidRDefault="00616E6A" w:rsidP="00F13011">
      <w:pPr>
        <w:pStyle w:val="Item"/>
      </w:pPr>
      <w:r w:rsidRPr="00F13011">
        <w:t>Repeal the subparagraph, substitute:</w:t>
      </w:r>
    </w:p>
    <w:p w:rsidR="00616E6A" w:rsidRPr="00F13011" w:rsidRDefault="00616E6A" w:rsidP="00F13011">
      <w:pPr>
        <w:pStyle w:val="paragraphsub"/>
      </w:pPr>
      <w:r w:rsidRPr="00F13011">
        <w:lastRenderedPageBreak/>
        <w:tab/>
        <w:t>(</w:t>
      </w:r>
      <w:proofErr w:type="spellStart"/>
      <w:r w:rsidRPr="00F13011">
        <w:t>i</w:t>
      </w:r>
      <w:proofErr w:type="spellEnd"/>
      <w:r w:rsidRPr="00F13011">
        <w:t>)</w:t>
      </w:r>
      <w:r w:rsidRPr="00F13011">
        <w:tab/>
        <w:t>under the age of 18 years;</w:t>
      </w:r>
      <w:r w:rsidR="00480FDA" w:rsidRPr="00F13011">
        <w:t xml:space="preserve"> or</w:t>
      </w:r>
    </w:p>
    <w:p w:rsidR="00616E6A" w:rsidRPr="00F13011" w:rsidRDefault="00D0550A" w:rsidP="00F13011">
      <w:pPr>
        <w:pStyle w:val="ItemHead"/>
        <w:spacing w:before="240"/>
      </w:pPr>
      <w:r w:rsidRPr="00F13011">
        <w:t>21</w:t>
      </w:r>
      <w:r w:rsidR="00616E6A" w:rsidRPr="00F13011">
        <w:t xml:space="preserve">  S</w:t>
      </w:r>
      <w:r w:rsidR="00480FDA" w:rsidRPr="00F13011">
        <w:t>ubs</w:t>
      </w:r>
      <w:r w:rsidR="00616E6A" w:rsidRPr="00F13011">
        <w:t>ection</w:t>
      </w:r>
      <w:r w:rsidR="00F13011" w:rsidRPr="00F13011">
        <w:t> </w:t>
      </w:r>
      <w:r w:rsidR="00616E6A" w:rsidRPr="00F13011">
        <w:t>4</w:t>
      </w:r>
      <w:r w:rsidR="00480FDA" w:rsidRPr="00F13011">
        <w:t>(1)</w:t>
      </w:r>
      <w:r w:rsidR="00616E6A" w:rsidRPr="00F13011">
        <w:t xml:space="preserve"> (</w:t>
      </w:r>
      <w:r w:rsidR="00F13011" w:rsidRPr="00F13011">
        <w:t>sub</w:t>
      </w:r>
      <w:r w:rsidR="003F5BAA">
        <w:noBreakHyphen/>
      </w:r>
      <w:r w:rsidR="00F13011" w:rsidRPr="00F13011">
        <w:t>subparagraph (</w:t>
      </w:r>
      <w:r w:rsidR="00616E6A" w:rsidRPr="00F13011">
        <w:t xml:space="preserve">a)(ii)(A) of the definition of </w:t>
      </w:r>
      <w:r w:rsidR="00616E6A" w:rsidRPr="00F13011">
        <w:rPr>
          <w:i/>
        </w:rPr>
        <w:t>eligible child</w:t>
      </w:r>
      <w:r w:rsidR="00616E6A" w:rsidRPr="00F13011">
        <w:t>)</w:t>
      </w:r>
    </w:p>
    <w:p w:rsidR="00616E6A" w:rsidRPr="00F13011" w:rsidRDefault="00616E6A" w:rsidP="00F13011">
      <w:pPr>
        <w:pStyle w:val="Item"/>
      </w:pPr>
      <w:r w:rsidRPr="00F13011">
        <w:t>Repeal the sub</w:t>
      </w:r>
      <w:r w:rsidR="003F5BAA">
        <w:noBreakHyphen/>
      </w:r>
      <w:r w:rsidRPr="00F13011">
        <w:t>subparagraph, substitute:</w:t>
      </w:r>
    </w:p>
    <w:p w:rsidR="00616E6A" w:rsidRPr="00F13011" w:rsidRDefault="00616E6A" w:rsidP="00F13011">
      <w:pPr>
        <w:pStyle w:val="paragraphsub-sub"/>
      </w:pPr>
      <w:r w:rsidRPr="00F13011">
        <w:tab/>
        <w:t>(A)</w:t>
      </w:r>
      <w:r w:rsidRPr="00F13011">
        <w:tab/>
        <w:t>who has reached the age of 18 years but is under the age of 21 years; and</w:t>
      </w:r>
    </w:p>
    <w:p w:rsidR="00616E6A" w:rsidRPr="00F13011" w:rsidRDefault="00D0550A" w:rsidP="00F13011">
      <w:pPr>
        <w:pStyle w:val="ItemHead"/>
        <w:spacing w:before="240"/>
      </w:pPr>
      <w:r w:rsidRPr="00F13011">
        <w:t>22</w:t>
      </w:r>
      <w:r w:rsidR="00616E6A" w:rsidRPr="00F13011">
        <w:t xml:space="preserve">  S</w:t>
      </w:r>
      <w:r w:rsidR="00480FDA" w:rsidRPr="00F13011">
        <w:t>ubs</w:t>
      </w:r>
      <w:r w:rsidR="00616E6A" w:rsidRPr="00F13011">
        <w:t>ection</w:t>
      </w:r>
      <w:r w:rsidR="00F13011" w:rsidRPr="00F13011">
        <w:t> </w:t>
      </w:r>
      <w:r w:rsidR="00616E6A" w:rsidRPr="00F13011">
        <w:t>4</w:t>
      </w:r>
      <w:r w:rsidR="00480FDA" w:rsidRPr="00F13011">
        <w:t>(1)</w:t>
      </w:r>
      <w:r w:rsidR="00616E6A" w:rsidRPr="00F13011">
        <w:t xml:space="preserve"> (</w:t>
      </w:r>
      <w:r w:rsidR="00F13011" w:rsidRPr="00F13011">
        <w:t>sub</w:t>
      </w:r>
      <w:r w:rsidR="003F5BAA">
        <w:noBreakHyphen/>
      </w:r>
      <w:r w:rsidR="00F13011" w:rsidRPr="00F13011">
        <w:t>subparagraph (</w:t>
      </w:r>
      <w:r w:rsidR="00616E6A" w:rsidRPr="00F13011">
        <w:t xml:space="preserve">a)(iii)(A) of the definition of </w:t>
      </w:r>
      <w:r w:rsidR="00616E6A" w:rsidRPr="00F13011">
        <w:rPr>
          <w:i/>
        </w:rPr>
        <w:t>eligible child</w:t>
      </w:r>
      <w:r w:rsidR="00616E6A" w:rsidRPr="00F13011">
        <w:t>)</w:t>
      </w:r>
    </w:p>
    <w:p w:rsidR="00616E6A" w:rsidRPr="00F13011" w:rsidRDefault="00616E6A" w:rsidP="00F13011">
      <w:pPr>
        <w:pStyle w:val="Item"/>
      </w:pPr>
      <w:r w:rsidRPr="00F13011">
        <w:t>Repeal the sub</w:t>
      </w:r>
      <w:r w:rsidR="003F5BAA">
        <w:noBreakHyphen/>
      </w:r>
      <w:r w:rsidRPr="00F13011">
        <w:t>subparagraph, substitute:</w:t>
      </w:r>
    </w:p>
    <w:p w:rsidR="00616E6A" w:rsidRPr="00F13011" w:rsidRDefault="00616E6A" w:rsidP="00F13011">
      <w:pPr>
        <w:pStyle w:val="paragraphsub-sub"/>
      </w:pPr>
      <w:r w:rsidRPr="00F13011">
        <w:tab/>
        <w:t>(A)</w:t>
      </w:r>
      <w:r w:rsidRPr="00F13011">
        <w:tab/>
        <w:t>who has reached the age of 21 years but is under the age of 25 years;</w:t>
      </w:r>
      <w:r w:rsidR="00480FDA" w:rsidRPr="00F13011">
        <w:t xml:space="preserve"> and</w:t>
      </w:r>
    </w:p>
    <w:p w:rsidR="00616E6A" w:rsidRPr="00F13011" w:rsidRDefault="00D0550A" w:rsidP="00F13011">
      <w:pPr>
        <w:pStyle w:val="ItemHead"/>
        <w:spacing w:before="240"/>
      </w:pPr>
      <w:r w:rsidRPr="00F13011">
        <w:t>23</w:t>
      </w:r>
      <w:r w:rsidR="00616E6A" w:rsidRPr="00F13011">
        <w:t xml:space="preserve">  S</w:t>
      </w:r>
      <w:r w:rsidR="00480FDA" w:rsidRPr="00F13011">
        <w:t>ubs</w:t>
      </w:r>
      <w:r w:rsidR="00616E6A" w:rsidRPr="00F13011">
        <w:t>ection</w:t>
      </w:r>
      <w:r w:rsidR="00F13011" w:rsidRPr="00F13011">
        <w:t> </w:t>
      </w:r>
      <w:r w:rsidR="00616E6A" w:rsidRPr="00F13011">
        <w:t>4</w:t>
      </w:r>
      <w:r w:rsidR="00480FDA" w:rsidRPr="00F13011">
        <w:t>(1)</w:t>
      </w:r>
      <w:r w:rsidR="00616E6A" w:rsidRPr="00F13011">
        <w:t xml:space="preserve"> (</w:t>
      </w:r>
      <w:r w:rsidR="00F13011" w:rsidRPr="00F13011">
        <w:t>sub</w:t>
      </w:r>
      <w:r w:rsidR="003F5BAA">
        <w:noBreakHyphen/>
      </w:r>
      <w:r w:rsidR="00F13011" w:rsidRPr="00F13011">
        <w:t>subparagraph (</w:t>
      </w:r>
      <w:r w:rsidR="00616E6A" w:rsidRPr="00F13011">
        <w:t xml:space="preserve">a)(iii)(B) of the definition of </w:t>
      </w:r>
      <w:r w:rsidR="00616E6A" w:rsidRPr="00F13011">
        <w:rPr>
          <w:i/>
        </w:rPr>
        <w:t>eligible child</w:t>
      </w:r>
      <w:r w:rsidR="00616E6A" w:rsidRPr="00F13011">
        <w:t>)</w:t>
      </w:r>
    </w:p>
    <w:p w:rsidR="00616E6A" w:rsidRPr="00F13011" w:rsidRDefault="00616E6A" w:rsidP="00F13011">
      <w:pPr>
        <w:pStyle w:val="Item"/>
      </w:pPr>
      <w:r w:rsidRPr="00F13011">
        <w:t xml:space="preserve">Omit </w:t>
      </w:r>
      <w:r w:rsidR="00611C80" w:rsidRPr="00F13011">
        <w:t>“</w:t>
      </w:r>
      <w:r w:rsidRPr="00F13011">
        <w:t>and is not ordinarily in employment or engaged in work on his or her own account</w:t>
      </w:r>
      <w:r w:rsidR="000B787A" w:rsidRPr="00F13011">
        <w:t>;</w:t>
      </w:r>
      <w:r w:rsidR="00611C80" w:rsidRPr="00F13011">
        <w:t>”</w:t>
      </w:r>
      <w:r w:rsidR="000B787A" w:rsidRPr="00F13011">
        <w:t xml:space="preserve">, substitute </w:t>
      </w:r>
      <w:r w:rsidR="00611C80" w:rsidRPr="00F13011">
        <w:t>“</w:t>
      </w:r>
      <w:r w:rsidR="000B787A" w:rsidRPr="00F13011">
        <w:t>; and</w:t>
      </w:r>
      <w:r w:rsidR="00611C80" w:rsidRPr="00F13011">
        <w:t>”</w:t>
      </w:r>
      <w:r w:rsidR="000B787A" w:rsidRPr="00F13011">
        <w:t>.</w:t>
      </w:r>
    </w:p>
    <w:p w:rsidR="00616E6A" w:rsidRPr="00F13011" w:rsidRDefault="00D0550A" w:rsidP="00F13011">
      <w:pPr>
        <w:pStyle w:val="ItemHead"/>
      </w:pPr>
      <w:r w:rsidRPr="00F13011">
        <w:t>24</w:t>
      </w:r>
      <w:r w:rsidR="00616E6A" w:rsidRPr="00F13011">
        <w:t xml:space="preserve">  Subsection</w:t>
      </w:r>
      <w:r w:rsidR="00F13011" w:rsidRPr="00F13011">
        <w:t> </w:t>
      </w:r>
      <w:r w:rsidR="00616E6A" w:rsidRPr="00F13011">
        <w:t>4(10)</w:t>
      </w:r>
    </w:p>
    <w:p w:rsidR="00616E6A" w:rsidRPr="00F13011" w:rsidRDefault="00616E6A" w:rsidP="00F13011">
      <w:pPr>
        <w:pStyle w:val="Item"/>
      </w:pPr>
      <w:r w:rsidRPr="00F13011">
        <w:t>Repeal the subsection.</w:t>
      </w:r>
    </w:p>
    <w:p w:rsidR="00616E6A" w:rsidRPr="00F13011" w:rsidRDefault="00616E6A" w:rsidP="00F13011">
      <w:pPr>
        <w:pStyle w:val="ActHead9"/>
        <w:rPr>
          <w:i w:val="0"/>
        </w:rPr>
      </w:pPr>
      <w:bookmarkStart w:id="26" w:name="_Toc523210873"/>
      <w:r w:rsidRPr="00F13011">
        <w:t>Superannuation Act 1976</w:t>
      </w:r>
      <w:bookmarkEnd w:id="26"/>
    </w:p>
    <w:p w:rsidR="00616E6A" w:rsidRPr="00F13011" w:rsidRDefault="00D0550A" w:rsidP="00F13011">
      <w:pPr>
        <w:pStyle w:val="ItemHead"/>
      </w:pPr>
      <w:r w:rsidRPr="00F13011">
        <w:t>25</w:t>
      </w:r>
      <w:r w:rsidR="00616E6A" w:rsidRPr="00F13011">
        <w:t xml:space="preserve">  S</w:t>
      </w:r>
      <w:r w:rsidR="00480FDA" w:rsidRPr="00F13011">
        <w:t>ubs</w:t>
      </w:r>
      <w:r w:rsidR="00616E6A" w:rsidRPr="00F13011">
        <w:t>ection</w:t>
      </w:r>
      <w:r w:rsidR="00F13011" w:rsidRPr="00F13011">
        <w:t> </w:t>
      </w:r>
      <w:r w:rsidR="00616E6A" w:rsidRPr="00F13011">
        <w:t>3</w:t>
      </w:r>
      <w:r w:rsidR="00480FDA" w:rsidRPr="00F13011">
        <w:t>(1)</w:t>
      </w:r>
      <w:r w:rsidR="00616E6A" w:rsidRPr="00F13011">
        <w:t xml:space="preserve"> (</w:t>
      </w:r>
      <w:r w:rsidR="00F13011" w:rsidRPr="00F13011">
        <w:t>paragraph (</w:t>
      </w:r>
      <w:r w:rsidR="00616E6A" w:rsidRPr="00F13011">
        <w:t xml:space="preserve">b) of the definition of </w:t>
      </w:r>
      <w:r w:rsidR="00616E6A" w:rsidRPr="00F13011">
        <w:rPr>
          <w:i/>
        </w:rPr>
        <w:t>eligible child</w:t>
      </w:r>
      <w:r w:rsidR="00616E6A" w:rsidRPr="00F13011">
        <w:t>)</w:t>
      </w:r>
    </w:p>
    <w:p w:rsidR="00616E6A" w:rsidRPr="00F13011" w:rsidRDefault="00616E6A" w:rsidP="00F13011">
      <w:pPr>
        <w:pStyle w:val="Item"/>
      </w:pPr>
      <w:r w:rsidRPr="00F13011">
        <w:t>Repeal the paragraph, substitute:</w:t>
      </w:r>
    </w:p>
    <w:p w:rsidR="00C17D90" w:rsidRPr="00F13011" w:rsidRDefault="00C17D90" w:rsidP="00F13011">
      <w:pPr>
        <w:pStyle w:val="paragraph"/>
      </w:pPr>
      <w:r w:rsidRPr="00F13011">
        <w:tab/>
        <w:t>(b)</w:t>
      </w:r>
      <w:r w:rsidRPr="00F13011">
        <w:tab/>
        <w:t>is a person who:</w:t>
      </w:r>
    </w:p>
    <w:p w:rsidR="00C17D90" w:rsidRPr="00F13011" w:rsidRDefault="00C17D90" w:rsidP="00F13011">
      <w:pPr>
        <w:pStyle w:val="paragraphsub"/>
      </w:pPr>
      <w:r w:rsidRPr="00F13011">
        <w:tab/>
        <w:t>(</w:t>
      </w:r>
      <w:proofErr w:type="spellStart"/>
      <w:r w:rsidRPr="00F13011">
        <w:t>i</w:t>
      </w:r>
      <w:proofErr w:type="spellEnd"/>
      <w:r w:rsidRPr="00F13011">
        <w:t>)</w:t>
      </w:r>
      <w:r w:rsidRPr="00F13011">
        <w:tab/>
        <w:t>is under the age of 18 years; or</w:t>
      </w:r>
    </w:p>
    <w:p w:rsidR="005B1E03" w:rsidRPr="00F13011" w:rsidRDefault="00C17D90" w:rsidP="00F13011">
      <w:pPr>
        <w:pStyle w:val="paragraphsub"/>
      </w:pPr>
      <w:r w:rsidRPr="00F13011">
        <w:tab/>
        <w:t>(ii)</w:t>
      </w:r>
      <w:r w:rsidRPr="00F13011">
        <w:tab/>
        <w:t>has reached the age of 18 years but is under the age of 25 years and is receiving full</w:t>
      </w:r>
      <w:r w:rsidR="003F5BAA">
        <w:noBreakHyphen/>
      </w:r>
      <w:r w:rsidRPr="00F13011">
        <w:t>time education at a school, college or university; and</w:t>
      </w:r>
    </w:p>
    <w:p w:rsidR="00616E6A" w:rsidRPr="00F13011" w:rsidRDefault="00D0550A" w:rsidP="00F13011">
      <w:pPr>
        <w:pStyle w:val="ItemHead"/>
        <w:spacing w:before="240"/>
      </w:pPr>
      <w:r w:rsidRPr="00F13011">
        <w:t>26</w:t>
      </w:r>
      <w:r w:rsidR="00616E6A" w:rsidRPr="00F13011">
        <w:t xml:space="preserve">  S</w:t>
      </w:r>
      <w:r w:rsidR="00480FDA" w:rsidRPr="00F13011">
        <w:t>ubs</w:t>
      </w:r>
      <w:r w:rsidR="00616E6A" w:rsidRPr="00F13011">
        <w:t>ection</w:t>
      </w:r>
      <w:r w:rsidR="00F13011" w:rsidRPr="00F13011">
        <w:t> </w:t>
      </w:r>
      <w:r w:rsidR="00616E6A" w:rsidRPr="00F13011">
        <w:t>3</w:t>
      </w:r>
      <w:r w:rsidR="00480FDA" w:rsidRPr="00F13011">
        <w:t>(1)</w:t>
      </w:r>
      <w:r w:rsidR="00616E6A" w:rsidRPr="00F13011">
        <w:t xml:space="preserve"> (</w:t>
      </w:r>
      <w:r w:rsidR="00F13011" w:rsidRPr="00F13011">
        <w:t>paragraph (</w:t>
      </w:r>
      <w:r w:rsidR="00616E6A" w:rsidRPr="00F13011">
        <w:t xml:space="preserve">b) of the definition of </w:t>
      </w:r>
      <w:r w:rsidR="00616E6A" w:rsidRPr="00F13011">
        <w:rPr>
          <w:i/>
        </w:rPr>
        <w:t>partially dependent child</w:t>
      </w:r>
      <w:r w:rsidR="00616E6A" w:rsidRPr="00F13011">
        <w:t>)</w:t>
      </w:r>
    </w:p>
    <w:p w:rsidR="00616E6A" w:rsidRPr="00F13011" w:rsidRDefault="00616E6A" w:rsidP="00F13011">
      <w:pPr>
        <w:pStyle w:val="Item"/>
      </w:pPr>
      <w:r w:rsidRPr="00F13011">
        <w:t>Repeal the paragraph, substitute:</w:t>
      </w:r>
    </w:p>
    <w:p w:rsidR="009959B7" w:rsidRPr="00F13011" w:rsidRDefault="00C17D90" w:rsidP="00F13011">
      <w:pPr>
        <w:pStyle w:val="paragraph"/>
      </w:pPr>
      <w:r w:rsidRPr="00F13011">
        <w:tab/>
      </w:r>
      <w:r w:rsidR="009959B7" w:rsidRPr="00F13011">
        <w:t>(b)</w:t>
      </w:r>
      <w:r w:rsidR="009959B7" w:rsidRPr="00F13011">
        <w:tab/>
        <w:t>to whom either of the following applies:</w:t>
      </w:r>
    </w:p>
    <w:p w:rsidR="009959B7" w:rsidRPr="00F13011" w:rsidRDefault="009959B7" w:rsidP="00F13011">
      <w:pPr>
        <w:pStyle w:val="paragraphsub"/>
      </w:pPr>
      <w:r w:rsidRPr="00F13011">
        <w:tab/>
        <w:t>(</w:t>
      </w:r>
      <w:proofErr w:type="spellStart"/>
      <w:r w:rsidRPr="00F13011">
        <w:t>i</w:t>
      </w:r>
      <w:proofErr w:type="spellEnd"/>
      <w:r w:rsidRPr="00F13011">
        <w:t>)</w:t>
      </w:r>
      <w:r w:rsidRPr="00F13011">
        <w:tab/>
        <w:t>the person is under the age of 18 years;</w:t>
      </w:r>
    </w:p>
    <w:p w:rsidR="009959B7" w:rsidRPr="00F13011" w:rsidRDefault="009959B7" w:rsidP="00F13011">
      <w:pPr>
        <w:pStyle w:val="paragraphsub"/>
      </w:pPr>
      <w:r w:rsidRPr="00F13011">
        <w:lastRenderedPageBreak/>
        <w:tab/>
        <w:t>(ii)</w:t>
      </w:r>
      <w:r w:rsidRPr="00F13011">
        <w:tab/>
        <w:t>the person has reached the age of 18 years but is under the age of 25 years and is receiving full</w:t>
      </w:r>
      <w:r w:rsidR="003F5BAA">
        <w:noBreakHyphen/>
      </w:r>
      <w:r w:rsidRPr="00F13011">
        <w:t>time education at a school, college or university; and</w:t>
      </w:r>
    </w:p>
    <w:p w:rsidR="00D16C60" w:rsidRPr="00F13011" w:rsidRDefault="00D0550A" w:rsidP="00F13011">
      <w:pPr>
        <w:pStyle w:val="ItemHead"/>
      </w:pPr>
      <w:r w:rsidRPr="00F13011">
        <w:t>27</w:t>
      </w:r>
      <w:r w:rsidR="00EE6AD4" w:rsidRPr="00F13011">
        <w:t xml:space="preserve">  </w:t>
      </w:r>
      <w:r w:rsidR="002939F4" w:rsidRPr="00F13011">
        <w:t>Application of amendments</w:t>
      </w:r>
    </w:p>
    <w:p w:rsidR="000C5282" w:rsidRPr="00F13011" w:rsidRDefault="000C5282" w:rsidP="00F13011">
      <w:pPr>
        <w:pStyle w:val="SubitemHead"/>
      </w:pPr>
      <w:r w:rsidRPr="00F13011">
        <w:t>Definitions</w:t>
      </w:r>
    </w:p>
    <w:p w:rsidR="000C5282" w:rsidRPr="00F13011" w:rsidRDefault="000C5282" w:rsidP="00F13011">
      <w:pPr>
        <w:pStyle w:val="Subitem"/>
      </w:pPr>
      <w:r w:rsidRPr="00F13011">
        <w:t>(1)</w:t>
      </w:r>
      <w:r w:rsidRPr="00F13011">
        <w:tab/>
        <w:t>In this item:</w:t>
      </w:r>
    </w:p>
    <w:p w:rsidR="000C5282" w:rsidRPr="00F13011" w:rsidRDefault="000C5282" w:rsidP="00F13011">
      <w:pPr>
        <w:pStyle w:val="Item"/>
      </w:pPr>
      <w:r w:rsidRPr="00F13011">
        <w:rPr>
          <w:b/>
          <w:i/>
        </w:rPr>
        <w:t>commencement day</w:t>
      </w:r>
      <w:r w:rsidRPr="00F13011">
        <w:t xml:space="preserve"> means the day this item commences.</w:t>
      </w:r>
    </w:p>
    <w:p w:rsidR="00463664" w:rsidRPr="00F13011" w:rsidRDefault="00463664" w:rsidP="00F13011">
      <w:pPr>
        <w:pStyle w:val="SubitemHead"/>
        <w:rPr>
          <w:i w:val="0"/>
        </w:rPr>
      </w:pPr>
      <w:r w:rsidRPr="00F13011">
        <w:t>Federal Circuit Court of Australia Act 1999</w:t>
      </w:r>
    </w:p>
    <w:p w:rsidR="00463664" w:rsidRPr="00F13011" w:rsidRDefault="00D16C60" w:rsidP="00F13011">
      <w:pPr>
        <w:pStyle w:val="Subitem"/>
      </w:pPr>
      <w:r w:rsidRPr="00F13011">
        <w:t>(</w:t>
      </w:r>
      <w:r w:rsidR="000C5282" w:rsidRPr="00F13011">
        <w:t>2</w:t>
      </w:r>
      <w:r w:rsidRPr="00F13011">
        <w:t>)</w:t>
      </w:r>
      <w:r w:rsidRPr="00F13011">
        <w:tab/>
      </w:r>
      <w:r w:rsidR="00463664" w:rsidRPr="00F13011">
        <w:t xml:space="preserve">The amendment of the </w:t>
      </w:r>
      <w:r w:rsidR="00463664" w:rsidRPr="00F13011">
        <w:rPr>
          <w:i/>
        </w:rPr>
        <w:t>Federal Circuit Court of Australia Act 1999</w:t>
      </w:r>
      <w:r w:rsidR="00463664" w:rsidRPr="00F13011">
        <w:t xml:space="preserve"> made by this Part applies in relation to a Judge or retired disabled Judge who dies on or after the </w:t>
      </w:r>
      <w:r w:rsidR="000C5282" w:rsidRPr="00F13011">
        <w:t>commencement day</w:t>
      </w:r>
      <w:r w:rsidR="00463664" w:rsidRPr="00F13011">
        <w:t>.</w:t>
      </w:r>
    </w:p>
    <w:p w:rsidR="00EE6AD4" w:rsidRPr="00F13011" w:rsidRDefault="00463664" w:rsidP="00F13011">
      <w:pPr>
        <w:pStyle w:val="SubitemHead"/>
      </w:pPr>
      <w:r w:rsidRPr="00F13011">
        <w:t>Other Acts</w:t>
      </w:r>
    </w:p>
    <w:p w:rsidR="00CB79AC" w:rsidRPr="00F13011" w:rsidRDefault="0017681E" w:rsidP="00F13011">
      <w:pPr>
        <w:pStyle w:val="Subitem"/>
      </w:pPr>
      <w:r w:rsidRPr="00F13011">
        <w:t>(3)</w:t>
      </w:r>
      <w:r w:rsidRPr="00F13011">
        <w:tab/>
        <w:t>The amendments of an Act</w:t>
      </w:r>
      <w:r w:rsidR="00805D47" w:rsidRPr="00F13011">
        <w:t xml:space="preserve"> (the </w:t>
      </w:r>
      <w:r w:rsidR="008570CD" w:rsidRPr="00F13011">
        <w:rPr>
          <w:b/>
          <w:i/>
        </w:rPr>
        <w:t>benefit</w:t>
      </w:r>
      <w:r w:rsidR="00805D47" w:rsidRPr="00F13011">
        <w:rPr>
          <w:b/>
          <w:i/>
        </w:rPr>
        <w:t xml:space="preserve"> Act</w:t>
      </w:r>
      <w:r w:rsidR="00805D47" w:rsidRPr="00F13011">
        <w:t xml:space="preserve">) (other than the </w:t>
      </w:r>
      <w:r w:rsidR="00805D47" w:rsidRPr="00F13011">
        <w:rPr>
          <w:i/>
        </w:rPr>
        <w:t>Federal Circuit Court of Australia Act 1999</w:t>
      </w:r>
      <w:r w:rsidR="00805D47" w:rsidRPr="00F13011">
        <w:t xml:space="preserve">) made by this Part </w:t>
      </w:r>
      <w:r w:rsidRPr="00F13011">
        <w:t>apply to a person</w:t>
      </w:r>
      <w:r w:rsidR="00C06697" w:rsidRPr="00F13011">
        <w:t xml:space="preserve"> (the </w:t>
      </w:r>
      <w:r w:rsidR="00C06697" w:rsidRPr="00F13011">
        <w:rPr>
          <w:b/>
          <w:i/>
        </w:rPr>
        <w:t>young person</w:t>
      </w:r>
      <w:r w:rsidR="00C06697" w:rsidRPr="00F13011">
        <w:t>)</w:t>
      </w:r>
      <w:r w:rsidRPr="00F13011">
        <w:t xml:space="preserve">, in relation to </w:t>
      </w:r>
      <w:r w:rsidR="004F7DA5" w:rsidRPr="00F13011">
        <w:t xml:space="preserve">paying a benefit </w:t>
      </w:r>
      <w:r w:rsidRPr="00F13011">
        <w:t>under th</w:t>
      </w:r>
      <w:r w:rsidR="00805D47" w:rsidRPr="00F13011">
        <w:t xml:space="preserve">e </w:t>
      </w:r>
      <w:r w:rsidR="008570CD" w:rsidRPr="00F13011">
        <w:t>benefit</w:t>
      </w:r>
      <w:r w:rsidRPr="00F13011">
        <w:t xml:space="preserve"> Act</w:t>
      </w:r>
      <w:r w:rsidR="00CB79AC" w:rsidRPr="00F13011">
        <w:t xml:space="preserve"> to the extent that the benefit is payable for a day occurring on or after:</w:t>
      </w:r>
    </w:p>
    <w:p w:rsidR="00573931" w:rsidRPr="00F13011" w:rsidRDefault="00CB79AC" w:rsidP="00F13011">
      <w:pPr>
        <w:pStyle w:val="paragraph"/>
      </w:pPr>
      <w:r w:rsidRPr="00F13011">
        <w:tab/>
        <w:t>(a)</w:t>
      </w:r>
      <w:r w:rsidRPr="00F13011">
        <w:tab/>
      </w:r>
      <w:r w:rsidR="008D5D39" w:rsidRPr="00F13011">
        <w:t>the commencement day</w:t>
      </w:r>
      <w:r w:rsidRPr="00F13011">
        <w:t>,</w:t>
      </w:r>
      <w:r w:rsidR="008D5D39" w:rsidRPr="00F13011">
        <w:t xml:space="preserve"> if</w:t>
      </w:r>
      <w:r w:rsidR="00573931" w:rsidRPr="00F13011">
        <w:t>:</w:t>
      </w:r>
    </w:p>
    <w:p w:rsidR="00BB3B39" w:rsidRPr="00F13011" w:rsidRDefault="00BB3B39" w:rsidP="00F13011">
      <w:pPr>
        <w:pStyle w:val="paragraphsub"/>
      </w:pPr>
      <w:r w:rsidRPr="00F13011">
        <w:tab/>
        <w:t>(</w:t>
      </w:r>
      <w:proofErr w:type="spellStart"/>
      <w:r w:rsidR="00CB79AC" w:rsidRPr="00F13011">
        <w:t>i</w:t>
      </w:r>
      <w:proofErr w:type="spellEnd"/>
      <w:r w:rsidRPr="00F13011">
        <w:t>)</w:t>
      </w:r>
      <w:r w:rsidRPr="00F13011">
        <w:tab/>
        <w:t xml:space="preserve">the benefit </w:t>
      </w:r>
      <w:r w:rsidR="00357F9D" w:rsidRPr="00F13011">
        <w:t>is</w:t>
      </w:r>
      <w:r w:rsidRPr="00F13011">
        <w:t xml:space="preserve"> payable because of the death of a person that occurred </w:t>
      </w:r>
      <w:r w:rsidR="00594BE6" w:rsidRPr="00F13011">
        <w:t xml:space="preserve">on or </w:t>
      </w:r>
      <w:r w:rsidRPr="00F13011">
        <w:t>after the commencement day; or</w:t>
      </w:r>
    </w:p>
    <w:p w:rsidR="00C06697" w:rsidRPr="00F13011" w:rsidRDefault="00CB79AC" w:rsidP="00F13011">
      <w:pPr>
        <w:pStyle w:val="paragraphsub"/>
      </w:pPr>
      <w:r w:rsidRPr="00F13011">
        <w:tab/>
        <w:t>(ii</w:t>
      </w:r>
      <w:r w:rsidR="00BB3B39" w:rsidRPr="00F13011">
        <w:t>)</w:t>
      </w:r>
      <w:r w:rsidR="00BB3B39" w:rsidRPr="00F13011">
        <w:tab/>
        <w:t xml:space="preserve">on the day before the commencement day, a benefit was payable under the benefit Act to or for the </w:t>
      </w:r>
      <w:r w:rsidR="00C06697" w:rsidRPr="00F13011">
        <w:t>young person</w:t>
      </w:r>
      <w:r w:rsidR="00BB3B39" w:rsidRPr="00F13011">
        <w:t xml:space="preserve">, or to or for another person in respect of the </w:t>
      </w:r>
      <w:r w:rsidR="00C06697" w:rsidRPr="00F13011">
        <w:t>young person</w:t>
      </w:r>
      <w:r w:rsidRPr="00F13011">
        <w:t>; or</w:t>
      </w:r>
    </w:p>
    <w:p w:rsidR="00CB79AC" w:rsidRPr="00F13011" w:rsidRDefault="00CB79AC" w:rsidP="00F13011">
      <w:pPr>
        <w:pStyle w:val="paragraph"/>
      </w:pPr>
      <w:r w:rsidRPr="00F13011">
        <w:tab/>
        <w:t>(b)</w:t>
      </w:r>
      <w:r w:rsidRPr="00F13011">
        <w:tab/>
        <w:t xml:space="preserve">the later of the commencement day and the day notice is first given as mentioned in </w:t>
      </w:r>
      <w:proofErr w:type="spellStart"/>
      <w:r w:rsidR="00F13011" w:rsidRPr="00F13011">
        <w:t>subitem</w:t>
      </w:r>
      <w:proofErr w:type="spellEnd"/>
      <w:r w:rsidR="00F13011" w:rsidRPr="00F13011">
        <w:t> (</w:t>
      </w:r>
      <w:r w:rsidRPr="00F13011">
        <w:t>4), if:</w:t>
      </w:r>
    </w:p>
    <w:p w:rsidR="00CB79AC" w:rsidRPr="00F13011" w:rsidRDefault="00CB79AC" w:rsidP="00F13011">
      <w:pPr>
        <w:pStyle w:val="paragraphsub"/>
      </w:pPr>
      <w:r w:rsidRPr="00F13011">
        <w:tab/>
        <w:t>(</w:t>
      </w:r>
      <w:proofErr w:type="spellStart"/>
      <w:r w:rsidRPr="00F13011">
        <w:t>i</w:t>
      </w:r>
      <w:proofErr w:type="spellEnd"/>
      <w:r w:rsidRPr="00F13011">
        <w:t>)</w:t>
      </w:r>
      <w:r w:rsidRPr="00F13011">
        <w:tab/>
      </w:r>
      <w:r w:rsidR="00F13011" w:rsidRPr="00F13011">
        <w:t>subparagraphs (</w:t>
      </w:r>
      <w:r w:rsidRPr="00F13011">
        <w:t>a)(</w:t>
      </w:r>
      <w:proofErr w:type="spellStart"/>
      <w:r w:rsidRPr="00F13011">
        <w:t>i</w:t>
      </w:r>
      <w:proofErr w:type="spellEnd"/>
      <w:r w:rsidRPr="00F13011">
        <w:t>) and (ii) do not apply; and</w:t>
      </w:r>
    </w:p>
    <w:p w:rsidR="00CB79AC" w:rsidRPr="00F13011" w:rsidRDefault="00CB79AC" w:rsidP="00F13011">
      <w:pPr>
        <w:pStyle w:val="paragraphsub"/>
      </w:pPr>
      <w:r w:rsidRPr="00F13011">
        <w:tab/>
        <w:t>(ii)</w:t>
      </w:r>
      <w:r w:rsidRPr="00F13011">
        <w:tab/>
        <w:t>such notice is given.</w:t>
      </w:r>
    </w:p>
    <w:p w:rsidR="008B0F71" w:rsidRPr="00F13011" w:rsidRDefault="008B0F71" w:rsidP="00F13011">
      <w:pPr>
        <w:pStyle w:val="Subitem"/>
      </w:pPr>
      <w:r w:rsidRPr="00F13011">
        <w:t>(</w:t>
      </w:r>
      <w:r w:rsidR="00C35637" w:rsidRPr="00F13011">
        <w:t>4</w:t>
      </w:r>
      <w:r w:rsidRPr="00F13011">
        <w:t>)</w:t>
      </w:r>
      <w:r w:rsidRPr="00F13011">
        <w:tab/>
        <w:t>For the purpose</w:t>
      </w:r>
      <w:r w:rsidR="0002265D" w:rsidRPr="00F13011">
        <w:t>s</w:t>
      </w:r>
      <w:r w:rsidRPr="00F13011">
        <w:t xml:space="preserve"> of </w:t>
      </w:r>
      <w:r w:rsidR="00F13011" w:rsidRPr="00F13011">
        <w:t>paragraph (</w:t>
      </w:r>
      <w:r w:rsidR="00C35637" w:rsidRPr="00F13011">
        <w:t>3)(b)</w:t>
      </w:r>
      <w:r w:rsidRPr="00F13011">
        <w:t>, notice is given</w:t>
      </w:r>
      <w:r w:rsidR="00833C75" w:rsidRPr="00F13011">
        <w:t xml:space="preserve"> on the day, occurring on or after the day this Act receives the Royal Assent, on which</w:t>
      </w:r>
      <w:r w:rsidRPr="00F13011">
        <w:t>:</w:t>
      </w:r>
    </w:p>
    <w:p w:rsidR="008B0F71" w:rsidRPr="00F13011" w:rsidRDefault="008B0F71" w:rsidP="00F13011">
      <w:pPr>
        <w:pStyle w:val="paragraph"/>
      </w:pPr>
      <w:r w:rsidRPr="00F13011">
        <w:tab/>
        <w:t>(a)</w:t>
      </w:r>
      <w:r w:rsidRPr="00F13011">
        <w:tab/>
        <w:t xml:space="preserve">an application is made under the benefit Act for a benefit to be paid to or for the </w:t>
      </w:r>
      <w:r w:rsidR="00C06697" w:rsidRPr="00F13011">
        <w:t>young person</w:t>
      </w:r>
      <w:r w:rsidRPr="00F13011">
        <w:t xml:space="preserve">, or to or for another person in respect of the </w:t>
      </w:r>
      <w:r w:rsidR="00C06697" w:rsidRPr="00F13011">
        <w:t>young person</w:t>
      </w:r>
      <w:r w:rsidRPr="00F13011">
        <w:t>; or</w:t>
      </w:r>
    </w:p>
    <w:p w:rsidR="008B0F71" w:rsidRPr="00F13011" w:rsidRDefault="007B7A22" w:rsidP="00F13011">
      <w:pPr>
        <w:pStyle w:val="paragraph"/>
      </w:pPr>
      <w:r w:rsidRPr="00F13011">
        <w:lastRenderedPageBreak/>
        <w:tab/>
        <w:t>(b</w:t>
      </w:r>
      <w:r w:rsidR="008B0F71" w:rsidRPr="00F13011">
        <w:t>)</w:t>
      </w:r>
      <w:r w:rsidR="008B0F71" w:rsidRPr="00F13011">
        <w:tab/>
      </w:r>
      <w:r w:rsidR="005A1232" w:rsidRPr="00F13011">
        <w:t xml:space="preserve">either </w:t>
      </w:r>
      <w:r w:rsidR="008B0F71" w:rsidRPr="00F13011">
        <w:t>of the following persons requests the person sp</w:t>
      </w:r>
      <w:r w:rsidR="00460345" w:rsidRPr="00F13011">
        <w:t>e</w:t>
      </w:r>
      <w:r w:rsidR="008B0F71" w:rsidRPr="00F13011">
        <w:t xml:space="preserve">cified </w:t>
      </w:r>
      <w:r w:rsidR="00460345" w:rsidRPr="00F13011">
        <w:t>in the following table</w:t>
      </w:r>
      <w:r w:rsidR="008B0F71" w:rsidRPr="00F13011">
        <w:t xml:space="preserve"> to apply the amendme</w:t>
      </w:r>
      <w:r w:rsidR="00460345" w:rsidRPr="00F13011">
        <w:t>n</w:t>
      </w:r>
      <w:r w:rsidR="008B0F71" w:rsidRPr="00F13011">
        <w:t xml:space="preserve">ts to the </w:t>
      </w:r>
      <w:r w:rsidR="00C06697" w:rsidRPr="00F13011">
        <w:t>young person</w:t>
      </w:r>
      <w:r w:rsidR="008B0F71" w:rsidRPr="00F13011">
        <w:t>:</w:t>
      </w:r>
    </w:p>
    <w:p w:rsidR="008B0F71" w:rsidRPr="00F13011" w:rsidRDefault="008B0F71" w:rsidP="00F13011">
      <w:pPr>
        <w:pStyle w:val="paragraphsub"/>
      </w:pPr>
      <w:r w:rsidRPr="00F13011">
        <w:tab/>
        <w:t>(</w:t>
      </w:r>
      <w:proofErr w:type="spellStart"/>
      <w:r w:rsidRPr="00F13011">
        <w:t>i</w:t>
      </w:r>
      <w:proofErr w:type="spellEnd"/>
      <w:r w:rsidRPr="00F13011">
        <w:t>)</w:t>
      </w:r>
      <w:r w:rsidRPr="00F13011">
        <w:tab/>
        <w:t xml:space="preserve">the </w:t>
      </w:r>
      <w:r w:rsidR="00C06697" w:rsidRPr="00F13011">
        <w:t>young person</w:t>
      </w:r>
      <w:r w:rsidR="003A7E5D" w:rsidRPr="00F13011">
        <w:t>;</w:t>
      </w:r>
    </w:p>
    <w:p w:rsidR="008211C7" w:rsidRPr="00F13011" w:rsidRDefault="008211C7" w:rsidP="00F13011">
      <w:pPr>
        <w:pStyle w:val="paragraphsub"/>
      </w:pPr>
      <w:r w:rsidRPr="00F13011">
        <w:tab/>
        <w:t>(ii)</w:t>
      </w:r>
      <w:r w:rsidRPr="00F13011">
        <w:tab/>
        <w:t>a person to whom a benefit is</w:t>
      </w:r>
      <w:r w:rsidR="00FA20DA" w:rsidRPr="00F13011">
        <w:t xml:space="preserve"> </w:t>
      </w:r>
      <w:r w:rsidR="00357F9D" w:rsidRPr="00F13011">
        <w:t xml:space="preserve">payable (or would be payable, were the amendments to apply) </w:t>
      </w:r>
      <w:r w:rsidRPr="00F13011">
        <w:t>under the benefit Act for</w:t>
      </w:r>
      <w:r w:rsidR="005A1232" w:rsidRPr="00F13011">
        <w:t xml:space="preserve"> or in respect of</w:t>
      </w:r>
      <w:r w:rsidRPr="00F13011">
        <w:t xml:space="preserve"> the </w:t>
      </w:r>
      <w:r w:rsidR="00C06697" w:rsidRPr="00F13011">
        <w:t>young person</w:t>
      </w:r>
      <w:r w:rsidRPr="00F13011">
        <w:t>.</w:t>
      </w:r>
    </w:p>
    <w:p w:rsidR="00780DE8" w:rsidRPr="00F13011" w:rsidRDefault="00780DE8" w:rsidP="00F13011">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4"/>
      </w:tblGrid>
      <w:tr w:rsidR="009D6B1A" w:rsidRPr="00F13011" w:rsidTr="00EA4311">
        <w:trPr>
          <w:tblHeader/>
        </w:trPr>
        <w:tc>
          <w:tcPr>
            <w:tcW w:w="7083" w:type="dxa"/>
            <w:gridSpan w:val="3"/>
            <w:tcBorders>
              <w:top w:val="single" w:sz="12" w:space="0" w:color="auto"/>
              <w:bottom w:val="single" w:sz="6" w:space="0" w:color="auto"/>
            </w:tcBorders>
            <w:shd w:val="clear" w:color="auto" w:fill="auto"/>
          </w:tcPr>
          <w:p w:rsidR="00780DE8" w:rsidRPr="00F13011" w:rsidRDefault="00B40567" w:rsidP="00F13011">
            <w:pPr>
              <w:pStyle w:val="TableHeading"/>
            </w:pPr>
            <w:r w:rsidRPr="00F13011">
              <w:t>Requests</w:t>
            </w:r>
          </w:p>
        </w:tc>
      </w:tr>
      <w:tr w:rsidR="00EA4311" w:rsidRPr="00F13011" w:rsidTr="00EA4311">
        <w:trPr>
          <w:tblHeader/>
        </w:trPr>
        <w:tc>
          <w:tcPr>
            <w:tcW w:w="714" w:type="dxa"/>
            <w:tcBorders>
              <w:top w:val="single" w:sz="6" w:space="0" w:color="auto"/>
              <w:bottom w:val="single" w:sz="12" w:space="0" w:color="auto"/>
            </w:tcBorders>
            <w:shd w:val="clear" w:color="auto" w:fill="auto"/>
          </w:tcPr>
          <w:p w:rsidR="00EA4311" w:rsidRPr="00F13011" w:rsidRDefault="00EA4311" w:rsidP="00F13011">
            <w:pPr>
              <w:pStyle w:val="TableHeading"/>
            </w:pPr>
            <w:r w:rsidRPr="00F13011">
              <w:t>Item</w:t>
            </w:r>
          </w:p>
        </w:tc>
        <w:tc>
          <w:tcPr>
            <w:tcW w:w="2825" w:type="dxa"/>
            <w:tcBorders>
              <w:top w:val="single" w:sz="6" w:space="0" w:color="auto"/>
              <w:bottom w:val="single" w:sz="12" w:space="0" w:color="auto"/>
            </w:tcBorders>
            <w:shd w:val="clear" w:color="auto" w:fill="auto"/>
          </w:tcPr>
          <w:p w:rsidR="00EA4311" w:rsidRPr="00F13011" w:rsidRDefault="00EA4311" w:rsidP="00F13011">
            <w:pPr>
              <w:pStyle w:val="TableHeading"/>
            </w:pPr>
            <w:r w:rsidRPr="00F13011">
              <w:t>Column 1</w:t>
            </w:r>
          </w:p>
          <w:p w:rsidR="00EA4311" w:rsidRPr="00F13011" w:rsidRDefault="004E289F" w:rsidP="00F13011">
            <w:pPr>
              <w:pStyle w:val="TableHeading"/>
            </w:pPr>
            <w:r w:rsidRPr="00F13011">
              <w:t>If the benefit Act is the</w:t>
            </w:r>
            <w:r w:rsidR="00805D47" w:rsidRPr="00F13011">
              <w:t xml:space="preserve"> …</w:t>
            </w:r>
          </w:p>
        </w:tc>
        <w:tc>
          <w:tcPr>
            <w:tcW w:w="3544" w:type="dxa"/>
            <w:tcBorders>
              <w:top w:val="single" w:sz="6" w:space="0" w:color="auto"/>
              <w:bottom w:val="single" w:sz="12" w:space="0" w:color="auto"/>
            </w:tcBorders>
            <w:shd w:val="clear" w:color="auto" w:fill="auto"/>
          </w:tcPr>
          <w:p w:rsidR="00EA4311" w:rsidRPr="00F13011" w:rsidRDefault="00793538" w:rsidP="00F13011">
            <w:pPr>
              <w:pStyle w:val="TableHeading"/>
            </w:pPr>
            <w:r w:rsidRPr="00F13011">
              <w:t>Column 2</w:t>
            </w:r>
          </w:p>
          <w:p w:rsidR="00EA4311" w:rsidRPr="00F13011" w:rsidRDefault="00FB645C" w:rsidP="00F13011">
            <w:pPr>
              <w:pStyle w:val="TableHeading"/>
            </w:pPr>
            <w:r w:rsidRPr="00F13011">
              <w:t>a</w:t>
            </w:r>
            <w:r w:rsidR="00805D47" w:rsidRPr="00F13011">
              <w:t xml:space="preserve"> request</w:t>
            </w:r>
            <w:r w:rsidRPr="00F13011">
              <w:t xml:space="preserve"> under </w:t>
            </w:r>
            <w:r w:rsidR="00F13011" w:rsidRPr="00F13011">
              <w:t>paragraph (</w:t>
            </w:r>
            <w:r w:rsidRPr="00F13011">
              <w:t>b)</w:t>
            </w:r>
            <w:r w:rsidR="00805D47" w:rsidRPr="00F13011">
              <w:t xml:space="preserve"> m</w:t>
            </w:r>
            <w:r w:rsidR="00447367" w:rsidRPr="00F13011">
              <w:t>ay</w:t>
            </w:r>
            <w:r w:rsidR="00805D47" w:rsidRPr="00F13011">
              <w:t xml:space="preserve"> be made to …</w:t>
            </w:r>
          </w:p>
        </w:tc>
      </w:tr>
      <w:tr w:rsidR="00EA4311" w:rsidRPr="00F13011" w:rsidTr="00EA4311">
        <w:tc>
          <w:tcPr>
            <w:tcW w:w="714" w:type="dxa"/>
            <w:tcBorders>
              <w:top w:val="single" w:sz="12" w:space="0" w:color="auto"/>
            </w:tcBorders>
            <w:shd w:val="clear" w:color="auto" w:fill="auto"/>
          </w:tcPr>
          <w:p w:rsidR="00EA4311" w:rsidRPr="00F13011" w:rsidRDefault="00EA4311" w:rsidP="00F13011">
            <w:pPr>
              <w:pStyle w:val="Tabletext"/>
            </w:pPr>
            <w:r w:rsidRPr="00F13011">
              <w:t>1</w:t>
            </w:r>
          </w:p>
        </w:tc>
        <w:tc>
          <w:tcPr>
            <w:tcW w:w="2825" w:type="dxa"/>
            <w:tcBorders>
              <w:top w:val="single" w:sz="12" w:space="0" w:color="auto"/>
            </w:tcBorders>
            <w:shd w:val="clear" w:color="auto" w:fill="auto"/>
          </w:tcPr>
          <w:p w:rsidR="00EA4311" w:rsidRPr="00F13011" w:rsidRDefault="00EA4311" w:rsidP="00F13011">
            <w:pPr>
              <w:pStyle w:val="Tabletext"/>
            </w:pPr>
            <w:r w:rsidRPr="00F13011">
              <w:rPr>
                <w:i/>
              </w:rPr>
              <w:t>Judges’ Pensions Act 1968</w:t>
            </w:r>
          </w:p>
        </w:tc>
        <w:tc>
          <w:tcPr>
            <w:tcW w:w="3544" w:type="dxa"/>
            <w:tcBorders>
              <w:top w:val="single" w:sz="12" w:space="0" w:color="auto"/>
            </w:tcBorders>
            <w:shd w:val="clear" w:color="auto" w:fill="auto"/>
          </w:tcPr>
          <w:p w:rsidR="00EA4311" w:rsidRPr="00F13011" w:rsidRDefault="00EA4311" w:rsidP="00F13011">
            <w:pPr>
              <w:pStyle w:val="Tabletext"/>
            </w:pPr>
            <w:r w:rsidRPr="00F13011">
              <w:t>the Secretary of the Department (within the meaning of that Act)</w:t>
            </w:r>
            <w:r w:rsidR="00805D47" w:rsidRPr="00F13011">
              <w:t>.</w:t>
            </w:r>
          </w:p>
        </w:tc>
      </w:tr>
      <w:tr w:rsidR="00EA4311" w:rsidRPr="00F13011" w:rsidTr="00EA4311">
        <w:tc>
          <w:tcPr>
            <w:tcW w:w="714" w:type="dxa"/>
            <w:shd w:val="clear" w:color="auto" w:fill="auto"/>
          </w:tcPr>
          <w:p w:rsidR="00EA4311" w:rsidRPr="00F13011" w:rsidRDefault="00EA4311" w:rsidP="00F13011">
            <w:pPr>
              <w:pStyle w:val="Tabletext"/>
            </w:pPr>
            <w:r w:rsidRPr="00F13011">
              <w:t>2</w:t>
            </w:r>
          </w:p>
        </w:tc>
        <w:tc>
          <w:tcPr>
            <w:tcW w:w="2825" w:type="dxa"/>
            <w:shd w:val="clear" w:color="auto" w:fill="auto"/>
          </w:tcPr>
          <w:p w:rsidR="00EA4311" w:rsidRPr="00F13011" w:rsidRDefault="00EA4311" w:rsidP="00F13011">
            <w:pPr>
              <w:pStyle w:val="Tabletext"/>
            </w:pPr>
            <w:r w:rsidRPr="00F13011">
              <w:rPr>
                <w:i/>
              </w:rPr>
              <w:t>Parliamentary Contributory Superannuation Act 1948</w:t>
            </w:r>
          </w:p>
        </w:tc>
        <w:tc>
          <w:tcPr>
            <w:tcW w:w="3544" w:type="dxa"/>
            <w:shd w:val="clear" w:color="auto" w:fill="auto"/>
          </w:tcPr>
          <w:p w:rsidR="00EA4311" w:rsidRPr="00F13011" w:rsidRDefault="00EA4311" w:rsidP="00F13011">
            <w:pPr>
              <w:pStyle w:val="Tabletext"/>
            </w:pPr>
            <w:r w:rsidRPr="00F13011">
              <w:t>the Secretary of the Finance Department (with the meaning of that Act)</w:t>
            </w:r>
            <w:r w:rsidR="00805D47" w:rsidRPr="00F13011">
              <w:t>.</w:t>
            </w:r>
          </w:p>
        </w:tc>
      </w:tr>
      <w:tr w:rsidR="00EA4311" w:rsidRPr="00F13011" w:rsidTr="00EA4311">
        <w:tc>
          <w:tcPr>
            <w:tcW w:w="714" w:type="dxa"/>
            <w:tcBorders>
              <w:bottom w:val="single" w:sz="2" w:space="0" w:color="auto"/>
            </w:tcBorders>
            <w:shd w:val="clear" w:color="auto" w:fill="auto"/>
          </w:tcPr>
          <w:p w:rsidR="00EA4311" w:rsidRPr="00F13011" w:rsidRDefault="00EA4311" w:rsidP="00F13011">
            <w:pPr>
              <w:pStyle w:val="Tabletext"/>
            </w:pPr>
            <w:r w:rsidRPr="00F13011">
              <w:t>3</w:t>
            </w:r>
          </w:p>
        </w:tc>
        <w:tc>
          <w:tcPr>
            <w:tcW w:w="2825" w:type="dxa"/>
            <w:tcBorders>
              <w:bottom w:val="single" w:sz="2" w:space="0" w:color="auto"/>
            </w:tcBorders>
            <w:shd w:val="clear" w:color="auto" w:fill="auto"/>
          </w:tcPr>
          <w:p w:rsidR="00EA4311" w:rsidRPr="00F13011" w:rsidRDefault="00EA4311" w:rsidP="00F13011">
            <w:pPr>
              <w:pStyle w:val="Tabletext"/>
            </w:pPr>
            <w:r w:rsidRPr="00F13011">
              <w:rPr>
                <w:i/>
              </w:rPr>
              <w:t>Superannuation Act 1922</w:t>
            </w:r>
          </w:p>
        </w:tc>
        <w:tc>
          <w:tcPr>
            <w:tcW w:w="3544" w:type="dxa"/>
            <w:tcBorders>
              <w:bottom w:val="single" w:sz="2" w:space="0" w:color="auto"/>
            </w:tcBorders>
            <w:shd w:val="clear" w:color="auto" w:fill="auto"/>
          </w:tcPr>
          <w:p w:rsidR="00EA4311" w:rsidRPr="00F13011" w:rsidRDefault="00EA4311" w:rsidP="00F13011">
            <w:pPr>
              <w:pStyle w:val="Tabletext"/>
            </w:pPr>
            <w:r w:rsidRPr="00F13011">
              <w:t>CSC</w:t>
            </w:r>
            <w:r w:rsidR="00805D47" w:rsidRPr="00F13011">
              <w:t>.</w:t>
            </w:r>
          </w:p>
        </w:tc>
      </w:tr>
      <w:tr w:rsidR="00EA4311" w:rsidRPr="00F13011" w:rsidTr="00EA4311">
        <w:tc>
          <w:tcPr>
            <w:tcW w:w="714" w:type="dxa"/>
            <w:tcBorders>
              <w:top w:val="single" w:sz="2" w:space="0" w:color="auto"/>
              <w:bottom w:val="single" w:sz="12" w:space="0" w:color="auto"/>
            </w:tcBorders>
            <w:shd w:val="clear" w:color="auto" w:fill="auto"/>
          </w:tcPr>
          <w:p w:rsidR="00EA4311" w:rsidRPr="00F13011" w:rsidRDefault="00EA4311" w:rsidP="00F13011">
            <w:pPr>
              <w:pStyle w:val="Tabletext"/>
            </w:pPr>
            <w:r w:rsidRPr="00F13011">
              <w:t>4</w:t>
            </w:r>
          </w:p>
        </w:tc>
        <w:tc>
          <w:tcPr>
            <w:tcW w:w="2825" w:type="dxa"/>
            <w:tcBorders>
              <w:top w:val="single" w:sz="2" w:space="0" w:color="auto"/>
              <w:bottom w:val="single" w:sz="12" w:space="0" w:color="auto"/>
            </w:tcBorders>
            <w:shd w:val="clear" w:color="auto" w:fill="auto"/>
          </w:tcPr>
          <w:p w:rsidR="00EA4311" w:rsidRPr="00F13011" w:rsidRDefault="00EA4311" w:rsidP="00F13011">
            <w:pPr>
              <w:pStyle w:val="Tabletext"/>
            </w:pPr>
            <w:r w:rsidRPr="00F13011">
              <w:rPr>
                <w:i/>
              </w:rPr>
              <w:t>Superannuation Act 1976</w:t>
            </w:r>
          </w:p>
        </w:tc>
        <w:tc>
          <w:tcPr>
            <w:tcW w:w="3544" w:type="dxa"/>
            <w:tcBorders>
              <w:top w:val="single" w:sz="2" w:space="0" w:color="auto"/>
              <w:bottom w:val="single" w:sz="12" w:space="0" w:color="auto"/>
            </w:tcBorders>
            <w:shd w:val="clear" w:color="auto" w:fill="auto"/>
          </w:tcPr>
          <w:p w:rsidR="00EA4311" w:rsidRPr="00F13011" w:rsidRDefault="00EA4311" w:rsidP="00F13011">
            <w:pPr>
              <w:pStyle w:val="Tabletext"/>
            </w:pPr>
            <w:r w:rsidRPr="00F13011">
              <w:t>CSC</w:t>
            </w:r>
            <w:r w:rsidR="00805D47" w:rsidRPr="00F13011">
              <w:t>.</w:t>
            </w:r>
          </w:p>
        </w:tc>
      </w:tr>
    </w:tbl>
    <w:p w:rsidR="001D2D1D" w:rsidRPr="00F13011" w:rsidRDefault="00D0550A" w:rsidP="00F13011">
      <w:pPr>
        <w:pStyle w:val="ItemHead"/>
      </w:pPr>
      <w:r w:rsidRPr="00F13011">
        <w:t>28</w:t>
      </w:r>
      <w:r w:rsidR="001D2D1D" w:rsidRPr="00F13011">
        <w:t xml:space="preserve">  Transitional provision—amendments do not decrease </w:t>
      </w:r>
      <w:r w:rsidR="00F538EE" w:rsidRPr="00F13011">
        <w:t xml:space="preserve">existing </w:t>
      </w:r>
      <w:r w:rsidR="001D2D1D" w:rsidRPr="00F13011">
        <w:t>benefits</w:t>
      </w:r>
    </w:p>
    <w:p w:rsidR="002759AD" w:rsidRPr="00F13011" w:rsidRDefault="00370692" w:rsidP="00F13011">
      <w:pPr>
        <w:pStyle w:val="Subitem"/>
      </w:pPr>
      <w:r w:rsidRPr="00F13011">
        <w:t>(1)</w:t>
      </w:r>
      <w:r w:rsidRPr="00F13011">
        <w:tab/>
        <w:t xml:space="preserve">This item applies </w:t>
      </w:r>
      <w:r w:rsidR="002759AD" w:rsidRPr="00F13011">
        <w:t>if</w:t>
      </w:r>
      <w:r w:rsidR="009729D2" w:rsidRPr="00F13011">
        <w:t>:</w:t>
      </w:r>
    </w:p>
    <w:p w:rsidR="009729D2" w:rsidRPr="00F13011" w:rsidRDefault="009729D2" w:rsidP="00F13011">
      <w:pPr>
        <w:pStyle w:val="paragraph"/>
      </w:pPr>
      <w:r w:rsidRPr="00F13011">
        <w:tab/>
        <w:t>(a)</w:t>
      </w:r>
      <w:r w:rsidRPr="00F13011">
        <w:tab/>
      </w:r>
      <w:r w:rsidR="00182BC1" w:rsidRPr="00F13011">
        <w:t xml:space="preserve">apart from this item, the amendments of an Act made by this Part would reduce </w:t>
      </w:r>
      <w:r w:rsidR="005A1232" w:rsidRPr="00F13011">
        <w:t xml:space="preserve">(including to nil) </w:t>
      </w:r>
      <w:r w:rsidR="00182BC1" w:rsidRPr="00F13011">
        <w:t>the amount of</w:t>
      </w:r>
      <w:r w:rsidRPr="00F13011">
        <w:t xml:space="preserve"> </w:t>
      </w:r>
      <w:r w:rsidR="002759AD" w:rsidRPr="00F13011">
        <w:t>a benefit (</w:t>
      </w:r>
      <w:r w:rsidR="00747419" w:rsidRPr="00F13011">
        <w:t>the</w:t>
      </w:r>
      <w:r w:rsidR="002759AD" w:rsidRPr="00F13011">
        <w:t xml:space="preserve"> </w:t>
      </w:r>
      <w:r w:rsidR="009E0A1C" w:rsidRPr="00F13011">
        <w:rPr>
          <w:b/>
          <w:i/>
        </w:rPr>
        <w:t>existing beneficiary</w:t>
      </w:r>
      <w:r w:rsidRPr="00F13011">
        <w:rPr>
          <w:b/>
          <w:i/>
        </w:rPr>
        <w:t xml:space="preserve">’s </w:t>
      </w:r>
      <w:r w:rsidR="002759AD" w:rsidRPr="00F13011">
        <w:rPr>
          <w:b/>
          <w:i/>
        </w:rPr>
        <w:t>post</w:t>
      </w:r>
      <w:r w:rsidR="003F5BAA">
        <w:rPr>
          <w:b/>
          <w:i/>
        </w:rPr>
        <w:noBreakHyphen/>
      </w:r>
      <w:r w:rsidR="002759AD" w:rsidRPr="00F13011">
        <w:rPr>
          <w:b/>
          <w:i/>
        </w:rPr>
        <w:t>commencement benefit</w:t>
      </w:r>
      <w:r w:rsidR="002759AD" w:rsidRPr="00F13011">
        <w:t>) payable</w:t>
      </w:r>
      <w:r w:rsidRPr="00F13011">
        <w:t xml:space="preserve"> under the Act </w:t>
      </w:r>
      <w:r w:rsidR="002759AD" w:rsidRPr="00F13011">
        <w:t xml:space="preserve">to or for a person (the </w:t>
      </w:r>
      <w:r w:rsidR="009E0A1C" w:rsidRPr="00F13011">
        <w:rPr>
          <w:b/>
          <w:i/>
        </w:rPr>
        <w:t>existing beneficiary</w:t>
      </w:r>
      <w:r w:rsidR="002759AD" w:rsidRPr="00F13011">
        <w:t>)</w:t>
      </w:r>
      <w:r w:rsidRPr="00F13011">
        <w:t>:</w:t>
      </w:r>
    </w:p>
    <w:p w:rsidR="009729D2" w:rsidRPr="00F13011" w:rsidRDefault="009729D2" w:rsidP="00F13011">
      <w:pPr>
        <w:pStyle w:val="paragraphsub"/>
      </w:pPr>
      <w:r w:rsidRPr="00F13011">
        <w:tab/>
        <w:t>(</w:t>
      </w:r>
      <w:proofErr w:type="spellStart"/>
      <w:r w:rsidRPr="00F13011">
        <w:t>i</w:t>
      </w:r>
      <w:proofErr w:type="spellEnd"/>
      <w:r w:rsidRPr="00F13011">
        <w:t>)</w:t>
      </w:r>
      <w:r w:rsidRPr="00F13011">
        <w:tab/>
      </w:r>
      <w:r w:rsidR="002759AD" w:rsidRPr="00F13011">
        <w:t>for a day</w:t>
      </w:r>
      <w:r w:rsidR="00394661" w:rsidRPr="00F13011">
        <w:t xml:space="preserve"> (the </w:t>
      </w:r>
      <w:r w:rsidR="00394661" w:rsidRPr="00F13011">
        <w:rPr>
          <w:b/>
          <w:i/>
        </w:rPr>
        <w:t>post</w:t>
      </w:r>
      <w:r w:rsidR="003F5BAA">
        <w:rPr>
          <w:b/>
          <w:i/>
        </w:rPr>
        <w:noBreakHyphen/>
      </w:r>
      <w:r w:rsidR="00394661" w:rsidRPr="00F13011">
        <w:rPr>
          <w:b/>
          <w:i/>
        </w:rPr>
        <w:t>commencement day</w:t>
      </w:r>
      <w:r w:rsidR="00394661" w:rsidRPr="00F13011">
        <w:t>)</w:t>
      </w:r>
      <w:r w:rsidR="002759AD" w:rsidRPr="00F13011">
        <w:t xml:space="preserve"> occurring on or after the commencement </w:t>
      </w:r>
      <w:r w:rsidR="00747419" w:rsidRPr="00F13011">
        <w:t>of this item</w:t>
      </w:r>
      <w:r w:rsidRPr="00F13011">
        <w:t>; and</w:t>
      </w:r>
    </w:p>
    <w:p w:rsidR="002759AD" w:rsidRPr="00F13011" w:rsidRDefault="009729D2" w:rsidP="00F13011">
      <w:pPr>
        <w:pStyle w:val="paragraphsub"/>
      </w:pPr>
      <w:r w:rsidRPr="00F13011">
        <w:tab/>
        <w:t>(ii)</w:t>
      </w:r>
      <w:r w:rsidRPr="00F13011">
        <w:tab/>
      </w:r>
      <w:r w:rsidR="002759AD" w:rsidRPr="00F13011">
        <w:t xml:space="preserve">because of the death of a person (the </w:t>
      </w:r>
      <w:r w:rsidR="002759AD" w:rsidRPr="00F13011">
        <w:rPr>
          <w:b/>
          <w:i/>
        </w:rPr>
        <w:t>deceased person</w:t>
      </w:r>
      <w:r w:rsidR="002759AD" w:rsidRPr="00F13011">
        <w:t>)</w:t>
      </w:r>
      <w:r w:rsidR="00073615" w:rsidRPr="00F13011">
        <w:t>;</w:t>
      </w:r>
      <w:r w:rsidR="002759AD" w:rsidRPr="00F13011">
        <w:t xml:space="preserve"> and</w:t>
      </w:r>
    </w:p>
    <w:p w:rsidR="00182BC1" w:rsidRPr="00F13011" w:rsidRDefault="00182BC1" w:rsidP="00F13011">
      <w:pPr>
        <w:pStyle w:val="paragraph"/>
      </w:pPr>
      <w:r w:rsidRPr="00F13011">
        <w:tab/>
        <w:t>(b)</w:t>
      </w:r>
      <w:r w:rsidRPr="00F13011">
        <w:tab/>
        <w:t xml:space="preserve">apart from this item, the amendments would increase </w:t>
      </w:r>
      <w:r w:rsidR="005A1232" w:rsidRPr="00F13011">
        <w:t xml:space="preserve">(including from nil) </w:t>
      </w:r>
      <w:r w:rsidRPr="00F13011">
        <w:t xml:space="preserve">the amount of a benefit (the </w:t>
      </w:r>
      <w:r w:rsidR="009E0A1C" w:rsidRPr="00F13011">
        <w:rPr>
          <w:b/>
          <w:i/>
        </w:rPr>
        <w:t>new beneficiary</w:t>
      </w:r>
      <w:r w:rsidRPr="00F13011">
        <w:rPr>
          <w:b/>
          <w:i/>
        </w:rPr>
        <w:t>’s post</w:t>
      </w:r>
      <w:r w:rsidR="003F5BAA">
        <w:rPr>
          <w:b/>
          <w:i/>
        </w:rPr>
        <w:noBreakHyphen/>
      </w:r>
      <w:r w:rsidRPr="00F13011">
        <w:rPr>
          <w:b/>
          <w:i/>
        </w:rPr>
        <w:t>commencement benefit</w:t>
      </w:r>
      <w:r w:rsidRPr="00F13011">
        <w:t xml:space="preserve">) payable under that Act to or for a person (the </w:t>
      </w:r>
      <w:r w:rsidR="009E0A1C" w:rsidRPr="00F13011">
        <w:rPr>
          <w:b/>
          <w:i/>
        </w:rPr>
        <w:t>new beneficiar</w:t>
      </w:r>
      <w:r w:rsidRPr="00F13011">
        <w:rPr>
          <w:b/>
          <w:i/>
        </w:rPr>
        <w:t>y</w:t>
      </w:r>
      <w:r w:rsidRPr="00F13011">
        <w:t>)</w:t>
      </w:r>
      <w:r w:rsidR="00C35637" w:rsidRPr="00F13011">
        <w:t xml:space="preserve"> other than the </w:t>
      </w:r>
      <w:r w:rsidR="009E0A1C" w:rsidRPr="00F13011">
        <w:t>existing beneficiary</w:t>
      </w:r>
      <w:r w:rsidRPr="00F13011">
        <w:t>:</w:t>
      </w:r>
    </w:p>
    <w:p w:rsidR="00182BC1" w:rsidRPr="00F13011" w:rsidRDefault="00182BC1" w:rsidP="00F13011">
      <w:pPr>
        <w:pStyle w:val="paragraphsub"/>
      </w:pPr>
      <w:r w:rsidRPr="00F13011">
        <w:tab/>
        <w:t>(</w:t>
      </w:r>
      <w:proofErr w:type="spellStart"/>
      <w:r w:rsidRPr="00F13011">
        <w:t>i</w:t>
      </w:r>
      <w:proofErr w:type="spellEnd"/>
      <w:r w:rsidRPr="00F13011">
        <w:t>)</w:t>
      </w:r>
      <w:r w:rsidRPr="00F13011">
        <w:tab/>
        <w:t>for the post</w:t>
      </w:r>
      <w:r w:rsidR="003F5BAA">
        <w:noBreakHyphen/>
      </w:r>
      <w:r w:rsidRPr="00F13011">
        <w:t>commencement day; and</w:t>
      </w:r>
    </w:p>
    <w:p w:rsidR="00182BC1" w:rsidRPr="00F13011" w:rsidRDefault="00182BC1" w:rsidP="00F13011">
      <w:pPr>
        <w:pStyle w:val="paragraphsub"/>
      </w:pPr>
      <w:r w:rsidRPr="00F13011">
        <w:lastRenderedPageBreak/>
        <w:tab/>
        <w:t>(ii)</w:t>
      </w:r>
      <w:r w:rsidRPr="00F13011">
        <w:tab/>
        <w:t>because of the death of the deceased person, or a spouse of the deceased person</w:t>
      </w:r>
      <w:r w:rsidR="0069330A" w:rsidRPr="00F13011">
        <w:t>; and</w:t>
      </w:r>
    </w:p>
    <w:p w:rsidR="002759AD" w:rsidRPr="00F13011" w:rsidRDefault="002759AD" w:rsidP="00F13011">
      <w:pPr>
        <w:pStyle w:val="paragraph"/>
      </w:pPr>
      <w:r w:rsidRPr="00F13011">
        <w:tab/>
        <w:t>(</w:t>
      </w:r>
      <w:r w:rsidR="0069330A" w:rsidRPr="00F13011">
        <w:t>c</w:t>
      </w:r>
      <w:r w:rsidRPr="00F13011">
        <w:t>)</w:t>
      </w:r>
      <w:r w:rsidRPr="00F13011">
        <w:tab/>
        <w:t>a benefit was payable under that Act:</w:t>
      </w:r>
    </w:p>
    <w:p w:rsidR="002759AD" w:rsidRPr="00F13011" w:rsidRDefault="002759AD" w:rsidP="00F13011">
      <w:pPr>
        <w:pStyle w:val="paragraphsub"/>
      </w:pPr>
      <w:r w:rsidRPr="00F13011">
        <w:tab/>
        <w:t>(</w:t>
      </w:r>
      <w:proofErr w:type="spellStart"/>
      <w:r w:rsidRPr="00F13011">
        <w:t>i</w:t>
      </w:r>
      <w:proofErr w:type="spellEnd"/>
      <w:r w:rsidRPr="00F13011">
        <w:t>)</w:t>
      </w:r>
      <w:r w:rsidRPr="00F13011">
        <w:tab/>
        <w:t xml:space="preserve">to or for the </w:t>
      </w:r>
      <w:r w:rsidR="009E0A1C" w:rsidRPr="00F13011">
        <w:t>existing beneficiary</w:t>
      </w:r>
      <w:r w:rsidRPr="00F13011">
        <w:t>; or</w:t>
      </w:r>
    </w:p>
    <w:p w:rsidR="002759AD" w:rsidRPr="00F13011" w:rsidRDefault="002759AD" w:rsidP="00F13011">
      <w:pPr>
        <w:pStyle w:val="paragraphsub"/>
      </w:pPr>
      <w:r w:rsidRPr="00F13011">
        <w:tab/>
        <w:t>(ii)</w:t>
      </w:r>
      <w:r w:rsidRPr="00F13011">
        <w:tab/>
        <w:t xml:space="preserve">to another person in respect of the </w:t>
      </w:r>
      <w:r w:rsidR="009E0A1C" w:rsidRPr="00F13011">
        <w:t>existing beneficiary</w:t>
      </w:r>
      <w:r w:rsidRPr="00F13011">
        <w:t>;</w:t>
      </w:r>
    </w:p>
    <w:p w:rsidR="00747419" w:rsidRPr="00F13011" w:rsidRDefault="002759AD" w:rsidP="00F13011">
      <w:pPr>
        <w:pStyle w:val="paragraph"/>
      </w:pPr>
      <w:r w:rsidRPr="00F13011">
        <w:tab/>
      </w:r>
      <w:r w:rsidRPr="00F13011">
        <w:tab/>
        <w:t>in relation to the death of the deceased person, or a spouse of the deceased person, for the day occurring immediately before th</w:t>
      </w:r>
      <w:r w:rsidR="00747419" w:rsidRPr="00F13011">
        <w:t>at</w:t>
      </w:r>
      <w:r w:rsidRPr="00F13011">
        <w:t xml:space="preserve"> commencement</w:t>
      </w:r>
      <w:r w:rsidR="00747419" w:rsidRPr="00F13011">
        <w:t>.</w:t>
      </w:r>
    </w:p>
    <w:p w:rsidR="00747419" w:rsidRPr="00F13011" w:rsidRDefault="00747419" w:rsidP="00F13011">
      <w:pPr>
        <w:pStyle w:val="Subitem"/>
      </w:pPr>
      <w:r w:rsidRPr="00F13011">
        <w:t>(2)</w:t>
      </w:r>
      <w:r w:rsidRPr="00F13011">
        <w:tab/>
      </w:r>
      <w:r w:rsidR="0002265D" w:rsidRPr="00F13011">
        <w:t>T</w:t>
      </w:r>
      <w:r w:rsidRPr="00F13011">
        <w:t xml:space="preserve">he amount of the </w:t>
      </w:r>
      <w:r w:rsidR="009E0A1C" w:rsidRPr="00F13011">
        <w:t>existing beneficiary</w:t>
      </w:r>
      <w:r w:rsidR="00073615" w:rsidRPr="00F13011">
        <w:t xml:space="preserve">’s </w:t>
      </w:r>
      <w:r w:rsidRPr="00F13011">
        <w:t>post</w:t>
      </w:r>
      <w:r w:rsidR="003F5BAA">
        <w:noBreakHyphen/>
      </w:r>
      <w:r w:rsidRPr="00F13011">
        <w:t xml:space="preserve">commencement benefit </w:t>
      </w:r>
      <w:r w:rsidR="00364C64" w:rsidRPr="00F13011">
        <w:t xml:space="preserve">for the </w:t>
      </w:r>
      <w:r w:rsidR="00C35637" w:rsidRPr="00F13011">
        <w:t>post</w:t>
      </w:r>
      <w:r w:rsidR="003F5BAA">
        <w:noBreakHyphen/>
      </w:r>
      <w:r w:rsidR="00C35637" w:rsidRPr="00F13011">
        <w:t>commencement day</w:t>
      </w:r>
      <w:r w:rsidR="00364C64" w:rsidRPr="00F13011">
        <w:t xml:space="preserve"> </w:t>
      </w:r>
      <w:r w:rsidR="00073615" w:rsidRPr="00F13011">
        <w:t>is increased to what it would have been i</w:t>
      </w:r>
      <w:r w:rsidRPr="00F13011">
        <w:t>f this Part had not been enacted</w:t>
      </w:r>
      <w:r w:rsidR="0002265D" w:rsidRPr="00F13011">
        <w:t>.</w:t>
      </w:r>
    </w:p>
    <w:p w:rsidR="00073615" w:rsidRPr="00F13011" w:rsidRDefault="0002265D" w:rsidP="00F13011">
      <w:pPr>
        <w:pStyle w:val="Subitem"/>
      </w:pPr>
      <w:r w:rsidRPr="00F13011">
        <w:t>(3)</w:t>
      </w:r>
      <w:r w:rsidRPr="00F13011">
        <w:tab/>
      </w:r>
      <w:r w:rsidR="009F3801" w:rsidRPr="00F13011">
        <w:t>If there is only one new beneficiary, t</w:t>
      </w:r>
      <w:r w:rsidR="00747419" w:rsidRPr="00F13011">
        <w:t xml:space="preserve">he amount of the </w:t>
      </w:r>
      <w:r w:rsidR="009E0A1C" w:rsidRPr="00F13011">
        <w:t>new beneficiar</w:t>
      </w:r>
      <w:r w:rsidR="00073615" w:rsidRPr="00F13011">
        <w:t>y’s post</w:t>
      </w:r>
      <w:r w:rsidR="003F5BAA">
        <w:noBreakHyphen/>
      </w:r>
      <w:r w:rsidR="00073615" w:rsidRPr="00F13011">
        <w:t>commencement benefit</w:t>
      </w:r>
      <w:r w:rsidR="00364C64" w:rsidRPr="00F13011">
        <w:t xml:space="preserve"> for the </w:t>
      </w:r>
      <w:r w:rsidR="00C35637" w:rsidRPr="00F13011">
        <w:t>post</w:t>
      </w:r>
      <w:r w:rsidR="003F5BAA">
        <w:noBreakHyphen/>
      </w:r>
      <w:r w:rsidR="00C35637" w:rsidRPr="00F13011">
        <w:t xml:space="preserve">commencement </w:t>
      </w:r>
      <w:r w:rsidR="00364C64" w:rsidRPr="00F13011">
        <w:t>day</w:t>
      </w:r>
      <w:r w:rsidR="00073615" w:rsidRPr="00F13011">
        <w:t xml:space="preserve"> is reduced by the amount of th</w:t>
      </w:r>
      <w:r w:rsidR="00C35637" w:rsidRPr="00F13011">
        <w:t>e</w:t>
      </w:r>
      <w:r w:rsidR="00073615" w:rsidRPr="00F13011">
        <w:t xml:space="preserve"> increase</w:t>
      </w:r>
      <w:r w:rsidR="00C35637" w:rsidRPr="00F13011">
        <w:t xml:space="preserve"> mentioned in </w:t>
      </w:r>
      <w:proofErr w:type="spellStart"/>
      <w:r w:rsidR="00F13011" w:rsidRPr="00F13011">
        <w:t>subitem</w:t>
      </w:r>
      <w:proofErr w:type="spellEnd"/>
      <w:r w:rsidR="00F13011" w:rsidRPr="00F13011">
        <w:t> (</w:t>
      </w:r>
      <w:r w:rsidRPr="00F13011">
        <w:t>2)</w:t>
      </w:r>
      <w:r w:rsidR="00073615" w:rsidRPr="00F13011">
        <w:t>.</w:t>
      </w:r>
    </w:p>
    <w:p w:rsidR="00972994" w:rsidRPr="00F13011" w:rsidRDefault="009E0A1C" w:rsidP="00F13011">
      <w:pPr>
        <w:pStyle w:val="Subitem"/>
      </w:pPr>
      <w:r w:rsidRPr="00F13011">
        <w:t>(4)</w:t>
      </w:r>
      <w:r w:rsidRPr="00F13011">
        <w:tab/>
        <w:t>If there is more than one new beneficiary</w:t>
      </w:r>
      <w:r w:rsidR="00972994" w:rsidRPr="00F13011">
        <w:t>:</w:t>
      </w:r>
    </w:p>
    <w:p w:rsidR="00972994" w:rsidRPr="00F13011" w:rsidRDefault="00972994" w:rsidP="00F13011">
      <w:pPr>
        <w:pStyle w:val="paragraph"/>
      </w:pPr>
      <w:r w:rsidRPr="00F13011">
        <w:tab/>
        <w:t>(a)</w:t>
      </w:r>
      <w:r w:rsidRPr="00F13011">
        <w:tab/>
        <w:t>the total amount of the n</w:t>
      </w:r>
      <w:r w:rsidR="009F3801" w:rsidRPr="00F13011">
        <w:t>ew beneficiar</w:t>
      </w:r>
      <w:r w:rsidRPr="00F13011">
        <w:t>ies</w:t>
      </w:r>
      <w:r w:rsidR="009F3801" w:rsidRPr="00F13011">
        <w:t>’ post</w:t>
      </w:r>
      <w:r w:rsidR="003F5BAA">
        <w:noBreakHyphen/>
      </w:r>
      <w:r w:rsidR="009F3801" w:rsidRPr="00F13011">
        <w:t>commencement benefit</w:t>
      </w:r>
      <w:r w:rsidRPr="00F13011">
        <w:t>s</w:t>
      </w:r>
      <w:r w:rsidR="009F3801" w:rsidRPr="00F13011">
        <w:t xml:space="preserve"> for the post</w:t>
      </w:r>
      <w:r w:rsidR="003F5BAA">
        <w:noBreakHyphen/>
      </w:r>
      <w:r w:rsidR="009F3801" w:rsidRPr="00F13011">
        <w:t xml:space="preserve">commencement day is reduced by the </w:t>
      </w:r>
      <w:r w:rsidRPr="00F13011">
        <w:t xml:space="preserve">amount of the increase mentioned in </w:t>
      </w:r>
      <w:proofErr w:type="spellStart"/>
      <w:r w:rsidR="00F13011" w:rsidRPr="00F13011">
        <w:t>subitem</w:t>
      </w:r>
      <w:proofErr w:type="spellEnd"/>
      <w:r w:rsidR="00F13011" w:rsidRPr="00F13011">
        <w:t> (</w:t>
      </w:r>
      <w:r w:rsidRPr="00F13011">
        <w:t>2); and</w:t>
      </w:r>
    </w:p>
    <w:p w:rsidR="00972994" w:rsidRPr="00F13011" w:rsidRDefault="00972994" w:rsidP="00F13011">
      <w:pPr>
        <w:pStyle w:val="paragraph"/>
      </w:pPr>
      <w:r w:rsidRPr="00F13011">
        <w:tab/>
        <w:t>(b)</w:t>
      </w:r>
      <w:r w:rsidRPr="00F13011">
        <w:tab/>
        <w:t>that reduction is applied to each new beneficiary’s post</w:t>
      </w:r>
      <w:r w:rsidR="003F5BAA">
        <w:noBreakHyphen/>
      </w:r>
      <w:r w:rsidRPr="00F13011">
        <w:t>commencement benefit in proportion to his or her share of the total.</w:t>
      </w:r>
    </w:p>
    <w:p w:rsidR="0048364F" w:rsidRPr="00F13011" w:rsidRDefault="000C69A3" w:rsidP="00F13011">
      <w:pPr>
        <w:pStyle w:val="ActHead7"/>
        <w:pageBreakBefore/>
      </w:pPr>
      <w:bookmarkStart w:id="27" w:name="_Toc523210874"/>
      <w:r w:rsidRPr="00F13011">
        <w:rPr>
          <w:rStyle w:val="CharAmPartNo"/>
        </w:rPr>
        <w:lastRenderedPageBreak/>
        <w:t>Part</w:t>
      </w:r>
      <w:r w:rsidR="00F13011" w:rsidRPr="00F13011">
        <w:rPr>
          <w:rStyle w:val="CharAmPartNo"/>
        </w:rPr>
        <w:t> </w:t>
      </w:r>
      <w:r w:rsidRPr="00F13011">
        <w:rPr>
          <w:rStyle w:val="CharAmPartNo"/>
        </w:rPr>
        <w:t>3</w:t>
      </w:r>
      <w:r w:rsidRPr="00F13011">
        <w:t>—</w:t>
      </w:r>
      <w:r w:rsidRPr="00F13011">
        <w:rPr>
          <w:rStyle w:val="CharAmPartText"/>
        </w:rPr>
        <w:t>Other amendments</w:t>
      </w:r>
      <w:bookmarkEnd w:id="27"/>
    </w:p>
    <w:p w:rsidR="000C69A3" w:rsidRPr="00F13011" w:rsidRDefault="007B69B9" w:rsidP="00F13011">
      <w:pPr>
        <w:pStyle w:val="ActHead9"/>
        <w:rPr>
          <w:i w:val="0"/>
        </w:rPr>
      </w:pPr>
      <w:bookmarkStart w:id="28" w:name="_Toc523210875"/>
      <w:r w:rsidRPr="00F13011">
        <w:t>Judges and Governors</w:t>
      </w:r>
      <w:r w:rsidR="003F5BAA">
        <w:noBreakHyphen/>
      </w:r>
      <w:r w:rsidRPr="00F13011">
        <w:t>General Legislation Amendment (Family Law) Act 2012</w:t>
      </w:r>
      <w:bookmarkEnd w:id="28"/>
    </w:p>
    <w:p w:rsidR="007B69B9" w:rsidRPr="00F13011" w:rsidRDefault="00D0550A" w:rsidP="00F13011">
      <w:pPr>
        <w:pStyle w:val="ItemHead"/>
      </w:pPr>
      <w:r w:rsidRPr="00F13011">
        <w:t>29</w:t>
      </w:r>
      <w:r w:rsidR="007B69B9" w:rsidRPr="00F13011">
        <w:t xml:space="preserve">  Item</w:t>
      </w:r>
      <w:r w:rsidR="00F13011" w:rsidRPr="00F13011">
        <w:t> </w:t>
      </w:r>
      <w:r w:rsidR="007B69B9" w:rsidRPr="00F13011">
        <w:t>38 of Schedule</w:t>
      </w:r>
      <w:r w:rsidR="00F13011" w:rsidRPr="00F13011">
        <w:t> </w:t>
      </w:r>
      <w:r w:rsidR="007B69B9" w:rsidRPr="00F13011">
        <w:t>1</w:t>
      </w:r>
    </w:p>
    <w:p w:rsidR="000525B3" w:rsidRPr="00F13011" w:rsidRDefault="009C07AE" w:rsidP="00F13011">
      <w:pPr>
        <w:pStyle w:val="Item"/>
      </w:pPr>
      <w:r w:rsidRPr="00F13011">
        <w:t>Before</w:t>
      </w:r>
      <w:r w:rsidR="000525B3" w:rsidRPr="00F13011">
        <w:t xml:space="preserve"> </w:t>
      </w:r>
      <w:r w:rsidR="00611C80" w:rsidRPr="00F13011">
        <w:t>“</w:t>
      </w:r>
      <w:r w:rsidR="000525B3" w:rsidRPr="00F13011">
        <w:t>this</w:t>
      </w:r>
      <w:r w:rsidR="00611C80" w:rsidRPr="00F13011">
        <w:t>”</w:t>
      </w:r>
      <w:r w:rsidR="000525B3" w:rsidRPr="00F13011">
        <w:t xml:space="preserve">, insert </w:t>
      </w:r>
      <w:r w:rsidR="00611C80" w:rsidRPr="00F13011">
        <w:t>“</w:t>
      </w:r>
      <w:r w:rsidR="000525B3" w:rsidRPr="00F13011">
        <w:t>be payable under</w:t>
      </w:r>
      <w:r w:rsidR="00611C80" w:rsidRPr="00F13011">
        <w:t>”</w:t>
      </w:r>
      <w:r w:rsidR="000525B3" w:rsidRPr="00F13011">
        <w:t>.</w:t>
      </w:r>
    </w:p>
    <w:p w:rsidR="0043240F" w:rsidRPr="00F13011" w:rsidRDefault="00F4170B" w:rsidP="00F13011">
      <w:pPr>
        <w:pStyle w:val="ActHead6"/>
        <w:pageBreakBefore/>
      </w:pPr>
      <w:bookmarkStart w:id="29" w:name="_Toc523210876"/>
      <w:bookmarkStart w:id="30" w:name="opcCurrentFind"/>
      <w:r w:rsidRPr="00F13011">
        <w:rPr>
          <w:rStyle w:val="CharAmSchNo"/>
        </w:rPr>
        <w:lastRenderedPageBreak/>
        <w:t>Schedule</w:t>
      </w:r>
      <w:r w:rsidR="00F13011" w:rsidRPr="00F13011">
        <w:rPr>
          <w:rStyle w:val="CharAmSchNo"/>
        </w:rPr>
        <w:t> </w:t>
      </w:r>
      <w:r w:rsidRPr="00F13011">
        <w:rPr>
          <w:rStyle w:val="CharAmSchNo"/>
        </w:rPr>
        <w:t>2</w:t>
      </w:r>
      <w:r w:rsidRPr="00F13011">
        <w:t>—</w:t>
      </w:r>
      <w:r w:rsidRPr="00F13011">
        <w:rPr>
          <w:rStyle w:val="CharAmSchText"/>
        </w:rPr>
        <w:t>Governance arrangements for the Board of CSC</w:t>
      </w:r>
      <w:bookmarkEnd w:id="29"/>
    </w:p>
    <w:bookmarkEnd w:id="30"/>
    <w:p w:rsidR="00822476" w:rsidRPr="00F13011" w:rsidRDefault="00822476" w:rsidP="00F13011">
      <w:pPr>
        <w:pStyle w:val="Header"/>
      </w:pPr>
      <w:r w:rsidRPr="00F13011">
        <w:rPr>
          <w:rStyle w:val="CharAmPartNo"/>
        </w:rPr>
        <w:t xml:space="preserve"> </w:t>
      </w:r>
      <w:r w:rsidRPr="00F13011">
        <w:rPr>
          <w:rStyle w:val="CharAmPartText"/>
        </w:rPr>
        <w:t xml:space="preserve"> </w:t>
      </w:r>
    </w:p>
    <w:p w:rsidR="00F4170B" w:rsidRPr="00F13011" w:rsidRDefault="00F4170B" w:rsidP="00F13011">
      <w:pPr>
        <w:pStyle w:val="ActHead9"/>
        <w:rPr>
          <w:i w:val="0"/>
        </w:rPr>
      </w:pPr>
      <w:bookmarkStart w:id="31" w:name="_Toc523210877"/>
      <w:r w:rsidRPr="00F13011">
        <w:t>Governance of Australian Government Superannuation Schemes Act 2011</w:t>
      </w:r>
      <w:bookmarkEnd w:id="31"/>
    </w:p>
    <w:p w:rsidR="00F4170B" w:rsidRPr="00F13011" w:rsidRDefault="004A222C" w:rsidP="00F13011">
      <w:pPr>
        <w:pStyle w:val="ItemHead"/>
      </w:pPr>
      <w:r w:rsidRPr="00F13011">
        <w:t>1</w:t>
      </w:r>
      <w:r w:rsidR="00F4170B" w:rsidRPr="00F13011">
        <w:t xml:space="preserve">  Paragraph 11(1)(b)</w:t>
      </w:r>
    </w:p>
    <w:p w:rsidR="00F4170B" w:rsidRPr="00F13011" w:rsidRDefault="00F4170B" w:rsidP="00F13011">
      <w:pPr>
        <w:pStyle w:val="Item"/>
      </w:pPr>
      <w:r w:rsidRPr="00F13011">
        <w:t xml:space="preserve">Omit </w:t>
      </w:r>
      <w:r w:rsidR="00611C80" w:rsidRPr="00F13011">
        <w:t>“</w:t>
      </w:r>
      <w:r w:rsidRPr="00F13011">
        <w:t>10</w:t>
      </w:r>
      <w:r w:rsidR="00611C80" w:rsidRPr="00F13011">
        <w:t>”</w:t>
      </w:r>
      <w:r w:rsidRPr="00F13011">
        <w:t xml:space="preserve">, substitute </w:t>
      </w:r>
      <w:r w:rsidR="00611C80" w:rsidRPr="00F13011">
        <w:t>“</w:t>
      </w:r>
      <w:r w:rsidRPr="00F13011">
        <w:t>8</w:t>
      </w:r>
      <w:r w:rsidR="00611C80" w:rsidRPr="00F13011">
        <w:t>”</w:t>
      </w:r>
      <w:r w:rsidRPr="00F13011">
        <w:t>.</w:t>
      </w:r>
    </w:p>
    <w:p w:rsidR="00F4170B" w:rsidRPr="00F13011" w:rsidRDefault="004A222C" w:rsidP="00F13011">
      <w:pPr>
        <w:pStyle w:val="ItemHead"/>
      </w:pPr>
      <w:r w:rsidRPr="00F13011">
        <w:t>2</w:t>
      </w:r>
      <w:r w:rsidR="00F4170B" w:rsidRPr="00F13011">
        <w:t xml:space="preserve">  Subsection</w:t>
      </w:r>
      <w:r w:rsidR="00F13011" w:rsidRPr="00F13011">
        <w:t> </w:t>
      </w:r>
      <w:r w:rsidR="00F4170B" w:rsidRPr="00F13011">
        <w:t>11(2)</w:t>
      </w:r>
    </w:p>
    <w:p w:rsidR="00F4170B" w:rsidRPr="00F13011" w:rsidRDefault="00F4170B" w:rsidP="00F13011">
      <w:pPr>
        <w:pStyle w:val="Item"/>
      </w:pPr>
      <w:r w:rsidRPr="00F13011">
        <w:t xml:space="preserve">Omit </w:t>
      </w:r>
      <w:r w:rsidR="00611C80" w:rsidRPr="00F13011">
        <w:t>“</w:t>
      </w:r>
      <w:r w:rsidRPr="00F13011">
        <w:t>10</w:t>
      </w:r>
      <w:r w:rsidR="00611C80" w:rsidRPr="00F13011">
        <w:t>”</w:t>
      </w:r>
      <w:r w:rsidRPr="00F13011">
        <w:t xml:space="preserve">, substitute </w:t>
      </w:r>
      <w:r w:rsidR="00611C80" w:rsidRPr="00F13011">
        <w:t>“</w:t>
      </w:r>
      <w:r w:rsidRPr="00F13011">
        <w:t>8</w:t>
      </w:r>
      <w:r w:rsidR="00611C80" w:rsidRPr="00F13011">
        <w:t>”</w:t>
      </w:r>
      <w:r w:rsidRPr="00F13011">
        <w:t>.</w:t>
      </w:r>
    </w:p>
    <w:p w:rsidR="00F4170B" w:rsidRPr="00F13011" w:rsidRDefault="004A222C" w:rsidP="00F13011">
      <w:pPr>
        <w:pStyle w:val="ItemHead"/>
      </w:pPr>
      <w:r w:rsidRPr="00F13011">
        <w:t>3</w:t>
      </w:r>
      <w:r w:rsidR="00F4170B" w:rsidRPr="00F13011">
        <w:t xml:space="preserve">  Paragraph 11(2)(a)</w:t>
      </w:r>
    </w:p>
    <w:p w:rsidR="00F4170B" w:rsidRPr="00F13011" w:rsidRDefault="00F4170B" w:rsidP="00F13011">
      <w:pPr>
        <w:pStyle w:val="Item"/>
      </w:pPr>
      <w:r w:rsidRPr="00F13011">
        <w:t xml:space="preserve">Omit </w:t>
      </w:r>
      <w:r w:rsidR="00611C80" w:rsidRPr="00F13011">
        <w:t>“</w:t>
      </w:r>
      <w:r w:rsidRPr="00F13011">
        <w:t>3</w:t>
      </w:r>
      <w:r w:rsidR="00611C80" w:rsidRPr="00F13011">
        <w:t>”</w:t>
      </w:r>
      <w:r w:rsidRPr="00F13011">
        <w:t xml:space="preserve">, substitute </w:t>
      </w:r>
      <w:r w:rsidR="00611C80" w:rsidRPr="00F13011">
        <w:t>“</w:t>
      </w:r>
      <w:r w:rsidRPr="00F13011">
        <w:t>2</w:t>
      </w:r>
      <w:r w:rsidR="00611C80" w:rsidRPr="00F13011">
        <w:t>”</w:t>
      </w:r>
      <w:r w:rsidRPr="00F13011">
        <w:t>.</w:t>
      </w:r>
    </w:p>
    <w:p w:rsidR="00F4170B" w:rsidRPr="00F13011" w:rsidRDefault="004A222C" w:rsidP="00F13011">
      <w:pPr>
        <w:pStyle w:val="ItemHead"/>
      </w:pPr>
      <w:r w:rsidRPr="00F13011">
        <w:t>4</w:t>
      </w:r>
      <w:r w:rsidR="00F4170B" w:rsidRPr="00F13011">
        <w:t xml:space="preserve">  Subsection</w:t>
      </w:r>
      <w:r w:rsidR="00F13011" w:rsidRPr="00F13011">
        <w:t> </w:t>
      </w:r>
      <w:r w:rsidR="00F4170B" w:rsidRPr="00F13011">
        <w:t>11(2) (note)</w:t>
      </w:r>
    </w:p>
    <w:p w:rsidR="00F4170B" w:rsidRPr="00F13011" w:rsidRDefault="00F4170B" w:rsidP="00F13011">
      <w:pPr>
        <w:pStyle w:val="Item"/>
      </w:pPr>
      <w:r w:rsidRPr="00F13011">
        <w:t xml:space="preserve">Omit </w:t>
      </w:r>
      <w:r w:rsidR="00611C80" w:rsidRPr="00F13011">
        <w:t>“</w:t>
      </w:r>
      <w:r w:rsidRPr="00F13011">
        <w:t>5</w:t>
      </w:r>
      <w:r w:rsidR="00611C80" w:rsidRPr="00F13011">
        <w:t>”</w:t>
      </w:r>
      <w:r w:rsidRPr="00F13011">
        <w:t xml:space="preserve">, substitute </w:t>
      </w:r>
      <w:r w:rsidR="00611C80" w:rsidRPr="00F13011">
        <w:t>“</w:t>
      </w:r>
      <w:r w:rsidRPr="00F13011">
        <w:t>4</w:t>
      </w:r>
      <w:r w:rsidR="00611C80" w:rsidRPr="00F13011">
        <w:t>”</w:t>
      </w:r>
      <w:r w:rsidRPr="00F13011">
        <w:t>.</w:t>
      </w:r>
    </w:p>
    <w:p w:rsidR="00F4170B" w:rsidRPr="00F13011" w:rsidRDefault="004A222C" w:rsidP="00F13011">
      <w:pPr>
        <w:pStyle w:val="ItemHead"/>
      </w:pPr>
      <w:r w:rsidRPr="00F13011">
        <w:t>5</w:t>
      </w:r>
      <w:r w:rsidR="00F4170B" w:rsidRPr="00F13011">
        <w:t xml:space="preserve">  Subsection</w:t>
      </w:r>
      <w:r w:rsidR="00F13011" w:rsidRPr="00F13011">
        <w:t> </w:t>
      </w:r>
      <w:r w:rsidR="00F4170B" w:rsidRPr="00F13011">
        <w:t>21(1)</w:t>
      </w:r>
    </w:p>
    <w:p w:rsidR="00F4170B" w:rsidRPr="00F13011" w:rsidRDefault="00F4170B" w:rsidP="00F13011">
      <w:pPr>
        <w:pStyle w:val="Item"/>
      </w:pPr>
      <w:r w:rsidRPr="00F13011">
        <w:t xml:space="preserve">Omit </w:t>
      </w:r>
      <w:r w:rsidR="00611C80" w:rsidRPr="00F13011">
        <w:t>“</w:t>
      </w:r>
      <w:r w:rsidRPr="00F13011">
        <w:t>9</w:t>
      </w:r>
      <w:r w:rsidR="00611C80" w:rsidRPr="00F13011">
        <w:t>”</w:t>
      </w:r>
      <w:r w:rsidRPr="00F13011">
        <w:t xml:space="preserve">, substitute </w:t>
      </w:r>
      <w:r w:rsidR="00611C80" w:rsidRPr="00F13011">
        <w:t>“</w:t>
      </w:r>
      <w:r w:rsidRPr="00F13011">
        <w:t>6</w:t>
      </w:r>
      <w:r w:rsidR="00611C80" w:rsidRPr="00F13011">
        <w:t>”</w:t>
      </w:r>
      <w:r w:rsidRPr="00F13011">
        <w:t>.</w:t>
      </w:r>
    </w:p>
    <w:p w:rsidR="00F4170B" w:rsidRPr="00F13011" w:rsidRDefault="004A222C" w:rsidP="00F13011">
      <w:pPr>
        <w:pStyle w:val="ItemHead"/>
      </w:pPr>
      <w:r w:rsidRPr="00F13011">
        <w:t>6</w:t>
      </w:r>
      <w:r w:rsidR="00F4170B" w:rsidRPr="00F13011">
        <w:t xml:space="preserve">  Subsection</w:t>
      </w:r>
      <w:r w:rsidR="00F13011" w:rsidRPr="00F13011">
        <w:t> </w:t>
      </w:r>
      <w:r w:rsidR="00F4170B" w:rsidRPr="00F13011">
        <w:t>21(2)</w:t>
      </w:r>
    </w:p>
    <w:p w:rsidR="00F4170B" w:rsidRPr="00F13011" w:rsidRDefault="00F4170B" w:rsidP="00F13011">
      <w:pPr>
        <w:pStyle w:val="Item"/>
      </w:pPr>
      <w:r w:rsidRPr="00F13011">
        <w:t>Repeal the subsection.</w:t>
      </w:r>
    </w:p>
    <w:p w:rsidR="00F4170B" w:rsidRPr="00F13011" w:rsidRDefault="004A222C" w:rsidP="00F13011">
      <w:pPr>
        <w:pStyle w:val="ItemHead"/>
      </w:pPr>
      <w:r w:rsidRPr="00F13011">
        <w:t>7</w:t>
      </w:r>
      <w:r w:rsidR="00F4170B" w:rsidRPr="00F13011">
        <w:t xml:space="preserve">  Subsection</w:t>
      </w:r>
      <w:r w:rsidR="00F13011" w:rsidRPr="00F13011">
        <w:t> </w:t>
      </w:r>
      <w:r w:rsidR="00F4170B" w:rsidRPr="00F13011">
        <w:t>21(3)</w:t>
      </w:r>
    </w:p>
    <w:p w:rsidR="00F4170B" w:rsidRPr="00F13011" w:rsidRDefault="00F4170B" w:rsidP="00F13011">
      <w:pPr>
        <w:pStyle w:val="Item"/>
      </w:pPr>
      <w:r w:rsidRPr="00F13011">
        <w:t xml:space="preserve">Omit </w:t>
      </w:r>
      <w:r w:rsidR="00611C80" w:rsidRPr="00F13011">
        <w:t>“</w:t>
      </w:r>
      <w:r w:rsidR="00F13011" w:rsidRPr="00F13011">
        <w:t>subsections (</w:t>
      </w:r>
      <w:r w:rsidRPr="00F13011">
        <w:t>1) and (2)</w:t>
      </w:r>
      <w:r w:rsidR="00611C80" w:rsidRPr="00F13011">
        <w:t>”</w:t>
      </w:r>
      <w:r w:rsidRPr="00F13011">
        <w:t xml:space="preserve">, substitute </w:t>
      </w:r>
      <w:r w:rsidR="00611C80" w:rsidRPr="00F13011">
        <w:t>“</w:t>
      </w:r>
      <w:r w:rsidR="00F13011" w:rsidRPr="00F13011">
        <w:t>subsection (</w:t>
      </w:r>
      <w:r w:rsidRPr="00F13011">
        <w:t>1)</w:t>
      </w:r>
      <w:r w:rsidR="00611C80" w:rsidRPr="00F13011">
        <w:t>”</w:t>
      </w:r>
      <w:r w:rsidRPr="00F13011">
        <w:t>.</w:t>
      </w:r>
    </w:p>
    <w:p w:rsidR="00F4170B" w:rsidRPr="00F13011" w:rsidRDefault="004A222C" w:rsidP="00F13011">
      <w:pPr>
        <w:pStyle w:val="ItemHead"/>
      </w:pPr>
      <w:r w:rsidRPr="00F13011">
        <w:t>8</w:t>
      </w:r>
      <w:r w:rsidR="00F4170B" w:rsidRPr="00F13011">
        <w:t xml:space="preserve">  Section</w:t>
      </w:r>
      <w:r w:rsidR="00F13011" w:rsidRPr="00F13011">
        <w:t> </w:t>
      </w:r>
      <w:r w:rsidR="00F4170B" w:rsidRPr="00F13011">
        <w:t>23</w:t>
      </w:r>
    </w:p>
    <w:p w:rsidR="00F4170B" w:rsidRPr="00F13011" w:rsidRDefault="00F4170B" w:rsidP="00F13011">
      <w:pPr>
        <w:pStyle w:val="Item"/>
      </w:pPr>
      <w:r w:rsidRPr="00F13011">
        <w:t>Repeal the section, substitute:</w:t>
      </w:r>
    </w:p>
    <w:p w:rsidR="00F4170B" w:rsidRPr="00F13011" w:rsidRDefault="00F4170B" w:rsidP="00F13011">
      <w:pPr>
        <w:pStyle w:val="ActHead5"/>
      </w:pPr>
      <w:bookmarkStart w:id="32" w:name="_Toc523210878"/>
      <w:r w:rsidRPr="00F13011">
        <w:rPr>
          <w:rStyle w:val="CharSectno"/>
        </w:rPr>
        <w:t>23</w:t>
      </w:r>
      <w:r w:rsidRPr="00F13011">
        <w:t xml:space="preserve">  Voting at meetings</w:t>
      </w:r>
      <w:bookmarkEnd w:id="32"/>
    </w:p>
    <w:p w:rsidR="00F4170B" w:rsidRPr="00F13011" w:rsidRDefault="00F4170B" w:rsidP="00F13011">
      <w:pPr>
        <w:pStyle w:val="subsection"/>
      </w:pPr>
      <w:r w:rsidRPr="00F13011">
        <w:tab/>
      </w:r>
      <w:r w:rsidRPr="00F13011">
        <w:tab/>
        <w:t>At a meeting of the Board, a question is decided by the agreement of 6 directors.</w:t>
      </w:r>
    </w:p>
    <w:p w:rsidR="00F4170B" w:rsidRPr="00F13011" w:rsidRDefault="004A222C" w:rsidP="00F13011">
      <w:pPr>
        <w:pStyle w:val="ItemHead"/>
      </w:pPr>
      <w:r w:rsidRPr="00F13011">
        <w:t>9</w:t>
      </w:r>
      <w:r w:rsidR="00F4170B" w:rsidRPr="00F13011">
        <w:t xml:space="preserve">  Paragraph 24(1)(a)</w:t>
      </w:r>
    </w:p>
    <w:p w:rsidR="00F4170B" w:rsidRPr="00F13011" w:rsidRDefault="00F4170B" w:rsidP="00F13011">
      <w:pPr>
        <w:pStyle w:val="Item"/>
      </w:pPr>
      <w:r w:rsidRPr="00F13011">
        <w:t xml:space="preserve">Omit </w:t>
      </w:r>
      <w:r w:rsidR="00611C80" w:rsidRPr="00F13011">
        <w:t>“</w:t>
      </w:r>
      <w:r w:rsidRPr="00F13011">
        <w:t>9</w:t>
      </w:r>
      <w:r w:rsidR="00611C80" w:rsidRPr="00F13011">
        <w:t>”</w:t>
      </w:r>
      <w:r w:rsidRPr="00F13011">
        <w:t xml:space="preserve">, substitute </w:t>
      </w:r>
      <w:r w:rsidR="00611C80" w:rsidRPr="00F13011">
        <w:t>“</w:t>
      </w:r>
      <w:r w:rsidRPr="00F13011">
        <w:t>6</w:t>
      </w:r>
      <w:r w:rsidR="00611C80" w:rsidRPr="00F13011">
        <w:t>”</w:t>
      </w:r>
      <w:r w:rsidRPr="00F13011">
        <w:t>.</w:t>
      </w:r>
    </w:p>
    <w:p w:rsidR="00F4170B" w:rsidRPr="00F13011" w:rsidRDefault="004A222C" w:rsidP="00F13011">
      <w:pPr>
        <w:pStyle w:val="ItemHead"/>
      </w:pPr>
      <w:r w:rsidRPr="00F13011">
        <w:lastRenderedPageBreak/>
        <w:t>10</w:t>
      </w:r>
      <w:r w:rsidR="00F4170B" w:rsidRPr="00F13011">
        <w:t xml:space="preserve">  Existing appointments</w:t>
      </w:r>
    </w:p>
    <w:p w:rsidR="00F4170B" w:rsidRPr="00F13011" w:rsidRDefault="00F4170B" w:rsidP="00F13011">
      <w:pPr>
        <w:pStyle w:val="Item"/>
      </w:pPr>
      <w:r w:rsidRPr="00F13011">
        <w:t>The amendments m</w:t>
      </w:r>
      <w:r w:rsidR="00FC2268" w:rsidRPr="00F13011">
        <w:t>ade by this Schedule to section</w:t>
      </w:r>
      <w:r w:rsidR="00F13011" w:rsidRPr="00F13011">
        <w:t> </w:t>
      </w:r>
      <w:r w:rsidR="00FC2268" w:rsidRPr="00F13011">
        <w:t>11</w:t>
      </w:r>
      <w:r w:rsidRPr="00F13011">
        <w:t xml:space="preserve"> of the </w:t>
      </w:r>
      <w:r w:rsidRPr="00F13011">
        <w:rPr>
          <w:i/>
        </w:rPr>
        <w:t>Governance of Australian Government Superannuation Schemes Act 2011</w:t>
      </w:r>
      <w:r w:rsidRPr="00F13011">
        <w:t xml:space="preserve"> do not affect the appointment of a director that took effect before the commencement of this item.</w:t>
      </w:r>
    </w:p>
    <w:p w:rsidR="00F4170B" w:rsidRPr="00F13011" w:rsidRDefault="004A222C" w:rsidP="00F13011">
      <w:pPr>
        <w:pStyle w:val="ItemHead"/>
      </w:pPr>
      <w:r w:rsidRPr="00F13011">
        <w:t>11</w:t>
      </w:r>
      <w:r w:rsidR="00F4170B" w:rsidRPr="00F13011">
        <w:t xml:space="preserve">  Provisions relating to quorum, voting etc.</w:t>
      </w:r>
    </w:p>
    <w:p w:rsidR="00F4170B" w:rsidRPr="00F13011" w:rsidRDefault="00F4170B" w:rsidP="00F13011">
      <w:pPr>
        <w:pStyle w:val="Item"/>
      </w:pPr>
      <w:r w:rsidRPr="00F13011">
        <w:t>Sections</w:t>
      </w:r>
      <w:r w:rsidR="00F13011" w:rsidRPr="00F13011">
        <w:t> </w:t>
      </w:r>
      <w:r w:rsidRPr="00F13011">
        <w:t xml:space="preserve">21, 23 and 24 of the </w:t>
      </w:r>
      <w:r w:rsidRPr="00F13011">
        <w:rPr>
          <w:i/>
        </w:rPr>
        <w:t>Governance of Australian Government Superannuation Schemes Act 2011</w:t>
      </w:r>
      <w:r w:rsidRPr="00F13011">
        <w:t xml:space="preserve"> as amended by this Schedule:</w:t>
      </w:r>
    </w:p>
    <w:p w:rsidR="00F4170B" w:rsidRPr="00F13011" w:rsidRDefault="00F4170B" w:rsidP="00F13011">
      <w:pPr>
        <w:pStyle w:val="paragraph"/>
      </w:pPr>
      <w:r w:rsidRPr="00F13011">
        <w:tab/>
        <w:t>(a)</w:t>
      </w:r>
      <w:r w:rsidRPr="00F13011">
        <w:tab/>
        <w:t>apply, at any time after the commencement of this item at which the number of directors is 11, as if references in subsection</w:t>
      </w:r>
      <w:r w:rsidR="00F13011" w:rsidRPr="00F13011">
        <w:t> </w:t>
      </w:r>
      <w:r w:rsidRPr="00F13011">
        <w:t>21(1), section</w:t>
      </w:r>
      <w:r w:rsidR="00F13011" w:rsidRPr="00F13011">
        <w:t> </w:t>
      </w:r>
      <w:r w:rsidRPr="00F13011">
        <w:t>23 and paragraph</w:t>
      </w:r>
      <w:r w:rsidR="00F13011" w:rsidRPr="00F13011">
        <w:t> </w:t>
      </w:r>
      <w:r w:rsidRPr="00F13011">
        <w:t>24(1)(a) of that Act as so amended to 6 directors were references to 8 directors; and</w:t>
      </w:r>
    </w:p>
    <w:p w:rsidR="00F4170B" w:rsidRPr="00F13011" w:rsidRDefault="00F4170B" w:rsidP="00F13011">
      <w:pPr>
        <w:pStyle w:val="paragraph"/>
      </w:pPr>
      <w:r w:rsidRPr="00F13011">
        <w:tab/>
        <w:t>(b)</w:t>
      </w:r>
      <w:r w:rsidRPr="00F13011">
        <w:tab/>
        <w:t>apply, at any time after that commencement at which the number of directors is 10, as if references in subsection</w:t>
      </w:r>
      <w:r w:rsidR="00F13011" w:rsidRPr="00F13011">
        <w:t> </w:t>
      </w:r>
      <w:r w:rsidRPr="00F13011">
        <w:t>21(1), section</w:t>
      </w:r>
      <w:r w:rsidR="00F13011" w:rsidRPr="00F13011">
        <w:t> </w:t>
      </w:r>
      <w:r w:rsidRPr="00F13011">
        <w:t>23 and paragraph</w:t>
      </w:r>
      <w:r w:rsidR="00F13011" w:rsidRPr="00F13011">
        <w:t> </w:t>
      </w:r>
      <w:r w:rsidRPr="00F13011">
        <w:t>24(1)(a) of that Act as so amended to 6 directors were references to 7 directors.</w:t>
      </w:r>
    </w:p>
    <w:p w:rsidR="003F5BAA" w:rsidRDefault="00F4170B" w:rsidP="00F13011">
      <w:pPr>
        <w:pStyle w:val="notemargin"/>
      </w:pPr>
      <w:r w:rsidRPr="00F13011">
        <w:rPr>
          <w:lang w:eastAsia="en-US"/>
        </w:rPr>
        <w:t>Note:</w:t>
      </w:r>
      <w:r w:rsidRPr="00F13011">
        <w:rPr>
          <w:lang w:eastAsia="en-US"/>
        </w:rPr>
        <w:tab/>
        <w:t>Although section</w:t>
      </w:r>
      <w:r w:rsidR="00F13011" w:rsidRPr="00F13011">
        <w:rPr>
          <w:lang w:eastAsia="en-US"/>
        </w:rPr>
        <w:t> </w:t>
      </w:r>
      <w:r w:rsidRPr="00F13011">
        <w:rPr>
          <w:lang w:eastAsia="en-US"/>
        </w:rPr>
        <w:t>11 of that Act, as amended by this Schedule,</w:t>
      </w:r>
      <w:r w:rsidRPr="00F13011">
        <w:t xml:space="preserve"> reduces the number of directors to 9, it is possible for the number of directors to be 10 or 11 after the commencement of this Schedule because of item</w:t>
      </w:r>
      <w:r w:rsidR="00F13011" w:rsidRPr="00F13011">
        <w:t> </w:t>
      </w:r>
      <w:r w:rsidR="004A222C" w:rsidRPr="00F13011">
        <w:t>10</w:t>
      </w:r>
      <w:r w:rsidRPr="00F13011">
        <w:t>.</w:t>
      </w:r>
    </w:p>
    <w:p w:rsidR="00B4418B" w:rsidRDefault="00B4418B" w:rsidP="00B4418B"/>
    <w:p w:rsidR="00B4418B" w:rsidRDefault="00B4418B" w:rsidP="00B4418B">
      <w:pPr>
        <w:pStyle w:val="AssentBk"/>
        <w:keepNext/>
      </w:pPr>
    </w:p>
    <w:p w:rsidR="00B4418B" w:rsidRDefault="00B4418B" w:rsidP="00B4418B">
      <w:pPr>
        <w:pStyle w:val="AssentBk"/>
        <w:keepNext/>
      </w:pPr>
    </w:p>
    <w:p w:rsidR="00B4418B" w:rsidRDefault="00B4418B" w:rsidP="00B4418B">
      <w:pPr>
        <w:pStyle w:val="2ndRd"/>
        <w:keepNext/>
        <w:pBdr>
          <w:top w:val="single" w:sz="2" w:space="1" w:color="auto"/>
        </w:pBdr>
      </w:pPr>
    </w:p>
    <w:p w:rsidR="00B4418B" w:rsidRDefault="00B4418B" w:rsidP="000C5962">
      <w:pPr>
        <w:pStyle w:val="2ndRd"/>
        <w:keepNext/>
        <w:spacing w:line="260" w:lineRule="atLeast"/>
        <w:rPr>
          <w:i/>
        </w:rPr>
      </w:pPr>
      <w:r>
        <w:t>[</w:t>
      </w:r>
      <w:r>
        <w:rPr>
          <w:i/>
        </w:rPr>
        <w:t>Minister’s second reading speech made in—</w:t>
      </w:r>
    </w:p>
    <w:p w:rsidR="00B4418B" w:rsidRDefault="00B4418B" w:rsidP="000C5962">
      <w:pPr>
        <w:pStyle w:val="2ndRd"/>
        <w:keepNext/>
        <w:spacing w:line="260" w:lineRule="atLeast"/>
        <w:rPr>
          <w:i/>
        </w:rPr>
      </w:pPr>
      <w:r>
        <w:rPr>
          <w:i/>
        </w:rPr>
        <w:t>House of Representatives on 28 March 2018</w:t>
      </w:r>
    </w:p>
    <w:p w:rsidR="00B4418B" w:rsidRDefault="00B4418B" w:rsidP="000C5962">
      <w:pPr>
        <w:pStyle w:val="2ndRd"/>
        <w:keepNext/>
        <w:spacing w:line="260" w:lineRule="atLeast"/>
        <w:rPr>
          <w:i/>
        </w:rPr>
      </w:pPr>
      <w:r>
        <w:rPr>
          <w:i/>
        </w:rPr>
        <w:t>Senate on 15 August 2018</w:t>
      </w:r>
      <w:r>
        <w:t>]</w:t>
      </w:r>
    </w:p>
    <w:p w:rsidR="00B4418B" w:rsidRDefault="00B4418B" w:rsidP="000C5962"/>
    <w:p w:rsidR="001C5249" w:rsidRPr="00B4418B" w:rsidRDefault="00B4418B" w:rsidP="00B4418B">
      <w:pPr>
        <w:framePr w:hSpace="180" w:wrap="around" w:vAnchor="text" w:hAnchor="page" w:x="2401" w:y="2654"/>
      </w:pPr>
      <w:r>
        <w:t>(55/18)</w:t>
      </w:r>
    </w:p>
    <w:p w:rsidR="00B4418B" w:rsidRDefault="00B4418B"/>
    <w:sectPr w:rsidR="00B4418B" w:rsidSect="001C5249">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97" w:rsidRDefault="00606397" w:rsidP="0048364F">
      <w:pPr>
        <w:spacing w:line="240" w:lineRule="auto"/>
      </w:pPr>
      <w:r>
        <w:separator/>
      </w:r>
    </w:p>
  </w:endnote>
  <w:endnote w:type="continuationSeparator" w:id="0">
    <w:p w:rsidR="00606397" w:rsidRDefault="006063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5F1388" w:rsidRDefault="00606397" w:rsidP="00F1301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8B" w:rsidRDefault="00B4418B" w:rsidP="00CD12A5">
    <w:pPr>
      <w:pStyle w:val="ScalePlusRef"/>
    </w:pPr>
    <w:r>
      <w:t>Note: An electronic version of this Act is available on the Federal Register of Legislation (</w:t>
    </w:r>
    <w:hyperlink r:id="rId1" w:history="1">
      <w:r>
        <w:t>https://www.legislation.gov.au/</w:t>
      </w:r>
    </w:hyperlink>
    <w:r>
      <w:t>)</w:t>
    </w:r>
  </w:p>
  <w:p w:rsidR="00B4418B" w:rsidRDefault="00B4418B" w:rsidP="00CD12A5"/>
  <w:p w:rsidR="00606397" w:rsidRDefault="00606397" w:rsidP="00F13011">
    <w:pPr>
      <w:pStyle w:val="Footer"/>
      <w:spacing w:before="120"/>
    </w:pPr>
  </w:p>
  <w:p w:rsidR="00606397" w:rsidRPr="005F1388" w:rsidRDefault="00606397" w:rsidP="00C14367">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ED79B6" w:rsidRDefault="00606397" w:rsidP="00F1301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Default="00606397" w:rsidP="00F130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6397" w:rsidTr="0025154D">
      <w:tc>
        <w:tcPr>
          <w:tcW w:w="646" w:type="dxa"/>
        </w:tcPr>
        <w:p w:rsidR="00606397" w:rsidRDefault="00606397" w:rsidP="0025154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C7E">
            <w:rPr>
              <w:i/>
              <w:noProof/>
              <w:sz w:val="18"/>
            </w:rPr>
            <w:t>xv</w:t>
          </w:r>
          <w:r w:rsidRPr="00ED79B6">
            <w:rPr>
              <w:i/>
              <w:sz w:val="18"/>
            </w:rPr>
            <w:fldChar w:fldCharType="end"/>
          </w:r>
        </w:p>
      </w:tc>
      <w:tc>
        <w:tcPr>
          <w:tcW w:w="5387" w:type="dxa"/>
        </w:tcPr>
        <w:p w:rsidR="00606397" w:rsidRDefault="00606397" w:rsidP="0025154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1C7E">
            <w:rPr>
              <w:i/>
              <w:sz w:val="18"/>
            </w:rPr>
            <w:t>Public Sector Superannuation Legislation Amendment Act 2018</w:t>
          </w:r>
          <w:r w:rsidRPr="00ED79B6">
            <w:rPr>
              <w:i/>
              <w:sz w:val="18"/>
            </w:rPr>
            <w:fldChar w:fldCharType="end"/>
          </w:r>
        </w:p>
      </w:tc>
      <w:tc>
        <w:tcPr>
          <w:tcW w:w="1270" w:type="dxa"/>
        </w:tcPr>
        <w:p w:rsidR="00606397" w:rsidRDefault="00606397" w:rsidP="0025154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1C7E">
            <w:rPr>
              <w:i/>
              <w:sz w:val="18"/>
            </w:rPr>
            <w:t>No. 80, 2018</w:t>
          </w:r>
          <w:r w:rsidRPr="00ED79B6">
            <w:rPr>
              <w:i/>
              <w:sz w:val="18"/>
            </w:rPr>
            <w:fldChar w:fldCharType="end"/>
          </w:r>
        </w:p>
      </w:tc>
    </w:tr>
  </w:tbl>
  <w:p w:rsidR="00606397" w:rsidRDefault="00606397" w:rsidP="00C1436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Default="00606397" w:rsidP="00F130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6397" w:rsidTr="0025154D">
      <w:tc>
        <w:tcPr>
          <w:tcW w:w="1247" w:type="dxa"/>
        </w:tcPr>
        <w:p w:rsidR="00606397" w:rsidRDefault="00606397" w:rsidP="0025154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1C7E">
            <w:rPr>
              <w:i/>
              <w:sz w:val="18"/>
            </w:rPr>
            <w:t>No. 80, 2018</w:t>
          </w:r>
          <w:r w:rsidRPr="00ED79B6">
            <w:rPr>
              <w:i/>
              <w:sz w:val="18"/>
            </w:rPr>
            <w:fldChar w:fldCharType="end"/>
          </w:r>
        </w:p>
      </w:tc>
      <w:tc>
        <w:tcPr>
          <w:tcW w:w="5387" w:type="dxa"/>
        </w:tcPr>
        <w:p w:rsidR="00606397" w:rsidRDefault="00606397" w:rsidP="0025154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1C7E">
            <w:rPr>
              <w:i/>
              <w:sz w:val="18"/>
            </w:rPr>
            <w:t>Public Sector Superannuation Legislation Amendment Act 2018</w:t>
          </w:r>
          <w:r w:rsidRPr="00ED79B6">
            <w:rPr>
              <w:i/>
              <w:sz w:val="18"/>
            </w:rPr>
            <w:fldChar w:fldCharType="end"/>
          </w:r>
        </w:p>
      </w:tc>
      <w:tc>
        <w:tcPr>
          <w:tcW w:w="669" w:type="dxa"/>
        </w:tcPr>
        <w:p w:rsidR="00606397" w:rsidRDefault="00606397" w:rsidP="0025154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C7E">
            <w:rPr>
              <w:i/>
              <w:noProof/>
              <w:sz w:val="18"/>
            </w:rPr>
            <w:t>i</w:t>
          </w:r>
          <w:r w:rsidRPr="00ED79B6">
            <w:rPr>
              <w:i/>
              <w:sz w:val="18"/>
            </w:rPr>
            <w:fldChar w:fldCharType="end"/>
          </w:r>
        </w:p>
      </w:tc>
    </w:tr>
  </w:tbl>
  <w:p w:rsidR="00606397" w:rsidRPr="00ED79B6" w:rsidRDefault="00606397" w:rsidP="00C14367">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A961C4" w:rsidRDefault="00606397" w:rsidP="00F1301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6397" w:rsidTr="00F13011">
      <w:tc>
        <w:tcPr>
          <w:tcW w:w="646" w:type="dxa"/>
        </w:tcPr>
        <w:p w:rsidR="00606397" w:rsidRDefault="00606397" w:rsidP="0025154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C7E">
            <w:rPr>
              <w:i/>
              <w:noProof/>
              <w:sz w:val="18"/>
            </w:rPr>
            <w:t>16</w:t>
          </w:r>
          <w:r w:rsidRPr="007A1328">
            <w:rPr>
              <w:i/>
              <w:sz w:val="18"/>
            </w:rPr>
            <w:fldChar w:fldCharType="end"/>
          </w:r>
        </w:p>
      </w:tc>
      <w:tc>
        <w:tcPr>
          <w:tcW w:w="5387" w:type="dxa"/>
        </w:tcPr>
        <w:p w:rsidR="00606397" w:rsidRDefault="00606397" w:rsidP="002515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1C7E">
            <w:rPr>
              <w:i/>
              <w:sz w:val="18"/>
            </w:rPr>
            <w:t>Public Sector Superannuation Legislation Amendment Act 2018</w:t>
          </w:r>
          <w:r w:rsidRPr="007A1328">
            <w:rPr>
              <w:i/>
              <w:sz w:val="18"/>
            </w:rPr>
            <w:fldChar w:fldCharType="end"/>
          </w:r>
        </w:p>
      </w:tc>
      <w:tc>
        <w:tcPr>
          <w:tcW w:w="1270" w:type="dxa"/>
        </w:tcPr>
        <w:p w:rsidR="00606397" w:rsidRDefault="00606397" w:rsidP="0025154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1C7E">
            <w:rPr>
              <w:i/>
              <w:sz w:val="18"/>
            </w:rPr>
            <w:t>No. 80, 2018</w:t>
          </w:r>
          <w:r w:rsidRPr="007A1328">
            <w:rPr>
              <w:i/>
              <w:sz w:val="18"/>
            </w:rPr>
            <w:fldChar w:fldCharType="end"/>
          </w:r>
        </w:p>
      </w:tc>
    </w:tr>
  </w:tbl>
  <w:p w:rsidR="00606397" w:rsidRPr="00A961C4" w:rsidRDefault="00606397" w:rsidP="00C14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A961C4" w:rsidRDefault="00606397" w:rsidP="00F130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6397" w:rsidTr="00F13011">
      <w:tc>
        <w:tcPr>
          <w:tcW w:w="1247" w:type="dxa"/>
        </w:tcPr>
        <w:p w:rsidR="00606397" w:rsidRDefault="00606397" w:rsidP="002515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1C7E">
            <w:rPr>
              <w:i/>
              <w:sz w:val="18"/>
            </w:rPr>
            <w:t>No. 80, 2018</w:t>
          </w:r>
          <w:r w:rsidRPr="007A1328">
            <w:rPr>
              <w:i/>
              <w:sz w:val="18"/>
            </w:rPr>
            <w:fldChar w:fldCharType="end"/>
          </w:r>
        </w:p>
      </w:tc>
      <w:tc>
        <w:tcPr>
          <w:tcW w:w="5387" w:type="dxa"/>
        </w:tcPr>
        <w:p w:rsidR="00606397" w:rsidRDefault="00606397" w:rsidP="002515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1C7E">
            <w:rPr>
              <w:i/>
              <w:sz w:val="18"/>
            </w:rPr>
            <w:t>Public Sector Superannuation Legislation Amendment Act 2018</w:t>
          </w:r>
          <w:r w:rsidRPr="007A1328">
            <w:rPr>
              <w:i/>
              <w:sz w:val="18"/>
            </w:rPr>
            <w:fldChar w:fldCharType="end"/>
          </w:r>
        </w:p>
      </w:tc>
      <w:tc>
        <w:tcPr>
          <w:tcW w:w="669" w:type="dxa"/>
        </w:tcPr>
        <w:p w:rsidR="00606397" w:rsidRDefault="00606397" w:rsidP="002515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C7E">
            <w:rPr>
              <w:i/>
              <w:noProof/>
              <w:sz w:val="18"/>
            </w:rPr>
            <w:t>15</w:t>
          </w:r>
          <w:r w:rsidRPr="007A1328">
            <w:rPr>
              <w:i/>
              <w:sz w:val="18"/>
            </w:rPr>
            <w:fldChar w:fldCharType="end"/>
          </w:r>
        </w:p>
      </w:tc>
    </w:tr>
  </w:tbl>
  <w:p w:rsidR="00606397" w:rsidRPr="00055B5C" w:rsidRDefault="00606397" w:rsidP="00C1436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A961C4" w:rsidRDefault="00606397" w:rsidP="00F130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06397" w:rsidTr="00F13011">
      <w:tc>
        <w:tcPr>
          <w:tcW w:w="1247" w:type="dxa"/>
        </w:tcPr>
        <w:p w:rsidR="00606397" w:rsidRDefault="00606397" w:rsidP="002515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1C7E">
            <w:rPr>
              <w:i/>
              <w:sz w:val="18"/>
            </w:rPr>
            <w:t>No. 80, 2018</w:t>
          </w:r>
          <w:r w:rsidRPr="007A1328">
            <w:rPr>
              <w:i/>
              <w:sz w:val="18"/>
            </w:rPr>
            <w:fldChar w:fldCharType="end"/>
          </w:r>
        </w:p>
      </w:tc>
      <w:tc>
        <w:tcPr>
          <w:tcW w:w="5387" w:type="dxa"/>
        </w:tcPr>
        <w:p w:rsidR="00606397" w:rsidRDefault="00606397" w:rsidP="002515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1C7E">
            <w:rPr>
              <w:i/>
              <w:sz w:val="18"/>
            </w:rPr>
            <w:t>Public Sector Superannuation Legislation Amendment Act 2018</w:t>
          </w:r>
          <w:r w:rsidRPr="007A1328">
            <w:rPr>
              <w:i/>
              <w:sz w:val="18"/>
            </w:rPr>
            <w:fldChar w:fldCharType="end"/>
          </w:r>
        </w:p>
      </w:tc>
      <w:tc>
        <w:tcPr>
          <w:tcW w:w="669" w:type="dxa"/>
        </w:tcPr>
        <w:p w:rsidR="00606397" w:rsidRDefault="00606397" w:rsidP="002515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C7E">
            <w:rPr>
              <w:i/>
              <w:noProof/>
              <w:sz w:val="18"/>
            </w:rPr>
            <w:t>1</w:t>
          </w:r>
          <w:r w:rsidRPr="007A1328">
            <w:rPr>
              <w:i/>
              <w:sz w:val="18"/>
            </w:rPr>
            <w:fldChar w:fldCharType="end"/>
          </w:r>
        </w:p>
      </w:tc>
    </w:tr>
  </w:tbl>
  <w:p w:rsidR="00606397" w:rsidRPr="00A961C4" w:rsidRDefault="00606397" w:rsidP="00C14367">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97" w:rsidRDefault="00606397" w:rsidP="0048364F">
      <w:pPr>
        <w:spacing w:line="240" w:lineRule="auto"/>
      </w:pPr>
      <w:r>
        <w:separator/>
      </w:r>
    </w:p>
  </w:footnote>
  <w:footnote w:type="continuationSeparator" w:id="0">
    <w:p w:rsidR="00606397" w:rsidRDefault="0060639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5F1388" w:rsidRDefault="00606397" w:rsidP="00C14367">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5F1388" w:rsidRDefault="00606397" w:rsidP="00C1436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5F1388" w:rsidRDefault="00606397" w:rsidP="00C1436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ED79B6" w:rsidRDefault="00606397" w:rsidP="00C1436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ED79B6" w:rsidRDefault="00606397" w:rsidP="00C1436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ED79B6" w:rsidRDefault="00606397" w:rsidP="00C1436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A961C4" w:rsidRDefault="00606397" w:rsidP="00C14367">
    <w:pPr>
      <w:rPr>
        <w:b/>
        <w:sz w:val="20"/>
      </w:rPr>
    </w:pPr>
    <w:r>
      <w:rPr>
        <w:b/>
        <w:sz w:val="20"/>
      </w:rPr>
      <w:fldChar w:fldCharType="begin"/>
    </w:r>
    <w:r>
      <w:rPr>
        <w:b/>
        <w:sz w:val="20"/>
      </w:rPr>
      <w:instrText xml:space="preserve"> STYLEREF CharAmSchNo </w:instrText>
    </w:r>
    <w:r w:rsidR="00C61C7E">
      <w:rPr>
        <w:b/>
        <w:sz w:val="20"/>
      </w:rPr>
      <w:fldChar w:fldCharType="separate"/>
    </w:r>
    <w:r w:rsidR="00C61C7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61C7E">
      <w:rPr>
        <w:sz w:val="20"/>
      </w:rPr>
      <w:fldChar w:fldCharType="separate"/>
    </w:r>
    <w:r w:rsidR="00C61C7E">
      <w:rPr>
        <w:noProof/>
        <w:sz w:val="20"/>
      </w:rPr>
      <w:t>Governance arrangements for the Board of CSC</w:t>
    </w:r>
    <w:r>
      <w:rPr>
        <w:sz w:val="20"/>
      </w:rPr>
      <w:fldChar w:fldCharType="end"/>
    </w:r>
  </w:p>
  <w:p w:rsidR="00606397" w:rsidRPr="00A961C4" w:rsidRDefault="00606397" w:rsidP="00C1436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06397" w:rsidRPr="00A961C4" w:rsidRDefault="00606397" w:rsidP="00C1436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A961C4" w:rsidRDefault="00606397" w:rsidP="00C14367">
    <w:pPr>
      <w:jc w:val="right"/>
      <w:rPr>
        <w:sz w:val="20"/>
      </w:rPr>
    </w:pPr>
    <w:r w:rsidRPr="00A961C4">
      <w:rPr>
        <w:sz w:val="20"/>
      </w:rPr>
      <w:fldChar w:fldCharType="begin"/>
    </w:r>
    <w:r w:rsidRPr="00A961C4">
      <w:rPr>
        <w:sz w:val="20"/>
      </w:rPr>
      <w:instrText xml:space="preserve"> STYLEREF CharAmSchText </w:instrText>
    </w:r>
    <w:r w:rsidR="00C61C7E">
      <w:rPr>
        <w:sz w:val="20"/>
      </w:rPr>
      <w:fldChar w:fldCharType="separate"/>
    </w:r>
    <w:r w:rsidR="00C61C7E">
      <w:rPr>
        <w:noProof/>
        <w:sz w:val="20"/>
      </w:rPr>
      <w:t>Governance arrangements for the Board of CSC</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61C7E">
      <w:rPr>
        <w:b/>
        <w:sz w:val="20"/>
      </w:rPr>
      <w:fldChar w:fldCharType="separate"/>
    </w:r>
    <w:r w:rsidR="00C61C7E">
      <w:rPr>
        <w:b/>
        <w:noProof/>
        <w:sz w:val="20"/>
      </w:rPr>
      <w:t>Schedule 2</w:t>
    </w:r>
    <w:r>
      <w:rPr>
        <w:b/>
        <w:sz w:val="20"/>
      </w:rPr>
      <w:fldChar w:fldCharType="end"/>
    </w:r>
  </w:p>
  <w:p w:rsidR="00606397" w:rsidRPr="00A961C4" w:rsidRDefault="00606397" w:rsidP="00C1436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06397" w:rsidRPr="00A961C4" w:rsidRDefault="00606397" w:rsidP="00C1436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97" w:rsidRPr="00A961C4" w:rsidRDefault="00606397" w:rsidP="00C143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11"/>
    <w:rsid w:val="000113BC"/>
    <w:rsid w:val="000136AF"/>
    <w:rsid w:val="0002265D"/>
    <w:rsid w:val="000313D8"/>
    <w:rsid w:val="0003246E"/>
    <w:rsid w:val="00034D87"/>
    <w:rsid w:val="00037F0B"/>
    <w:rsid w:val="000410F8"/>
    <w:rsid w:val="000417C9"/>
    <w:rsid w:val="00046F09"/>
    <w:rsid w:val="000525B3"/>
    <w:rsid w:val="00054F11"/>
    <w:rsid w:val="00055B5C"/>
    <w:rsid w:val="0005610F"/>
    <w:rsid w:val="00060FF9"/>
    <w:rsid w:val="0006112E"/>
    <w:rsid w:val="000614BF"/>
    <w:rsid w:val="0006465C"/>
    <w:rsid w:val="00064CD5"/>
    <w:rsid w:val="0006546F"/>
    <w:rsid w:val="00073615"/>
    <w:rsid w:val="000762F9"/>
    <w:rsid w:val="00083E61"/>
    <w:rsid w:val="00084111"/>
    <w:rsid w:val="00084E93"/>
    <w:rsid w:val="000877B7"/>
    <w:rsid w:val="00094408"/>
    <w:rsid w:val="00094C7D"/>
    <w:rsid w:val="00094EF8"/>
    <w:rsid w:val="000951EF"/>
    <w:rsid w:val="000A02FD"/>
    <w:rsid w:val="000A12C4"/>
    <w:rsid w:val="000B1FD2"/>
    <w:rsid w:val="000B6AEA"/>
    <w:rsid w:val="000B76F4"/>
    <w:rsid w:val="000B787A"/>
    <w:rsid w:val="000C2249"/>
    <w:rsid w:val="000C5282"/>
    <w:rsid w:val="000C63BD"/>
    <w:rsid w:val="000C69A3"/>
    <w:rsid w:val="000D05EF"/>
    <w:rsid w:val="000D61EB"/>
    <w:rsid w:val="000E0D03"/>
    <w:rsid w:val="000E0FF5"/>
    <w:rsid w:val="000E1600"/>
    <w:rsid w:val="000F21C1"/>
    <w:rsid w:val="00101D90"/>
    <w:rsid w:val="00102F71"/>
    <w:rsid w:val="0010745C"/>
    <w:rsid w:val="00110DC1"/>
    <w:rsid w:val="00110F78"/>
    <w:rsid w:val="00113BD1"/>
    <w:rsid w:val="00114848"/>
    <w:rsid w:val="00122206"/>
    <w:rsid w:val="00122FF0"/>
    <w:rsid w:val="00130311"/>
    <w:rsid w:val="001308A8"/>
    <w:rsid w:val="001323B8"/>
    <w:rsid w:val="00135318"/>
    <w:rsid w:val="00137C17"/>
    <w:rsid w:val="001435E0"/>
    <w:rsid w:val="001472EF"/>
    <w:rsid w:val="00152B37"/>
    <w:rsid w:val="0015646E"/>
    <w:rsid w:val="00157686"/>
    <w:rsid w:val="001643C9"/>
    <w:rsid w:val="00165568"/>
    <w:rsid w:val="00166BD2"/>
    <w:rsid w:val="00166C2F"/>
    <w:rsid w:val="00171271"/>
    <w:rsid w:val="001716C9"/>
    <w:rsid w:val="00172859"/>
    <w:rsid w:val="00173363"/>
    <w:rsid w:val="00173B94"/>
    <w:rsid w:val="00174857"/>
    <w:rsid w:val="001758F4"/>
    <w:rsid w:val="0017681E"/>
    <w:rsid w:val="0018176C"/>
    <w:rsid w:val="00182BC1"/>
    <w:rsid w:val="0018403F"/>
    <w:rsid w:val="00184BE4"/>
    <w:rsid w:val="001854B4"/>
    <w:rsid w:val="00187370"/>
    <w:rsid w:val="00190182"/>
    <w:rsid w:val="00190891"/>
    <w:rsid w:val="001939E1"/>
    <w:rsid w:val="00195382"/>
    <w:rsid w:val="001A3658"/>
    <w:rsid w:val="001A759A"/>
    <w:rsid w:val="001B54F3"/>
    <w:rsid w:val="001B7A5D"/>
    <w:rsid w:val="001C2418"/>
    <w:rsid w:val="001C5249"/>
    <w:rsid w:val="001C69C4"/>
    <w:rsid w:val="001D2D1D"/>
    <w:rsid w:val="001D39CE"/>
    <w:rsid w:val="001D3C92"/>
    <w:rsid w:val="001D4D51"/>
    <w:rsid w:val="001D5645"/>
    <w:rsid w:val="001E3590"/>
    <w:rsid w:val="001E7407"/>
    <w:rsid w:val="001E7F35"/>
    <w:rsid w:val="001F6483"/>
    <w:rsid w:val="00201D27"/>
    <w:rsid w:val="00201E89"/>
    <w:rsid w:val="00202618"/>
    <w:rsid w:val="00202951"/>
    <w:rsid w:val="00214B0F"/>
    <w:rsid w:val="00234C80"/>
    <w:rsid w:val="00240749"/>
    <w:rsid w:val="0024704B"/>
    <w:rsid w:val="0025154D"/>
    <w:rsid w:val="0025323B"/>
    <w:rsid w:val="00255F29"/>
    <w:rsid w:val="00256477"/>
    <w:rsid w:val="00256E5B"/>
    <w:rsid w:val="002614A5"/>
    <w:rsid w:val="00263820"/>
    <w:rsid w:val="00271493"/>
    <w:rsid w:val="002723FE"/>
    <w:rsid w:val="00272B7D"/>
    <w:rsid w:val="002759AD"/>
    <w:rsid w:val="002939F4"/>
    <w:rsid w:val="00293B89"/>
    <w:rsid w:val="00293CD9"/>
    <w:rsid w:val="0029564C"/>
    <w:rsid w:val="00297ECB"/>
    <w:rsid w:val="002A519A"/>
    <w:rsid w:val="002A5217"/>
    <w:rsid w:val="002A57AD"/>
    <w:rsid w:val="002A5E5D"/>
    <w:rsid w:val="002B41E8"/>
    <w:rsid w:val="002B5A30"/>
    <w:rsid w:val="002C15C1"/>
    <w:rsid w:val="002D043A"/>
    <w:rsid w:val="002D1AAA"/>
    <w:rsid w:val="002D2041"/>
    <w:rsid w:val="002D35C0"/>
    <w:rsid w:val="002D395A"/>
    <w:rsid w:val="002D3ECA"/>
    <w:rsid w:val="002D7165"/>
    <w:rsid w:val="002E2628"/>
    <w:rsid w:val="002E5B5E"/>
    <w:rsid w:val="002E63F0"/>
    <w:rsid w:val="002F025B"/>
    <w:rsid w:val="002F29F2"/>
    <w:rsid w:val="002F6753"/>
    <w:rsid w:val="003119B3"/>
    <w:rsid w:val="0031379B"/>
    <w:rsid w:val="00317A12"/>
    <w:rsid w:val="00326A56"/>
    <w:rsid w:val="003305C4"/>
    <w:rsid w:val="003330CF"/>
    <w:rsid w:val="003378B0"/>
    <w:rsid w:val="003415D3"/>
    <w:rsid w:val="00343BDC"/>
    <w:rsid w:val="00346C94"/>
    <w:rsid w:val="00350417"/>
    <w:rsid w:val="00352176"/>
    <w:rsid w:val="00352B0F"/>
    <w:rsid w:val="0035309E"/>
    <w:rsid w:val="00357F9D"/>
    <w:rsid w:val="00362711"/>
    <w:rsid w:val="00364C64"/>
    <w:rsid w:val="0036725F"/>
    <w:rsid w:val="00370692"/>
    <w:rsid w:val="003724E9"/>
    <w:rsid w:val="00375C6C"/>
    <w:rsid w:val="003762F7"/>
    <w:rsid w:val="003769C1"/>
    <w:rsid w:val="00380A52"/>
    <w:rsid w:val="00382F77"/>
    <w:rsid w:val="0038620D"/>
    <w:rsid w:val="003867B0"/>
    <w:rsid w:val="00391541"/>
    <w:rsid w:val="0039229A"/>
    <w:rsid w:val="0039265F"/>
    <w:rsid w:val="003938B1"/>
    <w:rsid w:val="00394661"/>
    <w:rsid w:val="00397407"/>
    <w:rsid w:val="003A6EF5"/>
    <w:rsid w:val="003A7E5D"/>
    <w:rsid w:val="003B3D27"/>
    <w:rsid w:val="003C0618"/>
    <w:rsid w:val="003C5CD9"/>
    <w:rsid w:val="003C5F2B"/>
    <w:rsid w:val="003C6489"/>
    <w:rsid w:val="003C790F"/>
    <w:rsid w:val="003D0BFE"/>
    <w:rsid w:val="003D2F17"/>
    <w:rsid w:val="003D4BE8"/>
    <w:rsid w:val="003D51AD"/>
    <w:rsid w:val="003D545F"/>
    <w:rsid w:val="003D5700"/>
    <w:rsid w:val="003D7692"/>
    <w:rsid w:val="003D7FB7"/>
    <w:rsid w:val="003E0CEC"/>
    <w:rsid w:val="003E11B9"/>
    <w:rsid w:val="003E1B41"/>
    <w:rsid w:val="003E3271"/>
    <w:rsid w:val="003F4C0E"/>
    <w:rsid w:val="003F5BAA"/>
    <w:rsid w:val="003F6278"/>
    <w:rsid w:val="004043C7"/>
    <w:rsid w:val="00404D71"/>
    <w:rsid w:val="00405579"/>
    <w:rsid w:val="00407025"/>
    <w:rsid w:val="00410B8E"/>
    <w:rsid w:val="004116CD"/>
    <w:rsid w:val="0041383B"/>
    <w:rsid w:val="004143C6"/>
    <w:rsid w:val="004151F1"/>
    <w:rsid w:val="00421FC1"/>
    <w:rsid w:val="004229C7"/>
    <w:rsid w:val="00424CA9"/>
    <w:rsid w:val="00424CF9"/>
    <w:rsid w:val="0043240F"/>
    <w:rsid w:val="00435952"/>
    <w:rsid w:val="00435BF0"/>
    <w:rsid w:val="00436785"/>
    <w:rsid w:val="00436BD5"/>
    <w:rsid w:val="00437DF4"/>
    <w:rsid w:val="00437E4B"/>
    <w:rsid w:val="00440D4C"/>
    <w:rsid w:val="0044291A"/>
    <w:rsid w:val="00442F79"/>
    <w:rsid w:val="00447367"/>
    <w:rsid w:val="0045120F"/>
    <w:rsid w:val="004522CC"/>
    <w:rsid w:val="00452D29"/>
    <w:rsid w:val="0045390B"/>
    <w:rsid w:val="00460345"/>
    <w:rsid w:val="00460974"/>
    <w:rsid w:val="00463664"/>
    <w:rsid w:val="00463794"/>
    <w:rsid w:val="0046638A"/>
    <w:rsid w:val="00466E8A"/>
    <w:rsid w:val="0047414E"/>
    <w:rsid w:val="00480FDA"/>
    <w:rsid w:val="0048196B"/>
    <w:rsid w:val="00481DE9"/>
    <w:rsid w:val="0048364F"/>
    <w:rsid w:val="004902E2"/>
    <w:rsid w:val="00491996"/>
    <w:rsid w:val="00492E6D"/>
    <w:rsid w:val="0049372B"/>
    <w:rsid w:val="00494140"/>
    <w:rsid w:val="004959B0"/>
    <w:rsid w:val="00496F97"/>
    <w:rsid w:val="004A222C"/>
    <w:rsid w:val="004A2E34"/>
    <w:rsid w:val="004A494B"/>
    <w:rsid w:val="004B226B"/>
    <w:rsid w:val="004B4E3F"/>
    <w:rsid w:val="004B5CCD"/>
    <w:rsid w:val="004B6B9E"/>
    <w:rsid w:val="004B7872"/>
    <w:rsid w:val="004C2A53"/>
    <w:rsid w:val="004C6FF1"/>
    <w:rsid w:val="004C7C8C"/>
    <w:rsid w:val="004C7EC0"/>
    <w:rsid w:val="004D50B5"/>
    <w:rsid w:val="004D53E9"/>
    <w:rsid w:val="004E0B37"/>
    <w:rsid w:val="004E289F"/>
    <w:rsid w:val="004E2A4A"/>
    <w:rsid w:val="004E5739"/>
    <w:rsid w:val="004F0D23"/>
    <w:rsid w:val="004F1FAC"/>
    <w:rsid w:val="004F354C"/>
    <w:rsid w:val="004F7787"/>
    <w:rsid w:val="004F7DA5"/>
    <w:rsid w:val="005000CA"/>
    <w:rsid w:val="00506022"/>
    <w:rsid w:val="005108C4"/>
    <w:rsid w:val="0051227F"/>
    <w:rsid w:val="00512633"/>
    <w:rsid w:val="00516B8D"/>
    <w:rsid w:val="00520FCB"/>
    <w:rsid w:val="00527A9C"/>
    <w:rsid w:val="00531CFD"/>
    <w:rsid w:val="00535CA0"/>
    <w:rsid w:val="00537FBC"/>
    <w:rsid w:val="00540F4B"/>
    <w:rsid w:val="00543469"/>
    <w:rsid w:val="005441B0"/>
    <w:rsid w:val="00545477"/>
    <w:rsid w:val="00546888"/>
    <w:rsid w:val="00547E65"/>
    <w:rsid w:val="005501B2"/>
    <w:rsid w:val="005518CA"/>
    <w:rsid w:val="00551B54"/>
    <w:rsid w:val="005541B1"/>
    <w:rsid w:val="0056126C"/>
    <w:rsid w:val="00573931"/>
    <w:rsid w:val="00574CD7"/>
    <w:rsid w:val="0057632A"/>
    <w:rsid w:val="00581F75"/>
    <w:rsid w:val="00584811"/>
    <w:rsid w:val="00593472"/>
    <w:rsid w:val="00593AA6"/>
    <w:rsid w:val="00594161"/>
    <w:rsid w:val="00594749"/>
    <w:rsid w:val="00594BE6"/>
    <w:rsid w:val="00596AF1"/>
    <w:rsid w:val="005A0020"/>
    <w:rsid w:val="005A0D92"/>
    <w:rsid w:val="005A1232"/>
    <w:rsid w:val="005A3271"/>
    <w:rsid w:val="005A4D63"/>
    <w:rsid w:val="005A59D6"/>
    <w:rsid w:val="005A7438"/>
    <w:rsid w:val="005A78D4"/>
    <w:rsid w:val="005A7C7B"/>
    <w:rsid w:val="005B04E0"/>
    <w:rsid w:val="005B0F5B"/>
    <w:rsid w:val="005B1E03"/>
    <w:rsid w:val="005B4067"/>
    <w:rsid w:val="005B4C47"/>
    <w:rsid w:val="005C20A0"/>
    <w:rsid w:val="005C3F41"/>
    <w:rsid w:val="005D0BEF"/>
    <w:rsid w:val="005E0B1C"/>
    <w:rsid w:val="005E152A"/>
    <w:rsid w:val="005E403F"/>
    <w:rsid w:val="005E4A6F"/>
    <w:rsid w:val="005E6103"/>
    <w:rsid w:val="005F3C65"/>
    <w:rsid w:val="005F6441"/>
    <w:rsid w:val="005F6530"/>
    <w:rsid w:val="005F6AC0"/>
    <w:rsid w:val="005F74B5"/>
    <w:rsid w:val="005F7F1A"/>
    <w:rsid w:val="00600219"/>
    <w:rsid w:val="006060C3"/>
    <w:rsid w:val="006062C9"/>
    <w:rsid w:val="00606397"/>
    <w:rsid w:val="00611C80"/>
    <w:rsid w:val="0061394F"/>
    <w:rsid w:val="006149E1"/>
    <w:rsid w:val="00616E6A"/>
    <w:rsid w:val="00625377"/>
    <w:rsid w:val="00627D8A"/>
    <w:rsid w:val="00630418"/>
    <w:rsid w:val="00631CF3"/>
    <w:rsid w:val="00631D92"/>
    <w:rsid w:val="00635158"/>
    <w:rsid w:val="0063727B"/>
    <w:rsid w:val="00641BBF"/>
    <w:rsid w:val="00641DE5"/>
    <w:rsid w:val="006452AF"/>
    <w:rsid w:val="00646B07"/>
    <w:rsid w:val="00654024"/>
    <w:rsid w:val="00656F0C"/>
    <w:rsid w:val="006573A0"/>
    <w:rsid w:val="006669D9"/>
    <w:rsid w:val="00671C2A"/>
    <w:rsid w:val="00675E4A"/>
    <w:rsid w:val="00677CC2"/>
    <w:rsid w:val="00681F92"/>
    <w:rsid w:val="006820C0"/>
    <w:rsid w:val="006842C2"/>
    <w:rsid w:val="00685EA4"/>
    <w:rsid w:val="00685F42"/>
    <w:rsid w:val="0069207B"/>
    <w:rsid w:val="0069330A"/>
    <w:rsid w:val="006A55BA"/>
    <w:rsid w:val="006B7FF4"/>
    <w:rsid w:val="006C201E"/>
    <w:rsid w:val="006C2874"/>
    <w:rsid w:val="006C5581"/>
    <w:rsid w:val="006C6BD3"/>
    <w:rsid w:val="006C7F8C"/>
    <w:rsid w:val="006D380D"/>
    <w:rsid w:val="006D7FA7"/>
    <w:rsid w:val="006E0135"/>
    <w:rsid w:val="006E303A"/>
    <w:rsid w:val="006E4CB6"/>
    <w:rsid w:val="006E500B"/>
    <w:rsid w:val="006E68B9"/>
    <w:rsid w:val="006E73C1"/>
    <w:rsid w:val="006F1A4F"/>
    <w:rsid w:val="006F1DAA"/>
    <w:rsid w:val="006F295C"/>
    <w:rsid w:val="006F5500"/>
    <w:rsid w:val="006F7E19"/>
    <w:rsid w:val="00700A05"/>
    <w:rsid w:val="00700B2C"/>
    <w:rsid w:val="00700DC0"/>
    <w:rsid w:val="0070161B"/>
    <w:rsid w:val="007115FB"/>
    <w:rsid w:val="00712D8D"/>
    <w:rsid w:val="00713084"/>
    <w:rsid w:val="007138CE"/>
    <w:rsid w:val="00714B26"/>
    <w:rsid w:val="00716F2D"/>
    <w:rsid w:val="0072405E"/>
    <w:rsid w:val="00727105"/>
    <w:rsid w:val="007273D0"/>
    <w:rsid w:val="007273DD"/>
    <w:rsid w:val="00730307"/>
    <w:rsid w:val="00730D4A"/>
    <w:rsid w:val="007312FA"/>
    <w:rsid w:val="00731E00"/>
    <w:rsid w:val="007425F7"/>
    <w:rsid w:val="00743903"/>
    <w:rsid w:val="007440B7"/>
    <w:rsid w:val="00747419"/>
    <w:rsid w:val="0075174D"/>
    <w:rsid w:val="00753F92"/>
    <w:rsid w:val="007555A3"/>
    <w:rsid w:val="007634AD"/>
    <w:rsid w:val="0076656B"/>
    <w:rsid w:val="00766AF0"/>
    <w:rsid w:val="007715C9"/>
    <w:rsid w:val="00772396"/>
    <w:rsid w:val="00772DB5"/>
    <w:rsid w:val="00774EDD"/>
    <w:rsid w:val="007757EC"/>
    <w:rsid w:val="00776757"/>
    <w:rsid w:val="00780DE8"/>
    <w:rsid w:val="007818B0"/>
    <w:rsid w:val="007876F3"/>
    <w:rsid w:val="00793538"/>
    <w:rsid w:val="00793A85"/>
    <w:rsid w:val="00795525"/>
    <w:rsid w:val="00797546"/>
    <w:rsid w:val="007A5B08"/>
    <w:rsid w:val="007A7F2E"/>
    <w:rsid w:val="007B69B9"/>
    <w:rsid w:val="007B74CF"/>
    <w:rsid w:val="007B7A22"/>
    <w:rsid w:val="007C03E7"/>
    <w:rsid w:val="007C3D15"/>
    <w:rsid w:val="007C5B43"/>
    <w:rsid w:val="007D5A7A"/>
    <w:rsid w:val="007E3549"/>
    <w:rsid w:val="007E4E3F"/>
    <w:rsid w:val="007E516C"/>
    <w:rsid w:val="007E7D4A"/>
    <w:rsid w:val="007F7092"/>
    <w:rsid w:val="008006CC"/>
    <w:rsid w:val="00800F80"/>
    <w:rsid w:val="008017D2"/>
    <w:rsid w:val="0080242E"/>
    <w:rsid w:val="00805D47"/>
    <w:rsid w:val="00805F08"/>
    <w:rsid w:val="00807F18"/>
    <w:rsid w:val="00812ECE"/>
    <w:rsid w:val="008172F8"/>
    <w:rsid w:val="008211C7"/>
    <w:rsid w:val="00822476"/>
    <w:rsid w:val="00822EA8"/>
    <w:rsid w:val="00825307"/>
    <w:rsid w:val="00827848"/>
    <w:rsid w:val="00831E8D"/>
    <w:rsid w:val="00832A20"/>
    <w:rsid w:val="00833C75"/>
    <w:rsid w:val="00842340"/>
    <w:rsid w:val="00844B30"/>
    <w:rsid w:val="00853889"/>
    <w:rsid w:val="00856A31"/>
    <w:rsid w:val="008570CD"/>
    <w:rsid w:val="00857D6B"/>
    <w:rsid w:val="0086679E"/>
    <w:rsid w:val="00870F47"/>
    <w:rsid w:val="00872B89"/>
    <w:rsid w:val="0087300A"/>
    <w:rsid w:val="0087474B"/>
    <w:rsid w:val="008754D0"/>
    <w:rsid w:val="00877D48"/>
    <w:rsid w:val="008820A9"/>
    <w:rsid w:val="00883781"/>
    <w:rsid w:val="00885570"/>
    <w:rsid w:val="008901A4"/>
    <w:rsid w:val="00893958"/>
    <w:rsid w:val="008951C0"/>
    <w:rsid w:val="008A2E77"/>
    <w:rsid w:val="008A345B"/>
    <w:rsid w:val="008A7F1C"/>
    <w:rsid w:val="008B09E9"/>
    <w:rsid w:val="008B0F71"/>
    <w:rsid w:val="008B2751"/>
    <w:rsid w:val="008B2E53"/>
    <w:rsid w:val="008B34EF"/>
    <w:rsid w:val="008B743E"/>
    <w:rsid w:val="008C14DD"/>
    <w:rsid w:val="008C44D4"/>
    <w:rsid w:val="008C54B0"/>
    <w:rsid w:val="008C5BE8"/>
    <w:rsid w:val="008C6F6F"/>
    <w:rsid w:val="008D0EE0"/>
    <w:rsid w:val="008D11DD"/>
    <w:rsid w:val="008D1F0C"/>
    <w:rsid w:val="008D2DF0"/>
    <w:rsid w:val="008D4934"/>
    <w:rsid w:val="008D5D39"/>
    <w:rsid w:val="008D647C"/>
    <w:rsid w:val="008E056A"/>
    <w:rsid w:val="008E51C0"/>
    <w:rsid w:val="008E79F7"/>
    <w:rsid w:val="008F3317"/>
    <w:rsid w:val="008F4F1C"/>
    <w:rsid w:val="008F5177"/>
    <w:rsid w:val="008F77C4"/>
    <w:rsid w:val="00900E28"/>
    <w:rsid w:val="00902135"/>
    <w:rsid w:val="00902706"/>
    <w:rsid w:val="00902C27"/>
    <w:rsid w:val="009103F3"/>
    <w:rsid w:val="009113AE"/>
    <w:rsid w:val="0091341A"/>
    <w:rsid w:val="009141D0"/>
    <w:rsid w:val="009215F6"/>
    <w:rsid w:val="0092500C"/>
    <w:rsid w:val="009256C2"/>
    <w:rsid w:val="00926CEC"/>
    <w:rsid w:val="009305EB"/>
    <w:rsid w:val="00930AB6"/>
    <w:rsid w:val="00932377"/>
    <w:rsid w:val="00935A5C"/>
    <w:rsid w:val="00936635"/>
    <w:rsid w:val="0093784F"/>
    <w:rsid w:val="00941BBF"/>
    <w:rsid w:val="009420A1"/>
    <w:rsid w:val="00944839"/>
    <w:rsid w:val="00945C2F"/>
    <w:rsid w:val="00950FEE"/>
    <w:rsid w:val="00957B55"/>
    <w:rsid w:val="00961AA1"/>
    <w:rsid w:val="00967042"/>
    <w:rsid w:val="00972994"/>
    <w:rsid w:val="009729D2"/>
    <w:rsid w:val="00973D4A"/>
    <w:rsid w:val="009767E6"/>
    <w:rsid w:val="00980604"/>
    <w:rsid w:val="0098255A"/>
    <w:rsid w:val="009845BE"/>
    <w:rsid w:val="0098659B"/>
    <w:rsid w:val="009959B7"/>
    <w:rsid w:val="00995B04"/>
    <w:rsid w:val="00995E84"/>
    <w:rsid w:val="009969C9"/>
    <w:rsid w:val="00996A41"/>
    <w:rsid w:val="0099744D"/>
    <w:rsid w:val="009A1C3F"/>
    <w:rsid w:val="009A28C1"/>
    <w:rsid w:val="009B3C85"/>
    <w:rsid w:val="009B4D11"/>
    <w:rsid w:val="009B7171"/>
    <w:rsid w:val="009C0082"/>
    <w:rsid w:val="009C07AE"/>
    <w:rsid w:val="009C1E95"/>
    <w:rsid w:val="009C3C2D"/>
    <w:rsid w:val="009C4685"/>
    <w:rsid w:val="009C5184"/>
    <w:rsid w:val="009C5418"/>
    <w:rsid w:val="009C5D86"/>
    <w:rsid w:val="009D13F5"/>
    <w:rsid w:val="009D17DA"/>
    <w:rsid w:val="009D6B1A"/>
    <w:rsid w:val="009E0A1C"/>
    <w:rsid w:val="009E3AF9"/>
    <w:rsid w:val="009E4FC8"/>
    <w:rsid w:val="009F14DB"/>
    <w:rsid w:val="009F321F"/>
    <w:rsid w:val="009F3801"/>
    <w:rsid w:val="00A06744"/>
    <w:rsid w:val="00A07D02"/>
    <w:rsid w:val="00A10775"/>
    <w:rsid w:val="00A121E6"/>
    <w:rsid w:val="00A12292"/>
    <w:rsid w:val="00A13374"/>
    <w:rsid w:val="00A17006"/>
    <w:rsid w:val="00A20175"/>
    <w:rsid w:val="00A231E2"/>
    <w:rsid w:val="00A23241"/>
    <w:rsid w:val="00A35EAF"/>
    <w:rsid w:val="00A36C48"/>
    <w:rsid w:val="00A41E0B"/>
    <w:rsid w:val="00A55631"/>
    <w:rsid w:val="00A602C4"/>
    <w:rsid w:val="00A6040D"/>
    <w:rsid w:val="00A60722"/>
    <w:rsid w:val="00A647E3"/>
    <w:rsid w:val="00A64912"/>
    <w:rsid w:val="00A6526C"/>
    <w:rsid w:val="00A65749"/>
    <w:rsid w:val="00A70A74"/>
    <w:rsid w:val="00A8193D"/>
    <w:rsid w:val="00A87384"/>
    <w:rsid w:val="00A87FF7"/>
    <w:rsid w:val="00A907D4"/>
    <w:rsid w:val="00A9127A"/>
    <w:rsid w:val="00A918A6"/>
    <w:rsid w:val="00A92811"/>
    <w:rsid w:val="00A94855"/>
    <w:rsid w:val="00A94F42"/>
    <w:rsid w:val="00AA3795"/>
    <w:rsid w:val="00AA3AFA"/>
    <w:rsid w:val="00AA6AE4"/>
    <w:rsid w:val="00AA7415"/>
    <w:rsid w:val="00AB226F"/>
    <w:rsid w:val="00AC0612"/>
    <w:rsid w:val="00AC1E75"/>
    <w:rsid w:val="00AC4711"/>
    <w:rsid w:val="00AC63C4"/>
    <w:rsid w:val="00AD5641"/>
    <w:rsid w:val="00AD6257"/>
    <w:rsid w:val="00AD74EF"/>
    <w:rsid w:val="00AE1088"/>
    <w:rsid w:val="00AE1E75"/>
    <w:rsid w:val="00AE34D8"/>
    <w:rsid w:val="00AE4C22"/>
    <w:rsid w:val="00AE5A45"/>
    <w:rsid w:val="00AF1BA4"/>
    <w:rsid w:val="00AF47C2"/>
    <w:rsid w:val="00AF4B4F"/>
    <w:rsid w:val="00B008A9"/>
    <w:rsid w:val="00B032D8"/>
    <w:rsid w:val="00B033EF"/>
    <w:rsid w:val="00B05B3A"/>
    <w:rsid w:val="00B07DC1"/>
    <w:rsid w:val="00B12D0E"/>
    <w:rsid w:val="00B14D7B"/>
    <w:rsid w:val="00B213DC"/>
    <w:rsid w:val="00B21D39"/>
    <w:rsid w:val="00B25F0C"/>
    <w:rsid w:val="00B3035E"/>
    <w:rsid w:val="00B33B3C"/>
    <w:rsid w:val="00B40567"/>
    <w:rsid w:val="00B4418B"/>
    <w:rsid w:val="00B444D9"/>
    <w:rsid w:val="00B50355"/>
    <w:rsid w:val="00B6382D"/>
    <w:rsid w:val="00B705D8"/>
    <w:rsid w:val="00B71800"/>
    <w:rsid w:val="00B73402"/>
    <w:rsid w:val="00B743EF"/>
    <w:rsid w:val="00B757D6"/>
    <w:rsid w:val="00B76EFA"/>
    <w:rsid w:val="00B93E84"/>
    <w:rsid w:val="00B96ACF"/>
    <w:rsid w:val="00B9733F"/>
    <w:rsid w:val="00BA17FE"/>
    <w:rsid w:val="00BA1EF3"/>
    <w:rsid w:val="00BA5026"/>
    <w:rsid w:val="00BA6662"/>
    <w:rsid w:val="00BB0915"/>
    <w:rsid w:val="00BB3B39"/>
    <w:rsid w:val="00BB40BF"/>
    <w:rsid w:val="00BB6222"/>
    <w:rsid w:val="00BC0C30"/>
    <w:rsid w:val="00BC0CD1"/>
    <w:rsid w:val="00BC0F89"/>
    <w:rsid w:val="00BC3EE8"/>
    <w:rsid w:val="00BC7969"/>
    <w:rsid w:val="00BC7B34"/>
    <w:rsid w:val="00BD0948"/>
    <w:rsid w:val="00BD1F6A"/>
    <w:rsid w:val="00BD2C3D"/>
    <w:rsid w:val="00BD3B70"/>
    <w:rsid w:val="00BD4CB6"/>
    <w:rsid w:val="00BE0833"/>
    <w:rsid w:val="00BE32A6"/>
    <w:rsid w:val="00BE3C64"/>
    <w:rsid w:val="00BE719A"/>
    <w:rsid w:val="00BE720A"/>
    <w:rsid w:val="00BF0461"/>
    <w:rsid w:val="00BF0651"/>
    <w:rsid w:val="00BF2AFE"/>
    <w:rsid w:val="00BF4944"/>
    <w:rsid w:val="00BF687E"/>
    <w:rsid w:val="00C02CA4"/>
    <w:rsid w:val="00C04409"/>
    <w:rsid w:val="00C04B5E"/>
    <w:rsid w:val="00C06697"/>
    <w:rsid w:val="00C067E5"/>
    <w:rsid w:val="00C13E3A"/>
    <w:rsid w:val="00C14367"/>
    <w:rsid w:val="00C1572F"/>
    <w:rsid w:val="00C15F32"/>
    <w:rsid w:val="00C164CA"/>
    <w:rsid w:val="00C176CF"/>
    <w:rsid w:val="00C17D90"/>
    <w:rsid w:val="00C20BF6"/>
    <w:rsid w:val="00C31FA4"/>
    <w:rsid w:val="00C34304"/>
    <w:rsid w:val="00C35637"/>
    <w:rsid w:val="00C36182"/>
    <w:rsid w:val="00C42BF8"/>
    <w:rsid w:val="00C43E28"/>
    <w:rsid w:val="00C44573"/>
    <w:rsid w:val="00C460AE"/>
    <w:rsid w:val="00C50043"/>
    <w:rsid w:val="00C54E84"/>
    <w:rsid w:val="00C556EE"/>
    <w:rsid w:val="00C57FE6"/>
    <w:rsid w:val="00C61C7E"/>
    <w:rsid w:val="00C63E73"/>
    <w:rsid w:val="00C643BE"/>
    <w:rsid w:val="00C66748"/>
    <w:rsid w:val="00C679B8"/>
    <w:rsid w:val="00C75346"/>
    <w:rsid w:val="00C7535A"/>
    <w:rsid w:val="00C7573B"/>
    <w:rsid w:val="00C76944"/>
    <w:rsid w:val="00C769C2"/>
    <w:rsid w:val="00C76CF3"/>
    <w:rsid w:val="00C77958"/>
    <w:rsid w:val="00C82CB8"/>
    <w:rsid w:val="00C830CF"/>
    <w:rsid w:val="00C83A1B"/>
    <w:rsid w:val="00C9020A"/>
    <w:rsid w:val="00C91DBB"/>
    <w:rsid w:val="00C95004"/>
    <w:rsid w:val="00C959BD"/>
    <w:rsid w:val="00CA3FF1"/>
    <w:rsid w:val="00CA4FEC"/>
    <w:rsid w:val="00CB1560"/>
    <w:rsid w:val="00CB274B"/>
    <w:rsid w:val="00CB4115"/>
    <w:rsid w:val="00CB5A55"/>
    <w:rsid w:val="00CB6AE9"/>
    <w:rsid w:val="00CB7286"/>
    <w:rsid w:val="00CB75C8"/>
    <w:rsid w:val="00CB79AC"/>
    <w:rsid w:val="00CB7C12"/>
    <w:rsid w:val="00CC1867"/>
    <w:rsid w:val="00CC2B4A"/>
    <w:rsid w:val="00CC49AF"/>
    <w:rsid w:val="00CC5B70"/>
    <w:rsid w:val="00CD1414"/>
    <w:rsid w:val="00CD6BB5"/>
    <w:rsid w:val="00CE1E31"/>
    <w:rsid w:val="00CE23BA"/>
    <w:rsid w:val="00CE34D3"/>
    <w:rsid w:val="00CF0BB2"/>
    <w:rsid w:val="00D00EAA"/>
    <w:rsid w:val="00D013D6"/>
    <w:rsid w:val="00D0550A"/>
    <w:rsid w:val="00D06228"/>
    <w:rsid w:val="00D070C2"/>
    <w:rsid w:val="00D0749D"/>
    <w:rsid w:val="00D11F50"/>
    <w:rsid w:val="00D13441"/>
    <w:rsid w:val="00D1608C"/>
    <w:rsid w:val="00D16C60"/>
    <w:rsid w:val="00D216A1"/>
    <w:rsid w:val="00D23547"/>
    <w:rsid w:val="00D243A3"/>
    <w:rsid w:val="00D30F25"/>
    <w:rsid w:val="00D37FA9"/>
    <w:rsid w:val="00D43FB3"/>
    <w:rsid w:val="00D44268"/>
    <w:rsid w:val="00D477C3"/>
    <w:rsid w:val="00D52EF3"/>
    <w:rsid w:val="00D52EFE"/>
    <w:rsid w:val="00D54662"/>
    <w:rsid w:val="00D57B4A"/>
    <w:rsid w:val="00D63EF6"/>
    <w:rsid w:val="00D67102"/>
    <w:rsid w:val="00D6783C"/>
    <w:rsid w:val="00D70DFB"/>
    <w:rsid w:val="00D728C9"/>
    <w:rsid w:val="00D73029"/>
    <w:rsid w:val="00D7416F"/>
    <w:rsid w:val="00D766DF"/>
    <w:rsid w:val="00D80571"/>
    <w:rsid w:val="00D81EE7"/>
    <w:rsid w:val="00D84675"/>
    <w:rsid w:val="00D86243"/>
    <w:rsid w:val="00D87771"/>
    <w:rsid w:val="00D91610"/>
    <w:rsid w:val="00D9193D"/>
    <w:rsid w:val="00D91C70"/>
    <w:rsid w:val="00D932FB"/>
    <w:rsid w:val="00D9442F"/>
    <w:rsid w:val="00DA3C7B"/>
    <w:rsid w:val="00DA4BDE"/>
    <w:rsid w:val="00DA51F1"/>
    <w:rsid w:val="00DA7F38"/>
    <w:rsid w:val="00DC09CE"/>
    <w:rsid w:val="00DC588A"/>
    <w:rsid w:val="00DC7395"/>
    <w:rsid w:val="00DD19E0"/>
    <w:rsid w:val="00DD2C05"/>
    <w:rsid w:val="00DD369E"/>
    <w:rsid w:val="00DE2B72"/>
    <w:rsid w:val="00DE4020"/>
    <w:rsid w:val="00DF7AE9"/>
    <w:rsid w:val="00E00C87"/>
    <w:rsid w:val="00E025A6"/>
    <w:rsid w:val="00E03A04"/>
    <w:rsid w:val="00E03EA4"/>
    <w:rsid w:val="00E05704"/>
    <w:rsid w:val="00E10F5E"/>
    <w:rsid w:val="00E126FF"/>
    <w:rsid w:val="00E157DE"/>
    <w:rsid w:val="00E22AE0"/>
    <w:rsid w:val="00E24D66"/>
    <w:rsid w:val="00E319F4"/>
    <w:rsid w:val="00E3295A"/>
    <w:rsid w:val="00E334A5"/>
    <w:rsid w:val="00E34A2A"/>
    <w:rsid w:val="00E351D1"/>
    <w:rsid w:val="00E47D1B"/>
    <w:rsid w:val="00E531BB"/>
    <w:rsid w:val="00E54292"/>
    <w:rsid w:val="00E5462F"/>
    <w:rsid w:val="00E5616D"/>
    <w:rsid w:val="00E719E4"/>
    <w:rsid w:val="00E74DC7"/>
    <w:rsid w:val="00E77543"/>
    <w:rsid w:val="00E814DB"/>
    <w:rsid w:val="00E854FD"/>
    <w:rsid w:val="00E8575B"/>
    <w:rsid w:val="00E87699"/>
    <w:rsid w:val="00E909F2"/>
    <w:rsid w:val="00E93AB3"/>
    <w:rsid w:val="00E9643D"/>
    <w:rsid w:val="00E9666F"/>
    <w:rsid w:val="00E970C8"/>
    <w:rsid w:val="00E9745C"/>
    <w:rsid w:val="00EA4311"/>
    <w:rsid w:val="00EC3257"/>
    <w:rsid w:val="00EC3A06"/>
    <w:rsid w:val="00EC41A8"/>
    <w:rsid w:val="00EC4658"/>
    <w:rsid w:val="00ED492F"/>
    <w:rsid w:val="00EE02C9"/>
    <w:rsid w:val="00EE6AD4"/>
    <w:rsid w:val="00EF129A"/>
    <w:rsid w:val="00EF2B35"/>
    <w:rsid w:val="00EF2E3A"/>
    <w:rsid w:val="00EF7523"/>
    <w:rsid w:val="00EF763F"/>
    <w:rsid w:val="00F02F02"/>
    <w:rsid w:val="00F047E2"/>
    <w:rsid w:val="00F04B77"/>
    <w:rsid w:val="00F078DC"/>
    <w:rsid w:val="00F13011"/>
    <w:rsid w:val="00F13E86"/>
    <w:rsid w:val="00F17144"/>
    <w:rsid w:val="00F17B00"/>
    <w:rsid w:val="00F226B0"/>
    <w:rsid w:val="00F235E5"/>
    <w:rsid w:val="00F2751F"/>
    <w:rsid w:val="00F32C59"/>
    <w:rsid w:val="00F4170B"/>
    <w:rsid w:val="00F455F3"/>
    <w:rsid w:val="00F463EA"/>
    <w:rsid w:val="00F5326D"/>
    <w:rsid w:val="00F538EE"/>
    <w:rsid w:val="00F54C03"/>
    <w:rsid w:val="00F54EB9"/>
    <w:rsid w:val="00F55AD5"/>
    <w:rsid w:val="00F5634A"/>
    <w:rsid w:val="00F57008"/>
    <w:rsid w:val="00F677A9"/>
    <w:rsid w:val="00F71358"/>
    <w:rsid w:val="00F71AB7"/>
    <w:rsid w:val="00F73F19"/>
    <w:rsid w:val="00F84957"/>
    <w:rsid w:val="00F84CF5"/>
    <w:rsid w:val="00F851E7"/>
    <w:rsid w:val="00F86F4A"/>
    <w:rsid w:val="00F87B7B"/>
    <w:rsid w:val="00F90E46"/>
    <w:rsid w:val="00F92D35"/>
    <w:rsid w:val="00F97FC3"/>
    <w:rsid w:val="00FA20DA"/>
    <w:rsid w:val="00FA420B"/>
    <w:rsid w:val="00FA4683"/>
    <w:rsid w:val="00FB5284"/>
    <w:rsid w:val="00FB645C"/>
    <w:rsid w:val="00FB79B2"/>
    <w:rsid w:val="00FC2268"/>
    <w:rsid w:val="00FC4180"/>
    <w:rsid w:val="00FC6402"/>
    <w:rsid w:val="00FC6939"/>
    <w:rsid w:val="00FD1E13"/>
    <w:rsid w:val="00FD6136"/>
    <w:rsid w:val="00FE3B1E"/>
    <w:rsid w:val="00FE41C9"/>
    <w:rsid w:val="00FE7F93"/>
    <w:rsid w:val="00FF1A0F"/>
    <w:rsid w:val="00FF22EB"/>
    <w:rsid w:val="00FF2C2E"/>
    <w:rsid w:val="00FF35E9"/>
    <w:rsid w:val="00FF5FBC"/>
    <w:rsid w:val="00FF6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011"/>
    <w:pPr>
      <w:spacing w:line="260" w:lineRule="atLeast"/>
    </w:pPr>
    <w:rPr>
      <w:sz w:val="22"/>
    </w:rPr>
  </w:style>
  <w:style w:type="paragraph" w:styleId="Heading1">
    <w:name w:val="heading 1"/>
    <w:basedOn w:val="Normal"/>
    <w:next w:val="Normal"/>
    <w:link w:val="Heading1Char"/>
    <w:uiPriority w:val="9"/>
    <w:qFormat/>
    <w:rsid w:val="00E81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14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14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14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14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14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14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14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14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3011"/>
  </w:style>
  <w:style w:type="paragraph" w:customStyle="1" w:styleId="OPCParaBase">
    <w:name w:val="OPCParaBase"/>
    <w:link w:val="OPCParaBaseChar"/>
    <w:qFormat/>
    <w:rsid w:val="00F1301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13011"/>
    <w:pPr>
      <w:spacing w:line="240" w:lineRule="auto"/>
    </w:pPr>
    <w:rPr>
      <w:b/>
      <w:sz w:val="40"/>
    </w:rPr>
  </w:style>
  <w:style w:type="paragraph" w:customStyle="1" w:styleId="ActHead1">
    <w:name w:val="ActHead 1"/>
    <w:aliases w:val="c"/>
    <w:basedOn w:val="OPCParaBase"/>
    <w:next w:val="Normal"/>
    <w:qFormat/>
    <w:rsid w:val="00F130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30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30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30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30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30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30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30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301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13011"/>
  </w:style>
  <w:style w:type="paragraph" w:customStyle="1" w:styleId="Blocks">
    <w:name w:val="Blocks"/>
    <w:aliases w:val="bb"/>
    <w:basedOn w:val="OPCParaBase"/>
    <w:qFormat/>
    <w:rsid w:val="00F13011"/>
    <w:pPr>
      <w:spacing w:line="240" w:lineRule="auto"/>
    </w:pPr>
    <w:rPr>
      <w:sz w:val="24"/>
    </w:rPr>
  </w:style>
  <w:style w:type="paragraph" w:customStyle="1" w:styleId="BoxText">
    <w:name w:val="BoxText"/>
    <w:aliases w:val="bt"/>
    <w:basedOn w:val="OPCParaBase"/>
    <w:qFormat/>
    <w:rsid w:val="00F130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3011"/>
    <w:rPr>
      <w:b/>
    </w:rPr>
  </w:style>
  <w:style w:type="paragraph" w:customStyle="1" w:styleId="BoxHeadItalic">
    <w:name w:val="BoxHeadItalic"/>
    <w:aliases w:val="bhi"/>
    <w:basedOn w:val="BoxText"/>
    <w:next w:val="BoxStep"/>
    <w:qFormat/>
    <w:rsid w:val="00F13011"/>
    <w:rPr>
      <w:i/>
    </w:rPr>
  </w:style>
  <w:style w:type="paragraph" w:customStyle="1" w:styleId="BoxList">
    <w:name w:val="BoxList"/>
    <w:aliases w:val="bl"/>
    <w:basedOn w:val="BoxText"/>
    <w:qFormat/>
    <w:rsid w:val="00F13011"/>
    <w:pPr>
      <w:ind w:left="1559" w:hanging="425"/>
    </w:pPr>
  </w:style>
  <w:style w:type="paragraph" w:customStyle="1" w:styleId="BoxNote">
    <w:name w:val="BoxNote"/>
    <w:aliases w:val="bn"/>
    <w:basedOn w:val="BoxText"/>
    <w:qFormat/>
    <w:rsid w:val="00F13011"/>
    <w:pPr>
      <w:tabs>
        <w:tab w:val="left" w:pos="1985"/>
      </w:tabs>
      <w:spacing w:before="122" w:line="198" w:lineRule="exact"/>
      <w:ind w:left="2948" w:hanging="1814"/>
    </w:pPr>
    <w:rPr>
      <w:sz w:val="18"/>
    </w:rPr>
  </w:style>
  <w:style w:type="paragraph" w:customStyle="1" w:styleId="BoxPara">
    <w:name w:val="BoxPara"/>
    <w:aliases w:val="bp"/>
    <w:basedOn w:val="BoxText"/>
    <w:qFormat/>
    <w:rsid w:val="00F13011"/>
    <w:pPr>
      <w:tabs>
        <w:tab w:val="right" w:pos="2268"/>
      </w:tabs>
      <w:ind w:left="2552" w:hanging="1418"/>
    </w:pPr>
  </w:style>
  <w:style w:type="paragraph" w:customStyle="1" w:styleId="BoxStep">
    <w:name w:val="BoxStep"/>
    <w:aliases w:val="bs"/>
    <w:basedOn w:val="BoxText"/>
    <w:qFormat/>
    <w:rsid w:val="00F13011"/>
    <w:pPr>
      <w:ind w:left="1985" w:hanging="851"/>
    </w:pPr>
  </w:style>
  <w:style w:type="character" w:customStyle="1" w:styleId="CharAmPartNo">
    <w:name w:val="CharAmPartNo"/>
    <w:basedOn w:val="OPCCharBase"/>
    <w:qFormat/>
    <w:rsid w:val="00F13011"/>
  </w:style>
  <w:style w:type="character" w:customStyle="1" w:styleId="CharAmPartText">
    <w:name w:val="CharAmPartText"/>
    <w:basedOn w:val="OPCCharBase"/>
    <w:qFormat/>
    <w:rsid w:val="00F13011"/>
  </w:style>
  <w:style w:type="character" w:customStyle="1" w:styleId="CharAmSchNo">
    <w:name w:val="CharAmSchNo"/>
    <w:basedOn w:val="OPCCharBase"/>
    <w:qFormat/>
    <w:rsid w:val="00F13011"/>
  </w:style>
  <w:style w:type="character" w:customStyle="1" w:styleId="CharAmSchText">
    <w:name w:val="CharAmSchText"/>
    <w:basedOn w:val="OPCCharBase"/>
    <w:qFormat/>
    <w:rsid w:val="00F13011"/>
  </w:style>
  <w:style w:type="character" w:customStyle="1" w:styleId="CharBoldItalic">
    <w:name w:val="CharBoldItalic"/>
    <w:basedOn w:val="OPCCharBase"/>
    <w:uiPriority w:val="1"/>
    <w:qFormat/>
    <w:rsid w:val="00F13011"/>
    <w:rPr>
      <w:b/>
      <w:i/>
    </w:rPr>
  </w:style>
  <w:style w:type="character" w:customStyle="1" w:styleId="CharChapNo">
    <w:name w:val="CharChapNo"/>
    <w:basedOn w:val="OPCCharBase"/>
    <w:uiPriority w:val="1"/>
    <w:qFormat/>
    <w:rsid w:val="00F13011"/>
  </w:style>
  <w:style w:type="character" w:customStyle="1" w:styleId="CharChapText">
    <w:name w:val="CharChapText"/>
    <w:basedOn w:val="OPCCharBase"/>
    <w:uiPriority w:val="1"/>
    <w:qFormat/>
    <w:rsid w:val="00F13011"/>
  </w:style>
  <w:style w:type="character" w:customStyle="1" w:styleId="CharDivNo">
    <w:name w:val="CharDivNo"/>
    <w:basedOn w:val="OPCCharBase"/>
    <w:uiPriority w:val="1"/>
    <w:qFormat/>
    <w:rsid w:val="00F13011"/>
  </w:style>
  <w:style w:type="character" w:customStyle="1" w:styleId="CharDivText">
    <w:name w:val="CharDivText"/>
    <w:basedOn w:val="OPCCharBase"/>
    <w:uiPriority w:val="1"/>
    <w:qFormat/>
    <w:rsid w:val="00F13011"/>
  </w:style>
  <w:style w:type="character" w:customStyle="1" w:styleId="CharItalic">
    <w:name w:val="CharItalic"/>
    <w:basedOn w:val="OPCCharBase"/>
    <w:uiPriority w:val="1"/>
    <w:qFormat/>
    <w:rsid w:val="00F13011"/>
    <w:rPr>
      <w:i/>
    </w:rPr>
  </w:style>
  <w:style w:type="character" w:customStyle="1" w:styleId="CharPartNo">
    <w:name w:val="CharPartNo"/>
    <w:basedOn w:val="OPCCharBase"/>
    <w:uiPriority w:val="1"/>
    <w:qFormat/>
    <w:rsid w:val="00F13011"/>
  </w:style>
  <w:style w:type="character" w:customStyle="1" w:styleId="CharPartText">
    <w:name w:val="CharPartText"/>
    <w:basedOn w:val="OPCCharBase"/>
    <w:uiPriority w:val="1"/>
    <w:qFormat/>
    <w:rsid w:val="00F13011"/>
  </w:style>
  <w:style w:type="character" w:customStyle="1" w:styleId="CharSectno">
    <w:name w:val="CharSectno"/>
    <w:basedOn w:val="OPCCharBase"/>
    <w:qFormat/>
    <w:rsid w:val="00F13011"/>
  </w:style>
  <w:style w:type="character" w:customStyle="1" w:styleId="CharSubdNo">
    <w:name w:val="CharSubdNo"/>
    <w:basedOn w:val="OPCCharBase"/>
    <w:uiPriority w:val="1"/>
    <w:qFormat/>
    <w:rsid w:val="00F13011"/>
  </w:style>
  <w:style w:type="character" w:customStyle="1" w:styleId="CharSubdText">
    <w:name w:val="CharSubdText"/>
    <w:basedOn w:val="OPCCharBase"/>
    <w:uiPriority w:val="1"/>
    <w:qFormat/>
    <w:rsid w:val="00F13011"/>
  </w:style>
  <w:style w:type="paragraph" w:customStyle="1" w:styleId="CTA--">
    <w:name w:val="CTA --"/>
    <w:basedOn w:val="OPCParaBase"/>
    <w:next w:val="Normal"/>
    <w:rsid w:val="00F13011"/>
    <w:pPr>
      <w:spacing w:before="60" w:line="240" w:lineRule="atLeast"/>
      <w:ind w:left="142" w:hanging="142"/>
    </w:pPr>
    <w:rPr>
      <w:sz w:val="20"/>
    </w:rPr>
  </w:style>
  <w:style w:type="paragraph" w:customStyle="1" w:styleId="CTA-">
    <w:name w:val="CTA -"/>
    <w:basedOn w:val="OPCParaBase"/>
    <w:rsid w:val="00F13011"/>
    <w:pPr>
      <w:spacing w:before="60" w:line="240" w:lineRule="atLeast"/>
      <w:ind w:left="85" w:hanging="85"/>
    </w:pPr>
    <w:rPr>
      <w:sz w:val="20"/>
    </w:rPr>
  </w:style>
  <w:style w:type="paragraph" w:customStyle="1" w:styleId="CTA---">
    <w:name w:val="CTA ---"/>
    <w:basedOn w:val="OPCParaBase"/>
    <w:next w:val="Normal"/>
    <w:rsid w:val="00F13011"/>
    <w:pPr>
      <w:spacing w:before="60" w:line="240" w:lineRule="atLeast"/>
      <w:ind w:left="198" w:hanging="198"/>
    </w:pPr>
    <w:rPr>
      <w:sz w:val="20"/>
    </w:rPr>
  </w:style>
  <w:style w:type="paragraph" w:customStyle="1" w:styleId="CTA----">
    <w:name w:val="CTA ----"/>
    <w:basedOn w:val="OPCParaBase"/>
    <w:next w:val="Normal"/>
    <w:rsid w:val="00F13011"/>
    <w:pPr>
      <w:spacing w:before="60" w:line="240" w:lineRule="atLeast"/>
      <w:ind w:left="255" w:hanging="255"/>
    </w:pPr>
    <w:rPr>
      <w:sz w:val="20"/>
    </w:rPr>
  </w:style>
  <w:style w:type="paragraph" w:customStyle="1" w:styleId="CTA1a">
    <w:name w:val="CTA 1(a)"/>
    <w:basedOn w:val="OPCParaBase"/>
    <w:rsid w:val="00F13011"/>
    <w:pPr>
      <w:tabs>
        <w:tab w:val="right" w:pos="414"/>
      </w:tabs>
      <w:spacing w:before="40" w:line="240" w:lineRule="atLeast"/>
      <w:ind w:left="675" w:hanging="675"/>
    </w:pPr>
    <w:rPr>
      <w:sz w:val="20"/>
    </w:rPr>
  </w:style>
  <w:style w:type="paragraph" w:customStyle="1" w:styleId="CTA1ai">
    <w:name w:val="CTA 1(a)(i)"/>
    <w:basedOn w:val="OPCParaBase"/>
    <w:rsid w:val="00F13011"/>
    <w:pPr>
      <w:tabs>
        <w:tab w:val="right" w:pos="1004"/>
      </w:tabs>
      <w:spacing w:before="40" w:line="240" w:lineRule="atLeast"/>
      <w:ind w:left="1253" w:hanging="1253"/>
    </w:pPr>
    <w:rPr>
      <w:sz w:val="20"/>
    </w:rPr>
  </w:style>
  <w:style w:type="paragraph" w:customStyle="1" w:styleId="CTA2a">
    <w:name w:val="CTA 2(a)"/>
    <w:basedOn w:val="OPCParaBase"/>
    <w:rsid w:val="00F13011"/>
    <w:pPr>
      <w:tabs>
        <w:tab w:val="right" w:pos="482"/>
      </w:tabs>
      <w:spacing w:before="40" w:line="240" w:lineRule="atLeast"/>
      <w:ind w:left="748" w:hanging="748"/>
    </w:pPr>
    <w:rPr>
      <w:sz w:val="20"/>
    </w:rPr>
  </w:style>
  <w:style w:type="paragraph" w:customStyle="1" w:styleId="CTA2ai">
    <w:name w:val="CTA 2(a)(i)"/>
    <w:basedOn w:val="OPCParaBase"/>
    <w:rsid w:val="00F13011"/>
    <w:pPr>
      <w:tabs>
        <w:tab w:val="right" w:pos="1089"/>
      </w:tabs>
      <w:spacing w:before="40" w:line="240" w:lineRule="atLeast"/>
      <w:ind w:left="1327" w:hanging="1327"/>
    </w:pPr>
    <w:rPr>
      <w:sz w:val="20"/>
    </w:rPr>
  </w:style>
  <w:style w:type="paragraph" w:customStyle="1" w:styleId="CTA3a">
    <w:name w:val="CTA 3(a)"/>
    <w:basedOn w:val="OPCParaBase"/>
    <w:rsid w:val="00F13011"/>
    <w:pPr>
      <w:tabs>
        <w:tab w:val="right" w:pos="556"/>
      </w:tabs>
      <w:spacing w:before="40" w:line="240" w:lineRule="atLeast"/>
      <w:ind w:left="805" w:hanging="805"/>
    </w:pPr>
    <w:rPr>
      <w:sz w:val="20"/>
    </w:rPr>
  </w:style>
  <w:style w:type="paragraph" w:customStyle="1" w:styleId="CTA3ai">
    <w:name w:val="CTA 3(a)(i)"/>
    <w:basedOn w:val="OPCParaBase"/>
    <w:rsid w:val="00F13011"/>
    <w:pPr>
      <w:tabs>
        <w:tab w:val="right" w:pos="1140"/>
      </w:tabs>
      <w:spacing w:before="40" w:line="240" w:lineRule="atLeast"/>
      <w:ind w:left="1361" w:hanging="1361"/>
    </w:pPr>
    <w:rPr>
      <w:sz w:val="20"/>
    </w:rPr>
  </w:style>
  <w:style w:type="paragraph" w:customStyle="1" w:styleId="CTA4a">
    <w:name w:val="CTA 4(a)"/>
    <w:basedOn w:val="OPCParaBase"/>
    <w:rsid w:val="00F13011"/>
    <w:pPr>
      <w:tabs>
        <w:tab w:val="right" w:pos="624"/>
      </w:tabs>
      <w:spacing w:before="40" w:line="240" w:lineRule="atLeast"/>
      <w:ind w:left="873" w:hanging="873"/>
    </w:pPr>
    <w:rPr>
      <w:sz w:val="20"/>
    </w:rPr>
  </w:style>
  <w:style w:type="paragraph" w:customStyle="1" w:styleId="CTA4ai">
    <w:name w:val="CTA 4(a)(i)"/>
    <w:basedOn w:val="OPCParaBase"/>
    <w:rsid w:val="00F13011"/>
    <w:pPr>
      <w:tabs>
        <w:tab w:val="right" w:pos="1213"/>
      </w:tabs>
      <w:spacing w:before="40" w:line="240" w:lineRule="atLeast"/>
      <w:ind w:left="1452" w:hanging="1452"/>
    </w:pPr>
    <w:rPr>
      <w:sz w:val="20"/>
    </w:rPr>
  </w:style>
  <w:style w:type="paragraph" w:customStyle="1" w:styleId="CTACAPS">
    <w:name w:val="CTA CAPS"/>
    <w:basedOn w:val="OPCParaBase"/>
    <w:rsid w:val="00F13011"/>
    <w:pPr>
      <w:spacing w:before="60" w:line="240" w:lineRule="atLeast"/>
    </w:pPr>
    <w:rPr>
      <w:sz w:val="20"/>
    </w:rPr>
  </w:style>
  <w:style w:type="paragraph" w:customStyle="1" w:styleId="CTAright">
    <w:name w:val="CTA right"/>
    <w:basedOn w:val="OPCParaBase"/>
    <w:rsid w:val="00F13011"/>
    <w:pPr>
      <w:spacing w:before="60" w:line="240" w:lineRule="auto"/>
      <w:jc w:val="right"/>
    </w:pPr>
    <w:rPr>
      <w:sz w:val="20"/>
    </w:rPr>
  </w:style>
  <w:style w:type="paragraph" w:customStyle="1" w:styleId="subsection">
    <w:name w:val="subsection"/>
    <w:aliases w:val="ss"/>
    <w:basedOn w:val="OPCParaBase"/>
    <w:link w:val="subsectionChar"/>
    <w:rsid w:val="00F13011"/>
    <w:pPr>
      <w:tabs>
        <w:tab w:val="right" w:pos="1021"/>
      </w:tabs>
      <w:spacing w:before="180" w:line="240" w:lineRule="auto"/>
      <w:ind w:left="1134" w:hanging="1134"/>
    </w:pPr>
  </w:style>
  <w:style w:type="paragraph" w:customStyle="1" w:styleId="Definition">
    <w:name w:val="Definition"/>
    <w:aliases w:val="dd"/>
    <w:basedOn w:val="OPCParaBase"/>
    <w:rsid w:val="00F13011"/>
    <w:pPr>
      <w:spacing w:before="180" w:line="240" w:lineRule="auto"/>
      <w:ind w:left="1134"/>
    </w:pPr>
  </w:style>
  <w:style w:type="paragraph" w:customStyle="1" w:styleId="ETAsubitem">
    <w:name w:val="ETA(subitem)"/>
    <w:basedOn w:val="OPCParaBase"/>
    <w:rsid w:val="00F13011"/>
    <w:pPr>
      <w:tabs>
        <w:tab w:val="right" w:pos="340"/>
      </w:tabs>
      <w:spacing w:before="60" w:line="240" w:lineRule="auto"/>
      <w:ind w:left="454" w:hanging="454"/>
    </w:pPr>
    <w:rPr>
      <w:sz w:val="20"/>
    </w:rPr>
  </w:style>
  <w:style w:type="paragraph" w:customStyle="1" w:styleId="ETApara">
    <w:name w:val="ETA(para)"/>
    <w:basedOn w:val="OPCParaBase"/>
    <w:rsid w:val="00F13011"/>
    <w:pPr>
      <w:tabs>
        <w:tab w:val="right" w:pos="754"/>
      </w:tabs>
      <w:spacing w:before="60" w:line="240" w:lineRule="auto"/>
      <w:ind w:left="828" w:hanging="828"/>
    </w:pPr>
    <w:rPr>
      <w:sz w:val="20"/>
    </w:rPr>
  </w:style>
  <w:style w:type="paragraph" w:customStyle="1" w:styleId="ETAsubpara">
    <w:name w:val="ETA(subpara)"/>
    <w:basedOn w:val="OPCParaBase"/>
    <w:rsid w:val="00F13011"/>
    <w:pPr>
      <w:tabs>
        <w:tab w:val="right" w:pos="1083"/>
      </w:tabs>
      <w:spacing w:before="60" w:line="240" w:lineRule="auto"/>
      <w:ind w:left="1191" w:hanging="1191"/>
    </w:pPr>
    <w:rPr>
      <w:sz w:val="20"/>
    </w:rPr>
  </w:style>
  <w:style w:type="paragraph" w:customStyle="1" w:styleId="ETAsub-subpara">
    <w:name w:val="ETA(sub-subpara)"/>
    <w:basedOn w:val="OPCParaBase"/>
    <w:rsid w:val="00F13011"/>
    <w:pPr>
      <w:tabs>
        <w:tab w:val="right" w:pos="1412"/>
      </w:tabs>
      <w:spacing w:before="60" w:line="240" w:lineRule="auto"/>
      <w:ind w:left="1525" w:hanging="1525"/>
    </w:pPr>
    <w:rPr>
      <w:sz w:val="20"/>
    </w:rPr>
  </w:style>
  <w:style w:type="paragraph" w:customStyle="1" w:styleId="Formula">
    <w:name w:val="Formula"/>
    <w:basedOn w:val="OPCParaBase"/>
    <w:rsid w:val="00F13011"/>
    <w:pPr>
      <w:spacing w:line="240" w:lineRule="auto"/>
      <w:ind w:left="1134"/>
    </w:pPr>
    <w:rPr>
      <w:sz w:val="20"/>
    </w:rPr>
  </w:style>
  <w:style w:type="paragraph" w:styleId="Header">
    <w:name w:val="header"/>
    <w:basedOn w:val="OPCParaBase"/>
    <w:link w:val="HeaderChar"/>
    <w:unhideWhenUsed/>
    <w:rsid w:val="00F130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3011"/>
    <w:rPr>
      <w:rFonts w:eastAsia="Times New Roman" w:cs="Times New Roman"/>
      <w:sz w:val="16"/>
      <w:lang w:eastAsia="en-AU"/>
    </w:rPr>
  </w:style>
  <w:style w:type="paragraph" w:customStyle="1" w:styleId="House">
    <w:name w:val="House"/>
    <w:basedOn w:val="OPCParaBase"/>
    <w:rsid w:val="00F13011"/>
    <w:pPr>
      <w:spacing w:line="240" w:lineRule="auto"/>
    </w:pPr>
    <w:rPr>
      <w:sz w:val="28"/>
    </w:rPr>
  </w:style>
  <w:style w:type="paragraph" w:customStyle="1" w:styleId="Item">
    <w:name w:val="Item"/>
    <w:aliases w:val="i"/>
    <w:basedOn w:val="OPCParaBase"/>
    <w:next w:val="ItemHead"/>
    <w:link w:val="ItemChar"/>
    <w:rsid w:val="00F13011"/>
    <w:pPr>
      <w:keepLines/>
      <w:spacing w:before="80" w:line="240" w:lineRule="auto"/>
      <w:ind w:left="709"/>
    </w:pPr>
  </w:style>
  <w:style w:type="paragraph" w:customStyle="1" w:styleId="ItemHead">
    <w:name w:val="ItemHead"/>
    <w:aliases w:val="ih"/>
    <w:basedOn w:val="OPCParaBase"/>
    <w:next w:val="Item"/>
    <w:link w:val="ItemHeadChar"/>
    <w:rsid w:val="00F130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3011"/>
    <w:pPr>
      <w:spacing w:line="240" w:lineRule="auto"/>
    </w:pPr>
    <w:rPr>
      <w:b/>
      <w:sz w:val="32"/>
    </w:rPr>
  </w:style>
  <w:style w:type="paragraph" w:customStyle="1" w:styleId="notedraft">
    <w:name w:val="note(draft)"/>
    <w:aliases w:val="nd"/>
    <w:basedOn w:val="OPCParaBase"/>
    <w:rsid w:val="00F13011"/>
    <w:pPr>
      <w:spacing w:before="240" w:line="240" w:lineRule="auto"/>
      <w:ind w:left="284" w:hanging="284"/>
    </w:pPr>
    <w:rPr>
      <w:i/>
      <w:sz w:val="24"/>
    </w:rPr>
  </w:style>
  <w:style w:type="paragraph" w:customStyle="1" w:styleId="notemargin">
    <w:name w:val="note(margin)"/>
    <w:aliases w:val="nm"/>
    <w:basedOn w:val="OPCParaBase"/>
    <w:rsid w:val="00F13011"/>
    <w:pPr>
      <w:tabs>
        <w:tab w:val="left" w:pos="709"/>
      </w:tabs>
      <w:spacing w:before="122" w:line="198" w:lineRule="exact"/>
      <w:ind w:left="709" w:hanging="709"/>
    </w:pPr>
    <w:rPr>
      <w:sz w:val="18"/>
    </w:rPr>
  </w:style>
  <w:style w:type="paragraph" w:customStyle="1" w:styleId="noteToPara">
    <w:name w:val="noteToPara"/>
    <w:aliases w:val="ntp"/>
    <w:basedOn w:val="OPCParaBase"/>
    <w:rsid w:val="00F13011"/>
    <w:pPr>
      <w:spacing w:before="122" w:line="198" w:lineRule="exact"/>
      <w:ind w:left="2353" w:hanging="709"/>
    </w:pPr>
    <w:rPr>
      <w:sz w:val="18"/>
    </w:rPr>
  </w:style>
  <w:style w:type="paragraph" w:customStyle="1" w:styleId="noteParlAmend">
    <w:name w:val="note(ParlAmend)"/>
    <w:aliases w:val="npp"/>
    <w:basedOn w:val="OPCParaBase"/>
    <w:next w:val="ParlAmend"/>
    <w:rsid w:val="00F13011"/>
    <w:pPr>
      <w:spacing w:line="240" w:lineRule="auto"/>
      <w:jc w:val="right"/>
    </w:pPr>
    <w:rPr>
      <w:rFonts w:ascii="Arial" w:hAnsi="Arial"/>
      <w:b/>
      <w:i/>
    </w:rPr>
  </w:style>
  <w:style w:type="paragraph" w:customStyle="1" w:styleId="Page1">
    <w:name w:val="Page1"/>
    <w:basedOn w:val="OPCParaBase"/>
    <w:rsid w:val="00F13011"/>
    <w:pPr>
      <w:spacing w:before="400" w:line="240" w:lineRule="auto"/>
    </w:pPr>
    <w:rPr>
      <w:b/>
      <w:sz w:val="32"/>
    </w:rPr>
  </w:style>
  <w:style w:type="paragraph" w:customStyle="1" w:styleId="PageBreak">
    <w:name w:val="PageBreak"/>
    <w:aliases w:val="pb"/>
    <w:basedOn w:val="OPCParaBase"/>
    <w:rsid w:val="00F13011"/>
    <w:pPr>
      <w:spacing w:line="240" w:lineRule="auto"/>
    </w:pPr>
    <w:rPr>
      <w:sz w:val="20"/>
    </w:rPr>
  </w:style>
  <w:style w:type="paragraph" w:customStyle="1" w:styleId="paragraphsub">
    <w:name w:val="paragraph(sub)"/>
    <w:aliases w:val="aa"/>
    <w:basedOn w:val="OPCParaBase"/>
    <w:rsid w:val="00F13011"/>
    <w:pPr>
      <w:tabs>
        <w:tab w:val="right" w:pos="1985"/>
      </w:tabs>
      <w:spacing w:before="40" w:line="240" w:lineRule="auto"/>
      <w:ind w:left="2098" w:hanging="2098"/>
    </w:pPr>
  </w:style>
  <w:style w:type="paragraph" w:customStyle="1" w:styleId="paragraphsub-sub">
    <w:name w:val="paragraph(sub-sub)"/>
    <w:aliases w:val="aaa"/>
    <w:basedOn w:val="OPCParaBase"/>
    <w:rsid w:val="00F13011"/>
    <w:pPr>
      <w:tabs>
        <w:tab w:val="right" w:pos="2722"/>
      </w:tabs>
      <w:spacing w:before="40" w:line="240" w:lineRule="auto"/>
      <w:ind w:left="2835" w:hanging="2835"/>
    </w:pPr>
  </w:style>
  <w:style w:type="paragraph" w:customStyle="1" w:styleId="paragraph">
    <w:name w:val="paragraph"/>
    <w:aliases w:val="a"/>
    <w:basedOn w:val="OPCParaBase"/>
    <w:link w:val="paragraphChar"/>
    <w:rsid w:val="00F13011"/>
    <w:pPr>
      <w:tabs>
        <w:tab w:val="right" w:pos="1531"/>
      </w:tabs>
      <w:spacing w:before="40" w:line="240" w:lineRule="auto"/>
      <w:ind w:left="1644" w:hanging="1644"/>
    </w:pPr>
  </w:style>
  <w:style w:type="paragraph" w:customStyle="1" w:styleId="ParlAmend">
    <w:name w:val="ParlAmend"/>
    <w:aliases w:val="pp"/>
    <w:basedOn w:val="OPCParaBase"/>
    <w:rsid w:val="00F13011"/>
    <w:pPr>
      <w:spacing w:before="240" w:line="240" w:lineRule="atLeast"/>
      <w:ind w:hanging="567"/>
    </w:pPr>
    <w:rPr>
      <w:sz w:val="24"/>
    </w:rPr>
  </w:style>
  <w:style w:type="paragraph" w:customStyle="1" w:styleId="Penalty">
    <w:name w:val="Penalty"/>
    <w:basedOn w:val="OPCParaBase"/>
    <w:rsid w:val="00F13011"/>
    <w:pPr>
      <w:tabs>
        <w:tab w:val="left" w:pos="2977"/>
      </w:tabs>
      <w:spacing w:before="180" w:line="240" w:lineRule="auto"/>
      <w:ind w:left="1985" w:hanging="851"/>
    </w:pPr>
  </w:style>
  <w:style w:type="paragraph" w:customStyle="1" w:styleId="Portfolio">
    <w:name w:val="Portfolio"/>
    <w:basedOn w:val="OPCParaBase"/>
    <w:rsid w:val="00F13011"/>
    <w:pPr>
      <w:spacing w:line="240" w:lineRule="auto"/>
    </w:pPr>
    <w:rPr>
      <w:i/>
      <w:sz w:val="20"/>
    </w:rPr>
  </w:style>
  <w:style w:type="paragraph" w:customStyle="1" w:styleId="Preamble">
    <w:name w:val="Preamble"/>
    <w:basedOn w:val="OPCParaBase"/>
    <w:next w:val="Normal"/>
    <w:rsid w:val="00F130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3011"/>
    <w:pPr>
      <w:spacing w:line="240" w:lineRule="auto"/>
    </w:pPr>
    <w:rPr>
      <w:i/>
      <w:sz w:val="20"/>
    </w:rPr>
  </w:style>
  <w:style w:type="paragraph" w:customStyle="1" w:styleId="Session">
    <w:name w:val="Session"/>
    <w:basedOn w:val="OPCParaBase"/>
    <w:rsid w:val="00F13011"/>
    <w:pPr>
      <w:spacing w:line="240" w:lineRule="auto"/>
    </w:pPr>
    <w:rPr>
      <w:sz w:val="28"/>
    </w:rPr>
  </w:style>
  <w:style w:type="paragraph" w:customStyle="1" w:styleId="Sponsor">
    <w:name w:val="Sponsor"/>
    <w:basedOn w:val="OPCParaBase"/>
    <w:rsid w:val="00F13011"/>
    <w:pPr>
      <w:spacing w:line="240" w:lineRule="auto"/>
    </w:pPr>
    <w:rPr>
      <w:i/>
    </w:rPr>
  </w:style>
  <w:style w:type="paragraph" w:customStyle="1" w:styleId="Subitem">
    <w:name w:val="Subitem"/>
    <w:aliases w:val="iss"/>
    <w:basedOn w:val="OPCParaBase"/>
    <w:rsid w:val="00F13011"/>
    <w:pPr>
      <w:spacing w:before="180" w:line="240" w:lineRule="auto"/>
      <w:ind w:left="709" w:hanging="709"/>
    </w:pPr>
  </w:style>
  <w:style w:type="paragraph" w:customStyle="1" w:styleId="SubitemHead">
    <w:name w:val="SubitemHead"/>
    <w:aliases w:val="issh"/>
    <w:basedOn w:val="OPCParaBase"/>
    <w:rsid w:val="00F130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13011"/>
    <w:pPr>
      <w:spacing w:before="40" w:line="240" w:lineRule="auto"/>
      <w:ind w:left="1134"/>
    </w:pPr>
  </w:style>
  <w:style w:type="paragraph" w:customStyle="1" w:styleId="SubsectionHead">
    <w:name w:val="SubsectionHead"/>
    <w:aliases w:val="ssh"/>
    <w:basedOn w:val="OPCParaBase"/>
    <w:next w:val="subsection"/>
    <w:rsid w:val="00F13011"/>
    <w:pPr>
      <w:keepNext/>
      <w:keepLines/>
      <w:spacing w:before="240" w:line="240" w:lineRule="auto"/>
      <w:ind w:left="1134"/>
    </w:pPr>
    <w:rPr>
      <w:i/>
    </w:rPr>
  </w:style>
  <w:style w:type="paragraph" w:customStyle="1" w:styleId="Tablea">
    <w:name w:val="Table(a)"/>
    <w:aliases w:val="ta"/>
    <w:basedOn w:val="OPCParaBase"/>
    <w:rsid w:val="00F13011"/>
    <w:pPr>
      <w:spacing w:before="60" w:line="240" w:lineRule="auto"/>
      <w:ind w:left="284" w:hanging="284"/>
    </w:pPr>
    <w:rPr>
      <w:sz w:val="20"/>
    </w:rPr>
  </w:style>
  <w:style w:type="paragraph" w:customStyle="1" w:styleId="TableAA">
    <w:name w:val="Table(AA)"/>
    <w:aliases w:val="taaa"/>
    <w:basedOn w:val="OPCParaBase"/>
    <w:rsid w:val="00F130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30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3011"/>
    <w:pPr>
      <w:spacing w:before="60" w:line="240" w:lineRule="atLeast"/>
    </w:pPr>
    <w:rPr>
      <w:sz w:val="20"/>
    </w:rPr>
  </w:style>
  <w:style w:type="paragraph" w:customStyle="1" w:styleId="TLPBoxTextnote">
    <w:name w:val="TLPBoxText(note"/>
    <w:aliases w:val="right)"/>
    <w:basedOn w:val="OPCParaBase"/>
    <w:rsid w:val="00F130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0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3011"/>
    <w:pPr>
      <w:spacing w:before="122" w:line="198" w:lineRule="exact"/>
      <w:ind w:left="1985" w:hanging="851"/>
      <w:jc w:val="right"/>
    </w:pPr>
    <w:rPr>
      <w:sz w:val="18"/>
    </w:rPr>
  </w:style>
  <w:style w:type="paragraph" w:customStyle="1" w:styleId="TLPTableBullet">
    <w:name w:val="TLPTableBullet"/>
    <w:aliases w:val="ttb"/>
    <w:basedOn w:val="OPCParaBase"/>
    <w:rsid w:val="00F13011"/>
    <w:pPr>
      <w:spacing w:line="240" w:lineRule="exact"/>
      <w:ind w:left="284" w:hanging="284"/>
    </w:pPr>
    <w:rPr>
      <w:sz w:val="20"/>
    </w:rPr>
  </w:style>
  <w:style w:type="paragraph" w:styleId="TOC1">
    <w:name w:val="toc 1"/>
    <w:basedOn w:val="OPCParaBase"/>
    <w:next w:val="Normal"/>
    <w:uiPriority w:val="39"/>
    <w:semiHidden/>
    <w:unhideWhenUsed/>
    <w:rsid w:val="00F1301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301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1301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1301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30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30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30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30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30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3011"/>
    <w:pPr>
      <w:keepLines/>
      <w:spacing w:before="240" w:after="120" w:line="240" w:lineRule="auto"/>
      <w:ind w:left="794"/>
    </w:pPr>
    <w:rPr>
      <w:b/>
      <w:kern w:val="28"/>
      <w:sz w:val="20"/>
    </w:rPr>
  </w:style>
  <w:style w:type="paragraph" w:customStyle="1" w:styleId="TofSectsHeading">
    <w:name w:val="TofSects(Heading)"/>
    <w:basedOn w:val="OPCParaBase"/>
    <w:rsid w:val="00F13011"/>
    <w:pPr>
      <w:spacing w:before="240" w:after="120" w:line="240" w:lineRule="auto"/>
    </w:pPr>
    <w:rPr>
      <w:b/>
      <w:sz w:val="24"/>
    </w:rPr>
  </w:style>
  <w:style w:type="paragraph" w:customStyle="1" w:styleId="TofSectsSection">
    <w:name w:val="TofSects(Section)"/>
    <w:basedOn w:val="OPCParaBase"/>
    <w:rsid w:val="00F13011"/>
    <w:pPr>
      <w:keepLines/>
      <w:spacing w:before="40" w:line="240" w:lineRule="auto"/>
      <w:ind w:left="1588" w:hanging="794"/>
    </w:pPr>
    <w:rPr>
      <w:kern w:val="28"/>
      <w:sz w:val="18"/>
    </w:rPr>
  </w:style>
  <w:style w:type="paragraph" w:customStyle="1" w:styleId="TofSectsSubdiv">
    <w:name w:val="TofSects(Subdiv)"/>
    <w:basedOn w:val="OPCParaBase"/>
    <w:rsid w:val="00F13011"/>
    <w:pPr>
      <w:keepLines/>
      <w:spacing w:before="80" w:line="240" w:lineRule="auto"/>
      <w:ind w:left="1588" w:hanging="794"/>
    </w:pPr>
    <w:rPr>
      <w:kern w:val="28"/>
    </w:rPr>
  </w:style>
  <w:style w:type="paragraph" w:customStyle="1" w:styleId="WRStyle">
    <w:name w:val="WR Style"/>
    <w:aliases w:val="WR"/>
    <w:basedOn w:val="OPCParaBase"/>
    <w:rsid w:val="00F13011"/>
    <w:pPr>
      <w:spacing w:before="240" w:line="240" w:lineRule="auto"/>
      <w:ind w:left="284" w:hanging="284"/>
    </w:pPr>
    <w:rPr>
      <w:b/>
      <w:i/>
      <w:kern w:val="28"/>
      <w:sz w:val="24"/>
    </w:rPr>
  </w:style>
  <w:style w:type="paragraph" w:customStyle="1" w:styleId="notepara">
    <w:name w:val="note(para)"/>
    <w:aliases w:val="na"/>
    <w:basedOn w:val="OPCParaBase"/>
    <w:rsid w:val="00F13011"/>
    <w:pPr>
      <w:spacing w:before="40" w:line="198" w:lineRule="exact"/>
      <w:ind w:left="2354" w:hanging="369"/>
    </w:pPr>
    <w:rPr>
      <w:sz w:val="18"/>
    </w:rPr>
  </w:style>
  <w:style w:type="paragraph" w:styleId="Footer">
    <w:name w:val="footer"/>
    <w:link w:val="FooterChar"/>
    <w:rsid w:val="00F130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3011"/>
    <w:rPr>
      <w:rFonts w:eastAsia="Times New Roman" w:cs="Times New Roman"/>
      <w:sz w:val="22"/>
      <w:szCs w:val="24"/>
      <w:lang w:eastAsia="en-AU"/>
    </w:rPr>
  </w:style>
  <w:style w:type="character" w:styleId="LineNumber">
    <w:name w:val="line number"/>
    <w:basedOn w:val="OPCCharBase"/>
    <w:uiPriority w:val="99"/>
    <w:semiHidden/>
    <w:unhideWhenUsed/>
    <w:rsid w:val="00F13011"/>
    <w:rPr>
      <w:sz w:val="16"/>
    </w:rPr>
  </w:style>
  <w:style w:type="table" w:customStyle="1" w:styleId="CFlag">
    <w:name w:val="CFlag"/>
    <w:basedOn w:val="TableNormal"/>
    <w:uiPriority w:val="99"/>
    <w:rsid w:val="00F13011"/>
    <w:rPr>
      <w:rFonts w:eastAsia="Times New Roman" w:cs="Times New Roman"/>
      <w:lang w:eastAsia="en-AU"/>
    </w:rPr>
    <w:tblPr/>
  </w:style>
  <w:style w:type="paragraph" w:customStyle="1" w:styleId="NotesHeading1">
    <w:name w:val="NotesHeading 1"/>
    <w:basedOn w:val="OPCParaBase"/>
    <w:next w:val="Normal"/>
    <w:rsid w:val="00F13011"/>
    <w:rPr>
      <w:b/>
      <w:sz w:val="28"/>
      <w:szCs w:val="28"/>
    </w:rPr>
  </w:style>
  <w:style w:type="paragraph" w:customStyle="1" w:styleId="NotesHeading2">
    <w:name w:val="NotesHeading 2"/>
    <w:basedOn w:val="OPCParaBase"/>
    <w:next w:val="Normal"/>
    <w:rsid w:val="00F13011"/>
    <w:rPr>
      <w:b/>
      <w:sz w:val="28"/>
      <w:szCs w:val="28"/>
    </w:rPr>
  </w:style>
  <w:style w:type="paragraph" w:customStyle="1" w:styleId="SignCoverPageEnd">
    <w:name w:val="SignCoverPageEnd"/>
    <w:basedOn w:val="OPCParaBase"/>
    <w:next w:val="Normal"/>
    <w:rsid w:val="00F130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3011"/>
    <w:pPr>
      <w:pBdr>
        <w:top w:val="single" w:sz="4" w:space="1" w:color="auto"/>
      </w:pBdr>
      <w:spacing w:before="360"/>
      <w:ind w:right="397"/>
      <w:jc w:val="both"/>
    </w:pPr>
  </w:style>
  <w:style w:type="paragraph" w:customStyle="1" w:styleId="Paragraphsub-sub-sub">
    <w:name w:val="Paragraph(sub-sub-sub)"/>
    <w:aliases w:val="aaaa"/>
    <w:basedOn w:val="OPCParaBase"/>
    <w:rsid w:val="00F130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30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30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30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301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13011"/>
    <w:pPr>
      <w:spacing w:before="120"/>
    </w:pPr>
  </w:style>
  <w:style w:type="paragraph" w:customStyle="1" w:styleId="TableTextEndNotes">
    <w:name w:val="TableTextEndNotes"/>
    <w:aliases w:val="Tten"/>
    <w:basedOn w:val="Normal"/>
    <w:rsid w:val="00F13011"/>
    <w:pPr>
      <w:spacing w:before="60" w:line="240" w:lineRule="auto"/>
    </w:pPr>
    <w:rPr>
      <w:rFonts w:cs="Arial"/>
      <w:sz w:val="20"/>
      <w:szCs w:val="22"/>
    </w:rPr>
  </w:style>
  <w:style w:type="paragraph" w:customStyle="1" w:styleId="TableHeading">
    <w:name w:val="TableHeading"/>
    <w:aliases w:val="th"/>
    <w:basedOn w:val="OPCParaBase"/>
    <w:next w:val="Tabletext"/>
    <w:rsid w:val="00F13011"/>
    <w:pPr>
      <w:keepNext/>
      <w:spacing w:before="60" w:line="240" w:lineRule="atLeast"/>
    </w:pPr>
    <w:rPr>
      <w:b/>
      <w:sz w:val="20"/>
    </w:rPr>
  </w:style>
  <w:style w:type="paragraph" w:customStyle="1" w:styleId="NoteToSubpara">
    <w:name w:val="NoteToSubpara"/>
    <w:aliases w:val="nts"/>
    <w:basedOn w:val="OPCParaBase"/>
    <w:rsid w:val="00F13011"/>
    <w:pPr>
      <w:spacing w:before="40" w:line="198" w:lineRule="exact"/>
      <w:ind w:left="2835" w:hanging="709"/>
    </w:pPr>
    <w:rPr>
      <w:sz w:val="18"/>
    </w:rPr>
  </w:style>
  <w:style w:type="paragraph" w:customStyle="1" w:styleId="ENoteTableHeading">
    <w:name w:val="ENoteTableHeading"/>
    <w:aliases w:val="enth"/>
    <w:basedOn w:val="OPCParaBase"/>
    <w:rsid w:val="00F13011"/>
    <w:pPr>
      <w:keepNext/>
      <w:spacing w:before="60" w:line="240" w:lineRule="atLeast"/>
    </w:pPr>
    <w:rPr>
      <w:rFonts w:ascii="Arial" w:hAnsi="Arial"/>
      <w:b/>
      <w:sz w:val="16"/>
    </w:rPr>
  </w:style>
  <w:style w:type="paragraph" w:customStyle="1" w:styleId="ENoteTTi">
    <w:name w:val="ENoteTTi"/>
    <w:aliases w:val="entti"/>
    <w:basedOn w:val="OPCParaBase"/>
    <w:rsid w:val="00F13011"/>
    <w:pPr>
      <w:keepNext/>
      <w:spacing w:before="60" w:line="240" w:lineRule="atLeast"/>
      <w:ind w:left="170"/>
    </w:pPr>
    <w:rPr>
      <w:sz w:val="16"/>
    </w:rPr>
  </w:style>
  <w:style w:type="paragraph" w:customStyle="1" w:styleId="ENotesHeading1">
    <w:name w:val="ENotesHeading 1"/>
    <w:aliases w:val="Enh1"/>
    <w:basedOn w:val="OPCParaBase"/>
    <w:next w:val="Normal"/>
    <w:rsid w:val="00F13011"/>
    <w:pPr>
      <w:spacing w:before="120"/>
      <w:outlineLvl w:val="1"/>
    </w:pPr>
    <w:rPr>
      <w:b/>
      <w:sz w:val="28"/>
      <w:szCs w:val="28"/>
    </w:rPr>
  </w:style>
  <w:style w:type="paragraph" w:customStyle="1" w:styleId="ENotesHeading2">
    <w:name w:val="ENotesHeading 2"/>
    <w:aliases w:val="Enh2"/>
    <w:basedOn w:val="OPCParaBase"/>
    <w:next w:val="Normal"/>
    <w:rsid w:val="00F13011"/>
    <w:pPr>
      <w:spacing w:before="120" w:after="120"/>
      <w:outlineLvl w:val="2"/>
    </w:pPr>
    <w:rPr>
      <w:b/>
      <w:sz w:val="24"/>
      <w:szCs w:val="28"/>
    </w:rPr>
  </w:style>
  <w:style w:type="paragraph" w:customStyle="1" w:styleId="ENoteTTIndentHeading">
    <w:name w:val="ENoteTTIndentHeading"/>
    <w:aliases w:val="enTTHi"/>
    <w:basedOn w:val="OPCParaBase"/>
    <w:rsid w:val="00F130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3011"/>
    <w:pPr>
      <w:spacing w:before="60" w:line="240" w:lineRule="atLeast"/>
    </w:pPr>
    <w:rPr>
      <w:sz w:val="16"/>
    </w:rPr>
  </w:style>
  <w:style w:type="paragraph" w:customStyle="1" w:styleId="MadeunderText">
    <w:name w:val="MadeunderText"/>
    <w:basedOn w:val="OPCParaBase"/>
    <w:next w:val="Normal"/>
    <w:rsid w:val="00F13011"/>
    <w:pPr>
      <w:spacing w:before="240"/>
    </w:pPr>
    <w:rPr>
      <w:sz w:val="24"/>
      <w:szCs w:val="24"/>
    </w:rPr>
  </w:style>
  <w:style w:type="paragraph" w:customStyle="1" w:styleId="ENotesHeading3">
    <w:name w:val="ENotesHeading 3"/>
    <w:aliases w:val="Enh3"/>
    <w:basedOn w:val="OPCParaBase"/>
    <w:next w:val="Normal"/>
    <w:rsid w:val="00F13011"/>
    <w:pPr>
      <w:keepNext/>
      <w:spacing w:before="120" w:line="240" w:lineRule="auto"/>
      <w:outlineLvl w:val="4"/>
    </w:pPr>
    <w:rPr>
      <w:b/>
      <w:szCs w:val="24"/>
    </w:rPr>
  </w:style>
  <w:style w:type="paragraph" w:customStyle="1" w:styleId="SubPartCASA">
    <w:name w:val="SubPart(CASA)"/>
    <w:aliases w:val="csp"/>
    <w:basedOn w:val="OPCParaBase"/>
    <w:next w:val="ActHead3"/>
    <w:rsid w:val="00F13011"/>
    <w:pPr>
      <w:keepNext/>
      <w:keepLines/>
      <w:spacing w:before="280"/>
      <w:outlineLvl w:val="1"/>
    </w:pPr>
    <w:rPr>
      <w:b/>
      <w:kern w:val="28"/>
      <w:sz w:val="32"/>
    </w:rPr>
  </w:style>
  <w:style w:type="character" w:customStyle="1" w:styleId="CharSubPartTextCASA">
    <w:name w:val="CharSubPartText(CASA)"/>
    <w:basedOn w:val="OPCCharBase"/>
    <w:uiPriority w:val="1"/>
    <w:rsid w:val="00F13011"/>
  </w:style>
  <w:style w:type="character" w:customStyle="1" w:styleId="CharSubPartNoCASA">
    <w:name w:val="CharSubPartNo(CASA)"/>
    <w:basedOn w:val="OPCCharBase"/>
    <w:uiPriority w:val="1"/>
    <w:rsid w:val="00F13011"/>
  </w:style>
  <w:style w:type="paragraph" w:customStyle="1" w:styleId="ENoteTTIndentHeadingSub">
    <w:name w:val="ENoteTTIndentHeadingSub"/>
    <w:aliases w:val="enTTHis"/>
    <w:basedOn w:val="OPCParaBase"/>
    <w:rsid w:val="00F13011"/>
    <w:pPr>
      <w:keepNext/>
      <w:spacing w:before="60" w:line="240" w:lineRule="atLeast"/>
      <w:ind w:left="340"/>
    </w:pPr>
    <w:rPr>
      <w:b/>
      <w:sz w:val="16"/>
    </w:rPr>
  </w:style>
  <w:style w:type="paragraph" w:customStyle="1" w:styleId="ENoteTTiSub">
    <w:name w:val="ENoteTTiSub"/>
    <w:aliases w:val="enttis"/>
    <w:basedOn w:val="OPCParaBase"/>
    <w:rsid w:val="00F13011"/>
    <w:pPr>
      <w:keepNext/>
      <w:spacing w:before="60" w:line="240" w:lineRule="atLeast"/>
      <w:ind w:left="340"/>
    </w:pPr>
    <w:rPr>
      <w:sz w:val="16"/>
    </w:rPr>
  </w:style>
  <w:style w:type="paragraph" w:customStyle="1" w:styleId="SubDivisionMigration">
    <w:name w:val="SubDivisionMigration"/>
    <w:aliases w:val="sdm"/>
    <w:basedOn w:val="OPCParaBase"/>
    <w:rsid w:val="00F130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3011"/>
    <w:pPr>
      <w:keepNext/>
      <w:keepLines/>
      <w:spacing w:before="240" w:line="240" w:lineRule="auto"/>
      <w:ind w:left="1134" w:hanging="1134"/>
    </w:pPr>
    <w:rPr>
      <w:b/>
      <w:sz w:val="28"/>
    </w:rPr>
  </w:style>
  <w:style w:type="table" w:styleId="TableGrid">
    <w:name w:val="Table Grid"/>
    <w:basedOn w:val="TableNormal"/>
    <w:uiPriority w:val="59"/>
    <w:rsid w:val="00F13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1301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130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3011"/>
    <w:rPr>
      <w:sz w:val="22"/>
    </w:rPr>
  </w:style>
  <w:style w:type="paragraph" w:customStyle="1" w:styleId="SOTextNote">
    <w:name w:val="SO TextNote"/>
    <w:aliases w:val="sont"/>
    <w:basedOn w:val="SOText"/>
    <w:qFormat/>
    <w:rsid w:val="00F13011"/>
    <w:pPr>
      <w:spacing w:before="122" w:line="198" w:lineRule="exact"/>
      <w:ind w:left="1843" w:hanging="709"/>
    </w:pPr>
    <w:rPr>
      <w:sz w:val="18"/>
    </w:rPr>
  </w:style>
  <w:style w:type="paragraph" w:customStyle="1" w:styleId="SOPara">
    <w:name w:val="SO Para"/>
    <w:aliases w:val="soa"/>
    <w:basedOn w:val="SOText"/>
    <w:link w:val="SOParaChar"/>
    <w:qFormat/>
    <w:rsid w:val="00F13011"/>
    <w:pPr>
      <w:tabs>
        <w:tab w:val="right" w:pos="1786"/>
      </w:tabs>
      <w:spacing w:before="40"/>
      <w:ind w:left="2070" w:hanging="936"/>
    </w:pPr>
  </w:style>
  <w:style w:type="character" w:customStyle="1" w:styleId="SOParaChar">
    <w:name w:val="SO Para Char"/>
    <w:aliases w:val="soa Char"/>
    <w:basedOn w:val="DefaultParagraphFont"/>
    <w:link w:val="SOPara"/>
    <w:rsid w:val="00F13011"/>
    <w:rPr>
      <w:sz w:val="22"/>
    </w:rPr>
  </w:style>
  <w:style w:type="paragraph" w:customStyle="1" w:styleId="FileName">
    <w:name w:val="FileName"/>
    <w:basedOn w:val="Normal"/>
    <w:rsid w:val="00F13011"/>
  </w:style>
  <w:style w:type="paragraph" w:customStyle="1" w:styleId="SOHeadBold">
    <w:name w:val="SO HeadBold"/>
    <w:aliases w:val="sohb"/>
    <w:basedOn w:val="SOText"/>
    <w:next w:val="SOText"/>
    <w:link w:val="SOHeadBoldChar"/>
    <w:qFormat/>
    <w:rsid w:val="00F13011"/>
    <w:rPr>
      <w:b/>
    </w:rPr>
  </w:style>
  <w:style w:type="character" w:customStyle="1" w:styleId="SOHeadBoldChar">
    <w:name w:val="SO HeadBold Char"/>
    <w:aliases w:val="sohb Char"/>
    <w:basedOn w:val="DefaultParagraphFont"/>
    <w:link w:val="SOHeadBold"/>
    <w:rsid w:val="00F13011"/>
    <w:rPr>
      <w:b/>
      <w:sz w:val="22"/>
    </w:rPr>
  </w:style>
  <w:style w:type="paragraph" w:customStyle="1" w:styleId="SOHeadItalic">
    <w:name w:val="SO HeadItalic"/>
    <w:aliases w:val="sohi"/>
    <w:basedOn w:val="SOText"/>
    <w:next w:val="SOText"/>
    <w:link w:val="SOHeadItalicChar"/>
    <w:qFormat/>
    <w:rsid w:val="00F13011"/>
    <w:rPr>
      <w:i/>
    </w:rPr>
  </w:style>
  <w:style w:type="character" w:customStyle="1" w:styleId="SOHeadItalicChar">
    <w:name w:val="SO HeadItalic Char"/>
    <w:aliases w:val="sohi Char"/>
    <w:basedOn w:val="DefaultParagraphFont"/>
    <w:link w:val="SOHeadItalic"/>
    <w:rsid w:val="00F13011"/>
    <w:rPr>
      <w:i/>
      <w:sz w:val="22"/>
    </w:rPr>
  </w:style>
  <w:style w:type="paragraph" w:customStyle="1" w:styleId="SOBullet">
    <w:name w:val="SO Bullet"/>
    <w:aliases w:val="sotb"/>
    <w:basedOn w:val="SOText"/>
    <w:link w:val="SOBulletChar"/>
    <w:qFormat/>
    <w:rsid w:val="00F13011"/>
    <w:pPr>
      <w:ind w:left="1559" w:hanging="425"/>
    </w:pPr>
  </w:style>
  <w:style w:type="character" w:customStyle="1" w:styleId="SOBulletChar">
    <w:name w:val="SO Bullet Char"/>
    <w:aliases w:val="sotb Char"/>
    <w:basedOn w:val="DefaultParagraphFont"/>
    <w:link w:val="SOBullet"/>
    <w:rsid w:val="00F13011"/>
    <w:rPr>
      <w:sz w:val="22"/>
    </w:rPr>
  </w:style>
  <w:style w:type="paragraph" w:customStyle="1" w:styleId="SOBulletNote">
    <w:name w:val="SO BulletNote"/>
    <w:aliases w:val="sonb"/>
    <w:basedOn w:val="SOTextNote"/>
    <w:link w:val="SOBulletNoteChar"/>
    <w:qFormat/>
    <w:rsid w:val="00F13011"/>
    <w:pPr>
      <w:tabs>
        <w:tab w:val="left" w:pos="1560"/>
      </w:tabs>
      <w:ind w:left="2268" w:hanging="1134"/>
    </w:pPr>
  </w:style>
  <w:style w:type="character" w:customStyle="1" w:styleId="SOBulletNoteChar">
    <w:name w:val="SO BulletNote Char"/>
    <w:aliases w:val="sonb Char"/>
    <w:basedOn w:val="DefaultParagraphFont"/>
    <w:link w:val="SOBulletNote"/>
    <w:rsid w:val="00F13011"/>
    <w:rPr>
      <w:sz w:val="18"/>
    </w:rPr>
  </w:style>
  <w:style w:type="paragraph" w:customStyle="1" w:styleId="SOText2">
    <w:name w:val="SO Text2"/>
    <w:aliases w:val="sot2"/>
    <w:basedOn w:val="Normal"/>
    <w:next w:val="SOText"/>
    <w:link w:val="SOText2Char"/>
    <w:rsid w:val="00F130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13011"/>
    <w:rPr>
      <w:sz w:val="22"/>
    </w:rPr>
  </w:style>
  <w:style w:type="character" w:customStyle="1" w:styleId="paragraphChar">
    <w:name w:val="paragraph Char"/>
    <w:aliases w:val="a Char"/>
    <w:link w:val="paragraph"/>
    <w:rsid w:val="00616E6A"/>
    <w:rPr>
      <w:rFonts w:eastAsia="Times New Roman" w:cs="Times New Roman"/>
      <w:sz w:val="22"/>
      <w:lang w:eastAsia="en-AU"/>
    </w:rPr>
  </w:style>
  <w:style w:type="character" w:customStyle="1" w:styleId="subsectionChar">
    <w:name w:val="subsection Char"/>
    <w:aliases w:val="ss Char"/>
    <w:link w:val="subsection"/>
    <w:rsid w:val="00616E6A"/>
    <w:rPr>
      <w:rFonts w:eastAsia="Times New Roman" w:cs="Times New Roman"/>
      <w:sz w:val="22"/>
      <w:lang w:eastAsia="en-AU"/>
    </w:rPr>
  </w:style>
  <w:style w:type="character" w:customStyle="1" w:styleId="subsection2Char">
    <w:name w:val="subsection2 Char"/>
    <w:aliases w:val="ss2 Char"/>
    <w:link w:val="subsection2"/>
    <w:rsid w:val="00616E6A"/>
    <w:rPr>
      <w:rFonts w:eastAsia="Times New Roman" w:cs="Times New Roman"/>
      <w:sz w:val="22"/>
      <w:lang w:eastAsia="en-AU"/>
    </w:rPr>
  </w:style>
  <w:style w:type="character" w:customStyle="1" w:styleId="OPCParaBaseChar">
    <w:name w:val="OPCParaBase Char"/>
    <w:basedOn w:val="DefaultParagraphFont"/>
    <w:link w:val="OPCParaBase"/>
    <w:rsid w:val="00832A20"/>
    <w:rPr>
      <w:rFonts w:eastAsia="Times New Roman" w:cs="Times New Roman"/>
      <w:sz w:val="22"/>
      <w:lang w:eastAsia="en-AU"/>
    </w:rPr>
  </w:style>
  <w:style w:type="character" w:customStyle="1" w:styleId="ItemChar">
    <w:name w:val="Item Char"/>
    <w:aliases w:val="i Char"/>
    <w:basedOn w:val="OPCParaBaseChar"/>
    <w:link w:val="Item"/>
    <w:rsid w:val="00832A20"/>
    <w:rPr>
      <w:rFonts w:eastAsia="Times New Roman" w:cs="Times New Roman"/>
      <w:sz w:val="22"/>
      <w:lang w:eastAsia="en-AU"/>
    </w:rPr>
  </w:style>
  <w:style w:type="character" w:customStyle="1" w:styleId="ItemHeadChar">
    <w:name w:val="ItemHead Char"/>
    <w:aliases w:val="ih Char"/>
    <w:basedOn w:val="OPCParaBaseChar"/>
    <w:link w:val="ItemHead"/>
    <w:rsid w:val="00832A20"/>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3E1B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B41"/>
    <w:rPr>
      <w:rFonts w:ascii="Tahoma" w:hAnsi="Tahoma" w:cs="Tahoma"/>
      <w:sz w:val="16"/>
      <w:szCs w:val="16"/>
    </w:rPr>
  </w:style>
  <w:style w:type="character" w:customStyle="1" w:styleId="Heading1Char">
    <w:name w:val="Heading 1 Char"/>
    <w:basedOn w:val="DefaultParagraphFont"/>
    <w:link w:val="Heading1"/>
    <w:uiPriority w:val="9"/>
    <w:rsid w:val="00E814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1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14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14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14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14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14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14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14D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A87384"/>
    <w:rPr>
      <w:color w:val="0000FF" w:themeColor="hyperlink"/>
      <w:u w:val="single"/>
    </w:rPr>
  </w:style>
  <w:style w:type="character" w:styleId="FollowedHyperlink">
    <w:name w:val="FollowedHyperlink"/>
    <w:basedOn w:val="DefaultParagraphFont"/>
    <w:uiPriority w:val="99"/>
    <w:semiHidden/>
    <w:unhideWhenUsed/>
    <w:rsid w:val="00A87384"/>
    <w:rPr>
      <w:color w:val="0000FF" w:themeColor="hyperlink"/>
      <w:u w:val="single"/>
    </w:rPr>
  </w:style>
  <w:style w:type="paragraph" w:customStyle="1" w:styleId="ShortTP1">
    <w:name w:val="ShortTP1"/>
    <w:basedOn w:val="ShortT"/>
    <w:link w:val="ShortTP1Char"/>
    <w:rsid w:val="001C5249"/>
    <w:pPr>
      <w:spacing w:before="800"/>
    </w:pPr>
  </w:style>
  <w:style w:type="character" w:customStyle="1" w:styleId="ShortTChar">
    <w:name w:val="ShortT Char"/>
    <w:basedOn w:val="OPCParaBaseChar"/>
    <w:link w:val="ShortT"/>
    <w:rsid w:val="001C5249"/>
    <w:rPr>
      <w:rFonts w:eastAsia="Times New Roman" w:cs="Times New Roman"/>
      <w:b/>
      <w:sz w:val="40"/>
      <w:lang w:eastAsia="en-AU"/>
    </w:rPr>
  </w:style>
  <w:style w:type="character" w:customStyle="1" w:styleId="ShortTP1Char">
    <w:name w:val="ShortTP1 Char"/>
    <w:basedOn w:val="ShortTChar"/>
    <w:link w:val="ShortTP1"/>
    <w:rsid w:val="001C5249"/>
    <w:rPr>
      <w:rFonts w:eastAsia="Times New Roman" w:cs="Times New Roman"/>
      <w:b/>
      <w:sz w:val="40"/>
      <w:lang w:eastAsia="en-AU"/>
    </w:rPr>
  </w:style>
  <w:style w:type="paragraph" w:customStyle="1" w:styleId="ActNoP1">
    <w:name w:val="ActNoP1"/>
    <w:basedOn w:val="Actno"/>
    <w:link w:val="ActNoP1Char"/>
    <w:rsid w:val="001C5249"/>
    <w:pPr>
      <w:spacing w:before="800"/>
    </w:pPr>
    <w:rPr>
      <w:sz w:val="28"/>
    </w:rPr>
  </w:style>
  <w:style w:type="character" w:customStyle="1" w:styleId="ActnoChar">
    <w:name w:val="Actno Char"/>
    <w:basedOn w:val="ShortTChar"/>
    <w:link w:val="Actno"/>
    <w:rsid w:val="001C5249"/>
    <w:rPr>
      <w:rFonts w:eastAsia="Times New Roman" w:cs="Times New Roman"/>
      <w:b/>
      <w:sz w:val="40"/>
      <w:lang w:eastAsia="en-AU"/>
    </w:rPr>
  </w:style>
  <w:style w:type="character" w:customStyle="1" w:styleId="ActNoP1Char">
    <w:name w:val="ActNoP1 Char"/>
    <w:basedOn w:val="ActnoChar"/>
    <w:link w:val="ActNoP1"/>
    <w:rsid w:val="001C5249"/>
    <w:rPr>
      <w:rFonts w:eastAsia="Times New Roman" w:cs="Times New Roman"/>
      <w:b/>
      <w:sz w:val="28"/>
      <w:lang w:eastAsia="en-AU"/>
    </w:rPr>
  </w:style>
  <w:style w:type="paragraph" w:customStyle="1" w:styleId="ShortTCP">
    <w:name w:val="ShortTCP"/>
    <w:basedOn w:val="ShortT"/>
    <w:link w:val="ShortTCPChar"/>
    <w:rsid w:val="001C5249"/>
  </w:style>
  <w:style w:type="character" w:customStyle="1" w:styleId="ShortTCPChar">
    <w:name w:val="ShortTCP Char"/>
    <w:basedOn w:val="ShortTChar"/>
    <w:link w:val="ShortTCP"/>
    <w:rsid w:val="001C5249"/>
    <w:rPr>
      <w:rFonts w:eastAsia="Times New Roman" w:cs="Times New Roman"/>
      <w:b/>
      <w:sz w:val="40"/>
      <w:lang w:eastAsia="en-AU"/>
    </w:rPr>
  </w:style>
  <w:style w:type="paragraph" w:customStyle="1" w:styleId="ActNoCP">
    <w:name w:val="ActNoCP"/>
    <w:basedOn w:val="Actno"/>
    <w:link w:val="ActNoCPChar"/>
    <w:rsid w:val="001C5249"/>
    <w:pPr>
      <w:spacing w:before="400"/>
    </w:pPr>
  </w:style>
  <w:style w:type="character" w:customStyle="1" w:styleId="ActNoCPChar">
    <w:name w:val="ActNoCP Char"/>
    <w:basedOn w:val="ActnoChar"/>
    <w:link w:val="ActNoCP"/>
    <w:rsid w:val="001C5249"/>
    <w:rPr>
      <w:rFonts w:eastAsia="Times New Roman" w:cs="Times New Roman"/>
      <w:b/>
      <w:sz w:val="40"/>
      <w:lang w:eastAsia="en-AU"/>
    </w:rPr>
  </w:style>
  <w:style w:type="paragraph" w:customStyle="1" w:styleId="AssentBk">
    <w:name w:val="AssentBk"/>
    <w:basedOn w:val="Normal"/>
    <w:rsid w:val="001C5249"/>
    <w:pPr>
      <w:spacing w:line="240" w:lineRule="auto"/>
    </w:pPr>
    <w:rPr>
      <w:rFonts w:eastAsia="Times New Roman" w:cs="Times New Roman"/>
      <w:sz w:val="20"/>
      <w:lang w:eastAsia="en-AU"/>
    </w:rPr>
  </w:style>
  <w:style w:type="paragraph" w:customStyle="1" w:styleId="AssentDt">
    <w:name w:val="AssentDt"/>
    <w:basedOn w:val="Normal"/>
    <w:rsid w:val="00B4418B"/>
    <w:pPr>
      <w:spacing w:line="240" w:lineRule="auto"/>
    </w:pPr>
    <w:rPr>
      <w:rFonts w:eastAsia="Times New Roman" w:cs="Times New Roman"/>
      <w:sz w:val="20"/>
      <w:lang w:eastAsia="en-AU"/>
    </w:rPr>
  </w:style>
  <w:style w:type="paragraph" w:customStyle="1" w:styleId="2ndRd">
    <w:name w:val="2ndRd"/>
    <w:basedOn w:val="Normal"/>
    <w:rsid w:val="00B4418B"/>
    <w:pPr>
      <w:spacing w:line="240" w:lineRule="auto"/>
    </w:pPr>
    <w:rPr>
      <w:rFonts w:eastAsia="Times New Roman" w:cs="Times New Roman"/>
      <w:sz w:val="20"/>
      <w:lang w:eastAsia="en-AU"/>
    </w:rPr>
  </w:style>
  <w:style w:type="paragraph" w:customStyle="1" w:styleId="ScalePlusRef">
    <w:name w:val="ScalePlusRef"/>
    <w:basedOn w:val="Normal"/>
    <w:rsid w:val="00B4418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011"/>
    <w:pPr>
      <w:spacing w:line="260" w:lineRule="atLeast"/>
    </w:pPr>
    <w:rPr>
      <w:sz w:val="22"/>
    </w:rPr>
  </w:style>
  <w:style w:type="paragraph" w:styleId="Heading1">
    <w:name w:val="heading 1"/>
    <w:basedOn w:val="Normal"/>
    <w:next w:val="Normal"/>
    <w:link w:val="Heading1Char"/>
    <w:uiPriority w:val="9"/>
    <w:qFormat/>
    <w:rsid w:val="00E81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14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14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14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14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14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14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14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14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3011"/>
  </w:style>
  <w:style w:type="paragraph" w:customStyle="1" w:styleId="OPCParaBase">
    <w:name w:val="OPCParaBase"/>
    <w:link w:val="OPCParaBaseChar"/>
    <w:qFormat/>
    <w:rsid w:val="00F1301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13011"/>
    <w:pPr>
      <w:spacing w:line="240" w:lineRule="auto"/>
    </w:pPr>
    <w:rPr>
      <w:b/>
      <w:sz w:val="40"/>
    </w:rPr>
  </w:style>
  <w:style w:type="paragraph" w:customStyle="1" w:styleId="ActHead1">
    <w:name w:val="ActHead 1"/>
    <w:aliases w:val="c"/>
    <w:basedOn w:val="OPCParaBase"/>
    <w:next w:val="Normal"/>
    <w:qFormat/>
    <w:rsid w:val="00F130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30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30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30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30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30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30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30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301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13011"/>
  </w:style>
  <w:style w:type="paragraph" w:customStyle="1" w:styleId="Blocks">
    <w:name w:val="Blocks"/>
    <w:aliases w:val="bb"/>
    <w:basedOn w:val="OPCParaBase"/>
    <w:qFormat/>
    <w:rsid w:val="00F13011"/>
    <w:pPr>
      <w:spacing w:line="240" w:lineRule="auto"/>
    </w:pPr>
    <w:rPr>
      <w:sz w:val="24"/>
    </w:rPr>
  </w:style>
  <w:style w:type="paragraph" w:customStyle="1" w:styleId="BoxText">
    <w:name w:val="BoxText"/>
    <w:aliases w:val="bt"/>
    <w:basedOn w:val="OPCParaBase"/>
    <w:qFormat/>
    <w:rsid w:val="00F130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3011"/>
    <w:rPr>
      <w:b/>
    </w:rPr>
  </w:style>
  <w:style w:type="paragraph" w:customStyle="1" w:styleId="BoxHeadItalic">
    <w:name w:val="BoxHeadItalic"/>
    <w:aliases w:val="bhi"/>
    <w:basedOn w:val="BoxText"/>
    <w:next w:val="BoxStep"/>
    <w:qFormat/>
    <w:rsid w:val="00F13011"/>
    <w:rPr>
      <w:i/>
    </w:rPr>
  </w:style>
  <w:style w:type="paragraph" w:customStyle="1" w:styleId="BoxList">
    <w:name w:val="BoxList"/>
    <w:aliases w:val="bl"/>
    <w:basedOn w:val="BoxText"/>
    <w:qFormat/>
    <w:rsid w:val="00F13011"/>
    <w:pPr>
      <w:ind w:left="1559" w:hanging="425"/>
    </w:pPr>
  </w:style>
  <w:style w:type="paragraph" w:customStyle="1" w:styleId="BoxNote">
    <w:name w:val="BoxNote"/>
    <w:aliases w:val="bn"/>
    <w:basedOn w:val="BoxText"/>
    <w:qFormat/>
    <w:rsid w:val="00F13011"/>
    <w:pPr>
      <w:tabs>
        <w:tab w:val="left" w:pos="1985"/>
      </w:tabs>
      <w:spacing w:before="122" w:line="198" w:lineRule="exact"/>
      <w:ind w:left="2948" w:hanging="1814"/>
    </w:pPr>
    <w:rPr>
      <w:sz w:val="18"/>
    </w:rPr>
  </w:style>
  <w:style w:type="paragraph" w:customStyle="1" w:styleId="BoxPara">
    <w:name w:val="BoxPara"/>
    <w:aliases w:val="bp"/>
    <w:basedOn w:val="BoxText"/>
    <w:qFormat/>
    <w:rsid w:val="00F13011"/>
    <w:pPr>
      <w:tabs>
        <w:tab w:val="right" w:pos="2268"/>
      </w:tabs>
      <w:ind w:left="2552" w:hanging="1418"/>
    </w:pPr>
  </w:style>
  <w:style w:type="paragraph" w:customStyle="1" w:styleId="BoxStep">
    <w:name w:val="BoxStep"/>
    <w:aliases w:val="bs"/>
    <w:basedOn w:val="BoxText"/>
    <w:qFormat/>
    <w:rsid w:val="00F13011"/>
    <w:pPr>
      <w:ind w:left="1985" w:hanging="851"/>
    </w:pPr>
  </w:style>
  <w:style w:type="character" w:customStyle="1" w:styleId="CharAmPartNo">
    <w:name w:val="CharAmPartNo"/>
    <w:basedOn w:val="OPCCharBase"/>
    <w:qFormat/>
    <w:rsid w:val="00F13011"/>
  </w:style>
  <w:style w:type="character" w:customStyle="1" w:styleId="CharAmPartText">
    <w:name w:val="CharAmPartText"/>
    <w:basedOn w:val="OPCCharBase"/>
    <w:qFormat/>
    <w:rsid w:val="00F13011"/>
  </w:style>
  <w:style w:type="character" w:customStyle="1" w:styleId="CharAmSchNo">
    <w:name w:val="CharAmSchNo"/>
    <w:basedOn w:val="OPCCharBase"/>
    <w:qFormat/>
    <w:rsid w:val="00F13011"/>
  </w:style>
  <w:style w:type="character" w:customStyle="1" w:styleId="CharAmSchText">
    <w:name w:val="CharAmSchText"/>
    <w:basedOn w:val="OPCCharBase"/>
    <w:qFormat/>
    <w:rsid w:val="00F13011"/>
  </w:style>
  <w:style w:type="character" w:customStyle="1" w:styleId="CharBoldItalic">
    <w:name w:val="CharBoldItalic"/>
    <w:basedOn w:val="OPCCharBase"/>
    <w:uiPriority w:val="1"/>
    <w:qFormat/>
    <w:rsid w:val="00F13011"/>
    <w:rPr>
      <w:b/>
      <w:i/>
    </w:rPr>
  </w:style>
  <w:style w:type="character" w:customStyle="1" w:styleId="CharChapNo">
    <w:name w:val="CharChapNo"/>
    <w:basedOn w:val="OPCCharBase"/>
    <w:uiPriority w:val="1"/>
    <w:qFormat/>
    <w:rsid w:val="00F13011"/>
  </w:style>
  <w:style w:type="character" w:customStyle="1" w:styleId="CharChapText">
    <w:name w:val="CharChapText"/>
    <w:basedOn w:val="OPCCharBase"/>
    <w:uiPriority w:val="1"/>
    <w:qFormat/>
    <w:rsid w:val="00F13011"/>
  </w:style>
  <w:style w:type="character" w:customStyle="1" w:styleId="CharDivNo">
    <w:name w:val="CharDivNo"/>
    <w:basedOn w:val="OPCCharBase"/>
    <w:uiPriority w:val="1"/>
    <w:qFormat/>
    <w:rsid w:val="00F13011"/>
  </w:style>
  <w:style w:type="character" w:customStyle="1" w:styleId="CharDivText">
    <w:name w:val="CharDivText"/>
    <w:basedOn w:val="OPCCharBase"/>
    <w:uiPriority w:val="1"/>
    <w:qFormat/>
    <w:rsid w:val="00F13011"/>
  </w:style>
  <w:style w:type="character" w:customStyle="1" w:styleId="CharItalic">
    <w:name w:val="CharItalic"/>
    <w:basedOn w:val="OPCCharBase"/>
    <w:uiPriority w:val="1"/>
    <w:qFormat/>
    <w:rsid w:val="00F13011"/>
    <w:rPr>
      <w:i/>
    </w:rPr>
  </w:style>
  <w:style w:type="character" w:customStyle="1" w:styleId="CharPartNo">
    <w:name w:val="CharPartNo"/>
    <w:basedOn w:val="OPCCharBase"/>
    <w:uiPriority w:val="1"/>
    <w:qFormat/>
    <w:rsid w:val="00F13011"/>
  </w:style>
  <w:style w:type="character" w:customStyle="1" w:styleId="CharPartText">
    <w:name w:val="CharPartText"/>
    <w:basedOn w:val="OPCCharBase"/>
    <w:uiPriority w:val="1"/>
    <w:qFormat/>
    <w:rsid w:val="00F13011"/>
  </w:style>
  <w:style w:type="character" w:customStyle="1" w:styleId="CharSectno">
    <w:name w:val="CharSectno"/>
    <w:basedOn w:val="OPCCharBase"/>
    <w:qFormat/>
    <w:rsid w:val="00F13011"/>
  </w:style>
  <w:style w:type="character" w:customStyle="1" w:styleId="CharSubdNo">
    <w:name w:val="CharSubdNo"/>
    <w:basedOn w:val="OPCCharBase"/>
    <w:uiPriority w:val="1"/>
    <w:qFormat/>
    <w:rsid w:val="00F13011"/>
  </w:style>
  <w:style w:type="character" w:customStyle="1" w:styleId="CharSubdText">
    <w:name w:val="CharSubdText"/>
    <w:basedOn w:val="OPCCharBase"/>
    <w:uiPriority w:val="1"/>
    <w:qFormat/>
    <w:rsid w:val="00F13011"/>
  </w:style>
  <w:style w:type="paragraph" w:customStyle="1" w:styleId="CTA--">
    <w:name w:val="CTA --"/>
    <w:basedOn w:val="OPCParaBase"/>
    <w:next w:val="Normal"/>
    <w:rsid w:val="00F13011"/>
    <w:pPr>
      <w:spacing w:before="60" w:line="240" w:lineRule="atLeast"/>
      <w:ind w:left="142" w:hanging="142"/>
    </w:pPr>
    <w:rPr>
      <w:sz w:val="20"/>
    </w:rPr>
  </w:style>
  <w:style w:type="paragraph" w:customStyle="1" w:styleId="CTA-">
    <w:name w:val="CTA -"/>
    <w:basedOn w:val="OPCParaBase"/>
    <w:rsid w:val="00F13011"/>
    <w:pPr>
      <w:spacing w:before="60" w:line="240" w:lineRule="atLeast"/>
      <w:ind w:left="85" w:hanging="85"/>
    </w:pPr>
    <w:rPr>
      <w:sz w:val="20"/>
    </w:rPr>
  </w:style>
  <w:style w:type="paragraph" w:customStyle="1" w:styleId="CTA---">
    <w:name w:val="CTA ---"/>
    <w:basedOn w:val="OPCParaBase"/>
    <w:next w:val="Normal"/>
    <w:rsid w:val="00F13011"/>
    <w:pPr>
      <w:spacing w:before="60" w:line="240" w:lineRule="atLeast"/>
      <w:ind w:left="198" w:hanging="198"/>
    </w:pPr>
    <w:rPr>
      <w:sz w:val="20"/>
    </w:rPr>
  </w:style>
  <w:style w:type="paragraph" w:customStyle="1" w:styleId="CTA----">
    <w:name w:val="CTA ----"/>
    <w:basedOn w:val="OPCParaBase"/>
    <w:next w:val="Normal"/>
    <w:rsid w:val="00F13011"/>
    <w:pPr>
      <w:spacing w:before="60" w:line="240" w:lineRule="atLeast"/>
      <w:ind w:left="255" w:hanging="255"/>
    </w:pPr>
    <w:rPr>
      <w:sz w:val="20"/>
    </w:rPr>
  </w:style>
  <w:style w:type="paragraph" w:customStyle="1" w:styleId="CTA1a">
    <w:name w:val="CTA 1(a)"/>
    <w:basedOn w:val="OPCParaBase"/>
    <w:rsid w:val="00F13011"/>
    <w:pPr>
      <w:tabs>
        <w:tab w:val="right" w:pos="414"/>
      </w:tabs>
      <w:spacing w:before="40" w:line="240" w:lineRule="atLeast"/>
      <w:ind w:left="675" w:hanging="675"/>
    </w:pPr>
    <w:rPr>
      <w:sz w:val="20"/>
    </w:rPr>
  </w:style>
  <w:style w:type="paragraph" w:customStyle="1" w:styleId="CTA1ai">
    <w:name w:val="CTA 1(a)(i)"/>
    <w:basedOn w:val="OPCParaBase"/>
    <w:rsid w:val="00F13011"/>
    <w:pPr>
      <w:tabs>
        <w:tab w:val="right" w:pos="1004"/>
      </w:tabs>
      <w:spacing w:before="40" w:line="240" w:lineRule="atLeast"/>
      <w:ind w:left="1253" w:hanging="1253"/>
    </w:pPr>
    <w:rPr>
      <w:sz w:val="20"/>
    </w:rPr>
  </w:style>
  <w:style w:type="paragraph" w:customStyle="1" w:styleId="CTA2a">
    <w:name w:val="CTA 2(a)"/>
    <w:basedOn w:val="OPCParaBase"/>
    <w:rsid w:val="00F13011"/>
    <w:pPr>
      <w:tabs>
        <w:tab w:val="right" w:pos="482"/>
      </w:tabs>
      <w:spacing w:before="40" w:line="240" w:lineRule="atLeast"/>
      <w:ind w:left="748" w:hanging="748"/>
    </w:pPr>
    <w:rPr>
      <w:sz w:val="20"/>
    </w:rPr>
  </w:style>
  <w:style w:type="paragraph" w:customStyle="1" w:styleId="CTA2ai">
    <w:name w:val="CTA 2(a)(i)"/>
    <w:basedOn w:val="OPCParaBase"/>
    <w:rsid w:val="00F13011"/>
    <w:pPr>
      <w:tabs>
        <w:tab w:val="right" w:pos="1089"/>
      </w:tabs>
      <w:spacing w:before="40" w:line="240" w:lineRule="atLeast"/>
      <w:ind w:left="1327" w:hanging="1327"/>
    </w:pPr>
    <w:rPr>
      <w:sz w:val="20"/>
    </w:rPr>
  </w:style>
  <w:style w:type="paragraph" w:customStyle="1" w:styleId="CTA3a">
    <w:name w:val="CTA 3(a)"/>
    <w:basedOn w:val="OPCParaBase"/>
    <w:rsid w:val="00F13011"/>
    <w:pPr>
      <w:tabs>
        <w:tab w:val="right" w:pos="556"/>
      </w:tabs>
      <w:spacing w:before="40" w:line="240" w:lineRule="atLeast"/>
      <w:ind w:left="805" w:hanging="805"/>
    </w:pPr>
    <w:rPr>
      <w:sz w:val="20"/>
    </w:rPr>
  </w:style>
  <w:style w:type="paragraph" w:customStyle="1" w:styleId="CTA3ai">
    <w:name w:val="CTA 3(a)(i)"/>
    <w:basedOn w:val="OPCParaBase"/>
    <w:rsid w:val="00F13011"/>
    <w:pPr>
      <w:tabs>
        <w:tab w:val="right" w:pos="1140"/>
      </w:tabs>
      <w:spacing w:before="40" w:line="240" w:lineRule="atLeast"/>
      <w:ind w:left="1361" w:hanging="1361"/>
    </w:pPr>
    <w:rPr>
      <w:sz w:val="20"/>
    </w:rPr>
  </w:style>
  <w:style w:type="paragraph" w:customStyle="1" w:styleId="CTA4a">
    <w:name w:val="CTA 4(a)"/>
    <w:basedOn w:val="OPCParaBase"/>
    <w:rsid w:val="00F13011"/>
    <w:pPr>
      <w:tabs>
        <w:tab w:val="right" w:pos="624"/>
      </w:tabs>
      <w:spacing w:before="40" w:line="240" w:lineRule="atLeast"/>
      <w:ind w:left="873" w:hanging="873"/>
    </w:pPr>
    <w:rPr>
      <w:sz w:val="20"/>
    </w:rPr>
  </w:style>
  <w:style w:type="paragraph" w:customStyle="1" w:styleId="CTA4ai">
    <w:name w:val="CTA 4(a)(i)"/>
    <w:basedOn w:val="OPCParaBase"/>
    <w:rsid w:val="00F13011"/>
    <w:pPr>
      <w:tabs>
        <w:tab w:val="right" w:pos="1213"/>
      </w:tabs>
      <w:spacing w:before="40" w:line="240" w:lineRule="atLeast"/>
      <w:ind w:left="1452" w:hanging="1452"/>
    </w:pPr>
    <w:rPr>
      <w:sz w:val="20"/>
    </w:rPr>
  </w:style>
  <w:style w:type="paragraph" w:customStyle="1" w:styleId="CTACAPS">
    <w:name w:val="CTA CAPS"/>
    <w:basedOn w:val="OPCParaBase"/>
    <w:rsid w:val="00F13011"/>
    <w:pPr>
      <w:spacing w:before="60" w:line="240" w:lineRule="atLeast"/>
    </w:pPr>
    <w:rPr>
      <w:sz w:val="20"/>
    </w:rPr>
  </w:style>
  <w:style w:type="paragraph" w:customStyle="1" w:styleId="CTAright">
    <w:name w:val="CTA right"/>
    <w:basedOn w:val="OPCParaBase"/>
    <w:rsid w:val="00F13011"/>
    <w:pPr>
      <w:spacing w:before="60" w:line="240" w:lineRule="auto"/>
      <w:jc w:val="right"/>
    </w:pPr>
    <w:rPr>
      <w:sz w:val="20"/>
    </w:rPr>
  </w:style>
  <w:style w:type="paragraph" w:customStyle="1" w:styleId="subsection">
    <w:name w:val="subsection"/>
    <w:aliases w:val="ss"/>
    <w:basedOn w:val="OPCParaBase"/>
    <w:link w:val="subsectionChar"/>
    <w:rsid w:val="00F13011"/>
    <w:pPr>
      <w:tabs>
        <w:tab w:val="right" w:pos="1021"/>
      </w:tabs>
      <w:spacing w:before="180" w:line="240" w:lineRule="auto"/>
      <w:ind w:left="1134" w:hanging="1134"/>
    </w:pPr>
  </w:style>
  <w:style w:type="paragraph" w:customStyle="1" w:styleId="Definition">
    <w:name w:val="Definition"/>
    <w:aliases w:val="dd"/>
    <w:basedOn w:val="OPCParaBase"/>
    <w:rsid w:val="00F13011"/>
    <w:pPr>
      <w:spacing w:before="180" w:line="240" w:lineRule="auto"/>
      <w:ind w:left="1134"/>
    </w:pPr>
  </w:style>
  <w:style w:type="paragraph" w:customStyle="1" w:styleId="ETAsubitem">
    <w:name w:val="ETA(subitem)"/>
    <w:basedOn w:val="OPCParaBase"/>
    <w:rsid w:val="00F13011"/>
    <w:pPr>
      <w:tabs>
        <w:tab w:val="right" w:pos="340"/>
      </w:tabs>
      <w:spacing w:before="60" w:line="240" w:lineRule="auto"/>
      <w:ind w:left="454" w:hanging="454"/>
    </w:pPr>
    <w:rPr>
      <w:sz w:val="20"/>
    </w:rPr>
  </w:style>
  <w:style w:type="paragraph" w:customStyle="1" w:styleId="ETApara">
    <w:name w:val="ETA(para)"/>
    <w:basedOn w:val="OPCParaBase"/>
    <w:rsid w:val="00F13011"/>
    <w:pPr>
      <w:tabs>
        <w:tab w:val="right" w:pos="754"/>
      </w:tabs>
      <w:spacing w:before="60" w:line="240" w:lineRule="auto"/>
      <w:ind w:left="828" w:hanging="828"/>
    </w:pPr>
    <w:rPr>
      <w:sz w:val="20"/>
    </w:rPr>
  </w:style>
  <w:style w:type="paragraph" w:customStyle="1" w:styleId="ETAsubpara">
    <w:name w:val="ETA(subpara)"/>
    <w:basedOn w:val="OPCParaBase"/>
    <w:rsid w:val="00F13011"/>
    <w:pPr>
      <w:tabs>
        <w:tab w:val="right" w:pos="1083"/>
      </w:tabs>
      <w:spacing w:before="60" w:line="240" w:lineRule="auto"/>
      <w:ind w:left="1191" w:hanging="1191"/>
    </w:pPr>
    <w:rPr>
      <w:sz w:val="20"/>
    </w:rPr>
  </w:style>
  <w:style w:type="paragraph" w:customStyle="1" w:styleId="ETAsub-subpara">
    <w:name w:val="ETA(sub-subpara)"/>
    <w:basedOn w:val="OPCParaBase"/>
    <w:rsid w:val="00F13011"/>
    <w:pPr>
      <w:tabs>
        <w:tab w:val="right" w:pos="1412"/>
      </w:tabs>
      <w:spacing w:before="60" w:line="240" w:lineRule="auto"/>
      <w:ind w:left="1525" w:hanging="1525"/>
    </w:pPr>
    <w:rPr>
      <w:sz w:val="20"/>
    </w:rPr>
  </w:style>
  <w:style w:type="paragraph" w:customStyle="1" w:styleId="Formula">
    <w:name w:val="Formula"/>
    <w:basedOn w:val="OPCParaBase"/>
    <w:rsid w:val="00F13011"/>
    <w:pPr>
      <w:spacing w:line="240" w:lineRule="auto"/>
      <w:ind w:left="1134"/>
    </w:pPr>
    <w:rPr>
      <w:sz w:val="20"/>
    </w:rPr>
  </w:style>
  <w:style w:type="paragraph" w:styleId="Header">
    <w:name w:val="header"/>
    <w:basedOn w:val="OPCParaBase"/>
    <w:link w:val="HeaderChar"/>
    <w:unhideWhenUsed/>
    <w:rsid w:val="00F130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3011"/>
    <w:rPr>
      <w:rFonts w:eastAsia="Times New Roman" w:cs="Times New Roman"/>
      <w:sz w:val="16"/>
      <w:lang w:eastAsia="en-AU"/>
    </w:rPr>
  </w:style>
  <w:style w:type="paragraph" w:customStyle="1" w:styleId="House">
    <w:name w:val="House"/>
    <w:basedOn w:val="OPCParaBase"/>
    <w:rsid w:val="00F13011"/>
    <w:pPr>
      <w:spacing w:line="240" w:lineRule="auto"/>
    </w:pPr>
    <w:rPr>
      <w:sz w:val="28"/>
    </w:rPr>
  </w:style>
  <w:style w:type="paragraph" w:customStyle="1" w:styleId="Item">
    <w:name w:val="Item"/>
    <w:aliases w:val="i"/>
    <w:basedOn w:val="OPCParaBase"/>
    <w:next w:val="ItemHead"/>
    <w:link w:val="ItemChar"/>
    <w:rsid w:val="00F13011"/>
    <w:pPr>
      <w:keepLines/>
      <w:spacing w:before="80" w:line="240" w:lineRule="auto"/>
      <w:ind w:left="709"/>
    </w:pPr>
  </w:style>
  <w:style w:type="paragraph" w:customStyle="1" w:styleId="ItemHead">
    <w:name w:val="ItemHead"/>
    <w:aliases w:val="ih"/>
    <w:basedOn w:val="OPCParaBase"/>
    <w:next w:val="Item"/>
    <w:link w:val="ItemHeadChar"/>
    <w:rsid w:val="00F130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3011"/>
    <w:pPr>
      <w:spacing w:line="240" w:lineRule="auto"/>
    </w:pPr>
    <w:rPr>
      <w:b/>
      <w:sz w:val="32"/>
    </w:rPr>
  </w:style>
  <w:style w:type="paragraph" w:customStyle="1" w:styleId="notedraft">
    <w:name w:val="note(draft)"/>
    <w:aliases w:val="nd"/>
    <w:basedOn w:val="OPCParaBase"/>
    <w:rsid w:val="00F13011"/>
    <w:pPr>
      <w:spacing w:before="240" w:line="240" w:lineRule="auto"/>
      <w:ind w:left="284" w:hanging="284"/>
    </w:pPr>
    <w:rPr>
      <w:i/>
      <w:sz w:val="24"/>
    </w:rPr>
  </w:style>
  <w:style w:type="paragraph" w:customStyle="1" w:styleId="notemargin">
    <w:name w:val="note(margin)"/>
    <w:aliases w:val="nm"/>
    <w:basedOn w:val="OPCParaBase"/>
    <w:rsid w:val="00F13011"/>
    <w:pPr>
      <w:tabs>
        <w:tab w:val="left" w:pos="709"/>
      </w:tabs>
      <w:spacing w:before="122" w:line="198" w:lineRule="exact"/>
      <w:ind w:left="709" w:hanging="709"/>
    </w:pPr>
    <w:rPr>
      <w:sz w:val="18"/>
    </w:rPr>
  </w:style>
  <w:style w:type="paragraph" w:customStyle="1" w:styleId="noteToPara">
    <w:name w:val="noteToPara"/>
    <w:aliases w:val="ntp"/>
    <w:basedOn w:val="OPCParaBase"/>
    <w:rsid w:val="00F13011"/>
    <w:pPr>
      <w:spacing w:before="122" w:line="198" w:lineRule="exact"/>
      <w:ind w:left="2353" w:hanging="709"/>
    </w:pPr>
    <w:rPr>
      <w:sz w:val="18"/>
    </w:rPr>
  </w:style>
  <w:style w:type="paragraph" w:customStyle="1" w:styleId="noteParlAmend">
    <w:name w:val="note(ParlAmend)"/>
    <w:aliases w:val="npp"/>
    <w:basedOn w:val="OPCParaBase"/>
    <w:next w:val="ParlAmend"/>
    <w:rsid w:val="00F13011"/>
    <w:pPr>
      <w:spacing w:line="240" w:lineRule="auto"/>
      <w:jc w:val="right"/>
    </w:pPr>
    <w:rPr>
      <w:rFonts w:ascii="Arial" w:hAnsi="Arial"/>
      <w:b/>
      <w:i/>
    </w:rPr>
  </w:style>
  <w:style w:type="paragraph" w:customStyle="1" w:styleId="Page1">
    <w:name w:val="Page1"/>
    <w:basedOn w:val="OPCParaBase"/>
    <w:rsid w:val="00F13011"/>
    <w:pPr>
      <w:spacing w:before="400" w:line="240" w:lineRule="auto"/>
    </w:pPr>
    <w:rPr>
      <w:b/>
      <w:sz w:val="32"/>
    </w:rPr>
  </w:style>
  <w:style w:type="paragraph" w:customStyle="1" w:styleId="PageBreak">
    <w:name w:val="PageBreak"/>
    <w:aliases w:val="pb"/>
    <w:basedOn w:val="OPCParaBase"/>
    <w:rsid w:val="00F13011"/>
    <w:pPr>
      <w:spacing w:line="240" w:lineRule="auto"/>
    </w:pPr>
    <w:rPr>
      <w:sz w:val="20"/>
    </w:rPr>
  </w:style>
  <w:style w:type="paragraph" w:customStyle="1" w:styleId="paragraphsub">
    <w:name w:val="paragraph(sub)"/>
    <w:aliases w:val="aa"/>
    <w:basedOn w:val="OPCParaBase"/>
    <w:rsid w:val="00F13011"/>
    <w:pPr>
      <w:tabs>
        <w:tab w:val="right" w:pos="1985"/>
      </w:tabs>
      <w:spacing w:before="40" w:line="240" w:lineRule="auto"/>
      <w:ind w:left="2098" w:hanging="2098"/>
    </w:pPr>
  </w:style>
  <w:style w:type="paragraph" w:customStyle="1" w:styleId="paragraphsub-sub">
    <w:name w:val="paragraph(sub-sub)"/>
    <w:aliases w:val="aaa"/>
    <w:basedOn w:val="OPCParaBase"/>
    <w:rsid w:val="00F13011"/>
    <w:pPr>
      <w:tabs>
        <w:tab w:val="right" w:pos="2722"/>
      </w:tabs>
      <w:spacing w:before="40" w:line="240" w:lineRule="auto"/>
      <w:ind w:left="2835" w:hanging="2835"/>
    </w:pPr>
  </w:style>
  <w:style w:type="paragraph" w:customStyle="1" w:styleId="paragraph">
    <w:name w:val="paragraph"/>
    <w:aliases w:val="a"/>
    <w:basedOn w:val="OPCParaBase"/>
    <w:link w:val="paragraphChar"/>
    <w:rsid w:val="00F13011"/>
    <w:pPr>
      <w:tabs>
        <w:tab w:val="right" w:pos="1531"/>
      </w:tabs>
      <w:spacing w:before="40" w:line="240" w:lineRule="auto"/>
      <w:ind w:left="1644" w:hanging="1644"/>
    </w:pPr>
  </w:style>
  <w:style w:type="paragraph" w:customStyle="1" w:styleId="ParlAmend">
    <w:name w:val="ParlAmend"/>
    <w:aliases w:val="pp"/>
    <w:basedOn w:val="OPCParaBase"/>
    <w:rsid w:val="00F13011"/>
    <w:pPr>
      <w:spacing w:before="240" w:line="240" w:lineRule="atLeast"/>
      <w:ind w:hanging="567"/>
    </w:pPr>
    <w:rPr>
      <w:sz w:val="24"/>
    </w:rPr>
  </w:style>
  <w:style w:type="paragraph" w:customStyle="1" w:styleId="Penalty">
    <w:name w:val="Penalty"/>
    <w:basedOn w:val="OPCParaBase"/>
    <w:rsid w:val="00F13011"/>
    <w:pPr>
      <w:tabs>
        <w:tab w:val="left" w:pos="2977"/>
      </w:tabs>
      <w:spacing w:before="180" w:line="240" w:lineRule="auto"/>
      <w:ind w:left="1985" w:hanging="851"/>
    </w:pPr>
  </w:style>
  <w:style w:type="paragraph" w:customStyle="1" w:styleId="Portfolio">
    <w:name w:val="Portfolio"/>
    <w:basedOn w:val="OPCParaBase"/>
    <w:rsid w:val="00F13011"/>
    <w:pPr>
      <w:spacing w:line="240" w:lineRule="auto"/>
    </w:pPr>
    <w:rPr>
      <w:i/>
      <w:sz w:val="20"/>
    </w:rPr>
  </w:style>
  <w:style w:type="paragraph" w:customStyle="1" w:styleId="Preamble">
    <w:name w:val="Preamble"/>
    <w:basedOn w:val="OPCParaBase"/>
    <w:next w:val="Normal"/>
    <w:rsid w:val="00F130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3011"/>
    <w:pPr>
      <w:spacing w:line="240" w:lineRule="auto"/>
    </w:pPr>
    <w:rPr>
      <w:i/>
      <w:sz w:val="20"/>
    </w:rPr>
  </w:style>
  <w:style w:type="paragraph" w:customStyle="1" w:styleId="Session">
    <w:name w:val="Session"/>
    <w:basedOn w:val="OPCParaBase"/>
    <w:rsid w:val="00F13011"/>
    <w:pPr>
      <w:spacing w:line="240" w:lineRule="auto"/>
    </w:pPr>
    <w:rPr>
      <w:sz w:val="28"/>
    </w:rPr>
  </w:style>
  <w:style w:type="paragraph" w:customStyle="1" w:styleId="Sponsor">
    <w:name w:val="Sponsor"/>
    <w:basedOn w:val="OPCParaBase"/>
    <w:rsid w:val="00F13011"/>
    <w:pPr>
      <w:spacing w:line="240" w:lineRule="auto"/>
    </w:pPr>
    <w:rPr>
      <w:i/>
    </w:rPr>
  </w:style>
  <w:style w:type="paragraph" w:customStyle="1" w:styleId="Subitem">
    <w:name w:val="Subitem"/>
    <w:aliases w:val="iss"/>
    <w:basedOn w:val="OPCParaBase"/>
    <w:rsid w:val="00F13011"/>
    <w:pPr>
      <w:spacing w:before="180" w:line="240" w:lineRule="auto"/>
      <w:ind w:left="709" w:hanging="709"/>
    </w:pPr>
  </w:style>
  <w:style w:type="paragraph" w:customStyle="1" w:styleId="SubitemHead">
    <w:name w:val="SubitemHead"/>
    <w:aliases w:val="issh"/>
    <w:basedOn w:val="OPCParaBase"/>
    <w:rsid w:val="00F130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13011"/>
    <w:pPr>
      <w:spacing w:before="40" w:line="240" w:lineRule="auto"/>
      <w:ind w:left="1134"/>
    </w:pPr>
  </w:style>
  <w:style w:type="paragraph" w:customStyle="1" w:styleId="SubsectionHead">
    <w:name w:val="SubsectionHead"/>
    <w:aliases w:val="ssh"/>
    <w:basedOn w:val="OPCParaBase"/>
    <w:next w:val="subsection"/>
    <w:rsid w:val="00F13011"/>
    <w:pPr>
      <w:keepNext/>
      <w:keepLines/>
      <w:spacing w:before="240" w:line="240" w:lineRule="auto"/>
      <w:ind w:left="1134"/>
    </w:pPr>
    <w:rPr>
      <w:i/>
    </w:rPr>
  </w:style>
  <w:style w:type="paragraph" w:customStyle="1" w:styleId="Tablea">
    <w:name w:val="Table(a)"/>
    <w:aliases w:val="ta"/>
    <w:basedOn w:val="OPCParaBase"/>
    <w:rsid w:val="00F13011"/>
    <w:pPr>
      <w:spacing w:before="60" w:line="240" w:lineRule="auto"/>
      <w:ind w:left="284" w:hanging="284"/>
    </w:pPr>
    <w:rPr>
      <w:sz w:val="20"/>
    </w:rPr>
  </w:style>
  <w:style w:type="paragraph" w:customStyle="1" w:styleId="TableAA">
    <w:name w:val="Table(AA)"/>
    <w:aliases w:val="taaa"/>
    <w:basedOn w:val="OPCParaBase"/>
    <w:rsid w:val="00F130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30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3011"/>
    <w:pPr>
      <w:spacing w:before="60" w:line="240" w:lineRule="atLeast"/>
    </w:pPr>
    <w:rPr>
      <w:sz w:val="20"/>
    </w:rPr>
  </w:style>
  <w:style w:type="paragraph" w:customStyle="1" w:styleId="TLPBoxTextnote">
    <w:name w:val="TLPBoxText(note"/>
    <w:aliases w:val="right)"/>
    <w:basedOn w:val="OPCParaBase"/>
    <w:rsid w:val="00F130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0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3011"/>
    <w:pPr>
      <w:spacing w:before="122" w:line="198" w:lineRule="exact"/>
      <w:ind w:left="1985" w:hanging="851"/>
      <w:jc w:val="right"/>
    </w:pPr>
    <w:rPr>
      <w:sz w:val="18"/>
    </w:rPr>
  </w:style>
  <w:style w:type="paragraph" w:customStyle="1" w:styleId="TLPTableBullet">
    <w:name w:val="TLPTableBullet"/>
    <w:aliases w:val="ttb"/>
    <w:basedOn w:val="OPCParaBase"/>
    <w:rsid w:val="00F13011"/>
    <w:pPr>
      <w:spacing w:line="240" w:lineRule="exact"/>
      <w:ind w:left="284" w:hanging="284"/>
    </w:pPr>
    <w:rPr>
      <w:sz w:val="20"/>
    </w:rPr>
  </w:style>
  <w:style w:type="paragraph" w:styleId="TOC1">
    <w:name w:val="toc 1"/>
    <w:basedOn w:val="OPCParaBase"/>
    <w:next w:val="Normal"/>
    <w:uiPriority w:val="39"/>
    <w:semiHidden/>
    <w:unhideWhenUsed/>
    <w:rsid w:val="00F1301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301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1301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1301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30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30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30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30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30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3011"/>
    <w:pPr>
      <w:keepLines/>
      <w:spacing w:before="240" w:after="120" w:line="240" w:lineRule="auto"/>
      <w:ind w:left="794"/>
    </w:pPr>
    <w:rPr>
      <w:b/>
      <w:kern w:val="28"/>
      <w:sz w:val="20"/>
    </w:rPr>
  </w:style>
  <w:style w:type="paragraph" w:customStyle="1" w:styleId="TofSectsHeading">
    <w:name w:val="TofSects(Heading)"/>
    <w:basedOn w:val="OPCParaBase"/>
    <w:rsid w:val="00F13011"/>
    <w:pPr>
      <w:spacing w:before="240" w:after="120" w:line="240" w:lineRule="auto"/>
    </w:pPr>
    <w:rPr>
      <w:b/>
      <w:sz w:val="24"/>
    </w:rPr>
  </w:style>
  <w:style w:type="paragraph" w:customStyle="1" w:styleId="TofSectsSection">
    <w:name w:val="TofSects(Section)"/>
    <w:basedOn w:val="OPCParaBase"/>
    <w:rsid w:val="00F13011"/>
    <w:pPr>
      <w:keepLines/>
      <w:spacing w:before="40" w:line="240" w:lineRule="auto"/>
      <w:ind w:left="1588" w:hanging="794"/>
    </w:pPr>
    <w:rPr>
      <w:kern w:val="28"/>
      <w:sz w:val="18"/>
    </w:rPr>
  </w:style>
  <w:style w:type="paragraph" w:customStyle="1" w:styleId="TofSectsSubdiv">
    <w:name w:val="TofSects(Subdiv)"/>
    <w:basedOn w:val="OPCParaBase"/>
    <w:rsid w:val="00F13011"/>
    <w:pPr>
      <w:keepLines/>
      <w:spacing w:before="80" w:line="240" w:lineRule="auto"/>
      <w:ind w:left="1588" w:hanging="794"/>
    </w:pPr>
    <w:rPr>
      <w:kern w:val="28"/>
    </w:rPr>
  </w:style>
  <w:style w:type="paragraph" w:customStyle="1" w:styleId="WRStyle">
    <w:name w:val="WR Style"/>
    <w:aliases w:val="WR"/>
    <w:basedOn w:val="OPCParaBase"/>
    <w:rsid w:val="00F13011"/>
    <w:pPr>
      <w:spacing w:before="240" w:line="240" w:lineRule="auto"/>
      <w:ind w:left="284" w:hanging="284"/>
    </w:pPr>
    <w:rPr>
      <w:b/>
      <w:i/>
      <w:kern w:val="28"/>
      <w:sz w:val="24"/>
    </w:rPr>
  </w:style>
  <w:style w:type="paragraph" w:customStyle="1" w:styleId="notepara">
    <w:name w:val="note(para)"/>
    <w:aliases w:val="na"/>
    <w:basedOn w:val="OPCParaBase"/>
    <w:rsid w:val="00F13011"/>
    <w:pPr>
      <w:spacing w:before="40" w:line="198" w:lineRule="exact"/>
      <w:ind w:left="2354" w:hanging="369"/>
    </w:pPr>
    <w:rPr>
      <w:sz w:val="18"/>
    </w:rPr>
  </w:style>
  <w:style w:type="paragraph" w:styleId="Footer">
    <w:name w:val="footer"/>
    <w:link w:val="FooterChar"/>
    <w:rsid w:val="00F130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3011"/>
    <w:rPr>
      <w:rFonts w:eastAsia="Times New Roman" w:cs="Times New Roman"/>
      <w:sz w:val="22"/>
      <w:szCs w:val="24"/>
      <w:lang w:eastAsia="en-AU"/>
    </w:rPr>
  </w:style>
  <w:style w:type="character" w:styleId="LineNumber">
    <w:name w:val="line number"/>
    <w:basedOn w:val="OPCCharBase"/>
    <w:uiPriority w:val="99"/>
    <w:semiHidden/>
    <w:unhideWhenUsed/>
    <w:rsid w:val="00F13011"/>
    <w:rPr>
      <w:sz w:val="16"/>
    </w:rPr>
  </w:style>
  <w:style w:type="table" w:customStyle="1" w:styleId="CFlag">
    <w:name w:val="CFlag"/>
    <w:basedOn w:val="TableNormal"/>
    <w:uiPriority w:val="99"/>
    <w:rsid w:val="00F13011"/>
    <w:rPr>
      <w:rFonts w:eastAsia="Times New Roman" w:cs="Times New Roman"/>
      <w:lang w:eastAsia="en-AU"/>
    </w:rPr>
    <w:tblPr/>
  </w:style>
  <w:style w:type="paragraph" w:customStyle="1" w:styleId="NotesHeading1">
    <w:name w:val="NotesHeading 1"/>
    <w:basedOn w:val="OPCParaBase"/>
    <w:next w:val="Normal"/>
    <w:rsid w:val="00F13011"/>
    <w:rPr>
      <w:b/>
      <w:sz w:val="28"/>
      <w:szCs w:val="28"/>
    </w:rPr>
  </w:style>
  <w:style w:type="paragraph" w:customStyle="1" w:styleId="NotesHeading2">
    <w:name w:val="NotesHeading 2"/>
    <w:basedOn w:val="OPCParaBase"/>
    <w:next w:val="Normal"/>
    <w:rsid w:val="00F13011"/>
    <w:rPr>
      <w:b/>
      <w:sz w:val="28"/>
      <w:szCs w:val="28"/>
    </w:rPr>
  </w:style>
  <w:style w:type="paragraph" w:customStyle="1" w:styleId="SignCoverPageEnd">
    <w:name w:val="SignCoverPageEnd"/>
    <w:basedOn w:val="OPCParaBase"/>
    <w:next w:val="Normal"/>
    <w:rsid w:val="00F130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3011"/>
    <w:pPr>
      <w:pBdr>
        <w:top w:val="single" w:sz="4" w:space="1" w:color="auto"/>
      </w:pBdr>
      <w:spacing w:before="360"/>
      <w:ind w:right="397"/>
      <w:jc w:val="both"/>
    </w:pPr>
  </w:style>
  <w:style w:type="paragraph" w:customStyle="1" w:styleId="Paragraphsub-sub-sub">
    <w:name w:val="Paragraph(sub-sub-sub)"/>
    <w:aliases w:val="aaaa"/>
    <w:basedOn w:val="OPCParaBase"/>
    <w:rsid w:val="00F130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30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30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30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301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13011"/>
    <w:pPr>
      <w:spacing w:before="120"/>
    </w:pPr>
  </w:style>
  <w:style w:type="paragraph" w:customStyle="1" w:styleId="TableTextEndNotes">
    <w:name w:val="TableTextEndNotes"/>
    <w:aliases w:val="Tten"/>
    <w:basedOn w:val="Normal"/>
    <w:rsid w:val="00F13011"/>
    <w:pPr>
      <w:spacing w:before="60" w:line="240" w:lineRule="auto"/>
    </w:pPr>
    <w:rPr>
      <w:rFonts w:cs="Arial"/>
      <w:sz w:val="20"/>
      <w:szCs w:val="22"/>
    </w:rPr>
  </w:style>
  <w:style w:type="paragraph" w:customStyle="1" w:styleId="TableHeading">
    <w:name w:val="TableHeading"/>
    <w:aliases w:val="th"/>
    <w:basedOn w:val="OPCParaBase"/>
    <w:next w:val="Tabletext"/>
    <w:rsid w:val="00F13011"/>
    <w:pPr>
      <w:keepNext/>
      <w:spacing w:before="60" w:line="240" w:lineRule="atLeast"/>
    </w:pPr>
    <w:rPr>
      <w:b/>
      <w:sz w:val="20"/>
    </w:rPr>
  </w:style>
  <w:style w:type="paragraph" w:customStyle="1" w:styleId="NoteToSubpara">
    <w:name w:val="NoteToSubpara"/>
    <w:aliases w:val="nts"/>
    <w:basedOn w:val="OPCParaBase"/>
    <w:rsid w:val="00F13011"/>
    <w:pPr>
      <w:spacing w:before="40" w:line="198" w:lineRule="exact"/>
      <w:ind w:left="2835" w:hanging="709"/>
    </w:pPr>
    <w:rPr>
      <w:sz w:val="18"/>
    </w:rPr>
  </w:style>
  <w:style w:type="paragraph" w:customStyle="1" w:styleId="ENoteTableHeading">
    <w:name w:val="ENoteTableHeading"/>
    <w:aliases w:val="enth"/>
    <w:basedOn w:val="OPCParaBase"/>
    <w:rsid w:val="00F13011"/>
    <w:pPr>
      <w:keepNext/>
      <w:spacing w:before="60" w:line="240" w:lineRule="atLeast"/>
    </w:pPr>
    <w:rPr>
      <w:rFonts w:ascii="Arial" w:hAnsi="Arial"/>
      <w:b/>
      <w:sz w:val="16"/>
    </w:rPr>
  </w:style>
  <w:style w:type="paragraph" w:customStyle="1" w:styleId="ENoteTTi">
    <w:name w:val="ENoteTTi"/>
    <w:aliases w:val="entti"/>
    <w:basedOn w:val="OPCParaBase"/>
    <w:rsid w:val="00F13011"/>
    <w:pPr>
      <w:keepNext/>
      <w:spacing w:before="60" w:line="240" w:lineRule="atLeast"/>
      <w:ind w:left="170"/>
    </w:pPr>
    <w:rPr>
      <w:sz w:val="16"/>
    </w:rPr>
  </w:style>
  <w:style w:type="paragraph" w:customStyle="1" w:styleId="ENotesHeading1">
    <w:name w:val="ENotesHeading 1"/>
    <w:aliases w:val="Enh1"/>
    <w:basedOn w:val="OPCParaBase"/>
    <w:next w:val="Normal"/>
    <w:rsid w:val="00F13011"/>
    <w:pPr>
      <w:spacing w:before="120"/>
      <w:outlineLvl w:val="1"/>
    </w:pPr>
    <w:rPr>
      <w:b/>
      <w:sz w:val="28"/>
      <w:szCs w:val="28"/>
    </w:rPr>
  </w:style>
  <w:style w:type="paragraph" w:customStyle="1" w:styleId="ENotesHeading2">
    <w:name w:val="ENotesHeading 2"/>
    <w:aliases w:val="Enh2"/>
    <w:basedOn w:val="OPCParaBase"/>
    <w:next w:val="Normal"/>
    <w:rsid w:val="00F13011"/>
    <w:pPr>
      <w:spacing w:before="120" w:after="120"/>
      <w:outlineLvl w:val="2"/>
    </w:pPr>
    <w:rPr>
      <w:b/>
      <w:sz w:val="24"/>
      <w:szCs w:val="28"/>
    </w:rPr>
  </w:style>
  <w:style w:type="paragraph" w:customStyle="1" w:styleId="ENoteTTIndentHeading">
    <w:name w:val="ENoteTTIndentHeading"/>
    <w:aliases w:val="enTTHi"/>
    <w:basedOn w:val="OPCParaBase"/>
    <w:rsid w:val="00F130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3011"/>
    <w:pPr>
      <w:spacing w:before="60" w:line="240" w:lineRule="atLeast"/>
    </w:pPr>
    <w:rPr>
      <w:sz w:val="16"/>
    </w:rPr>
  </w:style>
  <w:style w:type="paragraph" w:customStyle="1" w:styleId="MadeunderText">
    <w:name w:val="MadeunderText"/>
    <w:basedOn w:val="OPCParaBase"/>
    <w:next w:val="Normal"/>
    <w:rsid w:val="00F13011"/>
    <w:pPr>
      <w:spacing w:before="240"/>
    </w:pPr>
    <w:rPr>
      <w:sz w:val="24"/>
      <w:szCs w:val="24"/>
    </w:rPr>
  </w:style>
  <w:style w:type="paragraph" w:customStyle="1" w:styleId="ENotesHeading3">
    <w:name w:val="ENotesHeading 3"/>
    <w:aliases w:val="Enh3"/>
    <w:basedOn w:val="OPCParaBase"/>
    <w:next w:val="Normal"/>
    <w:rsid w:val="00F13011"/>
    <w:pPr>
      <w:keepNext/>
      <w:spacing w:before="120" w:line="240" w:lineRule="auto"/>
      <w:outlineLvl w:val="4"/>
    </w:pPr>
    <w:rPr>
      <w:b/>
      <w:szCs w:val="24"/>
    </w:rPr>
  </w:style>
  <w:style w:type="paragraph" w:customStyle="1" w:styleId="SubPartCASA">
    <w:name w:val="SubPart(CASA)"/>
    <w:aliases w:val="csp"/>
    <w:basedOn w:val="OPCParaBase"/>
    <w:next w:val="ActHead3"/>
    <w:rsid w:val="00F13011"/>
    <w:pPr>
      <w:keepNext/>
      <w:keepLines/>
      <w:spacing w:before="280"/>
      <w:outlineLvl w:val="1"/>
    </w:pPr>
    <w:rPr>
      <w:b/>
      <w:kern w:val="28"/>
      <w:sz w:val="32"/>
    </w:rPr>
  </w:style>
  <w:style w:type="character" w:customStyle="1" w:styleId="CharSubPartTextCASA">
    <w:name w:val="CharSubPartText(CASA)"/>
    <w:basedOn w:val="OPCCharBase"/>
    <w:uiPriority w:val="1"/>
    <w:rsid w:val="00F13011"/>
  </w:style>
  <w:style w:type="character" w:customStyle="1" w:styleId="CharSubPartNoCASA">
    <w:name w:val="CharSubPartNo(CASA)"/>
    <w:basedOn w:val="OPCCharBase"/>
    <w:uiPriority w:val="1"/>
    <w:rsid w:val="00F13011"/>
  </w:style>
  <w:style w:type="paragraph" w:customStyle="1" w:styleId="ENoteTTIndentHeadingSub">
    <w:name w:val="ENoteTTIndentHeadingSub"/>
    <w:aliases w:val="enTTHis"/>
    <w:basedOn w:val="OPCParaBase"/>
    <w:rsid w:val="00F13011"/>
    <w:pPr>
      <w:keepNext/>
      <w:spacing w:before="60" w:line="240" w:lineRule="atLeast"/>
      <w:ind w:left="340"/>
    </w:pPr>
    <w:rPr>
      <w:b/>
      <w:sz w:val="16"/>
    </w:rPr>
  </w:style>
  <w:style w:type="paragraph" w:customStyle="1" w:styleId="ENoteTTiSub">
    <w:name w:val="ENoteTTiSub"/>
    <w:aliases w:val="enttis"/>
    <w:basedOn w:val="OPCParaBase"/>
    <w:rsid w:val="00F13011"/>
    <w:pPr>
      <w:keepNext/>
      <w:spacing w:before="60" w:line="240" w:lineRule="atLeast"/>
      <w:ind w:left="340"/>
    </w:pPr>
    <w:rPr>
      <w:sz w:val="16"/>
    </w:rPr>
  </w:style>
  <w:style w:type="paragraph" w:customStyle="1" w:styleId="SubDivisionMigration">
    <w:name w:val="SubDivisionMigration"/>
    <w:aliases w:val="sdm"/>
    <w:basedOn w:val="OPCParaBase"/>
    <w:rsid w:val="00F130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3011"/>
    <w:pPr>
      <w:keepNext/>
      <w:keepLines/>
      <w:spacing w:before="240" w:line="240" w:lineRule="auto"/>
      <w:ind w:left="1134" w:hanging="1134"/>
    </w:pPr>
    <w:rPr>
      <w:b/>
      <w:sz w:val="28"/>
    </w:rPr>
  </w:style>
  <w:style w:type="table" w:styleId="TableGrid">
    <w:name w:val="Table Grid"/>
    <w:basedOn w:val="TableNormal"/>
    <w:uiPriority w:val="59"/>
    <w:rsid w:val="00F13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1301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130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3011"/>
    <w:rPr>
      <w:sz w:val="22"/>
    </w:rPr>
  </w:style>
  <w:style w:type="paragraph" w:customStyle="1" w:styleId="SOTextNote">
    <w:name w:val="SO TextNote"/>
    <w:aliases w:val="sont"/>
    <w:basedOn w:val="SOText"/>
    <w:qFormat/>
    <w:rsid w:val="00F13011"/>
    <w:pPr>
      <w:spacing w:before="122" w:line="198" w:lineRule="exact"/>
      <w:ind w:left="1843" w:hanging="709"/>
    </w:pPr>
    <w:rPr>
      <w:sz w:val="18"/>
    </w:rPr>
  </w:style>
  <w:style w:type="paragraph" w:customStyle="1" w:styleId="SOPara">
    <w:name w:val="SO Para"/>
    <w:aliases w:val="soa"/>
    <w:basedOn w:val="SOText"/>
    <w:link w:val="SOParaChar"/>
    <w:qFormat/>
    <w:rsid w:val="00F13011"/>
    <w:pPr>
      <w:tabs>
        <w:tab w:val="right" w:pos="1786"/>
      </w:tabs>
      <w:spacing w:before="40"/>
      <w:ind w:left="2070" w:hanging="936"/>
    </w:pPr>
  </w:style>
  <w:style w:type="character" w:customStyle="1" w:styleId="SOParaChar">
    <w:name w:val="SO Para Char"/>
    <w:aliases w:val="soa Char"/>
    <w:basedOn w:val="DefaultParagraphFont"/>
    <w:link w:val="SOPara"/>
    <w:rsid w:val="00F13011"/>
    <w:rPr>
      <w:sz w:val="22"/>
    </w:rPr>
  </w:style>
  <w:style w:type="paragraph" w:customStyle="1" w:styleId="FileName">
    <w:name w:val="FileName"/>
    <w:basedOn w:val="Normal"/>
    <w:rsid w:val="00F13011"/>
  </w:style>
  <w:style w:type="paragraph" w:customStyle="1" w:styleId="SOHeadBold">
    <w:name w:val="SO HeadBold"/>
    <w:aliases w:val="sohb"/>
    <w:basedOn w:val="SOText"/>
    <w:next w:val="SOText"/>
    <w:link w:val="SOHeadBoldChar"/>
    <w:qFormat/>
    <w:rsid w:val="00F13011"/>
    <w:rPr>
      <w:b/>
    </w:rPr>
  </w:style>
  <w:style w:type="character" w:customStyle="1" w:styleId="SOHeadBoldChar">
    <w:name w:val="SO HeadBold Char"/>
    <w:aliases w:val="sohb Char"/>
    <w:basedOn w:val="DefaultParagraphFont"/>
    <w:link w:val="SOHeadBold"/>
    <w:rsid w:val="00F13011"/>
    <w:rPr>
      <w:b/>
      <w:sz w:val="22"/>
    </w:rPr>
  </w:style>
  <w:style w:type="paragraph" w:customStyle="1" w:styleId="SOHeadItalic">
    <w:name w:val="SO HeadItalic"/>
    <w:aliases w:val="sohi"/>
    <w:basedOn w:val="SOText"/>
    <w:next w:val="SOText"/>
    <w:link w:val="SOHeadItalicChar"/>
    <w:qFormat/>
    <w:rsid w:val="00F13011"/>
    <w:rPr>
      <w:i/>
    </w:rPr>
  </w:style>
  <w:style w:type="character" w:customStyle="1" w:styleId="SOHeadItalicChar">
    <w:name w:val="SO HeadItalic Char"/>
    <w:aliases w:val="sohi Char"/>
    <w:basedOn w:val="DefaultParagraphFont"/>
    <w:link w:val="SOHeadItalic"/>
    <w:rsid w:val="00F13011"/>
    <w:rPr>
      <w:i/>
      <w:sz w:val="22"/>
    </w:rPr>
  </w:style>
  <w:style w:type="paragraph" w:customStyle="1" w:styleId="SOBullet">
    <w:name w:val="SO Bullet"/>
    <w:aliases w:val="sotb"/>
    <w:basedOn w:val="SOText"/>
    <w:link w:val="SOBulletChar"/>
    <w:qFormat/>
    <w:rsid w:val="00F13011"/>
    <w:pPr>
      <w:ind w:left="1559" w:hanging="425"/>
    </w:pPr>
  </w:style>
  <w:style w:type="character" w:customStyle="1" w:styleId="SOBulletChar">
    <w:name w:val="SO Bullet Char"/>
    <w:aliases w:val="sotb Char"/>
    <w:basedOn w:val="DefaultParagraphFont"/>
    <w:link w:val="SOBullet"/>
    <w:rsid w:val="00F13011"/>
    <w:rPr>
      <w:sz w:val="22"/>
    </w:rPr>
  </w:style>
  <w:style w:type="paragraph" w:customStyle="1" w:styleId="SOBulletNote">
    <w:name w:val="SO BulletNote"/>
    <w:aliases w:val="sonb"/>
    <w:basedOn w:val="SOTextNote"/>
    <w:link w:val="SOBulletNoteChar"/>
    <w:qFormat/>
    <w:rsid w:val="00F13011"/>
    <w:pPr>
      <w:tabs>
        <w:tab w:val="left" w:pos="1560"/>
      </w:tabs>
      <w:ind w:left="2268" w:hanging="1134"/>
    </w:pPr>
  </w:style>
  <w:style w:type="character" w:customStyle="1" w:styleId="SOBulletNoteChar">
    <w:name w:val="SO BulletNote Char"/>
    <w:aliases w:val="sonb Char"/>
    <w:basedOn w:val="DefaultParagraphFont"/>
    <w:link w:val="SOBulletNote"/>
    <w:rsid w:val="00F13011"/>
    <w:rPr>
      <w:sz w:val="18"/>
    </w:rPr>
  </w:style>
  <w:style w:type="paragraph" w:customStyle="1" w:styleId="SOText2">
    <w:name w:val="SO Text2"/>
    <w:aliases w:val="sot2"/>
    <w:basedOn w:val="Normal"/>
    <w:next w:val="SOText"/>
    <w:link w:val="SOText2Char"/>
    <w:rsid w:val="00F130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13011"/>
    <w:rPr>
      <w:sz w:val="22"/>
    </w:rPr>
  </w:style>
  <w:style w:type="character" w:customStyle="1" w:styleId="paragraphChar">
    <w:name w:val="paragraph Char"/>
    <w:aliases w:val="a Char"/>
    <w:link w:val="paragraph"/>
    <w:rsid w:val="00616E6A"/>
    <w:rPr>
      <w:rFonts w:eastAsia="Times New Roman" w:cs="Times New Roman"/>
      <w:sz w:val="22"/>
      <w:lang w:eastAsia="en-AU"/>
    </w:rPr>
  </w:style>
  <w:style w:type="character" w:customStyle="1" w:styleId="subsectionChar">
    <w:name w:val="subsection Char"/>
    <w:aliases w:val="ss Char"/>
    <w:link w:val="subsection"/>
    <w:rsid w:val="00616E6A"/>
    <w:rPr>
      <w:rFonts w:eastAsia="Times New Roman" w:cs="Times New Roman"/>
      <w:sz w:val="22"/>
      <w:lang w:eastAsia="en-AU"/>
    </w:rPr>
  </w:style>
  <w:style w:type="character" w:customStyle="1" w:styleId="subsection2Char">
    <w:name w:val="subsection2 Char"/>
    <w:aliases w:val="ss2 Char"/>
    <w:link w:val="subsection2"/>
    <w:rsid w:val="00616E6A"/>
    <w:rPr>
      <w:rFonts w:eastAsia="Times New Roman" w:cs="Times New Roman"/>
      <w:sz w:val="22"/>
      <w:lang w:eastAsia="en-AU"/>
    </w:rPr>
  </w:style>
  <w:style w:type="character" w:customStyle="1" w:styleId="OPCParaBaseChar">
    <w:name w:val="OPCParaBase Char"/>
    <w:basedOn w:val="DefaultParagraphFont"/>
    <w:link w:val="OPCParaBase"/>
    <w:rsid w:val="00832A20"/>
    <w:rPr>
      <w:rFonts w:eastAsia="Times New Roman" w:cs="Times New Roman"/>
      <w:sz w:val="22"/>
      <w:lang w:eastAsia="en-AU"/>
    </w:rPr>
  </w:style>
  <w:style w:type="character" w:customStyle="1" w:styleId="ItemChar">
    <w:name w:val="Item Char"/>
    <w:aliases w:val="i Char"/>
    <w:basedOn w:val="OPCParaBaseChar"/>
    <w:link w:val="Item"/>
    <w:rsid w:val="00832A20"/>
    <w:rPr>
      <w:rFonts w:eastAsia="Times New Roman" w:cs="Times New Roman"/>
      <w:sz w:val="22"/>
      <w:lang w:eastAsia="en-AU"/>
    </w:rPr>
  </w:style>
  <w:style w:type="character" w:customStyle="1" w:styleId="ItemHeadChar">
    <w:name w:val="ItemHead Char"/>
    <w:aliases w:val="ih Char"/>
    <w:basedOn w:val="OPCParaBaseChar"/>
    <w:link w:val="ItemHead"/>
    <w:rsid w:val="00832A20"/>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3E1B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B41"/>
    <w:rPr>
      <w:rFonts w:ascii="Tahoma" w:hAnsi="Tahoma" w:cs="Tahoma"/>
      <w:sz w:val="16"/>
      <w:szCs w:val="16"/>
    </w:rPr>
  </w:style>
  <w:style w:type="character" w:customStyle="1" w:styleId="Heading1Char">
    <w:name w:val="Heading 1 Char"/>
    <w:basedOn w:val="DefaultParagraphFont"/>
    <w:link w:val="Heading1"/>
    <w:uiPriority w:val="9"/>
    <w:rsid w:val="00E814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1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14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14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14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14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14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14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14D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A87384"/>
    <w:rPr>
      <w:color w:val="0000FF" w:themeColor="hyperlink"/>
      <w:u w:val="single"/>
    </w:rPr>
  </w:style>
  <w:style w:type="character" w:styleId="FollowedHyperlink">
    <w:name w:val="FollowedHyperlink"/>
    <w:basedOn w:val="DefaultParagraphFont"/>
    <w:uiPriority w:val="99"/>
    <w:semiHidden/>
    <w:unhideWhenUsed/>
    <w:rsid w:val="00A87384"/>
    <w:rPr>
      <w:color w:val="0000FF" w:themeColor="hyperlink"/>
      <w:u w:val="single"/>
    </w:rPr>
  </w:style>
  <w:style w:type="paragraph" w:customStyle="1" w:styleId="ShortTP1">
    <w:name w:val="ShortTP1"/>
    <w:basedOn w:val="ShortT"/>
    <w:link w:val="ShortTP1Char"/>
    <w:rsid w:val="001C5249"/>
    <w:pPr>
      <w:spacing w:before="800"/>
    </w:pPr>
  </w:style>
  <w:style w:type="character" w:customStyle="1" w:styleId="ShortTChar">
    <w:name w:val="ShortT Char"/>
    <w:basedOn w:val="OPCParaBaseChar"/>
    <w:link w:val="ShortT"/>
    <w:rsid w:val="001C5249"/>
    <w:rPr>
      <w:rFonts w:eastAsia="Times New Roman" w:cs="Times New Roman"/>
      <w:b/>
      <w:sz w:val="40"/>
      <w:lang w:eastAsia="en-AU"/>
    </w:rPr>
  </w:style>
  <w:style w:type="character" w:customStyle="1" w:styleId="ShortTP1Char">
    <w:name w:val="ShortTP1 Char"/>
    <w:basedOn w:val="ShortTChar"/>
    <w:link w:val="ShortTP1"/>
    <w:rsid w:val="001C5249"/>
    <w:rPr>
      <w:rFonts w:eastAsia="Times New Roman" w:cs="Times New Roman"/>
      <w:b/>
      <w:sz w:val="40"/>
      <w:lang w:eastAsia="en-AU"/>
    </w:rPr>
  </w:style>
  <w:style w:type="paragraph" w:customStyle="1" w:styleId="ActNoP1">
    <w:name w:val="ActNoP1"/>
    <w:basedOn w:val="Actno"/>
    <w:link w:val="ActNoP1Char"/>
    <w:rsid w:val="001C5249"/>
    <w:pPr>
      <w:spacing w:before="800"/>
    </w:pPr>
    <w:rPr>
      <w:sz w:val="28"/>
    </w:rPr>
  </w:style>
  <w:style w:type="character" w:customStyle="1" w:styleId="ActnoChar">
    <w:name w:val="Actno Char"/>
    <w:basedOn w:val="ShortTChar"/>
    <w:link w:val="Actno"/>
    <w:rsid w:val="001C5249"/>
    <w:rPr>
      <w:rFonts w:eastAsia="Times New Roman" w:cs="Times New Roman"/>
      <w:b/>
      <w:sz w:val="40"/>
      <w:lang w:eastAsia="en-AU"/>
    </w:rPr>
  </w:style>
  <w:style w:type="character" w:customStyle="1" w:styleId="ActNoP1Char">
    <w:name w:val="ActNoP1 Char"/>
    <w:basedOn w:val="ActnoChar"/>
    <w:link w:val="ActNoP1"/>
    <w:rsid w:val="001C5249"/>
    <w:rPr>
      <w:rFonts w:eastAsia="Times New Roman" w:cs="Times New Roman"/>
      <w:b/>
      <w:sz w:val="28"/>
      <w:lang w:eastAsia="en-AU"/>
    </w:rPr>
  </w:style>
  <w:style w:type="paragraph" w:customStyle="1" w:styleId="ShortTCP">
    <w:name w:val="ShortTCP"/>
    <w:basedOn w:val="ShortT"/>
    <w:link w:val="ShortTCPChar"/>
    <w:rsid w:val="001C5249"/>
  </w:style>
  <w:style w:type="character" w:customStyle="1" w:styleId="ShortTCPChar">
    <w:name w:val="ShortTCP Char"/>
    <w:basedOn w:val="ShortTChar"/>
    <w:link w:val="ShortTCP"/>
    <w:rsid w:val="001C5249"/>
    <w:rPr>
      <w:rFonts w:eastAsia="Times New Roman" w:cs="Times New Roman"/>
      <w:b/>
      <w:sz w:val="40"/>
      <w:lang w:eastAsia="en-AU"/>
    </w:rPr>
  </w:style>
  <w:style w:type="paragraph" w:customStyle="1" w:styleId="ActNoCP">
    <w:name w:val="ActNoCP"/>
    <w:basedOn w:val="Actno"/>
    <w:link w:val="ActNoCPChar"/>
    <w:rsid w:val="001C5249"/>
    <w:pPr>
      <w:spacing w:before="400"/>
    </w:pPr>
  </w:style>
  <w:style w:type="character" w:customStyle="1" w:styleId="ActNoCPChar">
    <w:name w:val="ActNoCP Char"/>
    <w:basedOn w:val="ActnoChar"/>
    <w:link w:val="ActNoCP"/>
    <w:rsid w:val="001C5249"/>
    <w:rPr>
      <w:rFonts w:eastAsia="Times New Roman" w:cs="Times New Roman"/>
      <w:b/>
      <w:sz w:val="40"/>
      <w:lang w:eastAsia="en-AU"/>
    </w:rPr>
  </w:style>
  <w:style w:type="paragraph" w:customStyle="1" w:styleId="AssentBk">
    <w:name w:val="AssentBk"/>
    <w:basedOn w:val="Normal"/>
    <w:rsid w:val="001C5249"/>
    <w:pPr>
      <w:spacing w:line="240" w:lineRule="auto"/>
    </w:pPr>
    <w:rPr>
      <w:rFonts w:eastAsia="Times New Roman" w:cs="Times New Roman"/>
      <w:sz w:val="20"/>
      <w:lang w:eastAsia="en-AU"/>
    </w:rPr>
  </w:style>
  <w:style w:type="paragraph" w:customStyle="1" w:styleId="AssentDt">
    <w:name w:val="AssentDt"/>
    <w:basedOn w:val="Normal"/>
    <w:rsid w:val="00B4418B"/>
    <w:pPr>
      <w:spacing w:line="240" w:lineRule="auto"/>
    </w:pPr>
    <w:rPr>
      <w:rFonts w:eastAsia="Times New Roman" w:cs="Times New Roman"/>
      <w:sz w:val="20"/>
      <w:lang w:eastAsia="en-AU"/>
    </w:rPr>
  </w:style>
  <w:style w:type="paragraph" w:customStyle="1" w:styleId="2ndRd">
    <w:name w:val="2ndRd"/>
    <w:basedOn w:val="Normal"/>
    <w:rsid w:val="00B4418B"/>
    <w:pPr>
      <w:spacing w:line="240" w:lineRule="auto"/>
    </w:pPr>
    <w:rPr>
      <w:rFonts w:eastAsia="Times New Roman" w:cs="Times New Roman"/>
      <w:sz w:val="20"/>
      <w:lang w:eastAsia="en-AU"/>
    </w:rPr>
  </w:style>
  <w:style w:type="paragraph" w:customStyle="1" w:styleId="ScalePlusRef">
    <w:name w:val="ScalePlusRef"/>
    <w:basedOn w:val="Normal"/>
    <w:rsid w:val="00B441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60ED-7CE5-49A5-9057-EB526B84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3641</Words>
  <Characters>16788</Characters>
  <Application>Microsoft Office Word</Application>
  <DocSecurity>0</DocSecurity>
  <PresentationFormat/>
  <Lines>671</Lines>
  <Paragraphs>416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2017-11-19T23:39:00Z</cp:lastPrinted>
  <dcterms:created xsi:type="dcterms:W3CDTF">2018-08-27T04:21:00Z</dcterms:created>
  <dcterms:modified xsi:type="dcterms:W3CDTF">2018-08-28T02:08:00Z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Public Sector Superannuation Legislation Amendment Act 2018</vt:lpwstr>
  </property>
  <property fmtid="{D5CDD505-2E9C-101B-9397-08002B2CF9AE}" pid="5" name="ActNo">
    <vt:lpwstr>No. 80, 2018</vt:lpwstr>
  </property>
  <property fmtid="{D5CDD505-2E9C-101B-9397-08002B2CF9AE}" pid="6" name="ID">
    <vt:lpwstr>OPC5733</vt:lpwstr>
  </property>
  <property fmtid="{D5CDD505-2E9C-101B-9397-08002B2CF9AE}" pid="7" name="Class">
    <vt:lpwstr>BILL</vt:lpwstr>
  </property>
  <property fmtid="{D5CDD505-2E9C-101B-9397-08002B2CF9AE}" pid="8" name="Type">
    <vt:lpwstr>BILL</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ies>
</file>