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12" w:rsidRDefault="0041601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7pt;height:80.85pt" o:ole="" fillcolor="window">
            <v:imagedata r:id="rId8" o:title=""/>
          </v:shape>
          <o:OLEObject Type="Embed" ProgID="Word.Picture.8" ShapeID="_x0000_i1025" DrawAspect="Content" ObjectID="_1612956974" r:id="rId9"/>
        </w:object>
      </w:r>
    </w:p>
    <w:p w:rsidR="00416012" w:rsidRDefault="00416012"/>
    <w:p w:rsidR="00416012" w:rsidRDefault="00416012" w:rsidP="00416012">
      <w:pPr>
        <w:spacing w:line="240" w:lineRule="auto"/>
      </w:pPr>
    </w:p>
    <w:p w:rsidR="00416012" w:rsidRDefault="00416012" w:rsidP="00416012"/>
    <w:p w:rsidR="00416012" w:rsidRDefault="00416012" w:rsidP="00416012"/>
    <w:p w:rsidR="00416012" w:rsidRDefault="00416012" w:rsidP="00416012"/>
    <w:p w:rsidR="00416012" w:rsidRDefault="00416012" w:rsidP="00416012"/>
    <w:p w:rsidR="0048364F" w:rsidRPr="00D501C6" w:rsidRDefault="00862993" w:rsidP="0048364F">
      <w:pPr>
        <w:pStyle w:val="ShortT"/>
      </w:pPr>
      <w:r w:rsidRPr="00D501C6">
        <w:t xml:space="preserve">Biosecurity </w:t>
      </w:r>
      <w:r w:rsidR="001D52A5" w:rsidRPr="00D501C6">
        <w:t xml:space="preserve">Legislation </w:t>
      </w:r>
      <w:r w:rsidRPr="00D501C6">
        <w:t>Amendment</w:t>
      </w:r>
      <w:r w:rsidR="00C164CA" w:rsidRPr="00D501C6">
        <w:t xml:space="preserve"> </w:t>
      </w:r>
      <w:r w:rsidR="001F2B76" w:rsidRPr="00D501C6">
        <w:t xml:space="preserve">(Miscellaneous Measures) </w:t>
      </w:r>
      <w:r w:rsidR="00416012">
        <w:t>Act</w:t>
      </w:r>
      <w:r w:rsidRPr="00D501C6">
        <w:t xml:space="preserve"> </w:t>
      </w:r>
      <w:r w:rsidR="00C164CA" w:rsidRPr="00D501C6">
        <w:t>201</w:t>
      </w:r>
      <w:r w:rsidR="003672C8" w:rsidRPr="00D501C6">
        <w:t>8</w:t>
      </w:r>
    </w:p>
    <w:p w:rsidR="0048364F" w:rsidRPr="00D501C6" w:rsidRDefault="0048364F" w:rsidP="0048364F"/>
    <w:p w:rsidR="0048364F" w:rsidRPr="00D501C6" w:rsidRDefault="00C164CA" w:rsidP="00416012">
      <w:pPr>
        <w:pStyle w:val="Actno"/>
        <w:spacing w:before="400"/>
      </w:pPr>
      <w:r w:rsidRPr="00D501C6">
        <w:t>No.</w:t>
      </w:r>
      <w:r w:rsidR="00B939BF">
        <w:t xml:space="preserve"> 88</w:t>
      </w:r>
      <w:r w:rsidRPr="00D501C6">
        <w:t>, 201</w:t>
      </w:r>
      <w:r w:rsidR="003672C8" w:rsidRPr="00D501C6">
        <w:t>8</w:t>
      </w:r>
    </w:p>
    <w:p w:rsidR="0048364F" w:rsidRPr="00D501C6" w:rsidRDefault="0048364F" w:rsidP="0048364F"/>
    <w:p w:rsidR="00416012" w:rsidRDefault="00416012" w:rsidP="00416012"/>
    <w:p w:rsidR="00416012" w:rsidRDefault="00416012" w:rsidP="00416012"/>
    <w:p w:rsidR="00416012" w:rsidRDefault="00416012" w:rsidP="00416012"/>
    <w:p w:rsidR="00416012" w:rsidRDefault="00416012" w:rsidP="00416012"/>
    <w:p w:rsidR="0048364F" w:rsidRPr="00D501C6" w:rsidRDefault="00416012" w:rsidP="0048364F">
      <w:pPr>
        <w:pStyle w:val="LongT"/>
      </w:pPr>
      <w:r>
        <w:t>An Act</w:t>
      </w:r>
      <w:r w:rsidR="0091132F" w:rsidRPr="00D501C6">
        <w:t xml:space="preserve"> to amend the </w:t>
      </w:r>
      <w:r w:rsidR="0091132F" w:rsidRPr="00D501C6">
        <w:rPr>
          <w:i/>
        </w:rPr>
        <w:t>Biosecurity Act 2015</w:t>
      </w:r>
      <w:r w:rsidR="0048364F" w:rsidRPr="00D501C6">
        <w:t xml:space="preserve">, and for </w:t>
      </w:r>
      <w:r w:rsidR="00474B2F" w:rsidRPr="00D501C6">
        <w:t>other</w:t>
      </w:r>
      <w:r w:rsidR="0048364F" w:rsidRPr="00D501C6">
        <w:t xml:space="preserve"> purposes</w:t>
      </w:r>
    </w:p>
    <w:p w:rsidR="005C2003" w:rsidRPr="00D501C6" w:rsidRDefault="005C2003" w:rsidP="005C2003">
      <w:pPr>
        <w:pStyle w:val="Header"/>
        <w:tabs>
          <w:tab w:val="clear" w:pos="4150"/>
          <w:tab w:val="clear" w:pos="8307"/>
        </w:tabs>
      </w:pPr>
      <w:r w:rsidRPr="00D501C6">
        <w:rPr>
          <w:rStyle w:val="CharAmSchNo"/>
        </w:rPr>
        <w:t xml:space="preserve"> </w:t>
      </w:r>
      <w:r w:rsidRPr="00D501C6">
        <w:rPr>
          <w:rStyle w:val="CharAmSchText"/>
        </w:rPr>
        <w:t xml:space="preserve"> </w:t>
      </w:r>
    </w:p>
    <w:p w:rsidR="005C2003" w:rsidRPr="00D501C6" w:rsidRDefault="005C2003" w:rsidP="005C2003">
      <w:pPr>
        <w:pStyle w:val="Header"/>
        <w:tabs>
          <w:tab w:val="clear" w:pos="4150"/>
          <w:tab w:val="clear" w:pos="8307"/>
        </w:tabs>
      </w:pPr>
      <w:r w:rsidRPr="00D501C6">
        <w:rPr>
          <w:rStyle w:val="CharAmPartNo"/>
        </w:rPr>
        <w:t xml:space="preserve"> </w:t>
      </w:r>
      <w:r w:rsidRPr="00D501C6">
        <w:rPr>
          <w:rStyle w:val="CharAmPartText"/>
        </w:rPr>
        <w:t xml:space="preserve"> </w:t>
      </w:r>
    </w:p>
    <w:p w:rsidR="0048364F" w:rsidRPr="00D501C6" w:rsidRDefault="0048364F" w:rsidP="0048364F">
      <w:pPr>
        <w:sectPr w:rsidR="0048364F" w:rsidRPr="00D501C6" w:rsidSect="004160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501C6" w:rsidRDefault="0048364F" w:rsidP="00893159">
      <w:pPr>
        <w:rPr>
          <w:sz w:val="36"/>
        </w:rPr>
      </w:pPr>
      <w:r w:rsidRPr="00D501C6">
        <w:rPr>
          <w:sz w:val="36"/>
        </w:rPr>
        <w:lastRenderedPageBreak/>
        <w:t>Contents</w:t>
      </w:r>
    </w:p>
    <w:p w:rsidR="00C64167" w:rsidRDefault="00C64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64167">
        <w:rPr>
          <w:noProof/>
        </w:rPr>
        <w:tab/>
      </w:r>
      <w:r w:rsidRPr="00C64167">
        <w:rPr>
          <w:noProof/>
        </w:rPr>
        <w:fldChar w:fldCharType="begin"/>
      </w:r>
      <w:r w:rsidRPr="00C64167">
        <w:rPr>
          <w:noProof/>
        </w:rPr>
        <w:instrText xml:space="preserve"> PAGEREF _Toc523823956 \h </w:instrText>
      </w:r>
      <w:r w:rsidRPr="00C64167">
        <w:rPr>
          <w:noProof/>
        </w:rPr>
      </w:r>
      <w:r w:rsidRPr="00C64167">
        <w:rPr>
          <w:noProof/>
        </w:rPr>
        <w:fldChar w:fldCharType="separate"/>
      </w:r>
      <w:r w:rsidR="008049A6">
        <w:rPr>
          <w:noProof/>
        </w:rPr>
        <w:t>1</w:t>
      </w:r>
      <w:r w:rsidRPr="00C64167">
        <w:rPr>
          <w:noProof/>
        </w:rPr>
        <w:fldChar w:fldCharType="end"/>
      </w:r>
    </w:p>
    <w:p w:rsidR="00C64167" w:rsidRDefault="00C64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C64167">
        <w:rPr>
          <w:noProof/>
        </w:rPr>
        <w:tab/>
      </w:r>
      <w:r w:rsidRPr="00C64167">
        <w:rPr>
          <w:noProof/>
        </w:rPr>
        <w:fldChar w:fldCharType="begin"/>
      </w:r>
      <w:r w:rsidRPr="00C64167">
        <w:rPr>
          <w:noProof/>
        </w:rPr>
        <w:instrText xml:space="preserve"> PAGEREF _Toc523823957 \h </w:instrText>
      </w:r>
      <w:r w:rsidRPr="00C64167">
        <w:rPr>
          <w:noProof/>
        </w:rPr>
      </w:r>
      <w:r w:rsidRPr="00C64167">
        <w:rPr>
          <w:noProof/>
        </w:rPr>
        <w:fldChar w:fldCharType="separate"/>
      </w:r>
      <w:r w:rsidR="008049A6">
        <w:rPr>
          <w:noProof/>
        </w:rPr>
        <w:t>2</w:t>
      </w:r>
      <w:r w:rsidRPr="00C64167">
        <w:rPr>
          <w:noProof/>
        </w:rPr>
        <w:fldChar w:fldCharType="end"/>
      </w:r>
    </w:p>
    <w:p w:rsidR="00C64167" w:rsidRDefault="00C64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64167">
        <w:rPr>
          <w:noProof/>
        </w:rPr>
        <w:tab/>
      </w:r>
      <w:r w:rsidRPr="00C64167">
        <w:rPr>
          <w:noProof/>
        </w:rPr>
        <w:fldChar w:fldCharType="begin"/>
      </w:r>
      <w:r w:rsidRPr="00C64167">
        <w:rPr>
          <w:noProof/>
        </w:rPr>
        <w:instrText xml:space="preserve"> PAGEREF _Toc523823958 \h </w:instrText>
      </w:r>
      <w:r w:rsidRPr="00C64167">
        <w:rPr>
          <w:noProof/>
        </w:rPr>
      </w:r>
      <w:r w:rsidRPr="00C64167">
        <w:rPr>
          <w:noProof/>
        </w:rPr>
        <w:fldChar w:fldCharType="separate"/>
      </w:r>
      <w:r w:rsidR="008049A6">
        <w:rPr>
          <w:noProof/>
        </w:rPr>
        <w:t>2</w:t>
      </w:r>
      <w:r w:rsidRPr="00C64167">
        <w:rPr>
          <w:noProof/>
        </w:rPr>
        <w:fldChar w:fldCharType="end"/>
      </w:r>
    </w:p>
    <w:p w:rsidR="00C64167" w:rsidRDefault="00C641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64167">
        <w:rPr>
          <w:b w:val="0"/>
          <w:noProof/>
          <w:sz w:val="18"/>
        </w:rPr>
        <w:tab/>
      </w:r>
      <w:r w:rsidRPr="00C64167">
        <w:rPr>
          <w:b w:val="0"/>
          <w:noProof/>
          <w:sz w:val="18"/>
        </w:rPr>
        <w:fldChar w:fldCharType="begin"/>
      </w:r>
      <w:r w:rsidRPr="00C64167">
        <w:rPr>
          <w:b w:val="0"/>
          <w:noProof/>
          <w:sz w:val="18"/>
        </w:rPr>
        <w:instrText xml:space="preserve"> PAGEREF _Toc523823959 \h </w:instrText>
      </w:r>
      <w:r w:rsidRPr="00C64167">
        <w:rPr>
          <w:b w:val="0"/>
          <w:noProof/>
          <w:sz w:val="18"/>
        </w:rPr>
      </w:r>
      <w:r w:rsidRPr="00C64167">
        <w:rPr>
          <w:b w:val="0"/>
          <w:noProof/>
          <w:sz w:val="18"/>
        </w:rPr>
        <w:fldChar w:fldCharType="separate"/>
      </w:r>
      <w:r w:rsidR="008049A6">
        <w:rPr>
          <w:b w:val="0"/>
          <w:noProof/>
          <w:sz w:val="18"/>
        </w:rPr>
        <w:t>3</w:t>
      </w:r>
      <w:r w:rsidRPr="00C64167">
        <w:rPr>
          <w:b w:val="0"/>
          <w:noProof/>
          <w:sz w:val="18"/>
        </w:rPr>
        <w:fldChar w:fldCharType="end"/>
      </w:r>
    </w:p>
    <w:p w:rsidR="00C64167" w:rsidRDefault="00C6416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day after Royal Assent</w:t>
      </w:r>
      <w:r w:rsidRPr="00C64167">
        <w:rPr>
          <w:noProof/>
          <w:sz w:val="18"/>
        </w:rPr>
        <w:tab/>
      </w:r>
      <w:r w:rsidRPr="00C64167">
        <w:rPr>
          <w:noProof/>
          <w:sz w:val="18"/>
        </w:rPr>
        <w:fldChar w:fldCharType="begin"/>
      </w:r>
      <w:r w:rsidRPr="00C64167">
        <w:rPr>
          <w:noProof/>
          <w:sz w:val="18"/>
        </w:rPr>
        <w:instrText xml:space="preserve"> PAGEREF _Toc523823960 \h </w:instrText>
      </w:r>
      <w:r w:rsidRPr="00C64167">
        <w:rPr>
          <w:noProof/>
          <w:sz w:val="18"/>
        </w:rPr>
      </w:r>
      <w:r w:rsidRPr="00C64167">
        <w:rPr>
          <w:noProof/>
          <w:sz w:val="18"/>
        </w:rPr>
        <w:fldChar w:fldCharType="separate"/>
      </w:r>
      <w:r w:rsidR="008049A6">
        <w:rPr>
          <w:noProof/>
          <w:sz w:val="18"/>
        </w:rPr>
        <w:t>3</w:t>
      </w:r>
      <w:r w:rsidRPr="00C64167">
        <w:rPr>
          <w:noProof/>
          <w:sz w:val="18"/>
        </w:rPr>
        <w:fldChar w:fldCharType="end"/>
      </w:r>
    </w:p>
    <w:p w:rsidR="00C64167" w:rsidRDefault="00C641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C64167">
        <w:rPr>
          <w:i w:val="0"/>
          <w:noProof/>
          <w:sz w:val="18"/>
        </w:rPr>
        <w:tab/>
      </w:r>
      <w:r w:rsidRPr="00C64167">
        <w:rPr>
          <w:i w:val="0"/>
          <w:noProof/>
          <w:sz w:val="18"/>
        </w:rPr>
        <w:fldChar w:fldCharType="begin"/>
      </w:r>
      <w:r w:rsidRPr="00C64167">
        <w:rPr>
          <w:i w:val="0"/>
          <w:noProof/>
          <w:sz w:val="18"/>
        </w:rPr>
        <w:instrText xml:space="preserve"> PAGEREF _Toc523823961 \h </w:instrText>
      </w:r>
      <w:r w:rsidRPr="00C64167">
        <w:rPr>
          <w:i w:val="0"/>
          <w:noProof/>
          <w:sz w:val="18"/>
        </w:rPr>
      </w:r>
      <w:r w:rsidRPr="00C64167">
        <w:rPr>
          <w:i w:val="0"/>
          <w:noProof/>
          <w:sz w:val="18"/>
        </w:rPr>
        <w:fldChar w:fldCharType="separate"/>
      </w:r>
      <w:r w:rsidR="008049A6">
        <w:rPr>
          <w:i w:val="0"/>
          <w:noProof/>
          <w:sz w:val="18"/>
        </w:rPr>
        <w:t>3</w:t>
      </w:r>
      <w:r w:rsidRPr="00C64167">
        <w:rPr>
          <w:i w:val="0"/>
          <w:noProof/>
          <w:sz w:val="18"/>
        </w:rPr>
        <w:fldChar w:fldCharType="end"/>
      </w:r>
    </w:p>
    <w:p w:rsidR="00C64167" w:rsidRDefault="00C6416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day to be proclaimed</w:t>
      </w:r>
      <w:r w:rsidRPr="00C64167">
        <w:rPr>
          <w:noProof/>
          <w:sz w:val="18"/>
        </w:rPr>
        <w:tab/>
      </w:r>
      <w:r w:rsidRPr="00C64167">
        <w:rPr>
          <w:noProof/>
          <w:sz w:val="18"/>
        </w:rPr>
        <w:fldChar w:fldCharType="begin"/>
      </w:r>
      <w:r w:rsidRPr="00C64167">
        <w:rPr>
          <w:noProof/>
          <w:sz w:val="18"/>
        </w:rPr>
        <w:instrText xml:space="preserve"> PAGEREF _Toc523823973 \h </w:instrText>
      </w:r>
      <w:r w:rsidRPr="00C64167">
        <w:rPr>
          <w:noProof/>
          <w:sz w:val="18"/>
        </w:rPr>
      </w:r>
      <w:r w:rsidRPr="00C64167">
        <w:rPr>
          <w:noProof/>
          <w:sz w:val="18"/>
        </w:rPr>
        <w:fldChar w:fldCharType="separate"/>
      </w:r>
      <w:r w:rsidR="008049A6">
        <w:rPr>
          <w:noProof/>
          <w:sz w:val="18"/>
        </w:rPr>
        <w:t>10</w:t>
      </w:r>
      <w:r w:rsidRPr="00C64167">
        <w:rPr>
          <w:noProof/>
          <w:sz w:val="18"/>
        </w:rPr>
        <w:fldChar w:fldCharType="end"/>
      </w:r>
    </w:p>
    <w:p w:rsidR="00C64167" w:rsidRDefault="00C641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C64167">
        <w:rPr>
          <w:i w:val="0"/>
          <w:noProof/>
          <w:sz w:val="18"/>
        </w:rPr>
        <w:tab/>
      </w:r>
      <w:r w:rsidRPr="00C64167">
        <w:rPr>
          <w:i w:val="0"/>
          <w:noProof/>
          <w:sz w:val="18"/>
        </w:rPr>
        <w:fldChar w:fldCharType="begin"/>
      </w:r>
      <w:r w:rsidRPr="00C64167">
        <w:rPr>
          <w:i w:val="0"/>
          <w:noProof/>
          <w:sz w:val="18"/>
        </w:rPr>
        <w:instrText xml:space="preserve"> PAGEREF _Toc523823974 \h </w:instrText>
      </w:r>
      <w:r w:rsidRPr="00C64167">
        <w:rPr>
          <w:i w:val="0"/>
          <w:noProof/>
          <w:sz w:val="18"/>
        </w:rPr>
      </w:r>
      <w:r w:rsidRPr="00C64167">
        <w:rPr>
          <w:i w:val="0"/>
          <w:noProof/>
          <w:sz w:val="18"/>
        </w:rPr>
        <w:fldChar w:fldCharType="separate"/>
      </w:r>
      <w:r w:rsidR="008049A6">
        <w:rPr>
          <w:i w:val="0"/>
          <w:noProof/>
          <w:sz w:val="18"/>
        </w:rPr>
        <w:t>10</w:t>
      </w:r>
      <w:r w:rsidRPr="00C64167">
        <w:rPr>
          <w:i w:val="0"/>
          <w:noProof/>
          <w:sz w:val="18"/>
        </w:rPr>
        <w:fldChar w:fldCharType="end"/>
      </w:r>
    </w:p>
    <w:p w:rsidR="00C64167" w:rsidRDefault="00C641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C64167">
        <w:rPr>
          <w:b w:val="0"/>
          <w:noProof/>
          <w:sz w:val="18"/>
        </w:rPr>
        <w:tab/>
      </w:r>
      <w:r w:rsidRPr="00C64167">
        <w:rPr>
          <w:b w:val="0"/>
          <w:noProof/>
          <w:sz w:val="18"/>
        </w:rPr>
        <w:fldChar w:fldCharType="begin"/>
      </w:r>
      <w:r w:rsidRPr="00C64167">
        <w:rPr>
          <w:b w:val="0"/>
          <w:noProof/>
          <w:sz w:val="18"/>
        </w:rPr>
        <w:instrText xml:space="preserve"> PAGEREF _Toc523823975 \h </w:instrText>
      </w:r>
      <w:r w:rsidRPr="00C64167">
        <w:rPr>
          <w:b w:val="0"/>
          <w:noProof/>
          <w:sz w:val="18"/>
        </w:rPr>
      </w:r>
      <w:r w:rsidRPr="00C64167">
        <w:rPr>
          <w:b w:val="0"/>
          <w:noProof/>
          <w:sz w:val="18"/>
        </w:rPr>
        <w:fldChar w:fldCharType="separate"/>
      </w:r>
      <w:r w:rsidR="008049A6">
        <w:rPr>
          <w:b w:val="0"/>
          <w:noProof/>
          <w:sz w:val="18"/>
        </w:rPr>
        <w:t>11</w:t>
      </w:r>
      <w:r w:rsidRPr="00C64167">
        <w:rPr>
          <w:b w:val="0"/>
          <w:noProof/>
          <w:sz w:val="18"/>
        </w:rPr>
        <w:fldChar w:fldCharType="end"/>
      </w:r>
    </w:p>
    <w:p w:rsidR="00C64167" w:rsidRDefault="00C641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Quarantine (Validation of Fees) Act 1985</w:t>
      </w:r>
      <w:r w:rsidRPr="00C64167">
        <w:rPr>
          <w:i w:val="0"/>
          <w:noProof/>
          <w:sz w:val="18"/>
        </w:rPr>
        <w:tab/>
      </w:r>
      <w:r w:rsidRPr="00C64167">
        <w:rPr>
          <w:i w:val="0"/>
          <w:noProof/>
          <w:sz w:val="18"/>
        </w:rPr>
        <w:fldChar w:fldCharType="begin"/>
      </w:r>
      <w:r w:rsidRPr="00C64167">
        <w:rPr>
          <w:i w:val="0"/>
          <w:noProof/>
          <w:sz w:val="18"/>
        </w:rPr>
        <w:instrText xml:space="preserve"> PAGEREF _Toc523823976 \h </w:instrText>
      </w:r>
      <w:r w:rsidRPr="00C64167">
        <w:rPr>
          <w:i w:val="0"/>
          <w:noProof/>
          <w:sz w:val="18"/>
        </w:rPr>
      </w:r>
      <w:r w:rsidRPr="00C64167">
        <w:rPr>
          <w:i w:val="0"/>
          <w:noProof/>
          <w:sz w:val="18"/>
        </w:rPr>
        <w:fldChar w:fldCharType="separate"/>
      </w:r>
      <w:r w:rsidR="008049A6">
        <w:rPr>
          <w:i w:val="0"/>
          <w:noProof/>
          <w:sz w:val="18"/>
        </w:rPr>
        <w:t>11</w:t>
      </w:r>
      <w:r w:rsidRPr="00C64167">
        <w:rPr>
          <w:i w:val="0"/>
          <w:noProof/>
          <w:sz w:val="18"/>
        </w:rPr>
        <w:fldChar w:fldCharType="end"/>
      </w:r>
    </w:p>
    <w:p w:rsidR="00060FF9" w:rsidRPr="00D501C6" w:rsidRDefault="00C64167" w:rsidP="0048364F">
      <w:r>
        <w:fldChar w:fldCharType="end"/>
      </w:r>
    </w:p>
    <w:p w:rsidR="00FE7F93" w:rsidRPr="00D501C6" w:rsidRDefault="00FE7F93" w:rsidP="0048364F">
      <w:pPr>
        <w:sectPr w:rsidR="00FE7F93" w:rsidRPr="00D501C6" w:rsidSect="0041601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16012" w:rsidRDefault="00416012">
      <w:r>
        <w:object w:dxaOrig="2146" w:dyaOrig="1561">
          <v:shape id="_x0000_i1026" type="#_x0000_t75" alt="Commonwealth Coat of Arms of Australia" style="width:110.7pt;height:80.85pt" o:ole="" fillcolor="window">
            <v:imagedata r:id="rId8" o:title=""/>
          </v:shape>
          <o:OLEObject Type="Embed" ProgID="Word.Picture.8" ShapeID="_x0000_i1026" DrawAspect="Content" ObjectID="_1612956975" r:id="rId21"/>
        </w:object>
      </w:r>
    </w:p>
    <w:p w:rsidR="00416012" w:rsidRDefault="00416012"/>
    <w:p w:rsidR="00416012" w:rsidRDefault="00416012" w:rsidP="00416012">
      <w:pPr>
        <w:spacing w:line="240" w:lineRule="auto"/>
      </w:pPr>
    </w:p>
    <w:p w:rsidR="00416012" w:rsidRDefault="00C0615F" w:rsidP="00416012">
      <w:pPr>
        <w:pStyle w:val="ShortTP1"/>
      </w:pPr>
      <w:fldSimple w:instr=" STYLEREF ShortT ">
        <w:r w:rsidR="008049A6">
          <w:rPr>
            <w:noProof/>
          </w:rPr>
          <w:t>Biosecurity Legislation Amendment (Miscellaneous Measures) Act 2018</w:t>
        </w:r>
      </w:fldSimple>
    </w:p>
    <w:p w:rsidR="00416012" w:rsidRDefault="00C0615F" w:rsidP="00416012">
      <w:pPr>
        <w:pStyle w:val="ActNoP1"/>
      </w:pPr>
      <w:fldSimple w:instr=" STYLEREF Actno ">
        <w:r w:rsidR="008049A6">
          <w:rPr>
            <w:noProof/>
          </w:rPr>
          <w:t>No. 88, 2018</w:t>
        </w:r>
      </w:fldSimple>
    </w:p>
    <w:p w:rsidR="00416012" w:rsidRPr="009A0728" w:rsidRDefault="0041601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16012" w:rsidRPr="009A0728" w:rsidRDefault="00416012" w:rsidP="009A0728">
      <w:pPr>
        <w:spacing w:line="40" w:lineRule="exact"/>
        <w:rPr>
          <w:rFonts w:eastAsia="Calibri"/>
          <w:b/>
          <w:sz w:val="28"/>
        </w:rPr>
      </w:pPr>
    </w:p>
    <w:p w:rsidR="00416012" w:rsidRPr="009A0728" w:rsidRDefault="0041601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501C6" w:rsidRDefault="00416012" w:rsidP="00D501C6">
      <w:pPr>
        <w:pStyle w:val="Page1"/>
      </w:pPr>
      <w:r>
        <w:t>An Act</w:t>
      </w:r>
      <w:r w:rsidR="00D501C6" w:rsidRPr="00D501C6">
        <w:t xml:space="preserve"> to amend the </w:t>
      </w:r>
      <w:r w:rsidR="00D501C6" w:rsidRPr="00D501C6">
        <w:rPr>
          <w:i/>
        </w:rPr>
        <w:t>Biosecurity Act 2015</w:t>
      </w:r>
      <w:r w:rsidR="00D501C6" w:rsidRPr="00D501C6">
        <w:t>, and for other purposes</w:t>
      </w:r>
    </w:p>
    <w:p w:rsidR="00B939BF" w:rsidRDefault="00B939B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August 2018</w:t>
      </w:r>
      <w:r>
        <w:rPr>
          <w:sz w:val="24"/>
        </w:rPr>
        <w:t>]</w:t>
      </w:r>
    </w:p>
    <w:p w:rsidR="0048364F" w:rsidRPr="00D501C6" w:rsidRDefault="0048364F" w:rsidP="00D501C6">
      <w:pPr>
        <w:spacing w:before="240" w:line="240" w:lineRule="auto"/>
        <w:rPr>
          <w:sz w:val="32"/>
        </w:rPr>
      </w:pPr>
      <w:r w:rsidRPr="00D501C6">
        <w:rPr>
          <w:sz w:val="32"/>
        </w:rPr>
        <w:t>The Parliament of Australia enacts:</w:t>
      </w:r>
    </w:p>
    <w:p w:rsidR="0048364F" w:rsidRPr="00D501C6" w:rsidRDefault="0048364F" w:rsidP="00D501C6">
      <w:pPr>
        <w:pStyle w:val="ActHead5"/>
      </w:pPr>
      <w:bookmarkStart w:id="1" w:name="_Toc523823956"/>
      <w:r w:rsidRPr="00D501C6">
        <w:rPr>
          <w:rStyle w:val="CharSectno"/>
        </w:rPr>
        <w:t>1</w:t>
      </w:r>
      <w:r w:rsidRPr="00D501C6">
        <w:t xml:space="preserve">  Short title</w:t>
      </w:r>
      <w:bookmarkEnd w:id="1"/>
    </w:p>
    <w:p w:rsidR="0048364F" w:rsidRPr="00D501C6" w:rsidRDefault="0048364F" w:rsidP="00D501C6">
      <w:pPr>
        <w:pStyle w:val="subsection"/>
      </w:pPr>
      <w:r w:rsidRPr="00D501C6">
        <w:tab/>
      </w:r>
      <w:r w:rsidRPr="00D501C6">
        <w:tab/>
        <w:t xml:space="preserve">This Act </w:t>
      </w:r>
      <w:r w:rsidR="00275197" w:rsidRPr="00D501C6">
        <w:t xml:space="preserve">is </w:t>
      </w:r>
      <w:r w:rsidRPr="00D501C6">
        <w:t xml:space="preserve">the </w:t>
      </w:r>
      <w:r w:rsidR="003B09BD" w:rsidRPr="00D501C6">
        <w:rPr>
          <w:i/>
        </w:rPr>
        <w:t xml:space="preserve">Biosecurity </w:t>
      </w:r>
      <w:r w:rsidR="00A53F25" w:rsidRPr="00D501C6">
        <w:rPr>
          <w:i/>
        </w:rPr>
        <w:t xml:space="preserve">Legislation </w:t>
      </w:r>
      <w:r w:rsidR="003B09BD" w:rsidRPr="00D501C6">
        <w:rPr>
          <w:i/>
        </w:rPr>
        <w:t>Amendment</w:t>
      </w:r>
      <w:r w:rsidR="00FE1148" w:rsidRPr="00D501C6">
        <w:rPr>
          <w:i/>
        </w:rPr>
        <w:t xml:space="preserve"> (Miscellaneous Measures)</w:t>
      </w:r>
      <w:r w:rsidR="00C164CA" w:rsidRPr="00D501C6">
        <w:rPr>
          <w:i/>
        </w:rPr>
        <w:t xml:space="preserve"> Act</w:t>
      </w:r>
      <w:r w:rsidR="003B09BD" w:rsidRPr="00D501C6">
        <w:rPr>
          <w:i/>
        </w:rPr>
        <w:t xml:space="preserve"> </w:t>
      </w:r>
      <w:r w:rsidR="00C164CA" w:rsidRPr="00D501C6">
        <w:rPr>
          <w:i/>
        </w:rPr>
        <w:t>201</w:t>
      </w:r>
      <w:r w:rsidR="004B43C1" w:rsidRPr="00D501C6">
        <w:rPr>
          <w:i/>
        </w:rPr>
        <w:t>8</w:t>
      </w:r>
      <w:r w:rsidRPr="00D501C6">
        <w:t>.</w:t>
      </w:r>
    </w:p>
    <w:p w:rsidR="0048364F" w:rsidRPr="00D501C6" w:rsidRDefault="0048364F" w:rsidP="00D501C6">
      <w:pPr>
        <w:pStyle w:val="ActHead5"/>
      </w:pPr>
      <w:bookmarkStart w:id="2" w:name="_Toc523823957"/>
      <w:r w:rsidRPr="00D501C6">
        <w:rPr>
          <w:rStyle w:val="CharSectno"/>
        </w:rPr>
        <w:t>2</w:t>
      </w:r>
      <w:r w:rsidRPr="00D501C6">
        <w:t xml:space="preserve">  Commencement</w:t>
      </w:r>
      <w:bookmarkEnd w:id="2"/>
    </w:p>
    <w:p w:rsidR="0048364F" w:rsidRPr="00D501C6" w:rsidRDefault="0048364F" w:rsidP="00D501C6">
      <w:pPr>
        <w:pStyle w:val="subsection"/>
      </w:pPr>
      <w:r w:rsidRPr="00D501C6">
        <w:tab/>
        <w:t>(1)</w:t>
      </w:r>
      <w:r w:rsidRPr="00D501C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501C6" w:rsidRDefault="0048364F" w:rsidP="00D501C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501C6" w:rsidTr="0045082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Commencement information</w:t>
            </w:r>
          </w:p>
        </w:tc>
      </w:tr>
      <w:tr w:rsidR="0048364F" w:rsidRPr="00D501C6" w:rsidTr="0045082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Column 3</w:t>
            </w:r>
          </w:p>
        </w:tc>
      </w:tr>
      <w:tr w:rsidR="0048364F" w:rsidRPr="00D501C6" w:rsidTr="0045082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Heading"/>
            </w:pPr>
            <w:r w:rsidRPr="00D501C6">
              <w:t>Date/Details</w:t>
            </w:r>
          </w:p>
        </w:tc>
      </w:tr>
      <w:tr w:rsidR="0048364F" w:rsidRPr="00D501C6" w:rsidTr="0045082E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501C6" w:rsidRDefault="0048364F" w:rsidP="00D501C6">
            <w:pPr>
              <w:pStyle w:val="Tabletext"/>
            </w:pPr>
            <w:r w:rsidRPr="00D501C6">
              <w:t>1.  Sections</w:t>
            </w:r>
            <w:r w:rsidR="00D501C6" w:rsidRPr="00D501C6">
              <w:t> </w:t>
            </w:r>
            <w:r w:rsidRPr="00D501C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501C6" w:rsidRDefault="0045082E" w:rsidP="00D501C6">
            <w:pPr>
              <w:pStyle w:val="Tabletext"/>
            </w:pPr>
            <w:r w:rsidRPr="00D501C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501C6" w:rsidRDefault="00B939BF" w:rsidP="00D501C6">
            <w:pPr>
              <w:pStyle w:val="Tabletext"/>
            </w:pPr>
            <w:r>
              <w:t>31 August 2018</w:t>
            </w:r>
          </w:p>
        </w:tc>
      </w:tr>
      <w:tr w:rsidR="0045082E" w:rsidRPr="00D501C6" w:rsidTr="0045082E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45082E" w:rsidRPr="00D501C6" w:rsidRDefault="00620DE3" w:rsidP="00D501C6">
            <w:pPr>
              <w:pStyle w:val="Tabletext"/>
            </w:pPr>
            <w:r w:rsidRPr="00D501C6">
              <w:t xml:space="preserve">2.  </w:t>
            </w:r>
            <w:r w:rsidR="0045082E" w:rsidRPr="00D501C6">
              <w:t>Schedule</w:t>
            </w:r>
            <w:r w:rsidR="00D501C6" w:rsidRPr="00D501C6">
              <w:t> </w:t>
            </w:r>
            <w:r w:rsidR="0045082E" w:rsidRPr="00D501C6">
              <w:t>1, Part</w:t>
            </w:r>
            <w:r w:rsidR="00D501C6" w:rsidRPr="00D501C6">
              <w:t> </w:t>
            </w:r>
            <w:r w:rsidR="0045082E" w:rsidRPr="00D501C6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45082E" w:rsidRPr="00D501C6" w:rsidRDefault="0045082E" w:rsidP="00D501C6">
            <w:pPr>
              <w:pStyle w:val="Tabletext"/>
            </w:pPr>
            <w:r w:rsidRPr="00D501C6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45082E" w:rsidRPr="00D501C6" w:rsidRDefault="00B939BF" w:rsidP="00D501C6">
            <w:pPr>
              <w:pStyle w:val="Tabletext"/>
            </w:pPr>
            <w:r>
              <w:t>1 September 2018</w:t>
            </w:r>
          </w:p>
        </w:tc>
      </w:tr>
      <w:tr w:rsidR="0045082E" w:rsidRPr="00D501C6" w:rsidTr="001D52A5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082E" w:rsidRPr="00D501C6" w:rsidRDefault="00620DE3" w:rsidP="00D501C6">
            <w:pPr>
              <w:pStyle w:val="Tabletext"/>
            </w:pPr>
            <w:r w:rsidRPr="00D501C6">
              <w:t xml:space="preserve">3.  </w:t>
            </w:r>
            <w:r w:rsidR="0045082E" w:rsidRPr="00D501C6">
              <w:t>Schedule</w:t>
            </w:r>
            <w:r w:rsidR="00D501C6" w:rsidRPr="00D501C6">
              <w:t> </w:t>
            </w:r>
            <w:r w:rsidR="0045082E" w:rsidRPr="00D501C6">
              <w:t>1, Part</w:t>
            </w:r>
            <w:r w:rsidR="00D501C6" w:rsidRPr="00D501C6">
              <w:t> </w:t>
            </w:r>
            <w:r w:rsidR="0045082E" w:rsidRPr="00D501C6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082E" w:rsidRPr="00D501C6" w:rsidRDefault="0045082E" w:rsidP="00D501C6">
            <w:pPr>
              <w:pStyle w:val="Tabletext"/>
            </w:pPr>
            <w:r w:rsidRPr="00D501C6">
              <w:t>A single day to be fixed by Proclamation.</w:t>
            </w:r>
          </w:p>
          <w:p w:rsidR="0045082E" w:rsidRPr="00D501C6" w:rsidRDefault="0045082E" w:rsidP="00D501C6">
            <w:pPr>
              <w:pStyle w:val="Tabletext"/>
            </w:pPr>
            <w:r w:rsidRPr="00D501C6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082E" w:rsidRPr="00D501C6" w:rsidRDefault="008049A6" w:rsidP="008049A6">
            <w:pPr>
              <w:pStyle w:val="Tabletext"/>
            </w:pPr>
            <w:r>
              <w:t>1 March 2019</w:t>
            </w:r>
          </w:p>
        </w:tc>
      </w:tr>
      <w:tr w:rsidR="001D52A5" w:rsidRPr="00D501C6" w:rsidTr="0045082E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52A5" w:rsidRPr="00D501C6" w:rsidRDefault="001D52A5" w:rsidP="00D501C6">
            <w:pPr>
              <w:pStyle w:val="Tabletext"/>
            </w:pPr>
            <w:r w:rsidRPr="00D501C6">
              <w:t>4.  Schedule</w:t>
            </w:r>
            <w:r w:rsidR="00D501C6" w:rsidRPr="00D501C6">
              <w:t> </w:t>
            </w:r>
            <w:r w:rsidRPr="00D501C6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52A5" w:rsidRPr="00D501C6" w:rsidRDefault="001D52A5" w:rsidP="00D501C6">
            <w:pPr>
              <w:pStyle w:val="Tabletext"/>
            </w:pPr>
            <w:r w:rsidRPr="00D501C6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52A5" w:rsidRPr="00D501C6" w:rsidRDefault="00B939BF" w:rsidP="00D501C6">
            <w:pPr>
              <w:pStyle w:val="Tabletext"/>
            </w:pPr>
            <w:r>
              <w:t>1 September 2018</w:t>
            </w:r>
          </w:p>
        </w:tc>
      </w:tr>
    </w:tbl>
    <w:p w:rsidR="0048364F" w:rsidRPr="00D501C6" w:rsidRDefault="00201D27" w:rsidP="00D501C6">
      <w:pPr>
        <w:pStyle w:val="notetext"/>
      </w:pPr>
      <w:r w:rsidRPr="00D501C6">
        <w:t>Note:</w:t>
      </w:r>
      <w:r w:rsidRPr="00D501C6">
        <w:tab/>
        <w:t>This table relates only to the provisions of this Act as originally enacted. It will not be amended to deal with any later amendments of this Act.</w:t>
      </w:r>
    </w:p>
    <w:p w:rsidR="0048364F" w:rsidRPr="00D501C6" w:rsidRDefault="0048364F" w:rsidP="00D501C6">
      <w:pPr>
        <w:pStyle w:val="subsection"/>
      </w:pPr>
      <w:r w:rsidRPr="00D501C6">
        <w:tab/>
        <w:t>(2)</w:t>
      </w:r>
      <w:r w:rsidRPr="00D501C6">
        <w:tab/>
      </w:r>
      <w:r w:rsidR="00201D27" w:rsidRPr="00D501C6">
        <w:t xml:space="preserve">Any information in </w:t>
      </w:r>
      <w:r w:rsidR="00877D48" w:rsidRPr="00D501C6">
        <w:t>c</w:t>
      </w:r>
      <w:r w:rsidR="00201D27" w:rsidRPr="00D501C6">
        <w:t>olumn 3 of the table is not part of this Act. Information may be inserted in this column, or information in it may be edited, in any published version of this Act.</w:t>
      </w:r>
    </w:p>
    <w:p w:rsidR="0048364F" w:rsidRPr="00D501C6" w:rsidRDefault="0048364F" w:rsidP="00D501C6">
      <w:pPr>
        <w:pStyle w:val="ActHead5"/>
      </w:pPr>
      <w:bookmarkStart w:id="3" w:name="_Toc523823958"/>
      <w:r w:rsidRPr="00D501C6">
        <w:rPr>
          <w:rStyle w:val="CharSectno"/>
        </w:rPr>
        <w:t>3</w:t>
      </w:r>
      <w:r w:rsidRPr="00D501C6">
        <w:t xml:space="preserve">  Schedules</w:t>
      </w:r>
      <w:bookmarkEnd w:id="3"/>
    </w:p>
    <w:p w:rsidR="0048364F" w:rsidRPr="00D501C6" w:rsidRDefault="0048364F" w:rsidP="00D501C6">
      <w:pPr>
        <w:pStyle w:val="subsection"/>
      </w:pPr>
      <w:r w:rsidRPr="00D501C6">
        <w:tab/>
      </w:r>
      <w:r w:rsidRPr="00D501C6">
        <w:tab/>
      </w:r>
      <w:r w:rsidR="00202618" w:rsidRPr="00D501C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501C6" w:rsidRDefault="0048364F" w:rsidP="00D501C6">
      <w:pPr>
        <w:pStyle w:val="ActHead6"/>
        <w:pageBreakBefore/>
      </w:pPr>
      <w:bookmarkStart w:id="4" w:name="_Toc523823959"/>
      <w:bookmarkStart w:id="5" w:name="opcAmSched"/>
      <w:r w:rsidRPr="00D501C6">
        <w:rPr>
          <w:rStyle w:val="CharAmSchNo"/>
        </w:rPr>
        <w:t>Schedule</w:t>
      </w:r>
      <w:r w:rsidR="00D501C6" w:rsidRPr="00D501C6">
        <w:rPr>
          <w:rStyle w:val="CharAmSchNo"/>
        </w:rPr>
        <w:t> </w:t>
      </w:r>
      <w:r w:rsidRPr="00D501C6">
        <w:rPr>
          <w:rStyle w:val="CharAmSchNo"/>
        </w:rPr>
        <w:t>1</w:t>
      </w:r>
      <w:r w:rsidRPr="00D501C6">
        <w:t>—</w:t>
      </w:r>
      <w:r w:rsidR="00FC49F9" w:rsidRPr="00D501C6">
        <w:rPr>
          <w:rStyle w:val="CharAmSchText"/>
        </w:rPr>
        <w:t>Amendments</w:t>
      </w:r>
      <w:bookmarkEnd w:id="4"/>
    </w:p>
    <w:p w:rsidR="0045082E" w:rsidRPr="00D501C6" w:rsidRDefault="0045082E" w:rsidP="00D501C6">
      <w:pPr>
        <w:pStyle w:val="ActHead7"/>
      </w:pPr>
      <w:bookmarkStart w:id="6" w:name="_Toc523823960"/>
      <w:bookmarkEnd w:id="5"/>
      <w:r w:rsidRPr="00D501C6">
        <w:rPr>
          <w:rStyle w:val="CharAmPartNo"/>
        </w:rPr>
        <w:t>Part</w:t>
      </w:r>
      <w:r w:rsidR="00D501C6" w:rsidRPr="00D501C6">
        <w:rPr>
          <w:rStyle w:val="CharAmPartNo"/>
        </w:rPr>
        <w:t> </w:t>
      </w:r>
      <w:r w:rsidRPr="00D501C6">
        <w:rPr>
          <w:rStyle w:val="CharAmPartNo"/>
        </w:rPr>
        <w:t>1</w:t>
      </w:r>
      <w:r w:rsidRPr="00D501C6">
        <w:t>—</w:t>
      </w:r>
      <w:r w:rsidRPr="00D501C6">
        <w:rPr>
          <w:rStyle w:val="CharAmPartText"/>
        </w:rPr>
        <w:t>Amendments commencing day after Royal Assent</w:t>
      </w:r>
      <w:bookmarkEnd w:id="6"/>
    </w:p>
    <w:p w:rsidR="0048364F" w:rsidRPr="00D501C6" w:rsidRDefault="009A788D" w:rsidP="00D501C6">
      <w:pPr>
        <w:pStyle w:val="ActHead9"/>
        <w:rPr>
          <w:i w:val="0"/>
        </w:rPr>
      </w:pPr>
      <w:bookmarkStart w:id="7" w:name="_Toc523823961"/>
      <w:r w:rsidRPr="00D501C6">
        <w:t>Biosecurity Act 2015</w:t>
      </w:r>
      <w:bookmarkEnd w:id="7"/>
    </w:p>
    <w:p w:rsidR="00FB1837" w:rsidRPr="00D501C6" w:rsidRDefault="00B02FCE" w:rsidP="00D501C6">
      <w:pPr>
        <w:pStyle w:val="ItemHead"/>
      </w:pPr>
      <w:r w:rsidRPr="00D501C6">
        <w:t>1</w:t>
      </w:r>
      <w:r w:rsidR="00FB1837" w:rsidRPr="00D501C6">
        <w:t xml:space="preserve">  Section</w:t>
      </w:r>
      <w:r w:rsidR="00D501C6" w:rsidRPr="00D501C6">
        <w:t> </w:t>
      </w:r>
      <w:r w:rsidR="00FB1837" w:rsidRPr="00D501C6">
        <w:t>15</w:t>
      </w:r>
    </w:p>
    <w:p w:rsidR="00FB1837" w:rsidRPr="00D501C6" w:rsidRDefault="00FB1837" w:rsidP="00D501C6">
      <w:pPr>
        <w:pStyle w:val="Item"/>
      </w:pPr>
      <w:r w:rsidRPr="00D501C6">
        <w:t>Omit “a person demonstrates to the Director of Biosecurity”, substitute “the Director of Biosecurity is satisfied</w:t>
      </w:r>
      <w:r w:rsidR="00340993" w:rsidRPr="00D501C6">
        <w:t>”</w:t>
      </w:r>
      <w:r w:rsidRPr="00D501C6">
        <w:t>.</w:t>
      </w:r>
    </w:p>
    <w:p w:rsidR="00340993" w:rsidRPr="00D501C6" w:rsidRDefault="00B02FCE" w:rsidP="00D501C6">
      <w:pPr>
        <w:pStyle w:val="ItemHead"/>
      </w:pPr>
      <w:r w:rsidRPr="00D501C6">
        <w:t>2</w:t>
      </w:r>
      <w:r w:rsidR="00340993" w:rsidRPr="00D501C6">
        <w:t xml:space="preserve">  Paragraph 15(a)</w:t>
      </w:r>
    </w:p>
    <w:p w:rsidR="00340993" w:rsidRPr="00D501C6" w:rsidRDefault="00340993" w:rsidP="00D501C6">
      <w:pPr>
        <w:pStyle w:val="Item"/>
      </w:pPr>
      <w:r w:rsidRPr="00D501C6">
        <w:t>Omit “the person”, substitute “a person”.</w:t>
      </w:r>
    </w:p>
    <w:p w:rsidR="001D52A5" w:rsidRPr="00D501C6" w:rsidRDefault="00B02FCE" w:rsidP="00D501C6">
      <w:pPr>
        <w:pStyle w:val="ItemHead"/>
      </w:pPr>
      <w:r w:rsidRPr="00D501C6">
        <w:t>3</w:t>
      </w:r>
      <w:r w:rsidR="001D52A5" w:rsidRPr="00D501C6">
        <w:t xml:space="preserve">  Section</w:t>
      </w:r>
      <w:r w:rsidR="00D501C6" w:rsidRPr="00D501C6">
        <w:t> </w:t>
      </w:r>
      <w:r w:rsidR="001D52A5" w:rsidRPr="00D501C6">
        <w:t>134 (heading)</w:t>
      </w:r>
    </w:p>
    <w:p w:rsidR="001D52A5" w:rsidRPr="00D501C6" w:rsidRDefault="001D52A5" w:rsidP="00D501C6">
      <w:pPr>
        <w:pStyle w:val="Item"/>
      </w:pPr>
      <w:r w:rsidRPr="00D501C6">
        <w:t>Repeal the heading, substitute:</w:t>
      </w:r>
    </w:p>
    <w:p w:rsidR="001D52A5" w:rsidRPr="00D501C6" w:rsidRDefault="001D52A5" w:rsidP="00D501C6">
      <w:pPr>
        <w:pStyle w:val="ActHead5"/>
      </w:pPr>
      <w:bookmarkStart w:id="8" w:name="_Toc523823962"/>
      <w:r w:rsidRPr="00D501C6">
        <w:rPr>
          <w:rStyle w:val="CharSectno"/>
        </w:rPr>
        <w:t>134</w:t>
      </w:r>
      <w:r w:rsidRPr="00D501C6">
        <w:t xml:space="preserve">  Treatment that is likely to damage goods</w:t>
      </w:r>
      <w:bookmarkEnd w:id="8"/>
    </w:p>
    <w:p w:rsidR="009A788D" w:rsidRPr="00D501C6" w:rsidRDefault="00B02FCE" w:rsidP="00D501C6">
      <w:pPr>
        <w:pStyle w:val="ItemHead"/>
      </w:pPr>
      <w:r w:rsidRPr="00D501C6">
        <w:t>4</w:t>
      </w:r>
      <w:r w:rsidR="00405FBA" w:rsidRPr="00D501C6">
        <w:t xml:space="preserve">  </w:t>
      </w:r>
      <w:r w:rsidR="00D068EC" w:rsidRPr="00D501C6">
        <w:t>After subsection</w:t>
      </w:r>
      <w:r w:rsidR="00D501C6" w:rsidRPr="00D501C6">
        <w:t> </w:t>
      </w:r>
      <w:r w:rsidR="00D068EC" w:rsidRPr="00D501C6">
        <w:t>174(5)</w:t>
      </w:r>
      <w:r w:rsidR="000A2383" w:rsidRPr="00D501C6">
        <w:t xml:space="preserve"> </w:t>
      </w:r>
      <w:r w:rsidR="00584E13" w:rsidRPr="00D501C6">
        <w:t>(</w:t>
      </w:r>
      <w:r w:rsidR="000A2383" w:rsidRPr="00D501C6">
        <w:t xml:space="preserve">before </w:t>
      </w:r>
      <w:r w:rsidR="00584E13" w:rsidRPr="00D501C6">
        <w:t xml:space="preserve">the </w:t>
      </w:r>
      <w:r w:rsidR="000A2383" w:rsidRPr="00D501C6">
        <w:t>note</w:t>
      </w:r>
      <w:r w:rsidR="00584E13" w:rsidRPr="00D501C6">
        <w:t>s)</w:t>
      </w:r>
    </w:p>
    <w:p w:rsidR="00D068EC" w:rsidRPr="00D501C6" w:rsidRDefault="00D068EC" w:rsidP="00D501C6">
      <w:pPr>
        <w:pStyle w:val="Item"/>
      </w:pPr>
      <w:r w:rsidRPr="00D501C6">
        <w:t>Insert:</w:t>
      </w:r>
    </w:p>
    <w:p w:rsidR="00D068EC" w:rsidRPr="00D501C6" w:rsidRDefault="00D068EC" w:rsidP="00D501C6">
      <w:pPr>
        <w:pStyle w:val="subsection"/>
      </w:pPr>
      <w:r w:rsidRPr="00D501C6">
        <w:tab/>
        <w:t>(6)</w:t>
      </w:r>
      <w:r w:rsidRPr="00D501C6">
        <w:tab/>
        <w:t>Despite subsection</w:t>
      </w:r>
      <w:r w:rsidR="00D501C6" w:rsidRPr="00D501C6">
        <w:t> </w:t>
      </w:r>
      <w:r w:rsidRPr="00D501C6">
        <w:t xml:space="preserve">14(2) of the </w:t>
      </w:r>
      <w:r w:rsidRPr="00D501C6">
        <w:rPr>
          <w:i/>
        </w:rPr>
        <w:t>Legislation Act 2003</w:t>
      </w:r>
      <w:r w:rsidRPr="00D501C6">
        <w:t xml:space="preserve">, a determination under </w:t>
      </w:r>
      <w:r w:rsidR="00D501C6" w:rsidRPr="00D501C6">
        <w:t>subsection (</w:t>
      </w:r>
      <w:r w:rsidRPr="00D501C6">
        <w:t>1) may make provision in relation to a matter by applying, adopting or incorporating any matter contained in an instrument or other writing</w:t>
      </w:r>
      <w:r w:rsidR="005A1CC4" w:rsidRPr="00D501C6">
        <w:t>,</w:t>
      </w:r>
      <w:r w:rsidRPr="00D501C6">
        <w:t xml:space="preserve"> as in force or existing from time</w:t>
      </w:r>
      <w:r w:rsidR="005A1CC4" w:rsidRPr="00D501C6">
        <w:t xml:space="preserve"> to time, if the instrument or other writing is publicly available.</w:t>
      </w:r>
    </w:p>
    <w:p w:rsidR="001D52A5" w:rsidRPr="00D501C6" w:rsidRDefault="00B02FCE" w:rsidP="00D501C6">
      <w:pPr>
        <w:pStyle w:val="ItemHead"/>
      </w:pPr>
      <w:r w:rsidRPr="00D501C6">
        <w:t>5</w:t>
      </w:r>
      <w:r w:rsidR="001D52A5" w:rsidRPr="00D501C6">
        <w:t xml:space="preserve">  Section</w:t>
      </w:r>
      <w:r w:rsidR="00D501C6" w:rsidRPr="00D501C6">
        <w:t> </w:t>
      </w:r>
      <w:r w:rsidR="001D52A5" w:rsidRPr="00D501C6">
        <w:t>209 (heading)</w:t>
      </w:r>
    </w:p>
    <w:p w:rsidR="001D52A5" w:rsidRPr="00D501C6" w:rsidRDefault="001D52A5" w:rsidP="00D501C6">
      <w:pPr>
        <w:pStyle w:val="Item"/>
      </w:pPr>
      <w:r w:rsidRPr="00D501C6">
        <w:t>Repeal the heading, substitute:</w:t>
      </w:r>
    </w:p>
    <w:p w:rsidR="001D52A5" w:rsidRPr="00D501C6" w:rsidRDefault="001D52A5" w:rsidP="00D501C6">
      <w:pPr>
        <w:pStyle w:val="ActHead5"/>
      </w:pPr>
      <w:bookmarkStart w:id="9" w:name="_Toc523823963"/>
      <w:r w:rsidRPr="00D501C6">
        <w:rPr>
          <w:rStyle w:val="CharSectno"/>
        </w:rPr>
        <w:t>209</w:t>
      </w:r>
      <w:r w:rsidRPr="00D501C6">
        <w:t xml:space="preserve">  Treatment that is likely to damage conveyance</w:t>
      </w:r>
      <w:bookmarkEnd w:id="9"/>
    </w:p>
    <w:p w:rsidR="00526DAA" w:rsidRPr="00D501C6" w:rsidRDefault="00B02FCE" w:rsidP="00D501C6">
      <w:pPr>
        <w:pStyle w:val="ItemHead"/>
      </w:pPr>
      <w:r w:rsidRPr="00D501C6">
        <w:t>6</w:t>
      </w:r>
      <w:r w:rsidR="00526DAA" w:rsidRPr="00D501C6">
        <w:t xml:space="preserve">  Before paragraph</w:t>
      </w:r>
      <w:r w:rsidR="00D501C6" w:rsidRPr="00D501C6">
        <w:t> </w:t>
      </w:r>
      <w:r w:rsidR="00526DAA" w:rsidRPr="00D501C6">
        <w:t>311(a)</w:t>
      </w:r>
    </w:p>
    <w:p w:rsidR="00526DAA" w:rsidRPr="00D501C6" w:rsidRDefault="00526DAA" w:rsidP="00D501C6">
      <w:pPr>
        <w:pStyle w:val="Item"/>
      </w:pPr>
      <w:r w:rsidRPr="00D501C6">
        <w:t>Insert:</w:t>
      </w:r>
    </w:p>
    <w:p w:rsidR="002033A0" w:rsidRPr="00D501C6" w:rsidRDefault="002033A0" w:rsidP="00D501C6">
      <w:pPr>
        <w:pStyle w:val="paragraph"/>
      </w:pPr>
      <w:r w:rsidRPr="00D501C6">
        <w:tab/>
        <w:t>(aa)</w:t>
      </w:r>
      <w:r w:rsidRPr="00D501C6">
        <w:tab/>
        <w:t>to enable information to be obtained about prohibited goods, suspended goods or certain conditionally non</w:t>
      </w:r>
      <w:r w:rsidR="008C00FE">
        <w:noBreakHyphen/>
      </w:r>
      <w:r w:rsidRPr="00D501C6">
        <w:t xml:space="preserve">prohibited goods that have been brought or imported into Australian territory and </w:t>
      </w:r>
      <w:r w:rsidR="003F0FA6" w:rsidRPr="00D501C6">
        <w:t xml:space="preserve">have been released from </w:t>
      </w:r>
      <w:r w:rsidRPr="00D501C6">
        <w:t>biosecurity control</w:t>
      </w:r>
      <w:r w:rsidR="001D2672" w:rsidRPr="00D501C6">
        <w:t>, for the purpose of assessing or managing the level of biosecurity risk associated with the goods</w:t>
      </w:r>
      <w:r w:rsidRPr="00D501C6">
        <w:t>; and</w:t>
      </w:r>
    </w:p>
    <w:p w:rsidR="009A2071" w:rsidRPr="00D501C6" w:rsidRDefault="00B02FCE" w:rsidP="00D501C6">
      <w:pPr>
        <w:pStyle w:val="ItemHead"/>
      </w:pPr>
      <w:r w:rsidRPr="00D501C6">
        <w:t>7</w:t>
      </w:r>
      <w:r w:rsidR="009A2071" w:rsidRPr="00D501C6">
        <w:t xml:space="preserve">  </w:t>
      </w:r>
      <w:r w:rsidR="00340993" w:rsidRPr="00D501C6">
        <w:t xml:space="preserve">After </w:t>
      </w:r>
      <w:r w:rsidR="00E51413" w:rsidRPr="00D501C6">
        <w:t>Part</w:t>
      </w:r>
      <w:r w:rsidR="00D501C6" w:rsidRPr="00D501C6">
        <w:t> </w:t>
      </w:r>
      <w:r w:rsidR="00E51413" w:rsidRPr="00D501C6">
        <w:t>1 of Chapter</w:t>
      </w:r>
      <w:r w:rsidR="00D501C6" w:rsidRPr="00D501C6">
        <w:t> </w:t>
      </w:r>
      <w:r w:rsidR="00E51413" w:rsidRPr="00D501C6">
        <w:t>6</w:t>
      </w:r>
    </w:p>
    <w:p w:rsidR="009A2071" w:rsidRPr="00D501C6" w:rsidRDefault="00340993" w:rsidP="00D501C6">
      <w:pPr>
        <w:pStyle w:val="Item"/>
      </w:pPr>
      <w:r w:rsidRPr="00D501C6">
        <w:t>Insert</w:t>
      </w:r>
      <w:r w:rsidR="009A2071" w:rsidRPr="00D501C6">
        <w:t>:</w:t>
      </w:r>
    </w:p>
    <w:p w:rsidR="00E51413" w:rsidRPr="00D501C6" w:rsidRDefault="00E51413" w:rsidP="00D501C6">
      <w:pPr>
        <w:pStyle w:val="ActHead2"/>
      </w:pPr>
      <w:bookmarkStart w:id="10" w:name="_Toc523823964"/>
      <w:r w:rsidRPr="00D501C6">
        <w:rPr>
          <w:rStyle w:val="CharPartNo"/>
        </w:rPr>
        <w:t>Part</w:t>
      </w:r>
      <w:r w:rsidR="00D501C6" w:rsidRPr="00D501C6">
        <w:rPr>
          <w:rStyle w:val="CharPartNo"/>
        </w:rPr>
        <w:t> </w:t>
      </w:r>
      <w:r w:rsidRPr="00D501C6">
        <w:rPr>
          <w:rStyle w:val="CharPartNo"/>
        </w:rPr>
        <w:t>1A</w:t>
      </w:r>
      <w:r w:rsidRPr="00D501C6">
        <w:t>—</w:t>
      </w:r>
      <w:r w:rsidR="002C359D" w:rsidRPr="00D501C6">
        <w:rPr>
          <w:rStyle w:val="CharPartText"/>
        </w:rPr>
        <w:t>Locating prohibited or suspended goods etc.</w:t>
      </w:r>
      <w:bookmarkEnd w:id="10"/>
    </w:p>
    <w:p w:rsidR="00671163" w:rsidRPr="00D501C6" w:rsidRDefault="00671163" w:rsidP="00D501C6">
      <w:pPr>
        <w:pStyle w:val="ActHead3"/>
      </w:pPr>
      <w:bookmarkStart w:id="11" w:name="_Toc523823965"/>
      <w:r w:rsidRPr="00D501C6">
        <w:rPr>
          <w:rStyle w:val="CharDivNo"/>
        </w:rPr>
        <w:t>Division</w:t>
      </w:r>
      <w:r w:rsidR="00D501C6" w:rsidRPr="00D501C6">
        <w:rPr>
          <w:rStyle w:val="CharDivNo"/>
        </w:rPr>
        <w:t> </w:t>
      </w:r>
      <w:r w:rsidRPr="00D501C6">
        <w:rPr>
          <w:rStyle w:val="CharDivNo"/>
        </w:rPr>
        <w:t>1</w:t>
      </w:r>
      <w:r w:rsidRPr="00D501C6">
        <w:t>—</w:t>
      </w:r>
      <w:r w:rsidRPr="00D501C6">
        <w:rPr>
          <w:rStyle w:val="CharDivText"/>
        </w:rPr>
        <w:t>Introduction</w:t>
      </w:r>
      <w:bookmarkEnd w:id="11"/>
    </w:p>
    <w:p w:rsidR="00671163" w:rsidRPr="00D501C6" w:rsidRDefault="00671163" w:rsidP="00D501C6">
      <w:pPr>
        <w:pStyle w:val="ActHead5"/>
      </w:pPr>
      <w:bookmarkStart w:id="12" w:name="_Toc523823966"/>
      <w:r w:rsidRPr="00D501C6">
        <w:rPr>
          <w:rStyle w:val="CharSectno"/>
        </w:rPr>
        <w:t>312A</w:t>
      </w:r>
      <w:r w:rsidRPr="00D501C6">
        <w:t xml:space="preserve">  Simplified outline of this Part</w:t>
      </w:r>
      <w:bookmarkEnd w:id="12"/>
    </w:p>
    <w:p w:rsidR="00FC7483" w:rsidRPr="00D501C6" w:rsidRDefault="000D5E50" w:rsidP="00D501C6">
      <w:pPr>
        <w:pStyle w:val="SOText"/>
      </w:pPr>
      <w:r w:rsidRPr="00D501C6">
        <w:t xml:space="preserve">If goods become suspended </w:t>
      </w:r>
      <w:r w:rsidR="0083794D" w:rsidRPr="00D501C6">
        <w:t>or prohibited goods</w:t>
      </w:r>
      <w:r w:rsidRPr="00D501C6">
        <w:t>, t</w:t>
      </w:r>
      <w:r w:rsidR="00FD751F" w:rsidRPr="00D501C6">
        <w:t xml:space="preserve">he Director of Biosecurity </w:t>
      </w:r>
      <w:r w:rsidR="00E058D7" w:rsidRPr="00D501C6">
        <w:t>(</w:t>
      </w:r>
      <w:r w:rsidR="001C4949" w:rsidRPr="00D501C6">
        <w:t>or</w:t>
      </w:r>
      <w:r w:rsidR="00E058D7" w:rsidRPr="00D501C6">
        <w:t xml:space="preserve">, in the case of prohibited goods, the Director of Human Biosecurity) </w:t>
      </w:r>
      <w:r w:rsidR="00FD751F" w:rsidRPr="00D501C6">
        <w:t>may require a person</w:t>
      </w:r>
      <w:r w:rsidRPr="00D501C6">
        <w:t xml:space="preserve"> in charge of</w:t>
      </w:r>
      <w:r w:rsidR="004C03EE" w:rsidRPr="00D501C6">
        <w:t xml:space="preserve"> certain</w:t>
      </w:r>
      <w:r w:rsidRPr="00D501C6">
        <w:t xml:space="preserve"> goods </w:t>
      </w:r>
      <w:r w:rsidR="008E360D" w:rsidRPr="00D501C6">
        <w:t xml:space="preserve">that are </w:t>
      </w:r>
      <w:r w:rsidR="002742A2" w:rsidRPr="00D501C6">
        <w:t>of the same kind</w:t>
      </w:r>
      <w:r w:rsidR="008E360D" w:rsidRPr="00D501C6">
        <w:t xml:space="preserve"> as the suspended</w:t>
      </w:r>
      <w:r w:rsidR="0083794D" w:rsidRPr="00D501C6">
        <w:t xml:space="preserve"> or prohibited</w:t>
      </w:r>
      <w:r w:rsidR="008E360D" w:rsidRPr="00D501C6">
        <w:t xml:space="preserve"> goods</w:t>
      </w:r>
      <w:r w:rsidR="004C03EE" w:rsidRPr="00D501C6">
        <w:t>,</w:t>
      </w:r>
      <w:r w:rsidR="002742A2" w:rsidRPr="00D501C6">
        <w:t xml:space="preserve"> </w:t>
      </w:r>
      <w:r w:rsidR="008E360D" w:rsidRPr="00D501C6">
        <w:t>and</w:t>
      </w:r>
      <w:r w:rsidRPr="00D501C6">
        <w:t xml:space="preserve"> were brought or imported into Australian territory before the date the goods became suspended</w:t>
      </w:r>
      <w:r w:rsidR="0083794D" w:rsidRPr="00D501C6">
        <w:t xml:space="preserve"> or prohibited</w:t>
      </w:r>
      <w:r w:rsidRPr="00D501C6">
        <w:t xml:space="preserve"> goods</w:t>
      </w:r>
      <w:r w:rsidR="004C03EE" w:rsidRPr="00D501C6">
        <w:t>,</w:t>
      </w:r>
      <w:r w:rsidRPr="00D501C6">
        <w:t xml:space="preserve"> to notify the Director of</w:t>
      </w:r>
      <w:r w:rsidR="00FC7483" w:rsidRPr="00D501C6">
        <w:t>:</w:t>
      </w:r>
    </w:p>
    <w:p w:rsidR="00FC7483" w:rsidRPr="00D501C6" w:rsidRDefault="00FC7483" w:rsidP="00D501C6">
      <w:pPr>
        <w:pStyle w:val="SOPara"/>
      </w:pPr>
      <w:r w:rsidRPr="00D501C6">
        <w:tab/>
        <w:t>(a)</w:t>
      </w:r>
      <w:r w:rsidRPr="00D501C6">
        <w:tab/>
      </w:r>
      <w:r w:rsidR="000D5E50" w:rsidRPr="00D501C6">
        <w:t>the location of th</w:t>
      </w:r>
      <w:r w:rsidR="002742A2" w:rsidRPr="00D501C6">
        <w:t>os</w:t>
      </w:r>
      <w:r w:rsidR="000D5E50" w:rsidRPr="00D501C6">
        <w:t>e goods</w:t>
      </w:r>
      <w:r w:rsidRPr="00D501C6">
        <w:t>;</w:t>
      </w:r>
      <w:r w:rsidR="000D5E50" w:rsidRPr="00D501C6">
        <w:t xml:space="preserve"> and</w:t>
      </w:r>
    </w:p>
    <w:p w:rsidR="00FC7483" w:rsidRPr="00D501C6" w:rsidRDefault="00FC7483" w:rsidP="00D501C6">
      <w:pPr>
        <w:pStyle w:val="SOPara"/>
      </w:pPr>
      <w:r w:rsidRPr="00D501C6">
        <w:tab/>
        <w:t>(b)</w:t>
      </w:r>
      <w:r w:rsidRPr="00D501C6">
        <w:tab/>
      </w:r>
      <w:r w:rsidR="000D5E50" w:rsidRPr="00D501C6">
        <w:t xml:space="preserve">any other information specified </w:t>
      </w:r>
      <w:r w:rsidR="00FD751F" w:rsidRPr="00D501C6">
        <w:t xml:space="preserve">by the Director </w:t>
      </w:r>
      <w:r w:rsidRPr="00D501C6">
        <w:t>that the person has relating</w:t>
      </w:r>
      <w:r w:rsidR="000D5E50" w:rsidRPr="00D501C6">
        <w:t xml:space="preserve"> to th</w:t>
      </w:r>
      <w:r w:rsidR="002742A2" w:rsidRPr="00D501C6">
        <w:t>os</w:t>
      </w:r>
      <w:r w:rsidRPr="00D501C6">
        <w:t>e goods.</w:t>
      </w:r>
    </w:p>
    <w:p w:rsidR="000D5E50" w:rsidRPr="00D501C6" w:rsidRDefault="000D5E50" w:rsidP="00D501C6">
      <w:pPr>
        <w:pStyle w:val="SOText"/>
      </w:pPr>
      <w:r w:rsidRPr="00D501C6">
        <w:t>A biosecurity officer may ask questions or require documents to be produced about prohibited goods, suspended goods or certain conditionally non</w:t>
      </w:r>
      <w:r w:rsidR="008C00FE">
        <w:noBreakHyphen/>
      </w:r>
      <w:r w:rsidRPr="00D501C6">
        <w:t xml:space="preserve">prohibited goods that have been brought or imported into Australian territory and </w:t>
      </w:r>
      <w:r w:rsidR="003F0FA6" w:rsidRPr="00D501C6">
        <w:t xml:space="preserve">have been released from </w:t>
      </w:r>
      <w:r w:rsidRPr="00D501C6">
        <w:t>biosecurity control.</w:t>
      </w:r>
    </w:p>
    <w:p w:rsidR="008E360D" w:rsidRPr="00D501C6" w:rsidRDefault="008E360D" w:rsidP="00D501C6">
      <w:pPr>
        <w:pStyle w:val="SOText"/>
      </w:pPr>
      <w:r w:rsidRPr="00D501C6">
        <w:t xml:space="preserve">The powers in this Part may be exercised in relation to goods for the purpose of assessing or managing the level of biosecurity risk </w:t>
      </w:r>
      <w:r w:rsidR="005528DC" w:rsidRPr="00D501C6">
        <w:t>associated with the goods</w:t>
      </w:r>
      <w:r w:rsidRPr="00D501C6">
        <w:t>.</w:t>
      </w:r>
    </w:p>
    <w:p w:rsidR="00671163" w:rsidRPr="00D501C6" w:rsidRDefault="00671163" w:rsidP="00D501C6">
      <w:pPr>
        <w:pStyle w:val="ActHead3"/>
      </w:pPr>
      <w:bookmarkStart w:id="13" w:name="_Toc523823967"/>
      <w:r w:rsidRPr="00D501C6">
        <w:rPr>
          <w:rStyle w:val="CharDivNo"/>
        </w:rPr>
        <w:t>Division</w:t>
      </w:r>
      <w:r w:rsidR="00D501C6" w:rsidRPr="00D501C6">
        <w:rPr>
          <w:rStyle w:val="CharDivNo"/>
        </w:rPr>
        <w:t> </w:t>
      </w:r>
      <w:r w:rsidRPr="00D501C6">
        <w:rPr>
          <w:rStyle w:val="CharDivNo"/>
        </w:rPr>
        <w:t>2</w:t>
      </w:r>
      <w:r w:rsidRPr="00D501C6">
        <w:t>—</w:t>
      </w:r>
      <w:r w:rsidR="002C359D" w:rsidRPr="00D501C6">
        <w:rPr>
          <w:rStyle w:val="CharDivText"/>
        </w:rPr>
        <w:t>Information</w:t>
      </w:r>
      <w:r w:rsidR="008C00FE">
        <w:rPr>
          <w:rStyle w:val="CharDivText"/>
        </w:rPr>
        <w:noBreakHyphen/>
      </w:r>
      <w:r w:rsidR="002C359D" w:rsidRPr="00D501C6">
        <w:rPr>
          <w:rStyle w:val="CharDivText"/>
        </w:rPr>
        <w:t>gathering powers</w:t>
      </w:r>
      <w:bookmarkEnd w:id="13"/>
    </w:p>
    <w:p w:rsidR="009A2071" w:rsidRPr="00D501C6" w:rsidRDefault="00E51413" w:rsidP="00D501C6">
      <w:pPr>
        <w:pStyle w:val="ActHead5"/>
      </w:pPr>
      <w:bookmarkStart w:id="14" w:name="_Toc523823968"/>
      <w:r w:rsidRPr="00D501C6">
        <w:rPr>
          <w:rStyle w:val="CharSectno"/>
        </w:rPr>
        <w:t>31</w:t>
      </w:r>
      <w:r w:rsidR="00340993" w:rsidRPr="00D501C6">
        <w:rPr>
          <w:rStyle w:val="CharSectno"/>
        </w:rPr>
        <w:t>2</w:t>
      </w:r>
      <w:r w:rsidR="00671163" w:rsidRPr="00D501C6">
        <w:rPr>
          <w:rStyle w:val="CharSectno"/>
        </w:rPr>
        <w:t>B</w:t>
      </w:r>
      <w:r w:rsidR="009A2071" w:rsidRPr="00D501C6">
        <w:t xml:space="preserve">  </w:t>
      </w:r>
      <w:r w:rsidR="00F80D52" w:rsidRPr="00D501C6">
        <w:t>Requirement to notify of</w:t>
      </w:r>
      <w:r w:rsidR="00816B7A" w:rsidRPr="00D501C6">
        <w:t xml:space="preserve"> </w:t>
      </w:r>
      <w:r w:rsidR="009A2071" w:rsidRPr="00D501C6">
        <w:t>information</w:t>
      </w:r>
      <w:r w:rsidR="00980D93" w:rsidRPr="00D501C6">
        <w:t xml:space="preserve"> about goods that have become suspended goods</w:t>
      </w:r>
      <w:bookmarkEnd w:id="14"/>
    </w:p>
    <w:p w:rsidR="00FF3427" w:rsidRPr="00D501C6" w:rsidRDefault="003141FD" w:rsidP="00D501C6">
      <w:pPr>
        <w:pStyle w:val="subsection"/>
      </w:pPr>
      <w:r w:rsidRPr="00D501C6">
        <w:tab/>
        <w:t>(1)</w:t>
      </w:r>
      <w:r w:rsidRPr="00D501C6">
        <w:tab/>
      </w:r>
      <w:r w:rsidR="00464E39" w:rsidRPr="00D501C6">
        <w:t>This section applies if</w:t>
      </w:r>
      <w:r w:rsidR="00FF3427" w:rsidRPr="00D501C6">
        <w:t>:</w:t>
      </w:r>
    </w:p>
    <w:p w:rsidR="00FF3427" w:rsidRPr="00D501C6" w:rsidRDefault="00FF3427" w:rsidP="00D501C6">
      <w:pPr>
        <w:pStyle w:val="paragraph"/>
      </w:pPr>
      <w:r w:rsidRPr="00D501C6">
        <w:tab/>
        <w:t>(a)</w:t>
      </w:r>
      <w:r w:rsidRPr="00D501C6">
        <w:tab/>
      </w:r>
      <w:r w:rsidR="00980D93" w:rsidRPr="00D501C6">
        <w:t xml:space="preserve">the Director of Biosecurity </w:t>
      </w:r>
      <w:r w:rsidR="008E360D" w:rsidRPr="00D501C6">
        <w:t>has determined</w:t>
      </w:r>
      <w:r w:rsidR="00226518" w:rsidRPr="00D501C6">
        <w:t xml:space="preserve">, </w:t>
      </w:r>
      <w:r w:rsidRPr="00D501C6">
        <w:t>under subsection</w:t>
      </w:r>
      <w:r w:rsidR="00D501C6" w:rsidRPr="00D501C6">
        <w:t> </w:t>
      </w:r>
      <w:r w:rsidRPr="00D501C6">
        <w:t>182(1)</w:t>
      </w:r>
      <w:r w:rsidR="00226518" w:rsidRPr="00D501C6">
        <w:t>, that</w:t>
      </w:r>
      <w:r w:rsidRPr="00D501C6">
        <w:t xml:space="preserve"> </w:t>
      </w:r>
      <w:r w:rsidR="00226518" w:rsidRPr="00D501C6">
        <w:t xml:space="preserve">specified </w:t>
      </w:r>
      <w:r w:rsidRPr="00D501C6">
        <w:t xml:space="preserve">goods or a </w:t>
      </w:r>
      <w:r w:rsidR="00226518" w:rsidRPr="00D501C6">
        <w:t xml:space="preserve">specified </w:t>
      </w:r>
      <w:r w:rsidRPr="00D501C6">
        <w:t>class of goods</w:t>
      </w:r>
      <w:r w:rsidR="00980D93" w:rsidRPr="00D501C6">
        <w:t xml:space="preserve"> (</w:t>
      </w:r>
      <w:r w:rsidR="00980D93" w:rsidRPr="00D501C6">
        <w:rPr>
          <w:b/>
          <w:i/>
        </w:rPr>
        <w:t>suspended goods</w:t>
      </w:r>
      <w:r w:rsidR="00980D93" w:rsidRPr="00D501C6">
        <w:t>)</w:t>
      </w:r>
      <w:r w:rsidR="00226518" w:rsidRPr="00D501C6">
        <w:t xml:space="preserve"> must not be brought or imported into Australian territory for a specified period (the </w:t>
      </w:r>
      <w:r w:rsidR="00226518" w:rsidRPr="00D501C6">
        <w:rPr>
          <w:b/>
          <w:i/>
        </w:rPr>
        <w:t>suspension period</w:t>
      </w:r>
      <w:r w:rsidR="00226518" w:rsidRPr="00D501C6">
        <w:t>)</w:t>
      </w:r>
      <w:r w:rsidRPr="00D501C6">
        <w:t>; and</w:t>
      </w:r>
    </w:p>
    <w:p w:rsidR="00FF3427" w:rsidRPr="00D501C6" w:rsidRDefault="00FF3427" w:rsidP="00D501C6">
      <w:pPr>
        <w:pStyle w:val="paragraph"/>
      </w:pPr>
      <w:r w:rsidRPr="00D501C6">
        <w:tab/>
        <w:t>(b)</w:t>
      </w:r>
      <w:r w:rsidRPr="00D501C6">
        <w:tab/>
        <w:t xml:space="preserve">the </w:t>
      </w:r>
      <w:r w:rsidR="00226518" w:rsidRPr="00D501C6">
        <w:t>suspension period has not ended</w:t>
      </w:r>
      <w:r w:rsidRPr="00D501C6">
        <w:t>.</w:t>
      </w:r>
    </w:p>
    <w:p w:rsidR="00FF3427" w:rsidRPr="00D501C6" w:rsidRDefault="00FF3427" w:rsidP="00D501C6">
      <w:pPr>
        <w:pStyle w:val="notetext"/>
      </w:pPr>
      <w:r w:rsidRPr="00D501C6">
        <w:t>Note:</w:t>
      </w:r>
      <w:r w:rsidRPr="00D501C6">
        <w:tab/>
        <w:t>The Director of Biosecurity may make a determination under subsection</w:t>
      </w:r>
      <w:r w:rsidR="00D501C6" w:rsidRPr="00D501C6">
        <w:t> </w:t>
      </w:r>
      <w:r w:rsidRPr="00D501C6">
        <w:t xml:space="preserve">182(1) in relation to goods, or a class of goods, only if the Director is satisfied that the level of biosecurity risk associated with the goods, or the </w:t>
      </w:r>
      <w:r w:rsidR="00980D93" w:rsidRPr="00D501C6">
        <w:t>class of goods, is unacceptable (see subsection</w:t>
      </w:r>
      <w:r w:rsidR="00D501C6" w:rsidRPr="00D501C6">
        <w:t> </w:t>
      </w:r>
      <w:r w:rsidR="003C087C" w:rsidRPr="00D501C6">
        <w:t>182(3)).</w:t>
      </w:r>
    </w:p>
    <w:p w:rsidR="00226518" w:rsidRPr="00D501C6" w:rsidRDefault="00FF3427" w:rsidP="00D501C6">
      <w:pPr>
        <w:pStyle w:val="subsection"/>
      </w:pPr>
      <w:r w:rsidRPr="00D501C6">
        <w:tab/>
        <w:t>(2)</w:t>
      </w:r>
      <w:r w:rsidRPr="00D501C6">
        <w:tab/>
      </w:r>
      <w:r w:rsidR="00464E39" w:rsidRPr="00D501C6">
        <w:t xml:space="preserve">The Director of Biosecurity may </w:t>
      </w:r>
      <w:r w:rsidR="00C5195B" w:rsidRPr="00D501C6">
        <w:t>require a</w:t>
      </w:r>
      <w:r w:rsidR="00340993" w:rsidRPr="00D501C6">
        <w:t xml:space="preserve"> person in charge of </w:t>
      </w:r>
      <w:r w:rsidR="00226518" w:rsidRPr="00D501C6">
        <w:t>goods that:</w:t>
      </w:r>
    </w:p>
    <w:p w:rsidR="00226518" w:rsidRPr="00D501C6" w:rsidRDefault="00226518" w:rsidP="00D501C6">
      <w:pPr>
        <w:pStyle w:val="paragraph"/>
      </w:pPr>
      <w:r w:rsidRPr="00D501C6">
        <w:tab/>
        <w:t>(a)</w:t>
      </w:r>
      <w:r w:rsidRPr="00D501C6">
        <w:tab/>
        <w:t>are of the same kind as the suspended goods; and</w:t>
      </w:r>
    </w:p>
    <w:p w:rsidR="00FF3427" w:rsidRPr="00D501C6" w:rsidRDefault="00226518" w:rsidP="00D501C6">
      <w:pPr>
        <w:pStyle w:val="paragraph"/>
      </w:pPr>
      <w:r w:rsidRPr="00D501C6">
        <w:tab/>
        <w:t>(b)</w:t>
      </w:r>
      <w:r w:rsidRPr="00D501C6">
        <w:tab/>
        <w:t>were brought or imported into Australian territory before the start of the suspension period; and</w:t>
      </w:r>
    </w:p>
    <w:p w:rsidR="00FF3427" w:rsidRPr="00D501C6" w:rsidRDefault="00FF3427" w:rsidP="00D501C6">
      <w:pPr>
        <w:pStyle w:val="paragraph"/>
      </w:pPr>
      <w:r w:rsidRPr="00D501C6">
        <w:tab/>
        <w:t>(</w:t>
      </w:r>
      <w:r w:rsidR="00226518" w:rsidRPr="00D501C6">
        <w:t>c</w:t>
      </w:r>
      <w:r w:rsidRPr="00D501C6">
        <w:t>)</w:t>
      </w:r>
      <w:r w:rsidRPr="00D501C6">
        <w:tab/>
      </w:r>
      <w:r w:rsidR="003F0FA6" w:rsidRPr="00D501C6">
        <w:t xml:space="preserve">have been released from </w:t>
      </w:r>
      <w:r w:rsidRPr="00D501C6">
        <w:t>biosecurity control</w:t>
      </w:r>
      <w:r w:rsidR="00226518" w:rsidRPr="00D501C6">
        <w:t>;</w:t>
      </w:r>
    </w:p>
    <w:p w:rsidR="00226518" w:rsidRPr="00D501C6" w:rsidRDefault="00340993" w:rsidP="00D501C6">
      <w:pPr>
        <w:pStyle w:val="subsection2"/>
      </w:pPr>
      <w:r w:rsidRPr="00D501C6">
        <w:t xml:space="preserve">to </w:t>
      </w:r>
      <w:r w:rsidR="00E51413" w:rsidRPr="00D501C6">
        <w:t xml:space="preserve">notify </w:t>
      </w:r>
      <w:r w:rsidR="00DD117B" w:rsidRPr="00D501C6">
        <w:t xml:space="preserve">the </w:t>
      </w:r>
      <w:r w:rsidRPr="00D501C6">
        <w:t>Director</w:t>
      </w:r>
      <w:r w:rsidR="00513DF8" w:rsidRPr="00D501C6">
        <w:t>, within a specified period,</w:t>
      </w:r>
      <w:r w:rsidRPr="00D501C6">
        <w:t xml:space="preserve"> </w:t>
      </w:r>
      <w:r w:rsidR="00E51413" w:rsidRPr="00D501C6">
        <w:t xml:space="preserve">of the location of the goods and </w:t>
      </w:r>
      <w:r w:rsidR="008E12ED" w:rsidRPr="00D501C6">
        <w:t xml:space="preserve">of </w:t>
      </w:r>
      <w:r w:rsidR="00E51413" w:rsidRPr="00D501C6">
        <w:t xml:space="preserve">any </w:t>
      </w:r>
      <w:r w:rsidR="00496FAE" w:rsidRPr="00D501C6">
        <w:t xml:space="preserve">other </w:t>
      </w:r>
      <w:r w:rsidR="00E51413" w:rsidRPr="00D501C6">
        <w:t xml:space="preserve">information specified </w:t>
      </w:r>
      <w:r w:rsidR="00C5195B" w:rsidRPr="00D501C6">
        <w:t>by the Director</w:t>
      </w:r>
      <w:r w:rsidR="00FD751F" w:rsidRPr="00D501C6">
        <w:t xml:space="preserve"> </w:t>
      </w:r>
      <w:r w:rsidR="00FC7483" w:rsidRPr="00D501C6">
        <w:t>that the person has in relation to the goods</w:t>
      </w:r>
      <w:r w:rsidR="00226518" w:rsidRPr="00D501C6">
        <w:t>.</w:t>
      </w:r>
    </w:p>
    <w:p w:rsidR="00B60199" w:rsidRPr="00D501C6" w:rsidRDefault="00B60199" w:rsidP="00D501C6">
      <w:pPr>
        <w:pStyle w:val="notetext"/>
      </w:pPr>
      <w:r w:rsidRPr="00D501C6">
        <w:t>Note 1:</w:t>
      </w:r>
      <w:r w:rsidRPr="00D501C6">
        <w:tab/>
        <w:t>A person may commit an offence or contravene a civil penalty provision if the person provides false or misleading information (see section</w:t>
      </w:r>
      <w:r w:rsidR="00D501C6" w:rsidRPr="00D501C6">
        <w:t> </w:t>
      </w:r>
      <w:r w:rsidRPr="00D501C6">
        <w:t xml:space="preserve">137.1 of the </w:t>
      </w:r>
      <w:r w:rsidRPr="00D501C6">
        <w:rPr>
          <w:i/>
        </w:rPr>
        <w:t>Criminal Code</w:t>
      </w:r>
      <w:r w:rsidRPr="00D501C6">
        <w:t xml:space="preserve"> and section</w:t>
      </w:r>
      <w:r w:rsidR="00D501C6" w:rsidRPr="00D501C6">
        <w:t> </w:t>
      </w:r>
      <w:r w:rsidRPr="00D501C6">
        <w:t>532 of this Act).</w:t>
      </w:r>
    </w:p>
    <w:p w:rsidR="00B60199" w:rsidRPr="00D501C6" w:rsidRDefault="00B60199" w:rsidP="00D501C6">
      <w:pPr>
        <w:pStyle w:val="notetext"/>
      </w:pPr>
      <w:r w:rsidRPr="00D501C6">
        <w:t>Note 2:</w:t>
      </w:r>
      <w:r w:rsidRPr="00D501C6">
        <w:tab/>
        <w:t>This section is not subject to the privilege against self</w:t>
      </w:r>
      <w:r w:rsidR="008C00FE">
        <w:noBreakHyphen/>
      </w:r>
      <w:r w:rsidRPr="00D501C6">
        <w:t>incrimination (see section</w:t>
      </w:r>
      <w:r w:rsidR="00D501C6" w:rsidRPr="00D501C6">
        <w:t> </w:t>
      </w:r>
      <w:r w:rsidRPr="00D501C6">
        <w:t>635).</w:t>
      </w:r>
    </w:p>
    <w:p w:rsidR="00C5195B" w:rsidRPr="00D501C6" w:rsidRDefault="00464E39" w:rsidP="00D501C6">
      <w:pPr>
        <w:pStyle w:val="subsection"/>
      </w:pPr>
      <w:r w:rsidRPr="00D501C6">
        <w:tab/>
        <w:t>(3)</w:t>
      </w:r>
      <w:r w:rsidRPr="00D501C6">
        <w:tab/>
      </w:r>
      <w:r w:rsidR="00C5195B" w:rsidRPr="00D501C6">
        <w:t xml:space="preserve">A requirement under </w:t>
      </w:r>
      <w:r w:rsidR="00D501C6" w:rsidRPr="00D501C6">
        <w:t>subsection (</w:t>
      </w:r>
      <w:r w:rsidR="00C5195B" w:rsidRPr="00D501C6">
        <w:t>2) may be made by publishing a notice or in any other way the Director of Biosecurity considers appropriate.</w:t>
      </w:r>
    </w:p>
    <w:p w:rsidR="009A2071" w:rsidRPr="00D501C6" w:rsidRDefault="00C5195B" w:rsidP="00D501C6">
      <w:pPr>
        <w:pStyle w:val="subsection"/>
      </w:pPr>
      <w:r w:rsidRPr="00D501C6">
        <w:tab/>
        <w:t>(4)</w:t>
      </w:r>
      <w:r w:rsidRPr="00D501C6">
        <w:tab/>
      </w:r>
      <w:r w:rsidR="00464E39" w:rsidRPr="00D501C6">
        <w:t>T</w:t>
      </w:r>
      <w:r w:rsidR="008E360D" w:rsidRPr="00D501C6">
        <w:t xml:space="preserve">he Director of Biosecurity may exercise the power </w:t>
      </w:r>
      <w:r w:rsidR="00464E39" w:rsidRPr="00D501C6">
        <w:t xml:space="preserve">under </w:t>
      </w:r>
      <w:r w:rsidR="00D501C6" w:rsidRPr="00D501C6">
        <w:t>subsection (</w:t>
      </w:r>
      <w:r w:rsidR="00464E39" w:rsidRPr="00D501C6">
        <w:t xml:space="preserve">2) in relation to goods </w:t>
      </w:r>
      <w:r w:rsidRPr="00D501C6">
        <w:t xml:space="preserve">for the purpose of assessing or managing the level of biosecurity risk </w:t>
      </w:r>
      <w:r w:rsidR="005528DC" w:rsidRPr="00D501C6">
        <w:t>associated with the goods</w:t>
      </w:r>
      <w:r w:rsidR="00464E39" w:rsidRPr="00D501C6">
        <w:t>.</w:t>
      </w:r>
    </w:p>
    <w:p w:rsidR="00340993" w:rsidRPr="00D501C6" w:rsidRDefault="00340993" w:rsidP="00D501C6">
      <w:pPr>
        <w:pStyle w:val="SubsectionHead"/>
      </w:pPr>
      <w:r w:rsidRPr="00D501C6">
        <w:t>Civil penalty provision</w:t>
      </w:r>
    </w:p>
    <w:p w:rsidR="00816B7A" w:rsidRPr="00D501C6" w:rsidRDefault="00340993" w:rsidP="00D501C6">
      <w:pPr>
        <w:pStyle w:val="subsection"/>
      </w:pPr>
      <w:r w:rsidRPr="00D501C6">
        <w:tab/>
      </w:r>
      <w:r w:rsidR="00464E39" w:rsidRPr="00D501C6">
        <w:t>(5</w:t>
      </w:r>
      <w:r w:rsidR="00816B7A" w:rsidRPr="00D501C6">
        <w:t>)</w:t>
      </w:r>
      <w:r w:rsidRPr="00D501C6">
        <w:tab/>
        <w:t xml:space="preserve">A person </w:t>
      </w:r>
      <w:r w:rsidR="008E360D" w:rsidRPr="00D501C6">
        <w:t>who</w:t>
      </w:r>
      <w:r w:rsidR="009710BF" w:rsidRPr="00D501C6">
        <w:t xml:space="preserve"> </w:t>
      </w:r>
      <w:r w:rsidR="008E360D" w:rsidRPr="00D501C6">
        <w:t xml:space="preserve">is </w:t>
      </w:r>
      <w:r w:rsidR="00AA3B53" w:rsidRPr="00D501C6">
        <w:t>aware of the requirement to</w:t>
      </w:r>
      <w:r w:rsidR="008E360D" w:rsidRPr="00D501C6">
        <w:t xml:space="preserve"> notify the Director of Biosecurity of information under </w:t>
      </w:r>
      <w:r w:rsidR="00D501C6" w:rsidRPr="00D501C6">
        <w:t>subsection (</w:t>
      </w:r>
      <w:r w:rsidR="008E360D" w:rsidRPr="00D501C6">
        <w:t>2)</w:t>
      </w:r>
      <w:r w:rsidR="00AA3B53" w:rsidRPr="00D501C6">
        <w:t xml:space="preserve"> must comply with the requirement</w:t>
      </w:r>
      <w:r w:rsidR="008E360D" w:rsidRPr="00D501C6">
        <w:t>.</w:t>
      </w:r>
    </w:p>
    <w:p w:rsidR="00816B7A" w:rsidRPr="00D501C6" w:rsidRDefault="00816B7A" w:rsidP="00D501C6">
      <w:pPr>
        <w:pStyle w:val="Penalty"/>
      </w:pPr>
      <w:r w:rsidRPr="00D501C6">
        <w:t>Civil penalty:</w:t>
      </w:r>
      <w:r w:rsidRPr="00D501C6">
        <w:tab/>
        <w:t>120 penalty units.</w:t>
      </w:r>
    </w:p>
    <w:p w:rsidR="000A443F" w:rsidRPr="00D501C6" w:rsidRDefault="000A443F" w:rsidP="00D501C6">
      <w:pPr>
        <w:pStyle w:val="ActHead5"/>
      </w:pPr>
      <w:bookmarkStart w:id="15" w:name="_Toc523823969"/>
      <w:r w:rsidRPr="00D501C6">
        <w:rPr>
          <w:rStyle w:val="CharSectno"/>
        </w:rPr>
        <w:t>312</w:t>
      </w:r>
      <w:r w:rsidR="0083794D" w:rsidRPr="00D501C6">
        <w:rPr>
          <w:rStyle w:val="CharSectno"/>
        </w:rPr>
        <w:t>C</w:t>
      </w:r>
      <w:r w:rsidRPr="00D501C6">
        <w:t xml:space="preserve">  Requirement to notify of information about goods that have become prohibited goods</w:t>
      </w:r>
      <w:bookmarkEnd w:id="15"/>
    </w:p>
    <w:p w:rsidR="000A443F" w:rsidRPr="00D501C6" w:rsidRDefault="008D225B" w:rsidP="00D501C6">
      <w:pPr>
        <w:pStyle w:val="subsection"/>
      </w:pPr>
      <w:r w:rsidRPr="00D501C6">
        <w:tab/>
        <w:t>(1)</w:t>
      </w:r>
      <w:r w:rsidRPr="00D501C6">
        <w:tab/>
        <w:t xml:space="preserve">This section applies if </w:t>
      </w:r>
      <w:r w:rsidR="000A443F" w:rsidRPr="00D501C6">
        <w:t xml:space="preserve">the Director of Biosecurity </w:t>
      </w:r>
      <w:r w:rsidRPr="00D501C6">
        <w:t xml:space="preserve">and the Director of Human Biosecurity </w:t>
      </w:r>
      <w:r w:rsidR="00E61869" w:rsidRPr="00D501C6">
        <w:t>jointly determine</w:t>
      </w:r>
      <w:r w:rsidRPr="00D501C6">
        <w:t>, under subsection</w:t>
      </w:r>
      <w:r w:rsidR="00D501C6" w:rsidRPr="00D501C6">
        <w:t> </w:t>
      </w:r>
      <w:r w:rsidRPr="00D501C6">
        <w:t>173(1), that specified goods or a specified class of goods (</w:t>
      </w:r>
      <w:r w:rsidRPr="00D501C6">
        <w:rPr>
          <w:b/>
          <w:i/>
        </w:rPr>
        <w:t>prohibited goods</w:t>
      </w:r>
      <w:r w:rsidRPr="00D501C6">
        <w:t>) must not be brought or imported into Australian territory.</w:t>
      </w:r>
    </w:p>
    <w:p w:rsidR="000A443F" w:rsidRPr="00D501C6" w:rsidRDefault="000A443F" w:rsidP="00D501C6">
      <w:pPr>
        <w:pStyle w:val="notetext"/>
      </w:pPr>
      <w:r w:rsidRPr="00D501C6">
        <w:t>Note:</w:t>
      </w:r>
      <w:r w:rsidRPr="00D501C6">
        <w:tab/>
        <w:t xml:space="preserve">The Director of Biosecurity </w:t>
      </w:r>
      <w:r w:rsidR="008D225B" w:rsidRPr="00D501C6">
        <w:t xml:space="preserve">and the Director of Human Biosecurity </w:t>
      </w:r>
      <w:r w:rsidRPr="00D501C6">
        <w:t>may make a determination under subsection</w:t>
      </w:r>
      <w:r w:rsidR="00D501C6" w:rsidRPr="00D501C6">
        <w:t> </w:t>
      </w:r>
      <w:r w:rsidRPr="00D501C6">
        <w:t>1</w:t>
      </w:r>
      <w:r w:rsidR="008D225B" w:rsidRPr="00D501C6">
        <w:t>73</w:t>
      </w:r>
      <w:r w:rsidRPr="00D501C6">
        <w:t xml:space="preserve">(1) in relation to </w:t>
      </w:r>
      <w:r w:rsidR="008D225B" w:rsidRPr="00D501C6">
        <w:t xml:space="preserve">specified </w:t>
      </w:r>
      <w:r w:rsidRPr="00D501C6">
        <w:t xml:space="preserve">goods, or a </w:t>
      </w:r>
      <w:r w:rsidR="008D225B" w:rsidRPr="00D501C6">
        <w:t xml:space="preserve">specified </w:t>
      </w:r>
      <w:r w:rsidRPr="00D501C6">
        <w:t xml:space="preserve">class of goods, only if </w:t>
      </w:r>
      <w:r w:rsidR="008D225B" w:rsidRPr="00D501C6">
        <w:t>each</w:t>
      </w:r>
      <w:r w:rsidRPr="00D501C6">
        <w:t xml:space="preserve"> Director is satisfied</w:t>
      </w:r>
      <w:r w:rsidR="00FC7483" w:rsidRPr="00D501C6">
        <w:t xml:space="preserve"> of certain matters</w:t>
      </w:r>
      <w:r w:rsidRPr="00D501C6">
        <w:t xml:space="preserve"> (see subsection</w:t>
      </w:r>
      <w:r w:rsidR="00D501C6" w:rsidRPr="00D501C6">
        <w:t> </w:t>
      </w:r>
      <w:r w:rsidR="008D225B" w:rsidRPr="00D501C6">
        <w:t>173</w:t>
      </w:r>
      <w:r w:rsidRPr="00D501C6">
        <w:t>(3)).</w:t>
      </w:r>
    </w:p>
    <w:p w:rsidR="000A443F" w:rsidRPr="00D501C6" w:rsidRDefault="000A443F" w:rsidP="00D501C6">
      <w:pPr>
        <w:pStyle w:val="subsection"/>
      </w:pPr>
      <w:r w:rsidRPr="00D501C6">
        <w:tab/>
        <w:t>(2)</w:t>
      </w:r>
      <w:r w:rsidRPr="00D501C6">
        <w:tab/>
        <w:t xml:space="preserve">The Director of Biosecurity </w:t>
      </w:r>
      <w:r w:rsidR="00481E4D" w:rsidRPr="00D501C6">
        <w:t xml:space="preserve">or the Director of Human Biosecurity </w:t>
      </w:r>
      <w:r w:rsidRPr="00D501C6">
        <w:t>may require a person in charge of goods that:</w:t>
      </w:r>
    </w:p>
    <w:p w:rsidR="000A443F" w:rsidRPr="00D501C6" w:rsidRDefault="000A443F" w:rsidP="00D501C6">
      <w:pPr>
        <w:pStyle w:val="paragraph"/>
      </w:pPr>
      <w:r w:rsidRPr="00D501C6">
        <w:tab/>
        <w:t>(</w:t>
      </w:r>
      <w:r w:rsidR="008D225B" w:rsidRPr="00D501C6">
        <w:t>a)</w:t>
      </w:r>
      <w:r w:rsidR="008D225B" w:rsidRPr="00D501C6">
        <w:tab/>
        <w:t>are of the same kind as the prohibited goods</w:t>
      </w:r>
      <w:r w:rsidRPr="00D501C6">
        <w:t>; and</w:t>
      </w:r>
    </w:p>
    <w:p w:rsidR="000A443F" w:rsidRPr="00D501C6" w:rsidRDefault="000A443F" w:rsidP="00D501C6">
      <w:pPr>
        <w:pStyle w:val="paragraph"/>
      </w:pPr>
      <w:r w:rsidRPr="00D501C6">
        <w:tab/>
        <w:t>(b)</w:t>
      </w:r>
      <w:r w:rsidRPr="00D501C6">
        <w:tab/>
        <w:t xml:space="preserve">were brought or imported into </w:t>
      </w:r>
      <w:r w:rsidR="00584DA4" w:rsidRPr="00D501C6">
        <w:t xml:space="preserve">Australian territory before </w:t>
      </w:r>
      <w:r w:rsidR="00FF695F" w:rsidRPr="00D501C6">
        <w:t xml:space="preserve">the </w:t>
      </w:r>
      <w:r w:rsidR="00590A18" w:rsidRPr="00D501C6">
        <w:t>goods became subject to a determination under subsection</w:t>
      </w:r>
      <w:r w:rsidR="00D501C6" w:rsidRPr="00D501C6">
        <w:t> </w:t>
      </w:r>
      <w:r w:rsidR="00590A18" w:rsidRPr="00D501C6">
        <w:t>173(1)</w:t>
      </w:r>
      <w:r w:rsidRPr="00D501C6">
        <w:t>; and</w:t>
      </w:r>
    </w:p>
    <w:p w:rsidR="000A443F" w:rsidRPr="00D501C6" w:rsidRDefault="000A443F" w:rsidP="00D501C6">
      <w:pPr>
        <w:pStyle w:val="paragraph"/>
      </w:pPr>
      <w:r w:rsidRPr="00D501C6">
        <w:tab/>
        <w:t>(c)</w:t>
      </w:r>
      <w:r w:rsidRPr="00D501C6">
        <w:tab/>
        <w:t>have been released from biosecurity control;</w:t>
      </w:r>
    </w:p>
    <w:p w:rsidR="000A443F" w:rsidRPr="00D501C6" w:rsidRDefault="000A443F" w:rsidP="00D501C6">
      <w:pPr>
        <w:pStyle w:val="subsection2"/>
      </w:pPr>
      <w:r w:rsidRPr="00D501C6">
        <w:t>to notify the Director</w:t>
      </w:r>
      <w:r w:rsidR="00481E4D" w:rsidRPr="00D501C6">
        <w:t xml:space="preserve"> of Biosecurity or the Director of Human Biosecurity (as the case may be)</w:t>
      </w:r>
      <w:r w:rsidRPr="00D501C6">
        <w:t xml:space="preserve">, within a specified period, of the location of the goods and of any other information specified by the Director </w:t>
      </w:r>
      <w:r w:rsidR="00590A18" w:rsidRPr="00D501C6">
        <w:t>that the person has in relation to the goods</w:t>
      </w:r>
      <w:r w:rsidRPr="00D501C6">
        <w:t>.</w:t>
      </w:r>
    </w:p>
    <w:p w:rsidR="000A443F" w:rsidRPr="00D501C6" w:rsidRDefault="000A443F" w:rsidP="00D501C6">
      <w:pPr>
        <w:pStyle w:val="notetext"/>
      </w:pPr>
      <w:r w:rsidRPr="00D501C6">
        <w:t>Note 1:</w:t>
      </w:r>
      <w:r w:rsidRPr="00D501C6">
        <w:tab/>
        <w:t>A person may commit an offence or contravene a civil penalty provision if the person provides false or misleading information (see section</w:t>
      </w:r>
      <w:r w:rsidR="00D501C6" w:rsidRPr="00D501C6">
        <w:t> </w:t>
      </w:r>
      <w:r w:rsidRPr="00D501C6">
        <w:t xml:space="preserve">137.1 of the </w:t>
      </w:r>
      <w:r w:rsidRPr="00D501C6">
        <w:rPr>
          <w:i/>
        </w:rPr>
        <w:t>Criminal Code</w:t>
      </w:r>
      <w:r w:rsidRPr="00D501C6">
        <w:t xml:space="preserve"> and section</w:t>
      </w:r>
      <w:r w:rsidR="00D501C6" w:rsidRPr="00D501C6">
        <w:t> </w:t>
      </w:r>
      <w:r w:rsidRPr="00D501C6">
        <w:t>532 of this Act).</w:t>
      </w:r>
    </w:p>
    <w:p w:rsidR="000A443F" w:rsidRPr="00D501C6" w:rsidRDefault="000A443F" w:rsidP="00D501C6">
      <w:pPr>
        <w:pStyle w:val="notetext"/>
      </w:pPr>
      <w:r w:rsidRPr="00D501C6">
        <w:t>Note 2:</w:t>
      </w:r>
      <w:r w:rsidRPr="00D501C6">
        <w:tab/>
        <w:t>This section is not subject to the privilege against self</w:t>
      </w:r>
      <w:r w:rsidR="008C00FE">
        <w:noBreakHyphen/>
      </w:r>
      <w:r w:rsidRPr="00D501C6">
        <w:t>incrimination (see section</w:t>
      </w:r>
      <w:r w:rsidR="00D501C6" w:rsidRPr="00D501C6">
        <w:t> </w:t>
      </w:r>
      <w:r w:rsidRPr="00D501C6">
        <w:t>635).</w:t>
      </w:r>
    </w:p>
    <w:p w:rsidR="000A443F" w:rsidRPr="00D501C6" w:rsidRDefault="000A443F" w:rsidP="00D501C6">
      <w:pPr>
        <w:pStyle w:val="subsection"/>
      </w:pPr>
      <w:r w:rsidRPr="00D501C6">
        <w:tab/>
        <w:t>(3)</w:t>
      </w:r>
      <w:r w:rsidRPr="00D501C6">
        <w:tab/>
        <w:t xml:space="preserve">A requirement under </w:t>
      </w:r>
      <w:r w:rsidR="00D501C6" w:rsidRPr="00D501C6">
        <w:t>subsection (</w:t>
      </w:r>
      <w:r w:rsidRPr="00D501C6">
        <w:t xml:space="preserve">2) may be made by publishing a notice or in any other way the Director of Biosecurity </w:t>
      </w:r>
      <w:r w:rsidR="00481E4D" w:rsidRPr="00D501C6">
        <w:t xml:space="preserve">or the Director of Human Biosecurity </w:t>
      </w:r>
      <w:r w:rsidR="00D04A31" w:rsidRPr="00D501C6">
        <w:t xml:space="preserve">(as the case may be) </w:t>
      </w:r>
      <w:r w:rsidRPr="00D501C6">
        <w:t>considers appropriate.</w:t>
      </w:r>
    </w:p>
    <w:p w:rsidR="000A443F" w:rsidRPr="00D501C6" w:rsidRDefault="000A443F" w:rsidP="00D501C6">
      <w:pPr>
        <w:pStyle w:val="subsection"/>
      </w:pPr>
      <w:r w:rsidRPr="00D501C6">
        <w:tab/>
        <w:t>(4)</w:t>
      </w:r>
      <w:r w:rsidRPr="00D501C6">
        <w:tab/>
        <w:t xml:space="preserve">The Director of Biosecurity </w:t>
      </w:r>
      <w:r w:rsidR="006C3764" w:rsidRPr="00D501C6">
        <w:t>or</w:t>
      </w:r>
      <w:r w:rsidR="00481E4D" w:rsidRPr="00D501C6">
        <w:t xml:space="preserve"> the Director of Human Biosecurity </w:t>
      </w:r>
      <w:r w:rsidRPr="00D501C6">
        <w:t xml:space="preserve">may exercise the power under </w:t>
      </w:r>
      <w:r w:rsidR="00D501C6" w:rsidRPr="00D501C6">
        <w:t>subsection (</w:t>
      </w:r>
      <w:r w:rsidRPr="00D501C6">
        <w:t>2) in relation to goods for the purpose of assessing or managing the level of biosecurity risk associated with the goods.</w:t>
      </w:r>
    </w:p>
    <w:p w:rsidR="000A443F" w:rsidRPr="00D501C6" w:rsidRDefault="000A443F" w:rsidP="00D501C6">
      <w:pPr>
        <w:pStyle w:val="SubsectionHead"/>
      </w:pPr>
      <w:r w:rsidRPr="00D501C6">
        <w:t>Civil penalty provision</w:t>
      </w:r>
    </w:p>
    <w:p w:rsidR="000A443F" w:rsidRPr="00D501C6" w:rsidRDefault="000A443F" w:rsidP="00D501C6">
      <w:pPr>
        <w:pStyle w:val="subsection"/>
      </w:pPr>
      <w:r w:rsidRPr="00D501C6">
        <w:tab/>
        <w:t>(5)</w:t>
      </w:r>
      <w:r w:rsidRPr="00D501C6">
        <w:tab/>
        <w:t xml:space="preserve">A person who is </w:t>
      </w:r>
      <w:r w:rsidR="00AA3B53" w:rsidRPr="00D501C6">
        <w:t>aware of the requirement</w:t>
      </w:r>
      <w:r w:rsidRPr="00D501C6">
        <w:t xml:space="preserve"> to notify the Director of Biosecurity </w:t>
      </w:r>
      <w:r w:rsidR="00481E4D" w:rsidRPr="00D501C6">
        <w:t xml:space="preserve">or </w:t>
      </w:r>
      <w:r w:rsidR="002147A7" w:rsidRPr="00D501C6">
        <w:t xml:space="preserve">the </w:t>
      </w:r>
      <w:r w:rsidR="00481E4D" w:rsidRPr="00D501C6">
        <w:t xml:space="preserve">Director of Human Biosecurity </w:t>
      </w:r>
      <w:r w:rsidRPr="00D501C6">
        <w:t xml:space="preserve">of information under </w:t>
      </w:r>
      <w:r w:rsidR="00D501C6" w:rsidRPr="00D501C6">
        <w:t>subsection (</w:t>
      </w:r>
      <w:r w:rsidRPr="00D501C6">
        <w:t>2)</w:t>
      </w:r>
      <w:r w:rsidR="00AA3B53" w:rsidRPr="00D501C6">
        <w:t xml:space="preserve"> must comply with the requirement</w:t>
      </w:r>
      <w:r w:rsidRPr="00D501C6">
        <w:t>.</w:t>
      </w:r>
    </w:p>
    <w:p w:rsidR="000A443F" w:rsidRPr="00D501C6" w:rsidRDefault="000A443F" w:rsidP="00D501C6">
      <w:pPr>
        <w:pStyle w:val="Penalty"/>
      </w:pPr>
      <w:r w:rsidRPr="00D501C6">
        <w:t>Civil penalty:</w:t>
      </w:r>
      <w:r w:rsidRPr="00D501C6">
        <w:tab/>
        <w:t>120 penalty units.</w:t>
      </w:r>
    </w:p>
    <w:p w:rsidR="00FB1837" w:rsidRPr="00D501C6" w:rsidRDefault="00671163" w:rsidP="00D501C6">
      <w:pPr>
        <w:pStyle w:val="ActHead5"/>
      </w:pPr>
      <w:bookmarkStart w:id="16" w:name="_Toc523823970"/>
      <w:r w:rsidRPr="00D501C6">
        <w:rPr>
          <w:rStyle w:val="CharSectno"/>
        </w:rPr>
        <w:t>312</w:t>
      </w:r>
      <w:r w:rsidR="0083794D" w:rsidRPr="00D501C6">
        <w:rPr>
          <w:rStyle w:val="CharSectno"/>
        </w:rPr>
        <w:t>D</w:t>
      </w:r>
      <w:r w:rsidR="00FB1837" w:rsidRPr="00D501C6">
        <w:t xml:space="preserve">  </w:t>
      </w:r>
      <w:r w:rsidR="00856C42" w:rsidRPr="00D501C6">
        <w:t>I</w:t>
      </w:r>
      <w:r w:rsidR="00FB1837" w:rsidRPr="00D501C6">
        <w:t>nformation</w:t>
      </w:r>
      <w:r w:rsidR="008C00FE">
        <w:noBreakHyphen/>
      </w:r>
      <w:r w:rsidR="00FB1837" w:rsidRPr="00D501C6">
        <w:t xml:space="preserve">gathering powers </w:t>
      </w:r>
      <w:r w:rsidR="00856C42" w:rsidRPr="00D501C6">
        <w:t>relating to prohibited</w:t>
      </w:r>
      <w:r w:rsidR="002C359D" w:rsidRPr="00D501C6">
        <w:t xml:space="preserve"> goods, suspended </w:t>
      </w:r>
      <w:r w:rsidR="00856C42" w:rsidRPr="00D501C6">
        <w:t xml:space="preserve">goods </w:t>
      </w:r>
      <w:r w:rsidR="002C359D" w:rsidRPr="00D501C6">
        <w:t>and certain conditionally non</w:t>
      </w:r>
      <w:r w:rsidR="008C00FE">
        <w:noBreakHyphen/>
      </w:r>
      <w:r w:rsidR="002C359D" w:rsidRPr="00D501C6">
        <w:t>prohibited goods</w:t>
      </w:r>
      <w:bookmarkEnd w:id="16"/>
    </w:p>
    <w:p w:rsidR="00C506D5" w:rsidRPr="00D501C6" w:rsidRDefault="00C506D5" w:rsidP="00D501C6">
      <w:pPr>
        <w:pStyle w:val="subsection"/>
      </w:pPr>
      <w:r w:rsidRPr="00D501C6">
        <w:tab/>
        <w:t>(1)</w:t>
      </w:r>
      <w:r w:rsidRPr="00D501C6">
        <w:tab/>
      </w:r>
      <w:r w:rsidR="00241242" w:rsidRPr="00D501C6">
        <w:t>A biosecurity officer may exercise t</w:t>
      </w:r>
      <w:r w:rsidR="00953630" w:rsidRPr="00D501C6">
        <w:t>he power</w:t>
      </w:r>
      <w:r w:rsidR="00E83BEE" w:rsidRPr="00D501C6">
        <w:t xml:space="preserve"> under</w:t>
      </w:r>
      <w:r w:rsidR="00953630" w:rsidRPr="00D501C6">
        <w:t xml:space="preserve"> section</w:t>
      </w:r>
      <w:r w:rsidR="00D501C6" w:rsidRPr="00D501C6">
        <w:t> </w:t>
      </w:r>
      <w:r w:rsidR="00671163" w:rsidRPr="00D501C6">
        <w:t>312</w:t>
      </w:r>
      <w:r w:rsidR="00FF695F" w:rsidRPr="00D501C6">
        <w:t>E</w:t>
      </w:r>
      <w:r w:rsidRPr="00D501C6">
        <w:t xml:space="preserve"> </w:t>
      </w:r>
      <w:r w:rsidR="00953630" w:rsidRPr="00D501C6">
        <w:t xml:space="preserve">or </w:t>
      </w:r>
      <w:r w:rsidR="00671163" w:rsidRPr="00D501C6">
        <w:t>312</w:t>
      </w:r>
      <w:r w:rsidR="00FF695F" w:rsidRPr="00D501C6">
        <w:t>F</w:t>
      </w:r>
      <w:r w:rsidRPr="00D501C6">
        <w:t xml:space="preserve"> in relation to goods that were brought or imported into Australian territory if:</w:t>
      </w:r>
    </w:p>
    <w:p w:rsidR="00C506D5" w:rsidRPr="00D501C6" w:rsidRDefault="00C506D5" w:rsidP="00D501C6">
      <w:pPr>
        <w:pStyle w:val="paragraph"/>
      </w:pPr>
      <w:r w:rsidRPr="00D501C6">
        <w:tab/>
        <w:t>(a)</w:t>
      </w:r>
      <w:r w:rsidRPr="00D501C6">
        <w:tab/>
        <w:t>at the time the goods were brought or imported into Australian territory, the goods were:</w:t>
      </w:r>
    </w:p>
    <w:p w:rsidR="00C506D5" w:rsidRPr="00D501C6" w:rsidRDefault="00C506D5" w:rsidP="00D501C6">
      <w:pPr>
        <w:pStyle w:val="paragraphsub"/>
      </w:pPr>
      <w:r w:rsidRPr="00D501C6">
        <w:tab/>
        <w:t>(i)</w:t>
      </w:r>
      <w:r w:rsidRPr="00D501C6">
        <w:tab/>
        <w:t>prohibited goods; or</w:t>
      </w:r>
    </w:p>
    <w:p w:rsidR="00C506D5" w:rsidRPr="00D501C6" w:rsidRDefault="00C506D5" w:rsidP="00D501C6">
      <w:pPr>
        <w:pStyle w:val="paragraphsub"/>
      </w:pPr>
      <w:r w:rsidRPr="00D501C6">
        <w:tab/>
        <w:t>(ii)</w:t>
      </w:r>
      <w:r w:rsidRPr="00D501C6">
        <w:tab/>
        <w:t>suspended goods; or</w:t>
      </w:r>
    </w:p>
    <w:p w:rsidR="00C506D5" w:rsidRPr="00D501C6" w:rsidRDefault="00C506D5" w:rsidP="00D501C6">
      <w:pPr>
        <w:pStyle w:val="paragraphsub"/>
      </w:pPr>
      <w:r w:rsidRPr="00D501C6">
        <w:tab/>
        <w:t>(iii)</w:t>
      </w:r>
      <w:r w:rsidRPr="00D501C6">
        <w:tab/>
        <w:t>conditionally non</w:t>
      </w:r>
      <w:r w:rsidR="008C00FE">
        <w:noBreakHyphen/>
      </w:r>
      <w:r w:rsidRPr="00D501C6">
        <w:t>prohibited goods; and</w:t>
      </w:r>
    </w:p>
    <w:p w:rsidR="00C506D5" w:rsidRPr="00D501C6" w:rsidRDefault="00C506D5" w:rsidP="00D501C6">
      <w:pPr>
        <w:pStyle w:val="paragraph"/>
      </w:pPr>
      <w:r w:rsidRPr="00D501C6">
        <w:tab/>
        <w:t>(b)</w:t>
      </w:r>
      <w:r w:rsidRPr="00D501C6">
        <w:tab/>
      </w:r>
      <w:r w:rsidR="00953630" w:rsidRPr="00D501C6">
        <w:t xml:space="preserve">in the case of </w:t>
      </w:r>
      <w:r w:rsidRPr="00D501C6">
        <w:t>conditionally non</w:t>
      </w:r>
      <w:r w:rsidR="008C00FE">
        <w:noBreakHyphen/>
      </w:r>
      <w:r w:rsidRPr="00D501C6">
        <w:t>prohibited goods—</w:t>
      </w:r>
      <w:r w:rsidR="00F85EBE" w:rsidRPr="00D501C6">
        <w:t xml:space="preserve">a biosecurity officer suspects, on reasonable grounds, that </w:t>
      </w:r>
      <w:r w:rsidRPr="00D501C6">
        <w:t>an applicable condition in re</w:t>
      </w:r>
      <w:r w:rsidR="00F85EBE" w:rsidRPr="00D501C6">
        <w:t>lation to the goods has not been, or may not have been,</w:t>
      </w:r>
      <w:r w:rsidRPr="00D501C6">
        <w:t xml:space="preserve"> complied with; and</w:t>
      </w:r>
    </w:p>
    <w:p w:rsidR="00C506D5" w:rsidRPr="00D501C6" w:rsidRDefault="00C506D5" w:rsidP="00D501C6">
      <w:pPr>
        <w:pStyle w:val="paragraph"/>
      </w:pPr>
      <w:r w:rsidRPr="00D501C6">
        <w:tab/>
        <w:t>(c)</w:t>
      </w:r>
      <w:r w:rsidRPr="00D501C6">
        <w:tab/>
        <w:t xml:space="preserve">the goods </w:t>
      </w:r>
      <w:r w:rsidR="003F0FA6" w:rsidRPr="00D501C6">
        <w:t xml:space="preserve">have been released from </w:t>
      </w:r>
      <w:r w:rsidRPr="00D501C6">
        <w:t>biosecurity control.</w:t>
      </w:r>
    </w:p>
    <w:p w:rsidR="00FB1743" w:rsidRPr="00D501C6" w:rsidRDefault="00BA07C3" w:rsidP="00D501C6">
      <w:pPr>
        <w:pStyle w:val="subsection"/>
      </w:pPr>
      <w:r w:rsidRPr="00D501C6">
        <w:tab/>
      </w:r>
      <w:r w:rsidR="00241242" w:rsidRPr="00D501C6">
        <w:t>(</w:t>
      </w:r>
      <w:r w:rsidR="00F85EBE" w:rsidRPr="00D501C6">
        <w:t>2</w:t>
      </w:r>
      <w:r w:rsidR="00FB1743" w:rsidRPr="00D501C6">
        <w:t>)</w:t>
      </w:r>
      <w:r w:rsidR="00FB1743" w:rsidRPr="00D501C6">
        <w:tab/>
      </w:r>
      <w:r w:rsidR="00241242" w:rsidRPr="00D501C6">
        <w:t xml:space="preserve">A biosecurity officer may exercise the </w:t>
      </w:r>
      <w:r w:rsidR="00AA587A" w:rsidRPr="00D501C6">
        <w:t>power</w:t>
      </w:r>
      <w:r w:rsidR="00E83BEE" w:rsidRPr="00D501C6">
        <w:t xml:space="preserve"> under</w:t>
      </w:r>
      <w:r w:rsidR="00AA587A" w:rsidRPr="00D501C6">
        <w:t xml:space="preserve"> section</w:t>
      </w:r>
      <w:r w:rsidR="00D501C6" w:rsidRPr="00D501C6">
        <w:t> </w:t>
      </w:r>
      <w:r w:rsidR="00671163" w:rsidRPr="00D501C6">
        <w:t>312</w:t>
      </w:r>
      <w:r w:rsidR="0083794D" w:rsidRPr="00D501C6">
        <w:t>E</w:t>
      </w:r>
      <w:r w:rsidR="002A44DE" w:rsidRPr="00D501C6">
        <w:t xml:space="preserve"> </w:t>
      </w:r>
      <w:r w:rsidR="00AA587A" w:rsidRPr="00D501C6">
        <w:t xml:space="preserve">or </w:t>
      </w:r>
      <w:r w:rsidR="0083794D" w:rsidRPr="00D501C6">
        <w:t>312F</w:t>
      </w:r>
      <w:r w:rsidR="00FB1743" w:rsidRPr="00D501C6">
        <w:t xml:space="preserve"> in relation </w:t>
      </w:r>
      <w:r w:rsidR="000E63E9" w:rsidRPr="00D501C6">
        <w:t xml:space="preserve">to </w:t>
      </w:r>
      <w:r w:rsidR="00FB1743" w:rsidRPr="00D501C6">
        <w:t xml:space="preserve">goods </w:t>
      </w:r>
      <w:r w:rsidR="00241242" w:rsidRPr="00D501C6">
        <w:t xml:space="preserve">referred to in </w:t>
      </w:r>
      <w:r w:rsidR="00D501C6" w:rsidRPr="00D501C6">
        <w:t>subsection (</w:t>
      </w:r>
      <w:r w:rsidR="00241242" w:rsidRPr="00D501C6">
        <w:t>1</w:t>
      </w:r>
      <w:r w:rsidR="00C506D5" w:rsidRPr="00D501C6">
        <w:t>)</w:t>
      </w:r>
      <w:r w:rsidR="00241242" w:rsidRPr="00D501C6">
        <w:t xml:space="preserve"> </w:t>
      </w:r>
      <w:r w:rsidR="00C506D5" w:rsidRPr="00D501C6">
        <w:t>of this section</w:t>
      </w:r>
      <w:r w:rsidRPr="00D501C6">
        <w:t xml:space="preserve"> </w:t>
      </w:r>
      <w:r w:rsidR="00F80D52" w:rsidRPr="00D501C6">
        <w:t xml:space="preserve">for the purpose of assessing or managing the level of biosecurity risk </w:t>
      </w:r>
      <w:r w:rsidR="005528DC" w:rsidRPr="00D501C6">
        <w:t>associated with the goods</w:t>
      </w:r>
      <w:r w:rsidR="00F80D52" w:rsidRPr="00D501C6">
        <w:t>.</w:t>
      </w:r>
    </w:p>
    <w:p w:rsidR="00FB1837" w:rsidRPr="00D501C6" w:rsidRDefault="00671163" w:rsidP="00D501C6">
      <w:pPr>
        <w:pStyle w:val="ActHead5"/>
      </w:pPr>
      <w:bookmarkStart w:id="17" w:name="_Toc523823971"/>
      <w:r w:rsidRPr="00D501C6">
        <w:rPr>
          <w:rStyle w:val="CharSectno"/>
        </w:rPr>
        <w:t>312</w:t>
      </w:r>
      <w:r w:rsidR="0083794D" w:rsidRPr="00D501C6">
        <w:rPr>
          <w:rStyle w:val="CharSectno"/>
        </w:rPr>
        <w:t>E</w:t>
      </w:r>
      <w:r w:rsidR="00FB1837" w:rsidRPr="00D501C6">
        <w:t xml:space="preserve">  Asking questions about goods</w:t>
      </w:r>
      <w:bookmarkEnd w:id="17"/>
    </w:p>
    <w:p w:rsidR="00FB1837" w:rsidRPr="00D501C6" w:rsidRDefault="00FB1837" w:rsidP="00D501C6">
      <w:pPr>
        <w:pStyle w:val="subsection"/>
      </w:pPr>
      <w:r w:rsidRPr="00D501C6">
        <w:tab/>
        <w:t>(1)</w:t>
      </w:r>
      <w:r w:rsidRPr="00D501C6">
        <w:tab/>
        <w:t xml:space="preserve">A biosecurity officer may require </w:t>
      </w:r>
      <w:r w:rsidR="008531A9" w:rsidRPr="00D501C6">
        <w:t xml:space="preserve">the </w:t>
      </w:r>
      <w:r w:rsidRPr="00D501C6">
        <w:t xml:space="preserve">person </w:t>
      </w:r>
      <w:r w:rsidR="008531A9" w:rsidRPr="00D501C6">
        <w:t xml:space="preserve">who brought or imported goods </w:t>
      </w:r>
      <w:r w:rsidR="00671163" w:rsidRPr="00D501C6">
        <w:t>referred to in subsection</w:t>
      </w:r>
      <w:r w:rsidR="00D501C6" w:rsidRPr="00D501C6">
        <w:t> </w:t>
      </w:r>
      <w:r w:rsidR="00671163" w:rsidRPr="00D501C6">
        <w:t>312</w:t>
      </w:r>
      <w:r w:rsidR="0083794D" w:rsidRPr="00D501C6">
        <w:t>D</w:t>
      </w:r>
      <w:r w:rsidR="00241242" w:rsidRPr="00D501C6">
        <w:t>(1</w:t>
      </w:r>
      <w:r w:rsidR="00C506D5" w:rsidRPr="00D501C6">
        <w:t>)</w:t>
      </w:r>
      <w:r w:rsidR="00F85EBE" w:rsidRPr="00D501C6">
        <w:t xml:space="preserve"> </w:t>
      </w:r>
      <w:r w:rsidR="008531A9" w:rsidRPr="00D501C6">
        <w:t>into Australia</w:t>
      </w:r>
      <w:r w:rsidR="006B2BC6" w:rsidRPr="00D501C6">
        <w:t>n</w:t>
      </w:r>
      <w:r w:rsidR="008531A9" w:rsidRPr="00D501C6">
        <w:t xml:space="preserve"> territory, or </w:t>
      </w:r>
      <w:r w:rsidR="006B2BC6" w:rsidRPr="00D501C6">
        <w:t xml:space="preserve">a </w:t>
      </w:r>
      <w:r w:rsidR="008531A9" w:rsidRPr="00D501C6">
        <w:t xml:space="preserve">person in charge of </w:t>
      </w:r>
      <w:r w:rsidR="00241242" w:rsidRPr="00D501C6">
        <w:t xml:space="preserve">such </w:t>
      </w:r>
      <w:r w:rsidR="008531A9" w:rsidRPr="00D501C6">
        <w:t xml:space="preserve">goods, </w:t>
      </w:r>
      <w:r w:rsidRPr="00D501C6">
        <w:t>to answer questions, or provide information in writing, in relation to the goods.</w:t>
      </w:r>
    </w:p>
    <w:p w:rsidR="00FB1837" w:rsidRPr="00D501C6" w:rsidRDefault="00FB1837" w:rsidP="00D501C6">
      <w:pPr>
        <w:pStyle w:val="notetext"/>
      </w:pPr>
      <w:r w:rsidRPr="00D501C6">
        <w:t>Note 1:</w:t>
      </w:r>
      <w:r w:rsidRPr="00D501C6">
        <w:tab/>
        <w:t>A person may commit an offence or contravene a civil penalty provision if the person provides false or misleading information (see section</w:t>
      </w:r>
      <w:r w:rsidR="00D501C6" w:rsidRPr="00D501C6">
        <w:t> </w:t>
      </w:r>
      <w:r w:rsidRPr="00D501C6">
        <w:t xml:space="preserve">137.1 of the </w:t>
      </w:r>
      <w:r w:rsidRPr="00D501C6">
        <w:rPr>
          <w:i/>
        </w:rPr>
        <w:t>Criminal Code</w:t>
      </w:r>
      <w:r w:rsidRPr="00D501C6">
        <w:t xml:space="preserve"> and section</w:t>
      </w:r>
      <w:r w:rsidR="00D501C6" w:rsidRPr="00D501C6">
        <w:t> </w:t>
      </w:r>
      <w:r w:rsidRPr="00D501C6">
        <w:t>532 of this Act).</w:t>
      </w:r>
    </w:p>
    <w:p w:rsidR="00FB1837" w:rsidRPr="00D501C6" w:rsidRDefault="00FB1837" w:rsidP="00D501C6">
      <w:pPr>
        <w:pStyle w:val="notetext"/>
      </w:pPr>
      <w:r w:rsidRPr="00D501C6">
        <w:t>Note 2:</w:t>
      </w:r>
      <w:r w:rsidRPr="00D501C6">
        <w:tab/>
        <w:t>This section is not subject to the privilege against self</w:t>
      </w:r>
      <w:r w:rsidR="008C00FE">
        <w:noBreakHyphen/>
      </w:r>
      <w:r w:rsidRPr="00D501C6">
        <w:t>incrimination (see section</w:t>
      </w:r>
      <w:r w:rsidR="00D501C6" w:rsidRPr="00D501C6">
        <w:t> </w:t>
      </w:r>
      <w:r w:rsidRPr="00D501C6">
        <w:t>635).</w:t>
      </w:r>
    </w:p>
    <w:p w:rsidR="00FB1837" w:rsidRPr="00D501C6" w:rsidRDefault="00FB1837" w:rsidP="00D501C6">
      <w:pPr>
        <w:pStyle w:val="SubsectionHead"/>
      </w:pPr>
      <w:r w:rsidRPr="00D501C6">
        <w:t>Civil penalty provision</w:t>
      </w:r>
    </w:p>
    <w:p w:rsidR="00FB1837" w:rsidRPr="00D501C6" w:rsidRDefault="00FB1837" w:rsidP="00D501C6">
      <w:pPr>
        <w:pStyle w:val="subsection"/>
      </w:pPr>
      <w:r w:rsidRPr="00D501C6">
        <w:tab/>
        <w:t>(2)</w:t>
      </w:r>
      <w:r w:rsidRPr="00D501C6">
        <w:tab/>
        <w:t xml:space="preserve">A person who is required to answer questions, or provide information in writing, under </w:t>
      </w:r>
      <w:r w:rsidR="00D501C6" w:rsidRPr="00D501C6">
        <w:t>subsection (</w:t>
      </w:r>
      <w:r w:rsidRPr="00D501C6">
        <w:t>1) must comply with the requirement.</w:t>
      </w:r>
    </w:p>
    <w:p w:rsidR="00FB1837" w:rsidRPr="00D501C6" w:rsidRDefault="00FB1837" w:rsidP="00D501C6">
      <w:pPr>
        <w:pStyle w:val="Penalty"/>
      </w:pPr>
      <w:r w:rsidRPr="00D501C6">
        <w:t>Civil penalty:</w:t>
      </w:r>
      <w:r w:rsidRPr="00D501C6">
        <w:tab/>
        <w:t>120 penalty units.</w:t>
      </w:r>
    </w:p>
    <w:p w:rsidR="00FB1837" w:rsidRPr="00D501C6" w:rsidRDefault="00671163" w:rsidP="00D501C6">
      <w:pPr>
        <w:pStyle w:val="ActHead5"/>
      </w:pPr>
      <w:bookmarkStart w:id="18" w:name="_Toc523823972"/>
      <w:r w:rsidRPr="00D501C6">
        <w:rPr>
          <w:rStyle w:val="CharSectno"/>
        </w:rPr>
        <w:t>312</w:t>
      </w:r>
      <w:r w:rsidR="0083794D" w:rsidRPr="00D501C6">
        <w:rPr>
          <w:rStyle w:val="CharSectno"/>
        </w:rPr>
        <w:t>F</w:t>
      </w:r>
      <w:r w:rsidR="00FB1837" w:rsidRPr="00D501C6">
        <w:t xml:space="preserve">  Requiring documents relating to goods to be produced</w:t>
      </w:r>
      <w:bookmarkEnd w:id="18"/>
    </w:p>
    <w:p w:rsidR="00241242" w:rsidRPr="00D501C6" w:rsidRDefault="00241242" w:rsidP="00D501C6">
      <w:pPr>
        <w:pStyle w:val="subsection"/>
      </w:pPr>
      <w:r w:rsidRPr="00D501C6">
        <w:tab/>
        <w:t>(1)</w:t>
      </w:r>
      <w:r w:rsidRPr="00D501C6">
        <w:tab/>
        <w:t>A biosecurity officer may require the person who brought or imported goods referred to in subsection</w:t>
      </w:r>
      <w:r w:rsidR="00D501C6" w:rsidRPr="00D501C6">
        <w:t> </w:t>
      </w:r>
      <w:r w:rsidR="0083794D" w:rsidRPr="00D501C6">
        <w:t>312D</w:t>
      </w:r>
      <w:r w:rsidRPr="00D501C6">
        <w:t>(1)</w:t>
      </w:r>
      <w:r w:rsidR="00F85EBE" w:rsidRPr="00D501C6">
        <w:t xml:space="preserve"> </w:t>
      </w:r>
      <w:r w:rsidRPr="00D501C6">
        <w:t xml:space="preserve">into Australian territory, or </w:t>
      </w:r>
      <w:r w:rsidR="006B2BC6" w:rsidRPr="00D501C6">
        <w:t xml:space="preserve">a </w:t>
      </w:r>
      <w:r w:rsidRPr="00D501C6">
        <w:t>person in charge of such goods, to produce to the biosecurity officer specified documents in relation to the goods that a biosecurity officer reasonably suspects are in the custody or control of the person.</w:t>
      </w:r>
    </w:p>
    <w:p w:rsidR="00FB1837" w:rsidRPr="00D501C6" w:rsidRDefault="00FB1837" w:rsidP="00D501C6">
      <w:pPr>
        <w:pStyle w:val="notetext"/>
      </w:pPr>
      <w:r w:rsidRPr="00D501C6">
        <w:t>Note 1:</w:t>
      </w:r>
      <w:r w:rsidRPr="00D501C6">
        <w:tab/>
        <w:t>A person may commit an offence or contravene a civil penalty provision if the person provides false or misleading documents (see section</w:t>
      </w:r>
      <w:r w:rsidR="00D501C6" w:rsidRPr="00D501C6">
        <w:t> </w:t>
      </w:r>
      <w:r w:rsidRPr="00D501C6">
        <w:t xml:space="preserve">137.2 of the </w:t>
      </w:r>
      <w:r w:rsidRPr="00D501C6">
        <w:rPr>
          <w:i/>
        </w:rPr>
        <w:t>Criminal Code</w:t>
      </w:r>
      <w:r w:rsidRPr="00D501C6">
        <w:t xml:space="preserve"> and section</w:t>
      </w:r>
      <w:r w:rsidR="00D501C6" w:rsidRPr="00D501C6">
        <w:t> </w:t>
      </w:r>
      <w:r w:rsidRPr="00D501C6">
        <w:t>533 of this Act).</w:t>
      </w:r>
    </w:p>
    <w:p w:rsidR="00FB1837" w:rsidRPr="00D501C6" w:rsidRDefault="00FB1837" w:rsidP="00D501C6">
      <w:pPr>
        <w:pStyle w:val="notetext"/>
      </w:pPr>
      <w:r w:rsidRPr="00D501C6">
        <w:t>Note 2:</w:t>
      </w:r>
      <w:r w:rsidRPr="00D501C6">
        <w:tab/>
        <w:t>This section is not subject to the privilege against self</w:t>
      </w:r>
      <w:r w:rsidR="008C00FE">
        <w:noBreakHyphen/>
      </w:r>
      <w:r w:rsidRPr="00D501C6">
        <w:t>incrimination (see section</w:t>
      </w:r>
      <w:r w:rsidR="00D501C6" w:rsidRPr="00D501C6">
        <w:t> </w:t>
      </w:r>
      <w:r w:rsidRPr="00D501C6">
        <w:t>635).</w:t>
      </w:r>
    </w:p>
    <w:p w:rsidR="00FB1837" w:rsidRPr="00D501C6" w:rsidRDefault="00FB1837" w:rsidP="00D501C6">
      <w:pPr>
        <w:pStyle w:val="subsection"/>
      </w:pPr>
      <w:r w:rsidRPr="00D501C6">
        <w:tab/>
        <w:t>(2)</w:t>
      </w:r>
      <w:r w:rsidRPr="00D501C6">
        <w:tab/>
        <w:t>A biosecurity officer:</w:t>
      </w:r>
    </w:p>
    <w:p w:rsidR="00FB1837" w:rsidRPr="00D501C6" w:rsidRDefault="00FB1837" w:rsidP="00D501C6">
      <w:pPr>
        <w:pStyle w:val="paragraph"/>
      </w:pPr>
      <w:r w:rsidRPr="00D501C6">
        <w:tab/>
        <w:t>(a)</w:t>
      </w:r>
      <w:r w:rsidRPr="00D501C6">
        <w:tab/>
        <w:t xml:space="preserve">may make copies of, or take extracts from, a document produced under </w:t>
      </w:r>
      <w:r w:rsidR="00D501C6" w:rsidRPr="00D501C6">
        <w:t>subsection (</w:t>
      </w:r>
      <w:r w:rsidRPr="00D501C6">
        <w:t>1); and</w:t>
      </w:r>
    </w:p>
    <w:p w:rsidR="00FB1837" w:rsidRPr="00D501C6" w:rsidRDefault="00FB1837" w:rsidP="00D501C6">
      <w:pPr>
        <w:pStyle w:val="paragraph"/>
      </w:pPr>
      <w:r w:rsidRPr="00D501C6">
        <w:tab/>
        <w:t>(b)</w:t>
      </w:r>
      <w:r w:rsidRPr="00D501C6">
        <w:tab/>
        <w:t>for that purpose, may remove the document from the place at which it was produced.</w:t>
      </w:r>
    </w:p>
    <w:p w:rsidR="00FB1837" w:rsidRPr="00D501C6" w:rsidRDefault="00FB1837" w:rsidP="00D501C6">
      <w:pPr>
        <w:pStyle w:val="SubsectionHead"/>
      </w:pPr>
      <w:r w:rsidRPr="00D501C6">
        <w:t>Civil penalty provision</w:t>
      </w:r>
    </w:p>
    <w:p w:rsidR="00FB1837" w:rsidRPr="00D501C6" w:rsidRDefault="00FB1837" w:rsidP="00D501C6">
      <w:pPr>
        <w:pStyle w:val="subsection"/>
      </w:pPr>
      <w:r w:rsidRPr="00D501C6">
        <w:tab/>
        <w:t>(3)</w:t>
      </w:r>
      <w:r w:rsidRPr="00D501C6">
        <w:tab/>
        <w:t xml:space="preserve">A person who is required to produce documents under </w:t>
      </w:r>
      <w:r w:rsidR="00D501C6" w:rsidRPr="00D501C6">
        <w:t>subsection (</w:t>
      </w:r>
      <w:r w:rsidRPr="00D501C6">
        <w:t>1) must comply with the requirement.</w:t>
      </w:r>
    </w:p>
    <w:p w:rsidR="00FB1837" w:rsidRPr="00D501C6" w:rsidRDefault="00FB1837" w:rsidP="00D501C6">
      <w:pPr>
        <w:pStyle w:val="Penalty"/>
      </w:pPr>
      <w:r w:rsidRPr="00D501C6">
        <w:t>Civil penalty:</w:t>
      </w:r>
      <w:r w:rsidRPr="00D501C6">
        <w:tab/>
        <w:t>120 penalty units.</w:t>
      </w:r>
    </w:p>
    <w:p w:rsidR="001D52A5" w:rsidRPr="00D501C6" w:rsidRDefault="00B02FCE" w:rsidP="00D501C6">
      <w:pPr>
        <w:pStyle w:val="ItemHead"/>
      </w:pPr>
      <w:r w:rsidRPr="00D501C6">
        <w:t>8</w:t>
      </w:r>
      <w:r w:rsidR="001D52A5" w:rsidRPr="00D501C6">
        <w:t xml:space="preserve">  Subsection</w:t>
      </w:r>
      <w:r w:rsidR="00D501C6" w:rsidRPr="00D501C6">
        <w:t> </w:t>
      </w:r>
      <w:r w:rsidR="001D52A5" w:rsidRPr="00D501C6">
        <w:t>465(6) (heading)</w:t>
      </w:r>
    </w:p>
    <w:p w:rsidR="001D52A5" w:rsidRPr="00D501C6" w:rsidRDefault="001D52A5" w:rsidP="00D501C6">
      <w:pPr>
        <w:pStyle w:val="Item"/>
      </w:pPr>
      <w:r w:rsidRPr="00D501C6">
        <w:t>Repeal the heading, substitute:</w:t>
      </w:r>
    </w:p>
    <w:p w:rsidR="001D52A5" w:rsidRPr="00D501C6" w:rsidRDefault="001D52A5" w:rsidP="00D501C6">
      <w:pPr>
        <w:pStyle w:val="SubsectionHead"/>
      </w:pPr>
      <w:r w:rsidRPr="00D501C6">
        <w:t>Cessation of biosecurity response zone determination</w:t>
      </w:r>
    </w:p>
    <w:p w:rsidR="001D52A5" w:rsidRPr="00D501C6" w:rsidRDefault="00B02FCE" w:rsidP="00D501C6">
      <w:pPr>
        <w:pStyle w:val="ItemHead"/>
      </w:pPr>
      <w:r w:rsidRPr="00D501C6">
        <w:t>9</w:t>
      </w:r>
      <w:r w:rsidR="001D52A5" w:rsidRPr="00D501C6">
        <w:t xml:space="preserve">  Subsection</w:t>
      </w:r>
      <w:r w:rsidR="00D501C6" w:rsidRPr="00D501C6">
        <w:t> </w:t>
      </w:r>
      <w:r w:rsidR="001D52A5" w:rsidRPr="00D501C6">
        <w:t>465(6)</w:t>
      </w:r>
    </w:p>
    <w:p w:rsidR="001D52A5" w:rsidRPr="00D501C6" w:rsidRDefault="001D52A5" w:rsidP="00D501C6">
      <w:pPr>
        <w:pStyle w:val="Item"/>
      </w:pPr>
      <w:r w:rsidRPr="00D501C6">
        <w:t>After “biosecurity response zone”, insert “determination”.</w:t>
      </w:r>
    </w:p>
    <w:p w:rsidR="00DA055B" w:rsidRPr="00D501C6" w:rsidRDefault="00B02FCE" w:rsidP="00D501C6">
      <w:pPr>
        <w:pStyle w:val="ItemHead"/>
      </w:pPr>
      <w:r w:rsidRPr="00D501C6">
        <w:t>10</w:t>
      </w:r>
      <w:r w:rsidR="00DA055B" w:rsidRPr="00D501C6">
        <w:t xml:space="preserve">  Subsection</w:t>
      </w:r>
      <w:r w:rsidR="00D501C6" w:rsidRPr="00D501C6">
        <w:t> </w:t>
      </w:r>
      <w:r w:rsidR="00DA055B" w:rsidRPr="00D501C6">
        <w:t>542(3) (table item</w:t>
      </w:r>
      <w:r w:rsidR="00D501C6" w:rsidRPr="00D501C6">
        <w:t> </w:t>
      </w:r>
      <w:r w:rsidR="00DA055B" w:rsidRPr="00D501C6">
        <w:t>1)</w:t>
      </w:r>
    </w:p>
    <w:p w:rsidR="00DA055B" w:rsidRPr="00D501C6" w:rsidRDefault="00DA055B" w:rsidP="00D501C6">
      <w:pPr>
        <w:pStyle w:val="Item"/>
      </w:pPr>
      <w:r w:rsidRPr="00D501C6">
        <w:t>Repeal the item.</w:t>
      </w:r>
    </w:p>
    <w:p w:rsidR="008B4E56" w:rsidRPr="00D501C6" w:rsidRDefault="00B02FCE" w:rsidP="00D501C6">
      <w:pPr>
        <w:pStyle w:val="ItemHead"/>
      </w:pPr>
      <w:r w:rsidRPr="00D501C6">
        <w:t>11</w:t>
      </w:r>
      <w:r w:rsidR="00EE4FA6" w:rsidRPr="00D501C6">
        <w:t xml:space="preserve">  </w:t>
      </w:r>
      <w:r w:rsidR="00B6028E" w:rsidRPr="00D501C6">
        <w:t>After subparagraph</w:t>
      </w:r>
      <w:r w:rsidR="00D501C6" w:rsidRPr="00D501C6">
        <w:t> </w:t>
      </w:r>
      <w:r w:rsidR="00B6028E" w:rsidRPr="00D501C6">
        <w:t>580(2)(a)(iv)</w:t>
      </w:r>
    </w:p>
    <w:p w:rsidR="00B6028E" w:rsidRPr="00D501C6" w:rsidRDefault="00B6028E" w:rsidP="00D501C6">
      <w:pPr>
        <w:pStyle w:val="Item"/>
      </w:pPr>
      <w:r w:rsidRPr="00D501C6">
        <w:t>Insert:</w:t>
      </w:r>
    </w:p>
    <w:p w:rsidR="00B6028E" w:rsidRPr="00D501C6" w:rsidRDefault="00B6028E" w:rsidP="00D501C6">
      <w:pPr>
        <w:pStyle w:val="paragraphsub"/>
      </w:pPr>
      <w:r w:rsidRPr="00D501C6">
        <w:tab/>
        <w:t>(iva)</w:t>
      </w:r>
      <w:r w:rsidRPr="00D501C6">
        <w:tab/>
        <w:t xml:space="preserve">the National Focal </w:t>
      </w:r>
      <w:r w:rsidR="001706C7" w:rsidRPr="00D501C6">
        <w:t>Point; or</w:t>
      </w:r>
    </w:p>
    <w:p w:rsidR="00FB1837" w:rsidRPr="00D501C6" w:rsidRDefault="00B02FCE" w:rsidP="00D501C6">
      <w:pPr>
        <w:pStyle w:val="ItemHead"/>
      </w:pPr>
      <w:r w:rsidRPr="00D501C6">
        <w:t>12</w:t>
      </w:r>
      <w:r w:rsidR="00FB1837" w:rsidRPr="00D501C6">
        <w:t xml:space="preserve">  </w:t>
      </w:r>
      <w:r w:rsidR="002C359D" w:rsidRPr="00D501C6">
        <w:t>P</w:t>
      </w:r>
      <w:r w:rsidR="00FB1837" w:rsidRPr="00D501C6">
        <w:t>aragraph</w:t>
      </w:r>
      <w:r w:rsidR="00676840" w:rsidRPr="00D501C6">
        <w:t xml:space="preserve"> </w:t>
      </w:r>
      <w:r w:rsidR="002C359D" w:rsidRPr="00D501C6">
        <w:t>635(1)(e</w:t>
      </w:r>
      <w:r w:rsidR="00FB1837" w:rsidRPr="00D501C6">
        <w:t>)</w:t>
      </w:r>
    </w:p>
    <w:p w:rsidR="00FB1837" w:rsidRPr="00D501C6" w:rsidRDefault="002C359D" w:rsidP="00D501C6">
      <w:pPr>
        <w:pStyle w:val="Item"/>
      </w:pPr>
      <w:r w:rsidRPr="00D501C6">
        <w:t>After “sections”, insert “</w:t>
      </w:r>
      <w:r w:rsidR="005528DC" w:rsidRPr="00D501C6">
        <w:t xml:space="preserve">312B, </w:t>
      </w:r>
      <w:r w:rsidR="00AB13B0" w:rsidRPr="00D501C6">
        <w:t xml:space="preserve">312C, </w:t>
      </w:r>
      <w:r w:rsidRPr="00D501C6">
        <w:t>312</w:t>
      </w:r>
      <w:r w:rsidR="00FF695F" w:rsidRPr="00D501C6">
        <w:t>E</w:t>
      </w:r>
      <w:r w:rsidRPr="00D501C6">
        <w:t xml:space="preserve">, </w:t>
      </w:r>
      <w:r w:rsidR="00FF695F" w:rsidRPr="00D501C6">
        <w:t>312F</w:t>
      </w:r>
      <w:r w:rsidRPr="00D501C6">
        <w:t>,”.</w:t>
      </w:r>
    </w:p>
    <w:p w:rsidR="0045082E" w:rsidRPr="00D501C6" w:rsidRDefault="0045082E" w:rsidP="00D501C6">
      <w:pPr>
        <w:pStyle w:val="ActHead7"/>
        <w:pageBreakBefore/>
      </w:pPr>
      <w:bookmarkStart w:id="19" w:name="_Toc523823973"/>
      <w:r w:rsidRPr="00D501C6">
        <w:rPr>
          <w:rStyle w:val="CharAmPartNo"/>
        </w:rPr>
        <w:t>Part</w:t>
      </w:r>
      <w:r w:rsidR="00D501C6" w:rsidRPr="00D501C6">
        <w:rPr>
          <w:rStyle w:val="CharAmPartNo"/>
        </w:rPr>
        <w:t> </w:t>
      </w:r>
      <w:r w:rsidRPr="00D501C6">
        <w:rPr>
          <w:rStyle w:val="CharAmPartNo"/>
        </w:rPr>
        <w:t>2</w:t>
      </w:r>
      <w:r w:rsidRPr="00D501C6">
        <w:t>—</w:t>
      </w:r>
      <w:r w:rsidRPr="00D501C6">
        <w:rPr>
          <w:rStyle w:val="CharAmPartText"/>
        </w:rPr>
        <w:t xml:space="preserve">Amendments commencing </w:t>
      </w:r>
      <w:r w:rsidR="00676840" w:rsidRPr="00D501C6">
        <w:rPr>
          <w:rStyle w:val="CharAmPartText"/>
        </w:rPr>
        <w:t>day to be proclaimed</w:t>
      </w:r>
      <w:bookmarkEnd w:id="19"/>
    </w:p>
    <w:p w:rsidR="00C44B45" w:rsidRPr="00D501C6" w:rsidRDefault="00C44B45" w:rsidP="00D501C6">
      <w:pPr>
        <w:pStyle w:val="ActHead9"/>
        <w:rPr>
          <w:i w:val="0"/>
        </w:rPr>
      </w:pPr>
      <w:bookmarkStart w:id="20" w:name="_Toc523823974"/>
      <w:r w:rsidRPr="00D501C6">
        <w:t>Biosecurity Act 2015</w:t>
      </w:r>
      <w:bookmarkEnd w:id="20"/>
    </w:p>
    <w:p w:rsidR="0045082E" w:rsidRPr="00D501C6" w:rsidRDefault="00B02FCE" w:rsidP="00D501C6">
      <w:pPr>
        <w:pStyle w:val="ItemHead"/>
      </w:pPr>
      <w:r w:rsidRPr="00D501C6">
        <w:t>13</w:t>
      </w:r>
      <w:r w:rsidR="0045082E" w:rsidRPr="00D501C6">
        <w:t xml:space="preserve">  Section</w:t>
      </w:r>
      <w:r w:rsidR="00D501C6" w:rsidRPr="00D501C6">
        <w:t> </w:t>
      </w:r>
      <w:r w:rsidR="0045082E" w:rsidRPr="00D501C6">
        <w:t xml:space="preserve">9 (definition of </w:t>
      </w:r>
      <w:r w:rsidR="0045082E" w:rsidRPr="00D501C6">
        <w:rPr>
          <w:i/>
        </w:rPr>
        <w:t>human remains</w:t>
      </w:r>
      <w:r w:rsidR="0045082E" w:rsidRPr="00D501C6">
        <w:t>)</w:t>
      </w:r>
    </w:p>
    <w:p w:rsidR="0045082E" w:rsidRPr="00D501C6" w:rsidRDefault="0045082E" w:rsidP="00D501C6">
      <w:pPr>
        <w:pStyle w:val="Item"/>
      </w:pPr>
      <w:r w:rsidRPr="00D501C6">
        <w:t>Repeal the definition, substitute:</w:t>
      </w:r>
    </w:p>
    <w:p w:rsidR="0045082E" w:rsidRPr="00D501C6" w:rsidRDefault="0045082E" w:rsidP="00D501C6">
      <w:pPr>
        <w:pStyle w:val="Definition"/>
      </w:pPr>
      <w:r w:rsidRPr="00D501C6">
        <w:rPr>
          <w:b/>
          <w:i/>
        </w:rPr>
        <w:t>human remains</w:t>
      </w:r>
      <w:r w:rsidRPr="00D501C6">
        <w:t xml:space="preserve"> means the remains of all or any part of a deceased human’s body, but does not include:</w:t>
      </w:r>
    </w:p>
    <w:p w:rsidR="0045082E" w:rsidRPr="00D501C6" w:rsidRDefault="0045082E" w:rsidP="00D501C6">
      <w:pPr>
        <w:pStyle w:val="paragraph"/>
      </w:pPr>
      <w:r w:rsidRPr="00D501C6">
        <w:tab/>
        <w:t>(a)</w:t>
      </w:r>
      <w:r w:rsidRPr="00D501C6">
        <w:tab/>
        <w:t>the cremated remains of a deceased human’s body; or</w:t>
      </w:r>
    </w:p>
    <w:p w:rsidR="0045082E" w:rsidRPr="00D501C6" w:rsidRDefault="0045082E" w:rsidP="00D501C6">
      <w:pPr>
        <w:pStyle w:val="paragraph"/>
      </w:pPr>
      <w:r w:rsidRPr="00D501C6">
        <w:tab/>
        <w:t>(b)</w:t>
      </w:r>
      <w:r w:rsidRPr="00D501C6">
        <w:tab/>
        <w:t>hair, teeth or bones of a deceased human’s body that have been separated from the deceased human’s body or a part of the deceased human’s body.</w:t>
      </w:r>
    </w:p>
    <w:p w:rsidR="001D52A5" w:rsidRPr="00D501C6" w:rsidRDefault="001D52A5" w:rsidP="00D501C6">
      <w:pPr>
        <w:pStyle w:val="ActHead6"/>
        <w:pageBreakBefore/>
      </w:pPr>
      <w:bookmarkStart w:id="21" w:name="_Toc523823975"/>
      <w:bookmarkStart w:id="22" w:name="opcCurrentFind"/>
      <w:r w:rsidRPr="00D501C6">
        <w:rPr>
          <w:rStyle w:val="CharAmSchNo"/>
        </w:rPr>
        <w:t>Schedule</w:t>
      </w:r>
      <w:r w:rsidR="00D501C6" w:rsidRPr="00D501C6">
        <w:rPr>
          <w:rStyle w:val="CharAmSchNo"/>
        </w:rPr>
        <w:t> </w:t>
      </w:r>
      <w:r w:rsidRPr="00D501C6">
        <w:rPr>
          <w:rStyle w:val="CharAmSchNo"/>
        </w:rPr>
        <w:t>2</w:t>
      </w:r>
      <w:r w:rsidRPr="00D501C6">
        <w:t>—</w:t>
      </w:r>
      <w:r w:rsidRPr="00D501C6">
        <w:rPr>
          <w:rStyle w:val="CharAmSchText"/>
        </w:rPr>
        <w:t>Repeals</w:t>
      </w:r>
      <w:bookmarkEnd w:id="21"/>
    </w:p>
    <w:bookmarkEnd w:id="22"/>
    <w:p w:rsidR="00615BAA" w:rsidRPr="00D501C6" w:rsidRDefault="00615BAA" w:rsidP="00D501C6">
      <w:pPr>
        <w:pStyle w:val="Header"/>
      </w:pPr>
      <w:r w:rsidRPr="00D501C6">
        <w:rPr>
          <w:rStyle w:val="CharAmPartNo"/>
        </w:rPr>
        <w:t xml:space="preserve"> </w:t>
      </w:r>
      <w:r w:rsidRPr="00D501C6">
        <w:rPr>
          <w:rStyle w:val="CharAmPartText"/>
        </w:rPr>
        <w:t xml:space="preserve"> </w:t>
      </w:r>
    </w:p>
    <w:p w:rsidR="001D52A5" w:rsidRPr="00D501C6" w:rsidRDefault="001D52A5" w:rsidP="00D501C6">
      <w:pPr>
        <w:pStyle w:val="ActHead9"/>
        <w:rPr>
          <w:i w:val="0"/>
        </w:rPr>
      </w:pPr>
      <w:bookmarkStart w:id="23" w:name="_Toc523823976"/>
      <w:r w:rsidRPr="00D501C6">
        <w:t>Quarantine (Validation of Fees) Act 1985</w:t>
      </w:r>
      <w:bookmarkEnd w:id="23"/>
    </w:p>
    <w:p w:rsidR="001D52A5" w:rsidRPr="00D501C6" w:rsidRDefault="00FF695F" w:rsidP="00D501C6">
      <w:pPr>
        <w:pStyle w:val="ItemHead"/>
      </w:pPr>
      <w:r w:rsidRPr="00D501C6">
        <w:t>1</w:t>
      </w:r>
      <w:r w:rsidR="001D52A5" w:rsidRPr="00D501C6">
        <w:t xml:space="preserve">  The whole of the Act</w:t>
      </w:r>
    </w:p>
    <w:p w:rsidR="008C00FE" w:rsidRDefault="001D52A5" w:rsidP="00D501C6">
      <w:pPr>
        <w:pStyle w:val="Item"/>
      </w:pPr>
      <w:bookmarkStart w:id="24" w:name="bkCheck17_1"/>
      <w:r w:rsidRPr="00D501C6">
        <w:t>Repeal the Act</w:t>
      </w:r>
      <w:bookmarkEnd w:id="24"/>
      <w:r w:rsidRPr="00D501C6">
        <w:t>.</w:t>
      </w:r>
    </w:p>
    <w:p w:rsidR="00B939BF" w:rsidRDefault="00B939BF" w:rsidP="00B939BF"/>
    <w:p w:rsidR="00B939BF" w:rsidRDefault="00B939BF" w:rsidP="00B939BF">
      <w:pPr>
        <w:pStyle w:val="AssentBk"/>
        <w:keepNext/>
        <w:rPr>
          <w:sz w:val="22"/>
        </w:rPr>
      </w:pPr>
    </w:p>
    <w:p w:rsidR="00B939BF" w:rsidRDefault="00B939BF" w:rsidP="00B939BF">
      <w:pPr>
        <w:pStyle w:val="AssentBk"/>
        <w:keepNext/>
        <w:rPr>
          <w:sz w:val="22"/>
        </w:rPr>
      </w:pPr>
    </w:p>
    <w:p w:rsidR="00B939BF" w:rsidRDefault="00B939BF" w:rsidP="00B939BF">
      <w:pPr>
        <w:pStyle w:val="2ndRd"/>
        <w:keepNext/>
        <w:pBdr>
          <w:top w:val="single" w:sz="2" w:space="1" w:color="auto"/>
        </w:pBdr>
      </w:pPr>
    </w:p>
    <w:p w:rsidR="00B939BF" w:rsidRDefault="00B939B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939BF" w:rsidRDefault="00B939B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B939BF" w:rsidRDefault="00B939B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June 2018</w:t>
      </w:r>
      <w:r>
        <w:t>]</w:t>
      </w:r>
    </w:p>
    <w:p w:rsidR="00B939BF" w:rsidRDefault="00B939BF" w:rsidP="000C5962"/>
    <w:p w:rsidR="00416012" w:rsidRPr="00B939BF" w:rsidRDefault="00B939BF" w:rsidP="00B939BF">
      <w:pPr>
        <w:framePr w:hSpace="180" w:wrap="around" w:vAnchor="text" w:hAnchor="page" w:x="2410" w:y="6170"/>
      </w:pPr>
      <w:r>
        <w:t>(61/18)</w:t>
      </w:r>
    </w:p>
    <w:p w:rsidR="00B939BF" w:rsidRDefault="00B939BF"/>
    <w:sectPr w:rsidR="00B939BF" w:rsidSect="004160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55" w:rsidRDefault="00F53255" w:rsidP="0048364F">
      <w:pPr>
        <w:spacing w:line="240" w:lineRule="auto"/>
      </w:pPr>
      <w:r>
        <w:separator/>
      </w:r>
    </w:p>
  </w:endnote>
  <w:endnote w:type="continuationSeparator" w:id="0">
    <w:p w:rsidR="00F53255" w:rsidRDefault="00F5325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5F1388" w:rsidRDefault="00A062BF" w:rsidP="00D501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BF" w:rsidRDefault="00B939B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939BF" w:rsidRDefault="00B939BF" w:rsidP="00CD12A5"/>
  <w:p w:rsidR="00A062BF" w:rsidRDefault="00A062BF" w:rsidP="00D501C6">
    <w:pPr>
      <w:pStyle w:val="Footer"/>
      <w:spacing w:before="120"/>
    </w:pPr>
  </w:p>
  <w:p w:rsidR="00A062BF" w:rsidRPr="005F1388" w:rsidRDefault="00A062BF" w:rsidP="00A062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ED79B6" w:rsidRDefault="00A062BF" w:rsidP="00D501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Default="00A062BF" w:rsidP="00D501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062BF" w:rsidTr="00EE181C">
      <w:tc>
        <w:tcPr>
          <w:tcW w:w="646" w:type="dxa"/>
        </w:tcPr>
        <w:p w:rsidR="00A062BF" w:rsidRDefault="00A062BF" w:rsidP="00EE181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35B8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62BF" w:rsidRDefault="00A062BF" w:rsidP="00EE181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Biosecurity Legislation Amendment (Miscellaneous Measures)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062BF" w:rsidRDefault="00A062BF" w:rsidP="00EE181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No. 88,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62BF" w:rsidRDefault="00A062BF" w:rsidP="00A062B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Default="00A062BF" w:rsidP="00D501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62BF" w:rsidTr="00EE181C">
      <w:tc>
        <w:tcPr>
          <w:tcW w:w="1247" w:type="dxa"/>
        </w:tcPr>
        <w:p w:rsidR="00A062BF" w:rsidRDefault="00A062BF" w:rsidP="00EE181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No. 88,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62BF" w:rsidRDefault="00A062BF" w:rsidP="00EE181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Biosecurity Legislation Amendment (Miscellaneous Measures)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062BF" w:rsidRDefault="00A062BF" w:rsidP="00EE181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49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62BF" w:rsidRPr="00ED79B6" w:rsidRDefault="00A062BF" w:rsidP="00A062BF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A961C4" w:rsidRDefault="00A062BF" w:rsidP="00D501C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062BF" w:rsidTr="00D501C6">
      <w:tc>
        <w:tcPr>
          <w:tcW w:w="646" w:type="dxa"/>
        </w:tcPr>
        <w:p w:rsidR="00A062BF" w:rsidRDefault="00A062BF" w:rsidP="00EE181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62BF" w:rsidRDefault="00A062BF" w:rsidP="00EE181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Biosecurity Legislation Amendment (Miscellaneous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062BF" w:rsidRDefault="00A062BF" w:rsidP="00EE181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No. 88,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062BF" w:rsidRPr="00A961C4" w:rsidRDefault="00A062BF" w:rsidP="00A062B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A961C4" w:rsidRDefault="00A062BF" w:rsidP="00D501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62BF" w:rsidTr="00D501C6">
      <w:tc>
        <w:tcPr>
          <w:tcW w:w="1247" w:type="dxa"/>
        </w:tcPr>
        <w:p w:rsidR="00A062BF" w:rsidRDefault="00A062BF" w:rsidP="00EE181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No. 88,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62BF" w:rsidRDefault="00A062BF" w:rsidP="00EE181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Biosecurity Legislation Amendment (Miscellaneous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062BF" w:rsidRDefault="00A062BF" w:rsidP="00EE181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062BF" w:rsidRPr="00055B5C" w:rsidRDefault="00A062BF" w:rsidP="00A062B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A961C4" w:rsidRDefault="00A062BF" w:rsidP="00D501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62BF" w:rsidTr="00D501C6">
      <w:tc>
        <w:tcPr>
          <w:tcW w:w="1247" w:type="dxa"/>
        </w:tcPr>
        <w:p w:rsidR="00A062BF" w:rsidRDefault="00A062BF" w:rsidP="00EE181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No. 88,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62BF" w:rsidRDefault="00A062BF" w:rsidP="00EE181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sz w:val="18"/>
            </w:rPr>
            <w:t>Biosecurity Legislation Amendment (Miscellaneous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062BF" w:rsidRDefault="00A062BF" w:rsidP="00EE181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9A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062BF" w:rsidRPr="00A961C4" w:rsidRDefault="00A062BF" w:rsidP="00A062BF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55" w:rsidRDefault="00F53255" w:rsidP="0048364F">
      <w:pPr>
        <w:spacing w:line="240" w:lineRule="auto"/>
      </w:pPr>
      <w:r>
        <w:separator/>
      </w:r>
    </w:p>
  </w:footnote>
  <w:footnote w:type="continuationSeparator" w:id="0">
    <w:p w:rsidR="00F53255" w:rsidRDefault="00F5325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5F1388" w:rsidRDefault="00A062BF" w:rsidP="00A062BF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5F1388" w:rsidRDefault="00A062BF" w:rsidP="00A062BF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5F1388" w:rsidRDefault="00A062BF" w:rsidP="00A062B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ED79B6" w:rsidRDefault="00A062BF" w:rsidP="00A062BF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ED79B6" w:rsidRDefault="00A062BF" w:rsidP="00A062BF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ED79B6" w:rsidRDefault="00A062BF" w:rsidP="00A062B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A961C4" w:rsidRDefault="00A062BF" w:rsidP="00A062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49A6">
      <w:rPr>
        <w:b/>
        <w:sz w:val="20"/>
      </w:rPr>
      <w:fldChar w:fldCharType="separate"/>
    </w:r>
    <w:r w:rsidR="008049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049A6">
      <w:rPr>
        <w:sz w:val="20"/>
      </w:rPr>
      <w:fldChar w:fldCharType="separate"/>
    </w:r>
    <w:r w:rsidR="008049A6">
      <w:rPr>
        <w:noProof/>
        <w:sz w:val="20"/>
      </w:rPr>
      <w:t>Amendments</w:t>
    </w:r>
    <w:r>
      <w:rPr>
        <w:sz w:val="20"/>
      </w:rPr>
      <w:fldChar w:fldCharType="end"/>
    </w:r>
  </w:p>
  <w:p w:rsidR="00A062BF" w:rsidRPr="00A961C4" w:rsidRDefault="00A062BF" w:rsidP="00A062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049A6">
      <w:rPr>
        <w:b/>
        <w:sz w:val="20"/>
      </w:rPr>
      <w:fldChar w:fldCharType="separate"/>
    </w:r>
    <w:r w:rsidR="008049A6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049A6">
      <w:rPr>
        <w:sz w:val="20"/>
      </w:rPr>
      <w:fldChar w:fldCharType="separate"/>
    </w:r>
    <w:r w:rsidR="008049A6">
      <w:rPr>
        <w:noProof/>
        <w:sz w:val="20"/>
      </w:rPr>
      <w:t>Amendments commencing day to be proclaimed</w:t>
    </w:r>
    <w:r>
      <w:rPr>
        <w:sz w:val="20"/>
      </w:rPr>
      <w:fldChar w:fldCharType="end"/>
    </w:r>
  </w:p>
  <w:p w:rsidR="00A062BF" w:rsidRPr="00A961C4" w:rsidRDefault="00A062BF" w:rsidP="00A062B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A961C4" w:rsidRDefault="00A062BF" w:rsidP="00A062B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049A6">
      <w:rPr>
        <w:sz w:val="20"/>
      </w:rPr>
      <w:fldChar w:fldCharType="separate"/>
    </w:r>
    <w:r w:rsidR="008049A6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49A6">
      <w:rPr>
        <w:b/>
        <w:sz w:val="20"/>
      </w:rPr>
      <w:fldChar w:fldCharType="separate"/>
    </w:r>
    <w:r w:rsidR="008049A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A062BF" w:rsidRPr="00A961C4" w:rsidRDefault="00A062BF" w:rsidP="00A062B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062BF" w:rsidRPr="00A961C4" w:rsidRDefault="00A062BF" w:rsidP="00A062B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BF" w:rsidRPr="00A961C4" w:rsidRDefault="00A062BF" w:rsidP="00A06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070DF"/>
    <w:multiLevelType w:val="hybridMultilevel"/>
    <w:tmpl w:val="C5026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93"/>
    <w:rsid w:val="000113BC"/>
    <w:rsid w:val="000136AF"/>
    <w:rsid w:val="000208CB"/>
    <w:rsid w:val="00027B65"/>
    <w:rsid w:val="00027C37"/>
    <w:rsid w:val="000417C9"/>
    <w:rsid w:val="000468E3"/>
    <w:rsid w:val="00046B65"/>
    <w:rsid w:val="00050999"/>
    <w:rsid w:val="00055B5C"/>
    <w:rsid w:val="00056391"/>
    <w:rsid w:val="00060FF9"/>
    <w:rsid w:val="000614BF"/>
    <w:rsid w:val="00081593"/>
    <w:rsid w:val="00085951"/>
    <w:rsid w:val="0009153E"/>
    <w:rsid w:val="000A0564"/>
    <w:rsid w:val="000A2383"/>
    <w:rsid w:val="000A443F"/>
    <w:rsid w:val="000A75A1"/>
    <w:rsid w:val="000B1FD2"/>
    <w:rsid w:val="000B7829"/>
    <w:rsid w:val="000C6CA0"/>
    <w:rsid w:val="000D05EF"/>
    <w:rsid w:val="000D5E50"/>
    <w:rsid w:val="000D629F"/>
    <w:rsid w:val="000E63E9"/>
    <w:rsid w:val="000F21C1"/>
    <w:rsid w:val="000F715B"/>
    <w:rsid w:val="000F77B7"/>
    <w:rsid w:val="00101D90"/>
    <w:rsid w:val="0010745C"/>
    <w:rsid w:val="00113BD1"/>
    <w:rsid w:val="00122206"/>
    <w:rsid w:val="00135297"/>
    <w:rsid w:val="0015646E"/>
    <w:rsid w:val="001643C9"/>
    <w:rsid w:val="00165568"/>
    <w:rsid w:val="00166C2F"/>
    <w:rsid w:val="001706C7"/>
    <w:rsid w:val="001716C9"/>
    <w:rsid w:val="00173363"/>
    <w:rsid w:val="00173B94"/>
    <w:rsid w:val="00173E94"/>
    <w:rsid w:val="00176E4F"/>
    <w:rsid w:val="00177FBD"/>
    <w:rsid w:val="001854B4"/>
    <w:rsid w:val="00185BF4"/>
    <w:rsid w:val="00185D9B"/>
    <w:rsid w:val="00185F24"/>
    <w:rsid w:val="0018702D"/>
    <w:rsid w:val="001939E1"/>
    <w:rsid w:val="00194478"/>
    <w:rsid w:val="00195382"/>
    <w:rsid w:val="00197AB5"/>
    <w:rsid w:val="001A3658"/>
    <w:rsid w:val="001A759A"/>
    <w:rsid w:val="001B7A5D"/>
    <w:rsid w:val="001C16E1"/>
    <w:rsid w:val="001C2418"/>
    <w:rsid w:val="001C44D8"/>
    <w:rsid w:val="001C4949"/>
    <w:rsid w:val="001C69C4"/>
    <w:rsid w:val="001D2672"/>
    <w:rsid w:val="001D52A5"/>
    <w:rsid w:val="001E15A6"/>
    <w:rsid w:val="001E3590"/>
    <w:rsid w:val="001E7407"/>
    <w:rsid w:val="001F2B76"/>
    <w:rsid w:val="001F31E2"/>
    <w:rsid w:val="0020082A"/>
    <w:rsid w:val="00201D27"/>
    <w:rsid w:val="00202618"/>
    <w:rsid w:val="002033A0"/>
    <w:rsid w:val="00203782"/>
    <w:rsid w:val="002147A7"/>
    <w:rsid w:val="00215D61"/>
    <w:rsid w:val="002229EA"/>
    <w:rsid w:val="00226518"/>
    <w:rsid w:val="00240749"/>
    <w:rsid w:val="00241242"/>
    <w:rsid w:val="00252BBA"/>
    <w:rsid w:val="0026357E"/>
    <w:rsid w:val="00263820"/>
    <w:rsid w:val="002742A2"/>
    <w:rsid w:val="00275197"/>
    <w:rsid w:val="0028061E"/>
    <w:rsid w:val="00286604"/>
    <w:rsid w:val="00293736"/>
    <w:rsid w:val="00293B89"/>
    <w:rsid w:val="00297ECB"/>
    <w:rsid w:val="002A44DE"/>
    <w:rsid w:val="002A72DF"/>
    <w:rsid w:val="002B3641"/>
    <w:rsid w:val="002B38DA"/>
    <w:rsid w:val="002B5A30"/>
    <w:rsid w:val="002C359D"/>
    <w:rsid w:val="002D043A"/>
    <w:rsid w:val="002D395A"/>
    <w:rsid w:val="002F7C23"/>
    <w:rsid w:val="00305167"/>
    <w:rsid w:val="003141FD"/>
    <w:rsid w:val="00320F04"/>
    <w:rsid w:val="00324F68"/>
    <w:rsid w:val="00332ED8"/>
    <w:rsid w:val="00337C73"/>
    <w:rsid w:val="00340993"/>
    <w:rsid w:val="003415D3"/>
    <w:rsid w:val="00350417"/>
    <w:rsid w:val="00350CDE"/>
    <w:rsid w:val="00350EBE"/>
    <w:rsid w:val="00352B0F"/>
    <w:rsid w:val="003560DC"/>
    <w:rsid w:val="0035793D"/>
    <w:rsid w:val="00361679"/>
    <w:rsid w:val="00364D4B"/>
    <w:rsid w:val="003672C8"/>
    <w:rsid w:val="00375C6C"/>
    <w:rsid w:val="00376FCC"/>
    <w:rsid w:val="00387F70"/>
    <w:rsid w:val="003A033D"/>
    <w:rsid w:val="003A0FA9"/>
    <w:rsid w:val="003A463C"/>
    <w:rsid w:val="003B09BD"/>
    <w:rsid w:val="003B4EA2"/>
    <w:rsid w:val="003C087C"/>
    <w:rsid w:val="003C5F2B"/>
    <w:rsid w:val="003D0BFE"/>
    <w:rsid w:val="003D5700"/>
    <w:rsid w:val="003F0FA6"/>
    <w:rsid w:val="00405579"/>
    <w:rsid w:val="00405FBA"/>
    <w:rsid w:val="00410B8E"/>
    <w:rsid w:val="004116CD"/>
    <w:rsid w:val="00413865"/>
    <w:rsid w:val="00415AEF"/>
    <w:rsid w:val="00416012"/>
    <w:rsid w:val="00421FC1"/>
    <w:rsid w:val="004229C7"/>
    <w:rsid w:val="00424CA9"/>
    <w:rsid w:val="004349C0"/>
    <w:rsid w:val="00436785"/>
    <w:rsid w:val="00436BD5"/>
    <w:rsid w:val="00436F98"/>
    <w:rsid w:val="00437C6C"/>
    <w:rsid w:val="00437E4B"/>
    <w:rsid w:val="0044291A"/>
    <w:rsid w:val="0045082E"/>
    <w:rsid w:val="004602F5"/>
    <w:rsid w:val="00464E39"/>
    <w:rsid w:val="004652F0"/>
    <w:rsid w:val="00474B2F"/>
    <w:rsid w:val="0048196B"/>
    <w:rsid w:val="00481E4D"/>
    <w:rsid w:val="0048242C"/>
    <w:rsid w:val="0048364F"/>
    <w:rsid w:val="00496F97"/>
    <w:rsid w:val="00496FAE"/>
    <w:rsid w:val="004B3D74"/>
    <w:rsid w:val="004B3D8A"/>
    <w:rsid w:val="004B43C1"/>
    <w:rsid w:val="004B546C"/>
    <w:rsid w:val="004C03EE"/>
    <w:rsid w:val="004C0B72"/>
    <w:rsid w:val="004C0D51"/>
    <w:rsid w:val="004C7C8C"/>
    <w:rsid w:val="004D4C60"/>
    <w:rsid w:val="004E2A4A"/>
    <w:rsid w:val="004F0D23"/>
    <w:rsid w:val="004F1FAC"/>
    <w:rsid w:val="004F237A"/>
    <w:rsid w:val="00513DF8"/>
    <w:rsid w:val="00516B8D"/>
    <w:rsid w:val="00526DAA"/>
    <w:rsid w:val="00534DE7"/>
    <w:rsid w:val="005372A6"/>
    <w:rsid w:val="00537FBC"/>
    <w:rsid w:val="00543469"/>
    <w:rsid w:val="00547EBD"/>
    <w:rsid w:val="00551B54"/>
    <w:rsid w:val="005528DC"/>
    <w:rsid w:val="00566908"/>
    <w:rsid w:val="0057291B"/>
    <w:rsid w:val="005747F6"/>
    <w:rsid w:val="00581CD1"/>
    <w:rsid w:val="005839EA"/>
    <w:rsid w:val="00584811"/>
    <w:rsid w:val="00584DA4"/>
    <w:rsid w:val="00584E13"/>
    <w:rsid w:val="0058540F"/>
    <w:rsid w:val="00590A18"/>
    <w:rsid w:val="00592023"/>
    <w:rsid w:val="00593AA6"/>
    <w:rsid w:val="00594161"/>
    <w:rsid w:val="00594749"/>
    <w:rsid w:val="005A07A6"/>
    <w:rsid w:val="005A0D92"/>
    <w:rsid w:val="005A1CC4"/>
    <w:rsid w:val="005A5C6B"/>
    <w:rsid w:val="005A7745"/>
    <w:rsid w:val="005B4067"/>
    <w:rsid w:val="005B76C2"/>
    <w:rsid w:val="005C2003"/>
    <w:rsid w:val="005C3F41"/>
    <w:rsid w:val="005D2AAC"/>
    <w:rsid w:val="005D3AFC"/>
    <w:rsid w:val="005E152A"/>
    <w:rsid w:val="005E565B"/>
    <w:rsid w:val="005F1C8E"/>
    <w:rsid w:val="005F3FD1"/>
    <w:rsid w:val="00600219"/>
    <w:rsid w:val="00602729"/>
    <w:rsid w:val="00615BAA"/>
    <w:rsid w:val="00620DE3"/>
    <w:rsid w:val="00625EE8"/>
    <w:rsid w:val="0063499E"/>
    <w:rsid w:val="006405FF"/>
    <w:rsid w:val="00641DE5"/>
    <w:rsid w:val="00656F0C"/>
    <w:rsid w:val="00663B93"/>
    <w:rsid w:val="006660ED"/>
    <w:rsid w:val="00671163"/>
    <w:rsid w:val="00676840"/>
    <w:rsid w:val="00677CC2"/>
    <w:rsid w:val="00681C6A"/>
    <w:rsid w:val="00681F92"/>
    <w:rsid w:val="0068269D"/>
    <w:rsid w:val="00682F78"/>
    <w:rsid w:val="006842C2"/>
    <w:rsid w:val="00685F42"/>
    <w:rsid w:val="0069207B"/>
    <w:rsid w:val="0069222D"/>
    <w:rsid w:val="00693A88"/>
    <w:rsid w:val="006A1B89"/>
    <w:rsid w:val="006A399C"/>
    <w:rsid w:val="006A4838"/>
    <w:rsid w:val="006B2BC6"/>
    <w:rsid w:val="006B7E5F"/>
    <w:rsid w:val="006C2874"/>
    <w:rsid w:val="006C3764"/>
    <w:rsid w:val="006C408D"/>
    <w:rsid w:val="006C7F8C"/>
    <w:rsid w:val="006D1534"/>
    <w:rsid w:val="006D380D"/>
    <w:rsid w:val="006E0135"/>
    <w:rsid w:val="006E303A"/>
    <w:rsid w:val="006F7E19"/>
    <w:rsid w:val="00700B2C"/>
    <w:rsid w:val="00701256"/>
    <w:rsid w:val="007012ED"/>
    <w:rsid w:val="00704E09"/>
    <w:rsid w:val="00705959"/>
    <w:rsid w:val="0071218E"/>
    <w:rsid w:val="00712D8D"/>
    <w:rsid w:val="00713084"/>
    <w:rsid w:val="0071412E"/>
    <w:rsid w:val="00714B26"/>
    <w:rsid w:val="00723FD2"/>
    <w:rsid w:val="00731E00"/>
    <w:rsid w:val="00733DB9"/>
    <w:rsid w:val="0074305D"/>
    <w:rsid w:val="007440B7"/>
    <w:rsid w:val="00745AE9"/>
    <w:rsid w:val="00751064"/>
    <w:rsid w:val="0075486D"/>
    <w:rsid w:val="007634AD"/>
    <w:rsid w:val="0076351F"/>
    <w:rsid w:val="007715C9"/>
    <w:rsid w:val="00774EDD"/>
    <w:rsid w:val="007756A4"/>
    <w:rsid w:val="007757EC"/>
    <w:rsid w:val="00782D84"/>
    <w:rsid w:val="007921BD"/>
    <w:rsid w:val="007A3D3E"/>
    <w:rsid w:val="007B131D"/>
    <w:rsid w:val="007B1582"/>
    <w:rsid w:val="007C4C78"/>
    <w:rsid w:val="007E7D4A"/>
    <w:rsid w:val="007F3A98"/>
    <w:rsid w:val="008006CC"/>
    <w:rsid w:val="008049A6"/>
    <w:rsid w:val="00807C28"/>
    <w:rsid w:val="00807F18"/>
    <w:rsid w:val="008151E8"/>
    <w:rsid w:val="00816B7A"/>
    <w:rsid w:val="00816E86"/>
    <w:rsid w:val="00831E8D"/>
    <w:rsid w:val="00836D70"/>
    <w:rsid w:val="0083794D"/>
    <w:rsid w:val="0084714C"/>
    <w:rsid w:val="00850868"/>
    <w:rsid w:val="008531A9"/>
    <w:rsid w:val="00855B71"/>
    <w:rsid w:val="00856A31"/>
    <w:rsid w:val="00856C42"/>
    <w:rsid w:val="008577B2"/>
    <w:rsid w:val="00857D6B"/>
    <w:rsid w:val="00862993"/>
    <w:rsid w:val="008638F8"/>
    <w:rsid w:val="0086429D"/>
    <w:rsid w:val="00867BD2"/>
    <w:rsid w:val="008735B8"/>
    <w:rsid w:val="008754D0"/>
    <w:rsid w:val="00877910"/>
    <w:rsid w:val="00877D48"/>
    <w:rsid w:val="00881E7C"/>
    <w:rsid w:val="00883781"/>
    <w:rsid w:val="00885570"/>
    <w:rsid w:val="00893159"/>
    <w:rsid w:val="0089371B"/>
    <w:rsid w:val="00893958"/>
    <w:rsid w:val="0089499C"/>
    <w:rsid w:val="008A2E77"/>
    <w:rsid w:val="008A6221"/>
    <w:rsid w:val="008B4E56"/>
    <w:rsid w:val="008C00FE"/>
    <w:rsid w:val="008C6F6F"/>
    <w:rsid w:val="008D0EE0"/>
    <w:rsid w:val="008D225B"/>
    <w:rsid w:val="008D51EA"/>
    <w:rsid w:val="008E12ED"/>
    <w:rsid w:val="008E360D"/>
    <w:rsid w:val="008F4824"/>
    <w:rsid w:val="008F4F1C"/>
    <w:rsid w:val="008F77C4"/>
    <w:rsid w:val="00902055"/>
    <w:rsid w:val="009103F3"/>
    <w:rsid w:val="0091132F"/>
    <w:rsid w:val="009234E3"/>
    <w:rsid w:val="00923936"/>
    <w:rsid w:val="00924C10"/>
    <w:rsid w:val="00925E93"/>
    <w:rsid w:val="009311A5"/>
    <w:rsid w:val="00932377"/>
    <w:rsid w:val="009334BF"/>
    <w:rsid w:val="0094102A"/>
    <w:rsid w:val="00941CB7"/>
    <w:rsid w:val="00943CF0"/>
    <w:rsid w:val="00946DF5"/>
    <w:rsid w:val="00953630"/>
    <w:rsid w:val="00955890"/>
    <w:rsid w:val="00967042"/>
    <w:rsid w:val="009710BF"/>
    <w:rsid w:val="00980D93"/>
    <w:rsid w:val="0098255A"/>
    <w:rsid w:val="009845BE"/>
    <w:rsid w:val="00985FE4"/>
    <w:rsid w:val="00986C0E"/>
    <w:rsid w:val="009969C9"/>
    <w:rsid w:val="009A2071"/>
    <w:rsid w:val="009A788D"/>
    <w:rsid w:val="009C0770"/>
    <w:rsid w:val="009C69A8"/>
    <w:rsid w:val="009D5C5F"/>
    <w:rsid w:val="009E0709"/>
    <w:rsid w:val="009F65EA"/>
    <w:rsid w:val="00A048FF"/>
    <w:rsid w:val="00A062BF"/>
    <w:rsid w:val="00A0704E"/>
    <w:rsid w:val="00A10775"/>
    <w:rsid w:val="00A111EB"/>
    <w:rsid w:val="00A14ECC"/>
    <w:rsid w:val="00A231E2"/>
    <w:rsid w:val="00A253AA"/>
    <w:rsid w:val="00A3163D"/>
    <w:rsid w:val="00A36C48"/>
    <w:rsid w:val="00A41E0B"/>
    <w:rsid w:val="00A41F72"/>
    <w:rsid w:val="00A45D50"/>
    <w:rsid w:val="00A53F25"/>
    <w:rsid w:val="00A55631"/>
    <w:rsid w:val="00A64912"/>
    <w:rsid w:val="00A65430"/>
    <w:rsid w:val="00A70A74"/>
    <w:rsid w:val="00A74B44"/>
    <w:rsid w:val="00A9106A"/>
    <w:rsid w:val="00AA3795"/>
    <w:rsid w:val="00AA3B53"/>
    <w:rsid w:val="00AA587A"/>
    <w:rsid w:val="00AB13B0"/>
    <w:rsid w:val="00AB65F0"/>
    <w:rsid w:val="00AC1E75"/>
    <w:rsid w:val="00AC61DA"/>
    <w:rsid w:val="00AD07C7"/>
    <w:rsid w:val="00AD5641"/>
    <w:rsid w:val="00AE1088"/>
    <w:rsid w:val="00AF1BA4"/>
    <w:rsid w:val="00B02FCE"/>
    <w:rsid w:val="00B032D8"/>
    <w:rsid w:val="00B202C1"/>
    <w:rsid w:val="00B21B65"/>
    <w:rsid w:val="00B22F85"/>
    <w:rsid w:val="00B24358"/>
    <w:rsid w:val="00B26C46"/>
    <w:rsid w:val="00B305CC"/>
    <w:rsid w:val="00B33B3C"/>
    <w:rsid w:val="00B4757B"/>
    <w:rsid w:val="00B60199"/>
    <w:rsid w:val="00B6028E"/>
    <w:rsid w:val="00B6382D"/>
    <w:rsid w:val="00B70045"/>
    <w:rsid w:val="00B939BF"/>
    <w:rsid w:val="00BA07C3"/>
    <w:rsid w:val="00BA4429"/>
    <w:rsid w:val="00BA4FFF"/>
    <w:rsid w:val="00BA5026"/>
    <w:rsid w:val="00BB40BF"/>
    <w:rsid w:val="00BB46ED"/>
    <w:rsid w:val="00BB4BE7"/>
    <w:rsid w:val="00BC0CD1"/>
    <w:rsid w:val="00BD2829"/>
    <w:rsid w:val="00BE719A"/>
    <w:rsid w:val="00BE720A"/>
    <w:rsid w:val="00BF0461"/>
    <w:rsid w:val="00BF4944"/>
    <w:rsid w:val="00BF56D4"/>
    <w:rsid w:val="00C04409"/>
    <w:rsid w:val="00C0615F"/>
    <w:rsid w:val="00C067E5"/>
    <w:rsid w:val="00C079D1"/>
    <w:rsid w:val="00C12E58"/>
    <w:rsid w:val="00C164CA"/>
    <w:rsid w:val="00C176CF"/>
    <w:rsid w:val="00C31CFC"/>
    <w:rsid w:val="00C32C25"/>
    <w:rsid w:val="00C3437D"/>
    <w:rsid w:val="00C42BF8"/>
    <w:rsid w:val="00C44B45"/>
    <w:rsid w:val="00C460AE"/>
    <w:rsid w:val="00C50043"/>
    <w:rsid w:val="00C506D5"/>
    <w:rsid w:val="00C50B12"/>
    <w:rsid w:val="00C5195B"/>
    <w:rsid w:val="00C53DA2"/>
    <w:rsid w:val="00C54A90"/>
    <w:rsid w:val="00C54D2F"/>
    <w:rsid w:val="00C54E58"/>
    <w:rsid w:val="00C54E84"/>
    <w:rsid w:val="00C64167"/>
    <w:rsid w:val="00C656C5"/>
    <w:rsid w:val="00C7573B"/>
    <w:rsid w:val="00C76CF3"/>
    <w:rsid w:val="00C84188"/>
    <w:rsid w:val="00C95E85"/>
    <w:rsid w:val="00CA7F07"/>
    <w:rsid w:val="00CC6BE0"/>
    <w:rsid w:val="00CE1E31"/>
    <w:rsid w:val="00CF0B69"/>
    <w:rsid w:val="00CF0BB2"/>
    <w:rsid w:val="00CF2EF0"/>
    <w:rsid w:val="00CF69AA"/>
    <w:rsid w:val="00D00918"/>
    <w:rsid w:val="00D00EAA"/>
    <w:rsid w:val="00D04A31"/>
    <w:rsid w:val="00D05133"/>
    <w:rsid w:val="00D068EC"/>
    <w:rsid w:val="00D13441"/>
    <w:rsid w:val="00D243A3"/>
    <w:rsid w:val="00D477C3"/>
    <w:rsid w:val="00D501C6"/>
    <w:rsid w:val="00D52EFE"/>
    <w:rsid w:val="00D54D3A"/>
    <w:rsid w:val="00D6144D"/>
    <w:rsid w:val="00D63EF6"/>
    <w:rsid w:val="00D70DFB"/>
    <w:rsid w:val="00D73029"/>
    <w:rsid w:val="00D766DF"/>
    <w:rsid w:val="00D8105E"/>
    <w:rsid w:val="00D82E08"/>
    <w:rsid w:val="00DA055B"/>
    <w:rsid w:val="00DA4D60"/>
    <w:rsid w:val="00DA5197"/>
    <w:rsid w:val="00DA7338"/>
    <w:rsid w:val="00DC3F33"/>
    <w:rsid w:val="00DC42AF"/>
    <w:rsid w:val="00DC4EC9"/>
    <w:rsid w:val="00DD117B"/>
    <w:rsid w:val="00DD6A4A"/>
    <w:rsid w:val="00DE2002"/>
    <w:rsid w:val="00DE73EC"/>
    <w:rsid w:val="00DF7AE9"/>
    <w:rsid w:val="00E05704"/>
    <w:rsid w:val="00E058D7"/>
    <w:rsid w:val="00E11717"/>
    <w:rsid w:val="00E14025"/>
    <w:rsid w:val="00E20539"/>
    <w:rsid w:val="00E225D2"/>
    <w:rsid w:val="00E24D66"/>
    <w:rsid w:val="00E51413"/>
    <w:rsid w:val="00E54292"/>
    <w:rsid w:val="00E61869"/>
    <w:rsid w:val="00E70A2C"/>
    <w:rsid w:val="00E73F2E"/>
    <w:rsid w:val="00E74DC7"/>
    <w:rsid w:val="00E83BEE"/>
    <w:rsid w:val="00E87699"/>
    <w:rsid w:val="00E92C0F"/>
    <w:rsid w:val="00E9399B"/>
    <w:rsid w:val="00EA1DEE"/>
    <w:rsid w:val="00EA397C"/>
    <w:rsid w:val="00EB0C1D"/>
    <w:rsid w:val="00EB1DB0"/>
    <w:rsid w:val="00EC7698"/>
    <w:rsid w:val="00ED2FAD"/>
    <w:rsid w:val="00ED3538"/>
    <w:rsid w:val="00ED492F"/>
    <w:rsid w:val="00EE0A40"/>
    <w:rsid w:val="00EE1D46"/>
    <w:rsid w:val="00EE4FA6"/>
    <w:rsid w:val="00EF2E3A"/>
    <w:rsid w:val="00F047E2"/>
    <w:rsid w:val="00F078DC"/>
    <w:rsid w:val="00F07AE2"/>
    <w:rsid w:val="00F13E86"/>
    <w:rsid w:val="00F17B00"/>
    <w:rsid w:val="00F20390"/>
    <w:rsid w:val="00F25852"/>
    <w:rsid w:val="00F42059"/>
    <w:rsid w:val="00F47FD7"/>
    <w:rsid w:val="00F53255"/>
    <w:rsid w:val="00F6438E"/>
    <w:rsid w:val="00F64A91"/>
    <w:rsid w:val="00F677A9"/>
    <w:rsid w:val="00F73AE2"/>
    <w:rsid w:val="00F80D52"/>
    <w:rsid w:val="00F84CF5"/>
    <w:rsid w:val="00F85EBE"/>
    <w:rsid w:val="00F92D35"/>
    <w:rsid w:val="00FA133F"/>
    <w:rsid w:val="00FA1CB1"/>
    <w:rsid w:val="00FA420B"/>
    <w:rsid w:val="00FA7122"/>
    <w:rsid w:val="00FB1743"/>
    <w:rsid w:val="00FB1837"/>
    <w:rsid w:val="00FC1FFB"/>
    <w:rsid w:val="00FC49F9"/>
    <w:rsid w:val="00FC7483"/>
    <w:rsid w:val="00FD1E13"/>
    <w:rsid w:val="00FD51FC"/>
    <w:rsid w:val="00FD751F"/>
    <w:rsid w:val="00FD7EB1"/>
    <w:rsid w:val="00FE1148"/>
    <w:rsid w:val="00FE41C9"/>
    <w:rsid w:val="00FE5439"/>
    <w:rsid w:val="00FE723B"/>
    <w:rsid w:val="00FE7F93"/>
    <w:rsid w:val="00FF3427"/>
    <w:rsid w:val="00FF3C12"/>
    <w:rsid w:val="00FF695F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01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7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7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01C6"/>
  </w:style>
  <w:style w:type="paragraph" w:customStyle="1" w:styleId="OPCParaBase">
    <w:name w:val="OPCParaBase"/>
    <w:link w:val="OPCParaBaseChar"/>
    <w:qFormat/>
    <w:rsid w:val="00D501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501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01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01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01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01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01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01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01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01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01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501C6"/>
  </w:style>
  <w:style w:type="paragraph" w:customStyle="1" w:styleId="Blocks">
    <w:name w:val="Blocks"/>
    <w:aliases w:val="bb"/>
    <w:basedOn w:val="OPCParaBase"/>
    <w:qFormat/>
    <w:rsid w:val="00D501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01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01C6"/>
    <w:rPr>
      <w:i/>
    </w:rPr>
  </w:style>
  <w:style w:type="paragraph" w:customStyle="1" w:styleId="BoxList">
    <w:name w:val="BoxList"/>
    <w:aliases w:val="bl"/>
    <w:basedOn w:val="BoxText"/>
    <w:qFormat/>
    <w:rsid w:val="00D501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01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01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01C6"/>
    <w:pPr>
      <w:ind w:left="1985" w:hanging="851"/>
    </w:pPr>
  </w:style>
  <w:style w:type="character" w:customStyle="1" w:styleId="CharAmPartNo">
    <w:name w:val="CharAmPartNo"/>
    <w:basedOn w:val="OPCCharBase"/>
    <w:qFormat/>
    <w:rsid w:val="00D501C6"/>
  </w:style>
  <w:style w:type="character" w:customStyle="1" w:styleId="CharAmPartText">
    <w:name w:val="CharAmPartText"/>
    <w:basedOn w:val="OPCCharBase"/>
    <w:qFormat/>
    <w:rsid w:val="00D501C6"/>
  </w:style>
  <w:style w:type="character" w:customStyle="1" w:styleId="CharAmSchNo">
    <w:name w:val="CharAmSchNo"/>
    <w:basedOn w:val="OPCCharBase"/>
    <w:qFormat/>
    <w:rsid w:val="00D501C6"/>
  </w:style>
  <w:style w:type="character" w:customStyle="1" w:styleId="CharAmSchText">
    <w:name w:val="CharAmSchText"/>
    <w:basedOn w:val="OPCCharBase"/>
    <w:qFormat/>
    <w:rsid w:val="00D501C6"/>
  </w:style>
  <w:style w:type="character" w:customStyle="1" w:styleId="CharBoldItalic">
    <w:name w:val="CharBoldItalic"/>
    <w:basedOn w:val="OPCCharBase"/>
    <w:uiPriority w:val="1"/>
    <w:qFormat/>
    <w:rsid w:val="00D501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01C6"/>
  </w:style>
  <w:style w:type="character" w:customStyle="1" w:styleId="CharChapText">
    <w:name w:val="CharChapText"/>
    <w:basedOn w:val="OPCCharBase"/>
    <w:uiPriority w:val="1"/>
    <w:qFormat/>
    <w:rsid w:val="00D501C6"/>
  </w:style>
  <w:style w:type="character" w:customStyle="1" w:styleId="CharDivNo">
    <w:name w:val="CharDivNo"/>
    <w:basedOn w:val="OPCCharBase"/>
    <w:uiPriority w:val="1"/>
    <w:qFormat/>
    <w:rsid w:val="00D501C6"/>
  </w:style>
  <w:style w:type="character" w:customStyle="1" w:styleId="CharDivText">
    <w:name w:val="CharDivText"/>
    <w:basedOn w:val="OPCCharBase"/>
    <w:uiPriority w:val="1"/>
    <w:qFormat/>
    <w:rsid w:val="00D501C6"/>
  </w:style>
  <w:style w:type="character" w:customStyle="1" w:styleId="CharItalic">
    <w:name w:val="CharItalic"/>
    <w:basedOn w:val="OPCCharBase"/>
    <w:uiPriority w:val="1"/>
    <w:qFormat/>
    <w:rsid w:val="00D501C6"/>
    <w:rPr>
      <w:i/>
    </w:rPr>
  </w:style>
  <w:style w:type="character" w:customStyle="1" w:styleId="CharPartNo">
    <w:name w:val="CharPartNo"/>
    <w:basedOn w:val="OPCCharBase"/>
    <w:uiPriority w:val="1"/>
    <w:qFormat/>
    <w:rsid w:val="00D501C6"/>
  </w:style>
  <w:style w:type="character" w:customStyle="1" w:styleId="CharPartText">
    <w:name w:val="CharPartText"/>
    <w:basedOn w:val="OPCCharBase"/>
    <w:uiPriority w:val="1"/>
    <w:qFormat/>
    <w:rsid w:val="00D501C6"/>
  </w:style>
  <w:style w:type="character" w:customStyle="1" w:styleId="CharSectno">
    <w:name w:val="CharSectno"/>
    <w:basedOn w:val="OPCCharBase"/>
    <w:qFormat/>
    <w:rsid w:val="00D501C6"/>
  </w:style>
  <w:style w:type="character" w:customStyle="1" w:styleId="CharSubdNo">
    <w:name w:val="CharSubdNo"/>
    <w:basedOn w:val="OPCCharBase"/>
    <w:uiPriority w:val="1"/>
    <w:qFormat/>
    <w:rsid w:val="00D501C6"/>
  </w:style>
  <w:style w:type="character" w:customStyle="1" w:styleId="CharSubdText">
    <w:name w:val="CharSubdText"/>
    <w:basedOn w:val="OPCCharBase"/>
    <w:uiPriority w:val="1"/>
    <w:qFormat/>
    <w:rsid w:val="00D501C6"/>
  </w:style>
  <w:style w:type="paragraph" w:customStyle="1" w:styleId="CTA--">
    <w:name w:val="CTA --"/>
    <w:basedOn w:val="OPCParaBase"/>
    <w:next w:val="Normal"/>
    <w:rsid w:val="00D501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01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01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01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01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01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01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01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01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01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01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01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01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01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501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01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0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01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0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0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01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01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01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01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501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501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01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01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01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01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01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01C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01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01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01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01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01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01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01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01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01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01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01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01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01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01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01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01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01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01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01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01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01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01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01C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01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01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01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01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01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01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01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01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01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01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01C6"/>
    <w:rPr>
      <w:sz w:val="16"/>
    </w:rPr>
  </w:style>
  <w:style w:type="table" w:customStyle="1" w:styleId="CFlag">
    <w:name w:val="CFlag"/>
    <w:basedOn w:val="TableNormal"/>
    <w:uiPriority w:val="99"/>
    <w:rsid w:val="00D501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501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01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501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01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501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501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0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0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0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501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D501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501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501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01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01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01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01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01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01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01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01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501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501C6"/>
  </w:style>
  <w:style w:type="character" w:customStyle="1" w:styleId="CharSubPartNoCASA">
    <w:name w:val="CharSubPartNo(CASA)"/>
    <w:basedOn w:val="OPCCharBase"/>
    <w:uiPriority w:val="1"/>
    <w:rsid w:val="00D501C6"/>
  </w:style>
  <w:style w:type="paragraph" w:customStyle="1" w:styleId="ENoteTTIndentHeadingSub">
    <w:name w:val="ENoteTTIndentHeadingSub"/>
    <w:aliases w:val="enTTHis"/>
    <w:basedOn w:val="OPCParaBase"/>
    <w:rsid w:val="00D501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01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01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01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5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501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01C6"/>
    <w:rPr>
      <w:sz w:val="22"/>
    </w:rPr>
  </w:style>
  <w:style w:type="paragraph" w:customStyle="1" w:styleId="SOTextNote">
    <w:name w:val="SO TextNote"/>
    <w:aliases w:val="sont"/>
    <w:basedOn w:val="SOText"/>
    <w:qFormat/>
    <w:rsid w:val="00D501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01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01C6"/>
    <w:rPr>
      <w:sz w:val="22"/>
    </w:rPr>
  </w:style>
  <w:style w:type="paragraph" w:customStyle="1" w:styleId="FileName">
    <w:name w:val="FileName"/>
    <w:basedOn w:val="Normal"/>
    <w:rsid w:val="00D501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01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01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01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01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01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01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01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01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01C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0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7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7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7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7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7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7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E1"/>
    <w:rPr>
      <w:rFonts w:ascii="Tahoma" w:hAnsi="Tahoma" w:cs="Tahoma"/>
      <w:sz w:val="16"/>
      <w:szCs w:val="16"/>
    </w:rPr>
  </w:style>
  <w:style w:type="character" w:customStyle="1" w:styleId="ItemChar">
    <w:name w:val="Item Char"/>
    <w:aliases w:val="i Char"/>
    <w:link w:val="Item"/>
    <w:locked/>
    <w:rsid w:val="001D52A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1D52A5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47F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FD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1601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1601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1601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1601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601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1601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1601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16012"/>
  </w:style>
  <w:style w:type="character" w:customStyle="1" w:styleId="ShortTCPChar">
    <w:name w:val="ShortTCP Char"/>
    <w:basedOn w:val="ShortTChar"/>
    <w:link w:val="ShortTCP"/>
    <w:rsid w:val="0041601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16012"/>
    <w:pPr>
      <w:spacing w:before="400"/>
    </w:pPr>
  </w:style>
  <w:style w:type="character" w:customStyle="1" w:styleId="ActNoCPChar">
    <w:name w:val="ActNoCP Char"/>
    <w:basedOn w:val="ActnoChar"/>
    <w:link w:val="ActNoCP"/>
    <w:rsid w:val="0041601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1601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939B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939B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939B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01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7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7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01C6"/>
  </w:style>
  <w:style w:type="paragraph" w:customStyle="1" w:styleId="OPCParaBase">
    <w:name w:val="OPCParaBase"/>
    <w:link w:val="OPCParaBaseChar"/>
    <w:qFormat/>
    <w:rsid w:val="00D501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501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01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01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01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01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501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01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01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01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01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501C6"/>
  </w:style>
  <w:style w:type="paragraph" w:customStyle="1" w:styleId="Blocks">
    <w:name w:val="Blocks"/>
    <w:aliases w:val="bb"/>
    <w:basedOn w:val="OPCParaBase"/>
    <w:qFormat/>
    <w:rsid w:val="00D501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01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01C6"/>
    <w:rPr>
      <w:i/>
    </w:rPr>
  </w:style>
  <w:style w:type="paragraph" w:customStyle="1" w:styleId="BoxList">
    <w:name w:val="BoxList"/>
    <w:aliases w:val="bl"/>
    <w:basedOn w:val="BoxText"/>
    <w:qFormat/>
    <w:rsid w:val="00D501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01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01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01C6"/>
    <w:pPr>
      <w:ind w:left="1985" w:hanging="851"/>
    </w:pPr>
  </w:style>
  <w:style w:type="character" w:customStyle="1" w:styleId="CharAmPartNo">
    <w:name w:val="CharAmPartNo"/>
    <w:basedOn w:val="OPCCharBase"/>
    <w:qFormat/>
    <w:rsid w:val="00D501C6"/>
  </w:style>
  <w:style w:type="character" w:customStyle="1" w:styleId="CharAmPartText">
    <w:name w:val="CharAmPartText"/>
    <w:basedOn w:val="OPCCharBase"/>
    <w:qFormat/>
    <w:rsid w:val="00D501C6"/>
  </w:style>
  <w:style w:type="character" w:customStyle="1" w:styleId="CharAmSchNo">
    <w:name w:val="CharAmSchNo"/>
    <w:basedOn w:val="OPCCharBase"/>
    <w:qFormat/>
    <w:rsid w:val="00D501C6"/>
  </w:style>
  <w:style w:type="character" w:customStyle="1" w:styleId="CharAmSchText">
    <w:name w:val="CharAmSchText"/>
    <w:basedOn w:val="OPCCharBase"/>
    <w:qFormat/>
    <w:rsid w:val="00D501C6"/>
  </w:style>
  <w:style w:type="character" w:customStyle="1" w:styleId="CharBoldItalic">
    <w:name w:val="CharBoldItalic"/>
    <w:basedOn w:val="OPCCharBase"/>
    <w:uiPriority w:val="1"/>
    <w:qFormat/>
    <w:rsid w:val="00D501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01C6"/>
  </w:style>
  <w:style w:type="character" w:customStyle="1" w:styleId="CharChapText">
    <w:name w:val="CharChapText"/>
    <w:basedOn w:val="OPCCharBase"/>
    <w:uiPriority w:val="1"/>
    <w:qFormat/>
    <w:rsid w:val="00D501C6"/>
  </w:style>
  <w:style w:type="character" w:customStyle="1" w:styleId="CharDivNo">
    <w:name w:val="CharDivNo"/>
    <w:basedOn w:val="OPCCharBase"/>
    <w:uiPriority w:val="1"/>
    <w:qFormat/>
    <w:rsid w:val="00D501C6"/>
  </w:style>
  <w:style w:type="character" w:customStyle="1" w:styleId="CharDivText">
    <w:name w:val="CharDivText"/>
    <w:basedOn w:val="OPCCharBase"/>
    <w:uiPriority w:val="1"/>
    <w:qFormat/>
    <w:rsid w:val="00D501C6"/>
  </w:style>
  <w:style w:type="character" w:customStyle="1" w:styleId="CharItalic">
    <w:name w:val="CharItalic"/>
    <w:basedOn w:val="OPCCharBase"/>
    <w:uiPriority w:val="1"/>
    <w:qFormat/>
    <w:rsid w:val="00D501C6"/>
    <w:rPr>
      <w:i/>
    </w:rPr>
  </w:style>
  <w:style w:type="character" w:customStyle="1" w:styleId="CharPartNo">
    <w:name w:val="CharPartNo"/>
    <w:basedOn w:val="OPCCharBase"/>
    <w:uiPriority w:val="1"/>
    <w:qFormat/>
    <w:rsid w:val="00D501C6"/>
  </w:style>
  <w:style w:type="character" w:customStyle="1" w:styleId="CharPartText">
    <w:name w:val="CharPartText"/>
    <w:basedOn w:val="OPCCharBase"/>
    <w:uiPriority w:val="1"/>
    <w:qFormat/>
    <w:rsid w:val="00D501C6"/>
  </w:style>
  <w:style w:type="character" w:customStyle="1" w:styleId="CharSectno">
    <w:name w:val="CharSectno"/>
    <w:basedOn w:val="OPCCharBase"/>
    <w:qFormat/>
    <w:rsid w:val="00D501C6"/>
  </w:style>
  <w:style w:type="character" w:customStyle="1" w:styleId="CharSubdNo">
    <w:name w:val="CharSubdNo"/>
    <w:basedOn w:val="OPCCharBase"/>
    <w:uiPriority w:val="1"/>
    <w:qFormat/>
    <w:rsid w:val="00D501C6"/>
  </w:style>
  <w:style w:type="character" w:customStyle="1" w:styleId="CharSubdText">
    <w:name w:val="CharSubdText"/>
    <w:basedOn w:val="OPCCharBase"/>
    <w:uiPriority w:val="1"/>
    <w:qFormat/>
    <w:rsid w:val="00D501C6"/>
  </w:style>
  <w:style w:type="paragraph" w:customStyle="1" w:styleId="CTA--">
    <w:name w:val="CTA --"/>
    <w:basedOn w:val="OPCParaBase"/>
    <w:next w:val="Normal"/>
    <w:rsid w:val="00D501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01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01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01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01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01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01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01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01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01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01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01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01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01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501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01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0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01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0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0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01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01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01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01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501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501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01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01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01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01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01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01C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01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01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01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01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01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01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01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01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01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01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01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01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01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01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01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01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01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01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01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01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01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01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01C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01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01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501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01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01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01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01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01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01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01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01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01C6"/>
    <w:rPr>
      <w:sz w:val="16"/>
    </w:rPr>
  </w:style>
  <w:style w:type="table" w:customStyle="1" w:styleId="CFlag">
    <w:name w:val="CFlag"/>
    <w:basedOn w:val="TableNormal"/>
    <w:uiPriority w:val="99"/>
    <w:rsid w:val="00D501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501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01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501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01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501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501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01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01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01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501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D501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501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501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01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01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01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01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01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01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01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01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501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501C6"/>
  </w:style>
  <w:style w:type="character" w:customStyle="1" w:styleId="CharSubPartNoCASA">
    <w:name w:val="CharSubPartNo(CASA)"/>
    <w:basedOn w:val="OPCCharBase"/>
    <w:uiPriority w:val="1"/>
    <w:rsid w:val="00D501C6"/>
  </w:style>
  <w:style w:type="paragraph" w:customStyle="1" w:styleId="ENoteTTIndentHeadingSub">
    <w:name w:val="ENoteTTIndentHeadingSub"/>
    <w:aliases w:val="enTTHis"/>
    <w:basedOn w:val="OPCParaBase"/>
    <w:rsid w:val="00D501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01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01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01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5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501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01C6"/>
    <w:rPr>
      <w:sz w:val="22"/>
    </w:rPr>
  </w:style>
  <w:style w:type="paragraph" w:customStyle="1" w:styleId="SOTextNote">
    <w:name w:val="SO TextNote"/>
    <w:aliases w:val="sont"/>
    <w:basedOn w:val="SOText"/>
    <w:qFormat/>
    <w:rsid w:val="00D501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01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01C6"/>
    <w:rPr>
      <w:sz w:val="22"/>
    </w:rPr>
  </w:style>
  <w:style w:type="paragraph" w:customStyle="1" w:styleId="FileName">
    <w:name w:val="FileName"/>
    <w:basedOn w:val="Normal"/>
    <w:rsid w:val="00D501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01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01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01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01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01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01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01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01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01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01C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0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7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7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7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7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7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7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E1"/>
    <w:rPr>
      <w:rFonts w:ascii="Tahoma" w:hAnsi="Tahoma" w:cs="Tahoma"/>
      <w:sz w:val="16"/>
      <w:szCs w:val="16"/>
    </w:rPr>
  </w:style>
  <w:style w:type="character" w:customStyle="1" w:styleId="ItemChar">
    <w:name w:val="Item Char"/>
    <w:aliases w:val="i Char"/>
    <w:link w:val="Item"/>
    <w:locked/>
    <w:rsid w:val="001D52A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1D52A5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47F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FD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1601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1601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1601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1601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601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1601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1601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16012"/>
  </w:style>
  <w:style w:type="character" w:customStyle="1" w:styleId="ShortTCPChar">
    <w:name w:val="ShortTCP Char"/>
    <w:basedOn w:val="ShortTChar"/>
    <w:link w:val="ShortTCP"/>
    <w:rsid w:val="0041601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16012"/>
    <w:pPr>
      <w:spacing w:before="400"/>
    </w:pPr>
  </w:style>
  <w:style w:type="character" w:customStyle="1" w:styleId="ActNoCPChar">
    <w:name w:val="ActNoCP Char"/>
    <w:basedOn w:val="ActnoChar"/>
    <w:link w:val="ActNoCP"/>
    <w:rsid w:val="0041601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1601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939B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939B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939B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5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9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15</Pages>
  <Words>2243</Words>
  <Characters>11081</Characters>
  <Application>Microsoft Office Word</Application>
  <DocSecurity>0</DocSecurity>
  <PresentationFormat/>
  <Lines>270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2018-03-19T01:10:00Z</cp:lastPrinted>
  <dcterms:created xsi:type="dcterms:W3CDTF">2019-03-01T03:42:00Z</dcterms:created>
  <dcterms:modified xsi:type="dcterms:W3CDTF">2019-03-01T03:48:00Z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Biosecurity Legislation Amendment (Miscellaneous Measures) Act 2018</vt:lpwstr>
  </property>
  <property fmtid="{D5CDD505-2E9C-101B-9397-08002B2CF9AE}" pid="5" name="ActNo">
    <vt:lpwstr>No. 88,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OPC6413</vt:lpwstr>
  </property>
</Properties>
</file>