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A39" w:rsidRDefault="00832A39">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10.25pt;height:80.25pt" o:ole="" fillcolor="window">
            <v:imagedata r:id="rId8" o:title=""/>
          </v:shape>
          <o:OLEObject Type="Embed" ProgID="Word.Picture.8" ShapeID="_x0000_i1026" DrawAspect="Content" ObjectID="_1599384676" r:id="rId9"/>
        </w:object>
      </w:r>
    </w:p>
    <w:p w:rsidR="00832A39" w:rsidRDefault="00832A39"/>
    <w:p w:rsidR="00832A39" w:rsidRDefault="00832A39" w:rsidP="00832A39">
      <w:pPr>
        <w:spacing w:line="240" w:lineRule="auto"/>
      </w:pPr>
    </w:p>
    <w:p w:rsidR="00832A39" w:rsidRDefault="00832A39" w:rsidP="00832A39"/>
    <w:p w:rsidR="00832A39" w:rsidRDefault="00832A39" w:rsidP="00832A39"/>
    <w:p w:rsidR="00832A39" w:rsidRDefault="00832A39" w:rsidP="00832A39"/>
    <w:p w:rsidR="00832A39" w:rsidRDefault="00832A39" w:rsidP="00832A39"/>
    <w:p w:rsidR="0048364F" w:rsidRPr="001A61B0" w:rsidRDefault="003B2C47" w:rsidP="0048364F">
      <w:pPr>
        <w:pStyle w:val="ShortT"/>
      </w:pPr>
      <w:r w:rsidRPr="001A61B0">
        <w:t>Private Health Insurance Legislation Amendment</w:t>
      </w:r>
      <w:r w:rsidR="00C164CA" w:rsidRPr="001A61B0">
        <w:t xml:space="preserve"> </w:t>
      </w:r>
      <w:r w:rsidR="00832A39">
        <w:t>Act</w:t>
      </w:r>
      <w:r w:rsidR="00C164CA" w:rsidRPr="001A61B0">
        <w:t xml:space="preserve"> 201</w:t>
      </w:r>
      <w:r w:rsidRPr="001A61B0">
        <w:t>8</w:t>
      </w:r>
      <w:bookmarkStart w:id="0" w:name="_GoBack"/>
      <w:bookmarkEnd w:id="0"/>
    </w:p>
    <w:p w:rsidR="0048364F" w:rsidRPr="001A61B0" w:rsidRDefault="0048364F" w:rsidP="0048364F"/>
    <w:p w:rsidR="003B2C47" w:rsidRPr="001A61B0" w:rsidRDefault="003B2C47" w:rsidP="00832A39">
      <w:pPr>
        <w:pStyle w:val="Actno"/>
        <w:spacing w:before="400"/>
      </w:pPr>
      <w:r w:rsidRPr="001A61B0">
        <w:t>No.</w:t>
      </w:r>
      <w:r w:rsidR="003E39B3">
        <w:t xml:space="preserve"> 101</w:t>
      </w:r>
      <w:r w:rsidRPr="001A61B0">
        <w:t>, 2018</w:t>
      </w:r>
    </w:p>
    <w:p w:rsidR="0048364F" w:rsidRPr="001A61B0" w:rsidRDefault="0048364F" w:rsidP="0048364F"/>
    <w:p w:rsidR="00832A39" w:rsidRDefault="00832A39" w:rsidP="00832A39"/>
    <w:p w:rsidR="00832A39" w:rsidRDefault="00832A39" w:rsidP="00832A39"/>
    <w:p w:rsidR="00832A39" w:rsidRDefault="00832A39" w:rsidP="00832A39"/>
    <w:p w:rsidR="00832A39" w:rsidRDefault="00832A39" w:rsidP="00832A39"/>
    <w:p w:rsidR="0048364F" w:rsidRPr="001A61B0" w:rsidRDefault="00832A39" w:rsidP="0048364F">
      <w:pPr>
        <w:pStyle w:val="LongT"/>
      </w:pPr>
      <w:r>
        <w:t>An Act</w:t>
      </w:r>
      <w:r w:rsidR="003B2C47" w:rsidRPr="001A61B0">
        <w:t xml:space="preserve"> to amend </w:t>
      </w:r>
      <w:r w:rsidR="003A23A2" w:rsidRPr="001A61B0">
        <w:t>laws relating to private health insurance</w:t>
      </w:r>
      <w:r w:rsidR="0048364F" w:rsidRPr="001A61B0">
        <w:t xml:space="preserve">, and for </w:t>
      </w:r>
      <w:r w:rsidR="00237ACF" w:rsidRPr="001A61B0">
        <w:t>other</w:t>
      </w:r>
      <w:r w:rsidR="0048364F" w:rsidRPr="001A61B0">
        <w:t xml:space="preserve"> purposes</w:t>
      </w:r>
    </w:p>
    <w:p w:rsidR="0048364F" w:rsidRPr="001A61B0" w:rsidRDefault="0048364F" w:rsidP="0048364F">
      <w:pPr>
        <w:pStyle w:val="Header"/>
        <w:tabs>
          <w:tab w:val="clear" w:pos="4150"/>
          <w:tab w:val="clear" w:pos="8307"/>
        </w:tabs>
      </w:pPr>
      <w:r w:rsidRPr="001A61B0">
        <w:rPr>
          <w:rStyle w:val="CharAmSchNo"/>
        </w:rPr>
        <w:t xml:space="preserve"> </w:t>
      </w:r>
      <w:r w:rsidRPr="001A61B0">
        <w:rPr>
          <w:rStyle w:val="CharAmSchText"/>
        </w:rPr>
        <w:t xml:space="preserve"> </w:t>
      </w:r>
    </w:p>
    <w:p w:rsidR="0048364F" w:rsidRPr="001A61B0" w:rsidRDefault="0048364F" w:rsidP="0048364F">
      <w:pPr>
        <w:pStyle w:val="Header"/>
        <w:tabs>
          <w:tab w:val="clear" w:pos="4150"/>
          <w:tab w:val="clear" w:pos="8307"/>
        </w:tabs>
      </w:pPr>
      <w:r w:rsidRPr="001A61B0">
        <w:rPr>
          <w:rStyle w:val="CharAmPartNo"/>
        </w:rPr>
        <w:t xml:space="preserve"> </w:t>
      </w:r>
      <w:r w:rsidRPr="001A61B0">
        <w:rPr>
          <w:rStyle w:val="CharAmPartText"/>
        </w:rPr>
        <w:t xml:space="preserve"> </w:t>
      </w:r>
    </w:p>
    <w:p w:rsidR="0048364F" w:rsidRPr="001A61B0" w:rsidRDefault="0048364F" w:rsidP="0048364F">
      <w:pPr>
        <w:sectPr w:rsidR="0048364F" w:rsidRPr="001A61B0" w:rsidSect="00832A39">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48364F" w:rsidRPr="001A61B0" w:rsidRDefault="0048364F" w:rsidP="00B2709B">
      <w:pPr>
        <w:rPr>
          <w:sz w:val="36"/>
        </w:rPr>
      </w:pPr>
      <w:r w:rsidRPr="001A61B0">
        <w:rPr>
          <w:sz w:val="36"/>
        </w:rPr>
        <w:lastRenderedPageBreak/>
        <w:t>Contents</w:t>
      </w:r>
    </w:p>
    <w:p w:rsidR="00A41397" w:rsidRDefault="00A41397">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A41397">
        <w:rPr>
          <w:noProof/>
        </w:rPr>
        <w:tab/>
      </w:r>
      <w:r w:rsidRPr="00A41397">
        <w:rPr>
          <w:noProof/>
        </w:rPr>
        <w:fldChar w:fldCharType="begin"/>
      </w:r>
      <w:r w:rsidRPr="00A41397">
        <w:rPr>
          <w:noProof/>
        </w:rPr>
        <w:instrText xml:space="preserve"> PAGEREF _Toc525642441 \h </w:instrText>
      </w:r>
      <w:r w:rsidRPr="00A41397">
        <w:rPr>
          <w:noProof/>
        </w:rPr>
      </w:r>
      <w:r w:rsidRPr="00A41397">
        <w:rPr>
          <w:noProof/>
        </w:rPr>
        <w:fldChar w:fldCharType="separate"/>
      </w:r>
      <w:r w:rsidR="004E2C51">
        <w:rPr>
          <w:noProof/>
        </w:rPr>
        <w:t>1</w:t>
      </w:r>
      <w:r w:rsidRPr="00A41397">
        <w:rPr>
          <w:noProof/>
        </w:rPr>
        <w:fldChar w:fldCharType="end"/>
      </w:r>
    </w:p>
    <w:p w:rsidR="00A41397" w:rsidRDefault="00A41397">
      <w:pPr>
        <w:pStyle w:val="TOC5"/>
        <w:rPr>
          <w:rFonts w:asciiTheme="minorHAnsi" w:eastAsiaTheme="minorEastAsia" w:hAnsiTheme="minorHAnsi" w:cstheme="minorBidi"/>
          <w:noProof/>
          <w:kern w:val="0"/>
          <w:sz w:val="22"/>
          <w:szCs w:val="22"/>
        </w:rPr>
      </w:pPr>
      <w:r>
        <w:rPr>
          <w:noProof/>
        </w:rPr>
        <w:t>2</w:t>
      </w:r>
      <w:r>
        <w:rPr>
          <w:noProof/>
        </w:rPr>
        <w:tab/>
        <w:t>Commencement</w:t>
      </w:r>
      <w:r w:rsidRPr="00A41397">
        <w:rPr>
          <w:noProof/>
        </w:rPr>
        <w:tab/>
      </w:r>
      <w:r w:rsidRPr="00A41397">
        <w:rPr>
          <w:noProof/>
        </w:rPr>
        <w:fldChar w:fldCharType="begin"/>
      </w:r>
      <w:r w:rsidRPr="00A41397">
        <w:rPr>
          <w:noProof/>
        </w:rPr>
        <w:instrText xml:space="preserve"> PAGEREF _Toc525642442 \h </w:instrText>
      </w:r>
      <w:r w:rsidRPr="00A41397">
        <w:rPr>
          <w:noProof/>
        </w:rPr>
      </w:r>
      <w:r w:rsidRPr="00A41397">
        <w:rPr>
          <w:noProof/>
        </w:rPr>
        <w:fldChar w:fldCharType="separate"/>
      </w:r>
      <w:r w:rsidR="004E2C51">
        <w:rPr>
          <w:noProof/>
        </w:rPr>
        <w:t>2</w:t>
      </w:r>
      <w:r w:rsidRPr="00A41397">
        <w:rPr>
          <w:noProof/>
        </w:rPr>
        <w:fldChar w:fldCharType="end"/>
      </w:r>
    </w:p>
    <w:p w:rsidR="00A41397" w:rsidRDefault="00A41397">
      <w:pPr>
        <w:pStyle w:val="TOC5"/>
        <w:rPr>
          <w:rFonts w:asciiTheme="minorHAnsi" w:eastAsiaTheme="minorEastAsia" w:hAnsiTheme="minorHAnsi" w:cstheme="minorBidi"/>
          <w:noProof/>
          <w:kern w:val="0"/>
          <w:sz w:val="22"/>
          <w:szCs w:val="22"/>
        </w:rPr>
      </w:pPr>
      <w:r>
        <w:rPr>
          <w:noProof/>
        </w:rPr>
        <w:t>3</w:t>
      </w:r>
      <w:r>
        <w:rPr>
          <w:noProof/>
        </w:rPr>
        <w:tab/>
        <w:t>Schedules</w:t>
      </w:r>
      <w:r w:rsidRPr="00A41397">
        <w:rPr>
          <w:noProof/>
        </w:rPr>
        <w:tab/>
      </w:r>
      <w:r w:rsidRPr="00A41397">
        <w:rPr>
          <w:noProof/>
        </w:rPr>
        <w:fldChar w:fldCharType="begin"/>
      </w:r>
      <w:r w:rsidRPr="00A41397">
        <w:rPr>
          <w:noProof/>
        </w:rPr>
        <w:instrText xml:space="preserve"> PAGEREF _Toc525642443 \h </w:instrText>
      </w:r>
      <w:r w:rsidRPr="00A41397">
        <w:rPr>
          <w:noProof/>
        </w:rPr>
      </w:r>
      <w:r w:rsidRPr="00A41397">
        <w:rPr>
          <w:noProof/>
        </w:rPr>
        <w:fldChar w:fldCharType="separate"/>
      </w:r>
      <w:r w:rsidR="004E2C51">
        <w:rPr>
          <w:noProof/>
        </w:rPr>
        <w:t>2</w:t>
      </w:r>
      <w:r w:rsidRPr="00A41397">
        <w:rPr>
          <w:noProof/>
        </w:rPr>
        <w:fldChar w:fldCharType="end"/>
      </w:r>
    </w:p>
    <w:p w:rsidR="00A41397" w:rsidRDefault="00A41397">
      <w:pPr>
        <w:pStyle w:val="TOC6"/>
        <w:rPr>
          <w:rFonts w:asciiTheme="minorHAnsi" w:eastAsiaTheme="minorEastAsia" w:hAnsiTheme="minorHAnsi" w:cstheme="minorBidi"/>
          <w:b w:val="0"/>
          <w:noProof/>
          <w:kern w:val="0"/>
          <w:sz w:val="22"/>
          <w:szCs w:val="22"/>
        </w:rPr>
      </w:pPr>
      <w:r>
        <w:rPr>
          <w:noProof/>
        </w:rPr>
        <w:t>Schedule 1—Increasing maximum excess levels</w:t>
      </w:r>
      <w:r w:rsidRPr="00A41397">
        <w:rPr>
          <w:b w:val="0"/>
          <w:noProof/>
          <w:sz w:val="18"/>
        </w:rPr>
        <w:tab/>
      </w:r>
      <w:r w:rsidRPr="00A41397">
        <w:rPr>
          <w:b w:val="0"/>
          <w:noProof/>
          <w:sz w:val="18"/>
        </w:rPr>
        <w:fldChar w:fldCharType="begin"/>
      </w:r>
      <w:r w:rsidRPr="00A41397">
        <w:rPr>
          <w:b w:val="0"/>
          <w:noProof/>
          <w:sz w:val="18"/>
        </w:rPr>
        <w:instrText xml:space="preserve"> PAGEREF _Toc525642444 \h </w:instrText>
      </w:r>
      <w:r w:rsidRPr="00A41397">
        <w:rPr>
          <w:b w:val="0"/>
          <w:noProof/>
          <w:sz w:val="18"/>
        </w:rPr>
      </w:r>
      <w:r w:rsidRPr="00A41397">
        <w:rPr>
          <w:b w:val="0"/>
          <w:noProof/>
          <w:sz w:val="18"/>
        </w:rPr>
        <w:fldChar w:fldCharType="separate"/>
      </w:r>
      <w:r w:rsidR="004E2C51">
        <w:rPr>
          <w:b w:val="0"/>
          <w:noProof/>
          <w:sz w:val="18"/>
        </w:rPr>
        <w:t>4</w:t>
      </w:r>
      <w:r w:rsidRPr="00A41397">
        <w:rPr>
          <w:b w:val="0"/>
          <w:noProof/>
          <w:sz w:val="18"/>
        </w:rPr>
        <w:fldChar w:fldCharType="end"/>
      </w:r>
    </w:p>
    <w:p w:rsidR="00A41397" w:rsidRDefault="00A41397">
      <w:pPr>
        <w:pStyle w:val="TOC9"/>
        <w:rPr>
          <w:rFonts w:asciiTheme="minorHAnsi" w:eastAsiaTheme="minorEastAsia" w:hAnsiTheme="minorHAnsi" w:cstheme="minorBidi"/>
          <w:i w:val="0"/>
          <w:noProof/>
          <w:kern w:val="0"/>
          <w:sz w:val="22"/>
          <w:szCs w:val="22"/>
        </w:rPr>
      </w:pPr>
      <w:r>
        <w:rPr>
          <w:noProof/>
        </w:rPr>
        <w:t>Private Health Insurance Act 2007</w:t>
      </w:r>
      <w:r w:rsidRPr="00A41397">
        <w:rPr>
          <w:i w:val="0"/>
          <w:noProof/>
          <w:sz w:val="18"/>
        </w:rPr>
        <w:tab/>
      </w:r>
      <w:r w:rsidRPr="00A41397">
        <w:rPr>
          <w:i w:val="0"/>
          <w:noProof/>
          <w:sz w:val="18"/>
        </w:rPr>
        <w:fldChar w:fldCharType="begin"/>
      </w:r>
      <w:r w:rsidRPr="00A41397">
        <w:rPr>
          <w:i w:val="0"/>
          <w:noProof/>
          <w:sz w:val="18"/>
        </w:rPr>
        <w:instrText xml:space="preserve"> PAGEREF _Toc525642445 \h </w:instrText>
      </w:r>
      <w:r w:rsidRPr="00A41397">
        <w:rPr>
          <w:i w:val="0"/>
          <w:noProof/>
          <w:sz w:val="18"/>
        </w:rPr>
      </w:r>
      <w:r w:rsidRPr="00A41397">
        <w:rPr>
          <w:i w:val="0"/>
          <w:noProof/>
          <w:sz w:val="18"/>
        </w:rPr>
        <w:fldChar w:fldCharType="separate"/>
      </w:r>
      <w:r w:rsidR="004E2C51">
        <w:rPr>
          <w:i w:val="0"/>
          <w:noProof/>
          <w:sz w:val="18"/>
        </w:rPr>
        <w:t>4</w:t>
      </w:r>
      <w:r w:rsidRPr="00A41397">
        <w:rPr>
          <w:i w:val="0"/>
          <w:noProof/>
          <w:sz w:val="18"/>
        </w:rPr>
        <w:fldChar w:fldCharType="end"/>
      </w:r>
    </w:p>
    <w:p w:rsidR="00A41397" w:rsidRDefault="00A41397">
      <w:pPr>
        <w:pStyle w:val="TOC6"/>
        <w:rPr>
          <w:rFonts w:asciiTheme="minorHAnsi" w:eastAsiaTheme="minorEastAsia" w:hAnsiTheme="minorHAnsi" w:cstheme="minorBidi"/>
          <w:b w:val="0"/>
          <w:noProof/>
          <w:kern w:val="0"/>
          <w:sz w:val="22"/>
          <w:szCs w:val="22"/>
        </w:rPr>
      </w:pPr>
      <w:r>
        <w:rPr>
          <w:noProof/>
        </w:rPr>
        <w:t>Schedule 2—Age</w:t>
      </w:r>
      <w:r>
        <w:rPr>
          <w:noProof/>
        </w:rPr>
        <w:noBreakHyphen/>
        <w:t>based discounts for hospital cover</w:t>
      </w:r>
      <w:r w:rsidRPr="00A41397">
        <w:rPr>
          <w:b w:val="0"/>
          <w:noProof/>
          <w:sz w:val="18"/>
        </w:rPr>
        <w:tab/>
      </w:r>
      <w:r w:rsidRPr="00A41397">
        <w:rPr>
          <w:b w:val="0"/>
          <w:noProof/>
          <w:sz w:val="18"/>
        </w:rPr>
        <w:fldChar w:fldCharType="begin"/>
      </w:r>
      <w:r w:rsidRPr="00A41397">
        <w:rPr>
          <w:b w:val="0"/>
          <w:noProof/>
          <w:sz w:val="18"/>
        </w:rPr>
        <w:instrText xml:space="preserve"> PAGEREF _Toc525642451 \h </w:instrText>
      </w:r>
      <w:r w:rsidRPr="00A41397">
        <w:rPr>
          <w:b w:val="0"/>
          <w:noProof/>
          <w:sz w:val="18"/>
        </w:rPr>
      </w:r>
      <w:r w:rsidRPr="00A41397">
        <w:rPr>
          <w:b w:val="0"/>
          <w:noProof/>
          <w:sz w:val="18"/>
        </w:rPr>
        <w:fldChar w:fldCharType="separate"/>
      </w:r>
      <w:r w:rsidR="004E2C51">
        <w:rPr>
          <w:b w:val="0"/>
          <w:noProof/>
          <w:sz w:val="18"/>
        </w:rPr>
        <w:t>6</w:t>
      </w:r>
      <w:r w:rsidRPr="00A41397">
        <w:rPr>
          <w:b w:val="0"/>
          <w:noProof/>
          <w:sz w:val="18"/>
        </w:rPr>
        <w:fldChar w:fldCharType="end"/>
      </w:r>
    </w:p>
    <w:p w:rsidR="00A41397" w:rsidRDefault="00A41397">
      <w:pPr>
        <w:pStyle w:val="TOC7"/>
        <w:rPr>
          <w:rFonts w:asciiTheme="minorHAnsi" w:eastAsiaTheme="minorEastAsia" w:hAnsiTheme="minorHAnsi" w:cstheme="minorBidi"/>
          <w:noProof/>
          <w:kern w:val="0"/>
          <w:sz w:val="22"/>
          <w:szCs w:val="22"/>
        </w:rPr>
      </w:pPr>
      <w:r>
        <w:rPr>
          <w:noProof/>
        </w:rPr>
        <w:t>Part 1—Main amendments</w:t>
      </w:r>
      <w:r w:rsidRPr="00A41397">
        <w:rPr>
          <w:noProof/>
          <w:sz w:val="18"/>
        </w:rPr>
        <w:tab/>
      </w:r>
      <w:r w:rsidRPr="00A41397">
        <w:rPr>
          <w:noProof/>
          <w:sz w:val="18"/>
        </w:rPr>
        <w:fldChar w:fldCharType="begin"/>
      </w:r>
      <w:r w:rsidRPr="00A41397">
        <w:rPr>
          <w:noProof/>
          <w:sz w:val="18"/>
        </w:rPr>
        <w:instrText xml:space="preserve"> PAGEREF _Toc525642452 \h </w:instrText>
      </w:r>
      <w:r w:rsidRPr="00A41397">
        <w:rPr>
          <w:noProof/>
          <w:sz w:val="18"/>
        </w:rPr>
      </w:r>
      <w:r w:rsidRPr="00A41397">
        <w:rPr>
          <w:noProof/>
          <w:sz w:val="18"/>
        </w:rPr>
        <w:fldChar w:fldCharType="separate"/>
      </w:r>
      <w:r w:rsidR="004E2C51">
        <w:rPr>
          <w:noProof/>
          <w:sz w:val="18"/>
        </w:rPr>
        <w:t>6</w:t>
      </w:r>
      <w:r w:rsidRPr="00A41397">
        <w:rPr>
          <w:noProof/>
          <w:sz w:val="18"/>
        </w:rPr>
        <w:fldChar w:fldCharType="end"/>
      </w:r>
    </w:p>
    <w:p w:rsidR="00A41397" w:rsidRDefault="00A41397">
      <w:pPr>
        <w:pStyle w:val="TOC9"/>
        <w:rPr>
          <w:rFonts w:asciiTheme="minorHAnsi" w:eastAsiaTheme="minorEastAsia" w:hAnsiTheme="minorHAnsi" w:cstheme="minorBidi"/>
          <w:i w:val="0"/>
          <w:noProof/>
          <w:kern w:val="0"/>
          <w:sz w:val="22"/>
          <w:szCs w:val="22"/>
        </w:rPr>
      </w:pPr>
      <w:r>
        <w:rPr>
          <w:noProof/>
        </w:rPr>
        <w:t>Private Health Insurance Act 2007</w:t>
      </w:r>
      <w:r w:rsidRPr="00A41397">
        <w:rPr>
          <w:i w:val="0"/>
          <w:noProof/>
          <w:sz w:val="18"/>
        </w:rPr>
        <w:tab/>
      </w:r>
      <w:r w:rsidRPr="00A41397">
        <w:rPr>
          <w:i w:val="0"/>
          <w:noProof/>
          <w:sz w:val="18"/>
        </w:rPr>
        <w:fldChar w:fldCharType="begin"/>
      </w:r>
      <w:r w:rsidRPr="00A41397">
        <w:rPr>
          <w:i w:val="0"/>
          <w:noProof/>
          <w:sz w:val="18"/>
        </w:rPr>
        <w:instrText xml:space="preserve"> PAGEREF _Toc525642453 \h </w:instrText>
      </w:r>
      <w:r w:rsidRPr="00A41397">
        <w:rPr>
          <w:i w:val="0"/>
          <w:noProof/>
          <w:sz w:val="18"/>
        </w:rPr>
      </w:r>
      <w:r w:rsidRPr="00A41397">
        <w:rPr>
          <w:i w:val="0"/>
          <w:noProof/>
          <w:sz w:val="18"/>
        </w:rPr>
        <w:fldChar w:fldCharType="separate"/>
      </w:r>
      <w:r w:rsidR="004E2C51">
        <w:rPr>
          <w:i w:val="0"/>
          <w:noProof/>
          <w:sz w:val="18"/>
        </w:rPr>
        <w:t>6</w:t>
      </w:r>
      <w:r w:rsidRPr="00A41397">
        <w:rPr>
          <w:i w:val="0"/>
          <w:noProof/>
          <w:sz w:val="18"/>
        </w:rPr>
        <w:fldChar w:fldCharType="end"/>
      </w:r>
    </w:p>
    <w:p w:rsidR="00A41397" w:rsidRDefault="00A41397">
      <w:pPr>
        <w:pStyle w:val="TOC7"/>
        <w:rPr>
          <w:rFonts w:asciiTheme="minorHAnsi" w:eastAsiaTheme="minorEastAsia" w:hAnsiTheme="minorHAnsi" w:cstheme="minorBidi"/>
          <w:noProof/>
          <w:kern w:val="0"/>
          <w:sz w:val="22"/>
          <w:szCs w:val="22"/>
        </w:rPr>
      </w:pPr>
      <w:r>
        <w:rPr>
          <w:noProof/>
        </w:rPr>
        <w:t>Part 2—Consequential amendments</w:t>
      </w:r>
      <w:r w:rsidRPr="00A41397">
        <w:rPr>
          <w:noProof/>
          <w:sz w:val="18"/>
        </w:rPr>
        <w:tab/>
      </w:r>
      <w:r w:rsidRPr="00A41397">
        <w:rPr>
          <w:noProof/>
          <w:sz w:val="18"/>
        </w:rPr>
        <w:fldChar w:fldCharType="begin"/>
      </w:r>
      <w:r w:rsidRPr="00A41397">
        <w:rPr>
          <w:noProof/>
          <w:sz w:val="18"/>
        </w:rPr>
        <w:instrText xml:space="preserve"> PAGEREF _Toc525642454 \h </w:instrText>
      </w:r>
      <w:r w:rsidRPr="00A41397">
        <w:rPr>
          <w:noProof/>
          <w:sz w:val="18"/>
        </w:rPr>
      </w:r>
      <w:r w:rsidRPr="00A41397">
        <w:rPr>
          <w:noProof/>
          <w:sz w:val="18"/>
        </w:rPr>
        <w:fldChar w:fldCharType="separate"/>
      </w:r>
      <w:r w:rsidR="004E2C51">
        <w:rPr>
          <w:noProof/>
          <w:sz w:val="18"/>
        </w:rPr>
        <w:t>7</w:t>
      </w:r>
      <w:r w:rsidRPr="00A41397">
        <w:rPr>
          <w:noProof/>
          <w:sz w:val="18"/>
        </w:rPr>
        <w:fldChar w:fldCharType="end"/>
      </w:r>
    </w:p>
    <w:p w:rsidR="00A41397" w:rsidRDefault="00A41397">
      <w:pPr>
        <w:pStyle w:val="TOC9"/>
        <w:rPr>
          <w:rFonts w:asciiTheme="minorHAnsi" w:eastAsiaTheme="minorEastAsia" w:hAnsiTheme="minorHAnsi" w:cstheme="minorBidi"/>
          <w:i w:val="0"/>
          <w:noProof/>
          <w:kern w:val="0"/>
          <w:sz w:val="22"/>
          <w:szCs w:val="22"/>
        </w:rPr>
      </w:pPr>
      <w:r>
        <w:rPr>
          <w:noProof/>
        </w:rPr>
        <w:t>Age Discrimination Act 2004</w:t>
      </w:r>
      <w:r w:rsidRPr="00A41397">
        <w:rPr>
          <w:i w:val="0"/>
          <w:noProof/>
          <w:sz w:val="18"/>
        </w:rPr>
        <w:tab/>
      </w:r>
      <w:r w:rsidRPr="00A41397">
        <w:rPr>
          <w:i w:val="0"/>
          <w:noProof/>
          <w:sz w:val="18"/>
        </w:rPr>
        <w:fldChar w:fldCharType="begin"/>
      </w:r>
      <w:r w:rsidRPr="00A41397">
        <w:rPr>
          <w:i w:val="0"/>
          <w:noProof/>
          <w:sz w:val="18"/>
        </w:rPr>
        <w:instrText xml:space="preserve"> PAGEREF _Toc525642455 \h </w:instrText>
      </w:r>
      <w:r w:rsidRPr="00A41397">
        <w:rPr>
          <w:i w:val="0"/>
          <w:noProof/>
          <w:sz w:val="18"/>
        </w:rPr>
      </w:r>
      <w:r w:rsidRPr="00A41397">
        <w:rPr>
          <w:i w:val="0"/>
          <w:noProof/>
          <w:sz w:val="18"/>
        </w:rPr>
        <w:fldChar w:fldCharType="separate"/>
      </w:r>
      <w:r w:rsidR="004E2C51">
        <w:rPr>
          <w:i w:val="0"/>
          <w:noProof/>
          <w:sz w:val="18"/>
        </w:rPr>
        <w:t>7</w:t>
      </w:r>
      <w:r w:rsidRPr="00A41397">
        <w:rPr>
          <w:i w:val="0"/>
          <w:noProof/>
          <w:sz w:val="18"/>
        </w:rPr>
        <w:fldChar w:fldCharType="end"/>
      </w:r>
    </w:p>
    <w:p w:rsidR="00A41397" w:rsidRDefault="00A41397">
      <w:pPr>
        <w:pStyle w:val="TOC6"/>
        <w:rPr>
          <w:rFonts w:asciiTheme="minorHAnsi" w:eastAsiaTheme="minorEastAsia" w:hAnsiTheme="minorHAnsi" w:cstheme="minorBidi"/>
          <w:b w:val="0"/>
          <w:noProof/>
          <w:kern w:val="0"/>
          <w:sz w:val="22"/>
          <w:szCs w:val="22"/>
        </w:rPr>
      </w:pPr>
      <w:r>
        <w:rPr>
          <w:noProof/>
        </w:rPr>
        <w:t>Schedule 3—Private Health Insurance Ombudsman’s powers</w:t>
      </w:r>
      <w:r w:rsidRPr="00A41397">
        <w:rPr>
          <w:b w:val="0"/>
          <w:noProof/>
          <w:sz w:val="18"/>
        </w:rPr>
        <w:tab/>
      </w:r>
      <w:r w:rsidRPr="00A41397">
        <w:rPr>
          <w:b w:val="0"/>
          <w:noProof/>
          <w:sz w:val="18"/>
        </w:rPr>
        <w:fldChar w:fldCharType="begin"/>
      </w:r>
      <w:r w:rsidRPr="00A41397">
        <w:rPr>
          <w:b w:val="0"/>
          <w:noProof/>
          <w:sz w:val="18"/>
        </w:rPr>
        <w:instrText xml:space="preserve"> PAGEREF _Toc525642456 \h </w:instrText>
      </w:r>
      <w:r w:rsidRPr="00A41397">
        <w:rPr>
          <w:b w:val="0"/>
          <w:noProof/>
          <w:sz w:val="18"/>
        </w:rPr>
      </w:r>
      <w:r w:rsidRPr="00A41397">
        <w:rPr>
          <w:b w:val="0"/>
          <w:noProof/>
          <w:sz w:val="18"/>
        </w:rPr>
        <w:fldChar w:fldCharType="separate"/>
      </w:r>
      <w:r w:rsidR="004E2C51">
        <w:rPr>
          <w:b w:val="0"/>
          <w:noProof/>
          <w:sz w:val="18"/>
        </w:rPr>
        <w:t>8</w:t>
      </w:r>
      <w:r w:rsidRPr="00A41397">
        <w:rPr>
          <w:b w:val="0"/>
          <w:noProof/>
          <w:sz w:val="18"/>
        </w:rPr>
        <w:fldChar w:fldCharType="end"/>
      </w:r>
    </w:p>
    <w:p w:rsidR="00A41397" w:rsidRDefault="00A41397">
      <w:pPr>
        <w:pStyle w:val="TOC9"/>
        <w:rPr>
          <w:rFonts w:asciiTheme="minorHAnsi" w:eastAsiaTheme="minorEastAsia" w:hAnsiTheme="minorHAnsi" w:cstheme="minorBidi"/>
          <w:i w:val="0"/>
          <w:noProof/>
          <w:kern w:val="0"/>
          <w:sz w:val="22"/>
          <w:szCs w:val="22"/>
        </w:rPr>
      </w:pPr>
      <w:r>
        <w:rPr>
          <w:noProof/>
        </w:rPr>
        <w:t>Ombudsman Act 1976</w:t>
      </w:r>
      <w:r w:rsidRPr="00A41397">
        <w:rPr>
          <w:i w:val="0"/>
          <w:noProof/>
          <w:sz w:val="18"/>
        </w:rPr>
        <w:tab/>
      </w:r>
      <w:r w:rsidRPr="00A41397">
        <w:rPr>
          <w:i w:val="0"/>
          <w:noProof/>
          <w:sz w:val="18"/>
        </w:rPr>
        <w:fldChar w:fldCharType="begin"/>
      </w:r>
      <w:r w:rsidRPr="00A41397">
        <w:rPr>
          <w:i w:val="0"/>
          <w:noProof/>
          <w:sz w:val="18"/>
        </w:rPr>
        <w:instrText xml:space="preserve"> PAGEREF _Toc525642457 \h </w:instrText>
      </w:r>
      <w:r w:rsidRPr="00A41397">
        <w:rPr>
          <w:i w:val="0"/>
          <w:noProof/>
          <w:sz w:val="18"/>
        </w:rPr>
      </w:r>
      <w:r w:rsidRPr="00A41397">
        <w:rPr>
          <w:i w:val="0"/>
          <w:noProof/>
          <w:sz w:val="18"/>
        </w:rPr>
        <w:fldChar w:fldCharType="separate"/>
      </w:r>
      <w:r w:rsidR="004E2C51">
        <w:rPr>
          <w:i w:val="0"/>
          <w:noProof/>
          <w:sz w:val="18"/>
        </w:rPr>
        <w:t>8</w:t>
      </w:r>
      <w:r w:rsidRPr="00A41397">
        <w:rPr>
          <w:i w:val="0"/>
          <w:noProof/>
          <w:sz w:val="18"/>
        </w:rPr>
        <w:fldChar w:fldCharType="end"/>
      </w:r>
    </w:p>
    <w:p w:rsidR="00A41397" w:rsidRDefault="00A41397">
      <w:pPr>
        <w:pStyle w:val="TOC6"/>
        <w:rPr>
          <w:rFonts w:asciiTheme="minorHAnsi" w:eastAsiaTheme="minorEastAsia" w:hAnsiTheme="minorHAnsi" w:cstheme="minorBidi"/>
          <w:b w:val="0"/>
          <w:noProof/>
          <w:kern w:val="0"/>
          <w:sz w:val="22"/>
          <w:szCs w:val="22"/>
        </w:rPr>
      </w:pPr>
      <w:r>
        <w:rPr>
          <w:noProof/>
        </w:rPr>
        <w:t>Schedule 4—Transitional provisions relating to the treatment of certain health insurance policies</w:t>
      </w:r>
      <w:r w:rsidRPr="00A41397">
        <w:rPr>
          <w:b w:val="0"/>
          <w:noProof/>
          <w:sz w:val="18"/>
        </w:rPr>
        <w:tab/>
      </w:r>
      <w:r w:rsidRPr="00A41397">
        <w:rPr>
          <w:b w:val="0"/>
          <w:noProof/>
          <w:sz w:val="18"/>
        </w:rPr>
        <w:fldChar w:fldCharType="begin"/>
      </w:r>
      <w:r w:rsidRPr="00A41397">
        <w:rPr>
          <w:b w:val="0"/>
          <w:noProof/>
          <w:sz w:val="18"/>
        </w:rPr>
        <w:instrText xml:space="preserve"> PAGEREF _Toc525642467 \h </w:instrText>
      </w:r>
      <w:r w:rsidRPr="00A41397">
        <w:rPr>
          <w:b w:val="0"/>
          <w:noProof/>
          <w:sz w:val="18"/>
        </w:rPr>
      </w:r>
      <w:r w:rsidRPr="00A41397">
        <w:rPr>
          <w:b w:val="0"/>
          <w:noProof/>
          <w:sz w:val="18"/>
        </w:rPr>
        <w:fldChar w:fldCharType="separate"/>
      </w:r>
      <w:r w:rsidR="004E2C51">
        <w:rPr>
          <w:b w:val="0"/>
          <w:noProof/>
          <w:sz w:val="18"/>
        </w:rPr>
        <w:t>14</w:t>
      </w:r>
      <w:r w:rsidRPr="00A41397">
        <w:rPr>
          <w:b w:val="0"/>
          <w:noProof/>
          <w:sz w:val="18"/>
        </w:rPr>
        <w:fldChar w:fldCharType="end"/>
      </w:r>
    </w:p>
    <w:p w:rsidR="00A41397" w:rsidRDefault="00A41397">
      <w:pPr>
        <w:pStyle w:val="TOC6"/>
        <w:rPr>
          <w:rFonts w:asciiTheme="minorHAnsi" w:eastAsiaTheme="minorEastAsia" w:hAnsiTheme="minorHAnsi" w:cstheme="minorBidi"/>
          <w:b w:val="0"/>
          <w:noProof/>
          <w:kern w:val="0"/>
          <w:sz w:val="22"/>
          <w:szCs w:val="22"/>
        </w:rPr>
      </w:pPr>
      <w:r>
        <w:rPr>
          <w:noProof/>
        </w:rPr>
        <w:t>Schedule 5—Miscellaneous</w:t>
      </w:r>
      <w:r w:rsidRPr="00A41397">
        <w:rPr>
          <w:b w:val="0"/>
          <w:noProof/>
          <w:sz w:val="18"/>
        </w:rPr>
        <w:tab/>
      </w:r>
      <w:r w:rsidRPr="00A41397">
        <w:rPr>
          <w:b w:val="0"/>
          <w:noProof/>
          <w:sz w:val="18"/>
        </w:rPr>
        <w:fldChar w:fldCharType="begin"/>
      </w:r>
      <w:r w:rsidRPr="00A41397">
        <w:rPr>
          <w:b w:val="0"/>
          <w:noProof/>
          <w:sz w:val="18"/>
        </w:rPr>
        <w:instrText xml:space="preserve"> PAGEREF _Toc525642468 \h </w:instrText>
      </w:r>
      <w:r w:rsidRPr="00A41397">
        <w:rPr>
          <w:b w:val="0"/>
          <w:noProof/>
          <w:sz w:val="18"/>
        </w:rPr>
      </w:r>
      <w:r w:rsidRPr="00A41397">
        <w:rPr>
          <w:b w:val="0"/>
          <w:noProof/>
          <w:sz w:val="18"/>
        </w:rPr>
        <w:fldChar w:fldCharType="separate"/>
      </w:r>
      <w:r w:rsidR="004E2C51">
        <w:rPr>
          <w:b w:val="0"/>
          <w:noProof/>
          <w:sz w:val="18"/>
        </w:rPr>
        <w:t>20</w:t>
      </w:r>
      <w:r w:rsidRPr="00A41397">
        <w:rPr>
          <w:b w:val="0"/>
          <w:noProof/>
          <w:sz w:val="18"/>
        </w:rPr>
        <w:fldChar w:fldCharType="end"/>
      </w:r>
    </w:p>
    <w:p w:rsidR="00A41397" w:rsidRDefault="00A41397">
      <w:pPr>
        <w:pStyle w:val="TOC7"/>
        <w:rPr>
          <w:rFonts w:asciiTheme="minorHAnsi" w:eastAsiaTheme="minorEastAsia" w:hAnsiTheme="minorHAnsi" w:cstheme="minorBidi"/>
          <w:noProof/>
          <w:kern w:val="0"/>
          <w:sz w:val="22"/>
          <w:szCs w:val="22"/>
        </w:rPr>
      </w:pPr>
      <w:r>
        <w:rPr>
          <w:noProof/>
        </w:rPr>
        <w:t>Part 1—Benefits for travel and accommodation</w:t>
      </w:r>
      <w:r w:rsidRPr="00A41397">
        <w:rPr>
          <w:noProof/>
          <w:sz w:val="18"/>
        </w:rPr>
        <w:tab/>
      </w:r>
      <w:r w:rsidRPr="00A41397">
        <w:rPr>
          <w:noProof/>
          <w:sz w:val="18"/>
        </w:rPr>
        <w:fldChar w:fldCharType="begin"/>
      </w:r>
      <w:r w:rsidRPr="00A41397">
        <w:rPr>
          <w:noProof/>
          <w:sz w:val="18"/>
        </w:rPr>
        <w:instrText xml:space="preserve"> PAGEREF _Toc525642469 \h </w:instrText>
      </w:r>
      <w:r w:rsidRPr="00A41397">
        <w:rPr>
          <w:noProof/>
          <w:sz w:val="18"/>
        </w:rPr>
      </w:r>
      <w:r w:rsidRPr="00A41397">
        <w:rPr>
          <w:noProof/>
          <w:sz w:val="18"/>
        </w:rPr>
        <w:fldChar w:fldCharType="separate"/>
      </w:r>
      <w:r w:rsidR="004E2C51">
        <w:rPr>
          <w:noProof/>
          <w:sz w:val="18"/>
        </w:rPr>
        <w:t>20</w:t>
      </w:r>
      <w:r w:rsidRPr="00A41397">
        <w:rPr>
          <w:noProof/>
          <w:sz w:val="18"/>
        </w:rPr>
        <w:fldChar w:fldCharType="end"/>
      </w:r>
    </w:p>
    <w:p w:rsidR="00A41397" w:rsidRDefault="00A41397">
      <w:pPr>
        <w:pStyle w:val="TOC9"/>
        <w:rPr>
          <w:rFonts w:asciiTheme="minorHAnsi" w:eastAsiaTheme="minorEastAsia" w:hAnsiTheme="minorHAnsi" w:cstheme="minorBidi"/>
          <w:i w:val="0"/>
          <w:noProof/>
          <w:kern w:val="0"/>
          <w:sz w:val="22"/>
          <w:szCs w:val="22"/>
        </w:rPr>
      </w:pPr>
      <w:r>
        <w:rPr>
          <w:noProof/>
        </w:rPr>
        <w:t>Private Health Insurance Act 2007</w:t>
      </w:r>
      <w:r w:rsidRPr="00A41397">
        <w:rPr>
          <w:i w:val="0"/>
          <w:noProof/>
          <w:sz w:val="18"/>
        </w:rPr>
        <w:tab/>
      </w:r>
      <w:r w:rsidRPr="00A41397">
        <w:rPr>
          <w:i w:val="0"/>
          <w:noProof/>
          <w:sz w:val="18"/>
        </w:rPr>
        <w:fldChar w:fldCharType="begin"/>
      </w:r>
      <w:r w:rsidRPr="00A41397">
        <w:rPr>
          <w:i w:val="0"/>
          <w:noProof/>
          <w:sz w:val="18"/>
        </w:rPr>
        <w:instrText xml:space="preserve"> PAGEREF _Toc525642470 \h </w:instrText>
      </w:r>
      <w:r w:rsidRPr="00A41397">
        <w:rPr>
          <w:i w:val="0"/>
          <w:noProof/>
          <w:sz w:val="18"/>
        </w:rPr>
      </w:r>
      <w:r w:rsidRPr="00A41397">
        <w:rPr>
          <w:i w:val="0"/>
          <w:noProof/>
          <w:sz w:val="18"/>
        </w:rPr>
        <w:fldChar w:fldCharType="separate"/>
      </w:r>
      <w:r w:rsidR="004E2C51">
        <w:rPr>
          <w:i w:val="0"/>
          <w:noProof/>
          <w:sz w:val="18"/>
        </w:rPr>
        <w:t>20</w:t>
      </w:r>
      <w:r w:rsidRPr="00A41397">
        <w:rPr>
          <w:i w:val="0"/>
          <w:noProof/>
          <w:sz w:val="18"/>
        </w:rPr>
        <w:fldChar w:fldCharType="end"/>
      </w:r>
    </w:p>
    <w:p w:rsidR="00A41397" w:rsidRDefault="00A41397">
      <w:pPr>
        <w:pStyle w:val="TOC7"/>
        <w:rPr>
          <w:rFonts w:asciiTheme="minorHAnsi" w:eastAsiaTheme="minorEastAsia" w:hAnsiTheme="minorHAnsi" w:cstheme="minorBidi"/>
          <w:noProof/>
          <w:kern w:val="0"/>
          <w:sz w:val="22"/>
          <w:szCs w:val="22"/>
        </w:rPr>
      </w:pPr>
      <w:r>
        <w:rPr>
          <w:noProof/>
        </w:rPr>
        <w:t>Part 2—Information requirements</w:t>
      </w:r>
      <w:r w:rsidRPr="00A41397">
        <w:rPr>
          <w:noProof/>
          <w:sz w:val="18"/>
        </w:rPr>
        <w:tab/>
      </w:r>
      <w:r w:rsidRPr="00A41397">
        <w:rPr>
          <w:noProof/>
          <w:sz w:val="18"/>
        </w:rPr>
        <w:fldChar w:fldCharType="begin"/>
      </w:r>
      <w:r w:rsidRPr="00A41397">
        <w:rPr>
          <w:noProof/>
          <w:sz w:val="18"/>
        </w:rPr>
        <w:instrText xml:space="preserve"> PAGEREF _Toc525642472 \h </w:instrText>
      </w:r>
      <w:r w:rsidRPr="00A41397">
        <w:rPr>
          <w:noProof/>
          <w:sz w:val="18"/>
        </w:rPr>
      </w:r>
      <w:r w:rsidRPr="00A41397">
        <w:rPr>
          <w:noProof/>
          <w:sz w:val="18"/>
        </w:rPr>
        <w:fldChar w:fldCharType="separate"/>
      </w:r>
      <w:r w:rsidR="004E2C51">
        <w:rPr>
          <w:noProof/>
          <w:sz w:val="18"/>
        </w:rPr>
        <w:t>22</w:t>
      </w:r>
      <w:r w:rsidRPr="00A41397">
        <w:rPr>
          <w:noProof/>
          <w:sz w:val="18"/>
        </w:rPr>
        <w:fldChar w:fldCharType="end"/>
      </w:r>
    </w:p>
    <w:p w:rsidR="00A41397" w:rsidRDefault="00A41397">
      <w:pPr>
        <w:pStyle w:val="TOC9"/>
        <w:rPr>
          <w:rFonts w:asciiTheme="minorHAnsi" w:eastAsiaTheme="minorEastAsia" w:hAnsiTheme="minorHAnsi" w:cstheme="minorBidi"/>
          <w:i w:val="0"/>
          <w:noProof/>
          <w:kern w:val="0"/>
          <w:sz w:val="22"/>
          <w:szCs w:val="22"/>
        </w:rPr>
      </w:pPr>
      <w:r>
        <w:rPr>
          <w:noProof/>
        </w:rPr>
        <w:t>Private Health Insurance Act 2007</w:t>
      </w:r>
      <w:r w:rsidRPr="00A41397">
        <w:rPr>
          <w:i w:val="0"/>
          <w:noProof/>
          <w:sz w:val="18"/>
        </w:rPr>
        <w:tab/>
      </w:r>
      <w:r w:rsidRPr="00A41397">
        <w:rPr>
          <w:i w:val="0"/>
          <w:noProof/>
          <w:sz w:val="18"/>
        </w:rPr>
        <w:fldChar w:fldCharType="begin"/>
      </w:r>
      <w:r w:rsidRPr="00A41397">
        <w:rPr>
          <w:i w:val="0"/>
          <w:noProof/>
          <w:sz w:val="18"/>
        </w:rPr>
        <w:instrText xml:space="preserve"> PAGEREF _Toc525642473 \h </w:instrText>
      </w:r>
      <w:r w:rsidRPr="00A41397">
        <w:rPr>
          <w:i w:val="0"/>
          <w:noProof/>
          <w:sz w:val="18"/>
        </w:rPr>
      </w:r>
      <w:r w:rsidRPr="00A41397">
        <w:rPr>
          <w:i w:val="0"/>
          <w:noProof/>
          <w:sz w:val="18"/>
        </w:rPr>
        <w:fldChar w:fldCharType="separate"/>
      </w:r>
      <w:r w:rsidR="004E2C51">
        <w:rPr>
          <w:i w:val="0"/>
          <w:noProof/>
          <w:sz w:val="18"/>
        </w:rPr>
        <w:t>22</w:t>
      </w:r>
      <w:r w:rsidRPr="00A41397">
        <w:rPr>
          <w:i w:val="0"/>
          <w:noProof/>
          <w:sz w:val="18"/>
        </w:rPr>
        <w:fldChar w:fldCharType="end"/>
      </w:r>
    </w:p>
    <w:p w:rsidR="00A41397" w:rsidRDefault="00A41397">
      <w:pPr>
        <w:pStyle w:val="TOC7"/>
        <w:rPr>
          <w:rFonts w:asciiTheme="minorHAnsi" w:eastAsiaTheme="minorEastAsia" w:hAnsiTheme="minorHAnsi" w:cstheme="minorBidi"/>
          <w:noProof/>
          <w:kern w:val="0"/>
          <w:sz w:val="22"/>
          <w:szCs w:val="22"/>
        </w:rPr>
      </w:pPr>
      <w:r>
        <w:rPr>
          <w:noProof/>
        </w:rPr>
        <w:t>Part 3—Benefit requirements according to class of hospital</w:t>
      </w:r>
      <w:r w:rsidRPr="00A41397">
        <w:rPr>
          <w:noProof/>
          <w:sz w:val="18"/>
        </w:rPr>
        <w:tab/>
      </w:r>
      <w:r w:rsidRPr="00A41397">
        <w:rPr>
          <w:noProof/>
          <w:sz w:val="18"/>
        </w:rPr>
        <w:fldChar w:fldCharType="begin"/>
      </w:r>
      <w:r w:rsidRPr="00A41397">
        <w:rPr>
          <w:noProof/>
          <w:sz w:val="18"/>
        </w:rPr>
        <w:instrText xml:space="preserve"> PAGEREF _Toc525642474 \h </w:instrText>
      </w:r>
      <w:r w:rsidRPr="00A41397">
        <w:rPr>
          <w:noProof/>
          <w:sz w:val="18"/>
        </w:rPr>
      </w:r>
      <w:r w:rsidRPr="00A41397">
        <w:rPr>
          <w:noProof/>
          <w:sz w:val="18"/>
        </w:rPr>
        <w:fldChar w:fldCharType="separate"/>
      </w:r>
      <w:r w:rsidR="004E2C51">
        <w:rPr>
          <w:noProof/>
          <w:sz w:val="18"/>
        </w:rPr>
        <w:t>25</w:t>
      </w:r>
      <w:r w:rsidRPr="00A41397">
        <w:rPr>
          <w:noProof/>
          <w:sz w:val="18"/>
        </w:rPr>
        <w:fldChar w:fldCharType="end"/>
      </w:r>
    </w:p>
    <w:p w:rsidR="00A41397" w:rsidRDefault="00A41397">
      <w:pPr>
        <w:pStyle w:val="TOC9"/>
        <w:rPr>
          <w:rFonts w:asciiTheme="minorHAnsi" w:eastAsiaTheme="minorEastAsia" w:hAnsiTheme="minorHAnsi" w:cstheme="minorBidi"/>
          <w:i w:val="0"/>
          <w:noProof/>
          <w:kern w:val="0"/>
          <w:sz w:val="22"/>
          <w:szCs w:val="22"/>
        </w:rPr>
      </w:pPr>
      <w:r>
        <w:rPr>
          <w:noProof/>
        </w:rPr>
        <w:t>Private Health Insurance Act 2007</w:t>
      </w:r>
      <w:r w:rsidRPr="00A41397">
        <w:rPr>
          <w:i w:val="0"/>
          <w:noProof/>
          <w:sz w:val="18"/>
        </w:rPr>
        <w:tab/>
      </w:r>
      <w:r w:rsidRPr="00A41397">
        <w:rPr>
          <w:i w:val="0"/>
          <w:noProof/>
          <w:sz w:val="18"/>
        </w:rPr>
        <w:fldChar w:fldCharType="begin"/>
      </w:r>
      <w:r w:rsidRPr="00A41397">
        <w:rPr>
          <w:i w:val="0"/>
          <w:noProof/>
          <w:sz w:val="18"/>
        </w:rPr>
        <w:instrText xml:space="preserve"> PAGEREF _Toc525642475 \h </w:instrText>
      </w:r>
      <w:r w:rsidRPr="00A41397">
        <w:rPr>
          <w:i w:val="0"/>
          <w:noProof/>
          <w:sz w:val="18"/>
        </w:rPr>
      </w:r>
      <w:r w:rsidRPr="00A41397">
        <w:rPr>
          <w:i w:val="0"/>
          <w:noProof/>
          <w:sz w:val="18"/>
        </w:rPr>
        <w:fldChar w:fldCharType="separate"/>
      </w:r>
      <w:r w:rsidR="004E2C51">
        <w:rPr>
          <w:i w:val="0"/>
          <w:noProof/>
          <w:sz w:val="18"/>
        </w:rPr>
        <w:t>25</w:t>
      </w:r>
      <w:r w:rsidRPr="00A41397">
        <w:rPr>
          <w:i w:val="0"/>
          <w:noProof/>
          <w:sz w:val="18"/>
        </w:rPr>
        <w:fldChar w:fldCharType="end"/>
      </w:r>
    </w:p>
    <w:p w:rsidR="00A41397" w:rsidRDefault="00A41397">
      <w:pPr>
        <w:pStyle w:val="TOC7"/>
        <w:rPr>
          <w:rFonts w:asciiTheme="minorHAnsi" w:eastAsiaTheme="minorEastAsia" w:hAnsiTheme="minorHAnsi" w:cstheme="minorBidi"/>
          <w:noProof/>
          <w:kern w:val="0"/>
          <w:sz w:val="22"/>
          <w:szCs w:val="22"/>
        </w:rPr>
      </w:pPr>
      <w:r>
        <w:rPr>
          <w:noProof/>
        </w:rPr>
        <w:t>Part 4—Closed and terminated products</w:t>
      </w:r>
      <w:r w:rsidRPr="00A41397">
        <w:rPr>
          <w:noProof/>
          <w:sz w:val="18"/>
        </w:rPr>
        <w:tab/>
      </w:r>
      <w:r w:rsidRPr="00A41397">
        <w:rPr>
          <w:noProof/>
          <w:sz w:val="18"/>
        </w:rPr>
        <w:fldChar w:fldCharType="begin"/>
      </w:r>
      <w:r w:rsidRPr="00A41397">
        <w:rPr>
          <w:noProof/>
          <w:sz w:val="18"/>
        </w:rPr>
        <w:instrText xml:space="preserve"> PAGEREF _Toc525642481 \h </w:instrText>
      </w:r>
      <w:r w:rsidRPr="00A41397">
        <w:rPr>
          <w:noProof/>
          <w:sz w:val="18"/>
        </w:rPr>
      </w:r>
      <w:r w:rsidRPr="00A41397">
        <w:rPr>
          <w:noProof/>
          <w:sz w:val="18"/>
        </w:rPr>
        <w:fldChar w:fldCharType="separate"/>
      </w:r>
      <w:r w:rsidR="004E2C51">
        <w:rPr>
          <w:noProof/>
          <w:sz w:val="18"/>
        </w:rPr>
        <w:t>28</w:t>
      </w:r>
      <w:r w:rsidRPr="00A41397">
        <w:rPr>
          <w:noProof/>
          <w:sz w:val="18"/>
        </w:rPr>
        <w:fldChar w:fldCharType="end"/>
      </w:r>
    </w:p>
    <w:p w:rsidR="00A41397" w:rsidRDefault="00A41397">
      <w:pPr>
        <w:pStyle w:val="TOC9"/>
        <w:rPr>
          <w:rFonts w:asciiTheme="minorHAnsi" w:eastAsiaTheme="minorEastAsia" w:hAnsiTheme="minorHAnsi" w:cstheme="minorBidi"/>
          <w:i w:val="0"/>
          <w:noProof/>
          <w:kern w:val="0"/>
          <w:sz w:val="22"/>
          <w:szCs w:val="22"/>
        </w:rPr>
      </w:pPr>
      <w:r>
        <w:rPr>
          <w:noProof/>
        </w:rPr>
        <w:t>Private Health Insurance Act 2007</w:t>
      </w:r>
      <w:r w:rsidRPr="00A41397">
        <w:rPr>
          <w:i w:val="0"/>
          <w:noProof/>
          <w:sz w:val="18"/>
        </w:rPr>
        <w:tab/>
      </w:r>
      <w:r w:rsidRPr="00A41397">
        <w:rPr>
          <w:i w:val="0"/>
          <w:noProof/>
          <w:sz w:val="18"/>
        </w:rPr>
        <w:fldChar w:fldCharType="begin"/>
      </w:r>
      <w:r w:rsidRPr="00A41397">
        <w:rPr>
          <w:i w:val="0"/>
          <w:noProof/>
          <w:sz w:val="18"/>
        </w:rPr>
        <w:instrText xml:space="preserve"> PAGEREF _Toc525642482 \h </w:instrText>
      </w:r>
      <w:r w:rsidRPr="00A41397">
        <w:rPr>
          <w:i w:val="0"/>
          <w:noProof/>
          <w:sz w:val="18"/>
        </w:rPr>
      </w:r>
      <w:r w:rsidRPr="00A41397">
        <w:rPr>
          <w:i w:val="0"/>
          <w:noProof/>
          <w:sz w:val="18"/>
        </w:rPr>
        <w:fldChar w:fldCharType="separate"/>
      </w:r>
      <w:r w:rsidR="004E2C51">
        <w:rPr>
          <w:i w:val="0"/>
          <w:noProof/>
          <w:sz w:val="18"/>
        </w:rPr>
        <w:t>28</w:t>
      </w:r>
      <w:r w:rsidRPr="00A41397">
        <w:rPr>
          <w:i w:val="0"/>
          <w:noProof/>
          <w:sz w:val="18"/>
        </w:rPr>
        <w:fldChar w:fldCharType="end"/>
      </w:r>
    </w:p>
    <w:p w:rsidR="00060FF9" w:rsidRPr="001A61B0" w:rsidRDefault="00A41397" w:rsidP="0048364F">
      <w:r>
        <w:fldChar w:fldCharType="end"/>
      </w:r>
    </w:p>
    <w:p w:rsidR="00FE7F93" w:rsidRPr="001A61B0" w:rsidRDefault="00FE7F93" w:rsidP="0048364F">
      <w:pPr>
        <w:sectPr w:rsidR="00FE7F93" w:rsidRPr="001A61B0" w:rsidSect="00832A39">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rsidR="00832A39" w:rsidRDefault="00832A39">
      <w:r>
        <w:object w:dxaOrig="2146" w:dyaOrig="1561">
          <v:shape id="_x0000_i1027" type="#_x0000_t75" alt="Commonwealth Coat of Arms of Australia" style="width:110.25pt;height:80.25pt" o:ole="" fillcolor="window">
            <v:imagedata r:id="rId8" o:title=""/>
          </v:shape>
          <o:OLEObject Type="Embed" ProgID="Word.Picture.8" ShapeID="_x0000_i1027" DrawAspect="Content" ObjectID="_1599384677" r:id="rId21"/>
        </w:object>
      </w:r>
    </w:p>
    <w:p w:rsidR="00832A39" w:rsidRDefault="00832A39"/>
    <w:p w:rsidR="00832A39" w:rsidRDefault="00832A39" w:rsidP="00832A39">
      <w:pPr>
        <w:spacing w:line="240" w:lineRule="auto"/>
      </w:pPr>
    </w:p>
    <w:p w:rsidR="00832A39" w:rsidRDefault="004E2C51" w:rsidP="00832A39">
      <w:pPr>
        <w:pStyle w:val="ShortTP1"/>
      </w:pPr>
      <w:r>
        <w:fldChar w:fldCharType="begin"/>
      </w:r>
      <w:r>
        <w:instrText xml:space="preserve"> STYLEREF ShortT </w:instrText>
      </w:r>
      <w:r>
        <w:fldChar w:fldCharType="separate"/>
      </w:r>
      <w:r>
        <w:rPr>
          <w:noProof/>
        </w:rPr>
        <w:t>Private Health Insurance Legislation Amendment Act 2018</w:t>
      </w:r>
      <w:r>
        <w:rPr>
          <w:noProof/>
        </w:rPr>
        <w:fldChar w:fldCharType="end"/>
      </w:r>
    </w:p>
    <w:p w:rsidR="00832A39" w:rsidRDefault="004E2C51" w:rsidP="00832A39">
      <w:pPr>
        <w:pStyle w:val="ActNoP1"/>
      </w:pPr>
      <w:r>
        <w:fldChar w:fldCharType="begin"/>
      </w:r>
      <w:r>
        <w:instrText xml:space="preserve"> STYLEREF Actno </w:instrText>
      </w:r>
      <w:r>
        <w:fldChar w:fldCharType="separate"/>
      </w:r>
      <w:r>
        <w:rPr>
          <w:noProof/>
        </w:rPr>
        <w:t>No. 101, 2018</w:t>
      </w:r>
      <w:r>
        <w:rPr>
          <w:noProof/>
        </w:rPr>
        <w:fldChar w:fldCharType="end"/>
      </w:r>
    </w:p>
    <w:p w:rsidR="00832A39" w:rsidRPr="009A0728" w:rsidRDefault="00832A39" w:rsidP="009A0728">
      <w:pPr>
        <w:pBdr>
          <w:bottom w:val="single" w:sz="6" w:space="0" w:color="auto"/>
        </w:pBdr>
        <w:spacing w:before="400" w:line="240" w:lineRule="auto"/>
        <w:rPr>
          <w:rFonts w:eastAsia="Times New Roman"/>
          <w:b/>
          <w:sz w:val="28"/>
        </w:rPr>
      </w:pPr>
    </w:p>
    <w:p w:rsidR="00832A39" w:rsidRPr="009A0728" w:rsidRDefault="00832A39" w:rsidP="009A0728">
      <w:pPr>
        <w:spacing w:line="40" w:lineRule="exact"/>
        <w:rPr>
          <w:rFonts w:eastAsia="Calibri"/>
          <w:b/>
          <w:sz w:val="28"/>
        </w:rPr>
      </w:pPr>
    </w:p>
    <w:p w:rsidR="00832A39" w:rsidRPr="009A0728" w:rsidRDefault="00832A39" w:rsidP="009A0728">
      <w:pPr>
        <w:pBdr>
          <w:top w:val="single" w:sz="12" w:space="0" w:color="auto"/>
        </w:pBdr>
        <w:spacing w:line="240" w:lineRule="auto"/>
        <w:rPr>
          <w:rFonts w:eastAsia="Times New Roman"/>
          <w:b/>
          <w:sz w:val="28"/>
        </w:rPr>
      </w:pPr>
    </w:p>
    <w:p w:rsidR="0048364F" w:rsidRPr="001A61B0" w:rsidRDefault="00832A39" w:rsidP="001A61B0">
      <w:pPr>
        <w:pStyle w:val="Page1"/>
      </w:pPr>
      <w:r>
        <w:t>An Act</w:t>
      </w:r>
      <w:r w:rsidR="001A61B0" w:rsidRPr="001A61B0">
        <w:t xml:space="preserve"> to amend laws relating to private health insurance, and for other purposes</w:t>
      </w:r>
    </w:p>
    <w:p w:rsidR="003E39B3" w:rsidRDefault="003E39B3" w:rsidP="000C5962">
      <w:pPr>
        <w:pStyle w:val="AssentDt"/>
        <w:spacing w:before="240"/>
        <w:rPr>
          <w:sz w:val="24"/>
        </w:rPr>
      </w:pPr>
      <w:r>
        <w:rPr>
          <w:sz w:val="24"/>
        </w:rPr>
        <w:t>[</w:t>
      </w:r>
      <w:r>
        <w:rPr>
          <w:i/>
          <w:sz w:val="24"/>
        </w:rPr>
        <w:t>Assented to 21 September 2018</w:t>
      </w:r>
      <w:r>
        <w:rPr>
          <w:sz w:val="24"/>
        </w:rPr>
        <w:t>]</w:t>
      </w:r>
    </w:p>
    <w:p w:rsidR="0048364F" w:rsidRPr="001A61B0" w:rsidRDefault="0048364F" w:rsidP="001A61B0">
      <w:pPr>
        <w:spacing w:before="240" w:line="240" w:lineRule="auto"/>
        <w:rPr>
          <w:sz w:val="32"/>
        </w:rPr>
      </w:pPr>
      <w:r w:rsidRPr="001A61B0">
        <w:rPr>
          <w:sz w:val="32"/>
        </w:rPr>
        <w:t>The Parliament of Australia enacts:</w:t>
      </w:r>
    </w:p>
    <w:p w:rsidR="0048364F" w:rsidRPr="001A61B0" w:rsidRDefault="0048364F" w:rsidP="001A61B0">
      <w:pPr>
        <w:pStyle w:val="ActHead5"/>
      </w:pPr>
      <w:bookmarkStart w:id="1" w:name="_Toc525642441"/>
      <w:r w:rsidRPr="001A61B0">
        <w:rPr>
          <w:rStyle w:val="CharSectno"/>
        </w:rPr>
        <w:t>1</w:t>
      </w:r>
      <w:r w:rsidRPr="001A61B0">
        <w:t xml:space="preserve">  Short title</w:t>
      </w:r>
      <w:bookmarkEnd w:id="1"/>
    </w:p>
    <w:p w:rsidR="0048364F" w:rsidRPr="001A61B0" w:rsidRDefault="0048364F" w:rsidP="001A61B0">
      <w:pPr>
        <w:pStyle w:val="subsection"/>
      </w:pPr>
      <w:r w:rsidRPr="001A61B0">
        <w:tab/>
      </w:r>
      <w:r w:rsidRPr="001A61B0">
        <w:tab/>
        <w:t xml:space="preserve">This Act </w:t>
      </w:r>
      <w:r w:rsidR="00275197" w:rsidRPr="001A61B0">
        <w:t xml:space="preserve">is </w:t>
      </w:r>
      <w:r w:rsidR="003B2C47" w:rsidRPr="001A61B0">
        <w:t xml:space="preserve">the </w:t>
      </w:r>
      <w:r w:rsidR="003B2C47" w:rsidRPr="001A61B0">
        <w:rPr>
          <w:i/>
        </w:rPr>
        <w:t xml:space="preserve">Private Health Insurance </w:t>
      </w:r>
      <w:r w:rsidR="00B15475" w:rsidRPr="001A61B0">
        <w:rPr>
          <w:i/>
        </w:rPr>
        <w:t xml:space="preserve">Legislation </w:t>
      </w:r>
      <w:r w:rsidR="003B2C47" w:rsidRPr="001A61B0">
        <w:rPr>
          <w:i/>
        </w:rPr>
        <w:t>Amendment</w:t>
      </w:r>
      <w:r w:rsidR="00C164CA" w:rsidRPr="001A61B0">
        <w:rPr>
          <w:i/>
        </w:rPr>
        <w:t xml:space="preserve"> Act 201</w:t>
      </w:r>
      <w:r w:rsidR="003B2C47" w:rsidRPr="001A61B0">
        <w:rPr>
          <w:i/>
        </w:rPr>
        <w:t>8</w:t>
      </w:r>
      <w:r w:rsidRPr="001A61B0">
        <w:t>.</w:t>
      </w:r>
    </w:p>
    <w:p w:rsidR="0048364F" w:rsidRPr="001A61B0" w:rsidRDefault="0048364F" w:rsidP="001A61B0">
      <w:pPr>
        <w:pStyle w:val="ActHead5"/>
      </w:pPr>
      <w:bookmarkStart w:id="2" w:name="_Toc525642442"/>
      <w:r w:rsidRPr="001A61B0">
        <w:rPr>
          <w:rStyle w:val="CharSectno"/>
        </w:rPr>
        <w:t>2</w:t>
      </w:r>
      <w:r w:rsidRPr="001A61B0">
        <w:t xml:space="preserve">  Commencement</w:t>
      </w:r>
      <w:bookmarkEnd w:id="2"/>
    </w:p>
    <w:p w:rsidR="0048364F" w:rsidRPr="001A61B0" w:rsidRDefault="0048364F" w:rsidP="001A61B0">
      <w:pPr>
        <w:pStyle w:val="subsection"/>
      </w:pPr>
      <w:r w:rsidRPr="001A61B0">
        <w:tab/>
        <w:t>(1)</w:t>
      </w:r>
      <w:r w:rsidRPr="001A61B0">
        <w:tab/>
        <w:t>Each provision of this Act specified in column 1 of the table commences, or is taken to have commenced, in accordance with column 2 of the table. Any other statement in column 2 has effect according to its terms.</w:t>
      </w:r>
    </w:p>
    <w:p w:rsidR="0048364F" w:rsidRPr="001A61B0" w:rsidRDefault="0048364F" w:rsidP="001A61B0">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1A61B0" w:rsidTr="007B7F1D">
        <w:trPr>
          <w:tblHeader/>
        </w:trPr>
        <w:tc>
          <w:tcPr>
            <w:tcW w:w="7111" w:type="dxa"/>
            <w:gridSpan w:val="3"/>
            <w:tcBorders>
              <w:top w:val="single" w:sz="12" w:space="0" w:color="auto"/>
              <w:bottom w:val="single" w:sz="6" w:space="0" w:color="auto"/>
            </w:tcBorders>
            <w:shd w:val="clear" w:color="auto" w:fill="auto"/>
          </w:tcPr>
          <w:p w:rsidR="0048364F" w:rsidRPr="001A61B0" w:rsidRDefault="0048364F" w:rsidP="001A61B0">
            <w:pPr>
              <w:pStyle w:val="TableHeading"/>
            </w:pPr>
            <w:r w:rsidRPr="001A61B0">
              <w:t>Commencement information</w:t>
            </w:r>
          </w:p>
        </w:tc>
      </w:tr>
      <w:tr w:rsidR="0048364F" w:rsidRPr="001A61B0" w:rsidTr="007B7F1D">
        <w:trPr>
          <w:tblHeader/>
        </w:trPr>
        <w:tc>
          <w:tcPr>
            <w:tcW w:w="1701" w:type="dxa"/>
            <w:tcBorders>
              <w:top w:val="single" w:sz="6" w:space="0" w:color="auto"/>
              <w:bottom w:val="single" w:sz="6" w:space="0" w:color="auto"/>
            </w:tcBorders>
            <w:shd w:val="clear" w:color="auto" w:fill="auto"/>
          </w:tcPr>
          <w:p w:rsidR="0048364F" w:rsidRPr="001A61B0" w:rsidRDefault="0048364F" w:rsidP="001A61B0">
            <w:pPr>
              <w:pStyle w:val="TableHeading"/>
            </w:pPr>
            <w:r w:rsidRPr="001A61B0">
              <w:t>Column 1</w:t>
            </w:r>
          </w:p>
        </w:tc>
        <w:tc>
          <w:tcPr>
            <w:tcW w:w="3828" w:type="dxa"/>
            <w:tcBorders>
              <w:top w:val="single" w:sz="6" w:space="0" w:color="auto"/>
              <w:bottom w:val="single" w:sz="6" w:space="0" w:color="auto"/>
            </w:tcBorders>
            <w:shd w:val="clear" w:color="auto" w:fill="auto"/>
          </w:tcPr>
          <w:p w:rsidR="0048364F" w:rsidRPr="001A61B0" w:rsidRDefault="0048364F" w:rsidP="001A61B0">
            <w:pPr>
              <w:pStyle w:val="TableHeading"/>
            </w:pPr>
            <w:r w:rsidRPr="001A61B0">
              <w:t>Column 2</w:t>
            </w:r>
          </w:p>
        </w:tc>
        <w:tc>
          <w:tcPr>
            <w:tcW w:w="1582" w:type="dxa"/>
            <w:tcBorders>
              <w:top w:val="single" w:sz="6" w:space="0" w:color="auto"/>
              <w:bottom w:val="single" w:sz="6" w:space="0" w:color="auto"/>
            </w:tcBorders>
            <w:shd w:val="clear" w:color="auto" w:fill="auto"/>
          </w:tcPr>
          <w:p w:rsidR="0048364F" w:rsidRPr="001A61B0" w:rsidRDefault="0048364F" w:rsidP="001A61B0">
            <w:pPr>
              <w:pStyle w:val="TableHeading"/>
            </w:pPr>
            <w:r w:rsidRPr="001A61B0">
              <w:t>Column 3</w:t>
            </w:r>
          </w:p>
        </w:tc>
      </w:tr>
      <w:tr w:rsidR="0048364F" w:rsidRPr="001A61B0" w:rsidTr="007B7F1D">
        <w:trPr>
          <w:tblHeader/>
        </w:trPr>
        <w:tc>
          <w:tcPr>
            <w:tcW w:w="1701" w:type="dxa"/>
            <w:tcBorders>
              <w:top w:val="single" w:sz="6" w:space="0" w:color="auto"/>
              <w:bottom w:val="single" w:sz="12" w:space="0" w:color="auto"/>
            </w:tcBorders>
            <w:shd w:val="clear" w:color="auto" w:fill="auto"/>
          </w:tcPr>
          <w:p w:rsidR="0048364F" w:rsidRPr="001A61B0" w:rsidRDefault="0048364F" w:rsidP="001A61B0">
            <w:pPr>
              <w:pStyle w:val="TableHeading"/>
            </w:pPr>
            <w:r w:rsidRPr="001A61B0">
              <w:t>Provisions</w:t>
            </w:r>
          </w:p>
        </w:tc>
        <w:tc>
          <w:tcPr>
            <w:tcW w:w="3828" w:type="dxa"/>
            <w:tcBorders>
              <w:top w:val="single" w:sz="6" w:space="0" w:color="auto"/>
              <w:bottom w:val="single" w:sz="12" w:space="0" w:color="auto"/>
            </w:tcBorders>
            <w:shd w:val="clear" w:color="auto" w:fill="auto"/>
          </w:tcPr>
          <w:p w:rsidR="0048364F" w:rsidRPr="001A61B0" w:rsidRDefault="0048364F" w:rsidP="001A61B0">
            <w:pPr>
              <w:pStyle w:val="TableHeading"/>
            </w:pPr>
            <w:r w:rsidRPr="001A61B0">
              <w:t>Commencement</w:t>
            </w:r>
          </w:p>
        </w:tc>
        <w:tc>
          <w:tcPr>
            <w:tcW w:w="1582" w:type="dxa"/>
            <w:tcBorders>
              <w:top w:val="single" w:sz="6" w:space="0" w:color="auto"/>
              <w:bottom w:val="single" w:sz="12" w:space="0" w:color="auto"/>
            </w:tcBorders>
            <w:shd w:val="clear" w:color="auto" w:fill="auto"/>
          </w:tcPr>
          <w:p w:rsidR="0048364F" w:rsidRPr="001A61B0" w:rsidRDefault="0048364F" w:rsidP="001A61B0">
            <w:pPr>
              <w:pStyle w:val="TableHeading"/>
            </w:pPr>
            <w:r w:rsidRPr="001A61B0">
              <w:t>Date/Details</w:t>
            </w:r>
          </w:p>
        </w:tc>
      </w:tr>
      <w:tr w:rsidR="0048364F" w:rsidRPr="001A61B0" w:rsidTr="007B7F1D">
        <w:tc>
          <w:tcPr>
            <w:tcW w:w="1701" w:type="dxa"/>
            <w:tcBorders>
              <w:top w:val="single" w:sz="12" w:space="0" w:color="auto"/>
            </w:tcBorders>
            <w:shd w:val="clear" w:color="auto" w:fill="auto"/>
          </w:tcPr>
          <w:p w:rsidR="0048364F" w:rsidRPr="001A61B0" w:rsidRDefault="0048364F" w:rsidP="001A61B0">
            <w:pPr>
              <w:pStyle w:val="Tabletext"/>
            </w:pPr>
            <w:r w:rsidRPr="001A61B0">
              <w:t>1.  Sections</w:t>
            </w:r>
            <w:r w:rsidR="001A61B0" w:rsidRPr="001A61B0">
              <w:t> </w:t>
            </w:r>
            <w:r w:rsidRPr="001A61B0">
              <w:t>1 to 3 and anything in this Act not elsewhere covered by this table</w:t>
            </w:r>
          </w:p>
        </w:tc>
        <w:tc>
          <w:tcPr>
            <w:tcW w:w="3828" w:type="dxa"/>
            <w:tcBorders>
              <w:top w:val="single" w:sz="12" w:space="0" w:color="auto"/>
            </w:tcBorders>
            <w:shd w:val="clear" w:color="auto" w:fill="auto"/>
          </w:tcPr>
          <w:p w:rsidR="0048364F" w:rsidRPr="001A61B0" w:rsidRDefault="0048364F" w:rsidP="001A61B0">
            <w:pPr>
              <w:pStyle w:val="Tabletext"/>
            </w:pPr>
            <w:r w:rsidRPr="001A61B0">
              <w:t>The day this Act receives the Royal Assent.</w:t>
            </w:r>
          </w:p>
        </w:tc>
        <w:tc>
          <w:tcPr>
            <w:tcW w:w="1582" w:type="dxa"/>
            <w:tcBorders>
              <w:top w:val="single" w:sz="12" w:space="0" w:color="auto"/>
            </w:tcBorders>
            <w:shd w:val="clear" w:color="auto" w:fill="auto"/>
          </w:tcPr>
          <w:p w:rsidR="0048364F" w:rsidRPr="001A61B0" w:rsidRDefault="003E39B3" w:rsidP="001A61B0">
            <w:pPr>
              <w:pStyle w:val="Tabletext"/>
            </w:pPr>
            <w:r>
              <w:t>21 September 2018</w:t>
            </w:r>
          </w:p>
        </w:tc>
      </w:tr>
      <w:tr w:rsidR="002C4673" w:rsidRPr="001A61B0" w:rsidTr="007B7F1D">
        <w:tc>
          <w:tcPr>
            <w:tcW w:w="1701" w:type="dxa"/>
            <w:shd w:val="clear" w:color="auto" w:fill="auto"/>
          </w:tcPr>
          <w:p w:rsidR="002C4673" w:rsidRPr="001A61B0" w:rsidRDefault="00510366" w:rsidP="001A61B0">
            <w:pPr>
              <w:pStyle w:val="Tabletext"/>
            </w:pPr>
            <w:r w:rsidRPr="001A61B0">
              <w:t>2</w:t>
            </w:r>
            <w:r w:rsidR="002C4673" w:rsidRPr="001A61B0">
              <w:t>.  Schedule</w:t>
            </w:r>
            <w:r w:rsidR="00531FFC" w:rsidRPr="001A61B0">
              <w:t>s</w:t>
            </w:r>
            <w:r w:rsidR="001A61B0" w:rsidRPr="001A61B0">
              <w:t> </w:t>
            </w:r>
            <w:r w:rsidR="002C4673" w:rsidRPr="001A61B0">
              <w:t>1</w:t>
            </w:r>
            <w:r w:rsidR="00531FFC" w:rsidRPr="001A61B0">
              <w:t xml:space="preserve"> and 2</w:t>
            </w:r>
          </w:p>
        </w:tc>
        <w:tc>
          <w:tcPr>
            <w:tcW w:w="3828" w:type="dxa"/>
            <w:shd w:val="clear" w:color="auto" w:fill="auto"/>
          </w:tcPr>
          <w:p w:rsidR="002C4673" w:rsidRPr="001A61B0" w:rsidRDefault="002C4673" w:rsidP="001A61B0">
            <w:pPr>
              <w:pStyle w:val="Tabletext"/>
            </w:pPr>
            <w:r w:rsidRPr="001A61B0">
              <w:t>1</w:t>
            </w:r>
            <w:r w:rsidR="001A61B0" w:rsidRPr="001A61B0">
              <w:t> </w:t>
            </w:r>
            <w:r w:rsidR="00531FFC" w:rsidRPr="001A61B0">
              <w:t>April</w:t>
            </w:r>
            <w:r w:rsidRPr="001A61B0">
              <w:t xml:space="preserve"> 2019.</w:t>
            </w:r>
          </w:p>
        </w:tc>
        <w:tc>
          <w:tcPr>
            <w:tcW w:w="1582" w:type="dxa"/>
            <w:shd w:val="clear" w:color="auto" w:fill="auto"/>
          </w:tcPr>
          <w:p w:rsidR="002C4673" w:rsidRPr="001A61B0" w:rsidRDefault="002C4673" w:rsidP="001A61B0">
            <w:pPr>
              <w:pStyle w:val="Tabletext"/>
            </w:pPr>
            <w:r w:rsidRPr="001A61B0">
              <w:t>1</w:t>
            </w:r>
            <w:r w:rsidR="001A61B0" w:rsidRPr="001A61B0">
              <w:t> </w:t>
            </w:r>
            <w:r w:rsidR="00531FFC" w:rsidRPr="001A61B0">
              <w:t>April</w:t>
            </w:r>
            <w:r w:rsidRPr="001A61B0">
              <w:t xml:space="preserve"> 2019</w:t>
            </w:r>
          </w:p>
        </w:tc>
      </w:tr>
      <w:tr w:rsidR="006656D6" w:rsidRPr="001A61B0" w:rsidTr="007B7F1D">
        <w:tc>
          <w:tcPr>
            <w:tcW w:w="1701" w:type="dxa"/>
            <w:shd w:val="clear" w:color="auto" w:fill="auto"/>
          </w:tcPr>
          <w:p w:rsidR="006656D6" w:rsidRPr="000716E2" w:rsidRDefault="006656D6" w:rsidP="00B34352">
            <w:pPr>
              <w:pStyle w:val="Tabletext"/>
            </w:pPr>
            <w:r w:rsidRPr="000716E2">
              <w:t>3.  Schedule 3</w:t>
            </w:r>
          </w:p>
        </w:tc>
        <w:tc>
          <w:tcPr>
            <w:tcW w:w="3828" w:type="dxa"/>
            <w:shd w:val="clear" w:color="auto" w:fill="auto"/>
          </w:tcPr>
          <w:p w:rsidR="006656D6" w:rsidRPr="000716E2" w:rsidRDefault="006656D6" w:rsidP="00B34352">
            <w:pPr>
              <w:pStyle w:val="Tabletext"/>
            </w:pPr>
            <w:r w:rsidRPr="000716E2">
              <w:t>The day after this Act receives the Royal Assent.</w:t>
            </w:r>
          </w:p>
        </w:tc>
        <w:tc>
          <w:tcPr>
            <w:tcW w:w="1582" w:type="dxa"/>
            <w:shd w:val="clear" w:color="auto" w:fill="auto"/>
          </w:tcPr>
          <w:p w:rsidR="006656D6" w:rsidRPr="000716E2" w:rsidRDefault="003E39B3" w:rsidP="00B34352">
            <w:pPr>
              <w:pStyle w:val="Tabletext"/>
            </w:pPr>
            <w:r>
              <w:t>22 September 2018</w:t>
            </w:r>
          </w:p>
        </w:tc>
      </w:tr>
      <w:tr w:rsidR="00237ACF" w:rsidRPr="001A61B0" w:rsidTr="007B7F1D">
        <w:tc>
          <w:tcPr>
            <w:tcW w:w="1701" w:type="dxa"/>
            <w:shd w:val="clear" w:color="auto" w:fill="auto"/>
          </w:tcPr>
          <w:p w:rsidR="00237ACF" w:rsidRPr="001A61B0" w:rsidRDefault="00237ACF" w:rsidP="001A61B0">
            <w:pPr>
              <w:pStyle w:val="Tabletext"/>
            </w:pPr>
            <w:r w:rsidRPr="001A61B0">
              <w:t>4.  Schedule</w:t>
            </w:r>
            <w:r w:rsidR="001A61B0" w:rsidRPr="001A61B0">
              <w:t> </w:t>
            </w:r>
            <w:r w:rsidRPr="001A61B0">
              <w:t>4</w:t>
            </w:r>
          </w:p>
        </w:tc>
        <w:tc>
          <w:tcPr>
            <w:tcW w:w="3828" w:type="dxa"/>
            <w:shd w:val="clear" w:color="auto" w:fill="auto"/>
          </w:tcPr>
          <w:p w:rsidR="00237ACF" w:rsidRPr="001A61B0" w:rsidRDefault="00237ACF" w:rsidP="001A61B0">
            <w:pPr>
              <w:pStyle w:val="Tabletext"/>
            </w:pPr>
            <w:r w:rsidRPr="001A61B0">
              <w:t>The day after this Act receives the Royal Assent.</w:t>
            </w:r>
          </w:p>
        </w:tc>
        <w:tc>
          <w:tcPr>
            <w:tcW w:w="1582" w:type="dxa"/>
            <w:shd w:val="clear" w:color="auto" w:fill="auto"/>
          </w:tcPr>
          <w:p w:rsidR="00237ACF" w:rsidRPr="001A61B0" w:rsidRDefault="003E39B3" w:rsidP="001A61B0">
            <w:pPr>
              <w:pStyle w:val="Tabletext"/>
            </w:pPr>
            <w:r>
              <w:t>22 September 2018</w:t>
            </w:r>
          </w:p>
        </w:tc>
      </w:tr>
      <w:tr w:rsidR="003A5872" w:rsidRPr="001A61B0" w:rsidTr="007B7F1D">
        <w:tc>
          <w:tcPr>
            <w:tcW w:w="1701" w:type="dxa"/>
            <w:shd w:val="clear" w:color="auto" w:fill="auto"/>
          </w:tcPr>
          <w:p w:rsidR="003A5872" w:rsidRPr="001A61B0" w:rsidRDefault="00237ACF" w:rsidP="001A61B0">
            <w:pPr>
              <w:pStyle w:val="Tabletext"/>
            </w:pPr>
            <w:r w:rsidRPr="001A61B0">
              <w:t>5</w:t>
            </w:r>
            <w:r w:rsidR="003A5872" w:rsidRPr="001A61B0">
              <w:t>.  Schedule</w:t>
            </w:r>
            <w:r w:rsidR="001A61B0" w:rsidRPr="001A61B0">
              <w:t> </w:t>
            </w:r>
            <w:r w:rsidRPr="001A61B0">
              <w:t>5</w:t>
            </w:r>
            <w:r w:rsidR="003A5872" w:rsidRPr="001A61B0">
              <w:t>, Parts</w:t>
            </w:r>
            <w:r w:rsidR="001A61B0" w:rsidRPr="001A61B0">
              <w:t> </w:t>
            </w:r>
            <w:r w:rsidR="003A5872" w:rsidRPr="001A61B0">
              <w:t>1 and 2</w:t>
            </w:r>
          </w:p>
        </w:tc>
        <w:tc>
          <w:tcPr>
            <w:tcW w:w="3828" w:type="dxa"/>
            <w:shd w:val="clear" w:color="auto" w:fill="auto"/>
          </w:tcPr>
          <w:p w:rsidR="003A5872" w:rsidRPr="001A61B0" w:rsidRDefault="003A5872" w:rsidP="001A61B0">
            <w:pPr>
              <w:pStyle w:val="Tabletext"/>
            </w:pPr>
            <w:r w:rsidRPr="001A61B0">
              <w:t>1</w:t>
            </w:r>
            <w:r w:rsidR="001A61B0" w:rsidRPr="001A61B0">
              <w:t> </w:t>
            </w:r>
            <w:r w:rsidRPr="001A61B0">
              <w:t>April 2019.</w:t>
            </w:r>
          </w:p>
        </w:tc>
        <w:tc>
          <w:tcPr>
            <w:tcW w:w="1582" w:type="dxa"/>
            <w:shd w:val="clear" w:color="auto" w:fill="auto"/>
          </w:tcPr>
          <w:p w:rsidR="003A5872" w:rsidRPr="001A61B0" w:rsidRDefault="003A5872" w:rsidP="001A61B0">
            <w:pPr>
              <w:pStyle w:val="Tabletext"/>
            </w:pPr>
            <w:r w:rsidRPr="001A61B0">
              <w:t>1</w:t>
            </w:r>
            <w:r w:rsidR="001A61B0" w:rsidRPr="001A61B0">
              <w:t> </w:t>
            </w:r>
            <w:r w:rsidRPr="001A61B0">
              <w:t>April 2019</w:t>
            </w:r>
          </w:p>
        </w:tc>
      </w:tr>
      <w:tr w:rsidR="007B7F1D" w:rsidRPr="001A61B0" w:rsidTr="007B7F1D">
        <w:tc>
          <w:tcPr>
            <w:tcW w:w="1701" w:type="dxa"/>
            <w:tcBorders>
              <w:bottom w:val="single" w:sz="2" w:space="0" w:color="auto"/>
            </w:tcBorders>
            <w:shd w:val="clear" w:color="auto" w:fill="auto"/>
          </w:tcPr>
          <w:p w:rsidR="007B7F1D" w:rsidRPr="001A61B0" w:rsidRDefault="00237ACF" w:rsidP="001A61B0">
            <w:pPr>
              <w:pStyle w:val="Tabletext"/>
            </w:pPr>
            <w:r w:rsidRPr="001A61B0">
              <w:t>6</w:t>
            </w:r>
            <w:r w:rsidR="007B7F1D" w:rsidRPr="001A61B0">
              <w:t>.  Schedule</w:t>
            </w:r>
            <w:r w:rsidR="001A61B0" w:rsidRPr="001A61B0">
              <w:t> </w:t>
            </w:r>
            <w:r w:rsidRPr="001A61B0">
              <w:t>5</w:t>
            </w:r>
            <w:r w:rsidR="007B7F1D" w:rsidRPr="001A61B0">
              <w:t>, Part</w:t>
            </w:r>
            <w:r w:rsidR="001A61B0" w:rsidRPr="001A61B0">
              <w:t> </w:t>
            </w:r>
            <w:r w:rsidR="007B7F1D" w:rsidRPr="001A61B0">
              <w:t>3</w:t>
            </w:r>
          </w:p>
        </w:tc>
        <w:tc>
          <w:tcPr>
            <w:tcW w:w="3828" w:type="dxa"/>
            <w:tcBorders>
              <w:bottom w:val="single" w:sz="2" w:space="0" w:color="auto"/>
            </w:tcBorders>
            <w:shd w:val="clear" w:color="auto" w:fill="auto"/>
          </w:tcPr>
          <w:p w:rsidR="007B7F1D" w:rsidRPr="001A61B0" w:rsidRDefault="007B7F1D" w:rsidP="001A61B0">
            <w:pPr>
              <w:pStyle w:val="Tabletext"/>
            </w:pPr>
            <w:r w:rsidRPr="001A61B0">
              <w:t>1</w:t>
            </w:r>
            <w:r w:rsidR="001A61B0" w:rsidRPr="001A61B0">
              <w:t> </w:t>
            </w:r>
            <w:r w:rsidRPr="001A61B0">
              <w:t>January 2019.</w:t>
            </w:r>
          </w:p>
        </w:tc>
        <w:tc>
          <w:tcPr>
            <w:tcW w:w="1582" w:type="dxa"/>
            <w:tcBorders>
              <w:bottom w:val="single" w:sz="2" w:space="0" w:color="auto"/>
            </w:tcBorders>
            <w:shd w:val="clear" w:color="auto" w:fill="auto"/>
          </w:tcPr>
          <w:p w:rsidR="007B7F1D" w:rsidRPr="001A61B0" w:rsidRDefault="007B7F1D" w:rsidP="001A61B0">
            <w:pPr>
              <w:pStyle w:val="Tabletext"/>
            </w:pPr>
            <w:r w:rsidRPr="001A61B0">
              <w:t>1</w:t>
            </w:r>
            <w:r w:rsidR="001A61B0" w:rsidRPr="001A61B0">
              <w:t> </w:t>
            </w:r>
            <w:r w:rsidRPr="001A61B0">
              <w:t>January 2019</w:t>
            </w:r>
          </w:p>
        </w:tc>
      </w:tr>
      <w:tr w:rsidR="007B7F1D" w:rsidRPr="001A61B0" w:rsidTr="007B7F1D">
        <w:tc>
          <w:tcPr>
            <w:tcW w:w="1701" w:type="dxa"/>
            <w:tcBorders>
              <w:top w:val="single" w:sz="2" w:space="0" w:color="auto"/>
              <w:bottom w:val="single" w:sz="12" w:space="0" w:color="auto"/>
            </w:tcBorders>
            <w:shd w:val="clear" w:color="auto" w:fill="auto"/>
          </w:tcPr>
          <w:p w:rsidR="007B7F1D" w:rsidRPr="001A61B0" w:rsidRDefault="00237ACF" w:rsidP="001A61B0">
            <w:pPr>
              <w:pStyle w:val="Tabletext"/>
            </w:pPr>
            <w:r w:rsidRPr="001A61B0">
              <w:t>7</w:t>
            </w:r>
            <w:r w:rsidR="007B7F1D" w:rsidRPr="001A61B0">
              <w:t>.  Schedule</w:t>
            </w:r>
            <w:r w:rsidR="001A61B0" w:rsidRPr="001A61B0">
              <w:t> </w:t>
            </w:r>
            <w:r w:rsidRPr="001A61B0">
              <w:t>5</w:t>
            </w:r>
            <w:r w:rsidR="007B7F1D" w:rsidRPr="001A61B0">
              <w:t>, Part</w:t>
            </w:r>
            <w:r w:rsidR="001A61B0" w:rsidRPr="001A61B0">
              <w:t> </w:t>
            </w:r>
            <w:r w:rsidR="007B7F1D" w:rsidRPr="001A61B0">
              <w:t>4</w:t>
            </w:r>
          </w:p>
        </w:tc>
        <w:tc>
          <w:tcPr>
            <w:tcW w:w="3828" w:type="dxa"/>
            <w:tcBorders>
              <w:top w:val="single" w:sz="2" w:space="0" w:color="auto"/>
              <w:bottom w:val="single" w:sz="12" w:space="0" w:color="auto"/>
            </w:tcBorders>
            <w:shd w:val="clear" w:color="auto" w:fill="auto"/>
          </w:tcPr>
          <w:p w:rsidR="007B7F1D" w:rsidRPr="001A61B0" w:rsidRDefault="00C76C2C" w:rsidP="001A61B0">
            <w:pPr>
              <w:pStyle w:val="Tabletext"/>
            </w:pPr>
            <w:r w:rsidRPr="001A61B0">
              <w:t>The day after this Act receives the Royal Assent.</w:t>
            </w:r>
          </w:p>
        </w:tc>
        <w:tc>
          <w:tcPr>
            <w:tcW w:w="1582" w:type="dxa"/>
            <w:tcBorders>
              <w:top w:val="single" w:sz="2" w:space="0" w:color="auto"/>
              <w:bottom w:val="single" w:sz="12" w:space="0" w:color="auto"/>
            </w:tcBorders>
            <w:shd w:val="clear" w:color="auto" w:fill="auto"/>
          </w:tcPr>
          <w:p w:rsidR="007B7F1D" w:rsidRPr="001A61B0" w:rsidRDefault="003E39B3" w:rsidP="001A61B0">
            <w:pPr>
              <w:pStyle w:val="Tabletext"/>
            </w:pPr>
            <w:r>
              <w:t>22 September 2018</w:t>
            </w:r>
          </w:p>
        </w:tc>
      </w:tr>
    </w:tbl>
    <w:p w:rsidR="0048364F" w:rsidRPr="001A61B0" w:rsidRDefault="00201D27" w:rsidP="001A61B0">
      <w:pPr>
        <w:pStyle w:val="notetext"/>
      </w:pPr>
      <w:r w:rsidRPr="001A61B0">
        <w:t>Note:</w:t>
      </w:r>
      <w:r w:rsidRPr="001A61B0">
        <w:tab/>
        <w:t>This table relates only to the provisions of this Act as originally enacted. It will not be amended to deal with any later amendments of this Act.</w:t>
      </w:r>
    </w:p>
    <w:p w:rsidR="0048364F" w:rsidRPr="001A61B0" w:rsidRDefault="0048364F" w:rsidP="001A61B0">
      <w:pPr>
        <w:pStyle w:val="subsection"/>
      </w:pPr>
      <w:r w:rsidRPr="001A61B0">
        <w:tab/>
        <w:t>(2)</w:t>
      </w:r>
      <w:r w:rsidRPr="001A61B0">
        <w:tab/>
      </w:r>
      <w:r w:rsidR="00201D27" w:rsidRPr="001A61B0">
        <w:t xml:space="preserve">Any information in </w:t>
      </w:r>
      <w:r w:rsidR="00877D48" w:rsidRPr="001A61B0">
        <w:t>c</w:t>
      </w:r>
      <w:r w:rsidR="00201D27" w:rsidRPr="001A61B0">
        <w:t>olumn 3 of the table is not part of this Act. Information may be inserted in this column, or information in it may be edited, in any published version of this Act.</w:t>
      </w:r>
    </w:p>
    <w:p w:rsidR="0048364F" w:rsidRPr="001A61B0" w:rsidRDefault="0048364F" w:rsidP="001A61B0">
      <w:pPr>
        <w:pStyle w:val="ActHead5"/>
      </w:pPr>
      <w:bookmarkStart w:id="3" w:name="_Toc525642443"/>
      <w:r w:rsidRPr="001A61B0">
        <w:rPr>
          <w:rStyle w:val="CharSectno"/>
        </w:rPr>
        <w:t>3</w:t>
      </w:r>
      <w:r w:rsidRPr="001A61B0">
        <w:t xml:space="preserve">  Schedules</w:t>
      </w:r>
      <w:bookmarkEnd w:id="3"/>
    </w:p>
    <w:p w:rsidR="0048364F" w:rsidRPr="001A61B0" w:rsidRDefault="0048364F" w:rsidP="001A61B0">
      <w:pPr>
        <w:pStyle w:val="subsection"/>
      </w:pPr>
      <w:r w:rsidRPr="001A61B0">
        <w:tab/>
      </w:r>
      <w:r w:rsidRPr="001A61B0">
        <w:tab/>
      </w:r>
      <w:r w:rsidR="00202618" w:rsidRPr="001A61B0">
        <w:t>Legislation that is specified in a Schedule to this Act is amended or repealed as set out in the applicable items in the Schedule concerned, and any other item in a Schedule to this Act has effect according to its terms.</w:t>
      </w:r>
    </w:p>
    <w:p w:rsidR="002876B0" w:rsidRPr="001A61B0" w:rsidRDefault="002876B0" w:rsidP="001A61B0">
      <w:pPr>
        <w:pStyle w:val="ActHead6"/>
        <w:pageBreakBefore/>
      </w:pPr>
      <w:bookmarkStart w:id="4" w:name="opcAmSched"/>
      <w:bookmarkStart w:id="5" w:name="_Toc525642444"/>
      <w:r w:rsidRPr="001A61B0">
        <w:rPr>
          <w:rStyle w:val="CharAmSchNo"/>
        </w:rPr>
        <w:t>Schedule</w:t>
      </w:r>
      <w:r w:rsidR="001A61B0" w:rsidRPr="001A61B0">
        <w:rPr>
          <w:rStyle w:val="CharAmSchNo"/>
        </w:rPr>
        <w:t> </w:t>
      </w:r>
      <w:r w:rsidRPr="001A61B0">
        <w:rPr>
          <w:rStyle w:val="CharAmSchNo"/>
        </w:rPr>
        <w:t>1</w:t>
      </w:r>
      <w:r w:rsidRPr="001A61B0">
        <w:t>—</w:t>
      </w:r>
      <w:r w:rsidRPr="001A61B0">
        <w:rPr>
          <w:rStyle w:val="CharAmSchText"/>
        </w:rPr>
        <w:t>Increasing maximum excess levels</w:t>
      </w:r>
      <w:bookmarkEnd w:id="5"/>
    </w:p>
    <w:bookmarkEnd w:id="4"/>
    <w:p w:rsidR="002876B0" w:rsidRPr="001A61B0" w:rsidRDefault="002876B0" w:rsidP="001A61B0">
      <w:pPr>
        <w:pStyle w:val="Header"/>
      </w:pPr>
      <w:r w:rsidRPr="001A61B0">
        <w:rPr>
          <w:rStyle w:val="CharAmPartNo"/>
        </w:rPr>
        <w:t xml:space="preserve"> </w:t>
      </w:r>
      <w:r w:rsidRPr="001A61B0">
        <w:rPr>
          <w:rStyle w:val="CharAmPartText"/>
        </w:rPr>
        <w:t xml:space="preserve"> </w:t>
      </w:r>
    </w:p>
    <w:p w:rsidR="002876B0" w:rsidRPr="001A61B0" w:rsidRDefault="002876B0" w:rsidP="001A61B0">
      <w:pPr>
        <w:pStyle w:val="ActHead9"/>
        <w:rPr>
          <w:i w:val="0"/>
        </w:rPr>
      </w:pPr>
      <w:bookmarkStart w:id="6" w:name="_Toc525642445"/>
      <w:r w:rsidRPr="001A61B0">
        <w:t>Private Health Insurance Act 2007</w:t>
      </w:r>
      <w:bookmarkEnd w:id="6"/>
    </w:p>
    <w:p w:rsidR="002876B0" w:rsidRPr="001A61B0" w:rsidRDefault="003921F0" w:rsidP="001A61B0">
      <w:pPr>
        <w:pStyle w:val="ItemHead"/>
      </w:pPr>
      <w:r w:rsidRPr="001A61B0">
        <w:t>1</w:t>
      </w:r>
      <w:r w:rsidR="002876B0" w:rsidRPr="001A61B0">
        <w:t xml:space="preserve">  At</w:t>
      </w:r>
      <w:r w:rsidR="00470211" w:rsidRPr="001A61B0">
        <w:t xml:space="preserve"> th</w:t>
      </w:r>
      <w:r w:rsidR="002876B0" w:rsidRPr="001A61B0">
        <w:t>e</w:t>
      </w:r>
      <w:r w:rsidR="00470211" w:rsidRPr="001A61B0">
        <w:t xml:space="preserve"> end of Chapte</w:t>
      </w:r>
      <w:r w:rsidR="002876B0" w:rsidRPr="001A61B0">
        <w:t>r</w:t>
      </w:r>
      <w:r w:rsidR="001A61B0" w:rsidRPr="001A61B0">
        <w:t> </w:t>
      </w:r>
      <w:r w:rsidR="00470211" w:rsidRPr="001A61B0">
        <w:t>2</w:t>
      </w:r>
    </w:p>
    <w:p w:rsidR="002876B0" w:rsidRPr="001A61B0" w:rsidRDefault="00470211" w:rsidP="001A61B0">
      <w:pPr>
        <w:pStyle w:val="Item"/>
      </w:pPr>
      <w:r w:rsidRPr="001A61B0">
        <w:t>Add</w:t>
      </w:r>
      <w:r w:rsidR="002876B0" w:rsidRPr="001A61B0">
        <w:t>:</w:t>
      </w:r>
    </w:p>
    <w:p w:rsidR="002876B0" w:rsidRPr="001A61B0" w:rsidRDefault="002876B0" w:rsidP="001A61B0">
      <w:pPr>
        <w:pStyle w:val="ActHead2"/>
      </w:pPr>
      <w:bookmarkStart w:id="7" w:name="_Toc525642446"/>
      <w:r w:rsidRPr="001A61B0">
        <w:rPr>
          <w:rStyle w:val="CharPartNo"/>
        </w:rPr>
        <w:t>Part</w:t>
      </w:r>
      <w:r w:rsidR="001A61B0" w:rsidRPr="001A61B0">
        <w:rPr>
          <w:rStyle w:val="CharPartNo"/>
        </w:rPr>
        <w:t> </w:t>
      </w:r>
      <w:r w:rsidR="00AB1AF2" w:rsidRPr="001A61B0">
        <w:rPr>
          <w:rStyle w:val="CharPartNo"/>
        </w:rPr>
        <w:t>2</w:t>
      </w:r>
      <w:r w:rsidR="00337015">
        <w:rPr>
          <w:rStyle w:val="CharPartNo"/>
        </w:rPr>
        <w:noBreakHyphen/>
      </w:r>
      <w:r w:rsidR="00AB1AF2" w:rsidRPr="001A61B0">
        <w:rPr>
          <w:rStyle w:val="CharPartNo"/>
        </w:rPr>
        <w:t>4</w:t>
      </w:r>
      <w:r w:rsidRPr="001A61B0">
        <w:t>—</w:t>
      </w:r>
      <w:r w:rsidRPr="001A61B0">
        <w:rPr>
          <w:rStyle w:val="CharPartText"/>
        </w:rPr>
        <w:t xml:space="preserve">Excess levels </w:t>
      </w:r>
      <w:r w:rsidR="00470211" w:rsidRPr="001A61B0">
        <w:rPr>
          <w:rStyle w:val="CharPartText"/>
        </w:rPr>
        <w:t xml:space="preserve">for </w:t>
      </w:r>
      <w:proofErr w:type="spellStart"/>
      <w:r w:rsidR="00470211" w:rsidRPr="001A61B0">
        <w:rPr>
          <w:rStyle w:val="CharPartText"/>
        </w:rPr>
        <w:t>medicare</w:t>
      </w:r>
      <w:proofErr w:type="spellEnd"/>
      <w:r w:rsidR="00470211" w:rsidRPr="001A61B0">
        <w:rPr>
          <w:rStyle w:val="CharPartText"/>
        </w:rPr>
        <w:t xml:space="preserve"> levy and </w:t>
      </w:r>
      <w:proofErr w:type="spellStart"/>
      <w:r w:rsidR="00470211" w:rsidRPr="001A61B0">
        <w:rPr>
          <w:rStyle w:val="CharPartText"/>
        </w:rPr>
        <w:t>medicare</w:t>
      </w:r>
      <w:proofErr w:type="spellEnd"/>
      <w:r w:rsidR="00470211" w:rsidRPr="001A61B0">
        <w:rPr>
          <w:rStyle w:val="CharPartText"/>
        </w:rPr>
        <w:t xml:space="preserve"> levy surcharge purposes</w:t>
      </w:r>
      <w:bookmarkEnd w:id="7"/>
    </w:p>
    <w:p w:rsidR="002876B0" w:rsidRPr="001A61B0" w:rsidRDefault="002876B0" w:rsidP="001A61B0">
      <w:pPr>
        <w:pStyle w:val="ActHead3"/>
      </w:pPr>
      <w:bookmarkStart w:id="8" w:name="_Toc525642447"/>
      <w:r w:rsidRPr="001A61B0">
        <w:rPr>
          <w:rStyle w:val="CharDivNo"/>
        </w:rPr>
        <w:t>Division</w:t>
      </w:r>
      <w:r w:rsidR="001A61B0" w:rsidRPr="001A61B0">
        <w:rPr>
          <w:rStyle w:val="CharDivNo"/>
        </w:rPr>
        <w:t> </w:t>
      </w:r>
      <w:r w:rsidR="00470211" w:rsidRPr="001A61B0">
        <w:rPr>
          <w:rStyle w:val="CharDivNo"/>
        </w:rPr>
        <w:t>42</w:t>
      </w:r>
      <w:r w:rsidRPr="001A61B0">
        <w:t>—</w:t>
      </w:r>
      <w:r w:rsidRPr="001A61B0">
        <w:rPr>
          <w:rStyle w:val="CharDivText"/>
        </w:rPr>
        <w:t>Introduction</w:t>
      </w:r>
      <w:bookmarkEnd w:id="8"/>
    </w:p>
    <w:p w:rsidR="002876B0" w:rsidRPr="001A61B0" w:rsidRDefault="00470211" w:rsidP="001A61B0">
      <w:pPr>
        <w:pStyle w:val="ActHead5"/>
      </w:pPr>
      <w:bookmarkStart w:id="9" w:name="_Toc525642448"/>
      <w:r w:rsidRPr="001A61B0">
        <w:rPr>
          <w:rStyle w:val="CharSectno"/>
        </w:rPr>
        <w:t>42</w:t>
      </w:r>
      <w:r w:rsidR="00337015">
        <w:rPr>
          <w:rStyle w:val="CharSectno"/>
        </w:rPr>
        <w:noBreakHyphen/>
      </w:r>
      <w:r w:rsidR="002876B0" w:rsidRPr="001A61B0">
        <w:rPr>
          <w:rStyle w:val="CharSectno"/>
        </w:rPr>
        <w:t>1</w:t>
      </w:r>
      <w:r w:rsidR="002876B0" w:rsidRPr="001A61B0">
        <w:t xml:space="preserve">  What this Part is about</w:t>
      </w:r>
      <w:bookmarkEnd w:id="9"/>
    </w:p>
    <w:p w:rsidR="002876B0" w:rsidRPr="001A61B0" w:rsidRDefault="002876B0" w:rsidP="001A61B0">
      <w:pPr>
        <w:pStyle w:val="SOText"/>
      </w:pPr>
      <w:r w:rsidRPr="001A61B0">
        <w:t xml:space="preserve">This Part sets out the excess levels for complying health insurance products that relate to whether a person is liable to pay </w:t>
      </w:r>
      <w:proofErr w:type="spellStart"/>
      <w:r w:rsidRPr="001A61B0">
        <w:t>medicare</w:t>
      </w:r>
      <w:proofErr w:type="spellEnd"/>
      <w:r w:rsidRPr="001A61B0">
        <w:t xml:space="preserve"> levy or </w:t>
      </w:r>
      <w:proofErr w:type="spellStart"/>
      <w:r w:rsidRPr="001A61B0">
        <w:t>medicare</w:t>
      </w:r>
      <w:proofErr w:type="spellEnd"/>
      <w:r w:rsidRPr="001A61B0">
        <w:t xml:space="preserve"> levy surcharge.</w:t>
      </w:r>
    </w:p>
    <w:p w:rsidR="00B15475" w:rsidRPr="001A61B0" w:rsidRDefault="00B15475" w:rsidP="001A61B0">
      <w:pPr>
        <w:pStyle w:val="ActHead3"/>
      </w:pPr>
      <w:bookmarkStart w:id="10" w:name="_Toc525642449"/>
      <w:r w:rsidRPr="001A61B0">
        <w:rPr>
          <w:rStyle w:val="CharDivNo"/>
        </w:rPr>
        <w:t>Division</w:t>
      </w:r>
      <w:r w:rsidR="001A61B0" w:rsidRPr="001A61B0">
        <w:rPr>
          <w:rStyle w:val="CharDivNo"/>
        </w:rPr>
        <w:t> </w:t>
      </w:r>
      <w:r w:rsidR="00470211" w:rsidRPr="001A61B0">
        <w:rPr>
          <w:rStyle w:val="CharDivNo"/>
        </w:rPr>
        <w:t>45</w:t>
      </w:r>
      <w:r w:rsidRPr="001A61B0">
        <w:t>—</w:t>
      </w:r>
      <w:r w:rsidRPr="001A61B0">
        <w:rPr>
          <w:rStyle w:val="CharDivText"/>
        </w:rPr>
        <w:t xml:space="preserve">Excess levels for </w:t>
      </w:r>
      <w:proofErr w:type="spellStart"/>
      <w:r w:rsidR="00AE266E" w:rsidRPr="001A61B0">
        <w:rPr>
          <w:rStyle w:val="CharDivText"/>
        </w:rPr>
        <w:t>medicare</w:t>
      </w:r>
      <w:proofErr w:type="spellEnd"/>
      <w:r w:rsidR="00AE266E" w:rsidRPr="001A61B0">
        <w:rPr>
          <w:rStyle w:val="CharDivText"/>
        </w:rPr>
        <w:t xml:space="preserve"> levy and </w:t>
      </w:r>
      <w:proofErr w:type="spellStart"/>
      <w:r w:rsidR="00634B95" w:rsidRPr="001A61B0">
        <w:rPr>
          <w:rStyle w:val="CharDivText"/>
        </w:rPr>
        <w:t>medicare</w:t>
      </w:r>
      <w:proofErr w:type="spellEnd"/>
      <w:r w:rsidR="00634B95" w:rsidRPr="001A61B0">
        <w:rPr>
          <w:rStyle w:val="CharDivText"/>
        </w:rPr>
        <w:t xml:space="preserve"> </w:t>
      </w:r>
      <w:r w:rsidR="00AE266E" w:rsidRPr="001A61B0">
        <w:rPr>
          <w:rStyle w:val="CharDivText"/>
        </w:rPr>
        <w:t>levy surcharge purposes</w:t>
      </w:r>
      <w:bookmarkEnd w:id="10"/>
    </w:p>
    <w:p w:rsidR="002876B0" w:rsidRPr="001A61B0" w:rsidRDefault="00470211" w:rsidP="001A61B0">
      <w:pPr>
        <w:pStyle w:val="ActHead5"/>
      </w:pPr>
      <w:bookmarkStart w:id="11" w:name="_Toc525642450"/>
      <w:r w:rsidRPr="001A61B0">
        <w:rPr>
          <w:rStyle w:val="CharSectno"/>
        </w:rPr>
        <w:t>45</w:t>
      </w:r>
      <w:r w:rsidR="00337015">
        <w:rPr>
          <w:rStyle w:val="CharSectno"/>
        </w:rPr>
        <w:noBreakHyphen/>
      </w:r>
      <w:r w:rsidR="002876B0" w:rsidRPr="001A61B0">
        <w:rPr>
          <w:rStyle w:val="CharSectno"/>
        </w:rPr>
        <w:t>1</w:t>
      </w:r>
      <w:r w:rsidR="002876B0" w:rsidRPr="001A61B0">
        <w:t xml:space="preserve">  Excess level amounts</w:t>
      </w:r>
      <w:bookmarkEnd w:id="11"/>
    </w:p>
    <w:p w:rsidR="002876B0" w:rsidRPr="001A61B0" w:rsidRDefault="002876B0" w:rsidP="001A61B0">
      <w:pPr>
        <w:pStyle w:val="subsection"/>
      </w:pPr>
      <w:r w:rsidRPr="001A61B0">
        <w:tab/>
      </w:r>
      <w:r w:rsidRPr="001A61B0">
        <w:tab/>
        <w:t xml:space="preserve">For the purposes of the </w:t>
      </w:r>
      <w:r w:rsidRPr="001A61B0">
        <w:rPr>
          <w:i/>
        </w:rPr>
        <w:t>A New Tax System (Medicare Levy Surcharge—Fringe Benefits) Act 1999</w:t>
      </w:r>
      <w:r w:rsidRPr="001A61B0">
        <w:t xml:space="preserve"> and the </w:t>
      </w:r>
      <w:r w:rsidRPr="001A61B0">
        <w:rPr>
          <w:i/>
        </w:rPr>
        <w:t>Medicare Levy Act 1986</w:t>
      </w:r>
      <w:r w:rsidRPr="001A61B0">
        <w:t xml:space="preserve">, any excess payable in respect of benefits under a </w:t>
      </w:r>
      <w:r w:rsidR="001A61B0" w:rsidRPr="001A61B0">
        <w:rPr>
          <w:position w:val="6"/>
          <w:sz w:val="16"/>
        </w:rPr>
        <w:t>*</w:t>
      </w:r>
      <w:r w:rsidRPr="001A61B0">
        <w:t xml:space="preserve">complying health insurance policy that provides </w:t>
      </w:r>
      <w:r w:rsidR="001A61B0" w:rsidRPr="001A61B0">
        <w:rPr>
          <w:position w:val="6"/>
          <w:sz w:val="16"/>
        </w:rPr>
        <w:t>*</w:t>
      </w:r>
      <w:r w:rsidRPr="001A61B0">
        <w:t>hospital cover must not be more than:</w:t>
      </w:r>
    </w:p>
    <w:p w:rsidR="002876B0" w:rsidRPr="001A61B0" w:rsidRDefault="002876B0" w:rsidP="001A61B0">
      <w:pPr>
        <w:pStyle w:val="paragraph"/>
      </w:pPr>
      <w:r w:rsidRPr="001A61B0">
        <w:tab/>
        <w:t>(a)</w:t>
      </w:r>
      <w:r w:rsidRPr="001A61B0">
        <w:tab/>
        <w:t>$750 in any 12 month period, in relation to a policy under which only one person is insured; and</w:t>
      </w:r>
    </w:p>
    <w:p w:rsidR="002876B0" w:rsidRPr="001A61B0" w:rsidRDefault="002876B0" w:rsidP="001A61B0">
      <w:pPr>
        <w:pStyle w:val="paragraph"/>
      </w:pPr>
      <w:r w:rsidRPr="001A61B0">
        <w:tab/>
        <w:t>(b)</w:t>
      </w:r>
      <w:r w:rsidRPr="001A61B0">
        <w:tab/>
        <w:t>$1,500 in any 12 month period, in relation to any other policy.</w:t>
      </w:r>
    </w:p>
    <w:p w:rsidR="002876B0" w:rsidRPr="001A61B0" w:rsidRDefault="003921F0" w:rsidP="001A61B0">
      <w:pPr>
        <w:pStyle w:val="ItemHead"/>
      </w:pPr>
      <w:r w:rsidRPr="001A61B0">
        <w:t>2</w:t>
      </w:r>
      <w:r w:rsidR="002876B0" w:rsidRPr="001A61B0">
        <w:t xml:space="preserve">  Application</w:t>
      </w:r>
    </w:p>
    <w:p w:rsidR="002876B0" w:rsidRPr="001A61B0" w:rsidRDefault="003921F0" w:rsidP="001A61B0">
      <w:pPr>
        <w:pStyle w:val="Item"/>
      </w:pPr>
      <w:r w:rsidRPr="001A61B0">
        <w:t>The amendment made by item</w:t>
      </w:r>
      <w:r w:rsidR="001A61B0" w:rsidRPr="001A61B0">
        <w:t> </w:t>
      </w:r>
      <w:r w:rsidRPr="001A61B0">
        <w:t>1</w:t>
      </w:r>
      <w:r w:rsidR="002876B0" w:rsidRPr="001A61B0">
        <w:t xml:space="preserve"> of this Schedule appl</w:t>
      </w:r>
      <w:r w:rsidRPr="001A61B0">
        <w:t>ies</w:t>
      </w:r>
      <w:r w:rsidR="002876B0" w:rsidRPr="001A61B0">
        <w:t xml:space="preserve"> in relation to the</w:t>
      </w:r>
      <w:r w:rsidR="00725BBE" w:rsidRPr="001A61B0">
        <w:t xml:space="preserve"> 2018</w:t>
      </w:r>
      <w:r w:rsidR="00337015">
        <w:noBreakHyphen/>
      </w:r>
      <w:r w:rsidR="00725BBE" w:rsidRPr="001A61B0">
        <w:t>19</w:t>
      </w:r>
      <w:r w:rsidR="00555EF8" w:rsidRPr="001A61B0">
        <w:t xml:space="preserve"> income year</w:t>
      </w:r>
      <w:r w:rsidR="00725BBE" w:rsidRPr="001A61B0">
        <w:t xml:space="preserve"> and later income years</w:t>
      </w:r>
      <w:r w:rsidR="002876B0" w:rsidRPr="001A61B0">
        <w:t>.</w:t>
      </w:r>
    </w:p>
    <w:p w:rsidR="000D08AC" w:rsidRPr="001A61B0" w:rsidRDefault="000D08AC" w:rsidP="001A61B0">
      <w:pPr>
        <w:pStyle w:val="ActHead6"/>
        <w:pageBreakBefore/>
      </w:pPr>
      <w:bookmarkStart w:id="12" w:name="_Toc525642451"/>
      <w:r w:rsidRPr="001A61B0">
        <w:rPr>
          <w:rStyle w:val="CharAmSchNo"/>
        </w:rPr>
        <w:t>Schedule</w:t>
      </w:r>
      <w:r w:rsidR="001A61B0" w:rsidRPr="001A61B0">
        <w:rPr>
          <w:rStyle w:val="CharAmSchNo"/>
        </w:rPr>
        <w:t> </w:t>
      </w:r>
      <w:r w:rsidRPr="001A61B0">
        <w:rPr>
          <w:rStyle w:val="CharAmSchNo"/>
        </w:rPr>
        <w:t>2</w:t>
      </w:r>
      <w:r w:rsidRPr="001A61B0">
        <w:t>—</w:t>
      </w:r>
      <w:r w:rsidR="00A713BA" w:rsidRPr="001A61B0">
        <w:rPr>
          <w:rStyle w:val="CharAmSchText"/>
        </w:rPr>
        <w:t>Age</w:t>
      </w:r>
      <w:r w:rsidR="00337015">
        <w:rPr>
          <w:rStyle w:val="CharAmSchText"/>
        </w:rPr>
        <w:noBreakHyphen/>
      </w:r>
      <w:r w:rsidR="00A713BA" w:rsidRPr="001A61B0">
        <w:rPr>
          <w:rStyle w:val="CharAmSchText"/>
        </w:rPr>
        <w:t>based discounts for</w:t>
      </w:r>
      <w:r w:rsidRPr="001A61B0">
        <w:rPr>
          <w:rStyle w:val="CharAmSchText"/>
        </w:rPr>
        <w:t xml:space="preserve"> hospital cover</w:t>
      </w:r>
      <w:bookmarkEnd w:id="12"/>
    </w:p>
    <w:p w:rsidR="000608DE" w:rsidRPr="001A61B0" w:rsidRDefault="000608DE" w:rsidP="001A61B0">
      <w:pPr>
        <w:pStyle w:val="ActHead7"/>
      </w:pPr>
      <w:bookmarkStart w:id="13" w:name="_Toc525642452"/>
      <w:r w:rsidRPr="001A61B0">
        <w:rPr>
          <w:rStyle w:val="CharAmPartNo"/>
        </w:rPr>
        <w:t>Part</w:t>
      </w:r>
      <w:r w:rsidR="001A61B0" w:rsidRPr="001A61B0">
        <w:rPr>
          <w:rStyle w:val="CharAmPartNo"/>
        </w:rPr>
        <w:t> </w:t>
      </w:r>
      <w:r w:rsidRPr="001A61B0">
        <w:rPr>
          <w:rStyle w:val="CharAmPartNo"/>
        </w:rPr>
        <w:t>1</w:t>
      </w:r>
      <w:r w:rsidRPr="001A61B0">
        <w:t>—</w:t>
      </w:r>
      <w:r w:rsidRPr="001A61B0">
        <w:rPr>
          <w:rStyle w:val="CharAmPartText"/>
        </w:rPr>
        <w:t>Main amendments</w:t>
      </w:r>
      <w:bookmarkEnd w:id="13"/>
    </w:p>
    <w:p w:rsidR="000D08AC" w:rsidRPr="001A61B0" w:rsidRDefault="00E05344" w:rsidP="001A61B0">
      <w:pPr>
        <w:pStyle w:val="ActHead9"/>
        <w:rPr>
          <w:i w:val="0"/>
        </w:rPr>
      </w:pPr>
      <w:bookmarkStart w:id="14" w:name="_Toc525642453"/>
      <w:r w:rsidRPr="001A61B0">
        <w:t>Private Health Insurance Act 2007</w:t>
      </w:r>
      <w:bookmarkEnd w:id="14"/>
    </w:p>
    <w:p w:rsidR="00E05344" w:rsidRPr="001A61B0" w:rsidRDefault="000608DE" w:rsidP="001A61B0">
      <w:pPr>
        <w:pStyle w:val="ItemHead"/>
      </w:pPr>
      <w:r w:rsidRPr="001A61B0">
        <w:t>1</w:t>
      </w:r>
      <w:r w:rsidR="00E05344" w:rsidRPr="001A61B0">
        <w:t xml:space="preserve">  Paragraph 55</w:t>
      </w:r>
      <w:r w:rsidR="00337015">
        <w:noBreakHyphen/>
      </w:r>
      <w:r w:rsidR="00E05344" w:rsidRPr="001A61B0">
        <w:t>5(2)(c)</w:t>
      </w:r>
    </w:p>
    <w:p w:rsidR="00A449D1" w:rsidRPr="001A61B0" w:rsidRDefault="00A449D1" w:rsidP="001A61B0">
      <w:pPr>
        <w:pStyle w:val="Item"/>
      </w:pPr>
      <w:r w:rsidRPr="001A61B0">
        <w:t>Repeal the paragraph, substitute:</w:t>
      </w:r>
    </w:p>
    <w:p w:rsidR="00A449D1" w:rsidRPr="001A61B0" w:rsidRDefault="00A449D1" w:rsidP="001A61B0">
      <w:pPr>
        <w:pStyle w:val="paragraph"/>
      </w:pPr>
      <w:r w:rsidRPr="001A61B0">
        <w:tab/>
        <w:t>(c)</w:t>
      </w:r>
      <w:r w:rsidRPr="001A61B0">
        <w:tab/>
        <w:t>the age of a person, except to the extent allowed under:</w:t>
      </w:r>
    </w:p>
    <w:p w:rsidR="00A449D1" w:rsidRPr="001A61B0" w:rsidRDefault="00A449D1" w:rsidP="001A61B0">
      <w:pPr>
        <w:pStyle w:val="paragraphsub"/>
      </w:pPr>
      <w:r w:rsidRPr="001A61B0">
        <w:tab/>
        <w:t>(</w:t>
      </w:r>
      <w:proofErr w:type="spellStart"/>
      <w:r w:rsidRPr="001A61B0">
        <w:t>i</w:t>
      </w:r>
      <w:proofErr w:type="spellEnd"/>
      <w:r w:rsidRPr="001A61B0">
        <w:t>)</w:t>
      </w:r>
      <w:r w:rsidRPr="001A61B0">
        <w:tab/>
        <w:t>Part</w:t>
      </w:r>
      <w:r w:rsidR="001A61B0" w:rsidRPr="001A61B0">
        <w:t> </w:t>
      </w:r>
      <w:r w:rsidRPr="001A61B0">
        <w:t>2</w:t>
      </w:r>
      <w:r w:rsidR="00337015">
        <w:noBreakHyphen/>
      </w:r>
      <w:r w:rsidRPr="001A61B0">
        <w:t>3 (lifetime health cover); or</w:t>
      </w:r>
    </w:p>
    <w:p w:rsidR="00A449D1" w:rsidRPr="001A61B0" w:rsidRDefault="00A449D1" w:rsidP="001A61B0">
      <w:pPr>
        <w:pStyle w:val="paragraphsub"/>
      </w:pPr>
      <w:r w:rsidRPr="001A61B0">
        <w:tab/>
        <w:t>(ii)</w:t>
      </w:r>
      <w:r w:rsidRPr="001A61B0">
        <w:tab/>
        <w:t>subsection</w:t>
      </w:r>
      <w:r w:rsidR="001A61B0" w:rsidRPr="001A61B0">
        <w:t> </w:t>
      </w:r>
      <w:r w:rsidRPr="001A61B0">
        <w:t>63</w:t>
      </w:r>
      <w:r w:rsidR="00337015">
        <w:noBreakHyphen/>
      </w:r>
      <w:r w:rsidRPr="001A61B0">
        <w:t>5(4); or</w:t>
      </w:r>
    </w:p>
    <w:p w:rsidR="00E05344" w:rsidRPr="001A61B0" w:rsidRDefault="00A449D1" w:rsidP="001A61B0">
      <w:pPr>
        <w:pStyle w:val="paragraphsub"/>
      </w:pPr>
      <w:r w:rsidRPr="001A61B0">
        <w:tab/>
        <w:t>(iii)</w:t>
      </w:r>
      <w:r w:rsidRPr="001A61B0">
        <w:tab/>
        <w:t>section</w:t>
      </w:r>
      <w:r w:rsidR="001A61B0" w:rsidRPr="001A61B0">
        <w:t> </w:t>
      </w:r>
      <w:r w:rsidR="00E05344" w:rsidRPr="001A61B0">
        <w:t>66</w:t>
      </w:r>
      <w:r w:rsidR="00337015">
        <w:noBreakHyphen/>
      </w:r>
      <w:r w:rsidR="00E05344" w:rsidRPr="001A61B0">
        <w:t>5</w:t>
      </w:r>
      <w:r w:rsidR="00D1071E" w:rsidRPr="001A61B0">
        <w:t>,</w:t>
      </w:r>
      <w:r w:rsidRPr="001A61B0">
        <w:t xml:space="preserve"> because of the reason mentioned in paragraph</w:t>
      </w:r>
      <w:r w:rsidR="001A61B0" w:rsidRPr="001A61B0">
        <w:t> </w:t>
      </w:r>
      <w:r w:rsidRPr="001A61B0">
        <w:t>66</w:t>
      </w:r>
      <w:r w:rsidR="00337015">
        <w:noBreakHyphen/>
      </w:r>
      <w:r w:rsidRPr="001A61B0">
        <w:t>5(3)(</w:t>
      </w:r>
      <w:proofErr w:type="spellStart"/>
      <w:r w:rsidRPr="001A61B0">
        <w:t>e</w:t>
      </w:r>
      <w:r w:rsidR="00FD609C" w:rsidRPr="001A61B0">
        <w:t>a</w:t>
      </w:r>
      <w:proofErr w:type="spellEnd"/>
      <w:r w:rsidRPr="001A61B0">
        <w:t>); or</w:t>
      </w:r>
    </w:p>
    <w:p w:rsidR="000D08AC" w:rsidRPr="001A61B0" w:rsidRDefault="000608DE" w:rsidP="001A61B0">
      <w:pPr>
        <w:pStyle w:val="ItemHead"/>
      </w:pPr>
      <w:r w:rsidRPr="001A61B0">
        <w:t>2</w:t>
      </w:r>
      <w:r w:rsidR="00810230" w:rsidRPr="001A61B0">
        <w:t xml:space="preserve">  A</w:t>
      </w:r>
      <w:r w:rsidR="00CC7652" w:rsidRPr="001A61B0">
        <w:t>f</w:t>
      </w:r>
      <w:r w:rsidR="00810230" w:rsidRPr="001A61B0">
        <w:t>t</w:t>
      </w:r>
      <w:r w:rsidR="00CC7652" w:rsidRPr="001A61B0">
        <w:t>er paragraph</w:t>
      </w:r>
      <w:r w:rsidR="001A61B0" w:rsidRPr="001A61B0">
        <w:t> </w:t>
      </w:r>
      <w:r w:rsidR="00810230" w:rsidRPr="001A61B0">
        <w:t>66</w:t>
      </w:r>
      <w:r w:rsidR="00337015">
        <w:noBreakHyphen/>
      </w:r>
      <w:r w:rsidR="00810230" w:rsidRPr="001A61B0">
        <w:t>5</w:t>
      </w:r>
      <w:r w:rsidR="00CC7652" w:rsidRPr="001A61B0">
        <w:t>(3)(e)</w:t>
      </w:r>
    </w:p>
    <w:p w:rsidR="00810230" w:rsidRPr="001A61B0" w:rsidRDefault="00CC7652" w:rsidP="001A61B0">
      <w:pPr>
        <w:pStyle w:val="Item"/>
      </w:pPr>
      <w:r w:rsidRPr="001A61B0">
        <w:t>Insert</w:t>
      </w:r>
      <w:r w:rsidR="00810230" w:rsidRPr="001A61B0">
        <w:t>:</w:t>
      </w:r>
    </w:p>
    <w:p w:rsidR="00CC7652" w:rsidRPr="001A61B0" w:rsidRDefault="00CC7652" w:rsidP="001A61B0">
      <w:pPr>
        <w:pStyle w:val="paragraph"/>
      </w:pPr>
      <w:r w:rsidRPr="001A61B0">
        <w:tab/>
        <w:t>(</w:t>
      </w:r>
      <w:proofErr w:type="spellStart"/>
      <w:r w:rsidRPr="001A61B0">
        <w:t>ea</w:t>
      </w:r>
      <w:proofErr w:type="spellEnd"/>
      <w:r w:rsidR="00810230" w:rsidRPr="001A61B0">
        <w:t>)</w:t>
      </w:r>
      <w:r w:rsidR="00810230" w:rsidRPr="001A61B0">
        <w:tab/>
      </w:r>
      <w:r w:rsidR="00DC697E" w:rsidRPr="001A61B0">
        <w:t xml:space="preserve">because </w:t>
      </w:r>
      <w:r w:rsidRPr="001A61B0">
        <w:t>a person insured under the policy is</w:t>
      </w:r>
      <w:r w:rsidR="00DC697E" w:rsidRPr="001A61B0">
        <w:t xml:space="preserve"> entitled to an age</w:t>
      </w:r>
      <w:r w:rsidR="00337015">
        <w:noBreakHyphen/>
      </w:r>
      <w:r w:rsidR="00DC697E" w:rsidRPr="001A61B0">
        <w:t>based discount in the circumstances set out in the Private Health Insurance (Complying Product) Rules</w:t>
      </w:r>
      <w:r w:rsidRPr="001A61B0">
        <w:t>;</w:t>
      </w:r>
    </w:p>
    <w:p w:rsidR="000608DE" w:rsidRPr="001A61B0" w:rsidRDefault="000608DE" w:rsidP="001A61B0">
      <w:pPr>
        <w:pStyle w:val="ActHead7"/>
        <w:pageBreakBefore/>
      </w:pPr>
      <w:bookmarkStart w:id="15" w:name="_Toc525642454"/>
      <w:r w:rsidRPr="001A61B0">
        <w:rPr>
          <w:rStyle w:val="CharAmPartNo"/>
        </w:rPr>
        <w:t>Part</w:t>
      </w:r>
      <w:r w:rsidR="001A61B0" w:rsidRPr="001A61B0">
        <w:rPr>
          <w:rStyle w:val="CharAmPartNo"/>
        </w:rPr>
        <w:t> </w:t>
      </w:r>
      <w:r w:rsidRPr="001A61B0">
        <w:rPr>
          <w:rStyle w:val="CharAmPartNo"/>
        </w:rPr>
        <w:t>2</w:t>
      </w:r>
      <w:r w:rsidRPr="001A61B0">
        <w:t>—</w:t>
      </w:r>
      <w:r w:rsidRPr="001A61B0">
        <w:rPr>
          <w:rStyle w:val="CharAmPartText"/>
        </w:rPr>
        <w:t>Consequential amendments</w:t>
      </w:r>
      <w:bookmarkEnd w:id="15"/>
    </w:p>
    <w:p w:rsidR="000608DE" w:rsidRPr="001A61B0" w:rsidRDefault="000608DE" w:rsidP="001A61B0">
      <w:pPr>
        <w:pStyle w:val="ActHead9"/>
        <w:ind w:right="-141"/>
        <w:rPr>
          <w:i w:val="0"/>
        </w:rPr>
      </w:pPr>
      <w:bookmarkStart w:id="16" w:name="_Toc525642455"/>
      <w:r w:rsidRPr="001A61B0">
        <w:t>Age Discrimination Act 2004</w:t>
      </w:r>
      <w:bookmarkEnd w:id="16"/>
    </w:p>
    <w:p w:rsidR="000608DE" w:rsidRPr="001A61B0" w:rsidRDefault="000608DE" w:rsidP="001A61B0">
      <w:pPr>
        <w:pStyle w:val="ItemHead"/>
      </w:pPr>
      <w:r w:rsidRPr="001A61B0">
        <w:t>3  Schedule</w:t>
      </w:r>
      <w:r w:rsidR="001A61B0" w:rsidRPr="001A61B0">
        <w:t> </w:t>
      </w:r>
      <w:r w:rsidRPr="001A61B0">
        <w:t>2 (table item</w:t>
      </w:r>
      <w:r w:rsidR="001A61B0" w:rsidRPr="001A61B0">
        <w:t> </w:t>
      </w:r>
      <w:r w:rsidRPr="001A61B0">
        <w:t>9A, column headed “Provision(s)”)</w:t>
      </w:r>
    </w:p>
    <w:p w:rsidR="000608DE" w:rsidRPr="001A61B0" w:rsidRDefault="000608DE" w:rsidP="001A61B0">
      <w:pPr>
        <w:pStyle w:val="Item"/>
      </w:pPr>
      <w:r w:rsidRPr="001A61B0">
        <w:t>Omit “Part</w:t>
      </w:r>
      <w:r w:rsidR="001A61B0" w:rsidRPr="001A61B0">
        <w:t> </w:t>
      </w:r>
      <w:r w:rsidRPr="001A61B0">
        <w:t>2</w:t>
      </w:r>
      <w:r w:rsidR="00337015">
        <w:noBreakHyphen/>
      </w:r>
      <w:r w:rsidRPr="001A61B0">
        <w:t>3 and subsection</w:t>
      </w:r>
      <w:r w:rsidR="001A61B0" w:rsidRPr="001A61B0">
        <w:t> </w:t>
      </w:r>
      <w:r w:rsidRPr="001A61B0">
        <w:t>63</w:t>
      </w:r>
      <w:r w:rsidR="00337015">
        <w:noBreakHyphen/>
      </w:r>
      <w:r w:rsidRPr="001A61B0">
        <w:t>5(4)”, substitute “Part</w:t>
      </w:r>
      <w:r w:rsidR="001A61B0" w:rsidRPr="001A61B0">
        <w:t> </w:t>
      </w:r>
      <w:r w:rsidRPr="001A61B0">
        <w:t>2</w:t>
      </w:r>
      <w:r w:rsidR="00337015">
        <w:noBreakHyphen/>
      </w:r>
      <w:r w:rsidRPr="001A61B0">
        <w:t>3, subsection</w:t>
      </w:r>
      <w:r w:rsidR="001A61B0" w:rsidRPr="001A61B0">
        <w:t> </w:t>
      </w:r>
      <w:r w:rsidRPr="001A61B0">
        <w:t>63</w:t>
      </w:r>
      <w:r w:rsidR="00337015">
        <w:noBreakHyphen/>
      </w:r>
      <w:r w:rsidRPr="001A61B0">
        <w:t>5(4) and paragraph</w:t>
      </w:r>
      <w:r w:rsidR="001A61B0" w:rsidRPr="001A61B0">
        <w:t> </w:t>
      </w:r>
      <w:r w:rsidRPr="001A61B0">
        <w:t>66</w:t>
      </w:r>
      <w:r w:rsidR="00337015">
        <w:noBreakHyphen/>
      </w:r>
      <w:r w:rsidRPr="001A61B0">
        <w:t>5(2)(a), because of the reason mentioned in paragraph</w:t>
      </w:r>
      <w:r w:rsidR="001A61B0" w:rsidRPr="001A61B0">
        <w:t> </w:t>
      </w:r>
      <w:r w:rsidRPr="001A61B0">
        <w:t>66</w:t>
      </w:r>
      <w:r w:rsidR="00337015">
        <w:noBreakHyphen/>
      </w:r>
      <w:r w:rsidRPr="001A61B0">
        <w:t>5(3)(</w:t>
      </w:r>
      <w:proofErr w:type="spellStart"/>
      <w:r w:rsidRPr="001A61B0">
        <w:t>ea</w:t>
      </w:r>
      <w:proofErr w:type="spellEnd"/>
      <w:r w:rsidRPr="001A61B0">
        <w:t>)”.</w:t>
      </w:r>
    </w:p>
    <w:p w:rsidR="000608DE" w:rsidRPr="001A61B0" w:rsidRDefault="000608DE" w:rsidP="001A61B0">
      <w:pPr>
        <w:pStyle w:val="ItemHead"/>
      </w:pPr>
      <w:r w:rsidRPr="001A61B0">
        <w:t>4  Schedule</w:t>
      </w:r>
      <w:r w:rsidR="001A61B0" w:rsidRPr="001A61B0">
        <w:t> </w:t>
      </w:r>
      <w:r w:rsidRPr="001A61B0">
        <w:t>2 (after table item</w:t>
      </w:r>
      <w:r w:rsidR="001A61B0" w:rsidRPr="001A61B0">
        <w:t> </w:t>
      </w:r>
      <w:r w:rsidRPr="001A61B0">
        <w:t>9A)</w:t>
      </w:r>
    </w:p>
    <w:p w:rsidR="000608DE" w:rsidRPr="001A61B0" w:rsidRDefault="000608DE" w:rsidP="001A61B0">
      <w:pPr>
        <w:pStyle w:val="Item"/>
      </w:pPr>
      <w:r w:rsidRPr="001A61B0">
        <w:t>Insert:</w:t>
      </w:r>
    </w:p>
    <w:p w:rsidR="000F27A8" w:rsidRPr="001A61B0" w:rsidRDefault="000F27A8" w:rsidP="001A61B0">
      <w:pPr>
        <w:pStyle w:val="Tabletext"/>
      </w:pPr>
    </w:p>
    <w:tbl>
      <w:tblPr>
        <w:tblW w:w="0" w:type="auto"/>
        <w:tblInd w:w="113" w:type="dxa"/>
        <w:tblLayout w:type="fixed"/>
        <w:tblLook w:val="0000" w:firstRow="0" w:lastRow="0" w:firstColumn="0" w:lastColumn="0" w:noHBand="0" w:noVBand="0"/>
      </w:tblPr>
      <w:tblGrid>
        <w:gridCol w:w="714"/>
        <w:gridCol w:w="4561"/>
        <w:gridCol w:w="1808"/>
      </w:tblGrid>
      <w:tr w:rsidR="000608DE" w:rsidRPr="001A61B0" w:rsidTr="00CE5F11">
        <w:trPr>
          <w:cantSplit/>
        </w:trPr>
        <w:tc>
          <w:tcPr>
            <w:tcW w:w="714" w:type="dxa"/>
            <w:shd w:val="clear" w:color="auto" w:fill="auto"/>
          </w:tcPr>
          <w:p w:rsidR="000608DE" w:rsidRPr="001A61B0" w:rsidRDefault="000608DE" w:rsidP="001A61B0">
            <w:pPr>
              <w:pStyle w:val="Tabletext"/>
            </w:pPr>
            <w:r w:rsidRPr="001A61B0">
              <w:t>10</w:t>
            </w:r>
          </w:p>
        </w:tc>
        <w:tc>
          <w:tcPr>
            <w:tcW w:w="4561" w:type="dxa"/>
            <w:shd w:val="clear" w:color="auto" w:fill="auto"/>
          </w:tcPr>
          <w:p w:rsidR="000608DE" w:rsidRPr="001A61B0" w:rsidRDefault="000608DE" w:rsidP="001A61B0">
            <w:pPr>
              <w:pStyle w:val="Tabletext"/>
            </w:pPr>
            <w:r w:rsidRPr="001A61B0">
              <w:rPr>
                <w:i/>
              </w:rPr>
              <w:t>Private Health Insurance (Complying Product) Rules</w:t>
            </w:r>
            <w:r w:rsidR="0087159E" w:rsidRPr="001A61B0">
              <w:t xml:space="preserve"> made under the </w:t>
            </w:r>
            <w:r w:rsidR="0087159E" w:rsidRPr="001A61B0">
              <w:rPr>
                <w:i/>
              </w:rPr>
              <w:t>Private Health Insurance Act 2007</w:t>
            </w:r>
          </w:p>
        </w:tc>
        <w:tc>
          <w:tcPr>
            <w:tcW w:w="1808" w:type="dxa"/>
            <w:shd w:val="clear" w:color="auto" w:fill="auto"/>
          </w:tcPr>
          <w:p w:rsidR="000608DE" w:rsidRPr="001A61B0" w:rsidRDefault="000608DE" w:rsidP="001A61B0">
            <w:pPr>
              <w:pStyle w:val="Tabletext"/>
            </w:pPr>
            <w:r w:rsidRPr="001A61B0">
              <w:t>rules made for the purposes of the reason mentioned in paragraph</w:t>
            </w:r>
            <w:r w:rsidR="000F3873" w:rsidRPr="001A61B0">
              <w:br/>
            </w:r>
            <w:r w:rsidRPr="001A61B0">
              <w:t>66</w:t>
            </w:r>
            <w:r w:rsidR="00337015">
              <w:noBreakHyphen/>
            </w:r>
            <w:r w:rsidRPr="001A61B0">
              <w:t>5(3)(</w:t>
            </w:r>
            <w:proofErr w:type="spellStart"/>
            <w:r w:rsidRPr="001A61B0">
              <w:t>ea</w:t>
            </w:r>
            <w:proofErr w:type="spellEnd"/>
            <w:r w:rsidRPr="001A61B0">
              <w:t>)</w:t>
            </w:r>
            <w:r w:rsidR="0028220E" w:rsidRPr="001A61B0">
              <w:t xml:space="preserve"> of the </w:t>
            </w:r>
            <w:r w:rsidR="0028220E" w:rsidRPr="001A61B0">
              <w:rPr>
                <w:i/>
              </w:rPr>
              <w:t>Private Health Insurance Act 2007</w:t>
            </w:r>
          </w:p>
        </w:tc>
      </w:tr>
    </w:tbl>
    <w:p w:rsidR="000F27A8" w:rsidRPr="001A61B0" w:rsidRDefault="000F27A8" w:rsidP="001A61B0">
      <w:pPr>
        <w:pStyle w:val="Tabletext"/>
      </w:pPr>
    </w:p>
    <w:p w:rsidR="000D08AC" w:rsidRPr="001A61B0" w:rsidRDefault="000D08AC" w:rsidP="001A61B0">
      <w:pPr>
        <w:pStyle w:val="ActHead6"/>
        <w:pageBreakBefore/>
      </w:pPr>
      <w:bookmarkStart w:id="17" w:name="_Toc525642456"/>
      <w:r w:rsidRPr="001A61B0">
        <w:rPr>
          <w:rStyle w:val="CharAmSchNo"/>
        </w:rPr>
        <w:t>Schedule</w:t>
      </w:r>
      <w:r w:rsidR="001A61B0" w:rsidRPr="001A61B0">
        <w:rPr>
          <w:rStyle w:val="CharAmSchNo"/>
        </w:rPr>
        <w:t> </w:t>
      </w:r>
      <w:r w:rsidRPr="001A61B0">
        <w:rPr>
          <w:rStyle w:val="CharAmSchNo"/>
        </w:rPr>
        <w:t>3</w:t>
      </w:r>
      <w:r w:rsidRPr="001A61B0">
        <w:t>—</w:t>
      </w:r>
      <w:r w:rsidRPr="001A61B0">
        <w:rPr>
          <w:rStyle w:val="CharAmSchText"/>
        </w:rPr>
        <w:t>Private Health Insurance Ombudsman’s powers</w:t>
      </w:r>
      <w:bookmarkEnd w:id="17"/>
    </w:p>
    <w:p w:rsidR="008064C2" w:rsidRPr="001A61B0" w:rsidRDefault="008064C2" w:rsidP="001A61B0">
      <w:pPr>
        <w:pStyle w:val="Header"/>
      </w:pPr>
      <w:r w:rsidRPr="001A61B0">
        <w:rPr>
          <w:rStyle w:val="CharAmPartNo"/>
        </w:rPr>
        <w:t xml:space="preserve"> </w:t>
      </w:r>
      <w:r w:rsidRPr="001A61B0">
        <w:rPr>
          <w:rStyle w:val="CharAmPartText"/>
        </w:rPr>
        <w:t xml:space="preserve"> </w:t>
      </w:r>
    </w:p>
    <w:p w:rsidR="00E83798" w:rsidRPr="001A61B0" w:rsidRDefault="00E83798" w:rsidP="001A61B0">
      <w:pPr>
        <w:pStyle w:val="ActHead9"/>
        <w:rPr>
          <w:i w:val="0"/>
        </w:rPr>
      </w:pPr>
      <w:bookmarkStart w:id="18" w:name="_Toc525642457"/>
      <w:r w:rsidRPr="001A61B0">
        <w:t>Ombudsman Act 1976</w:t>
      </w:r>
      <w:bookmarkEnd w:id="18"/>
    </w:p>
    <w:p w:rsidR="00E83798" w:rsidRPr="001A61B0" w:rsidRDefault="0022207F" w:rsidP="001A61B0">
      <w:pPr>
        <w:pStyle w:val="ItemHead"/>
      </w:pPr>
      <w:r w:rsidRPr="001A61B0">
        <w:t>1</w:t>
      </w:r>
      <w:r w:rsidR="00E83798" w:rsidRPr="001A61B0">
        <w:t xml:space="preserve">  After Division</w:t>
      </w:r>
      <w:r w:rsidR="001A61B0" w:rsidRPr="001A61B0">
        <w:t> </w:t>
      </w:r>
      <w:r w:rsidR="00E313EC" w:rsidRPr="001A61B0">
        <w:t>3</w:t>
      </w:r>
      <w:r w:rsidR="00E83798" w:rsidRPr="001A61B0">
        <w:t xml:space="preserve"> of Part</w:t>
      </w:r>
      <w:r w:rsidR="001A61B0" w:rsidRPr="001A61B0">
        <w:t> </w:t>
      </w:r>
      <w:r w:rsidR="00E83798" w:rsidRPr="001A61B0">
        <w:t>IID</w:t>
      </w:r>
    </w:p>
    <w:p w:rsidR="00E83798" w:rsidRPr="001A61B0" w:rsidRDefault="00E83798" w:rsidP="001A61B0">
      <w:pPr>
        <w:pStyle w:val="Item"/>
      </w:pPr>
      <w:r w:rsidRPr="001A61B0">
        <w:t>Insert:</w:t>
      </w:r>
    </w:p>
    <w:p w:rsidR="00E83798" w:rsidRPr="001A61B0" w:rsidRDefault="00E83798" w:rsidP="001A61B0">
      <w:pPr>
        <w:pStyle w:val="ActHead3"/>
      </w:pPr>
      <w:bookmarkStart w:id="19" w:name="_Toc525642458"/>
      <w:r w:rsidRPr="001A61B0">
        <w:rPr>
          <w:rStyle w:val="CharDivNo"/>
        </w:rPr>
        <w:t>Division</w:t>
      </w:r>
      <w:r w:rsidR="001A61B0" w:rsidRPr="001A61B0">
        <w:rPr>
          <w:rStyle w:val="CharDivNo"/>
        </w:rPr>
        <w:t> </w:t>
      </w:r>
      <w:r w:rsidR="00E313EC" w:rsidRPr="001A61B0">
        <w:rPr>
          <w:rStyle w:val="CharDivNo"/>
        </w:rPr>
        <w:t>3</w:t>
      </w:r>
      <w:r w:rsidRPr="001A61B0">
        <w:rPr>
          <w:rStyle w:val="CharDivNo"/>
        </w:rPr>
        <w:t>A</w:t>
      </w:r>
      <w:r w:rsidRPr="001A61B0">
        <w:t>—</w:t>
      </w:r>
      <w:r w:rsidRPr="001A61B0">
        <w:rPr>
          <w:rStyle w:val="CharDivText"/>
        </w:rPr>
        <w:t>Inspection</w:t>
      </w:r>
      <w:r w:rsidR="00E313EC" w:rsidRPr="001A61B0">
        <w:rPr>
          <w:rStyle w:val="CharDivText"/>
        </w:rPr>
        <w:t xml:space="preserve"> and audit</w:t>
      </w:r>
      <w:bookmarkEnd w:id="19"/>
    </w:p>
    <w:p w:rsidR="00E83798" w:rsidRPr="001A61B0" w:rsidRDefault="00E83798" w:rsidP="001A61B0">
      <w:pPr>
        <w:pStyle w:val="ActHead4"/>
      </w:pPr>
      <w:bookmarkStart w:id="20" w:name="_Toc525642459"/>
      <w:r w:rsidRPr="001A61B0">
        <w:rPr>
          <w:rStyle w:val="CharSubdNo"/>
        </w:rPr>
        <w:t>Subdivision A</w:t>
      </w:r>
      <w:r w:rsidRPr="001A61B0">
        <w:t>—</w:t>
      </w:r>
      <w:r w:rsidR="00E313EC" w:rsidRPr="001A61B0">
        <w:rPr>
          <w:rStyle w:val="CharSubdText"/>
        </w:rPr>
        <w:t>Inspection and audit</w:t>
      </w:r>
      <w:bookmarkEnd w:id="20"/>
    </w:p>
    <w:p w:rsidR="00E83798" w:rsidRPr="001A61B0" w:rsidRDefault="00E313EC" w:rsidP="001A61B0">
      <w:pPr>
        <w:pStyle w:val="ActHead5"/>
      </w:pPr>
      <w:bookmarkStart w:id="21" w:name="_Toc525642460"/>
      <w:r w:rsidRPr="001A61B0">
        <w:rPr>
          <w:rStyle w:val="CharSectno"/>
        </w:rPr>
        <w:t>20S</w:t>
      </w:r>
      <w:r w:rsidR="00E83798" w:rsidRPr="001A61B0">
        <w:rPr>
          <w:rStyle w:val="CharSectno"/>
        </w:rPr>
        <w:t>A</w:t>
      </w:r>
      <w:r w:rsidR="00E83798" w:rsidRPr="001A61B0">
        <w:t xml:space="preserve">  </w:t>
      </w:r>
      <w:r w:rsidRPr="001A61B0">
        <w:t>Powers to conduct inspections and a</w:t>
      </w:r>
      <w:r w:rsidR="00930158" w:rsidRPr="001A61B0">
        <w:t>udit</w:t>
      </w:r>
      <w:r w:rsidRPr="001A61B0">
        <w:t>s</w:t>
      </w:r>
      <w:bookmarkEnd w:id="21"/>
    </w:p>
    <w:p w:rsidR="00881F78" w:rsidRPr="001A61B0" w:rsidRDefault="00E83798" w:rsidP="001A61B0">
      <w:pPr>
        <w:pStyle w:val="subsection"/>
      </w:pPr>
      <w:r w:rsidRPr="001A61B0">
        <w:tab/>
      </w:r>
      <w:r w:rsidRPr="001A61B0">
        <w:tab/>
        <w:t>The Private Health Insurance Ombudsman may</w:t>
      </w:r>
      <w:r w:rsidR="00881F78" w:rsidRPr="001A61B0">
        <w:t>:</w:t>
      </w:r>
    </w:p>
    <w:p w:rsidR="00177C39" w:rsidRPr="001A61B0" w:rsidRDefault="00881F78" w:rsidP="001A61B0">
      <w:pPr>
        <w:pStyle w:val="paragraph"/>
      </w:pPr>
      <w:r w:rsidRPr="001A61B0">
        <w:tab/>
        <w:t>(a)</w:t>
      </w:r>
      <w:r w:rsidRPr="001A61B0">
        <w:tab/>
      </w:r>
      <w:r w:rsidR="00E83798" w:rsidRPr="001A61B0">
        <w:t xml:space="preserve">at any </w:t>
      </w:r>
      <w:r w:rsidR="00BB2563" w:rsidRPr="001A61B0">
        <w:t xml:space="preserve">reasonable </w:t>
      </w:r>
      <w:r w:rsidR="00E83798" w:rsidRPr="001A61B0">
        <w:t>time</w:t>
      </w:r>
      <w:r w:rsidRPr="001A61B0">
        <w:t xml:space="preserve"> of the day, </w:t>
      </w:r>
      <w:r w:rsidR="004A76CA" w:rsidRPr="001A61B0">
        <w:t>enter:</w:t>
      </w:r>
    </w:p>
    <w:p w:rsidR="001625B0" w:rsidRPr="001A61B0" w:rsidRDefault="00881F78" w:rsidP="001A61B0">
      <w:pPr>
        <w:pStyle w:val="paragraphsub"/>
      </w:pPr>
      <w:r w:rsidRPr="001A61B0">
        <w:tab/>
        <w:t>(</w:t>
      </w:r>
      <w:proofErr w:type="spellStart"/>
      <w:r w:rsidRPr="001A61B0">
        <w:t>i</w:t>
      </w:r>
      <w:proofErr w:type="spellEnd"/>
      <w:r w:rsidR="004A76CA" w:rsidRPr="001A61B0">
        <w:t>)</w:t>
      </w:r>
      <w:r w:rsidR="004A76CA" w:rsidRPr="001A61B0">
        <w:tab/>
      </w:r>
      <w:r w:rsidR="00BB2563" w:rsidRPr="001A61B0">
        <w:t xml:space="preserve">a place </w:t>
      </w:r>
      <w:r w:rsidR="002D4A0C" w:rsidRPr="001A61B0">
        <w:t>occupied by</w:t>
      </w:r>
      <w:r w:rsidR="001625B0" w:rsidRPr="001A61B0">
        <w:t xml:space="preserve"> </w:t>
      </w:r>
      <w:r w:rsidR="002D4A0C" w:rsidRPr="001A61B0">
        <w:t>a private health insurer or private health insurance broker</w:t>
      </w:r>
      <w:r w:rsidR="001625B0" w:rsidRPr="001A61B0">
        <w:t>; or</w:t>
      </w:r>
    </w:p>
    <w:p w:rsidR="002D4A0C" w:rsidRPr="001A61B0" w:rsidRDefault="00881F78" w:rsidP="001A61B0">
      <w:pPr>
        <w:pStyle w:val="paragraphsub"/>
      </w:pPr>
      <w:r w:rsidRPr="001A61B0">
        <w:tab/>
        <w:t>(ii</w:t>
      </w:r>
      <w:r w:rsidR="004A76CA" w:rsidRPr="001A61B0">
        <w:t>)</w:t>
      </w:r>
      <w:r w:rsidR="004A76CA" w:rsidRPr="001A61B0">
        <w:tab/>
      </w:r>
      <w:r w:rsidR="00BB2563" w:rsidRPr="001A61B0">
        <w:t xml:space="preserve">a place </w:t>
      </w:r>
      <w:r w:rsidR="002D4A0C" w:rsidRPr="001A61B0">
        <w:t>occupied by a person predominantly for the purpose of performing services for</w:t>
      </w:r>
      <w:r w:rsidR="00BB2563" w:rsidRPr="001A61B0">
        <w:t>,</w:t>
      </w:r>
      <w:r w:rsidR="002D4A0C" w:rsidRPr="001A61B0">
        <w:t xml:space="preserve"> or on behalf of</w:t>
      </w:r>
      <w:r w:rsidR="00BB2563" w:rsidRPr="001A61B0">
        <w:t>,</w:t>
      </w:r>
      <w:r w:rsidR="002D4A0C" w:rsidRPr="001A61B0">
        <w:t xml:space="preserve"> a private health insurer or private health insurance broker</w:t>
      </w:r>
      <w:r w:rsidR="00BB2563" w:rsidRPr="001A61B0">
        <w:t>; or</w:t>
      </w:r>
    </w:p>
    <w:p w:rsidR="004A76CA" w:rsidRPr="001A61B0" w:rsidRDefault="00881F78" w:rsidP="001A61B0">
      <w:pPr>
        <w:pStyle w:val="paragraphsub"/>
      </w:pPr>
      <w:r w:rsidRPr="001A61B0">
        <w:tab/>
        <w:t>(iii</w:t>
      </w:r>
      <w:r w:rsidR="004A76CA" w:rsidRPr="001A61B0">
        <w:t>)</w:t>
      </w:r>
      <w:r w:rsidR="004A76CA" w:rsidRPr="001A61B0">
        <w:tab/>
      </w:r>
      <w:r w:rsidR="00BB2563" w:rsidRPr="001A61B0">
        <w:t>a place where documents or other records relating to a private health insurer,</w:t>
      </w:r>
      <w:r w:rsidR="00C362AB" w:rsidRPr="001A61B0">
        <w:t xml:space="preserve"> a private health insurance broker or the carrying on of health insurance business</w:t>
      </w:r>
      <w:r w:rsidR="00BB2563" w:rsidRPr="001A61B0">
        <w:t xml:space="preserve"> are kept</w:t>
      </w:r>
      <w:r w:rsidRPr="001A61B0">
        <w:t>; and</w:t>
      </w:r>
    </w:p>
    <w:p w:rsidR="00BB2563" w:rsidRPr="001A61B0" w:rsidRDefault="004A76CA" w:rsidP="001A61B0">
      <w:pPr>
        <w:pStyle w:val="paragraph"/>
      </w:pPr>
      <w:r w:rsidRPr="001A61B0">
        <w:tab/>
      </w:r>
      <w:r w:rsidR="00881F78" w:rsidRPr="001A61B0">
        <w:t>(b)</w:t>
      </w:r>
      <w:r w:rsidR="00881F78" w:rsidRPr="001A61B0">
        <w:tab/>
      </w:r>
      <w:r w:rsidRPr="001A61B0">
        <w:t xml:space="preserve">may exercise the following powers in relation to </w:t>
      </w:r>
      <w:r w:rsidR="00881F78" w:rsidRPr="001A61B0">
        <w:t>the place</w:t>
      </w:r>
      <w:r w:rsidRPr="001A61B0">
        <w:t>:</w:t>
      </w:r>
    </w:p>
    <w:p w:rsidR="00510DDF" w:rsidRPr="001A61B0" w:rsidRDefault="00881F78" w:rsidP="001A61B0">
      <w:pPr>
        <w:pStyle w:val="paragraphsub"/>
      </w:pPr>
      <w:r w:rsidRPr="001A61B0">
        <w:tab/>
        <w:t>(</w:t>
      </w:r>
      <w:proofErr w:type="spellStart"/>
      <w:r w:rsidRPr="001A61B0">
        <w:t>i</w:t>
      </w:r>
      <w:proofErr w:type="spellEnd"/>
      <w:r w:rsidR="004A76CA" w:rsidRPr="001A61B0">
        <w:t>)</w:t>
      </w:r>
      <w:r w:rsidR="004A76CA" w:rsidRPr="001A61B0">
        <w:tab/>
        <w:t xml:space="preserve">the power to </w:t>
      </w:r>
      <w:r w:rsidR="00510DDF" w:rsidRPr="001A61B0">
        <w:t xml:space="preserve">inspect any </w:t>
      </w:r>
      <w:r w:rsidR="00C362AB" w:rsidRPr="001A61B0">
        <w:t>documents or other records t</w:t>
      </w:r>
      <w:r w:rsidR="00510DDF" w:rsidRPr="001A61B0">
        <w:t>o</w:t>
      </w:r>
      <w:r w:rsidR="00227C1E" w:rsidRPr="001A61B0">
        <w:t xml:space="preserve"> </w:t>
      </w:r>
      <w:r w:rsidR="00C362AB" w:rsidRPr="001A61B0">
        <w:t xml:space="preserve">verify evidence provided in relation to </w:t>
      </w:r>
      <w:r w:rsidR="004A76CA" w:rsidRPr="001A61B0">
        <w:t>a complaint made under Division</w:t>
      </w:r>
      <w:r w:rsidR="001A61B0" w:rsidRPr="001A61B0">
        <w:t> </w:t>
      </w:r>
      <w:r w:rsidR="00227C1E" w:rsidRPr="001A61B0">
        <w:t>3;</w:t>
      </w:r>
    </w:p>
    <w:p w:rsidR="004A76CA" w:rsidRPr="001A61B0" w:rsidRDefault="00881F78" w:rsidP="001A61B0">
      <w:pPr>
        <w:pStyle w:val="paragraphsub"/>
      </w:pPr>
      <w:r w:rsidRPr="001A61B0">
        <w:tab/>
        <w:t>(ii</w:t>
      </w:r>
      <w:r w:rsidR="004A76CA" w:rsidRPr="001A61B0">
        <w:t>)</w:t>
      </w:r>
      <w:r w:rsidR="004A76CA" w:rsidRPr="001A61B0">
        <w:tab/>
        <w:t>the power to take extracts from, or make copies of, any such document or other record.</w:t>
      </w:r>
    </w:p>
    <w:p w:rsidR="009E02BF" w:rsidRPr="001A61B0" w:rsidRDefault="009E02BF" w:rsidP="001A61B0">
      <w:pPr>
        <w:pStyle w:val="notetext"/>
      </w:pPr>
      <w:r w:rsidRPr="001A61B0">
        <w:t>Note:</w:t>
      </w:r>
      <w:r w:rsidRPr="001A61B0">
        <w:tab/>
        <w:t>See also sections</w:t>
      </w:r>
      <w:r w:rsidR="001A61B0" w:rsidRPr="001A61B0">
        <w:t> </w:t>
      </w:r>
      <w:r w:rsidRPr="001A61B0">
        <w:t>20ZHA and 20ZHB.</w:t>
      </w:r>
    </w:p>
    <w:p w:rsidR="005744D9" w:rsidRPr="001A61B0" w:rsidRDefault="005744D9" w:rsidP="001A61B0">
      <w:pPr>
        <w:pStyle w:val="ActHead4"/>
      </w:pPr>
      <w:bookmarkStart w:id="22" w:name="_Toc525642461"/>
      <w:r w:rsidRPr="001A61B0">
        <w:rPr>
          <w:rStyle w:val="CharSubdNo"/>
        </w:rPr>
        <w:t>Subdivision B</w:t>
      </w:r>
      <w:r w:rsidRPr="001A61B0">
        <w:t>—</w:t>
      </w:r>
      <w:r w:rsidRPr="001A61B0">
        <w:rPr>
          <w:rStyle w:val="CharSubdText"/>
        </w:rPr>
        <w:t>Recommendations and reports</w:t>
      </w:r>
      <w:bookmarkEnd w:id="22"/>
    </w:p>
    <w:p w:rsidR="005744D9" w:rsidRPr="001A61B0" w:rsidRDefault="00E313EC" w:rsidP="001A61B0">
      <w:pPr>
        <w:pStyle w:val="ActHead5"/>
      </w:pPr>
      <w:bookmarkStart w:id="23" w:name="_Toc525642462"/>
      <w:r w:rsidRPr="001A61B0">
        <w:rPr>
          <w:rStyle w:val="CharSectno"/>
        </w:rPr>
        <w:t>20S</w:t>
      </w:r>
      <w:r w:rsidR="005744D9" w:rsidRPr="001A61B0">
        <w:rPr>
          <w:rStyle w:val="CharSectno"/>
        </w:rPr>
        <w:t>B</w:t>
      </w:r>
      <w:r w:rsidR="005744D9" w:rsidRPr="001A61B0">
        <w:t xml:space="preserve">  Recommendation</w:t>
      </w:r>
      <w:r w:rsidR="008D5442" w:rsidRPr="001A61B0">
        <w:t xml:space="preserve"> and reporting powers</w:t>
      </w:r>
      <w:r w:rsidR="005744D9" w:rsidRPr="001A61B0">
        <w:t xml:space="preserve"> as a result of </w:t>
      </w:r>
      <w:r w:rsidRPr="001A61B0">
        <w:t>inspection or audit</w:t>
      </w:r>
      <w:bookmarkEnd w:id="23"/>
    </w:p>
    <w:p w:rsidR="00415E21" w:rsidRPr="001A61B0" w:rsidRDefault="00415E21" w:rsidP="001A61B0">
      <w:pPr>
        <w:pStyle w:val="SubsectionHead"/>
      </w:pPr>
      <w:r w:rsidRPr="001A61B0">
        <w:t>Recommendations to insurers or brokers</w:t>
      </w:r>
    </w:p>
    <w:p w:rsidR="00F505A3" w:rsidRPr="001A61B0" w:rsidRDefault="00E313EC" w:rsidP="001A61B0">
      <w:pPr>
        <w:pStyle w:val="subsection"/>
      </w:pPr>
      <w:r w:rsidRPr="001A61B0">
        <w:tab/>
      </w:r>
      <w:r w:rsidR="00415E21" w:rsidRPr="001A61B0">
        <w:t>(1)</w:t>
      </w:r>
      <w:r w:rsidR="005744D9" w:rsidRPr="001A61B0">
        <w:tab/>
      </w:r>
      <w:r w:rsidR="00F505A3" w:rsidRPr="001A61B0">
        <w:t>After exercising powers under section</w:t>
      </w:r>
      <w:r w:rsidR="001A61B0" w:rsidRPr="001A61B0">
        <w:t> </w:t>
      </w:r>
      <w:r w:rsidR="00F505A3" w:rsidRPr="001A61B0">
        <w:t>20SA, t</w:t>
      </w:r>
      <w:r w:rsidR="005744D9" w:rsidRPr="001A61B0">
        <w:t>he Private Health Insurance Ombudsman may</w:t>
      </w:r>
      <w:r w:rsidR="00F505A3" w:rsidRPr="001A61B0">
        <w:t xml:space="preserve"> make recommendations under this section.</w:t>
      </w:r>
    </w:p>
    <w:p w:rsidR="00F505A3" w:rsidRPr="001A61B0" w:rsidRDefault="001C179B" w:rsidP="001A61B0">
      <w:pPr>
        <w:pStyle w:val="subsection"/>
      </w:pPr>
      <w:r w:rsidRPr="001A61B0">
        <w:tab/>
        <w:t>(2)</w:t>
      </w:r>
      <w:r w:rsidRPr="001A61B0">
        <w:tab/>
        <w:t>The Private Health Insurance Ombudsman may</w:t>
      </w:r>
      <w:r w:rsidR="00F505A3" w:rsidRPr="001A61B0">
        <w:t xml:space="preserve"> recommend either or both of the following:</w:t>
      </w:r>
    </w:p>
    <w:p w:rsidR="00F505A3" w:rsidRPr="001A61B0" w:rsidRDefault="00F505A3" w:rsidP="001A61B0">
      <w:pPr>
        <w:pStyle w:val="paragraph"/>
      </w:pPr>
      <w:r w:rsidRPr="001A61B0">
        <w:tab/>
        <w:t>(a)</w:t>
      </w:r>
      <w:r w:rsidRPr="001A61B0">
        <w:tab/>
        <w:t>to a private health insurer, that the insurer take a specific course of action or make changes to its rules, or both;</w:t>
      </w:r>
    </w:p>
    <w:p w:rsidR="00F505A3" w:rsidRPr="001A61B0" w:rsidRDefault="00F505A3" w:rsidP="001A61B0">
      <w:pPr>
        <w:pStyle w:val="paragraph"/>
      </w:pPr>
      <w:r w:rsidRPr="001A61B0">
        <w:tab/>
        <w:t>(b)</w:t>
      </w:r>
      <w:r w:rsidRPr="001A61B0">
        <w:tab/>
        <w:t>to a health care provider or private health insurance broker, that the provider or broker take a specific course of action.</w:t>
      </w:r>
    </w:p>
    <w:p w:rsidR="001C179B" w:rsidRPr="001A61B0" w:rsidRDefault="00F505A3" w:rsidP="001A61B0">
      <w:pPr>
        <w:pStyle w:val="subsection"/>
      </w:pPr>
      <w:r w:rsidRPr="001A61B0">
        <w:tab/>
        <w:t>(3)</w:t>
      </w:r>
      <w:r w:rsidRPr="001A61B0">
        <w:tab/>
        <w:t>The Private Health Insurance Ombudsman may</w:t>
      </w:r>
      <w:r w:rsidR="001C179B" w:rsidRPr="001A61B0">
        <w:t>, by written notice given to the person to whom the recommendation was made, or an officer of that person, require the person to report to the Private Health Insurance Ombudsman, before action is taken to give effect to the recommendation, on the action proposed to be taken. The notice must specify the period within which the report is to be given.</w:t>
      </w:r>
    </w:p>
    <w:p w:rsidR="00415E21" w:rsidRPr="001A61B0" w:rsidRDefault="00415E21" w:rsidP="001A61B0">
      <w:pPr>
        <w:pStyle w:val="SubsectionHead"/>
      </w:pPr>
      <w:r w:rsidRPr="001A61B0">
        <w:t>Reports to the Health Minister</w:t>
      </w:r>
    </w:p>
    <w:p w:rsidR="00415E21" w:rsidRPr="001A61B0" w:rsidRDefault="00415E21" w:rsidP="001A61B0">
      <w:pPr>
        <w:pStyle w:val="subsection"/>
      </w:pPr>
      <w:r w:rsidRPr="001A61B0">
        <w:tab/>
        <w:t>(</w:t>
      </w:r>
      <w:r w:rsidR="00F505A3" w:rsidRPr="001A61B0">
        <w:t>4</w:t>
      </w:r>
      <w:r w:rsidRPr="001A61B0">
        <w:t>)</w:t>
      </w:r>
      <w:r w:rsidRPr="001A61B0">
        <w:tab/>
        <w:t>After exercising powers under section</w:t>
      </w:r>
      <w:r w:rsidR="001A61B0" w:rsidRPr="001A61B0">
        <w:t> </w:t>
      </w:r>
      <w:r w:rsidRPr="001A61B0">
        <w:t>20SA, the Private Health Insurance Ombudsman may:</w:t>
      </w:r>
    </w:p>
    <w:p w:rsidR="008D5442" w:rsidRPr="001A61B0" w:rsidRDefault="00415E21" w:rsidP="001A61B0">
      <w:pPr>
        <w:pStyle w:val="paragraph"/>
      </w:pPr>
      <w:r w:rsidRPr="001A61B0">
        <w:tab/>
        <w:t>(a</w:t>
      </w:r>
      <w:r w:rsidR="008D5442" w:rsidRPr="001A61B0">
        <w:t>)</w:t>
      </w:r>
      <w:r w:rsidR="008D5442" w:rsidRPr="001A61B0">
        <w:tab/>
        <w:t>report to the Health Minister on any recommendations made to a private health insurer or private health insurance broker and any responses to those recommendations; or</w:t>
      </w:r>
    </w:p>
    <w:p w:rsidR="008D5442" w:rsidRPr="001A61B0" w:rsidRDefault="00415E21" w:rsidP="001A61B0">
      <w:pPr>
        <w:pStyle w:val="paragraph"/>
      </w:pPr>
      <w:r w:rsidRPr="001A61B0">
        <w:tab/>
        <w:t>(b</w:t>
      </w:r>
      <w:r w:rsidR="008D5442" w:rsidRPr="001A61B0">
        <w:t>)</w:t>
      </w:r>
      <w:r w:rsidR="008D5442" w:rsidRPr="001A61B0">
        <w:tab/>
        <w:t>re</w:t>
      </w:r>
      <w:r w:rsidRPr="001A61B0">
        <w:t>port to the Health Minister on any re</w:t>
      </w:r>
      <w:r w:rsidR="008D5442" w:rsidRPr="001A61B0">
        <w:t>commend</w:t>
      </w:r>
      <w:r w:rsidRPr="001A61B0">
        <w:t>ations to</w:t>
      </w:r>
      <w:r w:rsidR="008D5442" w:rsidRPr="001A61B0">
        <w:t xml:space="preserve"> general changes in regulatory practice or industry practices relating to the kind of issues raised as a result of the exercise of those powers.</w:t>
      </w:r>
    </w:p>
    <w:p w:rsidR="00227C1E" w:rsidRPr="001A61B0" w:rsidRDefault="00227C1E" w:rsidP="001A61B0">
      <w:pPr>
        <w:pStyle w:val="subsection"/>
      </w:pPr>
      <w:r w:rsidRPr="001A61B0">
        <w:tab/>
        <w:t>(</w:t>
      </w:r>
      <w:r w:rsidR="00F505A3" w:rsidRPr="001A61B0">
        <w:t>5</w:t>
      </w:r>
      <w:r w:rsidRPr="001A61B0">
        <w:t>)</w:t>
      </w:r>
      <w:r w:rsidRPr="001A61B0">
        <w:tab/>
        <w:t xml:space="preserve">If the Private Health Insurance Ombudsman provides a report to the Health Minister, as mentioned in </w:t>
      </w:r>
      <w:r w:rsidR="001A61B0" w:rsidRPr="001A61B0">
        <w:t>subsection (</w:t>
      </w:r>
      <w:r w:rsidR="00F505A3" w:rsidRPr="001A61B0">
        <w:t>4</w:t>
      </w:r>
      <w:r w:rsidRPr="001A61B0">
        <w:t>):</w:t>
      </w:r>
    </w:p>
    <w:p w:rsidR="00227C1E" w:rsidRPr="001A61B0" w:rsidRDefault="00227C1E" w:rsidP="001A61B0">
      <w:pPr>
        <w:pStyle w:val="paragraph"/>
      </w:pPr>
      <w:r w:rsidRPr="001A61B0">
        <w:tab/>
        <w:t>(a)</w:t>
      </w:r>
      <w:r w:rsidRPr="001A61B0">
        <w:tab/>
        <w:t xml:space="preserve">the report must </w:t>
      </w:r>
      <w:r w:rsidR="00A70A28" w:rsidRPr="001A61B0">
        <w:t xml:space="preserve">refer to </w:t>
      </w:r>
      <w:r w:rsidRPr="001A61B0">
        <w:t>the Private Health Insurance Ombudsman</w:t>
      </w:r>
      <w:r w:rsidR="00A70A28" w:rsidRPr="001A61B0">
        <w:t>’s</w:t>
      </w:r>
      <w:r w:rsidRPr="001A61B0">
        <w:t xml:space="preserve"> exercise</w:t>
      </w:r>
      <w:r w:rsidR="00A70A28" w:rsidRPr="001A61B0">
        <w:t xml:space="preserve"> of</w:t>
      </w:r>
      <w:r w:rsidRPr="001A61B0">
        <w:t xml:space="preserve"> powers under section</w:t>
      </w:r>
      <w:r w:rsidR="001A61B0" w:rsidRPr="001A61B0">
        <w:t> </w:t>
      </w:r>
      <w:r w:rsidR="00F505A3" w:rsidRPr="001A61B0">
        <w:t>20SA</w:t>
      </w:r>
      <w:r w:rsidRPr="001A61B0">
        <w:t>; and</w:t>
      </w:r>
    </w:p>
    <w:p w:rsidR="00227C1E" w:rsidRPr="001A61B0" w:rsidRDefault="00227C1E" w:rsidP="001A61B0">
      <w:pPr>
        <w:pStyle w:val="paragraph"/>
      </w:pPr>
      <w:r w:rsidRPr="001A61B0">
        <w:tab/>
        <w:t>(b)</w:t>
      </w:r>
      <w:r w:rsidRPr="001A61B0">
        <w:tab/>
        <w:t xml:space="preserve">the Private Health Insurance Ombudsman must notify </w:t>
      </w:r>
      <w:r w:rsidR="00881F78" w:rsidRPr="001A61B0">
        <w:t>any</w:t>
      </w:r>
      <w:r w:rsidRPr="001A61B0">
        <w:t xml:space="preserve"> private health insurer or private health insurance broker named in a report provided to the Health Minister of that fact, unless doing so would</w:t>
      </w:r>
      <w:r w:rsidR="00A56EBD" w:rsidRPr="001A61B0">
        <w:t>,</w:t>
      </w:r>
      <w:r w:rsidRPr="001A61B0">
        <w:t xml:space="preserve"> or could be reasonably expected to</w:t>
      </w:r>
      <w:r w:rsidR="00A56EBD" w:rsidRPr="001A61B0">
        <w:t>,</w:t>
      </w:r>
      <w:r w:rsidRPr="001A61B0">
        <w:t xml:space="preserve"> prejudice the </w:t>
      </w:r>
      <w:r w:rsidR="00A56EBD" w:rsidRPr="001A61B0">
        <w:t>conduct of a current or pending investigation.</w:t>
      </w:r>
    </w:p>
    <w:p w:rsidR="00A93EAA" w:rsidRPr="001A61B0" w:rsidRDefault="0022207F" w:rsidP="001A61B0">
      <w:pPr>
        <w:pStyle w:val="ItemHead"/>
      </w:pPr>
      <w:r w:rsidRPr="001A61B0">
        <w:t>2</w:t>
      </w:r>
      <w:r w:rsidR="00A93EAA" w:rsidRPr="001A61B0">
        <w:t xml:space="preserve">  After section</w:t>
      </w:r>
      <w:r w:rsidR="001A61B0" w:rsidRPr="001A61B0">
        <w:t> </w:t>
      </w:r>
      <w:r w:rsidR="00A93EAA" w:rsidRPr="001A61B0">
        <w:t>20T</w:t>
      </w:r>
    </w:p>
    <w:p w:rsidR="00A93EAA" w:rsidRPr="001A61B0" w:rsidRDefault="00A93EAA" w:rsidP="001A61B0">
      <w:pPr>
        <w:pStyle w:val="Item"/>
      </w:pPr>
      <w:r w:rsidRPr="001A61B0">
        <w:t>Insert:</w:t>
      </w:r>
    </w:p>
    <w:p w:rsidR="00A93EAA" w:rsidRPr="001A61B0" w:rsidRDefault="00A93EAA" w:rsidP="001A61B0">
      <w:pPr>
        <w:pStyle w:val="ActHead5"/>
      </w:pPr>
      <w:bookmarkStart w:id="24" w:name="_Toc525642463"/>
      <w:r w:rsidRPr="001A61B0">
        <w:rPr>
          <w:rStyle w:val="CharSectno"/>
        </w:rPr>
        <w:t>20TA</w:t>
      </w:r>
      <w:r w:rsidRPr="001A61B0">
        <w:t xml:space="preserve">  Powers to inspect documents etc.</w:t>
      </w:r>
      <w:bookmarkEnd w:id="24"/>
    </w:p>
    <w:p w:rsidR="00A93EAA" w:rsidRPr="001A61B0" w:rsidRDefault="00A93EAA" w:rsidP="001A61B0">
      <w:pPr>
        <w:pStyle w:val="subsection"/>
      </w:pPr>
      <w:r w:rsidRPr="001A61B0">
        <w:tab/>
      </w:r>
      <w:r w:rsidRPr="001A61B0">
        <w:tab/>
        <w:t>For the purposes of conducting an investigation under this Division, the Private Health Insurance Ombudsman may:</w:t>
      </w:r>
    </w:p>
    <w:p w:rsidR="00A93EAA" w:rsidRPr="001A61B0" w:rsidRDefault="00A93EAA" w:rsidP="001A61B0">
      <w:pPr>
        <w:pStyle w:val="paragraph"/>
      </w:pPr>
      <w:r w:rsidRPr="001A61B0">
        <w:tab/>
        <w:t>(a)</w:t>
      </w:r>
      <w:r w:rsidRPr="001A61B0">
        <w:tab/>
        <w:t>at any reasonable time of the day, enter:</w:t>
      </w:r>
    </w:p>
    <w:p w:rsidR="00A93EAA" w:rsidRPr="001A61B0" w:rsidRDefault="00A93EAA" w:rsidP="001A61B0">
      <w:pPr>
        <w:pStyle w:val="paragraphsub"/>
      </w:pPr>
      <w:r w:rsidRPr="001A61B0">
        <w:tab/>
        <w:t>(</w:t>
      </w:r>
      <w:proofErr w:type="spellStart"/>
      <w:r w:rsidRPr="001A61B0">
        <w:t>i</w:t>
      </w:r>
      <w:proofErr w:type="spellEnd"/>
      <w:r w:rsidRPr="001A61B0">
        <w:t>)</w:t>
      </w:r>
      <w:r w:rsidRPr="001A61B0">
        <w:tab/>
        <w:t>a place occupied by a private health insurer or private health insurance broker; or</w:t>
      </w:r>
    </w:p>
    <w:p w:rsidR="00A93EAA" w:rsidRPr="001A61B0" w:rsidRDefault="00A93EAA" w:rsidP="001A61B0">
      <w:pPr>
        <w:pStyle w:val="paragraphsub"/>
      </w:pPr>
      <w:r w:rsidRPr="001A61B0">
        <w:tab/>
        <w:t>(ii)</w:t>
      </w:r>
      <w:r w:rsidRPr="001A61B0">
        <w:tab/>
        <w:t>a place occupied by a person predominantly for the purpose of performing services for, or on behalf of, a private health insurer or private health insurance broker; or</w:t>
      </w:r>
    </w:p>
    <w:p w:rsidR="00A93EAA" w:rsidRPr="001A61B0" w:rsidRDefault="00A93EAA" w:rsidP="001A61B0">
      <w:pPr>
        <w:pStyle w:val="paragraphsub"/>
      </w:pPr>
      <w:r w:rsidRPr="001A61B0">
        <w:tab/>
        <w:t>(iii)</w:t>
      </w:r>
      <w:r w:rsidRPr="001A61B0">
        <w:tab/>
        <w:t>a place where documents or other records relating to a private health insurer, a private health insurance broker or the carrying on of health insurance business are kept; and</w:t>
      </w:r>
    </w:p>
    <w:p w:rsidR="00A93EAA" w:rsidRPr="001A61B0" w:rsidRDefault="00A93EAA" w:rsidP="001A61B0">
      <w:pPr>
        <w:pStyle w:val="paragraph"/>
      </w:pPr>
      <w:r w:rsidRPr="001A61B0">
        <w:tab/>
        <w:t>(b)</w:t>
      </w:r>
      <w:r w:rsidRPr="001A61B0">
        <w:tab/>
        <w:t>exercise the following powers:</w:t>
      </w:r>
    </w:p>
    <w:p w:rsidR="00A93EAA" w:rsidRPr="001A61B0" w:rsidRDefault="0014107F" w:rsidP="001A61B0">
      <w:pPr>
        <w:pStyle w:val="paragraphsub"/>
      </w:pPr>
      <w:r w:rsidRPr="001A61B0">
        <w:tab/>
        <w:t>(</w:t>
      </w:r>
      <w:proofErr w:type="spellStart"/>
      <w:r w:rsidRPr="001A61B0">
        <w:t>i</w:t>
      </w:r>
      <w:proofErr w:type="spellEnd"/>
      <w:r w:rsidR="00A93EAA" w:rsidRPr="001A61B0">
        <w:t>)</w:t>
      </w:r>
      <w:r w:rsidR="00A93EAA" w:rsidRPr="001A61B0">
        <w:tab/>
        <w:t>the power to inspect any documents or other records;</w:t>
      </w:r>
    </w:p>
    <w:p w:rsidR="00A93EAA" w:rsidRPr="001A61B0" w:rsidRDefault="0014107F" w:rsidP="001A61B0">
      <w:pPr>
        <w:pStyle w:val="paragraphsub"/>
      </w:pPr>
      <w:r w:rsidRPr="001A61B0">
        <w:tab/>
        <w:t>(ii</w:t>
      </w:r>
      <w:r w:rsidR="00A93EAA" w:rsidRPr="001A61B0">
        <w:t>)</w:t>
      </w:r>
      <w:r w:rsidR="00A93EAA" w:rsidRPr="001A61B0">
        <w:tab/>
        <w:t>the power to take extracts from, or make copies of, any such document or other record.</w:t>
      </w:r>
    </w:p>
    <w:p w:rsidR="009E02BF" w:rsidRPr="001A61B0" w:rsidRDefault="009E02BF" w:rsidP="001A61B0">
      <w:pPr>
        <w:pStyle w:val="notetext"/>
      </w:pPr>
      <w:r w:rsidRPr="001A61B0">
        <w:t>Note:</w:t>
      </w:r>
      <w:r w:rsidRPr="001A61B0">
        <w:tab/>
        <w:t>See also sections</w:t>
      </w:r>
      <w:r w:rsidR="001A61B0" w:rsidRPr="001A61B0">
        <w:t> </w:t>
      </w:r>
      <w:r w:rsidRPr="001A61B0">
        <w:t>20ZHA and 20ZHB.</w:t>
      </w:r>
    </w:p>
    <w:p w:rsidR="009456A7" w:rsidRPr="001A61B0" w:rsidRDefault="0022207F" w:rsidP="001A61B0">
      <w:pPr>
        <w:pStyle w:val="ItemHead"/>
      </w:pPr>
      <w:r w:rsidRPr="001A61B0">
        <w:t>3</w:t>
      </w:r>
      <w:r w:rsidR="00A93EAA" w:rsidRPr="001A61B0">
        <w:t xml:space="preserve">  After</w:t>
      </w:r>
      <w:r w:rsidR="009456A7" w:rsidRPr="001A61B0">
        <w:t xml:space="preserve"> </w:t>
      </w:r>
      <w:r w:rsidR="00A93EAA" w:rsidRPr="001A61B0">
        <w:t>paragraph</w:t>
      </w:r>
      <w:r w:rsidR="001A61B0" w:rsidRPr="001A61B0">
        <w:t> </w:t>
      </w:r>
      <w:r w:rsidR="009456A7" w:rsidRPr="001A61B0">
        <w:t>20ZG(6)</w:t>
      </w:r>
      <w:r w:rsidR="00A93EAA" w:rsidRPr="001A61B0">
        <w:t>(c)</w:t>
      </w:r>
    </w:p>
    <w:p w:rsidR="009456A7" w:rsidRPr="001A61B0" w:rsidRDefault="00A93EAA" w:rsidP="001A61B0">
      <w:pPr>
        <w:pStyle w:val="Item"/>
      </w:pPr>
      <w:r w:rsidRPr="001A61B0">
        <w:t>Insert</w:t>
      </w:r>
      <w:r w:rsidR="009456A7" w:rsidRPr="001A61B0">
        <w:t>:</w:t>
      </w:r>
    </w:p>
    <w:p w:rsidR="009456A7" w:rsidRPr="001A61B0" w:rsidRDefault="009456A7" w:rsidP="001A61B0">
      <w:pPr>
        <w:pStyle w:val="paragraph"/>
      </w:pPr>
      <w:r w:rsidRPr="001A61B0">
        <w:tab/>
        <w:t>(</w:t>
      </w:r>
      <w:r w:rsidR="00A93EAA" w:rsidRPr="001A61B0">
        <w:t>ca</w:t>
      </w:r>
      <w:r w:rsidRPr="001A61B0">
        <w:t>)</w:t>
      </w:r>
      <w:r w:rsidRPr="001A61B0">
        <w:tab/>
        <w:t>a summary of the exercise of powers during the period by the Private Health Insur</w:t>
      </w:r>
      <w:r w:rsidR="00E313EC" w:rsidRPr="001A61B0">
        <w:t>ance Ombudsman under section</w:t>
      </w:r>
      <w:r w:rsidR="001A61B0" w:rsidRPr="001A61B0">
        <w:t> </w:t>
      </w:r>
      <w:r w:rsidR="00E313EC" w:rsidRPr="001A61B0">
        <w:t>20S</w:t>
      </w:r>
      <w:r w:rsidR="00D6641F" w:rsidRPr="001A61B0">
        <w:t>A</w:t>
      </w:r>
      <w:r w:rsidR="00A93EAA" w:rsidRPr="001A61B0">
        <w:t>;</w:t>
      </w:r>
    </w:p>
    <w:p w:rsidR="00D11C5B" w:rsidRPr="001A61B0" w:rsidRDefault="0022207F" w:rsidP="001A61B0">
      <w:pPr>
        <w:pStyle w:val="ItemHead"/>
      </w:pPr>
      <w:r w:rsidRPr="001A61B0">
        <w:t>4</w:t>
      </w:r>
      <w:r w:rsidR="00D11C5B" w:rsidRPr="001A61B0">
        <w:t xml:space="preserve">  After section</w:t>
      </w:r>
      <w:r w:rsidR="001A61B0" w:rsidRPr="001A61B0">
        <w:t> </w:t>
      </w:r>
      <w:r w:rsidR="00D11C5B" w:rsidRPr="001A61B0">
        <w:t>20ZH</w:t>
      </w:r>
    </w:p>
    <w:p w:rsidR="00D11C5B" w:rsidRPr="001A61B0" w:rsidRDefault="00D11C5B" w:rsidP="001A61B0">
      <w:pPr>
        <w:pStyle w:val="Item"/>
      </w:pPr>
      <w:r w:rsidRPr="001A61B0">
        <w:t>Insert:</w:t>
      </w:r>
    </w:p>
    <w:p w:rsidR="00D11C5B" w:rsidRPr="001A61B0" w:rsidRDefault="00D11C5B" w:rsidP="001A61B0">
      <w:pPr>
        <w:pStyle w:val="ActHead5"/>
      </w:pPr>
      <w:bookmarkStart w:id="25" w:name="_Toc525642464"/>
      <w:r w:rsidRPr="001A61B0">
        <w:rPr>
          <w:rStyle w:val="CharSectno"/>
        </w:rPr>
        <w:t>20ZHA</w:t>
      </w:r>
      <w:r w:rsidRPr="001A61B0">
        <w:t xml:space="preserve">  Announcement before entry</w:t>
      </w:r>
      <w:bookmarkEnd w:id="25"/>
    </w:p>
    <w:p w:rsidR="00D11C5B" w:rsidRPr="001A61B0" w:rsidRDefault="00D11C5B" w:rsidP="001A61B0">
      <w:pPr>
        <w:pStyle w:val="subsection"/>
      </w:pPr>
      <w:r w:rsidRPr="001A61B0">
        <w:tab/>
        <w:t>(1)</w:t>
      </w:r>
      <w:r w:rsidRPr="001A61B0">
        <w:tab/>
        <w:t>This section applies if the Private Health Insurance Ombudsman:</w:t>
      </w:r>
    </w:p>
    <w:p w:rsidR="00D11C5B" w:rsidRPr="001A61B0" w:rsidRDefault="00D11C5B" w:rsidP="001A61B0">
      <w:pPr>
        <w:pStyle w:val="paragraph"/>
      </w:pPr>
      <w:r w:rsidRPr="001A61B0">
        <w:tab/>
        <w:t>(a)</w:t>
      </w:r>
      <w:r w:rsidRPr="001A61B0">
        <w:tab/>
        <w:t xml:space="preserve">enters a place mentioned in </w:t>
      </w:r>
      <w:r w:rsidR="00881F78" w:rsidRPr="001A61B0">
        <w:t>paragraph</w:t>
      </w:r>
      <w:r w:rsidR="001A61B0" w:rsidRPr="001A61B0">
        <w:t> </w:t>
      </w:r>
      <w:r w:rsidR="00881F78" w:rsidRPr="001A61B0">
        <w:t>20SA(a</w:t>
      </w:r>
      <w:r w:rsidRPr="001A61B0">
        <w:t>)</w:t>
      </w:r>
      <w:r w:rsidR="00881F78" w:rsidRPr="001A61B0">
        <w:t xml:space="preserve"> for the purposes of conducting an inspection and audit</w:t>
      </w:r>
      <w:r w:rsidRPr="001A61B0">
        <w:t>; or</w:t>
      </w:r>
    </w:p>
    <w:p w:rsidR="00D11C5B" w:rsidRPr="001A61B0" w:rsidRDefault="00D11C5B" w:rsidP="001A61B0">
      <w:pPr>
        <w:pStyle w:val="paragraph"/>
      </w:pPr>
      <w:r w:rsidRPr="001A61B0">
        <w:tab/>
        <w:t>(b)</w:t>
      </w:r>
      <w:r w:rsidRPr="001A61B0">
        <w:tab/>
        <w:t>enters a place</w:t>
      </w:r>
      <w:r w:rsidR="009B17E0" w:rsidRPr="001A61B0">
        <w:t xml:space="preserve"> mentioned in paragraph</w:t>
      </w:r>
      <w:r w:rsidR="001A61B0" w:rsidRPr="001A61B0">
        <w:t> </w:t>
      </w:r>
      <w:r w:rsidR="009B17E0" w:rsidRPr="001A61B0">
        <w:t>20TA(a)</w:t>
      </w:r>
      <w:r w:rsidRPr="001A61B0">
        <w:t xml:space="preserve"> for the purposes of conducting an investigation under section</w:t>
      </w:r>
      <w:r w:rsidR="001A61B0" w:rsidRPr="001A61B0">
        <w:t> </w:t>
      </w:r>
      <w:r w:rsidRPr="001A61B0">
        <w:t>20T.</w:t>
      </w:r>
    </w:p>
    <w:p w:rsidR="0038636C" w:rsidRPr="000716E2" w:rsidRDefault="0038636C" w:rsidP="0038636C">
      <w:pPr>
        <w:pStyle w:val="subsection"/>
      </w:pPr>
      <w:r w:rsidRPr="000716E2">
        <w:tab/>
        <w:t>(1A)</w:t>
      </w:r>
      <w:r w:rsidRPr="000716E2">
        <w:tab/>
        <w:t>Before entering the place, the Private Health Insurance Ombudsman must give the occupier of the place at least 48 hours’ written notice of the Private Health Insurance Ombudsman’s intention to enter the place.</w:t>
      </w:r>
    </w:p>
    <w:p w:rsidR="00D11C5B" w:rsidRPr="001A61B0" w:rsidRDefault="00D11C5B" w:rsidP="001A61B0">
      <w:pPr>
        <w:pStyle w:val="subsection"/>
      </w:pPr>
      <w:r w:rsidRPr="001A61B0">
        <w:tab/>
        <w:t>(2)</w:t>
      </w:r>
      <w:r w:rsidRPr="001A61B0">
        <w:tab/>
        <w:t>Before entering the place, the Private Health Insurance Ombudsman must show the Private Health Insurance Ombudsman’s identity card to the occupier of the place, or to another person who apparently represents the occupier, if the occupier or other person is present at the place.</w:t>
      </w:r>
    </w:p>
    <w:p w:rsidR="005C2F9F" w:rsidRPr="001A61B0" w:rsidRDefault="005C2F9F" w:rsidP="001A61B0">
      <w:pPr>
        <w:pStyle w:val="notetext"/>
      </w:pPr>
      <w:r w:rsidRPr="001A61B0">
        <w:t>Note:</w:t>
      </w:r>
      <w:r w:rsidRPr="001A61B0">
        <w:tab/>
      </w:r>
      <w:r w:rsidR="009E02BF" w:rsidRPr="001A61B0">
        <w:t>S</w:t>
      </w:r>
      <w:r w:rsidRPr="001A61B0">
        <w:t>ee</w:t>
      </w:r>
      <w:r w:rsidR="009E02BF" w:rsidRPr="001A61B0">
        <w:t xml:space="preserve"> also</w:t>
      </w:r>
      <w:r w:rsidRPr="001A61B0">
        <w:t xml:space="preserve"> section</w:t>
      </w:r>
      <w:r w:rsidR="001A61B0" w:rsidRPr="001A61B0">
        <w:t> </w:t>
      </w:r>
      <w:r w:rsidRPr="001A61B0">
        <w:t>20ZIA.</w:t>
      </w:r>
    </w:p>
    <w:p w:rsidR="00D11C5B" w:rsidRPr="001A61B0" w:rsidRDefault="00D11C5B" w:rsidP="001A61B0">
      <w:pPr>
        <w:pStyle w:val="ActHead5"/>
      </w:pPr>
      <w:bookmarkStart w:id="26" w:name="_Toc525642465"/>
      <w:r w:rsidRPr="001A61B0">
        <w:rPr>
          <w:rStyle w:val="CharSectno"/>
        </w:rPr>
        <w:t>20ZHB</w:t>
      </w:r>
      <w:r w:rsidRPr="001A61B0">
        <w:t xml:space="preserve">  Responsibility to provide facilities and assistance</w:t>
      </w:r>
      <w:bookmarkEnd w:id="26"/>
    </w:p>
    <w:p w:rsidR="00D11C5B" w:rsidRPr="001A61B0" w:rsidRDefault="00D11C5B" w:rsidP="001A61B0">
      <w:pPr>
        <w:pStyle w:val="subsection"/>
      </w:pPr>
      <w:r w:rsidRPr="001A61B0">
        <w:tab/>
        <w:t>(1)</w:t>
      </w:r>
      <w:r w:rsidRPr="001A61B0">
        <w:tab/>
        <w:t>A person commits an offence if:</w:t>
      </w:r>
    </w:p>
    <w:p w:rsidR="00D11C5B" w:rsidRPr="001A61B0" w:rsidRDefault="00D11C5B" w:rsidP="001A61B0">
      <w:pPr>
        <w:pStyle w:val="paragraph"/>
      </w:pPr>
      <w:r w:rsidRPr="001A61B0">
        <w:tab/>
        <w:t>(a)</w:t>
      </w:r>
      <w:r w:rsidRPr="001A61B0">
        <w:tab/>
        <w:t>the person is the occupier of, or is in charge of</w:t>
      </w:r>
      <w:r w:rsidR="0014107F" w:rsidRPr="001A61B0">
        <w:t>,</w:t>
      </w:r>
      <w:r w:rsidRPr="001A61B0">
        <w:t xml:space="preserve"> a place mentioned in </w:t>
      </w:r>
      <w:r w:rsidR="00881F78" w:rsidRPr="001A61B0">
        <w:t>paragraph</w:t>
      </w:r>
      <w:r w:rsidR="001A61B0" w:rsidRPr="001A61B0">
        <w:t> </w:t>
      </w:r>
      <w:r w:rsidRPr="001A61B0">
        <w:t>20SA(</w:t>
      </w:r>
      <w:r w:rsidR="00881F78" w:rsidRPr="001A61B0">
        <w:t>a</w:t>
      </w:r>
      <w:r w:rsidRPr="001A61B0">
        <w:t>); and</w:t>
      </w:r>
    </w:p>
    <w:p w:rsidR="00D11C5B" w:rsidRPr="001A61B0" w:rsidRDefault="00D11C5B" w:rsidP="001A61B0">
      <w:pPr>
        <w:pStyle w:val="paragraph"/>
      </w:pPr>
      <w:r w:rsidRPr="001A61B0">
        <w:tab/>
        <w:t>(b)</w:t>
      </w:r>
      <w:r w:rsidRPr="001A61B0">
        <w:tab/>
        <w:t xml:space="preserve">the Private Health Insurance Ombudsman exercises, or purports to exercise, the powers mentioned in </w:t>
      </w:r>
      <w:r w:rsidR="00881F78" w:rsidRPr="001A61B0">
        <w:t>paragraph</w:t>
      </w:r>
      <w:r w:rsidR="001A61B0" w:rsidRPr="001A61B0">
        <w:t> </w:t>
      </w:r>
      <w:r w:rsidRPr="001A61B0">
        <w:t>20S</w:t>
      </w:r>
      <w:r w:rsidR="000814CC" w:rsidRPr="001A61B0">
        <w:t>A</w:t>
      </w:r>
      <w:r w:rsidRPr="001A61B0">
        <w:t>(</w:t>
      </w:r>
      <w:r w:rsidR="00881F78" w:rsidRPr="001A61B0">
        <w:t>b</w:t>
      </w:r>
      <w:r w:rsidRPr="001A61B0">
        <w:t>) in relation to the place; and</w:t>
      </w:r>
    </w:p>
    <w:p w:rsidR="00D11C5B" w:rsidRPr="001A61B0" w:rsidRDefault="00D11C5B" w:rsidP="001A61B0">
      <w:pPr>
        <w:pStyle w:val="paragraph"/>
      </w:pPr>
      <w:r w:rsidRPr="001A61B0">
        <w:tab/>
        <w:t>(c)</w:t>
      </w:r>
      <w:r w:rsidRPr="001A61B0">
        <w:tab/>
        <w:t>the person does not provide the Private Health Insurance Ombudsman with reasonable facilities and assistance for the effective exercise of those powers.</w:t>
      </w:r>
    </w:p>
    <w:p w:rsidR="00D11C5B" w:rsidRPr="001A61B0" w:rsidRDefault="00D11C5B" w:rsidP="001A61B0">
      <w:pPr>
        <w:pStyle w:val="Penalty"/>
      </w:pPr>
      <w:r w:rsidRPr="001A61B0">
        <w:t>Penalty:</w:t>
      </w:r>
      <w:r w:rsidRPr="001A61B0">
        <w:tab/>
        <w:t>30 penalty units.</w:t>
      </w:r>
    </w:p>
    <w:p w:rsidR="00D11C5B" w:rsidRPr="001A61B0" w:rsidRDefault="00D11C5B" w:rsidP="001A61B0">
      <w:pPr>
        <w:pStyle w:val="subsection"/>
      </w:pPr>
      <w:r w:rsidRPr="001A61B0">
        <w:tab/>
        <w:t>(2)</w:t>
      </w:r>
      <w:r w:rsidRPr="001A61B0">
        <w:tab/>
        <w:t>A person commits an offence if:</w:t>
      </w:r>
    </w:p>
    <w:p w:rsidR="00D11C5B" w:rsidRPr="001A61B0" w:rsidRDefault="00D11C5B" w:rsidP="001A61B0">
      <w:pPr>
        <w:pStyle w:val="paragraph"/>
      </w:pPr>
      <w:r w:rsidRPr="001A61B0">
        <w:tab/>
        <w:t>(a)</w:t>
      </w:r>
      <w:r w:rsidRPr="001A61B0">
        <w:tab/>
        <w:t>the person is the occupier of, or is in charge of</w:t>
      </w:r>
      <w:r w:rsidR="0014107F" w:rsidRPr="001A61B0">
        <w:t>,</w:t>
      </w:r>
      <w:r w:rsidRPr="001A61B0">
        <w:t xml:space="preserve"> a place entered </w:t>
      </w:r>
      <w:r w:rsidR="00881F78" w:rsidRPr="001A61B0">
        <w:t>mentioned in paragraph</w:t>
      </w:r>
      <w:r w:rsidR="001A61B0" w:rsidRPr="001A61B0">
        <w:t> </w:t>
      </w:r>
      <w:r w:rsidR="00881F78" w:rsidRPr="001A61B0">
        <w:t>20TA(a)</w:t>
      </w:r>
      <w:r w:rsidRPr="001A61B0">
        <w:t>; and</w:t>
      </w:r>
    </w:p>
    <w:p w:rsidR="00D11C5B" w:rsidRPr="001A61B0" w:rsidRDefault="00D11C5B" w:rsidP="001A61B0">
      <w:pPr>
        <w:pStyle w:val="paragraph"/>
      </w:pPr>
      <w:r w:rsidRPr="001A61B0">
        <w:tab/>
        <w:t>(b)</w:t>
      </w:r>
      <w:r w:rsidRPr="001A61B0">
        <w:tab/>
        <w:t xml:space="preserve">the Private Health Insurance Ombudsman </w:t>
      </w:r>
      <w:r w:rsidR="00881F78" w:rsidRPr="001A61B0">
        <w:t>exercises</w:t>
      </w:r>
      <w:r w:rsidRPr="001A61B0">
        <w:t xml:space="preserve">, or purports to </w:t>
      </w:r>
      <w:r w:rsidR="00881F78" w:rsidRPr="001A61B0">
        <w:t>exercise</w:t>
      </w:r>
      <w:r w:rsidRPr="001A61B0">
        <w:t>,</w:t>
      </w:r>
      <w:r w:rsidR="005B5223" w:rsidRPr="001A61B0">
        <w:t xml:space="preserve"> </w:t>
      </w:r>
      <w:r w:rsidR="00881F78" w:rsidRPr="001A61B0">
        <w:t>the powers mentioned in paragraph</w:t>
      </w:r>
      <w:r w:rsidR="001A61B0" w:rsidRPr="001A61B0">
        <w:t> </w:t>
      </w:r>
      <w:r w:rsidR="00881F78" w:rsidRPr="001A61B0">
        <w:t>20TA(b) in re</w:t>
      </w:r>
      <w:r w:rsidRPr="001A61B0">
        <w:t>lation to the place; and</w:t>
      </w:r>
    </w:p>
    <w:p w:rsidR="00D11C5B" w:rsidRPr="001A61B0" w:rsidRDefault="00D11C5B" w:rsidP="001A61B0">
      <w:pPr>
        <w:pStyle w:val="paragraph"/>
      </w:pPr>
      <w:r w:rsidRPr="001A61B0">
        <w:tab/>
        <w:t>(c)</w:t>
      </w:r>
      <w:r w:rsidRPr="001A61B0">
        <w:tab/>
        <w:t xml:space="preserve">the person does not provide the Private Health Insurance Ombudsman with reasonable facilities and assistance </w:t>
      </w:r>
      <w:r w:rsidR="005B5223" w:rsidRPr="001A61B0">
        <w:t xml:space="preserve">for the </w:t>
      </w:r>
      <w:r w:rsidR="00881F78" w:rsidRPr="001A61B0">
        <w:t>effective exercise of those powers</w:t>
      </w:r>
      <w:r w:rsidRPr="001A61B0">
        <w:t>.</w:t>
      </w:r>
    </w:p>
    <w:p w:rsidR="00D11C5B" w:rsidRPr="001A61B0" w:rsidRDefault="00D11C5B" w:rsidP="001A61B0">
      <w:pPr>
        <w:pStyle w:val="Penalty"/>
      </w:pPr>
      <w:r w:rsidRPr="001A61B0">
        <w:t>Penalty:</w:t>
      </w:r>
      <w:r w:rsidRPr="001A61B0">
        <w:tab/>
        <w:t>30 penalty units.</w:t>
      </w:r>
    </w:p>
    <w:p w:rsidR="00153E09" w:rsidRPr="001A61B0" w:rsidRDefault="0022207F" w:rsidP="001A61B0">
      <w:pPr>
        <w:pStyle w:val="ItemHead"/>
      </w:pPr>
      <w:r w:rsidRPr="001A61B0">
        <w:t>5</w:t>
      </w:r>
      <w:r w:rsidR="00153E09" w:rsidRPr="001A61B0">
        <w:t xml:space="preserve">  After section</w:t>
      </w:r>
      <w:r w:rsidR="001A61B0" w:rsidRPr="001A61B0">
        <w:t> </w:t>
      </w:r>
      <w:r w:rsidR="00153E09" w:rsidRPr="001A61B0">
        <w:t>20ZI</w:t>
      </w:r>
    </w:p>
    <w:p w:rsidR="00153E09" w:rsidRPr="001A61B0" w:rsidRDefault="00153E09" w:rsidP="001A61B0">
      <w:pPr>
        <w:pStyle w:val="Item"/>
      </w:pPr>
      <w:r w:rsidRPr="001A61B0">
        <w:t>Insert:</w:t>
      </w:r>
    </w:p>
    <w:p w:rsidR="00153E09" w:rsidRPr="001A61B0" w:rsidRDefault="00153E09" w:rsidP="001A61B0">
      <w:pPr>
        <w:pStyle w:val="ActHead5"/>
      </w:pPr>
      <w:bookmarkStart w:id="27" w:name="_Toc525642466"/>
      <w:r w:rsidRPr="001A61B0">
        <w:rPr>
          <w:rStyle w:val="CharSectno"/>
        </w:rPr>
        <w:t>20ZIA</w:t>
      </w:r>
      <w:r w:rsidRPr="001A61B0">
        <w:t xml:space="preserve">  Identity cards</w:t>
      </w:r>
      <w:bookmarkEnd w:id="27"/>
    </w:p>
    <w:p w:rsidR="00881F78" w:rsidRPr="001A61B0" w:rsidRDefault="00153E09" w:rsidP="001A61B0">
      <w:pPr>
        <w:pStyle w:val="subsection"/>
      </w:pPr>
      <w:r w:rsidRPr="001A61B0">
        <w:tab/>
        <w:t>(1)</w:t>
      </w:r>
      <w:r w:rsidRPr="001A61B0">
        <w:tab/>
        <w:t>The Private Health Insurance Ombudsman must issue an identity card to a person who</w:t>
      </w:r>
      <w:r w:rsidR="00881F78" w:rsidRPr="001A61B0">
        <w:t xml:space="preserve"> </w:t>
      </w:r>
      <w:r w:rsidR="000814CC" w:rsidRPr="001A61B0">
        <w:t xml:space="preserve">exercises the powers mentioned in </w:t>
      </w:r>
      <w:r w:rsidR="00881F78" w:rsidRPr="001A61B0">
        <w:t>paragraph</w:t>
      </w:r>
      <w:r w:rsidR="001A61B0" w:rsidRPr="001A61B0">
        <w:t> </w:t>
      </w:r>
      <w:r w:rsidR="000814CC" w:rsidRPr="001A61B0">
        <w:t>20SA(</w:t>
      </w:r>
      <w:r w:rsidR="00881F78" w:rsidRPr="001A61B0">
        <w:t>b</w:t>
      </w:r>
      <w:r w:rsidR="000814CC" w:rsidRPr="001A61B0">
        <w:t>)</w:t>
      </w:r>
      <w:r w:rsidR="00881F78" w:rsidRPr="001A61B0">
        <w:t xml:space="preserve"> or 20TA(b).</w:t>
      </w:r>
    </w:p>
    <w:p w:rsidR="000814CC" w:rsidRPr="001A61B0" w:rsidRDefault="000814CC" w:rsidP="001A61B0">
      <w:pPr>
        <w:pStyle w:val="subsection"/>
      </w:pPr>
      <w:r w:rsidRPr="001A61B0">
        <w:tab/>
        <w:t>(2)</w:t>
      </w:r>
      <w:r w:rsidRPr="001A61B0">
        <w:tab/>
        <w:t>The identity card must:</w:t>
      </w:r>
    </w:p>
    <w:p w:rsidR="000814CC" w:rsidRPr="001A61B0" w:rsidRDefault="000814CC" w:rsidP="001A61B0">
      <w:pPr>
        <w:pStyle w:val="paragraph"/>
      </w:pPr>
      <w:r w:rsidRPr="001A61B0">
        <w:tab/>
        <w:t>(a)</w:t>
      </w:r>
      <w:r w:rsidRPr="001A61B0">
        <w:tab/>
        <w:t>be in the form approved by the Private Health Insurance Ombudsman; and</w:t>
      </w:r>
    </w:p>
    <w:p w:rsidR="000814CC" w:rsidRPr="001A61B0" w:rsidRDefault="000814CC" w:rsidP="001A61B0">
      <w:pPr>
        <w:pStyle w:val="paragraph"/>
      </w:pPr>
      <w:r w:rsidRPr="001A61B0">
        <w:tab/>
        <w:t>(b)</w:t>
      </w:r>
      <w:r w:rsidRPr="001A61B0">
        <w:tab/>
        <w:t xml:space="preserve">contain a photograph </w:t>
      </w:r>
      <w:r w:rsidR="00881F78" w:rsidRPr="001A61B0">
        <w:t xml:space="preserve">that is no more than </w:t>
      </w:r>
      <w:r w:rsidR="0050379F" w:rsidRPr="001A61B0">
        <w:t>5</w:t>
      </w:r>
      <w:r w:rsidR="00881F78" w:rsidRPr="001A61B0">
        <w:t xml:space="preserve"> year</w:t>
      </w:r>
      <w:r w:rsidR="0050379F" w:rsidRPr="001A61B0">
        <w:t>s</w:t>
      </w:r>
      <w:r w:rsidR="00881F78" w:rsidRPr="001A61B0">
        <w:t xml:space="preserve"> old </w:t>
      </w:r>
      <w:r w:rsidRPr="001A61B0">
        <w:t>of the person to whom it is issued.</w:t>
      </w:r>
    </w:p>
    <w:p w:rsidR="000814CC" w:rsidRPr="001A61B0" w:rsidRDefault="000814CC" w:rsidP="001A61B0">
      <w:pPr>
        <w:pStyle w:val="subsection"/>
      </w:pPr>
      <w:r w:rsidRPr="001A61B0">
        <w:tab/>
        <w:t>(3)</w:t>
      </w:r>
      <w:r w:rsidRPr="001A61B0">
        <w:tab/>
        <w:t>A person must carry an identity card at all times when exercising powers under section</w:t>
      </w:r>
      <w:r w:rsidR="001A61B0" w:rsidRPr="001A61B0">
        <w:t> </w:t>
      </w:r>
      <w:r w:rsidRPr="001A61B0">
        <w:t>20SA or 20T</w:t>
      </w:r>
      <w:r w:rsidR="009B17E0" w:rsidRPr="001A61B0">
        <w:t>A</w:t>
      </w:r>
      <w:r w:rsidRPr="001A61B0">
        <w:t>.</w:t>
      </w:r>
    </w:p>
    <w:p w:rsidR="000814CC" w:rsidRPr="001A61B0" w:rsidRDefault="000814CC" w:rsidP="001A61B0">
      <w:pPr>
        <w:pStyle w:val="subsection"/>
      </w:pPr>
      <w:r w:rsidRPr="001A61B0">
        <w:tab/>
        <w:t>(4)</w:t>
      </w:r>
      <w:r w:rsidRPr="001A61B0">
        <w:tab/>
        <w:t>A person commits an offence of strict liability if:</w:t>
      </w:r>
    </w:p>
    <w:p w:rsidR="00F505A3" w:rsidRPr="001A61B0" w:rsidRDefault="000814CC" w:rsidP="001A61B0">
      <w:pPr>
        <w:pStyle w:val="paragraph"/>
      </w:pPr>
      <w:r w:rsidRPr="001A61B0">
        <w:tab/>
        <w:t>(a)</w:t>
      </w:r>
      <w:r w:rsidRPr="001A61B0">
        <w:tab/>
        <w:t>the person ceases to be</w:t>
      </w:r>
      <w:r w:rsidR="00F505A3" w:rsidRPr="001A61B0">
        <w:t>:</w:t>
      </w:r>
    </w:p>
    <w:p w:rsidR="00F505A3" w:rsidRPr="001A61B0" w:rsidRDefault="00F505A3" w:rsidP="001A61B0">
      <w:pPr>
        <w:pStyle w:val="paragraphsub"/>
      </w:pPr>
      <w:r w:rsidRPr="001A61B0">
        <w:tab/>
        <w:t>(</w:t>
      </w:r>
      <w:proofErr w:type="spellStart"/>
      <w:r w:rsidRPr="001A61B0">
        <w:t>i</w:t>
      </w:r>
      <w:proofErr w:type="spellEnd"/>
      <w:r w:rsidRPr="001A61B0">
        <w:t>)</w:t>
      </w:r>
      <w:r w:rsidRPr="001A61B0">
        <w:tab/>
        <w:t>a member of staff mentioned in section</w:t>
      </w:r>
      <w:r w:rsidR="001A61B0" w:rsidRPr="001A61B0">
        <w:t> </w:t>
      </w:r>
      <w:r w:rsidRPr="001A61B0">
        <w:t>31; or</w:t>
      </w:r>
    </w:p>
    <w:p w:rsidR="000814CC" w:rsidRPr="001A61B0" w:rsidRDefault="00F505A3" w:rsidP="001A61B0">
      <w:pPr>
        <w:pStyle w:val="paragraphsub"/>
      </w:pPr>
      <w:r w:rsidRPr="001A61B0">
        <w:tab/>
        <w:t>(ii)</w:t>
      </w:r>
      <w:r w:rsidRPr="001A61B0">
        <w:tab/>
      </w:r>
      <w:r w:rsidR="00C1112F" w:rsidRPr="001A61B0">
        <w:t xml:space="preserve">a person to whom </w:t>
      </w:r>
      <w:r w:rsidR="000814CC" w:rsidRPr="001A61B0">
        <w:t xml:space="preserve">the </w:t>
      </w:r>
      <w:r w:rsidR="00C8638F" w:rsidRPr="001A61B0">
        <w:t>Private Health Insurance</w:t>
      </w:r>
      <w:r w:rsidR="000814CC" w:rsidRPr="001A61B0">
        <w:t xml:space="preserve"> Ombudsman</w:t>
      </w:r>
      <w:r w:rsidRPr="001A61B0">
        <w:t xml:space="preserve"> </w:t>
      </w:r>
      <w:r w:rsidR="00C1112F" w:rsidRPr="001A61B0">
        <w:t xml:space="preserve">has delegated </w:t>
      </w:r>
      <w:r w:rsidRPr="001A61B0">
        <w:t xml:space="preserve">powers under </w:t>
      </w:r>
      <w:r w:rsidR="00C8638F" w:rsidRPr="001A61B0">
        <w:t>section</w:t>
      </w:r>
      <w:r w:rsidR="001A61B0" w:rsidRPr="001A61B0">
        <w:t> </w:t>
      </w:r>
      <w:r w:rsidR="00657C40" w:rsidRPr="001A61B0">
        <w:t>34 in relation to section</w:t>
      </w:r>
      <w:r w:rsidR="001A61B0" w:rsidRPr="001A61B0">
        <w:t> </w:t>
      </w:r>
      <w:r w:rsidR="00C8638F" w:rsidRPr="001A61B0">
        <w:t>20SA or 20T</w:t>
      </w:r>
      <w:r w:rsidR="009B17E0" w:rsidRPr="001A61B0">
        <w:t>A</w:t>
      </w:r>
      <w:r w:rsidR="000814CC" w:rsidRPr="001A61B0">
        <w:t>; and</w:t>
      </w:r>
    </w:p>
    <w:p w:rsidR="000814CC" w:rsidRPr="001A61B0" w:rsidRDefault="000814CC" w:rsidP="001A61B0">
      <w:pPr>
        <w:pStyle w:val="paragraph"/>
      </w:pPr>
      <w:r w:rsidRPr="001A61B0">
        <w:tab/>
        <w:t>(b)</w:t>
      </w:r>
      <w:r w:rsidRPr="001A61B0">
        <w:tab/>
        <w:t>the person does not, within 14 days of so ceasing, return the person’s identity card to the Private Health Insurance Ombudsman.</w:t>
      </w:r>
    </w:p>
    <w:p w:rsidR="000814CC" w:rsidRPr="001A61B0" w:rsidRDefault="000814CC" w:rsidP="001A61B0">
      <w:pPr>
        <w:pStyle w:val="Penalty"/>
      </w:pPr>
      <w:r w:rsidRPr="001A61B0">
        <w:t>Penalty:</w:t>
      </w:r>
      <w:r w:rsidRPr="001A61B0">
        <w:tab/>
        <w:t>1 penalty unit.</w:t>
      </w:r>
    </w:p>
    <w:p w:rsidR="000814CC" w:rsidRPr="001A61B0" w:rsidRDefault="000814CC" w:rsidP="001A61B0">
      <w:pPr>
        <w:pStyle w:val="subsection"/>
      </w:pPr>
      <w:r w:rsidRPr="001A61B0">
        <w:tab/>
        <w:t>(5)</w:t>
      </w:r>
      <w:r w:rsidRPr="001A61B0">
        <w:tab/>
      </w:r>
      <w:r w:rsidR="001A61B0" w:rsidRPr="001A61B0">
        <w:t>Subsection (</w:t>
      </w:r>
      <w:r w:rsidRPr="001A61B0">
        <w:t>4) does not apply if the identity card was lost or destroyed.</w:t>
      </w:r>
    </w:p>
    <w:p w:rsidR="000814CC" w:rsidRPr="001A61B0" w:rsidRDefault="000814CC" w:rsidP="001A61B0">
      <w:pPr>
        <w:pStyle w:val="notetext"/>
      </w:pPr>
      <w:r w:rsidRPr="001A61B0">
        <w:t>Note:</w:t>
      </w:r>
      <w:r w:rsidRPr="001A61B0">
        <w:tab/>
        <w:t xml:space="preserve">A defendant bears an evidential burden in relation to the matter in </w:t>
      </w:r>
      <w:r w:rsidR="001A61B0" w:rsidRPr="001A61B0">
        <w:t>subsection (</w:t>
      </w:r>
      <w:r w:rsidRPr="001A61B0">
        <w:t>5) (see subsection</w:t>
      </w:r>
      <w:r w:rsidR="001A61B0" w:rsidRPr="001A61B0">
        <w:t> </w:t>
      </w:r>
      <w:r w:rsidRPr="001A61B0">
        <w:t xml:space="preserve">13.3(3) of the </w:t>
      </w:r>
      <w:r w:rsidRPr="001A61B0">
        <w:rPr>
          <w:i/>
        </w:rPr>
        <w:t>Criminal Code</w:t>
      </w:r>
      <w:r w:rsidRPr="001A61B0">
        <w:t>).</w:t>
      </w:r>
    </w:p>
    <w:p w:rsidR="00513E7B" w:rsidRPr="000716E2" w:rsidRDefault="00513E7B" w:rsidP="00513E7B">
      <w:pPr>
        <w:pStyle w:val="ItemHead"/>
      </w:pPr>
      <w:r w:rsidRPr="000716E2">
        <w:t>6  Subsection 34(2C)</w:t>
      </w:r>
    </w:p>
    <w:p w:rsidR="00513E7B" w:rsidRPr="000716E2" w:rsidRDefault="00513E7B" w:rsidP="00513E7B">
      <w:pPr>
        <w:pStyle w:val="Item"/>
      </w:pPr>
      <w:r w:rsidRPr="000716E2">
        <w:t>Omit “to a member of staff mentioned in section 31 all or any of his or her powers or functions under this Act, other than his or her powers under section 20R and 20V”, substitute “all or any of the Private Health Insurance Ombudsman’s functions or powers under this Act (other than those under section 20R, paragraph 20SB(4)(b) and section 20V) to a person whom the Private Health Insurance Ombudsman considers has expertise appropriate to the function or power delegated”.</w:t>
      </w:r>
    </w:p>
    <w:p w:rsidR="00170800" w:rsidRPr="001A61B0" w:rsidRDefault="0022207F" w:rsidP="001A61B0">
      <w:pPr>
        <w:pStyle w:val="ItemHead"/>
      </w:pPr>
      <w:r w:rsidRPr="001A61B0">
        <w:t>8</w:t>
      </w:r>
      <w:r w:rsidR="00170800" w:rsidRPr="001A61B0">
        <w:t xml:space="preserve">  Application</w:t>
      </w:r>
    </w:p>
    <w:p w:rsidR="00170800" w:rsidRPr="001A61B0" w:rsidRDefault="00170800" w:rsidP="001A61B0">
      <w:pPr>
        <w:pStyle w:val="Item"/>
      </w:pPr>
      <w:r w:rsidRPr="001A61B0">
        <w:t xml:space="preserve">The amendments made by this Schedule apply </w:t>
      </w:r>
      <w:r w:rsidR="00A74375" w:rsidRPr="001A61B0">
        <w:t>in relation to a complaint made under Division</w:t>
      </w:r>
      <w:r w:rsidR="001A61B0" w:rsidRPr="001A61B0">
        <w:t> </w:t>
      </w:r>
      <w:r w:rsidR="00A74375" w:rsidRPr="001A61B0">
        <w:t>3 of Part</w:t>
      </w:r>
      <w:r w:rsidR="001A61B0" w:rsidRPr="001A61B0">
        <w:t> </w:t>
      </w:r>
      <w:r w:rsidR="00A74375" w:rsidRPr="001A61B0">
        <w:t xml:space="preserve">IID of the </w:t>
      </w:r>
      <w:r w:rsidR="00A74375" w:rsidRPr="001A61B0">
        <w:rPr>
          <w:i/>
        </w:rPr>
        <w:t>Ombudsman Act 1976</w:t>
      </w:r>
      <w:r w:rsidR="00A74375" w:rsidRPr="001A61B0">
        <w:t xml:space="preserve"> on or after </w:t>
      </w:r>
      <w:r w:rsidR="006754BC" w:rsidRPr="000716E2">
        <w:t>the day this item commences</w:t>
      </w:r>
      <w:r w:rsidR="00A74375" w:rsidRPr="001A61B0">
        <w:t>.</w:t>
      </w:r>
    </w:p>
    <w:p w:rsidR="00F505A3" w:rsidRPr="001A61B0" w:rsidRDefault="0022207F" w:rsidP="001A61B0">
      <w:pPr>
        <w:pStyle w:val="ItemHead"/>
      </w:pPr>
      <w:r w:rsidRPr="001A61B0">
        <w:t>9</w:t>
      </w:r>
      <w:r w:rsidR="00F505A3" w:rsidRPr="001A61B0">
        <w:t xml:space="preserve">  </w:t>
      </w:r>
      <w:r w:rsidRPr="001A61B0">
        <w:t>Delegation</w:t>
      </w:r>
    </w:p>
    <w:p w:rsidR="00F505A3" w:rsidRPr="001A61B0" w:rsidRDefault="00F505A3" w:rsidP="001A61B0">
      <w:pPr>
        <w:pStyle w:val="Item"/>
      </w:pPr>
      <w:r w:rsidRPr="001A61B0">
        <w:t xml:space="preserve">A </w:t>
      </w:r>
      <w:r w:rsidR="0022207F" w:rsidRPr="001A61B0">
        <w:t>delegation in force under subsection</w:t>
      </w:r>
      <w:r w:rsidR="001A61B0" w:rsidRPr="001A61B0">
        <w:t> </w:t>
      </w:r>
      <w:r w:rsidR="0022207F" w:rsidRPr="001A61B0">
        <w:t>34</w:t>
      </w:r>
      <w:r w:rsidRPr="001A61B0">
        <w:t>(</w:t>
      </w:r>
      <w:r w:rsidR="0022207F" w:rsidRPr="001A61B0">
        <w:t>2C</w:t>
      </w:r>
      <w:r w:rsidRPr="001A61B0">
        <w:t xml:space="preserve">) of the </w:t>
      </w:r>
      <w:r w:rsidR="0022207F" w:rsidRPr="001A61B0">
        <w:rPr>
          <w:i/>
        </w:rPr>
        <w:t>Ombudsman</w:t>
      </w:r>
      <w:r w:rsidRPr="001A61B0">
        <w:rPr>
          <w:i/>
        </w:rPr>
        <w:t xml:space="preserve"> Act 19</w:t>
      </w:r>
      <w:r w:rsidR="0022207F" w:rsidRPr="001A61B0">
        <w:rPr>
          <w:i/>
        </w:rPr>
        <w:t>76</w:t>
      </w:r>
      <w:r w:rsidRPr="001A61B0">
        <w:t xml:space="preserve"> immediately before</w:t>
      </w:r>
      <w:r w:rsidR="0022207F" w:rsidRPr="001A61B0">
        <w:t xml:space="preserve"> </w:t>
      </w:r>
      <w:r w:rsidR="006754BC" w:rsidRPr="000716E2">
        <w:t>the day this item commences</w:t>
      </w:r>
      <w:r w:rsidR="0022207F" w:rsidRPr="001A61B0">
        <w:t xml:space="preserve"> </w:t>
      </w:r>
      <w:r w:rsidRPr="001A61B0">
        <w:t xml:space="preserve">has effect on and after that </w:t>
      </w:r>
      <w:r w:rsidR="0022207F" w:rsidRPr="001A61B0">
        <w:t>day</w:t>
      </w:r>
      <w:r w:rsidRPr="001A61B0">
        <w:t xml:space="preserve"> as if it were a </w:t>
      </w:r>
      <w:r w:rsidR="0022207F" w:rsidRPr="001A61B0">
        <w:t>delegation made under subsection</w:t>
      </w:r>
      <w:r w:rsidR="001A61B0" w:rsidRPr="001A61B0">
        <w:t> </w:t>
      </w:r>
      <w:r w:rsidR="0022207F" w:rsidRPr="001A61B0">
        <w:t>34</w:t>
      </w:r>
      <w:r w:rsidRPr="001A61B0">
        <w:t>(2</w:t>
      </w:r>
      <w:r w:rsidR="0022207F" w:rsidRPr="001A61B0">
        <w:t>C</w:t>
      </w:r>
      <w:r w:rsidR="005C2F9F" w:rsidRPr="001A61B0">
        <w:t>) of that Act as amended by</w:t>
      </w:r>
      <w:r w:rsidRPr="001A61B0">
        <w:t xml:space="preserve"> this Schedule.</w:t>
      </w:r>
    </w:p>
    <w:p w:rsidR="00F6251F" w:rsidRPr="001A61B0" w:rsidRDefault="00F6251F" w:rsidP="001A61B0">
      <w:pPr>
        <w:pStyle w:val="ActHead6"/>
        <w:pageBreakBefore/>
      </w:pPr>
      <w:bookmarkStart w:id="28" w:name="_Toc525642467"/>
      <w:r w:rsidRPr="001A61B0">
        <w:rPr>
          <w:rStyle w:val="CharAmSchNo"/>
        </w:rPr>
        <w:t>Schedule</w:t>
      </w:r>
      <w:r w:rsidR="001A61B0" w:rsidRPr="001A61B0">
        <w:rPr>
          <w:rStyle w:val="CharAmSchNo"/>
        </w:rPr>
        <w:t> </w:t>
      </w:r>
      <w:r w:rsidRPr="001A61B0">
        <w:rPr>
          <w:rStyle w:val="CharAmSchNo"/>
        </w:rPr>
        <w:t>4</w:t>
      </w:r>
      <w:r w:rsidRPr="001A61B0">
        <w:t>—</w:t>
      </w:r>
      <w:r w:rsidRPr="001A61B0">
        <w:rPr>
          <w:rStyle w:val="CharAmSchText"/>
        </w:rPr>
        <w:t>Transitional provisions relating to the treatment of certain health insurance policies</w:t>
      </w:r>
      <w:bookmarkEnd w:id="28"/>
    </w:p>
    <w:p w:rsidR="00F6251F" w:rsidRPr="001A61B0" w:rsidRDefault="00F6251F" w:rsidP="001A61B0">
      <w:pPr>
        <w:pStyle w:val="Header"/>
      </w:pPr>
      <w:r w:rsidRPr="001A61B0">
        <w:rPr>
          <w:rStyle w:val="CharAmPartNo"/>
        </w:rPr>
        <w:t xml:space="preserve"> </w:t>
      </w:r>
      <w:r w:rsidRPr="001A61B0">
        <w:rPr>
          <w:rStyle w:val="CharAmPartText"/>
        </w:rPr>
        <w:t xml:space="preserve"> </w:t>
      </w:r>
    </w:p>
    <w:p w:rsidR="00F6251F" w:rsidRPr="001A61B0" w:rsidRDefault="00F6251F" w:rsidP="001A61B0">
      <w:pPr>
        <w:pStyle w:val="ItemHead"/>
      </w:pPr>
      <w:r w:rsidRPr="001A61B0">
        <w:t>1  Simplified outline of this Schedule</w:t>
      </w:r>
    </w:p>
    <w:p w:rsidR="00F6251F" w:rsidRPr="001A61B0" w:rsidRDefault="00F6251F" w:rsidP="001A61B0">
      <w:pPr>
        <w:pStyle w:val="SOBullet"/>
      </w:pPr>
      <w:r w:rsidRPr="001A61B0">
        <w:t>•</w:t>
      </w:r>
      <w:r w:rsidRPr="001A61B0">
        <w:tab/>
        <w:t>An irregular health insurance policy is to be treated as a complying health insurance policy during the period:</w:t>
      </w:r>
    </w:p>
    <w:p w:rsidR="00F6251F" w:rsidRPr="001A61B0" w:rsidRDefault="00F6251F" w:rsidP="001A61B0">
      <w:pPr>
        <w:pStyle w:val="SOPara"/>
      </w:pPr>
      <w:r w:rsidRPr="001A61B0">
        <w:tab/>
        <w:t>(a)</w:t>
      </w:r>
      <w:r w:rsidRPr="001A61B0">
        <w:tab/>
        <w:t>beginning at the start of 1</w:t>
      </w:r>
      <w:r w:rsidR="001A61B0" w:rsidRPr="001A61B0">
        <w:t> </w:t>
      </w:r>
      <w:r w:rsidRPr="001A61B0">
        <w:t>April 2007; and</w:t>
      </w:r>
    </w:p>
    <w:p w:rsidR="00F6251F" w:rsidRPr="001A61B0" w:rsidRDefault="00F6251F" w:rsidP="001A61B0">
      <w:pPr>
        <w:pStyle w:val="SOPara"/>
      </w:pPr>
      <w:r w:rsidRPr="001A61B0">
        <w:tab/>
        <w:t>(b)</w:t>
      </w:r>
      <w:r w:rsidRPr="001A61B0">
        <w:tab/>
        <w:t>ending at the end of 30</w:t>
      </w:r>
      <w:r w:rsidR="001A61B0" w:rsidRPr="001A61B0">
        <w:t> </w:t>
      </w:r>
      <w:r w:rsidRPr="001A61B0">
        <w:t>June 2018.</w:t>
      </w:r>
    </w:p>
    <w:p w:rsidR="00F6251F" w:rsidRPr="001A61B0" w:rsidRDefault="00F6251F" w:rsidP="001A61B0">
      <w:pPr>
        <w:pStyle w:val="SOBullet"/>
      </w:pPr>
      <w:r w:rsidRPr="001A61B0">
        <w:t>•</w:t>
      </w:r>
      <w:r w:rsidRPr="001A61B0">
        <w:tab/>
        <w:t>An irregular health insurance policy is a health insurance policy that includes one or more benefit limitation periods.</w:t>
      </w:r>
    </w:p>
    <w:p w:rsidR="00F6251F" w:rsidRPr="001A61B0" w:rsidRDefault="00F6251F" w:rsidP="001A61B0">
      <w:pPr>
        <w:pStyle w:val="SOBullet"/>
      </w:pPr>
      <w:r w:rsidRPr="001A61B0">
        <w:t>•</w:t>
      </w:r>
      <w:r w:rsidRPr="001A61B0">
        <w:tab/>
        <w:t>If an amount paid by the Commonwealth to a private health insurer has become repayable because a health insurance policy was an irregular health insurance policy, the repayment of the amount is waived.</w:t>
      </w:r>
    </w:p>
    <w:p w:rsidR="00F6251F" w:rsidRPr="001A61B0" w:rsidRDefault="00F6251F" w:rsidP="001A61B0">
      <w:pPr>
        <w:pStyle w:val="SOBullet"/>
      </w:pPr>
      <w:r w:rsidRPr="001A61B0">
        <w:t>•</w:t>
      </w:r>
      <w:r w:rsidRPr="001A61B0">
        <w:tab/>
        <w:t>If an amount paid by the Commonwealth to a person by way of an incentive payment has become repayable because a health insurance policy was an irregular health insurance policy, the repayment of the amount is waived.</w:t>
      </w:r>
    </w:p>
    <w:p w:rsidR="00F6251F" w:rsidRPr="001A61B0" w:rsidRDefault="00F6251F" w:rsidP="001A61B0">
      <w:pPr>
        <w:pStyle w:val="ItemHead"/>
      </w:pPr>
      <w:r w:rsidRPr="001A61B0">
        <w:t>2  Definitions</w:t>
      </w:r>
    </w:p>
    <w:p w:rsidR="00F6251F" w:rsidRPr="001A61B0" w:rsidRDefault="00F6251F" w:rsidP="001A61B0">
      <w:pPr>
        <w:pStyle w:val="Item"/>
      </w:pPr>
      <w:r w:rsidRPr="001A61B0">
        <w:t>In this Schedule:</w:t>
      </w:r>
    </w:p>
    <w:p w:rsidR="00F6251F" w:rsidRPr="001A61B0" w:rsidRDefault="00F6251F" w:rsidP="001A61B0">
      <w:pPr>
        <w:pStyle w:val="Item"/>
      </w:pPr>
      <w:r w:rsidRPr="001A61B0">
        <w:rPr>
          <w:b/>
          <w:i/>
        </w:rPr>
        <w:t>benefit limitation periods</w:t>
      </w:r>
      <w:r w:rsidRPr="001A61B0">
        <w:t xml:space="preserve"> has the meaning generally accepted within the health insurance industry.</w:t>
      </w:r>
    </w:p>
    <w:p w:rsidR="00F6251F" w:rsidRPr="001A61B0" w:rsidRDefault="00F6251F" w:rsidP="001A61B0">
      <w:pPr>
        <w:pStyle w:val="Item"/>
      </w:pPr>
      <w:r w:rsidRPr="001A61B0">
        <w:rPr>
          <w:b/>
          <w:i/>
        </w:rPr>
        <w:t>hospital</w:t>
      </w:r>
      <w:r w:rsidR="00337015">
        <w:rPr>
          <w:b/>
          <w:i/>
        </w:rPr>
        <w:noBreakHyphen/>
      </w:r>
      <w:r w:rsidRPr="001A61B0">
        <w:rPr>
          <w:b/>
          <w:i/>
        </w:rPr>
        <w:t>substitute treatment</w:t>
      </w:r>
      <w:r w:rsidRPr="001A61B0">
        <w:t xml:space="preserve"> has the same meaning as in the </w:t>
      </w:r>
      <w:r w:rsidRPr="001A61B0">
        <w:rPr>
          <w:i/>
        </w:rPr>
        <w:t>Private Health Insurance Act 2007</w:t>
      </w:r>
      <w:r w:rsidRPr="001A61B0">
        <w:t>.</w:t>
      </w:r>
    </w:p>
    <w:p w:rsidR="00F6251F" w:rsidRPr="001A61B0" w:rsidRDefault="00F6251F" w:rsidP="001A61B0">
      <w:pPr>
        <w:pStyle w:val="Item"/>
      </w:pPr>
      <w:r w:rsidRPr="001A61B0">
        <w:rPr>
          <w:b/>
          <w:i/>
        </w:rPr>
        <w:t>hospital treatment</w:t>
      </w:r>
      <w:r w:rsidRPr="001A61B0">
        <w:t xml:space="preserve"> has the same meaning as in the </w:t>
      </w:r>
      <w:r w:rsidRPr="001A61B0">
        <w:rPr>
          <w:i/>
        </w:rPr>
        <w:t>Private Health Insurance Act 2007</w:t>
      </w:r>
      <w:r w:rsidRPr="001A61B0">
        <w:t>.</w:t>
      </w:r>
    </w:p>
    <w:p w:rsidR="00F6251F" w:rsidRPr="001A61B0" w:rsidRDefault="00F6251F" w:rsidP="001A61B0">
      <w:pPr>
        <w:pStyle w:val="Item"/>
      </w:pPr>
      <w:r w:rsidRPr="001A61B0">
        <w:rPr>
          <w:b/>
          <w:i/>
        </w:rPr>
        <w:t>irregular health insurance policy</w:t>
      </w:r>
      <w:r w:rsidRPr="001A61B0">
        <w:t xml:space="preserve"> has the meaning given by </w:t>
      </w:r>
      <w:r w:rsidR="00F91A05" w:rsidRPr="001A61B0">
        <w:t>item</w:t>
      </w:r>
      <w:r w:rsidR="001A61B0" w:rsidRPr="001A61B0">
        <w:t> </w:t>
      </w:r>
      <w:r w:rsidRPr="001A61B0">
        <w:t>3.</w:t>
      </w:r>
    </w:p>
    <w:p w:rsidR="00F6251F" w:rsidRPr="001A61B0" w:rsidRDefault="00F6251F" w:rsidP="001A61B0">
      <w:pPr>
        <w:pStyle w:val="Item"/>
      </w:pPr>
      <w:r w:rsidRPr="001A61B0">
        <w:rPr>
          <w:b/>
          <w:i/>
        </w:rPr>
        <w:t>private health insurer</w:t>
      </w:r>
      <w:r w:rsidRPr="001A61B0">
        <w:t xml:space="preserve"> means:</w:t>
      </w:r>
    </w:p>
    <w:p w:rsidR="00F6251F" w:rsidRPr="001A61B0" w:rsidRDefault="00F6251F" w:rsidP="001A61B0">
      <w:pPr>
        <w:pStyle w:val="paragraph"/>
      </w:pPr>
      <w:r w:rsidRPr="001A61B0">
        <w:tab/>
        <w:t>(a)</w:t>
      </w:r>
      <w:r w:rsidRPr="001A61B0">
        <w:tab/>
        <w:t>a body that is or was registered under Division</w:t>
      </w:r>
      <w:r w:rsidR="001A61B0" w:rsidRPr="001A61B0">
        <w:t> </w:t>
      </w:r>
      <w:r w:rsidRPr="001A61B0">
        <w:t>3 of Part</w:t>
      </w:r>
      <w:r w:rsidR="001A61B0" w:rsidRPr="001A61B0">
        <w:t> </w:t>
      </w:r>
      <w:r w:rsidRPr="001A61B0">
        <w:t xml:space="preserve">2 of the </w:t>
      </w:r>
      <w:r w:rsidRPr="001A61B0">
        <w:rPr>
          <w:i/>
        </w:rPr>
        <w:t>Private Health Insurance (Prudential Supervision) Act 2015</w:t>
      </w:r>
      <w:r w:rsidRPr="001A61B0">
        <w:t>; or</w:t>
      </w:r>
    </w:p>
    <w:p w:rsidR="00F6251F" w:rsidRPr="001A61B0" w:rsidRDefault="00F6251F" w:rsidP="001A61B0">
      <w:pPr>
        <w:pStyle w:val="paragraph"/>
      </w:pPr>
      <w:r w:rsidRPr="001A61B0">
        <w:tab/>
        <w:t>(b)</w:t>
      </w:r>
      <w:r w:rsidRPr="001A61B0">
        <w:tab/>
        <w:t>a person who was registered under repealed Part</w:t>
      </w:r>
      <w:r w:rsidR="001A61B0" w:rsidRPr="001A61B0">
        <w:t> </w:t>
      </w:r>
      <w:r w:rsidRPr="001A61B0">
        <w:t>4</w:t>
      </w:r>
      <w:r w:rsidR="00337015">
        <w:noBreakHyphen/>
      </w:r>
      <w:r w:rsidRPr="001A61B0">
        <w:t xml:space="preserve">3 of the </w:t>
      </w:r>
      <w:r w:rsidRPr="001A61B0">
        <w:rPr>
          <w:i/>
        </w:rPr>
        <w:t>Private Health Insurance Act 2007</w:t>
      </w:r>
      <w:r w:rsidRPr="001A61B0">
        <w:t>; or</w:t>
      </w:r>
    </w:p>
    <w:p w:rsidR="00F6251F" w:rsidRPr="001A61B0" w:rsidRDefault="00F6251F" w:rsidP="001A61B0">
      <w:pPr>
        <w:pStyle w:val="paragraph"/>
      </w:pPr>
      <w:r w:rsidRPr="001A61B0">
        <w:tab/>
        <w:t>(c)</w:t>
      </w:r>
      <w:r w:rsidRPr="001A61B0">
        <w:tab/>
        <w:t>an organisation that was covered by subsection</w:t>
      </w:r>
      <w:r w:rsidR="001A61B0" w:rsidRPr="001A61B0">
        <w:t> </w:t>
      </w:r>
      <w:r w:rsidRPr="001A61B0">
        <w:t xml:space="preserve">18(1) of the </w:t>
      </w:r>
      <w:r w:rsidRPr="001A61B0">
        <w:rPr>
          <w:i/>
        </w:rPr>
        <w:t>Private Health Insurance (Transitional Provisions and Consequential Amendments) Act 2007</w:t>
      </w:r>
      <w:r w:rsidRPr="001A61B0">
        <w:t>.</w:t>
      </w:r>
    </w:p>
    <w:p w:rsidR="00F6251F" w:rsidRPr="001A61B0" w:rsidRDefault="00F6251F" w:rsidP="001A61B0">
      <w:pPr>
        <w:pStyle w:val="ItemHead"/>
      </w:pPr>
      <w:r w:rsidRPr="001A61B0">
        <w:t>3  Irregular health insurance policy</w:t>
      </w:r>
    </w:p>
    <w:p w:rsidR="00F6251F" w:rsidRPr="001A61B0" w:rsidRDefault="00F6251F" w:rsidP="001A61B0">
      <w:pPr>
        <w:pStyle w:val="Subitem"/>
      </w:pPr>
      <w:r w:rsidRPr="001A61B0">
        <w:rPr>
          <w:lang w:eastAsia="en-US"/>
        </w:rPr>
        <w:t>(1)</w:t>
      </w:r>
      <w:r w:rsidRPr="001A61B0">
        <w:tab/>
        <w:t xml:space="preserve">For the purposes of this Schedule, an insurance policy is an </w:t>
      </w:r>
      <w:r w:rsidRPr="001A61B0">
        <w:rPr>
          <w:b/>
          <w:i/>
        </w:rPr>
        <w:t>irregular health insurance policy</w:t>
      </w:r>
      <w:r w:rsidRPr="001A61B0">
        <w:t xml:space="preserve"> at a particular time during the period:</w:t>
      </w:r>
    </w:p>
    <w:p w:rsidR="00F6251F" w:rsidRPr="001A61B0" w:rsidRDefault="00F6251F" w:rsidP="001A61B0">
      <w:pPr>
        <w:pStyle w:val="paragraph"/>
      </w:pPr>
      <w:r w:rsidRPr="001A61B0">
        <w:tab/>
        <w:t>(a)</w:t>
      </w:r>
      <w:r w:rsidRPr="001A61B0">
        <w:tab/>
        <w:t>beginning at the start of 1</w:t>
      </w:r>
      <w:r w:rsidR="001A61B0" w:rsidRPr="001A61B0">
        <w:t> </w:t>
      </w:r>
      <w:r w:rsidRPr="001A61B0">
        <w:t>April 2007; and</w:t>
      </w:r>
    </w:p>
    <w:p w:rsidR="00F6251F" w:rsidRPr="001A61B0" w:rsidRDefault="00F6251F" w:rsidP="001A61B0">
      <w:pPr>
        <w:pStyle w:val="paragraph"/>
      </w:pPr>
      <w:r w:rsidRPr="001A61B0">
        <w:tab/>
        <w:t>(b)</w:t>
      </w:r>
      <w:r w:rsidRPr="001A61B0">
        <w:tab/>
        <w:t>ending at the end of 30</w:t>
      </w:r>
      <w:r w:rsidR="001A61B0" w:rsidRPr="001A61B0">
        <w:t> </w:t>
      </w:r>
      <w:r w:rsidRPr="001A61B0">
        <w:t>June 2018;</w:t>
      </w:r>
    </w:p>
    <w:p w:rsidR="00F6251F" w:rsidRPr="001A61B0" w:rsidRDefault="00F6251F" w:rsidP="001A61B0">
      <w:pPr>
        <w:pStyle w:val="Item"/>
      </w:pPr>
      <w:r w:rsidRPr="001A61B0">
        <w:t xml:space="preserve">if, at that time (apart from </w:t>
      </w:r>
      <w:r w:rsidR="00F91A05" w:rsidRPr="001A61B0">
        <w:t>item</w:t>
      </w:r>
      <w:r w:rsidR="001A61B0" w:rsidRPr="001A61B0">
        <w:t> </w:t>
      </w:r>
      <w:r w:rsidRPr="001A61B0">
        <w:t>4):</w:t>
      </w:r>
    </w:p>
    <w:p w:rsidR="00F6251F" w:rsidRPr="001A61B0" w:rsidRDefault="00F6251F" w:rsidP="001A61B0">
      <w:pPr>
        <w:pStyle w:val="paragraph"/>
      </w:pPr>
      <w:r w:rsidRPr="001A61B0">
        <w:tab/>
        <w:t>(c)</w:t>
      </w:r>
      <w:r w:rsidRPr="001A61B0">
        <w:tab/>
        <w:t>the insurance policy includes one or more benefit limitation periods; and</w:t>
      </w:r>
    </w:p>
    <w:p w:rsidR="00F6251F" w:rsidRPr="001A61B0" w:rsidRDefault="00F6251F" w:rsidP="001A61B0">
      <w:pPr>
        <w:pStyle w:val="paragraph"/>
      </w:pPr>
      <w:r w:rsidRPr="001A61B0">
        <w:tab/>
        <w:t>(d)</w:t>
      </w:r>
      <w:r w:rsidRPr="001A61B0">
        <w:tab/>
        <w:t xml:space="preserve">the insurance policy is not a complying health insurance policy (within the meaning of the </w:t>
      </w:r>
      <w:r w:rsidRPr="001A61B0">
        <w:rPr>
          <w:i/>
        </w:rPr>
        <w:t>Private Health Insurance Act 2007</w:t>
      </w:r>
      <w:r w:rsidRPr="001A61B0">
        <w:t>); and</w:t>
      </w:r>
    </w:p>
    <w:p w:rsidR="00F6251F" w:rsidRPr="001A61B0" w:rsidRDefault="00F6251F" w:rsidP="001A61B0">
      <w:pPr>
        <w:pStyle w:val="paragraph"/>
      </w:pPr>
      <w:r w:rsidRPr="001A61B0">
        <w:tab/>
        <w:t>(e)</w:t>
      </w:r>
      <w:r w:rsidRPr="001A61B0">
        <w:tab/>
        <w:t>the insurance policy would be a complying health insurance policy (within the meaning of that Act), if:</w:t>
      </w:r>
    </w:p>
    <w:p w:rsidR="00F6251F" w:rsidRPr="001A61B0" w:rsidRDefault="00F6251F" w:rsidP="001A61B0">
      <w:pPr>
        <w:pStyle w:val="paragraphsub"/>
      </w:pPr>
      <w:r w:rsidRPr="001A61B0">
        <w:tab/>
        <w:t>(</w:t>
      </w:r>
      <w:proofErr w:type="spellStart"/>
      <w:r w:rsidRPr="001A61B0">
        <w:t>i</w:t>
      </w:r>
      <w:proofErr w:type="spellEnd"/>
      <w:r w:rsidRPr="001A61B0">
        <w:t>)</w:t>
      </w:r>
      <w:r w:rsidRPr="001A61B0">
        <w:tab/>
        <w:t>the waiting period requirements in Division</w:t>
      </w:r>
      <w:r w:rsidR="001A61B0" w:rsidRPr="001A61B0">
        <w:t> </w:t>
      </w:r>
      <w:r w:rsidRPr="001A61B0">
        <w:t>75 of that Act; and</w:t>
      </w:r>
    </w:p>
    <w:p w:rsidR="00F6251F" w:rsidRPr="001A61B0" w:rsidRDefault="00F6251F" w:rsidP="001A61B0">
      <w:pPr>
        <w:pStyle w:val="paragraphsub"/>
      </w:pPr>
      <w:r w:rsidRPr="001A61B0">
        <w:tab/>
        <w:t>(ii)</w:t>
      </w:r>
      <w:r w:rsidRPr="001A61B0">
        <w:tab/>
        <w:t>the portability requirements in Division</w:t>
      </w:r>
      <w:r w:rsidR="001A61B0" w:rsidRPr="001A61B0">
        <w:t> </w:t>
      </w:r>
      <w:r w:rsidRPr="001A61B0">
        <w:t>78 of that Act;</w:t>
      </w:r>
    </w:p>
    <w:p w:rsidR="00F6251F" w:rsidRPr="001A61B0" w:rsidRDefault="00F6251F" w:rsidP="001A61B0">
      <w:pPr>
        <w:pStyle w:val="paragraph"/>
      </w:pPr>
      <w:r w:rsidRPr="001A61B0">
        <w:tab/>
      </w:r>
      <w:r w:rsidRPr="001A61B0">
        <w:tab/>
        <w:t>did not prevent the policy from including those benefit limitation periods.</w:t>
      </w:r>
    </w:p>
    <w:p w:rsidR="00F6251F" w:rsidRPr="001A61B0" w:rsidRDefault="00F6251F" w:rsidP="001A61B0">
      <w:pPr>
        <w:pStyle w:val="Subitem"/>
      </w:pPr>
      <w:r w:rsidRPr="001A61B0">
        <w:t>(2)</w:t>
      </w:r>
      <w:r w:rsidRPr="001A61B0">
        <w:tab/>
      </w:r>
      <w:proofErr w:type="spellStart"/>
      <w:r w:rsidR="001A61B0" w:rsidRPr="001A61B0">
        <w:t>Subitem</w:t>
      </w:r>
      <w:proofErr w:type="spellEnd"/>
      <w:r w:rsidR="001A61B0" w:rsidRPr="001A61B0">
        <w:t> (</w:t>
      </w:r>
      <w:r w:rsidRPr="001A61B0">
        <w:t xml:space="preserve">1) has effect subject to </w:t>
      </w:r>
      <w:proofErr w:type="spellStart"/>
      <w:r w:rsidR="001A61B0" w:rsidRPr="001A61B0">
        <w:t>subitem</w:t>
      </w:r>
      <w:proofErr w:type="spellEnd"/>
      <w:r w:rsidR="001A61B0" w:rsidRPr="001A61B0">
        <w:t> (</w:t>
      </w:r>
      <w:r w:rsidRPr="001A61B0">
        <w:t>3).</w:t>
      </w:r>
    </w:p>
    <w:p w:rsidR="00F6251F" w:rsidRPr="001A61B0" w:rsidRDefault="00F6251F" w:rsidP="001A61B0">
      <w:pPr>
        <w:pStyle w:val="Subitem"/>
      </w:pPr>
      <w:r w:rsidRPr="001A61B0">
        <w:t>(3)</w:t>
      </w:r>
      <w:r w:rsidRPr="001A61B0">
        <w:tab/>
        <w:t xml:space="preserve">For the purposes of this Schedule, if (apart from </w:t>
      </w:r>
      <w:r w:rsidR="00F91A05" w:rsidRPr="001A61B0">
        <w:t>item</w:t>
      </w:r>
      <w:r w:rsidR="001A61B0" w:rsidRPr="001A61B0">
        <w:t> </w:t>
      </w:r>
      <w:r w:rsidRPr="001A61B0">
        <w:t>4):</w:t>
      </w:r>
    </w:p>
    <w:p w:rsidR="00F6251F" w:rsidRPr="001A61B0" w:rsidRDefault="00F6251F" w:rsidP="001A61B0">
      <w:pPr>
        <w:pStyle w:val="paragraph"/>
      </w:pPr>
      <w:r w:rsidRPr="001A61B0">
        <w:tab/>
        <w:t>(a)</w:t>
      </w:r>
      <w:r w:rsidRPr="001A61B0">
        <w:tab/>
        <w:t>at a particular time during the period:</w:t>
      </w:r>
    </w:p>
    <w:p w:rsidR="00F6251F" w:rsidRPr="001A61B0" w:rsidRDefault="00F6251F" w:rsidP="001A61B0">
      <w:pPr>
        <w:pStyle w:val="paragraphsub"/>
      </w:pPr>
      <w:r w:rsidRPr="001A61B0">
        <w:tab/>
        <w:t>(</w:t>
      </w:r>
      <w:proofErr w:type="spellStart"/>
      <w:r w:rsidRPr="001A61B0">
        <w:t>i</w:t>
      </w:r>
      <w:proofErr w:type="spellEnd"/>
      <w:r w:rsidRPr="001A61B0">
        <w:t>)</w:t>
      </w:r>
      <w:r w:rsidRPr="001A61B0">
        <w:tab/>
        <w:t>beginning at the start of 1</w:t>
      </w:r>
      <w:r w:rsidR="001A61B0" w:rsidRPr="001A61B0">
        <w:t> </w:t>
      </w:r>
      <w:r w:rsidRPr="001A61B0">
        <w:t>April 2018; and</w:t>
      </w:r>
    </w:p>
    <w:p w:rsidR="00F6251F" w:rsidRPr="001A61B0" w:rsidRDefault="00F6251F" w:rsidP="001A61B0">
      <w:pPr>
        <w:pStyle w:val="paragraphsub"/>
      </w:pPr>
      <w:r w:rsidRPr="001A61B0">
        <w:tab/>
        <w:t>(ii)</w:t>
      </w:r>
      <w:r w:rsidRPr="001A61B0">
        <w:tab/>
        <w:t>ending at the end of 30</w:t>
      </w:r>
      <w:r w:rsidR="001A61B0" w:rsidRPr="001A61B0">
        <w:t> </w:t>
      </w:r>
      <w:r w:rsidRPr="001A61B0">
        <w:t>June 2018;</w:t>
      </w:r>
    </w:p>
    <w:p w:rsidR="00F6251F" w:rsidRPr="001A61B0" w:rsidRDefault="00F6251F" w:rsidP="001A61B0">
      <w:pPr>
        <w:pStyle w:val="paragraph"/>
      </w:pPr>
      <w:r w:rsidRPr="001A61B0">
        <w:tab/>
      </w:r>
      <w:r w:rsidRPr="001A61B0">
        <w:tab/>
        <w:t>an insurance policy included one or more benefit limitation periods that relate to:</w:t>
      </w:r>
    </w:p>
    <w:p w:rsidR="00F6251F" w:rsidRPr="001A61B0" w:rsidRDefault="00F6251F" w:rsidP="001A61B0">
      <w:pPr>
        <w:pStyle w:val="paragraphsub"/>
      </w:pPr>
      <w:r w:rsidRPr="001A61B0">
        <w:tab/>
        <w:t>(iii)</w:t>
      </w:r>
      <w:r w:rsidRPr="001A61B0">
        <w:tab/>
        <w:t>hospital treatment that is psychiatric care; or</w:t>
      </w:r>
    </w:p>
    <w:p w:rsidR="00F6251F" w:rsidRPr="001A61B0" w:rsidRDefault="00F6251F" w:rsidP="001A61B0">
      <w:pPr>
        <w:pStyle w:val="paragraphsub"/>
      </w:pPr>
      <w:r w:rsidRPr="001A61B0">
        <w:tab/>
        <w:t>(iv)</w:t>
      </w:r>
      <w:r w:rsidRPr="001A61B0">
        <w:tab/>
        <w:t>hospital</w:t>
      </w:r>
      <w:r w:rsidR="00337015">
        <w:noBreakHyphen/>
      </w:r>
      <w:r w:rsidRPr="001A61B0">
        <w:t>substitute treatment that is psychiatric care; and</w:t>
      </w:r>
    </w:p>
    <w:p w:rsidR="00F6251F" w:rsidRPr="001A61B0" w:rsidRDefault="00F6251F" w:rsidP="001A61B0">
      <w:pPr>
        <w:pStyle w:val="paragraph"/>
      </w:pPr>
      <w:r w:rsidRPr="001A61B0">
        <w:tab/>
        <w:t>(b)</w:t>
      </w:r>
      <w:r w:rsidRPr="001A61B0">
        <w:tab/>
        <w:t xml:space="preserve">as a result, the policy is not a complying health insurance policy (within the meaning of the </w:t>
      </w:r>
      <w:r w:rsidRPr="001A61B0">
        <w:rPr>
          <w:i/>
        </w:rPr>
        <w:t>Private Health Insurance Act 2007</w:t>
      </w:r>
      <w:r w:rsidRPr="001A61B0">
        <w:t>) at that time;</w:t>
      </w:r>
    </w:p>
    <w:p w:rsidR="00F6251F" w:rsidRPr="001A61B0" w:rsidRDefault="00F6251F" w:rsidP="001A61B0">
      <w:pPr>
        <w:pStyle w:val="Item"/>
      </w:pPr>
      <w:r w:rsidRPr="001A61B0">
        <w:t xml:space="preserve">the policy is not an </w:t>
      </w:r>
      <w:r w:rsidRPr="001A61B0">
        <w:rPr>
          <w:b/>
          <w:i/>
        </w:rPr>
        <w:t>irregular health insurance policy</w:t>
      </w:r>
      <w:r w:rsidRPr="001A61B0">
        <w:t xml:space="preserve"> at that time.</w:t>
      </w:r>
    </w:p>
    <w:p w:rsidR="00F6251F" w:rsidRPr="001A61B0" w:rsidRDefault="00F6251F" w:rsidP="001A61B0">
      <w:pPr>
        <w:pStyle w:val="ItemHead"/>
      </w:pPr>
      <w:r w:rsidRPr="001A61B0">
        <w:t>4  Irregular health insurance policy to be treated as a complying health insurance policy</w:t>
      </w:r>
    </w:p>
    <w:p w:rsidR="00F6251F" w:rsidRPr="001A61B0" w:rsidRDefault="00F6251F" w:rsidP="001A61B0">
      <w:pPr>
        <w:pStyle w:val="Subitem"/>
      </w:pPr>
      <w:r w:rsidRPr="001A61B0">
        <w:t>(1)</w:t>
      </w:r>
      <w:r w:rsidRPr="001A61B0">
        <w:tab/>
        <w:t>The provisions of:</w:t>
      </w:r>
    </w:p>
    <w:p w:rsidR="00F6251F" w:rsidRPr="001A61B0" w:rsidRDefault="00F6251F" w:rsidP="001A61B0">
      <w:pPr>
        <w:pStyle w:val="paragraph"/>
      </w:pPr>
      <w:r w:rsidRPr="001A61B0">
        <w:rPr>
          <w:i/>
        </w:rPr>
        <w:tab/>
      </w:r>
      <w:r w:rsidRPr="001A61B0">
        <w:t>(a)</w:t>
      </w:r>
      <w:r w:rsidRPr="001A61B0">
        <w:tab/>
        <w:t xml:space="preserve">the </w:t>
      </w:r>
      <w:r w:rsidRPr="001A61B0">
        <w:rPr>
          <w:i/>
        </w:rPr>
        <w:t>Private Health Insurance Act 2007</w:t>
      </w:r>
      <w:r w:rsidRPr="001A61B0">
        <w:t>; and</w:t>
      </w:r>
    </w:p>
    <w:p w:rsidR="00F6251F" w:rsidRPr="001A61B0" w:rsidRDefault="00F6251F" w:rsidP="001A61B0">
      <w:pPr>
        <w:pStyle w:val="paragraph"/>
      </w:pPr>
      <w:r w:rsidRPr="001A61B0">
        <w:tab/>
        <w:t>(b)</w:t>
      </w:r>
      <w:r w:rsidRPr="001A61B0">
        <w:tab/>
        <w:t>any other law of the Commonwealth;</w:t>
      </w:r>
    </w:p>
    <w:p w:rsidR="00F6251F" w:rsidRPr="001A61B0" w:rsidRDefault="00F6251F" w:rsidP="001A61B0">
      <w:pPr>
        <w:pStyle w:val="Item"/>
      </w:pPr>
      <w:r w:rsidRPr="001A61B0">
        <w:t>have effect, and are taken always to have had effect, as if section</w:t>
      </w:r>
      <w:r w:rsidR="001A61B0" w:rsidRPr="001A61B0">
        <w:t> </w:t>
      </w:r>
      <w:r w:rsidRPr="001A61B0">
        <w:t>63</w:t>
      </w:r>
      <w:r w:rsidR="00337015">
        <w:noBreakHyphen/>
      </w:r>
      <w:r w:rsidRPr="001A61B0">
        <w:t>10 of that Act had always provided that an insurance policy that was an irregular health insurance policy at a time during the period:</w:t>
      </w:r>
    </w:p>
    <w:p w:rsidR="00F6251F" w:rsidRPr="001A61B0" w:rsidRDefault="00F6251F" w:rsidP="001A61B0">
      <w:pPr>
        <w:pStyle w:val="paragraph"/>
      </w:pPr>
      <w:r w:rsidRPr="001A61B0">
        <w:tab/>
        <w:t>(c)</w:t>
      </w:r>
      <w:r w:rsidRPr="001A61B0">
        <w:tab/>
        <w:t>beginning at the start of 1</w:t>
      </w:r>
      <w:r w:rsidR="001A61B0" w:rsidRPr="001A61B0">
        <w:t> </w:t>
      </w:r>
      <w:r w:rsidRPr="001A61B0">
        <w:t>April 2007; and</w:t>
      </w:r>
    </w:p>
    <w:p w:rsidR="00F6251F" w:rsidRPr="001A61B0" w:rsidRDefault="00F6251F" w:rsidP="001A61B0">
      <w:pPr>
        <w:pStyle w:val="paragraph"/>
      </w:pPr>
      <w:r w:rsidRPr="001A61B0">
        <w:tab/>
        <w:t>(d)</w:t>
      </w:r>
      <w:r w:rsidRPr="001A61B0">
        <w:tab/>
        <w:t>ending at the end of 30</w:t>
      </w:r>
      <w:r w:rsidR="001A61B0" w:rsidRPr="001A61B0">
        <w:t> </w:t>
      </w:r>
      <w:r w:rsidRPr="001A61B0">
        <w:t>June 2018;</w:t>
      </w:r>
    </w:p>
    <w:p w:rsidR="00F6251F" w:rsidRPr="001A61B0" w:rsidRDefault="00F6251F" w:rsidP="001A61B0">
      <w:pPr>
        <w:pStyle w:val="Item"/>
      </w:pPr>
      <w:r w:rsidRPr="001A61B0">
        <w:t>is taken, for the purposes of that Act, to be a complying health insurance policy at that time.</w:t>
      </w:r>
    </w:p>
    <w:p w:rsidR="00F6251F" w:rsidRPr="001A61B0" w:rsidRDefault="00F6251F" w:rsidP="001A61B0">
      <w:pPr>
        <w:pStyle w:val="Subitem"/>
      </w:pPr>
      <w:r w:rsidRPr="001A61B0">
        <w:t>(2)</w:t>
      </w:r>
      <w:r w:rsidRPr="001A61B0">
        <w:tab/>
      </w:r>
      <w:proofErr w:type="spellStart"/>
      <w:r w:rsidR="001A61B0" w:rsidRPr="001A61B0">
        <w:t>Subitem</w:t>
      </w:r>
      <w:proofErr w:type="spellEnd"/>
      <w:r w:rsidR="001A61B0" w:rsidRPr="001A61B0">
        <w:t> (</w:t>
      </w:r>
      <w:r w:rsidRPr="001A61B0">
        <w:t>1) does not apply:</w:t>
      </w:r>
    </w:p>
    <w:p w:rsidR="00F6251F" w:rsidRPr="001A61B0" w:rsidRDefault="00F6251F" w:rsidP="001A61B0">
      <w:pPr>
        <w:pStyle w:val="paragraph"/>
      </w:pPr>
      <w:r w:rsidRPr="001A61B0">
        <w:tab/>
        <w:t>(a)</w:t>
      </w:r>
      <w:r w:rsidRPr="001A61B0">
        <w:tab/>
        <w:t>in determining whether a person has committed an offence against section</w:t>
      </w:r>
      <w:r w:rsidR="001A61B0" w:rsidRPr="001A61B0">
        <w:t> </w:t>
      </w:r>
      <w:r w:rsidRPr="001A61B0">
        <w:t>84</w:t>
      </w:r>
      <w:r w:rsidR="00337015">
        <w:noBreakHyphen/>
      </w:r>
      <w:r w:rsidRPr="001A61B0">
        <w:t xml:space="preserve">1 of the </w:t>
      </w:r>
      <w:r w:rsidRPr="001A61B0">
        <w:rPr>
          <w:i/>
        </w:rPr>
        <w:t>Private Health Insurance Act 2007</w:t>
      </w:r>
      <w:r w:rsidRPr="001A61B0">
        <w:t>; or</w:t>
      </w:r>
    </w:p>
    <w:p w:rsidR="00F6251F" w:rsidRPr="001A61B0" w:rsidRDefault="00F6251F" w:rsidP="001A61B0">
      <w:pPr>
        <w:pStyle w:val="paragraph"/>
      </w:pPr>
      <w:r w:rsidRPr="001A61B0">
        <w:tab/>
        <w:t>(b)</w:t>
      </w:r>
      <w:r w:rsidRPr="001A61B0">
        <w:tab/>
        <w:t>in determining the obligation of a court under subsection</w:t>
      </w:r>
      <w:r w:rsidR="001A61B0" w:rsidRPr="001A61B0">
        <w:t> </w:t>
      </w:r>
      <w:r w:rsidRPr="001A61B0">
        <w:t>84</w:t>
      </w:r>
      <w:r w:rsidR="00337015">
        <w:noBreakHyphen/>
      </w:r>
      <w:r w:rsidRPr="001A61B0">
        <w:t>1(2) of that Act; or</w:t>
      </w:r>
    </w:p>
    <w:p w:rsidR="00F6251F" w:rsidRPr="001A61B0" w:rsidRDefault="00F6251F" w:rsidP="001A61B0">
      <w:pPr>
        <w:pStyle w:val="paragraph"/>
      </w:pPr>
      <w:r w:rsidRPr="001A61B0">
        <w:tab/>
        <w:t>(c)</w:t>
      </w:r>
      <w:r w:rsidRPr="001A61B0">
        <w:tab/>
        <w:t>in determining, for the purposes of subsection</w:t>
      </w:r>
      <w:r w:rsidR="001A61B0" w:rsidRPr="001A61B0">
        <w:t> </w:t>
      </w:r>
      <w:r w:rsidRPr="001A61B0">
        <w:t>84</w:t>
      </w:r>
      <w:r w:rsidR="00337015">
        <w:noBreakHyphen/>
      </w:r>
      <w:r w:rsidRPr="001A61B0">
        <w:t>10(1) of that Act, whether a private health insurer has engaged, is engaging, or is proposing to engage, in conduct:</w:t>
      </w:r>
    </w:p>
    <w:p w:rsidR="00F6251F" w:rsidRPr="001A61B0" w:rsidRDefault="00F6251F" w:rsidP="001A61B0">
      <w:pPr>
        <w:pStyle w:val="paragraphsub"/>
      </w:pPr>
      <w:r w:rsidRPr="001A61B0">
        <w:tab/>
        <w:t>(</w:t>
      </w:r>
      <w:proofErr w:type="spellStart"/>
      <w:r w:rsidRPr="001A61B0">
        <w:t>i</w:t>
      </w:r>
      <w:proofErr w:type="spellEnd"/>
      <w:r w:rsidRPr="001A61B0">
        <w:t>)</w:t>
      </w:r>
      <w:r w:rsidRPr="001A61B0">
        <w:tab/>
        <w:t>that contravenes or would contravene section</w:t>
      </w:r>
      <w:r w:rsidR="001A61B0" w:rsidRPr="001A61B0">
        <w:t> </w:t>
      </w:r>
      <w:r w:rsidRPr="001A61B0">
        <w:t>63</w:t>
      </w:r>
      <w:r w:rsidR="00337015">
        <w:noBreakHyphen/>
      </w:r>
      <w:r w:rsidRPr="001A61B0">
        <w:t>1 of that Act; or</w:t>
      </w:r>
    </w:p>
    <w:p w:rsidR="00F6251F" w:rsidRPr="001A61B0" w:rsidRDefault="00F6251F" w:rsidP="001A61B0">
      <w:pPr>
        <w:pStyle w:val="paragraphsub"/>
      </w:pPr>
      <w:r w:rsidRPr="001A61B0">
        <w:tab/>
        <w:t>(ii)</w:t>
      </w:r>
      <w:r w:rsidRPr="001A61B0">
        <w:tab/>
        <w:t>that is or that would be an offence against section</w:t>
      </w:r>
      <w:r w:rsidR="001A61B0" w:rsidRPr="001A61B0">
        <w:t> </w:t>
      </w:r>
      <w:r w:rsidRPr="001A61B0">
        <w:t>84</w:t>
      </w:r>
      <w:r w:rsidR="00337015">
        <w:noBreakHyphen/>
      </w:r>
      <w:r w:rsidRPr="001A61B0">
        <w:t>1 of that Act; or</w:t>
      </w:r>
    </w:p>
    <w:p w:rsidR="00F6251F" w:rsidRPr="001A61B0" w:rsidRDefault="00F6251F" w:rsidP="001A61B0">
      <w:pPr>
        <w:pStyle w:val="paragraph"/>
      </w:pPr>
      <w:r w:rsidRPr="001A61B0">
        <w:tab/>
        <w:t>(d)</w:t>
      </w:r>
      <w:r w:rsidRPr="001A61B0">
        <w:tab/>
        <w:t>in determining, for the purposes of subsection</w:t>
      </w:r>
      <w:r w:rsidR="001A61B0" w:rsidRPr="001A61B0">
        <w:t> </w:t>
      </w:r>
      <w:r w:rsidRPr="001A61B0">
        <w:t>84</w:t>
      </w:r>
      <w:r w:rsidR="00337015">
        <w:noBreakHyphen/>
      </w:r>
      <w:r w:rsidRPr="001A61B0">
        <w:t>10(2) of that Act, whether a refusal or failure:</w:t>
      </w:r>
    </w:p>
    <w:p w:rsidR="00F6251F" w:rsidRPr="001A61B0" w:rsidRDefault="00F6251F" w:rsidP="001A61B0">
      <w:pPr>
        <w:pStyle w:val="paragraphsub"/>
      </w:pPr>
      <w:r w:rsidRPr="001A61B0">
        <w:tab/>
        <w:t>(</w:t>
      </w:r>
      <w:proofErr w:type="spellStart"/>
      <w:r w:rsidRPr="001A61B0">
        <w:t>i</w:t>
      </w:r>
      <w:proofErr w:type="spellEnd"/>
      <w:r w:rsidRPr="001A61B0">
        <w:t>)</w:t>
      </w:r>
      <w:r w:rsidRPr="001A61B0">
        <w:tab/>
        <w:t>contravenes or would contravene section</w:t>
      </w:r>
      <w:r w:rsidR="001A61B0" w:rsidRPr="001A61B0">
        <w:t> </w:t>
      </w:r>
      <w:r w:rsidRPr="001A61B0">
        <w:t>63</w:t>
      </w:r>
      <w:r w:rsidR="00337015">
        <w:noBreakHyphen/>
      </w:r>
      <w:r w:rsidRPr="001A61B0">
        <w:t>1 of that Act; or</w:t>
      </w:r>
    </w:p>
    <w:p w:rsidR="00F6251F" w:rsidRPr="001A61B0" w:rsidRDefault="00F6251F" w:rsidP="001A61B0">
      <w:pPr>
        <w:pStyle w:val="paragraphsub"/>
      </w:pPr>
      <w:r w:rsidRPr="001A61B0">
        <w:tab/>
        <w:t>(ii)</w:t>
      </w:r>
      <w:r w:rsidRPr="001A61B0">
        <w:tab/>
        <w:t>is or would be an offence against section</w:t>
      </w:r>
      <w:r w:rsidR="001A61B0" w:rsidRPr="001A61B0">
        <w:t> </w:t>
      </w:r>
      <w:r w:rsidRPr="001A61B0">
        <w:t>84</w:t>
      </w:r>
      <w:r w:rsidR="00337015">
        <w:noBreakHyphen/>
      </w:r>
      <w:r w:rsidRPr="001A61B0">
        <w:t>1 of that Act; or</w:t>
      </w:r>
    </w:p>
    <w:p w:rsidR="00F6251F" w:rsidRPr="001A61B0" w:rsidRDefault="00F6251F" w:rsidP="001A61B0">
      <w:pPr>
        <w:pStyle w:val="paragraph"/>
      </w:pPr>
      <w:r w:rsidRPr="001A61B0">
        <w:tab/>
        <w:t>(e)</w:t>
      </w:r>
      <w:r w:rsidRPr="001A61B0">
        <w:tab/>
        <w:t>in determining, for the purposes of paragraph</w:t>
      </w:r>
      <w:r w:rsidR="001A61B0" w:rsidRPr="001A61B0">
        <w:t> </w:t>
      </w:r>
      <w:r w:rsidRPr="001A61B0">
        <w:t>84</w:t>
      </w:r>
      <w:r w:rsidR="00337015">
        <w:noBreakHyphen/>
      </w:r>
      <w:r w:rsidRPr="001A61B0">
        <w:t>15(a) of that Act, whether a private health insurer has engaged in conduct that contravenes section</w:t>
      </w:r>
      <w:r w:rsidR="001A61B0" w:rsidRPr="001A61B0">
        <w:t> </w:t>
      </w:r>
      <w:r w:rsidRPr="001A61B0">
        <w:t>63</w:t>
      </w:r>
      <w:r w:rsidR="00337015">
        <w:noBreakHyphen/>
      </w:r>
      <w:r w:rsidRPr="001A61B0">
        <w:t>1 of that Act or is an offence against section</w:t>
      </w:r>
      <w:r w:rsidR="001A61B0" w:rsidRPr="001A61B0">
        <w:t> </w:t>
      </w:r>
      <w:r w:rsidRPr="001A61B0">
        <w:t>84</w:t>
      </w:r>
      <w:r w:rsidR="00337015">
        <w:noBreakHyphen/>
      </w:r>
      <w:r w:rsidRPr="001A61B0">
        <w:t>1 of that Act; or</w:t>
      </w:r>
    </w:p>
    <w:p w:rsidR="00F6251F" w:rsidRPr="001A61B0" w:rsidRDefault="00F6251F" w:rsidP="001A61B0">
      <w:pPr>
        <w:pStyle w:val="paragraph"/>
      </w:pPr>
      <w:r w:rsidRPr="001A61B0">
        <w:tab/>
        <w:t>(f)</w:t>
      </w:r>
      <w:r w:rsidRPr="001A61B0">
        <w:tab/>
        <w:t>in determining, for the purposes of paragraph</w:t>
      </w:r>
      <w:r w:rsidR="001A61B0" w:rsidRPr="001A61B0">
        <w:t> </w:t>
      </w:r>
      <w:r w:rsidRPr="001A61B0">
        <w:t>84</w:t>
      </w:r>
      <w:r w:rsidR="00337015">
        <w:noBreakHyphen/>
      </w:r>
      <w:r w:rsidRPr="001A61B0">
        <w:t>15(b) of that Act, whether a refusal or failure contravenes section</w:t>
      </w:r>
      <w:r w:rsidR="001A61B0" w:rsidRPr="001A61B0">
        <w:t> </w:t>
      </w:r>
      <w:r w:rsidRPr="001A61B0">
        <w:t>63</w:t>
      </w:r>
      <w:r w:rsidR="00337015">
        <w:noBreakHyphen/>
      </w:r>
      <w:r w:rsidRPr="001A61B0">
        <w:t>1 of that Act or is an offence against section</w:t>
      </w:r>
      <w:r w:rsidR="001A61B0" w:rsidRPr="001A61B0">
        <w:t> </w:t>
      </w:r>
      <w:r w:rsidRPr="001A61B0">
        <w:t>84</w:t>
      </w:r>
      <w:r w:rsidR="00337015">
        <w:noBreakHyphen/>
      </w:r>
      <w:r w:rsidRPr="001A61B0">
        <w:t>1 of that Act; or</w:t>
      </w:r>
    </w:p>
    <w:p w:rsidR="00F6251F" w:rsidRPr="001A61B0" w:rsidRDefault="00F6251F" w:rsidP="001A61B0">
      <w:pPr>
        <w:pStyle w:val="paragraph"/>
      </w:pPr>
      <w:r w:rsidRPr="001A61B0">
        <w:tab/>
        <w:t>(g)</w:t>
      </w:r>
      <w:r w:rsidRPr="001A61B0">
        <w:tab/>
        <w:t>in determining the scope of a jurisdiction or power conferred on the Federal Court by section</w:t>
      </w:r>
      <w:r w:rsidR="001A61B0" w:rsidRPr="001A61B0">
        <w:t> </w:t>
      </w:r>
      <w:r w:rsidRPr="001A61B0">
        <w:t>84</w:t>
      </w:r>
      <w:r w:rsidR="00337015">
        <w:noBreakHyphen/>
      </w:r>
      <w:r w:rsidRPr="001A61B0">
        <w:t>10 or 84</w:t>
      </w:r>
      <w:r w:rsidR="00337015">
        <w:noBreakHyphen/>
      </w:r>
      <w:r w:rsidRPr="001A61B0">
        <w:t>15 of that Act.</w:t>
      </w:r>
    </w:p>
    <w:p w:rsidR="00F6251F" w:rsidRPr="001A61B0" w:rsidRDefault="00F6251F" w:rsidP="001A61B0">
      <w:pPr>
        <w:pStyle w:val="Subitem"/>
      </w:pPr>
      <w:r w:rsidRPr="001A61B0">
        <w:t>(3)</w:t>
      </w:r>
      <w:r w:rsidRPr="001A61B0">
        <w:tab/>
      </w:r>
      <w:proofErr w:type="spellStart"/>
      <w:r w:rsidR="001A61B0" w:rsidRPr="001A61B0">
        <w:t>Subitem</w:t>
      </w:r>
      <w:proofErr w:type="spellEnd"/>
      <w:r w:rsidR="001A61B0" w:rsidRPr="001A61B0">
        <w:t> (</w:t>
      </w:r>
      <w:r w:rsidRPr="001A61B0">
        <w:t>1) does not apply:</w:t>
      </w:r>
    </w:p>
    <w:p w:rsidR="00F6251F" w:rsidRPr="001A61B0" w:rsidRDefault="00F6251F" w:rsidP="001A61B0">
      <w:pPr>
        <w:pStyle w:val="paragraph"/>
      </w:pPr>
      <w:r w:rsidRPr="001A61B0">
        <w:tab/>
        <w:t>(a)</w:t>
      </w:r>
      <w:r w:rsidRPr="001A61B0">
        <w:tab/>
        <w:t>in determining, for the purposes of Chapter</w:t>
      </w:r>
      <w:r w:rsidR="001A61B0" w:rsidRPr="001A61B0">
        <w:t> </w:t>
      </w:r>
      <w:r w:rsidRPr="001A61B0">
        <w:t xml:space="preserve">5 of the </w:t>
      </w:r>
      <w:r w:rsidRPr="001A61B0">
        <w:rPr>
          <w:i/>
        </w:rPr>
        <w:t>Private Health Insurance Act 2007</w:t>
      </w:r>
      <w:r w:rsidRPr="001A61B0">
        <w:t>, whether a private health insurer may have, or has, contravened an enforceable obligation (within the meaning of that Act); or</w:t>
      </w:r>
    </w:p>
    <w:p w:rsidR="00F6251F" w:rsidRPr="001A61B0" w:rsidRDefault="00F6251F" w:rsidP="001A61B0">
      <w:pPr>
        <w:pStyle w:val="paragraph"/>
      </w:pPr>
      <w:r w:rsidRPr="001A61B0">
        <w:tab/>
        <w:t>(b)</w:t>
      </w:r>
      <w:r w:rsidRPr="001A61B0">
        <w:tab/>
        <w:t>in determining the scope of a power conferred on the Minister by Chapter</w:t>
      </w:r>
      <w:r w:rsidR="001A61B0" w:rsidRPr="001A61B0">
        <w:t> </w:t>
      </w:r>
      <w:r w:rsidRPr="001A61B0">
        <w:t>5 of that Act; or</w:t>
      </w:r>
    </w:p>
    <w:p w:rsidR="00F6251F" w:rsidRPr="001A61B0" w:rsidRDefault="00F6251F" w:rsidP="001A61B0">
      <w:pPr>
        <w:pStyle w:val="paragraph"/>
      </w:pPr>
      <w:r w:rsidRPr="001A61B0">
        <w:tab/>
        <w:t>(c)</w:t>
      </w:r>
      <w:r w:rsidRPr="001A61B0">
        <w:tab/>
        <w:t>in determining the scope of a jurisdiction or power conferred on the Federal Court by Chapter</w:t>
      </w:r>
      <w:r w:rsidR="001A61B0" w:rsidRPr="001A61B0">
        <w:t> </w:t>
      </w:r>
      <w:r w:rsidRPr="001A61B0">
        <w:t>5 of that Act.</w:t>
      </w:r>
    </w:p>
    <w:p w:rsidR="00F6251F" w:rsidRPr="001A61B0" w:rsidRDefault="00F6251F" w:rsidP="001A61B0">
      <w:pPr>
        <w:pStyle w:val="Subitem"/>
      </w:pPr>
      <w:r w:rsidRPr="001A61B0">
        <w:t>(4)</w:t>
      </w:r>
      <w:r w:rsidRPr="001A61B0">
        <w:tab/>
      </w:r>
      <w:proofErr w:type="spellStart"/>
      <w:r w:rsidR="001A61B0" w:rsidRPr="001A61B0">
        <w:t>Subitem</w:t>
      </w:r>
      <w:proofErr w:type="spellEnd"/>
      <w:r w:rsidR="001A61B0" w:rsidRPr="001A61B0">
        <w:t> (</w:t>
      </w:r>
      <w:r w:rsidRPr="001A61B0">
        <w:t xml:space="preserve">1) does not apply so as to preclude any common law action that could (apart from that </w:t>
      </w:r>
      <w:proofErr w:type="spellStart"/>
      <w:r w:rsidR="00F91A05" w:rsidRPr="001A61B0">
        <w:t>subitem</w:t>
      </w:r>
      <w:proofErr w:type="spellEnd"/>
      <w:r w:rsidRPr="001A61B0">
        <w:t>) have been brought by the holder of an irregular health insurance policy against a private health insurer.</w:t>
      </w:r>
    </w:p>
    <w:p w:rsidR="00F6251F" w:rsidRPr="001A61B0" w:rsidRDefault="00F6251F" w:rsidP="001A61B0">
      <w:pPr>
        <w:pStyle w:val="Subitem"/>
      </w:pPr>
      <w:r w:rsidRPr="001A61B0">
        <w:t>(5)</w:t>
      </w:r>
      <w:r w:rsidRPr="001A61B0">
        <w:tab/>
        <w:t xml:space="preserve">This </w:t>
      </w:r>
      <w:r w:rsidR="00F91A05" w:rsidRPr="001A61B0">
        <w:t>item</w:t>
      </w:r>
      <w:r w:rsidRPr="001A61B0">
        <w:t xml:space="preserve"> has effect subject to </w:t>
      </w:r>
      <w:proofErr w:type="spellStart"/>
      <w:r w:rsidR="00F91A05" w:rsidRPr="001A61B0">
        <w:t>subitems</w:t>
      </w:r>
      <w:proofErr w:type="spellEnd"/>
      <w:r w:rsidR="001A61B0" w:rsidRPr="001A61B0">
        <w:t> </w:t>
      </w:r>
      <w:r w:rsidRPr="001A61B0">
        <w:t>5(3) and 6(3).</w:t>
      </w:r>
    </w:p>
    <w:p w:rsidR="00F6251F" w:rsidRPr="001A61B0" w:rsidRDefault="00F6251F" w:rsidP="001A61B0">
      <w:pPr>
        <w:pStyle w:val="ItemHead"/>
      </w:pPr>
      <w:r w:rsidRPr="001A61B0">
        <w:t>5  Waiver—reimbursement of private health insurer</w:t>
      </w:r>
    </w:p>
    <w:p w:rsidR="00F6251F" w:rsidRPr="001A61B0" w:rsidRDefault="00F6251F" w:rsidP="001A61B0">
      <w:pPr>
        <w:pStyle w:val="SubitemHead"/>
      </w:pPr>
      <w:r w:rsidRPr="001A61B0">
        <w:t>Scope</w:t>
      </w:r>
    </w:p>
    <w:p w:rsidR="00F6251F" w:rsidRPr="001A61B0" w:rsidRDefault="00F6251F" w:rsidP="001A61B0">
      <w:pPr>
        <w:pStyle w:val="Subitem"/>
      </w:pPr>
      <w:r w:rsidRPr="001A61B0">
        <w:t>(1)</w:t>
      </w:r>
      <w:r w:rsidRPr="001A61B0">
        <w:tab/>
        <w:t xml:space="preserve">This </w:t>
      </w:r>
      <w:r w:rsidR="00F91A05" w:rsidRPr="001A61B0">
        <w:t>item</w:t>
      </w:r>
      <w:r w:rsidRPr="001A61B0">
        <w:t xml:space="preserve"> applies if (apart from </w:t>
      </w:r>
      <w:r w:rsidR="00F91A05" w:rsidRPr="001A61B0">
        <w:t>item</w:t>
      </w:r>
      <w:r w:rsidR="001A61B0" w:rsidRPr="001A61B0">
        <w:t> </w:t>
      </w:r>
      <w:r w:rsidRPr="001A61B0">
        <w:t>4):</w:t>
      </w:r>
    </w:p>
    <w:p w:rsidR="00F6251F" w:rsidRPr="001A61B0" w:rsidRDefault="00F6251F" w:rsidP="001A61B0">
      <w:pPr>
        <w:pStyle w:val="paragraph"/>
      </w:pPr>
      <w:r w:rsidRPr="001A61B0">
        <w:tab/>
        <w:t>(a)</w:t>
      </w:r>
      <w:r w:rsidRPr="001A61B0">
        <w:tab/>
        <w:t xml:space="preserve">before the commencement of this </w:t>
      </w:r>
      <w:r w:rsidR="00F91A05" w:rsidRPr="001A61B0">
        <w:t>item</w:t>
      </w:r>
      <w:r w:rsidRPr="001A61B0">
        <w:t xml:space="preserve">, an amount (the </w:t>
      </w:r>
      <w:r w:rsidRPr="001A61B0">
        <w:rPr>
          <w:b/>
          <w:i/>
        </w:rPr>
        <w:t>relevant amount</w:t>
      </w:r>
      <w:r w:rsidRPr="001A61B0">
        <w:t>) was paid to a private health insurer under, or purportedly under, Subdivision</w:t>
      </w:r>
      <w:r w:rsidR="001A61B0" w:rsidRPr="001A61B0">
        <w:t> </w:t>
      </w:r>
      <w:r w:rsidRPr="001A61B0">
        <w:t>279</w:t>
      </w:r>
      <w:r w:rsidR="00337015">
        <w:noBreakHyphen/>
      </w:r>
      <w:r w:rsidRPr="001A61B0">
        <w:t xml:space="preserve">A of the </w:t>
      </w:r>
      <w:r w:rsidRPr="001A61B0">
        <w:rPr>
          <w:i/>
        </w:rPr>
        <w:t>Private Health Insurance Act 2007</w:t>
      </w:r>
      <w:r w:rsidRPr="001A61B0">
        <w:t>; and</w:t>
      </w:r>
    </w:p>
    <w:p w:rsidR="00F6251F" w:rsidRPr="001A61B0" w:rsidRDefault="00F6251F" w:rsidP="001A61B0">
      <w:pPr>
        <w:pStyle w:val="paragraph"/>
      </w:pPr>
      <w:r w:rsidRPr="001A61B0">
        <w:tab/>
        <w:t>(b)</w:t>
      </w:r>
      <w:r w:rsidRPr="001A61B0">
        <w:tab/>
        <w:t>the private health insurer was not entitled to receive the whole, or a part, of the relevant amount because, during the whole or a part of the period:</w:t>
      </w:r>
    </w:p>
    <w:p w:rsidR="00F6251F" w:rsidRPr="001A61B0" w:rsidRDefault="00F6251F" w:rsidP="001A61B0">
      <w:pPr>
        <w:pStyle w:val="paragraphsub"/>
      </w:pPr>
      <w:r w:rsidRPr="001A61B0">
        <w:tab/>
        <w:t>(</w:t>
      </w:r>
      <w:proofErr w:type="spellStart"/>
      <w:r w:rsidRPr="001A61B0">
        <w:t>i</w:t>
      </w:r>
      <w:proofErr w:type="spellEnd"/>
      <w:r w:rsidRPr="001A61B0">
        <w:t>)</w:t>
      </w:r>
      <w:r w:rsidRPr="001A61B0">
        <w:tab/>
        <w:t>beginning at the start of 1</w:t>
      </w:r>
      <w:r w:rsidR="001A61B0" w:rsidRPr="001A61B0">
        <w:t> </w:t>
      </w:r>
      <w:r w:rsidRPr="001A61B0">
        <w:t>April 2007; and</w:t>
      </w:r>
    </w:p>
    <w:p w:rsidR="00F6251F" w:rsidRPr="001A61B0" w:rsidRDefault="00F6251F" w:rsidP="001A61B0">
      <w:pPr>
        <w:pStyle w:val="paragraphsub"/>
      </w:pPr>
      <w:r w:rsidRPr="001A61B0">
        <w:tab/>
        <w:t>(ii)</w:t>
      </w:r>
      <w:r w:rsidRPr="001A61B0">
        <w:tab/>
        <w:t>ending at the end of 30</w:t>
      </w:r>
      <w:r w:rsidR="001A61B0" w:rsidRPr="001A61B0">
        <w:t> </w:t>
      </w:r>
      <w:r w:rsidRPr="001A61B0">
        <w:t>June 2018;</w:t>
      </w:r>
    </w:p>
    <w:p w:rsidR="00F6251F" w:rsidRPr="001A61B0" w:rsidRDefault="00F6251F" w:rsidP="001A61B0">
      <w:pPr>
        <w:pStyle w:val="paragraph"/>
      </w:pPr>
      <w:r w:rsidRPr="001A61B0">
        <w:tab/>
      </w:r>
      <w:r w:rsidRPr="001A61B0">
        <w:tab/>
        <w:t>one or more insurance policies were irregular health insurance policies; and</w:t>
      </w:r>
    </w:p>
    <w:p w:rsidR="00F6251F" w:rsidRPr="001A61B0" w:rsidRDefault="00F6251F" w:rsidP="001A61B0">
      <w:pPr>
        <w:pStyle w:val="paragraph"/>
      </w:pPr>
      <w:r w:rsidRPr="001A61B0">
        <w:tab/>
        <w:t>(c)</w:t>
      </w:r>
      <w:r w:rsidRPr="001A61B0">
        <w:tab/>
        <w:t>as a result, the whole, or the part, as the case may be, of the relevant amount became repayable to the Commonwealth.</w:t>
      </w:r>
    </w:p>
    <w:p w:rsidR="00F6251F" w:rsidRPr="001A61B0" w:rsidRDefault="00F6251F" w:rsidP="001A61B0">
      <w:pPr>
        <w:pStyle w:val="SubitemHead"/>
      </w:pPr>
      <w:r w:rsidRPr="001A61B0">
        <w:t>Waiver</w:t>
      </w:r>
    </w:p>
    <w:p w:rsidR="00F6251F" w:rsidRPr="001A61B0" w:rsidRDefault="00F6251F" w:rsidP="001A61B0">
      <w:pPr>
        <w:pStyle w:val="Subitem"/>
      </w:pPr>
      <w:r w:rsidRPr="001A61B0">
        <w:t>(2)</w:t>
      </w:r>
      <w:r w:rsidRPr="001A61B0">
        <w:tab/>
        <w:t>The repayment of the whole, or the part, as the case may be, of the relevant amount is waived.</w:t>
      </w:r>
    </w:p>
    <w:p w:rsidR="00F6251F" w:rsidRPr="001A61B0" w:rsidRDefault="00F6251F" w:rsidP="001A61B0">
      <w:pPr>
        <w:pStyle w:val="SubitemHead"/>
      </w:pPr>
      <w:r w:rsidRPr="001A61B0">
        <w:t>Non</w:t>
      </w:r>
      <w:r w:rsidR="00337015">
        <w:noBreakHyphen/>
      </w:r>
      <w:r w:rsidRPr="001A61B0">
        <w:t>validation</w:t>
      </w:r>
    </w:p>
    <w:p w:rsidR="00F6251F" w:rsidRPr="001A61B0" w:rsidRDefault="00F6251F" w:rsidP="001A61B0">
      <w:pPr>
        <w:pStyle w:val="Subitem"/>
      </w:pPr>
      <w:r w:rsidRPr="001A61B0">
        <w:t>(3)</w:t>
      </w:r>
      <w:r w:rsidRPr="001A61B0">
        <w:tab/>
      </w:r>
      <w:r w:rsidR="00F91A05" w:rsidRPr="001A61B0">
        <w:t>Item</w:t>
      </w:r>
      <w:r w:rsidR="001A61B0" w:rsidRPr="001A61B0">
        <w:t> </w:t>
      </w:r>
      <w:r w:rsidRPr="001A61B0">
        <w:t>4 does not operate to validate the whole, or the part, as the case may be, of the relevant amount.</w:t>
      </w:r>
    </w:p>
    <w:p w:rsidR="00F6251F" w:rsidRPr="001A61B0" w:rsidRDefault="00F6251F" w:rsidP="001A61B0">
      <w:pPr>
        <w:pStyle w:val="ItemHead"/>
      </w:pPr>
      <w:r w:rsidRPr="001A61B0">
        <w:t>6  Waiver—incentive payment</w:t>
      </w:r>
    </w:p>
    <w:p w:rsidR="00F6251F" w:rsidRPr="001A61B0" w:rsidRDefault="00F6251F" w:rsidP="001A61B0">
      <w:pPr>
        <w:pStyle w:val="SubitemHead"/>
      </w:pPr>
      <w:r w:rsidRPr="001A61B0">
        <w:t>Scope</w:t>
      </w:r>
    </w:p>
    <w:p w:rsidR="00F6251F" w:rsidRPr="001A61B0" w:rsidRDefault="00F6251F" w:rsidP="001A61B0">
      <w:pPr>
        <w:pStyle w:val="Subitem"/>
      </w:pPr>
      <w:r w:rsidRPr="001A61B0">
        <w:t>(1)</w:t>
      </w:r>
      <w:r w:rsidRPr="001A61B0">
        <w:tab/>
        <w:t xml:space="preserve">This </w:t>
      </w:r>
      <w:r w:rsidR="00F91A05" w:rsidRPr="001A61B0">
        <w:t>item</w:t>
      </w:r>
      <w:r w:rsidRPr="001A61B0">
        <w:t xml:space="preserve"> applies if (apart from </w:t>
      </w:r>
      <w:r w:rsidR="00F91A05" w:rsidRPr="001A61B0">
        <w:t>item</w:t>
      </w:r>
      <w:r w:rsidR="001A61B0" w:rsidRPr="001A61B0">
        <w:t> </w:t>
      </w:r>
      <w:r w:rsidRPr="001A61B0">
        <w:t>4):</w:t>
      </w:r>
    </w:p>
    <w:p w:rsidR="00F6251F" w:rsidRPr="001A61B0" w:rsidRDefault="00F6251F" w:rsidP="001A61B0">
      <w:pPr>
        <w:pStyle w:val="paragraph"/>
      </w:pPr>
      <w:r w:rsidRPr="001A61B0">
        <w:tab/>
        <w:t>(a)</w:t>
      </w:r>
      <w:r w:rsidRPr="001A61B0">
        <w:tab/>
        <w:t xml:space="preserve">before the commencement of this </w:t>
      </w:r>
      <w:r w:rsidR="00F91A05" w:rsidRPr="001A61B0">
        <w:t>item</w:t>
      </w:r>
      <w:r w:rsidRPr="001A61B0">
        <w:t xml:space="preserve">, an amount (the </w:t>
      </w:r>
      <w:r w:rsidRPr="001A61B0">
        <w:rPr>
          <w:b/>
          <w:i/>
        </w:rPr>
        <w:t>relevant amount</w:t>
      </w:r>
      <w:r w:rsidRPr="001A61B0">
        <w:t>) was paid to a person under, or purportedly under, repealed Division</w:t>
      </w:r>
      <w:r w:rsidR="001A61B0" w:rsidRPr="001A61B0">
        <w:t> </w:t>
      </w:r>
      <w:r w:rsidRPr="001A61B0">
        <w:t xml:space="preserve">26 of the </w:t>
      </w:r>
      <w:r w:rsidRPr="001A61B0">
        <w:rPr>
          <w:i/>
        </w:rPr>
        <w:t>Private Health Insurance Act 2007</w:t>
      </w:r>
      <w:r w:rsidRPr="001A61B0">
        <w:t>; and</w:t>
      </w:r>
    </w:p>
    <w:p w:rsidR="00F6251F" w:rsidRPr="001A61B0" w:rsidRDefault="00F6251F" w:rsidP="001A61B0">
      <w:pPr>
        <w:pStyle w:val="paragraph"/>
      </w:pPr>
      <w:r w:rsidRPr="001A61B0">
        <w:tab/>
        <w:t>(b)</w:t>
      </w:r>
      <w:r w:rsidRPr="001A61B0">
        <w:tab/>
        <w:t>the person was not entitled to receive the whole, or a part, of the relevant amount because, during the whole or a part of the period:</w:t>
      </w:r>
    </w:p>
    <w:p w:rsidR="00F6251F" w:rsidRPr="001A61B0" w:rsidRDefault="00F6251F" w:rsidP="001A61B0">
      <w:pPr>
        <w:pStyle w:val="paragraphsub"/>
      </w:pPr>
      <w:r w:rsidRPr="001A61B0">
        <w:tab/>
        <w:t>(</w:t>
      </w:r>
      <w:proofErr w:type="spellStart"/>
      <w:r w:rsidRPr="001A61B0">
        <w:t>i</w:t>
      </w:r>
      <w:proofErr w:type="spellEnd"/>
      <w:r w:rsidRPr="001A61B0">
        <w:t>)</w:t>
      </w:r>
      <w:r w:rsidRPr="001A61B0">
        <w:tab/>
        <w:t>beginning at the start of 1</w:t>
      </w:r>
      <w:r w:rsidR="001A61B0" w:rsidRPr="001A61B0">
        <w:t> </w:t>
      </w:r>
      <w:r w:rsidRPr="001A61B0">
        <w:t>April 2007; and</w:t>
      </w:r>
    </w:p>
    <w:p w:rsidR="00F6251F" w:rsidRPr="001A61B0" w:rsidRDefault="00F6251F" w:rsidP="001A61B0">
      <w:pPr>
        <w:pStyle w:val="paragraphsub"/>
      </w:pPr>
      <w:r w:rsidRPr="001A61B0">
        <w:tab/>
        <w:t>(ii)</w:t>
      </w:r>
      <w:r w:rsidRPr="001A61B0">
        <w:tab/>
        <w:t>ending at the end of 30</w:t>
      </w:r>
      <w:r w:rsidR="001A61B0" w:rsidRPr="001A61B0">
        <w:t> </w:t>
      </w:r>
      <w:r w:rsidRPr="001A61B0">
        <w:t>June 2013;</w:t>
      </w:r>
    </w:p>
    <w:p w:rsidR="00F6251F" w:rsidRPr="001A61B0" w:rsidRDefault="00F6251F" w:rsidP="001A61B0">
      <w:pPr>
        <w:pStyle w:val="paragraph"/>
      </w:pPr>
      <w:r w:rsidRPr="001A61B0">
        <w:tab/>
      </w:r>
      <w:r w:rsidRPr="001A61B0">
        <w:tab/>
        <w:t>one or more insurance policies were irregular health insurance policies; and</w:t>
      </w:r>
    </w:p>
    <w:p w:rsidR="00F6251F" w:rsidRPr="001A61B0" w:rsidRDefault="00F6251F" w:rsidP="001A61B0">
      <w:pPr>
        <w:pStyle w:val="paragraph"/>
      </w:pPr>
      <w:r w:rsidRPr="001A61B0">
        <w:tab/>
        <w:t>(c)</w:t>
      </w:r>
      <w:r w:rsidRPr="001A61B0">
        <w:tab/>
        <w:t>as a result, the whole, or the part, as the case may be, of the relevant amount became repayable to the Commonwealth.</w:t>
      </w:r>
    </w:p>
    <w:p w:rsidR="00F6251F" w:rsidRPr="001A61B0" w:rsidRDefault="00F6251F" w:rsidP="001A61B0">
      <w:pPr>
        <w:pStyle w:val="SubitemHead"/>
      </w:pPr>
      <w:r w:rsidRPr="001A61B0">
        <w:t>Waiver</w:t>
      </w:r>
    </w:p>
    <w:p w:rsidR="00F6251F" w:rsidRPr="001A61B0" w:rsidRDefault="00F6251F" w:rsidP="001A61B0">
      <w:pPr>
        <w:pStyle w:val="Subitem"/>
      </w:pPr>
      <w:r w:rsidRPr="001A61B0">
        <w:t>(2)</w:t>
      </w:r>
      <w:r w:rsidRPr="001A61B0">
        <w:tab/>
        <w:t>The repayment of the whole, or the part, as the case may be, of the relevant amount is waived.</w:t>
      </w:r>
    </w:p>
    <w:p w:rsidR="00F6251F" w:rsidRPr="001A61B0" w:rsidRDefault="00F6251F" w:rsidP="001A61B0">
      <w:pPr>
        <w:pStyle w:val="SubitemHead"/>
      </w:pPr>
      <w:r w:rsidRPr="001A61B0">
        <w:t>Non</w:t>
      </w:r>
      <w:r w:rsidR="00337015">
        <w:noBreakHyphen/>
      </w:r>
      <w:r w:rsidRPr="001A61B0">
        <w:t>validation</w:t>
      </w:r>
    </w:p>
    <w:p w:rsidR="00F6251F" w:rsidRPr="001A61B0" w:rsidRDefault="00F6251F" w:rsidP="001A61B0">
      <w:pPr>
        <w:pStyle w:val="Subitem"/>
      </w:pPr>
      <w:r w:rsidRPr="001A61B0">
        <w:t>(3)</w:t>
      </w:r>
      <w:r w:rsidRPr="001A61B0">
        <w:tab/>
      </w:r>
      <w:r w:rsidR="00F91A05" w:rsidRPr="001A61B0">
        <w:t>Item</w:t>
      </w:r>
      <w:r w:rsidR="001A61B0" w:rsidRPr="001A61B0">
        <w:t> </w:t>
      </w:r>
      <w:r w:rsidRPr="001A61B0">
        <w:t>4 does not operate to validate the whole, or the part, as the case may be, of the relevant amount.</w:t>
      </w:r>
    </w:p>
    <w:p w:rsidR="000D08AC" w:rsidRPr="001A61B0" w:rsidRDefault="000D08AC" w:rsidP="001A61B0">
      <w:pPr>
        <w:pStyle w:val="ActHead6"/>
        <w:pageBreakBefore/>
      </w:pPr>
      <w:bookmarkStart w:id="29" w:name="opcCurrentFind"/>
      <w:bookmarkStart w:id="30" w:name="_Toc525642468"/>
      <w:r w:rsidRPr="001A61B0">
        <w:rPr>
          <w:rStyle w:val="CharAmSchNo"/>
        </w:rPr>
        <w:t>Schedule</w:t>
      </w:r>
      <w:r w:rsidR="001A61B0" w:rsidRPr="001A61B0">
        <w:rPr>
          <w:rStyle w:val="CharAmSchNo"/>
        </w:rPr>
        <w:t> </w:t>
      </w:r>
      <w:r w:rsidR="009834AA" w:rsidRPr="001A61B0">
        <w:rPr>
          <w:rStyle w:val="CharAmSchNo"/>
        </w:rPr>
        <w:t>5</w:t>
      </w:r>
      <w:r w:rsidRPr="001A61B0">
        <w:t>—</w:t>
      </w:r>
      <w:r w:rsidRPr="001A61B0">
        <w:rPr>
          <w:rStyle w:val="CharAmSchText"/>
        </w:rPr>
        <w:t>Miscellaneous</w:t>
      </w:r>
      <w:bookmarkEnd w:id="30"/>
    </w:p>
    <w:p w:rsidR="004715A8" w:rsidRPr="001A61B0" w:rsidRDefault="004715A8" w:rsidP="001A61B0">
      <w:pPr>
        <w:pStyle w:val="ActHead7"/>
      </w:pPr>
      <w:bookmarkStart w:id="31" w:name="_Toc525642469"/>
      <w:bookmarkEnd w:id="29"/>
      <w:r w:rsidRPr="001A61B0">
        <w:rPr>
          <w:rStyle w:val="CharAmPartNo"/>
        </w:rPr>
        <w:t>Part</w:t>
      </w:r>
      <w:r w:rsidR="001A61B0" w:rsidRPr="001A61B0">
        <w:rPr>
          <w:rStyle w:val="CharAmPartNo"/>
        </w:rPr>
        <w:t> </w:t>
      </w:r>
      <w:r w:rsidRPr="001A61B0">
        <w:rPr>
          <w:rStyle w:val="CharAmPartNo"/>
        </w:rPr>
        <w:t>1</w:t>
      </w:r>
      <w:r w:rsidRPr="001A61B0">
        <w:t>—</w:t>
      </w:r>
      <w:r w:rsidRPr="001A61B0">
        <w:rPr>
          <w:rStyle w:val="CharAmPartText"/>
        </w:rPr>
        <w:t>Benefits for travel and accommodation</w:t>
      </w:r>
      <w:bookmarkEnd w:id="31"/>
    </w:p>
    <w:p w:rsidR="00174AEC" w:rsidRPr="001A61B0" w:rsidRDefault="00174AEC" w:rsidP="001A61B0">
      <w:pPr>
        <w:pStyle w:val="ActHead9"/>
        <w:rPr>
          <w:i w:val="0"/>
        </w:rPr>
      </w:pPr>
      <w:bookmarkStart w:id="32" w:name="_Toc525642470"/>
      <w:r w:rsidRPr="001A61B0">
        <w:t>Private Health Insurance Act 2007</w:t>
      </w:r>
      <w:bookmarkEnd w:id="32"/>
    </w:p>
    <w:p w:rsidR="00C86200" w:rsidRPr="001A61B0" w:rsidRDefault="00DF37AE" w:rsidP="001A61B0">
      <w:pPr>
        <w:pStyle w:val="ItemHead"/>
      </w:pPr>
      <w:r w:rsidRPr="001A61B0">
        <w:t>1</w:t>
      </w:r>
      <w:r w:rsidR="00C86200" w:rsidRPr="001A61B0">
        <w:t xml:space="preserve">  Paragraph 55</w:t>
      </w:r>
      <w:r w:rsidR="00337015">
        <w:noBreakHyphen/>
      </w:r>
      <w:r w:rsidR="00C86200" w:rsidRPr="001A61B0">
        <w:t>5(2)(d)</w:t>
      </w:r>
    </w:p>
    <w:p w:rsidR="00C86200" w:rsidRPr="001A61B0" w:rsidRDefault="00C86200" w:rsidP="001A61B0">
      <w:pPr>
        <w:pStyle w:val="Item"/>
      </w:pPr>
      <w:r w:rsidRPr="001A61B0">
        <w:t>Repeal the paragraph, substitute:</w:t>
      </w:r>
    </w:p>
    <w:p w:rsidR="00C1112F" w:rsidRPr="001A61B0" w:rsidRDefault="00C86200" w:rsidP="001A61B0">
      <w:pPr>
        <w:pStyle w:val="paragraph"/>
      </w:pPr>
      <w:r w:rsidRPr="001A61B0">
        <w:tab/>
        <w:t>(d)</w:t>
      </w:r>
      <w:r w:rsidRPr="001A61B0">
        <w:tab/>
        <w:t>where a person lives, exc</w:t>
      </w:r>
      <w:r w:rsidR="00E91A4C" w:rsidRPr="001A61B0">
        <w:t xml:space="preserve">ept to the extent allowed under </w:t>
      </w:r>
      <w:r w:rsidR="00C1112F" w:rsidRPr="001A61B0">
        <w:t>subsection</w:t>
      </w:r>
      <w:r w:rsidR="001A61B0" w:rsidRPr="001A61B0">
        <w:t> </w:t>
      </w:r>
      <w:r w:rsidR="00C1112F" w:rsidRPr="001A61B0">
        <w:t>66</w:t>
      </w:r>
      <w:r w:rsidR="00337015">
        <w:noBreakHyphen/>
      </w:r>
      <w:r w:rsidR="00C1112F" w:rsidRPr="001A61B0">
        <w:t>10(2)</w:t>
      </w:r>
      <w:r w:rsidR="00E91A4C" w:rsidRPr="001A61B0">
        <w:t xml:space="preserve"> or</w:t>
      </w:r>
      <w:r w:rsidR="00C1112F" w:rsidRPr="001A61B0">
        <w:t xml:space="preserve"> section</w:t>
      </w:r>
      <w:r w:rsidR="001A61B0" w:rsidRPr="001A61B0">
        <w:t> </w:t>
      </w:r>
      <w:r w:rsidR="00C1112F" w:rsidRPr="001A61B0">
        <w:t>66</w:t>
      </w:r>
      <w:r w:rsidR="00337015">
        <w:noBreakHyphen/>
      </w:r>
      <w:r w:rsidR="00C1112F" w:rsidRPr="001A61B0">
        <w:t>20</w:t>
      </w:r>
      <w:r w:rsidR="00E91A4C" w:rsidRPr="001A61B0">
        <w:t xml:space="preserve"> or 66</w:t>
      </w:r>
      <w:r w:rsidR="00337015">
        <w:noBreakHyphen/>
      </w:r>
      <w:r w:rsidR="00E91A4C" w:rsidRPr="001A61B0">
        <w:t>25</w:t>
      </w:r>
      <w:r w:rsidR="00C1112F" w:rsidRPr="001A61B0">
        <w:t>; or</w:t>
      </w:r>
    </w:p>
    <w:p w:rsidR="00584F06" w:rsidRPr="001A61B0" w:rsidRDefault="00DF37AE" w:rsidP="001A61B0">
      <w:pPr>
        <w:pStyle w:val="ItemHead"/>
      </w:pPr>
      <w:r w:rsidRPr="001A61B0">
        <w:t>2</w:t>
      </w:r>
      <w:r w:rsidR="00584F06" w:rsidRPr="001A61B0">
        <w:t xml:space="preserve">  At the end of Division</w:t>
      </w:r>
      <w:r w:rsidR="001A61B0" w:rsidRPr="001A61B0">
        <w:t> </w:t>
      </w:r>
      <w:r w:rsidR="00584F06" w:rsidRPr="001A61B0">
        <w:t>66</w:t>
      </w:r>
    </w:p>
    <w:p w:rsidR="00584F06" w:rsidRPr="001A61B0" w:rsidRDefault="00584F06" w:rsidP="001A61B0">
      <w:pPr>
        <w:pStyle w:val="Item"/>
      </w:pPr>
      <w:r w:rsidRPr="001A61B0">
        <w:t>Add:</w:t>
      </w:r>
    </w:p>
    <w:p w:rsidR="00584F06" w:rsidRPr="001A61B0" w:rsidRDefault="00584F06" w:rsidP="001A61B0">
      <w:pPr>
        <w:pStyle w:val="ActHead5"/>
      </w:pPr>
      <w:bookmarkStart w:id="33" w:name="_Toc525642471"/>
      <w:r w:rsidRPr="001A61B0">
        <w:rPr>
          <w:rStyle w:val="CharSectno"/>
        </w:rPr>
        <w:t>66</w:t>
      </w:r>
      <w:r w:rsidR="00337015">
        <w:rPr>
          <w:rStyle w:val="CharSectno"/>
        </w:rPr>
        <w:noBreakHyphen/>
      </w:r>
      <w:r w:rsidRPr="001A61B0">
        <w:rPr>
          <w:rStyle w:val="CharSectno"/>
        </w:rPr>
        <w:t>25</w:t>
      </w:r>
      <w:r w:rsidRPr="001A61B0">
        <w:t xml:space="preserve">  Different amounts of benefits for travel or accommodation</w:t>
      </w:r>
      <w:bookmarkEnd w:id="33"/>
    </w:p>
    <w:p w:rsidR="00584F06" w:rsidRPr="001A61B0" w:rsidRDefault="00584F06" w:rsidP="001A61B0">
      <w:pPr>
        <w:pStyle w:val="subsection"/>
      </w:pPr>
      <w:r w:rsidRPr="001A61B0">
        <w:tab/>
      </w:r>
      <w:r w:rsidRPr="001A61B0">
        <w:tab/>
        <w:t>Neither:</w:t>
      </w:r>
    </w:p>
    <w:p w:rsidR="00584F06" w:rsidRPr="001A61B0" w:rsidRDefault="00584F06" w:rsidP="001A61B0">
      <w:pPr>
        <w:pStyle w:val="paragraph"/>
      </w:pPr>
      <w:r w:rsidRPr="001A61B0">
        <w:tab/>
        <w:t>(a)</w:t>
      </w:r>
      <w:r w:rsidRPr="001A61B0">
        <w:tab/>
        <w:t>the community rating principle in section</w:t>
      </w:r>
      <w:r w:rsidR="001A61B0" w:rsidRPr="001A61B0">
        <w:t> </w:t>
      </w:r>
      <w:r w:rsidRPr="001A61B0">
        <w:t>55</w:t>
      </w:r>
      <w:r w:rsidR="00337015">
        <w:noBreakHyphen/>
      </w:r>
      <w:r w:rsidRPr="001A61B0">
        <w:t>5; nor</w:t>
      </w:r>
    </w:p>
    <w:p w:rsidR="00584F06" w:rsidRPr="001A61B0" w:rsidRDefault="00584F06" w:rsidP="001A61B0">
      <w:pPr>
        <w:pStyle w:val="paragraph"/>
      </w:pPr>
      <w:r w:rsidRPr="001A61B0">
        <w:tab/>
        <w:t>(b)</w:t>
      </w:r>
      <w:r w:rsidRPr="001A61B0">
        <w:tab/>
        <w:t>the community rating requirements in section</w:t>
      </w:r>
      <w:r w:rsidR="001A61B0" w:rsidRPr="001A61B0">
        <w:t> </w:t>
      </w:r>
      <w:r w:rsidRPr="001A61B0">
        <w:t>66</w:t>
      </w:r>
      <w:r w:rsidR="00337015">
        <w:noBreakHyphen/>
      </w:r>
      <w:r w:rsidRPr="001A61B0">
        <w:t>1;</w:t>
      </w:r>
    </w:p>
    <w:p w:rsidR="00584F06" w:rsidRPr="001A61B0" w:rsidRDefault="00584F06" w:rsidP="001A61B0">
      <w:pPr>
        <w:pStyle w:val="subsection2"/>
      </w:pPr>
      <w:r w:rsidRPr="001A61B0">
        <w:t xml:space="preserve">prevents a private health insurer from determining a person’s entitlement under a </w:t>
      </w:r>
      <w:r w:rsidR="001A61B0" w:rsidRPr="001A61B0">
        <w:rPr>
          <w:position w:val="6"/>
          <w:sz w:val="16"/>
        </w:rPr>
        <w:t>*</w:t>
      </w:r>
      <w:r w:rsidRPr="001A61B0">
        <w:t xml:space="preserve">complying health insurance policy to a benefit for travel or accommodation </w:t>
      </w:r>
      <w:r w:rsidR="00F010FF" w:rsidRPr="001A61B0">
        <w:t xml:space="preserve">in respect of </w:t>
      </w:r>
      <w:r w:rsidR="001A61B0" w:rsidRPr="001A61B0">
        <w:rPr>
          <w:position w:val="6"/>
          <w:sz w:val="16"/>
        </w:rPr>
        <w:t>*</w:t>
      </w:r>
      <w:r w:rsidR="00F010FF" w:rsidRPr="001A61B0">
        <w:t xml:space="preserve">hospital treatment or </w:t>
      </w:r>
      <w:r w:rsidR="001A61B0" w:rsidRPr="001A61B0">
        <w:rPr>
          <w:position w:val="6"/>
          <w:sz w:val="16"/>
        </w:rPr>
        <w:t>*</w:t>
      </w:r>
      <w:r w:rsidR="00F010FF" w:rsidRPr="001A61B0">
        <w:t>general treatment based on the distance between the person’s p</w:t>
      </w:r>
      <w:r w:rsidR="007E3E0A" w:rsidRPr="001A61B0">
        <w:t>rincipal place of residence and</w:t>
      </w:r>
      <w:r w:rsidRPr="001A61B0">
        <w:t xml:space="preserve"> </w:t>
      </w:r>
      <w:r w:rsidR="00F010FF" w:rsidRPr="001A61B0">
        <w:t xml:space="preserve">the </w:t>
      </w:r>
      <w:r w:rsidRPr="001A61B0">
        <w:t>facility where treatment is provided.</w:t>
      </w:r>
    </w:p>
    <w:p w:rsidR="008F36D8" w:rsidRPr="001A61B0" w:rsidRDefault="00DF37AE" w:rsidP="001A61B0">
      <w:pPr>
        <w:pStyle w:val="ItemHead"/>
      </w:pPr>
      <w:r w:rsidRPr="001A61B0">
        <w:t>3</w:t>
      </w:r>
      <w:r w:rsidR="00D67122" w:rsidRPr="001A61B0">
        <w:t xml:space="preserve">  After s</w:t>
      </w:r>
      <w:r w:rsidR="008F36D8" w:rsidRPr="001A61B0">
        <w:t>ubsection</w:t>
      </w:r>
      <w:r w:rsidR="001A61B0" w:rsidRPr="001A61B0">
        <w:t> </w:t>
      </w:r>
      <w:r w:rsidR="008F36D8" w:rsidRPr="001A61B0">
        <w:t>121</w:t>
      </w:r>
      <w:r w:rsidR="00337015">
        <w:noBreakHyphen/>
      </w:r>
      <w:r w:rsidR="008F36D8" w:rsidRPr="001A61B0">
        <w:t>5(</w:t>
      </w:r>
      <w:r w:rsidR="00D67122" w:rsidRPr="001A61B0">
        <w:t>2</w:t>
      </w:r>
      <w:r w:rsidR="008F36D8" w:rsidRPr="001A61B0">
        <w:t>)</w:t>
      </w:r>
    </w:p>
    <w:p w:rsidR="008F36D8" w:rsidRPr="001A61B0" w:rsidRDefault="00D67122" w:rsidP="001A61B0">
      <w:pPr>
        <w:pStyle w:val="Item"/>
      </w:pPr>
      <w:r w:rsidRPr="001A61B0">
        <w:t>Insert</w:t>
      </w:r>
      <w:r w:rsidR="008F36D8" w:rsidRPr="001A61B0">
        <w:t>:</w:t>
      </w:r>
    </w:p>
    <w:p w:rsidR="008F36D8" w:rsidRPr="001A61B0" w:rsidRDefault="008F36D8" w:rsidP="001A61B0">
      <w:pPr>
        <w:pStyle w:val="subsection"/>
      </w:pPr>
      <w:r w:rsidRPr="001A61B0">
        <w:tab/>
      </w:r>
      <w:r w:rsidR="00D67122" w:rsidRPr="001A61B0">
        <w:t>(2A</w:t>
      </w:r>
      <w:r w:rsidRPr="001A61B0">
        <w:t>)</w:t>
      </w:r>
      <w:r w:rsidRPr="001A61B0">
        <w:tab/>
        <w:t xml:space="preserve">Without limiting </w:t>
      </w:r>
      <w:r w:rsidR="001A61B0" w:rsidRPr="001A61B0">
        <w:t>subsection (</w:t>
      </w:r>
      <w:r w:rsidRPr="001A61B0">
        <w:t>1)</w:t>
      </w:r>
      <w:r w:rsidR="00D67122" w:rsidRPr="001A61B0">
        <w:t xml:space="preserve"> or (2)</w:t>
      </w:r>
      <w:r w:rsidRPr="001A61B0">
        <w:t xml:space="preserve">, </w:t>
      </w:r>
      <w:r w:rsidRPr="001A61B0">
        <w:rPr>
          <w:b/>
          <w:i/>
        </w:rPr>
        <w:t>hospital treatment</w:t>
      </w:r>
      <w:r w:rsidRPr="001A61B0">
        <w:t xml:space="preserve"> </w:t>
      </w:r>
      <w:r w:rsidR="00D67122" w:rsidRPr="001A61B0">
        <w:t xml:space="preserve">also </w:t>
      </w:r>
      <w:r w:rsidRPr="001A61B0">
        <w:t>includes</w:t>
      </w:r>
      <w:r w:rsidR="00D67122" w:rsidRPr="001A61B0">
        <w:t xml:space="preserve"> benefits for travel or accommodation relating to treatment covered by </w:t>
      </w:r>
      <w:r w:rsidR="001A61B0" w:rsidRPr="001A61B0">
        <w:t>subsection (</w:t>
      </w:r>
      <w:r w:rsidR="00D67122" w:rsidRPr="001A61B0">
        <w:t>1) or (2).</w:t>
      </w:r>
    </w:p>
    <w:p w:rsidR="00D67122" w:rsidRPr="001A61B0" w:rsidRDefault="00DF37AE" w:rsidP="001A61B0">
      <w:pPr>
        <w:pStyle w:val="ItemHead"/>
      </w:pPr>
      <w:r w:rsidRPr="001A61B0">
        <w:t>4</w:t>
      </w:r>
      <w:r w:rsidR="00D67122" w:rsidRPr="001A61B0">
        <w:t xml:space="preserve">  Subsection</w:t>
      </w:r>
      <w:r w:rsidR="001A61B0" w:rsidRPr="001A61B0">
        <w:t> </w:t>
      </w:r>
      <w:r w:rsidR="00D67122" w:rsidRPr="001A61B0">
        <w:t>121</w:t>
      </w:r>
      <w:r w:rsidR="00337015">
        <w:noBreakHyphen/>
      </w:r>
      <w:r w:rsidR="00D67122" w:rsidRPr="001A61B0">
        <w:t>5(4)</w:t>
      </w:r>
    </w:p>
    <w:p w:rsidR="00D67122" w:rsidRPr="001A61B0" w:rsidRDefault="00D67122" w:rsidP="001A61B0">
      <w:pPr>
        <w:pStyle w:val="Item"/>
      </w:pPr>
      <w:r w:rsidRPr="001A61B0">
        <w:t>Omit “and (2)”, substitute “, (2) and (2A)”.</w:t>
      </w:r>
    </w:p>
    <w:p w:rsidR="00786CBE" w:rsidRPr="001A61B0" w:rsidRDefault="00DF37AE" w:rsidP="001A61B0">
      <w:pPr>
        <w:pStyle w:val="ItemHead"/>
      </w:pPr>
      <w:r w:rsidRPr="001A61B0">
        <w:t>5</w:t>
      </w:r>
      <w:r w:rsidR="00786CBE" w:rsidRPr="001A61B0">
        <w:t xml:space="preserve">  After subsection</w:t>
      </w:r>
      <w:r w:rsidR="001A61B0" w:rsidRPr="001A61B0">
        <w:t> </w:t>
      </w:r>
      <w:r w:rsidR="00786CBE" w:rsidRPr="001A61B0">
        <w:t>121</w:t>
      </w:r>
      <w:r w:rsidR="00337015">
        <w:noBreakHyphen/>
      </w:r>
      <w:r w:rsidR="00786CBE" w:rsidRPr="001A61B0">
        <w:t>10(2)</w:t>
      </w:r>
    </w:p>
    <w:p w:rsidR="00786CBE" w:rsidRPr="001A61B0" w:rsidRDefault="00786CBE" w:rsidP="001A61B0">
      <w:pPr>
        <w:pStyle w:val="Item"/>
      </w:pPr>
      <w:r w:rsidRPr="001A61B0">
        <w:t>Insert:</w:t>
      </w:r>
    </w:p>
    <w:p w:rsidR="00E53889" w:rsidRPr="001A61B0" w:rsidRDefault="00E53889" w:rsidP="001A61B0">
      <w:pPr>
        <w:pStyle w:val="subsection"/>
      </w:pPr>
      <w:r w:rsidRPr="001A61B0">
        <w:tab/>
        <w:t>(2A)</w:t>
      </w:r>
      <w:r w:rsidRPr="001A61B0">
        <w:tab/>
        <w:t xml:space="preserve">Despite </w:t>
      </w:r>
      <w:r w:rsidR="001A61B0" w:rsidRPr="001A61B0">
        <w:t>paragraph (</w:t>
      </w:r>
      <w:r w:rsidRPr="001A61B0">
        <w:t xml:space="preserve">1)(b), </w:t>
      </w:r>
      <w:r w:rsidRPr="001A61B0">
        <w:rPr>
          <w:b/>
          <w:i/>
        </w:rPr>
        <w:t>general treatment</w:t>
      </w:r>
      <w:r w:rsidRPr="001A61B0">
        <w:t xml:space="preserve"> also includes benefits for travel or accommodation relating to hospital treatment.</w:t>
      </w:r>
    </w:p>
    <w:p w:rsidR="00786CBE" w:rsidRPr="001A61B0" w:rsidRDefault="00DF37AE" w:rsidP="001A61B0">
      <w:pPr>
        <w:pStyle w:val="ItemHead"/>
      </w:pPr>
      <w:r w:rsidRPr="001A61B0">
        <w:t>6</w:t>
      </w:r>
      <w:r w:rsidR="00786CBE" w:rsidRPr="001A61B0">
        <w:t xml:space="preserve">  Subsection</w:t>
      </w:r>
      <w:r w:rsidR="001A61B0" w:rsidRPr="001A61B0">
        <w:t> </w:t>
      </w:r>
      <w:r w:rsidR="00786CBE" w:rsidRPr="001A61B0">
        <w:t>121</w:t>
      </w:r>
      <w:r w:rsidR="00337015">
        <w:noBreakHyphen/>
      </w:r>
      <w:r w:rsidR="00786CBE" w:rsidRPr="001A61B0">
        <w:t>10(3)</w:t>
      </w:r>
    </w:p>
    <w:p w:rsidR="00786CBE" w:rsidRPr="001A61B0" w:rsidRDefault="00786CBE" w:rsidP="001A61B0">
      <w:pPr>
        <w:pStyle w:val="Item"/>
      </w:pPr>
      <w:r w:rsidRPr="001A61B0">
        <w:t>Omit “and (2)”, substitute “, (2) and (2A)”.</w:t>
      </w:r>
    </w:p>
    <w:p w:rsidR="004715A8" w:rsidRPr="001A61B0" w:rsidRDefault="004715A8" w:rsidP="001A61B0">
      <w:pPr>
        <w:pStyle w:val="ActHead7"/>
        <w:pageBreakBefore/>
      </w:pPr>
      <w:bookmarkStart w:id="34" w:name="_Toc525642472"/>
      <w:r w:rsidRPr="001A61B0">
        <w:rPr>
          <w:rStyle w:val="CharAmPartNo"/>
        </w:rPr>
        <w:t>Part</w:t>
      </w:r>
      <w:r w:rsidR="001A61B0" w:rsidRPr="001A61B0">
        <w:rPr>
          <w:rStyle w:val="CharAmPartNo"/>
        </w:rPr>
        <w:t> </w:t>
      </w:r>
      <w:r w:rsidRPr="001A61B0">
        <w:rPr>
          <w:rStyle w:val="CharAmPartNo"/>
        </w:rPr>
        <w:t>2</w:t>
      </w:r>
      <w:r w:rsidRPr="001A61B0">
        <w:t>—</w:t>
      </w:r>
      <w:r w:rsidRPr="001A61B0">
        <w:rPr>
          <w:rStyle w:val="CharAmPartText"/>
        </w:rPr>
        <w:t>Information requirements</w:t>
      </w:r>
      <w:bookmarkEnd w:id="34"/>
    </w:p>
    <w:p w:rsidR="004715A8" w:rsidRPr="001A61B0" w:rsidRDefault="004715A8" w:rsidP="001A61B0">
      <w:pPr>
        <w:pStyle w:val="ActHead9"/>
        <w:rPr>
          <w:i w:val="0"/>
        </w:rPr>
      </w:pPr>
      <w:bookmarkStart w:id="35" w:name="_Toc525642473"/>
      <w:r w:rsidRPr="001A61B0">
        <w:t>Private Health Insurance Act 2007</w:t>
      </w:r>
      <w:bookmarkEnd w:id="35"/>
    </w:p>
    <w:p w:rsidR="004715A8" w:rsidRPr="001A61B0" w:rsidRDefault="00DF37AE" w:rsidP="001A61B0">
      <w:pPr>
        <w:pStyle w:val="ItemHead"/>
      </w:pPr>
      <w:r w:rsidRPr="001A61B0">
        <w:t>7</w:t>
      </w:r>
      <w:r w:rsidR="004715A8" w:rsidRPr="001A61B0">
        <w:t xml:space="preserve">  Section</w:t>
      </w:r>
      <w:r w:rsidR="001A61B0" w:rsidRPr="001A61B0">
        <w:t> </w:t>
      </w:r>
      <w:r w:rsidR="004715A8" w:rsidRPr="001A61B0">
        <w:t>93</w:t>
      </w:r>
      <w:r w:rsidR="00337015">
        <w:noBreakHyphen/>
      </w:r>
      <w:r w:rsidR="004715A8" w:rsidRPr="001A61B0">
        <w:t>1</w:t>
      </w:r>
      <w:r w:rsidR="00B63237" w:rsidRPr="001A61B0">
        <w:t xml:space="preserve"> (heading)</w:t>
      </w:r>
    </w:p>
    <w:p w:rsidR="00B63237" w:rsidRPr="001A61B0" w:rsidRDefault="00B63237" w:rsidP="001A61B0">
      <w:pPr>
        <w:pStyle w:val="Item"/>
      </w:pPr>
      <w:r w:rsidRPr="001A61B0">
        <w:t>Omit “</w:t>
      </w:r>
      <w:r w:rsidRPr="001A61B0">
        <w:rPr>
          <w:b/>
        </w:rPr>
        <w:t>standard information statement</w:t>
      </w:r>
      <w:r w:rsidR="00AF42EE" w:rsidRPr="001A61B0">
        <w:rPr>
          <w:b/>
        </w:rPr>
        <w:t>s</w:t>
      </w:r>
      <w:r w:rsidRPr="001A61B0">
        <w:t>”, substitute “</w:t>
      </w:r>
      <w:r w:rsidRPr="001A61B0">
        <w:rPr>
          <w:b/>
        </w:rPr>
        <w:t>private health information statement</w:t>
      </w:r>
      <w:r w:rsidR="00AF42EE" w:rsidRPr="001A61B0">
        <w:rPr>
          <w:b/>
        </w:rPr>
        <w:t>s</w:t>
      </w:r>
      <w:r w:rsidRPr="001A61B0">
        <w:t>”.</w:t>
      </w:r>
    </w:p>
    <w:p w:rsidR="00B63237" w:rsidRPr="001A61B0" w:rsidRDefault="00DF37AE" w:rsidP="001A61B0">
      <w:pPr>
        <w:pStyle w:val="ItemHead"/>
      </w:pPr>
      <w:r w:rsidRPr="001A61B0">
        <w:t>8</w:t>
      </w:r>
      <w:r w:rsidR="00B63237" w:rsidRPr="001A61B0">
        <w:t xml:space="preserve">  Subsection</w:t>
      </w:r>
      <w:r w:rsidR="001A61B0" w:rsidRPr="001A61B0">
        <w:t> </w:t>
      </w:r>
      <w:r w:rsidR="00B63237" w:rsidRPr="001A61B0">
        <w:t>93</w:t>
      </w:r>
      <w:r w:rsidR="00337015">
        <w:noBreakHyphen/>
      </w:r>
      <w:r w:rsidR="00B63237" w:rsidRPr="001A61B0">
        <w:t>1(1)</w:t>
      </w:r>
    </w:p>
    <w:p w:rsidR="00B63237" w:rsidRPr="001A61B0" w:rsidRDefault="00B63237" w:rsidP="001A61B0">
      <w:pPr>
        <w:pStyle w:val="Item"/>
      </w:pPr>
      <w:r w:rsidRPr="001A61B0">
        <w:t>Omit “</w:t>
      </w:r>
      <w:r w:rsidR="001A61B0" w:rsidRPr="001A61B0">
        <w:rPr>
          <w:position w:val="6"/>
          <w:sz w:val="16"/>
        </w:rPr>
        <w:t>*</w:t>
      </w:r>
      <w:r w:rsidRPr="001A61B0">
        <w:t>standard information statement”, substitute “</w:t>
      </w:r>
      <w:r w:rsidR="001A61B0" w:rsidRPr="001A61B0">
        <w:rPr>
          <w:position w:val="6"/>
          <w:sz w:val="16"/>
        </w:rPr>
        <w:t>*</w:t>
      </w:r>
      <w:r w:rsidRPr="001A61B0">
        <w:t>private health information statement”.</w:t>
      </w:r>
    </w:p>
    <w:p w:rsidR="00B63237" w:rsidRPr="001A61B0" w:rsidRDefault="00DF37AE" w:rsidP="001A61B0">
      <w:pPr>
        <w:pStyle w:val="ItemHead"/>
      </w:pPr>
      <w:r w:rsidRPr="001A61B0">
        <w:t>9</w:t>
      </w:r>
      <w:r w:rsidR="00B63237" w:rsidRPr="001A61B0">
        <w:t xml:space="preserve">  Subsection</w:t>
      </w:r>
      <w:r w:rsidR="001A61B0" w:rsidRPr="001A61B0">
        <w:t> </w:t>
      </w:r>
      <w:r w:rsidR="00B63237" w:rsidRPr="001A61B0">
        <w:t>93</w:t>
      </w:r>
      <w:r w:rsidR="00337015">
        <w:noBreakHyphen/>
      </w:r>
      <w:r w:rsidR="00B63237" w:rsidRPr="001A61B0">
        <w:t>1(1A)</w:t>
      </w:r>
    </w:p>
    <w:p w:rsidR="00B63237" w:rsidRPr="001A61B0" w:rsidRDefault="00B63237" w:rsidP="001A61B0">
      <w:pPr>
        <w:pStyle w:val="Item"/>
      </w:pPr>
      <w:r w:rsidRPr="001A61B0">
        <w:t>Omit “</w:t>
      </w:r>
      <w:r w:rsidR="001A61B0" w:rsidRPr="001A61B0">
        <w:rPr>
          <w:position w:val="6"/>
          <w:sz w:val="16"/>
        </w:rPr>
        <w:t>*</w:t>
      </w:r>
      <w:r w:rsidRPr="001A61B0">
        <w:t>standard information statement may be the standard information statement”, substitute “</w:t>
      </w:r>
      <w:r w:rsidR="001A61B0" w:rsidRPr="001A61B0">
        <w:rPr>
          <w:position w:val="6"/>
          <w:sz w:val="16"/>
        </w:rPr>
        <w:t>*</w:t>
      </w:r>
      <w:r w:rsidRPr="001A61B0">
        <w:t>private health information statement may be the private health information statement”.</w:t>
      </w:r>
    </w:p>
    <w:p w:rsidR="00B63237" w:rsidRPr="001A61B0" w:rsidRDefault="00DF37AE" w:rsidP="001A61B0">
      <w:pPr>
        <w:pStyle w:val="ItemHead"/>
      </w:pPr>
      <w:r w:rsidRPr="001A61B0">
        <w:t>10</w:t>
      </w:r>
      <w:r w:rsidR="00B63237" w:rsidRPr="001A61B0">
        <w:t xml:space="preserve">  Subsections</w:t>
      </w:r>
      <w:r w:rsidR="001A61B0" w:rsidRPr="001A61B0">
        <w:t> </w:t>
      </w:r>
      <w:r w:rsidR="00B63237" w:rsidRPr="001A61B0">
        <w:t>93</w:t>
      </w:r>
      <w:r w:rsidR="00337015">
        <w:noBreakHyphen/>
      </w:r>
      <w:r w:rsidR="00B63237" w:rsidRPr="001A61B0">
        <w:t>1(2) and (3)</w:t>
      </w:r>
    </w:p>
    <w:p w:rsidR="00B63237" w:rsidRPr="001A61B0" w:rsidRDefault="00B63237" w:rsidP="001A61B0">
      <w:pPr>
        <w:pStyle w:val="Item"/>
      </w:pPr>
      <w:r w:rsidRPr="001A61B0">
        <w:t>Omit “</w:t>
      </w:r>
      <w:r w:rsidR="001A61B0" w:rsidRPr="001A61B0">
        <w:rPr>
          <w:position w:val="6"/>
          <w:sz w:val="16"/>
        </w:rPr>
        <w:t>*</w:t>
      </w:r>
      <w:r w:rsidRPr="001A61B0">
        <w:t>standard information statement”, substitute “</w:t>
      </w:r>
      <w:r w:rsidR="001A61B0" w:rsidRPr="001A61B0">
        <w:rPr>
          <w:position w:val="6"/>
          <w:sz w:val="16"/>
        </w:rPr>
        <w:t>*</w:t>
      </w:r>
      <w:r w:rsidRPr="001A61B0">
        <w:t>private health information statement”.</w:t>
      </w:r>
    </w:p>
    <w:p w:rsidR="00B63237" w:rsidRPr="001A61B0" w:rsidRDefault="00DF37AE" w:rsidP="001A61B0">
      <w:pPr>
        <w:pStyle w:val="ItemHead"/>
      </w:pPr>
      <w:r w:rsidRPr="001A61B0">
        <w:t>11</w:t>
      </w:r>
      <w:r w:rsidR="00B63237" w:rsidRPr="001A61B0">
        <w:t xml:space="preserve">  Paragraph</w:t>
      </w:r>
      <w:r w:rsidR="002876B0" w:rsidRPr="001A61B0">
        <w:t xml:space="preserve"> </w:t>
      </w:r>
      <w:r w:rsidR="00B63237" w:rsidRPr="001A61B0">
        <w:t>93</w:t>
      </w:r>
      <w:r w:rsidR="00337015">
        <w:noBreakHyphen/>
      </w:r>
      <w:r w:rsidR="00B63237" w:rsidRPr="001A61B0">
        <w:t>1(4)(a)</w:t>
      </w:r>
    </w:p>
    <w:p w:rsidR="004715A8" w:rsidRPr="001A61B0" w:rsidRDefault="00B63237" w:rsidP="001A61B0">
      <w:pPr>
        <w:pStyle w:val="Item"/>
      </w:pPr>
      <w:r w:rsidRPr="001A61B0">
        <w:t>Omit “</w:t>
      </w:r>
      <w:r w:rsidR="001A61B0" w:rsidRPr="001A61B0">
        <w:rPr>
          <w:position w:val="6"/>
          <w:sz w:val="16"/>
        </w:rPr>
        <w:t>*</w:t>
      </w:r>
      <w:r w:rsidRPr="001A61B0">
        <w:t>standard information statement”, substitute “</w:t>
      </w:r>
      <w:r w:rsidR="001A61B0" w:rsidRPr="001A61B0">
        <w:rPr>
          <w:position w:val="6"/>
          <w:sz w:val="16"/>
        </w:rPr>
        <w:t>*</w:t>
      </w:r>
      <w:r w:rsidRPr="001A61B0">
        <w:t>private health information statement”.</w:t>
      </w:r>
    </w:p>
    <w:p w:rsidR="00B63237" w:rsidRPr="001A61B0" w:rsidRDefault="00DF37AE" w:rsidP="001A61B0">
      <w:pPr>
        <w:pStyle w:val="ItemHead"/>
      </w:pPr>
      <w:r w:rsidRPr="001A61B0">
        <w:t>12</w:t>
      </w:r>
      <w:r w:rsidR="00B63237" w:rsidRPr="001A61B0">
        <w:t xml:space="preserve">  Paragraph</w:t>
      </w:r>
      <w:r w:rsidR="002876B0" w:rsidRPr="001A61B0">
        <w:t xml:space="preserve"> </w:t>
      </w:r>
      <w:r w:rsidR="00B63237" w:rsidRPr="001A61B0">
        <w:t>93</w:t>
      </w:r>
      <w:r w:rsidR="00337015">
        <w:noBreakHyphen/>
      </w:r>
      <w:r w:rsidR="00B63237" w:rsidRPr="001A61B0">
        <w:t>1(4)(b)</w:t>
      </w:r>
    </w:p>
    <w:p w:rsidR="00B63237" w:rsidRPr="001A61B0" w:rsidRDefault="00B63237" w:rsidP="001A61B0">
      <w:pPr>
        <w:pStyle w:val="Item"/>
      </w:pPr>
      <w:r w:rsidRPr="001A61B0">
        <w:t>Omit “standard information statement”, substitute “private health information statement”.</w:t>
      </w:r>
    </w:p>
    <w:p w:rsidR="004715A8" w:rsidRPr="001A61B0" w:rsidRDefault="00DF37AE" w:rsidP="001A61B0">
      <w:pPr>
        <w:pStyle w:val="ItemHead"/>
      </w:pPr>
      <w:r w:rsidRPr="001A61B0">
        <w:t>13</w:t>
      </w:r>
      <w:r w:rsidR="004715A8" w:rsidRPr="001A61B0">
        <w:t xml:space="preserve">  Section</w:t>
      </w:r>
      <w:r w:rsidR="001A61B0" w:rsidRPr="001A61B0">
        <w:t> </w:t>
      </w:r>
      <w:r w:rsidR="004715A8" w:rsidRPr="001A61B0">
        <w:t>93</w:t>
      </w:r>
      <w:r w:rsidR="00337015">
        <w:noBreakHyphen/>
      </w:r>
      <w:r w:rsidR="004715A8" w:rsidRPr="001A61B0">
        <w:t>5</w:t>
      </w:r>
      <w:r w:rsidR="003944ED" w:rsidRPr="001A61B0">
        <w:t xml:space="preserve"> (heading)</w:t>
      </w:r>
    </w:p>
    <w:p w:rsidR="003944ED" w:rsidRPr="001A61B0" w:rsidRDefault="003944ED" w:rsidP="001A61B0">
      <w:pPr>
        <w:pStyle w:val="Item"/>
      </w:pPr>
      <w:r w:rsidRPr="001A61B0">
        <w:t>Omit “</w:t>
      </w:r>
      <w:r w:rsidRPr="001A61B0">
        <w:rPr>
          <w:b/>
        </w:rPr>
        <w:t>standard information statement</w:t>
      </w:r>
      <w:r w:rsidRPr="001A61B0">
        <w:t>”, substitute “</w:t>
      </w:r>
      <w:r w:rsidRPr="001A61B0">
        <w:rPr>
          <w:b/>
        </w:rPr>
        <w:t>private health information statement</w:t>
      </w:r>
      <w:r w:rsidRPr="001A61B0">
        <w:t>”.</w:t>
      </w:r>
    </w:p>
    <w:p w:rsidR="003944ED" w:rsidRPr="001A61B0" w:rsidRDefault="00DF37AE" w:rsidP="001A61B0">
      <w:pPr>
        <w:pStyle w:val="ItemHead"/>
      </w:pPr>
      <w:r w:rsidRPr="001A61B0">
        <w:t>14</w:t>
      </w:r>
      <w:r w:rsidR="00AB49EE" w:rsidRPr="001A61B0">
        <w:t xml:space="preserve">  Subsection</w:t>
      </w:r>
      <w:r w:rsidR="001A61B0" w:rsidRPr="001A61B0">
        <w:t> </w:t>
      </w:r>
      <w:r w:rsidR="003944ED" w:rsidRPr="001A61B0">
        <w:t>93</w:t>
      </w:r>
      <w:r w:rsidR="00337015">
        <w:noBreakHyphen/>
      </w:r>
      <w:r w:rsidR="003944ED" w:rsidRPr="001A61B0">
        <w:t>5(1)</w:t>
      </w:r>
    </w:p>
    <w:p w:rsidR="003944ED" w:rsidRPr="001A61B0" w:rsidRDefault="003944ED" w:rsidP="001A61B0">
      <w:pPr>
        <w:pStyle w:val="Item"/>
      </w:pPr>
      <w:r w:rsidRPr="001A61B0">
        <w:t>Omit “</w:t>
      </w:r>
      <w:r w:rsidRPr="001A61B0">
        <w:rPr>
          <w:b/>
          <w:i/>
        </w:rPr>
        <w:t>standard information statement</w:t>
      </w:r>
      <w:r w:rsidRPr="001A61B0">
        <w:t>”, substitute “</w:t>
      </w:r>
      <w:r w:rsidRPr="001A61B0">
        <w:rPr>
          <w:b/>
          <w:i/>
        </w:rPr>
        <w:t>private health information statement</w:t>
      </w:r>
      <w:r w:rsidRPr="001A61B0">
        <w:t>”.</w:t>
      </w:r>
    </w:p>
    <w:p w:rsidR="004715A8" w:rsidRPr="001A61B0" w:rsidRDefault="00DF37AE" w:rsidP="001A61B0">
      <w:pPr>
        <w:pStyle w:val="ItemHead"/>
      </w:pPr>
      <w:r w:rsidRPr="001A61B0">
        <w:t>15</w:t>
      </w:r>
      <w:r w:rsidR="00AB49EE" w:rsidRPr="001A61B0">
        <w:t xml:space="preserve">  Subsection</w:t>
      </w:r>
      <w:r w:rsidR="001A61B0" w:rsidRPr="001A61B0">
        <w:t> </w:t>
      </w:r>
      <w:r w:rsidR="003944ED" w:rsidRPr="001A61B0">
        <w:t>93</w:t>
      </w:r>
      <w:r w:rsidR="00337015">
        <w:noBreakHyphen/>
      </w:r>
      <w:r w:rsidR="003944ED" w:rsidRPr="001A61B0">
        <w:t>5(2)</w:t>
      </w:r>
    </w:p>
    <w:p w:rsidR="003944ED" w:rsidRPr="001A61B0" w:rsidRDefault="003944ED" w:rsidP="001A61B0">
      <w:pPr>
        <w:pStyle w:val="Item"/>
      </w:pPr>
      <w:r w:rsidRPr="001A61B0">
        <w:t>Omit “</w:t>
      </w:r>
      <w:r w:rsidR="001A61B0" w:rsidRPr="001A61B0">
        <w:rPr>
          <w:position w:val="6"/>
          <w:sz w:val="16"/>
        </w:rPr>
        <w:t>*</w:t>
      </w:r>
      <w:r w:rsidRPr="001A61B0">
        <w:t>standard information statements”, substitute “</w:t>
      </w:r>
      <w:r w:rsidR="001A61B0" w:rsidRPr="001A61B0">
        <w:rPr>
          <w:position w:val="6"/>
          <w:sz w:val="16"/>
        </w:rPr>
        <w:t>*</w:t>
      </w:r>
      <w:r w:rsidRPr="001A61B0">
        <w:t>private health information statements”.</w:t>
      </w:r>
    </w:p>
    <w:p w:rsidR="004715A8" w:rsidRPr="001A61B0" w:rsidRDefault="00DF37AE" w:rsidP="001A61B0">
      <w:pPr>
        <w:pStyle w:val="ItemHead"/>
      </w:pPr>
      <w:r w:rsidRPr="001A61B0">
        <w:t>16</w:t>
      </w:r>
      <w:r w:rsidR="004715A8" w:rsidRPr="001A61B0">
        <w:t xml:space="preserve">  Section</w:t>
      </w:r>
      <w:r w:rsidR="001A61B0" w:rsidRPr="001A61B0">
        <w:t> </w:t>
      </w:r>
      <w:r w:rsidR="004715A8" w:rsidRPr="001A61B0">
        <w:t>93</w:t>
      </w:r>
      <w:r w:rsidR="00337015">
        <w:noBreakHyphen/>
      </w:r>
      <w:r w:rsidR="004715A8" w:rsidRPr="001A61B0">
        <w:t>10</w:t>
      </w:r>
      <w:r w:rsidR="003944ED" w:rsidRPr="001A61B0">
        <w:t xml:space="preserve"> (heading)</w:t>
      </w:r>
    </w:p>
    <w:p w:rsidR="003944ED" w:rsidRPr="001A61B0" w:rsidRDefault="003944ED" w:rsidP="001A61B0">
      <w:pPr>
        <w:pStyle w:val="Item"/>
      </w:pPr>
      <w:r w:rsidRPr="001A61B0">
        <w:t>Omit “</w:t>
      </w:r>
      <w:r w:rsidRPr="001A61B0">
        <w:rPr>
          <w:b/>
        </w:rPr>
        <w:t>standard information statements</w:t>
      </w:r>
      <w:r w:rsidRPr="001A61B0">
        <w:t>”, substitute “</w:t>
      </w:r>
      <w:r w:rsidRPr="001A61B0">
        <w:rPr>
          <w:b/>
        </w:rPr>
        <w:t>private health information statements</w:t>
      </w:r>
      <w:r w:rsidRPr="001A61B0">
        <w:t>”.</w:t>
      </w:r>
    </w:p>
    <w:p w:rsidR="003944ED" w:rsidRPr="001A61B0" w:rsidRDefault="00DF37AE" w:rsidP="001A61B0">
      <w:pPr>
        <w:pStyle w:val="ItemHead"/>
      </w:pPr>
      <w:r w:rsidRPr="001A61B0">
        <w:t>17</w:t>
      </w:r>
      <w:r w:rsidR="00AB49EE" w:rsidRPr="001A61B0">
        <w:t xml:space="preserve">  Paragraph</w:t>
      </w:r>
      <w:r w:rsidR="002876B0" w:rsidRPr="001A61B0">
        <w:t xml:space="preserve"> </w:t>
      </w:r>
      <w:r w:rsidR="003944ED" w:rsidRPr="001A61B0">
        <w:t>93</w:t>
      </w:r>
      <w:r w:rsidR="00337015">
        <w:noBreakHyphen/>
      </w:r>
      <w:r w:rsidR="003944ED" w:rsidRPr="001A61B0">
        <w:t>10</w:t>
      </w:r>
      <w:r w:rsidR="00B47D83" w:rsidRPr="001A61B0">
        <w:t>(a)</w:t>
      </w:r>
    </w:p>
    <w:p w:rsidR="003944ED" w:rsidRPr="001A61B0" w:rsidRDefault="003944ED" w:rsidP="001A61B0">
      <w:pPr>
        <w:pStyle w:val="Item"/>
      </w:pPr>
      <w:r w:rsidRPr="001A61B0">
        <w:t>Omit “</w:t>
      </w:r>
      <w:r w:rsidR="001A61B0" w:rsidRPr="001A61B0">
        <w:rPr>
          <w:position w:val="6"/>
          <w:sz w:val="16"/>
        </w:rPr>
        <w:t>*</w:t>
      </w:r>
      <w:r w:rsidRPr="001A61B0">
        <w:t>standard information statement”, substitute “</w:t>
      </w:r>
      <w:r w:rsidR="001A61B0" w:rsidRPr="001A61B0">
        <w:rPr>
          <w:position w:val="6"/>
          <w:sz w:val="16"/>
        </w:rPr>
        <w:t>*</w:t>
      </w:r>
      <w:r w:rsidRPr="001A61B0">
        <w:t>private health information statement”.</w:t>
      </w:r>
    </w:p>
    <w:p w:rsidR="004715A8" w:rsidRPr="001A61B0" w:rsidRDefault="00DF37AE" w:rsidP="001A61B0">
      <w:pPr>
        <w:pStyle w:val="ItemHead"/>
      </w:pPr>
      <w:r w:rsidRPr="001A61B0">
        <w:t>18</w:t>
      </w:r>
      <w:r w:rsidR="004715A8" w:rsidRPr="001A61B0">
        <w:t xml:space="preserve">  Paragraph</w:t>
      </w:r>
      <w:r w:rsidR="002876B0" w:rsidRPr="001A61B0">
        <w:t xml:space="preserve"> </w:t>
      </w:r>
      <w:r w:rsidR="004715A8" w:rsidRPr="001A61B0">
        <w:t>93</w:t>
      </w:r>
      <w:r w:rsidR="00337015">
        <w:noBreakHyphen/>
      </w:r>
      <w:r w:rsidR="004715A8" w:rsidRPr="001A61B0">
        <w:t>15(1)(a)</w:t>
      </w:r>
    </w:p>
    <w:p w:rsidR="004715A8" w:rsidRPr="001A61B0" w:rsidRDefault="003944ED" w:rsidP="001A61B0">
      <w:pPr>
        <w:pStyle w:val="Item"/>
      </w:pPr>
      <w:r w:rsidRPr="001A61B0">
        <w:t>Omit “</w:t>
      </w:r>
      <w:r w:rsidR="001A61B0" w:rsidRPr="001A61B0">
        <w:rPr>
          <w:position w:val="6"/>
          <w:sz w:val="16"/>
        </w:rPr>
        <w:t>*</w:t>
      </w:r>
      <w:r w:rsidRPr="001A61B0">
        <w:t>standard information statement”, substitute “</w:t>
      </w:r>
      <w:r w:rsidR="001A61B0" w:rsidRPr="001A61B0">
        <w:rPr>
          <w:position w:val="6"/>
          <w:sz w:val="16"/>
        </w:rPr>
        <w:t>*</w:t>
      </w:r>
      <w:r w:rsidRPr="001A61B0">
        <w:t>private health information statement”.</w:t>
      </w:r>
    </w:p>
    <w:p w:rsidR="004715A8" w:rsidRPr="001A61B0" w:rsidRDefault="00DF37AE" w:rsidP="001A61B0">
      <w:pPr>
        <w:pStyle w:val="ItemHead"/>
      </w:pPr>
      <w:r w:rsidRPr="001A61B0">
        <w:t>19</w:t>
      </w:r>
      <w:r w:rsidR="004715A8" w:rsidRPr="001A61B0">
        <w:t xml:space="preserve">  Subsection</w:t>
      </w:r>
      <w:r w:rsidR="001A61B0" w:rsidRPr="001A61B0">
        <w:t> </w:t>
      </w:r>
      <w:r w:rsidR="004715A8" w:rsidRPr="001A61B0">
        <w:t>93</w:t>
      </w:r>
      <w:r w:rsidR="00337015">
        <w:noBreakHyphen/>
      </w:r>
      <w:r w:rsidR="004715A8" w:rsidRPr="001A61B0">
        <w:t>20(1)</w:t>
      </w:r>
    </w:p>
    <w:p w:rsidR="00FD609C" w:rsidRPr="001A61B0" w:rsidRDefault="00FD609C" w:rsidP="001A61B0">
      <w:pPr>
        <w:pStyle w:val="Item"/>
      </w:pPr>
      <w:r w:rsidRPr="001A61B0">
        <w:t>Omit “</w:t>
      </w:r>
      <w:r w:rsidR="001A61B0" w:rsidRPr="001A61B0">
        <w:rPr>
          <w:position w:val="6"/>
          <w:sz w:val="16"/>
        </w:rPr>
        <w:t>*</w:t>
      </w:r>
      <w:r w:rsidRPr="001A61B0">
        <w:t>standard information statement”, substitute “</w:t>
      </w:r>
      <w:r w:rsidR="001A61B0" w:rsidRPr="001A61B0">
        <w:rPr>
          <w:position w:val="6"/>
          <w:sz w:val="16"/>
        </w:rPr>
        <w:t>*</w:t>
      </w:r>
      <w:r w:rsidRPr="001A61B0">
        <w:t>private health information statement”.</w:t>
      </w:r>
    </w:p>
    <w:p w:rsidR="003944ED" w:rsidRPr="001A61B0" w:rsidRDefault="00DF37AE" w:rsidP="001A61B0">
      <w:pPr>
        <w:pStyle w:val="ItemHead"/>
      </w:pPr>
      <w:r w:rsidRPr="001A61B0">
        <w:t>20</w:t>
      </w:r>
      <w:r w:rsidR="00AB49EE" w:rsidRPr="001A61B0">
        <w:t xml:space="preserve">  Paragraph</w:t>
      </w:r>
      <w:r w:rsidR="002876B0" w:rsidRPr="001A61B0">
        <w:t xml:space="preserve"> </w:t>
      </w:r>
      <w:r w:rsidR="004715A8" w:rsidRPr="001A61B0">
        <w:t>93</w:t>
      </w:r>
      <w:r w:rsidR="00337015">
        <w:noBreakHyphen/>
      </w:r>
      <w:r w:rsidR="003944ED" w:rsidRPr="001A61B0">
        <w:t>20(2)(b)</w:t>
      </w:r>
    </w:p>
    <w:p w:rsidR="003944ED" w:rsidRPr="001A61B0" w:rsidRDefault="003944ED" w:rsidP="001A61B0">
      <w:pPr>
        <w:pStyle w:val="Item"/>
      </w:pPr>
      <w:r w:rsidRPr="001A61B0">
        <w:t>Omit “</w:t>
      </w:r>
      <w:r w:rsidR="001A61B0" w:rsidRPr="001A61B0">
        <w:rPr>
          <w:position w:val="6"/>
          <w:sz w:val="16"/>
        </w:rPr>
        <w:t>*</w:t>
      </w:r>
      <w:r w:rsidRPr="001A61B0">
        <w:t>standard information statements”, substitute “</w:t>
      </w:r>
      <w:r w:rsidR="001A61B0" w:rsidRPr="001A61B0">
        <w:rPr>
          <w:position w:val="6"/>
          <w:sz w:val="16"/>
        </w:rPr>
        <w:t>*</w:t>
      </w:r>
      <w:r w:rsidRPr="001A61B0">
        <w:t>private health information statements”.</w:t>
      </w:r>
    </w:p>
    <w:p w:rsidR="004715A8" w:rsidRPr="001A61B0" w:rsidRDefault="00DF37AE" w:rsidP="001A61B0">
      <w:pPr>
        <w:pStyle w:val="ItemHead"/>
      </w:pPr>
      <w:r w:rsidRPr="001A61B0">
        <w:t>21</w:t>
      </w:r>
      <w:r w:rsidR="003944ED" w:rsidRPr="001A61B0">
        <w:t xml:space="preserve">  Paragraph</w:t>
      </w:r>
      <w:r w:rsidR="002876B0" w:rsidRPr="001A61B0">
        <w:t xml:space="preserve"> </w:t>
      </w:r>
      <w:r w:rsidR="003944ED" w:rsidRPr="001A61B0">
        <w:t>93</w:t>
      </w:r>
      <w:r w:rsidR="00337015">
        <w:noBreakHyphen/>
      </w:r>
      <w:r w:rsidR="003944ED" w:rsidRPr="001A61B0">
        <w:t>20(2)</w:t>
      </w:r>
      <w:r w:rsidR="004715A8" w:rsidRPr="001A61B0">
        <w:t>(d)</w:t>
      </w:r>
    </w:p>
    <w:p w:rsidR="003944ED" w:rsidRPr="001A61B0" w:rsidRDefault="003944ED" w:rsidP="001A61B0">
      <w:pPr>
        <w:pStyle w:val="Item"/>
      </w:pPr>
      <w:r w:rsidRPr="001A61B0">
        <w:t>Omit “standard information statement”, substitute “private health information statement”.</w:t>
      </w:r>
    </w:p>
    <w:p w:rsidR="004715A8" w:rsidRPr="001A61B0" w:rsidRDefault="00DF37AE" w:rsidP="001A61B0">
      <w:pPr>
        <w:pStyle w:val="ItemHead"/>
      </w:pPr>
      <w:r w:rsidRPr="001A61B0">
        <w:t>22</w:t>
      </w:r>
      <w:r w:rsidR="004715A8" w:rsidRPr="001A61B0">
        <w:t xml:space="preserve">  Section</w:t>
      </w:r>
      <w:r w:rsidR="001A61B0" w:rsidRPr="001A61B0">
        <w:t> </w:t>
      </w:r>
      <w:r w:rsidR="004715A8" w:rsidRPr="001A61B0">
        <w:t>96</w:t>
      </w:r>
      <w:r w:rsidR="00337015">
        <w:noBreakHyphen/>
      </w:r>
      <w:r w:rsidR="004715A8" w:rsidRPr="001A61B0">
        <w:t>1</w:t>
      </w:r>
      <w:r w:rsidR="00FC01E2" w:rsidRPr="001A61B0">
        <w:t xml:space="preserve"> (heading)</w:t>
      </w:r>
    </w:p>
    <w:p w:rsidR="004715A8" w:rsidRPr="001A61B0" w:rsidRDefault="00FC01E2" w:rsidP="001A61B0">
      <w:pPr>
        <w:pStyle w:val="Item"/>
      </w:pPr>
      <w:r w:rsidRPr="001A61B0">
        <w:t>Omit “</w:t>
      </w:r>
      <w:r w:rsidRPr="001A61B0">
        <w:rPr>
          <w:b/>
        </w:rPr>
        <w:t>standard information statements</w:t>
      </w:r>
      <w:r w:rsidRPr="001A61B0">
        <w:t>”, substitute “</w:t>
      </w:r>
      <w:r w:rsidRPr="001A61B0">
        <w:rPr>
          <w:b/>
        </w:rPr>
        <w:t>private health information statements</w:t>
      </w:r>
      <w:r w:rsidRPr="001A61B0">
        <w:t>”.</w:t>
      </w:r>
    </w:p>
    <w:p w:rsidR="00FC01E2" w:rsidRPr="001A61B0" w:rsidRDefault="00DF37AE" w:rsidP="001A61B0">
      <w:pPr>
        <w:pStyle w:val="ItemHead"/>
      </w:pPr>
      <w:r w:rsidRPr="001A61B0">
        <w:t>23</w:t>
      </w:r>
      <w:r w:rsidR="00FC01E2" w:rsidRPr="001A61B0">
        <w:t xml:space="preserve">  Section</w:t>
      </w:r>
      <w:r w:rsidR="001A61B0" w:rsidRPr="001A61B0">
        <w:t> </w:t>
      </w:r>
      <w:r w:rsidR="00FC01E2" w:rsidRPr="001A61B0">
        <w:t>96</w:t>
      </w:r>
      <w:r w:rsidR="00337015">
        <w:noBreakHyphen/>
      </w:r>
      <w:r w:rsidR="00FC01E2" w:rsidRPr="001A61B0">
        <w:t>1</w:t>
      </w:r>
    </w:p>
    <w:p w:rsidR="00FC01E2" w:rsidRPr="001A61B0" w:rsidRDefault="00FC01E2" w:rsidP="001A61B0">
      <w:pPr>
        <w:pStyle w:val="Item"/>
      </w:pPr>
      <w:r w:rsidRPr="001A61B0">
        <w:t>Omit “</w:t>
      </w:r>
      <w:r w:rsidR="001A61B0" w:rsidRPr="001A61B0">
        <w:rPr>
          <w:position w:val="6"/>
          <w:sz w:val="16"/>
        </w:rPr>
        <w:t>*</w:t>
      </w:r>
      <w:r w:rsidRPr="001A61B0">
        <w:t>standard information statements”, substitute “</w:t>
      </w:r>
      <w:r w:rsidR="001A61B0" w:rsidRPr="001A61B0">
        <w:rPr>
          <w:position w:val="6"/>
          <w:sz w:val="16"/>
        </w:rPr>
        <w:t>*</w:t>
      </w:r>
      <w:r w:rsidRPr="001A61B0">
        <w:t>private health information statements”.</w:t>
      </w:r>
    </w:p>
    <w:p w:rsidR="004715A8" w:rsidRPr="001A61B0" w:rsidRDefault="00DF37AE" w:rsidP="001A61B0">
      <w:pPr>
        <w:pStyle w:val="ItemHead"/>
      </w:pPr>
      <w:r w:rsidRPr="001A61B0">
        <w:t>24</w:t>
      </w:r>
      <w:r w:rsidR="004715A8" w:rsidRPr="001A61B0">
        <w:t xml:space="preserve">  Section</w:t>
      </w:r>
      <w:r w:rsidR="001A61B0" w:rsidRPr="001A61B0">
        <w:t> </w:t>
      </w:r>
      <w:r w:rsidR="004715A8" w:rsidRPr="001A61B0">
        <w:t>96</w:t>
      </w:r>
      <w:r w:rsidR="00337015">
        <w:noBreakHyphen/>
      </w:r>
      <w:r w:rsidR="004715A8" w:rsidRPr="001A61B0">
        <w:t>5</w:t>
      </w:r>
      <w:r w:rsidR="00FC01E2" w:rsidRPr="001A61B0">
        <w:t xml:space="preserve"> (heading)</w:t>
      </w:r>
    </w:p>
    <w:p w:rsidR="00FC01E2" w:rsidRPr="001A61B0" w:rsidRDefault="00FC01E2" w:rsidP="001A61B0">
      <w:pPr>
        <w:pStyle w:val="Item"/>
      </w:pPr>
      <w:r w:rsidRPr="001A61B0">
        <w:t>Omit “</w:t>
      </w:r>
      <w:r w:rsidRPr="001A61B0">
        <w:rPr>
          <w:b/>
        </w:rPr>
        <w:t>standard information statements</w:t>
      </w:r>
      <w:r w:rsidRPr="001A61B0">
        <w:t>”, substitute “</w:t>
      </w:r>
      <w:r w:rsidRPr="001A61B0">
        <w:rPr>
          <w:b/>
        </w:rPr>
        <w:t>private health information statements</w:t>
      </w:r>
      <w:r w:rsidRPr="001A61B0">
        <w:t>”.</w:t>
      </w:r>
    </w:p>
    <w:p w:rsidR="004715A8" w:rsidRPr="001A61B0" w:rsidRDefault="00DF37AE" w:rsidP="001A61B0">
      <w:pPr>
        <w:pStyle w:val="ItemHead"/>
      </w:pPr>
      <w:r w:rsidRPr="001A61B0">
        <w:t>25</w:t>
      </w:r>
      <w:r w:rsidR="0008199C" w:rsidRPr="001A61B0">
        <w:t xml:space="preserve">  Section</w:t>
      </w:r>
      <w:r w:rsidR="001A61B0" w:rsidRPr="001A61B0">
        <w:t> </w:t>
      </w:r>
      <w:r w:rsidR="0008199C" w:rsidRPr="001A61B0">
        <w:t>96</w:t>
      </w:r>
      <w:r w:rsidR="00337015">
        <w:noBreakHyphen/>
      </w:r>
      <w:r w:rsidR="0008199C" w:rsidRPr="001A61B0">
        <w:t>5</w:t>
      </w:r>
    </w:p>
    <w:p w:rsidR="0008199C" w:rsidRPr="001A61B0" w:rsidRDefault="0008199C" w:rsidP="001A61B0">
      <w:pPr>
        <w:pStyle w:val="Item"/>
      </w:pPr>
      <w:r w:rsidRPr="001A61B0">
        <w:t>Omit “</w:t>
      </w:r>
      <w:r w:rsidR="001A61B0" w:rsidRPr="001A61B0">
        <w:rPr>
          <w:position w:val="6"/>
          <w:sz w:val="16"/>
        </w:rPr>
        <w:t>*</w:t>
      </w:r>
      <w:r w:rsidRPr="001A61B0">
        <w:t>standard information statements”, substitute “</w:t>
      </w:r>
      <w:r w:rsidR="001A61B0" w:rsidRPr="001A61B0">
        <w:rPr>
          <w:position w:val="6"/>
          <w:sz w:val="16"/>
        </w:rPr>
        <w:t>*</w:t>
      </w:r>
      <w:r w:rsidRPr="001A61B0">
        <w:t>private health information statements”.</w:t>
      </w:r>
    </w:p>
    <w:p w:rsidR="004715A8" w:rsidRPr="001A61B0" w:rsidRDefault="00DF37AE" w:rsidP="001A61B0">
      <w:pPr>
        <w:pStyle w:val="ItemHead"/>
      </w:pPr>
      <w:r w:rsidRPr="001A61B0">
        <w:t>26</w:t>
      </w:r>
      <w:r w:rsidR="004715A8" w:rsidRPr="001A61B0">
        <w:t xml:space="preserve">  Section</w:t>
      </w:r>
      <w:r w:rsidR="001A61B0" w:rsidRPr="001A61B0">
        <w:t> </w:t>
      </w:r>
      <w:r w:rsidR="004715A8" w:rsidRPr="001A61B0">
        <w:t>96</w:t>
      </w:r>
      <w:r w:rsidR="00337015">
        <w:noBreakHyphen/>
      </w:r>
      <w:r w:rsidR="004715A8" w:rsidRPr="001A61B0">
        <w:t>10</w:t>
      </w:r>
      <w:r w:rsidR="0008199C" w:rsidRPr="001A61B0">
        <w:t xml:space="preserve"> (heading)</w:t>
      </w:r>
    </w:p>
    <w:p w:rsidR="0008199C" w:rsidRPr="001A61B0" w:rsidRDefault="0008199C" w:rsidP="001A61B0">
      <w:pPr>
        <w:pStyle w:val="Item"/>
      </w:pPr>
      <w:r w:rsidRPr="001A61B0">
        <w:t>Omit “</w:t>
      </w:r>
      <w:r w:rsidRPr="001A61B0">
        <w:rPr>
          <w:b/>
        </w:rPr>
        <w:t>standard information statements</w:t>
      </w:r>
      <w:r w:rsidRPr="001A61B0">
        <w:t>”, substitute “</w:t>
      </w:r>
      <w:r w:rsidRPr="001A61B0">
        <w:rPr>
          <w:b/>
        </w:rPr>
        <w:t>private health information statements</w:t>
      </w:r>
      <w:r w:rsidRPr="001A61B0">
        <w:t>”.</w:t>
      </w:r>
    </w:p>
    <w:p w:rsidR="004715A8" w:rsidRPr="001A61B0" w:rsidRDefault="00DF37AE" w:rsidP="001A61B0">
      <w:pPr>
        <w:pStyle w:val="ItemHead"/>
      </w:pPr>
      <w:r w:rsidRPr="001A61B0">
        <w:t>27</w:t>
      </w:r>
      <w:r w:rsidR="0008199C" w:rsidRPr="001A61B0">
        <w:t xml:space="preserve">  Section</w:t>
      </w:r>
      <w:r w:rsidR="001A61B0" w:rsidRPr="001A61B0">
        <w:t> </w:t>
      </w:r>
      <w:r w:rsidR="0008199C" w:rsidRPr="001A61B0">
        <w:t>96</w:t>
      </w:r>
      <w:r w:rsidR="00337015">
        <w:noBreakHyphen/>
      </w:r>
      <w:r w:rsidR="0008199C" w:rsidRPr="001A61B0">
        <w:t>10</w:t>
      </w:r>
    </w:p>
    <w:p w:rsidR="0008199C" w:rsidRPr="001A61B0" w:rsidRDefault="0008199C" w:rsidP="001A61B0">
      <w:pPr>
        <w:pStyle w:val="Item"/>
      </w:pPr>
      <w:r w:rsidRPr="001A61B0">
        <w:t>Omit “</w:t>
      </w:r>
      <w:r w:rsidR="001A61B0" w:rsidRPr="001A61B0">
        <w:rPr>
          <w:position w:val="6"/>
          <w:sz w:val="16"/>
        </w:rPr>
        <w:t>*</w:t>
      </w:r>
      <w:r w:rsidRPr="001A61B0">
        <w:t>standard information statements”, substitute “</w:t>
      </w:r>
      <w:r w:rsidR="001A61B0" w:rsidRPr="001A61B0">
        <w:rPr>
          <w:position w:val="6"/>
          <w:sz w:val="16"/>
        </w:rPr>
        <w:t>*</w:t>
      </w:r>
      <w:r w:rsidRPr="001A61B0">
        <w:t>private health information statements”.</w:t>
      </w:r>
    </w:p>
    <w:p w:rsidR="00E14321" w:rsidRPr="001A61B0" w:rsidRDefault="00DF37AE" w:rsidP="001A61B0">
      <w:pPr>
        <w:pStyle w:val="ItemHead"/>
      </w:pPr>
      <w:r w:rsidRPr="001A61B0">
        <w:t>28</w:t>
      </w:r>
      <w:r w:rsidR="00E14321" w:rsidRPr="001A61B0">
        <w:t xml:space="preserve">  Clause</w:t>
      </w:r>
      <w:r w:rsidR="001A61B0" w:rsidRPr="001A61B0">
        <w:t> </w:t>
      </w:r>
      <w:r w:rsidR="00E14321" w:rsidRPr="001A61B0">
        <w:t>1 of Schedule</w:t>
      </w:r>
      <w:r w:rsidR="001A61B0" w:rsidRPr="001A61B0">
        <w:t> </w:t>
      </w:r>
      <w:r w:rsidR="00E14321" w:rsidRPr="001A61B0">
        <w:t>1</w:t>
      </w:r>
    </w:p>
    <w:p w:rsidR="00E14321" w:rsidRPr="001A61B0" w:rsidRDefault="00E14321" w:rsidP="001A61B0">
      <w:pPr>
        <w:pStyle w:val="Item"/>
      </w:pPr>
      <w:r w:rsidRPr="001A61B0">
        <w:t>Insert:</w:t>
      </w:r>
    </w:p>
    <w:p w:rsidR="00E14321" w:rsidRPr="001A61B0" w:rsidRDefault="00E14321" w:rsidP="001A61B0">
      <w:pPr>
        <w:pStyle w:val="Definition"/>
      </w:pPr>
      <w:r w:rsidRPr="001A61B0">
        <w:rPr>
          <w:b/>
          <w:i/>
        </w:rPr>
        <w:t>private health information statement</w:t>
      </w:r>
      <w:r w:rsidRPr="001A61B0">
        <w:t xml:space="preserve"> is defined in section</w:t>
      </w:r>
      <w:r w:rsidR="001A61B0" w:rsidRPr="001A61B0">
        <w:t> </w:t>
      </w:r>
      <w:r w:rsidRPr="001A61B0">
        <w:t>93</w:t>
      </w:r>
      <w:r w:rsidR="00337015">
        <w:noBreakHyphen/>
      </w:r>
      <w:r w:rsidRPr="001A61B0">
        <w:t>5.</w:t>
      </w:r>
    </w:p>
    <w:p w:rsidR="007342E2" w:rsidRPr="001A61B0" w:rsidRDefault="00DF37AE" w:rsidP="001A61B0">
      <w:pPr>
        <w:pStyle w:val="ItemHead"/>
      </w:pPr>
      <w:r w:rsidRPr="001A61B0">
        <w:t>29</w:t>
      </w:r>
      <w:r w:rsidR="004715A8" w:rsidRPr="001A61B0">
        <w:t xml:space="preserve">  </w:t>
      </w:r>
      <w:r w:rsidR="007342E2" w:rsidRPr="001A61B0">
        <w:t>Clause</w:t>
      </w:r>
      <w:r w:rsidR="001A61B0" w:rsidRPr="001A61B0">
        <w:t> </w:t>
      </w:r>
      <w:r w:rsidR="007342E2" w:rsidRPr="001A61B0">
        <w:t xml:space="preserve">1 of </w:t>
      </w:r>
      <w:r w:rsidR="004715A8" w:rsidRPr="001A61B0">
        <w:t>Schedule</w:t>
      </w:r>
      <w:r w:rsidR="001A61B0" w:rsidRPr="001A61B0">
        <w:t> </w:t>
      </w:r>
      <w:r w:rsidR="004715A8" w:rsidRPr="001A61B0">
        <w:t>1</w:t>
      </w:r>
      <w:r w:rsidR="00E14321" w:rsidRPr="001A61B0">
        <w:t xml:space="preserve"> (definition of </w:t>
      </w:r>
      <w:r w:rsidR="00E14321" w:rsidRPr="001A61B0">
        <w:rPr>
          <w:i/>
        </w:rPr>
        <w:t>standard information statement</w:t>
      </w:r>
      <w:r w:rsidR="00E14321" w:rsidRPr="001A61B0">
        <w:t>)</w:t>
      </w:r>
    </w:p>
    <w:p w:rsidR="004715A8" w:rsidRPr="001A61B0" w:rsidRDefault="004715A8" w:rsidP="001A61B0">
      <w:pPr>
        <w:pStyle w:val="Item"/>
      </w:pPr>
      <w:r w:rsidRPr="001A61B0">
        <w:t xml:space="preserve">Repeal the </w:t>
      </w:r>
      <w:r w:rsidR="00E14321" w:rsidRPr="001A61B0">
        <w:t>definition.</w:t>
      </w:r>
    </w:p>
    <w:p w:rsidR="007342E2" w:rsidRPr="001A61B0" w:rsidRDefault="00DF37AE" w:rsidP="001A61B0">
      <w:pPr>
        <w:pStyle w:val="ItemHead"/>
      </w:pPr>
      <w:r w:rsidRPr="001A61B0">
        <w:t>30</w:t>
      </w:r>
      <w:r w:rsidR="00E14321" w:rsidRPr="001A61B0">
        <w:t xml:space="preserve">  Clause</w:t>
      </w:r>
      <w:r w:rsidR="001A61B0" w:rsidRPr="001A61B0">
        <w:t> </w:t>
      </w:r>
      <w:r w:rsidR="00E14321" w:rsidRPr="001A61B0">
        <w:t>1 of Schedule</w:t>
      </w:r>
      <w:r w:rsidR="001A61B0" w:rsidRPr="001A61B0">
        <w:t> </w:t>
      </w:r>
      <w:r w:rsidR="00E14321" w:rsidRPr="001A61B0">
        <w:t xml:space="preserve">1 (definition of </w:t>
      </w:r>
      <w:r w:rsidR="007342E2" w:rsidRPr="001A61B0">
        <w:rPr>
          <w:i/>
        </w:rPr>
        <w:t>up to date</w:t>
      </w:r>
      <w:r w:rsidR="00E14321" w:rsidRPr="001A61B0">
        <w:t>)</w:t>
      </w:r>
    </w:p>
    <w:p w:rsidR="00E14321" w:rsidRPr="001A61B0" w:rsidRDefault="00E14321" w:rsidP="001A61B0">
      <w:pPr>
        <w:pStyle w:val="Item"/>
      </w:pPr>
      <w:r w:rsidRPr="001A61B0">
        <w:t>Repeal the definition, substitute:</w:t>
      </w:r>
    </w:p>
    <w:p w:rsidR="00E14321" w:rsidRPr="001A61B0" w:rsidRDefault="00E14321" w:rsidP="001A61B0">
      <w:pPr>
        <w:pStyle w:val="Definition"/>
      </w:pPr>
      <w:r w:rsidRPr="001A61B0">
        <w:rPr>
          <w:b/>
          <w:i/>
        </w:rPr>
        <w:t>up to date</w:t>
      </w:r>
      <w:r w:rsidRPr="001A61B0">
        <w:t xml:space="preserve">, in relation to a </w:t>
      </w:r>
      <w:r w:rsidR="001A61B0" w:rsidRPr="001A61B0">
        <w:rPr>
          <w:position w:val="6"/>
          <w:sz w:val="16"/>
        </w:rPr>
        <w:t>*</w:t>
      </w:r>
      <w:r w:rsidRPr="001A61B0">
        <w:t>private health information statement, is defined in subsection</w:t>
      </w:r>
      <w:r w:rsidR="001A61B0" w:rsidRPr="001A61B0">
        <w:t> </w:t>
      </w:r>
      <w:r w:rsidRPr="001A61B0">
        <w:t>93</w:t>
      </w:r>
      <w:r w:rsidR="00337015">
        <w:noBreakHyphen/>
      </w:r>
      <w:r w:rsidRPr="001A61B0">
        <w:t>1(2).</w:t>
      </w:r>
    </w:p>
    <w:p w:rsidR="00405FD2" w:rsidRPr="001A61B0" w:rsidRDefault="008C0655" w:rsidP="001A61B0">
      <w:pPr>
        <w:pStyle w:val="ActHead7"/>
        <w:pageBreakBefore/>
      </w:pPr>
      <w:bookmarkStart w:id="36" w:name="_Toc525642474"/>
      <w:r w:rsidRPr="001A61B0">
        <w:rPr>
          <w:rStyle w:val="CharAmPartNo"/>
        </w:rPr>
        <w:t>Part</w:t>
      </w:r>
      <w:r w:rsidR="001A61B0" w:rsidRPr="001A61B0">
        <w:rPr>
          <w:rStyle w:val="CharAmPartNo"/>
        </w:rPr>
        <w:t> </w:t>
      </w:r>
      <w:r w:rsidRPr="001A61B0">
        <w:rPr>
          <w:rStyle w:val="CharAmPartNo"/>
        </w:rPr>
        <w:t>3</w:t>
      </w:r>
      <w:r w:rsidRPr="001A61B0">
        <w:t>—</w:t>
      </w:r>
      <w:r w:rsidR="00405FD2" w:rsidRPr="001A61B0">
        <w:rPr>
          <w:rStyle w:val="CharAmPartText"/>
        </w:rPr>
        <w:t xml:space="preserve">Benefit requirements </w:t>
      </w:r>
      <w:r w:rsidR="00D830D3" w:rsidRPr="001A61B0">
        <w:rPr>
          <w:rStyle w:val="CharAmPartText"/>
        </w:rPr>
        <w:t>according to class of</w:t>
      </w:r>
      <w:r w:rsidR="00405FD2" w:rsidRPr="001A61B0">
        <w:rPr>
          <w:rStyle w:val="CharAmPartText"/>
        </w:rPr>
        <w:t xml:space="preserve"> hospital</w:t>
      </w:r>
      <w:bookmarkEnd w:id="36"/>
    </w:p>
    <w:p w:rsidR="00405FD2" w:rsidRPr="001A61B0" w:rsidRDefault="00405FD2" w:rsidP="001A61B0">
      <w:pPr>
        <w:pStyle w:val="ActHead9"/>
        <w:rPr>
          <w:i w:val="0"/>
        </w:rPr>
      </w:pPr>
      <w:bookmarkStart w:id="37" w:name="_Toc525642475"/>
      <w:r w:rsidRPr="001A61B0">
        <w:t>Private Health Insurance Act 2007</w:t>
      </w:r>
      <w:bookmarkEnd w:id="37"/>
    </w:p>
    <w:p w:rsidR="00405FD2" w:rsidRPr="001A61B0" w:rsidRDefault="00DF37AE" w:rsidP="001A61B0">
      <w:pPr>
        <w:pStyle w:val="ItemHead"/>
      </w:pPr>
      <w:r w:rsidRPr="001A61B0">
        <w:t>31</w:t>
      </w:r>
      <w:r w:rsidR="00405FD2" w:rsidRPr="001A61B0">
        <w:t xml:space="preserve">  After section</w:t>
      </w:r>
      <w:r w:rsidR="001A61B0" w:rsidRPr="001A61B0">
        <w:t> </w:t>
      </w:r>
      <w:r w:rsidR="00405FD2" w:rsidRPr="001A61B0">
        <w:t>121</w:t>
      </w:r>
      <w:r w:rsidR="00337015">
        <w:noBreakHyphen/>
      </w:r>
      <w:r w:rsidR="00405FD2" w:rsidRPr="001A61B0">
        <w:t>7</w:t>
      </w:r>
    </w:p>
    <w:p w:rsidR="00405FD2" w:rsidRPr="001A61B0" w:rsidRDefault="00405FD2" w:rsidP="001A61B0">
      <w:pPr>
        <w:pStyle w:val="Item"/>
      </w:pPr>
      <w:r w:rsidRPr="001A61B0">
        <w:t>Insert:</w:t>
      </w:r>
    </w:p>
    <w:p w:rsidR="00405FD2" w:rsidRPr="001A61B0" w:rsidRDefault="00405FD2" w:rsidP="001A61B0">
      <w:pPr>
        <w:pStyle w:val="ActHead5"/>
      </w:pPr>
      <w:bookmarkStart w:id="38" w:name="_Toc525642476"/>
      <w:r w:rsidRPr="001A61B0">
        <w:rPr>
          <w:rStyle w:val="CharSectno"/>
        </w:rPr>
        <w:t>121</w:t>
      </w:r>
      <w:r w:rsidR="00337015">
        <w:rPr>
          <w:rStyle w:val="CharSectno"/>
        </w:rPr>
        <w:noBreakHyphen/>
      </w:r>
      <w:r w:rsidRPr="001A61B0">
        <w:rPr>
          <w:rStyle w:val="CharSectno"/>
        </w:rPr>
        <w:t>8</w:t>
      </w:r>
      <w:r w:rsidRPr="001A61B0">
        <w:t xml:space="preserve">  </w:t>
      </w:r>
      <w:r w:rsidR="007D23E4" w:rsidRPr="001A61B0">
        <w:t>Application for inclusion of h</w:t>
      </w:r>
      <w:r w:rsidR="00A04019" w:rsidRPr="001A61B0">
        <w:t>ospital</w:t>
      </w:r>
      <w:r w:rsidR="007D23E4" w:rsidRPr="001A61B0">
        <w:t xml:space="preserve"> </w:t>
      </w:r>
      <w:r w:rsidR="00A04019" w:rsidRPr="001A61B0">
        <w:t>in a class</w:t>
      </w:r>
      <w:bookmarkEnd w:id="38"/>
    </w:p>
    <w:p w:rsidR="00D30D0B" w:rsidRPr="001A61B0" w:rsidRDefault="000F7640" w:rsidP="001A61B0">
      <w:pPr>
        <w:pStyle w:val="subsection"/>
      </w:pPr>
      <w:r w:rsidRPr="001A61B0">
        <w:tab/>
        <w:t>(1)</w:t>
      </w:r>
      <w:r w:rsidRPr="001A61B0">
        <w:tab/>
        <w:t xml:space="preserve">A person may apply to the Minister for a </w:t>
      </w:r>
      <w:r w:rsidR="001A61B0" w:rsidRPr="001A61B0">
        <w:rPr>
          <w:position w:val="6"/>
          <w:sz w:val="16"/>
        </w:rPr>
        <w:t>*</w:t>
      </w:r>
      <w:r w:rsidRPr="001A61B0">
        <w:t>hospital to be included in a class set out in the Private Health Insurance (Health Insurance Business) Rules.</w:t>
      </w:r>
    </w:p>
    <w:p w:rsidR="000F7640" w:rsidRPr="001A61B0" w:rsidRDefault="000F7640" w:rsidP="001A61B0">
      <w:pPr>
        <w:pStyle w:val="subsection"/>
      </w:pPr>
      <w:r w:rsidRPr="001A61B0">
        <w:tab/>
        <w:t>(2)</w:t>
      </w:r>
      <w:r w:rsidRPr="001A61B0">
        <w:tab/>
        <w:t>The application must be:</w:t>
      </w:r>
    </w:p>
    <w:p w:rsidR="000F7640" w:rsidRPr="001A61B0" w:rsidRDefault="000F7640" w:rsidP="001A61B0">
      <w:pPr>
        <w:pStyle w:val="paragraph"/>
      </w:pPr>
      <w:r w:rsidRPr="001A61B0">
        <w:tab/>
        <w:t>(a)</w:t>
      </w:r>
      <w:r w:rsidRPr="001A61B0">
        <w:tab/>
        <w:t xml:space="preserve">in the </w:t>
      </w:r>
      <w:r w:rsidR="001A61B0" w:rsidRPr="001A61B0">
        <w:rPr>
          <w:position w:val="6"/>
          <w:sz w:val="16"/>
        </w:rPr>
        <w:t>*</w:t>
      </w:r>
      <w:r w:rsidRPr="001A61B0">
        <w:t>approved form; and</w:t>
      </w:r>
    </w:p>
    <w:p w:rsidR="000F7640" w:rsidRPr="001A61B0" w:rsidRDefault="000F7640" w:rsidP="001A61B0">
      <w:pPr>
        <w:pStyle w:val="paragraph"/>
      </w:pPr>
      <w:r w:rsidRPr="001A61B0">
        <w:tab/>
        <w:t>(b)</w:t>
      </w:r>
      <w:r w:rsidRPr="001A61B0">
        <w:tab/>
        <w:t>accompanied by any application fee imposed under the Private Health Insurance (Health Insurance Business) Rules.</w:t>
      </w:r>
    </w:p>
    <w:p w:rsidR="007D23E4" w:rsidRPr="001A61B0" w:rsidRDefault="007D23E4" w:rsidP="001A61B0">
      <w:pPr>
        <w:pStyle w:val="ActHead5"/>
      </w:pPr>
      <w:bookmarkStart w:id="39" w:name="_Toc525642477"/>
      <w:r w:rsidRPr="001A61B0">
        <w:rPr>
          <w:rStyle w:val="CharSectno"/>
        </w:rPr>
        <w:t>121</w:t>
      </w:r>
      <w:r w:rsidR="00337015">
        <w:rPr>
          <w:rStyle w:val="CharSectno"/>
        </w:rPr>
        <w:noBreakHyphen/>
      </w:r>
      <w:r w:rsidRPr="001A61B0">
        <w:rPr>
          <w:rStyle w:val="CharSectno"/>
        </w:rPr>
        <w:t>8A</w:t>
      </w:r>
      <w:r w:rsidRPr="001A61B0">
        <w:t xml:space="preserve">  Minister to decide application</w:t>
      </w:r>
      <w:bookmarkEnd w:id="39"/>
    </w:p>
    <w:p w:rsidR="00F63B93" w:rsidRPr="001A61B0" w:rsidRDefault="007D23E4" w:rsidP="001A61B0">
      <w:pPr>
        <w:pStyle w:val="subsection"/>
      </w:pPr>
      <w:r w:rsidRPr="001A61B0">
        <w:tab/>
      </w:r>
      <w:r w:rsidR="002C274D" w:rsidRPr="001A61B0">
        <w:t>(1)</w:t>
      </w:r>
      <w:r w:rsidR="000F7640" w:rsidRPr="001A61B0">
        <w:tab/>
        <w:t>The Minister must</w:t>
      </w:r>
      <w:r w:rsidR="00F63B93" w:rsidRPr="001A61B0">
        <w:t xml:space="preserve"> consider whether a </w:t>
      </w:r>
      <w:r w:rsidR="001A61B0" w:rsidRPr="001A61B0">
        <w:rPr>
          <w:position w:val="6"/>
          <w:sz w:val="16"/>
        </w:rPr>
        <w:t>*</w:t>
      </w:r>
      <w:r w:rsidR="00F63B93" w:rsidRPr="001A61B0">
        <w:t xml:space="preserve">hospital to which an application relates satisfies the </w:t>
      </w:r>
      <w:r w:rsidRPr="001A61B0">
        <w:t>assessment criteria set out in the Private Health Insurance (Health Insurance Business) Rules</w:t>
      </w:r>
      <w:r w:rsidR="00F63B93" w:rsidRPr="001A61B0">
        <w:t>.</w:t>
      </w:r>
    </w:p>
    <w:p w:rsidR="00F63B93" w:rsidRPr="001A61B0" w:rsidRDefault="00F63B93" w:rsidP="001A61B0">
      <w:pPr>
        <w:pStyle w:val="subsection"/>
      </w:pPr>
      <w:r w:rsidRPr="001A61B0">
        <w:tab/>
        <w:t>(2)</w:t>
      </w:r>
      <w:r w:rsidRPr="001A61B0">
        <w:tab/>
        <w:t xml:space="preserve">If the </w:t>
      </w:r>
      <w:r w:rsidR="001A61B0" w:rsidRPr="001A61B0">
        <w:rPr>
          <w:position w:val="6"/>
          <w:sz w:val="16"/>
        </w:rPr>
        <w:t>*</w:t>
      </w:r>
      <w:r w:rsidRPr="001A61B0">
        <w:t>hospital satisfies the assessment criteria, the Minister must, within 60 days after the day the application is made:</w:t>
      </w:r>
    </w:p>
    <w:p w:rsidR="00F63B93" w:rsidRPr="001A61B0" w:rsidRDefault="00F63B93" w:rsidP="001A61B0">
      <w:pPr>
        <w:pStyle w:val="paragraph"/>
      </w:pPr>
      <w:r w:rsidRPr="001A61B0">
        <w:tab/>
        <w:t>(a)</w:t>
      </w:r>
      <w:r w:rsidRPr="001A61B0">
        <w:tab/>
        <w:t>include the hospital in a class set out in the Private Health Insurance (Health Insurance Business) Rules; and</w:t>
      </w:r>
    </w:p>
    <w:p w:rsidR="00F63B93" w:rsidRPr="001A61B0" w:rsidRDefault="00436642" w:rsidP="001A61B0">
      <w:pPr>
        <w:pStyle w:val="paragraph"/>
      </w:pPr>
      <w:r w:rsidRPr="001A61B0">
        <w:tab/>
        <w:t>(</w:t>
      </w:r>
      <w:r w:rsidR="00F63B93" w:rsidRPr="001A61B0">
        <w:t>b</w:t>
      </w:r>
      <w:r w:rsidRPr="001A61B0">
        <w:t>)</w:t>
      </w:r>
      <w:r w:rsidRPr="001A61B0">
        <w:tab/>
        <w:t>notify the person, in writing, of</w:t>
      </w:r>
      <w:r w:rsidR="00F63B93" w:rsidRPr="001A61B0">
        <w:t>:</w:t>
      </w:r>
    </w:p>
    <w:p w:rsidR="00436642" w:rsidRPr="001A61B0" w:rsidRDefault="00F63B93" w:rsidP="001A61B0">
      <w:pPr>
        <w:pStyle w:val="paragraphsub"/>
      </w:pPr>
      <w:r w:rsidRPr="001A61B0">
        <w:tab/>
        <w:t>(</w:t>
      </w:r>
      <w:proofErr w:type="spellStart"/>
      <w:r w:rsidRPr="001A61B0">
        <w:t>i</w:t>
      </w:r>
      <w:proofErr w:type="spellEnd"/>
      <w:r w:rsidRPr="001A61B0">
        <w:t>)</w:t>
      </w:r>
      <w:r w:rsidRPr="001A61B0">
        <w:tab/>
      </w:r>
      <w:r w:rsidR="00436642" w:rsidRPr="001A61B0">
        <w:t xml:space="preserve">the </w:t>
      </w:r>
      <w:r w:rsidRPr="001A61B0">
        <w:t>hospital’s inclusion in a class set out in the Rules</w:t>
      </w:r>
      <w:r w:rsidR="00436642" w:rsidRPr="001A61B0">
        <w:t>; and</w:t>
      </w:r>
    </w:p>
    <w:p w:rsidR="00F63B93" w:rsidRPr="001A61B0" w:rsidRDefault="00F63B93" w:rsidP="001A61B0">
      <w:pPr>
        <w:pStyle w:val="paragraphsub"/>
      </w:pPr>
      <w:r w:rsidRPr="001A61B0">
        <w:tab/>
        <w:t>(ii)</w:t>
      </w:r>
      <w:r w:rsidRPr="001A61B0">
        <w:tab/>
        <w:t xml:space="preserve">the day </w:t>
      </w:r>
      <w:r w:rsidR="00CE36B7" w:rsidRPr="001A61B0">
        <w:t>that</w:t>
      </w:r>
      <w:r w:rsidRPr="001A61B0">
        <w:t xml:space="preserve"> the hospital is included in that class</w:t>
      </w:r>
      <w:r w:rsidR="00CE36B7" w:rsidRPr="001A61B0">
        <w:t xml:space="preserve"> and the day that the hospital’s inclusion in that class ends</w:t>
      </w:r>
      <w:r w:rsidRPr="001A61B0">
        <w:t>.</w:t>
      </w:r>
    </w:p>
    <w:p w:rsidR="00F63B93" w:rsidRPr="001A61B0" w:rsidRDefault="00F63B93" w:rsidP="001A61B0">
      <w:pPr>
        <w:pStyle w:val="subsection"/>
      </w:pPr>
      <w:r w:rsidRPr="001A61B0">
        <w:tab/>
        <w:t>(3)</w:t>
      </w:r>
      <w:r w:rsidRPr="001A61B0">
        <w:tab/>
        <w:t xml:space="preserve">If the </w:t>
      </w:r>
      <w:r w:rsidR="001A61B0" w:rsidRPr="001A61B0">
        <w:rPr>
          <w:position w:val="6"/>
          <w:sz w:val="16"/>
        </w:rPr>
        <w:t>*</w:t>
      </w:r>
      <w:r w:rsidRPr="001A61B0">
        <w:t>hospital does not satisfy the assessment criteria, the Minister must, within 60 days after the day the application is made:</w:t>
      </w:r>
    </w:p>
    <w:p w:rsidR="00F63B93" w:rsidRPr="001A61B0" w:rsidRDefault="00F63B93" w:rsidP="001A61B0">
      <w:pPr>
        <w:pStyle w:val="paragraph"/>
      </w:pPr>
      <w:r w:rsidRPr="001A61B0">
        <w:tab/>
        <w:t>(a)</w:t>
      </w:r>
      <w:r w:rsidRPr="001A61B0">
        <w:tab/>
        <w:t>notify the person, in writing, of that fact; and</w:t>
      </w:r>
    </w:p>
    <w:p w:rsidR="00436642" w:rsidRPr="001A61B0" w:rsidRDefault="00A04019" w:rsidP="001A61B0">
      <w:pPr>
        <w:pStyle w:val="paragraph"/>
      </w:pPr>
      <w:r w:rsidRPr="001A61B0">
        <w:tab/>
        <w:t>(</w:t>
      </w:r>
      <w:r w:rsidR="00F63B93" w:rsidRPr="001A61B0">
        <w:t>b</w:t>
      </w:r>
      <w:r w:rsidR="00436642" w:rsidRPr="001A61B0">
        <w:t>)</w:t>
      </w:r>
      <w:r w:rsidR="00436642" w:rsidRPr="001A61B0">
        <w:tab/>
      </w:r>
      <w:r w:rsidRPr="001A61B0">
        <w:t>provi</w:t>
      </w:r>
      <w:r w:rsidR="00436642" w:rsidRPr="001A61B0">
        <w:t>de reasons for the decision.</w:t>
      </w:r>
    </w:p>
    <w:p w:rsidR="00FA3A16" w:rsidRPr="001A61B0" w:rsidRDefault="00FA3A16" w:rsidP="001A61B0">
      <w:pPr>
        <w:pStyle w:val="notetext"/>
      </w:pPr>
      <w:r w:rsidRPr="001A61B0">
        <w:t>Note:</w:t>
      </w:r>
      <w:r w:rsidRPr="001A61B0">
        <w:tab/>
        <w:t xml:space="preserve">A decision </w:t>
      </w:r>
      <w:r w:rsidR="00F63B93" w:rsidRPr="001A61B0">
        <w:t>that a ho</w:t>
      </w:r>
      <w:r w:rsidRPr="001A61B0">
        <w:t xml:space="preserve">spital </w:t>
      </w:r>
      <w:r w:rsidR="00F63B93" w:rsidRPr="001A61B0">
        <w:t xml:space="preserve">does not satisfy the assessment criteria </w:t>
      </w:r>
      <w:r w:rsidRPr="001A61B0">
        <w:t>set out in the Private Health Insurance (Health Insurance Business) Rules is reviewable under Part</w:t>
      </w:r>
      <w:r w:rsidR="001A61B0" w:rsidRPr="001A61B0">
        <w:t> </w:t>
      </w:r>
      <w:r w:rsidRPr="001A61B0">
        <w:t>6</w:t>
      </w:r>
      <w:r w:rsidR="00337015">
        <w:noBreakHyphen/>
      </w:r>
      <w:r w:rsidRPr="001A61B0">
        <w:t>9.</w:t>
      </w:r>
    </w:p>
    <w:p w:rsidR="007D23E4" w:rsidRPr="001A61B0" w:rsidRDefault="00E13110" w:rsidP="001A61B0">
      <w:pPr>
        <w:pStyle w:val="ActHead5"/>
      </w:pPr>
      <w:bookmarkStart w:id="40" w:name="_Toc525642478"/>
      <w:r w:rsidRPr="001A61B0">
        <w:rPr>
          <w:rStyle w:val="CharSectno"/>
        </w:rPr>
        <w:t>121</w:t>
      </w:r>
      <w:r w:rsidR="00337015">
        <w:rPr>
          <w:rStyle w:val="CharSectno"/>
        </w:rPr>
        <w:noBreakHyphen/>
      </w:r>
      <w:r w:rsidR="007D23E4" w:rsidRPr="001A61B0">
        <w:rPr>
          <w:rStyle w:val="CharSectno"/>
        </w:rPr>
        <w:t>8B</w:t>
      </w:r>
      <w:r w:rsidR="007D23E4" w:rsidRPr="001A61B0">
        <w:t xml:space="preserve">  Period of inclusion of hospital in a class</w:t>
      </w:r>
      <w:bookmarkEnd w:id="40"/>
    </w:p>
    <w:p w:rsidR="007D23E4" w:rsidRPr="001A61B0" w:rsidRDefault="007D23E4" w:rsidP="001A61B0">
      <w:pPr>
        <w:pStyle w:val="subsection"/>
      </w:pPr>
      <w:r w:rsidRPr="001A61B0">
        <w:tab/>
      </w:r>
      <w:r w:rsidRPr="001A61B0">
        <w:tab/>
        <w:t xml:space="preserve">The inclusion of a </w:t>
      </w:r>
      <w:r w:rsidR="001A61B0" w:rsidRPr="001A61B0">
        <w:rPr>
          <w:position w:val="6"/>
          <w:sz w:val="16"/>
        </w:rPr>
        <w:t>*</w:t>
      </w:r>
      <w:r w:rsidRPr="001A61B0">
        <w:t>hospital in a class set out in the Private Health Insurance (Health Insurance Business) Rules:</w:t>
      </w:r>
    </w:p>
    <w:p w:rsidR="007D23E4" w:rsidRPr="001A61B0" w:rsidRDefault="007D23E4" w:rsidP="001A61B0">
      <w:pPr>
        <w:pStyle w:val="paragraph"/>
      </w:pPr>
      <w:r w:rsidRPr="001A61B0">
        <w:tab/>
        <w:t>(a)</w:t>
      </w:r>
      <w:r w:rsidRPr="001A61B0">
        <w:tab/>
        <w:t>comes into force on the day specified in</w:t>
      </w:r>
      <w:r w:rsidR="002C274D" w:rsidRPr="001A61B0">
        <w:t xml:space="preserve"> </w:t>
      </w:r>
      <w:r w:rsidR="00974C72" w:rsidRPr="001A61B0">
        <w:t>the notice r</w:t>
      </w:r>
      <w:r w:rsidR="00F63B93" w:rsidRPr="001A61B0">
        <w:t>eferred to in subparagraph</w:t>
      </w:r>
      <w:r w:rsidR="001A61B0" w:rsidRPr="001A61B0">
        <w:t> </w:t>
      </w:r>
      <w:r w:rsidR="00F63B93" w:rsidRPr="001A61B0">
        <w:t>121</w:t>
      </w:r>
      <w:r w:rsidR="00337015">
        <w:noBreakHyphen/>
      </w:r>
      <w:r w:rsidR="00F63B93" w:rsidRPr="001A61B0">
        <w:t>8A(2</w:t>
      </w:r>
      <w:r w:rsidR="00974C72" w:rsidRPr="001A61B0">
        <w:t>)(b)</w:t>
      </w:r>
      <w:r w:rsidR="00F63B93" w:rsidRPr="001A61B0">
        <w:t>(ii)</w:t>
      </w:r>
      <w:r w:rsidRPr="001A61B0">
        <w:t>; and</w:t>
      </w:r>
    </w:p>
    <w:p w:rsidR="007D23E4" w:rsidRPr="001A61B0" w:rsidRDefault="007D23E4" w:rsidP="001A61B0">
      <w:pPr>
        <w:pStyle w:val="paragraph"/>
      </w:pPr>
      <w:r w:rsidRPr="001A61B0">
        <w:tab/>
        <w:t>(b)</w:t>
      </w:r>
      <w:r w:rsidRPr="001A61B0">
        <w:tab/>
      </w:r>
      <w:r w:rsidR="002C274D" w:rsidRPr="001A61B0">
        <w:t xml:space="preserve">expires </w:t>
      </w:r>
      <w:r w:rsidR="00CE36B7" w:rsidRPr="001A61B0">
        <w:t>on the day specified in that notice</w:t>
      </w:r>
      <w:r w:rsidRPr="001A61B0">
        <w:t>, unless it is revoked earlier.</w:t>
      </w:r>
    </w:p>
    <w:p w:rsidR="007D23E4" w:rsidRPr="001A61B0" w:rsidRDefault="007D23E4" w:rsidP="001A61B0">
      <w:pPr>
        <w:pStyle w:val="ActHead5"/>
      </w:pPr>
      <w:bookmarkStart w:id="41" w:name="_Toc525642479"/>
      <w:r w:rsidRPr="001A61B0">
        <w:rPr>
          <w:rStyle w:val="CharSectno"/>
        </w:rPr>
        <w:t>121</w:t>
      </w:r>
      <w:r w:rsidR="00337015">
        <w:rPr>
          <w:rStyle w:val="CharSectno"/>
        </w:rPr>
        <w:noBreakHyphen/>
      </w:r>
      <w:r w:rsidRPr="001A61B0">
        <w:rPr>
          <w:rStyle w:val="CharSectno"/>
        </w:rPr>
        <w:t>8C</w:t>
      </w:r>
      <w:r w:rsidRPr="001A61B0">
        <w:t xml:space="preserve">  Revocation of inclusion of hospital in a class</w:t>
      </w:r>
      <w:bookmarkEnd w:id="41"/>
    </w:p>
    <w:p w:rsidR="00A41D54" w:rsidRPr="001A61B0" w:rsidRDefault="00A41D54" w:rsidP="001A61B0">
      <w:pPr>
        <w:pStyle w:val="subsection"/>
      </w:pPr>
      <w:r w:rsidRPr="001A61B0">
        <w:tab/>
      </w:r>
      <w:r w:rsidRPr="001A61B0">
        <w:tab/>
        <w:t>The Minis</w:t>
      </w:r>
      <w:r w:rsidR="00974C72" w:rsidRPr="001A61B0">
        <w:t>ter may</w:t>
      </w:r>
      <w:r w:rsidRPr="001A61B0">
        <w:t xml:space="preserve"> revoke the inclusion of a </w:t>
      </w:r>
      <w:r w:rsidR="001A61B0" w:rsidRPr="001A61B0">
        <w:rPr>
          <w:position w:val="6"/>
          <w:sz w:val="16"/>
        </w:rPr>
        <w:t>*</w:t>
      </w:r>
      <w:r w:rsidRPr="001A61B0">
        <w:t>hospital in a class set out in the Private Health Insurance (Health Insurance Business) Rules</w:t>
      </w:r>
      <w:r w:rsidR="00974C72" w:rsidRPr="001A61B0">
        <w:t xml:space="preserve"> if the Minister c</w:t>
      </w:r>
      <w:r w:rsidR="006A4F5A" w:rsidRPr="001A61B0">
        <w:t>onsiders that</w:t>
      </w:r>
      <w:r w:rsidR="00974C72" w:rsidRPr="001A61B0">
        <w:t xml:space="preserve"> the hospital </w:t>
      </w:r>
      <w:r w:rsidR="006A4F5A" w:rsidRPr="001A61B0">
        <w:t>ceases to satisfy the assessment criteria set out in the Rules</w:t>
      </w:r>
      <w:r w:rsidRPr="001A61B0">
        <w:t>.</w:t>
      </w:r>
    </w:p>
    <w:p w:rsidR="007D23E4" w:rsidRPr="001A61B0" w:rsidRDefault="00A41D54" w:rsidP="001A61B0">
      <w:pPr>
        <w:pStyle w:val="notetext"/>
      </w:pPr>
      <w:r w:rsidRPr="001A61B0">
        <w:t>Note:</w:t>
      </w:r>
      <w:r w:rsidRPr="001A61B0">
        <w:tab/>
        <w:t>A decision to revoke the inclusion of a hospital in a class set out in the Private Health Insurance (Health Insurance Business) Rules is reviewable under Part</w:t>
      </w:r>
      <w:r w:rsidR="001A61B0" w:rsidRPr="001A61B0">
        <w:t> </w:t>
      </w:r>
      <w:r w:rsidRPr="001A61B0">
        <w:t>6</w:t>
      </w:r>
      <w:r w:rsidR="00337015">
        <w:noBreakHyphen/>
      </w:r>
      <w:r w:rsidRPr="001A61B0">
        <w:t>9.</w:t>
      </w:r>
    </w:p>
    <w:p w:rsidR="00E13110" w:rsidRPr="001A61B0" w:rsidRDefault="007D23E4" w:rsidP="001A61B0">
      <w:pPr>
        <w:pStyle w:val="ActHead5"/>
      </w:pPr>
      <w:bookmarkStart w:id="42" w:name="_Toc525642480"/>
      <w:r w:rsidRPr="001A61B0">
        <w:rPr>
          <w:rStyle w:val="CharSectno"/>
        </w:rPr>
        <w:t>121</w:t>
      </w:r>
      <w:r w:rsidR="00337015">
        <w:rPr>
          <w:rStyle w:val="CharSectno"/>
        </w:rPr>
        <w:noBreakHyphen/>
      </w:r>
      <w:r w:rsidRPr="001A61B0">
        <w:rPr>
          <w:rStyle w:val="CharSectno"/>
        </w:rPr>
        <w:t>8</w:t>
      </w:r>
      <w:r w:rsidR="00331A18" w:rsidRPr="001A61B0">
        <w:rPr>
          <w:rStyle w:val="CharSectno"/>
        </w:rPr>
        <w:t>D</w:t>
      </w:r>
      <w:r w:rsidR="00E13110" w:rsidRPr="001A61B0">
        <w:t xml:space="preserve">  </w:t>
      </w:r>
      <w:r w:rsidR="00A04019" w:rsidRPr="001A61B0">
        <w:t>Private Health Insurance (Health Insurance Business) Rules</w:t>
      </w:r>
      <w:bookmarkEnd w:id="42"/>
    </w:p>
    <w:p w:rsidR="00A04019" w:rsidRPr="001A61B0" w:rsidRDefault="00A04019" w:rsidP="001A61B0">
      <w:pPr>
        <w:pStyle w:val="subsection"/>
      </w:pPr>
      <w:r w:rsidRPr="001A61B0">
        <w:tab/>
      </w:r>
      <w:r w:rsidRPr="001A61B0">
        <w:tab/>
        <w:t>The Private Health Insurance (Health Insurance Business) Rules may</w:t>
      </w:r>
      <w:r w:rsidR="00774449" w:rsidRPr="001A61B0">
        <w:t xml:space="preserve"> provide for all or any of the following</w:t>
      </w:r>
      <w:r w:rsidRPr="001A61B0">
        <w:t>:</w:t>
      </w:r>
    </w:p>
    <w:p w:rsidR="00A04019" w:rsidRPr="001A61B0" w:rsidRDefault="00A04019" w:rsidP="001A61B0">
      <w:pPr>
        <w:pStyle w:val="paragraph"/>
      </w:pPr>
      <w:r w:rsidRPr="001A61B0">
        <w:tab/>
        <w:t>(a)</w:t>
      </w:r>
      <w:r w:rsidRPr="001A61B0">
        <w:tab/>
      </w:r>
      <w:r w:rsidR="009024A4" w:rsidRPr="001A61B0">
        <w:t>for the purposes of this Part and Division</w:t>
      </w:r>
      <w:r w:rsidR="001A61B0" w:rsidRPr="001A61B0">
        <w:t> </w:t>
      </w:r>
      <w:r w:rsidR="009024A4" w:rsidRPr="001A61B0">
        <w:t>72—</w:t>
      </w:r>
      <w:r w:rsidRPr="001A61B0">
        <w:t xml:space="preserve">set out one or more classes of </w:t>
      </w:r>
      <w:r w:rsidR="001A61B0" w:rsidRPr="001A61B0">
        <w:rPr>
          <w:position w:val="6"/>
          <w:sz w:val="16"/>
        </w:rPr>
        <w:t>*</w:t>
      </w:r>
      <w:r w:rsidRPr="001A61B0">
        <w:t>hospital</w:t>
      </w:r>
      <w:r w:rsidR="00774449" w:rsidRPr="001A61B0">
        <w:t>;</w:t>
      </w:r>
    </w:p>
    <w:p w:rsidR="009024A4" w:rsidRPr="001A61B0" w:rsidRDefault="009024A4" w:rsidP="001A61B0">
      <w:pPr>
        <w:pStyle w:val="paragraph"/>
      </w:pPr>
      <w:r w:rsidRPr="001A61B0">
        <w:tab/>
        <w:t>(b)</w:t>
      </w:r>
      <w:r w:rsidRPr="001A61B0">
        <w:tab/>
        <w:t>impose an application fee for the purposes of section</w:t>
      </w:r>
      <w:r w:rsidR="001A61B0" w:rsidRPr="001A61B0">
        <w:t> </w:t>
      </w:r>
      <w:r w:rsidRPr="001A61B0">
        <w:t>121</w:t>
      </w:r>
      <w:r w:rsidR="00337015">
        <w:noBreakHyphen/>
      </w:r>
      <w:r w:rsidR="00774449" w:rsidRPr="001A61B0">
        <w:t>8;</w:t>
      </w:r>
    </w:p>
    <w:p w:rsidR="002C274D" w:rsidRPr="001A61B0" w:rsidRDefault="002C274D" w:rsidP="001A61B0">
      <w:pPr>
        <w:pStyle w:val="paragraph"/>
      </w:pPr>
      <w:r w:rsidRPr="001A61B0">
        <w:tab/>
        <w:t>(c)</w:t>
      </w:r>
      <w:r w:rsidRPr="001A61B0">
        <w:tab/>
        <w:t>set out assessment criteria for including a hos</w:t>
      </w:r>
      <w:r w:rsidR="00774449" w:rsidRPr="001A61B0">
        <w:t>pital in a particular class;</w:t>
      </w:r>
    </w:p>
    <w:p w:rsidR="009024A4" w:rsidRPr="001A61B0" w:rsidRDefault="009024A4" w:rsidP="001A61B0">
      <w:pPr>
        <w:pStyle w:val="paragraph"/>
      </w:pPr>
      <w:r w:rsidRPr="001A61B0">
        <w:tab/>
        <w:t>(</w:t>
      </w:r>
      <w:r w:rsidR="002C274D" w:rsidRPr="001A61B0">
        <w:t>d</w:t>
      </w:r>
      <w:r w:rsidRPr="001A61B0">
        <w:t>)</w:t>
      </w:r>
      <w:r w:rsidRPr="001A61B0">
        <w:tab/>
        <w:t>set out matters of a transitional nature relating to the current arrangements for hospitals and the new application process provided for by section</w:t>
      </w:r>
      <w:r w:rsidR="001A61B0" w:rsidRPr="001A61B0">
        <w:t> </w:t>
      </w:r>
      <w:r w:rsidRPr="001A61B0">
        <w:t>121</w:t>
      </w:r>
      <w:r w:rsidR="00337015">
        <w:noBreakHyphen/>
      </w:r>
      <w:r w:rsidRPr="001A61B0">
        <w:t>8.</w:t>
      </w:r>
    </w:p>
    <w:p w:rsidR="009024A4" w:rsidRPr="001A61B0" w:rsidRDefault="00DF37AE" w:rsidP="001A61B0">
      <w:pPr>
        <w:pStyle w:val="ItemHead"/>
      </w:pPr>
      <w:r w:rsidRPr="001A61B0">
        <w:t>32</w:t>
      </w:r>
      <w:r w:rsidR="009024A4" w:rsidRPr="001A61B0">
        <w:t xml:space="preserve">  Section</w:t>
      </w:r>
      <w:r w:rsidR="001A61B0" w:rsidRPr="001A61B0">
        <w:t> </w:t>
      </w:r>
      <w:r w:rsidR="009024A4" w:rsidRPr="001A61B0">
        <w:t>328</w:t>
      </w:r>
      <w:r w:rsidR="00337015">
        <w:noBreakHyphen/>
      </w:r>
      <w:r w:rsidR="009024A4" w:rsidRPr="001A61B0">
        <w:t xml:space="preserve">5 (after </w:t>
      </w:r>
      <w:r w:rsidR="009E3CA8" w:rsidRPr="001A61B0">
        <w:t xml:space="preserve">table </w:t>
      </w:r>
      <w:r w:rsidR="009024A4" w:rsidRPr="001A61B0">
        <w:t>item</w:t>
      </w:r>
      <w:r w:rsidR="001A61B0" w:rsidRPr="001A61B0">
        <w:t> </w:t>
      </w:r>
      <w:r w:rsidR="009024A4" w:rsidRPr="001A61B0">
        <w:t>4A)</w:t>
      </w:r>
    </w:p>
    <w:p w:rsidR="009024A4" w:rsidRPr="001A61B0" w:rsidRDefault="009024A4" w:rsidP="001A61B0">
      <w:pPr>
        <w:pStyle w:val="Item"/>
      </w:pPr>
      <w:r w:rsidRPr="001A61B0">
        <w:t>Insert:</w:t>
      </w:r>
    </w:p>
    <w:p w:rsidR="00D830D3" w:rsidRPr="001A61B0" w:rsidRDefault="00D830D3" w:rsidP="001A61B0">
      <w:pPr>
        <w:pStyle w:val="Tabletext"/>
      </w:pPr>
    </w:p>
    <w:tbl>
      <w:tblPr>
        <w:tblW w:w="0" w:type="auto"/>
        <w:tblInd w:w="108" w:type="dxa"/>
        <w:tblBorders>
          <w:bottom w:val="single" w:sz="4" w:space="0" w:color="auto"/>
        </w:tblBorders>
        <w:tblLayout w:type="fixed"/>
        <w:tblLook w:val="0000" w:firstRow="0" w:lastRow="0" w:firstColumn="0" w:lastColumn="0" w:noHBand="0" w:noVBand="0"/>
      </w:tblPr>
      <w:tblGrid>
        <w:gridCol w:w="844"/>
        <w:gridCol w:w="3834"/>
        <w:gridCol w:w="2411"/>
      </w:tblGrid>
      <w:tr w:rsidR="00D830D3" w:rsidRPr="001A61B0" w:rsidTr="00A41D54">
        <w:tc>
          <w:tcPr>
            <w:tcW w:w="844" w:type="dxa"/>
            <w:tcBorders>
              <w:bottom w:val="single" w:sz="4" w:space="0" w:color="auto"/>
            </w:tcBorders>
            <w:shd w:val="clear" w:color="auto" w:fill="auto"/>
          </w:tcPr>
          <w:p w:rsidR="00D830D3" w:rsidRPr="001A61B0" w:rsidRDefault="00D830D3" w:rsidP="001A61B0">
            <w:pPr>
              <w:pStyle w:val="Tabletext"/>
            </w:pPr>
            <w:r w:rsidRPr="001A61B0">
              <w:t>5</w:t>
            </w:r>
          </w:p>
        </w:tc>
        <w:tc>
          <w:tcPr>
            <w:tcW w:w="3834" w:type="dxa"/>
            <w:tcBorders>
              <w:bottom w:val="single" w:sz="4" w:space="0" w:color="auto"/>
            </w:tcBorders>
            <w:shd w:val="clear" w:color="auto" w:fill="auto"/>
          </w:tcPr>
          <w:p w:rsidR="00D830D3" w:rsidRPr="001A61B0" w:rsidRDefault="00D830D3" w:rsidP="001A61B0">
            <w:pPr>
              <w:pStyle w:val="Tabletext"/>
            </w:pPr>
            <w:r w:rsidRPr="001A61B0">
              <w:t xml:space="preserve">To decide </w:t>
            </w:r>
            <w:r w:rsidR="00F63B93" w:rsidRPr="001A61B0">
              <w:t>that</w:t>
            </w:r>
            <w:r w:rsidRPr="001A61B0">
              <w:t xml:space="preserve"> a </w:t>
            </w:r>
            <w:r w:rsidR="001A61B0" w:rsidRPr="001A61B0">
              <w:rPr>
                <w:position w:val="6"/>
                <w:sz w:val="16"/>
              </w:rPr>
              <w:t>*</w:t>
            </w:r>
            <w:r w:rsidRPr="001A61B0">
              <w:t xml:space="preserve">hospital </w:t>
            </w:r>
            <w:r w:rsidR="00F63B93" w:rsidRPr="001A61B0">
              <w:t>does not satisfy the assessment criteria</w:t>
            </w:r>
            <w:r w:rsidRPr="001A61B0">
              <w:t xml:space="preserve"> set out in the Private Health Insurance (Health Insurance Business) Rules</w:t>
            </w:r>
          </w:p>
        </w:tc>
        <w:tc>
          <w:tcPr>
            <w:tcW w:w="2411" w:type="dxa"/>
            <w:tcBorders>
              <w:bottom w:val="single" w:sz="4" w:space="0" w:color="auto"/>
            </w:tcBorders>
            <w:shd w:val="clear" w:color="auto" w:fill="auto"/>
          </w:tcPr>
          <w:p w:rsidR="00D830D3" w:rsidRPr="001A61B0" w:rsidRDefault="00A41D54" w:rsidP="001A61B0">
            <w:pPr>
              <w:pStyle w:val="Tabletext"/>
            </w:pPr>
            <w:r w:rsidRPr="001A61B0">
              <w:t>section</w:t>
            </w:r>
            <w:r w:rsidR="001A61B0" w:rsidRPr="001A61B0">
              <w:t> </w:t>
            </w:r>
            <w:r w:rsidR="00D830D3" w:rsidRPr="001A61B0">
              <w:t>121</w:t>
            </w:r>
            <w:r w:rsidR="00337015">
              <w:noBreakHyphen/>
            </w:r>
            <w:r w:rsidR="00D830D3" w:rsidRPr="001A61B0">
              <w:t>8</w:t>
            </w:r>
            <w:r w:rsidRPr="001A61B0">
              <w:t>A</w:t>
            </w:r>
          </w:p>
        </w:tc>
      </w:tr>
      <w:tr w:rsidR="00A41D54" w:rsidRPr="001A61B0" w:rsidTr="00A41D54">
        <w:tc>
          <w:tcPr>
            <w:tcW w:w="844" w:type="dxa"/>
            <w:tcBorders>
              <w:top w:val="single" w:sz="4" w:space="0" w:color="auto"/>
              <w:bottom w:val="nil"/>
            </w:tcBorders>
            <w:shd w:val="clear" w:color="auto" w:fill="auto"/>
          </w:tcPr>
          <w:p w:rsidR="00A41D54" w:rsidRPr="001A61B0" w:rsidRDefault="00A41D54" w:rsidP="001A61B0">
            <w:pPr>
              <w:pStyle w:val="Tabletext"/>
            </w:pPr>
            <w:r w:rsidRPr="001A61B0">
              <w:t>6</w:t>
            </w:r>
          </w:p>
        </w:tc>
        <w:tc>
          <w:tcPr>
            <w:tcW w:w="3834" w:type="dxa"/>
            <w:tcBorders>
              <w:top w:val="single" w:sz="4" w:space="0" w:color="auto"/>
              <w:bottom w:val="nil"/>
            </w:tcBorders>
            <w:shd w:val="clear" w:color="auto" w:fill="auto"/>
          </w:tcPr>
          <w:p w:rsidR="00A41D54" w:rsidRPr="001A61B0" w:rsidRDefault="00A41D54" w:rsidP="001A61B0">
            <w:pPr>
              <w:pStyle w:val="Tabletext"/>
            </w:pPr>
            <w:r w:rsidRPr="001A61B0">
              <w:t xml:space="preserve">To decide </w:t>
            </w:r>
            <w:r w:rsidR="006A4F5A" w:rsidRPr="001A61B0">
              <w:t>to</w:t>
            </w:r>
            <w:r w:rsidRPr="001A61B0">
              <w:t xml:space="preserve"> revoke a </w:t>
            </w:r>
            <w:r w:rsidR="001A61B0" w:rsidRPr="001A61B0">
              <w:rPr>
                <w:position w:val="6"/>
                <w:sz w:val="16"/>
              </w:rPr>
              <w:t>*</w:t>
            </w:r>
            <w:r w:rsidRPr="001A61B0">
              <w:t>hospital’s inclusion in a class set out in the Private Health Insurance (Health Insurance Business) Rules</w:t>
            </w:r>
          </w:p>
        </w:tc>
        <w:tc>
          <w:tcPr>
            <w:tcW w:w="2411" w:type="dxa"/>
            <w:tcBorders>
              <w:top w:val="single" w:sz="4" w:space="0" w:color="auto"/>
              <w:bottom w:val="nil"/>
            </w:tcBorders>
            <w:shd w:val="clear" w:color="auto" w:fill="auto"/>
          </w:tcPr>
          <w:p w:rsidR="00A41D54" w:rsidRPr="001A61B0" w:rsidRDefault="00A41D54" w:rsidP="001A61B0">
            <w:pPr>
              <w:pStyle w:val="Tabletext"/>
            </w:pPr>
            <w:r w:rsidRPr="001A61B0">
              <w:t>section</w:t>
            </w:r>
            <w:r w:rsidR="001A61B0" w:rsidRPr="001A61B0">
              <w:t> </w:t>
            </w:r>
            <w:r w:rsidRPr="001A61B0">
              <w:t>121</w:t>
            </w:r>
            <w:r w:rsidR="00337015">
              <w:noBreakHyphen/>
            </w:r>
            <w:r w:rsidRPr="001A61B0">
              <w:t>8C</w:t>
            </w:r>
          </w:p>
        </w:tc>
      </w:tr>
    </w:tbl>
    <w:p w:rsidR="009024A4" w:rsidRPr="001A61B0" w:rsidRDefault="009024A4" w:rsidP="001A61B0">
      <w:pPr>
        <w:pStyle w:val="Tabletext"/>
      </w:pPr>
    </w:p>
    <w:p w:rsidR="00791087" w:rsidRPr="001A61B0" w:rsidRDefault="007E5B43" w:rsidP="001A61B0">
      <w:pPr>
        <w:pStyle w:val="ActHead7"/>
        <w:pageBreakBefore/>
      </w:pPr>
      <w:bookmarkStart w:id="43" w:name="_Toc525642481"/>
      <w:r w:rsidRPr="001A61B0">
        <w:rPr>
          <w:rStyle w:val="CharAmPartNo"/>
        </w:rPr>
        <w:t>Part</w:t>
      </w:r>
      <w:r w:rsidR="001A61B0" w:rsidRPr="001A61B0">
        <w:rPr>
          <w:rStyle w:val="CharAmPartNo"/>
        </w:rPr>
        <w:t> </w:t>
      </w:r>
      <w:r w:rsidRPr="001A61B0">
        <w:rPr>
          <w:rStyle w:val="CharAmPartNo"/>
        </w:rPr>
        <w:t>4</w:t>
      </w:r>
      <w:r w:rsidRPr="001A61B0">
        <w:t>—</w:t>
      </w:r>
      <w:r w:rsidR="00791087" w:rsidRPr="001A61B0">
        <w:rPr>
          <w:rStyle w:val="CharAmPartText"/>
        </w:rPr>
        <w:t>Closed</w:t>
      </w:r>
      <w:r w:rsidR="00BC34A8" w:rsidRPr="001A61B0">
        <w:rPr>
          <w:rStyle w:val="CharAmPartText"/>
        </w:rPr>
        <w:t xml:space="preserve"> and terminated</w:t>
      </w:r>
      <w:r w:rsidR="00791087" w:rsidRPr="001A61B0">
        <w:rPr>
          <w:rStyle w:val="CharAmPartText"/>
        </w:rPr>
        <w:t xml:space="preserve"> products</w:t>
      </w:r>
      <w:bookmarkEnd w:id="43"/>
    </w:p>
    <w:p w:rsidR="00791087" w:rsidRPr="001A61B0" w:rsidRDefault="00791087" w:rsidP="001A61B0">
      <w:pPr>
        <w:pStyle w:val="ActHead9"/>
        <w:rPr>
          <w:i w:val="0"/>
        </w:rPr>
      </w:pPr>
      <w:bookmarkStart w:id="44" w:name="_Toc525642482"/>
      <w:r w:rsidRPr="001A61B0">
        <w:t>Private Health Insurance Act 2007</w:t>
      </w:r>
      <w:bookmarkEnd w:id="44"/>
    </w:p>
    <w:p w:rsidR="00384F81" w:rsidRPr="001A61B0" w:rsidRDefault="00DF37AE" w:rsidP="001A61B0">
      <w:pPr>
        <w:pStyle w:val="ItemHead"/>
      </w:pPr>
      <w:r w:rsidRPr="001A61B0">
        <w:t>33</w:t>
      </w:r>
      <w:r w:rsidR="00384F81" w:rsidRPr="001A61B0">
        <w:t xml:space="preserve">  Section</w:t>
      </w:r>
      <w:r w:rsidR="001A61B0" w:rsidRPr="001A61B0">
        <w:t> </w:t>
      </w:r>
      <w:r w:rsidR="00384F81" w:rsidRPr="001A61B0">
        <w:t>55</w:t>
      </w:r>
      <w:r w:rsidR="00337015">
        <w:noBreakHyphen/>
      </w:r>
      <w:r w:rsidR="00384F81" w:rsidRPr="001A61B0">
        <w:t>10</w:t>
      </w:r>
    </w:p>
    <w:p w:rsidR="00384F81" w:rsidRPr="001A61B0" w:rsidRDefault="00384F81" w:rsidP="001A61B0">
      <w:pPr>
        <w:pStyle w:val="Item"/>
      </w:pPr>
      <w:r w:rsidRPr="001A61B0">
        <w:t>Repeal the section, substitute:</w:t>
      </w:r>
    </w:p>
    <w:p w:rsidR="00384F81" w:rsidRPr="001A61B0" w:rsidRDefault="00384F81" w:rsidP="001A61B0">
      <w:pPr>
        <w:pStyle w:val="ActHead5"/>
      </w:pPr>
      <w:bookmarkStart w:id="45" w:name="_Toc525642483"/>
      <w:r w:rsidRPr="001A61B0">
        <w:rPr>
          <w:rStyle w:val="CharSectno"/>
        </w:rPr>
        <w:t>55</w:t>
      </w:r>
      <w:r w:rsidR="00337015">
        <w:rPr>
          <w:rStyle w:val="CharSectno"/>
        </w:rPr>
        <w:noBreakHyphen/>
      </w:r>
      <w:r w:rsidRPr="001A61B0">
        <w:rPr>
          <w:rStyle w:val="CharSectno"/>
        </w:rPr>
        <w:t>10</w:t>
      </w:r>
      <w:r w:rsidRPr="001A61B0">
        <w:t xml:space="preserve">  Closed </w:t>
      </w:r>
      <w:r w:rsidR="007E3E0A" w:rsidRPr="001A61B0">
        <w:t>products</w:t>
      </w:r>
      <w:r w:rsidR="001E1903" w:rsidRPr="001A61B0">
        <w:t>,</w:t>
      </w:r>
      <w:r w:rsidR="007E3E0A" w:rsidRPr="001A61B0">
        <w:t xml:space="preserve"> </w:t>
      </w:r>
      <w:r w:rsidR="00177F72" w:rsidRPr="001A61B0">
        <w:t xml:space="preserve">and terminated </w:t>
      </w:r>
      <w:r w:rsidRPr="001A61B0">
        <w:t>products</w:t>
      </w:r>
      <w:r w:rsidR="007E3E0A" w:rsidRPr="001A61B0">
        <w:t xml:space="preserve"> and product subgroups</w:t>
      </w:r>
      <w:bookmarkEnd w:id="45"/>
    </w:p>
    <w:p w:rsidR="00384F81" w:rsidRPr="001A61B0" w:rsidRDefault="00384F81" w:rsidP="001A61B0">
      <w:pPr>
        <w:pStyle w:val="subsection"/>
      </w:pPr>
      <w:r w:rsidRPr="001A61B0">
        <w:tab/>
      </w:r>
      <w:r w:rsidRPr="001A61B0">
        <w:tab/>
        <w:t>The principle of community rating in section</w:t>
      </w:r>
      <w:r w:rsidR="001A61B0" w:rsidRPr="001A61B0">
        <w:t> </w:t>
      </w:r>
      <w:r w:rsidRPr="001A61B0">
        <w:t>55</w:t>
      </w:r>
      <w:r w:rsidR="00337015">
        <w:noBreakHyphen/>
      </w:r>
      <w:r w:rsidRPr="001A61B0">
        <w:t>5 does not:</w:t>
      </w:r>
    </w:p>
    <w:p w:rsidR="00086A7F" w:rsidRPr="001A61B0" w:rsidRDefault="00384F81" w:rsidP="001A61B0">
      <w:pPr>
        <w:pStyle w:val="paragraph"/>
      </w:pPr>
      <w:r w:rsidRPr="001A61B0">
        <w:tab/>
        <w:t>(</w:t>
      </w:r>
      <w:r w:rsidR="00F16704" w:rsidRPr="001A61B0">
        <w:t>a</w:t>
      </w:r>
      <w:r w:rsidRPr="001A61B0">
        <w:t>)</w:t>
      </w:r>
      <w:r w:rsidRPr="001A61B0">
        <w:tab/>
        <w:t xml:space="preserve">prevent a private health insurer from </w:t>
      </w:r>
      <w:r w:rsidR="006A3373" w:rsidRPr="001A61B0">
        <w:t>closing</w:t>
      </w:r>
      <w:r w:rsidRPr="001A61B0">
        <w:t xml:space="preserve"> a </w:t>
      </w:r>
      <w:r w:rsidR="001A61B0" w:rsidRPr="001A61B0">
        <w:rPr>
          <w:position w:val="6"/>
          <w:sz w:val="16"/>
        </w:rPr>
        <w:t>*</w:t>
      </w:r>
      <w:r w:rsidRPr="001A61B0">
        <w:t>complying health insurance product</w:t>
      </w:r>
      <w:r w:rsidR="006A3373" w:rsidRPr="001A61B0">
        <w:t>, such</w:t>
      </w:r>
      <w:r w:rsidRPr="001A61B0">
        <w:t xml:space="preserve"> </w:t>
      </w:r>
      <w:r w:rsidR="00086A7F" w:rsidRPr="001A61B0">
        <w:t>that</w:t>
      </w:r>
      <w:r w:rsidR="006A3373" w:rsidRPr="001A61B0">
        <w:t xml:space="preserve"> the </w:t>
      </w:r>
      <w:r w:rsidR="001A61B0" w:rsidRPr="001A61B0">
        <w:rPr>
          <w:position w:val="6"/>
          <w:sz w:val="16"/>
        </w:rPr>
        <w:t>*</w:t>
      </w:r>
      <w:r w:rsidR="006A3373" w:rsidRPr="001A61B0">
        <w:t>product</w:t>
      </w:r>
      <w:r w:rsidR="00086A7F" w:rsidRPr="001A61B0">
        <w:t xml:space="preserve"> will not be available to anyone except those</w:t>
      </w:r>
      <w:r w:rsidR="00177F72" w:rsidRPr="001A61B0">
        <w:t xml:space="preserve"> persons</w:t>
      </w:r>
      <w:r w:rsidR="00086A7F" w:rsidRPr="001A61B0">
        <w:t xml:space="preserve">, who at the time of </w:t>
      </w:r>
      <w:r w:rsidR="006A3373" w:rsidRPr="001A61B0">
        <w:t>closing</w:t>
      </w:r>
      <w:r w:rsidR="00086A7F" w:rsidRPr="001A61B0">
        <w:t>, are</w:t>
      </w:r>
      <w:r w:rsidR="00800C90" w:rsidRPr="001A61B0">
        <w:t xml:space="preserve"> insured under </w:t>
      </w:r>
      <w:r w:rsidR="009B635D" w:rsidRPr="001A61B0">
        <w:t xml:space="preserve">a policy forming part of </w:t>
      </w:r>
      <w:r w:rsidR="00D14AC9" w:rsidRPr="001A61B0">
        <w:t>the product</w:t>
      </w:r>
      <w:r w:rsidR="00086A7F" w:rsidRPr="001A61B0">
        <w:t>; or</w:t>
      </w:r>
    </w:p>
    <w:p w:rsidR="009D3E1E" w:rsidRPr="001A61B0" w:rsidRDefault="00F16704" w:rsidP="001A61B0">
      <w:pPr>
        <w:pStyle w:val="paragraph"/>
      </w:pPr>
      <w:r w:rsidRPr="001A61B0">
        <w:tab/>
        <w:t>(b</w:t>
      </w:r>
      <w:r w:rsidR="00086A7F" w:rsidRPr="001A61B0">
        <w:t>)</w:t>
      </w:r>
      <w:r w:rsidR="00086A7F" w:rsidRPr="001A61B0">
        <w:tab/>
        <w:t>prevent a private health insurer from terminating a complying health insurance product</w:t>
      </w:r>
      <w:r w:rsidR="009D3E1E" w:rsidRPr="001A61B0">
        <w:t xml:space="preserve"> or a </w:t>
      </w:r>
      <w:r w:rsidR="001A61B0" w:rsidRPr="001A61B0">
        <w:rPr>
          <w:position w:val="6"/>
          <w:sz w:val="16"/>
        </w:rPr>
        <w:t>*</w:t>
      </w:r>
      <w:r w:rsidR="009D3E1E" w:rsidRPr="001A61B0">
        <w:t>product subgroup</w:t>
      </w:r>
      <w:r w:rsidR="00303435" w:rsidRPr="001A61B0">
        <w:t xml:space="preserve"> of a complying health insurance product</w:t>
      </w:r>
      <w:r w:rsidR="00177F72" w:rsidRPr="001A61B0">
        <w:t>, such that</w:t>
      </w:r>
      <w:r w:rsidR="009D3E1E" w:rsidRPr="001A61B0">
        <w:t>:</w:t>
      </w:r>
    </w:p>
    <w:p w:rsidR="009D3E1E" w:rsidRPr="001A61B0" w:rsidRDefault="009D3E1E" w:rsidP="001A61B0">
      <w:pPr>
        <w:pStyle w:val="paragraphsub"/>
      </w:pPr>
      <w:r w:rsidRPr="001A61B0">
        <w:tab/>
        <w:t>(</w:t>
      </w:r>
      <w:proofErr w:type="spellStart"/>
      <w:r w:rsidRPr="001A61B0">
        <w:t>i</w:t>
      </w:r>
      <w:proofErr w:type="spellEnd"/>
      <w:r w:rsidRPr="001A61B0">
        <w:t>)</w:t>
      </w:r>
      <w:r w:rsidRPr="001A61B0">
        <w:tab/>
        <w:t>in the case of a product—</w:t>
      </w:r>
      <w:r w:rsidR="00177F72" w:rsidRPr="001A61B0">
        <w:t>the product</w:t>
      </w:r>
      <w:r w:rsidRPr="001A61B0">
        <w:t xml:space="preserve"> </w:t>
      </w:r>
      <w:r w:rsidR="00177F72" w:rsidRPr="001A61B0">
        <w:t>will not be available to any</w:t>
      </w:r>
      <w:r w:rsidR="00086A7F" w:rsidRPr="001A61B0">
        <w:t xml:space="preserve"> </w:t>
      </w:r>
      <w:r w:rsidR="00177F72" w:rsidRPr="001A61B0">
        <w:t>person</w:t>
      </w:r>
      <w:r w:rsidR="00086A7F" w:rsidRPr="001A61B0">
        <w:t xml:space="preserve"> insured under a policy forming part of the product</w:t>
      </w:r>
      <w:r w:rsidRPr="001A61B0">
        <w:t>; and</w:t>
      </w:r>
    </w:p>
    <w:p w:rsidR="009D3E1E" w:rsidRPr="001A61B0" w:rsidRDefault="009D3E1E" w:rsidP="001A61B0">
      <w:pPr>
        <w:pStyle w:val="paragraphsub"/>
      </w:pPr>
      <w:r w:rsidRPr="001A61B0">
        <w:tab/>
        <w:t>(ii)</w:t>
      </w:r>
      <w:r w:rsidRPr="001A61B0">
        <w:tab/>
        <w:t>in the case of a product subgroup—the product subgroup will not be available to any person insured</w:t>
      </w:r>
      <w:r w:rsidR="001E1903" w:rsidRPr="001A61B0">
        <w:t xml:space="preserve"> under a policy that belongs to</w:t>
      </w:r>
      <w:r w:rsidRPr="001A61B0">
        <w:t xml:space="preserve"> </w:t>
      </w:r>
      <w:r w:rsidR="001E1903" w:rsidRPr="001A61B0">
        <w:t>t</w:t>
      </w:r>
      <w:r w:rsidRPr="001A61B0">
        <w:t>he product subgroup.</w:t>
      </w:r>
    </w:p>
    <w:p w:rsidR="00791087" w:rsidRPr="001A61B0" w:rsidRDefault="00DF37AE" w:rsidP="001A61B0">
      <w:pPr>
        <w:pStyle w:val="ItemHead"/>
      </w:pPr>
      <w:r w:rsidRPr="001A61B0">
        <w:t>34</w:t>
      </w:r>
      <w:r w:rsidR="00791087" w:rsidRPr="001A61B0">
        <w:t xml:space="preserve">  Subsection</w:t>
      </w:r>
      <w:r w:rsidR="001A61B0" w:rsidRPr="001A61B0">
        <w:t> </w:t>
      </w:r>
      <w:r w:rsidR="00791087" w:rsidRPr="001A61B0">
        <w:t>78</w:t>
      </w:r>
      <w:r w:rsidR="00337015">
        <w:noBreakHyphen/>
      </w:r>
      <w:r w:rsidR="00791087" w:rsidRPr="001A61B0">
        <w:t>1(1)</w:t>
      </w:r>
    </w:p>
    <w:p w:rsidR="00791087" w:rsidRPr="001A61B0" w:rsidRDefault="00791087" w:rsidP="001A61B0">
      <w:pPr>
        <w:pStyle w:val="Item"/>
      </w:pPr>
      <w:r w:rsidRPr="001A61B0">
        <w:t>Omit “and (4)”, substitute “, (4) and (5A)”.</w:t>
      </w:r>
    </w:p>
    <w:p w:rsidR="00791087" w:rsidRPr="001A61B0" w:rsidRDefault="00DF37AE" w:rsidP="001A61B0">
      <w:pPr>
        <w:pStyle w:val="ItemHead"/>
      </w:pPr>
      <w:r w:rsidRPr="001A61B0">
        <w:t>35</w:t>
      </w:r>
      <w:r w:rsidR="00791087" w:rsidRPr="001A61B0">
        <w:t xml:space="preserve">  After subsection</w:t>
      </w:r>
      <w:r w:rsidR="001A61B0" w:rsidRPr="001A61B0">
        <w:t> </w:t>
      </w:r>
      <w:r w:rsidR="00791087" w:rsidRPr="001A61B0">
        <w:t>78</w:t>
      </w:r>
      <w:r w:rsidR="00337015">
        <w:noBreakHyphen/>
      </w:r>
      <w:r w:rsidR="00791087" w:rsidRPr="001A61B0">
        <w:t>1(5)</w:t>
      </w:r>
    </w:p>
    <w:p w:rsidR="00791087" w:rsidRPr="001A61B0" w:rsidRDefault="00791087" w:rsidP="001A61B0">
      <w:pPr>
        <w:pStyle w:val="Item"/>
      </w:pPr>
      <w:r w:rsidRPr="001A61B0">
        <w:t>Insert:</w:t>
      </w:r>
    </w:p>
    <w:p w:rsidR="00791087" w:rsidRPr="001A61B0" w:rsidRDefault="00791087" w:rsidP="001A61B0">
      <w:pPr>
        <w:pStyle w:val="subsection"/>
      </w:pPr>
      <w:r w:rsidRPr="001A61B0">
        <w:tab/>
        <w:t>(5A)</w:t>
      </w:r>
      <w:r w:rsidRPr="001A61B0">
        <w:tab/>
        <w:t>An insurance policy meets the requirement in this subsection if:</w:t>
      </w:r>
    </w:p>
    <w:p w:rsidR="007916A4" w:rsidRPr="001A61B0" w:rsidRDefault="00791087" w:rsidP="001A61B0">
      <w:pPr>
        <w:pStyle w:val="paragraph"/>
      </w:pPr>
      <w:r w:rsidRPr="001A61B0">
        <w:tab/>
        <w:t>(a)</w:t>
      </w:r>
      <w:r w:rsidRPr="001A61B0">
        <w:tab/>
        <w:t xml:space="preserve">the policy </w:t>
      </w:r>
      <w:r w:rsidR="007916A4" w:rsidRPr="001A61B0">
        <w:t xml:space="preserve">forms part of a </w:t>
      </w:r>
      <w:r w:rsidR="001A61B0" w:rsidRPr="001A61B0">
        <w:rPr>
          <w:position w:val="6"/>
          <w:sz w:val="16"/>
        </w:rPr>
        <w:t>*</w:t>
      </w:r>
      <w:r w:rsidR="007916A4" w:rsidRPr="001A61B0">
        <w:t>complying health insurance product</w:t>
      </w:r>
      <w:r w:rsidR="00303435" w:rsidRPr="001A61B0">
        <w:t xml:space="preserve"> or </w:t>
      </w:r>
      <w:r w:rsidR="00580C8D" w:rsidRPr="001A61B0">
        <w:t xml:space="preserve">belongs to </w:t>
      </w:r>
      <w:r w:rsidR="00303435" w:rsidRPr="001A61B0">
        <w:t xml:space="preserve">a </w:t>
      </w:r>
      <w:r w:rsidR="001A61B0" w:rsidRPr="001A61B0">
        <w:rPr>
          <w:position w:val="6"/>
          <w:sz w:val="16"/>
        </w:rPr>
        <w:t>*</w:t>
      </w:r>
      <w:r w:rsidR="00303435" w:rsidRPr="001A61B0">
        <w:t>product subgroup of a complying health insurance product</w:t>
      </w:r>
      <w:r w:rsidR="007916A4" w:rsidRPr="001A61B0">
        <w:t>; and</w:t>
      </w:r>
    </w:p>
    <w:p w:rsidR="00791087" w:rsidRPr="001A61B0" w:rsidRDefault="007916A4" w:rsidP="001A61B0">
      <w:pPr>
        <w:pStyle w:val="paragraph"/>
      </w:pPr>
      <w:r w:rsidRPr="001A61B0">
        <w:tab/>
        <w:t>(b)</w:t>
      </w:r>
      <w:r w:rsidRPr="001A61B0">
        <w:tab/>
        <w:t xml:space="preserve">the </w:t>
      </w:r>
      <w:r w:rsidR="001A61B0" w:rsidRPr="001A61B0">
        <w:rPr>
          <w:position w:val="6"/>
          <w:sz w:val="16"/>
        </w:rPr>
        <w:t>*</w:t>
      </w:r>
      <w:r w:rsidRPr="001A61B0">
        <w:t>product</w:t>
      </w:r>
      <w:r w:rsidR="00303435" w:rsidRPr="001A61B0">
        <w:t xml:space="preserve"> or product subgroup</w:t>
      </w:r>
      <w:r w:rsidRPr="001A61B0">
        <w:t xml:space="preserve"> is</w:t>
      </w:r>
      <w:r w:rsidR="0047768C" w:rsidRPr="001A61B0">
        <w:t xml:space="preserve"> </w:t>
      </w:r>
      <w:r w:rsidRPr="001A61B0">
        <w:t>being terminated by</w:t>
      </w:r>
      <w:r w:rsidR="00791087" w:rsidRPr="001A61B0">
        <w:t xml:space="preserve"> the </w:t>
      </w:r>
      <w:r w:rsidR="00031FF4" w:rsidRPr="001A61B0">
        <w:t xml:space="preserve">private health </w:t>
      </w:r>
      <w:r w:rsidR="00303435" w:rsidRPr="001A61B0">
        <w:t>insurer</w:t>
      </w:r>
      <w:r w:rsidRPr="001A61B0">
        <w:t xml:space="preserve">, </w:t>
      </w:r>
      <w:r w:rsidR="00CA64B7" w:rsidRPr="001A61B0">
        <w:t>and as a consequence,</w:t>
      </w:r>
      <w:r w:rsidR="006A3373" w:rsidRPr="001A61B0">
        <w:t xml:space="preserve"> </w:t>
      </w:r>
      <w:r w:rsidR="00177F72" w:rsidRPr="001A61B0">
        <w:t xml:space="preserve">an </w:t>
      </w:r>
      <w:r w:rsidR="001A61B0" w:rsidRPr="001A61B0">
        <w:rPr>
          <w:position w:val="6"/>
          <w:sz w:val="16"/>
        </w:rPr>
        <w:t>*</w:t>
      </w:r>
      <w:r w:rsidR="006A3373" w:rsidRPr="001A61B0">
        <w:t xml:space="preserve">adult </w:t>
      </w:r>
      <w:r w:rsidR="00177F72" w:rsidRPr="001A61B0">
        <w:t xml:space="preserve">insured under the policy </w:t>
      </w:r>
      <w:r w:rsidR="006A3373" w:rsidRPr="001A61B0">
        <w:t>is to be transferred to a new</w:t>
      </w:r>
      <w:r w:rsidRPr="001A61B0">
        <w:t xml:space="preserve"> policy</w:t>
      </w:r>
      <w:r w:rsidR="00791087" w:rsidRPr="001A61B0">
        <w:t>; and</w:t>
      </w:r>
    </w:p>
    <w:p w:rsidR="00E115B6" w:rsidRPr="001A61B0" w:rsidRDefault="00791087" w:rsidP="001A61B0">
      <w:pPr>
        <w:pStyle w:val="paragraph"/>
      </w:pPr>
      <w:r w:rsidRPr="001A61B0">
        <w:tab/>
        <w:t>(</w:t>
      </w:r>
      <w:r w:rsidR="00316A13" w:rsidRPr="001A61B0">
        <w:t>c</w:t>
      </w:r>
      <w:r w:rsidRPr="001A61B0">
        <w:t>)</w:t>
      </w:r>
      <w:r w:rsidRPr="001A61B0">
        <w:tab/>
        <w:t xml:space="preserve">the insurer </w:t>
      </w:r>
      <w:r w:rsidR="00031FF4" w:rsidRPr="001A61B0">
        <w:t>informs</w:t>
      </w:r>
      <w:r w:rsidRPr="001A61B0">
        <w:t xml:space="preserve"> </w:t>
      </w:r>
      <w:r w:rsidR="009B635D" w:rsidRPr="001A61B0">
        <w:t>the</w:t>
      </w:r>
      <w:r w:rsidR="00177F72" w:rsidRPr="001A61B0">
        <w:t xml:space="preserve"> </w:t>
      </w:r>
      <w:r w:rsidR="009B635D" w:rsidRPr="001A61B0">
        <w:t>adult</w:t>
      </w:r>
      <w:r w:rsidR="00177F72" w:rsidRPr="001A61B0">
        <w:t xml:space="preserve"> insured under the policy</w:t>
      </w:r>
      <w:r w:rsidRPr="001A61B0">
        <w:t xml:space="preserve">, in writing, </w:t>
      </w:r>
      <w:r w:rsidR="0047768C" w:rsidRPr="001A61B0">
        <w:t xml:space="preserve">of the </w:t>
      </w:r>
      <w:r w:rsidR="00E115B6" w:rsidRPr="001A61B0">
        <w:t>matters set out in</w:t>
      </w:r>
      <w:r w:rsidR="006E6D90" w:rsidRPr="001A61B0">
        <w:t xml:space="preserve"> the</w:t>
      </w:r>
      <w:r w:rsidR="00E115B6" w:rsidRPr="001A61B0">
        <w:t xml:space="preserve"> Private Health Insurance (Complying Product) Rules; and</w:t>
      </w:r>
    </w:p>
    <w:p w:rsidR="00791087" w:rsidRPr="001A61B0" w:rsidRDefault="00031FF4" w:rsidP="001A61B0">
      <w:pPr>
        <w:pStyle w:val="paragraph"/>
      </w:pPr>
      <w:r w:rsidRPr="001A61B0">
        <w:tab/>
        <w:t>(</w:t>
      </w:r>
      <w:r w:rsidR="00316A13" w:rsidRPr="001A61B0">
        <w:t>d</w:t>
      </w:r>
      <w:r w:rsidRPr="001A61B0">
        <w:t>)</w:t>
      </w:r>
      <w:r w:rsidRPr="001A61B0">
        <w:tab/>
      </w:r>
      <w:r w:rsidR="006A3373" w:rsidRPr="001A61B0">
        <w:t>the</w:t>
      </w:r>
      <w:r w:rsidR="00177F72" w:rsidRPr="001A61B0">
        <w:t xml:space="preserve"> </w:t>
      </w:r>
      <w:r w:rsidR="006A3373" w:rsidRPr="001A61B0">
        <w:t>adult</w:t>
      </w:r>
      <w:r w:rsidR="00177F72" w:rsidRPr="001A61B0">
        <w:t xml:space="preserve"> insured under the policy</w:t>
      </w:r>
      <w:r w:rsidR="006A3373" w:rsidRPr="001A61B0">
        <w:t xml:space="preserve"> is</w:t>
      </w:r>
      <w:r w:rsidRPr="001A61B0">
        <w:t xml:space="preserve"> informed of th</w:t>
      </w:r>
      <w:r w:rsidR="00F40F41" w:rsidRPr="001A61B0">
        <w:t>os</w:t>
      </w:r>
      <w:r w:rsidRPr="001A61B0">
        <w:t>e matters a reasonable time before the transfer to the new policy is to take effect</w:t>
      </w:r>
      <w:r w:rsidR="00791087" w:rsidRPr="001A61B0">
        <w:t>.</w:t>
      </w:r>
    </w:p>
    <w:p w:rsidR="00337015" w:rsidRDefault="00276DB0" w:rsidP="001A61B0">
      <w:pPr>
        <w:pStyle w:val="notetext"/>
      </w:pPr>
      <w:r w:rsidRPr="001A61B0">
        <w:t>Note:</w:t>
      </w:r>
      <w:r w:rsidRPr="001A61B0">
        <w:tab/>
        <w:t>See also section</w:t>
      </w:r>
      <w:r w:rsidR="001A61B0" w:rsidRPr="001A61B0">
        <w:t> </w:t>
      </w:r>
      <w:r w:rsidRPr="001A61B0">
        <w:t>55</w:t>
      </w:r>
      <w:r w:rsidR="00337015">
        <w:noBreakHyphen/>
      </w:r>
      <w:r w:rsidRPr="001A61B0">
        <w:t>10.</w:t>
      </w:r>
    </w:p>
    <w:p w:rsidR="003E39B3" w:rsidRDefault="003E39B3" w:rsidP="003E39B3"/>
    <w:p w:rsidR="003E39B3" w:rsidRDefault="003E39B3" w:rsidP="003E39B3">
      <w:pPr>
        <w:pStyle w:val="AssentBk"/>
        <w:keepNext/>
      </w:pPr>
    </w:p>
    <w:p w:rsidR="003E39B3" w:rsidRDefault="003E39B3" w:rsidP="003E39B3">
      <w:pPr>
        <w:pStyle w:val="AssentBk"/>
        <w:keepNext/>
      </w:pPr>
    </w:p>
    <w:p w:rsidR="003E39B3" w:rsidRDefault="003E39B3" w:rsidP="003E39B3">
      <w:pPr>
        <w:pStyle w:val="2ndRd"/>
        <w:keepNext/>
        <w:pBdr>
          <w:top w:val="single" w:sz="2" w:space="1" w:color="auto"/>
        </w:pBdr>
      </w:pPr>
    </w:p>
    <w:p w:rsidR="003E39B3" w:rsidRDefault="003E39B3" w:rsidP="000C5962">
      <w:pPr>
        <w:pStyle w:val="2ndRd"/>
        <w:keepNext/>
        <w:spacing w:line="260" w:lineRule="atLeast"/>
        <w:rPr>
          <w:i/>
        </w:rPr>
      </w:pPr>
      <w:r>
        <w:t>[</w:t>
      </w:r>
      <w:r>
        <w:rPr>
          <w:i/>
        </w:rPr>
        <w:t>Minister’s second reading speech made in—</w:t>
      </w:r>
    </w:p>
    <w:p w:rsidR="003E39B3" w:rsidRDefault="003E39B3" w:rsidP="000C5962">
      <w:pPr>
        <w:pStyle w:val="2ndRd"/>
        <w:keepNext/>
        <w:spacing w:line="260" w:lineRule="atLeast"/>
        <w:rPr>
          <w:i/>
        </w:rPr>
      </w:pPr>
      <w:r>
        <w:rPr>
          <w:i/>
        </w:rPr>
        <w:t>House of Representatives on 28 March 2018</w:t>
      </w:r>
    </w:p>
    <w:p w:rsidR="003E39B3" w:rsidRDefault="003E39B3" w:rsidP="000C5962">
      <w:pPr>
        <w:pStyle w:val="2ndRd"/>
        <w:keepNext/>
        <w:spacing w:line="260" w:lineRule="atLeast"/>
        <w:rPr>
          <w:i/>
        </w:rPr>
      </w:pPr>
      <w:r>
        <w:rPr>
          <w:i/>
        </w:rPr>
        <w:t>Senate on 18 June 2018</w:t>
      </w:r>
      <w:r>
        <w:t>]</w:t>
      </w:r>
    </w:p>
    <w:p w:rsidR="003E39B3" w:rsidRDefault="003E39B3" w:rsidP="000C5962"/>
    <w:p w:rsidR="00832A39" w:rsidRPr="003E39B3" w:rsidRDefault="003E39B3" w:rsidP="00D93730">
      <w:pPr>
        <w:framePr w:hSpace="180" w:wrap="around" w:vAnchor="text" w:hAnchor="page" w:x="2386" w:y="6012"/>
      </w:pPr>
      <w:r>
        <w:t>(60/18)</w:t>
      </w:r>
    </w:p>
    <w:p w:rsidR="003E39B3" w:rsidRDefault="003E39B3"/>
    <w:sectPr w:rsidR="003E39B3" w:rsidSect="00832A39">
      <w:headerReference w:type="even" r:id="rId22"/>
      <w:headerReference w:type="default" r:id="rId23"/>
      <w:footerReference w:type="even" r:id="rId24"/>
      <w:footerReference w:type="default" r:id="rId25"/>
      <w:headerReference w:type="first" r:id="rId26"/>
      <w:footerReference w:type="first" r:id="rId27"/>
      <w:pgSz w:w="11907" w:h="16839"/>
      <w:pgMar w:top="187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69DF" w:rsidRDefault="008369DF" w:rsidP="0048364F">
      <w:pPr>
        <w:spacing w:line="240" w:lineRule="auto"/>
      </w:pPr>
      <w:r>
        <w:separator/>
      </w:r>
    </w:p>
  </w:endnote>
  <w:endnote w:type="continuationSeparator" w:id="0">
    <w:p w:rsidR="008369DF" w:rsidRDefault="008369DF"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9DF" w:rsidRPr="005F1388" w:rsidRDefault="008369DF" w:rsidP="001A61B0">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9B3" w:rsidRDefault="003E39B3" w:rsidP="00CD12A5">
    <w:pPr>
      <w:pStyle w:val="ScalePlusRef"/>
    </w:pPr>
    <w:r>
      <w:t>Note: An electronic version of this Act is available on the Federal Register of Legislation (</w:t>
    </w:r>
    <w:hyperlink r:id="rId1" w:history="1">
      <w:r>
        <w:t>https://www.legislation.gov.au/</w:t>
      </w:r>
    </w:hyperlink>
    <w:r>
      <w:t>)</w:t>
    </w:r>
  </w:p>
  <w:p w:rsidR="003E39B3" w:rsidRDefault="003E39B3" w:rsidP="00CD12A5"/>
  <w:p w:rsidR="008369DF" w:rsidRDefault="008369DF" w:rsidP="001A61B0">
    <w:pPr>
      <w:pStyle w:val="Footer"/>
      <w:spacing w:before="120"/>
    </w:pPr>
  </w:p>
  <w:p w:rsidR="008369DF" w:rsidRPr="005F1388" w:rsidRDefault="008369DF"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9DF" w:rsidRPr="00ED79B6" w:rsidRDefault="008369DF" w:rsidP="001A61B0">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9DF" w:rsidRDefault="008369DF" w:rsidP="001A61B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8369DF" w:rsidTr="00C82B0F">
      <w:tc>
        <w:tcPr>
          <w:tcW w:w="646" w:type="dxa"/>
        </w:tcPr>
        <w:p w:rsidR="008369DF" w:rsidRDefault="008369DF" w:rsidP="00C82B0F">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E2C51">
            <w:rPr>
              <w:i/>
              <w:noProof/>
              <w:sz w:val="18"/>
            </w:rPr>
            <w:t>xxviii</w:t>
          </w:r>
          <w:r w:rsidRPr="00ED79B6">
            <w:rPr>
              <w:i/>
              <w:sz w:val="18"/>
            </w:rPr>
            <w:fldChar w:fldCharType="end"/>
          </w:r>
        </w:p>
      </w:tc>
      <w:tc>
        <w:tcPr>
          <w:tcW w:w="5387" w:type="dxa"/>
        </w:tcPr>
        <w:p w:rsidR="008369DF" w:rsidRDefault="008369DF" w:rsidP="00C82B0F">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4E2C51">
            <w:rPr>
              <w:i/>
              <w:sz w:val="18"/>
            </w:rPr>
            <w:t>Private Health Insurance Legislation Amendment Act 2018</w:t>
          </w:r>
          <w:r w:rsidRPr="00ED79B6">
            <w:rPr>
              <w:i/>
              <w:sz w:val="18"/>
            </w:rPr>
            <w:fldChar w:fldCharType="end"/>
          </w:r>
        </w:p>
      </w:tc>
      <w:tc>
        <w:tcPr>
          <w:tcW w:w="1270" w:type="dxa"/>
        </w:tcPr>
        <w:p w:rsidR="008369DF" w:rsidRDefault="008369DF" w:rsidP="00C82B0F">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4E2C51">
            <w:rPr>
              <w:i/>
              <w:sz w:val="18"/>
            </w:rPr>
            <w:t>No. 101, 2018</w:t>
          </w:r>
          <w:r w:rsidRPr="00ED79B6">
            <w:rPr>
              <w:i/>
              <w:sz w:val="18"/>
            </w:rPr>
            <w:fldChar w:fldCharType="end"/>
          </w:r>
        </w:p>
      </w:tc>
    </w:tr>
  </w:tbl>
  <w:p w:rsidR="008369DF" w:rsidRDefault="008369DF"/>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9DF" w:rsidRDefault="008369DF" w:rsidP="001A61B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8369DF" w:rsidTr="00C82B0F">
      <w:tc>
        <w:tcPr>
          <w:tcW w:w="1247" w:type="dxa"/>
        </w:tcPr>
        <w:p w:rsidR="008369DF" w:rsidRDefault="008369DF" w:rsidP="00C82B0F">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4E2C51">
            <w:rPr>
              <w:i/>
              <w:sz w:val="18"/>
            </w:rPr>
            <w:t>No. 101, 2018</w:t>
          </w:r>
          <w:r w:rsidRPr="00ED79B6">
            <w:rPr>
              <w:i/>
              <w:sz w:val="18"/>
            </w:rPr>
            <w:fldChar w:fldCharType="end"/>
          </w:r>
        </w:p>
      </w:tc>
      <w:tc>
        <w:tcPr>
          <w:tcW w:w="5387" w:type="dxa"/>
        </w:tcPr>
        <w:p w:rsidR="008369DF" w:rsidRDefault="008369DF" w:rsidP="00C82B0F">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4E2C51">
            <w:rPr>
              <w:i/>
              <w:sz w:val="18"/>
            </w:rPr>
            <w:t>Private Health Insurance Legislation Amendment Act 2018</w:t>
          </w:r>
          <w:r w:rsidRPr="00ED79B6">
            <w:rPr>
              <w:i/>
              <w:sz w:val="18"/>
            </w:rPr>
            <w:fldChar w:fldCharType="end"/>
          </w:r>
        </w:p>
      </w:tc>
      <w:tc>
        <w:tcPr>
          <w:tcW w:w="669" w:type="dxa"/>
        </w:tcPr>
        <w:p w:rsidR="008369DF" w:rsidRDefault="008369DF" w:rsidP="00C82B0F">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E2C51">
            <w:rPr>
              <w:i/>
              <w:noProof/>
              <w:sz w:val="18"/>
            </w:rPr>
            <w:t>i</w:t>
          </w:r>
          <w:r w:rsidRPr="00ED79B6">
            <w:rPr>
              <w:i/>
              <w:sz w:val="18"/>
            </w:rPr>
            <w:fldChar w:fldCharType="end"/>
          </w:r>
        </w:p>
      </w:tc>
    </w:tr>
  </w:tbl>
  <w:p w:rsidR="008369DF" w:rsidRPr="00ED79B6" w:rsidRDefault="008369DF"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9DF" w:rsidRPr="00A961C4" w:rsidRDefault="008369DF" w:rsidP="001A61B0">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8369DF" w:rsidTr="00A5766E">
      <w:tc>
        <w:tcPr>
          <w:tcW w:w="646" w:type="dxa"/>
        </w:tcPr>
        <w:p w:rsidR="008369DF" w:rsidRDefault="008369DF" w:rsidP="00C82B0F">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4E2C51">
            <w:rPr>
              <w:i/>
              <w:noProof/>
              <w:sz w:val="18"/>
            </w:rPr>
            <w:t>28</w:t>
          </w:r>
          <w:r w:rsidRPr="007A1328">
            <w:rPr>
              <w:i/>
              <w:sz w:val="18"/>
            </w:rPr>
            <w:fldChar w:fldCharType="end"/>
          </w:r>
        </w:p>
      </w:tc>
      <w:tc>
        <w:tcPr>
          <w:tcW w:w="5387" w:type="dxa"/>
        </w:tcPr>
        <w:p w:rsidR="008369DF" w:rsidRDefault="008369DF" w:rsidP="00C82B0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E2C51">
            <w:rPr>
              <w:i/>
              <w:sz w:val="18"/>
            </w:rPr>
            <w:t>Private Health Insurance Legislation Amendment Act 2018</w:t>
          </w:r>
          <w:r w:rsidRPr="007A1328">
            <w:rPr>
              <w:i/>
              <w:sz w:val="18"/>
            </w:rPr>
            <w:fldChar w:fldCharType="end"/>
          </w:r>
        </w:p>
      </w:tc>
      <w:tc>
        <w:tcPr>
          <w:tcW w:w="1270" w:type="dxa"/>
        </w:tcPr>
        <w:p w:rsidR="008369DF" w:rsidRDefault="008369DF" w:rsidP="00C82B0F">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4E2C51">
            <w:rPr>
              <w:i/>
              <w:sz w:val="18"/>
            </w:rPr>
            <w:t>No. 101, 2018</w:t>
          </w:r>
          <w:r w:rsidRPr="007A1328">
            <w:rPr>
              <w:i/>
              <w:sz w:val="18"/>
            </w:rPr>
            <w:fldChar w:fldCharType="end"/>
          </w:r>
        </w:p>
      </w:tc>
    </w:tr>
  </w:tbl>
  <w:p w:rsidR="008369DF" w:rsidRPr="00A961C4" w:rsidRDefault="008369DF"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9DF" w:rsidRPr="00A961C4" w:rsidRDefault="008369DF" w:rsidP="001A61B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8369DF" w:rsidTr="00A5766E">
      <w:tc>
        <w:tcPr>
          <w:tcW w:w="1247" w:type="dxa"/>
        </w:tcPr>
        <w:p w:rsidR="008369DF" w:rsidRDefault="008369DF" w:rsidP="00C82B0F">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4E2C51">
            <w:rPr>
              <w:i/>
              <w:sz w:val="18"/>
            </w:rPr>
            <w:t>No. 101, 2018</w:t>
          </w:r>
          <w:r w:rsidRPr="007A1328">
            <w:rPr>
              <w:i/>
              <w:sz w:val="18"/>
            </w:rPr>
            <w:fldChar w:fldCharType="end"/>
          </w:r>
        </w:p>
      </w:tc>
      <w:tc>
        <w:tcPr>
          <w:tcW w:w="5387" w:type="dxa"/>
        </w:tcPr>
        <w:p w:rsidR="008369DF" w:rsidRDefault="008369DF" w:rsidP="00C82B0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E2C51">
            <w:rPr>
              <w:i/>
              <w:sz w:val="18"/>
            </w:rPr>
            <w:t>Private Health Insurance Legislation Amendment Act 2018</w:t>
          </w:r>
          <w:r w:rsidRPr="007A1328">
            <w:rPr>
              <w:i/>
              <w:sz w:val="18"/>
            </w:rPr>
            <w:fldChar w:fldCharType="end"/>
          </w:r>
        </w:p>
      </w:tc>
      <w:tc>
        <w:tcPr>
          <w:tcW w:w="669" w:type="dxa"/>
        </w:tcPr>
        <w:p w:rsidR="008369DF" w:rsidRDefault="008369DF" w:rsidP="00C82B0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4E2C51">
            <w:rPr>
              <w:i/>
              <w:noProof/>
              <w:sz w:val="18"/>
            </w:rPr>
            <w:t>29</w:t>
          </w:r>
          <w:r w:rsidRPr="007A1328">
            <w:rPr>
              <w:i/>
              <w:sz w:val="18"/>
            </w:rPr>
            <w:fldChar w:fldCharType="end"/>
          </w:r>
        </w:p>
      </w:tc>
    </w:tr>
  </w:tbl>
  <w:p w:rsidR="008369DF" w:rsidRPr="00055B5C" w:rsidRDefault="008369DF"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9DF" w:rsidRPr="00A961C4" w:rsidRDefault="008369DF" w:rsidP="001A61B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8369DF" w:rsidTr="00A5766E">
      <w:tc>
        <w:tcPr>
          <w:tcW w:w="1247" w:type="dxa"/>
        </w:tcPr>
        <w:p w:rsidR="008369DF" w:rsidRDefault="008369DF" w:rsidP="00C82B0F">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4E2C51">
            <w:rPr>
              <w:i/>
              <w:sz w:val="18"/>
            </w:rPr>
            <w:t>No. 101, 2018</w:t>
          </w:r>
          <w:r w:rsidRPr="007A1328">
            <w:rPr>
              <w:i/>
              <w:sz w:val="18"/>
            </w:rPr>
            <w:fldChar w:fldCharType="end"/>
          </w:r>
        </w:p>
      </w:tc>
      <w:tc>
        <w:tcPr>
          <w:tcW w:w="5387" w:type="dxa"/>
        </w:tcPr>
        <w:p w:rsidR="008369DF" w:rsidRDefault="008369DF" w:rsidP="00C82B0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E2C51">
            <w:rPr>
              <w:i/>
              <w:sz w:val="18"/>
            </w:rPr>
            <w:t>Private Health Insurance Legislation Amendment Act 2018</w:t>
          </w:r>
          <w:r w:rsidRPr="007A1328">
            <w:rPr>
              <w:i/>
              <w:sz w:val="18"/>
            </w:rPr>
            <w:fldChar w:fldCharType="end"/>
          </w:r>
        </w:p>
      </w:tc>
      <w:tc>
        <w:tcPr>
          <w:tcW w:w="669" w:type="dxa"/>
        </w:tcPr>
        <w:p w:rsidR="008369DF" w:rsidRDefault="008369DF" w:rsidP="00C82B0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4E2C51">
            <w:rPr>
              <w:i/>
              <w:noProof/>
              <w:sz w:val="18"/>
            </w:rPr>
            <w:t>1</w:t>
          </w:r>
          <w:r w:rsidRPr="007A1328">
            <w:rPr>
              <w:i/>
              <w:sz w:val="18"/>
            </w:rPr>
            <w:fldChar w:fldCharType="end"/>
          </w:r>
        </w:p>
      </w:tc>
    </w:tr>
  </w:tbl>
  <w:p w:rsidR="008369DF" w:rsidRPr="00A961C4" w:rsidRDefault="008369DF" w:rsidP="00055B5C">
    <w:pPr>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69DF" w:rsidRDefault="008369DF" w:rsidP="0048364F">
      <w:pPr>
        <w:spacing w:line="240" w:lineRule="auto"/>
      </w:pPr>
      <w:r>
        <w:separator/>
      </w:r>
    </w:p>
  </w:footnote>
  <w:footnote w:type="continuationSeparator" w:id="0">
    <w:p w:rsidR="008369DF" w:rsidRDefault="008369DF"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9DF" w:rsidRPr="005F1388" w:rsidRDefault="008369DF" w:rsidP="00D477C3">
    <w:pPr>
      <w:pStyle w:val="Header"/>
      <w:tabs>
        <w:tab w:val="clear" w:pos="4150"/>
        <w:tab w:val="clear" w:pos="8307"/>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9DF" w:rsidRPr="005F1388" w:rsidRDefault="008369DF"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9DF" w:rsidRPr="005F1388" w:rsidRDefault="008369DF"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9DF" w:rsidRPr="00ED79B6" w:rsidRDefault="008369DF"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9DF" w:rsidRPr="00ED79B6" w:rsidRDefault="008369DF"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9DF" w:rsidRPr="00ED79B6" w:rsidRDefault="008369DF"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9DF" w:rsidRPr="00A961C4" w:rsidRDefault="008369DF" w:rsidP="0048364F">
    <w:pPr>
      <w:rPr>
        <w:b/>
        <w:sz w:val="20"/>
      </w:rPr>
    </w:pPr>
    <w:r>
      <w:rPr>
        <w:b/>
        <w:sz w:val="20"/>
      </w:rPr>
      <w:fldChar w:fldCharType="begin"/>
    </w:r>
    <w:r>
      <w:rPr>
        <w:b/>
        <w:sz w:val="20"/>
      </w:rPr>
      <w:instrText xml:space="preserve"> STYLEREF CharAmSchNo </w:instrText>
    </w:r>
    <w:r w:rsidR="004E2C51">
      <w:rPr>
        <w:b/>
        <w:sz w:val="20"/>
      </w:rPr>
      <w:fldChar w:fldCharType="separate"/>
    </w:r>
    <w:r w:rsidR="004E2C51">
      <w:rPr>
        <w:b/>
        <w:noProof/>
        <w:sz w:val="20"/>
      </w:rPr>
      <w:t>Schedule 5</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4E2C51">
      <w:rPr>
        <w:sz w:val="20"/>
      </w:rPr>
      <w:fldChar w:fldCharType="separate"/>
    </w:r>
    <w:r w:rsidR="004E2C51">
      <w:rPr>
        <w:noProof/>
        <w:sz w:val="20"/>
      </w:rPr>
      <w:t>Miscellaneous</w:t>
    </w:r>
    <w:r>
      <w:rPr>
        <w:sz w:val="20"/>
      </w:rPr>
      <w:fldChar w:fldCharType="end"/>
    </w:r>
  </w:p>
  <w:p w:rsidR="008369DF" w:rsidRPr="00A961C4" w:rsidRDefault="008369DF" w:rsidP="0048364F">
    <w:pPr>
      <w:rPr>
        <w:b/>
        <w:sz w:val="20"/>
      </w:rPr>
    </w:pPr>
    <w:r>
      <w:rPr>
        <w:b/>
        <w:sz w:val="20"/>
      </w:rPr>
      <w:fldChar w:fldCharType="begin"/>
    </w:r>
    <w:r>
      <w:rPr>
        <w:b/>
        <w:sz w:val="20"/>
      </w:rPr>
      <w:instrText xml:space="preserve"> STYLEREF CharAmPartNo </w:instrText>
    </w:r>
    <w:r w:rsidR="004E2C51">
      <w:rPr>
        <w:b/>
        <w:sz w:val="20"/>
      </w:rPr>
      <w:fldChar w:fldCharType="separate"/>
    </w:r>
    <w:r w:rsidR="004E2C51">
      <w:rPr>
        <w:b/>
        <w:noProof/>
        <w:sz w:val="20"/>
      </w:rPr>
      <w:t>Part 4</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4E2C51">
      <w:rPr>
        <w:sz w:val="20"/>
      </w:rPr>
      <w:fldChar w:fldCharType="separate"/>
    </w:r>
    <w:r w:rsidR="004E2C51">
      <w:rPr>
        <w:noProof/>
        <w:sz w:val="20"/>
      </w:rPr>
      <w:t>Closed and terminated products</w:t>
    </w:r>
    <w:r>
      <w:rPr>
        <w:sz w:val="20"/>
      </w:rPr>
      <w:fldChar w:fldCharType="end"/>
    </w:r>
  </w:p>
  <w:p w:rsidR="008369DF" w:rsidRPr="00A961C4" w:rsidRDefault="008369DF"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9DF" w:rsidRPr="00A961C4" w:rsidRDefault="008369DF" w:rsidP="0048364F">
    <w:pPr>
      <w:jc w:val="right"/>
      <w:rPr>
        <w:sz w:val="20"/>
      </w:rPr>
    </w:pPr>
    <w:r w:rsidRPr="00A961C4">
      <w:rPr>
        <w:sz w:val="20"/>
      </w:rPr>
      <w:fldChar w:fldCharType="begin"/>
    </w:r>
    <w:r w:rsidRPr="00A961C4">
      <w:rPr>
        <w:sz w:val="20"/>
      </w:rPr>
      <w:instrText xml:space="preserve"> STYLEREF CharAmSchText </w:instrText>
    </w:r>
    <w:r w:rsidR="004E2C51">
      <w:rPr>
        <w:sz w:val="20"/>
      </w:rPr>
      <w:fldChar w:fldCharType="separate"/>
    </w:r>
    <w:r w:rsidR="004E2C51">
      <w:rPr>
        <w:noProof/>
        <w:sz w:val="20"/>
      </w:rPr>
      <w:t>Miscellaneous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4E2C51">
      <w:rPr>
        <w:b/>
        <w:sz w:val="20"/>
      </w:rPr>
      <w:fldChar w:fldCharType="separate"/>
    </w:r>
    <w:r w:rsidR="004E2C51">
      <w:rPr>
        <w:b/>
        <w:noProof/>
        <w:sz w:val="20"/>
      </w:rPr>
      <w:t>Schedule 5</w:t>
    </w:r>
    <w:r>
      <w:rPr>
        <w:b/>
        <w:sz w:val="20"/>
      </w:rPr>
      <w:fldChar w:fldCharType="end"/>
    </w:r>
  </w:p>
  <w:p w:rsidR="008369DF" w:rsidRPr="00A961C4" w:rsidRDefault="008369DF" w:rsidP="0048364F">
    <w:pPr>
      <w:jc w:val="right"/>
      <w:rPr>
        <w:b/>
        <w:sz w:val="20"/>
      </w:rPr>
    </w:pPr>
    <w:r w:rsidRPr="00A961C4">
      <w:rPr>
        <w:sz w:val="20"/>
      </w:rPr>
      <w:fldChar w:fldCharType="begin"/>
    </w:r>
    <w:r w:rsidRPr="00A961C4">
      <w:rPr>
        <w:sz w:val="20"/>
      </w:rPr>
      <w:instrText xml:space="preserve"> STYLEREF CharAmPartText </w:instrText>
    </w:r>
    <w:r w:rsidR="004E2C51">
      <w:rPr>
        <w:sz w:val="20"/>
      </w:rPr>
      <w:fldChar w:fldCharType="separate"/>
    </w:r>
    <w:r w:rsidR="004E2C51">
      <w:rPr>
        <w:noProof/>
        <w:sz w:val="20"/>
      </w:rPr>
      <w:t>Closed and terminated products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4E2C51">
      <w:rPr>
        <w:b/>
        <w:sz w:val="20"/>
      </w:rPr>
      <w:fldChar w:fldCharType="separate"/>
    </w:r>
    <w:r w:rsidR="004E2C51">
      <w:rPr>
        <w:b/>
        <w:noProof/>
        <w:sz w:val="20"/>
      </w:rPr>
      <w:t>Part 4</w:t>
    </w:r>
    <w:r w:rsidRPr="00A961C4">
      <w:rPr>
        <w:b/>
        <w:sz w:val="20"/>
      </w:rPr>
      <w:fldChar w:fldCharType="end"/>
    </w:r>
  </w:p>
  <w:p w:rsidR="008369DF" w:rsidRPr="00A961C4" w:rsidRDefault="008369DF"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9DF" w:rsidRPr="00A961C4" w:rsidRDefault="008369DF"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CC6EBDA"/>
    <w:lvl w:ilvl="0">
      <w:start w:val="1"/>
      <w:numFmt w:val="decimal"/>
      <w:lvlText w:val="%1."/>
      <w:lvlJc w:val="left"/>
      <w:pPr>
        <w:tabs>
          <w:tab w:val="num" w:pos="1492"/>
        </w:tabs>
        <w:ind w:left="1492" w:hanging="360"/>
      </w:pPr>
    </w:lvl>
  </w:abstractNum>
  <w:abstractNum w:abstractNumId="1">
    <w:nsid w:val="FFFFFF7D"/>
    <w:multiLevelType w:val="singleLevel"/>
    <w:tmpl w:val="781AFEBC"/>
    <w:lvl w:ilvl="0">
      <w:start w:val="1"/>
      <w:numFmt w:val="decimal"/>
      <w:lvlText w:val="%1."/>
      <w:lvlJc w:val="left"/>
      <w:pPr>
        <w:tabs>
          <w:tab w:val="num" w:pos="1209"/>
        </w:tabs>
        <w:ind w:left="1209" w:hanging="360"/>
      </w:pPr>
    </w:lvl>
  </w:abstractNum>
  <w:abstractNum w:abstractNumId="2">
    <w:nsid w:val="FFFFFF7E"/>
    <w:multiLevelType w:val="singleLevel"/>
    <w:tmpl w:val="D1228AC0"/>
    <w:lvl w:ilvl="0">
      <w:start w:val="1"/>
      <w:numFmt w:val="decimal"/>
      <w:lvlText w:val="%1."/>
      <w:lvlJc w:val="left"/>
      <w:pPr>
        <w:tabs>
          <w:tab w:val="num" w:pos="926"/>
        </w:tabs>
        <w:ind w:left="926" w:hanging="360"/>
      </w:pPr>
    </w:lvl>
  </w:abstractNum>
  <w:abstractNum w:abstractNumId="3">
    <w:nsid w:val="FFFFFF7F"/>
    <w:multiLevelType w:val="singleLevel"/>
    <w:tmpl w:val="613A4E68"/>
    <w:lvl w:ilvl="0">
      <w:start w:val="1"/>
      <w:numFmt w:val="decimal"/>
      <w:lvlText w:val="%1."/>
      <w:lvlJc w:val="left"/>
      <w:pPr>
        <w:tabs>
          <w:tab w:val="num" w:pos="643"/>
        </w:tabs>
        <w:ind w:left="643" w:hanging="360"/>
      </w:pPr>
    </w:lvl>
  </w:abstractNum>
  <w:abstractNum w:abstractNumId="4">
    <w:nsid w:val="FFFFFF80"/>
    <w:multiLevelType w:val="singleLevel"/>
    <w:tmpl w:val="ED9C2F5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108C86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C4621B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D90C91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B6488AA"/>
    <w:lvl w:ilvl="0">
      <w:start w:val="1"/>
      <w:numFmt w:val="decimal"/>
      <w:lvlText w:val="%1."/>
      <w:lvlJc w:val="left"/>
      <w:pPr>
        <w:tabs>
          <w:tab w:val="num" w:pos="360"/>
        </w:tabs>
        <w:ind w:left="360" w:hanging="360"/>
      </w:pPr>
    </w:lvl>
  </w:abstractNum>
  <w:abstractNum w:abstractNumId="9">
    <w:nsid w:val="FFFFFF89"/>
    <w:multiLevelType w:val="singleLevel"/>
    <w:tmpl w:val="5DC0F538"/>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638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C47"/>
    <w:rsid w:val="00005F7C"/>
    <w:rsid w:val="000113BC"/>
    <w:rsid w:val="000136AF"/>
    <w:rsid w:val="000201C0"/>
    <w:rsid w:val="00031FF4"/>
    <w:rsid w:val="000417C9"/>
    <w:rsid w:val="00043E86"/>
    <w:rsid w:val="00045DF2"/>
    <w:rsid w:val="00055B5C"/>
    <w:rsid w:val="00056391"/>
    <w:rsid w:val="0005690D"/>
    <w:rsid w:val="000608DE"/>
    <w:rsid w:val="00060FF9"/>
    <w:rsid w:val="000614BF"/>
    <w:rsid w:val="000814CC"/>
    <w:rsid w:val="0008199C"/>
    <w:rsid w:val="00082E35"/>
    <w:rsid w:val="00086A7F"/>
    <w:rsid w:val="00094080"/>
    <w:rsid w:val="000A2CDF"/>
    <w:rsid w:val="000A332E"/>
    <w:rsid w:val="000A5C53"/>
    <w:rsid w:val="000A7F17"/>
    <w:rsid w:val="000B1FD2"/>
    <w:rsid w:val="000B26AF"/>
    <w:rsid w:val="000D05EF"/>
    <w:rsid w:val="000D08AC"/>
    <w:rsid w:val="000F21C1"/>
    <w:rsid w:val="000F27A8"/>
    <w:rsid w:val="000F3873"/>
    <w:rsid w:val="000F7640"/>
    <w:rsid w:val="00101D90"/>
    <w:rsid w:val="0010745C"/>
    <w:rsid w:val="00113BD1"/>
    <w:rsid w:val="00120B75"/>
    <w:rsid w:val="00122206"/>
    <w:rsid w:val="00124B63"/>
    <w:rsid w:val="0014107F"/>
    <w:rsid w:val="00142566"/>
    <w:rsid w:val="00152401"/>
    <w:rsid w:val="00153E09"/>
    <w:rsid w:val="00153F1D"/>
    <w:rsid w:val="0015646E"/>
    <w:rsid w:val="001625B0"/>
    <w:rsid w:val="001643C9"/>
    <w:rsid w:val="00165568"/>
    <w:rsid w:val="001665B7"/>
    <w:rsid w:val="00166C2F"/>
    <w:rsid w:val="00170800"/>
    <w:rsid w:val="001716C9"/>
    <w:rsid w:val="00172D53"/>
    <w:rsid w:val="00173363"/>
    <w:rsid w:val="00173B94"/>
    <w:rsid w:val="00174AEC"/>
    <w:rsid w:val="001779DB"/>
    <w:rsid w:val="00177C39"/>
    <w:rsid w:val="00177F72"/>
    <w:rsid w:val="00181B6D"/>
    <w:rsid w:val="001854B4"/>
    <w:rsid w:val="00186589"/>
    <w:rsid w:val="0019167C"/>
    <w:rsid w:val="001939E1"/>
    <w:rsid w:val="00195382"/>
    <w:rsid w:val="001A039E"/>
    <w:rsid w:val="001A3658"/>
    <w:rsid w:val="001A61B0"/>
    <w:rsid w:val="001A759A"/>
    <w:rsid w:val="001B4BF0"/>
    <w:rsid w:val="001B69B1"/>
    <w:rsid w:val="001B7A5D"/>
    <w:rsid w:val="001C179B"/>
    <w:rsid w:val="001C2418"/>
    <w:rsid w:val="001C4D87"/>
    <w:rsid w:val="001C4DC9"/>
    <w:rsid w:val="001C69C4"/>
    <w:rsid w:val="001D54B1"/>
    <w:rsid w:val="001E1903"/>
    <w:rsid w:val="001E3590"/>
    <w:rsid w:val="001E6732"/>
    <w:rsid w:val="001E7407"/>
    <w:rsid w:val="00201D27"/>
    <w:rsid w:val="00202618"/>
    <w:rsid w:val="00202EBD"/>
    <w:rsid w:val="00204148"/>
    <w:rsid w:val="0022207F"/>
    <w:rsid w:val="00222834"/>
    <w:rsid w:val="00227C1E"/>
    <w:rsid w:val="00232A35"/>
    <w:rsid w:val="00237ACF"/>
    <w:rsid w:val="00240749"/>
    <w:rsid w:val="00250869"/>
    <w:rsid w:val="00261C69"/>
    <w:rsid w:val="00263820"/>
    <w:rsid w:val="0026570D"/>
    <w:rsid w:val="00275197"/>
    <w:rsid w:val="00276DB0"/>
    <w:rsid w:val="00280BCC"/>
    <w:rsid w:val="0028220E"/>
    <w:rsid w:val="002876B0"/>
    <w:rsid w:val="00290834"/>
    <w:rsid w:val="00293B89"/>
    <w:rsid w:val="00297ECB"/>
    <w:rsid w:val="002A3C20"/>
    <w:rsid w:val="002A57B3"/>
    <w:rsid w:val="002B5A30"/>
    <w:rsid w:val="002C274D"/>
    <w:rsid w:val="002C4673"/>
    <w:rsid w:val="002D043A"/>
    <w:rsid w:val="002D395A"/>
    <w:rsid w:val="002D4A0C"/>
    <w:rsid w:val="002D773B"/>
    <w:rsid w:val="002E1ACE"/>
    <w:rsid w:val="002F20C4"/>
    <w:rsid w:val="002F3E96"/>
    <w:rsid w:val="00303435"/>
    <w:rsid w:val="00305999"/>
    <w:rsid w:val="00316A13"/>
    <w:rsid w:val="00331A18"/>
    <w:rsid w:val="00337015"/>
    <w:rsid w:val="003415D3"/>
    <w:rsid w:val="00350417"/>
    <w:rsid w:val="00352B0F"/>
    <w:rsid w:val="00371F02"/>
    <w:rsid w:val="00375C6C"/>
    <w:rsid w:val="00384F81"/>
    <w:rsid w:val="0038636C"/>
    <w:rsid w:val="003921F0"/>
    <w:rsid w:val="003944ED"/>
    <w:rsid w:val="003A23A2"/>
    <w:rsid w:val="003A5872"/>
    <w:rsid w:val="003A7B3C"/>
    <w:rsid w:val="003B2C47"/>
    <w:rsid w:val="003B4A9A"/>
    <w:rsid w:val="003C5F2B"/>
    <w:rsid w:val="003D0BFE"/>
    <w:rsid w:val="003D1BE2"/>
    <w:rsid w:val="003D5700"/>
    <w:rsid w:val="003E39B3"/>
    <w:rsid w:val="003F4555"/>
    <w:rsid w:val="003F5003"/>
    <w:rsid w:val="00405579"/>
    <w:rsid w:val="00405FD2"/>
    <w:rsid w:val="00410B8E"/>
    <w:rsid w:val="004116CD"/>
    <w:rsid w:val="004143EF"/>
    <w:rsid w:val="00415E21"/>
    <w:rsid w:val="004171B8"/>
    <w:rsid w:val="00421FC1"/>
    <w:rsid w:val="004223CB"/>
    <w:rsid w:val="004229C7"/>
    <w:rsid w:val="00424CA9"/>
    <w:rsid w:val="004309EA"/>
    <w:rsid w:val="00434624"/>
    <w:rsid w:val="00436642"/>
    <w:rsid w:val="00436785"/>
    <w:rsid w:val="00436BD5"/>
    <w:rsid w:val="00437E4B"/>
    <w:rsid w:val="0044291A"/>
    <w:rsid w:val="00443AC6"/>
    <w:rsid w:val="004610B9"/>
    <w:rsid w:val="00470211"/>
    <w:rsid w:val="004715A8"/>
    <w:rsid w:val="0047768C"/>
    <w:rsid w:val="0048196B"/>
    <w:rsid w:val="0048364F"/>
    <w:rsid w:val="00490F1B"/>
    <w:rsid w:val="00495B45"/>
    <w:rsid w:val="00496F97"/>
    <w:rsid w:val="004A76CA"/>
    <w:rsid w:val="004B4CF7"/>
    <w:rsid w:val="004C7C8C"/>
    <w:rsid w:val="004E2A4A"/>
    <w:rsid w:val="004E2C51"/>
    <w:rsid w:val="004F0D23"/>
    <w:rsid w:val="004F1FAC"/>
    <w:rsid w:val="00502C54"/>
    <w:rsid w:val="0050379F"/>
    <w:rsid w:val="00510366"/>
    <w:rsid w:val="00510DDF"/>
    <w:rsid w:val="00513E7B"/>
    <w:rsid w:val="00514436"/>
    <w:rsid w:val="00516B8D"/>
    <w:rsid w:val="00523B5F"/>
    <w:rsid w:val="00523C14"/>
    <w:rsid w:val="00531FFC"/>
    <w:rsid w:val="00532AE4"/>
    <w:rsid w:val="00537FBC"/>
    <w:rsid w:val="00543469"/>
    <w:rsid w:val="00551B54"/>
    <w:rsid w:val="00554F77"/>
    <w:rsid w:val="00555EF8"/>
    <w:rsid w:val="00556E7D"/>
    <w:rsid w:val="00562757"/>
    <w:rsid w:val="005630E2"/>
    <w:rsid w:val="005744D9"/>
    <w:rsid w:val="00580C8D"/>
    <w:rsid w:val="00584811"/>
    <w:rsid w:val="00584F06"/>
    <w:rsid w:val="00590CC5"/>
    <w:rsid w:val="00593AA6"/>
    <w:rsid w:val="00594161"/>
    <w:rsid w:val="00594749"/>
    <w:rsid w:val="005A0D92"/>
    <w:rsid w:val="005A63D1"/>
    <w:rsid w:val="005B4067"/>
    <w:rsid w:val="005B5149"/>
    <w:rsid w:val="005B5223"/>
    <w:rsid w:val="005C2F9F"/>
    <w:rsid w:val="005C3F41"/>
    <w:rsid w:val="005C4E1A"/>
    <w:rsid w:val="005E088D"/>
    <w:rsid w:val="005E0DF0"/>
    <w:rsid w:val="005E152A"/>
    <w:rsid w:val="005E215D"/>
    <w:rsid w:val="005E6AED"/>
    <w:rsid w:val="005F54D9"/>
    <w:rsid w:val="00600219"/>
    <w:rsid w:val="00602D74"/>
    <w:rsid w:val="00604B00"/>
    <w:rsid w:val="00605ED0"/>
    <w:rsid w:val="006063A8"/>
    <w:rsid w:val="00610C78"/>
    <w:rsid w:val="00620236"/>
    <w:rsid w:val="0062790D"/>
    <w:rsid w:val="00634B95"/>
    <w:rsid w:val="00641DE5"/>
    <w:rsid w:val="00650531"/>
    <w:rsid w:val="00656F0C"/>
    <w:rsid w:val="00657C40"/>
    <w:rsid w:val="006656D6"/>
    <w:rsid w:val="0067028A"/>
    <w:rsid w:val="006703E2"/>
    <w:rsid w:val="006754BC"/>
    <w:rsid w:val="00677109"/>
    <w:rsid w:val="00677CC2"/>
    <w:rsid w:val="00681F92"/>
    <w:rsid w:val="00683A0A"/>
    <w:rsid w:val="006842C2"/>
    <w:rsid w:val="00685F42"/>
    <w:rsid w:val="0069207B"/>
    <w:rsid w:val="006A2255"/>
    <w:rsid w:val="006A3373"/>
    <w:rsid w:val="006A4F5A"/>
    <w:rsid w:val="006B07DD"/>
    <w:rsid w:val="006C22A9"/>
    <w:rsid w:val="006C2874"/>
    <w:rsid w:val="006C7F8C"/>
    <w:rsid w:val="006D380D"/>
    <w:rsid w:val="006D5140"/>
    <w:rsid w:val="006E0135"/>
    <w:rsid w:val="006E303A"/>
    <w:rsid w:val="006E6D90"/>
    <w:rsid w:val="006F04CE"/>
    <w:rsid w:val="006F1463"/>
    <w:rsid w:val="006F7E19"/>
    <w:rsid w:val="00700B2C"/>
    <w:rsid w:val="007051E8"/>
    <w:rsid w:val="00712D8D"/>
    <w:rsid w:val="00713084"/>
    <w:rsid w:val="00714B26"/>
    <w:rsid w:val="00721F3D"/>
    <w:rsid w:val="00725BBE"/>
    <w:rsid w:val="00731E00"/>
    <w:rsid w:val="007333B1"/>
    <w:rsid w:val="007339AE"/>
    <w:rsid w:val="00733C43"/>
    <w:rsid w:val="007342E2"/>
    <w:rsid w:val="0073567E"/>
    <w:rsid w:val="007440B7"/>
    <w:rsid w:val="00747E08"/>
    <w:rsid w:val="007634AD"/>
    <w:rsid w:val="007715C9"/>
    <w:rsid w:val="00774449"/>
    <w:rsid w:val="00774EDD"/>
    <w:rsid w:val="0077507B"/>
    <w:rsid w:val="007757EC"/>
    <w:rsid w:val="00786CBE"/>
    <w:rsid w:val="00791087"/>
    <w:rsid w:val="007916A4"/>
    <w:rsid w:val="00792FE0"/>
    <w:rsid w:val="00793560"/>
    <w:rsid w:val="007B7F1D"/>
    <w:rsid w:val="007D23E4"/>
    <w:rsid w:val="007D45C8"/>
    <w:rsid w:val="007E3E0A"/>
    <w:rsid w:val="007E5B43"/>
    <w:rsid w:val="007E7D4A"/>
    <w:rsid w:val="007F30AE"/>
    <w:rsid w:val="007F5727"/>
    <w:rsid w:val="008006CC"/>
    <w:rsid w:val="00800C90"/>
    <w:rsid w:val="00804687"/>
    <w:rsid w:val="008064C2"/>
    <w:rsid w:val="00807D08"/>
    <w:rsid w:val="00807F18"/>
    <w:rsid w:val="00810230"/>
    <w:rsid w:val="008113BC"/>
    <w:rsid w:val="008117CB"/>
    <w:rsid w:val="00811E78"/>
    <w:rsid w:val="00811F7B"/>
    <w:rsid w:val="0081260E"/>
    <w:rsid w:val="00814935"/>
    <w:rsid w:val="00831E8D"/>
    <w:rsid w:val="00832A39"/>
    <w:rsid w:val="00833D7F"/>
    <w:rsid w:val="008369DF"/>
    <w:rsid w:val="008549FF"/>
    <w:rsid w:val="00856A31"/>
    <w:rsid w:val="008575F0"/>
    <w:rsid w:val="00857D6B"/>
    <w:rsid w:val="0087159E"/>
    <w:rsid w:val="00875089"/>
    <w:rsid w:val="008754D0"/>
    <w:rsid w:val="00877D48"/>
    <w:rsid w:val="00881F78"/>
    <w:rsid w:val="00883781"/>
    <w:rsid w:val="00884DC4"/>
    <w:rsid w:val="00885570"/>
    <w:rsid w:val="00893958"/>
    <w:rsid w:val="008A2E77"/>
    <w:rsid w:val="008A3358"/>
    <w:rsid w:val="008A58C2"/>
    <w:rsid w:val="008C0655"/>
    <w:rsid w:val="008C31B2"/>
    <w:rsid w:val="008C6F6F"/>
    <w:rsid w:val="008D0BC0"/>
    <w:rsid w:val="008D0EE0"/>
    <w:rsid w:val="008D5442"/>
    <w:rsid w:val="008E0B5E"/>
    <w:rsid w:val="008F36D8"/>
    <w:rsid w:val="008F4F1C"/>
    <w:rsid w:val="008F77C4"/>
    <w:rsid w:val="009024A4"/>
    <w:rsid w:val="009077D1"/>
    <w:rsid w:val="009103F3"/>
    <w:rsid w:val="00930158"/>
    <w:rsid w:val="00932377"/>
    <w:rsid w:val="009341AD"/>
    <w:rsid w:val="009456A7"/>
    <w:rsid w:val="00953A4D"/>
    <w:rsid w:val="009635B9"/>
    <w:rsid w:val="00967042"/>
    <w:rsid w:val="00973251"/>
    <w:rsid w:val="00974C72"/>
    <w:rsid w:val="009771C9"/>
    <w:rsid w:val="0098255A"/>
    <w:rsid w:val="009834AA"/>
    <w:rsid w:val="009845BE"/>
    <w:rsid w:val="00985A92"/>
    <w:rsid w:val="00994357"/>
    <w:rsid w:val="009969C9"/>
    <w:rsid w:val="009A1FED"/>
    <w:rsid w:val="009B17E0"/>
    <w:rsid w:val="009B635D"/>
    <w:rsid w:val="009C0533"/>
    <w:rsid w:val="009C49B5"/>
    <w:rsid w:val="009D3E1E"/>
    <w:rsid w:val="009E02BF"/>
    <w:rsid w:val="009E0D9A"/>
    <w:rsid w:val="009E3CA8"/>
    <w:rsid w:val="009F207E"/>
    <w:rsid w:val="009F37C8"/>
    <w:rsid w:val="00A04019"/>
    <w:rsid w:val="00A048FF"/>
    <w:rsid w:val="00A10775"/>
    <w:rsid w:val="00A12DC5"/>
    <w:rsid w:val="00A1496C"/>
    <w:rsid w:val="00A154F1"/>
    <w:rsid w:val="00A231E2"/>
    <w:rsid w:val="00A27759"/>
    <w:rsid w:val="00A33DA7"/>
    <w:rsid w:val="00A36C48"/>
    <w:rsid w:val="00A41397"/>
    <w:rsid w:val="00A41D54"/>
    <w:rsid w:val="00A41E0B"/>
    <w:rsid w:val="00A449D1"/>
    <w:rsid w:val="00A55631"/>
    <w:rsid w:val="00A56EBD"/>
    <w:rsid w:val="00A5766E"/>
    <w:rsid w:val="00A64912"/>
    <w:rsid w:val="00A70A28"/>
    <w:rsid w:val="00A70A74"/>
    <w:rsid w:val="00A713BA"/>
    <w:rsid w:val="00A7219A"/>
    <w:rsid w:val="00A74375"/>
    <w:rsid w:val="00A820CE"/>
    <w:rsid w:val="00A82623"/>
    <w:rsid w:val="00A86301"/>
    <w:rsid w:val="00A93EAA"/>
    <w:rsid w:val="00AA3795"/>
    <w:rsid w:val="00AB1765"/>
    <w:rsid w:val="00AB18D0"/>
    <w:rsid w:val="00AB1AF2"/>
    <w:rsid w:val="00AB4447"/>
    <w:rsid w:val="00AB49EE"/>
    <w:rsid w:val="00AC1E75"/>
    <w:rsid w:val="00AD5641"/>
    <w:rsid w:val="00AE1088"/>
    <w:rsid w:val="00AE266E"/>
    <w:rsid w:val="00AF1BA4"/>
    <w:rsid w:val="00AF42EE"/>
    <w:rsid w:val="00AF6F01"/>
    <w:rsid w:val="00B032D8"/>
    <w:rsid w:val="00B052AE"/>
    <w:rsid w:val="00B0738F"/>
    <w:rsid w:val="00B15475"/>
    <w:rsid w:val="00B223AB"/>
    <w:rsid w:val="00B2709B"/>
    <w:rsid w:val="00B31310"/>
    <w:rsid w:val="00B33B3C"/>
    <w:rsid w:val="00B423B7"/>
    <w:rsid w:val="00B47D83"/>
    <w:rsid w:val="00B54A35"/>
    <w:rsid w:val="00B63237"/>
    <w:rsid w:val="00B6382D"/>
    <w:rsid w:val="00B73295"/>
    <w:rsid w:val="00B80BD9"/>
    <w:rsid w:val="00B82DA7"/>
    <w:rsid w:val="00BA24A5"/>
    <w:rsid w:val="00BA5026"/>
    <w:rsid w:val="00BB2563"/>
    <w:rsid w:val="00BB40BF"/>
    <w:rsid w:val="00BC0CD1"/>
    <w:rsid w:val="00BC3485"/>
    <w:rsid w:val="00BC34A8"/>
    <w:rsid w:val="00BC43D4"/>
    <w:rsid w:val="00BE4F48"/>
    <w:rsid w:val="00BE719A"/>
    <w:rsid w:val="00BE720A"/>
    <w:rsid w:val="00BF0461"/>
    <w:rsid w:val="00BF1733"/>
    <w:rsid w:val="00BF4944"/>
    <w:rsid w:val="00BF56D4"/>
    <w:rsid w:val="00BF71EF"/>
    <w:rsid w:val="00C04409"/>
    <w:rsid w:val="00C067E5"/>
    <w:rsid w:val="00C07CB2"/>
    <w:rsid w:val="00C1112F"/>
    <w:rsid w:val="00C164CA"/>
    <w:rsid w:val="00C16AB7"/>
    <w:rsid w:val="00C176CF"/>
    <w:rsid w:val="00C362AB"/>
    <w:rsid w:val="00C37159"/>
    <w:rsid w:val="00C425E3"/>
    <w:rsid w:val="00C42BF8"/>
    <w:rsid w:val="00C460AE"/>
    <w:rsid w:val="00C50043"/>
    <w:rsid w:val="00C51A22"/>
    <w:rsid w:val="00C54E84"/>
    <w:rsid w:val="00C64F16"/>
    <w:rsid w:val="00C73428"/>
    <w:rsid w:val="00C7573B"/>
    <w:rsid w:val="00C75BD3"/>
    <w:rsid w:val="00C76C2C"/>
    <w:rsid w:val="00C76CF3"/>
    <w:rsid w:val="00C82B0F"/>
    <w:rsid w:val="00C86200"/>
    <w:rsid w:val="00C8638F"/>
    <w:rsid w:val="00CA64B7"/>
    <w:rsid w:val="00CB21FC"/>
    <w:rsid w:val="00CB652D"/>
    <w:rsid w:val="00CC7652"/>
    <w:rsid w:val="00CE1E31"/>
    <w:rsid w:val="00CE36B7"/>
    <w:rsid w:val="00CE5F11"/>
    <w:rsid w:val="00CF0BB2"/>
    <w:rsid w:val="00CF7396"/>
    <w:rsid w:val="00D00EAA"/>
    <w:rsid w:val="00D1071E"/>
    <w:rsid w:val="00D11C5B"/>
    <w:rsid w:val="00D129EC"/>
    <w:rsid w:val="00D13441"/>
    <w:rsid w:val="00D14AC9"/>
    <w:rsid w:val="00D243A3"/>
    <w:rsid w:val="00D252E6"/>
    <w:rsid w:val="00D30D0B"/>
    <w:rsid w:val="00D412BF"/>
    <w:rsid w:val="00D4217D"/>
    <w:rsid w:val="00D4474F"/>
    <w:rsid w:val="00D477C3"/>
    <w:rsid w:val="00D52ED3"/>
    <w:rsid w:val="00D52EFE"/>
    <w:rsid w:val="00D60BDA"/>
    <w:rsid w:val="00D63EF6"/>
    <w:rsid w:val="00D6641F"/>
    <w:rsid w:val="00D67122"/>
    <w:rsid w:val="00D70DFB"/>
    <w:rsid w:val="00D715E1"/>
    <w:rsid w:val="00D72F0E"/>
    <w:rsid w:val="00D73029"/>
    <w:rsid w:val="00D766DF"/>
    <w:rsid w:val="00D82488"/>
    <w:rsid w:val="00D830D3"/>
    <w:rsid w:val="00D93730"/>
    <w:rsid w:val="00D95F55"/>
    <w:rsid w:val="00DB6FB0"/>
    <w:rsid w:val="00DC1EF5"/>
    <w:rsid w:val="00DC697E"/>
    <w:rsid w:val="00DD3BA2"/>
    <w:rsid w:val="00DE2002"/>
    <w:rsid w:val="00DF0CD2"/>
    <w:rsid w:val="00DF37AE"/>
    <w:rsid w:val="00DF7AE9"/>
    <w:rsid w:val="00E05344"/>
    <w:rsid w:val="00E05704"/>
    <w:rsid w:val="00E114D9"/>
    <w:rsid w:val="00E115B6"/>
    <w:rsid w:val="00E13110"/>
    <w:rsid w:val="00E14321"/>
    <w:rsid w:val="00E2453A"/>
    <w:rsid w:val="00E24D66"/>
    <w:rsid w:val="00E313EC"/>
    <w:rsid w:val="00E34D34"/>
    <w:rsid w:val="00E40C72"/>
    <w:rsid w:val="00E5094F"/>
    <w:rsid w:val="00E51375"/>
    <w:rsid w:val="00E53889"/>
    <w:rsid w:val="00E54292"/>
    <w:rsid w:val="00E61C94"/>
    <w:rsid w:val="00E74DC7"/>
    <w:rsid w:val="00E76B65"/>
    <w:rsid w:val="00E83798"/>
    <w:rsid w:val="00E87699"/>
    <w:rsid w:val="00E91675"/>
    <w:rsid w:val="00E918FC"/>
    <w:rsid w:val="00E91A4C"/>
    <w:rsid w:val="00E97290"/>
    <w:rsid w:val="00ED3760"/>
    <w:rsid w:val="00ED492F"/>
    <w:rsid w:val="00EE0119"/>
    <w:rsid w:val="00EE1676"/>
    <w:rsid w:val="00EF2E3A"/>
    <w:rsid w:val="00EF3A52"/>
    <w:rsid w:val="00F010FF"/>
    <w:rsid w:val="00F047E2"/>
    <w:rsid w:val="00F078DC"/>
    <w:rsid w:val="00F13E86"/>
    <w:rsid w:val="00F16704"/>
    <w:rsid w:val="00F17B00"/>
    <w:rsid w:val="00F21DB9"/>
    <w:rsid w:val="00F23F90"/>
    <w:rsid w:val="00F25B7C"/>
    <w:rsid w:val="00F30880"/>
    <w:rsid w:val="00F31239"/>
    <w:rsid w:val="00F31B5B"/>
    <w:rsid w:val="00F37DFD"/>
    <w:rsid w:val="00F40F41"/>
    <w:rsid w:val="00F41FF0"/>
    <w:rsid w:val="00F505A3"/>
    <w:rsid w:val="00F51837"/>
    <w:rsid w:val="00F6251F"/>
    <w:rsid w:val="00F63B93"/>
    <w:rsid w:val="00F677A9"/>
    <w:rsid w:val="00F67D28"/>
    <w:rsid w:val="00F72F60"/>
    <w:rsid w:val="00F755CB"/>
    <w:rsid w:val="00F80EFC"/>
    <w:rsid w:val="00F84CF5"/>
    <w:rsid w:val="00F91A05"/>
    <w:rsid w:val="00F92D35"/>
    <w:rsid w:val="00FA0A39"/>
    <w:rsid w:val="00FA115E"/>
    <w:rsid w:val="00FA3A16"/>
    <w:rsid w:val="00FA420B"/>
    <w:rsid w:val="00FB18DA"/>
    <w:rsid w:val="00FB7D7F"/>
    <w:rsid w:val="00FC01E2"/>
    <w:rsid w:val="00FC6542"/>
    <w:rsid w:val="00FD1E13"/>
    <w:rsid w:val="00FD43F5"/>
    <w:rsid w:val="00FD4548"/>
    <w:rsid w:val="00FD609C"/>
    <w:rsid w:val="00FD7EB1"/>
    <w:rsid w:val="00FE41C9"/>
    <w:rsid w:val="00FE7F93"/>
    <w:rsid w:val="00FF14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A61B0"/>
    <w:pPr>
      <w:spacing w:line="260" w:lineRule="atLeast"/>
    </w:pPr>
    <w:rPr>
      <w:sz w:val="22"/>
    </w:rPr>
  </w:style>
  <w:style w:type="paragraph" w:styleId="Heading1">
    <w:name w:val="heading 1"/>
    <w:basedOn w:val="Normal"/>
    <w:next w:val="Normal"/>
    <w:link w:val="Heading1Char"/>
    <w:uiPriority w:val="9"/>
    <w:qFormat/>
    <w:rsid w:val="00C76C2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76C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76C2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6C2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76C2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76C2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76C2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76C2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C76C2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1A61B0"/>
  </w:style>
  <w:style w:type="paragraph" w:customStyle="1" w:styleId="OPCParaBase">
    <w:name w:val="OPCParaBase"/>
    <w:link w:val="OPCParaBaseChar"/>
    <w:qFormat/>
    <w:rsid w:val="001A61B0"/>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1A61B0"/>
    <w:pPr>
      <w:spacing w:line="240" w:lineRule="auto"/>
    </w:pPr>
    <w:rPr>
      <w:b/>
      <w:sz w:val="40"/>
    </w:rPr>
  </w:style>
  <w:style w:type="paragraph" w:customStyle="1" w:styleId="ActHead1">
    <w:name w:val="ActHead 1"/>
    <w:aliases w:val="c"/>
    <w:basedOn w:val="OPCParaBase"/>
    <w:next w:val="Normal"/>
    <w:qFormat/>
    <w:rsid w:val="001A61B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A61B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A61B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A61B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A61B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A61B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A61B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A61B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A61B0"/>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1A61B0"/>
  </w:style>
  <w:style w:type="paragraph" w:customStyle="1" w:styleId="Blocks">
    <w:name w:val="Blocks"/>
    <w:aliases w:val="bb"/>
    <w:basedOn w:val="OPCParaBase"/>
    <w:qFormat/>
    <w:rsid w:val="001A61B0"/>
    <w:pPr>
      <w:spacing w:line="240" w:lineRule="auto"/>
    </w:pPr>
    <w:rPr>
      <w:sz w:val="24"/>
    </w:rPr>
  </w:style>
  <w:style w:type="paragraph" w:customStyle="1" w:styleId="BoxText">
    <w:name w:val="BoxText"/>
    <w:aliases w:val="bt"/>
    <w:basedOn w:val="OPCParaBase"/>
    <w:qFormat/>
    <w:rsid w:val="001A61B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A61B0"/>
    <w:rPr>
      <w:b/>
    </w:rPr>
  </w:style>
  <w:style w:type="paragraph" w:customStyle="1" w:styleId="BoxHeadItalic">
    <w:name w:val="BoxHeadItalic"/>
    <w:aliases w:val="bhi"/>
    <w:basedOn w:val="BoxText"/>
    <w:next w:val="BoxStep"/>
    <w:qFormat/>
    <w:rsid w:val="001A61B0"/>
    <w:rPr>
      <w:i/>
    </w:rPr>
  </w:style>
  <w:style w:type="paragraph" w:customStyle="1" w:styleId="BoxList">
    <w:name w:val="BoxList"/>
    <w:aliases w:val="bl"/>
    <w:basedOn w:val="BoxText"/>
    <w:qFormat/>
    <w:rsid w:val="001A61B0"/>
    <w:pPr>
      <w:ind w:left="1559" w:hanging="425"/>
    </w:pPr>
  </w:style>
  <w:style w:type="paragraph" w:customStyle="1" w:styleId="BoxNote">
    <w:name w:val="BoxNote"/>
    <w:aliases w:val="bn"/>
    <w:basedOn w:val="BoxText"/>
    <w:qFormat/>
    <w:rsid w:val="001A61B0"/>
    <w:pPr>
      <w:tabs>
        <w:tab w:val="left" w:pos="1985"/>
      </w:tabs>
      <w:spacing w:before="122" w:line="198" w:lineRule="exact"/>
      <w:ind w:left="2948" w:hanging="1814"/>
    </w:pPr>
    <w:rPr>
      <w:sz w:val="18"/>
    </w:rPr>
  </w:style>
  <w:style w:type="paragraph" w:customStyle="1" w:styleId="BoxPara">
    <w:name w:val="BoxPara"/>
    <w:aliases w:val="bp"/>
    <w:basedOn w:val="BoxText"/>
    <w:qFormat/>
    <w:rsid w:val="001A61B0"/>
    <w:pPr>
      <w:tabs>
        <w:tab w:val="right" w:pos="2268"/>
      </w:tabs>
      <w:ind w:left="2552" w:hanging="1418"/>
    </w:pPr>
  </w:style>
  <w:style w:type="paragraph" w:customStyle="1" w:styleId="BoxStep">
    <w:name w:val="BoxStep"/>
    <w:aliases w:val="bs"/>
    <w:basedOn w:val="BoxText"/>
    <w:qFormat/>
    <w:rsid w:val="001A61B0"/>
    <w:pPr>
      <w:ind w:left="1985" w:hanging="851"/>
    </w:pPr>
  </w:style>
  <w:style w:type="character" w:customStyle="1" w:styleId="CharAmPartNo">
    <w:name w:val="CharAmPartNo"/>
    <w:basedOn w:val="OPCCharBase"/>
    <w:qFormat/>
    <w:rsid w:val="001A61B0"/>
  </w:style>
  <w:style w:type="character" w:customStyle="1" w:styleId="CharAmPartText">
    <w:name w:val="CharAmPartText"/>
    <w:basedOn w:val="OPCCharBase"/>
    <w:qFormat/>
    <w:rsid w:val="001A61B0"/>
  </w:style>
  <w:style w:type="character" w:customStyle="1" w:styleId="CharAmSchNo">
    <w:name w:val="CharAmSchNo"/>
    <w:basedOn w:val="OPCCharBase"/>
    <w:qFormat/>
    <w:rsid w:val="001A61B0"/>
  </w:style>
  <w:style w:type="character" w:customStyle="1" w:styleId="CharAmSchText">
    <w:name w:val="CharAmSchText"/>
    <w:basedOn w:val="OPCCharBase"/>
    <w:qFormat/>
    <w:rsid w:val="001A61B0"/>
  </w:style>
  <w:style w:type="character" w:customStyle="1" w:styleId="CharBoldItalic">
    <w:name w:val="CharBoldItalic"/>
    <w:basedOn w:val="OPCCharBase"/>
    <w:uiPriority w:val="1"/>
    <w:qFormat/>
    <w:rsid w:val="001A61B0"/>
    <w:rPr>
      <w:b/>
      <w:i/>
    </w:rPr>
  </w:style>
  <w:style w:type="character" w:customStyle="1" w:styleId="CharChapNo">
    <w:name w:val="CharChapNo"/>
    <w:basedOn w:val="OPCCharBase"/>
    <w:uiPriority w:val="1"/>
    <w:qFormat/>
    <w:rsid w:val="001A61B0"/>
  </w:style>
  <w:style w:type="character" w:customStyle="1" w:styleId="CharChapText">
    <w:name w:val="CharChapText"/>
    <w:basedOn w:val="OPCCharBase"/>
    <w:uiPriority w:val="1"/>
    <w:qFormat/>
    <w:rsid w:val="001A61B0"/>
  </w:style>
  <w:style w:type="character" w:customStyle="1" w:styleId="CharDivNo">
    <w:name w:val="CharDivNo"/>
    <w:basedOn w:val="OPCCharBase"/>
    <w:uiPriority w:val="1"/>
    <w:qFormat/>
    <w:rsid w:val="001A61B0"/>
  </w:style>
  <w:style w:type="character" w:customStyle="1" w:styleId="CharDivText">
    <w:name w:val="CharDivText"/>
    <w:basedOn w:val="OPCCharBase"/>
    <w:uiPriority w:val="1"/>
    <w:qFormat/>
    <w:rsid w:val="001A61B0"/>
  </w:style>
  <w:style w:type="character" w:customStyle="1" w:styleId="CharItalic">
    <w:name w:val="CharItalic"/>
    <w:basedOn w:val="OPCCharBase"/>
    <w:uiPriority w:val="1"/>
    <w:qFormat/>
    <w:rsid w:val="001A61B0"/>
    <w:rPr>
      <w:i/>
    </w:rPr>
  </w:style>
  <w:style w:type="character" w:customStyle="1" w:styleId="CharPartNo">
    <w:name w:val="CharPartNo"/>
    <w:basedOn w:val="OPCCharBase"/>
    <w:uiPriority w:val="1"/>
    <w:qFormat/>
    <w:rsid w:val="001A61B0"/>
  </w:style>
  <w:style w:type="character" w:customStyle="1" w:styleId="CharPartText">
    <w:name w:val="CharPartText"/>
    <w:basedOn w:val="OPCCharBase"/>
    <w:uiPriority w:val="1"/>
    <w:qFormat/>
    <w:rsid w:val="001A61B0"/>
  </w:style>
  <w:style w:type="character" w:customStyle="1" w:styleId="CharSectno">
    <w:name w:val="CharSectno"/>
    <w:basedOn w:val="OPCCharBase"/>
    <w:qFormat/>
    <w:rsid w:val="001A61B0"/>
  </w:style>
  <w:style w:type="character" w:customStyle="1" w:styleId="CharSubdNo">
    <w:name w:val="CharSubdNo"/>
    <w:basedOn w:val="OPCCharBase"/>
    <w:uiPriority w:val="1"/>
    <w:qFormat/>
    <w:rsid w:val="001A61B0"/>
  </w:style>
  <w:style w:type="character" w:customStyle="1" w:styleId="CharSubdText">
    <w:name w:val="CharSubdText"/>
    <w:basedOn w:val="OPCCharBase"/>
    <w:uiPriority w:val="1"/>
    <w:qFormat/>
    <w:rsid w:val="001A61B0"/>
  </w:style>
  <w:style w:type="paragraph" w:customStyle="1" w:styleId="CTA--">
    <w:name w:val="CTA --"/>
    <w:basedOn w:val="OPCParaBase"/>
    <w:next w:val="Normal"/>
    <w:rsid w:val="001A61B0"/>
    <w:pPr>
      <w:spacing w:before="60" w:line="240" w:lineRule="atLeast"/>
      <w:ind w:left="142" w:hanging="142"/>
    </w:pPr>
    <w:rPr>
      <w:sz w:val="20"/>
    </w:rPr>
  </w:style>
  <w:style w:type="paragraph" w:customStyle="1" w:styleId="CTA-">
    <w:name w:val="CTA -"/>
    <w:basedOn w:val="OPCParaBase"/>
    <w:rsid w:val="001A61B0"/>
    <w:pPr>
      <w:spacing w:before="60" w:line="240" w:lineRule="atLeast"/>
      <w:ind w:left="85" w:hanging="85"/>
    </w:pPr>
    <w:rPr>
      <w:sz w:val="20"/>
    </w:rPr>
  </w:style>
  <w:style w:type="paragraph" w:customStyle="1" w:styleId="CTA---">
    <w:name w:val="CTA ---"/>
    <w:basedOn w:val="OPCParaBase"/>
    <w:next w:val="Normal"/>
    <w:rsid w:val="001A61B0"/>
    <w:pPr>
      <w:spacing w:before="60" w:line="240" w:lineRule="atLeast"/>
      <w:ind w:left="198" w:hanging="198"/>
    </w:pPr>
    <w:rPr>
      <w:sz w:val="20"/>
    </w:rPr>
  </w:style>
  <w:style w:type="paragraph" w:customStyle="1" w:styleId="CTA----">
    <w:name w:val="CTA ----"/>
    <w:basedOn w:val="OPCParaBase"/>
    <w:next w:val="Normal"/>
    <w:rsid w:val="001A61B0"/>
    <w:pPr>
      <w:spacing w:before="60" w:line="240" w:lineRule="atLeast"/>
      <w:ind w:left="255" w:hanging="255"/>
    </w:pPr>
    <w:rPr>
      <w:sz w:val="20"/>
    </w:rPr>
  </w:style>
  <w:style w:type="paragraph" w:customStyle="1" w:styleId="CTA1a">
    <w:name w:val="CTA 1(a)"/>
    <w:basedOn w:val="OPCParaBase"/>
    <w:rsid w:val="001A61B0"/>
    <w:pPr>
      <w:tabs>
        <w:tab w:val="right" w:pos="414"/>
      </w:tabs>
      <w:spacing w:before="40" w:line="240" w:lineRule="atLeast"/>
      <w:ind w:left="675" w:hanging="675"/>
    </w:pPr>
    <w:rPr>
      <w:sz w:val="20"/>
    </w:rPr>
  </w:style>
  <w:style w:type="paragraph" w:customStyle="1" w:styleId="CTA1ai">
    <w:name w:val="CTA 1(a)(i)"/>
    <w:basedOn w:val="OPCParaBase"/>
    <w:rsid w:val="001A61B0"/>
    <w:pPr>
      <w:tabs>
        <w:tab w:val="right" w:pos="1004"/>
      </w:tabs>
      <w:spacing w:before="40" w:line="240" w:lineRule="atLeast"/>
      <w:ind w:left="1253" w:hanging="1253"/>
    </w:pPr>
    <w:rPr>
      <w:sz w:val="20"/>
    </w:rPr>
  </w:style>
  <w:style w:type="paragraph" w:customStyle="1" w:styleId="CTA2a">
    <w:name w:val="CTA 2(a)"/>
    <w:basedOn w:val="OPCParaBase"/>
    <w:rsid w:val="001A61B0"/>
    <w:pPr>
      <w:tabs>
        <w:tab w:val="right" w:pos="482"/>
      </w:tabs>
      <w:spacing w:before="40" w:line="240" w:lineRule="atLeast"/>
      <w:ind w:left="748" w:hanging="748"/>
    </w:pPr>
    <w:rPr>
      <w:sz w:val="20"/>
    </w:rPr>
  </w:style>
  <w:style w:type="paragraph" w:customStyle="1" w:styleId="CTA2ai">
    <w:name w:val="CTA 2(a)(i)"/>
    <w:basedOn w:val="OPCParaBase"/>
    <w:rsid w:val="001A61B0"/>
    <w:pPr>
      <w:tabs>
        <w:tab w:val="right" w:pos="1089"/>
      </w:tabs>
      <w:spacing w:before="40" w:line="240" w:lineRule="atLeast"/>
      <w:ind w:left="1327" w:hanging="1327"/>
    </w:pPr>
    <w:rPr>
      <w:sz w:val="20"/>
    </w:rPr>
  </w:style>
  <w:style w:type="paragraph" w:customStyle="1" w:styleId="CTA3a">
    <w:name w:val="CTA 3(a)"/>
    <w:basedOn w:val="OPCParaBase"/>
    <w:rsid w:val="001A61B0"/>
    <w:pPr>
      <w:tabs>
        <w:tab w:val="right" w:pos="556"/>
      </w:tabs>
      <w:spacing w:before="40" w:line="240" w:lineRule="atLeast"/>
      <w:ind w:left="805" w:hanging="805"/>
    </w:pPr>
    <w:rPr>
      <w:sz w:val="20"/>
    </w:rPr>
  </w:style>
  <w:style w:type="paragraph" w:customStyle="1" w:styleId="CTA3ai">
    <w:name w:val="CTA 3(a)(i)"/>
    <w:basedOn w:val="OPCParaBase"/>
    <w:rsid w:val="001A61B0"/>
    <w:pPr>
      <w:tabs>
        <w:tab w:val="right" w:pos="1140"/>
      </w:tabs>
      <w:spacing w:before="40" w:line="240" w:lineRule="atLeast"/>
      <w:ind w:left="1361" w:hanging="1361"/>
    </w:pPr>
    <w:rPr>
      <w:sz w:val="20"/>
    </w:rPr>
  </w:style>
  <w:style w:type="paragraph" w:customStyle="1" w:styleId="CTA4a">
    <w:name w:val="CTA 4(a)"/>
    <w:basedOn w:val="OPCParaBase"/>
    <w:rsid w:val="001A61B0"/>
    <w:pPr>
      <w:tabs>
        <w:tab w:val="right" w:pos="624"/>
      </w:tabs>
      <w:spacing w:before="40" w:line="240" w:lineRule="atLeast"/>
      <w:ind w:left="873" w:hanging="873"/>
    </w:pPr>
    <w:rPr>
      <w:sz w:val="20"/>
    </w:rPr>
  </w:style>
  <w:style w:type="paragraph" w:customStyle="1" w:styleId="CTA4ai">
    <w:name w:val="CTA 4(a)(i)"/>
    <w:basedOn w:val="OPCParaBase"/>
    <w:rsid w:val="001A61B0"/>
    <w:pPr>
      <w:tabs>
        <w:tab w:val="right" w:pos="1213"/>
      </w:tabs>
      <w:spacing w:before="40" w:line="240" w:lineRule="atLeast"/>
      <w:ind w:left="1452" w:hanging="1452"/>
    </w:pPr>
    <w:rPr>
      <w:sz w:val="20"/>
    </w:rPr>
  </w:style>
  <w:style w:type="paragraph" w:customStyle="1" w:styleId="CTACAPS">
    <w:name w:val="CTA CAPS"/>
    <w:basedOn w:val="OPCParaBase"/>
    <w:rsid w:val="001A61B0"/>
    <w:pPr>
      <w:spacing w:before="60" w:line="240" w:lineRule="atLeast"/>
    </w:pPr>
    <w:rPr>
      <w:sz w:val="20"/>
    </w:rPr>
  </w:style>
  <w:style w:type="paragraph" w:customStyle="1" w:styleId="CTAright">
    <w:name w:val="CTA right"/>
    <w:basedOn w:val="OPCParaBase"/>
    <w:rsid w:val="001A61B0"/>
    <w:pPr>
      <w:spacing w:before="60" w:line="240" w:lineRule="auto"/>
      <w:jc w:val="right"/>
    </w:pPr>
    <w:rPr>
      <w:sz w:val="20"/>
    </w:rPr>
  </w:style>
  <w:style w:type="paragraph" w:customStyle="1" w:styleId="subsection">
    <w:name w:val="subsection"/>
    <w:aliases w:val="ss"/>
    <w:basedOn w:val="OPCParaBase"/>
    <w:link w:val="subsectionChar"/>
    <w:rsid w:val="001A61B0"/>
    <w:pPr>
      <w:tabs>
        <w:tab w:val="right" w:pos="1021"/>
      </w:tabs>
      <w:spacing w:before="180" w:line="240" w:lineRule="auto"/>
      <w:ind w:left="1134" w:hanging="1134"/>
    </w:pPr>
  </w:style>
  <w:style w:type="paragraph" w:customStyle="1" w:styleId="Definition">
    <w:name w:val="Definition"/>
    <w:aliases w:val="dd"/>
    <w:basedOn w:val="OPCParaBase"/>
    <w:rsid w:val="001A61B0"/>
    <w:pPr>
      <w:spacing w:before="180" w:line="240" w:lineRule="auto"/>
      <w:ind w:left="1134"/>
    </w:pPr>
  </w:style>
  <w:style w:type="paragraph" w:customStyle="1" w:styleId="ETAsubitem">
    <w:name w:val="ETA(subitem)"/>
    <w:basedOn w:val="OPCParaBase"/>
    <w:rsid w:val="001A61B0"/>
    <w:pPr>
      <w:tabs>
        <w:tab w:val="right" w:pos="340"/>
      </w:tabs>
      <w:spacing w:before="60" w:line="240" w:lineRule="auto"/>
      <w:ind w:left="454" w:hanging="454"/>
    </w:pPr>
    <w:rPr>
      <w:sz w:val="20"/>
    </w:rPr>
  </w:style>
  <w:style w:type="paragraph" w:customStyle="1" w:styleId="ETApara">
    <w:name w:val="ETA(para)"/>
    <w:basedOn w:val="OPCParaBase"/>
    <w:rsid w:val="001A61B0"/>
    <w:pPr>
      <w:tabs>
        <w:tab w:val="right" w:pos="754"/>
      </w:tabs>
      <w:spacing w:before="60" w:line="240" w:lineRule="auto"/>
      <w:ind w:left="828" w:hanging="828"/>
    </w:pPr>
    <w:rPr>
      <w:sz w:val="20"/>
    </w:rPr>
  </w:style>
  <w:style w:type="paragraph" w:customStyle="1" w:styleId="ETAsubpara">
    <w:name w:val="ETA(subpara)"/>
    <w:basedOn w:val="OPCParaBase"/>
    <w:rsid w:val="001A61B0"/>
    <w:pPr>
      <w:tabs>
        <w:tab w:val="right" w:pos="1083"/>
      </w:tabs>
      <w:spacing w:before="60" w:line="240" w:lineRule="auto"/>
      <w:ind w:left="1191" w:hanging="1191"/>
    </w:pPr>
    <w:rPr>
      <w:sz w:val="20"/>
    </w:rPr>
  </w:style>
  <w:style w:type="paragraph" w:customStyle="1" w:styleId="ETAsub-subpara">
    <w:name w:val="ETA(sub-subpara)"/>
    <w:basedOn w:val="OPCParaBase"/>
    <w:rsid w:val="001A61B0"/>
    <w:pPr>
      <w:tabs>
        <w:tab w:val="right" w:pos="1412"/>
      </w:tabs>
      <w:spacing w:before="60" w:line="240" w:lineRule="auto"/>
      <w:ind w:left="1525" w:hanging="1525"/>
    </w:pPr>
    <w:rPr>
      <w:sz w:val="20"/>
    </w:rPr>
  </w:style>
  <w:style w:type="paragraph" w:customStyle="1" w:styleId="Formula">
    <w:name w:val="Formula"/>
    <w:basedOn w:val="OPCParaBase"/>
    <w:rsid w:val="001A61B0"/>
    <w:pPr>
      <w:spacing w:line="240" w:lineRule="auto"/>
      <w:ind w:left="1134"/>
    </w:pPr>
    <w:rPr>
      <w:sz w:val="20"/>
    </w:rPr>
  </w:style>
  <w:style w:type="paragraph" w:styleId="Header">
    <w:name w:val="header"/>
    <w:basedOn w:val="OPCParaBase"/>
    <w:link w:val="HeaderChar"/>
    <w:unhideWhenUsed/>
    <w:rsid w:val="001A61B0"/>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A61B0"/>
    <w:rPr>
      <w:rFonts w:eastAsia="Times New Roman" w:cs="Times New Roman"/>
      <w:sz w:val="16"/>
      <w:lang w:eastAsia="en-AU"/>
    </w:rPr>
  </w:style>
  <w:style w:type="paragraph" w:customStyle="1" w:styleId="House">
    <w:name w:val="House"/>
    <w:basedOn w:val="OPCParaBase"/>
    <w:rsid w:val="001A61B0"/>
    <w:pPr>
      <w:spacing w:line="240" w:lineRule="auto"/>
    </w:pPr>
    <w:rPr>
      <w:sz w:val="28"/>
    </w:rPr>
  </w:style>
  <w:style w:type="paragraph" w:customStyle="1" w:styleId="Item">
    <w:name w:val="Item"/>
    <w:aliases w:val="i"/>
    <w:basedOn w:val="OPCParaBase"/>
    <w:next w:val="ItemHead"/>
    <w:link w:val="ItemChar"/>
    <w:rsid w:val="001A61B0"/>
    <w:pPr>
      <w:keepLines/>
      <w:spacing w:before="80" w:line="240" w:lineRule="auto"/>
      <w:ind w:left="709"/>
    </w:pPr>
  </w:style>
  <w:style w:type="paragraph" w:customStyle="1" w:styleId="ItemHead">
    <w:name w:val="ItemHead"/>
    <w:aliases w:val="ih"/>
    <w:basedOn w:val="OPCParaBase"/>
    <w:next w:val="Item"/>
    <w:link w:val="ItemHeadChar"/>
    <w:rsid w:val="001A61B0"/>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A61B0"/>
    <w:pPr>
      <w:spacing w:line="240" w:lineRule="auto"/>
    </w:pPr>
    <w:rPr>
      <w:b/>
      <w:sz w:val="32"/>
    </w:rPr>
  </w:style>
  <w:style w:type="paragraph" w:customStyle="1" w:styleId="notedraft">
    <w:name w:val="note(draft)"/>
    <w:aliases w:val="nd"/>
    <w:basedOn w:val="OPCParaBase"/>
    <w:rsid w:val="001A61B0"/>
    <w:pPr>
      <w:spacing w:before="240" w:line="240" w:lineRule="auto"/>
      <w:ind w:left="284" w:hanging="284"/>
    </w:pPr>
    <w:rPr>
      <w:i/>
      <w:sz w:val="24"/>
    </w:rPr>
  </w:style>
  <w:style w:type="paragraph" w:customStyle="1" w:styleId="notemargin">
    <w:name w:val="note(margin)"/>
    <w:aliases w:val="nm"/>
    <w:basedOn w:val="OPCParaBase"/>
    <w:rsid w:val="001A61B0"/>
    <w:pPr>
      <w:tabs>
        <w:tab w:val="left" w:pos="709"/>
      </w:tabs>
      <w:spacing w:before="122" w:line="198" w:lineRule="exact"/>
      <w:ind w:left="709" w:hanging="709"/>
    </w:pPr>
    <w:rPr>
      <w:sz w:val="18"/>
    </w:rPr>
  </w:style>
  <w:style w:type="paragraph" w:customStyle="1" w:styleId="noteToPara">
    <w:name w:val="noteToPara"/>
    <w:aliases w:val="ntp"/>
    <w:basedOn w:val="OPCParaBase"/>
    <w:rsid w:val="001A61B0"/>
    <w:pPr>
      <w:spacing w:before="122" w:line="198" w:lineRule="exact"/>
      <w:ind w:left="2353" w:hanging="709"/>
    </w:pPr>
    <w:rPr>
      <w:sz w:val="18"/>
    </w:rPr>
  </w:style>
  <w:style w:type="paragraph" w:customStyle="1" w:styleId="noteParlAmend">
    <w:name w:val="note(ParlAmend)"/>
    <w:aliases w:val="npp"/>
    <w:basedOn w:val="OPCParaBase"/>
    <w:next w:val="ParlAmend"/>
    <w:rsid w:val="001A61B0"/>
    <w:pPr>
      <w:spacing w:line="240" w:lineRule="auto"/>
      <w:jc w:val="right"/>
    </w:pPr>
    <w:rPr>
      <w:rFonts w:ascii="Arial" w:hAnsi="Arial"/>
      <w:b/>
      <w:i/>
    </w:rPr>
  </w:style>
  <w:style w:type="paragraph" w:customStyle="1" w:styleId="Page1">
    <w:name w:val="Page1"/>
    <w:basedOn w:val="OPCParaBase"/>
    <w:rsid w:val="001A61B0"/>
    <w:pPr>
      <w:spacing w:before="400" w:line="240" w:lineRule="auto"/>
    </w:pPr>
    <w:rPr>
      <w:b/>
      <w:sz w:val="32"/>
    </w:rPr>
  </w:style>
  <w:style w:type="paragraph" w:customStyle="1" w:styleId="PageBreak">
    <w:name w:val="PageBreak"/>
    <w:aliases w:val="pb"/>
    <w:basedOn w:val="OPCParaBase"/>
    <w:rsid w:val="001A61B0"/>
    <w:pPr>
      <w:spacing w:line="240" w:lineRule="auto"/>
    </w:pPr>
    <w:rPr>
      <w:sz w:val="20"/>
    </w:rPr>
  </w:style>
  <w:style w:type="paragraph" w:customStyle="1" w:styleId="paragraphsub">
    <w:name w:val="paragraph(sub)"/>
    <w:aliases w:val="aa"/>
    <w:basedOn w:val="OPCParaBase"/>
    <w:rsid w:val="001A61B0"/>
    <w:pPr>
      <w:tabs>
        <w:tab w:val="right" w:pos="1985"/>
      </w:tabs>
      <w:spacing w:before="40" w:line="240" w:lineRule="auto"/>
      <w:ind w:left="2098" w:hanging="2098"/>
    </w:pPr>
  </w:style>
  <w:style w:type="paragraph" w:customStyle="1" w:styleId="paragraphsub-sub">
    <w:name w:val="paragraph(sub-sub)"/>
    <w:aliases w:val="aaa"/>
    <w:basedOn w:val="OPCParaBase"/>
    <w:rsid w:val="001A61B0"/>
    <w:pPr>
      <w:tabs>
        <w:tab w:val="right" w:pos="2722"/>
      </w:tabs>
      <w:spacing w:before="40" w:line="240" w:lineRule="auto"/>
      <w:ind w:left="2835" w:hanging="2835"/>
    </w:pPr>
  </w:style>
  <w:style w:type="paragraph" w:customStyle="1" w:styleId="paragraph">
    <w:name w:val="paragraph"/>
    <w:aliases w:val="a"/>
    <w:basedOn w:val="OPCParaBase"/>
    <w:link w:val="paragraphChar"/>
    <w:rsid w:val="001A61B0"/>
    <w:pPr>
      <w:tabs>
        <w:tab w:val="right" w:pos="1531"/>
      </w:tabs>
      <w:spacing w:before="40" w:line="240" w:lineRule="auto"/>
      <w:ind w:left="1644" w:hanging="1644"/>
    </w:pPr>
  </w:style>
  <w:style w:type="paragraph" w:customStyle="1" w:styleId="ParlAmend">
    <w:name w:val="ParlAmend"/>
    <w:aliases w:val="pp"/>
    <w:basedOn w:val="OPCParaBase"/>
    <w:rsid w:val="001A61B0"/>
    <w:pPr>
      <w:spacing w:before="240" w:line="240" w:lineRule="atLeast"/>
      <w:ind w:hanging="567"/>
    </w:pPr>
    <w:rPr>
      <w:sz w:val="24"/>
    </w:rPr>
  </w:style>
  <w:style w:type="paragraph" w:customStyle="1" w:styleId="Penalty">
    <w:name w:val="Penalty"/>
    <w:basedOn w:val="OPCParaBase"/>
    <w:rsid w:val="001A61B0"/>
    <w:pPr>
      <w:tabs>
        <w:tab w:val="left" w:pos="2977"/>
      </w:tabs>
      <w:spacing w:before="180" w:line="240" w:lineRule="auto"/>
      <w:ind w:left="1985" w:hanging="851"/>
    </w:pPr>
  </w:style>
  <w:style w:type="paragraph" w:customStyle="1" w:styleId="Portfolio">
    <w:name w:val="Portfolio"/>
    <w:basedOn w:val="OPCParaBase"/>
    <w:rsid w:val="001A61B0"/>
    <w:pPr>
      <w:spacing w:line="240" w:lineRule="auto"/>
    </w:pPr>
    <w:rPr>
      <w:i/>
      <w:sz w:val="20"/>
    </w:rPr>
  </w:style>
  <w:style w:type="paragraph" w:customStyle="1" w:styleId="Preamble">
    <w:name w:val="Preamble"/>
    <w:basedOn w:val="OPCParaBase"/>
    <w:next w:val="Normal"/>
    <w:rsid w:val="001A61B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A61B0"/>
    <w:pPr>
      <w:spacing w:line="240" w:lineRule="auto"/>
    </w:pPr>
    <w:rPr>
      <w:i/>
      <w:sz w:val="20"/>
    </w:rPr>
  </w:style>
  <w:style w:type="paragraph" w:customStyle="1" w:styleId="Session">
    <w:name w:val="Session"/>
    <w:basedOn w:val="OPCParaBase"/>
    <w:rsid w:val="001A61B0"/>
    <w:pPr>
      <w:spacing w:line="240" w:lineRule="auto"/>
    </w:pPr>
    <w:rPr>
      <w:sz w:val="28"/>
    </w:rPr>
  </w:style>
  <w:style w:type="paragraph" w:customStyle="1" w:styleId="Sponsor">
    <w:name w:val="Sponsor"/>
    <w:basedOn w:val="OPCParaBase"/>
    <w:rsid w:val="001A61B0"/>
    <w:pPr>
      <w:spacing w:line="240" w:lineRule="auto"/>
    </w:pPr>
    <w:rPr>
      <w:i/>
    </w:rPr>
  </w:style>
  <w:style w:type="paragraph" w:customStyle="1" w:styleId="Subitem">
    <w:name w:val="Subitem"/>
    <w:aliases w:val="iss"/>
    <w:basedOn w:val="OPCParaBase"/>
    <w:rsid w:val="001A61B0"/>
    <w:pPr>
      <w:spacing w:before="180" w:line="240" w:lineRule="auto"/>
      <w:ind w:left="709" w:hanging="709"/>
    </w:pPr>
  </w:style>
  <w:style w:type="paragraph" w:customStyle="1" w:styleId="SubitemHead">
    <w:name w:val="SubitemHead"/>
    <w:aliases w:val="issh"/>
    <w:basedOn w:val="OPCParaBase"/>
    <w:rsid w:val="001A61B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A61B0"/>
    <w:pPr>
      <w:spacing w:before="40" w:line="240" w:lineRule="auto"/>
      <w:ind w:left="1134"/>
    </w:pPr>
  </w:style>
  <w:style w:type="paragraph" w:customStyle="1" w:styleId="SubsectionHead">
    <w:name w:val="SubsectionHead"/>
    <w:aliases w:val="ssh"/>
    <w:basedOn w:val="OPCParaBase"/>
    <w:next w:val="subsection"/>
    <w:rsid w:val="001A61B0"/>
    <w:pPr>
      <w:keepNext/>
      <w:keepLines/>
      <w:spacing w:before="240" w:line="240" w:lineRule="auto"/>
      <w:ind w:left="1134"/>
    </w:pPr>
    <w:rPr>
      <w:i/>
    </w:rPr>
  </w:style>
  <w:style w:type="paragraph" w:customStyle="1" w:styleId="Tablea">
    <w:name w:val="Table(a)"/>
    <w:aliases w:val="ta"/>
    <w:basedOn w:val="OPCParaBase"/>
    <w:rsid w:val="001A61B0"/>
    <w:pPr>
      <w:spacing w:before="60" w:line="240" w:lineRule="auto"/>
      <w:ind w:left="284" w:hanging="284"/>
    </w:pPr>
    <w:rPr>
      <w:sz w:val="20"/>
    </w:rPr>
  </w:style>
  <w:style w:type="paragraph" w:customStyle="1" w:styleId="TableAA">
    <w:name w:val="Table(AA)"/>
    <w:aliases w:val="taaa"/>
    <w:basedOn w:val="OPCParaBase"/>
    <w:rsid w:val="001A61B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A61B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A61B0"/>
    <w:pPr>
      <w:spacing w:before="60" w:line="240" w:lineRule="atLeast"/>
    </w:pPr>
    <w:rPr>
      <w:sz w:val="20"/>
    </w:rPr>
  </w:style>
  <w:style w:type="paragraph" w:customStyle="1" w:styleId="TLPBoxTextnote">
    <w:name w:val="TLPBoxText(note"/>
    <w:aliases w:val="right)"/>
    <w:basedOn w:val="OPCParaBase"/>
    <w:rsid w:val="001A61B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A61B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A61B0"/>
    <w:pPr>
      <w:spacing w:before="122" w:line="198" w:lineRule="exact"/>
      <w:ind w:left="1985" w:hanging="851"/>
      <w:jc w:val="right"/>
    </w:pPr>
    <w:rPr>
      <w:sz w:val="18"/>
    </w:rPr>
  </w:style>
  <w:style w:type="paragraph" w:customStyle="1" w:styleId="TLPTableBullet">
    <w:name w:val="TLPTableBullet"/>
    <w:aliases w:val="ttb"/>
    <w:basedOn w:val="OPCParaBase"/>
    <w:rsid w:val="001A61B0"/>
    <w:pPr>
      <w:spacing w:line="240" w:lineRule="exact"/>
      <w:ind w:left="284" w:hanging="284"/>
    </w:pPr>
    <w:rPr>
      <w:sz w:val="20"/>
    </w:rPr>
  </w:style>
  <w:style w:type="paragraph" w:styleId="TOC1">
    <w:name w:val="toc 1"/>
    <w:basedOn w:val="OPCParaBase"/>
    <w:next w:val="Normal"/>
    <w:uiPriority w:val="39"/>
    <w:semiHidden/>
    <w:unhideWhenUsed/>
    <w:rsid w:val="001A61B0"/>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1A61B0"/>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1A61B0"/>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1A61B0"/>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1A61B0"/>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1A61B0"/>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1A61B0"/>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1A61B0"/>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1A61B0"/>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A61B0"/>
    <w:pPr>
      <w:keepLines/>
      <w:spacing w:before="240" w:after="120" w:line="240" w:lineRule="auto"/>
      <w:ind w:left="794"/>
    </w:pPr>
    <w:rPr>
      <w:b/>
      <w:kern w:val="28"/>
      <w:sz w:val="20"/>
    </w:rPr>
  </w:style>
  <w:style w:type="paragraph" w:customStyle="1" w:styleId="TofSectsHeading">
    <w:name w:val="TofSects(Heading)"/>
    <w:basedOn w:val="OPCParaBase"/>
    <w:rsid w:val="001A61B0"/>
    <w:pPr>
      <w:spacing w:before="240" w:after="120" w:line="240" w:lineRule="auto"/>
    </w:pPr>
    <w:rPr>
      <w:b/>
      <w:sz w:val="24"/>
    </w:rPr>
  </w:style>
  <w:style w:type="paragraph" w:customStyle="1" w:styleId="TofSectsSection">
    <w:name w:val="TofSects(Section)"/>
    <w:basedOn w:val="OPCParaBase"/>
    <w:rsid w:val="001A61B0"/>
    <w:pPr>
      <w:keepLines/>
      <w:spacing w:before="40" w:line="240" w:lineRule="auto"/>
      <w:ind w:left="1588" w:hanging="794"/>
    </w:pPr>
    <w:rPr>
      <w:kern w:val="28"/>
      <w:sz w:val="18"/>
    </w:rPr>
  </w:style>
  <w:style w:type="paragraph" w:customStyle="1" w:styleId="TofSectsSubdiv">
    <w:name w:val="TofSects(Subdiv)"/>
    <w:basedOn w:val="OPCParaBase"/>
    <w:rsid w:val="001A61B0"/>
    <w:pPr>
      <w:keepLines/>
      <w:spacing w:before="80" w:line="240" w:lineRule="auto"/>
      <w:ind w:left="1588" w:hanging="794"/>
    </w:pPr>
    <w:rPr>
      <w:kern w:val="28"/>
    </w:rPr>
  </w:style>
  <w:style w:type="paragraph" w:customStyle="1" w:styleId="WRStyle">
    <w:name w:val="WR Style"/>
    <w:aliases w:val="WR"/>
    <w:basedOn w:val="OPCParaBase"/>
    <w:rsid w:val="001A61B0"/>
    <w:pPr>
      <w:spacing w:before="240" w:line="240" w:lineRule="auto"/>
      <w:ind w:left="284" w:hanging="284"/>
    </w:pPr>
    <w:rPr>
      <w:b/>
      <w:i/>
      <w:kern w:val="28"/>
      <w:sz w:val="24"/>
    </w:rPr>
  </w:style>
  <w:style w:type="paragraph" w:customStyle="1" w:styleId="notepara">
    <w:name w:val="note(para)"/>
    <w:aliases w:val="na"/>
    <w:basedOn w:val="OPCParaBase"/>
    <w:rsid w:val="001A61B0"/>
    <w:pPr>
      <w:spacing w:before="40" w:line="198" w:lineRule="exact"/>
      <w:ind w:left="2354" w:hanging="369"/>
    </w:pPr>
    <w:rPr>
      <w:sz w:val="18"/>
    </w:rPr>
  </w:style>
  <w:style w:type="paragraph" w:styleId="Footer">
    <w:name w:val="footer"/>
    <w:link w:val="FooterChar"/>
    <w:rsid w:val="001A61B0"/>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1A61B0"/>
    <w:rPr>
      <w:rFonts w:eastAsia="Times New Roman" w:cs="Times New Roman"/>
      <w:sz w:val="22"/>
      <w:szCs w:val="24"/>
      <w:lang w:eastAsia="en-AU"/>
    </w:rPr>
  </w:style>
  <w:style w:type="character" w:styleId="LineNumber">
    <w:name w:val="line number"/>
    <w:basedOn w:val="OPCCharBase"/>
    <w:uiPriority w:val="99"/>
    <w:semiHidden/>
    <w:unhideWhenUsed/>
    <w:rsid w:val="001A61B0"/>
    <w:rPr>
      <w:sz w:val="16"/>
    </w:rPr>
  </w:style>
  <w:style w:type="table" w:customStyle="1" w:styleId="CFlag">
    <w:name w:val="CFlag"/>
    <w:basedOn w:val="TableNormal"/>
    <w:uiPriority w:val="99"/>
    <w:rsid w:val="001A61B0"/>
    <w:rPr>
      <w:rFonts w:eastAsia="Times New Roman" w:cs="Times New Roman"/>
      <w:lang w:eastAsia="en-AU"/>
    </w:rPr>
    <w:tblPr/>
  </w:style>
  <w:style w:type="paragraph" w:customStyle="1" w:styleId="NotesHeading1">
    <w:name w:val="NotesHeading 1"/>
    <w:basedOn w:val="OPCParaBase"/>
    <w:next w:val="Normal"/>
    <w:rsid w:val="001A61B0"/>
    <w:rPr>
      <w:b/>
      <w:sz w:val="28"/>
      <w:szCs w:val="28"/>
    </w:rPr>
  </w:style>
  <w:style w:type="paragraph" w:customStyle="1" w:styleId="NotesHeading2">
    <w:name w:val="NotesHeading 2"/>
    <w:basedOn w:val="OPCParaBase"/>
    <w:next w:val="Normal"/>
    <w:rsid w:val="001A61B0"/>
    <w:rPr>
      <w:b/>
      <w:sz w:val="28"/>
      <w:szCs w:val="28"/>
    </w:rPr>
  </w:style>
  <w:style w:type="paragraph" w:customStyle="1" w:styleId="SignCoverPageEnd">
    <w:name w:val="SignCoverPageEnd"/>
    <w:basedOn w:val="OPCParaBase"/>
    <w:next w:val="Normal"/>
    <w:rsid w:val="001A61B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A61B0"/>
    <w:pPr>
      <w:pBdr>
        <w:top w:val="single" w:sz="4" w:space="1" w:color="auto"/>
      </w:pBdr>
      <w:spacing w:before="360"/>
      <w:ind w:right="397"/>
      <w:jc w:val="both"/>
    </w:pPr>
  </w:style>
  <w:style w:type="paragraph" w:customStyle="1" w:styleId="Paragraphsub-sub-sub">
    <w:name w:val="Paragraph(sub-sub-sub)"/>
    <w:aliases w:val="aaaa"/>
    <w:basedOn w:val="OPCParaBase"/>
    <w:rsid w:val="001A61B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A61B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A61B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A61B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A61B0"/>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1A61B0"/>
    <w:pPr>
      <w:spacing w:before="120"/>
    </w:pPr>
  </w:style>
  <w:style w:type="paragraph" w:customStyle="1" w:styleId="TableTextEndNotes">
    <w:name w:val="TableTextEndNotes"/>
    <w:aliases w:val="Tten"/>
    <w:basedOn w:val="Normal"/>
    <w:rsid w:val="001A61B0"/>
    <w:pPr>
      <w:spacing w:before="60" w:line="240" w:lineRule="auto"/>
    </w:pPr>
    <w:rPr>
      <w:rFonts w:cs="Arial"/>
      <w:sz w:val="20"/>
      <w:szCs w:val="22"/>
    </w:rPr>
  </w:style>
  <w:style w:type="paragraph" w:customStyle="1" w:styleId="TableHeading">
    <w:name w:val="TableHeading"/>
    <w:aliases w:val="th"/>
    <w:basedOn w:val="OPCParaBase"/>
    <w:next w:val="Tabletext"/>
    <w:rsid w:val="001A61B0"/>
    <w:pPr>
      <w:keepNext/>
      <w:spacing w:before="60" w:line="240" w:lineRule="atLeast"/>
    </w:pPr>
    <w:rPr>
      <w:b/>
      <w:sz w:val="20"/>
    </w:rPr>
  </w:style>
  <w:style w:type="paragraph" w:customStyle="1" w:styleId="NoteToSubpara">
    <w:name w:val="NoteToSubpara"/>
    <w:aliases w:val="nts"/>
    <w:basedOn w:val="OPCParaBase"/>
    <w:rsid w:val="001A61B0"/>
    <w:pPr>
      <w:spacing w:before="40" w:line="198" w:lineRule="exact"/>
      <w:ind w:left="2835" w:hanging="709"/>
    </w:pPr>
    <w:rPr>
      <w:sz w:val="18"/>
    </w:rPr>
  </w:style>
  <w:style w:type="paragraph" w:customStyle="1" w:styleId="ENoteTableHeading">
    <w:name w:val="ENoteTableHeading"/>
    <w:aliases w:val="enth"/>
    <w:basedOn w:val="OPCParaBase"/>
    <w:rsid w:val="001A61B0"/>
    <w:pPr>
      <w:keepNext/>
      <w:spacing w:before="60" w:line="240" w:lineRule="atLeast"/>
    </w:pPr>
    <w:rPr>
      <w:rFonts w:ascii="Arial" w:hAnsi="Arial"/>
      <w:b/>
      <w:sz w:val="16"/>
    </w:rPr>
  </w:style>
  <w:style w:type="paragraph" w:customStyle="1" w:styleId="ENoteTTi">
    <w:name w:val="ENoteTTi"/>
    <w:aliases w:val="entti"/>
    <w:basedOn w:val="OPCParaBase"/>
    <w:rsid w:val="001A61B0"/>
    <w:pPr>
      <w:keepNext/>
      <w:spacing w:before="60" w:line="240" w:lineRule="atLeast"/>
      <w:ind w:left="170"/>
    </w:pPr>
    <w:rPr>
      <w:sz w:val="16"/>
    </w:rPr>
  </w:style>
  <w:style w:type="paragraph" w:customStyle="1" w:styleId="ENotesHeading1">
    <w:name w:val="ENotesHeading 1"/>
    <w:aliases w:val="Enh1"/>
    <w:basedOn w:val="OPCParaBase"/>
    <w:next w:val="Normal"/>
    <w:rsid w:val="001A61B0"/>
    <w:pPr>
      <w:spacing w:before="120"/>
      <w:outlineLvl w:val="1"/>
    </w:pPr>
    <w:rPr>
      <w:b/>
      <w:sz w:val="28"/>
      <w:szCs w:val="28"/>
    </w:rPr>
  </w:style>
  <w:style w:type="paragraph" w:customStyle="1" w:styleId="ENotesHeading2">
    <w:name w:val="ENotesHeading 2"/>
    <w:aliases w:val="Enh2"/>
    <w:basedOn w:val="OPCParaBase"/>
    <w:next w:val="Normal"/>
    <w:rsid w:val="001A61B0"/>
    <w:pPr>
      <w:spacing w:before="120" w:after="120"/>
      <w:outlineLvl w:val="2"/>
    </w:pPr>
    <w:rPr>
      <w:b/>
      <w:sz w:val="24"/>
      <w:szCs w:val="28"/>
    </w:rPr>
  </w:style>
  <w:style w:type="paragraph" w:customStyle="1" w:styleId="ENoteTTIndentHeading">
    <w:name w:val="ENoteTTIndentHeading"/>
    <w:aliases w:val="enTTHi"/>
    <w:basedOn w:val="OPCParaBase"/>
    <w:rsid w:val="001A61B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A61B0"/>
    <w:pPr>
      <w:spacing w:before="60" w:line="240" w:lineRule="atLeast"/>
    </w:pPr>
    <w:rPr>
      <w:sz w:val="16"/>
    </w:rPr>
  </w:style>
  <w:style w:type="paragraph" w:customStyle="1" w:styleId="MadeunderText">
    <w:name w:val="MadeunderText"/>
    <w:basedOn w:val="OPCParaBase"/>
    <w:next w:val="Normal"/>
    <w:rsid w:val="001A61B0"/>
    <w:pPr>
      <w:spacing w:before="240"/>
    </w:pPr>
    <w:rPr>
      <w:sz w:val="24"/>
      <w:szCs w:val="24"/>
    </w:rPr>
  </w:style>
  <w:style w:type="paragraph" w:customStyle="1" w:styleId="ENotesHeading3">
    <w:name w:val="ENotesHeading 3"/>
    <w:aliases w:val="Enh3"/>
    <w:basedOn w:val="OPCParaBase"/>
    <w:next w:val="Normal"/>
    <w:rsid w:val="001A61B0"/>
    <w:pPr>
      <w:keepNext/>
      <w:spacing w:before="120" w:line="240" w:lineRule="auto"/>
      <w:outlineLvl w:val="4"/>
    </w:pPr>
    <w:rPr>
      <w:b/>
      <w:szCs w:val="24"/>
    </w:rPr>
  </w:style>
  <w:style w:type="paragraph" w:customStyle="1" w:styleId="SubPartCASA">
    <w:name w:val="SubPart(CASA)"/>
    <w:aliases w:val="csp"/>
    <w:basedOn w:val="OPCParaBase"/>
    <w:next w:val="ActHead3"/>
    <w:rsid w:val="001A61B0"/>
    <w:pPr>
      <w:keepNext/>
      <w:keepLines/>
      <w:spacing w:before="280"/>
      <w:outlineLvl w:val="1"/>
    </w:pPr>
    <w:rPr>
      <w:b/>
      <w:kern w:val="28"/>
      <w:sz w:val="32"/>
    </w:rPr>
  </w:style>
  <w:style w:type="character" w:customStyle="1" w:styleId="CharSubPartTextCASA">
    <w:name w:val="CharSubPartText(CASA)"/>
    <w:basedOn w:val="OPCCharBase"/>
    <w:uiPriority w:val="1"/>
    <w:rsid w:val="001A61B0"/>
  </w:style>
  <w:style w:type="character" w:customStyle="1" w:styleId="CharSubPartNoCASA">
    <w:name w:val="CharSubPartNo(CASA)"/>
    <w:basedOn w:val="OPCCharBase"/>
    <w:uiPriority w:val="1"/>
    <w:rsid w:val="001A61B0"/>
  </w:style>
  <w:style w:type="paragraph" w:customStyle="1" w:styleId="ENoteTTIndentHeadingSub">
    <w:name w:val="ENoteTTIndentHeadingSub"/>
    <w:aliases w:val="enTTHis"/>
    <w:basedOn w:val="OPCParaBase"/>
    <w:rsid w:val="001A61B0"/>
    <w:pPr>
      <w:keepNext/>
      <w:spacing w:before="60" w:line="240" w:lineRule="atLeast"/>
      <w:ind w:left="340"/>
    </w:pPr>
    <w:rPr>
      <w:b/>
      <w:sz w:val="16"/>
    </w:rPr>
  </w:style>
  <w:style w:type="paragraph" w:customStyle="1" w:styleId="ENoteTTiSub">
    <w:name w:val="ENoteTTiSub"/>
    <w:aliases w:val="enttis"/>
    <w:basedOn w:val="OPCParaBase"/>
    <w:rsid w:val="001A61B0"/>
    <w:pPr>
      <w:keepNext/>
      <w:spacing w:before="60" w:line="240" w:lineRule="atLeast"/>
      <w:ind w:left="340"/>
    </w:pPr>
    <w:rPr>
      <w:sz w:val="16"/>
    </w:rPr>
  </w:style>
  <w:style w:type="paragraph" w:customStyle="1" w:styleId="SubDivisionMigration">
    <w:name w:val="SubDivisionMigration"/>
    <w:aliases w:val="sdm"/>
    <w:basedOn w:val="OPCParaBase"/>
    <w:rsid w:val="001A61B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A61B0"/>
    <w:pPr>
      <w:keepNext/>
      <w:keepLines/>
      <w:spacing w:before="240" w:line="240" w:lineRule="auto"/>
      <w:ind w:left="1134" w:hanging="1134"/>
    </w:pPr>
    <w:rPr>
      <w:b/>
      <w:sz w:val="28"/>
    </w:rPr>
  </w:style>
  <w:style w:type="table" w:styleId="TableGrid">
    <w:name w:val="Table Grid"/>
    <w:basedOn w:val="TableNormal"/>
    <w:uiPriority w:val="59"/>
    <w:rsid w:val="001A61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1A61B0"/>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1A61B0"/>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1A61B0"/>
    <w:rPr>
      <w:sz w:val="22"/>
    </w:rPr>
  </w:style>
  <w:style w:type="paragraph" w:customStyle="1" w:styleId="SOTextNote">
    <w:name w:val="SO TextNote"/>
    <w:aliases w:val="sont"/>
    <w:basedOn w:val="SOText"/>
    <w:qFormat/>
    <w:rsid w:val="001A61B0"/>
    <w:pPr>
      <w:spacing w:before="122" w:line="198" w:lineRule="exact"/>
      <w:ind w:left="1843" w:hanging="709"/>
    </w:pPr>
    <w:rPr>
      <w:sz w:val="18"/>
    </w:rPr>
  </w:style>
  <w:style w:type="paragraph" w:customStyle="1" w:styleId="SOPara">
    <w:name w:val="SO Para"/>
    <w:aliases w:val="soa"/>
    <w:basedOn w:val="SOText"/>
    <w:link w:val="SOParaChar"/>
    <w:qFormat/>
    <w:rsid w:val="001A61B0"/>
    <w:pPr>
      <w:tabs>
        <w:tab w:val="right" w:pos="1786"/>
      </w:tabs>
      <w:spacing w:before="40"/>
      <w:ind w:left="2070" w:hanging="936"/>
    </w:pPr>
  </w:style>
  <w:style w:type="character" w:customStyle="1" w:styleId="SOParaChar">
    <w:name w:val="SO Para Char"/>
    <w:aliases w:val="soa Char"/>
    <w:basedOn w:val="DefaultParagraphFont"/>
    <w:link w:val="SOPara"/>
    <w:rsid w:val="001A61B0"/>
    <w:rPr>
      <w:sz w:val="22"/>
    </w:rPr>
  </w:style>
  <w:style w:type="paragraph" w:customStyle="1" w:styleId="FileName">
    <w:name w:val="FileName"/>
    <w:basedOn w:val="Normal"/>
    <w:rsid w:val="001A61B0"/>
  </w:style>
  <w:style w:type="paragraph" w:customStyle="1" w:styleId="SOHeadBold">
    <w:name w:val="SO HeadBold"/>
    <w:aliases w:val="sohb"/>
    <w:basedOn w:val="SOText"/>
    <w:next w:val="SOText"/>
    <w:link w:val="SOHeadBoldChar"/>
    <w:qFormat/>
    <w:rsid w:val="001A61B0"/>
    <w:rPr>
      <w:b/>
    </w:rPr>
  </w:style>
  <w:style w:type="character" w:customStyle="1" w:styleId="SOHeadBoldChar">
    <w:name w:val="SO HeadBold Char"/>
    <w:aliases w:val="sohb Char"/>
    <w:basedOn w:val="DefaultParagraphFont"/>
    <w:link w:val="SOHeadBold"/>
    <w:rsid w:val="001A61B0"/>
    <w:rPr>
      <w:b/>
      <w:sz w:val="22"/>
    </w:rPr>
  </w:style>
  <w:style w:type="paragraph" w:customStyle="1" w:styleId="SOHeadItalic">
    <w:name w:val="SO HeadItalic"/>
    <w:aliases w:val="sohi"/>
    <w:basedOn w:val="SOText"/>
    <w:next w:val="SOText"/>
    <w:link w:val="SOHeadItalicChar"/>
    <w:qFormat/>
    <w:rsid w:val="001A61B0"/>
    <w:rPr>
      <w:i/>
    </w:rPr>
  </w:style>
  <w:style w:type="character" w:customStyle="1" w:styleId="SOHeadItalicChar">
    <w:name w:val="SO HeadItalic Char"/>
    <w:aliases w:val="sohi Char"/>
    <w:basedOn w:val="DefaultParagraphFont"/>
    <w:link w:val="SOHeadItalic"/>
    <w:rsid w:val="001A61B0"/>
    <w:rPr>
      <w:i/>
      <w:sz w:val="22"/>
    </w:rPr>
  </w:style>
  <w:style w:type="paragraph" w:customStyle="1" w:styleId="SOBullet">
    <w:name w:val="SO Bullet"/>
    <w:aliases w:val="sotb"/>
    <w:basedOn w:val="SOText"/>
    <w:link w:val="SOBulletChar"/>
    <w:qFormat/>
    <w:rsid w:val="001A61B0"/>
    <w:pPr>
      <w:ind w:left="1559" w:hanging="425"/>
    </w:pPr>
  </w:style>
  <w:style w:type="character" w:customStyle="1" w:styleId="SOBulletChar">
    <w:name w:val="SO Bullet Char"/>
    <w:aliases w:val="sotb Char"/>
    <w:basedOn w:val="DefaultParagraphFont"/>
    <w:link w:val="SOBullet"/>
    <w:rsid w:val="001A61B0"/>
    <w:rPr>
      <w:sz w:val="22"/>
    </w:rPr>
  </w:style>
  <w:style w:type="paragraph" w:customStyle="1" w:styleId="SOBulletNote">
    <w:name w:val="SO BulletNote"/>
    <w:aliases w:val="sonb"/>
    <w:basedOn w:val="SOTextNote"/>
    <w:link w:val="SOBulletNoteChar"/>
    <w:qFormat/>
    <w:rsid w:val="001A61B0"/>
    <w:pPr>
      <w:tabs>
        <w:tab w:val="left" w:pos="1560"/>
      </w:tabs>
      <w:ind w:left="2268" w:hanging="1134"/>
    </w:pPr>
  </w:style>
  <w:style w:type="character" w:customStyle="1" w:styleId="SOBulletNoteChar">
    <w:name w:val="SO BulletNote Char"/>
    <w:aliases w:val="sonb Char"/>
    <w:basedOn w:val="DefaultParagraphFont"/>
    <w:link w:val="SOBulletNote"/>
    <w:rsid w:val="001A61B0"/>
    <w:rPr>
      <w:sz w:val="18"/>
    </w:rPr>
  </w:style>
  <w:style w:type="paragraph" w:customStyle="1" w:styleId="SOText2">
    <w:name w:val="SO Text2"/>
    <w:aliases w:val="sot2"/>
    <w:basedOn w:val="Normal"/>
    <w:next w:val="SOText"/>
    <w:link w:val="SOText2Char"/>
    <w:rsid w:val="001A61B0"/>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1A61B0"/>
    <w:rPr>
      <w:sz w:val="22"/>
    </w:rPr>
  </w:style>
  <w:style w:type="character" w:customStyle="1" w:styleId="subsectionChar">
    <w:name w:val="subsection Char"/>
    <w:aliases w:val="ss Char"/>
    <w:link w:val="subsection"/>
    <w:rsid w:val="00DD3BA2"/>
    <w:rPr>
      <w:rFonts w:eastAsia="Times New Roman" w:cs="Times New Roman"/>
      <w:sz w:val="22"/>
      <w:lang w:eastAsia="en-AU"/>
    </w:rPr>
  </w:style>
  <w:style w:type="character" w:customStyle="1" w:styleId="paragraphChar">
    <w:name w:val="paragraph Char"/>
    <w:aliases w:val="a Char"/>
    <w:link w:val="paragraph"/>
    <w:rsid w:val="00DD3BA2"/>
    <w:rPr>
      <w:rFonts w:eastAsia="Times New Roman" w:cs="Times New Roman"/>
      <w:sz w:val="22"/>
      <w:lang w:eastAsia="en-AU"/>
    </w:rPr>
  </w:style>
  <w:style w:type="character" w:customStyle="1" w:styleId="ActHead5Char">
    <w:name w:val="ActHead 5 Char"/>
    <w:aliases w:val="s Char"/>
    <w:link w:val="ActHead5"/>
    <w:locked/>
    <w:rsid w:val="00DD3BA2"/>
    <w:rPr>
      <w:rFonts w:eastAsia="Times New Roman" w:cs="Times New Roman"/>
      <w:b/>
      <w:kern w:val="28"/>
      <w:sz w:val="24"/>
      <w:lang w:eastAsia="en-AU"/>
    </w:rPr>
  </w:style>
  <w:style w:type="character" w:customStyle="1" w:styleId="notetextChar">
    <w:name w:val="note(text) Char"/>
    <w:aliases w:val="n Char"/>
    <w:link w:val="notetext"/>
    <w:rsid w:val="00DD3BA2"/>
    <w:rPr>
      <w:rFonts w:eastAsia="Times New Roman" w:cs="Times New Roman"/>
      <w:sz w:val="18"/>
      <w:lang w:eastAsia="en-AU"/>
    </w:rPr>
  </w:style>
  <w:style w:type="character" w:customStyle="1" w:styleId="ItemHeadChar">
    <w:name w:val="ItemHead Char"/>
    <w:aliases w:val="ih Char"/>
    <w:link w:val="ItemHead"/>
    <w:rsid w:val="002876B0"/>
    <w:rPr>
      <w:rFonts w:ascii="Arial" w:eastAsia="Times New Roman" w:hAnsi="Arial" w:cs="Times New Roman"/>
      <w:b/>
      <w:kern w:val="28"/>
      <w:sz w:val="24"/>
      <w:lang w:eastAsia="en-AU"/>
    </w:rPr>
  </w:style>
  <w:style w:type="character" w:customStyle="1" w:styleId="ItemChar">
    <w:name w:val="Item Char"/>
    <w:aliases w:val="i Char"/>
    <w:basedOn w:val="DefaultParagraphFont"/>
    <w:link w:val="Item"/>
    <w:locked/>
    <w:rsid w:val="002876B0"/>
    <w:rPr>
      <w:rFonts w:eastAsia="Times New Roman" w:cs="Times New Roman"/>
      <w:sz w:val="22"/>
      <w:lang w:eastAsia="en-AU"/>
    </w:rPr>
  </w:style>
  <w:style w:type="paragraph" w:styleId="BalloonText">
    <w:name w:val="Balloon Text"/>
    <w:basedOn w:val="Normal"/>
    <w:link w:val="BalloonTextChar"/>
    <w:uiPriority w:val="99"/>
    <w:semiHidden/>
    <w:unhideWhenUsed/>
    <w:rsid w:val="000608D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08DE"/>
    <w:rPr>
      <w:rFonts w:ascii="Tahoma" w:hAnsi="Tahoma" w:cs="Tahoma"/>
      <w:sz w:val="16"/>
      <w:szCs w:val="16"/>
    </w:rPr>
  </w:style>
  <w:style w:type="character" w:customStyle="1" w:styleId="Heading1Char">
    <w:name w:val="Heading 1 Char"/>
    <w:basedOn w:val="DefaultParagraphFont"/>
    <w:link w:val="Heading1"/>
    <w:uiPriority w:val="9"/>
    <w:rsid w:val="00C76C2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76C2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76C2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C76C2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C76C2C"/>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C76C2C"/>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C76C2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C76C2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C76C2C"/>
    <w:rPr>
      <w:rFonts w:asciiTheme="majorHAnsi" w:eastAsiaTheme="majorEastAsia" w:hAnsiTheme="majorHAnsi" w:cstheme="majorBidi"/>
      <w:i/>
      <w:iCs/>
      <w:color w:val="404040" w:themeColor="text1" w:themeTint="BF"/>
    </w:rPr>
  </w:style>
  <w:style w:type="character" w:styleId="Hyperlink">
    <w:name w:val="Hyperlink"/>
    <w:basedOn w:val="DefaultParagraphFont"/>
    <w:uiPriority w:val="99"/>
    <w:semiHidden/>
    <w:unhideWhenUsed/>
    <w:rsid w:val="006656D6"/>
    <w:rPr>
      <w:color w:val="0000FF" w:themeColor="hyperlink"/>
      <w:u w:val="single"/>
    </w:rPr>
  </w:style>
  <w:style w:type="character" w:styleId="FollowedHyperlink">
    <w:name w:val="FollowedHyperlink"/>
    <w:basedOn w:val="DefaultParagraphFont"/>
    <w:uiPriority w:val="99"/>
    <w:semiHidden/>
    <w:unhideWhenUsed/>
    <w:rsid w:val="006656D6"/>
    <w:rPr>
      <w:color w:val="0000FF" w:themeColor="hyperlink"/>
      <w:u w:val="single"/>
    </w:rPr>
  </w:style>
  <w:style w:type="paragraph" w:customStyle="1" w:styleId="ShortTP1">
    <w:name w:val="ShortTP1"/>
    <w:basedOn w:val="ShortT"/>
    <w:link w:val="ShortTP1Char"/>
    <w:rsid w:val="00832A39"/>
    <w:pPr>
      <w:spacing w:before="800"/>
    </w:pPr>
  </w:style>
  <w:style w:type="character" w:customStyle="1" w:styleId="OPCParaBaseChar">
    <w:name w:val="OPCParaBase Char"/>
    <w:basedOn w:val="DefaultParagraphFont"/>
    <w:link w:val="OPCParaBase"/>
    <w:rsid w:val="00832A39"/>
    <w:rPr>
      <w:rFonts w:eastAsia="Times New Roman" w:cs="Times New Roman"/>
      <w:sz w:val="22"/>
      <w:lang w:eastAsia="en-AU"/>
    </w:rPr>
  </w:style>
  <w:style w:type="character" w:customStyle="1" w:styleId="ShortTChar">
    <w:name w:val="ShortT Char"/>
    <w:basedOn w:val="OPCParaBaseChar"/>
    <w:link w:val="ShortT"/>
    <w:rsid w:val="00832A39"/>
    <w:rPr>
      <w:rFonts w:eastAsia="Times New Roman" w:cs="Times New Roman"/>
      <w:b/>
      <w:sz w:val="40"/>
      <w:lang w:eastAsia="en-AU"/>
    </w:rPr>
  </w:style>
  <w:style w:type="character" w:customStyle="1" w:styleId="ShortTP1Char">
    <w:name w:val="ShortTP1 Char"/>
    <w:basedOn w:val="ShortTChar"/>
    <w:link w:val="ShortTP1"/>
    <w:rsid w:val="00832A39"/>
    <w:rPr>
      <w:rFonts w:eastAsia="Times New Roman" w:cs="Times New Roman"/>
      <w:b/>
      <w:sz w:val="40"/>
      <w:lang w:eastAsia="en-AU"/>
    </w:rPr>
  </w:style>
  <w:style w:type="paragraph" w:customStyle="1" w:styleId="ActNoP1">
    <w:name w:val="ActNoP1"/>
    <w:basedOn w:val="Actno"/>
    <w:link w:val="ActNoP1Char"/>
    <w:rsid w:val="00832A39"/>
    <w:pPr>
      <w:spacing w:before="800"/>
    </w:pPr>
    <w:rPr>
      <w:sz w:val="28"/>
    </w:rPr>
  </w:style>
  <w:style w:type="character" w:customStyle="1" w:styleId="ActnoChar">
    <w:name w:val="Actno Char"/>
    <w:basedOn w:val="ShortTChar"/>
    <w:link w:val="Actno"/>
    <w:rsid w:val="00832A39"/>
    <w:rPr>
      <w:rFonts w:eastAsia="Times New Roman" w:cs="Times New Roman"/>
      <w:b/>
      <w:sz w:val="40"/>
      <w:lang w:eastAsia="en-AU"/>
    </w:rPr>
  </w:style>
  <w:style w:type="character" w:customStyle="1" w:styleId="ActNoP1Char">
    <w:name w:val="ActNoP1 Char"/>
    <w:basedOn w:val="ActnoChar"/>
    <w:link w:val="ActNoP1"/>
    <w:rsid w:val="00832A39"/>
    <w:rPr>
      <w:rFonts w:eastAsia="Times New Roman" w:cs="Times New Roman"/>
      <w:b/>
      <w:sz w:val="28"/>
      <w:lang w:eastAsia="en-AU"/>
    </w:rPr>
  </w:style>
  <w:style w:type="paragraph" w:customStyle="1" w:styleId="ShortTCP">
    <w:name w:val="ShortTCP"/>
    <w:basedOn w:val="ShortT"/>
    <w:link w:val="ShortTCPChar"/>
    <w:rsid w:val="00832A39"/>
  </w:style>
  <w:style w:type="character" w:customStyle="1" w:styleId="ShortTCPChar">
    <w:name w:val="ShortTCP Char"/>
    <w:basedOn w:val="ShortTChar"/>
    <w:link w:val="ShortTCP"/>
    <w:rsid w:val="00832A39"/>
    <w:rPr>
      <w:rFonts w:eastAsia="Times New Roman" w:cs="Times New Roman"/>
      <w:b/>
      <w:sz w:val="40"/>
      <w:lang w:eastAsia="en-AU"/>
    </w:rPr>
  </w:style>
  <w:style w:type="paragraph" w:customStyle="1" w:styleId="ActNoCP">
    <w:name w:val="ActNoCP"/>
    <w:basedOn w:val="Actno"/>
    <w:link w:val="ActNoCPChar"/>
    <w:rsid w:val="00832A39"/>
    <w:pPr>
      <w:spacing w:before="400"/>
    </w:pPr>
  </w:style>
  <w:style w:type="character" w:customStyle="1" w:styleId="ActNoCPChar">
    <w:name w:val="ActNoCP Char"/>
    <w:basedOn w:val="ActnoChar"/>
    <w:link w:val="ActNoCP"/>
    <w:rsid w:val="00832A39"/>
    <w:rPr>
      <w:rFonts w:eastAsia="Times New Roman" w:cs="Times New Roman"/>
      <w:b/>
      <w:sz w:val="40"/>
      <w:lang w:eastAsia="en-AU"/>
    </w:rPr>
  </w:style>
  <w:style w:type="paragraph" w:customStyle="1" w:styleId="AssentBk">
    <w:name w:val="AssentBk"/>
    <w:basedOn w:val="Normal"/>
    <w:rsid w:val="00832A39"/>
    <w:pPr>
      <w:spacing w:line="240" w:lineRule="auto"/>
    </w:pPr>
    <w:rPr>
      <w:rFonts w:eastAsia="Times New Roman" w:cs="Times New Roman"/>
      <w:sz w:val="20"/>
      <w:lang w:eastAsia="en-AU"/>
    </w:rPr>
  </w:style>
  <w:style w:type="paragraph" w:customStyle="1" w:styleId="AssentDt">
    <w:name w:val="AssentDt"/>
    <w:basedOn w:val="Normal"/>
    <w:rsid w:val="003E39B3"/>
    <w:pPr>
      <w:spacing w:line="240" w:lineRule="auto"/>
    </w:pPr>
    <w:rPr>
      <w:rFonts w:eastAsia="Times New Roman" w:cs="Times New Roman"/>
      <w:sz w:val="20"/>
      <w:lang w:eastAsia="en-AU"/>
    </w:rPr>
  </w:style>
  <w:style w:type="paragraph" w:customStyle="1" w:styleId="2ndRd">
    <w:name w:val="2ndRd"/>
    <w:basedOn w:val="Normal"/>
    <w:rsid w:val="003E39B3"/>
    <w:pPr>
      <w:spacing w:line="240" w:lineRule="auto"/>
    </w:pPr>
    <w:rPr>
      <w:rFonts w:eastAsia="Times New Roman" w:cs="Times New Roman"/>
      <w:sz w:val="20"/>
      <w:lang w:eastAsia="en-AU"/>
    </w:rPr>
  </w:style>
  <w:style w:type="paragraph" w:customStyle="1" w:styleId="ScalePlusRef">
    <w:name w:val="ScalePlusRef"/>
    <w:basedOn w:val="Normal"/>
    <w:rsid w:val="003E39B3"/>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A61B0"/>
    <w:pPr>
      <w:spacing w:line="260" w:lineRule="atLeast"/>
    </w:pPr>
    <w:rPr>
      <w:sz w:val="22"/>
    </w:rPr>
  </w:style>
  <w:style w:type="paragraph" w:styleId="Heading1">
    <w:name w:val="heading 1"/>
    <w:basedOn w:val="Normal"/>
    <w:next w:val="Normal"/>
    <w:link w:val="Heading1Char"/>
    <w:uiPriority w:val="9"/>
    <w:qFormat/>
    <w:rsid w:val="00C76C2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76C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76C2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6C2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76C2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76C2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76C2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76C2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C76C2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1A61B0"/>
  </w:style>
  <w:style w:type="paragraph" w:customStyle="1" w:styleId="OPCParaBase">
    <w:name w:val="OPCParaBase"/>
    <w:link w:val="OPCParaBaseChar"/>
    <w:qFormat/>
    <w:rsid w:val="001A61B0"/>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1A61B0"/>
    <w:pPr>
      <w:spacing w:line="240" w:lineRule="auto"/>
    </w:pPr>
    <w:rPr>
      <w:b/>
      <w:sz w:val="40"/>
    </w:rPr>
  </w:style>
  <w:style w:type="paragraph" w:customStyle="1" w:styleId="ActHead1">
    <w:name w:val="ActHead 1"/>
    <w:aliases w:val="c"/>
    <w:basedOn w:val="OPCParaBase"/>
    <w:next w:val="Normal"/>
    <w:qFormat/>
    <w:rsid w:val="001A61B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A61B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A61B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A61B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A61B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A61B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A61B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A61B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A61B0"/>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1A61B0"/>
  </w:style>
  <w:style w:type="paragraph" w:customStyle="1" w:styleId="Blocks">
    <w:name w:val="Blocks"/>
    <w:aliases w:val="bb"/>
    <w:basedOn w:val="OPCParaBase"/>
    <w:qFormat/>
    <w:rsid w:val="001A61B0"/>
    <w:pPr>
      <w:spacing w:line="240" w:lineRule="auto"/>
    </w:pPr>
    <w:rPr>
      <w:sz w:val="24"/>
    </w:rPr>
  </w:style>
  <w:style w:type="paragraph" w:customStyle="1" w:styleId="BoxText">
    <w:name w:val="BoxText"/>
    <w:aliases w:val="bt"/>
    <w:basedOn w:val="OPCParaBase"/>
    <w:qFormat/>
    <w:rsid w:val="001A61B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A61B0"/>
    <w:rPr>
      <w:b/>
    </w:rPr>
  </w:style>
  <w:style w:type="paragraph" w:customStyle="1" w:styleId="BoxHeadItalic">
    <w:name w:val="BoxHeadItalic"/>
    <w:aliases w:val="bhi"/>
    <w:basedOn w:val="BoxText"/>
    <w:next w:val="BoxStep"/>
    <w:qFormat/>
    <w:rsid w:val="001A61B0"/>
    <w:rPr>
      <w:i/>
    </w:rPr>
  </w:style>
  <w:style w:type="paragraph" w:customStyle="1" w:styleId="BoxList">
    <w:name w:val="BoxList"/>
    <w:aliases w:val="bl"/>
    <w:basedOn w:val="BoxText"/>
    <w:qFormat/>
    <w:rsid w:val="001A61B0"/>
    <w:pPr>
      <w:ind w:left="1559" w:hanging="425"/>
    </w:pPr>
  </w:style>
  <w:style w:type="paragraph" w:customStyle="1" w:styleId="BoxNote">
    <w:name w:val="BoxNote"/>
    <w:aliases w:val="bn"/>
    <w:basedOn w:val="BoxText"/>
    <w:qFormat/>
    <w:rsid w:val="001A61B0"/>
    <w:pPr>
      <w:tabs>
        <w:tab w:val="left" w:pos="1985"/>
      </w:tabs>
      <w:spacing w:before="122" w:line="198" w:lineRule="exact"/>
      <w:ind w:left="2948" w:hanging="1814"/>
    </w:pPr>
    <w:rPr>
      <w:sz w:val="18"/>
    </w:rPr>
  </w:style>
  <w:style w:type="paragraph" w:customStyle="1" w:styleId="BoxPara">
    <w:name w:val="BoxPara"/>
    <w:aliases w:val="bp"/>
    <w:basedOn w:val="BoxText"/>
    <w:qFormat/>
    <w:rsid w:val="001A61B0"/>
    <w:pPr>
      <w:tabs>
        <w:tab w:val="right" w:pos="2268"/>
      </w:tabs>
      <w:ind w:left="2552" w:hanging="1418"/>
    </w:pPr>
  </w:style>
  <w:style w:type="paragraph" w:customStyle="1" w:styleId="BoxStep">
    <w:name w:val="BoxStep"/>
    <w:aliases w:val="bs"/>
    <w:basedOn w:val="BoxText"/>
    <w:qFormat/>
    <w:rsid w:val="001A61B0"/>
    <w:pPr>
      <w:ind w:left="1985" w:hanging="851"/>
    </w:pPr>
  </w:style>
  <w:style w:type="character" w:customStyle="1" w:styleId="CharAmPartNo">
    <w:name w:val="CharAmPartNo"/>
    <w:basedOn w:val="OPCCharBase"/>
    <w:qFormat/>
    <w:rsid w:val="001A61B0"/>
  </w:style>
  <w:style w:type="character" w:customStyle="1" w:styleId="CharAmPartText">
    <w:name w:val="CharAmPartText"/>
    <w:basedOn w:val="OPCCharBase"/>
    <w:qFormat/>
    <w:rsid w:val="001A61B0"/>
  </w:style>
  <w:style w:type="character" w:customStyle="1" w:styleId="CharAmSchNo">
    <w:name w:val="CharAmSchNo"/>
    <w:basedOn w:val="OPCCharBase"/>
    <w:qFormat/>
    <w:rsid w:val="001A61B0"/>
  </w:style>
  <w:style w:type="character" w:customStyle="1" w:styleId="CharAmSchText">
    <w:name w:val="CharAmSchText"/>
    <w:basedOn w:val="OPCCharBase"/>
    <w:qFormat/>
    <w:rsid w:val="001A61B0"/>
  </w:style>
  <w:style w:type="character" w:customStyle="1" w:styleId="CharBoldItalic">
    <w:name w:val="CharBoldItalic"/>
    <w:basedOn w:val="OPCCharBase"/>
    <w:uiPriority w:val="1"/>
    <w:qFormat/>
    <w:rsid w:val="001A61B0"/>
    <w:rPr>
      <w:b/>
      <w:i/>
    </w:rPr>
  </w:style>
  <w:style w:type="character" w:customStyle="1" w:styleId="CharChapNo">
    <w:name w:val="CharChapNo"/>
    <w:basedOn w:val="OPCCharBase"/>
    <w:uiPriority w:val="1"/>
    <w:qFormat/>
    <w:rsid w:val="001A61B0"/>
  </w:style>
  <w:style w:type="character" w:customStyle="1" w:styleId="CharChapText">
    <w:name w:val="CharChapText"/>
    <w:basedOn w:val="OPCCharBase"/>
    <w:uiPriority w:val="1"/>
    <w:qFormat/>
    <w:rsid w:val="001A61B0"/>
  </w:style>
  <w:style w:type="character" w:customStyle="1" w:styleId="CharDivNo">
    <w:name w:val="CharDivNo"/>
    <w:basedOn w:val="OPCCharBase"/>
    <w:uiPriority w:val="1"/>
    <w:qFormat/>
    <w:rsid w:val="001A61B0"/>
  </w:style>
  <w:style w:type="character" w:customStyle="1" w:styleId="CharDivText">
    <w:name w:val="CharDivText"/>
    <w:basedOn w:val="OPCCharBase"/>
    <w:uiPriority w:val="1"/>
    <w:qFormat/>
    <w:rsid w:val="001A61B0"/>
  </w:style>
  <w:style w:type="character" w:customStyle="1" w:styleId="CharItalic">
    <w:name w:val="CharItalic"/>
    <w:basedOn w:val="OPCCharBase"/>
    <w:uiPriority w:val="1"/>
    <w:qFormat/>
    <w:rsid w:val="001A61B0"/>
    <w:rPr>
      <w:i/>
    </w:rPr>
  </w:style>
  <w:style w:type="character" w:customStyle="1" w:styleId="CharPartNo">
    <w:name w:val="CharPartNo"/>
    <w:basedOn w:val="OPCCharBase"/>
    <w:uiPriority w:val="1"/>
    <w:qFormat/>
    <w:rsid w:val="001A61B0"/>
  </w:style>
  <w:style w:type="character" w:customStyle="1" w:styleId="CharPartText">
    <w:name w:val="CharPartText"/>
    <w:basedOn w:val="OPCCharBase"/>
    <w:uiPriority w:val="1"/>
    <w:qFormat/>
    <w:rsid w:val="001A61B0"/>
  </w:style>
  <w:style w:type="character" w:customStyle="1" w:styleId="CharSectno">
    <w:name w:val="CharSectno"/>
    <w:basedOn w:val="OPCCharBase"/>
    <w:qFormat/>
    <w:rsid w:val="001A61B0"/>
  </w:style>
  <w:style w:type="character" w:customStyle="1" w:styleId="CharSubdNo">
    <w:name w:val="CharSubdNo"/>
    <w:basedOn w:val="OPCCharBase"/>
    <w:uiPriority w:val="1"/>
    <w:qFormat/>
    <w:rsid w:val="001A61B0"/>
  </w:style>
  <w:style w:type="character" w:customStyle="1" w:styleId="CharSubdText">
    <w:name w:val="CharSubdText"/>
    <w:basedOn w:val="OPCCharBase"/>
    <w:uiPriority w:val="1"/>
    <w:qFormat/>
    <w:rsid w:val="001A61B0"/>
  </w:style>
  <w:style w:type="paragraph" w:customStyle="1" w:styleId="CTA--">
    <w:name w:val="CTA --"/>
    <w:basedOn w:val="OPCParaBase"/>
    <w:next w:val="Normal"/>
    <w:rsid w:val="001A61B0"/>
    <w:pPr>
      <w:spacing w:before="60" w:line="240" w:lineRule="atLeast"/>
      <w:ind w:left="142" w:hanging="142"/>
    </w:pPr>
    <w:rPr>
      <w:sz w:val="20"/>
    </w:rPr>
  </w:style>
  <w:style w:type="paragraph" w:customStyle="1" w:styleId="CTA-">
    <w:name w:val="CTA -"/>
    <w:basedOn w:val="OPCParaBase"/>
    <w:rsid w:val="001A61B0"/>
    <w:pPr>
      <w:spacing w:before="60" w:line="240" w:lineRule="atLeast"/>
      <w:ind w:left="85" w:hanging="85"/>
    </w:pPr>
    <w:rPr>
      <w:sz w:val="20"/>
    </w:rPr>
  </w:style>
  <w:style w:type="paragraph" w:customStyle="1" w:styleId="CTA---">
    <w:name w:val="CTA ---"/>
    <w:basedOn w:val="OPCParaBase"/>
    <w:next w:val="Normal"/>
    <w:rsid w:val="001A61B0"/>
    <w:pPr>
      <w:spacing w:before="60" w:line="240" w:lineRule="atLeast"/>
      <w:ind w:left="198" w:hanging="198"/>
    </w:pPr>
    <w:rPr>
      <w:sz w:val="20"/>
    </w:rPr>
  </w:style>
  <w:style w:type="paragraph" w:customStyle="1" w:styleId="CTA----">
    <w:name w:val="CTA ----"/>
    <w:basedOn w:val="OPCParaBase"/>
    <w:next w:val="Normal"/>
    <w:rsid w:val="001A61B0"/>
    <w:pPr>
      <w:spacing w:before="60" w:line="240" w:lineRule="atLeast"/>
      <w:ind w:left="255" w:hanging="255"/>
    </w:pPr>
    <w:rPr>
      <w:sz w:val="20"/>
    </w:rPr>
  </w:style>
  <w:style w:type="paragraph" w:customStyle="1" w:styleId="CTA1a">
    <w:name w:val="CTA 1(a)"/>
    <w:basedOn w:val="OPCParaBase"/>
    <w:rsid w:val="001A61B0"/>
    <w:pPr>
      <w:tabs>
        <w:tab w:val="right" w:pos="414"/>
      </w:tabs>
      <w:spacing w:before="40" w:line="240" w:lineRule="atLeast"/>
      <w:ind w:left="675" w:hanging="675"/>
    </w:pPr>
    <w:rPr>
      <w:sz w:val="20"/>
    </w:rPr>
  </w:style>
  <w:style w:type="paragraph" w:customStyle="1" w:styleId="CTA1ai">
    <w:name w:val="CTA 1(a)(i)"/>
    <w:basedOn w:val="OPCParaBase"/>
    <w:rsid w:val="001A61B0"/>
    <w:pPr>
      <w:tabs>
        <w:tab w:val="right" w:pos="1004"/>
      </w:tabs>
      <w:spacing w:before="40" w:line="240" w:lineRule="atLeast"/>
      <w:ind w:left="1253" w:hanging="1253"/>
    </w:pPr>
    <w:rPr>
      <w:sz w:val="20"/>
    </w:rPr>
  </w:style>
  <w:style w:type="paragraph" w:customStyle="1" w:styleId="CTA2a">
    <w:name w:val="CTA 2(a)"/>
    <w:basedOn w:val="OPCParaBase"/>
    <w:rsid w:val="001A61B0"/>
    <w:pPr>
      <w:tabs>
        <w:tab w:val="right" w:pos="482"/>
      </w:tabs>
      <w:spacing w:before="40" w:line="240" w:lineRule="atLeast"/>
      <w:ind w:left="748" w:hanging="748"/>
    </w:pPr>
    <w:rPr>
      <w:sz w:val="20"/>
    </w:rPr>
  </w:style>
  <w:style w:type="paragraph" w:customStyle="1" w:styleId="CTA2ai">
    <w:name w:val="CTA 2(a)(i)"/>
    <w:basedOn w:val="OPCParaBase"/>
    <w:rsid w:val="001A61B0"/>
    <w:pPr>
      <w:tabs>
        <w:tab w:val="right" w:pos="1089"/>
      </w:tabs>
      <w:spacing w:before="40" w:line="240" w:lineRule="atLeast"/>
      <w:ind w:left="1327" w:hanging="1327"/>
    </w:pPr>
    <w:rPr>
      <w:sz w:val="20"/>
    </w:rPr>
  </w:style>
  <w:style w:type="paragraph" w:customStyle="1" w:styleId="CTA3a">
    <w:name w:val="CTA 3(a)"/>
    <w:basedOn w:val="OPCParaBase"/>
    <w:rsid w:val="001A61B0"/>
    <w:pPr>
      <w:tabs>
        <w:tab w:val="right" w:pos="556"/>
      </w:tabs>
      <w:spacing w:before="40" w:line="240" w:lineRule="atLeast"/>
      <w:ind w:left="805" w:hanging="805"/>
    </w:pPr>
    <w:rPr>
      <w:sz w:val="20"/>
    </w:rPr>
  </w:style>
  <w:style w:type="paragraph" w:customStyle="1" w:styleId="CTA3ai">
    <w:name w:val="CTA 3(a)(i)"/>
    <w:basedOn w:val="OPCParaBase"/>
    <w:rsid w:val="001A61B0"/>
    <w:pPr>
      <w:tabs>
        <w:tab w:val="right" w:pos="1140"/>
      </w:tabs>
      <w:spacing w:before="40" w:line="240" w:lineRule="atLeast"/>
      <w:ind w:left="1361" w:hanging="1361"/>
    </w:pPr>
    <w:rPr>
      <w:sz w:val="20"/>
    </w:rPr>
  </w:style>
  <w:style w:type="paragraph" w:customStyle="1" w:styleId="CTA4a">
    <w:name w:val="CTA 4(a)"/>
    <w:basedOn w:val="OPCParaBase"/>
    <w:rsid w:val="001A61B0"/>
    <w:pPr>
      <w:tabs>
        <w:tab w:val="right" w:pos="624"/>
      </w:tabs>
      <w:spacing w:before="40" w:line="240" w:lineRule="atLeast"/>
      <w:ind w:left="873" w:hanging="873"/>
    </w:pPr>
    <w:rPr>
      <w:sz w:val="20"/>
    </w:rPr>
  </w:style>
  <w:style w:type="paragraph" w:customStyle="1" w:styleId="CTA4ai">
    <w:name w:val="CTA 4(a)(i)"/>
    <w:basedOn w:val="OPCParaBase"/>
    <w:rsid w:val="001A61B0"/>
    <w:pPr>
      <w:tabs>
        <w:tab w:val="right" w:pos="1213"/>
      </w:tabs>
      <w:spacing w:before="40" w:line="240" w:lineRule="atLeast"/>
      <w:ind w:left="1452" w:hanging="1452"/>
    </w:pPr>
    <w:rPr>
      <w:sz w:val="20"/>
    </w:rPr>
  </w:style>
  <w:style w:type="paragraph" w:customStyle="1" w:styleId="CTACAPS">
    <w:name w:val="CTA CAPS"/>
    <w:basedOn w:val="OPCParaBase"/>
    <w:rsid w:val="001A61B0"/>
    <w:pPr>
      <w:spacing w:before="60" w:line="240" w:lineRule="atLeast"/>
    </w:pPr>
    <w:rPr>
      <w:sz w:val="20"/>
    </w:rPr>
  </w:style>
  <w:style w:type="paragraph" w:customStyle="1" w:styleId="CTAright">
    <w:name w:val="CTA right"/>
    <w:basedOn w:val="OPCParaBase"/>
    <w:rsid w:val="001A61B0"/>
    <w:pPr>
      <w:spacing w:before="60" w:line="240" w:lineRule="auto"/>
      <w:jc w:val="right"/>
    </w:pPr>
    <w:rPr>
      <w:sz w:val="20"/>
    </w:rPr>
  </w:style>
  <w:style w:type="paragraph" w:customStyle="1" w:styleId="subsection">
    <w:name w:val="subsection"/>
    <w:aliases w:val="ss"/>
    <w:basedOn w:val="OPCParaBase"/>
    <w:link w:val="subsectionChar"/>
    <w:rsid w:val="001A61B0"/>
    <w:pPr>
      <w:tabs>
        <w:tab w:val="right" w:pos="1021"/>
      </w:tabs>
      <w:spacing w:before="180" w:line="240" w:lineRule="auto"/>
      <w:ind w:left="1134" w:hanging="1134"/>
    </w:pPr>
  </w:style>
  <w:style w:type="paragraph" w:customStyle="1" w:styleId="Definition">
    <w:name w:val="Definition"/>
    <w:aliases w:val="dd"/>
    <w:basedOn w:val="OPCParaBase"/>
    <w:rsid w:val="001A61B0"/>
    <w:pPr>
      <w:spacing w:before="180" w:line="240" w:lineRule="auto"/>
      <w:ind w:left="1134"/>
    </w:pPr>
  </w:style>
  <w:style w:type="paragraph" w:customStyle="1" w:styleId="ETAsubitem">
    <w:name w:val="ETA(subitem)"/>
    <w:basedOn w:val="OPCParaBase"/>
    <w:rsid w:val="001A61B0"/>
    <w:pPr>
      <w:tabs>
        <w:tab w:val="right" w:pos="340"/>
      </w:tabs>
      <w:spacing w:before="60" w:line="240" w:lineRule="auto"/>
      <w:ind w:left="454" w:hanging="454"/>
    </w:pPr>
    <w:rPr>
      <w:sz w:val="20"/>
    </w:rPr>
  </w:style>
  <w:style w:type="paragraph" w:customStyle="1" w:styleId="ETApara">
    <w:name w:val="ETA(para)"/>
    <w:basedOn w:val="OPCParaBase"/>
    <w:rsid w:val="001A61B0"/>
    <w:pPr>
      <w:tabs>
        <w:tab w:val="right" w:pos="754"/>
      </w:tabs>
      <w:spacing w:before="60" w:line="240" w:lineRule="auto"/>
      <w:ind w:left="828" w:hanging="828"/>
    </w:pPr>
    <w:rPr>
      <w:sz w:val="20"/>
    </w:rPr>
  </w:style>
  <w:style w:type="paragraph" w:customStyle="1" w:styleId="ETAsubpara">
    <w:name w:val="ETA(subpara)"/>
    <w:basedOn w:val="OPCParaBase"/>
    <w:rsid w:val="001A61B0"/>
    <w:pPr>
      <w:tabs>
        <w:tab w:val="right" w:pos="1083"/>
      </w:tabs>
      <w:spacing w:before="60" w:line="240" w:lineRule="auto"/>
      <w:ind w:left="1191" w:hanging="1191"/>
    </w:pPr>
    <w:rPr>
      <w:sz w:val="20"/>
    </w:rPr>
  </w:style>
  <w:style w:type="paragraph" w:customStyle="1" w:styleId="ETAsub-subpara">
    <w:name w:val="ETA(sub-subpara)"/>
    <w:basedOn w:val="OPCParaBase"/>
    <w:rsid w:val="001A61B0"/>
    <w:pPr>
      <w:tabs>
        <w:tab w:val="right" w:pos="1412"/>
      </w:tabs>
      <w:spacing w:before="60" w:line="240" w:lineRule="auto"/>
      <w:ind w:left="1525" w:hanging="1525"/>
    </w:pPr>
    <w:rPr>
      <w:sz w:val="20"/>
    </w:rPr>
  </w:style>
  <w:style w:type="paragraph" w:customStyle="1" w:styleId="Formula">
    <w:name w:val="Formula"/>
    <w:basedOn w:val="OPCParaBase"/>
    <w:rsid w:val="001A61B0"/>
    <w:pPr>
      <w:spacing w:line="240" w:lineRule="auto"/>
      <w:ind w:left="1134"/>
    </w:pPr>
    <w:rPr>
      <w:sz w:val="20"/>
    </w:rPr>
  </w:style>
  <w:style w:type="paragraph" w:styleId="Header">
    <w:name w:val="header"/>
    <w:basedOn w:val="OPCParaBase"/>
    <w:link w:val="HeaderChar"/>
    <w:unhideWhenUsed/>
    <w:rsid w:val="001A61B0"/>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A61B0"/>
    <w:rPr>
      <w:rFonts w:eastAsia="Times New Roman" w:cs="Times New Roman"/>
      <w:sz w:val="16"/>
      <w:lang w:eastAsia="en-AU"/>
    </w:rPr>
  </w:style>
  <w:style w:type="paragraph" w:customStyle="1" w:styleId="House">
    <w:name w:val="House"/>
    <w:basedOn w:val="OPCParaBase"/>
    <w:rsid w:val="001A61B0"/>
    <w:pPr>
      <w:spacing w:line="240" w:lineRule="auto"/>
    </w:pPr>
    <w:rPr>
      <w:sz w:val="28"/>
    </w:rPr>
  </w:style>
  <w:style w:type="paragraph" w:customStyle="1" w:styleId="Item">
    <w:name w:val="Item"/>
    <w:aliases w:val="i"/>
    <w:basedOn w:val="OPCParaBase"/>
    <w:next w:val="ItemHead"/>
    <w:link w:val="ItemChar"/>
    <w:rsid w:val="001A61B0"/>
    <w:pPr>
      <w:keepLines/>
      <w:spacing w:before="80" w:line="240" w:lineRule="auto"/>
      <w:ind w:left="709"/>
    </w:pPr>
  </w:style>
  <w:style w:type="paragraph" w:customStyle="1" w:styleId="ItemHead">
    <w:name w:val="ItemHead"/>
    <w:aliases w:val="ih"/>
    <w:basedOn w:val="OPCParaBase"/>
    <w:next w:val="Item"/>
    <w:link w:val="ItemHeadChar"/>
    <w:rsid w:val="001A61B0"/>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A61B0"/>
    <w:pPr>
      <w:spacing w:line="240" w:lineRule="auto"/>
    </w:pPr>
    <w:rPr>
      <w:b/>
      <w:sz w:val="32"/>
    </w:rPr>
  </w:style>
  <w:style w:type="paragraph" w:customStyle="1" w:styleId="notedraft">
    <w:name w:val="note(draft)"/>
    <w:aliases w:val="nd"/>
    <w:basedOn w:val="OPCParaBase"/>
    <w:rsid w:val="001A61B0"/>
    <w:pPr>
      <w:spacing w:before="240" w:line="240" w:lineRule="auto"/>
      <w:ind w:left="284" w:hanging="284"/>
    </w:pPr>
    <w:rPr>
      <w:i/>
      <w:sz w:val="24"/>
    </w:rPr>
  </w:style>
  <w:style w:type="paragraph" w:customStyle="1" w:styleId="notemargin">
    <w:name w:val="note(margin)"/>
    <w:aliases w:val="nm"/>
    <w:basedOn w:val="OPCParaBase"/>
    <w:rsid w:val="001A61B0"/>
    <w:pPr>
      <w:tabs>
        <w:tab w:val="left" w:pos="709"/>
      </w:tabs>
      <w:spacing w:before="122" w:line="198" w:lineRule="exact"/>
      <w:ind w:left="709" w:hanging="709"/>
    </w:pPr>
    <w:rPr>
      <w:sz w:val="18"/>
    </w:rPr>
  </w:style>
  <w:style w:type="paragraph" w:customStyle="1" w:styleId="noteToPara">
    <w:name w:val="noteToPara"/>
    <w:aliases w:val="ntp"/>
    <w:basedOn w:val="OPCParaBase"/>
    <w:rsid w:val="001A61B0"/>
    <w:pPr>
      <w:spacing w:before="122" w:line="198" w:lineRule="exact"/>
      <w:ind w:left="2353" w:hanging="709"/>
    </w:pPr>
    <w:rPr>
      <w:sz w:val="18"/>
    </w:rPr>
  </w:style>
  <w:style w:type="paragraph" w:customStyle="1" w:styleId="noteParlAmend">
    <w:name w:val="note(ParlAmend)"/>
    <w:aliases w:val="npp"/>
    <w:basedOn w:val="OPCParaBase"/>
    <w:next w:val="ParlAmend"/>
    <w:rsid w:val="001A61B0"/>
    <w:pPr>
      <w:spacing w:line="240" w:lineRule="auto"/>
      <w:jc w:val="right"/>
    </w:pPr>
    <w:rPr>
      <w:rFonts w:ascii="Arial" w:hAnsi="Arial"/>
      <w:b/>
      <w:i/>
    </w:rPr>
  </w:style>
  <w:style w:type="paragraph" w:customStyle="1" w:styleId="Page1">
    <w:name w:val="Page1"/>
    <w:basedOn w:val="OPCParaBase"/>
    <w:rsid w:val="001A61B0"/>
    <w:pPr>
      <w:spacing w:before="400" w:line="240" w:lineRule="auto"/>
    </w:pPr>
    <w:rPr>
      <w:b/>
      <w:sz w:val="32"/>
    </w:rPr>
  </w:style>
  <w:style w:type="paragraph" w:customStyle="1" w:styleId="PageBreak">
    <w:name w:val="PageBreak"/>
    <w:aliases w:val="pb"/>
    <w:basedOn w:val="OPCParaBase"/>
    <w:rsid w:val="001A61B0"/>
    <w:pPr>
      <w:spacing w:line="240" w:lineRule="auto"/>
    </w:pPr>
    <w:rPr>
      <w:sz w:val="20"/>
    </w:rPr>
  </w:style>
  <w:style w:type="paragraph" w:customStyle="1" w:styleId="paragraphsub">
    <w:name w:val="paragraph(sub)"/>
    <w:aliases w:val="aa"/>
    <w:basedOn w:val="OPCParaBase"/>
    <w:rsid w:val="001A61B0"/>
    <w:pPr>
      <w:tabs>
        <w:tab w:val="right" w:pos="1985"/>
      </w:tabs>
      <w:spacing w:before="40" w:line="240" w:lineRule="auto"/>
      <w:ind w:left="2098" w:hanging="2098"/>
    </w:pPr>
  </w:style>
  <w:style w:type="paragraph" w:customStyle="1" w:styleId="paragraphsub-sub">
    <w:name w:val="paragraph(sub-sub)"/>
    <w:aliases w:val="aaa"/>
    <w:basedOn w:val="OPCParaBase"/>
    <w:rsid w:val="001A61B0"/>
    <w:pPr>
      <w:tabs>
        <w:tab w:val="right" w:pos="2722"/>
      </w:tabs>
      <w:spacing w:before="40" w:line="240" w:lineRule="auto"/>
      <w:ind w:left="2835" w:hanging="2835"/>
    </w:pPr>
  </w:style>
  <w:style w:type="paragraph" w:customStyle="1" w:styleId="paragraph">
    <w:name w:val="paragraph"/>
    <w:aliases w:val="a"/>
    <w:basedOn w:val="OPCParaBase"/>
    <w:link w:val="paragraphChar"/>
    <w:rsid w:val="001A61B0"/>
    <w:pPr>
      <w:tabs>
        <w:tab w:val="right" w:pos="1531"/>
      </w:tabs>
      <w:spacing w:before="40" w:line="240" w:lineRule="auto"/>
      <w:ind w:left="1644" w:hanging="1644"/>
    </w:pPr>
  </w:style>
  <w:style w:type="paragraph" w:customStyle="1" w:styleId="ParlAmend">
    <w:name w:val="ParlAmend"/>
    <w:aliases w:val="pp"/>
    <w:basedOn w:val="OPCParaBase"/>
    <w:rsid w:val="001A61B0"/>
    <w:pPr>
      <w:spacing w:before="240" w:line="240" w:lineRule="atLeast"/>
      <w:ind w:hanging="567"/>
    </w:pPr>
    <w:rPr>
      <w:sz w:val="24"/>
    </w:rPr>
  </w:style>
  <w:style w:type="paragraph" w:customStyle="1" w:styleId="Penalty">
    <w:name w:val="Penalty"/>
    <w:basedOn w:val="OPCParaBase"/>
    <w:rsid w:val="001A61B0"/>
    <w:pPr>
      <w:tabs>
        <w:tab w:val="left" w:pos="2977"/>
      </w:tabs>
      <w:spacing w:before="180" w:line="240" w:lineRule="auto"/>
      <w:ind w:left="1985" w:hanging="851"/>
    </w:pPr>
  </w:style>
  <w:style w:type="paragraph" w:customStyle="1" w:styleId="Portfolio">
    <w:name w:val="Portfolio"/>
    <w:basedOn w:val="OPCParaBase"/>
    <w:rsid w:val="001A61B0"/>
    <w:pPr>
      <w:spacing w:line="240" w:lineRule="auto"/>
    </w:pPr>
    <w:rPr>
      <w:i/>
      <w:sz w:val="20"/>
    </w:rPr>
  </w:style>
  <w:style w:type="paragraph" w:customStyle="1" w:styleId="Preamble">
    <w:name w:val="Preamble"/>
    <w:basedOn w:val="OPCParaBase"/>
    <w:next w:val="Normal"/>
    <w:rsid w:val="001A61B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A61B0"/>
    <w:pPr>
      <w:spacing w:line="240" w:lineRule="auto"/>
    </w:pPr>
    <w:rPr>
      <w:i/>
      <w:sz w:val="20"/>
    </w:rPr>
  </w:style>
  <w:style w:type="paragraph" w:customStyle="1" w:styleId="Session">
    <w:name w:val="Session"/>
    <w:basedOn w:val="OPCParaBase"/>
    <w:rsid w:val="001A61B0"/>
    <w:pPr>
      <w:spacing w:line="240" w:lineRule="auto"/>
    </w:pPr>
    <w:rPr>
      <w:sz w:val="28"/>
    </w:rPr>
  </w:style>
  <w:style w:type="paragraph" w:customStyle="1" w:styleId="Sponsor">
    <w:name w:val="Sponsor"/>
    <w:basedOn w:val="OPCParaBase"/>
    <w:rsid w:val="001A61B0"/>
    <w:pPr>
      <w:spacing w:line="240" w:lineRule="auto"/>
    </w:pPr>
    <w:rPr>
      <w:i/>
    </w:rPr>
  </w:style>
  <w:style w:type="paragraph" w:customStyle="1" w:styleId="Subitem">
    <w:name w:val="Subitem"/>
    <w:aliases w:val="iss"/>
    <w:basedOn w:val="OPCParaBase"/>
    <w:rsid w:val="001A61B0"/>
    <w:pPr>
      <w:spacing w:before="180" w:line="240" w:lineRule="auto"/>
      <w:ind w:left="709" w:hanging="709"/>
    </w:pPr>
  </w:style>
  <w:style w:type="paragraph" w:customStyle="1" w:styleId="SubitemHead">
    <w:name w:val="SubitemHead"/>
    <w:aliases w:val="issh"/>
    <w:basedOn w:val="OPCParaBase"/>
    <w:rsid w:val="001A61B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A61B0"/>
    <w:pPr>
      <w:spacing w:before="40" w:line="240" w:lineRule="auto"/>
      <w:ind w:left="1134"/>
    </w:pPr>
  </w:style>
  <w:style w:type="paragraph" w:customStyle="1" w:styleId="SubsectionHead">
    <w:name w:val="SubsectionHead"/>
    <w:aliases w:val="ssh"/>
    <w:basedOn w:val="OPCParaBase"/>
    <w:next w:val="subsection"/>
    <w:rsid w:val="001A61B0"/>
    <w:pPr>
      <w:keepNext/>
      <w:keepLines/>
      <w:spacing w:before="240" w:line="240" w:lineRule="auto"/>
      <w:ind w:left="1134"/>
    </w:pPr>
    <w:rPr>
      <w:i/>
    </w:rPr>
  </w:style>
  <w:style w:type="paragraph" w:customStyle="1" w:styleId="Tablea">
    <w:name w:val="Table(a)"/>
    <w:aliases w:val="ta"/>
    <w:basedOn w:val="OPCParaBase"/>
    <w:rsid w:val="001A61B0"/>
    <w:pPr>
      <w:spacing w:before="60" w:line="240" w:lineRule="auto"/>
      <w:ind w:left="284" w:hanging="284"/>
    </w:pPr>
    <w:rPr>
      <w:sz w:val="20"/>
    </w:rPr>
  </w:style>
  <w:style w:type="paragraph" w:customStyle="1" w:styleId="TableAA">
    <w:name w:val="Table(AA)"/>
    <w:aliases w:val="taaa"/>
    <w:basedOn w:val="OPCParaBase"/>
    <w:rsid w:val="001A61B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A61B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A61B0"/>
    <w:pPr>
      <w:spacing w:before="60" w:line="240" w:lineRule="atLeast"/>
    </w:pPr>
    <w:rPr>
      <w:sz w:val="20"/>
    </w:rPr>
  </w:style>
  <w:style w:type="paragraph" w:customStyle="1" w:styleId="TLPBoxTextnote">
    <w:name w:val="TLPBoxText(note"/>
    <w:aliases w:val="right)"/>
    <w:basedOn w:val="OPCParaBase"/>
    <w:rsid w:val="001A61B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A61B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A61B0"/>
    <w:pPr>
      <w:spacing w:before="122" w:line="198" w:lineRule="exact"/>
      <w:ind w:left="1985" w:hanging="851"/>
      <w:jc w:val="right"/>
    </w:pPr>
    <w:rPr>
      <w:sz w:val="18"/>
    </w:rPr>
  </w:style>
  <w:style w:type="paragraph" w:customStyle="1" w:styleId="TLPTableBullet">
    <w:name w:val="TLPTableBullet"/>
    <w:aliases w:val="ttb"/>
    <w:basedOn w:val="OPCParaBase"/>
    <w:rsid w:val="001A61B0"/>
    <w:pPr>
      <w:spacing w:line="240" w:lineRule="exact"/>
      <w:ind w:left="284" w:hanging="284"/>
    </w:pPr>
    <w:rPr>
      <w:sz w:val="20"/>
    </w:rPr>
  </w:style>
  <w:style w:type="paragraph" w:styleId="TOC1">
    <w:name w:val="toc 1"/>
    <w:basedOn w:val="OPCParaBase"/>
    <w:next w:val="Normal"/>
    <w:uiPriority w:val="39"/>
    <w:semiHidden/>
    <w:unhideWhenUsed/>
    <w:rsid w:val="001A61B0"/>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1A61B0"/>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1A61B0"/>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1A61B0"/>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1A61B0"/>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1A61B0"/>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1A61B0"/>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1A61B0"/>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1A61B0"/>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A61B0"/>
    <w:pPr>
      <w:keepLines/>
      <w:spacing w:before="240" w:after="120" w:line="240" w:lineRule="auto"/>
      <w:ind w:left="794"/>
    </w:pPr>
    <w:rPr>
      <w:b/>
      <w:kern w:val="28"/>
      <w:sz w:val="20"/>
    </w:rPr>
  </w:style>
  <w:style w:type="paragraph" w:customStyle="1" w:styleId="TofSectsHeading">
    <w:name w:val="TofSects(Heading)"/>
    <w:basedOn w:val="OPCParaBase"/>
    <w:rsid w:val="001A61B0"/>
    <w:pPr>
      <w:spacing w:before="240" w:after="120" w:line="240" w:lineRule="auto"/>
    </w:pPr>
    <w:rPr>
      <w:b/>
      <w:sz w:val="24"/>
    </w:rPr>
  </w:style>
  <w:style w:type="paragraph" w:customStyle="1" w:styleId="TofSectsSection">
    <w:name w:val="TofSects(Section)"/>
    <w:basedOn w:val="OPCParaBase"/>
    <w:rsid w:val="001A61B0"/>
    <w:pPr>
      <w:keepLines/>
      <w:spacing w:before="40" w:line="240" w:lineRule="auto"/>
      <w:ind w:left="1588" w:hanging="794"/>
    </w:pPr>
    <w:rPr>
      <w:kern w:val="28"/>
      <w:sz w:val="18"/>
    </w:rPr>
  </w:style>
  <w:style w:type="paragraph" w:customStyle="1" w:styleId="TofSectsSubdiv">
    <w:name w:val="TofSects(Subdiv)"/>
    <w:basedOn w:val="OPCParaBase"/>
    <w:rsid w:val="001A61B0"/>
    <w:pPr>
      <w:keepLines/>
      <w:spacing w:before="80" w:line="240" w:lineRule="auto"/>
      <w:ind w:left="1588" w:hanging="794"/>
    </w:pPr>
    <w:rPr>
      <w:kern w:val="28"/>
    </w:rPr>
  </w:style>
  <w:style w:type="paragraph" w:customStyle="1" w:styleId="WRStyle">
    <w:name w:val="WR Style"/>
    <w:aliases w:val="WR"/>
    <w:basedOn w:val="OPCParaBase"/>
    <w:rsid w:val="001A61B0"/>
    <w:pPr>
      <w:spacing w:before="240" w:line="240" w:lineRule="auto"/>
      <w:ind w:left="284" w:hanging="284"/>
    </w:pPr>
    <w:rPr>
      <w:b/>
      <w:i/>
      <w:kern w:val="28"/>
      <w:sz w:val="24"/>
    </w:rPr>
  </w:style>
  <w:style w:type="paragraph" w:customStyle="1" w:styleId="notepara">
    <w:name w:val="note(para)"/>
    <w:aliases w:val="na"/>
    <w:basedOn w:val="OPCParaBase"/>
    <w:rsid w:val="001A61B0"/>
    <w:pPr>
      <w:spacing w:before="40" w:line="198" w:lineRule="exact"/>
      <w:ind w:left="2354" w:hanging="369"/>
    </w:pPr>
    <w:rPr>
      <w:sz w:val="18"/>
    </w:rPr>
  </w:style>
  <w:style w:type="paragraph" w:styleId="Footer">
    <w:name w:val="footer"/>
    <w:link w:val="FooterChar"/>
    <w:rsid w:val="001A61B0"/>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1A61B0"/>
    <w:rPr>
      <w:rFonts w:eastAsia="Times New Roman" w:cs="Times New Roman"/>
      <w:sz w:val="22"/>
      <w:szCs w:val="24"/>
      <w:lang w:eastAsia="en-AU"/>
    </w:rPr>
  </w:style>
  <w:style w:type="character" w:styleId="LineNumber">
    <w:name w:val="line number"/>
    <w:basedOn w:val="OPCCharBase"/>
    <w:uiPriority w:val="99"/>
    <w:semiHidden/>
    <w:unhideWhenUsed/>
    <w:rsid w:val="001A61B0"/>
    <w:rPr>
      <w:sz w:val="16"/>
    </w:rPr>
  </w:style>
  <w:style w:type="table" w:customStyle="1" w:styleId="CFlag">
    <w:name w:val="CFlag"/>
    <w:basedOn w:val="TableNormal"/>
    <w:uiPriority w:val="99"/>
    <w:rsid w:val="001A61B0"/>
    <w:rPr>
      <w:rFonts w:eastAsia="Times New Roman" w:cs="Times New Roman"/>
      <w:lang w:eastAsia="en-AU"/>
    </w:rPr>
    <w:tblPr/>
  </w:style>
  <w:style w:type="paragraph" w:customStyle="1" w:styleId="NotesHeading1">
    <w:name w:val="NotesHeading 1"/>
    <w:basedOn w:val="OPCParaBase"/>
    <w:next w:val="Normal"/>
    <w:rsid w:val="001A61B0"/>
    <w:rPr>
      <w:b/>
      <w:sz w:val="28"/>
      <w:szCs w:val="28"/>
    </w:rPr>
  </w:style>
  <w:style w:type="paragraph" w:customStyle="1" w:styleId="NotesHeading2">
    <w:name w:val="NotesHeading 2"/>
    <w:basedOn w:val="OPCParaBase"/>
    <w:next w:val="Normal"/>
    <w:rsid w:val="001A61B0"/>
    <w:rPr>
      <w:b/>
      <w:sz w:val="28"/>
      <w:szCs w:val="28"/>
    </w:rPr>
  </w:style>
  <w:style w:type="paragraph" w:customStyle="1" w:styleId="SignCoverPageEnd">
    <w:name w:val="SignCoverPageEnd"/>
    <w:basedOn w:val="OPCParaBase"/>
    <w:next w:val="Normal"/>
    <w:rsid w:val="001A61B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A61B0"/>
    <w:pPr>
      <w:pBdr>
        <w:top w:val="single" w:sz="4" w:space="1" w:color="auto"/>
      </w:pBdr>
      <w:spacing w:before="360"/>
      <w:ind w:right="397"/>
      <w:jc w:val="both"/>
    </w:pPr>
  </w:style>
  <w:style w:type="paragraph" w:customStyle="1" w:styleId="Paragraphsub-sub-sub">
    <w:name w:val="Paragraph(sub-sub-sub)"/>
    <w:aliases w:val="aaaa"/>
    <w:basedOn w:val="OPCParaBase"/>
    <w:rsid w:val="001A61B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A61B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A61B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A61B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A61B0"/>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1A61B0"/>
    <w:pPr>
      <w:spacing w:before="120"/>
    </w:pPr>
  </w:style>
  <w:style w:type="paragraph" w:customStyle="1" w:styleId="TableTextEndNotes">
    <w:name w:val="TableTextEndNotes"/>
    <w:aliases w:val="Tten"/>
    <w:basedOn w:val="Normal"/>
    <w:rsid w:val="001A61B0"/>
    <w:pPr>
      <w:spacing w:before="60" w:line="240" w:lineRule="auto"/>
    </w:pPr>
    <w:rPr>
      <w:rFonts w:cs="Arial"/>
      <w:sz w:val="20"/>
      <w:szCs w:val="22"/>
    </w:rPr>
  </w:style>
  <w:style w:type="paragraph" w:customStyle="1" w:styleId="TableHeading">
    <w:name w:val="TableHeading"/>
    <w:aliases w:val="th"/>
    <w:basedOn w:val="OPCParaBase"/>
    <w:next w:val="Tabletext"/>
    <w:rsid w:val="001A61B0"/>
    <w:pPr>
      <w:keepNext/>
      <w:spacing w:before="60" w:line="240" w:lineRule="atLeast"/>
    </w:pPr>
    <w:rPr>
      <w:b/>
      <w:sz w:val="20"/>
    </w:rPr>
  </w:style>
  <w:style w:type="paragraph" w:customStyle="1" w:styleId="NoteToSubpara">
    <w:name w:val="NoteToSubpara"/>
    <w:aliases w:val="nts"/>
    <w:basedOn w:val="OPCParaBase"/>
    <w:rsid w:val="001A61B0"/>
    <w:pPr>
      <w:spacing w:before="40" w:line="198" w:lineRule="exact"/>
      <w:ind w:left="2835" w:hanging="709"/>
    </w:pPr>
    <w:rPr>
      <w:sz w:val="18"/>
    </w:rPr>
  </w:style>
  <w:style w:type="paragraph" w:customStyle="1" w:styleId="ENoteTableHeading">
    <w:name w:val="ENoteTableHeading"/>
    <w:aliases w:val="enth"/>
    <w:basedOn w:val="OPCParaBase"/>
    <w:rsid w:val="001A61B0"/>
    <w:pPr>
      <w:keepNext/>
      <w:spacing w:before="60" w:line="240" w:lineRule="atLeast"/>
    </w:pPr>
    <w:rPr>
      <w:rFonts w:ascii="Arial" w:hAnsi="Arial"/>
      <w:b/>
      <w:sz w:val="16"/>
    </w:rPr>
  </w:style>
  <w:style w:type="paragraph" w:customStyle="1" w:styleId="ENoteTTi">
    <w:name w:val="ENoteTTi"/>
    <w:aliases w:val="entti"/>
    <w:basedOn w:val="OPCParaBase"/>
    <w:rsid w:val="001A61B0"/>
    <w:pPr>
      <w:keepNext/>
      <w:spacing w:before="60" w:line="240" w:lineRule="atLeast"/>
      <w:ind w:left="170"/>
    </w:pPr>
    <w:rPr>
      <w:sz w:val="16"/>
    </w:rPr>
  </w:style>
  <w:style w:type="paragraph" w:customStyle="1" w:styleId="ENotesHeading1">
    <w:name w:val="ENotesHeading 1"/>
    <w:aliases w:val="Enh1"/>
    <w:basedOn w:val="OPCParaBase"/>
    <w:next w:val="Normal"/>
    <w:rsid w:val="001A61B0"/>
    <w:pPr>
      <w:spacing w:before="120"/>
      <w:outlineLvl w:val="1"/>
    </w:pPr>
    <w:rPr>
      <w:b/>
      <w:sz w:val="28"/>
      <w:szCs w:val="28"/>
    </w:rPr>
  </w:style>
  <w:style w:type="paragraph" w:customStyle="1" w:styleId="ENotesHeading2">
    <w:name w:val="ENotesHeading 2"/>
    <w:aliases w:val="Enh2"/>
    <w:basedOn w:val="OPCParaBase"/>
    <w:next w:val="Normal"/>
    <w:rsid w:val="001A61B0"/>
    <w:pPr>
      <w:spacing w:before="120" w:after="120"/>
      <w:outlineLvl w:val="2"/>
    </w:pPr>
    <w:rPr>
      <w:b/>
      <w:sz w:val="24"/>
      <w:szCs w:val="28"/>
    </w:rPr>
  </w:style>
  <w:style w:type="paragraph" w:customStyle="1" w:styleId="ENoteTTIndentHeading">
    <w:name w:val="ENoteTTIndentHeading"/>
    <w:aliases w:val="enTTHi"/>
    <w:basedOn w:val="OPCParaBase"/>
    <w:rsid w:val="001A61B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A61B0"/>
    <w:pPr>
      <w:spacing w:before="60" w:line="240" w:lineRule="atLeast"/>
    </w:pPr>
    <w:rPr>
      <w:sz w:val="16"/>
    </w:rPr>
  </w:style>
  <w:style w:type="paragraph" w:customStyle="1" w:styleId="MadeunderText">
    <w:name w:val="MadeunderText"/>
    <w:basedOn w:val="OPCParaBase"/>
    <w:next w:val="Normal"/>
    <w:rsid w:val="001A61B0"/>
    <w:pPr>
      <w:spacing w:before="240"/>
    </w:pPr>
    <w:rPr>
      <w:sz w:val="24"/>
      <w:szCs w:val="24"/>
    </w:rPr>
  </w:style>
  <w:style w:type="paragraph" w:customStyle="1" w:styleId="ENotesHeading3">
    <w:name w:val="ENotesHeading 3"/>
    <w:aliases w:val="Enh3"/>
    <w:basedOn w:val="OPCParaBase"/>
    <w:next w:val="Normal"/>
    <w:rsid w:val="001A61B0"/>
    <w:pPr>
      <w:keepNext/>
      <w:spacing w:before="120" w:line="240" w:lineRule="auto"/>
      <w:outlineLvl w:val="4"/>
    </w:pPr>
    <w:rPr>
      <w:b/>
      <w:szCs w:val="24"/>
    </w:rPr>
  </w:style>
  <w:style w:type="paragraph" w:customStyle="1" w:styleId="SubPartCASA">
    <w:name w:val="SubPart(CASA)"/>
    <w:aliases w:val="csp"/>
    <w:basedOn w:val="OPCParaBase"/>
    <w:next w:val="ActHead3"/>
    <w:rsid w:val="001A61B0"/>
    <w:pPr>
      <w:keepNext/>
      <w:keepLines/>
      <w:spacing w:before="280"/>
      <w:outlineLvl w:val="1"/>
    </w:pPr>
    <w:rPr>
      <w:b/>
      <w:kern w:val="28"/>
      <w:sz w:val="32"/>
    </w:rPr>
  </w:style>
  <w:style w:type="character" w:customStyle="1" w:styleId="CharSubPartTextCASA">
    <w:name w:val="CharSubPartText(CASA)"/>
    <w:basedOn w:val="OPCCharBase"/>
    <w:uiPriority w:val="1"/>
    <w:rsid w:val="001A61B0"/>
  </w:style>
  <w:style w:type="character" w:customStyle="1" w:styleId="CharSubPartNoCASA">
    <w:name w:val="CharSubPartNo(CASA)"/>
    <w:basedOn w:val="OPCCharBase"/>
    <w:uiPriority w:val="1"/>
    <w:rsid w:val="001A61B0"/>
  </w:style>
  <w:style w:type="paragraph" w:customStyle="1" w:styleId="ENoteTTIndentHeadingSub">
    <w:name w:val="ENoteTTIndentHeadingSub"/>
    <w:aliases w:val="enTTHis"/>
    <w:basedOn w:val="OPCParaBase"/>
    <w:rsid w:val="001A61B0"/>
    <w:pPr>
      <w:keepNext/>
      <w:spacing w:before="60" w:line="240" w:lineRule="atLeast"/>
      <w:ind w:left="340"/>
    </w:pPr>
    <w:rPr>
      <w:b/>
      <w:sz w:val="16"/>
    </w:rPr>
  </w:style>
  <w:style w:type="paragraph" w:customStyle="1" w:styleId="ENoteTTiSub">
    <w:name w:val="ENoteTTiSub"/>
    <w:aliases w:val="enttis"/>
    <w:basedOn w:val="OPCParaBase"/>
    <w:rsid w:val="001A61B0"/>
    <w:pPr>
      <w:keepNext/>
      <w:spacing w:before="60" w:line="240" w:lineRule="atLeast"/>
      <w:ind w:left="340"/>
    </w:pPr>
    <w:rPr>
      <w:sz w:val="16"/>
    </w:rPr>
  </w:style>
  <w:style w:type="paragraph" w:customStyle="1" w:styleId="SubDivisionMigration">
    <w:name w:val="SubDivisionMigration"/>
    <w:aliases w:val="sdm"/>
    <w:basedOn w:val="OPCParaBase"/>
    <w:rsid w:val="001A61B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A61B0"/>
    <w:pPr>
      <w:keepNext/>
      <w:keepLines/>
      <w:spacing w:before="240" w:line="240" w:lineRule="auto"/>
      <w:ind w:left="1134" w:hanging="1134"/>
    </w:pPr>
    <w:rPr>
      <w:b/>
      <w:sz w:val="28"/>
    </w:rPr>
  </w:style>
  <w:style w:type="table" w:styleId="TableGrid">
    <w:name w:val="Table Grid"/>
    <w:basedOn w:val="TableNormal"/>
    <w:uiPriority w:val="59"/>
    <w:rsid w:val="001A61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1A61B0"/>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1A61B0"/>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1A61B0"/>
    <w:rPr>
      <w:sz w:val="22"/>
    </w:rPr>
  </w:style>
  <w:style w:type="paragraph" w:customStyle="1" w:styleId="SOTextNote">
    <w:name w:val="SO TextNote"/>
    <w:aliases w:val="sont"/>
    <w:basedOn w:val="SOText"/>
    <w:qFormat/>
    <w:rsid w:val="001A61B0"/>
    <w:pPr>
      <w:spacing w:before="122" w:line="198" w:lineRule="exact"/>
      <w:ind w:left="1843" w:hanging="709"/>
    </w:pPr>
    <w:rPr>
      <w:sz w:val="18"/>
    </w:rPr>
  </w:style>
  <w:style w:type="paragraph" w:customStyle="1" w:styleId="SOPara">
    <w:name w:val="SO Para"/>
    <w:aliases w:val="soa"/>
    <w:basedOn w:val="SOText"/>
    <w:link w:val="SOParaChar"/>
    <w:qFormat/>
    <w:rsid w:val="001A61B0"/>
    <w:pPr>
      <w:tabs>
        <w:tab w:val="right" w:pos="1786"/>
      </w:tabs>
      <w:spacing w:before="40"/>
      <w:ind w:left="2070" w:hanging="936"/>
    </w:pPr>
  </w:style>
  <w:style w:type="character" w:customStyle="1" w:styleId="SOParaChar">
    <w:name w:val="SO Para Char"/>
    <w:aliases w:val="soa Char"/>
    <w:basedOn w:val="DefaultParagraphFont"/>
    <w:link w:val="SOPara"/>
    <w:rsid w:val="001A61B0"/>
    <w:rPr>
      <w:sz w:val="22"/>
    </w:rPr>
  </w:style>
  <w:style w:type="paragraph" w:customStyle="1" w:styleId="FileName">
    <w:name w:val="FileName"/>
    <w:basedOn w:val="Normal"/>
    <w:rsid w:val="001A61B0"/>
  </w:style>
  <w:style w:type="paragraph" w:customStyle="1" w:styleId="SOHeadBold">
    <w:name w:val="SO HeadBold"/>
    <w:aliases w:val="sohb"/>
    <w:basedOn w:val="SOText"/>
    <w:next w:val="SOText"/>
    <w:link w:val="SOHeadBoldChar"/>
    <w:qFormat/>
    <w:rsid w:val="001A61B0"/>
    <w:rPr>
      <w:b/>
    </w:rPr>
  </w:style>
  <w:style w:type="character" w:customStyle="1" w:styleId="SOHeadBoldChar">
    <w:name w:val="SO HeadBold Char"/>
    <w:aliases w:val="sohb Char"/>
    <w:basedOn w:val="DefaultParagraphFont"/>
    <w:link w:val="SOHeadBold"/>
    <w:rsid w:val="001A61B0"/>
    <w:rPr>
      <w:b/>
      <w:sz w:val="22"/>
    </w:rPr>
  </w:style>
  <w:style w:type="paragraph" w:customStyle="1" w:styleId="SOHeadItalic">
    <w:name w:val="SO HeadItalic"/>
    <w:aliases w:val="sohi"/>
    <w:basedOn w:val="SOText"/>
    <w:next w:val="SOText"/>
    <w:link w:val="SOHeadItalicChar"/>
    <w:qFormat/>
    <w:rsid w:val="001A61B0"/>
    <w:rPr>
      <w:i/>
    </w:rPr>
  </w:style>
  <w:style w:type="character" w:customStyle="1" w:styleId="SOHeadItalicChar">
    <w:name w:val="SO HeadItalic Char"/>
    <w:aliases w:val="sohi Char"/>
    <w:basedOn w:val="DefaultParagraphFont"/>
    <w:link w:val="SOHeadItalic"/>
    <w:rsid w:val="001A61B0"/>
    <w:rPr>
      <w:i/>
      <w:sz w:val="22"/>
    </w:rPr>
  </w:style>
  <w:style w:type="paragraph" w:customStyle="1" w:styleId="SOBullet">
    <w:name w:val="SO Bullet"/>
    <w:aliases w:val="sotb"/>
    <w:basedOn w:val="SOText"/>
    <w:link w:val="SOBulletChar"/>
    <w:qFormat/>
    <w:rsid w:val="001A61B0"/>
    <w:pPr>
      <w:ind w:left="1559" w:hanging="425"/>
    </w:pPr>
  </w:style>
  <w:style w:type="character" w:customStyle="1" w:styleId="SOBulletChar">
    <w:name w:val="SO Bullet Char"/>
    <w:aliases w:val="sotb Char"/>
    <w:basedOn w:val="DefaultParagraphFont"/>
    <w:link w:val="SOBullet"/>
    <w:rsid w:val="001A61B0"/>
    <w:rPr>
      <w:sz w:val="22"/>
    </w:rPr>
  </w:style>
  <w:style w:type="paragraph" w:customStyle="1" w:styleId="SOBulletNote">
    <w:name w:val="SO BulletNote"/>
    <w:aliases w:val="sonb"/>
    <w:basedOn w:val="SOTextNote"/>
    <w:link w:val="SOBulletNoteChar"/>
    <w:qFormat/>
    <w:rsid w:val="001A61B0"/>
    <w:pPr>
      <w:tabs>
        <w:tab w:val="left" w:pos="1560"/>
      </w:tabs>
      <w:ind w:left="2268" w:hanging="1134"/>
    </w:pPr>
  </w:style>
  <w:style w:type="character" w:customStyle="1" w:styleId="SOBulletNoteChar">
    <w:name w:val="SO BulletNote Char"/>
    <w:aliases w:val="sonb Char"/>
    <w:basedOn w:val="DefaultParagraphFont"/>
    <w:link w:val="SOBulletNote"/>
    <w:rsid w:val="001A61B0"/>
    <w:rPr>
      <w:sz w:val="18"/>
    </w:rPr>
  </w:style>
  <w:style w:type="paragraph" w:customStyle="1" w:styleId="SOText2">
    <w:name w:val="SO Text2"/>
    <w:aliases w:val="sot2"/>
    <w:basedOn w:val="Normal"/>
    <w:next w:val="SOText"/>
    <w:link w:val="SOText2Char"/>
    <w:rsid w:val="001A61B0"/>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1A61B0"/>
    <w:rPr>
      <w:sz w:val="22"/>
    </w:rPr>
  </w:style>
  <w:style w:type="character" w:customStyle="1" w:styleId="subsectionChar">
    <w:name w:val="subsection Char"/>
    <w:aliases w:val="ss Char"/>
    <w:link w:val="subsection"/>
    <w:rsid w:val="00DD3BA2"/>
    <w:rPr>
      <w:rFonts w:eastAsia="Times New Roman" w:cs="Times New Roman"/>
      <w:sz w:val="22"/>
      <w:lang w:eastAsia="en-AU"/>
    </w:rPr>
  </w:style>
  <w:style w:type="character" w:customStyle="1" w:styleId="paragraphChar">
    <w:name w:val="paragraph Char"/>
    <w:aliases w:val="a Char"/>
    <w:link w:val="paragraph"/>
    <w:rsid w:val="00DD3BA2"/>
    <w:rPr>
      <w:rFonts w:eastAsia="Times New Roman" w:cs="Times New Roman"/>
      <w:sz w:val="22"/>
      <w:lang w:eastAsia="en-AU"/>
    </w:rPr>
  </w:style>
  <w:style w:type="character" w:customStyle="1" w:styleId="ActHead5Char">
    <w:name w:val="ActHead 5 Char"/>
    <w:aliases w:val="s Char"/>
    <w:link w:val="ActHead5"/>
    <w:locked/>
    <w:rsid w:val="00DD3BA2"/>
    <w:rPr>
      <w:rFonts w:eastAsia="Times New Roman" w:cs="Times New Roman"/>
      <w:b/>
      <w:kern w:val="28"/>
      <w:sz w:val="24"/>
      <w:lang w:eastAsia="en-AU"/>
    </w:rPr>
  </w:style>
  <w:style w:type="character" w:customStyle="1" w:styleId="notetextChar">
    <w:name w:val="note(text) Char"/>
    <w:aliases w:val="n Char"/>
    <w:link w:val="notetext"/>
    <w:rsid w:val="00DD3BA2"/>
    <w:rPr>
      <w:rFonts w:eastAsia="Times New Roman" w:cs="Times New Roman"/>
      <w:sz w:val="18"/>
      <w:lang w:eastAsia="en-AU"/>
    </w:rPr>
  </w:style>
  <w:style w:type="character" w:customStyle="1" w:styleId="ItemHeadChar">
    <w:name w:val="ItemHead Char"/>
    <w:aliases w:val="ih Char"/>
    <w:link w:val="ItemHead"/>
    <w:rsid w:val="002876B0"/>
    <w:rPr>
      <w:rFonts w:ascii="Arial" w:eastAsia="Times New Roman" w:hAnsi="Arial" w:cs="Times New Roman"/>
      <w:b/>
      <w:kern w:val="28"/>
      <w:sz w:val="24"/>
      <w:lang w:eastAsia="en-AU"/>
    </w:rPr>
  </w:style>
  <w:style w:type="character" w:customStyle="1" w:styleId="ItemChar">
    <w:name w:val="Item Char"/>
    <w:aliases w:val="i Char"/>
    <w:basedOn w:val="DefaultParagraphFont"/>
    <w:link w:val="Item"/>
    <w:locked/>
    <w:rsid w:val="002876B0"/>
    <w:rPr>
      <w:rFonts w:eastAsia="Times New Roman" w:cs="Times New Roman"/>
      <w:sz w:val="22"/>
      <w:lang w:eastAsia="en-AU"/>
    </w:rPr>
  </w:style>
  <w:style w:type="paragraph" w:styleId="BalloonText">
    <w:name w:val="Balloon Text"/>
    <w:basedOn w:val="Normal"/>
    <w:link w:val="BalloonTextChar"/>
    <w:uiPriority w:val="99"/>
    <w:semiHidden/>
    <w:unhideWhenUsed/>
    <w:rsid w:val="000608D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08DE"/>
    <w:rPr>
      <w:rFonts w:ascii="Tahoma" w:hAnsi="Tahoma" w:cs="Tahoma"/>
      <w:sz w:val="16"/>
      <w:szCs w:val="16"/>
    </w:rPr>
  </w:style>
  <w:style w:type="character" w:customStyle="1" w:styleId="Heading1Char">
    <w:name w:val="Heading 1 Char"/>
    <w:basedOn w:val="DefaultParagraphFont"/>
    <w:link w:val="Heading1"/>
    <w:uiPriority w:val="9"/>
    <w:rsid w:val="00C76C2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76C2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76C2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C76C2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C76C2C"/>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C76C2C"/>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C76C2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C76C2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C76C2C"/>
    <w:rPr>
      <w:rFonts w:asciiTheme="majorHAnsi" w:eastAsiaTheme="majorEastAsia" w:hAnsiTheme="majorHAnsi" w:cstheme="majorBidi"/>
      <w:i/>
      <w:iCs/>
      <w:color w:val="404040" w:themeColor="text1" w:themeTint="BF"/>
    </w:rPr>
  </w:style>
  <w:style w:type="character" w:styleId="Hyperlink">
    <w:name w:val="Hyperlink"/>
    <w:basedOn w:val="DefaultParagraphFont"/>
    <w:uiPriority w:val="99"/>
    <w:semiHidden/>
    <w:unhideWhenUsed/>
    <w:rsid w:val="006656D6"/>
    <w:rPr>
      <w:color w:val="0000FF" w:themeColor="hyperlink"/>
      <w:u w:val="single"/>
    </w:rPr>
  </w:style>
  <w:style w:type="character" w:styleId="FollowedHyperlink">
    <w:name w:val="FollowedHyperlink"/>
    <w:basedOn w:val="DefaultParagraphFont"/>
    <w:uiPriority w:val="99"/>
    <w:semiHidden/>
    <w:unhideWhenUsed/>
    <w:rsid w:val="006656D6"/>
    <w:rPr>
      <w:color w:val="0000FF" w:themeColor="hyperlink"/>
      <w:u w:val="single"/>
    </w:rPr>
  </w:style>
  <w:style w:type="paragraph" w:customStyle="1" w:styleId="ShortTP1">
    <w:name w:val="ShortTP1"/>
    <w:basedOn w:val="ShortT"/>
    <w:link w:val="ShortTP1Char"/>
    <w:rsid w:val="00832A39"/>
    <w:pPr>
      <w:spacing w:before="800"/>
    </w:pPr>
  </w:style>
  <w:style w:type="character" w:customStyle="1" w:styleId="OPCParaBaseChar">
    <w:name w:val="OPCParaBase Char"/>
    <w:basedOn w:val="DefaultParagraphFont"/>
    <w:link w:val="OPCParaBase"/>
    <w:rsid w:val="00832A39"/>
    <w:rPr>
      <w:rFonts w:eastAsia="Times New Roman" w:cs="Times New Roman"/>
      <w:sz w:val="22"/>
      <w:lang w:eastAsia="en-AU"/>
    </w:rPr>
  </w:style>
  <w:style w:type="character" w:customStyle="1" w:styleId="ShortTChar">
    <w:name w:val="ShortT Char"/>
    <w:basedOn w:val="OPCParaBaseChar"/>
    <w:link w:val="ShortT"/>
    <w:rsid w:val="00832A39"/>
    <w:rPr>
      <w:rFonts w:eastAsia="Times New Roman" w:cs="Times New Roman"/>
      <w:b/>
      <w:sz w:val="40"/>
      <w:lang w:eastAsia="en-AU"/>
    </w:rPr>
  </w:style>
  <w:style w:type="character" w:customStyle="1" w:styleId="ShortTP1Char">
    <w:name w:val="ShortTP1 Char"/>
    <w:basedOn w:val="ShortTChar"/>
    <w:link w:val="ShortTP1"/>
    <w:rsid w:val="00832A39"/>
    <w:rPr>
      <w:rFonts w:eastAsia="Times New Roman" w:cs="Times New Roman"/>
      <w:b/>
      <w:sz w:val="40"/>
      <w:lang w:eastAsia="en-AU"/>
    </w:rPr>
  </w:style>
  <w:style w:type="paragraph" w:customStyle="1" w:styleId="ActNoP1">
    <w:name w:val="ActNoP1"/>
    <w:basedOn w:val="Actno"/>
    <w:link w:val="ActNoP1Char"/>
    <w:rsid w:val="00832A39"/>
    <w:pPr>
      <w:spacing w:before="800"/>
    </w:pPr>
    <w:rPr>
      <w:sz w:val="28"/>
    </w:rPr>
  </w:style>
  <w:style w:type="character" w:customStyle="1" w:styleId="ActnoChar">
    <w:name w:val="Actno Char"/>
    <w:basedOn w:val="ShortTChar"/>
    <w:link w:val="Actno"/>
    <w:rsid w:val="00832A39"/>
    <w:rPr>
      <w:rFonts w:eastAsia="Times New Roman" w:cs="Times New Roman"/>
      <w:b/>
      <w:sz w:val="40"/>
      <w:lang w:eastAsia="en-AU"/>
    </w:rPr>
  </w:style>
  <w:style w:type="character" w:customStyle="1" w:styleId="ActNoP1Char">
    <w:name w:val="ActNoP1 Char"/>
    <w:basedOn w:val="ActnoChar"/>
    <w:link w:val="ActNoP1"/>
    <w:rsid w:val="00832A39"/>
    <w:rPr>
      <w:rFonts w:eastAsia="Times New Roman" w:cs="Times New Roman"/>
      <w:b/>
      <w:sz w:val="28"/>
      <w:lang w:eastAsia="en-AU"/>
    </w:rPr>
  </w:style>
  <w:style w:type="paragraph" w:customStyle="1" w:styleId="ShortTCP">
    <w:name w:val="ShortTCP"/>
    <w:basedOn w:val="ShortT"/>
    <w:link w:val="ShortTCPChar"/>
    <w:rsid w:val="00832A39"/>
  </w:style>
  <w:style w:type="character" w:customStyle="1" w:styleId="ShortTCPChar">
    <w:name w:val="ShortTCP Char"/>
    <w:basedOn w:val="ShortTChar"/>
    <w:link w:val="ShortTCP"/>
    <w:rsid w:val="00832A39"/>
    <w:rPr>
      <w:rFonts w:eastAsia="Times New Roman" w:cs="Times New Roman"/>
      <w:b/>
      <w:sz w:val="40"/>
      <w:lang w:eastAsia="en-AU"/>
    </w:rPr>
  </w:style>
  <w:style w:type="paragraph" w:customStyle="1" w:styleId="ActNoCP">
    <w:name w:val="ActNoCP"/>
    <w:basedOn w:val="Actno"/>
    <w:link w:val="ActNoCPChar"/>
    <w:rsid w:val="00832A39"/>
    <w:pPr>
      <w:spacing w:before="400"/>
    </w:pPr>
  </w:style>
  <w:style w:type="character" w:customStyle="1" w:styleId="ActNoCPChar">
    <w:name w:val="ActNoCP Char"/>
    <w:basedOn w:val="ActnoChar"/>
    <w:link w:val="ActNoCP"/>
    <w:rsid w:val="00832A39"/>
    <w:rPr>
      <w:rFonts w:eastAsia="Times New Roman" w:cs="Times New Roman"/>
      <w:b/>
      <w:sz w:val="40"/>
      <w:lang w:eastAsia="en-AU"/>
    </w:rPr>
  </w:style>
  <w:style w:type="paragraph" w:customStyle="1" w:styleId="AssentBk">
    <w:name w:val="AssentBk"/>
    <w:basedOn w:val="Normal"/>
    <w:rsid w:val="00832A39"/>
    <w:pPr>
      <w:spacing w:line="240" w:lineRule="auto"/>
    </w:pPr>
    <w:rPr>
      <w:rFonts w:eastAsia="Times New Roman" w:cs="Times New Roman"/>
      <w:sz w:val="20"/>
      <w:lang w:eastAsia="en-AU"/>
    </w:rPr>
  </w:style>
  <w:style w:type="paragraph" w:customStyle="1" w:styleId="AssentDt">
    <w:name w:val="AssentDt"/>
    <w:basedOn w:val="Normal"/>
    <w:rsid w:val="003E39B3"/>
    <w:pPr>
      <w:spacing w:line="240" w:lineRule="auto"/>
    </w:pPr>
    <w:rPr>
      <w:rFonts w:eastAsia="Times New Roman" w:cs="Times New Roman"/>
      <w:sz w:val="20"/>
      <w:lang w:eastAsia="en-AU"/>
    </w:rPr>
  </w:style>
  <w:style w:type="paragraph" w:customStyle="1" w:styleId="2ndRd">
    <w:name w:val="2ndRd"/>
    <w:basedOn w:val="Normal"/>
    <w:rsid w:val="003E39B3"/>
    <w:pPr>
      <w:spacing w:line="240" w:lineRule="auto"/>
    </w:pPr>
    <w:rPr>
      <w:rFonts w:eastAsia="Times New Roman" w:cs="Times New Roman"/>
      <w:sz w:val="20"/>
      <w:lang w:eastAsia="en-AU"/>
    </w:rPr>
  </w:style>
  <w:style w:type="paragraph" w:customStyle="1" w:styleId="ScalePlusRef">
    <w:name w:val="ScalePlusRef"/>
    <w:basedOn w:val="Normal"/>
    <w:rsid w:val="003E39B3"/>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microsoft.com/office/2007/relationships/stylesWithEffects" Target="stylesWithEffect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Microsoft\Templates\Bills\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33</Pages>
  <Words>4965</Words>
  <Characters>26567</Characters>
  <Application>Microsoft Office Word</Application>
  <DocSecurity>0</DocSecurity>
  <PresentationFormat/>
  <Lines>577</Lines>
  <Paragraphs>525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31007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2018-03-19T02:24:00Z</cp:lastPrinted>
  <dcterms:created xsi:type="dcterms:W3CDTF">2018-09-25T02:14:00Z</dcterms:created>
  <dcterms:modified xsi:type="dcterms:W3CDTF">2018-09-25T02:41:00Z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Private Health Insurance Legislation Amendment Act 2018</vt:lpwstr>
  </property>
  <property fmtid="{D5CDD505-2E9C-101B-9397-08002B2CF9AE}" pid="5" name="ActNo">
    <vt:lpwstr>No. 101, 2018</vt:lpwstr>
  </property>
  <property fmtid="{D5CDD505-2E9C-101B-9397-08002B2CF9AE}" pid="6" name="Class">
    <vt:lpwstr/>
  </property>
  <property fmtid="{D5CDD505-2E9C-101B-9397-08002B2CF9AE}" pid="7" name="Type">
    <vt:lpwstr>BILL</vt:lpwstr>
  </property>
  <property fmtid="{D5CDD505-2E9C-101B-9397-08002B2CF9AE}" pid="8" name="DocType">
    <vt:lpwstr>AMD</vt:lpwstr>
  </property>
  <property fmtid="{D5CDD505-2E9C-101B-9397-08002B2CF9AE}" pid="9" name="ID">
    <vt:lpwstr>OPC6635</vt:lpwstr>
  </property>
  <property fmtid="{D5CDD505-2E9C-101B-9397-08002B2CF9AE}" pid="10" name="PreventSessionPrompt">
    <vt:lpwstr>Yes</vt:lpwstr>
  </property>
</Properties>
</file>