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E1B" w:rsidRDefault="000E7E1B">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599389465" r:id="rId9"/>
        </w:object>
      </w:r>
    </w:p>
    <w:p w:rsidR="000E7E1B" w:rsidRDefault="000E7E1B"/>
    <w:p w:rsidR="000E7E1B" w:rsidRDefault="000E7E1B" w:rsidP="000E7E1B">
      <w:pPr>
        <w:spacing w:line="240" w:lineRule="auto"/>
      </w:pPr>
    </w:p>
    <w:p w:rsidR="000E7E1B" w:rsidRDefault="000E7E1B" w:rsidP="000E7E1B"/>
    <w:p w:rsidR="000E7E1B" w:rsidRDefault="000E7E1B" w:rsidP="000E7E1B"/>
    <w:p w:rsidR="000E7E1B" w:rsidRDefault="000E7E1B" w:rsidP="000E7E1B"/>
    <w:p w:rsidR="000E7E1B" w:rsidRDefault="000E7E1B" w:rsidP="000E7E1B"/>
    <w:p w:rsidR="0048364F" w:rsidRPr="00BC3325" w:rsidRDefault="005A737D" w:rsidP="0048364F">
      <w:pPr>
        <w:pStyle w:val="ShortT"/>
      </w:pPr>
      <w:r w:rsidRPr="00BC3325">
        <w:t xml:space="preserve">Airports Amendment </w:t>
      </w:r>
      <w:r w:rsidR="000E7E1B">
        <w:t>Act</w:t>
      </w:r>
      <w:r w:rsidR="00C164CA" w:rsidRPr="00BC3325">
        <w:t xml:space="preserve"> 201</w:t>
      </w:r>
      <w:r w:rsidR="003309BD">
        <w:t>8</w:t>
      </w:r>
    </w:p>
    <w:p w:rsidR="0048364F" w:rsidRPr="00BC3325" w:rsidRDefault="0048364F" w:rsidP="0048364F"/>
    <w:p w:rsidR="0048364F" w:rsidRPr="00BC3325" w:rsidRDefault="00C164CA" w:rsidP="000E7E1B">
      <w:pPr>
        <w:pStyle w:val="Actno"/>
        <w:spacing w:before="400"/>
      </w:pPr>
      <w:r w:rsidRPr="00BC3325">
        <w:t>No.</w:t>
      </w:r>
      <w:r w:rsidR="00A83420">
        <w:t xml:space="preserve"> 107</w:t>
      </w:r>
      <w:r w:rsidRPr="00BC3325">
        <w:t>, 201</w:t>
      </w:r>
      <w:r w:rsidR="003309BD">
        <w:t>8</w:t>
      </w:r>
    </w:p>
    <w:p w:rsidR="0048364F" w:rsidRPr="00BC3325" w:rsidRDefault="0048364F" w:rsidP="0048364F"/>
    <w:p w:rsidR="000E7E1B" w:rsidRDefault="000E7E1B" w:rsidP="000E7E1B"/>
    <w:p w:rsidR="000E7E1B" w:rsidRDefault="000E7E1B" w:rsidP="000E7E1B"/>
    <w:p w:rsidR="000E7E1B" w:rsidRDefault="000E7E1B" w:rsidP="000E7E1B"/>
    <w:p w:rsidR="000E7E1B" w:rsidRDefault="000E7E1B" w:rsidP="000E7E1B"/>
    <w:p w:rsidR="0048364F" w:rsidRPr="00BC3325" w:rsidRDefault="000E7E1B" w:rsidP="0048364F">
      <w:pPr>
        <w:pStyle w:val="LongT"/>
      </w:pPr>
      <w:r>
        <w:t>An Act</w:t>
      </w:r>
      <w:r w:rsidR="00F462EC" w:rsidRPr="00BC3325">
        <w:t xml:space="preserve"> to amend the </w:t>
      </w:r>
      <w:r w:rsidR="00F462EC" w:rsidRPr="00BC3325">
        <w:rPr>
          <w:i/>
        </w:rPr>
        <w:t>Airports Act 1996</w:t>
      </w:r>
      <w:r w:rsidR="00F462EC" w:rsidRPr="00BC3325">
        <w:t>, and for related purposes</w:t>
      </w:r>
    </w:p>
    <w:p w:rsidR="0048364F" w:rsidRPr="00BC3325" w:rsidRDefault="0048364F" w:rsidP="0048364F">
      <w:pPr>
        <w:pStyle w:val="Header"/>
        <w:tabs>
          <w:tab w:val="clear" w:pos="4150"/>
          <w:tab w:val="clear" w:pos="8307"/>
        </w:tabs>
      </w:pPr>
      <w:r w:rsidRPr="00BC3325">
        <w:rPr>
          <w:rStyle w:val="CharAmSchNo"/>
        </w:rPr>
        <w:t xml:space="preserve"> </w:t>
      </w:r>
      <w:r w:rsidRPr="00BC3325">
        <w:rPr>
          <w:rStyle w:val="CharAmSchText"/>
        </w:rPr>
        <w:t xml:space="preserve"> </w:t>
      </w:r>
    </w:p>
    <w:p w:rsidR="0048364F" w:rsidRPr="00BC3325" w:rsidRDefault="0048364F" w:rsidP="0048364F">
      <w:pPr>
        <w:pStyle w:val="Header"/>
        <w:tabs>
          <w:tab w:val="clear" w:pos="4150"/>
          <w:tab w:val="clear" w:pos="8307"/>
        </w:tabs>
      </w:pPr>
      <w:r w:rsidRPr="00BC3325">
        <w:rPr>
          <w:rStyle w:val="CharAmPartNo"/>
        </w:rPr>
        <w:t xml:space="preserve"> </w:t>
      </w:r>
      <w:r w:rsidRPr="00BC3325">
        <w:rPr>
          <w:rStyle w:val="CharAmPartText"/>
        </w:rPr>
        <w:t xml:space="preserve"> </w:t>
      </w:r>
    </w:p>
    <w:p w:rsidR="0048364F" w:rsidRPr="00BC3325" w:rsidRDefault="0048364F" w:rsidP="0048364F">
      <w:pPr>
        <w:sectPr w:rsidR="0048364F" w:rsidRPr="00BC3325" w:rsidSect="000E7E1B">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BC3325" w:rsidRDefault="0048364F" w:rsidP="00031A9A">
      <w:pPr>
        <w:rPr>
          <w:sz w:val="36"/>
        </w:rPr>
      </w:pPr>
      <w:r w:rsidRPr="00BC3325">
        <w:rPr>
          <w:sz w:val="36"/>
        </w:rPr>
        <w:lastRenderedPageBreak/>
        <w:t>Contents</w:t>
      </w:r>
    </w:p>
    <w:bookmarkStart w:id="0" w:name="BKCheck15B_1"/>
    <w:bookmarkEnd w:id="0"/>
    <w:p w:rsidR="00E76445" w:rsidRDefault="00E7644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76445">
        <w:rPr>
          <w:noProof/>
        </w:rPr>
        <w:tab/>
      </w:r>
      <w:r w:rsidRPr="00E76445">
        <w:rPr>
          <w:noProof/>
        </w:rPr>
        <w:fldChar w:fldCharType="begin"/>
      </w:r>
      <w:r w:rsidRPr="00E76445">
        <w:rPr>
          <w:noProof/>
        </w:rPr>
        <w:instrText xml:space="preserve"> PAGEREF _Toc525647021 \h </w:instrText>
      </w:r>
      <w:r w:rsidRPr="00E76445">
        <w:rPr>
          <w:noProof/>
        </w:rPr>
      </w:r>
      <w:r w:rsidRPr="00E76445">
        <w:rPr>
          <w:noProof/>
        </w:rPr>
        <w:fldChar w:fldCharType="separate"/>
      </w:r>
      <w:r w:rsidR="00A3684D">
        <w:rPr>
          <w:noProof/>
        </w:rPr>
        <w:t>1</w:t>
      </w:r>
      <w:r w:rsidRPr="00E76445">
        <w:rPr>
          <w:noProof/>
        </w:rPr>
        <w:fldChar w:fldCharType="end"/>
      </w:r>
    </w:p>
    <w:p w:rsidR="00E76445" w:rsidRDefault="00E76445">
      <w:pPr>
        <w:pStyle w:val="TOC5"/>
        <w:rPr>
          <w:rFonts w:asciiTheme="minorHAnsi" w:eastAsiaTheme="minorEastAsia" w:hAnsiTheme="minorHAnsi" w:cstheme="minorBidi"/>
          <w:noProof/>
          <w:kern w:val="0"/>
          <w:sz w:val="22"/>
          <w:szCs w:val="22"/>
        </w:rPr>
      </w:pPr>
      <w:r>
        <w:rPr>
          <w:noProof/>
        </w:rPr>
        <w:t>2</w:t>
      </w:r>
      <w:r>
        <w:rPr>
          <w:noProof/>
        </w:rPr>
        <w:tab/>
        <w:t>Commencement</w:t>
      </w:r>
      <w:r w:rsidRPr="00E76445">
        <w:rPr>
          <w:noProof/>
        </w:rPr>
        <w:tab/>
      </w:r>
      <w:r w:rsidRPr="00E76445">
        <w:rPr>
          <w:noProof/>
        </w:rPr>
        <w:fldChar w:fldCharType="begin"/>
      </w:r>
      <w:r w:rsidRPr="00E76445">
        <w:rPr>
          <w:noProof/>
        </w:rPr>
        <w:instrText xml:space="preserve"> PAGEREF _Toc525647022 \h </w:instrText>
      </w:r>
      <w:r w:rsidRPr="00E76445">
        <w:rPr>
          <w:noProof/>
        </w:rPr>
      </w:r>
      <w:r w:rsidRPr="00E76445">
        <w:rPr>
          <w:noProof/>
        </w:rPr>
        <w:fldChar w:fldCharType="separate"/>
      </w:r>
      <w:r w:rsidR="00A3684D">
        <w:rPr>
          <w:noProof/>
        </w:rPr>
        <w:t>1</w:t>
      </w:r>
      <w:r w:rsidRPr="00E76445">
        <w:rPr>
          <w:noProof/>
        </w:rPr>
        <w:fldChar w:fldCharType="end"/>
      </w:r>
    </w:p>
    <w:p w:rsidR="00E76445" w:rsidRDefault="00E76445">
      <w:pPr>
        <w:pStyle w:val="TOC5"/>
        <w:rPr>
          <w:rFonts w:asciiTheme="minorHAnsi" w:eastAsiaTheme="minorEastAsia" w:hAnsiTheme="minorHAnsi" w:cstheme="minorBidi"/>
          <w:noProof/>
          <w:kern w:val="0"/>
          <w:sz w:val="22"/>
          <w:szCs w:val="22"/>
        </w:rPr>
      </w:pPr>
      <w:r>
        <w:rPr>
          <w:noProof/>
        </w:rPr>
        <w:t>3</w:t>
      </w:r>
      <w:r>
        <w:rPr>
          <w:noProof/>
        </w:rPr>
        <w:tab/>
        <w:t>Schedules</w:t>
      </w:r>
      <w:r w:rsidRPr="00E76445">
        <w:rPr>
          <w:noProof/>
        </w:rPr>
        <w:tab/>
      </w:r>
      <w:r w:rsidRPr="00E76445">
        <w:rPr>
          <w:noProof/>
        </w:rPr>
        <w:fldChar w:fldCharType="begin"/>
      </w:r>
      <w:r w:rsidRPr="00E76445">
        <w:rPr>
          <w:noProof/>
        </w:rPr>
        <w:instrText xml:space="preserve"> PAGEREF _Toc525647023 \h </w:instrText>
      </w:r>
      <w:r w:rsidRPr="00E76445">
        <w:rPr>
          <w:noProof/>
        </w:rPr>
      </w:r>
      <w:r w:rsidRPr="00E76445">
        <w:rPr>
          <w:noProof/>
        </w:rPr>
        <w:fldChar w:fldCharType="separate"/>
      </w:r>
      <w:r w:rsidR="00A3684D">
        <w:rPr>
          <w:noProof/>
        </w:rPr>
        <w:t>2</w:t>
      </w:r>
      <w:r w:rsidRPr="00E76445">
        <w:rPr>
          <w:noProof/>
        </w:rPr>
        <w:fldChar w:fldCharType="end"/>
      </w:r>
    </w:p>
    <w:p w:rsidR="00E76445" w:rsidRDefault="00E76445">
      <w:pPr>
        <w:pStyle w:val="TOC6"/>
        <w:rPr>
          <w:rFonts w:asciiTheme="minorHAnsi" w:eastAsiaTheme="minorEastAsia" w:hAnsiTheme="minorHAnsi" w:cstheme="minorBidi"/>
          <w:b w:val="0"/>
          <w:noProof/>
          <w:kern w:val="0"/>
          <w:sz w:val="22"/>
          <w:szCs w:val="22"/>
        </w:rPr>
      </w:pPr>
      <w:r>
        <w:rPr>
          <w:noProof/>
        </w:rPr>
        <w:t>Schedule 1—Amendments</w:t>
      </w:r>
      <w:r w:rsidRPr="00E76445">
        <w:rPr>
          <w:b w:val="0"/>
          <w:noProof/>
          <w:sz w:val="18"/>
        </w:rPr>
        <w:tab/>
      </w:r>
      <w:r w:rsidRPr="00E76445">
        <w:rPr>
          <w:b w:val="0"/>
          <w:noProof/>
          <w:sz w:val="18"/>
        </w:rPr>
        <w:fldChar w:fldCharType="begin"/>
      </w:r>
      <w:r w:rsidRPr="00E76445">
        <w:rPr>
          <w:b w:val="0"/>
          <w:noProof/>
          <w:sz w:val="18"/>
        </w:rPr>
        <w:instrText xml:space="preserve"> PAGEREF _Toc525647024 \h </w:instrText>
      </w:r>
      <w:r w:rsidRPr="00E76445">
        <w:rPr>
          <w:b w:val="0"/>
          <w:noProof/>
          <w:sz w:val="18"/>
        </w:rPr>
      </w:r>
      <w:r w:rsidRPr="00E76445">
        <w:rPr>
          <w:b w:val="0"/>
          <w:noProof/>
          <w:sz w:val="18"/>
        </w:rPr>
        <w:fldChar w:fldCharType="separate"/>
      </w:r>
      <w:r w:rsidR="00A3684D">
        <w:rPr>
          <w:b w:val="0"/>
          <w:noProof/>
          <w:sz w:val="18"/>
        </w:rPr>
        <w:t>3</w:t>
      </w:r>
      <w:r w:rsidRPr="00E76445">
        <w:rPr>
          <w:b w:val="0"/>
          <w:noProof/>
          <w:sz w:val="18"/>
        </w:rPr>
        <w:fldChar w:fldCharType="end"/>
      </w:r>
    </w:p>
    <w:p w:rsidR="00E76445" w:rsidRDefault="00E76445">
      <w:pPr>
        <w:pStyle w:val="TOC9"/>
        <w:rPr>
          <w:rFonts w:asciiTheme="minorHAnsi" w:eastAsiaTheme="minorEastAsia" w:hAnsiTheme="minorHAnsi" w:cstheme="minorBidi"/>
          <w:i w:val="0"/>
          <w:noProof/>
          <w:kern w:val="0"/>
          <w:sz w:val="22"/>
          <w:szCs w:val="22"/>
        </w:rPr>
      </w:pPr>
      <w:r>
        <w:rPr>
          <w:noProof/>
        </w:rPr>
        <w:t>Airports Act 1996</w:t>
      </w:r>
      <w:r w:rsidRPr="00E76445">
        <w:rPr>
          <w:i w:val="0"/>
          <w:noProof/>
          <w:sz w:val="18"/>
        </w:rPr>
        <w:tab/>
      </w:r>
      <w:r w:rsidRPr="00E76445">
        <w:rPr>
          <w:i w:val="0"/>
          <w:noProof/>
          <w:sz w:val="18"/>
        </w:rPr>
        <w:fldChar w:fldCharType="begin"/>
      </w:r>
      <w:r w:rsidRPr="00E76445">
        <w:rPr>
          <w:i w:val="0"/>
          <w:noProof/>
          <w:sz w:val="18"/>
        </w:rPr>
        <w:instrText xml:space="preserve"> PAGEREF _Toc525647025 \h </w:instrText>
      </w:r>
      <w:r w:rsidRPr="00E76445">
        <w:rPr>
          <w:i w:val="0"/>
          <w:noProof/>
          <w:sz w:val="18"/>
        </w:rPr>
      </w:r>
      <w:r w:rsidRPr="00E76445">
        <w:rPr>
          <w:i w:val="0"/>
          <w:noProof/>
          <w:sz w:val="18"/>
        </w:rPr>
        <w:fldChar w:fldCharType="separate"/>
      </w:r>
      <w:r w:rsidR="00A3684D">
        <w:rPr>
          <w:i w:val="0"/>
          <w:noProof/>
          <w:sz w:val="18"/>
        </w:rPr>
        <w:t>3</w:t>
      </w:r>
      <w:r w:rsidRPr="00E76445">
        <w:rPr>
          <w:i w:val="0"/>
          <w:noProof/>
          <w:sz w:val="18"/>
        </w:rPr>
        <w:fldChar w:fldCharType="end"/>
      </w:r>
    </w:p>
    <w:p w:rsidR="00060FF9" w:rsidRPr="00BC3325" w:rsidRDefault="00E76445" w:rsidP="0048364F">
      <w:r>
        <w:fldChar w:fldCharType="end"/>
      </w:r>
    </w:p>
    <w:p w:rsidR="00FE7F93" w:rsidRPr="00BC3325" w:rsidRDefault="00FE7F93" w:rsidP="0048364F">
      <w:pPr>
        <w:sectPr w:rsidR="00FE7F93" w:rsidRPr="00BC3325" w:rsidSect="000E7E1B">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0E7E1B" w:rsidRDefault="000E7E1B">
      <w:r>
        <w:object w:dxaOrig="2146" w:dyaOrig="1561">
          <v:shape id="_x0000_i1026" type="#_x0000_t75" alt="Commonwealth Coat of Arms of Australia" style="width:111pt;height:81pt" o:ole="" fillcolor="window">
            <v:imagedata r:id="rId8" o:title=""/>
          </v:shape>
          <o:OLEObject Type="Embed" ProgID="Word.Picture.8" ShapeID="_x0000_i1026" DrawAspect="Content" ObjectID="_1599389466" r:id="rId21"/>
        </w:object>
      </w:r>
    </w:p>
    <w:p w:rsidR="000E7E1B" w:rsidRDefault="000E7E1B"/>
    <w:p w:rsidR="000E7E1B" w:rsidRDefault="000E7E1B" w:rsidP="000E7E1B">
      <w:pPr>
        <w:spacing w:line="240" w:lineRule="auto"/>
      </w:pPr>
    </w:p>
    <w:p w:rsidR="000E7E1B" w:rsidRDefault="00A3684D" w:rsidP="000E7E1B">
      <w:pPr>
        <w:pStyle w:val="ShortTP1"/>
      </w:pPr>
      <w:r>
        <w:fldChar w:fldCharType="begin"/>
      </w:r>
      <w:r>
        <w:instrText xml:space="preserve"> STYLEREF ShortT </w:instrText>
      </w:r>
      <w:r>
        <w:fldChar w:fldCharType="separate"/>
      </w:r>
      <w:r>
        <w:rPr>
          <w:noProof/>
        </w:rPr>
        <w:t>Airports Amendment Act 2018</w:t>
      </w:r>
      <w:r>
        <w:rPr>
          <w:noProof/>
        </w:rPr>
        <w:fldChar w:fldCharType="end"/>
      </w:r>
    </w:p>
    <w:p w:rsidR="000E7E1B" w:rsidRDefault="00A3684D" w:rsidP="000E7E1B">
      <w:pPr>
        <w:pStyle w:val="ActNoP1"/>
      </w:pPr>
      <w:r>
        <w:fldChar w:fldCharType="begin"/>
      </w:r>
      <w:r>
        <w:instrText xml:space="preserve"> STYLEREF Actno </w:instrText>
      </w:r>
      <w:r>
        <w:fldChar w:fldCharType="separate"/>
      </w:r>
      <w:r>
        <w:rPr>
          <w:noProof/>
        </w:rPr>
        <w:t>No. 107, 2018</w:t>
      </w:r>
      <w:r>
        <w:rPr>
          <w:noProof/>
        </w:rPr>
        <w:fldChar w:fldCharType="end"/>
      </w:r>
    </w:p>
    <w:p w:rsidR="000E7E1B" w:rsidRPr="009A0728" w:rsidRDefault="000E7E1B" w:rsidP="009A0728">
      <w:pPr>
        <w:pBdr>
          <w:bottom w:val="single" w:sz="6" w:space="0" w:color="auto"/>
        </w:pBdr>
        <w:spacing w:before="400" w:line="240" w:lineRule="auto"/>
        <w:rPr>
          <w:rFonts w:eastAsia="Times New Roman"/>
          <w:b/>
          <w:sz w:val="28"/>
        </w:rPr>
      </w:pPr>
    </w:p>
    <w:p w:rsidR="000E7E1B" w:rsidRPr="009A0728" w:rsidRDefault="000E7E1B" w:rsidP="009A0728">
      <w:pPr>
        <w:spacing w:line="40" w:lineRule="exact"/>
        <w:rPr>
          <w:rFonts w:eastAsia="Calibri"/>
          <w:b/>
          <w:sz w:val="28"/>
        </w:rPr>
      </w:pPr>
    </w:p>
    <w:p w:rsidR="000E7E1B" w:rsidRPr="009A0728" w:rsidRDefault="000E7E1B" w:rsidP="009A0728">
      <w:pPr>
        <w:pBdr>
          <w:top w:val="single" w:sz="12" w:space="0" w:color="auto"/>
        </w:pBdr>
        <w:spacing w:line="240" w:lineRule="auto"/>
        <w:rPr>
          <w:rFonts w:eastAsia="Times New Roman"/>
          <w:b/>
          <w:sz w:val="28"/>
        </w:rPr>
      </w:pPr>
    </w:p>
    <w:p w:rsidR="0048364F" w:rsidRPr="00BC3325" w:rsidRDefault="000E7E1B" w:rsidP="00BC3325">
      <w:pPr>
        <w:pStyle w:val="Page1"/>
      </w:pPr>
      <w:r>
        <w:t>An Act</w:t>
      </w:r>
      <w:r w:rsidR="00BC3325" w:rsidRPr="00BC3325">
        <w:t xml:space="preserve"> to amend the </w:t>
      </w:r>
      <w:r w:rsidR="00BC3325" w:rsidRPr="00BC3325">
        <w:rPr>
          <w:i/>
        </w:rPr>
        <w:t>Airports Act 1996</w:t>
      </w:r>
      <w:r w:rsidR="00BC3325" w:rsidRPr="00BC3325">
        <w:t>, and for related purposes</w:t>
      </w:r>
    </w:p>
    <w:p w:rsidR="00A83420" w:rsidRDefault="00A83420" w:rsidP="000C5962">
      <w:pPr>
        <w:pStyle w:val="AssentDt"/>
        <w:spacing w:before="240"/>
        <w:rPr>
          <w:sz w:val="24"/>
        </w:rPr>
      </w:pPr>
      <w:r>
        <w:rPr>
          <w:sz w:val="24"/>
        </w:rPr>
        <w:t>[</w:t>
      </w:r>
      <w:r>
        <w:rPr>
          <w:i/>
          <w:sz w:val="24"/>
        </w:rPr>
        <w:t>Assented to 21 September 2018</w:t>
      </w:r>
      <w:r>
        <w:rPr>
          <w:sz w:val="24"/>
        </w:rPr>
        <w:t>]</w:t>
      </w:r>
    </w:p>
    <w:p w:rsidR="0048364F" w:rsidRPr="00BC3325" w:rsidRDefault="0048364F" w:rsidP="00BC3325">
      <w:pPr>
        <w:spacing w:before="240" w:line="240" w:lineRule="auto"/>
        <w:rPr>
          <w:sz w:val="32"/>
        </w:rPr>
      </w:pPr>
      <w:r w:rsidRPr="00BC3325">
        <w:rPr>
          <w:sz w:val="32"/>
        </w:rPr>
        <w:t>The Parliament of Australia enacts:</w:t>
      </w:r>
    </w:p>
    <w:p w:rsidR="0048364F" w:rsidRPr="00BC3325" w:rsidRDefault="0048364F" w:rsidP="00BC3325">
      <w:pPr>
        <w:pStyle w:val="ActHead5"/>
      </w:pPr>
      <w:bookmarkStart w:id="1" w:name="_Toc525647021"/>
      <w:r w:rsidRPr="00BC3325">
        <w:rPr>
          <w:rStyle w:val="CharSectno"/>
        </w:rPr>
        <w:t>1</w:t>
      </w:r>
      <w:r w:rsidRPr="00BC3325">
        <w:t xml:space="preserve">  Short title</w:t>
      </w:r>
      <w:bookmarkEnd w:id="1"/>
    </w:p>
    <w:p w:rsidR="0048364F" w:rsidRPr="00BC3325" w:rsidRDefault="0048364F" w:rsidP="00BC3325">
      <w:pPr>
        <w:pStyle w:val="subsection"/>
      </w:pPr>
      <w:r w:rsidRPr="00BC3325">
        <w:tab/>
      </w:r>
      <w:r w:rsidRPr="00BC3325">
        <w:tab/>
        <w:t xml:space="preserve">This Act </w:t>
      </w:r>
      <w:r w:rsidR="00275197" w:rsidRPr="00BC3325">
        <w:t xml:space="preserve">is </w:t>
      </w:r>
      <w:r w:rsidRPr="00BC3325">
        <w:t xml:space="preserve">the </w:t>
      </w:r>
      <w:r w:rsidR="007370F0" w:rsidRPr="00BC3325">
        <w:rPr>
          <w:i/>
        </w:rPr>
        <w:t>Airports Amendment Act 201</w:t>
      </w:r>
      <w:r w:rsidR="003309BD">
        <w:rPr>
          <w:i/>
        </w:rPr>
        <w:t>8</w:t>
      </w:r>
      <w:r w:rsidRPr="00BC3325">
        <w:t>.</w:t>
      </w:r>
    </w:p>
    <w:p w:rsidR="0048364F" w:rsidRPr="00BC3325" w:rsidRDefault="0048364F" w:rsidP="00BC3325">
      <w:pPr>
        <w:pStyle w:val="ActHead5"/>
      </w:pPr>
      <w:bookmarkStart w:id="2" w:name="_Toc525647022"/>
      <w:r w:rsidRPr="00BC3325">
        <w:rPr>
          <w:rStyle w:val="CharSectno"/>
        </w:rPr>
        <w:t>2</w:t>
      </w:r>
      <w:r w:rsidRPr="00BC3325">
        <w:t xml:space="preserve">  Commencement</w:t>
      </w:r>
      <w:bookmarkEnd w:id="2"/>
    </w:p>
    <w:p w:rsidR="00882B2D" w:rsidRPr="00BC3325" w:rsidRDefault="00882B2D" w:rsidP="00BC3325">
      <w:pPr>
        <w:pStyle w:val="subsection"/>
      </w:pPr>
      <w:r w:rsidRPr="00BC3325">
        <w:tab/>
        <w:t>(1)</w:t>
      </w:r>
      <w:r w:rsidRPr="00BC3325">
        <w:tab/>
        <w:t xml:space="preserve">Each provision of this Act specified in column 1 of the table commences, or is taken to have commenced, in accordance with </w:t>
      </w:r>
      <w:r w:rsidRPr="00BC3325">
        <w:lastRenderedPageBreak/>
        <w:t>column 2 of the table. Any other statement in column 2 has effect according to its terms.</w:t>
      </w:r>
    </w:p>
    <w:p w:rsidR="00882B2D" w:rsidRPr="00BC3325" w:rsidRDefault="00882B2D" w:rsidP="00BC3325">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882B2D" w:rsidRPr="00BC3325" w:rsidTr="00F37FDC">
        <w:trPr>
          <w:tblHeader/>
        </w:trPr>
        <w:tc>
          <w:tcPr>
            <w:tcW w:w="7111" w:type="dxa"/>
            <w:gridSpan w:val="3"/>
            <w:tcBorders>
              <w:top w:val="single" w:sz="12" w:space="0" w:color="auto"/>
              <w:bottom w:val="single" w:sz="2" w:space="0" w:color="auto"/>
            </w:tcBorders>
            <w:shd w:val="clear" w:color="auto" w:fill="auto"/>
            <w:hideMark/>
          </w:tcPr>
          <w:p w:rsidR="00882B2D" w:rsidRPr="00BC3325" w:rsidRDefault="00882B2D" w:rsidP="00BC3325">
            <w:pPr>
              <w:pStyle w:val="TableHeading"/>
            </w:pPr>
            <w:r w:rsidRPr="00BC3325">
              <w:t>Commencement information</w:t>
            </w:r>
          </w:p>
        </w:tc>
      </w:tr>
      <w:tr w:rsidR="00882B2D" w:rsidRPr="00BC3325" w:rsidTr="00F37FDC">
        <w:trPr>
          <w:tblHeader/>
        </w:trPr>
        <w:tc>
          <w:tcPr>
            <w:tcW w:w="1701" w:type="dxa"/>
            <w:tcBorders>
              <w:top w:val="single" w:sz="2" w:space="0" w:color="auto"/>
              <w:bottom w:val="single" w:sz="2" w:space="0" w:color="auto"/>
            </w:tcBorders>
            <w:shd w:val="clear" w:color="auto" w:fill="auto"/>
            <w:hideMark/>
          </w:tcPr>
          <w:p w:rsidR="00882B2D" w:rsidRPr="00BC3325" w:rsidRDefault="00882B2D" w:rsidP="00BC3325">
            <w:pPr>
              <w:pStyle w:val="TableHeading"/>
            </w:pPr>
            <w:r w:rsidRPr="00BC3325">
              <w:t>Column 1</w:t>
            </w:r>
          </w:p>
        </w:tc>
        <w:tc>
          <w:tcPr>
            <w:tcW w:w="3828" w:type="dxa"/>
            <w:tcBorders>
              <w:top w:val="single" w:sz="2" w:space="0" w:color="auto"/>
              <w:bottom w:val="single" w:sz="2" w:space="0" w:color="auto"/>
            </w:tcBorders>
            <w:shd w:val="clear" w:color="auto" w:fill="auto"/>
            <w:hideMark/>
          </w:tcPr>
          <w:p w:rsidR="00882B2D" w:rsidRPr="00BC3325" w:rsidRDefault="00882B2D" w:rsidP="00BC3325">
            <w:pPr>
              <w:pStyle w:val="TableHeading"/>
            </w:pPr>
            <w:r w:rsidRPr="00BC3325">
              <w:t>Column 2</w:t>
            </w:r>
          </w:p>
        </w:tc>
        <w:tc>
          <w:tcPr>
            <w:tcW w:w="1582" w:type="dxa"/>
            <w:tcBorders>
              <w:top w:val="single" w:sz="2" w:space="0" w:color="auto"/>
              <w:bottom w:val="single" w:sz="2" w:space="0" w:color="auto"/>
            </w:tcBorders>
            <w:shd w:val="clear" w:color="auto" w:fill="auto"/>
            <w:hideMark/>
          </w:tcPr>
          <w:p w:rsidR="00882B2D" w:rsidRPr="00BC3325" w:rsidRDefault="00882B2D" w:rsidP="00BC3325">
            <w:pPr>
              <w:pStyle w:val="TableHeading"/>
            </w:pPr>
            <w:r w:rsidRPr="00BC3325">
              <w:t>Column 3</w:t>
            </w:r>
          </w:p>
        </w:tc>
      </w:tr>
      <w:tr w:rsidR="00882B2D" w:rsidRPr="00BC3325" w:rsidTr="00F37FDC">
        <w:trPr>
          <w:tblHeader/>
        </w:trPr>
        <w:tc>
          <w:tcPr>
            <w:tcW w:w="1701" w:type="dxa"/>
            <w:tcBorders>
              <w:top w:val="single" w:sz="2" w:space="0" w:color="auto"/>
              <w:bottom w:val="single" w:sz="12" w:space="0" w:color="auto"/>
            </w:tcBorders>
            <w:shd w:val="clear" w:color="auto" w:fill="auto"/>
            <w:hideMark/>
          </w:tcPr>
          <w:p w:rsidR="00882B2D" w:rsidRPr="00BC3325" w:rsidRDefault="00882B2D" w:rsidP="00BC3325">
            <w:pPr>
              <w:pStyle w:val="TableHeading"/>
            </w:pPr>
            <w:r w:rsidRPr="00BC3325">
              <w:t>Provisions</w:t>
            </w:r>
          </w:p>
        </w:tc>
        <w:tc>
          <w:tcPr>
            <w:tcW w:w="3828" w:type="dxa"/>
            <w:tcBorders>
              <w:top w:val="single" w:sz="2" w:space="0" w:color="auto"/>
              <w:bottom w:val="single" w:sz="12" w:space="0" w:color="auto"/>
            </w:tcBorders>
            <w:shd w:val="clear" w:color="auto" w:fill="auto"/>
            <w:hideMark/>
          </w:tcPr>
          <w:p w:rsidR="00882B2D" w:rsidRPr="00BC3325" w:rsidRDefault="00882B2D" w:rsidP="00BC3325">
            <w:pPr>
              <w:pStyle w:val="TableHeading"/>
            </w:pPr>
            <w:r w:rsidRPr="00BC3325">
              <w:t>Commencement</w:t>
            </w:r>
          </w:p>
        </w:tc>
        <w:tc>
          <w:tcPr>
            <w:tcW w:w="1582" w:type="dxa"/>
            <w:tcBorders>
              <w:top w:val="single" w:sz="2" w:space="0" w:color="auto"/>
              <w:bottom w:val="single" w:sz="12" w:space="0" w:color="auto"/>
            </w:tcBorders>
            <w:shd w:val="clear" w:color="auto" w:fill="auto"/>
            <w:hideMark/>
          </w:tcPr>
          <w:p w:rsidR="00882B2D" w:rsidRPr="00BC3325" w:rsidRDefault="00882B2D" w:rsidP="00BC3325">
            <w:pPr>
              <w:pStyle w:val="TableHeading"/>
            </w:pPr>
            <w:r w:rsidRPr="00BC3325">
              <w:t>Date/Details</w:t>
            </w:r>
          </w:p>
        </w:tc>
      </w:tr>
      <w:tr w:rsidR="00882B2D" w:rsidRPr="00BC3325" w:rsidTr="00F37FDC">
        <w:tc>
          <w:tcPr>
            <w:tcW w:w="1701" w:type="dxa"/>
            <w:tcBorders>
              <w:top w:val="single" w:sz="12" w:space="0" w:color="auto"/>
              <w:bottom w:val="single" w:sz="12" w:space="0" w:color="auto"/>
            </w:tcBorders>
            <w:shd w:val="clear" w:color="auto" w:fill="auto"/>
            <w:hideMark/>
          </w:tcPr>
          <w:p w:rsidR="00882B2D" w:rsidRPr="00BC3325" w:rsidRDefault="00882B2D" w:rsidP="00BC3325">
            <w:pPr>
              <w:pStyle w:val="Tabletext"/>
            </w:pPr>
            <w:r w:rsidRPr="00BC3325">
              <w:t>1.  The whole of this Act</w:t>
            </w:r>
          </w:p>
        </w:tc>
        <w:tc>
          <w:tcPr>
            <w:tcW w:w="3828" w:type="dxa"/>
            <w:tcBorders>
              <w:top w:val="single" w:sz="12" w:space="0" w:color="auto"/>
              <w:bottom w:val="single" w:sz="12" w:space="0" w:color="auto"/>
            </w:tcBorders>
            <w:shd w:val="clear" w:color="auto" w:fill="auto"/>
            <w:hideMark/>
          </w:tcPr>
          <w:p w:rsidR="00F6041D" w:rsidRPr="00BC3325" w:rsidRDefault="00882B2D" w:rsidP="00BC3325">
            <w:pPr>
              <w:pStyle w:val="Tabletext"/>
            </w:pPr>
            <w:r w:rsidRPr="00BC3325">
              <w:t xml:space="preserve">The </w:t>
            </w:r>
            <w:r w:rsidR="003911BF" w:rsidRPr="00BC3325">
              <w:t xml:space="preserve">seventh </w:t>
            </w:r>
            <w:r w:rsidRPr="00BC3325">
              <w:t>day after this Act receives the Royal Assent.</w:t>
            </w:r>
          </w:p>
        </w:tc>
        <w:tc>
          <w:tcPr>
            <w:tcW w:w="1582" w:type="dxa"/>
            <w:tcBorders>
              <w:top w:val="single" w:sz="12" w:space="0" w:color="auto"/>
              <w:bottom w:val="single" w:sz="12" w:space="0" w:color="auto"/>
            </w:tcBorders>
            <w:shd w:val="clear" w:color="auto" w:fill="auto"/>
          </w:tcPr>
          <w:p w:rsidR="00882B2D" w:rsidRPr="00BC3325" w:rsidRDefault="00E76445" w:rsidP="00E76445">
            <w:pPr>
              <w:pStyle w:val="Tabletext"/>
            </w:pPr>
            <w:r>
              <w:t>28 September 2018</w:t>
            </w:r>
          </w:p>
        </w:tc>
      </w:tr>
    </w:tbl>
    <w:p w:rsidR="00882B2D" w:rsidRPr="00BC3325" w:rsidRDefault="00882B2D" w:rsidP="00BC3325">
      <w:pPr>
        <w:pStyle w:val="notetext"/>
      </w:pPr>
      <w:r w:rsidRPr="00BC3325">
        <w:rPr>
          <w:snapToGrid w:val="0"/>
          <w:lang w:eastAsia="en-US"/>
        </w:rPr>
        <w:t>Note:</w:t>
      </w:r>
      <w:r w:rsidRPr="00BC3325">
        <w:rPr>
          <w:snapToGrid w:val="0"/>
          <w:lang w:eastAsia="en-US"/>
        </w:rPr>
        <w:tab/>
        <w:t>This table relates only to the provisions of this Act as originally enacted. It will not be amended to deal with any later amendments of this Act.</w:t>
      </w:r>
    </w:p>
    <w:p w:rsidR="00882B2D" w:rsidRPr="00BC3325" w:rsidRDefault="00882B2D" w:rsidP="00BC3325">
      <w:pPr>
        <w:pStyle w:val="subsection"/>
      </w:pPr>
      <w:r w:rsidRPr="00BC3325">
        <w:tab/>
        <w:t>(2)</w:t>
      </w:r>
      <w:r w:rsidRPr="00BC3325">
        <w:tab/>
        <w:t>Any information in column 3 of the table is not part of this Act. Information may be inserted in this column, or information in it may be edited, in any published version of this Act.</w:t>
      </w:r>
    </w:p>
    <w:p w:rsidR="0048364F" w:rsidRPr="00BC3325" w:rsidRDefault="0048364F" w:rsidP="00BC3325">
      <w:pPr>
        <w:pStyle w:val="ActHead5"/>
      </w:pPr>
      <w:bookmarkStart w:id="3" w:name="_Toc525647023"/>
      <w:r w:rsidRPr="00BC3325">
        <w:rPr>
          <w:rStyle w:val="CharSectno"/>
        </w:rPr>
        <w:t>3</w:t>
      </w:r>
      <w:r w:rsidRPr="00BC3325">
        <w:t xml:space="preserve">  Schedules</w:t>
      </w:r>
      <w:bookmarkEnd w:id="3"/>
    </w:p>
    <w:p w:rsidR="0048364F" w:rsidRPr="00BC3325" w:rsidRDefault="0048364F" w:rsidP="00BC3325">
      <w:pPr>
        <w:pStyle w:val="subsection"/>
      </w:pPr>
      <w:r w:rsidRPr="00BC3325">
        <w:tab/>
      </w:r>
      <w:r w:rsidRPr="00BC3325">
        <w:tab/>
      </w:r>
      <w:r w:rsidR="00202618" w:rsidRPr="00BC3325">
        <w:t>Legislation that is specified in a Schedule to this Act is amended or repealed as set out in the applicable items in the Schedule concerned, and any other item in a Schedule to this Act has effect according to its terms.</w:t>
      </w:r>
    </w:p>
    <w:p w:rsidR="0048364F" w:rsidRPr="00BC3325" w:rsidRDefault="0048364F" w:rsidP="00BC3325">
      <w:pPr>
        <w:pStyle w:val="ActHead6"/>
        <w:pageBreakBefore/>
      </w:pPr>
      <w:bookmarkStart w:id="4" w:name="_Toc525647024"/>
      <w:bookmarkStart w:id="5" w:name="opcAmSched"/>
      <w:bookmarkStart w:id="6" w:name="opcCurrentFind"/>
      <w:r w:rsidRPr="00BC3325">
        <w:rPr>
          <w:rStyle w:val="CharAmSchNo"/>
        </w:rPr>
        <w:lastRenderedPageBreak/>
        <w:t>Schedule</w:t>
      </w:r>
      <w:r w:rsidR="00BC3325" w:rsidRPr="00BC3325">
        <w:rPr>
          <w:rStyle w:val="CharAmSchNo"/>
        </w:rPr>
        <w:t> </w:t>
      </w:r>
      <w:r w:rsidRPr="00BC3325">
        <w:rPr>
          <w:rStyle w:val="CharAmSchNo"/>
        </w:rPr>
        <w:t>1</w:t>
      </w:r>
      <w:r w:rsidRPr="00BC3325">
        <w:t>—</w:t>
      </w:r>
      <w:r w:rsidR="00F92E36" w:rsidRPr="00BC3325">
        <w:rPr>
          <w:rStyle w:val="CharAmSchText"/>
        </w:rPr>
        <w:t>Amendments</w:t>
      </w:r>
      <w:bookmarkEnd w:id="4"/>
    </w:p>
    <w:bookmarkEnd w:id="5"/>
    <w:bookmarkEnd w:id="6"/>
    <w:p w:rsidR="0048364F" w:rsidRPr="00BC3325" w:rsidRDefault="00F92E36" w:rsidP="00BC3325">
      <w:pPr>
        <w:pStyle w:val="Header"/>
      </w:pPr>
      <w:r w:rsidRPr="00BC3325">
        <w:rPr>
          <w:rStyle w:val="CharAmPartNo"/>
        </w:rPr>
        <w:t xml:space="preserve"> </w:t>
      </w:r>
      <w:r w:rsidRPr="00BC3325">
        <w:rPr>
          <w:rStyle w:val="CharAmPartText"/>
        </w:rPr>
        <w:t xml:space="preserve"> </w:t>
      </w:r>
    </w:p>
    <w:p w:rsidR="00F92E36" w:rsidRPr="00BC3325" w:rsidRDefault="008551E0" w:rsidP="00BC3325">
      <w:pPr>
        <w:pStyle w:val="ActHead9"/>
        <w:rPr>
          <w:i w:val="0"/>
        </w:rPr>
      </w:pPr>
      <w:bookmarkStart w:id="7" w:name="_Toc525647025"/>
      <w:r w:rsidRPr="00BC3325">
        <w:t>Airports Act 1996</w:t>
      </w:r>
      <w:bookmarkEnd w:id="7"/>
    </w:p>
    <w:p w:rsidR="008C02FF" w:rsidRPr="00BC3325" w:rsidRDefault="008873C2" w:rsidP="00BC3325">
      <w:pPr>
        <w:pStyle w:val="ItemHead"/>
      </w:pPr>
      <w:r w:rsidRPr="00BC3325">
        <w:t>1</w:t>
      </w:r>
      <w:r w:rsidR="008C02FF" w:rsidRPr="00BC3325">
        <w:t xml:space="preserve">  </w:t>
      </w:r>
      <w:r w:rsidR="0097723A" w:rsidRPr="00BC3325">
        <w:t>Para</w:t>
      </w:r>
      <w:r w:rsidR="000C3D58" w:rsidRPr="00BC3325">
        <w:t>graphs 71(2)(ga), (gb) and (gc)</w:t>
      </w:r>
    </w:p>
    <w:p w:rsidR="0097723A" w:rsidRPr="00BC3325" w:rsidRDefault="0097723A" w:rsidP="00BC3325">
      <w:pPr>
        <w:pStyle w:val="Item"/>
      </w:pPr>
      <w:r w:rsidRPr="00BC3325">
        <w:t>Omit “first 5 years”, substitute “initial period</w:t>
      </w:r>
      <w:r w:rsidR="00B802F8" w:rsidRPr="00BC3325">
        <w:t xml:space="preserve"> (see </w:t>
      </w:r>
      <w:r w:rsidR="00BC3325" w:rsidRPr="00BC3325">
        <w:t>subsection (</w:t>
      </w:r>
      <w:r w:rsidR="00B802F8" w:rsidRPr="00BC3325">
        <w:t>3A))</w:t>
      </w:r>
      <w:r w:rsidRPr="00BC3325">
        <w:t>”.</w:t>
      </w:r>
    </w:p>
    <w:p w:rsidR="0027453C" w:rsidRPr="00BC3325" w:rsidRDefault="008873C2" w:rsidP="00BC3325">
      <w:pPr>
        <w:pStyle w:val="ItemHead"/>
      </w:pPr>
      <w:r w:rsidRPr="00BC3325">
        <w:t>2</w:t>
      </w:r>
      <w:r w:rsidR="0027453C" w:rsidRPr="00BC3325">
        <w:t xml:space="preserve">  Paragraph 71(2)(h)</w:t>
      </w:r>
    </w:p>
    <w:p w:rsidR="0027453C" w:rsidRPr="00BC3325" w:rsidRDefault="0027453C" w:rsidP="00BC3325">
      <w:pPr>
        <w:pStyle w:val="Item"/>
      </w:pPr>
      <w:r w:rsidRPr="00BC3325">
        <w:t xml:space="preserve">Before “an environment strategy that”, insert “in relation to the initial period (see </w:t>
      </w:r>
      <w:r w:rsidR="00BC3325" w:rsidRPr="00BC3325">
        <w:t>subsection (</w:t>
      </w:r>
      <w:r w:rsidRPr="00BC3325">
        <w:t>3A)) of the master plan—”.</w:t>
      </w:r>
    </w:p>
    <w:p w:rsidR="00AF0AE4" w:rsidRPr="00BC3325" w:rsidRDefault="008873C2" w:rsidP="00BC3325">
      <w:pPr>
        <w:pStyle w:val="ItemHead"/>
      </w:pPr>
      <w:r w:rsidRPr="00BC3325">
        <w:t>3</w:t>
      </w:r>
      <w:r w:rsidR="00AF0AE4" w:rsidRPr="00BC3325">
        <w:t xml:space="preserve">  Para</w:t>
      </w:r>
      <w:r w:rsidR="000C3D58" w:rsidRPr="00BC3325">
        <w:t>graphs 71(3)(ga), (gb) and (gc)</w:t>
      </w:r>
    </w:p>
    <w:p w:rsidR="0027453C" w:rsidRPr="00BC3325" w:rsidRDefault="004D6E64" w:rsidP="00BC3325">
      <w:pPr>
        <w:pStyle w:val="Item"/>
      </w:pPr>
      <w:r w:rsidRPr="00BC3325">
        <w:t>Omit “first 5 years”, substitute “initial period</w:t>
      </w:r>
      <w:r w:rsidR="00B802F8" w:rsidRPr="00BC3325">
        <w:t xml:space="preserve"> (see </w:t>
      </w:r>
      <w:r w:rsidR="00BC3325" w:rsidRPr="00BC3325">
        <w:t>subsection (</w:t>
      </w:r>
      <w:r w:rsidR="00B802F8" w:rsidRPr="00BC3325">
        <w:t>3A))</w:t>
      </w:r>
      <w:r w:rsidRPr="00BC3325">
        <w:t>”.</w:t>
      </w:r>
    </w:p>
    <w:p w:rsidR="0027453C" w:rsidRPr="00BC3325" w:rsidRDefault="008873C2" w:rsidP="00BC3325">
      <w:pPr>
        <w:pStyle w:val="ItemHead"/>
      </w:pPr>
      <w:r w:rsidRPr="00BC3325">
        <w:t>4</w:t>
      </w:r>
      <w:r w:rsidR="0027453C" w:rsidRPr="00BC3325">
        <w:t xml:space="preserve">  Paragraph 71(3)(h)</w:t>
      </w:r>
    </w:p>
    <w:p w:rsidR="0027453C" w:rsidRPr="00BC3325" w:rsidRDefault="0027453C" w:rsidP="00BC3325">
      <w:pPr>
        <w:pStyle w:val="Item"/>
      </w:pPr>
      <w:r w:rsidRPr="00BC3325">
        <w:t xml:space="preserve">Before “an environment strategy that”, insert “in relation to the initial period (see </w:t>
      </w:r>
      <w:r w:rsidR="00BC3325" w:rsidRPr="00BC3325">
        <w:t>subsection (</w:t>
      </w:r>
      <w:r w:rsidRPr="00BC3325">
        <w:t>3A)) of the master plan—”.</w:t>
      </w:r>
    </w:p>
    <w:p w:rsidR="004D6E64" w:rsidRPr="00BC3325" w:rsidRDefault="008873C2" w:rsidP="00BC3325">
      <w:pPr>
        <w:pStyle w:val="ItemHead"/>
      </w:pPr>
      <w:r w:rsidRPr="00BC3325">
        <w:t>5</w:t>
      </w:r>
      <w:r w:rsidR="004D6E64" w:rsidRPr="00BC3325">
        <w:t xml:space="preserve">  After subsection</w:t>
      </w:r>
      <w:r w:rsidR="00BC3325" w:rsidRPr="00BC3325">
        <w:t> </w:t>
      </w:r>
      <w:r w:rsidR="004D6E64" w:rsidRPr="00BC3325">
        <w:t>71(3)</w:t>
      </w:r>
    </w:p>
    <w:p w:rsidR="004D6E64" w:rsidRPr="00BC3325" w:rsidRDefault="004D6E64" w:rsidP="00BC3325">
      <w:pPr>
        <w:pStyle w:val="Item"/>
      </w:pPr>
      <w:r w:rsidRPr="00BC3325">
        <w:t>Insert:</w:t>
      </w:r>
    </w:p>
    <w:p w:rsidR="004D6E64" w:rsidRPr="00BC3325" w:rsidRDefault="004D6E64" w:rsidP="00BC3325">
      <w:pPr>
        <w:pStyle w:val="SubsectionHead"/>
      </w:pPr>
      <w:r w:rsidRPr="00BC3325">
        <w:t>Initial period of the master plan</w:t>
      </w:r>
    </w:p>
    <w:p w:rsidR="004D6E64" w:rsidRPr="00BC3325" w:rsidRDefault="004D6E64" w:rsidP="00BC3325">
      <w:pPr>
        <w:pStyle w:val="subsection"/>
      </w:pPr>
      <w:r w:rsidRPr="00BC3325">
        <w:tab/>
        <w:t>(3A)</w:t>
      </w:r>
      <w:r w:rsidRPr="00BC3325">
        <w:tab/>
        <w:t xml:space="preserve">The </w:t>
      </w:r>
      <w:r w:rsidRPr="00BC3325">
        <w:rPr>
          <w:b/>
          <w:i/>
        </w:rPr>
        <w:t xml:space="preserve">initial period </w:t>
      </w:r>
      <w:r w:rsidRPr="00BC3325">
        <w:t>of the master plan is:</w:t>
      </w:r>
    </w:p>
    <w:p w:rsidR="004D6E64" w:rsidRPr="00BC3325" w:rsidRDefault="004D6E64" w:rsidP="00BC3325">
      <w:pPr>
        <w:pStyle w:val="paragraph"/>
      </w:pPr>
      <w:r w:rsidRPr="00BC3325">
        <w:tab/>
        <w:t>(a)</w:t>
      </w:r>
      <w:r w:rsidRPr="00BC3325">
        <w:tab/>
        <w:t>in the case of Sydney (Kingsford</w:t>
      </w:r>
      <w:r w:rsidR="00C37AF5">
        <w:noBreakHyphen/>
      </w:r>
      <w:r w:rsidRPr="00BC3325">
        <w:t>Smith) Airport, Sydney West Airport, Melbourne (Tullamarine) Airport, Brisbane Airport or Perth Airport—the first 5 years of the plan; or</w:t>
      </w:r>
    </w:p>
    <w:p w:rsidR="004D6E64" w:rsidRPr="00BC3325" w:rsidRDefault="004D6E64" w:rsidP="00BC3325">
      <w:pPr>
        <w:pStyle w:val="paragraph"/>
      </w:pPr>
      <w:r w:rsidRPr="00BC3325">
        <w:tab/>
        <w:t>(b)</w:t>
      </w:r>
      <w:r w:rsidRPr="00BC3325">
        <w:tab/>
        <w:t>in the case of any other airport—the first 8 years of the plan.</w:t>
      </w:r>
    </w:p>
    <w:p w:rsidR="004D6E64" w:rsidRPr="00BC3325" w:rsidRDefault="004D6E64" w:rsidP="00BC3325">
      <w:pPr>
        <w:pStyle w:val="notetext"/>
      </w:pPr>
      <w:r w:rsidRPr="00BC3325">
        <w:t>Note:</w:t>
      </w:r>
      <w:r w:rsidRPr="00BC3325">
        <w:tab/>
        <w:t>See section</w:t>
      </w:r>
      <w:r w:rsidR="00BC3325" w:rsidRPr="00BC3325">
        <w:t> </w:t>
      </w:r>
      <w:r w:rsidRPr="00BC3325">
        <w:t>68 for the airports to which this Part applies.</w:t>
      </w:r>
    </w:p>
    <w:p w:rsidR="00B1711C" w:rsidRPr="00BC3325" w:rsidRDefault="008873C2" w:rsidP="00BC3325">
      <w:pPr>
        <w:pStyle w:val="ItemHead"/>
      </w:pPr>
      <w:r w:rsidRPr="00BC3325">
        <w:t>6</w:t>
      </w:r>
      <w:r w:rsidR="00B1711C" w:rsidRPr="00BC3325">
        <w:t xml:space="preserve">  Paragraph 71(4)(b)</w:t>
      </w:r>
    </w:p>
    <w:p w:rsidR="00B1711C" w:rsidRPr="00BC3325" w:rsidRDefault="00B1711C" w:rsidP="00BC3325">
      <w:pPr>
        <w:pStyle w:val="Item"/>
      </w:pPr>
      <w:r w:rsidRPr="00BC3325">
        <w:t>Omit “5</w:t>
      </w:r>
      <w:r w:rsidR="00C37AF5">
        <w:noBreakHyphen/>
      </w:r>
      <w:r w:rsidRPr="00BC3325">
        <w:t>year”.</w:t>
      </w:r>
    </w:p>
    <w:p w:rsidR="0027453C" w:rsidRPr="00BC3325" w:rsidRDefault="008873C2" w:rsidP="00BC3325">
      <w:pPr>
        <w:pStyle w:val="ItemHead"/>
      </w:pPr>
      <w:r w:rsidRPr="00BC3325">
        <w:t>7</w:t>
      </w:r>
      <w:r w:rsidR="0027453C" w:rsidRPr="00BC3325">
        <w:t xml:space="preserve">  Subsection</w:t>
      </w:r>
      <w:r w:rsidR="00BC3325" w:rsidRPr="00BC3325">
        <w:t> </w:t>
      </w:r>
      <w:r w:rsidR="0027453C" w:rsidRPr="00BC3325">
        <w:t>72(1)</w:t>
      </w:r>
    </w:p>
    <w:p w:rsidR="0027453C" w:rsidRPr="00BC3325" w:rsidRDefault="0027453C" w:rsidP="00BC3325">
      <w:pPr>
        <w:pStyle w:val="Item"/>
      </w:pPr>
      <w:r w:rsidRPr="00BC3325">
        <w:t>Omit “(1)”.</w:t>
      </w:r>
    </w:p>
    <w:p w:rsidR="005704CC" w:rsidRPr="00BC3325" w:rsidRDefault="008873C2" w:rsidP="00BC3325">
      <w:pPr>
        <w:pStyle w:val="ItemHead"/>
      </w:pPr>
      <w:r w:rsidRPr="00BC3325">
        <w:t>8</w:t>
      </w:r>
      <w:r w:rsidR="005704CC" w:rsidRPr="00BC3325">
        <w:t xml:space="preserve">  Subsection</w:t>
      </w:r>
      <w:r w:rsidR="00BC3325" w:rsidRPr="00BC3325">
        <w:t> </w:t>
      </w:r>
      <w:r w:rsidR="005704CC" w:rsidRPr="00BC3325">
        <w:t>72(2)</w:t>
      </w:r>
    </w:p>
    <w:p w:rsidR="005704CC" w:rsidRPr="00BC3325" w:rsidRDefault="005704CC" w:rsidP="00BC3325">
      <w:pPr>
        <w:pStyle w:val="Item"/>
      </w:pPr>
      <w:r w:rsidRPr="00BC3325">
        <w:t>Repeal the subsection</w:t>
      </w:r>
      <w:r w:rsidR="0027453C" w:rsidRPr="00BC3325">
        <w:t>.</w:t>
      </w:r>
    </w:p>
    <w:p w:rsidR="00930D6F" w:rsidRPr="00BC3325" w:rsidRDefault="008873C2" w:rsidP="00BC3325">
      <w:pPr>
        <w:pStyle w:val="ItemHead"/>
      </w:pPr>
      <w:r w:rsidRPr="00BC3325">
        <w:lastRenderedPageBreak/>
        <w:t>9</w:t>
      </w:r>
      <w:r w:rsidR="00F462EC" w:rsidRPr="00BC3325">
        <w:t xml:space="preserve">  Paragraph 76(1)(a)</w:t>
      </w:r>
    </w:p>
    <w:p w:rsidR="00F462EC" w:rsidRPr="00BC3325" w:rsidRDefault="00F462EC" w:rsidP="00BC3325">
      <w:pPr>
        <w:pStyle w:val="Item"/>
      </w:pPr>
      <w:r w:rsidRPr="00BC3325">
        <w:t>Repeal the paragraph, substitute:</w:t>
      </w:r>
    </w:p>
    <w:p w:rsidR="00F462EC" w:rsidRPr="00BC3325" w:rsidRDefault="00F462EC" w:rsidP="00BC3325">
      <w:pPr>
        <w:pStyle w:val="paragraph"/>
      </w:pPr>
      <w:r w:rsidRPr="00BC3325">
        <w:tab/>
        <w:t>(a)</w:t>
      </w:r>
      <w:r w:rsidRPr="00BC3325">
        <w:tab/>
        <w:t>no later than:</w:t>
      </w:r>
    </w:p>
    <w:p w:rsidR="00F462EC" w:rsidRPr="00BC3325" w:rsidRDefault="00F462EC" w:rsidP="00BC3325">
      <w:pPr>
        <w:pStyle w:val="paragraphsub"/>
      </w:pPr>
      <w:r w:rsidRPr="00BC3325">
        <w:tab/>
        <w:t>(i)</w:t>
      </w:r>
      <w:r w:rsidRPr="00BC3325">
        <w:tab/>
      </w:r>
      <w:r w:rsidR="00D703B9" w:rsidRPr="00BC3325">
        <w:t>in the case of</w:t>
      </w:r>
      <w:r w:rsidR="00961D1B" w:rsidRPr="00BC3325">
        <w:t xml:space="preserve"> </w:t>
      </w:r>
      <w:r w:rsidR="00E14827" w:rsidRPr="00BC3325">
        <w:t>Sydney (Kingsford</w:t>
      </w:r>
      <w:r w:rsidR="00C37AF5">
        <w:noBreakHyphen/>
      </w:r>
      <w:r w:rsidR="00E14827" w:rsidRPr="00BC3325">
        <w:t>Smith) Airport, Sydney West Airport, Melbourne (Tullamarine) Airport, Brisbane Airport or Perth Airport</w:t>
      </w:r>
      <w:r w:rsidR="00961D1B" w:rsidRPr="00BC3325">
        <w:t>—5 years after the original plan came into force; or</w:t>
      </w:r>
    </w:p>
    <w:p w:rsidR="00961D1B" w:rsidRPr="00BC3325" w:rsidRDefault="00961D1B" w:rsidP="00BC3325">
      <w:pPr>
        <w:pStyle w:val="paragraphsub"/>
      </w:pPr>
      <w:r w:rsidRPr="00BC3325">
        <w:tab/>
        <w:t>(ii)</w:t>
      </w:r>
      <w:r w:rsidRPr="00BC3325">
        <w:tab/>
      </w:r>
      <w:r w:rsidR="00D703B9" w:rsidRPr="00BC3325">
        <w:t>in the case of</w:t>
      </w:r>
      <w:r w:rsidR="00E14827" w:rsidRPr="00BC3325">
        <w:t xml:space="preserve"> any other airport</w:t>
      </w:r>
      <w:r w:rsidRPr="00BC3325">
        <w:t>—</w:t>
      </w:r>
      <w:r w:rsidR="004A05AA" w:rsidRPr="00BC3325">
        <w:t>8</w:t>
      </w:r>
      <w:r w:rsidRPr="00BC3325">
        <w:t xml:space="preserve"> years after the original plan came into force; or</w:t>
      </w:r>
    </w:p>
    <w:p w:rsidR="005645C8" w:rsidRPr="00BC3325" w:rsidRDefault="008873C2" w:rsidP="00BC3325">
      <w:pPr>
        <w:pStyle w:val="ItemHead"/>
      </w:pPr>
      <w:r w:rsidRPr="00BC3325">
        <w:t>10</w:t>
      </w:r>
      <w:r w:rsidR="005645C8" w:rsidRPr="00BC3325">
        <w:t xml:space="preserve">  At the end of subsection</w:t>
      </w:r>
      <w:r w:rsidR="00BC3325" w:rsidRPr="00BC3325">
        <w:t> </w:t>
      </w:r>
      <w:r w:rsidR="005645C8" w:rsidRPr="00BC3325">
        <w:t>76(1)</w:t>
      </w:r>
    </w:p>
    <w:p w:rsidR="005645C8" w:rsidRPr="00BC3325" w:rsidRDefault="005645C8" w:rsidP="00BC3325">
      <w:pPr>
        <w:pStyle w:val="Item"/>
      </w:pPr>
      <w:r w:rsidRPr="00BC3325">
        <w:t>Add:</w:t>
      </w:r>
    </w:p>
    <w:p w:rsidR="005645C8" w:rsidRPr="00BC3325" w:rsidRDefault="005645C8" w:rsidP="00BC3325">
      <w:pPr>
        <w:pStyle w:val="notetext"/>
      </w:pPr>
      <w:r w:rsidRPr="00BC3325">
        <w:t>Note:</w:t>
      </w:r>
      <w:r w:rsidRPr="00BC3325">
        <w:tab/>
        <w:t>See section</w:t>
      </w:r>
      <w:r w:rsidR="00BC3325" w:rsidRPr="00BC3325">
        <w:t> </w:t>
      </w:r>
      <w:r w:rsidRPr="00BC3325">
        <w:t>68 for the airports to which this Part applies.</w:t>
      </w:r>
    </w:p>
    <w:p w:rsidR="00336161" w:rsidRPr="00BC3325" w:rsidRDefault="008873C2" w:rsidP="00BC3325">
      <w:pPr>
        <w:pStyle w:val="ItemHead"/>
      </w:pPr>
      <w:r w:rsidRPr="00BC3325">
        <w:t>11</w:t>
      </w:r>
      <w:r w:rsidR="00336161" w:rsidRPr="00BC3325">
        <w:t xml:space="preserve">  After subsection</w:t>
      </w:r>
      <w:r w:rsidR="00BC3325" w:rsidRPr="00BC3325">
        <w:t> </w:t>
      </w:r>
      <w:r w:rsidR="00336161" w:rsidRPr="00BC3325">
        <w:t>76(1)</w:t>
      </w:r>
    </w:p>
    <w:p w:rsidR="00336161" w:rsidRPr="00BC3325" w:rsidRDefault="00336161" w:rsidP="00BC3325">
      <w:pPr>
        <w:pStyle w:val="Item"/>
      </w:pPr>
      <w:r w:rsidRPr="00BC3325">
        <w:t>Insert:</w:t>
      </w:r>
    </w:p>
    <w:p w:rsidR="009B5B96" w:rsidRPr="00BC3325" w:rsidRDefault="00792645" w:rsidP="00BC3325">
      <w:pPr>
        <w:pStyle w:val="subsection"/>
      </w:pPr>
      <w:r w:rsidRPr="00BC3325">
        <w:tab/>
        <w:t>(1</w:t>
      </w:r>
      <w:r w:rsidR="00C8576A" w:rsidRPr="00BC3325">
        <w:t>A</w:t>
      </w:r>
      <w:r w:rsidRPr="00BC3325">
        <w:t>)</w:t>
      </w:r>
      <w:r w:rsidRPr="00BC3325">
        <w:tab/>
        <w:t>In connection with the airport</w:t>
      </w:r>
      <w:r w:rsidR="00C37AF5">
        <w:noBreakHyphen/>
      </w:r>
      <w:r w:rsidRPr="00BC3325">
        <w:t xml:space="preserve">lessee company giving the Minister a draft master plan under </w:t>
      </w:r>
      <w:r w:rsidR="00BC3325" w:rsidRPr="00BC3325">
        <w:t>subsection (</w:t>
      </w:r>
      <w:r w:rsidRPr="00BC3325">
        <w:t>1), the company</w:t>
      </w:r>
      <w:r w:rsidR="009B5B96" w:rsidRPr="00BC3325">
        <w:t>:</w:t>
      </w:r>
    </w:p>
    <w:p w:rsidR="009B5B96" w:rsidRPr="00BC3325" w:rsidRDefault="009B5B96" w:rsidP="00BC3325">
      <w:pPr>
        <w:pStyle w:val="paragraph"/>
      </w:pPr>
      <w:r w:rsidRPr="00BC3325">
        <w:tab/>
        <w:t>(a)</w:t>
      </w:r>
      <w:r w:rsidRPr="00BC3325">
        <w:tab/>
        <w:t xml:space="preserve">must </w:t>
      </w:r>
      <w:r w:rsidR="00792645" w:rsidRPr="00BC3325">
        <w:t>obtain a new Australian Noise Exposure Forecast</w:t>
      </w:r>
      <w:r w:rsidRPr="00BC3325">
        <w:t>; and</w:t>
      </w:r>
    </w:p>
    <w:p w:rsidR="009B5B96" w:rsidRPr="00BC3325" w:rsidRDefault="009B5B96" w:rsidP="00BC3325">
      <w:pPr>
        <w:pStyle w:val="paragraph"/>
      </w:pPr>
      <w:r w:rsidRPr="00BC3325">
        <w:tab/>
        <w:t>(b)</w:t>
      </w:r>
      <w:r w:rsidRPr="00BC3325">
        <w:tab/>
      </w:r>
      <w:r w:rsidR="00792645" w:rsidRPr="00BC3325">
        <w:t>specify that new Australian Noise Exposure Forecast in that plan.</w:t>
      </w:r>
    </w:p>
    <w:p w:rsidR="00792645" w:rsidRPr="00BC3325" w:rsidRDefault="009552DE" w:rsidP="00BC3325">
      <w:pPr>
        <w:pStyle w:val="subsection2"/>
      </w:pPr>
      <w:r w:rsidRPr="00BC3325">
        <w:t xml:space="preserve">The new Australian Noise Exposure Forecast must have been endorsed in the last 180 days of the period applicable under </w:t>
      </w:r>
      <w:r w:rsidR="00BC3325" w:rsidRPr="00BC3325">
        <w:t>paragraph (</w:t>
      </w:r>
      <w:r w:rsidRPr="00BC3325">
        <w:t>1)(a) or (b).</w:t>
      </w:r>
    </w:p>
    <w:p w:rsidR="00C8576A" w:rsidRPr="00BC3325" w:rsidRDefault="008873C2" w:rsidP="00BC3325">
      <w:pPr>
        <w:pStyle w:val="ItemHead"/>
      </w:pPr>
      <w:r w:rsidRPr="00BC3325">
        <w:t>12</w:t>
      </w:r>
      <w:r w:rsidR="00C8576A" w:rsidRPr="00BC3325">
        <w:t xml:space="preserve">  Paragraph 76(2)(a)</w:t>
      </w:r>
    </w:p>
    <w:p w:rsidR="00C8576A" w:rsidRPr="00BC3325" w:rsidRDefault="00C8576A" w:rsidP="00BC3325">
      <w:pPr>
        <w:pStyle w:val="Item"/>
      </w:pPr>
      <w:r w:rsidRPr="00BC3325">
        <w:t xml:space="preserve">Omit “required to give the Minister a draft master plan under </w:t>
      </w:r>
      <w:r w:rsidR="00BC3325" w:rsidRPr="00BC3325">
        <w:t>subsection (</w:t>
      </w:r>
      <w:r w:rsidRPr="00BC3325">
        <w:t xml:space="preserve">1)”, substitute “subject to a requirement under </w:t>
      </w:r>
      <w:r w:rsidR="00BC3325" w:rsidRPr="00BC3325">
        <w:t>subsection (</w:t>
      </w:r>
      <w:r w:rsidRPr="00BC3325">
        <w:t>1) or (1A)”.</w:t>
      </w:r>
    </w:p>
    <w:p w:rsidR="005A7065" w:rsidRPr="00BC3325" w:rsidRDefault="008873C2" w:rsidP="00BC3325">
      <w:pPr>
        <w:pStyle w:val="ItemHead"/>
      </w:pPr>
      <w:r w:rsidRPr="00BC3325">
        <w:t>13</w:t>
      </w:r>
      <w:r w:rsidR="005A7065" w:rsidRPr="00BC3325">
        <w:t xml:space="preserve">  Subsection</w:t>
      </w:r>
      <w:r w:rsidR="00BC3325" w:rsidRPr="00BC3325">
        <w:t> </w:t>
      </w:r>
      <w:r w:rsidR="005A7065" w:rsidRPr="00BC3325">
        <w:t>76(4)</w:t>
      </w:r>
    </w:p>
    <w:p w:rsidR="005A7065" w:rsidRPr="00BC3325" w:rsidRDefault="005A7065" w:rsidP="00BC3325">
      <w:pPr>
        <w:pStyle w:val="Item"/>
      </w:pPr>
      <w:r w:rsidRPr="00BC3325">
        <w:t>Omit “5 years after the original plan came into force”, substitute “the period referred to in subsection</w:t>
      </w:r>
      <w:r w:rsidR="00BC3325" w:rsidRPr="00BC3325">
        <w:t> </w:t>
      </w:r>
      <w:r w:rsidRPr="00BC3325">
        <w:t>77(1)”.</w:t>
      </w:r>
    </w:p>
    <w:p w:rsidR="004A05AA" w:rsidRPr="00BC3325" w:rsidRDefault="008873C2" w:rsidP="00BC3325">
      <w:pPr>
        <w:pStyle w:val="ItemHead"/>
      </w:pPr>
      <w:r w:rsidRPr="00BC3325">
        <w:t>14</w:t>
      </w:r>
      <w:r w:rsidR="004A05AA" w:rsidRPr="00BC3325">
        <w:t xml:space="preserve">  Subsection</w:t>
      </w:r>
      <w:r w:rsidR="00BC3325" w:rsidRPr="00BC3325">
        <w:t> </w:t>
      </w:r>
      <w:r w:rsidR="004A05AA" w:rsidRPr="00BC3325">
        <w:t>77(1)</w:t>
      </w:r>
    </w:p>
    <w:p w:rsidR="004A05AA" w:rsidRPr="00BC3325" w:rsidRDefault="005A7065" w:rsidP="00BC3325">
      <w:pPr>
        <w:pStyle w:val="Item"/>
      </w:pPr>
      <w:r w:rsidRPr="00BC3325">
        <w:t>R</w:t>
      </w:r>
      <w:r w:rsidR="004A05AA" w:rsidRPr="00BC3325">
        <w:t>epeal the subsection, substitute:</w:t>
      </w:r>
    </w:p>
    <w:p w:rsidR="004A05AA" w:rsidRPr="00BC3325" w:rsidRDefault="004A05AA" w:rsidP="00BC3325">
      <w:pPr>
        <w:pStyle w:val="subsection"/>
      </w:pPr>
      <w:r w:rsidRPr="00BC3325">
        <w:tab/>
        <w:t>(1)</w:t>
      </w:r>
      <w:r w:rsidRPr="00BC3325">
        <w:tab/>
        <w:t>A final master plan for an airport remains in force for:</w:t>
      </w:r>
    </w:p>
    <w:p w:rsidR="004A05AA" w:rsidRPr="00BC3325" w:rsidRDefault="004A05AA" w:rsidP="00BC3325">
      <w:pPr>
        <w:pStyle w:val="paragraph"/>
      </w:pPr>
      <w:r w:rsidRPr="00BC3325">
        <w:lastRenderedPageBreak/>
        <w:tab/>
        <w:t>(a)</w:t>
      </w:r>
      <w:r w:rsidRPr="00BC3325">
        <w:tab/>
      </w:r>
      <w:r w:rsidR="00D703B9" w:rsidRPr="00BC3325">
        <w:t>in the case of Sydney (Kingsford</w:t>
      </w:r>
      <w:r w:rsidR="00C37AF5">
        <w:noBreakHyphen/>
      </w:r>
      <w:r w:rsidR="00D703B9" w:rsidRPr="00BC3325">
        <w:t>Smith) Airport, Sydney West Airport, Melbourne (Tullamarine) Airport, Brisbane Airport or Perth Airport</w:t>
      </w:r>
      <w:r w:rsidRPr="00BC3325">
        <w:t>—5 years; or</w:t>
      </w:r>
    </w:p>
    <w:p w:rsidR="004A05AA" w:rsidRPr="00BC3325" w:rsidRDefault="004A05AA" w:rsidP="00BC3325">
      <w:pPr>
        <w:pStyle w:val="paragraph"/>
      </w:pPr>
      <w:r w:rsidRPr="00BC3325">
        <w:tab/>
        <w:t>(b)</w:t>
      </w:r>
      <w:r w:rsidRPr="00BC3325">
        <w:tab/>
      </w:r>
      <w:r w:rsidR="00D703B9" w:rsidRPr="00BC3325">
        <w:t>in the case of any other airport</w:t>
      </w:r>
      <w:r w:rsidRPr="00BC3325">
        <w:t>—8 years.</w:t>
      </w:r>
    </w:p>
    <w:p w:rsidR="00B31F58" w:rsidRPr="00BC3325" w:rsidRDefault="00B31F58" w:rsidP="00BC3325">
      <w:pPr>
        <w:pStyle w:val="subsection2"/>
      </w:pPr>
      <w:r w:rsidRPr="00BC3325">
        <w:t>However, if, at the end of that period, a fresh final master plan does not come into force, the original plan remains in force until a fresh plan comes into force.</w:t>
      </w:r>
    </w:p>
    <w:p w:rsidR="005645C8" w:rsidRPr="00BC3325" w:rsidRDefault="005645C8" w:rsidP="00BC3325">
      <w:pPr>
        <w:pStyle w:val="notetext"/>
      </w:pPr>
      <w:r w:rsidRPr="00BC3325">
        <w:t>Note:</w:t>
      </w:r>
      <w:r w:rsidRPr="00BC3325">
        <w:tab/>
        <w:t>See section</w:t>
      </w:r>
      <w:r w:rsidR="00BC3325" w:rsidRPr="00BC3325">
        <w:t> </w:t>
      </w:r>
      <w:r w:rsidRPr="00BC3325">
        <w:t>68 for the airports to which this Part applies.</w:t>
      </w:r>
    </w:p>
    <w:p w:rsidR="00651F01" w:rsidRPr="00BC3325" w:rsidRDefault="008873C2" w:rsidP="00BC3325">
      <w:pPr>
        <w:pStyle w:val="ItemHead"/>
      </w:pPr>
      <w:r w:rsidRPr="00BC3325">
        <w:t>15</w:t>
      </w:r>
      <w:r w:rsidR="00651F01" w:rsidRPr="00BC3325">
        <w:t xml:space="preserve">  After subsection</w:t>
      </w:r>
      <w:r w:rsidR="00BC3325" w:rsidRPr="00BC3325">
        <w:t> </w:t>
      </w:r>
      <w:r w:rsidR="00651F01" w:rsidRPr="00BC3325">
        <w:t>78(2A)</w:t>
      </w:r>
    </w:p>
    <w:p w:rsidR="00651F01" w:rsidRPr="00BC3325" w:rsidRDefault="00651F01" w:rsidP="00BC3325">
      <w:pPr>
        <w:pStyle w:val="Item"/>
      </w:pPr>
      <w:r w:rsidRPr="00BC3325">
        <w:t>Insert:</w:t>
      </w:r>
    </w:p>
    <w:p w:rsidR="00651F01" w:rsidRPr="00BC3325" w:rsidRDefault="00651F01" w:rsidP="00BC3325">
      <w:pPr>
        <w:pStyle w:val="subsection"/>
      </w:pPr>
      <w:r w:rsidRPr="00BC3325">
        <w:tab/>
        <w:t>(2B)</w:t>
      </w:r>
      <w:r w:rsidRPr="00BC3325">
        <w:tab/>
      </w:r>
      <w:r w:rsidR="00BC3325" w:rsidRPr="00BC3325">
        <w:t>Subsection (</w:t>
      </w:r>
      <w:r w:rsidRPr="00BC3325">
        <w:t xml:space="preserve">2A) does not apply to an Australian Noise Exposure Forecast </w:t>
      </w:r>
      <w:r w:rsidR="00C4048F" w:rsidRPr="00BC3325">
        <w:t xml:space="preserve">that is obtained </w:t>
      </w:r>
      <w:r w:rsidR="001606A3" w:rsidRPr="00BC3325">
        <w:t>for the purposes of complying with subsection</w:t>
      </w:r>
      <w:r w:rsidR="00BC3325" w:rsidRPr="00BC3325">
        <w:t> </w:t>
      </w:r>
      <w:r w:rsidR="00C4048F" w:rsidRPr="00BC3325">
        <w:t>76(1A).</w:t>
      </w:r>
    </w:p>
    <w:p w:rsidR="005A7065" w:rsidRPr="00BC3325" w:rsidRDefault="008873C2" w:rsidP="00BC3325">
      <w:pPr>
        <w:pStyle w:val="ItemHead"/>
      </w:pPr>
      <w:r w:rsidRPr="00BC3325">
        <w:t>16</w:t>
      </w:r>
      <w:r w:rsidR="005A7065" w:rsidRPr="00BC3325">
        <w:t xml:space="preserve">  Subsection</w:t>
      </w:r>
      <w:r w:rsidR="00BC3325" w:rsidRPr="00BC3325">
        <w:t> </w:t>
      </w:r>
      <w:r w:rsidR="005A7065" w:rsidRPr="00BC3325">
        <w:t>78(5)</w:t>
      </w:r>
    </w:p>
    <w:p w:rsidR="005A7065" w:rsidRPr="00BC3325" w:rsidRDefault="005A7065" w:rsidP="00BC3325">
      <w:pPr>
        <w:pStyle w:val="Item"/>
      </w:pPr>
      <w:r w:rsidRPr="00BC3325">
        <w:t>Omit “5 years after the original plan came into force”, substitute “the period referred to in subsection</w:t>
      </w:r>
      <w:r w:rsidR="00BC3325" w:rsidRPr="00BC3325">
        <w:t> </w:t>
      </w:r>
      <w:r w:rsidRPr="00BC3325">
        <w:t>77(1)”.</w:t>
      </w:r>
    </w:p>
    <w:p w:rsidR="00366628" w:rsidRPr="00BC3325" w:rsidRDefault="008873C2" w:rsidP="00BC3325">
      <w:pPr>
        <w:pStyle w:val="ItemHead"/>
      </w:pPr>
      <w:r w:rsidRPr="00BC3325">
        <w:t>17</w:t>
      </w:r>
      <w:r w:rsidR="00366628" w:rsidRPr="00BC3325">
        <w:t xml:space="preserve">  Section</w:t>
      </w:r>
      <w:r w:rsidR="00BC3325" w:rsidRPr="00BC3325">
        <w:t> </w:t>
      </w:r>
      <w:r w:rsidR="00366628" w:rsidRPr="00BC3325">
        <w:t>86A</w:t>
      </w:r>
    </w:p>
    <w:p w:rsidR="00366628" w:rsidRPr="00BC3325" w:rsidRDefault="00366628" w:rsidP="00BC3325">
      <w:pPr>
        <w:pStyle w:val="Item"/>
      </w:pPr>
      <w:r w:rsidRPr="00BC3325">
        <w:t>Repeal the section.</w:t>
      </w:r>
    </w:p>
    <w:p w:rsidR="00087FCB" w:rsidRPr="00BC3325" w:rsidRDefault="008873C2" w:rsidP="00BC3325">
      <w:pPr>
        <w:pStyle w:val="ItemHead"/>
      </w:pPr>
      <w:r w:rsidRPr="00BC3325">
        <w:t>18</w:t>
      </w:r>
      <w:r w:rsidR="00087FCB" w:rsidRPr="00BC3325">
        <w:t xml:space="preserve">  Subparagraphs</w:t>
      </w:r>
      <w:r w:rsidR="00BC3325" w:rsidRPr="00BC3325">
        <w:t> </w:t>
      </w:r>
      <w:r w:rsidR="00087FCB" w:rsidRPr="00BC3325">
        <w:t>89(1)(e)(ii), (f)(ii), (g)(ii), (h)(ii), (j)(ii), (k)(ii) and (l)(ii)</w:t>
      </w:r>
    </w:p>
    <w:p w:rsidR="004A19B0" w:rsidRPr="00BC3325" w:rsidRDefault="004A19B0" w:rsidP="00BC3325">
      <w:pPr>
        <w:pStyle w:val="Item"/>
      </w:pPr>
      <w:r w:rsidRPr="00BC3325">
        <w:t xml:space="preserve">Omit “$20 million or such higher amount as is prescribed”, substitute “the threshold amount (see </w:t>
      </w:r>
      <w:r w:rsidR="00BC3325" w:rsidRPr="00BC3325">
        <w:t>subsections (</w:t>
      </w:r>
      <w:r w:rsidRPr="00BC3325">
        <w:t>7</w:t>
      </w:r>
      <w:r w:rsidR="009A743A" w:rsidRPr="00BC3325">
        <w:t>)</w:t>
      </w:r>
      <w:r w:rsidRPr="00BC3325">
        <w:t xml:space="preserve"> and (9))</w:t>
      </w:r>
      <w:r w:rsidR="00995C0F" w:rsidRPr="00BC3325">
        <w:t>”.</w:t>
      </w:r>
    </w:p>
    <w:p w:rsidR="003F6297" w:rsidRPr="00BC3325" w:rsidRDefault="008873C2" w:rsidP="00BC3325">
      <w:pPr>
        <w:pStyle w:val="ItemHead"/>
      </w:pPr>
      <w:r w:rsidRPr="00BC3325">
        <w:t>19</w:t>
      </w:r>
      <w:r w:rsidR="003F6297" w:rsidRPr="00BC3325">
        <w:t xml:space="preserve">  At the end of section</w:t>
      </w:r>
      <w:r w:rsidR="00BC3325" w:rsidRPr="00BC3325">
        <w:t> </w:t>
      </w:r>
      <w:r w:rsidR="003F6297" w:rsidRPr="00BC3325">
        <w:t>89</w:t>
      </w:r>
    </w:p>
    <w:p w:rsidR="003F6297" w:rsidRPr="00BC3325" w:rsidRDefault="003F6297" w:rsidP="00BC3325">
      <w:pPr>
        <w:pStyle w:val="Item"/>
      </w:pPr>
      <w:r w:rsidRPr="00BC3325">
        <w:t>Add:</w:t>
      </w:r>
    </w:p>
    <w:p w:rsidR="004A19B0" w:rsidRPr="00BC3325" w:rsidRDefault="004A19B0" w:rsidP="00BC3325">
      <w:pPr>
        <w:pStyle w:val="SubsectionHead"/>
      </w:pPr>
      <w:r w:rsidRPr="00BC3325">
        <w:t>Cost of construction</w:t>
      </w:r>
    </w:p>
    <w:p w:rsidR="004A19B0" w:rsidRPr="00BC3325" w:rsidRDefault="004A19B0" w:rsidP="00BC3325">
      <w:pPr>
        <w:pStyle w:val="subsection"/>
      </w:pPr>
      <w:r w:rsidRPr="00BC3325">
        <w:tab/>
        <w:t>(7)</w:t>
      </w:r>
      <w:r w:rsidRPr="00BC3325">
        <w:tab/>
        <w:t xml:space="preserve">For the purposes of </w:t>
      </w:r>
      <w:r w:rsidR="00BC3325" w:rsidRPr="00BC3325">
        <w:t>subparagraphs (</w:t>
      </w:r>
      <w:r w:rsidR="000722E1" w:rsidRPr="00BC3325">
        <w:t>1)(e)(ii), (f)(ii), (g)(ii), (h)(ii), (j)(ii), (k)(ii) and (l)(ii)</w:t>
      </w:r>
      <w:r w:rsidRPr="00BC3325">
        <w:t xml:space="preserve">, the </w:t>
      </w:r>
      <w:r w:rsidRPr="00BC3325">
        <w:rPr>
          <w:b/>
          <w:i/>
        </w:rPr>
        <w:t>cost of construction</w:t>
      </w:r>
      <w:r w:rsidRPr="00BC3325">
        <w:t>:</w:t>
      </w:r>
    </w:p>
    <w:p w:rsidR="004A19B0" w:rsidRPr="00BC3325" w:rsidRDefault="004A19B0" w:rsidP="00BC3325">
      <w:pPr>
        <w:pStyle w:val="paragraph"/>
      </w:pPr>
      <w:r w:rsidRPr="00BC3325">
        <w:tab/>
        <w:t>(a)</w:t>
      </w:r>
      <w:r w:rsidRPr="00BC3325">
        <w:tab/>
        <w:t xml:space="preserve">includes the costs determined in an instrument under </w:t>
      </w:r>
      <w:r w:rsidR="00BC3325" w:rsidRPr="00BC3325">
        <w:t>subsection (</w:t>
      </w:r>
      <w:r w:rsidRPr="00BC3325">
        <w:t>8) for the purposes of this paragraph; and</w:t>
      </w:r>
    </w:p>
    <w:p w:rsidR="004A19B0" w:rsidRPr="00BC3325" w:rsidRDefault="004A19B0" w:rsidP="00BC3325">
      <w:pPr>
        <w:pStyle w:val="paragraph"/>
      </w:pPr>
      <w:r w:rsidRPr="00BC3325">
        <w:tab/>
        <w:t>(b)</w:t>
      </w:r>
      <w:r w:rsidRPr="00BC3325">
        <w:tab/>
        <w:t>does not include the costs determined in the instrument for the purposes of this paragraph.</w:t>
      </w:r>
    </w:p>
    <w:p w:rsidR="004A19B0" w:rsidRPr="00BC3325" w:rsidRDefault="004A19B0" w:rsidP="00BC3325">
      <w:pPr>
        <w:pStyle w:val="subsection"/>
      </w:pPr>
      <w:r w:rsidRPr="00BC3325">
        <w:lastRenderedPageBreak/>
        <w:tab/>
        <w:t>(8)</w:t>
      </w:r>
      <w:r w:rsidRPr="00BC3325">
        <w:tab/>
        <w:t xml:space="preserve">The Minister may, by </w:t>
      </w:r>
      <w:r w:rsidR="00C04186" w:rsidRPr="00BC3325">
        <w:t>legislative</w:t>
      </w:r>
      <w:r w:rsidRPr="00BC3325">
        <w:t xml:space="preserve"> instrument:</w:t>
      </w:r>
    </w:p>
    <w:p w:rsidR="004A19B0" w:rsidRPr="00BC3325" w:rsidRDefault="004A19B0" w:rsidP="00BC3325">
      <w:pPr>
        <w:pStyle w:val="paragraph"/>
      </w:pPr>
      <w:r w:rsidRPr="00BC3325">
        <w:tab/>
        <w:t>(a)</w:t>
      </w:r>
      <w:r w:rsidRPr="00BC3325">
        <w:tab/>
        <w:t xml:space="preserve">determine costs for the purposes of </w:t>
      </w:r>
      <w:r w:rsidR="00BC3325" w:rsidRPr="00BC3325">
        <w:t>paragraph (</w:t>
      </w:r>
      <w:r w:rsidRPr="00BC3325">
        <w:t>7)(a); and</w:t>
      </w:r>
    </w:p>
    <w:p w:rsidR="004A19B0" w:rsidRPr="00BC3325" w:rsidRDefault="004A19B0" w:rsidP="00BC3325">
      <w:pPr>
        <w:pStyle w:val="paragraph"/>
      </w:pPr>
      <w:r w:rsidRPr="00BC3325">
        <w:tab/>
        <w:t>(b)</w:t>
      </w:r>
      <w:r w:rsidRPr="00BC3325">
        <w:tab/>
        <w:t xml:space="preserve">determine costs for the purposes of </w:t>
      </w:r>
      <w:r w:rsidR="00BC3325" w:rsidRPr="00BC3325">
        <w:t>paragraph (</w:t>
      </w:r>
      <w:r w:rsidRPr="00BC3325">
        <w:t>7)(b).</w:t>
      </w:r>
    </w:p>
    <w:p w:rsidR="00E255D0" w:rsidRPr="00BC3325" w:rsidRDefault="00E255D0" w:rsidP="00BC3325">
      <w:pPr>
        <w:pStyle w:val="SubsectionHead"/>
      </w:pPr>
      <w:r w:rsidRPr="00BC3325">
        <w:t>Threshold amount</w:t>
      </w:r>
    </w:p>
    <w:p w:rsidR="003E0359" w:rsidRPr="00BC3325" w:rsidRDefault="004A19B0" w:rsidP="00BC3325">
      <w:pPr>
        <w:pStyle w:val="subsection"/>
      </w:pPr>
      <w:r w:rsidRPr="00BC3325">
        <w:tab/>
        <w:t>(9</w:t>
      </w:r>
      <w:r w:rsidR="00E255D0" w:rsidRPr="00BC3325">
        <w:t>)</w:t>
      </w:r>
      <w:r w:rsidR="00E255D0" w:rsidRPr="00BC3325">
        <w:tab/>
        <w:t xml:space="preserve">For the purposes of this section, the </w:t>
      </w:r>
      <w:r w:rsidR="003E0359" w:rsidRPr="00BC3325">
        <w:rPr>
          <w:b/>
          <w:i/>
        </w:rPr>
        <w:t>threshold amount</w:t>
      </w:r>
      <w:r w:rsidR="003E0359" w:rsidRPr="00BC3325">
        <w:t xml:space="preserve"> </w:t>
      </w:r>
      <w:r w:rsidR="00E255D0" w:rsidRPr="00BC3325">
        <w:t>is</w:t>
      </w:r>
      <w:r w:rsidR="003E0359" w:rsidRPr="00BC3325">
        <w:t>:</w:t>
      </w:r>
    </w:p>
    <w:p w:rsidR="003E0359" w:rsidRPr="00BC3325" w:rsidRDefault="003E0359" w:rsidP="00BC3325">
      <w:pPr>
        <w:pStyle w:val="paragraph"/>
      </w:pPr>
      <w:r w:rsidRPr="00BC3325">
        <w:tab/>
        <w:t>(a)</w:t>
      </w:r>
      <w:r w:rsidRPr="00BC3325">
        <w:tab/>
        <w:t>$</w:t>
      </w:r>
      <w:r w:rsidR="003309BD">
        <w:t>2</w:t>
      </w:r>
      <w:r w:rsidRPr="00BC3325">
        <w:t>5 million; or</w:t>
      </w:r>
    </w:p>
    <w:p w:rsidR="003E0359" w:rsidRPr="00BC3325" w:rsidRDefault="003E0359" w:rsidP="00BC3325">
      <w:pPr>
        <w:pStyle w:val="paragraph"/>
      </w:pPr>
      <w:r w:rsidRPr="00BC3325">
        <w:tab/>
        <w:t>(b)</w:t>
      </w:r>
      <w:r w:rsidRPr="00BC3325">
        <w:tab/>
        <w:t>if a</w:t>
      </w:r>
      <w:r w:rsidR="00E255D0" w:rsidRPr="00BC3325">
        <w:t>n</w:t>
      </w:r>
      <w:r w:rsidRPr="00BC3325">
        <w:t xml:space="preserve"> amount is determined in an instrument under </w:t>
      </w:r>
      <w:r w:rsidR="00BC3325" w:rsidRPr="00BC3325">
        <w:t>subsection (</w:t>
      </w:r>
      <w:r w:rsidR="004A19B0" w:rsidRPr="00BC3325">
        <w:t>10</w:t>
      </w:r>
      <w:r w:rsidRPr="00BC3325">
        <w:t xml:space="preserve">) and is in effect in accordance with </w:t>
      </w:r>
      <w:r w:rsidR="00BC3325" w:rsidRPr="00BC3325">
        <w:t>subsection (</w:t>
      </w:r>
      <w:r w:rsidR="008E6D21" w:rsidRPr="00BC3325">
        <w:t>11</w:t>
      </w:r>
      <w:r w:rsidRPr="00BC3325">
        <w:t>)—that amount.</w:t>
      </w:r>
    </w:p>
    <w:p w:rsidR="00E255D0" w:rsidRPr="00BC3325" w:rsidRDefault="003E0359" w:rsidP="00BC3325">
      <w:pPr>
        <w:pStyle w:val="subsection"/>
      </w:pPr>
      <w:r w:rsidRPr="00BC3325">
        <w:tab/>
      </w:r>
      <w:r w:rsidR="004A19B0" w:rsidRPr="00BC3325">
        <w:t>(10</w:t>
      </w:r>
      <w:r w:rsidR="00E255D0" w:rsidRPr="00BC3325">
        <w:t>)</w:t>
      </w:r>
      <w:r w:rsidRPr="00BC3325">
        <w:tab/>
      </w:r>
      <w:r w:rsidR="00EB0FAA" w:rsidRPr="00BC3325">
        <w:t>Before</w:t>
      </w:r>
      <w:r w:rsidRPr="00BC3325">
        <w:t xml:space="preserve"> each </w:t>
      </w:r>
      <w:r w:rsidR="000722E1" w:rsidRPr="00BC3325">
        <w:t>third</w:t>
      </w:r>
      <w:r w:rsidRPr="00BC3325">
        <w:t xml:space="preserve"> anniversary of th</w:t>
      </w:r>
      <w:r w:rsidR="00B85B58" w:rsidRPr="00BC3325">
        <w:t xml:space="preserve">is </w:t>
      </w:r>
      <w:r w:rsidRPr="00BC3325">
        <w:t>subsection</w:t>
      </w:r>
      <w:r w:rsidR="00B85B58" w:rsidRPr="00BC3325">
        <w:t xml:space="preserve"> commencing</w:t>
      </w:r>
      <w:r w:rsidRPr="00BC3325">
        <w:t xml:space="preserve">, the Minister may, by </w:t>
      </w:r>
      <w:r w:rsidR="00C04186" w:rsidRPr="00BC3325">
        <w:t>legislative</w:t>
      </w:r>
      <w:r w:rsidRPr="00BC3325">
        <w:t xml:space="preserve"> instrument, determine an amount for the purposes of </w:t>
      </w:r>
      <w:r w:rsidR="00BC3325" w:rsidRPr="00BC3325">
        <w:t>paragraph (</w:t>
      </w:r>
      <w:r w:rsidR="004A19B0" w:rsidRPr="00BC3325">
        <w:t>9</w:t>
      </w:r>
      <w:r w:rsidR="00E255D0" w:rsidRPr="00BC3325">
        <w:t>)</w:t>
      </w:r>
      <w:r w:rsidRPr="00BC3325">
        <w:t>(b)</w:t>
      </w:r>
      <w:r w:rsidR="00E255D0" w:rsidRPr="00BC3325">
        <w:t xml:space="preserve">. The amount determined must be higher than the amount applicable under </w:t>
      </w:r>
      <w:r w:rsidR="00BC3325" w:rsidRPr="00BC3325">
        <w:t>subsection (</w:t>
      </w:r>
      <w:r w:rsidR="004A19B0" w:rsidRPr="00BC3325">
        <w:t>9</w:t>
      </w:r>
      <w:r w:rsidR="00E255D0" w:rsidRPr="00BC3325">
        <w:t xml:space="preserve">) </w:t>
      </w:r>
      <w:r w:rsidR="00B85B58" w:rsidRPr="00BC3325">
        <w:t>on the day the determination is made.</w:t>
      </w:r>
    </w:p>
    <w:p w:rsidR="003E0359" w:rsidRPr="00BC3325" w:rsidRDefault="003E0359" w:rsidP="00BC3325">
      <w:pPr>
        <w:pStyle w:val="subsection"/>
      </w:pPr>
      <w:r w:rsidRPr="00BC3325">
        <w:tab/>
      </w:r>
      <w:r w:rsidR="00E255D0" w:rsidRPr="00BC3325">
        <w:t>(</w:t>
      </w:r>
      <w:r w:rsidR="004A19B0" w:rsidRPr="00BC3325">
        <w:t>11</w:t>
      </w:r>
      <w:r w:rsidR="00E255D0" w:rsidRPr="00BC3325">
        <w:t>)</w:t>
      </w:r>
      <w:r w:rsidRPr="00BC3325">
        <w:tab/>
        <w:t xml:space="preserve">An amount determined in an instrument under </w:t>
      </w:r>
      <w:r w:rsidR="00BC3325" w:rsidRPr="00BC3325">
        <w:t>subsection (</w:t>
      </w:r>
      <w:r w:rsidR="004A19B0" w:rsidRPr="00BC3325">
        <w:t>10</w:t>
      </w:r>
      <w:r w:rsidRPr="00BC3325">
        <w:t xml:space="preserve">) takes effect on that </w:t>
      </w:r>
      <w:r w:rsidR="000722E1" w:rsidRPr="00BC3325">
        <w:t>third</w:t>
      </w:r>
      <w:r w:rsidRPr="00BC3325">
        <w:t xml:space="preserve"> anniversary concerned</w:t>
      </w:r>
      <w:r w:rsidR="006C0CAF" w:rsidRPr="00BC3325">
        <w:t>.</w:t>
      </w:r>
    </w:p>
    <w:p w:rsidR="00B20762" w:rsidRPr="00BC3325" w:rsidRDefault="006C0CAF" w:rsidP="00BC3325">
      <w:pPr>
        <w:pStyle w:val="subsection"/>
      </w:pPr>
      <w:r w:rsidRPr="00BC3325">
        <w:tab/>
      </w:r>
      <w:r w:rsidR="00E255D0" w:rsidRPr="00BC3325">
        <w:t>(1</w:t>
      </w:r>
      <w:r w:rsidR="004A19B0" w:rsidRPr="00BC3325">
        <w:t>2</w:t>
      </w:r>
      <w:r w:rsidR="00E255D0" w:rsidRPr="00BC3325">
        <w:t>)</w:t>
      </w:r>
      <w:r w:rsidRPr="00BC3325">
        <w:tab/>
      </w:r>
      <w:r w:rsidR="00FE6486" w:rsidRPr="00BC3325">
        <w:t xml:space="preserve">Before determining an amount in an instrument under </w:t>
      </w:r>
      <w:r w:rsidR="00BC3325" w:rsidRPr="00BC3325">
        <w:t>subsection (</w:t>
      </w:r>
      <w:r w:rsidR="004A19B0" w:rsidRPr="00BC3325">
        <w:t>10</w:t>
      </w:r>
      <w:r w:rsidR="00FE6486" w:rsidRPr="00BC3325">
        <w:t xml:space="preserve">), </w:t>
      </w:r>
      <w:r w:rsidRPr="00BC3325">
        <w:t xml:space="preserve">the Minister must take into </w:t>
      </w:r>
      <w:r w:rsidR="00B20762" w:rsidRPr="00BC3325">
        <w:t>account</w:t>
      </w:r>
      <w:r w:rsidRPr="00BC3325">
        <w:t xml:space="preserve"> changes </w:t>
      </w:r>
      <w:r w:rsidR="00B20762" w:rsidRPr="00BC3325">
        <w:t xml:space="preserve">in </w:t>
      </w:r>
      <w:r w:rsidR="000722E1" w:rsidRPr="00BC3325">
        <w:t>construction activity costs</w:t>
      </w:r>
      <w:r w:rsidR="00B20762" w:rsidRPr="00BC3325">
        <w:t xml:space="preserve"> since:</w:t>
      </w:r>
    </w:p>
    <w:p w:rsidR="00B20762" w:rsidRPr="00BC3325" w:rsidRDefault="00723E53" w:rsidP="00BC3325">
      <w:pPr>
        <w:pStyle w:val="paragraph"/>
      </w:pPr>
      <w:r w:rsidRPr="00BC3325">
        <w:tab/>
        <w:t>(a)</w:t>
      </w:r>
      <w:r w:rsidRPr="00BC3325">
        <w:tab/>
      </w:r>
      <w:r w:rsidR="00B20762" w:rsidRPr="00BC3325">
        <w:t>for the first dete</w:t>
      </w:r>
      <w:r w:rsidR="00E255D0" w:rsidRPr="00BC3325">
        <w:t>r</w:t>
      </w:r>
      <w:r w:rsidR="00B20762" w:rsidRPr="00BC3325">
        <w:t>mination—the commencement of this subsection; or</w:t>
      </w:r>
    </w:p>
    <w:p w:rsidR="00B20762" w:rsidRPr="00BC3325" w:rsidRDefault="00B20762" w:rsidP="00BC3325">
      <w:pPr>
        <w:pStyle w:val="paragraph"/>
      </w:pPr>
      <w:r w:rsidRPr="00BC3325">
        <w:tab/>
        <w:t>(b)</w:t>
      </w:r>
      <w:r w:rsidRPr="00BC3325">
        <w:tab/>
        <w:t>otherwise—the last determination made by the Minister</w:t>
      </w:r>
      <w:r w:rsidR="00FE6486" w:rsidRPr="00BC3325">
        <w:t>.</w:t>
      </w:r>
    </w:p>
    <w:p w:rsidR="006C0CAF" w:rsidRPr="00BC3325" w:rsidRDefault="00B20762" w:rsidP="00BC3325">
      <w:pPr>
        <w:pStyle w:val="subsection"/>
      </w:pPr>
      <w:r w:rsidRPr="00BC3325">
        <w:tab/>
      </w:r>
      <w:r w:rsidR="00E255D0" w:rsidRPr="00BC3325">
        <w:t>(1</w:t>
      </w:r>
      <w:r w:rsidR="004A19B0" w:rsidRPr="00BC3325">
        <w:t>3</w:t>
      </w:r>
      <w:r w:rsidR="00E255D0" w:rsidRPr="00BC3325">
        <w:t>)</w:t>
      </w:r>
      <w:r w:rsidRPr="00BC3325">
        <w:tab/>
        <w:t xml:space="preserve">Without limiting </w:t>
      </w:r>
      <w:r w:rsidR="00BC3325" w:rsidRPr="00BC3325">
        <w:t>subsection (</w:t>
      </w:r>
      <w:r w:rsidR="00E255D0" w:rsidRPr="00BC3325">
        <w:t>1</w:t>
      </w:r>
      <w:r w:rsidR="004A19B0" w:rsidRPr="00BC3325">
        <w:t>2</w:t>
      </w:r>
      <w:r w:rsidRPr="00BC3325">
        <w:t xml:space="preserve">), the Minister may comply with that subsection by taking into account changes in an index of construction activity costs published by the </w:t>
      </w:r>
      <w:r w:rsidR="006C0CAF" w:rsidRPr="00BC3325">
        <w:t>Australian Statistician</w:t>
      </w:r>
      <w:r w:rsidRPr="00BC3325">
        <w:t>.</w:t>
      </w:r>
    </w:p>
    <w:p w:rsidR="00FE6486" w:rsidRPr="00BC3325" w:rsidRDefault="00FE6486" w:rsidP="00BC3325">
      <w:pPr>
        <w:pStyle w:val="subsection"/>
      </w:pPr>
      <w:r w:rsidRPr="00BC3325">
        <w:tab/>
      </w:r>
      <w:r w:rsidR="00E255D0" w:rsidRPr="00BC3325">
        <w:t>(1</w:t>
      </w:r>
      <w:r w:rsidR="004A19B0" w:rsidRPr="00BC3325">
        <w:t>4</w:t>
      </w:r>
      <w:r w:rsidR="00E255D0" w:rsidRPr="00BC3325">
        <w:t>)</w:t>
      </w:r>
      <w:r w:rsidRPr="00BC3325">
        <w:tab/>
      </w:r>
      <w:r w:rsidR="00BC3325" w:rsidRPr="00BC3325">
        <w:t>Subsection (</w:t>
      </w:r>
      <w:r w:rsidR="00E255D0" w:rsidRPr="00BC3325">
        <w:t>1</w:t>
      </w:r>
      <w:r w:rsidR="004A19B0" w:rsidRPr="00BC3325">
        <w:t>2</w:t>
      </w:r>
      <w:r w:rsidRPr="00BC3325">
        <w:t>) does not limit the matters the Minister may take into account.</w:t>
      </w:r>
    </w:p>
    <w:p w:rsidR="0061771D" w:rsidRPr="00BC3325" w:rsidRDefault="008873C2" w:rsidP="00BC3325">
      <w:pPr>
        <w:pStyle w:val="ItemHead"/>
      </w:pPr>
      <w:r w:rsidRPr="00BC3325">
        <w:t>20</w:t>
      </w:r>
      <w:r w:rsidR="0061771D" w:rsidRPr="00BC3325">
        <w:t xml:space="preserve">  Subparagraph 92(1)(a)(ia)</w:t>
      </w:r>
    </w:p>
    <w:p w:rsidR="0061771D" w:rsidRPr="00BC3325" w:rsidRDefault="0061771D" w:rsidP="00BC3325">
      <w:pPr>
        <w:pStyle w:val="Item"/>
      </w:pPr>
      <w:r w:rsidRPr="00BC3325">
        <w:t>Before “the”, insert “specifying”.</w:t>
      </w:r>
    </w:p>
    <w:p w:rsidR="0061771D" w:rsidRPr="00BC3325" w:rsidRDefault="008873C2" w:rsidP="00BC3325">
      <w:pPr>
        <w:pStyle w:val="ItemHead"/>
      </w:pPr>
      <w:r w:rsidRPr="00BC3325">
        <w:t>21</w:t>
      </w:r>
      <w:r w:rsidR="0061771D" w:rsidRPr="00BC3325">
        <w:t xml:space="preserve">  Subparagraph 92(2B)(b)(i)</w:t>
      </w:r>
    </w:p>
    <w:p w:rsidR="0061771D" w:rsidRPr="00BC3325" w:rsidRDefault="0061771D" w:rsidP="00BC3325">
      <w:pPr>
        <w:pStyle w:val="Item"/>
      </w:pPr>
      <w:r w:rsidRPr="00BC3325">
        <w:t>Repeal the subparagraph, substitute:</w:t>
      </w:r>
    </w:p>
    <w:p w:rsidR="0061771D" w:rsidRPr="00BC3325" w:rsidRDefault="0061771D" w:rsidP="00BC3325">
      <w:pPr>
        <w:pStyle w:val="paragraphsub"/>
      </w:pPr>
      <w:r w:rsidRPr="00BC3325">
        <w:tab/>
        <w:t>(i)</w:t>
      </w:r>
      <w:r w:rsidRPr="00BC3325">
        <w:tab/>
        <w:t>the proposed development is consistent with the final master plan; and</w:t>
      </w:r>
    </w:p>
    <w:p w:rsidR="004E0FFE" w:rsidRPr="00BC3325" w:rsidRDefault="008873C2" w:rsidP="00BC3325">
      <w:pPr>
        <w:pStyle w:val="ItemHead"/>
      </w:pPr>
      <w:r w:rsidRPr="00BC3325">
        <w:lastRenderedPageBreak/>
        <w:t>22</w:t>
      </w:r>
      <w:r w:rsidR="004E0FFE" w:rsidRPr="00BC3325">
        <w:t xml:space="preserve">  After subsection</w:t>
      </w:r>
      <w:r w:rsidR="00BC3325" w:rsidRPr="00BC3325">
        <w:t> </w:t>
      </w:r>
      <w:r w:rsidR="004E0FFE" w:rsidRPr="00BC3325">
        <w:t>92(2B)</w:t>
      </w:r>
    </w:p>
    <w:p w:rsidR="004E0FFE" w:rsidRPr="00BC3325" w:rsidRDefault="004E0FFE" w:rsidP="00BC3325">
      <w:pPr>
        <w:pStyle w:val="Item"/>
      </w:pPr>
      <w:r w:rsidRPr="00BC3325">
        <w:t>Insert:</w:t>
      </w:r>
    </w:p>
    <w:p w:rsidR="004E0FFE" w:rsidRPr="00BC3325" w:rsidRDefault="004E0FFE" w:rsidP="00BC3325">
      <w:pPr>
        <w:pStyle w:val="subsection"/>
      </w:pPr>
      <w:r w:rsidRPr="00BC3325">
        <w:tab/>
        <w:t>(2BA)</w:t>
      </w:r>
      <w:r w:rsidRPr="00BC3325">
        <w:tab/>
        <w:t>If:</w:t>
      </w:r>
    </w:p>
    <w:p w:rsidR="004E0FFE" w:rsidRPr="00BC3325" w:rsidRDefault="004E0FFE" w:rsidP="00BC3325">
      <w:pPr>
        <w:pStyle w:val="paragraph"/>
      </w:pPr>
      <w:r w:rsidRPr="00BC3325">
        <w:tab/>
        <w:t>(a)</w:t>
      </w:r>
      <w:r w:rsidRPr="00BC3325">
        <w:tab/>
        <w:t xml:space="preserve">a request for a particular shorter period is made under </w:t>
      </w:r>
      <w:r w:rsidR="00BC3325" w:rsidRPr="00BC3325">
        <w:t>subsection (</w:t>
      </w:r>
      <w:r w:rsidRPr="00BC3325">
        <w:t>2B); and</w:t>
      </w:r>
    </w:p>
    <w:p w:rsidR="004E0FFE" w:rsidRPr="00BC3325" w:rsidRDefault="004E0FFE" w:rsidP="00BC3325">
      <w:pPr>
        <w:pStyle w:val="paragraph"/>
      </w:pPr>
      <w:r w:rsidRPr="00BC3325">
        <w:tab/>
        <w:t>(b)</w:t>
      </w:r>
      <w:r w:rsidRPr="00BC3325">
        <w:tab/>
        <w:t>the Minister does not make a decision on the request before the end of the period of 15 business days after the day on which the Minister received the request;</w:t>
      </w:r>
    </w:p>
    <w:p w:rsidR="004E0FFE" w:rsidRPr="00BC3325" w:rsidRDefault="0073166F" w:rsidP="00BC3325">
      <w:pPr>
        <w:pStyle w:val="subsection2"/>
      </w:pPr>
      <w:r>
        <w:t>then, at the end of the period referred to in paragraph (b), the request is taken to have been refused</w:t>
      </w:r>
      <w:r w:rsidR="004E0FFE" w:rsidRPr="00BC3325">
        <w:t>.</w:t>
      </w:r>
    </w:p>
    <w:p w:rsidR="005E302F" w:rsidRPr="00BC3325" w:rsidRDefault="008873C2" w:rsidP="00BC3325">
      <w:pPr>
        <w:pStyle w:val="ItemHead"/>
      </w:pPr>
      <w:r w:rsidRPr="00BC3325">
        <w:t>23</w:t>
      </w:r>
      <w:r w:rsidR="005E302F" w:rsidRPr="00BC3325">
        <w:t xml:space="preserve">  Subsection</w:t>
      </w:r>
      <w:r w:rsidR="00BC3325" w:rsidRPr="00BC3325">
        <w:t> </w:t>
      </w:r>
      <w:r w:rsidR="005E302F" w:rsidRPr="00BC3325">
        <w:t>94(7B)</w:t>
      </w:r>
    </w:p>
    <w:p w:rsidR="005E302F" w:rsidRPr="00BC3325" w:rsidRDefault="005E302F" w:rsidP="00BC3325">
      <w:pPr>
        <w:pStyle w:val="Item"/>
      </w:pPr>
      <w:r w:rsidRPr="00BC3325">
        <w:t>Repeal the subsection, substitute:</w:t>
      </w:r>
    </w:p>
    <w:p w:rsidR="00225E4F" w:rsidRPr="00BC3325" w:rsidRDefault="00225E4F" w:rsidP="00BC3325">
      <w:pPr>
        <w:pStyle w:val="subsection"/>
      </w:pPr>
      <w:r w:rsidRPr="00BC3325">
        <w:tab/>
        <w:t>(7B)</w:t>
      </w:r>
      <w:r w:rsidRPr="00BC3325">
        <w:tab/>
        <w:t>The Minister may extend, or further extend, th</w:t>
      </w:r>
      <w:r w:rsidR="006C60C6" w:rsidRPr="00BC3325">
        <w:t>at</w:t>
      </w:r>
      <w:r w:rsidRPr="00BC3325">
        <w:t xml:space="preserve"> period by up to 2 years. The Minister may do so only if th</w:t>
      </w:r>
      <w:r w:rsidR="006C60C6" w:rsidRPr="00BC3325">
        <w:t>at</w:t>
      </w:r>
      <w:r w:rsidRPr="00BC3325">
        <w:t xml:space="preserve"> period, or th</w:t>
      </w:r>
      <w:r w:rsidR="006C60C6" w:rsidRPr="00BC3325">
        <w:t>at</w:t>
      </w:r>
      <w:r w:rsidRPr="00BC3325">
        <w:t xml:space="preserve"> period as last extended, has not yet ended.</w:t>
      </w:r>
      <w:r w:rsidR="00C07A5F" w:rsidRPr="00BC3325">
        <w:t xml:space="preserve"> The Minister may extend, or further extend, th</w:t>
      </w:r>
      <w:r w:rsidR="006C60C6" w:rsidRPr="00BC3325">
        <w:t>at</w:t>
      </w:r>
      <w:r w:rsidR="00C07A5F" w:rsidRPr="00BC3325">
        <w:t xml:space="preserve"> period subject to one or more conditions.</w:t>
      </w:r>
    </w:p>
    <w:p w:rsidR="00031A9A" w:rsidRPr="00BC3325" w:rsidRDefault="008873C2" w:rsidP="00BC3325">
      <w:pPr>
        <w:pStyle w:val="ItemHead"/>
      </w:pPr>
      <w:r w:rsidRPr="00BC3325">
        <w:t>24</w:t>
      </w:r>
      <w:r w:rsidR="00031A9A" w:rsidRPr="00BC3325">
        <w:t xml:space="preserve">  At the end of Division</w:t>
      </w:r>
      <w:r w:rsidR="00BC3325" w:rsidRPr="00BC3325">
        <w:t> </w:t>
      </w:r>
      <w:r w:rsidR="00031A9A" w:rsidRPr="00BC3325">
        <w:t>4 of Part</w:t>
      </w:r>
      <w:r w:rsidR="00BC3325" w:rsidRPr="00BC3325">
        <w:t> </w:t>
      </w:r>
      <w:r w:rsidR="00031A9A" w:rsidRPr="00BC3325">
        <w:t>5</w:t>
      </w:r>
    </w:p>
    <w:p w:rsidR="00031A9A" w:rsidRPr="00BC3325" w:rsidRDefault="00031A9A" w:rsidP="00BC3325">
      <w:pPr>
        <w:pStyle w:val="Item"/>
      </w:pPr>
      <w:r w:rsidRPr="00BC3325">
        <w:t>Add:</w:t>
      </w:r>
    </w:p>
    <w:p w:rsidR="008551E0" w:rsidRPr="00BC3325" w:rsidRDefault="00031A9A" w:rsidP="00BC3325">
      <w:pPr>
        <w:pStyle w:val="ActHead5"/>
      </w:pPr>
      <w:bookmarkStart w:id="8" w:name="_Toc525647026"/>
      <w:r w:rsidRPr="00BC3325">
        <w:rPr>
          <w:rStyle w:val="CharSectno"/>
        </w:rPr>
        <w:t>96AA</w:t>
      </w:r>
      <w:r w:rsidR="008551E0" w:rsidRPr="00BC3325">
        <w:t xml:space="preserve">  </w:t>
      </w:r>
      <w:r w:rsidR="00454534" w:rsidRPr="00BC3325">
        <w:t>Cessation</w:t>
      </w:r>
      <w:r w:rsidR="008551E0" w:rsidRPr="00BC3325">
        <w:t xml:space="preserve"> of approval of major development plan in exceptional circumstances</w:t>
      </w:r>
      <w:bookmarkEnd w:id="8"/>
    </w:p>
    <w:p w:rsidR="008551E0" w:rsidRPr="00BC3325" w:rsidRDefault="008551E0" w:rsidP="00BC3325">
      <w:pPr>
        <w:pStyle w:val="subsection"/>
      </w:pPr>
      <w:r w:rsidRPr="00BC3325">
        <w:tab/>
        <w:t>(1)</w:t>
      </w:r>
      <w:r w:rsidRPr="00BC3325">
        <w:tab/>
      </w:r>
      <w:r w:rsidR="00CB5D60" w:rsidRPr="00BC3325">
        <w:t>If:</w:t>
      </w:r>
    </w:p>
    <w:p w:rsidR="00CB5D60" w:rsidRPr="00BC3325" w:rsidRDefault="00CB5D60" w:rsidP="00BC3325">
      <w:pPr>
        <w:pStyle w:val="paragraph"/>
      </w:pPr>
      <w:r w:rsidRPr="00BC3325">
        <w:tab/>
        <w:t>(a)</w:t>
      </w:r>
      <w:r w:rsidRPr="00BC3325">
        <w:tab/>
        <w:t>a major development plan for an airport has been approved by the Minister; and</w:t>
      </w:r>
    </w:p>
    <w:p w:rsidR="00454534" w:rsidRPr="00BC3325" w:rsidRDefault="00454534" w:rsidP="00BC3325">
      <w:pPr>
        <w:pStyle w:val="paragraph"/>
      </w:pPr>
      <w:r w:rsidRPr="00BC3325">
        <w:tab/>
        <w:t>(b)</w:t>
      </w:r>
      <w:r w:rsidRPr="00BC3325">
        <w:tab/>
        <w:t>there is not in force an approval, under the regulations made for the purposes</w:t>
      </w:r>
      <w:r w:rsidR="00CE0136" w:rsidRPr="00BC3325">
        <w:t xml:space="preserve"> of Subdivision C of Division</w:t>
      </w:r>
      <w:r w:rsidR="00BC3325" w:rsidRPr="00BC3325">
        <w:t> </w:t>
      </w:r>
      <w:r w:rsidR="00CE0136" w:rsidRPr="00BC3325">
        <w:t>5</w:t>
      </w:r>
      <w:r w:rsidRPr="00BC3325">
        <w:t>, of a building activity that is an element of the major airport development covered by the plan</w:t>
      </w:r>
      <w:r w:rsidR="009A743A" w:rsidRPr="00BC3325">
        <w:t>; and</w:t>
      </w:r>
    </w:p>
    <w:p w:rsidR="00C05DDC" w:rsidRPr="00BC3325" w:rsidRDefault="00C05DDC" w:rsidP="00BC3325">
      <w:pPr>
        <w:pStyle w:val="paragraph"/>
      </w:pPr>
      <w:r w:rsidRPr="00BC3325">
        <w:tab/>
        <w:t>(</w:t>
      </w:r>
      <w:r w:rsidR="00CE0136" w:rsidRPr="00BC3325">
        <w:t>c</w:t>
      </w:r>
      <w:r w:rsidRPr="00BC3325">
        <w:t>)</w:t>
      </w:r>
      <w:r w:rsidRPr="00BC3325">
        <w:tab/>
        <w:t>the airport</w:t>
      </w:r>
      <w:r w:rsidR="00C37AF5">
        <w:noBreakHyphen/>
      </w:r>
      <w:r w:rsidRPr="00BC3325">
        <w:t>lessee company for the airport consider</w:t>
      </w:r>
      <w:r w:rsidR="00655C6E" w:rsidRPr="00BC3325">
        <w:t>s</w:t>
      </w:r>
      <w:r w:rsidRPr="00BC3325">
        <w:t xml:space="preserve"> that exceptional circumstances beyond its control</w:t>
      </w:r>
      <w:r w:rsidR="00655C6E" w:rsidRPr="00BC3325">
        <w:t xml:space="preserve"> have made proceeding with the major airport development unviable</w:t>
      </w:r>
      <w:r w:rsidR="000E2D22" w:rsidRPr="00BC3325">
        <w:t>;</w:t>
      </w:r>
    </w:p>
    <w:p w:rsidR="00BD7F69" w:rsidRPr="00BC3325" w:rsidRDefault="000E2D22" w:rsidP="00BC3325">
      <w:pPr>
        <w:pStyle w:val="subsection2"/>
      </w:pPr>
      <w:r w:rsidRPr="00BC3325">
        <w:t>the airport</w:t>
      </w:r>
      <w:r w:rsidR="00C37AF5">
        <w:noBreakHyphen/>
      </w:r>
      <w:r w:rsidR="00C37950" w:rsidRPr="00BC3325">
        <w:t>lessee company m</w:t>
      </w:r>
      <w:r w:rsidR="008D6EFD" w:rsidRPr="00BC3325">
        <w:t xml:space="preserve">ay, </w:t>
      </w:r>
      <w:r w:rsidR="00F00784" w:rsidRPr="00BC3325">
        <w:t xml:space="preserve">at least 50 business days </w:t>
      </w:r>
      <w:r w:rsidR="008D6EFD" w:rsidRPr="00BC3325">
        <w:t>before the end of the period</w:t>
      </w:r>
      <w:r w:rsidR="007C289B" w:rsidRPr="00BC3325">
        <w:t xml:space="preserve"> worked out in accordance with subsections</w:t>
      </w:r>
      <w:r w:rsidR="00BC3325" w:rsidRPr="00BC3325">
        <w:t> </w:t>
      </w:r>
      <w:r w:rsidR="007C289B" w:rsidRPr="00BC3325">
        <w:t>94(7A) and (7B)</w:t>
      </w:r>
      <w:r w:rsidR="00481668" w:rsidRPr="00BC3325">
        <w:t>,</w:t>
      </w:r>
      <w:r w:rsidR="00C37950" w:rsidRPr="00BC3325">
        <w:t xml:space="preserve"> give the Minister </w:t>
      </w:r>
      <w:r w:rsidR="00EB0FAA" w:rsidRPr="00BC3325">
        <w:t xml:space="preserve">a </w:t>
      </w:r>
      <w:r w:rsidR="00C37950" w:rsidRPr="00BC3325">
        <w:t xml:space="preserve">written notice </w:t>
      </w:r>
      <w:r w:rsidR="00481668" w:rsidRPr="00BC3325">
        <w:lastRenderedPageBreak/>
        <w:t xml:space="preserve">(the </w:t>
      </w:r>
      <w:r w:rsidR="00481668" w:rsidRPr="00BC3325">
        <w:rPr>
          <w:b/>
          <w:i/>
        </w:rPr>
        <w:t>withdrawal notice</w:t>
      </w:r>
      <w:r w:rsidR="00481668" w:rsidRPr="00BC3325">
        <w:t xml:space="preserve">) </w:t>
      </w:r>
      <w:r w:rsidR="00C37950" w:rsidRPr="00BC3325">
        <w:t>of its intention not to proceed with the major airport development</w:t>
      </w:r>
      <w:r w:rsidRPr="00BC3325">
        <w:t>.</w:t>
      </w:r>
    </w:p>
    <w:p w:rsidR="00BD7F69" w:rsidRPr="00BC3325" w:rsidRDefault="00BD7F69" w:rsidP="00BC3325">
      <w:pPr>
        <w:pStyle w:val="subsection"/>
      </w:pPr>
      <w:r w:rsidRPr="00BC3325">
        <w:tab/>
        <w:t>(2)</w:t>
      </w:r>
      <w:r w:rsidRPr="00BC3325">
        <w:tab/>
      </w:r>
      <w:r w:rsidR="008D6EFD" w:rsidRPr="00BC3325">
        <w:t>The airport</w:t>
      </w:r>
      <w:r w:rsidR="00C37AF5">
        <w:noBreakHyphen/>
      </w:r>
      <w:r w:rsidR="008D6EFD" w:rsidRPr="00BC3325">
        <w:t>lessee company</w:t>
      </w:r>
      <w:r w:rsidRPr="00BC3325">
        <w:t xml:space="preserve"> must detail those exceptional circumstances</w:t>
      </w:r>
      <w:r w:rsidR="008D6EFD" w:rsidRPr="00BC3325">
        <w:t xml:space="preserve"> in the </w:t>
      </w:r>
      <w:r w:rsidR="00481668" w:rsidRPr="00BC3325">
        <w:t xml:space="preserve">withdrawal </w:t>
      </w:r>
      <w:r w:rsidR="008D6EFD" w:rsidRPr="00BC3325">
        <w:t>notice</w:t>
      </w:r>
      <w:r w:rsidRPr="00BC3325">
        <w:t>.</w:t>
      </w:r>
    </w:p>
    <w:p w:rsidR="00622EF6" w:rsidRPr="00BC3325" w:rsidRDefault="00622EF6" w:rsidP="00BC3325">
      <w:pPr>
        <w:pStyle w:val="SubsectionHead"/>
      </w:pPr>
      <w:r w:rsidRPr="00BC3325">
        <w:t>Minister’s acknowledgement</w:t>
      </w:r>
    </w:p>
    <w:p w:rsidR="00481668" w:rsidRPr="00BC3325" w:rsidRDefault="00481668" w:rsidP="00BC3325">
      <w:pPr>
        <w:pStyle w:val="subsection"/>
      </w:pPr>
      <w:r w:rsidRPr="00BC3325">
        <w:tab/>
        <w:t>(3)</w:t>
      </w:r>
      <w:r w:rsidRPr="00BC3325">
        <w:tab/>
        <w:t>If the Minister receives a withdrawal notice from the airport</w:t>
      </w:r>
      <w:r w:rsidR="00C37AF5">
        <w:noBreakHyphen/>
      </w:r>
      <w:r w:rsidRPr="00BC3325">
        <w:t xml:space="preserve">lessee company that is in accordance with </w:t>
      </w:r>
      <w:r w:rsidR="00BC3325" w:rsidRPr="00BC3325">
        <w:t>subsections (</w:t>
      </w:r>
      <w:r w:rsidRPr="00BC3325">
        <w:t>1) and (2), the Minister must, by written notice given to the company, acknowledge receipt of the withdrawal notice.</w:t>
      </w:r>
    </w:p>
    <w:p w:rsidR="00622EF6" w:rsidRPr="00BC3325" w:rsidRDefault="00622EF6" w:rsidP="00BC3325">
      <w:pPr>
        <w:pStyle w:val="SubsectionHead"/>
      </w:pPr>
      <w:r w:rsidRPr="00BC3325">
        <w:t>When approval ceases to be in force</w:t>
      </w:r>
    </w:p>
    <w:p w:rsidR="00481668" w:rsidRPr="00BC3325" w:rsidRDefault="00481668" w:rsidP="00BC3325">
      <w:pPr>
        <w:pStyle w:val="subsection"/>
      </w:pPr>
      <w:r w:rsidRPr="00BC3325">
        <w:tab/>
        <w:t>(4)</w:t>
      </w:r>
      <w:r w:rsidRPr="00BC3325">
        <w:tab/>
        <w:t xml:space="preserve">The approval of the </w:t>
      </w:r>
      <w:r w:rsidR="00B24116" w:rsidRPr="00BC3325">
        <w:t xml:space="preserve">major development </w:t>
      </w:r>
      <w:r w:rsidRPr="00BC3325">
        <w:t>plan ceases to be in force on the day after</w:t>
      </w:r>
      <w:r w:rsidR="00356684" w:rsidRPr="00BC3325">
        <w:t xml:space="preserve"> the Minister gives the </w:t>
      </w:r>
      <w:r w:rsidR="005970E3" w:rsidRPr="00BC3325">
        <w:t>airport</w:t>
      </w:r>
      <w:r w:rsidR="00C37AF5">
        <w:noBreakHyphen/>
      </w:r>
      <w:r w:rsidR="005970E3" w:rsidRPr="00BC3325">
        <w:t xml:space="preserve">lessee </w:t>
      </w:r>
      <w:r w:rsidR="00356684" w:rsidRPr="00BC3325">
        <w:t xml:space="preserve">company the notice under </w:t>
      </w:r>
      <w:r w:rsidR="00BC3325" w:rsidRPr="00BC3325">
        <w:t>subsection (</w:t>
      </w:r>
      <w:r w:rsidR="00356684" w:rsidRPr="00BC3325">
        <w:t>3).</w:t>
      </w:r>
    </w:p>
    <w:p w:rsidR="00622EF6" w:rsidRPr="00BC3325" w:rsidRDefault="00622EF6" w:rsidP="00BC3325">
      <w:pPr>
        <w:pStyle w:val="SubsectionHead"/>
      </w:pPr>
      <w:r w:rsidRPr="00BC3325">
        <w:t>Public notice</w:t>
      </w:r>
    </w:p>
    <w:p w:rsidR="00356684" w:rsidRPr="00BC3325" w:rsidRDefault="00356684" w:rsidP="00BC3325">
      <w:pPr>
        <w:pStyle w:val="subsection"/>
      </w:pPr>
      <w:r w:rsidRPr="00BC3325">
        <w:tab/>
        <w:t>(5)</w:t>
      </w:r>
      <w:r w:rsidRPr="00BC3325">
        <w:tab/>
        <w:t>The airport</w:t>
      </w:r>
      <w:r w:rsidR="00C37AF5">
        <w:noBreakHyphen/>
      </w:r>
      <w:r w:rsidRPr="00BC3325">
        <w:t>lessee company for the airport must cause to be published in a newspaper circulating generally in the State in which the airport is situated, and on the airport’s website, a notice:</w:t>
      </w:r>
    </w:p>
    <w:p w:rsidR="00356684" w:rsidRPr="00BC3325" w:rsidRDefault="00356684" w:rsidP="00BC3325">
      <w:pPr>
        <w:pStyle w:val="paragraph"/>
      </w:pPr>
      <w:r w:rsidRPr="00BC3325">
        <w:tab/>
        <w:t>(a)</w:t>
      </w:r>
      <w:r w:rsidRPr="00BC3325">
        <w:tab/>
        <w:t>giving details of the major airport development; and</w:t>
      </w:r>
    </w:p>
    <w:p w:rsidR="00356684" w:rsidRPr="00BC3325" w:rsidRDefault="00356684" w:rsidP="00BC3325">
      <w:pPr>
        <w:pStyle w:val="paragraph"/>
      </w:pPr>
      <w:r w:rsidRPr="00BC3325">
        <w:tab/>
        <w:t>(b)</w:t>
      </w:r>
      <w:r w:rsidRPr="00BC3325">
        <w:tab/>
        <w:t xml:space="preserve">giving details of the exceptional circumstances beyond its control </w:t>
      </w:r>
      <w:r w:rsidR="00622EF6" w:rsidRPr="00BC3325">
        <w:t xml:space="preserve">that </w:t>
      </w:r>
      <w:r w:rsidRPr="00BC3325">
        <w:t>have made proceeding with the major airport development unviable.</w:t>
      </w:r>
    </w:p>
    <w:p w:rsidR="00642952" w:rsidRPr="00BC3325" w:rsidRDefault="00642952" w:rsidP="00BC3325">
      <w:pPr>
        <w:pStyle w:val="subsection2"/>
      </w:pPr>
      <w:r w:rsidRPr="00BC3325">
        <w:t>The company must comply with this subsection</w:t>
      </w:r>
      <w:r w:rsidR="007C289B" w:rsidRPr="00BC3325">
        <w:t xml:space="preserve"> within 20 business days after receiving the notice under </w:t>
      </w:r>
      <w:r w:rsidR="00BC3325" w:rsidRPr="00BC3325">
        <w:t>subsection (</w:t>
      </w:r>
      <w:r w:rsidR="007C289B" w:rsidRPr="00BC3325">
        <w:t>3).</w:t>
      </w:r>
    </w:p>
    <w:p w:rsidR="00642952" w:rsidRPr="00BC3325" w:rsidRDefault="00642952" w:rsidP="00BC3325">
      <w:pPr>
        <w:pStyle w:val="subsection"/>
      </w:pPr>
      <w:r w:rsidRPr="00BC3325">
        <w:tab/>
        <w:t>(</w:t>
      </w:r>
      <w:r w:rsidR="007C289B" w:rsidRPr="00BC3325">
        <w:t>6</w:t>
      </w:r>
      <w:r w:rsidRPr="00BC3325">
        <w:t>)</w:t>
      </w:r>
      <w:r w:rsidRPr="00BC3325">
        <w:tab/>
        <w:t>A company commits an offence if:</w:t>
      </w:r>
    </w:p>
    <w:p w:rsidR="00642952" w:rsidRPr="00BC3325" w:rsidRDefault="00642952" w:rsidP="00BC3325">
      <w:pPr>
        <w:pStyle w:val="paragraph"/>
      </w:pPr>
      <w:r w:rsidRPr="00BC3325">
        <w:tab/>
        <w:t>(a)</w:t>
      </w:r>
      <w:r w:rsidRPr="00BC3325">
        <w:tab/>
        <w:t>the company is required to publish a notice</w:t>
      </w:r>
      <w:r w:rsidR="007C289B" w:rsidRPr="00BC3325">
        <w:t xml:space="preserve"> under</w:t>
      </w:r>
      <w:r w:rsidRPr="00BC3325">
        <w:t xml:space="preserve"> </w:t>
      </w:r>
      <w:r w:rsidR="00BC3325" w:rsidRPr="00BC3325">
        <w:t>subsection (</w:t>
      </w:r>
      <w:r w:rsidR="007C289B" w:rsidRPr="00BC3325">
        <w:t>5</w:t>
      </w:r>
      <w:r w:rsidRPr="00BC3325">
        <w:t>); and</w:t>
      </w:r>
    </w:p>
    <w:p w:rsidR="00642952" w:rsidRPr="00BC3325" w:rsidRDefault="00642952" w:rsidP="00BC3325">
      <w:pPr>
        <w:pStyle w:val="paragraph"/>
      </w:pPr>
      <w:r w:rsidRPr="00BC3325">
        <w:tab/>
        <w:t>(b)</w:t>
      </w:r>
      <w:r w:rsidRPr="00BC3325">
        <w:tab/>
        <w:t>the company engages in conduct; and</w:t>
      </w:r>
    </w:p>
    <w:p w:rsidR="00642952" w:rsidRPr="00BC3325" w:rsidRDefault="00642952" w:rsidP="00BC3325">
      <w:pPr>
        <w:pStyle w:val="paragraph"/>
      </w:pPr>
      <w:r w:rsidRPr="00BC3325">
        <w:tab/>
        <w:t>(c)</w:t>
      </w:r>
      <w:r w:rsidRPr="00BC3325">
        <w:tab/>
        <w:t>the company’s conduct contravenes the requirement.</w:t>
      </w:r>
    </w:p>
    <w:p w:rsidR="00642952" w:rsidRPr="00BC3325" w:rsidRDefault="00642952" w:rsidP="00BC3325">
      <w:pPr>
        <w:pStyle w:val="Penalty"/>
      </w:pPr>
      <w:r w:rsidRPr="00BC3325">
        <w:t>Penalty</w:t>
      </w:r>
      <w:r w:rsidR="002F7EE8" w:rsidRPr="00BC3325">
        <w:t xml:space="preserve"> for contravention of this subsection</w:t>
      </w:r>
      <w:r w:rsidRPr="00BC3325">
        <w:t>:</w:t>
      </w:r>
      <w:r w:rsidRPr="00BC3325">
        <w:tab/>
        <w:t>250 penalty units.</w:t>
      </w:r>
    </w:p>
    <w:p w:rsidR="00E4412F" w:rsidRPr="00BC3325" w:rsidRDefault="008873C2" w:rsidP="00BC3325">
      <w:pPr>
        <w:pStyle w:val="ItemHead"/>
      </w:pPr>
      <w:r w:rsidRPr="00BC3325">
        <w:t>25</w:t>
      </w:r>
      <w:r w:rsidR="00E4412F" w:rsidRPr="00BC3325">
        <w:t xml:space="preserve">  After paragraph</w:t>
      </w:r>
      <w:r w:rsidR="00BC3325" w:rsidRPr="00BC3325">
        <w:t> </w:t>
      </w:r>
      <w:r w:rsidR="00E4412F" w:rsidRPr="00BC3325">
        <w:t>242(2)(d)</w:t>
      </w:r>
    </w:p>
    <w:p w:rsidR="00E4412F" w:rsidRPr="00BC3325" w:rsidRDefault="00E4412F" w:rsidP="00BC3325">
      <w:pPr>
        <w:pStyle w:val="Item"/>
      </w:pPr>
      <w:r w:rsidRPr="00BC3325">
        <w:t>Insert:</w:t>
      </w:r>
    </w:p>
    <w:p w:rsidR="00E4412F" w:rsidRPr="00BC3325" w:rsidRDefault="00E4412F" w:rsidP="00BC3325">
      <w:pPr>
        <w:pStyle w:val="paragraph"/>
      </w:pPr>
      <w:r w:rsidRPr="00BC3325">
        <w:lastRenderedPageBreak/>
        <w:tab/>
        <w:t>(da)</w:t>
      </w:r>
      <w:r w:rsidRPr="00BC3325">
        <w:tab/>
        <w:t>a decision under subsection</w:t>
      </w:r>
      <w:r w:rsidR="00BC3325" w:rsidRPr="00BC3325">
        <w:t> </w:t>
      </w:r>
      <w:r w:rsidRPr="00BC3325">
        <w:t xml:space="preserve">89(8) or (10) (which deal with </w:t>
      </w:r>
      <w:r w:rsidR="00C04186" w:rsidRPr="00BC3325">
        <w:t>legislative</w:t>
      </w:r>
      <w:r w:rsidRPr="00BC3325">
        <w:t xml:space="preserve"> instruments in connection with major airport developments);</w:t>
      </w:r>
    </w:p>
    <w:p w:rsidR="00E4412F" w:rsidRPr="00BC3325" w:rsidRDefault="00E4412F" w:rsidP="00BC3325">
      <w:pPr>
        <w:pStyle w:val="paragraph"/>
      </w:pPr>
      <w:r w:rsidRPr="00BC3325">
        <w:tab/>
        <w:t>(db)</w:t>
      </w:r>
      <w:r w:rsidRPr="00BC3325">
        <w:tab/>
        <w:t>a decision under section</w:t>
      </w:r>
      <w:r w:rsidR="00BC3325" w:rsidRPr="00BC3325">
        <w:t> </w:t>
      </w:r>
      <w:r w:rsidRPr="00BC3325">
        <w:t>96AA (which deals with the cessation of approval of major development plans in exceptional circumstances);</w:t>
      </w:r>
    </w:p>
    <w:p w:rsidR="007F521D" w:rsidRPr="00BC3325" w:rsidRDefault="008873C2" w:rsidP="00BC3325">
      <w:pPr>
        <w:pStyle w:val="ItemHead"/>
      </w:pPr>
      <w:r w:rsidRPr="00BC3325">
        <w:t>26</w:t>
      </w:r>
      <w:r w:rsidR="007F521D" w:rsidRPr="00BC3325">
        <w:t xml:space="preserve">  Application </w:t>
      </w:r>
      <w:r w:rsidR="009D7699" w:rsidRPr="00BC3325">
        <w:t xml:space="preserve">and transitional </w:t>
      </w:r>
      <w:r w:rsidR="007F521D" w:rsidRPr="00BC3325">
        <w:t>provision</w:t>
      </w:r>
      <w:r w:rsidR="009D6904" w:rsidRPr="00BC3325">
        <w:t>s</w:t>
      </w:r>
      <w:r w:rsidR="005704CC" w:rsidRPr="00BC3325">
        <w:t>—master plans</w:t>
      </w:r>
    </w:p>
    <w:p w:rsidR="000A4B48" w:rsidRPr="00BC3325" w:rsidRDefault="000A4B48" w:rsidP="00BC3325">
      <w:pPr>
        <w:pStyle w:val="Subitem"/>
      </w:pPr>
      <w:r w:rsidRPr="00BC3325">
        <w:t>(1)</w:t>
      </w:r>
      <w:r w:rsidRPr="00BC3325">
        <w:tab/>
        <w:t xml:space="preserve">Subject to </w:t>
      </w:r>
      <w:r w:rsidR="00BC3325" w:rsidRPr="00BC3325">
        <w:t>subitems (</w:t>
      </w:r>
      <w:r w:rsidR="00027874" w:rsidRPr="00BC3325">
        <w:t xml:space="preserve">3) and </w:t>
      </w:r>
      <w:r w:rsidR="00D32E78" w:rsidRPr="00BC3325">
        <w:t>(</w:t>
      </w:r>
      <w:r w:rsidR="00BA00B9" w:rsidRPr="00BC3325">
        <w:t>4</w:t>
      </w:r>
      <w:r w:rsidR="004823FA" w:rsidRPr="00BC3325">
        <w:t>)</w:t>
      </w:r>
      <w:r w:rsidRPr="00BC3325">
        <w:t xml:space="preserve">, the amendments </w:t>
      </w:r>
      <w:r w:rsidR="00421F38" w:rsidRPr="00BC3325">
        <w:t xml:space="preserve">(the </w:t>
      </w:r>
      <w:r w:rsidR="00421F38" w:rsidRPr="00BC3325">
        <w:rPr>
          <w:b/>
          <w:i/>
        </w:rPr>
        <w:t>relevant amendments</w:t>
      </w:r>
      <w:r w:rsidR="00421F38" w:rsidRPr="00BC3325">
        <w:t xml:space="preserve">) </w:t>
      </w:r>
      <w:r w:rsidRPr="00BC3325">
        <w:t>of sections</w:t>
      </w:r>
      <w:r w:rsidR="00BC3325" w:rsidRPr="00BC3325">
        <w:t> </w:t>
      </w:r>
      <w:r w:rsidRPr="00BC3325">
        <w:t xml:space="preserve">71 and 72 of the </w:t>
      </w:r>
      <w:r w:rsidRPr="00BC3325">
        <w:rPr>
          <w:i/>
        </w:rPr>
        <w:t>Airports Act 1996</w:t>
      </w:r>
      <w:r w:rsidRPr="00BC3325">
        <w:t xml:space="preserve"> made by this Schedule apply in relation to a draft master plan given to the Minister on or after the commencement of this item, where the notice under subsection</w:t>
      </w:r>
      <w:r w:rsidR="00BC3325" w:rsidRPr="00BC3325">
        <w:t> </w:t>
      </w:r>
      <w:r w:rsidRPr="00BC3325">
        <w:t>79(1) of that Act, in relation to that plan, is published on or after that commencement.</w:t>
      </w:r>
    </w:p>
    <w:p w:rsidR="00BA00B9" w:rsidRPr="00BC3325" w:rsidRDefault="00BA00B9" w:rsidP="00BC3325">
      <w:pPr>
        <w:pStyle w:val="Subitem"/>
      </w:pPr>
      <w:r w:rsidRPr="00BC3325">
        <w:t>(2)</w:t>
      </w:r>
      <w:r w:rsidRPr="00BC3325">
        <w:tab/>
        <w:t xml:space="preserve">Subject to </w:t>
      </w:r>
      <w:r w:rsidR="00BC3325" w:rsidRPr="00BC3325">
        <w:t>subitems (</w:t>
      </w:r>
      <w:r w:rsidR="00027874" w:rsidRPr="00BC3325">
        <w:t>3) and (4)</w:t>
      </w:r>
      <w:r w:rsidRPr="00BC3325">
        <w:t xml:space="preserve">, the amendments </w:t>
      </w:r>
      <w:r w:rsidR="00421F38" w:rsidRPr="00BC3325">
        <w:t xml:space="preserve">(also the </w:t>
      </w:r>
      <w:r w:rsidR="00421F38" w:rsidRPr="00BC3325">
        <w:rPr>
          <w:b/>
          <w:i/>
        </w:rPr>
        <w:t>relevant amendments</w:t>
      </w:r>
      <w:r w:rsidR="00421F38" w:rsidRPr="00BC3325">
        <w:t xml:space="preserve">) </w:t>
      </w:r>
      <w:r w:rsidRPr="00BC3325">
        <w:t>of subsections</w:t>
      </w:r>
      <w:r w:rsidR="00BC3325" w:rsidRPr="00BC3325">
        <w:t> </w:t>
      </w:r>
      <w:r w:rsidRPr="00BC3325">
        <w:t xml:space="preserve">76(1) and (4) and 77(1) of the </w:t>
      </w:r>
      <w:r w:rsidRPr="00BC3325">
        <w:rPr>
          <w:i/>
        </w:rPr>
        <w:t xml:space="preserve">Airports Act 1996 </w:t>
      </w:r>
      <w:r w:rsidRPr="00BC3325">
        <w:t>made by this Schedule apply in relation to a final master plan that comes into force under section</w:t>
      </w:r>
      <w:r w:rsidR="00BC3325" w:rsidRPr="00BC3325">
        <w:t> </w:t>
      </w:r>
      <w:r w:rsidRPr="00BC3325">
        <w:t>83 of that Act on or after the commencement of this item, where the draft master plan was given to the Minister on or after that commencement.</w:t>
      </w:r>
    </w:p>
    <w:p w:rsidR="0000710F" w:rsidRPr="00BC3325" w:rsidRDefault="00BA00B9" w:rsidP="00BC3325">
      <w:pPr>
        <w:pStyle w:val="Subitem"/>
      </w:pPr>
      <w:r w:rsidRPr="00BC3325">
        <w:t>(3</w:t>
      </w:r>
      <w:r w:rsidR="000A4B48" w:rsidRPr="00BC3325">
        <w:t>)</w:t>
      </w:r>
      <w:r w:rsidR="000A4B48" w:rsidRPr="00BC3325">
        <w:tab/>
        <w:t>If</w:t>
      </w:r>
      <w:r w:rsidR="0000710F" w:rsidRPr="00BC3325">
        <w:t>:</w:t>
      </w:r>
    </w:p>
    <w:p w:rsidR="0000710F" w:rsidRPr="00BC3325" w:rsidRDefault="0000710F" w:rsidP="00BC3325">
      <w:pPr>
        <w:pStyle w:val="paragraph"/>
      </w:pPr>
      <w:r w:rsidRPr="00BC3325">
        <w:tab/>
        <w:t>(a)</w:t>
      </w:r>
      <w:r w:rsidRPr="00BC3325">
        <w:tab/>
      </w:r>
      <w:r w:rsidR="000A4B48" w:rsidRPr="00BC3325">
        <w:t>within the period of 12 months beginning on the day this item commences, an airport</w:t>
      </w:r>
      <w:r w:rsidR="00C37AF5">
        <w:noBreakHyphen/>
      </w:r>
      <w:r w:rsidR="000A4B48" w:rsidRPr="00BC3325">
        <w:t>lessee company for an airport gives the Minister a draft master plan for the airport</w:t>
      </w:r>
      <w:r w:rsidRPr="00BC3325">
        <w:t>; and</w:t>
      </w:r>
    </w:p>
    <w:p w:rsidR="0000710F" w:rsidRPr="00BC3325" w:rsidRDefault="0000710F" w:rsidP="00BC3325">
      <w:pPr>
        <w:pStyle w:val="paragraph"/>
      </w:pPr>
      <w:r w:rsidRPr="00BC3325">
        <w:tab/>
        <w:t>(b)</w:t>
      </w:r>
      <w:r w:rsidRPr="00BC3325">
        <w:tab/>
        <w:t>the notice under subsection</w:t>
      </w:r>
      <w:r w:rsidR="00BC3325" w:rsidRPr="00BC3325">
        <w:t> </w:t>
      </w:r>
      <w:r w:rsidRPr="00BC3325">
        <w:t xml:space="preserve">79(1) of </w:t>
      </w:r>
      <w:r w:rsidR="001D7905" w:rsidRPr="00BC3325">
        <w:t xml:space="preserve">the </w:t>
      </w:r>
      <w:r w:rsidR="001D7905" w:rsidRPr="00BC3325">
        <w:rPr>
          <w:i/>
        </w:rPr>
        <w:t>Airports Act 1996</w:t>
      </w:r>
      <w:r w:rsidRPr="00BC3325">
        <w:t xml:space="preserve">, in relation to that plan, </w:t>
      </w:r>
      <w:r w:rsidR="00735896" w:rsidRPr="00BC3325">
        <w:t>was</w:t>
      </w:r>
      <w:r w:rsidRPr="00BC3325">
        <w:t xml:space="preserve"> published on or after that commencement;</w:t>
      </w:r>
    </w:p>
    <w:p w:rsidR="000A4B48" w:rsidRPr="00BC3325" w:rsidRDefault="000A4B48" w:rsidP="00BC3325">
      <w:pPr>
        <w:pStyle w:val="Item"/>
      </w:pPr>
      <w:r w:rsidRPr="00BC3325">
        <w:t xml:space="preserve">the company may, in a written notice </w:t>
      </w:r>
      <w:r w:rsidR="00967896" w:rsidRPr="00BC3325">
        <w:t xml:space="preserve">given to the Minister that </w:t>
      </w:r>
      <w:r w:rsidRPr="00BC3325">
        <w:t>accompan</w:t>
      </w:r>
      <w:r w:rsidR="00967896" w:rsidRPr="00BC3325">
        <w:t>ies</w:t>
      </w:r>
      <w:r w:rsidRPr="00BC3325">
        <w:t xml:space="preserve"> the plan, elect to have </w:t>
      </w:r>
      <w:r w:rsidR="00421F38" w:rsidRPr="00BC3325">
        <w:t xml:space="preserve">the relevant amendments not apply </w:t>
      </w:r>
      <w:r w:rsidR="00735896" w:rsidRPr="00BC3325">
        <w:t>in relation to:</w:t>
      </w:r>
    </w:p>
    <w:p w:rsidR="00735896" w:rsidRPr="00BC3325" w:rsidRDefault="00735896" w:rsidP="00BC3325">
      <w:pPr>
        <w:pStyle w:val="paragraph"/>
      </w:pPr>
      <w:r w:rsidRPr="00BC3325">
        <w:tab/>
        <w:t>(c)</w:t>
      </w:r>
      <w:r w:rsidRPr="00BC3325">
        <w:tab/>
        <w:t>that draft master plan; and</w:t>
      </w:r>
    </w:p>
    <w:p w:rsidR="00735896" w:rsidRPr="00BC3325" w:rsidRDefault="00735896" w:rsidP="00BC3325">
      <w:pPr>
        <w:pStyle w:val="paragraph"/>
      </w:pPr>
      <w:r w:rsidRPr="00BC3325">
        <w:tab/>
        <w:t>(d)</w:t>
      </w:r>
      <w:r w:rsidRPr="00BC3325">
        <w:tab/>
        <w:t>if that draft master plan becomes a final master plan—that final master plan.</w:t>
      </w:r>
    </w:p>
    <w:p w:rsidR="00421F38" w:rsidRPr="00BC3325" w:rsidRDefault="000A4B48" w:rsidP="00BC3325">
      <w:pPr>
        <w:pStyle w:val="Subitem"/>
      </w:pPr>
      <w:r w:rsidRPr="00BC3325">
        <w:t>(</w:t>
      </w:r>
      <w:r w:rsidR="00BA00B9" w:rsidRPr="00BC3325">
        <w:t>4</w:t>
      </w:r>
      <w:r w:rsidRPr="00BC3325">
        <w:t>)</w:t>
      </w:r>
      <w:r w:rsidRPr="00BC3325">
        <w:tab/>
      </w:r>
      <w:r w:rsidR="00421F38" w:rsidRPr="00BC3325">
        <w:t xml:space="preserve">An election under </w:t>
      </w:r>
      <w:r w:rsidR="00BC3325" w:rsidRPr="00BC3325">
        <w:t>subitem (</w:t>
      </w:r>
      <w:r w:rsidR="00421F38" w:rsidRPr="00BC3325">
        <w:t>3) has effect accordingly.</w:t>
      </w:r>
    </w:p>
    <w:p w:rsidR="002F7EE8" w:rsidRPr="00BC3325" w:rsidRDefault="00F6041D" w:rsidP="00BC3325">
      <w:pPr>
        <w:pStyle w:val="Subitem"/>
      </w:pPr>
      <w:r w:rsidRPr="00BC3325">
        <w:t>(5)</w:t>
      </w:r>
      <w:r w:rsidRPr="00BC3325">
        <w:tab/>
        <w:t>Subsection</w:t>
      </w:r>
      <w:r w:rsidR="00BC3325" w:rsidRPr="00BC3325">
        <w:t> </w:t>
      </w:r>
      <w:r w:rsidRPr="00BC3325">
        <w:t xml:space="preserve">76(1A) of the </w:t>
      </w:r>
      <w:r w:rsidRPr="00BC3325">
        <w:rPr>
          <w:i/>
        </w:rPr>
        <w:t>Airports Act 1996</w:t>
      </w:r>
      <w:r w:rsidRPr="00BC3325">
        <w:t xml:space="preserve">, as inserted by this Schedule, applies in relation to </w:t>
      </w:r>
      <w:r w:rsidR="0000710F" w:rsidRPr="00BC3325">
        <w:t xml:space="preserve">a </w:t>
      </w:r>
      <w:r w:rsidRPr="00BC3325">
        <w:t xml:space="preserve">draft master plan given under </w:t>
      </w:r>
      <w:r w:rsidRPr="00BC3325">
        <w:lastRenderedPageBreak/>
        <w:t>subsection</w:t>
      </w:r>
      <w:r w:rsidR="00BC3325" w:rsidRPr="00BC3325">
        <w:t> </w:t>
      </w:r>
      <w:r w:rsidRPr="00BC3325">
        <w:t xml:space="preserve">76(1) of that </w:t>
      </w:r>
      <w:r w:rsidR="008B1D3F" w:rsidRPr="00BC3325">
        <w:t xml:space="preserve">Act </w:t>
      </w:r>
      <w:r w:rsidR="00E6056B" w:rsidRPr="00BC3325">
        <w:t xml:space="preserve">after the </w:t>
      </w:r>
      <w:r w:rsidR="002F7EE8" w:rsidRPr="00BC3325">
        <w:t xml:space="preserve">end of the period of 28 days beginning on the day this item commences, </w:t>
      </w:r>
      <w:r w:rsidR="001E59E7" w:rsidRPr="00BC3325">
        <w:t>regardless of whether</w:t>
      </w:r>
      <w:r w:rsidR="002F7EE8" w:rsidRPr="00BC3325">
        <w:t>:</w:t>
      </w:r>
    </w:p>
    <w:p w:rsidR="002F7EE8" w:rsidRPr="00BC3325" w:rsidRDefault="002F7EE8" w:rsidP="00BC3325">
      <w:pPr>
        <w:pStyle w:val="paragraph"/>
      </w:pPr>
      <w:r w:rsidRPr="00BC3325">
        <w:tab/>
        <w:t>(a)</w:t>
      </w:r>
      <w:r w:rsidRPr="00BC3325">
        <w:tab/>
      </w:r>
      <w:r w:rsidR="00E6056B" w:rsidRPr="00BC3325">
        <w:t>a notice in relation to the draft master plan is published under subsection</w:t>
      </w:r>
      <w:r w:rsidR="00BC3325" w:rsidRPr="00BC3325">
        <w:t> </w:t>
      </w:r>
      <w:r w:rsidR="00E6056B" w:rsidRPr="00BC3325">
        <w:t>79(1) of that Act before, on or after that commencement</w:t>
      </w:r>
      <w:r w:rsidRPr="00BC3325">
        <w:t xml:space="preserve">; </w:t>
      </w:r>
      <w:r w:rsidR="001E59E7" w:rsidRPr="00BC3325">
        <w:t>and</w:t>
      </w:r>
    </w:p>
    <w:p w:rsidR="00F6041D" w:rsidRPr="00BC3325" w:rsidRDefault="002F7EE8" w:rsidP="00BC3325">
      <w:pPr>
        <w:pStyle w:val="paragraph"/>
      </w:pPr>
      <w:r w:rsidRPr="00BC3325">
        <w:tab/>
        <w:t>(b)</w:t>
      </w:r>
      <w:r w:rsidRPr="00BC3325">
        <w:tab/>
      </w:r>
      <w:r w:rsidR="001E59E7" w:rsidRPr="00BC3325">
        <w:t xml:space="preserve">an election under </w:t>
      </w:r>
      <w:r w:rsidR="00BC3325" w:rsidRPr="00BC3325">
        <w:t>subitem (</w:t>
      </w:r>
      <w:r w:rsidR="001E59E7" w:rsidRPr="00BC3325">
        <w:t>3) is made</w:t>
      </w:r>
      <w:r w:rsidR="00F6041D" w:rsidRPr="00BC3325">
        <w:t>.</w:t>
      </w:r>
    </w:p>
    <w:p w:rsidR="000E6949" w:rsidRPr="00BC3325" w:rsidRDefault="000E6949" w:rsidP="00BC3325">
      <w:pPr>
        <w:pStyle w:val="Subitem"/>
      </w:pPr>
      <w:r w:rsidRPr="00BC3325">
        <w:t>(</w:t>
      </w:r>
      <w:r w:rsidR="004823FA" w:rsidRPr="00BC3325">
        <w:t>6</w:t>
      </w:r>
      <w:r w:rsidRPr="00BC3325">
        <w:t>)</w:t>
      </w:r>
      <w:r w:rsidRPr="00BC3325">
        <w:tab/>
        <w:t>The amendment of subsection</w:t>
      </w:r>
      <w:r w:rsidR="00BC3325" w:rsidRPr="00BC3325">
        <w:t> </w:t>
      </w:r>
      <w:r w:rsidRPr="00BC3325">
        <w:t xml:space="preserve">76(2) of the </w:t>
      </w:r>
      <w:r w:rsidRPr="00BC3325">
        <w:rPr>
          <w:i/>
        </w:rPr>
        <w:t xml:space="preserve">Airports Act 1996 </w:t>
      </w:r>
      <w:r w:rsidRPr="00BC3325">
        <w:t>made by this Schedule applies in relation to conduct engaged in on or after the commencement of this item.</w:t>
      </w:r>
    </w:p>
    <w:p w:rsidR="005704CC" w:rsidRPr="00BC3325" w:rsidRDefault="008873C2" w:rsidP="00BC3325">
      <w:pPr>
        <w:pStyle w:val="ItemHead"/>
      </w:pPr>
      <w:r w:rsidRPr="00BC3325">
        <w:t>27</w:t>
      </w:r>
      <w:r w:rsidR="005704CC" w:rsidRPr="00BC3325">
        <w:t xml:space="preserve">  Application </w:t>
      </w:r>
      <w:r w:rsidR="00EB0FAA" w:rsidRPr="00BC3325">
        <w:t xml:space="preserve">and transitional </w:t>
      </w:r>
      <w:r w:rsidR="005704CC" w:rsidRPr="00BC3325">
        <w:t>provision</w:t>
      </w:r>
      <w:r w:rsidR="00EB0FAA" w:rsidRPr="00BC3325">
        <w:t>s</w:t>
      </w:r>
      <w:r w:rsidR="005704CC" w:rsidRPr="00BC3325">
        <w:t>—major airport developments</w:t>
      </w:r>
    </w:p>
    <w:p w:rsidR="00C00951" w:rsidRPr="00BC3325" w:rsidRDefault="00EB0FAA" w:rsidP="00BC3325">
      <w:pPr>
        <w:pStyle w:val="Subitem"/>
      </w:pPr>
      <w:r w:rsidRPr="00BC3325">
        <w:t>(1)</w:t>
      </w:r>
      <w:r w:rsidRPr="00BC3325">
        <w:tab/>
      </w:r>
      <w:r w:rsidR="00C00951" w:rsidRPr="00BC3325">
        <w:t>The amendment</w:t>
      </w:r>
      <w:r w:rsidR="008E0E9E" w:rsidRPr="00BC3325">
        <w:t>s</w:t>
      </w:r>
      <w:r w:rsidR="00C00951" w:rsidRPr="00BC3325">
        <w:t xml:space="preserve"> of section</w:t>
      </w:r>
      <w:r w:rsidR="00BC3325" w:rsidRPr="00BC3325">
        <w:t> </w:t>
      </w:r>
      <w:r w:rsidR="00C00951" w:rsidRPr="00BC3325">
        <w:t xml:space="preserve">89 of the </w:t>
      </w:r>
      <w:r w:rsidR="00C00951" w:rsidRPr="00BC3325">
        <w:rPr>
          <w:i/>
        </w:rPr>
        <w:t>Airports Act 1996</w:t>
      </w:r>
      <w:r w:rsidR="00C00951" w:rsidRPr="00BC3325">
        <w:t xml:space="preserve"> made by this Schedule appl</w:t>
      </w:r>
      <w:r w:rsidR="008E0E9E" w:rsidRPr="00BC3325">
        <w:t>y</w:t>
      </w:r>
      <w:r w:rsidR="00C00951" w:rsidRPr="00BC3325">
        <w:t xml:space="preserve"> in relation to major airport developments that are required to be carried out in accordance with a major development plan that is </w:t>
      </w:r>
      <w:r w:rsidR="00F82737" w:rsidRPr="00BC3325">
        <w:t>approved on or</w:t>
      </w:r>
      <w:r w:rsidR="00C00951" w:rsidRPr="00BC3325">
        <w:t xml:space="preserve"> after the commencement of this item</w:t>
      </w:r>
      <w:r w:rsidR="00F82737" w:rsidRPr="00BC3325">
        <w:t>, where the draft major development plan was given to the Ministe</w:t>
      </w:r>
      <w:r w:rsidR="008E6D21" w:rsidRPr="00BC3325">
        <w:t>r on or after that commencement</w:t>
      </w:r>
      <w:r w:rsidR="00C00951" w:rsidRPr="00BC3325">
        <w:t>.</w:t>
      </w:r>
    </w:p>
    <w:p w:rsidR="00EB0FAA" w:rsidRPr="00BC3325" w:rsidRDefault="00EB0FAA" w:rsidP="00BC3325">
      <w:pPr>
        <w:pStyle w:val="Subitem"/>
      </w:pPr>
      <w:r w:rsidRPr="00BC3325">
        <w:t>(2)</w:t>
      </w:r>
      <w:r w:rsidRPr="00BC3325">
        <w:tab/>
        <w:t>If:</w:t>
      </w:r>
    </w:p>
    <w:p w:rsidR="00EB0FAA" w:rsidRPr="00BC3325" w:rsidRDefault="00EB0FAA" w:rsidP="00BC3325">
      <w:pPr>
        <w:pStyle w:val="paragraph"/>
      </w:pPr>
      <w:r w:rsidRPr="00BC3325">
        <w:tab/>
        <w:t>(a)</w:t>
      </w:r>
      <w:r w:rsidRPr="00BC3325">
        <w:tab/>
        <w:t>before the commencement of this item, an airport</w:t>
      </w:r>
      <w:r w:rsidR="00C37AF5">
        <w:noBreakHyphen/>
      </w:r>
      <w:r w:rsidRPr="00BC3325">
        <w:t>lessee company gave the Minister a draft major development plan; and</w:t>
      </w:r>
    </w:p>
    <w:p w:rsidR="00EB0FAA" w:rsidRPr="00BC3325" w:rsidRDefault="00EB0FAA" w:rsidP="00BC3325">
      <w:pPr>
        <w:pStyle w:val="paragraph"/>
      </w:pPr>
      <w:r w:rsidRPr="00BC3325">
        <w:tab/>
        <w:t>(b)</w:t>
      </w:r>
      <w:r w:rsidRPr="00BC3325">
        <w:tab/>
        <w:t xml:space="preserve">the major airport development </w:t>
      </w:r>
      <w:r w:rsidR="00967896" w:rsidRPr="00BC3325">
        <w:t>was</w:t>
      </w:r>
      <w:r w:rsidRPr="00BC3325">
        <w:t xml:space="preserve"> covered by paragraph</w:t>
      </w:r>
      <w:r w:rsidR="00BC3325" w:rsidRPr="00BC3325">
        <w:t> </w:t>
      </w:r>
      <w:r w:rsidRPr="00BC3325">
        <w:t xml:space="preserve">89(1)(e), (f), (g), (h), (j), (k) or (l) of the </w:t>
      </w:r>
      <w:r w:rsidRPr="00BC3325">
        <w:rPr>
          <w:i/>
        </w:rPr>
        <w:t>Airports Act 1996</w:t>
      </w:r>
      <w:r w:rsidRPr="00BC3325">
        <w:t>; and</w:t>
      </w:r>
    </w:p>
    <w:p w:rsidR="00EB0FAA" w:rsidRPr="00BC3325" w:rsidRDefault="00EB0FAA" w:rsidP="00BC3325">
      <w:pPr>
        <w:pStyle w:val="paragraph"/>
      </w:pPr>
      <w:r w:rsidRPr="00BC3325">
        <w:tab/>
        <w:t>(c)</w:t>
      </w:r>
      <w:r w:rsidRPr="00BC3325">
        <w:tab/>
        <w:t>immediately before the commencement of this item, the Minister had not made a decision under subsection</w:t>
      </w:r>
      <w:r w:rsidR="00BC3325" w:rsidRPr="00BC3325">
        <w:t> </w:t>
      </w:r>
      <w:r w:rsidRPr="00BC3325">
        <w:t>94(2) of that Act in re</w:t>
      </w:r>
      <w:r w:rsidR="00040680" w:rsidRPr="00BC3325">
        <w:t>lation</w:t>
      </w:r>
      <w:r w:rsidRPr="00BC3325">
        <w:t xml:space="preserve"> to the plan;</w:t>
      </w:r>
    </w:p>
    <w:p w:rsidR="00EB0FAA" w:rsidRPr="00BC3325" w:rsidRDefault="00EB0FAA" w:rsidP="00BC3325">
      <w:pPr>
        <w:pStyle w:val="Item"/>
      </w:pPr>
      <w:r w:rsidRPr="00BC3325">
        <w:t>then the company may, before the Minister makes a decision on the plan,</w:t>
      </w:r>
      <w:r w:rsidR="002D2EB2" w:rsidRPr="00BC3325">
        <w:t xml:space="preserve"> give the Minister a written notice withdrawing the plan.</w:t>
      </w:r>
    </w:p>
    <w:p w:rsidR="005704CC" w:rsidRPr="00BC3325" w:rsidRDefault="008873C2" w:rsidP="00BC3325">
      <w:pPr>
        <w:pStyle w:val="ItemHead"/>
      </w:pPr>
      <w:r w:rsidRPr="00BC3325">
        <w:t>28</w:t>
      </w:r>
      <w:r w:rsidR="005704CC" w:rsidRPr="00BC3325">
        <w:t xml:space="preserve">  Application </w:t>
      </w:r>
      <w:r w:rsidR="009D7699" w:rsidRPr="00BC3325">
        <w:t xml:space="preserve">and saving </w:t>
      </w:r>
      <w:r w:rsidR="005704CC" w:rsidRPr="00BC3325">
        <w:t>provisions—major development plans</w:t>
      </w:r>
    </w:p>
    <w:p w:rsidR="00DD44FD" w:rsidRPr="00BC3325" w:rsidRDefault="00DD44FD" w:rsidP="00BC3325">
      <w:pPr>
        <w:pStyle w:val="Subitem"/>
      </w:pPr>
      <w:r w:rsidRPr="00BC3325">
        <w:t>(1)</w:t>
      </w:r>
      <w:r w:rsidRPr="00BC3325">
        <w:tab/>
        <w:t>Subsection</w:t>
      </w:r>
      <w:r w:rsidR="00BC3325" w:rsidRPr="00BC3325">
        <w:t> </w:t>
      </w:r>
      <w:r w:rsidRPr="00BC3325">
        <w:t xml:space="preserve">92(2BA) of the </w:t>
      </w:r>
      <w:r w:rsidRPr="00BC3325">
        <w:rPr>
          <w:i/>
        </w:rPr>
        <w:t>Airports Act 1996</w:t>
      </w:r>
      <w:r w:rsidRPr="00BC3325">
        <w:t>, as inserted by this Schedule, applies in relation to a request made on or after the commencement of this item.</w:t>
      </w:r>
    </w:p>
    <w:p w:rsidR="00C00951" w:rsidRPr="00BC3325" w:rsidRDefault="00DD44FD" w:rsidP="00BC3325">
      <w:pPr>
        <w:pStyle w:val="Subitem"/>
      </w:pPr>
      <w:r w:rsidRPr="00BC3325">
        <w:lastRenderedPageBreak/>
        <w:t>(2</w:t>
      </w:r>
      <w:r w:rsidR="00C00951" w:rsidRPr="00BC3325">
        <w:t>)</w:t>
      </w:r>
      <w:r w:rsidR="00C00951" w:rsidRPr="00BC3325">
        <w:tab/>
        <w:t>The repeal and substitution of subsection</w:t>
      </w:r>
      <w:r w:rsidR="00BC3325" w:rsidRPr="00BC3325">
        <w:t> </w:t>
      </w:r>
      <w:r w:rsidR="00C00951" w:rsidRPr="00BC3325">
        <w:t xml:space="preserve">94(7B) of the </w:t>
      </w:r>
      <w:r w:rsidR="00C00951" w:rsidRPr="00BC3325">
        <w:rPr>
          <w:i/>
        </w:rPr>
        <w:t xml:space="preserve">Airports Act 1996 </w:t>
      </w:r>
      <w:r w:rsidR="00C00951" w:rsidRPr="00BC3325">
        <w:t>made by this Schedule applies in relation to a major development plan approved before, on or after the commencement of this item.</w:t>
      </w:r>
    </w:p>
    <w:p w:rsidR="00C00951" w:rsidRPr="00BC3325" w:rsidRDefault="00C00951" w:rsidP="00BC3325">
      <w:pPr>
        <w:pStyle w:val="Subitem"/>
      </w:pPr>
      <w:r w:rsidRPr="00BC3325">
        <w:t>(</w:t>
      </w:r>
      <w:r w:rsidR="00DD44FD" w:rsidRPr="00BC3325">
        <w:t>3</w:t>
      </w:r>
      <w:r w:rsidRPr="00BC3325">
        <w:t>)</w:t>
      </w:r>
      <w:r w:rsidRPr="00BC3325">
        <w:tab/>
        <w:t>The repeal and substitution of subsection</w:t>
      </w:r>
      <w:r w:rsidR="00BC3325" w:rsidRPr="00BC3325">
        <w:t> </w:t>
      </w:r>
      <w:r w:rsidRPr="00BC3325">
        <w:t xml:space="preserve">94(7B) of the </w:t>
      </w:r>
      <w:r w:rsidRPr="00BC3325">
        <w:rPr>
          <w:i/>
        </w:rPr>
        <w:t xml:space="preserve">Airports Act 1996 </w:t>
      </w:r>
      <w:r w:rsidRPr="00BC3325">
        <w:t>made by this Schedule does not affect the validity of an extension granted under that subsection, or the validity of any condition imposed under that subsection, before the commencement of this item.</w:t>
      </w:r>
    </w:p>
    <w:p w:rsidR="007C068F" w:rsidRDefault="005704CC" w:rsidP="00BC3325">
      <w:pPr>
        <w:pStyle w:val="Subitem"/>
      </w:pPr>
      <w:r w:rsidRPr="00BC3325">
        <w:t>(4</w:t>
      </w:r>
      <w:r w:rsidR="00C00951" w:rsidRPr="00BC3325">
        <w:t>)</w:t>
      </w:r>
      <w:r w:rsidR="00C00951" w:rsidRPr="00BC3325">
        <w:tab/>
        <w:t>Section</w:t>
      </w:r>
      <w:r w:rsidR="00BC3325" w:rsidRPr="00BC3325">
        <w:t> </w:t>
      </w:r>
      <w:r w:rsidR="00C00951" w:rsidRPr="00BC3325">
        <w:t xml:space="preserve">96AA of the </w:t>
      </w:r>
      <w:r w:rsidR="00C00951" w:rsidRPr="00BC3325">
        <w:rPr>
          <w:i/>
        </w:rPr>
        <w:t>Airports Act 1996</w:t>
      </w:r>
      <w:r w:rsidR="00C00951" w:rsidRPr="00BC3325">
        <w:t>, as added by this Schedule, applies in relation to a major development plan approved before, on or after the commencement of this item.</w:t>
      </w:r>
    </w:p>
    <w:p w:rsidR="00A83420" w:rsidRDefault="00A83420" w:rsidP="00A83420"/>
    <w:p w:rsidR="00A83420" w:rsidRDefault="00A83420" w:rsidP="00A83420">
      <w:pPr>
        <w:pStyle w:val="AssentBk"/>
        <w:keepNext/>
      </w:pPr>
    </w:p>
    <w:p w:rsidR="00A83420" w:rsidRDefault="00A83420" w:rsidP="00A83420">
      <w:pPr>
        <w:pStyle w:val="AssentBk"/>
        <w:keepNext/>
      </w:pPr>
    </w:p>
    <w:p w:rsidR="00A83420" w:rsidRDefault="00A83420" w:rsidP="00A83420">
      <w:pPr>
        <w:pStyle w:val="2ndRd"/>
        <w:keepNext/>
        <w:pBdr>
          <w:top w:val="single" w:sz="2" w:space="1" w:color="auto"/>
        </w:pBdr>
      </w:pPr>
    </w:p>
    <w:p w:rsidR="00A83420" w:rsidRDefault="00A83420" w:rsidP="000C5962">
      <w:pPr>
        <w:pStyle w:val="2ndRd"/>
        <w:keepNext/>
        <w:spacing w:line="260" w:lineRule="atLeast"/>
        <w:rPr>
          <w:i/>
        </w:rPr>
      </w:pPr>
      <w:r>
        <w:t>[</w:t>
      </w:r>
      <w:r>
        <w:rPr>
          <w:i/>
        </w:rPr>
        <w:t>Minister’s second reading speech made in—</w:t>
      </w:r>
    </w:p>
    <w:p w:rsidR="00A83420" w:rsidRDefault="00A83420" w:rsidP="000C5962">
      <w:pPr>
        <w:pStyle w:val="2ndRd"/>
        <w:keepNext/>
        <w:spacing w:line="260" w:lineRule="atLeast"/>
        <w:rPr>
          <w:i/>
        </w:rPr>
      </w:pPr>
      <w:r>
        <w:rPr>
          <w:i/>
        </w:rPr>
        <w:t>House of Representatives on 1 December 2016</w:t>
      </w:r>
    </w:p>
    <w:p w:rsidR="00A83420" w:rsidRDefault="00A83420" w:rsidP="000C5962">
      <w:pPr>
        <w:pStyle w:val="2ndRd"/>
        <w:keepNext/>
        <w:spacing w:line="260" w:lineRule="atLeast"/>
        <w:rPr>
          <w:i/>
        </w:rPr>
      </w:pPr>
      <w:r>
        <w:rPr>
          <w:i/>
        </w:rPr>
        <w:t>Senate on 15 August 2018</w:t>
      </w:r>
      <w:r>
        <w:t>]</w:t>
      </w:r>
    </w:p>
    <w:p w:rsidR="00A83420" w:rsidRDefault="00A83420" w:rsidP="000C5962"/>
    <w:p w:rsidR="000E7E1B" w:rsidRPr="00A83420" w:rsidRDefault="00A83420" w:rsidP="00A83420">
      <w:pPr>
        <w:framePr w:hSpace="180" w:wrap="around" w:vAnchor="text" w:hAnchor="page" w:x="2375" w:y="5484"/>
      </w:pPr>
      <w:r>
        <w:t>(187/16)</w:t>
      </w:r>
    </w:p>
    <w:p w:rsidR="00A83420" w:rsidRDefault="00A83420">
      <w:bookmarkStart w:id="9" w:name="_GoBack"/>
      <w:bookmarkEnd w:id="9"/>
    </w:p>
    <w:sectPr w:rsidR="00A83420" w:rsidSect="000E7E1B">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37D" w:rsidRDefault="005A737D" w:rsidP="0048364F">
      <w:pPr>
        <w:spacing w:line="240" w:lineRule="auto"/>
      </w:pPr>
      <w:r>
        <w:separator/>
      </w:r>
    </w:p>
  </w:endnote>
  <w:endnote w:type="continuationSeparator" w:id="0">
    <w:p w:rsidR="005A737D" w:rsidRDefault="005A737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BC332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420" w:rsidRDefault="00A83420" w:rsidP="00CD12A5">
    <w:pPr>
      <w:pStyle w:val="ScalePlusRef"/>
    </w:pPr>
    <w:r>
      <w:t>Note: An electronic version of this Act is available on the Federal Register of Legislation (</w:t>
    </w:r>
    <w:hyperlink r:id="rId1" w:history="1">
      <w:r>
        <w:t>https://www.legislation.gov.au/</w:t>
      </w:r>
    </w:hyperlink>
    <w:r>
      <w:t>)</w:t>
    </w:r>
  </w:p>
  <w:p w:rsidR="00A83420" w:rsidRDefault="00A83420" w:rsidP="00CD12A5"/>
  <w:p w:rsidR="00055B5C" w:rsidRDefault="00055B5C" w:rsidP="00BC3325">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BC332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BC332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3684D">
            <w:rPr>
              <w:i/>
              <w:noProof/>
              <w:sz w:val="18"/>
            </w:rPr>
            <w:t>iii</w:t>
          </w:r>
          <w:r w:rsidRPr="00ED79B6">
            <w:rPr>
              <w:i/>
              <w:sz w:val="18"/>
            </w:rPr>
            <w:fldChar w:fldCharType="end"/>
          </w:r>
        </w:p>
      </w:tc>
      <w:tc>
        <w:tcPr>
          <w:tcW w:w="5387" w:type="dxa"/>
        </w:tcPr>
        <w:p w:rsidR="00055B5C" w:rsidRDefault="00055B5C"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3684D">
            <w:rPr>
              <w:i/>
              <w:sz w:val="18"/>
            </w:rPr>
            <w:t>Airports Amendment Act 2018</w:t>
          </w:r>
          <w:r w:rsidRPr="00ED79B6">
            <w:rPr>
              <w:i/>
              <w:sz w:val="18"/>
            </w:rPr>
            <w:fldChar w:fldCharType="end"/>
          </w:r>
        </w:p>
      </w:tc>
      <w:tc>
        <w:tcPr>
          <w:tcW w:w="1270" w:type="dxa"/>
        </w:tcPr>
        <w:p w:rsidR="00055B5C" w:rsidRDefault="00055B5C"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3684D">
            <w:rPr>
              <w:i/>
              <w:sz w:val="18"/>
            </w:rPr>
            <w:t>No. 107, 2018</w:t>
          </w:r>
          <w:r w:rsidRPr="00ED79B6">
            <w:rPr>
              <w:i/>
              <w:sz w:val="18"/>
            </w:rPr>
            <w:fldChar w:fldCharType="end"/>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BC332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055B5C" w:rsidP="00E7644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3684D">
            <w:rPr>
              <w:i/>
              <w:sz w:val="18"/>
            </w:rPr>
            <w:t>No. 107, 2018</w:t>
          </w:r>
          <w:r w:rsidRPr="00ED79B6">
            <w:rPr>
              <w:i/>
              <w:sz w:val="18"/>
            </w:rPr>
            <w:fldChar w:fldCharType="end"/>
          </w:r>
        </w:p>
      </w:tc>
      <w:tc>
        <w:tcPr>
          <w:tcW w:w="5387" w:type="dxa"/>
        </w:tcPr>
        <w:p w:rsidR="00055B5C" w:rsidRDefault="00055B5C"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3684D">
            <w:rPr>
              <w:i/>
              <w:sz w:val="18"/>
            </w:rPr>
            <w:t>Airports Amendment Act 2018</w:t>
          </w:r>
          <w:r w:rsidRPr="00ED79B6">
            <w:rPr>
              <w:i/>
              <w:sz w:val="18"/>
            </w:rPr>
            <w:fldChar w:fldCharType="end"/>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3684D">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BC332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BC3325">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3684D">
            <w:rPr>
              <w:i/>
              <w:noProof/>
              <w:sz w:val="18"/>
            </w:rPr>
            <w:t>10</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3684D">
            <w:rPr>
              <w:i/>
              <w:sz w:val="18"/>
            </w:rPr>
            <w:t>Airports Amendment Act 2018</w:t>
          </w:r>
          <w:r w:rsidRPr="007A1328">
            <w:rPr>
              <w:i/>
              <w:sz w:val="18"/>
            </w:rPr>
            <w:fldChar w:fldCharType="end"/>
          </w:r>
        </w:p>
      </w:tc>
      <w:tc>
        <w:tcPr>
          <w:tcW w:w="1270" w:type="dxa"/>
        </w:tcPr>
        <w:p w:rsidR="00055B5C" w:rsidRDefault="00055B5C" w:rsidP="00E7644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3684D">
            <w:rPr>
              <w:i/>
              <w:sz w:val="18"/>
            </w:rPr>
            <w:t>No. 107, 2018</w:t>
          </w:r>
          <w:r w:rsidRPr="007A1328">
            <w:rPr>
              <w:i/>
              <w:sz w:val="18"/>
            </w:rPr>
            <w:fldChar w:fldCharType="end"/>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BC332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BC3325">
      <w:tc>
        <w:tcPr>
          <w:tcW w:w="1247" w:type="dxa"/>
        </w:tcPr>
        <w:p w:rsidR="00055B5C" w:rsidRDefault="00055B5C" w:rsidP="00E7644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3684D">
            <w:rPr>
              <w:i/>
              <w:sz w:val="18"/>
            </w:rPr>
            <w:t>No. 107, 2018</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3684D">
            <w:rPr>
              <w:i/>
              <w:sz w:val="18"/>
            </w:rPr>
            <w:t>Airports Amendment Act 2018</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3684D">
            <w:rPr>
              <w:i/>
              <w:noProof/>
              <w:sz w:val="18"/>
            </w:rPr>
            <w:t>11</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BC332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BC3325">
      <w:tc>
        <w:tcPr>
          <w:tcW w:w="1247" w:type="dxa"/>
        </w:tcPr>
        <w:p w:rsidR="00055B5C" w:rsidRDefault="00055B5C" w:rsidP="00E7644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3684D">
            <w:rPr>
              <w:i/>
              <w:sz w:val="18"/>
            </w:rPr>
            <w:t>No. 107, 2018</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3684D">
            <w:rPr>
              <w:i/>
              <w:sz w:val="18"/>
            </w:rPr>
            <w:t>Airports Amendment Act 2018</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3684D">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37D" w:rsidRDefault="005A737D" w:rsidP="0048364F">
      <w:pPr>
        <w:spacing w:line="240" w:lineRule="auto"/>
      </w:pPr>
      <w:r>
        <w:separator/>
      </w:r>
    </w:p>
  </w:footnote>
  <w:footnote w:type="continuationSeparator" w:id="0">
    <w:p w:rsidR="005A737D" w:rsidRDefault="005A737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A3684D">
      <w:rPr>
        <w:b/>
        <w:sz w:val="20"/>
      </w:rPr>
      <w:fldChar w:fldCharType="separate"/>
    </w:r>
    <w:r w:rsidR="00A3684D">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A3684D">
      <w:rPr>
        <w:sz w:val="20"/>
      </w:rPr>
      <w:fldChar w:fldCharType="separate"/>
    </w:r>
    <w:r w:rsidR="00A3684D">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A3684D">
      <w:rPr>
        <w:sz w:val="20"/>
      </w:rPr>
      <w:fldChar w:fldCharType="separate"/>
    </w:r>
    <w:r w:rsidR="00A3684D">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A3684D">
      <w:rPr>
        <w:b/>
        <w:sz w:val="20"/>
      </w:rPr>
      <w:fldChar w:fldCharType="separate"/>
    </w:r>
    <w:r w:rsidR="00A3684D">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37D"/>
    <w:rsid w:val="00005B1D"/>
    <w:rsid w:val="0000710F"/>
    <w:rsid w:val="000113BC"/>
    <w:rsid w:val="000136AF"/>
    <w:rsid w:val="00027874"/>
    <w:rsid w:val="0002792C"/>
    <w:rsid w:val="00031A9A"/>
    <w:rsid w:val="00040680"/>
    <w:rsid w:val="000417C9"/>
    <w:rsid w:val="00055B5C"/>
    <w:rsid w:val="00056391"/>
    <w:rsid w:val="00060FF9"/>
    <w:rsid w:val="000614BF"/>
    <w:rsid w:val="00063F44"/>
    <w:rsid w:val="000666CF"/>
    <w:rsid w:val="00067292"/>
    <w:rsid w:val="000672D3"/>
    <w:rsid w:val="000722E1"/>
    <w:rsid w:val="00074680"/>
    <w:rsid w:val="000845B7"/>
    <w:rsid w:val="00087FCB"/>
    <w:rsid w:val="000954DF"/>
    <w:rsid w:val="000963AC"/>
    <w:rsid w:val="000A4B48"/>
    <w:rsid w:val="000B1FD2"/>
    <w:rsid w:val="000C3D58"/>
    <w:rsid w:val="000D05EF"/>
    <w:rsid w:val="000E2D22"/>
    <w:rsid w:val="000E6949"/>
    <w:rsid w:val="000E7E1B"/>
    <w:rsid w:val="000F21C1"/>
    <w:rsid w:val="00101D90"/>
    <w:rsid w:val="0010745C"/>
    <w:rsid w:val="00113BD1"/>
    <w:rsid w:val="00122206"/>
    <w:rsid w:val="001544A8"/>
    <w:rsid w:val="0015646E"/>
    <w:rsid w:val="001606A3"/>
    <w:rsid w:val="001643C9"/>
    <w:rsid w:val="00165568"/>
    <w:rsid w:val="00166C2F"/>
    <w:rsid w:val="0017070A"/>
    <w:rsid w:val="0017163F"/>
    <w:rsid w:val="001716C9"/>
    <w:rsid w:val="00173363"/>
    <w:rsid w:val="00173B94"/>
    <w:rsid w:val="001854B4"/>
    <w:rsid w:val="001939E1"/>
    <w:rsid w:val="00195382"/>
    <w:rsid w:val="001A3658"/>
    <w:rsid w:val="001A5854"/>
    <w:rsid w:val="001A759A"/>
    <w:rsid w:val="001B0A73"/>
    <w:rsid w:val="001B1E42"/>
    <w:rsid w:val="001B7A5D"/>
    <w:rsid w:val="001C2418"/>
    <w:rsid w:val="001C69C4"/>
    <w:rsid w:val="001D7905"/>
    <w:rsid w:val="001E3590"/>
    <w:rsid w:val="001E59E7"/>
    <w:rsid w:val="001E7407"/>
    <w:rsid w:val="00201D27"/>
    <w:rsid w:val="00202618"/>
    <w:rsid w:val="00212367"/>
    <w:rsid w:val="00212B9C"/>
    <w:rsid w:val="00223962"/>
    <w:rsid w:val="00225E4F"/>
    <w:rsid w:val="002301E1"/>
    <w:rsid w:val="00240749"/>
    <w:rsid w:val="002526C1"/>
    <w:rsid w:val="002561F0"/>
    <w:rsid w:val="00263820"/>
    <w:rsid w:val="0027453C"/>
    <w:rsid w:val="00275197"/>
    <w:rsid w:val="00277136"/>
    <w:rsid w:val="00280FF7"/>
    <w:rsid w:val="00293B89"/>
    <w:rsid w:val="00297ECB"/>
    <w:rsid w:val="002A3E01"/>
    <w:rsid w:val="002B5A30"/>
    <w:rsid w:val="002C18A3"/>
    <w:rsid w:val="002D043A"/>
    <w:rsid w:val="002D2EB2"/>
    <w:rsid w:val="002D395A"/>
    <w:rsid w:val="002F7EE8"/>
    <w:rsid w:val="0032577A"/>
    <w:rsid w:val="003309BD"/>
    <w:rsid w:val="00336161"/>
    <w:rsid w:val="003415D3"/>
    <w:rsid w:val="00350417"/>
    <w:rsid w:val="00352B0F"/>
    <w:rsid w:val="00356684"/>
    <w:rsid w:val="00361C77"/>
    <w:rsid w:val="00366628"/>
    <w:rsid w:val="0037093E"/>
    <w:rsid w:val="00375C6C"/>
    <w:rsid w:val="00381EA4"/>
    <w:rsid w:val="00390C35"/>
    <w:rsid w:val="003911BF"/>
    <w:rsid w:val="003C0F81"/>
    <w:rsid w:val="003C4BAB"/>
    <w:rsid w:val="003C5F2B"/>
    <w:rsid w:val="003D0BFE"/>
    <w:rsid w:val="003D5700"/>
    <w:rsid w:val="003D6342"/>
    <w:rsid w:val="003E0359"/>
    <w:rsid w:val="003F1DCB"/>
    <w:rsid w:val="003F6297"/>
    <w:rsid w:val="00405579"/>
    <w:rsid w:val="00410B8E"/>
    <w:rsid w:val="004116CD"/>
    <w:rsid w:val="00421F38"/>
    <w:rsid w:val="00421FC1"/>
    <w:rsid w:val="004229C7"/>
    <w:rsid w:val="00424CA9"/>
    <w:rsid w:val="00436785"/>
    <w:rsid w:val="00436BD5"/>
    <w:rsid w:val="0043765B"/>
    <w:rsid w:val="00437E4B"/>
    <w:rsid w:val="0044158A"/>
    <w:rsid w:val="0044291A"/>
    <w:rsid w:val="0044524A"/>
    <w:rsid w:val="00454534"/>
    <w:rsid w:val="00465656"/>
    <w:rsid w:val="004811E1"/>
    <w:rsid w:val="00481668"/>
    <w:rsid w:val="0048196B"/>
    <w:rsid w:val="004823FA"/>
    <w:rsid w:val="0048364F"/>
    <w:rsid w:val="00487EE6"/>
    <w:rsid w:val="00496F97"/>
    <w:rsid w:val="004A05AA"/>
    <w:rsid w:val="004A19B0"/>
    <w:rsid w:val="004A682F"/>
    <w:rsid w:val="004B3C7D"/>
    <w:rsid w:val="004C44F8"/>
    <w:rsid w:val="004C7C8C"/>
    <w:rsid w:val="004D6012"/>
    <w:rsid w:val="004D6E64"/>
    <w:rsid w:val="004E0FFE"/>
    <w:rsid w:val="004E2A4A"/>
    <w:rsid w:val="004E3D94"/>
    <w:rsid w:val="004F0C3E"/>
    <w:rsid w:val="004F0D23"/>
    <w:rsid w:val="004F1D7E"/>
    <w:rsid w:val="004F1FAC"/>
    <w:rsid w:val="004F77B8"/>
    <w:rsid w:val="00516B8D"/>
    <w:rsid w:val="0052742D"/>
    <w:rsid w:val="005330D1"/>
    <w:rsid w:val="00536313"/>
    <w:rsid w:val="00537FBC"/>
    <w:rsid w:val="00543469"/>
    <w:rsid w:val="00551B54"/>
    <w:rsid w:val="005645C8"/>
    <w:rsid w:val="005704CC"/>
    <w:rsid w:val="00584811"/>
    <w:rsid w:val="00587B6E"/>
    <w:rsid w:val="005923A8"/>
    <w:rsid w:val="00593AA6"/>
    <w:rsid w:val="00594161"/>
    <w:rsid w:val="00594749"/>
    <w:rsid w:val="005970E3"/>
    <w:rsid w:val="00597CF8"/>
    <w:rsid w:val="005A0D92"/>
    <w:rsid w:val="005A1EFA"/>
    <w:rsid w:val="005A7065"/>
    <w:rsid w:val="005A737D"/>
    <w:rsid w:val="005B4067"/>
    <w:rsid w:val="005C3F41"/>
    <w:rsid w:val="005C70BA"/>
    <w:rsid w:val="005D3995"/>
    <w:rsid w:val="005E152A"/>
    <w:rsid w:val="005E302F"/>
    <w:rsid w:val="005E3711"/>
    <w:rsid w:val="005F08AE"/>
    <w:rsid w:val="005F0DB6"/>
    <w:rsid w:val="005F518A"/>
    <w:rsid w:val="005F67F8"/>
    <w:rsid w:val="00600219"/>
    <w:rsid w:val="006052D1"/>
    <w:rsid w:val="00614446"/>
    <w:rsid w:val="0061771D"/>
    <w:rsid w:val="00622EF6"/>
    <w:rsid w:val="006264F2"/>
    <w:rsid w:val="00641DE5"/>
    <w:rsid w:val="00642952"/>
    <w:rsid w:val="00651F01"/>
    <w:rsid w:val="00652876"/>
    <w:rsid w:val="00655C6E"/>
    <w:rsid w:val="00656F0C"/>
    <w:rsid w:val="00676CD3"/>
    <w:rsid w:val="00677CC2"/>
    <w:rsid w:val="006816FF"/>
    <w:rsid w:val="00681F92"/>
    <w:rsid w:val="006842C2"/>
    <w:rsid w:val="00685F42"/>
    <w:rsid w:val="0069207B"/>
    <w:rsid w:val="00693252"/>
    <w:rsid w:val="006A31A9"/>
    <w:rsid w:val="006C0CAF"/>
    <w:rsid w:val="006C2874"/>
    <w:rsid w:val="006C60C6"/>
    <w:rsid w:val="006C7F8C"/>
    <w:rsid w:val="006D380D"/>
    <w:rsid w:val="006E0135"/>
    <w:rsid w:val="006E303A"/>
    <w:rsid w:val="006E3153"/>
    <w:rsid w:val="006F7E19"/>
    <w:rsid w:val="00700B2C"/>
    <w:rsid w:val="00710A21"/>
    <w:rsid w:val="00712D8D"/>
    <w:rsid w:val="00713084"/>
    <w:rsid w:val="00714B26"/>
    <w:rsid w:val="007207FE"/>
    <w:rsid w:val="00723E53"/>
    <w:rsid w:val="0073166F"/>
    <w:rsid w:val="00731E00"/>
    <w:rsid w:val="00735896"/>
    <w:rsid w:val="007370F0"/>
    <w:rsid w:val="00742410"/>
    <w:rsid w:val="007440B7"/>
    <w:rsid w:val="007634AD"/>
    <w:rsid w:val="0077024E"/>
    <w:rsid w:val="007715C9"/>
    <w:rsid w:val="00772616"/>
    <w:rsid w:val="00774EDD"/>
    <w:rsid w:val="007757EC"/>
    <w:rsid w:val="00786782"/>
    <w:rsid w:val="00792645"/>
    <w:rsid w:val="007B3732"/>
    <w:rsid w:val="007C068F"/>
    <w:rsid w:val="007C289B"/>
    <w:rsid w:val="007C5AF5"/>
    <w:rsid w:val="007E5C43"/>
    <w:rsid w:val="007E7D4A"/>
    <w:rsid w:val="007F521D"/>
    <w:rsid w:val="007F5AF4"/>
    <w:rsid w:val="007F62BA"/>
    <w:rsid w:val="008006CC"/>
    <w:rsid w:val="00807F18"/>
    <w:rsid w:val="00831E8D"/>
    <w:rsid w:val="00846DEF"/>
    <w:rsid w:val="008479AF"/>
    <w:rsid w:val="008529F5"/>
    <w:rsid w:val="008551E0"/>
    <w:rsid w:val="00856A31"/>
    <w:rsid w:val="00857D6B"/>
    <w:rsid w:val="008754D0"/>
    <w:rsid w:val="00877D48"/>
    <w:rsid w:val="00882B2D"/>
    <w:rsid w:val="00883781"/>
    <w:rsid w:val="00885570"/>
    <w:rsid w:val="008873C2"/>
    <w:rsid w:val="00893958"/>
    <w:rsid w:val="00893ED0"/>
    <w:rsid w:val="008A2E77"/>
    <w:rsid w:val="008B0D7B"/>
    <w:rsid w:val="008B1D3F"/>
    <w:rsid w:val="008C02FF"/>
    <w:rsid w:val="008C6F6F"/>
    <w:rsid w:val="008D0EE0"/>
    <w:rsid w:val="008D6EFD"/>
    <w:rsid w:val="008E0DBA"/>
    <w:rsid w:val="008E0E9E"/>
    <w:rsid w:val="008E2D66"/>
    <w:rsid w:val="008E6D21"/>
    <w:rsid w:val="008F4F1C"/>
    <w:rsid w:val="008F77C4"/>
    <w:rsid w:val="0090170C"/>
    <w:rsid w:val="009103F3"/>
    <w:rsid w:val="00930D6F"/>
    <w:rsid w:val="00932377"/>
    <w:rsid w:val="00937743"/>
    <w:rsid w:val="009552DE"/>
    <w:rsid w:val="00961D1B"/>
    <w:rsid w:val="009642F7"/>
    <w:rsid w:val="00967042"/>
    <w:rsid w:val="00967896"/>
    <w:rsid w:val="0097723A"/>
    <w:rsid w:val="0098255A"/>
    <w:rsid w:val="009845BE"/>
    <w:rsid w:val="00986DE6"/>
    <w:rsid w:val="00986F5B"/>
    <w:rsid w:val="00992410"/>
    <w:rsid w:val="00995C0F"/>
    <w:rsid w:val="009969C9"/>
    <w:rsid w:val="009A1E57"/>
    <w:rsid w:val="009A743A"/>
    <w:rsid w:val="009B5B96"/>
    <w:rsid w:val="009C1FB6"/>
    <w:rsid w:val="009C4B0B"/>
    <w:rsid w:val="009D09E3"/>
    <w:rsid w:val="009D6904"/>
    <w:rsid w:val="009D7699"/>
    <w:rsid w:val="00A0117F"/>
    <w:rsid w:val="00A10775"/>
    <w:rsid w:val="00A10811"/>
    <w:rsid w:val="00A20820"/>
    <w:rsid w:val="00A231E2"/>
    <w:rsid w:val="00A25543"/>
    <w:rsid w:val="00A2740E"/>
    <w:rsid w:val="00A3560C"/>
    <w:rsid w:val="00A3684D"/>
    <w:rsid w:val="00A36C48"/>
    <w:rsid w:val="00A41E0B"/>
    <w:rsid w:val="00A53DE6"/>
    <w:rsid w:val="00A5456C"/>
    <w:rsid w:val="00A55631"/>
    <w:rsid w:val="00A64912"/>
    <w:rsid w:val="00A70A74"/>
    <w:rsid w:val="00A70AB4"/>
    <w:rsid w:val="00A710E1"/>
    <w:rsid w:val="00A81702"/>
    <w:rsid w:val="00A82AF7"/>
    <w:rsid w:val="00A83420"/>
    <w:rsid w:val="00AA3795"/>
    <w:rsid w:val="00AC1E75"/>
    <w:rsid w:val="00AD5641"/>
    <w:rsid w:val="00AE0FD5"/>
    <w:rsid w:val="00AE1088"/>
    <w:rsid w:val="00AE5360"/>
    <w:rsid w:val="00AF0AE4"/>
    <w:rsid w:val="00AF1BA4"/>
    <w:rsid w:val="00AF61F2"/>
    <w:rsid w:val="00B00AF0"/>
    <w:rsid w:val="00B032D8"/>
    <w:rsid w:val="00B14710"/>
    <w:rsid w:val="00B1711C"/>
    <w:rsid w:val="00B20762"/>
    <w:rsid w:val="00B24116"/>
    <w:rsid w:val="00B26E65"/>
    <w:rsid w:val="00B31F58"/>
    <w:rsid w:val="00B33B3C"/>
    <w:rsid w:val="00B37A44"/>
    <w:rsid w:val="00B44A09"/>
    <w:rsid w:val="00B466EF"/>
    <w:rsid w:val="00B51F32"/>
    <w:rsid w:val="00B5516E"/>
    <w:rsid w:val="00B6382D"/>
    <w:rsid w:val="00B802F8"/>
    <w:rsid w:val="00B85B58"/>
    <w:rsid w:val="00B97F95"/>
    <w:rsid w:val="00BA00B9"/>
    <w:rsid w:val="00BA5026"/>
    <w:rsid w:val="00BB40BF"/>
    <w:rsid w:val="00BC0CD1"/>
    <w:rsid w:val="00BC3325"/>
    <w:rsid w:val="00BD4009"/>
    <w:rsid w:val="00BD7F69"/>
    <w:rsid w:val="00BE2BCC"/>
    <w:rsid w:val="00BE719A"/>
    <w:rsid w:val="00BE720A"/>
    <w:rsid w:val="00BF0461"/>
    <w:rsid w:val="00BF113F"/>
    <w:rsid w:val="00BF4944"/>
    <w:rsid w:val="00BF56D4"/>
    <w:rsid w:val="00C00951"/>
    <w:rsid w:val="00C0278A"/>
    <w:rsid w:val="00C04186"/>
    <w:rsid w:val="00C04409"/>
    <w:rsid w:val="00C05DDC"/>
    <w:rsid w:val="00C067E5"/>
    <w:rsid w:val="00C07A5F"/>
    <w:rsid w:val="00C10F94"/>
    <w:rsid w:val="00C1517C"/>
    <w:rsid w:val="00C164CA"/>
    <w:rsid w:val="00C176CF"/>
    <w:rsid w:val="00C260A0"/>
    <w:rsid w:val="00C37950"/>
    <w:rsid w:val="00C37AF5"/>
    <w:rsid w:val="00C4048F"/>
    <w:rsid w:val="00C42BF8"/>
    <w:rsid w:val="00C454FC"/>
    <w:rsid w:val="00C460AE"/>
    <w:rsid w:val="00C50043"/>
    <w:rsid w:val="00C54E84"/>
    <w:rsid w:val="00C7573B"/>
    <w:rsid w:val="00C76CF3"/>
    <w:rsid w:val="00C8576A"/>
    <w:rsid w:val="00C95612"/>
    <w:rsid w:val="00C96D03"/>
    <w:rsid w:val="00CA3368"/>
    <w:rsid w:val="00CB0441"/>
    <w:rsid w:val="00CB5D60"/>
    <w:rsid w:val="00CE0136"/>
    <w:rsid w:val="00CE098B"/>
    <w:rsid w:val="00CE1E31"/>
    <w:rsid w:val="00CF0BB2"/>
    <w:rsid w:val="00CF0DF9"/>
    <w:rsid w:val="00CF2340"/>
    <w:rsid w:val="00D00EAA"/>
    <w:rsid w:val="00D13441"/>
    <w:rsid w:val="00D16BF2"/>
    <w:rsid w:val="00D243A3"/>
    <w:rsid w:val="00D27443"/>
    <w:rsid w:val="00D32E78"/>
    <w:rsid w:val="00D477C3"/>
    <w:rsid w:val="00D52EFE"/>
    <w:rsid w:val="00D5533B"/>
    <w:rsid w:val="00D63EF6"/>
    <w:rsid w:val="00D703B9"/>
    <w:rsid w:val="00D70DFB"/>
    <w:rsid w:val="00D73029"/>
    <w:rsid w:val="00D766DF"/>
    <w:rsid w:val="00D94687"/>
    <w:rsid w:val="00DA0EBC"/>
    <w:rsid w:val="00DA5CEB"/>
    <w:rsid w:val="00DB34C2"/>
    <w:rsid w:val="00DB3554"/>
    <w:rsid w:val="00DC1E71"/>
    <w:rsid w:val="00DD44FD"/>
    <w:rsid w:val="00DE1AAF"/>
    <w:rsid w:val="00DE2002"/>
    <w:rsid w:val="00DF7AE9"/>
    <w:rsid w:val="00E05704"/>
    <w:rsid w:val="00E1384F"/>
    <w:rsid w:val="00E14827"/>
    <w:rsid w:val="00E24D66"/>
    <w:rsid w:val="00E255D0"/>
    <w:rsid w:val="00E3137C"/>
    <w:rsid w:val="00E4412F"/>
    <w:rsid w:val="00E54292"/>
    <w:rsid w:val="00E6056B"/>
    <w:rsid w:val="00E61866"/>
    <w:rsid w:val="00E74DC7"/>
    <w:rsid w:val="00E76445"/>
    <w:rsid w:val="00E84A65"/>
    <w:rsid w:val="00E873E8"/>
    <w:rsid w:val="00E87699"/>
    <w:rsid w:val="00E87C86"/>
    <w:rsid w:val="00E94900"/>
    <w:rsid w:val="00EB0FAA"/>
    <w:rsid w:val="00EC1C00"/>
    <w:rsid w:val="00ED492F"/>
    <w:rsid w:val="00EE76F1"/>
    <w:rsid w:val="00EF28F1"/>
    <w:rsid w:val="00EF2E3A"/>
    <w:rsid w:val="00F00037"/>
    <w:rsid w:val="00F00784"/>
    <w:rsid w:val="00F047E2"/>
    <w:rsid w:val="00F078DC"/>
    <w:rsid w:val="00F10CD5"/>
    <w:rsid w:val="00F13E86"/>
    <w:rsid w:val="00F17B00"/>
    <w:rsid w:val="00F20335"/>
    <w:rsid w:val="00F462EC"/>
    <w:rsid w:val="00F6041D"/>
    <w:rsid w:val="00F64A8D"/>
    <w:rsid w:val="00F66355"/>
    <w:rsid w:val="00F677A9"/>
    <w:rsid w:val="00F72D4B"/>
    <w:rsid w:val="00F82737"/>
    <w:rsid w:val="00F8418B"/>
    <w:rsid w:val="00F84CF5"/>
    <w:rsid w:val="00F87796"/>
    <w:rsid w:val="00F92D35"/>
    <w:rsid w:val="00F92E36"/>
    <w:rsid w:val="00F97F24"/>
    <w:rsid w:val="00FA420B"/>
    <w:rsid w:val="00FB295B"/>
    <w:rsid w:val="00FC05CD"/>
    <w:rsid w:val="00FD1E13"/>
    <w:rsid w:val="00FD6650"/>
    <w:rsid w:val="00FD7EB1"/>
    <w:rsid w:val="00FE24FD"/>
    <w:rsid w:val="00FE41C9"/>
    <w:rsid w:val="00FE433B"/>
    <w:rsid w:val="00FE6250"/>
    <w:rsid w:val="00FE6486"/>
    <w:rsid w:val="00FE7F93"/>
    <w:rsid w:val="00FF4A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3325"/>
    <w:pPr>
      <w:spacing w:line="260" w:lineRule="atLeast"/>
    </w:pPr>
    <w:rPr>
      <w:sz w:val="22"/>
    </w:rPr>
  </w:style>
  <w:style w:type="paragraph" w:styleId="Heading1">
    <w:name w:val="heading 1"/>
    <w:basedOn w:val="Normal"/>
    <w:next w:val="Normal"/>
    <w:link w:val="Heading1Char"/>
    <w:uiPriority w:val="9"/>
    <w:qFormat/>
    <w:rsid w:val="00882B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82B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82B2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82B2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82B2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82B2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82B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2B2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82B2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C3325"/>
  </w:style>
  <w:style w:type="paragraph" w:customStyle="1" w:styleId="OPCParaBase">
    <w:name w:val="OPCParaBase"/>
    <w:link w:val="OPCParaBaseChar"/>
    <w:qFormat/>
    <w:rsid w:val="00BC332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C3325"/>
    <w:pPr>
      <w:spacing w:line="240" w:lineRule="auto"/>
    </w:pPr>
    <w:rPr>
      <w:b/>
      <w:sz w:val="40"/>
    </w:rPr>
  </w:style>
  <w:style w:type="paragraph" w:customStyle="1" w:styleId="ActHead1">
    <w:name w:val="ActHead 1"/>
    <w:aliases w:val="c"/>
    <w:basedOn w:val="OPCParaBase"/>
    <w:next w:val="Normal"/>
    <w:qFormat/>
    <w:rsid w:val="00BC332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C332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C332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C332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C332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C332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C332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C332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C332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C3325"/>
  </w:style>
  <w:style w:type="paragraph" w:customStyle="1" w:styleId="Blocks">
    <w:name w:val="Blocks"/>
    <w:aliases w:val="bb"/>
    <w:basedOn w:val="OPCParaBase"/>
    <w:qFormat/>
    <w:rsid w:val="00BC3325"/>
    <w:pPr>
      <w:spacing w:line="240" w:lineRule="auto"/>
    </w:pPr>
    <w:rPr>
      <w:sz w:val="24"/>
    </w:rPr>
  </w:style>
  <w:style w:type="paragraph" w:customStyle="1" w:styleId="BoxText">
    <w:name w:val="BoxText"/>
    <w:aliases w:val="bt"/>
    <w:basedOn w:val="OPCParaBase"/>
    <w:qFormat/>
    <w:rsid w:val="00BC332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C3325"/>
    <w:rPr>
      <w:b/>
    </w:rPr>
  </w:style>
  <w:style w:type="paragraph" w:customStyle="1" w:styleId="BoxHeadItalic">
    <w:name w:val="BoxHeadItalic"/>
    <w:aliases w:val="bhi"/>
    <w:basedOn w:val="BoxText"/>
    <w:next w:val="BoxStep"/>
    <w:qFormat/>
    <w:rsid w:val="00BC3325"/>
    <w:rPr>
      <w:i/>
    </w:rPr>
  </w:style>
  <w:style w:type="paragraph" w:customStyle="1" w:styleId="BoxList">
    <w:name w:val="BoxList"/>
    <w:aliases w:val="bl"/>
    <w:basedOn w:val="BoxText"/>
    <w:qFormat/>
    <w:rsid w:val="00BC3325"/>
    <w:pPr>
      <w:ind w:left="1559" w:hanging="425"/>
    </w:pPr>
  </w:style>
  <w:style w:type="paragraph" w:customStyle="1" w:styleId="BoxNote">
    <w:name w:val="BoxNote"/>
    <w:aliases w:val="bn"/>
    <w:basedOn w:val="BoxText"/>
    <w:qFormat/>
    <w:rsid w:val="00BC3325"/>
    <w:pPr>
      <w:tabs>
        <w:tab w:val="left" w:pos="1985"/>
      </w:tabs>
      <w:spacing w:before="122" w:line="198" w:lineRule="exact"/>
      <w:ind w:left="2948" w:hanging="1814"/>
    </w:pPr>
    <w:rPr>
      <w:sz w:val="18"/>
    </w:rPr>
  </w:style>
  <w:style w:type="paragraph" w:customStyle="1" w:styleId="BoxPara">
    <w:name w:val="BoxPara"/>
    <w:aliases w:val="bp"/>
    <w:basedOn w:val="BoxText"/>
    <w:qFormat/>
    <w:rsid w:val="00BC3325"/>
    <w:pPr>
      <w:tabs>
        <w:tab w:val="right" w:pos="2268"/>
      </w:tabs>
      <w:ind w:left="2552" w:hanging="1418"/>
    </w:pPr>
  </w:style>
  <w:style w:type="paragraph" w:customStyle="1" w:styleId="BoxStep">
    <w:name w:val="BoxStep"/>
    <w:aliases w:val="bs"/>
    <w:basedOn w:val="BoxText"/>
    <w:qFormat/>
    <w:rsid w:val="00BC3325"/>
    <w:pPr>
      <w:ind w:left="1985" w:hanging="851"/>
    </w:pPr>
  </w:style>
  <w:style w:type="character" w:customStyle="1" w:styleId="CharAmPartNo">
    <w:name w:val="CharAmPartNo"/>
    <w:basedOn w:val="OPCCharBase"/>
    <w:qFormat/>
    <w:rsid w:val="00BC3325"/>
  </w:style>
  <w:style w:type="character" w:customStyle="1" w:styleId="CharAmPartText">
    <w:name w:val="CharAmPartText"/>
    <w:basedOn w:val="OPCCharBase"/>
    <w:qFormat/>
    <w:rsid w:val="00BC3325"/>
  </w:style>
  <w:style w:type="character" w:customStyle="1" w:styleId="CharAmSchNo">
    <w:name w:val="CharAmSchNo"/>
    <w:basedOn w:val="OPCCharBase"/>
    <w:qFormat/>
    <w:rsid w:val="00BC3325"/>
  </w:style>
  <w:style w:type="character" w:customStyle="1" w:styleId="CharAmSchText">
    <w:name w:val="CharAmSchText"/>
    <w:basedOn w:val="OPCCharBase"/>
    <w:qFormat/>
    <w:rsid w:val="00BC3325"/>
  </w:style>
  <w:style w:type="character" w:customStyle="1" w:styleId="CharBoldItalic">
    <w:name w:val="CharBoldItalic"/>
    <w:basedOn w:val="OPCCharBase"/>
    <w:uiPriority w:val="1"/>
    <w:qFormat/>
    <w:rsid w:val="00BC3325"/>
    <w:rPr>
      <w:b/>
      <w:i/>
    </w:rPr>
  </w:style>
  <w:style w:type="character" w:customStyle="1" w:styleId="CharChapNo">
    <w:name w:val="CharChapNo"/>
    <w:basedOn w:val="OPCCharBase"/>
    <w:uiPriority w:val="1"/>
    <w:qFormat/>
    <w:rsid w:val="00BC3325"/>
  </w:style>
  <w:style w:type="character" w:customStyle="1" w:styleId="CharChapText">
    <w:name w:val="CharChapText"/>
    <w:basedOn w:val="OPCCharBase"/>
    <w:uiPriority w:val="1"/>
    <w:qFormat/>
    <w:rsid w:val="00BC3325"/>
  </w:style>
  <w:style w:type="character" w:customStyle="1" w:styleId="CharDivNo">
    <w:name w:val="CharDivNo"/>
    <w:basedOn w:val="OPCCharBase"/>
    <w:uiPriority w:val="1"/>
    <w:qFormat/>
    <w:rsid w:val="00BC3325"/>
  </w:style>
  <w:style w:type="character" w:customStyle="1" w:styleId="CharDivText">
    <w:name w:val="CharDivText"/>
    <w:basedOn w:val="OPCCharBase"/>
    <w:uiPriority w:val="1"/>
    <w:qFormat/>
    <w:rsid w:val="00BC3325"/>
  </w:style>
  <w:style w:type="character" w:customStyle="1" w:styleId="CharItalic">
    <w:name w:val="CharItalic"/>
    <w:basedOn w:val="OPCCharBase"/>
    <w:uiPriority w:val="1"/>
    <w:qFormat/>
    <w:rsid w:val="00BC3325"/>
    <w:rPr>
      <w:i/>
    </w:rPr>
  </w:style>
  <w:style w:type="character" w:customStyle="1" w:styleId="CharPartNo">
    <w:name w:val="CharPartNo"/>
    <w:basedOn w:val="OPCCharBase"/>
    <w:uiPriority w:val="1"/>
    <w:qFormat/>
    <w:rsid w:val="00BC3325"/>
  </w:style>
  <w:style w:type="character" w:customStyle="1" w:styleId="CharPartText">
    <w:name w:val="CharPartText"/>
    <w:basedOn w:val="OPCCharBase"/>
    <w:uiPriority w:val="1"/>
    <w:qFormat/>
    <w:rsid w:val="00BC3325"/>
  </w:style>
  <w:style w:type="character" w:customStyle="1" w:styleId="CharSectno">
    <w:name w:val="CharSectno"/>
    <w:basedOn w:val="OPCCharBase"/>
    <w:qFormat/>
    <w:rsid w:val="00BC3325"/>
  </w:style>
  <w:style w:type="character" w:customStyle="1" w:styleId="CharSubdNo">
    <w:name w:val="CharSubdNo"/>
    <w:basedOn w:val="OPCCharBase"/>
    <w:uiPriority w:val="1"/>
    <w:qFormat/>
    <w:rsid w:val="00BC3325"/>
  </w:style>
  <w:style w:type="character" w:customStyle="1" w:styleId="CharSubdText">
    <w:name w:val="CharSubdText"/>
    <w:basedOn w:val="OPCCharBase"/>
    <w:uiPriority w:val="1"/>
    <w:qFormat/>
    <w:rsid w:val="00BC3325"/>
  </w:style>
  <w:style w:type="paragraph" w:customStyle="1" w:styleId="CTA--">
    <w:name w:val="CTA --"/>
    <w:basedOn w:val="OPCParaBase"/>
    <w:next w:val="Normal"/>
    <w:rsid w:val="00BC3325"/>
    <w:pPr>
      <w:spacing w:before="60" w:line="240" w:lineRule="atLeast"/>
      <w:ind w:left="142" w:hanging="142"/>
    </w:pPr>
    <w:rPr>
      <w:sz w:val="20"/>
    </w:rPr>
  </w:style>
  <w:style w:type="paragraph" w:customStyle="1" w:styleId="CTA-">
    <w:name w:val="CTA -"/>
    <w:basedOn w:val="OPCParaBase"/>
    <w:rsid w:val="00BC3325"/>
    <w:pPr>
      <w:spacing w:before="60" w:line="240" w:lineRule="atLeast"/>
      <w:ind w:left="85" w:hanging="85"/>
    </w:pPr>
    <w:rPr>
      <w:sz w:val="20"/>
    </w:rPr>
  </w:style>
  <w:style w:type="paragraph" w:customStyle="1" w:styleId="CTA---">
    <w:name w:val="CTA ---"/>
    <w:basedOn w:val="OPCParaBase"/>
    <w:next w:val="Normal"/>
    <w:rsid w:val="00BC3325"/>
    <w:pPr>
      <w:spacing w:before="60" w:line="240" w:lineRule="atLeast"/>
      <w:ind w:left="198" w:hanging="198"/>
    </w:pPr>
    <w:rPr>
      <w:sz w:val="20"/>
    </w:rPr>
  </w:style>
  <w:style w:type="paragraph" w:customStyle="1" w:styleId="CTA----">
    <w:name w:val="CTA ----"/>
    <w:basedOn w:val="OPCParaBase"/>
    <w:next w:val="Normal"/>
    <w:rsid w:val="00BC3325"/>
    <w:pPr>
      <w:spacing w:before="60" w:line="240" w:lineRule="atLeast"/>
      <w:ind w:left="255" w:hanging="255"/>
    </w:pPr>
    <w:rPr>
      <w:sz w:val="20"/>
    </w:rPr>
  </w:style>
  <w:style w:type="paragraph" w:customStyle="1" w:styleId="CTA1a">
    <w:name w:val="CTA 1(a)"/>
    <w:basedOn w:val="OPCParaBase"/>
    <w:rsid w:val="00BC3325"/>
    <w:pPr>
      <w:tabs>
        <w:tab w:val="right" w:pos="414"/>
      </w:tabs>
      <w:spacing w:before="40" w:line="240" w:lineRule="atLeast"/>
      <w:ind w:left="675" w:hanging="675"/>
    </w:pPr>
    <w:rPr>
      <w:sz w:val="20"/>
    </w:rPr>
  </w:style>
  <w:style w:type="paragraph" w:customStyle="1" w:styleId="CTA1ai">
    <w:name w:val="CTA 1(a)(i)"/>
    <w:basedOn w:val="OPCParaBase"/>
    <w:rsid w:val="00BC3325"/>
    <w:pPr>
      <w:tabs>
        <w:tab w:val="right" w:pos="1004"/>
      </w:tabs>
      <w:spacing w:before="40" w:line="240" w:lineRule="atLeast"/>
      <w:ind w:left="1253" w:hanging="1253"/>
    </w:pPr>
    <w:rPr>
      <w:sz w:val="20"/>
    </w:rPr>
  </w:style>
  <w:style w:type="paragraph" w:customStyle="1" w:styleId="CTA2a">
    <w:name w:val="CTA 2(a)"/>
    <w:basedOn w:val="OPCParaBase"/>
    <w:rsid w:val="00BC3325"/>
    <w:pPr>
      <w:tabs>
        <w:tab w:val="right" w:pos="482"/>
      </w:tabs>
      <w:spacing w:before="40" w:line="240" w:lineRule="atLeast"/>
      <w:ind w:left="748" w:hanging="748"/>
    </w:pPr>
    <w:rPr>
      <w:sz w:val="20"/>
    </w:rPr>
  </w:style>
  <w:style w:type="paragraph" w:customStyle="1" w:styleId="CTA2ai">
    <w:name w:val="CTA 2(a)(i)"/>
    <w:basedOn w:val="OPCParaBase"/>
    <w:rsid w:val="00BC3325"/>
    <w:pPr>
      <w:tabs>
        <w:tab w:val="right" w:pos="1089"/>
      </w:tabs>
      <w:spacing w:before="40" w:line="240" w:lineRule="atLeast"/>
      <w:ind w:left="1327" w:hanging="1327"/>
    </w:pPr>
    <w:rPr>
      <w:sz w:val="20"/>
    </w:rPr>
  </w:style>
  <w:style w:type="paragraph" w:customStyle="1" w:styleId="CTA3a">
    <w:name w:val="CTA 3(a)"/>
    <w:basedOn w:val="OPCParaBase"/>
    <w:rsid w:val="00BC3325"/>
    <w:pPr>
      <w:tabs>
        <w:tab w:val="right" w:pos="556"/>
      </w:tabs>
      <w:spacing w:before="40" w:line="240" w:lineRule="atLeast"/>
      <w:ind w:left="805" w:hanging="805"/>
    </w:pPr>
    <w:rPr>
      <w:sz w:val="20"/>
    </w:rPr>
  </w:style>
  <w:style w:type="paragraph" w:customStyle="1" w:styleId="CTA3ai">
    <w:name w:val="CTA 3(a)(i)"/>
    <w:basedOn w:val="OPCParaBase"/>
    <w:rsid w:val="00BC3325"/>
    <w:pPr>
      <w:tabs>
        <w:tab w:val="right" w:pos="1140"/>
      </w:tabs>
      <w:spacing w:before="40" w:line="240" w:lineRule="atLeast"/>
      <w:ind w:left="1361" w:hanging="1361"/>
    </w:pPr>
    <w:rPr>
      <w:sz w:val="20"/>
    </w:rPr>
  </w:style>
  <w:style w:type="paragraph" w:customStyle="1" w:styleId="CTA4a">
    <w:name w:val="CTA 4(a)"/>
    <w:basedOn w:val="OPCParaBase"/>
    <w:rsid w:val="00BC3325"/>
    <w:pPr>
      <w:tabs>
        <w:tab w:val="right" w:pos="624"/>
      </w:tabs>
      <w:spacing w:before="40" w:line="240" w:lineRule="atLeast"/>
      <w:ind w:left="873" w:hanging="873"/>
    </w:pPr>
    <w:rPr>
      <w:sz w:val="20"/>
    </w:rPr>
  </w:style>
  <w:style w:type="paragraph" w:customStyle="1" w:styleId="CTA4ai">
    <w:name w:val="CTA 4(a)(i)"/>
    <w:basedOn w:val="OPCParaBase"/>
    <w:rsid w:val="00BC3325"/>
    <w:pPr>
      <w:tabs>
        <w:tab w:val="right" w:pos="1213"/>
      </w:tabs>
      <w:spacing w:before="40" w:line="240" w:lineRule="atLeast"/>
      <w:ind w:left="1452" w:hanging="1452"/>
    </w:pPr>
    <w:rPr>
      <w:sz w:val="20"/>
    </w:rPr>
  </w:style>
  <w:style w:type="paragraph" w:customStyle="1" w:styleId="CTACAPS">
    <w:name w:val="CTA CAPS"/>
    <w:basedOn w:val="OPCParaBase"/>
    <w:rsid w:val="00BC3325"/>
    <w:pPr>
      <w:spacing w:before="60" w:line="240" w:lineRule="atLeast"/>
    </w:pPr>
    <w:rPr>
      <w:sz w:val="20"/>
    </w:rPr>
  </w:style>
  <w:style w:type="paragraph" w:customStyle="1" w:styleId="CTAright">
    <w:name w:val="CTA right"/>
    <w:basedOn w:val="OPCParaBase"/>
    <w:rsid w:val="00BC3325"/>
    <w:pPr>
      <w:spacing w:before="60" w:line="240" w:lineRule="auto"/>
      <w:jc w:val="right"/>
    </w:pPr>
    <w:rPr>
      <w:sz w:val="20"/>
    </w:rPr>
  </w:style>
  <w:style w:type="paragraph" w:customStyle="1" w:styleId="subsection">
    <w:name w:val="subsection"/>
    <w:aliases w:val="ss"/>
    <w:basedOn w:val="OPCParaBase"/>
    <w:link w:val="subsectionChar"/>
    <w:rsid w:val="00BC3325"/>
    <w:pPr>
      <w:tabs>
        <w:tab w:val="right" w:pos="1021"/>
      </w:tabs>
      <w:spacing w:before="180" w:line="240" w:lineRule="auto"/>
      <w:ind w:left="1134" w:hanging="1134"/>
    </w:pPr>
  </w:style>
  <w:style w:type="paragraph" w:customStyle="1" w:styleId="Definition">
    <w:name w:val="Definition"/>
    <w:aliases w:val="dd"/>
    <w:basedOn w:val="OPCParaBase"/>
    <w:rsid w:val="00BC3325"/>
    <w:pPr>
      <w:spacing w:before="180" w:line="240" w:lineRule="auto"/>
      <w:ind w:left="1134"/>
    </w:pPr>
  </w:style>
  <w:style w:type="paragraph" w:customStyle="1" w:styleId="ETAsubitem">
    <w:name w:val="ETA(subitem)"/>
    <w:basedOn w:val="OPCParaBase"/>
    <w:rsid w:val="00BC3325"/>
    <w:pPr>
      <w:tabs>
        <w:tab w:val="right" w:pos="340"/>
      </w:tabs>
      <w:spacing w:before="60" w:line="240" w:lineRule="auto"/>
      <w:ind w:left="454" w:hanging="454"/>
    </w:pPr>
    <w:rPr>
      <w:sz w:val="20"/>
    </w:rPr>
  </w:style>
  <w:style w:type="paragraph" w:customStyle="1" w:styleId="ETApara">
    <w:name w:val="ETA(para)"/>
    <w:basedOn w:val="OPCParaBase"/>
    <w:rsid w:val="00BC3325"/>
    <w:pPr>
      <w:tabs>
        <w:tab w:val="right" w:pos="754"/>
      </w:tabs>
      <w:spacing w:before="60" w:line="240" w:lineRule="auto"/>
      <w:ind w:left="828" w:hanging="828"/>
    </w:pPr>
    <w:rPr>
      <w:sz w:val="20"/>
    </w:rPr>
  </w:style>
  <w:style w:type="paragraph" w:customStyle="1" w:styleId="ETAsubpara">
    <w:name w:val="ETA(subpara)"/>
    <w:basedOn w:val="OPCParaBase"/>
    <w:rsid w:val="00BC3325"/>
    <w:pPr>
      <w:tabs>
        <w:tab w:val="right" w:pos="1083"/>
      </w:tabs>
      <w:spacing w:before="60" w:line="240" w:lineRule="auto"/>
      <w:ind w:left="1191" w:hanging="1191"/>
    </w:pPr>
    <w:rPr>
      <w:sz w:val="20"/>
    </w:rPr>
  </w:style>
  <w:style w:type="paragraph" w:customStyle="1" w:styleId="ETAsub-subpara">
    <w:name w:val="ETA(sub-subpara)"/>
    <w:basedOn w:val="OPCParaBase"/>
    <w:rsid w:val="00BC3325"/>
    <w:pPr>
      <w:tabs>
        <w:tab w:val="right" w:pos="1412"/>
      </w:tabs>
      <w:spacing w:before="60" w:line="240" w:lineRule="auto"/>
      <w:ind w:left="1525" w:hanging="1525"/>
    </w:pPr>
    <w:rPr>
      <w:sz w:val="20"/>
    </w:rPr>
  </w:style>
  <w:style w:type="paragraph" w:customStyle="1" w:styleId="Formula">
    <w:name w:val="Formula"/>
    <w:basedOn w:val="OPCParaBase"/>
    <w:rsid w:val="00BC3325"/>
    <w:pPr>
      <w:spacing w:line="240" w:lineRule="auto"/>
      <w:ind w:left="1134"/>
    </w:pPr>
    <w:rPr>
      <w:sz w:val="20"/>
    </w:rPr>
  </w:style>
  <w:style w:type="paragraph" w:styleId="Header">
    <w:name w:val="header"/>
    <w:basedOn w:val="OPCParaBase"/>
    <w:link w:val="HeaderChar"/>
    <w:unhideWhenUsed/>
    <w:rsid w:val="00BC332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C3325"/>
    <w:rPr>
      <w:rFonts w:eastAsia="Times New Roman" w:cs="Times New Roman"/>
      <w:sz w:val="16"/>
      <w:lang w:eastAsia="en-AU"/>
    </w:rPr>
  </w:style>
  <w:style w:type="paragraph" w:customStyle="1" w:styleId="House">
    <w:name w:val="House"/>
    <w:basedOn w:val="OPCParaBase"/>
    <w:rsid w:val="00BC3325"/>
    <w:pPr>
      <w:spacing w:line="240" w:lineRule="auto"/>
    </w:pPr>
    <w:rPr>
      <w:sz w:val="28"/>
    </w:rPr>
  </w:style>
  <w:style w:type="paragraph" w:customStyle="1" w:styleId="Item">
    <w:name w:val="Item"/>
    <w:aliases w:val="i"/>
    <w:basedOn w:val="OPCParaBase"/>
    <w:next w:val="ItemHead"/>
    <w:rsid w:val="00BC3325"/>
    <w:pPr>
      <w:keepLines/>
      <w:spacing w:before="80" w:line="240" w:lineRule="auto"/>
      <w:ind w:left="709"/>
    </w:pPr>
  </w:style>
  <w:style w:type="paragraph" w:customStyle="1" w:styleId="ItemHead">
    <w:name w:val="ItemHead"/>
    <w:aliases w:val="ih"/>
    <w:basedOn w:val="OPCParaBase"/>
    <w:next w:val="Item"/>
    <w:rsid w:val="00BC332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C3325"/>
    <w:pPr>
      <w:spacing w:line="240" w:lineRule="auto"/>
    </w:pPr>
    <w:rPr>
      <w:b/>
      <w:sz w:val="32"/>
    </w:rPr>
  </w:style>
  <w:style w:type="paragraph" w:customStyle="1" w:styleId="notedraft">
    <w:name w:val="note(draft)"/>
    <w:aliases w:val="nd"/>
    <w:basedOn w:val="OPCParaBase"/>
    <w:rsid w:val="00BC3325"/>
    <w:pPr>
      <w:spacing w:before="240" w:line="240" w:lineRule="auto"/>
      <w:ind w:left="284" w:hanging="284"/>
    </w:pPr>
    <w:rPr>
      <w:i/>
      <w:sz w:val="24"/>
    </w:rPr>
  </w:style>
  <w:style w:type="paragraph" w:customStyle="1" w:styleId="notemargin">
    <w:name w:val="note(margin)"/>
    <w:aliases w:val="nm"/>
    <w:basedOn w:val="OPCParaBase"/>
    <w:rsid w:val="00BC3325"/>
    <w:pPr>
      <w:tabs>
        <w:tab w:val="left" w:pos="709"/>
      </w:tabs>
      <w:spacing w:before="122" w:line="198" w:lineRule="exact"/>
      <w:ind w:left="709" w:hanging="709"/>
    </w:pPr>
    <w:rPr>
      <w:sz w:val="18"/>
    </w:rPr>
  </w:style>
  <w:style w:type="paragraph" w:customStyle="1" w:styleId="noteToPara">
    <w:name w:val="noteToPara"/>
    <w:aliases w:val="ntp"/>
    <w:basedOn w:val="OPCParaBase"/>
    <w:rsid w:val="00BC3325"/>
    <w:pPr>
      <w:spacing w:before="122" w:line="198" w:lineRule="exact"/>
      <w:ind w:left="2353" w:hanging="709"/>
    </w:pPr>
    <w:rPr>
      <w:sz w:val="18"/>
    </w:rPr>
  </w:style>
  <w:style w:type="paragraph" w:customStyle="1" w:styleId="noteParlAmend">
    <w:name w:val="note(ParlAmend)"/>
    <w:aliases w:val="npp"/>
    <w:basedOn w:val="OPCParaBase"/>
    <w:next w:val="ParlAmend"/>
    <w:rsid w:val="00BC3325"/>
    <w:pPr>
      <w:spacing w:line="240" w:lineRule="auto"/>
      <w:jc w:val="right"/>
    </w:pPr>
    <w:rPr>
      <w:rFonts w:ascii="Arial" w:hAnsi="Arial"/>
      <w:b/>
      <w:i/>
    </w:rPr>
  </w:style>
  <w:style w:type="paragraph" w:customStyle="1" w:styleId="Page1">
    <w:name w:val="Page1"/>
    <w:basedOn w:val="OPCParaBase"/>
    <w:rsid w:val="00BC3325"/>
    <w:pPr>
      <w:spacing w:before="400" w:line="240" w:lineRule="auto"/>
    </w:pPr>
    <w:rPr>
      <w:b/>
      <w:sz w:val="32"/>
    </w:rPr>
  </w:style>
  <w:style w:type="paragraph" w:customStyle="1" w:styleId="PageBreak">
    <w:name w:val="PageBreak"/>
    <w:aliases w:val="pb"/>
    <w:basedOn w:val="OPCParaBase"/>
    <w:rsid w:val="00BC3325"/>
    <w:pPr>
      <w:spacing w:line="240" w:lineRule="auto"/>
    </w:pPr>
    <w:rPr>
      <w:sz w:val="20"/>
    </w:rPr>
  </w:style>
  <w:style w:type="paragraph" w:customStyle="1" w:styleId="paragraphsub">
    <w:name w:val="paragraph(sub)"/>
    <w:aliases w:val="aa"/>
    <w:basedOn w:val="OPCParaBase"/>
    <w:rsid w:val="00BC3325"/>
    <w:pPr>
      <w:tabs>
        <w:tab w:val="right" w:pos="1985"/>
      </w:tabs>
      <w:spacing w:before="40" w:line="240" w:lineRule="auto"/>
      <w:ind w:left="2098" w:hanging="2098"/>
    </w:pPr>
  </w:style>
  <w:style w:type="paragraph" w:customStyle="1" w:styleId="paragraphsub-sub">
    <w:name w:val="paragraph(sub-sub)"/>
    <w:aliases w:val="aaa"/>
    <w:basedOn w:val="OPCParaBase"/>
    <w:rsid w:val="00BC3325"/>
    <w:pPr>
      <w:tabs>
        <w:tab w:val="right" w:pos="2722"/>
      </w:tabs>
      <w:spacing w:before="40" w:line="240" w:lineRule="auto"/>
      <w:ind w:left="2835" w:hanging="2835"/>
    </w:pPr>
  </w:style>
  <w:style w:type="paragraph" w:customStyle="1" w:styleId="paragraph">
    <w:name w:val="paragraph"/>
    <w:aliases w:val="a"/>
    <w:basedOn w:val="OPCParaBase"/>
    <w:link w:val="paragraphChar"/>
    <w:rsid w:val="00BC3325"/>
    <w:pPr>
      <w:tabs>
        <w:tab w:val="right" w:pos="1531"/>
      </w:tabs>
      <w:spacing w:before="40" w:line="240" w:lineRule="auto"/>
      <w:ind w:left="1644" w:hanging="1644"/>
    </w:pPr>
  </w:style>
  <w:style w:type="paragraph" w:customStyle="1" w:styleId="ParlAmend">
    <w:name w:val="ParlAmend"/>
    <w:aliases w:val="pp"/>
    <w:basedOn w:val="OPCParaBase"/>
    <w:rsid w:val="00BC3325"/>
    <w:pPr>
      <w:spacing w:before="240" w:line="240" w:lineRule="atLeast"/>
      <w:ind w:hanging="567"/>
    </w:pPr>
    <w:rPr>
      <w:sz w:val="24"/>
    </w:rPr>
  </w:style>
  <w:style w:type="paragraph" w:customStyle="1" w:styleId="Penalty">
    <w:name w:val="Penalty"/>
    <w:basedOn w:val="OPCParaBase"/>
    <w:rsid w:val="00BC3325"/>
    <w:pPr>
      <w:tabs>
        <w:tab w:val="left" w:pos="2977"/>
      </w:tabs>
      <w:spacing w:before="180" w:line="240" w:lineRule="auto"/>
      <w:ind w:left="1985" w:hanging="851"/>
    </w:pPr>
  </w:style>
  <w:style w:type="paragraph" w:customStyle="1" w:styleId="Portfolio">
    <w:name w:val="Portfolio"/>
    <w:basedOn w:val="OPCParaBase"/>
    <w:rsid w:val="00BC3325"/>
    <w:pPr>
      <w:spacing w:line="240" w:lineRule="auto"/>
    </w:pPr>
    <w:rPr>
      <w:i/>
      <w:sz w:val="20"/>
    </w:rPr>
  </w:style>
  <w:style w:type="paragraph" w:customStyle="1" w:styleId="Preamble">
    <w:name w:val="Preamble"/>
    <w:basedOn w:val="OPCParaBase"/>
    <w:next w:val="Normal"/>
    <w:rsid w:val="00BC332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C3325"/>
    <w:pPr>
      <w:spacing w:line="240" w:lineRule="auto"/>
    </w:pPr>
    <w:rPr>
      <w:i/>
      <w:sz w:val="20"/>
    </w:rPr>
  </w:style>
  <w:style w:type="paragraph" w:customStyle="1" w:styleId="Session">
    <w:name w:val="Session"/>
    <w:basedOn w:val="OPCParaBase"/>
    <w:rsid w:val="00BC3325"/>
    <w:pPr>
      <w:spacing w:line="240" w:lineRule="auto"/>
    </w:pPr>
    <w:rPr>
      <w:sz w:val="28"/>
    </w:rPr>
  </w:style>
  <w:style w:type="paragraph" w:customStyle="1" w:styleId="Sponsor">
    <w:name w:val="Sponsor"/>
    <w:basedOn w:val="OPCParaBase"/>
    <w:rsid w:val="00BC3325"/>
    <w:pPr>
      <w:spacing w:line="240" w:lineRule="auto"/>
    </w:pPr>
    <w:rPr>
      <w:i/>
    </w:rPr>
  </w:style>
  <w:style w:type="paragraph" w:customStyle="1" w:styleId="Subitem">
    <w:name w:val="Subitem"/>
    <w:aliases w:val="iss"/>
    <w:basedOn w:val="OPCParaBase"/>
    <w:rsid w:val="00BC3325"/>
    <w:pPr>
      <w:spacing w:before="180" w:line="240" w:lineRule="auto"/>
      <w:ind w:left="709" w:hanging="709"/>
    </w:pPr>
  </w:style>
  <w:style w:type="paragraph" w:customStyle="1" w:styleId="SubitemHead">
    <w:name w:val="SubitemHead"/>
    <w:aliases w:val="issh"/>
    <w:basedOn w:val="OPCParaBase"/>
    <w:rsid w:val="00BC332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C3325"/>
    <w:pPr>
      <w:spacing w:before="40" w:line="240" w:lineRule="auto"/>
      <w:ind w:left="1134"/>
    </w:pPr>
  </w:style>
  <w:style w:type="paragraph" w:customStyle="1" w:styleId="SubsectionHead">
    <w:name w:val="SubsectionHead"/>
    <w:aliases w:val="ssh"/>
    <w:basedOn w:val="OPCParaBase"/>
    <w:next w:val="subsection"/>
    <w:rsid w:val="00BC3325"/>
    <w:pPr>
      <w:keepNext/>
      <w:keepLines/>
      <w:spacing w:before="240" w:line="240" w:lineRule="auto"/>
      <w:ind w:left="1134"/>
    </w:pPr>
    <w:rPr>
      <w:i/>
    </w:rPr>
  </w:style>
  <w:style w:type="paragraph" w:customStyle="1" w:styleId="Tablea">
    <w:name w:val="Table(a)"/>
    <w:aliases w:val="ta"/>
    <w:basedOn w:val="OPCParaBase"/>
    <w:rsid w:val="00BC3325"/>
    <w:pPr>
      <w:spacing w:before="60" w:line="240" w:lineRule="auto"/>
      <w:ind w:left="284" w:hanging="284"/>
    </w:pPr>
    <w:rPr>
      <w:sz w:val="20"/>
    </w:rPr>
  </w:style>
  <w:style w:type="paragraph" w:customStyle="1" w:styleId="TableAA">
    <w:name w:val="Table(AA)"/>
    <w:aliases w:val="taaa"/>
    <w:basedOn w:val="OPCParaBase"/>
    <w:rsid w:val="00BC332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C332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C3325"/>
    <w:pPr>
      <w:spacing w:before="60" w:line="240" w:lineRule="atLeast"/>
    </w:pPr>
    <w:rPr>
      <w:sz w:val="20"/>
    </w:rPr>
  </w:style>
  <w:style w:type="paragraph" w:customStyle="1" w:styleId="TLPBoxTextnote">
    <w:name w:val="TLPBoxText(note"/>
    <w:aliases w:val="right)"/>
    <w:basedOn w:val="OPCParaBase"/>
    <w:rsid w:val="00BC332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C332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C3325"/>
    <w:pPr>
      <w:spacing w:before="122" w:line="198" w:lineRule="exact"/>
      <w:ind w:left="1985" w:hanging="851"/>
      <w:jc w:val="right"/>
    </w:pPr>
    <w:rPr>
      <w:sz w:val="18"/>
    </w:rPr>
  </w:style>
  <w:style w:type="paragraph" w:customStyle="1" w:styleId="TLPTableBullet">
    <w:name w:val="TLPTableBullet"/>
    <w:aliases w:val="ttb"/>
    <w:basedOn w:val="OPCParaBase"/>
    <w:rsid w:val="00BC3325"/>
    <w:pPr>
      <w:spacing w:line="240" w:lineRule="exact"/>
      <w:ind w:left="284" w:hanging="284"/>
    </w:pPr>
    <w:rPr>
      <w:sz w:val="20"/>
    </w:rPr>
  </w:style>
  <w:style w:type="paragraph" w:styleId="TOC1">
    <w:name w:val="toc 1"/>
    <w:basedOn w:val="OPCParaBase"/>
    <w:next w:val="Normal"/>
    <w:uiPriority w:val="39"/>
    <w:semiHidden/>
    <w:unhideWhenUsed/>
    <w:rsid w:val="00BC332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C332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C332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C332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C332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C332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C332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C332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C332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C3325"/>
    <w:pPr>
      <w:keepLines/>
      <w:spacing w:before="240" w:after="120" w:line="240" w:lineRule="auto"/>
      <w:ind w:left="794"/>
    </w:pPr>
    <w:rPr>
      <w:b/>
      <w:kern w:val="28"/>
      <w:sz w:val="20"/>
    </w:rPr>
  </w:style>
  <w:style w:type="paragraph" w:customStyle="1" w:styleId="TofSectsHeading">
    <w:name w:val="TofSects(Heading)"/>
    <w:basedOn w:val="OPCParaBase"/>
    <w:rsid w:val="00BC3325"/>
    <w:pPr>
      <w:spacing w:before="240" w:after="120" w:line="240" w:lineRule="auto"/>
    </w:pPr>
    <w:rPr>
      <w:b/>
      <w:sz w:val="24"/>
    </w:rPr>
  </w:style>
  <w:style w:type="paragraph" w:customStyle="1" w:styleId="TofSectsSection">
    <w:name w:val="TofSects(Section)"/>
    <w:basedOn w:val="OPCParaBase"/>
    <w:rsid w:val="00BC3325"/>
    <w:pPr>
      <w:keepLines/>
      <w:spacing w:before="40" w:line="240" w:lineRule="auto"/>
      <w:ind w:left="1588" w:hanging="794"/>
    </w:pPr>
    <w:rPr>
      <w:kern w:val="28"/>
      <w:sz w:val="18"/>
    </w:rPr>
  </w:style>
  <w:style w:type="paragraph" w:customStyle="1" w:styleId="TofSectsSubdiv">
    <w:name w:val="TofSects(Subdiv)"/>
    <w:basedOn w:val="OPCParaBase"/>
    <w:rsid w:val="00BC3325"/>
    <w:pPr>
      <w:keepLines/>
      <w:spacing w:before="80" w:line="240" w:lineRule="auto"/>
      <w:ind w:left="1588" w:hanging="794"/>
    </w:pPr>
    <w:rPr>
      <w:kern w:val="28"/>
    </w:rPr>
  </w:style>
  <w:style w:type="paragraph" w:customStyle="1" w:styleId="WRStyle">
    <w:name w:val="WR Style"/>
    <w:aliases w:val="WR"/>
    <w:basedOn w:val="OPCParaBase"/>
    <w:rsid w:val="00BC3325"/>
    <w:pPr>
      <w:spacing w:before="240" w:line="240" w:lineRule="auto"/>
      <w:ind w:left="284" w:hanging="284"/>
    </w:pPr>
    <w:rPr>
      <w:b/>
      <w:i/>
      <w:kern w:val="28"/>
      <w:sz w:val="24"/>
    </w:rPr>
  </w:style>
  <w:style w:type="paragraph" w:customStyle="1" w:styleId="notepara">
    <w:name w:val="note(para)"/>
    <w:aliases w:val="na"/>
    <w:basedOn w:val="OPCParaBase"/>
    <w:rsid w:val="00BC3325"/>
    <w:pPr>
      <w:spacing w:before="40" w:line="198" w:lineRule="exact"/>
      <w:ind w:left="2354" w:hanging="369"/>
    </w:pPr>
    <w:rPr>
      <w:sz w:val="18"/>
    </w:rPr>
  </w:style>
  <w:style w:type="paragraph" w:styleId="Footer">
    <w:name w:val="footer"/>
    <w:link w:val="FooterChar"/>
    <w:rsid w:val="00BC332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C3325"/>
    <w:rPr>
      <w:rFonts w:eastAsia="Times New Roman" w:cs="Times New Roman"/>
      <w:sz w:val="22"/>
      <w:szCs w:val="24"/>
      <w:lang w:eastAsia="en-AU"/>
    </w:rPr>
  </w:style>
  <w:style w:type="character" w:styleId="LineNumber">
    <w:name w:val="line number"/>
    <w:basedOn w:val="OPCCharBase"/>
    <w:uiPriority w:val="99"/>
    <w:semiHidden/>
    <w:unhideWhenUsed/>
    <w:rsid w:val="00BC3325"/>
    <w:rPr>
      <w:sz w:val="16"/>
    </w:rPr>
  </w:style>
  <w:style w:type="table" w:customStyle="1" w:styleId="CFlag">
    <w:name w:val="CFlag"/>
    <w:basedOn w:val="TableNormal"/>
    <w:uiPriority w:val="99"/>
    <w:rsid w:val="00BC3325"/>
    <w:rPr>
      <w:rFonts w:eastAsia="Times New Roman" w:cs="Times New Roman"/>
      <w:lang w:eastAsia="en-AU"/>
    </w:rPr>
    <w:tblPr/>
  </w:style>
  <w:style w:type="paragraph" w:customStyle="1" w:styleId="NotesHeading1">
    <w:name w:val="NotesHeading 1"/>
    <w:basedOn w:val="OPCParaBase"/>
    <w:next w:val="Normal"/>
    <w:rsid w:val="00BC3325"/>
    <w:rPr>
      <w:b/>
      <w:sz w:val="28"/>
      <w:szCs w:val="28"/>
    </w:rPr>
  </w:style>
  <w:style w:type="paragraph" w:customStyle="1" w:styleId="NotesHeading2">
    <w:name w:val="NotesHeading 2"/>
    <w:basedOn w:val="OPCParaBase"/>
    <w:next w:val="Normal"/>
    <w:rsid w:val="00BC3325"/>
    <w:rPr>
      <w:b/>
      <w:sz w:val="28"/>
      <w:szCs w:val="28"/>
    </w:rPr>
  </w:style>
  <w:style w:type="paragraph" w:customStyle="1" w:styleId="SignCoverPageEnd">
    <w:name w:val="SignCoverPageEnd"/>
    <w:basedOn w:val="OPCParaBase"/>
    <w:next w:val="Normal"/>
    <w:rsid w:val="00BC332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C3325"/>
    <w:pPr>
      <w:pBdr>
        <w:top w:val="single" w:sz="4" w:space="1" w:color="auto"/>
      </w:pBdr>
      <w:spacing w:before="360"/>
      <w:ind w:right="397"/>
      <w:jc w:val="both"/>
    </w:pPr>
  </w:style>
  <w:style w:type="paragraph" w:customStyle="1" w:styleId="Paragraphsub-sub-sub">
    <w:name w:val="Paragraph(sub-sub-sub)"/>
    <w:aliases w:val="aaaa"/>
    <w:basedOn w:val="OPCParaBase"/>
    <w:rsid w:val="00BC332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C332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C332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C332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C332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C3325"/>
    <w:pPr>
      <w:spacing w:before="120"/>
    </w:pPr>
  </w:style>
  <w:style w:type="paragraph" w:customStyle="1" w:styleId="TableTextEndNotes">
    <w:name w:val="TableTextEndNotes"/>
    <w:aliases w:val="Tten"/>
    <w:basedOn w:val="Normal"/>
    <w:rsid w:val="00BC3325"/>
    <w:pPr>
      <w:spacing w:before="60" w:line="240" w:lineRule="auto"/>
    </w:pPr>
    <w:rPr>
      <w:rFonts w:cs="Arial"/>
      <w:sz w:val="20"/>
      <w:szCs w:val="22"/>
    </w:rPr>
  </w:style>
  <w:style w:type="paragraph" w:customStyle="1" w:styleId="TableHeading">
    <w:name w:val="TableHeading"/>
    <w:aliases w:val="th"/>
    <w:basedOn w:val="OPCParaBase"/>
    <w:next w:val="Tabletext"/>
    <w:rsid w:val="00BC3325"/>
    <w:pPr>
      <w:keepNext/>
      <w:spacing w:before="60" w:line="240" w:lineRule="atLeast"/>
    </w:pPr>
    <w:rPr>
      <w:b/>
      <w:sz w:val="20"/>
    </w:rPr>
  </w:style>
  <w:style w:type="paragraph" w:customStyle="1" w:styleId="NoteToSubpara">
    <w:name w:val="NoteToSubpara"/>
    <w:aliases w:val="nts"/>
    <w:basedOn w:val="OPCParaBase"/>
    <w:rsid w:val="00BC3325"/>
    <w:pPr>
      <w:spacing w:before="40" w:line="198" w:lineRule="exact"/>
      <w:ind w:left="2835" w:hanging="709"/>
    </w:pPr>
    <w:rPr>
      <w:sz w:val="18"/>
    </w:rPr>
  </w:style>
  <w:style w:type="paragraph" w:customStyle="1" w:styleId="ENoteTableHeading">
    <w:name w:val="ENoteTableHeading"/>
    <w:aliases w:val="enth"/>
    <w:basedOn w:val="OPCParaBase"/>
    <w:rsid w:val="00BC3325"/>
    <w:pPr>
      <w:keepNext/>
      <w:spacing w:before="60" w:line="240" w:lineRule="atLeast"/>
    </w:pPr>
    <w:rPr>
      <w:rFonts w:ascii="Arial" w:hAnsi="Arial"/>
      <w:b/>
      <w:sz w:val="16"/>
    </w:rPr>
  </w:style>
  <w:style w:type="paragraph" w:customStyle="1" w:styleId="ENoteTTi">
    <w:name w:val="ENoteTTi"/>
    <w:aliases w:val="entti"/>
    <w:basedOn w:val="OPCParaBase"/>
    <w:rsid w:val="00BC3325"/>
    <w:pPr>
      <w:keepNext/>
      <w:spacing w:before="60" w:line="240" w:lineRule="atLeast"/>
      <w:ind w:left="170"/>
    </w:pPr>
    <w:rPr>
      <w:sz w:val="16"/>
    </w:rPr>
  </w:style>
  <w:style w:type="paragraph" w:customStyle="1" w:styleId="ENotesHeading1">
    <w:name w:val="ENotesHeading 1"/>
    <w:aliases w:val="Enh1"/>
    <w:basedOn w:val="OPCParaBase"/>
    <w:next w:val="Normal"/>
    <w:rsid w:val="00BC3325"/>
    <w:pPr>
      <w:spacing w:before="120"/>
      <w:outlineLvl w:val="1"/>
    </w:pPr>
    <w:rPr>
      <w:b/>
      <w:sz w:val="28"/>
      <w:szCs w:val="28"/>
    </w:rPr>
  </w:style>
  <w:style w:type="paragraph" w:customStyle="1" w:styleId="ENotesHeading2">
    <w:name w:val="ENotesHeading 2"/>
    <w:aliases w:val="Enh2"/>
    <w:basedOn w:val="OPCParaBase"/>
    <w:next w:val="Normal"/>
    <w:rsid w:val="00BC3325"/>
    <w:pPr>
      <w:spacing w:before="120" w:after="120"/>
      <w:outlineLvl w:val="2"/>
    </w:pPr>
    <w:rPr>
      <w:b/>
      <w:sz w:val="24"/>
      <w:szCs w:val="28"/>
    </w:rPr>
  </w:style>
  <w:style w:type="paragraph" w:customStyle="1" w:styleId="ENoteTTIndentHeading">
    <w:name w:val="ENoteTTIndentHeading"/>
    <w:aliases w:val="enTTHi"/>
    <w:basedOn w:val="OPCParaBase"/>
    <w:rsid w:val="00BC332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C3325"/>
    <w:pPr>
      <w:spacing w:before="60" w:line="240" w:lineRule="atLeast"/>
    </w:pPr>
    <w:rPr>
      <w:sz w:val="16"/>
    </w:rPr>
  </w:style>
  <w:style w:type="paragraph" w:customStyle="1" w:styleId="MadeunderText">
    <w:name w:val="MadeunderText"/>
    <w:basedOn w:val="OPCParaBase"/>
    <w:next w:val="Normal"/>
    <w:rsid w:val="00BC3325"/>
    <w:pPr>
      <w:spacing w:before="240"/>
    </w:pPr>
    <w:rPr>
      <w:sz w:val="24"/>
      <w:szCs w:val="24"/>
    </w:rPr>
  </w:style>
  <w:style w:type="paragraph" w:customStyle="1" w:styleId="ENotesHeading3">
    <w:name w:val="ENotesHeading 3"/>
    <w:aliases w:val="Enh3"/>
    <w:basedOn w:val="OPCParaBase"/>
    <w:next w:val="Normal"/>
    <w:rsid w:val="00BC3325"/>
    <w:pPr>
      <w:keepNext/>
      <w:spacing w:before="120" w:line="240" w:lineRule="auto"/>
      <w:outlineLvl w:val="4"/>
    </w:pPr>
    <w:rPr>
      <w:b/>
      <w:szCs w:val="24"/>
    </w:rPr>
  </w:style>
  <w:style w:type="paragraph" w:customStyle="1" w:styleId="SubPartCASA">
    <w:name w:val="SubPart(CASA)"/>
    <w:aliases w:val="csp"/>
    <w:basedOn w:val="OPCParaBase"/>
    <w:next w:val="ActHead3"/>
    <w:rsid w:val="00BC3325"/>
    <w:pPr>
      <w:keepNext/>
      <w:keepLines/>
      <w:spacing w:before="280"/>
      <w:outlineLvl w:val="1"/>
    </w:pPr>
    <w:rPr>
      <w:b/>
      <w:kern w:val="28"/>
      <w:sz w:val="32"/>
    </w:rPr>
  </w:style>
  <w:style w:type="character" w:customStyle="1" w:styleId="CharSubPartTextCASA">
    <w:name w:val="CharSubPartText(CASA)"/>
    <w:basedOn w:val="OPCCharBase"/>
    <w:uiPriority w:val="1"/>
    <w:rsid w:val="00BC3325"/>
  </w:style>
  <w:style w:type="character" w:customStyle="1" w:styleId="CharSubPartNoCASA">
    <w:name w:val="CharSubPartNo(CASA)"/>
    <w:basedOn w:val="OPCCharBase"/>
    <w:uiPriority w:val="1"/>
    <w:rsid w:val="00BC3325"/>
  </w:style>
  <w:style w:type="paragraph" w:customStyle="1" w:styleId="ENoteTTIndentHeadingSub">
    <w:name w:val="ENoteTTIndentHeadingSub"/>
    <w:aliases w:val="enTTHis"/>
    <w:basedOn w:val="OPCParaBase"/>
    <w:rsid w:val="00BC3325"/>
    <w:pPr>
      <w:keepNext/>
      <w:spacing w:before="60" w:line="240" w:lineRule="atLeast"/>
      <w:ind w:left="340"/>
    </w:pPr>
    <w:rPr>
      <w:b/>
      <w:sz w:val="16"/>
    </w:rPr>
  </w:style>
  <w:style w:type="paragraph" w:customStyle="1" w:styleId="ENoteTTiSub">
    <w:name w:val="ENoteTTiSub"/>
    <w:aliases w:val="enttis"/>
    <w:basedOn w:val="OPCParaBase"/>
    <w:rsid w:val="00BC3325"/>
    <w:pPr>
      <w:keepNext/>
      <w:spacing w:before="60" w:line="240" w:lineRule="atLeast"/>
      <w:ind w:left="340"/>
    </w:pPr>
    <w:rPr>
      <w:sz w:val="16"/>
    </w:rPr>
  </w:style>
  <w:style w:type="paragraph" w:customStyle="1" w:styleId="SubDivisionMigration">
    <w:name w:val="SubDivisionMigration"/>
    <w:aliases w:val="sdm"/>
    <w:basedOn w:val="OPCParaBase"/>
    <w:rsid w:val="00BC332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C3325"/>
    <w:pPr>
      <w:keepNext/>
      <w:keepLines/>
      <w:spacing w:before="240" w:line="240" w:lineRule="auto"/>
      <w:ind w:left="1134" w:hanging="1134"/>
    </w:pPr>
    <w:rPr>
      <w:b/>
      <w:sz w:val="28"/>
    </w:rPr>
  </w:style>
  <w:style w:type="table" w:styleId="TableGrid">
    <w:name w:val="Table Grid"/>
    <w:basedOn w:val="TableNormal"/>
    <w:uiPriority w:val="59"/>
    <w:rsid w:val="00BC3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C332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BC332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C3325"/>
    <w:rPr>
      <w:sz w:val="22"/>
    </w:rPr>
  </w:style>
  <w:style w:type="paragraph" w:customStyle="1" w:styleId="SOTextNote">
    <w:name w:val="SO TextNote"/>
    <w:aliases w:val="sont"/>
    <w:basedOn w:val="SOText"/>
    <w:qFormat/>
    <w:rsid w:val="00BC3325"/>
    <w:pPr>
      <w:spacing w:before="122" w:line="198" w:lineRule="exact"/>
      <w:ind w:left="1843" w:hanging="709"/>
    </w:pPr>
    <w:rPr>
      <w:sz w:val="18"/>
    </w:rPr>
  </w:style>
  <w:style w:type="paragraph" w:customStyle="1" w:styleId="SOPara">
    <w:name w:val="SO Para"/>
    <w:aliases w:val="soa"/>
    <w:basedOn w:val="SOText"/>
    <w:link w:val="SOParaChar"/>
    <w:qFormat/>
    <w:rsid w:val="00BC3325"/>
    <w:pPr>
      <w:tabs>
        <w:tab w:val="right" w:pos="1786"/>
      </w:tabs>
      <w:spacing w:before="40"/>
      <w:ind w:left="2070" w:hanging="936"/>
    </w:pPr>
  </w:style>
  <w:style w:type="character" w:customStyle="1" w:styleId="SOParaChar">
    <w:name w:val="SO Para Char"/>
    <w:aliases w:val="soa Char"/>
    <w:basedOn w:val="DefaultParagraphFont"/>
    <w:link w:val="SOPara"/>
    <w:rsid w:val="00BC3325"/>
    <w:rPr>
      <w:sz w:val="22"/>
    </w:rPr>
  </w:style>
  <w:style w:type="paragraph" w:customStyle="1" w:styleId="FileName">
    <w:name w:val="FileName"/>
    <w:basedOn w:val="Normal"/>
    <w:rsid w:val="00BC3325"/>
  </w:style>
  <w:style w:type="paragraph" w:customStyle="1" w:styleId="SOHeadBold">
    <w:name w:val="SO HeadBold"/>
    <w:aliases w:val="sohb"/>
    <w:basedOn w:val="SOText"/>
    <w:next w:val="SOText"/>
    <w:link w:val="SOHeadBoldChar"/>
    <w:qFormat/>
    <w:rsid w:val="00BC3325"/>
    <w:rPr>
      <w:b/>
    </w:rPr>
  </w:style>
  <w:style w:type="character" w:customStyle="1" w:styleId="SOHeadBoldChar">
    <w:name w:val="SO HeadBold Char"/>
    <w:aliases w:val="sohb Char"/>
    <w:basedOn w:val="DefaultParagraphFont"/>
    <w:link w:val="SOHeadBold"/>
    <w:rsid w:val="00BC3325"/>
    <w:rPr>
      <w:b/>
      <w:sz w:val="22"/>
    </w:rPr>
  </w:style>
  <w:style w:type="paragraph" w:customStyle="1" w:styleId="SOHeadItalic">
    <w:name w:val="SO HeadItalic"/>
    <w:aliases w:val="sohi"/>
    <w:basedOn w:val="SOText"/>
    <w:next w:val="SOText"/>
    <w:link w:val="SOHeadItalicChar"/>
    <w:qFormat/>
    <w:rsid w:val="00BC3325"/>
    <w:rPr>
      <w:i/>
    </w:rPr>
  </w:style>
  <w:style w:type="character" w:customStyle="1" w:styleId="SOHeadItalicChar">
    <w:name w:val="SO HeadItalic Char"/>
    <w:aliases w:val="sohi Char"/>
    <w:basedOn w:val="DefaultParagraphFont"/>
    <w:link w:val="SOHeadItalic"/>
    <w:rsid w:val="00BC3325"/>
    <w:rPr>
      <w:i/>
      <w:sz w:val="22"/>
    </w:rPr>
  </w:style>
  <w:style w:type="paragraph" w:customStyle="1" w:styleId="SOBullet">
    <w:name w:val="SO Bullet"/>
    <w:aliases w:val="sotb"/>
    <w:basedOn w:val="SOText"/>
    <w:link w:val="SOBulletChar"/>
    <w:qFormat/>
    <w:rsid w:val="00BC3325"/>
    <w:pPr>
      <w:ind w:left="1559" w:hanging="425"/>
    </w:pPr>
  </w:style>
  <w:style w:type="character" w:customStyle="1" w:styleId="SOBulletChar">
    <w:name w:val="SO Bullet Char"/>
    <w:aliases w:val="sotb Char"/>
    <w:basedOn w:val="DefaultParagraphFont"/>
    <w:link w:val="SOBullet"/>
    <w:rsid w:val="00BC3325"/>
    <w:rPr>
      <w:sz w:val="22"/>
    </w:rPr>
  </w:style>
  <w:style w:type="paragraph" w:customStyle="1" w:styleId="SOBulletNote">
    <w:name w:val="SO BulletNote"/>
    <w:aliases w:val="sonb"/>
    <w:basedOn w:val="SOTextNote"/>
    <w:link w:val="SOBulletNoteChar"/>
    <w:qFormat/>
    <w:rsid w:val="00BC3325"/>
    <w:pPr>
      <w:tabs>
        <w:tab w:val="left" w:pos="1560"/>
      </w:tabs>
      <w:ind w:left="2268" w:hanging="1134"/>
    </w:pPr>
  </w:style>
  <w:style w:type="character" w:customStyle="1" w:styleId="SOBulletNoteChar">
    <w:name w:val="SO BulletNote Char"/>
    <w:aliases w:val="sonb Char"/>
    <w:basedOn w:val="DefaultParagraphFont"/>
    <w:link w:val="SOBulletNote"/>
    <w:rsid w:val="00BC3325"/>
    <w:rPr>
      <w:sz w:val="18"/>
    </w:rPr>
  </w:style>
  <w:style w:type="paragraph" w:customStyle="1" w:styleId="SOText2">
    <w:name w:val="SO Text2"/>
    <w:aliases w:val="sot2"/>
    <w:basedOn w:val="Normal"/>
    <w:next w:val="SOText"/>
    <w:link w:val="SOText2Char"/>
    <w:rsid w:val="00BC332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C3325"/>
    <w:rPr>
      <w:sz w:val="22"/>
    </w:rPr>
  </w:style>
  <w:style w:type="character" w:customStyle="1" w:styleId="subsectionChar">
    <w:name w:val="subsection Char"/>
    <w:aliases w:val="ss Char"/>
    <w:basedOn w:val="DefaultParagraphFont"/>
    <w:link w:val="subsection"/>
    <w:locked/>
    <w:rsid w:val="00882B2D"/>
    <w:rPr>
      <w:rFonts w:eastAsia="Times New Roman" w:cs="Times New Roman"/>
      <w:sz w:val="22"/>
      <w:lang w:eastAsia="en-AU"/>
    </w:rPr>
  </w:style>
  <w:style w:type="character" w:customStyle="1" w:styleId="notetextChar">
    <w:name w:val="note(text) Char"/>
    <w:aliases w:val="n Char"/>
    <w:basedOn w:val="DefaultParagraphFont"/>
    <w:link w:val="notetext"/>
    <w:rsid w:val="00882B2D"/>
    <w:rPr>
      <w:rFonts w:eastAsia="Times New Roman" w:cs="Times New Roman"/>
      <w:sz w:val="18"/>
      <w:lang w:eastAsia="en-AU"/>
    </w:rPr>
  </w:style>
  <w:style w:type="character" w:customStyle="1" w:styleId="Heading1Char">
    <w:name w:val="Heading 1 Char"/>
    <w:basedOn w:val="DefaultParagraphFont"/>
    <w:link w:val="Heading1"/>
    <w:uiPriority w:val="9"/>
    <w:rsid w:val="00882B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82B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82B2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82B2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82B2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82B2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82B2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82B2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82B2D"/>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3E0359"/>
    <w:rPr>
      <w:rFonts w:eastAsia="Times New Roman" w:cs="Times New Roman"/>
      <w:sz w:val="22"/>
      <w:lang w:eastAsia="en-AU"/>
    </w:rPr>
  </w:style>
  <w:style w:type="paragraph" w:customStyle="1" w:styleId="ClerkBlock">
    <w:name w:val="ClerkBlock"/>
    <w:basedOn w:val="Normal"/>
    <w:rsid w:val="007C068F"/>
    <w:pPr>
      <w:spacing w:line="200" w:lineRule="atLeast"/>
      <w:ind w:right="3827"/>
    </w:pPr>
    <w:rPr>
      <w:rFonts w:eastAsia="Times New Roman" w:cs="Times New Roman"/>
      <w:sz w:val="20"/>
      <w:lang w:eastAsia="en-AU"/>
    </w:rPr>
  </w:style>
  <w:style w:type="character" w:styleId="Hyperlink">
    <w:name w:val="Hyperlink"/>
    <w:basedOn w:val="DefaultParagraphFont"/>
    <w:uiPriority w:val="99"/>
    <w:semiHidden/>
    <w:unhideWhenUsed/>
    <w:rsid w:val="000672D3"/>
    <w:rPr>
      <w:color w:val="0000FF" w:themeColor="hyperlink"/>
      <w:u w:val="single"/>
    </w:rPr>
  </w:style>
  <w:style w:type="character" w:styleId="FollowedHyperlink">
    <w:name w:val="FollowedHyperlink"/>
    <w:basedOn w:val="DefaultParagraphFont"/>
    <w:uiPriority w:val="99"/>
    <w:semiHidden/>
    <w:unhideWhenUsed/>
    <w:rsid w:val="000672D3"/>
    <w:rPr>
      <w:color w:val="0000FF" w:themeColor="hyperlink"/>
      <w:u w:val="single"/>
    </w:rPr>
  </w:style>
  <w:style w:type="paragraph" w:customStyle="1" w:styleId="ShortTP1">
    <w:name w:val="ShortTP1"/>
    <w:basedOn w:val="ShortT"/>
    <w:link w:val="ShortTP1Char"/>
    <w:rsid w:val="000E7E1B"/>
    <w:pPr>
      <w:spacing w:before="800"/>
    </w:pPr>
  </w:style>
  <w:style w:type="character" w:customStyle="1" w:styleId="OPCParaBaseChar">
    <w:name w:val="OPCParaBase Char"/>
    <w:basedOn w:val="DefaultParagraphFont"/>
    <w:link w:val="OPCParaBase"/>
    <w:rsid w:val="000E7E1B"/>
    <w:rPr>
      <w:rFonts w:eastAsia="Times New Roman" w:cs="Times New Roman"/>
      <w:sz w:val="22"/>
      <w:lang w:eastAsia="en-AU"/>
    </w:rPr>
  </w:style>
  <w:style w:type="character" w:customStyle="1" w:styleId="ShortTChar">
    <w:name w:val="ShortT Char"/>
    <w:basedOn w:val="OPCParaBaseChar"/>
    <w:link w:val="ShortT"/>
    <w:rsid w:val="000E7E1B"/>
    <w:rPr>
      <w:rFonts w:eastAsia="Times New Roman" w:cs="Times New Roman"/>
      <w:b/>
      <w:sz w:val="40"/>
      <w:lang w:eastAsia="en-AU"/>
    </w:rPr>
  </w:style>
  <w:style w:type="character" w:customStyle="1" w:styleId="ShortTP1Char">
    <w:name w:val="ShortTP1 Char"/>
    <w:basedOn w:val="ShortTChar"/>
    <w:link w:val="ShortTP1"/>
    <w:rsid w:val="000E7E1B"/>
    <w:rPr>
      <w:rFonts w:eastAsia="Times New Roman" w:cs="Times New Roman"/>
      <w:b/>
      <w:sz w:val="40"/>
      <w:lang w:eastAsia="en-AU"/>
    </w:rPr>
  </w:style>
  <w:style w:type="paragraph" w:customStyle="1" w:styleId="ActNoP1">
    <w:name w:val="ActNoP1"/>
    <w:basedOn w:val="Actno"/>
    <w:link w:val="ActNoP1Char"/>
    <w:rsid w:val="000E7E1B"/>
    <w:pPr>
      <w:spacing w:before="800"/>
    </w:pPr>
    <w:rPr>
      <w:sz w:val="28"/>
    </w:rPr>
  </w:style>
  <w:style w:type="character" w:customStyle="1" w:styleId="ActnoChar">
    <w:name w:val="Actno Char"/>
    <w:basedOn w:val="ShortTChar"/>
    <w:link w:val="Actno"/>
    <w:rsid w:val="000E7E1B"/>
    <w:rPr>
      <w:rFonts w:eastAsia="Times New Roman" w:cs="Times New Roman"/>
      <w:b/>
      <w:sz w:val="40"/>
      <w:lang w:eastAsia="en-AU"/>
    </w:rPr>
  </w:style>
  <w:style w:type="character" w:customStyle="1" w:styleId="ActNoP1Char">
    <w:name w:val="ActNoP1 Char"/>
    <w:basedOn w:val="ActnoChar"/>
    <w:link w:val="ActNoP1"/>
    <w:rsid w:val="000E7E1B"/>
    <w:rPr>
      <w:rFonts w:eastAsia="Times New Roman" w:cs="Times New Roman"/>
      <w:b/>
      <w:sz w:val="28"/>
      <w:lang w:eastAsia="en-AU"/>
    </w:rPr>
  </w:style>
  <w:style w:type="paragraph" w:customStyle="1" w:styleId="ShortTCP">
    <w:name w:val="ShortTCP"/>
    <w:basedOn w:val="ShortT"/>
    <w:link w:val="ShortTCPChar"/>
    <w:rsid w:val="000E7E1B"/>
  </w:style>
  <w:style w:type="character" w:customStyle="1" w:styleId="ShortTCPChar">
    <w:name w:val="ShortTCP Char"/>
    <w:basedOn w:val="ShortTChar"/>
    <w:link w:val="ShortTCP"/>
    <w:rsid w:val="000E7E1B"/>
    <w:rPr>
      <w:rFonts w:eastAsia="Times New Roman" w:cs="Times New Roman"/>
      <w:b/>
      <w:sz w:val="40"/>
      <w:lang w:eastAsia="en-AU"/>
    </w:rPr>
  </w:style>
  <w:style w:type="paragraph" w:customStyle="1" w:styleId="ActNoCP">
    <w:name w:val="ActNoCP"/>
    <w:basedOn w:val="Actno"/>
    <w:link w:val="ActNoCPChar"/>
    <w:rsid w:val="000E7E1B"/>
    <w:pPr>
      <w:spacing w:before="400"/>
    </w:pPr>
  </w:style>
  <w:style w:type="character" w:customStyle="1" w:styleId="ActNoCPChar">
    <w:name w:val="ActNoCP Char"/>
    <w:basedOn w:val="ActnoChar"/>
    <w:link w:val="ActNoCP"/>
    <w:rsid w:val="000E7E1B"/>
    <w:rPr>
      <w:rFonts w:eastAsia="Times New Roman" w:cs="Times New Roman"/>
      <w:b/>
      <w:sz w:val="40"/>
      <w:lang w:eastAsia="en-AU"/>
    </w:rPr>
  </w:style>
  <w:style w:type="paragraph" w:customStyle="1" w:styleId="AssentBk">
    <w:name w:val="AssentBk"/>
    <w:basedOn w:val="Normal"/>
    <w:rsid w:val="000E7E1B"/>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BE2B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BCC"/>
    <w:rPr>
      <w:rFonts w:ascii="Tahoma" w:hAnsi="Tahoma" w:cs="Tahoma"/>
      <w:sz w:val="16"/>
      <w:szCs w:val="16"/>
    </w:rPr>
  </w:style>
  <w:style w:type="paragraph" w:customStyle="1" w:styleId="AssentDt">
    <w:name w:val="AssentDt"/>
    <w:basedOn w:val="Normal"/>
    <w:rsid w:val="00A83420"/>
    <w:pPr>
      <w:spacing w:line="240" w:lineRule="auto"/>
    </w:pPr>
    <w:rPr>
      <w:rFonts w:eastAsia="Times New Roman" w:cs="Times New Roman"/>
      <w:sz w:val="20"/>
      <w:lang w:eastAsia="en-AU"/>
    </w:rPr>
  </w:style>
  <w:style w:type="paragraph" w:customStyle="1" w:styleId="2ndRd">
    <w:name w:val="2ndRd"/>
    <w:basedOn w:val="Normal"/>
    <w:rsid w:val="00A83420"/>
    <w:pPr>
      <w:spacing w:line="240" w:lineRule="auto"/>
    </w:pPr>
    <w:rPr>
      <w:rFonts w:eastAsia="Times New Roman" w:cs="Times New Roman"/>
      <w:sz w:val="20"/>
      <w:lang w:eastAsia="en-AU"/>
    </w:rPr>
  </w:style>
  <w:style w:type="paragraph" w:customStyle="1" w:styleId="ScalePlusRef">
    <w:name w:val="ScalePlusRef"/>
    <w:basedOn w:val="Normal"/>
    <w:rsid w:val="00A83420"/>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3325"/>
    <w:pPr>
      <w:spacing w:line="260" w:lineRule="atLeast"/>
    </w:pPr>
    <w:rPr>
      <w:sz w:val="22"/>
    </w:rPr>
  </w:style>
  <w:style w:type="paragraph" w:styleId="Heading1">
    <w:name w:val="heading 1"/>
    <w:basedOn w:val="Normal"/>
    <w:next w:val="Normal"/>
    <w:link w:val="Heading1Char"/>
    <w:uiPriority w:val="9"/>
    <w:qFormat/>
    <w:rsid w:val="00882B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82B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82B2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82B2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82B2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82B2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82B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2B2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82B2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C3325"/>
  </w:style>
  <w:style w:type="paragraph" w:customStyle="1" w:styleId="OPCParaBase">
    <w:name w:val="OPCParaBase"/>
    <w:link w:val="OPCParaBaseChar"/>
    <w:qFormat/>
    <w:rsid w:val="00BC332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C3325"/>
    <w:pPr>
      <w:spacing w:line="240" w:lineRule="auto"/>
    </w:pPr>
    <w:rPr>
      <w:b/>
      <w:sz w:val="40"/>
    </w:rPr>
  </w:style>
  <w:style w:type="paragraph" w:customStyle="1" w:styleId="ActHead1">
    <w:name w:val="ActHead 1"/>
    <w:aliases w:val="c"/>
    <w:basedOn w:val="OPCParaBase"/>
    <w:next w:val="Normal"/>
    <w:qFormat/>
    <w:rsid w:val="00BC332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C332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C332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C332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C332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C332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C332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C332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C332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C3325"/>
  </w:style>
  <w:style w:type="paragraph" w:customStyle="1" w:styleId="Blocks">
    <w:name w:val="Blocks"/>
    <w:aliases w:val="bb"/>
    <w:basedOn w:val="OPCParaBase"/>
    <w:qFormat/>
    <w:rsid w:val="00BC3325"/>
    <w:pPr>
      <w:spacing w:line="240" w:lineRule="auto"/>
    </w:pPr>
    <w:rPr>
      <w:sz w:val="24"/>
    </w:rPr>
  </w:style>
  <w:style w:type="paragraph" w:customStyle="1" w:styleId="BoxText">
    <w:name w:val="BoxText"/>
    <w:aliases w:val="bt"/>
    <w:basedOn w:val="OPCParaBase"/>
    <w:qFormat/>
    <w:rsid w:val="00BC332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C3325"/>
    <w:rPr>
      <w:b/>
    </w:rPr>
  </w:style>
  <w:style w:type="paragraph" w:customStyle="1" w:styleId="BoxHeadItalic">
    <w:name w:val="BoxHeadItalic"/>
    <w:aliases w:val="bhi"/>
    <w:basedOn w:val="BoxText"/>
    <w:next w:val="BoxStep"/>
    <w:qFormat/>
    <w:rsid w:val="00BC3325"/>
    <w:rPr>
      <w:i/>
    </w:rPr>
  </w:style>
  <w:style w:type="paragraph" w:customStyle="1" w:styleId="BoxList">
    <w:name w:val="BoxList"/>
    <w:aliases w:val="bl"/>
    <w:basedOn w:val="BoxText"/>
    <w:qFormat/>
    <w:rsid w:val="00BC3325"/>
    <w:pPr>
      <w:ind w:left="1559" w:hanging="425"/>
    </w:pPr>
  </w:style>
  <w:style w:type="paragraph" w:customStyle="1" w:styleId="BoxNote">
    <w:name w:val="BoxNote"/>
    <w:aliases w:val="bn"/>
    <w:basedOn w:val="BoxText"/>
    <w:qFormat/>
    <w:rsid w:val="00BC3325"/>
    <w:pPr>
      <w:tabs>
        <w:tab w:val="left" w:pos="1985"/>
      </w:tabs>
      <w:spacing w:before="122" w:line="198" w:lineRule="exact"/>
      <w:ind w:left="2948" w:hanging="1814"/>
    </w:pPr>
    <w:rPr>
      <w:sz w:val="18"/>
    </w:rPr>
  </w:style>
  <w:style w:type="paragraph" w:customStyle="1" w:styleId="BoxPara">
    <w:name w:val="BoxPara"/>
    <w:aliases w:val="bp"/>
    <w:basedOn w:val="BoxText"/>
    <w:qFormat/>
    <w:rsid w:val="00BC3325"/>
    <w:pPr>
      <w:tabs>
        <w:tab w:val="right" w:pos="2268"/>
      </w:tabs>
      <w:ind w:left="2552" w:hanging="1418"/>
    </w:pPr>
  </w:style>
  <w:style w:type="paragraph" w:customStyle="1" w:styleId="BoxStep">
    <w:name w:val="BoxStep"/>
    <w:aliases w:val="bs"/>
    <w:basedOn w:val="BoxText"/>
    <w:qFormat/>
    <w:rsid w:val="00BC3325"/>
    <w:pPr>
      <w:ind w:left="1985" w:hanging="851"/>
    </w:pPr>
  </w:style>
  <w:style w:type="character" w:customStyle="1" w:styleId="CharAmPartNo">
    <w:name w:val="CharAmPartNo"/>
    <w:basedOn w:val="OPCCharBase"/>
    <w:qFormat/>
    <w:rsid w:val="00BC3325"/>
  </w:style>
  <w:style w:type="character" w:customStyle="1" w:styleId="CharAmPartText">
    <w:name w:val="CharAmPartText"/>
    <w:basedOn w:val="OPCCharBase"/>
    <w:qFormat/>
    <w:rsid w:val="00BC3325"/>
  </w:style>
  <w:style w:type="character" w:customStyle="1" w:styleId="CharAmSchNo">
    <w:name w:val="CharAmSchNo"/>
    <w:basedOn w:val="OPCCharBase"/>
    <w:qFormat/>
    <w:rsid w:val="00BC3325"/>
  </w:style>
  <w:style w:type="character" w:customStyle="1" w:styleId="CharAmSchText">
    <w:name w:val="CharAmSchText"/>
    <w:basedOn w:val="OPCCharBase"/>
    <w:qFormat/>
    <w:rsid w:val="00BC3325"/>
  </w:style>
  <w:style w:type="character" w:customStyle="1" w:styleId="CharBoldItalic">
    <w:name w:val="CharBoldItalic"/>
    <w:basedOn w:val="OPCCharBase"/>
    <w:uiPriority w:val="1"/>
    <w:qFormat/>
    <w:rsid w:val="00BC3325"/>
    <w:rPr>
      <w:b/>
      <w:i/>
    </w:rPr>
  </w:style>
  <w:style w:type="character" w:customStyle="1" w:styleId="CharChapNo">
    <w:name w:val="CharChapNo"/>
    <w:basedOn w:val="OPCCharBase"/>
    <w:uiPriority w:val="1"/>
    <w:qFormat/>
    <w:rsid w:val="00BC3325"/>
  </w:style>
  <w:style w:type="character" w:customStyle="1" w:styleId="CharChapText">
    <w:name w:val="CharChapText"/>
    <w:basedOn w:val="OPCCharBase"/>
    <w:uiPriority w:val="1"/>
    <w:qFormat/>
    <w:rsid w:val="00BC3325"/>
  </w:style>
  <w:style w:type="character" w:customStyle="1" w:styleId="CharDivNo">
    <w:name w:val="CharDivNo"/>
    <w:basedOn w:val="OPCCharBase"/>
    <w:uiPriority w:val="1"/>
    <w:qFormat/>
    <w:rsid w:val="00BC3325"/>
  </w:style>
  <w:style w:type="character" w:customStyle="1" w:styleId="CharDivText">
    <w:name w:val="CharDivText"/>
    <w:basedOn w:val="OPCCharBase"/>
    <w:uiPriority w:val="1"/>
    <w:qFormat/>
    <w:rsid w:val="00BC3325"/>
  </w:style>
  <w:style w:type="character" w:customStyle="1" w:styleId="CharItalic">
    <w:name w:val="CharItalic"/>
    <w:basedOn w:val="OPCCharBase"/>
    <w:uiPriority w:val="1"/>
    <w:qFormat/>
    <w:rsid w:val="00BC3325"/>
    <w:rPr>
      <w:i/>
    </w:rPr>
  </w:style>
  <w:style w:type="character" w:customStyle="1" w:styleId="CharPartNo">
    <w:name w:val="CharPartNo"/>
    <w:basedOn w:val="OPCCharBase"/>
    <w:uiPriority w:val="1"/>
    <w:qFormat/>
    <w:rsid w:val="00BC3325"/>
  </w:style>
  <w:style w:type="character" w:customStyle="1" w:styleId="CharPartText">
    <w:name w:val="CharPartText"/>
    <w:basedOn w:val="OPCCharBase"/>
    <w:uiPriority w:val="1"/>
    <w:qFormat/>
    <w:rsid w:val="00BC3325"/>
  </w:style>
  <w:style w:type="character" w:customStyle="1" w:styleId="CharSectno">
    <w:name w:val="CharSectno"/>
    <w:basedOn w:val="OPCCharBase"/>
    <w:qFormat/>
    <w:rsid w:val="00BC3325"/>
  </w:style>
  <w:style w:type="character" w:customStyle="1" w:styleId="CharSubdNo">
    <w:name w:val="CharSubdNo"/>
    <w:basedOn w:val="OPCCharBase"/>
    <w:uiPriority w:val="1"/>
    <w:qFormat/>
    <w:rsid w:val="00BC3325"/>
  </w:style>
  <w:style w:type="character" w:customStyle="1" w:styleId="CharSubdText">
    <w:name w:val="CharSubdText"/>
    <w:basedOn w:val="OPCCharBase"/>
    <w:uiPriority w:val="1"/>
    <w:qFormat/>
    <w:rsid w:val="00BC3325"/>
  </w:style>
  <w:style w:type="paragraph" w:customStyle="1" w:styleId="CTA--">
    <w:name w:val="CTA --"/>
    <w:basedOn w:val="OPCParaBase"/>
    <w:next w:val="Normal"/>
    <w:rsid w:val="00BC3325"/>
    <w:pPr>
      <w:spacing w:before="60" w:line="240" w:lineRule="atLeast"/>
      <w:ind w:left="142" w:hanging="142"/>
    </w:pPr>
    <w:rPr>
      <w:sz w:val="20"/>
    </w:rPr>
  </w:style>
  <w:style w:type="paragraph" w:customStyle="1" w:styleId="CTA-">
    <w:name w:val="CTA -"/>
    <w:basedOn w:val="OPCParaBase"/>
    <w:rsid w:val="00BC3325"/>
    <w:pPr>
      <w:spacing w:before="60" w:line="240" w:lineRule="atLeast"/>
      <w:ind w:left="85" w:hanging="85"/>
    </w:pPr>
    <w:rPr>
      <w:sz w:val="20"/>
    </w:rPr>
  </w:style>
  <w:style w:type="paragraph" w:customStyle="1" w:styleId="CTA---">
    <w:name w:val="CTA ---"/>
    <w:basedOn w:val="OPCParaBase"/>
    <w:next w:val="Normal"/>
    <w:rsid w:val="00BC3325"/>
    <w:pPr>
      <w:spacing w:before="60" w:line="240" w:lineRule="atLeast"/>
      <w:ind w:left="198" w:hanging="198"/>
    </w:pPr>
    <w:rPr>
      <w:sz w:val="20"/>
    </w:rPr>
  </w:style>
  <w:style w:type="paragraph" w:customStyle="1" w:styleId="CTA----">
    <w:name w:val="CTA ----"/>
    <w:basedOn w:val="OPCParaBase"/>
    <w:next w:val="Normal"/>
    <w:rsid w:val="00BC3325"/>
    <w:pPr>
      <w:spacing w:before="60" w:line="240" w:lineRule="atLeast"/>
      <w:ind w:left="255" w:hanging="255"/>
    </w:pPr>
    <w:rPr>
      <w:sz w:val="20"/>
    </w:rPr>
  </w:style>
  <w:style w:type="paragraph" w:customStyle="1" w:styleId="CTA1a">
    <w:name w:val="CTA 1(a)"/>
    <w:basedOn w:val="OPCParaBase"/>
    <w:rsid w:val="00BC3325"/>
    <w:pPr>
      <w:tabs>
        <w:tab w:val="right" w:pos="414"/>
      </w:tabs>
      <w:spacing w:before="40" w:line="240" w:lineRule="atLeast"/>
      <w:ind w:left="675" w:hanging="675"/>
    </w:pPr>
    <w:rPr>
      <w:sz w:val="20"/>
    </w:rPr>
  </w:style>
  <w:style w:type="paragraph" w:customStyle="1" w:styleId="CTA1ai">
    <w:name w:val="CTA 1(a)(i)"/>
    <w:basedOn w:val="OPCParaBase"/>
    <w:rsid w:val="00BC3325"/>
    <w:pPr>
      <w:tabs>
        <w:tab w:val="right" w:pos="1004"/>
      </w:tabs>
      <w:spacing w:before="40" w:line="240" w:lineRule="atLeast"/>
      <w:ind w:left="1253" w:hanging="1253"/>
    </w:pPr>
    <w:rPr>
      <w:sz w:val="20"/>
    </w:rPr>
  </w:style>
  <w:style w:type="paragraph" w:customStyle="1" w:styleId="CTA2a">
    <w:name w:val="CTA 2(a)"/>
    <w:basedOn w:val="OPCParaBase"/>
    <w:rsid w:val="00BC3325"/>
    <w:pPr>
      <w:tabs>
        <w:tab w:val="right" w:pos="482"/>
      </w:tabs>
      <w:spacing w:before="40" w:line="240" w:lineRule="atLeast"/>
      <w:ind w:left="748" w:hanging="748"/>
    </w:pPr>
    <w:rPr>
      <w:sz w:val="20"/>
    </w:rPr>
  </w:style>
  <w:style w:type="paragraph" w:customStyle="1" w:styleId="CTA2ai">
    <w:name w:val="CTA 2(a)(i)"/>
    <w:basedOn w:val="OPCParaBase"/>
    <w:rsid w:val="00BC3325"/>
    <w:pPr>
      <w:tabs>
        <w:tab w:val="right" w:pos="1089"/>
      </w:tabs>
      <w:spacing w:before="40" w:line="240" w:lineRule="atLeast"/>
      <w:ind w:left="1327" w:hanging="1327"/>
    </w:pPr>
    <w:rPr>
      <w:sz w:val="20"/>
    </w:rPr>
  </w:style>
  <w:style w:type="paragraph" w:customStyle="1" w:styleId="CTA3a">
    <w:name w:val="CTA 3(a)"/>
    <w:basedOn w:val="OPCParaBase"/>
    <w:rsid w:val="00BC3325"/>
    <w:pPr>
      <w:tabs>
        <w:tab w:val="right" w:pos="556"/>
      </w:tabs>
      <w:spacing w:before="40" w:line="240" w:lineRule="atLeast"/>
      <w:ind w:left="805" w:hanging="805"/>
    </w:pPr>
    <w:rPr>
      <w:sz w:val="20"/>
    </w:rPr>
  </w:style>
  <w:style w:type="paragraph" w:customStyle="1" w:styleId="CTA3ai">
    <w:name w:val="CTA 3(a)(i)"/>
    <w:basedOn w:val="OPCParaBase"/>
    <w:rsid w:val="00BC3325"/>
    <w:pPr>
      <w:tabs>
        <w:tab w:val="right" w:pos="1140"/>
      </w:tabs>
      <w:spacing w:before="40" w:line="240" w:lineRule="atLeast"/>
      <w:ind w:left="1361" w:hanging="1361"/>
    </w:pPr>
    <w:rPr>
      <w:sz w:val="20"/>
    </w:rPr>
  </w:style>
  <w:style w:type="paragraph" w:customStyle="1" w:styleId="CTA4a">
    <w:name w:val="CTA 4(a)"/>
    <w:basedOn w:val="OPCParaBase"/>
    <w:rsid w:val="00BC3325"/>
    <w:pPr>
      <w:tabs>
        <w:tab w:val="right" w:pos="624"/>
      </w:tabs>
      <w:spacing w:before="40" w:line="240" w:lineRule="atLeast"/>
      <w:ind w:left="873" w:hanging="873"/>
    </w:pPr>
    <w:rPr>
      <w:sz w:val="20"/>
    </w:rPr>
  </w:style>
  <w:style w:type="paragraph" w:customStyle="1" w:styleId="CTA4ai">
    <w:name w:val="CTA 4(a)(i)"/>
    <w:basedOn w:val="OPCParaBase"/>
    <w:rsid w:val="00BC3325"/>
    <w:pPr>
      <w:tabs>
        <w:tab w:val="right" w:pos="1213"/>
      </w:tabs>
      <w:spacing w:before="40" w:line="240" w:lineRule="atLeast"/>
      <w:ind w:left="1452" w:hanging="1452"/>
    </w:pPr>
    <w:rPr>
      <w:sz w:val="20"/>
    </w:rPr>
  </w:style>
  <w:style w:type="paragraph" w:customStyle="1" w:styleId="CTACAPS">
    <w:name w:val="CTA CAPS"/>
    <w:basedOn w:val="OPCParaBase"/>
    <w:rsid w:val="00BC3325"/>
    <w:pPr>
      <w:spacing w:before="60" w:line="240" w:lineRule="atLeast"/>
    </w:pPr>
    <w:rPr>
      <w:sz w:val="20"/>
    </w:rPr>
  </w:style>
  <w:style w:type="paragraph" w:customStyle="1" w:styleId="CTAright">
    <w:name w:val="CTA right"/>
    <w:basedOn w:val="OPCParaBase"/>
    <w:rsid w:val="00BC3325"/>
    <w:pPr>
      <w:spacing w:before="60" w:line="240" w:lineRule="auto"/>
      <w:jc w:val="right"/>
    </w:pPr>
    <w:rPr>
      <w:sz w:val="20"/>
    </w:rPr>
  </w:style>
  <w:style w:type="paragraph" w:customStyle="1" w:styleId="subsection">
    <w:name w:val="subsection"/>
    <w:aliases w:val="ss"/>
    <w:basedOn w:val="OPCParaBase"/>
    <w:link w:val="subsectionChar"/>
    <w:rsid w:val="00BC3325"/>
    <w:pPr>
      <w:tabs>
        <w:tab w:val="right" w:pos="1021"/>
      </w:tabs>
      <w:spacing w:before="180" w:line="240" w:lineRule="auto"/>
      <w:ind w:left="1134" w:hanging="1134"/>
    </w:pPr>
  </w:style>
  <w:style w:type="paragraph" w:customStyle="1" w:styleId="Definition">
    <w:name w:val="Definition"/>
    <w:aliases w:val="dd"/>
    <w:basedOn w:val="OPCParaBase"/>
    <w:rsid w:val="00BC3325"/>
    <w:pPr>
      <w:spacing w:before="180" w:line="240" w:lineRule="auto"/>
      <w:ind w:left="1134"/>
    </w:pPr>
  </w:style>
  <w:style w:type="paragraph" w:customStyle="1" w:styleId="ETAsubitem">
    <w:name w:val="ETA(subitem)"/>
    <w:basedOn w:val="OPCParaBase"/>
    <w:rsid w:val="00BC3325"/>
    <w:pPr>
      <w:tabs>
        <w:tab w:val="right" w:pos="340"/>
      </w:tabs>
      <w:spacing w:before="60" w:line="240" w:lineRule="auto"/>
      <w:ind w:left="454" w:hanging="454"/>
    </w:pPr>
    <w:rPr>
      <w:sz w:val="20"/>
    </w:rPr>
  </w:style>
  <w:style w:type="paragraph" w:customStyle="1" w:styleId="ETApara">
    <w:name w:val="ETA(para)"/>
    <w:basedOn w:val="OPCParaBase"/>
    <w:rsid w:val="00BC3325"/>
    <w:pPr>
      <w:tabs>
        <w:tab w:val="right" w:pos="754"/>
      </w:tabs>
      <w:spacing w:before="60" w:line="240" w:lineRule="auto"/>
      <w:ind w:left="828" w:hanging="828"/>
    </w:pPr>
    <w:rPr>
      <w:sz w:val="20"/>
    </w:rPr>
  </w:style>
  <w:style w:type="paragraph" w:customStyle="1" w:styleId="ETAsubpara">
    <w:name w:val="ETA(subpara)"/>
    <w:basedOn w:val="OPCParaBase"/>
    <w:rsid w:val="00BC3325"/>
    <w:pPr>
      <w:tabs>
        <w:tab w:val="right" w:pos="1083"/>
      </w:tabs>
      <w:spacing w:before="60" w:line="240" w:lineRule="auto"/>
      <w:ind w:left="1191" w:hanging="1191"/>
    </w:pPr>
    <w:rPr>
      <w:sz w:val="20"/>
    </w:rPr>
  </w:style>
  <w:style w:type="paragraph" w:customStyle="1" w:styleId="ETAsub-subpara">
    <w:name w:val="ETA(sub-subpara)"/>
    <w:basedOn w:val="OPCParaBase"/>
    <w:rsid w:val="00BC3325"/>
    <w:pPr>
      <w:tabs>
        <w:tab w:val="right" w:pos="1412"/>
      </w:tabs>
      <w:spacing w:before="60" w:line="240" w:lineRule="auto"/>
      <w:ind w:left="1525" w:hanging="1525"/>
    </w:pPr>
    <w:rPr>
      <w:sz w:val="20"/>
    </w:rPr>
  </w:style>
  <w:style w:type="paragraph" w:customStyle="1" w:styleId="Formula">
    <w:name w:val="Formula"/>
    <w:basedOn w:val="OPCParaBase"/>
    <w:rsid w:val="00BC3325"/>
    <w:pPr>
      <w:spacing w:line="240" w:lineRule="auto"/>
      <w:ind w:left="1134"/>
    </w:pPr>
    <w:rPr>
      <w:sz w:val="20"/>
    </w:rPr>
  </w:style>
  <w:style w:type="paragraph" w:styleId="Header">
    <w:name w:val="header"/>
    <w:basedOn w:val="OPCParaBase"/>
    <w:link w:val="HeaderChar"/>
    <w:unhideWhenUsed/>
    <w:rsid w:val="00BC332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C3325"/>
    <w:rPr>
      <w:rFonts w:eastAsia="Times New Roman" w:cs="Times New Roman"/>
      <w:sz w:val="16"/>
      <w:lang w:eastAsia="en-AU"/>
    </w:rPr>
  </w:style>
  <w:style w:type="paragraph" w:customStyle="1" w:styleId="House">
    <w:name w:val="House"/>
    <w:basedOn w:val="OPCParaBase"/>
    <w:rsid w:val="00BC3325"/>
    <w:pPr>
      <w:spacing w:line="240" w:lineRule="auto"/>
    </w:pPr>
    <w:rPr>
      <w:sz w:val="28"/>
    </w:rPr>
  </w:style>
  <w:style w:type="paragraph" w:customStyle="1" w:styleId="Item">
    <w:name w:val="Item"/>
    <w:aliases w:val="i"/>
    <w:basedOn w:val="OPCParaBase"/>
    <w:next w:val="ItemHead"/>
    <w:rsid w:val="00BC3325"/>
    <w:pPr>
      <w:keepLines/>
      <w:spacing w:before="80" w:line="240" w:lineRule="auto"/>
      <w:ind w:left="709"/>
    </w:pPr>
  </w:style>
  <w:style w:type="paragraph" w:customStyle="1" w:styleId="ItemHead">
    <w:name w:val="ItemHead"/>
    <w:aliases w:val="ih"/>
    <w:basedOn w:val="OPCParaBase"/>
    <w:next w:val="Item"/>
    <w:rsid w:val="00BC332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C3325"/>
    <w:pPr>
      <w:spacing w:line="240" w:lineRule="auto"/>
    </w:pPr>
    <w:rPr>
      <w:b/>
      <w:sz w:val="32"/>
    </w:rPr>
  </w:style>
  <w:style w:type="paragraph" w:customStyle="1" w:styleId="notedraft">
    <w:name w:val="note(draft)"/>
    <w:aliases w:val="nd"/>
    <w:basedOn w:val="OPCParaBase"/>
    <w:rsid w:val="00BC3325"/>
    <w:pPr>
      <w:spacing w:before="240" w:line="240" w:lineRule="auto"/>
      <w:ind w:left="284" w:hanging="284"/>
    </w:pPr>
    <w:rPr>
      <w:i/>
      <w:sz w:val="24"/>
    </w:rPr>
  </w:style>
  <w:style w:type="paragraph" w:customStyle="1" w:styleId="notemargin">
    <w:name w:val="note(margin)"/>
    <w:aliases w:val="nm"/>
    <w:basedOn w:val="OPCParaBase"/>
    <w:rsid w:val="00BC3325"/>
    <w:pPr>
      <w:tabs>
        <w:tab w:val="left" w:pos="709"/>
      </w:tabs>
      <w:spacing w:before="122" w:line="198" w:lineRule="exact"/>
      <w:ind w:left="709" w:hanging="709"/>
    </w:pPr>
    <w:rPr>
      <w:sz w:val="18"/>
    </w:rPr>
  </w:style>
  <w:style w:type="paragraph" w:customStyle="1" w:styleId="noteToPara">
    <w:name w:val="noteToPara"/>
    <w:aliases w:val="ntp"/>
    <w:basedOn w:val="OPCParaBase"/>
    <w:rsid w:val="00BC3325"/>
    <w:pPr>
      <w:spacing w:before="122" w:line="198" w:lineRule="exact"/>
      <w:ind w:left="2353" w:hanging="709"/>
    </w:pPr>
    <w:rPr>
      <w:sz w:val="18"/>
    </w:rPr>
  </w:style>
  <w:style w:type="paragraph" w:customStyle="1" w:styleId="noteParlAmend">
    <w:name w:val="note(ParlAmend)"/>
    <w:aliases w:val="npp"/>
    <w:basedOn w:val="OPCParaBase"/>
    <w:next w:val="ParlAmend"/>
    <w:rsid w:val="00BC3325"/>
    <w:pPr>
      <w:spacing w:line="240" w:lineRule="auto"/>
      <w:jc w:val="right"/>
    </w:pPr>
    <w:rPr>
      <w:rFonts w:ascii="Arial" w:hAnsi="Arial"/>
      <w:b/>
      <w:i/>
    </w:rPr>
  </w:style>
  <w:style w:type="paragraph" w:customStyle="1" w:styleId="Page1">
    <w:name w:val="Page1"/>
    <w:basedOn w:val="OPCParaBase"/>
    <w:rsid w:val="00BC3325"/>
    <w:pPr>
      <w:spacing w:before="400" w:line="240" w:lineRule="auto"/>
    </w:pPr>
    <w:rPr>
      <w:b/>
      <w:sz w:val="32"/>
    </w:rPr>
  </w:style>
  <w:style w:type="paragraph" w:customStyle="1" w:styleId="PageBreak">
    <w:name w:val="PageBreak"/>
    <w:aliases w:val="pb"/>
    <w:basedOn w:val="OPCParaBase"/>
    <w:rsid w:val="00BC3325"/>
    <w:pPr>
      <w:spacing w:line="240" w:lineRule="auto"/>
    </w:pPr>
    <w:rPr>
      <w:sz w:val="20"/>
    </w:rPr>
  </w:style>
  <w:style w:type="paragraph" w:customStyle="1" w:styleId="paragraphsub">
    <w:name w:val="paragraph(sub)"/>
    <w:aliases w:val="aa"/>
    <w:basedOn w:val="OPCParaBase"/>
    <w:rsid w:val="00BC3325"/>
    <w:pPr>
      <w:tabs>
        <w:tab w:val="right" w:pos="1985"/>
      </w:tabs>
      <w:spacing w:before="40" w:line="240" w:lineRule="auto"/>
      <w:ind w:left="2098" w:hanging="2098"/>
    </w:pPr>
  </w:style>
  <w:style w:type="paragraph" w:customStyle="1" w:styleId="paragraphsub-sub">
    <w:name w:val="paragraph(sub-sub)"/>
    <w:aliases w:val="aaa"/>
    <w:basedOn w:val="OPCParaBase"/>
    <w:rsid w:val="00BC3325"/>
    <w:pPr>
      <w:tabs>
        <w:tab w:val="right" w:pos="2722"/>
      </w:tabs>
      <w:spacing w:before="40" w:line="240" w:lineRule="auto"/>
      <w:ind w:left="2835" w:hanging="2835"/>
    </w:pPr>
  </w:style>
  <w:style w:type="paragraph" w:customStyle="1" w:styleId="paragraph">
    <w:name w:val="paragraph"/>
    <w:aliases w:val="a"/>
    <w:basedOn w:val="OPCParaBase"/>
    <w:link w:val="paragraphChar"/>
    <w:rsid w:val="00BC3325"/>
    <w:pPr>
      <w:tabs>
        <w:tab w:val="right" w:pos="1531"/>
      </w:tabs>
      <w:spacing w:before="40" w:line="240" w:lineRule="auto"/>
      <w:ind w:left="1644" w:hanging="1644"/>
    </w:pPr>
  </w:style>
  <w:style w:type="paragraph" w:customStyle="1" w:styleId="ParlAmend">
    <w:name w:val="ParlAmend"/>
    <w:aliases w:val="pp"/>
    <w:basedOn w:val="OPCParaBase"/>
    <w:rsid w:val="00BC3325"/>
    <w:pPr>
      <w:spacing w:before="240" w:line="240" w:lineRule="atLeast"/>
      <w:ind w:hanging="567"/>
    </w:pPr>
    <w:rPr>
      <w:sz w:val="24"/>
    </w:rPr>
  </w:style>
  <w:style w:type="paragraph" w:customStyle="1" w:styleId="Penalty">
    <w:name w:val="Penalty"/>
    <w:basedOn w:val="OPCParaBase"/>
    <w:rsid w:val="00BC3325"/>
    <w:pPr>
      <w:tabs>
        <w:tab w:val="left" w:pos="2977"/>
      </w:tabs>
      <w:spacing w:before="180" w:line="240" w:lineRule="auto"/>
      <w:ind w:left="1985" w:hanging="851"/>
    </w:pPr>
  </w:style>
  <w:style w:type="paragraph" w:customStyle="1" w:styleId="Portfolio">
    <w:name w:val="Portfolio"/>
    <w:basedOn w:val="OPCParaBase"/>
    <w:rsid w:val="00BC3325"/>
    <w:pPr>
      <w:spacing w:line="240" w:lineRule="auto"/>
    </w:pPr>
    <w:rPr>
      <w:i/>
      <w:sz w:val="20"/>
    </w:rPr>
  </w:style>
  <w:style w:type="paragraph" w:customStyle="1" w:styleId="Preamble">
    <w:name w:val="Preamble"/>
    <w:basedOn w:val="OPCParaBase"/>
    <w:next w:val="Normal"/>
    <w:rsid w:val="00BC332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C3325"/>
    <w:pPr>
      <w:spacing w:line="240" w:lineRule="auto"/>
    </w:pPr>
    <w:rPr>
      <w:i/>
      <w:sz w:val="20"/>
    </w:rPr>
  </w:style>
  <w:style w:type="paragraph" w:customStyle="1" w:styleId="Session">
    <w:name w:val="Session"/>
    <w:basedOn w:val="OPCParaBase"/>
    <w:rsid w:val="00BC3325"/>
    <w:pPr>
      <w:spacing w:line="240" w:lineRule="auto"/>
    </w:pPr>
    <w:rPr>
      <w:sz w:val="28"/>
    </w:rPr>
  </w:style>
  <w:style w:type="paragraph" w:customStyle="1" w:styleId="Sponsor">
    <w:name w:val="Sponsor"/>
    <w:basedOn w:val="OPCParaBase"/>
    <w:rsid w:val="00BC3325"/>
    <w:pPr>
      <w:spacing w:line="240" w:lineRule="auto"/>
    </w:pPr>
    <w:rPr>
      <w:i/>
    </w:rPr>
  </w:style>
  <w:style w:type="paragraph" w:customStyle="1" w:styleId="Subitem">
    <w:name w:val="Subitem"/>
    <w:aliases w:val="iss"/>
    <w:basedOn w:val="OPCParaBase"/>
    <w:rsid w:val="00BC3325"/>
    <w:pPr>
      <w:spacing w:before="180" w:line="240" w:lineRule="auto"/>
      <w:ind w:left="709" w:hanging="709"/>
    </w:pPr>
  </w:style>
  <w:style w:type="paragraph" w:customStyle="1" w:styleId="SubitemHead">
    <w:name w:val="SubitemHead"/>
    <w:aliases w:val="issh"/>
    <w:basedOn w:val="OPCParaBase"/>
    <w:rsid w:val="00BC332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C3325"/>
    <w:pPr>
      <w:spacing w:before="40" w:line="240" w:lineRule="auto"/>
      <w:ind w:left="1134"/>
    </w:pPr>
  </w:style>
  <w:style w:type="paragraph" w:customStyle="1" w:styleId="SubsectionHead">
    <w:name w:val="SubsectionHead"/>
    <w:aliases w:val="ssh"/>
    <w:basedOn w:val="OPCParaBase"/>
    <w:next w:val="subsection"/>
    <w:rsid w:val="00BC3325"/>
    <w:pPr>
      <w:keepNext/>
      <w:keepLines/>
      <w:spacing w:before="240" w:line="240" w:lineRule="auto"/>
      <w:ind w:left="1134"/>
    </w:pPr>
    <w:rPr>
      <w:i/>
    </w:rPr>
  </w:style>
  <w:style w:type="paragraph" w:customStyle="1" w:styleId="Tablea">
    <w:name w:val="Table(a)"/>
    <w:aliases w:val="ta"/>
    <w:basedOn w:val="OPCParaBase"/>
    <w:rsid w:val="00BC3325"/>
    <w:pPr>
      <w:spacing w:before="60" w:line="240" w:lineRule="auto"/>
      <w:ind w:left="284" w:hanging="284"/>
    </w:pPr>
    <w:rPr>
      <w:sz w:val="20"/>
    </w:rPr>
  </w:style>
  <w:style w:type="paragraph" w:customStyle="1" w:styleId="TableAA">
    <w:name w:val="Table(AA)"/>
    <w:aliases w:val="taaa"/>
    <w:basedOn w:val="OPCParaBase"/>
    <w:rsid w:val="00BC332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C332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C3325"/>
    <w:pPr>
      <w:spacing w:before="60" w:line="240" w:lineRule="atLeast"/>
    </w:pPr>
    <w:rPr>
      <w:sz w:val="20"/>
    </w:rPr>
  </w:style>
  <w:style w:type="paragraph" w:customStyle="1" w:styleId="TLPBoxTextnote">
    <w:name w:val="TLPBoxText(note"/>
    <w:aliases w:val="right)"/>
    <w:basedOn w:val="OPCParaBase"/>
    <w:rsid w:val="00BC332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C332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C3325"/>
    <w:pPr>
      <w:spacing w:before="122" w:line="198" w:lineRule="exact"/>
      <w:ind w:left="1985" w:hanging="851"/>
      <w:jc w:val="right"/>
    </w:pPr>
    <w:rPr>
      <w:sz w:val="18"/>
    </w:rPr>
  </w:style>
  <w:style w:type="paragraph" w:customStyle="1" w:styleId="TLPTableBullet">
    <w:name w:val="TLPTableBullet"/>
    <w:aliases w:val="ttb"/>
    <w:basedOn w:val="OPCParaBase"/>
    <w:rsid w:val="00BC3325"/>
    <w:pPr>
      <w:spacing w:line="240" w:lineRule="exact"/>
      <w:ind w:left="284" w:hanging="284"/>
    </w:pPr>
    <w:rPr>
      <w:sz w:val="20"/>
    </w:rPr>
  </w:style>
  <w:style w:type="paragraph" w:styleId="TOC1">
    <w:name w:val="toc 1"/>
    <w:basedOn w:val="OPCParaBase"/>
    <w:next w:val="Normal"/>
    <w:uiPriority w:val="39"/>
    <w:semiHidden/>
    <w:unhideWhenUsed/>
    <w:rsid w:val="00BC332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C332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C332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C332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C332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C332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C332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C332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C332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C3325"/>
    <w:pPr>
      <w:keepLines/>
      <w:spacing w:before="240" w:after="120" w:line="240" w:lineRule="auto"/>
      <w:ind w:left="794"/>
    </w:pPr>
    <w:rPr>
      <w:b/>
      <w:kern w:val="28"/>
      <w:sz w:val="20"/>
    </w:rPr>
  </w:style>
  <w:style w:type="paragraph" w:customStyle="1" w:styleId="TofSectsHeading">
    <w:name w:val="TofSects(Heading)"/>
    <w:basedOn w:val="OPCParaBase"/>
    <w:rsid w:val="00BC3325"/>
    <w:pPr>
      <w:spacing w:before="240" w:after="120" w:line="240" w:lineRule="auto"/>
    </w:pPr>
    <w:rPr>
      <w:b/>
      <w:sz w:val="24"/>
    </w:rPr>
  </w:style>
  <w:style w:type="paragraph" w:customStyle="1" w:styleId="TofSectsSection">
    <w:name w:val="TofSects(Section)"/>
    <w:basedOn w:val="OPCParaBase"/>
    <w:rsid w:val="00BC3325"/>
    <w:pPr>
      <w:keepLines/>
      <w:spacing w:before="40" w:line="240" w:lineRule="auto"/>
      <w:ind w:left="1588" w:hanging="794"/>
    </w:pPr>
    <w:rPr>
      <w:kern w:val="28"/>
      <w:sz w:val="18"/>
    </w:rPr>
  </w:style>
  <w:style w:type="paragraph" w:customStyle="1" w:styleId="TofSectsSubdiv">
    <w:name w:val="TofSects(Subdiv)"/>
    <w:basedOn w:val="OPCParaBase"/>
    <w:rsid w:val="00BC3325"/>
    <w:pPr>
      <w:keepLines/>
      <w:spacing w:before="80" w:line="240" w:lineRule="auto"/>
      <w:ind w:left="1588" w:hanging="794"/>
    </w:pPr>
    <w:rPr>
      <w:kern w:val="28"/>
    </w:rPr>
  </w:style>
  <w:style w:type="paragraph" w:customStyle="1" w:styleId="WRStyle">
    <w:name w:val="WR Style"/>
    <w:aliases w:val="WR"/>
    <w:basedOn w:val="OPCParaBase"/>
    <w:rsid w:val="00BC3325"/>
    <w:pPr>
      <w:spacing w:before="240" w:line="240" w:lineRule="auto"/>
      <w:ind w:left="284" w:hanging="284"/>
    </w:pPr>
    <w:rPr>
      <w:b/>
      <w:i/>
      <w:kern w:val="28"/>
      <w:sz w:val="24"/>
    </w:rPr>
  </w:style>
  <w:style w:type="paragraph" w:customStyle="1" w:styleId="notepara">
    <w:name w:val="note(para)"/>
    <w:aliases w:val="na"/>
    <w:basedOn w:val="OPCParaBase"/>
    <w:rsid w:val="00BC3325"/>
    <w:pPr>
      <w:spacing w:before="40" w:line="198" w:lineRule="exact"/>
      <w:ind w:left="2354" w:hanging="369"/>
    </w:pPr>
    <w:rPr>
      <w:sz w:val="18"/>
    </w:rPr>
  </w:style>
  <w:style w:type="paragraph" w:styleId="Footer">
    <w:name w:val="footer"/>
    <w:link w:val="FooterChar"/>
    <w:rsid w:val="00BC332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C3325"/>
    <w:rPr>
      <w:rFonts w:eastAsia="Times New Roman" w:cs="Times New Roman"/>
      <w:sz w:val="22"/>
      <w:szCs w:val="24"/>
      <w:lang w:eastAsia="en-AU"/>
    </w:rPr>
  </w:style>
  <w:style w:type="character" w:styleId="LineNumber">
    <w:name w:val="line number"/>
    <w:basedOn w:val="OPCCharBase"/>
    <w:uiPriority w:val="99"/>
    <w:semiHidden/>
    <w:unhideWhenUsed/>
    <w:rsid w:val="00BC3325"/>
    <w:rPr>
      <w:sz w:val="16"/>
    </w:rPr>
  </w:style>
  <w:style w:type="table" w:customStyle="1" w:styleId="CFlag">
    <w:name w:val="CFlag"/>
    <w:basedOn w:val="TableNormal"/>
    <w:uiPriority w:val="99"/>
    <w:rsid w:val="00BC3325"/>
    <w:rPr>
      <w:rFonts w:eastAsia="Times New Roman" w:cs="Times New Roman"/>
      <w:lang w:eastAsia="en-AU"/>
    </w:rPr>
    <w:tblPr/>
  </w:style>
  <w:style w:type="paragraph" w:customStyle="1" w:styleId="NotesHeading1">
    <w:name w:val="NotesHeading 1"/>
    <w:basedOn w:val="OPCParaBase"/>
    <w:next w:val="Normal"/>
    <w:rsid w:val="00BC3325"/>
    <w:rPr>
      <w:b/>
      <w:sz w:val="28"/>
      <w:szCs w:val="28"/>
    </w:rPr>
  </w:style>
  <w:style w:type="paragraph" w:customStyle="1" w:styleId="NotesHeading2">
    <w:name w:val="NotesHeading 2"/>
    <w:basedOn w:val="OPCParaBase"/>
    <w:next w:val="Normal"/>
    <w:rsid w:val="00BC3325"/>
    <w:rPr>
      <w:b/>
      <w:sz w:val="28"/>
      <w:szCs w:val="28"/>
    </w:rPr>
  </w:style>
  <w:style w:type="paragraph" w:customStyle="1" w:styleId="SignCoverPageEnd">
    <w:name w:val="SignCoverPageEnd"/>
    <w:basedOn w:val="OPCParaBase"/>
    <w:next w:val="Normal"/>
    <w:rsid w:val="00BC332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C3325"/>
    <w:pPr>
      <w:pBdr>
        <w:top w:val="single" w:sz="4" w:space="1" w:color="auto"/>
      </w:pBdr>
      <w:spacing w:before="360"/>
      <w:ind w:right="397"/>
      <w:jc w:val="both"/>
    </w:pPr>
  </w:style>
  <w:style w:type="paragraph" w:customStyle="1" w:styleId="Paragraphsub-sub-sub">
    <w:name w:val="Paragraph(sub-sub-sub)"/>
    <w:aliases w:val="aaaa"/>
    <w:basedOn w:val="OPCParaBase"/>
    <w:rsid w:val="00BC332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C332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C332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C332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C332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C3325"/>
    <w:pPr>
      <w:spacing w:before="120"/>
    </w:pPr>
  </w:style>
  <w:style w:type="paragraph" w:customStyle="1" w:styleId="TableTextEndNotes">
    <w:name w:val="TableTextEndNotes"/>
    <w:aliases w:val="Tten"/>
    <w:basedOn w:val="Normal"/>
    <w:rsid w:val="00BC3325"/>
    <w:pPr>
      <w:spacing w:before="60" w:line="240" w:lineRule="auto"/>
    </w:pPr>
    <w:rPr>
      <w:rFonts w:cs="Arial"/>
      <w:sz w:val="20"/>
      <w:szCs w:val="22"/>
    </w:rPr>
  </w:style>
  <w:style w:type="paragraph" w:customStyle="1" w:styleId="TableHeading">
    <w:name w:val="TableHeading"/>
    <w:aliases w:val="th"/>
    <w:basedOn w:val="OPCParaBase"/>
    <w:next w:val="Tabletext"/>
    <w:rsid w:val="00BC3325"/>
    <w:pPr>
      <w:keepNext/>
      <w:spacing w:before="60" w:line="240" w:lineRule="atLeast"/>
    </w:pPr>
    <w:rPr>
      <w:b/>
      <w:sz w:val="20"/>
    </w:rPr>
  </w:style>
  <w:style w:type="paragraph" w:customStyle="1" w:styleId="NoteToSubpara">
    <w:name w:val="NoteToSubpara"/>
    <w:aliases w:val="nts"/>
    <w:basedOn w:val="OPCParaBase"/>
    <w:rsid w:val="00BC3325"/>
    <w:pPr>
      <w:spacing w:before="40" w:line="198" w:lineRule="exact"/>
      <w:ind w:left="2835" w:hanging="709"/>
    </w:pPr>
    <w:rPr>
      <w:sz w:val="18"/>
    </w:rPr>
  </w:style>
  <w:style w:type="paragraph" w:customStyle="1" w:styleId="ENoteTableHeading">
    <w:name w:val="ENoteTableHeading"/>
    <w:aliases w:val="enth"/>
    <w:basedOn w:val="OPCParaBase"/>
    <w:rsid w:val="00BC3325"/>
    <w:pPr>
      <w:keepNext/>
      <w:spacing w:before="60" w:line="240" w:lineRule="atLeast"/>
    </w:pPr>
    <w:rPr>
      <w:rFonts w:ascii="Arial" w:hAnsi="Arial"/>
      <w:b/>
      <w:sz w:val="16"/>
    </w:rPr>
  </w:style>
  <w:style w:type="paragraph" w:customStyle="1" w:styleId="ENoteTTi">
    <w:name w:val="ENoteTTi"/>
    <w:aliases w:val="entti"/>
    <w:basedOn w:val="OPCParaBase"/>
    <w:rsid w:val="00BC3325"/>
    <w:pPr>
      <w:keepNext/>
      <w:spacing w:before="60" w:line="240" w:lineRule="atLeast"/>
      <w:ind w:left="170"/>
    </w:pPr>
    <w:rPr>
      <w:sz w:val="16"/>
    </w:rPr>
  </w:style>
  <w:style w:type="paragraph" w:customStyle="1" w:styleId="ENotesHeading1">
    <w:name w:val="ENotesHeading 1"/>
    <w:aliases w:val="Enh1"/>
    <w:basedOn w:val="OPCParaBase"/>
    <w:next w:val="Normal"/>
    <w:rsid w:val="00BC3325"/>
    <w:pPr>
      <w:spacing w:before="120"/>
      <w:outlineLvl w:val="1"/>
    </w:pPr>
    <w:rPr>
      <w:b/>
      <w:sz w:val="28"/>
      <w:szCs w:val="28"/>
    </w:rPr>
  </w:style>
  <w:style w:type="paragraph" w:customStyle="1" w:styleId="ENotesHeading2">
    <w:name w:val="ENotesHeading 2"/>
    <w:aliases w:val="Enh2"/>
    <w:basedOn w:val="OPCParaBase"/>
    <w:next w:val="Normal"/>
    <w:rsid w:val="00BC3325"/>
    <w:pPr>
      <w:spacing w:before="120" w:after="120"/>
      <w:outlineLvl w:val="2"/>
    </w:pPr>
    <w:rPr>
      <w:b/>
      <w:sz w:val="24"/>
      <w:szCs w:val="28"/>
    </w:rPr>
  </w:style>
  <w:style w:type="paragraph" w:customStyle="1" w:styleId="ENoteTTIndentHeading">
    <w:name w:val="ENoteTTIndentHeading"/>
    <w:aliases w:val="enTTHi"/>
    <w:basedOn w:val="OPCParaBase"/>
    <w:rsid w:val="00BC332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C3325"/>
    <w:pPr>
      <w:spacing w:before="60" w:line="240" w:lineRule="atLeast"/>
    </w:pPr>
    <w:rPr>
      <w:sz w:val="16"/>
    </w:rPr>
  </w:style>
  <w:style w:type="paragraph" w:customStyle="1" w:styleId="MadeunderText">
    <w:name w:val="MadeunderText"/>
    <w:basedOn w:val="OPCParaBase"/>
    <w:next w:val="Normal"/>
    <w:rsid w:val="00BC3325"/>
    <w:pPr>
      <w:spacing w:before="240"/>
    </w:pPr>
    <w:rPr>
      <w:sz w:val="24"/>
      <w:szCs w:val="24"/>
    </w:rPr>
  </w:style>
  <w:style w:type="paragraph" w:customStyle="1" w:styleId="ENotesHeading3">
    <w:name w:val="ENotesHeading 3"/>
    <w:aliases w:val="Enh3"/>
    <w:basedOn w:val="OPCParaBase"/>
    <w:next w:val="Normal"/>
    <w:rsid w:val="00BC3325"/>
    <w:pPr>
      <w:keepNext/>
      <w:spacing w:before="120" w:line="240" w:lineRule="auto"/>
      <w:outlineLvl w:val="4"/>
    </w:pPr>
    <w:rPr>
      <w:b/>
      <w:szCs w:val="24"/>
    </w:rPr>
  </w:style>
  <w:style w:type="paragraph" w:customStyle="1" w:styleId="SubPartCASA">
    <w:name w:val="SubPart(CASA)"/>
    <w:aliases w:val="csp"/>
    <w:basedOn w:val="OPCParaBase"/>
    <w:next w:val="ActHead3"/>
    <w:rsid w:val="00BC3325"/>
    <w:pPr>
      <w:keepNext/>
      <w:keepLines/>
      <w:spacing w:before="280"/>
      <w:outlineLvl w:val="1"/>
    </w:pPr>
    <w:rPr>
      <w:b/>
      <w:kern w:val="28"/>
      <w:sz w:val="32"/>
    </w:rPr>
  </w:style>
  <w:style w:type="character" w:customStyle="1" w:styleId="CharSubPartTextCASA">
    <w:name w:val="CharSubPartText(CASA)"/>
    <w:basedOn w:val="OPCCharBase"/>
    <w:uiPriority w:val="1"/>
    <w:rsid w:val="00BC3325"/>
  </w:style>
  <w:style w:type="character" w:customStyle="1" w:styleId="CharSubPartNoCASA">
    <w:name w:val="CharSubPartNo(CASA)"/>
    <w:basedOn w:val="OPCCharBase"/>
    <w:uiPriority w:val="1"/>
    <w:rsid w:val="00BC3325"/>
  </w:style>
  <w:style w:type="paragraph" w:customStyle="1" w:styleId="ENoteTTIndentHeadingSub">
    <w:name w:val="ENoteTTIndentHeadingSub"/>
    <w:aliases w:val="enTTHis"/>
    <w:basedOn w:val="OPCParaBase"/>
    <w:rsid w:val="00BC3325"/>
    <w:pPr>
      <w:keepNext/>
      <w:spacing w:before="60" w:line="240" w:lineRule="atLeast"/>
      <w:ind w:left="340"/>
    </w:pPr>
    <w:rPr>
      <w:b/>
      <w:sz w:val="16"/>
    </w:rPr>
  </w:style>
  <w:style w:type="paragraph" w:customStyle="1" w:styleId="ENoteTTiSub">
    <w:name w:val="ENoteTTiSub"/>
    <w:aliases w:val="enttis"/>
    <w:basedOn w:val="OPCParaBase"/>
    <w:rsid w:val="00BC3325"/>
    <w:pPr>
      <w:keepNext/>
      <w:spacing w:before="60" w:line="240" w:lineRule="atLeast"/>
      <w:ind w:left="340"/>
    </w:pPr>
    <w:rPr>
      <w:sz w:val="16"/>
    </w:rPr>
  </w:style>
  <w:style w:type="paragraph" w:customStyle="1" w:styleId="SubDivisionMigration">
    <w:name w:val="SubDivisionMigration"/>
    <w:aliases w:val="sdm"/>
    <w:basedOn w:val="OPCParaBase"/>
    <w:rsid w:val="00BC332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C3325"/>
    <w:pPr>
      <w:keepNext/>
      <w:keepLines/>
      <w:spacing w:before="240" w:line="240" w:lineRule="auto"/>
      <w:ind w:left="1134" w:hanging="1134"/>
    </w:pPr>
    <w:rPr>
      <w:b/>
      <w:sz w:val="28"/>
    </w:rPr>
  </w:style>
  <w:style w:type="table" w:styleId="TableGrid">
    <w:name w:val="Table Grid"/>
    <w:basedOn w:val="TableNormal"/>
    <w:uiPriority w:val="59"/>
    <w:rsid w:val="00BC3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C332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BC332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C3325"/>
    <w:rPr>
      <w:sz w:val="22"/>
    </w:rPr>
  </w:style>
  <w:style w:type="paragraph" w:customStyle="1" w:styleId="SOTextNote">
    <w:name w:val="SO TextNote"/>
    <w:aliases w:val="sont"/>
    <w:basedOn w:val="SOText"/>
    <w:qFormat/>
    <w:rsid w:val="00BC3325"/>
    <w:pPr>
      <w:spacing w:before="122" w:line="198" w:lineRule="exact"/>
      <w:ind w:left="1843" w:hanging="709"/>
    </w:pPr>
    <w:rPr>
      <w:sz w:val="18"/>
    </w:rPr>
  </w:style>
  <w:style w:type="paragraph" w:customStyle="1" w:styleId="SOPara">
    <w:name w:val="SO Para"/>
    <w:aliases w:val="soa"/>
    <w:basedOn w:val="SOText"/>
    <w:link w:val="SOParaChar"/>
    <w:qFormat/>
    <w:rsid w:val="00BC3325"/>
    <w:pPr>
      <w:tabs>
        <w:tab w:val="right" w:pos="1786"/>
      </w:tabs>
      <w:spacing w:before="40"/>
      <w:ind w:left="2070" w:hanging="936"/>
    </w:pPr>
  </w:style>
  <w:style w:type="character" w:customStyle="1" w:styleId="SOParaChar">
    <w:name w:val="SO Para Char"/>
    <w:aliases w:val="soa Char"/>
    <w:basedOn w:val="DefaultParagraphFont"/>
    <w:link w:val="SOPara"/>
    <w:rsid w:val="00BC3325"/>
    <w:rPr>
      <w:sz w:val="22"/>
    </w:rPr>
  </w:style>
  <w:style w:type="paragraph" w:customStyle="1" w:styleId="FileName">
    <w:name w:val="FileName"/>
    <w:basedOn w:val="Normal"/>
    <w:rsid w:val="00BC3325"/>
  </w:style>
  <w:style w:type="paragraph" w:customStyle="1" w:styleId="SOHeadBold">
    <w:name w:val="SO HeadBold"/>
    <w:aliases w:val="sohb"/>
    <w:basedOn w:val="SOText"/>
    <w:next w:val="SOText"/>
    <w:link w:val="SOHeadBoldChar"/>
    <w:qFormat/>
    <w:rsid w:val="00BC3325"/>
    <w:rPr>
      <w:b/>
    </w:rPr>
  </w:style>
  <w:style w:type="character" w:customStyle="1" w:styleId="SOHeadBoldChar">
    <w:name w:val="SO HeadBold Char"/>
    <w:aliases w:val="sohb Char"/>
    <w:basedOn w:val="DefaultParagraphFont"/>
    <w:link w:val="SOHeadBold"/>
    <w:rsid w:val="00BC3325"/>
    <w:rPr>
      <w:b/>
      <w:sz w:val="22"/>
    </w:rPr>
  </w:style>
  <w:style w:type="paragraph" w:customStyle="1" w:styleId="SOHeadItalic">
    <w:name w:val="SO HeadItalic"/>
    <w:aliases w:val="sohi"/>
    <w:basedOn w:val="SOText"/>
    <w:next w:val="SOText"/>
    <w:link w:val="SOHeadItalicChar"/>
    <w:qFormat/>
    <w:rsid w:val="00BC3325"/>
    <w:rPr>
      <w:i/>
    </w:rPr>
  </w:style>
  <w:style w:type="character" w:customStyle="1" w:styleId="SOHeadItalicChar">
    <w:name w:val="SO HeadItalic Char"/>
    <w:aliases w:val="sohi Char"/>
    <w:basedOn w:val="DefaultParagraphFont"/>
    <w:link w:val="SOHeadItalic"/>
    <w:rsid w:val="00BC3325"/>
    <w:rPr>
      <w:i/>
      <w:sz w:val="22"/>
    </w:rPr>
  </w:style>
  <w:style w:type="paragraph" w:customStyle="1" w:styleId="SOBullet">
    <w:name w:val="SO Bullet"/>
    <w:aliases w:val="sotb"/>
    <w:basedOn w:val="SOText"/>
    <w:link w:val="SOBulletChar"/>
    <w:qFormat/>
    <w:rsid w:val="00BC3325"/>
    <w:pPr>
      <w:ind w:left="1559" w:hanging="425"/>
    </w:pPr>
  </w:style>
  <w:style w:type="character" w:customStyle="1" w:styleId="SOBulletChar">
    <w:name w:val="SO Bullet Char"/>
    <w:aliases w:val="sotb Char"/>
    <w:basedOn w:val="DefaultParagraphFont"/>
    <w:link w:val="SOBullet"/>
    <w:rsid w:val="00BC3325"/>
    <w:rPr>
      <w:sz w:val="22"/>
    </w:rPr>
  </w:style>
  <w:style w:type="paragraph" w:customStyle="1" w:styleId="SOBulletNote">
    <w:name w:val="SO BulletNote"/>
    <w:aliases w:val="sonb"/>
    <w:basedOn w:val="SOTextNote"/>
    <w:link w:val="SOBulletNoteChar"/>
    <w:qFormat/>
    <w:rsid w:val="00BC3325"/>
    <w:pPr>
      <w:tabs>
        <w:tab w:val="left" w:pos="1560"/>
      </w:tabs>
      <w:ind w:left="2268" w:hanging="1134"/>
    </w:pPr>
  </w:style>
  <w:style w:type="character" w:customStyle="1" w:styleId="SOBulletNoteChar">
    <w:name w:val="SO BulletNote Char"/>
    <w:aliases w:val="sonb Char"/>
    <w:basedOn w:val="DefaultParagraphFont"/>
    <w:link w:val="SOBulletNote"/>
    <w:rsid w:val="00BC3325"/>
    <w:rPr>
      <w:sz w:val="18"/>
    </w:rPr>
  </w:style>
  <w:style w:type="paragraph" w:customStyle="1" w:styleId="SOText2">
    <w:name w:val="SO Text2"/>
    <w:aliases w:val="sot2"/>
    <w:basedOn w:val="Normal"/>
    <w:next w:val="SOText"/>
    <w:link w:val="SOText2Char"/>
    <w:rsid w:val="00BC332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C3325"/>
    <w:rPr>
      <w:sz w:val="22"/>
    </w:rPr>
  </w:style>
  <w:style w:type="character" w:customStyle="1" w:styleId="subsectionChar">
    <w:name w:val="subsection Char"/>
    <w:aliases w:val="ss Char"/>
    <w:basedOn w:val="DefaultParagraphFont"/>
    <w:link w:val="subsection"/>
    <w:locked/>
    <w:rsid w:val="00882B2D"/>
    <w:rPr>
      <w:rFonts w:eastAsia="Times New Roman" w:cs="Times New Roman"/>
      <w:sz w:val="22"/>
      <w:lang w:eastAsia="en-AU"/>
    </w:rPr>
  </w:style>
  <w:style w:type="character" w:customStyle="1" w:styleId="notetextChar">
    <w:name w:val="note(text) Char"/>
    <w:aliases w:val="n Char"/>
    <w:basedOn w:val="DefaultParagraphFont"/>
    <w:link w:val="notetext"/>
    <w:rsid w:val="00882B2D"/>
    <w:rPr>
      <w:rFonts w:eastAsia="Times New Roman" w:cs="Times New Roman"/>
      <w:sz w:val="18"/>
      <w:lang w:eastAsia="en-AU"/>
    </w:rPr>
  </w:style>
  <w:style w:type="character" w:customStyle="1" w:styleId="Heading1Char">
    <w:name w:val="Heading 1 Char"/>
    <w:basedOn w:val="DefaultParagraphFont"/>
    <w:link w:val="Heading1"/>
    <w:uiPriority w:val="9"/>
    <w:rsid w:val="00882B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82B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82B2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82B2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82B2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82B2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82B2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82B2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82B2D"/>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3E0359"/>
    <w:rPr>
      <w:rFonts w:eastAsia="Times New Roman" w:cs="Times New Roman"/>
      <w:sz w:val="22"/>
      <w:lang w:eastAsia="en-AU"/>
    </w:rPr>
  </w:style>
  <w:style w:type="paragraph" w:customStyle="1" w:styleId="ClerkBlock">
    <w:name w:val="ClerkBlock"/>
    <w:basedOn w:val="Normal"/>
    <w:rsid w:val="007C068F"/>
    <w:pPr>
      <w:spacing w:line="200" w:lineRule="atLeast"/>
      <w:ind w:right="3827"/>
    </w:pPr>
    <w:rPr>
      <w:rFonts w:eastAsia="Times New Roman" w:cs="Times New Roman"/>
      <w:sz w:val="20"/>
      <w:lang w:eastAsia="en-AU"/>
    </w:rPr>
  </w:style>
  <w:style w:type="character" w:styleId="Hyperlink">
    <w:name w:val="Hyperlink"/>
    <w:basedOn w:val="DefaultParagraphFont"/>
    <w:uiPriority w:val="99"/>
    <w:semiHidden/>
    <w:unhideWhenUsed/>
    <w:rsid w:val="000672D3"/>
    <w:rPr>
      <w:color w:val="0000FF" w:themeColor="hyperlink"/>
      <w:u w:val="single"/>
    </w:rPr>
  </w:style>
  <w:style w:type="character" w:styleId="FollowedHyperlink">
    <w:name w:val="FollowedHyperlink"/>
    <w:basedOn w:val="DefaultParagraphFont"/>
    <w:uiPriority w:val="99"/>
    <w:semiHidden/>
    <w:unhideWhenUsed/>
    <w:rsid w:val="000672D3"/>
    <w:rPr>
      <w:color w:val="0000FF" w:themeColor="hyperlink"/>
      <w:u w:val="single"/>
    </w:rPr>
  </w:style>
  <w:style w:type="paragraph" w:customStyle="1" w:styleId="ShortTP1">
    <w:name w:val="ShortTP1"/>
    <w:basedOn w:val="ShortT"/>
    <w:link w:val="ShortTP1Char"/>
    <w:rsid w:val="000E7E1B"/>
    <w:pPr>
      <w:spacing w:before="800"/>
    </w:pPr>
  </w:style>
  <w:style w:type="character" w:customStyle="1" w:styleId="OPCParaBaseChar">
    <w:name w:val="OPCParaBase Char"/>
    <w:basedOn w:val="DefaultParagraphFont"/>
    <w:link w:val="OPCParaBase"/>
    <w:rsid w:val="000E7E1B"/>
    <w:rPr>
      <w:rFonts w:eastAsia="Times New Roman" w:cs="Times New Roman"/>
      <w:sz w:val="22"/>
      <w:lang w:eastAsia="en-AU"/>
    </w:rPr>
  </w:style>
  <w:style w:type="character" w:customStyle="1" w:styleId="ShortTChar">
    <w:name w:val="ShortT Char"/>
    <w:basedOn w:val="OPCParaBaseChar"/>
    <w:link w:val="ShortT"/>
    <w:rsid w:val="000E7E1B"/>
    <w:rPr>
      <w:rFonts w:eastAsia="Times New Roman" w:cs="Times New Roman"/>
      <w:b/>
      <w:sz w:val="40"/>
      <w:lang w:eastAsia="en-AU"/>
    </w:rPr>
  </w:style>
  <w:style w:type="character" w:customStyle="1" w:styleId="ShortTP1Char">
    <w:name w:val="ShortTP1 Char"/>
    <w:basedOn w:val="ShortTChar"/>
    <w:link w:val="ShortTP1"/>
    <w:rsid w:val="000E7E1B"/>
    <w:rPr>
      <w:rFonts w:eastAsia="Times New Roman" w:cs="Times New Roman"/>
      <w:b/>
      <w:sz w:val="40"/>
      <w:lang w:eastAsia="en-AU"/>
    </w:rPr>
  </w:style>
  <w:style w:type="paragraph" w:customStyle="1" w:styleId="ActNoP1">
    <w:name w:val="ActNoP1"/>
    <w:basedOn w:val="Actno"/>
    <w:link w:val="ActNoP1Char"/>
    <w:rsid w:val="000E7E1B"/>
    <w:pPr>
      <w:spacing w:before="800"/>
    </w:pPr>
    <w:rPr>
      <w:sz w:val="28"/>
    </w:rPr>
  </w:style>
  <w:style w:type="character" w:customStyle="1" w:styleId="ActnoChar">
    <w:name w:val="Actno Char"/>
    <w:basedOn w:val="ShortTChar"/>
    <w:link w:val="Actno"/>
    <w:rsid w:val="000E7E1B"/>
    <w:rPr>
      <w:rFonts w:eastAsia="Times New Roman" w:cs="Times New Roman"/>
      <w:b/>
      <w:sz w:val="40"/>
      <w:lang w:eastAsia="en-AU"/>
    </w:rPr>
  </w:style>
  <w:style w:type="character" w:customStyle="1" w:styleId="ActNoP1Char">
    <w:name w:val="ActNoP1 Char"/>
    <w:basedOn w:val="ActnoChar"/>
    <w:link w:val="ActNoP1"/>
    <w:rsid w:val="000E7E1B"/>
    <w:rPr>
      <w:rFonts w:eastAsia="Times New Roman" w:cs="Times New Roman"/>
      <w:b/>
      <w:sz w:val="28"/>
      <w:lang w:eastAsia="en-AU"/>
    </w:rPr>
  </w:style>
  <w:style w:type="paragraph" w:customStyle="1" w:styleId="ShortTCP">
    <w:name w:val="ShortTCP"/>
    <w:basedOn w:val="ShortT"/>
    <w:link w:val="ShortTCPChar"/>
    <w:rsid w:val="000E7E1B"/>
  </w:style>
  <w:style w:type="character" w:customStyle="1" w:styleId="ShortTCPChar">
    <w:name w:val="ShortTCP Char"/>
    <w:basedOn w:val="ShortTChar"/>
    <w:link w:val="ShortTCP"/>
    <w:rsid w:val="000E7E1B"/>
    <w:rPr>
      <w:rFonts w:eastAsia="Times New Roman" w:cs="Times New Roman"/>
      <w:b/>
      <w:sz w:val="40"/>
      <w:lang w:eastAsia="en-AU"/>
    </w:rPr>
  </w:style>
  <w:style w:type="paragraph" w:customStyle="1" w:styleId="ActNoCP">
    <w:name w:val="ActNoCP"/>
    <w:basedOn w:val="Actno"/>
    <w:link w:val="ActNoCPChar"/>
    <w:rsid w:val="000E7E1B"/>
    <w:pPr>
      <w:spacing w:before="400"/>
    </w:pPr>
  </w:style>
  <w:style w:type="character" w:customStyle="1" w:styleId="ActNoCPChar">
    <w:name w:val="ActNoCP Char"/>
    <w:basedOn w:val="ActnoChar"/>
    <w:link w:val="ActNoCP"/>
    <w:rsid w:val="000E7E1B"/>
    <w:rPr>
      <w:rFonts w:eastAsia="Times New Roman" w:cs="Times New Roman"/>
      <w:b/>
      <w:sz w:val="40"/>
      <w:lang w:eastAsia="en-AU"/>
    </w:rPr>
  </w:style>
  <w:style w:type="paragraph" w:customStyle="1" w:styleId="AssentBk">
    <w:name w:val="AssentBk"/>
    <w:basedOn w:val="Normal"/>
    <w:rsid w:val="000E7E1B"/>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BE2B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BCC"/>
    <w:rPr>
      <w:rFonts w:ascii="Tahoma" w:hAnsi="Tahoma" w:cs="Tahoma"/>
      <w:sz w:val="16"/>
      <w:szCs w:val="16"/>
    </w:rPr>
  </w:style>
  <w:style w:type="paragraph" w:customStyle="1" w:styleId="AssentDt">
    <w:name w:val="AssentDt"/>
    <w:basedOn w:val="Normal"/>
    <w:rsid w:val="00A83420"/>
    <w:pPr>
      <w:spacing w:line="240" w:lineRule="auto"/>
    </w:pPr>
    <w:rPr>
      <w:rFonts w:eastAsia="Times New Roman" w:cs="Times New Roman"/>
      <w:sz w:val="20"/>
      <w:lang w:eastAsia="en-AU"/>
    </w:rPr>
  </w:style>
  <w:style w:type="paragraph" w:customStyle="1" w:styleId="2ndRd">
    <w:name w:val="2ndRd"/>
    <w:basedOn w:val="Normal"/>
    <w:rsid w:val="00A83420"/>
    <w:pPr>
      <w:spacing w:line="240" w:lineRule="auto"/>
    </w:pPr>
    <w:rPr>
      <w:rFonts w:eastAsia="Times New Roman" w:cs="Times New Roman"/>
      <w:sz w:val="20"/>
      <w:lang w:eastAsia="en-AU"/>
    </w:rPr>
  </w:style>
  <w:style w:type="paragraph" w:customStyle="1" w:styleId="ScalePlusRef">
    <w:name w:val="ScalePlusRef"/>
    <w:basedOn w:val="Normal"/>
    <w:rsid w:val="00A8342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15</Pages>
  <Words>2170</Words>
  <Characters>12373</Characters>
  <Application>Microsoft Office Word</Application>
  <DocSecurity>0</DocSecurity>
  <PresentationFormat/>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2016-10-20T23:37:00Z</cp:lastPrinted>
  <dcterms:created xsi:type="dcterms:W3CDTF">2018-09-25T03:44:00Z</dcterms:created>
  <dcterms:modified xsi:type="dcterms:W3CDTF">2018-09-25T04:04:00Z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Airports Amendment Act 2018</vt:lpwstr>
  </property>
  <property fmtid="{D5CDD505-2E9C-101B-9397-08002B2CF9AE}" pid="5" name="ActNo">
    <vt:lpwstr>No. 107,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OPC6144</vt:lpwstr>
  </property>
</Properties>
</file>