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704" w:rsidRDefault="00F45704">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645524361" r:id="rId9"/>
        </w:object>
      </w:r>
    </w:p>
    <w:p w:rsidR="00F45704" w:rsidRDefault="00F45704"/>
    <w:p w:rsidR="00F45704" w:rsidRDefault="00F45704" w:rsidP="00F45704">
      <w:pPr>
        <w:spacing w:line="240" w:lineRule="auto"/>
      </w:pPr>
    </w:p>
    <w:p w:rsidR="00F45704" w:rsidRDefault="00F45704" w:rsidP="00F45704"/>
    <w:p w:rsidR="00F45704" w:rsidRDefault="00F45704" w:rsidP="00F45704"/>
    <w:p w:rsidR="00F45704" w:rsidRDefault="00F45704" w:rsidP="00F45704"/>
    <w:p w:rsidR="00F45704" w:rsidRDefault="00F45704" w:rsidP="00F45704"/>
    <w:p w:rsidR="0048364F" w:rsidRPr="002E60F8" w:rsidRDefault="00A052B7" w:rsidP="0048364F">
      <w:pPr>
        <w:pStyle w:val="ShortT"/>
      </w:pPr>
      <w:r w:rsidRPr="002E60F8">
        <w:t xml:space="preserve">Social Services Legislation Amendment (Cashless Debit Card Trial Expansion) </w:t>
      </w:r>
      <w:r w:rsidR="00F45704">
        <w:t>Act</w:t>
      </w:r>
      <w:r w:rsidRPr="002E60F8">
        <w:t xml:space="preserve"> 2018</w:t>
      </w:r>
    </w:p>
    <w:p w:rsidR="0048364F" w:rsidRPr="002E60F8" w:rsidRDefault="0048364F" w:rsidP="0048364F"/>
    <w:p w:rsidR="0048364F" w:rsidRPr="002E60F8" w:rsidRDefault="00C164CA" w:rsidP="00F45704">
      <w:pPr>
        <w:pStyle w:val="Actno"/>
        <w:spacing w:before="400"/>
      </w:pPr>
      <w:r w:rsidRPr="002E60F8">
        <w:t>No.</w:t>
      </w:r>
      <w:r w:rsidR="00767DA3">
        <w:t xml:space="preserve"> 110</w:t>
      </w:r>
      <w:r w:rsidRPr="002E60F8">
        <w:t>, 201</w:t>
      </w:r>
      <w:r w:rsidR="00E947C6" w:rsidRPr="002E60F8">
        <w:t>8</w:t>
      </w:r>
    </w:p>
    <w:p w:rsidR="0048364F" w:rsidRPr="002E60F8" w:rsidRDefault="0048364F" w:rsidP="0048364F"/>
    <w:p w:rsidR="00F45704" w:rsidRDefault="00F45704" w:rsidP="00F45704"/>
    <w:p w:rsidR="00F45704" w:rsidRDefault="00F45704" w:rsidP="00F45704"/>
    <w:p w:rsidR="00F45704" w:rsidRDefault="00F45704" w:rsidP="00F45704"/>
    <w:p w:rsidR="00F45704" w:rsidRDefault="00F45704" w:rsidP="00F45704"/>
    <w:p w:rsidR="0048364F" w:rsidRPr="002E60F8" w:rsidRDefault="00F45704" w:rsidP="0048364F">
      <w:pPr>
        <w:pStyle w:val="LongT"/>
      </w:pPr>
      <w:r>
        <w:t>An Act</w:t>
      </w:r>
      <w:r w:rsidR="0048364F" w:rsidRPr="002E60F8">
        <w:t xml:space="preserve"> to </w:t>
      </w:r>
      <w:r w:rsidR="00235EAC" w:rsidRPr="002E60F8">
        <w:t>amend the law relating to social security</w:t>
      </w:r>
      <w:r w:rsidR="0048364F" w:rsidRPr="002E60F8">
        <w:t>, and for related purposes</w:t>
      </w:r>
    </w:p>
    <w:p w:rsidR="0048364F" w:rsidRPr="002E60F8" w:rsidRDefault="0048364F" w:rsidP="0048364F">
      <w:pPr>
        <w:pStyle w:val="Header"/>
        <w:tabs>
          <w:tab w:val="clear" w:pos="4150"/>
          <w:tab w:val="clear" w:pos="8307"/>
        </w:tabs>
      </w:pPr>
      <w:r w:rsidRPr="002E60F8">
        <w:rPr>
          <w:rStyle w:val="CharAmSchNo"/>
        </w:rPr>
        <w:t xml:space="preserve"> </w:t>
      </w:r>
      <w:r w:rsidRPr="002E60F8">
        <w:rPr>
          <w:rStyle w:val="CharAmSchText"/>
        </w:rPr>
        <w:t xml:space="preserve"> </w:t>
      </w:r>
    </w:p>
    <w:p w:rsidR="0048364F" w:rsidRPr="002E60F8" w:rsidRDefault="0048364F" w:rsidP="0048364F">
      <w:pPr>
        <w:pStyle w:val="Header"/>
        <w:tabs>
          <w:tab w:val="clear" w:pos="4150"/>
          <w:tab w:val="clear" w:pos="8307"/>
        </w:tabs>
      </w:pPr>
      <w:r w:rsidRPr="002E60F8">
        <w:rPr>
          <w:rStyle w:val="CharAmPartNo"/>
        </w:rPr>
        <w:t xml:space="preserve"> </w:t>
      </w:r>
      <w:r w:rsidRPr="002E60F8">
        <w:rPr>
          <w:rStyle w:val="CharAmPartText"/>
        </w:rPr>
        <w:t xml:space="preserve"> </w:t>
      </w:r>
    </w:p>
    <w:p w:rsidR="0048364F" w:rsidRPr="002E60F8" w:rsidRDefault="0048364F" w:rsidP="0048364F">
      <w:pPr>
        <w:sectPr w:rsidR="0048364F" w:rsidRPr="002E60F8" w:rsidSect="00F45704">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2E60F8" w:rsidRDefault="0048364F" w:rsidP="00BF6A9A">
      <w:pPr>
        <w:rPr>
          <w:sz w:val="36"/>
        </w:rPr>
      </w:pPr>
      <w:r w:rsidRPr="002E60F8">
        <w:rPr>
          <w:sz w:val="36"/>
        </w:rPr>
        <w:lastRenderedPageBreak/>
        <w:t>Contents</w:t>
      </w:r>
    </w:p>
    <w:p w:rsidR="003B5CB8" w:rsidRDefault="003B5CB8">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3B5CB8">
        <w:rPr>
          <w:noProof/>
        </w:rPr>
        <w:tab/>
      </w:r>
      <w:r w:rsidRPr="003B5CB8">
        <w:rPr>
          <w:noProof/>
        </w:rPr>
        <w:fldChar w:fldCharType="begin"/>
      </w:r>
      <w:r w:rsidRPr="003B5CB8">
        <w:rPr>
          <w:noProof/>
        </w:rPr>
        <w:instrText xml:space="preserve"> PAGEREF _Toc525744380 \h </w:instrText>
      </w:r>
      <w:r w:rsidRPr="003B5CB8">
        <w:rPr>
          <w:noProof/>
        </w:rPr>
      </w:r>
      <w:r w:rsidRPr="003B5CB8">
        <w:rPr>
          <w:noProof/>
        </w:rPr>
        <w:fldChar w:fldCharType="separate"/>
      </w:r>
      <w:r w:rsidR="00F01B0D">
        <w:rPr>
          <w:noProof/>
        </w:rPr>
        <w:t>1</w:t>
      </w:r>
      <w:r w:rsidRPr="003B5CB8">
        <w:rPr>
          <w:noProof/>
        </w:rPr>
        <w:fldChar w:fldCharType="end"/>
      </w:r>
    </w:p>
    <w:p w:rsidR="003B5CB8" w:rsidRDefault="003B5CB8">
      <w:pPr>
        <w:pStyle w:val="TOC5"/>
        <w:rPr>
          <w:rFonts w:asciiTheme="minorHAnsi" w:eastAsiaTheme="minorEastAsia" w:hAnsiTheme="minorHAnsi" w:cstheme="minorBidi"/>
          <w:noProof/>
          <w:kern w:val="0"/>
          <w:sz w:val="22"/>
          <w:szCs w:val="22"/>
        </w:rPr>
      </w:pPr>
      <w:r>
        <w:rPr>
          <w:noProof/>
        </w:rPr>
        <w:t>2</w:t>
      </w:r>
      <w:r>
        <w:rPr>
          <w:noProof/>
        </w:rPr>
        <w:tab/>
        <w:t>Commencement</w:t>
      </w:r>
      <w:r w:rsidRPr="003B5CB8">
        <w:rPr>
          <w:noProof/>
        </w:rPr>
        <w:tab/>
      </w:r>
      <w:r w:rsidRPr="003B5CB8">
        <w:rPr>
          <w:noProof/>
        </w:rPr>
        <w:fldChar w:fldCharType="begin"/>
      </w:r>
      <w:r w:rsidRPr="003B5CB8">
        <w:rPr>
          <w:noProof/>
        </w:rPr>
        <w:instrText xml:space="preserve"> PAGEREF _Toc525744381 \h </w:instrText>
      </w:r>
      <w:r w:rsidRPr="003B5CB8">
        <w:rPr>
          <w:noProof/>
        </w:rPr>
      </w:r>
      <w:r w:rsidRPr="003B5CB8">
        <w:rPr>
          <w:noProof/>
        </w:rPr>
        <w:fldChar w:fldCharType="separate"/>
      </w:r>
      <w:r w:rsidR="00F01B0D">
        <w:rPr>
          <w:noProof/>
        </w:rPr>
        <w:t>2</w:t>
      </w:r>
      <w:r w:rsidRPr="003B5CB8">
        <w:rPr>
          <w:noProof/>
        </w:rPr>
        <w:fldChar w:fldCharType="end"/>
      </w:r>
    </w:p>
    <w:p w:rsidR="003B5CB8" w:rsidRDefault="003B5CB8">
      <w:pPr>
        <w:pStyle w:val="TOC5"/>
        <w:rPr>
          <w:rFonts w:asciiTheme="minorHAnsi" w:eastAsiaTheme="minorEastAsia" w:hAnsiTheme="minorHAnsi" w:cstheme="minorBidi"/>
          <w:noProof/>
          <w:kern w:val="0"/>
          <w:sz w:val="22"/>
          <w:szCs w:val="22"/>
        </w:rPr>
      </w:pPr>
      <w:r>
        <w:rPr>
          <w:noProof/>
        </w:rPr>
        <w:t>3</w:t>
      </w:r>
      <w:r>
        <w:rPr>
          <w:noProof/>
        </w:rPr>
        <w:tab/>
        <w:t>Schedules</w:t>
      </w:r>
      <w:r w:rsidRPr="003B5CB8">
        <w:rPr>
          <w:noProof/>
        </w:rPr>
        <w:tab/>
      </w:r>
      <w:r w:rsidRPr="003B5CB8">
        <w:rPr>
          <w:noProof/>
        </w:rPr>
        <w:fldChar w:fldCharType="begin"/>
      </w:r>
      <w:r w:rsidRPr="003B5CB8">
        <w:rPr>
          <w:noProof/>
        </w:rPr>
        <w:instrText xml:space="preserve"> PAGEREF _Toc525744382 \h </w:instrText>
      </w:r>
      <w:r w:rsidRPr="003B5CB8">
        <w:rPr>
          <w:noProof/>
        </w:rPr>
      </w:r>
      <w:r w:rsidRPr="003B5CB8">
        <w:rPr>
          <w:noProof/>
        </w:rPr>
        <w:fldChar w:fldCharType="separate"/>
      </w:r>
      <w:r w:rsidR="00F01B0D">
        <w:rPr>
          <w:noProof/>
        </w:rPr>
        <w:t>3</w:t>
      </w:r>
      <w:r w:rsidRPr="003B5CB8">
        <w:rPr>
          <w:noProof/>
        </w:rPr>
        <w:fldChar w:fldCharType="end"/>
      </w:r>
    </w:p>
    <w:p w:rsidR="003B5CB8" w:rsidRDefault="003B5CB8">
      <w:pPr>
        <w:pStyle w:val="TOC6"/>
        <w:rPr>
          <w:rFonts w:asciiTheme="minorHAnsi" w:eastAsiaTheme="minorEastAsia" w:hAnsiTheme="minorHAnsi" w:cstheme="minorBidi"/>
          <w:b w:val="0"/>
          <w:noProof/>
          <w:kern w:val="0"/>
          <w:sz w:val="22"/>
          <w:szCs w:val="22"/>
        </w:rPr>
      </w:pPr>
      <w:r>
        <w:rPr>
          <w:noProof/>
        </w:rPr>
        <w:t>Schedule 1A—Amendments commencing day after Royal Assent</w:t>
      </w:r>
      <w:r w:rsidRPr="003B5CB8">
        <w:rPr>
          <w:b w:val="0"/>
          <w:noProof/>
          <w:sz w:val="18"/>
        </w:rPr>
        <w:tab/>
      </w:r>
      <w:r w:rsidRPr="003B5CB8">
        <w:rPr>
          <w:b w:val="0"/>
          <w:noProof/>
          <w:sz w:val="18"/>
        </w:rPr>
        <w:fldChar w:fldCharType="begin"/>
      </w:r>
      <w:r w:rsidRPr="003B5CB8">
        <w:rPr>
          <w:b w:val="0"/>
          <w:noProof/>
          <w:sz w:val="18"/>
        </w:rPr>
        <w:instrText xml:space="preserve"> PAGEREF _Toc525744383 \h </w:instrText>
      </w:r>
      <w:r w:rsidRPr="003B5CB8">
        <w:rPr>
          <w:b w:val="0"/>
          <w:noProof/>
          <w:sz w:val="18"/>
        </w:rPr>
      </w:r>
      <w:r w:rsidRPr="003B5CB8">
        <w:rPr>
          <w:b w:val="0"/>
          <w:noProof/>
          <w:sz w:val="18"/>
        </w:rPr>
        <w:fldChar w:fldCharType="separate"/>
      </w:r>
      <w:r w:rsidR="00F01B0D">
        <w:rPr>
          <w:b w:val="0"/>
          <w:noProof/>
          <w:sz w:val="18"/>
        </w:rPr>
        <w:t>4</w:t>
      </w:r>
      <w:r w:rsidRPr="003B5CB8">
        <w:rPr>
          <w:b w:val="0"/>
          <w:noProof/>
          <w:sz w:val="18"/>
        </w:rPr>
        <w:fldChar w:fldCharType="end"/>
      </w:r>
    </w:p>
    <w:p w:rsidR="003B5CB8" w:rsidRDefault="003B5CB8">
      <w:pPr>
        <w:pStyle w:val="TOC9"/>
        <w:rPr>
          <w:rFonts w:asciiTheme="minorHAnsi" w:eastAsiaTheme="minorEastAsia" w:hAnsiTheme="minorHAnsi" w:cstheme="minorBidi"/>
          <w:i w:val="0"/>
          <w:noProof/>
          <w:kern w:val="0"/>
          <w:sz w:val="22"/>
          <w:szCs w:val="22"/>
        </w:rPr>
      </w:pPr>
      <w:r>
        <w:rPr>
          <w:noProof/>
        </w:rPr>
        <w:t>Social Security (Administration) Act 1999</w:t>
      </w:r>
      <w:r w:rsidRPr="003B5CB8">
        <w:rPr>
          <w:i w:val="0"/>
          <w:noProof/>
          <w:sz w:val="18"/>
        </w:rPr>
        <w:tab/>
      </w:r>
      <w:r w:rsidRPr="003B5CB8">
        <w:rPr>
          <w:i w:val="0"/>
          <w:noProof/>
          <w:sz w:val="18"/>
        </w:rPr>
        <w:fldChar w:fldCharType="begin"/>
      </w:r>
      <w:r w:rsidRPr="003B5CB8">
        <w:rPr>
          <w:i w:val="0"/>
          <w:noProof/>
          <w:sz w:val="18"/>
        </w:rPr>
        <w:instrText xml:space="preserve"> PAGEREF _Toc525744384 \h </w:instrText>
      </w:r>
      <w:r w:rsidRPr="003B5CB8">
        <w:rPr>
          <w:i w:val="0"/>
          <w:noProof/>
          <w:sz w:val="18"/>
        </w:rPr>
      </w:r>
      <w:r w:rsidRPr="003B5CB8">
        <w:rPr>
          <w:i w:val="0"/>
          <w:noProof/>
          <w:sz w:val="18"/>
        </w:rPr>
        <w:fldChar w:fldCharType="separate"/>
      </w:r>
      <w:r w:rsidR="00F01B0D">
        <w:rPr>
          <w:i w:val="0"/>
          <w:noProof/>
          <w:sz w:val="18"/>
        </w:rPr>
        <w:t>4</w:t>
      </w:r>
      <w:r w:rsidRPr="003B5CB8">
        <w:rPr>
          <w:i w:val="0"/>
          <w:noProof/>
          <w:sz w:val="18"/>
        </w:rPr>
        <w:fldChar w:fldCharType="end"/>
      </w:r>
    </w:p>
    <w:p w:rsidR="003B5CB8" w:rsidRDefault="003B5CB8">
      <w:pPr>
        <w:pStyle w:val="TOC9"/>
        <w:rPr>
          <w:rFonts w:asciiTheme="minorHAnsi" w:eastAsiaTheme="minorEastAsia" w:hAnsiTheme="minorHAnsi" w:cstheme="minorBidi"/>
          <w:i w:val="0"/>
          <w:noProof/>
          <w:kern w:val="0"/>
          <w:sz w:val="22"/>
          <w:szCs w:val="22"/>
        </w:rPr>
      </w:pPr>
      <w:r w:rsidRPr="002E6B3D">
        <w:rPr>
          <w:rFonts w:eastAsiaTheme="minorHAnsi"/>
          <w:noProof/>
        </w:rPr>
        <w:t>Social Security (Administration) (Tri</w:t>
      </w:r>
      <w:bookmarkStart w:id="0" w:name="_GoBack"/>
      <w:bookmarkEnd w:id="0"/>
      <w:r w:rsidRPr="002E6B3D">
        <w:rPr>
          <w:rFonts w:eastAsiaTheme="minorHAnsi"/>
          <w:noProof/>
        </w:rPr>
        <w:t>al of Cashless Welfare Arrangements) Determination 2018</w:t>
      </w:r>
      <w:r w:rsidRPr="003B5CB8">
        <w:rPr>
          <w:i w:val="0"/>
          <w:noProof/>
          <w:sz w:val="18"/>
        </w:rPr>
        <w:tab/>
      </w:r>
      <w:r w:rsidRPr="003B5CB8">
        <w:rPr>
          <w:i w:val="0"/>
          <w:noProof/>
          <w:sz w:val="18"/>
        </w:rPr>
        <w:fldChar w:fldCharType="begin"/>
      </w:r>
      <w:r w:rsidRPr="003B5CB8">
        <w:rPr>
          <w:i w:val="0"/>
          <w:noProof/>
          <w:sz w:val="18"/>
        </w:rPr>
        <w:instrText xml:space="preserve"> PAGEREF _Toc525744389 \h </w:instrText>
      </w:r>
      <w:r w:rsidRPr="003B5CB8">
        <w:rPr>
          <w:i w:val="0"/>
          <w:noProof/>
          <w:sz w:val="18"/>
        </w:rPr>
      </w:r>
      <w:r w:rsidRPr="003B5CB8">
        <w:rPr>
          <w:i w:val="0"/>
          <w:noProof/>
          <w:sz w:val="18"/>
        </w:rPr>
        <w:fldChar w:fldCharType="separate"/>
      </w:r>
      <w:r w:rsidR="00F01B0D">
        <w:rPr>
          <w:i w:val="0"/>
          <w:noProof/>
          <w:sz w:val="18"/>
        </w:rPr>
        <w:t>11</w:t>
      </w:r>
      <w:r w:rsidRPr="003B5CB8">
        <w:rPr>
          <w:i w:val="0"/>
          <w:noProof/>
          <w:sz w:val="18"/>
        </w:rPr>
        <w:fldChar w:fldCharType="end"/>
      </w:r>
    </w:p>
    <w:p w:rsidR="003B5CB8" w:rsidRDefault="003B5CB8">
      <w:pPr>
        <w:pStyle w:val="TOC6"/>
        <w:rPr>
          <w:rFonts w:asciiTheme="minorHAnsi" w:eastAsiaTheme="minorEastAsia" w:hAnsiTheme="minorHAnsi" w:cstheme="minorBidi"/>
          <w:b w:val="0"/>
          <w:noProof/>
          <w:kern w:val="0"/>
          <w:sz w:val="22"/>
          <w:szCs w:val="22"/>
        </w:rPr>
      </w:pPr>
      <w:r>
        <w:rPr>
          <w:noProof/>
        </w:rPr>
        <w:t>Schedule 1—Amendments commencing later</w:t>
      </w:r>
      <w:r w:rsidRPr="003B5CB8">
        <w:rPr>
          <w:b w:val="0"/>
          <w:noProof/>
          <w:sz w:val="18"/>
        </w:rPr>
        <w:tab/>
      </w:r>
      <w:r w:rsidRPr="003B5CB8">
        <w:rPr>
          <w:b w:val="0"/>
          <w:noProof/>
          <w:sz w:val="18"/>
        </w:rPr>
        <w:fldChar w:fldCharType="begin"/>
      </w:r>
      <w:r w:rsidRPr="003B5CB8">
        <w:rPr>
          <w:b w:val="0"/>
          <w:noProof/>
          <w:sz w:val="18"/>
        </w:rPr>
        <w:instrText xml:space="preserve"> PAGEREF _Toc525744390 \h </w:instrText>
      </w:r>
      <w:r w:rsidRPr="003B5CB8">
        <w:rPr>
          <w:b w:val="0"/>
          <w:noProof/>
          <w:sz w:val="18"/>
        </w:rPr>
      </w:r>
      <w:r w:rsidRPr="003B5CB8">
        <w:rPr>
          <w:b w:val="0"/>
          <w:noProof/>
          <w:sz w:val="18"/>
        </w:rPr>
        <w:fldChar w:fldCharType="separate"/>
      </w:r>
      <w:r w:rsidR="00F01B0D">
        <w:rPr>
          <w:b w:val="0"/>
          <w:noProof/>
          <w:sz w:val="18"/>
        </w:rPr>
        <w:t>13</w:t>
      </w:r>
      <w:r w:rsidRPr="003B5CB8">
        <w:rPr>
          <w:b w:val="0"/>
          <w:noProof/>
          <w:sz w:val="18"/>
        </w:rPr>
        <w:fldChar w:fldCharType="end"/>
      </w:r>
    </w:p>
    <w:p w:rsidR="003B5CB8" w:rsidRDefault="003B5CB8">
      <w:pPr>
        <w:pStyle w:val="TOC7"/>
        <w:rPr>
          <w:rFonts w:asciiTheme="minorHAnsi" w:eastAsiaTheme="minorEastAsia" w:hAnsiTheme="minorHAnsi" w:cstheme="minorBidi"/>
          <w:noProof/>
          <w:kern w:val="0"/>
          <w:sz w:val="22"/>
          <w:szCs w:val="22"/>
        </w:rPr>
      </w:pPr>
      <w:r>
        <w:rPr>
          <w:noProof/>
        </w:rPr>
        <w:t>Part 1—Main amendments</w:t>
      </w:r>
      <w:r w:rsidRPr="003B5CB8">
        <w:rPr>
          <w:noProof/>
          <w:sz w:val="18"/>
        </w:rPr>
        <w:tab/>
      </w:r>
      <w:r w:rsidRPr="003B5CB8">
        <w:rPr>
          <w:noProof/>
          <w:sz w:val="18"/>
        </w:rPr>
        <w:fldChar w:fldCharType="begin"/>
      </w:r>
      <w:r w:rsidRPr="003B5CB8">
        <w:rPr>
          <w:noProof/>
          <w:sz w:val="18"/>
        </w:rPr>
        <w:instrText xml:space="preserve"> PAGEREF _Toc525744391 \h </w:instrText>
      </w:r>
      <w:r w:rsidRPr="003B5CB8">
        <w:rPr>
          <w:noProof/>
          <w:sz w:val="18"/>
        </w:rPr>
      </w:r>
      <w:r w:rsidRPr="003B5CB8">
        <w:rPr>
          <w:noProof/>
          <w:sz w:val="18"/>
        </w:rPr>
        <w:fldChar w:fldCharType="separate"/>
      </w:r>
      <w:r w:rsidR="00F01B0D">
        <w:rPr>
          <w:noProof/>
          <w:sz w:val="18"/>
        </w:rPr>
        <w:t>13</w:t>
      </w:r>
      <w:r w:rsidRPr="003B5CB8">
        <w:rPr>
          <w:noProof/>
          <w:sz w:val="18"/>
        </w:rPr>
        <w:fldChar w:fldCharType="end"/>
      </w:r>
    </w:p>
    <w:p w:rsidR="003B5CB8" w:rsidRDefault="003B5CB8">
      <w:pPr>
        <w:pStyle w:val="TOC9"/>
        <w:rPr>
          <w:rFonts w:asciiTheme="minorHAnsi" w:eastAsiaTheme="minorEastAsia" w:hAnsiTheme="minorHAnsi" w:cstheme="minorBidi"/>
          <w:i w:val="0"/>
          <w:noProof/>
          <w:kern w:val="0"/>
          <w:sz w:val="22"/>
          <w:szCs w:val="22"/>
        </w:rPr>
      </w:pPr>
      <w:r>
        <w:rPr>
          <w:noProof/>
        </w:rPr>
        <w:t>Social Security (Administration) Act 1999</w:t>
      </w:r>
      <w:r w:rsidRPr="003B5CB8">
        <w:rPr>
          <w:i w:val="0"/>
          <w:noProof/>
          <w:sz w:val="18"/>
        </w:rPr>
        <w:tab/>
      </w:r>
      <w:r w:rsidRPr="003B5CB8">
        <w:rPr>
          <w:i w:val="0"/>
          <w:noProof/>
          <w:sz w:val="18"/>
        </w:rPr>
        <w:fldChar w:fldCharType="begin"/>
      </w:r>
      <w:r w:rsidRPr="003B5CB8">
        <w:rPr>
          <w:i w:val="0"/>
          <w:noProof/>
          <w:sz w:val="18"/>
        </w:rPr>
        <w:instrText xml:space="preserve"> PAGEREF _Toc525744392 \h </w:instrText>
      </w:r>
      <w:r w:rsidRPr="003B5CB8">
        <w:rPr>
          <w:i w:val="0"/>
          <w:noProof/>
          <w:sz w:val="18"/>
        </w:rPr>
      </w:r>
      <w:r w:rsidRPr="003B5CB8">
        <w:rPr>
          <w:i w:val="0"/>
          <w:noProof/>
          <w:sz w:val="18"/>
        </w:rPr>
        <w:fldChar w:fldCharType="separate"/>
      </w:r>
      <w:r w:rsidR="00F01B0D">
        <w:rPr>
          <w:i w:val="0"/>
          <w:noProof/>
          <w:sz w:val="18"/>
        </w:rPr>
        <w:t>13</w:t>
      </w:r>
      <w:r w:rsidRPr="003B5CB8">
        <w:rPr>
          <w:i w:val="0"/>
          <w:noProof/>
          <w:sz w:val="18"/>
        </w:rPr>
        <w:fldChar w:fldCharType="end"/>
      </w:r>
    </w:p>
    <w:p w:rsidR="003B5CB8" w:rsidRDefault="003B5CB8">
      <w:pPr>
        <w:pStyle w:val="TOC7"/>
        <w:rPr>
          <w:rFonts w:asciiTheme="minorHAnsi" w:eastAsiaTheme="minorEastAsia" w:hAnsiTheme="minorHAnsi" w:cstheme="minorBidi"/>
          <w:noProof/>
          <w:kern w:val="0"/>
          <w:sz w:val="22"/>
          <w:szCs w:val="22"/>
        </w:rPr>
      </w:pPr>
      <w:r>
        <w:rPr>
          <w:noProof/>
        </w:rPr>
        <w:t>Part 2—Contingent amendments</w:t>
      </w:r>
      <w:r w:rsidRPr="003B5CB8">
        <w:rPr>
          <w:noProof/>
          <w:sz w:val="18"/>
        </w:rPr>
        <w:tab/>
      </w:r>
      <w:r w:rsidRPr="003B5CB8">
        <w:rPr>
          <w:noProof/>
          <w:sz w:val="18"/>
        </w:rPr>
        <w:fldChar w:fldCharType="begin"/>
      </w:r>
      <w:r w:rsidRPr="003B5CB8">
        <w:rPr>
          <w:noProof/>
          <w:sz w:val="18"/>
        </w:rPr>
        <w:instrText xml:space="preserve"> PAGEREF _Toc525744395 \h </w:instrText>
      </w:r>
      <w:r w:rsidRPr="003B5CB8">
        <w:rPr>
          <w:noProof/>
          <w:sz w:val="18"/>
        </w:rPr>
      </w:r>
      <w:r w:rsidRPr="003B5CB8">
        <w:rPr>
          <w:noProof/>
          <w:sz w:val="18"/>
        </w:rPr>
        <w:fldChar w:fldCharType="separate"/>
      </w:r>
      <w:r w:rsidR="00F01B0D">
        <w:rPr>
          <w:noProof/>
          <w:sz w:val="18"/>
        </w:rPr>
        <w:t>17</w:t>
      </w:r>
      <w:r w:rsidRPr="003B5CB8">
        <w:rPr>
          <w:noProof/>
          <w:sz w:val="18"/>
        </w:rPr>
        <w:fldChar w:fldCharType="end"/>
      </w:r>
    </w:p>
    <w:p w:rsidR="003B5CB8" w:rsidRDefault="003B5CB8">
      <w:pPr>
        <w:pStyle w:val="TOC8"/>
        <w:rPr>
          <w:rFonts w:asciiTheme="minorHAnsi" w:eastAsiaTheme="minorEastAsia" w:hAnsiTheme="minorHAnsi" w:cstheme="minorBidi"/>
          <w:noProof/>
          <w:kern w:val="0"/>
          <w:sz w:val="22"/>
          <w:szCs w:val="22"/>
        </w:rPr>
      </w:pPr>
      <w:r>
        <w:rPr>
          <w:noProof/>
        </w:rPr>
        <w:t>Division 1—Amendments that may not commence at all</w:t>
      </w:r>
      <w:r w:rsidRPr="003B5CB8">
        <w:rPr>
          <w:noProof/>
          <w:sz w:val="18"/>
        </w:rPr>
        <w:tab/>
      </w:r>
      <w:r w:rsidRPr="003B5CB8">
        <w:rPr>
          <w:noProof/>
          <w:sz w:val="18"/>
        </w:rPr>
        <w:fldChar w:fldCharType="begin"/>
      </w:r>
      <w:r w:rsidRPr="003B5CB8">
        <w:rPr>
          <w:noProof/>
          <w:sz w:val="18"/>
        </w:rPr>
        <w:instrText xml:space="preserve"> PAGEREF _Toc525744396 \h </w:instrText>
      </w:r>
      <w:r w:rsidRPr="003B5CB8">
        <w:rPr>
          <w:noProof/>
          <w:sz w:val="18"/>
        </w:rPr>
      </w:r>
      <w:r w:rsidRPr="003B5CB8">
        <w:rPr>
          <w:noProof/>
          <w:sz w:val="18"/>
        </w:rPr>
        <w:fldChar w:fldCharType="separate"/>
      </w:r>
      <w:r w:rsidR="00F01B0D">
        <w:rPr>
          <w:noProof/>
          <w:sz w:val="18"/>
        </w:rPr>
        <w:t>17</w:t>
      </w:r>
      <w:r w:rsidRPr="003B5CB8">
        <w:rPr>
          <w:noProof/>
          <w:sz w:val="18"/>
        </w:rPr>
        <w:fldChar w:fldCharType="end"/>
      </w:r>
    </w:p>
    <w:p w:rsidR="003B5CB8" w:rsidRDefault="003B5CB8">
      <w:pPr>
        <w:pStyle w:val="TOC9"/>
        <w:rPr>
          <w:rFonts w:asciiTheme="minorHAnsi" w:eastAsiaTheme="minorEastAsia" w:hAnsiTheme="minorHAnsi" w:cstheme="minorBidi"/>
          <w:i w:val="0"/>
          <w:noProof/>
          <w:kern w:val="0"/>
          <w:sz w:val="22"/>
          <w:szCs w:val="22"/>
        </w:rPr>
      </w:pPr>
      <w:r>
        <w:rPr>
          <w:noProof/>
        </w:rPr>
        <w:t>Social Security (Administration) Act 1999</w:t>
      </w:r>
      <w:r w:rsidRPr="003B5CB8">
        <w:rPr>
          <w:i w:val="0"/>
          <w:noProof/>
          <w:sz w:val="18"/>
        </w:rPr>
        <w:tab/>
      </w:r>
      <w:r w:rsidRPr="003B5CB8">
        <w:rPr>
          <w:i w:val="0"/>
          <w:noProof/>
          <w:sz w:val="18"/>
        </w:rPr>
        <w:fldChar w:fldCharType="begin"/>
      </w:r>
      <w:r w:rsidRPr="003B5CB8">
        <w:rPr>
          <w:i w:val="0"/>
          <w:noProof/>
          <w:sz w:val="18"/>
        </w:rPr>
        <w:instrText xml:space="preserve"> PAGEREF _Toc525744397 \h </w:instrText>
      </w:r>
      <w:r w:rsidRPr="003B5CB8">
        <w:rPr>
          <w:i w:val="0"/>
          <w:noProof/>
          <w:sz w:val="18"/>
        </w:rPr>
      </w:r>
      <w:r w:rsidRPr="003B5CB8">
        <w:rPr>
          <w:i w:val="0"/>
          <w:noProof/>
          <w:sz w:val="18"/>
        </w:rPr>
        <w:fldChar w:fldCharType="separate"/>
      </w:r>
      <w:r w:rsidR="00F01B0D">
        <w:rPr>
          <w:i w:val="0"/>
          <w:noProof/>
          <w:sz w:val="18"/>
        </w:rPr>
        <w:t>17</w:t>
      </w:r>
      <w:r w:rsidRPr="003B5CB8">
        <w:rPr>
          <w:i w:val="0"/>
          <w:noProof/>
          <w:sz w:val="18"/>
        </w:rPr>
        <w:fldChar w:fldCharType="end"/>
      </w:r>
    </w:p>
    <w:p w:rsidR="003B5CB8" w:rsidRDefault="003B5CB8">
      <w:pPr>
        <w:pStyle w:val="TOC8"/>
        <w:rPr>
          <w:rFonts w:asciiTheme="minorHAnsi" w:eastAsiaTheme="minorEastAsia" w:hAnsiTheme="minorHAnsi" w:cstheme="minorBidi"/>
          <w:noProof/>
          <w:kern w:val="0"/>
          <w:sz w:val="22"/>
          <w:szCs w:val="22"/>
        </w:rPr>
      </w:pPr>
      <w:r>
        <w:rPr>
          <w:noProof/>
        </w:rPr>
        <w:t>Division 2—Other amendments</w:t>
      </w:r>
      <w:r w:rsidRPr="003B5CB8">
        <w:rPr>
          <w:noProof/>
          <w:sz w:val="18"/>
        </w:rPr>
        <w:tab/>
      </w:r>
      <w:r w:rsidRPr="003B5CB8">
        <w:rPr>
          <w:noProof/>
          <w:sz w:val="18"/>
        </w:rPr>
        <w:fldChar w:fldCharType="begin"/>
      </w:r>
      <w:r w:rsidRPr="003B5CB8">
        <w:rPr>
          <w:noProof/>
          <w:sz w:val="18"/>
        </w:rPr>
        <w:instrText xml:space="preserve"> PAGEREF _Toc525744398 \h </w:instrText>
      </w:r>
      <w:r w:rsidRPr="003B5CB8">
        <w:rPr>
          <w:noProof/>
          <w:sz w:val="18"/>
        </w:rPr>
      </w:r>
      <w:r w:rsidRPr="003B5CB8">
        <w:rPr>
          <w:noProof/>
          <w:sz w:val="18"/>
        </w:rPr>
        <w:fldChar w:fldCharType="separate"/>
      </w:r>
      <w:r w:rsidR="00F01B0D">
        <w:rPr>
          <w:noProof/>
          <w:sz w:val="18"/>
        </w:rPr>
        <w:t>17</w:t>
      </w:r>
      <w:r w:rsidRPr="003B5CB8">
        <w:rPr>
          <w:noProof/>
          <w:sz w:val="18"/>
        </w:rPr>
        <w:fldChar w:fldCharType="end"/>
      </w:r>
    </w:p>
    <w:p w:rsidR="003B5CB8" w:rsidRDefault="003B5CB8">
      <w:pPr>
        <w:pStyle w:val="TOC9"/>
        <w:rPr>
          <w:rFonts w:asciiTheme="minorHAnsi" w:eastAsiaTheme="minorEastAsia" w:hAnsiTheme="minorHAnsi" w:cstheme="minorBidi"/>
          <w:i w:val="0"/>
          <w:noProof/>
          <w:kern w:val="0"/>
          <w:sz w:val="22"/>
          <w:szCs w:val="22"/>
        </w:rPr>
      </w:pPr>
      <w:r>
        <w:rPr>
          <w:noProof/>
        </w:rPr>
        <w:t>Social Security (Administration) Act 1999</w:t>
      </w:r>
      <w:r w:rsidRPr="003B5CB8">
        <w:rPr>
          <w:i w:val="0"/>
          <w:noProof/>
          <w:sz w:val="18"/>
        </w:rPr>
        <w:tab/>
      </w:r>
      <w:r w:rsidRPr="003B5CB8">
        <w:rPr>
          <w:i w:val="0"/>
          <w:noProof/>
          <w:sz w:val="18"/>
        </w:rPr>
        <w:fldChar w:fldCharType="begin"/>
      </w:r>
      <w:r w:rsidRPr="003B5CB8">
        <w:rPr>
          <w:i w:val="0"/>
          <w:noProof/>
          <w:sz w:val="18"/>
        </w:rPr>
        <w:instrText xml:space="preserve"> PAGEREF _Toc525744399 \h </w:instrText>
      </w:r>
      <w:r w:rsidRPr="003B5CB8">
        <w:rPr>
          <w:i w:val="0"/>
          <w:noProof/>
          <w:sz w:val="18"/>
        </w:rPr>
      </w:r>
      <w:r w:rsidRPr="003B5CB8">
        <w:rPr>
          <w:i w:val="0"/>
          <w:noProof/>
          <w:sz w:val="18"/>
        </w:rPr>
        <w:fldChar w:fldCharType="separate"/>
      </w:r>
      <w:r w:rsidR="00F01B0D">
        <w:rPr>
          <w:i w:val="0"/>
          <w:noProof/>
          <w:sz w:val="18"/>
        </w:rPr>
        <w:t>17</w:t>
      </w:r>
      <w:r w:rsidRPr="003B5CB8">
        <w:rPr>
          <w:i w:val="0"/>
          <w:noProof/>
          <w:sz w:val="18"/>
        </w:rPr>
        <w:fldChar w:fldCharType="end"/>
      </w:r>
    </w:p>
    <w:p w:rsidR="003B5CB8" w:rsidRDefault="003B5CB8">
      <w:pPr>
        <w:pStyle w:val="TOC7"/>
        <w:rPr>
          <w:rFonts w:asciiTheme="minorHAnsi" w:eastAsiaTheme="minorEastAsia" w:hAnsiTheme="minorHAnsi" w:cstheme="minorBidi"/>
          <w:noProof/>
          <w:kern w:val="0"/>
          <w:sz w:val="22"/>
          <w:szCs w:val="22"/>
        </w:rPr>
      </w:pPr>
      <w:r>
        <w:rPr>
          <w:noProof/>
        </w:rPr>
        <w:t>Part 3—Other amendments</w:t>
      </w:r>
      <w:r w:rsidRPr="003B5CB8">
        <w:rPr>
          <w:noProof/>
          <w:sz w:val="18"/>
        </w:rPr>
        <w:tab/>
      </w:r>
      <w:r w:rsidRPr="003B5CB8">
        <w:rPr>
          <w:noProof/>
          <w:sz w:val="18"/>
        </w:rPr>
        <w:fldChar w:fldCharType="begin"/>
      </w:r>
      <w:r w:rsidRPr="003B5CB8">
        <w:rPr>
          <w:noProof/>
          <w:sz w:val="18"/>
        </w:rPr>
        <w:instrText xml:space="preserve"> PAGEREF _Toc525744401 \h </w:instrText>
      </w:r>
      <w:r w:rsidRPr="003B5CB8">
        <w:rPr>
          <w:noProof/>
          <w:sz w:val="18"/>
        </w:rPr>
      </w:r>
      <w:r w:rsidRPr="003B5CB8">
        <w:rPr>
          <w:noProof/>
          <w:sz w:val="18"/>
        </w:rPr>
        <w:fldChar w:fldCharType="separate"/>
      </w:r>
      <w:r w:rsidR="00F01B0D">
        <w:rPr>
          <w:noProof/>
          <w:sz w:val="18"/>
        </w:rPr>
        <w:t>19</w:t>
      </w:r>
      <w:r w:rsidRPr="003B5CB8">
        <w:rPr>
          <w:noProof/>
          <w:sz w:val="18"/>
        </w:rPr>
        <w:fldChar w:fldCharType="end"/>
      </w:r>
    </w:p>
    <w:p w:rsidR="003B5CB8" w:rsidRDefault="003B5CB8">
      <w:pPr>
        <w:pStyle w:val="TOC9"/>
        <w:rPr>
          <w:rFonts w:asciiTheme="minorHAnsi" w:eastAsiaTheme="minorEastAsia" w:hAnsiTheme="minorHAnsi" w:cstheme="minorBidi"/>
          <w:i w:val="0"/>
          <w:noProof/>
          <w:kern w:val="0"/>
          <w:sz w:val="22"/>
          <w:szCs w:val="22"/>
        </w:rPr>
      </w:pPr>
      <w:r>
        <w:rPr>
          <w:noProof/>
        </w:rPr>
        <w:t>Social Security (Administration) Act 1999</w:t>
      </w:r>
      <w:r w:rsidRPr="003B5CB8">
        <w:rPr>
          <w:i w:val="0"/>
          <w:noProof/>
          <w:sz w:val="18"/>
        </w:rPr>
        <w:tab/>
      </w:r>
      <w:r w:rsidRPr="003B5CB8">
        <w:rPr>
          <w:i w:val="0"/>
          <w:noProof/>
          <w:sz w:val="18"/>
        </w:rPr>
        <w:fldChar w:fldCharType="begin"/>
      </w:r>
      <w:r w:rsidRPr="003B5CB8">
        <w:rPr>
          <w:i w:val="0"/>
          <w:noProof/>
          <w:sz w:val="18"/>
        </w:rPr>
        <w:instrText xml:space="preserve"> PAGEREF _Toc525744402 \h </w:instrText>
      </w:r>
      <w:r w:rsidRPr="003B5CB8">
        <w:rPr>
          <w:i w:val="0"/>
          <w:noProof/>
          <w:sz w:val="18"/>
        </w:rPr>
      </w:r>
      <w:r w:rsidRPr="003B5CB8">
        <w:rPr>
          <w:i w:val="0"/>
          <w:noProof/>
          <w:sz w:val="18"/>
        </w:rPr>
        <w:fldChar w:fldCharType="separate"/>
      </w:r>
      <w:r w:rsidR="00F01B0D">
        <w:rPr>
          <w:i w:val="0"/>
          <w:noProof/>
          <w:sz w:val="18"/>
        </w:rPr>
        <w:t>19</w:t>
      </w:r>
      <w:r w:rsidRPr="003B5CB8">
        <w:rPr>
          <w:i w:val="0"/>
          <w:noProof/>
          <w:sz w:val="18"/>
        </w:rPr>
        <w:fldChar w:fldCharType="end"/>
      </w:r>
    </w:p>
    <w:p w:rsidR="00060FF9" w:rsidRPr="002E60F8" w:rsidRDefault="003B5CB8" w:rsidP="0048364F">
      <w:r>
        <w:fldChar w:fldCharType="end"/>
      </w:r>
    </w:p>
    <w:p w:rsidR="00FE7F93" w:rsidRPr="002E60F8" w:rsidRDefault="00FE7F93" w:rsidP="0048364F">
      <w:pPr>
        <w:sectPr w:rsidR="00FE7F93" w:rsidRPr="002E60F8" w:rsidSect="00F45704">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F45704" w:rsidRDefault="00F45704">
      <w:r>
        <w:object w:dxaOrig="2146" w:dyaOrig="1561">
          <v:shape id="_x0000_i1026" type="#_x0000_t75" alt="Commonwealth Coat of Arms of Australia" style="width:111pt;height:81pt" o:ole="" fillcolor="window">
            <v:imagedata r:id="rId8" o:title=""/>
          </v:shape>
          <o:OLEObject Type="Embed" ProgID="Word.Picture.8" ShapeID="_x0000_i1026" DrawAspect="Content" ObjectID="_1645524362" r:id="rId21"/>
        </w:object>
      </w:r>
    </w:p>
    <w:p w:rsidR="00F45704" w:rsidRDefault="00F45704"/>
    <w:p w:rsidR="00F45704" w:rsidRDefault="00F45704" w:rsidP="00F45704">
      <w:pPr>
        <w:spacing w:line="240" w:lineRule="auto"/>
      </w:pPr>
    </w:p>
    <w:p w:rsidR="00F45704" w:rsidRDefault="00F01B0D" w:rsidP="00F45704">
      <w:pPr>
        <w:pStyle w:val="ShortTP1"/>
      </w:pPr>
      <w:r>
        <w:fldChar w:fldCharType="begin"/>
      </w:r>
      <w:r>
        <w:instrText xml:space="preserve"> STYLEREF ShortT </w:instrText>
      </w:r>
      <w:r>
        <w:fldChar w:fldCharType="separate"/>
      </w:r>
      <w:r>
        <w:rPr>
          <w:noProof/>
        </w:rPr>
        <w:t>Social Services Legislation Amendment (Cashless Debit Card Trial Expansion) Act 2018</w:t>
      </w:r>
      <w:r>
        <w:rPr>
          <w:noProof/>
        </w:rPr>
        <w:fldChar w:fldCharType="end"/>
      </w:r>
    </w:p>
    <w:p w:rsidR="00F45704" w:rsidRDefault="00F01B0D" w:rsidP="00F45704">
      <w:pPr>
        <w:pStyle w:val="ActNoP1"/>
      </w:pPr>
      <w:r>
        <w:fldChar w:fldCharType="begin"/>
      </w:r>
      <w:r>
        <w:instrText xml:space="preserve"> STYLEREF Actno </w:instrText>
      </w:r>
      <w:r>
        <w:fldChar w:fldCharType="separate"/>
      </w:r>
      <w:r>
        <w:rPr>
          <w:noProof/>
        </w:rPr>
        <w:t>No. 110, 2018</w:t>
      </w:r>
      <w:r>
        <w:rPr>
          <w:noProof/>
        </w:rPr>
        <w:fldChar w:fldCharType="end"/>
      </w:r>
    </w:p>
    <w:p w:rsidR="00F45704" w:rsidRPr="009A0728" w:rsidRDefault="00F45704" w:rsidP="009A0728">
      <w:pPr>
        <w:pBdr>
          <w:bottom w:val="single" w:sz="6" w:space="0" w:color="auto"/>
        </w:pBdr>
        <w:spacing w:before="400" w:line="240" w:lineRule="auto"/>
        <w:rPr>
          <w:rFonts w:eastAsia="Times New Roman"/>
          <w:b/>
          <w:sz w:val="28"/>
        </w:rPr>
      </w:pPr>
    </w:p>
    <w:p w:rsidR="00F45704" w:rsidRPr="009A0728" w:rsidRDefault="00F45704" w:rsidP="009A0728">
      <w:pPr>
        <w:spacing w:line="40" w:lineRule="exact"/>
        <w:rPr>
          <w:rFonts w:eastAsia="Calibri"/>
          <w:b/>
          <w:sz w:val="28"/>
        </w:rPr>
      </w:pPr>
    </w:p>
    <w:p w:rsidR="00F45704" w:rsidRPr="009A0728" w:rsidRDefault="00F45704" w:rsidP="009A0728">
      <w:pPr>
        <w:pBdr>
          <w:top w:val="single" w:sz="12" w:space="0" w:color="auto"/>
        </w:pBdr>
        <w:spacing w:line="240" w:lineRule="auto"/>
        <w:rPr>
          <w:rFonts w:eastAsia="Times New Roman"/>
          <w:b/>
          <w:sz w:val="28"/>
        </w:rPr>
      </w:pPr>
    </w:p>
    <w:p w:rsidR="0048364F" w:rsidRPr="002E60F8" w:rsidRDefault="00F45704" w:rsidP="002E60F8">
      <w:pPr>
        <w:pStyle w:val="Page1"/>
      </w:pPr>
      <w:r>
        <w:t>An Act</w:t>
      </w:r>
      <w:r w:rsidR="002E60F8" w:rsidRPr="002E60F8">
        <w:t xml:space="preserve"> to amend the law relating to social security, and for related purposes</w:t>
      </w:r>
    </w:p>
    <w:p w:rsidR="00767DA3" w:rsidRDefault="00767DA3" w:rsidP="000C5962">
      <w:pPr>
        <w:pStyle w:val="AssentDt"/>
        <w:spacing w:before="240"/>
        <w:rPr>
          <w:sz w:val="24"/>
        </w:rPr>
      </w:pPr>
      <w:r>
        <w:rPr>
          <w:sz w:val="24"/>
        </w:rPr>
        <w:t>[</w:t>
      </w:r>
      <w:r>
        <w:rPr>
          <w:i/>
          <w:sz w:val="24"/>
        </w:rPr>
        <w:t>Assented to 21 September 2018</w:t>
      </w:r>
      <w:r>
        <w:rPr>
          <w:sz w:val="24"/>
        </w:rPr>
        <w:t>]</w:t>
      </w:r>
    </w:p>
    <w:p w:rsidR="0048364F" w:rsidRPr="002E60F8" w:rsidRDefault="0048364F" w:rsidP="002E60F8">
      <w:pPr>
        <w:spacing w:before="240" w:line="240" w:lineRule="auto"/>
        <w:rPr>
          <w:sz w:val="32"/>
        </w:rPr>
      </w:pPr>
      <w:r w:rsidRPr="002E60F8">
        <w:rPr>
          <w:sz w:val="32"/>
        </w:rPr>
        <w:t>The Parliament of Australia enacts:</w:t>
      </w:r>
    </w:p>
    <w:p w:rsidR="0048364F" w:rsidRPr="002E60F8" w:rsidRDefault="0048364F" w:rsidP="002E60F8">
      <w:pPr>
        <w:pStyle w:val="ActHead5"/>
      </w:pPr>
      <w:bookmarkStart w:id="1" w:name="_Toc525744380"/>
      <w:r w:rsidRPr="002E60F8">
        <w:rPr>
          <w:rStyle w:val="CharSectno"/>
        </w:rPr>
        <w:t>1</w:t>
      </w:r>
      <w:r w:rsidRPr="002E60F8">
        <w:t xml:space="preserve">  Short title</w:t>
      </w:r>
      <w:bookmarkEnd w:id="1"/>
    </w:p>
    <w:p w:rsidR="0048364F" w:rsidRPr="002E60F8" w:rsidRDefault="0048364F" w:rsidP="002E60F8">
      <w:pPr>
        <w:pStyle w:val="subsection"/>
      </w:pPr>
      <w:r w:rsidRPr="002E60F8">
        <w:tab/>
      </w:r>
      <w:r w:rsidRPr="002E60F8">
        <w:tab/>
        <w:t xml:space="preserve">This Act </w:t>
      </w:r>
      <w:r w:rsidR="00275197" w:rsidRPr="002E60F8">
        <w:t xml:space="preserve">is </w:t>
      </w:r>
      <w:r w:rsidRPr="002E60F8">
        <w:t xml:space="preserve">the </w:t>
      </w:r>
      <w:r w:rsidR="00235EAC" w:rsidRPr="002E60F8">
        <w:rPr>
          <w:i/>
        </w:rPr>
        <w:t>Social Services Legislation Amendment (Cashless Debit Card Trial Expansion) Act 2018</w:t>
      </w:r>
      <w:r w:rsidRPr="002E60F8">
        <w:t>.</w:t>
      </w:r>
    </w:p>
    <w:p w:rsidR="0048364F" w:rsidRPr="002E60F8" w:rsidRDefault="0048364F" w:rsidP="002E60F8">
      <w:pPr>
        <w:pStyle w:val="ActHead5"/>
      </w:pPr>
      <w:bookmarkStart w:id="2" w:name="_Toc525744381"/>
      <w:r w:rsidRPr="002E60F8">
        <w:rPr>
          <w:rStyle w:val="CharSectno"/>
        </w:rPr>
        <w:lastRenderedPageBreak/>
        <w:t>2</w:t>
      </w:r>
      <w:r w:rsidRPr="002E60F8">
        <w:t xml:space="preserve">  Commencement</w:t>
      </w:r>
      <w:bookmarkEnd w:id="2"/>
    </w:p>
    <w:p w:rsidR="00913115" w:rsidRPr="002E60F8" w:rsidRDefault="00913115" w:rsidP="002E60F8">
      <w:pPr>
        <w:pStyle w:val="subsection"/>
      </w:pPr>
      <w:r w:rsidRPr="002E60F8">
        <w:tab/>
        <w:t>(1)</w:t>
      </w:r>
      <w:r w:rsidRPr="002E60F8">
        <w:tab/>
        <w:t>Each provision of this Act specified in column 1 of the table commences, or is taken to have commenced, in accordance with column 2 of the table. Any other statement in column 2 has effect according to its terms.</w:t>
      </w:r>
    </w:p>
    <w:p w:rsidR="00913115" w:rsidRPr="002E60F8" w:rsidRDefault="00913115" w:rsidP="002E60F8">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1701"/>
        <w:gridCol w:w="3828"/>
        <w:gridCol w:w="1582"/>
      </w:tblGrid>
      <w:tr w:rsidR="00913115" w:rsidRPr="002E60F8" w:rsidTr="000B263E">
        <w:trPr>
          <w:cantSplit/>
          <w:tblHeader/>
        </w:trPr>
        <w:tc>
          <w:tcPr>
            <w:tcW w:w="7111" w:type="dxa"/>
            <w:gridSpan w:val="3"/>
            <w:tcBorders>
              <w:top w:val="single" w:sz="12" w:space="0" w:color="auto"/>
              <w:left w:val="nil"/>
              <w:bottom w:val="single" w:sz="6" w:space="0" w:color="auto"/>
              <w:right w:val="nil"/>
            </w:tcBorders>
            <w:hideMark/>
          </w:tcPr>
          <w:p w:rsidR="00913115" w:rsidRPr="002E60F8" w:rsidRDefault="00913115" w:rsidP="002E60F8">
            <w:pPr>
              <w:pStyle w:val="TableHeading"/>
            </w:pPr>
            <w:r w:rsidRPr="002E60F8">
              <w:t>Commencement information</w:t>
            </w:r>
          </w:p>
        </w:tc>
      </w:tr>
      <w:tr w:rsidR="00913115" w:rsidRPr="002E60F8" w:rsidTr="000B263E">
        <w:trPr>
          <w:cantSplit/>
          <w:tblHeader/>
        </w:trPr>
        <w:tc>
          <w:tcPr>
            <w:tcW w:w="1701" w:type="dxa"/>
            <w:tcBorders>
              <w:top w:val="single" w:sz="6" w:space="0" w:color="auto"/>
              <w:left w:val="nil"/>
              <w:bottom w:val="single" w:sz="6" w:space="0" w:color="auto"/>
              <w:right w:val="nil"/>
            </w:tcBorders>
            <w:hideMark/>
          </w:tcPr>
          <w:p w:rsidR="00913115" w:rsidRPr="002E60F8" w:rsidRDefault="00913115" w:rsidP="002E60F8">
            <w:pPr>
              <w:pStyle w:val="TableHeading"/>
            </w:pPr>
            <w:r w:rsidRPr="002E60F8">
              <w:t>Column 1</w:t>
            </w:r>
          </w:p>
        </w:tc>
        <w:tc>
          <w:tcPr>
            <w:tcW w:w="3828" w:type="dxa"/>
            <w:tcBorders>
              <w:top w:val="single" w:sz="6" w:space="0" w:color="auto"/>
              <w:left w:val="nil"/>
              <w:bottom w:val="single" w:sz="6" w:space="0" w:color="auto"/>
              <w:right w:val="nil"/>
            </w:tcBorders>
            <w:hideMark/>
          </w:tcPr>
          <w:p w:rsidR="00913115" w:rsidRPr="002E60F8" w:rsidRDefault="00913115" w:rsidP="002E60F8">
            <w:pPr>
              <w:pStyle w:val="TableHeading"/>
            </w:pPr>
            <w:r w:rsidRPr="002E60F8">
              <w:t>Column 2</w:t>
            </w:r>
          </w:p>
        </w:tc>
        <w:tc>
          <w:tcPr>
            <w:tcW w:w="1582" w:type="dxa"/>
            <w:tcBorders>
              <w:top w:val="single" w:sz="6" w:space="0" w:color="auto"/>
              <w:left w:val="nil"/>
              <w:bottom w:val="single" w:sz="6" w:space="0" w:color="auto"/>
              <w:right w:val="nil"/>
            </w:tcBorders>
            <w:hideMark/>
          </w:tcPr>
          <w:p w:rsidR="00913115" w:rsidRPr="002E60F8" w:rsidRDefault="00913115" w:rsidP="002E60F8">
            <w:pPr>
              <w:pStyle w:val="TableHeading"/>
            </w:pPr>
            <w:r w:rsidRPr="002E60F8">
              <w:t>Column 3</w:t>
            </w:r>
          </w:p>
        </w:tc>
      </w:tr>
      <w:tr w:rsidR="00913115" w:rsidRPr="002E60F8" w:rsidTr="000B263E">
        <w:trPr>
          <w:cantSplit/>
          <w:tblHeader/>
        </w:trPr>
        <w:tc>
          <w:tcPr>
            <w:tcW w:w="1701" w:type="dxa"/>
            <w:tcBorders>
              <w:top w:val="single" w:sz="6" w:space="0" w:color="auto"/>
              <w:left w:val="nil"/>
              <w:bottom w:val="single" w:sz="12" w:space="0" w:color="auto"/>
              <w:right w:val="nil"/>
            </w:tcBorders>
            <w:hideMark/>
          </w:tcPr>
          <w:p w:rsidR="00913115" w:rsidRPr="002E60F8" w:rsidRDefault="00913115" w:rsidP="002E60F8">
            <w:pPr>
              <w:pStyle w:val="TableHeading"/>
            </w:pPr>
            <w:r w:rsidRPr="002E60F8">
              <w:t>Provisions</w:t>
            </w:r>
          </w:p>
        </w:tc>
        <w:tc>
          <w:tcPr>
            <w:tcW w:w="3828" w:type="dxa"/>
            <w:tcBorders>
              <w:top w:val="single" w:sz="6" w:space="0" w:color="auto"/>
              <w:left w:val="nil"/>
              <w:bottom w:val="single" w:sz="12" w:space="0" w:color="auto"/>
              <w:right w:val="nil"/>
            </w:tcBorders>
            <w:hideMark/>
          </w:tcPr>
          <w:p w:rsidR="00913115" w:rsidRPr="002E60F8" w:rsidRDefault="00913115" w:rsidP="002E60F8">
            <w:pPr>
              <w:pStyle w:val="TableHeading"/>
            </w:pPr>
            <w:r w:rsidRPr="002E60F8">
              <w:t>Commencement</w:t>
            </w:r>
          </w:p>
        </w:tc>
        <w:tc>
          <w:tcPr>
            <w:tcW w:w="1582" w:type="dxa"/>
            <w:tcBorders>
              <w:top w:val="single" w:sz="6" w:space="0" w:color="auto"/>
              <w:left w:val="nil"/>
              <w:bottom w:val="single" w:sz="12" w:space="0" w:color="auto"/>
              <w:right w:val="nil"/>
            </w:tcBorders>
            <w:hideMark/>
          </w:tcPr>
          <w:p w:rsidR="00913115" w:rsidRPr="002E60F8" w:rsidRDefault="00913115" w:rsidP="002E60F8">
            <w:pPr>
              <w:pStyle w:val="TableHeading"/>
            </w:pPr>
            <w:r w:rsidRPr="002E60F8">
              <w:t>Date/Details</w:t>
            </w:r>
          </w:p>
        </w:tc>
      </w:tr>
      <w:tr w:rsidR="00913115" w:rsidRPr="002E60F8" w:rsidTr="000B263E">
        <w:trPr>
          <w:cantSplit/>
        </w:trPr>
        <w:tc>
          <w:tcPr>
            <w:tcW w:w="1701" w:type="dxa"/>
            <w:tcBorders>
              <w:top w:val="single" w:sz="12" w:space="0" w:color="auto"/>
              <w:left w:val="nil"/>
              <w:bottom w:val="single" w:sz="2" w:space="0" w:color="auto"/>
              <w:right w:val="nil"/>
            </w:tcBorders>
            <w:hideMark/>
          </w:tcPr>
          <w:p w:rsidR="00913115" w:rsidRPr="002E60F8" w:rsidRDefault="00913115" w:rsidP="002E60F8">
            <w:pPr>
              <w:pStyle w:val="Tabletext"/>
            </w:pPr>
            <w:r w:rsidRPr="002E60F8">
              <w:t>1.  Sections</w:t>
            </w:r>
            <w:r w:rsidR="002E60F8" w:rsidRPr="002E60F8">
              <w:t> </w:t>
            </w:r>
            <w:r w:rsidRPr="002E60F8">
              <w:t>1 to 3 and anything in this Act not elsewhere covered by this table</w:t>
            </w:r>
          </w:p>
        </w:tc>
        <w:tc>
          <w:tcPr>
            <w:tcW w:w="3828" w:type="dxa"/>
            <w:tcBorders>
              <w:top w:val="single" w:sz="12" w:space="0" w:color="auto"/>
              <w:left w:val="nil"/>
              <w:bottom w:val="single" w:sz="2" w:space="0" w:color="auto"/>
              <w:right w:val="nil"/>
            </w:tcBorders>
            <w:hideMark/>
          </w:tcPr>
          <w:p w:rsidR="00913115" w:rsidRPr="002E60F8" w:rsidRDefault="00913115" w:rsidP="002E60F8">
            <w:pPr>
              <w:pStyle w:val="Tabletext"/>
            </w:pPr>
            <w:r w:rsidRPr="002E60F8">
              <w:t>The day this Act receives the Royal Assent.</w:t>
            </w:r>
          </w:p>
        </w:tc>
        <w:tc>
          <w:tcPr>
            <w:tcW w:w="1582" w:type="dxa"/>
            <w:tcBorders>
              <w:top w:val="single" w:sz="12" w:space="0" w:color="auto"/>
              <w:left w:val="nil"/>
              <w:bottom w:val="single" w:sz="2" w:space="0" w:color="auto"/>
              <w:right w:val="nil"/>
            </w:tcBorders>
          </w:tcPr>
          <w:p w:rsidR="00913115" w:rsidRPr="002E60F8" w:rsidRDefault="00767DA3" w:rsidP="002E60F8">
            <w:pPr>
              <w:pStyle w:val="Tabletext"/>
            </w:pPr>
            <w:r>
              <w:t>21 September 2018</w:t>
            </w:r>
          </w:p>
        </w:tc>
      </w:tr>
      <w:tr w:rsidR="00536DB0" w:rsidRPr="002E60F8" w:rsidTr="00A362E3">
        <w:trPr>
          <w:cantSplit/>
        </w:trPr>
        <w:tc>
          <w:tcPr>
            <w:tcW w:w="1701" w:type="dxa"/>
            <w:tcBorders>
              <w:top w:val="single" w:sz="2" w:space="0" w:color="auto"/>
              <w:left w:val="nil"/>
              <w:bottom w:val="single" w:sz="2" w:space="0" w:color="auto"/>
              <w:right w:val="nil"/>
            </w:tcBorders>
          </w:tcPr>
          <w:p w:rsidR="00536DB0" w:rsidRPr="00E3719E" w:rsidRDefault="00536DB0" w:rsidP="00FA02B4">
            <w:pPr>
              <w:pStyle w:val="Tabletext"/>
            </w:pPr>
            <w:r w:rsidRPr="00E3719E">
              <w:t>1A.  Schedule 1A</w:t>
            </w:r>
          </w:p>
        </w:tc>
        <w:tc>
          <w:tcPr>
            <w:tcW w:w="3828" w:type="dxa"/>
            <w:tcBorders>
              <w:top w:val="single" w:sz="2" w:space="0" w:color="auto"/>
              <w:left w:val="nil"/>
              <w:bottom w:val="single" w:sz="2" w:space="0" w:color="auto"/>
              <w:right w:val="nil"/>
            </w:tcBorders>
          </w:tcPr>
          <w:p w:rsidR="00536DB0" w:rsidRPr="00E3719E" w:rsidRDefault="00536DB0" w:rsidP="00FA02B4">
            <w:pPr>
              <w:pStyle w:val="Tabletext"/>
            </w:pPr>
            <w:r w:rsidRPr="00E3719E">
              <w:t>The day after this Act receives the Royal Assent.</w:t>
            </w:r>
          </w:p>
        </w:tc>
        <w:tc>
          <w:tcPr>
            <w:tcW w:w="1582" w:type="dxa"/>
            <w:tcBorders>
              <w:top w:val="single" w:sz="2" w:space="0" w:color="auto"/>
              <w:left w:val="nil"/>
              <w:bottom w:val="single" w:sz="2" w:space="0" w:color="auto"/>
              <w:right w:val="nil"/>
            </w:tcBorders>
          </w:tcPr>
          <w:p w:rsidR="00536DB0" w:rsidRPr="00E3719E" w:rsidRDefault="00767DA3" w:rsidP="00FA02B4">
            <w:pPr>
              <w:pStyle w:val="Tabletext"/>
            </w:pPr>
            <w:r>
              <w:t>22 September 2018</w:t>
            </w:r>
          </w:p>
        </w:tc>
      </w:tr>
      <w:tr w:rsidR="00913115" w:rsidRPr="002E60F8" w:rsidTr="000B263E">
        <w:trPr>
          <w:cantSplit/>
        </w:trPr>
        <w:tc>
          <w:tcPr>
            <w:tcW w:w="1701" w:type="dxa"/>
            <w:tcBorders>
              <w:top w:val="single" w:sz="2" w:space="0" w:color="auto"/>
              <w:left w:val="nil"/>
              <w:bottom w:val="single" w:sz="2" w:space="0" w:color="auto"/>
              <w:right w:val="nil"/>
            </w:tcBorders>
            <w:hideMark/>
          </w:tcPr>
          <w:p w:rsidR="00913115" w:rsidRPr="002E60F8" w:rsidRDefault="00913115" w:rsidP="002E60F8">
            <w:pPr>
              <w:pStyle w:val="Tabletext"/>
            </w:pPr>
            <w:r w:rsidRPr="002E60F8">
              <w:t xml:space="preserve">2.  </w:t>
            </w:r>
            <w:r w:rsidR="00701B4E" w:rsidRPr="002E60F8">
              <w:t>Schedule</w:t>
            </w:r>
            <w:r w:rsidR="002E60F8" w:rsidRPr="002E60F8">
              <w:t> </w:t>
            </w:r>
            <w:r w:rsidR="00701B4E" w:rsidRPr="002E60F8">
              <w:t xml:space="preserve">1, </w:t>
            </w:r>
            <w:r w:rsidR="009C3563" w:rsidRPr="002E60F8">
              <w:t>Part</w:t>
            </w:r>
            <w:r w:rsidR="002E60F8" w:rsidRPr="002E60F8">
              <w:t> </w:t>
            </w:r>
            <w:r w:rsidR="009C3563" w:rsidRPr="002E60F8">
              <w:t>1</w:t>
            </w:r>
          </w:p>
        </w:tc>
        <w:tc>
          <w:tcPr>
            <w:tcW w:w="3828" w:type="dxa"/>
            <w:tcBorders>
              <w:top w:val="single" w:sz="2" w:space="0" w:color="auto"/>
              <w:left w:val="nil"/>
              <w:bottom w:val="single" w:sz="2" w:space="0" w:color="auto"/>
              <w:right w:val="nil"/>
            </w:tcBorders>
          </w:tcPr>
          <w:p w:rsidR="00913115" w:rsidRPr="002E60F8" w:rsidRDefault="00701B4E" w:rsidP="002E60F8">
            <w:pPr>
              <w:pStyle w:val="Tabletext"/>
            </w:pPr>
            <w:r w:rsidRPr="002E60F8">
              <w:t>The day after the end of the period of 3 months beginning on the day this Act receives the Royal Assent.</w:t>
            </w:r>
          </w:p>
        </w:tc>
        <w:tc>
          <w:tcPr>
            <w:tcW w:w="1582" w:type="dxa"/>
            <w:tcBorders>
              <w:top w:val="single" w:sz="2" w:space="0" w:color="auto"/>
              <w:left w:val="nil"/>
              <w:bottom w:val="single" w:sz="2" w:space="0" w:color="auto"/>
              <w:right w:val="nil"/>
            </w:tcBorders>
          </w:tcPr>
          <w:p w:rsidR="00913115" w:rsidRPr="002E60F8" w:rsidRDefault="00767DA3" w:rsidP="002E60F8">
            <w:pPr>
              <w:pStyle w:val="Tabletext"/>
            </w:pPr>
            <w:r>
              <w:t>21 December 2018</w:t>
            </w:r>
          </w:p>
        </w:tc>
      </w:tr>
      <w:tr w:rsidR="002A509F" w:rsidRPr="002E60F8" w:rsidTr="000B263E">
        <w:trPr>
          <w:cantSplit/>
        </w:trPr>
        <w:tc>
          <w:tcPr>
            <w:tcW w:w="1701" w:type="dxa"/>
            <w:tcBorders>
              <w:top w:val="single" w:sz="2" w:space="0" w:color="auto"/>
              <w:left w:val="nil"/>
              <w:bottom w:val="single" w:sz="2" w:space="0" w:color="auto"/>
              <w:right w:val="nil"/>
            </w:tcBorders>
          </w:tcPr>
          <w:p w:rsidR="002A509F" w:rsidRPr="00E3719E" w:rsidRDefault="002A509F" w:rsidP="00FA02B4">
            <w:pPr>
              <w:pStyle w:val="Tabletext"/>
            </w:pPr>
            <w:r w:rsidRPr="00E3719E">
              <w:t>3.  Schedule 1, Part 2, Division 1</w:t>
            </w:r>
          </w:p>
        </w:tc>
        <w:tc>
          <w:tcPr>
            <w:tcW w:w="3828" w:type="dxa"/>
            <w:tcBorders>
              <w:top w:val="single" w:sz="2" w:space="0" w:color="auto"/>
              <w:left w:val="nil"/>
              <w:bottom w:val="single" w:sz="2" w:space="0" w:color="auto"/>
              <w:right w:val="nil"/>
            </w:tcBorders>
          </w:tcPr>
          <w:p w:rsidR="002A509F" w:rsidRPr="00E3719E" w:rsidRDefault="002A509F" w:rsidP="00FA02B4">
            <w:pPr>
              <w:pStyle w:val="Tabletext"/>
            </w:pPr>
            <w:r w:rsidRPr="00E3719E">
              <w:t>The day after this Act receives the Royal Assent.</w:t>
            </w:r>
          </w:p>
          <w:p w:rsidR="002A509F" w:rsidRPr="00E3719E" w:rsidRDefault="002A509F" w:rsidP="00FA02B4">
            <w:pPr>
              <w:pStyle w:val="Tabletext"/>
            </w:pPr>
            <w:r w:rsidRPr="00E3719E">
              <w:t xml:space="preserve">However, the provisions do not commence at all if item 7 of Schedule 1 to the </w:t>
            </w:r>
            <w:r w:rsidRPr="00E3719E">
              <w:rPr>
                <w:i/>
              </w:rPr>
              <w:t>Social Services Legislation Amendment (Housing Affordability) Act 2018</w:t>
            </w:r>
            <w:r w:rsidRPr="00E3719E">
              <w:t xml:space="preserve"> commences on or before that day.</w:t>
            </w:r>
          </w:p>
        </w:tc>
        <w:tc>
          <w:tcPr>
            <w:tcW w:w="1582" w:type="dxa"/>
            <w:tcBorders>
              <w:top w:val="single" w:sz="2" w:space="0" w:color="auto"/>
              <w:left w:val="nil"/>
              <w:bottom w:val="single" w:sz="2" w:space="0" w:color="auto"/>
              <w:right w:val="nil"/>
            </w:tcBorders>
          </w:tcPr>
          <w:p w:rsidR="002A509F" w:rsidRPr="00E3719E" w:rsidRDefault="00767DA3" w:rsidP="00FA02B4">
            <w:pPr>
              <w:pStyle w:val="Tabletext"/>
            </w:pPr>
            <w:r>
              <w:t>22 September 2018</w:t>
            </w:r>
          </w:p>
        </w:tc>
      </w:tr>
      <w:tr w:rsidR="002A509F" w:rsidRPr="002E60F8" w:rsidTr="000B263E">
        <w:trPr>
          <w:cantSplit/>
        </w:trPr>
        <w:tc>
          <w:tcPr>
            <w:tcW w:w="1701" w:type="dxa"/>
            <w:tcBorders>
              <w:top w:val="single" w:sz="2" w:space="0" w:color="auto"/>
              <w:left w:val="nil"/>
              <w:bottom w:val="single" w:sz="2" w:space="0" w:color="auto"/>
              <w:right w:val="nil"/>
            </w:tcBorders>
          </w:tcPr>
          <w:p w:rsidR="002A509F" w:rsidRPr="00E3719E" w:rsidRDefault="002A509F" w:rsidP="00FA02B4">
            <w:pPr>
              <w:pStyle w:val="Tabletext"/>
            </w:pPr>
            <w:r w:rsidRPr="00E3719E">
              <w:t>4.  Schedule 1, Part 2, Division 2</w:t>
            </w:r>
          </w:p>
        </w:tc>
        <w:tc>
          <w:tcPr>
            <w:tcW w:w="3828" w:type="dxa"/>
            <w:tcBorders>
              <w:top w:val="single" w:sz="2" w:space="0" w:color="auto"/>
              <w:left w:val="nil"/>
              <w:bottom w:val="single" w:sz="2" w:space="0" w:color="auto"/>
              <w:right w:val="nil"/>
            </w:tcBorders>
          </w:tcPr>
          <w:p w:rsidR="002A509F" w:rsidRPr="00E3719E" w:rsidRDefault="002A509F" w:rsidP="00FA02B4">
            <w:pPr>
              <w:pStyle w:val="Tabletext"/>
            </w:pPr>
            <w:r w:rsidRPr="00E3719E">
              <w:t>The later of:</w:t>
            </w:r>
          </w:p>
          <w:p w:rsidR="002A509F" w:rsidRPr="00E3719E" w:rsidRDefault="002A509F" w:rsidP="00FA02B4">
            <w:pPr>
              <w:pStyle w:val="Tablea"/>
            </w:pPr>
            <w:r w:rsidRPr="00E3719E">
              <w:t>(a) immediately after the commencement of the provisions covered by table item 1A; and</w:t>
            </w:r>
          </w:p>
          <w:p w:rsidR="002A509F" w:rsidRPr="00E3719E" w:rsidRDefault="002A509F" w:rsidP="00FA02B4">
            <w:pPr>
              <w:pStyle w:val="Tablea"/>
            </w:pPr>
            <w:r w:rsidRPr="00E3719E">
              <w:t xml:space="preserve">(b) immediately after the commencement of item 7 of Schedule 1 to the </w:t>
            </w:r>
            <w:r w:rsidRPr="00E3719E">
              <w:rPr>
                <w:i/>
              </w:rPr>
              <w:t>Social Services Legislation Amendment (Housing Affordability) Act 2018</w:t>
            </w:r>
            <w:r w:rsidRPr="00E3719E">
              <w:t>.</w:t>
            </w:r>
          </w:p>
          <w:p w:rsidR="002A509F" w:rsidRPr="00E3719E" w:rsidRDefault="002A509F" w:rsidP="00FA02B4">
            <w:pPr>
              <w:pStyle w:val="Tabletext"/>
            </w:pPr>
            <w:r w:rsidRPr="00E3719E">
              <w:t>However, the provisions do not commence at all if the event mentioned in paragraph (b) does not occur.</w:t>
            </w:r>
          </w:p>
        </w:tc>
        <w:tc>
          <w:tcPr>
            <w:tcW w:w="1582" w:type="dxa"/>
            <w:tcBorders>
              <w:top w:val="single" w:sz="2" w:space="0" w:color="auto"/>
              <w:left w:val="nil"/>
              <w:bottom w:val="single" w:sz="2" w:space="0" w:color="auto"/>
              <w:right w:val="nil"/>
            </w:tcBorders>
          </w:tcPr>
          <w:p w:rsidR="002A509F" w:rsidRPr="00E3719E" w:rsidRDefault="00F01B0D" w:rsidP="00FA02B4">
            <w:pPr>
              <w:pStyle w:val="Tabletext"/>
            </w:pPr>
            <w:r>
              <w:t>Never commenced</w:t>
            </w:r>
          </w:p>
        </w:tc>
      </w:tr>
      <w:tr w:rsidR="00913115" w:rsidRPr="002E60F8" w:rsidTr="000B263E">
        <w:trPr>
          <w:cantSplit/>
        </w:trPr>
        <w:tc>
          <w:tcPr>
            <w:tcW w:w="1701" w:type="dxa"/>
            <w:tcBorders>
              <w:top w:val="single" w:sz="2" w:space="0" w:color="auto"/>
              <w:left w:val="nil"/>
              <w:bottom w:val="single" w:sz="12" w:space="0" w:color="auto"/>
              <w:right w:val="nil"/>
            </w:tcBorders>
            <w:hideMark/>
          </w:tcPr>
          <w:p w:rsidR="00913115" w:rsidRPr="002E60F8" w:rsidRDefault="002A68A1" w:rsidP="002E60F8">
            <w:pPr>
              <w:pStyle w:val="Tabletext"/>
            </w:pPr>
            <w:r w:rsidRPr="002E60F8">
              <w:t>5</w:t>
            </w:r>
            <w:r w:rsidR="00913115" w:rsidRPr="002E60F8">
              <w:t>.  Schedule</w:t>
            </w:r>
            <w:r w:rsidR="002E60F8" w:rsidRPr="002E60F8">
              <w:t> </w:t>
            </w:r>
            <w:r w:rsidR="00913115" w:rsidRPr="002E60F8">
              <w:t>1, Part</w:t>
            </w:r>
            <w:r w:rsidR="002E60F8" w:rsidRPr="002E60F8">
              <w:t> </w:t>
            </w:r>
            <w:r w:rsidR="009C3563" w:rsidRPr="002E60F8">
              <w:t>3</w:t>
            </w:r>
          </w:p>
        </w:tc>
        <w:tc>
          <w:tcPr>
            <w:tcW w:w="3828" w:type="dxa"/>
            <w:tcBorders>
              <w:top w:val="single" w:sz="2" w:space="0" w:color="auto"/>
              <w:left w:val="nil"/>
              <w:bottom w:val="single" w:sz="12" w:space="0" w:color="auto"/>
              <w:right w:val="nil"/>
            </w:tcBorders>
          </w:tcPr>
          <w:p w:rsidR="00913115" w:rsidRPr="002E60F8" w:rsidRDefault="00174E1F" w:rsidP="002E60F8">
            <w:pPr>
              <w:pStyle w:val="Tabletext"/>
            </w:pPr>
            <w:r w:rsidRPr="002E60F8">
              <w:t>20</w:t>
            </w:r>
            <w:r w:rsidR="002E60F8" w:rsidRPr="002E60F8">
              <w:t> </w:t>
            </w:r>
            <w:r w:rsidRPr="002E60F8">
              <w:t>March 2020.</w:t>
            </w:r>
          </w:p>
        </w:tc>
        <w:tc>
          <w:tcPr>
            <w:tcW w:w="1582" w:type="dxa"/>
            <w:tcBorders>
              <w:top w:val="single" w:sz="2" w:space="0" w:color="auto"/>
              <w:left w:val="nil"/>
              <w:bottom w:val="single" w:sz="12" w:space="0" w:color="auto"/>
              <w:right w:val="nil"/>
            </w:tcBorders>
          </w:tcPr>
          <w:p w:rsidR="00913115" w:rsidRPr="002E60F8" w:rsidRDefault="00174E1F" w:rsidP="002E60F8">
            <w:pPr>
              <w:pStyle w:val="Tabletext"/>
            </w:pPr>
            <w:r w:rsidRPr="002E60F8">
              <w:t>20</w:t>
            </w:r>
            <w:r w:rsidR="002E60F8" w:rsidRPr="002E60F8">
              <w:t> </w:t>
            </w:r>
            <w:r w:rsidRPr="002E60F8">
              <w:t>March 2020</w:t>
            </w:r>
          </w:p>
        </w:tc>
      </w:tr>
    </w:tbl>
    <w:p w:rsidR="00913115" w:rsidRPr="002E60F8" w:rsidRDefault="00913115" w:rsidP="002E60F8">
      <w:pPr>
        <w:pStyle w:val="notetext"/>
      </w:pPr>
      <w:r w:rsidRPr="002E60F8">
        <w:rPr>
          <w:snapToGrid w:val="0"/>
          <w:lang w:eastAsia="en-US"/>
        </w:rPr>
        <w:t>Note:</w:t>
      </w:r>
      <w:r w:rsidRPr="002E60F8">
        <w:rPr>
          <w:snapToGrid w:val="0"/>
          <w:lang w:eastAsia="en-US"/>
        </w:rPr>
        <w:tab/>
        <w:t>This table relates only to the provisions of this Act as originally enacted. It will not be amended to deal with any later amendments of this Act.</w:t>
      </w:r>
    </w:p>
    <w:p w:rsidR="00913115" w:rsidRPr="002E60F8" w:rsidRDefault="00913115" w:rsidP="002E60F8">
      <w:pPr>
        <w:pStyle w:val="subsection"/>
      </w:pPr>
      <w:r w:rsidRPr="002E60F8">
        <w:tab/>
        <w:t>(2)</w:t>
      </w:r>
      <w:r w:rsidRPr="002E60F8">
        <w:tab/>
        <w:t>Any information in column 3 of the table is not part of this Act. Information may be inserted in this column, or information in it may be edited, in any published version of this Act.</w:t>
      </w:r>
    </w:p>
    <w:p w:rsidR="0048364F" w:rsidRPr="002E60F8" w:rsidRDefault="0048364F" w:rsidP="002E60F8">
      <w:pPr>
        <w:pStyle w:val="ActHead5"/>
      </w:pPr>
      <w:bookmarkStart w:id="3" w:name="_Toc525744382"/>
      <w:r w:rsidRPr="002E60F8">
        <w:rPr>
          <w:rStyle w:val="CharSectno"/>
        </w:rPr>
        <w:t>3</w:t>
      </w:r>
      <w:r w:rsidRPr="002E60F8">
        <w:t xml:space="preserve">  Schedules</w:t>
      </w:r>
      <w:bookmarkEnd w:id="3"/>
    </w:p>
    <w:p w:rsidR="00091C43" w:rsidRDefault="0048364F" w:rsidP="002E60F8">
      <w:pPr>
        <w:pStyle w:val="subsection"/>
      </w:pPr>
      <w:r w:rsidRPr="002E60F8">
        <w:tab/>
      </w:r>
      <w:r w:rsidRPr="002E60F8">
        <w:tab/>
      </w:r>
      <w:r w:rsidR="00202618" w:rsidRPr="002E60F8">
        <w:t>Legislation that is specified in a Schedule to this Act is amended or repealed as set out in the applicable items in the Schedule concerned, and any other item in a Schedule to this Act has effect according to its terms.</w:t>
      </w:r>
    </w:p>
    <w:p w:rsidR="00091C43" w:rsidRDefault="00091C43">
      <w:pPr>
        <w:spacing w:line="240" w:lineRule="auto"/>
        <w:rPr>
          <w:rFonts w:eastAsia="Times New Roman" w:cs="Times New Roman"/>
          <w:lang w:eastAsia="en-AU"/>
        </w:rPr>
      </w:pPr>
      <w:r>
        <w:br w:type="page"/>
      </w:r>
    </w:p>
    <w:p w:rsidR="00091C43" w:rsidRPr="00E3719E" w:rsidRDefault="00091C43" w:rsidP="00091C43">
      <w:pPr>
        <w:pStyle w:val="ActHead6"/>
      </w:pPr>
      <w:bookmarkStart w:id="4" w:name="_Toc525744383"/>
      <w:bookmarkStart w:id="5" w:name="opcAmSched"/>
      <w:bookmarkStart w:id="6" w:name="opcCurrentFind"/>
      <w:r w:rsidRPr="00E3719E">
        <w:rPr>
          <w:rStyle w:val="CharAmSchNo"/>
        </w:rPr>
        <w:t>Schedule 1A</w:t>
      </w:r>
      <w:r w:rsidRPr="00E3719E">
        <w:t>—</w:t>
      </w:r>
      <w:r w:rsidRPr="00E3719E">
        <w:rPr>
          <w:rStyle w:val="CharAmSchText"/>
        </w:rPr>
        <w:t>Amendments commencing day after Royal Assent</w:t>
      </w:r>
      <w:bookmarkEnd w:id="4"/>
    </w:p>
    <w:p w:rsidR="00091C43" w:rsidRPr="00E3719E" w:rsidRDefault="00091C43" w:rsidP="00091C43">
      <w:pPr>
        <w:pStyle w:val="Header"/>
      </w:pPr>
      <w:r w:rsidRPr="00E3719E">
        <w:rPr>
          <w:rStyle w:val="CharAmPartNo"/>
        </w:rPr>
        <w:t xml:space="preserve"> </w:t>
      </w:r>
      <w:r w:rsidRPr="00E3719E">
        <w:rPr>
          <w:rStyle w:val="CharAmPartText"/>
        </w:rPr>
        <w:t xml:space="preserve"> </w:t>
      </w:r>
    </w:p>
    <w:p w:rsidR="00091C43" w:rsidRPr="00E3719E" w:rsidRDefault="00091C43" w:rsidP="00091C43">
      <w:pPr>
        <w:pStyle w:val="ActHead9"/>
        <w:rPr>
          <w:i w:val="0"/>
        </w:rPr>
      </w:pPr>
      <w:bookmarkStart w:id="7" w:name="_Toc525744384"/>
      <w:r w:rsidRPr="00E3719E">
        <w:t>Social Security (Administration) Act 1999</w:t>
      </w:r>
      <w:bookmarkEnd w:id="7"/>
    </w:p>
    <w:p w:rsidR="00091C43" w:rsidRPr="00E3719E" w:rsidRDefault="00091C43" w:rsidP="00091C43">
      <w:pPr>
        <w:pStyle w:val="ItemHead"/>
      </w:pPr>
      <w:r w:rsidRPr="00E3719E">
        <w:t xml:space="preserve">1  Subsection 124PD(1) (definition of </w:t>
      </w:r>
      <w:r w:rsidRPr="00E3719E">
        <w:rPr>
          <w:i/>
        </w:rPr>
        <w:t>trial participant</w:t>
      </w:r>
      <w:r w:rsidRPr="00E3719E">
        <w:t>)</w:t>
      </w:r>
    </w:p>
    <w:p w:rsidR="00091C43" w:rsidRPr="00E3719E" w:rsidRDefault="00091C43" w:rsidP="00091C43">
      <w:pPr>
        <w:pStyle w:val="Item"/>
      </w:pPr>
      <w:r w:rsidRPr="00E3719E">
        <w:t>Omit “subsection 124PG(2)”, substitute “sections 124PG to 124PGB”.</w:t>
      </w:r>
    </w:p>
    <w:p w:rsidR="00091C43" w:rsidRPr="00E3719E" w:rsidRDefault="00091C43" w:rsidP="00091C43">
      <w:pPr>
        <w:pStyle w:val="ItemHead"/>
      </w:pPr>
      <w:r w:rsidRPr="00E3719E">
        <w:t>2  Subsection 124PD(2)</w:t>
      </w:r>
    </w:p>
    <w:p w:rsidR="00091C43" w:rsidRPr="00E3719E" w:rsidRDefault="00091C43" w:rsidP="00091C43">
      <w:pPr>
        <w:pStyle w:val="Item"/>
      </w:pPr>
      <w:r w:rsidRPr="00E3719E">
        <w:t>Omit “legislative”, substitute “notifiable”.</w:t>
      </w:r>
    </w:p>
    <w:p w:rsidR="00091C43" w:rsidRPr="00E3719E" w:rsidRDefault="00091C43" w:rsidP="00091C43">
      <w:pPr>
        <w:pStyle w:val="ItemHead"/>
      </w:pPr>
      <w:r w:rsidRPr="00E3719E">
        <w:t>3  Section 124PE</w:t>
      </w:r>
    </w:p>
    <w:p w:rsidR="00091C43" w:rsidRPr="00E3719E" w:rsidRDefault="00091C43" w:rsidP="00091C43">
      <w:pPr>
        <w:pStyle w:val="Item"/>
      </w:pPr>
      <w:r w:rsidRPr="00E3719E">
        <w:t>Omit “legislative”, substitute “notifiable”.</w:t>
      </w:r>
    </w:p>
    <w:p w:rsidR="00091C43" w:rsidRPr="00E3719E" w:rsidRDefault="00091C43" w:rsidP="00091C43">
      <w:pPr>
        <w:pStyle w:val="ItemHead"/>
      </w:pPr>
      <w:r w:rsidRPr="00E3719E">
        <w:t>4  Section 124PG</w:t>
      </w:r>
    </w:p>
    <w:p w:rsidR="00091C43" w:rsidRPr="00E3719E" w:rsidRDefault="00091C43" w:rsidP="00091C43">
      <w:pPr>
        <w:pStyle w:val="Item"/>
      </w:pPr>
      <w:r w:rsidRPr="00E3719E">
        <w:t>Repeal the section, substitute:</w:t>
      </w:r>
    </w:p>
    <w:p w:rsidR="00091C43" w:rsidRPr="00E3719E" w:rsidRDefault="00091C43" w:rsidP="00091C43">
      <w:pPr>
        <w:pStyle w:val="ActHead5"/>
      </w:pPr>
      <w:bookmarkStart w:id="8" w:name="_Toc525744385"/>
      <w:r w:rsidRPr="00E3719E">
        <w:rPr>
          <w:rStyle w:val="CharSectno"/>
        </w:rPr>
        <w:t>124PG</w:t>
      </w:r>
      <w:r w:rsidRPr="00E3719E">
        <w:t xml:space="preserve">  Trial participants—Ceduna area</w:t>
      </w:r>
      <w:bookmarkEnd w:id="8"/>
    </w:p>
    <w:p w:rsidR="00091C43" w:rsidRPr="00E3719E" w:rsidRDefault="00091C43" w:rsidP="00091C43">
      <w:pPr>
        <w:pStyle w:val="subsection"/>
      </w:pPr>
      <w:r w:rsidRPr="00E3719E">
        <w:tab/>
        <w:t>(1)</w:t>
      </w:r>
      <w:r w:rsidRPr="00E3719E">
        <w:tab/>
        <w:t xml:space="preserve">A person is a </w:t>
      </w:r>
      <w:r w:rsidRPr="00E3719E">
        <w:rPr>
          <w:b/>
          <w:i/>
        </w:rPr>
        <w:t xml:space="preserve">trial participant </w:t>
      </w:r>
      <w:r w:rsidRPr="00E3719E">
        <w:t>if:</w:t>
      </w:r>
    </w:p>
    <w:p w:rsidR="00091C43" w:rsidRPr="00E3719E" w:rsidRDefault="00091C43" w:rsidP="00091C43">
      <w:pPr>
        <w:pStyle w:val="paragraph"/>
      </w:pPr>
      <w:r w:rsidRPr="00E3719E">
        <w:tab/>
        <w:t>(a)</w:t>
      </w:r>
      <w:r w:rsidRPr="00E3719E">
        <w:tab/>
        <w:t>the person’s usual place of residence is, becomes or was within the Ceduna area; and</w:t>
      </w:r>
    </w:p>
    <w:p w:rsidR="00091C43" w:rsidRPr="00E3719E" w:rsidRDefault="00091C43" w:rsidP="00091C43">
      <w:pPr>
        <w:pStyle w:val="paragraph"/>
      </w:pPr>
      <w:r w:rsidRPr="00E3719E">
        <w:tab/>
        <w:t>(b)</w:t>
      </w:r>
      <w:r w:rsidRPr="00E3719E">
        <w:tab/>
        <w:t>the person is receiving a trigger payment; and</w:t>
      </w:r>
    </w:p>
    <w:p w:rsidR="00091C43" w:rsidRPr="00E3719E" w:rsidRDefault="00091C43" w:rsidP="00091C43">
      <w:pPr>
        <w:pStyle w:val="paragraph"/>
      </w:pPr>
      <w:r w:rsidRPr="00E3719E">
        <w:tab/>
        <w:t>(c)</w:t>
      </w:r>
      <w:r w:rsidRPr="00E3719E">
        <w:tab/>
        <w:t>the person has not reached pension age; and</w:t>
      </w:r>
    </w:p>
    <w:p w:rsidR="00091C43" w:rsidRPr="00E3719E" w:rsidRDefault="00091C43" w:rsidP="00091C43">
      <w:pPr>
        <w:pStyle w:val="paragraph"/>
      </w:pPr>
      <w:r w:rsidRPr="00E3719E">
        <w:tab/>
        <w:t>(d)</w:t>
      </w:r>
      <w:r w:rsidRPr="00E3719E">
        <w:tab/>
        <w:t>the person does not have a Part 3B payment nominee (within the meaning of Part 3B); and</w:t>
      </w:r>
    </w:p>
    <w:p w:rsidR="00091C43" w:rsidRPr="00E3719E" w:rsidRDefault="00091C43" w:rsidP="00091C43">
      <w:pPr>
        <w:pStyle w:val="paragraph"/>
      </w:pPr>
      <w:r w:rsidRPr="00E3719E">
        <w:tab/>
        <w:t>(e)</w:t>
      </w:r>
      <w:r w:rsidRPr="00E3719E">
        <w:tab/>
        <w:t>the person’s payments (if any) under the scheme known as the ABSTUDY scheme that include an amount identified as living allowance are not being paid to another person; and</w:t>
      </w:r>
    </w:p>
    <w:p w:rsidR="00091C43" w:rsidRPr="00E3719E" w:rsidRDefault="00091C43" w:rsidP="00091C43">
      <w:pPr>
        <w:pStyle w:val="paragraph"/>
      </w:pPr>
      <w:r w:rsidRPr="00E3719E">
        <w:tab/>
        <w:t>(f)</w:t>
      </w:r>
      <w:r w:rsidRPr="00E3719E">
        <w:tab/>
        <w:t>the person is not covered by a determination under subsection 43(3A); and</w:t>
      </w:r>
    </w:p>
    <w:p w:rsidR="00091C43" w:rsidRPr="00E3719E" w:rsidRDefault="00091C43" w:rsidP="00091C43">
      <w:pPr>
        <w:pStyle w:val="paragraph"/>
      </w:pPr>
      <w:r w:rsidRPr="00E3719E">
        <w:tab/>
        <w:t>(g)</w:t>
      </w:r>
      <w:r w:rsidRPr="00E3719E">
        <w:tab/>
        <w:t>the person is not subject to the income management regime under section 123UC, 123UCB, 123UCC or 123UF; and</w:t>
      </w:r>
    </w:p>
    <w:p w:rsidR="00091C43" w:rsidRPr="00E3719E" w:rsidRDefault="00091C43" w:rsidP="00091C43">
      <w:pPr>
        <w:pStyle w:val="paragraph"/>
      </w:pPr>
      <w:r w:rsidRPr="00E3719E">
        <w:tab/>
        <w:t>(h)</w:t>
      </w:r>
      <w:r w:rsidRPr="00E3719E">
        <w:tab/>
        <w:t>subsection (3) does not apply to the person; and</w:t>
      </w:r>
    </w:p>
    <w:p w:rsidR="00091C43" w:rsidRPr="00E3719E" w:rsidRDefault="00091C43" w:rsidP="00091C43">
      <w:pPr>
        <w:pStyle w:val="paragraph"/>
      </w:pPr>
      <w:r w:rsidRPr="00E3719E">
        <w:tab/>
        <w:t>(i)</w:t>
      </w:r>
      <w:r w:rsidRPr="00E3719E">
        <w:tab/>
        <w:t>the person is not covered by a determination under subsection (4).</w:t>
      </w:r>
    </w:p>
    <w:p w:rsidR="00091C43" w:rsidRPr="00E3719E" w:rsidRDefault="00091C43" w:rsidP="00091C43">
      <w:pPr>
        <w:pStyle w:val="subsection"/>
      </w:pPr>
      <w:r w:rsidRPr="00E3719E">
        <w:tab/>
        <w:t>(2)</w:t>
      </w:r>
      <w:r w:rsidRPr="00E3719E">
        <w:tab/>
        <w:t>To avoid doubt, if a person’s usual place of residence becomes within the Ceduna area and subsection (1) applies to the person, the person is a trial participant on and after the day that the person’s usual place of residence becomes within that area.</w:t>
      </w:r>
    </w:p>
    <w:p w:rsidR="00091C43" w:rsidRPr="00E3719E" w:rsidRDefault="00091C43" w:rsidP="00091C43">
      <w:pPr>
        <w:pStyle w:val="subsection"/>
      </w:pPr>
      <w:r w:rsidRPr="00E3719E">
        <w:tab/>
        <w:t>(3)</w:t>
      </w:r>
      <w:r w:rsidRPr="00E3719E">
        <w:tab/>
        <w:t>This subsection applies to a person if:</w:t>
      </w:r>
    </w:p>
    <w:p w:rsidR="00091C43" w:rsidRPr="00E3719E" w:rsidRDefault="00091C43" w:rsidP="00091C43">
      <w:pPr>
        <w:pStyle w:val="paragraph"/>
      </w:pPr>
      <w:r w:rsidRPr="00E3719E">
        <w:tab/>
        <w:t>(a)</w:t>
      </w:r>
      <w:r w:rsidRPr="00E3719E">
        <w:tab/>
        <w:t>the person is undertaking full</w:t>
      </w:r>
      <w:r w:rsidR="001C2AEF">
        <w:noBreakHyphen/>
      </w:r>
      <w:r w:rsidRPr="00E3719E">
        <w:t>time study (as defined by section 541B of the 1991 Act); and</w:t>
      </w:r>
    </w:p>
    <w:p w:rsidR="00091C43" w:rsidRPr="00E3719E" w:rsidRDefault="00091C43" w:rsidP="00091C43">
      <w:pPr>
        <w:pStyle w:val="paragraph"/>
      </w:pPr>
      <w:r w:rsidRPr="00E3719E">
        <w:tab/>
        <w:t>(b)</w:t>
      </w:r>
      <w:r w:rsidRPr="00E3719E">
        <w:tab/>
        <w:t>while undertaking that study, the person is living outside the Ceduna area.</w:t>
      </w:r>
    </w:p>
    <w:p w:rsidR="00091C43" w:rsidRPr="00E3719E" w:rsidRDefault="00091C43" w:rsidP="00091C43">
      <w:pPr>
        <w:pStyle w:val="subsection"/>
      </w:pPr>
      <w:r w:rsidRPr="00E3719E">
        <w:tab/>
        <w:t>(4)</w:t>
      </w:r>
      <w:r w:rsidRPr="00E3719E">
        <w:tab/>
        <w:t>The Secretary must determine that a person is not a trial participant under this section if the Secretary is satisfied that being a trial participant under this section would pose a serious risk to the person’s mental, physical or emotional wellbeing.</w:t>
      </w:r>
    </w:p>
    <w:p w:rsidR="00091C43" w:rsidRPr="00E3719E" w:rsidRDefault="00091C43" w:rsidP="00091C43">
      <w:pPr>
        <w:pStyle w:val="subsection"/>
      </w:pPr>
      <w:r w:rsidRPr="00E3719E">
        <w:tab/>
        <w:t>(5)</w:t>
      </w:r>
      <w:r w:rsidRPr="00E3719E">
        <w:tab/>
        <w:t>The Secretary is not required to inquire into whether a person being a trial participant under this section would pose a serious risk to the person’s mental, physical or emotional wellbeing.</w:t>
      </w:r>
    </w:p>
    <w:p w:rsidR="00091C43" w:rsidRPr="00E3719E" w:rsidRDefault="00091C43" w:rsidP="00091C43">
      <w:pPr>
        <w:pStyle w:val="subsection"/>
      </w:pPr>
      <w:r w:rsidRPr="00E3719E">
        <w:tab/>
        <w:t>(6)</w:t>
      </w:r>
      <w:r w:rsidRPr="00E3719E">
        <w:tab/>
        <w:t>A determination under subsection (4) is not a legislative instrument.</w:t>
      </w:r>
    </w:p>
    <w:p w:rsidR="00091C43" w:rsidRPr="00E3719E" w:rsidRDefault="00091C43" w:rsidP="00091C43">
      <w:pPr>
        <w:pStyle w:val="ActHead5"/>
      </w:pPr>
      <w:bookmarkStart w:id="9" w:name="_Toc525744386"/>
      <w:r w:rsidRPr="00E3719E">
        <w:rPr>
          <w:rStyle w:val="CharSectno"/>
        </w:rPr>
        <w:t>124PGA</w:t>
      </w:r>
      <w:r w:rsidRPr="00E3719E">
        <w:t xml:space="preserve">  Trial participants—East Kimberley area</w:t>
      </w:r>
      <w:bookmarkEnd w:id="9"/>
    </w:p>
    <w:p w:rsidR="00091C43" w:rsidRPr="00E3719E" w:rsidRDefault="00091C43" w:rsidP="00091C43">
      <w:pPr>
        <w:pStyle w:val="subsection"/>
      </w:pPr>
      <w:r w:rsidRPr="00E3719E">
        <w:tab/>
        <w:t>(1)</w:t>
      </w:r>
      <w:r w:rsidRPr="00E3719E">
        <w:tab/>
        <w:t xml:space="preserve">A person is a </w:t>
      </w:r>
      <w:r w:rsidRPr="00E3719E">
        <w:rPr>
          <w:b/>
          <w:i/>
        </w:rPr>
        <w:t xml:space="preserve">trial participant </w:t>
      </w:r>
      <w:r w:rsidRPr="00E3719E">
        <w:t>if:</w:t>
      </w:r>
    </w:p>
    <w:p w:rsidR="00091C43" w:rsidRPr="00E3719E" w:rsidRDefault="00091C43" w:rsidP="00091C43">
      <w:pPr>
        <w:pStyle w:val="paragraph"/>
      </w:pPr>
      <w:r w:rsidRPr="00E3719E">
        <w:tab/>
        <w:t>(a)</w:t>
      </w:r>
      <w:r w:rsidRPr="00E3719E">
        <w:tab/>
        <w:t>the person’s usual place of residence is, becomes or was within the East Kimberley area; and</w:t>
      </w:r>
    </w:p>
    <w:p w:rsidR="00091C43" w:rsidRPr="00E3719E" w:rsidRDefault="00091C43" w:rsidP="00091C43">
      <w:pPr>
        <w:pStyle w:val="paragraph"/>
      </w:pPr>
      <w:r w:rsidRPr="00E3719E">
        <w:tab/>
        <w:t>(b)</w:t>
      </w:r>
      <w:r w:rsidRPr="00E3719E">
        <w:tab/>
        <w:t>the person is receiving a trigger payment; and</w:t>
      </w:r>
    </w:p>
    <w:p w:rsidR="00091C43" w:rsidRPr="00E3719E" w:rsidRDefault="00091C43" w:rsidP="00091C43">
      <w:pPr>
        <w:pStyle w:val="paragraph"/>
      </w:pPr>
      <w:r w:rsidRPr="00E3719E">
        <w:tab/>
        <w:t>(c)</w:t>
      </w:r>
      <w:r w:rsidRPr="00E3719E">
        <w:tab/>
        <w:t>the person has not reached pension age; and</w:t>
      </w:r>
    </w:p>
    <w:p w:rsidR="00091C43" w:rsidRPr="00E3719E" w:rsidRDefault="00091C43" w:rsidP="00091C43">
      <w:pPr>
        <w:pStyle w:val="paragraph"/>
      </w:pPr>
      <w:r w:rsidRPr="00E3719E">
        <w:tab/>
        <w:t>(d)</w:t>
      </w:r>
      <w:r w:rsidRPr="00E3719E">
        <w:tab/>
        <w:t>the person does not have a Part 3B payment nominee (within the meaning of Part 3B); and</w:t>
      </w:r>
    </w:p>
    <w:p w:rsidR="00091C43" w:rsidRPr="00E3719E" w:rsidRDefault="00091C43" w:rsidP="00091C43">
      <w:pPr>
        <w:pStyle w:val="paragraph"/>
      </w:pPr>
      <w:r w:rsidRPr="00E3719E">
        <w:tab/>
        <w:t>(e)</w:t>
      </w:r>
      <w:r w:rsidRPr="00E3719E">
        <w:tab/>
        <w:t>the person’s payments (if any) under the scheme known as the ABSTUDY scheme that include an amount identified as living allowance are not being paid to another person; and</w:t>
      </w:r>
    </w:p>
    <w:p w:rsidR="00091C43" w:rsidRPr="00E3719E" w:rsidRDefault="00091C43" w:rsidP="00091C43">
      <w:pPr>
        <w:pStyle w:val="paragraph"/>
      </w:pPr>
      <w:r w:rsidRPr="00E3719E">
        <w:tab/>
        <w:t>(f)</w:t>
      </w:r>
      <w:r w:rsidRPr="00E3719E">
        <w:tab/>
        <w:t>the person is not covered by a determination under subsection 43(3A); and</w:t>
      </w:r>
    </w:p>
    <w:p w:rsidR="00091C43" w:rsidRPr="00E3719E" w:rsidRDefault="00091C43" w:rsidP="00091C43">
      <w:pPr>
        <w:pStyle w:val="paragraph"/>
      </w:pPr>
      <w:r w:rsidRPr="00E3719E">
        <w:tab/>
        <w:t>(g)</w:t>
      </w:r>
      <w:r w:rsidRPr="00E3719E">
        <w:tab/>
        <w:t>the person is not subject to the income management regime under section 123UC, 123UCB, 123UCC or 123UF; and</w:t>
      </w:r>
    </w:p>
    <w:p w:rsidR="00091C43" w:rsidRPr="00E3719E" w:rsidRDefault="00091C43" w:rsidP="00091C43">
      <w:pPr>
        <w:pStyle w:val="paragraph"/>
      </w:pPr>
      <w:r w:rsidRPr="00E3719E">
        <w:tab/>
        <w:t>(h)</w:t>
      </w:r>
      <w:r w:rsidRPr="00E3719E">
        <w:tab/>
        <w:t>subsection (3) does not apply to the person; and</w:t>
      </w:r>
    </w:p>
    <w:p w:rsidR="00091C43" w:rsidRPr="00E3719E" w:rsidRDefault="00091C43" w:rsidP="00091C43">
      <w:pPr>
        <w:pStyle w:val="paragraph"/>
      </w:pPr>
      <w:r w:rsidRPr="00E3719E">
        <w:tab/>
        <w:t>(i)</w:t>
      </w:r>
      <w:r w:rsidRPr="00E3719E">
        <w:tab/>
        <w:t>the person is not covered by a determination under subsection (4).</w:t>
      </w:r>
    </w:p>
    <w:p w:rsidR="00091C43" w:rsidRPr="00E3719E" w:rsidRDefault="00091C43" w:rsidP="00091C43">
      <w:pPr>
        <w:pStyle w:val="subsection"/>
      </w:pPr>
      <w:r w:rsidRPr="00E3719E">
        <w:tab/>
        <w:t>(2)</w:t>
      </w:r>
      <w:r w:rsidRPr="00E3719E">
        <w:tab/>
        <w:t>To avoid doubt, if a person’s usual place of residence becomes within the East Kimberley area and subsection (1) applies to the person, the person is a trial participant on and after the day that the person’s usual place of residence becomes within that area.</w:t>
      </w:r>
    </w:p>
    <w:p w:rsidR="00091C43" w:rsidRPr="00E3719E" w:rsidRDefault="00091C43" w:rsidP="00091C43">
      <w:pPr>
        <w:pStyle w:val="subsection"/>
      </w:pPr>
      <w:r w:rsidRPr="00E3719E">
        <w:tab/>
        <w:t>(3)</w:t>
      </w:r>
      <w:r w:rsidRPr="00E3719E">
        <w:tab/>
        <w:t>This subsection applies to a person if:</w:t>
      </w:r>
    </w:p>
    <w:p w:rsidR="00091C43" w:rsidRPr="00E3719E" w:rsidRDefault="00091C43" w:rsidP="00091C43">
      <w:pPr>
        <w:pStyle w:val="paragraph"/>
      </w:pPr>
      <w:r w:rsidRPr="00E3719E">
        <w:tab/>
        <w:t>(a)</w:t>
      </w:r>
      <w:r w:rsidRPr="00E3719E">
        <w:tab/>
        <w:t>the person is undertaking full</w:t>
      </w:r>
      <w:r w:rsidR="001C2AEF">
        <w:noBreakHyphen/>
      </w:r>
      <w:r w:rsidRPr="00E3719E">
        <w:t>time study (as defined by section 541B of the 1991 Act); and</w:t>
      </w:r>
    </w:p>
    <w:p w:rsidR="00091C43" w:rsidRPr="00E3719E" w:rsidRDefault="00091C43" w:rsidP="00091C43">
      <w:pPr>
        <w:pStyle w:val="paragraph"/>
      </w:pPr>
      <w:r w:rsidRPr="00E3719E">
        <w:tab/>
        <w:t>(b)</w:t>
      </w:r>
      <w:r w:rsidRPr="00E3719E">
        <w:tab/>
        <w:t>while undertaking that study, the person is living outside the East Kimberley area.</w:t>
      </w:r>
    </w:p>
    <w:p w:rsidR="00091C43" w:rsidRPr="00E3719E" w:rsidRDefault="00091C43" w:rsidP="00091C43">
      <w:pPr>
        <w:pStyle w:val="subsection"/>
      </w:pPr>
      <w:r w:rsidRPr="00E3719E">
        <w:tab/>
        <w:t>(4)</w:t>
      </w:r>
      <w:r w:rsidRPr="00E3719E">
        <w:tab/>
        <w:t>The Secretary must determine that a person is not a trial participant under this section if the Secretary is satisfied that being a trial participant under this section would pose a serious risk to the person’s mental, physical or emotional wellbeing.</w:t>
      </w:r>
    </w:p>
    <w:p w:rsidR="00091C43" w:rsidRPr="00E3719E" w:rsidRDefault="00091C43" w:rsidP="00091C43">
      <w:pPr>
        <w:pStyle w:val="subsection"/>
      </w:pPr>
      <w:r w:rsidRPr="00E3719E">
        <w:tab/>
        <w:t>(5)</w:t>
      </w:r>
      <w:r w:rsidRPr="00E3719E">
        <w:tab/>
        <w:t>The Secretary is not required to inquire into whether a person being a trial participant under this section would pose a serious risk to the person’s mental, physical or emotional wellbeing.</w:t>
      </w:r>
    </w:p>
    <w:p w:rsidR="00091C43" w:rsidRPr="00E3719E" w:rsidRDefault="00091C43" w:rsidP="00091C43">
      <w:pPr>
        <w:pStyle w:val="subsection"/>
      </w:pPr>
      <w:r w:rsidRPr="00E3719E">
        <w:tab/>
        <w:t>(6)</w:t>
      </w:r>
      <w:r w:rsidRPr="00E3719E">
        <w:tab/>
        <w:t>A determination under subsection (4) is not a legislative instrument.</w:t>
      </w:r>
    </w:p>
    <w:p w:rsidR="00091C43" w:rsidRPr="00E3719E" w:rsidRDefault="00091C43" w:rsidP="00091C43">
      <w:pPr>
        <w:pStyle w:val="ActHead5"/>
      </w:pPr>
      <w:bookmarkStart w:id="10" w:name="_Toc525744387"/>
      <w:r w:rsidRPr="00E3719E">
        <w:rPr>
          <w:rStyle w:val="CharSectno"/>
        </w:rPr>
        <w:t>124PGB</w:t>
      </w:r>
      <w:r w:rsidRPr="00E3719E">
        <w:t xml:space="preserve">  Trial participants—Goldfields area</w:t>
      </w:r>
      <w:bookmarkEnd w:id="10"/>
    </w:p>
    <w:p w:rsidR="00091C43" w:rsidRPr="00E3719E" w:rsidRDefault="00091C43" w:rsidP="00091C43">
      <w:pPr>
        <w:pStyle w:val="subsection"/>
      </w:pPr>
      <w:r w:rsidRPr="00E3719E">
        <w:tab/>
        <w:t>(1)</w:t>
      </w:r>
      <w:r w:rsidRPr="00E3719E">
        <w:tab/>
        <w:t xml:space="preserve">A person is a </w:t>
      </w:r>
      <w:r w:rsidRPr="00E3719E">
        <w:rPr>
          <w:b/>
          <w:i/>
        </w:rPr>
        <w:t xml:space="preserve">trial participant </w:t>
      </w:r>
      <w:r w:rsidRPr="00E3719E">
        <w:t>if:</w:t>
      </w:r>
    </w:p>
    <w:p w:rsidR="00091C43" w:rsidRPr="00E3719E" w:rsidRDefault="00091C43" w:rsidP="00091C43">
      <w:pPr>
        <w:pStyle w:val="paragraph"/>
      </w:pPr>
      <w:r w:rsidRPr="00E3719E">
        <w:tab/>
        <w:t>(a)</w:t>
      </w:r>
      <w:r w:rsidRPr="00E3719E">
        <w:tab/>
        <w:t>the person’s usual place of residence is, becomes or was within the Goldfields area; and</w:t>
      </w:r>
    </w:p>
    <w:p w:rsidR="00091C43" w:rsidRPr="00E3719E" w:rsidRDefault="00091C43" w:rsidP="00091C43">
      <w:pPr>
        <w:pStyle w:val="paragraph"/>
      </w:pPr>
      <w:r w:rsidRPr="00E3719E">
        <w:tab/>
        <w:t>(b)</w:t>
      </w:r>
      <w:r w:rsidRPr="00E3719E">
        <w:tab/>
        <w:t>the person is receiving a trigger payment; and</w:t>
      </w:r>
    </w:p>
    <w:p w:rsidR="00091C43" w:rsidRPr="00E3719E" w:rsidRDefault="00091C43" w:rsidP="00091C43">
      <w:pPr>
        <w:pStyle w:val="paragraph"/>
      </w:pPr>
      <w:r w:rsidRPr="00E3719E">
        <w:tab/>
        <w:t>(c)</w:t>
      </w:r>
      <w:r w:rsidRPr="00E3719E">
        <w:tab/>
        <w:t>the person has not reached pension age and will not reach pension age before 26 March 2019; and</w:t>
      </w:r>
    </w:p>
    <w:p w:rsidR="00091C43" w:rsidRPr="00E3719E" w:rsidRDefault="00091C43" w:rsidP="00091C43">
      <w:pPr>
        <w:pStyle w:val="paragraph"/>
      </w:pPr>
      <w:r w:rsidRPr="00E3719E">
        <w:tab/>
        <w:t>(d)</w:t>
      </w:r>
      <w:r w:rsidRPr="00E3719E">
        <w:tab/>
        <w:t>the person does not have a Part 3B payment nominee (within the meaning of Part 3B); and</w:t>
      </w:r>
    </w:p>
    <w:p w:rsidR="00091C43" w:rsidRPr="00E3719E" w:rsidRDefault="00091C43" w:rsidP="00091C43">
      <w:pPr>
        <w:pStyle w:val="paragraph"/>
      </w:pPr>
      <w:r w:rsidRPr="00E3719E">
        <w:tab/>
        <w:t>(e)</w:t>
      </w:r>
      <w:r w:rsidRPr="00E3719E">
        <w:tab/>
        <w:t>the person’s payments (if any) under the scheme known as the ABSTUDY scheme that include an amount identified as living allowance are not being paid to another person; and</w:t>
      </w:r>
    </w:p>
    <w:p w:rsidR="00091C43" w:rsidRPr="00E3719E" w:rsidRDefault="00091C43" w:rsidP="00091C43">
      <w:pPr>
        <w:pStyle w:val="paragraph"/>
      </w:pPr>
      <w:r w:rsidRPr="00E3719E">
        <w:tab/>
        <w:t>(f)</w:t>
      </w:r>
      <w:r w:rsidRPr="00E3719E">
        <w:tab/>
        <w:t>the person is not covered by a determination under subsection 43(3A); and</w:t>
      </w:r>
    </w:p>
    <w:p w:rsidR="00091C43" w:rsidRPr="00E3719E" w:rsidRDefault="00091C43" w:rsidP="00091C43">
      <w:pPr>
        <w:pStyle w:val="paragraph"/>
      </w:pPr>
      <w:r w:rsidRPr="00E3719E">
        <w:tab/>
        <w:t>(g)</w:t>
      </w:r>
      <w:r w:rsidRPr="00E3719E">
        <w:tab/>
        <w:t>the person is not subject to the income management regime under section 123UC, 123UCB, 123UCC or 123UF; and</w:t>
      </w:r>
    </w:p>
    <w:p w:rsidR="00091C43" w:rsidRPr="00E3719E" w:rsidRDefault="00091C43" w:rsidP="00091C43">
      <w:pPr>
        <w:pStyle w:val="paragraph"/>
      </w:pPr>
      <w:r w:rsidRPr="00E3719E">
        <w:tab/>
        <w:t>(h)</w:t>
      </w:r>
      <w:r w:rsidRPr="00E3719E">
        <w:tab/>
        <w:t>subsection (3) does not apply to the person; and</w:t>
      </w:r>
    </w:p>
    <w:p w:rsidR="00091C43" w:rsidRPr="00E3719E" w:rsidRDefault="00091C43" w:rsidP="00091C43">
      <w:pPr>
        <w:pStyle w:val="paragraph"/>
      </w:pPr>
      <w:r w:rsidRPr="00E3719E">
        <w:tab/>
        <w:t>(i)</w:t>
      </w:r>
      <w:r w:rsidRPr="00E3719E">
        <w:tab/>
        <w:t>the person is not covered by a determination under subsection (4).</w:t>
      </w:r>
    </w:p>
    <w:p w:rsidR="00091C43" w:rsidRPr="00E3719E" w:rsidRDefault="00091C43" w:rsidP="00091C43">
      <w:pPr>
        <w:pStyle w:val="subsection"/>
      </w:pPr>
      <w:r w:rsidRPr="00E3719E">
        <w:tab/>
        <w:t>(2)</w:t>
      </w:r>
      <w:r w:rsidRPr="00E3719E">
        <w:tab/>
        <w:t>To avoid doubt, if a person’s usual place of residence becomes within the Goldfields area and subsection (1) applies to the person, the person is a trial participant on and after the day that the person’s usual place of residence becomes within that area.</w:t>
      </w:r>
    </w:p>
    <w:p w:rsidR="00091C43" w:rsidRPr="00E3719E" w:rsidRDefault="00091C43" w:rsidP="00091C43">
      <w:pPr>
        <w:pStyle w:val="subsection"/>
      </w:pPr>
      <w:r w:rsidRPr="00E3719E">
        <w:tab/>
        <w:t>(3)</w:t>
      </w:r>
      <w:r w:rsidRPr="00E3719E">
        <w:tab/>
        <w:t>This subsection applies to a person if:</w:t>
      </w:r>
    </w:p>
    <w:p w:rsidR="00091C43" w:rsidRPr="00E3719E" w:rsidRDefault="00091C43" w:rsidP="00091C43">
      <w:pPr>
        <w:pStyle w:val="paragraph"/>
      </w:pPr>
      <w:r w:rsidRPr="00E3719E">
        <w:tab/>
        <w:t>(a)</w:t>
      </w:r>
      <w:r w:rsidRPr="00E3719E">
        <w:tab/>
        <w:t>the person is undertaking full</w:t>
      </w:r>
      <w:r w:rsidR="001C2AEF">
        <w:noBreakHyphen/>
      </w:r>
      <w:r w:rsidRPr="00E3719E">
        <w:t>time study (as defined by section 541B of the 1991 Act); and</w:t>
      </w:r>
    </w:p>
    <w:p w:rsidR="00091C43" w:rsidRPr="00E3719E" w:rsidRDefault="00091C43" w:rsidP="00091C43">
      <w:pPr>
        <w:pStyle w:val="paragraph"/>
      </w:pPr>
      <w:r w:rsidRPr="00E3719E">
        <w:tab/>
        <w:t>(b)</w:t>
      </w:r>
      <w:r w:rsidRPr="00E3719E">
        <w:tab/>
        <w:t>while undertaking that study, the person is living outside the Goldfields area.</w:t>
      </w:r>
    </w:p>
    <w:p w:rsidR="00091C43" w:rsidRPr="00E3719E" w:rsidRDefault="00091C43" w:rsidP="00091C43">
      <w:pPr>
        <w:pStyle w:val="subsection"/>
      </w:pPr>
      <w:r w:rsidRPr="00E3719E">
        <w:tab/>
        <w:t>(4)</w:t>
      </w:r>
      <w:r w:rsidRPr="00E3719E">
        <w:tab/>
        <w:t>The Secretary must determine that a person is not a trial participant under this section if the Secretary is satisfied that being a trial participant under this section would pose a serious risk to the person’s mental, physical or emotional wellbeing.</w:t>
      </w:r>
    </w:p>
    <w:p w:rsidR="00091C43" w:rsidRPr="00E3719E" w:rsidRDefault="00091C43" w:rsidP="00091C43">
      <w:pPr>
        <w:pStyle w:val="subsection"/>
      </w:pPr>
      <w:r w:rsidRPr="00E3719E">
        <w:tab/>
        <w:t>(5)</w:t>
      </w:r>
      <w:r w:rsidRPr="00E3719E">
        <w:tab/>
        <w:t>The Secretary is not required to inquire into whether a person being a trial participant under this section would pose a serious risk to the person’s mental, physical or emotional wellbeing.</w:t>
      </w:r>
    </w:p>
    <w:p w:rsidR="00091C43" w:rsidRPr="00E3719E" w:rsidRDefault="00091C43" w:rsidP="00091C43">
      <w:pPr>
        <w:pStyle w:val="subsection"/>
      </w:pPr>
      <w:r w:rsidRPr="00E3719E">
        <w:tab/>
        <w:t>(6)</w:t>
      </w:r>
      <w:r w:rsidRPr="00E3719E">
        <w:tab/>
        <w:t>A determination under subsection (4) is not a legislative instrument.</w:t>
      </w:r>
    </w:p>
    <w:p w:rsidR="00091C43" w:rsidRPr="00E3719E" w:rsidRDefault="00091C43" w:rsidP="00091C43">
      <w:pPr>
        <w:pStyle w:val="ItemHead"/>
      </w:pPr>
      <w:r w:rsidRPr="00E3719E">
        <w:t>5  Paragraph 124PH(1)(a)</w:t>
      </w:r>
    </w:p>
    <w:p w:rsidR="00091C43" w:rsidRPr="00E3719E" w:rsidRDefault="00091C43" w:rsidP="00091C43">
      <w:pPr>
        <w:pStyle w:val="Item"/>
      </w:pPr>
      <w:r w:rsidRPr="00E3719E">
        <w:t>Repeal the paragraph, substitute:</w:t>
      </w:r>
    </w:p>
    <w:p w:rsidR="00091C43" w:rsidRPr="00E3719E" w:rsidRDefault="00091C43" w:rsidP="00091C43">
      <w:pPr>
        <w:pStyle w:val="paragraph"/>
      </w:pPr>
      <w:r w:rsidRPr="00E3719E">
        <w:tab/>
        <w:t>(a)</w:t>
      </w:r>
      <w:r w:rsidRPr="00E3719E">
        <w:tab/>
        <w:t>the person is receiving a trigger payment or an age pension; and</w:t>
      </w:r>
    </w:p>
    <w:p w:rsidR="00091C43" w:rsidRPr="00E3719E" w:rsidRDefault="00091C43" w:rsidP="00091C43">
      <w:pPr>
        <w:pStyle w:val="ItemHead"/>
      </w:pPr>
      <w:r w:rsidRPr="00E3719E">
        <w:t>6  After paragraph 124PH(1)(b)</w:t>
      </w:r>
    </w:p>
    <w:p w:rsidR="00091C43" w:rsidRPr="00E3719E" w:rsidRDefault="00091C43" w:rsidP="00091C43">
      <w:pPr>
        <w:pStyle w:val="Item"/>
      </w:pPr>
      <w:r w:rsidRPr="00E3719E">
        <w:t>Insert:</w:t>
      </w:r>
    </w:p>
    <w:p w:rsidR="00091C43" w:rsidRPr="00E3719E" w:rsidRDefault="00091C43" w:rsidP="00091C43">
      <w:pPr>
        <w:pStyle w:val="paragraph"/>
      </w:pPr>
      <w:r w:rsidRPr="00E3719E">
        <w:tab/>
        <w:t>(ba)</w:t>
      </w:r>
      <w:r w:rsidRPr="00E3719E">
        <w:tab/>
        <w:t>the person does not have a Part 3B payment nominee (within the meaning of Part 3B); and</w:t>
      </w:r>
    </w:p>
    <w:p w:rsidR="00091C43" w:rsidRPr="00E3719E" w:rsidRDefault="00091C43" w:rsidP="00091C43">
      <w:pPr>
        <w:pStyle w:val="paragraph"/>
      </w:pPr>
      <w:r w:rsidRPr="00E3719E">
        <w:tab/>
        <w:t>(bb)</w:t>
      </w:r>
      <w:r w:rsidRPr="00E3719E">
        <w:tab/>
        <w:t>the person’s payments (if any) under the scheme known as the ABSTUDY scheme that include an amount identified as living allowance are not being paid to another person; and</w:t>
      </w:r>
    </w:p>
    <w:p w:rsidR="00091C43" w:rsidRPr="00E3719E" w:rsidRDefault="00091C43" w:rsidP="00091C43">
      <w:pPr>
        <w:pStyle w:val="paragraph"/>
      </w:pPr>
      <w:r w:rsidRPr="00E3719E">
        <w:tab/>
        <w:t>(</w:t>
      </w:r>
      <w:proofErr w:type="spellStart"/>
      <w:r w:rsidRPr="00E3719E">
        <w:t>bc</w:t>
      </w:r>
      <w:proofErr w:type="spellEnd"/>
      <w:r w:rsidRPr="00E3719E">
        <w:t>)</w:t>
      </w:r>
      <w:r w:rsidRPr="00E3719E">
        <w:tab/>
        <w:t>the person is not covered by a determination under subsection 43(3A); and</w:t>
      </w:r>
    </w:p>
    <w:p w:rsidR="00091C43" w:rsidRPr="00E3719E" w:rsidRDefault="00091C43" w:rsidP="00091C43">
      <w:pPr>
        <w:pStyle w:val="paragraph"/>
      </w:pPr>
      <w:r w:rsidRPr="00E3719E">
        <w:tab/>
        <w:t>(</w:t>
      </w:r>
      <w:proofErr w:type="spellStart"/>
      <w:r w:rsidRPr="00E3719E">
        <w:t>bd</w:t>
      </w:r>
      <w:proofErr w:type="spellEnd"/>
      <w:r w:rsidRPr="00E3719E">
        <w:t>)</w:t>
      </w:r>
      <w:r w:rsidRPr="00E3719E">
        <w:tab/>
        <w:t>the person is not subject to the income management regime under Part 3B; and</w:t>
      </w:r>
    </w:p>
    <w:p w:rsidR="00091C43" w:rsidRPr="00E3719E" w:rsidRDefault="00091C43" w:rsidP="00091C43">
      <w:pPr>
        <w:pStyle w:val="ItemHead"/>
      </w:pPr>
      <w:r w:rsidRPr="00E3719E">
        <w:t>7  Subsection 124PH(3)</w:t>
      </w:r>
    </w:p>
    <w:p w:rsidR="00091C43" w:rsidRPr="00E3719E" w:rsidRDefault="00091C43" w:rsidP="00091C43">
      <w:pPr>
        <w:pStyle w:val="Item"/>
      </w:pPr>
      <w:r w:rsidRPr="00E3719E">
        <w:t>Repeal the subsection, substitute:</w:t>
      </w:r>
    </w:p>
    <w:p w:rsidR="00091C43" w:rsidRPr="00E3719E" w:rsidRDefault="00091C43" w:rsidP="00091C43">
      <w:pPr>
        <w:pStyle w:val="subsection"/>
      </w:pPr>
      <w:r w:rsidRPr="00E3719E">
        <w:tab/>
        <w:t>(3)</w:t>
      </w:r>
      <w:r w:rsidRPr="00E3719E">
        <w:tab/>
        <w:t xml:space="preserve">Until a person withdraws the notification, the person is a </w:t>
      </w:r>
      <w:r w:rsidRPr="00E3719E">
        <w:rPr>
          <w:b/>
          <w:i/>
        </w:rPr>
        <w:t>voluntary participant</w:t>
      </w:r>
      <w:r w:rsidRPr="00E3719E">
        <w:t>, unless the Secretary determines that the person is not to be subject to cashless welfare arrangements under subsection (4).</w:t>
      </w:r>
    </w:p>
    <w:p w:rsidR="00091C43" w:rsidRPr="00E3719E" w:rsidRDefault="00091C43" w:rsidP="00091C43">
      <w:pPr>
        <w:pStyle w:val="ItemHead"/>
      </w:pPr>
      <w:r w:rsidRPr="00E3719E">
        <w:t>8  Section 124PI</w:t>
      </w:r>
    </w:p>
    <w:p w:rsidR="00091C43" w:rsidRPr="00E3719E" w:rsidRDefault="00091C43" w:rsidP="00091C43">
      <w:pPr>
        <w:pStyle w:val="Item"/>
      </w:pPr>
      <w:r w:rsidRPr="00E3719E">
        <w:t>Repeal the section.</w:t>
      </w:r>
    </w:p>
    <w:p w:rsidR="00091C43" w:rsidRPr="00E3719E" w:rsidRDefault="00091C43" w:rsidP="00091C43">
      <w:pPr>
        <w:pStyle w:val="ItemHead"/>
      </w:pPr>
      <w:r w:rsidRPr="00E3719E">
        <w:t>9  Subsections 124PJ(3) to (5)</w:t>
      </w:r>
    </w:p>
    <w:p w:rsidR="00091C43" w:rsidRPr="00E3719E" w:rsidRDefault="00091C43" w:rsidP="00091C43">
      <w:pPr>
        <w:pStyle w:val="Item"/>
      </w:pPr>
      <w:r w:rsidRPr="00E3719E">
        <w:t>Repeal the subsections, substitute:</w:t>
      </w:r>
    </w:p>
    <w:p w:rsidR="00091C43" w:rsidRPr="00E3719E" w:rsidRDefault="00091C43" w:rsidP="00091C43">
      <w:pPr>
        <w:pStyle w:val="subsection"/>
      </w:pPr>
      <w:r w:rsidRPr="00E3719E">
        <w:tab/>
        <w:t>(3)</w:t>
      </w:r>
      <w:r w:rsidRPr="00E3719E">
        <w:tab/>
        <w:t>For a person who is a trial participant or voluntary participant, the Secretary may make a determination that:</w:t>
      </w:r>
    </w:p>
    <w:p w:rsidR="00091C43" w:rsidRPr="00E3719E" w:rsidRDefault="00091C43" w:rsidP="00091C43">
      <w:pPr>
        <w:pStyle w:val="paragraph"/>
      </w:pPr>
      <w:r w:rsidRPr="00E3719E">
        <w:tab/>
        <w:t>(a)</w:t>
      </w:r>
      <w:r w:rsidRPr="00E3719E">
        <w:tab/>
        <w:t>varies the percentage amount in paragraph (1)(a) to 0%; and</w:t>
      </w:r>
    </w:p>
    <w:p w:rsidR="00091C43" w:rsidRPr="00E3719E" w:rsidRDefault="00091C43" w:rsidP="00091C43">
      <w:pPr>
        <w:pStyle w:val="paragraph"/>
      </w:pPr>
      <w:r w:rsidRPr="00E3719E">
        <w:tab/>
        <w:t>(b)</w:t>
      </w:r>
      <w:r w:rsidRPr="00E3719E">
        <w:tab/>
        <w:t>varies the percentage amount in paragraph (1)(b) to 100%; and</w:t>
      </w:r>
    </w:p>
    <w:p w:rsidR="00091C43" w:rsidRPr="00E3719E" w:rsidRDefault="00091C43" w:rsidP="00091C43">
      <w:pPr>
        <w:pStyle w:val="paragraph"/>
      </w:pPr>
      <w:r w:rsidRPr="00E3719E">
        <w:tab/>
        <w:t>(c)</w:t>
      </w:r>
      <w:r w:rsidRPr="00E3719E">
        <w:tab/>
        <w:t>varies the percentage amount in subsection (2) to 0%.</w:t>
      </w:r>
    </w:p>
    <w:p w:rsidR="00091C43" w:rsidRPr="00E3719E" w:rsidRDefault="00091C43" w:rsidP="00091C43">
      <w:pPr>
        <w:pStyle w:val="subsection"/>
      </w:pPr>
      <w:r w:rsidRPr="00E3719E">
        <w:tab/>
        <w:t>(4)</w:t>
      </w:r>
      <w:r w:rsidRPr="00E3719E">
        <w:tab/>
        <w:t>The Secretary may make a determination under subsection (3) only if:</w:t>
      </w:r>
    </w:p>
    <w:p w:rsidR="00091C43" w:rsidRPr="00E3719E" w:rsidRDefault="00091C43" w:rsidP="00091C43">
      <w:pPr>
        <w:pStyle w:val="paragraph"/>
      </w:pPr>
      <w:r w:rsidRPr="00E3719E">
        <w:tab/>
        <w:t>(a)</w:t>
      </w:r>
      <w:r w:rsidRPr="00E3719E">
        <w:tab/>
        <w:t xml:space="preserve">the Secretary is satisfied that the person is unable to use the person’s </w:t>
      </w:r>
      <w:r w:rsidRPr="00E3719E">
        <w:rPr>
          <w:szCs w:val="22"/>
        </w:rPr>
        <w:t xml:space="preserve">debit card that was issued to the person and that is attached to the person’s </w:t>
      </w:r>
      <w:r w:rsidRPr="00E3719E">
        <w:t>welfare restricted bank account, or is unable to access that account, as a direct result of:</w:t>
      </w:r>
    </w:p>
    <w:p w:rsidR="00091C43" w:rsidRPr="00E3719E" w:rsidRDefault="00091C43" w:rsidP="00091C43">
      <w:pPr>
        <w:pStyle w:val="paragraphsub"/>
        <w:rPr>
          <w:szCs w:val="22"/>
        </w:rPr>
      </w:pPr>
      <w:r w:rsidRPr="00E3719E">
        <w:tab/>
        <w:t>(i)</w:t>
      </w:r>
      <w:r w:rsidRPr="00E3719E">
        <w:tab/>
      </w:r>
      <w:r w:rsidRPr="00E3719E">
        <w:rPr>
          <w:szCs w:val="22"/>
        </w:rPr>
        <w:t>a technological fault or malfunction with that card or account; or</w:t>
      </w:r>
    </w:p>
    <w:p w:rsidR="00091C43" w:rsidRPr="00E3719E" w:rsidRDefault="00091C43" w:rsidP="00091C43">
      <w:pPr>
        <w:pStyle w:val="paragraphsub"/>
      </w:pPr>
      <w:r w:rsidRPr="00E3719E">
        <w:tab/>
        <w:t>(ii)</w:t>
      </w:r>
      <w:r w:rsidRPr="00E3719E">
        <w:tab/>
        <w:t>a natural disaster; or</w:t>
      </w:r>
    </w:p>
    <w:p w:rsidR="00091C43" w:rsidRPr="00E3719E" w:rsidRDefault="00091C43" w:rsidP="00091C43">
      <w:pPr>
        <w:pStyle w:val="paragraph"/>
      </w:pPr>
      <w:r w:rsidRPr="00E3719E">
        <w:tab/>
        <w:t>(b)</w:t>
      </w:r>
      <w:r w:rsidRPr="00E3719E">
        <w:tab/>
        <w:t xml:space="preserve">the person’s </w:t>
      </w:r>
      <w:proofErr w:type="spellStart"/>
      <w:r w:rsidRPr="00E3719E">
        <w:t>restrictable</w:t>
      </w:r>
      <w:proofErr w:type="spellEnd"/>
      <w:r w:rsidRPr="00E3719E">
        <w:t xml:space="preserve"> payment is payable in instalments and the Secretary is satisfied that any part of the payment is payable:</w:t>
      </w:r>
    </w:p>
    <w:p w:rsidR="00091C43" w:rsidRPr="00E3719E" w:rsidRDefault="00091C43" w:rsidP="00091C43">
      <w:pPr>
        <w:pStyle w:val="paragraphsub"/>
        <w:rPr>
          <w:szCs w:val="22"/>
        </w:rPr>
      </w:pPr>
      <w:r w:rsidRPr="00E3719E">
        <w:tab/>
        <w:t>(i)</w:t>
      </w:r>
      <w:r w:rsidRPr="00E3719E">
        <w:tab/>
        <w:t xml:space="preserve">at a time determined under subsection 43(2), where that determination is made because the </w:t>
      </w:r>
      <w:r w:rsidRPr="00E3719E">
        <w:rPr>
          <w:szCs w:val="22"/>
        </w:rPr>
        <w:t>person is in severe financial hardship as a result of exceptional and unforeseen circumstances; or</w:t>
      </w:r>
    </w:p>
    <w:p w:rsidR="00091C43" w:rsidRPr="00E3719E" w:rsidRDefault="00091C43" w:rsidP="00091C43">
      <w:pPr>
        <w:pStyle w:val="paragraphsub"/>
        <w:rPr>
          <w:szCs w:val="22"/>
        </w:rPr>
      </w:pPr>
      <w:r w:rsidRPr="00E3719E">
        <w:rPr>
          <w:szCs w:val="22"/>
        </w:rPr>
        <w:tab/>
        <w:t>(ii)</w:t>
      </w:r>
      <w:r w:rsidRPr="00E3719E">
        <w:rPr>
          <w:szCs w:val="22"/>
        </w:rPr>
        <w:tab/>
      </w:r>
      <w:r w:rsidRPr="00E3719E">
        <w:t>under a determination under subsection 51(1)</w:t>
      </w:r>
      <w:r w:rsidRPr="00E3719E">
        <w:rPr>
          <w:szCs w:val="22"/>
        </w:rPr>
        <w:t>.</w:t>
      </w:r>
    </w:p>
    <w:p w:rsidR="00091C43" w:rsidRPr="00E3719E" w:rsidRDefault="00091C43" w:rsidP="00091C43">
      <w:pPr>
        <w:pStyle w:val="subsection"/>
      </w:pPr>
      <w:r w:rsidRPr="00E3719E">
        <w:tab/>
        <w:t>(5)</w:t>
      </w:r>
      <w:r w:rsidRPr="00E3719E">
        <w:tab/>
        <w:t>A determination under subsection (3) takes effect on the day specified in the determination (which must not be earlier than the day on which the determination is made).</w:t>
      </w:r>
    </w:p>
    <w:p w:rsidR="00091C43" w:rsidRPr="00E3719E" w:rsidRDefault="00091C43" w:rsidP="00091C43">
      <w:pPr>
        <w:pStyle w:val="subsection"/>
      </w:pPr>
      <w:r w:rsidRPr="00E3719E">
        <w:tab/>
        <w:t>(6)</w:t>
      </w:r>
      <w:r w:rsidRPr="00E3719E">
        <w:tab/>
        <w:t>A determination under subsection (3) is not a legislative instrument.</w:t>
      </w:r>
    </w:p>
    <w:p w:rsidR="00091C43" w:rsidRPr="00E3719E" w:rsidRDefault="00091C43" w:rsidP="00091C43">
      <w:pPr>
        <w:pStyle w:val="ItemHead"/>
      </w:pPr>
      <w:r w:rsidRPr="00E3719E">
        <w:t>10  Subsection 124PK(4)</w:t>
      </w:r>
    </w:p>
    <w:p w:rsidR="00091C43" w:rsidRPr="00E3719E" w:rsidRDefault="00091C43" w:rsidP="00091C43">
      <w:pPr>
        <w:pStyle w:val="Item"/>
      </w:pPr>
      <w:r w:rsidRPr="00E3719E">
        <w:t>Repeal the subsection.</w:t>
      </w:r>
    </w:p>
    <w:p w:rsidR="00091C43" w:rsidRPr="00E3719E" w:rsidRDefault="00091C43" w:rsidP="00091C43">
      <w:pPr>
        <w:pStyle w:val="ItemHead"/>
      </w:pPr>
      <w:r w:rsidRPr="00E3719E">
        <w:t>11  Subsection 124PK(5)</w:t>
      </w:r>
    </w:p>
    <w:p w:rsidR="00091C43" w:rsidRPr="00E3719E" w:rsidRDefault="00091C43" w:rsidP="00091C43">
      <w:pPr>
        <w:pStyle w:val="Item"/>
      </w:pPr>
      <w:r w:rsidRPr="00E3719E">
        <w:t>Omit “The”, substitute “Subject to subsection (6), the”.</w:t>
      </w:r>
    </w:p>
    <w:p w:rsidR="00091C43" w:rsidRPr="00E3719E" w:rsidRDefault="00091C43" w:rsidP="00091C43">
      <w:pPr>
        <w:pStyle w:val="ItemHead"/>
      </w:pPr>
      <w:r w:rsidRPr="00E3719E">
        <w:t>12  At the end of section 124PK</w:t>
      </w:r>
    </w:p>
    <w:p w:rsidR="00091C43" w:rsidRPr="00E3719E" w:rsidRDefault="00091C43" w:rsidP="00091C43">
      <w:pPr>
        <w:pStyle w:val="Item"/>
      </w:pPr>
      <w:r w:rsidRPr="00E3719E">
        <w:t>Add:</w:t>
      </w:r>
    </w:p>
    <w:p w:rsidR="00091C43" w:rsidRPr="00E3719E" w:rsidRDefault="00091C43" w:rsidP="00091C43">
      <w:pPr>
        <w:pStyle w:val="subsection"/>
      </w:pPr>
      <w:r w:rsidRPr="00E3719E">
        <w:tab/>
        <w:t>(6)</w:t>
      </w:r>
      <w:r w:rsidRPr="00E3719E">
        <w:tab/>
        <w:t>The written direction has no effect in relation to a trial participant or voluntary participant during the period a determination under subsection 124PJ(3) is in effect in relation to the trial participant or voluntary participant.</w:t>
      </w:r>
    </w:p>
    <w:p w:rsidR="00091C43" w:rsidRPr="00E3719E" w:rsidRDefault="00091C43" w:rsidP="00091C43">
      <w:pPr>
        <w:pStyle w:val="ItemHead"/>
      </w:pPr>
      <w:r w:rsidRPr="00E3719E">
        <w:t>13  After subsection 124PQ(2)</w:t>
      </w:r>
    </w:p>
    <w:p w:rsidR="00091C43" w:rsidRPr="00E3719E" w:rsidRDefault="00091C43" w:rsidP="00091C43">
      <w:pPr>
        <w:pStyle w:val="Item"/>
      </w:pPr>
      <w:r w:rsidRPr="00E3719E">
        <w:t>Insert:</w:t>
      </w:r>
    </w:p>
    <w:p w:rsidR="00091C43" w:rsidRPr="00E3719E" w:rsidRDefault="00091C43" w:rsidP="00091C43">
      <w:pPr>
        <w:pStyle w:val="subsection"/>
      </w:pPr>
      <w:r w:rsidRPr="00E3719E">
        <w:tab/>
        <w:t>(2A)</w:t>
      </w:r>
      <w:r w:rsidRPr="00E3719E">
        <w:tab/>
        <w:t xml:space="preserve">For the purposes of subsection 51(1) of the </w:t>
      </w:r>
      <w:r w:rsidRPr="00E3719E">
        <w:rPr>
          <w:i/>
        </w:rPr>
        <w:t>Competition and Consumer Act 2010</w:t>
      </w:r>
      <w:r w:rsidRPr="00E3719E">
        <w:t>, the declining of a transaction by a supplier of goods or services is specified and specifically authorised if the transaction would involve:</w:t>
      </w:r>
    </w:p>
    <w:p w:rsidR="00091C43" w:rsidRPr="00E3719E" w:rsidRDefault="00091C43" w:rsidP="00091C43">
      <w:pPr>
        <w:pStyle w:val="paragraph"/>
      </w:pPr>
      <w:r w:rsidRPr="00E3719E">
        <w:tab/>
        <w:t>(a)</w:t>
      </w:r>
      <w:r w:rsidRPr="00E3719E">
        <w:tab/>
        <w:t>money in a welfare restricted bank account; and</w:t>
      </w:r>
    </w:p>
    <w:p w:rsidR="00091C43" w:rsidRPr="00E3719E" w:rsidRDefault="00091C43" w:rsidP="00091C43">
      <w:pPr>
        <w:pStyle w:val="paragraph"/>
      </w:pPr>
      <w:r w:rsidRPr="00E3719E">
        <w:tab/>
        <w:t>(b)</w:t>
      </w:r>
      <w:r w:rsidRPr="00E3719E">
        <w:tab/>
        <w:t>the obtaining of:</w:t>
      </w:r>
    </w:p>
    <w:p w:rsidR="00091C43" w:rsidRPr="00E3719E" w:rsidRDefault="00091C43" w:rsidP="00091C43">
      <w:pPr>
        <w:pStyle w:val="paragraphsub"/>
      </w:pPr>
      <w:r w:rsidRPr="00E3719E">
        <w:tab/>
        <w:t>(i)</w:t>
      </w:r>
      <w:r w:rsidRPr="00E3719E">
        <w:tab/>
        <w:t>alcoholic beverages; or</w:t>
      </w:r>
    </w:p>
    <w:p w:rsidR="00091C43" w:rsidRPr="00E3719E" w:rsidRDefault="00091C43" w:rsidP="00091C43">
      <w:pPr>
        <w:pStyle w:val="paragraphsub"/>
      </w:pPr>
      <w:r w:rsidRPr="00E3719E">
        <w:tab/>
        <w:t>(ii)</w:t>
      </w:r>
      <w:r w:rsidRPr="00E3719E">
        <w:tab/>
        <w:t>gambling; or</w:t>
      </w:r>
    </w:p>
    <w:p w:rsidR="00091C43" w:rsidRPr="00E3719E" w:rsidRDefault="00091C43" w:rsidP="00091C43">
      <w:pPr>
        <w:pStyle w:val="paragraphsub"/>
      </w:pPr>
      <w:r w:rsidRPr="00E3719E">
        <w:tab/>
        <w:t>(iii)</w:t>
      </w:r>
      <w:r w:rsidRPr="00E3719E">
        <w:tab/>
        <w:t>a cash</w:t>
      </w:r>
      <w:r w:rsidR="001C2AEF">
        <w:noBreakHyphen/>
      </w:r>
      <w:r w:rsidRPr="00E3719E">
        <w:t>like product that could be used to obtain alcoholic beverages or gambling.</w:t>
      </w:r>
    </w:p>
    <w:p w:rsidR="00091C43" w:rsidRPr="00E3719E" w:rsidRDefault="00091C43" w:rsidP="00091C43">
      <w:pPr>
        <w:pStyle w:val="notetext"/>
      </w:pPr>
      <w:r w:rsidRPr="00E3719E">
        <w:t>Note:</w:t>
      </w:r>
      <w:r w:rsidRPr="00E3719E">
        <w:tab/>
        <w:t xml:space="preserve">For </w:t>
      </w:r>
      <w:r w:rsidRPr="00E3719E">
        <w:rPr>
          <w:b/>
          <w:i/>
        </w:rPr>
        <w:t>cash</w:t>
      </w:r>
      <w:r w:rsidR="001C2AEF">
        <w:rPr>
          <w:b/>
          <w:i/>
        </w:rPr>
        <w:noBreakHyphen/>
      </w:r>
      <w:r w:rsidRPr="00E3719E">
        <w:rPr>
          <w:b/>
          <w:i/>
        </w:rPr>
        <w:t>like product</w:t>
      </w:r>
      <w:r w:rsidRPr="00E3719E">
        <w:t>, see section 124PQA.</w:t>
      </w:r>
    </w:p>
    <w:p w:rsidR="00091C43" w:rsidRPr="00E3719E" w:rsidRDefault="00091C43" w:rsidP="00091C43">
      <w:pPr>
        <w:pStyle w:val="ItemHead"/>
      </w:pPr>
      <w:r w:rsidRPr="00E3719E">
        <w:t>14  After section 124PQ</w:t>
      </w:r>
    </w:p>
    <w:p w:rsidR="00091C43" w:rsidRPr="00E3719E" w:rsidRDefault="00091C43" w:rsidP="00091C43">
      <w:pPr>
        <w:pStyle w:val="Item"/>
      </w:pPr>
      <w:r w:rsidRPr="00E3719E">
        <w:t>Insert:</w:t>
      </w:r>
    </w:p>
    <w:p w:rsidR="00091C43" w:rsidRPr="00E3719E" w:rsidRDefault="00091C43" w:rsidP="00091C43">
      <w:pPr>
        <w:pStyle w:val="ActHead5"/>
      </w:pPr>
      <w:bookmarkStart w:id="11" w:name="_Toc525744388"/>
      <w:r w:rsidRPr="00E3719E">
        <w:rPr>
          <w:rStyle w:val="CharSectno"/>
        </w:rPr>
        <w:t>124PQA</w:t>
      </w:r>
      <w:r w:rsidRPr="00E3719E">
        <w:t xml:space="preserve">  Cash</w:t>
      </w:r>
      <w:r w:rsidR="001C2AEF">
        <w:noBreakHyphen/>
      </w:r>
      <w:r w:rsidRPr="00E3719E">
        <w:t>like products</w:t>
      </w:r>
      <w:bookmarkEnd w:id="11"/>
    </w:p>
    <w:p w:rsidR="00091C43" w:rsidRPr="00E3719E" w:rsidRDefault="00091C43" w:rsidP="00091C43">
      <w:pPr>
        <w:pStyle w:val="subsection"/>
      </w:pPr>
      <w:r w:rsidRPr="00E3719E">
        <w:tab/>
      </w:r>
      <w:r w:rsidRPr="00E3719E">
        <w:tab/>
        <w:t xml:space="preserve">Without limiting sections 124PM and 124PQ, </w:t>
      </w:r>
      <w:r w:rsidRPr="00E3719E">
        <w:rPr>
          <w:b/>
          <w:i/>
        </w:rPr>
        <w:t>cash</w:t>
      </w:r>
      <w:r w:rsidR="001C2AEF">
        <w:rPr>
          <w:b/>
          <w:i/>
        </w:rPr>
        <w:noBreakHyphen/>
      </w:r>
      <w:r w:rsidRPr="00E3719E">
        <w:rPr>
          <w:b/>
          <w:i/>
        </w:rPr>
        <w:t xml:space="preserve">like product </w:t>
      </w:r>
      <w:r w:rsidRPr="00E3719E">
        <w:t>includes any of the following:</w:t>
      </w:r>
    </w:p>
    <w:p w:rsidR="00091C43" w:rsidRPr="00E3719E" w:rsidRDefault="00091C43" w:rsidP="00091C43">
      <w:pPr>
        <w:pStyle w:val="paragraph"/>
      </w:pPr>
      <w:r w:rsidRPr="00E3719E">
        <w:tab/>
        <w:t>(a)</w:t>
      </w:r>
      <w:r w:rsidRPr="00E3719E">
        <w:tab/>
        <w:t>a gift card, store card, voucher or similar article (whether in a physical or electronic form);</w:t>
      </w:r>
    </w:p>
    <w:p w:rsidR="00091C43" w:rsidRPr="00E3719E" w:rsidRDefault="00091C43" w:rsidP="00091C43">
      <w:pPr>
        <w:pStyle w:val="paragraph"/>
      </w:pPr>
      <w:r w:rsidRPr="00E3719E">
        <w:tab/>
        <w:t>(b)</w:t>
      </w:r>
      <w:r w:rsidRPr="00E3719E">
        <w:tab/>
        <w:t>a money order, postal order or similar order (whether in a physical or electronic form);</w:t>
      </w:r>
    </w:p>
    <w:p w:rsidR="00091C43" w:rsidRPr="00E3719E" w:rsidRDefault="00091C43" w:rsidP="00091C43">
      <w:pPr>
        <w:pStyle w:val="paragraph"/>
      </w:pPr>
      <w:r w:rsidRPr="00E3719E">
        <w:tab/>
        <w:t>(c)</w:t>
      </w:r>
      <w:r w:rsidRPr="00E3719E">
        <w:tab/>
        <w:t>digital currency.</w:t>
      </w:r>
    </w:p>
    <w:p w:rsidR="00091C43" w:rsidRPr="00E3719E" w:rsidRDefault="00091C43" w:rsidP="00091C43">
      <w:pPr>
        <w:pStyle w:val="Transitional"/>
      </w:pPr>
      <w:r w:rsidRPr="00E3719E">
        <w:t>15  Application and transitional provisions</w:t>
      </w:r>
    </w:p>
    <w:p w:rsidR="00091C43" w:rsidRPr="00E3719E" w:rsidRDefault="00091C43" w:rsidP="00091C43">
      <w:pPr>
        <w:pStyle w:val="Subitem"/>
      </w:pPr>
      <w:r w:rsidRPr="00E3719E">
        <w:t>(1)</w:t>
      </w:r>
      <w:r w:rsidRPr="00E3719E">
        <w:tab/>
        <w:t xml:space="preserve">Section 124PG of the </w:t>
      </w:r>
      <w:r w:rsidRPr="00E3719E">
        <w:rPr>
          <w:i/>
        </w:rPr>
        <w:t>Social Security (Administration) Act 1999</w:t>
      </w:r>
      <w:r w:rsidRPr="00E3719E">
        <w:t>, as substituted by this Schedule, applies in relation to a person whose usual place of residence:</w:t>
      </w:r>
    </w:p>
    <w:p w:rsidR="00091C43" w:rsidRPr="00E3719E" w:rsidRDefault="00091C43" w:rsidP="00091C43">
      <w:pPr>
        <w:pStyle w:val="paragraph"/>
      </w:pPr>
      <w:r w:rsidRPr="00E3719E">
        <w:tab/>
        <w:t>(a)</w:t>
      </w:r>
      <w:r w:rsidRPr="00E3719E">
        <w:tab/>
        <w:t>is, on the day this item commences, within the Ceduna area; or</w:t>
      </w:r>
    </w:p>
    <w:p w:rsidR="00091C43" w:rsidRPr="00E3719E" w:rsidRDefault="00091C43" w:rsidP="00091C43">
      <w:pPr>
        <w:pStyle w:val="paragraph"/>
      </w:pPr>
      <w:r w:rsidRPr="00E3719E">
        <w:tab/>
        <w:t>(b)</w:t>
      </w:r>
      <w:r w:rsidRPr="00E3719E">
        <w:tab/>
        <w:t>becomes, on or after the day this item commences, within the Ceduna area.</w:t>
      </w:r>
    </w:p>
    <w:p w:rsidR="00091C43" w:rsidRPr="00E3719E" w:rsidRDefault="00091C43" w:rsidP="00091C43">
      <w:pPr>
        <w:pStyle w:val="Subitem"/>
      </w:pPr>
      <w:r w:rsidRPr="00E3719E">
        <w:t>(2)</w:t>
      </w:r>
      <w:r w:rsidRPr="00E3719E">
        <w:tab/>
        <w:t xml:space="preserve">Paragraph 124PG(1)(a) of the </w:t>
      </w:r>
      <w:r w:rsidRPr="00E3719E">
        <w:rPr>
          <w:i/>
        </w:rPr>
        <w:t>Social Security (Administration) Act 1999</w:t>
      </w:r>
      <w:r w:rsidRPr="00E3719E">
        <w:t>, as substituted by this Schedule, is taken to be satisfied in relation to any person whose usual place of residence was within the Ceduna area on any day during the period beginning on 15 March 2016 and ending at the end of the day this Act receives the Royal Assent.</w:t>
      </w:r>
    </w:p>
    <w:p w:rsidR="00091C43" w:rsidRPr="00E3719E" w:rsidRDefault="00091C43" w:rsidP="00091C43">
      <w:pPr>
        <w:pStyle w:val="Subitem"/>
      </w:pPr>
      <w:r w:rsidRPr="00E3719E">
        <w:t>(3)</w:t>
      </w:r>
      <w:r w:rsidRPr="00E3719E">
        <w:tab/>
        <w:t xml:space="preserve">Section 124PGA of the </w:t>
      </w:r>
      <w:r w:rsidRPr="00E3719E">
        <w:rPr>
          <w:i/>
        </w:rPr>
        <w:t>Social Security (Administration) Act 1999</w:t>
      </w:r>
      <w:r w:rsidRPr="00E3719E">
        <w:t>, as substituted by this Schedule, applies in relation to a person whose usual place of residence:</w:t>
      </w:r>
    </w:p>
    <w:p w:rsidR="00091C43" w:rsidRPr="00E3719E" w:rsidRDefault="00091C43" w:rsidP="00091C43">
      <w:pPr>
        <w:pStyle w:val="paragraph"/>
      </w:pPr>
      <w:r w:rsidRPr="00E3719E">
        <w:tab/>
        <w:t>(a)</w:t>
      </w:r>
      <w:r w:rsidRPr="00E3719E">
        <w:tab/>
        <w:t>is, on the day this item commences, within the East Kimberley area; or</w:t>
      </w:r>
    </w:p>
    <w:p w:rsidR="00091C43" w:rsidRPr="00E3719E" w:rsidRDefault="00091C43" w:rsidP="00091C43">
      <w:pPr>
        <w:pStyle w:val="paragraph"/>
      </w:pPr>
      <w:r w:rsidRPr="00E3719E">
        <w:tab/>
        <w:t>(b)</w:t>
      </w:r>
      <w:r w:rsidRPr="00E3719E">
        <w:tab/>
        <w:t>becomes, on or after the day this item commences, within the East Kimberley area.</w:t>
      </w:r>
    </w:p>
    <w:p w:rsidR="00091C43" w:rsidRPr="00E3719E" w:rsidRDefault="00091C43" w:rsidP="00091C43">
      <w:pPr>
        <w:pStyle w:val="Subitem"/>
      </w:pPr>
      <w:r w:rsidRPr="00E3719E">
        <w:t>(4)</w:t>
      </w:r>
      <w:r w:rsidRPr="00E3719E">
        <w:tab/>
        <w:t xml:space="preserve">Paragraph 124PGA(1)(a) of the </w:t>
      </w:r>
      <w:r w:rsidRPr="00E3719E">
        <w:rPr>
          <w:i/>
        </w:rPr>
        <w:t>Social Security (Administration) Act 1999</w:t>
      </w:r>
      <w:r w:rsidRPr="00E3719E">
        <w:t>, as substituted by this Schedule, is taken to be satisfied in relation to any person whose usual place of residence was within the East Kimberley area on any day during the period beginning on 26 April 2016 and ending at the end of the day this Act receives the Royal Assent.</w:t>
      </w:r>
    </w:p>
    <w:p w:rsidR="00091C43" w:rsidRPr="00E3719E" w:rsidRDefault="00091C43" w:rsidP="00091C43">
      <w:pPr>
        <w:pStyle w:val="Subitem"/>
      </w:pPr>
      <w:r w:rsidRPr="00E3719E">
        <w:t>(5)</w:t>
      </w:r>
      <w:r w:rsidRPr="00E3719E">
        <w:tab/>
        <w:t xml:space="preserve">Section 124PGB of the </w:t>
      </w:r>
      <w:r w:rsidRPr="00E3719E">
        <w:rPr>
          <w:i/>
        </w:rPr>
        <w:t>Social Security (Administration) Act 1999</w:t>
      </w:r>
      <w:r w:rsidRPr="00E3719E">
        <w:t>, as substituted by this Schedule, applies in relation to a person whose usual place of residence:</w:t>
      </w:r>
    </w:p>
    <w:p w:rsidR="00091C43" w:rsidRPr="00E3719E" w:rsidRDefault="00091C43" w:rsidP="00091C43">
      <w:pPr>
        <w:pStyle w:val="paragraph"/>
      </w:pPr>
      <w:r w:rsidRPr="00E3719E">
        <w:tab/>
        <w:t>(a)</w:t>
      </w:r>
      <w:r w:rsidRPr="00E3719E">
        <w:tab/>
        <w:t>is, on the day this item commences, within the Goldfields area; or</w:t>
      </w:r>
    </w:p>
    <w:p w:rsidR="00091C43" w:rsidRPr="00E3719E" w:rsidRDefault="00091C43" w:rsidP="00091C43">
      <w:pPr>
        <w:pStyle w:val="paragraph"/>
      </w:pPr>
      <w:r w:rsidRPr="00E3719E">
        <w:tab/>
        <w:t>(b)</w:t>
      </w:r>
      <w:r w:rsidRPr="00E3719E">
        <w:tab/>
        <w:t>becomes, on or after the day this item commences, within the Goldfields area.</w:t>
      </w:r>
    </w:p>
    <w:p w:rsidR="00091C43" w:rsidRPr="00E3719E" w:rsidRDefault="00091C43" w:rsidP="00091C43">
      <w:pPr>
        <w:pStyle w:val="Subitem"/>
      </w:pPr>
      <w:r w:rsidRPr="00E3719E">
        <w:t>(6)</w:t>
      </w:r>
      <w:r w:rsidRPr="00E3719E">
        <w:tab/>
        <w:t xml:space="preserve">Paragraph 124PGB(1)(a) of the </w:t>
      </w:r>
      <w:r w:rsidRPr="00E3719E">
        <w:rPr>
          <w:i/>
        </w:rPr>
        <w:t>Social Security (Administration) Act 1999</w:t>
      </w:r>
      <w:r w:rsidRPr="00E3719E">
        <w:t>, as substituted by this Schedule, is taken to be satisfied in relation to any person whose usual place of residence was within the Goldfields area on any day during the period beginning on 26 March 2018 and ending at the end of the day this Act receives the Royal Assent.</w:t>
      </w:r>
    </w:p>
    <w:p w:rsidR="00091C43" w:rsidRPr="00E3719E" w:rsidRDefault="00091C43" w:rsidP="00091C43">
      <w:pPr>
        <w:pStyle w:val="ActHead9"/>
        <w:rPr>
          <w:rFonts w:eastAsiaTheme="minorHAnsi"/>
        </w:rPr>
      </w:pPr>
      <w:bookmarkStart w:id="12" w:name="_Toc525744389"/>
      <w:r w:rsidRPr="00E3719E">
        <w:rPr>
          <w:rFonts w:eastAsiaTheme="minorHAnsi"/>
        </w:rPr>
        <w:t>Social Security (Administration) (Trial of Cashless Welfare Arrangements) Determination 2018</w:t>
      </w:r>
      <w:bookmarkEnd w:id="12"/>
    </w:p>
    <w:p w:rsidR="00091C43" w:rsidRPr="00E3719E" w:rsidRDefault="00091C43" w:rsidP="00091C43">
      <w:pPr>
        <w:pStyle w:val="ItemHead"/>
        <w:rPr>
          <w:lang w:eastAsia="en-US"/>
        </w:rPr>
      </w:pPr>
      <w:r w:rsidRPr="00E3719E">
        <w:rPr>
          <w:lang w:eastAsia="en-US"/>
        </w:rPr>
        <w:t>16  The whole of the instrument</w:t>
      </w:r>
    </w:p>
    <w:p w:rsidR="00091C43" w:rsidRPr="00E3719E" w:rsidRDefault="00091C43" w:rsidP="00091C43">
      <w:pPr>
        <w:pStyle w:val="Item"/>
        <w:rPr>
          <w:lang w:eastAsia="en-US"/>
        </w:rPr>
      </w:pPr>
      <w:r w:rsidRPr="00E3719E">
        <w:rPr>
          <w:lang w:eastAsia="en-US"/>
        </w:rPr>
        <w:t>Repeal the instrument.</w:t>
      </w:r>
    </w:p>
    <w:p w:rsidR="00091C43" w:rsidRPr="00E3719E" w:rsidRDefault="00091C43" w:rsidP="00091C43">
      <w:pPr>
        <w:pStyle w:val="Transitional"/>
      </w:pPr>
      <w:r w:rsidRPr="00E3719E">
        <w:t>17  Saving provisions</w:t>
      </w:r>
    </w:p>
    <w:p w:rsidR="00091C43" w:rsidRPr="00E3719E" w:rsidRDefault="00091C43" w:rsidP="00091C43">
      <w:pPr>
        <w:pStyle w:val="Subitem"/>
      </w:pPr>
      <w:r w:rsidRPr="00E3719E">
        <w:t>(1)</w:t>
      </w:r>
      <w:r w:rsidRPr="00E3719E">
        <w:tab/>
        <w:t xml:space="preserve">Despite the amendments made by this Schedule, a legislative instrument in force under subsection 124PD(2) of the </w:t>
      </w:r>
      <w:r w:rsidRPr="00E3719E">
        <w:rPr>
          <w:i/>
        </w:rPr>
        <w:t xml:space="preserve">Social Security (Administration) Act 1999 </w:t>
      </w:r>
      <w:r w:rsidRPr="00E3719E">
        <w:t>immediately before the commencement of this item continues in force on and after that commencement until the first notifiable instrument made under that subsection commences.</w:t>
      </w:r>
    </w:p>
    <w:p w:rsidR="00091C43" w:rsidRPr="00E3719E" w:rsidRDefault="00091C43" w:rsidP="00091C43">
      <w:pPr>
        <w:pStyle w:val="Subitem"/>
      </w:pPr>
      <w:r w:rsidRPr="00E3719E">
        <w:t>(2)</w:t>
      </w:r>
      <w:r w:rsidRPr="00E3719E">
        <w:tab/>
        <w:t xml:space="preserve">Despite the amendments made by this Schedule, a legislative instrument in force under section 124PE of the </w:t>
      </w:r>
      <w:r w:rsidRPr="00E3719E">
        <w:rPr>
          <w:i/>
        </w:rPr>
        <w:t xml:space="preserve">Social Security (Administration) Act 1999 </w:t>
      </w:r>
      <w:r w:rsidRPr="00E3719E">
        <w:t>immediately before the commencement of this item continues in force on and after that commencement until the first notifiable instrument made under that section commences.</w:t>
      </w:r>
    </w:p>
    <w:p w:rsidR="0048364F" w:rsidRPr="002E60F8" w:rsidRDefault="0048364F" w:rsidP="002E60F8">
      <w:pPr>
        <w:pStyle w:val="ActHead6"/>
        <w:pageBreakBefore/>
      </w:pPr>
      <w:bookmarkStart w:id="13" w:name="_Toc525744390"/>
      <w:r w:rsidRPr="002E60F8">
        <w:rPr>
          <w:rStyle w:val="CharAmSchNo"/>
        </w:rPr>
        <w:t>Schedule</w:t>
      </w:r>
      <w:r w:rsidR="002E60F8" w:rsidRPr="002E60F8">
        <w:rPr>
          <w:rStyle w:val="CharAmSchNo"/>
        </w:rPr>
        <w:t> </w:t>
      </w:r>
      <w:r w:rsidRPr="002E60F8">
        <w:rPr>
          <w:rStyle w:val="CharAmSchNo"/>
        </w:rPr>
        <w:t>1</w:t>
      </w:r>
      <w:r w:rsidRPr="002E60F8">
        <w:t>—</w:t>
      </w:r>
      <w:r w:rsidR="00235EAC" w:rsidRPr="002E60F8">
        <w:rPr>
          <w:rStyle w:val="CharAmSchText"/>
        </w:rPr>
        <w:t>Amendments</w:t>
      </w:r>
      <w:r w:rsidR="00091C43">
        <w:rPr>
          <w:rStyle w:val="CharAmSchText"/>
        </w:rPr>
        <w:t xml:space="preserve"> commencing later</w:t>
      </w:r>
      <w:bookmarkEnd w:id="13"/>
    </w:p>
    <w:p w:rsidR="00913115" w:rsidRPr="002E60F8" w:rsidRDefault="00913115" w:rsidP="002E60F8">
      <w:pPr>
        <w:pStyle w:val="ActHead7"/>
      </w:pPr>
      <w:bookmarkStart w:id="14" w:name="_Toc525744391"/>
      <w:bookmarkEnd w:id="5"/>
      <w:bookmarkEnd w:id="6"/>
      <w:r w:rsidRPr="002E60F8">
        <w:rPr>
          <w:rStyle w:val="CharAmPartNo"/>
        </w:rPr>
        <w:t>Part</w:t>
      </w:r>
      <w:r w:rsidR="002E60F8" w:rsidRPr="002E60F8">
        <w:rPr>
          <w:rStyle w:val="CharAmPartNo"/>
        </w:rPr>
        <w:t> </w:t>
      </w:r>
      <w:r w:rsidRPr="002E60F8">
        <w:rPr>
          <w:rStyle w:val="CharAmPartNo"/>
        </w:rPr>
        <w:t>1</w:t>
      </w:r>
      <w:r w:rsidRPr="002E60F8">
        <w:t>—</w:t>
      </w:r>
      <w:r w:rsidRPr="002E60F8">
        <w:rPr>
          <w:rStyle w:val="CharAmPartText"/>
        </w:rPr>
        <w:t>Main amendments</w:t>
      </w:r>
      <w:bookmarkEnd w:id="14"/>
    </w:p>
    <w:p w:rsidR="00235EAC" w:rsidRPr="002E60F8" w:rsidRDefault="00CB0D5E" w:rsidP="002E60F8">
      <w:pPr>
        <w:pStyle w:val="ActHead9"/>
        <w:rPr>
          <w:i w:val="0"/>
        </w:rPr>
      </w:pPr>
      <w:bookmarkStart w:id="15" w:name="_Toc525744392"/>
      <w:r w:rsidRPr="002E60F8">
        <w:t>Social Security (Administration) Act 1999</w:t>
      </w:r>
      <w:bookmarkEnd w:id="15"/>
    </w:p>
    <w:p w:rsidR="00BF6A9A" w:rsidRPr="002E60F8" w:rsidRDefault="00965E9E" w:rsidP="002E60F8">
      <w:pPr>
        <w:pStyle w:val="ItemHead"/>
      </w:pPr>
      <w:r w:rsidRPr="002E60F8">
        <w:t>1</w:t>
      </w:r>
      <w:r w:rsidR="00BF6A9A" w:rsidRPr="002E60F8">
        <w:t xml:space="preserve">  Subsection</w:t>
      </w:r>
      <w:r w:rsidR="002E60F8" w:rsidRPr="002E60F8">
        <w:t> </w:t>
      </w:r>
      <w:r w:rsidR="00BF6A9A" w:rsidRPr="002E60F8">
        <w:t>124PD(1)</w:t>
      </w:r>
    </w:p>
    <w:p w:rsidR="00BF6A9A" w:rsidRPr="002E60F8" w:rsidRDefault="00BF6A9A" w:rsidP="002E60F8">
      <w:pPr>
        <w:pStyle w:val="Item"/>
      </w:pPr>
      <w:r w:rsidRPr="002E60F8">
        <w:t>Insert:</w:t>
      </w:r>
    </w:p>
    <w:p w:rsidR="00371713" w:rsidRPr="002E60F8" w:rsidRDefault="00371713" w:rsidP="002E60F8">
      <w:pPr>
        <w:pStyle w:val="Definition"/>
      </w:pPr>
      <w:r w:rsidRPr="002E60F8">
        <w:rPr>
          <w:b/>
          <w:i/>
        </w:rPr>
        <w:t>Bundaberg and Hervey Bay area</w:t>
      </w:r>
      <w:r w:rsidRPr="002E60F8">
        <w:t xml:space="preserve"> means the area within the boundaries of the Division (within the meaning of the </w:t>
      </w:r>
      <w:r w:rsidRPr="002E60F8">
        <w:rPr>
          <w:i/>
        </w:rPr>
        <w:t>Commonwealth Electoral Act 1918</w:t>
      </w:r>
      <w:r w:rsidRPr="002E60F8">
        <w:t xml:space="preserve">) of Hinkler, as those boundaries </w:t>
      </w:r>
      <w:r w:rsidR="00656FA6" w:rsidRPr="002E60F8">
        <w:t>were</w:t>
      </w:r>
      <w:r w:rsidRPr="002E60F8">
        <w:t xml:space="preserve"> in force on 31</w:t>
      </w:r>
      <w:r w:rsidR="002E60F8" w:rsidRPr="002E60F8">
        <w:t> </w:t>
      </w:r>
      <w:r w:rsidRPr="002E60F8">
        <w:t>M</w:t>
      </w:r>
      <w:r w:rsidR="00F56CB6" w:rsidRPr="002E60F8">
        <w:t>ay</w:t>
      </w:r>
      <w:r w:rsidRPr="002E60F8">
        <w:t xml:space="preserve"> 2018.</w:t>
      </w:r>
    </w:p>
    <w:p w:rsidR="00235EAC" w:rsidRPr="002E60F8" w:rsidRDefault="00965E9E" w:rsidP="002E60F8">
      <w:pPr>
        <w:pStyle w:val="ItemHead"/>
      </w:pPr>
      <w:r w:rsidRPr="002E60F8">
        <w:t>2</w:t>
      </w:r>
      <w:r w:rsidR="00BF6A9A" w:rsidRPr="002E60F8">
        <w:t xml:space="preserve">  Subsection</w:t>
      </w:r>
      <w:r w:rsidR="002E60F8" w:rsidRPr="002E60F8">
        <w:t> </w:t>
      </w:r>
      <w:r w:rsidR="00BF6A9A" w:rsidRPr="002E60F8">
        <w:t xml:space="preserve">124PD(1) (after </w:t>
      </w:r>
      <w:r w:rsidR="002E60F8" w:rsidRPr="002E60F8">
        <w:t>paragraph (</w:t>
      </w:r>
      <w:r w:rsidR="00BF6A9A" w:rsidRPr="002E60F8">
        <w:t xml:space="preserve">c) of the definition of </w:t>
      </w:r>
      <w:r w:rsidR="00BF6A9A" w:rsidRPr="002E60F8">
        <w:rPr>
          <w:i/>
        </w:rPr>
        <w:t>trial area</w:t>
      </w:r>
      <w:r w:rsidR="00BF6A9A" w:rsidRPr="002E60F8">
        <w:t>)</w:t>
      </w:r>
    </w:p>
    <w:p w:rsidR="00BF6A9A" w:rsidRPr="002E60F8" w:rsidRDefault="00BF6A9A" w:rsidP="002E60F8">
      <w:pPr>
        <w:pStyle w:val="Item"/>
      </w:pPr>
      <w:r w:rsidRPr="002E60F8">
        <w:t>Insert:</w:t>
      </w:r>
    </w:p>
    <w:p w:rsidR="00BF6A9A" w:rsidRPr="002E60F8" w:rsidRDefault="00BF6A9A" w:rsidP="002E60F8">
      <w:pPr>
        <w:pStyle w:val="paragraph"/>
      </w:pPr>
      <w:r w:rsidRPr="002E60F8">
        <w:tab/>
        <w:t>(d)</w:t>
      </w:r>
      <w:r w:rsidRPr="002E60F8">
        <w:tab/>
        <w:t xml:space="preserve">the </w:t>
      </w:r>
      <w:r w:rsidR="002E3D17" w:rsidRPr="002E60F8">
        <w:t>Bundaberg and Hervey Bay area</w:t>
      </w:r>
      <w:r w:rsidRPr="002E60F8">
        <w:t>;</w:t>
      </w:r>
    </w:p>
    <w:p w:rsidR="003168B6" w:rsidRPr="00E3719E" w:rsidRDefault="003168B6" w:rsidP="003168B6">
      <w:pPr>
        <w:pStyle w:val="ItemHead"/>
      </w:pPr>
      <w:r w:rsidRPr="00E3719E">
        <w:t xml:space="preserve">3  Subsection 124PD(1) (definition of </w:t>
      </w:r>
      <w:r w:rsidRPr="00E3719E">
        <w:rPr>
          <w:i/>
        </w:rPr>
        <w:t>trial participant</w:t>
      </w:r>
      <w:r w:rsidRPr="00E3719E">
        <w:t>)</w:t>
      </w:r>
    </w:p>
    <w:p w:rsidR="003168B6" w:rsidRPr="00E3719E" w:rsidRDefault="003168B6" w:rsidP="003168B6">
      <w:pPr>
        <w:pStyle w:val="Item"/>
      </w:pPr>
      <w:r w:rsidRPr="00E3719E">
        <w:t>Omit “124PGB”, substitute “124PGC”.</w:t>
      </w:r>
    </w:p>
    <w:p w:rsidR="0015456B" w:rsidRPr="002E60F8" w:rsidRDefault="00965E9E" w:rsidP="002E60F8">
      <w:pPr>
        <w:pStyle w:val="ItemHead"/>
      </w:pPr>
      <w:r w:rsidRPr="002E60F8">
        <w:t>7</w:t>
      </w:r>
      <w:r w:rsidR="0015456B" w:rsidRPr="002E60F8">
        <w:t xml:space="preserve">  Paragraph 124PF(1)(b)</w:t>
      </w:r>
    </w:p>
    <w:p w:rsidR="0015456B" w:rsidRPr="002E60F8" w:rsidRDefault="0015456B" w:rsidP="002E60F8">
      <w:pPr>
        <w:pStyle w:val="Item"/>
      </w:pPr>
      <w:r w:rsidRPr="002E60F8">
        <w:t>Repeal the paragraph, substitute:</w:t>
      </w:r>
    </w:p>
    <w:p w:rsidR="0015456B" w:rsidRPr="002E60F8" w:rsidRDefault="0015456B" w:rsidP="002E60F8">
      <w:pPr>
        <w:pStyle w:val="paragraph"/>
      </w:pPr>
      <w:r w:rsidRPr="002E60F8">
        <w:tab/>
        <w:t>(b)</w:t>
      </w:r>
      <w:r w:rsidRPr="002E60F8">
        <w:tab/>
        <w:t>ending on:</w:t>
      </w:r>
    </w:p>
    <w:p w:rsidR="0015456B" w:rsidRPr="002E60F8" w:rsidRDefault="0015456B" w:rsidP="002E60F8">
      <w:pPr>
        <w:pStyle w:val="paragraphsub"/>
      </w:pPr>
      <w:r w:rsidRPr="002E60F8">
        <w:tab/>
        <w:t>(i)</w:t>
      </w:r>
      <w:r w:rsidRPr="002E60F8">
        <w:tab/>
        <w:t>except in relation to the Bundaberg and Hervey Bay area—30</w:t>
      </w:r>
      <w:r w:rsidR="002E60F8" w:rsidRPr="002E60F8">
        <w:t> </w:t>
      </w:r>
      <w:r w:rsidRPr="002E60F8">
        <w:t>June 2019; or</w:t>
      </w:r>
    </w:p>
    <w:p w:rsidR="0015456B" w:rsidRPr="002E60F8" w:rsidRDefault="0015456B" w:rsidP="002E60F8">
      <w:pPr>
        <w:pStyle w:val="paragraphsub"/>
      </w:pPr>
      <w:r w:rsidRPr="002E60F8">
        <w:tab/>
        <w:t>(</w:t>
      </w:r>
      <w:r w:rsidR="000A72F9" w:rsidRPr="002E60F8">
        <w:t>ii</w:t>
      </w:r>
      <w:r w:rsidRPr="002E60F8">
        <w:t>)</w:t>
      </w:r>
      <w:r w:rsidRPr="002E60F8">
        <w:tab/>
        <w:t>in relation to the Bundaberg and Hervey Bay area—30</w:t>
      </w:r>
      <w:r w:rsidR="002E60F8" w:rsidRPr="002E60F8">
        <w:t> </w:t>
      </w:r>
      <w:r w:rsidRPr="002E60F8">
        <w:t>June 2020.</w:t>
      </w:r>
    </w:p>
    <w:p w:rsidR="00EB2589" w:rsidRPr="002E60F8" w:rsidRDefault="00965E9E" w:rsidP="002E60F8">
      <w:pPr>
        <w:pStyle w:val="ItemHead"/>
      </w:pPr>
      <w:r w:rsidRPr="002E60F8">
        <w:t>8</w:t>
      </w:r>
      <w:r w:rsidR="00EB2589" w:rsidRPr="002E60F8">
        <w:t xml:space="preserve">  Subsection</w:t>
      </w:r>
      <w:r w:rsidR="002E60F8" w:rsidRPr="002E60F8">
        <w:t> </w:t>
      </w:r>
      <w:r w:rsidR="00EB2589" w:rsidRPr="002E60F8">
        <w:t>124PF(3)</w:t>
      </w:r>
    </w:p>
    <w:p w:rsidR="00EB2589" w:rsidRPr="002E60F8" w:rsidRDefault="00EB2589" w:rsidP="002E60F8">
      <w:pPr>
        <w:pStyle w:val="Item"/>
      </w:pPr>
      <w:r w:rsidRPr="002E60F8">
        <w:t>Omit “10,000”, substitute “15,000”.</w:t>
      </w:r>
    </w:p>
    <w:p w:rsidR="00BF7CF1" w:rsidRPr="002E60F8" w:rsidRDefault="00965E9E" w:rsidP="002E60F8">
      <w:pPr>
        <w:pStyle w:val="ItemHead"/>
      </w:pPr>
      <w:r w:rsidRPr="002E60F8">
        <w:t>10</w:t>
      </w:r>
      <w:r w:rsidR="00BF7CF1" w:rsidRPr="002E60F8">
        <w:t xml:space="preserve">  At the end of Subdivision A of Division</w:t>
      </w:r>
      <w:r w:rsidR="002E60F8" w:rsidRPr="002E60F8">
        <w:t> </w:t>
      </w:r>
      <w:r w:rsidR="00BF7CF1" w:rsidRPr="002E60F8">
        <w:t>2 of Part</w:t>
      </w:r>
      <w:r w:rsidR="002E60F8" w:rsidRPr="002E60F8">
        <w:t> </w:t>
      </w:r>
      <w:r w:rsidR="00BF7CF1" w:rsidRPr="002E60F8">
        <w:t>3D</w:t>
      </w:r>
    </w:p>
    <w:p w:rsidR="00BF7CF1" w:rsidRPr="002E60F8" w:rsidRDefault="00BF7CF1" w:rsidP="002E60F8">
      <w:pPr>
        <w:pStyle w:val="Item"/>
      </w:pPr>
      <w:r w:rsidRPr="002E60F8">
        <w:t>Add:</w:t>
      </w:r>
    </w:p>
    <w:p w:rsidR="00BF7CF1" w:rsidRPr="002E60F8" w:rsidRDefault="00BF7CF1" w:rsidP="002E60F8">
      <w:pPr>
        <w:pStyle w:val="ActHead5"/>
      </w:pPr>
      <w:bookmarkStart w:id="16" w:name="_Toc525744393"/>
      <w:r w:rsidRPr="002E60F8">
        <w:rPr>
          <w:rStyle w:val="CharSectno"/>
        </w:rPr>
        <w:t>124PG</w:t>
      </w:r>
      <w:r w:rsidR="0052463E">
        <w:rPr>
          <w:rStyle w:val="CharSectno"/>
        </w:rPr>
        <w:t>C</w:t>
      </w:r>
      <w:r w:rsidRPr="002E60F8">
        <w:t xml:space="preserve">  Trial participants—</w:t>
      </w:r>
      <w:r w:rsidR="00747A6B" w:rsidRPr="002E60F8">
        <w:t>Bundaberg and Hervey Bay area</w:t>
      </w:r>
      <w:bookmarkEnd w:id="16"/>
    </w:p>
    <w:p w:rsidR="00747A6B" w:rsidRPr="002E60F8" w:rsidRDefault="00747A6B" w:rsidP="002E60F8">
      <w:pPr>
        <w:pStyle w:val="subsection"/>
      </w:pPr>
      <w:r w:rsidRPr="002E60F8">
        <w:tab/>
        <w:t>(1)</w:t>
      </w:r>
      <w:r w:rsidRPr="002E60F8">
        <w:tab/>
        <w:t xml:space="preserve">A person is a </w:t>
      </w:r>
      <w:r w:rsidRPr="002E60F8">
        <w:rPr>
          <w:b/>
          <w:i/>
        </w:rPr>
        <w:t xml:space="preserve">trial participant </w:t>
      </w:r>
      <w:r w:rsidRPr="002E60F8">
        <w:t>if:</w:t>
      </w:r>
    </w:p>
    <w:p w:rsidR="00A36A03" w:rsidRPr="002E60F8" w:rsidRDefault="00A36A03" w:rsidP="002E60F8">
      <w:pPr>
        <w:pStyle w:val="paragraph"/>
      </w:pPr>
      <w:r w:rsidRPr="002E60F8">
        <w:tab/>
        <w:t>(a)</w:t>
      </w:r>
      <w:r w:rsidRPr="002E60F8">
        <w:tab/>
        <w:t>the person’s usual place of residence is, becomes or was within the Bundaberg and Hervey Bay area; and</w:t>
      </w:r>
    </w:p>
    <w:p w:rsidR="00747A6B" w:rsidRPr="002E60F8" w:rsidRDefault="00747A6B" w:rsidP="002E60F8">
      <w:pPr>
        <w:pStyle w:val="paragraph"/>
      </w:pPr>
      <w:r w:rsidRPr="002E60F8">
        <w:tab/>
        <w:t>(b)</w:t>
      </w:r>
      <w:r w:rsidRPr="002E60F8">
        <w:tab/>
        <w:t xml:space="preserve">the person is receiving </w:t>
      </w:r>
      <w:proofErr w:type="spellStart"/>
      <w:r w:rsidRPr="002E60F8">
        <w:t>newstart</w:t>
      </w:r>
      <w:proofErr w:type="spellEnd"/>
      <w:r w:rsidRPr="002E60F8">
        <w:t xml:space="preserve"> allowance, youth allowance</w:t>
      </w:r>
      <w:r w:rsidR="000B4660" w:rsidRPr="002E60F8">
        <w:t xml:space="preserve"> (where neither section</w:t>
      </w:r>
      <w:r w:rsidR="002E60F8" w:rsidRPr="002E60F8">
        <w:t> </w:t>
      </w:r>
      <w:r w:rsidR="000B4660" w:rsidRPr="002E60F8">
        <w:t>540AA of the 1991 Act (about new apprentices) nor paragraph</w:t>
      </w:r>
      <w:r w:rsidR="002E60F8" w:rsidRPr="002E60F8">
        <w:t> </w:t>
      </w:r>
      <w:r w:rsidR="000B4660" w:rsidRPr="002E60F8">
        <w:t>541(1)(a) of the 1991 Act (about full</w:t>
      </w:r>
      <w:r w:rsidR="001C2AEF">
        <w:noBreakHyphen/>
      </w:r>
      <w:r w:rsidR="000B4660" w:rsidRPr="002E60F8">
        <w:t>time study) applies)</w:t>
      </w:r>
      <w:r w:rsidRPr="002E60F8">
        <w:t xml:space="preserve"> or parenting payment; and</w:t>
      </w:r>
    </w:p>
    <w:p w:rsidR="00B60BFD" w:rsidRPr="002E60F8" w:rsidRDefault="00B60BFD" w:rsidP="002E60F8">
      <w:pPr>
        <w:pStyle w:val="paragraph"/>
      </w:pPr>
      <w:r w:rsidRPr="002E60F8">
        <w:tab/>
        <w:t>(c)</w:t>
      </w:r>
      <w:r w:rsidRPr="002E60F8">
        <w:tab/>
        <w:t>the person is under 3</w:t>
      </w:r>
      <w:r w:rsidR="00893AF3" w:rsidRPr="002E60F8">
        <w:t>5</w:t>
      </w:r>
      <w:r w:rsidRPr="002E60F8">
        <w:t xml:space="preserve"> years of age on the day this section commences</w:t>
      </w:r>
      <w:r w:rsidR="00FE5757" w:rsidRPr="002E60F8">
        <w:t xml:space="preserve"> and the person has not turned 36 years of age</w:t>
      </w:r>
      <w:r w:rsidRPr="002E60F8">
        <w:t>; and</w:t>
      </w:r>
    </w:p>
    <w:p w:rsidR="00747A6B" w:rsidRPr="002E60F8" w:rsidRDefault="00747A6B" w:rsidP="002E60F8">
      <w:pPr>
        <w:pStyle w:val="paragraph"/>
      </w:pPr>
      <w:r w:rsidRPr="002E60F8">
        <w:tab/>
        <w:t>(d)</w:t>
      </w:r>
      <w:r w:rsidRPr="002E60F8">
        <w:tab/>
        <w:t>the person does not have a Part</w:t>
      </w:r>
      <w:r w:rsidR="002E60F8" w:rsidRPr="002E60F8">
        <w:t> </w:t>
      </w:r>
      <w:r w:rsidRPr="002E60F8">
        <w:t>3B payment nominee (within the meaning of Part</w:t>
      </w:r>
      <w:r w:rsidR="002E60F8" w:rsidRPr="002E60F8">
        <w:t> </w:t>
      </w:r>
      <w:r w:rsidRPr="002E60F8">
        <w:t>3B); and</w:t>
      </w:r>
    </w:p>
    <w:p w:rsidR="00B52021" w:rsidRPr="002E60F8" w:rsidRDefault="00B52021" w:rsidP="002E60F8">
      <w:pPr>
        <w:pStyle w:val="paragraph"/>
      </w:pPr>
      <w:r w:rsidRPr="002E60F8">
        <w:tab/>
        <w:t>(e)</w:t>
      </w:r>
      <w:r w:rsidRPr="002E60F8">
        <w:tab/>
        <w:t xml:space="preserve">the person is not </w:t>
      </w:r>
      <w:r w:rsidR="00CC436C" w:rsidRPr="002E60F8">
        <w:t>covered by</w:t>
      </w:r>
      <w:r w:rsidRPr="002E60F8">
        <w:t xml:space="preserve"> a determination under subsection</w:t>
      </w:r>
      <w:r w:rsidR="002E60F8" w:rsidRPr="002E60F8">
        <w:t> </w:t>
      </w:r>
      <w:r w:rsidRPr="002E60F8">
        <w:t>43(3A); and</w:t>
      </w:r>
    </w:p>
    <w:p w:rsidR="00A9734E" w:rsidRPr="002E60F8" w:rsidRDefault="00A9734E" w:rsidP="002E60F8">
      <w:pPr>
        <w:pStyle w:val="paragraph"/>
      </w:pPr>
      <w:r w:rsidRPr="002E60F8">
        <w:tab/>
        <w:t>(f)</w:t>
      </w:r>
      <w:r w:rsidRPr="002E60F8">
        <w:tab/>
      </w:r>
      <w:r w:rsidR="00C1160F" w:rsidRPr="002E60F8">
        <w:t>the person is not subject to the income management regime under section</w:t>
      </w:r>
      <w:r w:rsidR="002E60F8" w:rsidRPr="002E60F8">
        <w:t> </w:t>
      </w:r>
      <w:r w:rsidR="00C1160F" w:rsidRPr="002E60F8">
        <w:t>123UC</w:t>
      </w:r>
      <w:r w:rsidR="000B4660" w:rsidRPr="002E60F8">
        <w:t>, 123UCB, 123UCC</w:t>
      </w:r>
      <w:r w:rsidR="00C1160F" w:rsidRPr="002E60F8">
        <w:t xml:space="preserve"> or 123UF</w:t>
      </w:r>
      <w:r w:rsidR="000B4660" w:rsidRPr="002E60F8">
        <w:t>; and</w:t>
      </w:r>
    </w:p>
    <w:p w:rsidR="003B0A90" w:rsidRPr="002E60F8" w:rsidRDefault="003B0A90" w:rsidP="002E60F8">
      <w:pPr>
        <w:pStyle w:val="paragraph"/>
      </w:pPr>
      <w:r w:rsidRPr="002E60F8">
        <w:tab/>
        <w:t>(g)</w:t>
      </w:r>
      <w:r w:rsidRPr="002E60F8">
        <w:tab/>
      </w:r>
      <w:r w:rsidR="002E60F8" w:rsidRPr="002E60F8">
        <w:t>subsection (</w:t>
      </w:r>
      <w:r w:rsidR="002E0BFA" w:rsidRPr="002E60F8">
        <w:t>3) does not apply to the person</w:t>
      </w:r>
      <w:r w:rsidRPr="002E60F8">
        <w:t>; and</w:t>
      </w:r>
    </w:p>
    <w:p w:rsidR="00CC436C" w:rsidRPr="002E60F8" w:rsidRDefault="00CC436C" w:rsidP="002E60F8">
      <w:pPr>
        <w:pStyle w:val="paragraph"/>
      </w:pPr>
      <w:r w:rsidRPr="002E60F8">
        <w:tab/>
        <w:t>(</w:t>
      </w:r>
      <w:r w:rsidR="003B0A90" w:rsidRPr="002E60F8">
        <w:t>h</w:t>
      </w:r>
      <w:r w:rsidRPr="002E60F8">
        <w:t>)</w:t>
      </w:r>
      <w:r w:rsidRPr="002E60F8">
        <w:tab/>
        <w:t xml:space="preserve">the person is not covered by a determination under </w:t>
      </w:r>
      <w:r w:rsidR="002E60F8" w:rsidRPr="002E60F8">
        <w:t>subsection (</w:t>
      </w:r>
      <w:r w:rsidR="002E0BFA" w:rsidRPr="002E60F8">
        <w:t>4</w:t>
      </w:r>
      <w:r w:rsidRPr="002E60F8">
        <w:t>).</w:t>
      </w:r>
    </w:p>
    <w:p w:rsidR="00C1160F" w:rsidRPr="002E60F8" w:rsidRDefault="00C1160F" w:rsidP="002E60F8">
      <w:pPr>
        <w:pStyle w:val="subsection"/>
      </w:pPr>
      <w:r w:rsidRPr="002E60F8">
        <w:tab/>
        <w:t>(2)</w:t>
      </w:r>
      <w:r w:rsidRPr="002E60F8">
        <w:tab/>
        <w:t>To avoid doubt, if a person’s usual place of residence becomes within the Bundaberg and Hervey Bay area</w:t>
      </w:r>
      <w:r w:rsidR="007B2EB6" w:rsidRPr="002E60F8">
        <w:t xml:space="preserve"> and </w:t>
      </w:r>
      <w:r w:rsidR="002E60F8" w:rsidRPr="002E60F8">
        <w:t>subsection (</w:t>
      </w:r>
      <w:r w:rsidR="007B2EB6" w:rsidRPr="002E60F8">
        <w:t>1) applies to the person</w:t>
      </w:r>
      <w:r w:rsidRPr="002E60F8">
        <w:t xml:space="preserve">, the person is a trial participant on and after the day that the person’s usual place of residence </w:t>
      </w:r>
      <w:r w:rsidR="007B2EB6" w:rsidRPr="002E60F8">
        <w:t>becomes</w:t>
      </w:r>
      <w:r w:rsidRPr="002E60F8">
        <w:t xml:space="preserve"> within that area.</w:t>
      </w:r>
    </w:p>
    <w:p w:rsidR="002E0BFA" w:rsidRPr="002E60F8" w:rsidRDefault="002E0BFA" w:rsidP="002E60F8">
      <w:pPr>
        <w:pStyle w:val="subsection"/>
      </w:pPr>
      <w:r w:rsidRPr="002E60F8">
        <w:tab/>
        <w:t>(3)</w:t>
      </w:r>
      <w:r w:rsidRPr="002E60F8">
        <w:tab/>
        <w:t>This subsection applies to a person if:</w:t>
      </w:r>
    </w:p>
    <w:p w:rsidR="002E0BFA" w:rsidRPr="002E60F8" w:rsidRDefault="002E0BFA" w:rsidP="002E60F8">
      <w:pPr>
        <w:pStyle w:val="paragraph"/>
      </w:pPr>
      <w:r w:rsidRPr="002E60F8">
        <w:tab/>
        <w:t>(a)</w:t>
      </w:r>
      <w:r w:rsidRPr="002E60F8">
        <w:tab/>
        <w:t>the person is undertaking full</w:t>
      </w:r>
      <w:r w:rsidR="001C2AEF">
        <w:noBreakHyphen/>
      </w:r>
      <w:r w:rsidRPr="002E60F8">
        <w:t>time study (as defined by section</w:t>
      </w:r>
      <w:r w:rsidR="002E60F8" w:rsidRPr="002E60F8">
        <w:t> </w:t>
      </w:r>
      <w:r w:rsidRPr="002E60F8">
        <w:t>541B of the 1991 Act); and</w:t>
      </w:r>
    </w:p>
    <w:p w:rsidR="002E0BFA" w:rsidRPr="002E60F8" w:rsidRDefault="002E0BFA" w:rsidP="002E60F8">
      <w:pPr>
        <w:pStyle w:val="paragraph"/>
      </w:pPr>
      <w:r w:rsidRPr="002E60F8">
        <w:tab/>
        <w:t>(b)</w:t>
      </w:r>
      <w:r w:rsidRPr="002E60F8">
        <w:tab/>
        <w:t xml:space="preserve">while undertaking that study, the person is </w:t>
      </w:r>
      <w:r w:rsidR="00FA0625" w:rsidRPr="002E60F8">
        <w:t>living outside the Bundaberg and Hervey Bay area</w:t>
      </w:r>
      <w:r w:rsidRPr="002E60F8">
        <w:t>.</w:t>
      </w:r>
    </w:p>
    <w:p w:rsidR="000D6BBB" w:rsidRPr="002E60F8" w:rsidRDefault="000D6BBB" w:rsidP="002E60F8">
      <w:pPr>
        <w:pStyle w:val="subsection"/>
      </w:pPr>
      <w:r w:rsidRPr="002E60F8">
        <w:tab/>
        <w:t>(</w:t>
      </w:r>
      <w:r w:rsidR="002E0BFA" w:rsidRPr="002E60F8">
        <w:t>4</w:t>
      </w:r>
      <w:r w:rsidRPr="002E60F8">
        <w:t>)</w:t>
      </w:r>
      <w:r w:rsidRPr="002E60F8">
        <w:tab/>
        <w:t>The Secretary must determine that a person is not a trial participant under this section if the Secretary is satisfied that being a trial participant under this section would pose a serious risk to the person’s mental, physical or emotional wellbeing.</w:t>
      </w:r>
    </w:p>
    <w:p w:rsidR="00870572" w:rsidRPr="002E60F8" w:rsidRDefault="00870572" w:rsidP="002E60F8">
      <w:pPr>
        <w:pStyle w:val="subsection"/>
      </w:pPr>
      <w:r w:rsidRPr="002E60F8">
        <w:tab/>
        <w:t>(</w:t>
      </w:r>
      <w:r w:rsidR="002E0BFA" w:rsidRPr="002E60F8">
        <w:t>5</w:t>
      </w:r>
      <w:r w:rsidRPr="002E60F8">
        <w:t>)</w:t>
      </w:r>
      <w:r w:rsidRPr="002E60F8">
        <w:tab/>
      </w:r>
      <w:r w:rsidR="000D6BBB" w:rsidRPr="002E60F8">
        <w:t>The Secretary is not required to inquire into whether a person being a trial participant under this section would pose a serious risk to the person’s mental, physical or emotional wellbeing.</w:t>
      </w:r>
    </w:p>
    <w:p w:rsidR="00A507B5" w:rsidRPr="00E3719E" w:rsidRDefault="00A507B5" w:rsidP="00A507B5">
      <w:pPr>
        <w:pStyle w:val="subsection"/>
      </w:pPr>
      <w:r w:rsidRPr="00E3719E">
        <w:tab/>
        <w:t>(6)</w:t>
      </w:r>
      <w:r w:rsidRPr="00E3719E">
        <w:tab/>
        <w:t>A determination under subsection (4) is not a legislative instrument.</w:t>
      </w:r>
    </w:p>
    <w:p w:rsidR="007C43FF" w:rsidRPr="002E60F8" w:rsidRDefault="00965E9E" w:rsidP="002E60F8">
      <w:pPr>
        <w:pStyle w:val="ItemHead"/>
      </w:pPr>
      <w:r w:rsidRPr="002E60F8">
        <w:t>11</w:t>
      </w:r>
      <w:r w:rsidR="007C43FF" w:rsidRPr="002E60F8">
        <w:t xml:space="preserve">  Paragraph 124PH(1)(b)</w:t>
      </w:r>
    </w:p>
    <w:p w:rsidR="007C43FF" w:rsidRPr="002E60F8" w:rsidRDefault="007C43FF" w:rsidP="002E60F8">
      <w:pPr>
        <w:pStyle w:val="Item"/>
      </w:pPr>
      <w:r w:rsidRPr="002E60F8">
        <w:t>After “area”, insert “(except the Bundaberg and Hervey Bay area)”.</w:t>
      </w:r>
    </w:p>
    <w:p w:rsidR="00CD0014" w:rsidRPr="00E3719E" w:rsidRDefault="00CD0014" w:rsidP="00CD0014">
      <w:pPr>
        <w:pStyle w:val="Transitional"/>
      </w:pPr>
      <w:r w:rsidRPr="00E3719E">
        <w:t>12  Application provision</w:t>
      </w:r>
    </w:p>
    <w:p w:rsidR="00CD0014" w:rsidRPr="00E3719E" w:rsidRDefault="00CD0014" w:rsidP="00CD0014">
      <w:pPr>
        <w:pStyle w:val="Item"/>
      </w:pPr>
      <w:r w:rsidRPr="00E3719E">
        <w:t xml:space="preserve">Section 124PGC of the </w:t>
      </w:r>
      <w:r w:rsidRPr="00E3719E">
        <w:rPr>
          <w:i/>
        </w:rPr>
        <w:t>Social Security (Administration) Act 1999</w:t>
      </w:r>
      <w:r w:rsidRPr="00E3719E">
        <w:t>, as added by this Part, applies in relation to a person whose usual place of residence:</w:t>
      </w:r>
    </w:p>
    <w:p w:rsidR="00CD0014" w:rsidRPr="00E3719E" w:rsidRDefault="00CD0014" w:rsidP="00CD0014">
      <w:pPr>
        <w:pStyle w:val="paragraph"/>
      </w:pPr>
      <w:r w:rsidRPr="00E3719E">
        <w:tab/>
        <w:t>(a)</w:t>
      </w:r>
      <w:r w:rsidRPr="00E3719E">
        <w:tab/>
        <w:t>is, on the day this item commences, within the Bundaberg and Hervey Bay area; or</w:t>
      </w:r>
    </w:p>
    <w:p w:rsidR="00CD0014" w:rsidRPr="00E3719E" w:rsidRDefault="00CD0014" w:rsidP="00CD0014">
      <w:pPr>
        <w:pStyle w:val="paragraph"/>
      </w:pPr>
      <w:r w:rsidRPr="00E3719E">
        <w:tab/>
        <w:t>(b)</w:t>
      </w:r>
      <w:r w:rsidRPr="00E3719E">
        <w:tab/>
        <w:t>becomes, on or after the day this item commences, within the Bundaberg and Hervey Bay area.</w:t>
      </w:r>
    </w:p>
    <w:p w:rsidR="00CD0014" w:rsidRPr="00E3719E" w:rsidRDefault="00CD0014" w:rsidP="00CD0014">
      <w:pPr>
        <w:pStyle w:val="notemargin"/>
      </w:pPr>
      <w:r w:rsidRPr="00E3719E">
        <w:t>Note:</w:t>
      </w:r>
      <w:r w:rsidRPr="00E3719E">
        <w:tab/>
        <w:t>That section may continue to apply to the person if the person’s usual place of residence after the commencement of this item ceases to be in the Bundaberg and Hervey Bay area.</w:t>
      </w:r>
    </w:p>
    <w:p w:rsidR="00CD0014" w:rsidRPr="00F526A0" w:rsidRDefault="00CD0014" w:rsidP="00CD0014">
      <w:pPr>
        <w:pStyle w:val="ItemHead"/>
      </w:pPr>
      <w:r w:rsidRPr="00F526A0">
        <w:t>15A  After section 124PR</w:t>
      </w:r>
    </w:p>
    <w:p w:rsidR="00CD0014" w:rsidRPr="00F526A0" w:rsidRDefault="00CD0014" w:rsidP="00CD0014">
      <w:pPr>
        <w:pStyle w:val="Item"/>
      </w:pPr>
      <w:r w:rsidRPr="00F526A0">
        <w:t>Insert:</w:t>
      </w:r>
    </w:p>
    <w:p w:rsidR="00CD0014" w:rsidRPr="00F526A0" w:rsidRDefault="00CD0014" w:rsidP="00CD0014">
      <w:pPr>
        <w:pStyle w:val="ActHead5"/>
      </w:pPr>
      <w:bookmarkStart w:id="17" w:name="_Toc525744394"/>
      <w:r w:rsidRPr="00F526A0">
        <w:rPr>
          <w:rStyle w:val="CharSectno"/>
        </w:rPr>
        <w:t>124PS</w:t>
      </w:r>
      <w:r w:rsidRPr="00F526A0">
        <w:t xml:space="preserve">  Evaluation of trial review</w:t>
      </w:r>
      <w:bookmarkEnd w:id="17"/>
    </w:p>
    <w:p w:rsidR="00CD0014" w:rsidRPr="00F526A0" w:rsidRDefault="00CD0014" w:rsidP="00CD0014">
      <w:pPr>
        <w:pStyle w:val="subsection"/>
      </w:pPr>
      <w:r w:rsidRPr="00F526A0">
        <w:tab/>
        <w:t>(1)</w:t>
      </w:r>
      <w:r w:rsidRPr="00F526A0">
        <w:tab/>
        <w:t>If the Minister or the Secretary causes a review of the trial of the cashless welfare arrangements mentioned in section 124PF to be conducted, the Minister must cause the review to be evaluated.</w:t>
      </w:r>
    </w:p>
    <w:p w:rsidR="00CD0014" w:rsidRPr="00F526A0" w:rsidRDefault="00CD0014" w:rsidP="00CD0014">
      <w:pPr>
        <w:pStyle w:val="subsection"/>
      </w:pPr>
      <w:r w:rsidRPr="00F526A0">
        <w:tab/>
        <w:t>(2)</w:t>
      </w:r>
      <w:r w:rsidRPr="00F526A0">
        <w:tab/>
        <w:t>The evaluation must:</w:t>
      </w:r>
    </w:p>
    <w:p w:rsidR="00CD0014" w:rsidRPr="00F526A0" w:rsidRDefault="00CD0014" w:rsidP="00CD0014">
      <w:pPr>
        <w:pStyle w:val="paragraph"/>
      </w:pPr>
      <w:r w:rsidRPr="00F526A0">
        <w:tab/>
        <w:t>(a)</w:t>
      </w:r>
      <w:r w:rsidRPr="00F526A0">
        <w:tab/>
        <w:t>be completed within 6 months from the time the Minister receives the review report; and</w:t>
      </w:r>
    </w:p>
    <w:p w:rsidR="00CD0014" w:rsidRPr="00F526A0" w:rsidRDefault="00CD0014" w:rsidP="00CD0014">
      <w:pPr>
        <w:pStyle w:val="paragraph"/>
      </w:pPr>
      <w:r w:rsidRPr="00F526A0">
        <w:tab/>
        <w:t>(b)</w:t>
      </w:r>
      <w:r w:rsidRPr="00F526A0">
        <w:tab/>
        <w:t>be conducted by an independent evaluation expert with significant expertise in the social and economic aspects of welfare policy.</w:t>
      </w:r>
    </w:p>
    <w:p w:rsidR="00CD0014" w:rsidRPr="00F526A0" w:rsidRDefault="00CD0014" w:rsidP="00CD0014">
      <w:pPr>
        <w:pStyle w:val="subsection"/>
      </w:pPr>
      <w:r w:rsidRPr="00F526A0">
        <w:tab/>
        <w:t>(3)</w:t>
      </w:r>
      <w:r w:rsidRPr="00F526A0">
        <w:tab/>
        <w:t>The independent expert must:</w:t>
      </w:r>
    </w:p>
    <w:p w:rsidR="00CD0014" w:rsidRPr="00F526A0" w:rsidRDefault="00CD0014" w:rsidP="00CD0014">
      <w:pPr>
        <w:pStyle w:val="paragraph"/>
      </w:pPr>
      <w:r w:rsidRPr="00F526A0">
        <w:tab/>
        <w:t>(a)</w:t>
      </w:r>
      <w:r w:rsidRPr="00F526A0">
        <w:tab/>
        <w:t>consult trial participants; and</w:t>
      </w:r>
    </w:p>
    <w:p w:rsidR="00CD0014" w:rsidRPr="00F526A0" w:rsidRDefault="00CD0014" w:rsidP="00CD0014">
      <w:pPr>
        <w:pStyle w:val="paragraph"/>
      </w:pPr>
      <w:r w:rsidRPr="00F526A0">
        <w:tab/>
        <w:t>(b)</w:t>
      </w:r>
      <w:r w:rsidRPr="00F526A0">
        <w:tab/>
        <w:t>make recommendations as to:</w:t>
      </w:r>
    </w:p>
    <w:p w:rsidR="00CD0014" w:rsidRPr="00F526A0" w:rsidRDefault="00CD0014" w:rsidP="00CD0014">
      <w:pPr>
        <w:pStyle w:val="paragraphsub"/>
      </w:pPr>
      <w:r w:rsidRPr="00F526A0">
        <w:tab/>
        <w:t>(i)</w:t>
      </w:r>
      <w:r w:rsidRPr="00F526A0">
        <w:tab/>
        <w:t>whether cashless welfare arrangements are effective; and</w:t>
      </w:r>
    </w:p>
    <w:p w:rsidR="00CD0014" w:rsidRPr="00F526A0" w:rsidRDefault="00CD0014" w:rsidP="00CD0014">
      <w:pPr>
        <w:pStyle w:val="paragraphsub"/>
      </w:pPr>
      <w:r w:rsidRPr="00F526A0">
        <w:tab/>
        <w:t>(ii)</w:t>
      </w:r>
      <w:r w:rsidRPr="00F526A0">
        <w:tab/>
        <w:t>whether such arrangements should be implemented outside of a trial area.</w:t>
      </w:r>
    </w:p>
    <w:p w:rsidR="00CD0014" w:rsidRPr="00F526A0" w:rsidRDefault="00CD0014" w:rsidP="00CD0014">
      <w:pPr>
        <w:pStyle w:val="subsection"/>
      </w:pPr>
      <w:r w:rsidRPr="00F526A0">
        <w:tab/>
        <w:t>(4)</w:t>
      </w:r>
      <w:r w:rsidRPr="00F526A0">
        <w:tab/>
        <w:t>The Minister must cause a writt</w:t>
      </w:r>
      <w:bookmarkStart w:id="18" w:name="BK_S1P1L35C37"/>
      <w:bookmarkEnd w:id="18"/>
      <w:r w:rsidRPr="00F526A0">
        <w:t>en report about the evaluation to be prepared.</w:t>
      </w:r>
    </w:p>
    <w:p w:rsidR="00CD0014" w:rsidRPr="00F526A0" w:rsidRDefault="00CD0014" w:rsidP="00CD0014">
      <w:pPr>
        <w:pStyle w:val="subsection"/>
      </w:pPr>
      <w:r w:rsidRPr="00F526A0">
        <w:tab/>
        <w:t>(5)</w:t>
      </w:r>
      <w:r w:rsidRPr="00F526A0">
        <w:tab/>
        <w:t>The Minister must cause a copy of the report to be laid before each House of Parliament within 15 days after the completion of the report.</w:t>
      </w:r>
    </w:p>
    <w:p w:rsidR="00381B8D" w:rsidRPr="002E60F8" w:rsidRDefault="00381B8D" w:rsidP="002E60F8">
      <w:pPr>
        <w:pStyle w:val="ActHead7"/>
        <w:pageBreakBefore/>
      </w:pPr>
      <w:bookmarkStart w:id="19" w:name="_Toc525744395"/>
      <w:r w:rsidRPr="002E60F8">
        <w:rPr>
          <w:rStyle w:val="CharAmPartNo"/>
        </w:rPr>
        <w:t>Part</w:t>
      </w:r>
      <w:r w:rsidR="002E60F8" w:rsidRPr="002E60F8">
        <w:rPr>
          <w:rStyle w:val="CharAmPartNo"/>
        </w:rPr>
        <w:t> </w:t>
      </w:r>
      <w:r w:rsidRPr="002E60F8">
        <w:rPr>
          <w:rStyle w:val="CharAmPartNo"/>
        </w:rPr>
        <w:t>2</w:t>
      </w:r>
      <w:r w:rsidRPr="002E60F8">
        <w:t>—</w:t>
      </w:r>
      <w:r w:rsidRPr="002E60F8">
        <w:rPr>
          <w:rStyle w:val="CharAmPartText"/>
        </w:rPr>
        <w:t>Contingent amendments</w:t>
      </w:r>
      <w:bookmarkEnd w:id="19"/>
    </w:p>
    <w:p w:rsidR="00381B8D" w:rsidRPr="002E60F8" w:rsidRDefault="00381B8D" w:rsidP="002E60F8">
      <w:pPr>
        <w:pStyle w:val="ActHead8"/>
      </w:pPr>
      <w:bookmarkStart w:id="20" w:name="_Toc525744396"/>
      <w:r w:rsidRPr="002E60F8">
        <w:t>Division</w:t>
      </w:r>
      <w:r w:rsidR="002E60F8" w:rsidRPr="002E60F8">
        <w:t> </w:t>
      </w:r>
      <w:r w:rsidRPr="002E60F8">
        <w:t>1—Amendments that may not commence at all</w:t>
      </w:r>
      <w:bookmarkEnd w:id="20"/>
    </w:p>
    <w:p w:rsidR="00381B8D" w:rsidRPr="002E60F8" w:rsidRDefault="00381B8D" w:rsidP="002E60F8">
      <w:pPr>
        <w:pStyle w:val="ActHead9"/>
        <w:rPr>
          <w:i w:val="0"/>
        </w:rPr>
      </w:pPr>
      <w:bookmarkStart w:id="21" w:name="_Toc525744397"/>
      <w:r w:rsidRPr="002E60F8">
        <w:t>Social Security (Administration) Act 1999</w:t>
      </w:r>
      <w:bookmarkEnd w:id="21"/>
    </w:p>
    <w:p w:rsidR="00381B8D" w:rsidRPr="002E60F8" w:rsidRDefault="00965E9E" w:rsidP="002E60F8">
      <w:pPr>
        <w:pStyle w:val="ItemHead"/>
      </w:pPr>
      <w:r w:rsidRPr="002E60F8">
        <w:t>17</w:t>
      </w:r>
      <w:r w:rsidR="00381B8D" w:rsidRPr="002E60F8">
        <w:t xml:space="preserve">  Paragraph 124PM(a)</w:t>
      </w:r>
    </w:p>
    <w:p w:rsidR="00381B8D" w:rsidRPr="002E60F8" w:rsidRDefault="00381B8D" w:rsidP="002E60F8">
      <w:pPr>
        <w:pStyle w:val="Item"/>
      </w:pPr>
      <w:r w:rsidRPr="002E60F8">
        <w:t>Repeal the paragraph, substitute:</w:t>
      </w:r>
    </w:p>
    <w:p w:rsidR="00381B8D" w:rsidRPr="002E60F8" w:rsidRDefault="00381B8D" w:rsidP="002E60F8">
      <w:pPr>
        <w:pStyle w:val="paragraph"/>
      </w:pPr>
      <w:r w:rsidRPr="002E60F8">
        <w:tab/>
        <w:t>(a)</w:t>
      </w:r>
      <w:r w:rsidRPr="002E60F8">
        <w:tab/>
        <w:t>may use the restricted portion of the payment, as paid under subsection</w:t>
      </w:r>
      <w:r w:rsidR="002E60F8" w:rsidRPr="002E60F8">
        <w:t> </w:t>
      </w:r>
      <w:r w:rsidRPr="002E60F8">
        <w:t>124PL(2), to obtain goods or services, other than:</w:t>
      </w:r>
    </w:p>
    <w:p w:rsidR="00381B8D" w:rsidRPr="002E60F8" w:rsidRDefault="00381B8D" w:rsidP="002E60F8">
      <w:pPr>
        <w:pStyle w:val="paragraphsub"/>
      </w:pPr>
      <w:r w:rsidRPr="002E60F8">
        <w:tab/>
        <w:t>(i)</w:t>
      </w:r>
      <w:r w:rsidRPr="002E60F8">
        <w:tab/>
        <w:t>alcoholic beverages; or</w:t>
      </w:r>
    </w:p>
    <w:p w:rsidR="00381B8D" w:rsidRPr="002E60F8" w:rsidRDefault="00381B8D" w:rsidP="002E60F8">
      <w:pPr>
        <w:pStyle w:val="paragraphsub"/>
      </w:pPr>
      <w:r w:rsidRPr="002E60F8">
        <w:tab/>
        <w:t>(ii)</w:t>
      </w:r>
      <w:r w:rsidRPr="002E60F8">
        <w:tab/>
        <w:t>gambling; or</w:t>
      </w:r>
    </w:p>
    <w:p w:rsidR="00381B8D" w:rsidRPr="002E60F8" w:rsidRDefault="00381B8D" w:rsidP="002E60F8">
      <w:pPr>
        <w:pStyle w:val="paragraphsub"/>
      </w:pPr>
      <w:r w:rsidRPr="002E60F8">
        <w:tab/>
        <w:t>(iii)</w:t>
      </w:r>
      <w:r w:rsidRPr="002E60F8">
        <w:tab/>
        <w:t>a cash</w:t>
      </w:r>
      <w:r w:rsidR="001C2AEF">
        <w:noBreakHyphen/>
      </w:r>
      <w:r w:rsidRPr="002E60F8">
        <w:t>like product that could be used to obtain alcoholic beverages or gambling; and</w:t>
      </w:r>
    </w:p>
    <w:p w:rsidR="00381B8D" w:rsidRPr="002E60F8" w:rsidRDefault="00965E9E" w:rsidP="002E60F8">
      <w:pPr>
        <w:pStyle w:val="ItemHead"/>
      </w:pPr>
      <w:r w:rsidRPr="002E60F8">
        <w:t>18</w:t>
      </w:r>
      <w:r w:rsidR="00381B8D" w:rsidRPr="002E60F8">
        <w:t xml:space="preserve">  At the end of section</w:t>
      </w:r>
      <w:r w:rsidR="002E60F8" w:rsidRPr="002E60F8">
        <w:t> </w:t>
      </w:r>
      <w:r w:rsidR="00381B8D" w:rsidRPr="002E60F8">
        <w:t>124PM</w:t>
      </w:r>
    </w:p>
    <w:p w:rsidR="00381B8D" w:rsidRPr="002E60F8" w:rsidRDefault="00381B8D" w:rsidP="002E60F8">
      <w:pPr>
        <w:pStyle w:val="Item"/>
      </w:pPr>
      <w:r w:rsidRPr="002E60F8">
        <w:t>Add:</w:t>
      </w:r>
    </w:p>
    <w:p w:rsidR="00381B8D" w:rsidRPr="002E60F8" w:rsidRDefault="00381B8D" w:rsidP="002E60F8">
      <w:pPr>
        <w:pStyle w:val="notetext"/>
      </w:pPr>
      <w:r w:rsidRPr="002E60F8">
        <w:t>Note:</w:t>
      </w:r>
      <w:r w:rsidRPr="002E60F8">
        <w:tab/>
        <w:t xml:space="preserve">For </w:t>
      </w:r>
      <w:r w:rsidRPr="002E60F8">
        <w:rPr>
          <w:b/>
          <w:i/>
        </w:rPr>
        <w:t>cash</w:t>
      </w:r>
      <w:r w:rsidR="001C2AEF">
        <w:rPr>
          <w:b/>
          <w:i/>
        </w:rPr>
        <w:noBreakHyphen/>
      </w:r>
      <w:r w:rsidRPr="002E60F8">
        <w:rPr>
          <w:b/>
          <w:i/>
        </w:rPr>
        <w:t>like product</w:t>
      </w:r>
      <w:r w:rsidRPr="002E60F8">
        <w:t>, see section</w:t>
      </w:r>
      <w:r w:rsidR="002E60F8" w:rsidRPr="002E60F8">
        <w:t> </w:t>
      </w:r>
      <w:r w:rsidRPr="002E60F8">
        <w:t>124PQA.</w:t>
      </w:r>
    </w:p>
    <w:p w:rsidR="009C3563" w:rsidRPr="002E60F8" w:rsidRDefault="00965E9E" w:rsidP="002E60F8">
      <w:pPr>
        <w:pStyle w:val="ItemHead"/>
      </w:pPr>
      <w:r w:rsidRPr="002E60F8">
        <w:t>19</w:t>
      </w:r>
      <w:r w:rsidR="009C3563" w:rsidRPr="002E60F8">
        <w:t xml:space="preserve">  Application provision</w:t>
      </w:r>
    </w:p>
    <w:p w:rsidR="009C3563" w:rsidRPr="002E60F8" w:rsidRDefault="009C3563" w:rsidP="002E60F8">
      <w:pPr>
        <w:pStyle w:val="Item"/>
      </w:pPr>
      <w:r w:rsidRPr="002E60F8">
        <w:t>The amendments of section</w:t>
      </w:r>
      <w:r w:rsidR="002E60F8" w:rsidRPr="002E60F8">
        <w:t> </w:t>
      </w:r>
      <w:r w:rsidRPr="002E60F8">
        <w:t xml:space="preserve">124PM of the </w:t>
      </w:r>
      <w:r w:rsidRPr="002E60F8">
        <w:rPr>
          <w:i/>
        </w:rPr>
        <w:t>Social Security (Administration) Act 1999</w:t>
      </w:r>
      <w:r w:rsidRPr="002E60F8">
        <w:t xml:space="preserve"> made by this Division apply in relation to </w:t>
      </w:r>
      <w:r w:rsidR="00717A21" w:rsidRPr="002E60F8">
        <w:t xml:space="preserve">the use, on or after the commencement of this item, of the restricted portion of a </w:t>
      </w:r>
      <w:proofErr w:type="spellStart"/>
      <w:r w:rsidR="00717A21" w:rsidRPr="002E60F8">
        <w:t>restrictable</w:t>
      </w:r>
      <w:proofErr w:type="spellEnd"/>
      <w:r w:rsidR="00717A21" w:rsidRPr="002E60F8">
        <w:t xml:space="preserve"> payment, whether the payment was made before, on</w:t>
      </w:r>
      <w:r w:rsidRPr="002E60F8">
        <w:t xml:space="preserve"> or after th</w:t>
      </w:r>
      <w:r w:rsidR="00717A21" w:rsidRPr="002E60F8">
        <w:t>at</w:t>
      </w:r>
      <w:r w:rsidRPr="002E60F8">
        <w:t xml:space="preserve"> commence</w:t>
      </w:r>
      <w:r w:rsidR="00717A21" w:rsidRPr="002E60F8">
        <w:t>ment</w:t>
      </w:r>
      <w:r w:rsidRPr="002E60F8">
        <w:t>.</w:t>
      </w:r>
    </w:p>
    <w:p w:rsidR="009C3563" w:rsidRPr="002E60F8" w:rsidRDefault="009C3563" w:rsidP="002E60F8">
      <w:pPr>
        <w:pStyle w:val="ActHead8"/>
      </w:pPr>
      <w:bookmarkStart w:id="22" w:name="_Toc525744398"/>
      <w:r w:rsidRPr="002E60F8">
        <w:t>Division</w:t>
      </w:r>
      <w:r w:rsidR="002E60F8" w:rsidRPr="002E60F8">
        <w:t> </w:t>
      </w:r>
      <w:r w:rsidRPr="002E60F8">
        <w:t>2—Other amendments</w:t>
      </w:r>
      <w:bookmarkEnd w:id="22"/>
    </w:p>
    <w:p w:rsidR="009C3563" w:rsidRPr="002E60F8" w:rsidRDefault="009C3563" w:rsidP="002E60F8">
      <w:pPr>
        <w:pStyle w:val="ActHead9"/>
        <w:rPr>
          <w:i w:val="0"/>
        </w:rPr>
      </w:pPr>
      <w:bookmarkStart w:id="23" w:name="_Toc525744399"/>
      <w:r w:rsidRPr="002E60F8">
        <w:t>Social Security (Administration) Act 1999</w:t>
      </w:r>
      <w:bookmarkEnd w:id="23"/>
    </w:p>
    <w:p w:rsidR="00381B8D" w:rsidRPr="002E60F8" w:rsidRDefault="00965E9E" w:rsidP="002E60F8">
      <w:pPr>
        <w:pStyle w:val="ItemHead"/>
      </w:pPr>
      <w:r w:rsidRPr="002E60F8">
        <w:t>20</w:t>
      </w:r>
      <w:r w:rsidR="00381B8D" w:rsidRPr="002E60F8">
        <w:t xml:space="preserve">  Section</w:t>
      </w:r>
      <w:r w:rsidR="002E60F8" w:rsidRPr="002E60F8">
        <w:t> </w:t>
      </w:r>
      <w:r w:rsidR="00381B8D" w:rsidRPr="002E60F8">
        <w:t>124PM</w:t>
      </w:r>
    </w:p>
    <w:p w:rsidR="00381B8D" w:rsidRPr="002E60F8" w:rsidRDefault="00381B8D" w:rsidP="002E60F8">
      <w:pPr>
        <w:pStyle w:val="Item"/>
      </w:pPr>
      <w:r w:rsidRPr="002E60F8">
        <w:t>Repeal the section, substitute:</w:t>
      </w:r>
    </w:p>
    <w:p w:rsidR="00381B8D" w:rsidRPr="002E60F8" w:rsidRDefault="00381B8D" w:rsidP="002E60F8">
      <w:pPr>
        <w:pStyle w:val="ActHead5"/>
      </w:pPr>
      <w:bookmarkStart w:id="24" w:name="_Toc525744400"/>
      <w:r w:rsidRPr="002E60F8">
        <w:rPr>
          <w:rStyle w:val="CharSectno"/>
        </w:rPr>
        <w:t>124PM</w:t>
      </w:r>
      <w:r w:rsidRPr="002E60F8">
        <w:t xml:space="preserve">  Recipient’s use of funds from </w:t>
      </w:r>
      <w:proofErr w:type="spellStart"/>
      <w:r w:rsidRPr="002E60F8">
        <w:t>restrictable</w:t>
      </w:r>
      <w:proofErr w:type="spellEnd"/>
      <w:r w:rsidRPr="002E60F8">
        <w:t xml:space="preserve"> payments</w:t>
      </w:r>
      <w:bookmarkEnd w:id="24"/>
    </w:p>
    <w:p w:rsidR="00381B8D" w:rsidRPr="002E60F8" w:rsidRDefault="00381B8D" w:rsidP="002E60F8">
      <w:pPr>
        <w:pStyle w:val="subsection"/>
      </w:pPr>
      <w:r w:rsidRPr="002E60F8">
        <w:tab/>
      </w:r>
      <w:r w:rsidRPr="002E60F8">
        <w:tab/>
        <w:t xml:space="preserve">A person who receives a </w:t>
      </w:r>
      <w:proofErr w:type="spellStart"/>
      <w:r w:rsidRPr="002E60F8">
        <w:t>restrictable</w:t>
      </w:r>
      <w:proofErr w:type="spellEnd"/>
      <w:r w:rsidRPr="002E60F8">
        <w:t xml:space="preserve"> payment may use the restricted portion of the payment, as paid under subsection</w:t>
      </w:r>
      <w:r w:rsidR="002E60F8" w:rsidRPr="002E60F8">
        <w:t> </w:t>
      </w:r>
      <w:r w:rsidRPr="002E60F8">
        <w:t>124PL(2), to obtain goods or services, other than:</w:t>
      </w:r>
    </w:p>
    <w:p w:rsidR="00381B8D" w:rsidRPr="002E60F8" w:rsidRDefault="00381B8D" w:rsidP="002E60F8">
      <w:pPr>
        <w:pStyle w:val="paragraph"/>
      </w:pPr>
      <w:r w:rsidRPr="002E60F8">
        <w:tab/>
        <w:t>(a)</w:t>
      </w:r>
      <w:r w:rsidRPr="002E60F8">
        <w:tab/>
        <w:t>alcoholic beverages; or</w:t>
      </w:r>
    </w:p>
    <w:p w:rsidR="00381B8D" w:rsidRPr="002E60F8" w:rsidRDefault="00381B8D" w:rsidP="002E60F8">
      <w:pPr>
        <w:pStyle w:val="paragraph"/>
      </w:pPr>
      <w:r w:rsidRPr="002E60F8">
        <w:tab/>
        <w:t>(b)</w:t>
      </w:r>
      <w:r w:rsidRPr="002E60F8">
        <w:tab/>
        <w:t>gambling; or</w:t>
      </w:r>
    </w:p>
    <w:p w:rsidR="00381B8D" w:rsidRPr="002E60F8" w:rsidRDefault="00381B8D" w:rsidP="002E60F8">
      <w:pPr>
        <w:pStyle w:val="paragraph"/>
      </w:pPr>
      <w:r w:rsidRPr="002E60F8">
        <w:tab/>
        <w:t>(c)</w:t>
      </w:r>
      <w:r w:rsidRPr="002E60F8">
        <w:tab/>
        <w:t>a cash</w:t>
      </w:r>
      <w:r w:rsidR="001C2AEF">
        <w:noBreakHyphen/>
      </w:r>
      <w:r w:rsidRPr="002E60F8">
        <w:t>like product that could be used to obtain alcoholic beverages or gambling.</w:t>
      </w:r>
    </w:p>
    <w:p w:rsidR="009C3563" w:rsidRPr="002E60F8" w:rsidRDefault="009C3563" w:rsidP="002E60F8">
      <w:pPr>
        <w:pStyle w:val="notetext"/>
      </w:pPr>
      <w:r w:rsidRPr="002E60F8">
        <w:t>Note:</w:t>
      </w:r>
      <w:r w:rsidRPr="002E60F8">
        <w:tab/>
        <w:t xml:space="preserve">For </w:t>
      </w:r>
      <w:r w:rsidRPr="002E60F8">
        <w:rPr>
          <w:b/>
          <w:i/>
        </w:rPr>
        <w:t>cash</w:t>
      </w:r>
      <w:r w:rsidR="001C2AEF">
        <w:rPr>
          <w:b/>
          <w:i/>
        </w:rPr>
        <w:noBreakHyphen/>
      </w:r>
      <w:r w:rsidRPr="002E60F8">
        <w:rPr>
          <w:b/>
          <w:i/>
        </w:rPr>
        <w:t>like product</w:t>
      </w:r>
      <w:r w:rsidRPr="002E60F8">
        <w:t>, see section</w:t>
      </w:r>
      <w:r w:rsidR="002E60F8" w:rsidRPr="002E60F8">
        <w:t> </w:t>
      </w:r>
      <w:r w:rsidRPr="002E60F8">
        <w:t>124PQA.</w:t>
      </w:r>
    </w:p>
    <w:p w:rsidR="009C3563" w:rsidRPr="002E60F8" w:rsidRDefault="00965E9E" w:rsidP="002E60F8">
      <w:pPr>
        <w:pStyle w:val="ItemHead"/>
      </w:pPr>
      <w:r w:rsidRPr="002E60F8">
        <w:t>21</w:t>
      </w:r>
      <w:r w:rsidR="009C3563" w:rsidRPr="002E60F8">
        <w:t xml:space="preserve">  Application provision</w:t>
      </w:r>
    </w:p>
    <w:p w:rsidR="009C3563" w:rsidRPr="002E60F8" w:rsidRDefault="009C3563" w:rsidP="002E60F8">
      <w:pPr>
        <w:pStyle w:val="Item"/>
      </w:pPr>
      <w:r w:rsidRPr="002E60F8">
        <w:t>The repeal and substitution of section</w:t>
      </w:r>
      <w:r w:rsidR="002E60F8" w:rsidRPr="002E60F8">
        <w:t> </w:t>
      </w:r>
      <w:r w:rsidRPr="002E60F8">
        <w:t xml:space="preserve">124PM of the </w:t>
      </w:r>
      <w:r w:rsidRPr="002E60F8">
        <w:rPr>
          <w:i/>
        </w:rPr>
        <w:t>Social Security (Administration) Act 1999</w:t>
      </w:r>
      <w:r w:rsidRPr="002E60F8">
        <w:t xml:space="preserve"> made by this Division applies in </w:t>
      </w:r>
      <w:r w:rsidR="00717A21" w:rsidRPr="002E60F8">
        <w:t xml:space="preserve">relation to the use, on or after the commencement of this item, of the restricted portion of a </w:t>
      </w:r>
      <w:proofErr w:type="spellStart"/>
      <w:r w:rsidR="00717A21" w:rsidRPr="002E60F8">
        <w:t>restrictable</w:t>
      </w:r>
      <w:proofErr w:type="spellEnd"/>
      <w:r w:rsidR="00717A21" w:rsidRPr="002E60F8">
        <w:t xml:space="preserve"> payment, whether the payment was made before, on or after that commencement</w:t>
      </w:r>
      <w:r w:rsidRPr="002E60F8">
        <w:t>.</w:t>
      </w:r>
    </w:p>
    <w:p w:rsidR="00913115" w:rsidRPr="002E60F8" w:rsidRDefault="00913115" w:rsidP="002E60F8">
      <w:pPr>
        <w:pStyle w:val="ActHead7"/>
        <w:pageBreakBefore/>
      </w:pPr>
      <w:bookmarkStart w:id="25" w:name="_Toc525744401"/>
      <w:r w:rsidRPr="002E60F8">
        <w:rPr>
          <w:rStyle w:val="CharAmPartNo"/>
        </w:rPr>
        <w:t>Part</w:t>
      </w:r>
      <w:r w:rsidR="002E60F8" w:rsidRPr="002E60F8">
        <w:rPr>
          <w:rStyle w:val="CharAmPartNo"/>
        </w:rPr>
        <w:t> </w:t>
      </w:r>
      <w:r w:rsidR="009C3563" w:rsidRPr="002E60F8">
        <w:rPr>
          <w:rStyle w:val="CharAmPartNo"/>
        </w:rPr>
        <w:t>3</w:t>
      </w:r>
      <w:r w:rsidRPr="002E60F8">
        <w:t>—</w:t>
      </w:r>
      <w:r w:rsidR="00DD4ABE" w:rsidRPr="002E60F8">
        <w:rPr>
          <w:rStyle w:val="CharAmPartText"/>
        </w:rPr>
        <w:t>Other</w:t>
      </w:r>
      <w:r w:rsidRPr="002E60F8">
        <w:rPr>
          <w:rStyle w:val="CharAmPartText"/>
        </w:rPr>
        <w:t xml:space="preserve"> amendments</w:t>
      </w:r>
      <w:bookmarkEnd w:id="25"/>
    </w:p>
    <w:p w:rsidR="00913115" w:rsidRPr="002E60F8" w:rsidRDefault="00913115" w:rsidP="002E60F8">
      <w:pPr>
        <w:pStyle w:val="ActHead9"/>
        <w:rPr>
          <w:i w:val="0"/>
        </w:rPr>
      </w:pPr>
      <w:bookmarkStart w:id="26" w:name="_Toc525744402"/>
      <w:r w:rsidRPr="002E60F8">
        <w:t>Social Security (Administration) Act 1999</w:t>
      </w:r>
      <w:bookmarkEnd w:id="26"/>
    </w:p>
    <w:p w:rsidR="00913115" w:rsidRPr="002E60F8" w:rsidRDefault="00965E9E" w:rsidP="002E60F8">
      <w:pPr>
        <w:pStyle w:val="ItemHead"/>
      </w:pPr>
      <w:r w:rsidRPr="002E60F8">
        <w:t>22</w:t>
      </w:r>
      <w:r w:rsidR="00913115" w:rsidRPr="002E60F8">
        <w:t xml:space="preserve">  Paragraph 124PG</w:t>
      </w:r>
      <w:r w:rsidR="00577C00">
        <w:t>C</w:t>
      </w:r>
      <w:r w:rsidR="00913115" w:rsidRPr="002E60F8">
        <w:t>(1)(b)</w:t>
      </w:r>
    </w:p>
    <w:p w:rsidR="001C2AEF" w:rsidRDefault="00913115" w:rsidP="002E60F8">
      <w:pPr>
        <w:pStyle w:val="Item"/>
      </w:pPr>
      <w:r w:rsidRPr="002E60F8">
        <w:t>Omit “</w:t>
      </w:r>
      <w:proofErr w:type="spellStart"/>
      <w:r w:rsidRPr="002E60F8">
        <w:t>newstart</w:t>
      </w:r>
      <w:proofErr w:type="spellEnd"/>
      <w:r w:rsidRPr="002E60F8">
        <w:t xml:space="preserve"> allowance”, substitute “jobseeker payment”.</w:t>
      </w:r>
    </w:p>
    <w:p w:rsidR="00767DA3" w:rsidRDefault="00767DA3" w:rsidP="00767DA3"/>
    <w:p w:rsidR="00767DA3" w:rsidRDefault="00767DA3" w:rsidP="00767DA3">
      <w:pPr>
        <w:pStyle w:val="AssentBk"/>
        <w:keepNext/>
      </w:pPr>
    </w:p>
    <w:p w:rsidR="00767DA3" w:rsidRDefault="00767DA3" w:rsidP="00767DA3">
      <w:pPr>
        <w:pStyle w:val="AssentBk"/>
        <w:keepNext/>
      </w:pPr>
    </w:p>
    <w:p w:rsidR="00767DA3" w:rsidRDefault="00767DA3" w:rsidP="00767DA3">
      <w:pPr>
        <w:pStyle w:val="2ndRd"/>
        <w:keepNext/>
        <w:pBdr>
          <w:top w:val="single" w:sz="2" w:space="1" w:color="auto"/>
        </w:pBdr>
      </w:pPr>
    </w:p>
    <w:p w:rsidR="00767DA3" w:rsidRDefault="00767DA3" w:rsidP="000C5962">
      <w:pPr>
        <w:pStyle w:val="2ndRd"/>
        <w:keepNext/>
        <w:spacing w:line="260" w:lineRule="atLeast"/>
        <w:rPr>
          <w:i/>
        </w:rPr>
      </w:pPr>
      <w:r>
        <w:t>[</w:t>
      </w:r>
      <w:r>
        <w:rPr>
          <w:i/>
        </w:rPr>
        <w:t>Minister’s second reading speech made in—</w:t>
      </w:r>
    </w:p>
    <w:p w:rsidR="00767DA3" w:rsidRDefault="00767DA3" w:rsidP="000C5962">
      <w:pPr>
        <w:pStyle w:val="2ndRd"/>
        <w:keepNext/>
        <w:spacing w:line="260" w:lineRule="atLeast"/>
        <w:rPr>
          <w:i/>
        </w:rPr>
      </w:pPr>
      <w:r>
        <w:rPr>
          <w:i/>
        </w:rPr>
        <w:t>House of Representatives on 30 May 2018</w:t>
      </w:r>
    </w:p>
    <w:p w:rsidR="00767DA3" w:rsidRDefault="00767DA3" w:rsidP="000C5962">
      <w:pPr>
        <w:pStyle w:val="2ndRd"/>
        <w:keepNext/>
        <w:spacing w:line="260" w:lineRule="atLeast"/>
        <w:rPr>
          <w:i/>
        </w:rPr>
      </w:pPr>
      <w:r>
        <w:rPr>
          <w:i/>
        </w:rPr>
        <w:t>Senate on 25 June 2018</w:t>
      </w:r>
      <w:r>
        <w:t>]</w:t>
      </w:r>
    </w:p>
    <w:p w:rsidR="00767DA3" w:rsidRDefault="00767DA3" w:rsidP="000C5962"/>
    <w:p w:rsidR="00F45704" w:rsidRPr="00767DA3" w:rsidRDefault="00767DA3" w:rsidP="00767DA3">
      <w:pPr>
        <w:framePr w:hSpace="180" w:wrap="around" w:vAnchor="text" w:hAnchor="page" w:x="2341" w:y="6157"/>
      </w:pPr>
      <w:r>
        <w:t>(117/18)</w:t>
      </w:r>
    </w:p>
    <w:p w:rsidR="00767DA3" w:rsidRDefault="00767DA3"/>
    <w:sectPr w:rsidR="00767DA3" w:rsidSect="00F45704">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63E" w:rsidRDefault="000B263E" w:rsidP="0048364F">
      <w:pPr>
        <w:spacing w:line="240" w:lineRule="auto"/>
      </w:pPr>
      <w:r>
        <w:separator/>
      </w:r>
    </w:p>
  </w:endnote>
  <w:endnote w:type="continuationSeparator" w:id="0">
    <w:p w:rsidR="000B263E" w:rsidRDefault="000B263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3E" w:rsidRPr="005F1388" w:rsidRDefault="000B263E" w:rsidP="002E60F8">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DA3" w:rsidRDefault="00767DA3" w:rsidP="00CD12A5">
    <w:pPr>
      <w:pStyle w:val="ScalePlusRef"/>
    </w:pPr>
    <w:r>
      <w:t>Note: An electronic version of this Act is available on the Federal Register of Legislation (</w:t>
    </w:r>
    <w:hyperlink r:id="rId1" w:history="1">
      <w:r>
        <w:t>https://www.legislation.gov.au/</w:t>
      </w:r>
    </w:hyperlink>
    <w:r>
      <w:t>)</w:t>
    </w:r>
  </w:p>
  <w:p w:rsidR="00767DA3" w:rsidRDefault="00767DA3" w:rsidP="00CD12A5"/>
  <w:p w:rsidR="000B263E" w:rsidRDefault="000B263E" w:rsidP="002E60F8">
    <w:pPr>
      <w:pStyle w:val="Footer"/>
      <w:spacing w:before="120"/>
    </w:pPr>
  </w:p>
  <w:p w:rsidR="000B263E" w:rsidRPr="005F1388" w:rsidRDefault="000B263E"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3E" w:rsidRPr="00ED79B6" w:rsidRDefault="000B263E" w:rsidP="002E60F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3E" w:rsidRDefault="000B263E" w:rsidP="002E60F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B263E" w:rsidTr="000B263E">
      <w:tc>
        <w:tcPr>
          <w:tcW w:w="646" w:type="dxa"/>
        </w:tcPr>
        <w:p w:rsidR="000B263E" w:rsidRDefault="000B263E" w:rsidP="000B263E">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753C5">
            <w:rPr>
              <w:i/>
              <w:noProof/>
              <w:sz w:val="18"/>
            </w:rPr>
            <w:t>xix</w:t>
          </w:r>
          <w:r w:rsidRPr="00ED79B6">
            <w:rPr>
              <w:i/>
              <w:sz w:val="18"/>
            </w:rPr>
            <w:fldChar w:fldCharType="end"/>
          </w:r>
        </w:p>
      </w:tc>
      <w:tc>
        <w:tcPr>
          <w:tcW w:w="5387" w:type="dxa"/>
        </w:tcPr>
        <w:p w:rsidR="000B263E" w:rsidRDefault="000B263E" w:rsidP="000B263E">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01B0D">
            <w:rPr>
              <w:i/>
              <w:sz w:val="18"/>
            </w:rPr>
            <w:t>Social Services Legislation Amendment (Cashless Debit Card Trial Expansion) Act 2018</w:t>
          </w:r>
          <w:r w:rsidRPr="00ED79B6">
            <w:rPr>
              <w:i/>
              <w:sz w:val="18"/>
            </w:rPr>
            <w:fldChar w:fldCharType="end"/>
          </w:r>
        </w:p>
      </w:tc>
      <w:tc>
        <w:tcPr>
          <w:tcW w:w="1270" w:type="dxa"/>
        </w:tcPr>
        <w:p w:rsidR="000B263E" w:rsidRDefault="000B263E" w:rsidP="000B263E">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01B0D">
            <w:rPr>
              <w:i/>
              <w:sz w:val="18"/>
            </w:rPr>
            <w:t>No. 110, 2018</w:t>
          </w:r>
          <w:r w:rsidRPr="00ED79B6">
            <w:rPr>
              <w:i/>
              <w:sz w:val="18"/>
            </w:rPr>
            <w:fldChar w:fldCharType="end"/>
          </w:r>
        </w:p>
      </w:tc>
    </w:tr>
  </w:tbl>
  <w:p w:rsidR="000B263E" w:rsidRDefault="000B2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3E" w:rsidRDefault="000B263E" w:rsidP="002E60F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B263E" w:rsidTr="000B263E">
      <w:tc>
        <w:tcPr>
          <w:tcW w:w="1247" w:type="dxa"/>
        </w:tcPr>
        <w:p w:rsidR="000B263E" w:rsidRDefault="000B263E" w:rsidP="000B263E">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01B0D">
            <w:rPr>
              <w:i/>
              <w:sz w:val="18"/>
            </w:rPr>
            <w:t>No. 110, 2018</w:t>
          </w:r>
          <w:r w:rsidRPr="00ED79B6">
            <w:rPr>
              <w:i/>
              <w:sz w:val="18"/>
            </w:rPr>
            <w:fldChar w:fldCharType="end"/>
          </w:r>
        </w:p>
      </w:tc>
      <w:tc>
        <w:tcPr>
          <w:tcW w:w="5387" w:type="dxa"/>
        </w:tcPr>
        <w:p w:rsidR="000B263E" w:rsidRDefault="000B263E" w:rsidP="000B263E">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01B0D">
            <w:rPr>
              <w:i/>
              <w:sz w:val="18"/>
            </w:rPr>
            <w:t>Social Services Legislation Amendment (Cashless Debit Card Trial Expansion) Act 2018</w:t>
          </w:r>
          <w:r w:rsidRPr="00ED79B6">
            <w:rPr>
              <w:i/>
              <w:sz w:val="18"/>
            </w:rPr>
            <w:fldChar w:fldCharType="end"/>
          </w:r>
        </w:p>
      </w:tc>
      <w:tc>
        <w:tcPr>
          <w:tcW w:w="669" w:type="dxa"/>
        </w:tcPr>
        <w:p w:rsidR="000B263E" w:rsidRDefault="000B263E" w:rsidP="000B263E">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01B0D">
            <w:rPr>
              <w:i/>
              <w:noProof/>
              <w:sz w:val="18"/>
            </w:rPr>
            <w:t>i</w:t>
          </w:r>
          <w:r w:rsidRPr="00ED79B6">
            <w:rPr>
              <w:i/>
              <w:sz w:val="18"/>
            </w:rPr>
            <w:fldChar w:fldCharType="end"/>
          </w:r>
        </w:p>
      </w:tc>
    </w:tr>
  </w:tbl>
  <w:p w:rsidR="000B263E" w:rsidRPr="00ED79B6" w:rsidRDefault="000B263E"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3E" w:rsidRPr="00A961C4" w:rsidRDefault="000B263E" w:rsidP="002E60F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B263E" w:rsidTr="002E60F8">
      <w:tc>
        <w:tcPr>
          <w:tcW w:w="646" w:type="dxa"/>
        </w:tcPr>
        <w:p w:rsidR="000B263E" w:rsidRDefault="000B263E" w:rsidP="000B263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01B0D">
            <w:rPr>
              <w:i/>
              <w:noProof/>
              <w:sz w:val="18"/>
            </w:rPr>
            <w:t>18</w:t>
          </w:r>
          <w:r w:rsidRPr="007A1328">
            <w:rPr>
              <w:i/>
              <w:sz w:val="18"/>
            </w:rPr>
            <w:fldChar w:fldCharType="end"/>
          </w:r>
        </w:p>
      </w:tc>
      <w:tc>
        <w:tcPr>
          <w:tcW w:w="5387" w:type="dxa"/>
        </w:tcPr>
        <w:p w:rsidR="000B263E" w:rsidRDefault="000B263E" w:rsidP="000B263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01B0D">
            <w:rPr>
              <w:i/>
              <w:sz w:val="18"/>
            </w:rPr>
            <w:t>Social Services Legislation Amendment (Cashless Debit Card Trial Expansion) Act 2018</w:t>
          </w:r>
          <w:r w:rsidRPr="007A1328">
            <w:rPr>
              <w:i/>
              <w:sz w:val="18"/>
            </w:rPr>
            <w:fldChar w:fldCharType="end"/>
          </w:r>
        </w:p>
      </w:tc>
      <w:tc>
        <w:tcPr>
          <w:tcW w:w="1270" w:type="dxa"/>
        </w:tcPr>
        <w:p w:rsidR="000B263E" w:rsidRDefault="000B263E" w:rsidP="000B263E">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01B0D">
            <w:rPr>
              <w:i/>
              <w:sz w:val="18"/>
            </w:rPr>
            <w:t>No. 110, 2018</w:t>
          </w:r>
          <w:r w:rsidRPr="007A1328">
            <w:rPr>
              <w:i/>
              <w:sz w:val="18"/>
            </w:rPr>
            <w:fldChar w:fldCharType="end"/>
          </w:r>
        </w:p>
      </w:tc>
    </w:tr>
  </w:tbl>
  <w:p w:rsidR="000B263E" w:rsidRPr="00A961C4" w:rsidRDefault="000B263E"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3E" w:rsidRPr="00A961C4" w:rsidRDefault="000B263E" w:rsidP="002E60F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B263E" w:rsidTr="002E60F8">
      <w:tc>
        <w:tcPr>
          <w:tcW w:w="1247" w:type="dxa"/>
        </w:tcPr>
        <w:p w:rsidR="000B263E" w:rsidRDefault="000B263E" w:rsidP="000B263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01B0D">
            <w:rPr>
              <w:i/>
              <w:sz w:val="18"/>
            </w:rPr>
            <w:t>No. 110, 2018</w:t>
          </w:r>
          <w:r w:rsidRPr="007A1328">
            <w:rPr>
              <w:i/>
              <w:sz w:val="18"/>
            </w:rPr>
            <w:fldChar w:fldCharType="end"/>
          </w:r>
        </w:p>
      </w:tc>
      <w:tc>
        <w:tcPr>
          <w:tcW w:w="5387" w:type="dxa"/>
        </w:tcPr>
        <w:p w:rsidR="000B263E" w:rsidRDefault="000B263E" w:rsidP="000B263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01B0D">
            <w:rPr>
              <w:i/>
              <w:sz w:val="18"/>
            </w:rPr>
            <w:t>Social Services Legislation Amendment (Cashless Debit Card Trial Expansion) Act 2018</w:t>
          </w:r>
          <w:r w:rsidRPr="007A1328">
            <w:rPr>
              <w:i/>
              <w:sz w:val="18"/>
            </w:rPr>
            <w:fldChar w:fldCharType="end"/>
          </w:r>
        </w:p>
      </w:tc>
      <w:tc>
        <w:tcPr>
          <w:tcW w:w="669" w:type="dxa"/>
        </w:tcPr>
        <w:p w:rsidR="000B263E" w:rsidRDefault="000B263E" w:rsidP="000B263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01B0D">
            <w:rPr>
              <w:i/>
              <w:noProof/>
              <w:sz w:val="18"/>
            </w:rPr>
            <w:t>19</w:t>
          </w:r>
          <w:r w:rsidRPr="007A1328">
            <w:rPr>
              <w:i/>
              <w:sz w:val="18"/>
            </w:rPr>
            <w:fldChar w:fldCharType="end"/>
          </w:r>
        </w:p>
      </w:tc>
    </w:tr>
  </w:tbl>
  <w:p w:rsidR="000B263E" w:rsidRPr="00055B5C" w:rsidRDefault="000B263E"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3E" w:rsidRPr="00A961C4" w:rsidRDefault="000B263E" w:rsidP="002E60F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B263E" w:rsidTr="002E60F8">
      <w:tc>
        <w:tcPr>
          <w:tcW w:w="1247" w:type="dxa"/>
        </w:tcPr>
        <w:p w:rsidR="000B263E" w:rsidRDefault="000B263E" w:rsidP="000B263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01B0D">
            <w:rPr>
              <w:i/>
              <w:sz w:val="18"/>
            </w:rPr>
            <w:t>No. 110, 2018</w:t>
          </w:r>
          <w:r w:rsidRPr="007A1328">
            <w:rPr>
              <w:i/>
              <w:sz w:val="18"/>
            </w:rPr>
            <w:fldChar w:fldCharType="end"/>
          </w:r>
        </w:p>
      </w:tc>
      <w:tc>
        <w:tcPr>
          <w:tcW w:w="5387" w:type="dxa"/>
        </w:tcPr>
        <w:p w:rsidR="000B263E" w:rsidRDefault="000B263E" w:rsidP="000B263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01B0D">
            <w:rPr>
              <w:i/>
              <w:sz w:val="18"/>
            </w:rPr>
            <w:t>Social Services Legislation Amendment (Cashless Debit Card Trial Expansion) Act 2018</w:t>
          </w:r>
          <w:r w:rsidRPr="007A1328">
            <w:rPr>
              <w:i/>
              <w:sz w:val="18"/>
            </w:rPr>
            <w:fldChar w:fldCharType="end"/>
          </w:r>
        </w:p>
      </w:tc>
      <w:tc>
        <w:tcPr>
          <w:tcW w:w="669" w:type="dxa"/>
        </w:tcPr>
        <w:p w:rsidR="000B263E" w:rsidRDefault="000B263E" w:rsidP="000B263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01B0D">
            <w:rPr>
              <w:i/>
              <w:noProof/>
              <w:sz w:val="18"/>
            </w:rPr>
            <w:t>1</w:t>
          </w:r>
          <w:r w:rsidRPr="007A1328">
            <w:rPr>
              <w:i/>
              <w:sz w:val="18"/>
            </w:rPr>
            <w:fldChar w:fldCharType="end"/>
          </w:r>
        </w:p>
      </w:tc>
    </w:tr>
  </w:tbl>
  <w:p w:rsidR="000B263E" w:rsidRPr="00A961C4" w:rsidRDefault="000B263E"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63E" w:rsidRDefault="000B263E" w:rsidP="0048364F">
      <w:pPr>
        <w:spacing w:line="240" w:lineRule="auto"/>
      </w:pPr>
      <w:r>
        <w:separator/>
      </w:r>
    </w:p>
  </w:footnote>
  <w:footnote w:type="continuationSeparator" w:id="0">
    <w:p w:rsidR="000B263E" w:rsidRDefault="000B263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3E" w:rsidRPr="005F1388" w:rsidRDefault="000B263E"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3E" w:rsidRPr="005F1388" w:rsidRDefault="000B263E"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3E" w:rsidRPr="005F1388" w:rsidRDefault="000B263E"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3E" w:rsidRPr="00ED79B6" w:rsidRDefault="000B263E"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3E" w:rsidRPr="00ED79B6" w:rsidRDefault="000B263E"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3E" w:rsidRPr="00ED79B6" w:rsidRDefault="000B263E"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3E" w:rsidRPr="00A961C4" w:rsidRDefault="000B263E" w:rsidP="0048364F">
    <w:pPr>
      <w:rPr>
        <w:b/>
        <w:sz w:val="20"/>
      </w:rPr>
    </w:pPr>
    <w:r>
      <w:rPr>
        <w:b/>
        <w:sz w:val="20"/>
      </w:rPr>
      <w:fldChar w:fldCharType="begin"/>
    </w:r>
    <w:r>
      <w:rPr>
        <w:b/>
        <w:sz w:val="20"/>
      </w:rPr>
      <w:instrText xml:space="preserve"> STYLEREF CharAmSchNo </w:instrText>
    </w:r>
    <w:r w:rsidR="00F01B0D">
      <w:rPr>
        <w:b/>
        <w:sz w:val="20"/>
      </w:rPr>
      <w:fldChar w:fldCharType="separate"/>
    </w:r>
    <w:r w:rsidR="00F01B0D">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F01B0D">
      <w:rPr>
        <w:sz w:val="20"/>
      </w:rPr>
      <w:fldChar w:fldCharType="separate"/>
    </w:r>
    <w:r w:rsidR="00F01B0D">
      <w:rPr>
        <w:noProof/>
        <w:sz w:val="20"/>
      </w:rPr>
      <w:t>Amendments commencing later</w:t>
    </w:r>
    <w:r>
      <w:rPr>
        <w:sz w:val="20"/>
      </w:rPr>
      <w:fldChar w:fldCharType="end"/>
    </w:r>
  </w:p>
  <w:p w:rsidR="000B263E" w:rsidRPr="00A961C4" w:rsidRDefault="000B263E" w:rsidP="0048364F">
    <w:pPr>
      <w:rPr>
        <w:b/>
        <w:sz w:val="20"/>
      </w:rPr>
    </w:pPr>
    <w:r>
      <w:rPr>
        <w:b/>
        <w:sz w:val="20"/>
      </w:rPr>
      <w:fldChar w:fldCharType="begin"/>
    </w:r>
    <w:r>
      <w:rPr>
        <w:b/>
        <w:sz w:val="20"/>
      </w:rPr>
      <w:instrText xml:space="preserve"> STYLEREF CharAmPartNo </w:instrText>
    </w:r>
    <w:r w:rsidR="00F01B0D">
      <w:rPr>
        <w:b/>
        <w:sz w:val="20"/>
      </w:rPr>
      <w:fldChar w:fldCharType="separate"/>
    </w:r>
    <w:r w:rsidR="00F01B0D">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F01B0D">
      <w:rPr>
        <w:sz w:val="20"/>
      </w:rPr>
      <w:fldChar w:fldCharType="separate"/>
    </w:r>
    <w:r w:rsidR="00F01B0D">
      <w:rPr>
        <w:noProof/>
        <w:sz w:val="20"/>
      </w:rPr>
      <w:t>Contingent amendments</w:t>
    </w:r>
    <w:r>
      <w:rPr>
        <w:sz w:val="20"/>
      </w:rPr>
      <w:fldChar w:fldCharType="end"/>
    </w:r>
  </w:p>
  <w:p w:rsidR="000B263E" w:rsidRPr="00A961C4" w:rsidRDefault="000B263E"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3E" w:rsidRPr="00A961C4" w:rsidRDefault="000B263E" w:rsidP="0048364F">
    <w:pPr>
      <w:jc w:val="right"/>
      <w:rPr>
        <w:sz w:val="20"/>
      </w:rPr>
    </w:pPr>
    <w:r w:rsidRPr="00A961C4">
      <w:rPr>
        <w:sz w:val="20"/>
      </w:rPr>
      <w:fldChar w:fldCharType="begin"/>
    </w:r>
    <w:r w:rsidRPr="00A961C4">
      <w:rPr>
        <w:sz w:val="20"/>
      </w:rPr>
      <w:instrText xml:space="preserve"> STYLEREF CharAmSchText </w:instrText>
    </w:r>
    <w:r w:rsidR="00F01B0D">
      <w:rPr>
        <w:sz w:val="20"/>
      </w:rPr>
      <w:fldChar w:fldCharType="separate"/>
    </w:r>
    <w:r w:rsidR="00F01B0D">
      <w:rPr>
        <w:noProof/>
        <w:sz w:val="20"/>
      </w:rPr>
      <w:t>Amendments commencing later</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F01B0D">
      <w:rPr>
        <w:b/>
        <w:sz w:val="20"/>
      </w:rPr>
      <w:fldChar w:fldCharType="separate"/>
    </w:r>
    <w:r w:rsidR="00F01B0D">
      <w:rPr>
        <w:b/>
        <w:noProof/>
        <w:sz w:val="20"/>
      </w:rPr>
      <w:t>Schedule 1</w:t>
    </w:r>
    <w:r>
      <w:rPr>
        <w:b/>
        <w:sz w:val="20"/>
      </w:rPr>
      <w:fldChar w:fldCharType="end"/>
    </w:r>
  </w:p>
  <w:p w:rsidR="000B263E" w:rsidRPr="00A961C4" w:rsidRDefault="000B263E" w:rsidP="0048364F">
    <w:pPr>
      <w:jc w:val="right"/>
      <w:rPr>
        <w:b/>
        <w:sz w:val="20"/>
      </w:rPr>
    </w:pPr>
    <w:r w:rsidRPr="00A961C4">
      <w:rPr>
        <w:sz w:val="20"/>
      </w:rPr>
      <w:fldChar w:fldCharType="begin"/>
    </w:r>
    <w:r w:rsidRPr="00A961C4">
      <w:rPr>
        <w:sz w:val="20"/>
      </w:rPr>
      <w:instrText xml:space="preserve"> STYLEREF CharAmPartText </w:instrText>
    </w:r>
    <w:r w:rsidR="00F01B0D">
      <w:rPr>
        <w:sz w:val="20"/>
      </w:rPr>
      <w:fldChar w:fldCharType="separate"/>
    </w:r>
    <w:r w:rsidR="00F01B0D">
      <w:rPr>
        <w:noProof/>
        <w:sz w:val="20"/>
      </w:rPr>
      <w:t>Other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F01B0D">
      <w:rPr>
        <w:b/>
        <w:sz w:val="20"/>
      </w:rPr>
      <w:fldChar w:fldCharType="separate"/>
    </w:r>
    <w:r w:rsidR="00F01B0D">
      <w:rPr>
        <w:b/>
        <w:noProof/>
        <w:sz w:val="20"/>
      </w:rPr>
      <w:t>Part 3</w:t>
    </w:r>
    <w:r w:rsidRPr="00A961C4">
      <w:rPr>
        <w:b/>
        <w:sz w:val="20"/>
      </w:rPr>
      <w:fldChar w:fldCharType="end"/>
    </w:r>
  </w:p>
  <w:p w:rsidR="000B263E" w:rsidRPr="00A961C4" w:rsidRDefault="000B263E"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3E" w:rsidRPr="00A961C4" w:rsidRDefault="000B263E"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C6EBDA"/>
    <w:lvl w:ilvl="0">
      <w:start w:val="1"/>
      <w:numFmt w:val="decimal"/>
      <w:lvlText w:val="%1."/>
      <w:lvlJc w:val="left"/>
      <w:pPr>
        <w:tabs>
          <w:tab w:val="num" w:pos="1492"/>
        </w:tabs>
        <w:ind w:left="1492" w:hanging="360"/>
      </w:pPr>
    </w:lvl>
  </w:abstractNum>
  <w:abstractNum w:abstractNumId="1">
    <w:nsid w:val="FFFFFF7D"/>
    <w:multiLevelType w:val="singleLevel"/>
    <w:tmpl w:val="781AFEBC"/>
    <w:lvl w:ilvl="0">
      <w:start w:val="1"/>
      <w:numFmt w:val="decimal"/>
      <w:lvlText w:val="%1."/>
      <w:lvlJc w:val="left"/>
      <w:pPr>
        <w:tabs>
          <w:tab w:val="num" w:pos="1209"/>
        </w:tabs>
        <w:ind w:left="1209" w:hanging="360"/>
      </w:pPr>
    </w:lvl>
  </w:abstractNum>
  <w:abstractNum w:abstractNumId="2">
    <w:nsid w:val="FFFFFF7E"/>
    <w:multiLevelType w:val="singleLevel"/>
    <w:tmpl w:val="D1228AC0"/>
    <w:lvl w:ilvl="0">
      <w:start w:val="1"/>
      <w:numFmt w:val="decimal"/>
      <w:lvlText w:val="%1."/>
      <w:lvlJc w:val="left"/>
      <w:pPr>
        <w:tabs>
          <w:tab w:val="num" w:pos="926"/>
        </w:tabs>
        <w:ind w:left="926" w:hanging="360"/>
      </w:pPr>
    </w:lvl>
  </w:abstractNum>
  <w:abstractNum w:abstractNumId="3">
    <w:nsid w:val="FFFFFF7F"/>
    <w:multiLevelType w:val="singleLevel"/>
    <w:tmpl w:val="613A4E68"/>
    <w:lvl w:ilvl="0">
      <w:start w:val="1"/>
      <w:numFmt w:val="decimal"/>
      <w:lvlText w:val="%1."/>
      <w:lvlJc w:val="left"/>
      <w:pPr>
        <w:tabs>
          <w:tab w:val="num" w:pos="643"/>
        </w:tabs>
        <w:ind w:left="643" w:hanging="360"/>
      </w:pPr>
    </w:lvl>
  </w:abstractNum>
  <w:abstractNum w:abstractNumId="4">
    <w:nsid w:val="FFFFFF80"/>
    <w:multiLevelType w:val="singleLevel"/>
    <w:tmpl w:val="ED9C2F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08C8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4621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90C9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6488AA"/>
    <w:lvl w:ilvl="0">
      <w:start w:val="1"/>
      <w:numFmt w:val="decimal"/>
      <w:lvlText w:val="%1."/>
      <w:lvlJc w:val="left"/>
      <w:pPr>
        <w:tabs>
          <w:tab w:val="num" w:pos="360"/>
        </w:tabs>
        <w:ind w:left="360" w:hanging="360"/>
      </w:pPr>
    </w:lvl>
  </w:abstractNum>
  <w:abstractNum w:abstractNumId="9">
    <w:nsid w:val="FFFFFF89"/>
    <w:multiLevelType w:val="singleLevel"/>
    <w:tmpl w:val="5DC0F53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2B7"/>
    <w:rsid w:val="000037BF"/>
    <w:rsid w:val="00007552"/>
    <w:rsid w:val="000113BC"/>
    <w:rsid w:val="000136AF"/>
    <w:rsid w:val="000152CB"/>
    <w:rsid w:val="000163DF"/>
    <w:rsid w:val="000417C9"/>
    <w:rsid w:val="00041CE4"/>
    <w:rsid w:val="00055B5C"/>
    <w:rsid w:val="00056391"/>
    <w:rsid w:val="0005705D"/>
    <w:rsid w:val="00060FF9"/>
    <w:rsid w:val="000614BF"/>
    <w:rsid w:val="0006202A"/>
    <w:rsid w:val="000801BF"/>
    <w:rsid w:val="00083127"/>
    <w:rsid w:val="00091C43"/>
    <w:rsid w:val="000A72F9"/>
    <w:rsid w:val="000B1FD2"/>
    <w:rsid w:val="000B263E"/>
    <w:rsid w:val="000B4660"/>
    <w:rsid w:val="000C2776"/>
    <w:rsid w:val="000D05EF"/>
    <w:rsid w:val="000D6BBB"/>
    <w:rsid w:val="000E769C"/>
    <w:rsid w:val="000F21C1"/>
    <w:rsid w:val="00101D90"/>
    <w:rsid w:val="00102D84"/>
    <w:rsid w:val="0010745C"/>
    <w:rsid w:val="00113B64"/>
    <w:rsid w:val="00113BD1"/>
    <w:rsid w:val="00122206"/>
    <w:rsid w:val="00134901"/>
    <w:rsid w:val="00135981"/>
    <w:rsid w:val="0014187F"/>
    <w:rsid w:val="001500F2"/>
    <w:rsid w:val="0015456B"/>
    <w:rsid w:val="0015646E"/>
    <w:rsid w:val="001643C9"/>
    <w:rsid w:val="00165568"/>
    <w:rsid w:val="00166C2F"/>
    <w:rsid w:val="001716C9"/>
    <w:rsid w:val="00173363"/>
    <w:rsid w:val="00173B94"/>
    <w:rsid w:val="00174E1F"/>
    <w:rsid w:val="001854B4"/>
    <w:rsid w:val="00191390"/>
    <w:rsid w:val="00191B4F"/>
    <w:rsid w:val="00191DCD"/>
    <w:rsid w:val="001939E1"/>
    <w:rsid w:val="00195382"/>
    <w:rsid w:val="001A3658"/>
    <w:rsid w:val="001A759A"/>
    <w:rsid w:val="001B41BD"/>
    <w:rsid w:val="001B7A5D"/>
    <w:rsid w:val="001C2418"/>
    <w:rsid w:val="001C2AEF"/>
    <w:rsid w:val="001C3EE9"/>
    <w:rsid w:val="001C69C4"/>
    <w:rsid w:val="001E3590"/>
    <w:rsid w:val="001E7407"/>
    <w:rsid w:val="001E77B0"/>
    <w:rsid w:val="001F41EC"/>
    <w:rsid w:val="00201D27"/>
    <w:rsid w:val="00202618"/>
    <w:rsid w:val="00204836"/>
    <w:rsid w:val="00215C52"/>
    <w:rsid w:val="00235EAC"/>
    <w:rsid w:val="00240749"/>
    <w:rsid w:val="00242163"/>
    <w:rsid w:val="00247C30"/>
    <w:rsid w:val="00263820"/>
    <w:rsid w:val="002652A8"/>
    <w:rsid w:val="00275197"/>
    <w:rsid w:val="002856FA"/>
    <w:rsid w:val="00293B89"/>
    <w:rsid w:val="00297ECB"/>
    <w:rsid w:val="002A509F"/>
    <w:rsid w:val="002A68A1"/>
    <w:rsid w:val="002B5A30"/>
    <w:rsid w:val="002C1F93"/>
    <w:rsid w:val="002C20B9"/>
    <w:rsid w:val="002C464E"/>
    <w:rsid w:val="002C6261"/>
    <w:rsid w:val="002D043A"/>
    <w:rsid w:val="002D10C9"/>
    <w:rsid w:val="002D395A"/>
    <w:rsid w:val="002E0BFA"/>
    <w:rsid w:val="002E3D17"/>
    <w:rsid w:val="002E587F"/>
    <w:rsid w:val="002E60F8"/>
    <w:rsid w:val="002E681A"/>
    <w:rsid w:val="003168B6"/>
    <w:rsid w:val="00327AA0"/>
    <w:rsid w:val="00334A2F"/>
    <w:rsid w:val="00335350"/>
    <w:rsid w:val="003415D3"/>
    <w:rsid w:val="00350417"/>
    <w:rsid w:val="00352B0F"/>
    <w:rsid w:val="003545B7"/>
    <w:rsid w:val="0035490C"/>
    <w:rsid w:val="0036233A"/>
    <w:rsid w:val="00362997"/>
    <w:rsid w:val="00371713"/>
    <w:rsid w:val="003755E1"/>
    <w:rsid w:val="00375C6C"/>
    <w:rsid w:val="00380BBC"/>
    <w:rsid w:val="00381B8D"/>
    <w:rsid w:val="00384CD8"/>
    <w:rsid w:val="003A7203"/>
    <w:rsid w:val="003A7B3C"/>
    <w:rsid w:val="003B0A90"/>
    <w:rsid w:val="003B5CB8"/>
    <w:rsid w:val="003C3BB3"/>
    <w:rsid w:val="003C5F2B"/>
    <w:rsid w:val="003D0BFE"/>
    <w:rsid w:val="003D123F"/>
    <w:rsid w:val="003D5700"/>
    <w:rsid w:val="003E6713"/>
    <w:rsid w:val="00405579"/>
    <w:rsid w:val="00410B8E"/>
    <w:rsid w:val="004116CD"/>
    <w:rsid w:val="00416742"/>
    <w:rsid w:val="0042015E"/>
    <w:rsid w:val="00421FC1"/>
    <w:rsid w:val="004229C7"/>
    <w:rsid w:val="00423191"/>
    <w:rsid w:val="00424CA9"/>
    <w:rsid w:val="00436785"/>
    <w:rsid w:val="00436BD5"/>
    <w:rsid w:val="00437E4B"/>
    <w:rsid w:val="0044291A"/>
    <w:rsid w:val="0046266A"/>
    <w:rsid w:val="0048196B"/>
    <w:rsid w:val="0048364F"/>
    <w:rsid w:val="00496F97"/>
    <w:rsid w:val="004A432D"/>
    <w:rsid w:val="004A7A03"/>
    <w:rsid w:val="004C7C8C"/>
    <w:rsid w:val="004D65F8"/>
    <w:rsid w:val="004E2A4A"/>
    <w:rsid w:val="004E763D"/>
    <w:rsid w:val="004F0D23"/>
    <w:rsid w:val="004F1FAC"/>
    <w:rsid w:val="004F64A5"/>
    <w:rsid w:val="0050085D"/>
    <w:rsid w:val="00511CA4"/>
    <w:rsid w:val="00516B8D"/>
    <w:rsid w:val="00521459"/>
    <w:rsid w:val="0052463E"/>
    <w:rsid w:val="00536DB0"/>
    <w:rsid w:val="00537FBC"/>
    <w:rsid w:val="00543469"/>
    <w:rsid w:val="005506D8"/>
    <w:rsid w:val="00551A0D"/>
    <w:rsid w:val="00551B54"/>
    <w:rsid w:val="005604F9"/>
    <w:rsid w:val="00565C30"/>
    <w:rsid w:val="00577C00"/>
    <w:rsid w:val="00584811"/>
    <w:rsid w:val="00593AA6"/>
    <w:rsid w:val="00594161"/>
    <w:rsid w:val="00594749"/>
    <w:rsid w:val="005A0D92"/>
    <w:rsid w:val="005A17FB"/>
    <w:rsid w:val="005A50F1"/>
    <w:rsid w:val="005B4067"/>
    <w:rsid w:val="005B7E21"/>
    <w:rsid w:val="005C3F41"/>
    <w:rsid w:val="005C64B4"/>
    <w:rsid w:val="005D736A"/>
    <w:rsid w:val="005E152A"/>
    <w:rsid w:val="00600219"/>
    <w:rsid w:val="00641DE5"/>
    <w:rsid w:val="00656F0C"/>
    <w:rsid w:val="00656FA6"/>
    <w:rsid w:val="006617E2"/>
    <w:rsid w:val="00662BCC"/>
    <w:rsid w:val="00677CC2"/>
    <w:rsid w:val="00681F92"/>
    <w:rsid w:val="00683301"/>
    <w:rsid w:val="006842C2"/>
    <w:rsid w:val="00685F42"/>
    <w:rsid w:val="00686606"/>
    <w:rsid w:val="0069207B"/>
    <w:rsid w:val="006965D0"/>
    <w:rsid w:val="006A4466"/>
    <w:rsid w:val="006B24C6"/>
    <w:rsid w:val="006B6D5F"/>
    <w:rsid w:val="006C2874"/>
    <w:rsid w:val="006C7F8C"/>
    <w:rsid w:val="006D380D"/>
    <w:rsid w:val="006E0135"/>
    <w:rsid w:val="006E303A"/>
    <w:rsid w:val="006F7E19"/>
    <w:rsid w:val="00700B2C"/>
    <w:rsid w:val="00701B4E"/>
    <w:rsid w:val="00712D8D"/>
    <w:rsid w:val="00713084"/>
    <w:rsid w:val="00714B26"/>
    <w:rsid w:val="00717A21"/>
    <w:rsid w:val="00731E00"/>
    <w:rsid w:val="00733149"/>
    <w:rsid w:val="007421F1"/>
    <w:rsid w:val="007440B7"/>
    <w:rsid w:val="00747A6B"/>
    <w:rsid w:val="007634AD"/>
    <w:rsid w:val="00767DA3"/>
    <w:rsid w:val="007715C9"/>
    <w:rsid w:val="00774EDD"/>
    <w:rsid w:val="007757EC"/>
    <w:rsid w:val="00786C57"/>
    <w:rsid w:val="00790782"/>
    <w:rsid w:val="007A4CB6"/>
    <w:rsid w:val="007A5B03"/>
    <w:rsid w:val="007B2EB6"/>
    <w:rsid w:val="007B45DA"/>
    <w:rsid w:val="007B61E9"/>
    <w:rsid w:val="007C1373"/>
    <w:rsid w:val="007C43FF"/>
    <w:rsid w:val="007D4225"/>
    <w:rsid w:val="007D4A54"/>
    <w:rsid w:val="007D5043"/>
    <w:rsid w:val="007E1952"/>
    <w:rsid w:val="007E44E8"/>
    <w:rsid w:val="007E70A0"/>
    <w:rsid w:val="007E7D4A"/>
    <w:rsid w:val="007F0290"/>
    <w:rsid w:val="008006CC"/>
    <w:rsid w:val="00807F18"/>
    <w:rsid w:val="00831E8D"/>
    <w:rsid w:val="00840268"/>
    <w:rsid w:val="00841BCF"/>
    <w:rsid w:val="00856A31"/>
    <w:rsid w:val="00857CB0"/>
    <w:rsid w:val="00857D6B"/>
    <w:rsid w:val="00870572"/>
    <w:rsid w:val="008754D0"/>
    <w:rsid w:val="00877D48"/>
    <w:rsid w:val="00883781"/>
    <w:rsid w:val="008842FD"/>
    <w:rsid w:val="00885570"/>
    <w:rsid w:val="00893958"/>
    <w:rsid w:val="00893AF3"/>
    <w:rsid w:val="008A2E77"/>
    <w:rsid w:val="008B638C"/>
    <w:rsid w:val="008C06A5"/>
    <w:rsid w:val="008C4683"/>
    <w:rsid w:val="008C6DC5"/>
    <w:rsid w:val="008C6F6F"/>
    <w:rsid w:val="008D0EE0"/>
    <w:rsid w:val="008D4A49"/>
    <w:rsid w:val="008D687C"/>
    <w:rsid w:val="008F4F1C"/>
    <w:rsid w:val="008F77C4"/>
    <w:rsid w:val="009103F3"/>
    <w:rsid w:val="00913115"/>
    <w:rsid w:val="00932377"/>
    <w:rsid w:val="00940BAC"/>
    <w:rsid w:val="00963113"/>
    <w:rsid w:val="00965E9E"/>
    <w:rsid w:val="00967042"/>
    <w:rsid w:val="00971D9B"/>
    <w:rsid w:val="00975F85"/>
    <w:rsid w:val="0098255A"/>
    <w:rsid w:val="009845BE"/>
    <w:rsid w:val="009969C9"/>
    <w:rsid w:val="009B2626"/>
    <w:rsid w:val="009C3563"/>
    <w:rsid w:val="009F4B72"/>
    <w:rsid w:val="00A048FF"/>
    <w:rsid w:val="00A052B7"/>
    <w:rsid w:val="00A10775"/>
    <w:rsid w:val="00A13216"/>
    <w:rsid w:val="00A135FD"/>
    <w:rsid w:val="00A231E2"/>
    <w:rsid w:val="00A36A03"/>
    <w:rsid w:val="00A36C48"/>
    <w:rsid w:val="00A41E0B"/>
    <w:rsid w:val="00A44256"/>
    <w:rsid w:val="00A507B5"/>
    <w:rsid w:val="00A55631"/>
    <w:rsid w:val="00A574E1"/>
    <w:rsid w:val="00A64912"/>
    <w:rsid w:val="00A70A74"/>
    <w:rsid w:val="00A968B2"/>
    <w:rsid w:val="00A9734E"/>
    <w:rsid w:val="00AA3795"/>
    <w:rsid w:val="00AC1E75"/>
    <w:rsid w:val="00AD5641"/>
    <w:rsid w:val="00AE1088"/>
    <w:rsid w:val="00AE67A8"/>
    <w:rsid w:val="00AF1BA4"/>
    <w:rsid w:val="00AF5DE0"/>
    <w:rsid w:val="00AF61A9"/>
    <w:rsid w:val="00B032D8"/>
    <w:rsid w:val="00B04BFF"/>
    <w:rsid w:val="00B06EA2"/>
    <w:rsid w:val="00B24893"/>
    <w:rsid w:val="00B33B3C"/>
    <w:rsid w:val="00B52021"/>
    <w:rsid w:val="00B60BFD"/>
    <w:rsid w:val="00B6382D"/>
    <w:rsid w:val="00B651BF"/>
    <w:rsid w:val="00B8792A"/>
    <w:rsid w:val="00B92614"/>
    <w:rsid w:val="00BA5026"/>
    <w:rsid w:val="00BB40BF"/>
    <w:rsid w:val="00BB7C76"/>
    <w:rsid w:val="00BC0B0A"/>
    <w:rsid w:val="00BC0CD1"/>
    <w:rsid w:val="00BE719A"/>
    <w:rsid w:val="00BE720A"/>
    <w:rsid w:val="00BF0461"/>
    <w:rsid w:val="00BF4944"/>
    <w:rsid w:val="00BF56D4"/>
    <w:rsid w:val="00BF6A9A"/>
    <w:rsid w:val="00BF7CF1"/>
    <w:rsid w:val="00C04409"/>
    <w:rsid w:val="00C067E5"/>
    <w:rsid w:val="00C1160F"/>
    <w:rsid w:val="00C164CA"/>
    <w:rsid w:val="00C176CF"/>
    <w:rsid w:val="00C42BF8"/>
    <w:rsid w:val="00C460AE"/>
    <w:rsid w:val="00C50043"/>
    <w:rsid w:val="00C54E84"/>
    <w:rsid w:val="00C7573B"/>
    <w:rsid w:val="00C76CF3"/>
    <w:rsid w:val="00C863F6"/>
    <w:rsid w:val="00CA5EF3"/>
    <w:rsid w:val="00CB0D5E"/>
    <w:rsid w:val="00CB1D75"/>
    <w:rsid w:val="00CC436C"/>
    <w:rsid w:val="00CC5E28"/>
    <w:rsid w:val="00CD0014"/>
    <w:rsid w:val="00CD0C3F"/>
    <w:rsid w:val="00CE1E31"/>
    <w:rsid w:val="00CF0BB2"/>
    <w:rsid w:val="00D00EAA"/>
    <w:rsid w:val="00D13441"/>
    <w:rsid w:val="00D243A3"/>
    <w:rsid w:val="00D477C3"/>
    <w:rsid w:val="00D52EFE"/>
    <w:rsid w:val="00D63EF6"/>
    <w:rsid w:val="00D70DFB"/>
    <w:rsid w:val="00D73029"/>
    <w:rsid w:val="00D753C5"/>
    <w:rsid w:val="00D766DF"/>
    <w:rsid w:val="00DA4B7B"/>
    <w:rsid w:val="00DB50EB"/>
    <w:rsid w:val="00DC7C9E"/>
    <w:rsid w:val="00DD4ABE"/>
    <w:rsid w:val="00DE2002"/>
    <w:rsid w:val="00DF7AE9"/>
    <w:rsid w:val="00E05704"/>
    <w:rsid w:val="00E16849"/>
    <w:rsid w:val="00E21CF2"/>
    <w:rsid w:val="00E24D66"/>
    <w:rsid w:val="00E27B1C"/>
    <w:rsid w:val="00E54292"/>
    <w:rsid w:val="00E61D00"/>
    <w:rsid w:val="00E74DC7"/>
    <w:rsid w:val="00E76A4F"/>
    <w:rsid w:val="00E863D5"/>
    <w:rsid w:val="00E87699"/>
    <w:rsid w:val="00E9087C"/>
    <w:rsid w:val="00E947C6"/>
    <w:rsid w:val="00EA5E81"/>
    <w:rsid w:val="00EB2589"/>
    <w:rsid w:val="00ED492F"/>
    <w:rsid w:val="00EF2E3A"/>
    <w:rsid w:val="00F01B0D"/>
    <w:rsid w:val="00F03E4E"/>
    <w:rsid w:val="00F047E2"/>
    <w:rsid w:val="00F073F1"/>
    <w:rsid w:val="00F078DC"/>
    <w:rsid w:val="00F11903"/>
    <w:rsid w:val="00F13E86"/>
    <w:rsid w:val="00F17B00"/>
    <w:rsid w:val="00F368BB"/>
    <w:rsid w:val="00F45704"/>
    <w:rsid w:val="00F56CB6"/>
    <w:rsid w:val="00F6753C"/>
    <w:rsid w:val="00F677A9"/>
    <w:rsid w:val="00F75274"/>
    <w:rsid w:val="00F84CF5"/>
    <w:rsid w:val="00F84D37"/>
    <w:rsid w:val="00F85AE1"/>
    <w:rsid w:val="00F92D35"/>
    <w:rsid w:val="00FA0625"/>
    <w:rsid w:val="00FA420B"/>
    <w:rsid w:val="00FC1662"/>
    <w:rsid w:val="00FC2F60"/>
    <w:rsid w:val="00FD1E13"/>
    <w:rsid w:val="00FD7EB1"/>
    <w:rsid w:val="00FE2231"/>
    <w:rsid w:val="00FE41C9"/>
    <w:rsid w:val="00FE5757"/>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E60F8"/>
    <w:pPr>
      <w:spacing w:line="260" w:lineRule="atLeast"/>
    </w:pPr>
    <w:rPr>
      <w:sz w:val="22"/>
    </w:rPr>
  </w:style>
  <w:style w:type="paragraph" w:styleId="Heading1">
    <w:name w:val="heading 1"/>
    <w:basedOn w:val="Normal"/>
    <w:next w:val="Normal"/>
    <w:link w:val="Heading1Char"/>
    <w:uiPriority w:val="9"/>
    <w:qFormat/>
    <w:rsid w:val="00235E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35EA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35EA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35EA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35EA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35EA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35EA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35EA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35EA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E60F8"/>
  </w:style>
  <w:style w:type="paragraph" w:customStyle="1" w:styleId="OPCParaBase">
    <w:name w:val="OPCParaBase"/>
    <w:link w:val="OPCParaBaseChar"/>
    <w:qFormat/>
    <w:rsid w:val="002E60F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E60F8"/>
    <w:pPr>
      <w:spacing w:line="240" w:lineRule="auto"/>
    </w:pPr>
    <w:rPr>
      <w:b/>
      <w:sz w:val="40"/>
    </w:rPr>
  </w:style>
  <w:style w:type="paragraph" w:customStyle="1" w:styleId="ActHead1">
    <w:name w:val="ActHead 1"/>
    <w:aliases w:val="c"/>
    <w:basedOn w:val="OPCParaBase"/>
    <w:next w:val="Normal"/>
    <w:qFormat/>
    <w:rsid w:val="002E60F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E60F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E60F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E60F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E60F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E60F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E60F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E60F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E60F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E60F8"/>
  </w:style>
  <w:style w:type="paragraph" w:customStyle="1" w:styleId="Blocks">
    <w:name w:val="Blocks"/>
    <w:aliases w:val="bb"/>
    <w:basedOn w:val="OPCParaBase"/>
    <w:qFormat/>
    <w:rsid w:val="002E60F8"/>
    <w:pPr>
      <w:spacing w:line="240" w:lineRule="auto"/>
    </w:pPr>
    <w:rPr>
      <w:sz w:val="24"/>
    </w:rPr>
  </w:style>
  <w:style w:type="paragraph" w:customStyle="1" w:styleId="BoxText">
    <w:name w:val="BoxText"/>
    <w:aliases w:val="bt"/>
    <w:basedOn w:val="OPCParaBase"/>
    <w:qFormat/>
    <w:rsid w:val="002E60F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E60F8"/>
    <w:rPr>
      <w:b/>
    </w:rPr>
  </w:style>
  <w:style w:type="paragraph" w:customStyle="1" w:styleId="BoxHeadItalic">
    <w:name w:val="BoxHeadItalic"/>
    <w:aliases w:val="bhi"/>
    <w:basedOn w:val="BoxText"/>
    <w:next w:val="BoxStep"/>
    <w:qFormat/>
    <w:rsid w:val="002E60F8"/>
    <w:rPr>
      <w:i/>
    </w:rPr>
  </w:style>
  <w:style w:type="paragraph" w:customStyle="1" w:styleId="BoxList">
    <w:name w:val="BoxList"/>
    <w:aliases w:val="bl"/>
    <w:basedOn w:val="BoxText"/>
    <w:qFormat/>
    <w:rsid w:val="002E60F8"/>
    <w:pPr>
      <w:ind w:left="1559" w:hanging="425"/>
    </w:pPr>
  </w:style>
  <w:style w:type="paragraph" w:customStyle="1" w:styleId="BoxNote">
    <w:name w:val="BoxNote"/>
    <w:aliases w:val="bn"/>
    <w:basedOn w:val="BoxText"/>
    <w:qFormat/>
    <w:rsid w:val="002E60F8"/>
    <w:pPr>
      <w:tabs>
        <w:tab w:val="left" w:pos="1985"/>
      </w:tabs>
      <w:spacing w:before="122" w:line="198" w:lineRule="exact"/>
      <w:ind w:left="2948" w:hanging="1814"/>
    </w:pPr>
    <w:rPr>
      <w:sz w:val="18"/>
    </w:rPr>
  </w:style>
  <w:style w:type="paragraph" w:customStyle="1" w:styleId="BoxPara">
    <w:name w:val="BoxPara"/>
    <w:aliases w:val="bp"/>
    <w:basedOn w:val="BoxText"/>
    <w:qFormat/>
    <w:rsid w:val="002E60F8"/>
    <w:pPr>
      <w:tabs>
        <w:tab w:val="right" w:pos="2268"/>
      </w:tabs>
      <w:ind w:left="2552" w:hanging="1418"/>
    </w:pPr>
  </w:style>
  <w:style w:type="paragraph" w:customStyle="1" w:styleId="BoxStep">
    <w:name w:val="BoxStep"/>
    <w:aliases w:val="bs"/>
    <w:basedOn w:val="BoxText"/>
    <w:qFormat/>
    <w:rsid w:val="002E60F8"/>
    <w:pPr>
      <w:ind w:left="1985" w:hanging="851"/>
    </w:pPr>
  </w:style>
  <w:style w:type="character" w:customStyle="1" w:styleId="CharAmPartNo">
    <w:name w:val="CharAmPartNo"/>
    <w:basedOn w:val="OPCCharBase"/>
    <w:qFormat/>
    <w:rsid w:val="002E60F8"/>
  </w:style>
  <w:style w:type="character" w:customStyle="1" w:styleId="CharAmPartText">
    <w:name w:val="CharAmPartText"/>
    <w:basedOn w:val="OPCCharBase"/>
    <w:qFormat/>
    <w:rsid w:val="002E60F8"/>
  </w:style>
  <w:style w:type="character" w:customStyle="1" w:styleId="CharAmSchNo">
    <w:name w:val="CharAmSchNo"/>
    <w:basedOn w:val="OPCCharBase"/>
    <w:qFormat/>
    <w:rsid w:val="002E60F8"/>
  </w:style>
  <w:style w:type="character" w:customStyle="1" w:styleId="CharAmSchText">
    <w:name w:val="CharAmSchText"/>
    <w:basedOn w:val="OPCCharBase"/>
    <w:qFormat/>
    <w:rsid w:val="002E60F8"/>
  </w:style>
  <w:style w:type="character" w:customStyle="1" w:styleId="CharBoldItalic">
    <w:name w:val="CharBoldItalic"/>
    <w:basedOn w:val="OPCCharBase"/>
    <w:uiPriority w:val="1"/>
    <w:qFormat/>
    <w:rsid w:val="002E60F8"/>
    <w:rPr>
      <w:b/>
      <w:i/>
    </w:rPr>
  </w:style>
  <w:style w:type="character" w:customStyle="1" w:styleId="CharChapNo">
    <w:name w:val="CharChapNo"/>
    <w:basedOn w:val="OPCCharBase"/>
    <w:uiPriority w:val="1"/>
    <w:qFormat/>
    <w:rsid w:val="002E60F8"/>
  </w:style>
  <w:style w:type="character" w:customStyle="1" w:styleId="CharChapText">
    <w:name w:val="CharChapText"/>
    <w:basedOn w:val="OPCCharBase"/>
    <w:uiPriority w:val="1"/>
    <w:qFormat/>
    <w:rsid w:val="002E60F8"/>
  </w:style>
  <w:style w:type="character" w:customStyle="1" w:styleId="CharDivNo">
    <w:name w:val="CharDivNo"/>
    <w:basedOn w:val="OPCCharBase"/>
    <w:uiPriority w:val="1"/>
    <w:qFormat/>
    <w:rsid w:val="002E60F8"/>
  </w:style>
  <w:style w:type="character" w:customStyle="1" w:styleId="CharDivText">
    <w:name w:val="CharDivText"/>
    <w:basedOn w:val="OPCCharBase"/>
    <w:uiPriority w:val="1"/>
    <w:qFormat/>
    <w:rsid w:val="002E60F8"/>
  </w:style>
  <w:style w:type="character" w:customStyle="1" w:styleId="CharItalic">
    <w:name w:val="CharItalic"/>
    <w:basedOn w:val="OPCCharBase"/>
    <w:uiPriority w:val="1"/>
    <w:qFormat/>
    <w:rsid w:val="002E60F8"/>
    <w:rPr>
      <w:i/>
    </w:rPr>
  </w:style>
  <w:style w:type="character" w:customStyle="1" w:styleId="CharPartNo">
    <w:name w:val="CharPartNo"/>
    <w:basedOn w:val="OPCCharBase"/>
    <w:uiPriority w:val="1"/>
    <w:qFormat/>
    <w:rsid w:val="002E60F8"/>
  </w:style>
  <w:style w:type="character" w:customStyle="1" w:styleId="CharPartText">
    <w:name w:val="CharPartText"/>
    <w:basedOn w:val="OPCCharBase"/>
    <w:uiPriority w:val="1"/>
    <w:qFormat/>
    <w:rsid w:val="002E60F8"/>
  </w:style>
  <w:style w:type="character" w:customStyle="1" w:styleId="CharSectno">
    <w:name w:val="CharSectno"/>
    <w:basedOn w:val="OPCCharBase"/>
    <w:uiPriority w:val="1"/>
    <w:qFormat/>
    <w:rsid w:val="002E60F8"/>
  </w:style>
  <w:style w:type="character" w:customStyle="1" w:styleId="CharSubdNo">
    <w:name w:val="CharSubdNo"/>
    <w:basedOn w:val="OPCCharBase"/>
    <w:uiPriority w:val="1"/>
    <w:qFormat/>
    <w:rsid w:val="002E60F8"/>
  </w:style>
  <w:style w:type="character" w:customStyle="1" w:styleId="CharSubdText">
    <w:name w:val="CharSubdText"/>
    <w:basedOn w:val="OPCCharBase"/>
    <w:uiPriority w:val="1"/>
    <w:qFormat/>
    <w:rsid w:val="002E60F8"/>
  </w:style>
  <w:style w:type="paragraph" w:customStyle="1" w:styleId="CTA--">
    <w:name w:val="CTA --"/>
    <w:basedOn w:val="OPCParaBase"/>
    <w:next w:val="Normal"/>
    <w:rsid w:val="002E60F8"/>
    <w:pPr>
      <w:spacing w:before="60" w:line="240" w:lineRule="atLeast"/>
      <w:ind w:left="142" w:hanging="142"/>
    </w:pPr>
    <w:rPr>
      <w:sz w:val="20"/>
    </w:rPr>
  </w:style>
  <w:style w:type="paragraph" w:customStyle="1" w:styleId="CTA-">
    <w:name w:val="CTA -"/>
    <w:basedOn w:val="OPCParaBase"/>
    <w:rsid w:val="002E60F8"/>
    <w:pPr>
      <w:spacing w:before="60" w:line="240" w:lineRule="atLeast"/>
      <w:ind w:left="85" w:hanging="85"/>
    </w:pPr>
    <w:rPr>
      <w:sz w:val="20"/>
    </w:rPr>
  </w:style>
  <w:style w:type="paragraph" w:customStyle="1" w:styleId="CTA---">
    <w:name w:val="CTA ---"/>
    <w:basedOn w:val="OPCParaBase"/>
    <w:next w:val="Normal"/>
    <w:rsid w:val="002E60F8"/>
    <w:pPr>
      <w:spacing w:before="60" w:line="240" w:lineRule="atLeast"/>
      <w:ind w:left="198" w:hanging="198"/>
    </w:pPr>
    <w:rPr>
      <w:sz w:val="20"/>
    </w:rPr>
  </w:style>
  <w:style w:type="paragraph" w:customStyle="1" w:styleId="CTA----">
    <w:name w:val="CTA ----"/>
    <w:basedOn w:val="OPCParaBase"/>
    <w:next w:val="Normal"/>
    <w:rsid w:val="002E60F8"/>
    <w:pPr>
      <w:spacing w:before="60" w:line="240" w:lineRule="atLeast"/>
      <w:ind w:left="255" w:hanging="255"/>
    </w:pPr>
    <w:rPr>
      <w:sz w:val="20"/>
    </w:rPr>
  </w:style>
  <w:style w:type="paragraph" w:customStyle="1" w:styleId="CTA1a">
    <w:name w:val="CTA 1(a)"/>
    <w:basedOn w:val="OPCParaBase"/>
    <w:rsid w:val="002E60F8"/>
    <w:pPr>
      <w:tabs>
        <w:tab w:val="right" w:pos="414"/>
      </w:tabs>
      <w:spacing w:before="40" w:line="240" w:lineRule="atLeast"/>
      <w:ind w:left="675" w:hanging="675"/>
    </w:pPr>
    <w:rPr>
      <w:sz w:val="20"/>
    </w:rPr>
  </w:style>
  <w:style w:type="paragraph" w:customStyle="1" w:styleId="CTA1ai">
    <w:name w:val="CTA 1(a)(i)"/>
    <w:basedOn w:val="OPCParaBase"/>
    <w:rsid w:val="002E60F8"/>
    <w:pPr>
      <w:tabs>
        <w:tab w:val="right" w:pos="1004"/>
      </w:tabs>
      <w:spacing w:before="40" w:line="240" w:lineRule="atLeast"/>
      <w:ind w:left="1253" w:hanging="1253"/>
    </w:pPr>
    <w:rPr>
      <w:sz w:val="20"/>
    </w:rPr>
  </w:style>
  <w:style w:type="paragraph" w:customStyle="1" w:styleId="CTA2a">
    <w:name w:val="CTA 2(a)"/>
    <w:basedOn w:val="OPCParaBase"/>
    <w:rsid w:val="002E60F8"/>
    <w:pPr>
      <w:tabs>
        <w:tab w:val="right" w:pos="482"/>
      </w:tabs>
      <w:spacing w:before="40" w:line="240" w:lineRule="atLeast"/>
      <w:ind w:left="748" w:hanging="748"/>
    </w:pPr>
    <w:rPr>
      <w:sz w:val="20"/>
    </w:rPr>
  </w:style>
  <w:style w:type="paragraph" w:customStyle="1" w:styleId="CTA2ai">
    <w:name w:val="CTA 2(a)(i)"/>
    <w:basedOn w:val="OPCParaBase"/>
    <w:rsid w:val="002E60F8"/>
    <w:pPr>
      <w:tabs>
        <w:tab w:val="right" w:pos="1089"/>
      </w:tabs>
      <w:spacing w:before="40" w:line="240" w:lineRule="atLeast"/>
      <w:ind w:left="1327" w:hanging="1327"/>
    </w:pPr>
    <w:rPr>
      <w:sz w:val="20"/>
    </w:rPr>
  </w:style>
  <w:style w:type="paragraph" w:customStyle="1" w:styleId="CTA3a">
    <w:name w:val="CTA 3(a)"/>
    <w:basedOn w:val="OPCParaBase"/>
    <w:rsid w:val="002E60F8"/>
    <w:pPr>
      <w:tabs>
        <w:tab w:val="right" w:pos="556"/>
      </w:tabs>
      <w:spacing w:before="40" w:line="240" w:lineRule="atLeast"/>
      <w:ind w:left="805" w:hanging="805"/>
    </w:pPr>
    <w:rPr>
      <w:sz w:val="20"/>
    </w:rPr>
  </w:style>
  <w:style w:type="paragraph" w:customStyle="1" w:styleId="CTA3ai">
    <w:name w:val="CTA 3(a)(i)"/>
    <w:basedOn w:val="OPCParaBase"/>
    <w:rsid w:val="002E60F8"/>
    <w:pPr>
      <w:tabs>
        <w:tab w:val="right" w:pos="1140"/>
      </w:tabs>
      <w:spacing w:before="40" w:line="240" w:lineRule="atLeast"/>
      <w:ind w:left="1361" w:hanging="1361"/>
    </w:pPr>
    <w:rPr>
      <w:sz w:val="20"/>
    </w:rPr>
  </w:style>
  <w:style w:type="paragraph" w:customStyle="1" w:styleId="CTA4a">
    <w:name w:val="CTA 4(a)"/>
    <w:basedOn w:val="OPCParaBase"/>
    <w:rsid w:val="002E60F8"/>
    <w:pPr>
      <w:tabs>
        <w:tab w:val="right" w:pos="624"/>
      </w:tabs>
      <w:spacing w:before="40" w:line="240" w:lineRule="atLeast"/>
      <w:ind w:left="873" w:hanging="873"/>
    </w:pPr>
    <w:rPr>
      <w:sz w:val="20"/>
    </w:rPr>
  </w:style>
  <w:style w:type="paragraph" w:customStyle="1" w:styleId="CTA4ai">
    <w:name w:val="CTA 4(a)(i)"/>
    <w:basedOn w:val="OPCParaBase"/>
    <w:rsid w:val="002E60F8"/>
    <w:pPr>
      <w:tabs>
        <w:tab w:val="right" w:pos="1213"/>
      </w:tabs>
      <w:spacing w:before="40" w:line="240" w:lineRule="atLeast"/>
      <w:ind w:left="1452" w:hanging="1452"/>
    </w:pPr>
    <w:rPr>
      <w:sz w:val="20"/>
    </w:rPr>
  </w:style>
  <w:style w:type="paragraph" w:customStyle="1" w:styleId="CTACAPS">
    <w:name w:val="CTA CAPS"/>
    <w:basedOn w:val="OPCParaBase"/>
    <w:rsid w:val="002E60F8"/>
    <w:pPr>
      <w:spacing w:before="60" w:line="240" w:lineRule="atLeast"/>
    </w:pPr>
    <w:rPr>
      <w:sz w:val="20"/>
    </w:rPr>
  </w:style>
  <w:style w:type="paragraph" w:customStyle="1" w:styleId="CTAright">
    <w:name w:val="CTA right"/>
    <w:basedOn w:val="OPCParaBase"/>
    <w:rsid w:val="002E60F8"/>
    <w:pPr>
      <w:spacing w:before="60" w:line="240" w:lineRule="auto"/>
      <w:jc w:val="right"/>
    </w:pPr>
    <w:rPr>
      <w:sz w:val="20"/>
    </w:rPr>
  </w:style>
  <w:style w:type="paragraph" w:customStyle="1" w:styleId="subsection">
    <w:name w:val="subsection"/>
    <w:aliases w:val="ss"/>
    <w:basedOn w:val="OPCParaBase"/>
    <w:link w:val="subsectionChar"/>
    <w:rsid w:val="002E60F8"/>
    <w:pPr>
      <w:tabs>
        <w:tab w:val="right" w:pos="1021"/>
      </w:tabs>
      <w:spacing w:before="180" w:line="240" w:lineRule="auto"/>
      <w:ind w:left="1134" w:hanging="1134"/>
    </w:pPr>
  </w:style>
  <w:style w:type="paragraph" w:customStyle="1" w:styleId="Definition">
    <w:name w:val="Definition"/>
    <w:aliases w:val="dd"/>
    <w:basedOn w:val="OPCParaBase"/>
    <w:rsid w:val="002E60F8"/>
    <w:pPr>
      <w:spacing w:before="180" w:line="240" w:lineRule="auto"/>
      <w:ind w:left="1134"/>
    </w:pPr>
  </w:style>
  <w:style w:type="paragraph" w:customStyle="1" w:styleId="ETAsubitem">
    <w:name w:val="ETA(subitem)"/>
    <w:basedOn w:val="OPCParaBase"/>
    <w:rsid w:val="002E60F8"/>
    <w:pPr>
      <w:tabs>
        <w:tab w:val="right" w:pos="340"/>
      </w:tabs>
      <w:spacing w:before="60" w:line="240" w:lineRule="auto"/>
      <w:ind w:left="454" w:hanging="454"/>
    </w:pPr>
    <w:rPr>
      <w:sz w:val="20"/>
    </w:rPr>
  </w:style>
  <w:style w:type="paragraph" w:customStyle="1" w:styleId="ETApara">
    <w:name w:val="ETA(para)"/>
    <w:basedOn w:val="OPCParaBase"/>
    <w:rsid w:val="002E60F8"/>
    <w:pPr>
      <w:tabs>
        <w:tab w:val="right" w:pos="754"/>
      </w:tabs>
      <w:spacing w:before="60" w:line="240" w:lineRule="auto"/>
      <w:ind w:left="828" w:hanging="828"/>
    </w:pPr>
    <w:rPr>
      <w:sz w:val="20"/>
    </w:rPr>
  </w:style>
  <w:style w:type="paragraph" w:customStyle="1" w:styleId="ETAsubpara">
    <w:name w:val="ETA(subpara)"/>
    <w:basedOn w:val="OPCParaBase"/>
    <w:rsid w:val="002E60F8"/>
    <w:pPr>
      <w:tabs>
        <w:tab w:val="right" w:pos="1083"/>
      </w:tabs>
      <w:spacing w:before="60" w:line="240" w:lineRule="auto"/>
      <w:ind w:left="1191" w:hanging="1191"/>
    </w:pPr>
    <w:rPr>
      <w:sz w:val="20"/>
    </w:rPr>
  </w:style>
  <w:style w:type="paragraph" w:customStyle="1" w:styleId="ETAsub-subpara">
    <w:name w:val="ETA(sub-subpara)"/>
    <w:basedOn w:val="OPCParaBase"/>
    <w:rsid w:val="002E60F8"/>
    <w:pPr>
      <w:tabs>
        <w:tab w:val="right" w:pos="1412"/>
      </w:tabs>
      <w:spacing w:before="60" w:line="240" w:lineRule="auto"/>
      <w:ind w:left="1525" w:hanging="1525"/>
    </w:pPr>
    <w:rPr>
      <w:sz w:val="20"/>
    </w:rPr>
  </w:style>
  <w:style w:type="paragraph" w:customStyle="1" w:styleId="Formula">
    <w:name w:val="Formula"/>
    <w:basedOn w:val="OPCParaBase"/>
    <w:rsid w:val="002E60F8"/>
    <w:pPr>
      <w:spacing w:line="240" w:lineRule="auto"/>
      <w:ind w:left="1134"/>
    </w:pPr>
    <w:rPr>
      <w:sz w:val="20"/>
    </w:rPr>
  </w:style>
  <w:style w:type="paragraph" w:styleId="Header">
    <w:name w:val="header"/>
    <w:basedOn w:val="OPCParaBase"/>
    <w:link w:val="HeaderChar"/>
    <w:unhideWhenUsed/>
    <w:rsid w:val="002E60F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E60F8"/>
    <w:rPr>
      <w:rFonts w:eastAsia="Times New Roman" w:cs="Times New Roman"/>
      <w:sz w:val="16"/>
      <w:lang w:eastAsia="en-AU"/>
    </w:rPr>
  </w:style>
  <w:style w:type="paragraph" w:customStyle="1" w:styleId="House">
    <w:name w:val="House"/>
    <w:basedOn w:val="OPCParaBase"/>
    <w:rsid w:val="002E60F8"/>
    <w:pPr>
      <w:spacing w:line="240" w:lineRule="auto"/>
    </w:pPr>
    <w:rPr>
      <w:sz w:val="28"/>
    </w:rPr>
  </w:style>
  <w:style w:type="paragraph" w:customStyle="1" w:styleId="Item">
    <w:name w:val="Item"/>
    <w:aliases w:val="i"/>
    <w:basedOn w:val="OPCParaBase"/>
    <w:next w:val="ItemHead"/>
    <w:rsid w:val="002E60F8"/>
    <w:pPr>
      <w:keepLines/>
      <w:spacing w:before="80" w:line="240" w:lineRule="auto"/>
      <w:ind w:left="709"/>
    </w:pPr>
  </w:style>
  <w:style w:type="paragraph" w:customStyle="1" w:styleId="ItemHead">
    <w:name w:val="ItemHead"/>
    <w:aliases w:val="ih"/>
    <w:basedOn w:val="OPCParaBase"/>
    <w:next w:val="Item"/>
    <w:rsid w:val="002E60F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E60F8"/>
    <w:pPr>
      <w:spacing w:line="240" w:lineRule="auto"/>
    </w:pPr>
    <w:rPr>
      <w:b/>
      <w:sz w:val="32"/>
    </w:rPr>
  </w:style>
  <w:style w:type="paragraph" w:customStyle="1" w:styleId="notedraft">
    <w:name w:val="note(draft)"/>
    <w:aliases w:val="nd"/>
    <w:basedOn w:val="OPCParaBase"/>
    <w:rsid w:val="002E60F8"/>
    <w:pPr>
      <w:spacing w:before="240" w:line="240" w:lineRule="auto"/>
      <w:ind w:left="284" w:hanging="284"/>
    </w:pPr>
    <w:rPr>
      <w:i/>
      <w:sz w:val="24"/>
    </w:rPr>
  </w:style>
  <w:style w:type="paragraph" w:customStyle="1" w:styleId="notemargin">
    <w:name w:val="note(margin)"/>
    <w:aliases w:val="nm"/>
    <w:basedOn w:val="OPCParaBase"/>
    <w:rsid w:val="002E60F8"/>
    <w:pPr>
      <w:tabs>
        <w:tab w:val="left" w:pos="709"/>
      </w:tabs>
      <w:spacing w:before="122" w:line="198" w:lineRule="exact"/>
      <w:ind w:left="709" w:hanging="709"/>
    </w:pPr>
    <w:rPr>
      <w:sz w:val="18"/>
    </w:rPr>
  </w:style>
  <w:style w:type="paragraph" w:customStyle="1" w:styleId="noteToPara">
    <w:name w:val="noteToPara"/>
    <w:aliases w:val="ntp"/>
    <w:basedOn w:val="OPCParaBase"/>
    <w:rsid w:val="002E60F8"/>
    <w:pPr>
      <w:spacing w:before="122" w:line="198" w:lineRule="exact"/>
      <w:ind w:left="2353" w:hanging="709"/>
    </w:pPr>
    <w:rPr>
      <w:sz w:val="18"/>
    </w:rPr>
  </w:style>
  <w:style w:type="paragraph" w:customStyle="1" w:styleId="noteParlAmend">
    <w:name w:val="note(ParlAmend)"/>
    <w:aliases w:val="npp"/>
    <w:basedOn w:val="OPCParaBase"/>
    <w:next w:val="ParlAmend"/>
    <w:rsid w:val="002E60F8"/>
    <w:pPr>
      <w:spacing w:line="240" w:lineRule="auto"/>
      <w:jc w:val="right"/>
    </w:pPr>
    <w:rPr>
      <w:rFonts w:ascii="Arial" w:hAnsi="Arial"/>
      <w:b/>
      <w:i/>
    </w:rPr>
  </w:style>
  <w:style w:type="paragraph" w:customStyle="1" w:styleId="Page1">
    <w:name w:val="Page1"/>
    <w:basedOn w:val="OPCParaBase"/>
    <w:rsid w:val="002E60F8"/>
    <w:pPr>
      <w:spacing w:before="400" w:line="240" w:lineRule="auto"/>
    </w:pPr>
    <w:rPr>
      <w:b/>
      <w:sz w:val="32"/>
    </w:rPr>
  </w:style>
  <w:style w:type="paragraph" w:customStyle="1" w:styleId="PageBreak">
    <w:name w:val="PageBreak"/>
    <w:aliases w:val="pb"/>
    <w:basedOn w:val="OPCParaBase"/>
    <w:rsid w:val="002E60F8"/>
    <w:pPr>
      <w:spacing w:line="240" w:lineRule="auto"/>
    </w:pPr>
    <w:rPr>
      <w:sz w:val="20"/>
    </w:rPr>
  </w:style>
  <w:style w:type="paragraph" w:customStyle="1" w:styleId="paragraphsub">
    <w:name w:val="paragraph(sub)"/>
    <w:aliases w:val="aa"/>
    <w:basedOn w:val="OPCParaBase"/>
    <w:rsid w:val="002E60F8"/>
    <w:pPr>
      <w:tabs>
        <w:tab w:val="right" w:pos="1985"/>
      </w:tabs>
      <w:spacing w:before="40" w:line="240" w:lineRule="auto"/>
      <w:ind w:left="2098" w:hanging="2098"/>
    </w:pPr>
  </w:style>
  <w:style w:type="paragraph" w:customStyle="1" w:styleId="paragraphsub-sub">
    <w:name w:val="paragraph(sub-sub)"/>
    <w:aliases w:val="aaa"/>
    <w:basedOn w:val="OPCParaBase"/>
    <w:rsid w:val="002E60F8"/>
    <w:pPr>
      <w:tabs>
        <w:tab w:val="right" w:pos="2722"/>
      </w:tabs>
      <w:spacing w:before="40" w:line="240" w:lineRule="auto"/>
      <w:ind w:left="2835" w:hanging="2835"/>
    </w:pPr>
  </w:style>
  <w:style w:type="paragraph" w:customStyle="1" w:styleId="paragraph">
    <w:name w:val="paragraph"/>
    <w:aliases w:val="a"/>
    <w:basedOn w:val="OPCParaBase"/>
    <w:link w:val="paragraphChar"/>
    <w:rsid w:val="002E60F8"/>
    <w:pPr>
      <w:tabs>
        <w:tab w:val="right" w:pos="1531"/>
      </w:tabs>
      <w:spacing w:before="40" w:line="240" w:lineRule="auto"/>
      <w:ind w:left="1644" w:hanging="1644"/>
    </w:pPr>
  </w:style>
  <w:style w:type="paragraph" w:customStyle="1" w:styleId="ParlAmend">
    <w:name w:val="ParlAmend"/>
    <w:aliases w:val="pp"/>
    <w:basedOn w:val="OPCParaBase"/>
    <w:rsid w:val="002E60F8"/>
    <w:pPr>
      <w:spacing w:before="240" w:line="240" w:lineRule="atLeast"/>
      <w:ind w:hanging="567"/>
    </w:pPr>
    <w:rPr>
      <w:sz w:val="24"/>
    </w:rPr>
  </w:style>
  <w:style w:type="paragraph" w:customStyle="1" w:styleId="Penalty">
    <w:name w:val="Penalty"/>
    <w:basedOn w:val="OPCParaBase"/>
    <w:rsid w:val="002E60F8"/>
    <w:pPr>
      <w:tabs>
        <w:tab w:val="left" w:pos="2977"/>
      </w:tabs>
      <w:spacing w:before="180" w:line="240" w:lineRule="auto"/>
      <w:ind w:left="1985" w:hanging="851"/>
    </w:pPr>
  </w:style>
  <w:style w:type="paragraph" w:customStyle="1" w:styleId="Portfolio">
    <w:name w:val="Portfolio"/>
    <w:basedOn w:val="OPCParaBase"/>
    <w:rsid w:val="002E60F8"/>
    <w:pPr>
      <w:spacing w:line="240" w:lineRule="auto"/>
    </w:pPr>
    <w:rPr>
      <w:i/>
      <w:sz w:val="20"/>
    </w:rPr>
  </w:style>
  <w:style w:type="paragraph" w:customStyle="1" w:styleId="Preamble">
    <w:name w:val="Preamble"/>
    <w:basedOn w:val="OPCParaBase"/>
    <w:next w:val="Normal"/>
    <w:rsid w:val="002E60F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E60F8"/>
    <w:pPr>
      <w:spacing w:line="240" w:lineRule="auto"/>
    </w:pPr>
    <w:rPr>
      <w:i/>
      <w:sz w:val="20"/>
    </w:rPr>
  </w:style>
  <w:style w:type="paragraph" w:customStyle="1" w:styleId="Session">
    <w:name w:val="Session"/>
    <w:basedOn w:val="OPCParaBase"/>
    <w:rsid w:val="002E60F8"/>
    <w:pPr>
      <w:spacing w:line="240" w:lineRule="auto"/>
    </w:pPr>
    <w:rPr>
      <w:sz w:val="28"/>
    </w:rPr>
  </w:style>
  <w:style w:type="paragraph" w:customStyle="1" w:styleId="Sponsor">
    <w:name w:val="Sponsor"/>
    <w:basedOn w:val="OPCParaBase"/>
    <w:rsid w:val="002E60F8"/>
    <w:pPr>
      <w:spacing w:line="240" w:lineRule="auto"/>
    </w:pPr>
    <w:rPr>
      <w:i/>
    </w:rPr>
  </w:style>
  <w:style w:type="paragraph" w:customStyle="1" w:styleId="Subitem">
    <w:name w:val="Subitem"/>
    <w:aliases w:val="iss"/>
    <w:basedOn w:val="OPCParaBase"/>
    <w:rsid w:val="002E60F8"/>
    <w:pPr>
      <w:spacing w:before="180" w:line="240" w:lineRule="auto"/>
      <w:ind w:left="709" w:hanging="709"/>
    </w:pPr>
  </w:style>
  <w:style w:type="paragraph" w:customStyle="1" w:styleId="SubitemHead">
    <w:name w:val="SubitemHead"/>
    <w:aliases w:val="issh"/>
    <w:basedOn w:val="OPCParaBase"/>
    <w:rsid w:val="002E60F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E60F8"/>
    <w:pPr>
      <w:spacing w:before="40" w:line="240" w:lineRule="auto"/>
      <w:ind w:left="1134"/>
    </w:pPr>
  </w:style>
  <w:style w:type="paragraph" w:customStyle="1" w:styleId="SubsectionHead">
    <w:name w:val="SubsectionHead"/>
    <w:aliases w:val="ssh"/>
    <w:basedOn w:val="OPCParaBase"/>
    <w:next w:val="subsection"/>
    <w:rsid w:val="002E60F8"/>
    <w:pPr>
      <w:keepNext/>
      <w:keepLines/>
      <w:spacing w:before="240" w:line="240" w:lineRule="auto"/>
      <w:ind w:left="1134"/>
    </w:pPr>
    <w:rPr>
      <w:i/>
    </w:rPr>
  </w:style>
  <w:style w:type="paragraph" w:customStyle="1" w:styleId="Tablea">
    <w:name w:val="Table(a)"/>
    <w:aliases w:val="ta"/>
    <w:basedOn w:val="OPCParaBase"/>
    <w:rsid w:val="002E60F8"/>
    <w:pPr>
      <w:spacing w:before="60" w:line="240" w:lineRule="auto"/>
      <w:ind w:left="284" w:hanging="284"/>
    </w:pPr>
    <w:rPr>
      <w:sz w:val="20"/>
    </w:rPr>
  </w:style>
  <w:style w:type="paragraph" w:customStyle="1" w:styleId="TableAA">
    <w:name w:val="Table(AA)"/>
    <w:aliases w:val="taaa"/>
    <w:basedOn w:val="OPCParaBase"/>
    <w:rsid w:val="002E60F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E60F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E60F8"/>
    <w:pPr>
      <w:spacing w:before="60" w:line="240" w:lineRule="atLeast"/>
    </w:pPr>
    <w:rPr>
      <w:sz w:val="20"/>
    </w:rPr>
  </w:style>
  <w:style w:type="paragraph" w:customStyle="1" w:styleId="TLPBoxTextnote">
    <w:name w:val="TLPBoxText(note"/>
    <w:aliases w:val="right)"/>
    <w:basedOn w:val="OPCParaBase"/>
    <w:rsid w:val="002E60F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E60F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E60F8"/>
    <w:pPr>
      <w:spacing w:before="122" w:line="198" w:lineRule="exact"/>
      <w:ind w:left="1985" w:hanging="851"/>
      <w:jc w:val="right"/>
    </w:pPr>
    <w:rPr>
      <w:sz w:val="18"/>
    </w:rPr>
  </w:style>
  <w:style w:type="paragraph" w:customStyle="1" w:styleId="TLPTableBullet">
    <w:name w:val="TLPTableBullet"/>
    <w:aliases w:val="ttb"/>
    <w:basedOn w:val="OPCParaBase"/>
    <w:rsid w:val="002E60F8"/>
    <w:pPr>
      <w:spacing w:line="240" w:lineRule="exact"/>
      <w:ind w:left="284" w:hanging="284"/>
    </w:pPr>
    <w:rPr>
      <w:sz w:val="20"/>
    </w:rPr>
  </w:style>
  <w:style w:type="paragraph" w:styleId="TOC1">
    <w:name w:val="toc 1"/>
    <w:basedOn w:val="OPCParaBase"/>
    <w:next w:val="Normal"/>
    <w:uiPriority w:val="39"/>
    <w:semiHidden/>
    <w:unhideWhenUsed/>
    <w:rsid w:val="002E60F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2E60F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E60F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E60F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E60F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E60F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E60F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E60F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E60F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E60F8"/>
    <w:pPr>
      <w:keepLines/>
      <w:spacing w:before="240" w:after="120" w:line="240" w:lineRule="auto"/>
      <w:ind w:left="794"/>
    </w:pPr>
    <w:rPr>
      <w:b/>
      <w:kern w:val="28"/>
      <w:sz w:val="20"/>
    </w:rPr>
  </w:style>
  <w:style w:type="paragraph" w:customStyle="1" w:styleId="TofSectsHeading">
    <w:name w:val="TofSects(Heading)"/>
    <w:basedOn w:val="OPCParaBase"/>
    <w:rsid w:val="002E60F8"/>
    <w:pPr>
      <w:spacing w:before="240" w:after="120" w:line="240" w:lineRule="auto"/>
    </w:pPr>
    <w:rPr>
      <w:b/>
      <w:sz w:val="24"/>
    </w:rPr>
  </w:style>
  <w:style w:type="paragraph" w:customStyle="1" w:styleId="TofSectsSection">
    <w:name w:val="TofSects(Section)"/>
    <w:basedOn w:val="OPCParaBase"/>
    <w:rsid w:val="002E60F8"/>
    <w:pPr>
      <w:keepLines/>
      <w:spacing w:before="40" w:line="240" w:lineRule="auto"/>
      <w:ind w:left="1588" w:hanging="794"/>
    </w:pPr>
    <w:rPr>
      <w:kern w:val="28"/>
      <w:sz w:val="18"/>
    </w:rPr>
  </w:style>
  <w:style w:type="paragraph" w:customStyle="1" w:styleId="TofSectsSubdiv">
    <w:name w:val="TofSects(Subdiv)"/>
    <w:basedOn w:val="OPCParaBase"/>
    <w:rsid w:val="002E60F8"/>
    <w:pPr>
      <w:keepLines/>
      <w:spacing w:before="80" w:line="240" w:lineRule="auto"/>
      <w:ind w:left="1588" w:hanging="794"/>
    </w:pPr>
    <w:rPr>
      <w:kern w:val="28"/>
    </w:rPr>
  </w:style>
  <w:style w:type="paragraph" w:customStyle="1" w:styleId="WRStyle">
    <w:name w:val="WR Style"/>
    <w:aliases w:val="WR"/>
    <w:basedOn w:val="OPCParaBase"/>
    <w:rsid w:val="002E60F8"/>
    <w:pPr>
      <w:spacing w:before="240" w:line="240" w:lineRule="auto"/>
      <w:ind w:left="284" w:hanging="284"/>
    </w:pPr>
    <w:rPr>
      <w:b/>
      <w:i/>
      <w:kern w:val="28"/>
      <w:sz w:val="24"/>
    </w:rPr>
  </w:style>
  <w:style w:type="paragraph" w:customStyle="1" w:styleId="notepara">
    <w:name w:val="note(para)"/>
    <w:aliases w:val="na"/>
    <w:basedOn w:val="OPCParaBase"/>
    <w:rsid w:val="002E60F8"/>
    <w:pPr>
      <w:spacing w:before="40" w:line="198" w:lineRule="exact"/>
      <w:ind w:left="2354" w:hanging="369"/>
    </w:pPr>
    <w:rPr>
      <w:sz w:val="18"/>
    </w:rPr>
  </w:style>
  <w:style w:type="paragraph" w:styleId="Footer">
    <w:name w:val="footer"/>
    <w:link w:val="FooterChar"/>
    <w:rsid w:val="002E60F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E60F8"/>
    <w:rPr>
      <w:rFonts w:eastAsia="Times New Roman" w:cs="Times New Roman"/>
      <w:sz w:val="22"/>
      <w:szCs w:val="24"/>
      <w:lang w:eastAsia="en-AU"/>
    </w:rPr>
  </w:style>
  <w:style w:type="character" w:styleId="LineNumber">
    <w:name w:val="line number"/>
    <w:basedOn w:val="OPCCharBase"/>
    <w:uiPriority w:val="99"/>
    <w:semiHidden/>
    <w:unhideWhenUsed/>
    <w:rsid w:val="002E60F8"/>
    <w:rPr>
      <w:sz w:val="16"/>
    </w:rPr>
  </w:style>
  <w:style w:type="table" w:customStyle="1" w:styleId="CFlag">
    <w:name w:val="CFlag"/>
    <w:basedOn w:val="TableNormal"/>
    <w:uiPriority w:val="99"/>
    <w:rsid w:val="002E60F8"/>
    <w:rPr>
      <w:rFonts w:eastAsia="Times New Roman" w:cs="Times New Roman"/>
      <w:lang w:eastAsia="en-AU"/>
    </w:rPr>
    <w:tblPr/>
  </w:style>
  <w:style w:type="paragraph" w:customStyle="1" w:styleId="NotesHeading1">
    <w:name w:val="NotesHeading 1"/>
    <w:basedOn w:val="OPCParaBase"/>
    <w:next w:val="Normal"/>
    <w:rsid w:val="002E60F8"/>
    <w:rPr>
      <w:b/>
      <w:sz w:val="28"/>
      <w:szCs w:val="28"/>
    </w:rPr>
  </w:style>
  <w:style w:type="paragraph" w:customStyle="1" w:styleId="NotesHeading2">
    <w:name w:val="NotesHeading 2"/>
    <w:basedOn w:val="OPCParaBase"/>
    <w:next w:val="Normal"/>
    <w:rsid w:val="002E60F8"/>
    <w:rPr>
      <w:b/>
      <w:sz w:val="28"/>
      <w:szCs w:val="28"/>
    </w:rPr>
  </w:style>
  <w:style w:type="paragraph" w:customStyle="1" w:styleId="SignCoverPageEnd">
    <w:name w:val="SignCoverPageEnd"/>
    <w:basedOn w:val="OPCParaBase"/>
    <w:next w:val="Normal"/>
    <w:rsid w:val="002E60F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E60F8"/>
    <w:pPr>
      <w:pBdr>
        <w:top w:val="single" w:sz="4" w:space="1" w:color="auto"/>
      </w:pBdr>
      <w:spacing w:before="360"/>
      <w:ind w:right="397"/>
      <w:jc w:val="both"/>
    </w:pPr>
  </w:style>
  <w:style w:type="paragraph" w:customStyle="1" w:styleId="Paragraphsub-sub-sub">
    <w:name w:val="Paragraph(sub-sub-sub)"/>
    <w:aliases w:val="aaaa"/>
    <w:basedOn w:val="OPCParaBase"/>
    <w:rsid w:val="002E60F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E60F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E60F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E60F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E60F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E60F8"/>
    <w:pPr>
      <w:spacing w:before="120"/>
    </w:pPr>
  </w:style>
  <w:style w:type="paragraph" w:customStyle="1" w:styleId="TableTextEndNotes">
    <w:name w:val="TableTextEndNotes"/>
    <w:aliases w:val="Tten"/>
    <w:basedOn w:val="Normal"/>
    <w:rsid w:val="002E60F8"/>
    <w:pPr>
      <w:spacing w:before="60" w:line="240" w:lineRule="auto"/>
    </w:pPr>
    <w:rPr>
      <w:rFonts w:cs="Arial"/>
      <w:sz w:val="20"/>
      <w:szCs w:val="22"/>
    </w:rPr>
  </w:style>
  <w:style w:type="paragraph" w:customStyle="1" w:styleId="TableHeading">
    <w:name w:val="TableHeading"/>
    <w:aliases w:val="th"/>
    <w:basedOn w:val="OPCParaBase"/>
    <w:next w:val="Tabletext"/>
    <w:rsid w:val="002E60F8"/>
    <w:pPr>
      <w:keepNext/>
      <w:spacing w:before="60" w:line="240" w:lineRule="atLeast"/>
    </w:pPr>
    <w:rPr>
      <w:b/>
      <w:sz w:val="20"/>
    </w:rPr>
  </w:style>
  <w:style w:type="paragraph" w:customStyle="1" w:styleId="NoteToSubpara">
    <w:name w:val="NoteToSubpara"/>
    <w:aliases w:val="nts"/>
    <w:basedOn w:val="OPCParaBase"/>
    <w:rsid w:val="002E60F8"/>
    <w:pPr>
      <w:spacing w:before="40" w:line="198" w:lineRule="exact"/>
      <w:ind w:left="2835" w:hanging="709"/>
    </w:pPr>
    <w:rPr>
      <w:sz w:val="18"/>
    </w:rPr>
  </w:style>
  <w:style w:type="paragraph" w:customStyle="1" w:styleId="ENoteTableHeading">
    <w:name w:val="ENoteTableHeading"/>
    <w:aliases w:val="enth"/>
    <w:basedOn w:val="OPCParaBase"/>
    <w:rsid w:val="002E60F8"/>
    <w:pPr>
      <w:keepNext/>
      <w:spacing w:before="60" w:line="240" w:lineRule="atLeast"/>
    </w:pPr>
    <w:rPr>
      <w:rFonts w:ascii="Arial" w:hAnsi="Arial"/>
      <w:b/>
      <w:sz w:val="16"/>
    </w:rPr>
  </w:style>
  <w:style w:type="paragraph" w:customStyle="1" w:styleId="ENoteTTi">
    <w:name w:val="ENoteTTi"/>
    <w:aliases w:val="entti"/>
    <w:basedOn w:val="OPCParaBase"/>
    <w:rsid w:val="002E60F8"/>
    <w:pPr>
      <w:keepNext/>
      <w:spacing w:before="60" w:line="240" w:lineRule="atLeast"/>
      <w:ind w:left="170"/>
    </w:pPr>
    <w:rPr>
      <w:sz w:val="16"/>
    </w:rPr>
  </w:style>
  <w:style w:type="paragraph" w:customStyle="1" w:styleId="ENotesHeading1">
    <w:name w:val="ENotesHeading 1"/>
    <w:aliases w:val="Enh1"/>
    <w:basedOn w:val="OPCParaBase"/>
    <w:next w:val="Normal"/>
    <w:rsid w:val="002E60F8"/>
    <w:pPr>
      <w:spacing w:before="120"/>
      <w:outlineLvl w:val="1"/>
    </w:pPr>
    <w:rPr>
      <w:b/>
      <w:sz w:val="28"/>
      <w:szCs w:val="28"/>
    </w:rPr>
  </w:style>
  <w:style w:type="paragraph" w:customStyle="1" w:styleId="ENotesHeading2">
    <w:name w:val="ENotesHeading 2"/>
    <w:aliases w:val="Enh2"/>
    <w:basedOn w:val="OPCParaBase"/>
    <w:next w:val="Normal"/>
    <w:rsid w:val="002E60F8"/>
    <w:pPr>
      <w:spacing w:before="120" w:after="120"/>
      <w:outlineLvl w:val="2"/>
    </w:pPr>
    <w:rPr>
      <w:b/>
      <w:sz w:val="24"/>
      <w:szCs w:val="28"/>
    </w:rPr>
  </w:style>
  <w:style w:type="paragraph" w:customStyle="1" w:styleId="ENoteTTIndentHeading">
    <w:name w:val="ENoteTTIndentHeading"/>
    <w:aliases w:val="enTTHi"/>
    <w:basedOn w:val="OPCParaBase"/>
    <w:rsid w:val="002E60F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E60F8"/>
    <w:pPr>
      <w:spacing w:before="60" w:line="240" w:lineRule="atLeast"/>
    </w:pPr>
    <w:rPr>
      <w:sz w:val="16"/>
    </w:rPr>
  </w:style>
  <w:style w:type="paragraph" w:customStyle="1" w:styleId="MadeunderText">
    <w:name w:val="MadeunderText"/>
    <w:basedOn w:val="OPCParaBase"/>
    <w:next w:val="Normal"/>
    <w:rsid w:val="002E60F8"/>
    <w:pPr>
      <w:spacing w:before="240"/>
    </w:pPr>
    <w:rPr>
      <w:sz w:val="24"/>
      <w:szCs w:val="24"/>
    </w:rPr>
  </w:style>
  <w:style w:type="paragraph" w:customStyle="1" w:styleId="ENotesHeading3">
    <w:name w:val="ENotesHeading 3"/>
    <w:aliases w:val="Enh3"/>
    <w:basedOn w:val="OPCParaBase"/>
    <w:next w:val="Normal"/>
    <w:rsid w:val="002E60F8"/>
    <w:pPr>
      <w:keepNext/>
      <w:spacing w:before="120" w:line="240" w:lineRule="auto"/>
      <w:outlineLvl w:val="4"/>
    </w:pPr>
    <w:rPr>
      <w:b/>
      <w:szCs w:val="24"/>
    </w:rPr>
  </w:style>
  <w:style w:type="paragraph" w:customStyle="1" w:styleId="SubPartCASA">
    <w:name w:val="SubPart(CASA)"/>
    <w:aliases w:val="csp"/>
    <w:basedOn w:val="OPCParaBase"/>
    <w:next w:val="ActHead3"/>
    <w:rsid w:val="002E60F8"/>
    <w:pPr>
      <w:keepNext/>
      <w:keepLines/>
      <w:spacing w:before="280"/>
      <w:outlineLvl w:val="1"/>
    </w:pPr>
    <w:rPr>
      <w:b/>
      <w:kern w:val="28"/>
      <w:sz w:val="32"/>
    </w:rPr>
  </w:style>
  <w:style w:type="character" w:customStyle="1" w:styleId="CharSubPartTextCASA">
    <w:name w:val="CharSubPartText(CASA)"/>
    <w:basedOn w:val="OPCCharBase"/>
    <w:uiPriority w:val="1"/>
    <w:rsid w:val="002E60F8"/>
  </w:style>
  <w:style w:type="character" w:customStyle="1" w:styleId="CharSubPartNoCASA">
    <w:name w:val="CharSubPartNo(CASA)"/>
    <w:basedOn w:val="OPCCharBase"/>
    <w:uiPriority w:val="1"/>
    <w:rsid w:val="002E60F8"/>
  </w:style>
  <w:style w:type="paragraph" w:customStyle="1" w:styleId="ENoteTTIndentHeadingSub">
    <w:name w:val="ENoteTTIndentHeadingSub"/>
    <w:aliases w:val="enTTHis"/>
    <w:basedOn w:val="OPCParaBase"/>
    <w:rsid w:val="002E60F8"/>
    <w:pPr>
      <w:keepNext/>
      <w:spacing w:before="60" w:line="240" w:lineRule="atLeast"/>
      <w:ind w:left="340"/>
    </w:pPr>
    <w:rPr>
      <w:b/>
      <w:sz w:val="16"/>
    </w:rPr>
  </w:style>
  <w:style w:type="paragraph" w:customStyle="1" w:styleId="ENoteTTiSub">
    <w:name w:val="ENoteTTiSub"/>
    <w:aliases w:val="enttis"/>
    <w:basedOn w:val="OPCParaBase"/>
    <w:rsid w:val="002E60F8"/>
    <w:pPr>
      <w:keepNext/>
      <w:spacing w:before="60" w:line="240" w:lineRule="atLeast"/>
      <w:ind w:left="340"/>
    </w:pPr>
    <w:rPr>
      <w:sz w:val="16"/>
    </w:rPr>
  </w:style>
  <w:style w:type="paragraph" w:customStyle="1" w:styleId="SubDivisionMigration">
    <w:name w:val="SubDivisionMigration"/>
    <w:aliases w:val="sdm"/>
    <w:basedOn w:val="OPCParaBase"/>
    <w:rsid w:val="002E60F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E60F8"/>
    <w:pPr>
      <w:keepNext/>
      <w:keepLines/>
      <w:spacing w:before="240" w:line="240" w:lineRule="auto"/>
      <w:ind w:left="1134" w:hanging="1134"/>
    </w:pPr>
    <w:rPr>
      <w:b/>
      <w:sz w:val="28"/>
    </w:rPr>
  </w:style>
  <w:style w:type="table" w:styleId="TableGrid">
    <w:name w:val="Table Grid"/>
    <w:basedOn w:val="TableNormal"/>
    <w:uiPriority w:val="59"/>
    <w:rsid w:val="002E6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E60F8"/>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2E60F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E60F8"/>
    <w:rPr>
      <w:sz w:val="22"/>
    </w:rPr>
  </w:style>
  <w:style w:type="paragraph" w:customStyle="1" w:styleId="SOTextNote">
    <w:name w:val="SO TextNote"/>
    <w:aliases w:val="sont"/>
    <w:basedOn w:val="SOText"/>
    <w:qFormat/>
    <w:rsid w:val="002E60F8"/>
    <w:pPr>
      <w:spacing w:before="122" w:line="198" w:lineRule="exact"/>
      <w:ind w:left="1843" w:hanging="709"/>
    </w:pPr>
    <w:rPr>
      <w:sz w:val="18"/>
    </w:rPr>
  </w:style>
  <w:style w:type="paragraph" w:customStyle="1" w:styleId="SOPara">
    <w:name w:val="SO Para"/>
    <w:aliases w:val="soa"/>
    <w:basedOn w:val="SOText"/>
    <w:link w:val="SOParaChar"/>
    <w:qFormat/>
    <w:rsid w:val="002E60F8"/>
    <w:pPr>
      <w:tabs>
        <w:tab w:val="right" w:pos="1786"/>
      </w:tabs>
      <w:spacing w:before="40"/>
      <w:ind w:left="2070" w:hanging="936"/>
    </w:pPr>
  </w:style>
  <w:style w:type="character" w:customStyle="1" w:styleId="SOParaChar">
    <w:name w:val="SO Para Char"/>
    <w:aliases w:val="soa Char"/>
    <w:basedOn w:val="DefaultParagraphFont"/>
    <w:link w:val="SOPara"/>
    <w:rsid w:val="002E60F8"/>
    <w:rPr>
      <w:sz w:val="22"/>
    </w:rPr>
  </w:style>
  <w:style w:type="paragraph" w:customStyle="1" w:styleId="FileName">
    <w:name w:val="FileName"/>
    <w:basedOn w:val="Normal"/>
    <w:rsid w:val="002E60F8"/>
  </w:style>
  <w:style w:type="paragraph" w:customStyle="1" w:styleId="SOHeadBold">
    <w:name w:val="SO HeadBold"/>
    <w:aliases w:val="sohb"/>
    <w:basedOn w:val="SOText"/>
    <w:next w:val="SOText"/>
    <w:link w:val="SOHeadBoldChar"/>
    <w:qFormat/>
    <w:rsid w:val="002E60F8"/>
    <w:rPr>
      <w:b/>
    </w:rPr>
  </w:style>
  <w:style w:type="character" w:customStyle="1" w:styleId="SOHeadBoldChar">
    <w:name w:val="SO HeadBold Char"/>
    <w:aliases w:val="sohb Char"/>
    <w:basedOn w:val="DefaultParagraphFont"/>
    <w:link w:val="SOHeadBold"/>
    <w:rsid w:val="002E60F8"/>
    <w:rPr>
      <w:b/>
      <w:sz w:val="22"/>
    </w:rPr>
  </w:style>
  <w:style w:type="paragraph" w:customStyle="1" w:styleId="SOHeadItalic">
    <w:name w:val="SO HeadItalic"/>
    <w:aliases w:val="sohi"/>
    <w:basedOn w:val="SOText"/>
    <w:next w:val="SOText"/>
    <w:link w:val="SOHeadItalicChar"/>
    <w:qFormat/>
    <w:rsid w:val="002E60F8"/>
    <w:rPr>
      <w:i/>
    </w:rPr>
  </w:style>
  <w:style w:type="character" w:customStyle="1" w:styleId="SOHeadItalicChar">
    <w:name w:val="SO HeadItalic Char"/>
    <w:aliases w:val="sohi Char"/>
    <w:basedOn w:val="DefaultParagraphFont"/>
    <w:link w:val="SOHeadItalic"/>
    <w:rsid w:val="002E60F8"/>
    <w:rPr>
      <w:i/>
      <w:sz w:val="22"/>
    </w:rPr>
  </w:style>
  <w:style w:type="paragraph" w:customStyle="1" w:styleId="SOBullet">
    <w:name w:val="SO Bullet"/>
    <w:aliases w:val="sotb"/>
    <w:basedOn w:val="SOText"/>
    <w:link w:val="SOBulletChar"/>
    <w:qFormat/>
    <w:rsid w:val="002E60F8"/>
    <w:pPr>
      <w:ind w:left="1559" w:hanging="425"/>
    </w:pPr>
  </w:style>
  <w:style w:type="character" w:customStyle="1" w:styleId="SOBulletChar">
    <w:name w:val="SO Bullet Char"/>
    <w:aliases w:val="sotb Char"/>
    <w:basedOn w:val="DefaultParagraphFont"/>
    <w:link w:val="SOBullet"/>
    <w:rsid w:val="002E60F8"/>
    <w:rPr>
      <w:sz w:val="22"/>
    </w:rPr>
  </w:style>
  <w:style w:type="paragraph" w:customStyle="1" w:styleId="SOBulletNote">
    <w:name w:val="SO BulletNote"/>
    <w:aliases w:val="sonb"/>
    <w:basedOn w:val="SOTextNote"/>
    <w:link w:val="SOBulletNoteChar"/>
    <w:qFormat/>
    <w:rsid w:val="002E60F8"/>
    <w:pPr>
      <w:tabs>
        <w:tab w:val="left" w:pos="1560"/>
      </w:tabs>
      <w:ind w:left="2268" w:hanging="1134"/>
    </w:pPr>
  </w:style>
  <w:style w:type="character" w:customStyle="1" w:styleId="SOBulletNoteChar">
    <w:name w:val="SO BulletNote Char"/>
    <w:aliases w:val="sonb Char"/>
    <w:basedOn w:val="DefaultParagraphFont"/>
    <w:link w:val="SOBulletNote"/>
    <w:rsid w:val="002E60F8"/>
    <w:rPr>
      <w:sz w:val="18"/>
    </w:rPr>
  </w:style>
  <w:style w:type="paragraph" w:customStyle="1" w:styleId="SOText2">
    <w:name w:val="SO Text2"/>
    <w:aliases w:val="sot2"/>
    <w:basedOn w:val="Normal"/>
    <w:next w:val="SOText"/>
    <w:link w:val="SOText2Char"/>
    <w:rsid w:val="002E60F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E60F8"/>
    <w:rPr>
      <w:sz w:val="22"/>
    </w:rPr>
  </w:style>
  <w:style w:type="character" w:customStyle="1" w:styleId="subsectionChar">
    <w:name w:val="subsection Char"/>
    <w:aliases w:val="ss Char"/>
    <w:basedOn w:val="DefaultParagraphFont"/>
    <w:link w:val="subsection"/>
    <w:locked/>
    <w:rsid w:val="00235EAC"/>
    <w:rPr>
      <w:rFonts w:eastAsia="Times New Roman" w:cs="Times New Roman"/>
      <w:sz w:val="22"/>
      <w:lang w:eastAsia="en-AU"/>
    </w:rPr>
  </w:style>
  <w:style w:type="character" w:customStyle="1" w:styleId="notetextChar">
    <w:name w:val="note(text) Char"/>
    <w:aliases w:val="n Char"/>
    <w:basedOn w:val="DefaultParagraphFont"/>
    <w:link w:val="notetext"/>
    <w:rsid w:val="00235EAC"/>
    <w:rPr>
      <w:rFonts w:eastAsia="Times New Roman" w:cs="Times New Roman"/>
      <w:sz w:val="18"/>
      <w:lang w:eastAsia="en-AU"/>
    </w:rPr>
  </w:style>
  <w:style w:type="character" w:customStyle="1" w:styleId="Heading1Char">
    <w:name w:val="Heading 1 Char"/>
    <w:basedOn w:val="DefaultParagraphFont"/>
    <w:link w:val="Heading1"/>
    <w:uiPriority w:val="9"/>
    <w:rsid w:val="00235EA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35EA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35EA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35EA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35EA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35EA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35EA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35EA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35EAC"/>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2D10C9"/>
    <w:rPr>
      <w:rFonts w:eastAsia="Times New Roman" w:cs="Times New Roman"/>
      <w:sz w:val="22"/>
      <w:lang w:eastAsia="en-AU"/>
    </w:rPr>
  </w:style>
  <w:style w:type="paragraph" w:customStyle="1" w:styleId="Transitional">
    <w:name w:val="Transitional"/>
    <w:aliases w:val="tr"/>
    <w:basedOn w:val="ItemHead"/>
    <w:next w:val="Item"/>
    <w:rsid w:val="00091C43"/>
  </w:style>
  <w:style w:type="character" w:styleId="Hyperlink">
    <w:name w:val="Hyperlink"/>
    <w:basedOn w:val="DefaultParagraphFont"/>
    <w:uiPriority w:val="99"/>
    <w:semiHidden/>
    <w:unhideWhenUsed/>
    <w:rsid w:val="00F45704"/>
    <w:rPr>
      <w:color w:val="0000FF" w:themeColor="hyperlink"/>
      <w:u w:val="single"/>
    </w:rPr>
  </w:style>
  <w:style w:type="character" w:styleId="FollowedHyperlink">
    <w:name w:val="FollowedHyperlink"/>
    <w:basedOn w:val="DefaultParagraphFont"/>
    <w:uiPriority w:val="99"/>
    <w:semiHidden/>
    <w:unhideWhenUsed/>
    <w:rsid w:val="00F45704"/>
    <w:rPr>
      <w:color w:val="0000FF" w:themeColor="hyperlink"/>
      <w:u w:val="single"/>
    </w:rPr>
  </w:style>
  <w:style w:type="paragraph" w:customStyle="1" w:styleId="ShortTP1">
    <w:name w:val="ShortTP1"/>
    <w:basedOn w:val="ShortT"/>
    <w:link w:val="ShortTP1Char"/>
    <w:rsid w:val="00F45704"/>
    <w:pPr>
      <w:spacing w:before="800"/>
    </w:pPr>
  </w:style>
  <w:style w:type="character" w:customStyle="1" w:styleId="OPCParaBaseChar">
    <w:name w:val="OPCParaBase Char"/>
    <w:basedOn w:val="DefaultParagraphFont"/>
    <w:link w:val="OPCParaBase"/>
    <w:rsid w:val="00F45704"/>
    <w:rPr>
      <w:rFonts w:eastAsia="Times New Roman" w:cs="Times New Roman"/>
      <w:sz w:val="22"/>
      <w:lang w:eastAsia="en-AU"/>
    </w:rPr>
  </w:style>
  <w:style w:type="character" w:customStyle="1" w:styleId="ShortTChar">
    <w:name w:val="ShortT Char"/>
    <w:basedOn w:val="OPCParaBaseChar"/>
    <w:link w:val="ShortT"/>
    <w:rsid w:val="00F45704"/>
    <w:rPr>
      <w:rFonts w:eastAsia="Times New Roman" w:cs="Times New Roman"/>
      <w:b/>
      <w:sz w:val="40"/>
      <w:lang w:eastAsia="en-AU"/>
    </w:rPr>
  </w:style>
  <w:style w:type="character" w:customStyle="1" w:styleId="ShortTP1Char">
    <w:name w:val="ShortTP1 Char"/>
    <w:basedOn w:val="ShortTChar"/>
    <w:link w:val="ShortTP1"/>
    <w:rsid w:val="00F45704"/>
    <w:rPr>
      <w:rFonts w:eastAsia="Times New Roman" w:cs="Times New Roman"/>
      <w:b/>
      <w:sz w:val="40"/>
      <w:lang w:eastAsia="en-AU"/>
    </w:rPr>
  </w:style>
  <w:style w:type="paragraph" w:customStyle="1" w:styleId="ActNoP1">
    <w:name w:val="ActNoP1"/>
    <w:basedOn w:val="Actno"/>
    <w:link w:val="ActNoP1Char"/>
    <w:rsid w:val="00F45704"/>
    <w:pPr>
      <w:spacing w:before="800"/>
    </w:pPr>
    <w:rPr>
      <w:sz w:val="28"/>
    </w:rPr>
  </w:style>
  <w:style w:type="character" w:customStyle="1" w:styleId="ActnoChar">
    <w:name w:val="Actno Char"/>
    <w:basedOn w:val="ShortTChar"/>
    <w:link w:val="Actno"/>
    <w:rsid w:val="00F45704"/>
    <w:rPr>
      <w:rFonts w:eastAsia="Times New Roman" w:cs="Times New Roman"/>
      <w:b/>
      <w:sz w:val="40"/>
      <w:lang w:eastAsia="en-AU"/>
    </w:rPr>
  </w:style>
  <w:style w:type="character" w:customStyle="1" w:styleId="ActNoP1Char">
    <w:name w:val="ActNoP1 Char"/>
    <w:basedOn w:val="ActnoChar"/>
    <w:link w:val="ActNoP1"/>
    <w:rsid w:val="00F45704"/>
    <w:rPr>
      <w:rFonts w:eastAsia="Times New Roman" w:cs="Times New Roman"/>
      <w:b/>
      <w:sz w:val="28"/>
      <w:lang w:eastAsia="en-AU"/>
    </w:rPr>
  </w:style>
  <w:style w:type="paragraph" w:customStyle="1" w:styleId="ShortTCP">
    <w:name w:val="ShortTCP"/>
    <w:basedOn w:val="ShortT"/>
    <w:link w:val="ShortTCPChar"/>
    <w:rsid w:val="00F45704"/>
  </w:style>
  <w:style w:type="character" w:customStyle="1" w:styleId="ShortTCPChar">
    <w:name w:val="ShortTCP Char"/>
    <w:basedOn w:val="ShortTChar"/>
    <w:link w:val="ShortTCP"/>
    <w:rsid w:val="00F45704"/>
    <w:rPr>
      <w:rFonts w:eastAsia="Times New Roman" w:cs="Times New Roman"/>
      <w:b/>
      <w:sz w:val="40"/>
      <w:lang w:eastAsia="en-AU"/>
    </w:rPr>
  </w:style>
  <w:style w:type="paragraph" w:customStyle="1" w:styleId="ActNoCP">
    <w:name w:val="ActNoCP"/>
    <w:basedOn w:val="Actno"/>
    <w:link w:val="ActNoCPChar"/>
    <w:rsid w:val="00F45704"/>
    <w:pPr>
      <w:spacing w:before="400"/>
    </w:pPr>
  </w:style>
  <w:style w:type="character" w:customStyle="1" w:styleId="ActNoCPChar">
    <w:name w:val="ActNoCP Char"/>
    <w:basedOn w:val="ActnoChar"/>
    <w:link w:val="ActNoCP"/>
    <w:rsid w:val="00F45704"/>
    <w:rPr>
      <w:rFonts w:eastAsia="Times New Roman" w:cs="Times New Roman"/>
      <w:b/>
      <w:sz w:val="40"/>
      <w:lang w:eastAsia="en-AU"/>
    </w:rPr>
  </w:style>
  <w:style w:type="paragraph" w:customStyle="1" w:styleId="AssentBk">
    <w:name w:val="AssentBk"/>
    <w:basedOn w:val="Normal"/>
    <w:rsid w:val="00F45704"/>
    <w:pPr>
      <w:spacing w:line="240" w:lineRule="auto"/>
    </w:pPr>
    <w:rPr>
      <w:rFonts w:eastAsia="Times New Roman" w:cs="Times New Roman"/>
      <w:sz w:val="20"/>
      <w:lang w:eastAsia="en-AU"/>
    </w:rPr>
  </w:style>
  <w:style w:type="paragraph" w:styleId="BalloonText">
    <w:name w:val="Balloon Text"/>
    <w:basedOn w:val="Normal"/>
    <w:link w:val="BalloonTextChar"/>
    <w:uiPriority w:val="99"/>
    <w:semiHidden/>
    <w:unhideWhenUsed/>
    <w:rsid w:val="003E67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713"/>
    <w:rPr>
      <w:rFonts w:ascii="Tahoma" w:hAnsi="Tahoma" w:cs="Tahoma"/>
      <w:sz w:val="16"/>
      <w:szCs w:val="16"/>
    </w:rPr>
  </w:style>
  <w:style w:type="paragraph" w:customStyle="1" w:styleId="AssentDt">
    <w:name w:val="AssentDt"/>
    <w:basedOn w:val="Normal"/>
    <w:rsid w:val="00767DA3"/>
    <w:pPr>
      <w:spacing w:line="240" w:lineRule="auto"/>
    </w:pPr>
    <w:rPr>
      <w:rFonts w:eastAsia="Times New Roman" w:cs="Times New Roman"/>
      <w:sz w:val="20"/>
      <w:lang w:eastAsia="en-AU"/>
    </w:rPr>
  </w:style>
  <w:style w:type="paragraph" w:customStyle="1" w:styleId="2ndRd">
    <w:name w:val="2ndRd"/>
    <w:basedOn w:val="Normal"/>
    <w:rsid w:val="00767DA3"/>
    <w:pPr>
      <w:spacing w:line="240" w:lineRule="auto"/>
    </w:pPr>
    <w:rPr>
      <w:rFonts w:eastAsia="Times New Roman" w:cs="Times New Roman"/>
      <w:sz w:val="20"/>
      <w:lang w:eastAsia="en-AU"/>
    </w:rPr>
  </w:style>
  <w:style w:type="paragraph" w:customStyle="1" w:styleId="ScalePlusRef">
    <w:name w:val="ScalePlusRef"/>
    <w:basedOn w:val="Normal"/>
    <w:rsid w:val="00767DA3"/>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E60F8"/>
    <w:pPr>
      <w:spacing w:line="260" w:lineRule="atLeast"/>
    </w:pPr>
    <w:rPr>
      <w:sz w:val="22"/>
    </w:rPr>
  </w:style>
  <w:style w:type="paragraph" w:styleId="Heading1">
    <w:name w:val="heading 1"/>
    <w:basedOn w:val="Normal"/>
    <w:next w:val="Normal"/>
    <w:link w:val="Heading1Char"/>
    <w:uiPriority w:val="9"/>
    <w:qFormat/>
    <w:rsid w:val="00235E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35EA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35EA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35EA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35EA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35EA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35EA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35EA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35EA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E60F8"/>
  </w:style>
  <w:style w:type="paragraph" w:customStyle="1" w:styleId="OPCParaBase">
    <w:name w:val="OPCParaBase"/>
    <w:link w:val="OPCParaBaseChar"/>
    <w:qFormat/>
    <w:rsid w:val="002E60F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E60F8"/>
    <w:pPr>
      <w:spacing w:line="240" w:lineRule="auto"/>
    </w:pPr>
    <w:rPr>
      <w:b/>
      <w:sz w:val="40"/>
    </w:rPr>
  </w:style>
  <w:style w:type="paragraph" w:customStyle="1" w:styleId="ActHead1">
    <w:name w:val="ActHead 1"/>
    <w:aliases w:val="c"/>
    <w:basedOn w:val="OPCParaBase"/>
    <w:next w:val="Normal"/>
    <w:qFormat/>
    <w:rsid w:val="002E60F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E60F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E60F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E60F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E60F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E60F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E60F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E60F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E60F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E60F8"/>
  </w:style>
  <w:style w:type="paragraph" w:customStyle="1" w:styleId="Blocks">
    <w:name w:val="Blocks"/>
    <w:aliases w:val="bb"/>
    <w:basedOn w:val="OPCParaBase"/>
    <w:qFormat/>
    <w:rsid w:val="002E60F8"/>
    <w:pPr>
      <w:spacing w:line="240" w:lineRule="auto"/>
    </w:pPr>
    <w:rPr>
      <w:sz w:val="24"/>
    </w:rPr>
  </w:style>
  <w:style w:type="paragraph" w:customStyle="1" w:styleId="BoxText">
    <w:name w:val="BoxText"/>
    <w:aliases w:val="bt"/>
    <w:basedOn w:val="OPCParaBase"/>
    <w:qFormat/>
    <w:rsid w:val="002E60F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E60F8"/>
    <w:rPr>
      <w:b/>
    </w:rPr>
  </w:style>
  <w:style w:type="paragraph" w:customStyle="1" w:styleId="BoxHeadItalic">
    <w:name w:val="BoxHeadItalic"/>
    <w:aliases w:val="bhi"/>
    <w:basedOn w:val="BoxText"/>
    <w:next w:val="BoxStep"/>
    <w:qFormat/>
    <w:rsid w:val="002E60F8"/>
    <w:rPr>
      <w:i/>
    </w:rPr>
  </w:style>
  <w:style w:type="paragraph" w:customStyle="1" w:styleId="BoxList">
    <w:name w:val="BoxList"/>
    <w:aliases w:val="bl"/>
    <w:basedOn w:val="BoxText"/>
    <w:qFormat/>
    <w:rsid w:val="002E60F8"/>
    <w:pPr>
      <w:ind w:left="1559" w:hanging="425"/>
    </w:pPr>
  </w:style>
  <w:style w:type="paragraph" w:customStyle="1" w:styleId="BoxNote">
    <w:name w:val="BoxNote"/>
    <w:aliases w:val="bn"/>
    <w:basedOn w:val="BoxText"/>
    <w:qFormat/>
    <w:rsid w:val="002E60F8"/>
    <w:pPr>
      <w:tabs>
        <w:tab w:val="left" w:pos="1985"/>
      </w:tabs>
      <w:spacing w:before="122" w:line="198" w:lineRule="exact"/>
      <w:ind w:left="2948" w:hanging="1814"/>
    </w:pPr>
    <w:rPr>
      <w:sz w:val="18"/>
    </w:rPr>
  </w:style>
  <w:style w:type="paragraph" w:customStyle="1" w:styleId="BoxPara">
    <w:name w:val="BoxPara"/>
    <w:aliases w:val="bp"/>
    <w:basedOn w:val="BoxText"/>
    <w:qFormat/>
    <w:rsid w:val="002E60F8"/>
    <w:pPr>
      <w:tabs>
        <w:tab w:val="right" w:pos="2268"/>
      </w:tabs>
      <w:ind w:left="2552" w:hanging="1418"/>
    </w:pPr>
  </w:style>
  <w:style w:type="paragraph" w:customStyle="1" w:styleId="BoxStep">
    <w:name w:val="BoxStep"/>
    <w:aliases w:val="bs"/>
    <w:basedOn w:val="BoxText"/>
    <w:qFormat/>
    <w:rsid w:val="002E60F8"/>
    <w:pPr>
      <w:ind w:left="1985" w:hanging="851"/>
    </w:pPr>
  </w:style>
  <w:style w:type="character" w:customStyle="1" w:styleId="CharAmPartNo">
    <w:name w:val="CharAmPartNo"/>
    <w:basedOn w:val="OPCCharBase"/>
    <w:qFormat/>
    <w:rsid w:val="002E60F8"/>
  </w:style>
  <w:style w:type="character" w:customStyle="1" w:styleId="CharAmPartText">
    <w:name w:val="CharAmPartText"/>
    <w:basedOn w:val="OPCCharBase"/>
    <w:qFormat/>
    <w:rsid w:val="002E60F8"/>
  </w:style>
  <w:style w:type="character" w:customStyle="1" w:styleId="CharAmSchNo">
    <w:name w:val="CharAmSchNo"/>
    <w:basedOn w:val="OPCCharBase"/>
    <w:qFormat/>
    <w:rsid w:val="002E60F8"/>
  </w:style>
  <w:style w:type="character" w:customStyle="1" w:styleId="CharAmSchText">
    <w:name w:val="CharAmSchText"/>
    <w:basedOn w:val="OPCCharBase"/>
    <w:qFormat/>
    <w:rsid w:val="002E60F8"/>
  </w:style>
  <w:style w:type="character" w:customStyle="1" w:styleId="CharBoldItalic">
    <w:name w:val="CharBoldItalic"/>
    <w:basedOn w:val="OPCCharBase"/>
    <w:uiPriority w:val="1"/>
    <w:qFormat/>
    <w:rsid w:val="002E60F8"/>
    <w:rPr>
      <w:b/>
      <w:i/>
    </w:rPr>
  </w:style>
  <w:style w:type="character" w:customStyle="1" w:styleId="CharChapNo">
    <w:name w:val="CharChapNo"/>
    <w:basedOn w:val="OPCCharBase"/>
    <w:uiPriority w:val="1"/>
    <w:qFormat/>
    <w:rsid w:val="002E60F8"/>
  </w:style>
  <w:style w:type="character" w:customStyle="1" w:styleId="CharChapText">
    <w:name w:val="CharChapText"/>
    <w:basedOn w:val="OPCCharBase"/>
    <w:uiPriority w:val="1"/>
    <w:qFormat/>
    <w:rsid w:val="002E60F8"/>
  </w:style>
  <w:style w:type="character" w:customStyle="1" w:styleId="CharDivNo">
    <w:name w:val="CharDivNo"/>
    <w:basedOn w:val="OPCCharBase"/>
    <w:uiPriority w:val="1"/>
    <w:qFormat/>
    <w:rsid w:val="002E60F8"/>
  </w:style>
  <w:style w:type="character" w:customStyle="1" w:styleId="CharDivText">
    <w:name w:val="CharDivText"/>
    <w:basedOn w:val="OPCCharBase"/>
    <w:uiPriority w:val="1"/>
    <w:qFormat/>
    <w:rsid w:val="002E60F8"/>
  </w:style>
  <w:style w:type="character" w:customStyle="1" w:styleId="CharItalic">
    <w:name w:val="CharItalic"/>
    <w:basedOn w:val="OPCCharBase"/>
    <w:uiPriority w:val="1"/>
    <w:qFormat/>
    <w:rsid w:val="002E60F8"/>
    <w:rPr>
      <w:i/>
    </w:rPr>
  </w:style>
  <w:style w:type="character" w:customStyle="1" w:styleId="CharPartNo">
    <w:name w:val="CharPartNo"/>
    <w:basedOn w:val="OPCCharBase"/>
    <w:uiPriority w:val="1"/>
    <w:qFormat/>
    <w:rsid w:val="002E60F8"/>
  </w:style>
  <w:style w:type="character" w:customStyle="1" w:styleId="CharPartText">
    <w:name w:val="CharPartText"/>
    <w:basedOn w:val="OPCCharBase"/>
    <w:uiPriority w:val="1"/>
    <w:qFormat/>
    <w:rsid w:val="002E60F8"/>
  </w:style>
  <w:style w:type="character" w:customStyle="1" w:styleId="CharSectno">
    <w:name w:val="CharSectno"/>
    <w:basedOn w:val="OPCCharBase"/>
    <w:uiPriority w:val="1"/>
    <w:qFormat/>
    <w:rsid w:val="002E60F8"/>
  </w:style>
  <w:style w:type="character" w:customStyle="1" w:styleId="CharSubdNo">
    <w:name w:val="CharSubdNo"/>
    <w:basedOn w:val="OPCCharBase"/>
    <w:uiPriority w:val="1"/>
    <w:qFormat/>
    <w:rsid w:val="002E60F8"/>
  </w:style>
  <w:style w:type="character" w:customStyle="1" w:styleId="CharSubdText">
    <w:name w:val="CharSubdText"/>
    <w:basedOn w:val="OPCCharBase"/>
    <w:uiPriority w:val="1"/>
    <w:qFormat/>
    <w:rsid w:val="002E60F8"/>
  </w:style>
  <w:style w:type="paragraph" w:customStyle="1" w:styleId="CTA--">
    <w:name w:val="CTA --"/>
    <w:basedOn w:val="OPCParaBase"/>
    <w:next w:val="Normal"/>
    <w:rsid w:val="002E60F8"/>
    <w:pPr>
      <w:spacing w:before="60" w:line="240" w:lineRule="atLeast"/>
      <w:ind w:left="142" w:hanging="142"/>
    </w:pPr>
    <w:rPr>
      <w:sz w:val="20"/>
    </w:rPr>
  </w:style>
  <w:style w:type="paragraph" w:customStyle="1" w:styleId="CTA-">
    <w:name w:val="CTA -"/>
    <w:basedOn w:val="OPCParaBase"/>
    <w:rsid w:val="002E60F8"/>
    <w:pPr>
      <w:spacing w:before="60" w:line="240" w:lineRule="atLeast"/>
      <w:ind w:left="85" w:hanging="85"/>
    </w:pPr>
    <w:rPr>
      <w:sz w:val="20"/>
    </w:rPr>
  </w:style>
  <w:style w:type="paragraph" w:customStyle="1" w:styleId="CTA---">
    <w:name w:val="CTA ---"/>
    <w:basedOn w:val="OPCParaBase"/>
    <w:next w:val="Normal"/>
    <w:rsid w:val="002E60F8"/>
    <w:pPr>
      <w:spacing w:before="60" w:line="240" w:lineRule="atLeast"/>
      <w:ind w:left="198" w:hanging="198"/>
    </w:pPr>
    <w:rPr>
      <w:sz w:val="20"/>
    </w:rPr>
  </w:style>
  <w:style w:type="paragraph" w:customStyle="1" w:styleId="CTA----">
    <w:name w:val="CTA ----"/>
    <w:basedOn w:val="OPCParaBase"/>
    <w:next w:val="Normal"/>
    <w:rsid w:val="002E60F8"/>
    <w:pPr>
      <w:spacing w:before="60" w:line="240" w:lineRule="atLeast"/>
      <w:ind w:left="255" w:hanging="255"/>
    </w:pPr>
    <w:rPr>
      <w:sz w:val="20"/>
    </w:rPr>
  </w:style>
  <w:style w:type="paragraph" w:customStyle="1" w:styleId="CTA1a">
    <w:name w:val="CTA 1(a)"/>
    <w:basedOn w:val="OPCParaBase"/>
    <w:rsid w:val="002E60F8"/>
    <w:pPr>
      <w:tabs>
        <w:tab w:val="right" w:pos="414"/>
      </w:tabs>
      <w:spacing w:before="40" w:line="240" w:lineRule="atLeast"/>
      <w:ind w:left="675" w:hanging="675"/>
    </w:pPr>
    <w:rPr>
      <w:sz w:val="20"/>
    </w:rPr>
  </w:style>
  <w:style w:type="paragraph" w:customStyle="1" w:styleId="CTA1ai">
    <w:name w:val="CTA 1(a)(i)"/>
    <w:basedOn w:val="OPCParaBase"/>
    <w:rsid w:val="002E60F8"/>
    <w:pPr>
      <w:tabs>
        <w:tab w:val="right" w:pos="1004"/>
      </w:tabs>
      <w:spacing w:before="40" w:line="240" w:lineRule="atLeast"/>
      <w:ind w:left="1253" w:hanging="1253"/>
    </w:pPr>
    <w:rPr>
      <w:sz w:val="20"/>
    </w:rPr>
  </w:style>
  <w:style w:type="paragraph" w:customStyle="1" w:styleId="CTA2a">
    <w:name w:val="CTA 2(a)"/>
    <w:basedOn w:val="OPCParaBase"/>
    <w:rsid w:val="002E60F8"/>
    <w:pPr>
      <w:tabs>
        <w:tab w:val="right" w:pos="482"/>
      </w:tabs>
      <w:spacing w:before="40" w:line="240" w:lineRule="atLeast"/>
      <w:ind w:left="748" w:hanging="748"/>
    </w:pPr>
    <w:rPr>
      <w:sz w:val="20"/>
    </w:rPr>
  </w:style>
  <w:style w:type="paragraph" w:customStyle="1" w:styleId="CTA2ai">
    <w:name w:val="CTA 2(a)(i)"/>
    <w:basedOn w:val="OPCParaBase"/>
    <w:rsid w:val="002E60F8"/>
    <w:pPr>
      <w:tabs>
        <w:tab w:val="right" w:pos="1089"/>
      </w:tabs>
      <w:spacing w:before="40" w:line="240" w:lineRule="atLeast"/>
      <w:ind w:left="1327" w:hanging="1327"/>
    </w:pPr>
    <w:rPr>
      <w:sz w:val="20"/>
    </w:rPr>
  </w:style>
  <w:style w:type="paragraph" w:customStyle="1" w:styleId="CTA3a">
    <w:name w:val="CTA 3(a)"/>
    <w:basedOn w:val="OPCParaBase"/>
    <w:rsid w:val="002E60F8"/>
    <w:pPr>
      <w:tabs>
        <w:tab w:val="right" w:pos="556"/>
      </w:tabs>
      <w:spacing w:before="40" w:line="240" w:lineRule="atLeast"/>
      <w:ind w:left="805" w:hanging="805"/>
    </w:pPr>
    <w:rPr>
      <w:sz w:val="20"/>
    </w:rPr>
  </w:style>
  <w:style w:type="paragraph" w:customStyle="1" w:styleId="CTA3ai">
    <w:name w:val="CTA 3(a)(i)"/>
    <w:basedOn w:val="OPCParaBase"/>
    <w:rsid w:val="002E60F8"/>
    <w:pPr>
      <w:tabs>
        <w:tab w:val="right" w:pos="1140"/>
      </w:tabs>
      <w:spacing w:before="40" w:line="240" w:lineRule="atLeast"/>
      <w:ind w:left="1361" w:hanging="1361"/>
    </w:pPr>
    <w:rPr>
      <w:sz w:val="20"/>
    </w:rPr>
  </w:style>
  <w:style w:type="paragraph" w:customStyle="1" w:styleId="CTA4a">
    <w:name w:val="CTA 4(a)"/>
    <w:basedOn w:val="OPCParaBase"/>
    <w:rsid w:val="002E60F8"/>
    <w:pPr>
      <w:tabs>
        <w:tab w:val="right" w:pos="624"/>
      </w:tabs>
      <w:spacing w:before="40" w:line="240" w:lineRule="atLeast"/>
      <w:ind w:left="873" w:hanging="873"/>
    </w:pPr>
    <w:rPr>
      <w:sz w:val="20"/>
    </w:rPr>
  </w:style>
  <w:style w:type="paragraph" w:customStyle="1" w:styleId="CTA4ai">
    <w:name w:val="CTA 4(a)(i)"/>
    <w:basedOn w:val="OPCParaBase"/>
    <w:rsid w:val="002E60F8"/>
    <w:pPr>
      <w:tabs>
        <w:tab w:val="right" w:pos="1213"/>
      </w:tabs>
      <w:spacing w:before="40" w:line="240" w:lineRule="atLeast"/>
      <w:ind w:left="1452" w:hanging="1452"/>
    </w:pPr>
    <w:rPr>
      <w:sz w:val="20"/>
    </w:rPr>
  </w:style>
  <w:style w:type="paragraph" w:customStyle="1" w:styleId="CTACAPS">
    <w:name w:val="CTA CAPS"/>
    <w:basedOn w:val="OPCParaBase"/>
    <w:rsid w:val="002E60F8"/>
    <w:pPr>
      <w:spacing w:before="60" w:line="240" w:lineRule="atLeast"/>
    </w:pPr>
    <w:rPr>
      <w:sz w:val="20"/>
    </w:rPr>
  </w:style>
  <w:style w:type="paragraph" w:customStyle="1" w:styleId="CTAright">
    <w:name w:val="CTA right"/>
    <w:basedOn w:val="OPCParaBase"/>
    <w:rsid w:val="002E60F8"/>
    <w:pPr>
      <w:spacing w:before="60" w:line="240" w:lineRule="auto"/>
      <w:jc w:val="right"/>
    </w:pPr>
    <w:rPr>
      <w:sz w:val="20"/>
    </w:rPr>
  </w:style>
  <w:style w:type="paragraph" w:customStyle="1" w:styleId="subsection">
    <w:name w:val="subsection"/>
    <w:aliases w:val="ss"/>
    <w:basedOn w:val="OPCParaBase"/>
    <w:link w:val="subsectionChar"/>
    <w:rsid w:val="002E60F8"/>
    <w:pPr>
      <w:tabs>
        <w:tab w:val="right" w:pos="1021"/>
      </w:tabs>
      <w:spacing w:before="180" w:line="240" w:lineRule="auto"/>
      <w:ind w:left="1134" w:hanging="1134"/>
    </w:pPr>
  </w:style>
  <w:style w:type="paragraph" w:customStyle="1" w:styleId="Definition">
    <w:name w:val="Definition"/>
    <w:aliases w:val="dd"/>
    <w:basedOn w:val="OPCParaBase"/>
    <w:rsid w:val="002E60F8"/>
    <w:pPr>
      <w:spacing w:before="180" w:line="240" w:lineRule="auto"/>
      <w:ind w:left="1134"/>
    </w:pPr>
  </w:style>
  <w:style w:type="paragraph" w:customStyle="1" w:styleId="ETAsubitem">
    <w:name w:val="ETA(subitem)"/>
    <w:basedOn w:val="OPCParaBase"/>
    <w:rsid w:val="002E60F8"/>
    <w:pPr>
      <w:tabs>
        <w:tab w:val="right" w:pos="340"/>
      </w:tabs>
      <w:spacing w:before="60" w:line="240" w:lineRule="auto"/>
      <w:ind w:left="454" w:hanging="454"/>
    </w:pPr>
    <w:rPr>
      <w:sz w:val="20"/>
    </w:rPr>
  </w:style>
  <w:style w:type="paragraph" w:customStyle="1" w:styleId="ETApara">
    <w:name w:val="ETA(para)"/>
    <w:basedOn w:val="OPCParaBase"/>
    <w:rsid w:val="002E60F8"/>
    <w:pPr>
      <w:tabs>
        <w:tab w:val="right" w:pos="754"/>
      </w:tabs>
      <w:spacing w:before="60" w:line="240" w:lineRule="auto"/>
      <w:ind w:left="828" w:hanging="828"/>
    </w:pPr>
    <w:rPr>
      <w:sz w:val="20"/>
    </w:rPr>
  </w:style>
  <w:style w:type="paragraph" w:customStyle="1" w:styleId="ETAsubpara">
    <w:name w:val="ETA(subpara)"/>
    <w:basedOn w:val="OPCParaBase"/>
    <w:rsid w:val="002E60F8"/>
    <w:pPr>
      <w:tabs>
        <w:tab w:val="right" w:pos="1083"/>
      </w:tabs>
      <w:spacing w:before="60" w:line="240" w:lineRule="auto"/>
      <w:ind w:left="1191" w:hanging="1191"/>
    </w:pPr>
    <w:rPr>
      <w:sz w:val="20"/>
    </w:rPr>
  </w:style>
  <w:style w:type="paragraph" w:customStyle="1" w:styleId="ETAsub-subpara">
    <w:name w:val="ETA(sub-subpara)"/>
    <w:basedOn w:val="OPCParaBase"/>
    <w:rsid w:val="002E60F8"/>
    <w:pPr>
      <w:tabs>
        <w:tab w:val="right" w:pos="1412"/>
      </w:tabs>
      <w:spacing w:before="60" w:line="240" w:lineRule="auto"/>
      <w:ind w:left="1525" w:hanging="1525"/>
    </w:pPr>
    <w:rPr>
      <w:sz w:val="20"/>
    </w:rPr>
  </w:style>
  <w:style w:type="paragraph" w:customStyle="1" w:styleId="Formula">
    <w:name w:val="Formula"/>
    <w:basedOn w:val="OPCParaBase"/>
    <w:rsid w:val="002E60F8"/>
    <w:pPr>
      <w:spacing w:line="240" w:lineRule="auto"/>
      <w:ind w:left="1134"/>
    </w:pPr>
    <w:rPr>
      <w:sz w:val="20"/>
    </w:rPr>
  </w:style>
  <w:style w:type="paragraph" w:styleId="Header">
    <w:name w:val="header"/>
    <w:basedOn w:val="OPCParaBase"/>
    <w:link w:val="HeaderChar"/>
    <w:unhideWhenUsed/>
    <w:rsid w:val="002E60F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E60F8"/>
    <w:rPr>
      <w:rFonts w:eastAsia="Times New Roman" w:cs="Times New Roman"/>
      <w:sz w:val="16"/>
      <w:lang w:eastAsia="en-AU"/>
    </w:rPr>
  </w:style>
  <w:style w:type="paragraph" w:customStyle="1" w:styleId="House">
    <w:name w:val="House"/>
    <w:basedOn w:val="OPCParaBase"/>
    <w:rsid w:val="002E60F8"/>
    <w:pPr>
      <w:spacing w:line="240" w:lineRule="auto"/>
    </w:pPr>
    <w:rPr>
      <w:sz w:val="28"/>
    </w:rPr>
  </w:style>
  <w:style w:type="paragraph" w:customStyle="1" w:styleId="Item">
    <w:name w:val="Item"/>
    <w:aliases w:val="i"/>
    <w:basedOn w:val="OPCParaBase"/>
    <w:next w:val="ItemHead"/>
    <w:rsid w:val="002E60F8"/>
    <w:pPr>
      <w:keepLines/>
      <w:spacing w:before="80" w:line="240" w:lineRule="auto"/>
      <w:ind w:left="709"/>
    </w:pPr>
  </w:style>
  <w:style w:type="paragraph" w:customStyle="1" w:styleId="ItemHead">
    <w:name w:val="ItemHead"/>
    <w:aliases w:val="ih"/>
    <w:basedOn w:val="OPCParaBase"/>
    <w:next w:val="Item"/>
    <w:rsid w:val="002E60F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E60F8"/>
    <w:pPr>
      <w:spacing w:line="240" w:lineRule="auto"/>
    </w:pPr>
    <w:rPr>
      <w:b/>
      <w:sz w:val="32"/>
    </w:rPr>
  </w:style>
  <w:style w:type="paragraph" w:customStyle="1" w:styleId="notedraft">
    <w:name w:val="note(draft)"/>
    <w:aliases w:val="nd"/>
    <w:basedOn w:val="OPCParaBase"/>
    <w:rsid w:val="002E60F8"/>
    <w:pPr>
      <w:spacing w:before="240" w:line="240" w:lineRule="auto"/>
      <w:ind w:left="284" w:hanging="284"/>
    </w:pPr>
    <w:rPr>
      <w:i/>
      <w:sz w:val="24"/>
    </w:rPr>
  </w:style>
  <w:style w:type="paragraph" w:customStyle="1" w:styleId="notemargin">
    <w:name w:val="note(margin)"/>
    <w:aliases w:val="nm"/>
    <w:basedOn w:val="OPCParaBase"/>
    <w:rsid w:val="002E60F8"/>
    <w:pPr>
      <w:tabs>
        <w:tab w:val="left" w:pos="709"/>
      </w:tabs>
      <w:spacing w:before="122" w:line="198" w:lineRule="exact"/>
      <w:ind w:left="709" w:hanging="709"/>
    </w:pPr>
    <w:rPr>
      <w:sz w:val="18"/>
    </w:rPr>
  </w:style>
  <w:style w:type="paragraph" w:customStyle="1" w:styleId="noteToPara">
    <w:name w:val="noteToPara"/>
    <w:aliases w:val="ntp"/>
    <w:basedOn w:val="OPCParaBase"/>
    <w:rsid w:val="002E60F8"/>
    <w:pPr>
      <w:spacing w:before="122" w:line="198" w:lineRule="exact"/>
      <w:ind w:left="2353" w:hanging="709"/>
    </w:pPr>
    <w:rPr>
      <w:sz w:val="18"/>
    </w:rPr>
  </w:style>
  <w:style w:type="paragraph" w:customStyle="1" w:styleId="noteParlAmend">
    <w:name w:val="note(ParlAmend)"/>
    <w:aliases w:val="npp"/>
    <w:basedOn w:val="OPCParaBase"/>
    <w:next w:val="ParlAmend"/>
    <w:rsid w:val="002E60F8"/>
    <w:pPr>
      <w:spacing w:line="240" w:lineRule="auto"/>
      <w:jc w:val="right"/>
    </w:pPr>
    <w:rPr>
      <w:rFonts w:ascii="Arial" w:hAnsi="Arial"/>
      <w:b/>
      <w:i/>
    </w:rPr>
  </w:style>
  <w:style w:type="paragraph" w:customStyle="1" w:styleId="Page1">
    <w:name w:val="Page1"/>
    <w:basedOn w:val="OPCParaBase"/>
    <w:rsid w:val="002E60F8"/>
    <w:pPr>
      <w:spacing w:before="400" w:line="240" w:lineRule="auto"/>
    </w:pPr>
    <w:rPr>
      <w:b/>
      <w:sz w:val="32"/>
    </w:rPr>
  </w:style>
  <w:style w:type="paragraph" w:customStyle="1" w:styleId="PageBreak">
    <w:name w:val="PageBreak"/>
    <w:aliases w:val="pb"/>
    <w:basedOn w:val="OPCParaBase"/>
    <w:rsid w:val="002E60F8"/>
    <w:pPr>
      <w:spacing w:line="240" w:lineRule="auto"/>
    </w:pPr>
    <w:rPr>
      <w:sz w:val="20"/>
    </w:rPr>
  </w:style>
  <w:style w:type="paragraph" w:customStyle="1" w:styleId="paragraphsub">
    <w:name w:val="paragraph(sub)"/>
    <w:aliases w:val="aa"/>
    <w:basedOn w:val="OPCParaBase"/>
    <w:rsid w:val="002E60F8"/>
    <w:pPr>
      <w:tabs>
        <w:tab w:val="right" w:pos="1985"/>
      </w:tabs>
      <w:spacing w:before="40" w:line="240" w:lineRule="auto"/>
      <w:ind w:left="2098" w:hanging="2098"/>
    </w:pPr>
  </w:style>
  <w:style w:type="paragraph" w:customStyle="1" w:styleId="paragraphsub-sub">
    <w:name w:val="paragraph(sub-sub)"/>
    <w:aliases w:val="aaa"/>
    <w:basedOn w:val="OPCParaBase"/>
    <w:rsid w:val="002E60F8"/>
    <w:pPr>
      <w:tabs>
        <w:tab w:val="right" w:pos="2722"/>
      </w:tabs>
      <w:spacing w:before="40" w:line="240" w:lineRule="auto"/>
      <w:ind w:left="2835" w:hanging="2835"/>
    </w:pPr>
  </w:style>
  <w:style w:type="paragraph" w:customStyle="1" w:styleId="paragraph">
    <w:name w:val="paragraph"/>
    <w:aliases w:val="a"/>
    <w:basedOn w:val="OPCParaBase"/>
    <w:link w:val="paragraphChar"/>
    <w:rsid w:val="002E60F8"/>
    <w:pPr>
      <w:tabs>
        <w:tab w:val="right" w:pos="1531"/>
      </w:tabs>
      <w:spacing w:before="40" w:line="240" w:lineRule="auto"/>
      <w:ind w:left="1644" w:hanging="1644"/>
    </w:pPr>
  </w:style>
  <w:style w:type="paragraph" w:customStyle="1" w:styleId="ParlAmend">
    <w:name w:val="ParlAmend"/>
    <w:aliases w:val="pp"/>
    <w:basedOn w:val="OPCParaBase"/>
    <w:rsid w:val="002E60F8"/>
    <w:pPr>
      <w:spacing w:before="240" w:line="240" w:lineRule="atLeast"/>
      <w:ind w:hanging="567"/>
    </w:pPr>
    <w:rPr>
      <w:sz w:val="24"/>
    </w:rPr>
  </w:style>
  <w:style w:type="paragraph" w:customStyle="1" w:styleId="Penalty">
    <w:name w:val="Penalty"/>
    <w:basedOn w:val="OPCParaBase"/>
    <w:rsid w:val="002E60F8"/>
    <w:pPr>
      <w:tabs>
        <w:tab w:val="left" w:pos="2977"/>
      </w:tabs>
      <w:spacing w:before="180" w:line="240" w:lineRule="auto"/>
      <w:ind w:left="1985" w:hanging="851"/>
    </w:pPr>
  </w:style>
  <w:style w:type="paragraph" w:customStyle="1" w:styleId="Portfolio">
    <w:name w:val="Portfolio"/>
    <w:basedOn w:val="OPCParaBase"/>
    <w:rsid w:val="002E60F8"/>
    <w:pPr>
      <w:spacing w:line="240" w:lineRule="auto"/>
    </w:pPr>
    <w:rPr>
      <w:i/>
      <w:sz w:val="20"/>
    </w:rPr>
  </w:style>
  <w:style w:type="paragraph" w:customStyle="1" w:styleId="Preamble">
    <w:name w:val="Preamble"/>
    <w:basedOn w:val="OPCParaBase"/>
    <w:next w:val="Normal"/>
    <w:rsid w:val="002E60F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E60F8"/>
    <w:pPr>
      <w:spacing w:line="240" w:lineRule="auto"/>
    </w:pPr>
    <w:rPr>
      <w:i/>
      <w:sz w:val="20"/>
    </w:rPr>
  </w:style>
  <w:style w:type="paragraph" w:customStyle="1" w:styleId="Session">
    <w:name w:val="Session"/>
    <w:basedOn w:val="OPCParaBase"/>
    <w:rsid w:val="002E60F8"/>
    <w:pPr>
      <w:spacing w:line="240" w:lineRule="auto"/>
    </w:pPr>
    <w:rPr>
      <w:sz w:val="28"/>
    </w:rPr>
  </w:style>
  <w:style w:type="paragraph" w:customStyle="1" w:styleId="Sponsor">
    <w:name w:val="Sponsor"/>
    <w:basedOn w:val="OPCParaBase"/>
    <w:rsid w:val="002E60F8"/>
    <w:pPr>
      <w:spacing w:line="240" w:lineRule="auto"/>
    </w:pPr>
    <w:rPr>
      <w:i/>
    </w:rPr>
  </w:style>
  <w:style w:type="paragraph" w:customStyle="1" w:styleId="Subitem">
    <w:name w:val="Subitem"/>
    <w:aliases w:val="iss"/>
    <w:basedOn w:val="OPCParaBase"/>
    <w:rsid w:val="002E60F8"/>
    <w:pPr>
      <w:spacing w:before="180" w:line="240" w:lineRule="auto"/>
      <w:ind w:left="709" w:hanging="709"/>
    </w:pPr>
  </w:style>
  <w:style w:type="paragraph" w:customStyle="1" w:styleId="SubitemHead">
    <w:name w:val="SubitemHead"/>
    <w:aliases w:val="issh"/>
    <w:basedOn w:val="OPCParaBase"/>
    <w:rsid w:val="002E60F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E60F8"/>
    <w:pPr>
      <w:spacing w:before="40" w:line="240" w:lineRule="auto"/>
      <w:ind w:left="1134"/>
    </w:pPr>
  </w:style>
  <w:style w:type="paragraph" w:customStyle="1" w:styleId="SubsectionHead">
    <w:name w:val="SubsectionHead"/>
    <w:aliases w:val="ssh"/>
    <w:basedOn w:val="OPCParaBase"/>
    <w:next w:val="subsection"/>
    <w:rsid w:val="002E60F8"/>
    <w:pPr>
      <w:keepNext/>
      <w:keepLines/>
      <w:spacing w:before="240" w:line="240" w:lineRule="auto"/>
      <w:ind w:left="1134"/>
    </w:pPr>
    <w:rPr>
      <w:i/>
    </w:rPr>
  </w:style>
  <w:style w:type="paragraph" w:customStyle="1" w:styleId="Tablea">
    <w:name w:val="Table(a)"/>
    <w:aliases w:val="ta"/>
    <w:basedOn w:val="OPCParaBase"/>
    <w:rsid w:val="002E60F8"/>
    <w:pPr>
      <w:spacing w:before="60" w:line="240" w:lineRule="auto"/>
      <w:ind w:left="284" w:hanging="284"/>
    </w:pPr>
    <w:rPr>
      <w:sz w:val="20"/>
    </w:rPr>
  </w:style>
  <w:style w:type="paragraph" w:customStyle="1" w:styleId="TableAA">
    <w:name w:val="Table(AA)"/>
    <w:aliases w:val="taaa"/>
    <w:basedOn w:val="OPCParaBase"/>
    <w:rsid w:val="002E60F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E60F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E60F8"/>
    <w:pPr>
      <w:spacing w:before="60" w:line="240" w:lineRule="atLeast"/>
    </w:pPr>
    <w:rPr>
      <w:sz w:val="20"/>
    </w:rPr>
  </w:style>
  <w:style w:type="paragraph" w:customStyle="1" w:styleId="TLPBoxTextnote">
    <w:name w:val="TLPBoxText(note"/>
    <w:aliases w:val="right)"/>
    <w:basedOn w:val="OPCParaBase"/>
    <w:rsid w:val="002E60F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E60F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E60F8"/>
    <w:pPr>
      <w:spacing w:before="122" w:line="198" w:lineRule="exact"/>
      <w:ind w:left="1985" w:hanging="851"/>
      <w:jc w:val="right"/>
    </w:pPr>
    <w:rPr>
      <w:sz w:val="18"/>
    </w:rPr>
  </w:style>
  <w:style w:type="paragraph" w:customStyle="1" w:styleId="TLPTableBullet">
    <w:name w:val="TLPTableBullet"/>
    <w:aliases w:val="ttb"/>
    <w:basedOn w:val="OPCParaBase"/>
    <w:rsid w:val="002E60F8"/>
    <w:pPr>
      <w:spacing w:line="240" w:lineRule="exact"/>
      <w:ind w:left="284" w:hanging="284"/>
    </w:pPr>
    <w:rPr>
      <w:sz w:val="20"/>
    </w:rPr>
  </w:style>
  <w:style w:type="paragraph" w:styleId="TOC1">
    <w:name w:val="toc 1"/>
    <w:basedOn w:val="OPCParaBase"/>
    <w:next w:val="Normal"/>
    <w:uiPriority w:val="39"/>
    <w:semiHidden/>
    <w:unhideWhenUsed/>
    <w:rsid w:val="002E60F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2E60F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E60F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E60F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E60F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E60F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E60F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E60F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E60F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E60F8"/>
    <w:pPr>
      <w:keepLines/>
      <w:spacing w:before="240" w:after="120" w:line="240" w:lineRule="auto"/>
      <w:ind w:left="794"/>
    </w:pPr>
    <w:rPr>
      <w:b/>
      <w:kern w:val="28"/>
      <w:sz w:val="20"/>
    </w:rPr>
  </w:style>
  <w:style w:type="paragraph" w:customStyle="1" w:styleId="TofSectsHeading">
    <w:name w:val="TofSects(Heading)"/>
    <w:basedOn w:val="OPCParaBase"/>
    <w:rsid w:val="002E60F8"/>
    <w:pPr>
      <w:spacing w:before="240" w:after="120" w:line="240" w:lineRule="auto"/>
    </w:pPr>
    <w:rPr>
      <w:b/>
      <w:sz w:val="24"/>
    </w:rPr>
  </w:style>
  <w:style w:type="paragraph" w:customStyle="1" w:styleId="TofSectsSection">
    <w:name w:val="TofSects(Section)"/>
    <w:basedOn w:val="OPCParaBase"/>
    <w:rsid w:val="002E60F8"/>
    <w:pPr>
      <w:keepLines/>
      <w:spacing w:before="40" w:line="240" w:lineRule="auto"/>
      <w:ind w:left="1588" w:hanging="794"/>
    </w:pPr>
    <w:rPr>
      <w:kern w:val="28"/>
      <w:sz w:val="18"/>
    </w:rPr>
  </w:style>
  <w:style w:type="paragraph" w:customStyle="1" w:styleId="TofSectsSubdiv">
    <w:name w:val="TofSects(Subdiv)"/>
    <w:basedOn w:val="OPCParaBase"/>
    <w:rsid w:val="002E60F8"/>
    <w:pPr>
      <w:keepLines/>
      <w:spacing w:before="80" w:line="240" w:lineRule="auto"/>
      <w:ind w:left="1588" w:hanging="794"/>
    </w:pPr>
    <w:rPr>
      <w:kern w:val="28"/>
    </w:rPr>
  </w:style>
  <w:style w:type="paragraph" w:customStyle="1" w:styleId="WRStyle">
    <w:name w:val="WR Style"/>
    <w:aliases w:val="WR"/>
    <w:basedOn w:val="OPCParaBase"/>
    <w:rsid w:val="002E60F8"/>
    <w:pPr>
      <w:spacing w:before="240" w:line="240" w:lineRule="auto"/>
      <w:ind w:left="284" w:hanging="284"/>
    </w:pPr>
    <w:rPr>
      <w:b/>
      <w:i/>
      <w:kern w:val="28"/>
      <w:sz w:val="24"/>
    </w:rPr>
  </w:style>
  <w:style w:type="paragraph" w:customStyle="1" w:styleId="notepara">
    <w:name w:val="note(para)"/>
    <w:aliases w:val="na"/>
    <w:basedOn w:val="OPCParaBase"/>
    <w:rsid w:val="002E60F8"/>
    <w:pPr>
      <w:spacing w:before="40" w:line="198" w:lineRule="exact"/>
      <w:ind w:left="2354" w:hanging="369"/>
    </w:pPr>
    <w:rPr>
      <w:sz w:val="18"/>
    </w:rPr>
  </w:style>
  <w:style w:type="paragraph" w:styleId="Footer">
    <w:name w:val="footer"/>
    <w:link w:val="FooterChar"/>
    <w:rsid w:val="002E60F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E60F8"/>
    <w:rPr>
      <w:rFonts w:eastAsia="Times New Roman" w:cs="Times New Roman"/>
      <w:sz w:val="22"/>
      <w:szCs w:val="24"/>
      <w:lang w:eastAsia="en-AU"/>
    </w:rPr>
  </w:style>
  <w:style w:type="character" w:styleId="LineNumber">
    <w:name w:val="line number"/>
    <w:basedOn w:val="OPCCharBase"/>
    <w:uiPriority w:val="99"/>
    <w:semiHidden/>
    <w:unhideWhenUsed/>
    <w:rsid w:val="002E60F8"/>
    <w:rPr>
      <w:sz w:val="16"/>
    </w:rPr>
  </w:style>
  <w:style w:type="table" w:customStyle="1" w:styleId="CFlag">
    <w:name w:val="CFlag"/>
    <w:basedOn w:val="TableNormal"/>
    <w:uiPriority w:val="99"/>
    <w:rsid w:val="002E60F8"/>
    <w:rPr>
      <w:rFonts w:eastAsia="Times New Roman" w:cs="Times New Roman"/>
      <w:lang w:eastAsia="en-AU"/>
    </w:rPr>
    <w:tblPr/>
  </w:style>
  <w:style w:type="paragraph" w:customStyle="1" w:styleId="NotesHeading1">
    <w:name w:val="NotesHeading 1"/>
    <w:basedOn w:val="OPCParaBase"/>
    <w:next w:val="Normal"/>
    <w:rsid w:val="002E60F8"/>
    <w:rPr>
      <w:b/>
      <w:sz w:val="28"/>
      <w:szCs w:val="28"/>
    </w:rPr>
  </w:style>
  <w:style w:type="paragraph" w:customStyle="1" w:styleId="NotesHeading2">
    <w:name w:val="NotesHeading 2"/>
    <w:basedOn w:val="OPCParaBase"/>
    <w:next w:val="Normal"/>
    <w:rsid w:val="002E60F8"/>
    <w:rPr>
      <w:b/>
      <w:sz w:val="28"/>
      <w:szCs w:val="28"/>
    </w:rPr>
  </w:style>
  <w:style w:type="paragraph" w:customStyle="1" w:styleId="SignCoverPageEnd">
    <w:name w:val="SignCoverPageEnd"/>
    <w:basedOn w:val="OPCParaBase"/>
    <w:next w:val="Normal"/>
    <w:rsid w:val="002E60F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E60F8"/>
    <w:pPr>
      <w:pBdr>
        <w:top w:val="single" w:sz="4" w:space="1" w:color="auto"/>
      </w:pBdr>
      <w:spacing w:before="360"/>
      <w:ind w:right="397"/>
      <w:jc w:val="both"/>
    </w:pPr>
  </w:style>
  <w:style w:type="paragraph" w:customStyle="1" w:styleId="Paragraphsub-sub-sub">
    <w:name w:val="Paragraph(sub-sub-sub)"/>
    <w:aliases w:val="aaaa"/>
    <w:basedOn w:val="OPCParaBase"/>
    <w:rsid w:val="002E60F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E60F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E60F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E60F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E60F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E60F8"/>
    <w:pPr>
      <w:spacing w:before="120"/>
    </w:pPr>
  </w:style>
  <w:style w:type="paragraph" w:customStyle="1" w:styleId="TableTextEndNotes">
    <w:name w:val="TableTextEndNotes"/>
    <w:aliases w:val="Tten"/>
    <w:basedOn w:val="Normal"/>
    <w:rsid w:val="002E60F8"/>
    <w:pPr>
      <w:spacing w:before="60" w:line="240" w:lineRule="auto"/>
    </w:pPr>
    <w:rPr>
      <w:rFonts w:cs="Arial"/>
      <w:sz w:val="20"/>
      <w:szCs w:val="22"/>
    </w:rPr>
  </w:style>
  <w:style w:type="paragraph" w:customStyle="1" w:styleId="TableHeading">
    <w:name w:val="TableHeading"/>
    <w:aliases w:val="th"/>
    <w:basedOn w:val="OPCParaBase"/>
    <w:next w:val="Tabletext"/>
    <w:rsid w:val="002E60F8"/>
    <w:pPr>
      <w:keepNext/>
      <w:spacing w:before="60" w:line="240" w:lineRule="atLeast"/>
    </w:pPr>
    <w:rPr>
      <w:b/>
      <w:sz w:val="20"/>
    </w:rPr>
  </w:style>
  <w:style w:type="paragraph" w:customStyle="1" w:styleId="NoteToSubpara">
    <w:name w:val="NoteToSubpara"/>
    <w:aliases w:val="nts"/>
    <w:basedOn w:val="OPCParaBase"/>
    <w:rsid w:val="002E60F8"/>
    <w:pPr>
      <w:spacing w:before="40" w:line="198" w:lineRule="exact"/>
      <w:ind w:left="2835" w:hanging="709"/>
    </w:pPr>
    <w:rPr>
      <w:sz w:val="18"/>
    </w:rPr>
  </w:style>
  <w:style w:type="paragraph" w:customStyle="1" w:styleId="ENoteTableHeading">
    <w:name w:val="ENoteTableHeading"/>
    <w:aliases w:val="enth"/>
    <w:basedOn w:val="OPCParaBase"/>
    <w:rsid w:val="002E60F8"/>
    <w:pPr>
      <w:keepNext/>
      <w:spacing w:before="60" w:line="240" w:lineRule="atLeast"/>
    </w:pPr>
    <w:rPr>
      <w:rFonts w:ascii="Arial" w:hAnsi="Arial"/>
      <w:b/>
      <w:sz w:val="16"/>
    </w:rPr>
  </w:style>
  <w:style w:type="paragraph" w:customStyle="1" w:styleId="ENoteTTi">
    <w:name w:val="ENoteTTi"/>
    <w:aliases w:val="entti"/>
    <w:basedOn w:val="OPCParaBase"/>
    <w:rsid w:val="002E60F8"/>
    <w:pPr>
      <w:keepNext/>
      <w:spacing w:before="60" w:line="240" w:lineRule="atLeast"/>
      <w:ind w:left="170"/>
    </w:pPr>
    <w:rPr>
      <w:sz w:val="16"/>
    </w:rPr>
  </w:style>
  <w:style w:type="paragraph" w:customStyle="1" w:styleId="ENotesHeading1">
    <w:name w:val="ENotesHeading 1"/>
    <w:aliases w:val="Enh1"/>
    <w:basedOn w:val="OPCParaBase"/>
    <w:next w:val="Normal"/>
    <w:rsid w:val="002E60F8"/>
    <w:pPr>
      <w:spacing w:before="120"/>
      <w:outlineLvl w:val="1"/>
    </w:pPr>
    <w:rPr>
      <w:b/>
      <w:sz w:val="28"/>
      <w:szCs w:val="28"/>
    </w:rPr>
  </w:style>
  <w:style w:type="paragraph" w:customStyle="1" w:styleId="ENotesHeading2">
    <w:name w:val="ENotesHeading 2"/>
    <w:aliases w:val="Enh2"/>
    <w:basedOn w:val="OPCParaBase"/>
    <w:next w:val="Normal"/>
    <w:rsid w:val="002E60F8"/>
    <w:pPr>
      <w:spacing w:before="120" w:after="120"/>
      <w:outlineLvl w:val="2"/>
    </w:pPr>
    <w:rPr>
      <w:b/>
      <w:sz w:val="24"/>
      <w:szCs w:val="28"/>
    </w:rPr>
  </w:style>
  <w:style w:type="paragraph" w:customStyle="1" w:styleId="ENoteTTIndentHeading">
    <w:name w:val="ENoteTTIndentHeading"/>
    <w:aliases w:val="enTTHi"/>
    <w:basedOn w:val="OPCParaBase"/>
    <w:rsid w:val="002E60F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E60F8"/>
    <w:pPr>
      <w:spacing w:before="60" w:line="240" w:lineRule="atLeast"/>
    </w:pPr>
    <w:rPr>
      <w:sz w:val="16"/>
    </w:rPr>
  </w:style>
  <w:style w:type="paragraph" w:customStyle="1" w:styleId="MadeunderText">
    <w:name w:val="MadeunderText"/>
    <w:basedOn w:val="OPCParaBase"/>
    <w:next w:val="Normal"/>
    <w:rsid w:val="002E60F8"/>
    <w:pPr>
      <w:spacing w:before="240"/>
    </w:pPr>
    <w:rPr>
      <w:sz w:val="24"/>
      <w:szCs w:val="24"/>
    </w:rPr>
  </w:style>
  <w:style w:type="paragraph" w:customStyle="1" w:styleId="ENotesHeading3">
    <w:name w:val="ENotesHeading 3"/>
    <w:aliases w:val="Enh3"/>
    <w:basedOn w:val="OPCParaBase"/>
    <w:next w:val="Normal"/>
    <w:rsid w:val="002E60F8"/>
    <w:pPr>
      <w:keepNext/>
      <w:spacing w:before="120" w:line="240" w:lineRule="auto"/>
      <w:outlineLvl w:val="4"/>
    </w:pPr>
    <w:rPr>
      <w:b/>
      <w:szCs w:val="24"/>
    </w:rPr>
  </w:style>
  <w:style w:type="paragraph" w:customStyle="1" w:styleId="SubPartCASA">
    <w:name w:val="SubPart(CASA)"/>
    <w:aliases w:val="csp"/>
    <w:basedOn w:val="OPCParaBase"/>
    <w:next w:val="ActHead3"/>
    <w:rsid w:val="002E60F8"/>
    <w:pPr>
      <w:keepNext/>
      <w:keepLines/>
      <w:spacing w:before="280"/>
      <w:outlineLvl w:val="1"/>
    </w:pPr>
    <w:rPr>
      <w:b/>
      <w:kern w:val="28"/>
      <w:sz w:val="32"/>
    </w:rPr>
  </w:style>
  <w:style w:type="character" w:customStyle="1" w:styleId="CharSubPartTextCASA">
    <w:name w:val="CharSubPartText(CASA)"/>
    <w:basedOn w:val="OPCCharBase"/>
    <w:uiPriority w:val="1"/>
    <w:rsid w:val="002E60F8"/>
  </w:style>
  <w:style w:type="character" w:customStyle="1" w:styleId="CharSubPartNoCASA">
    <w:name w:val="CharSubPartNo(CASA)"/>
    <w:basedOn w:val="OPCCharBase"/>
    <w:uiPriority w:val="1"/>
    <w:rsid w:val="002E60F8"/>
  </w:style>
  <w:style w:type="paragraph" w:customStyle="1" w:styleId="ENoteTTIndentHeadingSub">
    <w:name w:val="ENoteTTIndentHeadingSub"/>
    <w:aliases w:val="enTTHis"/>
    <w:basedOn w:val="OPCParaBase"/>
    <w:rsid w:val="002E60F8"/>
    <w:pPr>
      <w:keepNext/>
      <w:spacing w:before="60" w:line="240" w:lineRule="atLeast"/>
      <w:ind w:left="340"/>
    </w:pPr>
    <w:rPr>
      <w:b/>
      <w:sz w:val="16"/>
    </w:rPr>
  </w:style>
  <w:style w:type="paragraph" w:customStyle="1" w:styleId="ENoteTTiSub">
    <w:name w:val="ENoteTTiSub"/>
    <w:aliases w:val="enttis"/>
    <w:basedOn w:val="OPCParaBase"/>
    <w:rsid w:val="002E60F8"/>
    <w:pPr>
      <w:keepNext/>
      <w:spacing w:before="60" w:line="240" w:lineRule="atLeast"/>
      <w:ind w:left="340"/>
    </w:pPr>
    <w:rPr>
      <w:sz w:val="16"/>
    </w:rPr>
  </w:style>
  <w:style w:type="paragraph" w:customStyle="1" w:styleId="SubDivisionMigration">
    <w:name w:val="SubDivisionMigration"/>
    <w:aliases w:val="sdm"/>
    <w:basedOn w:val="OPCParaBase"/>
    <w:rsid w:val="002E60F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E60F8"/>
    <w:pPr>
      <w:keepNext/>
      <w:keepLines/>
      <w:spacing w:before="240" w:line="240" w:lineRule="auto"/>
      <w:ind w:left="1134" w:hanging="1134"/>
    </w:pPr>
    <w:rPr>
      <w:b/>
      <w:sz w:val="28"/>
    </w:rPr>
  </w:style>
  <w:style w:type="table" w:styleId="TableGrid">
    <w:name w:val="Table Grid"/>
    <w:basedOn w:val="TableNormal"/>
    <w:uiPriority w:val="59"/>
    <w:rsid w:val="002E6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E60F8"/>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2E60F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E60F8"/>
    <w:rPr>
      <w:sz w:val="22"/>
    </w:rPr>
  </w:style>
  <w:style w:type="paragraph" w:customStyle="1" w:styleId="SOTextNote">
    <w:name w:val="SO TextNote"/>
    <w:aliases w:val="sont"/>
    <w:basedOn w:val="SOText"/>
    <w:qFormat/>
    <w:rsid w:val="002E60F8"/>
    <w:pPr>
      <w:spacing w:before="122" w:line="198" w:lineRule="exact"/>
      <w:ind w:left="1843" w:hanging="709"/>
    </w:pPr>
    <w:rPr>
      <w:sz w:val="18"/>
    </w:rPr>
  </w:style>
  <w:style w:type="paragraph" w:customStyle="1" w:styleId="SOPara">
    <w:name w:val="SO Para"/>
    <w:aliases w:val="soa"/>
    <w:basedOn w:val="SOText"/>
    <w:link w:val="SOParaChar"/>
    <w:qFormat/>
    <w:rsid w:val="002E60F8"/>
    <w:pPr>
      <w:tabs>
        <w:tab w:val="right" w:pos="1786"/>
      </w:tabs>
      <w:spacing w:before="40"/>
      <w:ind w:left="2070" w:hanging="936"/>
    </w:pPr>
  </w:style>
  <w:style w:type="character" w:customStyle="1" w:styleId="SOParaChar">
    <w:name w:val="SO Para Char"/>
    <w:aliases w:val="soa Char"/>
    <w:basedOn w:val="DefaultParagraphFont"/>
    <w:link w:val="SOPara"/>
    <w:rsid w:val="002E60F8"/>
    <w:rPr>
      <w:sz w:val="22"/>
    </w:rPr>
  </w:style>
  <w:style w:type="paragraph" w:customStyle="1" w:styleId="FileName">
    <w:name w:val="FileName"/>
    <w:basedOn w:val="Normal"/>
    <w:rsid w:val="002E60F8"/>
  </w:style>
  <w:style w:type="paragraph" w:customStyle="1" w:styleId="SOHeadBold">
    <w:name w:val="SO HeadBold"/>
    <w:aliases w:val="sohb"/>
    <w:basedOn w:val="SOText"/>
    <w:next w:val="SOText"/>
    <w:link w:val="SOHeadBoldChar"/>
    <w:qFormat/>
    <w:rsid w:val="002E60F8"/>
    <w:rPr>
      <w:b/>
    </w:rPr>
  </w:style>
  <w:style w:type="character" w:customStyle="1" w:styleId="SOHeadBoldChar">
    <w:name w:val="SO HeadBold Char"/>
    <w:aliases w:val="sohb Char"/>
    <w:basedOn w:val="DefaultParagraphFont"/>
    <w:link w:val="SOHeadBold"/>
    <w:rsid w:val="002E60F8"/>
    <w:rPr>
      <w:b/>
      <w:sz w:val="22"/>
    </w:rPr>
  </w:style>
  <w:style w:type="paragraph" w:customStyle="1" w:styleId="SOHeadItalic">
    <w:name w:val="SO HeadItalic"/>
    <w:aliases w:val="sohi"/>
    <w:basedOn w:val="SOText"/>
    <w:next w:val="SOText"/>
    <w:link w:val="SOHeadItalicChar"/>
    <w:qFormat/>
    <w:rsid w:val="002E60F8"/>
    <w:rPr>
      <w:i/>
    </w:rPr>
  </w:style>
  <w:style w:type="character" w:customStyle="1" w:styleId="SOHeadItalicChar">
    <w:name w:val="SO HeadItalic Char"/>
    <w:aliases w:val="sohi Char"/>
    <w:basedOn w:val="DefaultParagraphFont"/>
    <w:link w:val="SOHeadItalic"/>
    <w:rsid w:val="002E60F8"/>
    <w:rPr>
      <w:i/>
      <w:sz w:val="22"/>
    </w:rPr>
  </w:style>
  <w:style w:type="paragraph" w:customStyle="1" w:styleId="SOBullet">
    <w:name w:val="SO Bullet"/>
    <w:aliases w:val="sotb"/>
    <w:basedOn w:val="SOText"/>
    <w:link w:val="SOBulletChar"/>
    <w:qFormat/>
    <w:rsid w:val="002E60F8"/>
    <w:pPr>
      <w:ind w:left="1559" w:hanging="425"/>
    </w:pPr>
  </w:style>
  <w:style w:type="character" w:customStyle="1" w:styleId="SOBulletChar">
    <w:name w:val="SO Bullet Char"/>
    <w:aliases w:val="sotb Char"/>
    <w:basedOn w:val="DefaultParagraphFont"/>
    <w:link w:val="SOBullet"/>
    <w:rsid w:val="002E60F8"/>
    <w:rPr>
      <w:sz w:val="22"/>
    </w:rPr>
  </w:style>
  <w:style w:type="paragraph" w:customStyle="1" w:styleId="SOBulletNote">
    <w:name w:val="SO BulletNote"/>
    <w:aliases w:val="sonb"/>
    <w:basedOn w:val="SOTextNote"/>
    <w:link w:val="SOBulletNoteChar"/>
    <w:qFormat/>
    <w:rsid w:val="002E60F8"/>
    <w:pPr>
      <w:tabs>
        <w:tab w:val="left" w:pos="1560"/>
      </w:tabs>
      <w:ind w:left="2268" w:hanging="1134"/>
    </w:pPr>
  </w:style>
  <w:style w:type="character" w:customStyle="1" w:styleId="SOBulletNoteChar">
    <w:name w:val="SO BulletNote Char"/>
    <w:aliases w:val="sonb Char"/>
    <w:basedOn w:val="DefaultParagraphFont"/>
    <w:link w:val="SOBulletNote"/>
    <w:rsid w:val="002E60F8"/>
    <w:rPr>
      <w:sz w:val="18"/>
    </w:rPr>
  </w:style>
  <w:style w:type="paragraph" w:customStyle="1" w:styleId="SOText2">
    <w:name w:val="SO Text2"/>
    <w:aliases w:val="sot2"/>
    <w:basedOn w:val="Normal"/>
    <w:next w:val="SOText"/>
    <w:link w:val="SOText2Char"/>
    <w:rsid w:val="002E60F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E60F8"/>
    <w:rPr>
      <w:sz w:val="22"/>
    </w:rPr>
  </w:style>
  <w:style w:type="character" w:customStyle="1" w:styleId="subsectionChar">
    <w:name w:val="subsection Char"/>
    <w:aliases w:val="ss Char"/>
    <w:basedOn w:val="DefaultParagraphFont"/>
    <w:link w:val="subsection"/>
    <w:locked/>
    <w:rsid w:val="00235EAC"/>
    <w:rPr>
      <w:rFonts w:eastAsia="Times New Roman" w:cs="Times New Roman"/>
      <w:sz w:val="22"/>
      <w:lang w:eastAsia="en-AU"/>
    </w:rPr>
  </w:style>
  <w:style w:type="character" w:customStyle="1" w:styleId="notetextChar">
    <w:name w:val="note(text) Char"/>
    <w:aliases w:val="n Char"/>
    <w:basedOn w:val="DefaultParagraphFont"/>
    <w:link w:val="notetext"/>
    <w:rsid w:val="00235EAC"/>
    <w:rPr>
      <w:rFonts w:eastAsia="Times New Roman" w:cs="Times New Roman"/>
      <w:sz w:val="18"/>
      <w:lang w:eastAsia="en-AU"/>
    </w:rPr>
  </w:style>
  <w:style w:type="character" w:customStyle="1" w:styleId="Heading1Char">
    <w:name w:val="Heading 1 Char"/>
    <w:basedOn w:val="DefaultParagraphFont"/>
    <w:link w:val="Heading1"/>
    <w:uiPriority w:val="9"/>
    <w:rsid w:val="00235EA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35EA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35EA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35EA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35EA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35EA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35EA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35EA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35EAC"/>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2D10C9"/>
    <w:rPr>
      <w:rFonts w:eastAsia="Times New Roman" w:cs="Times New Roman"/>
      <w:sz w:val="22"/>
      <w:lang w:eastAsia="en-AU"/>
    </w:rPr>
  </w:style>
  <w:style w:type="paragraph" w:customStyle="1" w:styleId="Transitional">
    <w:name w:val="Transitional"/>
    <w:aliases w:val="tr"/>
    <w:basedOn w:val="ItemHead"/>
    <w:next w:val="Item"/>
    <w:rsid w:val="00091C43"/>
  </w:style>
  <w:style w:type="character" w:styleId="Hyperlink">
    <w:name w:val="Hyperlink"/>
    <w:basedOn w:val="DefaultParagraphFont"/>
    <w:uiPriority w:val="99"/>
    <w:semiHidden/>
    <w:unhideWhenUsed/>
    <w:rsid w:val="00F45704"/>
    <w:rPr>
      <w:color w:val="0000FF" w:themeColor="hyperlink"/>
      <w:u w:val="single"/>
    </w:rPr>
  </w:style>
  <w:style w:type="character" w:styleId="FollowedHyperlink">
    <w:name w:val="FollowedHyperlink"/>
    <w:basedOn w:val="DefaultParagraphFont"/>
    <w:uiPriority w:val="99"/>
    <w:semiHidden/>
    <w:unhideWhenUsed/>
    <w:rsid w:val="00F45704"/>
    <w:rPr>
      <w:color w:val="0000FF" w:themeColor="hyperlink"/>
      <w:u w:val="single"/>
    </w:rPr>
  </w:style>
  <w:style w:type="paragraph" w:customStyle="1" w:styleId="ShortTP1">
    <w:name w:val="ShortTP1"/>
    <w:basedOn w:val="ShortT"/>
    <w:link w:val="ShortTP1Char"/>
    <w:rsid w:val="00F45704"/>
    <w:pPr>
      <w:spacing w:before="800"/>
    </w:pPr>
  </w:style>
  <w:style w:type="character" w:customStyle="1" w:styleId="OPCParaBaseChar">
    <w:name w:val="OPCParaBase Char"/>
    <w:basedOn w:val="DefaultParagraphFont"/>
    <w:link w:val="OPCParaBase"/>
    <w:rsid w:val="00F45704"/>
    <w:rPr>
      <w:rFonts w:eastAsia="Times New Roman" w:cs="Times New Roman"/>
      <w:sz w:val="22"/>
      <w:lang w:eastAsia="en-AU"/>
    </w:rPr>
  </w:style>
  <w:style w:type="character" w:customStyle="1" w:styleId="ShortTChar">
    <w:name w:val="ShortT Char"/>
    <w:basedOn w:val="OPCParaBaseChar"/>
    <w:link w:val="ShortT"/>
    <w:rsid w:val="00F45704"/>
    <w:rPr>
      <w:rFonts w:eastAsia="Times New Roman" w:cs="Times New Roman"/>
      <w:b/>
      <w:sz w:val="40"/>
      <w:lang w:eastAsia="en-AU"/>
    </w:rPr>
  </w:style>
  <w:style w:type="character" w:customStyle="1" w:styleId="ShortTP1Char">
    <w:name w:val="ShortTP1 Char"/>
    <w:basedOn w:val="ShortTChar"/>
    <w:link w:val="ShortTP1"/>
    <w:rsid w:val="00F45704"/>
    <w:rPr>
      <w:rFonts w:eastAsia="Times New Roman" w:cs="Times New Roman"/>
      <w:b/>
      <w:sz w:val="40"/>
      <w:lang w:eastAsia="en-AU"/>
    </w:rPr>
  </w:style>
  <w:style w:type="paragraph" w:customStyle="1" w:styleId="ActNoP1">
    <w:name w:val="ActNoP1"/>
    <w:basedOn w:val="Actno"/>
    <w:link w:val="ActNoP1Char"/>
    <w:rsid w:val="00F45704"/>
    <w:pPr>
      <w:spacing w:before="800"/>
    </w:pPr>
    <w:rPr>
      <w:sz w:val="28"/>
    </w:rPr>
  </w:style>
  <w:style w:type="character" w:customStyle="1" w:styleId="ActnoChar">
    <w:name w:val="Actno Char"/>
    <w:basedOn w:val="ShortTChar"/>
    <w:link w:val="Actno"/>
    <w:rsid w:val="00F45704"/>
    <w:rPr>
      <w:rFonts w:eastAsia="Times New Roman" w:cs="Times New Roman"/>
      <w:b/>
      <w:sz w:val="40"/>
      <w:lang w:eastAsia="en-AU"/>
    </w:rPr>
  </w:style>
  <w:style w:type="character" w:customStyle="1" w:styleId="ActNoP1Char">
    <w:name w:val="ActNoP1 Char"/>
    <w:basedOn w:val="ActnoChar"/>
    <w:link w:val="ActNoP1"/>
    <w:rsid w:val="00F45704"/>
    <w:rPr>
      <w:rFonts w:eastAsia="Times New Roman" w:cs="Times New Roman"/>
      <w:b/>
      <w:sz w:val="28"/>
      <w:lang w:eastAsia="en-AU"/>
    </w:rPr>
  </w:style>
  <w:style w:type="paragraph" w:customStyle="1" w:styleId="ShortTCP">
    <w:name w:val="ShortTCP"/>
    <w:basedOn w:val="ShortT"/>
    <w:link w:val="ShortTCPChar"/>
    <w:rsid w:val="00F45704"/>
  </w:style>
  <w:style w:type="character" w:customStyle="1" w:styleId="ShortTCPChar">
    <w:name w:val="ShortTCP Char"/>
    <w:basedOn w:val="ShortTChar"/>
    <w:link w:val="ShortTCP"/>
    <w:rsid w:val="00F45704"/>
    <w:rPr>
      <w:rFonts w:eastAsia="Times New Roman" w:cs="Times New Roman"/>
      <w:b/>
      <w:sz w:val="40"/>
      <w:lang w:eastAsia="en-AU"/>
    </w:rPr>
  </w:style>
  <w:style w:type="paragraph" w:customStyle="1" w:styleId="ActNoCP">
    <w:name w:val="ActNoCP"/>
    <w:basedOn w:val="Actno"/>
    <w:link w:val="ActNoCPChar"/>
    <w:rsid w:val="00F45704"/>
    <w:pPr>
      <w:spacing w:before="400"/>
    </w:pPr>
  </w:style>
  <w:style w:type="character" w:customStyle="1" w:styleId="ActNoCPChar">
    <w:name w:val="ActNoCP Char"/>
    <w:basedOn w:val="ActnoChar"/>
    <w:link w:val="ActNoCP"/>
    <w:rsid w:val="00F45704"/>
    <w:rPr>
      <w:rFonts w:eastAsia="Times New Roman" w:cs="Times New Roman"/>
      <w:b/>
      <w:sz w:val="40"/>
      <w:lang w:eastAsia="en-AU"/>
    </w:rPr>
  </w:style>
  <w:style w:type="paragraph" w:customStyle="1" w:styleId="AssentBk">
    <w:name w:val="AssentBk"/>
    <w:basedOn w:val="Normal"/>
    <w:rsid w:val="00F45704"/>
    <w:pPr>
      <w:spacing w:line="240" w:lineRule="auto"/>
    </w:pPr>
    <w:rPr>
      <w:rFonts w:eastAsia="Times New Roman" w:cs="Times New Roman"/>
      <w:sz w:val="20"/>
      <w:lang w:eastAsia="en-AU"/>
    </w:rPr>
  </w:style>
  <w:style w:type="paragraph" w:styleId="BalloonText">
    <w:name w:val="Balloon Text"/>
    <w:basedOn w:val="Normal"/>
    <w:link w:val="BalloonTextChar"/>
    <w:uiPriority w:val="99"/>
    <w:semiHidden/>
    <w:unhideWhenUsed/>
    <w:rsid w:val="003E67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713"/>
    <w:rPr>
      <w:rFonts w:ascii="Tahoma" w:hAnsi="Tahoma" w:cs="Tahoma"/>
      <w:sz w:val="16"/>
      <w:szCs w:val="16"/>
    </w:rPr>
  </w:style>
  <w:style w:type="paragraph" w:customStyle="1" w:styleId="AssentDt">
    <w:name w:val="AssentDt"/>
    <w:basedOn w:val="Normal"/>
    <w:rsid w:val="00767DA3"/>
    <w:pPr>
      <w:spacing w:line="240" w:lineRule="auto"/>
    </w:pPr>
    <w:rPr>
      <w:rFonts w:eastAsia="Times New Roman" w:cs="Times New Roman"/>
      <w:sz w:val="20"/>
      <w:lang w:eastAsia="en-AU"/>
    </w:rPr>
  </w:style>
  <w:style w:type="paragraph" w:customStyle="1" w:styleId="2ndRd">
    <w:name w:val="2ndRd"/>
    <w:basedOn w:val="Normal"/>
    <w:rsid w:val="00767DA3"/>
    <w:pPr>
      <w:spacing w:line="240" w:lineRule="auto"/>
    </w:pPr>
    <w:rPr>
      <w:rFonts w:eastAsia="Times New Roman" w:cs="Times New Roman"/>
      <w:sz w:val="20"/>
      <w:lang w:eastAsia="en-AU"/>
    </w:rPr>
  </w:style>
  <w:style w:type="paragraph" w:customStyle="1" w:styleId="ScalePlusRef">
    <w:name w:val="ScalePlusRef"/>
    <w:basedOn w:val="Normal"/>
    <w:rsid w:val="00767DA3"/>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23</Pages>
  <Words>3432</Words>
  <Characters>19565</Characters>
  <Application>Microsoft Office Word</Application>
  <DocSecurity>0</DocSecurity>
  <PresentationFormat/>
  <Lines>163</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22952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2018-05-21T23:12:00Z</cp:lastPrinted>
  <dcterms:created xsi:type="dcterms:W3CDTF">2020-03-12T02:16:00Z</dcterms:created>
  <dcterms:modified xsi:type="dcterms:W3CDTF">2020-03-12T02:19:00Z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Social Services Legislation Amendment (Cashless Debit Card Trial Expansion) Act 2018</vt:lpwstr>
  </property>
  <property fmtid="{D5CDD505-2E9C-101B-9397-08002B2CF9AE}" pid="5" name="ActNo">
    <vt:lpwstr>No. 110, 2018</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OPC6711</vt:lpwstr>
  </property>
  <property fmtid="{D5CDD505-2E9C-101B-9397-08002B2CF9AE}" pid="10" name="DoNotAsk">
    <vt:lpwstr>0</vt:lpwstr>
  </property>
  <property fmtid="{D5CDD505-2E9C-101B-9397-08002B2CF9AE}" pid="11" name="ChangedTitle">
    <vt:lpwstr/>
  </property>
</Properties>
</file>