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EA" w:rsidRDefault="009355E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7626094" r:id="rId10"/>
        </w:object>
      </w:r>
    </w:p>
    <w:p w:rsidR="009355EA" w:rsidRDefault="009355EA"/>
    <w:p w:rsidR="009355EA" w:rsidRDefault="009355EA" w:rsidP="009355EA">
      <w:pPr>
        <w:spacing w:line="240" w:lineRule="auto"/>
      </w:pPr>
    </w:p>
    <w:p w:rsidR="009355EA" w:rsidRDefault="009355EA" w:rsidP="009355EA"/>
    <w:p w:rsidR="009355EA" w:rsidRDefault="009355EA" w:rsidP="009355EA"/>
    <w:p w:rsidR="009355EA" w:rsidRDefault="009355EA" w:rsidP="009355EA"/>
    <w:p w:rsidR="009355EA" w:rsidRDefault="009355EA" w:rsidP="009355EA"/>
    <w:p w:rsidR="0048364F" w:rsidRPr="004A58A4" w:rsidRDefault="00F72BA9" w:rsidP="0048364F">
      <w:pPr>
        <w:pStyle w:val="ShortT"/>
      </w:pPr>
      <w:r w:rsidRPr="004A58A4">
        <w:t>Civil Law and Justice Legislation Amendment</w:t>
      </w:r>
      <w:r w:rsidR="00C164CA" w:rsidRPr="004A58A4">
        <w:t xml:space="preserve"> </w:t>
      </w:r>
      <w:r w:rsidR="009355EA">
        <w:t>Act</w:t>
      </w:r>
      <w:r w:rsidR="00C164CA" w:rsidRPr="004A58A4">
        <w:t xml:space="preserve"> 201</w:t>
      </w:r>
      <w:r w:rsidR="00FB7E25" w:rsidRPr="004A58A4">
        <w:t>8</w:t>
      </w:r>
    </w:p>
    <w:p w:rsidR="0048364F" w:rsidRPr="004A58A4" w:rsidRDefault="0048364F" w:rsidP="0048364F"/>
    <w:p w:rsidR="0048364F" w:rsidRPr="004A58A4" w:rsidRDefault="00C164CA" w:rsidP="009355EA">
      <w:pPr>
        <w:pStyle w:val="Actno"/>
        <w:spacing w:before="400"/>
      </w:pPr>
      <w:r w:rsidRPr="004A58A4">
        <w:t>No.</w:t>
      </w:r>
      <w:r w:rsidR="00D50329">
        <w:t xml:space="preserve"> 130</w:t>
      </w:r>
      <w:r w:rsidRPr="004A58A4">
        <w:t>, 201</w:t>
      </w:r>
      <w:r w:rsidR="00FB7E25" w:rsidRPr="004A58A4">
        <w:t>8</w:t>
      </w:r>
    </w:p>
    <w:p w:rsidR="0048364F" w:rsidRPr="004A58A4" w:rsidRDefault="0048364F" w:rsidP="0048364F"/>
    <w:p w:rsidR="009355EA" w:rsidRDefault="009355EA" w:rsidP="009355EA"/>
    <w:p w:rsidR="009355EA" w:rsidRDefault="009355EA" w:rsidP="009355EA"/>
    <w:p w:rsidR="009355EA" w:rsidRDefault="009355EA" w:rsidP="009355EA"/>
    <w:p w:rsidR="009355EA" w:rsidRDefault="009355EA" w:rsidP="009355EA"/>
    <w:p w:rsidR="0048364F" w:rsidRPr="004A58A4" w:rsidRDefault="009355EA" w:rsidP="0048364F">
      <w:pPr>
        <w:pStyle w:val="LongT"/>
      </w:pPr>
      <w:r>
        <w:t>An Act</w:t>
      </w:r>
      <w:r w:rsidR="0048364F" w:rsidRPr="004A58A4">
        <w:t xml:space="preserve"> to </w:t>
      </w:r>
      <w:r w:rsidR="00F72BA9" w:rsidRPr="004A58A4">
        <w:t>amend various Acts relating to law and justice</w:t>
      </w:r>
      <w:r w:rsidR="0048364F" w:rsidRPr="004A58A4">
        <w:t>, and for related purposes</w:t>
      </w:r>
    </w:p>
    <w:p w:rsidR="0048364F" w:rsidRPr="004A58A4" w:rsidRDefault="0048364F" w:rsidP="0048364F">
      <w:pPr>
        <w:pStyle w:val="Header"/>
        <w:tabs>
          <w:tab w:val="clear" w:pos="4150"/>
          <w:tab w:val="clear" w:pos="8307"/>
        </w:tabs>
      </w:pPr>
      <w:r w:rsidRPr="004A58A4">
        <w:rPr>
          <w:rStyle w:val="CharAmSchNo"/>
        </w:rPr>
        <w:t xml:space="preserve"> </w:t>
      </w:r>
      <w:r w:rsidRPr="004A58A4">
        <w:rPr>
          <w:rStyle w:val="CharAmSchText"/>
        </w:rPr>
        <w:t xml:space="preserve"> </w:t>
      </w:r>
    </w:p>
    <w:p w:rsidR="0048364F" w:rsidRPr="004A58A4" w:rsidRDefault="0048364F" w:rsidP="0048364F">
      <w:pPr>
        <w:pStyle w:val="Header"/>
        <w:tabs>
          <w:tab w:val="clear" w:pos="4150"/>
          <w:tab w:val="clear" w:pos="8307"/>
        </w:tabs>
      </w:pPr>
      <w:r w:rsidRPr="004A58A4">
        <w:rPr>
          <w:rStyle w:val="CharAmPartNo"/>
        </w:rPr>
        <w:t xml:space="preserve"> </w:t>
      </w:r>
      <w:r w:rsidRPr="004A58A4">
        <w:rPr>
          <w:rStyle w:val="CharAmPartText"/>
        </w:rPr>
        <w:t xml:space="preserve"> </w:t>
      </w:r>
    </w:p>
    <w:p w:rsidR="0048364F" w:rsidRPr="004A58A4" w:rsidRDefault="0048364F" w:rsidP="0048364F">
      <w:pPr>
        <w:sectPr w:rsidR="0048364F" w:rsidRPr="004A58A4" w:rsidSect="009355EA">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4A58A4" w:rsidRDefault="0048364F" w:rsidP="00C64B3C">
      <w:pPr>
        <w:rPr>
          <w:sz w:val="36"/>
        </w:rPr>
      </w:pPr>
      <w:r w:rsidRPr="004A58A4">
        <w:rPr>
          <w:sz w:val="36"/>
        </w:rPr>
        <w:lastRenderedPageBreak/>
        <w:t>Contents</w:t>
      </w:r>
    </w:p>
    <w:bookmarkStart w:id="0" w:name="BKCheck15B_1"/>
    <w:bookmarkEnd w:id="0"/>
    <w:p w:rsidR="007E5066" w:rsidRDefault="007E506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E5066">
        <w:rPr>
          <w:noProof/>
        </w:rPr>
        <w:tab/>
      </w:r>
      <w:r w:rsidRPr="007E5066">
        <w:rPr>
          <w:noProof/>
        </w:rPr>
        <w:fldChar w:fldCharType="begin"/>
      </w:r>
      <w:r w:rsidRPr="007E5066">
        <w:rPr>
          <w:noProof/>
        </w:rPr>
        <w:instrText xml:space="preserve"> PAGEREF _Toc528322700 \h </w:instrText>
      </w:r>
      <w:r w:rsidRPr="007E5066">
        <w:rPr>
          <w:noProof/>
        </w:rPr>
      </w:r>
      <w:r w:rsidRPr="007E5066">
        <w:rPr>
          <w:noProof/>
        </w:rPr>
        <w:fldChar w:fldCharType="separate"/>
      </w:r>
      <w:r w:rsidRPr="007E5066">
        <w:rPr>
          <w:noProof/>
        </w:rPr>
        <w:t>1</w:t>
      </w:r>
      <w:r w:rsidRPr="007E5066">
        <w:rPr>
          <w:noProof/>
        </w:rPr>
        <w:fldChar w:fldCharType="end"/>
      </w:r>
    </w:p>
    <w:p w:rsidR="007E5066" w:rsidRDefault="007E5066">
      <w:pPr>
        <w:pStyle w:val="TOC5"/>
        <w:rPr>
          <w:rFonts w:asciiTheme="minorHAnsi" w:eastAsiaTheme="minorEastAsia" w:hAnsiTheme="minorHAnsi" w:cstheme="minorBidi"/>
          <w:noProof/>
          <w:kern w:val="0"/>
          <w:sz w:val="22"/>
          <w:szCs w:val="22"/>
        </w:rPr>
      </w:pPr>
      <w:r>
        <w:rPr>
          <w:noProof/>
        </w:rPr>
        <w:t>2</w:t>
      </w:r>
      <w:r>
        <w:rPr>
          <w:noProof/>
        </w:rPr>
        <w:tab/>
        <w:t>Commencement</w:t>
      </w:r>
      <w:r w:rsidRPr="007E5066">
        <w:rPr>
          <w:noProof/>
        </w:rPr>
        <w:tab/>
      </w:r>
      <w:r w:rsidRPr="007E5066">
        <w:rPr>
          <w:noProof/>
        </w:rPr>
        <w:fldChar w:fldCharType="begin"/>
      </w:r>
      <w:r w:rsidRPr="007E5066">
        <w:rPr>
          <w:noProof/>
        </w:rPr>
        <w:instrText xml:space="preserve"> PAGEREF _Toc528322701 \h </w:instrText>
      </w:r>
      <w:r w:rsidRPr="007E5066">
        <w:rPr>
          <w:noProof/>
        </w:rPr>
      </w:r>
      <w:r w:rsidRPr="007E5066">
        <w:rPr>
          <w:noProof/>
        </w:rPr>
        <w:fldChar w:fldCharType="separate"/>
      </w:r>
      <w:r w:rsidRPr="007E5066">
        <w:rPr>
          <w:noProof/>
        </w:rPr>
        <w:t>2</w:t>
      </w:r>
      <w:r w:rsidRPr="007E5066">
        <w:rPr>
          <w:noProof/>
        </w:rPr>
        <w:fldChar w:fldCharType="end"/>
      </w:r>
    </w:p>
    <w:p w:rsidR="007E5066" w:rsidRDefault="007E5066">
      <w:pPr>
        <w:pStyle w:val="TOC5"/>
        <w:rPr>
          <w:rFonts w:asciiTheme="minorHAnsi" w:eastAsiaTheme="minorEastAsia" w:hAnsiTheme="minorHAnsi" w:cstheme="minorBidi"/>
          <w:noProof/>
          <w:kern w:val="0"/>
          <w:sz w:val="22"/>
          <w:szCs w:val="22"/>
        </w:rPr>
      </w:pPr>
      <w:r>
        <w:rPr>
          <w:noProof/>
        </w:rPr>
        <w:t>3</w:t>
      </w:r>
      <w:r>
        <w:rPr>
          <w:noProof/>
        </w:rPr>
        <w:tab/>
        <w:t>Schedules</w:t>
      </w:r>
      <w:r w:rsidRPr="007E5066">
        <w:rPr>
          <w:noProof/>
        </w:rPr>
        <w:tab/>
      </w:r>
      <w:r w:rsidRPr="007E5066">
        <w:rPr>
          <w:noProof/>
        </w:rPr>
        <w:fldChar w:fldCharType="begin"/>
      </w:r>
      <w:r w:rsidRPr="007E5066">
        <w:rPr>
          <w:noProof/>
        </w:rPr>
        <w:instrText xml:space="preserve"> PAGEREF _Toc528322702 \h </w:instrText>
      </w:r>
      <w:r w:rsidRPr="007E5066">
        <w:rPr>
          <w:noProof/>
        </w:rPr>
      </w:r>
      <w:r w:rsidRPr="007E5066">
        <w:rPr>
          <w:noProof/>
        </w:rPr>
        <w:fldChar w:fldCharType="separate"/>
      </w:r>
      <w:r w:rsidRPr="007E5066">
        <w:rPr>
          <w:noProof/>
        </w:rPr>
        <w:t>3</w:t>
      </w:r>
      <w:r w:rsidRPr="007E5066">
        <w:rPr>
          <w:noProof/>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1—Amendment of the Acts Interpretation Act 1901</w:t>
      </w:r>
      <w:r w:rsidRPr="007E5066">
        <w:rPr>
          <w:b w:val="0"/>
          <w:noProof/>
          <w:sz w:val="18"/>
        </w:rPr>
        <w:tab/>
      </w:r>
      <w:r w:rsidRPr="007E5066">
        <w:rPr>
          <w:b w:val="0"/>
          <w:noProof/>
          <w:sz w:val="18"/>
        </w:rPr>
        <w:fldChar w:fldCharType="begin"/>
      </w:r>
      <w:r w:rsidRPr="007E5066">
        <w:rPr>
          <w:b w:val="0"/>
          <w:noProof/>
          <w:sz w:val="18"/>
        </w:rPr>
        <w:instrText xml:space="preserve"> PAGEREF _Toc528322703 \h </w:instrText>
      </w:r>
      <w:r w:rsidRPr="007E5066">
        <w:rPr>
          <w:b w:val="0"/>
          <w:noProof/>
          <w:sz w:val="18"/>
        </w:rPr>
      </w:r>
      <w:r w:rsidRPr="007E5066">
        <w:rPr>
          <w:b w:val="0"/>
          <w:noProof/>
          <w:sz w:val="18"/>
        </w:rPr>
        <w:fldChar w:fldCharType="separate"/>
      </w:r>
      <w:r w:rsidRPr="007E5066">
        <w:rPr>
          <w:b w:val="0"/>
          <w:noProof/>
          <w:sz w:val="18"/>
        </w:rPr>
        <w:t>4</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Acts Interpretation Act 1901</w:t>
      </w:r>
      <w:r w:rsidRPr="007E5066">
        <w:rPr>
          <w:i w:val="0"/>
          <w:noProof/>
          <w:sz w:val="18"/>
        </w:rPr>
        <w:tab/>
      </w:r>
      <w:r w:rsidRPr="007E5066">
        <w:rPr>
          <w:i w:val="0"/>
          <w:noProof/>
          <w:sz w:val="18"/>
        </w:rPr>
        <w:fldChar w:fldCharType="begin"/>
      </w:r>
      <w:r w:rsidRPr="007E5066">
        <w:rPr>
          <w:i w:val="0"/>
          <w:noProof/>
          <w:sz w:val="18"/>
        </w:rPr>
        <w:instrText xml:space="preserve"> PAGEREF _Toc528322704 \h </w:instrText>
      </w:r>
      <w:r w:rsidRPr="007E5066">
        <w:rPr>
          <w:i w:val="0"/>
          <w:noProof/>
          <w:sz w:val="18"/>
        </w:rPr>
      </w:r>
      <w:r w:rsidRPr="007E5066">
        <w:rPr>
          <w:i w:val="0"/>
          <w:noProof/>
          <w:sz w:val="18"/>
        </w:rPr>
        <w:fldChar w:fldCharType="separate"/>
      </w:r>
      <w:r w:rsidRPr="007E5066">
        <w:rPr>
          <w:i w:val="0"/>
          <w:noProof/>
          <w:sz w:val="18"/>
        </w:rPr>
        <w:t>4</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2—Amendment of the Archives Act 1983</w:t>
      </w:r>
      <w:r w:rsidRPr="007E5066">
        <w:rPr>
          <w:b w:val="0"/>
          <w:noProof/>
          <w:sz w:val="18"/>
        </w:rPr>
        <w:tab/>
      </w:r>
      <w:r w:rsidRPr="007E5066">
        <w:rPr>
          <w:b w:val="0"/>
          <w:noProof/>
          <w:sz w:val="18"/>
        </w:rPr>
        <w:fldChar w:fldCharType="begin"/>
      </w:r>
      <w:r w:rsidRPr="007E5066">
        <w:rPr>
          <w:b w:val="0"/>
          <w:noProof/>
          <w:sz w:val="18"/>
        </w:rPr>
        <w:instrText xml:space="preserve"> PAGEREF _Toc528322706 \h </w:instrText>
      </w:r>
      <w:r w:rsidRPr="007E5066">
        <w:rPr>
          <w:b w:val="0"/>
          <w:noProof/>
          <w:sz w:val="18"/>
        </w:rPr>
      </w:r>
      <w:r w:rsidRPr="007E5066">
        <w:rPr>
          <w:b w:val="0"/>
          <w:noProof/>
          <w:sz w:val="18"/>
        </w:rPr>
        <w:fldChar w:fldCharType="separate"/>
      </w:r>
      <w:r w:rsidRPr="007E5066">
        <w:rPr>
          <w:b w:val="0"/>
          <w:noProof/>
          <w:sz w:val="18"/>
        </w:rPr>
        <w:t>5</w:t>
      </w:r>
      <w:r w:rsidRPr="007E5066">
        <w:rPr>
          <w:b w:val="0"/>
          <w:noProof/>
          <w:sz w:val="18"/>
        </w:rPr>
        <w:fldChar w:fldCharType="end"/>
      </w:r>
    </w:p>
    <w:p w:rsidR="007E5066" w:rsidRDefault="007E5066">
      <w:pPr>
        <w:pStyle w:val="TOC7"/>
        <w:rPr>
          <w:rFonts w:asciiTheme="minorHAnsi" w:eastAsiaTheme="minorEastAsia" w:hAnsiTheme="minorHAnsi" w:cstheme="minorBidi"/>
          <w:noProof/>
          <w:kern w:val="0"/>
          <w:sz w:val="22"/>
          <w:szCs w:val="22"/>
        </w:rPr>
      </w:pPr>
      <w:r>
        <w:rPr>
          <w:noProof/>
        </w:rPr>
        <w:t>Part 1—Access to records</w:t>
      </w:r>
      <w:r w:rsidRPr="007E5066">
        <w:rPr>
          <w:noProof/>
          <w:sz w:val="18"/>
        </w:rPr>
        <w:tab/>
      </w:r>
      <w:r w:rsidRPr="007E5066">
        <w:rPr>
          <w:noProof/>
          <w:sz w:val="18"/>
        </w:rPr>
        <w:fldChar w:fldCharType="begin"/>
      </w:r>
      <w:r w:rsidRPr="007E5066">
        <w:rPr>
          <w:noProof/>
          <w:sz w:val="18"/>
        </w:rPr>
        <w:instrText xml:space="preserve"> PAGEREF _Toc528322707 \h </w:instrText>
      </w:r>
      <w:r w:rsidRPr="007E5066">
        <w:rPr>
          <w:noProof/>
          <w:sz w:val="18"/>
        </w:rPr>
      </w:r>
      <w:r w:rsidRPr="007E5066">
        <w:rPr>
          <w:noProof/>
          <w:sz w:val="18"/>
        </w:rPr>
        <w:fldChar w:fldCharType="separate"/>
      </w:r>
      <w:r w:rsidRPr="007E5066">
        <w:rPr>
          <w:noProof/>
          <w:sz w:val="18"/>
        </w:rPr>
        <w:t>5</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Archives Act 1983</w:t>
      </w:r>
      <w:r w:rsidRPr="007E5066">
        <w:rPr>
          <w:i w:val="0"/>
          <w:noProof/>
          <w:sz w:val="18"/>
        </w:rPr>
        <w:tab/>
      </w:r>
      <w:r w:rsidRPr="007E5066">
        <w:rPr>
          <w:i w:val="0"/>
          <w:noProof/>
          <w:sz w:val="18"/>
        </w:rPr>
        <w:fldChar w:fldCharType="begin"/>
      </w:r>
      <w:r w:rsidRPr="007E5066">
        <w:rPr>
          <w:i w:val="0"/>
          <w:noProof/>
          <w:sz w:val="18"/>
        </w:rPr>
        <w:instrText xml:space="preserve"> PAGEREF _Toc528322708 \h </w:instrText>
      </w:r>
      <w:r w:rsidRPr="007E5066">
        <w:rPr>
          <w:i w:val="0"/>
          <w:noProof/>
          <w:sz w:val="18"/>
        </w:rPr>
      </w:r>
      <w:r w:rsidRPr="007E5066">
        <w:rPr>
          <w:i w:val="0"/>
          <w:noProof/>
          <w:sz w:val="18"/>
        </w:rPr>
        <w:fldChar w:fldCharType="separate"/>
      </w:r>
      <w:r w:rsidRPr="007E5066">
        <w:rPr>
          <w:i w:val="0"/>
          <w:noProof/>
          <w:sz w:val="18"/>
        </w:rPr>
        <w:t>5</w:t>
      </w:r>
      <w:r w:rsidRPr="007E5066">
        <w:rPr>
          <w:i w:val="0"/>
          <w:noProof/>
          <w:sz w:val="18"/>
        </w:rPr>
        <w:fldChar w:fldCharType="end"/>
      </w:r>
    </w:p>
    <w:p w:rsidR="007E5066" w:rsidRDefault="007E5066">
      <w:pPr>
        <w:pStyle w:val="TOC7"/>
        <w:rPr>
          <w:rFonts w:asciiTheme="minorHAnsi" w:eastAsiaTheme="minorEastAsia" w:hAnsiTheme="minorHAnsi" w:cstheme="minorBidi"/>
          <w:noProof/>
          <w:kern w:val="0"/>
          <w:sz w:val="22"/>
          <w:szCs w:val="22"/>
        </w:rPr>
      </w:pPr>
      <w:r>
        <w:rPr>
          <w:noProof/>
        </w:rPr>
        <w:t>Part 2—Other amendments</w:t>
      </w:r>
      <w:r w:rsidRPr="007E5066">
        <w:rPr>
          <w:noProof/>
          <w:sz w:val="18"/>
        </w:rPr>
        <w:tab/>
      </w:r>
      <w:r w:rsidRPr="007E5066">
        <w:rPr>
          <w:noProof/>
          <w:sz w:val="18"/>
        </w:rPr>
        <w:fldChar w:fldCharType="begin"/>
      </w:r>
      <w:r w:rsidRPr="007E5066">
        <w:rPr>
          <w:noProof/>
          <w:sz w:val="18"/>
        </w:rPr>
        <w:instrText xml:space="preserve"> PAGEREF _Toc528322712 \h </w:instrText>
      </w:r>
      <w:r w:rsidRPr="007E5066">
        <w:rPr>
          <w:noProof/>
          <w:sz w:val="18"/>
        </w:rPr>
      </w:r>
      <w:r w:rsidRPr="007E5066">
        <w:rPr>
          <w:noProof/>
          <w:sz w:val="18"/>
        </w:rPr>
        <w:fldChar w:fldCharType="separate"/>
      </w:r>
      <w:r w:rsidRPr="007E5066">
        <w:rPr>
          <w:noProof/>
          <w:sz w:val="18"/>
        </w:rPr>
        <w:t>10</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Archives Act 1983</w:t>
      </w:r>
      <w:r w:rsidRPr="007E5066">
        <w:rPr>
          <w:i w:val="0"/>
          <w:noProof/>
          <w:sz w:val="18"/>
        </w:rPr>
        <w:tab/>
      </w:r>
      <w:r w:rsidRPr="007E5066">
        <w:rPr>
          <w:i w:val="0"/>
          <w:noProof/>
          <w:sz w:val="18"/>
        </w:rPr>
        <w:fldChar w:fldCharType="begin"/>
      </w:r>
      <w:r w:rsidRPr="007E5066">
        <w:rPr>
          <w:i w:val="0"/>
          <w:noProof/>
          <w:sz w:val="18"/>
        </w:rPr>
        <w:instrText xml:space="preserve"> PAGEREF _Toc528322713 \h </w:instrText>
      </w:r>
      <w:r w:rsidRPr="007E5066">
        <w:rPr>
          <w:i w:val="0"/>
          <w:noProof/>
          <w:sz w:val="18"/>
        </w:rPr>
      </w:r>
      <w:r w:rsidRPr="007E5066">
        <w:rPr>
          <w:i w:val="0"/>
          <w:noProof/>
          <w:sz w:val="18"/>
        </w:rPr>
        <w:fldChar w:fldCharType="separate"/>
      </w:r>
      <w:r w:rsidRPr="007E5066">
        <w:rPr>
          <w:i w:val="0"/>
          <w:noProof/>
          <w:sz w:val="18"/>
        </w:rPr>
        <w:t>10</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3—Amendment of the Bankruptcy Act 1966</w:t>
      </w:r>
      <w:r w:rsidRPr="007E5066">
        <w:rPr>
          <w:b w:val="0"/>
          <w:noProof/>
          <w:sz w:val="18"/>
        </w:rPr>
        <w:tab/>
      </w:r>
      <w:r w:rsidRPr="007E5066">
        <w:rPr>
          <w:b w:val="0"/>
          <w:noProof/>
          <w:sz w:val="18"/>
        </w:rPr>
        <w:fldChar w:fldCharType="begin"/>
      </w:r>
      <w:r w:rsidRPr="007E5066">
        <w:rPr>
          <w:b w:val="0"/>
          <w:noProof/>
          <w:sz w:val="18"/>
        </w:rPr>
        <w:instrText xml:space="preserve"> PAGEREF _Toc528322714 \h </w:instrText>
      </w:r>
      <w:r w:rsidRPr="007E5066">
        <w:rPr>
          <w:b w:val="0"/>
          <w:noProof/>
          <w:sz w:val="18"/>
        </w:rPr>
      </w:r>
      <w:r w:rsidRPr="007E5066">
        <w:rPr>
          <w:b w:val="0"/>
          <w:noProof/>
          <w:sz w:val="18"/>
        </w:rPr>
        <w:fldChar w:fldCharType="separate"/>
      </w:r>
      <w:r w:rsidRPr="007E5066">
        <w:rPr>
          <w:b w:val="0"/>
          <w:noProof/>
          <w:sz w:val="18"/>
        </w:rPr>
        <w:t>11</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Bankruptcy Act 1966</w:t>
      </w:r>
      <w:r w:rsidRPr="007E5066">
        <w:rPr>
          <w:i w:val="0"/>
          <w:noProof/>
          <w:sz w:val="18"/>
        </w:rPr>
        <w:tab/>
      </w:r>
      <w:r w:rsidRPr="007E5066">
        <w:rPr>
          <w:i w:val="0"/>
          <w:noProof/>
          <w:sz w:val="18"/>
        </w:rPr>
        <w:fldChar w:fldCharType="begin"/>
      </w:r>
      <w:r w:rsidRPr="007E5066">
        <w:rPr>
          <w:i w:val="0"/>
          <w:noProof/>
          <w:sz w:val="18"/>
        </w:rPr>
        <w:instrText xml:space="preserve"> PAGEREF _Toc528322715 \h </w:instrText>
      </w:r>
      <w:r w:rsidRPr="007E5066">
        <w:rPr>
          <w:i w:val="0"/>
          <w:noProof/>
          <w:sz w:val="18"/>
        </w:rPr>
      </w:r>
      <w:r w:rsidRPr="007E5066">
        <w:rPr>
          <w:i w:val="0"/>
          <w:noProof/>
          <w:sz w:val="18"/>
        </w:rPr>
        <w:fldChar w:fldCharType="separate"/>
      </w:r>
      <w:r w:rsidRPr="007E5066">
        <w:rPr>
          <w:i w:val="0"/>
          <w:noProof/>
          <w:sz w:val="18"/>
        </w:rPr>
        <w:t>11</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4—Amendment of the Domicile Act 1982</w:t>
      </w:r>
      <w:r w:rsidRPr="007E5066">
        <w:rPr>
          <w:b w:val="0"/>
          <w:noProof/>
          <w:sz w:val="18"/>
        </w:rPr>
        <w:tab/>
      </w:r>
      <w:r w:rsidRPr="007E5066">
        <w:rPr>
          <w:b w:val="0"/>
          <w:noProof/>
          <w:sz w:val="18"/>
        </w:rPr>
        <w:fldChar w:fldCharType="begin"/>
      </w:r>
      <w:r w:rsidRPr="007E5066">
        <w:rPr>
          <w:b w:val="0"/>
          <w:noProof/>
          <w:sz w:val="18"/>
        </w:rPr>
        <w:instrText xml:space="preserve"> PAGEREF _Toc528322716 \h </w:instrText>
      </w:r>
      <w:r w:rsidRPr="007E5066">
        <w:rPr>
          <w:b w:val="0"/>
          <w:noProof/>
          <w:sz w:val="18"/>
        </w:rPr>
      </w:r>
      <w:r w:rsidRPr="007E5066">
        <w:rPr>
          <w:b w:val="0"/>
          <w:noProof/>
          <w:sz w:val="18"/>
        </w:rPr>
        <w:fldChar w:fldCharType="separate"/>
      </w:r>
      <w:r w:rsidRPr="007E5066">
        <w:rPr>
          <w:b w:val="0"/>
          <w:noProof/>
          <w:sz w:val="18"/>
        </w:rPr>
        <w:t>12</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Domicile Act 1982</w:t>
      </w:r>
      <w:r w:rsidRPr="007E5066">
        <w:rPr>
          <w:i w:val="0"/>
          <w:noProof/>
          <w:sz w:val="18"/>
        </w:rPr>
        <w:tab/>
      </w:r>
      <w:r w:rsidRPr="007E5066">
        <w:rPr>
          <w:i w:val="0"/>
          <w:noProof/>
          <w:sz w:val="18"/>
        </w:rPr>
        <w:fldChar w:fldCharType="begin"/>
      </w:r>
      <w:r w:rsidRPr="007E5066">
        <w:rPr>
          <w:i w:val="0"/>
          <w:noProof/>
          <w:sz w:val="18"/>
        </w:rPr>
        <w:instrText xml:space="preserve"> PAGEREF _Toc528322717 \h </w:instrText>
      </w:r>
      <w:r w:rsidRPr="007E5066">
        <w:rPr>
          <w:i w:val="0"/>
          <w:noProof/>
          <w:sz w:val="18"/>
        </w:rPr>
      </w:r>
      <w:r w:rsidRPr="007E5066">
        <w:rPr>
          <w:i w:val="0"/>
          <w:noProof/>
          <w:sz w:val="18"/>
        </w:rPr>
        <w:fldChar w:fldCharType="separate"/>
      </w:r>
      <w:r w:rsidRPr="007E5066">
        <w:rPr>
          <w:i w:val="0"/>
          <w:noProof/>
          <w:sz w:val="18"/>
        </w:rPr>
        <w:t>12</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5—Amendment of the Evidence Act 1995</w:t>
      </w:r>
      <w:r w:rsidRPr="007E5066">
        <w:rPr>
          <w:b w:val="0"/>
          <w:noProof/>
          <w:sz w:val="18"/>
        </w:rPr>
        <w:tab/>
      </w:r>
      <w:r w:rsidRPr="007E5066">
        <w:rPr>
          <w:b w:val="0"/>
          <w:noProof/>
          <w:sz w:val="18"/>
        </w:rPr>
        <w:fldChar w:fldCharType="begin"/>
      </w:r>
      <w:r w:rsidRPr="007E5066">
        <w:rPr>
          <w:b w:val="0"/>
          <w:noProof/>
          <w:sz w:val="18"/>
        </w:rPr>
        <w:instrText xml:space="preserve"> PAGEREF _Toc528322718 \h </w:instrText>
      </w:r>
      <w:r w:rsidRPr="007E5066">
        <w:rPr>
          <w:b w:val="0"/>
          <w:noProof/>
          <w:sz w:val="18"/>
        </w:rPr>
      </w:r>
      <w:r w:rsidRPr="007E5066">
        <w:rPr>
          <w:b w:val="0"/>
          <w:noProof/>
          <w:sz w:val="18"/>
        </w:rPr>
        <w:fldChar w:fldCharType="separate"/>
      </w:r>
      <w:r w:rsidRPr="007E5066">
        <w:rPr>
          <w:b w:val="0"/>
          <w:noProof/>
          <w:sz w:val="18"/>
        </w:rPr>
        <w:t>13</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Evidence Act 1995</w:t>
      </w:r>
      <w:r w:rsidRPr="007E5066">
        <w:rPr>
          <w:i w:val="0"/>
          <w:noProof/>
          <w:sz w:val="18"/>
        </w:rPr>
        <w:tab/>
      </w:r>
      <w:r w:rsidRPr="007E5066">
        <w:rPr>
          <w:i w:val="0"/>
          <w:noProof/>
          <w:sz w:val="18"/>
        </w:rPr>
        <w:fldChar w:fldCharType="begin"/>
      </w:r>
      <w:r w:rsidRPr="007E5066">
        <w:rPr>
          <w:i w:val="0"/>
          <w:noProof/>
          <w:sz w:val="18"/>
        </w:rPr>
        <w:instrText xml:space="preserve"> PAGEREF _Toc528322719 \h </w:instrText>
      </w:r>
      <w:r w:rsidRPr="007E5066">
        <w:rPr>
          <w:i w:val="0"/>
          <w:noProof/>
          <w:sz w:val="18"/>
        </w:rPr>
      </w:r>
      <w:r w:rsidRPr="007E5066">
        <w:rPr>
          <w:i w:val="0"/>
          <w:noProof/>
          <w:sz w:val="18"/>
        </w:rPr>
        <w:fldChar w:fldCharType="separate"/>
      </w:r>
      <w:r w:rsidRPr="007E5066">
        <w:rPr>
          <w:i w:val="0"/>
          <w:noProof/>
          <w:sz w:val="18"/>
        </w:rPr>
        <w:t>13</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6—Amendment of the Family Law Act 1975</w:t>
      </w:r>
      <w:r w:rsidRPr="007E5066">
        <w:rPr>
          <w:b w:val="0"/>
          <w:noProof/>
          <w:sz w:val="18"/>
        </w:rPr>
        <w:tab/>
      </w:r>
      <w:r w:rsidRPr="007E5066">
        <w:rPr>
          <w:b w:val="0"/>
          <w:noProof/>
          <w:sz w:val="18"/>
        </w:rPr>
        <w:fldChar w:fldCharType="begin"/>
      </w:r>
      <w:r w:rsidRPr="007E5066">
        <w:rPr>
          <w:b w:val="0"/>
          <w:noProof/>
          <w:sz w:val="18"/>
        </w:rPr>
        <w:instrText xml:space="preserve"> PAGEREF _Toc528322720 \h </w:instrText>
      </w:r>
      <w:r w:rsidRPr="007E5066">
        <w:rPr>
          <w:b w:val="0"/>
          <w:noProof/>
          <w:sz w:val="18"/>
        </w:rPr>
      </w:r>
      <w:r w:rsidRPr="007E5066">
        <w:rPr>
          <w:b w:val="0"/>
          <w:noProof/>
          <w:sz w:val="18"/>
        </w:rPr>
        <w:fldChar w:fldCharType="separate"/>
      </w:r>
      <w:r w:rsidRPr="007E5066">
        <w:rPr>
          <w:b w:val="0"/>
          <w:noProof/>
          <w:sz w:val="18"/>
        </w:rPr>
        <w:t>14</w:t>
      </w:r>
      <w:r w:rsidRPr="007E5066">
        <w:rPr>
          <w:b w:val="0"/>
          <w:noProof/>
          <w:sz w:val="18"/>
        </w:rPr>
        <w:fldChar w:fldCharType="end"/>
      </w:r>
    </w:p>
    <w:p w:rsidR="007E5066" w:rsidRDefault="007E5066">
      <w:pPr>
        <w:pStyle w:val="TOC7"/>
        <w:rPr>
          <w:rFonts w:asciiTheme="minorHAnsi" w:eastAsiaTheme="minorEastAsia" w:hAnsiTheme="minorHAnsi" w:cstheme="minorBidi"/>
          <w:noProof/>
          <w:kern w:val="0"/>
          <w:sz w:val="22"/>
          <w:szCs w:val="22"/>
        </w:rPr>
      </w:pPr>
      <w:r>
        <w:rPr>
          <w:noProof/>
        </w:rPr>
        <w:t>Part 1—Main amendments</w:t>
      </w:r>
      <w:r w:rsidRPr="007E5066">
        <w:rPr>
          <w:noProof/>
          <w:sz w:val="18"/>
        </w:rPr>
        <w:tab/>
      </w:r>
      <w:r w:rsidRPr="007E5066">
        <w:rPr>
          <w:noProof/>
          <w:sz w:val="18"/>
        </w:rPr>
        <w:fldChar w:fldCharType="begin"/>
      </w:r>
      <w:r w:rsidRPr="007E5066">
        <w:rPr>
          <w:noProof/>
          <w:sz w:val="18"/>
        </w:rPr>
        <w:instrText xml:space="preserve"> PAGEREF _Toc528322721 \h </w:instrText>
      </w:r>
      <w:r w:rsidRPr="007E5066">
        <w:rPr>
          <w:noProof/>
          <w:sz w:val="18"/>
        </w:rPr>
      </w:r>
      <w:r w:rsidRPr="007E5066">
        <w:rPr>
          <w:noProof/>
          <w:sz w:val="18"/>
        </w:rPr>
        <w:fldChar w:fldCharType="separate"/>
      </w:r>
      <w:r w:rsidRPr="007E5066">
        <w:rPr>
          <w:noProof/>
          <w:sz w:val="18"/>
        </w:rPr>
        <w:t>14</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Family Law Act 1975</w:t>
      </w:r>
      <w:r w:rsidRPr="007E5066">
        <w:rPr>
          <w:i w:val="0"/>
          <w:noProof/>
          <w:sz w:val="18"/>
        </w:rPr>
        <w:tab/>
      </w:r>
      <w:r w:rsidRPr="007E5066">
        <w:rPr>
          <w:i w:val="0"/>
          <w:noProof/>
          <w:sz w:val="18"/>
        </w:rPr>
        <w:fldChar w:fldCharType="begin"/>
      </w:r>
      <w:r w:rsidRPr="007E5066">
        <w:rPr>
          <w:i w:val="0"/>
          <w:noProof/>
          <w:sz w:val="18"/>
        </w:rPr>
        <w:instrText xml:space="preserve"> PAGEREF _Toc528322722 \h </w:instrText>
      </w:r>
      <w:r w:rsidRPr="007E5066">
        <w:rPr>
          <w:i w:val="0"/>
          <w:noProof/>
          <w:sz w:val="18"/>
        </w:rPr>
      </w:r>
      <w:r w:rsidRPr="007E5066">
        <w:rPr>
          <w:i w:val="0"/>
          <w:noProof/>
          <w:sz w:val="18"/>
        </w:rPr>
        <w:fldChar w:fldCharType="separate"/>
      </w:r>
      <w:r w:rsidRPr="007E5066">
        <w:rPr>
          <w:i w:val="0"/>
          <w:noProof/>
          <w:sz w:val="18"/>
        </w:rPr>
        <w:t>14</w:t>
      </w:r>
      <w:r w:rsidRPr="007E5066">
        <w:rPr>
          <w:i w:val="0"/>
          <w:noProof/>
          <w:sz w:val="18"/>
        </w:rPr>
        <w:fldChar w:fldCharType="end"/>
      </w:r>
    </w:p>
    <w:p w:rsidR="007E5066" w:rsidRDefault="007E5066">
      <w:pPr>
        <w:pStyle w:val="TOC7"/>
        <w:rPr>
          <w:rFonts w:asciiTheme="minorHAnsi" w:eastAsiaTheme="minorEastAsia" w:hAnsiTheme="minorHAnsi" w:cstheme="minorBidi"/>
          <w:noProof/>
          <w:kern w:val="0"/>
          <w:sz w:val="22"/>
          <w:szCs w:val="22"/>
        </w:rPr>
      </w:pPr>
      <w:r>
        <w:rPr>
          <w:noProof/>
        </w:rPr>
        <w:t>Part 2—Amendments commencing up to 6 months after Royal Assent</w:t>
      </w:r>
      <w:r w:rsidRPr="007E5066">
        <w:rPr>
          <w:noProof/>
          <w:sz w:val="18"/>
        </w:rPr>
        <w:tab/>
      </w:r>
      <w:r w:rsidRPr="007E5066">
        <w:rPr>
          <w:noProof/>
          <w:sz w:val="18"/>
        </w:rPr>
        <w:fldChar w:fldCharType="begin"/>
      </w:r>
      <w:r w:rsidRPr="007E5066">
        <w:rPr>
          <w:noProof/>
          <w:sz w:val="18"/>
        </w:rPr>
        <w:instrText xml:space="preserve"> PAGEREF _Toc528322726 \h </w:instrText>
      </w:r>
      <w:r w:rsidRPr="007E5066">
        <w:rPr>
          <w:noProof/>
          <w:sz w:val="18"/>
        </w:rPr>
      </w:r>
      <w:r w:rsidRPr="007E5066">
        <w:rPr>
          <w:noProof/>
          <w:sz w:val="18"/>
        </w:rPr>
        <w:fldChar w:fldCharType="separate"/>
      </w:r>
      <w:r w:rsidRPr="007E5066">
        <w:rPr>
          <w:noProof/>
          <w:sz w:val="18"/>
        </w:rPr>
        <w:t>24</w:t>
      </w:r>
      <w:r w:rsidRPr="007E5066">
        <w:rPr>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t>Division 1—Offence of retaining child overseas</w:t>
      </w:r>
      <w:r w:rsidRPr="007E5066">
        <w:rPr>
          <w:noProof/>
          <w:sz w:val="18"/>
        </w:rPr>
        <w:tab/>
      </w:r>
      <w:r w:rsidRPr="007E5066">
        <w:rPr>
          <w:noProof/>
          <w:sz w:val="18"/>
        </w:rPr>
        <w:fldChar w:fldCharType="begin"/>
      </w:r>
      <w:r w:rsidRPr="007E5066">
        <w:rPr>
          <w:noProof/>
          <w:sz w:val="18"/>
        </w:rPr>
        <w:instrText xml:space="preserve"> PAGEREF _Toc528322727 \h </w:instrText>
      </w:r>
      <w:r w:rsidRPr="007E5066">
        <w:rPr>
          <w:noProof/>
          <w:sz w:val="18"/>
        </w:rPr>
      </w:r>
      <w:r w:rsidRPr="007E5066">
        <w:rPr>
          <w:noProof/>
          <w:sz w:val="18"/>
        </w:rPr>
        <w:fldChar w:fldCharType="separate"/>
      </w:r>
      <w:r w:rsidRPr="007E5066">
        <w:rPr>
          <w:noProof/>
          <w:sz w:val="18"/>
        </w:rPr>
        <w:t>24</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Family Law Act 1975</w:t>
      </w:r>
      <w:r w:rsidRPr="007E5066">
        <w:rPr>
          <w:i w:val="0"/>
          <w:noProof/>
          <w:sz w:val="18"/>
        </w:rPr>
        <w:tab/>
      </w:r>
      <w:r w:rsidRPr="007E5066">
        <w:rPr>
          <w:i w:val="0"/>
          <w:noProof/>
          <w:sz w:val="18"/>
        </w:rPr>
        <w:fldChar w:fldCharType="begin"/>
      </w:r>
      <w:r w:rsidRPr="007E5066">
        <w:rPr>
          <w:i w:val="0"/>
          <w:noProof/>
          <w:sz w:val="18"/>
        </w:rPr>
        <w:instrText xml:space="preserve"> PAGEREF _Toc528322728 \h </w:instrText>
      </w:r>
      <w:r w:rsidRPr="007E5066">
        <w:rPr>
          <w:i w:val="0"/>
          <w:noProof/>
          <w:sz w:val="18"/>
        </w:rPr>
      </w:r>
      <w:r w:rsidRPr="007E5066">
        <w:rPr>
          <w:i w:val="0"/>
          <w:noProof/>
          <w:sz w:val="18"/>
        </w:rPr>
        <w:fldChar w:fldCharType="separate"/>
      </w:r>
      <w:r w:rsidRPr="007E5066">
        <w:rPr>
          <w:i w:val="0"/>
          <w:noProof/>
          <w:sz w:val="18"/>
        </w:rPr>
        <w:t>24</w:t>
      </w:r>
      <w:r w:rsidRPr="007E5066">
        <w:rPr>
          <w:i w:val="0"/>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t>Division 2—Other amendments</w:t>
      </w:r>
      <w:r w:rsidRPr="007E5066">
        <w:rPr>
          <w:noProof/>
          <w:sz w:val="18"/>
        </w:rPr>
        <w:tab/>
      </w:r>
      <w:r w:rsidRPr="007E5066">
        <w:rPr>
          <w:noProof/>
          <w:sz w:val="18"/>
        </w:rPr>
        <w:fldChar w:fldCharType="begin"/>
      </w:r>
      <w:r w:rsidRPr="007E5066">
        <w:rPr>
          <w:noProof/>
          <w:sz w:val="18"/>
        </w:rPr>
        <w:instrText xml:space="preserve"> PAGEREF _Toc528322734 \h </w:instrText>
      </w:r>
      <w:r w:rsidRPr="007E5066">
        <w:rPr>
          <w:noProof/>
          <w:sz w:val="18"/>
        </w:rPr>
      </w:r>
      <w:r w:rsidRPr="007E5066">
        <w:rPr>
          <w:noProof/>
          <w:sz w:val="18"/>
        </w:rPr>
        <w:fldChar w:fldCharType="separate"/>
      </w:r>
      <w:r w:rsidRPr="007E5066">
        <w:rPr>
          <w:noProof/>
          <w:sz w:val="18"/>
        </w:rPr>
        <w:t>31</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Family Law Act 1975</w:t>
      </w:r>
      <w:r w:rsidRPr="007E5066">
        <w:rPr>
          <w:i w:val="0"/>
          <w:noProof/>
          <w:sz w:val="18"/>
        </w:rPr>
        <w:tab/>
      </w:r>
      <w:r w:rsidRPr="007E5066">
        <w:rPr>
          <w:i w:val="0"/>
          <w:noProof/>
          <w:sz w:val="18"/>
        </w:rPr>
        <w:fldChar w:fldCharType="begin"/>
      </w:r>
      <w:r w:rsidRPr="007E5066">
        <w:rPr>
          <w:i w:val="0"/>
          <w:noProof/>
          <w:sz w:val="18"/>
        </w:rPr>
        <w:instrText xml:space="preserve"> PAGEREF _Toc528322735 \h </w:instrText>
      </w:r>
      <w:r w:rsidRPr="007E5066">
        <w:rPr>
          <w:i w:val="0"/>
          <w:noProof/>
          <w:sz w:val="18"/>
        </w:rPr>
      </w:r>
      <w:r w:rsidRPr="007E5066">
        <w:rPr>
          <w:i w:val="0"/>
          <w:noProof/>
          <w:sz w:val="18"/>
        </w:rPr>
        <w:fldChar w:fldCharType="separate"/>
      </w:r>
      <w:r w:rsidRPr="007E5066">
        <w:rPr>
          <w:i w:val="0"/>
          <w:noProof/>
          <w:sz w:val="18"/>
        </w:rPr>
        <w:t>31</w:t>
      </w:r>
      <w:r w:rsidRPr="007E5066">
        <w:rPr>
          <w:i w:val="0"/>
          <w:noProof/>
          <w:sz w:val="18"/>
        </w:rPr>
        <w:fldChar w:fldCharType="end"/>
      </w:r>
    </w:p>
    <w:p w:rsidR="007E5066" w:rsidRDefault="007E5066">
      <w:pPr>
        <w:pStyle w:val="TOC7"/>
        <w:rPr>
          <w:rFonts w:asciiTheme="minorHAnsi" w:eastAsiaTheme="minorEastAsia" w:hAnsiTheme="minorHAnsi" w:cstheme="minorBidi"/>
          <w:noProof/>
          <w:kern w:val="0"/>
          <w:sz w:val="22"/>
          <w:szCs w:val="22"/>
        </w:rPr>
      </w:pPr>
      <w:r>
        <w:rPr>
          <w:noProof/>
        </w:rPr>
        <w:t>Part 3—Renumbering Part VIIIB of the Family Law Act 1975</w:t>
      </w:r>
      <w:r w:rsidRPr="007E5066">
        <w:rPr>
          <w:noProof/>
          <w:sz w:val="18"/>
        </w:rPr>
        <w:tab/>
      </w:r>
      <w:r w:rsidRPr="007E5066">
        <w:rPr>
          <w:noProof/>
          <w:sz w:val="18"/>
        </w:rPr>
        <w:fldChar w:fldCharType="begin"/>
      </w:r>
      <w:r w:rsidRPr="007E5066">
        <w:rPr>
          <w:noProof/>
          <w:sz w:val="18"/>
        </w:rPr>
        <w:instrText xml:space="preserve"> PAGEREF _Toc528322736 \h </w:instrText>
      </w:r>
      <w:r w:rsidRPr="007E5066">
        <w:rPr>
          <w:noProof/>
          <w:sz w:val="18"/>
        </w:rPr>
      </w:r>
      <w:r w:rsidRPr="007E5066">
        <w:rPr>
          <w:noProof/>
          <w:sz w:val="18"/>
        </w:rPr>
        <w:fldChar w:fldCharType="separate"/>
      </w:r>
      <w:r w:rsidRPr="007E5066">
        <w:rPr>
          <w:noProof/>
          <w:sz w:val="18"/>
        </w:rPr>
        <w:t>33</w:t>
      </w:r>
      <w:r w:rsidRPr="007E5066">
        <w:rPr>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t>Division 1—Renumbering Part VIIIB of the Family Law Act 1975</w:t>
      </w:r>
      <w:r w:rsidRPr="007E5066">
        <w:rPr>
          <w:noProof/>
          <w:sz w:val="18"/>
        </w:rPr>
        <w:tab/>
      </w:r>
      <w:r w:rsidRPr="007E5066">
        <w:rPr>
          <w:noProof/>
          <w:sz w:val="18"/>
        </w:rPr>
        <w:fldChar w:fldCharType="begin"/>
      </w:r>
      <w:r w:rsidRPr="007E5066">
        <w:rPr>
          <w:noProof/>
          <w:sz w:val="18"/>
        </w:rPr>
        <w:instrText xml:space="preserve"> PAGEREF _Toc528322737 \h </w:instrText>
      </w:r>
      <w:r w:rsidRPr="007E5066">
        <w:rPr>
          <w:noProof/>
          <w:sz w:val="18"/>
        </w:rPr>
      </w:r>
      <w:r w:rsidRPr="007E5066">
        <w:rPr>
          <w:noProof/>
          <w:sz w:val="18"/>
        </w:rPr>
        <w:fldChar w:fldCharType="separate"/>
      </w:r>
      <w:r w:rsidRPr="007E5066">
        <w:rPr>
          <w:noProof/>
          <w:sz w:val="18"/>
        </w:rPr>
        <w:t>33</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Family Law Act 1975</w:t>
      </w:r>
      <w:r w:rsidRPr="007E5066">
        <w:rPr>
          <w:i w:val="0"/>
          <w:noProof/>
          <w:sz w:val="18"/>
        </w:rPr>
        <w:tab/>
      </w:r>
      <w:r w:rsidRPr="007E5066">
        <w:rPr>
          <w:i w:val="0"/>
          <w:noProof/>
          <w:sz w:val="18"/>
        </w:rPr>
        <w:fldChar w:fldCharType="begin"/>
      </w:r>
      <w:r w:rsidRPr="007E5066">
        <w:rPr>
          <w:i w:val="0"/>
          <w:noProof/>
          <w:sz w:val="18"/>
        </w:rPr>
        <w:instrText xml:space="preserve"> PAGEREF _Toc528322738 \h </w:instrText>
      </w:r>
      <w:r w:rsidRPr="007E5066">
        <w:rPr>
          <w:i w:val="0"/>
          <w:noProof/>
          <w:sz w:val="18"/>
        </w:rPr>
      </w:r>
      <w:r w:rsidRPr="007E5066">
        <w:rPr>
          <w:i w:val="0"/>
          <w:noProof/>
          <w:sz w:val="18"/>
        </w:rPr>
        <w:fldChar w:fldCharType="separate"/>
      </w:r>
      <w:r w:rsidRPr="007E5066">
        <w:rPr>
          <w:i w:val="0"/>
          <w:noProof/>
          <w:sz w:val="18"/>
        </w:rPr>
        <w:t>33</w:t>
      </w:r>
      <w:r w:rsidRPr="007E5066">
        <w:rPr>
          <w:i w:val="0"/>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lastRenderedPageBreak/>
        <w:t>Division 2—Consequential amendments of the Family Law Act 1975</w:t>
      </w:r>
      <w:r w:rsidRPr="007E5066">
        <w:rPr>
          <w:noProof/>
          <w:sz w:val="18"/>
        </w:rPr>
        <w:tab/>
      </w:r>
      <w:r w:rsidRPr="007E5066">
        <w:rPr>
          <w:noProof/>
          <w:sz w:val="18"/>
        </w:rPr>
        <w:fldChar w:fldCharType="begin"/>
      </w:r>
      <w:r w:rsidRPr="007E5066">
        <w:rPr>
          <w:noProof/>
          <w:sz w:val="18"/>
        </w:rPr>
        <w:instrText xml:space="preserve"> PAGEREF _Toc528322739 \h </w:instrText>
      </w:r>
      <w:r w:rsidRPr="007E5066">
        <w:rPr>
          <w:noProof/>
          <w:sz w:val="18"/>
        </w:rPr>
      </w:r>
      <w:r w:rsidRPr="007E5066">
        <w:rPr>
          <w:noProof/>
          <w:sz w:val="18"/>
        </w:rPr>
        <w:fldChar w:fldCharType="separate"/>
      </w:r>
      <w:r w:rsidRPr="007E5066">
        <w:rPr>
          <w:noProof/>
          <w:sz w:val="18"/>
        </w:rPr>
        <w:t>35</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Family Law Act 1975</w:t>
      </w:r>
      <w:r w:rsidRPr="007E5066">
        <w:rPr>
          <w:i w:val="0"/>
          <w:noProof/>
          <w:sz w:val="18"/>
        </w:rPr>
        <w:tab/>
      </w:r>
      <w:r w:rsidRPr="007E5066">
        <w:rPr>
          <w:i w:val="0"/>
          <w:noProof/>
          <w:sz w:val="18"/>
        </w:rPr>
        <w:fldChar w:fldCharType="begin"/>
      </w:r>
      <w:r w:rsidRPr="007E5066">
        <w:rPr>
          <w:i w:val="0"/>
          <w:noProof/>
          <w:sz w:val="18"/>
        </w:rPr>
        <w:instrText xml:space="preserve"> PAGEREF _Toc528322740 \h </w:instrText>
      </w:r>
      <w:r w:rsidRPr="007E5066">
        <w:rPr>
          <w:i w:val="0"/>
          <w:noProof/>
          <w:sz w:val="18"/>
        </w:rPr>
      </w:r>
      <w:r w:rsidRPr="007E5066">
        <w:rPr>
          <w:i w:val="0"/>
          <w:noProof/>
          <w:sz w:val="18"/>
        </w:rPr>
        <w:fldChar w:fldCharType="separate"/>
      </w:r>
      <w:r w:rsidRPr="007E5066">
        <w:rPr>
          <w:i w:val="0"/>
          <w:noProof/>
          <w:sz w:val="18"/>
        </w:rPr>
        <w:t>35</w:t>
      </w:r>
      <w:r w:rsidRPr="007E5066">
        <w:rPr>
          <w:i w:val="0"/>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t>Division 3—Consequential amendments of other Acts: definitions</w:t>
      </w:r>
      <w:r w:rsidRPr="007E5066">
        <w:rPr>
          <w:noProof/>
          <w:sz w:val="18"/>
        </w:rPr>
        <w:tab/>
      </w:r>
      <w:r w:rsidRPr="007E5066">
        <w:rPr>
          <w:noProof/>
          <w:sz w:val="18"/>
        </w:rPr>
        <w:fldChar w:fldCharType="begin"/>
      </w:r>
      <w:r w:rsidRPr="007E5066">
        <w:rPr>
          <w:noProof/>
          <w:sz w:val="18"/>
        </w:rPr>
        <w:instrText xml:space="preserve"> PAGEREF _Toc528322741 \h </w:instrText>
      </w:r>
      <w:r w:rsidRPr="007E5066">
        <w:rPr>
          <w:noProof/>
          <w:sz w:val="18"/>
        </w:rPr>
      </w:r>
      <w:r w:rsidRPr="007E5066">
        <w:rPr>
          <w:noProof/>
          <w:sz w:val="18"/>
        </w:rPr>
        <w:fldChar w:fldCharType="separate"/>
      </w:r>
      <w:r w:rsidRPr="007E5066">
        <w:rPr>
          <w:noProof/>
          <w:sz w:val="18"/>
        </w:rPr>
        <w:t>37</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7E5066">
        <w:rPr>
          <w:i w:val="0"/>
          <w:noProof/>
          <w:sz w:val="18"/>
        </w:rPr>
        <w:tab/>
      </w:r>
      <w:r w:rsidRPr="007E5066">
        <w:rPr>
          <w:i w:val="0"/>
          <w:noProof/>
          <w:sz w:val="18"/>
        </w:rPr>
        <w:fldChar w:fldCharType="begin"/>
      </w:r>
      <w:r w:rsidRPr="007E5066">
        <w:rPr>
          <w:i w:val="0"/>
          <w:noProof/>
          <w:sz w:val="18"/>
        </w:rPr>
        <w:instrText xml:space="preserve"> PAGEREF _Toc528322742 \h </w:instrText>
      </w:r>
      <w:r w:rsidRPr="007E5066">
        <w:rPr>
          <w:i w:val="0"/>
          <w:noProof/>
          <w:sz w:val="18"/>
        </w:rPr>
      </w:r>
      <w:r w:rsidRPr="007E5066">
        <w:rPr>
          <w:i w:val="0"/>
          <w:noProof/>
          <w:sz w:val="18"/>
        </w:rPr>
        <w:fldChar w:fldCharType="separate"/>
      </w:r>
      <w:r w:rsidRPr="007E5066">
        <w:rPr>
          <w:i w:val="0"/>
          <w:noProof/>
          <w:sz w:val="18"/>
        </w:rPr>
        <w:t>37</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Defence Forces Retirement Benefits Act 1948</w:t>
      </w:r>
      <w:r w:rsidRPr="007E5066">
        <w:rPr>
          <w:i w:val="0"/>
          <w:noProof/>
          <w:sz w:val="18"/>
        </w:rPr>
        <w:tab/>
      </w:r>
      <w:r w:rsidRPr="007E5066">
        <w:rPr>
          <w:i w:val="0"/>
          <w:noProof/>
          <w:sz w:val="18"/>
        </w:rPr>
        <w:fldChar w:fldCharType="begin"/>
      </w:r>
      <w:r w:rsidRPr="007E5066">
        <w:rPr>
          <w:i w:val="0"/>
          <w:noProof/>
          <w:sz w:val="18"/>
        </w:rPr>
        <w:instrText xml:space="preserve"> PAGEREF _Toc528322743 \h </w:instrText>
      </w:r>
      <w:r w:rsidRPr="007E5066">
        <w:rPr>
          <w:i w:val="0"/>
          <w:noProof/>
          <w:sz w:val="18"/>
        </w:rPr>
      </w:r>
      <w:r w:rsidRPr="007E5066">
        <w:rPr>
          <w:i w:val="0"/>
          <w:noProof/>
          <w:sz w:val="18"/>
        </w:rPr>
        <w:fldChar w:fldCharType="separate"/>
      </w:r>
      <w:r w:rsidRPr="007E5066">
        <w:rPr>
          <w:i w:val="0"/>
          <w:noProof/>
          <w:sz w:val="18"/>
        </w:rPr>
        <w:t>37</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7E5066">
        <w:rPr>
          <w:i w:val="0"/>
          <w:noProof/>
          <w:sz w:val="18"/>
        </w:rPr>
        <w:tab/>
      </w:r>
      <w:r w:rsidRPr="007E5066">
        <w:rPr>
          <w:i w:val="0"/>
          <w:noProof/>
          <w:sz w:val="18"/>
        </w:rPr>
        <w:fldChar w:fldCharType="begin"/>
      </w:r>
      <w:r w:rsidRPr="007E5066">
        <w:rPr>
          <w:i w:val="0"/>
          <w:noProof/>
          <w:sz w:val="18"/>
        </w:rPr>
        <w:instrText xml:space="preserve"> PAGEREF _Toc528322744 \h </w:instrText>
      </w:r>
      <w:r w:rsidRPr="007E5066">
        <w:rPr>
          <w:i w:val="0"/>
          <w:noProof/>
          <w:sz w:val="18"/>
        </w:rPr>
      </w:r>
      <w:r w:rsidRPr="007E5066">
        <w:rPr>
          <w:i w:val="0"/>
          <w:noProof/>
          <w:sz w:val="18"/>
        </w:rPr>
        <w:fldChar w:fldCharType="separate"/>
      </w:r>
      <w:r w:rsidRPr="007E5066">
        <w:rPr>
          <w:i w:val="0"/>
          <w:noProof/>
          <w:sz w:val="18"/>
        </w:rPr>
        <w:t>37</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Judges’ Pensions Act 1968</w:t>
      </w:r>
      <w:r w:rsidRPr="007E5066">
        <w:rPr>
          <w:i w:val="0"/>
          <w:noProof/>
          <w:sz w:val="18"/>
        </w:rPr>
        <w:tab/>
      </w:r>
      <w:r w:rsidRPr="007E5066">
        <w:rPr>
          <w:i w:val="0"/>
          <w:noProof/>
          <w:sz w:val="18"/>
        </w:rPr>
        <w:fldChar w:fldCharType="begin"/>
      </w:r>
      <w:r w:rsidRPr="007E5066">
        <w:rPr>
          <w:i w:val="0"/>
          <w:noProof/>
          <w:sz w:val="18"/>
        </w:rPr>
        <w:instrText xml:space="preserve"> PAGEREF _Toc528322745 \h </w:instrText>
      </w:r>
      <w:r w:rsidRPr="007E5066">
        <w:rPr>
          <w:i w:val="0"/>
          <w:noProof/>
          <w:sz w:val="18"/>
        </w:rPr>
      </w:r>
      <w:r w:rsidRPr="007E5066">
        <w:rPr>
          <w:i w:val="0"/>
          <w:noProof/>
          <w:sz w:val="18"/>
        </w:rPr>
        <w:fldChar w:fldCharType="separate"/>
      </w:r>
      <w:r w:rsidRPr="007E5066">
        <w:rPr>
          <w:i w:val="0"/>
          <w:noProof/>
          <w:sz w:val="18"/>
        </w:rPr>
        <w:t>37</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7E5066">
        <w:rPr>
          <w:i w:val="0"/>
          <w:noProof/>
          <w:sz w:val="18"/>
        </w:rPr>
        <w:tab/>
      </w:r>
      <w:r w:rsidRPr="007E5066">
        <w:rPr>
          <w:i w:val="0"/>
          <w:noProof/>
          <w:sz w:val="18"/>
        </w:rPr>
        <w:fldChar w:fldCharType="begin"/>
      </w:r>
      <w:r w:rsidRPr="007E5066">
        <w:rPr>
          <w:i w:val="0"/>
          <w:noProof/>
          <w:sz w:val="18"/>
        </w:rPr>
        <w:instrText xml:space="preserve"> PAGEREF _Toc528322746 \h </w:instrText>
      </w:r>
      <w:r w:rsidRPr="007E5066">
        <w:rPr>
          <w:i w:val="0"/>
          <w:noProof/>
          <w:sz w:val="18"/>
        </w:rPr>
      </w:r>
      <w:r w:rsidRPr="007E5066">
        <w:rPr>
          <w:i w:val="0"/>
          <w:noProof/>
          <w:sz w:val="18"/>
        </w:rPr>
        <w:fldChar w:fldCharType="separate"/>
      </w:r>
      <w:r w:rsidRPr="007E5066">
        <w:rPr>
          <w:i w:val="0"/>
          <w:noProof/>
          <w:sz w:val="18"/>
        </w:rPr>
        <w:t>38</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Superannuation Act 1922</w:t>
      </w:r>
      <w:r w:rsidRPr="007E5066">
        <w:rPr>
          <w:i w:val="0"/>
          <w:noProof/>
          <w:sz w:val="18"/>
        </w:rPr>
        <w:tab/>
      </w:r>
      <w:r w:rsidRPr="007E5066">
        <w:rPr>
          <w:i w:val="0"/>
          <w:noProof/>
          <w:sz w:val="18"/>
        </w:rPr>
        <w:fldChar w:fldCharType="begin"/>
      </w:r>
      <w:r w:rsidRPr="007E5066">
        <w:rPr>
          <w:i w:val="0"/>
          <w:noProof/>
          <w:sz w:val="18"/>
        </w:rPr>
        <w:instrText xml:space="preserve"> PAGEREF _Toc528322747 \h </w:instrText>
      </w:r>
      <w:r w:rsidRPr="007E5066">
        <w:rPr>
          <w:i w:val="0"/>
          <w:noProof/>
          <w:sz w:val="18"/>
        </w:rPr>
      </w:r>
      <w:r w:rsidRPr="007E5066">
        <w:rPr>
          <w:i w:val="0"/>
          <w:noProof/>
          <w:sz w:val="18"/>
        </w:rPr>
        <w:fldChar w:fldCharType="separate"/>
      </w:r>
      <w:r w:rsidRPr="007E5066">
        <w:rPr>
          <w:i w:val="0"/>
          <w:noProof/>
          <w:sz w:val="18"/>
        </w:rPr>
        <w:t>38</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Superannuation Act 1976</w:t>
      </w:r>
      <w:r w:rsidRPr="007E5066">
        <w:rPr>
          <w:i w:val="0"/>
          <w:noProof/>
          <w:sz w:val="18"/>
        </w:rPr>
        <w:tab/>
      </w:r>
      <w:r w:rsidRPr="007E5066">
        <w:rPr>
          <w:i w:val="0"/>
          <w:noProof/>
          <w:sz w:val="18"/>
        </w:rPr>
        <w:fldChar w:fldCharType="begin"/>
      </w:r>
      <w:r w:rsidRPr="007E5066">
        <w:rPr>
          <w:i w:val="0"/>
          <w:noProof/>
          <w:sz w:val="18"/>
        </w:rPr>
        <w:instrText xml:space="preserve"> PAGEREF _Toc528322748 \h </w:instrText>
      </w:r>
      <w:r w:rsidRPr="007E5066">
        <w:rPr>
          <w:i w:val="0"/>
          <w:noProof/>
          <w:sz w:val="18"/>
        </w:rPr>
      </w:r>
      <w:r w:rsidRPr="007E5066">
        <w:rPr>
          <w:i w:val="0"/>
          <w:noProof/>
          <w:sz w:val="18"/>
        </w:rPr>
        <w:fldChar w:fldCharType="separate"/>
      </w:r>
      <w:r w:rsidRPr="007E5066">
        <w:rPr>
          <w:i w:val="0"/>
          <w:noProof/>
          <w:sz w:val="18"/>
        </w:rPr>
        <w:t>38</w:t>
      </w:r>
      <w:r w:rsidRPr="007E5066">
        <w:rPr>
          <w:i w:val="0"/>
          <w:noProof/>
          <w:sz w:val="18"/>
        </w:rPr>
        <w:fldChar w:fldCharType="end"/>
      </w:r>
    </w:p>
    <w:p w:rsidR="007E5066" w:rsidRDefault="007E5066">
      <w:pPr>
        <w:pStyle w:val="TOC8"/>
        <w:rPr>
          <w:rFonts w:asciiTheme="minorHAnsi" w:eastAsiaTheme="minorEastAsia" w:hAnsiTheme="minorHAnsi" w:cstheme="minorBidi"/>
          <w:noProof/>
          <w:kern w:val="0"/>
          <w:sz w:val="22"/>
          <w:szCs w:val="22"/>
        </w:rPr>
      </w:pPr>
      <w:r>
        <w:rPr>
          <w:noProof/>
        </w:rPr>
        <w:t>Division 4—Consequential amendments of other Acts: other amendments</w:t>
      </w:r>
      <w:r w:rsidRPr="007E5066">
        <w:rPr>
          <w:noProof/>
          <w:sz w:val="18"/>
        </w:rPr>
        <w:tab/>
      </w:r>
      <w:r w:rsidRPr="007E5066">
        <w:rPr>
          <w:noProof/>
          <w:sz w:val="18"/>
        </w:rPr>
        <w:fldChar w:fldCharType="begin"/>
      </w:r>
      <w:r w:rsidRPr="007E5066">
        <w:rPr>
          <w:noProof/>
          <w:sz w:val="18"/>
        </w:rPr>
        <w:instrText xml:space="preserve"> PAGEREF _Toc528322749 \h </w:instrText>
      </w:r>
      <w:r w:rsidRPr="007E5066">
        <w:rPr>
          <w:noProof/>
          <w:sz w:val="18"/>
        </w:rPr>
      </w:r>
      <w:r w:rsidRPr="007E5066">
        <w:rPr>
          <w:noProof/>
          <w:sz w:val="18"/>
        </w:rPr>
        <w:fldChar w:fldCharType="separate"/>
      </w:r>
      <w:r w:rsidRPr="007E5066">
        <w:rPr>
          <w:noProof/>
          <w:sz w:val="18"/>
        </w:rPr>
        <w:t>38</w:t>
      </w:r>
      <w:r w:rsidRPr="007E5066">
        <w:rPr>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Income Tax Assessment Act 1997</w:t>
      </w:r>
      <w:r w:rsidRPr="007E5066">
        <w:rPr>
          <w:i w:val="0"/>
          <w:noProof/>
          <w:sz w:val="18"/>
        </w:rPr>
        <w:tab/>
      </w:r>
      <w:r w:rsidRPr="007E5066">
        <w:rPr>
          <w:i w:val="0"/>
          <w:noProof/>
          <w:sz w:val="18"/>
        </w:rPr>
        <w:fldChar w:fldCharType="begin"/>
      </w:r>
      <w:r w:rsidRPr="007E5066">
        <w:rPr>
          <w:i w:val="0"/>
          <w:noProof/>
          <w:sz w:val="18"/>
        </w:rPr>
        <w:instrText xml:space="preserve"> PAGEREF _Toc528322750 \h </w:instrText>
      </w:r>
      <w:r w:rsidRPr="007E5066">
        <w:rPr>
          <w:i w:val="0"/>
          <w:noProof/>
          <w:sz w:val="18"/>
        </w:rPr>
      </w:r>
      <w:r w:rsidRPr="007E5066">
        <w:rPr>
          <w:i w:val="0"/>
          <w:noProof/>
          <w:sz w:val="18"/>
        </w:rPr>
        <w:fldChar w:fldCharType="separate"/>
      </w:r>
      <w:r w:rsidRPr="007E5066">
        <w:rPr>
          <w:i w:val="0"/>
          <w:noProof/>
          <w:sz w:val="18"/>
        </w:rPr>
        <w:t>38</w:t>
      </w:r>
      <w:r w:rsidRPr="007E5066">
        <w:rPr>
          <w:i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Superannuation (Unclaimed Money and Lost Members) Act 1999</w:t>
      </w:r>
      <w:r w:rsidRPr="007E5066">
        <w:rPr>
          <w:i w:val="0"/>
          <w:noProof/>
          <w:sz w:val="18"/>
        </w:rPr>
        <w:tab/>
      </w:r>
      <w:r w:rsidRPr="007E5066">
        <w:rPr>
          <w:i w:val="0"/>
          <w:noProof/>
          <w:sz w:val="18"/>
        </w:rPr>
        <w:fldChar w:fldCharType="begin"/>
      </w:r>
      <w:r w:rsidRPr="007E5066">
        <w:rPr>
          <w:i w:val="0"/>
          <w:noProof/>
          <w:sz w:val="18"/>
        </w:rPr>
        <w:instrText xml:space="preserve"> PAGEREF _Toc528322751 \h </w:instrText>
      </w:r>
      <w:r w:rsidRPr="007E5066">
        <w:rPr>
          <w:i w:val="0"/>
          <w:noProof/>
          <w:sz w:val="18"/>
        </w:rPr>
      </w:r>
      <w:r w:rsidRPr="007E5066">
        <w:rPr>
          <w:i w:val="0"/>
          <w:noProof/>
          <w:sz w:val="18"/>
        </w:rPr>
        <w:fldChar w:fldCharType="separate"/>
      </w:r>
      <w:r w:rsidRPr="007E5066">
        <w:rPr>
          <w:i w:val="0"/>
          <w:noProof/>
          <w:sz w:val="18"/>
        </w:rPr>
        <w:t>38</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7—Amendment of the International Arbitration Act 1974</w:t>
      </w:r>
      <w:r w:rsidRPr="007E5066">
        <w:rPr>
          <w:b w:val="0"/>
          <w:noProof/>
          <w:sz w:val="18"/>
        </w:rPr>
        <w:tab/>
      </w:r>
      <w:r w:rsidRPr="007E5066">
        <w:rPr>
          <w:b w:val="0"/>
          <w:noProof/>
          <w:sz w:val="18"/>
        </w:rPr>
        <w:fldChar w:fldCharType="begin"/>
      </w:r>
      <w:r w:rsidRPr="007E5066">
        <w:rPr>
          <w:b w:val="0"/>
          <w:noProof/>
          <w:sz w:val="18"/>
        </w:rPr>
        <w:instrText xml:space="preserve"> PAGEREF _Toc528322752 \h </w:instrText>
      </w:r>
      <w:r w:rsidRPr="007E5066">
        <w:rPr>
          <w:b w:val="0"/>
          <w:noProof/>
          <w:sz w:val="18"/>
        </w:rPr>
      </w:r>
      <w:r w:rsidRPr="007E5066">
        <w:rPr>
          <w:b w:val="0"/>
          <w:noProof/>
          <w:sz w:val="18"/>
        </w:rPr>
        <w:fldChar w:fldCharType="separate"/>
      </w:r>
      <w:r w:rsidRPr="007E5066">
        <w:rPr>
          <w:b w:val="0"/>
          <w:noProof/>
          <w:sz w:val="18"/>
        </w:rPr>
        <w:t>39</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International Arbitration Act 1974</w:t>
      </w:r>
      <w:r w:rsidRPr="007E5066">
        <w:rPr>
          <w:i w:val="0"/>
          <w:noProof/>
          <w:sz w:val="18"/>
        </w:rPr>
        <w:tab/>
      </w:r>
      <w:r w:rsidRPr="007E5066">
        <w:rPr>
          <w:i w:val="0"/>
          <w:noProof/>
          <w:sz w:val="18"/>
        </w:rPr>
        <w:fldChar w:fldCharType="begin"/>
      </w:r>
      <w:r w:rsidRPr="007E5066">
        <w:rPr>
          <w:i w:val="0"/>
          <w:noProof/>
          <w:sz w:val="18"/>
        </w:rPr>
        <w:instrText xml:space="preserve"> PAGEREF _Toc528322753 \h </w:instrText>
      </w:r>
      <w:r w:rsidRPr="007E5066">
        <w:rPr>
          <w:i w:val="0"/>
          <w:noProof/>
          <w:sz w:val="18"/>
        </w:rPr>
      </w:r>
      <w:r w:rsidRPr="007E5066">
        <w:rPr>
          <w:i w:val="0"/>
          <w:noProof/>
          <w:sz w:val="18"/>
        </w:rPr>
        <w:fldChar w:fldCharType="separate"/>
      </w:r>
      <w:r w:rsidRPr="007E5066">
        <w:rPr>
          <w:i w:val="0"/>
          <w:noProof/>
          <w:sz w:val="18"/>
        </w:rPr>
        <w:t>39</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8—Amendment of the Legislation Act 2003</w:t>
      </w:r>
      <w:r w:rsidRPr="007E5066">
        <w:rPr>
          <w:b w:val="0"/>
          <w:noProof/>
          <w:sz w:val="18"/>
        </w:rPr>
        <w:tab/>
      </w:r>
      <w:r w:rsidRPr="007E5066">
        <w:rPr>
          <w:b w:val="0"/>
          <w:noProof/>
          <w:sz w:val="18"/>
        </w:rPr>
        <w:fldChar w:fldCharType="begin"/>
      </w:r>
      <w:r w:rsidRPr="007E5066">
        <w:rPr>
          <w:b w:val="0"/>
          <w:noProof/>
          <w:sz w:val="18"/>
        </w:rPr>
        <w:instrText xml:space="preserve"> PAGEREF _Toc528322755 \h </w:instrText>
      </w:r>
      <w:r w:rsidRPr="007E5066">
        <w:rPr>
          <w:b w:val="0"/>
          <w:noProof/>
          <w:sz w:val="18"/>
        </w:rPr>
      </w:r>
      <w:r w:rsidRPr="007E5066">
        <w:rPr>
          <w:b w:val="0"/>
          <w:noProof/>
          <w:sz w:val="18"/>
        </w:rPr>
        <w:fldChar w:fldCharType="separate"/>
      </w:r>
      <w:r w:rsidRPr="007E5066">
        <w:rPr>
          <w:b w:val="0"/>
          <w:noProof/>
          <w:sz w:val="18"/>
        </w:rPr>
        <w:t>42</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Legislation Act 2003</w:t>
      </w:r>
      <w:r w:rsidRPr="007E5066">
        <w:rPr>
          <w:i w:val="0"/>
          <w:noProof/>
          <w:sz w:val="18"/>
        </w:rPr>
        <w:tab/>
      </w:r>
      <w:r w:rsidRPr="007E5066">
        <w:rPr>
          <w:i w:val="0"/>
          <w:noProof/>
          <w:sz w:val="18"/>
        </w:rPr>
        <w:fldChar w:fldCharType="begin"/>
      </w:r>
      <w:r w:rsidRPr="007E5066">
        <w:rPr>
          <w:i w:val="0"/>
          <w:noProof/>
          <w:sz w:val="18"/>
        </w:rPr>
        <w:instrText xml:space="preserve"> PAGEREF _Toc528322756 \h </w:instrText>
      </w:r>
      <w:r w:rsidRPr="007E5066">
        <w:rPr>
          <w:i w:val="0"/>
          <w:noProof/>
          <w:sz w:val="18"/>
        </w:rPr>
      </w:r>
      <w:r w:rsidRPr="007E5066">
        <w:rPr>
          <w:i w:val="0"/>
          <w:noProof/>
          <w:sz w:val="18"/>
        </w:rPr>
        <w:fldChar w:fldCharType="separate"/>
      </w:r>
      <w:r w:rsidRPr="007E5066">
        <w:rPr>
          <w:i w:val="0"/>
          <w:noProof/>
          <w:sz w:val="18"/>
        </w:rPr>
        <w:t>42</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9—Amendment of the Marriage Act 1961</w:t>
      </w:r>
      <w:r w:rsidRPr="007E5066">
        <w:rPr>
          <w:b w:val="0"/>
          <w:noProof/>
          <w:sz w:val="18"/>
        </w:rPr>
        <w:tab/>
      </w:r>
      <w:r w:rsidRPr="007E5066">
        <w:rPr>
          <w:b w:val="0"/>
          <w:noProof/>
          <w:sz w:val="18"/>
        </w:rPr>
        <w:fldChar w:fldCharType="begin"/>
      </w:r>
      <w:r w:rsidRPr="007E5066">
        <w:rPr>
          <w:b w:val="0"/>
          <w:noProof/>
          <w:sz w:val="18"/>
        </w:rPr>
        <w:instrText xml:space="preserve"> PAGEREF _Toc528322757 \h </w:instrText>
      </w:r>
      <w:r w:rsidRPr="007E5066">
        <w:rPr>
          <w:b w:val="0"/>
          <w:noProof/>
          <w:sz w:val="18"/>
        </w:rPr>
      </w:r>
      <w:r w:rsidRPr="007E5066">
        <w:rPr>
          <w:b w:val="0"/>
          <w:noProof/>
          <w:sz w:val="18"/>
        </w:rPr>
        <w:fldChar w:fldCharType="separate"/>
      </w:r>
      <w:r w:rsidRPr="007E5066">
        <w:rPr>
          <w:b w:val="0"/>
          <w:noProof/>
          <w:sz w:val="18"/>
        </w:rPr>
        <w:t>44</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Marriage Act 1961</w:t>
      </w:r>
      <w:r w:rsidRPr="007E5066">
        <w:rPr>
          <w:i w:val="0"/>
          <w:noProof/>
          <w:sz w:val="18"/>
        </w:rPr>
        <w:tab/>
      </w:r>
      <w:r w:rsidRPr="007E5066">
        <w:rPr>
          <w:i w:val="0"/>
          <w:noProof/>
          <w:sz w:val="18"/>
        </w:rPr>
        <w:fldChar w:fldCharType="begin"/>
      </w:r>
      <w:r w:rsidRPr="007E5066">
        <w:rPr>
          <w:i w:val="0"/>
          <w:noProof/>
          <w:sz w:val="18"/>
        </w:rPr>
        <w:instrText xml:space="preserve"> PAGEREF _Toc528322758 \h </w:instrText>
      </w:r>
      <w:r w:rsidRPr="007E5066">
        <w:rPr>
          <w:i w:val="0"/>
          <w:noProof/>
          <w:sz w:val="18"/>
        </w:rPr>
      </w:r>
      <w:r w:rsidRPr="007E5066">
        <w:rPr>
          <w:i w:val="0"/>
          <w:noProof/>
          <w:sz w:val="18"/>
        </w:rPr>
        <w:fldChar w:fldCharType="separate"/>
      </w:r>
      <w:r w:rsidRPr="007E5066">
        <w:rPr>
          <w:i w:val="0"/>
          <w:noProof/>
          <w:sz w:val="18"/>
        </w:rPr>
        <w:t>44</w:t>
      </w:r>
      <w:r w:rsidRPr="007E5066">
        <w:rPr>
          <w:i w:val="0"/>
          <w:noProof/>
          <w:sz w:val="18"/>
        </w:rPr>
        <w:fldChar w:fldCharType="end"/>
      </w:r>
    </w:p>
    <w:p w:rsidR="007E5066" w:rsidRDefault="007E5066">
      <w:pPr>
        <w:pStyle w:val="TOC6"/>
        <w:rPr>
          <w:rFonts w:asciiTheme="minorHAnsi" w:eastAsiaTheme="minorEastAsia" w:hAnsiTheme="minorHAnsi" w:cstheme="minorBidi"/>
          <w:b w:val="0"/>
          <w:noProof/>
          <w:kern w:val="0"/>
          <w:sz w:val="22"/>
          <w:szCs w:val="22"/>
        </w:rPr>
      </w:pPr>
      <w:r>
        <w:rPr>
          <w:noProof/>
        </w:rPr>
        <w:t>Schedule 10—Amendment of the Sex Discrimination Act 1984</w:t>
      </w:r>
      <w:r w:rsidRPr="007E5066">
        <w:rPr>
          <w:b w:val="0"/>
          <w:noProof/>
          <w:sz w:val="18"/>
        </w:rPr>
        <w:tab/>
      </w:r>
      <w:r w:rsidRPr="007E5066">
        <w:rPr>
          <w:b w:val="0"/>
          <w:noProof/>
          <w:sz w:val="18"/>
        </w:rPr>
        <w:fldChar w:fldCharType="begin"/>
      </w:r>
      <w:r w:rsidRPr="007E5066">
        <w:rPr>
          <w:b w:val="0"/>
          <w:noProof/>
          <w:sz w:val="18"/>
        </w:rPr>
        <w:instrText xml:space="preserve"> PAGEREF _Toc528322768 \h </w:instrText>
      </w:r>
      <w:r w:rsidRPr="007E5066">
        <w:rPr>
          <w:b w:val="0"/>
          <w:noProof/>
          <w:sz w:val="18"/>
        </w:rPr>
      </w:r>
      <w:r w:rsidRPr="007E5066">
        <w:rPr>
          <w:b w:val="0"/>
          <w:noProof/>
          <w:sz w:val="18"/>
        </w:rPr>
        <w:fldChar w:fldCharType="separate"/>
      </w:r>
      <w:r w:rsidRPr="007E5066">
        <w:rPr>
          <w:b w:val="0"/>
          <w:noProof/>
          <w:sz w:val="18"/>
        </w:rPr>
        <w:t>55</w:t>
      </w:r>
      <w:r w:rsidRPr="007E5066">
        <w:rPr>
          <w:b w:val="0"/>
          <w:noProof/>
          <w:sz w:val="18"/>
        </w:rPr>
        <w:fldChar w:fldCharType="end"/>
      </w:r>
    </w:p>
    <w:p w:rsidR="007E5066" w:rsidRDefault="007E5066">
      <w:pPr>
        <w:pStyle w:val="TOC9"/>
        <w:rPr>
          <w:rFonts w:asciiTheme="minorHAnsi" w:eastAsiaTheme="minorEastAsia" w:hAnsiTheme="minorHAnsi" w:cstheme="minorBidi"/>
          <w:i w:val="0"/>
          <w:noProof/>
          <w:kern w:val="0"/>
          <w:sz w:val="22"/>
          <w:szCs w:val="22"/>
        </w:rPr>
      </w:pPr>
      <w:r>
        <w:rPr>
          <w:noProof/>
        </w:rPr>
        <w:t>Sex Discrimination Act 1984</w:t>
      </w:r>
      <w:r w:rsidRPr="007E5066">
        <w:rPr>
          <w:i w:val="0"/>
          <w:noProof/>
          <w:sz w:val="18"/>
        </w:rPr>
        <w:tab/>
      </w:r>
      <w:r w:rsidRPr="007E5066">
        <w:rPr>
          <w:i w:val="0"/>
          <w:noProof/>
          <w:sz w:val="18"/>
        </w:rPr>
        <w:fldChar w:fldCharType="begin"/>
      </w:r>
      <w:r w:rsidRPr="007E5066">
        <w:rPr>
          <w:i w:val="0"/>
          <w:noProof/>
          <w:sz w:val="18"/>
        </w:rPr>
        <w:instrText xml:space="preserve"> PAGEREF _Toc528322769 \h </w:instrText>
      </w:r>
      <w:r w:rsidRPr="007E5066">
        <w:rPr>
          <w:i w:val="0"/>
          <w:noProof/>
          <w:sz w:val="18"/>
        </w:rPr>
      </w:r>
      <w:r w:rsidRPr="007E5066">
        <w:rPr>
          <w:i w:val="0"/>
          <w:noProof/>
          <w:sz w:val="18"/>
        </w:rPr>
        <w:fldChar w:fldCharType="separate"/>
      </w:r>
      <w:r w:rsidRPr="007E5066">
        <w:rPr>
          <w:i w:val="0"/>
          <w:noProof/>
          <w:sz w:val="18"/>
        </w:rPr>
        <w:t>55</w:t>
      </w:r>
      <w:r w:rsidRPr="007E5066">
        <w:rPr>
          <w:i w:val="0"/>
          <w:noProof/>
          <w:sz w:val="18"/>
        </w:rPr>
        <w:fldChar w:fldCharType="end"/>
      </w:r>
    </w:p>
    <w:p w:rsidR="00060FF9" w:rsidRPr="004A58A4" w:rsidRDefault="007E5066" w:rsidP="0048364F">
      <w:r>
        <w:fldChar w:fldCharType="end"/>
      </w:r>
    </w:p>
    <w:p w:rsidR="00FE7F93" w:rsidRPr="004A58A4" w:rsidRDefault="00FE7F93" w:rsidP="0048364F">
      <w:pPr>
        <w:sectPr w:rsidR="00FE7F93" w:rsidRPr="004A58A4" w:rsidSect="009355EA">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9355EA" w:rsidRDefault="009355EA">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17626095" r:id="rId22"/>
        </w:object>
      </w:r>
    </w:p>
    <w:p w:rsidR="009355EA" w:rsidRDefault="009355EA"/>
    <w:p w:rsidR="009355EA" w:rsidRDefault="009355EA" w:rsidP="009355EA">
      <w:pPr>
        <w:spacing w:line="240" w:lineRule="auto"/>
      </w:pPr>
    </w:p>
    <w:p w:rsidR="009355EA" w:rsidRDefault="009338FA" w:rsidP="009355EA">
      <w:pPr>
        <w:pStyle w:val="ShortTP1"/>
      </w:pPr>
      <w:r>
        <w:fldChar w:fldCharType="begin"/>
      </w:r>
      <w:r>
        <w:instrText xml:space="preserve"> STYLEREF ShortT </w:instrText>
      </w:r>
      <w:r>
        <w:fldChar w:fldCharType="separate"/>
      </w:r>
      <w:r w:rsidR="00D50329">
        <w:rPr>
          <w:noProof/>
        </w:rPr>
        <w:t>Civil Law and Justice Legislation Amendment Act 2018</w:t>
      </w:r>
      <w:r>
        <w:rPr>
          <w:noProof/>
        </w:rPr>
        <w:fldChar w:fldCharType="end"/>
      </w:r>
    </w:p>
    <w:p w:rsidR="009355EA" w:rsidRDefault="009338FA" w:rsidP="009355EA">
      <w:pPr>
        <w:pStyle w:val="ActNoP1"/>
      </w:pPr>
      <w:r>
        <w:fldChar w:fldCharType="begin"/>
      </w:r>
      <w:r>
        <w:instrText xml:space="preserve"> STYLEREF Actno </w:instrText>
      </w:r>
      <w:r>
        <w:fldChar w:fldCharType="separate"/>
      </w:r>
      <w:r w:rsidR="00D50329">
        <w:rPr>
          <w:noProof/>
        </w:rPr>
        <w:t>No. 130, 2018</w:t>
      </w:r>
      <w:r>
        <w:rPr>
          <w:noProof/>
        </w:rPr>
        <w:fldChar w:fldCharType="end"/>
      </w:r>
    </w:p>
    <w:p w:rsidR="009355EA" w:rsidRPr="009A0728" w:rsidRDefault="009355EA" w:rsidP="00F068BD">
      <w:pPr>
        <w:pBdr>
          <w:bottom w:val="single" w:sz="6" w:space="0" w:color="auto"/>
        </w:pBdr>
        <w:spacing w:before="400" w:line="240" w:lineRule="auto"/>
        <w:rPr>
          <w:rFonts w:eastAsia="Times New Roman"/>
          <w:b/>
          <w:sz w:val="28"/>
        </w:rPr>
      </w:pPr>
    </w:p>
    <w:p w:rsidR="009355EA" w:rsidRPr="009A0728" w:rsidRDefault="009355EA" w:rsidP="00F068BD">
      <w:pPr>
        <w:spacing w:line="40" w:lineRule="exact"/>
        <w:rPr>
          <w:rFonts w:eastAsia="Calibri"/>
          <w:b/>
          <w:sz w:val="28"/>
        </w:rPr>
      </w:pPr>
    </w:p>
    <w:p w:rsidR="009355EA" w:rsidRPr="009A0728" w:rsidRDefault="009355EA" w:rsidP="00F068BD">
      <w:pPr>
        <w:pBdr>
          <w:top w:val="single" w:sz="12" w:space="0" w:color="auto"/>
        </w:pBdr>
        <w:spacing w:line="240" w:lineRule="auto"/>
        <w:rPr>
          <w:rFonts w:eastAsia="Times New Roman"/>
          <w:b/>
          <w:sz w:val="28"/>
        </w:rPr>
      </w:pPr>
    </w:p>
    <w:p w:rsidR="0048364F" w:rsidRPr="004A58A4" w:rsidRDefault="009355EA" w:rsidP="003A51A7">
      <w:pPr>
        <w:pStyle w:val="Page1"/>
      </w:pPr>
      <w:r>
        <w:t>An Act</w:t>
      </w:r>
      <w:r w:rsidR="00B23D5F" w:rsidRPr="004A58A4">
        <w:t xml:space="preserve"> to amend various Acts relating to law and justice, and for related purposes</w:t>
      </w:r>
    </w:p>
    <w:p w:rsidR="00D50329" w:rsidRDefault="00D50329" w:rsidP="000C5962">
      <w:pPr>
        <w:pStyle w:val="AssentDt"/>
        <w:spacing w:before="240"/>
        <w:rPr>
          <w:sz w:val="24"/>
        </w:rPr>
      </w:pPr>
      <w:r>
        <w:rPr>
          <w:sz w:val="24"/>
        </w:rPr>
        <w:t>[</w:t>
      </w:r>
      <w:r>
        <w:rPr>
          <w:i/>
          <w:sz w:val="24"/>
        </w:rPr>
        <w:t>Assented to 25 October 2018</w:t>
      </w:r>
      <w:r>
        <w:rPr>
          <w:sz w:val="24"/>
        </w:rPr>
        <w:t>]</w:t>
      </w:r>
    </w:p>
    <w:p w:rsidR="0048364F" w:rsidRPr="004A58A4" w:rsidRDefault="0048364F" w:rsidP="004A58A4">
      <w:pPr>
        <w:spacing w:before="240" w:line="240" w:lineRule="auto"/>
        <w:rPr>
          <w:sz w:val="32"/>
        </w:rPr>
      </w:pPr>
      <w:r w:rsidRPr="004A58A4">
        <w:rPr>
          <w:sz w:val="32"/>
        </w:rPr>
        <w:t>The Parliament of Australia enacts:</w:t>
      </w:r>
    </w:p>
    <w:p w:rsidR="0048364F" w:rsidRPr="004A58A4" w:rsidRDefault="0048364F" w:rsidP="004A58A4">
      <w:pPr>
        <w:pStyle w:val="ActHead5"/>
      </w:pPr>
      <w:bookmarkStart w:id="1" w:name="_Toc528322700"/>
      <w:r w:rsidRPr="004A58A4">
        <w:rPr>
          <w:rStyle w:val="CharSectno"/>
        </w:rPr>
        <w:t>1</w:t>
      </w:r>
      <w:r w:rsidRPr="004A58A4">
        <w:t xml:space="preserve">  Short title</w:t>
      </w:r>
      <w:bookmarkEnd w:id="1"/>
    </w:p>
    <w:p w:rsidR="0048364F" w:rsidRPr="004A58A4" w:rsidRDefault="0048364F" w:rsidP="004A58A4">
      <w:pPr>
        <w:pStyle w:val="subsection"/>
      </w:pPr>
      <w:r w:rsidRPr="004A58A4">
        <w:tab/>
      </w:r>
      <w:r w:rsidRPr="004A58A4">
        <w:tab/>
        <w:t xml:space="preserve">This Act </w:t>
      </w:r>
      <w:r w:rsidR="00AE660A" w:rsidRPr="004A58A4">
        <w:t xml:space="preserve">is </w:t>
      </w:r>
      <w:r w:rsidRPr="004A58A4">
        <w:t xml:space="preserve">the </w:t>
      </w:r>
      <w:r w:rsidR="00F72BA9" w:rsidRPr="004A58A4">
        <w:rPr>
          <w:i/>
        </w:rPr>
        <w:t>Civil Law and Justice Legislation Amendment</w:t>
      </w:r>
      <w:r w:rsidR="00C164CA" w:rsidRPr="004A58A4">
        <w:rPr>
          <w:i/>
        </w:rPr>
        <w:t xml:space="preserve"> Act 201</w:t>
      </w:r>
      <w:r w:rsidR="00FB7E25" w:rsidRPr="004A58A4">
        <w:rPr>
          <w:i/>
        </w:rPr>
        <w:t>8</w:t>
      </w:r>
      <w:r w:rsidRPr="004A58A4">
        <w:t>.</w:t>
      </w:r>
    </w:p>
    <w:p w:rsidR="0048364F" w:rsidRPr="004A58A4" w:rsidRDefault="0048364F" w:rsidP="004A58A4">
      <w:pPr>
        <w:pStyle w:val="ActHead5"/>
      </w:pPr>
      <w:bookmarkStart w:id="2" w:name="_Toc528322701"/>
      <w:r w:rsidRPr="004A58A4">
        <w:rPr>
          <w:rStyle w:val="CharSectno"/>
        </w:rPr>
        <w:t>2</w:t>
      </w:r>
      <w:r w:rsidRPr="004A58A4">
        <w:t xml:space="preserve">  Commencement</w:t>
      </w:r>
      <w:bookmarkEnd w:id="2"/>
    </w:p>
    <w:p w:rsidR="0048364F" w:rsidRPr="004A58A4" w:rsidRDefault="0048364F" w:rsidP="004A58A4">
      <w:pPr>
        <w:pStyle w:val="subsection"/>
      </w:pPr>
      <w:r w:rsidRPr="004A58A4">
        <w:tab/>
        <w:t>(1)</w:t>
      </w:r>
      <w:r w:rsidRPr="004A58A4">
        <w:tab/>
        <w:t>Each provision of this Act specified in column 1 of the table commences, or is taken to have commenced, in accordance with column 2 of the table. Any other statement in column 2 has effect according to its terms.</w:t>
      </w:r>
    </w:p>
    <w:p w:rsidR="0048364F" w:rsidRPr="004A58A4" w:rsidRDefault="0048364F" w:rsidP="004A58A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A58A4" w:rsidTr="00D14801">
        <w:trPr>
          <w:tblHeader/>
        </w:trPr>
        <w:tc>
          <w:tcPr>
            <w:tcW w:w="7111" w:type="dxa"/>
            <w:gridSpan w:val="3"/>
            <w:tcBorders>
              <w:top w:val="single" w:sz="12" w:space="0" w:color="auto"/>
              <w:bottom w:val="single" w:sz="6" w:space="0" w:color="auto"/>
            </w:tcBorders>
            <w:shd w:val="clear" w:color="auto" w:fill="auto"/>
          </w:tcPr>
          <w:p w:rsidR="0048364F" w:rsidRPr="004A58A4" w:rsidRDefault="0048364F" w:rsidP="004A58A4">
            <w:pPr>
              <w:pStyle w:val="TableHeading"/>
            </w:pPr>
            <w:r w:rsidRPr="004A58A4">
              <w:t>Commencement information</w:t>
            </w:r>
          </w:p>
        </w:tc>
      </w:tr>
      <w:tr w:rsidR="0048364F" w:rsidRPr="004A58A4" w:rsidTr="00D14801">
        <w:trPr>
          <w:tblHeader/>
        </w:trPr>
        <w:tc>
          <w:tcPr>
            <w:tcW w:w="1701" w:type="dxa"/>
            <w:tcBorders>
              <w:top w:val="single" w:sz="6" w:space="0" w:color="auto"/>
              <w:bottom w:val="single" w:sz="6" w:space="0" w:color="auto"/>
            </w:tcBorders>
            <w:shd w:val="clear" w:color="auto" w:fill="auto"/>
          </w:tcPr>
          <w:p w:rsidR="0048364F" w:rsidRPr="004A58A4" w:rsidRDefault="0048364F" w:rsidP="004A58A4">
            <w:pPr>
              <w:pStyle w:val="TableHeading"/>
            </w:pPr>
            <w:r w:rsidRPr="004A58A4">
              <w:t>Column 1</w:t>
            </w:r>
          </w:p>
        </w:tc>
        <w:tc>
          <w:tcPr>
            <w:tcW w:w="3828" w:type="dxa"/>
            <w:tcBorders>
              <w:top w:val="single" w:sz="6" w:space="0" w:color="auto"/>
              <w:bottom w:val="single" w:sz="6" w:space="0" w:color="auto"/>
            </w:tcBorders>
            <w:shd w:val="clear" w:color="auto" w:fill="auto"/>
          </w:tcPr>
          <w:p w:rsidR="0048364F" w:rsidRPr="004A58A4" w:rsidRDefault="0048364F" w:rsidP="004A58A4">
            <w:pPr>
              <w:pStyle w:val="TableHeading"/>
            </w:pPr>
            <w:r w:rsidRPr="004A58A4">
              <w:t>Column 2</w:t>
            </w:r>
          </w:p>
        </w:tc>
        <w:tc>
          <w:tcPr>
            <w:tcW w:w="1582" w:type="dxa"/>
            <w:tcBorders>
              <w:top w:val="single" w:sz="6" w:space="0" w:color="auto"/>
              <w:bottom w:val="single" w:sz="6" w:space="0" w:color="auto"/>
            </w:tcBorders>
            <w:shd w:val="clear" w:color="auto" w:fill="auto"/>
          </w:tcPr>
          <w:p w:rsidR="0048364F" w:rsidRPr="004A58A4" w:rsidRDefault="0048364F" w:rsidP="004A58A4">
            <w:pPr>
              <w:pStyle w:val="TableHeading"/>
            </w:pPr>
            <w:r w:rsidRPr="004A58A4">
              <w:t>Column 3</w:t>
            </w:r>
          </w:p>
        </w:tc>
      </w:tr>
      <w:tr w:rsidR="0048364F" w:rsidRPr="004A58A4" w:rsidTr="00D14801">
        <w:trPr>
          <w:tblHeader/>
        </w:trPr>
        <w:tc>
          <w:tcPr>
            <w:tcW w:w="1701" w:type="dxa"/>
            <w:tcBorders>
              <w:top w:val="single" w:sz="6" w:space="0" w:color="auto"/>
              <w:bottom w:val="single" w:sz="12" w:space="0" w:color="auto"/>
            </w:tcBorders>
            <w:shd w:val="clear" w:color="auto" w:fill="auto"/>
          </w:tcPr>
          <w:p w:rsidR="0048364F" w:rsidRPr="004A58A4" w:rsidRDefault="0048364F" w:rsidP="004A58A4">
            <w:pPr>
              <w:pStyle w:val="TableHeading"/>
            </w:pPr>
            <w:r w:rsidRPr="004A58A4">
              <w:t>Provisions</w:t>
            </w:r>
          </w:p>
        </w:tc>
        <w:tc>
          <w:tcPr>
            <w:tcW w:w="3828" w:type="dxa"/>
            <w:tcBorders>
              <w:top w:val="single" w:sz="6" w:space="0" w:color="auto"/>
              <w:bottom w:val="single" w:sz="12" w:space="0" w:color="auto"/>
            </w:tcBorders>
            <w:shd w:val="clear" w:color="auto" w:fill="auto"/>
          </w:tcPr>
          <w:p w:rsidR="0048364F" w:rsidRPr="004A58A4" w:rsidRDefault="0048364F" w:rsidP="004A58A4">
            <w:pPr>
              <w:pStyle w:val="TableHeading"/>
            </w:pPr>
            <w:r w:rsidRPr="004A58A4">
              <w:t>Commencement</w:t>
            </w:r>
          </w:p>
        </w:tc>
        <w:tc>
          <w:tcPr>
            <w:tcW w:w="1582" w:type="dxa"/>
            <w:tcBorders>
              <w:top w:val="single" w:sz="6" w:space="0" w:color="auto"/>
              <w:bottom w:val="single" w:sz="12" w:space="0" w:color="auto"/>
            </w:tcBorders>
            <w:shd w:val="clear" w:color="auto" w:fill="auto"/>
          </w:tcPr>
          <w:p w:rsidR="0048364F" w:rsidRPr="004A58A4" w:rsidRDefault="0048364F" w:rsidP="004A58A4">
            <w:pPr>
              <w:pStyle w:val="TableHeading"/>
            </w:pPr>
            <w:r w:rsidRPr="004A58A4">
              <w:t>Date/Details</w:t>
            </w:r>
          </w:p>
        </w:tc>
      </w:tr>
      <w:tr w:rsidR="0048364F" w:rsidRPr="004A58A4" w:rsidTr="00D14801">
        <w:tc>
          <w:tcPr>
            <w:tcW w:w="1701" w:type="dxa"/>
            <w:tcBorders>
              <w:top w:val="single" w:sz="12" w:space="0" w:color="auto"/>
            </w:tcBorders>
            <w:shd w:val="clear" w:color="auto" w:fill="auto"/>
          </w:tcPr>
          <w:p w:rsidR="0048364F" w:rsidRPr="004A58A4" w:rsidRDefault="00D14801" w:rsidP="004A58A4">
            <w:pPr>
              <w:pStyle w:val="Tabletext"/>
            </w:pPr>
            <w:r w:rsidRPr="004A58A4">
              <w:t>1.  Sections</w:t>
            </w:r>
            <w:r w:rsidR="004A58A4" w:rsidRPr="004A58A4">
              <w:t> </w:t>
            </w:r>
            <w:r w:rsidRPr="004A58A4">
              <w:t>1 to 3 and anything in this Act not elsewhere covered by this table</w:t>
            </w:r>
          </w:p>
        </w:tc>
        <w:tc>
          <w:tcPr>
            <w:tcW w:w="3828" w:type="dxa"/>
            <w:tcBorders>
              <w:top w:val="single" w:sz="12" w:space="0" w:color="auto"/>
            </w:tcBorders>
            <w:shd w:val="clear" w:color="auto" w:fill="auto"/>
          </w:tcPr>
          <w:p w:rsidR="0048364F" w:rsidRPr="004A58A4" w:rsidRDefault="0048364F" w:rsidP="004A58A4">
            <w:pPr>
              <w:pStyle w:val="Tabletext"/>
            </w:pPr>
            <w:r w:rsidRPr="004A58A4">
              <w:t>The day this Act receives the Royal Assent.</w:t>
            </w:r>
          </w:p>
        </w:tc>
        <w:tc>
          <w:tcPr>
            <w:tcW w:w="1582" w:type="dxa"/>
            <w:tcBorders>
              <w:top w:val="single" w:sz="12" w:space="0" w:color="auto"/>
            </w:tcBorders>
            <w:shd w:val="clear" w:color="auto" w:fill="auto"/>
          </w:tcPr>
          <w:p w:rsidR="0048364F" w:rsidRPr="004A58A4" w:rsidRDefault="00D50329" w:rsidP="004A58A4">
            <w:pPr>
              <w:pStyle w:val="Tabletext"/>
            </w:pPr>
            <w:r>
              <w:t>25 October 2018</w:t>
            </w:r>
          </w:p>
        </w:tc>
      </w:tr>
      <w:tr w:rsidR="0048364F" w:rsidRPr="004A58A4" w:rsidTr="00D14801">
        <w:tc>
          <w:tcPr>
            <w:tcW w:w="1701" w:type="dxa"/>
            <w:shd w:val="clear" w:color="auto" w:fill="auto"/>
          </w:tcPr>
          <w:p w:rsidR="0048364F" w:rsidRPr="004A58A4" w:rsidRDefault="00D14801" w:rsidP="004A58A4">
            <w:pPr>
              <w:pStyle w:val="Tabletext"/>
            </w:pPr>
            <w:r w:rsidRPr="004A58A4">
              <w:t>2.  Schedule</w:t>
            </w:r>
            <w:r w:rsidR="004A58A4" w:rsidRPr="004A58A4">
              <w:t> </w:t>
            </w:r>
            <w:r w:rsidRPr="004A58A4">
              <w:t>1</w:t>
            </w:r>
          </w:p>
        </w:tc>
        <w:tc>
          <w:tcPr>
            <w:tcW w:w="3828" w:type="dxa"/>
            <w:shd w:val="clear" w:color="auto" w:fill="auto"/>
          </w:tcPr>
          <w:p w:rsidR="0048364F" w:rsidRPr="004A58A4" w:rsidRDefault="00D16FA2" w:rsidP="004A58A4">
            <w:pPr>
              <w:pStyle w:val="Tabletext"/>
            </w:pPr>
            <w:r w:rsidRPr="004A58A4">
              <w:t>The day after this Act receives the Royal Assent.</w:t>
            </w:r>
          </w:p>
        </w:tc>
        <w:tc>
          <w:tcPr>
            <w:tcW w:w="1582" w:type="dxa"/>
            <w:shd w:val="clear" w:color="auto" w:fill="auto"/>
          </w:tcPr>
          <w:p w:rsidR="0048364F" w:rsidRPr="004A58A4" w:rsidRDefault="00D50329" w:rsidP="004A58A4">
            <w:pPr>
              <w:pStyle w:val="Tabletext"/>
            </w:pPr>
            <w:r>
              <w:t>26 October 2018</w:t>
            </w:r>
          </w:p>
        </w:tc>
      </w:tr>
      <w:tr w:rsidR="00D14801" w:rsidRPr="004A58A4" w:rsidTr="00D14801">
        <w:tc>
          <w:tcPr>
            <w:tcW w:w="1701" w:type="dxa"/>
            <w:shd w:val="clear" w:color="auto" w:fill="auto"/>
          </w:tcPr>
          <w:p w:rsidR="00D14801" w:rsidRPr="004A58A4" w:rsidRDefault="00D14801" w:rsidP="004A58A4">
            <w:pPr>
              <w:pStyle w:val="Tabletext"/>
            </w:pPr>
            <w:r w:rsidRPr="004A58A4">
              <w:t>3.  Schedule</w:t>
            </w:r>
            <w:r w:rsidR="004A58A4" w:rsidRPr="004A58A4">
              <w:t> </w:t>
            </w:r>
            <w:r w:rsidRPr="004A58A4">
              <w:t>2, Part</w:t>
            </w:r>
            <w:r w:rsidR="004A58A4" w:rsidRPr="004A58A4">
              <w:t> </w:t>
            </w:r>
            <w:r w:rsidRPr="004A58A4">
              <w:t>1</w:t>
            </w:r>
          </w:p>
        </w:tc>
        <w:tc>
          <w:tcPr>
            <w:tcW w:w="3828" w:type="dxa"/>
            <w:shd w:val="clear" w:color="auto" w:fill="auto"/>
          </w:tcPr>
          <w:p w:rsidR="00D14801" w:rsidRPr="004A58A4" w:rsidRDefault="00D14801" w:rsidP="004A58A4">
            <w:pPr>
              <w:pStyle w:val="Tabletext"/>
            </w:pPr>
            <w:r w:rsidRPr="004A58A4">
              <w:t>A single day to be fixed by Proclamation.</w:t>
            </w:r>
          </w:p>
          <w:p w:rsidR="00D14801" w:rsidRPr="004A58A4" w:rsidRDefault="00D14801" w:rsidP="004A58A4">
            <w:pPr>
              <w:pStyle w:val="Tabletext"/>
            </w:pPr>
            <w:r w:rsidRPr="004A58A4">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D14801" w:rsidRPr="004A58A4" w:rsidRDefault="009338FA" w:rsidP="004A58A4">
            <w:pPr>
              <w:pStyle w:val="Tabletext"/>
            </w:pPr>
            <w:r>
              <w:t>25 April 2019</w:t>
            </w:r>
          </w:p>
        </w:tc>
      </w:tr>
      <w:tr w:rsidR="00D14801" w:rsidRPr="004A58A4" w:rsidTr="00D14801">
        <w:tc>
          <w:tcPr>
            <w:tcW w:w="1701" w:type="dxa"/>
            <w:shd w:val="clear" w:color="auto" w:fill="auto"/>
          </w:tcPr>
          <w:p w:rsidR="00D14801" w:rsidRPr="004A58A4" w:rsidRDefault="00D14801" w:rsidP="004A58A4">
            <w:pPr>
              <w:pStyle w:val="Tabletext"/>
            </w:pPr>
            <w:r w:rsidRPr="004A58A4">
              <w:t>4.  Schedule</w:t>
            </w:r>
            <w:r w:rsidR="004A58A4" w:rsidRPr="004A58A4">
              <w:t> </w:t>
            </w:r>
            <w:r w:rsidRPr="004A58A4">
              <w:t>2, Part</w:t>
            </w:r>
            <w:r w:rsidR="004A58A4" w:rsidRPr="004A58A4">
              <w:t> </w:t>
            </w:r>
            <w:r w:rsidRPr="004A58A4">
              <w:t>2</w:t>
            </w:r>
          </w:p>
        </w:tc>
        <w:tc>
          <w:tcPr>
            <w:tcW w:w="3828" w:type="dxa"/>
            <w:shd w:val="clear" w:color="auto" w:fill="auto"/>
          </w:tcPr>
          <w:p w:rsidR="00D14801" w:rsidRPr="004A58A4" w:rsidRDefault="00D14801" w:rsidP="004A58A4">
            <w:pPr>
              <w:pStyle w:val="Tabletext"/>
            </w:pPr>
            <w:r w:rsidRPr="004A58A4">
              <w:t>The day after this Act receives the Royal Assent.</w:t>
            </w:r>
          </w:p>
        </w:tc>
        <w:tc>
          <w:tcPr>
            <w:tcW w:w="1582" w:type="dxa"/>
            <w:shd w:val="clear" w:color="auto" w:fill="auto"/>
          </w:tcPr>
          <w:p w:rsidR="00D14801" w:rsidRPr="004A58A4" w:rsidRDefault="00D50329" w:rsidP="004A58A4">
            <w:pPr>
              <w:pStyle w:val="Tabletext"/>
            </w:pPr>
            <w:r>
              <w:t>26 October 2018</w:t>
            </w:r>
          </w:p>
        </w:tc>
      </w:tr>
      <w:tr w:rsidR="00D14801" w:rsidRPr="004A58A4" w:rsidTr="00D14801">
        <w:tc>
          <w:tcPr>
            <w:tcW w:w="1701" w:type="dxa"/>
            <w:shd w:val="clear" w:color="auto" w:fill="auto"/>
          </w:tcPr>
          <w:p w:rsidR="00D14801" w:rsidRPr="004A58A4" w:rsidRDefault="00D14801" w:rsidP="004A58A4">
            <w:pPr>
              <w:pStyle w:val="Tabletext"/>
            </w:pPr>
            <w:r w:rsidRPr="004A58A4">
              <w:t>5.  Schedule</w:t>
            </w:r>
            <w:r w:rsidR="004A58A4" w:rsidRPr="004A58A4">
              <w:t> </w:t>
            </w:r>
            <w:r w:rsidRPr="004A58A4">
              <w:t>3</w:t>
            </w:r>
          </w:p>
        </w:tc>
        <w:tc>
          <w:tcPr>
            <w:tcW w:w="3828" w:type="dxa"/>
            <w:shd w:val="clear" w:color="auto" w:fill="auto"/>
          </w:tcPr>
          <w:p w:rsidR="00D14801" w:rsidRPr="004A58A4" w:rsidRDefault="00D14801" w:rsidP="004A58A4">
            <w:pPr>
              <w:pStyle w:val="Tabletext"/>
            </w:pPr>
            <w:r w:rsidRPr="004A58A4">
              <w:t>The day after this Act receives the Royal Assent.</w:t>
            </w:r>
          </w:p>
        </w:tc>
        <w:tc>
          <w:tcPr>
            <w:tcW w:w="1582" w:type="dxa"/>
            <w:shd w:val="clear" w:color="auto" w:fill="auto"/>
          </w:tcPr>
          <w:p w:rsidR="00D14801" w:rsidRPr="004A58A4" w:rsidRDefault="00D50329" w:rsidP="004A58A4">
            <w:pPr>
              <w:pStyle w:val="Tabletext"/>
            </w:pPr>
            <w:r>
              <w:t>26 October 2018</w:t>
            </w:r>
          </w:p>
        </w:tc>
      </w:tr>
      <w:tr w:rsidR="00D14801" w:rsidRPr="004A58A4" w:rsidTr="00D14801">
        <w:tc>
          <w:tcPr>
            <w:tcW w:w="1701" w:type="dxa"/>
            <w:shd w:val="clear" w:color="auto" w:fill="auto"/>
          </w:tcPr>
          <w:p w:rsidR="00D14801" w:rsidRPr="004A58A4" w:rsidRDefault="00D14801" w:rsidP="004A58A4">
            <w:pPr>
              <w:pStyle w:val="Tabletext"/>
            </w:pPr>
            <w:r w:rsidRPr="004A58A4">
              <w:t>6.  Schedule</w:t>
            </w:r>
            <w:r w:rsidR="004A58A4" w:rsidRPr="004A58A4">
              <w:t> </w:t>
            </w:r>
            <w:r w:rsidRPr="004A58A4">
              <w:t>4</w:t>
            </w:r>
          </w:p>
        </w:tc>
        <w:tc>
          <w:tcPr>
            <w:tcW w:w="3828" w:type="dxa"/>
            <w:shd w:val="clear" w:color="auto" w:fill="auto"/>
          </w:tcPr>
          <w:p w:rsidR="00D14801" w:rsidRPr="004A58A4" w:rsidRDefault="00D14801" w:rsidP="004A58A4">
            <w:pPr>
              <w:pStyle w:val="Tabletext"/>
            </w:pPr>
            <w:r w:rsidRPr="004A58A4">
              <w:t>The day after the end of the period of 3 months beginning on the day this Act receives the Royal Assent.</w:t>
            </w:r>
          </w:p>
        </w:tc>
        <w:tc>
          <w:tcPr>
            <w:tcW w:w="1582" w:type="dxa"/>
            <w:shd w:val="clear" w:color="auto" w:fill="auto"/>
          </w:tcPr>
          <w:p w:rsidR="00D14801" w:rsidRPr="004A58A4" w:rsidRDefault="00D50329" w:rsidP="004A58A4">
            <w:pPr>
              <w:pStyle w:val="Tabletext"/>
            </w:pPr>
            <w:r>
              <w:t>25 January 2019</w:t>
            </w:r>
          </w:p>
        </w:tc>
      </w:tr>
      <w:tr w:rsidR="00D14801" w:rsidRPr="004A58A4" w:rsidTr="00D14801">
        <w:tc>
          <w:tcPr>
            <w:tcW w:w="1701" w:type="dxa"/>
            <w:shd w:val="clear" w:color="auto" w:fill="auto"/>
          </w:tcPr>
          <w:p w:rsidR="00D14801" w:rsidRPr="004A58A4" w:rsidRDefault="00D14801" w:rsidP="004A58A4">
            <w:pPr>
              <w:pStyle w:val="Tabletext"/>
            </w:pPr>
            <w:r w:rsidRPr="004A58A4">
              <w:t>7.  Schedule</w:t>
            </w:r>
            <w:r w:rsidR="004A58A4" w:rsidRPr="004A58A4">
              <w:t> </w:t>
            </w:r>
            <w:r w:rsidRPr="004A58A4">
              <w:t>5</w:t>
            </w:r>
          </w:p>
        </w:tc>
        <w:tc>
          <w:tcPr>
            <w:tcW w:w="3828" w:type="dxa"/>
            <w:shd w:val="clear" w:color="auto" w:fill="auto"/>
          </w:tcPr>
          <w:p w:rsidR="00D14801" w:rsidRPr="004A58A4" w:rsidRDefault="00D14801" w:rsidP="004A58A4">
            <w:pPr>
              <w:pStyle w:val="Tabletext"/>
            </w:pPr>
            <w:r w:rsidRPr="004A58A4">
              <w:t>The day after this Act receives the Royal Assent.</w:t>
            </w:r>
          </w:p>
        </w:tc>
        <w:tc>
          <w:tcPr>
            <w:tcW w:w="1582" w:type="dxa"/>
            <w:shd w:val="clear" w:color="auto" w:fill="auto"/>
          </w:tcPr>
          <w:p w:rsidR="00D14801" w:rsidRPr="004A58A4" w:rsidRDefault="00D50329" w:rsidP="004A58A4">
            <w:pPr>
              <w:pStyle w:val="Tabletext"/>
            </w:pPr>
            <w:r>
              <w:t>26 October 2018</w:t>
            </w:r>
          </w:p>
        </w:tc>
      </w:tr>
      <w:tr w:rsidR="00D14801" w:rsidRPr="004A58A4" w:rsidTr="00D14801">
        <w:tc>
          <w:tcPr>
            <w:tcW w:w="1701" w:type="dxa"/>
            <w:shd w:val="clear" w:color="auto" w:fill="auto"/>
          </w:tcPr>
          <w:p w:rsidR="00D14801" w:rsidRPr="004A58A4" w:rsidRDefault="00D14801" w:rsidP="004A58A4">
            <w:pPr>
              <w:pStyle w:val="Tabletext"/>
            </w:pPr>
            <w:r w:rsidRPr="004A58A4">
              <w:t>8.  Schedule</w:t>
            </w:r>
            <w:r w:rsidR="004A58A4" w:rsidRPr="004A58A4">
              <w:t> </w:t>
            </w:r>
            <w:r w:rsidRPr="004A58A4">
              <w:t>6, Part</w:t>
            </w:r>
            <w:r w:rsidR="004A58A4" w:rsidRPr="004A58A4">
              <w:t> </w:t>
            </w:r>
            <w:r w:rsidRPr="004A58A4">
              <w:t>1</w:t>
            </w:r>
          </w:p>
        </w:tc>
        <w:tc>
          <w:tcPr>
            <w:tcW w:w="3828" w:type="dxa"/>
            <w:shd w:val="clear" w:color="auto" w:fill="auto"/>
          </w:tcPr>
          <w:p w:rsidR="00D14801" w:rsidRPr="004A58A4" w:rsidRDefault="00D14801" w:rsidP="004A58A4">
            <w:pPr>
              <w:pStyle w:val="Tabletext"/>
            </w:pPr>
            <w:r w:rsidRPr="004A58A4">
              <w:t>The day after this Act receives the Royal Assent.</w:t>
            </w:r>
          </w:p>
        </w:tc>
        <w:tc>
          <w:tcPr>
            <w:tcW w:w="1582" w:type="dxa"/>
            <w:shd w:val="clear" w:color="auto" w:fill="auto"/>
          </w:tcPr>
          <w:p w:rsidR="00D14801" w:rsidRPr="004A58A4" w:rsidRDefault="00D50329" w:rsidP="004A58A4">
            <w:pPr>
              <w:pStyle w:val="Tabletext"/>
            </w:pPr>
            <w:r>
              <w:t>26 October 2018</w:t>
            </w:r>
          </w:p>
        </w:tc>
      </w:tr>
      <w:tr w:rsidR="00D14801" w:rsidRPr="004A58A4" w:rsidTr="00D14801">
        <w:tc>
          <w:tcPr>
            <w:tcW w:w="1701" w:type="dxa"/>
            <w:shd w:val="clear" w:color="auto" w:fill="auto"/>
          </w:tcPr>
          <w:p w:rsidR="00D14801" w:rsidRPr="004A58A4" w:rsidRDefault="00D14801" w:rsidP="004A58A4">
            <w:pPr>
              <w:pStyle w:val="Tabletext"/>
            </w:pPr>
            <w:r w:rsidRPr="004A58A4">
              <w:t>9.  Schedule</w:t>
            </w:r>
            <w:r w:rsidR="004A58A4" w:rsidRPr="004A58A4">
              <w:t> </w:t>
            </w:r>
            <w:r w:rsidRPr="004A58A4">
              <w:t>6, Part</w:t>
            </w:r>
            <w:r w:rsidR="004A58A4" w:rsidRPr="004A58A4">
              <w:t> </w:t>
            </w:r>
            <w:r w:rsidRPr="004A58A4">
              <w:t>2</w:t>
            </w:r>
          </w:p>
        </w:tc>
        <w:tc>
          <w:tcPr>
            <w:tcW w:w="3828" w:type="dxa"/>
            <w:shd w:val="clear" w:color="auto" w:fill="auto"/>
          </w:tcPr>
          <w:p w:rsidR="00D14801" w:rsidRPr="004A58A4" w:rsidRDefault="00D14801" w:rsidP="004A58A4">
            <w:pPr>
              <w:pStyle w:val="Tabletext"/>
            </w:pPr>
            <w:r w:rsidRPr="004A58A4">
              <w:t>A day or days to be fixed by Proclamation.</w:t>
            </w:r>
          </w:p>
          <w:p w:rsidR="00D14801" w:rsidRPr="004A58A4" w:rsidRDefault="00D14801" w:rsidP="004A58A4">
            <w:pPr>
              <w:pStyle w:val="Tabletext"/>
            </w:pPr>
            <w:r w:rsidRPr="004A58A4">
              <w:t>However, if any of the provisions do not commence within the period of 6 months beginning on the day this Act receives the Royal Assent, they commence on the day after the end of that period.</w:t>
            </w:r>
          </w:p>
        </w:tc>
        <w:tc>
          <w:tcPr>
            <w:tcW w:w="1582" w:type="dxa"/>
            <w:shd w:val="clear" w:color="auto" w:fill="auto"/>
          </w:tcPr>
          <w:p w:rsidR="00D14801" w:rsidRPr="004A58A4" w:rsidRDefault="009338FA" w:rsidP="004A58A4">
            <w:pPr>
              <w:pStyle w:val="Tabletext"/>
            </w:pPr>
            <w:r>
              <w:t>25 April 2019</w:t>
            </w:r>
            <w:bookmarkStart w:id="3" w:name="_GoBack"/>
            <w:bookmarkEnd w:id="3"/>
          </w:p>
        </w:tc>
      </w:tr>
      <w:tr w:rsidR="00D14801" w:rsidRPr="004A58A4" w:rsidTr="00D14801">
        <w:tc>
          <w:tcPr>
            <w:tcW w:w="1701" w:type="dxa"/>
            <w:tcBorders>
              <w:bottom w:val="single" w:sz="2" w:space="0" w:color="auto"/>
            </w:tcBorders>
            <w:shd w:val="clear" w:color="auto" w:fill="auto"/>
          </w:tcPr>
          <w:p w:rsidR="00D14801" w:rsidRPr="004A58A4" w:rsidRDefault="00D14801" w:rsidP="004A58A4">
            <w:pPr>
              <w:pStyle w:val="Tabletext"/>
            </w:pPr>
            <w:r w:rsidRPr="004A58A4">
              <w:t>10.  Schedule</w:t>
            </w:r>
            <w:r w:rsidR="004A58A4" w:rsidRPr="004A58A4">
              <w:t> </w:t>
            </w:r>
            <w:r w:rsidRPr="004A58A4">
              <w:t>6, Part</w:t>
            </w:r>
            <w:r w:rsidR="004A58A4" w:rsidRPr="004A58A4">
              <w:t> </w:t>
            </w:r>
            <w:r w:rsidRPr="004A58A4">
              <w:t>3</w:t>
            </w:r>
          </w:p>
        </w:tc>
        <w:tc>
          <w:tcPr>
            <w:tcW w:w="3828" w:type="dxa"/>
            <w:tcBorders>
              <w:bottom w:val="single" w:sz="2" w:space="0" w:color="auto"/>
            </w:tcBorders>
            <w:shd w:val="clear" w:color="auto" w:fill="auto"/>
          </w:tcPr>
          <w:p w:rsidR="00D14801" w:rsidRPr="004A58A4" w:rsidRDefault="00D14801" w:rsidP="004A58A4">
            <w:pPr>
              <w:pStyle w:val="Tabletext"/>
            </w:pPr>
            <w:r w:rsidRPr="004A58A4">
              <w:t>The 28th day after this Act receives the Royal Assent.</w:t>
            </w:r>
          </w:p>
        </w:tc>
        <w:tc>
          <w:tcPr>
            <w:tcW w:w="1582" w:type="dxa"/>
            <w:tcBorders>
              <w:bottom w:val="single" w:sz="2" w:space="0" w:color="auto"/>
            </w:tcBorders>
            <w:shd w:val="clear" w:color="auto" w:fill="auto"/>
          </w:tcPr>
          <w:p w:rsidR="00D14801" w:rsidRPr="004A58A4" w:rsidRDefault="00D50329" w:rsidP="004A58A4">
            <w:pPr>
              <w:pStyle w:val="Tabletext"/>
            </w:pPr>
            <w:r>
              <w:t>22 November 2018</w:t>
            </w:r>
          </w:p>
        </w:tc>
      </w:tr>
      <w:tr w:rsidR="00D14801" w:rsidRPr="004A58A4" w:rsidTr="00D14801">
        <w:tc>
          <w:tcPr>
            <w:tcW w:w="1701" w:type="dxa"/>
            <w:tcBorders>
              <w:top w:val="single" w:sz="2" w:space="0" w:color="auto"/>
              <w:bottom w:val="single" w:sz="12" w:space="0" w:color="auto"/>
            </w:tcBorders>
            <w:shd w:val="clear" w:color="auto" w:fill="auto"/>
          </w:tcPr>
          <w:p w:rsidR="00D14801" w:rsidRPr="004A58A4" w:rsidRDefault="00D14801" w:rsidP="004A58A4">
            <w:pPr>
              <w:pStyle w:val="Tabletext"/>
            </w:pPr>
            <w:r w:rsidRPr="004A58A4">
              <w:t>11.  Schedules</w:t>
            </w:r>
            <w:r w:rsidR="004A58A4" w:rsidRPr="004A58A4">
              <w:t> </w:t>
            </w:r>
            <w:r w:rsidRPr="004A58A4">
              <w:t>7 to 10</w:t>
            </w:r>
          </w:p>
        </w:tc>
        <w:tc>
          <w:tcPr>
            <w:tcW w:w="3828" w:type="dxa"/>
            <w:tcBorders>
              <w:top w:val="single" w:sz="2" w:space="0" w:color="auto"/>
              <w:bottom w:val="single" w:sz="12" w:space="0" w:color="auto"/>
            </w:tcBorders>
            <w:shd w:val="clear" w:color="auto" w:fill="auto"/>
          </w:tcPr>
          <w:p w:rsidR="00D14801" w:rsidRPr="004A58A4" w:rsidRDefault="00D14801" w:rsidP="004A58A4">
            <w:pPr>
              <w:pStyle w:val="Tabletext"/>
            </w:pPr>
            <w:r w:rsidRPr="004A58A4">
              <w:t>The day after this Act receives the Royal Assent.</w:t>
            </w:r>
          </w:p>
        </w:tc>
        <w:tc>
          <w:tcPr>
            <w:tcW w:w="1582" w:type="dxa"/>
            <w:tcBorders>
              <w:top w:val="single" w:sz="2" w:space="0" w:color="auto"/>
              <w:bottom w:val="single" w:sz="12" w:space="0" w:color="auto"/>
            </w:tcBorders>
            <w:shd w:val="clear" w:color="auto" w:fill="auto"/>
          </w:tcPr>
          <w:p w:rsidR="00D14801" w:rsidRPr="004A58A4" w:rsidRDefault="00D50329" w:rsidP="004A58A4">
            <w:pPr>
              <w:pStyle w:val="Tabletext"/>
            </w:pPr>
            <w:r>
              <w:t>26 October 2018</w:t>
            </w:r>
          </w:p>
        </w:tc>
      </w:tr>
    </w:tbl>
    <w:p w:rsidR="0048364F" w:rsidRPr="004A58A4" w:rsidRDefault="00201D27" w:rsidP="004A58A4">
      <w:pPr>
        <w:pStyle w:val="notetext"/>
      </w:pPr>
      <w:r w:rsidRPr="004A58A4">
        <w:t>Note:</w:t>
      </w:r>
      <w:r w:rsidRPr="004A58A4">
        <w:tab/>
        <w:t>This table relates only to the provisions of this Act as originally enacted. It will not be amended to deal with any later amendments of this Act.</w:t>
      </w:r>
    </w:p>
    <w:p w:rsidR="0048364F" w:rsidRPr="004A58A4" w:rsidRDefault="0048364F" w:rsidP="004A58A4">
      <w:pPr>
        <w:pStyle w:val="subsection"/>
      </w:pPr>
      <w:r w:rsidRPr="004A58A4">
        <w:tab/>
        <w:t>(2)</w:t>
      </w:r>
      <w:r w:rsidRPr="004A58A4">
        <w:tab/>
      </w:r>
      <w:r w:rsidR="00201D27" w:rsidRPr="004A58A4">
        <w:t xml:space="preserve">Any information in </w:t>
      </w:r>
      <w:r w:rsidR="00877D48" w:rsidRPr="004A58A4">
        <w:t>c</w:t>
      </w:r>
      <w:r w:rsidR="00201D27" w:rsidRPr="004A58A4">
        <w:t>olumn 3 of the table is not part of this Act. Information may be inserted in this column, or information in it may be edited, in any published version of this Act.</w:t>
      </w:r>
    </w:p>
    <w:p w:rsidR="0048364F" w:rsidRPr="004A58A4" w:rsidRDefault="0048364F" w:rsidP="004A58A4">
      <w:pPr>
        <w:pStyle w:val="ActHead5"/>
      </w:pPr>
      <w:bookmarkStart w:id="4" w:name="_Toc528322702"/>
      <w:r w:rsidRPr="004A58A4">
        <w:rPr>
          <w:rStyle w:val="CharSectno"/>
        </w:rPr>
        <w:t>3</w:t>
      </w:r>
      <w:r w:rsidRPr="004A58A4">
        <w:t xml:space="preserve">  Schedules</w:t>
      </w:r>
      <w:bookmarkEnd w:id="4"/>
    </w:p>
    <w:p w:rsidR="0048364F" w:rsidRPr="004A58A4" w:rsidRDefault="0048364F" w:rsidP="004A58A4">
      <w:pPr>
        <w:pStyle w:val="subsection"/>
      </w:pPr>
      <w:r w:rsidRPr="004A58A4">
        <w:tab/>
      </w:r>
      <w:r w:rsidRPr="004A58A4">
        <w:tab/>
      </w:r>
      <w:r w:rsidR="00202618" w:rsidRPr="004A58A4">
        <w:t>Legislation that is specified in a Schedule to this Act is amended or repealed as set out in the applicable items in the Schedule concerned, and any other item in a Schedule to this Act has effect according to its terms.</w:t>
      </w:r>
    </w:p>
    <w:p w:rsidR="000955A1" w:rsidRPr="004A58A4" w:rsidRDefault="000955A1" w:rsidP="004A58A4">
      <w:pPr>
        <w:pStyle w:val="ActHead6"/>
        <w:pageBreakBefore/>
      </w:pPr>
      <w:bookmarkStart w:id="5" w:name="_Toc528322703"/>
      <w:bookmarkStart w:id="6" w:name="opcAmSched"/>
      <w:r w:rsidRPr="004A58A4">
        <w:rPr>
          <w:rStyle w:val="CharAmSchNo"/>
        </w:rPr>
        <w:t>Schedule</w:t>
      </w:r>
      <w:r w:rsidR="004A58A4" w:rsidRPr="004A58A4">
        <w:rPr>
          <w:rStyle w:val="CharAmSchNo"/>
        </w:rPr>
        <w:t> </w:t>
      </w:r>
      <w:r w:rsidRPr="004A58A4">
        <w:rPr>
          <w:rStyle w:val="CharAmSchNo"/>
        </w:rPr>
        <w:t>1</w:t>
      </w:r>
      <w:r w:rsidRPr="004A58A4">
        <w:t>—</w:t>
      </w:r>
      <w:r w:rsidRPr="004A58A4">
        <w:rPr>
          <w:rStyle w:val="CharAmSchText"/>
        </w:rPr>
        <w:t>Amendment of the Acts Interpretation Act 1901</w:t>
      </w:r>
      <w:bookmarkEnd w:id="5"/>
    </w:p>
    <w:bookmarkEnd w:id="6"/>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7" w:name="_Toc528322704"/>
      <w:r w:rsidRPr="004A58A4">
        <w:t>Acts Interpretation Act 1901</w:t>
      </w:r>
      <w:bookmarkEnd w:id="7"/>
    </w:p>
    <w:p w:rsidR="000955A1" w:rsidRPr="004A58A4" w:rsidRDefault="000955A1" w:rsidP="004A58A4">
      <w:pPr>
        <w:pStyle w:val="ItemHead"/>
      </w:pPr>
      <w:r w:rsidRPr="004A58A4">
        <w:t>1  Section</w:t>
      </w:r>
      <w:r w:rsidR="004A58A4" w:rsidRPr="004A58A4">
        <w:t> </w:t>
      </w:r>
      <w:r w:rsidRPr="004A58A4">
        <w:t>1A</w:t>
      </w:r>
    </w:p>
    <w:p w:rsidR="000955A1" w:rsidRPr="004A58A4" w:rsidRDefault="000955A1" w:rsidP="004A58A4">
      <w:pPr>
        <w:pStyle w:val="Item"/>
      </w:pPr>
      <w:r w:rsidRPr="004A58A4">
        <w:t>Omit:</w:t>
      </w:r>
    </w:p>
    <w:p w:rsidR="000955A1" w:rsidRPr="004A58A4" w:rsidRDefault="000955A1" w:rsidP="004A58A4">
      <w:pPr>
        <w:pStyle w:val="SOPara"/>
      </w:pPr>
      <w:r w:rsidRPr="004A58A4">
        <w:tab/>
        <w:t>(d)</w:t>
      </w:r>
      <w:r w:rsidRPr="004A58A4">
        <w:tab/>
        <w:t>sections</w:t>
      </w:r>
      <w:r w:rsidR="004A58A4" w:rsidRPr="004A58A4">
        <w:t> </w:t>
      </w:r>
      <w:r w:rsidRPr="004A58A4">
        <w:t>19 to 20 (which deal generally with references to Ministers and Departments in Acts, and with the effect of machinery of government changes on references to Ministers and Departments and other authorities in Acts and Commonwealth agreements).</w:t>
      </w:r>
    </w:p>
    <w:p w:rsidR="000955A1" w:rsidRPr="004A58A4" w:rsidRDefault="000955A1" w:rsidP="004A58A4">
      <w:pPr>
        <w:pStyle w:val="Item"/>
      </w:pPr>
      <w:r w:rsidRPr="004A58A4">
        <w:t>substitute:</w:t>
      </w:r>
    </w:p>
    <w:p w:rsidR="000955A1" w:rsidRPr="004A58A4" w:rsidRDefault="000955A1" w:rsidP="004A58A4">
      <w:pPr>
        <w:pStyle w:val="SOPara"/>
      </w:pPr>
      <w:r w:rsidRPr="004A58A4">
        <w:tab/>
        <w:t>(d)</w:t>
      </w:r>
      <w:r w:rsidRPr="004A58A4">
        <w:tab/>
        <w:t>sections</w:t>
      </w:r>
      <w:r w:rsidR="004A58A4" w:rsidRPr="004A58A4">
        <w:t> </w:t>
      </w:r>
      <w:r w:rsidRPr="004A58A4">
        <w:t>19 to 20 (which deal generally with references to Ministers and Departments in Acts, with the effect of machinery of government changes on references to Ministers and Departments and other authorities in Acts and Commonwealth agreements, and with the validity of acts done by Ministers).</w:t>
      </w:r>
    </w:p>
    <w:p w:rsidR="000955A1" w:rsidRPr="004A58A4" w:rsidRDefault="000955A1" w:rsidP="004A58A4">
      <w:pPr>
        <w:pStyle w:val="ItemHead"/>
      </w:pPr>
      <w:r w:rsidRPr="004A58A4">
        <w:t>2  Subsection</w:t>
      </w:r>
      <w:r w:rsidR="004A58A4" w:rsidRPr="004A58A4">
        <w:t> </w:t>
      </w:r>
      <w:r w:rsidRPr="004A58A4">
        <w:t>19D(1)</w:t>
      </w:r>
    </w:p>
    <w:p w:rsidR="000955A1" w:rsidRPr="004A58A4" w:rsidRDefault="000955A1" w:rsidP="004A58A4">
      <w:pPr>
        <w:pStyle w:val="Item"/>
      </w:pPr>
      <w:r w:rsidRPr="004A58A4">
        <w:t>Omit “The”, substitute “Subject to section</w:t>
      </w:r>
      <w:r w:rsidR="004A58A4" w:rsidRPr="004A58A4">
        <w:t> </w:t>
      </w:r>
      <w:r w:rsidRPr="004A58A4">
        <w:t>19E, the”.</w:t>
      </w:r>
    </w:p>
    <w:p w:rsidR="000955A1" w:rsidRPr="004A58A4" w:rsidRDefault="000955A1" w:rsidP="004A58A4">
      <w:pPr>
        <w:pStyle w:val="ItemHead"/>
      </w:pPr>
      <w:r w:rsidRPr="004A58A4">
        <w:t>3  After section</w:t>
      </w:r>
      <w:r w:rsidR="004A58A4" w:rsidRPr="004A58A4">
        <w:t> </w:t>
      </w:r>
      <w:r w:rsidRPr="004A58A4">
        <w:t>19D</w:t>
      </w:r>
    </w:p>
    <w:p w:rsidR="000955A1" w:rsidRPr="004A58A4" w:rsidRDefault="000955A1" w:rsidP="004A58A4">
      <w:pPr>
        <w:pStyle w:val="Item"/>
      </w:pPr>
      <w:r w:rsidRPr="004A58A4">
        <w:t>Insert:</w:t>
      </w:r>
    </w:p>
    <w:p w:rsidR="000955A1" w:rsidRPr="004A58A4" w:rsidRDefault="000955A1" w:rsidP="004A58A4">
      <w:pPr>
        <w:pStyle w:val="ActHead5"/>
      </w:pPr>
      <w:bookmarkStart w:id="8" w:name="_Toc528322705"/>
      <w:r w:rsidRPr="004A58A4">
        <w:rPr>
          <w:rStyle w:val="CharSectno"/>
        </w:rPr>
        <w:t>19E</w:t>
      </w:r>
      <w:r w:rsidRPr="004A58A4">
        <w:t xml:space="preserve">  Validity of acts done by Ministers</w:t>
      </w:r>
      <w:bookmarkEnd w:id="8"/>
    </w:p>
    <w:p w:rsidR="000955A1" w:rsidRPr="004A58A4" w:rsidRDefault="000955A1" w:rsidP="004A58A4">
      <w:pPr>
        <w:pStyle w:val="subsection"/>
      </w:pPr>
      <w:r w:rsidRPr="004A58A4">
        <w:tab/>
      </w:r>
      <w:r w:rsidRPr="004A58A4">
        <w:tab/>
        <w:t>If a Minister purports to exercise a power or perform a function or duty that is conferred or imposed on another Minister by an Act, the exercise of that power or the performance of that function or duty is not invalid merely because the power, function or duty is conferred or imposed on the other Minister.</w:t>
      </w:r>
    </w:p>
    <w:p w:rsidR="000955A1" w:rsidRPr="004A58A4" w:rsidRDefault="000955A1" w:rsidP="004A58A4">
      <w:pPr>
        <w:pStyle w:val="ActHead6"/>
        <w:pageBreakBefore/>
      </w:pPr>
      <w:bookmarkStart w:id="9" w:name="_Toc528322706"/>
      <w:r w:rsidRPr="004A58A4">
        <w:rPr>
          <w:rStyle w:val="CharAmSchNo"/>
        </w:rPr>
        <w:t>Schedule</w:t>
      </w:r>
      <w:r w:rsidR="004A58A4" w:rsidRPr="004A58A4">
        <w:rPr>
          <w:rStyle w:val="CharAmSchNo"/>
        </w:rPr>
        <w:t> </w:t>
      </w:r>
      <w:r w:rsidRPr="004A58A4">
        <w:rPr>
          <w:rStyle w:val="CharAmSchNo"/>
        </w:rPr>
        <w:t>2</w:t>
      </w:r>
      <w:r w:rsidRPr="004A58A4">
        <w:t>—</w:t>
      </w:r>
      <w:r w:rsidRPr="004A58A4">
        <w:rPr>
          <w:rStyle w:val="CharAmSchText"/>
        </w:rPr>
        <w:t>Amendment of the Archives Act 1983</w:t>
      </w:r>
      <w:bookmarkEnd w:id="9"/>
    </w:p>
    <w:p w:rsidR="000955A1" w:rsidRPr="004A58A4" w:rsidRDefault="000955A1" w:rsidP="004A58A4">
      <w:pPr>
        <w:pStyle w:val="ActHead7"/>
      </w:pPr>
      <w:bookmarkStart w:id="10" w:name="_Toc528322707"/>
      <w:r w:rsidRPr="004A58A4">
        <w:rPr>
          <w:rStyle w:val="CharAmPartNo"/>
        </w:rPr>
        <w:t>Part</w:t>
      </w:r>
      <w:r w:rsidR="004A58A4" w:rsidRPr="004A58A4">
        <w:rPr>
          <w:rStyle w:val="CharAmPartNo"/>
        </w:rPr>
        <w:t> </w:t>
      </w:r>
      <w:r w:rsidRPr="004A58A4">
        <w:rPr>
          <w:rStyle w:val="CharAmPartNo"/>
        </w:rPr>
        <w:t>1</w:t>
      </w:r>
      <w:r w:rsidRPr="004A58A4">
        <w:t>—</w:t>
      </w:r>
      <w:r w:rsidRPr="004A58A4">
        <w:rPr>
          <w:rStyle w:val="CharAmPartText"/>
        </w:rPr>
        <w:t>Access to records</w:t>
      </w:r>
      <w:bookmarkEnd w:id="10"/>
    </w:p>
    <w:p w:rsidR="000955A1" w:rsidRPr="004A58A4" w:rsidRDefault="000955A1" w:rsidP="004A58A4">
      <w:pPr>
        <w:pStyle w:val="ActHead9"/>
        <w:rPr>
          <w:i w:val="0"/>
        </w:rPr>
      </w:pPr>
      <w:bookmarkStart w:id="11" w:name="_Toc528322708"/>
      <w:r w:rsidRPr="004A58A4">
        <w:t>Archives Act 1983</w:t>
      </w:r>
      <w:bookmarkEnd w:id="11"/>
    </w:p>
    <w:p w:rsidR="000955A1" w:rsidRPr="004A58A4" w:rsidRDefault="000955A1" w:rsidP="004A58A4">
      <w:pPr>
        <w:pStyle w:val="ItemHead"/>
      </w:pPr>
      <w:r w:rsidRPr="004A58A4">
        <w:t>1  Section</w:t>
      </w:r>
      <w:r w:rsidR="004A58A4" w:rsidRPr="004A58A4">
        <w:t> </w:t>
      </w:r>
      <w:r w:rsidRPr="004A58A4">
        <w:t>40 (heading)</w:t>
      </w:r>
    </w:p>
    <w:p w:rsidR="000955A1" w:rsidRPr="004A58A4" w:rsidRDefault="000955A1" w:rsidP="004A58A4">
      <w:pPr>
        <w:pStyle w:val="Item"/>
      </w:pPr>
      <w:r w:rsidRPr="004A58A4">
        <w:t>Repeal the heading, substitute:</w:t>
      </w:r>
    </w:p>
    <w:p w:rsidR="000955A1" w:rsidRPr="004A58A4" w:rsidRDefault="000955A1" w:rsidP="004A58A4">
      <w:pPr>
        <w:pStyle w:val="ActHead5"/>
      </w:pPr>
      <w:bookmarkStart w:id="12" w:name="_Toc528322709"/>
      <w:r w:rsidRPr="004A58A4">
        <w:rPr>
          <w:rStyle w:val="CharSectno"/>
        </w:rPr>
        <w:t>40</w:t>
      </w:r>
      <w:r w:rsidRPr="004A58A4">
        <w:t xml:space="preserve">  Applications for access to records</w:t>
      </w:r>
      <w:bookmarkEnd w:id="12"/>
    </w:p>
    <w:p w:rsidR="000955A1" w:rsidRPr="004A58A4" w:rsidRDefault="000955A1" w:rsidP="004A58A4">
      <w:pPr>
        <w:pStyle w:val="ItemHead"/>
      </w:pPr>
      <w:r w:rsidRPr="004A58A4">
        <w:t>2  Before subsection</w:t>
      </w:r>
      <w:r w:rsidR="004A58A4" w:rsidRPr="004A58A4">
        <w:t> </w:t>
      </w:r>
      <w:r w:rsidRPr="004A58A4">
        <w:t>40(1)</w:t>
      </w:r>
    </w:p>
    <w:p w:rsidR="000955A1" w:rsidRPr="004A58A4" w:rsidRDefault="000955A1" w:rsidP="004A58A4">
      <w:pPr>
        <w:pStyle w:val="Item"/>
      </w:pPr>
      <w:r w:rsidRPr="004A58A4">
        <w:t>Insert:</w:t>
      </w:r>
    </w:p>
    <w:p w:rsidR="000955A1" w:rsidRPr="004A58A4" w:rsidRDefault="000955A1" w:rsidP="004A58A4">
      <w:pPr>
        <w:pStyle w:val="SubsectionHead"/>
      </w:pPr>
      <w:r w:rsidRPr="004A58A4">
        <w:t>Applications to which this section applies</w:t>
      </w:r>
    </w:p>
    <w:p w:rsidR="000955A1" w:rsidRPr="004A58A4" w:rsidRDefault="000955A1" w:rsidP="004A58A4">
      <w:pPr>
        <w:pStyle w:val="ItemHead"/>
      </w:pPr>
      <w:r w:rsidRPr="004A58A4">
        <w:t>3  At the end of subsection</w:t>
      </w:r>
      <w:r w:rsidR="004A58A4" w:rsidRPr="004A58A4">
        <w:t> </w:t>
      </w:r>
      <w:r w:rsidRPr="004A58A4">
        <w:t>40(1)</w:t>
      </w:r>
    </w:p>
    <w:p w:rsidR="000955A1" w:rsidRPr="004A58A4" w:rsidRDefault="000955A1" w:rsidP="004A58A4">
      <w:pPr>
        <w:pStyle w:val="Item"/>
      </w:pPr>
      <w:r w:rsidRPr="004A58A4">
        <w:t>Add:</w:t>
      </w:r>
    </w:p>
    <w:p w:rsidR="000955A1" w:rsidRPr="004A58A4" w:rsidRDefault="000955A1" w:rsidP="004A58A4">
      <w:pPr>
        <w:pStyle w:val="notetext"/>
      </w:pPr>
      <w:r w:rsidRPr="004A58A4">
        <w:t>Note:</w:t>
      </w:r>
      <w:r w:rsidRPr="004A58A4">
        <w:tab/>
        <w:t>A determination under section</w:t>
      </w:r>
      <w:r w:rsidR="004A58A4" w:rsidRPr="004A58A4">
        <w:t> </w:t>
      </w:r>
      <w:r w:rsidRPr="004A58A4">
        <w:t>40B (applications made by persons acting in concert etc.) may have the effect that the application is taken to have been made by someone other than the person who actually made it.</w:t>
      </w:r>
    </w:p>
    <w:p w:rsidR="000955A1" w:rsidRPr="004A58A4" w:rsidRDefault="000955A1" w:rsidP="004A58A4">
      <w:pPr>
        <w:pStyle w:val="ItemHead"/>
      </w:pPr>
      <w:r w:rsidRPr="004A58A4">
        <w:t>4  Before subsection</w:t>
      </w:r>
      <w:r w:rsidR="004A58A4" w:rsidRPr="004A58A4">
        <w:t> </w:t>
      </w:r>
      <w:r w:rsidRPr="004A58A4">
        <w:t>40(2)</w:t>
      </w:r>
    </w:p>
    <w:p w:rsidR="000955A1" w:rsidRPr="004A58A4" w:rsidRDefault="000955A1" w:rsidP="004A58A4">
      <w:pPr>
        <w:pStyle w:val="Item"/>
      </w:pPr>
      <w:r w:rsidRPr="004A58A4">
        <w:t>Insert:</w:t>
      </w:r>
    </w:p>
    <w:p w:rsidR="000955A1" w:rsidRPr="004A58A4" w:rsidRDefault="000955A1" w:rsidP="004A58A4">
      <w:pPr>
        <w:pStyle w:val="SubsectionHead"/>
      </w:pPr>
      <w:r w:rsidRPr="004A58A4">
        <w:t>Assistance to make applications</w:t>
      </w:r>
    </w:p>
    <w:p w:rsidR="000955A1" w:rsidRPr="004A58A4" w:rsidRDefault="000955A1" w:rsidP="004A58A4">
      <w:pPr>
        <w:pStyle w:val="ItemHead"/>
      </w:pPr>
      <w:r w:rsidRPr="004A58A4">
        <w:t>5  Subsections</w:t>
      </w:r>
      <w:r w:rsidR="004A58A4" w:rsidRPr="004A58A4">
        <w:t> </w:t>
      </w:r>
      <w:r w:rsidRPr="004A58A4">
        <w:t>40(3) and (4)</w:t>
      </w:r>
    </w:p>
    <w:p w:rsidR="000955A1" w:rsidRPr="004A58A4" w:rsidRDefault="000955A1" w:rsidP="004A58A4">
      <w:pPr>
        <w:pStyle w:val="Item"/>
      </w:pPr>
      <w:r w:rsidRPr="004A58A4">
        <w:t>Repeal the subsections, substitute:</w:t>
      </w:r>
    </w:p>
    <w:p w:rsidR="000955A1" w:rsidRPr="004A58A4" w:rsidRDefault="000955A1" w:rsidP="004A58A4">
      <w:pPr>
        <w:pStyle w:val="SubsectionHead"/>
      </w:pPr>
      <w:r w:rsidRPr="004A58A4">
        <w:t>Timeframe for making decision on application</w:t>
      </w:r>
    </w:p>
    <w:p w:rsidR="000955A1" w:rsidRPr="004A58A4" w:rsidRDefault="000955A1" w:rsidP="004A58A4">
      <w:pPr>
        <w:pStyle w:val="subsection"/>
      </w:pPr>
      <w:r w:rsidRPr="004A58A4">
        <w:tab/>
        <w:t>(3)</w:t>
      </w:r>
      <w:r w:rsidRPr="004A58A4">
        <w:tab/>
        <w:t>The Archives must take all reasonable steps to notify the applicant of a decision on an application to which this section applies:</w:t>
      </w:r>
    </w:p>
    <w:p w:rsidR="000955A1" w:rsidRPr="004A58A4" w:rsidRDefault="000955A1" w:rsidP="004A58A4">
      <w:pPr>
        <w:pStyle w:val="paragraph"/>
      </w:pPr>
      <w:r w:rsidRPr="004A58A4">
        <w:tab/>
        <w:t>(a)</w:t>
      </w:r>
      <w:r w:rsidRPr="004A58A4">
        <w:tab/>
        <w:t>as soon as practicable after the day the application is received by the Archives; and</w:t>
      </w:r>
    </w:p>
    <w:p w:rsidR="000955A1" w:rsidRPr="004A58A4" w:rsidRDefault="000955A1" w:rsidP="004A58A4">
      <w:pPr>
        <w:pStyle w:val="paragraph"/>
      </w:pPr>
      <w:r w:rsidRPr="004A58A4">
        <w:tab/>
        <w:t>(b)</w:t>
      </w:r>
      <w:r w:rsidRPr="004A58A4">
        <w:tab/>
        <w:t>before the end of the consideration period for the application under section</w:t>
      </w:r>
      <w:r w:rsidR="004A58A4" w:rsidRPr="004A58A4">
        <w:t> </w:t>
      </w:r>
      <w:r w:rsidRPr="004A58A4">
        <w:t>40A.</w:t>
      </w:r>
    </w:p>
    <w:p w:rsidR="000955A1" w:rsidRPr="004A58A4" w:rsidRDefault="000955A1" w:rsidP="004A58A4">
      <w:pPr>
        <w:pStyle w:val="SubsectionHead"/>
      </w:pPr>
      <w:r w:rsidRPr="004A58A4">
        <w:t>Notice of decision relating to refusal to grant access</w:t>
      </w:r>
    </w:p>
    <w:p w:rsidR="000955A1" w:rsidRPr="004A58A4" w:rsidRDefault="000955A1" w:rsidP="004A58A4">
      <w:pPr>
        <w:pStyle w:val="ItemHead"/>
      </w:pPr>
      <w:r w:rsidRPr="004A58A4">
        <w:t>6  Before subsection</w:t>
      </w:r>
      <w:r w:rsidR="004A58A4" w:rsidRPr="004A58A4">
        <w:t> </w:t>
      </w:r>
      <w:r w:rsidRPr="004A58A4">
        <w:t>40(8)</w:t>
      </w:r>
    </w:p>
    <w:p w:rsidR="000955A1" w:rsidRPr="004A58A4" w:rsidRDefault="000955A1" w:rsidP="004A58A4">
      <w:pPr>
        <w:pStyle w:val="Item"/>
      </w:pPr>
      <w:r w:rsidRPr="004A58A4">
        <w:t>Insert:</w:t>
      </w:r>
    </w:p>
    <w:p w:rsidR="000955A1" w:rsidRPr="004A58A4" w:rsidRDefault="000955A1" w:rsidP="004A58A4">
      <w:pPr>
        <w:pStyle w:val="SubsectionHead"/>
      </w:pPr>
      <w:r w:rsidRPr="004A58A4">
        <w:t>Effect of delay in dealing with application</w:t>
      </w:r>
    </w:p>
    <w:p w:rsidR="000955A1" w:rsidRPr="004A58A4" w:rsidRDefault="000955A1" w:rsidP="004A58A4">
      <w:pPr>
        <w:pStyle w:val="ItemHead"/>
      </w:pPr>
      <w:r w:rsidRPr="004A58A4">
        <w:t>7  Paragraph 40(8)(b)</w:t>
      </w:r>
    </w:p>
    <w:p w:rsidR="000955A1" w:rsidRPr="004A58A4" w:rsidRDefault="000955A1" w:rsidP="004A58A4">
      <w:pPr>
        <w:pStyle w:val="Item"/>
      </w:pPr>
      <w:r w:rsidRPr="004A58A4">
        <w:t>Repeal the paragraph, substitute:</w:t>
      </w:r>
    </w:p>
    <w:p w:rsidR="000955A1" w:rsidRPr="004A58A4" w:rsidRDefault="000955A1" w:rsidP="004A58A4">
      <w:pPr>
        <w:pStyle w:val="paragraph"/>
      </w:pPr>
      <w:r w:rsidRPr="004A58A4">
        <w:tab/>
        <w:t>(b)</w:t>
      </w:r>
      <w:r w:rsidRPr="004A58A4">
        <w:tab/>
        <w:t>the consideration period for the application under section</w:t>
      </w:r>
      <w:r w:rsidR="004A58A4" w:rsidRPr="004A58A4">
        <w:t> </w:t>
      </w:r>
      <w:r w:rsidRPr="004A58A4">
        <w:t>40A has ended; and</w:t>
      </w:r>
    </w:p>
    <w:p w:rsidR="000955A1" w:rsidRPr="004A58A4" w:rsidRDefault="000955A1" w:rsidP="004A58A4">
      <w:pPr>
        <w:pStyle w:val="ItemHead"/>
      </w:pPr>
      <w:r w:rsidRPr="004A58A4">
        <w:t>8  Subsection</w:t>
      </w:r>
      <w:r w:rsidR="004A58A4" w:rsidRPr="004A58A4">
        <w:t> </w:t>
      </w:r>
      <w:r w:rsidRPr="004A58A4">
        <w:t>40(9)</w:t>
      </w:r>
    </w:p>
    <w:p w:rsidR="000955A1" w:rsidRPr="004A58A4" w:rsidRDefault="000955A1" w:rsidP="004A58A4">
      <w:pPr>
        <w:pStyle w:val="Item"/>
      </w:pPr>
      <w:r w:rsidRPr="004A58A4">
        <w:t xml:space="preserve">Omit “expiration of the period referred to in </w:t>
      </w:r>
      <w:r w:rsidR="004A58A4" w:rsidRPr="004A58A4">
        <w:t>subsection (</w:t>
      </w:r>
      <w:r w:rsidRPr="004A58A4">
        <w:t>8)”, substitute “end of the consideration period for the application under section</w:t>
      </w:r>
      <w:r w:rsidR="004A58A4" w:rsidRPr="004A58A4">
        <w:t> </w:t>
      </w:r>
      <w:r w:rsidRPr="004A58A4">
        <w:t>40A”.</w:t>
      </w:r>
    </w:p>
    <w:p w:rsidR="000955A1" w:rsidRPr="004A58A4" w:rsidRDefault="000955A1" w:rsidP="004A58A4">
      <w:pPr>
        <w:pStyle w:val="ItemHead"/>
      </w:pPr>
      <w:r w:rsidRPr="004A58A4">
        <w:t>9  Subsection</w:t>
      </w:r>
      <w:r w:rsidR="004A58A4" w:rsidRPr="004A58A4">
        <w:t> </w:t>
      </w:r>
      <w:r w:rsidRPr="004A58A4">
        <w:t>40(9)</w:t>
      </w:r>
    </w:p>
    <w:p w:rsidR="000955A1" w:rsidRPr="004A58A4" w:rsidRDefault="000955A1" w:rsidP="004A58A4">
      <w:pPr>
        <w:pStyle w:val="Item"/>
      </w:pPr>
      <w:r w:rsidRPr="004A58A4">
        <w:t>Omit “that subsection”, substitute “</w:t>
      </w:r>
      <w:r w:rsidR="004A58A4" w:rsidRPr="004A58A4">
        <w:t>subsection (</w:t>
      </w:r>
      <w:r w:rsidRPr="004A58A4">
        <w:t>8)”.</w:t>
      </w:r>
    </w:p>
    <w:p w:rsidR="000955A1" w:rsidRPr="004A58A4" w:rsidRDefault="000955A1" w:rsidP="004A58A4">
      <w:pPr>
        <w:pStyle w:val="ItemHead"/>
      </w:pPr>
      <w:r w:rsidRPr="004A58A4">
        <w:t>10  Subsection</w:t>
      </w:r>
      <w:r w:rsidR="004A58A4" w:rsidRPr="004A58A4">
        <w:t> </w:t>
      </w:r>
      <w:r w:rsidRPr="004A58A4">
        <w:t>40(10)</w:t>
      </w:r>
    </w:p>
    <w:p w:rsidR="000955A1" w:rsidRPr="004A58A4" w:rsidRDefault="000955A1" w:rsidP="004A58A4">
      <w:pPr>
        <w:pStyle w:val="Item"/>
      </w:pPr>
      <w:r w:rsidRPr="004A58A4">
        <w:t xml:space="preserve">Omit “expiration of the period referred to in </w:t>
      </w:r>
      <w:r w:rsidR="004A58A4" w:rsidRPr="004A58A4">
        <w:t>subsection (</w:t>
      </w:r>
      <w:r w:rsidRPr="004A58A4">
        <w:t>8)”, substitute “end of the consideration period for the application under section</w:t>
      </w:r>
      <w:r w:rsidR="004A58A4" w:rsidRPr="004A58A4">
        <w:t> </w:t>
      </w:r>
      <w:r w:rsidRPr="004A58A4">
        <w:t>40A”.</w:t>
      </w:r>
    </w:p>
    <w:p w:rsidR="000955A1" w:rsidRPr="004A58A4" w:rsidRDefault="000955A1" w:rsidP="004A58A4">
      <w:pPr>
        <w:pStyle w:val="ItemHead"/>
      </w:pPr>
      <w:r w:rsidRPr="004A58A4">
        <w:t>11  At the end of Division</w:t>
      </w:r>
      <w:r w:rsidR="004A58A4" w:rsidRPr="004A58A4">
        <w:t> </w:t>
      </w:r>
      <w:r w:rsidRPr="004A58A4">
        <w:t>3 of Part</w:t>
      </w:r>
      <w:r w:rsidR="004A58A4" w:rsidRPr="004A58A4">
        <w:t> </w:t>
      </w:r>
      <w:r w:rsidRPr="004A58A4">
        <w:t>V</w:t>
      </w:r>
    </w:p>
    <w:p w:rsidR="000955A1" w:rsidRPr="004A58A4" w:rsidRDefault="000955A1" w:rsidP="004A58A4">
      <w:pPr>
        <w:pStyle w:val="Item"/>
      </w:pPr>
      <w:r w:rsidRPr="004A58A4">
        <w:t>Add:</w:t>
      </w:r>
    </w:p>
    <w:p w:rsidR="000955A1" w:rsidRPr="004A58A4" w:rsidRDefault="000955A1" w:rsidP="004A58A4">
      <w:pPr>
        <w:pStyle w:val="ActHead5"/>
      </w:pPr>
      <w:bookmarkStart w:id="13" w:name="_Toc528322710"/>
      <w:r w:rsidRPr="004A58A4">
        <w:rPr>
          <w:rStyle w:val="CharSectno"/>
        </w:rPr>
        <w:t>40A</w:t>
      </w:r>
      <w:r w:rsidRPr="004A58A4">
        <w:t xml:space="preserve">  Consideration period for applications for access to records</w:t>
      </w:r>
      <w:bookmarkEnd w:id="13"/>
    </w:p>
    <w:p w:rsidR="000955A1" w:rsidRPr="004A58A4" w:rsidRDefault="000955A1" w:rsidP="004A58A4">
      <w:pPr>
        <w:pStyle w:val="subsection"/>
      </w:pPr>
      <w:r w:rsidRPr="004A58A4">
        <w:tab/>
        <w:t>(1)</w:t>
      </w:r>
      <w:r w:rsidRPr="004A58A4">
        <w:tab/>
        <w:t xml:space="preserve">The </w:t>
      </w:r>
      <w:r w:rsidRPr="004A58A4">
        <w:rPr>
          <w:b/>
          <w:i/>
        </w:rPr>
        <w:t>consideration period</w:t>
      </w:r>
      <w:r w:rsidRPr="004A58A4">
        <w:rPr>
          <w:i/>
        </w:rPr>
        <w:t xml:space="preserve"> </w:t>
      </w:r>
      <w:r w:rsidRPr="004A58A4">
        <w:t>for an application to which section</w:t>
      </w:r>
      <w:r w:rsidR="004A58A4" w:rsidRPr="004A58A4">
        <w:t> </w:t>
      </w:r>
      <w:r w:rsidRPr="004A58A4">
        <w:t>40 applies is the period starting on the day after the application is received by the Archives and ending:</w:t>
      </w:r>
    </w:p>
    <w:p w:rsidR="000955A1" w:rsidRPr="004A58A4" w:rsidRDefault="000955A1" w:rsidP="004A58A4">
      <w:pPr>
        <w:pStyle w:val="paragraph"/>
      </w:pPr>
      <w:r w:rsidRPr="004A58A4">
        <w:tab/>
        <w:t>(a)</w:t>
      </w:r>
      <w:r w:rsidRPr="004A58A4">
        <w:tab/>
        <w:t xml:space="preserve">subject to </w:t>
      </w:r>
      <w:r w:rsidR="004A58A4" w:rsidRPr="004A58A4">
        <w:t>paragraph (</w:t>
      </w:r>
      <w:r w:rsidRPr="004A58A4">
        <w:t xml:space="preserve">b), at the end of the shorter of the following periods (the </w:t>
      </w:r>
      <w:r w:rsidRPr="004A58A4">
        <w:rPr>
          <w:b/>
          <w:i/>
        </w:rPr>
        <w:t>initial period</w:t>
      </w:r>
      <w:r w:rsidRPr="004A58A4">
        <w:t>):</w:t>
      </w:r>
    </w:p>
    <w:p w:rsidR="000955A1" w:rsidRPr="004A58A4" w:rsidRDefault="000955A1" w:rsidP="004A58A4">
      <w:pPr>
        <w:pStyle w:val="paragraphsub"/>
      </w:pPr>
      <w:r w:rsidRPr="004A58A4">
        <w:tab/>
        <w:t>(</w:t>
      </w:r>
      <w:proofErr w:type="spellStart"/>
      <w:r w:rsidRPr="004A58A4">
        <w:t>i</w:t>
      </w:r>
      <w:proofErr w:type="spellEnd"/>
      <w:r w:rsidRPr="004A58A4">
        <w:t>)</w:t>
      </w:r>
      <w:r w:rsidRPr="004A58A4">
        <w:tab/>
        <w:t>90 business days;</w:t>
      </w:r>
    </w:p>
    <w:p w:rsidR="000955A1" w:rsidRPr="004A58A4" w:rsidRDefault="000955A1" w:rsidP="004A58A4">
      <w:pPr>
        <w:pStyle w:val="paragraphsub"/>
      </w:pPr>
      <w:r w:rsidRPr="004A58A4">
        <w:tab/>
        <w:t>(ii)</w:t>
      </w:r>
      <w:r w:rsidRPr="004A58A4">
        <w:tab/>
        <w:t>a period of business days prescribed by the regulations for the purposes of this subparagraph; or</w:t>
      </w:r>
    </w:p>
    <w:p w:rsidR="000955A1" w:rsidRPr="004A58A4" w:rsidRDefault="000955A1" w:rsidP="004A58A4">
      <w:pPr>
        <w:pStyle w:val="paragraph"/>
      </w:pPr>
      <w:r w:rsidRPr="004A58A4">
        <w:tab/>
        <w:t>(b)</w:t>
      </w:r>
      <w:r w:rsidRPr="004A58A4">
        <w:tab/>
        <w:t>if the initial period is extended on one or more occasions under this section—at the end of the initial period as so extended.</w:t>
      </w:r>
    </w:p>
    <w:p w:rsidR="000955A1" w:rsidRPr="004A58A4" w:rsidRDefault="000955A1" w:rsidP="004A58A4">
      <w:pPr>
        <w:pStyle w:val="SubsectionHead"/>
      </w:pPr>
      <w:r w:rsidRPr="004A58A4">
        <w:t>Extending the initial period—by agreement with applicant</w:t>
      </w:r>
    </w:p>
    <w:p w:rsidR="000955A1" w:rsidRPr="004A58A4" w:rsidRDefault="000955A1" w:rsidP="004A58A4">
      <w:pPr>
        <w:pStyle w:val="subsection"/>
      </w:pPr>
      <w:r w:rsidRPr="004A58A4">
        <w:tab/>
        <w:t>(2)</w:t>
      </w:r>
      <w:r w:rsidRPr="004A58A4">
        <w:tab/>
        <w:t>The Director</w:t>
      </w:r>
      <w:r w:rsidR="00797FA3">
        <w:noBreakHyphen/>
      </w:r>
      <w:r w:rsidRPr="004A58A4">
        <w:t>General may, with the applicant’s written agreement and before the end of the consideration period, by written notice given to the applicant extend the application’s initial period (including that period as previously extended under this section) by a specified number of business days.</w:t>
      </w:r>
    </w:p>
    <w:p w:rsidR="000955A1" w:rsidRPr="004A58A4" w:rsidRDefault="000955A1" w:rsidP="004A58A4">
      <w:pPr>
        <w:pStyle w:val="subsection"/>
      </w:pPr>
      <w:r w:rsidRPr="004A58A4">
        <w:tab/>
        <w:t>(3)</w:t>
      </w:r>
      <w:r w:rsidRPr="004A58A4">
        <w:tab/>
        <w:t>If the Director</w:t>
      </w:r>
      <w:r w:rsidR="00797FA3">
        <w:noBreakHyphen/>
      </w:r>
      <w:r w:rsidRPr="004A58A4">
        <w:t xml:space="preserve">General requests the applicant to enter into an agreement for the purposes of </w:t>
      </w:r>
      <w:r w:rsidR="004A58A4" w:rsidRPr="004A58A4">
        <w:t>subsection (</w:t>
      </w:r>
      <w:r w:rsidRPr="004A58A4">
        <w:t>2), the Director</w:t>
      </w:r>
      <w:r w:rsidR="00797FA3">
        <w:noBreakHyphen/>
      </w:r>
      <w:r w:rsidRPr="004A58A4">
        <w:t>General must inform the applicant that he or she is not obliged to comply with the request.</w:t>
      </w:r>
    </w:p>
    <w:p w:rsidR="000955A1" w:rsidRPr="004A58A4" w:rsidRDefault="000955A1" w:rsidP="004A58A4">
      <w:pPr>
        <w:pStyle w:val="SubsectionHead"/>
      </w:pPr>
      <w:r w:rsidRPr="004A58A4">
        <w:t>Extending the initial period—number of items exceeds the application cap</w:t>
      </w:r>
    </w:p>
    <w:p w:rsidR="000955A1" w:rsidRPr="004A58A4" w:rsidRDefault="000955A1" w:rsidP="004A58A4">
      <w:pPr>
        <w:pStyle w:val="subsection"/>
      </w:pPr>
      <w:r w:rsidRPr="004A58A4">
        <w:tab/>
        <w:t>(4)</w:t>
      </w:r>
      <w:r w:rsidRPr="004A58A4">
        <w:tab/>
        <w:t>The Director</w:t>
      </w:r>
      <w:r w:rsidR="00797FA3">
        <w:noBreakHyphen/>
      </w:r>
      <w:r w:rsidRPr="004A58A4">
        <w:t>General may, before the end of the consideration period, by written notice given to the applicant extend the application’s initial period (including that period as previously extended under this section) by a specified number of business days, if the Director</w:t>
      </w:r>
      <w:r w:rsidR="00797FA3">
        <w:noBreakHyphen/>
      </w:r>
      <w:r w:rsidRPr="004A58A4">
        <w:t>General reasonably believes that:</w:t>
      </w:r>
    </w:p>
    <w:p w:rsidR="000955A1" w:rsidRPr="004A58A4" w:rsidRDefault="000955A1" w:rsidP="004A58A4">
      <w:pPr>
        <w:pStyle w:val="paragraph"/>
      </w:pPr>
      <w:r w:rsidRPr="004A58A4">
        <w:tab/>
        <w:t>(a)</w:t>
      </w:r>
      <w:r w:rsidRPr="004A58A4">
        <w:tab/>
        <w:t>the applicant has made one or more applications for which the consideration period has not ended; and</w:t>
      </w:r>
    </w:p>
    <w:p w:rsidR="000955A1" w:rsidRPr="004A58A4" w:rsidRDefault="000955A1" w:rsidP="004A58A4">
      <w:pPr>
        <w:pStyle w:val="paragraph"/>
      </w:pPr>
      <w:r w:rsidRPr="004A58A4">
        <w:tab/>
        <w:t>(b)</w:t>
      </w:r>
      <w:r w:rsidRPr="004A58A4">
        <w:tab/>
        <w:t>the number of items that describe the records covered by those one or more applications exceeds the following number:</w:t>
      </w:r>
    </w:p>
    <w:p w:rsidR="000955A1" w:rsidRPr="004A58A4" w:rsidRDefault="000955A1" w:rsidP="004A58A4">
      <w:pPr>
        <w:pStyle w:val="paragraphsub"/>
      </w:pPr>
      <w:r w:rsidRPr="004A58A4">
        <w:tab/>
        <w:t>(</w:t>
      </w:r>
      <w:proofErr w:type="spellStart"/>
      <w:r w:rsidRPr="004A58A4">
        <w:t>i</w:t>
      </w:r>
      <w:proofErr w:type="spellEnd"/>
      <w:r w:rsidRPr="004A58A4">
        <w:t>)</w:t>
      </w:r>
      <w:r w:rsidRPr="004A58A4">
        <w:tab/>
        <w:t xml:space="preserve">unless </w:t>
      </w:r>
      <w:r w:rsidR="004A58A4" w:rsidRPr="004A58A4">
        <w:t>subparagraph (</w:t>
      </w:r>
      <w:r w:rsidRPr="004A58A4">
        <w:t>ii) applies—25;</w:t>
      </w:r>
    </w:p>
    <w:p w:rsidR="000955A1" w:rsidRPr="004A58A4" w:rsidRDefault="000955A1" w:rsidP="004A58A4">
      <w:pPr>
        <w:pStyle w:val="paragraphsub"/>
      </w:pPr>
      <w:r w:rsidRPr="004A58A4">
        <w:tab/>
        <w:t>(ii)</w:t>
      </w:r>
      <w:r w:rsidRPr="004A58A4">
        <w:tab/>
        <w:t>if the regulations prescribe a larger number for the purposes of this subparagraph—that larger number.</w:t>
      </w:r>
    </w:p>
    <w:p w:rsidR="000955A1" w:rsidRPr="004A58A4" w:rsidRDefault="000955A1" w:rsidP="004A58A4">
      <w:pPr>
        <w:pStyle w:val="subsection"/>
      </w:pPr>
      <w:r w:rsidRPr="004A58A4">
        <w:tab/>
        <w:t>(5)</w:t>
      </w:r>
      <w:r w:rsidRPr="004A58A4">
        <w:tab/>
        <w:t xml:space="preserve">For the purposes of </w:t>
      </w:r>
      <w:r w:rsidR="004A58A4" w:rsidRPr="004A58A4">
        <w:t>paragraph (</w:t>
      </w:r>
      <w:r w:rsidRPr="004A58A4">
        <w:t xml:space="preserve">4)(b), an </w:t>
      </w:r>
      <w:r w:rsidRPr="004A58A4">
        <w:rPr>
          <w:b/>
          <w:i/>
        </w:rPr>
        <w:t>item</w:t>
      </w:r>
      <w:r w:rsidRPr="004A58A4">
        <w:t xml:space="preserve"> is the smallest discrete unit used by the Archives to describe a record in a series for purposes related to the care, management or retrieval of the record.</w:t>
      </w:r>
    </w:p>
    <w:p w:rsidR="000955A1" w:rsidRPr="004A58A4" w:rsidRDefault="000955A1" w:rsidP="004A58A4">
      <w:pPr>
        <w:pStyle w:val="notetext"/>
      </w:pPr>
      <w:r w:rsidRPr="004A58A4">
        <w:t>Example:</w:t>
      </w:r>
      <w:r w:rsidRPr="004A58A4">
        <w:tab/>
        <w:t>For records in a file:</w:t>
      </w:r>
    </w:p>
    <w:p w:rsidR="000955A1" w:rsidRPr="004A58A4" w:rsidRDefault="000955A1" w:rsidP="004A58A4">
      <w:pPr>
        <w:pStyle w:val="notepara"/>
      </w:pPr>
      <w:r w:rsidRPr="004A58A4">
        <w:t>(a)</w:t>
      </w:r>
      <w:r w:rsidRPr="004A58A4">
        <w:tab/>
        <w:t>if the file is divided into parts—each of the parts is a separate item; and</w:t>
      </w:r>
    </w:p>
    <w:p w:rsidR="000955A1" w:rsidRPr="004A58A4" w:rsidRDefault="000955A1" w:rsidP="004A58A4">
      <w:pPr>
        <w:pStyle w:val="notepara"/>
      </w:pPr>
      <w:r w:rsidRPr="004A58A4">
        <w:t>(b)</w:t>
      </w:r>
      <w:r w:rsidRPr="004A58A4">
        <w:tab/>
        <w:t>if the file is not divided into parts—the file is a single item.</w:t>
      </w:r>
    </w:p>
    <w:p w:rsidR="000955A1" w:rsidRPr="004A58A4" w:rsidRDefault="000955A1" w:rsidP="004A58A4">
      <w:pPr>
        <w:pStyle w:val="SubsectionHead"/>
      </w:pPr>
      <w:r w:rsidRPr="004A58A4">
        <w:t xml:space="preserve">Limit on extensions under </w:t>
      </w:r>
      <w:r w:rsidR="004A58A4" w:rsidRPr="004A58A4">
        <w:t>subsection (</w:t>
      </w:r>
      <w:r w:rsidRPr="004A58A4">
        <w:t>4)</w:t>
      </w:r>
    </w:p>
    <w:p w:rsidR="000955A1" w:rsidRPr="004A58A4" w:rsidRDefault="000955A1" w:rsidP="004A58A4">
      <w:pPr>
        <w:pStyle w:val="subsection"/>
      </w:pPr>
      <w:r w:rsidRPr="004A58A4">
        <w:tab/>
        <w:t>(6)</w:t>
      </w:r>
      <w:r w:rsidRPr="004A58A4">
        <w:tab/>
        <w:t xml:space="preserve">A particular extension under </w:t>
      </w:r>
      <w:r w:rsidR="004A58A4" w:rsidRPr="004A58A4">
        <w:t>subsection (</w:t>
      </w:r>
      <w:r w:rsidRPr="004A58A4">
        <w:t>4) must not have the effect that an application’s initial period is extended under that subsection by more than the number of business days worked out using the following formula (rounding up to the nearest whole number):</w:t>
      </w:r>
    </w:p>
    <w:bookmarkStart w:id="14" w:name="BKCheck15B_2"/>
    <w:bookmarkEnd w:id="14"/>
    <w:p w:rsidR="000955A1" w:rsidRPr="004A58A4" w:rsidRDefault="000955A1" w:rsidP="004A58A4">
      <w:pPr>
        <w:pStyle w:val="subsection2"/>
      </w:pPr>
      <w:r w:rsidRPr="004A58A4">
        <w:rPr>
          <w:position w:val="-36"/>
        </w:rPr>
        <w:object w:dxaOrig="3720" w:dyaOrig="800">
          <v:shape id="_x0000_i1027" type="#_x0000_t75" style="width:186pt;height:39.75pt" o:ole="">
            <v:imagedata r:id="rId23" o:title=""/>
          </v:shape>
          <o:OLEObject Type="Embed" ProgID="Equation.DSMT4" ShapeID="_x0000_i1027" DrawAspect="Content" ObjectID="_1617626096" r:id="rId24"/>
        </w:object>
      </w:r>
    </w:p>
    <w:p w:rsidR="000955A1" w:rsidRPr="004A58A4" w:rsidRDefault="000955A1" w:rsidP="004A58A4">
      <w:pPr>
        <w:pStyle w:val="subsection2"/>
      </w:pPr>
      <w:r w:rsidRPr="004A58A4">
        <w:t>where:</w:t>
      </w:r>
    </w:p>
    <w:p w:rsidR="000955A1" w:rsidRPr="004A58A4" w:rsidRDefault="000955A1" w:rsidP="004A58A4">
      <w:pPr>
        <w:pStyle w:val="Definition"/>
      </w:pPr>
      <w:r w:rsidRPr="004A58A4">
        <w:rPr>
          <w:b/>
          <w:i/>
        </w:rPr>
        <w:t>application cap</w:t>
      </w:r>
      <w:r w:rsidRPr="004A58A4">
        <w:t xml:space="preserve"> means the number applicable under </w:t>
      </w:r>
      <w:r w:rsidR="004A58A4" w:rsidRPr="004A58A4">
        <w:t>subparagraph (</w:t>
      </w:r>
      <w:r w:rsidRPr="004A58A4">
        <w:t>4)(b)(i) or (ii).</w:t>
      </w:r>
    </w:p>
    <w:p w:rsidR="000955A1" w:rsidRPr="004A58A4" w:rsidRDefault="000955A1" w:rsidP="004A58A4">
      <w:pPr>
        <w:pStyle w:val="Definition"/>
      </w:pPr>
      <w:r w:rsidRPr="004A58A4">
        <w:rPr>
          <w:b/>
          <w:i/>
        </w:rPr>
        <w:t>items requested</w:t>
      </w:r>
      <w:r w:rsidRPr="004A58A4">
        <w:t xml:space="preserve"> means the number of items that the Director</w:t>
      </w:r>
      <w:r w:rsidR="00797FA3">
        <w:noBreakHyphen/>
      </w:r>
      <w:r w:rsidRPr="004A58A4">
        <w:t xml:space="preserve">General reasonably believes describe the records covered by the one or more applications mentioned in </w:t>
      </w:r>
      <w:r w:rsidR="004A58A4" w:rsidRPr="004A58A4">
        <w:t>paragraph (</w:t>
      </w:r>
      <w:r w:rsidRPr="004A58A4">
        <w:t>4)(b) in relation to the extension.</w:t>
      </w:r>
    </w:p>
    <w:p w:rsidR="000955A1" w:rsidRPr="004A58A4" w:rsidRDefault="000955A1" w:rsidP="004A58A4">
      <w:pPr>
        <w:pStyle w:val="Definition"/>
      </w:pPr>
      <w:r w:rsidRPr="004A58A4">
        <w:rPr>
          <w:b/>
          <w:i/>
        </w:rPr>
        <w:t>unextended initial period</w:t>
      </w:r>
      <w:r w:rsidRPr="004A58A4">
        <w:t xml:space="preserve"> means the number of business days in the initial period under </w:t>
      </w:r>
      <w:r w:rsidR="004A58A4" w:rsidRPr="004A58A4">
        <w:t>subparagraph (</w:t>
      </w:r>
      <w:r w:rsidRPr="004A58A4">
        <w:t>1)(a)(i) or (ii), disregarding any extensions under this section.</w:t>
      </w:r>
    </w:p>
    <w:p w:rsidR="000955A1" w:rsidRPr="004A58A4" w:rsidRDefault="000955A1" w:rsidP="004A58A4">
      <w:pPr>
        <w:pStyle w:val="SubsectionHead"/>
      </w:pPr>
      <w:r w:rsidRPr="004A58A4">
        <w:t xml:space="preserve">Varying or revoking extensions under </w:t>
      </w:r>
      <w:r w:rsidR="004A58A4" w:rsidRPr="004A58A4">
        <w:t>subsection (</w:t>
      </w:r>
      <w:r w:rsidRPr="004A58A4">
        <w:t>4)</w:t>
      </w:r>
    </w:p>
    <w:p w:rsidR="000955A1" w:rsidRPr="004A58A4" w:rsidRDefault="000955A1" w:rsidP="004A58A4">
      <w:pPr>
        <w:pStyle w:val="subsection"/>
      </w:pPr>
      <w:r w:rsidRPr="004A58A4">
        <w:tab/>
        <w:t>(7)</w:t>
      </w:r>
      <w:r w:rsidRPr="004A58A4">
        <w:tab/>
        <w:t>The Director</w:t>
      </w:r>
      <w:r w:rsidR="00797FA3">
        <w:noBreakHyphen/>
      </w:r>
      <w:r w:rsidRPr="004A58A4">
        <w:t xml:space="preserve">General may vary or revoke an extension under </w:t>
      </w:r>
      <w:r w:rsidR="004A58A4" w:rsidRPr="004A58A4">
        <w:t>subsection (</w:t>
      </w:r>
      <w:r w:rsidRPr="004A58A4">
        <w:t>4) by written notice given to the applicant before the end of the period of the extension. This subsection does not limit subsection</w:t>
      </w:r>
      <w:r w:rsidR="004A58A4" w:rsidRPr="004A58A4">
        <w:t> </w:t>
      </w:r>
      <w:r w:rsidRPr="004A58A4">
        <w:t xml:space="preserve">33(3) of the </w:t>
      </w:r>
      <w:r w:rsidRPr="004A58A4">
        <w:rPr>
          <w:i/>
        </w:rPr>
        <w:t>Acts Interpretation Act 1901</w:t>
      </w:r>
      <w:r w:rsidRPr="004A58A4">
        <w:t>.</w:t>
      </w:r>
    </w:p>
    <w:p w:rsidR="000955A1" w:rsidRPr="004A58A4" w:rsidRDefault="000955A1" w:rsidP="004A58A4">
      <w:pPr>
        <w:pStyle w:val="subsection"/>
      </w:pPr>
      <w:r w:rsidRPr="004A58A4">
        <w:tab/>
        <w:t>(8)</w:t>
      </w:r>
      <w:r w:rsidRPr="004A58A4">
        <w:tab/>
        <w:t xml:space="preserve">For the purposes of applying </w:t>
      </w:r>
      <w:r w:rsidR="004A58A4" w:rsidRPr="004A58A4">
        <w:t>subsection (</w:t>
      </w:r>
      <w:r w:rsidRPr="004A58A4">
        <w:t xml:space="preserve">6) in relation to an extension that is varied under </w:t>
      </w:r>
      <w:r w:rsidR="004A58A4" w:rsidRPr="004A58A4">
        <w:t>subsection (</w:t>
      </w:r>
      <w:r w:rsidRPr="004A58A4">
        <w:t xml:space="preserve">7), the number of items mentioned in </w:t>
      </w:r>
      <w:r w:rsidR="004A58A4" w:rsidRPr="004A58A4">
        <w:t>paragraph (</w:t>
      </w:r>
      <w:r w:rsidRPr="004A58A4">
        <w:t>4)(b) is to be determined on the basis of applications made by the applicant as at the time of the variation.</w:t>
      </w:r>
    </w:p>
    <w:p w:rsidR="000955A1" w:rsidRPr="004A58A4" w:rsidRDefault="000955A1" w:rsidP="004A58A4">
      <w:pPr>
        <w:pStyle w:val="SubsectionHead"/>
      </w:pPr>
      <w:r w:rsidRPr="004A58A4">
        <w:t xml:space="preserve">Matters to be taken into account for extensions under </w:t>
      </w:r>
      <w:r w:rsidR="004A58A4" w:rsidRPr="004A58A4">
        <w:t>subsection (</w:t>
      </w:r>
      <w:r w:rsidRPr="004A58A4">
        <w:t>4)</w:t>
      </w:r>
    </w:p>
    <w:p w:rsidR="000955A1" w:rsidRPr="004A58A4" w:rsidRDefault="000955A1" w:rsidP="004A58A4">
      <w:pPr>
        <w:pStyle w:val="subsection"/>
      </w:pPr>
      <w:r w:rsidRPr="004A58A4">
        <w:tab/>
        <w:t>(9)</w:t>
      </w:r>
      <w:r w:rsidRPr="004A58A4">
        <w:tab/>
        <w:t>The Director</w:t>
      </w:r>
      <w:r w:rsidR="00797FA3">
        <w:noBreakHyphen/>
      </w:r>
      <w:r w:rsidRPr="004A58A4">
        <w:t>General must take into account the matters (if any) prescribed by the regulations for the purposes of this subsection in:</w:t>
      </w:r>
    </w:p>
    <w:p w:rsidR="000955A1" w:rsidRPr="004A58A4" w:rsidRDefault="000955A1" w:rsidP="004A58A4">
      <w:pPr>
        <w:pStyle w:val="paragraph"/>
      </w:pPr>
      <w:r w:rsidRPr="004A58A4">
        <w:tab/>
        <w:t>(a)</w:t>
      </w:r>
      <w:r w:rsidRPr="004A58A4">
        <w:tab/>
        <w:t xml:space="preserve">extending an application’s initial period under </w:t>
      </w:r>
      <w:r w:rsidR="004A58A4" w:rsidRPr="004A58A4">
        <w:t>subsection (</w:t>
      </w:r>
      <w:r w:rsidRPr="004A58A4">
        <w:t>4); or</w:t>
      </w:r>
    </w:p>
    <w:p w:rsidR="000955A1" w:rsidRPr="004A58A4" w:rsidRDefault="000955A1" w:rsidP="004A58A4">
      <w:pPr>
        <w:pStyle w:val="paragraph"/>
      </w:pPr>
      <w:r w:rsidRPr="004A58A4">
        <w:tab/>
        <w:t>(b)</w:t>
      </w:r>
      <w:r w:rsidRPr="004A58A4">
        <w:tab/>
        <w:t>varying an extension under that subsection.</w:t>
      </w:r>
    </w:p>
    <w:p w:rsidR="000955A1" w:rsidRPr="004A58A4" w:rsidRDefault="000955A1" w:rsidP="004A58A4">
      <w:pPr>
        <w:pStyle w:val="ActHead5"/>
      </w:pPr>
      <w:bookmarkStart w:id="15" w:name="_Toc528322711"/>
      <w:r w:rsidRPr="004A58A4">
        <w:rPr>
          <w:rStyle w:val="CharSectno"/>
        </w:rPr>
        <w:t>40B</w:t>
      </w:r>
      <w:r w:rsidRPr="004A58A4">
        <w:t xml:space="preserve">  Applications for access to records made by persons acting in concert etc.</w:t>
      </w:r>
      <w:bookmarkEnd w:id="15"/>
    </w:p>
    <w:p w:rsidR="000955A1" w:rsidRPr="004A58A4" w:rsidRDefault="000955A1" w:rsidP="004A58A4">
      <w:pPr>
        <w:pStyle w:val="subsection"/>
      </w:pPr>
      <w:r w:rsidRPr="004A58A4">
        <w:tab/>
        <w:t>(1)</w:t>
      </w:r>
      <w:r w:rsidRPr="004A58A4">
        <w:tab/>
        <w:t>The Director</w:t>
      </w:r>
      <w:r w:rsidR="00797FA3">
        <w:noBreakHyphen/>
      </w:r>
      <w:r w:rsidRPr="004A58A4">
        <w:t>General may, by writing, determine that an application to which section</w:t>
      </w:r>
      <w:r w:rsidR="004A58A4" w:rsidRPr="004A58A4">
        <w:t> </w:t>
      </w:r>
      <w:r w:rsidRPr="004A58A4">
        <w:t xml:space="preserve">40 applies that was made by a person (the </w:t>
      </w:r>
      <w:r w:rsidRPr="004A58A4">
        <w:rPr>
          <w:b/>
          <w:i/>
        </w:rPr>
        <w:t>first person</w:t>
      </w:r>
      <w:r w:rsidRPr="004A58A4">
        <w:t>) is taken for the purposes of this Act to have been made by another person if the Director</w:t>
      </w:r>
      <w:r w:rsidR="00797FA3">
        <w:noBreakHyphen/>
      </w:r>
      <w:r w:rsidRPr="004A58A4">
        <w:t>General reasonably suspects that the first person:</w:t>
      </w:r>
    </w:p>
    <w:p w:rsidR="000955A1" w:rsidRPr="004A58A4" w:rsidRDefault="000955A1" w:rsidP="004A58A4">
      <w:pPr>
        <w:pStyle w:val="paragraph"/>
      </w:pPr>
      <w:r w:rsidRPr="004A58A4">
        <w:tab/>
        <w:t>(a)</w:t>
      </w:r>
      <w:r w:rsidRPr="004A58A4">
        <w:tab/>
        <w:t>acts, or is accustomed to act; or</w:t>
      </w:r>
    </w:p>
    <w:p w:rsidR="000955A1" w:rsidRPr="004A58A4" w:rsidRDefault="000955A1" w:rsidP="004A58A4">
      <w:pPr>
        <w:pStyle w:val="paragraph"/>
      </w:pPr>
      <w:r w:rsidRPr="004A58A4">
        <w:tab/>
        <w:t>(b)</w:t>
      </w:r>
      <w:r w:rsidRPr="004A58A4">
        <w:tab/>
        <w:t>under a contract or an arrangement or understanding (whether formal or informal) is intended or expected to act;</w:t>
      </w:r>
    </w:p>
    <w:p w:rsidR="000955A1" w:rsidRPr="004A58A4" w:rsidRDefault="000955A1" w:rsidP="004A58A4">
      <w:pPr>
        <w:pStyle w:val="subsection2"/>
      </w:pPr>
      <w:r w:rsidRPr="004A58A4">
        <w:t>in accordance with the directions, instructions or wishes of, or in concert with, the other person in relation to the making of such applications.</w:t>
      </w:r>
    </w:p>
    <w:p w:rsidR="000955A1" w:rsidRPr="004A58A4" w:rsidRDefault="000955A1" w:rsidP="004A58A4">
      <w:pPr>
        <w:pStyle w:val="subsection"/>
      </w:pPr>
      <w:r w:rsidRPr="004A58A4">
        <w:tab/>
        <w:t>(2)</w:t>
      </w:r>
      <w:r w:rsidRPr="004A58A4">
        <w:tab/>
        <w:t>The determination has effect accordingly.</w:t>
      </w:r>
    </w:p>
    <w:p w:rsidR="000955A1" w:rsidRPr="004A58A4" w:rsidRDefault="000955A1" w:rsidP="004A58A4">
      <w:pPr>
        <w:pStyle w:val="subsection"/>
      </w:pPr>
      <w:r w:rsidRPr="004A58A4">
        <w:tab/>
        <w:t>(3)</w:t>
      </w:r>
      <w:r w:rsidRPr="004A58A4">
        <w:tab/>
        <w:t>The Director</w:t>
      </w:r>
      <w:r w:rsidR="00797FA3">
        <w:noBreakHyphen/>
      </w:r>
      <w:r w:rsidRPr="004A58A4">
        <w:t xml:space="preserve">General must give written notice of the determination to both of the persons mentioned in </w:t>
      </w:r>
      <w:r w:rsidR="004A58A4" w:rsidRPr="004A58A4">
        <w:t>subsection (</w:t>
      </w:r>
      <w:r w:rsidRPr="004A58A4">
        <w:t>1).</w:t>
      </w:r>
    </w:p>
    <w:p w:rsidR="000955A1" w:rsidRPr="004A58A4" w:rsidRDefault="000955A1" w:rsidP="004A58A4">
      <w:pPr>
        <w:pStyle w:val="ItemHead"/>
      </w:pPr>
      <w:r w:rsidRPr="004A58A4">
        <w:t>12  Paragraph 42(2)(b)</w:t>
      </w:r>
    </w:p>
    <w:p w:rsidR="000955A1" w:rsidRPr="004A58A4" w:rsidRDefault="000955A1" w:rsidP="004A58A4">
      <w:pPr>
        <w:pStyle w:val="Item"/>
      </w:pPr>
      <w:r w:rsidRPr="004A58A4">
        <w:t>Omit “as expeditiously as practicable, give notice to the applicant of the decision reached on the reconsideration”, substitute “give notice to the applicant of the decision on the reconsideration as soon as practicable, and within 30 business days, after the day the application for the reconsideration is received by the Archives”.</w:t>
      </w:r>
    </w:p>
    <w:p w:rsidR="000955A1" w:rsidRPr="004A58A4" w:rsidRDefault="000955A1" w:rsidP="004A58A4">
      <w:pPr>
        <w:pStyle w:val="ItemHead"/>
      </w:pPr>
      <w:r w:rsidRPr="004A58A4">
        <w:t>13  Paragraph 43(3)(b)</w:t>
      </w:r>
    </w:p>
    <w:p w:rsidR="000955A1" w:rsidRPr="004A58A4" w:rsidRDefault="000955A1" w:rsidP="004A58A4">
      <w:pPr>
        <w:pStyle w:val="Item"/>
      </w:pPr>
      <w:r w:rsidRPr="004A58A4">
        <w:t>Omit “14 days”, substitute “30 business days”.</w:t>
      </w:r>
    </w:p>
    <w:p w:rsidR="000955A1" w:rsidRPr="004A58A4" w:rsidRDefault="000955A1" w:rsidP="004A58A4">
      <w:pPr>
        <w:pStyle w:val="ItemHead"/>
      </w:pPr>
      <w:r w:rsidRPr="004A58A4">
        <w:t>14  Application of amendments</w:t>
      </w:r>
    </w:p>
    <w:p w:rsidR="000955A1" w:rsidRPr="004A58A4" w:rsidRDefault="000955A1" w:rsidP="004A58A4">
      <w:pPr>
        <w:pStyle w:val="Subitem"/>
      </w:pPr>
      <w:r w:rsidRPr="004A58A4">
        <w:t>(1)</w:t>
      </w:r>
      <w:r w:rsidRPr="004A58A4">
        <w:tab/>
        <w:t>Sections</w:t>
      </w:r>
      <w:r w:rsidR="004A58A4" w:rsidRPr="004A58A4">
        <w:t> </w:t>
      </w:r>
      <w:r w:rsidRPr="004A58A4">
        <w:t xml:space="preserve">40, 40A and 40B of the </w:t>
      </w:r>
      <w:r w:rsidRPr="004A58A4">
        <w:rPr>
          <w:i/>
        </w:rPr>
        <w:t>Archives Act 1983</w:t>
      </w:r>
      <w:r w:rsidRPr="004A58A4">
        <w:t>, as in force after the commencement of this item, apply in relation to an application made after that commencement.</w:t>
      </w:r>
    </w:p>
    <w:p w:rsidR="000955A1" w:rsidRPr="004A58A4" w:rsidRDefault="000955A1" w:rsidP="004A58A4">
      <w:pPr>
        <w:pStyle w:val="Subitem"/>
      </w:pPr>
      <w:r w:rsidRPr="004A58A4">
        <w:t>(2)</w:t>
      </w:r>
      <w:r w:rsidRPr="004A58A4">
        <w:tab/>
        <w:t xml:space="preserve">Paragraphs 42(2)(b) and 43(3)(b) of the </w:t>
      </w:r>
      <w:r w:rsidRPr="004A58A4">
        <w:rPr>
          <w:i/>
        </w:rPr>
        <w:t>Archives Act 1983</w:t>
      </w:r>
      <w:r w:rsidRPr="004A58A4">
        <w:t>, as in force after the commencement of this item, apply in relation to an application under section</w:t>
      </w:r>
      <w:r w:rsidR="004A58A4" w:rsidRPr="004A58A4">
        <w:t> </w:t>
      </w:r>
      <w:r w:rsidRPr="004A58A4">
        <w:t>42 of that Act for a reconsideration of a decision if the application for the reconsideration is made after that commencement.</w:t>
      </w:r>
    </w:p>
    <w:p w:rsidR="000955A1" w:rsidRPr="004A58A4" w:rsidRDefault="000955A1" w:rsidP="004A58A4">
      <w:pPr>
        <w:pStyle w:val="ActHead7"/>
        <w:pageBreakBefore/>
      </w:pPr>
      <w:bookmarkStart w:id="16" w:name="_Toc528322712"/>
      <w:r w:rsidRPr="004A58A4">
        <w:rPr>
          <w:rStyle w:val="CharAmPartNo"/>
        </w:rPr>
        <w:t>Part</w:t>
      </w:r>
      <w:r w:rsidR="004A58A4" w:rsidRPr="004A58A4">
        <w:rPr>
          <w:rStyle w:val="CharAmPartNo"/>
        </w:rPr>
        <w:t> </w:t>
      </w:r>
      <w:r w:rsidRPr="004A58A4">
        <w:rPr>
          <w:rStyle w:val="CharAmPartNo"/>
        </w:rPr>
        <w:t>2</w:t>
      </w:r>
      <w:r w:rsidRPr="004A58A4">
        <w:t>—</w:t>
      </w:r>
      <w:r w:rsidRPr="004A58A4">
        <w:rPr>
          <w:rStyle w:val="CharAmPartText"/>
        </w:rPr>
        <w:t>Other amendments</w:t>
      </w:r>
      <w:bookmarkEnd w:id="16"/>
    </w:p>
    <w:p w:rsidR="000955A1" w:rsidRPr="004A58A4" w:rsidRDefault="000955A1" w:rsidP="004A58A4">
      <w:pPr>
        <w:pStyle w:val="ActHead9"/>
        <w:rPr>
          <w:i w:val="0"/>
        </w:rPr>
      </w:pPr>
      <w:bookmarkStart w:id="17" w:name="_Toc528322713"/>
      <w:r w:rsidRPr="004A58A4">
        <w:t>Archives Act 1983</w:t>
      </w:r>
      <w:bookmarkEnd w:id="17"/>
    </w:p>
    <w:p w:rsidR="000955A1" w:rsidRPr="004A58A4" w:rsidRDefault="000955A1" w:rsidP="004A58A4">
      <w:pPr>
        <w:pStyle w:val="ItemHead"/>
      </w:pPr>
      <w:r w:rsidRPr="004A58A4">
        <w:t>15  Subsection</w:t>
      </w:r>
      <w:r w:rsidR="004A58A4" w:rsidRPr="004A58A4">
        <w:t> </w:t>
      </w:r>
      <w:r w:rsidRPr="004A58A4">
        <w:t xml:space="preserve">3(1) (definition of </w:t>
      </w:r>
      <w:r w:rsidRPr="004A58A4">
        <w:rPr>
          <w:i/>
        </w:rPr>
        <w:t>Commonwealth record</w:t>
      </w:r>
      <w:r w:rsidRPr="004A58A4">
        <w:t>)</w:t>
      </w:r>
    </w:p>
    <w:p w:rsidR="000955A1" w:rsidRPr="004A58A4" w:rsidRDefault="000955A1" w:rsidP="004A58A4">
      <w:pPr>
        <w:pStyle w:val="Item"/>
      </w:pPr>
      <w:r w:rsidRPr="004A58A4">
        <w:t>Omit “or is a register or guide maintained in accordance with Part</w:t>
      </w:r>
      <w:r w:rsidR="004A58A4" w:rsidRPr="004A58A4">
        <w:t> </w:t>
      </w:r>
      <w:r w:rsidRPr="004A58A4">
        <w:t>VIII”.</w:t>
      </w:r>
    </w:p>
    <w:p w:rsidR="000955A1" w:rsidRPr="004A58A4" w:rsidRDefault="000955A1" w:rsidP="004A58A4">
      <w:pPr>
        <w:pStyle w:val="ItemHead"/>
      </w:pPr>
      <w:r w:rsidRPr="004A58A4">
        <w:t>16  Subsection</w:t>
      </w:r>
      <w:r w:rsidR="004A58A4" w:rsidRPr="004A58A4">
        <w:t> </w:t>
      </w:r>
      <w:r w:rsidRPr="004A58A4">
        <w:t>17(4)</w:t>
      </w:r>
    </w:p>
    <w:p w:rsidR="000955A1" w:rsidRPr="004A58A4" w:rsidRDefault="000955A1" w:rsidP="004A58A4">
      <w:pPr>
        <w:pStyle w:val="Item"/>
      </w:pPr>
      <w:r w:rsidRPr="004A58A4">
        <w:t>After “Council” (second occurring), insert “for the time being holding office”.</w:t>
      </w:r>
    </w:p>
    <w:p w:rsidR="000955A1" w:rsidRPr="004A58A4" w:rsidRDefault="000955A1" w:rsidP="004A58A4">
      <w:pPr>
        <w:pStyle w:val="ItemHead"/>
      </w:pPr>
      <w:r w:rsidRPr="004A58A4">
        <w:t>17  Paragraph 40(1)(d)</w:t>
      </w:r>
    </w:p>
    <w:p w:rsidR="000955A1" w:rsidRPr="004A58A4" w:rsidRDefault="000955A1" w:rsidP="004A58A4">
      <w:pPr>
        <w:pStyle w:val="Item"/>
      </w:pPr>
      <w:r w:rsidRPr="004A58A4">
        <w:t>Omit “the Australian National Guide to Archival Material”, substitute “any index or guide published by the Archives”.</w:t>
      </w:r>
    </w:p>
    <w:p w:rsidR="000955A1" w:rsidRPr="004A58A4" w:rsidRDefault="000955A1" w:rsidP="004A58A4">
      <w:pPr>
        <w:pStyle w:val="ItemHead"/>
      </w:pPr>
      <w:r w:rsidRPr="004A58A4">
        <w:t>18  Application of amendment—particulars of records to be provided in application</w:t>
      </w:r>
    </w:p>
    <w:p w:rsidR="000955A1" w:rsidRPr="004A58A4" w:rsidRDefault="000955A1" w:rsidP="004A58A4">
      <w:pPr>
        <w:pStyle w:val="Item"/>
      </w:pPr>
      <w:r w:rsidRPr="004A58A4">
        <w:t xml:space="preserve">Paragraph 40(1)(d) of the </w:t>
      </w:r>
      <w:r w:rsidRPr="004A58A4">
        <w:rPr>
          <w:i/>
        </w:rPr>
        <w:t>Archives Act 1983</w:t>
      </w:r>
      <w:r w:rsidRPr="004A58A4">
        <w:t>, as in force after the commencement of this item, applies in relation to an application made after that commencement.</w:t>
      </w:r>
    </w:p>
    <w:p w:rsidR="000955A1" w:rsidRPr="004A58A4" w:rsidRDefault="000955A1" w:rsidP="004A58A4">
      <w:pPr>
        <w:pStyle w:val="ItemHead"/>
      </w:pPr>
      <w:r w:rsidRPr="004A58A4">
        <w:t>19  Part</w:t>
      </w:r>
      <w:r w:rsidR="004A58A4" w:rsidRPr="004A58A4">
        <w:t> </w:t>
      </w:r>
      <w:r w:rsidRPr="004A58A4">
        <w:t>VIII</w:t>
      </w:r>
    </w:p>
    <w:p w:rsidR="000955A1" w:rsidRPr="004A58A4" w:rsidRDefault="000955A1" w:rsidP="004A58A4">
      <w:pPr>
        <w:pStyle w:val="Item"/>
      </w:pPr>
      <w:r w:rsidRPr="004A58A4">
        <w:t>Repeal the Part.</w:t>
      </w:r>
    </w:p>
    <w:p w:rsidR="000955A1" w:rsidRPr="004A58A4" w:rsidRDefault="000955A1" w:rsidP="004A58A4">
      <w:pPr>
        <w:pStyle w:val="ActHead6"/>
        <w:pageBreakBefore/>
      </w:pPr>
      <w:bookmarkStart w:id="18" w:name="_Toc528322714"/>
      <w:r w:rsidRPr="004A58A4">
        <w:rPr>
          <w:rStyle w:val="CharAmSchNo"/>
        </w:rPr>
        <w:t>Schedule</w:t>
      </w:r>
      <w:r w:rsidR="004A58A4" w:rsidRPr="004A58A4">
        <w:rPr>
          <w:rStyle w:val="CharAmSchNo"/>
        </w:rPr>
        <w:t> </w:t>
      </w:r>
      <w:r w:rsidRPr="004A58A4">
        <w:rPr>
          <w:rStyle w:val="CharAmSchNo"/>
        </w:rPr>
        <w:t>3</w:t>
      </w:r>
      <w:r w:rsidRPr="004A58A4">
        <w:t>—</w:t>
      </w:r>
      <w:r w:rsidRPr="004A58A4">
        <w:rPr>
          <w:rStyle w:val="CharAmSchText"/>
        </w:rPr>
        <w:t>Amendment of the Bankruptcy Act 1966</w:t>
      </w:r>
      <w:bookmarkEnd w:id="18"/>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19" w:name="_Toc528322715"/>
      <w:r w:rsidRPr="004A58A4">
        <w:t>Bankruptcy Act 1966</w:t>
      </w:r>
      <w:bookmarkEnd w:id="19"/>
    </w:p>
    <w:p w:rsidR="000955A1" w:rsidRPr="004A58A4" w:rsidRDefault="000955A1" w:rsidP="004A58A4">
      <w:pPr>
        <w:pStyle w:val="ItemHead"/>
      </w:pPr>
      <w:r w:rsidRPr="004A58A4">
        <w:t>1  After subparagraph</w:t>
      </w:r>
      <w:r w:rsidR="004A58A4" w:rsidRPr="004A58A4">
        <w:t> </w:t>
      </w:r>
      <w:r w:rsidRPr="004A58A4">
        <w:t>35(1)(b)(ii)</w:t>
      </w:r>
    </w:p>
    <w:p w:rsidR="000955A1" w:rsidRPr="004A58A4" w:rsidRDefault="000955A1" w:rsidP="004A58A4">
      <w:pPr>
        <w:pStyle w:val="Item"/>
      </w:pPr>
      <w:r w:rsidRPr="004A58A4">
        <w:t>Insert:</w:t>
      </w:r>
    </w:p>
    <w:p w:rsidR="000955A1" w:rsidRPr="004A58A4" w:rsidRDefault="000955A1" w:rsidP="004A58A4">
      <w:pPr>
        <w:pStyle w:val="paragraphsub"/>
      </w:pPr>
      <w:r w:rsidRPr="004A58A4">
        <w:tab/>
        <w:t>(iia)</w:t>
      </w:r>
      <w:r w:rsidRPr="004A58A4">
        <w:tab/>
        <w:t>an applicant for an order under subsection</w:t>
      </w:r>
      <w:r w:rsidR="004A58A4" w:rsidRPr="004A58A4">
        <w:t> </w:t>
      </w:r>
      <w:r w:rsidRPr="004A58A4">
        <w:t xml:space="preserve">90K(1) or (3) of the </w:t>
      </w:r>
      <w:r w:rsidRPr="004A58A4">
        <w:rPr>
          <w:i/>
        </w:rPr>
        <w:t>Family Law Act 1975</w:t>
      </w:r>
      <w:r w:rsidRPr="004A58A4">
        <w:t xml:space="preserve"> in relation to the setting aside of a financial agreement of the parties to the marriage; or</w:t>
      </w:r>
    </w:p>
    <w:p w:rsidR="000955A1" w:rsidRPr="004A58A4" w:rsidRDefault="000955A1" w:rsidP="004A58A4">
      <w:pPr>
        <w:pStyle w:val="ItemHead"/>
      </w:pPr>
      <w:r w:rsidRPr="004A58A4">
        <w:t>2  After subparagraph</w:t>
      </w:r>
      <w:r w:rsidR="004A58A4" w:rsidRPr="004A58A4">
        <w:t> </w:t>
      </w:r>
      <w:r w:rsidRPr="004A58A4">
        <w:t>35(1A)(b)(ii)</w:t>
      </w:r>
    </w:p>
    <w:p w:rsidR="000955A1" w:rsidRPr="004A58A4" w:rsidRDefault="000955A1" w:rsidP="004A58A4">
      <w:pPr>
        <w:pStyle w:val="Item"/>
      </w:pPr>
      <w:r w:rsidRPr="004A58A4">
        <w:t>Insert:</w:t>
      </w:r>
    </w:p>
    <w:p w:rsidR="000955A1" w:rsidRPr="004A58A4" w:rsidRDefault="000955A1" w:rsidP="004A58A4">
      <w:pPr>
        <w:pStyle w:val="paragraphsub"/>
      </w:pPr>
      <w:r w:rsidRPr="004A58A4">
        <w:tab/>
        <w:t>(iia)</w:t>
      </w:r>
      <w:r w:rsidRPr="004A58A4">
        <w:tab/>
        <w:t>an applicant for an order under subsection</w:t>
      </w:r>
      <w:r w:rsidR="004A58A4" w:rsidRPr="004A58A4">
        <w:t> </w:t>
      </w:r>
      <w:r w:rsidRPr="004A58A4">
        <w:t xml:space="preserve">90UM(1) or (6) of the </w:t>
      </w:r>
      <w:r w:rsidRPr="004A58A4">
        <w:rPr>
          <w:i/>
        </w:rPr>
        <w:t>Family Law Act 1975</w:t>
      </w:r>
      <w:r w:rsidRPr="004A58A4">
        <w:t xml:space="preserve"> in relation to the setting aside of a Part</w:t>
      </w:r>
      <w:r w:rsidR="004A58A4" w:rsidRPr="004A58A4">
        <w:t> </w:t>
      </w:r>
      <w:r w:rsidRPr="004A58A4">
        <w:t>VIIIAB financial agreement of the parties to the</w:t>
      </w:r>
      <w:r w:rsidR="004A58A4" w:rsidRPr="004A58A4">
        <w:t> </w:t>
      </w:r>
      <w:r w:rsidRPr="004A58A4">
        <w:t>de</w:t>
      </w:r>
      <w:r w:rsidR="004A58A4" w:rsidRPr="004A58A4">
        <w:t> </w:t>
      </w:r>
      <w:r w:rsidRPr="004A58A4">
        <w:t>facto</w:t>
      </w:r>
      <w:r w:rsidR="004A58A4" w:rsidRPr="004A58A4">
        <w:t> </w:t>
      </w:r>
      <w:r w:rsidRPr="004A58A4">
        <w:t>relationship; or</w:t>
      </w:r>
    </w:p>
    <w:p w:rsidR="000955A1" w:rsidRPr="004A58A4" w:rsidRDefault="000955A1" w:rsidP="004A58A4">
      <w:pPr>
        <w:pStyle w:val="ActHead6"/>
        <w:pageBreakBefore/>
      </w:pPr>
      <w:bookmarkStart w:id="20" w:name="_Toc528322716"/>
      <w:r w:rsidRPr="004A58A4">
        <w:rPr>
          <w:rStyle w:val="CharAmSchNo"/>
        </w:rPr>
        <w:t>Schedule</w:t>
      </w:r>
      <w:r w:rsidR="004A58A4" w:rsidRPr="004A58A4">
        <w:rPr>
          <w:rStyle w:val="CharAmSchNo"/>
        </w:rPr>
        <w:t> </w:t>
      </w:r>
      <w:r w:rsidRPr="004A58A4">
        <w:rPr>
          <w:rStyle w:val="CharAmSchNo"/>
        </w:rPr>
        <w:t>4</w:t>
      </w:r>
      <w:r w:rsidRPr="004A58A4">
        <w:t>—</w:t>
      </w:r>
      <w:r w:rsidRPr="004A58A4">
        <w:rPr>
          <w:rStyle w:val="CharAmSchText"/>
        </w:rPr>
        <w:t>Amendment of the Domicile Act 1982</w:t>
      </w:r>
      <w:bookmarkEnd w:id="20"/>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21" w:name="_Toc528322717"/>
      <w:r w:rsidRPr="004A58A4">
        <w:t>Domicile Act 1982</w:t>
      </w:r>
      <w:bookmarkEnd w:id="21"/>
    </w:p>
    <w:p w:rsidR="000955A1" w:rsidRPr="004A58A4" w:rsidRDefault="000955A1" w:rsidP="004A58A4">
      <w:pPr>
        <w:pStyle w:val="ItemHead"/>
      </w:pPr>
      <w:r w:rsidRPr="004A58A4">
        <w:t>1  Subsection</w:t>
      </w:r>
      <w:r w:rsidR="004A58A4" w:rsidRPr="004A58A4">
        <w:t> </w:t>
      </w:r>
      <w:r w:rsidRPr="004A58A4">
        <w:t>3(6)</w:t>
      </w:r>
    </w:p>
    <w:p w:rsidR="000955A1" w:rsidRPr="004A58A4" w:rsidRDefault="000955A1" w:rsidP="004A58A4">
      <w:pPr>
        <w:pStyle w:val="Item"/>
      </w:pPr>
      <w:r w:rsidRPr="004A58A4">
        <w:t>Repeal the subsection, substitute:</w:t>
      </w:r>
    </w:p>
    <w:p w:rsidR="000955A1" w:rsidRPr="004A58A4" w:rsidRDefault="000955A1" w:rsidP="004A58A4">
      <w:pPr>
        <w:pStyle w:val="subsection"/>
      </w:pPr>
      <w:r w:rsidRPr="004A58A4">
        <w:tab/>
        <w:t>(6)</w:t>
      </w:r>
      <w:r w:rsidRPr="004A58A4">
        <w:tab/>
        <w:t>This Act applies to the following Territories:</w:t>
      </w:r>
    </w:p>
    <w:p w:rsidR="000955A1" w:rsidRPr="004A58A4" w:rsidRDefault="000955A1" w:rsidP="004A58A4">
      <w:pPr>
        <w:pStyle w:val="paragraph"/>
      </w:pPr>
      <w:r w:rsidRPr="004A58A4">
        <w:tab/>
        <w:t>(a)</w:t>
      </w:r>
      <w:r w:rsidRPr="004A58A4">
        <w:tab/>
        <w:t>the Australian Capital Territory;</w:t>
      </w:r>
    </w:p>
    <w:p w:rsidR="000955A1" w:rsidRPr="004A58A4" w:rsidRDefault="000955A1" w:rsidP="004A58A4">
      <w:pPr>
        <w:pStyle w:val="paragraph"/>
      </w:pPr>
      <w:r w:rsidRPr="004A58A4">
        <w:tab/>
        <w:t>(b)</w:t>
      </w:r>
      <w:r w:rsidRPr="004A58A4">
        <w:tab/>
        <w:t>Norfolk Island;</w:t>
      </w:r>
    </w:p>
    <w:p w:rsidR="000955A1" w:rsidRPr="004A58A4" w:rsidRDefault="000955A1" w:rsidP="004A58A4">
      <w:pPr>
        <w:pStyle w:val="paragraph"/>
      </w:pPr>
      <w:r w:rsidRPr="004A58A4">
        <w:tab/>
        <w:t>(c)</w:t>
      </w:r>
      <w:r w:rsidRPr="004A58A4">
        <w:tab/>
        <w:t>the Jervis Bay Territory;</w:t>
      </w:r>
    </w:p>
    <w:p w:rsidR="000955A1" w:rsidRPr="004A58A4" w:rsidRDefault="000955A1" w:rsidP="004A58A4">
      <w:pPr>
        <w:pStyle w:val="paragraph"/>
      </w:pPr>
      <w:r w:rsidRPr="004A58A4">
        <w:tab/>
        <w:t>(d)</w:t>
      </w:r>
      <w:r w:rsidRPr="004A58A4">
        <w:tab/>
        <w:t>the Territory of Christmas Island;</w:t>
      </w:r>
    </w:p>
    <w:p w:rsidR="000955A1" w:rsidRPr="004A58A4" w:rsidRDefault="000955A1" w:rsidP="004A58A4">
      <w:pPr>
        <w:pStyle w:val="paragraph"/>
      </w:pPr>
      <w:r w:rsidRPr="004A58A4">
        <w:tab/>
        <w:t>(e)</w:t>
      </w:r>
      <w:r w:rsidRPr="004A58A4">
        <w:tab/>
        <w:t>the Territory of Cocos (Keeling) Islands;</w:t>
      </w:r>
    </w:p>
    <w:p w:rsidR="000955A1" w:rsidRPr="004A58A4" w:rsidRDefault="000955A1" w:rsidP="004A58A4">
      <w:pPr>
        <w:pStyle w:val="paragraph"/>
      </w:pPr>
      <w:r w:rsidRPr="004A58A4">
        <w:tab/>
        <w:t>(f)</w:t>
      </w:r>
      <w:r w:rsidRPr="004A58A4">
        <w:tab/>
        <w:t>any external Territory declared by the regulations to be a Territory to which this Act extends.</w:t>
      </w:r>
    </w:p>
    <w:p w:rsidR="000955A1" w:rsidRPr="004A58A4" w:rsidRDefault="000955A1" w:rsidP="004A58A4">
      <w:pPr>
        <w:pStyle w:val="ActHead6"/>
        <w:pageBreakBefore/>
      </w:pPr>
      <w:bookmarkStart w:id="22" w:name="_Toc528322718"/>
      <w:r w:rsidRPr="004A58A4">
        <w:rPr>
          <w:rStyle w:val="CharAmSchNo"/>
        </w:rPr>
        <w:t>Schedule</w:t>
      </w:r>
      <w:r w:rsidR="004A58A4" w:rsidRPr="004A58A4">
        <w:rPr>
          <w:rStyle w:val="CharAmSchNo"/>
        </w:rPr>
        <w:t> </w:t>
      </w:r>
      <w:r w:rsidRPr="004A58A4">
        <w:rPr>
          <w:rStyle w:val="CharAmSchNo"/>
        </w:rPr>
        <w:t>5</w:t>
      </w:r>
      <w:r w:rsidRPr="004A58A4">
        <w:t>—</w:t>
      </w:r>
      <w:r w:rsidRPr="004A58A4">
        <w:rPr>
          <w:rStyle w:val="CharAmSchText"/>
        </w:rPr>
        <w:t>Amendment of the Evidence Act 1995</w:t>
      </w:r>
      <w:bookmarkEnd w:id="22"/>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23" w:name="_Toc528322719"/>
      <w:r w:rsidRPr="004A58A4">
        <w:t>Evidence Act 1995</w:t>
      </w:r>
      <w:bookmarkEnd w:id="23"/>
    </w:p>
    <w:p w:rsidR="000955A1" w:rsidRPr="004A58A4" w:rsidRDefault="000955A1" w:rsidP="004A58A4">
      <w:pPr>
        <w:pStyle w:val="ItemHead"/>
      </w:pPr>
      <w:r w:rsidRPr="004A58A4">
        <w:t>1  Subsection</w:t>
      </w:r>
      <w:r w:rsidR="004A58A4" w:rsidRPr="004A58A4">
        <w:t> </w:t>
      </w:r>
      <w:r w:rsidRPr="004A58A4">
        <w:t>160(1)</w:t>
      </w:r>
    </w:p>
    <w:p w:rsidR="000955A1" w:rsidRPr="004A58A4" w:rsidRDefault="000955A1" w:rsidP="004A58A4">
      <w:pPr>
        <w:pStyle w:val="Item"/>
      </w:pPr>
      <w:r w:rsidRPr="004A58A4">
        <w:t>Omit “fourth”, substitute “seventh”.</w:t>
      </w:r>
    </w:p>
    <w:p w:rsidR="000955A1" w:rsidRPr="004A58A4" w:rsidRDefault="000955A1" w:rsidP="004A58A4">
      <w:pPr>
        <w:pStyle w:val="ItemHead"/>
      </w:pPr>
      <w:r w:rsidRPr="004A58A4">
        <w:t>2  Application of amendment</w:t>
      </w:r>
    </w:p>
    <w:p w:rsidR="000955A1" w:rsidRPr="004A58A4" w:rsidRDefault="000955A1" w:rsidP="004A58A4">
      <w:pPr>
        <w:pStyle w:val="Item"/>
      </w:pPr>
      <w:r w:rsidRPr="004A58A4">
        <w:t>The amendment of section</w:t>
      </w:r>
      <w:r w:rsidR="004A58A4" w:rsidRPr="004A58A4">
        <w:t> </w:t>
      </w:r>
      <w:r w:rsidRPr="004A58A4">
        <w:t xml:space="preserve">160 of the </w:t>
      </w:r>
      <w:r w:rsidRPr="004A58A4">
        <w:rPr>
          <w:i/>
        </w:rPr>
        <w:t>Evidence Act 1995</w:t>
      </w:r>
      <w:r w:rsidRPr="004A58A4">
        <w:t xml:space="preserve"> made by this Schedule applies in relation to postal articles sent after this item commences.</w:t>
      </w:r>
    </w:p>
    <w:p w:rsidR="000955A1" w:rsidRPr="004A58A4" w:rsidRDefault="000955A1" w:rsidP="004A58A4">
      <w:pPr>
        <w:pStyle w:val="ActHead6"/>
        <w:pageBreakBefore/>
      </w:pPr>
      <w:bookmarkStart w:id="24" w:name="_Toc528322720"/>
      <w:r w:rsidRPr="004A58A4">
        <w:rPr>
          <w:rStyle w:val="CharAmSchNo"/>
        </w:rPr>
        <w:t>Schedule</w:t>
      </w:r>
      <w:r w:rsidR="004A58A4" w:rsidRPr="004A58A4">
        <w:rPr>
          <w:rStyle w:val="CharAmSchNo"/>
        </w:rPr>
        <w:t> </w:t>
      </w:r>
      <w:r w:rsidRPr="004A58A4">
        <w:rPr>
          <w:rStyle w:val="CharAmSchNo"/>
        </w:rPr>
        <w:t>6</w:t>
      </w:r>
      <w:r w:rsidRPr="004A58A4">
        <w:t>—</w:t>
      </w:r>
      <w:r w:rsidRPr="004A58A4">
        <w:rPr>
          <w:rStyle w:val="CharAmSchText"/>
        </w:rPr>
        <w:t>Amendment of the Family Law Act 1975</w:t>
      </w:r>
      <w:bookmarkEnd w:id="24"/>
    </w:p>
    <w:p w:rsidR="000955A1" w:rsidRPr="004A58A4" w:rsidRDefault="000955A1" w:rsidP="004A58A4">
      <w:pPr>
        <w:pStyle w:val="ActHead7"/>
      </w:pPr>
      <w:bookmarkStart w:id="25" w:name="_Toc528322721"/>
      <w:r w:rsidRPr="004A58A4">
        <w:rPr>
          <w:rStyle w:val="CharAmPartNo"/>
        </w:rPr>
        <w:t>Part</w:t>
      </w:r>
      <w:r w:rsidR="004A58A4" w:rsidRPr="004A58A4">
        <w:rPr>
          <w:rStyle w:val="CharAmPartNo"/>
        </w:rPr>
        <w:t> </w:t>
      </w:r>
      <w:r w:rsidRPr="004A58A4">
        <w:rPr>
          <w:rStyle w:val="CharAmPartNo"/>
        </w:rPr>
        <w:t>1</w:t>
      </w:r>
      <w:r w:rsidRPr="004A58A4">
        <w:t>—</w:t>
      </w:r>
      <w:r w:rsidRPr="004A58A4">
        <w:rPr>
          <w:rStyle w:val="CharAmPartText"/>
        </w:rPr>
        <w:t>Main amendments</w:t>
      </w:r>
      <w:bookmarkEnd w:id="25"/>
    </w:p>
    <w:p w:rsidR="000955A1" w:rsidRPr="004A58A4" w:rsidRDefault="000955A1" w:rsidP="004A58A4">
      <w:pPr>
        <w:pStyle w:val="ActHead9"/>
        <w:rPr>
          <w:i w:val="0"/>
        </w:rPr>
      </w:pPr>
      <w:bookmarkStart w:id="26" w:name="_Toc528322722"/>
      <w:r w:rsidRPr="004A58A4">
        <w:t>Family Law Act 1975</w:t>
      </w:r>
      <w:bookmarkEnd w:id="26"/>
    </w:p>
    <w:p w:rsidR="000955A1" w:rsidRPr="004A58A4" w:rsidRDefault="009514FF" w:rsidP="004A58A4">
      <w:pPr>
        <w:pStyle w:val="ItemHead"/>
      </w:pPr>
      <w:r w:rsidRPr="004A58A4">
        <w:t>1</w:t>
      </w:r>
      <w:r w:rsidR="000955A1" w:rsidRPr="004A58A4">
        <w:t xml:space="preserve">  Subsection</w:t>
      </w:r>
      <w:r w:rsidR="004A58A4" w:rsidRPr="004A58A4">
        <w:t> </w:t>
      </w:r>
      <w:r w:rsidR="000955A1" w:rsidRPr="004A58A4">
        <w:t>4(1)</w:t>
      </w:r>
    </w:p>
    <w:p w:rsidR="000955A1" w:rsidRPr="004A58A4" w:rsidRDefault="000955A1" w:rsidP="004A58A4">
      <w:pPr>
        <w:pStyle w:val="Item"/>
      </w:pPr>
      <w:r w:rsidRPr="004A58A4">
        <w:t>Insert:</w:t>
      </w:r>
    </w:p>
    <w:p w:rsidR="00AC0DA1" w:rsidRPr="004A58A4" w:rsidRDefault="00AC0DA1" w:rsidP="004A58A4">
      <w:pPr>
        <w:pStyle w:val="Definition"/>
      </w:pPr>
      <w:r w:rsidRPr="004A58A4">
        <w:rPr>
          <w:b/>
          <w:i/>
        </w:rPr>
        <w:t>bankrupt</w:t>
      </w:r>
      <w:r w:rsidRPr="004A58A4">
        <w:t xml:space="preserve">: see </w:t>
      </w:r>
      <w:r w:rsidR="004A58A4" w:rsidRPr="004A58A4">
        <w:t>subsection (</w:t>
      </w:r>
      <w:r w:rsidRPr="004A58A4">
        <w:t>6).</w:t>
      </w:r>
    </w:p>
    <w:p w:rsidR="000955A1" w:rsidRPr="004A58A4" w:rsidRDefault="000955A1" w:rsidP="004A58A4">
      <w:pPr>
        <w:pStyle w:val="Definition"/>
      </w:pPr>
      <w:r w:rsidRPr="004A58A4">
        <w:rPr>
          <w:b/>
          <w:i/>
        </w:rPr>
        <w:t>conveyance</w:t>
      </w:r>
      <w:r w:rsidRPr="004A58A4">
        <w:t xml:space="preserve"> includes a vehicle, a vessel and an aircraft.</w:t>
      </w:r>
    </w:p>
    <w:p w:rsidR="000955A1" w:rsidRPr="004A58A4" w:rsidRDefault="000955A1" w:rsidP="004A58A4">
      <w:pPr>
        <w:pStyle w:val="Definition"/>
      </w:pPr>
      <w:r w:rsidRPr="004A58A4">
        <w:rPr>
          <w:b/>
          <w:i/>
        </w:rPr>
        <w:t>dwelling house</w:t>
      </w:r>
      <w:r w:rsidRPr="004A58A4">
        <w:t xml:space="preserve"> includes a conveyance, or a room in accommodation, in which people ordinarily retire for the night.</w:t>
      </w:r>
    </w:p>
    <w:p w:rsidR="000955A1" w:rsidRPr="004A58A4" w:rsidRDefault="009514FF" w:rsidP="004A58A4">
      <w:pPr>
        <w:pStyle w:val="ItemHead"/>
      </w:pPr>
      <w:r w:rsidRPr="004A58A4">
        <w:t>2</w:t>
      </w:r>
      <w:r w:rsidR="000955A1" w:rsidRPr="004A58A4">
        <w:t xml:space="preserve">  Subsection</w:t>
      </w:r>
      <w:r w:rsidR="004A58A4" w:rsidRPr="004A58A4">
        <w:t> </w:t>
      </w:r>
      <w:r w:rsidR="000955A1" w:rsidRPr="004A58A4">
        <w:t xml:space="preserve">4(1) (definition of </w:t>
      </w:r>
      <w:r w:rsidR="000955A1" w:rsidRPr="004A58A4">
        <w:rPr>
          <w:i/>
        </w:rPr>
        <w:t>Registry Manager</w:t>
      </w:r>
      <w:r w:rsidR="000955A1" w:rsidRPr="004A58A4">
        <w:t>)</w:t>
      </w:r>
    </w:p>
    <w:p w:rsidR="000955A1" w:rsidRPr="004A58A4" w:rsidRDefault="000955A1" w:rsidP="004A58A4">
      <w:pPr>
        <w:pStyle w:val="Item"/>
      </w:pPr>
      <w:r w:rsidRPr="004A58A4">
        <w:t>Repeal the definition, substitute:</w:t>
      </w:r>
    </w:p>
    <w:p w:rsidR="000955A1" w:rsidRPr="004A58A4" w:rsidRDefault="000955A1" w:rsidP="004A58A4">
      <w:pPr>
        <w:pStyle w:val="Definition"/>
      </w:pPr>
      <w:r w:rsidRPr="004A58A4">
        <w:rPr>
          <w:b/>
          <w:i/>
        </w:rPr>
        <w:t>Registry Manager</w:t>
      </w:r>
      <w:r w:rsidRPr="004A58A4">
        <w:t xml:space="preserve"> means:</w:t>
      </w:r>
    </w:p>
    <w:p w:rsidR="000955A1" w:rsidRPr="004A58A4" w:rsidRDefault="000955A1" w:rsidP="004A58A4">
      <w:pPr>
        <w:pStyle w:val="paragraph"/>
      </w:pPr>
      <w:r w:rsidRPr="004A58A4">
        <w:tab/>
        <w:t>(a)</w:t>
      </w:r>
      <w:r w:rsidRPr="004A58A4">
        <w:tab/>
        <w:t>for the Family Court—the Registry Manager of a Registry of the Court or any other appropriate officer or staff member of the Court; or</w:t>
      </w:r>
    </w:p>
    <w:p w:rsidR="000955A1" w:rsidRPr="004A58A4" w:rsidRDefault="000955A1" w:rsidP="004A58A4">
      <w:pPr>
        <w:pStyle w:val="paragraph"/>
      </w:pPr>
      <w:r w:rsidRPr="004A58A4">
        <w:tab/>
        <w:t>(b)</w:t>
      </w:r>
      <w:r w:rsidRPr="004A58A4">
        <w:tab/>
        <w:t>for any other court—the principal officer of the court or any other appropriate officer or staff member of the court.</w:t>
      </w:r>
    </w:p>
    <w:p w:rsidR="000955A1" w:rsidRPr="004A58A4" w:rsidRDefault="009514FF" w:rsidP="004A58A4">
      <w:pPr>
        <w:pStyle w:val="ItemHead"/>
      </w:pPr>
      <w:r w:rsidRPr="004A58A4">
        <w:t>3</w:t>
      </w:r>
      <w:r w:rsidR="000955A1" w:rsidRPr="004A58A4">
        <w:t xml:space="preserve">  Subsection</w:t>
      </w:r>
      <w:r w:rsidR="004A58A4" w:rsidRPr="004A58A4">
        <w:t> </w:t>
      </w:r>
      <w:r w:rsidR="000955A1" w:rsidRPr="004A58A4">
        <w:t xml:space="preserve">4(1) (definition of </w:t>
      </w:r>
      <w:r w:rsidR="000955A1" w:rsidRPr="004A58A4">
        <w:rPr>
          <w:i/>
        </w:rPr>
        <w:t>warrant issued under a provision of this Act</w:t>
      </w:r>
      <w:r w:rsidR="000955A1" w:rsidRPr="004A58A4">
        <w:t>)</w:t>
      </w:r>
    </w:p>
    <w:p w:rsidR="000955A1" w:rsidRPr="004A58A4" w:rsidRDefault="000955A1" w:rsidP="004A58A4">
      <w:pPr>
        <w:pStyle w:val="Item"/>
      </w:pPr>
      <w:r w:rsidRPr="004A58A4">
        <w:t>Repeal the definition.</w:t>
      </w:r>
    </w:p>
    <w:p w:rsidR="00AC0DA1" w:rsidRPr="004A58A4" w:rsidRDefault="00AC0DA1" w:rsidP="004A58A4">
      <w:pPr>
        <w:pStyle w:val="ItemHead"/>
      </w:pPr>
      <w:r w:rsidRPr="004A58A4">
        <w:t>3A  At the end of section</w:t>
      </w:r>
      <w:r w:rsidR="004A58A4" w:rsidRPr="004A58A4">
        <w:t> </w:t>
      </w:r>
      <w:r w:rsidRPr="004A58A4">
        <w:t>4</w:t>
      </w:r>
    </w:p>
    <w:p w:rsidR="00AC0DA1" w:rsidRPr="004A58A4" w:rsidRDefault="00AC0DA1" w:rsidP="004A58A4">
      <w:pPr>
        <w:pStyle w:val="Item"/>
      </w:pPr>
      <w:r w:rsidRPr="004A58A4">
        <w:t>Add:</w:t>
      </w:r>
    </w:p>
    <w:p w:rsidR="00AC0DA1" w:rsidRPr="004A58A4" w:rsidRDefault="00AC0DA1" w:rsidP="004A58A4">
      <w:pPr>
        <w:pStyle w:val="subsection"/>
      </w:pPr>
      <w:r w:rsidRPr="004A58A4">
        <w:tab/>
        <w:t>(6)</w:t>
      </w:r>
      <w:r w:rsidRPr="004A58A4">
        <w:tab/>
        <w:t>A reference in this Act to a person, being a party to a marriage or a party to a</w:t>
      </w:r>
      <w:r w:rsidR="004A58A4" w:rsidRPr="004A58A4">
        <w:t> </w:t>
      </w:r>
      <w:r w:rsidRPr="004A58A4">
        <w:t>de</w:t>
      </w:r>
      <w:r w:rsidR="004A58A4" w:rsidRPr="004A58A4">
        <w:t> </w:t>
      </w:r>
      <w:r w:rsidRPr="004A58A4">
        <w:t>facto</w:t>
      </w:r>
      <w:r w:rsidR="004A58A4" w:rsidRPr="004A58A4">
        <w:t> </w:t>
      </w:r>
      <w:r w:rsidRPr="004A58A4">
        <w:t>relationship, who is bankrupt includes a reference to a person:</w:t>
      </w:r>
    </w:p>
    <w:p w:rsidR="00AC0DA1" w:rsidRPr="004A58A4" w:rsidRDefault="00AC0DA1" w:rsidP="004A58A4">
      <w:pPr>
        <w:pStyle w:val="paragraph"/>
      </w:pPr>
      <w:r w:rsidRPr="004A58A4">
        <w:tab/>
        <w:t>(a)</w:t>
      </w:r>
      <w:r w:rsidRPr="004A58A4">
        <w:tab/>
        <w:t>who has been discharged from bankruptcy; and</w:t>
      </w:r>
    </w:p>
    <w:p w:rsidR="00AC0DA1" w:rsidRPr="004A58A4" w:rsidRDefault="00AC0DA1" w:rsidP="004A58A4">
      <w:pPr>
        <w:pStyle w:val="paragraph"/>
      </w:pPr>
      <w:r w:rsidRPr="004A58A4">
        <w:tab/>
        <w:t>(b)</w:t>
      </w:r>
      <w:r w:rsidRPr="004A58A4">
        <w:tab/>
        <w:t xml:space="preserve">whose property remains vested in the bankruptcy trustee under the </w:t>
      </w:r>
      <w:r w:rsidRPr="004A58A4">
        <w:rPr>
          <w:i/>
        </w:rPr>
        <w:t>Bankruptcy Act 1966</w:t>
      </w:r>
      <w:r w:rsidRPr="004A58A4">
        <w:t>.</w:t>
      </w:r>
    </w:p>
    <w:p w:rsidR="00AC0DA1" w:rsidRPr="004A58A4" w:rsidRDefault="00AC0DA1" w:rsidP="004A58A4">
      <w:pPr>
        <w:pStyle w:val="notetext"/>
      </w:pPr>
      <w:r w:rsidRPr="004A58A4">
        <w:t>Note:</w:t>
      </w:r>
      <w:r w:rsidRPr="004A58A4">
        <w:tab/>
        <w:t>This Act might refer to “bankrupt” or a “bankrupt party”.</w:t>
      </w:r>
    </w:p>
    <w:p w:rsidR="00AC0DA1" w:rsidRPr="004A58A4" w:rsidRDefault="00AC0DA1" w:rsidP="004A58A4">
      <w:pPr>
        <w:pStyle w:val="ItemHead"/>
      </w:pPr>
      <w:r w:rsidRPr="004A58A4">
        <w:t>3B  Application of amendments</w:t>
      </w:r>
    </w:p>
    <w:p w:rsidR="00AC0DA1" w:rsidRPr="004A58A4" w:rsidRDefault="00AC0DA1" w:rsidP="004A58A4">
      <w:pPr>
        <w:pStyle w:val="Item"/>
      </w:pPr>
      <w:r w:rsidRPr="004A58A4">
        <w:t>Subsection</w:t>
      </w:r>
      <w:r w:rsidR="004A58A4" w:rsidRPr="004A58A4">
        <w:t> </w:t>
      </w:r>
      <w:r w:rsidRPr="004A58A4">
        <w:t xml:space="preserve">4(6) of the </w:t>
      </w:r>
      <w:r w:rsidRPr="004A58A4">
        <w:rPr>
          <w:i/>
        </w:rPr>
        <w:t>Family Law Act 1975</w:t>
      </w:r>
      <w:r w:rsidRPr="004A58A4">
        <w:t>, as inserted by this Part, applies in relation to proceedings instituted before, on or after the commencement of this Part.</w:t>
      </w:r>
    </w:p>
    <w:p w:rsidR="000955A1" w:rsidRPr="004A58A4" w:rsidRDefault="009514FF" w:rsidP="004A58A4">
      <w:pPr>
        <w:pStyle w:val="ItemHead"/>
      </w:pPr>
      <w:r w:rsidRPr="004A58A4">
        <w:t>4</w:t>
      </w:r>
      <w:r w:rsidR="000955A1" w:rsidRPr="004A58A4">
        <w:t xml:space="preserve">  At the end of section</w:t>
      </w:r>
      <w:r w:rsidR="004A58A4" w:rsidRPr="004A58A4">
        <w:t> </w:t>
      </w:r>
      <w:r w:rsidR="000955A1" w:rsidRPr="004A58A4">
        <w:t>10B</w:t>
      </w:r>
    </w:p>
    <w:p w:rsidR="000955A1" w:rsidRPr="004A58A4" w:rsidRDefault="000955A1" w:rsidP="004A58A4">
      <w:pPr>
        <w:pStyle w:val="Item"/>
      </w:pPr>
      <w:r w:rsidRPr="004A58A4">
        <w:t>Add:</w:t>
      </w:r>
    </w:p>
    <w:p w:rsidR="000955A1" w:rsidRPr="004A58A4" w:rsidRDefault="000955A1" w:rsidP="004A58A4">
      <w:pPr>
        <w:pStyle w:val="paragraph"/>
      </w:pPr>
      <w:r w:rsidRPr="004A58A4">
        <w:tab/>
        <w:t>; or (c)</w:t>
      </w:r>
      <w:r w:rsidRPr="004A58A4">
        <w:tab/>
        <w:t>one or more persons who may apply for a parenting order under section</w:t>
      </w:r>
      <w:r w:rsidR="004A58A4" w:rsidRPr="004A58A4">
        <w:t> </w:t>
      </w:r>
      <w:r w:rsidRPr="004A58A4">
        <w:t>65C to deal with issues relating to the care of children.</w:t>
      </w:r>
    </w:p>
    <w:p w:rsidR="000955A1" w:rsidRPr="004A58A4" w:rsidRDefault="009514FF" w:rsidP="004A58A4">
      <w:pPr>
        <w:pStyle w:val="ItemHead"/>
      </w:pPr>
      <w:r w:rsidRPr="004A58A4">
        <w:t>5</w:t>
      </w:r>
      <w:r w:rsidR="000955A1" w:rsidRPr="004A58A4">
        <w:t xml:space="preserve">  Paragraph 10F(a)</w:t>
      </w:r>
    </w:p>
    <w:p w:rsidR="000955A1" w:rsidRPr="004A58A4" w:rsidRDefault="000955A1" w:rsidP="004A58A4">
      <w:pPr>
        <w:pStyle w:val="Item"/>
      </w:pPr>
      <w:r w:rsidRPr="004A58A4">
        <w:t>Repeal the paragraph, substitute:</w:t>
      </w:r>
    </w:p>
    <w:p w:rsidR="000955A1" w:rsidRPr="004A58A4" w:rsidRDefault="000955A1" w:rsidP="004A58A4">
      <w:pPr>
        <w:pStyle w:val="paragraph"/>
      </w:pPr>
      <w:r w:rsidRPr="004A58A4">
        <w:tab/>
        <w:t>(a)</w:t>
      </w:r>
      <w:r w:rsidRPr="004A58A4">
        <w:tab/>
        <w:t>in which a family dispute resolution practitioner:</w:t>
      </w:r>
    </w:p>
    <w:p w:rsidR="000955A1" w:rsidRPr="004A58A4" w:rsidRDefault="000955A1" w:rsidP="004A58A4">
      <w:pPr>
        <w:pStyle w:val="paragraphsub"/>
      </w:pPr>
      <w:r w:rsidRPr="004A58A4">
        <w:tab/>
        <w:t>(i)</w:t>
      </w:r>
      <w:r w:rsidRPr="004A58A4">
        <w:tab/>
        <w:t>helps people affected, or likely to be affected, by separation or divorce to resolve some or all of their disputes with each other; or</w:t>
      </w:r>
    </w:p>
    <w:p w:rsidR="000955A1" w:rsidRPr="004A58A4" w:rsidRDefault="000955A1" w:rsidP="004A58A4">
      <w:pPr>
        <w:pStyle w:val="paragraphsub"/>
      </w:pPr>
      <w:r w:rsidRPr="004A58A4">
        <w:tab/>
        <w:t>(ii)</w:t>
      </w:r>
      <w:r w:rsidRPr="004A58A4">
        <w:tab/>
        <w:t>helps persons who may apply for a parenting order under section</w:t>
      </w:r>
      <w:r w:rsidR="004A58A4" w:rsidRPr="004A58A4">
        <w:t> </w:t>
      </w:r>
      <w:r w:rsidRPr="004A58A4">
        <w:t>65C to resolve some or all of their disputes with each other relating to the care of children; and</w:t>
      </w:r>
    </w:p>
    <w:p w:rsidR="000955A1" w:rsidRPr="004A58A4" w:rsidRDefault="009514FF" w:rsidP="004A58A4">
      <w:pPr>
        <w:pStyle w:val="ItemHead"/>
      </w:pPr>
      <w:r w:rsidRPr="004A58A4">
        <w:t>6</w:t>
      </w:r>
      <w:r w:rsidR="000955A1" w:rsidRPr="004A58A4">
        <w:t xml:space="preserve">  Subsection</w:t>
      </w:r>
      <w:r w:rsidR="004A58A4" w:rsidRPr="004A58A4">
        <w:t> </w:t>
      </w:r>
      <w:r w:rsidR="000955A1" w:rsidRPr="004A58A4">
        <w:t>11C(3)</w:t>
      </w:r>
    </w:p>
    <w:p w:rsidR="000955A1" w:rsidRPr="004A58A4" w:rsidRDefault="000955A1" w:rsidP="004A58A4">
      <w:pPr>
        <w:pStyle w:val="Item"/>
      </w:pPr>
      <w:r w:rsidRPr="004A58A4">
        <w:t>Repeal the subsection, substitute:</w:t>
      </w:r>
    </w:p>
    <w:p w:rsidR="000955A1" w:rsidRPr="004A58A4" w:rsidRDefault="000955A1" w:rsidP="004A58A4">
      <w:pPr>
        <w:pStyle w:val="subsection"/>
      </w:pPr>
      <w:r w:rsidRPr="004A58A4">
        <w:tab/>
        <w:t>(3)</w:t>
      </w:r>
      <w:r w:rsidRPr="004A58A4">
        <w:tab/>
        <w:t xml:space="preserve">Despite </w:t>
      </w:r>
      <w:r w:rsidR="004A58A4" w:rsidRPr="004A58A4">
        <w:t>subsection (</w:t>
      </w:r>
      <w:r w:rsidRPr="004A58A4">
        <w:t xml:space="preserve">2), a thing said or admission made is admissible even if the person who said the thing or made the admission had not been informed of the effect of </w:t>
      </w:r>
      <w:r w:rsidR="004A58A4" w:rsidRPr="004A58A4">
        <w:t>subsection (</w:t>
      </w:r>
      <w:r w:rsidRPr="004A58A4">
        <w:t>1), if:</w:t>
      </w:r>
    </w:p>
    <w:p w:rsidR="000955A1" w:rsidRPr="004A58A4" w:rsidRDefault="000955A1" w:rsidP="004A58A4">
      <w:pPr>
        <w:pStyle w:val="paragraph"/>
      </w:pPr>
      <w:r w:rsidRPr="004A58A4">
        <w:tab/>
        <w:t>(a)</w:t>
      </w:r>
      <w:r w:rsidRPr="004A58A4">
        <w:tab/>
        <w:t>the thing was said or the admission was made by a person (including a child under 18) indicating that a child under 18 has been abused or is at risk of abuse;</w:t>
      </w:r>
      <w:r w:rsidR="006D03CC" w:rsidRPr="004A58A4">
        <w:t xml:space="preserve"> and</w:t>
      </w:r>
    </w:p>
    <w:p w:rsidR="000955A1" w:rsidRPr="004A58A4" w:rsidRDefault="000955A1" w:rsidP="004A58A4">
      <w:pPr>
        <w:pStyle w:val="paragraph"/>
      </w:pPr>
      <w:r w:rsidRPr="004A58A4">
        <w:tab/>
        <w:t>(b)</w:t>
      </w:r>
      <w:r w:rsidRPr="004A58A4">
        <w:tab/>
        <w:t>for a thing or admission that was obtained improperly or in contravention, or in consequence of an impropriety or of a contravention, of an Australian law—the evidence is admissible under section</w:t>
      </w:r>
      <w:r w:rsidR="004A58A4" w:rsidRPr="004A58A4">
        <w:t> </w:t>
      </w:r>
      <w:r w:rsidRPr="004A58A4">
        <w:t xml:space="preserve">138 of the </w:t>
      </w:r>
      <w:r w:rsidRPr="004A58A4">
        <w:rPr>
          <w:i/>
        </w:rPr>
        <w:t>Evidence Act 1995</w:t>
      </w:r>
      <w:r w:rsidRPr="004A58A4">
        <w:t>;</w:t>
      </w:r>
    </w:p>
    <w:p w:rsidR="000955A1" w:rsidRPr="004A58A4" w:rsidRDefault="000955A1" w:rsidP="004A58A4">
      <w:pPr>
        <w:pStyle w:val="subsection2"/>
      </w:pPr>
      <w:r w:rsidRPr="004A58A4">
        <w:t>unless, in the opinion of the court, sufficient evidence of the thing said or the admission made is available to the court from other sources.</w:t>
      </w:r>
    </w:p>
    <w:p w:rsidR="000955A1" w:rsidRPr="004A58A4" w:rsidRDefault="000955A1" w:rsidP="004A58A4">
      <w:pPr>
        <w:pStyle w:val="notetext"/>
      </w:pPr>
      <w:r w:rsidRPr="004A58A4">
        <w:t>Note:</w:t>
      </w:r>
      <w:r w:rsidRPr="004A58A4">
        <w:tab/>
        <w:t>A thing that is said, or an admission that is made, by a child under 18 may relate to the child him or herself, or another child under 18.</w:t>
      </w:r>
    </w:p>
    <w:p w:rsidR="000955A1" w:rsidRPr="004A58A4" w:rsidRDefault="009514FF" w:rsidP="004A58A4">
      <w:pPr>
        <w:pStyle w:val="ItemHead"/>
      </w:pPr>
      <w:r w:rsidRPr="004A58A4">
        <w:t>7</w:t>
      </w:r>
      <w:r w:rsidR="000955A1" w:rsidRPr="004A58A4">
        <w:t xml:space="preserve">  Application of amendments</w:t>
      </w:r>
    </w:p>
    <w:p w:rsidR="000955A1" w:rsidRPr="004A58A4" w:rsidRDefault="000955A1" w:rsidP="004A58A4">
      <w:pPr>
        <w:pStyle w:val="Item"/>
      </w:pPr>
      <w:r w:rsidRPr="004A58A4">
        <w:t>The amendment of section</w:t>
      </w:r>
      <w:r w:rsidR="004A58A4" w:rsidRPr="004A58A4">
        <w:t> </w:t>
      </w:r>
      <w:r w:rsidRPr="004A58A4">
        <w:t xml:space="preserve">11C of the </w:t>
      </w:r>
      <w:r w:rsidRPr="004A58A4">
        <w:rPr>
          <w:i/>
        </w:rPr>
        <w:t>Family Law Act 1975</w:t>
      </w:r>
      <w:r w:rsidRPr="004A58A4">
        <w:t xml:space="preserve"> made by this Part applies in relation to a thing said or an admission made if the thing or admission is to be admitted, after this item commences, into proceedings (whether those proceedings are instituted before or after that time).</w:t>
      </w:r>
    </w:p>
    <w:p w:rsidR="000955A1" w:rsidRPr="004A58A4" w:rsidRDefault="009514FF" w:rsidP="004A58A4">
      <w:pPr>
        <w:pStyle w:val="ItemHead"/>
      </w:pPr>
      <w:r w:rsidRPr="004A58A4">
        <w:t>8</w:t>
      </w:r>
      <w:r w:rsidR="000955A1" w:rsidRPr="004A58A4">
        <w:t xml:space="preserve">  After subsection</w:t>
      </w:r>
      <w:r w:rsidR="004A58A4" w:rsidRPr="004A58A4">
        <w:t> </w:t>
      </w:r>
      <w:r w:rsidR="000955A1" w:rsidRPr="004A58A4">
        <w:t>21(2)</w:t>
      </w:r>
    </w:p>
    <w:p w:rsidR="000955A1" w:rsidRPr="004A58A4" w:rsidRDefault="000955A1" w:rsidP="004A58A4">
      <w:pPr>
        <w:pStyle w:val="Item"/>
      </w:pPr>
      <w:r w:rsidRPr="004A58A4">
        <w:t>Insert:</w:t>
      </w:r>
    </w:p>
    <w:p w:rsidR="000955A1" w:rsidRPr="004A58A4" w:rsidRDefault="000955A1" w:rsidP="004A58A4">
      <w:pPr>
        <w:pStyle w:val="subsection"/>
      </w:pPr>
      <w:r w:rsidRPr="004A58A4">
        <w:tab/>
        <w:t>(2A)</w:t>
      </w:r>
      <w:r w:rsidRPr="004A58A4">
        <w:tab/>
        <w:t>The Court is, and is taken always to have been, a court of law and equity.</w:t>
      </w:r>
    </w:p>
    <w:p w:rsidR="000955A1" w:rsidRPr="004A58A4" w:rsidRDefault="009514FF" w:rsidP="004A58A4">
      <w:pPr>
        <w:pStyle w:val="ItemHead"/>
      </w:pPr>
      <w:r w:rsidRPr="004A58A4">
        <w:t>9</w:t>
      </w:r>
      <w:r w:rsidR="000955A1" w:rsidRPr="004A58A4">
        <w:t xml:space="preserve">  Subsection</w:t>
      </w:r>
      <w:r w:rsidR="004A58A4" w:rsidRPr="004A58A4">
        <w:t> </w:t>
      </w:r>
      <w:r w:rsidR="000955A1" w:rsidRPr="004A58A4">
        <w:t>36(1)</w:t>
      </w:r>
    </w:p>
    <w:p w:rsidR="000955A1" w:rsidRPr="004A58A4" w:rsidRDefault="000955A1" w:rsidP="004A58A4">
      <w:pPr>
        <w:pStyle w:val="Item"/>
      </w:pPr>
      <w:r w:rsidRPr="004A58A4">
        <w:t>Omit “(1)”.</w:t>
      </w:r>
    </w:p>
    <w:p w:rsidR="000955A1" w:rsidRPr="004A58A4" w:rsidRDefault="009514FF" w:rsidP="004A58A4">
      <w:pPr>
        <w:pStyle w:val="ItemHead"/>
      </w:pPr>
      <w:r w:rsidRPr="004A58A4">
        <w:t>10</w:t>
      </w:r>
      <w:r w:rsidR="000955A1" w:rsidRPr="004A58A4">
        <w:t xml:space="preserve">  Subsection</w:t>
      </w:r>
      <w:r w:rsidR="004A58A4" w:rsidRPr="004A58A4">
        <w:t> </w:t>
      </w:r>
      <w:r w:rsidR="000955A1" w:rsidRPr="004A58A4">
        <w:t>36(2)</w:t>
      </w:r>
    </w:p>
    <w:p w:rsidR="000955A1" w:rsidRPr="004A58A4" w:rsidRDefault="000955A1" w:rsidP="004A58A4">
      <w:pPr>
        <w:pStyle w:val="Item"/>
      </w:pPr>
      <w:r w:rsidRPr="004A58A4">
        <w:t>Repeal the subsection.</w:t>
      </w:r>
    </w:p>
    <w:p w:rsidR="000955A1" w:rsidRPr="004A58A4" w:rsidRDefault="009514FF" w:rsidP="004A58A4">
      <w:pPr>
        <w:pStyle w:val="ItemHead"/>
      </w:pPr>
      <w:r w:rsidRPr="004A58A4">
        <w:t>11</w:t>
      </w:r>
      <w:r w:rsidR="000955A1" w:rsidRPr="004A58A4">
        <w:t xml:space="preserve">  At the end of Division</w:t>
      </w:r>
      <w:r w:rsidR="004A58A4" w:rsidRPr="004A58A4">
        <w:t> </w:t>
      </w:r>
      <w:r w:rsidR="000955A1" w:rsidRPr="004A58A4">
        <w:t>4 of Part</w:t>
      </w:r>
      <w:r w:rsidR="004A58A4" w:rsidRPr="004A58A4">
        <w:t> </w:t>
      </w:r>
      <w:r w:rsidR="000955A1" w:rsidRPr="004A58A4">
        <w:t>IVA</w:t>
      </w:r>
    </w:p>
    <w:p w:rsidR="000955A1" w:rsidRPr="004A58A4" w:rsidRDefault="000955A1" w:rsidP="004A58A4">
      <w:pPr>
        <w:pStyle w:val="Item"/>
      </w:pPr>
      <w:r w:rsidRPr="004A58A4">
        <w:t>Add:</w:t>
      </w:r>
    </w:p>
    <w:p w:rsidR="000955A1" w:rsidRPr="004A58A4" w:rsidRDefault="000955A1" w:rsidP="004A58A4">
      <w:pPr>
        <w:pStyle w:val="ActHead5"/>
      </w:pPr>
      <w:bookmarkStart w:id="27" w:name="_Toc528322723"/>
      <w:r w:rsidRPr="004A58A4">
        <w:rPr>
          <w:rStyle w:val="CharSectno"/>
        </w:rPr>
        <w:t>38Z</w:t>
      </w:r>
      <w:r w:rsidRPr="004A58A4">
        <w:t xml:space="preserve">  Protection of Registrars conducting conferences about property matters</w:t>
      </w:r>
      <w:bookmarkEnd w:id="27"/>
    </w:p>
    <w:p w:rsidR="000955A1" w:rsidRPr="004A58A4" w:rsidRDefault="000955A1" w:rsidP="004A58A4">
      <w:pPr>
        <w:pStyle w:val="subsection"/>
      </w:pPr>
      <w:r w:rsidRPr="004A58A4">
        <w:tab/>
        <w:t>(1)</w:t>
      </w:r>
      <w:r w:rsidRPr="004A58A4">
        <w:tab/>
        <w:t>In conducting a conference that:</w:t>
      </w:r>
    </w:p>
    <w:p w:rsidR="000955A1" w:rsidRPr="004A58A4" w:rsidRDefault="000955A1" w:rsidP="004A58A4">
      <w:pPr>
        <w:pStyle w:val="paragraph"/>
      </w:pPr>
      <w:r w:rsidRPr="004A58A4">
        <w:tab/>
        <w:t>(a)</w:t>
      </w:r>
      <w:r w:rsidRPr="004A58A4">
        <w:tab/>
        <w:t>is with the parties to property settlement proceedings; and</w:t>
      </w:r>
    </w:p>
    <w:p w:rsidR="000955A1" w:rsidRPr="004A58A4" w:rsidRDefault="000955A1" w:rsidP="004A58A4">
      <w:pPr>
        <w:pStyle w:val="paragraph"/>
      </w:pPr>
      <w:r w:rsidRPr="004A58A4">
        <w:tab/>
        <w:t>(b)</w:t>
      </w:r>
      <w:r w:rsidRPr="004A58A4">
        <w:tab/>
        <w:t>relates to the matter to which the proceedings relate;</w:t>
      </w:r>
    </w:p>
    <w:p w:rsidR="000955A1" w:rsidRPr="004A58A4" w:rsidRDefault="000955A1" w:rsidP="004A58A4">
      <w:pPr>
        <w:pStyle w:val="subsection2"/>
      </w:pPr>
      <w:r w:rsidRPr="004A58A4">
        <w:t>a Registrar of the Family Court, of the Federal Circuit Court or of a Family Court of a State has the same protection and immunity as a Judge of the Family Court has in performing the functions of a Judge.</w:t>
      </w:r>
    </w:p>
    <w:p w:rsidR="000955A1" w:rsidRPr="004A58A4" w:rsidRDefault="000955A1" w:rsidP="004A58A4">
      <w:pPr>
        <w:pStyle w:val="notetext"/>
      </w:pPr>
      <w:r w:rsidRPr="004A58A4">
        <w:t>Note:</w:t>
      </w:r>
      <w:r w:rsidRPr="004A58A4">
        <w:tab/>
      </w:r>
      <w:r w:rsidRPr="004A58A4">
        <w:rPr>
          <w:b/>
          <w:i/>
        </w:rPr>
        <w:t>Registrar</w:t>
      </w:r>
      <w:r w:rsidRPr="004A58A4">
        <w:t xml:space="preserve"> is defined in subsection</w:t>
      </w:r>
      <w:r w:rsidR="004A58A4" w:rsidRPr="004A58A4">
        <w:t> </w:t>
      </w:r>
      <w:r w:rsidRPr="004A58A4">
        <w:t>4(1).</w:t>
      </w:r>
    </w:p>
    <w:p w:rsidR="000955A1" w:rsidRPr="004A58A4" w:rsidRDefault="000955A1" w:rsidP="004A58A4">
      <w:pPr>
        <w:pStyle w:val="subsection"/>
      </w:pPr>
      <w:r w:rsidRPr="004A58A4">
        <w:tab/>
        <w:t>(2)</w:t>
      </w:r>
      <w:r w:rsidRPr="004A58A4">
        <w:tab/>
        <w:t>This section does not limit any other protection or immunity such a Registrar has (in relation to such a conference or otherwise).</w:t>
      </w:r>
    </w:p>
    <w:p w:rsidR="000955A1" w:rsidRPr="004A58A4" w:rsidRDefault="009514FF" w:rsidP="004A58A4">
      <w:pPr>
        <w:pStyle w:val="ItemHead"/>
      </w:pPr>
      <w:r w:rsidRPr="004A58A4">
        <w:t>12</w:t>
      </w:r>
      <w:r w:rsidR="000955A1" w:rsidRPr="004A58A4">
        <w:t xml:space="preserve">  Subsection</w:t>
      </w:r>
      <w:r w:rsidR="004A58A4" w:rsidRPr="004A58A4">
        <w:t> </w:t>
      </w:r>
      <w:r w:rsidR="000955A1" w:rsidRPr="004A58A4">
        <w:t>39(6) (note)</w:t>
      </w:r>
    </w:p>
    <w:p w:rsidR="000955A1" w:rsidRPr="004A58A4" w:rsidRDefault="000955A1" w:rsidP="004A58A4">
      <w:pPr>
        <w:pStyle w:val="Item"/>
      </w:pPr>
      <w:r w:rsidRPr="004A58A4">
        <w:t>Repeal the note.</w:t>
      </w:r>
    </w:p>
    <w:p w:rsidR="000955A1" w:rsidRPr="004A58A4" w:rsidRDefault="009514FF" w:rsidP="004A58A4">
      <w:pPr>
        <w:pStyle w:val="ItemHead"/>
      </w:pPr>
      <w:r w:rsidRPr="004A58A4">
        <w:t>13</w:t>
      </w:r>
      <w:r w:rsidR="000955A1" w:rsidRPr="004A58A4">
        <w:t xml:space="preserve">  Before subsection</w:t>
      </w:r>
      <w:r w:rsidR="004A58A4" w:rsidRPr="004A58A4">
        <w:t> </w:t>
      </w:r>
      <w:r w:rsidR="000955A1" w:rsidRPr="004A58A4">
        <w:t>44(1A)</w:t>
      </w:r>
    </w:p>
    <w:p w:rsidR="000955A1" w:rsidRPr="004A58A4" w:rsidRDefault="000955A1" w:rsidP="004A58A4">
      <w:pPr>
        <w:pStyle w:val="Item"/>
      </w:pPr>
      <w:r w:rsidRPr="004A58A4">
        <w:t>Insert:</w:t>
      </w:r>
    </w:p>
    <w:p w:rsidR="000955A1" w:rsidRPr="004A58A4" w:rsidRDefault="000955A1" w:rsidP="004A58A4">
      <w:pPr>
        <w:pStyle w:val="SubsectionHead"/>
      </w:pPr>
      <w:r w:rsidRPr="004A58A4">
        <w:t>Proceedings in relation to marriages</w:t>
      </w:r>
    </w:p>
    <w:p w:rsidR="000955A1" w:rsidRPr="004A58A4" w:rsidRDefault="009514FF" w:rsidP="004A58A4">
      <w:pPr>
        <w:pStyle w:val="ItemHead"/>
      </w:pPr>
      <w:r w:rsidRPr="004A58A4">
        <w:t>14</w:t>
      </w:r>
      <w:r w:rsidR="000955A1" w:rsidRPr="004A58A4">
        <w:t xml:space="preserve">  Before subsection</w:t>
      </w:r>
      <w:r w:rsidR="004A58A4" w:rsidRPr="004A58A4">
        <w:t> </w:t>
      </w:r>
      <w:r w:rsidR="000955A1" w:rsidRPr="004A58A4">
        <w:t>44(1B)</w:t>
      </w:r>
    </w:p>
    <w:p w:rsidR="000955A1" w:rsidRPr="004A58A4" w:rsidRDefault="000955A1" w:rsidP="004A58A4">
      <w:pPr>
        <w:pStyle w:val="Item"/>
      </w:pPr>
      <w:r w:rsidRPr="004A58A4">
        <w:t>Insert:</w:t>
      </w:r>
    </w:p>
    <w:p w:rsidR="000955A1" w:rsidRPr="004A58A4" w:rsidRDefault="000955A1" w:rsidP="004A58A4">
      <w:pPr>
        <w:pStyle w:val="SubsectionHead"/>
      </w:pPr>
      <w:r w:rsidRPr="004A58A4">
        <w:t>Limitation on applications for divorce orders within 2 years of marriage</w:t>
      </w:r>
    </w:p>
    <w:p w:rsidR="000955A1" w:rsidRPr="004A58A4" w:rsidRDefault="009514FF" w:rsidP="004A58A4">
      <w:pPr>
        <w:pStyle w:val="ItemHead"/>
      </w:pPr>
      <w:r w:rsidRPr="004A58A4">
        <w:t>15</w:t>
      </w:r>
      <w:r w:rsidR="000955A1" w:rsidRPr="004A58A4">
        <w:t xml:space="preserve">  Subsection</w:t>
      </w:r>
      <w:r w:rsidR="004A58A4" w:rsidRPr="004A58A4">
        <w:t> </w:t>
      </w:r>
      <w:r w:rsidR="000955A1" w:rsidRPr="004A58A4">
        <w:t>44(2)</w:t>
      </w:r>
    </w:p>
    <w:p w:rsidR="000955A1" w:rsidRPr="004A58A4" w:rsidRDefault="000955A1" w:rsidP="004A58A4">
      <w:pPr>
        <w:pStyle w:val="Item"/>
      </w:pPr>
      <w:r w:rsidRPr="004A58A4">
        <w:t>Repeal the subsection.</w:t>
      </w:r>
    </w:p>
    <w:p w:rsidR="000955A1" w:rsidRPr="004A58A4" w:rsidRDefault="009514FF" w:rsidP="004A58A4">
      <w:pPr>
        <w:pStyle w:val="ItemHead"/>
      </w:pPr>
      <w:r w:rsidRPr="004A58A4">
        <w:t>16</w:t>
      </w:r>
      <w:r w:rsidR="000955A1" w:rsidRPr="004A58A4">
        <w:t xml:space="preserve">  Before subsection</w:t>
      </w:r>
      <w:r w:rsidR="004A58A4" w:rsidRPr="004A58A4">
        <w:t> </w:t>
      </w:r>
      <w:r w:rsidR="000955A1" w:rsidRPr="004A58A4">
        <w:t>44(3)</w:t>
      </w:r>
    </w:p>
    <w:p w:rsidR="000955A1" w:rsidRPr="004A58A4" w:rsidRDefault="000955A1" w:rsidP="004A58A4">
      <w:pPr>
        <w:pStyle w:val="Item"/>
      </w:pPr>
      <w:r w:rsidRPr="004A58A4">
        <w:t>Insert:</w:t>
      </w:r>
    </w:p>
    <w:p w:rsidR="000955A1" w:rsidRPr="004A58A4" w:rsidRDefault="000955A1" w:rsidP="004A58A4">
      <w:pPr>
        <w:pStyle w:val="SubsectionHead"/>
      </w:pPr>
      <w:r w:rsidRPr="004A58A4">
        <w:t>Limitation on applications relating to certain maintenance and property proceedings</w:t>
      </w:r>
    </w:p>
    <w:p w:rsidR="000955A1" w:rsidRPr="004A58A4" w:rsidRDefault="009514FF" w:rsidP="004A58A4">
      <w:pPr>
        <w:pStyle w:val="ItemHead"/>
      </w:pPr>
      <w:r w:rsidRPr="004A58A4">
        <w:t>17</w:t>
      </w:r>
      <w:r w:rsidR="000955A1" w:rsidRPr="004A58A4">
        <w:t xml:space="preserve">  Subsection</w:t>
      </w:r>
      <w:r w:rsidR="004A58A4" w:rsidRPr="004A58A4">
        <w:t> </w:t>
      </w:r>
      <w:r w:rsidR="000955A1" w:rsidRPr="004A58A4">
        <w:t>44(5)</w:t>
      </w:r>
    </w:p>
    <w:p w:rsidR="000955A1" w:rsidRPr="004A58A4" w:rsidRDefault="000955A1" w:rsidP="004A58A4">
      <w:pPr>
        <w:pStyle w:val="Item"/>
      </w:pPr>
      <w:r w:rsidRPr="004A58A4">
        <w:t>Repeal the subsection, substitute:</w:t>
      </w:r>
    </w:p>
    <w:p w:rsidR="000955A1" w:rsidRPr="004A58A4" w:rsidRDefault="000955A1" w:rsidP="004A58A4">
      <w:pPr>
        <w:pStyle w:val="SubsectionHead"/>
      </w:pPr>
      <w:r w:rsidRPr="004A58A4">
        <w:t>Proceedings in relation to</w:t>
      </w:r>
      <w:r w:rsidR="004A58A4" w:rsidRPr="004A58A4">
        <w:t> </w:t>
      </w:r>
      <w:r w:rsidRPr="004A58A4">
        <w:t>de</w:t>
      </w:r>
      <w:r w:rsidR="004A58A4" w:rsidRPr="004A58A4">
        <w:t> </w:t>
      </w:r>
      <w:r w:rsidRPr="004A58A4">
        <w:t>facto</w:t>
      </w:r>
      <w:r w:rsidR="004A58A4" w:rsidRPr="004A58A4">
        <w:t> </w:t>
      </w:r>
      <w:r w:rsidRPr="004A58A4">
        <w:t>relationships</w:t>
      </w:r>
    </w:p>
    <w:p w:rsidR="000955A1" w:rsidRPr="004A58A4" w:rsidRDefault="000955A1" w:rsidP="004A58A4">
      <w:pPr>
        <w:pStyle w:val="subsection"/>
      </w:pPr>
      <w:r w:rsidRPr="004A58A4">
        <w:tab/>
        <w:t>(5)</w:t>
      </w:r>
      <w:r w:rsidRPr="004A58A4">
        <w:tab/>
        <w:t xml:space="preserve">Subject to </w:t>
      </w:r>
      <w:r w:rsidR="004A58A4" w:rsidRPr="004A58A4">
        <w:t>subsection (</w:t>
      </w:r>
      <w:r w:rsidRPr="004A58A4">
        <w:t>6), a party to a</w:t>
      </w:r>
      <w:r w:rsidR="004A58A4" w:rsidRPr="004A58A4">
        <w:t> </w:t>
      </w:r>
      <w:r w:rsidRPr="004A58A4">
        <w:t>de</w:t>
      </w:r>
      <w:r w:rsidR="004A58A4" w:rsidRPr="004A58A4">
        <w:t> </w:t>
      </w:r>
      <w:r w:rsidRPr="004A58A4">
        <w:t>facto</w:t>
      </w:r>
      <w:r w:rsidR="004A58A4" w:rsidRPr="004A58A4">
        <w:t> </w:t>
      </w:r>
      <w:r w:rsidRPr="004A58A4">
        <w:t>relationship may apply for an order under section</w:t>
      </w:r>
      <w:r w:rsidR="004A58A4" w:rsidRPr="004A58A4">
        <w:t> </w:t>
      </w:r>
      <w:r w:rsidRPr="004A58A4">
        <w:t>90SE, 90SG or 90SM, or a declaration under section</w:t>
      </w:r>
      <w:r w:rsidR="004A58A4" w:rsidRPr="004A58A4">
        <w:t> </w:t>
      </w:r>
      <w:r w:rsidRPr="004A58A4">
        <w:t>90SL, only if:</w:t>
      </w:r>
    </w:p>
    <w:p w:rsidR="000955A1" w:rsidRPr="004A58A4" w:rsidRDefault="000955A1" w:rsidP="004A58A4">
      <w:pPr>
        <w:pStyle w:val="paragraph"/>
      </w:pPr>
      <w:r w:rsidRPr="004A58A4">
        <w:tab/>
        <w:t>(a)</w:t>
      </w:r>
      <w:r w:rsidRPr="004A58A4">
        <w:tab/>
        <w:t xml:space="preserve">the application is made within the period (the </w:t>
      </w:r>
      <w:r w:rsidRPr="004A58A4">
        <w:rPr>
          <w:b/>
          <w:i/>
        </w:rPr>
        <w:t>standard application period</w:t>
      </w:r>
      <w:r w:rsidRPr="004A58A4">
        <w:t>) of:</w:t>
      </w:r>
    </w:p>
    <w:p w:rsidR="000955A1" w:rsidRPr="004A58A4" w:rsidRDefault="000955A1" w:rsidP="004A58A4">
      <w:pPr>
        <w:pStyle w:val="paragraphsub"/>
      </w:pPr>
      <w:r w:rsidRPr="004A58A4">
        <w:tab/>
        <w:t>(i)</w:t>
      </w:r>
      <w:r w:rsidRPr="004A58A4">
        <w:tab/>
        <w:t>2 years after the end of the</w:t>
      </w:r>
      <w:r w:rsidR="004A58A4" w:rsidRPr="004A58A4">
        <w:t> </w:t>
      </w:r>
      <w:r w:rsidRPr="004A58A4">
        <w:t>de</w:t>
      </w:r>
      <w:r w:rsidR="004A58A4" w:rsidRPr="004A58A4">
        <w:t> </w:t>
      </w:r>
      <w:r w:rsidRPr="004A58A4">
        <w:t>facto</w:t>
      </w:r>
      <w:r w:rsidR="004A58A4" w:rsidRPr="004A58A4">
        <w:t> </w:t>
      </w:r>
      <w:r w:rsidRPr="004A58A4">
        <w:t>relationship; or</w:t>
      </w:r>
    </w:p>
    <w:p w:rsidR="000955A1" w:rsidRPr="004A58A4" w:rsidRDefault="000955A1" w:rsidP="004A58A4">
      <w:pPr>
        <w:pStyle w:val="paragraphsub"/>
      </w:pPr>
      <w:r w:rsidRPr="004A58A4">
        <w:tab/>
        <w:t>(ii)</w:t>
      </w:r>
      <w:r w:rsidRPr="004A58A4">
        <w:tab/>
        <w:t>12 months after a financial agreement between the parties to the</w:t>
      </w:r>
      <w:r w:rsidR="004A58A4" w:rsidRPr="004A58A4">
        <w:t> </w:t>
      </w:r>
      <w:r w:rsidRPr="004A58A4">
        <w:t>de</w:t>
      </w:r>
      <w:r w:rsidR="004A58A4" w:rsidRPr="004A58A4">
        <w:t> </w:t>
      </w:r>
      <w:r w:rsidRPr="004A58A4">
        <w:t>facto</w:t>
      </w:r>
      <w:r w:rsidR="004A58A4" w:rsidRPr="004A58A4">
        <w:t> </w:t>
      </w:r>
      <w:r w:rsidRPr="004A58A4">
        <w:t>relationship was set aside, or found to be invalid, as the case may be; or</w:t>
      </w:r>
    </w:p>
    <w:p w:rsidR="000955A1" w:rsidRPr="004A58A4" w:rsidRDefault="000955A1" w:rsidP="004A58A4">
      <w:pPr>
        <w:pStyle w:val="paragraph"/>
      </w:pPr>
      <w:r w:rsidRPr="004A58A4">
        <w:tab/>
        <w:t>(b)</w:t>
      </w:r>
      <w:r w:rsidRPr="004A58A4">
        <w:tab/>
        <w:t>both parties to the</w:t>
      </w:r>
      <w:r w:rsidR="004A58A4" w:rsidRPr="004A58A4">
        <w:t> </w:t>
      </w:r>
      <w:r w:rsidRPr="004A58A4">
        <w:t>de</w:t>
      </w:r>
      <w:r w:rsidR="004A58A4" w:rsidRPr="004A58A4">
        <w:t> </w:t>
      </w:r>
      <w:r w:rsidRPr="004A58A4">
        <w:t>facto</w:t>
      </w:r>
      <w:r w:rsidR="004A58A4" w:rsidRPr="004A58A4">
        <w:t> </w:t>
      </w:r>
      <w:r w:rsidRPr="004A58A4">
        <w:t>relationship consent to the application.</w:t>
      </w:r>
    </w:p>
    <w:p w:rsidR="000955A1" w:rsidRPr="004A58A4" w:rsidRDefault="000955A1" w:rsidP="004A58A4">
      <w:pPr>
        <w:pStyle w:val="subsection"/>
      </w:pPr>
      <w:r w:rsidRPr="004A58A4">
        <w:tab/>
        <w:t>(5A)</w:t>
      </w:r>
      <w:r w:rsidRPr="004A58A4">
        <w:tab/>
        <w:t>However, if proceedings are instituted by an application made with the consent of both of the parties to the</w:t>
      </w:r>
      <w:r w:rsidR="004A58A4" w:rsidRPr="004A58A4">
        <w:t> </w:t>
      </w:r>
      <w:r w:rsidRPr="004A58A4">
        <w:t>de</w:t>
      </w:r>
      <w:r w:rsidR="004A58A4" w:rsidRPr="004A58A4">
        <w:t> </w:t>
      </w:r>
      <w:r w:rsidRPr="004A58A4">
        <w:t>facto</w:t>
      </w:r>
      <w:r w:rsidR="004A58A4" w:rsidRPr="004A58A4">
        <w:t> </w:t>
      </w:r>
      <w:r w:rsidRPr="004A58A4">
        <w:t>relationship, the court may dismiss the proceedings if it is satisfied that, because the consent was obtained by fraud, duress or unconscionable conduct, allowing the proceedings to continue would amount to a miscarriage of justice.</w:t>
      </w:r>
    </w:p>
    <w:p w:rsidR="000955A1" w:rsidRPr="004A58A4" w:rsidRDefault="009514FF" w:rsidP="004A58A4">
      <w:pPr>
        <w:pStyle w:val="ItemHead"/>
      </w:pPr>
      <w:r w:rsidRPr="004A58A4">
        <w:t>18</w:t>
      </w:r>
      <w:r w:rsidR="000955A1" w:rsidRPr="004A58A4">
        <w:t xml:space="preserve">  Application of amendments</w:t>
      </w:r>
    </w:p>
    <w:p w:rsidR="000955A1" w:rsidRPr="004A58A4" w:rsidRDefault="000955A1" w:rsidP="004A58A4">
      <w:pPr>
        <w:pStyle w:val="Subitem"/>
      </w:pPr>
      <w:r w:rsidRPr="004A58A4">
        <w:t>(1)</w:t>
      </w:r>
      <w:r w:rsidRPr="004A58A4">
        <w:tab/>
        <w:t>The amendments of section</w:t>
      </w:r>
      <w:r w:rsidR="004A58A4" w:rsidRPr="004A58A4">
        <w:t> </w:t>
      </w:r>
      <w:r w:rsidRPr="004A58A4">
        <w:t xml:space="preserve">44 of the </w:t>
      </w:r>
      <w:r w:rsidRPr="004A58A4">
        <w:rPr>
          <w:i/>
        </w:rPr>
        <w:t>Family Law Act 1975</w:t>
      </w:r>
      <w:r w:rsidRPr="004A58A4">
        <w:t xml:space="preserve"> made by this Part apply in relation to applications made after this item commences.</w:t>
      </w:r>
    </w:p>
    <w:p w:rsidR="000955A1" w:rsidRPr="004A58A4" w:rsidRDefault="000955A1" w:rsidP="004A58A4">
      <w:pPr>
        <w:pStyle w:val="Subitem"/>
      </w:pPr>
      <w:r w:rsidRPr="004A58A4">
        <w:t>(2)</w:t>
      </w:r>
      <w:r w:rsidRPr="004A58A4">
        <w:tab/>
        <w:t>The repeal of subsection</w:t>
      </w:r>
      <w:r w:rsidR="004A58A4" w:rsidRPr="004A58A4">
        <w:t> </w:t>
      </w:r>
      <w:r w:rsidRPr="004A58A4">
        <w:t xml:space="preserve">44(2) of the </w:t>
      </w:r>
      <w:r w:rsidRPr="004A58A4">
        <w:rPr>
          <w:i/>
        </w:rPr>
        <w:t>Family Law Act 1975</w:t>
      </w:r>
      <w:r w:rsidRPr="004A58A4">
        <w:t xml:space="preserve"> by this Part also applies in relation to any application made before this item commences if the respondent to the application has not filed a response to the application before that time.</w:t>
      </w:r>
    </w:p>
    <w:p w:rsidR="000955A1" w:rsidRPr="004A58A4" w:rsidRDefault="009514FF" w:rsidP="004A58A4">
      <w:pPr>
        <w:pStyle w:val="ItemHead"/>
      </w:pPr>
      <w:r w:rsidRPr="004A58A4">
        <w:t>21</w:t>
      </w:r>
      <w:r w:rsidR="000955A1" w:rsidRPr="004A58A4">
        <w:t xml:space="preserve">  Section</w:t>
      </w:r>
      <w:r w:rsidR="004A58A4" w:rsidRPr="004A58A4">
        <w:t> </w:t>
      </w:r>
      <w:r w:rsidR="000955A1" w:rsidRPr="004A58A4">
        <w:t>67Q (note 1)</w:t>
      </w:r>
    </w:p>
    <w:p w:rsidR="000955A1" w:rsidRPr="004A58A4" w:rsidRDefault="000955A1" w:rsidP="004A58A4">
      <w:pPr>
        <w:pStyle w:val="Item"/>
      </w:pPr>
      <w:r w:rsidRPr="004A58A4">
        <w:t>Omit “Section</w:t>
      </w:r>
      <w:r w:rsidR="004A58A4" w:rsidRPr="004A58A4">
        <w:t> </w:t>
      </w:r>
      <w:r w:rsidRPr="004A58A4">
        <w:t>122AA authorises the use of reasonable force”, substitute “Section</w:t>
      </w:r>
      <w:r w:rsidR="004A58A4" w:rsidRPr="004A58A4">
        <w:t> </w:t>
      </w:r>
      <w:r w:rsidRPr="004A58A4">
        <w:t>122A deals with the use of reasonable force by certain persons”.</w:t>
      </w:r>
    </w:p>
    <w:p w:rsidR="000955A1" w:rsidRPr="004A58A4" w:rsidRDefault="009514FF" w:rsidP="004A58A4">
      <w:pPr>
        <w:pStyle w:val="ItemHead"/>
      </w:pPr>
      <w:r w:rsidRPr="004A58A4">
        <w:t>22</w:t>
      </w:r>
      <w:r w:rsidR="000955A1" w:rsidRPr="004A58A4">
        <w:t xml:space="preserve">  Subsection</w:t>
      </w:r>
      <w:r w:rsidR="004A58A4" w:rsidRPr="004A58A4">
        <w:t> </w:t>
      </w:r>
      <w:r w:rsidR="000955A1" w:rsidRPr="004A58A4">
        <w:t xml:space="preserve">67Z(4) (definition of </w:t>
      </w:r>
      <w:r w:rsidR="000955A1" w:rsidRPr="004A58A4">
        <w:rPr>
          <w:i/>
        </w:rPr>
        <w:t>Registry Manager</w:t>
      </w:r>
      <w:r w:rsidR="000955A1" w:rsidRPr="004A58A4">
        <w:t>)</w:t>
      </w:r>
    </w:p>
    <w:p w:rsidR="000955A1" w:rsidRPr="004A58A4" w:rsidRDefault="000955A1" w:rsidP="004A58A4">
      <w:pPr>
        <w:pStyle w:val="Item"/>
      </w:pPr>
      <w:r w:rsidRPr="004A58A4">
        <w:t>Repeal the definition.</w:t>
      </w:r>
    </w:p>
    <w:p w:rsidR="000955A1" w:rsidRPr="004A58A4" w:rsidRDefault="009514FF" w:rsidP="004A58A4">
      <w:pPr>
        <w:pStyle w:val="ItemHead"/>
      </w:pPr>
      <w:r w:rsidRPr="004A58A4">
        <w:t>23</w:t>
      </w:r>
      <w:r w:rsidR="000955A1" w:rsidRPr="004A58A4">
        <w:t xml:space="preserve">  Subsection</w:t>
      </w:r>
      <w:r w:rsidR="004A58A4" w:rsidRPr="004A58A4">
        <w:t> </w:t>
      </w:r>
      <w:r w:rsidR="000955A1" w:rsidRPr="004A58A4">
        <w:t xml:space="preserve">67ZBA(4) (definition of </w:t>
      </w:r>
      <w:r w:rsidR="000955A1" w:rsidRPr="004A58A4">
        <w:rPr>
          <w:i/>
        </w:rPr>
        <w:t>Registry Manager</w:t>
      </w:r>
      <w:r w:rsidR="000955A1" w:rsidRPr="004A58A4">
        <w:t>)</w:t>
      </w:r>
    </w:p>
    <w:p w:rsidR="000955A1" w:rsidRPr="004A58A4" w:rsidRDefault="000955A1" w:rsidP="004A58A4">
      <w:pPr>
        <w:pStyle w:val="Item"/>
      </w:pPr>
      <w:r w:rsidRPr="004A58A4">
        <w:t>Repeal the definition.</w:t>
      </w:r>
    </w:p>
    <w:p w:rsidR="000955A1" w:rsidRPr="004A58A4" w:rsidRDefault="009514FF" w:rsidP="004A58A4">
      <w:pPr>
        <w:pStyle w:val="ItemHead"/>
      </w:pPr>
      <w:r w:rsidRPr="004A58A4">
        <w:t>24</w:t>
      </w:r>
      <w:r w:rsidR="000955A1" w:rsidRPr="004A58A4">
        <w:t xml:space="preserve">  At the end of subsection</w:t>
      </w:r>
      <w:r w:rsidR="004A58A4" w:rsidRPr="004A58A4">
        <w:t> </w:t>
      </w:r>
      <w:r w:rsidR="000955A1" w:rsidRPr="004A58A4">
        <w:t>69ZH(2)</w:t>
      </w:r>
    </w:p>
    <w:p w:rsidR="000955A1" w:rsidRPr="004A58A4" w:rsidRDefault="000955A1" w:rsidP="004A58A4">
      <w:pPr>
        <w:pStyle w:val="Item"/>
      </w:pPr>
      <w:r w:rsidRPr="004A58A4">
        <w:t>Add:</w:t>
      </w:r>
    </w:p>
    <w:p w:rsidR="000955A1" w:rsidRPr="004A58A4" w:rsidRDefault="000955A1" w:rsidP="004A58A4">
      <w:pPr>
        <w:pStyle w:val="notetext"/>
      </w:pPr>
      <w:r w:rsidRPr="004A58A4">
        <w:t>Note:</w:t>
      </w:r>
      <w:r w:rsidRPr="004A58A4">
        <w:tab/>
        <w:t>The provisions mentioned in this subsection are generally expressed in terms of children, without distinguishing between children of marriages and ex</w:t>
      </w:r>
      <w:r w:rsidR="00797FA3">
        <w:noBreakHyphen/>
      </w:r>
      <w:r w:rsidRPr="004A58A4">
        <w:t>nuptial children. This section does not limit the operation of those provisions, but provides for an alternative constitutional basis (relying on paragraphs 51(xxi) and (xxii) of the Constitution), so those provisions can at least operate in relation to children of marriages even if they cannot also operate in relation to ex</w:t>
      </w:r>
      <w:r w:rsidR="00797FA3">
        <w:noBreakHyphen/>
      </w:r>
      <w:r w:rsidRPr="004A58A4">
        <w:t>nuptial children.</w:t>
      </w:r>
    </w:p>
    <w:p w:rsidR="000955A1" w:rsidRPr="004A58A4" w:rsidRDefault="009514FF" w:rsidP="004A58A4">
      <w:pPr>
        <w:pStyle w:val="ItemHead"/>
      </w:pPr>
      <w:r w:rsidRPr="004A58A4">
        <w:t>25</w:t>
      </w:r>
      <w:r w:rsidR="000955A1" w:rsidRPr="004A58A4">
        <w:t xml:space="preserve">  Section</w:t>
      </w:r>
      <w:r w:rsidR="004A58A4" w:rsidRPr="004A58A4">
        <w:t> </w:t>
      </w:r>
      <w:r w:rsidR="000955A1" w:rsidRPr="004A58A4">
        <w:t>116C</w:t>
      </w:r>
    </w:p>
    <w:p w:rsidR="000955A1" w:rsidRPr="004A58A4" w:rsidRDefault="000955A1" w:rsidP="004A58A4">
      <w:pPr>
        <w:pStyle w:val="Item"/>
      </w:pPr>
      <w:r w:rsidRPr="004A58A4">
        <w:t>Repeal the section.</w:t>
      </w:r>
    </w:p>
    <w:p w:rsidR="000955A1" w:rsidRPr="004A58A4" w:rsidRDefault="009514FF" w:rsidP="004A58A4">
      <w:pPr>
        <w:pStyle w:val="ItemHead"/>
      </w:pPr>
      <w:r w:rsidRPr="004A58A4">
        <w:t>26</w:t>
      </w:r>
      <w:r w:rsidR="000955A1" w:rsidRPr="004A58A4">
        <w:t xml:space="preserve">  Subsection</w:t>
      </w:r>
      <w:r w:rsidR="004A58A4" w:rsidRPr="004A58A4">
        <w:t> </w:t>
      </w:r>
      <w:r w:rsidR="000955A1" w:rsidRPr="004A58A4">
        <w:t>117(2)</w:t>
      </w:r>
    </w:p>
    <w:p w:rsidR="000955A1" w:rsidRPr="004A58A4" w:rsidRDefault="000955A1" w:rsidP="004A58A4">
      <w:pPr>
        <w:pStyle w:val="Item"/>
      </w:pPr>
      <w:r w:rsidRPr="004A58A4">
        <w:t>Omit “and (5)”, substitute “, (5) and (6)”.</w:t>
      </w:r>
    </w:p>
    <w:p w:rsidR="000955A1" w:rsidRPr="004A58A4" w:rsidRDefault="009514FF" w:rsidP="004A58A4">
      <w:pPr>
        <w:pStyle w:val="ItemHead"/>
      </w:pPr>
      <w:r w:rsidRPr="004A58A4">
        <w:t>27</w:t>
      </w:r>
      <w:r w:rsidR="000955A1" w:rsidRPr="004A58A4">
        <w:t xml:space="preserve">  Before subsection</w:t>
      </w:r>
      <w:r w:rsidR="004A58A4" w:rsidRPr="004A58A4">
        <w:t> </w:t>
      </w:r>
      <w:r w:rsidR="000955A1" w:rsidRPr="004A58A4">
        <w:t>117(3)</w:t>
      </w:r>
    </w:p>
    <w:p w:rsidR="000955A1" w:rsidRPr="004A58A4" w:rsidRDefault="000955A1" w:rsidP="004A58A4">
      <w:pPr>
        <w:pStyle w:val="Item"/>
      </w:pPr>
      <w:r w:rsidRPr="004A58A4">
        <w:t>Insert:</w:t>
      </w:r>
    </w:p>
    <w:p w:rsidR="000955A1" w:rsidRPr="004A58A4" w:rsidRDefault="000955A1" w:rsidP="004A58A4">
      <w:pPr>
        <w:pStyle w:val="SubsectionHead"/>
      </w:pPr>
      <w:r w:rsidRPr="004A58A4">
        <w:t>Costs of independent children’s lawyer</w:t>
      </w:r>
    </w:p>
    <w:p w:rsidR="000955A1" w:rsidRPr="004A58A4" w:rsidRDefault="009514FF" w:rsidP="004A58A4">
      <w:pPr>
        <w:pStyle w:val="ItemHead"/>
      </w:pPr>
      <w:r w:rsidRPr="004A58A4">
        <w:t>28</w:t>
      </w:r>
      <w:r w:rsidR="000955A1" w:rsidRPr="004A58A4">
        <w:t xml:space="preserve">  Before subsection</w:t>
      </w:r>
      <w:r w:rsidR="004A58A4" w:rsidRPr="004A58A4">
        <w:t> </w:t>
      </w:r>
      <w:r w:rsidR="000955A1" w:rsidRPr="004A58A4">
        <w:t>117(4A)</w:t>
      </w:r>
    </w:p>
    <w:p w:rsidR="000955A1" w:rsidRPr="004A58A4" w:rsidRDefault="000955A1" w:rsidP="004A58A4">
      <w:pPr>
        <w:pStyle w:val="Item"/>
      </w:pPr>
      <w:r w:rsidRPr="004A58A4">
        <w:t>Insert:</w:t>
      </w:r>
    </w:p>
    <w:p w:rsidR="000955A1" w:rsidRPr="004A58A4" w:rsidRDefault="000955A1" w:rsidP="004A58A4">
      <w:pPr>
        <w:pStyle w:val="SubsectionHead"/>
      </w:pPr>
      <w:r w:rsidRPr="004A58A4">
        <w:t>Limit on orders relating to intervention under section</w:t>
      </w:r>
      <w:r w:rsidR="004A58A4" w:rsidRPr="004A58A4">
        <w:t> </w:t>
      </w:r>
      <w:r w:rsidRPr="004A58A4">
        <w:t>91B</w:t>
      </w:r>
    </w:p>
    <w:p w:rsidR="000955A1" w:rsidRPr="004A58A4" w:rsidRDefault="009514FF" w:rsidP="004A58A4">
      <w:pPr>
        <w:pStyle w:val="ItemHead"/>
      </w:pPr>
      <w:r w:rsidRPr="004A58A4">
        <w:t>29</w:t>
      </w:r>
      <w:r w:rsidR="000955A1" w:rsidRPr="004A58A4">
        <w:t xml:space="preserve">  Before subsection</w:t>
      </w:r>
      <w:r w:rsidR="004A58A4" w:rsidRPr="004A58A4">
        <w:t> </w:t>
      </w:r>
      <w:r w:rsidR="000955A1" w:rsidRPr="004A58A4">
        <w:t>117(5)</w:t>
      </w:r>
    </w:p>
    <w:p w:rsidR="000955A1" w:rsidRPr="004A58A4" w:rsidRDefault="000955A1" w:rsidP="004A58A4">
      <w:pPr>
        <w:pStyle w:val="Item"/>
      </w:pPr>
      <w:r w:rsidRPr="004A58A4">
        <w:t>Insert:</w:t>
      </w:r>
    </w:p>
    <w:p w:rsidR="000955A1" w:rsidRPr="004A58A4" w:rsidRDefault="000955A1" w:rsidP="004A58A4">
      <w:pPr>
        <w:pStyle w:val="SubsectionHead"/>
      </w:pPr>
      <w:r w:rsidRPr="004A58A4">
        <w:t>Funding of independent children’s lawyer not to affect costs order</w:t>
      </w:r>
    </w:p>
    <w:p w:rsidR="000955A1" w:rsidRPr="004A58A4" w:rsidRDefault="009514FF" w:rsidP="004A58A4">
      <w:pPr>
        <w:pStyle w:val="ItemHead"/>
      </w:pPr>
      <w:r w:rsidRPr="004A58A4">
        <w:t>30</w:t>
      </w:r>
      <w:r w:rsidR="000955A1" w:rsidRPr="004A58A4">
        <w:t xml:space="preserve">  At the end of section</w:t>
      </w:r>
      <w:r w:rsidR="004A58A4" w:rsidRPr="004A58A4">
        <w:t> </w:t>
      </w:r>
      <w:r w:rsidR="000955A1" w:rsidRPr="004A58A4">
        <w:t>117</w:t>
      </w:r>
    </w:p>
    <w:p w:rsidR="000955A1" w:rsidRPr="004A58A4" w:rsidRDefault="000955A1" w:rsidP="004A58A4">
      <w:pPr>
        <w:pStyle w:val="Item"/>
      </w:pPr>
      <w:r w:rsidRPr="004A58A4">
        <w:t>Add:</w:t>
      </w:r>
    </w:p>
    <w:p w:rsidR="000955A1" w:rsidRPr="004A58A4" w:rsidRDefault="000955A1" w:rsidP="004A58A4">
      <w:pPr>
        <w:pStyle w:val="SubsectionHead"/>
      </w:pPr>
      <w:r w:rsidRPr="004A58A4">
        <w:t>Limit on orders against guardians ad litem</w:t>
      </w:r>
    </w:p>
    <w:p w:rsidR="000955A1" w:rsidRPr="004A58A4" w:rsidRDefault="000955A1" w:rsidP="004A58A4">
      <w:pPr>
        <w:pStyle w:val="subsection"/>
      </w:pPr>
      <w:r w:rsidRPr="004A58A4">
        <w:tab/>
        <w:t>(6)</w:t>
      </w:r>
      <w:r w:rsidRPr="004A58A4">
        <w:tab/>
        <w:t xml:space="preserve">The court must not make an order under </w:t>
      </w:r>
      <w:r w:rsidR="004A58A4" w:rsidRPr="004A58A4">
        <w:t>subsection (</w:t>
      </w:r>
      <w:r w:rsidRPr="004A58A4">
        <w:t xml:space="preserve">2) against a guardian </w:t>
      </w:r>
      <w:r w:rsidRPr="004A58A4">
        <w:rPr>
          <w:i/>
        </w:rPr>
        <w:t>ad litem</w:t>
      </w:r>
      <w:r w:rsidRPr="004A58A4">
        <w:t xml:space="preserve"> unless the court is satisfied that one or more acts or omissions of the guardian relating to the proceedings are unreasonable or have delayed the proceedings unreasonably.</w:t>
      </w:r>
    </w:p>
    <w:p w:rsidR="000955A1" w:rsidRPr="004A58A4" w:rsidRDefault="009514FF" w:rsidP="004A58A4">
      <w:pPr>
        <w:pStyle w:val="ItemHead"/>
      </w:pPr>
      <w:r w:rsidRPr="004A58A4">
        <w:t>31</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117 of the </w:t>
      </w:r>
      <w:r w:rsidRPr="004A58A4">
        <w:rPr>
          <w:i/>
        </w:rPr>
        <w:t xml:space="preserve">Family Law Act 1975 </w:t>
      </w:r>
      <w:r w:rsidRPr="004A58A4">
        <w:t xml:space="preserve">made by this Part apply in relation to persons who become guardians </w:t>
      </w:r>
      <w:r w:rsidRPr="004A58A4">
        <w:rPr>
          <w:i/>
        </w:rPr>
        <w:t>ad litem</w:t>
      </w:r>
      <w:r w:rsidRPr="004A58A4">
        <w:t xml:space="preserve"> in proceedings on or after the commencement of this Part, whether the proceedings were instituted before, on or after that commencement.</w:t>
      </w:r>
    </w:p>
    <w:p w:rsidR="000955A1" w:rsidRPr="004A58A4" w:rsidRDefault="009514FF" w:rsidP="004A58A4">
      <w:pPr>
        <w:pStyle w:val="ItemHead"/>
      </w:pPr>
      <w:r w:rsidRPr="004A58A4">
        <w:t>32</w:t>
      </w:r>
      <w:r w:rsidR="000955A1" w:rsidRPr="004A58A4">
        <w:t xml:space="preserve">  Subsection</w:t>
      </w:r>
      <w:r w:rsidR="004A58A4" w:rsidRPr="004A58A4">
        <w:t> </w:t>
      </w:r>
      <w:r w:rsidR="000955A1" w:rsidRPr="004A58A4">
        <w:t>117C(2)</w:t>
      </w:r>
    </w:p>
    <w:p w:rsidR="000955A1" w:rsidRPr="004A58A4" w:rsidRDefault="000955A1" w:rsidP="004A58A4">
      <w:pPr>
        <w:pStyle w:val="Item"/>
      </w:pPr>
      <w:r w:rsidRPr="004A58A4">
        <w:t>Omit “the fact that the offer has been made, or the terms of the offer,”, substitute “the terms of the offer”.</w:t>
      </w:r>
    </w:p>
    <w:p w:rsidR="000955A1" w:rsidRPr="004A58A4" w:rsidRDefault="009514FF" w:rsidP="004A58A4">
      <w:pPr>
        <w:pStyle w:val="ItemHead"/>
      </w:pPr>
      <w:r w:rsidRPr="004A58A4">
        <w:t>33</w:t>
      </w:r>
      <w:r w:rsidR="000955A1" w:rsidRPr="004A58A4">
        <w:t xml:space="preserve">  Subsection</w:t>
      </w:r>
      <w:r w:rsidR="004A58A4" w:rsidRPr="004A58A4">
        <w:t> </w:t>
      </w:r>
      <w:r w:rsidR="000955A1" w:rsidRPr="004A58A4">
        <w:t>117C(3)</w:t>
      </w:r>
    </w:p>
    <w:p w:rsidR="000955A1" w:rsidRPr="004A58A4" w:rsidRDefault="000955A1" w:rsidP="004A58A4">
      <w:pPr>
        <w:pStyle w:val="Item"/>
      </w:pPr>
      <w:r w:rsidRPr="004A58A4">
        <w:t>Repeal the subsection.</w:t>
      </w:r>
    </w:p>
    <w:p w:rsidR="000955A1" w:rsidRPr="004A58A4" w:rsidRDefault="009514FF" w:rsidP="004A58A4">
      <w:pPr>
        <w:pStyle w:val="ItemHead"/>
      </w:pPr>
      <w:r w:rsidRPr="004A58A4">
        <w:t>34</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117C of the </w:t>
      </w:r>
      <w:r w:rsidRPr="004A58A4">
        <w:rPr>
          <w:i/>
        </w:rPr>
        <w:t>Family Law Act 1975</w:t>
      </w:r>
      <w:r w:rsidRPr="004A58A4">
        <w:t xml:space="preserve"> made by this Part apply in relation to offers made before, on or after the commencement of this Part.</w:t>
      </w:r>
    </w:p>
    <w:p w:rsidR="000955A1" w:rsidRPr="004A58A4" w:rsidRDefault="009514FF" w:rsidP="004A58A4">
      <w:pPr>
        <w:pStyle w:val="ItemHead"/>
      </w:pPr>
      <w:r w:rsidRPr="004A58A4">
        <w:t>35</w:t>
      </w:r>
      <w:r w:rsidR="000955A1" w:rsidRPr="004A58A4">
        <w:t xml:space="preserve">  Sections</w:t>
      </w:r>
      <w:r w:rsidR="004A58A4" w:rsidRPr="004A58A4">
        <w:t> </w:t>
      </w:r>
      <w:r w:rsidR="000955A1" w:rsidRPr="004A58A4">
        <w:t>122AA and 122A</w:t>
      </w:r>
    </w:p>
    <w:p w:rsidR="000955A1" w:rsidRPr="004A58A4" w:rsidRDefault="000955A1" w:rsidP="004A58A4">
      <w:pPr>
        <w:pStyle w:val="Item"/>
      </w:pPr>
      <w:r w:rsidRPr="004A58A4">
        <w:t>Repeal the sections, substitute:</w:t>
      </w:r>
    </w:p>
    <w:p w:rsidR="000955A1" w:rsidRPr="004A58A4" w:rsidRDefault="000955A1" w:rsidP="004A58A4">
      <w:pPr>
        <w:pStyle w:val="ActHead5"/>
      </w:pPr>
      <w:bookmarkStart w:id="28" w:name="_Toc528322724"/>
      <w:r w:rsidRPr="004A58A4">
        <w:rPr>
          <w:rStyle w:val="CharSectno"/>
        </w:rPr>
        <w:t>122A</w:t>
      </w:r>
      <w:r w:rsidRPr="004A58A4">
        <w:t xml:space="preserve">  Making arrests under this Act or warrants</w:t>
      </w:r>
      <w:bookmarkEnd w:id="28"/>
    </w:p>
    <w:p w:rsidR="000955A1" w:rsidRPr="004A58A4" w:rsidRDefault="000955A1" w:rsidP="004A58A4">
      <w:pPr>
        <w:pStyle w:val="SubsectionHead"/>
      </w:pPr>
      <w:r w:rsidRPr="004A58A4">
        <w:t>Application</w:t>
      </w:r>
    </w:p>
    <w:p w:rsidR="000955A1" w:rsidRPr="004A58A4" w:rsidRDefault="000955A1" w:rsidP="004A58A4">
      <w:pPr>
        <w:pStyle w:val="subsection"/>
      </w:pPr>
      <w:r w:rsidRPr="004A58A4">
        <w:tab/>
        <w:t>(1)</w:t>
      </w:r>
      <w:r w:rsidRPr="004A58A4">
        <w:tab/>
        <w:t>This section and section</w:t>
      </w:r>
      <w:r w:rsidR="004A58A4" w:rsidRPr="004A58A4">
        <w:t> </w:t>
      </w:r>
      <w:r w:rsidRPr="004A58A4">
        <w:t xml:space="preserve">122AA apply to any of the following persons (the </w:t>
      </w:r>
      <w:r w:rsidRPr="004A58A4">
        <w:rPr>
          <w:b/>
          <w:i/>
        </w:rPr>
        <w:t>arrester</w:t>
      </w:r>
      <w:r w:rsidRPr="004A58A4">
        <w:t xml:space="preserve">) who is authorised by this Act, or by a warrant issued under this Act, the standard Rules of Court or the related Federal Circuit Court Rules, to arrest another person (the </w:t>
      </w:r>
      <w:r w:rsidRPr="004A58A4">
        <w:rPr>
          <w:b/>
          <w:i/>
        </w:rPr>
        <w:t>arrestee</w:t>
      </w:r>
      <w:r w:rsidRPr="004A58A4">
        <w:t>):</w:t>
      </w:r>
    </w:p>
    <w:p w:rsidR="000955A1" w:rsidRPr="004A58A4" w:rsidRDefault="000955A1" w:rsidP="004A58A4">
      <w:pPr>
        <w:pStyle w:val="paragraph"/>
      </w:pPr>
      <w:r w:rsidRPr="004A58A4">
        <w:tab/>
        <w:t>(a)</w:t>
      </w:r>
      <w:r w:rsidRPr="004A58A4">
        <w:tab/>
        <w:t>the Marshal of the Family Court;</w:t>
      </w:r>
    </w:p>
    <w:p w:rsidR="000955A1" w:rsidRPr="004A58A4" w:rsidRDefault="000955A1" w:rsidP="004A58A4">
      <w:pPr>
        <w:pStyle w:val="paragraph"/>
      </w:pPr>
      <w:r w:rsidRPr="004A58A4">
        <w:tab/>
        <w:t>(b)</w:t>
      </w:r>
      <w:r w:rsidRPr="004A58A4">
        <w:tab/>
        <w:t>a Deputy Marshal of the Family Court;</w:t>
      </w:r>
    </w:p>
    <w:p w:rsidR="000955A1" w:rsidRPr="004A58A4" w:rsidRDefault="000955A1" w:rsidP="004A58A4">
      <w:pPr>
        <w:pStyle w:val="paragraph"/>
      </w:pPr>
      <w:r w:rsidRPr="004A58A4">
        <w:tab/>
        <w:t>(c)</w:t>
      </w:r>
      <w:r w:rsidRPr="004A58A4">
        <w:tab/>
        <w:t>the Sheriff of the Federal Circuit Court;</w:t>
      </w:r>
    </w:p>
    <w:p w:rsidR="000955A1" w:rsidRPr="004A58A4" w:rsidRDefault="000955A1" w:rsidP="004A58A4">
      <w:pPr>
        <w:pStyle w:val="paragraph"/>
      </w:pPr>
      <w:r w:rsidRPr="004A58A4">
        <w:tab/>
        <w:t>(d)</w:t>
      </w:r>
      <w:r w:rsidRPr="004A58A4">
        <w:tab/>
        <w:t>a Deputy Sheriff of the Federal Circuit Court;</w:t>
      </w:r>
    </w:p>
    <w:p w:rsidR="000955A1" w:rsidRPr="004A58A4" w:rsidRDefault="000955A1" w:rsidP="004A58A4">
      <w:pPr>
        <w:pStyle w:val="paragraph"/>
      </w:pPr>
      <w:r w:rsidRPr="004A58A4">
        <w:tab/>
        <w:t>(e)</w:t>
      </w:r>
      <w:r w:rsidRPr="004A58A4">
        <w:tab/>
        <w:t>the Sheriff of a court of a State or Territory;</w:t>
      </w:r>
    </w:p>
    <w:p w:rsidR="000955A1" w:rsidRPr="004A58A4" w:rsidRDefault="000955A1" w:rsidP="004A58A4">
      <w:pPr>
        <w:pStyle w:val="paragraph"/>
      </w:pPr>
      <w:r w:rsidRPr="004A58A4">
        <w:tab/>
        <w:t>(f)</w:t>
      </w:r>
      <w:r w:rsidRPr="004A58A4">
        <w:tab/>
        <w:t>a Deputy Sheriff of a court of a State or Territory;</w:t>
      </w:r>
    </w:p>
    <w:p w:rsidR="000955A1" w:rsidRPr="004A58A4" w:rsidRDefault="000955A1" w:rsidP="004A58A4">
      <w:pPr>
        <w:pStyle w:val="paragraph"/>
      </w:pPr>
      <w:r w:rsidRPr="004A58A4">
        <w:tab/>
        <w:t>(g)</w:t>
      </w:r>
      <w:r w:rsidRPr="004A58A4">
        <w:tab/>
        <w:t>a police officer;</w:t>
      </w:r>
    </w:p>
    <w:p w:rsidR="000955A1" w:rsidRPr="004A58A4" w:rsidRDefault="000955A1" w:rsidP="004A58A4">
      <w:pPr>
        <w:pStyle w:val="paragraph"/>
      </w:pPr>
      <w:r w:rsidRPr="004A58A4">
        <w:tab/>
        <w:t>(i)</w:t>
      </w:r>
      <w:r w:rsidRPr="004A58A4">
        <w:tab/>
        <w:t xml:space="preserve">an APS employee in the Department administered by the Minister administering the </w:t>
      </w:r>
      <w:r w:rsidRPr="004A58A4">
        <w:rPr>
          <w:i/>
        </w:rPr>
        <w:t>Australian Border Force Act 2015</w:t>
      </w:r>
      <w:r w:rsidR="00AC0DA1" w:rsidRPr="004A58A4">
        <w:t xml:space="preserve"> and who is in the Australian Border Force (within the meaning of that Act)</w:t>
      </w:r>
      <w:r w:rsidRPr="004A58A4">
        <w:t>.</w:t>
      </w:r>
    </w:p>
    <w:p w:rsidR="000955A1" w:rsidRPr="004A58A4" w:rsidRDefault="000955A1" w:rsidP="004A58A4">
      <w:pPr>
        <w:pStyle w:val="SubsectionHead"/>
      </w:pPr>
      <w:r w:rsidRPr="004A58A4">
        <w:t>Use of force</w:t>
      </w:r>
    </w:p>
    <w:p w:rsidR="000955A1" w:rsidRPr="004A58A4" w:rsidRDefault="000955A1" w:rsidP="004A58A4">
      <w:pPr>
        <w:pStyle w:val="subsection"/>
      </w:pPr>
      <w:r w:rsidRPr="004A58A4">
        <w:tab/>
        <w:t>(2)</w:t>
      </w:r>
      <w:r w:rsidRPr="004A58A4">
        <w:tab/>
        <w:t>In the course of arresting the arrestee, the arrester:</w:t>
      </w:r>
    </w:p>
    <w:p w:rsidR="000955A1" w:rsidRPr="004A58A4" w:rsidRDefault="000955A1" w:rsidP="004A58A4">
      <w:pPr>
        <w:pStyle w:val="paragraph"/>
      </w:pPr>
      <w:r w:rsidRPr="004A58A4">
        <w:tab/>
        <w:t>(a)</w:t>
      </w:r>
      <w:r w:rsidRPr="004A58A4">
        <w:tab/>
        <w:t>must not use more force, or subject the arrestee to greater indignity, than is necessary and reasonable to make the arrest or to prevent the arrestee’s escape after the arrest; and</w:t>
      </w:r>
    </w:p>
    <w:p w:rsidR="000955A1" w:rsidRPr="004A58A4" w:rsidRDefault="000955A1" w:rsidP="004A58A4">
      <w:pPr>
        <w:pStyle w:val="paragraph"/>
      </w:pPr>
      <w:r w:rsidRPr="004A58A4">
        <w:tab/>
        <w:t>(b)</w:t>
      </w:r>
      <w:r w:rsidRPr="004A58A4">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0955A1" w:rsidRPr="004A58A4" w:rsidRDefault="000955A1" w:rsidP="004A58A4">
      <w:pPr>
        <w:pStyle w:val="paragraph"/>
      </w:pPr>
      <w:r w:rsidRPr="004A58A4">
        <w:tab/>
        <w:t>(c)</w:t>
      </w:r>
      <w:r w:rsidRPr="004A58A4">
        <w:tab/>
        <w:t xml:space="preserve">if the arrestee is attempting to escape arrest by fleeing—must not do a thing described in </w:t>
      </w:r>
      <w:r w:rsidR="004A58A4" w:rsidRPr="004A58A4">
        <w:t>paragraph (</w:t>
      </w:r>
      <w:r w:rsidRPr="004A58A4">
        <w:t>b) unless:</w:t>
      </w:r>
    </w:p>
    <w:p w:rsidR="000955A1" w:rsidRPr="004A58A4" w:rsidRDefault="000955A1" w:rsidP="004A58A4">
      <w:pPr>
        <w:pStyle w:val="paragraphsub"/>
      </w:pPr>
      <w:r w:rsidRPr="004A58A4">
        <w:tab/>
        <w:t>(i)</w:t>
      </w:r>
      <w:r w:rsidRPr="004A58A4">
        <w:tab/>
        <w:t>the arrester reasonably believes that doing that thing is necessary to protect life or prevent serious injury to another person (including the arrester); and</w:t>
      </w:r>
    </w:p>
    <w:p w:rsidR="000955A1" w:rsidRPr="004A58A4" w:rsidRDefault="000955A1" w:rsidP="004A58A4">
      <w:pPr>
        <w:pStyle w:val="paragraphsub"/>
      </w:pPr>
      <w:r w:rsidRPr="004A58A4">
        <w:tab/>
        <w:t>(ii)</w:t>
      </w:r>
      <w:r w:rsidRPr="004A58A4">
        <w:tab/>
        <w:t>the arrestee has, if practicable, been called on to surrender and the arrester reasonably believes that the arrestee cannot be arrested in any other way.</w:t>
      </w:r>
    </w:p>
    <w:p w:rsidR="000955A1" w:rsidRPr="004A58A4" w:rsidRDefault="000955A1" w:rsidP="004A58A4">
      <w:pPr>
        <w:pStyle w:val="SubsectionHead"/>
      </w:pPr>
      <w:r w:rsidRPr="004A58A4">
        <w:t>Informing the arrestee of grounds for arrest</w:t>
      </w:r>
    </w:p>
    <w:p w:rsidR="000955A1" w:rsidRPr="004A58A4" w:rsidRDefault="000955A1" w:rsidP="004A58A4">
      <w:pPr>
        <w:pStyle w:val="subsection"/>
      </w:pPr>
      <w:r w:rsidRPr="004A58A4">
        <w:tab/>
        <w:t>(3)</w:t>
      </w:r>
      <w:r w:rsidRPr="004A58A4">
        <w:tab/>
        <w:t>When arresting the arrestee, the arrester must inform the arrestee of the grounds for the arrest.</w:t>
      </w:r>
    </w:p>
    <w:p w:rsidR="000955A1" w:rsidRPr="004A58A4" w:rsidRDefault="000955A1" w:rsidP="004A58A4">
      <w:pPr>
        <w:pStyle w:val="subsection"/>
      </w:pPr>
      <w:r w:rsidRPr="004A58A4">
        <w:tab/>
        <w:t>(4)</w:t>
      </w:r>
      <w:r w:rsidRPr="004A58A4">
        <w:tab/>
        <w:t>It is sufficient if the arrestee is informed of the substance of those grounds, not necessarily in precise or technical language.</w:t>
      </w:r>
    </w:p>
    <w:p w:rsidR="000955A1" w:rsidRPr="004A58A4" w:rsidRDefault="000955A1" w:rsidP="004A58A4">
      <w:pPr>
        <w:pStyle w:val="subsection"/>
      </w:pPr>
      <w:r w:rsidRPr="004A58A4">
        <w:tab/>
        <w:t>(5)</w:t>
      </w:r>
      <w:r w:rsidRPr="004A58A4">
        <w:tab/>
      </w:r>
      <w:r w:rsidR="004A58A4" w:rsidRPr="004A58A4">
        <w:t>Subsection (</w:t>
      </w:r>
      <w:r w:rsidRPr="004A58A4">
        <w:t>3) does not apply if:</w:t>
      </w:r>
    </w:p>
    <w:p w:rsidR="000955A1" w:rsidRPr="004A58A4" w:rsidRDefault="000955A1" w:rsidP="004A58A4">
      <w:pPr>
        <w:pStyle w:val="paragraph"/>
      </w:pPr>
      <w:r w:rsidRPr="004A58A4">
        <w:tab/>
        <w:t>(a)</w:t>
      </w:r>
      <w:r w:rsidRPr="004A58A4">
        <w:tab/>
        <w:t>it is reasonable, in the circumstances, to assume that the arrestee knows the substance of the grounds for the arrest; or</w:t>
      </w:r>
    </w:p>
    <w:p w:rsidR="000955A1" w:rsidRPr="004A58A4" w:rsidRDefault="000955A1" w:rsidP="004A58A4">
      <w:pPr>
        <w:pStyle w:val="paragraph"/>
      </w:pPr>
      <w:r w:rsidRPr="004A58A4">
        <w:tab/>
        <w:t>(b)</w:t>
      </w:r>
      <w:r w:rsidRPr="004A58A4">
        <w:tab/>
        <w:t>the arrestee’s actions make it impracticable for the arrester to inform the arrestee of those grounds.</w:t>
      </w:r>
    </w:p>
    <w:p w:rsidR="000955A1" w:rsidRPr="004A58A4" w:rsidRDefault="000955A1" w:rsidP="004A58A4">
      <w:pPr>
        <w:pStyle w:val="ActHead5"/>
      </w:pPr>
      <w:bookmarkStart w:id="29" w:name="_Toc528322725"/>
      <w:r w:rsidRPr="004A58A4">
        <w:rPr>
          <w:rStyle w:val="CharSectno"/>
        </w:rPr>
        <w:t>122AA</w:t>
      </w:r>
      <w:r w:rsidRPr="004A58A4">
        <w:t xml:space="preserve">  Powers to enter and search premises, and stop conveyances, for making arrests under this Act or warrants</w:t>
      </w:r>
      <w:bookmarkEnd w:id="29"/>
    </w:p>
    <w:p w:rsidR="000955A1" w:rsidRPr="004A58A4" w:rsidRDefault="000955A1" w:rsidP="004A58A4">
      <w:pPr>
        <w:pStyle w:val="SubsectionHead"/>
      </w:pPr>
      <w:r w:rsidRPr="004A58A4">
        <w:t>Power to enter premises</w:t>
      </w:r>
    </w:p>
    <w:p w:rsidR="000955A1" w:rsidRPr="004A58A4" w:rsidRDefault="000955A1" w:rsidP="004A58A4">
      <w:pPr>
        <w:pStyle w:val="subsection"/>
      </w:pPr>
      <w:r w:rsidRPr="004A58A4">
        <w:tab/>
        <w:t>(1)</w:t>
      </w:r>
      <w:r w:rsidRPr="004A58A4">
        <w:tab/>
        <w:t>If the arrester (see subsection</w:t>
      </w:r>
      <w:r w:rsidR="004A58A4" w:rsidRPr="004A58A4">
        <w:t> </w:t>
      </w:r>
      <w:r w:rsidRPr="004A58A4">
        <w:t>122A(1)) reasonably believes the arrestee (see that subsection) is on premises, the arrester may enter the premises, using such force as is necessary and reasonable in the circumstances, at any time of the day or night for the purpose of searching the premises for the arrestee or arresting the arrestee.</w:t>
      </w:r>
    </w:p>
    <w:p w:rsidR="000955A1" w:rsidRPr="004A58A4" w:rsidRDefault="000955A1" w:rsidP="004A58A4">
      <w:pPr>
        <w:pStyle w:val="subsection"/>
      </w:pPr>
      <w:r w:rsidRPr="004A58A4">
        <w:tab/>
        <w:t>(2)</w:t>
      </w:r>
      <w:r w:rsidRPr="004A58A4">
        <w:tab/>
        <w:t>However, the arrester must not enter a dwelling house between 9 pm one day and 6 am the next day unless he or she reasonably believes that it would not be practicable to arrest the arrestee there or elsewhere at another time.</w:t>
      </w:r>
    </w:p>
    <w:p w:rsidR="000955A1" w:rsidRPr="004A58A4" w:rsidRDefault="000955A1" w:rsidP="004A58A4">
      <w:pPr>
        <w:pStyle w:val="SubsectionHead"/>
      </w:pPr>
      <w:r w:rsidRPr="004A58A4">
        <w:t>Power to stop and detain conveyance</w:t>
      </w:r>
    </w:p>
    <w:p w:rsidR="000955A1" w:rsidRPr="004A58A4" w:rsidRDefault="000955A1" w:rsidP="004A58A4">
      <w:pPr>
        <w:pStyle w:val="subsection"/>
      </w:pPr>
      <w:r w:rsidRPr="004A58A4">
        <w:tab/>
        <w:t>(3)</w:t>
      </w:r>
      <w:r w:rsidRPr="004A58A4">
        <w:tab/>
        <w:t xml:space="preserve">If the arrester may enter and search a conveyance under </w:t>
      </w:r>
      <w:r w:rsidR="004A58A4" w:rsidRPr="004A58A4">
        <w:t>subsection (</w:t>
      </w:r>
      <w:r w:rsidRPr="004A58A4">
        <w:t xml:space="preserve">1) (disregarding </w:t>
      </w:r>
      <w:r w:rsidR="004A58A4" w:rsidRPr="004A58A4">
        <w:t>subsection (</w:t>
      </w:r>
      <w:r w:rsidRPr="004A58A4">
        <w:t>2)), the arrester may, for the purposes of effecting the entry and search, stop and detain the conveyance.</w:t>
      </w:r>
    </w:p>
    <w:p w:rsidR="000955A1" w:rsidRPr="004A58A4" w:rsidRDefault="000955A1" w:rsidP="004A58A4">
      <w:pPr>
        <w:pStyle w:val="notetext"/>
      </w:pPr>
      <w:r w:rsidRPr="004A58A4">
        <w:t>Note:</w:t>
      </w:r>
      <w:r w:rsidRPr="004A58A4">
        <w:tab/>
        <w:t xml:space="preserve">The reference in </w:t>
      </w:r>
      <w:r w:rsidR="004A58A4" w:rsidRPr="004A58A4">
        <w:t>subsection (</w:t>
      </w:r>
      <w:r w:rsidRPr="004A58A4">
        <w:t xml:space="preserve">1) to premises covers a conveyance: see </w:t>
      </w:r>
      <w:r w:rsidR="004A58A4" w:rsidRPr="004A58A4">
        <w:t>subsection (</w:t>
      </w:r>
      <w:r w:rsidRPr="004A58A4">
        <w:t>5).</w:t>
      </w:r>
    </w:p>
    <w:p w:rsidR="000955A1" w:rsidRPr="004A58A4" w:rsidRDefault="000955A1" w:rsidP="004A58A4">
      <w:pPr>
        <w:pStyle w:val="SubsectionHead"/>
      </w:pPr>
      <w:r w:rsidRPr="004A58A4">
        <w:t>Rules about stopping, detaining, entering and searching conveyances</w:t>
      </w:r>
    </w:p>
    <w:p w:rsidR="000955A1" w:rsidRPr="004A58A4" w:rsidRDefault="000955A1" w:rsidP="004A58A4">
      <w:pPr>
        <w:pStyle w:val="subsection"/>
      </w:pPr>
      <w:r w:rsidRPr="004A58A4">
        <w:tab/>
        <w:t>(4)</w:t>
      </w:r>
      <w:r w:rsidRPr="004A58A4">
        <w:tab/>
        <w:t>If the arrester stops, detains, enters or searches a conveyance under this section for the purposes of arresting the arrestee, the arrester:</w:t>
      </w:r>
    </w:p>
    <w:p w:rsidR="000955A1" w:rsidRPr="004A58A4" w:rsidRDefault="000955A1" w:rsidP="004A58A4">
      <w:pPr>
        <w:pStyle w:val="paragraph"/>
      </w:pPr>
      <w:r w:rsidRPr="004A58A4">
        <w:tab/>
        <w:t>(a)</w:t>
      </w:r>
      <w:r w:rsidRPr="004A58A4">
        <w:tab/>
        <w:t>may use such assistance as is necessary; and</w:t>
      </w:r>
    </w:p>
    <w:p w:rsidR="000955A1" w:rsidRPr="004A58A4" w:rsidRDefault="000955A1" w:rsidP="004A58A4">
      <w:pPr>
        <w:pStyle w:val="paragraph"/>
      </w:pPr>
      <w:r w:rsidRPr="004A58A4">
        <w:tab/>
        <w:t>(b)</w:t>
      </w:r>
      <w:r w:rsidRPr="004A58A4">
        <w:tab/>
        <w:t>must search the conveyance in a public place or in some other place to which members of the public have ready access; and</w:t>
      </w:r>
    </w:p>
    <w:p w:rsidR="000955A1" w:rsidRPr="004A58A4" w:rsidRDefault="000955A1" w:rsidP="004A58A4">
      <w:pPr>
        <w:pStyle w:val="paragraph"/>
      </w:pPr>
      <w:r w:rsidRPr="004A58A4">
        <w:tab/>
        <w:t>(c)</w:t>
      </w:r>
      <w:r w:rsidRPr="004A58A4">
        <w:tab/>
        <w:t>must not detain the conveyance for longer than is necessary and reasonable to search it; and</w:t>
      </w:r>
    </w:p>
    <w:p w:rsidR="000955A1" w:rsidRPr="004A58A4" w:rsidRDefault="000955A1" w:rsidP="004A58A4">
      <w:pPr>
        <w:pStyle w:val="paragraph"/>
      </w:pPr>
      <w:r w:rsidRPr="004A58A4">
        <w:tab/>
        <w:t>(d)</w:t>
      </w:r>
      <w:r w:rsidRPr="004A58A4">
        <w:tab/>
        <w:t>may use such force as is necessary and reasonable in the circumstances, but must not damage the conveyance by forcing open a part of the conveyance unless:</w:t>
      </w:r>
    </w:p>
    <w:p w:rsidR="000955A1" w:rsidRPr="004A58A4" w:rsidRDefault="000955A1" w:rsidP="004A58A4">
      <w:pPr>
        <w:pStyle w:val="paragraphsub"/>
      </w:pPr>
      <w:r w:rsidRPr="004A58A4">
        <w:tab/>
        <w:t>(i)</w:t>
      </w:r>
      <w:r w:rsidRPr="004A58A4">
        <w:tab/>
        <w:t>the person (if any) apparently in charge of the conveyance has been given a reasonable opportunity to open that part; or</w:t>
      </w:r>
    </w:p>
    <w:p w:rsidR="000955A1" w:rsidRPr="004A58A4" w:rsidRDefault="000955A1" w:rsidP="004A58A4">
      <w:pPr>
        <w:pStyle w:val="paragraphsub"/>
      </w:pPr>
      <w:r w:rsidRPr="004A58A4">
        <w:tab/>
        <w:t>(ii)</w:t>
      </w:r>
      <w:r w:rsidRPr="004A58A4">
        <w:tab/>
        <w:t>it is not possible to give that person such an opportunity.</w:t>
      </w:r>
    </w:p>
    <w:p w:rsidR="000955A1" w:rsidRPr="004A58A4" w:rsidRDefault="000955A1" w:rsidP="004A58A4">
      <w:pPr>
        <w:pStyle w:val="SubsectionHead"/>
      </w:pPr>
      <w:r w:rsidRPr="004A58A4">
        <w:t xml:space="preserve">Definition of </w:t>
      </w:r>
      <w:r w:rsidRPr="004A58A4">
        <w:rPr>
          <w:b/>
        </w:rPr>
        <w:t>premises</w:t>
      </w:r>
    </w:p>
    <w:p w:rsidR="000955A1" w:rsidRPr="004A58A4" w:rsidRDefault="000955A1" w:rsidP="004A58A4">
      <w:pPr>
        <w:pStyle w:val="subsection"/>
      </w:pPr>
      <w:r w:rsidRPr="004A58A4">
        <w:tab/>
        <w:t>(5)</w:t>
      </w:r>
      <w:r w:rsidRPr="004A58A4">
        <w:tab/>
        <w:t>In this section:</w:t>
      </w:r>
    </w:p>
    <w:p w:rsidR="000955A1" w:rsidRPr="004A58A4" w:rsidRDefault="000955A1" w:rsidP="004A58A4">
      <w:pPr>
        <w:pStyle w:val="Definition"/>
      </w:pPr>
      <w:r w:rsidRPr="004A58A4">
        <w:rPr>
          <w:b/>
          <w:i/>
        </w:rPr>
        <w:t>premises</w:t>
      </w:r>
      <w:r w:rsidRPr="004A58A4">
        <w:t xml:space="preserve"> includes a place and a conveyance.</w:t>
      </w:r>
    </w:p>
    <w:p w:rsidR="000955A1" w:rsidRPr="004A58A4" w:rsidRDefault="009514FF" w:rsidP="004A58A4">
      <w:pPr>
        <w:pStyle w:val="ItemHead"/>
      </w:pPr>
      <w:r w:rsidRPr="004A58A4">
        <w:t>36</w:t>
      </w:r>
      <w:r w:rsidR="000955A1" w:rsidRPr="004A58A4">
        <w:t xml:space="preserve">  Application of amendments</w:t>
      </w:r>
    </w:p>
    <w:p w:rsidR="000955A1" w:rsidRPr="004A58A4" w:rsidRDefault="000955A1" w:rsidP="004A58A4">
      <w:pPr>
        <w:pStyle w:val="Item"/>
      </w:pPr>
      <w:r w:rsidRPr="004A58A4">
        <w:t>Sections</w:t>
      </w:r>
      <w:r w:rsidR="004A58A4" w:rsidRPr="004A58A4">
        <w:t> </w:t>
      </w:r>
      <w:r w:rsidRPr="004A58A4">
        <w:t xml:space="preserve">122A and 122AA of the </w:t>
      </w:r>
      <w:r w:rsidRPr="004A58A4">
        <w:rPr>
          <w:i/>
        </w:rPr>
        <w:t>Family Law Act 1975</w:t>
      </w:r>
      <w:r w:rsidRPr="004A58A4">
        <w:t>, as inserted by this Part, apply in relation to arrests:</w:t>
      </w:r>
    </w:p>
    <w:p w:rsidR="000955A1" w:rsidRPr="004A58A4" w:rsidRDefault="000955A1" w:rsidP="004A58A4">
      <w:pPr>
        <w:pStyle w:val="paragraph"/>
      </w:pPr>
      <w:r w:rsidRPr="004A58A4">
        <w:tab/>
        <w:t>(a)</w:t>
      </w:r>
      <w:r w:rsidRPr="004A58A4">
        <w:tab/>
        <w:t xml:space="preserve">authorised by the </w:t>
      </w:r>
      <w:r w:rsidRPr="004A58A4">
        <w:rPr>
          <w:i/>
        </w:rPr>
        <w:t>Family Law Act 1975</w:t>
      </w:r>
      <w:r w:rsidRPr="004A58A4">
        <w:t xml:space="preserve"> on or after the commencement of this Part; or</w:t>
      </w:r>
    </w:p>
    <w:p w:rsidR="000955A1" w:rsidRPr="004A58A4" w:rsidRDefault="000955A1" w:rsidP="004A58A4">
      <w:pPr>
        <w:pStyle w:val="paragraph"/>
      </w:pPr>
      <w:r w:rsidRPr="004A58A4">
        <w:tab/>
        <w:t>(b)</w:t>
      </w:r>
      <w:r w:rsidRPr="004A58A4">
        <w:tab/>
        <w:t>authorised by warrants issued on or after that commencement.</w:t>
      </w:r>
    </w:p>
    <w:p w:rsidR="000955A1" w:rsidRPr="004A58A4" w:rsidRDefault="009514FF" w:rsidP="004A58A4">
      <w:pPr>
        <w:pStyle w:val="ItemHead"/>
      </w:pPr>
      <w:r w:rsidRPr="004A58A4">
        <w:t>37</w:t>
      </w:r>
      <w:r w:rsidR="000955A1" w:rsidRPr="004A58A4">
        <w:t xml:space="preserve">  Subsection</w:t>
      </w:r>
      <w:r w:rsidR="004A58A4" w:rsidRPr="004A58A4">
        <w:t> </w:t>
      </w:r>
      <w:r w:rsidR="000955A1" w:rsidRPr="004A58A4">
        <w:t>124(1)</w:t>
      </w:r>
    </w:p>
    <w:p w:rsidR="000955A1" w:rsidRPr="004A58A4" w:rsidRDefault="000955A1" w:rsidP="004A58A4">
      <w:pPr>
        <w:pStyle w:val="Item"/>
      </w:pPr>
      <w:r w:rsidRPr="004A58A4">
        <w:t>Omit “in accordance with this section”, substitute “by the Chief Justice of the Family Court of Australia”.</w:t>
      </w:r>
    </w:p>
    <w:p w:rsidR="000955A1" w:rsidRPr="004A58A4" w:rsidRDefault="009514FF" w:rsidP="004A58A4">
      <w:pPr>
        <w:pStyle w:val="ItemHead"/>
      </w:pPr>
      <w:r w:rsidRPr="004A58A4">
        <w:t>38</w:t>
      </w:r>
      <w:r w:rsidR="000955A1" w:rsidRPr="004A58A4">
        <w:t xml:space="preserve">  Subsection</w:t>
      </w:r>
      <w:r w:rsidR="004A58A4" w:rsidRPr="004A58A4">
        <w:t> </w:t>
      </w:r>
      <w:r w:rsidR="000955A1" w:rsidRPr="004A58A4">
        <w:t>124(3)</w:t>
      </w:r>
    </w:p>
    <w:p w:rsidR="000955A1" w:rsidRPr="004A58A4" w:rsidRDefault="000955A1" w:rsidP="004A58A4">
      <w:pPr>
        <w:pStyle w:val="Item"/>
      </w:pPr>
      <w:r w:rsidRPr="004A58A4">
        <w:t>Repeal the subsection.</w:t>
      </w:r>
    </w:p>
    <w:p w:rsidR="000955A1" w:rsidRPr="004A58A4" w:rsidRDefault="009514FF" w:rsidP="004A58A4">
      <w:pPr>
        <w:pStyle w:val="ItemHead"/>
      </w:pPr>
      <w:r w:rsidRPr="004A58A4">
        <w:t>39</w:t>
      </w:r>
      <w:r w:rsidR="000955A1" w:rsidRPr="004A58A4">
        <w:t xml:space="preserve">  Subsection</w:t>
      </w:r>
      <w:r w:rsidR="004A58A4" w:rsidRPr="004A58A4">
        <w:t> </w:t>
      </w:r>
      <w:r w:rsidR="000955A1" w:rsidRPr="004A58A4">
        <w:t>124(4)</w:t>
      </w:r>
    </w:p>
    <w:p w:rsidR="000955A1" w:rsidRPr="004A58A4" w:rsidRDefault="000955A1" w:rsidP="004A58A4">
      <w:pPr>
        <w:pStyle w:val="Item"/>
      </w:pPr>
      <w:r w:rsidRPr="004A58A4">
        <w:t>Omit “with the Governor of the State under section</w:t>
      </w:r>
      <w:r w:rsidR="004A58A4" w:rsidRPr="004A58A4">
        <w:t> </w:t>
      </w:r>
      <w:r w:rsidRPr="004A58A4">
        <w:t>112”, substitute “under section</w:t>
      </w:r>
      <w:r w:rsidR="004A58A4" w:rsidRPr="004A58A4">
        <w:t> </w:t>
      </w:r>
      <w:r w:rsidRPr="004A58A4">
        <w:t>122B”.</w:t>
      </w:r>
    </w:p>
    <w:p w:rsidR="000955A1" w:rsidRPr="004A58A4" w:rsidRDefault="009514FF" w:rsidP="004A58A4">
      <w:pPr>
        <w:pStyle w:val="ItemHead"/>
      </w:pPr>
      <w:r w:rsidRPr="004A58A4">
        <w:t>40</w:t>
      </w:r>
      <w:r w:rsidR="000955A1" w:rsidRPr="004A58A4">
        <w:t xml:space="preserve">  Subsection</w:t>
      </w:r>
      <w:r w:rsidR="004A58A4" w:rsidRPr="004A58A4">
        <w:t> </w:t>
      </w:r>
      <w:r w:rsidR="000955A1" w:rsidRPr="004A58A4">
        <w:t>124(6)</w:t>
      </w:r>
    </w:p>
    <w:p w:rsidR="000955A1" w:rsidRPr="004A58A4" w:rsidRDefault="000955A1" w:rsidP="004A58A4">
      <w:pPr>
        <w:pStyle w:val="Item"/>
      </w:pPr>
      <w:r w:rsidRPr="004A58A4">
        <w:t>Omit “Governor</w:t>
      </w:r>
      <w:r w:rsidR="00797FA3">
        <w:noBreakHyphen/>
      </w:r>
      <w:r w:rsidRPr="004A58A4">
        <w:t>General”, substitute “Chief Justice of the Family Court of Australia”.</w:t>
      </w:r>
    </w:p>
    <w:p w:rsidR="000955A1" w:rsidRPr="004A58A4" w:rsidRDefault="009514FF" w:rsidP="004A58A4">
      <w:pPr>
        <w:pStyle w:val="ItemHead"/>
      </w:pPr>
      <w:r w:rsidRPr="004A58A4">
        <w:t>41</w:t>
      </w:r>
      <w:r w:rsidR="000955A1" w:rsidRPr="004A58A4">
        <w:t xml:space="preserve">  Application of amendments</w:t>
      </w:r>
    </w:p>
    <w:p w:rsidR="000955A1" w:rsidRPr="004A58A4" w:rsidRDefault="000955A1" w:rsidP="004A58A4">
      <w:pPr>
        <w:pStyle w:val="Subitem"/>
      </w:pPr>
      <w:r w:rsidRPr="004A58A4">
        <w:t>(1)</w:t>
      </w:r>
      <w:r w:rsidRPr="004A58A4">
        <w:tab/>
        <w:t>The amendments of subsections</w:t>
      </w:r>
      <w:r w:rsidR="004A58A4" w:rsidRPr="004A58A4">
        <w:t> </w:t>
      </w:r>
      <w:r w:rsidRPr="004A58A4">
        <w:t xml:space="preserve">124(1), (3) and (4) of the </w:t>
      </w:r>
      <w:r w:rsidRPr="004A58A4">
        <w:rPr>
          <w:i/>
        </w:rPr>
        <w:t>Family Law Act 1975</w:t>
      </w:r>
      <w:r w:rsidRPr="004A58A4">
        <w:t xml:space="preserve"> made by this Part apply in relation to an appointment of a person as a member of the Rules Advisory Committee made after this item commences.</w:t>
      </w:r>
    </w:p>
    <w:p w:rsidR="000955A1" w:rsidRPr="004A58A4" w:rsidRDefault="000955A1" w:rsidP="004A58A4">
      <w:pPr>
        <w:pStyle w:val="Subitem"/>
      </w:pPr>
      <w:r w:rsidRPr="004A58A4">
        <w:t>(2)</w:t>
      </w:r>
      <w:r w:rsidRPr="004A58A4">
        <w:tab/>
        <w:t>The amendment of subsection</w:t>
      </w:r>
      <w:r w:rsidR="004A58A4" w:rsidRPr="004A58A4">
        <w:t> </w:t>
      </w:r>
      <w:r w:rsidRPr="004A58A4">
        <w:t xml:space="preserve">124(6) of the </w:t>
      </w:r>
      <w:r w:rsidRPr="004A58A4">
        <w:rPr>
          <w:i/>
        </w:rPr>
        <w:t>Family Law Act 1975</w:t>
      </w:r>
      <w:r w:rsidRPr="004A58A4">
        <w:t xml:space="preserve"> made by this Part applies in relation to any appointment of a person as a member of the Rules Advisory Committee (whether the appointment is made before or after this item commences).</w:t>
      </w:r>
    </w:p>
    <w:p w:rsidR="000955A1" w:rsidRPr="004A58A4" w:rsidRDefault="000955A1" w:rsidP="004A58A4">
      <w:pPr>
        <w:pStyle w:val="ActHead7"/>
        <w:pageBreakBefore/>
      </w:pPr>
      <w:bookmarkStart w:id="30" w:name="_Toc528322726"/>
      <w:r w:rsidRPr="004A58A4">
        <w:rPr>
          <w:rStyle w:val="CharAmPartNo"/>
        </w:rPr>
        <w:t>Part</w:t>
      </w:r>
      <w:r w:rsidR="004A58A4" w:rsidRPr="004A58A4">
        <w:rPr>
          <w:rStyle w:val="CharAmPartNo"/>
        </w:rPr>
        <w:t> </w:t>
      </w:r>
      <w:r w:rsidRPr="004A58A4">
        <w:rPr>
          <w:rStyle w:val="CharAmPartNo"/>
        </w:rPr>
        <w:t>2</w:t>
      </w:r>
      <w:r w:rsidRPr="004A58A4">
        <w:t>—</w:t>
      </w:r>
      <w:r w:rsidRPr="004A58A4">
        <w:rPr>
          <w:rStyle w:val="CharAmPartText"/>
        </w:rPr>
        <w:t>Amendments commencing up to 6 months after Royal Assent</w:t>
      </w:r>
      <w:bookmarkEnd w:id="30"/>
    </w:p>
    <w:p w:rsidR="000955A1" w:rsidRPr="004A58A4" w:rsidRDefault="000955A1" w:rsidP="004A58A4">
      <w:pPr>
        <w:pStyle w:val="ActHead8"/>
      </w:pPr>
      <w:bookmarkStart w:id="31" w:name="_Toc528322727"/>
      <w:r w:rsidRPr="004A58A4">
        <w:t>Division</w:t>
      </w:r>
      <w:r w:rsidR="004A58A4" w:rsidRPr="004A58A4">
        <w:t> </w:t>
      </w:r>
      <w:r w:rsidRPr="004A58A4">
        <w:t>1—Offence of retaining child overseas</w:t>
      </w:r>
      <w:bookmarkEnd w:id="31"/>
    </w:p>
    <w:p w:rsidR="000955A1" w:rsidRPr="004A58A4" w:rsidRDefault="000955A1" w:rsidP="004A58A4">
      <w:pPr>
        <w:pStyle w:val="ActHead9"/>
        <w:rPr>
          <w:i w:val="0"/>
        </w:rPr>
      </w:pPr>
      <w:bookmarkStart w:id="32" w:name="_Toc528322728"/>
      <w:r w:rsidRPr="004A58A4">
        <w:t>Family Law Act 1975</w:t>
      </w:r>
      <w:bookmarkEnd w:id="32"/>
    </w:p>
    <w:p w:rsidR="000955A1" w:rsidRPr="004A58A4" w:rsidRDefault="009514FF" w:rsidP="004A58A4">
      <w:pPr>
        <w:pStyle w:val="ItemHead"/>
      </w:pPr>
      <w:r w:rsidRPr="004A58A4">
        <w:t>42</w:t>
      </w:r>
      <w:r w:rsidR="000955A1" w:rsidRPr="004A58A4">
        <w:t xml:space="preserve">  Subsection</w:t>
      </w:r>
      <w:r w:rsidR="004A58A4" w:rsidRPr="004A58A4">
        <w:t> </w:t>
      </w:r>
      <w:r w:rsidR="000955A1" w:rsidRPr="004A58A4">
        <w:t>65X(2)</w:t>
      </w:r>
    </w:p>
    <w:p w:rsidR="000955A1" w:rsidRPr="004A58A4" w:rsidRDefault="000955A1" w:rsidP="004A58A4">
      <w:pPr>
        <w:pStyle w:val="Item"/>
      </w:pPr>
      <w:r w:rsidRPr="004A58A4">
        <w:t>After “65Z”, insert “, 65ZAA”.</w:t>
      </w:r>
    </w:p>
    <w:p w:rsidR="000955A1" w:rsidRPr="004A58A4" w:rsidRDefault="009514FF" w:rsidP="004A58A4">
      <w:pPr>
        <w:pStyle w:val="ItemHead"/>
      </w:pPr>
      <w:r w:rsidRPr="004A58A4">
        <w:t>43</w:t>
      </w:r>
      <w:r w:rsidR="000955A1" w:rsidRPr="004A58A4">
        <w:t xml:space="preserve">  Subsection</w:t>
      </w:r>
      <w:r w:rsidR="004A58A4" w:rsidRPr="004A58A4">
        <w:t> </w:t>
      </w:r>
      <w:r w:rsidR="000955A1" w:rsidRPr="004A58A4">
        <w:t>65X(2)</w:t>
      </w:r>
    </w:p>
    <w:p w:rsidR="000955A1" w:rsidRPr="004A58A4" w:rsidRDefault="000955A1" w:rsidP="004A58A4">
      <w:pPr>
        <w:pStyle w:val="Item"/>
      </w:pPr>
      <w:r w:rsidRPr="004A58A4">
        <w:t>After “65Y”, insert “, 65YA”.</w:t>
      </w:r>
    </w:p>
    <w:p w:rsidR="002B686C" w:rsidRPr="004A58A4" w:rsidRDefault="002B686C" w:rsidP="004A58A4">
      <w:pPr>
        <w:pStyle w:val="ItemHead"/>
      </w:pPr>
      <w:r w:rsidRPr="004A58A4">
        <w:t>44  Section</w:t>
      </w:r>
      <w:r w:rsidR="004A58A4" w:rsidRPr="004A58A4">
        <w:t> </w:t>
      </w:r>
      <w:r w:rsidRPr="004A58A4">
        <w:t>65Y</w:t>
      </w:r>
    </w:p>
    <w:p w:rsidR="002B686C" w:rsidRPr="004A58A4" w:rsidRDefault="002B686C" w:rsidP="004A58A4">
      <w:pPr>
        <w:pStyle w:val="Item"/>
      </w:pPr>
      <w:r w:rsidRPr="004A58A4">
        <w:t>Repeal the section, substitute:</w:t>
      </w:r>
    </w:p>
    <w:p w:rsidR="002B686C" w:rsidRPr="004A58A4" w:rsidRDefault="002B686C" w:rsidP="004A58A4">
      <w:pPr>
        <w:pStyle w:val="ActHead5"/>
      </w:pPr>
      <w:bookmarkStart w:id="33" w:name="_Toc528322729"/>
      <w:r w:rsidRPr="004A58A4">
        <w:rPr>
          <w:rStyle w:val="CharSectno"/>
        </w:rPr>
        <w:t>65Y</w:t>
      </w:r>
      <w:r w:rsidRPr="004A58A4">
        <w:t xml:space="preserve">  Obligations if certain parenting orders have been made: taking or sending a child outside Australia</w:t>
      </w:r>
      <w:bookmarkEnd w:id="33"/>
    </w:p>
    <w:p w:rsidR="002B686C" w:rsidRPr="004A58A4" w:rsidRDefault="002B686C" w:rsidP="004A58A4">
      <w:pPr>
        <w:pStyle w:val="subsection"/>
      </w:pPr>
      <w:r w:rsidRPr="004A58A4">
        <w:tab/>
        <w:t>(1)</w:t>
      </w:r>
      <w:r w:rsidRPr="004A58A4">
        <w:tab/>
        <w:t>A person commits an offence if:</w:t>
      </w:r>
    </w:p>
    <w:p w:rsidR="002B686C" w:rsidRPr="004A58A4" w:rsidRDefault="002B686C" w:rsidP="004A58A4">
      <w:pPr>
        <w:pStyle w:val="paragraph"/>
      </w:pPr>
      <w:r w:rsidRPr="004A58A4">
        <w:tab/>
        <w:t>(a)</w:t>
      </w:r>
      <w:r w:rsidRPr="004A58A4">
        <w:tab/>
        <w:t>a parenting order to which this Subdivision applies is in force in relation to a child; and</w:t>
      </w:r>
    </w:p>
    <w:p w:rsidR="002B686C" w:rsidRPr="004A58A4" w:rsidRDefault="002B686C" w:rsidP="004A58A4">
      <w:pPr>
        <w:pStyle w:val="paragraph"/>
      </w:pPr>
      <w:r w:rsidRPr="004A58A4">
        <w:tab/>
        <w:t>(b)</w:t>
      </w:r>
      <w:r w:rsidRPr="004A58A4">
        <w:tab/>
        <w:t xml:space="preserve">the person </w:t>
      </w:r>
      <w:r w:rsidRPr="004A58A4">
        <w:rPr>
          <w:lang w:eastAsia="en-US"/>
        </w:rPr>
        <w:t>takes or sends</w:t>
      </w:r>
      <w:r w:rsidRPr="004A58A4">
        <w:t xml:space="preserve"> the child from Australia to a place outside Australia; and</w:t>
      </w:r>
    </w:p>
    <w:p w:rsidR="002B686C" w:rsidRPr="004A58A4" w:rsidRDefault="002B686C" w:rsidP="004A58A4">
      <w:pPr>
        <w:pStyle w:val="paragraph"/>
      </w:pPr>
      <w:r w:rsidRPr="004A58A4">
        <w:tab/>
        <w:t>(c)</w:t>
      </w:r>
      <w:r w:rsidRPr="004A58A4">
        <w:tab/>
        <w:t>the child is not taken or sent from Australia to a place outside Australia:</w:t>
      </w:r>
    </w:p>
    <w:p w:rsidR="002B686C" w:rsidRPr="004A58A4" w:rsidRDefault="002B686C" w:rsidP="004A58A4">
      <w:pPr>
        <w:pStyle w:val="paragraphsub"/>
      </w:pPr>
      <w:r w:rsidRPr="004A58A4">
        <w:tab/>
        <w:t>(i)</w:t>
      </w:r>
      <w:r w:rsidRPr="004A58A4">
        <w:tab/>
        <w:t>with the consent in writing (authenticated as prescribed) of each person in whose favour the parenting order was made; or</w:t>
      </w:r>
    </w:p>
    <w:p w:rsidR="002B686C" w:rsidRPr="004A58A4" w:rsidRDefault="002B686C" w:rsidP="004A58A4">
      <w:pPr>
        <w:pStyle w:val="paragraphsub"/>
      </w:pPr>
      <w:r w:rsidRPr="004A58A4">
        <w:tab/>
        <w:t>(ii)</w:t>
      </w:r>
      <w:r w:rsidRPr="004A58A4">
        <w:tab/>
        <w:t>in accordance with an order of a court made, under this Part or under a law of a State or Territory, at the time of, or after, the making of the parenting order; and</w:t>
      </w:r>
    </w:p>
    <w:p w:rsidR="002B686C" w:rsidRPr="004A58A4" w:rsidRDefault="002B686C" w:rsidP="004A58A4">
      <w:pPr>
        <w:pStyle w:val="paragraph"/>
      </w:pPr>
      <w:r w:rsidRPr="004A58A4">
        <w:tab/>
        <w:t>(d)</w:t>
      </w:r>
      <w:r w:rsidRPr="004A58A4">
        <w:tab/>
        <w:t>the person:</w:t>
      </w:r>
    </w:p>
    <w:p w:rsidR="002B686C" w:rsidRPr="004A58A4" w:rsidRDefault="002B686C" w:rsidP="004A58A4">
      <w:pPr>
        <w:pStyle w:val="paragraphsub"/>
      </w:pPr>
      <w:r w:rsidRPr="004A58A4">
        <w:tab/>
        <w:t>(i)</w:t>
      </w:r>
      <w:r w:rsidRPr="004A58A4">
        <w:tab/>
        <w:t>is or was a party to the proceedings in which the parenting order was made; or</w:t>
      </w:r>
    </w:p>
    <w:p w:rsidR="002B686C" w:rsidRPr="004A58A4" w:rsidRDefault="002B686C" w:rsidP="004A58A4">
      <w:pPr>
        <w:pStyle w:val="paragraphsub"/>
        <w:rPr>
          <w:lang w:eastAsia="en-US"/>
        </w:rPr>
      </w:pPr>
      <w:r w:rsidRPr="004A58A4">
        <w:tab/>
        <w:t>(ii)</w:t>
      </w:r>
      <w:r w:rsidRPr="004A58A4">
        <w:tab/>
      </w:r>
      <w:r w:rsidRPr="004A58A4">
        <w:rPr>
          <w:lang w:eastAsia="en-US"/>
        </w:rPr>
        <w:t xml:space="preserve">is acting on behalf of, or at the request of, a person who is or </w:t>
      </w:r>
      <w:r w:rsidRPr="004A58A4">
        <w:t>was a party to the proceedings in which the parenting order was made</w:t>
      </w:r>
      <w:r w:rsidRPr="004A58A4">
        <w:rPr>
          <w:lang w:eastAsia="en-US"/>
        </w:rPr>
        <w:t>.</w:t>
      </w:r>
    </w:p>
    <w:p w:rsidR="002B686C" w:rsidRPr="004A58A4" w:rsidRDefault="002B686C" w:rsidP="004A58A4">
      <w:pPr>
        <w:pStyle w:val="notetext"/>
        <w:rPr>
          <w:lang w:eastAsia="en-US"/>
        </w:rPr>
      </w:pPr>
      <w:r w:rsidRPr="004A58A4">
        <w:t>Note:</w:t>
      </w:r>
      <w:r w:rsidRPr="004A58A4">
        <w:tab/>
        <w:t xml:space="preserve">The ancillary offence provisions of the </w:t>
      </w:r>
      <w:r w:rsidRPr="004A58A4">
        <w:rPr>
          <w:i/>
        </w:rPr>
        <w:t>Criminal Code</w:t>
      </w:r>
      <w:r w:rsidRPr="004A58A4">
        <w:t>, including section</w:t>
      </w:r>
      <w:r w:rsidR="004A58A4" w:rsidRPr="004A58A4">
        <w:t> </w:t>
      </w:r>
      <w:r w:rsidRPr="004A58A4">
        <w:t xml:space="preserve">11.1 </w:t>
      </w:r>
      <w:r w:rsidRPr="004A58A4">
        <w:rPr>
          <w:lang w:eastAsia="en-US"/>
        </w:rPr>
        <w:t>(attempts), apply in relation to the offence created by this section.</w:t>
      </w:r>
    </w:p>
    <w:p w:rsidR="002B686C" w:rsidRPr="004A58A4" w:rsidRDefault="002B686C" w:rsidP="004A58A4">
      <w:pPr>
        <w:pStyle w:val="Penalty"/>
      </w:pPr>
      <w:r w:rsidRPr="004A58A4">
        <w:t>Penalty:</w:t>
      </w:r>
      <w:r w:rsidRPr="004A58A4">
        <w:tab/>
        <w:t>Imprisonment for 3 years.</w:t>
      </w:r>
    </w:p>
    <w:p w:rsidR="002B686C" w:rsidRPr="004A58A4" w:rsidRDefault="002B686C" w:rsidP="004A58A4">
      <w:pPr>
        <w:pStyle w:val="SubsectionHead"/>
      </w:pPr>
      <w:r w:rsidRPr="004A58A4">
        <w:t>Exception</w:t>
      </w:r>
    </w:p>
    <w:p w:rsidR="002B686C" w:rsidRPr="004A58A4" w:rsidRDefault="002B686C" w:rsidP="004A58A4">
      <w:pPr>
        <w:pStyle w:val="subsection"/>
      </w:pPr>
      <w:r w:rsidRPr="004A58A4">
        <w:tab/>
        <w:t>(2)</w:t>
      </w:r>
      <w:r w:rsidRPr="004A58A4">
        <w:tab/>
      </w:r>
      <w:r w:rsidR="004A58A4" w:rsidRPr="004A58A4">
        <w:t>Subsection (</w:t>
      </w:r>
      <w:r w:rsidRPr="004A58A4">
        <w:t>1) does not apply if:</w:t>
      </w:r>
    </w:p>
    <w:p w:rsidR="002B686C" w:rsidRPr="004A58A4" w:rsidRDefault="002B686C" w:rsidP="004A58A4">
      <w:pPr>
        <w:pStyle w:val="paragraph"/>
      </w:pPr>
      <w:r w:rsidRPr="004A58A4">
        <w:tab/>
        <w:t>(a)</w:t>
      </w:r>
      <w:r w:rsidRPr="004A58A4">
        <w:tab/>
        <w:t>the person (whether or not the person is or was the party to the proceedings) takes or sends the child from Australia to a place outside Australia because the person believes the conduct is necessary to prevent family violence; and</w:t>
      </w:r>
    </w:p>
    <w:p w:rsidR="002B686C" w:rsidRPr="004A58A4" w:rsidRDefault="002B686C" w:rsidP="004A58A4">
      <w:pPr>
        <w:pStyle w:val="paragraph"/>
      </w:pPr>
      <w:r w:rsidRPr="004A58A4">
        <w:tab/>
        <w:t>(b)</w:t>
      </w:r>
      <w:r w:rsidRPr="004A58A4">
        <w:tab/>
        <w:t>the conduct is reasonable in the circumstances as the person perceives them.</w:t>
      </w:r>
    </w:p>
    <w:p w:rsidR="002B686C" w:rsidRPr="004A58A4" w:rsidRDefault="002B686C" w:rsidP="004A58A4">
      <w:pPr>
        <w:pStyle w:val="notetext"/>
      </w:pPr>
      <w:r w:rsidRPr="004A58A4">
        <w:t>Note:</w:t>
      </w:r>
      <w:r w:rsidRPr="004A58A4">
        <w:tab/>
        <w:t xml:space="preserve">A defendant bears an evidential burden in relation to the matter in this </w:t>
      </w:r>
      <w:r w:rsidR="004A58A4" w:rsidRPr="004A58A4">
        <w:t>subsection (</w:t>
      </w:r>
      <w:r w:rsidRPr="004A58A4">
        <w:t>see subsection</w:t>
      </w:r>
      <w:r w:rsidR="004A58A4" w:rsidRPr="004A58A4">
        <w:t> </w:t>
      </w:r>
      <w:r w:rsidRPr="004A58A4">
        <w:t xml:space="preserve">13.3(3) of the </w:t>
      </w:r>
      <w:r w:rsidRPr="004A58A4">
        <w:rPr>
          <w:i/>
        </w:rPr>
        <w:t>Criminal Code</w:t>
      </w:r>
      <w:r w:rsidRPr="004A58A4">
        <w:t>).</w:t>
      </w:r>
    </w:p>
    <w:p w:rsidR="000955A1" w:rsidRPr="004A58A4" w:rsidRDefault="009514FF" w:rsidP="004A58A4">
      <w:pPr>
        <w:pStyle w:val="ItemHead"/>
        <w:rPr>
          <w:color w:val="808080" w:themeColor="background1" w:themeShade="80"/>
        </w:rPr>
      </w:pPr>
      <w:r w:rsidRPr="004A58A4">
        <w:t>45</w:t>
      </w:r>
      <w:r w:rsidR="000955A1" w:rsidRPr="004A58A4">
        <w:t xml:space="preserve">  After section</w:t>
      </w:r>
      <w:r w:rsidR="004A58A4" w:rsidRPr="004A58A4">
        <w:t> </w:t>
      </w:r>
      <w:r w:rsidR="000955A1" w:rsidRPr="004A58A4">
        <w:t>65Y</w:t>
      </w:r>
    </w:p>
    <w:p w:rsidR="000955A1" w:rsidRPr="004A58A4" w:rsidRDefault="000955A1" w:rsidP="004A58A4">
      <w:pPr>
        <w:pStyle w:val="Item"/>
      </w:pPr>
      <w:r w:rsidRPr="004A58A4">
        <w:t>Insert:</w:t>
      </w:r>
    </w:p>
    <w:p w:rsidR="000955A1" w:rsidRPr="004A58A4" w:rsidRDefault="000955A1" w:rsidP="004A58A4">
      <w:pPr>
        <w:pStyle w:val="ActHead5"/>
      </w:pPr>
      <w:bookmarkStart w:id="34" w:name="_Toc528322730"/>
      <w:r w:rsidRPr="004A58A4">
        <w:rPr>
          <w:rStyle w:val="CharSectno"/>
        </w:rPr>
        <w:t>65YA</w:t>
      </w:r>
      <w:r w:rsidRPr="004A58A4">
        <w:t xml:space="preserve">  Obligations if certain parenting orders have been made: retaining a child outside Australia</w:t>
      </w:r>
      <w:bookmarkEnd w:id="34"/>
    </w:p>
    <w:p w:rsidR="000955A1" w:rsidRPr="004A58A4" w:rsidRDefault="000955A1" w:rsidP="004A58A4">
      <w:pPr>
        <w:pStyle w:val="subsection"/>
      </w:pPr>
      <w:r w:rsidRPr="004A58A4">
        <w:tab/>
      </w:r>
      <w:r w:rsidR="002B686C" w:rsidRPr="004A58A4">
        <w:t>(1)</w:t>
      </w:r>
      <w:r w:rsidRPr="004A58A4">
        <w:tab/>
        <w:t>A person commits an offence if:</w:t>
      </w:r>
    </w:p>
    <w:p w:rsidR="000955A1" w:rsidRPr="004A58A4" w:rsidRDefault="000955A1" w:rsidP="004A58A4">
      <w:pPr>
        <w:pStyle w:val="paragraph"/>
      </w:pPr>
      <w:r w:rsidRPr="004A58A4">
        <w:tab/>
        <w:t>(a)</w:t>
      </w:r>
      <w:r w:rsidRPr="004A58A4">
        <w:tab/>
        <w:t>a parenting order to which this Subdivision applies is in force in relation to a child; and</w:t>
      </w:r>
    </w:p>
    <w:p w:rsidR="000955A1" w:rsidRPr="004A58A4" w:rsidRDefault="000955A1" w:rsidP="004A58A4">
      <w:pPr>
        <w:pStyle w:val="paragraph"/>
      </w:pPr>
      <w:r w:rsidRPr="004A58A4">
        <w:tab/>
        <w:t>(b)</w:t>
      </w:r>
      <w:r w:rsidRPr="004A58A4">
        <w:tab/>
        <w:t>the child has been taken or sent from Australia to a place outside Australia, by or on behalf of a party to the proceedings in which the parenting order was made:</w:t>
      </w:r>
    </w:p>
    <w:p w:rsidR="000955A1" w:rsidRPr="004A58A4" w:rsidRDefault="000955A1" w:rsidP="004A58A4">
      <w:pPr>
        <w:pStyle w:val="paragraphsub"/>
      </w:pPr>
      <w:r w:rsidRPr="004A58A4">
        <w:tab/>
        <w:t>(i)</w:t>
      </w:r>
      <w:r w:rsidRPr="004A58A4">
        <w:tab/>
        <w:t>with the consent in writing (authenticated as prescribed) of each person in whose favour the parenting order was made; or</w:t>
      </w:r>
    </w:p>
    <w:p w:rsidR="000955A1" w:rsidRPr="004A58A4" w:rsidRDefault="000955A1" w:rsidP="004A58A4">
      <w:pPr>
        <w:pStyle w:val="paragraphsub"/>
      </w:pPr>
      <w:r w:rsidRPr="004A58A4">
        <w:tab/>
        <w:t>(ii)</w:t>
      </w:r>
      <w:r w:rsidRPr="004A58A4">
        <w:tab/>
        <w:t>in accordance with an order of a court made, under this Part or under a law of a State or Territory, at the time, or after, the parenting order was made; and</w:t>
      </w:r>
    </w:p>
    <w:p w:rsidR="002B686C" w:rsidRPr="004A58A4" w:rsidRDefault="002B686C" w:rsidP="004A58A4">
      <w:pPr>
        <w:pStyle w:val="paragraph"/>
      </w:pPr>
      <w:r w:rsidRPr="004A58A4">
        <w:tab/>
        <w:t>(c)</w:t>
      </w:r>
      <w:r w:rsidRPr="004A58A4">
        <w:tab/>
        <w:t xml:space="preserve">the person retains the child outside Australia otherwise than in accordance with a consent or order of a kind mentioned in </w:t>
      </w:r>
      <w:r w:rsidR="004A58A4" w:rsidRPr="004A58A4">
        <w:t>paragraph (</w:t>
      </w:r>
      <w:r w:rsidRPr="004A58A4">
        <w:t>b) (whether or not the person took or sent the child as mentioned in that paragraph); and</w:t>
      </w:r>
    </w:p>
    <w:p w:rsidR="000955A1" w:rsidRPr="004A58A4" w:rsidRDefault="000955A1" w:rsidP="004A58A4">
      <w:pPr>
        <w:pStyle w:val="paragraph"/>
      </w:pPr>
      <w:r w:rsidRPr="004A58A4">
        <w:tab/>
        <w:t>(d)</w:t>
      </w:r>
      <w:r w:rsidRPr="004A58A4">
        <w:tab/>
        <w:t>the person:</w:t>
      </w:r>
    </w:p>
    <w:p w:rsidR="000955A1" w:rsidRPr="004A58A4" w:rsidRDefault="000955A1" w:rsidP="004A58A4">
      <w:pPr>
        <w:pStyle w:val="paragraphsub"/>
      </w:pPr>
      <w:r w:rsidRPr="004A58A4">
        <w:tab/>
        <w:t>(i)</w:t>
      </w:r>
      <w:r w:rsidRPr="004A58A4">
        <w:tab/>
        <w:t>was a party to the proceedings in which the parenting order was made; or</w:t>
      </w:r>
    </w:p>
    <w:p w:rsidR="000955A1" w:rsidRPr="004A58A4" w:rsidRDefault="000955A1" w:rsidP="004A58A4">
      <w:pPr>
        <w:pStyle w:val="paragraphsub"/>
      </w:pPr>
      <w:r w:rsidRPr="004A58A4">
        <w:tab/>
        <w:t>(ii)</w:t>
      </w:r>
      <w:r w:rsidRPr="004A58A4">
        <w:tab/>
        <w:t>is retaining the child on behalf of, or at the request of, such a party.</w:t>
      </w:r>
    </w:p>
    <w:p w:rsidR="000955A1" w:rsidRPr="004A58A4" w:rsidRDefault="000955A1" w:rsidP="004A58A4">
      <w:pPr>
        <w:pStyle w:val="notetext"/>
      </w:pPr>
      <w:r w:rsidRPr="004A58A4">
        <w:t>Note:</w:t>
      </w:r>
      <w:r w:rsidRPr="004A58A4">
        <w:tab/>
        <w:t xml:space="preserve">The ancillary offence provisions of the </w:t>
      </w:r>
      <w:r w:rsidRPr="004A58A4">
        <w:rPr>
          <w:i/>
        </w:rPr>
        <w:t>Criminal Code</w:t>
      </w:r>
      <w:r w:rsidRPr="004A58A4">
        <w:t>, including section</w:t>
      </w:r>
      <w:r w:rsidR="004A58A4" w:rsidRPr="004A58A4">
        <w:t> </w:t>
      </w:r>
      <w:r w:rsidRPr="004A58A4">
        <w:t>11.1 (attempt), apply in relation to the offence created by this section.</w:t>
      </w:r>
    </w:p>
    <w:p w:rsidR="000955A1" w:rsidRPr="004A58A4" w:rsidRDefault="000955A1" w:rsidP="004A58A4">
      <w:pPr>
        <w:pStyle w:val="Penalty"/>
      </w:pPr>
      <w:r w:rsidRPr="004A58A4">
        <w:t>Penalty:</w:t>
      </w:r>
      <w:r w:rsidRPr="004A58A4">
        <w:tab/>
        <w:t>Imprisonment for 3 years.</w:t>
      </w:r>
    </w:p>
    <w:p w:rsidR="002B686C" w:rsidRPr="004A58A4" w:rsidRDefault="002B686C" w:rsidP="004A58A4">
      <w:pPr>
        <w:pStyle w:val="SubsectionHead"/>
      </w:pPr>
      <w:r w:rsidRPr="004A58A4">
        <w:t>Exception</w:t>
      </w:r>
    </w:p>
    <w:p w:rsidR="002B686C" w:rsidRPr="004A58A4" w:rsidRDefault="002B686C" w:rsidP="004A58A4">
      <w:pPr>
        <w:pStyle w:val="subsection"/>
      </w:pPr>
      <w:r w:rsidRPr="004A58A4">
        <w:tab/>
        <w:t>(2)</w:t>
      </w:r>
      <w:r w:rsidRPr="004A58A4">
        <w:tab/>
      </w:r>
      <w:r w:rsidR="004A58A4" w:rsidRPr="004A58A4">
        <w:t>Subsection (</w:t>
      </w:r>
      <w:r w:rsidRPr="004A58A4">
        <w:t>1) does not apply if:</w:t>
      </w:r>
    </w:p>
    <w:p w:rsidR="002B686C" w:rsidRPr="004A58A4" w:rsidRDefault="002B686C" w:rsidP="004A58A4">
      <w:pPr>
        <w:pStyle w:val="paragraph"/>
      </w:pPr>
      <w:r w:rsidRPr="004A58A4">
        <w:tab/>
        <w:t>(a)</w:t>
      </w:r>
      <w:r w:rsidRPr="004A58A4">
        <w:tab/>
        <w:t xml:space="preserve">the person (whether or not the person was the party to the proceedings) retains the child as mentioned in </w:t>
      </w:r>
      <w:r w:rsidR="004A58A4" w:rsidRPr="004A58A4">
        <w:t>paragraph (</w:t>
      </w:r>
      <w:r w:rsidRPr="004A58A4">
        <w:t>1)(c) because the person believes the conduct is necessary to prevent family violence; and</w:t>
      </w:r>
    </w:p>
    <w:p w:rsidR="002B686C" w:rsidRPr="004A58A4" w:rsidRDefault="002B686C" w:rsidP="004A58A4">
      <w:pPr>
        <w:pStyle w:val="paragraph"/>
      </w:pPr>
      <w:r w:rsidRPr="004A58A4">
        <w:tab/>
        <w:t>(b)</w:t>
      </w:r>
      <w:r w:rsidRPr="004A58A4">
        <w:tab/>
        <w:t>the conduct is reasonable in the circumstances as the person perceives them.</w:t>
      </w:r>
    </w:p>
    <w:p w:rsidR="002B686C" w:rsidRPr="004A58A4" w:rsidRDefault="002B686C" w:rsidP="004A58A4">
      <w:pPr>
        <w:pStyle w:val="notetext"/>
      </w:pPr>
      <w:r w:rsidRPr="004A58A4">
        <w:t>Note:</w:t>
      </w:r>
      <w:r w:rsidRPr="004A58A4">
        <w:tab/>
        <w:t xml:space="preserve">A defendant bears an evidential burden in relation to the matter in this </w:t>
      </w:r>
      <w:r w:rsidR="004A58A4" w:rsidRPr="004A58A4">
        <w:t>subsection (</w:t>
      </w:r>
      <w:r w:rsidRPr="004A58A4">
        <w:t>see subsection</w:t>
      </w:r>
      <w:r w:rsidR="004A58A4" w:rsidRPr="004A58A4">
        <w:t> </w:t>
      </w:r>
      <w:r w:rsidRPr="004A58A4">
        <w:t xml:space="preserve">13.3(3) of the </w:t>
      </w:r>
      <w:r w:rsidRPr="004A58A4">
        <w:rPr>
          <w:i/>
        </w:rPr>
        <w:t>Criminal Code</w:t>
      </w:r>
      <w:r w:rsidRPr="004A58A4">
        <w:t>).</w:t>
      </w:r>
    </w:p>
    <w:p w:rsidR="002B686C" w:rsidRPr="004A58A4" w:rsidRDefault="002B686C" w:rsidP="004A58A4">
      <w:pPr>
        <w:pStyle w:val="ItemHead"/>
      </w:pPr>
      <w:r w:rsidRPr="004A58A4">
        <w:t>46  Section</w:t>
      </w:r>
      <w:r w:rsidR="004A58A4" w:rsidRPr="004A58A4">
        <w:t> </w:t>
      </w:r>
      <w:r w:rsidRPr="004A58A4">
        <w:t>65Z</w:t>
      </w:r>
    </w:p>
    <w:p w:rsidR="002B686C" w:rsidRPr="004A58A4" w:rsidRDefault="002B686C" w:rsidP="004A58A4">
      <w:pPr>
        <w:pStyle w:val="Item"/>
      </w:pPr>
      <w:r w:rsidRPr="004A58A4">
        <w:t>Repeal the section, substitute:</w:t>
      </w:r>
    </w:p>
    <w:p w:rsidR="002B686C" w:rsidRPr="004A58A4" w:rsidRDefault="002B686C" w:rsidP="004A58A4">
      <w:pPr>
        <w:pStyle w:val="ActHead5"/>
      </w:pPr>
      <w:bookmarkStart w:id="35" w:name="_Toc528322731"/>
      <w:r w:rsidRPr="004A58A4">
        <w:rPr>
          <w:rStyle w:val="CharSectno"/>
        </w:rPr>
        <w:t>65Z</w:t>
      </w:r>
      <w:r w:rsidRPr="004A58A4">
        <w:t xml:space="preserve">  Obligations if proceedings for the making of certain parenting orders are pending: taking or sending a child outside Australia</w:t>
      </w:r>
      <w:bookmarkEnd w:id="35"/>
    </w:p>
    <w:p w:rsidR="002B686C" w:rsidRPr="004A58A4" w:rsidRDefault="002B686C" w:rsidP="004A58A4">
      <w:pPr>
        <w:pStyle w:val="subsection"/>
      </w:pPr>
      <w:r w:rsidRPr="004A58A4">
        <w:tab/>
        <w:t>(1)</w:t>
      </w:r>
      <w:r w:rsidRPr="004A58A4">
        <w:tab/>
        <w:t>A person commits an offence if:</w:t>
      </w:r>
    </w:p>
    <w:p w:rsidR="002B686C" w:rsidRPr="004A58A4" w:rsidRDefault="002B686C" w:rsidP="004A58A4">
      <w:pPr>
        <w:pStyle w:val="paragraph"/>
      </w:pPr>
      <w:r w:rsidRPr="004A58A4">
        <w:tab/>
        <w:t>(a)</w:t>
      </w:r>
      <w:r w:rsidRPr="004A58A4">
        <w:tab/>
        <w:t xml:space="preserve">proceedings (the </w:t>
      </w:r>
      <w:r w:rsidRPr="004A58A4">
        <w:rPr>
          <w:b/>
          <w:i/>
        </w:rPr>
        <w:t>Part</w:t>
      </w:r>
      <w:r w:rsidR="004A58A4" w:rsidRPr="004A58A4">
        <w:rPr>
          <w:b/>
          <w:i/>
        </w:rPr>
        <w:t> </w:t>
      </w:r>
      <w:r w:rsidRPr="004A58A4">
        <w:rPr>
          <w:b/>
          <w:i/>
        </w:rPr>
        <w:t>VII proceedings</w:t>
      </w:r>
      <w:r w:rsidRPr="004A58A4">
        <w:t>) are pending for the making of a parenting order to which this Subdivision applies in relation to a child; and</w:t>
      </w:r>
    </w:p>
    <w:p w:rsidR="002B686C" w:rsidRPr="004A58A4" w:rsidRDefault="002B686C" w:rsidP="004A58A4">
      <w:pPr>
        <w:pStyle w:val="paragraph"/>
      </w:pPr>
      <w:r w:rsidRPr="004A58A4">
        <w:tab/>
        <w:t>(b)</w:t>
      </w:r>
      <w:r w:rsidRPr="004A58A4">
        <w:tab/>
        <w:t xml:space="preserve">the person </w:t>
      </w:r>
      <w:r w:rsidRPr="004A58A4">
        <w:rPr>
          <w:lang w:eastAsia="en-US"/>
        </w:rPr>
        <w:t>takes or sends</w:t>
      </w:r>
      <w:r w:rsidRPr="004A58A4">
        <w:t xml:space="preserve"> the child from Australia to a place outside Australia; and</w:t>
      </w:r>
    </w:p>
    <w:p w:rsidR="002B686C" w:rsidRPr="004A58A4" w:rsidRDefault="002B686C" w:rsidP="004A58A4">
      <w:pPr>
        <w:pStyle w:val="paragraph"/>
      </w:pPr>
      <w:r w:rsidRPr="004A58A4">
        <w:tab/>
        <w:t>(c)</w:t>
      </w:r>
      <w:r w:rsidRPr="004A58A4">
        <w:tab/>
        <w:t>the child is not taken or sent from Australia to a place outside Australia:</w:t>
      </w:r>
    </w:p>
    <w:p w:rsidR="002B686C" w:rsidRPr="004A58A4" w:rsidRDefault="002B686C" w:rsidP="004A58A4">
      <w:pPr>
        <w:pStyle w:val="paragraphsub"/>
      </w:pPr>
      <w:r w:rsidRPr="004A58A4">
        <w:tab/>
        <w:t>(i)</w:t>
      </w:r>
      <w:r w:rsidRPr="004A58A4">
        <w:tab/>
        <w:t>with the consent in writing (authenticated as prescribed) of each other party to the Part</w:t>
      </w:r>
      <w:r w:rsidR="004A58A4" w:rsidRPr="004A58A4">
        <w:t> </w:t>
      </w:r>
      <w:r w:rsidRPr="004A58A4">
        <w:t>VII proceedings; or</w:t>
      </w:r>
    </w:p>
    <w:p w:rsidR="002B686C" w:rsidRPr="004A58A4" w:rsidRDefault="002B686C" w:rsidP="004A58A4">
      <w:pPr>
        <w:pStyle w:val="paragraphsub"/>
      </w:pPr>
      <w:r w:rsidRPr="004A58A4">
        <w:tab/>
        <w:t>(ii)</w:t>
      </w:r>
      <w:r w:rsidRPr="004A58A4">
        <w:tab/>
        <w:t>in accordance with an order of a court made, under this Part or under a law of a State or Territory, after the institution of the Part</w:t>
      </w:r>
      <w:r w:rsidR="004A58A4" w:rsidRPr="004A58A4">
        <w:t> </w:t>
      </w:r>
      <w:r w:rsidRPr="004A58A4">
        <w:t>VII proceedings; and</w:t>
      </w:r>
    </w:p>
    <w:p w:rsidR="002B686C" w:rsidRPr="004A58A4" w:rsidRDefault="002B686C" w:rsidP="004A58A4">
      <w:pPr>
        <w:pStyle w:val="paragraph"/>
      </w:pPr>
      <w:r w:rsidRPr="004A58A4">
        <w:tab/>
        <w:t>(d)</w:t>
      </w:r>
      <w:r w:rsidRPr="004A58A4">
        <w:tab/>
        <w:t>the person is:</w:t>
      </w:r>
    </w:p>
    <w:p w:rsidR="002B686C" w:rsidRPr="004A58A4" w:rsidRDefault="002B686C" w:rsidP="004A58A4">
      <w:pPr>
        <w:pStyle w:val="paragraphsub"/>
      </w:pPr>
      <w:r w:rsidRPr="004A58A4">
        <w:tab/>
        <w:t>(i)</w:t>
      </w:r>
      <w:r w:rsidRPr="004A58A4">
        <w:tab/>
        <w:t>a party to the Part</w:t>
      </w:r>
      <w:r w:rsidR="004A58A4" w:rsidRPr="004A58A4">
        <w:t> </w:t>
      </w:r>
      <w:r w:rsidRPr="004A58A4">
        <w:t>VII proceedings; or</w:t>
      </w:r>
    </w:p>
    <w:p w:rsidR="002B686C" w:rsidRPr="004A58A4" w:rsidRDefault="002B686C" w:rsidP="004A58A4">
      <w:pPr>
        <w:pStyle w:val="paragraphsub"/>
        <w:rPr>
          <w:lang w:eastAsia="en-US"/>
        </w:rPr>
      </w:pPr>
      <w:r w:rsidRPr="004A58A4">
        <w:tab/>
        <w:t>(ii)</w:t>
      </w:r>
      <w:r w:rsidRPr="004A58A4">
        <w:tab/>
        <w:t xml:space="preserve">acting on </w:t>
      </w:r>
      <w:r w:rsidRPr="004A58A4">
        <w:rPr>
          <w:lang w:eastAsia="en-US"/>
        </w:rPr>
        <w:t xml:space="preserve">behalf of, or at the request of, a person who is </w:t>
      </w:r>
      <w:r w:rsidRPr="004A58A4">
        <w:t>a party to the Part</w:t>
      </w:r>
      <w:r w:rsidR="004A58A4" w:rsidRPr="004A58A4">
        <w:t> </w:t>
      </w:r>
      <w:r w:rsidRPr="004A58A4">
        <w:t>VII proceedings</w:t>
      </w:r>
      <w:r w:rsidRPr="004A58A4">
        <w:rPr>
          <w:lang w:eastAsia="en-US"/>
        </w:rPr>
        <w:t>.</w:t>
      </w:r>
    </w:p>
    <w:p w:rsidR="002B686C" w:rsidRPr="004A58A4" w:rsidRDefault="002B686C" w:rsidP="004A58A4">
      <w:pPr>
        <w:pStyle w:val="notetext"/>
        <w:rPr>
          <w:lang w:eastAsia="en-US"/>
        </w:rPr>
      </w:pPr>
      <w:r w:rsidRPr="004A58A4">
        <w:t>Note:</w:t>
      </w:r>
      <w:r w:rsidRPr="004A58A4">
        <w:tab/>
        <w:t xml:space="preserve">The ancillary offence provisions of the </w:t>
      </w:r>
      <w:r w:rsidRPr="004A58A4">
        <w:rPr>
          <w:i/>
        </w:rPr>
        <w:t>Criminal Code</w:t>
      </w:r>
      <w:r w:rsidRPr="004A58A4">
        <w:t>, including section</w:t>
      </w:r>
      <w:r w:rsidR="004A58A4" w:rsidRPr="004A58A4">
        <w:t> </w:t>
      </w:r>
      <w:r w:rsidRPr="004A58A4">
        <w:t xml:space="preserve">11.1 </w:t>
      </w:r>
      <w:r w:rsidRPr="004A58A4">
        <w:rPr>
          <w:lang w:eastAsia="en-US"/>
        </w:rPr>
        <w:t>(attempts), apply in relation to the offence created by this section.</w:t>
      </w:r>
    </w:p>
    <w:p w:rsidR="002B686C" w:rsidRPr="004A58A4" w:rsidRDefault="002B686C" w:rsidP="004A58A4">
      <w:pPr>
        <w:pStyle w:val="Penalty"/>
      </w:pPr>
      <w:r w:rsidRPr="004A58A4">
        <w:t>Penalty:</w:t>
      </w:r>
      <w:r w:rsidRPr="004A58A4">
        <w:tab/>
        <w:t>Imprisonment for 3 years.</w:t>
      </w:r>
    </w:p>
    <w:p w:rsidR="002B686C" w:rsidRPr="004A58A4" w:rsidRDefault="002B686C" w:rsidP="004A58A4">
      <w:pPr>
        <w:pStyle w:val="SubsectionHead"/>
      </w:pPr>
      <w:r w:rsidRPr="004A58A4">
        <w:t>Exception</w:t>
      </w:r>
    </w:p>
    <w:p w:rsidR="002B686C" w:rsidRPr="004A58A4" w:rsidRDefault="002B686C" w:rsidP="004A58A4">
      <w:pPr>
        <w:pStyle w:val="subsection"/>
      </w:pPr>
      <w:r w:rsidRPr="004A58A4">
        <w:tab/>
        <w:t>(2)</w:t>
      </w:r>
      <w:r w:rsidRPr="004A58A4">
        <w:tab/>
      </w:r>
      <w:r w:rsidR="004A58A4" w:rsidRPr="004A58A4">
        <w:t>Subsection (</w:t>
      </w:r>
      <w:r w:rsidRPr="004A58A4">
        <w:t>1) does not apply if:</w:t>
      </w:r>
    </w:p>
    <w:p w:rsidR="002B686C" w:rsidRPr="004A58A4" w:rsidRDefault="002B686C" w:rsidP="004A58A4">
      <w:pPr>
        <w:pStyle w:val="paragraph"/>
      </w:pPr>
      <w:r w:rsidRPr="004A58A4">
        <w:tab/>
        <w:t>(a)</w:t>
      </w:r>
      <w:r w:rsidRPr="004A58A4">
        <w:tab/>
        <w:t>the person (whether or not the person is the party to the Part</w:t>
      </w:r>
      <w:r w:rsidR="004A58A4" w:rsidRPr="004A58A4">
        <w:t> </w:t>
      </w:r>
      <w:r w:rsidRPr="004A58A4">
        <w:t>VII proceedings) takes or sends the child from Australia to a place outside Australia because the person believes the conduct is necessary to prevent family violence; and</w:t>
      </w:r>
    </w:p>
    <w:p w:rsidR="002B686C" w:rsidRPr="004A58A4" w:rsidRDefault="002B686C" w:rsidP="004A58A4">
      <w:pPr>
        <w:pStyle w:val="paragraph"/>
      </w:pPr>
      <w:r w:rsidRPr="004A58A4">
        <w:tab/>
        <w:t>(b)</w:t>
      </w:r>
      <w:r w:rsidRPr="004A58A4">
        <w:tab/>
        <w:t>the conduct is reasonable in the circumstances as the person perceives them.</w:t>
      </w:r>
    </w:p>
    <w:p w:rsidR="002B686C" w:rsidRPr="004A58A4" w:rsidRDefault="002B686C" w:rsidP="004A58A4">
      <w:pPr>
        <w:pStyle w:val="notetext"/>
      </w:pPr>
      <w:r w:rsidRPr="004A58A4">
        <w:t>Note:</w:t>
      </w:r>
      <w:r w:rsidRPr="004A58A4">
        <w:tab/>
        <w:t xml:space="preserve">A defendant bears an evidential burden in relation to the matter in this </w:t>
      </w:r>
      <w:r w:rsidR="004A58A4" w:rsidRPr="004A58A4">
        <w:t>subsection (</w:t>
      </w:r>
      <w:r w:rsidRPr="004A58A4">
        <w:t>see subsection</w:t>
      </w:r>
      <w:r w:rsidR="004A58A4" w:rsidRPr="004A58A4">
        <w:t> </w:t>
      </w:r>
      <w:r w:rsidRPr="004A58A4">
        <w:t xml:space="preserve">13.3(3) of the </w:t>
      </w:r>
      <w:r w:rsidRPr="004A58A4">
        <w:rPr>
          <w:i/>
        </w:rPr>
        <w:t>Criminal Code</w:t>
      </w:r>
      <w:r w:rsidRPr="004A58A4">
        <w:t>).</w:t>
      </w:r>
    </w:p>
    <w:p w:rsidR="000955A1" w:rsidRPr="004A58A4" w:rsidRDefault="009514FF" w:rsidP="004A58A4">
      <w:pPr>
        <w:pStyle w:val="ItemHead"/>
      </w:pPr>
      <w:r w:rsidRPr="004A58A4">
        <w:t>47</w:t>
      </w:r>
      <w:r w:rsidR="000955A1" w:rsidRPr="004A58A4">
        <w:t xml:space="preserve">  After section</w:t>
      </w:r>
      <w:r w:rsidR="004A58A4" w:rsidRPr="004A58A4">
        <w:t> </w:t>
      </w:r>
      <w:r w:rsidR="000955A1" w:rsidRPr="004A58A4">
        <w:t>65Z</w:t>
      </w:r>
    </w:p>
    <w:p w:rsidR="000955A1" w:rsidRPr="004A58A4" w:rsidRDefault="000955A1" w:rsidP="004A58A4">
      <w:pPr>
        <w:pStyle w:val="Item"/>
      </w:pPr>
      <w:r w:rsidRPr="004A58A4">
        <w:t>Insert:</w:t>
      </w:r>
    </w:p>
    <w:p w:rsidR="000955A1" w:rsidRPr="004A58A4" w:rsidRDefault="000955A1" w:rsidP="004A58A4">
      <w:pPr>
        <w:pStyle w:val="ActHead5"/>
      </w:pPr>
      <w:bookmarkStart w:id="36" w:name="_Toc528322732"/>
      <w:r w:rsidRPr="004A58A4">
        <w:rPr>
          <w:rStyle w:val="CharSectno"/>
        </w:rPr>
        <w:t>65ZAA</w:t>
      </w:r>
      <w:r w:rsidRPr="004A58A4">
        <w:t xml:space="preserve">  Obligations if proceedings for the making of certain parenting orders are pending: retaining a child outside Australia</w:t>
      </w:r>
      <w:bookmarkEnd w:id="36"/>
    </w:p>
    <w:p w:rsidR="000955A1" w:rsidRPr="004A58A4" w:rsidRDefault="000955A1" w:rsidP="004A58A4">
      <w:pPr>
        <w:pStyle w:val="subsection"/>
      </w:pPr>
      <w:r w:rsidRPr="004A58A4">
        <w:tab/>
      </w:r>
      <w:r w:rsidR="002B686C" w:rsidRPr="004A58A4">
        <w:t>(1)</w:t>
      </w:r>
      <w:r w:rsidRPr="004A58A4">
        <w:tab/>
        <w:t>A person commits an offence if:</w:t>
      </w:r>
    </w:p>
    <w:p w:rsidR="000955A1" w:rsidRPr="004A58A4" w:rsidRDefault="000955A1" w:rsidP="004A58A4">
      <w:pPr>
        <w:pStyle w:val="paragraph"/>
      </w:pPr>
      <w:r w:rsidRPr="004A58A4">
        <w:tab/>
        <w:t>(a)</w:t>
      </w:r>
      <w:r w:rsidRPr="004A58A4">
        <w:tab/>
        <w:t xml:space="preserve">proceedings (the </w:t>
      </w:r>
      <w:r w:rsidRPr="004A58A4">
        <w:rPr>
          <w:b/>
          <w:i/>
        </w:rPr>
        <w:t>Part</w:t>
      </w:r>
      <w:r w:rsidR="004A58A4" w:rsidRPr="004A58A4">
        <w:rPr>
          <w:b/>
          <w:i/>
        </w:rPr>
        <w:t> </w:t>
      </w:r>
      <w:r w:rsidRPr="004A58A4">
        <w:rPr>
          <w:b/>
          <w:i/>
        </w:rPr>
        <w:t>VII proceedings</w:t>
      </w:r>
      <w:r w:rsidRPr="004A58A4">
        <w:t>) for the making, in relation to a child, of a parenting order to which this Subdivision applies are pending; and</w:t>
      </w:r>
    </w:p>
    <w:p w:rsidR="000955A1" w:rsidRPr="004A58A4" w:rsidRDefault="000955A1" w:rsidP="004A58A4">
      <w:pPr>
        <w:pStyle w:val="paragraph"/>
      </w:pPr>
      <w:r w:rsidRPr="004A58A4">
        <w:tab/>
        <w:t>(b)</w:t>
      </w:r>
      <w:r w:rsidRPr="004A58A4">
        <w:tab/>
        <w:t>the child has been taken or sent from Australia to a place outside Australia by or on behalf of a party to the Part</w:t>
      </w:r>
      <w:r w:rsidR="004A58A4" w:rsidRPr="004A58A4">
        <w:t> </w:t>
      </w:r>
      <w:r w:rsidRPr="004A58A4">
        <w:t>VII proceedings:</w:t>
      </w:r>
    </w:p>
    <w:p w:rsidR="000955A1" w:rsidRPr="004A58A4" w:rsidRDefault="000955A1" w:rsidP="004A58A4">
      <w:pPr>
        <w:pStyle w:val="paragraphsub"/>
      </w:pPr>
      <w:r w:rsidRPr="004A58A4">
        <w:tab/>
        <w:t>(i)</w:t>
      </w:r>
      <w:r w:rsidRPr="004A58A4">
        <w:tab/>
        <w:t>with the consent in writing (authenticated as prescribed) of each other party to the Part</w:t>
      </w:r>
      <w:r w:rsidR="004A58A4" w:rsidRPr="004A58A4">
        <w:t> </w:t>
      </w:r>
      <w:r w:rsidRPr="004A58A4">
        <w:t>VII proceedings; or</w:t>
      </w:r>
    </w:p>
    <w:p w:rsidR="000955A1" w:rsidRPr="004A58A4" w:rsidRDefault="000955A1" w:rsidP="004A58A4">
      <w:pPr>
        <w:pStyle w:val="paragraphsub"/>
      </w:pPr>
      <w:r w:rsidRPr="004A58A4">
        <w:tab/>
        <w:t>(ii)</w:t>
      </w:r>
      <w:r w:rsidRPr="004A58A4">
        <w:tab/>
        <w:t>in accordance with an order of a court made, under this Part or under a law of a State or Territory, after the institution of the Part</w:t>
      </w:r>
      <w:r w:rsidR="004A58A4" w:rsidRPr="004A58A4">
        <w:t> </w:t>
      </w:r>
      <w:r w:rsidRPr="004A58A4">
        <w:t>VII proceedings; and</w:t>
      </w:r>
    </w:p>
    <w:p w:rsidR="002B686C" w:rsidRPr="004A58A4" w:rsidRDefault="002B686C" w:rsidP="004A58A4">
      <w:pPr>
        <w:pStyle w:val="paragraph"/>
      </w:pPr>
      <w:r w:rsidRPr="004A58A4">
        <w:tab/>
        <w:t>(c)</w:t>
      </w:r>
      <w:r w:rsidRPr="004A58A4">
        <w:tab/>
        <w:t xml:space="preserve">the person retains the child outside Australia otherwise than in accordance with a consent or order of a kind mentioned in </w:t>
      </w:r>
      <w:r w:rsidR="004A58A4" w:rsidRPr="004A58A4">
        <w:t>paragraph (</w:t>
      </w:r>
      <w:r w:rsidRPr="004A58A4">
        <w:t>b) (whether or not the person took or sent the child as mentioned in that paragraph); and</w:t>
      </w:r>
    </w:p>
    <w:p w:rsidR="000955A1" w:rsidRPr="004A58A4" w:rsidRDefault="000955A1" w:rsidP="004A58A4">
      <w:pPr>
        <w:pStyle w:val="paragraph"/>
      </w:pPr>
      <w:r w:rsidRPr="004A58A4">
        <w:tab/>
        <w:t>(d)</w:t>
      </w:r>
      <w:r w:rsidRPr="004A58A4">
        <w:tab/>
        <w:t>the person is a party to the Part</w:t>
      </w:r>
      <w:r w:rsidR="004A58A4" w:rsidRPr="004A58A4">
        <w:t> </w:t>
      </w:r>
      <w:r w:rsidRPr="004A58A4">
        <w:t>VII proceedings, or is retaining the child on behalf of, or at the request of, such a party.</w:t>
      </w:r>
    </w:p>
    <w:p w:rsidR="000955A1" w:rsidRPr="004A58A4" w:rsidRDefault="000955A1" w:rsidP="004A58A4">
      <w:pPr>
        <w:pStyle w:val="notetext"/>
      </w:pPr>
      <w:r w:rsidRPr="004A58A4">
        <w:t>Note:</w:t>
      </w:r>
      <w:r w:rsidRPr="004A58A4">
        <w:tab/>
        <w:t xml:space="preserve">The ancillary offence provisions of the </w:t>
      </w:r>
      <w:r w:rsidRPr="004A58A4">
        <w:rPr>
          <w:i/>
        </w:rPr>
        <w:t>Criminal Code</w:t>
      </w:r>
      <w:r w:rsidRPr="004A58A4">
        <w:t>, including section</w:t>
      </w:r>
      <w:r w:rsidR="004A58A4" w:rsidRPr="004A58A4">
        <w:t> </w:t>
      </w:r>
      <w:r w:rsidRPr="004A58A4">
        <w:t>11.1 (attempt), apply in relation to the offence created by this subsection.</w:t>
      </w:r>
    </w:p>
    <w:p w:rsidR="000955A1" w:rsidRPr="004A58A4" w:rsidRDefault="000955A1" w:rsidP="004A58A4">
      <w:pPr>
        <w:pStyle w:val="Penalty"/>
      </w:pPr>
      <w:r w:rsidRPr="004A58A4">
        <w:t>Penalty:</w:t>
      </w:r>
      <w:r w:rsidRPr="004A58A4">
        <w:tab/>
        <w:t>Imprisonment for 3 years.</w:t>
      </w:r>
    </w:p>
    <w:p w:rsidR="00483A3F" w:rsidRPr="004A58A4" w:rsidRDefault="00483A3F" w:rsidP="004A58A4">
      <w:pPr>
        <w:pStyle w:val="SubsectionHead"/>
      </w:pPr>
      <w:r w:rsidRPr="004A58A4">
        <w:t>Exception</w:t>
      </w:r>
    </w:p>
    <w:p w:rsidR="00483A3F" w:rsidRPr="004A58A4" w:rsidRDefault="00483A3F" w:rsidP="004A58A4">
      <w:pPr>
        <w:pStyle w:val="subsection"/>
      </w:pPr>
      <w:r w:rsidRPr="004A58A4">
        <w:tab/>
        <w:t>(2)</w:t>
      </w:r>
      <w:r w:rsidRPr="004A58A4">
        <w:tab/>
      </w:r>
      <w:r w:rsidR="004A58A4" w:rsidRPr="004A58A4">
        <w:t>Subsection (</w:t>
      </w:r>
      <w:r w:rsidRPr="004A58A4">
        <w:t>1) does not apply if:</w:t>
      </w:r>
    </w:p>
    <w:p w:rsidR="00483A3F" w:rsidRPr="004A58A4" w:rsidRDefault="00483A3F" w:rsidP="004A58A4">
      <w:pPr>
        <w:pStyle w:val="paragraph"/>
      </w:pPr>
      <w:r w:rsidRPr="004A58A4">
        <w:tab/>
        <w:t>(a)</w:t>
      </w:r>
      <w:r w:rsidRPr="004A58A4">
        <w:tab/>
        <w:t>the person (whether or not the person is the party to the Part</w:t>
      </w:r>
      <w:r w:rsidR="004A58A4" w:rsidRPr="004A58A4">
        <w:t> </w:t>
      </w:r>
      <w:r w:rsidRPr="004A58A4">
        <w:t xml:space="preserve">VII proceedings) retains the child as mentioned in </w:t>
      </w:r>
      <w:r w:rsidR="004A58A4" w:rsidRPr="004A58A4">
        <w:t>paragraph (</w:t>
      </w:r>
      <w:r w:rsidRPr="004A58A4">
        <w:t>1)(c) because the person believes the conduct is necessary to prevent family violence; and</w:t>
      </w:r>
    </w:p>
    <w:p w:rsidR="00483A3F" w:rsidRPr="004A58A4" w:rsidRDefault="00483A3F" w:rsidP="004A58A4">
      <w:pPr>
        <w:pStyle w:val="paragraph"/>
      </w:pPr>
      <w:r w:rsidRPr="004A58A4">
        <w:tab/>
        <w:t>(b)</w:t>
      </w:r>
      <w:r w:rsidRPr="004A58A4">
        <w:tab/>
        <w:t>the conduct is reasonable in the circumstances as the person perceives them.</w:t>
      </w:r>
    </w:p>
    <w:p w:rsidR="00483A3F" w:rsidRPr="004A58A4" w:rsidRDefault="00483A3F" w:rsidP="004A58A4">
      <w:pPr>
        <w:pStyle w:val="notetext"/>
      </w:pPr>
      <w:r w:rsidRPr="004A58A4">
        <w:t>Note:</w:t>
      </w:r>
      <w:r w:rsidRPr="004A58A4">
        <w:tab/>
        <w:t xml:space="preserve">A defendant bears an evidential burden in relation to the matter in this </w:t>
      </w:r>
      <w:r w:rsidR="004A58A4" w:rsidRPr="004A58A4">
        <w:t>subsection (</w:t>
      </w:r>
      <w:r w:rsidRPr="004A58A4">
        <w:t>see subsection</w:t>
      </w:r>
      <w:r w:rsidR="004A58A4" w:rsidRPr="004A58A4">
        <w:t> </w:t>
      </w:r>
      <w:r w:rsidRPr="004A58A4">
        <w:t xml:space="preserve">13.3(3) of the </w:t>
      </w:r>
      <w:r w:rsidRPr="004A58A4">
        <w:rPr>
          <w:i/>
        </w:rPr>
        <w:t>Criminal Code</w:t>
      </w:r>
      <w:r w:rsidRPr="004A58A4">
        <w:t>).</w:t>
      </w:r>
    </w:p>
    <w:p w:rsidR="00971676" w:rsidRPr="004A58A4" w:rsidRDefault="00971676" w:rsidP="004A58A4">
      <w:pPr>
        <w:pStyle w:val="ItemHead"/>
      </w:pPr>
      <w:r w:rsidRPr="004A58A4">
        <w:t>47A  Subsections</w:t>
      </w:r>
      <w:r w:rsidR="004A58A4" w:rsidRPr="004A58A4">
        <w:t> </w:t>
      </w:r>
      <w:r w:rsidRPr="004A58A4">
        <w:t>65ZA(1) to (3)</w:t>
      </w:r>
    </w:p>
    <w:p w:rsidR="00971676" w:rsidRPr="004A58A4" w:rsidRDefault="00971676" w:rsidP="004A58A4">
      <w:pPr>
        <w:pStyle w:val="Item"/>
      </w:pPr>
      <w:r w:rsidRPr="004A58A4">
        <w:t>Repeal the subsections, substitute:</w:t>
      </w:r>
    </w:p>
    <w:p w:rsidR="00971676" w:rsidRPr="004A58A4" w:rsidRDefault="00971676" w:rsidP="004A58A4">
      <w:pPr>
        <w:pStyle w:val="subsection"/>
      </w:pPr>
      <w:r w:rsidRPr="004A58A4">
        <w:tab/>
        <w:t>(1)</w:t>
      </w:r>
      <w:r w:rsidRPr="004A58A4">
        <w:tab/>
        <w:t xml:space="preserve">A person (the </w:t>
      </w:r>
      <w:r w:rsidRPr="004A58A4">
        <w:rPr>
          <w:b/>
          <w:i/>
        </w:rPr>
        <w:t>first person</w:t>
      </w:r>
      <w:r w:rsidRPr="004A58A4">
        <w:t>) commits an offence if:</w:t>
      </w:r>
    </w:p>
    <w:p w:rsidR="00971676" w:rsidRPr="004A58A4" w:rsidRDefault="00971676" w:rsidP="004A58A4">
      <w:pPr>
        <w:pStyle w:val="paragraph"/>
      </w:pPr>
      <w:r w:rsidRPr="004A58A4">
        <w:tab/>
        <w:t>(a)</w:t>
      </w:r>
      <w:r w:rsidRPr="004A58A4">
        <w:tab/>
        <w:t>a parenting order to which this Subdivision applies is in force in relation to a child; and</w:t>
      </w:r>
    </w:p>
    <w:p w:rsidR="00971676" w:rsidRPr="004A58A4" w:rsidRDefault="00971676" w:rsidP="004A58A4">
      <w:pPr>
        <w:pStyle w:val="paragraph"/>
      </w:pPr>
      <w:r w:rsidRPr="004A58A4">
        <w:tab/>
        <w:t>(b)</w:t>
      </w:r>
      <w:r w:rsidRPr="004A58A4">
        <w:tab/>
        <w:t>the first person is a captain, owner or charterer of an aircraft or vessel; and</w:t>
      </w:r>
    </w:p>
    <w:p w:rsidR="00971676" w:rsidRPr="004A58A4" w:rsidRDefault="00971676" w:rsidP="004A58A4">
      <w:pPr>
        <w:pStyle w:val="paragraph"/>
      </w:pPr>
      <w:r w:rsidRPr="004A58A4">
        <w:tab/>
        <w:t>(c)</w:t>
      </w:r>
      <w:r w:rsidRPr="004A58A4">
        <w:tab/>
        <w:t xml:space="preserve">another person (the </w:t>
      </w:r>
      <w:r w:rsidRPr="004A58A4">
        <w:rPr>
          <w:b/>
          <w:i/>
        </w:rPr>
        <w:t>carer</w:t>
      </w:r>
      <w:r w:rsidRPr="004A58A4">
        <w:t>) in whose favour the parenting order was made has served on the first person a statutory declaration that:</w:t>
      </w:r>
    </w:p>
    <w:p w:rsidR="00971676" w:rsidRPr="004A58A4" w:rsidRDefault="00971676" w:rsidP="004A58A4">
      <w:pPr>
        <w:pStyle w:val="paragraphsub"/>
      </w:pPr>
      <w:r w:rsidRPr="004A58A4">
        <w:tab/>
        <w:t>(i)</w:t>
      </w:r>
      <w:r w:rsidRPr="004A58A4">
        <w:tab/>
        <w:t>relates to the parenting order; and</w:t>
      </w:r>
    </w:p>
    <w:p w:rsidR="00971676" w:rsidRPr="004A58A4" w:rsidRDefault="00971676" w:rsidP="004A58A4">
      <w:pPr>
        <w:pStyle w:val="paragraphsub"/>
      </w:pPr>
      <w:r w:rsidRPr="004A58A4">
        <w:tab/>
        <w:t>(ii)</w:t>
      </w:r>
      <w:r w:rsidRPr="004A58A4">
        <w:tab/>
        <w:t xml:space="preserve">complies with </w:t>
      </w:r>
      <w:r w:rsidR="004A58A4" w:rsidRPr="004A58A4">
        <w:t>subsection (</w:t>
      </w:r>
      <w:r w:rsidRPr="004A58A4">
        <w:t>4); and</w:t>
      </w:r>
    </w:p>
    <w:p w:rsidR="00971676" w:rsidRPr="004A58A4" w:rsidRDefault="00971676" w:rsidP="004A58A4">
      <w:pPr>
        <w:pStyle w:val="paragraph"/>
      </w:pPr>
      <w:r w:rsidRPr="004A58A4">
        <w:tab/>
        <w:t>(d)</w:t>
      </w:r>
      <w:r w:rsidRPr="004A58A4">
        <w:tab/>
        <w:t>the statutory declaration was made by the carer not earlier than 7 days before the date of service; and</w:t>
      </w:r>
    </w:p>
    <w:p w:rsidR="00971676" w:rsidRPr="004A58A4" w:rsidRDefault="00971676" w:rsidP="004A58A4">
      <w:pPr>
        <w:pStyle w:val="paragraph"/>
      </w:pPr>
      <w:r w:rsidRPr="004A58A4">
        <w:tab/>
        <w:t>(e)</w:t>
      </w:r>
      <w:r w:rsidRPr="004A58A4">
        <w:tab/>
        <w:t>the first person permits the child to leave a place in Australia in the aircraft or vessel; and</w:t>
      </w:r>
    </w:p>
    <w:p w:rsidR="00971676" w:rsidRPr="004A58A4" w:rsidRDefault="00971676" w:rsidP="004A58A4">
      <w:pPr>
        <w:pStyle w:val="paragraph"/>
      </w:pPr>
      <w:r w:rsidRPr="004A58A4">
        <w:tab/>
        <w:t>(f)</w:t>
      </w:r>
      <w:r w:rsidRPr="004A58A4">
        <w:tab/>
        <w:t>the destination of the aircraft or vessel is outside Australia; and</w:t>
      </w:r>
    </w:p>
    <w:p w:rsidR="00971676" w:rsidRPr="004A58A4" w:rsidRDefault="00971676" w:rsidP="004A58A4">
      <w:pPr>
        <w:pStyle w:val="paragraph"/>
      </w:pPr>
      <w:r w:rsidRPr="004A58A4">
        <w:tab/>
        <w:t>(g)</w:t>
      </w:r>
      <w:r w:rsidRPr="004A58A4">
        <w:tab/>
        <w:t>the child does not leave:</w:t>
      </w:r>
    </w:p>
    <w:p w:rsidR="00971676" w:rsidRPr="004A58A4" w:rsidRDefault="00971676" w:rsidP="004A58A4">
      <w:pPr>
        <w:pStyle w:val="paragraphsub"/>
      </w:pPr>
      <w:r w:rsidRPr="004A58A4">
        <w:tab/>
        <w:t>(i)</w:t>
      </w:r>
      <w:r w:rsidRPr="004A58A4">
        <w:tab/>
        <w:t>in the company, or with the consent in writing (authenticated as prescribed), of the carer; or</w:t>
      </w:r>
    </w:p>
    <w:p w:rsidR="00971676" w:rsidRPr="004A58A4" w:rsidRDefault="00971676" w:rsidP="004A58A4">
      <w:pPr>
        <w:pStyle w:val="paragraphsub"/>
      </w:pPr>
      <w:r w:rsidRPr="004A58A4">
        <w:tab/>
        <w:t>(ii)</w:t>
      </w:r>
      <w:r w:rsidRPr="004A58A4">
        <w:tab/>
        <w:t>in accordance with an order of a court made, under this Part or under a law of a State or Territory, at the time of, or after, the making of the parenting order.</w:t>
      </w:r>
    </w:p>
    <w:p w:rsidR="00971676" w:rsidRPr="004A58A4" w:rsidRDefault="00971676" w:rsidP="004A58A4">
      <w:pPr>
        <w:pStyle w:val="Penalty"/>
      </w:pPr>
      <w:r w:rsidRPr="004A58A4">
        <w:t>Penalty:</w:t>
      </w:r>
      <w:r w:rsidRPr="004A58A4">
        <w:tab/>
        <w:t>60 penalty units.</w:t>
      </w:r>
    </w:p>
    <w:p w:rsidR="00971676" w:rsidRPr="004A58A4" w:rsidRDefault="00971676" w:rsidP="004A58A4">
      <w:pPr>
        <w:pStyle w:val="subsection"/>
      </w:pPr>
      <w:r w:rsidRPr="004A58A4">
        <w:tab/>
        <w:t>(2)</w:t>
      </w:r>
      <w:r w:rsidRPr="004A58A4">
        <w:tab/>
      </w:r>
      <w:r w:rsidR="004A58A4" w:rsidRPr="004A58A4">
        <w:t>Subsection (</w:t>
      </w:r>
      <w:r w:rsidRPr="004A58A4">
        <w:t>1) does not apply if the first person has a reasonable excuse.</w:t>
      </w:r>
    </w:p>
    <w:p w:rsidR="00971676" w:rsidRPr="004A58A4" w:rsidRDefault="00971676" w:rsidP="004A58A4">
      <w:pPr>
        <w:pStyle w:val="notetext"/>
      </w:pPr>
      <w:r w:rsidRPr="004A58A4">
        <w:t>Note:</w:t>
      </w:r>
      <w:r w:rsidRPr="004A58A4">
        <w:tab/>
        <w:t xml:space="preserve">A defendant bears an evidential burden in relation to the matter in </w:t>
      </w:r>
      <w:r w:rsidR="004A58A4" w:rsidRPr="004A58A4">
        <w:t>subsection (</w:t>
      </w:r>
      <w:r w:rsidRPr="004A58A4">
        <w:t>2) (see subsection</w:t>
      </w:r>
      <w:r w:rsidR="004A58A4" w:rsidRPr="004A58A4">
        <w:t> </w:t>
      </w:r>
      <w:r w:rsidRPr="004A58A4">
        <w:t xml:space="preserve">13.3(3) of the </w:t>
      </w:r>
      <w:r w:rsidRPr="004A58A4">
        <w:rPr>
          <w:i/>
        </w:rPr>
        <w:t>Criminal Code</w:t>
      </w:r>
      <w:r w:rsidRPr="004A58A4">
        <w:t>).</w:t>
      </w:r>
    </w:p>
    <w:p w:rsidR="00971676" w:rsidRPr="004A58A4" w:rsidRDefault="00971676" w:rsidP="004A58A4">
      <w:pPr>
        <w:pStyle w:val="ItemHead"/>
      </w:pPr>
      <w:r w:rsidRPr="004A58A4">
        <w:t>47B  Subsections</w:t>
      </w:r>
      <w:r w:rsidR="004A58A4" w:rsidRPr="004A58A4">
        <w:t> </w:t>
      </w:r>
      <w:r w:rsidRPr="004A58A4">
        <w:t>65ZB(1) to (3)</w:t>
      </w:r>
    </w:p>
    <w:p w:rsidR="00971676" w:rsidRPr="004A58A4" w:rsidRDefault="00971676" w:rsidP="004A58A4">
      <w:pPr>
        <w:pStyle w:val="Item"/>
      </w:pPr>
      <w:r w:rsidRPr="004A58A4">
        <w:t>Repeal the subsections, substitute:</w:t>
      </w:r>
    </w:p>
    <w:p w:rsidR="00971676" w:rsidRPr="004A58A4" w:rsidRDefault="00971676" w:rsidP="004A58A4">
      <w:pPr>
        <w:pStyle w:val="subsection"/>
      </w:pPr>
      <w:r w:rsidRPr="004A58A4">
        <w:tab/>
        <w:t>(1)</w:t>
      </w:r>
      <w:r w:rsidRPr="004A58A4">
        <w:tab/>
        <w:t xml:space="preserve">A person (the </w:t>
      </w:r>
      <w:r w:rsidRPr="004A58A4">
        <w:rPr>
          <w:b/>
          <w:i/>
        </w:rPr>
        <w:t>first person</w:t>
      </w:r>
      <w:r w:rsidRPr="004A58A4">
        <w:t>) commits an offence if:</w:t>
      </w:r>
    </w:p>
    <w:p w:rsidR="00971676" w:rsidRPr="004A58A4" w:rsidRDefault="00971676" w:rsidP="004A58A4">
      <w:pPr>
        <w:pStyle w:val="paragraph"/>
      </w:pPr>
      <w:r w:rsidRPr="004A58A4">
        <w:tab/>
        <w:t>(a)</w:t>
      </w:r>
      <w:r w:rsidRPr="004A58A4">
        <w:tab/>
        <w:t xml:space="preserve">proceedings (the </w:t>
      </w:r>
      <w:r w:rsidRPr="004A58A4">
        <w:rPr>
          <w:b/>
          <w:i/>
        </w:rPr>
        <w:t>Part</w:t>
      </w:r>
      <w:r w:rsidR="004A58A4" w:rsidRPr="004A58A4">
        <w:rPr>
          <w:b/>
          <w:i/>
        </w:rPr>
        <w:t> </w:t>
      </w:r>
      <w:r w:rsidRPr="004A58A4">
        <w:rPr>
          <w:b/>
          <w:i/>
        </w:rPr>
        <w:t>VII proceedings</w:t>
      </w:r>
      <w:r w:rsidRPr="004A58A4">
        <w:t>) are pending for the making of a parenting order to which this Subdivision applies in relation to a child; and</w:t>
      </w:r>
    </w:p>
    <w:p w:rsidR="00971676" w:rsidRPr="004A58A4" w:rsidRDefault="00971676" w:rsidP="004A58A4">
      <w:pPr>
        <w:pStyle w:val="paragraph"/>
      </w:pPr>
      <w:r w:rsidRPr="004A58A4">
        <w:tab/>
        <w:t>(b)</w:t>
      </w:r>
      <w:r w:rsidRPr="004A58A4">
        <w:tab/>
        <w:t>the first person is a captain, owner or charterer of an aircraft or vessel; and</w:t>
      </w:r>
    </w:p>
    <w:p w:rsidR="00971676" w:rsidRPr="004A58A4" w:rsidRDefault="00971676" w:rsidP="004A58A4">
      <w:pPr>
        <w:pStyle w:val="paragraph"/>
      </w:pPr>
      <w:r w:rsidRPr="004A58A4">
        <w:tab/>
        <w:t>(c)</w:t>
      </w:r>
      <w:r w:rsidRPr="004A58A4">
        <w:tab/>
        <w:t xml:space="preserve">a party (the </w:t>
      </w:r>
      <w:r w:rsidRPr="004A58A4">
        <w:rPr>
          <w:b/>
          <w:i/>
        </w:rPr>
        <w:t>carer</w:t>
      </w:r>
      <w:r w:rsidRPr="004A58A4">
        <w:t>) to the Part</w:t>
      </w:r>
      <w:r w:rsidR="004A58A4" w:rsidRPr="004A58A4">
        <w:t> </w:t>
      </w:r>
      <w:r w:rsidRPr="004A58A4">
        <w:t>VII proceedings has served on the captain, owner or charterer a statutory declaration that:</w:t>
      </w:r>
    </w:p>
    <w:p w:rsidR="00971676" w:rsidRPr="004A58A4" w:rsidRDefault="00971676" w:rsidP="004A58A4">
      <w:pPr>
        <w:pStyle w:val="paragraphsub"/>
      </w:pPr>
      <w:r w:rsidRPr="004A58A4">
        <w:tab/>
        <w:t>(i)</w:t>
      </w:r>
      <w:r w:rsidRPr="004A58A4">
        <w:tab/>
        <w:t>relates to the Part</w:t>
      </w:r>
      <w:r w:rsidR="004A58A4" w:rsidRPr="004A58A4">
        <w:t> </w:t>
      </w:r>
      <w:r w:rsidRPr="004A58A4">
        <w:t>VII proceedings; and</w:t>
      </w:r>
    </w:p>
    <w:p w:rsidR="00971676" w:rsidRPr="004A58A4" w:rsidRDefault="00971676" w:rsidP="004A58A4">
      <w:pPr>
        <w:pStyle w:val="paragraphsub"/>
      </w:pPr>
      <w:r w:rsidRPr="004A58A4">
        <w:tab/>
        <w:t>(ii)</w:t>
      </w:r>
      <w:r w:rsidRPr="004A58A4">
        <w:tab/>
        <w:t xml:space="preserve">complies with </w:t>
      </w:r>
      <w:r w:rsidR="004A58A4" w:rsidRPr="004A58A4">
        <w:t>subsection (</w:t>
      </w:r>
      <w:r w:rsidRPr="004A58A4">
        <w:t>4); and</w:t>
      </w:r>
    </w:p>
    <w:p w:rsidR="00971676" w:rsidRPr="004A58A4" w:rsidRDefault="00971676" w:rsidP="004A58A4">
      <w:pPr>
        <w:pStyle w:val="paragraph"/>
      </w:pPr>
      <w:r w:rsidRPr="004A58A4">
        <w:tab/>
        <w:t>(d)</w:t>
      </w:r>
      <w:r w:rsidRPr="004A58A4">
        <w:tab/>
        <w:t>the statutory declaration was made by the carer not earlier than 7 days before the date of service; and</w:t>
      </w:r>
    </w:p>
    <w:p w:rsidR="00971676" w:rsidRPr="004A58A4" w:rsidRDefault="00971676" w:rsidP="004A58A4">
      <w:pPr>
        <w:pStyle w:val="paragraph"/>
      </w:pPr>
      <w:r w:rsidRPr="004A58A4">
        <w:tab/>
        <w:t>(e)</w:t>
      </w:r>
      <w:r w:rsidRPr="004A58A4">
        <w:tab/>
        <w:t>the first person permits the child to leave a place in Australia in the aircraft or vessel; and</w:t>
      </w:r>
    </w:p>
    <w:p w:rsidR="00971676" w:rsidRPr="004A58A4" w:rsidRDefault="00971676" w:rsidP="004A58A4">
      <w:pPr>
        <w:pStyle w:val="paragraph"/>
      </w:pPr>
      <w:r w:rsidRPr="004A58A4">
        <w:tab/>
        <w:t>(f)</w:t>
      </w:r>
      <w:r w:rsidRPr="004A58A4">
        <w:tab/>
        <w:t>the destination of the aircraft or vessel is outside Australia; and</w:t>
      </w:r>
    </w:p>
    <w:p w:rsidR="00971676" w:rsidRPr="004A58A4" w:rsidRDefault="00971676" w:rsidP="004A58A4">
      <w:pPr>
        <w:pStyle w:val="paragraph"/>
      </w:pPr>
      <w:r w:rsidRPr="004A58A4">
        <w:tab/>
        <w:t>(g)</w:t>
      </w:r>
      <w:r w:rsidRPr="004A58A4">
        <w:tab/>
        <w:t>the child does not leave:</w:t>
      </w:r>
    </w:p>
    <w:p w:rsidR="00971676" w:rsidRPr="004A58A4" w:rsidRDefault="00971676" w:rsidP="004A58A4">
      <w:pPr>
        <w:pStyle w:val="paragraphsub"/>
      </w:pPr>
      <w:r w:rsidRPr="004A58A4">
        <w:tab/>
        <w:t>(i)</w:t>
      </w:r>
      <w:r w:rsidRPr="004A58A4">
        <w:tab/>
        <w:t>in the company, or with the consent in writing (authenticated as prescribed), of the carer; or</w:t>
      </w:r>
    </w:p>
    <w:p w:rsidR="00971676" w:rsidRPr="004A58A4" w:rsidRDefault="00971676" w:rsidP="004A58A4">
      <w:pPr>
        <w:pStyle w:val="paragraphsub"/>
      </w:pPr>
      <w:r w:rsidRPr="004A58A4">
        <w:tab/>
        <w:t>(ii)</w:t>
      </w:r>
      <w:r w:rsidRPr="004A58A4">
        <w:tab/>
        <w:t>in accordance with an order of a court made, under this Part or under a law of a State or Territory, after the institution of the Part</w:t>
      </w:r>
      <w:r w:rsidR="004A58A4" w:rsidRPr="004A58A4">
        <w:t> </w:t>
      </w:r>
      <w:r w:rsidRPr="004A58A4">
        <w:t>VII proceedings.</w:t>
      </w:r>
    </w:p>
    <w:p w:rsidR="00971676" w:rsidRPr="004A58A4" w:rsidRDefault="00971676" w:rsidP="004A58A4">
      <w:pPr>
        <w:pStyle w:val="Penalty"/>
      </w:pPr>
      <w:r w:rsidRPr="004A58A4">
        <w:t>Penalty:</w:t>
      </w:r>
      <w:r w:rsidRPr="004A58A4">
        <w:tab/>
        <w:t>60 penalty units.</w:t>
      </w:r>
    </w:p>
    <w:p w:rsidR="00971676" w:rsidRPr="004A58A4" w:rsidRDefault="00971676" w:rsidP="004A58A4">
      <w:pPr>
        <w:pStyle w:val="subsection"/>
      </w:pPr>
      <w:r w:rsidRPr="004A58A4">
        <w:tab/>
        <w:t>(2)</w:t>
      </w:r>
      <w:r w:rsidRPr="004A58A4">
        <w:tab/>
      </w:r>
      <w:r w:rsidR="004A58A4" w:rsidRPr="004A58A4">
        <w:t>Subsection (</w:t>
      </w:r>
      <w:r w:rsidRPr="004A58A4">
        <w:t>1) does not apply if the first person has a reasonable excuse.</w:t>
      </w:r>
    </w:p>
    <w:p w:rsidR="00971676" w:rsidRPr="004A58A4" w:rsidRDefault="00971676" w:rsidP="004A58A4">
      <w:pPr>
        <w:pStyle w:val="notetext"/>
      </w:pPr>
      <w:r w:rsidRPr="004A58A4">
        <w:t>Note:</w:t>
      </w:r>
      <w:r w:rsidRPr="004A58A4">
        <w:tab/>
        <w:t xml:space="preserve">A defendant bears an evidential burden in relation to the matter in </w:t>
      </w:r>
      <w:r w:rsidR="004A58A4" w:rsidRPr="004A58A4">
        <w:t>subsection (</w:t>
      </w:r>
      <w:r w:rsidRPr="004A58A4">
        <w:t>2) (see subsection</w:t>
      </w:r>
      <w:r w:rsidR="004A58A4" w:rsidRPr="004A58A4">
        <w:t> </w:t>
      </w:r>
      <w:r w:rsidRPr="004A58A4">
        <w:t xml:space="preserve">13.3(3) of the </w:t>
      </w:r>
      <w:r w:rsidRPr="004A58A4">
        <w:rPr>
          <w:i/>
        </w:rPr>
        <w:t>Criminal Code</w:t>
      </w:r>
      <w:r w:rsidRPr="004A58A4">
        <w:t>).</w:t>
      </w:r>
    </w:p>
    <w:p w:rsidR="00971676" w:rsidRPr="004A58A4" w:rsidRDefault="00971676" w:rsidP="004A58A4">
      <w:pPr>
        <w:pStyle w:val="ItemHead"/>
      </w:pPr>
      <w:r w:rsidRPr="004A58A4">
        <w:t>47C  Subsection</w:t>
      </w:r>
      <w:r w:rsidR="004A58A4" w:rsidRPr="004A58A4">
        <w:t> </w:t>
      </w:r>
      <w:r w:rsidRPr="004A58A4">
        <w:t>65ZC(3)</w:t>
      </w:r>
    </w:p>
    <w:p w:rsidR="00971676" w:rsidRPr="004A58A4" w:rsidRDefault="00971676" w:rsidP="004A58A4">
      <w:pPr>
        <w:pStyle w:val="Item"/>
      </w:pPr>
      <w:r w:rsidRPr="004A58A4">
        <w:t>Omit “65ZA(2) or 65ZB(2)”, substitute “65ZA(1) or 65ZB(1)”.</w:t>
      </w:r>
    </w:p>
    <w:p w:rsidR="000955A1" w:rsidRPr="004A58A4" w:rsidRDefault="009514FF" w:rsidP="004A58A4">
      <w:pPr>
        <w:pStyle w:val="ItemHead"/>
      </w:pPr>
      <w:r w:rsidRPr="004A58A4">
        <w:t>48</w:t>
      </w:r>
      <w:r w:rsidR="000955A1" w:rsidRPr="004A58A4">
        <w:t xml:space="preserve">  Paragraph 65ZD(a)</w:t>
      </w:r>
    </w:p>
    <w:p w:rsidR="000955A1" w:rsidRPr="004A58A4" w:rsidRDefault="000955A1" w:rsidP="004A58A4">
      <w:pPr>
        <w:pStyle w:val="Item"/>
      </w:pPr>
      <w:r w:rsidRPr="004A58A4">
        <w:t>Omit “or sent”, substitute “, sent or retained”.</w:t>
      </w:r>
    </w:p>
    <w:p w:rsidR="000955A1" w:rsidRPr="004A58A4" w:rsidRDefault="009514FF" w:rsidP="004A58A4">
      <w:pPr>
        <w:pStyle w:val="ItemHead"/>
      </w:pPr>
      <w:r w:rsidRPr="004A58A4">
        <w:t>49</w:t>
      </w:r>
      <w:r w:rsidR="000955A1" w:rsidRPr="004A58A4">
        <w:t xml:space="preserve">  Paragraph 65ZD(b)</w:t>
      </w:r>
    </w:p>
    <w:p w:rsidR="000955A1" w:rsidRPr="004A58A4" w:rsidRDefault="000955A1" w:rsidP="004A58A4">
      <w:pPr>
        <w:pStyle w:val="Item"/>
      </w:pPr>
      <w:r w:rsidRPr="004A58A4">
        <w:t>Omit “or sending”, substitute “, sending or retaining”.</w:t>
      </w:r>
    </w:p>
    <w:p w:rsidR="000955A1" w:rsidRPr="004A58A4" w:rsidRDefault="009514FF" w:rsidP="004A58A4">
      <w:pPr>
        <w:pStyle w:val="ItemHead"/>
      </w:pPr>
      <w:r w:rsidRPr="004A58A4">
        <w:t>50</w:t>
      </w:r>
      <w:r w:rsidR="000955A1" w:rsidRPr="004A58A4">
        <w:t xml:space="preserve">  At the end of Subdivision E of Division</w:t>
      </w:r>
      <w:r w:rsidR="004A58A4" w:rsidRPr="004A58A4">
        <w:t> </w:t>
      </w:r>
      <w:r w:rsidR="000955A1" w:rsidRPr="004A58A4">
        <w:t>6 of Part</w:t>
      </w:r>
      <w:r w:rsidR="004A58A4" w:rsidRPr="004A58A4">
        <w:t> </w:t>
      </w:r>
      <w:r w:rsidR="000955A1" w:rsidRPr="004A58A4">
        <w:t>VII</w:t>
      </w:r>
    </w:p>
    <w:p w:rsidR="000955A1" w:rsidRPr="004A58A4" w:rsidRDefault="000955A1" w:rsidP="004A58A4">
      <w:pPr>
        <w:pStyle w:val="Item"/>
      </w:pPr>
      <w:r w:rsidRPr="004A58A4">
        <w:t>Add:</w:t>
      </w:r>
    </w:p>
    <w:p w:rsidR="000955A1" w:rsidRPr="004A58A4" w:rsidRDefault="000955A1" w:rsidP="004A58A4">
      <w:pPr>
        <w:pStyle w:val="ActHead5"/>
      </w:pPr>
      <w:bookmarkStart w:id="37" w:name="_Toc528322733"/>
      <w:r w:rsidRPr="004A58A4">
        <w:rPr>
          <w:rStyle w:val="CharSectno"/>
        </w:rPr>
        <w:t>65ZE</w:t>
      </w:r>
      <w:r w:rsidRPr="004A58A4">
        <w:t xml:space="preserve">  Extended geographical jurisdiction—category D</w:t>
      </w:r>
      <w:bookmarkEnd w:id="37"/>
    </w:p>
    <w:p w:rsidR="000955A1" w:rsidRPr="004A58A4" w:rsidRDefault="000955A1" w:rsidP="004A58A4">
      <w:pPr>
        <w:pStyle w:val="subsection"/>
      </w:pPr>
      <w:r w:rsidRPr="004A58A4">
        <w:tab/>
      </w:r>
      <w:r w:rsidRPr="004A58A4">
        <w:tab/>
        <w:t>Section</w:t>
      </w:r>
      <w:r w:rsidR="004A58A4" w:rsidRPr="004A58A4">
        <w:t> </w:t>
      </w:r>
      <w:r w:rsidRPr="004A58A4">
        <w:t xml:space="preserve">15.4 of the </w:t>
      </w:r>
      <w:r w:rsidRPr="004A58A4">
        <w:rPr>
          <w:i/>
        </w:rPr>
        <w:t>Criminal Code</w:t>
      </w:r>
      <w:r w:rsidRPr="004A58A4">
        <w:t xml:space="preserve"> (extended geographical jurisdiction—category D) applies to an offence against any of sections</w:t>
      </w:r>
      <w:r w:rsidR="004A58A4" w:rsidRPr="004A58A4">
        <w:t> </w:t>
      </w:r>
      <w:r w:rsidRPr="004A58A4">
        <w:t>65Y to 65ZB (taking, sending or retaining a child outside Australia).</w:t>
      </w:r>
    </w:p>
    <w:p w:rsidR="000955A1" w:rsidRPr="004A58A4" w:rsidRDefault="009514FF" w:rsidP="004A58A4">
      <w:pPr>
        <w:pStyle w:val="ItemHead"/>
      </w:pPr>
      <w:r w:rsidRPr="004A58A4">
        <w:t>51</w:t>
      </w:r>
      <w:r w:rsidR="000955A1" w:rsidRPr="004A58A4">
        <w:t xml:space="preserve">  Paragraph 117A(1)(b)</w:t>
      </w:r>
    </w:p>
    <w:p w:rsidR="000955A1" w:rsidRPr="004A58A4" w:rsidRDefault="000955A1" w:rsidP="004A58A4">
      <w:pPr>
        <w:pStyle w:val="Item"/>
      </w:pPr>
      <w:r w:rsidRPr="004A58A4">
        <w:t>Omit “or 65Z”, substitute “, 65YA, 65Z or 65ZAA”.</w:t>
      </w:r>
    </w:p>
    <w:p w:rsidR="000955A1" w:rsidRPr="004A58A4" w:rsidRDefault="009514FF" w:rsidP="004A58A4">
      <w:pPr>
        <w:pStyle w:val="ItemHead"/>
      </w:pPr>
      <w:r w:rsidRPr="004A58A4">
        <w:t>52</w:t>
      </w:r>
      <w:r w:rsidR="000955A1" w:rsidRPr="004A58A4">
        <w:t xml:space="preserve">  Application of amendments</w:t>
      </w:r>
    </w:p>
    <w:p w:rsidR="000955A1" w:rsidRPr="004A58A4" w:rsidRDefault="000955A1" w:rsidP="004A58A4">
      <w:pPr>
        <w:pStyle w:val="Subitem"/>
      </w:pPr>
      <w:r w:rsidRPr="004A58A4">
        <w:t>(1)</w:t>
      </w:r>
      <w:r w:rsidRPr="004A58A4">
        <w:tab/>
        <w:t>The amendments made by this Division apply to:</w:t>
      </w:r>
    </w:p>
    <w:p w:rsidR="000955A1" w:rsidRPr="004A58A4" w:rsidRDefault="000955A1" w:rsidP="004A58A4">
      <w:pPr>
        <w:pStyle w:val="paragraph"/>
      </w:pPr>
      <w:r w:rsidRPr="004A58A4">
        <w:tab/>
        <w:t>(a)</w:t>
      </w:r>
      <w:r w:rsidRPr="004A58A4">
        <w:tab/>
        <w:t>a child taken or sent from Australia on or after the commencement of this Division; or</w:t>
      </w:r>
    </w:p>
    <w:p w:rsidR="000955A1" w:rsidRPr="004A58A4" w:rsidRDefault="000955A1" w:rsidP="004A58A4">
      <w:pPr>
        <w:pStyle w:val="paragraph"/>
      </w:pPr>
      <w:r w:rsidRPr="004A58A4">
        <w:tab/>
        <w:t>(b)</w:t>
      </w:r>
      <w:r w:rsidRPr="004A58A4">
        <w:tab/>
        <w:t>a child taken or sent from Australia before the commencement of this Division, if the period specified in the consent or order in accordance with which the child was taken or sent:</w:t>
      </w:r>
    </w:p>
    <w:p w:rsidR="000955A1" w:rsidRPr="004A58A4" w:rsidRDefault="000955A1" w:rsidP="004A58A4">
      <w:pPr>
        <w:pStyle w:val="paragraphsub"/>
      </w:pPr>
      <w:r w:rsidRPr="004A58A4">
        <w:tab/>
        <w:t>(i)</w:t>
      </w:r>
      <w:r w:rsidRPr="004A58A4">
        <w:tab/>
        <w:t>ended after that commencement; or</w:t>
      </w:r>
    </w:p>
    <w:p w:rsidR="000955A1" w:rsidRPr="004A58A4" w:rsidRDefault="000955A1" w:rsidP="004A58A4">
      <w:pPr>
        <w:pStyle w:val="paragraphsub"/>
      </w:pPr>
      <w:r w:rsidRPr="004A58A4">
        <w:tab/>
        <w:t>(ii)</w:t>
      </w:r>
      <w:r w:rsidRPr="004A58A4">
        <w:tab/>
        <w:t>was extended so that it ended after that commencement.</w:t>
      </w:r>
    </w:p>
    <w:p w:rsidR="000955A1" w:rsidRPr="004A58A4" w:rsidRDefault="000955A1" w:rsidP="004A58A4">
      <w:pPr>
        <w:pStyle w:val="Subitem"/>
      </w:pPr>
      <w:r w:rsidRPr="004A58A4">
        <w:t>(2)</w:t>
      </w:r>
      <w:r w:rsidRPr="004A58A4">
        <w:tab/>
      </w:r>
      <w:r w:rsidR="004A58A4" w:rsidRPr="004A58A4">
        <w:t>Subitem (</w:t>
      </w:r>
      <w:r w:rsidRPr="004A58A4">
        <w:t xml:space="preserve">1) does not apply to the amendments of </w:t>
      </w:r>
      <w:r w:rsidR="00E779CE" w:rsidRPr="004A58A4">
        <w:rPr>
          <w:color w:val="000000"/>
          <w:szCs w:val="22"/>
        </w:rPr>
        <w:t>section</w:t>
      </w:r>
      <w:r w:rsidR="004A58A4" w:rsidRPr="004A58A4">
        <w:t> </w:t>
      </w:r>
      <w:r w:rsidRPr="004A58A4">
        <w:t xml:space="preserve">65ZD of the </w:t>
      </w:r>
      <w:r w:rsidRPr="004A58A4">
        <w:rPr>
          <w:i/>
        </w:rPr>
        <w:t>Family Law Act 1975</w:t>
      </w:r>
      <w:r w:rsidRPr="004A58A4">
        <w:t xml:space="preserve"> made by this Division.</w:t>
      </w:r>
    </w:p>
    <w:p w:rsidR="007D539C" w:rsidRPr="004A58A4" w:rsidRDefault="007D539C" w:rsidP="004A58A4">
      <w:pPr>
        <w:pStyle w:val="ItemHead"/>
      </w:pPr>
      <w:r w:rsidRPr="004A58A4">
        <w:t>52A  Saving of regulations</w:t>
      </w:r>
    </w:p>
    <w:p w:rsidR="007D539C" w:rsidRPr="004A58A4" w:rsidRDefault="007D539C" w:rsidP="004A58A4">
      <w:pPr>
        <w:pStyle w:val="Item"/>
      </w:pPr>
      <w:r w:rsidRPr="004A58A4">
        <w:t xml:space="preserve">Regulations made for the purposes of paragraphs 65Y(2)(a), 65Z(2)(a), 65ZA(3)(a) and 65ZB(3)(a) of the </w:t>
      </w:r>
      <w:r w:rsidRPr="004A58A4">
        <w:rPr>
          <w:i/>
        </w:rPr>
        <w:t>Family Law Act 1975</w:t>
      </w:r>
      <w:r w:rsidRPr="004A58A4">
        <w:t xml:space="preserve"> that are in force immediately before the commencement of this item are taken, after that commencement, to have been made for the purposes of subparagraphs</w:t>
      </w:r>
      <w:r w:rsidR="004A58A4" w:rsidRPr="004A58A4">
        <w:t> </w:t>
      </w:r>
      <w:r w:rsidRPr="004A58A4">
        <w:t>65Y(1)(c)(i), 65Z(1)(c)(i), 65ZA(1)(g)(i) and 65ZB(1)(g)(i) of that Act as amended by this Division.</w:t>
      </w:r>
    </w:p>
    <w:p w:rsidR="000955A1" w:rsidRPr="004A58A4" w:rsidRDefault="000955A1" w:rsidP="004A58A4">
      <w:pPr>
        <w:pStyle w:val="ActHead8"/>
      </w:pPr>
      <w:bookmarkStart w:id="38" w:name="_Toc528322734"/>
      <w:r w:rsidRPr="004A58A4">
        <w:t>Division</w:t>
      </w:r>
      <w:r w:rsidR="004A58A4" w:rsidRPr="004A58A4">
        <w:t> </w:t>
      </w:r>
      <w:r w:rsidRPr="004A58A4">
        <w:t>2—Other amendments</w:t>
      </w:r>
      <w:bookmarkEnd w:id="38"/>
    </w:p>
    <w:p w:rsidR="000955A1" w:rsidRPr="004A58A4" w:rsidRDefault="000955A1" w:rsidP="004A58A4">
      <w:pPr>
        <w:pStyle w:val="ActHead9"/>
        <w:rPr>
          <w:i w:val="0"/>
        </w:rPr>
      </w:pPr>
      <w:bookmarkStart w:id="39" w:name="_Toc528322735"/>
      <w:r w:rsidRPr="004A58A4">
        <w:t>Family Law Act 1975</w:t>
      </w:r>
      <w:bookmarkEnd w:id="39"/>
    </w:p>
    <w:p w:rsidR="000955A1" w:rsidRPr="004A58A4" w:rsidRDefault="009514FF" w:rsidP="004A58A4">
      <w:pPr>
        <w:pStyle w:val="ItemHead"/>
      </w:pPr>
      <w:r w:rsidRPr="004A58A4">
        <w:t>53</w:t>
      </w:r>
      <w:r w:rsidR="000955A1" w:rsidRPr="004A58A4">
        <w:t xml:space="preserve">  At the end of subsection</w:t>
      </w:r>
      <w:r w:rsidR="004A58A4" w:rsidRPr="004A58A4">
        <w:t> </w:t>
      </w:r>
      <w:r w:rsidR="000955A1" w:rsidRPr="004A58A4">
        <w:t>12F(1)</w:t>
      </w:r>
    </w:p>
    <w:p w:rsidR="000955A1" w:rsidRPr="004A58A4" w:rsidRDefault="000955A1" w:rsidP="004A58A4">
      <w:pPr>
        <w:pStyle w:val="Item"/>
      </w:pPr>
      <w:r w:rsidRPr="004A58A4">
        <w:t>Add:</w:t>
      </w:r>
    </w:p>
    <w:p w:rsidR="000955A1" w:rsidRPr="004A58A4" w:rsidRDefault="000955A1" w:rsidP="004A58A4">
      <w:pPr>
        <w:pStyle w:val="paragraph"/>
      </w:pPr>
      <w:r w:rsidRPr="004A58A4">
        <w:tab/>
        <w:t>; and (c)</w:t>
      </w:r>
      <w:r w:rsidRPr="004A58A4">
        <w:tab/>
        <w:t>section</w:t>
      </w:r>
      <w:r w:rsidR="004A58A4" w:rsidRPr="004A58A4">
        <w:t> </w:t>
      </w:r>
      <w:r w:rsidRPr="004A58A4">
        <w:t>12D (about Part</w:t>
      </w:r>
      <w:r w:rsidR="004A58A4" w:rsidRPr="004A58A4">
        <w:t> </w:t>
      </w:r>
      <w:r w:rsidRPr="004A58A4">
        <w:t>VII proceedings).</w:t>
      </w:r>
    </w:p>
    <w:p w:rsidR="000955A1" w:rsidRPr="004A58A4" w:rsidRDefault="009514FF" w:rsidP="004A58A4">
      <w:pPr>
        <w:pStyle w:val="ItemHead"/>
      </w:pPr>
      <w:r w:rsidRPr="004A58A4">
        <w:t>54</w:t>
      </w:r>
      <w:r w:rsidR="000955A1" w:rsidRPr="004A58A4">
        <w:t xml:space="preserve">  Subsection</w:t>
      </w:r>
      <w:r w:rsidR="004A58A4" w:rsidRPr="004A58A4">
        <w:t> </w:t>
      </w:r>
      <w:r w:rsidR="000955A1" w:rsidRPr="004A58A4">
        <w:t>67K(2)</w:t>
      </w:r>
    </w:p>
    <w:p w:rsidR="000955A1" w:rsidRPr="004A58A4" w:rsidRDefault="000955A1" w:rsidP="004A58A4">
      <w:pPr>
        <w:pStyle w:val="Item"/>
      </w:pPr>
      <w:r w:rsidRPr="004A58A4">
        <w:t>Omit “(including the Commonwealth central authority)”, substitute “(including one appointed as the Central Authority for the Commonwealth, a State or a Territory for the purposes of Article 29 of the Convention)”.</w:t>
      </w:r>
    </w:p>
    <w:p w:rsidR="000955A1" w:rsidRPr="004A58A4" w:rsidRDefault="009514FF" w:rsidP="004A58A4">
      <w:pPr>
        <w:pStyle w:val="ItemHead"/>
      </w:pPr>
      <w:r w:rsidRPr="004A58A4">
        <w:t>55</w:t>
      </w:r>
      <w:r w:rsidR="000955A1" w:rsidRPr="004A58A4">
        <w:t xml:space="preserve">  Subsection</w:t>
      </w:r>
      <w:r w:rsidR="004A58A4" w:rsidRPr="004A58A4">
        <w:t> </w:t>
      </w:r>
      <w:r w:rsidR="000955A1" w:rsidRPr="004A58A4">
        <w:t>67K(3)</w:t>
      </w:r>
    </w:p>
    <w:p w:rsidR="000955A1" w:rsidRPr="004A58A4" w:rsidRDefault="000955A1" w:rsidP="004A58A4">
      <w:pPr>
        <w:pStyle w:val="Item"/>
      </w:pPr>
      <w:r w:rsidRPr="004A58A4">
        <w:t>Repeal the subsection, substitute:</w:t>
      </w:r>
    </w:p>
    <w:p w:rsidR="000955A1" w:rsidRPr="004A58A4" w:rsidRDefault="000955A1" w:rsidP="004A58A4">
      <w:pPr>
        <w:pStyle w:val="subsection"/>
      </w:pPr>
      <w:r w:rsidRPr="004A58A4">
        <w:tab/>
        <w:t>(3)</w:t>
      </w:r>
      <w:r w:rsidRPr="004A58A4">
        <w:tab/>
        <w:t>For the purposes of the Child Abduction Convention, a person (including one appointed as the Central Authority for the Commonwealth, a State or a Territory for the purposes of Article 6 of the Convention) may apply to a court for a location order.</w:t>
      </w:r>
    </w:p>
    <w:p w:rsidR="000955A1" w:rsidRPr="004A58A4" w:rsidRDefault="000955A1" w:rsidP="004A58A4">
      <w:pPr>
        <w:pStyle w:val="subsection"/>
      </w:pPr>
      <w:r w:rsidRPr="004A58A4">
        <w:tab/>
        <w:t>(4)</w:t>
      </w:r>
      <w:r w:rsidRPr="004A58A4">
        <w:tab/>
        <w:t>In this section:</w:t>
      </w:r>
    </w:p>
    <w:p w:rsidR="000955A1" w:rsidRPr="004A58A4" w:rsidRDefault="000955A1" w:rsidP="004A58A4">
      <w:pPr>
        <w:pStyle w:val="Definition"/>
      </w:pPr>
      <w:r w:rsidRPr="004A58A4">
        <w:rPr>
          <w:b/>
          <w:i/>
        </w:rPr>
        <w:t>Child Abduction Convention</w:t>
      </w:r>
      <w:r w:rsidRPr="004A58A4">
        <w:t xml:space="preserve"> means the Convention on the Civil Aspects of International Child Abduction done at The Hague on 25</w:t>
      </w:r>
      <w:r w:rsidR="004A58A4" w:rsidRPr="004A58A4">
        <w:t> </w:t>
      </w:r>
      <w:r w:rsidRPr="004A58A4">
        <w:t>October 1980.</w:t>
      </w:r>
    </w:p>
    <w:p w:rsidR="000955A1" w:rsidRPr="004A58A4" w:rsidRDefault="000955A1" w:rsidP="004A58A4">
      <w:pPr>
        <w:pStyle w:val="notetext"/>
      </w:pPr>
      <w:r w:rsidRPr="004A58A4">
        <w:t>Note:</w:t>
      </w:r>
      <w:r w:rsidRPr="004A58A4">
        <w:tab/>
        <w:t>The Child Abduction Convention is in Australian Treaty Series 1987 No.</w:t>
      </w:r>
      <w:r w:rsidR="004A58A4" w:rsidRPr="004A58A4">
        <w:t> </w:t>
      </w:r>
      <w:r w:rsidRPr="004A58A4">
        <w:t>2 ([1987] ATS 2) and could in 201</w:t>
      </w:r>
      <w:r w:rsidR="00FB7E25" w:rsidRPr="004A58A4">
        <w:t>8</w:t>
      </w:r>
      <w:r w:rsidRPr="004A58A4">
        <w:t xml:space="preserve"> be viewed in the Australian Treaties Library on the AustLII website (http://www.austlii.edu.au).</w:t>
      </w:r>
    </w:p>
    <w:p w:rsidR="000955A1" w:rsidRPr="004A58A4" w:rsidRDefault="000955A1" w:rsidP="004A58A4">
      <w:pPr>
        <w:pStyle w:val="Definition"/>
      </w:pPr>
      <w:r w:rsidRPr="004A58A4">
        <w:rPr>
          <w:b/>
          <w:i/>
        </w:rPr>
        <w:t>Child Protection Convention</w:t>
      </w:r>
      <w:r w:rsidRPr="004A58A4">
        <w:t xml:space="preserve"> has the same meaning as in section</w:t>
      </w:r>
      <w:r w:rsidR="004A58A4" w:rsidRPr="004A58A4">
        <w:t> </w:t>
      </w:r>
      <w:r w:rsidRPr="004A58A4">
        <w:t>111CA.</w:t>
      </w:r>
    </w:p>
    <w:p w:rsidR="000955A1" w:rsidRPr="004A58A4" w:rsidRDefault="000955A1" w:rsidP="004A58A4">
      <w:pPr>
        <w:pStyle w:val="ActHead7"/>
        <w:pageBreakBefore/>
      </w:pPr>
      <w:bookmarkStart w:id="40" w:name="_Toc528322736"/>
      <w:r w:rsidRPr="004A58A4">
        <w:rPr>
          <w:rStyle w:val="CharAmPartNo"/>
        </w:rPr>
        <w:t>Part</w:t>
      </w:r>
      <w:r w:rsidR="004A58A4" w:rsidRPr="004A58A4">
        <w:rPr>
          <w:rStyle w:val="CharAmPartNo"/>
        </w:rPr>
        <w:t> </w:t>
      </w:r>
      <w:r w:rsidRPr="004A58A4">
        <w:rPr>
          <w:rStyle w:val="CharAmPartNo"/>
        </w:rPr>
        <w:t>3</w:t>
      </w:r>
      <w:r w:rsidRPr="004A58A4">
        <w:t>—</w:t>
      </w:r>
      <w:r w:rsidRPr="004A58A4">
        <w:rPr>
          <w:rStyle w:val="CharAmPartText"/>
        </w:rPr>
        <w:t>Renumbering Part</w:t>
      </w:r>
      <w:r w:rsidR="004A58A4" w:rsidRPr="004A58A4">
        <w:rPr>
          <w:rStyle w:val="CharAmPartText"/>
        </w:rPr>
        <w:t> </w:t>
      </w:r>
      <w:r w:rsidRPr="004A58A4">
        <w:rPr>
          <w:rStyle w:val="CharAmPartText"/>
        </w:rPr>
        <w:t>VIIIB of the Family Law Act 1975</w:t>
      </w:r>
      <w:bookmarkEnd w:id="40"/>
    </w:p>
    <w:p w:rsidR="000955A1" w:rsidRPr="004A58A4" w:rsidRDefault="000955A1" w:rsidP="004A58A4">
      <w:pPr>
        <w:pStyle w:val="ActHead8"/>
      </w:pPr>
      <w:bookmarkStart w:id="41" w:name="_Toc528322737"/>
      <w:r w:rsidRPr="004A58A4">
        <w:t>Division</w:t>
      </w:r>
      <w:r w:rsidR="004A58A4" w:rsidRPr="004A58A4">
        <w:t> </w:t>
      </w:r>
      <w:r w:rsidRPr="004A58A4">
        <w:t>1—Renumbering Part</w:t>
      </w:r>
      <w:r w:rsidR="004A58A4" w:rsidRPr="004A58A4">
        <w:t> </w:t>
      </w:r>
      <w:r w:rsidRPr="004A58A4">
        <w:t>VIIIB of the Family Law Act 1975</w:t>
      </w:r>
      <w:bookmarkEnd w:id="41"/>
    </w:p>
    <w:p w:rsidR="000955A1" w:rsidRPr="004A58A4" w:rsidRDefault="000955A1" w:rsidP="004A58A4">
      <w:pPr>
        <w:pStyle w:val="ActHead9"/>
        <w:rPr>
          <w:i w:val="0"/>
        </w:rPr>
      </w:pPr>
      <w:bookmarkStart w:id="42" w:name="_Toc528322738"/>
      <w:r w:rsidRPr="004A58A4">
        <w:t>Family Law Act 1975</w:t>
      </w:r>
      <w:bookmarkEnd w:id="42"/>
    </w:p>
    <w:p w:rsidR="000955A1" w:rsidRPr="004A58A4" w:rsidRDefault="009514FF" w:rsidP="004A58A4">
      <w:pPr>
        <w:pStyle w:val="ItemHead"/>
      </w:pPr>
      <w:r w:rsidRPr="004A58A4">
        <w:t>56</w:t>
      </w:r>
      <w:r w:rsidR="000955A1" w:rsidRPr="004A58A4">
        <w:t xml:space="preserve">  Amendments of listed provisions—renumbering</w:t>
      </w:r>
    </w:p>
    <w:p w:rsidR="000955A1" w:rsidRPr="004A58A4" w:rsidRDefault="000955A1" w:rsidP="004A58A4">
      <w:pPr>
        <w:pStyle w:val="Subitem"/>
      </w:pPr>
      <w:r w:rsidRPr="004A58A4">
        <w:t>(1)</w:t>
      </w:r>
      <w:r w:rsidRPr="004A58A4">
        <w:tab/>
        <w:t>The provisions listed in column 1 of an item in the following table are renumbered as set out in column 2 of that item.</w:t>
      </w:r>
    </w:p>
    <w:p w:rsidR="000955A1" w:rsidRPr="004A58A4" w:rsidRDefault="000955A1" w:rsidP="004A58A4">
      <w:pPr>
        <w:pStyle w:val="Tabletext"/>
      </w:pPr>
    </w:p>
    <w:tbl>
      <w:tblPr>
        <w:tblW w:w="0" w:type="auto"/>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701"/>
      </w:tblGrid>
      <w:tr w:rsidR="000955A1" w:rsidRPr="004A58A4" w:rsidTr="00C64B3C">
        <w:trPr>
          <w:tblHeader/>
        </w:trPr>
        <w:tc>
          <w:tcPr>
            <w:tcW w:w="4106" w:type="dxa"/>
            <w:gridSpan w:val="3"/>
            <w:tcBorders>
              <w:top w:val="single" w:sz="12" w:space="0" w:color="auto"/>
              <w:bottom w:val="single" w:sz="6" w:space="0" w:color="auto"/>
            </w:tcBorders>
            <w:shd w:val="clear" w:color="auto" w:fill="auto"/>
          </w:tcPr>
          <w:p w:rsidR="000955A1" w:rsidRPr="004A58A4" w:rsidRDefault="000955A1" w:rsidP="004A58A4">
            <w:pPr>
              <w:pStyle w:val="TableHeading"/>
            </w:pPr>
            <w:r w:rsidRPr="004A58A4">
              <w:t>Renumbering</w:t>
            </w:r>
          </w:p>
        </w:tc>
      </w:tr>
      <w:tr w:rsidR="000955A1" w:rsidRPr="004A58A4" w:rsidTr="00C64B3C">
        <w:trPr>
          <w:tblHeader/>
        </w:trPr>
        <w:tc>
          <w:tcPr>
            <w:tcW w:w="71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Item</w:t>
            </w:r>
          </w:p>
        </w:tc>
        <w:tc>
          <w:tcPr>
            <w:tcW w:w="1691"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1</w:t>
            </w:r>
            <w:r w:rsidRPr="004A58A4">
              <w:br/>
              <w:t>Provision</w:t>
            </w:r>
          </w:p>
        </w:tc>
        <w:tc>
          <w:tcPr>
            <w:tcW w:w="1701" w:type="dxa"/>
            <w:tcBorders>
              <w:top w:val="single" w:sz="6" w:space="0" w:color="auto"/>
              <w:bottom w:val="single" w:sz="12" w:space="0" w:color="auto"/>
            </w:tcBorders>
            <w:shd w:val="clear" w:color="auto" w:fill="auto"/>
          </w:tcPr>
          <w:p w:rsidR="000955A1" w:rsidRPr="004A58A4" w:rsidRDefault="000955A1" w:rsidP="004A58A4">
            <w:pPr>
              <w:pStyle w:val="TableHeading"/>
              <w:rPr>
                <w:sz w:val="24"/>
              </w:rPr>
            </w:pPr>
            <w:r w:rsidRPr="004A58A4">
              <w:t>Column 2</w:t>
            </w:r>
            <w:r w:rsidRPr="004A58A4">
              <w:br/>
              <w:t>Renumber as:</w:t>
            </w:r>
          </w:p>
        </w:tc>
      </w:tr>
      <w:tr w:rsidR="000955A1" w:rsidRPr="004A58A4" w:rsidTr="00C64B3C">
        <w:tc>
          <w:tcPr>
            <w:tcW w:w="714" w:type="dxa"/>
            <w:tcBorders>
              <w:top w:val="single" w:sz="12" w:space="0" w:color="auto"/>
            </w:tcBorders>
            <w:shd w:val="clear" w:color="auto" w:fill="auto"/>
          </w:tcPr>
          <w:p w:rsidR="000955A1" w:rsidRPr="004A58A4" w:rsidRDefault="000955A1" w:rsidP="004A58A4">
            <w:pPr>
              <w:pStyle w:val="Tabletext"/>
            </w:pPr>
            <w:r w:rsidRPr="004A58A4">
              <w:t>1</w:t>
            </w:r>
          </w:p>
        </w:tc>
        <w:tc>
          <w:tcPr>
            <w:tcW w:w="1691" w:type="dxa"/>
            <w:tcBorders>
              <w:top w:val="single" w:sz="1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90MA</w:t>
            </w:r>
          </w:p>
        </w:tc>
        <w:tc>
          <w:tcPr>
            <w:tcW w:w="1701" w:type="dxa"/>
            <w:tcBorders>
              <w:top w:val="single" w:sz="1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90XA</w:t>
            </w:r>
          </w:p>
        </w:tc>
      </w:tr>
      <w:tr w:rsidR="000955A1" w:rsidRPr="004A58A4" w:rsidTr="00C64B3C">
        <w:tc>
          <w:tcPr>
            <w:tcW w:w="714" w:type="dxa"/>
            <w:shd w:val="clear" w:color="auto" w:fill="auto"/>
          </w:tcPr>
          <w:p w:rsidR="000955A1" w:rsidRPr="004A58A4" w:rsidRDefault="000955A1" w:rsidP="004A58A4">
            <w:pPr>
              <w:pStyle w:val="Tabletext"/>
            </w:pPr>
            <w:r w:rsidRPr="004A58A4">
              <w:t>2</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90MB</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90XB</w:t>
            </w:r>
          </w:p>
        </w:tc>
      </w:tr>
      <w:tr w:rsidR="000955A1" w:rsidRPr="004A58A4" w:rsidTr="00C64B3C">
        <w:tc>
          <w:tcPr>
            <w:tcW w:w="714" w:type="dxa"/>
            <w:shd w:val="clear" w:color="auto" w:fill="auto"/>
          </w:tcPr>
          <w:p w:rsidR="000955A1" w:rsidRPr="004A58A4" w:rsidRDefault="000955A1" w:rsidP="004A58A4">
            <w:pPr>
              <w:pStyle w:val="Tabletext"/>
            </w:pPr>
            <w:r w:rsidRPr="004A58A4">
              <w:t>3</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90MC</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90XC</w:t>
            </w:r>
          </w:p>
        </w:tc>
      </w:tr>
      <w:tr w:rsidR="000955A1" w:rsidRPr="004A58A4" w:rsidTr="00C64B3C">
        <w:tc>
          <w:tcPr>
            <w:tcW w:w="714" w:type="dxa"/>
            <w:shd w:val="clear" w:color="auto" w:fill="auto"/>
          </w:tcPr>
          <w:p w:rsidR="000955A1" w:rsidRPr="004A58A4" w:rsidRDefault="000955A1" w:rsidP="004A58A4">
            <w:pPr>
              <w:pStyle w:val="Tabletext"/>
            </w:pPr>
            <w:r w:rsidRPr="004A58A4">
              <w:t>4</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90MD</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90XD</w:t>
            </w:r>
          </w:p>
        </w:tc>
      </w:tr>
      <w:tr w:rsidR="000955A1" w:rsidRPr="004A58A4" w:rsidTr="00C64B3C">
        <w:tc>
          <w:tcPr>
            <w:tcW w:w="714" w:type="dxa"/>
            <w:shd w:val="clear" w:color="auto" w:fill="auto"/>
          </w:tcPr>
          <w:p w:rsidR="000955A1" w:rsidRPr="004A58A4" w:rsidRDefault="000955A1" w:rsidP="004A58A4">
            <w:pPr>
              <w:pStyle w:val="Tabletext"/>
            </w:pPr>
            <w:r w:rsidRPr="004A58A4">
              <w:t>5</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90MDA</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90XDA</w:t>
            </w:r>
          </w:p>
        </w:tc>
      </w:tr>
      <w:tr w:rsidR="000955A1" w:rsidRPr="004A58A4" w:rsidTr="00C64B3C">
        <w:tc>
          <w:tcPr>
            <w:tcW w:w="714" w:type="dxa"/>
            <w:shd w:val="clear" w:color="auto" w:fill="auto"/>
          </w:tcPr>
          <w:p w:rsidR="000955A1" w:rsidRPr="004A58A4" w:rsidRDefault="000955A1" w:rsidP="004A58A4">
            <w:pPr>
              <w:pStyle w:val="Tabletext"/>
            </w:pPr>
            <w:r w:rsidRPr="004A58A4">
              <w:t>6</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90ME</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90XE</w:t>
            </w:r>
          </w:p>
        </w:tc>
      </w:tr>
      <w:tr w:rsidR="000955A1" w:rsidRPr="004A58A4" w:rsidTr="00C64B3C">
        <w:tc>
          <w:tcPr>
            <w:tcW w:w="714" w:type="dxa"/>
            <w:shd w:val="clear" w:color="auto" w:fill="auto"/>
          </w:tcPr>
          <w:p w:rsidR="000955A1" w:rsidRPr="004A58A4" w:rsidRDefault="000955A1" w:rsidP="004A58A4">
            <w:pPr>
              <w:pStyle w:val="Tabletext"/>
            </w:pPr>
            <w:r w:rsidRPr="004A58A4">
              <w:t>7</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90MF</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90XF</w:t>
            </w:r>
          </w:p>
        </w:tc>
      </w:tr>
      <w:tr w:rsidR="000955A1" w:rsidRPr="004A58A4" w:rsidTr="00C64B3C">
        <w:tc>
          <w:tcPr>
            <w:tcW w:w="714" w:type="dxa"/>
            <w:shd w:val="clear" w:color="auto" w:fill="auto"/>
          </w:tcPr>
          <w:p w:rsidR="000955A1" w:rsidRPr="004A58A4" w:rsidRDefault="000955A1" w:rsidP="004A58A4">
            <w:pPr>
              <w:pStyle w:val="Tabletext"/>
            </w:pPr>
            <w:r w:rsidRPr="004A58A4">
              <w:t>8</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90MG</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90XG</w:t>
            </w:r>
          </w:p>
        </w:tc>
      </w:tr>
      <w:tr w:rsidR="000955A1" w:rsidRPr="004A58A4" w:rsidTr="00C64B3C">
        <w:tc>
          <w:tcPr>
            <w:tcW w:w="714" w:type="dxa"/>
            <w:shd w:val="clear" w:color="auto" w:fill="auto"/>
          </w:tcPr>
          <w:p w:rsidR="000955A1" w:rsidRPr="004A58A4" w:rsidRDefault="000955A1" w:rsidP="004A58A4">
            <w:pPr>
              <w:pStyle w:val="Tabletext"/>
            </w:pPr>
            <w:r w:rsidRPr="004A58A4">
              <w:t>9</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90MH</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90XH</w:t>
            </w:r>
          </w:p>
        </w:tc>
      </w:tr>
      <w:tr w:rsidR="000955A1" w:rsidRPr="004A58A4" w:rsidTr="00C64B3C">
        <w:tc>
          <w:tcPr>
            <w:tcW w:w="714" w:type="dxa"/>
            <w:shd w:val="clear" w:color="auto" w:fill="auto"/>
          </w:tcPr>
          <w:p w:rsidR="000955A1" w:rsidRPr="004A58A4" w:rsidRDefault="000955A1" w:rsidP="004A58A4">
            <w:pPr>
              <w:pStyle w:val="Tabletext"/>
            </w:pPr>
            <w:r w:rsidRPr="004A58A4">
              <w:t>10</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90MHA</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90XHA</w:t>
            </w:r>
          </w:p>
        </w:tc>
      </w:tr>
      <w:tr w:rsidR="000955A1" w:rsidRPr="004A58A4" w:rsidTr="00C64B3C">
        <w:tc>
          <w:tcPr>
            <w:tcW w:w="714" w:type="dxa"/>
            <w:shd w:val="clear" w:color="auto" w:fill="auto"/>
          </w:tcPr>
          <w:p w:rsidR="000955A1" w:rsidRPr="004A58A4" w:rsidRDefault="000955A1" w:rsidP="004A58A4">
            <w:pPr>
              <w:pStyle w:val="Tabletext"/>
            </w:pPr>
            <w:r w:rsidRPr="004A58A4">
              <w:t>11</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90MI</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90XI</w:t>
            </w:r>
          </w:p>
        </w:tc>
      </w:tr>
      <w:tr w:rsidR="000955A1" w:rsidRPr="004A58A4" w:rsidTr="00C64B3C">
        <w:tc>
          <w:tcPr>
            <w:tcW w:w="714" w:type="dxa"/>
            <w:shd w:val="clear" w:color="auto" w:fill="auto"/>
          </w:tcPr>
          <w:p w:rsidR="000955A1" w:rsidRPr="004A58A4" w:rsidRDefault="000955A1" w:rsidP="004A58A4">
            <w:pPr>
              <w:pStyle w:val="Tabletext"/>
            </w:pPr>
            <w:r w:rsidRPr="004A58A4">
              <w:t>12</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90MJ</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90XJ</w:t>
            </w:r>
          </w:p>
        </w:tc>
      </w:tr>
      <w:tr w:rsidR="000955A1" w:rsidRPr="004A58A4" w:rsidTr="00C64B3C">
        <w:tc>
          <w:tcPr>
            <w:tcW w:w="714" w:type="dxa"/>
            <w:shd w:val="clear" w:color="auto" w:fill="auto"/>
          </w:tcPr>
          <w:p w:rsidR="000955A1" w:rsidRPr="004A58A4" w:rsidRDefault="000955A1" w:rsidP="004A58A4">
            <w:pPr>
              <w:pStyle w:val="Tabletext"/>
            </w:pPr>
            <w:r w:rsidRPr="004A58A4">
              <w:t>13</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90MK</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90XK</w:t>
            </w:r>
          </w:p>
        </w:tc>
      </w:tr>
      <w:tr w:rsidR="000955A1" w:rsidRPr="004A58A4" w:rsidTr="00C64B3C">
        <w:tc>
          <w:tcPr>
            <w:tcW w:w="714" w:type="dxa"/>
            <w:shd w:val="clear" w:color="auto" w:fill="auto"/>
          </w:tcPr>
          <w:p w:rsidR="000955A1" w:rsidRPr="004A58A4" w:rsidRDefault="000955A1" w:rsidP="004A58A4">
            <w:pPr>
              <w:pStyle w:val="Tabletext"/>
            </w:pPr>
            <w:r w:rsidRPr="004A58A4">
              <w:t>14</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90ML</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90XL</w:t>
            </w:r>
          </w:p>
        </w:tc>
      </w:tr>
      <w:tr w:rsidR="000955A1" w:rsidRPr="004A58A4" w:rsidTr="00C64B3C">
        <w:tc>
          <w:tcPr>
            <w:tcW w:w="714" w:type="dxa"/>
            <w:shd w:val="clear" w:color="auto" w:fill="auto"/>
          </w:tcPr>
          <w:p w:rsidR="000955A1" w:rsidRPr="004A58A4" w:rsidRDefault="000955A1" w:rsidP="004A58A4">
            <w:pPr>
              <w:pStyle w:val="Tabletext"/>
            </w:pPr>
            <w:r w:rsidRPr="004A58A4">
              <w:t>15</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90MLA</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90XLA</w:t>
            </w:r>
          </w:p>
        </w:tc>
      </w:tr>
      <w:tr w:rsidR="000955A1" w:rsidRPr="004A58A4" w:rsidTr="00C64B3C">
        <w:tc>
          <w:tcPr>
            <w:tcW w:w="714" w:type="dxa"/>
            <w:shd w:val="clear" w:color="auto" w:fill="auto"/>
          </w:tcPr>
          <w:p w:rsidR="000955A1" w:rsidRPr="004A58A4" w:rsidRDefault="000955A1" w:rsidP="004A58A4">
            <w:pPr>
              <w:pStyle w:val="Tabletext"/>
            </w:pPr>
            <w:r w:rsidRPr="004A58A4">
              <w:t>16</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90MM</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90XM</w:t>
            </w:r>
          </w:p>
        </w:tc>
      </w:tr>
      <w:tr w:rsidR="000955A1" w:rsidRPr="004A58A4" w:rsidTr="00C64B3C">
        <w:tc>
          <w:tcPr>
            <w:tcW w:w="714" w:type="dxa"/>
            <w:shd w:val="clear" w:color="auto" w:fill="auto"/>
          </w:tcPr>
          <w:p w:rsidR="000955A1" w:rsidRPr="004A58A4" w:rsidRDefault="000955A1" w:rsidP="004A58A4">
            <w:pPr>
              <w:pStyle w:val="Tabletext"/>
            </w:pPr>
            <w:r w:rsidRPr="004A58A4">
              <w:t>17</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90MN</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90XN</w:t>
            </w:r>
          </w:p>
        </w:tc>
      </w:tr>
      <w:tr w:rsidR="000955A1" w:rsidRPr="004A58A4" w:rsidTr="00C64B3C">
        <w:tc>
          <w:tcPr>
            <w:tcW w:w="714" w:type="dxa"/>
            <w:shd w:val="clear" w:color="auto" w:fill="auto"/>
          </w:tcPr>
          <w:p w:rsidR="000955A1" w:rsidRPr="004A58A4" w:rsidRDefault="000955A1" w:rsidP="004A58A4">
            <w:pPr>
              <w:pStyle w:val="Tabletext"/>
            </w:pPr>
            <w:r w:rsidRPr="004A58A4">
              <w:t>18</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90MO</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90XO</w:t>
            </w:r>
          </w:p>
        </w:tc>
      </w:tr>
      <w:tr w:rsidR="000955A1" w:rsidRPr="004A58A4" w:rsidTr="00C64B3C">
        <w:tc>
          <w:tcPr>
            <w:tcW w:w="714" w:type="dxa"/>
            <w:shd w:val="clear" w:color="auto" w:fill="auto"/>
          </w:tcPr>
          <w:p w:rsidR="000955A1" w:rsidRPr="004A58A4" w:rsidRDefault="000955A1" w:rsidP="004A58A4">
            <w:pPr>
              <w:pStyle w:val="Tabletext"/>
            </w:pPr>
            <w:r w:rsidRPr="004A58A4">
              <w:t>19</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90MP</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90XP</w:t>
            </w:r>
          </w:p>
        </w:tc>
      </w:tr>
      <w:tr w:rsidR="000955A1" w:rsidRPr="004A58A4" w:rsidTr="00C64B3C">
        <w:tc>
          <w:tcPr>
            <w:tcW w:w="714" w:type="dxa"/>
            <w:shd w:val="clear" w:color="auto" w:fill="auto"/>
          </w:tcPr>
          <w:p w:rsidR="000955A1" w:rsidRPr="004A58A4" w:rsidRDefault="000955A1" w:rsidP="004A58A4">
            <w:pPr>
              <w:pStyle w:val="Tabletext"/>
            </w:pPr>
            <w:r w:rsidRPr="004A58A4">
              <w:t>20</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90MQ</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90XQ</w:t>
            </w:r>
          </w:p>
        </w:tc>
      </w:tr>
      <w:tr w:rsidR="000955A1" w:rsidRPr="004A58A4" w:rsidTr="00C64B3C">
        <w:tc>
          <w:tcPr>
            <w:tcW w:w="714" w:type="dxa"/>
            <w:shd w:val="clear" w:color="auto" w:fill="auto"/>
          </w:tcPr>
          <w:p w:rsidR="000955A1" w:rsidRPr="004A58A4" w:rsidRDefault="000955A1" w:rsidP="004A58A4">
            <w:pPr>
              <w:pStyle w:val="Tabletext"/>
            </w:pPr>
            <w:r w:rsidRPr="004A58A4">
              <w:t>21</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90MR</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90XR</w:t>
            </w:r>
          </w:p>
        </w:tc>
      </w:tr>
      <w:tr w:rsidR="000955A1" w:rsidRPr="004A58A4" w:rsidTr="00C64B3C">
        <w:tc>
          <w:tcPr>
            <w:tcW w:w="714" w:type="dxa"/>
            <w:shd w:val="clear" w:color="auto" w:fill="auto"/>
          </w:tcPr>
          <w:p w:rsidR="000955A1" w:rsidRPr="004A58A4" w:rsidRDefault="000955A1" w:rsidP="004A58A4">
            <w:pPr>
              <w:pStyle w:val="Tabletext"/>
            </w:pPr>
            <w:r w:rsidRPr="004A58A4">
              <w:t>22</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90MS</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90XS</w:t>
            </w:r>
          </w:p>
        </w:tc>
      </w:tr>
      <w:tr w:rsidR="000955A1" w:rsidRPr="004A58A4" w:rsidTr="00C64B3C">
        <w:tc>
          <w:tcPr>
            <w:tcW w:w="714" w:type="dxa"/>
            <w:shd w:val="clear" w:color="auto" w:fill="auto"/>
          </w:tcPr>
          <w:p w:rsidR="000955A1" w:rsidRPr="004A58A4" w:rsidRDefault="000955A1" w:rsidP="004A58A4">
            <w:pPr>
              <w:pStyle w:val="Tabletext"/>
            </w:pPr>
            <w:r w:rsidRPr="004A58A4">
              <w:t>23</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90MT</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90XT</w:t>
            </w:r>
          </w:p>
        </w:tc>
      </w:tr>
      <w:tr w:rsidR="000955A1" w:rsidRPr="004A58A4" w:rsidTr="00C64B3C">
        <w:tc>
          <w:tcPr>
            <w:tcW w:w="714" w:type="dxa"/>
            <w:shd w:val="clear" w:color="auto" w:fill="auto"/>
          </w:tcPr>
          <w:p w:rsidR="000955A1" w:rsidRPr="004A58A4" w:rsidRDefault="000955A1" w:rsidP="004A58A4">
            <w:pPr>
              <w:pStyle w:val="Tabletext"/>
            </w:pPr>
            <w:r w:rsidRPr="004A58A4">
              <w:t>24</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90MU</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90XU</w:t>
            </w:r>
          </w:p>
        </w:tc>
      </w:tr>
      <w:tr w:rsidR="000955A1" w:rsidRPr="004A58A4" w:rsidTr="00C64B3C">
        <w:tc>
          <w:tcPr>
            <w:tcW w:w="714" w:type="dxa"/>
            <w:shd w:val="clear" w:color="auto" w:fill="auto"/>
          </w:tcPr>
          <w:p w:rsidR="000955A1" w:rsidRPr="004A58A4" w:rsidRDefault="000955A1" w:rsidP="004A58A4">
            <w:pPr>
              <w:pStyle w:val="Tabletext"/>
            </w:pPr>
            <w:r w:rsidRPr="004A58A4">
              <w:t>25</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90MUA</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90XUA</w:t>
            </w:r>
          </w:p>
        </w:tc>
      </w:tr>
      <w:tr w:rsidR="000955A1" w:rsidRPr="004A58A4" w:rsidTr="00C64B3C">
        <w:tc>
          <w:tcPr>
            <w:tcW w:w="714" w:type="dxa"/>
            <w:shd w:val="clear" w:color="auto" w:fill="auto"/>
          </w:tcPr>
          <w:p w:rsidR="000955A1" w:rsidRPr="004A58A4" w:rsidRDefault="000955A1" w:rsidP="004A58A4">
            <w:pPr>
              <w:pStyle w:val="Tabletext"/>
            </w:pPr>
            <w:r w:rsidRPr="004A58A4">
              <w:t>26</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90MV</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90XV</w:t>
            </w:r>
          </w:p>
        </w:tc>
      </w:tr>
      <w:tr w:rsidR="000955A1" w:rsidRPr="004A58A4" w:rsidTr="00C64B3C">
        <w:tc>
          <w:tcPr>
            <w:tcW w:w="714" w:type="dxa"/>
            <w:shd w:val="clear" w:color="auto" w:fill="auto"/>
          </w:tcPr>
          <w:p w:rsidR="000955A1" w:rsidRPr="004A58A4" w:rsidRDefault="000955A1" w:rsidP="004A58A4">
            <w:pPr>
              <w:pStyle w:val="Tabletext"/>
            </w:pPr>
            <w:r w:rsidRPr="004A58A4">
              <w:t>27</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90MW</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90XW</w:t>
            </w:r>
          </w:p>
        </w:tc>
      </w:tr>
      <w:tr w:rsidR="000955A1" w:rsidRPr="004A58A4" w:rsidTr="00C64B3C">
        <w:tc>
          <w:tcPr>
            <w:tcW w:w="714" w:type="dxa"/>
            <w:shd w:val="clear" w:color="auto" w:fill="auto"/>
          </w:tcPr>
          <w:p w:rsidR="000955A1" w:rsidRPr="004A58A4" w:rsidRDefault="000955A1" w:rsidP="004A58A4">
            <w:pPr>
              <w:pStyle w:val="Tabletext"/>
            </w:pPr>
            <w:r w:rsidRPr="004A58A4">
              <w:t>28</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90MX</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90XX</w:t>
            </w:r>
          </w:p>
        </w:tc>
      </w:tr>
      <w:tr w:rsidR="000955A1" w:rsidRPr="004A58A4" w:rsidTr="00C64B3C">
        <w:tc>
          <w:tcPr>
            <w:tcW w:w="714" w:type="dxa"/>
            <w:shd w:val="clear" w:color="auto" w:fill="auto"/>
          </w:tcPr>
          <w:p w:rsidR="000955A1" w:rsidRPr="004A58A4" w:rsidRDefault="000955A1" w:rsidP="004A58A4">
            <w:pPr>
              <w:pStyle w:val="Tabletext"/>
            </w:pPr>
            <w:r w:rsidRPr="004A58A4">
              <w:t>29</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90MY</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90XY</w:t>
            </w:r>
          </w:p>
        </w:tc>
      </w:tr>
      <w:tr w:rsidR="000955A1" w:rsidRPr="004A58A4" w:rsidTr="00C64B3C">
        <w:tc>
          <w:tcPr>
            <w:tcW w:w="714" w:type="dxa"/>
            <w:shd w:val="clear" w:color="auto" w:fill="auto"/>
          </w:tcPr>
          <w:p w:rsidR="000955A1" w:rsidRPr="004A58A4" w:rsidRDefault="000955A1" w:rsidP="004A58A4">
            <w:pPr>
              <w:pStyle w:val="Tabletext"/>
            </w:pPr>
            <w:r w:rsidRPr="004A58A4">
              <w:t>30</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w:t>
            </w:r>
          </w:p>
        </w:tc>
      </w:tr>
      <w:tr w:rsidR="000955A1" w:rsidRPr="004A58A4" w:rsidTr="00C64B3C">
        <w:tc>
          <w:tcPr>
            <w:tcW w:w="714" w:type="dxa"/>
            <w:shd w:val="clear" w:color="auto" w:fill="auto"/>
          </w:tcPr>
          <w:p w:rsidR="000955A1" w:rsidRPr="004A58A4" w:rsidRDefault="000955A1" w:rsidP="004A58A4">
            <w:pPr>
              <w:pStyle w:val="Tabletext"/>
            </w:pPr>
            <w:r w:rsidRPr="004A58A4">
              <w:t>31</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90MZA</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90XZA</w:t>
            </w:r>
          </w:p>
        </w:tc>
      </w:tr>
      <w:tr w:rsidR="000955A1" w:rsidRPr="004A58A4" w:rsidTr="00C64B3C">
        <w:tc>
          <w:tcPr>
            <w:tcW w:w="714" w:type="dxa"/>
            <w:shd w:val="clear" w:color="auto" w:fill="auto"/>
          </w:tcPr>
          <w:p w:rsidR="000955A1" w:rsidRPr="004A58A4" w:rsidRDefault="000955A1" w:rsidP="004A58A4">
            <w:pPr>
              <w:pStyle w:val="Tabletext"/>
            </w:pPr>
            <w:r w:rsidRPr="004A58A4">
              <w:t>32</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90MZB</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90XZB</w:t>
            </w:r>
          </w:p>
        </w:tc>
      </w:tr>
      <w:tr w:rsidR="000955A1" w:rsidRPr="004A58A4" w:rsidTr="00C64B3C">
        <w:tc>
          <w:tcPr>
            <w:tcW w:w="714" w:type="dxa"/>
            <w:shd w:val="clear" w:color="auto" w:fill="auto"/>
          </w:tcPr>
          <w:p w:rsidR="000955A1" w:rsidRPr="004A58A4" w:rsidRDefault="000955A1" w:rsidP="004A58A4">
            <w:pPr>
              <w:pStyle w:val="Tabletext"/>
            </w:pPr>
            <w:r w:rsidRPr="004A58A4">
              <w:t>33</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90MZC</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90XZC</w:t>
            </w:r>
          </w:p>
        </w:tc>
      </w:tr>
      <w:tr w:rsidR="000955A1" w:rsidRPr="004A58A4" w:rsidTr="00C64B3C">
        <w:tc>
          <w:tcPr>
            <w:tcW w:w="714" w:type="dxa"/>
            <w:shd w:val="clear" w:color="auto" w:fill="auto"/>
          </w:tcPr>
          <w:p w:rsidR="000955A1" w:rsidRPr="004A58A4" w:rsidRDefault="000955A1" w:rsidP="004A58A4">
            <w:pPr>
              <w:pStyle w:val="Tabletext"/>
            </w:pPr>
            <w:r w:rsidRPr="004A58A4">
              <w:t>34</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90MZD</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90XZD</w:t>
            </w:r>
          </w:p>
        </w:tc>
      </w:tr>
      <w:tr w:rsidR="000955A1" w:rsidRPr="004A58A4" w:rsidTr="00C64B3C">
        <w:tc>
          <w:tcPr>
            <w:tcW w:w="714" w:type="dxa"/>
            <w:shd w:val="clear" w:color="auto" w:fill="auto"/>
          </w:tcPr>
          <w:p w:rsidR="000955A1" w:rsidRPr="004A58A4" w:rsidRDefault="000955A1" w:rsidP="004A58A4">
            <w:pPr>
              <w:pStyle w:val="Tabletext"/>
            </w:pPr>
            <w:r w:rsidRPr="004A58A4">
              <w:t>35</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90MZE</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90XZE</w:t>
            </w:r>
          </w:p>
        </w:tc>
      </w:tr>
      <w:tr w:rsidR="000955A1" w:rsidRPr="004A58A4" w:rsidTr="00C64B3C">
        <w:tc>
          <w:tcPr>
            <w:tcW w:w="714" w:type="dxa"/>
            <w:shd w:val="clear" w:color="auto" w:fill="auto"/>
          </w:tcPr>
          <w:p w:rsidR="000955A1" w:rsidRPr="004A58A4" w:rsidRDefault="000955A1" w:rsidP="004A58A4">
            <w:pPr>
              <w:pStyle w:val="Tabletext"/>
            </w:pPr>
            <w:r w:rsidRPr="004A58A4">
              <w:t>36</w:t>
            </w:r>
          </w:p>
        </w:tc>
        <w:tc>
          <w:tcPr>
            <w:tcW w:w="1691" w:type="dxa"/>
            <w:shd w:val="clear" w:color="auto" w:fill="auto"/>
          </w:tcPr>
          <w:p w:rsidR="000955A1" w:rsidRPr="004A58A4" w:rsidRDefault="000955A1" w:rsidP="004A58A4">
            <w:pPr>
              <w:pStyle w:val="Tabletext"/>
            </w:pPr>
            <w:r w:rsidRPr="004A58A4">
              <w:t>Section</w:t>
            </w:r>
            <w:r w:rsidR="004A58A4" w:rsidRPr="004A58A4">
              <w:t> </w:t>
            </w:r>
            <w:r w:rsidRPr="004A58A4">
              <w:t>90MZF</w:t>
            </w:r>
          </w:p>
        </w:tc>
        <w:tc>
          <w:tcPr>
            <w:tcW w:w="1701" w:type="dxa"/>
            <w:shd w:val="clear" w:color="auto" w:fill="auto"/>
          </w:tcPr>
          <w:p w:rsidR="000955A1" w:rsidRPr="004A58A4" w:rsidRDefault="000955A1" w:rsidP="004A58A4">
            <w:pPr>
              <w:pStyle w:val="Tabletext"/>
            </w:pPr>
            <w:r w:rsidRPr="004A58A4">
              <w:t>Section</w:t>
            </w:r>
            <w:r w:rsidR="004A58A4" w:rsidRPr="004A58A4">
              <w:t> </w:t>
            </w:r>
            <w:r w:rsidRPr="004A58A4">
              <w:t>90XZF</w:t>
            </w:r>
          </w:p>
        </w:tc>
      </w:tr>
      <w:tr w:rsidR="000955A1" w:rsidRPr="004A58A4" w:rsidTr="00C64B3C">
        <w:tc>
          <w:tcPr>
            <w:tcW w:w="714" w:type="dxa"/>
            <w:tcBorders>
              <w:bottom w:val="single" w:sz="2" w:space="0" w:color="auto"/>
            </w:tcBorders>
            <w:shd w:val="clear" w:color="auto" w:fill="auto"/>
          </w:tcPr>
          <w:p w:rsidR="000955A1" w:rsidRPr="004A58A4" w:rsidRDefault="000955A1" w:rsidP="004A58A4">
            <w:pPr>
              <w:pStyle w:val="Tabletext"/>
            </w:pPr>
            <w:r w:rsidRPr="004A58A4">
              <w:t>37</w:t>
            </w:r>
          </w:p>
        </w:tc>
        <w:tc>
          <w:tcPr>
            <w:tcW w:w="1691" w:type="dxa"/>
            <w:tcBorders>
              <w:bottom w:val="single" w:sz="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90MZG</w:t>
            </w:r>
          </w:p>
        </w:tc>
        <w:tc>
          <w:tcPr>
            <w:tcW w:w="1701" w:type="dxa"/>
            <w:tcBorders>
              <w:bottom w:val="single" w:sz="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90XZG</w:t>
            </w:r>
          </w:p>
        </w:tc>
      </w:tr>
      <w:tr w:rsidR="000955A1" w:rsidRPr="004A58A4" w:rsidTr="00C64B3C">
        <w:tc>
          <w:tcPr>
            <w:tcW w:w="71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38</w:t>
            </w:r>
          </w:p>
        </w:tc>
        <w:tc>
          <w:tcPr>
            <w:tcW w:w="1691"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90MZH</w:t>
            </w:r>
          </w:p>
        </w:tc>
        <w:tc>
          <w:tcPr>
            <w:tcW w:w="1701"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Section</w:t>
            </w:r>
            <w:r w:rsidR="004A58A4" w:rsidRPr="004A58A4">
              <w:t> </w:t>
            </w:r>
            <w:r w:rsidRPr="004A58A4">
              <w:t>90XZH</w:t>
            </w:r>
          </w:p>
        </w:tc>
      </w:tr>
    </w:tbl>
    <w:p w:rsidR="000955A1" w:rsidRPr="004A58A4" w:rsidRDefault="000955A1" w:rsidP="004A58A4">
      <w:pPr>
        <w:pStyle w:val="Subitem"/>
      </w:pPr>
      <w:r w:rsidRPr="004A58A4">
        <w:t>(2)</w:t>
      </w:r>
      <w:r w:rsidRPr="004A58A4">
        <w:tab/>
        <w:t>A reference in any:</w:t>
      </w:r>
    </w:p>
    <w:p w:rsidR="000955A1" w:rsidRPr="004A58A4" w:rsidRDefault="000955A1" w:rsidP="004A58A4">
      <w:pPr>
        <w:pStyle w:val="paragraph"/>
      </w:pPr>
      <w:r w:rsidRPr="004A58A4">
        <w:tab/>
        <w:t>(a)</w:t>
      </w:r>
      <w:r w:rsidRPr="004A58A4">
        <w:tab/>
        <w:t>law of the Commonwealth; or</w:t>
      </w:r>
    </w:p>
    <w:p w:rsidR="000955A1" w:rsidRPr="004A58A4" w:rsidRDefault="000955A1" w:rsidP="004A58A4">
      <w:pPr>
        <w:pStyle w:val="paragraph"/>
      </w:pPr>
      <w:r w:rsidRPr="004A58A4">
        <w:tab/>
        <w:t>(b)</w:t>
      </w:r>
      <w:r w:rsidRPr="004A58A4">
        <w:tab/>
        <w:t>notice or other document given under a law of the Commonwealth; or</w:t>
      </w:r>
    </w:p>
    <w:p w:rsidR="000955A1" w:rsidRPr="004A58A4" w:rsidRDefault="000955A1" w:rsidP="004A58A4">
      <w:pPr>
        <w:pStyle w:val="paragraph"/>
      </w:pPr>
      <w:r w:rsidRPr="004A58A4">
        <w:tab/>
        <w:t>(c)</w:t>
      </w:r>
      <w:r w:rsidRPr="004A58A4">
        <w:tab/>
        <w:t>contract, agreement, deed, judgment or other instrument;</w:t>
      </w:r>
    </w:p>
    <w:p w:rsidR="000955A1" w:rsidRPr="004A58A4" w:rsidRDefault="000955A1" w:rsidP="004A58A4">
      <w:pPr>
        <w:pStyle w:val="Item"/>
      </w:pPr>
      <w:r w:rsidRPr="004A58A4">
        <w:t xml:space="preserve">in force immediately before the commencement of this item, to a section of the </w:t>
      </w:r>
      <w:r w:rsidRPr="004A58A4">
        <w:rPr>
          <w:i/>
        </w:rPr>
        <w:t>Family Law Act 1975</w:t>
      </w:r>
      <w:r w:rsidRPr="004A58A4">
        <w:t xml:space="preserve"> mentioned in column 1 of an item of the table in </w:t>
      </w:r>
      <w:r w:rsidR="004A58A4" w:rsidRPr="004A58A4">
        <w:t>subitem (</w:t>
      </w:r>
      <w:r w:rsidRPr="004A58A4">
        <w:t>1) of this item is treated, from that commencement, as being a reference to the section mentioned in column 2 of that item of the table.</w:t>
      </w:r>
    </w:p>
    <w:p w:rsidR="000955A1" w:rsidRPr="004A58A4" w:rsidRDefault="000955A1" w:rsidP="004A58A4">
      <w:pPr>
        <w:pStyle w:val="ActHead8"/>
      </w:pPr>
      <w:bookmarkStart w:id="43" w:name="_Toc528322739"/>
      <w:r w:rsidRPr="004A58A4">
        <w:t>Division</w:t>
      </w:r>
      <w:r w:rsidR="004A58A4" w:rsidRPr="004A58A4">
        <w:t> </w:t>
      </w:r>
      <w:r w:rsidRPr="004A58A4">
        <w:t>2—Consequential amendments of the Family Law Act 1975</w:t>
      </w:r>
      <w:bookmarkEnd w:id="43"/>
    </w:p>
    <w:p w:rsidR="000955A1" w:rsidRPr="004A58A4" w:rsidRDefault="000955A1" w:rsidP="004A58A4">
      <w:pPr>
        <w:pStyle w:val="ActHead9"/>
        <w:rPr>
          <w:i w:val="0"/>
        </w:rPr>
      </w:pPr>
      <w:bookmarkStart w:id="44" w:name="_Toc528322740"/>
      <w:r w:rsidRPr="004A58A4">
        <w:t>Family Law Act 1975</w:t>
      </w:r>
      <w:bookmarkEnd w:id="44"/>
    </w:p>
    <w:p w:rsidR="000955A1" w:rsidRPr="004A58A4" w:rsidRDefault="009514FF" w:rsidP="004A58A4">
      <w:pPr>
        <w:pStyle w:val="ItemHead"/>
      </w:pPr>
      <w:r w:rsidRPr="004A58A4">
        <w:t>57</w:t>
      </w:r>
      <w:r w:rsidR="000955A1" w:rsidRPr="004A58A4">
        <w:t xml:space="preserve">  Amendments of listed provisions</w:t>
      </w:r>
    </w:p>
    <w:p w:rsidR="000955A1" w:rsidRPr="004A58A4" w:rsidRDefault="000955A1" w:rsidP="004A58A4">
      <w:pPr>
        <w:pStyle w:val="Tabletext"/>
      </w:pPr>
    </w:p>
    <w:tbl>
      <w:tblPr>
        <w:tblW w:w="708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534"/>
        <w:gridCol w:w="1417"/>
        <w:gridCol w:w="1418"/>
      </w:tblGrid>
      <w:tr w:rsidR="000955A1" w:rsidRPr="004A58A4" w:rsidTr="00C64B3C">
        <w:trPr>
          <w:tblHeader/>
        </w:trPr>
        <w:tc>
          <w:tcPr>
            <w:tcW w:w="7083" w:type="dxa"/>
            <w:gridSpan w:val="4"/>
            <w:tcBorders>
              <w:top w:val="single" w:sz="12" w:space="0" w:color="auto"/>
              <w:bottom w:val="single" w:sz="6" w:space="0" w:color="auto"/>
            </w:tcBorders>
            <w:shd w:val="clear" w:color="auto" w:fill="auto"/>
          </w:tcPr>
          <w:p w:rsidR="000955A1" w:rsidRPr="004A58A4" w:rsidRDefault="000955A1" w:rsidP="004A58A4">
            <w:pPr>
              <w:pStyle w:val="TableHeading"/>
            </w:pPr>
            <w:r w:rsidRPr="004A58A4">
              <w:t>Amendments consequential on renumbering sections of Part</w:t>
            </w:r>
            <w:r w:rsidR="004A58A4" w:rsidRPr="004A58A4">
              <w:t> </w:t>
            </w:r>
            <w:r w:rsidRPr="004A58A4">
              <w:t>VIIIB</w:t>
            </w:r>
          </w:p>
        </w:tc>
      </w:tr>
      <w:tr w:rsidR="000955A1" w:rsidRPr="004A58A4" w:rsidTr="00C64B3C">
        <w:trPr>
          <w:tblHeader/>
        </w:trPr>
        <w:tc>
          <w:tcPr>
            <w:tcW w:w="71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Item</w:t>
            </w:r>
          </w:p>
        </w:tc>
        <w:tc>
          <w:tcPr>
            <w:tcW w:w="353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1</w:t>
            </w:r>
            <w:r w:rsidRPr="004A58A4">
              <w:br/>
              <w:t>Provision</w:t>
            </w:r>
          </w:p>
        </w:tc>
        <w:tc>
          <w:tcPr>
            <w:tcW w:w="1417"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2</w:t>
            </w:r>
            <w:r w:rsidRPr="004A58A4">
              <w:br/>
              <w:t>Omit</w:t>
            </w:r>
          </w:p>
        </w:tc>
        <w:tc>
          <w:tcPr>
            <w:tcW w:w="1418"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3</w:t>
            </w:r>
            <w:r w:rsidRPr="004A58A4">
              <w:br/>
              <w:t>Substitute</w:t>
            </w:r>
          </w:p>
        </w:tc>
      </w:tr>
      <w:tr w:rsidR="000955A1" w:rsidRPr="004A58A4" w:rsidTr="00C64B3C">
        <w:tc>
          <w:tcPr>
            <w:tcW w:w="714" w:type="dxa"/>
            <w:tcBorders>
              <w:top w:val="single" w:sz="12" w:space="0" w:color="auto"/>
            </w:tcBorders>
            <w:shd w:val="clear" w:color="auto" w:fill="auto"/>
          </w:tcPr>
          <w:p w:rsidR="000955A1" w:rsidRPr="004A58A4" w:rsidRDefault="000955A1" w:rsidP="004A58A4">
            <w:pPr>
              <w:pStyle w:val="Tabletext"/>
            </w:pPr>
            <w:r w:rsidRPr="004A58A4">
              <w:t>1</w:t>
            </w:r>
          </w:p>
        </w:tc>
        <w:tc>
          <w:tcPr>
            <w:tcW w:w="3534" w:type="dxa"/>
            <w:tcBorders>
              <w:top w:val="single" w:sz="12" w:space="0" w:color="auto"/>
            </w:tcBorders>
            <w:shd w:val="clear" w:color="auto" w:fill="auto"/>
          </w:tcPr>
          <w:p w:rsidR="000955A1" w:rsidRPr="004A58A4" w:rsidRDefault="000955A1" w:rsidP="004A58A4">
            <w:pPr>
              <w:pStyle w:val="Tabletext"/>
            </w:pPr>
            <w:r w:rsidRPr="004A58A4">
              <w:t>Section</w:t>
            </w:r>
            <w:r w:rsidR="004A58A4" w:rsidRPr="004A58A4">
              <w:t> </w:t>
            </w:r>
            <w:r w:rsidRPr="004A58A4">
              <w:t xml:space="preserve">90MD (note at the end of the definition of </w:t>
            </w:r>
            <w:r w:rsidRPr="004A58A4">
              <w:rPr>
                <w:b/>
                <w:i/>
              </w:rPr>
              <w:t>declaration time</w:t>
            </w:r>
            <w:r w:rsidRPr="004A58A4">
              <w:t>)</w:t>
            </w:r>
          </w:p>
        </w:tc>
        <w:tc>
          <w:tcPr>
            <w:tcW w:w="1417" w:type="dxa"/>
            <w:tcBorders>
              <w:top w:val="single" w:sz="12" w:space="0" w:color="auto"/>
            </w:tcBorders>
            <w:shd w:val="clear" w:color="auto" w:fill="auto"/>
          </w:tcPr>
          <w:p w:rsidR="000955A1" w:rsidRPr="004A58A4" w:rsidRDefault="000955A1" w:rsidP="004A58A4">
            <w:pPr>
              <w:pStyle w:val="Tabletext"/>
            </w:pPr>
            <w:r w:rsidRPr="004A58A4">
              <w:t>90MP(2)</w:t>
            </w:r>
          </w:p>
        </w:tc>
        <w:tc>
          <w:tcPr>
            <w:tcW w:w="1418" w:type="dxa"/>
            <w:tcBorders>
              <w:top w:val="single" w:sz="12" w:space="0" w:color="auto"/>
            </w:tcBorders>
            <w:shd w:val="clear" w:color="auto" w:fill="auto"/>
          </w:tcPr>
          <w:p w:rsidR="000955A1" w:rsidRPr="004A58A4" w:rsidRDefault="000955A1" w:rsidP="004A58A4">
            <w:pPr>
              <w:pStyle w:val="Tabletext"/>
            </w:pPr>
            <w:r w:rsidRPr="004A58A4">
              <w:t>90XP(2)</w:t>
            </w:r>
          </w:p>
        </w:tc>
      </w:tr>
      <w:tr w:rsidR="000955A1" w:rsidRPr="004A58A4" w:rsidTr="00C64B3C">
        <w:tc>
          <w:tcPr>
            <w:tcW w:w="714" w:type="dxa"/>
            <w:shd w:val="clear" w:color="auto" w:fill="auto"/>
          </w:tcPr>
          <w:p w:rsidR="000955A1" w:rsidRPr="004A58A4" w:rsidRDefault="000955A1" w:rsidP="004A58A4">
            <w:pPr>
              <w:pStyle w:val="Tabletext"/>
            </w:pPr>
            <w:r w:rsidRPr="004A58A4">
              <w:t>2</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flagging order</w:t>
            </w:r>
            <w:r w:rsidRPr="004A58A4">
              <w:t>)</w:t>
            </w:r>
          </w:p>
        </w:tc>
        <w:tc>
          <w:tcPr>
            <w:tcW w:w="1417" w:type="dxa"/>
            <w:shd w:val="clear" w:color="auto" w:fill="auto"/>
          </w:tcPr>
          <w:p w:rsidR="000955A1" w:rsidRPr="004A58A4" w:rsidRDefault="000955A1" w:rsidP="004A58A4">
            <w:pPr>
              <w:pStyle w:val="Tabletext"/>
            </w:pPr>
            <w:r w:rsidRPr="004A58A4">
              <w:t>90MU(1)</w:t>
            </w:r>
          </w:p>
        </w:tc>
        <w:tc>
          <w:tcPr>
            <w:tcW w:w="1418" w:type="dxa"/>
            <w:shd w:val="clear" w:color="auto" w:fill="auto"/>
          </w:tcPr>
          <w:p w:rsidR="000955A1" w:rsidRPr="004A58A4" w:rsidRDefault="000955A1" w:rsidP="004A58A4">
            <w:pPr>
              <w:pStyle w:val="Tabletext"/>
            </w:pPr>
            <w:r w:rsidRPr="004A58A4">
              <w:t>90XU(1)</w:t>
            </w:r>
          </w:p>
        </w:tc>
      </w:tr>
      <w:tr w:rsidR="000955A1" w:rsidRPr="004A58A4" w:rsidTr="00C64B3C">
        <w:tc>
          <w:tcPr>
            <w:tcW w:w="714" w:type="dxa"/>
            <w:shd w:val="clear" w:color="auto" w:fill="auto"/>
          </w:tcPr>
          <w:p w:rsidR="000955A1" w:rsidRPr="004A58A4" w:rsidRDefault="000955A1" w:rsidP="004A58A4">
            <w:pPr>
              <w:pStyle w:val="Tabletext"/>
            </w:pPr>
            <w:r w:rsidRPr="004A58A4">
              <w:t>3</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flag lifting agreement</w:t>
            </w:r>
            <w:r w:rsidRPr="004A58A4">
              <w:t>)</w:t>
            </w:r>
          </w:p>
        </w:tc>
        <w:tc>
          <w:tcPr>
            <w:tcW w:w="1417" w:type="dxa"/>
            <w:shd w:val="clear" w:color="auto" w:fill="auto"/>
          </w:tcPr>
          <w:p w:rsidR="000955A1" w:rsidRPr="004A58A4" w:rsidRDefault="000955A1" w:rsidP="004A58A4">
            <w:pPr>
              <w:pStyle w:val="Tabletext"/>
            </w:pPr>
            <w:r w:rsidRPr="004A58A4">
              <w:t>90MN</w:t>
            </w:r>
          </w:p>
        </w:tc>
        <w:tc>
          <w:tcPr>
            <w:tcW w:w="1418" w:type="dxa"/>
            <w:shd w:val="clear" w:color="auto" w:fill="auto"/>
          </w:tcPr>
          <w:p w:rsidR="000955A1" w:rsidRPr="004A58A4" w:rsidRDefault="000955A1" w:rsidP="004A58A4">
            <w:pPr>
              <w:pStyle w:val="Tabletext"/>
            </w:pPr>
            <w:r w:rsidRPr="004A58A4">
              <w:t>90XN</w:t>
            </w:r>
          </w:p>
        </w:tc>
      </w:tr>
      <w:tr w:rsidR="000955A1" w:rsidRPr="004A58A4" w:rsidTr="00C64B3C">
        <w:tc>
          <w:tcPr>
            <w:tcW w:w="714" w:type="dxa"/>
            <w:shd w:val="clear" w:color="auto" w:fill="auto"/>
          </w:tcPr>
          <w:p w:rsidR="000955A1" w:rsidRPr="004A58A4" w:rsidRDefault="000955A1" w:rsidP="004A58A4">
            <w:pPr>
              <w:pStyle w:val="Tabletext"/>
            </w:pPr>
            <w:r w:rsidRPr="004A58A4">
              <w:t>4</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in force</w:t>
            </w:r>
            <w:r w:rsidRPr="004A58A4">
              <w:t>)</w:t>
            </w:r>
          </w:p>
        </w:tc>
        <w:tc>
          <w:tcPr>
            <w:tcW w:w="1417" w:type="dxa"/>
            <w:shd w:val="clear" w:color="auto" w:fill="auto"/>
          </w:tcPr>
          <w:p w:rsidR="000955A1" w:rsidRPr="004A58A4" w:rsidRDefault="000955A1" w:rsidP="004A58A4">
            <w:pPr>
              <w:pStyle w:val="Tabletext"/>
            </w:pPr>
            <w:r w:rsidRPr="004A58A4">
              <w:t>90MG</w:t>
            </w:r>
          </w:p>
        </w:tc>
        <w:tc>
          <w:tcPr>
            <w:tcW w:w="1418" w:type="dxa"/>
            <w:shd w:val="clear" w:color="auto" w:fill="auto"/>
          </w:tcPr>
          <w:p w:rsidR="000955A1" w:rsidRPr="004A58A4" w:rsidRDefault="000955A1" w:rsidP="004A58A4">
            <w:pPr>
              <w:pStyle w:val="Tabletext"/>
            </w:pPr>
            <w:r w:rsidRPr="004A58A4">
              <w:t>90XG</w:t>
            </w:r>
          </w:p>
        </w:tc>
      </w:tr>
      <w:tr w:rsidR="000955A1" w:rsidRPr="004A58A4" w:rsidTr="00C64B3C">
        <w:tc>
          <w:tcPr>
            <w:tcW w:w="714" w:type="dxa"/>
            <w:shd w:val="clear" w:color="auto" w:fill="auto"/>
          </w:tcPr>
          <w:p w:rsidR="000955A1" w:rsidRPr="004A58A4" w:rsidRDefault="000955A1" w:rsidP="004A58A4">
            <w:pPr>
              <w:pStyle w:val="Tabletext"/>
            </w:pPr>
            <w:r w:rsidRPr="004A58A4">
              <w:t>5</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a) of the definition of </w:t>
            </w:r>
            <w:r w:rsidRPr="004A58A4">
              <w:rPr>
                <w:b/>
                <w:i/>
              </w:rPr>
              <w:t>operative time</w:t>
            </w:r>
            <w:r w:rsidRPr="004A58A4">
              <w:t>)</w:t>
            </w:r>
          </w:p>
        </w:tc>
        <w:tc>
          <w:tcPr>
            <w:tcW w:w="1417" w:type="dxa"/>
            <w:shd w:val="clear" w:color="auto" w:fill="auto"/>
          </w:tcPr>
          <w:p w:rsidR="000955A1" w:rsidRPr="004A58A4" w:rsidRDefault="000955A1" w:rsidP="004A58A4">
            <w:pPr>
              <w:pStyle w:val="Tabletext"/>
            </w:pPr>
            <w:r w:rsidRPr="004A58A4">
              <w:t>90MI</w:t>
            </w:r>
          </w:p>
        </w:tc>
        <w:tc>
          <w:tcPr>
            <w:tcW w:w="1418" w:type="dxa"/>
            <w:shd w:val="clear" w:color="auto" w:fill="auto"/>
          </w:tcPr>
          <w:p w:rsidR="000955A1" w:rsidRPr="004A58A4" w:rsidRDefault="000955A1" w:rsidP="004A58A4">
            <w:pPr>
              <w:pStyle w:val="Tabletext"/>
            </w:pPr>
            <w:r w:rsidRPr="004A58A4">
              <w:t>90XI</w:t>
            </w:r>
          </w:p>
        </w:tc>
      </w:tr>
      <w:tr w:rsidR="000955A1" w:rsidRPr="004A58A4" w:rsidTr="00C64B3C">
        <w:tc>
          <w:tcPr>
            <w:tcW w:w="714" w:type="dxa"/>
            <w:shd w:val="clear" w:color="auto" w:fill="auto"/>
          </w:tcPr>
          <w:p w:rsidR="000955A1" w:rsidRPr="004A58A4" w:rsidRDefault="000955A1" w:rsidP="004A58A4">
            <w:pPr>
              <w:pStyle w:val="Tabletext"/>
            </w:pPr>
            <w:r w:rsidRPr="004A58A4">
              <w:t>6</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b) of the definition of </w:t>
            </w:r>
            <w:r w:rsidRPr="004A58A4">
              <w:rPr>
                <w:b/>
                <w:i/>
              </w:rPr>
              <w:t>operative time</w:t>
            </w:r>
            <w:r w:rsidRPr="004A58A4">
              <w:t>)</w:t>
            </w:r>
          </w:p>
        </w:tc>
        <w:tc>
          <w:tcPr>
            <w:tcW w:w="1417" w:type="dxa"/>
            <w:shd w:val="clear" w:color="auto" w:fill="auto"/>
          </w:tcPr>
          <w:p w:rsidR="000955A1" w:rsidRPr="004A58A4" w:rsidRDefault="000955A1" w:rsidP="004A58A4">
            <w:pPr>
              <w:pStyle w:val="Tabletext"/>
            </w:pPr>
            <w:r w:rsidRPr="004A58A4">
              <w:t>90MK</w:t>
            </w:r>
          </w:p>
        </w:tc>
        <w:tc>
          <w:tcPr>
            <w:tcW w:w="1418" w:type="dxa"/>
            <w:shd w:val="clear" w:color="auto" w:fill="auto"/>
          </w:tcPr>
          <w:p w:rsidR="000955A1" w:rsidRPr="004A58A4" w:rsidRDefault="000955A1" w:rsidP="004A58A4">
            <w:pPr>
              <w:pStyle w:val="Tabletext"/>
            </w:pPr>
            <w:r w:rsidRPr="004A58A4">
              <w:t>90XK</w:t>
            </w:r>
          </w:p>
        </w:tc>
      </w:tr>
      <w:tr w:rsidR="000955A1" w:rsidRPr="004A58A4" w:rsidTr="00C64B3C">
        <w:tc>
          <w:tcPr>
            <w:tcW w:w="714" w:type="dxa"/>
            <w:shd w:val="clear" w:color="auto" w:fill="auto"/>
          </w:tcPr>
          <w:p w:rsidR="000955A1" w:rsidRPr="004A58A4" w:rsidRDefault="000955A1" w:rsidP="004A58A4">
            <w:pPr>
              <w:pStyle w:val="Tabletext"/>
            </w:pPr>
            <w:r w:rsidRPr="004A58A4">
              <w:t>7</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b) of the definition of </w:t>
            </w:r>
            <w:r w:rsidRPr="004A58A4">
              <w:rPr>
                <w:b/>
                <w:i/>
              </w:rPr>
              <w:t>operative time</w:t>
            </w:r>
            <w:r w:rsidRPr="004A58A4">
              <w:t>)</w:t>
            </w:r>
          </w:p>
        </w:tc>
        <w:tc>
          <w:tcPr>
            <w:tcW w:w="1417" w:type="dxa"/>
            <w:shd w:val="clear" w:color="auto" w:fill="auto"/>
          </w:tcPr>
          <w:p w:rsidR="000955A1" w:rsidRPr="004A58A4" w:rsidRDefault="000955A1" w:rsidP="004A58A4">
            <w:pPr>
              <w:pStyle w:val="Tabletext"/>
            </w:pPr>
            <w:r w:rsidRPr="004A58A4">
              <w:t>90MLA(2)(c)</w:t>
            </w:r>
          </w:p>
        </w:tc>
        <w:tc>
          <w:tcPr>
            <w:tcW w:w="1418" w:type="dxa"/>
            <w:shd w:val="clear" w:color="auto" w:fill="auto"/>
          </w:tcPr>
          <w:p w:rsidR="000955A1" w:rsidRPr="004A58A4" w:rsidRDefault="000955A1" w:rsidP="004A58A4">
            <w:pPr>
              <w:pStyle w:val="Tabletext"/>
            </w:pPr>
            <w:r w:rsidRPr="004A58A4">
              <w:t>90MXA(2)(c)</w:t>
            </w:r>
          </w:p>
        </w:tc>
      </w:tr>
      <w:tr w:rsidR="000955A1" w:rsidRPr="004A58A4" w:rsidTr="00C64B3C">
        <w:tc>
          <w:tcPr>
            <w:tcW w:w="714" w:type="dxa"/>
            <w:shd w:val="clear" w:color="auto" w:fill="auto"/>
          </w:tcPr>
          <w:p w:rsidR="000955A1" w:rsidRPr="004A58A4" w:rsidRDefault="000955A1" w:rsidP="004A58A4">
            <w:pPr>
              <w:pStyle w:val="Tabletext"/>
            </w:pPr>
            <w:r w:rsidRPr="004A58A4">
              <w:t>8</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a) of the definition of </w:t>
            </w:r>
            <w:r w:rsidRPr="004A58A4">
              <w:rPr>
                <w:b/>
                <w:i/>
              </w:rPr>
              <w:t>payment flag</w:t>
            </w:r>
            <w:r w:rsidRPr="004A58A4">
              <w:t>)</w:t>
            </w:r>
          </w:p>
        </w:tc>
        <w:tc>
          <w:tcPr>
            <w:tcW w:w="1417" w:type="dxa"/>
            <w:shd w:val="clear" w:color="auto" w:fill="auto"/>
          </w:tcPr>
          <w:p w:rsidR="000955A1" w:rsidRPr="004A58A4" w:rsidRDefault="000955A1" w:rsidP="004A58A4">
            <w:pPr>
              <w:pStyle w:val="Tabletext"/>
            </w:pPr>
            <w:r w:rsidRPr="004A58A4">
              <w:t>90ML</w:t>
            </w:r>
          </w:p>
        </w:tc>
        <w:tc>
          <w:tcPr>
            <w:tcW w:w="1418" w:type="dxa"/>
            <w:shd w:val="clear" w:color="auto" w:fill="auto"/>
          </w:tcPr>
          <w:p w:rsidR="000955A1" w:rsidRPr="004A58A4" w:rsidRDefault="000955A1" w:rsidP="004A58A4">
            <w:pPr>
              <w:pStyle w:val="Tabletext"/>
            </w:pPr>
            <w:r w:rsidRPr="004A58A4">
              <w:t>90XL</w:t>
            </w:r>
          </w:p>
        </w:tc>
      </w:tr>
      <w:tr w:rsidR="000955A1" w:rsidRPr="004A58A4" w:rsidTr="00C64B3C">
        <w:tc>
          <w:tcPr>
            <w:tcW w:w="714" w:type="dxa"/>
            <w:shd w:val="clear" w:color="auto" w:fill="auto"/>
          </w:tcPr>
          <w:p w:rsidR="000955A1" w:rsidRPr="004A58A4" w:rsidRDefault="000955A1" w:rsidP="004A58A4">
            <w:pPr>
              <w:pStyle w:val="Tabletext"/>
            </w:pPr>
            <w:r w:rsidRPr="004A58A4">
              <w:t>9</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a) of the definition of </w:t>
            </w:r>
            <w:r w:rsidRPr="004A58A4">
              <w:rPr>
                <w:b/>
                <w:i/>
              </w:rPr>
              <w:t>payment split</w:t>
            </w:r>
            <w:r w:rsidRPr="004A58A4">
              <w:t>)</w:t>
            </w:r>
          </w:p>
        </w:tc>
        <w:tc>
          <w:tcPr>
            <w:tcW w:w="1417" w:type="dxa"/>
            <w:shd w:val="clear" w:color="auto" w:fill="auto"/>
          </w:tcPr>
          <w:p w:rsidR="000955A1" w:rsidRPr="004A58A4" w:rsidRDefault="000955A1" w:rsidP="004A58A4">
            <w:pPr>
              <w:pStyle w:val="Tabletext"/>
            </w:pPr>
            <w:r w:rsidRPr="004A58A4">
              <w:t>90MJ</w:t>
            </w:r>
          </w:p>
        </w:tc>
        <w:tc>
          <w:tcPr>
            <w:tcW w:w="1418" w:type="dxa"/>
            <w:shd w:val="clear" w:color="auto" w:fill="auto"/>
          </w:tcPr>
          <w:p w:rsidR="000955A1" w:rsidRPr="004A58A4" w:rsidRDefault="000955A1" w:rsidP="004A58A4">
            <w:pPr>
              <w:pStyle w:val="Tabletext"/>
            </w:pPr>
            <w:r w:rsidRPr="004A58A4">
              <w:t>90XJ</w:t>
            </w:r>
          </w:p>
        </w:tc>
      </w:tr>
      <w:tr w:rsidR="000955A1" w:rsidRPr="004A58A4" w:rsidTr="00C64B3C">
        <w:tc>
          <w:tcPr>
            <w:tcW w:w="714" w:type="dxa"/>
            <w:shd w:val="clear" w:color="auto" w:fill="auto"/>
          </w:tcPr>
          <w:p w:rsidR="000955A1" w:rsidRPr="004A58A4" w:rsidRDefault="000955A1" w:rsidP="004A58A4">
            <w:pPr>
              <w:pStyle w:val="Tabletext"/>
            </w:pPr>
            <w:r w:rsidRPr="004A58A4">
              <w:t>10</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reversionary interest</w:t>
            </w:r>
            <w:r w:rsidRPr="004A58A4">
              <w:t>)</w:t>
            </w:r>
          </w:p>
        </w:tc>
        <w:tc>
          <w:tcPr>
            <w:tcW w:w="1417" w:type="dxa"/>
            <w:shd w:val="clear" w:color="auto" w:fill="auto"/>
          </w:tcPr>
          <w:p w:rsidR="000955A1" w:rsidRPr="004A58A4" w:rsidRDefault="000955A1" w:rsidP="004A58A4">
            <w:pPr>
              <w:pStyle w:val="Tabletext"/>
            </w:pPr>
            <w:r w:rsidRPr="004A58A4">
              <w:t>90MF</w:t>
            </w:r>
          </w:p>
        </w:tc>
        <w:tc>
          <w:tcPr>
            <w:tcW w:w="1418" w:type="dxa"/>
            <w:shd w:val="clear" w:color="auto" w:fill="auto"/>
          </w:tcPr>
          <w:p w:rsidR="000955A1" w:rsidRPr="004A58A4" w:rsidRDefault="000955A1" w:rsidP="004A58A4">
            <w:pPr>
              <w:pStyle w:val="Tabletext"/>
            </w:pPr>
            <w:r w:rsidRPr="004A58A4">
              <w:t>90XF</w:t>
            </w:r>
          </w:p>
        </w:tc>
      </w:tr>
      <w:tr w:rsidR="000955A1" w:rsidRPr="004A58A4" w:rsidTr="00C64B3C">
        <w:tc>
          <w:tcPr>
            <w:tcW w:w="714" w:type="dxa"/>
            <w:shd w:val="clear" w:color="auto" w:fill="auto"/>
          </w:tcPr>
          <w:p w:rsidR="000955A1" w:rsidRPr="004A58A4" w:rsidRDefault="000955A1" w:rsidP="004A58A4">
            <w:pPr>
              <w:pStyle w:val="Tabletext"/>
            </w:pPr>
            <w:r w:rsidRPr="004A58A4">
              <w:t>11</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90MD (</w:t>
            </w:r>
            <w:r w:rsidR="004A58A4" w:rsidRPr="004A58A4">
              <w:t>paragraph (</w:t>
            </w:r>
            <w:r w:rsidRPr="004A58A4">
              <w:t xml:space="preserve">b) of the definition of </w:t>
            </w:r>
            <w:r w:rsidRPr="004A58A4">
              <w:rPr>
                <w:b/>
                <w:i/>
              </w:rPr>
              <w:t>secondary government trustee</w:t>
            </w:r>
            <w:r w:rsidRPr="004A58A4">
              <w:t>)</w:t>
            </w:r>
          </w:p>
        </w:tc>
        <w:tc>
          <w:tcPr>
            <w:tcW w:w="1417" w:type="dxa"/>
            <w:shd w:val="clear" w:color="auto" w:fill="auto"/>
          </w:tcPr>
          <w:p w:rsidR="000955A1" w:rsidRPr="004A58A4" w:rsidRDefault="000955A1" w:rsidP="004A58A4">
            <w:pPr>
              <w:pStyle w:val="Tabletext"/>
            </w:pPr>
            <w:r w:rsidRPr="004A58A4">
              <w:t>90MDA</w:t>
            </w:r>
          </w:p>
        </w:tc>
        <w:tc>
          <w:tcPr>
            <w:tcW w:w="1418" w:type="dxa"/>
            <w:shd w:val="clear" w:color="auto" w:fill="auto"/>
          </w:tcPr>
          <w:p w:rsidR="000955A1" w:rsidRPr="004A58A4" w:rsidRDefault="000955A1" w:rsidP="004A58A4">
            <w:pPr>
              <w:pStyle w:val="Tabletext"/>
            </w:pPr>
            <w:r w:rsidRPr="004A58A4">
              <w:t>90XDA</w:t>
            </w:r>
          </w:p>
        </w:tc>
      </w:tr>
      <w:tr w:rsidR="000955A1" w:rsidRPr="004A58A4" w:rsidTr="00C64B3C">
        <w:tc>
          <w:tcPr>
            <w:tcW w:w="714" w:type="dxa"/>
            <w:shd w:val="clear" w:color="auto" w:fill="auto"/>
          </w:tcPr>
          <w:p w:rsidR="000955A1" w:rsidRPr="004A58A4" w:rsidRDefault="000955A1" w:rsidP="004A58A4">
            <w:pPr>
              <w:pStyle w:val="Tabletext"/>
            </w:pPr>
            <w:r w:rsidRPr="004A58A4">
              <w:t>12</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separation declaration</w:t>
            </w:r>
            <w:r w:rsidRPr="004A58A4">
              <w:t>)</w:t>
            </w:r>
          </w:p>
        </w:tc>
        <w:tc>
          <w:tcPr>
            <w:tcW w:w="1417" w:type="dxa"/>
            <w:shd w:val="clear" w:color="auto" w:fill="auto"/>
          </w:tcPr>
          <w:p w:rsidR="000955A1" w:rsidRPr="004A58A4" w:rsidRDefault="000955A1" w:rsidP="004A58A4">
            <w:pPr>
              <w:pStyle w:val="Tabletext"/>
            </w:pPr>
            <w:r w:rsidRPr="004A58A4">
              <w:t>90MP</w:t>
            </w:r>
          </w:p>
        </w:tc>
        <w:tc>
          <w:tcPr>
            <w:tcW w:w="1418" w:type="dxa"/>
            <w:shd w:val="clear" w:color="auto" w:fill="auto"/>
          </w:tcPr>
          <w:p w:rsidR="000955A1" w:rsidRPr="004A58A4" w:rsidRDefault="000955A1" w:rsidP="004A58A4">
            <w:pPr>
              <w:pStyle w:val="Tabletext"/>
            </w:pPr>
            <w:r w:rsidRPr="004A58A4">
              <w:t>90XP</w:t>
            </w:r>
          </w:p>
        </w:tc>
      </w:tr>
      <w:tr w:rsidR="000955A1" w:rsidRPr="004A58A4" w:rsidTr="00C64B3C">
        <w:tc>
          <w:tcPr>
            <w:tcW w:w="714" w:type="dxa"/>
            <w:shd w:val="clear" w:color="auto" w:fill="auto"/>
          </w:tcPr>
          <w:p w:rsidR="000955A1" w:rsidRPr="004A58A4" w:rsidRDefault="000955A1" w:rsidP="004A58A4">
            <w:pPr>
              <w:pStyle w:val="Tabletext"/>
            </w:pPr>
            <w:r w:rsidRPr="004A58A4">
              <w:t>13</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splittable payment</w:t>
            </w:r>
            <w:r w:rsidRPr="004A58A4">
              <w:t>)</w:t>
            </w:r>
          </w:p>
        </w:tc>
        <w:tc>
          <w:tcPr>
            <w:tcW w:w="1417" w:type="dxa"/>
            <w:shd w:val="clear" w:color="auto" w:fill="auto"/>
          </w:tcPr>
          <w:p w:rsidR="000955A1" w:rsidRPr="004A58A4" w:rsidRDefault="000955A1" w:rsidP="004A58A4">
            <w:pPr>
              <w:pStyle w:val="Tabletext"/>
            </w:pPr>
            <w:r w:rsidRPr="004A58A4">
              <w:t>90ME</w:t>
            </w:r>
          </w:p>
        </w:tc>
        <w:tc>
          <w:tcPr>
            <w:tcW w:w="1418" w:type="dxa"/>
            <w:shd w:val="clear" w:color="auto" w:fill="auto"/>
          </w:tcPr>
          <w:p w:rsidR="000955A1" w:rsidRPr="004A58A4" w:rsidRDefault="000955A1" w:rsidP="004A58A4">
            <w:pPr>
              <w:pStyle w:val="Tabletext"/>
            </w:pPr>
            <w:r w:rsidRPr="004A58A4">
              <w:t>90XE</w:t>
            </w:r>
          </w:p>
        </w:tc>
      </w:tr>
      <w:tr w:rsidR="000955A1" w:rsidRPr="004A58A4" w:rsidTr="00C64B3C">
        <w:tc>
          <w:tcPr>
            <w:tcW w:w="714" w:type="dxa"/>
            <w:shd w:val="clear" w:color="auto" w:fill="auto"/>
          </w:tcPr>
          <w:p w:rsidR="000955A1" w:rsidRPr="004A58A4" w:rsidRDefault="000955A1" w:rsidP="004A58A4">
            <w:pPr>
              <w:pStyle w:val="Tabletext"/>
            </w:pPr>
            <w:r w:rsidRPr="004A58A4">
              <w:t>14</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splitting order</w:t>
            </w:r>
            <w:r w:rsidRPr="004A58A4">
              <w:t>)</w:t>
            </w:r>
          </w:p>
        </w:tc>
        <w:tc>
          <w:tcPr>
            <w:tcW w:w="1417" w:type="dxa"/>
            <w:shd w:val="clear" w:color="auto" w:fill="auto"/>
          </w:tcPr>
          <w:p w:rsidR="000955A1" w:rsidRPr="004A58A4" w:rsidRDefault="000955A1" w:rsidP="004A58A4">
            <w:pPr>
              <w:pStyle w:val="Tabletext"/>
            </w:pPr>
            <w:r w:rsidRPr="004A58A4">
              <w:t>90MT(1)</w:t>
            </w:r>
          </w:p>
        </w:tc>
        <w:tc>
          <w:tcPr>
            <w:tcW w:w="1418" w:type="dxa"/>
            <w:shd w:val="clear" w:color="auto" w:fill="auto"/>
          </w:tcPr>
          <w:p w:rsidR="000955A1" w:rsidRPr="004A58A4" w:rsidRDefault="000955A1" w:rsidP="004A58A4">
            <w:pPr>
              <w:pStyle w:val="Tabletext"/>
            </w:pPr>
            <w:r w:rsidRPr="004A58A4">
              <w:t>90XT(1)</w:t>
            </w:r>
          </w:p>
        </w:tc>
      </w:tr>
      <w:tr w:rsidR="000955A1" w:rsidRPr="004A58A4" w:rsidTr="00C64B3C">
        <w:tc>
          <w:tcPr>
            <w:tcW w:w="714" w:type="dxa"/>
            <w:shd w:val="clear" w:color="auto" w:fill="auto"/>
          </w:tcPr>
          <w:p w:rsidR="000955A1" w:rsidRPr="004A58A4" w:rsidRDefault="000955A1" w:rsidP="004A58A4">
            <w:pPr>
              <w:pStyle w:val="Tabletext"/>
            </w:pPr>
            <w:r w:rsidRPr="004A58A4">
              <w:t>15</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superannuation agreement</w:t>
            </w:r>
            <w:r w:rsidRPr="004A58A4">
              <w:t>)</w:t>
            </w:r>
          </w:p>
        </w:tc>
        <w:tc>
          <w:tcPr>
            <w:tcW w:w="1417" w:type="dxa"/>
            <w:shd w:val="clear" w:color="auto" w:fill="auto"/>
          </w:tcPr>
          <w:p w:rsidR="000955A1" w:rsidRPr="004A58A4" w:rsidRDefault="000955A1" w:rsidP="004A58A4">
            <w:pPr>
              <w:pStyle w:val="Tabletext"/>
            </w:pPr>
            <w:r w:rsidRPr="004A58A4">
              <w:t>90MH</w:t>
            </w:r>
          </w:p>
        </w:tc>
        <w:tc>
          <w:tcPr>
            <w:tcW w:w="1418" w:type="dxa"/>
            <w:shd w:val="clear" w:color="auto" w:fill="auto"/>
          </w:tcPr>
          <w:p w:rsidR="000955A1" w:rsidRPr="004A58A4" w:rsidRDefault="000955A1" w:rsidP="004A58A4">
            <w:pPr>
              <w:pStyle w:val="Tabletext"/>
            </w:pPr>
            <w:r w:rsidRPr="004A58A4">
              <w:t>90XH</w:t>
            </w:r>
          </w:p>
        </w:tc>
      </w:tr>
      <w:tr w:rsidR="000955A1" w:rsidRPr="004A58A4" w:rsidTr="00C64B3C">
        <w:tc>
          <w:tcPr>
            <w:tcW w:w="714" w:type="dxa"/>
            <w:shd w:val="clear" w:color="auto" w:fill="auto"/>
          </w:tcPr>
          <w:p w:rsidR="000955A1" w:rsidRPr="004A58A4" w:rsidRDefault="000955A1" w:rsidP="004A58A4">
            <w:pPr>
              <w:pStyle w:val="Tabletext"/>
            </w:pPr>
            <w:r w:rsidRPr="004A58A4">
              <w:t>16</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 xml:space="preserve">90MD (definition of </w:t>
            </w:r>
            <w:r w:rsidRPr="004A58A4">
              <w:rPr>
                <w:b/>
                <w:i/>
              </w:rPr>
              <w:t>superannuation agreement</w:t>
            </w:r>
            <w:r w:rsidRPr="004A58A4">
              <w:t>)</w:t>
            </w:r>
          </w:p>
        </w:tc>
        <w:tc>
          <w:tcPr>
            <w:tcW w:w="1417" w:type="dxa"/>
            <w:shd w:val="clear" w:color="auto" w:fill="auto"/>
          </w:tcPr>
          <w:p w:rsidR="000955A1" w:rsidRPr="004A58A4" w:rsidRDefault="000955A1" w:rsidP="004A58A4">
            <w:pPr>
              <w:pStyle w:val="Tabletext"/>
            </w:pPr>
            <w:r w:rsidRPr="004A58A4">
              <w:t>90MHA</w:t>
            </w:r>
          </w:p>
        </w:tc>
        <w:tc>
          <w:tcPr>
            <w:tcW w:w="1418" w:type="dxa"/>
            <w:shd w:val="clear" w:color="auto" w:fill="auto"/>
          </w:tcPr>
          <w:p w:rsidR="000955A1" w:rsidRPr="004A58A4" w:rsidRDefault="000955A1" w:rsidP="004A58A4">
            <w:pPr>
              <w:pStyle w:val="Tabletext"/>
            </w:pPr>
            <w:r w:rsidRPr="004A58A4">
              <w:t>90XHA</w:t>
            </w:r>
          </w:p>
        </w:tc>
      </w:tr>
      <w:tr w:rsidR="000955A1" w:rsidRPr="004A58A4" w:rsidTr="00C64B3C">
        <w:tc>
          <w:tcPr>
            <w:tcW w:w="714" w:type="dxa"/>
            <w:shd w:val="clear" w:color="auto" w:fill="auto"/>
          </w:tcPr>
          <w:p w:rsidR="000955A1" w:rsidRPr="004A58A4" w:rsidRDefault="000955A1" w:rsidP="004A58A4">
            <w:pPr>
              <w:pStyle w:val="Tabletext"/>
            </w:pPr>
            <w:r w:rsidRPr="004A58A4">
              <w:t>17</w:t>
            </w:r>
          </w:p>
        </w:tc>
        <w:tc>
          <w:tcPr>
            <w:tcW w:w="3534" w:type="dxa"/>
            <w:shd w:val="clear" w:color="auto" w:fill="auto"/>
          </w:tcPr>
          <w:p w:rsidR="000955A1" w:rsidRPr="004A58A4" w:rsidRDefault="000955A1" w:rsidP="004A58A4">
            <w:pPr>
              <w:pStyle w:val="Tabletext"/>
            </w:pPr>
            <w:r w:rsidRPr="004A58A4">
              <w:t>Paragraph 90MG(3)(a)</w:t>
            </w:r>
          </w:p>
        </w:tc>
        <w:tc>
          <w:tcPr>
            <w:tcW w:w="1417" w:type="dxa"/>
            <w:shd w:val="clear" w:color="auto" w:fill="auto"/>
          </w:tcPr>
          <w:p w:rsidR="000955A1" w:rsidRPr="004A58A4" w:rsidRDefault="000955A1" w:rsidP="004A58A4">
            <w:pPr>
              <w:pStyle w:val="Tabletext"/>
            </w:pPr>
            <w:r w:rsidRPr="004A58A4">
              <w:t>90MN(3)</w:t>
            </w:r>
          </w:p>
        </w:tc>
        <w:tc>
          <w:tcPr>
            <w:tcW w:w="1418" w:type="dxa"/>
            <w:shd w:val="clear" w:color="auto" w:fill="auto"/>
          </w:tcPr>
          <w:p w:rsidR="000955A1" w:rsidRPr="004A58A4" w:rsidRDefault="000955A1" w:rsidP="004A58A4">
            <w:pPr>
              <w:pStyle w:val="Tabletext"/>
            </w:pPr>
            <w:r w:rsidRPr="004A58A4">
              <w:t>90XN(3)</w:t>
            </w:r>
          </w:p>
        </w:tc>
      </w:tr>
      <w:tr w:rsidR="000955A1" w:rsidRPr="004A58A4" w:rsidTr="00C64B3C">
        <w:tc>
          <w:tcPr>
            <w:tcW w:w="714" w:type="dxa"/>
            <w:shd w:val="clear" w:color="auto" w:fill="auto"/>
          </w:tcPr>
          <w:p w:rsidR="000955A1" w:rsidRPr="004A58A4" w:rsidRDefault="000955A1" w:rsidP="004A58A4">
            <w:pPr>
              <w:pStyle w:val="Tabletext"/>
            </w:pPr>
            <w:r w:rsidRPr="004A58A4">
              <w:t>18</w:t>
            </w:r>
          </w:p>
        </w:tc>
        <w:tc>
          <w:tcPr>
            <w:tcW w:w="3534" w:type="dxa"/>
            <w:shd w:val="clear" w:color="auto" w:fill="auto"/>
          </w:tcPr>
          <w:p w:rsidR="000955A1" w:rsidRPr="004A58A4" w:rsidRDefault="000955A1" w:rsidP="004A58A4">
            <w:pPr>
              <w:pStyle w:val="Tabletext"/>
            </w:pPr>
            <w:r w:rsidRPr="004A58A4">
              <w:t>Subparagraph 90MJ(1)(c)(ii)</w:t>
            </w:r>
          </w:p>
        </w:tc>
        <w:tc>
          <w:tcPr>
            <w:tcW w:w="1417" w:type="dxa"/>
            <w:shd w:val="clear" w:color="auto" w:fill="auto"/>
          </w:tcPr>
          <w:p w:rsidR="000955A1" w:rsidRPr="004A58A4" w:rsidRDefault="000955A1" w:rsidP="004A58A4">
            <w:pPr>
              <w:pStyle w:val="Tabletext"/>
            </w:pPr>
            <w:r w:rsidRPr="004A58A4">
              <w:t>90MI</w:t>
            </w:r>
          </w:p>
        </w:tc>
        <w:tc>
          <w:tcPr>
            <w:tcW w:w="1418" w:type="dxa"/>
            <w:shd w:val="clear" w:color="auto" w:fill="auto"/>
          </w:tcPr>
          <w:p w:rsidR="000955A1" w:rsidRPr="004A58A4" w:rsidRDefault="000955A1" w:rsidP="004A58A4">
            <w:pPr>
              <w:pStyle w:val="Tabletext"/>
            </w:pPr>
            <w:r w:rsidRPr="004A58A4">
              <w:t>90XI</w:t>
            </w:r>
          </w:p>
        </w:tc>
      </w:tr>
      <w:tr w:rsidR="000955A1" w:rsidRPr="004A58A4" w:rsidTr="00C64B3C">
        <w:tc>
          <w:tcPr>
            <w:tcW w:w="714" w:type="dxa"/>
            <w:shd w:val="clear" w:color="auto" w:fill="auto"/>
          </w:tcPr>
          <w:p w:rsidR="000955A1" w:rsidRPr="004A58A4" w:rsidRDefault="000955A1" w:rsidP="004A58A4">
            <w:pPr>
              <w:pStyle w:val="Tabletext"/>
            </w:pPr>
            <w:r w:rsidRPr="004A58A4">
              <w:t>19</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90MJ(5)</w:t>
            </w:r>
          </w:p>
        </w:tc>
        <w:tc>
          <w:tcPr>
            <w:tcW w:w="1417" w:type="dxa"/>
            <w:shd w:val="clear" w:color="auto" w:fill="auto"/>
          </w:tcPr>
          <w:p w:rsidR="000955A1" w:rsidRPr="004A58A4" w:rsidRDefault="000955A1" w:rsidP="004A58A4">
            <w:pPr>
              <w:pStyle w:val="Tabletext"/>
            </w:pPr>
            <w:r w:rsidRPr="004A58A4">
              <w:t>90MV</w:t>
            </w:r>
          </w:p>
        </w:tc>
        <w:tc>
          <w:tcPr>
            <w:tcW w:w="1418" w:type="dxa"/>
            <w:shd w:val="clear" w:color="auto" w:fill="auto"/>
          </w:tcPr>
          <w:p w:rsidR="000955A1" w:rsidRPr="004A58A4" w:rsidRDefault="000955A1" w:rsidP="004A58A4">
            <w:pPr>
              <w:pStyle w:val="Tabletext"/>
            </w:pPr>
            <w:r w:rsidRPr="004A58A4">
              <w:t>90XV</w:t>
            </w:r>
          </w:p>
        </w:tc>
      </w:tr>
      <w:tr w:rsidR="000955A1" w:rsidRPr="004A58A4" w:rsidTr="00C64B3C">
        <w:tc>
          <w:tcPr>
            <w:tcW w:w="714" w:type="dxa"/>
            <w:shd w:val="clear" w:color="auto" w:fill="auto"/>
          </w:tcPr>
          <w:p w:rsidR="000955A1" w:rsidRPr="004A58A4" w:rsidRDefault="000955A1" w:rsidP="004A58A4">
            <w:pPr>
              <w:pStyle w:val="Tabletext"/>
            </w:pPr>
            <w:r w:rsidRPr="004A58A4">
              <w:t>20</w:t>
            </w:r>
          </w:p>
        </w:tc>
        <w:tc>
          <w:tcPr>
            <w:tcW w:w="3534" w:type="dxa"/>
            <w:shd w:val="clear" w:color="auto" w:fill="auto"/>
          </w:tcPr>
          <w:p w:rsidR="000955A1" w:rsidRPr="004A58A4" w:rsidRDefault="000955A1" w:rsidP="004A58A4">
            <w:pPr>
              <w:pStyle w:val="Tabletext"/>
            </w:pPr>
            <w:r w:rsidRPr="004A58A4">
              <w:t>Paragraph 90ML(2)(a)</w:t>
            </w:r>
          </w:p>
        </w:tc>
        <w:tc>
          <w:tcPr>
            <w:tcW w:w="1417" w:type="dxa"/>
            <w:shd w:val="clear" w:color="auto" w:fill="auto"/>
          </w:tcPr>
          <w:p w:rsidR="000955A1" w:rsidRPr="004A58A4" w:rsidRDefault="000955A1" w:rsidP="004A58A4">
            <w:pPr>
              <w:pStyle w:val="Tabletext"/>
            </w:pPr>
            <w:r w:rsidRPr="004A58A4">
              <w:t>90MM</w:t>
            </w:r>
          </w:p>
        </w:tc>
        <w:tc>
          <w:tcPr>
            <w:tcW w:w="1418" w:type="dxa"/>
            <w:shd w:val="clear" w:color="auto" w:fill="auto"/>
          </w:tcPr>
          <w:p w:rsidR="000955A1" w:rsidRPr="004A58A4" w:rsidRDefault="000955A1" w:rsidP="004A58A4">
            <w:pPr>
              <w:pStyle w:val="Tabletext"/>
            </w:pPr>
            <w:r w:rsidRPr="004A58A4">
              <w:t>90XM</w:t>
            </w:r>
          </w:p>
        </w:tc>
      </w:tr>
      <w:tr w:rsidR="000955A1" w:rsidRPr="004A58A4" w:rsidTr="00C64B3C">
        <w:tc>
          <w:tcPr>
            <w:tcW w:w="714" w:type="dxa"/>
            <w:shd w:val="clear" w:color="auto" w:fill="auto"/>
          </w:tcPr>
          <w:p w:rsidR="000955A1" w:rsidRPr="004A58A4" w:rsidRDefault="000955A1" w:rsidP="004A58A4">
            <w:pPr>
              <w:pStyle w:val="Tabletext"/>
            </w:pPr>
            <w:r w:rsidRPr="004A58A4">
              <w:t>21</w:t>
            </w:r>
          </w:p>
        </w:tc>
        <w:tc>
          <w:tcPr>
            <w:tcW w:w="3534" w:type="dxa"/>
            <w:shd w:val="clear" w:color="auto" w:fill="auto"/>
          </w:tcPr>
          <w:p w:rsidR="000955A1" w:rsidRPr="004A58A4" w:rsidRDefault="000955A1" w:rsidP="004A58A4">
            <w:pPr>
              <w:pStyle w:val="Tabletext"/>
            </w:pPr>
            <w:r w:rsidRPr="004A58A4">
              <w:t>Paragraph 90ML(2)(b)</w:t>
            </w:r>
          </w:p>
        </w:tc>
        <w:tc>
          <w:tcPr>
            <w:tcW w:w="1417" w:type="dxa"/>
            <w:shd w:val="clear" w:color="auto" w:fill="auto"/>
          </w:tcPr>
          <w:p w:rsidR="000955A1" w:rsidRPr="004A58A4" w:rsidRDefault="000955A1" w:rsidP="004A58A4">
            <w:pPr>
              <w:pStyle w:val="Tabletext"/>
            </w:pPr>
            <w:r w:rsidRPr="004A58A4">
              <w:t>90MI</w:t>
            </w:r>
          </w:p>
        </w:tc>
        <w:tc>
          <w:tcPr>
            <w:tcW w:w="1418" w:type="dxa"/>
            <w:shd w:val="clear" w:color="auto" w:fill="auto"/>
          </w:tcPr>
          <w:p w:rsidR="000955A1" w:rsidRPr="004A58A4" w:rsidRDefault="000955A1" w:rsidP="004A58A4">
            <w:pPr>
              <w:pStyle w:val="Tabletext"/>
            </w:pPr>
            <w:r w:rsidRPr="004A58A4">
              <w:t>90XI</w:t>
            </w:r>
          </w:p>
        </w:tc>
      </w:tr>
      <w:tr w:rsidR="000955A1" w:rsidRPr="004A58A4" w:rsidTr="00C64B3C">
        <w:tc>
          <w:tcPr>
            <w:tcW w:w="714" w:type="dxa"/>
            <w:shd w:val="clear" w:color="auto" w:fill="auto"/>
          </w:tcPr>
          <w:p w:rsidR="000955A1" w:rsidRPr="004A58A4" w:rsidRDefault="000955A1" w:rsidP="004A58A4">
            <w:pPr>
              <w:pStyle w:val="Tabletext"/>
            </w:pPr>
            <w:r w:rsidRPr="004A58A4">
              <w:t>22</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90ML(4A)</w:t>
            </w:r>
          </w:p>
        </w:tc>
        <w:tc>
          <w:tcPr>
            <w:tcW w:w="1417" w:type="dxa"/>
            <w:shd w:val="clear" w:color="auto" w:fill="auto"/>
          </w:tcPr>
          <w:p w:rsidR="000955A1" w:rsidRPr="004A58A4" w:rsidRDefault="000955A1" w:rsidP="004A58A4">
            <w:pPr>
              <w:pStyle w:val="Tabletext"/>
            </w:pPr>
            <w:r w:rsidRPr="004A58A4">
              <w:t>90MLA</w:t>
            </w:r>
          </w:p>
        </w:tc>
        <w:tc>
          <w:tcPr>
            <w:tcW w:w="1418" w:type="dxa"/>
            <w:shd w:val="clear" w:color="auto" w:fill="auto"/>
          </w:tcPr>
          <w:p w:rsidR="000955A1" w:rsidRPr="004A58A4" w:rsidRDefault="000955A1" w:rsidP="004A58A4">
            <w:pPr>
              <w:pStyle w:val="Tabletext"/>
            </w:pPr>
            <w:r w:rsidRPr="004A58A4">
              <w:t>90XLA</w:t>
            </w:r>
          </w:p>
        </w:tc>
      </w:tr>
      <w:tr w:rsidR="000955A1" w:rsidRPr="004A58A4" w:rsidTr="00C64B3C">
        <w:tc>
          <w:tcPr>
            <w:tcW w:w="714" w:type="dxa"/>
            <w:shd w:val="clear" w:color="auto" w:fill="auto"/>
          </w:tcPr>
          <w:p w:rsidR="000955A1" w:rsidRPr="004A58A4" w:rsidRDefault="000955A1" w:rsidP="004A58A4">
            <w:pPr>
              <w:pStyle w:val="Tabletext"/>
            </w:pPr>
            <w:r w:rsidRPr="004A58A4">
              <w:t>23</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90ML(7) (note)</w:t>
            </w:r>
          </w:p>
        </w:tc>
        <w:tc>
          <w:tcPr>
            <w:tcW w:w="1417" w:type="dxa"/>
            <w:shd w:val="clear" w:color="auto" w:fill="auto"/>
          </w:tcPr>
          <w:p w:rsidR="000955A1" w:rsidRPr="004A58A4" w:rsidRDefault="000955A1" w:rsidP="004A58A4">
            <w:pPr>
              <w:pStyle w:val="Tabletext"/>
            </w:pPr>
            <w:r w:rsidRPr="004A58A4">
              <w:t>90MN</w:t>
            </w:r>
          </w:p>
        </w:tc>
        <w:tc>
          <w:tcPr>
            <w:tcW w:w="1418" w:type="dxa"/>
            <w:shd w:val="clear" w:color="auto" w:fill="auto"/>
          </w:tcPr>
          <w:p w:rsidR="000955A1" w:rsidRPr="004A58A4" w:rsidRDefault="000955A1" w:rsidP="004A58A4">
            <w:pPr>
              <w:pStyle w:val="Tabletext"/>
            </w:pPr>
            <w:r w:rsidRPr="004A58A4">
              <w:t>90XN</w:t>
            </w:r>
          </w:p>
        </w:tc>
      </w:tr>
      <w:tr w:rsidR="000955A1" w:rsidRPr="004A58A4" w:rsidTr="00C64B3C">
        <w:tc>
          <w:tcPr>
            <w:tcW w:w="714" w:type="dxa"/>
            <w:shd w:val="clear" w:color="auto" w:fill="auto"/>
          </w:tcPr>
          <w:p w:rsidR="000955A1" w:rsidRPr="004A58A4" w:rsidRDefault="000955A1" w:rsidP="004A58A4">
            <w:pPr>
              <w:pStyle w:val="Tabletext"/>
            </w:pPr>
            <w:r w:rsidRPr="004A58A4">
              <w:t>24</w:t>
            </w:r>
          </w:p>
        </w:tc>
        <w:tc>
          <w:tcPr>
            <w:tcW w:w="3534" w:type="dxa"/>
            <w:shd w:val="clear" w:color="auto" w:fill="auto"/>
          </w:tcPr>
          <w:p w:rsidR="000955A1" w:rsidRPr="004A58A4" w:rsidRDefault="000955A1" w:rsidP="004A58A4">
            <w:pPr>
              <w:pStyle w:val="Tabletext"/>
            </w:pPr>
            <w:r w:rsidRPr="004A58A4">
              <w:t>Paragraph 90MLA(1)(b)</w:t>
            </w:r>
          </w:p>
        </w:tc>
        <w:tc>
          <w:tcPr>
            <w:tcW w:w="1417" w:type="dxa"/>
            <w:shd w:val="clear" w:color="auto" w:fill="auto"/>
          </w:tcPr>
          <w:p w:rsidR="000955A1" w:rsidRPr="004A58A4" w:rsidRDefault="000955A1" w:rsidP="004A58A4">
            <w:pPr>
              <w:pStyle w:val="Tabletext"/>
            </w:pPr>
            <w:r w:rsidRPr="004A58A4">
              <w:t>90ML</w:t>
            </w:r>
          </w:p>
        </w:tc>
        <w:tc>
          <w:tcPr>
            <w:tcW w:w="1418" w:type="dxa"/>
            <w:shd w:val="clear" w:color="auto" w:fill="auto"/>
          </w:tcPr>
          <w:p w:rsidR="000955A1" w:rsidRPr="004A58A4" w:rsidRDefault="000955A1" w:rsidP="004A58A4">
            <w:pPr>
              <w:pStyle w:val="Tabletext"/>
            </w:pPr>
            <w:r w:rsidRPr="004A58A4">
              <w:t>90XL</w:t>
            </w:r>
          </w:p>
        </w:tc>
      </w:tr>
      <w:tr w:rsidR="000955A1" w:rsidRPr="004A58A4" w:rsidTr="00C64B3C">
        <w:tc>
          <w:tcPr>
            <w:tcW w:w="714" w:type="dxa"/>
            <w:shd w:val="clear" w:color="auto" w:fill="auto"/>
          </w:tcPr>
          <w:p w:rsidR="000955A1" w:rsidRPr="004A58A4" w:rsidRDefault="000955A1" w:rsidP="004A58A4">
            <w:pPr>
              <w:pStyle w:val="Tabletext"/>
            </w:pPr>
            <w:r w:rsidRPr="004A58A4">
              <w:t>25</w:t>
            </w:r>
          </w:p>
        </w:tc>
        <w:tc>
          <w:tcPr>
            <w:tcW w:w="3534" w:type="dxa"/>
            <w:shd w:val="clear" w:color="auto" w:fill="auto"/>
          </w:tcPr>
          <w:p w:rsidR="000955A1" w:rsidRPr="004A58A4" w:rsidRDefault="000955A1" w:rsidP="004A58A4">
            <w:pPr>
              <w:pStyle w:val="Tabletext"/>
            </w:pPr>
            <w:r w:rsidRPr="004A58A4">
              <w:t>Paragraph 90MLA(2)(c)</w:t>
            </w:r>
          </w:p>
        </w:tc>
        <w:tc>
          <w:tcPr>
            <w:tcW w:w="1417" w:type="dxa"/>
            <w:shd w:val="clear" w:color="auto" w:fill="auto"/>
          </w:tcPr>
          <w:p w:rsidR="000955A1" w:rsidRPr="004A58A4" w:rsidRDefault="000955A1" w:rsidP="004A58A4">
            <w:pPr>
              <w:pStyle w:val="Tabletext"/>
            </w:pPr>
            <w:r w:rsidRPr="004A58A4">
              <w:t>90MK</w:t>
            </w:r>
          </w:p>
        </w:tc>
        <w:tc>
          <w:tcPr>
            <w:tcW w:w="1418" w:type="dxa"/>
            <w:shd w:val="clear" w:color="auto" w:fill="auto"/>
          </w:tcPr>
          <w:p w:rsidR="000955A1" w:rsidRPr="004A58A4" w:rsidRDefault="000955A1" w:rsidP="004A58A4">
            <w:pPr>
              <w:pStyle w:val="Tabletext"/>
            </w:pPr>
            <w:r w:rsidRPr="004A58A4">
              <w:t>90XK</w:t>
            </w:r>
          </w:p>
        </w:tc>
      </w:tr>
      <w:tr w:rsidR="000955A1" w:rsidRPr="004A58A4" w:rsidTr="00C64B3C">
        <w:tc>
          <w:tcPr>
            <w:tcW w:w="714" w:type="dxa"/>
            <w:shd w:val="clear" w:color="auto" w:fill="auto"/>
          </w:tcPr>
          <w:p w:rsidR="000955A1" w:rsidRPr="004A58A4" w:rsidRDefault="000955A1" w:rsidP="004A58A4">
            <w:pPr>
              <w:pStyle w:val="Tabletext"/>
            </w:pPr>
            <w:r w:rsidRPr="004A58A4">
              <w:t>26</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90MM(1) (note)</w:t>
            </w:r>
          </w:p>
        </w:tc>
        <w:tc>
          <w:tcPr>
            <w:tcW w:w="1417" w:type="dxa"/>
            <w:shd w:val="clear" w:color="auto" w:fill="auto"/>
          </w:tcPr>
          <w:p w:rsidR="000955A1" w:rsidRPr="004A58A4" w:rsidRDefault="000955A1" w:rsidP="004A58A4">
            <w:pPr>
              <w:pStyle w:val="Tabletext"/>
            </w:pPr>
            <w:r w:rsidRPr="004A58A4">
              <w:t>90MH</w:t>
            </w:r>
          </w:p>
        </w:tc>
        <w:tc>
          <w:tcPr>
            <w:tcW w:w="1418" w:type="dxa"/>
            <w:shd w:val="clear" w:color="auto" w:fill="auto"/>
          </w:tcPr>
          <w:p w:rsidR="000955A1" w:rsidRPr="004A58A4" w:rsidRDefault="000955A1" w:rsidP="004A58A4">
            <w:pPr>
              <w:pStyle w:val="Tabletext"/>
            </w:pPr>
            <w:r w:rsidRPr="004A58A4">
              <w:t>90XH</w:t>
            </w:r>
          </w:p>
        </w:tc>
      </w:tr>
      <w:tr w:rsidR="000955A1" w:rsidRPr="004A58A4" w:rsidTr="00C64B3C">
        <w:tc>
          <w:tcPr>
            <w:tcW w:w="714" w:type="dxa"/>
            <w:shd w:val="clear" w:color="auto" w:fill="auto"/>
          </w:tcPr>
          <w:p w:rsidR="000955A1" w:rsidRPr="004A58A4" w:rsidRDefault="000955A1" w:rsidP="004A58A4">
            <w:pPr>
              <w:pStyle w:val="Tabletext"/>
            </w:pPr>
            <w:r w:rsidRPr="004A58A4">
              <w:t>27</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90MM(2) (note)</w:t>
            </w:r>
          </w:p>
        </w:tc>
        <w:tc>
          <w:tcPr>
            <w:tcW w:w="1417" w:type="dxa"/>
            <w:shd w:val="clear" w:color="auto" w:fill="auto"/>
          </w:tcPr>
          <w:p w:rsidR="000955A1" w:rsidRPr="004A58A4" w:rsidRDefault="000955A1" w:rsidP="004A58A4">
            <w:pPr>
              <w:pStyle w:val="Tabletext"/>
            </w:pPr>
            <w:r w:rsidRPr="004A58A4">
              <w:t>90MHA</w:t>
            </w:r>
          </w:p>
        </w:tc>
        <w:tc>
          <w:tcPr>
            <w:tcW w:w="1418" w:type="dxa"/>
            <w:shd w:val="clear" w:color="auto" w:fill="auto"/>
          </w:tcPr>
          <w:p w:rsidR="000955A1" w:rsidRPr="004A58A4" w:rsidRDefault="000955A1" w:rsidP="004A58A4">
            <w:pPr>
              <w:pStyle w:val="Tabletext"/>
            </w:pPr>
            <w:r w:rsidRPr="004A58A4">
              <w:t>90XHA</w:t>
            </w:r>
          </w:p>
        </w:tc>
      </w:tr>
      <w:tr w:rsidR="000955A1" w:rsidRPr="004A58A4" w:rsidTr="00C64B3C">
        <w:tc>
          <w:tcPr>
            <w:tcW w:w="714" w:type="dxa"/>
            <w:shd w:val="clear" w:color="auto" w:fill="auto"/>
          </w:tcPr>
          <w:p w:rsidR="000955A1" w:rsidRPr="004A58A4" w:rsidRDefault="000955A1" w:rsidP="004A58A4">
            <w:pPr>
              <w:pStyle w:val="Tabletext"/>
            </w:pPr>
            <w:r w:rsidRPr="004A58A4">
              <w:t>28</w:t>
            </w:r>
          </w:p>
        </w:tc>
        <w:tc>
          <w:tcPr>
            <w:tcW w:w="3534" w:type="dxa"/>
            <w:shd w:val="clear" w:color="auto" w:fill="auto"/>
          </w:tcPr>
          <w:p w:rsidR="000955A1" w:rsidRPr="004A58A4" w:rsidRDefault="000955A1" w:rsidP="004A58A4">
            <w:pPr>
              <w:pStyle w:val="Tabletext"/>
            </w:pPr>
            <w:r w:rsidRPr="004A58A4">
              <w:t>Paragraph 90MN(1)(b)</w:t>
            </w:r>
          </w:p>
        </w:tc>
        <w:tc>
          <w:tcPr>
            <w:tcW w:w="1417" w:type="dxa"/>
            <w:shd w:val="clear" w:color="auto" w:fill="auto"/>
          </w:tcPr>
          <w:p w:rsidR="000955A1" w:rsidRPr="004A58A4" w:rsidRDefault="000955A1" w:rsidP="004A58A4">
            <w:pPr>
              <w:pStyle w:val="Tabletext"/>
            </w:pPr>
            <w:r w:rsidRPr="004A58A4">
              <w:t>90MJ(1)</w:t>
            </w:r>
          </w:p>
        </w:tc>
        <w:tc>
          <w:tcPr>
            <w:tcW w:w="1418" w:type="dxa"/>
            <w:shd w:val="clear" w:color="auto" w:fill="auto"/>
          </w:tcPr>
          <w:p w:rsidR="000955A1" w:rsidRPr="004A58A4" w:rsidRDefault="000955A1" w:rsidP="004A58A4">
            <w:pPr>
              <w:pStyle w:val="Tabletext"/>
            </w:pPr>
            <w:r w:rsidRPr="004A58A4">
              <w:t>90XJ(1)</w:t>
            </w:r>
          </w:p>
        </w:tc>
      </w:tr>
      <w:tr w:rsidR="000955A1" w:rsidRPr="004A58A4" w:rsidTr="00C64B3C">
        <w:tc>
          <w:tcPr>
            <w:tcW w:w="714" w:type="dxa"/>
            <w:shd w:val="clear" w:color="auto" w:fill="auto"/>
          </w:tcPr>
          <w:p w:rsidR="000955A1" w:rsidRPr="004A58A4" w:rsidRDefault="000955A1" w:rsidP="004A58A4">
            <w:pPr>
              <w:pStyle w:val="Tabletext"/>
            </w:pPr>
            <w:r w:rsidRPr="004A58A4">
              <w:t>29</w:t>
            </w:r>
          </w:p>
        </w:tc>
        <w:tc>
          <w:tcPr>
            <w:tcW w:w="3534" w:type="dxa"/>
            <w:shd w:val="clear" w:color="auto" w:fill="auto"/>
          </w:tcPr>
          <w:p w:rsidR="000955A1" w:rsidRPr="004A58A4" w:rsidRDefault="000955A1" w:rsidP="004A58A4">
            <w:pPr>
              <w:pStyle w:val="Tabletext"/>
            </w:pPr>
            <w:r w:rsidRPr="004A58A4">
              <w:t>Paragraph 90MO(1)(b)</w:t>
            </w:r>
          </w:p>
        </w:tc>
        <w:tc>
          <w:tcPr>
            <w:tcW w:w="1417" w:type="dxa"/>
            <w:shd w:val="clear" w:color="auto" w:fill="auto"/>
          </w:tcPr>
          <w:p w:rsidR="000955A1" w:rsidRPr="004A58A4" w:rsidRDefault="000955A1" w:rsidP="004A58A4">
            <w:pPr>
              <w:pStyle w:val="Tabletext"/>
            </w:pPr>
            <w:r w:rsidRPr="004A58A4">
              <w:t>90MZA</w:t>
            </w:r>
          </w:p>
        </w:tc>
        <w:tc>
          <w:tcPr>
            <w:tcW w:w="1418" w:type="dxa"/>
            <w:shd w:val="clear" w:color="auto" w:fill="auto"/>
          </w:tcPr>
          <w:p w:rsidR="000955A1" w:rsidRPr="004A58A4" w:rsidRDefault="000955A1" w:rsidP="004A58A4">
            <w:pPr>
              <w:pStyle w:val="Tabletext"/>
            </w:pPr>
            <w:r w:rsidRPr="004A58A4">
              <w:t>90XZA</w:t>
            </w:r>
          </w:p>
        </w:tc>
      </w:tr>
      <w:tr w:rsidR="000955A1" w:rsidRPr="004A58A4" w:rsidTr="00C64B3C">
        <w:tc>
          <w:tcPr>
            <w:tcW w:w="714" w:type="dxa"/>
            <w:shd w:val="clear" w:color="auto" w:fill="auto"/>
          </w:tcPr>
          <w:p w:rsidR="000955A1" w:rsidRPr="004A58A4" w:rsidRDefault="000955A1" w:rsidP="004A58A4">
            <w:pPr>
              <w:pStyle w:val="Tabletext"/>
            </w:pPr>
            <w:r w:rsidRPr="004A58A4">
              <w:t>30</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90MO(1) (note)</w:t>
            </w:r>
          </w:p>
        </w:tc>
        <w:tc>
          <w:tcPr>
            <w:tcW w:w="1417" w:type="dxa"/>
            <w:shd w:val="clear" w:color="auto" w:fill="auto"/>
          </w:tcPr>
          <w:p w:rsidR="000955A1" w:rsidRPr="004A58A4" w:rsidRDefault="000955A1" w:rsidP="004A58A4">
            <w:pPr>
              <w:pStyle w:val="Tabletext"/>
            </w:pPr>
            <w:r w:rsidRPr="004A58A4">
              <w:t>90MM</w:t>
            </w:r>
          </w:p>
        </w:tc>
        <w:tc>
          <w:tcPr>
            <w:tcW w:w="1418" w:type="dxa"/>
            <w:shd w:val="clear" w:color="auto" w:fill="auto"/>
          </w:tcPr>
          <w:p w:rsidR="000955A1" w:rsidRPr="004A58A4" w:rsidRDefault="000955A1" w:rsidP="004A58A4">
            <w:pPr>
              <w:pStyle w:val="Tabletext"/>
            </w:pPr>
            <w:r w:rsidRPr="004A58A4">
              <w:t>90XM</w:t>
            </w:r>
          </w:p>
        </w:tc>
      </w:tr>
      <w:tr w:rsidR="000955A1" w:rsidRPr="004A58A4" w:rsidTr="00C64B3C">
        <w:tc>
          <w:tcPr>
            <w:tcW w:w="714" w:type="dxa"/>
            <w:shd w:val="clear" w:color="auto" w:fill="auto"/>
          </w:tcPr>
          <w:p w:rsidR="000955A1" w:rsidRPr="004A58A4" w:rsidRDefault="000955A1" w:rsidP="004A58A4">
            <w:pPr>
              <w:pStyle w:val="Tabletext"/>
            </w:pPr>
            <w:r w:rsidRPr="004A58A4">
              <w:t>31</w:t>
            </w:r>
          </w:p>
        </w:tc>
        <w:tc>
          <w:tcPr>
            <w:tcW w:w="3534" w:type="dxa"/>
            <w:shd w:val="clear" w:color="auto" w:fill="auto"/>
          </w:tcPr>
          <w:p w:rsidR="000955A1" w:rsidRPr="004A58A4" w:rsidRDefault="000955A1" w:rsidP="004A58A4">
            <w:pPr>
              <w:pStyle w:val="Tabletext"/>
            </w:pPr>
            <w:r w:rsidRPr="004A58A4">
              <w:t>Subsections</w:t>
            </w:r>
            <w:r w:rsidR="004A58A4" w:rsidRPr="004A58A4">
              <w:t> </w:t>
            </w:r>
            <w:r w:rsidRPr="004A58A4">
              <w:t>90MP(3), (4), (4A), (8), (9) and (10)</w:t>
            </w:r>
          </w:p>
        </w:tc>
        <w:tc>
          <w:tcPr>
            <w:tcW w:w="1417" w:type="dxa"/>
            <w:shd w:val="clear" w:color="auto" w:fill="auto"/>
          </w:tcPr>
          <w:p w:rsidR="000955A1" w:rsidRPr="004A58A4" w:rsidRDefault="000955A1" w:rsidP="004A58A4">
            <w:pPr>
              <w:pStyle w:val="Tabletext"/>
            </w:pPr>
            <w:r w:rsidRPr="004A58A4">
              <w:t>90MQ (wherever occurring)</w:t>
            </w:r>
          </w:p>
        </w:tc>
        <w:tc>
          <w:tcPr>
            <w:tcW w:w="1418" w:type="dxa"/>
            <w:shd w:val="clear" w:color="auto" w:fill="auto"/>
          </w:tcPr>
          <w:p w:rsidR="000955A1" w:rsidRPr="004A58A4" w:rsidRDefault="000955A1" w:rsidP="004A58A4">
            <w:pPr>
              <w:pStyle w:val="Tabletext"/>
            </w:pPr>
            <w:r w:rsidRPr="004A58A4">
              <w:t>90XQ</w:t>
            </w:r>
          </w:p>
        </w:tc>
      </w:tr>
      <w:tr w:rsidR="000955A1" w:rsidRPr="004A58A4" w:rsidTr="00C64B3C">
        <w:tc>
          <w:tcPr>
            <w:tcW w:w="714" w:type="dxa"/>
            <w:shd w:val="clear" w:color="auto" w:fill="auto"/>
          </w:tcPr>
          <w:p w:rsidR="000955A1" w:rsidRPr="004A58A4" w:rsidRDefault="000955A1" w:rsidP="004A58A4">
            <w:pPr>
              <w:pStyle w:val="Tabletext"/>
            </w:pPr>
            <w:r w:rsidRPr="004A58A4">
              <w:t>32</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90MS(1) (notes 2 and 3)</w:t>
            </w:r>
          </w:p>
        </w:tc>
        <w:tc>
          <w:tcPr>
            <w:tcW w:w="1417" w:type="dxa"/>
            <w:shd w:val="clear" w:color="auto" w:fill="auto"/>
          </w:tcPr>
          <w:p w:rsidR="000955A1" w:rsidRPr="004A58A4" w:rsidRDefault="000955A1" w:rsidP="004A58A4">
            <w:pPr>
              <w:pStyle w:val="Tabletext"/>
            </w:pPr>
            <w:r w:rsidRPr="004A58A4">
              <w:t>90MO</w:t>
            </w:r>
          </w:p>
        </w:tc>
        <w:tc>
          <w:tcPr>
            <w:tcW w:w="1418" w:type="dxa"/>
            <w:shd w:val="clear" w:color="auto" w:fill="auto"/>
          </w:tcPr>
          <w:p w:rsidR="000955A1" w:rsidRPr="004A58A4" w:rsidRDefault="000955A1" w:rsidP="004A58A4">
            <w:pPr>
              <w:pStyle w:val="Tabletext"/>
            </w:pPr>
            <w:r w:rsidRPr="004A58A4">
              <w:t>90XO</w:t>
            </w:r>
          </w:p>
        </w:tc>
      </w:tr>
      <w:tr w:rsidR="000955A1" w:rsidRPr="004A58A4" w:rsidTr="00C64B3C">
        <w:tc>
          <w:tcPr>
            <w:tcW w:w="714" w:type="dxa"/>
            <w:shd w:val="clear" w:color="auto" w:fill="auto"/>
          </w:tcPr>
          <w:p w:rsidR="000955A1" w:rsidRPr="004A58A4" w:rsidRDefault="000955A1" w:rsidP="004A58A4">
            <w:pPr>
              <w:pStyle w:val="Tabletext"/>
            </w:pPr>
            <w:r w:rsidRPr="004A58A4">
              <w:t>33</w:t>
            </w:r>
          </w:p>
        </w:tc>
        <w:tc>
          <w:tcPr>
            <w:tcW w:w="3534" w:type="dxa"/>
            <w:shd w:val="clear" w:color="auto" w:fill="auto"/>
          </w:tcPr>
          <w:p w:rsidR="000955A1" w:rsidRPr="004A58A4" w:rsidRDefault="000955A1" w:rsidP="004A58A4">
            <w:pPr>
              <w:pStyle w:val="Tabletext"/>
            </w:pPr>
            <w:r w:rsidRPr="004A58A4">
              <w:t>Subsections</w:t>
            </w:r>
            <w:r w:rsidR="004A58A4" w:rsidRPr="004A58A4">
              <w:t> </w:t>
            </w:r>
            <w:r w:rsidRPr="004A58A4">
              <w:t>90MT(1) and 90MU(1)</w:t>
            </w:r>
          </w:p>
        </w:tc>
        <w:tc>
          <w:tcPr>
            <w:tcW w:w="1417" w:type="dxa"/>
            <w:shd w:val="clear" w:color="auto" w:fill="auto"/>
          </w:tcPr>
          <w:p w:rsidR="000955A1" w:rsidRPr="004A58A4" w:rsidRDefault="000955A1" w:rsidP="004A58A4">
            <w:pPr>
              <w:pStyle w:val="Tabletext"/>
            </w:pPr>
            <w:r w:rsidRPr="004A58A4">
              <w:t>90MS</w:t>
            </w:r>
          </w:p>
        </w:tc>
        <w:tc>
          <w:tcPr>
            <w:tcW w:w="1418" w:type="dxa"/>
            <w:shd w:val="clear" w:color="auto" w:fill="auto"/>
          </w:tcPr>
          <w:p w:rsidR="000955A1" w:rsidRPr="004A58A4" w:rsidRDefault="000955A1" w:rsidP="004A58A4">
            <w:pPr>
              <w:pStyle w:val="Tabletext"/>
            </w:pPr>
            <w:r w:rsidRPr="004A58A4">
              <w:t>90XS</w:t>
            </w:r>
          </w:p>
        </w:tc>
      </w:tr>
      <w:tr w:rsidR="000955A1" w:rsidRPr="004A58A4" w:rsidTr="00C64B3C">
        <w:tc>
          <w:tcPr>
            <w:tcW w:w="714" w:type="dxa"/>
            <w:shd w:val="clear" w:color="auto" w:fill="auto"/>
          </w:tcPr>
          <w:p w:rsidR="000955A1" w:rsidRPr="004A58A4" w:rsidRDefault="000955A1" w:rsidP="004A58A4">
            <w:pPr>
              <w:pStyle w:val="Tabletext"/>
            </w:pPr>
            <w:r w:rsidRPr="004A58A4">
              <w:t>34</w:t>
            </w:r>
          </w:p>
        </w:tc>
        <w:tc>
          <w:tcPr>
            <w:tcW w:w="3534" w:type="dxa"/>
            <w:shd w:val="clear" w:color="auto" w:fill="auto"/>
          </w:tcPr>
          <w:p w:rsidR="000955A1" w:rsidRPr="004A58A4" w:rsidRDefault="000955A1" w:rsidP="004A58A4">
            <w:pPr>
              <w:pStyle w:val="Tabletext"/>
            </w:pPr>
            <w:r w:rsidRPr="004A58A4">
              <w:t>Subsection</w:t>
            </w:r>
            <w:r w:rsidR="004A58A4" w:rsidRPr="004A58A4">
              <w:t> </w:t>
            </w:r>
            <w:r w:rsidRPr="004A58A4">
              <w:t>90MUA(1)</w:t>
            </w:r>
          </w:p>
        </w:tc>
        <w:tc>
          <w:tcPr>
            <w:tcW w:w="1417" w:type="dxa"/>
            <w:shd w:val="clear" w:color="auto" w:fill="auto"/>
          </w:tcPr>
          <w:p w:rsidR="000955A1" w:rsidRPr="004A58A4" w:rsidRDefault="000955A1" w:rsidP="004A58A4">
            <w:pPr>
              <w:pStyle w:val="Tabletext"/>
            </w:pPr>
            <w:r w:rsidRPr="004A58A4">
              <w:t>90MU(1)</w:t>
            </w:r>
          </w:p>
        </w:tc>
        <w:tc>
          <w:tcPr>
            <w:tcW w:w="1418" w:type="dxa"/>
            <w:shd w:val="clear" w:color="auto" w:fill="auto"/>
          </w:tcPr>
          <w:p w:rsidR="000955A1" w:rsidRPr="004A58A4" w:rsidRDefault="000955A1" w:rsidP="004A58A4">
            <w:pPr>
              <w:pStyle w:val="Tabletext"/>
            </w:pPr>
            <w:r w:rsidRPr="004A58A4">
              <w:t>90XU(1)</w:t>
            </w:r>
          </w:p>
        </w:tc>
      </w:tr>
      <w:tr w:rsidR="000955A1" w:rsidRPr="004A58A4" w:rsidTr="00C64B3C">
        <w:tc>
          <w:tcPr>
            <w:tcW w:w="714" w:type="dxa"/>
            <w:shd w:val="clear" w:color="auto" w:fill="auto"/>
          </w:tcPr>
          <w:p w:rsidR="000955A1" w:rsidRPr="004A58A4" w:rsidRDefault="000955A1" w:rsidP="004A58A4">
            <w:pPr>
              <w:pStyle w:val="Tabletext"/>
            </w:pPr>
            <w:r w:rsidRPr="004A58A4">
              <w:t>35</w:t>
            </w:r>
          </w:p>
        </w:tc>
        <w:tc>
          <w:tcPr>
            <w:tcW w:w="3534" w:type="dxa"/>
            <w:shd w:val="clear" w:color="auto" w:fill="auto"/>
          </w:tcPr>
          <w:p w:rsidR="000955A1" w:rsidRPr="004A58A4" w:rsidRDefault="000955A1" w:rsidP="004A58A4">
            <w:pPr>
              <w:pStyle w:val="Tabletext"/>
            </w:pPr>
            <w:r w:rsidRPr="004A58A4">
              <w:t>Paragraph 90MV(1)(b)</w:t>
            </w:r>
          </w:p>
        </w:tc>
        <w:tc>
          <w:tcPr>
            <w:tcW w:w="1417" w:type="dxa"/>
            <w:shd w:val="clear" w:color="auto" w:fill="auto"/>
          </w:tcPr>
          <w:p w:rsidR="000955A1" w:rsidRPr="004A58A4" w:rsidRDefault="000955A1" w:rsidP="004A58A4">
            <w:pPr>
              <w:pStyle w:val="Tabletext"/>
            </w:pPr>
            <w:r w:rsidRPr="004A58A4">
              <w:t>90MZA</w:t>
            </w:r>
          </w:p>
        </w:tc>
        <w:tc>
          <w:tcPr>
            <w:tcW w:w="1418" w:type="dxa"/>
            <w:shd w:val="clear" w:color="auto" w:fill="auto"/>
          </w:tcPr>
          <w:p w:rsidR="000955A1" w:rsidRPr="004A58A4" w:rsidRDefault="000955A1" w:rsidP="004A58A4">
            <w:pPr>
              <w:pStyle w:val="Tabletext"/>
            </w:pPr>
            <w:r w:rsidRPr="004A58A4">
              <w:t>90XZA</w:t>
            </w:r>
          </w:p>
        </w:tc>
      </w:tr>
      <w:tr w:rsidR="000955A1" w:rsidRPr="004A58A4" w:rsidTr="00C64B3C">
        <w:tc>
          <w:tcPr>
            <w:tcW w:w="714" w:type="dxa"/>
            <w:shd w:val="clear" w:color="auto" w:fill="auto"/>
          </w:tcPr>
          <w:p w:rsidR="000955A1" w:rsidRPr="004A58A4" w:rsidRDefault="000955A1" w:rsidP="004A58A4">
            <w:pPr>
              <w:pStyle w:val="Tabletext"/>
            </w:pPr>
            <w:r w:rsidRPr="004A58A4">
              <w:t>36</w:t>
            </w:r>
          </w:p>
        </w:tc>
        <w:tc>
          <w:tcPr>
            <w:tcW w:w="3534" w:type="dxa"/>
            <w:shd w:val="clear" w:color="auto" w:fill="auto"/>
          </w:tcPr>
          <w:p w:rsidR="000955A1" w:rsidRPr="004A58A4" w:rsidRDefault="000955A1" w:rsidP="004A58A4">
            <w:pPr>
              <w:pStyle w:val="Tabletext"/>
            </w:pPr>
            <w:r w:rsidRPr="004A58A4">
              <w:t>Section</w:t>
            </w:r>
            <w:r w:rsidR="004A58A4" w:rsidRPr="004A58A4">
              <w:t> </w:t>
            </w:r>
            <w:r w:rsidRPr="004A58A4">
              <w:t>90MW</w:t>
            </w:r>
          </w:p>
        </w:tc>
        <w:tc>
          <w:tcPr>
            <w:tcW w:w="1417" w:type="dxa"/>
            <w:shd w:val="clear" w:color="auto" w:fill="auto"/>
          </w:tcPr>
          <w:p w:rsidR="000955A1" w:rsidRPr="004A58A4" w:rsidRDefault="000955A1" w:rsidP="004A58A4">
            <w:pPr>
              <w:pStyle w:val="Tabletext"/>
            </w:pPr>
            <w:r w:rsidRPr="004A58A4">
              <w:t>90MX</w:t>
            </w:r>
          </w:p>
        </w:tc>
        <w:tc>
          <w:tcPr>
            <w:tcW w:w="1418" w:type="dxa"/>
            <w:shd w:val="clear" w:color="auto" w:fill="auto"/>
          </w:tcPr>
          <w:p w:rsidR="000955A1" w:rsidRPr="004A58A4" w:rsidRDefault="000955A1" w:rsidP="004A58A4">
            <w:pPr>
              <w:pStyle w:val="Tabletext"/>
            </w:pPr>
            <w:r w:rsidRPr="004A58A4">
              <w:t>90XX</w:t>
            </w:r>
          </w:p>
        </w:tc>
      </w:tr>
      <w:tr w:rsidR="000955A1" w:rsidRPr="004A58A4" w:rsidTr="00C64B3C">
        <w:tc>
          <w:tcPr>
            <w:tcW w:w="714" w:type="dxa"/>
            <w:shd w:val="clear" w:color="auto" w:fill="auto"/>
          </w:tcPr>
          <w:p w:rsidR="000955A1" w:rsidRPr="004A58A4" w:rsidRDefault="000955A1" w:rsidP="004A58A4">
            <w:pPr>
              <w:pStyle w:val="Tabletext"/>
            </w:pPr>
            <w:r w:rsidRPr="004A58A4">
              <w:t>37</w:t>
            </w:r>
          </w:p>
        </w:tc>
        <w:tc>
          <w:tcPr>
            <w:tcW w:w="3534" w:type="dxa"/>
            <w:shd w:val="clear" w:color="auto" w:fill="auto"/>
          </w:tcPr>
          <w:p w:rsidR="000955A1" w:rsidRPr="004A58A4" w:rsidRDefault="000955A1" w:rsidP="004A58A4">
            <w:pPr>
              <w:pStyle w:val="Tabletext"/>
            </w:pPr>
            <w:r w:rsidRPr="004A58A4">
              <w:t>Paragraph 90MZB(2)(b)</w:t>
            </w:r>
          </w:p>
        </w:tc>
        <w:tc>
          <w:tcPr>
            <w:tcW w:w="1417" w:type="dxa"/>
            <w:shd w:val="clear" w:color="auto" w:fill="auto"/>
          </w:tcPr>
          <w:p w:rsidR="000955A1" w:rsidRPr="004A58A4" w:rsidRDefault="000955A1" w:rsidP="004A58A4">
            <w:pPr>
              <w:pStyle w:val="Tabletext"/>
            </w:pPr>
            <w:r w:rsidRPr="004A58A4">
              <w:t>90MY</w:t>
            </w:r>
          </w:p>
        </w:tc>
        <w:tc>
          <w:tcPr>
            <w:tcW w:w="1418" w:type="dxa"/>
            <w:shd w:val="clear" w:color="auto" w:fill="auto"/>
          </w:tcPr>
          <w:p w:rsidR="000955A1" w:rsidRPr="004A58A4" w:rsidRDefault="000955A1" w:rsidP="004A58A4">
            <w:pPr>
              <w:pStyle w:val="Tabletext"/>
            </w:pPr>
            <w:r w:rsidRPr="004A58A4">
              <w:t>90XY</w:t>
            </w:r>
          </w:p>
        </w:tc>
      </w:tr>
      <w:tr w:rsidR="000955A1" w:rsidRPr="004A58A4" w:rsidTr="00C64B3C">
        <w:tc>
          <w:tcPr>
            <w:tcW w:w="714" w:type="dxa"/>
            <w:tcBorders>
              <w:bottom w:val="single" w:sz="2" w:space="0" w:color="auto"/>
            </w:tcBorders>
            <w:shd w:val="clear" w:color="auto" w:fill="auto"/>
          </w:tcPr>
          <w:p w:rsidR="000955A1" w:rsidRPr="004A58A4" w:rsidRDefault="000955A1" w:rsidP="004A58A4">
            <w:pPr>
              <w:pStyle w:val="Tabletext"/>
            </w:pPr>
            <w:r w:rsidRPr="004A58A4">
              <w:t>38</w:t>
            </w:r>
          </w:p>
        </w:tc>
        <w:tc>
          <w:tcPr>
            <w:tcW w:w="3534" w:type="dxa"/>
            <w:tcBorders>
              <w:bottom w:val="single" w:sz="2" w:space="0" w:color="auto"/>
            </w:tcBorders>
            <w:shd w:val="clear" w:color="auto" w:fill="auto"/>
          </w:tcPr>
          <w:p w:rsidR="000955A1" w:rsidRPr="004A58A4" w:rsidRDefault="000955A1" w:rsidP="004A58A4">
            <w:pPr>
              <w:pStyle w:val="Tabletext"/>
            </w:pPr>
            <w:r w:rsidRPr="004A58A4">
              <w:t>Paragraph 90MZC(c)</w:t>
            </w:r>
          </w:p>
        </w:tc>
        <w:tc>
          <w:tcPr>
            <w:tcW w:w="1417" w:type="dxa"/>
            <w:tcBorders>
              <w:bottom w:val="single" w:sz="2" w:space="0" w:color="auto"/>
            </w:tcBorders>
            <w:shd w:val="clear" w:color="auto" w:fill="auto"/>
          </w:tcPr>
          <w:p w:rsidR="000955A1" w:rsidRPr="004A58A4" w:rsidRDefault="000955A1" w:rsidP="004A58A4">
            <w:pPr>
              <w:pStyle w:val="Tabletext"/>
            </w:pPr>
            <w:r w:rsidRPr="004A58A4">
              <w:t>90MZA</w:t>
            </w:r>
          </w:p>
        </w:tc>
        <w:tc>
          <w:tcPr>
            <w:tcW w:w="1418" w:type="dxa"/>
            <w:tcBorders>
              <w:bottom w:val="single" w:sz="2" w:space="0" w:color="auto"/>
            </w:tcBorders>
            <w:shd w:val="clear" w:color="auto" w:fill="auto"/>
          </w:tcPr>
          <w:p w:rsidR="000955A1" w:rsidRPr="004A58A4" w:rsidRDefault="000955A1" w:rsidP="004A58A4">
            <w:pPr>
              <w:pStyle w:val="Tabletext"/>
            </w:pPr>
            <w:r w:rsidRPr="004A58A4">
              <w:t>90XZA</w:t>
            </w:r>
          </w:p>
        </w:tc>
      </w:tr>
      <w:tr w:rsidR="000955A1" w:rsidRPr="004A58A4" w:rsidTr="00C64B3C">
        <w:tc>
          <w:tcPr>
            <w:tcW w:w="71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39</w:t>
            </w:r>
          </w:p>
        </w:tc>
        <w:tc>
          <w:tcPr>
            <w:tcW w:w="353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Paragraph 90MZD(2)(b)</w:t>
            </w:r>
          </w:p>
        </w:tc>
        <w:tc>
          <w:tcPr>
            <w:tcW w:w="1417"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90MUA</w:t>
            </w:r>
          </w:p>
        </w:tc>
        <w:tc>
          <w:tcPr>
            <w:tcW w:w="1418"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90XUA</w:t>
            </w:r>
          </w:p>
        </w:tc>
      </w:tr>
    </w:tbl>
    <w:p w:rsidR="000955A1" w:rsidRPr="004A58A4" w:rsidRDefault="000955A1" w:rsidP="004A58A4">
      <w:pPr>
        <w:pStyle w:val="ActHead8"/>
      </w:pPr>
      <w:bookmarkStart w:id="45" w:name="_Toc528322741"/>
      <w:r w:rsidRPr="004A58A4">
        <w:t>Division</w:t>
      </w:r>
      <w:r w:rsidR="004A58A4" w:rsidRPr="004A58A4">
        <w:t> </w:t>
      </w:r>
      <w:r w:rsidRPr="004A58A4">
        <w:t>3—Consequential amendments of other Acts: definitions</w:t>
      </w:r>
      <w:bookmarkEnd w:id="45"/>
    </w:p>
    <w:p w:rsidR="000955A1" w:rsidRPr="004A58A4" w:rsidRDefault="009514FF" w:rsidP="004A58A4">
      <w:pPr>
        <w:pStyle w:val="ItemHead"/>
      </w:pPr>
      <w:r w:rsidRPr="004A58A4">
        <w:t>58</w:t>
      </w:r>
      <w:r w:rsidR="000955A1" w:rsidRPr="004A58A4">
        <w:t xml:space="preserve">  Amendments of definitions</w:t>
      </w:r>
    </w:p>
    <w:p w:rsidR="000955A1" w:rsidRPr="004A58A4" w:rsidRDefault="000955A1" w:rsidP="004A58A4">
      <w:pPr>
        <w:pStyle w:val="Item"/>
      </w:pPr>
      <w:r w:rsidRPr="004A58A4">
        <w:t>The definitions in the specified provisions of the Acts listed in this Division are amended as set out in the table.</w:t>
      </w:r>
    </w:p>
    <w:p w:rsidR="000955A1" w:rsidRPr="004A58A4" w:rsidRDefault="000955A1" w:rsidP="004A58A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1552"/>
        <w:gridCol w:w="1412"/>
      </w:tblGrid>
      <w:tr w:rsidR="000955A1" w:rsidRPr="004A58A4" w:rsidTr="00C64B3C">
        <w:trPr>
          <w:tblHeader/>
        </w:trPr>
        <w:tc>
          <w:tcPr>
            <w:tcW w:w="7070" w:type="dxa"/>
            <w:gridSpan w:val="4"/>
            <w:tcBorders>
              <w:top w:val="single" w:sz="12" w:space="0" w:color="auto"/>
              <w:bottom w:val="single" w:sz="6" w:space="0" w:color="auto"/>
            </w:tcBorders>
            <w:shd w:val="clear" w:color="auto" w:fill="auto"/>
          </w:tcPr>
          <w:p w:rsidR="000955A1" w:rsidRPr="004A58A4" w:rsidRDefault="000955A1" w:rsidP="004A58A4">
            <w:pPr>
              <w:pStyle w:val="TableHeading"/>
            </w:pPr>
            <w:r w:rsidRPr="004A58A4">
              <w:t>Amendments consequential on renumbering sections of Part</w:t>
            </w:r>
            <w:r w:rsidR="004A58A4" w:rsidRPr="004A58A4">
              <w:t> </w:t>
            </w:r>
            <w:r w:rsidRPr="004A58A4">
              <w:t xml:space="preserve">VIIIB of the </w:t>
            </w:r>
            <w:r w:rsidRPr="004A58A4">
              <w:rPr>
                <w:i/>
              </w:rPr>
              <w:t>Family Law Act 1975</w:t>
            </w:r>
            <w:r w:rsidRPr="004A58A4">
              <w:t>: definitions</w:t>
            </w:r>
          </w:p>
        </w:tc>
      </w:tr>
      <w:tr w:rsidR="000955A1" w:rsidRPr="004A58A4" w:rsidTr="00C64B3C">
        <w:trPr>
          <w:tblHeader/>
        </w:trPr>
        <w:tc>
          <w:tcPr>
            <w:tcW w:w="71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Item</w:t>
            </w:r>
          </w:p>
        </w:tc>
        <w:tc>
          <w:tcPr>
            <w:tcW w:w="3392"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1</w:t>
            </w:r>
            <w:r w:rsidRPr="004A58A4">
              <w:br/>
              <w:t>Definition</w:t>
            </w:r>
          </w:p>
        </w:tc>
        <w:tc>
          <w:tcPr>
            <w:tcW w:w="1552"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2</w:t>
            </w:r>
            <w:r w:rsidRPr="004A58A4">
              <w:br/>
              <w:t>Omit</w:t>
            </w:r>
          </w:p>
        </w:tc>
        <w:tc>
          <w:tcPr>
            <w:tcW w:w="1412"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Column 3</w:t>
            </w:r>
            <w:r w:rsidRPr="004A58A4">
              <w:br/>
              <w:t>Substitute</w:t>
            </w:r>
          </w:p>
        </w:tc>
      </w:tr>
      <w:tr w:rsidR="000955A1" w:rsidRPr="004A58A4" w:rsidTr="00C64B3C">
        <w:tc>
          <w:tcPr>
            <w:tcW w:w="714" w:type="dxa"/>
            <w:tcBorders>
              <w:top w:val="single" w:sz="12" w:space="0" w:color="auto"/>
            </w:tcBorders>
            <w:shd w:val="clear" w:color="auto" w:fill="auto"/>
          </w:tcPr>
          <w:p w:rsidR="000955A1" w:rsidRPr="004A58A4" w:rsidRDefault="000955A1" w:rsidP="004A58A4">
            <w:pPr>
              <w:pStyle w:val="Tabletext"/>
            </w:pPr>
            <w:r w:rsidRPr="004A58A4">
              <w:t>1</w:t>
            </w:r>
          </w:p>
        </w:tc>
        <w:tc>
          <w:tcPr>
            <w:tcW w:w="3392" w:type="dxa"/>
            <w:tcBorders>
              <w:top w:val="single" w:sz="12" w:space="0" w:color="auto"/>
            </w:tcBorders>
            <w:shd w:val="clear" w:color="auto" w:fill="auto"/>
          </w:tcPr>
          <w:p w:rsidR="000955A1" w:rsidRPr="004A58A4" w:rsidRDefault="004A58A4" w:rsidP="004A58A4">
            <w:pPr>
              <w:pStyle w:val="Tabletext"/>
            </w:pPr>
            <w:r w:rsidRPr="004A58A4">
              <w:t>paragraph (</w:t>
            </w:r>
            <w:r w:rsidR="000955A1" w:rsidRPr="004A58A4">
              <w:t xml:space="preserve">b) of the definition of </w:t>
            </w:r>
            <w:r w:rsidR="000955A1" w:rsidRPr="004A58A4">
              <w:rPr>
                <w:b/>
                <w:i/>
              </w:rPr>
              <w:t>base amount</w:t>
            </w:r>
          </w:p>
        </w:tc>
        <w:tc>
          <w:tcPr>
            <w:tcW w:w="1552" w:type="dxa"/>
            <w:tcBorders>
              <w:top w:val="single" w:sz="12" w:space="0" w:color="auto"/>
            </w:tcBorders>
            <w:shd w:val="clear" w:color="auto" w:fill="auto"/>
          </w:tcPr>
          <w:p w:rsidR="000955A1" w:rsidRPr="004A58A4" w:rsidRDefault="000955A1" w:rsidP="004A58A4">
            <w:pPr>
              <w:pStyle w:val="Tabletext"/>
            </w:pPr>
            <w:r w:rsidRPr="004A58A4">
              <w:t>90MT(4)</w:t>
            </w:r>
          </w:p>
        </w:tc>
        <w:tc>
          <w:tcPr>
            <w:tcW w:w="1412" w:type="dxa"/>
            <w:tcBorders>
              <w:top w:val="single" w:sz="12" w:space="0" w:color="auto"/>
            </w:tcBorders>
            <w:shd w:val="clear" w:color="auto" w:fill="auto"/>
          </w:tcPr>
          <w:p w:rsidR="000955A1" w:rsidRPr="004A58A4" w:rsidRDefault="000955A1" w:rsidP="004A58A4">
            <w:pPr>
              <w:pStyle w:val="Tabletext"/>
            </w:pPr>
            <w:r w:rsidRPr="004A58A4">
              <w:t>90XT(4)</w:t>
            </w:r>
          </w:p>
        </w:tc>
      </w:tr>
      <w:tr w:rsidR="000955A1" w:rsidRPr="004A58A4" w:rsidTr="00C64B3C">
        <w:tc>
          <w:tcPr>
            <w:tcW w:w="714" w:type="dxa"/>
            <w:shd w:val="clear" w:color="auto" w:fill="auto"/>
          </w:tcPr>
          <w:p w:rsidR="000955A1" w:rsidRPr="004A58A4" w:rsidRDefault="000955A1" w:rsidP="004A58A4">
            <w:pPr>
              <w:pStyle w:val="Tabletext"/>
            </w:pPr>
            <w:r w:rsidRPr="004A58A4">
              <w:t>2</w:t>
            </w:r>
          </w:p>
        </w:tc>
        <w:tc>
          <w:tcPr>
            <w:tcW w:w="3392" w:type="dxa"/>
            <w:shd w:val="clear" w:color="auto" w:fill="auto"/>
          </w:tcPr>
          <w:p w:rsidR="000955A1" w:rsidRPr="004A58A4" w:rsidRDefault="000955A1" w:rsidP="004A58A4">
            <w:pPr>
              <w:pStyle w:val="Tabletext"/>
            </w:pPr>
            <w:r w:rsidRPr="004A58A4">
              <w:t xml:space="preserve">definition of </w:t>
            </w:r>
            <w:r w:rsidRPr="004A58A4">
              <w:rPr>
                <w:b/>
                <w:i/>
              </w:rPr>
              <w:t>family law value</w:t>
            </w:r>
          </w:p>
        </w:tc>
        <w:tc>
          <w:tcPr>
            <w:tcW w:w="1552" w:type="dxa"/>
            <w:shd w:val="clear" w:color="auto" w:fill="auto"/>
          </w:tcPr>
          <w:p w:rsidR="000955A1" w:rsidRPr="004A58A4" w:rsidRDefault="000955A1" w:rsidP="004A58A4">
            <w:pPr>
              <w:pStyle w:val="Tabletext"/>
            </w:pPr>
            <w:r w:rsidRPr="004A58A4">
              <w:t>90MT(2)(a)</w:t>
            </w:r>
          </w:p>
        </w:tc>
        <w:tc>
          <w:tcPr>
            <w:tcW w:w="1412" w:type="dxa"/>
            <w:shd w:val="clear" w:color="auto" w:fill="auto"/>
          </w:tcPr>
          <w:p w:rsidR="000955A1" w:rsidRPr="004A58A4" w:rsidRDefault="000955A1" w:rsidP="004A58A4">
            <w:pPr>
              <w:pStyle w:val="Tabletext"/>
            </w:pPr>
            <w:r w:rsidRPr="004A58A4">
              <w:t>90XT(2)(a)</w:t>
            </w:r>
          </w:p>
        </w:tc>
      </w:tr>
      <w:tr w:rsidR="000955A1" w:rsidRPr="004A58A4" w:rsidTr="00C64B3C">
        <w:tc>
          <w:tcPr>
            <w:tcW w:w="714" w:type="dxa"/>
            <w:shd w:val="clear" w:color="auto" w:fill="auto"/>
          </w:tcPr>
          <w:p w:rsidR="000955A1" w:rsidRPr="004A58A4" w:rsidRDefault="000955A1" w:rsidP="004A58A4">
            <w:pPr>
              <w:pStyle w:val="Tabletext"/>
            </w:pPr>
            <w:r w:rsidRPr="004A58A4">
              <w:t>3</w:t>
            </w:r>
          </w:p>
        </w:tc>
        <w:tc>
          <w:tcPr>
            <w:tcW w:w="3392" w:type="dxa"/>
            <w:shd w:val="clear" w:color="auto" w:fill="auto"/>
          </w:tcPr>
          <w:p w:rsidR="000955A1" w:rsidRPr="004A58A4" w:rsidRDefault="000955A1" w:rsidP="004A58A4">
            <w:pPr>
              <w:pStyle w:val="Tabletext"/>
            </w:pPr>
            <w:r w:rsidRPr="004A58A4">
              <w:t xml:space="preserve">note at the end of the definition of </w:t>
            </w:r>
            <w:r w:rsidRPr="004A58A4">
              <w:rPr>
                <w:b/>
                <w:i/>
              </w:rPr>
              <w:t>family law value</w:t>
            </w:r>
          </w:p>
        </w:tc>
        <w:tc>
          <w:tcPr>
            <w:tcW w:w="1552" w:type="dxa"/>
            <w:shd w:val="clear" w:color="auto" w:fill="auto"/>
          </w:tcPr>
          <w:p w:rsidR="000955A1" w:rsidRPr="004A58A4" w:rsidRDefault="000955A1" w:rsidP="004A58A4">
            <w:pPr>
              <w:pStyle w:val="Tabletext"/>
            </w:pPr>
            <w:r w:rsidRPr="004A58A4">
              <w:t>90MT(1)</w:t>
            </w:r>
          </w:p>
        </w:tc>
        <w:tc>
          <w:tcPr>
            <w:tcW w:w="1412" w:type="dxa"/>
            <w:shd w:val="clear" w:color="auto" w:fill="auto"/>
          </w:tcPr>
          <w:p w:rsidR="000955A1" w:rsidRPr="004A58A4" w:rsidRDefault="000955A1" w:rsidP="004A58A4">
            <w:pPr>
              <w:pStyle w:val="Tabletext"/>
            </w:pPr>
            <w:r w:rsidRPr="004A58A4">
              <w:t>90XT(1)</w:t>
            </w:r>
          </w:p>
        </w:tc>
      </w:tr>
      <w:tr w:rsidR="000955A1" w:rsidRPr="004A58A4" w:rsidTr="00C64B3C">
        <w:tc>
          <w:tcPr>
            <w:tcW w:w="714" w:type="dxa"/>
            <w:tcBorders>
              <w:bottom w:val="single" w:sz="2" w:space="0" w:color="auto"/>
            </w:tcBorders>
            <w:shd w:val="clear" w:color="auto" w:fill="auto"/>
          </w:tcPr>
          <w:p w:rsidR="000955A1" w:rsidRPr="004A58A4" w:rsidRDefault="000955A1" w:rsidP="004A58A4">
            <w:pPr>
              <w:pStyle w:val="Tabletext"/>
            </w:pPr>
            <w:r w:rsidRPr="004A58A4">
              <w:t>4</w:t>
            </w:r>
          </w:p>
        </w:tc>
        <w:tc>
          <w:tcPr>
            <w:tcW w:w="3392" w:type="dxa"/>
            <w:tcBorders>
              <w:bottom w:val="single" w:sz="2" w:space="0" w:color="auto"/>
            </w:tcBorders>
            <w:shd w:val="clear" w:color="auto" w:fill="auto"/>
          </w:tcPr>
          <w:p w:rsidR="000955A1" w:rsidRPr="004A58A4" w:rsidRDefault="004A58A4" w:rsidP="004A58A4">
            <w:pPr>
              <w:pStyle w:val="Tabletext"/>
            </w:pPr>
            <w:r w:rsidRPr="004A58A4">
              <w:t>paragraph (</w:t>
            </w:r>
            <w:r w:rsidR="000955A1" w:rsidRPr="004A58A4">
              <w:t xml:space="preserve">a) of the definition of </w:t>
            </w:r>
            <w:r w:rsidR="000955A1" w:rsidRPr="004A58A4">
              <w:rPr>
                <w:b/>
                <w:i/>
              </w:rPr>
              <w:t>splitting percentage</w:t>
            </w:r>
          </w:p>
        </w:tc>
        <w:tc>
          <w:tcPr>
            <w:tcW w:w="1552" w:type="dxa"/>
            <w:tcBorders>
              <w:bottom w:val="single" w:sz="2" w:space="0" w:color="auto"/>
            </w:tcBorders>
            <w:shd w:val="clear" w:color="auto" w:fill="auto"/>
          </w:tcPr>
          <w:p w:rsidR="000955A1" w:rsidRPr="004A58A4" w:rsidRDefault="000955A1" w:rsidP="004A58A4">
            <w:pPr>
              <w:pStyle w:val="Tabletext"/>
            </w:pPr>
            <w:r w:rsidRPr="004A58A4">
              <w:t>90MJ(1)(c)(iii)</w:t>
            </w:r>
          </w:p>
        </w:tc>
        <w:tc>
          <w:tcPr>
            <w:tcW w:w="1412" w:type="dxa"/>
            <w:tcBorders>
              <w:bottom w:val="single" w:sz="2" w:space="0" w:color="auto"/>
            </w:tcBorders>
            <w:shd w:val="clear" w:color="auto" w:fill="auto"/>
          </w:tcPr>
          <w:p w:rsidR="000955A1" w:rsidRPr="004A58A4" w:rsidRDefault="000955A1" w:rsidP="004A58A4">
            <w:pPr>
              <w:pStyle w:val="Tabletext"/>
            </w:pPr>
            <w:r w:rsidRPr="004A58A4">
              <w:t>90XJ(1)(c)(iii)</w:t>
            </w:r>
          </w:p>
        </w:tc>
      </w:tr>
      <w:tr w:rsidR="000955A1" w:rsidRPr="004A58A4" w:rsidTr="00C64B3C">
        <w:tc>
          <w:tcPr>
            <w:tcW w:w="71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5</w:t>
            </w:r>
          </w:p>
        </w:tc>
        <w:tc>
          <w:tcPr>
            <w:tcW w:w="3392" w:type="dxa"/>
            <w:tcBorders>
              <w:top w:val="single" w:sz="2" w:space="0" w:color="auto"/>
              <w:bottom w:val="single" w:sz="12" w:space="0" w:color="auto"/>
            </w:tcBorders>
            <w:shd w:val="clear" w:color="auto" w:fill="auto"/>
          </w:tcPr>
          <w:p w:rsidR="000955A1" w:rsidRPr="004A58A4" w:rsidRDefault="004A58A4" w:rsidP="004A58A4">
            <w:pPr>
              <w:pStyle w:val="Tabletext"/>
            </w:pPr>
            <w:r w:rsidRPr="004A58A4">
              <w:t>paragraph (</w:t>
            </w:r>
            <w:r w:rsidR="000955A1" w:rsidRPr="004A58A4">
              <w:t xml:space="preserve">b) of the definition of </w:t>
            </w:r>
            <w:r w:rsidR="000955A1" w:rsidRPr="004A58A4">
              <w:rPr>
                <w:b/>
                <w:i/>
              </w:rPr>
              <w:t>splitting percentage</w:t>
            </w:r>
          </w:p>
        </w:tc>
        <w:tc>
          <w:tcPr>
            <w:tcW w:w="1552"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90MT(1)(b)(i)</w:t>
            </w:r>
          </w:p>
        </w:tc>
        <w:tc>
          <w:tcPr>
            <w:tcW w:w="1412"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90XT(1)(b)(i)</w:t>
            </w:r>
          </w:p>
        </w:tc>
      </w:tr>
    </w:tbl>
    <w:p w:rsidR="000955A1" w:rsidRPr="004A58A4" w:rsidRDefault="000955A1" w:rsidP="004A58A4">
      <w:pPr>
        <w:pStyle w:val="ActHead9"/>
        <w:rPr>
          <w:i w:val="0"/>
        </w:rPr>
      </w:pPr>
      <w:bookmarkStart w:id="46" w:name="_Toc528322742"/>
      <w:r w:rsidRPr="004A58A4">
        <w:t>Defence Force Retirement and Death Benefits Act 1973</w:t>
      </w:r>
      <w:bookmarkEnd w:id="46"/>
    </w:p>
    <w:p w:rsidR="000955A1" w:rsidRPr="004A58A4" w:rsidRDefault="009514FF" w:rsidP="004A58A4">
      <w:pPr>
        <w:pStyle w:val="ItemHead"/>
        <w:keepNext w:val="0"/>
      </w:pPr>
      <w:r w:rsidRPr="004A58A4">
        <w:t>59</w:t>
      </w:r>
      <w:r w:rsidR="000955A1" w:rsidRPr="004A58A4">
        <w:t xml:space="preserve">  Section</w:t>
      </w:r>
      <w:r w:rsidR="004A58A4" w:rsidRPr="004A58A4">
        <w:t> </w:t>
      </w:r>
      <w:r w:rsidR="000955A1" w:rsidRPr="004A58A4">
        <w:t>49A</w:t>
      </w:r>
    </w:p>
    <w:p w:rsidR="000955A1" w:rsidRPr="004A58A4" w:rsidRDefault="000955A1" w:rsidP="004A58A4">
      <w:pPr>
        <w:pStyle w:val="ActHead9"/>
        <w:rPr>
          <w:i w:val="0"/>
        </w:rPr>
      </w:pPr>
      <w:bookmarkStart w:id="47" w:name="_Toc528322743"/>
      <w:r w:rsidRPr="004A58A4">
        <w:t>Defence Forces Retirement Benefits Act 1948</w:t>
      </w:r>
      <w:bookmarkEnd w:id="47"/>
    </w:p>
    <w:p w:rsidR="000955A1" w:rsidRPr="004A58A4" w:rsidRDefault="009514FF" w:rsidP="004A58A4">
      <w:pPr>
        <w:pStyle w:val="ItemHead"/>
        <w:keepNext w:val="0"/>
      </w:pPr>
      <w:r w:rsidRPr="004A58A4">
        <w:t>60</w:t>
      </w:r>
      <w:r w:rsidR="000955A1" w:rsidRPr="004A58A4">
        <w:t xml:space="preserve">  Section</w:t>
      </w:r>
      <w:r w:rsidR="004A58A4" w:rsidRPr="004A58A4">
        <w:t> </w:t>
      </w:r>
      <w:r w:rsidR="000955A1" w:rsidRPr="004A58A4">
        <w:t>80A</w:t>
      </w:r>
    </w:p>
    <w:p w:rsidR="000955A1" w:rsidRPr="004A58A4" w:rsidRDefault="000955A1" w:rsidP="004A58A4">
      <w:pPr>
        <w:pStyle w:val="ActHead9"/>
        <w:rPr>
          <w:i w:val="0"/>
        </w:rPr>
      </w:pPr>
      <w:bookmarkStart w:id="48" w:name="_Toc528322744"/>
      <w:r w:rsidRPr="004A58A4">
        <w:t>Governor</w:t>
      </w:r>
      <w:r w:rsidR="00797FA3">
        <w:noBreakHyphen/>
      </w:r>
      <w:r w:rsidRPr="004A58A4">
        <w:t>General Act 1974</w:t>
      </w:r>
      <w:bookmarkEnd w:id="48"/>
    </w:p>
    <w:p w:rsidR="000955A1" w:rsidRPr="004A58A4" w:rsidRDefault="009514FF" w:rsidP="004A58A4">
      <w:pPr>
        <w:pStyle w:val="ItemHead"/>
        <w:keepNext w:val="0"/>
      </w:pPr>
      <w:r w:rsidRPr="004A58A4">
        <w:t>61</w:t>
      </w:r>
      <w:r w:rsidR="000955A1" w:rsidRPr="004A58A4">
        <w:t xml:space="preserve">  Subsection</w:t>
      </w:r>
      <w:r w:rsidR="004A58A4" w:rsidRPr="004A58A4">
        <w:t> </w:t>
      </w:r>
      <w:r w:rsidR="000955A1" w:rsidRPr="004A58A4">
        <w:t>2A(2)</w:t>
      </w:r>
    </w:p>
    <w:p w:rsidR="000955A1" w:rsidRPr="004A58A4" w:rsidRDefault="000955A1" w:rsidP="004A58A4">
      <w:pPr>
        <w:pStyle w:val="ActHead9"/>
        <w:rPr>
          <w:i w:val="0"/>
        </w:rPr>
      </w:pPr>
      <w:bookmarkStart w:id="49" w:name="_Toc528322745"/>
      <w:r w:rsidRPr="004A58A4">
        <w:t>Judges’ Pensions Act 1968</w:t>
      </w:r>
      <w:bookmarkEnd w:id="49"/>
    </w:p>
    <w:p w:rsidR="000955A1" w:rsidRPr="004A58A4" w:rsidRDefault="009514FF" w:rsidP="004A58A4">
      <w:pPr>
        <w:pStyle w:val="ItemHead"/>
        <w:keepNext w:val="0"/>
      </w:pPr>
      <w:r w:rsidRPr="004A58A4">
        <w:t>62</w:t>
      </w:r>
      <w:r w:rsidR="000955A1" w:rsidRPr="004A58A4">
        <w:t xml:space="preserve">  Subsection</w:t>
      </w:r>
      <w:r w:rsidR="004A58A4" w:rsidRPr="004A58A4">
        <w:t> </w:t>
      </w:r>
      <w:r w:rsidR="000955A1" w:rsidRPr="004A58A4">
        <w:t>4(1)</w:t>
      </w:r>
    </w:p>
    <w:p w:rsidR="000955A1" w:rsidRPr="004A58A4" w:rsidRDefault="000955A1" w:rsidP="004A58A4">
      <w:pPr>
        <w:pStyle w:val="ActHead9"/>
        <w:rPr>
          <w:i w:val="0"/>
        </w:rPr>
      </w:pPr>
      <w:bookmarkStart w:id="50" w:name="_Toc528322746"/>
      <w:r w:rsidRPr="004A58A4">
        <w:t>Parliamentary Contributory Superannuation Act 1948</w:t>
      </w:r>
      <w:bookmarkEnd w:id="50"/>
    </w:p>
    <w:p w:rsidR="000955A1" w:rsidRPr="004A58A4" w:rsidRDefault="009514FF" w:rsidP="004A58A4">
      <w:pPr>
        <w:pStyle w:val="ItemHead"/>
        <w:keepNext w:val="0"/>
      </w:pPr>
      <w:r w:rsidRPr="004A58A4">
        <w:t>63</w:t>
      </w:r>
      <w:r w:rsidR="000955A1" w:rsidRPr="004A58A4">
        <w:t xml:space="preserve">  Section</w:t>
      </w:r>
      <w:r w:rsidR="004A58A4" w:rsidRPr="004A58A4">
        <w:t> </w:t>
      </w:r>
      <w:r w:rsidR="000955A1" w:rsidRPr="004A58A4">
        <w:t>22CA</w:t>
      </w:r>
    </w:p>
    <w:p w:rsidR="000955A1" w:rsidRPr="004A58A4" w:rsidRDefault="000955A1" w:rsidP="004A58A4">
      <w:pPr>
        <w:pStyle w:val="ActHead9"/>
        <w:rPr>
          <w:i w:val="0"/>
        </w:rPr>
      </w:pPr>
      <w:bookmarkStart w:id="51" w:name="_Toc528322747"/>
      <w:r w:rsidRPr="004A58A4">
        <w:t>Superannuation Act 1922</w:t>
      </w:r>
      <w:bookmarkEnd w:id="51"/>
    </w:p>
    <w:p w:rsidR="000955A1" w:rsidRPr="004A58A4" w:rsidRDefault="009514FF" w:rsidP="004A58A4">
      <w:pPr>
        <w:pStyle w:val="ItemHead"/>
        <w:keepNext w:val="0"/>
      </w:pPr>
      <w:r w:rsidRPr="004A58A4">
        <w:t>64</w:t>
      </w:r>
      <w:r w:rsidR="000955A1" w:rsidRPr="004A58A4">
        <w:t xml:space="preserve">  Section</w:t>
      </w:r>
      <w:r w:rsidR="004A58A4" w:rsidRPr="004A58A4">
        <w:t> </w:t>
      </w:r>
      <w:r w:rsidR="000955A1" w:rsidRPr="004A58A4">
        <w:t>93DA</w:t>
      </w:r>
    </w:p>
    <w:p w:rsidR="000955A1" w:rsidRPr="004A58A4" w:rsidRDefault="000955A1" w:rsidP="004A58A4">
      <w:pPr>
        <w:pStyle w:val="ActHead9"/>
        <w:rPr>
          <w:i w:val="0"/>
        </w:rPr>
      </w:pPr>
      <w:bookmarkStart w:id="52" w:name="_Toc528322748"/>
      <w:r w:rsidRPr="004A58A4">
        <w:t>Superannuation Act 1976</w:t>
      </w:r>
      <w:bookmarkEnd w:id="52"/>
    </w:p>
    <w:p w:rsidR="000955A1" w:rsidRPr="004A58A4" w:rsidRDefault="009514FF" w:rsidP="004A58A4">
      <w:pPr>
        <w:pStyle w:val="ItemHead"/>
        <w:keepNext w:val="0"/>
      </w:pPr>
      <w:r w:rsidRPr="004A58A4">
        <w:t>65</w:t>
      </w:r>
      <w:r w:rsidR="000955A1" w:rsidRPr="004A58A4">
        <w:t xml:space="preserve">  Section</w:t>
      </w:r>
      <w:r w:rsidR="004A58A4" w:rsidRPr="004A58A4">
        <w:t> </w:t>
      </w:r>
      <w:r w:rsidR="000955A1" w:rsidRPr="004A58A4">
        <w:t>146MA</w:t>
      </w:r>
    </w:p>
    <w:p w:rsidR="000955A1" w:rsidRPr="004A58A4" w:rsidRDefault="000955A1" w:rsidP="004A58A4">
      <w:pPr>
        <w:pStyle w:val="ActHead8"/>
      </w:pPr>
      <w:bookmarkStart w:id="53" w:name="_Toc528322749"/>
      <w:r w:rsidRPr="004A58A4">
        <w:t>Division</w:t>
      </w:r>
      <w:r w:rsidR="004A58A4" w:rsidRPr="004A58A4">
        <w:t> </w:t>
      </w:r>
      <w:r w:rsidRPr="004A58A4">
        <w:t>4—Consequential amendments of other Acts: other amendments</w:t>
      </w:r>
      <w:bookmarkEnd w:id="53"/>
    </w:p>
    <w:p w:rsidR="000955A1" w:rsidRPr="004A58A4" w:rsidRDefault="000955A1" w:rsidP="004A58A4">
      <w:pPr>
        <w:pStyle w:val="ActHead9"/>
        <w:rPr>
          <w:i w:val="0"/>
        </w:rPr>
      </w:pPr>
      <w:bookmarkStart w:id="54" w:name="_Toc528322750"/>
      <w:r w:rsidRPr="004A58A4">
        <w:t>Income Tax Assessment Act 1997</w:t>
      </w:r>
      <w:bookmarkEnd w:id="54"/>
    </w:p>
    <w:p w:rsidR="000955A1" w:rsidRPr="004A58A4" w:rsidRDefault="009514FF" w:rsidP="004A58A4">
      <w:pPr>
        <w:pStyle w:val="ItemHead"/>
      </w:pPr>
      <w:r w:rsidRPr="004A58A4">
        <w:t>66</w:t>
      </w:r>
      <w:r w:rsidR="000955A1" w:rsidRPr="004A58A4">
        <w:t xml:space="preserve">  Paragraph 126</w:t>
      </w:r>
      <w:r w:rsidR="00797FA3">
        <w:noBreakHyphen/>
      </w:r>
      <w:r w:rsidR="000955A1" w:rsidRPr="004A58A4">
        <w:t>140(1)(b)</w:t>
      </w:r>
    </w:p>
    <w:p w:rsidR="000955A1" w:rsidRPr="004A58A4" w:rsidRDefault="000955A1" w:rsidP="004A58A4">
      <w:pPr>
        <w:pStyle w:val="Item"/>
      </w:pPr>
      <w:r w:rsidRPr="004A58A4">
        <w:t>Omit “90MZA”, substitute “90XZA”.</w:t>
      </w:r>
    </w:p>
    <w:p w:rsidR="000955A1" w:rsidRPr="004A58A4" w:rsidRDefault="000955A1" w:rsidP="004A58A4">
      <w:pPr>
        <w:pStyle w:val="ActHead9"/>
        <w:rPr>
          <w:i w:val="0"/>
        </w:rPr>
      </w:pPr>
      <w:bookmarkStart w:id="55" w:name="_Toc528322751"/>
      <w:r w:rsidRPr="004A58A4">
        <w:t>Superannuation (Unclaimed Money and Lost Members) Act 1999</w:t>
      </w:r>
      <w:bookmarkEnd w:id="55"/>
    </w:p>
    <w:p w:rsidR="000955A1" w:rsidRPr="004A58A4" w:rsidRDefault="009514FF" w:rsidP="004A58A4">
      <w:pPr>
        <w:pStyle w:val="ItemHead"/>
      </w:pPr>
      <w:r w:rsidRPr="004A58A4">
        <w:t>67</w:t>
      </w:r>
      <w:r w:rsidR="000955A1" w:rsidRPr="004A58A4">
        <w:t xml:space="preserve">  Paragraph 20F(4)(b)</w:t>
      </w:r>
    </w:p>
    <w:p w:rsidR="000955A1" w:rsidRPr="004A58A4" w:rsidRDefault="000955A1" w:rsidP="004A58A4">
      <w:pPr>
        <w:pStyle w:val="Item"/>
      </w:pPr>
      <w:r w:rsidRPr="004A58A4">
        <w:t>Omit “90MB(3)”, substitute “90XB(3)”.</w:t>
      </w:r>
    </w:p>
    <w:p w:rsidR="000955A1" w:rsidRPr="004A58A4" w:rsidRDefault="009514FF" w:rsidP="004A58A4">
      <w:pPr>
        <w:pStyle w:val="ItemHead"/>
      </w:pPr>
      <w:r w:rsidRPr="004A58A4">
        <w:t>68</w:t>
      </w:r>
      <w:r w:rsidR="000955A1" w:rsidRPr="004A58A4">
        <w:t xml:space="preserve">  Subsection</w:t>
      </w:r>
      <w:r w:rsidR="004A58A4" w:rsidRPr="004A58A4">
        <w:t> </w:t>
      </w:r>
      <w:r w:rsidR="000955A1" w:rsidRPr="004A58A4">
        <w:t>20F(4) (note 2)</w:t>
      </w:r>
    </w:p>
    <w:p w:rsidR="000955A1" w:rsidRPr="004A58A4" w:rsidRDefault="000955A1" w:rsidP="004A58A4">
      <w:pPr>
        <w:pStyle w:val="Item"/>
      </w:pPr>
      <w:r w:rsidRPr="004A58A4">
        <w:t>Omit “90MB(3)”, substitute “90XB(3)”.</w:t>
      </w:r>
    </w:p>
    <w:p w:rsidR="000955A1" w:rsidRPr="004A58A4" w:rsidRDefault="009514FF" w:rsidP="004A58A4">
      <w:pPr>
        <w:pStyle w:val="ItemHead"/>
      </w:pPr>
      <w:r w:rsidRPr="004A58A4">
        <w:t>69</w:t>
      </w:r>
      <w:r w:rsidR="000955A1" w:rsidRPr="004A58A4">
        <w:t xml:space="preserve">  Paragraph 24E(4)(a)</w:t>
      </w:r>
    </w:p>
    <w:p w:rsidR="000955A1" w:rsidRPr="004A58A4" w:rsidRDefault="000955A1" w:rsidP="004A58A4">
      <w:pPr>
        <w:pStyle w:val="Item"/>
      </w:pPr>
      <w:r w:rsidRPr="004A58A4">
        <w:t>Omit “90MB(3)”, substitute “90XB(3)”.</w:t>
      </w:r>
    </w:p>
    <w:p w:rsidR="000955A1" w:rsidRPr="004A58A4" w:rsidRDefault="009514FF" w:rsidP="004A58A4">
      <w:pPr>
        <w:pStyle w:val="ItemHead"/>
      </w:pPr>
      <w:r w:rsidRPr="004A58A4">
        <w:t>70</w:t>
      </w:r>
      <w:r w:rsidR="000955A1" w:rsidRPr="004A58A4">
        <w:t xml:space="preserve">  Subsection</w:t>
      </w:r>
      <w:r w:rsidR="004A58A4" w:rsidRPr="004A58A4">
        <w:t> </w:t>
      </w:r>
      <w:r w:rsidR="000955A1" w:rsidRPr="004A58A4">
        <w:t>24E(4) (note 1)</w:t>
      </w:r>
    </w:p>
    <w:p w:rsidR="000955A1" w:rsidRPr="004A58A4" w:rsidRDefault="000955A1" w:rsidP="004A58A4">
      <w:pPr>
        <w:pStyle w:val="Item"/>
      </w:pPr>
      <w:r w:rsidRPr="004A58A4">
        <w:t>Omit “90MB(3)”, substitute “90XB(3)”.</w:t>
      </w:r>
    </w:p>
    <w:p w:rsidR="000955A1" w:rsidRPr="004A58A4" w:rsidRDefault="000955A1" w:rsidP="004A58A4">
      <w:pPr>
        <w:pStyle w:val="ActHead6"/>
        <w:pageBreakBefore/>
      </w:pPr>
      <w:bookmarkStart w:id="56" w:name="_Toc528322752"/>
      <w:r w:rsidRPr="004A58A4">
        <w:rPr>
          <w:rStyle w:val="CharAmSchNo"/>
        </w:rPr>
        <w:t>Schedule</w:t>
      </w:r>
      <w:r w:rsidR="004A58A4" w:rsidRPr="004A58A4">
        <w:rPr>
          <w:rStyle w:val="CharAmSchNo"/>
        </w:rPr>
        <w:t> </w:t>
      </w:r>
      <w:r w:rsidRPr="004A58A4">
        <w:rPr>
          <w:rStyle w:val="CharAmSchNo"/>
        </w:rPr>
        <w:t>7</w:t>
      </w:r>
      <w:r w:rsidRPr="004A58A4">
        <w:t>—</w:t>
      </w:r>
      <w:r w:rsidRPr="004A58A4">
        <w:rPr>
          <w:rStyle w:val="CharAmSchText"/>
        </w:rPr>
        <w:t>Amendment of the International Arbitration Act 1974</w:t>
      </w:r>
      <w:bookmarkEnd w:id="56"/>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57" w:name="_Toc528322753"/>
      <w:r w:rsidRPr="004A58A4">
        <w:t>International Arbitration Act 1974</w:t>
      </w:r>
      <w:bookmarkEnd w:id="57"/>
    </w:p>
    <w:p w:rsidR="000955A1" w:rsidRPr="004A58A4" w:rsidRDefault="009514FF" w:rsidP="004A58A4">
      <w:pPr>
        <w:pStyle w:val="ItemHead"/>
      </w:pPr>
      <w:r w:rsidRPr="004A58A4">
        <w:t>1</w:t>
      </w:r>
      <w:r w:rsidR="000955A1" w:rsidRPr="004A58A4">
        <w:t xml:space="preserve">  Subsection</w:t>
      </w:r>
      <w:r w:rsidR="004A58A4" w:rsidRPr="004A58A4">
        <w:t> </w:t>
      </w:r>
      <w:r w:rsidR="000955A1" w:rsidRPr="004A58A4">
        <w:t>3(1)</w:t>
      </w:r>
    </w:p>
    <w:p w:rsidR="000955A1" w:rsidRPr="004A58A4" w:rsidRDefault="000955A1" w:rsidP="004A58A4">
      <w:pPr>
        <w:pStyle w:val="Item"/>
      </w:pPr>
      <w:r w:rsidRPr="004A58A4">
        <w:t>Insert:</w:t>
      </w:r>
    </w:p>
    <w:p w:rsidR="000955A1" w:rsidRPr="004A58A4" w:rsidRDefault="000955A1" w:rsidP="004A58A4">
      <w:pPr>
        <w:pStyle w:val="Definition"/>
      </w:pPr>
      <w:r w:rsidRPr="004A58A4">
        <w:rPr>
          <w:b/>
          <w:i/>
        </w:rPr>
        <w:t>Convention</w:t>
      </w:r>
      <w:r w:rsidRPr="004A58A4">
        <w:rPr>
          <w:i/>
        </w:rPr>
        <w:t xml:space="preserve"> </w:t>
      </w:r>
      <w:r w:rsidRPr="004A58A4">
        <w:rPr>
          <w:b/>
          <w:i/>
        </w:rPr>
        <w:t>on Transparency</w:t>
      </w:r>
      <w:r w:rsidRPr="004A58A4">
        <w:rPr>
          <w:i/>
        </w:rPr>
        <w:t xml:space="preserve"> </w:t>
      </w:r>
      <w:r w:rsidRPr="004A58A4">
        <w:t>means the United Nations Convention on Transparency in Treaty</w:t>
      </w:r>
      <w:r w:rsidR="00797FA3">
        <w:noBreakHyphen/>
      </w:r>
      <w:r w:rsidRPr="004A58A4">
        <w:t>based Investor</w:t>
      </w:r>
      <w:r w:rsidR="00797FA3">
        <w:noBreakHyphen/>
      </w:r>
      <w:r w:rsidRPr="004A58A4">
        <w:t>State Arbitration, done at Mauritius on 10</w:t>
      </w:r>
      <w:r w:rsidR="004A58A4" w:rsidRPr="004A58A4">
        <w:t> </w:t>
      </w:r>
      <w:r w:rsidRPr="004A58A4">
        <w:t>December 2014.</w:t>
      </w:r>
    </w:p>
    <w:p w:rsidR="000955A1" w:rsidRPr="004A58A4" w:rsidRDefault="000955A1" w:rsidP="004A58A4">
      <w:pPr>
        <w:pStyle w:val="Definition"/>
      </w:pPr>
      <w:r w:rsidRPr="004A58A4">
        <w:rPr>
          <w:b/>
          <w:i/>
        </w:rPr>
        <w:t>Transparency Rules</w:t>
      </w:r>
      <w:r w:rsidRPr="004A58A4">
        <w:rPr>
          <w:b/>
        </w:rPr>
        <w:t xml:space="preserve"> </w:t>
      </w:r>
      <w:r w:rsidRPr="004A58A4">
        <w:t>means the United Nations Commission on International Trade Law Rules on Transparency in Treaty</w:t>
      </w:r>
      <w:r w:rsidR="00797FA3">
        <w:noBreakHyphen/>
      </w:r>
      <w:r w:rsidRPr="004A58A4">
        <w:t>based Investor</w:t>
      </w:r>
      <w:r w:rsidR="00797FA3">
        <w:noBreakHyphen/>
      </w:r>
      <w:r w:rsidRPr="004A58A4">
        <w:t>State Arbitration.</w:t>
      </w:r>
    </w:p>
    <w:p w:rsidR="000955A1" w:rsidRPr="004A58A4" w:rsidRDefault="009514FF" w:rsidP="004A58A4">
      <w:pPr>
        <w:pStyle w:val="ItemHead"/>
      </w:pPr>
      <w:r w:rsidRPr="004A58A4">
        <w:t>2</w:t>
      </w:r>
      <w:r w:rsidR="000955A1" w:rsidRPr="004A58A4">
        <w:t xml:space="preserve">  Subsection</w:t>
      </w:r>
      <w:r w:rsidR="004A58A4" w:rsidRPr="004A58A4">
        <w:t> </w:t>
      </w:r>
      <w:r w:rsidR="000955A1" w:rsidRPr="004A58A4">
        <w:t>8(1)</w:t>
      </w:r>
    </w:p>
    <w:p w:rsidR="000955A1" w:rsidRPr="004A58A4" w:rsidRDefault="000955A1" w:rsidP="004A58A4">
      <w:pPr>
        <w:pStyle w:val="Item"/>
      </w:pPr>
      <w:r w:rsidRPr="004A58A4">
        <w:t>Omit “to the arbitration agreement in pursuance of which it was made”, substitute “to the award”.</w:t>
      </w:r>
    </w:p>
    <w:p w:rsidR="000955A1" w:rsidRPr="004A58A4" w:rsidRDefault="009514FF" w:rsidP="004A58A4">
      <w:pPr>
        <w:pStyle w:val="ItemHead"/>
      </w:pPr>
      <w:r w:rsidRPr="004A58A4">
        <w:t>3</w:t>
      </w:r>
      <w:r w:rsidR="000955A1" w:rsidRPr="004A58A4">
        <w:t xml:space="preserve">  At the end of paragraphs 8(5)(a) to (d)</w:t>
      </w:r>
    </w:p>
    <w:p w:rsidR="000955A1" w:rsidRPr="004A58A4" w:rsidRDefault="000955A1" w:rsidP="004A58A4">
      <w:pPr>
        <w:pStyle w:val="Item"/>
      </w:pPr>
      <w:r w:rsidRPr="004A58A4">
        <w:t>Add “or”.</w:t>
      </w:r>
    </w:p>
    <w:p w:rsidR="000955A1" w:rsidRPr="004A58A4" w:rsidRDefault="009514FF" w:rsidP="004A58A4">
      <w:pPr>
        <w:pStyle w:val="ItemHead"/>
      </w:pPr>
      <w:r w:rsidRPr="004A58A4">
        <w:t>4</w:t>
      </w:r>
      <w:r w:rsidR="000955A1" w:rsidRPr="004A58A4">
        <w:t xml:space="preserve">  Paragraph 8(5)(f)</w:t>
      </w:r>
    </w:p>
    <w:p w:rsidR="000955A1" w:rsidRPr="004A58A4" w:rsidRDefault="000955A1" w:rsidP="004A58A4">
      <w:pPr>
        <w:pStyle w:val="Item"/>
      </w:pPr>
      <w:r w:rsidRPr="004A58A4">
        <w:t>Omit “to the arbitration agreement”, substitute “to the award”.</w:t>
      </w:r>
    </w:p>
    <w:p w:rsidR="000955A1" w:rsidRPr="004A58A4" w:rsidRDefault="009514FF" w:rsidP="004A58A4">
      <w:pPr>
        <w:pStyle w:val="ItemHead"/>
      </w:pPr>
      <w:r w:rsidRPr="004A58A4">
        <w:t>5</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8 of the </w:t>
      </w:r>
      <w:r w:rsidRPr="004A58A4">
        <w:rPr>
          <w:i/>
        </w:rPr>
        <w:t>International Arbitration Act 1974</w:t>
      </w:r>
      <w:r w:rsidRPr="004A58A4">
        <w:t xml:space="preserve"> made by this Schedule apply in relation to any arbitral proceedings (whether commenced before or after this item commences).</w:t>
      </w:r>
    </w:p>
    <w:p w:rsidR="000955A1" w:rsidRPr="004A58A4" w:rsidRDefault="009514FF" w:rsidP="004A58A4">
      <w:pPr>
        <w:pStyle w:val="ItemHead"/>
      </w:pPr>
      <w:r w:rsidRPr="004A58A4">
        <w:t>6</w:t>
      </w:r>
      <w:r w:rsidR="000955A1" w:rsidRPr="004A58A4">
        <w:t xml:space="preserve">  Section</w:t>
      </w:r>
      <w:r w:rsidR="004A58A4" w:rsidRPr="004A58A4">
        <w:t> </w:t>
      </w:r>
      <w:r w:rsidR="000955A1" w:rsidRPr="004A58A4">
        <w:t>18 (heading)</w:t>
      </w:r>
    </w:p>
    <w:p w:rsidR="000955A1" w:rsidRPr="004A58A4" w:rsidRDefault="000955A1" w:rsidP="004A58A4">
      <w:pPr>
        <w:pStyle w:val="Item"/>
      </w:pPr>
      <w:r w:rsidRPr="004A58A4">
        <w:t>Repeal the heading, substitute:</w:t>
      </w:r>
    </w:p>
    <w:p w:rsidR="000955A1" w:rsidRPr="004A58A4" w:rsidRDefault="000955A1" w:rsidP="004A58A4">
      <w:pPr>
        <w:pStyle w:val="ActHead5"/>
      </w:pPr>
      <w:bookmarkStart w:id="58" w:name="_Toc528322754"/>
      <w:r w:rsidRPr="004A58A4">
        <w:rPr>
          <w:rStyle w:val="CharSectno"/>
        </w:rPr>
        <w:t>18</w:t>
      </w:r>
      <w:r w:rsidRPr="004A58A4">
        <w:t xml:space="preserve">  Courts and authorities in the Model Law</w:t>
      </w:r>
      <w:bookmarkEnd w:id="58"/>
    </w:p>
    <w:p w:rsidR="000955A1" w:rsidRPr="004A58A4" w:rsidRDefault="009514FF" w:rsidP="004A58A4">
      <w:pPr>
        <w:pStyle w:val="ItemHead"/>
      </w:pPr>
      <w:r w:rsidRPr="004A58A4">
        <w:t>7</w:t>
      </w:r>
      <w:r w:rsidR="000955A1" w:rsidRPr="004A58A4">
        <w:t xml:space="preserve">  At the end of section</w:t>
      </w:r>
      <w:r w:rsidR="004A58A4" w:rsidRPr="004A58A4">
        <w:t> </w:t>
      </w:r>
      <w:r w:rsidR="000955A1" w:rsidRPr="004A58A4">
        <w:t>18</w:t>
      </w:r>
    </w:p>
    <w:p w:rsidR="000955A1" w:rsidRPr="004A58A4" w:rsidRDefault="000955A1" w:rsidP="004A58A4">
      <w:pPr>
        <w:pStyle w:val="Item"/>
      </w:pPr>
      <w:r w:rsidRPr="004A58A4">
        <w:t>Add:</w:t>
      </w:r>
    </w:p>
    <w:p w:rsidR="000955A1" w:rsidRPr="004A58A4" w:rsidRDefault="000955A1" w:rsidP="004A58A4">
      <w:pPr>
        <w:pStyle w:val="subsection"/>
      </w:pPr>
      <w:r w:rsidRPr="004A58A4">
        <w:tab/>
        <w:t>(4)</w:t>
      </w:r>
      <w:r w:rsidRPr="004A58A4">
        <w:tab/>
        <w:t>The following courts are taken to be competent courts for the purposes of Articles 17H (including Article 17H(3)), 27, 35 and 36 of the Model Law:</w:t>
      </w:r>
    </w:p>
    <w:p w:rsidR="000955A1" w:rsidRPr="004A58A4" w:rsidRDefault="000955A1" w:rsidP="004A58A4">
      <w:pPr>
        <w:pStyle w:val="paragraph"/>
      </w:pPr>
      <w:r w:rsidRPr="004A58A4">
        <w:tab/>
        <w:t>(a)</w:t>
      </w:r>
      <w:r w:rsidRPr="004A58A4">
        <w:tab/>
        <w:t xml:space="preserve">if the event referred to in </w:t>
      </w:r>
      <w:r w:rsidR="004A58A4" w:rsidRPr="004A58A4">
        <w:t>subsection (</w:t>
      </w:r>
      <w:r w:rsidRPr="004A58A4">
        <w:t>5) is to occur in a State—the Supreme Court of that State;</w:t>
      </w:r>
    </w:p>
    <w:p w:rsidR="000955A1" w:rsidRPr="004A58A4" w:rsidRDefault="000955A1" w:rsidP="004A58A4">
      <w:pPr>
        <w:pStyle w:val="paragraph"/>
      </w:pPr>
      <w:r w:rsidRPr="004A58A4">
        <w:tab/>
        <w:t>(b)</w:t>
      </w:r>
      <w:r w:rsidRPr="004A58A4">
        <w:tab/>
        <w:t xml:space="preserve">if the event referred to in </w:t>
      </w:r>
      <w:r w:rsidR="004A58A4" w:rsidRPr="004A58A4">
        <w:t>subsection (</w:t>
      </w:r>
      <w:r w:rsidRPr="004A58A4">
        <w:t>5) is to occur in a Territory:</w:t>
      </w:r>
    </w:p>
    <w:p w:rsidR="000955A1" w:rsidRPr="004A58A4" w:rsidRDefault="000955A1" w:rsidP="004A58A4">
      <w:pPr>
        <w:pStyle w:val="paragraphsub"/>
      </w:pPr>
      <w:r w:rsidRPr="004A58A4">
        <w:tab/>
        <w:t>(i)</w:t>
      </w:r>
      <w:r w:rsidRPr="004A58A4">
        <w:tab/>
        <w:t>the Supreme Court of that Territory; or</w:t>
      </w:r>
    </w:p>
    <w:p w:rsidR="000955A1" w:rsidRPr="004A58A4" w:rsidRDefault="000955A1" w:rsidP="004A58A4">
      <w:pPr>
        <w:pStyle w:val="paragraphsub"/>
      </w:pPr>
      <w:r w:rsidRPr="004A58A4">
        <w:tab/>
        <w:t>(ii)</w:t>
      </w:r>
      <w:r w:rsidRPr="004A58A4">
        <w:tab/>
        <w:t>if there is no Supreme Court established in that Territory—the Supreme Court of the State or Territory that has jurisdiction in relation to that Territory;</w:t>
      </w:r>
    </w:p>
    <w:p w:rsidR="000955A1" w:rsidRPr="004A58A4" w:rsidRDefault="000955A1" w:rsidP="004A58A4">
      <w:pPr>
        <w:pStyle w:val="paragraph"/>
      </w:pPr>
      <w:r w:rsidRPr="004A58A4">
        <w:tab/>
        <w:t>(c)</w:t>
      </w:r>
      <w:r w:rsidRPr="004A58A4">
        <w:tab/>
        <w:t>in any case—the Federal Court of Australia.</w:t>
      </w:r>
    </w:p>
    <w:p w:rsidR="000955A1" w:rsidRPr="004A58A4" w:rsidRDefault="000955A1" w:rsidP="004A58A4">
      <w:pPr>
        <w:pStyle w:val="subsection"/>
      </w:pPr>
      <w:r w:rsidRPr="004A58A4">
        <w:tab/>
        <w:t>(5)</w:t>
      </w:r>
      <w:r w:rsidRPr="004A58A4">
        <w:tab/>
        <w:t xml:space="preserve">For the purposes of </w:t>
      </w:r>
      <w:r w:rsidR="004A58A4" w:rsidRPr="004A58A4">
        <w:t>subsection (</w:t>
      </w:r>
      <w:r w:rsidRPr="004A58A4">
        <w:t>4), the event is:</w:t>
      </w:r>
    </w:p>
    <w:p w:rsidR="000955A1" w:rsidRPr="004A58A4" w:rsidRDefault="000955A1" w:rsidP="004A58A4">
      <w:pPr>
        <w:pStyle w:val="paragraph"/>
      </w:pPr>
      <w:r w:rsidRPr="004A58A4">
        <w:tab/>
        <w:t>(a)</w:t>
      </w:r>
      <w:r w:rsidRPr="004A58A4">
        <w:tab/>
        <w:t>for Article 17H—the recognition or enforcement of an interim measure; or</w:t>
      </w:r>
    </w:p>
    <w:p w:rsidR="000955A1" w:rsidRPr="004A58A4" w:rsidRDefault="000955A1" w:rsidP="004A58A4">
      <w:pPr>
        <w:pStyle w:val="paragraph"/>
      </w:pPr>
      <w:r w:rsidRPr="004A58A4">
        <w:tab/>
        <w:t>(b)</w:t>
      </w:r>
      <w:r w:rsidRPr="004A58A4">
        <w:tab/>
        <w:t>for Article 27—the taking of evidence; or</w:t>
      </w:r>
    </w:p>
    <w:p w:rsidR="000955A1" w:rsidRPr="004A58A4" w:rsidRDefault="000955A1" w:rsidP="004A58A4">
      <w:pPr>
        <w:pStyle w:val="paragraph"/>
      </w:pPr>
      <w:r w:rsidRPr="004A58A4">
        <w:tab/>
        <w:t>(c)</w:t>
      </w:r>
      <w:r w:rsidRPr="004A58A4">
        <w:tab/>
        <w:t>for Articles 35 and 36—the recognition or enforcement of an arbitral award.</w:t>
      </w:r>
    </w:p>
    <w:p w:rsidR="000955A1" w:rsidRPr="004A58A4" w:rsidRDefault="009514FF" w:rsidP="004A58A4">
      <w:pPr>
        <w:pStyle w:val="ItemHead"/>
      </w:pPr>
      <w:r w:rsidRPr="004A58A4">
        <w:t>8</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18 of the </w:t>
      </w:r>
      <w:r w:rsidRPr="004A58A4">
        <w:rPr>
          <w:i/>
        </w:rPr>
        <w:t>International Arbitration Act 1974</w:t>
      </w:r>
      <w:r w:rsidRPr="004A58A4">
        <w:t xml:space="preserve"> made by this Schedule apply in relation to any arbitral proceedings commenced after this item commences.</w:t>
      </w:r>
    </w:p>
    <w:p w:rsidR="000955A1" w:rsidRPr="004A58A4" w:rsidRDefault="009514FF" w:rsidP="004A58A4">
      <w:pPr>
        <w:pStyle w:val="ItemHead"/>
      </w:pPr>
      <w:r w:rsidRPr="004A58A4">
        <w:t>9</w:t>
      </w:r>
      <w:r w:rsidR="000955A1" w:rsidRPr="004A58A4">
        <w:t xml:space="preserve">  Subsection</w:t>
      </w:r>
      <w:r w:rsidR="004A58A4" w:rsidRPr="004A58A4">
        <w:t> </w:t>
      </w:r>
      <w:r w:rsidR="000955A1" w:rsidRPr="004A58A4">
        <w:t>21(2)</w:t>
      </w:r>
    </w:p>
    <w:p w:rsidR="000955A1" w:rsidRPr="004A58A4" w:rsidRDefault="000955A1" w:rsidP="004A58A4">
      <w:pPr>
        <w:pStyle w:val="Item"/>
      </w:pPr>
      <w:r w:rsidRPr="004A58A4">
        <w:t>Omit “arising from arbitral proceedings that commence”, substitute “commenced”.</w:t>
      </w:r>
    </w:p>
    <w:p w:rsidR="000955A1" w:rsidRPr="004A58A4" w:rsidRDefault="009514FF" w:rsidP="004A58A4">
      <w:pPr>
        <w:pStyle w:val="ItemHead"/>
      </w:pPr>
      <w:r w:rsidRPr="004A58A4">
        <w:t>10</w:t>
      </w:r>
      <w:r w:rsidR="000955A1" w:rsidRPr="004A58A4">
        <w:t xml:space="preserve">  Subsection</w:t>
      </w:r>
      <w:r w:rsidR="004A58A4" w:rsidRPr="004A58A4">
        <w:t> </w:t>
      </w:r>
      <w:r w:rsidR="000955A1" w:rsidRPr="004A58A4">
        <w:t>22(2)</w:t>
      </w:r>
    </w:p>
    <w:p w:rsidR="000955A1" w:rsidRPr="004A58A4" w:rsidRDefault="000955A1" w:rsidP="004A58A4">
      <w:pPr>
        <w:pStyle w:val="Item"/>
      </w:pPr>
      <w:r w:rsidRPr="004A58A4">
        <w:t xml:space="preserve">After “applies”, insert “(subject to </w:t>
      </w:r>
      <w:r w:rsidR="004A58A4" w:rsidRPr="004A58A4">
        <w:t>subsection (</w:t>
      </w:r>
      <w:r w:rsidRPr="004A58A4">
        <w:t>3))”.</w:t>
      </w:r>
    </w:p>
    <w:p w:rsidR="000955A1" w:rsidRPr="004A58A4" w:rsidRDefault="009514FF" w:rsidP="004A58A4">
      <w:pPr>
        <w:pStyle w:val="ItemHead"/>
      </w:pPr>
      <w:r w:rsidRPr="004A58A4">
        <w:t>11</w:t>
      </w:r>
      <w:r w:rsidR="000955A1" w:rsidRPr="004A58A4">
        <w:t xml:space="preserve">  After subsection</w:t>
      </w:r>
      <w:r w:rsidR="004A58A4" w:rsidRPr="004A58A4">
        <w:t> </w:t>
      </w:r>
      <w:r w:rsidR="000955A1" w:rsidRPr="004A58A4">
        <w:t>22(2)</w:t>
      </w:r>
    </w:p>
    <w:p w:rsidR="000955A1" w:rsidRPr="004A58A4" w:rsidRDefault="000955A1" w:rsidP="004A58A4">
      <w:pPr>
        <w:pStyle w:val="Item"/>
      </w:pPr>
      <w:r w:rsidRPr="004A58A4">
        <w:t>Insert:</w:t>
      </w:r>
    </w:p>
    <w:p w:rsidR="000955A1" w:rsidRPr="004A58A4" w:rsidRDefault="000955A1" w:rsidP="004A58A4">
      <w:pPr>
        <w:pStyle w:val="subsection"/>
      </w:pPr>
      <w:r w:rsidRPr="004A58A4">
        <w:tab/>
        <w:t>(3)</w:t>
      </w:r>
      <w:r w:rsidRPr="004A58A4">
        <w:tab/>
        <w:t>Sections</w:t>
      </w:r>
      <w:r w:rsidR="004A58A4" w:rsidRPr="004A58A4">
        <w:t> </w:t>
      </w:r>
      <w:r w:rsidRPr="004A58A4">
        <w:t xml:space="preserve">23C to 23G (disclosure of confidential information) do not apply to arbitral proceedings to which the Transparency Rules apply, whether those Rules apply </w:t>
      </w:r>
      <w:r w:rsidRPr="004A58A4">
        <w:rPr>
          <w:lang w:eastAsia="en-US"/>
        </w:rPr>
        <w:t>because of the operation of the Convention on Transparency or otherwise</w:t>
      </w:r>
      <w:r w:rsidRPr="004A58A4">
        <w:t>.</w:t>
      </w:r>
    </w:p>
    <w:p w:rsidR="000955A1" w:rsidRPr="004A58A4" w:rsidRDefault="009514FF" w:rsidP="004A58A4">
      <w:pPr>
        <w:pStyle w:val="ItemHead"/>
      </w:pPr>
      <w:r w:rsidRPr="004A58A4">
        <w:t>12</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22 of the </w:t>
      </w:r>
      <w:r w:rsidRPr="004A58A4">
        <w:rPr>
          <w:i/>
        </w:rPr>
        <w:t>International Arbitration Act 1974</w:t>
      </w:r>
      <w:r w:rsidRPr="004A58A4">
        <w:t xml:space="preserve"> made by this Schedule apply in relation to any arbitral proceedings commenced after this item commences.</w:t>
      </w:r>
    </w:p>
    <w:p w:rsidR="000955A1" w:rsidRPr="004A58A4" w:rsidRDefault="009514FF" w:rsidP="004A58A4">
      <w:pPr>
        <w:pStyle w:val="ItemHead"/>
      </w:pPr>
      <w:r w:rsidRPr="004A58A4">
        <w:t>13</w:t>
      </w:r>
      <w:r w:rsidR="000955A1" w:rsidRPr="004A58A4">
        <w:t xml:space="preserve">  Paragraph 27(2)(b)</w:t>
      </w:r>
    </w:p>
    <w:p w:rsidR="000955A1" w:rsidRPr="004A58A4" w:rsidRDefault="000955A1" w:rsidP="004A58A4">
      <w:pPr>
        <w:pStyle w:val="Item"/>
      </w:pPr>
      <w:r w:rsidRPr="004A58A4">
        <w:t>Omit “tax or”.</w:t>
      </w:r>
    </w:p>
    <w:p w:rsidR="000955A1" w:rsidRPr="004A58A4" w:rsidRDefault="009514FF" w:rsidP="004A58A4">
      <w:pPr>
        <w:pStyle w:val="ItemHead"/>
      </w:pPr>
      <w:r w:rsidRPr="004A58A4">
        <w:t>14</w:t>
      </w:r>
      <w:r w:rsidR="000955A1" w:rsidRPr="004A58A4">
        <w:t xml:space="preserve">  Paragraph 27(2)(c)</w:t>
      </w:r>
    </w:p>
    <w:p w:rsidR="000955A1" w:rsidRPr="004A58A4" w:rsidRDefault="000955A1" w:rsidP="004A58A4">
      <w:pPr>
        <w:pStyle w:val="Item"/>
      </w:pPr>
      <w:r w:rsidRPr="004A58A4">
        <w:t>Repeal the paragraph.</w:t>
      </w:r>
    </w:p>
    <w:p w:rsidR="000955A1" w:rsidRPr="004A58A4" w:rsidRDefault="009514FF" w:rsidP="004A58A4">
      <w:pPr>
        <w:pStyle w:val="ItemHead"/>
      </w:pPr>
      <w:r w:rsidRPr="004A58A4">
        <w:t>15</w:t>
      </w:r>
      <w:r w:rsidR="000955A1" w:rsidRPr="004A58A4">
        <w:t xml:space="preserve">  After subsection</w:t>
      </w:r>
      <w:r w:rsidR="004A58A4" w:rsidRPr="004A58A4">
        <w:t> </w:t>
      </w:r>
      <w:r w:rsidR="000955A1" w:rsidRPr="004A58A4">
        <w:t>27(2)</w:t>
      </w:r>
    </w:p>
    <w:p w:rsidR="000955A1" w:rsidRPr="004A58A4" w:rsidRDefault="000955A1" w:rsidP="004A58A4">
      <w:pPr>
        <w:pStyle w:val="Item"/>
      </w:pPr>
      <w:r w:rsidRPr="004A58A4">
        <w:t>Insert:</w:t>
      </w:r>
    </w:p>
    <w:p w:rsidR="000955A1" w:rsidRPr="004A58A4" w:rsidRDefault="000955A1" w:rsidP="004A58A4">
      <w:pPr>
        <w:pStyle w:val="subsection"/>
      </w:pPr>
      <w:r w:rsidRPr="004A58A4">
        <w:tab/>
        <w:t>(2AA)</w:t>
      </w:r>
      <w:r w:rsidRPr="004A58A4">
        <w:tab/>
        <w:t>In settling the amount of costs to be paid in relation to an award, an arbitral tribunal is not required to use any scales or other rules used by a court when making orders in relation to costs.</w:t>
      </w:r>
    </w:p>
    <w:p w:rsidR="000955A1" w:rsidRPr="004A58A4" w:rsidRDefault="009514FF" w:rsidP="004A58A4">
      <w:pPr>
        <w:pStyle w:val="ItemHead"/>
      </w:pPr>
      <w:r w:rsidRPr="004A58A4">
        <w:t>16</w:t>
      </w:r>
      <w:r w:rsidR="000955A1" w:rsidRPr="004A58A4">
        <w:t xml:space="preserve">  Subsection</w:t>
      </w:r>
      <w:r w:rsidR="004A58A4" w:rsidRPr="004A58A4">
        <w:t> </w:t>
      </w:r>
      <w:r w:rsidR="000955A1" w:rsidRPr="004A58A4">
        <w:t>27(3)</w:t>
      </w:r>
    </w:p>
    <w:p w:rsidR="000955A1" w:rsidRPr="004A58A4" w:rsidRDefault="000955A1" w:rsidP="004A58A4">
      <w:pPr>
        <w:pStyle w:val="Item"/>
      </w:pPr>
      <w:r w:rsidRPr="004A58A4">
        <w:t>Omit “taxed or”.</w:t>
      </w:r>
    </w:p>
    <w:p w:rsidR="000955A1" w:rsidRPr="004A58A4" w:rsidRDefault="009514FF" w:rsidP="004A58A4">
      <w:pPr>
        <w:pStyle w:val="ItemHead"/>
      </w:pPr>
      <w:r w:rsidRPr="004A58A4">
        <w:t>17</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27 of the </w:t>
      </w:r>
      <w:r w:rsidRPr="004A58A4">
        <w:rPr>
          <w:i/>
        </w:rPr>
        <w:t xml:space="preserve">International Arbitration Act 1974 </w:t>
      </w:r>
      <w:r w:rsidRPr="004A58A4">
        <w:t>made by this Schedule apply in relation to arbitrations commenced after this item commences.</w:t>
      </w:r>
    </w:p>
    <w:p w:rsidR="000955A1" w:rsidRPr="004A58A4" w:rsidRDefault="000955A1" w:rsidP="004A58A4">
      <w:pPr>
        <w:pStyle w:val="ActHead6"/>
        <w:pageBreakBefore/>
      </w:pPr>
      <w:bookmarkStart w:id="59" w:name="_Toc528322755"/>
      <w:r w:rsidRPr="004A58A4">
        <w:rPr>
          <w:rStyle w:val="CharAmSchNo"/>
        </w:rPr>
        <w:t>Schedule</w:t>
      </w:r>
      <w:r w:rsidR="004A58A4" w:rsidRPr="004A58A4">
        <w:rPr>
          <w:rStyle w:val="CharAmSchNo"/>
        </w:rPr>
        <w:t> </w:t>
      </w:r>
      <w:r w:rsidRPr="004A58A4">
        <w:rPr>
          <w:rStyle w:val="CharAmSchNo"/>
        </w:rPr>
        <w:t>8</w:t>
      </w:r>
      <w:r w:rsidRPr="004A58A4">
        <w:t>—</w:t>
      </w:r>
      <w:r w:rsidRPr="004A58A4">
        <w:rPr>
          <w:rStyle w:val="CharAmSchText"/>
        </w:rPr>
        <w:t>Amendment of the Legislation Act 2003</w:t>
      </w:r>
      <w:bookmarkEnd w:id="59"/>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60" w:name="_Toc528322756"/>
      <w:r w:rsidRPr="004A58A4">
        <w:t>Legislation Act 2003</w:t>
      </w:r>
      <w:bookmarkEnd w:id="60"/>
    </w:p>
    <w:p w:rsidR="000955A1" w:rsidRPr="004A58A4" w:rsidRDefault="009514FF" w:rsidP="004A58A4">
      <w:pPr>
        <w:pStyle w:val="ItemHead"/>
      </w:pPr>
      <w:r w:rsidRPr="004A58A4">
        <w:t>1</w:t>
      </w:r>
      <w:r w:rsidR="000955A1" w:rsidRPr="004A58A4">
        <w:t xml:space="preserve">  Paragraph 15Q(1)(c)</w:t>
      </w:r>
    </w:p>
    <w:p w:rsidR="000955A1" w:rsidRPr="004A58A4" w:rsidRDefault="000955A1" w:rsidP="004A58A4">
      <w:pPr>
        <w:pStyle w:val="Item"/>
      </w:pPr>
      <w:r w:rsidRPr="004A58A4">
        <w:t>Omit “, lapses, expires or otherwise ceases to be in force”.</w:t>
      </w:r>
    </w:p>
    <w:p w:rsidR="000955A1" w:rsidRPr="004A58A4" w:rsidRDefault="009514FF" w:rsidP="004A58A4">
      <w:pPr>
        <w:pStyle w:val="ItemHead"/>
      </w:pPr>
      <w:r w:rsidRPr="004A58A4">
        <w:t>2</w:t>
      </w:r>
      <w:r w:rsidR="000955A1" w:rsidRPr="004A58A4">
        <w:t xml:space="preserve">  Paragraph 15Q(2)(e)</w:t>
      </w:r>
    </w:p>
    <w:p w:rsidR="000955A1" w:rsidRPr="004A58A4" w:rsidRDefault="000955A1" w:rsidP="004A58A4">
      <w:pPr>
        <w:pStyle w:val="Item"/>
      </w:pPr>
      <w:r w:rsidRPr="004A58A4">
        <w:t>Omit “, lapses, expires or otherwise ceases to be in force”.</w:t>
      </w:r>
    </w:p>
    <w:p w:rsidR="000955A1" w:rsidRPr="004A58A4" w:rsidRDefault="009514FF" w:rsidP="004A58A4">
      <w:pPr>
        <w:pStyle w:val="ItemHead"/>
      </w:pPr>
      <w:r w:rsidRPr="004A58A4">
        <w:t>3</w:t>
      </w:r>
      <w:r w:rsidR="000955A1" w:rsidRPr="004A58A4">
        <w:t xml:space="preserve">  Subsection</w:t>
      </w:r>
      <w:r w:rsidR="004A58A4" w:rsidRPr="004A58A4">
        <w:t> </w:t>
      </w:r>
      <w:r w:rsidR="000955A1" w:rsidRPr="004A58A4">
        <w:t>15Q(3)</w:t>
      </w:r>
    </w:p>
    <w:p w:rsidR="000955A1" w:rsidRPr="004A58A4" w:rsidRDefault="000955A1" w:rsidP="004A58A4">
      <w:pPr>
        <w:pStyle w:val="Item"/>
      </w:pPr>
      <w:r w:rsidRPr="004A58A4">
        <w:t xml:space="preserve">After “instrument is”, insert “(subject to </w:t>
      </w:r>
      <w:r w:rsidR="004A58A4" w:rsidRPr="004A58A4">
        <w:t>subsection (</w:t>
      </w:r>
      <w:r w:rsidRPr="004A58A4">
        <w:t>4))”.</w:t>
      </w:r>
    </w:p>
    <w:p w:rsidR="000955A1" w:rsidRPr="004A58A4" w:rsidRDefault="009514FF" w:rsidP="004A58A4">
      <w:pPr>
        <w:pStyle w:val="ItemHead"/>
      </w:pPr>
      <w:r w:rsidRPr="004A58A4">
        <w:t>4</w:t>
      </w:r>
      <w:r w:rsidR="000955A1" w:rsidRPr="004A58A4">
        <w:t xml:space="preserve">  At the end of section</w:t>
      </w:r>
      <w:r w:rsidR="004A58A4" w:rsidRPr="004A58A4">
        <w:t> </w:t>
      </w:r>
      <w:r w:rsidR="000955A1" w:rsidRPr="004A58A4">
        <w:t>15Q</w:t>
      </w:r>
    </w:p>
    <w:p w:rsidR="000955A1" w:rsidRPr="004A58A4" w:rsidRDefault="000955A1" w:rsidP="004A58A4">
      <w:pPr>
        <w:pStyle w:val="Item"/>
      </w:pPr>
      <w:r w:rsidRPr="004A58A4">
        <w:t>Add:</w:t>
      </w:r>
    </w:p>
    <w:p w:rsidR="000955A1" w:rsidRPr="004A58A4" w:rsidRDefault="000955A1" w:rsidP="004A58A4">
      <w:pPr>
        <w:pStyle w:val="subsection"/>
      </w:pPr>
      <w:r w:rsidRPr="004A58A4">
        <w:tab/>
        <w:t>(4)</w:t>
      </w:r>
      <w:r w:rsidRPr="004A58A4">
        <w:tab/>
        <w:t>Despite any other provision of this Act, a compilation of an Act or instrument is not required to be prepared or lodged for registration to take account of a retrospective commencement of an amendment of the Act or instrument. However, such a compilation of an Act or instrument may be prepared and lodged for registration.</w:t>
      </w:r>
    </w:p>
    <w:p w:rsidR="007D539C" w:rsidRPr="004A58A4" w:rsidRDefault="007D539C" w:rsidP="004A58A4">
      <w:pPr>
        <w:pStyle w:val="ItemHead"/>
      </w:pPr>
      <w:r w:rsidRPr="004A58A4">
        <w:t>4A  Subsection</w:t>
      </w:r>
      <w:r w:rsidR="004A58A4" w:rsidRPr="004A58A4">
        <w:t> </w:t>
      </w:r>
      <w:r w:rsidRPr="004A58A4">
        <w:t>15T(7) (heading)</w:t>
      </w:r>
    </w:p>
    <w:p w:rsidR="007D539C" w:rsidRPr="004A58A4" w:rsidRDefault="007D539C" w:rsidP="004A58A4">
      <w:pPr>
        <w:pStyle w:val="Item"/>
      </w:pPr>
      <w:r w:rsidRPr="004A58A4">
        <w:t>Repeal the heading, substitute:</w:t>
      </w:r>
    </w:p>
    <w:p w:rsidR="007D539C" w:rsidRPr="004A58A4" w:rsidRDefault="007D539C" w:rsidP="004A58A4">
      <w:pPr>
        <w:pStyle w:val="SubsectionHead"/>
      </w:pPr>
      <w:r w:rsidRPr="004A58A4">
        <w:t>Repeal and disallowance of Act or instrument</w:t>
      </w:r>
    </w:p>
    <w:p w:rsidR="000955A1" w:rsidRPr="004A58A4" w:rsidRDefault="009514FF" w:rsidP="004A58A4">
      <w:pPr>
        <w:pStyle w:val="ItemHead"/>
      </w:pPr>
      <w:r w:rsidRPr="004A58A4">
        <w:t>5</w:t>
      </w:r>
      <w:r w:rsidR="000955A1" w:rsidRPr="004A58A4">
        <w:t xml:space="preserve">  Paragraph 15T(7)(a)</w:t>
      </w:r>
    </w:p>
    <w:p w:rsidR="000955A1" w:rsidRPr="004A58A4" w:rsidRDefault="000955A1" w:rsidP="004A58A4">
      <w:pPr>
        <w:pStyle w:val="Item"/>
      </w:pPr>
      <w:r w:rsidRPr="004A58A4">
        <w:t>Omit “, expires, lapses or otherwise ceases to be in force”.</w:t>
      </w:r>
    </w:p>
    <w:p w:rsidR="000955A1" w:rsidRPr="004A58A4" w:rsidRDefault="009514FF" w:rsidP="004A58A4">
      <w:pPr>
        <w:pStyle w:val="ItemHead"/>
      </w:pPr>
      <w:r w:rsidRPr="004A58A4">
        <w:t>6</w:t>
      </w:r>
      <w:r w:rsidR="000955A1" w:rsidRPr="004A58A4">
        <w:t xml:space="preserve">  Subsection</w:t>
      </w:r>
      <w:r w:rsidR="004A58A4" w:rsidRPr="004A58A4">
        <w:t> </w:t>
      </w:r>
      <w:r w:rsidR="000955A1" w:rsidRPr="004A58A4">
        <w:t>15U(1) (heading)</w:t>
      </w:r>
    </w:p>
    <w:p w:rsidR="000955A1" w:rsidRPr="004A58A4" w:rsidRDefault="000955A1" w:rsidP="004A58A4">
      <w:pPr>
        <w:pStyle w:val="Item"/>
      </w:pPr>
      <w:r w:rsidRPr="004A58A4">
        <w:t>Repeal the heading.</w:t>
      </w:r>
    </w:p>
    <w:p w:rsidR="000955A1" w:rsidRPr="004A58A4" w:rsidRDefault="009514FF" w:rsidP="004A58A4">
      <w:pPr>
        <w:pStyle w:val="ItemHead"/>
      </w:pPr>
      <w:r w:rsidRPr="004A58A4">
        <w:t>7</w:t>
      </w:r>
      <w:r w:rsidR="000955A1" w:rsidRPr="004A58A4">
        <w:t xml:space="preserve">  Subsection</w:t>
      </w:r>
      <w:r w:rsidR="004A58A4" w:rsidRPr="004A58A4">
        <w:t> </w:t>
      </w:r>
      <w:r w:rsidR="000955A1" w:rsidRPr="004A58A4">
        <w:t>15U(1)</w:t>
      </w:r>
    </w:p>
    <w:p w:rsidR="000955A1" w:rsidRPr="004A58A4" w:rsidRDefault="000955A1" w:rsidP="004A58A4">
      <w:pPr>
        <w:pStyle w:val="Item"/>
      </w:pPr>
      <w:r w:rsidRPr="004A58A4">
        <w:t>Omit “(1) The”, substitute “The”.</w:t>
      </w:r>
    </w:p>
    <w:p w:rsidR="000955A1" w:rsidRPr="004A58A4" w:rsidRDefault="009514FF" w:rsidP="004A58A4">
      <w:pPr>
        <w:pStyle w:val="ItemHead"/>
      </w:pPr>
      <w:r w:rsidRPr="004A58A4">
        <w:t>8</w:t>
      </w:r>
      <w:r w:rsidR="000955A1" w:rsidRPr="004A58A4">
        <w:t xml:space="preserve">  Subsection</w:t>
      </w:r>
      <w:r w:rsidR="004A58A4" w:rsidRPr="004A58A4">
        <w:t> </w:t>
      </w:r>
      <w:r w:rsidR="000955A1" w:rsidRPr="004A58A4">
        <w:t>15U(2)</w:t>
      </w:r>
    </w:p>
    <w:p w:rsidR="000955A1" w:rsidRPr="004A58A4" w:rsidRDefault="000955A1" w:rsidP="004A58A4">
      <w:pPr>
        <w:pStyle w:val="Item"/>
      </w:pPr>
      <w:r w:rsidRPr="004A58A4">
        <w:t>Repeal the subsection.</w:t>
      </w:r>
    </w:p>
    <w:p w:rsidR="000955A1" w:rsidRPr="004A58A4" w:rsidRDefault="009514FF" w:rsidP="004A58A4">
      <w:pPr>
        <w:pStyle w:val="ItemHead"/>
      </w:pPr>
      <w:r w:rsidRPr="004A58A4">
        <w:t>9</w:t>
      </w:r>
      <w:r w:rsidR="000955A1" w:rsidRPr="004A58A4">
        <w:t xml:space="preserve">  Paragraph 15ZA(5)(h)</w:t>
      </w:r>
    </w:p>
    <w:p w:rsidR="000955A1" w:rsidRPr="004A58A4" w:rsidRDefault="000955A1" w:rsidP="004A58A4">
      <w:pPr>
        <w:pStyle w:val="Item"/>
      </w:pPr>
      <w:r w:rsidRPr="004A58A4">
        <w:t>Before “an authorised version”, insert “subject to subsection</w:t>
      </w:r>
      <w:r w:rsidR="004A58A4" w:rsidRPr="004A58A4">
        <w:t> </w:t>
      </w:r>
      <w:r w:rsidRPr="004A58A4">
        <w:t>15Q(4),”.</w:t>
      </w:r>
    </w:p>
    <w:p w:rsidR="000955A1" w:rsidRPr="004A58A4" w:rsidRDefault="009514FF" w:rsidP="004A58A4">
      <w:pPr>
        <w:pStyle w:val="ItemHead"/>
      </w:pPr>
      <w:r w:rsidRPr="004A58A4">
        <w:t>10</w:t>
      </w:r>
      <w:r w:rsidR="000955A1" w:rsidRPr="004A58A4">
        <w:t xml:space="preserve">  Subsection</w:t>
      </w:r>
      <w:r w:rsidR="004A58A4" w:rsidRPr="004A58A4">
        <w:t> </w:t>
      </w:r>
      <w:r w:rsidR="000955A1" w:rsidRPr="004A58A4">
        <w:t>15ZB(4)</w:t>
      </w:r>
    </w:p>
    <w:p w:rsidR="000955A1" w:rsidRPr="004A58A4" w:rsidRDefault="000955A1" w:rsidP="004A58A4">
      <w:pPr>
        <w:pStyle w:val="Item"/>
      </w:pPr>
      <w:r w:rsidRPr="004A58A4">
        <w:t>After “explanatory statement is”, insert “, subject to subsection</w:t>
      </w:r>
      <w:r w:rsidR="004A58A4" w:rsidRPr="004A58A4">
        <w:t> </w:t>
      </w:r>
      <w:r w:rsidRPr="004A58A4">
        <w:t>15Q(4),”.</w:t>
      </w:r>
    </w:p>
    <w:p w:rsidR="000955A1" w:rsidRPr="004A58A4" w:rsidRDefault="000955A1" w:rsidP="004A58A4">
      <w:pPr>
        <w:pStyle w:val="ActHead6"/>
        <w:pageBreakBefore/>
      </w:pPr>
      <w:bookmarkStart w:id="61" w:name="_Toc528322757"/>
      <w:r w:rsidRPr="004A58A4">
        <w:rPr>
          <w:rStyle w:val="CharAmSchNo"/>
        </w:rPr>
        <w:t>Schedule</w:t>
      </w:r>
      <w:r w:rsidR="004A58A4" w:rsidRPr="004A58A4">
        <w:rPr>
          <w:rStyle w:val="CharAmSchNo"/>
        </w:rPr>
        <w:t> </w:t>
      </w:r>
      <w:r w:rsidRPr="004A58A4">
        <w:rPr>
          <w:rStyle w:val="CharAmSchNo"/>
        </w:rPr>
        <w:t>9</w:t>
      </w:r>
      <w:r w:rsidRPr="004A58A4">
        <w:t>—</w:t>
      </w:r>
      <w:r w:rsidRPr="004A58A4">
        <w:rPr>
          <w:rStyle w:val="CharAmSchText"/>
        </w:rPr>
        <w:t>Amendment of the Marriage Act 1961</w:t>
      </w:r>
      <w:bookmarkEnd w:id="61"/>
    </w:p>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62" w:name="_Toc528322758"/>
      <w:r w:rsidRPr="004A58A4">
        <w:t>Marriage Act 1961</w:t>
      </w:r>
      <w:bookmarkEnd w:id="62"/>
    </w:p>
    <w:p w:rsidR="000955A1" w:rsidRPr="004A58A4" w:rsidRDefault="009514FF" w:rsidP="004A58A4">
      <w:pPr>
        <w:pStyle w:val="ItemHead"/>
      </w:pPr>
      <w:r w:rsidRPr="004A58A4">
        <w:t>1</w:t>
      </w:r>
      <w:r w:rsidR="000955A1" w:rsidRPr="004A58A4">
        <w:t xml:space="preserve">  Subsection</w:t>
      </w:r>
      <w:r w:rsidR="004A58A4" w:rsidRPr="004A58A4">
        <w:t> </w:t>
      </w:r>
      <w:r w:rsidR="000955A1" w:rsidRPr="004A58A4">
        <w:t>5(1)</w:t>
      </w:r>
    </w:p>
    <w:p w:rsidR="000955A1" w:rsidRPr="004A58A4" w:rsidRDefault="000955A1" w:rsidP="004A58A4">
      <w:pPr>
        <w:pStyle w:val="Item"/>
      </w:pPr>
      <w:r w:rsidRPr="004A58A4">
        <w:t>Insert:</w:t>
      </w:r>
    </w:p>
    <w:p w:rsidR="000955A1" w:rsidRPr="004A58A4" w:rsidRDefault="000955A1" w:rsidP="004A58A4">
      <w:pPr>
        <w:pStyle w:val="Definition"/>
      </w:pPr>
      <w:r w:rsidRPr="004A58A4">
        <w:rPr>
          <w:b/>
          <w:i/>
        </w:rPr>
        <w:t>medical practitioner</w:t>
      </w:r>
      <w:r w:rsidRPr="004A58A4">
        <w:t xml:space="preserve"> has the meaning given by the </w:t>
      </w:r>
      <w:r w:rsidRPr="004A58A4">
        <w:rPr>
          <w:i/>
        </w:rPr>
        <w:t>Health Insurance Act 1973</w:t>
      </w:r>
      <w:r w:rsidRPr="004A58A4">
        <w:t>.</w:t>
      </w:r>
    </w:p>
    <w:p w:rsidR="000955A1" w:rsidRPr="004A58A4" w:rsidRDefault="009514FF" w:rsidP="004A58A4">
      <w:pPr>
        <w:pStyle w:val="ItemHead"/>
      </w:pPr>
      <w:r w:rsidRPr="004A58A4">
        <w:t>2</w:t>
      </w:r>
      <w:r w:rsidR="000955A1" w:rsidRPr="004A58A4">
        <w:t xml:space="preserve">  Subparagraph 13(2)(a)(v)</w:t>
      </w:r>
    </w:p>
    <w:p w:rsidR="000955A1" w:rsidRPr="004A58A4" w:rsidRDefault="000955A1" w:rsidP="004A58A4">
      <w:pPr>
        <w:pStyle w:val="Item"/>
      </w:pPr>
      <w:r w:rsidRPr="004A58A4">
        <w:t>Omit “legally qualified”.</w:t>
      </w:r>
    </w:p>
    <w:p w:rsidR="000955A1" w:rsidRPr="004A58A4" w:rsidRDefault="009514FF" w:rsidP="004A58A4">
      <w:pPr>
        <w:pStyle w:val="ItemHead"/>
      </w:pPr>
      <w:r w:rsidRPr="004A58A4">
        <w:t>3</w:t>
      </w:r>
      <w:r w:rsidR="000955A1" w:rsidRPr="004A58A4">
        <w:t xml:space="preserve">  Section</w:t>
      </w:r>
      <w:r w:rsidR="004A58A4" w:rsidRPr="004A58A4">
        <w:t> </w:t>
      </w:r>
      <w:r w:rsidR="000955A1" w:rsidRPr="004A58A4">
        <w:t>14</w:t>
      </w:r>
    </w:p>
    <w:p w:rsidR="000955A1" w:rsidRPr="004A58A4" w:rsidRDefault="000955A1" w:rsidP="004A58A4">
      <w:pPr>
        <w:pStyle w:val="Item"/>
      </w:pPr>
      <w:r w:rsidRPr="004A58A4">
        <w:t>Repeal the section, substitute:</w:t>
      </w:r>
    </w:p>
    <w:p w:rsidR="000955A1" w:rsidRPr="004A58A4" w:rsidRDefault="000955A1" w:rsidP="004A58A4">
      <w:pPr>
        <w:pStyle w:val="ActHead5"/>
      </w:pPr>
      <w:bookmarkStart w:id="63" w:name="_Toc528322759"/>
      <w:r w:rsidRPr="004A58A4">
        <w:rPr>
          <w:rStyle w:val="CharSectno"/>
        </w:rPr>
        <w:t>14</w:t>
      </w:r>
      <w:r w:rsidRPr="004A58A4">
        <w:t xml:space="preserve">  Persons whose consent is required to the marriage of a minor</w:t>
      </w:r>
      <w:bookmarkEnd w:id="63"/>
    </w:p>
    <w:p w:rsidR="000955A1" w:rsidRPr="004A58A4" w:rsidRDefault="000955A1" w:rsidP="004A58A4">
      <w:pPr>
        <w:pStyle w:val="subsection"/>
      </w:pPr>
      <w:r w:rsidRPr="004A58A4">
        <w:tab/>
      </w:r>
      <w:r w:rsidRPr="004A58A4">
        <w:tab/>
        <w:t>Before a minor may marry, consent is required from the persons specified in Schedule</w:t>
      </w:r>
      <w:r w:rsidR="004A58A4" w:rsidRPr="004A58A4">
        <w:t> </w:t>
      </w:r>
      <w:r w:rsidRPr="004A58A4">
        <w:t>1 to this Act in relation to the minor.</w:t>
      </w:r>
    </w:p>
    <w:p w:rsidR="000955A1" w:rsidRPr="004A58A4" w:rsidRDefault="009514FF" w:rsidP="004A58A4">
      <w:pPr>
        <w:pStyle w:val="ItemHead"/>
      </w:pPr>
      <w:r w:rsidRPr="004A58A4">
        <w:t>4</w:t>
      </w:r>
      <w:r w:rsidR="000955A1" w:rsidRPr="004A58A4">
        <w:t xml:space="preserve">  Subparagraph 23B(1)(d)(iii)</w:t>
      </w:r>
    </w:p>
    <w:p w:rsidR="000955A1" w:rsidRPr="004A58A4" w:rsidRDefault="000955A1" w:rsidP="004A58A4">
      <w:pPr>
        <w:pStyle w:val="Item"/>
      </w:pPr>
      <w:r w:rsidRPr="004A58A4">
        <w:t>Omit “is mentally incapable of understanding”, substitute “did not understand”.</w:t>
      </w:r>
    </w:p>
    <w:p w:rsidR="000955A1" w:rsidRPr="004A58A4" w:rsidRDefault="009514FF" w:rsidP="004A58A4">
      <w:pPr>
        <w:pStyle w:val="ItemHead"/>
      </w:pPr>
      <w:r w:rsidRPr="004A58A4">
        <w:t>5</w:t>
      </w:r>
      <w:r w:rsidR="000955A1" w:rsidRPr="004A58A4">
        <w:t xml:space="preserve">  Application of amendment</w:t>
      </w:r>
    </w:p>
    <w:p w:rsidR="000955A1" w:rsidRPr="004A58A4" w:rsidRDefault="000955A1" w:rsidP="004A58A4">
      <w:pPr>
        <w:pStyle w:val="Item"/>
      </w:pPr>
      <w:r w:rsidRPr="004A58A4">
        <w:t>The amendment of section</w:t>
      </w:r>
      <w:r w:rsidR="004A58A4" w:rsidRPr="004A58A4">
        <w:t> </w:t>
      </w:r>
      <w:r w:rsidRPr="004A58A4">
        <w:t xml:space="preserve">23B of the </w:t>
      </w:r>
      <w:r w:rsidRPr="004A58A4">
        <w:rPr>
          <w:i/>
        </w:rPr>
        <w:t>Marriage Act 1961</w:t>
      </w:r>
      <w:r w:rsidRPr="004A58A4">
        <w:t xml:space="preserve"> made by this Schedule applies in relation to marriages that take place after this item commences.</w:t>
      </w:r>
    </w:p>
    <w:p w:rsidR="000955A1" w:rsidRPr="004A58A4" w:rsidRDefault="009514FF" w:rsidP="004A58A4">
      <w:pPr>
        <w:pStyle w:val="ItemHead"/>
      </w:pPr>
      <w:r w:rsidRPr="004A58A4">
        <w:t>6</w:t>
      </w:r>
      <w:r w:rsidR="000955A1" w:rsidRPr="004A58A4">
        <w:t xml:space="preserve">  At the end of section</w:t>
      </w:r>
      <w:r w:rsidR="004A58A4" w:rsidRPr="004A58A4">
        <w:t> </w:t>
      </w:r>
      <w:r w:rsidR="000955A1" w:rsidRPr="004A58A4">
        <w:t>39</w:t>
      </w:r>
    </w:p>
    <w:p w:rsidR="000955A1" w:rsidRPr="004A58A4" w:rsidRDefault="000955A1" w:rsidP="004A58A4">
      <w:pPr>
        <w:pStyle w:val="Item"/>
      </w:pPr>
      <w:r w:rsidRPr="004A58A4">
        <w:t>Add:</w:t>
      </w:r>
    </w:p>
    <w:p w:rsidR="000955A1" w:rsidRPr="004A58A4" w:rsidRDefault="000955A1" w:rsidP="004A58A4">
      <w:pPr>
        <w:pStyle w:val="subsection"/>
      </w:pPr>
      <w:r w:rsidRPr="004A58A4">
        <w:tab/>
        <w:t>(4)</w:t>
      </w:r>
      <w:r w:rsidRPr="004A58A4">
        <w:tab/>
        <w:t xml:space="preserve">An authorisation under </w:t>
      </w:r>
      <w:r w:rsidR="004A58A4" w:rsidRPr="004A58A4">
        <w:t>subsection (</w:t>
      </w:r>
      <w:r w:rsidRPr="004A58A4">
        <w:t>2) is not a legislative instrument.</w:t>
      </w:r>
    </w:p>
    <w:p w:rsidR="000955A1" w:rsidRPr="004A58A4" w:rsidRDefault="009514FF" w:rsidP="004A58A4">
      <w:pPr>
        <w:pStyle w:val="ItemHead"/>
      </w:pPr>
      <w:r w:rsidRPr="004A58A4">
        <w:t>7</w:t>
      </w:r>
      <w:r w:rsidR="000955A1" w:rsidRPr="004A58A4">
        <w:t xml:space="preserve">  Subsection</w:t>
      </w:r>
      <w:r w:rsidR="004A58A4" w:rsidRPr="004A58A4">
        <w:t> </w:t>
      </w:r>
      <w:r w:rsidR="000955A1" w:rsidRPr="004A58A4">
        <w:t>39B(1)</w:t>
      </w:r>
    </w:p>
    <w:p w:rsidR="000955A1" w:rsidRPr="004A58A4" w:rsidRDefault="000955A1" w:rsidP="004A58A4">
      <w:pPr>
        <w:pStyle w:val="Item"/>
      </w:pPr>
      <w:r w:rsidRPr="004A58A4">
        <w:t>Omit “(1) The”, substitute “The”.</w:t>
      </w:r>
    </w:p>
    <w:p w:rsidR="000955A1" w:rsidRPr="004A58A4" w:rsidRDefault="009514FF" w:rsidP="004A58A4">
      <w:pPr>
        <w:pStyle w:val="ItemHead"/>
      </w:pPr>
      <w:r w:rsidRPr="004A58A4">
        <w:t>8</w:t>
      </w:r>
      <w:r w:rsidR="000955A1" w:rsidRPr="004A58A4">
        <w:t xml:space="preserve">  Subsection</w:t>
      </w:r>
      <w:r w:rsidR="004A58A4" w:rsidRPr="004A58A4">
        <w:t> </w:t>
      </w:r>
      <w:r w:rsidR="000955A1" w:rsidRPr="004A58A4">
        <w:t>39B(1)</w:t>
      </w:r>
    </w:p>
    <w:p w:rsidR="000955A1" w:rsidRPr="004A58A4" w:rsidRDefault="000955A1" w:rsidP="004A58A4">
      <w:pPr>
        <w:pStyle w:val="Item"/>
      </w:pPr>
      <w:r w:rsidRPr="004A58A4">
        <w:t>After “maintain”, insert “on the internet”.</w:t>
      </w:r>
    </w:p>
    <w:p w:rsidR="000955A1" w:rsidRPr="004A58A4" w:rsidRDefault="009514FF" w:rsidP="004A58A4">
      <w:pPr>
        <w:pStyle w:val="ItemHead"/>
      </w:pPr>
      <w:r w:rsidRPr="004A58A4">
        <w:t>9</w:t>
      </w:r>
      <w:r w:rsidR="000955A1" w:rsidRPr="004A58A4">
        <w:t xml:space="preserve">  Subsections</w:t>
      </w:r>
      <w:r w:rsidR="004A58A4" w:rsidRPr="004A58A4">
        <w:t> </w:t>
      </w:r>
      <w:r w:rsidR="000955A1" w:rsidRPr="004A58A4">
        <w:t>39B(2) to (5)</w:t>
      </w:r>
    </w:p>
    <w:p w:rsidR="000955A1" w:rsidRPr="004A58A4" w:rsidRDefault="000955A1" w:rsidP="004A58A4">
      <w:pPr>
        <w:pStyle w:val="Item"/>
      </w:pPr>
      <w:r w:rsidRPr="004A58A4">
        <w:t>Repeal the subsections.</w:t>
      </w:r>
    </w:p>
    <w:p w:rsidR="000955A1" w:rsidRPr="004A58A4" w:rsidRDefault="009514FF" w:rsidP="004A58A4">
      <w:pPr>
        <w:pStyle w:val="ItemHead"/>
      </w:pPr>
      <w:r w:rsidRPr="004A58A4">
        <w:t>10</w:t>
      </w:r>
      <w:r w:rsidR="000955A1" w:rsidRPr="004A58A4">
        <w:t xml:space="preserve">  Subparagraph 39FA(1)(a)(i)</w:t>
      </w:r>
    </w:p>
    <w:p w:rsidR="000955A1" w:rsidRPr="004A58A4" w:rsidRDefault="000955A1" w:rsidP="004A58A4">
      <w:pPr>
        <w:pStyle w:val="Item"/>
      </w:pPr>
      <w:r w:rsidRPr="004A58A4">
        <w:t xml:space="preserve">After “financial year”, insert “(except if </w:t>
      </w:r>
      <w:r w:rsidR="004A58A4" w:rsidRPr="004A58A4">
        <w:t>paragraphs (</w:t>
      </w:r>
      <w:r w:rsidRPr="004A58A4">
        <w:t>1A)(b) and (c) apply in relation to the person on that day)”.</w:t>
      </w:r>
    </w:p>
    <w:p w:rsidR="000955A1" w:rsidRPr="004A58A4" w:rsidRDefault="009514FF" w:rsidP="004A58A4">
      <w:pPr>
        <w:pStyle w:val="ItemHead"/>
      </w:pPr>
      <w:r w:rsidRPr="004A58A4">
        <w:t>11</w:t>
      </w:r>
      <w:r w:rsidR="000955A1" w:rsidRPr="004A58A4">
        <w:t xml:space="preserve">  Subparagraph 39FA(1)(a)(ii)</w:t>
      </w:r>
    </w:p>
    <w:p w:rsidR="000955A1" w:rsidRPr="004A58A4" w:rsidRDefault="000955A1" w:rsidP="004A58A4">
      <w:pPr>
        <w:pStyle w:val="Item"/>
      </w:pPr>
      <w:r w:rsidRPr="004A58A4">
        <w:t>Omit “and”, substitute “or”.</w:t>
      </w:r>
    </w:p>
    <w:p w:rsidR="000955A1" w:rsidRPr="004A58A4" w:rsidRDefault="009514FF" w:rsidP="004A58A4">
      <w:pPr>
        <w:pStyle w:val="ItemHead"/>
      </w:pPr>
      <w:r w:rsidRPr="004A58A4">
        <w:t>12</w:t>
      </w:r>
      <w:r w:rsidR="000955A1" w:rsidRPr="004A58A4">
        <w:t xml:space="preserve">  At the end of paragraph</w:t>
      </w:r>
      <w:r w:rsidR="004A58A4" w:rsidRPr="004A58A4">
        <w:t> </w:t>
      </w:r>
      <w:r w:rsidR="000955A1" w:rsidRPr="004A58A4">
        <w:t>39FA(1)(a)</w:t>
      </w:r>
    </w:p>
    <w:p w:rsidR="000955A1" w:rsidRPr="004A58A4" w:rsidRDefault="000955A1" w:rsidP="004A58A4">
      <w:pPr>
        <w:pStyle w:val="Item"/>
      </w:pPr>
      <w:r w:rsidRPr="004A58A4">
        <w:t>Add:</w:t>
      </w:r>
    </w:p>
    <w:p w:rsidR="000955A1" w:rsidRPr="004A58A4" w:rsidRDefault="000955A1" w:rsidP="004A58A4">
      <w:pPr>
        <w:pStyle w:val="paragraphsub"/>
      </w:pPr>
      <w:r w:rsidRPr="004A58A4">
        <w:tab/>
        <w:t>(iii)</w:t>
      </w:r>
      <w:r w:rsidRPr="004A58A4">
        <w:tab/>
        <w:t xml:space="preserve">is liable to pay the charge under </w:t>
      </w:r>
      <w:r w:rsidR="004A58A4" w:rsidRPr="004A58A4">
        <w:t>subsection (</w:t>
      </w:r>
      <w:r w:rsidRPr="004A58A4">
        <w:t>1A); and</w:t>
      </w:r>
    </w:p>
    <w:p w:rsidR="000955A1" w:rsidRPr="004A58A4" w:rsidRDefault="009514FF" w:rsidP="004A58A4">
      <w:pPr>
        <w:pStyle w:val="ItemHead"/>
      </w:pPr>
      <w:r w:rsidRPr="004A58A4">
        <w:t>13</w:t>
      </w:r>
      <w:r w:rsidR="000955A1" w:rsidRPr="004A58A4">
        <w:t xml:space="preserve">  After subsection</w:t>
      </w:r>
      <w:r w:rsidR="004A58A4" w:rsidRPr="004A58A4">
        <w:t> </w:t>
      </w:r>
      <w:r w:rsidR="000955A1" w:rsidRPr="004A58A4">
        <w:t>39FA(1)</w:t>
      </w:r>
    </w:p>
    <w:p w:rsidR="000955A1" w:rsidRPr="004A58A4" w:rsidRDefault="000955A1" w:rsidP="004A58A4">
      <w:pPr>
        <w:pStyle w:val="Item"/>
      </w:pPr>
      <w:r w:rsidRPr="004A58A4">
        <w:t>Insert:</w:t>
      </w:r>
    </w:p>
    <w:p w:rsidR="000955A1" w:rsidRPr="004A58A4" w:rsidRDefault="000955A1" w:rsidP="004A58A4">
      <w:pPr>
        <w:pStyle w:val="SubsectionHead"/>
      </w:pPr>
      <w:r w:rsidRPr="004A58A4">
        <w:t>Marriage celebrants appealing decision to be deregistered</w:t>
      </w:r>
    </w:p>
    <w:p w:rsidR="000955A1" w:rsidRPr="004A58A4" w:rsidRDefault="000955A1" w:rsidP="004A58A4">
      <w:pPr>
        <w:pStyle w:val="subsection"/>
      </w:pPr>
      <w:r w:rsidRPr="004A58A4">
        <w:tab/>
        <w:t>(1A)</w:t>
      </w:r>
      <w:r w:rsidRPr="004A58A4">
        <w:tab/>
        <w:t>A person is liable to pay celebrant registration charge to the Commonwealth in respect of a financial year if:</w:t>
      </w:r>
    </w:p>
    <w:p w:rsidR="000955A1" w:rsidRPr="004A58A4" w:rsidRDefault="000955A1" w:rsidP="004A58A4">
      <w:pPr>
        <w:pStyle w:val="paragraph"/>
      </w:pPr>
      <w:r w:rsidRPr="004A58A4">
        <w:tab/>
        <w:t>(a)</w:t>
      </w:r>
      <w:r w:rsidRPr="004A58A4">
        <w:tab/>
        <w:t>the person is a marriage celebrant on 1</w:t>
      </w:r>
      <w:r w:rsidR="004A58A4" w:rsidRPr="004A58A4">
        <w:t> </w:t>
      </w:r>
      <w:r w:rsidRPr="004A58A4">
        <w:t>July of that financial year; and</w:t>
      </w:r>
    </w:p>
    <w:p w:rsidR="000955A1" w:rsidRPr="004A58A4" w:rsidRDefault="000955A1" w:rsidP="004A58A4">
      <w:pPr>
        <w:pStyle w:val="paragraph"/>
      </w:pPr>
      <w:r w:rsidRPr="004A58A4">
        <w:tab/>
        <w:t>(b)</w:t>
      </w:r>
      <w:r w:rsidRPr="004A58A4">
        <w:tab/>
        <w:t>before that day:</w:t>
      </w:r>
    </w:p>
    <w:p w:rsidR="000955A1" w:rsidRPr="004A58A4" w:rsidRDefault="000955A1" w:rsidP="004A58A4">
      <w:pPr>
        <w:pStyle w:val="paragraphsub"/>
      </w:pPr>
      <w:r w:rsidRPr="004A58A4">
        <w:tab/>
        <w:t>(i)</w:t>
      </w:r>
      <w:r w:rsidRPr="004A58A4">
        <w:tab/>
        <w:t>the Registrar decided to deregister the person as a marriage celebrant; and</w:t>
      </w:r>
    </w:p>
    <w:p w:rsidR="000955A1" w:rsidRPr="004A58A4" w:rsidRDefault="000955A1" w:rsidP="004A58A4">
      <w:pPr>
        <w:pStyle w:val="paragraphsub"/>
      </w:pPr>
      <w:r w:rsidRPr="004A58A4">
        <w:tab/>
        <w:t>(ii)</w:t>
      </w:r>
      <w:r w:rsidRPr="004A58A4">
        <w:tab/>
        <w:t>the person applied to the Administrative Appeals Tribunal for review of the decision; and</w:t>
      </w:r>
    </w:p>
    <w:p w:rsidR="000955A1" w:rsidRPr="004A58A4" w:rsidRDefault="000955A1" w:rsidP="004A58A4">
      <w:pPr>
        <w:pStyle w:val="paragraph"/>
      </w:pPr>
      <w:r w:rsidRPr="004A58A4">
        <w:tab/>
        <w:t>(c)</w:t>
      </w:r>
      <w:r w:rsidRPr="004A58A4">
        <w:tab/>
        <w:t>that application, or any later application to a court that relates to that application, has not been finally determined by that day; and</w:t>
      </w:r>
    </w:p>
    <w:p w:rsidR="000955A1" w:rsidRPr="004A58A4" w:rsidRDefault="000955A1" w:rsidP="004A58A4">
      <w:pPr>
        <w:pStyle w:val="paragraph"/>
      </w:pPr>
      <w:r w:rsidRPr="004A58A4">
        <w:tab/>
        <w:t>(d)</w:t>
      </w:r>
      <w:r w:rsidRPr="004A58A4">
        <w:tab/>
        <w:t>that or any later application is finally determined in that financial year; and</w:t>
      </w:r>
    </w:p>
    <w:p w:rsidR="000955A1" w:rsidRPr="004A58A4" w:rsidRDefault="000955A1" w:rsidP="004A58A4">
      <w:pPr>
        <w:pStyle w:val="paragraph"/>
      </w:pPr>
      <w:r w:rsidRPr="004A58A4">
        <w:tab/>
        <w:t>(e)</w:t>
      </w:r>
      <w:r w:rsidRPr="004A58A4">
        <w:tab/>
        <w:t>after the application is finally determined, the person is not deregistered.</w:t>
      </w:r>
    </w:p>
    <w:p w:rsidR="000955A1" w:rsidRPr="004A58A4" w:rsidRDefault="000955A1" w:rsidP="004A58A4">
      <w:pPr>
        <w:pStyle w:val="SubsectionHead"/>
      </w:pPr>
      <w:r w:rsidRPr="004A58A4">
        <w:t>Notice of charge</w:t>
      </w:r>
    </w:p>
    <w:p w:rsidR="000955A1" w:rsidRPr="004A58A4" w:rsidRDefault="009514FF" w:rsidP="004A58A4">
      <w:pPr>
        <w:pStyle w:val="ItemHead"/>
      </w:pPr>
      <w:r w:rsidRPr="004A58A4">
        <w:t>14</w:t>
      </w:r>
      <w:r w:rsidR="000955A1" w:rsidRPr="004A58A4">
        <w:t xml:space="preserve">  Subsection</w:t>
      </w:r>
      <w:r w:rsidR="004A58A4" w:rsidRPr="004A58A4">
        <w:t> </w:t>
      </w:r>
      <w:r w:rsidR="000955A1" w:rsidRPr="004A58A4">
        <w:t>39FA(2)</w:t>
      </w:r>
    </w:p>
    <w:p w:rsidR="000955A1" w:rsidRPr="004A58A4" w:rsidRDefault="000955A1" w:rsidP="004A58A4">
      <w:pPr>
        <w:pStyle w:val="Item"/>
      </w:pPr>
      <w:r w:rsidRPr="004A58A4">
        <w:t>Omit “is a marriage celebrant on 1</w:t>
      </w:r>
      <w:r w:rsidR="004A58A4" w:rsidRPr="004A58A4">
        <w:t> </w:t>
      </w:r>
      <w:r w:rsidRPr="004A58A4">
        <w:t>July in the financial year, or who becomes a marriage celebrant on a later day in the financial year, a notice”, substitute “is liable to pay the celebrant registration charge in respect of the financial year a written notice”.</w:t>
      </w:r>
    </w:p>
    <w:p w:rsidR="000955A1" w:rsidRPr="004A58A4" w:rsidRDefault="009514FF" w:rsidP="004A58A4">
      <w:pPr>
        <w:pStyle w:val="ItemHead"/>
      </w:pPr>
      <w:r w:rsidRPr="004A58A4">
        <w:t>15</w:t>
      </w:r>
      <w:r w:rsidR="000955A1" w:rsidRPr="004A58A4">
        <w:t xml:space="preserve">  Before subsection</w:t>
      </w:r>
      <w:r w:rsidR="004A58A4" w:rsidRPr="004A58A4">
        <w:t> </w:t>
      </w:r>
      <w:r w:rsidR="000955A1" w:rsidRPr="004A58A4">
        <w:t>39FA(3)</w:t>
      </w:r>
    </w:p>
    <w:p w:rsidR="000955A1" w:rsidRPr="004A58A4" w:rsidRDefault="000955A1" w:rsidP="004A58A4">
      <w:pPr>
        <w:pStyle w:val="Item"/>
      </w:pPr>
      <w:r w:rsidRPr="004A58A4">
        <w:t>Insert:</w:t>
      </w:r>
    </w:p>
    <w:p w:rsidR="000955A1" w:rsidRPr="004A58A4" w:rsidRDefault="000955A1" w:rsidP="004A58A4">
      <w:pPr>
        <w:pStyle w:val="SubsectionHead"/>
      </w:pPr>
      <w:r w:rsidRPr="004A58A4">
        <w:t>Exemptions</w:t>
      </w:r>
    </w:p>
    <w:p w:rsidR="000955A1" w:rsidRPr="004A58A4" w:rsidRDefault="009514FF" w:rsidP="004A58A4">
      <w:pPr>
        <w:pStyle w:val="ItemHead"/>
      </w:pPr>
      <w:r w:rsidRPr="004A58A4">
        <w:t>16</w:t>
      </w:r>
      <w:r w:rsidR="000955A1" w:rsidRPr="004A58A4">
        <w:t xml:space="preserve">  Before subsection</w:t>
      </w:r>
      <w:r w:rsidR="004A58A4" w:rsidRPr="004A58A4">
        <w:t> </w:t>
      </w:r>
      <w:r w:rsidR="000955A1" w:rsidRPr="004A58A4">
        <w:t>39FA(6)</w:t>
      </w:r>
    </w:p>
    <w:p w:rsidR="000955A1" w:rsidRPr="004A58A4" w:rsidRDefault="000955A1" w:rsidP="004A58A4">
      <w:pPr>
        <w:pStyle w:val="Item"/>
      </w:pPr>
      <w:r w:rsidRPr="004A58A4">
        <w:t>Insert:</w:t>
      </w:r>
    </w:p>
    <w:p w:rsidR="000955A1" w:rsidRPr="004A58A4" w:rsidRDefault="000955A1" w:rsidP="004A58A4">
      <w:pPr>
        <w:pStyle w:val="SubsectionHead"/>
      </w:pPr>
      <w:r w:rsidRPr="004A58A4">
        <w:t>Charge debt due to the Commonwealth</w:t>
      </w:r>
    </w:p>
    <w:p w:rsidR="000955A1" w:rsidRPr="004A58A4" w:rsidRDefault="009514FF" w:rsidP="004A58A4">
      <w:pPr>
        <w:pStyle w:val="ItemHead"/>
      </w:pPr>
      <w:r w:rsidRPr="004A58A4">
        <w:t>17</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 xml:space="preserve">39FA of the </w:t>
      </w:r>
      <w:r w:rsidRPr="004A58A4">
        <w:rPr>
          <w:i/>
        </w:rPr>
        <w:t xml:space="preserve">Marriage Act 1961 </w:t>
      </w:r>
      <w:r w:rsidRPr="004A58A4">
        <w:t>made by this Schedule apply in relation to financial years beginning at the same time as, or after, this item commences.</w:t>
      </w:r>
    </w:p>
    <w:p w:rsidR="000955A1" w:rsidRPr="004A58A4" w:rsidRDefault="009514FF" w:rsidP="004A58A4">
      <w:pPr>
        <w:pStyle w:val="ItemHead"/>
      </w:pPr>
      <w:r w:rsidRPr="004A58A4">
        <w:t>18</w:t>
      </w:r>
      <w:r w:rsidR="000955A1" w:rsidRPr="004A58A4">
        <w:t xml:space="preserve">  Subsection</w:t>
      </w:r>
      <w:r w:rsidR="004A58A4" w:rsidRPr="004A58A4">
        <w:t> </w:t>
      </w:r>
      <w:r w:rsidR="000955A1" w:rsidRPr="004A58A4">
        <w:t>39FB(1)</w:t>
      </w:r>
    </w:p>
    <w:p w:rsidR="000955A1" w:rsidRPr="004A58A4" w:rsidRDefault="000955A1" w:rsidP="004A58A4">
      <w:pPr>
        <w:pStyle w:val="Item"/>
      </w:pPr>
      <w:r w:rsidRPr="004A58A4">
        <w:t>Repeal the subsection, substitute:</w:t>
      </w:r>
    </w:p>
    <w:p w:rsidR="000955A1" w:rsidRPr="004A58A4" w:rsidRDefault="000955A1" w:rsidP="004A58A4">
      <w:pPr>
        <w:pStyle w:val="subsection"/>
      </w:pPr>
      <w:r w:rsidRPr="004A58A4">
        <w:tab/>
        <w:t>(1)</w:t>
      </w:r>
      <w:r w:rsidRPr="004A58A4">
        <w:tab/>
        <w:t xml:space="preserve">If a person has not, by the end of the charge payment day, paid an amount of celebrant registration charge that the person is liable to pay, the Registrar of Marriage Celebrants must, as soon as practicable after that day, send the person a written notice in accordance with </w:t>
      </w:r>
      <w:r w:rsidR="004A58A4" w:rsidRPr="004A58A4">
        <w:t>subsection (</w:t>
      </w:r>
      <w:r w:rsidRPr="004A58A4">
        <w:t>2), unless the Registrar considers that the notice should not be sent at that time because:</w:t>
      </w:r>
    </w:p>
    <w:p w:rsidR="000955A1" w:rsidRPr="004A58A4" w:rsidRDefault="000955A1" w:rsidP="004A58A4">
      <w:pPr>
        <w:pStyle w:val="paragraph"/>
      </w:pPr>
      <w:r w:rsidRPr="004A58A4">
        <w:tab/>
        <w:t>(a)</w:t>
      </w:r>
      <w:r w:rsidRPr="004A58A4">
        <w:tab/>
        <w:t>the person’s liability to pay the charge may be affected by:</w:t>
      </w:r>
    </w:p>
    <w:p w:rsidR="000955A1" w:rsidRPr="004A58A4" w:rsidRDefault="000955A1" w:rsidP="004A58A4">
      <w:pPr>
        <w:pStyle w:val="paragraphsub"/>
      </w:pPr>
      <w:r w:rsidRPr="004A58A4">
        <w:tab/>
        <w:t>(i)</w:t>
      </w:r>
      <w:r w:rsidRPr="004A58A4">
        <w:tab/>
        <w:t>the outcome of an application for internal review of a decision to refuse to grant an exemption; or</w:t>
      </w:r>
    </w:p>
    <w:p w:rsidR="000955A1" w:rsidRPr="004A58A4" w:rsidRDefault="000955A1" w:rsidP="004A58A4">
      <w:pPr>
        <w:pStyle w:val="paragraphsub"/>
      </w:pPr>
      <w:r w:rsidRPr="004A58A4">
        <w:tab/>
        <w:t>(ii)</w:t>
      </w:r>
      <w:r w:rsidRPr="004A58A4">
        <w:tab/>
        <w:t>any other circumstance of which the Registrar is aware; or</w:t>
      </w:r>
    </w:p>
    <w:p w:rsidR="000955A1" w:rsidRPr="004A58A4" w:rsidRDefault="000955A1" w:rsidP="004A58A4">
      <w:pPr>
        <w:pStyle w:val="paragraph"/>
      </w:pPr>
      <w:r w:rsidRPr="004A58A4">
        <w:tab/>
        <w:t>(b)</w:t>
      </w:r>
      <w:r w:rsidRPr="004A58A4">
        <w:tab/>
        <w:t>the person’s details have been removed from the register under paragraph</w:t>
      </w:r>
      <w:r w:rsidR="004A58A4" w:rsidRPr="004A58A4">
        <w:t> </w:t>
      </w:r>
      <w:r w:rsidRPr="004A58A4">
        <w:t>39I(2)(d) or 39K(a) before the notice is sent.</w:t>
      </w:r>
    </w:p>
    <w:p w:rsidR="000955A1" w:rsidRPr="004A58A4" w:rsidRDefault="000955A1" w:rsidP="004A58A4">
      <w:pPr>
        <w:pStyle w:val="notetext"/>
      </w:pPr>
      <w:r w:rsidRPr="004A58A4">
        <w:t>Note:</w:t>
      </w:r>
      <w:r w:rsidRPr="004A58A4">
        <w:tab/>
        <w:t xml:space="preserve">Depending on the outcome of matters referred to in </w:t>
      </w:r>
      <w:r w:rsidR="004A58A4" w:rsidRPr="004A58A4">
        <w:t>paragraph (</w:t>
      </w:r>
      <w:r w:rsidRPr="004A58A4">
        <w:t>1)(a), it may turn out that the person is not liable to pay the charge.</w:t>
      </w:r>
    </w:p>
    <w:p w:rsidR="000955A1" w:rsidRPr="004A58A4" w:rsidRDefault="009514FF" w:rsidP="004A58A4">
      <w:pPr>
        <w:pStyle w:val="ItemHead"/>
      </w:pPr>
      <w:r w:rsidRPr="004A58A4">
        <w:t>19</w:t>
      </w:r>
      <w:r w:rsidR="000955A1" w:rsidRPr="004A58A4">
        <w:t xml:space="preserve">  Application of amendment</w:t>
      </w:r>
    </w:p>
    <w:p w:rsidR="000955A1" w:rsidRPr="004A58A4" w:rsidRDefault="000955A1" w:rsidP="004A58A4">
      <w:pPr>
        <w:pStyle w:val="Item"/>
      </w:pPr>
      <w:r w:rsidRPr="004A58A4">
        <w:t>The amendment of subsection</w:t>
      </w:r>
      <w:r w:rsidR="004A58A4" w:rsidRPr="004A58A4">
        <w:t> </w:t>
      </w:r>
      <w:r w:rsidRPr="004A58A4">
        <w:t xml:space="preserve">39FB(1) of the </w:t>
      </w:r>
      <w:r w:rsidRPr="004A58A4">
        <w:rPr>
          <w:i/>
        </w:rPr>
        <w:t xml:space="preserve">Marriage Act 1961 </w:t>
      </w:r>
      <w:r w:rsidRPr="004A58A4">
        <w:t>made by this Schedule applies in relation to charge payment days that occur on or after the day this item commences.</w:t>
      </w:r>
    </w:p>
    <w:p w:rsidR="000955A1" w:rsidRPr="004A58A4" w:rsidRDefault="009514FF" w:rsidP="004A58A4">
      <w:pPr>
        <w:pStyle w:val="ItemHead"/>
      </w:pPr>
      <w:r w:rsidRPr="004A58A4">
        <w:t>20</w:t>
      </w:r>
      <w:r w:rsidR="000955A1" w:rsidRPr="004A58A4">
        <w:t xml:space="preserve">  Paragraph 39FB(2)(a)</w:t>
      </w:r>
    </w:p>
    <w:p w:rsidR="000955A1" w:rsidRPr="004A58A4" w:rsidRDefault="000955A1" w:rsidP="004A58A4">
      <w:pPr>
        <w:pStyle w:val="Item"/>
      </w:pPr>
      <w:r w:rsidRPr="004A58A4">
        <w:t>Omit “celebrant after”, substitute “celebrant on”.</w:t>
      </w:r>
    </w:p>
    <w:p w:rsidR="000955A1" w:rsidRPr="004A58A4" w:rsidRDefault="009514FF" w:rsidP="004A58A4">
      <w:pPr>
        <w:pStyle w:val="ItemHead"/>
      </w:pPr>
      <w:r w:rsidRPr="004A58A4">
        <w:t>21</w:t>
      </w:r>
      <w:r w:rsidR="000955A1" w:rsidRPr="004A58A4">
        <w:t xml:space="preserve">  Subsection</w:t>
      </w:r>
      <w:r w:rsidR="004A58A4" w:rsidRPr="004A58A4">
        <w:t> </w:t>
      </w:r>
      <w:r w:rsidR="000955A1" w:rsidRPr="004A58A4">
        <w:t>39FB(3)</w:t>
      </w:r>
    </w:p>
    <w:p w:rsidR="000955A1" w:rsidRPr="004A58A4" w:rsidRDefault="000955A1" w:rsidP="004A58A4">
      <w:pPr>
        <w:pStyle w:val="Item"/>
      </w:pPr>
      <w:r w:rsidRPr="004A58A4">
        <w:t>Repeal the subsection, substitute:</w:t>
      </w:r>
    </w:p>
    <w:p w:rsidR="000955A1" w:rsidRPr="004A58A4" w:rsidRDefault="000955A1" w:rsidP="004A58A4">
      <w:pPr>
        <w:pStyle w:val="subsection"/>
      </w:pPr>
      <w:r w:rsidRPr="004A58A4">
        <w:tab/>
        <w:t>(3)</w:t>
      </w:r>
      <w:r w:rsidRPr="004A58A4">
        <w:tab/>
        <w:t>The person is taken to have been deregistered by the Registrar of Marriage Celebrants at the start of the day specified in the notice.</w:t>
      </w:r>
    </w:p>
    <w:p w:rsidR="000955A1" w:rsidRPr="004A58A4" w:rsidRDefault="000955A1" w:rsidP="004A58A4">
      <w:pPr>
        <w:pStyle w:val="notetext"/>
      </w:pPr>
      <w:r w:rsidRPr="004A58A4">
        <w:t>Note:</w:t>
      </w:r>
      <w:r w:rsidRPr="004A58A4">
        <w:tab/>
        <w:t>A person who wishes to become a marriage celebrant again may reapply under section</w:t>
      </w:r>
      <w:r w:rsidR="004A58A4" w:rsidRPr="004A58A4">
        <w:t> </w:t>
      </w:r>
      <w:r w:rsidRPr="004A58A4">
        <w:t>39D.</w:t>
      </w:r>
    </w:p>
    <w:p w:rsidR="000955A1" w:rsidRPr="004A58A4" w:rsidRDefault="000955A1" w:rsidP="004A58A4">
      <w:pPr>
        <w:pStyle w:val="subsection"/>
      </w:pPr>
      <w:r w:rsidRPr="004A58A4">
        <w:tab/>
        <w:t>(4)</w:t>
      </w:r>
      <w:r w:rsidRPr="004A58A4">
        <w:tab/>
        <w:t>The Registrar of Marriage Celebrants must remove the person’s details from the register of marriage celebrants.</w:t>
      </w:r>
    </w:p>
    <w:p w:rsidR="000955A1" w:rsidRPr="004A58A4" w:rsidRDefault="009514FF" w:rsidP="004A58A4">
      <w:pPr>
        <w:pStyle w:val="ItemHead"/>
      </w:pPr>
      <w:r w:rsidRPr="004A58A4">
        <w:t>22</w:t>
      </w:r>
      <w:r w:rsidR="000955A1" w:rsidRPr="004A58A4">
        <w:t xml:space="preserve">  Application of amendments</w:t>
      </w:r>
    </w:p>
    <w:p w:rsidR="000955A1" w:rsidRPr="004A58A4" w:rsidRDefault="000955A1" w:rsidP="004A58A4">
      <w:pPr>
        <w:pStyle w:val="Item"/>
      </w:pPr>
      <w:r w:rsidRPr="004A58A4">
        <w:t>The amendments of section</w:t>
      </w:r>
      <w:r w:rsidR="004A58A4" w:rsidRPr="004A58A4">
        <w:t> </w:t>
      </w:r>
      <w:r w:rsidRPr="004A58A4">
        <w:t>39FB (except subsection</w:t>
      </w:r>
      <w:r w:rsidR="004A58A4" w:rsidRPr="004A58A4">
        <w:t> </w:t>
      </w:r>
      <w:r w:rsidRPr="004A58A4">
        <w:t xml:space="preserve">39FB(1)) of the </w:t>
      </w:r>
      <w:r w:rsidRPr="004A58A4">
        <w:rPr>
          <w:i/>
        </w:rPr>
        <w:t>Marriage Act 1961</w:t>
      </w:r>
      <w:r w:rsidRPr="004A58A4">
        <w:t xml:space="preserve"> made by this Schedule apply in relation to notices sent after this item commences.</w:t>
      </w:r>
    </w:p>
    <w:p w:rsidR="000955A1" w:rsidRPr="004A58A4" w:rsidRDefault="009514FF" w:rsidP="004A58A4">
      <w:pPr>
        <w:pStyle w:val="ItemHead"/>
      </w:pPr>
      <w:r w:rsidRPr="004A58A4">
        <w:t>23</w:t>
      </w:r>
      <w:r w:rsidR="000955A1" w:rsidRPr="004A58A4">
        <w:t xml:space="preserve">  After paragraph</w:t>
      </w:r>
      <w:r w:rsidR="004A58A4" w:rsidRPr="004A58A4">
        <w:t> </w:t>
      </w:r>
      <w:r w:rsidR="000955A1" w:rsidRPr="004A58A4">
        <w:t>39G(1)(b)</w:t>
      </w:r>
    </w:p>
    <w:p w:rsidR="000955A1" w:rsidRPr="004A58A4" w:rsidRDefault="000955A1" w:rsidP="004A58A4">
      <w:pPr>
        <w:pStyle w:val="Item"/>
      </w:pPr>
      <w:r w:rsidRPr="004A58A4">
        <w:t>Insert:</w:t>
      </w:r>
    </w:p>
    <w:p w:rsidR="000955A1" w:rsidRPr="004A58A4" w:rsidRDefault="000955A1" w:rsidP="004A58A4">
      <w:pPr>
        <w:pStyle w:val="paragraph"/>
      </w:pPr>
      <w:r w:rsidRPr="004A58A4">
        <w:tab/>
        <w:t>(ba)</w:t>
      </w:r>
      <w:r w:rsidRPr="004A58A4">
        <w:tab/>
        <w:t>comply with any disciplinary measures taken against the marriage celebrant under section</w:t>
      </w:r>
      <w:r w:rsidR="004A58A4" w:rsidRPr="004A58A4">
        <w:t> </w:t>
      </w:r>
      <w:r w:rsidRPr="004A58A4">
        <w:t>39I; and</w:t>
      </w:r>
    </w:p>
    <w:p w:rsidR="000955A1" w:rsidRPr="004A58A4" w:rsidRDefault="009514FF" w:rsidP="004A58A4">
      <w:pPr>
        <w:pStyle w:val="ItemHead"/>
      </w:pPr>
      <w:r w:rsidRPr="004A58A4">
        <w:t>24</w:t>
      </w:r>
      <w:r w:rsidR="000955A1" w:rsidRPr="004A58A4">
        <w:t xml:space="preserve">  Application of amendment</w:t>
      </w:r>
    </w:p>
    <w:p w:rsidR="000955A1" w:rsidRPr="004A58A4" w:rsidRDefault="000955A1" w:rsidP="004A58A4">
      <w:pPr>
        <w:pStyle w:val="Item"/>
      </w:pPr>
      <w:r w:rsidRPr="004A58A4">
        <w:t xml:space="preserve">Paragraph 39G(1)(ba) of the </w:t>
      </w:r>
      <w:r w:rsidRPr="004A58A4">
        <w:rPr>
          <w:i/>
        </w:rPr>
        <w:t>Marriage Act 1961</w:t>
      </w:r>
      <w:r w:rsidRPr="004A58A4">
        <w:t>, as inserted by this Schedule, applies in relation to disciplinary measures imposed after this item commences.</w:t>
      </w:r>
    </w:p>
    <w:p w:rsidR="000955A1" w:rsidRPr="004A58A4" w:rsidRDefault="009514FF" w:rsidP="004A58A4">
      <w:pPr>
        <w:pStyle w:val="ItemHead"/>
      </w:pPr>
      <w:r w:rsidRPr="004A58A4">
        <w:t>25</w:t>
      </w:r>
      <w:r w:rsidR="000955A1" w:rsidRPr="004A58A4">
        <w:t xml:space="preserve">  Subparagraph 39G(1)(c)(i)</w:t>
      </w:r>
    </w:p>
    <w:p w:rsidR="000955A1" w:rsidRPr="004A58A4" w:rsidRDefault="000955A1" w:rsidP="004A58A4">
      <w:pPr>
        <w:pStyle w:val="Item"/>
      </w:pPr>
      <w:r w:rsidRPr="004A58A4">
        <w:t>Omit “entered in the register in relation to the person”, substitute “provided by the person to the Registrar”.</w:t>
      </w:r>
    </w:p>
    <w:p w:rsidR="000955A1" w:rsidRPr="004A58A4" w:rsidRDefault="009514FF" w:rsidP="004A58A4">
      <w:pPr>
        <w:pStyle w:val="ItemHead"/>
      </w:pPr>
      <w:r w:rsidRPr="004A58A4">
        <w:t>26</w:t>
      </w:r>
      <w:r w:rsidR="000955A1" w:rsidRPr="004A58A4">
        <w:t xml:space="preserve">  Application of amendment</w:t>
      </w:r>
    </w:p>
    <w:p w:rsidR="000955A1" w:rsidRPr="004A58A4" w:rsidRDefault="000955A1" w:rsidP="004A58A4">
      <w:pPr>
        <w:pStyle w:val="Item"/>
      </w:pPr>
      <w:r w:rsidRPr="004A58A4">
        <w:t>The amendment of subparagraph</w:t>
      </w:r>
      <w:r w:rsidR="004A58A4" w:rsidRPr="004A58A4">
        <w:t> </w:t>
      </w:r>
      <w:r w:rsidRPr="004A58A4">
        <w:t xml:space="preserve">39G(1)(c)(i) of the </w:t>
      </w:r>
      <w:r w:rsidRPr="004A58A4">
        <w:rPr>
          <w:i/>
        </w:rPr>
        <w:t>Marriage Act 1961</w:t>
      </w:r>
      <w:r w:rsidRPr="004A58A4">
        <w:t xml:space="preserve"> made by this Schedule applies in relation to any change that occurs after this item commences.</w:t>
      </w:r>
    </w:p>
    <w:p w:rsidR="000955A1" w:rsidRPr="004A58A4" w:rsidRDefault="009514FF" w:rsidP="004A58A4">
      <w:pPr>
        <w:pStyle w:val="ItemHead"/>
      </w:pPr>
      <w:r w:rsidRPr="004A58A4">
        <w:t>27</w:t>
      </w:r>
      <w:r w:rsidR="000955A1" w:rsidRPr="004A58A4">
        <w:t xml:space="preserve">  Subsection</w:t>
      </w:r>
      <w:r w:rsidR="004A58A4" w:rsidRPr="004A58A4">
        <w:t> </w:t>
      </w:r>
      <w:r w:rsidR="000955A1" w:rsidRPr="004A58A4">
        <w:t>39G(1) (note)</w:t>
      </w:r>
    </w:p>
    <w:p w:rsidR="000955A1" w:rsidRPr="004A58A4" w:rsidRDefault="000955A1" w:rsidP="004A58A4">
      <w:pPr>
        <w:pStyle w:val="Item"/>
      </w:pPr>
      <w:r w:rsidRPr="004A58A4">
        <w:t>Omit “Note”, substitute “Note 1”.</w:t>
      </w:r>
    </w:p>
    <w:p w:rsidR="000955A1" w:rsidRPr="004A58A4" w:rsidRDefault="009514FF" w:rsidP="004A58A4">
      <w:pPr>
        <w:pStyle w:val="ItemHead"/>
      </w:pPr>
      <w:r w:rsidRPr="004A58A4">
        <w:t>28</w:t>
      </w:r>
      <w:r w:rsidR="000955A1" w:rsidRPr="004A58A4">
        <w:t xml:space="preserve">  At the end of subsection</w:t>
      </w:r>
      <w:r w:rsidR="004A58A4" w:rsidRPr="004A58A4">
        <w:t> </w:t>
      </w:r>
      <w:r w:rsidR="000955A1" w:rsidRPr="004A58A4">
        <w:t>39G(1)</w:t>
      </w:r>
    </w:p>
    <w:p w:rsidR="000955A1" w:rsidRPr="004A58A4" w:rsidRDefault="000955A1" w:rsidP="004A58A4">
      <w:pPr>
        <w:pStyle w:val="Item"/>
      </w:pPr>
      <w:r w:rsidRPr="004A58A4">
        <w:t>Add:</w:t>
      </w:r>
    </w:p>
    <w:p w:rsidR="000955A1" w:rsidRPr="004A58A4" w:rsidRDefault="000955A1" w:rsidP="004A58A4">
      <w:pPr>
        <w:pStyle w:val="notetext"/>
      </w:pPr>
      <w:r w:rsidRPr="004A58A4">
        <w:t>Note 2:</w:t>
      </w:r>
      <w:r w:rsidRPr="004A58A4">
        <w:tab/>
        <w:t xml:space="preserve">For </w:t>
      </w:r>
      <w:r w:rsidR="004A58A4" w:rsidRPr="004A58A4">
        <w:t>subparagraph (</w:t>
      </w:r>
      <w:r w:rsidRPr="004A58A4">
        <w:t>1)(c)(i), a person may notify the Registrar by updating the person’s details using a portal provided by the Registrar.</w:t>
      </w:r>
    </w:p>
    <w:p w:rsidR="000955A1" w:rsidRPr="004A58A4" w:rsidRDefault="009514FF" w:rsidP="004A58A4">
      <w:pPr>
        <w:pStyle w:val="ItemHead"/>
      </w:pPr>
      <w:r w:rsidRPr="004A58A4">
        <w:t>29</w:t>
      </w:r>
      <w:r w:rsidR="000955A1" w:rsidRPr="004A58A4">
        <w:t xml:space="preserve">  At the end of section</w:t>
      </w:r>
      <w:r w:rsidR="004A58A4" w:rsidRPr="004A58A4">
        <w:t> </w:t>
      </w:r>
      <w:r w:rsidR="000955A1" w:rsidRPr="004A58A4">
        <w:t>39G</w:t>
      </w:r>
    </w:p>
    <w:p w:rsidR="000955A1" w:rsidRPr="004A58A4" w:rsidRDefault="000955A1" w:rsidP="004A58A4">
      <w:pPr>
        <w:pStyle w:val="Item"/>
      </w:pPr>
      <w:r w:rsidRPr="004A58A4">
        <w:t>Add:</w:t>
      </w:r>
    </w:p>
    <w:p w:rsidR="000955A1" w:rsidRPr="004A58A4" w:rsidRDefault="000955A1" w:rsidP="004A58A4">
      <w:pPr>
        <w:pStyle w:val="subsection"/>
      </w:pPr>
      <w:r w:rsidRPr="004A58A4">
        <w:tab/>
        <w:t>(3)</w:t>
      </w:r>
      <w:r w:rsidRPr="004A58A4">
        <w:tab/>
        <w:t xml:space="preserve">The regulations may specify the details that must be notified to the Registrar for the purposes of </w:t>
      </w:r>
      <w:r w:rsidR="004A58A4" w:rsidRPr="004A58A4">
        <w:t>subparagraph (</w:t>
      </w:r>
      <w:r w:rsidRPr="004A58A4">
        <w:t>1)(c)(i).</w:t>
      </w:r>
    </w:p>
    <w:p w:rsidR="000955A1" w:rsidRPr="004A58A4" w:rsidRDefault="009514FF" w:rsidP="004A58A4">
      <w:pPr>
        <w:pStyle w:val="ItemHead"/>
      </w:pPr>
      <w:r w:rsidRPr="004A58A4">
        <w:t>30</w:t>
      </w:r>
      <w:r w:rsidR="000955A1" w:rsidRPr="004A58A4">
        <w:t xml:space="preserve">  Subparagraph 39I(4)(a)(iv)</w:t>
      </w:r>
    </w:p>
    <w:p w:rsidR="000955A1" w:rsidRPr="004A58A4" w:rsidRDefault="000955A1" w:rsidP="004A58A4">
      <w:pPr>
        <w:pStyle w:val="Item"/>
      </w:pPr>
      <w:r w:rsidRPr="004A58A4">
        <w:t>Repeal the subparagraph, substitute:</w:t>
      </w:r>
    </w:p>
    <w:p w:rsidR="000955A1" w:rsidRPr="004A58A4" w:rsidRDefault="000955A1" w:rsidP="004A58A4">
      <w:pPr>
        <w:pStyle w:val="paragraphsub"/>
      </w:pPr>
      <w:r w:rsidRPr="004A58A4">
        <w:tab/>
        <w:t>(iv)</w:t>
      </w:r>
      <w:r w:rsidRPr="004A58A4">
        <w:tab/>
        <w:t>if the marriage celebrant has a right under section</w:t>
      </w:r>
      <w:r w:rsidR="004A58A4" w:rsidRPr="004A58A4">
        <w:t> </w:t>
      </w:r>
      <w:r w:rsidRPr="004A58A4">
        <w:t>39J to apply for review of the decision—that right; and</w:t>
      </w:r>
    </w:p>
    <w:p w:rsidR="000955A1" w:rsidRPr="004A58A4" w:rsidRDefault="009514FF" w:rsidP="004A58A4">
      <w:pPr>
        <w:pStyle w:val="ItemHead"/>
      </w:pPr>
      <w:r w:rsidRPr="004A58A4">
        <w:t>31</w:t>
      </w:r>
      <w:r w:rsidR="000955A1" w:rsidRPr="004A58A4">
        <w:t xml:space="preserve">  Application of amendment</w:t>
      </w:r>
    </w:p>
    <w:p w:rsidR="000955A1" w:rsidRPr="004A58A4" w:rsidRDefault="000955A1" w:rsidP="004A58A4">
      <w:pPr>
        <w:pStyle w:val="Item"/>
      </w:pPr>
      <w:r w:rsidRPr="004A58A4">
        <w:t>The amendment of subparagraph</w:t>
      </w:r>
      <w:r w:rsidR="004A58A4" w:rsidRPr="004A58A4">
        <w:t> </w:t>
      </w:r>
      <w:r w:rsidRPr="004A58A4">
        <w:t xml:space="preserve">39I(4)(a)(iv) of the </w:t>
      </w:r>
      <w:r w:rsidRPr="004A58A4">
        <w:rPr>
          <w:i/>
        </w:rPr>
        <w:t>Marriage Act 1961</w:t>
      </w:r>
      <w:r w:rsidRPr="004A58A4">
        <w:t xml:space="preserve"> made by this Schedule applies in relation to notices given after this item commences (whether the decision to take the disciplinary measure was made before or after that time).</w:t>
      </w:r>
    </w:p>
    <w:p w:rsidR="000955A1" w:rsidRPr="004A58A4" w:rsidRDefault="009514FF" w:rsidP="004A58A4">
      <w:pPr>
        <w:pStyle w:val="ItemHead"/>
      </w:pPr>
      <w:r w:rsidRPr="004A58A4">
        <w:t>32</w:t>
      </w:r>
      <w:r w:rsidR="000955A1" w:rsidRPr="004A58A4">
        <w:t xml:space="preserve">  Paragraph 39J(1)(c)</w:t>
      </w:r>
    </w:p>
    <w:p w:rsidR="000955A1" w:rsidRPr="004A58A4" w:rsidRDefault="000955A1" w:rsidP="004A58A4">
      <w:pPr>
        <w:pStyle w:val="Item"/>
      </w:pPr>
      <w:r w:rsidRPr="004A58A4">
        <w:t>Omit “subsection</w:t>
      </w:r>
      <w:r w:rsidR="004A58A4" w:rsidRPr="004A58A4">
        <w:t> </w:t>
      </w:r>
      <w:r w:rsidRPr="004A58A4">
        <w:t>39FB(3)”, substitute “section</w:t>
      </w:r>
      <w:r w:rsidR="004A58A4" w:rsidRPr="004A58A4">
        <w:t> </w:t>
      </w:r>
      <w:r w:rsidRPr="004A58A4">
        <w:t>39FB”.</w:t>
      </w:r>
    </w:p>
    <w:p w:rsidR="000955A1" w:rsidRPr="004A58A4" w:rsidRDefault="009514FF" w:rsidP="004A58A4">
      <w:pPr>
        <w:pStyle w:val="ItemHead"/>
      </w:pPr>
      <w:r w:rsidRPr="004A58A4">
        <w:t>33</w:t>
      </w:r>
      <w:r w:rsidR="000955A1" w:rsidRPr="004A58A4">
        <w:t xml:space="preserve">  Subparagraph 42(2)(c)(v)</w:t>
      </w:r>
    </w:p>
    <w:p w:rsidR="000955A1" w:rsidRPr="004A58A4" w:rsidRDefault="000955A1" w:rsidP="004A58A4">
      <w:pPr>
        <w:pStyle w:val="Item"/>
      </w:pPr>
      <w:r w:rsidRPr="004A58A4">
        <w:t>Omit “legally qualified”.</w:t>
      </w:r>
    </w:p>
    <w:p w:rsidR="000955A1" w:rsidRPr="004A58A4" w:rsidRDefault="009514FF" w:rsidP="004A58A4">
      <w:pPr>
        <w:pStyle w:val="ItemHead"/>
      </w:pPr>
      <w:r w:rsidRPr="004A58A4">
        <w:t>34</w:t>
      </w:r>
      <w:r w:rsidR="000955A1" w:rsidRPr="004A58A4">
        <w:t xml:space="preserve">  Before Division</w:t>
      </w:r>
      <w:r w:rsidR="004A58A4" w:rsidRPr="004A58A4">
        <w:t> </w:t>
      </w:r>
      <w:r w:rsidR="000955A1" w:rsidRPr="004A58A4">
        <w:t>3 of Part</w:t>
      </w:r>
      <w:r w:rsidR="004A58A4" w:rsidRPr="004A58A4">
        <w:t> </w:t>
      </w:r>
      <w:r w:rsidR="000955A1" w:rsidRPr="004A58A4">
        <w:t>V</w:t>
      </w:r>
    </w:p>
    <w:p w:rsidR="000955A1" w:rsidRPr="004A58A4" w:rsidRDefault="000955A1" w:rsidP="004A58A4">
      <w:pPr>
        <w:pStyle w:val="Item"/>
      </w:pPr>
      <w:r w:rsidRPr="004A58A4">
        <w:t>Insert:</w:t>
      </w:r>
    </w:p>
    <w:p w:rsidR="000955A1" w:rsidRPr="004A58A4" w:rsidRDefault="000955A1" w:rsidP="004A58A4">
      <w:pPr>
        <w:pStyle w:val="ActHead3"/>
      </w:pPr>
      <w:bookmarkStart w:id="64" w:name="_Toc528322760"/>
      <w:r w:rsidRPr="004A58A4">
        <w:rPr>
          <w:rStyle w:val="CharDivNo"/>
        </w:rPr>
        <w:t>Division</w:t>
      </w:r>
      <w:r w:rsidR="004A58A4" w:rsidRPr="004A58A4">
        <w:rPr>
          <w:rStyle w:val="CharDivNo"/>
        </w:rPr>
        <w:t> </w:t>
      </w:r>
      <w:r w:rsidRPr="004A58A4">
        <w:rPr>
          <w:rStyle w:val="CharDivNo"/>
        </w:rPr>
        <w:t>1</w:t>
      </w:r>
      <w:r w:rsidRPr="004A58A4">
        <w:t>—</w:t>
      </w:r>
      <w:r w:rsidRPr="004A58A4">
        <w:rPr>
          <w:rStyle w:val="CharDivText"/>
        </w:rPr>
        <w:t>Registrar of Overseas Marriages</w:t>
      </w:r>
      <w:bookmarkEnd w:id="64"/>
    </w:p>
    <w:p w:rsidR="000955A1" w:rsidRPr="004A58A4" w:rsidRDefault="000955A1" w:rsidP="004A58A4">
      <w:pPr>
        <w:pStyle w:val="ActHead5"/>
      </w:pPr>
      <w:bookmarkStart w:id="65" w:name="_Toc528322761"/>
      <w:r w:rsidRPr="004A58A4">
        <w:rPr>
          <w:rStyle w:val="CharSectno"/>
        </w:rPr>
        <w:t>60</w:t>
      </w:r>
      <w:r w:rsidRPr="004A58A4">
        <w:t xml:space="preserve">  </w:t>
      </w:r>
      <w:r w:rsidR="00AE660A" w:rsidRPr="004A58A4">
        <w:t>Definitions</w:t>
      </w:r>
      <w:bookmarkEnd w:id="65"/>
    </w:p>
    <w:p w:rsidR="000955A1" w:rsidRPr="004A58A4" w:rsidRDefault="000955A1" w:rsidP="004A58A4">
      <w:pPr>
        <w:pStyle w:val="subsection"/>
      </w:pPr>
      <w:r w:rsidRPr="004A58A4">
        <w:tab/>
      </w:r>
      <w:r w:rsidRPr="004A58A4">
        <w:tab/>
        <w:t>In this Part:</w:t>
      </w:r>
    </w:p>
    <w:p w:rsidR="000955A1" w:rsidRPr="004A58A4" w:rsidRDefault="000955A1" w:rsidP="004A58A4">
      <w:pPr>
        <w:pStyle w:val="Definition"/>
      </w:pPr>
      <w:r w:rsidRPr="004A58A4">
        <w:rPr>
          <w:b/>
          <w:bCs/>
          <w:i/>
          <w:iCs/>
        </w:rPr>
        <w:t>Registrar</w:t>
      </w:r>
      <w:r w:rsidRPr="004A58A4">
        <w:t xml:space="preserve"> means the Registrar of Overseas Marriages appointed under section</w:t>
      </w:r>
      <w:r w:rsidR="004A58A4" w:rsidRPr="004A58A4">
        <w:t> </w:t>
      </w:r>
      <w:r w:rsidRPr="004A58A4">
        <w:t>61.</w:t>
      </w:r>
    </w:p>
    <w:p w:rsidR="000955A1" w:rsidRPr="004A58A4" w:rsidRDefault="000955A1" w:rsidP="004A58A4">
      <w:pPr>
        <w:pStyle w:val="ActHead5"/>
      </w:pPr>
      <w:bookmarkStart w:id="66" w:name="_Toc528322762"/>
      <w:r w:rsidRPr="004A58A4">
        <w:rPr>
          <w:rStyle w:val="CharSectno"/>
        </w:rPr>
        <w:t>61</w:t>
      </w:r>
      <w:r w:rsidRPr="004A58A4">
        <w:t xml:space="preserve">  Registrar of Overseas Marriages</w:t>
      </w:r>
      <w:bookmarkEnd w:id="66"/>
    </w:p>
    <w:p w:rsidR="000955A1" w:rsidRPr="004A58A4" w:rsidRDefault="000955A1" w:rsidP="004A58A4">
      <w:pPr>
        <w:pStyle w:val="subsection"/>
      </w:pPr>
      <w:r w:rsidRPr="004A58A4">
        <w:tab/>
        <w:t>(1)</w:t>
      </w:r>
      <w:r w:rsidRPr="004A58A4">
        <w:tab/>
        <w:t>There is to be a Registrar of Overseas Marriages.</w:t>
      </w:r>
    </w:p>
    <w:p w:rsidR="000955A1" w:rsidRPr="004A58A4" w:rsidRDefault="000955A1" w:rsidP="004A58A4">
      <w:pPr>
        <w:pStyle w:val="subsection"/>
      </w:pPr>
      <w:r w:rsidRPr="004A58A4">
        <w:tab/>
        <w:t>(2)</w:t>
      </w:r>
      <w:r w:rsidRPr="004A58A4">
        <w:tab/>
        <w:t>The Registrar is to be appointed, by written instrument, by the Minister.</w:t>
      </w:r>
    </w:p>
    <w:p w:rsidR="000955A1" w:rsidRPr="004A58A4" w:rsidRDefault="000955A1" w:rsidP="004A58A4">
      <w:pPr>
        <w:pStyle w:val="subsection"/>
      </w:pPr>
      <w:r w:rsidRPr="004A58A4">
        <w:tab/>
        <w:t>(3)</w:t>
      </w:r>
      <w:r w:rsidRPr="004A58A4">
        <w:tab/>
        <w:t>The Registrar must have a seal, which is to be in the form the Minister determines.</w:t>
      </w:r>
    </w:p>
    <w:p w:rsidR="000955A1" w:rsidRPr="004A58A4" w:rsidRDefault="000955A1" w:rsidP="004A58A4">
      <w:pPr>
        <w:pStyle w:val="ActHead5"/>
      </w:pPr>
      <w:bookmarkStart w:id="67" w:name="_Toc528322763"/>
      <w:r w:rsidRPr="004A58A4">
        <w:rPr>
          <w:rStyle w:val="CharSectno"/>
        </w:rPr>
        <w:t>62</w:t>
      </w:r>
      <w:r w:rsidRPr="004A58A4">
        <w:t xml:space="preserve">  Acting appointments</w:t>
      </w:r>
      <w:bookmarkEnd w:id="67"/>
    </w:p>
    <w:p w:rsidR="000955A1" w:rsidRPr="004A58A4" w:rsidRDefault="000955A1" w:rsidP="004A58A4">
      <w:pPr>
        <w:pStyle w:val="subsection"/>
      </w:pPr>
      <w:r w:rsidRPr="004A58A4">
        <w:tab/>
      </w:r>
      <w:r w:rsidRPr="004A58A4">
        <w:tab/>
        <w:t>The Minister may, by written instrument, appoint a person to act as the Registrar:</w:t>
      </w:r>
    </w:p>
    <w:p w:rsidR="000955A1" w:rsidRPr="004A58A4" w:rsidRDefault="000955A1" w:rsidP="004A58A4">
      <w:pPr>
        <w:pStyle w:val="paragraph"/>
      </w:pPr>
      <w:r w:rsidRPr="004A58A4">
        <w:tab/>
        <w:t>(a)</w:t>
      </w:r>
      <w:r w:rsidRPr="004A58A4">
        <w:tab/>
        <w:t>during a vacancy in the office of the Registrar (whether or not an appointment has previously been made to the office); or</w:t>
      </w:r>
    </w:p>
    <w:p w:rsidR="000955A1" w:rsidRPr="004A58A4" w:rsidRDefault="000955A1" w:rsidP="004A58A4">
      <w:pPr>
        <w:pStyle w:val="paragraph"/>
      </w:pPr>
      <w:r w:rsidRPr="004A58A4">
        <w:tab/>
        <w:t>(b)</w:t>
      </w:r>
      <w:r w:rsidRPr="004A58A4">
        <w:tab/>
        <w:t>during any period, or during all periods, when the Registrar:</w:t>
      </w:r>
    </w:p>
    <w:p w:rsidR="000955A1" w:rsidRPr="004A58A4" w:rsidRDefault="000955A1" w:rsidP="004A58A4">
      <w:pPr>
        <w:pStyle w:val="paragraphsub"/>
      </w:pPr>
      <w:r w:rsidRPr="004A58A4">
        <w:tab/>
        <w:t>(i)</w:t>
      </w:r>
      <w:r w:rsidRPr="004A58A4">
        <w:tab/>
        <w:t>is absent from duty or from Australia; or</w:t>
      </w:r>
    </w:p>
    <w:p w:rsidR="000955A1" w:rsidRPr="004A58A4" w:rsidRDefault="000955A1" w:rsidP="004A58A4">
      <w:pPr>
        <w:pStyle w:val="paragraphsub"/>
      </w:pPr>
      <w:r w:rsidRPr="004A58A4">
        <w:tab/>
        <w:t>(ii)</w:t>
      </w:r>
      <w:r w:rsidRPr="004A58A4">
        <w:tab/>
        <w:t>is, for any reason, unable to perform the duties of the office.</w:t>
      </w:r>
    </w:p>
    <w:p w:rsidR="000955A1" w:rsidRPr="004A58A4" w:rsidRDefault="000955A1" w:rsidP="004A58A4">
      <w:pPr>
        <w:pStyle w:val="notetext"/>
      </w:pPr>
      <w:r w:rsidRPr="004A58A4">
        <w:t>Note:</w:t>
      </w:r>
      <w:r w:rsidRPr="004A58A4">
        <w:tab/>
        <w:t>For rules that apply to acting appointments, see sections</w:t>
      </w:r>
      <w:r w:rsidR="004A58A4" w:rsidRPr="004A58A4">
        <w:t> </w:t>
      </w:r>
      <w:r w:rsidRPr="004A58A4">
        <w:t xml:space="preserve">33AB and 33A of the </w:t>
      </w:r>
      <w:r w:rsidRPr="004A58A4">
        <w:rPr>
          <w:i/>
        </w:rPr>
        <w:t>Acts Interpretation Act 1901</w:t>
      </w:r>
      <w:r w:rsidRPr="004A58A4">
        <w:t>.</w:t>
      </w:r>
    </w:p>
    <w:p w:rsidR="000955A1" w:rsidRPr="004A58A4" w:rsidRDefault="000955A1" w:rsidP="004A58A4">
      <w:pPr>
        <w:pStyle w:val="ActHead5"/>
      </w:pPr>
      <w:bookmarkStart w:id="68" w:name="_Toc528322764"/>
      <w:r w:rsidRPr="004A58A4">
        <w:rPr>
          <w:rStyle w:val="CharSectno"/>
        </w:rPr>
        <w:t>63</w:t>
      </w:r>
      <w:r w:rsidRPr="004A58A4">
        <w:t xml:space="preserve">   Register of Overseas Marriages</w:t>
      </w:r>
      <w:bookmarkEnd w:id="68"/>
    </w:p>
    <w:p w:rsidR="000955A1" w:rsidRPr="004A58A4" w:rsidRDefault="000955A1" w:rsidP="004A58A4">
      <w:pPr>
        <w:pStyle w:val="subsection"/>
      </w:pPr>
      <w:r w:rsidRPr="004A58A4">
        <w:tab/>
        <w:t>(1)</w:t>
      </w:r>
      <w:r w:rsidRPr="004A58A4">
        <w:tab/>
        <w:t>The Registrar must keep a register, to be called the Register of Overseas Marriages, in the form the Minister directs.</w:t>
      </w:r>
    </w:p>
    <w:p w:rsidR="000955A1" w:rsidRPr="004A58A4" w:rsidRDefault="000955A1" w:rsidP="004A58A4">
      <w:pPr>
        <w:pStyle w:val="subsection"/>
      </w:pPr>
      <w:r w:rsidRPr="004A58A4">
        <w:tab/>
        <w:t>(2)</w:t>
      </w:r>
      <w:r w:rsidRPr="004A58A4">
        <w:tab/>
        <w:t>The Register of Overseas Marriages that was kept under section</w:t>
      </w:r>
      <w:r w:rsidR="004A58A4" w:rsidRPr="004A58A4">
        <w:t> </w:t>
      </w:r>
      <w:r w:rsidRPr="004A58A4">
        <w:t xml:space="preserve">8 of the </w:t>
      </w:r>
      <w:r w:rsidRPr="004A58A4">
        <w:rPr>
          <w:i/>
          <w:iCs/>
        </w:rPr>
        <w:t>Marriage (Overseas) Act 1955</w:t>
      </w:r>
      <w:r w:rsidRPr="004A58A4">
        <w:t xml:space="preserve"> is taken to form part of the Register kept under this section.</w:t>
      </w:r>
    </w:p>
    <w:p w:rsidR="000955A1" w:rsidRPr="004A58A4" w:rsidRDefault="000955A1" w:rsidP="004A58A4">
      <w:pPr>
        <w:pStyle w:val="subsection"/>
      </w:pPr>
      <w:r w:rsidRPr="004A58A4">
        <w:tab/>
        <w:t>(3)</w:t>
      </w:r>
      <w:r w:rsidRPr="004A58A4">
        <w:tab/>
        <w:t>The Registrar must register in the Register all marriages required to be registered by this Part.</w:t>
      </w:r>
    </w:p>
    <w:p w:rsidR="000955A1" w:rsidRPr="004A58A4" w:rsidRDefault="000955A1" w:rsidP="004A58A4">
      <w:pPr>
        <w:pStyle w:val="subsection"/>
      </w:pPr>
      <w:r w:rsidRPr="004A58A4">
        <w:tab/>
        <w:t>(4)</w:t>
      </w:r>
      <w:r w:rsidRPr="004A58A4">
        <w:tab/>
        <w:t>The Registrar may register in the Register:</w:t>
      </w:r>
    </w:p>
    <w:p w:rsidR="000955A1" w:rsidRPr="004A58A4" w:rsidRDefault="000955A1" w:rsidP="004A58A4">
      <w:pPr>
        <w:pStyle w:val="paragraph"/>
      </w:pPr>
      <w:r w:rsidRPr="004A58A4">
        <w:tab/>
        <w:t>(a)</w:t>
      </w:r>
      <w:r w:rsidRPr="004A58A4">
        <w:tab/>
        <w:t xml:space="preserve">a marriage solemnized under the </w:t>
      </w:r>
      <w:r w:rsidRPr="004A58A4">
        <w:rPr>
          <w:i/>
          <w:iCs/>
        </w:rPr>
        <w:t xml:space="preserve">Marriage (Overseas) Act 1955 </w:t>
      </w:r>
      <w:r w:rsidRPr="004A58A4">
        <w:t>that has not been registered under that Act; or</w:t>
      </w:r>
    </w:p>
    <w:p w:rsidR="000955A1" w:rsidRPr="004A58A4" w:rsidRDefault="000955A1" w:rsidP="004A58A4">
      <w:pPr>
        <w:pStyle w:val="paragraph"/>
      </w:pPr>
      <w:r w:rsidRPr="004A58A4">
        <w:tab/>
        <w:t>(b)</w:t>
      </w:r>
      <w:r w:rsidRPr="004A58A4">
        <w:tab/>
        <w:t xml:space="preserve">a marriage (except a marriage that has been registered under the </w:t>
      </w:r>
      <w:r w:rsidRPr="004A58A4">
        <w:rPr>
          <w:i/>
          <w:iCs/>
        </w:rPr>
        <w:t>Marriage (Overseas) Act 1955</w:t>
      </w:r>
      <w:r w:rsidRPr="004A58A4">
        <w:rPr>
          <w:iCs/>
        </w:rPr>
        <w:t>)</w:t>
      </w:r>
      <w:r w:rsidRPr="004A58A4">
        <w:t xml:space="preserve"> that was solemnized before the commencement of this Act and in respect of which a certificate has been forwarded:</w:t>
      </w:r>
    </w:p>
    <w:p w:rsidR="000955A1" w:rsidRPr="004A58A4" w:rsidRDefault="000955A1" w:rsidP="004A58A4">
      <w:pPr>
        <w:pStyle w:val="paragraphsub"/>
      </w:pPr>
      <w:r w:rsidRPr="004A58A4">
        <w:tab/>
        <w:t>(i)</w:t>
      </w:r>
      <w:r w:rsidRPr="004A58A4">
        <w:tab/>
        <w:t>under section</w:t>
      </w:r>
      <w:r w:rsidR="004A58A4" w:rsidRPr="004A58A4">
        <w:t> </w:t>
      </w:r>
      <w:r w:rsidRPr="004A58A4">
        <w:t xml:space="preserve">25 of the </w:t>
      </w:r>
      <w:r w:rsidRPr="004A58A4">
        <w:rPr>
          <w:i/>
          <w:iCs/>
        </w:rPr>
        <w:t>Marriage (Overseas) Act 1955</w:t>
      </w:r>
      <w:r w:rsidRPr="004A58A4">
        <w:t>; or</w:t>
      </w:r>
    </w:p>
    <w:p w:rsidR="000955A1" w:rsidRPr="004A58A4" w:rsidRDefault="000955A1" w:rsidP="004A58A4">
      <w:pPr>
        <w:pStyle w:val="paragraphsub"/>
      </w:pPr>
      <w:r w:rsidRPr="004A58A4">
        <w:tab/>
        <w:t>(ii)</w:t>
      </w:r>
      <w:r w:rsidRPr="004A58A4">
        <w:tab/>
        <w:t>under section</w:t>
      </w:r>
      <w:r w:rsidR="004A58A4" w:rsidRPr="004A58A4">
        <w:t> </w:t>
      </w:r>
      <w:r w:rsidRPr="004A58A4">
        <w:t>84 of this Act.</w:t>
      </w:r>
    </w:p>
    <w:p w:rsidR="000955A1" w:rsidRPr="004A58A4" w:rsidRDefault="000955A1" w:rsidP="004A58A4">
      <w:pPr>
        <w:pStyle w:val="subsection"/>
      </w:pPr>
      <w:r w:rsidRPr="004A58A4">
        <w:tab/>
        <w:t>(5)</w:t>
      </w:r>
      <w:r w:rsidRPr="004A58A4">
        <w:tab/>
        <w:t>The Registrar must keep an index of the entries in the Register.</w:t>
      </w:r>
    </w:p>
    <w:p w:rsidR="000955A1" w:rsidRPr="004A58A4" w:rsidRDefault="000955A1" w:rsidP="004A58A4">
      <w:pPr>
        <w:pStyle w:val="notetext"/>
      </w:pPr>
      <w:r w:rsidRPr="004A58A4">
        <w:t>Note:</w:t>
      </w:r>
      <w:r w:rsidRPr="004A58A4">
        <w:tab/>
        <w:t>For errors or mis</w:t>
      </w:r>
      <w:r w:rsidR="00797FA3">
        <w:noBreakHyphen/>
      </w:r>
      <w:r w:rsidRPr="004A58A4">
        <w:t>statements in the Register, see section</w:t>
      </w:r>
      <w:r w:rsidR="004A58A4" w:rsidRPr="004A58A4">
        <w:t> </w:t>
      </w:r>
      <w:r w:rsidRPr="004A58A4">
        <w:t>114.</w:t>
      </w:r>
    </w:p>
    <w:p w:rsidR="000955A1" w:rsidRPr="004A58A4" w:rsidRDefault="000955A1" w:rsidP="004A58A4">
      <w:pPr>
        <w:pStyle w:val="ActHead5"/>
      </w:pPr>
      <w:bookmarkStart w:id="69" w:name="_Toc528322765"/>
      <w:r w:rsidRPr="004A58A4">
        <w:rPr>
          <w:rStyle w:val="CharSectno"/>
        </w:rPr>
        <w:t>64</w:t>
      </w:r>
      <w:r w:rsidRPr="004A58A4">
        <w:t xml:space="preserve">  Searches and certified copies</w:t>
      </w:r>
      <w:bookmarkEnd w:id="69"/>
    </w:p>
    <w:p w:rsidR="000955A1" w:rsidRPr="004A58A4" w:rsidRDefault="000955A1" w:rsidP="004A58A4">
      <w:pPr>
        <w:pStyle w:val="subsection"/>
      </w:pPr>
      <w:r w:rsidRPr="004A58A4">
        <w:tab/>
        <w:t>(1)</w:t>
      </w:r>
      <w:r w:rsidRPr="004A58A4">
        <w:tab/>
        <w:t>A person may search the register if:</w:t>
      </w:r>
    </w:p>
    <w:p w:rsidR="000955A1" w:rsidRPr="004A58A4" w:rsidRDefault="000955A1" w:rsidP="004A58A4">
      <w:pPr>
        <w:pStyle w:val="paragraph"/>
      </w:pPr>
      <w:r w:rsidRPr="004A58A4">
        <w:tab/>
        <w:t>(a)</w:t>
      </w:r>
      <w:r w:rsidRPr="004A58A4">
        <w:tab/>
        <w:t>the person satisfies the Registrar that the person has a good reason for searching the register; and</w:t>
      </w:r>
    </w:p>
    <w:p w:rsidR="000955A1" w:rsidRPr="004A58A4" w:rsidRDefault="000955A1" w:rsidP="004A58A4">
      <w:pPr>
        <w:pStyle w:val="paragraph"/>
      </w:pPr>
      <w:r w:rsidRPr="004A58A4">
        <w:tab/>
        <w:t>(b)</w:t>
      </w:r>
      <w:r w:rsidRPr="004A58A4">
        <w:tab/>
        <w:t>the person has paid any fee prescribed by the regulations for the purposes of this paragraph.</w:t>
      </w:r>
    </w:p>
    <w:p w:rsidR="000955A1" w:rsidRPr="004A58A4" w:rsidRDefault="000955A1" w:rsidP="004A58A4">
      <w:pPr>
        <w:pStyle w:val="subsection"/>
      </w:pPr>
      <w:r w:rsidRPr="004A58A4">
        <w:tab/>
        <w:t>(2)</w:t>
      </w:r>
      <w:r w:rsidRPr="004A58A4">
        <w:tab/>
        <w:t>After searching the register for an entry, the person may be given:</w:t>
      </w:r>
    </w:p>
    <w:p w:rsidR="000955A1" w:rsidRPr="004A58A4" w:rsidRDefault="000955A1" w:rsidP="004A58A4">
      <w:pPr>
        <w:pStyle w:val="paragraph"/>
      </w:pPr>
      <w:r w:rsidRPr="004A58A4">
        <w:tab/>
        <w:t>(a)</w:t>
      </w:r>
      <w:r w:rsidRPr="004A58A4">
        <w:tab/>
        <w:t>a certified copy of the entry or extract of the entry; or</w:t>
      </w:r>
    </w:p>
    <w:p w:rsidR="000955A1" w:rsidRPr="004A58A4" w:rsidRDefault="000955A1" w:rsidP="004A58A4">
      <w:pPr>
        <w:pStyle w:val="paragraph"/>
      </w:pPr>
      <w:r w:rsidRPr="004A58A4">
        <w:tab/>
        <w:t>(b)</w:t>
      </w:r>
      <w:r w:rsidRPr="004A58A4">
        <w:tab/>
        <w:t>if the Registrar finds that there is no such entry in the register—a certificate stating that fact.</w:t>
      </w:r>
    </w:p>
    <w:p w:rsidR="000955A1" w:rsidRPr="004A58A4" w:rsidRDefault="000955A1" w:rsidP="004A58A4">
      <w:pPr>
        <w:pStyle w:val="subsection"/>
      </w:pPr>
      <w:r w:rsidRPr="004A58A4">
        <w:tab/>
        <w:t>(3)</w:t>
      </w:r>
      <w:r w:rsidRPr="004A58A4">
        <w:tab/>
        <w:t xml:space="preserve">A certified copy mentioned in </w:t>
      </w:r>
      <w:r w:rsidR="004A58A4" w:rsidRPr="004A58A4">
        <w:t>paragraph (</w:t>
      </w:r>
      <w:r w:rsidRPr="004A58A4">
        <w:t xml:space="preserve">2)(a) or a certificate mentioned in </w:t>
      </w:r>
      <w:r w:rsidR="004A58A4" w:rsidRPr="004A58A4">
        <w:t>paragraph (</w:t>
      </w:r>
      <w:r w:rsidRPr="004A58A4">
        <w:t>2)(b):</w:t>
      </w:r>
    </w:p>
    <w:p w:rsidR="000955A1" w:rsidRPr="004A58A4" w:rsidRDefault="000955A1" w:rsidP="004A58A4">
      <w:pPr>
        <w:pStyle w:val="paragraph"/>
      </w:pPr>
      <w:r w:rsidRPr="004A58A4">
        <w:tab/>
        <w:t>(a)</w:t>
      </w:r>
      <w:r w:rsidRPr="004A58A4">
        <w:tab/>
        <w:t>must be certified by the Registrar by signed writing and under seal; and</w:t>
      </w:r>
    </w:p>
    <w:p w:rsidR="000955A1" w:rsidRPr="004A58A4" w:rsidRDefault="000955A1" w:rsidP="004A58A4">
      <w:pPr>
        <w:pStyle w:val="paragraph"/>
      </w:pPr>
      <w:r w:rsidRPr="004A58A4">
        <w:tab/>
        <w:t>(b)</w:t>
      </w:r>
      <w:r w:rsidRPr="004A58A4">
        <w:tab/>
        <w:t>is prima facie evidence of the facts stated in the copy or certificate.</w:t>
      </w:r>
    </w:p>
    <w:p w:rsidR="000955A1" w:rsidRPr="004A58A4" w:rsidRDefault="009514FF" w:rsidP="004A58A4">
      <w:pPr>
        <w:pStyle w:val="ItemHead"/>
      </w:pPr>
      <w:r w:rsidRPr="004A58A4">
        <w:t>35</w:t>
      </w:r>
      <w:r w:rsidR="000955A1" w:rsidRPr="004A58A4">
        <w:t xml:space="preserve">  Validation of things purportedly done under the </w:t>
      </w:r>
      <w:r w:rsidR="000955A1" w:rsidRPr="004A58A4">
        <w:rPr>
          <w:i/>
        </w:rPr>
        <w:t>Marriage Act 1961</w:t>
      </w:r>
    </w:p>
    <w:p w:rsidR="000955A1" w:rsidRPr="004A58A4" w:rsidRDefault="000955A1" w:rsidP="004A58A4">
      <w:pPr>
        <w:pStyle w:val="Subitem"/>
      </w:pPr>
      <w:r w:rsidRPr="004A58A4">
        <w:t>(1)</w:t>
      </w:r>
      <w:r w:rsidRPr="004A58A4">
        <w:tab/>
        <w:t xml:space="preserve">This item applies to a thing purportedly done under the </w:t>
      </w:r>
      <w:r w:rsidRPr="004A58A4">
        <w:rPr>
          <w:i/>
        </w:rPr>
        <w:t xml:space="preserve">Marriage Act 1961 </w:t>
      </w:r>
      <w:r w:rsidRPr="004A58A4">
        <w:t>before the commencement of this item, to the extent that the thing purportedly done would, apart from this item, be invalid because:</w:t>
      </w:r>
    </w:p>
    <w:p w:rsidR="000955A1" w:rsidRPr="004A58A4" w:rsidRDefault="000955A1" w:rsidP="004A58A4">
      <w:pPr>
        <w:pStyle w:val="paragraph"/>
      </w:pPr>
      <w:r w:rsidRPr="004A58A4">
        <w:tab/>
        <w:t>(a)</w:t>
      </w:r>
      <w:r w:rsidRPr="004A58A4">
        <w:tab/>
        <w:t>Division</w:t>
      </w:r>
      <w:r w:rsidR="004A58A4" w:rsidRPr="004A58A4">
        <w:t> </w:t>
      </w:r>
      <w:r w:rsidRPr="004A58A4">
        <w:t>1 of Part</w:t>
      </w:r>
      <w:r w:rsidR="004A58A4" w:rsidRPr="004A58A4">
        <w:t> </w:t>
      </w:r>
      <w:r w:rsidRPr="004A58A4">
        <w:t>V of that Act, as inserted by this Schedule, was not in force; and</w:t>
      </w:r>
    </w:p>
    <w:p w:rsidR="000955A1" w:rsidRPr="004A58A4" w:rsidRDefault="000955A1" w:rsidP="004A58A4">
      <w:pPr>
        <w:pStyle w:val="paragraph"/>
      </w:pPr>
      <w:r w:rsidRPr="004A58A4">
        <w:tab/>
        <w:t>(b)</w:t>
      </w:r>
      <w:r w:rsidRPr="004A58A4">
        <w:tab/>
        <w:t>no person was validly appointed as the Registrar of Overseas Marriages.</w:t>
      </w:r>
    </w:p>
    <w:p w:rsidR="000955A1" w:rsidRPr="004A58A4" w:rsidRDefault="000955A1" w:rsidP="004A58A4">
      <w:pPr>
        <w:pStyle w:val="SubitemHead"/>
      </w:pPr>
      <w:r w:rsidRPr="004A58A4">
        <w:t>Validation</w:t>
      </w:r>
    </w:p>
    <w:p w:rsidR="000955A1" w:rsidRPr="004A58A4" w:rsidRDefault="000955A1" w:rsidP="004A58A4">
      <w:pPr>
        <w:pStyle w:val="Subitem"/>
      </w:pPr>
      <w:r w:rsidRPr="004A58A4">
        <w:t>(2)</w:t>
      </w:r>
      <w:r w:rsidRPr="004A58A4">
        <w:tab/>
        <w:t>The thing purportedly done is as valid and effective, and is taken always to have been as valid and effective, as it would have been if:</w:t>
      </w:r>
    </w:p>
    <w:p w:rsidR="000955A1" w:rsidRPr="004A58A4" w:rsidRDefault="000955A1" w:rsidP="004A58A4">
      <w:pPr>
        <w:pStyle w:val="paragraph"/>
      </w:pPr>
      <w:r w:rsidRPr="004A58A4">
        <w:tab/>
        <w:t>(a)</w:t>
      </w:r>
      <w:r w:rsidRPr="004A58A4">
        <w:tab/>
        <w:t>that Division had been in force; and</w:t>
      </w:r>
    </w:p>
    <w:p w:rsidR="000955A1" w:rsidRPr="004A58A4" w:rsidRDefault="000955A1" w:rsidP="004A58A4">
      <w:pPr>
        <w:pStyle w:val="paragraph"/>
      </w:pPr>
      <w:r w:rsidRPr="004A58A4">
        <w:tab/>
        <w:t>(b)</w:t>
      </w:r>
      <w:r w:rsidRPr="004A58A4">
        <w:tab/>
        <w:t>a person had been validly appointed as the Registrar of Overseas Marriages.</w:t>
      </w:r>
    </w:p>
    <w:p w:rsidR="000955A1" w:rsidRPr="004A58A4" w:rsidRDefault="009514FF" w:rsidP="004A58A4">
      <w:pPr>
        <w:pStyle w:val="ItemHead"/>
      </w:pPr>
      <w:r w:rsidRPr="004A58A4">
        <w:t>36</w:t>
      </w:r>
      <w:r w:rsidR="000955A1" w:rsidRPr="004A58A4">
        <w:t xml:space="preserve">  Paragraph 115(1)(a)</w:t>
      </w:r>
    </w:p>
    <w:p w:rsidR="000955A1" w:rsidRPr="004A58A4" w:rsidRDefault="000955A1" w:rsidP="004A58A4">
      <w:pPr>
        <w:pStyle w:val="Item"/>
      </w:pPr>
      <w:r w:rsidRPr="004A58A4">
        <w:t>Omit “authorised celebrants”, substitute “ministers of religion registered under Subdivision A of Division</w:t>
      </w:r>
      <w:r w:rsidR="004A58A4" w:rsidRPr="004A58A4">
        <w:t> </w:t>
      </w:r>
      <w:r w:rsidRPr="004A58A4">
        <w:t>1 of Part</w:t>
      </w:r>
      <w:r w:rsidR="004A58A4" w:rsidRPr="004A58A4">
        <w:t> </w:t>
      </w:r>
      <w:r w:rsidRPr="004A58A4">
        <w:t>IV”.</w:t>
      </w:r>
    </w:p>
    <w:p w:rsidR="000955A1" w:rsidRPr="004A58A4" w:rsidRDefault="009514FF" w:rsidP="004A58A4">
      <w:pPr>
        <w:pStyle w:val="ItemHead"/>
      </w:pPr>
      <w:r w:rsidRPr="004A58A4">
        <w:t>37</w:t>
      </w:r>
      <w:r w:rsidR="000955A1" w:rsidRPr="004A58A4">
        <w:t xml:space="preserve">  After paragraph</w:t>
      </w:r>
      <w:r w:rsidR="004A58A4" w:rsidRPr="004A58A4">
        <w:t> </w:t>
      </w:r>
      <w:r w:rsidR="000955A1" w:rsidRPr="004A58A4">
        <w:t>115(1)(a)</w:t>
      </w:r>
    </w:p>
    <w:p w:rsidR="000955A1" w:rsidRPr="004A58A4" w:rsidRDefault="000955A1" w:rsidP="004A58A4">
      <w:pPr>
        <w:pStyle w:val="Item"/>
      </w:pPr>
      <w:r w:rsidRPr="004A58A4">
        <w:t>Insert:</w:t>
      </w:r>
    </w:p>
    <w:p w:rsidR="000955A1" w:rsidRPr="004A58A4" w:rsidRDefault="000955A1" w:rsidP="004A58A4">
      <w:pPr>
        <w:pStyle w:val="paragraph"/>
      </w:pPr>
      <w:r w:rsidRPr="004A58A4">
        <w:tab/>
        <w:t>(aa)</w:t>
      </w:r>
      <w:r w:rsidRPr="004A58A4">
        <w:tab/>
        <w:t>a list of the persons who, or positions that, are authorised to solemnise marriages under Subdivision B of Division</w:t>
      </w:r>
      <w:r w:rsidR="004A58A4" w:rsidRPr="004A58A4">
        <w:t> </w:t>
      </w:r>
      <w:r w:rsidRPr="004A58A4">
        <w:t>1 of Part</w:t>
      </w:r>
      <w:r w:rsidR="004A58A4" w:rsidRPr="004A58A4">
        <w:t> </w:t>
      </w:r>
      <w:r w:rsidRPr="004A58A4">
        <w:t>IV; and</w:t>
      </w:r>
    </w:p>
    <w:p w:rsidR="000955A1" w:rsidRPr="004A58A4" w:rsidRDefault="000955A1" w:rsidP="004A58A4">
      <w:pPr>
        <w:pStyle w:val="paragraph"/>
      </w:pPr>
      <w:r w:rsidRPr="004A58A4">
        <w:tab/>
        <w:t>(ab)</w:t>
      </w:r>
      <w:r w:rsidRPr="004A58A4">
        <w:tab/>
        <w:t>a list of the persons who are marriage celebrants; and</w:t>
      </w:r>
    </w:p>
    <w:p w:rsidR="000955A1" w:rsidRPr="004A58A4" w:rsidRDefault="009514FF" w:rsidP="004A58A4">
      <w:pPr>
        <w:pStyle w:val="ItemHead"/>
      </w:pPr>
      <w:r w:rsidRPr="004A58A4">
        <w:t>38</w:t>
      </w:r>
      <w:r w:rsidR="000955A1" w:rsidRPr="004A58A4">
        <w:t xml:space="preserve">  Paragraph 115(1)(b)</w:t>
      </w:r>
    </w:p>
    <w:p w:rsidR="000955A1" w:rsidRPr="004A58A4" w:rsidRDefault="000955A1" w:rsidP="004A58A4">
      <w:pPr>
        <w:pStyle w:val="Item"/>
      </w:pPr>
      <w:r w:rsidRPr="004A58A4">
        <w:t>After “persons who”, insert “, or positions that,”.</w:t>
      </w:r>
    </w:p>
    <w:p w:rsidR="000955A1" w:rsidRPr="004A58A4" w:rsidRDefault="009514FF" w:rsidP="004A58A4">
      <w:pPr>
        <w:pStyle w:val="ItemHead"/>
      </w:pPr>
      <w:r w:rsidRPr="004A58A4">
        <w:t>39</w:t>
      </w:r>
      <w:r w:rsidR="000955A1" w:rsidRPr="004A58A4">
        <w:t xml:space="preserve">  Subsections</w:t>
      </w:r>
      <w:r w:rsidR="004A58A4" w:rsidRPr="004A58A4">
        <w:t> </w:t>
      </w:r>
      <w:r w:rsidR="000955A1" w:rsidRPr="004A58A4">
        <w:t>115(2) to (</w:t>
      </w:r>
      <w:r w:rsidR="00AE660A" w:rsidRPr="004A58A4">
        <w:t>4</w:t>
      </w:r>
      <w:r w:rsidR="000955A1" w:rsidRPr="004A58A4">
        <w:t>)</w:t>
      </w:r>
    </w:p>
    <w:p w:rsidR="000955A1" w:rsidRPr="004A58A4" w:rsidRDefault="000955A1" w:rsidP="004A58A4">
      <w:pPr>
        <w:pStyle w:val="Item"/>
      </w:pPr>
      <w:r w:rsidRPr="004A58A4">
        <w:t>Repeal the subsections, substitute:</w:t>
      </w:r>
    </w:p>
    <w:p w:rsidR="000955A1" w:rsidRPr="004A58A4" w:rsidRDefault="000955A1" w:rsidP="004A58A4">
      <w:pPr>
        <w:pStyle w:val="subsection"/>
      </w:pPr>
      <w:r w:rsidRPr="004A58A4">
        <w:tab/>
        <w:t>(2)</w:t>
      </w:r>
      <w:r w:rsidRPr="004A58A4">
        <w:tab/>
        <w:t xml:space="preserve">A list of persons published under </w:t>
      </w:r>
      <w:r w:rsidR="004A58A4" w:rsidRPr="004A58A4">
        <w:t>subsection (</w:t>
      </w:r>
      <w:r w:rsidRPr="004A58A4">
        <w:t>1) must show the information set out in the following table for each person included in the list.</w:t>
      </w:r>
    </w:p>
    <w:p w:rsidR="000955A1" w:rsidRPr="004A58A4" w:rsidRDefault="000955A1" w:rsidP="004A58A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955A1" w:rsidRPr="004A58A4" w:rsidTr="00C64B3C">
        <w:trPr>
          <w:tblHeader/>
        </w:trPr>
        <w:tc>
          <w:tcPr>
            <w:tcW w:w="7086" w:type="dxa"/>
            <w:gridSpan w:val="3"/>
            <w:tcBorders>
              <w:top w:val="single" w:sz="12" w:space="0" w:color="auto"/>
              <w:bottom w:val="single" w:sz="6" w:space="0" w:color="auto"/>
            </w:tcBorders>
            <w:shd w:val="clear" w:color="auto" w:fill="auto"/>
          </w:tcPr>
          <w:p w:rsidR="000955A1" w:rsidRPr="004A58A4" w:rsidRDefault="000955A1" w:rsidP="004A58A4">
            <w:pPr>
              <w:pStyle w:val="TableHeading"/>
            </w:pPr>
            <w:r w:rsidRPr="004A58A4">
              <w:t>Requirements for lists</w:t>
            </w:r>
          </w:p>
        </w:tc>
      </w:tr>
      <w:tr w:rsidR="000955A1" w:rsidRPr="004A58A4" w:rsidTr="00C64B3C">
        <w:trPr>
          <w:tblHeader/>
        </w:trPr>
        <w:tc>
          <w:tcPr>
            <w:tcW w:w="71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Item</w:t>
            </w:r>
          </w:p>
        </w:tc>
        <w:tc>
          <w:tcPr>
            <w:tcW w:w="3186"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The list of persons published under this provision …</w:t>
            </w:r>
          </w:p>
        </w:tc>
        <w:tc>
          <w:tcPr>
            <w:tcW w:w="3186"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must show the following information …</w:t>
            </w:r>
          </w:p>
        </w:tc>
      </w:tr>
      <w:tr w:rsidR="000955A1" w:rsidRPr="004A58A4" w:rsidTr="00C64B3C">
        <w:tc>
          <w:tcPr>
            <w:tcW w:w="714" w:type="dxa"/>
            <w:tcBorders>
              <w:top w:val="single" w:sz="12" w:space="0" w:color="auto"/>
            </w:tcBorders>
            <w:shd w:val="clear" w:color="auto" w:fill="auto"/>
          </w:tcPr>
          <w:p w:rsidR="000955A1" w:rsidRPr="004A58A4" w:rsidRDefault="000955A1" w:rsidP="004A58A4">
            <w:pPr>
              <w:pStyle w:val="Tabletext"/>
            </w:pPr>
            <w:r w:rsidRPr="004A58A4">
              <w:t>1</w:t>
            </w:r>
          </w:p>
        </w:tc>
        <w:tc>
          <w:tcPr>
            <w:tcW w:w="3186" w:type="dxa"/>
            <w:tcBorders>
              <w:top w:val="single" w:sz="12" w:space="0" w:color="auto"/>
            </w:tcBorders>
            <w:shd w:val="clear" w:color="auto" w:fill="auto"/>
          </w:tcPr>
          <w:p w:rsidR="000955A1" w:rsidRPr="004A58A4" w:rsidRDefault="004A58A4" w:rsidP="004A58A4">
            <w:pPr>
              <w:pStyle w:val="Tabletext"/>
            </w:pPr>
            <w:r w:rsidRPr="004A58A4">
              <w:t>paragraph (</w:t>
            </w:r>
            <w:r w:rsidR="000955A1" w:rsidRPr="004A58A4">
              <w:t>1)(a)</w:t>
            </w:r>
          </w:p>
        </w:tc>
        <w:tc>
          <w:tcPr>
            <w:tcW w:w="3186" w:type="dxa"/>
            <w:tcBorders>
              <w:top w:val="single" w:sz="12" w:space="0" w:color="auto"/>
            </w:tcBorders>
            <w:shd w:val="clear" w:color="auto" w:fill="auto"/>
          </w:tcPr>
          <w:p w:rsidR="000955A1" w:rsidRPr="004A58A4" w:rsidRDefault="000955A1" w:rsidP="004A58A4">
            <w:pPr>
              <w:pStyle w:val="Tabletext"/>
            </w:pPr>
            <w:r w:rsidRPr="004A58A4">
              <w:t>the full name, designation, address and religious denomination of each minister of religion registered under Subdivision A of Division</w:t>
            </w:r>
            <w:r w:rsidR="004A58A4" w:rsidRPr="004A58A4">
              <w:t> </w:t>
            </w:r>
            <w:r w:rsidRPr="004A58A4">
              <w:t>1 of Part</w:t>
            </w:r>
            <w:r w:rsidR="004A58A4" w:rsidRPr="004A58A4">
              <w:t> </w:t>
            </w:r>
            <w:r w:rsidRPr="004A58A4">
              <w:t>IV.</w:t>
            </w:r>
          </w:p>
        </w:tc>
      </w:tr>
      <w:tr w:rsidR="000955A1" w:rsidRPr="004A58A4" w:rsidTr="00C64B3C">
        <w:tc>
          <w:tcPr>
            <w:tcW w:w="714" w:type="dxa"/>
            <w:shd w:val="clear" w:color="auto" w:fill="auto"/>
          </w:tcPr>
          <w:p w:rsidR="000955A1" w:rsidRPr="004A58A4" w:rsidRDefault="000955A1" w:rsidP="004A58A4">
            <w:pPr>
              <w:pStyle w:val="Tabletext"/>
            </w:pPr>
            <w:r w:rsidRPr="004A58A4">
              <w:t>2</w:t>
            </w:r>
          </w:p>
        </w:tc>
        <w:tc>
          <w:tcPr>
            <w:tcW w:w="3186" w:type="dxa"/>
            <w:shd w:val="clear" w:color="auto" w:fill="auto"/>
          </w:tcPr>
          <w:p w:rsidR="000955A1" w:rsidRPr="004A58A4" w:rsidRDefault="004A58A4" w:rsidP="004A58A4">
            <w:pPr>
              <w:pStyle w:val="Tabletext"/>
            </w:pPr>
            <w:r w:rsidRPr="004A58A4">
              <w:t>paragraph (</w:t>
            </w:r>
            <w:r w:rsidR="000955A1" w:rsidRPr="004A58A4">
              <w:t>1)(aa)</w:t>
            </w:r>
          </w:p>
        </w:tc>
        <w:tc>
          <w:tcPr>
            <w:tcW w:w="3186" w:type="dxa"/>
            <w:shd w:val="clear" w:color="auto" w:fill="auto"/>
          </w:tcPr>
          <w:p w:rsidR="000955A1" w:rsidRPr="004A58A4" w:rsidRDefault="000955A1" w:rsidP="004A58A4">
            <w:pPr>
              <w:pStyle w:val="Tabletext"/>
            </w:pPr>
            <w:r w:rsidRPr="004A58A4">
              <w:t>the full name, designation (if any) and address of each person in the list who is authorised to solemnise marriages under Subdivision B of Division</w:t>
            </w:r>
            <w:r w:rsidR="004A58A4" w:rsidRPr="004A58A4">
              <w:t> </w:t>
            </w:r>
            <w:r w:rsidRPr="004A58A4">
              <w:t>1 of Part</w:t>
            </w:r>
            <w:r w:rsidR="004A58A4" w:rsidRPr="004A58A4">
              <w:t> </w:t>
            </w:r>
            <w:r w:rsidRPr="004A58A4">
              <w:t>IV.</w:t>
            </w:r>
          </w:p>
        </w:tc>
      </w:tr>
      <w:tr w:rsidR="000955A1" w:rsidRPr="004A58A4" w:rsidTr="00C64B3C">
        <w:tc>
          <w:tcPr>
            <w:tcW w:w="714" w:type="dxa"/>
            <w:tcBorders>
              <w:bottom w:val="single" w:sz="2" w:space="0" w:color="auto"/>
            </w:tcBorders>
            <w:shd w:val="clear" w:color="auto" w:fill="auto"/>
          </w:tcPr>
          <w:p w:rsidR="000955A1" w:rsidRPr="004A58A4" w:rsidRDefault="000955A1" w:rsidP="004A58A4">
            <w:pPr>
              <w:pStyle w:val="Tabletext"/>
            </w:pPr>
            <w:r w:rsidRPr="004A58A4">
              <w:t>3</w:t>
            </w:r>
          </w:p>
        </w:tc>
        <w:tc>
          <w:tcPr>
            <w:tcW w:w="3186" w:type="dxa"/>
            <w:tcBorders>
              <w:bottom w:val="single" w:sz="2" w:space="0" w:color="auto"/>
            </w:tcBorders>
            <w:shd w:val="clear" w:color="auto" w:fill="auto"/>
          </w:tcPr>
          <w:p w:rsidR="000955A1" w:rsidRPr="004A58A4" w:rsidRDefault="004A58A4" w:rsidP="004A58A4">
            <w:pPr>
              <w:pStyle w:val="Tabletext"/>
            </w:pPr>
            <w:r w:rsidRPr="004A58A4">
              <w:t>paragraph (</w:t>
            </w:r>
            <w:r w:rsidR="000955A1" w:rsidRPr="004A58A4">
              <w:t>1)(ab)</w:t>
            </w:r>
          </w:p>
        </w:tc>
        <w:tc>
          <w:tcPr>
            <w:tcW w:w="3186" w:type="dxa"/>
            <w:tcBorders>
              <w:bottom w:val="single" w:sz="2" w:space="0" w:color="auto"/>
            </w:tcBorders>
            <w:shd w:val="clear" w:color="auto" w:fill="auto"/>
          </w:tcPr>
          <w:p w:rsidR="000955A1" w:rsidRPr="004A58A4" w:rsidRDefault="000955A1" w:rsidP="004A58A4">
            <w:pPr>
              <w:pStyle w:val="Tabletext"/>
            </w:pPr>
            <w:r w:rsidRPr="004A58A4">
              <w:t>the information required to be entered in the register of marriage celebrants for the purposes of subsection</w:t>
            </w:r>
            <w:r w:rsidR="004A58A4" w:rsidRPr="004A58A4">
              <w:t> </w:t>
            </w:r>
            <w:r w:rsidRPr="004A58A4">
              <w:t>39D(5).</w:t>
            </w:r>
          </w:p>
        </w:tc>
      </w:tr>
      <w:tr w:rsidR="000955A1" w:rsidRPr="004A58A4" w:rsidTr="00C64B3C">
        <w:tc>
          <w:tcPr>
            <w:tcW w:w="71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4</w:t>
            </w:r>
          </w:p>
        </w:tc>
        <w:tc>
          <w:tcPr>
            <w:tcW w:w="3186" w:type="dxa"/>
            <w:tcBorders>
              <w:top w:val="single" w:sz="2" w:space="0" w:color="auto"/>
              <w:bottom w:val="single" w:sz="12" w:space="0" w:color="auto"/>
            </w:tcBorders>
            <w:shd w:val="clear" w:color="auto" w:fill="auto"/>
          </w:tcPr>
          <w:p w:rsidR="000955A1" w:rsidRPr="004A58A4" w:rsidRDefault="004A58A4" w:rsidP="004A58A4">
            <w:pPr>
              <w:pStyle w:val="Tabletext"/>
            </w:pPr>
            <w:r w:rsidRPr="004A58A4">
              <w:t>paragraph (</w:t>
            </w:r>
            <w:r w:rsidR="000955A1" w:rsidRPr="004A58A4">
              <w:t>1)(b)</w:t>
            </w:r>
          </w:p>
        </w:tc>
        <w:tc>
          <w:tcPr>
            <w:tcW w:w="3186"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full name, designation (if any) and address of each person in the list who is a prescribed authority.</w:t>
            </w:r>
          </w:p>
        </w:tc>
      </w:tr>
    </w:tbl>
    <w:p w:rsidR="000955A1" w:rsidRPr="004A58A4" w:rsidRDefault="000955A1" w:rsidP="004A58A4">
      <w:pPr>
        <w:pStyle w:val="SubsectionHead"/>
      </w:pPr>
      <w:r w:rsidRPr="004A58A4">
        <w:t>Inclusion of names in latest list—prima facie evidence</w:t>
      </w:r>
    </w:p>
    <w:p w:rsidR="000955A1" w:rsidRPr="004A58A4" w:rsidRDefault="000955A1" w:rsidP="004A58A4">
      <w:pPr>
        <w:pStyle w:val="subsection"/>
      </w:pPr>
      <w:r w:rsidRPr="004A58A4">
        <w:tab/>
        <w:t>(3)</w:t>
      </w:r>
      <w:r w:rsidRPr="004A58A4">
        <w:tab/>
        <w:t xml:space="preserve">The inclusion of the name of a person in the latest list published under </w:t>
      </w:r>
      <w:r w:rsidR="004A58A4" w:rsidRPr="004A58A4">
        <w:t>paragraph (</w:t>
      </w:r>
      <w:r w:rsidRPr="004A58A4">
        <w:t>1)(a), (aa) or (ab) is prima facie evidence that the person is authorised to solemnise marriages under Division</w:t>
      </w:r>
      <w:r w:rsidR="004A58A4" w:rsidRPr="004A58A4">
        <w:t> </w:t>
      </w:r>
      <w:r w:rsidRPr="004A58A4">
        <w:t>1 of Part</w:t>
      </w:r>
      <w:r w:rsidR="004A58A4" w:rsidRPr="004A58A4">
        <w:t> </w:t>
      </w:r>
      <w:r w:rsidRPr="004A58A4">
        <w:t>IV.</w:t>
      </w:r>
    </w:p>
    <w:p w:rsidR="000955A1" w:rsidRPr="004A58A4" w:rsidRDefault="000955A1" w:rsidP="004A58A4">
      <w:pPr>
        <w:pStyle w:val="subsection"/>
      </w:pPr>
      <w:r w:rsidRPr="004A58A4">
        <w:tab/>
        <w:t>(4)</w:t>
      </w:r>
      <w:r w:rsidRPr="004A58A4">
        <w:tab/>
        <w:t xml:space="preserve">The inclusion of the name of a person in the latest list published under </w:t>
      </w:r>
      <w:r w:rsidR="004A58A4" w:rsidRPr="004A58A4">
        <w:t>paragraph (</w:t>
      </w:r>
      <w:r w:rsidRPr="004A58A4">
        <w:t>1)(b) is prima facie evidence that the person is a prescribed authority.</w:t>
      </w:r>
    </w:p>
    <w:p w:rsidR="000955A1" w:rsidRPr="004A58A4" w:rsidRDefault="000955A1" w:rsidP="004A58A4">
      <w:pPr>
        <w:pStyle w:val="SubsectionHead"/>
      </w:pPr>
      <w:r w:rsidRPr="004A58A4">
        <w:t>Inclusion of positions in latest list—prima facie evidence</w:t>
      </w:r>
    </w:p>
    <w:p w:rsidR="000955A1" w:rsidRPr="004A58A4" w:rsidRDefault="000955A1" w:rsidP="004A58A4">
      <w:pPr>
        <w:pStyle w:val="subsection"/>
      </w:pPr>
      <w:r w:rsidRPr="004A58A4">
        <w:tab/>
        <w:t>(5)</w:t>
      </w:r>
      <w:r w:rsidRPr="004A58A4">
        <w:tab/>
        <w:t xml:space="preserve">The inclusion of a position in the latest list published under </w:t>
      </w:r>
      <w:r w:rsidR="004A58A4" w:rsidRPr="004A58A4">
        <w:t>paragraph (</w:t>
      </w:r>
      <w:r w:rsidRPr="004A58A4">
        <w:t>1)(aa) is prima facie evidence that a person in, or acting in, the position is authorised to solemnise marriages under Division</w:t>
      </w:r>
      <w:r w:rsidR="004A58A4" w:rsidRPr="004A58A4">
        <w:t> </w:t>
      </w:r>
      <w:r w:rsidRPr="004A58A4">
        <w:t>1 of Part</w:t>
      </w:r>
      <w:r w:rsidR="004A58A4" w:rsidRPr="004A58A4">
        <w:t> </w:t>
      </w:r>
      <w:r w:rsidRPr="004A58A4">
        <w:t>IV.</w:t>
      </w:r>
    </w:p>
    <w:p w:rsidR="000955A1" w:rsidRPr="004A58A4" w:rsidRDefault="000955A1" w:rsidP="004A58A4">
      <w:pPr>
        <w:pStyle w:val="subsection"/>
      </w:pPr>
      <w:r w:rsidRPr="004A58A4">
        <w:tab/>
        <w:t>(6)</w:t>
      </w:r>
      <w:r w:rsidRPr="004A58A4">
        <w:tab/>
        <w:t xml:space="preserve">The inclusion of a position in the latest list published under </w:t>
      </w:r>
      <w:r w:rsidR="004A58A4" w:rsidRPr="004A58A4">
        <w:t>paragraph (</w:t>
      </w:r>
      <w:r w:rsidRPr="004A58A4">
        <w:t>1)(b) is prima facie evidence that a person in, or acting in, the position is a prescribed authority.</w:t>
      </w:r>
    </w:p>
    <w:p w:rsidR="000955A1" w:rsidRPr="004A58A4" w:rsidRDefault="009514FF" w:rsidP="004A58A4">
      <w:pPr>
        <w:pStyle w:val="ItemHead"/>
      </w:pPr>
      <w:r w:rsidRPr="004A58A4">
        <w:t>40</w:t>
      </w:r>
      <w:r w:rsidR="000955A1" w:rsidRPr="004A58A4">
        <w:t xml:space="preserve">  Paragraph 116(1)(c)</w:t>
      </w:r>
    </w:p>
    <w:p w:rsidR="000955A1" w:rsidRPr="004A58A4" w:rsidRDefault="000955A1" w:rsidP="004A58A4">
      <w:pPr>
        <w:pStyle w:val="Item"/>
      </w:pPr>
      <w:r w:rsidRPr="004A58A4">
        <w:t>Omit “or”.</w:t>
      </w:r>
    </w:p>
    <w:p w:rsidR="000955A1" w:rsidRPr="004A58A4" w:rsidRDefault="009514FF" w:rsidP="004A58A4">
      <w:pPr>
        <w:pStyle w:val="ItemHead"/>
      </w:pPr>
      <w:r w:rsidRPr="004A58A4">
        <w:t>41</w:t>
      </w:r>
      <w:r w:rsidR="000955A1" w:rsidRPr="004A58A4">
        <w:t xml:space="preserve">  Paragraph 116(1)(d)</w:t>
      </w:r>
    </w:p>
    <w:p w:rsidR="000955A1" w:rsidRPr="004A58A4" w:rsidRDefault="000955A1" w:rsidP="004A58A4">
      <w:pPr>
        <w:pStyle w:val="Item"/>
      </w:pPr>
      <w:r w:rsidRPr="004A58A4">
        <w:t>Repeal the paragraph.</w:t>
      </w:r>
    </w:p>
    <w:p w:rsidR="000955A1" w:rsidRPr="004A58A4" w:rsidRDefault="009514FF" w:rsidP="004A58A4">
      <w:pPr>
        <w:pStyle w:val="ItemHead"/>
      </w:pPr>
      <w:r w:rsidRPr="004A58A4">
        <w:t>42</w:t>
      </w:r>
      <w:r w:rsidR="000955A1" w:rsidRPr="004A58A4">
        <w:t xml:space="preserve">  The Schedule</w:t>
      </w:r>
    </w:p>
    <w:p w:rsidR="000955A1" w:rsidRPr="004A58A4" w:rsidRDefault="000955A1" w:rsidP="004A58A4">
      <w:pPr>
        <w:pStyle w:val="Item"/>
      </w:pPr>
      <w:r w:rsidRPr="004A58A4">
        <w:t>Repeal the Schedule, substitute:</w:t>
      </w:r>
    </w:p>
    <w:p w:rsidR="000955A1" w:rsidRPr="004A58A4" w:rsidRDefault="000955A1" w:rsidP="004A58A4">
      <w:pPr>
        <w:pStyle w:val="ActHead1"/>
      </w:pPr>
      <w:bookmarkStart w:id="70" w:name="_Toc528322766"/>
      <w:r w:rsidRPr="004A58A4">
        <w:rPr>
          <w:rStyle w:val="CharChapNo"/>
        </w:rPr>
        <w:t>Schedule</w:t>
      </w:r>
      <w:r w:rsidR="004A58A4" w:rsidRPr="004A58A4">
        <w:rPr>
          <w:rStyle w:val="CharChapNo"/>
        </w:rPr>
        <w:t> </w:t>
      </w:r>
      <w:r w:rsidRPr="004A58A4">
        <w:rPr>
          <w:rStyle w:val="CharChapNo"/>
        </w:rPr>
        <w:t>1</w:t>
      </w:r>
      <w:r w:rsidRPr="004A58A4">
        <w:t>—</w:t>
      </w:r>
      <w:r w:rsidRPr="004A58A4">
        <w:rPr>
          <w:rStyle w:val="CharChapText"/>
        </w:rPr>
        <w:t>Consent to the marriage of a minor</w:t>
      </w:r>
      <w:bookmarkEnd w:id="70"/>
    </w:p>
    <w:p w:rsidR="000955A1" w:rsidRPr="004A58A4" w:rsidRDefault="000955A1" w:rsidP="004A58A4">
      <w:pPr>
        <w:pStyle w:val="notemargin"/>
      </w:pPr>
      <w:r w:rsidRPr="004A58A4">
        <w:t>Note:</w:t>
      </w:r>
      <w:r w:rsidRPr="004A58A4">
        <w:tab/>
        <w:t>See section</w:t>
      </w:r>
      <w:r w:rsidR="004A58A4" w:rsidRPr="004A58A4">
        <w:t> </w:t>
      </w:r>
      <w:r w:rsidRPr="004A58A4">
        <w:t>14.</w:t>
      </w:r>
    </w:p>
    <w:p w:rsidR="000955A1" w:rsidRPr="004A58A4" w:rsidRDefault="000955A1" w:rsidP="004A58A4">
      <w:pPr>
        <w:pStyle w:val="Header"/>
      </w:pPr>
      <w:bookmarkStart w:id="71" w:name="f_Check_Lines_below"/>
      <w:bookmarkEnd w:id="71"/>
      <w:r w:rsidRPr="004A58A4">
        <w:rPr>
          <w:rStyle w:val="CharPartNo"/>
        </w:rPr>
        <w:t xml:space="preserve"> </w:t>
      </w:r>
      <w:r w:rsidRPr="004A58A4">
        <w:rPr>
          <w:rStyle w:val="CharPartText"/>
        </w:rPr>
        <w:t xml:space="preserve"> </w:t>
      </w:r>
    </w:p>
    <w:p w:rsidR="000955A1" w:rsidRPr="004A58A4" w:rsidRDefault="000955A1" w:rsidP="004A58A4">
      <w:pPr>
        <w:pStyle w:val="Header"/>
      </w:pPr>
      <w:r w:rsidRPr="004A58A4">
        <w:rPr>
          <w:rStyle w:val="CharDivNo"/>
        </w:rPr>
        <w:t xml:space="preserve"> </w:t>
      </w:r>
      <w:r w:rsidRPr="004A58A4">
        <w:rPr>
          <w:rStyle w:val="CharDivText"/>
        </w:rPr>
        <w:t xml:space="preserve"> </w:t>
      </w:r>
    </w:p>
    <w:p w:rsidR="000955A1" w:rsidRPr="004A58A4" w:rsidRDefault="000955A1" w:rsidP="004A58A4">
      <w:pPr>
        <w:pStyle w:val="ActHead5"/>
      </w:pPr>
      <w:bookmarkStart w:id="72" w:name="_Toc528322767"/>
      <w:r w:rsidRPr="004A58A4">
        <w:rPr>
          <w:rStyle w:val="CharSectno"/>
        </w:rPr>
        <w:t>1</w:t>
      </w:r>
      <w:r w:rsidRPr="004A58A4">
        <w:t xml:space="preserve">  Consent to the marriage of a minor</w:t>
      </w:r>
      <w:bookmarkEnd w:id="72"/>
    </w:p>
    <w:p w:rsidR="000955A1" w:rsidRPr="004A58A4" w:rsidRDefault="000955A1" w:rsidP="004A58A4">
      <w:pPr>
        <w:pStyle w:val="subsection"/>
      </w:pPr>
      <w:r w:rsidRPr="004A58A4">
        <w:tab/>
      </w:r>
      <w:r w:rsidRPr="004A58A4">
        <w:tab/>
        <w:t>The following table sets out whose consent is required before a minor may marry.</w:t>
      </w:r>
    </w:p>
    <w:p w:rsidR="000955A1" w:rsidRPr="004A58A4" w:rsidRDefault="000955A1" w:rsidP="004A58A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0955A1" w:rsidRPr="004A58A4" w:rsidTr="00C64B3C">
        <w:trPr>
          <w:tblHeader/>
        </w:trPr>
        <w:tc>
          <w:tcPr>
            <w:tcW w:w="7086" w:type="dxa"/>
            <w:gridSpan w:val="3"/>
            <w:tcBorders>
              <w:top w:val="single" w:sz="12" w:space="0" w:color="auto"/>
              <w:bottom w:val="single" w:sz="6" w:space="0" w:color="auto"/>
            </w:tcBorders>
            <w:shd w:val="clear" w:color="auto" w:fill="auto"/>
          </w:tcPr>
          <w:p w:rsidR="000955A1" w:rsidRPr="004A58A4" w:rsidRDefault="000955A1" w:rsidP="004A58A4">
            <w:pPr>
              <w:pStyle w:val="TableHeading"/>
            </w:pPr>
            <w:r w:rsidRPr="004A58A4">
              <w:t>Persons whose consent is required</w:t>
            </w:r>
          </w:p>
        </w:tc>
      </w:tr>
      <w:tr w:rsidR="000955A1" w:rsidRPr="004A58A4" w:rsidTr="00C64B3C">
        <w:trPr>
          <w:tblHeader/>
        </w:trPr>
        <w:tc>
          <w:tcPr>
            <w:tcW w:w="714"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Item</w:t>
            </w:r>
          </w:p>
        </w:tc>
        <w:tc>
          <w:tcPr>
            <w:tcW w:w="3186"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If …</w:t>
            </w:r>
          </w:p>
        </w:tc>
        <w:tc>
          <w:tcPr>
            <w:tcW w:w="3186" w:type="dxa"/>
            <w:tcBorders>
              <w:top w:val="single" w:sz="6" w:space="0" w:color="auto"/>
              <w:bottom w:val="single" w:sz="12" w:space="0" w:color="auto"/>
            </w:tcBorders>
            <w:shd w:val="clear" w:color="auto" w:fill="auto"/>
          </w:tcPr>
          <w:p w:rsidR="000955A1" w:rsidRPr="004A58A4" w:rsidRDefault="000955A1" w:rsidP="004A58A4">
            <w:pPr>
              <w:pStyle w:val="TableHeading"/>
            </w:pPr>
            <w:r w:rsidRPr="004A58A4">
              <w:t>then this person’s consent is required …</w:t>
            </w:r>
          </w:p>
        </w:tc>
      </w:tr>
      <w:tr w:rsidR="000955A1" w:rsidRPr="004A58A4" w:rsidTr="00C64B3C">
        <w:tc>
          <w:tcPr>
            <w:tcW w:w="714" w:type="dxa"/>
            <w:tcBorders>
              <w:top w:val="single" w:sz="12" w:space="0" w:color="auto"/>
            </w:tcBorders>
            <w:shd w:val="clear" w:color="auto" w:fill="auto"/>
          </w:tcPr>
          <w:p w:rsidR="000955A1" w:rsidRPr="004A58A4" w:rsidRDefault="000955A1" w:rsidP="004A58A4">
            <w:pPr>
              <w:pStyle w:val="Tabletext"/>
            </w:pPr>
            <w:r w:rsidRPr="004A58A4">
              <w:t>1</w:t>
            </w:r>
          </w:p>
        </w:tc>
        <w:tc>
          <w:tcPr>
            <w:tcW w:w="3186" w:type="dxa"/>
            <w:tcBorders>
              <w:top w:val="single" w:sz="12" w:space="0" w:color="auto"/>
            </w:tcBorders>
            <w:shd w:val="clear" w:color="auto" w:fill="auto"/>
          </w:tcPr>
          <w:p w:rsidR="000955A1" w:rsidRPr="004A58A4" w:rsidRDefault="000955A1" w:rsidP="004A58A4">
            <w:pPr>
              <w:pStyle w:val="Tablea"/>
            </w:pPr>
            <w:r w:rsidRPr="004A58A4">
              <w:t>(a) at least one parent of the minor is alive; and</w:t>
            </w:r>
          </w:p>
          <w:p w:rsidR="000955A1" w:rsidRPr="004A58A4" w:rsidRDefault="000955A1" w:rsidP="004A58A4">
            <w:pPr>
              <w:pStyle w:val="Tablea"/>
            </w:pPr>
            <w:r w:rsidRPr="004A58A4">
              <w:t>(b) there is no court order in force in relation to parental responsibility for the minor; and</w:t>
            </w:r>
          </w:p>
          <w:p w:rsidR="000955A1" w:rsidRPr="004A58A4" w:rsidRDefault="000955A1" w:rsidP="004A58A4">
            <w:pPr>
              <w:pStyle w:val="Tablea"/>
            </w:pPr>
            <w:r w:rsidRPr="004A58A4">
              <w:t>(c) the minor does not have a guardian as referred to in item</w:t>
            </w:r>
            <w:r w:rsidR="004A58A4" w:rsidRPr="004A58A4">
              <w:t> </w:t>
            </w:r>
            <w:r w:rsidRPr="004A58A4">
              <w:t>3 or 4 of this table</w:t>
            </w:r>
          </w:p>
        </w:tc>
        <w:tc>
          <w:tcPr>
            <w:tcW w:w="3186" w:type="dxa"/>
            <w:tcBorders>
              <w:top w:val="single" w:sz="12" w:space="0" w:color="auto"/>
            </w:tcBorders>
            <w:shd w:val="clear" w:color="auto" w:fill="auto"/>
          </w:tcPr>
          <w:p w:rsidR="000955A1" w:rsidRPr="004A58A4" w:rsidRDefault="000955A1" w:rsidP="004A58A4">
            <w:pPr>
              <w:pStyle w:val="Tabletext"/>
            </w:pPr>
            <w:r w:rsidRPr="004A58A4">
              <w:t>each parent.</w:t>
            </w:r>
          </w:p>
        </w:tc>
      </w:tr>
      <w:tr w:rsidR="000955A1" w:rsidRPr="004A58A4" w:rsidTr="00C64B3C">
        <w:tc>
          <w:tcPr>
            <w:tcW w:w="714" w:type="dxa"/>
            <w:shd w:val="clear" w:color="auto" w:fill="auto"/>
          </w:tcPr>
          <w:p w:rsidR="000955A1" w:rsidRPr="004A58A4" w:rsidRDefault="000955A1" w:rsidP="004A58A4">
            <w:pPr>
              <w:pStyle w:val="Tabletext"/>
            </w:pPr>
            <w:r w:rsidRPr="004A58A4">
              <w:t>2</w:t>
            </w:r>
          </w:p>
        </w:tc>
        <w:tc>
          <w:tcPr>
            <w:tcW w:w="3186" w:type="dxa"/>
            <w:shd w:val="clear" w:color="auto" w:fill="auto"/>
          </w:tcPr>
          <w:p w:rsidR="000955A1" w:rsidRPr="004A58A4" w:rsidRDefault="000955A1" w:rsidP="004A58A4">
            <w:pPr>
              <w:pStyle w:val="Tabletext"/>
            </w:pPr>
            <w:r w:rsidRPr="004A58A4">
              <w:t>there is a court order in force granting parental responsibility for the minor to one or more persons (whether or not those persons are the minor’s parents)</w:t>
            </w:r>
          </w:p>
        </w:tc>
        <w:tc>
          <w:tcPr>
            <w:tcW w:w="3186" w:type="dxa"/>
            <w:shd w:val="clear" w:color="auto" w:fill="auto"/>
          </w:tcPr>
          <w:p w:rsidR="000955A1" w:rsidRPr="004A58A4" w:rsidRDefault="000955A1" w:rsidP="004A58A4">
            <w:pPr>
              <w:pStyle w:val="Tabletext"/>
            </w:pPr>
            <w:r w:rsidRPr="004A58A4">
              <w:t>each person who, under the order, has (whether explicitly or implicitly) parental responsibility for giving consent to the minor’s marriage.</w:t>
            </w:r>
          </w:p>
        </w:tc>
      </w:tr>
      <w:tr w:rsidR="000955A1" w:rsidRPr="004A58A4" w:rsidTr="00C64B3C">
        <w:tc>
          <w:tcPr>
            <w:tcW w:w="714" w:type="dxa"/>
            <w:shd w:val="clear" w:color="auto" w:fill="auto"/>
          </w:tcPr>
          <w:p w:rsidR="000955A1" w:rsidRPr="004A58A4" w:rsidRDefault="000955A1" w:rsidP="004A58A4">
            <w:pPr>
              <w:pStyle w:val="Tabletext"/>
            </w:pPr>
            <w:r w:rsidRPr="004A58A4">
              <w:t>3</w:t>
            </w:r>
          </w:p>
        </w:tc>
        <w:tc>
          <w:tcPr>
            <w:tcW w:w="3186" w:type="dxa"/>
            <w:shd w:val="clear" w:color="auto" w:fill="auto"/>
          </w:tcPr>
          <w:p w:rsidR="000955A1" w:rsidRPr="004A58A4" w:rsidRDefault="000955A1" w:rsidP="004A58A4">
            <w:pPr>
              <w:pStyle w:val="Tabletext"/>
            </w:pPr>
            <w:r w:rsidRPr="004A58A4">
              <w:t>there is a guardianship order in force that:</w:t>
            </w:r>
          </w:p>
          <w:p w:rsidR="000955A1" w:rsidRPr="004A58A4" w:rsidRDefault="000955A1" w:rsidP="004A58A4">
            <w:pPr>
              <w:pStyle w:val="Tablea"/>
            </w:pPr>
            <w:r w:rsidRPr="004A58A4">
              <w:t>(a) relates to the minor; and</w:t>
            </w:r>
          </w:p>
          <w:p w:rsidR="000955A1" w:rsidRPr="004A58A4" w:rsidRDefault="000955A1" w:rsidP="004A58A4">
            <w:pPr>
              <w:pStyle w:val="Tablea"/>
            </w:pPr>
            <w:r w:rsidRPr="004A58A4">
              <w:t>(b) is made by a court, tribunal or other body of a State or Territory;</w:t>
            </w:r>
          </w:p>
        </w:tc>
        <w:tc>
          <w:tcPr>
            <w:tcW w:w="3186" w:type="dxa"/>
            <w:shd w:val="clear" w:color="auto" w:fill="auto"/>
          </w:tcPr>
          <w:p w:rsidR="000955A1" w:rsidRPr="004A58A4" w:rsidRDefault="000955A1" w:rsidP="004A58A4">
            <w:pPr>
              <w:pStyle w:val="Tabletext"/>
            </w:pPr>
            <w:r w:rsidRPr="004A58A4">
              <w:t>each guardian of the minor under the order.</w:t>
            </w:r>
          </w:p>
        </w:tc>
      </w:tr>
      <w:tr w:rsidR="000955A1" w:rsidRPr="004A58A4" w:rsidTr="00C64B3C">
        <w:tc>
          <w:tcPr>
            <w:tcW w:w="714" w:type="dxa"/>
            <w:shd w:val="clear" w:color="auto" w:fill="auto"/>
          </w:tcPr>
          <w:p w:rsidR="000955A1" w:rsidRPr="004A58A4" w:rsidRDefault="000955A1" w:rsidP="004A58A4">
            <w:pPr>
              <w:pStyle w:val="Tabletext"/>
            </w:pPr>
            <w:r w:rsidRPr="004A58A4">
              <w:t>4</w:t>
            </w:r>
          </w:p>
        </w:tc>
        <w:tc>
          <w:tcPr>
            <w:tcW w:w="3186" w:type="dxa"/>
            <w:shd w:val="clear" w:color="auto" w:fill="auto"/>
          </w:tcPr>
          <w:p w:rsidR="000955A1" w:rsidRPr="004A58A4" w:rsidRDefault="000955A1" w:rsidP="004A58A4">
            <w:pPr>
              <w:pStyle w:val="Tabletext"/>
            </w:pPr>
            <w:r w:rsidRPr="004A58A4">
              <w:t>a person is under an Act of the Commonwealth, a State or a Territory, or an Ordinance of a Territory, a guardian of the minor to the exclusion of any other person</w:t>
            </w:r>
          </w:p>
        </w:tc>
        <w:tc>
          <w:tcPr>
            <w:tcW w:w="3186" w:type="dxa"/>
            <w:shd w:val="clear" w:color="auto" w:fill="auto"/>
          </w:tcPr>
          <w:p w:rsidR="000955A1" w:rsidRPr="004A58A4" w:rsidRDefault="000955A1" w:rsidP="004A58A4">
            <w:pPr>
              <w:pStyle w:val="Tabletext"/>
            </w:pPr>
            <w:r w:rsidRPr="004A58A4">
              <w:t>each guardian of the minor under the Act or Ordinance.</w:t>
            </w:r>
          </w:p>
        </w:tc>
      </w:tr>
      <w:tr w:rsidR="000955A1" w:rsidRPr="004A58A4" w:rsidTr="00C64B3C">
        <w:tc>
          <w:tcPr>
            <w:tcW w:w="714" w:type="dxa"/>
            <w:tcBorders>
              <w:bottom w:val="single" w:sz="2" w:space="0" w:color="auto"/>
            </w:tcBorders>
            <w:shd w:val="clear" w:color="auto" w:fill="auto"/>
          </w:tcPr>
          <w:p w:rsidR="000955A1" w:rsidRPr="004A58A4" w:rsidRDefault="000955A1" w:rsidP="004A58A4">
            <w:pPr>
              <w:pStyle w:val="Tabletext"/>
            </w:pPr>
            <w:r w:rsidRPr="004A58A4">
              <w:t>5</w:t>
            </w:r>
          </w:p>
        </w:tc>
        <w:tc>
          <w:tcPr>
            <w:tcW w:w="3186" w:type="dxa"/>
            <w:tcBorders>
              <w:bottom w:val="single" w:sz="2" w:space="0" w:color="auto"/>
            </w:tcBorders>
            <w:shd w:val="clear" w:color="auto" w:fill="auto"/>
          </w:tcPr>
          <w:p w:rsidR="000955A1" w:rsidRPr="004A58A4" w:rsidRDefault="000955A1" w:rsidP="004A58A4">
            <w:pPr>
              <w:pStyle w:val="Tabletext"/>
            </w:pPr>
            <w:r w:rsidRPr="004A58A4">
              <w:t>a person is under an Act of a State or a Territory, or an Ordinance of a Territory, a guardian of the minor in addition to any other person whose consent is required in accordance with this table</w:t>
            </w:r>
          </w:p>
        </w:tc>
        <w:tc>
          <w:tcPr>
            <w:tcW w:w="3186" w:type="dxa"/>
            <w:tcBorders>
              <w:bottom w:val="single" w:sz="2" w:space="0" w:color="auto"/>
            </w:tcBorders>
            <w:shd w:val="clear" w:color="auto" w:fill="auto"/>
          </w:tcPr>
          <w:p w:rsidR="000955A1" w:rsidRPr="004A58A4" w:rsidRDefault="000955A1" w:rsidP="004A58A4">
            <w:pPr>
              <w:pStyle w:val="Tabletext"/>
            </w:pPr>
            <w:r w:rsidRPr="004A58A4">
              <w:t>each guardian of the minor under the Act or Ordinance and each other person whose consent is required in accordance with this table.</w:t>
            </w:r>
          </w:p>
        </w:tc>
      </w:tr>
      <w:tr w:rsidR="000955A1" w:rsidRPr="004A58A4" w:rsidTr="00C64B3C">
        <w:tc>
          <w:tcPr>
            <w:tcW w:w="714"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6</w:t>
            </w:r>
          </w:p>
        </w:tc>
        <w:tc>
          <w:tcPr>
            <w:tcW w:w="3186"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no other item of this table applies</w:t>
            </w:r>
          </w:p>
        </w:tc>
        <w:tc>
          <w:tcPr>
            <w:tcW w:w="3186" w:type="dxa"/>
            <w:tcBorders>
              <w:top w:val="single" w:sz="2" w:space="0" w:color="auto"/>
              <w:bottom w:val="single" w:sz="12" w:space="0" w:color="auto"/>
            </w:tcBorders>
            <w:shd w:val="clear" w:color="auto" w:fill="auto"/>
          </w:tcPr>
          <w:p w:rsidR="000955A1" w:rsidRPr="004A58A4" w:rsidRDefault="000955A1" w:rsidP="004A58A4">
            <w:pPr>
              <w:pStyle w:val="Tabletext"/>
            </w:pPr>
            <w:r w:rsidRPr="004A58A4">
              <w:t>a prescribed authority.</w:t>
            </w:r>
          </w:p>
        </w:tc>
      </w:tr>
    </w:tbl>
    <w:p w:rsidR="000955A1" w:rsidRPr="004A58A4" w:rsidRDefault="000955A1" w:rsidP="004A58A4">
      <w:pPr>
        <w:pStyle w:val="Tabletext"/>
      </w:pPr>
    </w:p>
    <w:p w:rsidR="000955A1" w:rsidRPr="004A58A4" w:rsidRDefault="000955A1" w:rsidP="004A58A4">
      <w:pPr>
        <w:pStyle w:val="ActHead6"/>
        <w:pageBreakBefore/>
      </w:pPr>
      <w:bookmarkStart w:id="73" w:name="_Toc528322768"/>
      <w:bookmarkStart w:id="74" w:name="opcCurrentFind"/>
      <w:r w:rsidRPr="004A58A4">
        <w:rPr>
          <w:rStyle w:val="CharAmSchNo"/>
        </w:rPr>
        <w:t>Schedule</w:t>
      </w:r>
      <w:r w:rsidR="004A58A4" w:rsidRPr="004A58A4">
        <w:rPr>
          <w:rStyle w:val="CharAmSchNo"/>
        </w:rPr>
        <w:t> </w:t>
      </w:r>
      <w:r w:rsidRPr="004A58A4">
        <w:rPr>
          <w:rStyle w:val="CharAmSchNo"/>
        </w:rPr>
        <w:t>10</w:t>
      </w:r>
      <w:r w:rsidRPr="004A58A4">
        <w:t>—</w:t>
      </w:r>
      <w:r w:rsidRPr="004A58A4">
        <w:rPr>
          <w:rStyle w:val="CharAmSchText"/>
        </w:rPr>
        <w:t>Amendment</w:t>
      </w:r>
      <w:r w:rsidR="009C43A8" w:rsidRPr="004A58A4">
        <w:rPr>
          <w:rStyle w:val="CharAmSchText"/>
        </w:rPr>
        <w:t xml:space="preserve"> of the Sex Discrimination Act 1984</w:t>
      </w:r>
      <w:bookmarkEnd w:id="73"/>
    </w:p>
    <w:bookmarkEnd w:id="74"/>
    <w:p w:rsidR="000955A1" w:rsidRPr="004A58A4" w:rsidRDefault="000955A1" w:rsidP="004A58A4">
      <w:pPr>
        <w:pStyle w:val="Header"/>
      </w:pPr>
      <w:r w:rsidRPr="004A58A4">
        <w:rPr>
          <w:rStyle w:val="CharAmPartNo"/>
        </w:rPr>
        <w:t xml:space="preserve"> </w:t>
      </w:r>
      <w:r w:rsidRPr="004A58A4">
        <w:rPr>
          <w:rStyle w:val="CharAmPartText"/>
        </w:rPr>
        <w:t xml:space="preserve"> </w:t>
      </w:r>
    </w:p>
    <w:p w:rsidR="000955A1" w:rsidRPr="004A58A4" w:rsidRDefault="000955A1" w:rsidP="004A58A4">
      <w:pPr>
        <w:pStyle w:val="ActHead9"/>
        <w:rPr>
          <w:i w:val="0"/>
        </w:rPr>
      </w:pPr>
      <w:bookmarkStart w:id="75" w:name="_Toc528322769"/>
      <w:r w:rsidRPr="004A58A4">
        <w:t>Sex Discrimination Act 1984</w:t>
      </w:r>
      <w:bookmarkEnd w:id="75"/>
    </w:p>
    <w:p w:rsidR="000955A1" w:rsidRPr="004A58A4" w:rsidRDefault="000955A1" w:rsidP="004A58A4">
      <w:pPr>
        <w:pStyle w:val="ItemHead"/>
      </w:pPr>
      <w:r w:rsidRPr="004A58A4">
        <w:t>1  Section</w:t>
      </w:r>
      <w:r w:rsidR="004A58A4" w:rsidRPr="004A58A4">
        <w:t> </w:t>
      </w:r>
      <w:r w:rsidRPr="004A58A4">
        <w:t>43</w:t>
      </w:r>
    </w:p>
    <w:p w:rsidR="000955A1" w:rsidRPr="004A58A4" w:rsidRDefault="000955A1" w:rsidP="004A58A4">
      <w:pPr>
        <w:pStyle w:val="Item"/>
      </w:pPr>
      <w:r w:rsidRPr="004A58A4">
        <w:t>Repeal the section.</w:t>
      </w:r>
    </w:p>
    <w:p w:rsidR="000955A1" w:rsidRPr="004A58A4" w:rsidRDefault="000955A1" w:rsidP="004A58A4">
      <w:pPr>
        <w:pStyle w:val="ItemHead"/>
      </w:pPr>
      <w:r w:rsidRPr="004A58A4">
        <w:t>2  Application of amendment</w:t>
      </w:r>
    </w:p>
    <w:p w:rsidR="009355EA" w:rsidRDefault="000955A1" w:rsidP="004A58A4">
      <w:pPr>
        <w:pStyle w:val="Item"/>
      </w:pPr>
      <w:r w:rsidRPr="004A58A4">
        <w:t xml:space="preserve">The amendment of the </w:t>
      </w:r>
      <w:r w:rsidRPr="004A58A4">
        <w:rPr>
          <w:i/>
        </w:rPr>
        <w:t>Sex Discrimination Act 1984</w:t>
      </w:r>
      <w:r w:rsidRPr="004A58A4">
        <w:t xml:space="preserve"> made by this Schedule applies in relation to acts or omissions occurring after the commencement of this item.</w:t>
      </w:r>
    </w:p>
    <w:p w:rsidR="00D50329" w:rsidRDefault="00D50329" w:rsidP="00D50329"/>
    <w:p w:rsidR="00D50329" w:rsidRDefault="00D50329" w:rsidP="00D50329">
      <w:pPr>
        <w:pStyle w:val="AssentBk"/>
        <w:keepNext/>
      </w:pPr>
    </w:p>
    <w:p w:rsidR="00D50329" w:rsidRDefault="00D50329" w:rsidP="00D50329">
      <w:pPr>
        <w:pStyle w:val="AssentBk"/>
        <w:keepNext/>
      </w:pPr>
    </w:p>
    <w:p w:rsidR="00D50329" w:rsidRDefault="00D50329" w:rsidP="00D50329">
      <w:pPr>
        <w:pStyle w:val="2ndRd"/>
        <w:keepNext/>
        <w:pBdr>
          <w:top w:val="single" w:sz="2" w:space="1" w:color="auto"/>
        </w:pBdr>
      </w:pPr>
    </w:p>
    <w:p w:rsidR="00D50329" w:rsidRDefault="00D50329" w:rsidP="000C5962">
      <w:pPr>
        <w:pStyle w:val="2ndRd"/>
        <w:keepNext/>
        <w:spacing w:line="260" w:lineRule="atLeast"/>
        <w:rPr>
          <w:i/>
        </w:rPr>
      </w:pPr>
      <w:r>
        <w:t>[</w:t>
      </w:r>
      <w:r>
        <w:rPr>
          <w:i/>
        </w:rPr>
        <w:t>Minister’s second reading speech made in—</w:t>
      </w:r>
    </w:p>
    <w:p w:rsidR="00D50329" w:rsidRDefault="00D50329" w:rsidP="000C5962">
      <w:pPr>
        <w:pStyle w:val="2ndRd"/>
        <w:keepNext/>
        <w:spacing w:line="260" w:lineRule="atLeast"/>
      </w:pPr>
      <w:r>
        <w:rPr>
          <w:i/>
        </w:rPr>
        <w:t>Senate on 22 March 2017</w:t>
      </w:r>
    </w:p>
    <w:p w:rsidR="00D50329" w:rsidRDefault="00D50329" w:rsidP="000C5962">
      <w:pPr>
        <w:pStyle w:val="2ndRd"/>
        <w:keepNext/>
        <w:spacing w:line="260" w:lineRule="atLeast"/>
        <w:rPr>
          <w:i/>
        </w:rPr>
      </w:pPr>
      <w:r>
        <w:rPr>
          <w:i/>
        </w:rPr>
        <w:t>House of Representatives on 17 October 2018</w:t>
      </w:r>
      <w:r>
        <w:t>]</w:t>
      </w:r>
    </w:p>
    <w:p w:rsidR="00D50329" w:rsidRDefault="00D50329" w:rsidP="000C5962"/>
    <w:p w:rsidR="009355EA" w:rsidRPr="00D50329" w:rsidRDefault="00D50329" w:rsidP="00D50329">
      <w:pPr>
        <w:framePr w:hSpace="180" w:wrap="around" w:vAnchor="text" w:hAnchor="page" w:x="2386" w:y="4753"/>
      </w:pPr>
      <w:r>
        <w:t>(31/17)</w:t>
      </w:r>
    </w:p>
    <w:p w:rsidR="00D50329" w:rsidRDefault="00D50329"/>
    <w:sectPr w:rsidR="00D50329" w:rsidSect="009355EA">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8BD" w:rsidRDefault="00F068BD" w:rsidP="0048364F">
      <w:pPr>
        <w:spacing w:line="240" w:lineRule="auto"/>
      </w:pPr>
      <w:r>
        <w:separator/>
      </w:r>
    </w:p>
  </w:endnote>
  <w:endnote w:type="continuationSeparator" w:id="0">
    <w:p w:rsidR="00F068BD" w:rsidRDefault="00F068B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5F1388" w:rsidRDefault="00F068BD" w:rsidP="004A58A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29" w:rsidRDefault="00D50329" w:rsidP="00CD12A5">
    <w:pPr>
      <w:pStyle w:val="ScalePlusRef"/>
    </w:pPr>
    <w:r>
      <w:t>Note: An electronic version of this Act is available on the Federal Register of Legislation (</w:t>
    </w:r>
    <w:hyperlink r:id="rId1" w:history="1">
      <w:r>
        <w:t>https://www.legislation.gov.au/</w:t>
      </w:r>
    </w:hyperlink>
    <w:r>
      <w:t>)</w:t>
    </w:r>
  </w:p>
  <w:p w:rsidR="00D50329" w:rsidRDefault="00D50329" w:rsidP="00CD12A5"/>
  <w:p w:rsidR="00F068BD" w:rsidRDefault="00F068BD" w:rsidP="004A58A4">
    <w:pPr>
      <w:pStyle w:val="Footer"/>
      <w:spacing w:before="120"/>
    </w:pPr>
  </w:p>
  <w:p w:rsidR="00F068BD" w:rsidRPr="005F1388" w:rsidRDefault="00F068B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ED79B6" w:rsidRDefault="00F068BD" w:rsidP="004A58A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Default="00F068BD" w:rsidP="004A58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68BD" w:rsidTr="00C64B3C">
      <w:tc>
        <w:tcPr>
          <w:tcW w:w="646" w:type="dxa"/>
        </w:tcPr>
        <w:p w:rsidR="00F068BD" w:rsidRDefault="00F068BD" w:rsidP="00C64B3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38FA">
            <w:rPr>
              <w:i/>
              <w:noProof/>
              <w:sz w:val="18"/>
            </w:rPr>
            <w:t>ii</w:t>
          </w:r>
          <w:r w:rsidRPr="00ED79B6">
            <w:rPr>
              <w:i/>
              <w:sz w:val="18"/>
            </w:rPr>
            <w:fldChar w:fldCharType="end"/>
          </w:r>
        </w:p>
      </w:tc>
      <w:tc>
        <w:tcPr>
          <w:tcW w:w="5387" w:type="dxa"/>
        </w:tcPr>
        <w:p w:rsidR="00F068BD" w:rsidRDefault="00F068BD" w:rsidP="00C64B3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0329">
            <w:rPr>
              <w:i/>
              <w:sz w:val="18"/>
            </w:rPr>
            <w:t>Civil Law and Justice Legislation Amendment Act 2018</w:t>
          </w:r>
          <w:r w:rsidRPr="00ED79B6">
            <w:rPr>
              <w:i/>
              <w:sz w:val="18"/>
            </w:rPr>
            <w:fldChar w:fldCharType="end"/>
          </w:r>
        </w:p>
      </w:tc>
      <w:tc>
        <w:tcPr>
          <w:tcW w:w="1270" w:type="dxa"/>
        </w:tcPr>
        <w:p w:rsidR="00F068BD" w:rsidRDefault="00F068BD" w:rsidP="00C64B3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0329">
            <w:rPr>
              <w:i/>
              <w:sz w:val="18"/>
            </w:rPr>
            <w:t>No. 130, 2018</w:t>
          </w:r>
          <w:r w:rsidRPr="00ED79B6">
            <w:rPr>
              <w:i/>
              <w:sz w:val="18"/>
            </w:rPr>
            <w:fldChar w:fldCharType="end"/>
          </w:r>
        </w:p>
      </w:tc>
    </w:tr>
  </w:tbl>
  <w:p w:rsidR="00F068BD" w:rsidRDefault="00F068B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Default="00F068BD" w:rsidP="004A58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68BD" w:rsidTr="00C64B3C">
      <w:tc>
        <w:tcPr>
          <w:tcW w:w="1247" w:type="dxa"/>
        </w:tcPr>
        <w:p w:rsidR="00F068BD" w:rsidRDefault="00F068BD" w:rsidP="00C64B3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50329">
            <w:rPr>
              <w:i/>
              <w:sz w:val="18"/>
            </w:rPr>
            <w:t>No. 130, 2018</w:t>
          </w:r>
          <w:r w:rsidRPr="00ED79B6">
            <w:rPr>
              <w:i/>
              <w:sz w:val="18"/>
            </w:rPr>
            <w:fldChar w:fldCharType="end"/>
          </w:r>
        </w:p>
      </w:tc>
      <w:tc>
        <w:tcPr>
          <w:tcW w:w="5387" w:type="dxa"/>
        </w:tcPr>
        <w:p w:rsidR="00F068BD" w:rsidRDefault="00F068BD" w:rsidP="00C64B3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50329">
            <w:rPr>
              <w:i/>
              <w:sz w:val="18"/>
            </w:rPr>
            <w:t>Civil Law and Justice Legislation Amendment Act 2018</w:t>
          </w:r>
          <w:r w:rsidRPr="00ED79B6">
            <w:rPr>
              <w:i/>
              <w:sz w:val="18"/>
            </w:rPr>
            <w:fldChar w:fldCharType="end"/>
          </w:r>
        </w:p>
      </w:tc>
      <w:tc>
        <w:tcPr>
          <w:tcW w:w="669" w:type="dxa"/>
        </w:tcPr>
        <w:p w:rsidR="00F068BD" w:rsidRDefault="00F068BD" w:rsidP="00C64B3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38FA">
            <w:rPr>
              <w:i/>
              <w:noProof/>
              <w:sz w:val="18"/>
            </w:rPr>
            <w:t>i</w:t>
          </w:r>
          <w:r w:rsidRPr="00ED79B6">
            <w:rPr>
              <w:i/>
              <w:sz w:val="18"/>
            </w:rPr>
            <w:fldChar w:fldCharType="end"/>
          </w:r>
        </w:p>
      </w:tc>
    </w:tr>
  </w:tbl>
  <w:p w:rsidR="00F068BD" w:rsidRPr="00ED79B6" w:rsidRDefault="00F068B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A58A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068BD" w:rsidTr="00B23D5F">
      <w:tc>
        <w:tcPr>
          <w:tcW w:w="646" w:type="dxa"/>
        </w:tcPr>
        <w:p w:rsidR="00F068BD" w:rsidRDefault="00F068BD" w:rsidP="00C64B3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38FA">
            <w:rPr>
              <w:i/>
              <w:noProof/>
              <w:sz w:val="18"/>
            </w:rPr>
            <w:t>2</w:t>
          </w:r>
          <w:r w:rsidRPr="007A1328">
            <w:rPr>
              <w:i/>
              <w:sz w:val="18"/>
            </w:rPr>
            <w:fldChar w:fldCharType="end"/>
          </w:r>
        </w:p>
      </w:tc>
      <w:tc>
        <w:tcPr>
          <w:tcW w:w="5387" w:type="dxa"/>
        </w:tcPr>
        <w:p w:rsidR="00F068BD" w:rsidRDefault="00F068BD" w:rsidP="00C64B3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0329">
            <w:rPr>
              <w:i/>
              <w:sz w:val="18"/>
            </w:rPr>
            <w:t>Civil Law and Justice Legislation Amendment Act 2018</w:t>
          </w:r>
          <w:r w:rsidRPr="007A1328">
            <w:rPr>
              <w:i/>
              <w:sz w:val="18"/>
            </w:rPr>
            <w:fldChar w:fldCharType="end"/>
          </w:r>
        </w:p>
      </w:tc>
      <w:tc>
        <w:tcPr>
          <w:tcW w:w="1270" w:type="dxa"/>
        </w:tcPr>
        <w:p w:rsidR="00F068BD" w:rsidRDefault="00F068BD" w:rsidP="00C64B3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0329">
            <w:rPr>
              <w:i/>
              <w:sz w:val="18"/>
            </w:rPr>
            <w:t>No. 130, 2018</w:t>
          </w:r>
          <w:r w:rsidRPr="007A1328">
            <w:rPr>
              <w:i/>
              <w:sz w:val="18"/>
            </w:rPr>
            <w:fldChar w:fldCharType="end"/>
          </w:r>
        </w:p>
      </w:tc>
    </w:tr>
  </w:tbl>
  <w:p w:rsidR="00F068BD" w:rsidRPr="00A961C4" w:rsidRDefault="00F068B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A58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068BD" w:rsidTr="00B23D5F">
      <w:tc>
        <w:tcPr>
          <w:tcW w:w="1247" w:type="dxa"/>
        </w:tcPr>
        <w:p w:rsidR="00F068BD" w:rsidRDefault="00F068BD" w:rsidP="00C64B3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0329">
            <w:rPr>
              <w:i/>
              <w:sz w:val="18"/>
            </w:rPr>
            <w:t>No. 130, 2018</w:t>
          </w:r>
          <w:r w:rsidRPr="007A1328">
            <w:rPr>
              <w:i/>
              <w:sz w:val="18"/>
            </w:rPr>
            <w:fldChar w:fldCharType="end"/>
          </w:r>
        </w:p>
      </w:tc>
      <w:tc>
        <w:tcPr>
          <w:tcW w:w="5387" w:type="dxa"/>
        </w:tcPr>
        <w:p w:rsidR="00F068BD" w:rsidRDefault="00F068BD" w:rsidP="00C64B3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0329">
            <w:rPr>
              <w:i/>
              <w:sz w:val="18"/>
            </w:rPr>
            <w:t>Civil Law and Justice Legislation Amendment Act 2018</w:t>
          </w:r>
          <w:r w:rsidRPr="007A1328">
            <w:rPr>
              <w:i/>
              <w:sz w:val="18"/>
            </w:rPr>
            <w:fldChar w:fldCharType="end"/>
          </w:r>
        </w:p>
      </w:tc>
      <w:tc>
        <w:tcPr>
          <w:tcW w:w="669" w:type="dxa"/>
        </w:tcPr>
        <w:p w:rsidR="00F068BD" w:rsidRDefault="00F068BD" w:rsidP="00C64B3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38FA">
            <w:rPr>
              <w:i/>
              <w:noProof/>
              <w:sz w:val="18"/>
            </w:rPr>
            <w:t>3</w:t>
          </w:r>
          <w:r w:rsidRPr="007A1328">
            <w:rPr>
              <w:i/>
              <w:sz w:val="18"/>
            </w:rPr>
            <w:fldChar w:fldCharType="end"/>
          </w:r>
        </w:p>
      </w:tc>
    </w:tr>
  </w:tbl>
  <w:p w:rsidR="00F068BD" w:rsidRPr="00055B5C" w:rsidRDefault="00F068B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A58A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068BD" w:rsidTr="00B23D5F">
      <w:tc>
        <w:tcPr>
          <w:tcW w:w="1247" w:type="dxa"/>
        </w:tcPr>
        <w:p w:rsidR="00F068BD" w:rsidRDefault="00F068BD" w:rsidP="00C64B3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50329">
            <w:rPr>
              <w:i/>
              <w:sz w:val="18"/>
            </w:rPr>
            <w:t>No. 130, 2018</w:t>
          </w:r>
          <w:r w:rsidRPr="007A1328">
            <w:rPr>
              <w:i/>
              <w:sz w:val="18"/>
            </w:rPr>
            <w:fldChar w:fldCharType="end"/>
          </w:r>
        </w:p>
      </w:tc>
      <w:tc>
        <w:tcPr>
          <w:tcW w:w="5387" w:type="dxa"/>
        </w:tcPr>
        <w:p w:rsidR="00F068BD" w:rsidRDefault="00F068BD" w:rsidP="00C64B3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50329">
            <w:rPr>
              <w:i/>
              <w:sz w:val="18"/>
            </w:rPr>
            <w:t>Civil Law and Justice Legislation Amendment Act 2018</w:t>
          </w:r>
          <w:r w:rsidRPr="007A1328">
            <w:rPr>
              <w:i/>
              <w:sz w:val="18"/>
            </w:rPr>
            <w:fldChar w:fldCharType="end"/>
          </w:r>
        </w:p>
      </w:tc>
      <w:tc>
        <w:tcPr>
          <w:tcW w:w="669" w:type="dxa"/>
        </w:tcPr>
        <w:p w:rsidR="00F068BD" w:rsidRDefault="00F068BD" w:rsidP="00C64B3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338FA">
            <w:rPr>
              <w:i/>
              <w:noProof/>
              <w:sz w:val="18"/>
            </w:rPr>
            <w:t>1</w:t>
          </w:r>
          <w:r w:rsidRPr="007A1328">
            <w:rPr>
              <w:i/>
              <w:sz w:val="18"/>
            </w:rPr>
            <w:fldChar w:fldCharType="end"/>
          </w:r>
        </w:p>
      </w:tc>
    </w:tr>
  </w:tbl>
  <w:p w:rsidR="00F068BD" w:rsidRPr="00A961C4" w:rsidRDefault="00F068B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8BD" w:rsidRDefault="00F068BD" w:rsidP="0048364F">
      <w:pPr>
        <w:spacing w:line="240" w:lineRule="auto"/>
      </w:pPr>
      <w:r>
        <w:separator/>
      </w:r>
    </w:p>
  </w:footnote>
  <w:footnote w:type="continuationSeparator" w:id="0">
    <w:p w:rsidR="00F068BD" w:rsidRDefault="00F068B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5F1388" w:rsidRDefault="00F068B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5F1388" w:rsidRDefault="00F068B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5F1388" w:rsidRDefault="00F068B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ED79B6" w:rsidRDefault="00F068B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ED79B6" w:rsidRDefault="00F068B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ED79B6" w:rsidRDefault="00F068B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F068BD" w:rsidRPr="00A961C4" w:rsidRDefault="00F068B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F068BD" w:rsidRPr="00A961C4" w:rsidRDefault="00F068B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F068BD" w:rsidRPr="00A961C4" w:rsidRDefault="00F068B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F068BD" w:rsidRPr="00A961C4" w:rsidRDefault="00F068B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8BD" w:rsidRPr="00A961C4" w:rsidRDefault="00F068B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A9"/>
    <w:rsid w:val="000113BC"/>
    <w:rsid w:val="000136AF"/>
    <w:rsid w:val="000417C9"/>
    <w:rsid w:val="000511AD"/>
    <w:rsid w:val="00055B5C"/>
    <w:rsid w:val="00060FF9"/>
    <w:rsid w:val="000614BF"/>
    <w:rsid w:val="000955A1"/>
    <w:rsid w:val="000B1FD2"/>
    <w:rsid w:val="000D05EF"/>
    <w:rsid w:val="000D235F"/>
    <w:rsid w:val="000F21C1"/>
    <w:rsid w:val="00101D90"/>
    <w:rsid w:val="0010745C"/>
    <w:rsid w:val="00113BD1"/>
    <w:rsid w:val="00122206"/>
    <w:rsid w:val="0015646E"/>
    <w:rsid w:val="001643C9"/>
    <w:rsid w:val="00165568"/>
    <w:rsid w:val="00166C2F"/>
    <w:rsid w:val="001716C9"/>
    <w:rsid w:val="00173363"/>
    <w:rsid w:val="00173B94"/>
    <w:rsid w:val="001854B4"/>
    <w:rsid w:val="00185962"/>
    <w:rsid w:val="001939E1"/>
    <w:rsid w:val="00195382"/>
    <w:rsid w:val="001A3658"/>
    <w:rsid w:val="001A759A"/>
    <w:rsid w:val="001B7A5D"/>
    <w:rsid w:val="001B7B15"/>
    <w:rsid w:val="001C2418"/>
    <w:rsid w:val="001C36AC"/>
    <w:rsid w:val="001C36E2"/>
    <w:rsid w:val="001C69C4"/>
    <w:rsid w:val="001E3590"/>
    <w:rsid w:val="001E7407"/>
    <w:rsid w:val="00201D27"/>
    <w:rsid w:val="00202618"/>
    <w:rsid w:val="00240749"/>
    <w:rsid w:val="00263820"/>
    <w:rsid w:val="00293B89"/>
    <w:rsid w:val="00297ECB"/>
    <w:rsid w:val="002A3C54"/>
    <w:rsid w:val="002B1047"/>
    <w:rsid w:val="002B5A30"/>
    <w:rsid w:val="002B686C"/>
    <w:rsid w:val="002B6D47"/>
    <w:rsid w:val="002C6944"/>
    <w:rsid w:val="002D043A"/>
    <w:rsid w:val="002D395A"/>
    <w:rsid w:val="003157C5"/>
    <w:rsid w:val="003353D0"/>
    <w:rsid w:val="003415D3"/>
    <w:rsid w:val="00350417"/>
    <w:rsid w:val="00352B0F"/>
    <w:rsid w:val="00375C6C"/>
    <w:rsid w:val="00385E85"/>
    <w:rsid w:val="003A51A7"/>
    <w:rsid w:val="003B4586"/>
    <w:rsid w:val="003C5F2B"/>
    <w:rsid w:val="003D0BFE"/>
    <w:rsid w:val="003D5700"/>
    <w:rsid w:val="003E62B8"/>
    <w:rsid w:val="00405579"/>
    <w:rsid w:val="00410B8E"/>
    <w:rsid w:val="004116CD"/>
    <w:rsid w:val="00412707"/>
    <w:rsid w:val="00421FC1"/>
    <w:rsid w:val="004229C7"/>
    <w:rsid w:val="00424CA9"/>
    <w:rsid w:val="00436785"/>
    <w:rsid w:val="00436BD5"/>
    <w:rsid w:val="00437E4B"/>
    <w:rsid w:val="00441348"/>
    <w:rsid w:val="0044291A"/>
    <w:rsid w:val="0048196B"/>
    <w:rsid w:val="00482C50"/>
    <w:rsid w:val="0048364F"/>
    <w:rsid w:val="00483A3F"/>
    <w:rsid w:val="00496F97"/>
    <w:rsid w:val="004A58A4"/>
    <w:rsid w:val="004C7C8C"/>
    <w:rsid w:val="004E2A4A"/>
    <w:rsid w:val="004F0D23"/>
    <w:rsid w:val="004F1FAC"/>
    <w:rsid w:val="00504454"/>
    <w:rsid w:val="00516B8D"/>
    <w:rsid w:val="00537FBC"/>
    <w:rsid w:val="00543469"/>
    <w:rsid w:val="00551B54"/>
    <w:rsid w:val="00584811"/>
    <w:rsid w:val="00593AA6"/>
    <w:rsid w:val="00594161"/>
    <w:rsid w:val="00594749"/>
    <w:rsid w:val="005A0D92"/>
    <w:rsid w:val="005A7547"/>
    <w:rsid w:val="005B4067"/>
    <w:rsid w:val="005C3F41"/>
    <w:rsid w:val="005D5560"/>
    <w:rsid w:val="005E152A"/>
    <w:rsid w:val="00600219"/>
    <w:rsid w:val="00604E72"/>
    <w:rsid w:val="00641DE5"/>
    <w:rsid w:val="00647917"/>
    <w:rsid w:val="00656F0C"/>
    <w:rsid w:val="006775D7"/>
    <w:rsid w:val="00677CC2"/>
    <w:rsid w:val="00681F92"/>
    <w:rsid w:val="006842C2"/>
    <w:rsid w:val="00685F42"/>
    <w:rsid w:val="0069207B"/>
    <w:rsid w:val="006C2874"/>
    <w:rsid w:val="006C7F8C"/>
    <w:rsid w:val="006D03C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763F0"/>
    <w:rsid w:val="00797FA3"/>
    <w:rsid w:val="007B7915"/>
    <w:rsid w:val="007D539C"/>
    <w:rsid w:val="007E5066"/>
    <w:rsid w:val="007E7D4A"/>
    <w:rsid w:val="008006CC"/>
    <w:rsid w:val="00807F18"/>
    <w:rsid w:val="00810B54"/>
    <w:rsid w:val="00810BA6"/>
    <w:rsid w:val="00831E8D"/>
    <w:rsid w:val="00856A31"/>
    <w:rsid w:val="00857D6B"/>
    <w:rsid w:val="008754D0"/>
    <w:rsid w:val="00877D48"/>
    <w:rsid w:val="00883781"/>
    <w:rsid w:val="00885570"/>
    <w:rsid w:val="00893958"/>
    <w:rsid w:val="008A2E77"/>
    <w:rsid w:val="008C6F6F"/>
    <w:rsid w:val="008D0EE0"/>
    <w:rsid w:val="008E13AD"/>
    <w:rsid w:val="008F4F1C"/>
    <w:rsid w:val="008F77C4"/>
    <w:rsid w:val="009103F3"/>
    <w:rsid w:val="00932377"/>
    <w:rsid w:val="009338FA"/>
    <w:rsid w:val="009355EA"/>
    <w:rsid w:val="0094117D"/>
    <w:rsid w:val="009514FF"/>
    <w:rsid w:val="00967042"/>
    <w:rsid w:val="00971676"/>
    <w:rsid w:val="0098255A"/>
    <w:rsid w:val="009845BE"/>
    <w:rsid w:val="009969C9"/>
    <w:rsid w:val="009C43A8"/>
    <w:rsid w:val="009E29FF"/>
    <w:rsid w:val="00A10775"/>
    <w:rsid w:val="00A231E2"/>
    <w:rsid w:val="00A36C48"/>
    <w:rsid w:val="00A41E0B"/>
    <w:rsid w:val="00A55631"/>
    <w:rsid w:val="00A6308A"/>
    <w:rsid w:val="00A64912"/>
    <w:rsid w:val="00A70A74"/>
    <w:rsid w:val="00AA3795"/>
    <w:rsid w:val="00AC0DA1"/>
    <w:rsid w:val="00AC1E75"/>
    <w:rsid w:val="00AD5641"/>
    <w:rsid w:val="00AE1088"/>
    <w:rsid w:val="00AE660A"/>
    <w:rsid w:val="00AF1BA4"/>
    <w:rsid w:val="00B032D8"/>
    <w:rsid w:val="00B20F8E"/>
    <w:rsid w:val="00B23D5F"/>
    <w:rsid w:val="00B33B3C"/>
    <w:rsid w:val="00B6382D"/>
    <w:rsid w:val="00BA5026"/>
    <w:rsid w:val="00BB40BF"/>
    <w:rsid w:val="00BC0CD1"/>
    <w:rsid w:val="00BE719A"/>
    <w:rsid w:val="00BE720A"/>
    <w:rsid w:val="00BF0461"/>
    <w:rsid w:val="00BF4944"/>
    <w:rsid w:val="00BF56D4"/>
    <w:rsid w:val="00C04409"/>
    <w:rsid w:val="00C067E5"/>
    <w:rsid w:val="00C13665"/>
    <w:rsid w:val="00C164CA"/>
    <w:rsid w:val="00C176CF"/>
    <w:rsid w:val="00C42BF8"/>
    <w:rsid w:val="00C460AE"/>
    <w:rsid w:val="00C47380"/>
    <w:rsid w:val="00C50043"/>
    <w:rsid w:val="00C54E84"/>
    <w:rsid w:val="00C64B3C"/>
    <w:rsid w:val="00C7573B"/>
    <w:rsid w:val="00C76CF3"/>
    <w:rsid w:val="00C90DB1"/>
    <w:rsid w:val="00CA48D2"/>
    <w:rsid w:val="00CE1E31"/>
    <w:rsid w:val="00CF0BB2"/>
    <w:rsid w:val="00D00EAA"/>
    <w:rsid w:val="00D13441"/>
    <w:rsid w:val="00D14801"/>
    <w:rsid w:val="00D16FA2"/>
    <w:rsid w:val="00D243A3"/>
    <w:rsid w:val="00D477C3"/>
    <w:rsid w:val="00D50329"/>
    <w:rsid w:val="00D52EFE"/>
    <w:rsid w:val="00D63EF6"/>
    <w:rsid w:val="00D70DFB"/>
    <w:rsid w:val="00D73029"/>
    <w:rsid w:val="00D766DF"/>
    <w:rsid w:val="00DF7AE9"/>
    <w:rsid w:val="00E0129F"/>
    <w:rsid w:val="00E05704"/>
    <w:rsid w:val="00E24D66"/>
    <w:rsid w:val="00E54292"/>
    <w:rsid w:val="00E74DC7"/>
    <w:rsid w:val="00E779CE"/>
    <w:rsid w:val="00E87699"/>
    <w:rsid w:val="00EA6CFA"/>
    <w:rsid w:val="00EC360F"/>
    <w:rsid w:val="00ED492F"/>
    <w:rsid w:val="00EE51CC"/>
    <w:rsid w:val="00EF2E3A"/>
    <w:rsid w:val="00F047E2"/>
    <w:rsid w:val="00F068BD"/>
    <w:rsid w:val="00F078DC"/>
    <w:rsid w:val="00F13E86"/>
    <w:rsid w:val="00F17B00"/>
    <w:rsid w:val="00F677A9"/>
    <w:rsid w:val="00F71C94"/>
    <w:rsid w:val="00F72BA9"/>
    <w:rsid w:val="00F84CF5"/>
    <w:rsid w:val="00F92D35"/>
    <w:rsid w:val="00FA420B"/>
    <w:rsid w:val="00FA7558"/>
    <w:rsid w:val="00FB741E"/>
    <w:rsid w:val="00FB7E25"/>
    <w:rsid w:val="00FD1E13"/>
    <w:rsid w:val="00FD7EB1"/>
    <w:rsid w:val="00FE41C9"/>
    <w:rsid w:val="00FE4231"/>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8A4"/>
    <w:pPr>
      <w:spacing w:line="260" w:lineRule="atLeast"/>
    </w:pPr>
    <w:rPr>
      <w:sz w:val="22"/>
    </w:rPr>
  </w:style>
  <w:style w:type="paragraph" w:styleId="Heading1">
    <w:name w:val="heading 1"/>
    <w:basedOn w:val="Normal"/>
    <w:next w:val="Normal"/>
    <w:link w:val="Heading1Char"/>
    <w:uiPriority w:val="9"/>
    <w:qFormat/>
    <w:rsid w:val="00D16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6F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6F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6F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6F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6F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6F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16F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58A4"/>
  </w:style>
  <w:style w:type="paragraph" w:customStyle="1" w:styleId="OPCParaBase">
    <w:name w:val="OPCParaBase"/>
    <w:link w:val="OPCParaBaseChar"/>
    <w:qFormat/>
    <w:rsid w:val="004A58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A58A4"/>
    <w:pPr>
      <w:spacing w:line="240" w:lineRule="auto"/>
    </w:pPr>
    <w:rPr>
      <w:b/>
      <w:sz w:val="40"/>
    </w:rPr>
  </w:style>
  <w:style w:type="paragraph" w:customStyle="1" w:styleId="ActHead1">
    <w:name w:val="ActHead 1"/>
    <w:aliases w:val="c"/>
    <w:basedOn w:val="OPCParaBase"/>
    <w:next w:val="Normal"/>
    <w:qFormat/>
    <w:rsid w:val="004A58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8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8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8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58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8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8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8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8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A58A4"/>
  </w:style>
  <w:style w:type="paragraph" w:customStyle="1" w:styleId="Blocks">
    <w:name w:val="Blocks"/>
    <w:aliases w:val="bb"/>
    <w:basedOn w:val="OPCParaBase"/>
    <w:qFormat/>
    <w:rsid w:val="004A58A4"/>
    <w:pPr>
      <w:spacing w:line="240" w:lineRule="auto"/>
    </w:pPr>
    <w:rPr>
      <w:sz w:val="24"/>
    </w:rPr>
  </w:style>
  <w:style w:type="paragraph" w:customStyle="1" w:styleId="BoxText">
    <w:name w:val="BoxText"/>
    <w:aliases w:val="bt"/>
    <w:basedOn w:val="OPCParaBase"/>
    <w:qFormat/>
    <w:rsid w:val="004A58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8A4"/>
    <w:rPr>
      <w:b/>
    </w:rPr>
  </w:style>
  <w:style w:type="paragraph" w:customStyle="1" w:styleId="BoxHeadItalic">
    <w:name w:val="BoxHeadItalic"/>
    <w:aliases w:val="bhi"/>
    <w:basedOn w:val="BoxText"/>
    <w:next w:val="BoxStep"/>
    <w:qFormat/>
    <w:rsid w:val="004A58A4"/>
    <w:rPr>
      <w:i/>
    </w:rPr>
  </w:style>
  <w:style w:type="paragraph" w:customStyle="1" w:styleId="BoxList">
    <w:name w:val="BoxList"/>
    <w:aliases w:val="bl"/>
    <w:basedOn w:val="BoxText"/>
    <w:qFormat/>
    <w:rsid w:val="004A58A4"/>
    <w:pPr>
      <w:ind w:left="1559" w:hanging="425"/>
    </w:pPr>
  </w:style>
  <w:style w:type="paragraph" w:customStyle="1" w:styleId="BoxNote">
    <w:name w:val="BoxNote"/>
    <w:aliases w:val="bn"/>
    <w:basedOn w:val="BoxText"/>
    <w:qFormat/>
    <w:rsid w:val="004A58A4"/>
    <w:pPr>
      <w:tabs>
        <w:tab w:val="left" w:pos="1985"/>
      </w:tabs>
      <w:spacing w:before="122" w:line="198" w:lineRule="exact"/>
      <w:ind w:left="2948" w:hanging="1814"/>
    </w:pPr>
    <w:rPr>
      <w:sz w:val="18"/>
    </w:rPr>
  </w:style>
  <w:style w:type="paragraph" w:customStyle="1" w:styleId="BoxPara">
    <w:name w:val="BoxPara"/>
    <w:aliases w:val="bp"/>
    <w:basedOn w:val="BoxText"/>
    <w:qFormat/>
    <w:rsid w:val="004A58A4"/>
    <w:pPr>
      <w:tabs>
        <w:tab w:val="right" w:pos="2268"/>
      </w:tabs>
      <w:ind w:left="2552" w:hanging="1418"/>
    </w:pPr>
  </w:style>
  <w:style w:type="paragraph" w:customStyle="1" w:styleId="BoxStep">
    <w:name w:val="BoxStep"/>
    <w:aliases w:val="bs"/>
    <w:basedOn w:val="BoxText"/>
    <w:qFormat/>
    <w:rsid w:val="004A58A4"/>
    <w:pPr>
      <w:ind w:left="1985" w:hanging="851"/>
    </w:pPr>
  </w:style>
  <w:style w:type="character" w:customStyle="1" w:styleId="CharAmPartNo">
    <w:name w:val="CharAmPartNo"/>
    <w:basedOn w:val="OPCCharBase"/>
    <w:qFormat/>
    <w:rsid w:val="004A58A4"/>
  </w:style>
  <w:style w:type="character" w:customStyle="1" w:styleId="CharAmPartText">
    <w:name w:val="CharAmPartText"/>
    <w:basedOn w:val="OPCCharBase"/>
    <w:qFormat/>
    <w:rsid w:val="004A58A4"/>
  </w:style>
  <w:style w:type="character" w:customStyle="1" w:styleId="CharAmSchNo">
    <w:name w:val="CharAmSchNo"/>
    <w:basedOn w:val="OPCCharBase"/>
    <w:qFormat/>
    <w:rsid w:val="004A58A4"/>
  </w:style>
  <w:style w:type="character" w:customStyle="1" w:styleId="CharAmSchText">
    <w:name w:val="CharAmSchText"/>
    <w:basedOn w:val="OPCCharBase"/>
    <w:qFormat/>
    <w:rsid w:val="004A58A4"/>
  </w:style>
  <w:style w:type="character" w:customStyle="1" w:styleId="CharBoldItalic">
    <w:name w:val="CharBoldItalic"/>
    <w:basedOn w:val="OPCCharBase"/>
    <w:uiPriority w:val="1"/>
    <w:qFormat/>
    <w:rsid w:val="004A58A4"/>
    <w:rPr>
      <w:b/>
      <w:i/>
    </w:rPr>
  </w:style>
  <w:style w:type="character" w:customStyle="1" w:styleId="CharChapNo">
    <w:name w:val="CharChapNo"/>
    <w:basedOn w:val="OPCCharBase"/>
    <w:uiPriority w:val="1"/>
    <w:qFormat/>
    <w:rsid w:val="004A58A4"/>
  </w:style>
  <w:style w:type="character" w:customStyle="1" w:styleId="CharChapText">
    <w:name w:val="CharChapText"/>
    <w:basedOn w:val="OPCCharBase"/>
    <w:uiPriority w:val="1"/>
    <w:qFormat/>
    <w:rsid w:val="004A58A4"/>
  </w:style>
  <w:style w:type="character" w:customStyle="1" w:styleId="CharDivNo">
    <w:name w:val="CharDivNo"/>
    <w:basedOn w:val="OPCCharBase"/>
    <w:uiPriority w:val="1"/>
    <w:qFormat/>
    <w:rsid w:val="004A58A4"/>
  </w:style>
  <w:style w:type="character" w:customStyle="1" w:styleId="CharDivText">
    <w:name w:val="CharDivText"/>
    <w:basedOn w:val="OPCCharBase"/>
    <w:uiPriority w:val="1"/>
    <w:qFormat/>
    <w:rsid w:val="004A58A4"/>
  </w:style>
  <w:style w:type="character" w:customStyle="1" w:styleId="CharItalic">
    <w:name w:val="CharItalic"/>
    <w:basedOn w:val="OPCCharBase"/>
    <w:uiPriority w:val="1"/>
    <w:qFormat/>
    <w:rsid w:val="004A58A4"/>
    <w:rPr>
      <w:i/>
    </w:rPr>
  </w:style>
  <w:style w:type="character" w:customStyle="1" w:styleId="CharPartNo">
    <w:name w:val="CharPartNo"/>
    <w:basedOn w:val="OPCCharBase"/>
    <w:uiPriority w:val="1"/>
    <w:qFormat/>
    <w:rsid w:val="004A58A4"/>
  </w:style>
  <w:style w:type="character" w:customStyle="1" w:styleId="CharPartText">
    <w:name w:val="CharPartText"/>
    <w:basedOn w:val="OPCCharBase"/>
    <w:uiPriority w:val="1"/>
    <w:qFormat/>
    <w:rsid w:val="004A58A4"/>
  </w:style>
  <w:style w:type="character" w:customStyle="1" w:styleId="CharSectno">
    <w:name w:val="CharSectno"/>
    <w:basedOn w:val="OPCCharBase"/>
    <w:qFormat/>
    <w:rsid w:val="004A58A4"/>
  </w:style>
  <w:style w:type="character" w:customStyle="1" w:styleId="CharSubdNo">
    <w:name w:val="CharSubdNo"/>
    <w:basedOn w:val="OPCCharBase"/>
    <w:uiPriority w:val="1"/>
    <w:qFormat/>
    <w:rsid w:val="004A58A4"/>
  </w:style>
  <w:style w:type="character" w:customStyle="1" w:styleId="CharSubdText">
    <w:name w:val="CharSubdText"/>
    <w:basedOn w:val="OPCCharBase"/>
    <w:uiPriority w:val="1"/>
    <w:qFormat/>
    <w:rsid w:val="004A58A4"/>
  </w:style>
  <w:style w:type="paragraph" w:customStyle="1" w:styleId="CTA--">
    <w:name w:val="CTA --"/>
    <w:basedOn w:val="OPCParaBase"/>
    <w:next w:val="Normal"/>
    <w:rsid w:val="004A58A4"/>
    <w:pPr>
      <w:spacing w:before="60" w:line="240" w:lineRule="atLeast"/>
      <w:ind w:left="142" w:hanging="142"/>
    </w:pPr>
    <w:rPr>
      <w:sz w:val="20"/>
    </w:rPr>
  </w:style>
  <w:style w:type="paragraph" w:customStyle="1" w:styleId="CTA-">
    <w:name w:val="CTA -"/>
    <w:basedOn w:val="OPCParaBase"/>
    <w:rsid w:val="004A58A4"/>
    <w:pPr>
      <w:spacing w:before="60" w:line="240" w:lineRule="atLeast"/>
      <w:ind w:left="85" w:hanging="85"/>
    </w:pPr>
    <w:rPr>
      <w:sz w:val="20"/>
    </w:rPr>
  </w:style>
  <w:style w:type="paragraph" w:customStyle="1" w:styleId="CTA---">
    <w:name w:val="CTA ---"/>
    <w:basedOn w:val="OPCParaBase"/>
    <w:next w:val="Normal"/>
    <w:rsid w:val="004A58A4"/>
    <w:pPr>
      <w:spacing w:before="60" w:line="240" w:lineRule="atLeast"/>
      <w:ind w:left="198" w:hanging="198"/>
    </w:pPr>
    <w:rPr>
      <w:sz w:val="20"/>
    </w:rPr>
  </w:style>
  <w:style w:type="paragraph" w:customStyle="1" w:styleId="CTA----">
    <w:name w:val="CTA ----"/>
    <w:basedOn w:val="OPCParaBase"/>
    <w:next w:val="Normal"/>
    <w:rsid w:val="004A58A4"/>
    <w:pPr>
      <w:spacing w:before="60" w:line="240" w:lineRule="atLeast"/>
      <w:ind w:left="255" w:hanging="255"/>
    </w:pPr>
    <w:rPr>
      <w:sz w:val="20"/>
    </w:rPr>
  </w:style>
  <w:style w:type="paragraph" w:customStyle="1" w:styleId="CTA1a">
    <w:name w:val="CTA 1(a)"/>
    <w:basedOn w:val="OPCParaBase"/>
    <w:rsid w:val="004A58A4"/>
    <w:pPr>
      <w:tabs>
        <w:tab w:val="right" w:pos="414"/>
      </w:tabs>
      <w:spacing w:before="40" w:line="240" w:lineRule="atLeast"/>
      <w:ind w:left="675" w:hanging="675"/>
    </w:pPr>
    <w:rPr>
      <w:sz w:val="20"/>
    </w:rPr>
  </w:style>
  <w:style w:type="paragraph" w:customStyle="1" w:styleId="CTA1ai">
    <w:name w:val="CTA 1(a)(i)"/>
    <w:basedOn w:val="OPCParaBase"/>
    <w:rsid w:val="004A58A4"/>
    <w:pPr>
      <w:tabs>
        <w:tab w:val="right" w:pos="1004"/>
      </w:tabs>
      <w:spacing w:before="40" w:line="240" w:lineRule="atLeast"/>
      <w:ind w:left="1253" w:hanging="1253"/>
    </w:pPr>
    <w:rPr>
      <w:sz w:val="20"/>
    </w:rPr>
  </w:style>
  <w:style w:type="paragraph" w:customStyle="1" w:styleId="CTA2a">
    <w:name w:val="CTA 2(a)"/>
    <w:basedOn w:val="OPCParaBase"/>
    <w:rsid w:val="004A58A4"/>
    <w:pPr>
      <w:tabs>
        <w:tab w:val="right" w:pos="482"/>
      </w:tabs>
      <w:spacing w:before="40" w:line="240" w:lineRule="atLeast"/>
      <w:ind w:left="748" w:hanging="748"/>
    </w:pPr>
    <w:rPr>
      <w:sz w:val="20"/>
    </w:rPr>
  </w:style>
  <w:style w:type="paragraph" w:customStyle="1" w:styleId="CTA2ai">
    <w:name w:val="CTA 2(a)(i)"/>
    <w:basedOn w:val="OPCParaBase"/>
    <w:rsid w:val="004A58A4"/>
    <w:pPr>
      <w:tabs>
        <w:tab w:val="right" w:pos="1089"/>
      </w:tabs>
      <w:spacing w:before="40" w:line="240" w:lineRule="atLeast"/>
      <w:ind w:left="1327" w:hanging="1327"/>
    </w:pPr>
    <w:rPr>
      <w:sz w:val="20"/>
    </w:rPr>
  </w:style>
  <w:style w:type="paragraph" w:customStyle="1" w:styleId="CTA3a">
    <w:name w:val="CTA 3(a)"/>
    <w:basedOn w:val="OPCParaBase"/>
    <w:rsid w:val="004A58A4"/>
    <w:pPr>
      <w:tabs>
        <w:tab w:val="right" w:pos="556"/>
      </w:tabs>
      <w:spacing w:before="40" w:line="240" w:lineRule="atLeast"/>
      <w:ind w:left="805" w:hanging="805"/>
    </w:pPr>
    <w:rPr>
      <w:sz w:val="20"/>
    </w:rPr>
  </w:style>
  <w:style w:type="paragraph" w:customStyle="1" w:styleId="CTA3ai">
    <w:name w:val="CTA 3(a)(i)"/>
    <w:basedOn w:val="OPCParaBase"/>
    <w:rsid w:val="004A58A4"/>
    <w:pPr>
      <w:tabs>
        <w:tab w:val="right" w:pos="1140"/>
      </w:tabs>
      <w:spacing w:before="40" w:line="240" w:lineRule="atLeast"/>
      <w:ind w:left="1361" w:hanging="1361"/>
    </w:pPr>
    <w:rPr>
      <w:sz w:val="20"/>
    </w:rPr>
  </w:style>
  <w:style w:type="paragraph" w:customStyle="1" w:styleId="CTA4a">
    <w:name w:val="CTA 4(a)"/>
    <w:basedOn w:val="OPCParaBase"/>
    <w:rsid w:val="004A58A4"/>
    <w:pPr>
      <w:tabs>
        <w:tab w:val="right" w:pos="624"/>
      </w:tabs>
      <w:spacing w:before="40" w:line="240" w:lineRule="atLeast"/>
      <w:ind w:left="873" w:hanging="873"/>
    </w:pPr>
    <w:rPr>
      <w:sz w:val="20"/>
    </w:rPr>
  </w:style>
  <w:style w:type="paragraph" w:customStyle="1" w:styleId="CTA4ai">
    <w:name w:val="CTA 4(a)(i)"/>
    <w:basedOn w:val="OPCParaBase"/>
    <w:rsid w:val="004A58A4"/>
    <w:pPr>
      <w:tabs>
        <w:tab w:val="right" w:pos="1213"/>
      </w:tabs>
      <w:spacing w:before="40" w:line="240" w:lineRule="atLeast"/>
      <w:ind w:left="1452" w:hanging="1452"/>
    </w:pPr>
    <w:rPr>
      <w:sz w:val="20"/>
    </w:rPr>
  </w:style>
  <w:style w:type="paragraph" w:customStyle="1" w:styleId="CTACAPS">
    <w:name w:val="CTA CAPS"/>
    <w:basedOn w:val="OPCParaBase"/>
    <w:rsid w:val="004A58A4"/>
    <w:pPr>
      <w:spacing w:before="60" w:line="240" w:lineRule="atLeast"/>
    </w:pPr>
    <w:rPr>
      <w:sz w:val="20"/>
    </w:rPr>
  </w:style>
  <w:style w:type="paragraph" w:customStyle="1" w:styleId="CTAright">
    <w:name w:val="CTA right"/>
    <w:basedOn w:val="OPCParaBase"/>
    <w:rsid w:val="004A58A4"/>
    <w:pPr>
      <w:spacing w:before="60" w:line="240" w:lineRule="auto"/>
      <w:jc w:val="right"/>
    </w:pPr>
    <w:rPr>
      <w:sz w:val="20"/>
    </w:rPr>
  </w:style>
  <w:style w:type="paragraph" w:customStyle="1" w:styleId="subsection">
    <w:name w:val="subsection"/>
    <w:aliases w:val="ss"/>
    <w:basedOn w:val="OPCParaBase"/>
    <w:link w:val="subsectionChar"/>
    <w:rsid w:val="004A58A4"/>
    <w:pPr>
      <w:tabs>
        <w:tab w:val="right" w:pos="1021"/>
      </w:tabs>
      <w:spacing w:before="180" w:line="240" w:lineRule="auto"/>
      <w:ind w:left="1134" w:hanging="1134"/>
    </w:pPr>
  </w:style>
  <w:style w:type="paragraph" w:customStyle="1" w:styleId="Definition">
    <w:name w:val="Definition"/>
    <w:aliases w:val="dd"/>
    <w:basedOn w:val="OPCParaBase"/>
    <w:rsid w:val="004A58A4"/>
    <w:pPr>
      <w:spacing w:before="180" w:line="240" w:lineRule="auto"/>
      <w:ind w:left="1134"/>
    </w:pPr>
  </w:style>
  <w:style w:type="paragraph" w:customStyle="1" w:styleId="ETAsubitem">
    <w:name w:val="ETA(subitem)"/>
    <w:basedOn w:val="OPCParaBase"/>
    <w:rsid w:val="004A58A4"/>
    <w:pPr>
      <w:tabs>
        <w:tab w:val="right" w:pos="340"/>
      </w:tabs>
      <w:spacing w:before="60" w:line="240" w:lineRule="auto"/>
      <w:ind w:left="454" w:hanging="454"/>
    </w:pPr>
    <w:rPr>
      <w:sz w:val="20"/>
    </w:rPr>
  </w:style>
  <w:style w:type="paragraph" w:customStyle="1" w:styleId="ETApara">
    <w:name w:val="ETA(para)"/>
    <w:basedOn w:val="OPCParaBase"/>
    <w:rsid w:val="004A58A4"/>
    <w:pPr>
      <w:tabs>
        <w:tab w:val="right" w:pos="754"/>
      </w:tabs>
      <w:spacing w:before="60" w:line="240" w:lineRule="auto"/>
      <w:ind w:left="828" w:hanging="828"/>
    </w:pPr>
    <w:rPr>
      <w:sz w:val="20"/>
    </w:rPr>
  </w:style>
  <w:style w:type="paragraph" w:customStyle="1" w:styleId="ETAsubpara">
    <w:name w:val="ETA(subpara)"/>
    <w:basedOn w:val="OPCParaBase"/>
    <w:rsid w:val="004A58A4"/>
    <w:pPr>
      <w:tabs>
        <w:tab w:val="right" w:pos="1083"/>
      </w:tabs>
      <w:spacing w:before="60" w:line="240" w:lineRule="auto"/>
      <w:ind w:left="1191" w:hanging="1191"/>
    </w:pPr>
    <w:rPr>
      <w:sz w:val="20"/>
    </w:rPr>
  </w:style>
  <w:style w:type="paragraph" w:customStyle="1" w:styleId="ETAsub-subpara">
    <w:name w:val="ETA(sub-subpara)"/>
    <w:basedOn w:val="OPCParaBase"/>
    <w:rsid w:val="004A58A4"/>
    <w:pPr>
      <w:tabs>
        <w:tab w:val="right" w:pos="1412"/>
      </w:tabs>
      <w:spacing w:before="60" w:line="240" w:lineRule="auto"/>
      <w:ind w:left="1525" w:hanging="1525"/>
    </w:pPr>
    <w:rPr>
      <w:sz w:val="20"/>
    </w:rPr>
  </w:style>
  <w:style w:type="paragraph" w:customStyle="1" w:styleId="Formula">
    <w:name w:val="Formula"/>
    <w:basedOn w:val="OPCParaBase"/>
    <w:rsid w:val="004A58A4"/>
    <w:pPr>
      <w:spacing w:line="240" w:lineRule="auto"/>
      <w:ind w:left="1134"/>
    </w:pPr>
    <w:rPr>
      <w:sz w:val="20"/>
    </w:rPr>
  </w:style>
  <w:style w:type="paragraph" w:styleId="Header">
    <w:name w:val="header"/>
    <w:basedOn w:val="OPCParaBase"/>
    <w:link w:val="HeaderChar"/>
    <w:unhideWhenUsed/>
    <w:rsid w:val="004A58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8A4"/>
    <w:rPr>
      <w:rFonts w:eastAsia="Times New Roman" w:cs="Times New Roman"/>
      <w:sz w:val="16"/>
      <w:lang w:eastAsia="en-AU"/>
    </w:rPr>
  </w:style>
  <w:style w:type="paragraph" w:customStyle="1" w:styleId="House">
    <w:name w:val="House"/>
    <w:basedOn w:val="OPCParaBase"/>
    <w:rsid w:val="004A58A4"/>
    <w:pPr>
      <w:spacing w:line="240" w:lineRule="auto"/>
    </w:pPr>
    <w:rPr>
      <w:sz w:val="28"/>
    </w:rPr>
  </w:style>
  <w:style w:type="paragraph" w:customStyle="1" w:styleId="Item">
    <w:name w:val="Item"/>
    <w:aliases w:val="i"/>
    <w:basedOn w:val="OPCParaBase"/>
    <w:next w:val="ItemHead"/>
    <w:rsid w:val="004A58A4"/>
    <w:pPr>
      <w:keepLines/>
      <w:spacing w:before="80" w:line="240" w:lineRule="auto"/>
      <w:ind w:left="709"/>
    </w:pPr>
  </w:style>
  <w:style w:type="paragraph" w:customStyle="1" w:styleId="ItemHead">
    <w:name w:val="ItemHead"/>
    <w:aliases w:val="ih"/>
    <w:basedOn w:val="OPCParaBase"/>
    <w:next w:val="Item"/>
    <w:link w:val="ItemHeadChar"/>
    <w:rsid w:val="004A58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58A4"/>
    <w:pPr>
      <w:spacing w:line="240" w:lineRule="auto"/>
    </w:pPr>
    <w:rPr>
      <w:b/>
      <w:sz w:val="32"/>
    </w:rPr>
  </w:style>
  <w:style w:type="paragraph" w:customStyle="1" w:styleId="notedraft">
    <w:name w:val="note(draft)"/>
    <w:aliases w:val="nd"/>
    <w:basedOn w:val="OPCParaBase"/>
    <w:rsid w:val="004A58A4"/>
    <w:pPr>
      <w:spacing w:before="240" w:line="240" w:lineRule="auto"/>
      <w:ind w:left="284" w:hanging="284"/>
    </w:pPr>
    <w:rPr>
      <w:i/>
      <w:sz w:val="24"/>
    </w:rPr>
  </w:style>
  <w:style w:type="paragraph" w:customStyle="1" w:styleId="notemargin">
    <w:name w:val="note(margin)"/>
    <w:aliases w:val="nm"/>
    <w:basedOn w:val="OPCParaBase"/>
    <w:rsid w:val="004A58A4"/>
    <w:pPr>
      <w:tabs>
        <w:tab w:val="left" w:pos="709"/>
      </w:tabs>
      <w:spacing w:before="122" w:line="198" w:lineRule="exact"/>
      <w:ind w:left="709" w:hanging="709"/>
    </w:pPr>
    <w:rPr>
      <w:sz w:val="18"/>
    </w:rPr>
  </w:style>
  <w:style w:type="paragraph" w:customStyle="1" w:styleId="noteToPara">
    <w:name w:val="noteToPara"/>
    <w:aliases w:val="ntp"/>
    <w:basedOn w:val="OPCParaBase"/>
    <w:rsid w:val="004A58A4"/>
    <w:pPr>
      <w:spacing w:before="122" w:line="198" w:lineRule="exact"/>
      <w:ind w:left="2353" w:hanging="709"/>
    </w:pPr>
    <w:rPr>
      <w:sz w:val="18"/>
    </w:rPr>
  </w:style>
  <w:style w:type="paragraph" w:customStyle="1" w:styleId="noteParlAmend">
    <w:name w:val="note(ParlAmend)"/>
    <w:aliases w:val="npp"/>
    <w:basedOn w:val="OPCParaBase"/>
    <w:next w:val="ParlAmend"/>
    <w:rsid w:val="004A58A4"/>
    <w:pPr>
      <w:spacing w:line="240" w:lineRule="auto"/>
      <w:jc w:val="right"/>
    </w:pPr>
    <w:rPr>
      <w:rFonts w:ascii="Arial" w:hAnsi="Arial"/>
      <w:b/>
      <w:i/>
    </w:rPr>
  </w:style>
  <w:style w:type="paragraph" w:customStyle="1" w:styleId="Page1">
    <w:name w:val="Page1"/>
    <w:basedOn w:val="OPCParaBase"/>
    <w:rsid w:val="004A58A4"/>
    <w:pPr>
      <w:spacing w:before="400" w:line="240" w:lineRule="auto"/>
    </w:pPr>
    <w:rPr>
      <w:b/>
      <w:sz w:val="32"/>
    </w:rPr>
  </w:style>
  <w:style w:type="paragraph" w:customStyle="1" w:styleId="PageBreak">
    <w:name w:val="PageBreak"/>
    <w:aliases w:val="pb"/>
    <w:basedOn w:val="OPCParaBase"/>
    <w:rsid w:val="004A58A4"/>
    <w:pPr>
      <w:spacing w:line="240" w:lineRule="auto"/>
    </w:pPr>
    <w:rPr>
      <w:sz w:val="20"/>
    </w:rPr>
  </w:style>
  <w:style w:type="paragraph" w:customStyle="1" w:styleId="paragraphsub">
    <w:name w:val="paragraph(sub)"/>
    <w:aliases w:val="aa"/>
    <w:basedOn w:val="OPCParaBase"/>
    <w:rsid w:val="004A58A4"/>
    <w:pPr>
      <w:tabs>
        <w:tab w:val="right" w:pos="1985"/>
      </w:tabs>
      <w:spacing w:before="40" w:line="240" w:lineRule="auto"/>
      <w:ind w:left="2098" w:hanging="2098"/>
    </w:pPr>
  </w:style>
  <w:style w:type="paragraph" w:customStyle="1" w:styleId="paragraphsub-sub">
    <w:name w:val="paragraph(sub-sub)"/>
    <w:aliases w:val="aaa"/>
    <w:basedOn w:val="OPCParaBase"/>
    <w:rsid w:val="004A58A4"/>
    <w:pPr>
      <w:tabs>
        <w:tab w:val="right" w:pos="2722"/>
      </w:tabs>
      <w:spacing w:before="40" w:line="240" w:lineRule="auto"/>
      <w:ind w:left="2835" w:hanging="2835"/>
    </w:pPr>
  </w:style>
  <w:style w:type="paragraph" w:customStyle="1" w:styleId="paragraph">
    <w:name w:val="paragraph"/>
    <w:aliases w:val="a"/>
    <w:basedOn w:val="OPCParaBase"/>
    <w:link w:val="paragraphChar"/>
    <w:rsid w:val="004A58A4"/>
    <w:pPr>
      <w:tabs>
        <w:tab w:val="right" w:pos="1531"/>
      </w:tabs>
      <w:spacing w:before="40" w:line="240" w:lineRule="auto"/>
      <w:ind w:left="1644" w:hanging="1644"/>
    </w:pPr>
  </w:style>
  <w:style w:type="paragraph" w:customStyle="1" w:styleId="ParlAmend">
    <w:name w:val="ParlAmend"/>
    <w:aliases w:val="pp"/>
    <w:basedOn w:val="OPCParaBase"/>
    <w:rsid w:val="004A58A4"/>
    <w:pPr>
      <w:spacing w:before="240" w:line="240" w:lineRule="atLeast"/>
      <w:ind w:hanging="567"/>
    </w:pPr>
    <w:rPr>
      <w:sz w:val="24"/>
    </w:rPr>
  </w:style>
  <w:style w:type="paragraph" w:customStyle="1" w:styleId="Penalty">
    <w:name w:val="Penalty"/>
    <w:basedOn w:val="OPCParaBase"/>
    <w:rsid w:val="004A58A4"/>
    <w:pPr>
      <w:tabs>
        <w:tab w:val="left" w:pos="2977"/>
      </w:tabs>
      <w:spacing w:before="180" w:line="240" w:lineRule="auto"/>
      <w:ind w:left="1985" w:hanging="851"/>
    </w:pPr>
  </w:style>
  <w:style w:type="paragraph" w:customStyle="1" w:styleId="Portfolio">
    <w:name w:val="Portfolio"/>
    <w:basedOn w:val="OPCParaBase"/>
    <w:rsid w:val="004A58A4"/>
    <w:pPr>
      <w:spacing w:line="240" w:lineRule="auto"/>
    </w:pPr>
    <w:rPr>
      <w:i/>
      <w:sz w:val="20"/>
    </w:rPr>
  </w:style>
  <w:style w:type="paragraph" w:customStyle="1" w:styleId="Preamble">
    <w:name w:val="Preamble"/>
    <w:basedOn w:val="OPCParaBase"/>
    <w:next w:val="Normal"/>
    <w:rsid w:val="004A58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8A4"/>
    <w:pPr>
      <w:spacing w:line="240" w:lineRule="auto"/>
    </w:pPr>
    <w:rPr>
      <w:i/>
      <w:sz w:val="20"/>
    </w:rPr>
  </w:style>
  <w:style w:type="paragraph" w:customStyle="1" w:styleId="Session">
    <w:name w:val="Session"/>
    <w:basedOn w:val="OPCParaBase"/>
    <w:rsid w:val="004A58A4"/>
    <w:pPr>
      <w:spacing w:line="240" w:lineRule="auto"/>
    </w:pPr>
    <w:rPr>
      <w:sz w:val="28"/>
    </w:rPr>
  </w:style>
  <w:style w:type="paragraph" w:customStyle="1" w:styleId="Sponsor">
    <w:name w:val="Sponsor"/>
    <w:basedOn w:val="OPCParaBase"/>
    <w:rsid w:val="004A58A4"/>
    <w:pPr>
      <w:spacing w:line="240" w:lineRule="auto"/>
    </w:pPr>
    <w:rPr>
      <w:i/>
    </w:rPr>
  </w:style>
  <w:style w:type="paragraph" w:customStyle="1" w:styleId="Subitem">
    <w:name w:val="Subitem"/>
    <w:aliases w:val="iss"/>
    <w:basedOn w:val="OPCParaBase"/>
    <w:rsid w:val="004A58A4"/>
    <w:pPr>
      <w:spacing w:before="180" w:line="240" w:lineRule="auto"/>
      <w:ind w:left="709" w:hanging="709"/>
    </w:pPr>
  </w:style>
  <w:style w:type="paragraph" w:customStyle="1" w:styleId="SubitemHead">
    <w:name w:val="SubitemHead"/>
    <w:aliases w:val="issh"/>
    <w:basedOn w:val="OPCParaBase"/>
    <w:rsid w:val="004A58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8A4"/>
    <w:pPr>
      <w:spacing w:before="40" w:line="240" w:lineRule="auto"/>
      <w:ind w:left="1134"/>
    </w:pPr>
  </w:style>
  <w:style w:type="paragraph" w:customStyle="1" w:styleId="SubsectionHead">
    <w:name w:val="SubsectionHead"/>
    <w:aliases w:val="ssh"/>
    <w:basedOn w:val="OPCParaBase"/>
    <w:next w:val="subsection"/>
    <w:rsid w:val="004A58A4"/>
    <w:pPr>
      <w:keepNext/>
      <w:keepLines/>
      <w:spacing w:before="240" w:line="240" w:lineRule="auto"/>
      <w:ind w:left="1134"/>
    </w:pPr>
    <w:rPr>
      <w:i/>
    </w:rPr>
  </w:style>
  <w:style w:type="paragraph" w:customStyle="1" w:styleId="Tablea">
    <w:name w:val="Table(a)"/>
    <w:aliases w:val="ta"/>
    <w:basedOn w:val="OPCParaBase"/>
    <w:rsid w:val="004A58A4"/>
    <w:pPr>
      <w:spacing w:before="60" w:line="240" w:lineRule="auto"/>
      <w:ind w:left="284" w:hanging="284"/>
    </w:pPr>
    <w:rPr>
      <w:sz w:val="20"/>
    </w:rPr>
  </w:style>
  <w:style w:type="paragraph" w:customStyle="1" w:styleId="TableAA">
    <w:name w:val="Table(AA)"/>
    <w:aliases w:val="taaa"/>
    <w:basedOn w:val="OPCParaBase"/>
    <w:rsid w:val="004A58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8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8A4"/>
    <w:pPr>
      <w:spacing w:before="60" w:line="240" w:lineRule="atLeast"/>
    </w:pPr>
    <w:rPr>
      <w:sz w:val="20"/>
    </w:rPr>
  </w:style>
  <w:style w:type="paragraph" w:customStyle="1" w:styleId="TLPBoxTextnote">
    <w:name w:val="TLPBoxText(note"/>
    <w:aliases w:val="right)"/>
    <w:basedOn w:val="OPCParaBase"/>
    <w:rsid w:val="004A58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8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8A4"/>
    <w:pPr>
      <w:spacing w:before="122" w:line="198" w:lineRule="exact"/>
      <w:ind w:left="1985" w:hanging="851"/>
      <w:jc w:val="right"/>
    </w:pPr>
    <w:rPr>
      <w:sz w:val="18"/>
    </w:rPr>
  </w:style>
  <w:style w:type="paragraph" w:customStyle="1" w:styleId="TLPTableBullet">
    <w:name w:val="TLPTableBullet"/>
    <w:aliases w:val="ttb"/>
    <w:basedOn w:val="OPCParaBase"/>
    <w:rsid w:val="004A58A4"/>
    <w:pPr>
      <w:spacing w:line="240" w:lineRule="exact"/>
      <w:ind w:left="284" w:hanging="284"/>
    </w:pPr>
    <w:rPr>
      <w:sz w:val="20"/>
    </w:rPr>
  </w:style>
  <w:style w:type="paragraph" w:styleId="TOC1">
    <w:name w:val="toc 1"/>
    <w:basedOn w:val="OPCParaBase"/>
    <w:next w:val="Normal"/>
    <w:uiPriority w:val="39"/>
    <w:unhideWhenUsed/>
    <w:rsid w:val="004A58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A58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58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58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8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58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8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58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58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8A4"/>
    <w:pPr>
      <w:keepLines/>
      <w:spacing w:before="240" w:after="120" w:line="240" w:lineRule="auto"/>
      <w:ind w:left="794"/>
    </w:pPr>
    <w:rPr>
      <w:b/>
      <w:kern w:val="28"/>
      <w:sz w:val="20"/>
    </w:rPr>
  </w:style>
  <w:style w:type="paragraph" w:customStyle="1" w:styleId="TofSectsHeading">
    <w:name w:val="TofSects(Heading)"/>
    <w:basedOn w:val="OPCParaBase"/>
    <w:rsid w:val="004A58A4"/>
    <w:pPr>
      <w:spacing w:before="240" w:after="120" w:line="240" w:lineRule="auto"/>
    </w:pPr>
    <w:rPr>
      <w:b/>
      <w:sz w:val="24"/>
    </w:rPr>
  </w:style>
  <w:style w:type="paragraph" w:customStyle="1" w:styleId="TofSectsSection">
    <w:name w:val="TofSects(Section)"/>
    <w:basedOn w:val="OPCParaBase"/>
    <w:rsid w:val="004A58A4"/>
    <w:pPr>
      <w:keepLines/>
      <w:spacing w:before="40" w:line="240" w:lineRule="auto"/>
      <w:ind w:left="1588" w:hanging="794"/>
    </w:pPr>
    <w:rPr>
      <w:kern w:val="28"/>
      <w:sz w:val="18"/>
    </w:rPr>
  </w:style>
  <w:style w:type="paragraph" w:customStyle="1" w:styleId="TofSectsSubdiv">
    <w:name w:val="TofSects(Subdiv)"/>
    <w:basedOn w:val="OPCParaBase"/>
    <w:rsid w:val="004A58A4"/>
    <w:pPr>
      <w:keepLines/>
      <w:spacing w:before="80" w:line="240" w:lineRule="auto"/>
      <w:ind w:left="1588" w:hanging="794"/>
    </w:pPr>
    <w:rPr>
      <w:kern w:val="28"/>
    </w:rPr>
  </w:style>
  <w:style w:type="paragraph" w:customStyle="1" w:styleId="WRStyle">
    <w:name w:val="WR Style"/>
    <w:aliases w:val="WR"/>
    <w:basedOn w:val="OPCParaBase"/>
    <w:rsid w:val="004A58A4"/>
    <w:pPr>
      <w:spacing w:before="240" w:line="240" w:lineRule="auto"/>
      <w:ind w:left="284" w:hanging="284"/>
    </w:pPr>
    <w:rPr>
      <w:b/>
      <w:i/>
      <w:kern w:val="28"/>
      <w:sz w:val="24"/>
    </w:rPr>
  </w:style>
  <w:style w:type="paragraph" w:customStyle="1" w:styleId="notepara">
    <w:name w:val="note(para)"/>
    <w:aliases w:val="na"/>
    <w:basedOn w:val="OPCParaBase"/>
    <w:rsid w:val="004A58A4"/>
    <w:pPr>
      <w:spacing w:before="40" w:line="198" w:lineRule="exact"/>
      <w:ind w:left="2354" w:hanging="369"/>
    </w:pPr>
    <w:rPr>
      <w:sz w:val="18"/>
    </w:rPr>
  </w:style>
  <w:style w:type="paragraph" w:styleId="Footer">
    <w:name w:val="footer"/>
    <w:link w:val="FooterChar"/>
    <w:rsid w:val="004A58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8A4"/>
    <w:rPr>
      <w:rFonts w:eastAsia="Times New Roman" w:cs="Times New Roman"/>
      <w:sz w:val="22"/>
      <w:szCs w:val="24"/>
      <w:lang w:eastAsia="en-AU"/>
    </w:rPr>
  </w:style>
  <w:style w:type="character" w:styleId="LineNumber">
    <w:name w:val="line number"/>
    <w:basedOn w:val="OPCCharBase"/>
    <w:uiPriority w:val="99"/>
    <w:semiHidden/>
    <w:unhideWhenUsed/>
    <w:rsid w:val="004A58A4"/>
    <w:rPr>
      <w:sz w:val="16"/>
    </w:rPr>
  </w:style>
  <w:style w:type="table" w:customStyle="1" w:styleId="CFlag">
    <w:name w:val="CFlag"/>
    <w:basedOn w:val="TableNormal"/>
    <w:uiPriority w:val="99"/>
    <w:rsid w:val="004A58A4"/>
    <w:rPr>
      <w:rFonts w:eastAsia="Times New Roman" w:cs="Times New Roman"/>
      <w:lang w:eastAsia="en-AU"/>
    </w:rPr>
    <w:tblPr/>
  </w:style>
  <w:style w:type="paragraph" w:customStyle="1" w:styleId="NotesHeading1">
    <w:name w:val="NotesHeading 1"/>
    <w:basedOn w:val="OPCParaBase"/>
    <w:next w:val="Normal"/>
    <w:rsid w:val="004A58A4"/>
    <w:rPr>
      <w:b/>
      <w:sz w:val="28"/>
      <w:szCs w:val="28"/>
    </w:rPr>
  </w:style>
  <w:style w:type="paragraph" w:customStyle="1" w:styleId="NotesHeading2">
    <w:name w:val="NotesHeading 2"/>
    <w:basedOn w:val="OPCParaBase"/>
    <w:next w:val="Normal"/>
    <w:rsid w:val="004A58A4"/>
    <w:rPr>
      <w:b/>
      <w:sz w:val="28"/>
      <w:szCs w:val="28"/>
    </w:rPr>
  </w:style>
  <w:style w:type="paragraph" w:customStyle="1" w:styleId="SignCoverPageEnd">
    <w:name w:val="SignCoverPageEnd"/>
    <w:basedOn w:val="OPCParaBase"/>
    <w:next w:val="Normal"/>
    <w:rsid w:val="004A58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58A4"/>
    <w:pPr>
      <w:pBdr>
        <w:top w:val="single" w:sz="4" w:space="1" w:color="auto"/>
      </w:pBdr>
      <w:spacing w:before="360"/>
      <w:ind w:right="397"/>
      <w:jc w:val="both"/>
    </w:pPr>
  </w:style>
  <w:style w:type="paragraph" w:customStyle="1" w:styleId="Paragraphsub-sub-sub">
    <w:name w:val="Paragraph(sub-sub-sub)"/>
    <w:aliases w:val="aaaa"/>
    <w:basedOn w:val="OPCParaBase"/>
    <w:rsid w:val="004A58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8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8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8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8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A58A4"/>
    <w:pPr>
      <w:spacing w:before="120"/>
    </w:pPr>
  </w:style>
  <w:style w:type="paragraph" w:customStyle="1" w:styleId="TableTextEndNotes">
    <w:name w:val="TableTextEndNotes"/>
    <w:aliases w:val="Tten"/>
    <w:basedOn w:val="Normal"/>
    <w:rsid w:val="004A58A4"/>
    <w:pPr>
      <w:spacing w:before="60" w:line="240" w:lineRule="auto"/>
    </w:pPr>
    <w:rPr>
      <w:rFonts w:cs="Arial"/>
      <w:sz w:val="20"/>
      <w:szCs w:val="22"/>
    </w:rPr>
  </w:style>
  <w:style w:type="paragraph" w:customStyle="1" w:styleId="TableHeading">
    <w:name w:val="TableHeading"/>
    <w:aliases w:val="th"/>
    <w:basedOn w:val="OPCParaBase"/>
    <w:next w:val="Tabletext"/>
    <w:rsid w:val="004A58A4"/>
    <w:pPr>
      <w:keepNext/>
      <w:spacing w:before="60" w:line="240" w:lineRule="atLeast"/>
    </w:pPr>
    <w:rPr>
      <w:b/>
      <w:sz w:val="20"/>
    </w:rPr>
  </w:style>
  <w:style w:type="paragraph" w:customStyle="1" w:styleId="NoteToSubpara">
    <w:name w:val="NoteToSubpara"/>
    <w:aliases w:val="nts"/>
    <w:basedOn w:val="OPCParaBase"/>
    <w:rsid w:val="004A58A4"/>
    <w:pPr>
      <w:spacing w:before="40" w:line="198" w:lineRule="exact"/>
      <w:ind w:left="2835" w:hanging="709"/>
    </w:pPr>
    <w:rPr>
      <w:sz w:val="18"/>
    </w:rPr>
  </w:style>
  <w:style w:type="paragraph" w:customStyle="1" w:styleId="ENoteTableHeading">
    <w:name w:val="ENoteTableHeading"/>
    <w:aliases w:val="enth"/>
    <w:basedOn w:val="OPCParaBase"/>
    <w:rsid w:val="004A58A4"/>
    <w:pPr>
      <w:keepNext/>
      <w:spacing w:before="60" w:line="240" w:lineRule="atLeast"/>
    </w:pPr>
    <w:rPr>
      <w:rFonts w:ascii="Arial" w:hAnsi="Arial"/>
      <w:b/>
      <w:sz w:val="16"/>
    </w:rPr>
  </w:style>
  <w:style w:type="paragraph" w:customStyle="1" w:styleId="ENoteTTi">
    <w:name w:val="ENoteTTi"/>
    <w:aliases w:val="entti"/>
    <w:basedOn w:val="OPCParaBase"/>
    <w:rsid w:val="004A58A4"/>
    <w:pPr>
      <w:keepNext/>
      <w:spacing w:before="60" w:line="240" w:lineRule="atLeast"/>
      <w:ind w:left="170"/>
    </w:pPr>
    <w:rPr>
      <w:sz w:val="16"/>
    </w:rPr>
  </w:style>
  <w:style w:type="paragraph" w:customStyle="1" w:styleId="ENotesHeading1">
    <w:name w:val="ENotesHeading 1"/>
    <w:aliases w:val="Enh1"/>
    <w:basedOn w:val="OPCParaBase"/>
    <w:next w:val="Normal"/>
    <w:rsid w:val="004A58A4"/>
    <w:pPr>
      <w:spacing w:before="120"/>
      <w:outlineLvl w:val="1"/>
    </w:pPr>
    <w:rPr>
      <w:b/>
      <w:sz w:val="28"/>
      <w:szCs w:val="28"/>
    </w:rPr>
  </w:style>
  <w:style w:type="paragraph" w:customStyle="1" w:styleId="ENotesHeading2">
    <w:name w:val="ENotesHeading 2"/>
    <w:aliases w:val="Enh2"/>
    <w:basedOn w:val="OPCParaBase"/>
    <w:next w:val="Normal"/>
    <w:rsid w:val="004A58A4"/>
    <w:pPr>
      <w:spacing w:before="120" w:after="120"/>
      <w:outlineLvl w:val="2"/>
    </w:pPr>
    <w:rPr>
      <w:b/>
      <w:sz w:val="24"/>
      <w:szCs w:val="28"/>
    </w:rPr>
  </w:style>
  <w:style w:type="paragraph" w:customStyle="1" w:styleId="ENoteTTIndentHeading">
    <w:name w:val="ENoteTTIndentHeading"/>
    <w:aliases w:val="enTTHi"/>
    <w:basedOn w:val="OPCParaBase"/>
    <w:rsid w:val="004A58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8A4"/>
    <w:pPr>
      <w:spacing w:before="60" w:line="240" w:lineRule="atLeast"/>
    </w:pPr>
    <w:rPr>
      <w:sz w:val="16"/>
    </w:rPr>
  </w:style>
  <w:style w:type="paragraph" w:customStyle="1" w:styleId="MadeunderText">
    <w:name w:val="MadeunderText"/>
    <w:basedOn w:val="OPCParaBase"/>
    <w:next w:val="Normal"/>
    <w:rsid w:val="004A58A4"/>
    <w:pPr>
      <w:spacing w:before="240"/>
    </w:pPr>
    <w:rPr>
      <w:sz w:val="24"/>
      <w:szCs w:val="24"/>
    </w:rPr>
  </w:style>
  <w:style w:type="paragraph" w:customStyle="1" w:styleId="ENotesHeading3">
    <w:name w:val="ENotesHeading 3"/>
    <w:aliases w:val="Enh3"/>
    <w:basedOn w:val="OPCParaBase"/>
    <w:next w:val="Normal"/>
    <w:rsid w:val="004A58A4"/>
    <w:pPr>
      <w:keepNext/>
      <w:spacing w:before="120" w:line="240" w:lineRule="auto"/>
      <w:outlineLvl w:val="4"/>
    </w:pPr>
    <w:rPr>
      <w:b/>
      <w:szCs w:val="24"/>
    </w:rPr>
  </w:style>
  <w:style w:type="paragraph" w:customStyle="1" w:styleId="SubPartCASA">
    <w:name w:val="SubPart(CASA)"/>
    <w:aliases w:val="csp"/>
    <w:basedOn w:val="OPCParaBase"/>
    <w:next w:val="ActHead3"/>
    <w:rsid w:val="004A58A4"/>
    <w:pPr>
      <w:keepNext/>
      <w:keepLines/>
      <w:spacing w:before="280"/>
      <w:outlineLvl w:val="1"/>
    </w:pPr>
    <w:rPr>
      <w:b/>
      <w:kern w:val="28"/>
      <w:sz w:val="32"/>
    </w:rPr>
  </w:style>
  <w:style w:type="character" w:customStyle="1" w:styleId="CharSubPartTextCASA">
    <w:name w:val="CharSubPartText(CASA)"/>
    <w:basedOn w:val="OPCCharBase"/>
    <w:uiPriority w:val="1"/>
    <w:rsid w:val="004A58A4"/>
  </w:style>
  <w:style w:type="character" w:customStyle="1" w:styleId="CharSubPartNoCASA">
    <w:name w:val="CharSubPartNo(CASA)"/>
    <w:basedOn w:val="OPCCharBase"/>
    <w:uiPriority w:val="1"/>
    <w:rsid w:val="004A58A4"/>
  </w:style>
  <w:style w:type="paragraph" w:customStyle="1" w:styleId="ENoteTTIndentHeadingSub">
    <w:name w:val="ENoteTTIndentHeadingSub"/>
    <w:aliases w:val="enTTHis"/>
    <w:basedOn w:val="OPCParaBase"/>
    <w:rsid w:val="004A58A4"/>
    <w:pPr>
      <w:keepNext/>
      <w:spacing w:before="60" w:line="240" w:lineRule="atLeast"/>
      <w:ind w:left="340"/>
    </w:pPr>
    <w:rPr>
      <w:b/>
      <w:sz w:val="16"/>
    </w:rPr>
  </w:style>
  <w:style w:type="paragraph" w:customStyle="1" w:styleId="ENoteTTiSub">
    <w:name w:val="ENoteTTiSub"/>
    <w:aliases w:val="enttis"/>
    <w:basedOn w:val="OPCParaBase"/>
    <w:rsid w:val="004A58A4"/>
    <w:pPr>
      <w:keepNext/>
      <w:spacing w:before="60" w:line="240" w:lineRule="atLeast"/>
      <w:ind w:left="340"/>
    </w:pPr>
    <w:rPr>
      <w:sz w:val="16"/>
    </w:rPr>
  </w:style>
  <w:style w:type="paragraph" w:customStyle="1" w:styleId="SubDivisionMigration">
    <w:name w:val="SubDivisionMigration"/>
    <w:aliases w:val="sdm"/>
    <w:basedOn w:val="OPCParaBase"/>
    <w:rsid w:val="004A58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8A4"/>
    <w:pPr>
      <w:keepNext/>
      <w:keepLines/>
      <w:spacing w:before="240" w:line="240" w:lineRule="auto"/>
      <w:ind w:left="1134" w:hanging="1134"/>
    </w:pPr>
    <w:rPr>
      <w:b/>
      <w:sz w:val="28"/>
    </w:rPr>
  </w:style>
  <w:style w:type="table" w:styleId="TableGrid">
    <w:name w:val="Table Grid"/>
    <w:basedOn w:val="TableNormal"/>
    <w:uiPriority w:val="59"/>
    <w:rsid w:val="004A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A58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A58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8A4"/>
    <w:rPr>
      <w:sz w:val="22"/>
    </w:rPr>
  </w:style>
  <w:style w:type="paragraph" w:customStyle="1" w:styleId="SOTextNote">
    <w:name w:val="SO TextNote"/>
    <w:aliases w:val="sont"/>
    <w:basedOn w:val="SOText"/>
    <w:qFormat/>
    <w:rsid w:val="004A58A4"/>
    <w:pPr>
      <w:spacing w:before="122" w:line="198" w:lineRule="exact"/>
      <w:ind w:left="1843" w:hanging="709"/>
    </w:pPr>
    <w:rPr>
      <w:sz w:val="18"/>
    </w:rPr>
  </w:style>
  <w:style w:type="paragraph" w:customStyle="1" w:styleId="SOPara">
    <w:name w:val="SO Para"/>
    <w:aliases w:val="soa"/>
    <w:basedOn w:val="SOText"/>
    <w:link w:val="SOParaChar"/>
    <w:qFormat/>
    <w:rsid w:val="004A58A4"/>
    <w:pPr>
      <w:tabs>
        <w:tab w:val="right" w:pos="1786"/>
      </w:tabs>
      <w:spacing w:before="40"/>
      <w:ind w:left="2070" w:hanging="936"/>
    </w:pPr>
  </w:style>
  <w:style w:type="character" w:customStyle="1" w:styleId="SOParaChar">
    <w:name w:val="SO Para Char"/>
    <w:aliases w:val="soa Char"/>
    <w:basedOn w:val="DefaultParagraphFont"/>
    <w:link w:val="SOPara"/>
    <w:rsid w:val="004A58A4"/>
    <w:rPr>
      <w:sz w:val="22"/>
    </w:rPr>
  </w:style>
  <w:style w:type="paragraph" w:customStyle="1" w:styleId="FileName">
    <w:name w:val="FileName"/>
    <w:basedOn w:val="Normal"/>
    <w:rsid w:val="004A58A4"/>
  </w:style>
  <w:style w:type="paragraph" w:customStyle="1" w:styleId="SOHeadBold">
    <w:name w:val="SO HeadBold"/>
    <w:aliases w:val="sohb"/>
    <w:basedOn w:val="SOText"/>
    <w:next w:val="SOText"/>
    <w:link w:val="SOHeadBoldChar"/>
    <w:qFormat/>
    <w:rsid w:val="004A58A4"/>
    <w:rPr>
      <w:b/>
    </w:rPr>
  </w:style>
  <w:style w:type="character" w:customStyle="1" w:styleId="SOHeadBoldChar">
    <w:name w:val="SO HeadBold Char"/>
    <w:aliases w:val="sohb Char"/>
    <w:basedOn w:val="DefaultParagraphFont"/>
    <w:link w:val="SOHeadBold"/>
    <w:rsid w:val="004A58A4"/>
    <w:rPr>
      <w:b/>
      <w:sz w:val="22"/>
    </w:rPr>
  </w:style>
  <w:style w:type="paragraph" w:customStyle="1" w:styleId="SOHeadItalic">
    <w:name w:val="SO HeadItalic"/>
    <w:aliases w:val="sohi"/>
    <w:basedOn w:val="SOText"/>
    <w:next w:val="SOText"/>
    <w:link w:val="SOHeadItalicChar"/>
    <w:qFormat/>
    <w:rsid w:val="004A58A4"/>
    <w:rPr>
      <w:i/>
    </w:rPr>
  </w:style>
  <w:style w:type="character" w:customStyle="1" w:styleId="SOHeadItalicChar">
    <w:name w:val="SO HeadItalic Char"/>
    <w:aliases w:val="sohi Char"/>
    <w:basedOn w:val="DefaultParagraphFont"/>
    <w:link w:val="SOHeadItalic"/>
    <w:rsid w:val="004A58A4"/>
    <w:rPr>
      <w:i/>
      <w:sz w:val="22"/>
    </w:rPr>
  </w:style>
  <w:style w:type="paragraph" w:customStyle="1" w:styleId="SOBullet">
    <w:name w:val="SO Bullet"/>
    <w:aliases w:val="sotb"/>
    <w:basedOn w:val="SOText"/>
    <w:link w:val="SOBulletChar"/>
    <w:qFormat/>
    <w:rsid w:val="004A58A4"/>
    <w:pPr>
      <w:ind w:left="1559" w:hanging="425"/>
    </w:pPr>
  </w:style>
  <w:style w:type="character" w:customStyle="1" w:styleId="SOBulletChar">
    <w:name w:val="SO Bullet Char"/>
    <w:aliases w:val="sotb Char"/>
    <w:basedOn w:val="DefaultParagraphFont"/>
    <w:link w:val="SOBullet"/>
    <w:rsid w:val="004A58A4"/>
    <w:rPr>
      <w:sz w:val="22"/>
    </w:rPr>
  </w:style>
  <w:style w:type="paragraph" w:customStyle="1" w:styleId="SOBulletNote">
    <w:name w:val="SO BulletNote"/>
    <w:aliases w:val="sonb"/>
    <w:basedOn w:val="SOTextNote"/>
    <w:link w:val="SOBulletNoteChar"/>
    <w:qFormat/>
    <w:rsid w:val="004A58A4"/>
    <w:pPr>
      <w:tabs>
        <w:tab w:val="left" w:pos="1560"/>
      </w:tabs>
      <w:ind w:left="2268" w:hanging="1134"/>
    </w:pPr>
  </w:style>
  <w:style w:type="character" w:customStyle="1" w:styleId="SOBulletNoteChar">
    <w:name w:val="SO BulletNote Char"/>
    <w:aliases w:val="sonb Char"/>
    <w:basedOn w:val="DefaultParagraphFont"/>
    <w:link w:val="SOBulletNote"/>
    <w:rsid w:val="004A58A4"/>
    <w:rPr>
      <w:sz w:val="18"/>
    </w:rPr>
  </w:style>
  <w:style w:type="paragraph" w:customStyle="1" w:styleId="SOText2">
    <w:name w:val="SO Text2"/>
    <w:aliases w:val="sot2"/>
    <w:basedOn w:val="Normal"/>
    <w:next w:val="SOText"/>
    <w:link w:val="SOText2Char"/>
    <w:rsid w:val="004A58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8A4"/>
    <w:rPr>
      <w:sz w:val="22"/>
    </w:rPr>
  </w:style>
  <w:style w:type="character" w:customStyle="1" w:styleId="Heading1Char">
    <w:name w:val="Heading 1 Char"/>
    <w:basedOn w:val="DefaultParagraphFont"/>
    <w:link w:val="Heading1"/>
    <w:uiPriority w:val="9"/>
    <w:rsid w:val="00D16F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6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6F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16F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16F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16F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16F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16F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16FA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0955A1"/>
    <w:rPr>
      <w:rFonts w:eastAsia="Times New Roman" w:cs="Times New Roman"/>
      <w:sz w:val="22"/>
      <w:lang w:eastAsia="en-AU"/>
    </w:rPr>
  </w:style>
  <w:style w:type="character" w:customStyle="1" w:styleId="paragraphChar">
    <w:name w:val="paragraph Char"/>
    <w:aliases w:val="a Char"/>
    <w:link w:val="paragraph"/>
    <w:rsid w:val="000955A1"/>
    <w:rPr>
      <w:rFonts w:eastAsia="Times New Roman" w:cs="Times New Roman"/>
      <w:sz w:val="22"/>
      <w:lang w:eastAsia="en-AU"/>
    </w:rPr>
  </w:style>
  <w:style w:type="character" w:customStyle="1" w:styleId="ActHead5Char">
    <w:name w:val="ActHead 5 Char"/>
    <w:aliases w:val="s Char"/>
    <w:link w:val="ActHead5"/>
    <w:locked/>
    <w:rsid w:val="000955A1"/>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95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A1"/>
    <w:rPr>
      <w:rFonts w:ascii="Tahoma" w:hAnsi="Tahoma" w:cs="Tahoma"/>
      <w:sz w:val="16"/>
      <w:szCs w:val="16"/>
    </w:rPr>
  </w:style>
  <w:style w:type="character" w:customStyle="1" w:styleId="OPCParaBaseChar">
    <w:name w:val="OPCParaBase Char"/>
    <w:basedOn w:val="DefaultParagraphFont"/>
    <w:link w:val="OPCParaBase"/>
    <w:rsid w:val="000955A1"/>
    <w:rPr>
      <w:rFonts w:eastAsia="Times New Roman" w:cs="Times New Roman"/>
      <w:sz w:val="22"/>
      <w:lang w:eastAsia="en-AU"/>
    </w:rPr>
  </w:style>
  <w:style w:type="character" w:customStyle="1" w:styleId="ItemHeadChar">
    <w:name w:val="ItemHead Char"/>
    <w:aliases w:val="ih Char"/>
    <w:basedOn w:val="OPCParaBaseChar"/>
    <w:link w:val="ItemHead"/>
    <w:rsid w:val="000955A1"/>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955A1"/>
    <w:rPr>
      <w:rFonts w:eastAsia="Times New Roman" w:cs="Times New Roman"/>
      <w:sz w:val="18"/>
      <w:lang w:eastAsia="en-AU"/>
    </w:rPr>
  </w:style>
  <w:style w:type="paragraph" w:customStyle="1" w:styleId="ClerkBlock">
    <w:name w:val="ClerkBlock"/>
    <w:basedOn w:val="Normal"/>
    <w:rsid w:val="00FB7E2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355EA"/>
    <w:pPr>
      <w:spacing w:before="800"/>
    </w:pPr>
  </w:style>
  <w:style w:type="character" w:customStyle="1" w:styleId="ShortTChar">
    <w:name w:val="ShortT Char"/>
    <w:basedOn w:val="OPCParaBaseChar"/>
    <w:link w:val="ShortT"/>
    <w:rsid w:val="009355EA"/>
    <w:rPr>
      <w:rFonts w:eastAsia="Times New Roman" w:cs="Times New Roman"/>
      <w:b/>
      <w:sz w:val="40"/>
      <w:lang w:eastAsia="en-AU"/>
    </w:rPr>
  </w:style>
  <w:style w:type="character" w:customStyle="1" w:styleId="ShortTP1Char">
    <w:name w:val="ShortTP1 Char"/>
    <w:basedOn w:val="ShortTChar"/>
    <w:link w:val="ShortTP1"/>
    <w:rsid w:val="009355EA"/>
    <w:rPr>
      <w:rFonts w:eastAsia="Times New Roman" w:cs="Times New Roman"/>
      <w:b/>
      <w:sz w:val="40"/>
      <w:lang w:eastAsia="en-AU"/>
    </w:rPr>
  </w:style>
  <w:style w:type="paragraph" w:customStyle="1" w:styleId="ActNoP1">
    <w:name w:val="ActNoP1"/>
    <w:basedOn w:val="Actno"/>
    <w:link w:val="ActNoP1Char"/>
    <w:rsid w:val="009355EA"/>
    <w:pPr>
      <w:spacing w:before="800"/>
    </w:pPr>
    <w:rPr>
      <w:sz w:val="28"/>
    </w:rPr>
  </w:style>
  <w:style w:type="character" w:customStyle="1" w:styleId="ActnoChar">
    <w:name w:val="Actno Char"/>
    <w:basedOn w:val="ShortTChar"/>
    <w:link w:val="Actno"/>
    <w:rsid w:val="009355EA"/>
    <w:rPr>
      <w:rFonts w:eastAsia="Times New Roman" w:cs="Times New Roman"/>
      <w:b/>
      <w:sz w:val="40"/>
      <w:lang w:eastAsia="en-AU"/>
    </w:rPr>
  </w:style>
  <w:style w:type="character" w:customStyle="1" w:styleId="ActNoP1Char">
    <w:name w:val="ActNoP1 Char"/>
    <w:basedOn w:val="ActnoChar"/>
    <w:link w:val="ActNoP1"/>
    <w:rsid w:val="009355EA"/>
    <w:rPr>
      <w:rFonts w:eastAsia="Times New Roman" w:cs="Times New Roman"/>
      <w:b/>
      <w:sz w:val="28"/>
      <w:lang w:eastAsia="en-AU"/>
    </w:rPr>
  </w:style>
  <w:style w:type="paragraph" w:customStyle="1" w:styleId="ShortTCP">
    <w:name w:val="ShortTCP"/>
    <w:basedOn w:val="ShortT"/>
    <w:link w:val="ShortTCPChar"/>
    <w:rsid w:val="009355EA"/>
  </w:style>
  <w:style w:type="character" w:customStyle="1" w:styleId="ShortTCPChar">
    <w:name w:val="ShortTCP Char"/>
    <w:basedOn w:val="ShortTChar"/>
    <w:link w:val="ShortTCP"/>
    <w:rsid w:val="009355EA"/>
    <w:rPr>
      <w:rFonts w:eastAsia="Times New Roman" w:cs="Times New Roman"/>
      <w:b/>
      <w:sz w:val="40"/>
      <w:lang w:eastAsia="en-AU"/>
    </w:rPr>
  </w:style>
  <w:style w:type="paragraph" w:customStyle="1" w:styleId="ActNoCP">
    <w:name w:val="ActNoCP"/>
    <w:basedOn w:val="Actno"/>
    <w:link w:val="ActNoCPChar"/>
    <w:rsid w:val="009355EA"/>
    <w:pPr>
      <w:spacing w:before="400"/>
    </w:pPr>
  </w:style>
  <w:style w:type="character" w:customStyle="1" w:styleId="ActNoCPChar">
    <w:name w:val="ActNoCP Char"/>
    <w:basedOn w:val="ActnoChar"/>
    <w:link w:val="ActNoCP"/>
    <w:rsid w:val="009355EA"/>
    <w:rPr>
      <w:rFonts w:eastAsia="Times New Roman" w:cs="Times New Roman"/>
      <w:b/>
      <w:sz w:val="40"/>
      <w:lang w:eastAsia="en-AU"/>
    </w:rPr>
  </w:style>
  <w:style w:type="paragraph" w:customStyle="1" w:styleId="AssentBk">
    <w:name w:val="AssentBk"/>
    <w:basedOn w:val="Normal"/>
    <w:rsid w:val="009355EA"/>
    <w:pPr>
      <w:spacing w:line="240" w:lineRule="auto"/>
    </w:pPr>
    <w:rPr>
      <w:rFonts w:eastAsia="Times New Roman" w:cs="Times New Roman"/>
      <w:sz w:val="20"/>
      <w:lang w:eastAsia="en-AU"/>
    </w:rPr>
  </w:style>
  <w:style w:type="paragraph" w:customStyle="1" w:styleId="AssentDt">
    <w:name w:val="AssentDt"/>
    <w:basedOn w:val="Normal"/>
    <w:rsid w:val="00D50329"/>
    <w:pPr>
      <w:spacing w:line="240" w:lineRule="auto"/>
    </w:pPr>
    <w:rPr>
      <w:rFonts w:eastAsia="Times New Roman" w:cs="Times New Roman"/>
      <w:sz w:val="20"/>
      <w:lang w:eastAsia="en-AU"/>
    </w:rPr>
  </w:style>
  <w:style w:type="paragraph" w:customStyle="1" w:styleId="2ndRd">
    <w:name w:val="2ndRd"/>
    <w:basedOn w:val="Normal"/>
    <w:rsid w:val="00D50329"/>
    <w:pPr>
      <w:spacing w:line="240" w:lineRule="auto"/>
    </w:pPr>
    <w:rPr>
      <w:rFonts w:eastAsia="Times New Roman" w:cs="Times New Roman"/>
      <w:sz w:val="20"/>
      <w:lang w:eastAsia="en-AU"/>
    </w:rPr>
  </w:style>
  <w:style w:type="paragraph" w:customStyle="1" w:styleId="ScalePlusRef">
    <w:name w:val="ScalePlusRef"/>
    <w:basedOn w:val="Normal"/>
    <w:rsid w:val="00D50329"/>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8A4"/>
    <w:pPr>
      <w:spacing w:line="260" w:lineRule="atLeast"/>
    </w:pPr>
    <w:rPr>
      <w:sz w:val="22"/>
    </w:rPr>
  </w:style>
  <w:style w:type="paragraph" w:styleId="Heading1">
    <w:name w:val="heading 1"/>
    <w:basedOn w:val="Normal"/>
    <w:next w:val="Normal"/>
    <w:link w:val="Heading1Char"/>
    <w:uiPriority w:val="9"/>
    <w:qFormat/>
    <w:rsid w:val="00D16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6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6F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6F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6F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6F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6F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6F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16F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58A4"/>
  </w:style>
  <w:style w:type="paragraph" w:customStyle="1" w:styleId="OPCParaBase">
    <w:name w:val="OPCParaBase"/>
    <w:link w:val="OPCParaBaseChar"/>
    <w:qFormat/>
    <w:rsid w:val="004A58A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A58A4"/>
    <w:pPr>
      <w:spacing w:line="240" w:lineRule="auto"/>
    </w:pPr>
    <w:rPr>
      <w:b/>
      <w:sz w:val="40"/>
    </w:rPr>
  </w:style>
  <w:style w:type="paragraph" w:customStyle="1" w:styleId="ActHead1">
    <w:name w:val="ActHead 1"/>
    <w:aliases w:val="c"/>
    <w:basedOn w:val="OPCParaBase"/>
    <w:next w:val="Normal"/>
    <w:qFormat/>
    <w:rsid w:val="004A58A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8A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8A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58A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58A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8A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8A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8A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8A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A58A4"/>
  </w:style>
  <w:style w:type="paragraph" w:customStyle="1" w:styleId="Blocks">
    <w:name w:val="Blocks"/>
    <w:aliases w:val="bb"/>
    <w:basedOn w:val="OPCParaBase"/>
    <w:qFormat/>
    <w:rsid w:val="004A58A4"/>
    <w:pPr>
      <w:spacing w:line="240" w:lineRule="auto"/>
    </w:pPr>
    <w:rPr>
      <w:sz w:val="24"/>
    </w:rPr>
  </w:style>
  <w:style w:type="paragraph" w:customStyle="1" w:styleId="BoxText">
    <w:name w:val="BoxText"/>
    <w:aliases w:val="bt"/>
    <w:basedOn w:val="OPCParaBase"/>
    <w:qFormat/>
    <w:rsid w:val="004A58A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8A4"/>
    <w:rPr>
      <w:b/>
    </w:rPr>
  </w:style>
  <w:style w:type="paragraph" w:customStyle="1" w:styleId="BoxHeadItalic">
    <w:name w:val="BoxHeadItalic"/>
    <w:aliases w:val="bhi"/>
    <w:basedOn w:val="BoxText"/>
    <w:next w:val="BoxStep"/>
    <w:qFormat/>
    <w:rsid w:val="004A58A4"/>
    <w:rPr>
      <w:i/>
    </w:rPr>
  </w:style>
  <w:style w:type="paragraph" w:customStyle="1" w:styleId="BoxList">
    <w:name w:val="BoxList"/>
    <w:aliases w:val="bl"/>
    <w:basedOn w:val="BoxText"/>
    <w:qFormat/>
    <w:rsid w:val="004A58A4"/>
    <w:pPr>
      <w:ind w:left="1559" w:hanging="425"/>
    </w:pPr>
  </w:style>
  <w:style w:type="paragraph" w:customStyle="1" w:styleId="BoxNote">
    <w:name w:val="BoxNote"/>
    <w:aliases w:val="bn"/>
    <w:basedOn w:val="BoxText"/>
    <w:qFormat/>
    <w:rsid w:val="004A58A4"/>
    <w:pPr>
      <w:tabs>
        <w:tab w:val="left" w:pos="1985"/>
      </w:tabs>
      <w:spacing w:before="122" w:line="198" w:lineRule="exact"/>
      <w:ind w:left="2948" w:hanging="1814"/>
    </w:pPr>
    <w:rPr>
      <w:sz w:val="18"/>
    </w:rPr>
  </w:style>
  <w:style w:type="paragraph" w:customStyle="1" w:styleId="BoxPara">
    <w:name w:val="BoxPara"/>
    <w:aliases w:val="bp"/>
    <w:basedOn w:val="BoxText"/>
    <w:qFormat/>
    <w:rsid w:val="004A58A4"/>
    <w:pPr>
      <w:tabs>
        <w:tab w:val="right" w:pos="2268"/>
      </w:tabs>
      <w:ind w:left="2552" w:hanging="1418"/>
    </w:pPr>
  </w:style>
  <w:style w:type="paragraph" w:customStyle="1" w:styleId="BoxStep">
    <w:name w:val="BoxStep"/>
    <w:aliases w:val="bs"/>
    <w:basedOn w:val="BoxText"/>
    <w:qFormat/>
    <w:rsid w:val="004A58A4"/>
    <w:pPr>
      <w:ind w:left="1985" w:hanging="851"/>
    </w:pPr>
  </w:style>
  <w:style w:type="character" w:customStyle="1" w:styleId="CharAmPartNo">
    <w:name w:val="CharAmPartNo"/>
    <w:basedOn w:val="OPCCharBase"/>
    <w:qFormat/>
    <w:rsid w:val="004A58A4"/>
  </w:style>
  <w:style w:type="character" w:customStyle="1" w:styleId="CharAmPartText">
    <w:name w:val="CharAmPartText"/>
    <w:basedOn w:val="OPCCharBase"/>
    <w:qFormat/>
    <w:rsid w:val="004A58A4"/>
  </w:style>
  <w:style w:type="character" w:customStyle="1" w:styleId="CharAmSchNo">
    <w:name w:val="CharAmSchNo"/>
    <w:basedOn w:val="OPCCharBase"/>
    <w:qFormat/>
    <w:rsid w:val="004A58A4"/>
  </w:style>
  <w:style w:type="character" w:customStyle="1" w:styleId="CharAmSchText">
    <w:name w:val="CharAmSchText"/>
    <w:basedOn w:val="OPCCharBase"/>
    <w:qFormat/>
    <w:rsid w:val="004A58A4"/>
  </w:style>
  <w:style w:type="character" w:customStyle="1" w:styleId="CharBoldItalic">
    <w:name w:val="CharBoldItalic"/>
    <w:basedOn w:val="OPCCharBase"/>
    <w:uiPriority w:val="1"/>
    <w:qFormat/>
    <w:rsid w:val="004A58A4"/>
    <w:rPr>
      <w:b/>
      <w:i/>
    </w:rPr>
  </w:style>
  <w:style w:type="character" w:customStyle="1" w:styleId="CharChapNo">
    <w:name w:val="CharChapNo"/>
    <w:basedOn w:val="OPCCharBase"/>
    <w:uiPriority w:val="1"/>
    <w:qFormat/>
    <w:rsid w:val="004A58A4"/>
  </w:style>
  <w:style w:type="character" w:customStyle="1" w:styleId="CharChapText">
    <w:name w:val="CharChapText"/>
    <w:basedOn w:val="OPCCharBase"/>
    <w:uiPriority w:val="1"/>
    <w:qFormat/>
    <w:rsid w:val="004A58A4"/>
  </w:style>
  <w:style w:type="character" w:customStyle="1" w:styleId="CharDivNo">
    <w:name w:val="CharDivNo"/>
    <w:basedOn w:val="OPCCharBase"/>
    <w:uiPriority w:val="1"/>
    <w:qFormat/>
    <w:rsid w:val="004A58A4"/>
  </w:style>
  <w:style w:type="character" w:customStyle="1" w:styleId="CharDivText">
    <w:name w:val="CharDivText"/>
    <w:basedOn w:val="OPCCharBase"/>
    <w:uiPriority w:val="1"/>
    <w:qFormat/>
    <w:rsid w:val="004A58A4"/>
  </w:style>
  <w:style w:type="character" w:customStyle="1" w:styleId="CharItalic">
    <w:name w:val="CharItalic"/>
    <w:basedOn w:val="OPCCharBase"/>
    <w:uiPriority w:val="1"/>
    <w:qFormat/>
    <w:rsid w:val="004A58A4"/>
    <w:rPr>
      <w:i/>
    </w:rPr>
  </w:style>
  <w:style w:type="character" w:customStyle="1" w:styleId="CharPartNo">
    <w:name w:val="CharPartNo"/>
    <w:basedOn w:val="OPCCharBase"/>
    <w:uiPriority w:val="1"/>
    <w:qFormat/>
    <w:rsid w:val="004A58A4"/>
  </w:style>
  <w:style w:type="character" w:customStyle="1" w:styleId="CharPartText">
    <w:name w:val="CharPartText"/>
    <w:basedOn w:val="OPCCharBase"/>
    <w:uiPriority w:val="1"/>
    <w:qFormat/>
    <w:rsid w:val="004A58A4"/>
  </w:style>
  <w:style w:type="character" w:customStyle="1" w:styleId="CharSectno">
    <w:name w:val="CharSectno"/>
    <w:basedOn w:val="OPCCharBase"/>
    <w:qFormat/>
    <w:rsid w:val="004A58A4"/>
  </w:style>
  <w:style w:type="character" w:customStyle="1" w:styleId="CharSubdNo">
    <w:name w:val="CharSubdNo"/>
    <w:basedOn w:val="OPCCharBase"/>
    <w:uiPriority w:val="1"/>
    <w:qFormat/>
    <w:rsid w:val="004A58A4"/>
  </w:style>
  <w:style w:type="character" w:customStyle="1" w:styleId="CharSubdText">
    <w:name w:val="CharSubdText"/>
    <w:basedOn w:val="OPCCharBase"/>
    <w:uiPriority w:val="1"/>
    <w:qFormat/>
    <w:rsid w:val="004A58A4"/>
  </w:style>
  <w:style w:type="paragraph" w:customStyle="1" w:styleId="CTA--">
    <w:name w:val="CTA --"/>
    <w:basedOn w:val="OPCParaBase"/>
    <w:next w:val="Normal"/>
    <w:rsid w:val="004A58A4"/>
    <w:pPr>
      <w:spacing w:before="60" w:line="240" w:lineRule="atLeast"/>
      <w:ind w:left="142" w:hanging="142"/>
    </w:pPr>
    <w:rPr>
      <w:sz w:val="20"/>
    </w:rPr>
  </w:style>
  <w:style w:type="paragraph" w:customStyle="1" w:styleId="CTA-">
    <w:name w:val="CTA -"/>
    <w:basedOn w:val="OPCParaBase"/>
    <w:rsid w:val="004A58A4"/>
    <w:pPr>
      <w:spacing w:before="60" w:line="240" w:lineRule="atLeast"/>
      <w:ind w:left="85" w:hanging="85"/>
    </w:pPr>
    <w:rPr>
      <w:sz w:val="20"/>
    </w:rPr>
  </w:style>
  <w:style w:type="paragraph" w:customStyle="1" w:styleId="CTA---">
    <w:name w:val="CTA ---"/>
    <w:basedOn w:val="OPCParaBase"/>
    <w:next w:val="Normal"/>
    <w:rsid w:val="004A58A4"/>
    <w:pPr>
      <w:spacing w:before="60" w:line="240" w:lineRule="atLeast"/>
      <w:ind w:left="198" w:hanging="198"/>
    </w:pPr>
    <w:rPr>
      <w:sz w:val="20"/>
    </w:rPr>
  </w:style>
  <w:style w:type="paragraph" w:customStyle="1" w:styleId="CTA----">
    <w:name w:val="CTA ----"/>
    <w:basedOn w:val="OPCParaBase"/>
    <w:next w:val="Normal"/>
    <w:rsid w:val="004A58A4"/>
    <w:pPr>
      <w:spacing w:before="60" w:line="240" w:lineRule="atLeast"/>
      <w:ind w:left="255" w:hanging="255"/>
    </w:pPr>
    <w:rPr>
      <w:sz w:val="20"/>
    </w:rPr>
  </w:style>
  <w:style w:type="paragraph" w:customStyle="1" w:styleId="CTA1a">
    <w:name w:val="CTA 1(a)"/>
    <w:basedOn w:val="OPCParaBase"/>
    <w:rsid w:val="004A58A4"/>
    <w:pPr>
      <w:tabs>
        <w:tab w:val="right" w:pos="414"/>
      </w:tabs>
      <w:spacing w:before="40" w:line="240" w:lineRule="atLeast"/>
      <w:ind w:left="675" w:hanging="675"/>
    </w:pPr>
    <w:rPr>
      <w:sz w:val="20"/>
    </w:rPr>
  </w:style>
  <w:style w:type="paragraph" w:customStyle="1" w:styleId="CTA1ai">
    <w:name w:val="CTA 1(a)(i)"/>
    <w:basedOn w:val="OPCParaBase"/>
    <w:rsid w:val="004A58A4"/>
    <w:pPr>
      <w:tabs>
        <w:tab w:val="right" w:pos="1004"/>
      </w:tabs>
      <w:spacing w:before="40" w:line="240" w:lineRule="atLeast"/>
      <w:ind w:left="1253" w:hanging="1253"/>
    </w:pPr>
    <w:rPr>
      <w:sz w:val="20"/>
    </w:rPr>
  </w:style>
  <w:style w:type="paragraph" w:customStyle="1" w:styleId="CTA2a">
    <w:name w:val="CTA 2(a)"/>
    <w:basedOn w:val="OPCParaBase"/>
    <w:rsid w:val="004A58A4"/>
    <w:pPr>
      <w:tabs>
        <w:tab w:val="right" w:pos="482"/>
      </w:tabs>
      <w:spacing w:before="40" w:line="240" w:lineRule="atLeast"/>
      <w:ind w:left="748" w:hanging="748"/>
    </w:pPr>
    <w:rPr>
      <w:sz w:val="20"/>
    </w:rPr>
  </w:style>
  <w:style w:type="paragraph" w:customStyle="1" w:styleId="CTA2ai">
    <w:name w:val="CTA 2(a)(i)"/>
    <w:basedOn w:val="OPCParaBase"/>
    <w:rsid w:val="004A58A4"/>
    <w:pPr>
      <w:tabs>
        <w:tab w:val="right" w:pos="1089"/>
      </w:tabs>
      <w:spacing w:before="40" w:line="240" w:lineRule="atLeast"/>
      <w:ind w:left="1327" w:hanging="1327"/>
    </w:pPr>
    <w:rPr>
      <w:sz w:val="20"/>
    </w:rPr>
  </w:style>
  <w:style w:type="paragraph" w:customStyle="1" w:styleId="CTA3a">
    <w:name w:val="CTA 3(a)"/>
    <w:basedOn w:val="OPCParaBase"/>
    <w:rsid w:val="004A58A4"/>
    <w:pPr>
      <w:tabs>
        <w:tab w:val="right" w:pos="556"/>
      </w:tabs>
      <w:spacing w:before="40" w:line="240" w:lineRule="atLeast"/>
      <w:ind w:left="805" w:hanging="805"/>
    </w:pPr>
    <w:rPr>
      <w:sz w:val="20"/>
    </w:rPr>
  </w:style>
  <w:style w:type="paragraph" w:customStyle="1" w:styleId="CTA3ai">
    <w:name w:val="CTA 3(a)(i)"/>
    <w:basedOn w:val="OPCParaBase"/>
    <w:rsid w:val="004A58A4"/>
    <w:pPr>
      <w:tabs>
        <w:tab w:val="right" w:pos="1140"/>
      </w:tabs>
      <w:spacing w:before="40" w:line="240" w:lineRule="atLeast"/>
      <w:ind w:left="1361" w:hanging="1361"/>
    </w:pPr>
    <w:rPr>
      <w:sz w:val="20"/>
    </w:rPr>
  </w:style>
  <w:style w:type="paragraph" w:customStyle="1" w:styleId="CTA4a">
    <w:name w:val="CTA 4(a)"/>
    <w:basedOn w:val="OPCParaBase"/>
    <w:rsid w:val="004A58A4"/>
    <w:pPr>
      <w:tabs>
        <w:tab w:val="right" w:pos="624"/>
      </w:tabs>
      <w:spacing w:before="40" w:line="240" w:lineRule="atLeast"/>
      <w:ind w:left="873" w:hanging="873"/>
    </w:pPr>
    <w:rPr>
      <w:sz w:val="20"/>
    </w:rPr>
  </w:style>
  <w:style w:type="paragraph" w:customStyle="1" w:styleId="CTA4ai">
    <w:name w:val="CTA 4(a)(i)"/>
    <w:basedOn w:val="OPCParaBase"/>
    <w:rsid w:val="004A58A4"/>
    <w:pPr>
      <w:tabs>
        <w:tab w:val="right" w:pos="1213"/>
      </w:tabs>
      <w:spacing w:before="40" w:line="240" w:lineRule="atLeast"/>
      <w:ind w:left="1452" w:hanging="1452"/>
    </w:pPr>
    <w:rPr>
      <w:sz w:val="20"/>
    </w:rPr>
  </w:style>
  <w:style w:type="paragraph" w:customStyle="1" w:styleId="CTACAPS">
    <w:name w:val="CTA CAPS"/>
    <w:basedOn w:val="OPCParaBase"/>
    <w:rsid w:val="004A58A4"/>
    <w:pPr>
      <w:spacing w:before="60" w:line="240" w:lineRule="atLeast"/>
    </w:pPr>
    <w:rPr>
      <w:sz w:val="20"/>
    </w:rPr>
  </w:style>
  <w:style w:type="paragraph" w:customStyle="1" w:styleId="CTAright">
    <w:name w:val="CTA right"/>
    <w:basedOn w:val="OPCParaBase"/>
    <w:rsid w:val="004A58A4"/>
    <w:pPr>
      <w:spacing w:before="60" w:line="240" w:lineRule="auto"/>
      <w:jc w:val="right"/>
    </w:pPr>
    <w:rPr>
      <w:sz w:val="20"/>
    </w:rPr>
  </w:style>
  <w:style w:type="paragraph" w:customStyle="1" w:styleId="subsection">
    <w:name w:val="subsection"/>
    <w:aliases w:val="ss"/>
    <w:basedOn w:val="OPCParaBase"/>
    <w:link w:val="subsectionChar"/>
    <w:rsid w:val="004A58A4"/>
    <w:pPr>
      <w:tabs>
        <w:tab w:val="right" w:pos="1021"/>
      </w:tabs>
      <w:spacing w:before="180" w:line="240" w:lineRule="auto"/>
      <w:ind w:left="1134" w:hanging="1134"/>
    </w:pPr>
  </w:style>
  <w:style w:type="paragraph" w:customStyle="1" w:styleId="Definition">
    <w:name w:val="Definition"/>
    <w:aliases w:val="dd"/>
    <w:basedOn w:val="OPCParaBase"/>
    <w:rsid w:val="004A58A4"/>
    <w:pPr>
      <w:spacing w:before="180" w:line="240" w:lineRule="auto"/>
      <w:ind w:left="1134"/>
    </w:pPr>
  </w:style>
  <w:style w:type="paragraph" w:customStyle="1" w:styleId="ETAsubitem">
    <w:name w:val="ETA(subitem)"/>
    <w:basedOn w:val="OPCParaBase"/>
    <w:rsid w:val="004A58A4"/>
    <w:pPr>
      <w:tabs>
        <w:tab w:val="right" w:pos="340"/>
      </w:tabs>
      <w:spacing w:before="60" w:line="240" w:lineRule="auto"/>
      <w:ind w:left="454" w:hanging="454"/>
    </w:pPr>
    <w:rPr>
      <w:sz w:val="20"/>
    </w:rPr>
  </w:style>
  <w:style w:type="paragraph" w:customStyle="1" w:styleId="ETApara">
    <w:name w:val="ETA(para)"/>
    <w:basedOn w:val="OPCParaBase"/>
    <w:rsid w:val="004A58A4"/>
    <w:pPr>
      <w:tabs>
        <w:tab w:val="right" w:pos="754"/>
      </w:tabs>
      <w:spacing w:before="60" w:line="240" w:lineRule="auto"/>
      <w:ind w:left="828" w:hanging="828"/>
    </w:pPr>
    <w:rPr>
      <w:sz w:val="20"/>
    </w:rPr>
  </w:style>
  <w:style w:type="paragraph" w:customStyle="1" w:styleId="ETAsubpara">
    <w:name w:val="ETA(subpara)"/>
    <w:basedOn w:val="OPCParaBase"/>
    <w:rsid w:val="004A58A4"/>
    <w:pPr>
      <w:tabs>
        <w:tab w:val="right" w:pos="1083"/>
      </w:tabs>
      <w:spacing w:before="60" w:line="240" w:lineRule="auto"/>
      <w:ind w:left="1191" w:hanging="1191"/>
    </w:pPr>
    <w:rPr>
      <w:sz w:val="20"/>
    </w:rPr>
  </w:style>
  <w:style w:type="paragraph" w:customStyle="1" w:styleId="ETAsub-subpara">
    <w:name w:val="ETA(sub-subpara)"/>
    <w:basedOn w:val="OPCParaBase"/>
    <w:rsid w:val="004A58A4"/>
    <w:pPr>
      <w:tabs>
        <w:tab w:val="right" w:pos="1412"/>
      </w:tabs>
      <w:spacing w:before="60" w:line="240" w:lineRule="auto"/>
      <w:ind w:left="1525" w:hanging="1525"/>
    </w:pPr>
    <w:rPr>
      <w:sz w:val="20"/>
    </w:rPr>
  </w:style>
  <w:style w:type="paragraph" w:customStyle="1" w:styleId="Formula">
    <w:name w:val="Formula"/>
    <w:basedOn w:val="OPCParaBase"/>
    <w:rsid w:val="004A58A4"/>
    <w:pPr>
      <w:spacing w:line="240" w:lineRule="auto"/>
      <w:ind w:left="1134"/>
    </w:pPr>
    <w:rPr>
      <w:sz w:val="20"/>
    </w:rPr>
  </w:style>
  <w:style w:type="paragraph" w:styleId="Header">
    <w:name w:val="header"/>
    <w:basedOn w:val="OPCParaBase"/>
    <w:link w:val="HeaderChar"/>
    <w:unhideWhenUsed/>
    <w:rsid w:val="004A58A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58A4"/>
    <w:rPr>
      <w:rFonts w:eastAsia="Times New Roman" w:cs="Times New Roman"/>
      <w:sz w:val="16"/>
      <w:lang w:eastAsia="en-AU"/>
    </w:rPr>
  </w:style>
  <w:style w:type="paragraph" w:customStyle="1" w:styleId="House">
    <w:name w:val="House"/>
    <w:basedOn w:val="OPCParaBase"/>
    <w:rsid w:val="004A58A4"/>
    <w:pPr>
      <w:spacing w:line="240" w:lineRule="auto"/>
    </w:pPr>
    <w:rPr>
      <w:sz w:val="28"/>
    </w:rPr>
  </w:style>
  <w:style w:type="paragraph" w:customStyle="1" w:styleId="Item">
    <w:name w:val="Item"/>
    <w:aliases w:val="i"/>
    <w:basedOn w:val="OPCParaBase"/>
    <w:next w:val="ItemHead"/>
    <w:rsid w:val="004A58A4"/>
    <w:pPr>
      <w:keepLines/>
      <w:spacing w:before="80" w:line="240" w:lineRule="auto"/>
      <w:ind w:left="709"/>
    </w:pPr>
  </w:style>
  <w:style w:type="paragraph" w:customStyle="1" w:styleId="ItemHead">
    <w:name w:val="ItemHead"/>
    <w:aliases w:val="ih"/>
    <w:basedOn w:val="OPCParaBase"/>
    <w:next w:val="Item"/>
    <w:link w:val="ItemHeadChar"/>
    <w:rsid w:val="004A58A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58A4"/>
    <w:pPr>
      <w:spacing w:line="240" w:lineRule="auto"/>
    </w:pPr>
    <w:rPr>
      <w:b/>
      <w:sz w:val="32"/>
    </w:rPr>
  </w:style>
  <w:style w:type="paragraph" w:customStyle="1" w:styleId="notedraft">
    <w:name w:val="note(draft)"/>
    <w:aliases w:val="nd"/>
    <w:basedOn w:val="OPCParaBase"/>
    <w:rsid w:val="004A58A4"/>
    <w:pPr>
      <w:spacing w:before="240" w:line="240" w:lineRule="auto"/>
      <w:ind w:left="284" w:hanging="284"/>
    </w:pPr>
    <w:rPr>
      <w:i/>
      <w:sz w:val="24"/>
    </w:rPr>
  </w:style>
  <w:style w:type="paragraph" w:customStyle="1" w:styleId="notemargin">
    <w:name w:val="note(margin)"/>
    <w:aliases w:val="nm"/>
    <w:basedOn w:val="OPCParaBase"/>
    <w:rsid w:val="004A58A4"/>
    <w:pPr>
      <w:tabs>
        <w:tab w:val="left" w:pos="709"/>
      </w:tabs>
      <w:spacing w:before="122" w:line="198" w:lineRule="exact"/>
      <w:ind w:left="709" w:hanging="709"/>
    </w:pPr>
    <w:rPr>
      <w:sz w:val="18"/>
    </w:rPr>
  </w:style>
  <w:style w:type="paragraph" w:customStyle="1" w:styleId="noteToPara">
    <w:name w:val="noteToPara"/>
    <w:aliases w:val="ntp"/>
    <w:basedOn w:val="OPCParaBase"/>
    <w:rsid w:val="004A58A4"/>
    <w:pPr>
      <w:spacing w:before="122" w:line="198" w:lineRule="exact"/>
      <w:ind w:left="2353" w:hanging="709"/>
    </w:pPr>
    <w:rPr>
      <w:sz w:val="18"/>
    </w:rPr>
  </w:style>
  <w:style w:type="paragraph" w:customStyle="1" w:styleId="noteParlAmend">
    <w:name w:val="note(ParlAmend)"/>
    <w:aliases w:val="npp"/>
    <w:basedOn w:val="OPCParaBase"/>
    <w:next w:val="ParlAmend"/>
    <w:rsid w:val="004A58A4"/>
    <w:pPr>
      <w:spacing w:line="240" w:lineRule="auto"/>
      <w:jc w:val="right"/>
    </w:pPr>
    <w:rPr>
      <w:rFonts w:ascii="Arial" w:hAnsi="Arial"/>
      <w:b/>
      <w:i/>
    </w:rPr>
  </w:style>
  <w:style w:type="paragraph" w:customStyle="1" w:styleId="Page1">
    <w:name w:val="Page1"/>
    <w:basedOn w:val="OPCParaBase"/>
    <w:rsid w:val="004A58A4"/>
    <w:pPr>
      <w:spacing w:before="400" w:line="240" w:lineRule="auto"/>
    </w:pPr>
    <w:rPr>
      <w:b/>
      <w:sz w:val="32"/>
    </w:rPr>
  </w:style>
  <w:style w:type="paragraph" w:customStyle="1" w:styleId="PageBreak">
    <w:name w:val="PageBreak"/>
    <w:aliases w:val="pb"/>
    <w:basedOn w:val="OPCParaBase"/>
    <w:rsid w:val="004A58A4"/>
    <w:pPr>
      <w:spacing w:line="240" w:lineRule="auto"/>
    </w:pPr>
    <w:rPr>
      <w:sz w:val="20"/>
    </w:rPr>
  </w:style>
  <w:style w:type="paragraph" w:customStyle="1" w:styleId="paragraphsub">
    <w:name w:val="paragraph(sub)"/>
    <w:aliases w:val="aa"/>
    <w:basedOn w:val="OPCParaBase"/>
    <w:rsid w:val="004A58A4"/>
    <w:pPr>
      <w:tabs>
        <w:tab w:val="right" w:pos="1985"/>
      </w:tabs>
      <w:spacing w:before="40" w:line="240" w:lineRule="auto"/>
      <w:ind w:left="2098" w:hanging="2098"/>
    </w:pPr>
  </w:style>
  <w:style w:type="paragraph" w:customStyle="1" w:styleId="paragraphsub-sub">
    <w:name w:val="paragraph(sub-sub)"/>
    <w:aliases w:val="aaa"/>
    <w:basedOn w:val="OPCParaBase"/>
    <w:rsid w:val="004A58A4"/>
    <w:pPr>
      <w:tabs>
        <w:tab w:val="right" w:pos="2722"/>
      </w:tabs>
      <w:spacing w:before="40" w:line="240" w:lineRule="auto"/>
      <w:ind w:left="2835" w:hanging="2835"/>
    </w:pPr>
  </w:style>
  <w:style w:type="paragraph" w:customStyle="1" w:styleId="paragraph">
    <w:name w:val="paragraph"/>
    <w:aliases w:val="a"/>
    <w:basedOn w:val="OPCParaBase"/>
    <w:link w:val="paragraphChar"/>
    <w:rsid w:val="004A58A4"/>
    <w:pPr>
      <w:tabs>
        <w:tab w:val="right" w:pos="1531"/>
      </w:tabs>
      <w:spacing w:before="40" w:line="240" w:lineRule="auto"/>
      <w:ind w:left="1644" w:hanging="1644"/>
    </w:pPr>
  </w:style>
  <w:style w:type="paragraph" w:customStyle="1" w:styleId="ParlAmend">
    <w:name w:val="ParlAmend"/>
    <w:aliases w:val="pp"/>
    <w:basedOn w:val="OPCParaBase"/>
    <w:rsid w:val="004A58A4"/>
    <w:pPr>
      <w:spacing w:before="240" w:line="240" w:lineRule="atLeast"/>
      <w:ind w:hanging="567"/>
    </w:pPr>
    <w:rPr>
      <w:sz w:val="24"/>
    </w:rPr>
  </w:style>
  <w:style w:type="paragraph" w:customStyle="1" w:styleId="Penalty">
    <w:name w:val="Penalty"/>
    <w:basedOn w:val="OPCParaBase"/>
    <w:rsid w:val="004A58A4"/>
    <w:pPr>
      <w:tabs>
        <w:tab w:val="left" w:pos="2977"/>
      </w:tabs>
      <w:spacing w:before="180" w:line="240" w:lineRule="auto"/>
      <w:ind w:left="1985" w:hanging="851"/>
    </w:pPr>
  </w:style>
  <w:style w:type="paragraph" w:customStyle="1" w:styleId="Portfolio">
    <w:name w:val="Portfolio"/>
    <w:basedOn w:val="OPCParaBase"/>
    <w:rsid w:val="004A58A4"/>
    <w:pPr>
      <w:spacing w:line="240" w:lineRule="auto"/>
    </w:pPr>
    <w:rPr>
      <w:i/>
      <w:sz w:val="20"/>
    </w:rPr>
  </w:style>
  <w:style w:type="paragraph" w:customStyle="1" w:styleId="Preamble">
    <w:name w:val="Preamble"/>
    <w:basedOn w:val="OPCParaBase"/>
    <w:next w:val="Normal"/>
    <w:rsid w:val="004A58A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8A4"/>
    <w:pPr>
      <w:spacing w:line="240" w:lineRule="auto"/>
    </w:pPr>
    <w:rPr>
      <w:i/>
      <w:sz w:val="20"/>
    </w:rPr>
  </w:style>
  <w:style w:type="paragraph" w:customStyle="1" w:styleId="Session">
    <w:name w:val="Session"/>
    <w:basedOn w:val="OPCParaBase"/>
    <w:rsid w:val="004A58A4"/>
    <w:pPr>
      <w:spacing w:line="240" w:lineRule="auto"/>
    </w:pPr>
    <w:rPr>
      <w:sz w:val="28"/>
    </w:rPr>
  </w:style>
  <w:style w:type="paragraph" w:customStyle="1" w:styleId="Sponsor">
    <w:name w:val="Sponsor"/>
    <w:basedOn w:val="OPCParaBase"/>
    <w:rsid w:val="004A58A4"/>
    <w:pPr>
      <w:spacing w:line="240" w:lineRule="auto"/>
    </w:pPr>
    <w:rPr>
      <w:i/>
    </w:rPr>
  </w:style>
  <w:style w:type="paragraph" w:customStyle="1" w:styleId="Subitem">
    <w:name w:val="Subitem"/>
    <w:aliases w:val="iss"/>
    <w:basedOn w:val="OPCParaBase"/>
    <w:rsid w:val="004A58A4"/>
    <w:pPr>
      <w:spacing w:before="180" w:line="240" w:lineRule="auto"/>
      <w:ind w:left="709" w:hanging="709"/>
    </w:pPr>
  </w:style>
  <w:style w:type="paragraph" w:customStyle="1" w:styleId="SubitemHead">
    <w:name w:val="SubitemHead"/>
    <w:aliases w:val="issh"/>
    <w:basedOn w:val="OPCParaBase"/>
    <w:rsid w:val="004A58A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58A4"/>
    <w:pPr>
      <w:spacing w:before="40" w:line="240" w:lineRule="auto"/>
      <w:ind w:left="1134"/>
    </w:pPr>
  </w:style>
  <w:style w:type="paragraph" w:customStyle="1" w:styleId="SubsectionHead">
    <w:name w:val="SubsectionHead"/>
    <w:aliases w:val="ssh"/>
    <w:basedOn w:val="OPCParaBase"/>
    <w:next w:val="subsection"/>
    <w:rsid w:val="004A58A4"/>
    <w:pPr>
      <w:keepNext/>
      <w:keepLines/>
      <w:spacing w:before="240" w:line="240" w:lineRule="auto"/>
      <w:ind w:left="1134"/>
    </w:pPr>
    <w:rPr>
      <w:i/>
    </w:rPr>
  </w:style>
  <w:style w:type="paragraph" w:customStyle="1" w:styleId="Tablea">
    <w:name w:val="Table(a)"/>
    <w:aliases w:val="ta"/>
    <w:basedOn w:val="OPCParaBase"/>
    <w:rsid w:val="004A58A4"/>
    <w:pPr>
      <w:spacing w:before="60" w:line="240" w:lineRule="auto"/>
      <w:ind w:left="284" w:hanging="284"/>
    </w:pPr>
    <w:rPr>
      <w:sz w:val="20"/>
    </w:rPr>
  </w:style>
  <w:style w:type="paragraph" w:customStyle="1" w:styleId="TableAA">
    <w:name w:val="Table(AA)"/>
    <w:aliases w:val="taaa"/>
    <w:basedOn w:val="OPCParaBase"/>
    <w:rsid w:val="004A58A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58A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58A4"/>
    <w:pPr>
      <w:spacing w:before="60" w:line="240" w:lineRule="atLeast"/>
    </w:pPr>
    <w:rPr>
      <w:sz w:val="20"/>
    </w:rPr>
  </w:style>
  <w:style w:type="paragraph" w:customStyle="1" w:styleId="TLPBoxTextnote">
    <w:name w:val="TLPBoxText(note"/>
    <w:aliases w:val="right)"/>
    <w:basedOn w:val="OPCParaBase"/>
    <w:rsid w:val="004A58A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8A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8A4"/>
    <w:pPr>
      <w:spacing w:before="122" w:line="198" w:lineRule="exact"/>
      <w:ind w:left="1985" w:hanging="851"/>
      <w:jc w:val="right"/>
    </w:pPr>
    <w:rPr>
      <w:sz w:val="18"/>
    </w:rPr>
  </w:style>
  <w:style w:type="paragraph" w:customStyle="1" w:styleId="TLPTableBullet">
    <w:name w:val="TLPTableBullet"/>
    <w:aliases w:val="ttb"/>
    <w:basedOn w:val="OPCParaBase"/>
    <w:rsid w:val="004A58A4"/>
    <w:pPr>
      <w:spacing w:line="240" w:lineRule="exact"/>
      <w:ind w:left="284" w:hanging="284"/>
    </w:pPr>
    <w:rPr>
      <w:sz w:val="20"/>
    </w:rPr>
  </w:style>
  <w:style w:type="paragraph" w:styleId="TOC1">
    <w:name w:val="toc 1"/>
    <w:basedOn w:val="OPCParaBase"/>
    <w:next w:val="Normal"/>
    <w:uiPriority w:val="39"/>
    <w:unhideWhenUsed/>
    <w:rsid w:val="004A58A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A58A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58A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A58A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58A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58A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8A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58A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58A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8A4"/>
    <w:pPr>
      <w:keepLines/>
      <w:spacing w:before="240" w:after="120" w:line="240" w:lineRule="auto"/>
      <w:ind w:left="794"/>
    </w:pPr>
    <w:rPr>
      <w:b/>
      <w:kern w:val="28"/>
      <w:sz w:val="20"/>
    </w:rPr>
  </w:style>
  <w:style w:type="paragraph" w:customStyle="1" w:styleId="TofSectsHeading">
    <w:name w:val="TofSects(Heading)"/>
    <w:basedOn w:val="OPCParaBase"/>
    <w:rsid w:val="004A58A4"/>
    <w:pPr>
      <w:spacing w:before="240" w:after="120" w:line="240" w:lineRule="auto"/>
    </w:pPr>
    <w:rPr>
      <w:b/>
      <w:sz w:val="24"/>
    </w:rPr>
  </w:style>
  <w:style w:type="paragraph" w:customStyle="1" w:styleId="TofSectsSection">
    <w:name w:val="TofSects(Section)"/>
    <w:basedOn w:val="OPCParaBase"/>
    <w:rsid w:val="004A58A4"/>
    <w:pPr>
      <w:keepLines/>
      <w:spacing w:before="40" w:line="240" w:lineRule="auto"/>
      <w:ind w:left="1588" w:hanging="794"/>
    </w:pPr>
    <w:rPr>
      <w:kern w:val="28"/>
      <w:sz w:val="18"/>
    </w:rPr>
  </w:style>
  <w:style w:type="paragraph" w:customStyle="1" w:styleId="TofSectsSubdiv">
    <w:name w:val="TofSects(Subdiv)"/>
    <w:basedOn w:val="OPCParaBase"/>
    <w:rsid w:val="004A58A4"/>
    <w:pPr>
      <w:keepLines/>
      <w:spacing w:before="80" w:line="240" w:lineRule="auto"/>
      <w:ind w:left="1588" w:hanging="794"/>
    </w:pPr>
    <w:rPr>
      <w:kern w:val="28"/>
    </w:rPr>
  </w:style>
  <w:style w:type="paragraph" w:customStyle="1" w:styleId="WRStyle">
    <w:name w:val="WR Style"/>
    <w:aliases w:val="WR"/>
    <w:basedOn w:val="OPCParaBase"/>
    <w:rsid w:val="004A58A4"/>
    <w:pPr>
      <w:spacing w:before="240" w:line="240" w:lineRule="auto"/>
      <w:ind w:left="284" w:hanging="284"/>
    </w:pPr>
    <w:rPr>
      <w:b/>
      <w:i/>
      <w:kern w:val="28"/>
      <w:sz w:val="24"/>
    </w:rPr>
  </w:style>
  <w:style w:type="paragraph" w:customStyle="1" w:styleId="notepara">
    <w:name w:val="note(para)"/>
    <w:aliases w:val="na"/>
    <w:basedOn w:val="OPCParaBase"/>
    <w:rsid w:val="004A58A4"/>
    <w:pPr>
      <w:spacing w:before="40" w:line="198" w:lineRule="exact"/>
      <w:ind w:left="2354" w:hanging="369"/>
    </w:pPr>
    <w:rPr>
      <w:sz w:val="18"/>
    </w:rPr>
  </w:style>
  <w:style w:type="paragraph" w:styleId="Footer">
    <w:name w:val="footer"/>
    <w:link w:val="FooterChar"/>
    <w:rsid w:val="004A58A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58A4"/>
    <w:rPr>
      <w:rFonts w:eastAsia="Times New Roman" w:cs="Times New Roman"/>
      <w:sz w:val="22"/>
      <w:szCs w:val="24"/>
      <w:lang w:eastAsia="en-AU"/>
    </w:rPr>
  </w:style>
  <w:style w:type="character" w:styleId="LineNumber">
    <w:name w:val="line number"/>
    <w:basedOn w:val="OPCCharBase"/>
    <w:uiPriority w:val="99"/>
    <w:semiHidden/>
    <w:unhideWhenUsed/>
    <w:rsid w:val="004A58A4"/>
    <w:rPr>
      <w:sz w:val="16"/>
    </w:rPr>
  </w:style>
  <w:style w:type="table" w:customStyle="1" w:styleId="CFlag">
    <w:name w:val="CFlag"/>
    <w:basedOn w:val="TableNormal"/>
    <w:uiPriority w:val="99"/>
    <w:rsid w:val="004A58A4"/>
    <w:rPr>
      <w:rFonts w:eastAsia="Times New Roman" w:cs="Times New Roman"/>
      <w:lang w:eastAsia="en-AU"/>
    </w:rPr>
    <w:tblPr/>
  </w:style>
  <w:style w:type="paragraph" w:customStyle="1" w:styleId="NotesHeading1">
    <w:name w:val="NotesHeading 1"/>
    <w:basedOn w:val="OPCParaBase"/>
    <w:next w:val="Normal"/>
    <w:rsid w:val="004A58A4"/>
    <w:rPr>
      <w:b/>
      <w:sz w:val="28"/>
      <w:szCs w:val="28"/>
    </w:rPr>
  </w:style>
  <w:style w:type="paragraph" w:customStyle="1" w:styleId="NotesHeading2">
    <w:name w:val="NotesHeading 2"/>
    <w:basedOn w:val="OPCParaBase"/>
    <w:next w:val="Normal"/>
    <w:rsid w:val="004A58A4"/>
    <w:rPr>
      <w:b/>
      <w:sz w:val="28"/>
      <w:szCs w:val="28"/>
    </w:rPr>
  </w:style>
  <w:style w:type="paragraph" w:customStyle="1" w:styleId="SignCoverPageEnd">
    <w:name w:val="SignCoverPageEnd"/>
    <w:basedOn w:val="OPCParaBase"/>
    <w:next w:val="Normal"/>
    <w:rsid w:val="004A58A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58A4"/>
    <w:pPr>
      <w:pBdr>
        <w:top w:val="single" w:sz="4" w:space="1" w:color="auto"/>
      </w:pBdr>
      <w:spacing w:before="360"/>
      <w:ind w:right="397"/>
      <w:jc w:val="both"/>
    </w:pPr>
  </w:style>
  <w:style w:type="paragraph" w:customStyle="1" w:styleId="Paragraphsub-sub-sub">
    <w:name w:val="Paragraph(sub-sub-sub)"/>
    <w:aliases w:val="aaaa"/>
    <w:basedOn w:val="OPCParaBase"/>
    <w:rsid w:val="004A58A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8A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8A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8A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8A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A58A4"/>
    <w:pPr>
      <w:spacing w:before="120"/>
    </w:pPr>
  </w:style>
  <w:style w:type="paragraph" w:customStyle="1" w:styleId="TableTextEndNotes">
    <w:name w:val="TableTextEndNotes"/>
    <w:aliases w:val="Tten"/>
    <w:basedOn w:val="Normal"/>
    <w:rsid w:val="004A58A4"/>
    <w:pPr>
      <w:spacing w:before="60" w:line="240" w:lineRule="auto"/>
    </w:pPr>
    <w:rPr>
      <w:rFonts w:cs="Arial"/>
      <w:sz w:val="20"/>
      <w:szCs w:val="22"/>
    </w:rPr>
  </w:style>
  <w:style w:type="paragraph" w:customStyle="1" w:styleId="TableHeading">
    <w:name w:val="TableHeading"/>
    <w:aliases w:val="th"/>
    <w:basedOn w:val="OPCParaBase"/>
    <w:next w:val="Tabletext"/>
    <w:rsid w:val="004A58A4"/>
    <w:pPr>
      <w:keepNext/>
      <w:spacing w:before="60" w:line="240" w:lineRule="atLeast"/>
    </w:pPr>
    <w:rPr>
      <w:b/>
      <w:sz w:val="20"/>
    </w:rPr>
  </w:style>
  <w:style w:type="paragraph" w:customStyle="1" w:styleId="NoteToSubpara">
    <w:name w:val="NoteToSubpara"/>
    <w:aliases w:val="nts"/>
    <w:basedOn w:val="OPCParaBase"/>
    <w:rsid w:val="004A58A4"/>
    <w:pPr>
      <w:spacing w:before="40" w:line="198" w:lineRule="exact"/>
      <w:ind w:left="2835" w:hanging="709"/>
    </w:pPr>
    <w:rPr>
      <w:sz w:val="18"/>
    </w:rPr>
  </w:style>
  <w:style w:type="paragraph" w:customStyle="1" w:styleId="ENoteTableHeading">
    <w:name w:val="ENoteTableHeading"/>
    <w:aliases w:val="enth"/>
    <w:basedOn w:val="OPCParaBase"/>
    <w:rsid w:val="004A58A4"/>
    <w:pPr>
      <w:keepNext/>
      <w:spacing w:before="60" w:line="240" w:lineRule="atLeast"/>
    </w:pPr>
    <w:rPr>
      <w:rFonts w:ascii="Arial" w:hAnsi="Arial"/>
      <w:b/>
      <w:sz w:val="16"/>
    </w:rPr>
  </w:style>
  <w:style w:type="paragraph" w:customStyle="1" w:styleId="ENoteTTi">
    <w:name w:val="ENoteTTi"/>
    <w:aliases w:val="entti"/>
    <w:basedOn w:val="OPCParaBase"/>
    <w:rsid w:val="004A58A4"/>
    <w:pPr>
      <w:keepNext/>
      <w:spacing w:before="60" w:line="240" w:lineRule="atLeast"/>
      <w:ind w:left="170"/>
    </w:pPr>
    <w:rPr>
      <w:sz w:val="16"/>
    </w:rPr>
  </w:style>
  <w:style w:type="paragraph" w:customStyle="1" w:styleId="ENotesHeading1">
    <w:name w:val="ENotesHeading 1"/>
    <w:aliases w:val="Enh1"/>
    <w:basedOn w:val="OPCParaBase"/>
    <w:next w:val="Normal"/>
    <w:rsid w:val="004A58A4"/>
    <w:pPr>
      <w:spacing w:before="120"/>
      <w:outlineLvl w:val="1"/>
    </w:pPr>
    <w:rPr>
      <w:b/>
      <w:sz w:val="28"/>
      <w:szCs w:val="28"/>
    </w:rPr>
  </w:style>
  <w:style w:type="paragraph" w:customStyle="1" w:styleId="ENotesHeading2">
    <w:name w:val="ENotesHeading 2"/>
    <w:aliases w:val="Enh2"/>
    <w:basedOn w:val="OPCParaBase"/>
    <w:next w:val="Normal"/>
    <w:rsid w:val="004A58A4"/>
    <w:pPr>
      <w:spacing w:before="120" w:after="120"/>
      <w:outlineLvl w:val="2"/>
    </w:pPr>
    <w:rPr>
      <w:b/>
      <w:sz w:val="24"/>
      <w:szCs w:val="28"/>
    </w:rPr>
  </w:style>
  <w:style w:type="paragraph" w:customStyle="1" w:styleId="ENoteTTIndentHeading">
    <w:name w:val="ENoteTTIndentHeading"/>
    <w:aliases w:val="enTTHi"/>
    <w:basedOn w:val="OPCParaBase"/>
    <w:rsid w:val="004A58A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8A4"/>
    <w:pPr>
      <w:spacing w:before="60" w:line="240" w:lineRule="atLeast"/>
    </w:pPr>
    <w:rPr>
      <w:sz w:val="16"/>
    </w:rPr>
  </w:style>
  <w:style w:type="paragraph" w:customStyle="1" w:styleId="MadeunderText">
    <w:name w:val="MadeunderText"/>
    <w:basedOn w:val="OPCParaBase"/>
    <w:next w:val="Normal"/>
    <w:rsid w:val="004A58A4"/>
    <w:pPr>
      <w:spacing w:before="240"/>
    </w:pPr>
    <w:rPr>
      <w:sz w:val="24"/>
      <w:szCs w:val="24"/>
    </w:rPr>
  </w:style>
  <w:style w:type="paragraph" w:customStyle="1" w:styleId="ENotesHeading3">
    <w:name w:val="ENotesHeading 3"/>
    <w:aliases w:val="Enh3"/>
    <w:basedOn w:val="OPCParaBase"/>
    <w:next w:val="Normal"/>
    <w:rsid w:val="004A58A4"/>
    <w:pPr>
      <w:keepNext/>
      <w:spacing w:before="120" w:line="240" w:lineRule="auto"/>
      <w:outlineLvl w:val="4"/>
    </w:pPr>
    <w:rPr>
      <w:b/>
      <w:szCs w:val="24"/>
    </w:rPr>
  </w:style>
  <w:style w:type="paragraph" w:customStyle="1" w:styleId="SubPartCASA">
    <w:name w:val="SubPart(CASA)"/>
    <w:aliases w:val="csp"/>
    <w:basedOn w:val="OPCParaBase"/>
    <w:next w:val="ActHead3"/>
    <w:rsid w:val="004A58A4"/>
    <w:pPr>
      <w:keepNext/>
      <w:keepLines/>
      <w:spacing w:before="280"/>
      <w:outlineLvl w:val="1"/>
    </w:pPr>
    <w:rPr>
      <w:b/>
      <w:kern w:val="28"/>
      <w:sz w:val="32"/>
    </w:rPr>
  </w:style>
  <w:style w:type="character" w:customStyle="1" w:styleId="CharSubPartTextCASA">
    <w:name w:val="CharSubPartText(CASA)"/>
    <w:basedOn w:val="OPCCharBase"/>
    <w:uiPriority w:val="1"/>
    <w:rsid w:val="004A58A4"/>
  </w:style>
  <w:style w:type="character" w:customStyle="1" w:styleId="CharSubPartNoCASA">
    <w:name w:val="CharSubPartNo(CASA)"/>
    <w:basedOn w:val="OPCCharBase"/>
    <w:uiPriority w:val="1"/>
    <w:rsid w:val="004A58A4"/>
  </w:style>
  <w:style w:type="paragraph" w:customStyle="1" w:styleId="ENoteTTIndentHeadingSub">
    <w:name w:val="ENoteTTIndentHeadingSub"/>
    <w:aliases w:val="enTTHis"/>
    <w:basedOn w:val="OPCParaBase"/>
    <w:rsid w:val="004A58A4"/>
    <w:pPr>
      <w:keepNext/>
      <w:spacing w:before="60" w:line="240" w:lineRule="atLeast"/>
      <w:ind w:left="340"/>
    </w:pPr>
    <w:rPr>
      <w:b/>
      <w:sz w:val="16"/>
    </w:rPr>
  </w:style>
  <w:style w:type="paragraph" w:customStyle="1" w:styleId="ENoteTTiSub">
    <w:name w:val="ENoteTTiSub"/>
    <w:aliases w:val="enttis"/>
    <w:basedOn w:val="OPCParaBase"/>
    <w:rsid w:val="004A58A4"/>
    <w:pPr>
      <w:keepNext/>
      <w:spacing w:before="60" w:line="240" w:lineRule="atLeast"/>
      <w:ind w:left="340"/>
    </w:pPr>
    <w:rPr>
      <w:sz w:val="16"/>
    </w:rPr>
  </w:style>
  <w:style w:type="paragraph" w:customStyle="1" w:styleId="SubDivisionMigration">
    <w:name w:val="SubDivisionMigration"/>
    <w:aliases w:val="sdm"/>
    <w:basedOn w:val="OPCParaBase"/>
    <w:rsid w:val="004A58A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8A4"/>
    <w:pPr>
      <w:keepNext/>
      <w:keepLines/>
      <w:spacing w:before="240" w:line="240" w:lineRule="auto"/>
      <w:ind w:left="1134" w:hanging="1134"/>
    </w:pPr>
    <w:rPr>
      <w:b/>
      <w:sz w:val="28"/>
    </w:rPr>
  </w:style>
  <w:style w:type="table" w:styleId="TableGrid">
    <w:name w:val="Table Grid"/>
    <w:basedOn w:val="TableNormal"/>
    <w:uiPriority w:val="59"/>
    <w:rsid w:val="004A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A58A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A58A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58A4"/>
    <w:rPr>
      <w:sz w:val="22"/>
    </w:rPr>
  </w:style>
  <w:style w:type="paragraph" w:customStyle="1" w:styleId="SOTextNote">
    <w:name w:val="SO TextNote"/>
    <w:aliases w:val="sont"/>
    <w:basedOn w:val="SOText"/>
    <w:qFormat/>
    <w:rsid w:val="004A58A4"/>
    <w:pPr>
      <w:spacing w:before="122" w:line="198" w:lineRule="exact"/>
      <w:ind w:left="1843" w:hanging="709"/>
    </w:pPr>
    <w:rPr>
      <w:sz w:val="18"/>
    </w:rPr>
  </w:style>
  <w:style w:type="paragraph" w:customStyle="1" w:styleId="SOPara">
    <w:name w:val="SO Para"/>
    <w:aliases w:val="soa"/>
    <w:basedOn w:val="SOText"/>
    <w:link w:val="SOParaChar"/>
    <w:qFormat/>
    <w:rsid w:val="004A58A4"/>
    <w:pPr>
      <w:tabs>
        <w:tab w:val="right" w:pos="1786"/>
      </w:tabs>
      <w:spacing w:before="40"/>
      <w:ind w:left="2070" w:hanging="936"/>
    </w:pPr>
  </w:style>
  <w:style w:type="character" w:customStyle="1" w:styleId="SOParaChar">
    <w:name w:val="SO Para Char"/>
    <w:aliases w:val="soa Char"/>
    <w:basedOn w:val="DefaultParagraphFont"/>
    <w:link w:val="SOPara"/>
    <w:rsid w:val="004A58A4"/>
    <w:rPr>
      <w:sz w:val="22"/>
    </w:rPr>
  </w:style>
  <w:style w:type="paragraph" w:customStyle="1" w:styleId="FileName">
    <w:name w:val="FileName"/>
    <w:basedOn w:val="Normal"/>
    <w:rsid w:val="004A58A4"/>
  </w:style>
  <w:style w:type="paragraph" w:customStyle="1" w:styleId="SOHeadBold">
    <w:name w:val="SO HeadBold"/>
    <w:aliases w:val="sohb"/>
    <w:basedOn w:val="SOText"/>
    <w:next w:val="SOText"/>
    <w:link w:val="SOHeadBoldChar"/>
    <w:qFormat/>
    <w:rsid w:val="004A58A4"/>
    <w:rPr>
      <w:b/>
    </w:rPr>
  </w:style>
  <w:style w:type="character" w:customStyle="1" w:styleId="SOHeadBoldChar">
    <w:name w:val="SO HeadBold Char"/>
    <w:aliases w:val="sohb Char"/>
    <w:basedOn w:val="DefaultParagraphFont"/>
    <w:link w:val="SOHeadBold"/>
    <w:rsid w:val="004A58A4"/>
    <w:rPr>
      <w:b/>
      <w:sz w:val="22"/>
    </w:rPr>
  </w:style>
  <w:style w:type="paragraph" w:customStyle="1" w:styleId="SOHeadItalic">
    <w:name w:val="SO HeadItalic"/>
    <w:aliases w:val="sohi"/>
    <w:basedOn w:val="SOText"/>
    <w:next w:val="SOText"/>
    <w:link w:val="SOHeadItalicChar"/>
    <w:qFormat/>
    <w:rsid w:val="004A58A4"/>
    <w:rPr>
      <w:i/>
    </w:rPr>
  </w:style>
  <w:style w:type="character" w:customStyle="1" w:styleId="SOHeadItalicChar">
    <w:name w:val="SO HeadItalic Char"/>
    <w:aliases w:val="sohi Char"/>
    <w:basedOn w:val="DefaultParagraphFont"/>
    <w:link w:val="SOHeadItalic"/>
    <w:rsid w:val="004A58A4"/>
    <w:rPr>
      <w:i/>
      <w:sz w:val="22"/>
    </w:rPr>
  </w:style>
  <w:style w:type="paragraph" w:customStyle="1" w:styleId="SOBullet">
    <w:name w:val="SO Bullet"/>
    <w:aliases w:val="sotb"/>
    <w:basedOn w:val="SOText"/>
    <w:link w:val="SOBulletChar"/>
    <w:qFormat/>
    <w:rsid w:val="004A58A4"/>
    <w:pPr>
      <w:ind w:left="1559" w:hanging="425"/>
    </w:pPr>
  </w:style>
  <w:style w:type="character" w:customStyle="1" w:styleId="SOBulletChar">
    <w:name w:val="SO Bullet Char"/>
    <w:aliases w:val="sotb Char"/>
    <w:basedOn w:val="DefaultParagraphFont"/>
    <w:link w:val="SOBullet"/>
    <w:rsid w:val="004A58A4"/>
    <w:rPr>
      <w:sz w:val="22"/>
    </w:rPr>
  </w:style>
  <w:style w:type="paragraph" w:customStyle="1" w:styleId="SOBulletNote">
    <w:name w:val="SO BulletNote"/>
    <w:aliases w:val="sonb"/>
    <w:basedOn w:val="SOTextNote"/>
    <w:link w:val="SOBulletNoteChar"/>
    <w:qFormat/>
    <w:rsid w:val="004A58A4"/>
    <w:pPr>
      <w:tabs>
        <w:tab w:val="left" w:pos="1560"/>
      </w:tabs>
      <w:ind w:left="2268" w:hanging="1134"/>
    </w:pPr>
  </w:style>
  <w:style w:type="character" w:customStyle="1" w:styleId="SOBulletNoteChar">
    <w:name w:val="SO BulletNote Char"/>
    <w:aliases w:val="sonb Char"/>
    <w:basedOn w:val="DefaultParagraphFont"/>
    <w:link w:val="SOBulletNote"/>
    <w:rsid w:val="004A58A4"/>
    <w:rPr>
      <w:sz w:val="18"/>
    </w:rPr>
  </w:style>
  <w:style w:type="paragraph" w:customStyle="1" w:styleId="SOText2">
    <w:name w:val="SO Text2"/>
    <w:aliases w:val="sot2"/>
    <w:basedOn w:val="Normal"/>
    <w:next w:val="SOText"/>
    <w:link w:val="SOText2Char"/>
    <w:rsid w:val="004A58A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8A4"/>
    <w:rPr>
      <w:sz w:val="22"/>
    </w:rPr>
  </w:style>
  <w:style w:type="character" w:customStyle="1" w:styleId="Heading1Char">
    <w:name w:val="Heading 1 Char"/>
    <w:basedOn w:val="DefaultParagraphFont"/>
    <w:link w:val="Heading1"/>
    <w:uiPriority w:val="9"/>
    <w:rsid w:val="00D16F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6F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6FA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16FA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16FA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16FA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16FA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16FA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16FA2"/>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0955A1"/>
    <w:rPr>
      <w:rFonts w:eastAsia="Times New Roman" w:cs="Times New Roman"/>
      <w:sz w:val="22"/>
      <w:lang w:eastAsia="en-AU"/>
    </w:rPr>
  </w:style>
  <w:style w:type="character" w:customStyle="1" w:styleId="paragraphChar">
    <w:name w:val="paragraph Char"/>
    <w:aliases w:val="a Char"/>
    <w:link w:val="paragraph"/>
    <w:rsid w:val="000955A1"/>
    <w:rPr>
      <w:rFonts w:eastAsia="Times New Roman" w:cs="Times New Roman"/>
      <w:sz w:val="22"/>
      <w:lang w:eastAsia="en-AU"/>
    </w:rPr>
  </w:style>
  <w:style w:type="character" w:customStyle="1" w:styleId="ActHead5Char">
    <w:name w:val="ActHead 5 Char"/>
    <w:aliases w:val="s Char"/>
    <w:link w:val="ActHead5"/>
    <w:locked/>
    <w:rsid w:val="000955A1"/>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0955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5A1"/>
    <w:rPr>
      <w:rFonts w:ascii="Tahoma" w:hAnsi="Tahoma" w:cs="Tahoma"/>
      <w:sz w:val="16"/>
      <w:szCs w:val="16"/>
    </w:rPr>
  </w:style>
  <w:style w:type="character" w:customStyle="1" w:styleId="OPCParaBaseChar">
    <w:name w:val="OPCParaBase Char"/>
    <w:basedOn w:val="DefaultParagraphFont"/>
    <w:link w:val="OPCParaBase"/>
    <w:rsid w:val="000955A1"/>
    <w:rPr>
      <w:rFonts w:eastAsia="Times New Roman" w:cs="Times New Roman"/>
      <w:sz w:val="22"/>
      <w:lang w:eastAsia="en-AU"/>
    </w:rPr>
  </w:style>
  <w:style w:type="character" w:customStyle="1" w:styleId="ItemHeadChar">
    <w:name w:val="ItemHead Char"/>
    <w:aliases w:val="ih Char"/>
    <w:basedOn w:val="OPCParaBaseChar"/>
    <w:link w:val="ItemHead"/>
    <w:rsid w:val="000955A1"/>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955A1"/>
    <w:rPr>
      <w:rFonts w:eastAsia="Times New Roman" w:cs="Times New Roman"/>
      <w:sz w:val="18"/>
      <w:lang w:eastAsia="en-AU"/>
    </w:rPr>
  </w:style>
  <w:style w:type="paragraph" w:customStyle="1" w:styleId="ClerkBlock">
    <w:name w:val="ClerkBlock"/>
    <w:basedOn w:val="Normal"/>
    <w:rsid w:val="00FB7E2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9355EA"/>
    <w:pPr>
      <w:spacing w:before="800"/>
    </w:pPr>
  </w:style>
  <w:style w:type="character" w:customStyle="1" w:styleId="ShortTChar">
    <w:name w:val="ShortT Char"/>
    <w:basedOn w:val="OPCParaBaseChar"/>
    <w:link w:val="ShortT"/>
    <w:rsid w:val="009355EA"/>
    <w:rPr>
      <w:rFonts w:eastAsia="Times New Roman" w:cs="Times New Roman"/>
      <w:b/>
      <w:sz w:val="40"/>
      <w:lang w:eastAsia="en-AU"/>
    </w:rPr>
  </w:style>
  <w:style w:type="character" w:customStyle="1" w:styleId="ShortTP1Char">
    <w:name w:val="ShortTP1 Char"/>
    <w:basedOn w:val="ShortTChar"/>
    <w:link w:val="ShortTP1"/>
    <w:rsid w:val="009355EA"/>
    <w:rPr>
      <w:rFonts w:eastAsia="Times New Roman" w:cs="Times New Roman"/>
      <w:b/>
      <w:sz w:val="40"/>
      <w:lang w:eastAsia="en-AU"/>
    </w:rPr>
  </w:style>
  <w:style w:type="paragraph" w:customStyle="1" w:styleId="ActNoP1">
    <w:name w:val="ActNoP1"/>
    <w:basedOn w:val="Actno"/>
    <w:link w:val="ActNoP1Char"/>
    <w:rsid w:val="009355EA"/>
    <w:pPr>
      <w:spacing w:before="800"/>
    </w:pPr>
    <w:rPr>
      <w:sz w:val="28"/>
    </w:rPr>
  </w:style>
  <w:style w:type="character" w:customStyle="1" w:styleId="ActnoChar">
    <w:name w:val="Actno Char"/>
    <w:basedOn w:val="ShortTChar"/>
    <w:link w:val="Actno"/>
    <w:rsid w:val="009355EA"/>
    <w:rPr>
      <w:rFonts w:eastAsia="Times New Roman" w:cs="Times New Roman"/>
      <w:b/>
      <w:sz w:val="40"/>
      <w:lang w:eastAsia="en-AU"/>
    </w:rPr>
  </w:style>
  <w:style w:type="character" w:customStyle="1" w:styleId="ActNoP1Char">
    <w:name w:val="ActNoP1 Char"/>
    <w:basedOn w:val="ActnoChar"/>
    <w:link w:val="ActNoP1"/>
    <w:rsid w:val="009355EA"/>
    <w:rPr>
      <w:rFonts w:eastAsia="Times New Roman" w:cs="Times New Roman"/>
      <w:b/>
      <w:sz w:val="28"/>
      <w:lang w:eastAsia="en-AU"/>
    </w:rPr>
  </w:style>
  <w:style w:type="paragraph" w:customStyle="1" w:styleId="ShortTCP">
    <w:name w:val="ShortTCP"/>
    <w:basedOn w:val="ShortT"/>
    <w:link w:val="ShortTCPChar"/>
    <w:rsid w:val="009355EA"/>
  </w:style>
  <w:style w:type="character" w:customStyle="1" w:styleId="ShortTCPChar">
    <w:name w:val="ShortTCP Char"/>
    <w:basedOn w:val="ShortTChar"/>
    <w:link w:val="ShortTCP"/>
    <w:rsid w:val="009355EA"/>
    <w:rPr>
      <w:rFonts w:eastAsia="Times New Roman" w:cs="Times New Roman"/>
      <w:b/>
      <w:sz w:val="40"/>
      <w:lang w:eastAsia="en-AU"/>
    </w:rPr>
  </w:style>
  <w:style w:type="paragraph" w:customStyle="1" w:styleId="ActNoCP">
    <w:name w:val="ActNoCP"/>
    <w:basedOn w:val="Actno"/>
    <w:link w:val="ActNoCPChar"/>
    <w:rsid w:val="009355EA"/>
    <w:pPr>
      <w:spacing w:before="400"/>
    </w:pPr>
  </w:style>
  <w:style w:type="character" w:customStyle="1" w:styleId="ActNoCPChar">
    <w:name w:val="ActNoCP Char"/>
    <w:basedOn w:val="ActnoChar"/>
    <w:link w:val="ActNoCP"/>
    <w:rsid w:val="009355EA"/>
    <w:rPr>
      <w:rFonts w:eastAsia="Times New Roman" w:cs="Times New Roman"/>
      <w:b/>
      <w:sz w:val="40"/>
      <w:lang w:eastAsia="en-AU"/>
    </w:rPr>
  </w:style>
  <w:style w:type="paragraph" w:customStyle="1" w:styleId="AssentBk">
    <w:name w:val="AssentBk"/>
    <w:basedOn w:val="Normal"/>
    <w:rsid w:val="009355EA"/>
    <w:pPr>
      <w:spacing w:line="240" w:lineRule="auto"/>
    </w:pPr>
    <w:rPr>
      <w:rFonts w:eastAsia="Times New Roman" w:cs="Times New Roman"/>
      <w:sz w:val="20"/>
      <w:lang w:eastAsia="en-AU"/>
    </w:rPr>
  </w:style>
  <w:style w:type="paragraph" w:customStyle="1" w:styleId="AssentDt">
    <w:name w:val="AssentDt"/>
    <w:basedOn w:val="Normal"/>
    <w:rsid w:val="00D50329"/>
    <w:pPr>
      <w:spacing w:line="240" w:lineRule="auto"/>
    </w:pPr>
    <w:rPr>
      <w:rFonts w:eastAsia="Times New Roman" w:cs="Times New Roman"/>
      <w:sz w:val="20"/>
      <w:lang w:eastAsia="en-AU"/>
    </w:rPr>
  </w:style>
  <w:style w:type="paragraph" w:customStyle="1" w:styleId="2ndRd">
    <w:name w:val="2ndRd"/>
    <w:basedOn w:val="Normal"/>
    <w:rsid w:val="00D50329"/>
    <w:pPr>
      <w:spacing w:line="240" w:lineRule="auto"/>
    </w:pPr>
    <w:rPr>
      <w:rFonts w:eastAsia="Times New Roman" w:cs="Times New Roman"/>
      <w:sz w:val="20"/>
      <w:lang w:eastAsia="en-AU"/>
    </w:rPr>
  </w:style>
  <w:style w:type="paragraph" w:customStyle="1" w:styleId="ScalePlusRef">
    <w:name w:val="ScalePlusRef"/>
    <w:basedOn w:val="Normal"/>
    <w:rsid w:val="00D5032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CBCE-531C-41D5-87BA-3AC72539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59</Pages>
  <Words>10174</Words>
  <Characters>57998</Characters>
  <Application>Microsoft Office Word</Application>
  <DocSecurity>4</DocSecurity>
  <PresentationFormat/>
  <Lines>483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2019-04-24T05:48:00Z</dcterms:created>
  <dcterms:modified xsi:type="dcterms:W3CDTF">2019-04-24T05:48:00Z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Civil Law and Justice Legislation Amendment Act 2018</vt:lpwstr>
  </property>
  <property fmtid="{D5CDD505-2E9C-101B-9397-08002B2CF9AE}" pid="5" name="ActNo">
    <vt:lpwstr>No. 130, 2018</vt:lpwstr>
  </property>
  <property fmtid="{D5CDD505-2E9C-101B-9397-08002B2CF9AE}" pid="6" name="Class">
    <vt:lpwstr>BILL</vt:lpwstr>
  </property>
  <property fmtid="{D5CDD505-2E9C-101B-9397-08002B2CF9AE}" pid="7" name="Type">
    <vt:lpwstr>BILL</vt:lpwstr>
  </property>
  <property fmtid="{D5CDD505-2E9C-101B-9397-08002B2CF9AE}" pid="8" name="ID">
    <vt:lpwstr>OPC5806</vt:lpwstr>
  </property>
  <property fmtid="{D5CDD505-2E9C-101B-9397-08002B2CF9AE}" pid="9" name="DoNotAsk">
    <vt:lpwstr>1</vt:lpwstr>
  </property>
  <property fmtid="{D5CDD505-2E9C-101B-9397-08002B2CF9AE}" pid="10" name="ChangedTitle">
    <vt:lpwstr>Civil Law and Justice Legislation Amendment Bill 2017</vt:lpwstr>
  </property>
  <property fmtid="{D5CDD505-2E9C-101B-9397-08002B2CF9AE}" pid="11" name="DocType">
    <vt:lpwstr>AMD</vt:lpwstr>
  </property>
</Properties>
</file>